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8A57D" w14:textId="30C67E87" w:rsidR="00803473" w:rsidRDefault="00DC7892" w:rsidP="00FF35DA">
      <w:r w:rsidRPr="00652D9B">
        <w:rPr>
          <w:rStyle w:val="Nagwek1Znak"/>
        </w:rPr>
        <w:t>Regionalny Dyrektor Ochrony Środowiska w Łodzi</w:t>
      </w:r>
      <w:r w:rsidR="00652D9B" w:rsidRPr="00652D9B">
        <w:rPr>
          <w:rStyle w:val="Nagwek1Znak"/>
        </w:rPr>
        <w:br/>
      </w:r>
      <w:r w:rsidRPr="00652D9B">
        <w:t>Łódź, 26 stycznia 2024 r.</w:t>
      </w:r>
      <w:r w:rsidR="00652D9B" w:rsidRPr="00652D9B">
        <w:br/>
      </w:r>
      <w:r w:rsidRPr="00652D9B">
        <w:t>WOOŚ.420.16.2022.ZŻł.333</w:t>
      </w:r>
      <w:r w:rsidR="00652D9B" w:rsidRPr="00652D9B">
        <w:br/>
      </w:r>
      <w:r w:rsidRPr="00BD53DE">
        <w:rPr>
          <w:rStyle w:val="TytuZnak"/>
        </w:rPr>
        <w:t>DECYZJA Nr 2/2024 z 26 stycznia 2024 r. o środowiskowych uwarunkowaniach</w:t>
      </w:r>
      <w:r w:rsidR="00652D9B" w:rsidRPr="00652D9B">
        <w:rPr>
          <w:rStyle w:val="Nagwek1Znak"/>
        </w:rPr>
        <w:br/>
      </w:r>
      <w:r w:rsidRPr="00D140AD">
        <w:t xml:space="preserve">Na podstawie art. 104, art. 108 § 1 ustawy z dnia 14 czerwca 1960 r. Kodeks postępowania administracyjnego (Dz. U. z 2023 r. poz. 775 ze zm.), zwanej dalej „k.p.a.”, art. 71 ust. 2, art. 75 ust. 1 pkt 1 lit. t, art. 75 ust. 1a, art. 75 ust. 5, art. 82, art. 85 ust. 1 i ust. 2 pkt 1 ustawy z dnia 3 października 2008 r. o udostępnianiu informacji o środowisku i jego ochronie, udziale społeczeństwa w ochronie środowiska oraz o ocenach oddziaływania na środowisko (Dz. U. z 2023 r. poz. 1094 ze zm.), zwanej dalej „ustawą </w:t>
      </w:r>
      <w:proofErr w:type="spellStart"/>
      <w:r w:rsidRPr="00D140AD">
        <w:t>ooś</w:t>
      </w:r>
      <w:proofErr w:type="spellEnd"/>
      <w:r w:rsidRPr="00D140AD">
        <w:t>”, § 2 ust. 1 pkt 29, § 3 ust. 1 pkt 34, pkt 54 lit. b, pkt 58 lit. b, pkt 60, pkt 61, pkt 62, pkt 70, pkt 88, § 3 ust. 2 pkt 1 w związku z § 2 ust. 1 pkt 29, pkt 6, § 3 ust. 2 pkt 2 w związku z § 3 ust. 1 pkt 30, pkt 31, pkt 60, pkt 62, pkt 67, pkt 71, pkt 81 rozporządzenia Rady Ministrów z dnia 10 września 2019 r. w sprawie przedsięwzięć mogących znacząco oddziaływać na środowisko (Dz. U. poz. 1839 ze zm.), a także art. 75a ust. 1 w związku z art. 119a ustawy z dnia 10 maja 2018 r. o Centralnym Porcie Komunikacyjnym (Dz. U. z 2023 r. poz. 892 ze zm.), zwanej dalej „ustawą o CPK”, po rozpatrzeniu wniosku z dnia 9 września 2022 r., uzupełnionego przy piśmie z 24 października 2022 r., 21 listopada 2022 r., 8 grudnia 2022 r. skorygowanego przy piśmie z 6 lipca 2023 r. i uzupełnionego przy piśmie z 10 sierpnia 2023 r. spółki Centralny Port Komunikacyjny Sp. z o. o., reprezentowanej przez pełnomocnika, o wydanie decyzji o środowiskowych uwarunkowaniach, a także uwzględniając opinie/uzgodnienia: Regionalnego Dyrektora Ochrony Środowiska w Warszawie, Dyrektora Regionalnego Zarządu Gospodarki Wodnej Wód Polskich w Warszawie, Łódzkiego Państwowego Wojewódzkiego Inspektora Sanitarnego, Generalnego Dyrektora Ochrony Środowiska</w:t>
      </w:r>
      <w:r w:rsidR="00D1276C" w:rsidRPr="00D140AD">
        <w:t xml:space="preserve"> </w:t>
      </w:r>
      <w:r w:rsidR="00D1276C" w:rsidRPr="00D140AD">
        <w:br/>
      </w:r>
      <w:r w:rsidR="00B40C91" w:rsidRPr="00C81264">
        <w:rPr>
          <w:rStyle w:val="PodtytuAKZnak"/>
        </w:rPr>
        <w:t xml:space="preserve">ustalam środowiskowe uwarunkowania dla przedsięwzięcia pn.: „Budowa linii kolejowej nr 85 na odc. Warszawa Zachodnia – CPK – Łódź </w:t>
      </w:r>
      <w:proofErr w:type="spellStart"/>
      <w:r w:rsidR="00B40C91" w:rsidRPr="00C81264">
        <w:rPr>
          <w:rStyle w:val="PodtytuAKZnak"/>
        </w:rPr>
        <w:t>Niciarniana</w:t>
      </w:r>
      <w:proofErr w:type="spellEnd"/>
      <w:r w:rsidR="00B40C91" w:rsidRPr="00C81264">
        <w:rPr>
          <w:rStyle w:val="PodtytuAKZnak"/>
        </w:rPr>
        <w:t xml:space="preserve"> (bez odcinka w obrębie Węzła kolejowego CPK) – odcinek łódzki”, w wariancie W31 (inwestycyjny, proponowany przez wnioskodawcę) i jednocześnie</w:t>
      </w:r>
      <w:r w:rsidR="00B40C91" w:rsidRPr="00C81264">
        <w:t>:</w:t>
      </w:r>
      <w:r w:rsidR="00652D9B" w:rsidRPr="00C81264">
        <w:br/>
      </w:r>
      <w:r w:rsidR="00652D9B">
        <w:t>1.</w:t>
      </w:r>
      <w:r w:rsidR="00652D9B">
        <w:tab/>
        <w:t>Określam:</w:t>
      </w:r>
      <w:r w:rsidR="008B7A9D">
        <w:br/>
        <w:t>1.1.</w:t>
      </w:r>
      <w:r w:rsidR="008B7A9D">
        <w:tab/>
        <w:t>Rodzaj i miejsce realizacji przedsięwzięcia.</w:t>
      </w:r>
      <w:r w:rsidR="008B7A9D">
        <w:br/>
      </w:r>
      <w:r w:rsidR="008B7A9D">
        <w:lastRenderedPageBreak/>
        <w:t xml:space="preserve">Przedsięwzięcie polega na budowie nowego odcinka linii kolejowej nr 85 o długości ok. 76 km, zawierającego się pomiędzy planowanym lotniskiem CPK i stacją kolejową Łódź Fabryczna w rejonie peronu przystanku Łódź </w:t>
      </w:r>
      <w:proofErr w:type="spellStart"/>
      <w:r w:rsidR="008B7A9D">
        <w:t>Niciarniana</w:t>
      </w:r>
      <w:proofErr w:type="spellEnd"/>
      <w:r w:rsidR="008B7A9D">
        <w:t>, wraz z powiązaniami z infrastrukturą PKP Polskie Linie Kolejowe S.A.:</w:t>
      </w:r>
      <w:r w:rsidR="008B7A9D">
        <w:br/>
        <w:t>a)</w:t>
      </w:r>
      <w:r w:rsidR="008B7A9D">
        <w:tab/>
        <w:t xml:space="preserve">z linią kolejową nr 11, na odcinku pomiędzy stacjami Bełchów i Łowicz Główny, </w:t>
      </w:r>
      <w:r w:rsidR="008B7A9D">
        <w:br/>
        <w:t>b)</w:t>
      </w:r>
      <w:r w:rsidR="008B7A9D">
        <w:tab/>
        <w:t>z liniami kolejowym nr 17, 458 i 541, w zakresie powiązania ze wschodnią głowicą stacji Łódź Widzew.</w:t>
      </w:r>
      <w:r w:rsidR="008B7A9D">
        <w:br/>
      </w:r>
      <w:r w:rsidR="008B7A9D" w:rsidRPr="008B7A9D">
        <w:t>Zakres przedsięwzięcia obejmuje:</w:t>
      </w:r>
      <w:r w:rsidR="008B7A9D">
        <w:br/>
        <w:t>a)</w:t>
      </w:r>
      <w:r w:rsidR="008B7A9D">
        <w:tab/>
        <w:t xml:space="preserve">prace ziemne związane z posadowieniem linii kolejowej, tj. budowę warstw podtorza na nasypach lub wykopach wraz z odwodnieniem; </w:t>
      </w:r>
      <w:r w:rsidR="008B7A9D">
        <w:br/>
        <w:t>b)</w:t>
      </w:r>
      <w:r w:rsidR="008B7A9D">
        <w:tab/>
        <w:t xml:space="preserve">prace ziemne, w tym realizację przekopów lub nasypów wraz z odwodnieniem, a także te związane z niwelacją terenu pod budynki i infrastrukturę; </w:t>
      </w:r>
      <w:r w:rsidR="008B7A9D">
        <w:br/>
        <w:t>c)</w:t>
      </w:r>
      <w:r w:rsidR="008B7A9D">
        <w:tab/>
        <w:t xml:space="preserve">prace rozbiórkowe istniejących obiektów budowlanych kolidujących z linią kolejową; </w:t>
      </w:r>
      <w:r w:rsidR="008B7A9D">
        <w:br/>
        <w:t>d)</w:t>
      </w:r>
      <w:r w:rsidR="008B7A9D">
        <w:tab/>
        <w:t xml:space="preserve">budowę torów kolejowych na szlakach, stacjach i innych posterunkach ruchu, oraz budowę rozjazdów kolejowych na stacjach i innych posterunkach ruchu, a także budowę wszystkich innych urządzeń lub obiektów niezbędnych dla funkcjonowania nawierzchni kolejowej; </w:t>
      </w:r>
      <w:r w:rsidR="008B7A9D">
        <w:br/>
        <w:t>e)</w:t>
      </w:r>
      <w:r w:rsidR="008B7A9D">
        <w:tab/>
        <w:t xml:space="preserve">budowę obiektów inżynieryjnych i inżynierskich na skrzyżowaniu linii kolejowej z przeszkodami naturalnymi, inną infrastrukturą, a także dla umożliwienia pokonywania nowo budowanej linii przez społeczności lokalne oraz dla umożliwienia migracji zwierząt; także na skrzyżowaniach przebudowywanych w celu likwidacji kolizji dróg i sieci z tego typu przeszkodami; </w:t>
      </w:r>
      <w:r w:rsidR="008B7A9D">
        <w:br/>
        <w:t>f)</w:t>
      </w:r>
      <w:r w:rsidR="008B7A9D">
        <w:tab/>
        <w:t xml:space="preserve">budowę nowej infrastruktury oraz przebudowę, rozbudowę lub likwidację istniejącej, kolidującej z budową linii kolejowej, w tym w szczególności dróg, sieci uzbrojenia terenu, urządzeń wodnych lub urządzeń melioracji wodnych; </w:t>
      </w:r>
      <w:r w:rsidR="008B7A9D">
        <w:br/>
        <w:t>g)</w:t>
      </w:r>
      <w:r w:rsidR="008B7A9D">
        <w:tab/>
        <w:t xml:space="preserve">prace związane z przebudową koryt przekraczanych cieków; </w:t>
      </w:r>
      <w:r w:rsidR="008B7A9D">
        <w:br/>
        <w:t>h)</w:t>
      </w:r>
      <w:r w:rsidR="008B7A9D">
        <w:tab/>
        <w:t>budowę systemu odwodnienia dla linii kolejowych oraz dróg obejmującego m.in: rowy torowe/drogowe, kanalizację deszczową, zbiorniki terenowe i podziemne, pompownie;</w:t>
      </w:r>
      <w:r w:rsidR="008B7A9D">
        <w:br/>
        <w:t>i)</w:t>
      </w:r>
      <w:r w:rsidR="008B7A9D">
        <w:tab/>
        <w:t xml:space="preserve">budowę, przebudowę, odbudowę lub likwidację przejazdów kolejowo-drogowych i przejść; </w:t>
      </w:r>
      <w:r w:rsidR="0046090A">
        <w:br/>
      </w:r>
      <w:r w:rsidR="00D95083">
        <w:t>j)</w:t>
      </w:r>
      <w:r w:rsidR="00D95083">
        <w:tab/>
        <w:t xml:space="preserve">budowę infrastruktury obsługi podróżnych w tym peronów, przejść podziemnych, małej architektury na stacji wraz z budynkami stacyjnymi wraz z wewnętrznymi instalacjami i </w:t>
      </w:r>
      <w:r w:rsidR="00D95083">
        <w:lastRenderedPageBreak/>
        <w:t xml:space="preserve">przyłączami i zagospodarowaniem terenu integrującym obiekt stacji z istniejącym zagospodarowaniem; </w:t>
      </w:r>
      <w:r w:rsidR="00D95083">
        <w:br/>
        <w:t>k)</w:t>
      </w:r>
      <w:r w:rsidR="00D95083">
        <w:tab/>
        <w:t xml:space="preserve">budowę budynków niskich lub średniowysokich niezbędnych technicznie dla funkcjonowania linii kolejowej m. in: centra sterowania, nastawnie, zaplecza techniczne, dworzec, budynek administracyjno-socjalny w bazie utrzymania wraz z wewnętrznymi instalacjami i przyłączami oraz zagospodarowaniem terenu integrującym obiekty z istniejącym zagospodarowaniem; </w:t>
      </w:r>
      <w:r w:rsidR="00D95083">
        <w:br/>
        <w:t>l)</w:t>
      </w:r>
      <w:r w:rsidR="00D95083">
        <w:tab/>
        <w:t>budowę, rozbudowę, rozbiórkę lub przebudowę dróg publicznych w związku z możliwymi przekształceniami sieci drogowo-ulicznej wynikającymi z budowy linii kolejowej; m)</w:t>
      </w:r>
      <w:r w:rsidR="00D95083">
        <w:tab/>
        <w:t xml:space="preserve">budowę dróg dojazdowych do linii kolejowej dla podróżnych, dla obsługi technicznej linii, dróg dojazdowych do baz utrzymania oraz dróg równoległych i technologicznych wzdłuż linii kolejowych publicznych lub wewnętrznych – przeznaczonych dla służb utrzymaniowych linii kolejowej oraz służb ratunkowych, a także do obsługi przyległych działek; </w:t>
      </w:r>
      <w:r w:rsidR="00D95083">
        <w:br/>
        <w:t>n)</w:t>
      </w:r>
      <w:r w:rsidR="00D95083">
        <w:tab/>
        <w:t xml:space="preserve">budowę elektryfikacji linii kolejowej w systemie 2x25 </w:t>
      </w:r>
      <w:proofErr w:type="spellStart"/>
      <w:r w:rsidR="00D95083">
        <w:t>kV</w:t>
      </w:r>
      <w:proofErr w:type="spellEnd"/>
      <w:r w:rsidR="00D95083">
        <w:t xml:space="preserve"> AC (prądu przemiennego), a na stykach z istniejącymi liniami kolejowymi w stosowanym dotychczas w Polsce w systemie</w:t>
      </w:r>
      <w:r w:rsidR="000A4E43">
        <w:t xml:space="preserve"> </w:t>
      </w:r>
      <w:r w:rsidR="00D95083">
        <w:t xml:space="preserve">3 </w:t>
      </w:r>
      <w:proofErr w:type="spellStart"/>
      <w:r w:rsidR="00D95083">
        <w:t>kV</w:t>
      </w:r>
      <w:proofErr w:type="spellEnd"/>
      <w:r w:rsidR="00D95083">
        <w:t xml:space="preserve"> DC (prądu stałego), na co w ramach niniejszego przedsięwzięcia składa się:</w:t>
      </w:r>
      <w:r w:rsidR="00D95083">
        <w:br/>
      </w:r>
      <w:r w:rsidR="000A4E43">
        <w:t>-</w:t>
      </w:r>
      <w:r w:rsidR="000A4E43">
        <w:tab/>
        <w:t xml:space="preserve">w systemie 2x25 </w:t>
      </w:r>
      <w:proofErr w:type="spellStart"/>
      <w:r w:rsidR="000A4E43">
        <w:t>kV</w:t>
      </w:r>
      <w:proofErr w:type="spellEnd"/>
      <w:r w:rsidR="000A4E43">
        <w:t xml:space="preserve"> AC: budowa sieci trakcyjnej i budowa stacji autotransformatorowych; </w:t>
      </w:r>
      <w:r w:rsidR="000A4E43">
        <w:br/>
        <w:t>-</w:t>
      </w:r>
      <w:r w:rsidR="000A4E43">
        <w:tab/>
        <w:t xml:space="preserve">w systemie 3 </w:t>
      </w:r>
      <w:proofErr w:type="spellStart"/>
      <w:r w:rsidR="000A4E43">
        <w:t>kV</w:t>
      </w:r>
      <w:proofErr w:type="spellEnd"/>
      <w:r w:rsidR="000A4E43">
        <w:t xml:space="preserve"> DC: budowa sieci trakcyjnej, a także przebudowa istniejących podstacji trakcyjnych 3 </w:t>
      </w:r>
      <w:proofErr w:type="spellStart"/>
      <w:r w:rsidR="000A4E43">
        <w:t>kV</w:t>
      </w:r>
      <w:proofErr w:type="spellEnd"/>
      <w:r w:rsidR="000A4E43">
        <w:t xml:space="preserve"> DC; </w:t>
      </w:r>
      <w:r w:rsidR="000A4E43">
        <w:br/>
        <w:t>-</w:t>
      </w:r>
      <w:r w:rsidR="000A4E43">
        <w:tab/>
        <w:t>na każdym styku systemów: budowa sekcji separacji systemów tzw. wstawki neutralnej;</w:t>
      </w:r>
      <w:r w:rsidR="000A4E43">
        <w:br/>
        <w:t>o)</w:t>
      </w:r>
      <w:r w:rsidR="000A4E43">
        <w:tab/>
        <w:t xml:space="preserve">budowę instalacji urządzeń sterowania ruchem kolejowym, telekomunikacyjnych, w tym stacji bazowych GSM-R oraz energetyki nietrakcyjnej wraz z niezbędnymi urządzeniami i obiektami budowlanymi; </w:t>
      </w:r>
      <w:r w:rsidR="000A4E43">
        <w:br/>
        <w:t>p)</w:t>
      </w:r>
      <w:r w:rsidR="000A4E43">
        <w:tab/>
        <w:t xml:space="preserve">wykonanie zasilania dla ww. obiektów i urządzeń oraz sieci i przyłączy sanitarnych, a także wszystkich innych sieci niezbędnych do funkcjonowania ww. obiektów; </w:t>
      </w:r>
      <w:r w:rsidR="000A4E43">
        <w:br/>
        <w:t>q)</w:t>
      </w:r>
      <w:r w:rsidR="000A4E43">
        <w:tab/>
        <w:t xml:space="preserve">zagospodarowanie terenu, w tym urządzenie zieleni; </w:t>
      </w:r>
      <w:r w:rsidR="000A4E43">
        <w:br/>
        <w:t>r)</w:t>
      </w:r>
      <w:r w:rsidR="000A4E43">
        <w:tab/>
        <w:t>wszystkie inne niewymienione wyżej urządzenia i obiekty budowlane niezbędne do prowadzenia ruchu pociągów, utrzymania linii kolejowej, obsługi podróżnych oraz zapewnienia bezpieczeństwa, w tym budowę miejsca ewakuacji i ratownictwa (</w:t>
      </w:r>
      <w:proofErr w:type="spellStart"/>
      <w:r w:rsidR="000A4E43">
        <w:t>MEiR</w:t>
      </w:r>
      <w:proofErr w:type="spellEnd"/>
      <w:r w:rsidR="000A4E43">
        <w:t xml:space="preserve">) w rejonie portalu tunelu pod </w:t>
      </w:r>
      <w:proofErr w:type="spellStart"/>
      <w:r w:rsidR="000A4E43">
        <w:t>Mileszkami</w:t>
      </w:r>
      <w:proofErr w:type="spellEnd"/>
      <w:r w:rsidR="000A4E43">
        <w:t xml:space="preserve"> (ok. km 112+800), obejmującego także miejsce do lądowania śmigłowców ratunkowych;</w:t>
      </w:r>
      <w:r w:rsidR="000A4E43">
        <w:br/>
      </w:r>
      <w:r w:rsidR="000A4E43" w:rsidRPr="000A4E43">
        <w:t>s)</w:t>
      </w:r>
      <w:r w:rsidR="000A4E43" w:rsidRPr="000A4E43">
        <w:tab/>
        <w:t>budowę bazy utrzymaniowej wraz z budynkiem administracyjno-socjalnym.</w:t>
      </w:r>
      <w:r w:rsidR="000A4E43">
        <w:br/>
        <w:t xml:space="preserve">Przedsięwzięcie jest zlokalizowane na terenie województw łódzkiego i mazowieckiego, 6 powiatów, tj. żyrardowskiego, skierniewickiego, łowickiego, brzezińskiego, łódzkiego wschodniego, m. Łódź oraz 10 gmin, tj. gminy Wiskitki, miasta i gminy Bolimów, gminy Nieborów, gminy Łyszkowice, gminy Dmosin, gminy Brzeziny, miasta Brzeziny, gminy Nowosolna, miasta Łódź, gminy Łowicz. </w:t>
      </w:r>
      <w:r w:rsidR="000A4E43">
        <w:br/>
        <w:t>Charakterystyka przedsięwzięcia stanowi załącznik do niniejszej decyzji.</w:t>
      </w:r>
      <w:r w:rsidR="000A4E43">
        <w:br/>
      </w:r>
      <w:r w:rsidR="000B4769" w:rsidRPr="000B4769">
        <w:rPr>
          <w:rStyle w:val="PodtytuAKZnak"/>
        </w:rPr>
        <w:t>1.2.</w:t>
      </w:r>
      <w:r w:rsidR="000B4769" w:rsidRPr="000B4769">
        <w:rPr>
          <w:rStyle w:val="PodtytuAKZnak"/>
        </w:rPr>
        <w:tab/>
        <w:t>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r w:rsidR="000A4E43">
        <w:br/>
      </w:r>
      <w:r w:rsidR="000B4769" w:rsidRPr="000B4769">
        <w:t>1.2.1.</w:t>
      </w:r>
      <w:r w:rsidR="000B4769" w:rsidRPr="000B4769">
        <w:tab/>
        <w:t xml:space="preserve">Podczas realizacji inwestycji zapewnić stały nadzór herpetologa, </w:t>
      </w:r>
      <w:proofErr w:type="spellStart"/>
      <w:r w:rsidR="000B4769" w:rsidRPr="000B4769">
        <w:t>chiropterologa</w:t>
      </w:r>
      <w:proofErr w:type="spellEnd"/>
      <w:r w:rsidR="000B4769" w:rsidRPr="000B4769">
        <w:t xml:space="preserve">, entomologa, ornitologa, </w:t>
      </w:r>
      <w:proofErr w:type="spellStart"/>
      <w:r w:rsidR="000B4769" w:rsidRPr="000B4769">
        <w:t>teriologa</w:t>
      </w:r>
      <w:proofErr w:type="spellEnd"/>
      <w:r w:rsidR="000B4769" w:rsidRPr="000B4769">
        <w:t>, fitosocjologa/botanika, malakologa, dendrologa oraz ichtiologa.</w:t>
      </w:r>
      <w:r w:rsidR="000B4769">
        <w:rPr>
          <w:rStyle w:val="TytuZnak"/>
        </w:rPr>
        <w:br/>
      </w:r>
      <w:r w:rsidR="000B4769" w:rsidRPr="000B4769">
        <w:t>1.2.2.</w:t>
      </w:r>
      <w:r w:rsidR="000B4769" w:rsidRPr="000B4769">
        <w:tab/>
        <w:t>Do zadań nadzoru malakologicznego należy w szczególności:</w:t>
      </w:r>
      <w:r w:rsidR="000B4769" w:rsidRPr="000B4769">
        <w:br/>
        <w:t>a)</w:t>
      </w:r>
      <w:r w:rsidR="000B4769" w:rsidRPr="000B4769">
        <w:tab/>
        <w:t>bieżąca weryfikacja metodyki poszczególnych prac poprzez ustalenie szczegółowego harmonogramu prac, szybkie reagowanie i ewentualne, okresowe wstrzymanie prac budowlanych w przypadku zaobserwowania niekorzystnego wpływu prac budowlanych na siedliska czy populację gatunków chronionych, podejmowanie działań minimalizujących straty w środowisku w dostosowaniu do panujących warunków i możliwości technologicznych;</w:t>
      </w:r>
      <w:r w:rsidR="000B4769" w:rsidRPr="000B4769">
        <w:br/>
        <w:t>b)</w:t>
      </w:r>
      <w:r w:rsidR="000B4769" w:rsidRPr="000B4769">
        <w:tab/>
        <w:t>nadzór nad pracami wykonawcy pod kątem prawidłowości wypełnienia warunków decyzji środowiskowej oraz decyzji derogacyjnych wydanych na podstawie przepisów odrębnych.</w:t>
      </w:r>
      <w:r w:rsidR="000B4769">
        <w:rPr>
          <w:rStyle w:val="TytuZnak"/>
        </w:rPr>
        <w:br/>
      </w:r>
      <w:r w:rsidR="00870C2B" w:rsidRPr="006225DE">
        <w:t>1.2.3.</w:t>
      </w:r>
      <w:r w:rsidR="00870C2B" w:rsidRPr="006225DE">
        <w:tab/>
        <w:t xml:space="preserve">Do zadań nadzoru ichtiologicznego należy w szczególności: </w:t>
      </w:r>
      <w:r w:rsidR="00870C2B" w:rsidRPr="006225DE">
        <w:br/>
        <w:t>a)</w:t>
      </w:r>
      <w:r w:rsidR="00870C2B" w:rsidRPr="006225DE">
        <w:tab/>
        <w:t xml:space="preserve">nadzór nad pracami wykonawcy pod kątem prawidłowości wypełnienia warunków decyzji środowiskowej oraz decyzji derogacyjnych wydanych na podstawie przepisów odrębnych; </w:t>
      </w:r>
      <w:r w:rsidR="00870C2B" w:rsidRPr="006225DE">
        <w:br/>
        <w:t>b)</w:t>
      </w:r>
      <w:r w:rsidR="00870C2B" w:rsidRPr="006225DE">
        <w:tab/>
        <w:t xml:space="preserve">bieżąca weryfikacja metodyki poszczególnych prac poprzez ustalenie szczegółowego harmonogramu prac, szybkie reagowanie i ewentualne, okresowe wstrzymanie prac budowlanych w przypadku zaobserwowania niekorzystnego wpływu prac budowlanych na siedliska czy populację gatunków chronionych, podejmowanie działań minimalizujących straty w środowisku w dostosowaniu do panujących warunków i możliwości technologicznych; </w:t>
      </w:r>
      <w:r w:rsidR="00870C2B" w:rsidRPr="006225DE">
        <w:br/>
        <w:t>c)</w:t>
      </w:r>
      <w:r w:rsidR="00870C2B" w:rsidRPr="006225DE">
        <w:tab/>
        <w:t xml:space="preserve">wydawanie opinii potwierdzających brak negatywnego wpływu planowanych prac na ichtiofaunę w przypadku realizacji prac budowlanych w obrębie cieków wodnych w okresie tarła ryb, tj. od 1 marca do 15 lipca. </w:t>
      </w:r>
      <w:r w:rsidR="00870C2B" w:rsidRPr="006225DE">
        <w:br/>
        <w:t>1.2.4.</w:t>
      </w:r>
      <w:r w:rsidR="00870C2B" w:rsidRPr="006225DE">
        <w:tab/>
        <w:t>Do zadań nadzoru herpetologicznego należy w szczególności:</w:t>
      </w:r>
      <w:r w:rsidR="00870C2B" w:rsidRPr="006225DE">
        <w:br/>
        <w:t>a)</w:t>
      </w:r>
      <w:r w:rsidR="00870C2B" w:rsidRPr="006225DE">
        <w:tab/>
        <w:t xml:space="preserve">zapewnienie bieżącego rozpoznania lokalnych uwarunkowań przyrodniczych oraz wykrywanie i sprawne neutralizowanie zagrożeń dla </w:t>
      </w:r>
      <w:proofErr w:type="spellStart"/>
      <w:r w:rsidR="00870C2B" w:rsidRPr="006225DE">
        <w:t>herpetofauny</w:t>
      </w:r>
      <w:proofErr w:type="spellEnd"/>
      <w:r w:rsidR="00870C2B" w:rsidRPr="006225DE">
        <w:t xml:space="preserve">; </w:t>
      </w:r>
      <w:r w:rsidR="006225DE">
        <w:rPr>
          <w:rStyle w:val="TytuZnak"/>
        </w:rPr>
        <w:br/>
      </w:r>
      <w:r w:rsidR="00870C2B" w:rsidRPr="006225DE">
        <w:t>b)</w:t>
      </w:r>
      <w:r w:rsidR="00870C2B" w:rsidRPr="006225DE">
        <w:tab/>
        <w:t xml:space="preserve">kontrolowanie zgodności realizacji prac z warunkami decyzji środowiskowej oraz </w:t>
      </w:r>
      <w:r w:rsidR="00870C2B" w:rsidRPr="00DC7173">
        <w:t>decyzji derogacyjnych wydanych na podstawie przepisów odrębnych;</w:t>
      </w:r>
      <w:r w:rsidR="000B4769" w:rsidRPr="00DC7173">
        <w:br/>
      </w:r>
      <w:r w:rsidR="00DC7173" w:rsidRPr="00DC7173">
        <w:t>c)</w:t>
      </w:r>
      <w:r w:rsidR="00DC7173" w:rsidRPr="00DC7173">
        <w:tab/>
        <w:t xml:space="preserve">nadzór nad niszczeniem siedlisk płazów, zasypaniem osuszonej misy zbiornika bezpośrednio po odłowieniu wszystkich form rozwojowych płazów; </w:t>
      </w:r>
      <w:r w:rsidR="00DC7173" w:rsidRPr="00DC7173">
        <w:br/>
        <w:t>d)</w:t>
      </w:r>
      <w:r w:rsidR="00DC7173" w:rsidRPr="00DC7173">
        <w:tab/>
        <w:t xml:space="preserve">odłów płazów i gadów z terenu przedsięwzięcia oraz przenoszenie ich na siedliska zastępcze w miejsca zlokalizowane poza granicami zamierzenia, wyznaczone z uwzględnieniem wymagań siedliskowych przenoszonych gatunków; </w:t>
      </w:r>
      <w:r w:rsidR="00DC7173" w:rsidRPr="00DC7173">
        <w:br/>
        <w:t>e)</w:t>
      </w:r>
      <w:r w:rsidR="00DC7173" w:rsidRPr="00DC7173">
        <w:tab/>
        <w:t xml:space="preserve">określanie dokładnego terminu montażu tymczasowych </w:t>
      </w:r>
      <w:proofErr w:type="spellStart"/>
      <w:r w:rsidR="00DC7173" w:rsidRPr="00DC7173">
        <w:t>wygrodzeń</w:t>
      </w:r>
      <w:proofErr w:type="spellEnd"/>
      <w:r w:rsidR="00DC7173" w:rsidRPr="00DC7173">
        <w:t xml:space="preserve"> i szczegółowej lokalizacji ich przebiegu (na podstawie odnotowanej migracji płazów), w tym konieczności stosowania wiaderek jako pułapek łownych oraz nadzór nad prawidłowym ich wykonaniem i funkcjonowaniem; </w:t>
      </w:r>
      <w:r w:rsidR="00DC7173" w:rsidRPr="00DC7173">
        <w:br/>
        <w:t>f)</w:t>
      </w:r>
      <w:r w:rsidR="00DC7173" w:rsidRPr="00DC7173">
        <w:tab/>
        <w:t xml:space="preserve">modyfikowanie odcinków </w:t>
      </w:r>
      <w:proofErr w:type="spellStart"/>
      <w:r w:rsidR="00DC7173" w:rsidRPr="00DC7173">
        <w:t>wygrodzeń</w:t>
      </w:r>
      <w:proofErr w:type="spellEnd"/>
      <w:r w:rsidR="00DC7173" w:rsidRPr="00DC7173">
        <w:t xml:space="preserve"> tymczasowych w odniesieniu do rzeczywistych potrzeb w czasie prowadzenia prac i kontrola ich szczelności; </w:t>
      </w:r>
      <w:r w:rsidR="00DC7173" w:rsidRPr="00DC7173">
        <w:br/>
        <w:t>g)</w:t>
      </w:r>
      <w:r w:rsidR="00DC7173" w:rsidRPr="00DC7173">
        <w:tab/>
        <w:t xml:space="preserve">dokonywanie przeglądu terenu przedsięwzięcia oraz jego sąsiedztwa pod kątem tworzących się nowych siedlisk rozrodczych i przebiegu nowych szlaków migracji; w przypadku takiej konieczności zalecanie dodatkowego ogrodzenia płotkami tymczasowymi także innych lokalizacji, które w opinii nadzoru stanowić będą miejsca potencjalnie narażone na wtargnięcie płazów na plac budowy; </w:t>
      </w:r>
      <w:r w:rsidR="00DC7173" w:rsidRPr="00DC7173">
        <w:br/>
        <w:t>h)</w:t>
      </w:r>
      <w:r w:rsidR="00DC7173" w:rsidRPr="00DC7173">
        <w:tab/>
        <w:t xml:space="preserve">kontrola zabezpieczenia wykopów przed możliwością uwięzienia w nich zwierząt i kontrola wszelkich zastoisk wody w celu niedopuszczenia do rozrodu płazów w tych miejscach, tym bardziej zasypania ich jaj, kijanek i postaci dorosłych, a w razie potrzeby ewakuacja, w tym przeniesienie ich poza rejon prowadzenia prac; </w:t>
      </w:r>
      <w:r w:rsidR="00DC7173" w:rsidRPr="00DC7173">
        <w:br/>
        <w:t>i)</w:t>
      </w:r>
      <w:r w:rsidR="00DC7173" w:rsidRPr="00DC7173">
        <w:tab/>
        <w:t>nadzór nad zaprojektowaniem i wykonaniem przejść dedykowanych płazom, zintegrowanych z systemem trwałych ogrodzeń ochronno-naprowadzających na ich światło uwzględniającym ich optymalne parametry i zagęszczenie, przebieg rozpoznanych szlaków migracji płazów oraz funkcjonujące w sąsiedztwie inne urządzenia ochrony środowiska;</w:t>
      </w:r>
      <w:r w:rsidR="00FF35DA">
        <w:br/>
      </w:r>
      <w:r w:rsidR="00FF35DA" w:rsidRPr="00FF35DA">
        <w:t>j)</w:t>
      </w:r>
      <w:r w:rsidR="00FF35DA" w:rsidRPr="00FF35DA">
        <w:tab/>
        <w:t xml:space="preserve">wskazywanie nowo odnotowanych stanowisk </w:t>
      </w:r>
      <w:proofErr w:type="spellStart"/>
      <w:r w:rsidR="00FF35DA" w:rsidRPr="00FF35DA">
        <w:t>herpetofauny</w:t>
      </w:r>
      <w:proofErr w:type="spellEnd"/>
      <w:r w:rsidR="00FF35DA" w:rsidRPr="00FF35DA">
        <w:t>, koniecznych do translokacji i zniszczenia; wskazywanie, w razie konieczności, potrzeby uzyskania decyzji derogacyjnych na odstępstwa od zakazów w zakresie płazów i gadów.</w:t>
      </w:r>
      <w:r w:rsidR="00DC7173">
        <w:br/>
        <w:t>1.2.5.</w:t>
      </w:r>
      <w:r w:rsidR="00DC7173">
        <w:tab/>
        <w:t>Do zadań nadzoru entomologicznego należy w szczególności:</w:t>
      </w:r>
      <w:r w:rsidR="00DC7173">
        <w:br/>
        <w:t>a)</w:t>
      </w:r>
      <w:r w:rsidR="00DC7173">
        <w:tab/>
        <w:t xml:space="preserve">zapewnienie bieżącego rozpoznania lokalnych uwarunkowań przyrodniczych oraz wykrywanie i sprawne neutralizowanie zagrożeń dla entomofauny; </w:t>
      </w:r>
      <w:r w:rsidR="00DC7173">
        <w:br/>
        <w:t>b)</w:t>
      </w:r>
      <w:r w:rsidR="00DC7173">
        <w:tab/>
        <w:t xml:space="preserve">wskazywanie nowo odnotowanych siedlisk i stanowisk bezkręgowców; wskazywanie, w razie konieczności, potrzeby uzyskania decyzji derogacyjnych na odstępstwa od zakazów obowiązujących wobec gatunków chronionych; </w:t>
      </w:r>
      <w:r w:rsidR="00DC7173">
        <w:br/>
        <w:t>c)</w:t>
      </w:r>
      <w:r w:rsidR="00DC7173">
        <w:tab/>
        <w:t xml:space="preserve">kontrolowanie zgodności realizacji prac z warunkami decyzji środowiskowej oraz decyzji derogacyjnych wydanych na podstawie przepisów odrębnych; </w:t>
      </w:r>
      <w:r w:rsidR="00DC7173">
        <w:br/>
        <w:t>d)</w:t>
      </w:r>
      <w:r w:rsidR="00DC7173">
        <w:tab/>
        <w:t xml:space="preserve">nadzór nad wycinką drzew, w szczególności w kierunku możliwości zasiedlenia ich przez </w:t>
      </w:r>
      <w:proofErr w:type="spellStart"/>
      <w:r w:rsidR="00DC7173">
        <w:t>pachnicę</w:t>
      </w:r>
      <w:proofErr w:type="spellEnd"/>
      <w:r w:rsidR="00DC7173">
        <w:t xml:space="preserve"> dębową; </w:t>
      </w:r>
      <w:r w:rsidR="00DC7173">
        <w:br/>
        <w:t>e)</w:t>
      </w:r>
      <w:r w:rsidR="00DC7173">
        <w:tab/>
        <w:t xml:space="preserve">nadzór nad prawidłowym wykonaniem działań minimalizujących w przypadku konieczności usunięcia drzewa zasiedlonego przez </w:t>
      </w:r>
      <w:proofErr w:type="spellStart"/>
      <w:r w:rsidR="00DC7173">
        <w:t>pachnicę</w:t>
      </w:r>
      <w:proofErr w:type="spellEnd"/>
      <w:r w:rsidR="00DC7173">
        <w:t xml:space="preserve"> dębową; </w:t>
      </w:r>
      <w:r w:rsidR="00DC7173">
        <w:br/>
        <w:t>f)</w:t>
      </w:r>
      <w:r w:rsidR="00DC7173">
        <w:tab/>
        <w:t xml:space="preserve">nadzór nad przenoszeniem stwierdzonych na obszarze budowy osobników entomofauny np. </w:t>
      </w:r>
      <w:proofErr w:type="spellStart"/>
      <w:r w:rsidR="00DC7173">
        <w:t>pachnicy</w:t>
      </w:r>
      <w:proofErr w:type="spellEnd"/>
      <w:r w:rsidR="00DC7173">
        <w:t xml:space="preserve"> dębowej, mrowisk mrówek </w:t>
      </w:r>
      <w:proofErr w:type="spellStart"/>
      <w:r w:rsidR="00DC7173">
        <w:t>Formica</w:t>
      </w:r>
      <w:proofErr w:type="spellEnd"/>
      <w:r w:rsidR="00DC7173">
        <w:t xml:space="preserve"> </w:t>
      </w:r>
      <w:proofErr w:type="spellStart"/>
      <w:r w:rsidR="00DC7173">
        <w:t>spp</w:t>
      </w:r>
      <w:proofErr w:type="spellEnd"/>
      <w:r w:rsidR="00DC7173">
        <w:t>., w lokalizacje zastępcze poza granicami przedsięwzięcia, wyznaczone z uwzględnieniem wymagań siedliskowych przenoszonych gatunków.</w:t>
      </w:r>
      <w:r w:rsidR="00DC7173">
        <w:br/>
      </w:r>
      <w:r w:rsidR="00FF35DA">
        <w:t>1.2.6.</w:t>
      </w:r>
      <w:r w:rsidR="00FF35DA">
        <w:tab/>
        <w:t>Do zadań nadzoru ornitologicznego należy w szczególności:</w:t>
      </w:r>
      <w:r w:rsidR="00FF35DA">
        <w:br/>
        <w:t>a)</w:t>
      </w:r>
      <w:r w:rsidR="00FF35DA">
        <w:tab/>
        <w:t xml:space="preserve">zapewnienie bieżącego rozpoznania lokalnych uwarunkowań przyrodniczych oraz wykrywanie i sprawne neutralizowanie zagrożeń dla ornitofauny; </w:t>
      </w:r>
      <w:r w:rsidR="00FF35DA">
        <w:br/>
        <w:t>b)</w:t>
      </w:r>
      <w:r w:rsidR="00FF35DA">
        <w:tab/>
        <w:t xml:space="preserve">wskazywanie nowo odnotowanych siedlisk i stanowisk ptaków, wskazywanie, w razie konieczności, potrzeby uzyskania decyzji derogacyjnych na odstępstwa od zakazów obowiązujących wobec chronionych gatunków ptaków; </w:t>
      </w:r>
      <w:r w:rsidR="00FF35DA">
        <w:br/>
        <w:t>c)</w:t>
      </w:r>
      <w:r w:rsidR="00FF35DA">
        <w:tab/>
        <w:t xml:space="preserve">kontrolowanie zgodności realizacji prac z warunkami decyzji środowiskowej oraz decyzji derogacyjnych wydanych na podstawie przepisów odrębnych; </w:t>
      </w:r>
      <w:r w:rsidR="00FF35DA">
        <w:br/>
        <w:t>d)</w:t>
      </w:r>
      <w:r w:rsidR="00FF35DA">
        <w:tab/>
        <w:t xml:space="preserve">nadzór nad koszeniem, </w:t>
      </w:r>
      <w:proofErr w:type="spellStart"/>
      <w:r w:rsidR="00FF35DA">
        <w:t>odhumusowaniem</w:t>
      </w:r>
      <w:proofErr w:type="spellEnd"/>
      <w:r w:rsidR="00FF35DA">
        <w:t xml:space="preserve"> oraz wycinką drzew w okresie lęgowym ptaków; </w:t>
      </w:r>
      <w:r w:rsidR="00FF35DA">
        <w:br/>
        <w:t>e)</w:t>
      </w:r>
      <w:r w:rsidR="00FF35DA">
        <w:tab/>
        <w:t xml:space="preserve">regularne kontrole terenowe, nie mniej niż 2 razy w tygodniu, w okresie lęgowym w celu wykrycia, likwidacji niebezpiecznych i tymczasowych siedlisk dla ptaków podejmujących próby gniazdowania; </w:t>
      </w:r>
      <w:r w:rsidR="00FF35DA">
        <w:br/>
        <w:t>f)</w:t>
      </w:r>
      <w:r w:rsidR="00FF35DA">
        <w:tab/>
        <w:t>nadzór przy wyburzeniach istniejących obiektów budowlanych ze względu na możliwość występowania gatunków chronionych; wyburzenie budynku możliwe jest po uzyskaniu stanowiska ornitologa o braku obecności lęgów lub siedlisk ptaków; w przypadku odnotowania osobników gatunków chronionych należy wstrzymać wyburzenia do czasu uzyskania stosownej decyzji derogacyjnej.</w:t>
      </w:r>
      <w:r w:rsidR="00FF35DA">
        <w:br/>
        <w:t>1.2.7.</w:t>
      </w:r>
      <w:r w:rsidR="00FF35DA">
        <w:tab/>
        <w:t xml:space="preserve">Do zadań nadzoru </w:t>
      </w:r>
      <w:proofErr w:type="spellStart"/>
      <w:r w:rsidR="00FF35DA">
        <w:t>teriologicznego</w:t>
      </w:r>
      <w:proofErr w:type="spellEnd"/>
      <w:r w:rsidR="00FF35DA">
        <w:t xml:space="preserve"> należy w szczególności:</w:t>
      </w:r>
      <w:r w:rsidR="00FF35DA">
        <w:br/>
        <w:t>a)</w:t>
      </w:r>
      <w:r w:rsidR="00FF35DA">
        <w:tab/>
        <w:t xml:space="preserve">zapewnienie bieżącego rozpoznania lokalnych uwarunkowań przyrodniczych oraz wykrywanie i sprawne neutralizowanie zagrożeń dla </w:t>
      </w:r>
      <w:proofErr w:type="spellStart"/>
      <w:r w:rsidR="00FF35DA">
        <w:t>teriofauny</w:t>
      </w:r>
      <w:proofErr w:type="spellEnd"/>
      <w:r w:rsidR="00FF35DA">
        <w:t xml:space="preserve">; </w:t>
      </w:r>
      <w:r w:rsidR="00FF35DA">
        <w:br/>
        <w:t>b)</w:t>
      </w:r>
      <w:r w:rsidR="00FF35DA">
        <w:tab/>
        <w:t>kontrolowanie zgodności realizacji prac z warunkami decyzji środowiskowej oraz decyzji derogacyjnych wydanych na podstawie przepisów odrębnych;</w:t>
      </w:r>
      <w:r w:rsidR="00FF35DA">
        <w:br/>
        <w:t>c)</w:t>
      </w:r>
      <w:r w:rsidR="00FF35DA">
        <w:tab/>
        <w:t xml:space="preserve">wskazywanie nowo odnotowanych siedlisk i stanowisk ssaków, wskazywanie, w razie konieczności, potrzeby uzyskania decyzji derogacyjnych na odstępstwa od zakazów obowiązujących wobec chronionych gatunków ssaków; </w:t>
      </w:r>
      <w:r w:rsidR="00FF35DA">
        <w:br/>
        <w:t>d)</w:t>
      </w:r>
      <w:r w:rsidR="00FF35DA">
        <w:tab/>
        <w:t xml:space="preserve">regularne kontrole terenowe, nie mniej niż 2 razy w tygodniu, w okresie rozrodczym w celu wykrycia, identyfikacji i zabezpieczenia nowo powstałych siedlisk ssaków podejmujących próby rozrodu, budowy tam, żeremi lub innych schronień itp. do czasu ich opuszczenia przez zwierzęta; </w:t>
      </w:r>
      <w:r w:rsidR="00FF35DA">
        <w:br/>
        <w:t>e)</w:t>
      </w:r>
      <w:r w:rsidR="00FF35DA">
        <w:tab/>
        <w:t xml:space="preserve">kontrola wykopów, studzienek oraz innych miejsc mogących stanowić pułapki dla zwierząt; znajdujące się w nich zwierzęta należy niezwłocznie odławiać przy pomocy siatek lub podbieraków i wypuszczać poza obszar inwestycji, przy czym ostatnią kontrolę obecności zwierząt w wykopach przeprowadzić w miarę możliwości bezpośrednio przed zasypywaniem wykopów; </w:t>
      </w:r>
      <w:r w:rsidR="00FF35DA">
        <w:br/>
        <w:t>f)</w:t>
      </w:r>
      <w:r w:rsidR="00FF35DA">
        <w:tab/>
        <w:t xml:space="preserve">bieżące, o ile zaistnieje taka potrzeba, modyfikowanie lokalizacji </w:t>
      </w:r>
      <w:proofErr w:type="spellStart"/>
      <w:r w:rsidR="00FF35DA">
        <w:t>wygrodzeń</w:t>
      </w:r>
      <w:proofErr w:type="spellEnd"/>
      <w:r w:rsidR="00FF35DA">
        <w:t xml:space="preserve"> tymczasowych w odniesieniu do rzeczywistych potrzeb w czasie prowadzenia prac i kontrola ich szczelności;</w:t>
      </w:r>
      <w:r w:rsidR="00FF35DA">
        <w:br/>
        <w:t>g)</w:t>
      </w:r>
      <w:r w:rsidR="00FF35DA">
        <w:tab/>
        <w:t>nadzór nad zaprojektowaniem i wykonaniem przejść dedykowanych ssakom, zintegrowanych z systemem trwałych ogrodzeń ochronno-naprowadzających na ich światło, uwzględniającym ich optymalne parametry i zagęszczenie, przebieg rozpoznanych szlaków migracji ssaków oraz funkcjonujące w sąsiedztwie inne elementy infrastruktury technicznej lub urządzenia ochrony środowiska.</w:t>
      </w:r>
      <w:r w:rsidR="00FF35DA">
        <w:br/>
        <w:t>1.2.8.</w:t>
      </w:r>
      <w:r w:rsidR="00FF35DA">
        <w:tab/>
        <w:t xml:space="preserve">Do zadań nadzoru </w:t>
      </w:r>
      <w:proofErr w:type="spellStart"/>
      <w:r w:rsidR="00FF35DA">
        <w:t>chiropterologicznego</w:t>
      </w:r>
      <w:proofErr w:type="spellEnd"/>
      <w:r w:rsidR="00FF35DA">
        <w:t xml:space="preserve"> należy w szczególności:</w:t>
      </w:r>
      <w:r w:rsidR="00FF35DA">
        <w:br/>
        <w:t>a)</w:t>
      </w:r>
      <w:r w:rsidR="00FF35DA">
        <w:tab/>
        <w:t xml:space="preserve">zapewnienie bieżącego rozpoznania lokalnych uwarunkowań przyrodniczych oraz wykrywanie i sprawne neutralizowanie zagrożeń dla </w:t>
      </w:r>
      <w:proofErr w:type="spellStart"/>
      <w:r w:rsidR="00FF35DA">
        <w:t>chiropterofauny</w:t>
      </w:r>
      <w:proofErr w:type="spellEnd"/>
      <w:r w:rsidR="00FF35DA">
        <w:t xml:space="preserve">; </w:t>
      </w:r>
      <w:r w:rsidR="00FF35DA">
        <w:br/>
        <w:t>b)</w:t>
      </w:r>
      <w:r w:rsidR="00FF35DA">
        <w:tab/>
        <w:t xml:space="preserve">kontrolowanie zgodności realizacji prac z warunkami decyzji środowiskowej oraz decyzji derogacyjnych wydanych na podstawie przepisów odrębnych; </w:t>
      </w:r>
      <w:r w:rsidR="00FF35DA">
        <w:br/>
        <w:t>c)</w:t>
      </w:r>
      <w:r w:rsidR="00FF35DA">
        <w:tab/>
        <w:t xml:space="preserve">nadzór przy wyburzeniach istniejących obiektów budowlanych ze względu na możliwość występowania gatunków chronionych, a w szczególności opuszczonych budynków mieszkalnych i gospodarczych; wyburzenie budynku możliwe jest po uzyskaniu stanowiska </w:t>
      </w:r>
      <w:proofErr w:type="spellStart"/>
      <w:r w:rsidR="00FF35DA">
        <w:t>chiropterologa</w:t>
      </w:r>
      <w:proofErr w:type="spellEnd"/>
      <w:r w:rsidR="00FF35DA">
        <w:t xml:space="preserve"> o braku obecności nietoperzy; w przypadku odnotowania osobników nietoperzy należy wstrzymać wyburzenia do czasu uzyskania stosownej decyzji derogacyjnej. </w:t>
      </w:r>
      <w:r w:rsidR="00FF35DA">
        <w:br/>
        <w:t>1.2.9.</w:t>
      </w:r>
      <w:r w:rsidR="00FF35DA">
        <w:tab/>
        <w:t>Do zadań nadzoru fitosocjologicznego/botanicznego należy w szczególności:</w:t>
      </w:r>
      <w:r w:rsidR="00FF35DA">
        <w:br/>
        <w:t>a)</w:t>
      </w:r>
      <w:r w:rsidR="00FF35DA">
        <w:tab/>
        <w:t xml:space="preserve">zapewnienie bieżącego rozpoznania lokalnych uwarunkowań przyrodniczych oraz wykrywanie i sprawne neutralizowanie zagrożeń dla stanowisk chronionych gatunków roślin i siedlisk przyrodniczych; </w:t>
      </w:r>
      <w:r w:rsidR="00FF35DA">
        <w:br/>
        <w:t>b)</w:t>
      </w:r>
      <w:r w:rsidR="00FF35DA">
        <w:tab/>
        <w:t>kontrolowanie zgodności realizacji prac z warunkami decyzji środowiskowej oraz decyzji derogacyjnych wydanych na podstawie przepisów odrębnych;</w:t>
      </w:r>
      <w:r w:rsidR="00FF35DA">
        <w:br/>
        <w:t>c)</w:t>
      </w:r>
      <w:r w:rsidR="00FF35DA">
        <w:tab/>
        <w:t xml:space="preserve">podejmowanie decyzji o konieczności zastosowania dodatkowych działań minimalizujących (np. ogrodzeń tymczasowych); </w:t>
      </w:r>
      <w:r w:rsidR="00FF35DA">
        <w:br/>
        <w:t>d)</w:t>
      </w:r>
      <w:r w:rsidR="00FF35DA">
        <w:tab/>
        <w:t xml:space="preserve">wskazywanie stanowisk gatunków chronionych, koniecznych do przesadzenia, zabezpieczenia lub zniszczenia oraz wskazywanie, w razie konieczności, potrzeby uzyskania decyzji derogacyjnych na odstępstwa od zakazów w zakresie chronionych gatunków roślin; </w:t>
      </w:r>
      <w:r w:rsidR="00FF35DA">
        <w:br/>
        <w:t>e)</w:t>
      </w:r>
      <w:r w:rsidR="00FF35DA">
        <w:tab/>
        <w:t xml:space="preserve">wskazywanie płatów siedlisk przyrodniczych objętych ochroną oraz podejmowanie odpowiednich działań zabezpieczających oraz wskazywanie, w razie konieczności potrzeby uzyskania, decyzji derogacyjnych na odstępstwa od zakazów; </w:t>
      </w:r>
      <w:r w:rsidR="00FF35DA">
        <w:br/>
        <w:t>f)</w:t>
      </w:r>
      <w:r w:rsidR="00FF35DA">
        <w:tab/>
        <w:t xml:space="preserve">zapewnić botaniczny nadzór przyrodniczy podczas trwania budowy w zakresie siedlisk przyrodniczych 6430 </w:t>
      </w:r>
      <w:proofErr w:type="spellStart"/>
      <w:r w:rsidR="00FF35DA">
        <w:t>Ziołorośla</w:t>
      </w:r>
      <w:proofErr w:type="spellEnd"/>
      <w:r w:rsidR="00FF35DA">
        <w:t xml:space="preserve"> nadrzeczne w km 57+590 ÷ 57+600, 57+612 ÷ 57+623; 6510 Niżowe i górskie świeże łąki użytkowane ekstensywnie w km 57+394; 9170 Grąd środkowoeuropejski i </w:t>
      </w:r>
      <w:proofErr w:type="spellStart"/>
      <w:r w:rsidR="00FF35DA">
        <w:t>subkontynentalny</w:t>
      </w:r>
      <w:proofErr w:type="spellEnd"/>
      <w:r w:rsidR="00FF35DA">
        <w:t xml:space="preserve"> w km 49+020, 49+108 ÷ 49+195, 64+391, 93+224 ÷ 93+299, 93+406, 100+831, 108+077 ÷ 111+557; 91EO Łęgi wierzbowe, topolowe, olszowe i jesionowe w km 60+706, 61+518, 64+949, 65+108, 86+315 ÷ 86+384, 91+244, 95+152, 95+194, 94+382 ÷ 94+718, 101+398 ÷ 101+446, 101+295; 9190 Kwaśne dąbrowy w km 97+703. Do obowiązków nadzoru przyrodniczego będzie należeć przede wszystkim:</w:t>
      </w:r>
      <w:r w:rsidR="00FF35DA">
        <w:br/>
        <w:t>-</w:t>
      </w:r>
      <w:r w:rsidR="00FF35DA">
        <w:tab/>
        <w:t>kontrola stanu chronionych siedlisk przyrodniczych. Ww. siedliska należy szczegółowo kontrolować w miesiącach wiosennych, letnich i wczesnojesiennych, tj. od 15 marca do 30 września pod kątem obecności chronionych gatunków roślin oraz ewentualnych zmian/zaburzeń w siedlisku. Kontrole w okresie wegetacji w terminie od 15 marca do 30 czerwca powinny odbywać się nie rzadziej niż raz na 14 dni. W pozostałych miesiącach należy sprawdzać stan zachowania siedlisk co najmniej raz w miesiącu. Kontrole powinny być prowadzone w okresie prowadzenia robót na danym odcinku;</w:t>
      </w:r>
      <w:r w:rsidR="00FF35DA">
        <w:br/>
        <w:t>-</w:t>
      </w:r>
      <w:r w:rsidR="00FF35DA">
        <w:tab/>
        <w:t>w razie stwierdzenia przez botaniczny nadzór przyrodniczy niezinwentaryzowanych dotąd chronionych płatów siedlisk przyrodniczych do decyzji nadzoru należeć będzie zastosowanie odpowiednich działań minimalizujących oraz wskazywanie, w razie konieczności, potrzeby uzyskania niezbędnych zezwoleń na wykonywanie działań zakazanych;</w:t>
      </w:r>
      <w:r w:rsidR="00FF35DA">
        <w:br/>
        <w:t>-</w:t>
      </w:r>
      <w:r w:rsidR="00FF35DA">
        <w:tab/>
        <w:t>podejmowanie decyzji o konieczności zastosowania dodatkowych działań minimalizujących np. dodatkowych ogrodzeń tymczasowych, zastosowania dodatkowych zastawek na rowach odwadniających itp.. Nadzór środowiskowy podejmie taką decyzję na podstawie przeprowadzanych inspekcji terenowych podczas wykonywania prac budowlanych;</w:t>
      </w:r>
      <w:r w:rsidR="00FF35DA">
        <w:br/>
        <w:t>g)</w:t>
      </w:r>
      <w:r w:rsidR="00FF35DA">
        <w:tab/>
        <w:t xml:space="preserve">w zakresie stanowisk roślin z gatunku centuria pospolita w km 58+495 zapewnić botaniczny nadzór przyrodniczy podczas trwania budowy. Do obowiązków nadzoru przyrodniczego będzie należeć przede wszystkim: </w:t>
      </w:r>
      <w:r w:rsidR="00FF35DA">
        <w:br/>
        <w:t>-</w:t>
      </w:r>
      <w:r w:rsidR="00FF35DA">
        <w:tab/>
        <w:t>kontrola stanowisk chronionych roślin. Ww. stanowiska chronionych roślin należy szczegółowo kontrolować w miesiącach wiosennych, letnich i wczesnojesiennych, tj. od 15 marca do 30 września. Kontrole w okresie wegetacji w terminie od 15 marca do 30 czerwca powinny odbywać się nie rzadziej niż raz na 21 dni. W pozostałych miesiącach należy sprawdzać stan zachowania stanowisk co najmniej raz w miesiącu. Kontrole powinny być prowadzone w okresie prowadzenia robót na danym odcinku;</w:t>
      </w:r>
      <w:r w:rsidR="00FF35DA">
        <w:br/>
        <w:t>-</w:t>
      </w:r>
      <w:r w:rsidR="00FF35DA">
        <w:tab/>
        <w:t xml:space="preserve">w zależności od terminu prowadzenia robót budowlanych, przed przystąpieniem do prac budowalnych, do decyzji nadzoru należeć będzie przeniesienie danego stanowiska lub jego części poza teren, na którym będą realizowane prace. Jednocześnie nadzór wskaże sposób oraz miejsce przeniesienia. W przypadku określenia przez nadzór niskich szans powodzenia </w:t>
      </w:r>
      <w:proofErr w:type="spellStart"/>
      <w:r w:rsidR="00FF35DA">
        <w:t>metaplantacji</w:t>
      </w:r>
      <w:proofErr w:type="spellEnd"/>
      <w:r w:rsidR="00FF35DA">
        <w:t>, uzyskać zgodę na zniszczenie stanowiska;</w:t>
      </w:r>
      <w:r w:rsidR="00FF35DA">
        <w:br/>
        <w:t>-</w:t>
      </w:r>
      <w:r w:rsidR="00FF35DA">
        <w:tab/>
        <w:t>w razie stwierdzenia przez botaniczny nadzór przyrodniczy nie zinwentaryzowanych dotąd chronionych gatunków roślin do decyzji nadzoru należeć będzie zastosowanie odpowiednich działań minimalizujących oraz wskazywanie, w razie konieczności, potrzeby uzyskania zezwoleń na wykonywanie działań zakazanych;</w:t>
      </w:r>
      <w:r w:rsidR="00FF35DA">
        <w:br/>
        <w:t>-</w:t>
      </w:r>
      <w:r w:rsidR="00FF35DA">
        <w:tab/>
        <w:t>podejmowanie decyzji o konieczności zastosowania dodatkowych działań minimalizujących np. dodatkowych ogrodzeń tymczasowych. Nadzór podejmie taką decyzję na podstawie przeprowadzanych inspekcji terenowych podczas wykonywania prac budowlanych;</w:t>
      </w:r>
      <w:r w:rsidR="00FF35DA">
        <w:br/>
        <w:t>h)</w:t>
      </w:r>
      <w:r w:rsidR="00FF35DA">
        <w:tab/>
        <w:t xml:space="preserve">w zakresie stanowisk roślin z gatunku kukułka plamista w km 60+141, 68+877 zapewnić botaniczny nadzór przyrodniczy podczas trwania budowy. Do obowiązków nadzoru przyrodniczego będzie należeć przede wszystkim: </w:t>
      </w:r>
      <w:r w:rsidR="00FF35DA">
        <w:br/>
        <w:t>-</w:t>
      </w:r>
      <w:r w:rsidR="00FF35DA">
        <w:tab/>
        <w:t>kontrola stanowisk chronionych roślin. Ww. stanowiska chronionych roślin należy szczegółowo kontrolować w miesiącach wiosennych, letnich i wczesnojesiennych, tj. od 15 marca do 30 września. Kontrole w okresie wegetacji w terminie od 15 marca do 30 czerwca powinny odbywać się nie rzadziej niż raz na 21 dni. W pozostałych miesiącach należy sprawdzać stan zachowania stanowisk co najmniej raz w miesiącu. Kontrole powinny być prowadzone w okresie prowadzenia robót na danym odcinku,</w:t>
      </w:r>
      <w:r w:rsidR="00FF35DA">
        <w:br/>
        <w:t>-</w:t>
      </w:r>
      <w:r w:rsidR="00FF35DA">
        <w:tab/>
        <w:t xml:space="preserve">w zależności od terminu prowadzenia robót budowlanych, przed przystąpieniem do prac budowalnych do decyzji nadzoru należeć będzie przeniesienie danego stanowiska lub jego części poza teren, na którym będą realizowane prace. Jednocześnie nadzór wskaże sposób oraz miejsce przeniesienia. W przypadku określenia przez nadzór niskich szans powodzenia </w:t>
      </w:r>
      <w:proofErr w:type="spellStart"/>
      <w:r w:rsidR="00FF35DA">
        <w:t>metaplantacji</w:t>
      </w:r>
      <w:proofErr w:type="spellEnd"/>
      <w:r w:rsidR="00FF35DA">
        <w:t>, uzyskać zgodę na zniszczenie stanowiska,</w:t>
      </w:r>
      <w:r w:rsidR="00FF35DA">
        <w:br/>
        <w:t>-</w:t>
      </w:r>
      <w:r w:rsidR="00FF35DA" w:rsidRPr="00FF35DA">
        <w:tab/>
        <w:t>podejmowanie decyzji o konieczności zastosowania dodatkowych działań minimalizujących np. dodatkowych ogrodzeń tymczasowych. Nadzór podejmie taką decyzję na podstawie przeprowadzanych inspekcji terenowych podczas wykonywania prac budowlanych;</w:t>
      </w:r>
      <w:r w:rsidR="00FF35DA">
        <w:br/>
      </w:r>
      <w:r w:rsidR="00FF35DA" w:rsidRPr="00FF35DA">
        <w:t>i)</w:t>
      </w:r>
      <w:r w:rsidR="00FF35DA" w:rsidRPr="00FF35DA">
        <w:tab/>
        <w:t>w zakresie siedliska przyrodniczego 91EO Łęgi wierzbowe, topolowe, olszowe i jesionowe w km 95+152, 95+194 wycinkę prowadzić pod ścisłą kontrolą nadzoru przyrodniczego.</w:t>
      </w:r>
      <w:r w:rsidR="00FF35DA">
        <w:br/>
        <w:t>1.2.10.</w:t>
      </w:r>
      <w:r w:rsidR="00FF35DA">
        <w:tab/>
        <w:t>Do zadań nadzoru dendrologicznego należy w szczególności:</w:t>
      </w:r>
      <w:r w:rsidR="00FF35DA">
        <w:br/>
        <w:t>a)</w:t>
      </w:r>
      <w:r w:rsidR="00FF35DA">
        <w:tab/>
        <w:t xml:space="preserve">nadzór nad wykonaniem zabezpieczeń dotyczących drzew i krzewów znajdujących się w strefie spodziewanych oddziaływań pośrednich, np. zmiana stosunków wodnych, wzrost antropopresji spowodowanej przemieszczaniem się maszyn i pojazdów podczas prowadzenia prac przygotowawczych i budowlanych, miejsc składowania materiałów budowlanych, mas ziemnych i odpadów oraz miejsc postoju maszyn i pojazdów itp.; </w:t>
      </w:r>
      <w:r w:rsidR="00FF35DA">
        <w:br/>
        <w:t>b)</w:t>
      </w:r>
      <w:r w:rsidR="00FF35DA">
        <w:tab/>
        <w:t xml:space="preserve">kontrola zgodności realizacji prac z warunkami decyzji środowiskowej oraz decyzji derogacyjnych wydanych na podstawie przepisów odrębnych; </w:t>
      </w:r>
      <w:r w:rsidR="00FF35DA">
        <w:br/>
        <w:t>c)</w:t>
      </w:r>
      <w:r w:rsidR="00FF35DA">
        <w:tab/>
        <w:t xml:space="preserve">kontrola stanu ww. zabezpieczeń i ewentualna ich modyfikacja w przypadku rozpoznania nowych zagrożeń; </w:t>
      </w:r>
      <w:r w:rsidR="00FF35DA">
        <w:br/>
        <w:t>d)</w:t>
      </w:r>
      <w:r w:rsidR="00FF35DA">
        <w:tab/>
        <w:t xml:space="preserve">dobór składu gatunkowego planowanych </w:t>
      </w:r>
      <w:proofErr w:type="spellStart"/>
      <w:r w:rsidR="00FF35DA">
        <w:t>nasadzeń</w:t>
      </w:r>
      <w:proofErr w:type="spellEnd"/>
      <w:r w:rsidR="00FF35DA">
        <w:t xml:space="preserve"> drzew i krzewów z uwzględnieniem pokroju i docelowych gabarytów poszczególnych gatunków i ich odmian; </w:t>
      </w:r>
      <w:r w:rsidR="00FF35DA">
        <w:br/>
        <w:t>e)</w:t>
      </w:r>
      <w:r w:rsidR="00FF35DA">
        <w:tab/>
        <w:t xml:space="preserve">kontrola stanu zdrowotnego drzew i krzewów objętych planowanymi zabezpieczeniami do czasu zakończenia budowy oraz projektowanych </w:t>
      </w:r>
      <w:proofErr w:type="spellStart"/>
      <w:r w:rsidR="00FF35DA">
        <w:t>nasadzeń</w:t>
      </w:r>
      <w:proofErr w:type="spellEnd"/>
      <w:r w:rsidR="00FF35DA">
        <w:t>, a w razie konieczności objęcie ich niezbędnym zakresem prac pielęgnacyjnych, w tym również wymianę na nowe nasadzenia w razie stwierdzenia nieprzyjęcia się poszczególnych egzemplarzy;</w:t>
      </w:r>
      <w:r w:rsidR="00FF35DA">
        <w:br/>
        <w:t>f)</w:t>
      </w:r>
      <w:r w:rsidR="00FF35DA">
        <w:tab/>
        <w:t>podejmowanie decyzji w zakresie przebiegu tymczasowego ogrodzenia pomników przyrody;</w:t>
      </w:r>
      <w:r w:rsidR="00FF35DA">
        <w:br/>
        <w:t>g)</w:t>
      </w:r>
      <w:r w:rsidR="00FF35DA">
        <w:tab/>
        <w:t>kontrola prac w zasięgu oddziaływania na pomniki przyrody.</w:t>
      </w:r>
      <w:r w:rsidR="00FF35DA">
        <w:br/>
      </w:r>
      <w:r w:rsidR="00FF35DA" w:rsidRPr="00FF35DA">
        <w:t>1.2.11.</w:t>
      </w:r>
      <w:r w:rsidR="00FF35DA" w:rsidRPr="00FF35DA">
        <w:tab/>
        <w:t>Przed przystąpieniem do jakichkolwiek działań należy dokonać oględzin terenu pod kątem występowania gatunków chronionych i ich siedlisk oraz analizy przepisów z zakresu ochrony gatunkowej. Analiza winna być prowadzona również w kontekście możliwości uzyskania decyzji zezwalającej na odstępstwa od zakazów obowiązujących w stosunku do ww. formy ochrony przyrody.</w:t>
      </w:r>
      <w:r w:rsidR="00FF35DA">
        <w:br/>
        <w:t>1.2.12.</w:t>
      </w:r>
      <w:r w:rsidR="00FF35DA">
        <w:tab/>
        <w:t xml:space="preserve">Zaplecze budowy, drogi dojazdowe i technologiczne, zaplecza socjalno-biurowe, miejsca postoju pojazdów i maszyn budowlanych, miejsca związane z tankowaniem i naprawami ww. pojazdów i maszyn, parkingi oraz miejsca gromadzenia odpadów, materiałów i surowców, zlokalizować w pierwszej kolejności na obszarach przekształconych antropogenicznie. W przypadku braku takiej możliwości, ww. należy zlokalizować poza obszarami cennymi, tj. w odległości nie mniejszej niż 20 m od cieków naturalnych, zbiorników wodnych, terenów podmokłych, starorzeczy oraz mostów z wyjątkiem zapleczy związanych z budową obiektów mostowych i/lub zlokalizowanych w obrębie pasa drogowego; poza obszarami o bardzo wysokiej i wysokiej podatności wód podziemnych na zanieczyszczenie, poza dolinami cieków, poza obszarami zagrożonymi powodzią, a także strefami ochrony ujęć wód. Należy wprowadzić odpowiednie zabezpieczenie wyznaczonych miejsc poprzez utwardzenie i uszczelnienie podłoża, zaplecze wyposażyć w materiały sorpcyjne umożliwiające szybkie usunięcie ewentualnych wycieków paliw i innych substancji ropopochodnych. </w:t>
      </w:r>
      <w:r w:rsidR="00FF35DA">
        <w:br/>
        <w:t>1.2.13.</w:t>
      </w:r>
      <w:r w:rsidR="00FF35DA">
        <w:tab/>
        <w:t>Zaplecze budowy m.in. park maszynowy, baza materiałowa, miejsca magazynowania sprzętu i odpadów oraz drogi dojazdowe do terenu robót, zorganizować poza miejscami wskazanymi jako obszary o wysokich walorach przyrodniczych:</w:t>
      </w:r>
      <w:r w:rsidR="00FF35DA">
        <w:br/>
        <w:t>a)</w:t>
      </w:r>
      <w:r w:rsidR="00FF35DA">
        <w:tab/>
        <w:t xml:space="preserve">km 48+611 ÷ 48+653, km 45+585 ÷ 45+626 strona prawa (cieki naturalne); </w:t>
      </w:r>
      <w:r w:rsidR="00FF35DA">
        <w:br/>
        <w:t>b)</w:t>
      </w:r>
      <w:r w:rsidR="00FF35DA">
        <w:tab/>
        <w:t xml:space="preserve">km 49+020; km 49+108 ÷ 49+195, km 49+452 siedlisko 9170 Grąd środkowoeuropejski i </w:t>
      </w:r>
      <w:proofErr w:type="spellStart"/>
      <w:r w:rsidR="00FF35DA">
        <w:t>subkontynentalny</w:t>
      </w:r>
      <w:proofErr w:type="spellEnd"/>
      <w:r w:rsidR="00FF35DA">
        <w:t xml:space="preserve"> (Galio-</w:t>
      </w:r>
      <w:proofErr w:type="spellStart"/>
      <w:r w:rsidR="00FF35DA">
        <w:t>Carpinetum</w:t>
      </w:r>
      <w:proofErr w:type="spellEnd"/>
      <w:r w:rsidR="00FF35DA">
        <w:t xml:space="preserve">, </w:t>
      </w:r>
      <w:proofErr w:type="spellStart"/>
      <w:r w:rsidR="00FF35DA">
        <w:t>Tilio-Carpinetum</w:t>
      </w:r>
      <w:proofErr w:type="spellEnd"/>
      <w:r w:rsidR="00FF35DA">
        <w:t xml:space="preserve">); </w:t>
      </w:r>
      <w:r w:rsidR="00FF35DA">
        <w:br/>
        <w:t>c)</w:t>
      </w:r>
      <w:r w:rsidR="00FF35DA">
        <w:tab/>
        <w:t>km 48+597 ÷ 49+670, 53+835 ÷ 56+080, 56+742 ÷ 58+298, 60+004 ÷ 63+515, 63+718 ÷ 66+536, 67+914 - 69+481, 70+212 ÷ 70+428, 74+151 ÷ 74+745, 76+484 ÷ 76+076, 77+331 ÷ 77+481, 83+039 ÷ 85+405, 99+620 ÷ 100+944, 100+889 ÷ 102+072, 103+743 ÷ 104+343, 117+914 ÷ 118+044 (najcenniejsze siedliska nietoperzy),</w:t>
      </w:r>
      <w:r w:rsidR="00FF35DA">
        <w:br/>
        <w:t>d)</w:t>
      </w:r>
      <w:r w:rsidR="00FF35DA">
        <w:tab/>
        <w:t>siedliska płazów i gadów:</w:t>
      </w:r>
    </w:p>
    <w:tbl>
      <w:tblPr>
        <w:tblW w:w="0" w:type="auto"/>
        <w:tblBorders>
          <w:top w:val="single" w:sz="4" w:space="0" w:color="000000"/>
          <w:left w:val="single" w:sz="4" w:space="0" w:color="auto"/>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914"/>
        <w:gridCol w:w="3047"/>
      </w:tblGrid>
      <w:tr w:rsidR="00803473" w:rsidRPr="007708E3" w14:paraId="2302BD51" w14:textId="77777777" w:rsidTr="00E03A4B">
        <w:trPr>
          <w:trHeight w:val="170"/>
          <w:tblHeader/>
        </w:trPr>
        <w:tc>
          <w:tcPr>
            <w:tcW w:w="1914" w:type="dxa"/>
            <w:vAlign w:val="center"/>
          </w:tcPr>
          <w:p w14:paraId="7BB18FC3" w14:textId="77777777" w:rsidR="00803473" w:rsidRPr="007708E3" w:rsidRDefault="00803473" w:rsidP="00393933">
            <w:pPr>
              <w:spacing w:line="276" w:lineRule="auto"/>
              <w:jc w:val="center"/>
              <w:rPr>
                <w:b/>
                <w:sz w:val="20"/>
                <w:szCs w:val="20"/>
              </w:rPr>
            </w:pPr>
            <w:r w:rsidRPr="007708E3">
              <w:rPr>
                <w:rFonts w:ascii="Arial" w:hAnsi="Arial" w:cs="Arial"/>
                <w:b/>
                <w:bCs/>
                <w:sz w:val="20"/>
                <w:szCs w:val="20"/>
                <w:lang w:eastAsia="pl-PL"/>
              </w:rPr>
              <w:t>LK</w:t>
            </w:r>
          </w:p>
        </w:tc>
        <w:tc>
          <w:tcPr>
            <w:tcW w:w="3047" w:type="dxa"/>
            <w:vAlign w:val="center"/>
          </w:tcPr>
          <w:p w14:paraId="65E5267F" w14:textId="77777777" w:rsidR="00803473" w:rsidRPr="007708E3" w:rsidRDefault="00803473" w:rsidP="00393933">
            <w:pPr>
              <w:spacing w:line="276" w:lineRule="auto"/>
              <w:jc w:val="center"/>
              <w:rPr>
                <w:b/>
                <w:sz w:val="20"/>
                <w:szCs w:val="20"/>
              </w:rPr>
            </w:pPr>
            <w:r w:rsidRPr="007708E3">
              <w:rPr>
                <w:rFonts w:ascii="Arial" w:hAnsi="Arial" w:cs="Arial"/>
                <w:b/>
                <w:bCs/>
                <w:sz w:val="20"/>
                <w:szCs w:val="20"/>
                <w:lang w:eastAsia="pl-PL"/>
              </w:rPr>
              <w:t>Orientacyjny kilometraż strona lewa i prawa</w:t>
            </w:r>
          </w:p>
        </w:tc>
      </w:tr>
      <w:tr w:rsidR="00803473" w:rsidRPr="007708E3" w14:paraId="2CD3BF94" w14:textId="77777777" w:rsidTr="00E03A4B">
        <w:trPr>
          <w:trHeight w:val="170"/>
        </w:trPr>
        <w:tc>
          <w:tcPr>
            <w:tcW w:w="1914" w:type="dxa"/>
            <w:vAlign w:val="center"/>
          </w:tcPr>
          <w:p w14:paraId="3B258479"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2957EAB4"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48+700 do 49+120</w:t>
            </w:r>
          </w:p>
        </w:tc>
      </w:tr>
      <w:tr w:rsidR="00803473" w:rsidRPr="007708E3" w14:paraId="7F60F326" w14:textId="77777777" w:rsidTr="00E03A4B">
        <w:trPr>
          <w:trHeight w:val="170"/>
        </w:trPr>
        <w:tc>
          <w:tcPr>
            <w:tcW w:w="1914" w:type="dxa"/>
            <w:vAlign w:val="center"/>
          </w:tcPr>
          <w:p w14:paraId="52694F7B"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2D1AFCCC"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50+900 do 51+050</w:t>
            </w:r>
          </w:p>
        </w:tc>
      </w:tr>
      <w:tr w:rsidR="00803473" w:rsidRPr="007708E3" w14:paraId="03029E1D" w14:textId="77777777" w:rsidTr="00E03A4B">
        <w:trPr>
          <w:trHeight w:val="170"/>
        </w:trPr>
        <w:tc>
          <w:tcPr>
            <w:tcW w:w="1914" w:type="dxa"/>
            <w:vAlign w:val="center"/>
          </w:tcPr>
          <w:p w14:paraId="455CFF3A"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1BB828D1"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54+250 do 54+400</w:t>
            </w:r>
          </w:p>
        </w:tc>
      </w:tr>
      <w:tr w:rsidR="00803473" w:rsidRPr="007708E3" w14:paraId="23116AD5" w14:textId="77777777" w:rsidTr="00E03A4B">
        <w:trPr>
          <w:trHeight w:val="170"/>
        </w:trPr>
        <w:tc>
          <w:tcPr>
            <w:tcW w:w="1914" w:type="dxa"/>
            <w:vAlign w:val="center"/>
          </w:tcPr>
          <w:p w14:paraId="16787D41"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2769DB5E"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54+700 do 54+900</w:t>
            </w:r>
          </w:p>
        </w:tc>
      </w:tr>
      <w:tr w:rsidR="00803473" w:rsidRPr="007708E3" w14:paraId="401117FF" w14:textId="77777777" w:rsidTr="00E03A4B">
        <w:trPr>
          <w:trHeight w:val="170"/>
        </w:trPr>
        <w:tc>
          <w:tcPr>
            <w:tcW w:w="1914" w:type="dxa"/>
            <w:vAlign w:val="center"/>
          </w:tcPr>
          <w:p w14:paraId="6E3C445E"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1917C5EF"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57+400 do 58+500</w:t>
            </w:r>
          </w:p>
        </w:tc>
      </w:tr>
      <w:tr w:rsidR="00803473" w:rsidRPr="007708E3" w14:paraId="1059157B" w14:textId="77777777" w:rsidTr="00E03A4B">
        <w:trPr>
          <w:trHeight w:val="170"/>
        </w:trPr>
        <w:tc>
          <w:tcPr>
            <w:tcW w:w="1914" w:type="dxa"/>
            <w:vAlign w:val="center"/>
          </w:tcPr>
          <w:p w14:paraId="6AD277FD"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27520366"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59+700 do 60+300</w:t>
            </w:r>
          </w:p>
        </w:tc>
      </w:tr>
      <w:tr w:rsidR="00803473" w:rsidRPr="007708E3" w14:paraId="0E050288" w14:textId="77777777" w:rsidTr="00E03A4B">
        <w:trPr>
          <w:trHeight w:val="170"/>
        </w:trPr>
        <w:tc>
          <w:tcPr>
            <w:tcW w:w="1914" w:type="dxa"/>
            <w:vAlign w:val="center"/>
          </w:tcPr>
          <w:p w14:paraId="4499D6B7"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5CCF0BD0"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61+800 do 62+100</w:t>
            </w:r>
          </w:p>
        </w:tc>
      </w:tr>
      <w:tr w:rsidR="00803473" w:rsidRPr="007708E3" w14:paraId="2A27F48B" w14:textId="77777777" w:rsidTr="00E03A4B">
        <w:trPr>
          <w:trHeight w:val="170"/>
        </w:trPr>
        <w:tc>
          <w:tcPr>
            <w:tcW w:w="1914" w:type="dxa"/>
            <w:vAlign w:val="center"/>
          </w:tcPr>
          <w:p w14:paraId="713ED852"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12FDB57B"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64+300 do 64+500</w:t>
            </w:r>
          </w:p>
        </w:tc>
      </w:tr>
      <w:tr w:rsidR="00803473" w:rsidRPr="007708E3" w14:paraId="76606271" w14:textId="77777777" w:rsidTr="00E03A4B">
        <w:trPr>
          <w:trHeight w:val="170"/>
        </w:trPr>
        <w:tc>
          <w:tcPr>
            <w:tcW w:w="1914" w:type="dxa"/>
            <w:vAlign w:val="center"/>
          </w:tcPr>
          <w:p w14:paraId="59DD4F90"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8511NW</w:t>
            </w:r>
          </w:p>
        </w:tc>
        <w:tc>
          <w:tcPr>
            <w:tcW w:w="3047" w:type="dxa"/>
            <w:vAlign w:val="center"/>
          </w:tcPr>
          <w:p w14:paraId="1A4223B4"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3+850 do 4+000</w:t>
            </w:r>
          </w:p>
        </w:tc>
      </w:tr>
      <w:tr w:rsidR="00803473" w:rsidRPr="007708E3" w14:paraId="6D678AF4" w14:textId="77777777" w:rsidTr="00E03A4B">
        <w:trPr>
          <w:trHeight w:val="170"/>
        </w:trPr>
        <w:tc>
          <w:tcPr>
            <w:tcW w:w="1914" w:type="dxa"/>
            <w:vAlign w:val="center"/>
          </w:tcPr>
          <w:p w14:paraId="6AAD6FC6"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1AA60055"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64+300 do 64+450</w:t>
            </w:r>
          </w:p>
        </w:tc>
      </w:tr>
      <w:tr w:rsidR="00803473" w:rsidRPr="007708E3" w14:paraId="3AD09D3B" w14:textId="77777777" w:rsidTr="00E03A4B">
        <w:trPr>
          <w:trHeight w:val="170"/>
        </w:trPr>
        <w:tc>
          <w:tcPr>
            <w:tcW w:w="1914" w:type="dxa"/>
            <w:vAlign w:val="center"/>
          </w:tcPr>
          <w:p w14:paraId="384A96D2"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2088CA96"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65+800 do 66+300</w:t>
            </w:r>
          </w:p>
        </w:tc>
      </w:tr>
      <w:tr w:rsidR="00803473" w:rsidRPr="007708E3" w14:paraId="7DE53F7B" w14:textId="77777777" w:rsidTr="00E03A4B">
        <w:trPr>
          <w:trHeight w:val="170"/>
        </w:trPr>
        <w:tc>
          <w:tcPr>
            <w:tcW w:w="1914" w:type="dxa"/>
            <w:vAlign w:val="center"/>
          </w:tcPr>
          <w:p w14:paraId="702CB7DF"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7E96E53D"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67+500 do 68+350</w:t>
            </w:r>
          </w:p>
        </w:tc>
      </w:tr>
      <w:tr w:rsidR="00803473" w:rsidRPr="007708E3" w14:paraId="593D5CF8" w14:textId="77777777" w:rsidTr="00E03A4B">
        <w:trPr>
          <w:trHeight w:val="170"/>
        </w:trPr>
        <w:tc>
          <w:tcPr>
            <w:tcW w:w="1914" w:type="dxa"/>
            <w:vAlign w:val="center"/>
          </w:tcPr>
          <w:p w14:paraId="5EC1484B"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37FF53C4"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71+300 do 73+000</w:t>
            </w:r>
          </w:p>
        </w:tc>
      </w:tr>
      <w:tr w:rsidR="00803473" w:rsidRPr="007708E3" w14:paraId="2D40DB81" w14:textId="77777777" w:rsidTr="00E03A4B">
        <w:trPr>
          <w:trHeight w:val="170"/>
        </w:trPr>
        <w:tc>
          <w:tcPr>
            <w:tcW w:w="1914" w:type="dxa"/>
            <w:vAlign w:val="center"/>
          </w:tcPr>
          <w:p w14:paraId="22247CF9"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8511NE</w:t>
            </w:r>
          </w:p>
        </w:tc>
        <w:tc>
          <w:tcPr>
            <w:tcW w:w="3047" w:type="dxa"/>
            <w:vAlign w:val="center"/>
          </w:tcPr>
          <w:p w14:paraId="6CDB1EFE"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0+000 do 1+100</w:t>
            </w:r>
          </w:p>
        </w:tc>
      </w:tr>
      <w:tr w:rsidR="00803473" w:rsidRPr="007708E3" w14:paraId="2284FCE1" w14:textId="77777777" w:rsidTr="00E03A4B">
        <w:trPr>
          <w:trHeight w:val="170"/>
        </w:trPr>
        <w:tc>
          <w:tcPr>
            <w:tcW w:w="1914" w:type="dxa"/>
            <w:vAlign w:val="center"/>
          </w:tcPr>
          <w:p w14:paraId="2C31A6A0"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07D21BE6"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75+000 do 75+600</w:t>
            </w:r>
          </w:p>
        </w:tc>
      </w:tr>
      <w:tr w:rsidR="00803473" w:rsidRPr="007708E3" w14:paraId="58084576" w14:textId="77777777" w:rsidTr="00E03A4B">
        <w:trPr>
          <w:trHeight w:val="170"/>
        </w:trPr>
        <w:tc>
          <w:tcPr>
            <w:tcW w:w="1914" w:type="dxa"/>
            <w:vAlign w:val="center"/>
          </w:tcPr>
          <w:p w14:paraId="62E611A9"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2F407D00"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79+100 do 80+500</w:t>
            </w:r>
          </w:p>
        </w:tc>
      </w:tr>
      <w:tr w:rsidR="00803473" w:rsidRPr="007708E3" w14:paraId="213278E6" w14:textId="77777777" w:rsidTr="00E03A4B">
        <w:trPr>
          <w:trHeight w:val="170"/>
        </w:trPr>
        <w:tc>
          <w:tcPr>
            <w:tcW w:w="1914" w:type="dxa"/>
            <w:vAlign w:val="center"/>
          </w:tcPr>
          <w:p w14:paraId="505D9F40"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32B33CDB"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80+650 do 80+800</w:t>
            </w:r>
          </w:p>
        </w:tc>
      </w:tr>
      <w:tr w:rsidR="00803473" w:rsidRPr="007708E3" w14:paraId="5C7984A5" w14:textId="77777777" w:rsidTr="00E03A4B">
        <w:trPr>
          <w:trHeight w:val="170"/>
        </w:trPr>
        <w:tc>
          <w:tcPr>
            <w:tcW w:w="1914" w:type="dxa"/>
            <w:vAlign w:val="center"/>
          </w:tcPr>
          <w:p w14:paraId="2854D324"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5934DFC6"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83+250 do 83+400</w:t>
            </w:r>
          </w:p>
        </w:tc>
      </w:tr>
      <w:tr w:rsidR="00803473" w:rsidRPr="007708E3" w14:paraId="5860944B" w14:textId="77777777" w:rsidTr="00E03A4B">
        <w:trPr>
          <w:trHeight w:val="170"/>
        </w:trPr>
        <w:tc>
          <w:tcPr>
            <w:tcW w:w="1914" w:type="dxa"/>
            <w:vAlign w:val="center"/>
          </w:tcPr>
          <w:p w14:paraId="3CE2A65A"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5E14A090"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85+250 do 85+700</w:t>
            </w:r>
          </w:p>
        </w:tc>
      </w:tr>
      <w:tr w:rsidR="00803473" w:rsidRPr="007708E3" w14:paraId="0BB52AFE" w14:textId="77777777" w:rsidTr="00E03A4B">
        <w:trPr>
          <w:trHeight w:val="170"/>
        </w:trPr>
        <w:tc>
          <w:tcPr>
            <w:tcW w:w="1914" w:type="dxa"/>
            <w:vAlign w:val="center"/>
          </w:tcPr>
          <w:p w14:paraId="0C25F53D"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273DDF88"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86+000 do 88+050</w:t>
            </w:r>
          </w:p>
        </w:tc>
      </w:tr>
      <w:tr w:rsidR="00803473" w:rsidRPr="007708E3" w14:paraId="1BA926B9" w14:textId="77777777" w:rsidTr="00E03A4B">
        <w:trPr>
          <w:trHeight w:val="170"/>
        </w:trPr>
        <w:tc>
          <w:tcPr>
            <w:tcW w:w="1914" w:type="dxa"/>
            <w:vAlign w:val="center"/>
          </w:tcPr>
          <w:p w14:paraId="403F09CC"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4D67A170"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89+000 do 89+200</w:t>
            </w:r>
          </w:p>
        </w:tc>
      </w:tr>
      <w:tr w:rsidR="00803473" w:rsidRPr="007708E3" w14:paraId="0DFF64B5" w14:textId="77777777" w:rsidTr="00E03A4B">
        <w:trPr>
          <w:trHeight w:val="170"/>
        </w:trPr>
        <w:tc>
          <w:tcPr>
            <w:tcW w:w="1914" w:type="dxa"/>
            <w:vAlign w:val="center"/>
          </w:tcPr>
          <w:p w14:paraId="433F434D"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6D05AE5F"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94+000 do 94+300</w:t>
            </w:r>
          </w:p>
        </w:tc>
      </w:tr>
      <w:tr w:rsidR="00803473" w:rsidRPr="007708E3" w14:paraId="65DFDB41" w14:textId="77777777" w:rsidTr="00E03A4B">
        <w:trPr>
          <w:trHeight w:val="170"/>
        </w:trPr>
        <w:tc>
          <w:tcPr>
            <w:tcW w:w="1914" w:type="dxa"/>
            <w:vAlign w:val="center"/>
          </w:tcPr>
          <w:p w14:paraId="19C72057"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07306002"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95+900 do 96+800</w:t>
            </w:r>
          </w:p>
        </w:tc>
      </w:tr>
      <w:tr w:rsidR="00803473" w:rsidRPr="007708E3" w14:paraId="1BE48F3C" w14:textId="77777777" w:rsidTr="00E03A4B">
        <w:trPr>
          <w:trHeight w:val="170"/>
        </w:trPr>
        <w:tc>
          <w:tcPr>
            <w:tcW w:w="1914" w:type="dxa"/>
            <w:vAlign w:val="center"/>
          </w:tcPr>
          <w:p w14:paraId="57EB4519"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77C6ACEA"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97+100 do 98+100</w:t>
            </w:r>
          </w:p>
        </w:tc>
      </w:tr>
      <w:tr w:rsidR="00803473" w:rsidRPr="007708E3" w14:paraId="111176EA" w14:textId="77777777" w:rsidTr="00E03A4B">
        <w:trPr>
          <w:trHeight w:val="170"/>
        </w:trPr>
        <w:tc>
          <w:tcPr>
            <w:tcW w:w="1914" w:type="dxa"/>
            <w:vAlign w:val="center"/>
          </w:tcPr>
          <w:p w14:paraId="2A57BEF3"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03453511"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101+700 do 120+300</w:t>
            </w:r>
          </w:p>
        </w:tc>
      </w:tr>
      <w:tr w:rsidR="00803473" w:rsidRPr="007708E3" w14:paraId="0C5DF4CD" w14:textId="77777777" w:rsidTr="00E03A4B">
        <w:trPr>
          <w:trHeight w:val="170"/>
        </w:trPr>
        <w:tc>
          <w:tcPr>
            <w:tcW w:w="1914" w:type="dxa"/>
            <w:vAlign w:val="center"/>
          </w:tcPr>
          <w:p w14:paraId="660BA927"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68652C36"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103+600 do 105+700</w:t>
            </w:r>
          </w:p>
        </w:tc>
      </w:tr>
      <w:tr w:rsidR="00803473" w:rsidRPr="007708E3" w14:paraId="6C2BFAC1" w14:textId="77777777" w:rsidTr="00E03A4B">
        <w:trPr>
          <w:trHeight w:val="170"/>
        </w:trPr>
        <w:tc>
          <w:tcPr>
            <w:tcW w:w="1914" w:type="dxa"/>
            <w:vAlign w:val="center"/>
          </w:tcPr>
          <w:p w14:paraId="0B852681"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0E22E807"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106+400 do 107+700</w:t>
            </w:r>
          </w:p>
        </w:tc>
      </w:tr>
      <w:tr w:rsidR="00803473" w:rsidRPr="007708E3" w14:paraId="69ABB7C0" w14:textId="77777777" w:rsidTr="00E03A4B">
        <w:trPr>
          <w:trHeight w:val="170"/>
        </w:trPr>
        <w:tc>
          <w:tcPr>
            <w:tcW w:w="1914" w:type="dxa"/>
            <w:vAlign w:val="center"/>
          </w:tcPr>
          <w:p w14:paraId="6E3FB060"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1C5E533B"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110+900 do 111+100</w:t>
            </w:r>
          </w:p>
        </w:tc>
      </w:tr>
      <w:tr w:rsidR="00803473" w:rsidRPr="007708E3" w14:paraId="19D12D0B" w14:textId="77777777" w:rsidTr="00E03A4B">
        <w:trPr>
          <w:trHeight w:val="170"/>
        </w:trPr>
        <w:tc>
          <w:tcPr>
            <w:tcW w:w="1914" w:type="dxa"/>
            <w:vAlign w:val="center"/>
          </w:tcPr>
          <w:p w14:paraId="7BB53F3A"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73478549"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112+600 do 114+000</w:t>
            </w:r>
          </w:p>
        </w:tc>
      </w:tr>
      <w:tr w:rsidR="00803473" w:rsidRPr="007708E3" w14:paraId="0A16FE25" w14:textId="77777777" w:rsidTr="00E03A4B">
        <w:trPr>
          <w:trHeight w:val="170"/>
        </w:trPr>
        <w:tc>
          <w:tcPr>
            <w:tcW w:w="1914" w:type="dxa"/>
            <w:vAlign w:val="center"/>
          </w:tcPr>
          <w:p w14:paraId="08B9CBA7"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5AC6722D"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114+500 do 114+650</w:t>
            </w:r>
          </w:p>
        </w:tc>
      </w:tr>
      <w:tr w:rsidR="00803473" w:rsidRPr="007708E3" w14:paraId="5DCCDB96" w14:textId="77777777" w:rsidTr="00E03A4B">
        <w:trPr>
          <w:trHeight w:val="170"/>
        </w:trPr>
        <w:tc>
          <w:tcPr>
            <w:tcW w:w="1914" w:type="dxa"/>
            <w:vAlign w:val="center"/>
          </w:tcPr>
          <w:p w14:paraId="2F208418"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0D785E78"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114+960 do 115+100</w:t>
            </w:r>
          </w:p>
        </w:tc>
      </w:tr>
      <w:tr w:rsidR="00803473" w:rsidRPr="007708E3" w14:paraId="4668B698" w14:textId="77777777" w:rsidTr="00E03A4B">
        <w:trPr>
          <w:trHeight w:val="170"/>
        </w:trPr>
        <w:tc>
          <w:tcPr>
            <w:tcW w:w="1914" w:type="dxa"/>
            <w:vAlign w:val="center"/>
          </w:tcPr>
          <w:p w14:paraId="1710F9F6"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01521E80"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115+600 do 116+200</w:t>
            </w:r>
          </w:p>
        </w:tc>
      </w:tr>
      <w:tr w:rsidR="00803473" w:rsidRPr="007708E3" w14:paraId="221190A8" w14:textId="77777777" w:rsidTr="00E03A4B">
        <w:trPr>
          <w:trHeight w:val="170"/>
        </w:trPr>
        <w:tc>
          <w:tcPr>
            <w:tcW w:w="1914" w:type="dxa"/>
            <w:vAlign w:val="center"/>
          </w:tcPr>
          <w:p w14:paraId="3A31B17F"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1F7336FF"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116+700 do 116+850</w:t>
            </w:r>
          </w:p>
        </w:tc>
      </w:tr>
      <w:tr w:rsidR="00803473" w:rsidRPr="007708E3" w14:paraId="36BE4348" w14:textId="77777777" w:rsidTr="00E03A4B">
        <w:trPr>
          <w:trHeight w:val="170"/>
        </w:trPr>
        <w:tc>
          <w:tcPr>
            <w:tcW w:w="1914" w:type="dxa"/>
            <w:vAlign w:val="center"/>
          </w:tcPr>
          <w:p w14:paraId="16E74377"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4113FC2E"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117+700 do 118+100</w:t>
            </w:r>
          </w:p>
        </w:tc>
      </w:tr>
      <w:tr w:rsidR="00803473" w:rsidRPr="007708E3" w14:paraId="606F74AF" w14:textId="77777777" w:rsidTr="00E03A4B">
        <w:trPr>
          <w:trHeight w:val="170"/>
        </w:trPr>
        <w:tc>
          <w:tcPr>
            <w:tcW w:w="1914" w:type="dxa"/>
            <w:vAlign w:val="center"/>
          </w:tcPr>
          <w:p w14:paraId="3C280171"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65CC0F2F"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118+900 do 120+080</w:t>
            </w:r>
          </w:p>
        </w:tc>
      </w:tr>
      <w:tr w:rsidR="00803473" w:rsidRPr="007708E3" w14:paraId="155F1109" w14:textId="77777777" w:rsidTr="00E03A4B">
        <w:trPr>
          <w:trHeight w:val="170"/>
        </w:trPr>
        <w:tc>
          <w:tcPr>
            <w:tcW w:w="1914" w:type="dxa"/>
            <w:vAlign w:val="center"/>
          </w:tcPr>
          <w:p w14:paraId="2EDC4C05"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w:t>
            </w:r>
          </w:p>
        </w:tc>
        <w:tc>
          <w:tcPr>
            <w:tcW w:w="3047" w:type="dxa"/>
            <w:vAlign w:val="center"/>
          </w:tcPr>
          <w:p w14:paraId="545D2B9D"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121+000 do 121+300</w:t>
            </w:r>
          </w:p>
        </w:tc>
      </w:tr>
      <w:tr w:rsidR="00803473" w:rsidRPr="007708E3" w14:paraId="51D2F98F" w14:textId="77777777" w:rsidTr="00E03A4B">
        <w:trPr>
          <w:trHeight w:val="170"/>
        </w:trPr>
        <w:tc>
          <w:tcPr>
            <w:tcW w:w="1914" w:type="dxa"/>
            <w:vAlign w:val="center"/>
          </w:tcPr>
          <w:p w14:paraId="7B1D486E"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8511SE</w:t>
            </w:r>
          </w:p>
        </w:tc>
        <w:tc>
          <w:tcPr>
            <w:tcW w:w="3047" w:type="dxa"/>
            <w:vAlign w:val="center"/>
          </w:tcPr>
          <w:p w14:paraId="2D708CB6" w14:textId="77777777" w:rsidR="00803473" w:rsidRPr="007708E3" w:rsidRDefault="00803473" w:rsidP="00393933">
            <w:pPr>
              <w:spacing w:line="276" w:lineRule="auto"/>
              <w:jc w:val="center"/>
              <w:rPr>
                <w:sz w:val="20"/>
                <w:szCs w:val="20"/>
              </w:rPr>
            </w:pPr>
            <w:r w:rsidRPr="007708E3">
              <w:rPr>
                <w:rFonts w:ascii="Arial" w:hAnsi="Arial" w:cs="Arial"/>
                <w:sz w:val="20"/>
                <w:szCs w:val="20"/>
                <w:lang w:eastAsia="pl-PL"/>
              </w:rPr>
              <w:t>2+500 do 2+800</w:t>
            </w:r>
          </w:p>
        </w:tc>
      </w:tr>
    </w:tbl>
    <w:p w14:paraId="4C4231EA" w14:textId="6FBC55F9" w:rsidR="00EB4502" w:rsidRDefault="00803473" w:rsidP="00EB4502">
      <w:r>
        <w:t>e)</w:t>
      </w:r>
      <w:r>
        <w:tab/>
        <w:t xml:space="preserve">zlokalizowanymi na terenie Bolimowskiego Parku Krajobrazowego w km 56+422 ÷ 66+656, Parku Krajobrazowego Wzniesień Łódzkich w km 98+748 ÷ 100+696; </w:t>
      </w:r>
      <w:r>
        <w:br/>
        <w:t>f)</w:t>
      </w:r>
      <w:r>
        <w:tab/>
        <w:t>zlokalizowanymi na terenie obszarów chronionego krajobrazu w obrębie terenów leśnych, mokradeł oraz w odległości do 100 m od zbiorników wodnych,</w:t>
      </w:r>
      <w:r>
        <w:br/>
        <w:t>g)</w:t>
      </w:r>
      <w:r>
        <w:tab/>
        <w:t>zlokalizowanymi na terenach oraz w odległości 100 m od użytków ekologicznych.</w:t>
      </w:r>
      <w:r>
        <w:br/>
        <w:t>1.2.14.</w:t>
      </w:r>
      <w:r>
        <w:tab/>
        <w:t>Zakaz lokalizowania zapleczy budowy na obszarze Natura 2000 Dolina Rawki w km 56+704 ÷ 57+786 za wyjątkiem zaplecza niezbędnego w związku z realizacją obiektu mostowego nad rzeką Rawką, które powinno się znajdować w odległości powyżej 100 m od cieku oraz poza płatami chronionych typów siedlisk.</w:t>
      </w:r>
      <w:r>
        <w:br/>
        <w:t>1.2.15.</w:t>
      </w:r>
      <w:r>
        <w:tab/>
        <w:t>Zaplecze budowy zlokalizować w możliwie największej odległości od zabudowy mieszkaniowej.</w:t>
      </w:r>
      <w:r w:rsidR="00E01D3E">
        <w:br/>
        <w:t>1.2.16.</w:t>
      </w:r>
      <w:r w:rsidR="00E01D3E">
        <w:tab/>
        <w:t xml:space="preserve">Bazy materiałowo-sprzętowe oraz miejsca parkowania maszyn zlokalizować w odległości nie mniejszej niż 100 m od obiektów zabytkowych nieruchomych ujętych w rejestrze i ewidencji zabytków. </w:t>
      </w:r>
      <w:r w:rsidR="00E01D3E">
        <w:br/>
        <w:t>1.2.17.</w:t>
      </w:r>
      <w:r w:rsidR="00E01D3E">
        <w:tab/>
        <w:t>W przypadku prowadzenia praz związanych z odwodnieniem wykopów w pobliżu użytków ekologicznych będących bagnami, odpompowaną wodę należy skierować w stronę zabagnienia.</w:t>
      </w:r>
      <w:r w:rsidR="00E01D3E">
        <w:br/>
        <w:t>1.2.18.</w:t>
      </w:r>
      <w:r w:rsidR="00E01D3E">
        <w:tab/>
        <w:t>Należy ogrodzić teren realizacji przedsięwzięcia, w którym inwestycja sąsiaduje z użytkami ekologicznymi, aby uniknąć przypadkowego zniszczenia terenu chronionego – km 112+449 (strona lewa), w km 114+793 (strona lewa). W pozostałych przypadkach należy ograniczyć wpływ na środowisko poprzez ograniczenie prac budowlanych na terenie użytku ekologicznego do niezbędnego minimum, w tym nie należy ingerować we fragmenty użytków ekologicznych, znajdujące się poza terenem inwestycji.</w:t>
      </w:r>
      <w:r w:rsidR="00E01D3E">
        <w:br/>
        <w:t>1.2.19.</w:t>
      </w:r>
      <w:r w:rsidR="00E01D3E">
        <w:tab/>
        <w:t>Należy zabezpieczyć przed zniszczeniem pomniki przyrody na terenie przedsięwzięcia i sąsiadujące z nim. Dotyczy to etapu prac wstępnych, przygotowawczych i robót budowlanych. W tym celu w bezpośrednim sąsiedztwie i wokół drzew (w strefie obrysu korony drzewa + 2 m) należy bezwzględnie chronić powierzchnię gleby przed zanieczyszczeniem materiałami budowlanymi oraz zagęszczeniem przez pojazdy i maszyny budowlane, w tym:</w:t>
      </w:r>
      <w:r w:rsidR="00E01D3E">
        <w:br/>
        <w:t>a)</w:t>
      </w:r>
      <w:r w:rsidR="00E01D3E">
        <w:tab/>
        <w:t>nie należy składować ani przetrzymywać w zasięgu korony drzewa materiałów i sprzętu budowlanego,</w:t>
      </w:r>
      <w:r w:rsidR="00E01D3E">
        <w:br/>
        <w:t>b)</w:t>
      </w:r>
      <w:r w:rsidR="00E01D3E">
        <w:tab/>
        <w:t>ruch sprzętu budowlanego i wykonywanie robót mechanicznych są dopuszczone poza rzutem korony drzewa.</w:t>
      </w:r>
      <w:r w:rsidR="00E01D3E">
        <w:br/>
      </w:r>
      <w:r w:rsidR="00E01D3E" w:rsidRPr="00E01D3E">
        <w:t>1.2.20.</w:t>
      </w:r>
      <w:r w:rsidR="00E01D3E" w:rsidRPr="00E01D3E">
        <w:tab/>
        <w:t xml:space="preserve">Na czas prowadzenia prac wstępnych, przygotowawczych i robót budowlanych pomniki przyrody należy zabezpieczyć przed uszkodzeniami mechanicznymi za pomocą tymczasowego ogrodzenia o wysokości min. 2 m usytuowanego w odległości min. 4 m </w:t>
      </w:r>
      <w:r w:rsidR="00E01D3E">
        <w:t xml:space="preserve">od pnia drzewa. Ostateczny przebieg ogrodzenia na terenie budowy należy uzgodnić z prowadzącym nadzór dendrologiczny. </w:t>
      </w:r>
      <w:r w:rsidR="00E01D3E">
        <w:br/>
        <w:t>1.2.21.</w:t>
      </w:r>
      <w:r w:rsidR="00E01D3E">
        <w:tab/>
        <w:t xml:space="preserve">Wszystkie prace prowadzone w zasięgu strefy oddziaływania na pomnik przyrody, związane z zabezpieczeniem drzewa, prace ziemne i roboty w zasięgu korony drzewa – pomnika przyrody należy wykonywać ręcznie lub przy użyciu innych metod nieinwazyjnych, bez użycia ciężkiego sprzętu, pod nadzorem dendrologicznym. </w:t>
      </w:r>
      <w:r w:rsidR="00E01D3E">
        <w:br/>
        <w:t>1.2.22.</w:t>
      </w:r>
      <w:r w:rsidR="00E01D3E">
        <w:tab/>
        <w:t xml:space="preserve">Prace ziemne nie mogą spowodować zmiany istniejącego poziomu terenu w zasięgu rzutu pionowego korony pomnika przyrody oraz nie mogą spowodować naruszenia systemu korzeniowego, a także pnia drzewa. </w:t>
      </w:r>
      <w:r w:rsidR="00E01D3E">
        <w:br/>
        <w:t>1.2.23.</w:t>
      </w:r>
      <w:r w:rsidR="00E01D3E">
        <w:tab/>
        <w:t xml:space="preserve">Prace ziemne należy prowadzić z uwzględnieniem zasady minimalizacji zajęcia terenu i przekształcenia jego powierzchni. </w:t>
      </w:r>
      <w:r w:rsidR="00E01D3E">
        <w:br/>
        <w:t>1.2.24.</w:t>
      </w:r>
      <w:r w:rsidR="00E01D3E">
        <w:tab/>
        <w:t>Zdjętą warstwę próchniczą (humus) zdeponować poza obszarem robót ziemnych i zapewnić możliwości jej ponownego wykorzystania do tworzenia warstwy biologicznej powierzchni skarp nasypów, rowów, wykopów i przejść dla zwierząt lub w procesie rekultywacji terenów po zakończeniu prac.</w:t>
      </w:r>
      <w:r w:rsidR="00E01D3E">
        <w:br/>
        <w:t>1.2.25.</w:t>
      </w:r>
      <w:r w:rsidR="00E01D3E">
        <w:tab/>
        <w:t xml:space="preserve">Prace związane ze zdjęciem humusu należy prowadzić pod nadzorem przyrodniczym. Prace należy rozpocząć przed 1 marca i w miarę możliwości, na danym odcinku, prowadzić nieprzerwanie w okresie lęgowym od 1 marca do 1 października w celu zapobieżenia zasiedleniu przez ptaki; gdyby jednak doszło do założenia lęgów, w miarę możliwości płoszenie a następnie niszczenie siedlisk rozpocząć dopiero po ich wyprowadzeniu. </w:t>
      </w:r>
      <w:r w:rsidR="00E01D3E">
        <w:br/>
        <w:t>1.2.26.</w:t>
      </w:r>
      <w:r w:rsidR="00E01D3E">
        <w:tab/>
        <w:t xml:space="preserve">Powstałe podczas prowadzenia robót hałdy humusu lub ziemi, których kąt nachylenia może sprzyjać zakładaniu gniazd/nor przez jaskółki brzegówki, zabezpieczyć po konsultacji z nadzorem przyrodniczym np. geowłókniną – dotyczy to szczególnie okresu wiosenno-letniego (od początku kwietnia do końca lipca). W przypadku stwierdzenia gniazd jaskółki brzegówki na terenie budowy, miejsca te należy odpowiednio zabezpieczyć i oznaczyć do czasu zakończenia lęgów. </w:t>
      </w:r>
      <w:r w:rsidR="00E01D3E">
        <w:br/>
        <w:t>1.2.27.</w:t>
      </w:r>
      <w:r w:rsidR="00E01D3E">
        <w:tab/>
        <w:t xml:space="preserve">Prace regulacyjne w korytach cieków powinny być wykonywane w miarę możliwości tak, aby jeden z brzegów cieku pozostawał nienaruszony. Prace na ciekach powinny obejmować odcinki o niezbyt dużych długościach tak, aby ryby i inne organizmy wodne mogły chronić się na sąsiednich odcinkach, na których nie trwają żadne prace. W przypadku, gdyby okazało się konieczne wykonanie grodzy na cieku w celu ograniczenia dopływu wód do obszaru objętego pracami, </w:t>
      </w:r>
      <w:proofErr w:type="spellStart"/>
      <w:r w:rsidR="00E01D3E">
        <w:t>grodze</w:t>
      </w:r>
      <w:proofErr w:type="spellEnd"/>
      <w:r w:rsidR="00E01D3E">
        <w:t xml:space="preserve"> powinny obejmować tylko niewielką część koryta, dla zachowania ciągłości przepływu wody. Ewentualne </w:t>
      </w:r>
      <w:proofErr w:type="spellStart"/>
      <w:r w:rsidR="00E01D3E">
        <w:t>grodze</w:t>
      </w:r>
      <w:proofErr w:type="spellEnd"/>
      <w:r w:rsidR="00E01D3E">
        <w:t xml:space="preserve"> powinny zostać wykonane z materiałów obojętnych dla środowiska wodnego np. worków z piaskiem, a po zakończeniu robót regulacyjnych powinny zostać usunięte.</w:t>
      </w:r>
      <w:r w:rsidR="00E01D3E">
        <w:br/>
        <w:t>1.2.28.</w:t>
      </w:r>
      <w:r w:rsidR="00E01D3E">
        <w:tab/>
        <w:t xml:space="preserve">Prace w korytach cieków wykonać zgodnie z Katalogiem dobrych praktyk robót hydrotechnicznych i prac utrzymaniowych (opracowanym przez PGW Wody Polskie) oraz uwzględnieniem wymagań dla siedlisk gatunków chronionych (ryb/ </w:t>
      </w:r>
      <w:proofErr w:type="spellStart"/>
      <w:r w:rsidR="00E01D3E">
        <w:t>makrofitów</w:t>
      </w:r>
      <w:proofErr w:type="spellEnd"/>
      <w:r w:rsidR="00E01D3E">
        <w:t>).</w:t>
      </w:r>
      <w:r w:rsidR="00E01D3E">
        <w:br/>
        <w:t>1.2.29.</w:t>
      </w:r>
      <w:r w:rsidR="00E01D3E">
        <w:tab/>
        <w:t>Przebudowywane koryta cieków i rowów należy dopasować parametrami do koryt w stanie istniejącym. Do wykonywania umocnień koryt cieków stosować materiały naturalne, np. faszyna, narzut kamienny, geowłóknina separacyjno-filtracyjna i podsypka piaskowo-żwirowa; powyżej ubezpieczenia, skarpy cieku należy zabezpieczyć humusem oraz obsiać mieszanką traw gatunków rodzimych; zastosowanie innych materiałów jest dopuszczalne jedynie w przypadku bezwzględnego braku możliwości technicznych do zastosowania powyższych materiałów. W przypadku stosowania umocnień koryt cieków oraz skarp z gabionów, narzutu kamiennego o grubej frakcji oraz płyt betonowych, należy zadarnić miejsca umocnień.</w:t>
      </w:r>
      <w:r w:rsidR="00E01D3E">
        <w:br/>
        <w:t>1.2.30.</w:t>
      </w:r>
      <w:r w:rsidR="00E01D3E">
        <w:tab/>
        <w:t>Wszystkie podpory mostów w miarę możliwości lokalizować poza korytami cieków, a przyczółki w oddaleniu od koryt; światła mostów i przepustów winny zapewniać swobodny przepływ wód miarodajnych i spływ lodów.</w:t>
      </w:r>
      <w:r w:rsidR="00E01D3E">
        <w:br/>
        <w:t>1.2.31.</w:t>
      </w:r>
      <w:r w:rsidR="00E01D3E">
        <w:tab/>
        <w:t>Nowe odcinki koryt cieków naturalnych oraz przebudowy urządzeń wodnych wykonać wyłącznie w niezbędnym zakresie.</w:t>
      </w:r>
      <w:r w:rsidR="00E01D3E">
        <w:br/>
        <w:t>1.2.32.</w:t>
      </w:r>
      <w:r w:rsidR="00E01D3E">
        <w:tab/>
        <w:t>Podczas kształtowania profilu przekładanych koryt/modyfikowanych odcinków koryt pogłębiać tylko części koryta w celu utworzenia rynny, w której koncentruje się nurt wód średnich i niskich oraz płytszych stref przybrzeżnych i zastoiskowych, w wyniku czego koryto główne uzyskuje przekrój dwudzielny. W wyniku profilowania dna dążyć do tworzenia naturalnej sekwencji bystrze-</w:t>
      </w:r>
      <w:proofErr w:type="spellStart"/>
      <w:r w:rsidR="00E01D3E">
        <w:t>ploso</w:t>
      </w:r>
      <w:proofErr w:type="spellEnd"/>
      <w:r w:rsidR="00E01D3E">
        <w:t>, unikać jednorodnego profilu poprzecznego i podłużnego koryt.</w:t>
      </w:r>
      <w:r w:rsidR="00E01D3E">
        <w:br/>
        <w:t>1.2.33.</w:t>
      </w:r>
      <w:r w:rsidR="00E01D3E">
        <w:tab/>
        <w:t xml:space="preserve">Podczas prac w miejscach przecięcia cieków z liniami kolejowymi należy tworzyć strefy buforowe ograniczające spływ zanieczyszczeń: poprzez niewykaszanie brzegów i dna, pozostawianie roślin pływających i korzeniących się w dnie oraz pozostawianie drzew i krzewów porastających brzegi. Działanie takie powinno być realizowane wszędzie tam, gdzie nie stwarza istotnego zagrożenia utrudnienia odpływu wód w szczególności przy rzekach i potokach o większej szerokości oraz głęboko wciętym korycie. </w:t>
      </w:r>
      <w:r w:rsidR="00E01D3E">
        <w:br/>
        <w:t>1.2.34.</w:t>
      </w:r>
      <w:r w:rsidR="00E01D3E">
        <w:tab/>
        <w:t>Prace w obrębie koryt rzek i cieków zasiedlonych przez ryby i minogi prowadzić poza okresem tarła ryb, z zachowaniem zasad dobrych praktyk w odniesieniu do minogów i ryb, co oznacza w przypadku:</w:t>
      </w:r>
      <w:r w:rsidR="00E01D3E">
        <w:br/>
        <w:t>a)</w:t>
      </w:r>
      <w:r w:rsidR="00E01D3E">
        <w:tab/>
        <w:t>minoga strumieniowego i minoga ukraińskiego w rzekach: Mroga, Zwierzyniec, Rawka – przy pracach polegających na wydobywaniu drobnoziarnistych osadów, w których larwy mogą być zagrzebane – ograniczać tego typu prace do absolutnego minimum, prowadzić je pod nadzorem ichtiologa, przeglądać urobek pod kątem obecności larw, które należy z zachowaniem należytej staranności wypuścić do cieku; ograniczać do minimum prace w żwirowo-piaszczystych odcinkach rzek, ponieważ mogą one mogą prowadzić do bezpośredniego niszczenia miejsc tarliskowych; w ramach ewentualnie przekładanych odcinków cieków, odtworzyć odcinki o żwirowym dnie;</w:t>
      </w:r>
      <w:r w:rsidR="00E01D3E">
        <w:br/>
        <w:t>b)</w:t>
      </w:r>
      <w:r w:rsidR="00E01D3E">
        <w:tab/>
        <w:t>brzany w rzece Rawka – ograniczać do minimum prace na odcinkach powyżej siedlisk występowania/potencjalnych tarlisk, tj. odcinkach o żwirowym dnie i wartkim nurcie;</w:t>
      </w:r>
      <w:r w:rsidR="00E01D3E">
        <w:br/>
        <w:t>c)</w:t>
      </w:r>
      <w:r w:rsidR="00E01D3E">
        <w:tab/>
        <w:t xml:space="preserve">głowacza </w:t>
      </w:r>
      <w:proofErr w:type="spellStart"/>
      <w:r w:rsidR="00E01D3E">
        <w:t>białopłetwego</w:t>
      </w:r>
      <w:proofErr w:type="spellEnd"/>
      <w:r w:rsidR="00E01D3E">
        <w:t xml:space="preserve"> w rzece Rawka – ograniczać do absolutnego minimum wszystkie prace upraszczające zróżnicowanie mikrosiedlisk w korycie rzeki; unikać usuwania rumoszu drzewnego i drzew na brzegach; prace powyżej siedlisk głowacza prowadzić w sposób minimalizujący zamulenie przestrzeni między kamieniami;</w:t>
      </w:r>
      <w:r w:rsidR="00E01D3E">
        <w:br/>
        <w:t>d)</w:t>
      </w:r>
      <w:r w:rsidR="00E01D3E">
        <w:tab/>
        <w:t>kozy w rzekach: Skierniewka, Sucha, Rawka – unikać usuwania osadów drobnoziarnistych w regulowanych/przenoszonych odcinkach rzek; w ramach odtwarzanych/przekładanych odcinków cieków, odtwarzać odcinki o piaszczystym dnie;</w:t>
      </w:r>
      <w:r w:rsidR="00E01D3E">
        <w:br/>
        <w:t>e)</w:t>
      </w:r>
      <w:r w:rsidR="00E01D3E">
        <w:tab/>
        <w:t>piskorza w rzekach: Bobrówka, dopływ spod Bolimowa, dopływ z Sypienia, ciek bez nazwy – st. CPK_1_ryby_st_91, ciek bez nazwy – st. CPK_1_ryby_st_102 – unikać usuwania osadów drobnoziarnistych, rumoszu drzewnego i drzew na brzegach, stanowiących miejsce schronienia ryb; przeglądać urobek pod kątem obecności piskorzy, które należy z zachowaniem należytej staranności wypuścić do cieku;</w:t>
      </w:r>
      <w:r w:rsidR="00A32FCE" w:rsidRPr="00A32FCE">
        <w:t xml:space="preserve"> </w:t>
      </w:r>
      <w:r w:rsidR="00A32FCE">
        <w:br/>
        <w:t>f)</w:t>
      </w:r>
      <w:r w:rsidR="00A32FCE">
        <w:tab/>
        <w:t>różanki w rzekach: Bobrówka, Skierniewka – podczas wszelkich prac na odcinkach cieków będących siedliskami różanki unikać niszczenia małży przez ich wydobywanie wraz z osadami; ograniczyć do absolutnego minimum usuwanie roślinności z dna cieków; prace powyżej odcinka zasiedlonego przez małże i różanki prowadzić w sposób ograniczający zmącenie wody;</w:t>
      </w:r>
      <w:r w:rsidR="0049559C">
        <w:br/>
      </w:r>
      <w:r w:rsidR="00A32FCE">
        <w:t>g)</w:t>
      </w:r>
      <w:r w:rsidR="00A32FCE">
        <w:tab/>
        <w:t xml:space="preserve">śliza w rzekach: Mroga, dopływ z </w:t>
      </w:r>
      <w:proofErr w:type="spellStart"/>
      <w:r w:rsidR="00A32FCE">
        <w:t>Zecywilek</w:t>
      </w:r>
      <w:proofErr w:type="spellEnd"/>
      <w:r w:rsidR="00A32FCE">
        <w:t xml:space="preserve">, Bobrówka, </w:t>
      </w:r>
      <w:proofErr w:type="spellStart"/>
      <w:r w:rsidR="00A32FCE">
        <w:t>Uchanka</w:t>
      </w:r>
      <w:proofErr w:type="spellEnd"/>
      <w:r w:rsidR="00A32FCE">
        <w:t xml:space="preserve">, Skierniewka, dopływ spod Bolimowa, Zwierzyniec, </w:t>
      </w:r>
      <w:proofErr w:type="spellStart"/>
      <w:r w:rsidR="00A32FCE">
        <w:t>Zielkówka</w:t>
      </w:r>
      <w:proofErr w:type="spellEnd"/>
      <w:r w:rsidR="00A32FCE">
        <w:t xml:space="preserve">, dopływ z Czatolina – unikać </w:t>
      </w:r>
      <w:proofErr w:type="spellStart"/>
      <w:r w:rsidR="00A32FCE">
        <w:t>odżwirowywania</w:t>
      </w:r>
      <w:proofErr w:type="spellEnd"/>
      <w:r w:rsidR="00A32FCE">
        <w:t xml:space="preserve"> rzek; w ramach odtwarzanych/przekładanych odcinków cieków, odtwarzać odcinki o żwirowym dnie; prace powyżej siedlisk śliza prowadzić w sposób minimalizujący zamulenie przestrzeni między kamieniami.</w:t>
      </w:r>
      <w:r w:rsidR="00E01D3E">
        <w:br/>
        <w:t>1.2.35.</w:t>
      </w:r>
      <w:r w:rsidR="00E01D3E">
        <w:tab/>
        <w:t xml:space="preserve">Zakresy remontu, przebudowy lub rozbudowy mostów oraz przepustów opracować i wykonać tak, aby zapewnić jak najmniejszy wpływ remontowanych, przebudowywanych lub rozbudowywanych obiektów na elementy </w:t>
      </w:r>
      <w:proofErr w:type="spellStart"/>
      <w:r w:rsidR="00E01D3E">
        <w:t>hydromorfologiczne</w:t>
      </w:r>
      <w:proofErr w:type="spellEnd"/>
      <w:r w:rsidR="00E01D3E">
        <w:t xml:space="preserve"> rzek – aby obiekty spełniały wymagania co do właściwego światła, przekroju i zapewniały prawidłowe warunki przepływu wód w ciekach/urządzeniach wodnych.</w:t>
      </w:r>
      <w:r w:rsidR="00E01D3E">
        <w:br/>
        <w:t>1.2.36.</w:t>
      </w:r>
      <w:r w:rsidR="00E01D3E">
        <w:tab/>
        <w:t>Prace przy istniejących obiektach inżynieryjnych polegające na wymianie remoncie, przebudowie lub rozbudowie ubezpieczeń brzegów i/lub wyprofilowaniu dna zarówno pod obiektami jak i w dół i/lub górę rzeki od tych obiektów prowadzić w taki sposób, aby zachować niezmieniony przekrój poprzeczny i podłużny koryt cieków. Długości, na których zostaną wykonane ubezpieczenia powinny być ograniczone do niezbędnego minimum, jednak nie dłuższe niż po 50 m w dół i/lub górę rzeki/urządzenia wodnego od krawędzi obiektu.</w:t>
      </w:r>
      <w:r w:rsidR="00E01D3E">
        <w:br/>
        <w:t>1.2.37.</w:t>
      </w:r>
      <w:r w:rsidR="00E01D3E">
        <w:tab/>
        <w:t xml:space="preserve">Pod obiektami inżynierskimi i inżynieryjnymi – mostami, przepustami, w górę i/lub dół cieku wykonać odcinkowe prace regulacyjne brzegów oraz </w:t>
      </w:r>
      <w:proofErr w:type="spellStart"/>
      <w:r w:rsidR="00E01D3E">
        <w:t>profilację</w:t>
      </w:r>
      <w:proofErr w:type="spellEnd"/>
      <w:r w:rsidR="00E01D3E">
        <w:t xml:space="preserve"> dna do odpowiednich spadków w celu zachowania ciągłości ekologicznej rzek, o ile jest to konieczne. </w:t>
      </w:r>
      <w:r w:rsidR="00E01D3E">
        <w:br/>
        <w:t>1.2.38.</w:t>
      </w:r>
      <w:r w:rsidR="00E01D3E">
        <w:tab/>
        <w:t>Podczas prac na bieżąco usuwać z koryt cieków wszelkie zatory wynikające z prowadzonych robót, a wody zabezpieczać przed przypadkowym dostaniem się do nich materiałów budowlanych.</w:t>
      </w:r>
      <w:r w:rsidR="00E01D3E">
        <w:br/>
      </w:r>
      <w:r w:rsidR="00A32FCE">
        <w:t>1.2.39.</w:t>
      </w:r>
      <w:r w:rsidR="00A32FCE">
        <w:tab/>
        <w:t>W przypadku przełożenia odcinków cieków, prace z uwagi na minimalizację oddziaływań na florę i faunę prowadzić etapami. W pierwszym etapie wybudować nowy odcinek koryta – teren budowy wygrodzić, minimalizując tym samym możliwość wtargnięcia lub uwięzienia zwierząt. W kolejnych etapach zasypać likwidowany odcinek cieku oraz przekierować nurt do nowo powstałego koryta oraz podjąć następujące działania minimalizujące:</w:t>
      </w:r>
      <w:r w:rsidR="00A32FCE">
        <w:br/>
        <w:t>a)</w:t>
      </w:r>
      <w:r w:rsidR="00A32FCE">
        <w:tab/>
        <w:t>teren likwidowanego odcinka wygrodzić przed możliwością wtargnięcia zwierząt, następnie nadzór przyrodniczy, w razie potrzeby, winien przenieść wszystkie chronione gatunki zwierząt występujące na likwidowanym odcinku cieku w górny lub dolny bieg cieku, poza likwidowanym odcinkiem – czynność winna być wykonywana codziennie do momentu osuszenia i zasypania likwidowanego odcinka;</w:t>
      </w:r>
      <w:r w:rsidR="00A32FCE">
        <w:br/>
        <w:t>b)</w:t>
      </w:r>
      <w:r w:rsidR="00A32FCE">
        <w:tab/>
        <w:t>po zamknięciu dopływu wody do likwidowanego odcinka, należy odczekać, aż spłynie z niego woda, podejmując przy tym prace ułatwiające jej spłynięcie, co umożliwi wydostanie się wraz z wodą większej liczby organizmów wodnych. Po spłynięciu wody nadzór przyrodniczy w razie potrzeby wybierze pozostałe gatunki fauny i przeniesie je w miejsca bezpieczne;</w:t>
      </w:r>
      <w:r w:rsidR="00A32FCE">
        <w:br/>
        <w:t>c)</w:t>
      </w:r>
      <w:r w:rsidR="00A32FCE">
        <w:tab/>
        <w:t>wszystkie prace związane z przełożeniem/ likwidacją cieków prowadzić pod ścisłym nadzorem przyrodniczym, przede wszystkim ichtiologa, herpetologa, botanika;</w:t>
      </w:r>
      <w:r w:rsidR="00A32FCE">
        <w:br/>
        <w:t>d)</w:t>
      </w:r>
      <w:r w:rsidR="00A32FCE">
        <w:tab/>
        <w:t>wierzchnia warstwa humusu ze skarp likwidowanego odcinka powinna być zdeponowana i wykorzystana do zadarnienia skarp nowego odcinka.</w:t>
      </w:r>
      <w:r w:rsidR="00E01D3E">
        <w:br/>
      </w:r>
      <w:r w:rsidR="00A32FCE">
        <w:t>1.2.40.</w:t>
      </w:r>
      <w:r w:rsidR="00A32FCE">
        <w:tab/>
        <w:t xml:space="preserve">W stosunku do siedliska 3150 Starorzecza i naturalne eutroficzne zbiorniki wodne ze zbiorowiskami z </w:t>
      </w:r>
      <w:proofErr w:type="spellStart"/>
      <w:r w:rsidR="00A32FCE">
        <w:t>Nympheion</w:t>
      </w:r>
      <w:proofErr w:type="spellEnd"/>
      <w:r w:rsidR="00A32FCE">
        <w:t xml:space="preserve">, </w:t>
      </w:r>
      <w:proofErr w:type="spellStart"/>
      <w:r w:rsidR="00A32FCE">
        <w:t>Potamion</w:t>
      </w:r>
      <w:proofErr w:type="spellEnd"/>
      <w:r w:rsidR="00A32FCE">
        <w:t xml:space="preserve"> w km 57+295, strona prawa:</w:t>
      </w:r>
      <w:r w:rsidR="00A32FCE">
        <w:br/>
        <w:t>a)</w:t>
      </w:r>
      <w:r w:rsidR="00A32FCE">
        <w:tab/>
        <w:t xml:space="preserve">zakaz ingerencji na etapie budowy i prac wstępnych i przygotowawczych w płat siedliska 3150, </w:t>
      </w:r>
      <w:r w:rsidR="00A32FCE">
        <w:br/>
        <w:t>b)</w:t>
      </w:r>
      <w:r w:rsidR="00A32FCE">
        <w:tab/>
        <w:t xml:space="preserve">zakaz zasypywania siedliska 3150 ziemią, gruzem, odpadami i innymi materiałami; </w:t>
      </w:r>
      <w:r w:rsidR="00A32FCE">
        <w:br/>
        <w:t>c)</w:t>
      </w:r>
      <w:r w:rsidR="00A32FCE">
        <w:tab/>
        <w:t>prace na etapie budowy i prac wstępnych i przygotowawczych w pobliżu płatu siedliska 3150 należy prowadzić ze szczególną ostrożnością, pod nadzorem przyrodniczym,</w:t>
      </w:r>
      <w:r w:rsidR="00A32FCE">
        <w:br/>
        <w:t>d)</w:t>
      </w:r>
      <w:r w:rsidR="00A32FCE">
        <w:tab/>
        <w:t>zakaz poboru wód, wylewania wód i ścieków w obrębie siedliska 3150, zakaz gromadzenia w obrębie płatu siedliska 3150 i w sąsiedztwie odpadów i materiałów. Dotyczy to również etapu prac wstępnych i przygotowawczych, o ile takie prace byłyby planowane na tym etapie,</w:t>
      </w:r>
      <w:r w:rsidR="00A32FCE">
        <w:br/>
        <w:t>e)</w:t>
      </w:r>
      <w:r w:rsidR="00A32FCE">
        <w:tab/>
        <w:t>na okres prowadzenia prac na odcinku w rejonie płatu 3150 należy oznaczyć i wygrodzić płat siedliska w terenie w sposób trwały i wyraźny, tak, aby zapobiec jakiejkolwiek ingerencji w to siedlisko na etapie budowy i prac wstępnych i przygotowawczych, o ile takie prace byłyby planowane na tym etapie.</w:t>
      </w:r>
      <w:r w:rsidR="00E01D3E">
        <w:br/>
      </w:r>
      <w:r w:rsidR="00A32FCE">
        <w:t>1.2.41.</w:t>
      </w:r>
      <w:r w:rsidR="00A32FCE">
        <w:tab/>
        <w:t xml:space="preserve">W zakresie siedliska przyrodniczego 6430 </w:t>
      </w:r>
      <w:proofErr w:type="spellStart"/>
      <w:r w:rsidR="00A32FCE">
        <w:t>Ziołorośla</w:t>
      </w:r>
      <w:proofErr w:type="spellEnd"/>
      <w:r w:rsidR="00A32FCE">
        <w:t xml:space="preserve"> nadrzeczne w km 57+590 ÷ 57+600, 57+612 ÷ 57+623 przedsięwzięcia, należy organizować prace w sposób minimalizujący ryzyko zniszczenia siedliska poprzez: </w:t>
      </w:r>
      <w:r w:rsidR="00A32FCE">
        <w:br/>
        <w:t>a)</w:t>
      </w:r>
      <w:r w:rsidR="00A32FCE">
        <w:tab/>
        <w:t>ograniczenie zajętości terenu w czasie budowy – w pobliżu zinwentaryzowanych siedlisk, dla których nie wykazano zniszczenia, w odległości minimalnej 20 m, a także w samym siedlisku, nie należy lokalizować zaplecza budowy, miejsc magazynowania odpadów oraz dróg dojazdowych. Masy ziemne powstające w wyniku prac budowlanych należy deponować bezpośrednio w pobliżu prowadzonych prac, poza zinwentaryzowanymi siedliskami chronionymi;</w:t>
      </w:r>
      <w:r w:rsidR="00A32FCE">
        <w:br/>
        <w:t>b)</w:t>
      </w:r>
      <w:r w:rsidR="00A32FCE">
        <w:tab/>
        <w:t>przed przystąpieniem do prac budowlanych należy przy udziale przyrodnika wykonać kontrolę botaniczną/fitosocjologiczną w celu określenia potrzeby ewentualnego wykonania widocznego oznakowania płatu siedliska wraz z określeniem jego granic, w obrębie którego nie będzie można prowadzić prac budowlanych;</w:t>
      </w:r>
      <w:r w:rsidR="00A32FCE">
        <w:br/>
        <w:t>c)</w:t>
      </w:r>
      <w:r w:rsidR="00A32FCE">
        <w:tab/>
        <w:t>w przypadku siedlisk ziołorośli zlokalizowanych w granicach rezerwatu Rawka kolidujących z inwestycją wprowadza się zakaz prowadzenia prac budowlanych;</w:t>
      </w:r>
      <w:r w:rsidR="00A32FCE">
        <w:br/>
        <w:t>d)</w:t>
      </w:r>
      <w:r w:rsidR="00A32FCE">
        <w:tab/>
        <w:t>ochrona warunków wodnych poprzez zachowanie obecnego poziomu wód gruntowych lub zapewnienie optymalnych warunków wilgotnościowych w przypadku prowadzenia głębokich wykopów poprzez zastosowanie np. odpowiedniego systemu ich odwodnienia;</w:t>
      </w:r>
      <w:r w:rsidR="00A32FCE">
        <w:br/>
        <w:t>e)</w:t>
      </w:r>
      <w:r w:rsidR="00A32FCE">
        <w:tab/>
        <w:t>należy stosować rozwiązania i technologie ograniczające do niezbędnego minimum prace w obrębie koryt cieków, w otoczeniu których znajdują się siedliska;</w:t>
      </w:r>
      <w:r w:rsidR="00A32FCE">
        <w:br/>
        <w:t>f)</w:t>
      </w:r>
      <w:r w:rsidR="00A32FCE">
        <w:tab/>
        <w:t>prace budowalne prowadzić w sposób minimalizujący zakłócenia warunków hydrologicznych wód płynących, by nie doprowadzić do lokalnego przesuszenia siedliska;</w:t>
      </w:r>
      <w:r w:rsidR="00A32FCE">
        <w:br/>
        <w:t>g)</w:t>
      </w:r>
      <w:r w:rsidR="00A32FCE">
        <w:tab/>
        <w:t>kształtując nowe koryta cieków wodnych przyjąć parametry przepływów wód zbliżone do koryta istniejącego;</w:t>
      </w:r>
      <w:r w:rsidR="00A32FCE">
        <w:br/>
        <w:t>h)</w:t>
      </w:r>
      <w:r w:rsidR="00A32FCE">
        <w:tab/>
        <w:t>niedopuszczalne jest odprowadzanie wód opadowych i roztopowych z zaplecza budowy bezpośrednio do cieków, w otoczeniu których znajdują się ww. siedliska chronione;</w:t>
      </w:r>
      <w:r w:rsidR="00A32FCE">
        <w:br/>
        <w:t>i)</w:t>
      </w:r>
      <w:r w:rsidR="00A32FCE">
        <w:tab/>
        <w:t xml:space="preserve">zakaz ingerencji we fragmenty płatów 6430, tj. zasypywania, składowania materiałów i odpadów, wylewania ścieków, parkowania pojazdów itd.; </w:t>
      </w:r>
      <w:r w:rsidR="00A32FCE">
        <w:br/>
        <w:t>j)</w:t>
      </w:r>
      <w:r w:rsidR="00A32FCE">
        <w:tab/>
        <w:t>na okres prowadzenia prac na odcinku w rejonie fragmentów płatów 6430 przeznaczonych do zachowania należy oznaczyć granice rezerwatu Rawka, w którym znajdują się płaty siedliska – oznaczenie wykonać przy udziale nadzoru przyrodniczego w sposób trwały i wyraźny, tak, aby zapobiec jakiejkolwiek ingerencji w to siedlisko na etapie budowy;</w:t>
      </w:r>
      <w:r w:rsidR="00A32FCE">
        <w:br/>
        <w:t>k)</w:t>
      </w:r>
      <w:r w:rsidR="00A32FCE">
        <w:tab/>
        <w:t>prace budowlane oraz wstępne i przygotowawcze w pobliżu płatów siedliska 6430 prowadzić ze szczególną ostrożnością przy udziale nadzoru przyrodniczego;</w:t>
      </w:r>
      <w:r w:rsidR="00A32FCE">
        <w:br/>
        <w:t>l)</w:t>
      </w:r>
      <w:r w:rsidR="00A32FCE">
        <w:tab/>
        <w:t>aby zachować integralność obszaru Natura 2000 i zapobiec trwałej fragmentacji siedlisk przyrodniczych, głównie 6430, należy zaprojektować szerokie przejście dla zwierząt, tj. estakadę, na przecięciu linii z doliną Rawki.</w:t>
      </w:r>
      <w:r w:rsidR="00E01D3E">
        <w:br/>
      </w:r>
      <w:r w:rsidR="00A32FCE">
        <w:t>1.2.42.</w:t>
      </w:r>
      <w:r w:rsidR="00A32FCE">
        <w:tab/>
        <w:t>W zakresie siedliska przyrodniczego 6510 Niżowe i górskie świeże łąki użytkowane ekstensywnie w km 57+394 przedsięwzięcia, należy organizować prace w sposób minimalizujący ryzyko zniszczenia siedliska:</w:t>
      </w:r>
      <w:r w:rsidR="00A32FCE">
        <w:br/>
        <w:t>a)</w:t>
      </w:r>
      <w:r w:rsidR="00A32FCE">
        <w:tab/>
        <w:t>na okres prowadzenia prac na odcinku w rejonie fragmentu płatu siedliska 6510 należy oznaczyć płat siedliska w terenie przy udziale nadzoru przyrodniczego w sposób trwały i wyraźny tak, aby zapobiec jakiejkolwiek ingerencji w to siedlisko na etapie budowy,</w:t>
      </w:r>
      <w:r w:rsidR="00A32FCE">
        <w:br/>
        <w:t>b)</w:t>
      </w:r>
      <w:r w:rsidR="00A32FCE">
        <w:tab/>
        <w:t>prace budowlane prowadzić ze szczególną ostrożnością przy udziale nadzoru przyrodniczego,</w:t>
      </w:r>
      <w:r w:rsidR="00A32FCE">
        <w:br/>
        <w:t>c)</w:t>
      </w:r>
      <w:r w:rsidR="00A32FCE">
        <w:tab/>
        <w:t>zakaz ingerencji, tj. zasypywania, niszczenia roślinności, składowania materiałów i odpadów, wylewania ścieków, parkowania pojazdów itd. w siedlisko,</w:t>
      </w:r>
      <w:r w:rsidR="00A32FCE">
        <w:br/>
        <w:t>d)</w:t>
      </w:r>
      <w:r w:rsidR="00A32FCE">
        <w:tab/>
        <w:t>zakaz lokalizowania zaplecza budowy miejsc magazynowania odpadów oraz dróg dojazdowych na obszarze Natura 2000 Dolina Rawki w granicach siedliska i w odległości 30 m od niego. Masy ziemne powstające w wyniku prac budowlanych należy deponować bezpośrednio w pobliżu prowadzonych prac, poza zinwentaryzowanymi siedliskami chronionymi.</w:t>
      </w:r>
      <w:r w:rsidR="00A32FCE">
        <w:br/>
        <w:t>1.2.43.</w:t>
      </w:r>
      <w:r w:rsidR="00A32FCE">
        <w:tab/>
        <w:t xml:space="preserve">W zakresie siedliska przyrodniczego 9170 Grąd środkowoeuropejski i </w:t>
      </w:r>
      <w:proofErr w:type="spellStart"/>
      <w:r w:rsidR="00A32FCE">
        <w:t>subkontynentalny</w:t>
      </w:r>
      <w:proofErr w:type="spellEnd"/>
      <w:r w:rsidR="00A32FCE">
        <w:t xml:space="preserve"> w km 49+020, 49+108 ÷ 49+195, 64+391, 93+224 ÷ 93+299, 93+406, 100+831, 108+077 ÷ 111+557 przedsięwzięcia, należy organizować prace w sposób minimalizujący ryzyko zniszczenia siedliska poprzez:</w:t>
      </w:r>
      <w:r w:rsidR="00A32FCE">
        <w:br/>
        <w:t>a)</w:t>
      </w:r>
      <w:r w:rsidR="00A32FCE">
        <w:tab/>
        <w:t>ograniczenie zajętości terenu w czasie budowy – w pobliżu zinwentaryzowanych siedlisk, dla których nie wykazano zniszczenia, w odległości minimalnej 20 m a także w samym siedlisku, nie należy lokalizować zaplecza budowy, miejsc magazynowania odpadów oraz dróg dojazdowych. Masy ziemne powstające w wyniku prac budowlanych należy deponować bezpośrednio w pobliżu prowadzonych prac, poza zinwentaryzowanymi siedliskami chronionymi;</w:t>
      </w:r>
      <w:r w:rsidR="00A32FCE">
        <w:br/>
        <w:t>b)</w:t>
      </w:r>
      <w:r w:rsidR="00A32FCE">
        <w:tab/>
        <w:t>przed przystąpieniem do prac budowlanych należy przy udziale przyrodnika wykonać kontrolę botaniczną/fitosocjologiczną w celu określenia potrzeby ewentualnego wykonania widocznego oznakowania płatu siedliska wraz z określeniem jego granic, w obrębie którego nie będzie można prowadzić prac budowlanych;</w:t>
      </w:r>
      <w:r w:rsidR="00A32FCE">
        <w:br/>
        <w:t>c)</w:t>
      </w:r>
      <w:r w:rsidR="00A32FCE">
        <w:tab/>
        <w:t>w przypadku chronionych siedlisk leśnych, drzewa pozostające poza terenem, na którym będzie realizowane przedsięwzięcie, znajdujące się w bezpośrednim jej sąsiedztwie zabezpieczyć przed uszkodzeniem.</w:t>
      </w:r>
      <w:r w:rsidR="00A32FCE">
        <w:br/>
        <w:t>1.2.44.</w:t>
      </w:r>
      <w:r w:rsidR="00A32FCE">
        <w:tab/>
        <w:t>W zakresie siedliska przyrodniczego 91EO Łęgi wierzbowe, topolowe, olszowe i jesionowe w km 60+706, 61+518, 64+949, 65+108, 86+315 ÷ 86+384, 91+244, 94+382 ÷ 94+718, 101+398 ÷ 101+446, 101+295 przedsięwzięcia, należy organizować prace w sposób minimalizujący ryzyko zniszczenia siedliska poprzez:</w:t>
      </w:r>
      <w:r w:rsidR="00A32FCE">
        <w:br/>
        <w:t>a)</w:t>
      </w:r>
      <w:r w:rsidR="00A32FCE">
        <w:tab/>
        <w:t>ograniczenie zajętości terenu w czasie budowy – w pobliżu zinwentaryzowanych siedlisk, dla których nie wykazano zniszczenia, w odległości minimalnej 20 m a także w samym siedlisku, nie należy lokalizować zaplecza budowy, miejsc magazynowania odpadów oraz dróg dojazdowych. Masy ziemne powstające w wyniku prac budowlanych należy deponować bezpośrednio w pobliżu prowadzonych prac, poza zinwentaryzowanymi siedliskami chronionymi,</w:t>
      </w:r>
      <w:r w:rsidR="00A32FCE">
        <w:br/>
        <w:t>b)</w:t>
      </w:r>
      <w:r w:rsidR="00A32FCE">
        <w:tab/>
        <w:t>przed przystąpieniem do prac budowlanych należy przy udziale przyrodnika wykonać kontrolę botaniczną/fitosocjologiczną w celu określenia potrzeby ewentualnego wykonania widocznego oznakowania płatu siedliska wraz z określeniem jego granic, w obrębie którego nie będzie można prowadzić prac budowlanych,</w:t>
      </w:r>
      <w:r w:rsidR="00A32FCE">
        <w:br/>
        <w:t>c)</w:t>
      </w:r>
      <w:r w:rsidR="00A32FCE">
        <w:tab/>
        <w:t>w przypadku chronionych siedlisk leśnych, drzewa pozostające poza terenem, na którym będzie realizowane przedsięwzięcie, znajdujące się w bezpośrednim jej sąsiedztwie zabezpieczyć przed uszkodzeniem,</w:t>
      </w:r>
      <w:r w:rsidR="00A32FCE">
        <w:br/>
        <w:t>d)</w:t>
      </w:r>
      <w:r w:rsidR="00A32FCE">
        <w:tab/>
        <w:t>ochrona warunków wodnych poprzez zachowanie obecnego poziomu wód gruntowych lub zapewnienie optymalnych warunków wilgotnościowych w przypadku prowadzenia głębokich wykopów poprzez zastosowanie np. odpowiedniego systemu ich odwodnienia;</w:t>
      </w:r>
      <w:r w:rsidR="00A32FCE">
        <w:br/>
        <w:t>e)</w:t>
      </w:r>
      <w:r w:rsidR="00A32FCE">
        <w:tab/>
        <w:t>należy stosować rozwiązania i technologie ograniczające do niezbędnego minimum prace w obrębie koryt cieków, w otoczeniu których znajdują się siedliska,</w:t>
      </w:r>
      <w:r w:rsidR="00A32FCE">
        <w:br/>
        <w:t>f)</w:t>
      </w:r>
      <w:r w:rsidR="00A32FCE">
        <w:tab/>
        <w:t>prace budowalne prowadzić w sposób minimalizujący zakłócenia warunków hydrologicznych wód płynących, by nie doprowadzić do lokalnego przesuszenia siedliska;</w:t>
      </w:r>
      <w:r w:rsidR="00A32FCE">
        <w:br/>
        <w:t>g)</w:t>
      </w:r>
      <w:r w:rsidR="00A32FCE">
        <w:tab/>
        <w:t>kształtując nowe koryta cieków wodnych przyjąć parametry przepływów wód zbliżone do koryta istniejącego,</w:t>
      </w:r>
      <w:r w:rsidR="00A32FCE">
        <w:br/>
        <w:t>h)</w:t>
      </w:r>
      <w:r w:rsidR="00A32FCE">
        <w:tab/>
        <w:t>niedopuszczalne jest odprowadzanie wód opadowych i roztopowych z zaplecza budowy bezpośrednio do cieków, w otoczeniu których znajdują się ww. siedliska chronione.</w:t>
      </w:r>
      <w:r w:rsidR="00A32FCE">
        <w:br/>
        <w:t>1.2.45.</w:t>
      </w:r>
      <w:r w:rsidR="00A32FCE">
        <w:tab/>
        <w:t>W zakresie siedliska 91E0 Łęgi wierzbowe, topolowe, olszowe i jesionowe (</w:t>
      </w:r>
      <w:proofErr w:type="spellStart"/>
      <w:r w:rsidR="00A32FCE">
        <w:t>Salicetum</w:t>
      </w:r>
      <w:proofErr w:type="spellEnd"/>
      <w:r w:rsidR="00A32FCE">
        <w:t xml:space="preserve"> albo-</w:t>
      </w:r>
      <w:proofErr w:type="spellStart"/>
      <w:r w:rsidR="00A32FCE">
        <w:t>fragilis</w:t>
      </w:r>
      <w:proofErr w:type="spellEnd"/>
      <w:r w:rsidR="00A32FCE">
        <w:t xml:space="preserve">, </w:t>
      </w:r>
      <w:proofErr w:type="spellStart"/>
      <w:r w:rsidR="00A32FCE">
        <w:t>Populetum</w:t>
      </w:r>
      <w:proofErr w:type="spellEnd"/>
      <w:r w:rsidR="00A32FCE">
        <w:t xml:space="preserve"> </w:t>
      </w:r>
      <w:proofErr w:type="spellStart"/>
      <w:r w:rsidR="00A32FCE">
        <w:t>albae</w:t>
      </w:r>
      <w:proofErr w:type="spellEnd"/>
      <w:r w:rsidR="00A32FCE">
        <w:t xml:space="preserve">, </w:t>
      </w:r>
      <w:proofErr w:type="spellStart"/>
      <w:r w:rsidR="00A32FCE">
        <w:t>Alnenion</w:t>
      </w:r>
      <w:proofErr w:type="spellEnd"/>
      <w:r w:rsidR="00A32FCE">
        <w:t xml:space="preserve"> </w:t>
      </w:r>
      <w:proofErr w:type="spellStart"/>
      <w:r w:rsidR="00A32FCE">
        <w:t>glutinoso-incanae</w:t>
      </w:r>
      <w:proofErr w:type="spellEnd"/>
      <w:r w:rsidR="00A32FCE">
        <w:t>) i olsy źródliskowe w km 57+276 po stronie prawej należy organizować prace w sposób minimalizujący ryzyko zniszczenia siedliska poprzez:</w:t>
      </w:r>
      <w:r w:rsidR="00A32FCE">
        <w:br/>
        <w:t>a)</w:t>
      </w:r>
      <w:r w:rsidR="00A32FCE">
        <w:tab/>
        <w:t>zakaz ingerencji na etapie budowy w płat siedliska 91E0,</w:t>
      </w:r>
      <w:r w:rsidR="00A32FCE">
        <w:br/>
        <w:t>b)</w:t>
      </w:r>
      <w:r w:rsidR="00A32FCE">
        <w:tab/>
        <w:t>zakaz zasypywania siedliska 91E0 ziemią, gruzem, odpadami i innymi materiałami;</w:t>
      </w:r>
      <w:r w:rsidR="00A32FCE">
        <w:br/>
        <w:t>c)</w:t>
      </w:r>
      <w:r w:rsidR="00A32FCE">
        <w:tab/>
        <w:t xml:space="preserve">prowadzenie prac na etapie budowy i prac wstępnych i przygotowawczych w pobliżu płatu siedliska 91E0 ze szczególną ostrożnością, pod nadzorem przyrodniczym, </w:t>
      </w:r>
      <w:r w:rsidR="00A32FCE">
        <w:br/>
        <w:t>d)</w:t>
      </w:r>
      <w:r w:rsidR="00A32FCE">
        <w:tab/>
        <w:t>zakaz poboru wód, wylewania wód i ścieków w obrębie siedliska 91E0, zakaz gromadzenia w obrębie płatu siedliska 91E0 i w sąsiedztwie odpadów i materiałów,</w:t>
      </w:r>
      <w:r w:rsidR="00A32FCE">
        <w:br/>
        <w:t>e)</w:t>
      </w:r>
      <w:r w:rsidR="00A32FCE">
        <w:tab/>
        <w:t>na okres prowadzenia prac na odcinku w rejonie płatu 91E0 należy oznaczyć płat siedliska w terenie w sposób trwały i wyraźny, tak, aby zapobiec jakiejkolwiek ingerencji w to siedlisko na etapie budowy,</w:t>
      </w:r>
      <w:r w:rsidR="00A32FCE">
        <w:br/>
        <w:t>f)</w:t>
      </w:r>
      <w:r w:rsidR="00A32FCE">
        <w:tab/>
        <w:t xml:space="preserve">przy ewentualnych </w:t>
      </w:r>
      <w:proofErr w:type="spellStart"/>
      <w:r w:rsidR="00A32FCE">
        <w:t>nasadzeniach</w:t>
      </w:r>
      <w:proofErr w:type="spellEnd"/>
      <w:r w:rsidR="00A32FCE">
        <w:t xml:space="preserve"> w obrębie przejścia dla zwierząt w obrębie doliny Rawki powinno się uwzględnić gatunki rodzime drzew i krzewów uwzględniające warunki siedliskowe, w tym również gatunki charakterystyczne dla łęgów.</w:t>
      </w:r>
      <w:r w:rsidR="00A32FCE">
        <w:br/>
        <w:t>1.2.46.</w:t>
      </w:r>
      <w:r w:rsidR="00A32FCE">
        <w:tab/>
        <w:t>W zakresie siedliska przyrodniczego 9190 Kwaśne dąbrowy w km 97+703 przedsięwzięcia, należy organizować prace w sposób minimalizujący ryzyko zniszczenia siedliska poprzez:</w:t>
      </w:r>
      <w:r w:rsidR="00A32FCE">
        <w:br/>
        <w:t>a)</w:t>
      </w:r>
      <w:r w:rsidR="00A32FCE">
        <w:tab/>
        <w:t>ograniczenie zajętości terenu w czasie budowy – w pobliżu zinwentaryzowanych siedlisk, dla których nie wykazano zniszczenia, w odległości minimalnej 20 m, a także w samym siedlisku nie należy lokalizować zaplecza budowy, miejsc magazynowania odpadów oraz dróg dojazdowych. Masy ziemne powstające w wyniku prac budowlanych należy deponować bezpośrednio w pobliżu prowadzonych prac, poza zinwentaryzowanymi siedliskami chronionymi,</w:t>
      </w:r>
      <w:r w:rsidR="00A32FCE">
        <w:br/>
        <w:t>b)</w:t>
      </w:r>
      <w:r w:rsidR="00A32FCE">
        <w:tab/>
        <w:t>przed przystąpieniem do prac budowlanych należy przy udziale przyrodnika wykonać kontrolę botaniczną/fitosocjologiczną w celu określenia potrzeby ewentualnego wykonania widocznego oznakowania płatu siedliska wraz z określeniem jego granic, w obrębie którego nie będzie można prowadzić prac budowlanych,</w:t>
      </w:r>
      <w:r w:rsidR="00A32FCE">
        <w:br/>
        <w:t>c)</w:t>
      </w:r>
      <w:r w:rsidR="00A32FCE">
        <w:tab/>
        <w:t>w przypadku chronionych siedlisk leśnych, drzewa pozostające poza terenem, na którym będzie realizowane przedsięwzięcie, znajdujące się w bezpośrednim jej sąsiedztwie zabezpieczyć przed uszkodzeniem.</w:t>
      </w:r>
      <w:r w:rsidR="00A32FCE">
        <w:br/>
        <w:t>1.2.47.</w:t>
      </w:r>
      <w:r w:rsidR="00A32FCE">
        <w:tab/>
        <w:t xml:space="preserve">W zakresie siedliska kumaka nizinnego </w:t>
      </w:r>
      <w:proofErr w:type="spellStart"/>
      <w:r w:rsidR="00A32FCE">
        <w:t>Bombina</w:t>
      </w:r>
      <w:proofErr w:type="spellEnd"/>
      <w:r w:rsidR="00A32FCE">
        <w:t xml:space="preserve"> </w:t>
      </w:r>
      <w:proofErr w:type="spellStart"/>
      <w:r w:rsidR="00A32FCE">
        <w:t>bombina</w:t>
      </w:r>
      <w:proofErr w:type="spellEnd"/>
      <w:r w:rsidR="00A32FCE">
        <w:t>, wykazanego w danych pozyskanych od RDOŚ w km 56+900 do 57+300 po stronie prawej należy organizować prace w sposób minimalizujący ryzyko jego zniszczenia poprzez:</w:t>
      </w:r>
      <w:r w:rsidR="00A32FCE">
        <w:br/>
        <w:t>a)</w:t>
      </w:r>
      <w:r w:rsidR="00A32FCE">
        <w:tab/>
        <w:t xml:space="preserve">zakaz ingerencji, tj. zasypywania, wycinki roślinności, składowania materiałów i odpadów, wylewania ścieków, parkowania pojazdów itd., w pozostały obszar siedliska kumaka nizinnego, niekolidujący z przedsięwzięciem, </w:t>
      </w:r>
      <w:r w:rsidR="00A32FCE">
        <w:br/>
        <w:t>b)</w:t>
      </w:r>
      <w:r w:rsidR="00A32FCE">
        <w:tab/>
        <w:t>prace w obrębie siedliska kumaka nizinnego oraz w pobliżu pozostawionego obszaru siedliska niekolidującego z przedsięwzięciem prowadzić ze szczególną ostrożnością, pod nadzorem przyrodniczym,</w:t>
      </w:r>
      <w:r w:rsidR="00A32FCE">
        <w:br/>
        <w:t>c)</w:t>
      </w:r>
      <w:r w:rsidR="00A32FCE">
        <w:tab/>
        <w:t>teren budowy, przede wszystkim wykopy, kontrolować na obecność zwierząt, w tym płazów i w razie ich stwierdzenia przenosić w bezpieczne miejsce, we właściwe siedlisko, poza teren budowy,</w:t>
      </w:r>
      <w:r w:rsidR="00A32FCE">
        <w:br/>
        <w:t>d)</w:t>
      </w:r>
      <w:r w:rsidR="00A32FCE">
        <w:tab/>
        <w:t>na obszarze Natura 2000 Dolina Rawki zastosować tymczasowe wygrodzenia herpetologiczne,</w:t>
      </w:r>
      <w:r w:rsidR="00A32FCE">
        <w:br/>
        <w:t>e)</w:t>
      </w:r>
      <w:r w:rsidR="00A32FCE">
        <w:tab/>
        <w:t xml:space="preserve">jeśli likwidowany będzie zbiornik w obrębie siedliska kumaka nizinnego, to należy go odtworzyć w stosunku liczbowym 1:1; przeprowadzić likwidację zbiornika, a nowy zbiornik zastępczy wykonać zgodnie z ogólnymi wytycznymi z zakresu rozwiązań minimalizujących dla </w:t>
      </w:r>
      <w:proofErr w:type="spellStart"/>
      <w:r w:rsidR="00A32FCE">
        <w:t>herpetofauny</w:t>
      </w:r>
      <w:proofErr w:type="spellEnd"/>
      <w:r w:rsidR="00A32FCE">
        <w:t xml:space="preserve">, </w:t>
      </w:r>
      <w:r w:rsidR="00A32FCE">
        <w:br/>
        <w:t>f)</w:t>
      </w:r>
      <w:r w:rsidR="00A32FCE">
        <w:tab/>
        <w:t xml:space="preserve">aby zachować integralność obszaru Natura 2000 i zapobiec efektowi bariery migracyjnej względem populacji kumaka nizinnego należy zaprojektować szerokie przejście dla zwierząt, tj. estakadę na przecięciu linii z doliną Rawki, </w:t>
      </w:r>
      <w:r w:rsidR="00A32FCE">
        <w:br/>
        <w:t>g)</w:t>
      </w:r>
      <w:r w:rsidR="00A32FCE">
        <w:tab/>
        <w:t>system odwodnienia linii kolejowej zaprojektować bez wykorzystania tzw. korytek odwodnieniowych typu krakowskiego (głębokich),</w:t>
      </w:r>
      <w:r w:rsidR="00A32FCE">
        <w:br/>
        <w:t>h)</w:t>
      </w:r>
      <w:r w:rsidR="00A32FCE">
        <w:tab/>
        <w:t xml:space="preserve">wszelkie elementy systemu odwodnienia takie jak studnie, niecki wpadowe itp. powinny być zabezpieczone przed wpadaniem do nich płazów, np. poprzez zastosowanie pokryw. </w:t>
      </w:r>
      <w:r w:rsidR="00A32FCE">
        <w:br/>
        <w:t>1.2.48.</w:t>
      </w:r>
      <w:r w:rsidR="00A32FCE">
        <w:tab/>
        <w:t xml:space="preserve">W stosunku do bobra europejskiego </w:t>
      </w:r>
      <w:proofErr w:type="spellStart"/>
      <w:r w:rsidR="00A32FCE">
        <w:t>Castor</w:t>
      </w:r>
      <w:proofErr w:type="spellEnd"/>
      <w:r w:rsidR="00A32FCE">
        <w:t xml:space="preserve"> </w:t>
      </w:r>
      <w:proofErr w:type="spellStart"/>
      <w:r w:rsidR="00A32FCE">
        <w:t>fiber</w:t>
      </w:r>
      <w:proofErr w:type="spellEnd"/>
      <w:r w:rsidR="00A32FCE">
        <w:t xml:space="preserve"> i wydry Lutra </w:t>
      </w:r>
      <w:proofErr w:type="spellStart"/>
      <w:r w:rsidR="00A32FCE">
        <w:t>lutra</w:t>
      </w:r>
      <w:proofErr w:type="spellEnd"/>
      <w:r w:rsidR="00A32FCE">
        <w:t xml:space="preserve"> w km 57+263 po stronie prawej oraz potencjalnie w km 57+624 po stronie prawej należy organizować prace w sposób minimalizujący poprzez:</w:t>
      </w:r>
      <w:r w:rsidR="00A32FCE">
        <w:br/>
        <w:t>a)</w:t>
      </w:r>
      <w:r w:rsidR="00A32FCE">
        <w:tab/>
        <w:t xml:space="preserve">zakaz ingerencji na etapie budowy w siedlisko bobra europejskiego i wydry w km 57+263 i ograniczenie ingerencji w km 57+624 do zakresu związanego z budową elementów odwodnienia, </w:t>
      </w:r>
      <w:r w:rsidR="00A32FCE">
        <w:br/>
        <w:t>b)</w:t>
      </w:r>
      <w:r w:rsidR="00A32FCE">
        <w:tab/>
        <w:t>prowadzenie prac w pobliżu siedliska bobra europejskiego i wydry ze szczególną ostrożnością, pod nadzorem przyrodniczym,</w:t>
      </w:r>
      <w:r w:rsidR="00A32FCE">
        <w:br/>
        <w:t>c)</w:t>
      </w:r>
      <w:r w:rsidR="00A32FCE">
        <w:tab/>
        <w:t>zachowanie integralności obszaru Natura 2000 i zapobieganie efektowi bariery migracyjnej względem populacji bobra należy zaprojektować szerokie przejście dla zwierząt, tj. estakadę, na przecięciu linii z doliną Rawki,</w:t>
      </w:r>
      <w:r w:rsidR="00A32FCE">
        <w:br/>
        <w:t>d)</w:t>
      </w:r>
      <w:r w:rsidR="00A32FCE">
        <w:tab/>
        <w:t xml:space="preserve">przy planowaniu ewentualnych prac w korycie Rawki uwzględnić konieczność zachowania naturalności koryta rzeki Rawki, bez istotnej regulacji koryta. </w:t>
      </w:r>
      <w:r w:rsidR="00A32FCE">
        <w:br/>
        <w:t>1.2.49.</w:t>
      </w:r>
      <w:r w:rsidR="00A32FCE">
        <w:tab/>
        <w:t>W zakresie stanowisk roślin z gatunku Kukułka plamista w km 67+300 przedsięwzięcia, należy organizować prace w sposób minimalizujący ryzyko zniszczenia siedlisk poprzez:</w:t>
      </w:r>
      <w:r w:rsidR="00A32FCE">
        <w:br/>
        <w:t>a)</w:t>
      </w:r>
      <w:r w:rsidR="00A32FCE">
        <w:tab/>
        <w:t>ograniczenie zajętości terenu w czasie budowy – w pobliżu zinwentaryzowanych stanowisk w odległości minimalnej 20 m, a także w samym stanowisku, nie należy lokalizować zaplecza budowy, miejsc magazynowania odpadów oraz dróg dojazdowych. Masy ziemne powstające w wyniku prac budowlanych należy deponować bezpośrednio w pobliżu prowadzanych prac, poza zinwentaryzowanymi siedliskami roślin chronionych,</w:t>
      </w:r>
      <w:r w:rsidR="00A32FCE">
        <w:br/>
        <w:t>b)</w:t>
      </w:r>
      <w:r w:rsidR="00A32FCE">
        <w:tab/>
        <w:t>przed przystąpieniem do prac budowlanych należy przy udziale przyrodnika wykonać kontrolę botaniczną/fitosocjologiczną w celu określenia potrzeby ewentualnego wykonania widocznego oznakowania stanowiska wraz z określeniem jego granic, w obrębie którego nie będzie można prowadzić prac budowlanych.</w:t>
      </w:r>
      <w:r w:rsidR="00A32FCE">
        <w:br/>
        <w:t>1.2.50.</w:t>
      </w:r>
      <w:r w:rsidR="00A32FCE">
        <w:tab/>
        <w:t>W związku z wycinką drzew należy zastosować następujące działania minimalizujące:</w:t>
      </w:r>
      <w:r w:rsidR="00A32FCE">
        <w:br/>
        <w:t>a)</w:t>
      </w:r>
      <w:r w:rsidR="00A32FCE">
        <w:tab/>
        <w:t>usuwanie drzew ograniczyć do niezbędnego minimum gwarantującego możliwość wykonania robót budowlanych i bezpieczeństwo ruchu kolejowego;</w:t>
      </w:r>
      <w:r w:rsidR="00A32FCE">
        <w:br/>
        <w:t>b)</w:t>
      </w:r>
      <w:r w:rsidR="00A32FCE">
        <w:tab/>
        <w:t>drzewa nieprzeznaczone do usunięcia, ale znajdujące się w obszarze potencjalnego zagrożenia, zabezpieczyć zgodnie ze sztuką ogrodniczą przed mechanicznym uszkodzeniem, przesuszeniem i przemarznięciem;</w:t>
      </w:r>
      <w:r w:rsidR="00A32FCE">
        <w:br/>
        <w:t>c)</w:t>
      </w:r>
      <w:r w:rsidR="00A32FCE">
        <w:tab/>
        <w:t>w przypadku wymiany nawierzchni utwardzonych w obrębie rzutu korony i strefie 2 m od obrysu korony nie wolno pozostawiać odkrytej wierzchniej warstwy ziemi, należy natychmiast położyć nową nawierzchnię lub przykryć glebę matami słomianymi lub wilgotną jutą, wytyczyć trasy poruszania się ludzi i sprzętu budowlanego, wytyczyć miejsca składowania materiałów poza obrębem systemu korzeniowego;</w:t>
      </w:r>
      <w:r w:rsidR="00A32FCE">
        <w:br/>
        <w:t>d)</w:t>
      </w:r>
      <w:r w:rsidR="00A32FCE">
        <w:tab/>
        <w:t>wygrodzić w sposób widoczny system korzeniowy drzewa, co najmniej strefy rzutu korony drzew, a optymalnie: rzut korony plus 1,5 m, lub zabezpieczyć pnie drzew obudową z desek do wysokości pierwszych gałęzi, czyli około 3 m, określonej jednak indywidualnie dla każdego drzewa, aby nie uszkodzić najbliższych konarów; pomiędzy deski a pień należy włożyć materiał izolacyjny w postaci mat słomianych bądź geowłókniny, minimum 2 warstwy, dolna część każdej deski powinna opierać się na podłożu i być lekko zagłębiona w ziemi, jeżeli jest to niemożliwe, np. przez nadbiegi korzeniowe, deski należy obsypać ziemią, przymocowanie deskowania do pnia opaskami z drutu okrągłego, miękkiego ocynkowanego lub taśmy stalowej ocynkowanej – nie wolno używać do tego celu gwoździ;</w:t>
      </w:r>
      <w:r w:rsidR="00A32FCE">
        <w:br/>
        <w:t>e)</w:t>
      </w:r>
      <w:r w:rsidR="00A32FCE">
        <w:tab/>
        <w:t>wycinkę drzew i krzewów prowadzić poza okresem lęgowym ptaków, tj. poza okresem od 1 marca do 31 sierpnia; w przypadku konieczności usunięcia drzew w tym okresie, wycinka powinna odbywać się pod nadzorem przyrodniczym, tj. ornitologicznym, w celu potwierdzenia, że nie są one w danym momencie wykorzystywane przez ptaki. W przypadku stwierdzenia, że drzewo jest zasiedlone – nadzór ornitologiczny powinien wstrzymać wycinkę do czasu trwałego opuszczenia gniazda lub uzyskania decyzji derogacyjnej;</w:t>
      </w:r>
      <w:r w:rsidR="00A32FCE">
        <w:br/>
        <w:t>f)</w:t>
      </w:r>
      <w:r w:rsidR="00A32FCE">
        <w:tab/>
        <w:t xml:space="preserve">dla ochrony nietoperzy wycinkę drzew prowadzić poza okresem od 1 kwietnia do 15 sierpnia. W przypadku konieczności usunięcia drzew w tym okresie, wycinka powinna odbywać się pod nadzorem przyrodniczym, tj. </w:t>
      </w:r>
      <w:proofErr w:type="spellStart"/>
      <w:r w:rsidR="00A32FCE">
        <w:t>chiropterologa</w:t>
      </w:r>
      <w:proofErr w:type="spellEnd"/>
      <w:r w:rsidR="00A32FCE">
        <w:t xml:space="preserve">, w celu potwierdzenia, że nie są one w danym momencie wykorzystywane przez nietoperze. W przypadku stwierdzenia, że drzewo jest zasiedlone – nadzór </w:t>
      </w:r>
      <w:proofErr w:type="spellStart"/>
      <w:r w:rsidR="00A32FCE">
        <w:t>chiropterologiczny</w:t>
      </w:r>
      <w:proofErr w:type="spellEnd"/>
      <w:r w:rsidR="00A32FCE">
        <w:t xml:space="preserve"> powinien wstrzymać wycinkę do czasu trwałego opuszczenia przez zwierzę lub uzyskania decyzji derogacyjnej.</w:t>
      </w:r>
      <w:r w:rsidR="00A32FCE">
        <w:br/>
        <w:t>1.2.51.</w:t>
      </w:r>
      <w:r w:rsidR="00A32FCE">
        <w:tab/>
        <w:t>W zakresie rzadkich i chronionych gatunków bezkręgowców należy:</w:t>
      </w:r>
      <w:r w:rsidR="00A32FCE">
        <w:br/>
        <w:t>a)</w:t>
      </w:r>
      <w:r w:rsidR="00A32FCE">
        <w:tab/>
        <w:t xml:space="preserve">mrówki rude, tj. wszystkie mrówki z podrodzaju </w:t>
      </w:r>
      <w:proofErr w:type="spellStart"/>
      <w:r w:rsidR="00A32FCE">
        <w:t>Formica</w:t>
      </w:r>
      <w:proofErr w:type="spellEnd"/>
      <w:r w:rsidR="00A32FCE">
        <w:t xml:space="preserve"> – w przypadku wystąpienia kolizji prac budowlanych z miejscami występowania gniazd mrówek rudych, gniazda należy przenieść poza teren realizacji przedsięwzięcia, pod nadzorem przyrodniczym specjalisty posiadającego wiedzę z zakresu myrmekologii lub entomologii, z zastosowaniem przepisów odrębnych; najlepiej, aby translokacja odbywała się wiosną, we wczesnych godzinach porannych, gdy większość mrówek znajduje się wewnątrz gniazda; przeniesiony kopiec powinien być prowizorycznie ogrodzony, by w pierwszym okresie adaptacyjnym zapewnić mrówkom bezpieczeństwo; w przypadku stwierdzenia gniazd mrówek rudych w sąsiedztwie prac budowlanych, niebędące w kolizji z inwestycją należy oznaczyć i zabezpieczyć na czas budowy za pomocą np. wygrodzenia analogicznego do stosowanych przez służby leśne, oznaczonego taśmą uwidaczniającą lokalizację – często stosowaną metodą ochrony mrowisk jest także ich grodzenie drewnianymi żerdziami; </w:t>
      </w:r>
      <w:r w:rsidR="00A32FCE">
        <w:br/>
        <w:t>b)</w:t>
      </w:r>
      <w:r w:rsidR="00A32FCE">
        <w:tab/>
        <w:t xml:space="preserve">ograniczyć wycinkę starych drzew powyżej 100 lat wyłącznie do osobników będących w kolizji z przedsięwzięciem. Ze względu na ukryty tryb życia </w:t>
      </w:r>
      <w:proofErr w:type="spellStart"/>
      <w:r w:rsidR="00A32FCE">
        <w:t>saproksylobiontów</w:t>
      </w:r>
      <w:proofErr w:type="spellEnd"/>
      <w:r w:rsidR="00A32FCE">
        <w:t xml:space="preserve"> wycinkę drzew należy prowadzić pod nadzorem specjalisty posiadającego wiedzę z zakresu entomologii. W przypadku stwierdzenia podczas wycinki gatunków rzadkich i chronionych należy wykonać ich przesiedlenia, z zastosowaniem przepisów odrębnych;</w:t>
      </w:r>
      <w:r w:rsidR="00A32FCE">
        <w:br/>
        <w:t>c)</w:t>
      </w:r>
      <w:r w:rsidR="00A32FCE">
        <w:tab/>
        <w:t xml:space="preserve">ograniczyć skutki zanieczyszczenia światłem w trakcie budowy poprzez stosowanie szczelnych opraw lamp i oświetlania LED o ciepłej barwie, które w mniejszym stopniu przyciąga owady, a co za tym idzie również ich drapieżniki np. nietoperze. </w:t>
      </w:r>
      <w:r w:rsidR="00A32FCE">
        <w:br/>
        <w:t>1.2.52.</w:t>
      </w:r>
      <w:r w:rsidR="00A32FCE">
        <w:tab/>
        <w:t>Przed rozpoczęciem rozbiórki lub ewentualnego remontu budynków kubaturowych i obiektów inżynieryjnych, przeprowadzić inspekcję obiektu pod kątem zasiedlenia przez nietoperze. W przypadku ich stwierdzenia prace wstrzymać do momentu opuszczenia schronienia przez nietoperze lub uzyskania derogacji na zniszczenie siedliska nietoperzy.</w:t>
      </w:r>
      <w:r w:rsidR="00A32FCE">
        <w:br/>
        <w:t>1.2.53.</w:t>
      </w:r>
      <w:r w:rsidR="00A32FCE">
        <w:tab/>
        <w:t>Wyburzenia, remonty oraz przebudowę budynków kubaturowych i obiektów inżynieryjnych, w których stwierdzono nietoperze prowadzić w sposób pozwalający na zachowanie siedlisk nietoperzy i wlotów do nich. W uzasadnionych przypadkach wykonać siedliska zastępcze.</w:t>
      </w:r>
      <w:r w:rsidR="00A32FCE">
        <w:br/>
      </w:r>
      <w:r w:rsidR="00EB4502">
        <w:t>1.2.54.</w:t>
      </w:r>
      <w:r w:rsidR="00EB4502">
        <w:tab/>
        <w:t xml:space="preserve">W odniesieniu do wszystkich cieków i zbiorników wód stojących w zakresie ryb należy: </w:t>
      </w:r>
      <w:r w:rsidR="00EB4502">
        <w:br/>
        <w:t>a)</w:t>
      </w:r>
      <w:r w:rsidR="00EB4502">
        <w:tab/>
        <w:t xml:space="preserve">na etapie realizacji inwestycji we wszystkich miejscach przecięć cieków wskazanych jako siedliska minogów i/lub chronionych gatunków ryb oraz w miejscach wskazanych przez nadzór przyrodniczy należy zainstalować urządzenia wstępnego podczyszczania, np. osadniki odmulające wody odprowadzane z terenu inwestycji przed wprowadzeniem ich do cieków. W trakcie prac budowlanych nie należy dopuścić do zmącania wody przy niskich jej stanach, które jest bardzo szkodliwe dla ichtiofauny, zwłaszcza stadiów embrionalnych, larwalnych i wylęgu. Należy ograniczyć do minimum prace ciężkiego sprzętu w korytach cieków, np. możliwość wzruszania osadów </w:t>
      </w:r>
      <w:proofErr w:type="gramStart"/>
      <w:r w:rsidR="00EB4502">
        <w:t>dna,</w:t>
      </w:r>
      <w:proofErr w:type="gramEnd"/>
      <w:r w:rsidR="00EB4502">
        <w:t xml:space="preserve"> oraz w razie potrzeby stosować technologie, które maksymalnie ograniczają zmącenie wody, np. praca pod osłonami/grodziami itp. Ewentualne </w:t>
      </w:r>
      <w:proofErr w:type="spellStart"/>
      <w:r w:rsidR="00EB4502">
        <w:t>grodze</w:t>
      </w:r>
      <w:proofErr w:type="spellEnd"/>
      <w:r w:rsidR="00EB4502">
        <w:t xml:space="preserve"> należy wykonać na niewielkiej długości koryta, tak by nie zaburzyć przepływu, i tworzyć je z materiałów obojętnych dla środowiska wodnego, np. worki z piaskiem,</w:t>
      </w:r>
      <w:r w:rsidR="00EB4502">
        <w:br/>
        <w:t>b)</w:t>
      </w:r>
      <w:r w:rsidR="00EB4502">
        <w:tab/>
        <w:t>w przypadku konieczności utwardzenia podłoża na wysokości przepraw zaleca się stosować materiały naturalne, np. żwir, kamienie itp.,</w:t>
      </w:r>
      <w:r w:rsidR="00EB4502">
        <w:br/>
        <w:t>c)</w:t>
      </w:r>
      <w:r w:rsidR="00EB4502">
        <w:tab/>
        <w:t xml:space="preserve">należy ograniczyć wpływ wód odprowadzanych z placu budowy i zaplecza planowanego torowiska i dróg technicznych, tj. zanieczyszczenia solą, smarami, substancjami ropopochodnymi, itp., na środowisko wodne. Niedopuszczalne jest odprowadzanie wód opadowych i roztopowych z placu budowy i zaplecza do zbiorników wód stojących, </w:t>
      </w:r>
      <w:r w:rsidR="00EB4502">
        <w:br/>
        <w:t>d)</w:t>
      </w:r>
      <w:r w:rsidR="00EB4502">
        <w:tab/>
        <w:t xml:space="preserve">w trakcie budowy nowej infrastruktury oraz przeprowadzania konserwacji i zabezpieczania istniejących budowli, np. konstrukcji mostowych, w celu zapobiegania przedostawania się do wód i gruntu wykorzystywanych substancji chemicznych, szkodliwych, np. paliwa, smary, pływny hydrauliczne, oleje, itp., należy stosować wyłącznie sprzęt sprawny technicznie, miejsca magazynowania substancji podatnych na infiltrację zabezpieczyć materiałami izolacyjnymi, o ile substancje te nie są przechowywane w szczelnych pojemnikach, </w:t>
      </w:r>
      <w:r w:rsidR="00EB4502">
        <w:br/>
        <w:t>e)</w:t>
      </w:r>
      <w:r w:rsidR="00EB4502">
        <w:tab/>
        <w:t xml:space="preserve">na odcinkach objętych </w:t>
      </w:r>
      <w:proofErr w:type="spellStart"/>
      <w:r w:rsidR="00EB4502">
        <w:t>reprofilacją</w:t>
      </w:r>
      <w:proofErr w:type="spellEnd"/>
      <w:r w:rsidR="00EB4502">
        <w:t xml:space="preserve"> koryt cieków w strefie mostów, przepustów drogowych, zrzutów kolektorów wód opadowych, związanych m.in. z regulacją brzegową i denną, odcinkowym prostowaniem koryta, wykonać luźny narzut denny z naturalnego kamienia na całej szerokości i długości przebudowanego koryta. Gradacja użytych kamieni powinna być dostosowana do rozmiarów koryta cieku,</w:t>
      </w:r>
      <w:r w:rsidR="00EB4502">
        <w:br/>
        <w:t>f)</w:t>
      </w:r>
      <w:r w:rsidR="00EB4502">
        <w:tab/>
        <w:t>organizacja robót powinna uwzględnić możliwość schronienia się ryb w miejscach wolnych od prac i intensywnych zanieczyszczeń, tzn. w miarę możliwości prace należy prowadzić jednocześnie tylko na jednym brzegu, co umożliwi schronienie się ryb przy drugim brzegu i ograniczy powierzchniowo zmętnienie wody,</w:t>
      </w:r>
      <w:r w:rsidR="00EB4502">
        <w:br/>
        <w:t>g)</w:t>
      </w:r>
      <w:r w:rsidR="00EB4502">
        <w:tab/>
        <w:t>wszelkie przeprawy przez cieki należy projektować w sposób w miarę możliwości niepowodujący zawężenia koryt czy przełożenia koryt cieków. Należy unikać wprowadzania umocnień w zakresie dna koryta cieków (gurty, progi itp.). Ubezpieczenie brzegów, w koniecznych sytuacjach należy ograniczyć do krótkich odcinków w okolicy mostów, np. do 20 - 30 m do światła mostów, z elementów zabudowy biologicznej, lub luźnego narzutu kamiennego. Nie należy stosować konstrukcji siatkowo-kamiennych lub betonowych dla umocnienia koryta, z uwagi na trwałe pogorszenie funkcji ekologicznych uregulowanego takimi konstrukcjami cieku, a w przypadku konieczności ich zastosowania przykryć je geowłókniną oraz warstwą humusu. W przypadku bezwzględnej konieczności prowadzenia prac na stanowiskach/w odcinkach cieków uznanych za szczególnie cenne prowadzić je pod ichtiologicznym nadzorem przyrodniczym.</w:t>
      </w:r>
      <w:r w:rsidR="00EB4502">
        <w:br/>
        <w:t>h)</w:t>
      </w:r>
      <w:r w:rsidR="00EB4502">
        <w:tab/>
        <w:t>wszelkie prace w obrębie stanowisk występowania minoga strumieniowego i minoga ukraińskiego prowadzić bezwzględnie pod nadzorem ichtiologa celem zapewnienia nadzoru nad kontrolą urobku wydobywanego z koryta rzeki pod kątem obecności larw minogów. W przypadku stwierdzenia larw minogów w urobku należy dokładnie przeglądać wydobywane masy ziemne niezwłocznie po ich usunięciu z koryta rzeki i zebrane osobniki przenosić sukcesywnie do odcinków przedmiotowych cieków nie będących pod bezpośrednim wpływem prac budowlanych/likwidacyjnych. W przypadku technologii prac budowlanych wymagających fragmentarycznego osuszenia koryta cieku podczas budowy i/lub funkcjonowania kanału/obejścia podczas budowy przepustu/mostu zapewnić możliwość odłowów i przeniesienia przez nadzór ichtiologiczny larw minogów z odcinka cieku podlegającego pracom. Odłów (elektropołów) i przeniesienie do odcinka cieku o odpowiedniej charakterystyce podłoża prowadzić bezpośrednio przed rozpoczęciem prac ziemnych. Dotyczy wszystkich przecięć linii kolejowych z ciekami: Mroga, Zwierzyniec, Rawka.</w:t>
      </w:r>
      <w:r w:rsidR="00EB4502">
        <w:br/>
        <w:t>i)</w:t>
      </w:r>
      <w:r w:rsidR="00EB4502">
        <w:tab/>
        <w:t>przy budowie odwodnienia w rzece Rawka ingerować w brzeg rzeki punktowo a w razie potrzeby ubezpieczyć brzeg materiałami naturalnymi,</w:t>
      </w:r>
      <w:r w:rsidR="00EB4502">
        <w:br/>
        <w:t>j)</w:t>
      </w:r>
      <w:r w:rsidR="00EB4502">
        <w:tab/>
        <w:t>ograniczyć ingerencję w koryto rzeki Rawki jedynie do prac związanych z budową odwodnienia,</w:t>
      </w:r>
      <w:r w:rsidR="00EB4502">
        <w:br/>
        <w:t>k)</w:t>
      </w:r>
      <w:r w:rsidR="00EB4502">
        <w:tab/>
        <w:t>niezwłocznie usuwać wszelkie zanieczyszczenia z koryt cieków na etapie budowy,</w:t>
      </w:r>
      <w:r w:rsidR="00EB4502">
        <w:br/>
        <w:t>l)</w:t>
      </w:r>
      <w:r w:rsidR="00EB4502">
        <w:tab/>
        <w:t>utrzymywać ,w trakcie całego okresu eksploatacji, sprawnego systemu odwodnienia linii kolejowej poprzez przeprowadzanie regularnych przeglądów i konserwacji,</w:t>
      </w:r>
      <w:r w:rsidR="00EB4502">
        <w:br/>
        <w:t>m)</w:t>
      </w:r>
      <w:r w:rsidR="00EB4502">
        <w:tab/>
        <w:t>projektując nowe lokalizacje koryta, tj. przekładanie odcinków koryt cieków, wyznaczać tzw. „korytarze swobodnej migracji rzeki”, tj. pasma terenu, w którym boczna migracja cieku będzie akceptowana, a dopiero na granicach tego korytarza, w możliwym do ustalenia lokalnie, po zaproponowanych technicznych możliwościach budowy mostu/przepustu, oddaleniu od koryta cieku, będzie się stosować zabiegi zapobiegające erozji bocznej np. poprzez wyprzedające wykonanie „uśpionych” budowli regulacyjnych, np. przeciwerozyjnych, wkopanych narzutów kamiennych, które zapobiegną dalszej erozji, gdy rzeka do nich dotrze,</w:t>
      </w:r>
      <w:r w:rsidR="00EB4502">
        <w:br/>
        <w:t>n)</w:t>
      </w:r>
      <w:r w:rsidR="00EB4502">
        <w:tab/>
        <w:t>nowe odcinki cieków projektować z zachowaniem drożności ekologicznej rzek w sposób umożliwiający migracji rybom i bezkręgowcom,</w:t>
      </w:r>
      <w:r w:rsidR="00EB4502">
        <w:br/>
        <w:t>o)</w:t>
      </w:r>
      <w:r w:rsidR="00EB4502">
        <w:tab/>
        <w:t xml:space="preserve">minimalizować odznaczające się największym poziomem inwazyjności prace związane z: </w:t>
      </w:r>
      <w:r w:rsidR="00EB4502">
        <w:br/>
        <w:t>-</w:t>
      </w:r>
      <w:r w:rsidR="00EB4502">
        <w:tab/>
        <w:t>usuwaniem drzew i krzewów,</w:t>
      </w:r>
      <w:r w:rsidR="00EB4502">
        <w:br/>
        <w:t>-</w:t>
      </w:r>
      <w:r w:rsidR="00EB4502">
        <w:tab/>
        <w:t xml:space="preserve">udrażnianiem przez usuwanie namułów i rumoszu, </w:t>
      </w:r>
      <w:r w:rsidR="00EB4502">
        <w:br/>
        <w:t>-</w:t>
      </w:r>
      <w:r w:rsidR="00EB4502">
        <w:tab/>
        <w:t>usuwaniem roślin pływających i korzeniących się w dnie śródlądowych wód powierzchniowych.</w:t>
      </w:r>
      <w:r w:rsidR="00EB4502">
        <w:br/>
        <w:t>1.2.55.</w:t>
      </w:r>
      <w:r w:rsidR="00EB4502">
        <w:tab/>
        <w:t>Na etapie budowy należy zastosować tymczasowe wygrodzenie ochronne – tzw. płotki herpetologiczne, uniemożliwiające migracje płazów i gadów przez teren robót oraz wchodzenie małych zwierząt na teren realizacji inwestycji. Ogrodzenie powinno być zamontowane, na etapie budowy inwestycji, w lokalizacjach wskazanych jako te obszary o wysokich i średnich walorach dla płazów i gadów, a także w sąsiedztwie zbiorników wodnych będących siedliskami płazów.</w:t>
      </w:r>
      <w:r w:rsidR="00EB4502">
        <w:br/>
        <w:t xml:space="preserve">Wygrodzenie tymczasowe wykonać np. z: </w:t>
      </w:r>
      <w:proofErr w:type="spellStart"/>
      <w:r w:rsidR="00EB4502">
        <w:t>agrotkaniny</w:t>
      </w:r>
      <w:proofErr w:type="spellEnd"/>
      <w:r w:rsidR="00EB4502">
        <w:t xml:space="preserve">, </w:t>
      </w:r>
      <w:proofErr w:type="spellStart"/>
      <w:r w:rsidR="00EB4502">
        <w:t>agrowłókniny</w:t>
      </w:r>
      <w:proofErr w:type="spellEnd"/>
      <w:r w:rsidR="00EB4502">
        <w:t xml:space="preserve">, płyt polimerowych pełnych, prefabrykatów betonowych lub siatki metalowej o oczkach nie większych niż 0,5 x 0,5 cm, o wysokości nie mniejszej niż 0,5 m od poziomu terenu. Płotki należy wkopać w ziemię na głębokość min. 30 cm. Górna część konstrukcji winna być wygięta w kierunku przeciwnym niż tory na szerokości około 5-10 cm, pod kątem 45-90°, a zewnętrzne końce systemów, w miejscach nienaprowadzających do przejść/przepustów, winny być uformowane w kształcie litery „U”, powodując zmianę kierunku ruchu zwierząt. Niejasności związane ze sposobem montażu i połączeń tymczasowych </w:t>
      </w:r>
      <w:proofErr w:type="spellStart"/>
      <w:r w:rsidR="00EB4502">
        <w:t>wygrodzeń</w:t>
      </w:r>
      <w:proofErr w:type="spellEnd"/>
      <w:r w:rsidR="00EB4502">
        <w:t xml:space="preserve"> herpetologicznych z przejazdami, czy innymi obiektami powinny być konsultowane z herpetologiem, dodatkowo, nadzór przyrodniczy prowadzony na etapie prac wstępnych i przygotowawczych i budowy, jeśli uzna to za konieczne, może wskazać kolejne miejsca przeznaczone do wygrodzenia, w szczególności na przebudowywanych lub rozbudowywanych drogach lokalnych w otoczeniu terenu inwestycji oraz w otoczeniu zbiorników kompensacyjnych. </w:t>
      </w:r>
      <w:r w:rsidR="00EB4502">
        <w:br/>
        <w:t>1.2.56.</w:t>
      </w:r>
      <w:r w:rsidR="00EB4502">
        <w:tab/>
        <w:t xml:space="preserve">Należy na bieżąco likwidować wszelkiego typu zastoiska, kałuże i zawodnienia na terenie robót tak, aby nie dopuścić do zasiedlenia ich przez płazy. </w:t>
      </w:r>
      <w:r w:rsidR="00EB4502">
        <w:br/>
        <w:t>1.2.57.</w:t>
      </w:r>
      <w:r w:rsidR="00EB4502">
        <w:tab/>
        <w:t xml:space="preserve">Likwidację zbiorników, zalewisk/rozlewisk przeznaczonych do zniszczenia prowadzić z zastosowaniem przepisów odrębnych, w okresie od 1 września do końca lutego, optymalnie na przełomie września i października. </w:t>
      </w:r>
      <w:r w:rsidR="00EB4502">
        <w:br/>
      </w:r>
      <w:r w:rsidR="00EB4502" w:rsidRPr="00EB4502">
        <w:t>W uzasadnionych technologią prac przypadkach dopuszcza się realizację działań w pozostałym okresie, jeśli nadzór przyrodniczy specjalisty posiadającego wiedzę z zakresu herpetologii potwierdzi, że zbiorniki lub zalewiska/rozlewiska nie stanowią miejsca występowania, w tym zimowania płazów, tj. proces odłowu zwierząt rozpoczął się i został zakończony przed podjęciem działań związanych z likwidacją zbiornika, zalewisk/rozlewisk. Prace należy prowadzić pod stałym nadzorem specjalisty posiadającego wiedzę i doświadczenie z zakresu herpetologii, według wytycznych decyzji derogacyjnych lub następującego schematu:</w:t>
      </w:r>
      <w:r w:rsidR="00EB4502">
        <w:br/>
        <w:t>a)</w:t>
      </w:r>
      <w:r w:rsidR="00EB4502">
        <w:tab/>
        <w:t xml:space="preserve">etap I – bezpośrednio przed przystąpieniem do niszczenia zbiornika należy ponownie skontrolować go pod kątem zasiedlenia chronionymi gatunkami płazów, szczelnie wygrodzić zbiornik wraz z otaczającym go terenem, by nie dopuścić do zbiornika płazów przy jednoczesnym odławianiu zwierząt opuszczających zbiornik (np. przy pomocy wiaderek wkopanych przy ogrodzeniu od strony zbiornika); </w:t>
      </w:r>
      <w:r w:rsidR="00EB4502">
        <w:br/>
        <w:t>b)</w:t>
      </w:r>
      <w:r w:rsidR="00EB4502">
        <w:tab/>
        <w:t xml:space="preserve">etap II – odłów zwierząt poprzez (w przypadku realizacji prac w innym terminie niż wrzesień/październik dotyczy wszystkich form rozwojowych: dorosłe osobniki, kijanki, skrzek) i po odłowieniu (także z części lądowej wygrodzonego obszaru) stopniowe obniżanie lustra wody do dna (w przypadku zbiorników likwidowanych częściowo – w części likwidowanej, oddzielonej szczelną ścianką), przy ciągłym odławianiu, następnie penetracja dna i odłowienie pozostałych zwierząt (nie tylko płazów); w przypadku wykorzystania pomp, węże ssące należy zabezpieczyć siatkami o oczkach nie większych niż 0,5 x 0,5 cm, tak by nie przedostały się do nich płazy; odłowione zwierzęta należy uwolnić w miejscach wyznaczonych przez nadzór herpetologiczny, </w:t>
      </w:r>
      <w:r w:rsidR="00EB4502">
        <w:br/>
        <w:t>c)</w:t>
      </w:r>
      <w:r w:rsidR="00EB4502">
        <w:tab/>
        <w:t xml:space="preserve">etap III – zasypanie osuszonej misy zbiornika/podmokłości bezpośrednio po odłowieniu zwierząt wszystkich form rozwojowych, małym, jednostronnym frontem roboczym, w obecności pracowników nadzoru herpetologicznego na przedpolu zasypywanego obszaru i przy umożliwieniu samodzielnej ucieczki zwierząt; do zasypywania używać w miarę możliwości grunt rodzimy nawiązujący do warstw sąsiednich. </w:t>
      </w:r>
      <w:r w:rsidR="00EB4502">
        <w:br/>
        <w:t xml:space="preserve">Podczas prac związanych z likwidacją zbiorników i zalewisk należy stale kontrolować szczelność </w:t>
      </w:r>
      <w:proofErr w:type="spellStart"/>
      <w:r w:rsidR="00EB4502">
        <w:t>wygrodzeń</w:t>
      </w:r>
      <w:proofErr w:type="spellEnd"/>
      <w:r w:rsidR="00EB4502">
        <w:t xml:space="preserve"> herpetologicznych. Po zakończeniu prac wygrodzenia należy zdemontować. W ciągu 5 lat po likwidacji zbiornika wodnego należy odławiać pojawiające się tam płazy i przenosić do nowych siedlisk.</w:t>
      </w:r>
      <w:r w:rsidR="00EB4502">
        <w:br/>
      </w:r>
      <w:r w:rsidR="00EB4502" w:rsidRPr="00EB4502">
        <w:t>1.2.58.</w:t>
      </w:r>
      <w:r w:rsidR="00EB4502" w:rsidRPr="00EB4502">
        <w:tab/>
        <w:t>Utracone zniszczone siedliska rozrodu płazów (zbiornik wodny) skompensować poprzez budowę na etapie prac wstępnych i przygotowawczych zbiorników zastępczych dla płazów. Zbiorniki zastępcze dla płazów winny być gotowe przed zasypywaniem likwidowanych zbiorników. Zbiorniki zastępcze optymalnie w stosunku 1 do 1 (1 likwidowany zbiornik – 1 nowy zbiornik kompensacyjny) należy wykonać na odcinkach:</w:t>
      </w:r>
      <w:r w:rsidR="00EB4502">
        <w:br/>
      </w:r>
    </w:p>
    <w:tbl>
      <w:tblPr>
        <w:tblW w:w="0" w:type="auto"/>
        <w:tblLayout w:type="fixed"/>
        <w:tblCellMar>
          <w:left w:w="70" w:type="dxa"/>
          <w:right w:w="70" w:type="dxa"/>
        </w:tblCellMar>
        <w:tblLook w:val="0000" w:firstRow="0" w:lastRow="0" w:firstColumn="0" w:lastColumn="0" w:noHBand="0" w:noVBand="0"/>
      </w:tblPr>
      <w:tblGrid>
        <w:gridCol w:w="1901"/>
        <w:gridCol w:w="3312"/>
      </w:tblGrid>
      <w:tr w:rsidR="00EB4502" w:rsidRPr="007708E3" w14:paraId="712842D7" w14:textId="77777777" w:rsidTr="00E03A4B">
        <w:trPr>
          <w:trHeight w:val="300"/>
          <w:tblHeader/>
        </w:trPr>
        <w:tc>
          <w:tcPr>
            <w:tcW w:w="1901" w:type="dxa"/>
            <w:tcBorders>
              <w:top w:val="single" w:sz="4" w:space="0" w:color="000000"/>
              <w:left w:val="single" w:sz="4" w:space="0" w:color="000000"/>
              <w:bottom w:val="single" w:sz="4" w:space="0" w:color="000000"/>
              <w:right w:val="single" w:sz="4" w:space="0" w:color="000000"/>
            </w:tcBorders>
            <w:vAlign w:val="center"/>
          </w:tcPr>
          <w:p w14:paraId="2281AFE8" w14:textId="77777777" w:rsidR="00EB4502" w:rsidRPr="007708E3" w:rsidRDefault="00EB4502" w:rsidP="00393933">
            <w:pPr>
              <w:jc w:val="center"/>
              <w:rPr>
                <w:rFonts w:ascii="Arial" w:hAnsi="Arial" w:cs="Arial"/>
                <w:b/>
                <w:sz w:val="20"/>
                <w:szCs w:val="20"/>
              </w:rPr>
            </w:pPr>
            <w:r w:rsidRPr="007708E3">
              <w:rPr>
                <w:rFonts w:ascii="Arial" w:hAnsi="Arial" w:cs="Arial"/>
                <w:b/>
                <w:bCs/>
                <w:sz w:val="20"/>
                <w:szCs w:val="20"/>
                <w:lang w:eastAsia="pl-PL"/>
              </w:rPr>
              <w:t>Nr linii</w:t>
            </w:r>
          </w:p>
        </w:tc>
        <w:tc>
          <w:tcPr>
            <w:tcW w:w="3312" w:type="dxa"/>
            <w:tcBorders>
              <w:top w:val="single" w:sz="4" w:space="0" w:color="000000"/>
              <w:left w:val="single" w:sz="4" w:space="0" w:color="000000"/>
              <w:bottom w:val="single" w:sz="4" w:space="0" w:color="000000"/>
              <w:right w:val="single" w:sz="4" w:space="0" w:color="000000"/>
            </w:tcBorders>
            <w:vAlign w:val="center"/>
          </w:tcPr>
          <w:p w14:paraId="64461F36" w14:textId="77777777" w:rsidR="00EB4502" w:rsidRPr="007708E3" w:rsidRDefault="00EB4502" w:rsidP="00393933">
            <w:pPr>
              <w:jc w:val="center"/>
              <w:rPr>
                <w:rFonts w:ascii="Arial" w:hAnsi="Arial" w:cs="Arial"/>
                <w:b/>
                <w:sz w:val="20"/>
                <w:szCs w:val="20"/>
              </w:rPr>
            </w:pPr>
            <w:r w:rsidRPr="007708E3">
              <w:rPr>
                <w:rFonts w:ascii="Arial" w:hAnsi="Arial" w:cs="Arial"/>
                <w:b/>
                <w:bCs/>
                <w:sz w:val="20"/>
                <w:szCs w:val="20"/>
                <w:lang w:eastAsia="pl-PL"/>
              </w:rPr>
              <w:t>Odcinek</w:t>
            </w:r>
          </w:p>
        </w:tc>
      </w:tr>
      <w:tr w:rsidR="00EB4502" w:rsidRPr="007708E3" w14:paraId="26A2908F" w14:textId="77777777" w:rsidTr="00E03A4B">
        <w:trPr>
          <w:trHeight w:val="300"/>
        </w:trPr>
        <w:tc>
          <w:tcPr>
            <w:tcW w:w="1901" w:type="dxa"/>
            <w:tcBorders>
              <w:top w:val="single" w:sz="4" w:space="0" w:color="000000"/>
              <w:left w:val="single" w:sz="4" w:space="0" w:color="000000"/>
              <w:bottom w:val="single" w:sz="4" w:space="0" w:color="000000"/>
              <w:right w:val="single" w:sz="4" w:space="0" w:color="000000"/>
            </w:tcBorders>
            <w:vAlign w:val="center"/>
          </w:tcPr>
          <w:p w14:paraId="30992559"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LK85</w:t>
            </w:r>
          </w:p>
        </w:tc>
        <w:tc>
          <w:tcPr>
            <w:tcW w:w="3312" w:type="dxa"/>
            <w:tcBorders>
              <w:top w:val="single" w:sz="4" w:space="0" w:color="000000"/>
              <w:left w:val="single" w:sz="4" w:space="0" w:color="000000"/>
              <w:bottom w:val="single" w:sz="4" w:space="0" w:color="000000"/>
              <w:right w:val="single" w:sz="4" w:space="0" w:color="000000"/>
            </w:tcBorders>
            <w:vAlign w:val="center"/>
          </w:tcPr>
          <w:p w14:paraId="7E3A88E4"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50+100 - 50+900</w:t>
            </w:r>
          </w:p>
        </w:tc>
      </w:tr>
      <w:tr w:rsidR="00EB4502" w:rsidRPr="007708E3" w14:paraId="1986D7D9" w14:textId="77777777" w:rsidTr="00E03A4B">
        <w:trPr>
          <w:trHeight w:val="300"/>
        </w:trPr>
        <w:tc>
          <w:tcPr>
            <w:tcW w:w="1901" w:type="dxa"/>
            <w:tcBorders>
              <w:top w:val="single" w:sz="4" w:space="0" w:color="000000"/>
              <w:left w:val="single" w:sz="4" w:space="0" w:color="000000"/>
              <w:bottom w:val="single" w:sz="4" w:space="0" w:color="000000"/>
              <w:right w:val="single" w:sz="4" w:space="0" w:color="000000"/>
            </w:tcBorders>
            <w:vAlign w:val="center"/>
          </w:tcPr>
          <w:p w14:paraId="45908FFF"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LK85</w:t>
            </w:r>
          </w:p>
        </w:tc>
        <w:tc>
          <w:tcPr>
            <w:tcW w:w="3312" w:type="dxa"/>
            <w:tcBorders>
              <w:top w:val="single" w:sz="4" w:space="0" w:color="000000"/>
              <w:left w:val="single" w:sz="4" w:space="0" w:color="000000"/>
              <w:bottom w:val="single" w:sz="4" w:space="0" w:color="000000"/>
              <w:right w:val="single" w:sz="4" w:space="0" w:color="000000"/>
            </w:tcBorders>
            <w:vAlign w:val="center"/>
          </w:tcPr>
          <w:p w14:paraId="55F0FF81"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55+075 - 55+875</w:t>
            </w:r>
          </w:p>
        </w:tc>
      </w:tr>
      <w:tr w:rsidR="00EB4502" w:rsidRPr="007708E3" w14:paraId="7F71A4BD" w14:textId="77777777" w:rsidTr="00E03A4B">
        <w:trPr>
          <w:trHeight w:val="300"/>
        </w:trPr>
        <w:tc>
          <w:tcPr>
            <w:tcW w:w="1901" w:type="dxa"/>
            <w:tcBorders>
              <w:top w:val="single" w:sz="4" w:space="0" w:color="000000"/>
              <w:left w:val="single" w:sz="4" w:space="0" w:color="000000"/>
              <w:bottom w:val="single" w:sz="4" w:space="0" w:color="000000"/>
              <w:right w:val="single" w:sz="4" w:space="0" w:color="000000"/>
            </w:tcBorders>
            <w:vAlign w:val="center"/>
          </w:tcPr>
          <w:p w14:paraId="65136D75"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LK85</w:t>
            </w:r>
          </w:p>
        </w:tc>
        <w:tc>
          <w:tcPr>
            <w:tcW w:w="3312" w:type="dxa"/>
            <w:tcBorders>
              <w:top w:val="single" w:sz="4" w:space="0" w:color="000000"/>
              <w:left w:val="single" w:sz="4" w:space="0" w:color="000000"/>
              <w:bottom w:val="single" w:sz="4" w:space="0" w:color="000000"/>
              <w:right w:val="single" w:sz="4" w:space="0" w:color="000000"/>
            </w:tcBorders>
            <w:vAlign w:val="center"/>
          </w:tcPr>
          <w:p w14:paraId="355B023D"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57+010 - 57+365</w:t>
            </w:r>
          </w:p>
        </w:tc>
      </w:tr>
      <w:tr w:rsidR="00EB4502" w:rsidRPr="007708E3" w14:paraId="038C2F5D" w14:textId="77777777" w:rsidTr="00E03A4B">
        <w:trPr>
          <w:trHeight w:val="300"/>
        </w:trPr>
        <w:tc>
          <w:tcPr>
            <w:tcW w:w="1901" w:type="dxa"/>
            <w:tcBorders>
              <w:top w:val="single" w:sz="4" w:space="0" w:color="000000"/>
              <w:left w:val="single" w:sz="4" w:space="0" w:color="000000"/>
              <w:bottom w:val="single" w:sz="4" w:space="0" w:color="000000"/>
              <w:right w:val="single" w:sz="4" w:space="0" w:color="000000"/>
            </w:tcBorders>
            <w:vAlign w:val="center"/>
          </w:tcPr>
          <w:p w14:paraId="45C9EAE9"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LK85</w:t>
            </w:r>
          </w:p>
        </w:tc>
        <w:tc>
          <w:tcPr>
            <w:tcW w:w="3312" w:type="dxa"/>
            <w:tcBorders>
              <w:top w:val="single" w:sz="4" w:space="0" w:color="000000"/>
              <w:left w:val="single" w:sz="4" w:space="0" w:color="000000"/>
              <w:bottom w:val="single" w:sz="4" w:space="0" w:color="000000"/>
              <w:right w:val="single" w:sz="4" w:space="0" w:color="000000"/>
            </w:tcBorders>
            <w:vAlign w:val="center"/>
          </w:tcPr>
          <w:p w14:paraId="6E45B70C"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57+780 - 58+330</w:t>
            </w:r>
          </w:p>
        </w:tc>
      </w:tr>
      <w:tr w:rsidR="00EB4502" w:rsidRPr="007708E3" w14:paraId="1239EFEC" w14:textId="77777777" w:rsidTr="00E03A4B">
        <w:trPr>
          <w:trHeight w:val="300"/>
        </w:trPr>
        <w:tc>
          <w:tcPr>
            <w:tcW w:w="1901" w:type="dxa"/>
            <w:tcBorders>
              <w:top w:val="single" w:sz="4" w:space="0" w:color="000000"/>
              <w:left w:val="single" w:sz="4" w:space="0" w:color="000000"/>
              <w:bottom w:val="single" w:sz="4" w:space="0" w:color="000000"/>
              <w:right w:val="single" w:sz="4" w:space="0" w:color="000000"/>
            </w:tcBorders>
            <w:vAlign w:val="center"/>
          </w:tcPr>
          <w:p w14:paraId="3401BAC2"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LK85</w:t>
            </w:r>
          </w:p>
        </w:tc>
        <w:tc>
          <w:tcPr>
            <w:tcW w:w="3312" w:type="dxa"/>
            <w:tcBorders>
              <w:top w:val="single" w:sz="4" w:space="0" w:color="000000"/>
              <w:left w:val="single" w:sz="4" w:space="0" w:color="000000"/>
              <w:bottom w:val="single" w:sz="4" w:space="0" w:color="000000"/>
              <w:right w:val="single" w:sz="4" w:space="0" w:color="000000"/>
            </w:tcBorders>
            <w:vAlign w:val="center"/>
          </w:tcPr>
          <w:p w14:paraId="41667241"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59+090 - 60+140</w:t>
            </w:r>
          </w:p>
        </w:tc>
      </w:tr>
      <w:tr w:rsidR="00EB4502" w:rsidRPr="007708E3" w14:paraId="214C936C" w14:textId="77777777" w:rsidTr="00E03A4B">
        <w:trPr>
          <w:trHeight w:val="300"/>
        </w:trPr>
        <w:tc>
          <w:tcPr>
            <w:tcW w:w="1901" w:type="dxa"/>
            <w:tcBorders>
              <w:top w:val="single" w:sz="4" w:space="0" w:color="000000"/>
              <w:left w:val="single" w:sz="4" w:space="0" w:color="000000"/>
              <w:bottom w:val="single" w:sz="4" w:space="0" w:color="000000"/>
              <w:right w:val="single" w:sz="4" w:space="0" w:color="000000"/>
            </w:tcBorders>
            <w:vAlign w:val="center"/>
          </w:tcPr>
          <w:p w14:paraId="53B5EF13"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LK85</w:t>
            </w:r>
          </w:p>
        </w:tc>
        <w:tc>
          <w:tcPr>
            <w:tcW w:w="3312" w:type="dxa"/>
            <w:tcBorders>
              <w:top w:val="single" w:sz="4" w:space="0" w:color="000000"/>
              <w:left w:val="single" w:sz="4" w:space="0" w:color="000000"/>
              <w:bottom w:val="single" w:sz="4" w:space="0" w:color="000000"/>
              <w:right w:val="single" w:sz="4" w:space="0" w:color="000000"/>
            </w:tcBorders>
            <w:vAlign w:val="center"/>
          </w:tcPr>
          <w:p w14:paraId="05A18A8A"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63+230 - 63+925</w:t>
            </w:r>
          </w:p>
        </w:tc>
      </w:tr>
      <w:tr w:rsidR="00EB4502" w:rsidRPr="007708E3" w14:paraId="44F7C86E" w14:textId="77777777" w:rsidTr="00E03A4B">
        <w:trPr>
          <w:trHeight w:val="300"/>
        </w:trPr>
        <w:tc>
          <w:tcPr>
            <w:tcW w:w="1901" w:type="dxa"/>
            <w:tcBorders>
              <w:top w:val="single" w:sz="4" w:space="0" w:color="000000"/>
              <w:left w:val="single" w:sz="4" w:space="0" w:color="000000"/>
              <w:bottom w:val="single" w:sz="4" w:space="0" w:color="000000"/>
              <w:right w:val="single" w:sz="4" w:space="0" w:color="000000"/>
            </w:tcBorders>
            <w:vAlign w:val="center"/>
          </w:tcPr>
          <w:p w14:paraId="11C04E0F"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LK85</w:t>
            </w:r>
          </w:p>
        </w:tc>
        <w:tc>
          <w:tcPr>
            <w:tcW w:w="3312" w:type="dxa"/>
            <w:tcBorders>
              <w:top w:val="single" w:sz="4" w:space="0" w:color="000000"/>
              <w:left w:val="single" w:sz="4" w:space="0" w:color="000000"/>
              <w:bottom w:val="single" w:sz="4" w:space="0" w:color="000000"/>
              <w:right w:val="single" w:sz="4" w:space="0" w:color="000000"/>
            </w:tcBorders>
            <w:vAlign w:val="center"/>
          </w:tcPr>
          <w:p w14:paraId="197F554A"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66+900 - 67+800</w:t>
            </w:r>
          </w:p>
        </w:tc>
      </w:tr>
      <w:tr w:rsidR="00EB4502" w:rsidRPr="007708E3" w14:paraId="39610325" w14:textId="77777777" w:rsidTr="00E03A4B">
        <w:trPr>
          <w:trHeight w:val="300"/>
        </w:trPr>
        <w:tc>
          <w:tcPr>
            <w:tcW w:w="1901" w:type="dxa"/>
            <w:tcBorders>
              <w:top w:val="single" w:sz="4" w:space="0" w:color="000000"/>
              <w:left w:val="single" w:sz="4" w:space="0" w:color="000000"/>
              <w:bottom w:val="single" w:sz="4" w:space="0" w:color="000000"/>
              <w:right w:val="single" w:sz="4" w:space="0" w:color="000000"/>
            </w:tcBorders>
            <w:vAlign w:val="center"/>
          </w:tcPr>
          <w:p w14:paraId="70D107EA"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LK85</w:t>
            </w:r>
          </w:p>
        </w:tc>
        <w:tc>
          <w:tcPr>
            <w:tcW w:w="3312" w:type="dxa"/>
            <w:tcBorders>
              <w:top w:val="single" w:sz="4" w:space="0" w:color="000000"/>
              <w:left w:val="single" w:sz="4" w:space="0" w:color="000000"/>
              <w:bottom w:val="single" w:sz="4" w:space="0" w:color="000000"/>
              <w:right w:val="single" w:sz="4" w:space="0" w:color="000000"/>
            </w:tcBorders>
            <w:vAlign w:val="center"/>
          </w:tcPr>
          <w:p w14:paraId="1E2981B0"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68+920 - 69+150</w:t>
            </w:r>
          </w:p>
        </w:tc>
      </w:tr>
      <w:tr w:rsidR="00EB4502" w:rsidRPr="007708E3" w14:paraId="08C9105E" w14:textId="77777777" w:rsidTr="00E03A4B">
        <w:trPr>
          <w:trHeight w:val="300"/>
        </w:trPr>
        <w:tc>
          <w:tcPr>
            <w:tcW w:w="1901" w:type="dxa"/>
            <w:tcBorders>
              <w:top w:val="single" w:sz="4" w:space="0" w:color="000000"/>
              <w:left w:val="single" w:sz="4" w:space="0" w:color="000000"/>
              <w:bottom w:val="single" w:sz="4" w:space="0" w:color="000000"/>
              <w:right w:val="single" w:sz="4" w:space="0" w:color="000000"/>
            </w:tcBorders>
            <w:vAlign w:val="center"/>
          </w:tcPr>
          <w:p w14:paraId="59C283D9"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LK85</w:t>
            </w:r>
          </w:p>
        </w:tc>
        <w:tc>
          <w:tcPr>
            <w:tcW w:w="3312" w:type="dxa"/>
            <w:tcBorders>
              <w:top w:val="single" w:sz="4" w:space="0" w:color="000000"/>
              <w:left w:val="single" w:sz="4" w:space="0" w:color="000000"/>
              <w:bottom w:val="single" w:sz="4" w:space="0" w:color="000000"/>
              <w:right w:val="single" w:sz="4" w:space="0" w:color="000000"/>
            </w:tcBorders>
            <w:vAlign w:val="center"/>
          </w:tcPr>
          <w:p w14:paraId="1648FAC5"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69+600 - 70+975</w:t>
            </w:r>
          </w:p>
        </w:tc>
      </w:tr>
      <w:tr w:rsidR="00EB4502" w:rsidRPr="007708E3" w14:paraId="1AF64937" w14:textId="77777777" w:rsidTr="00E03A4B">
        <w:trPr>
          <w:trHeight w:val="300"/>
        </w:trPr>
        <w:tc>
          <w:tcPr>
            <w:tcW w:w="1901" w:type="dxa"/>
            <w:tcBorders>
              <w:top w:val="single" w:sz="4" w:space="0" w:color="000000"/>
              <w:left w:val="single" w:sz="4" w:space="0" w:color="000000"/>
              <w:bottom w:val="single" w:sz="4" w:space="0" w:color="000000"/>
              <w:right w:val="single" w:sz="4" w:space="0" w:color="000000"/>
            </w:tcBorders>
            <w:vAlign w:val="center"/>
          </w:tcPr>
          <w:p w14:paraId="24858D7D"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LK85</w:t>
            </w:r>
          </w:p>
        </w:tc>
        <w:tc>
          <w:tcPr>
            <w:tcW w:w="3312" w:type="dxa"/>
            <w:tcBorders>
              <w:top w:val="single" w:sz="4" w:space="0" w:color="000000"/>
              <w:left w:val="single" w:sz="4" w:space="0" w:color="000000"/>
              <w:bottom w:val="single" w:sz="4" w:space="0" w:color="000000"/>
              <w:right w:val="single" w:sz="4" w:space="0" w:color="000000"/>
            </w:tcBorders>
            <w:vAlign w:val="center"/>
          </w:tcPr>
          <w:p w14:paraId="3291B5C0"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72+300 - 74+015</w:t>
            </w:r>
          </w:p>
        </w:tc>
      </w:tr>
      <w:tr w:rsidR="00EB4502" w:rsidRPr="007708E3" w14:paraId="03E6575D" w14:textId="77777777" w:rsidTr="00E03A4B">
        <w:trPr>
          <w:trHeight w:val="300"/>
        </w:trPr>
        <w:tc>
          <w:tcPr>
            <w:tcW w:w="1901" w:type="dxa"/>
            <w:tcBorders>
              <w:top w:val="single" w:sz="4" w:space="0" w:color="000000"/>
              <w:left w:val="single" w:sz="4" w:space="0" w:color="000000"/>
              <w:bottom w:val="single" w:sz="4" w:space="0" w:color="000000"/>
              <w:right w:val="single" w:sz="4" w:space="0" w:color="000000"/>
            </w:tcBorders>
            <w:vAlign w:val="center"/>
          </w:tcPr>
          <w:p w14:paraId="75637AE0"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LK85</w:t>
            </w:r>
          </w:p>
        </w:tc>
        <w:tc>
          <w:tcPr>
            <w:tcW w:w="3312" w:type="dxa"/>
            <w:tcBorders>
              <w:top w:val="single" w:sz="4" w:space="0" w:color="000000"/>
              <w:left w:val="single" w:sz="4" w:space="0" w:color="000000"/>
              <w:bottom w:val="single" w:sz="4" w:space="0" w:color="000000"/>
              <w:right w:val="single" w:sz="4" w:space="0" w:color="000000"/>
            </w:tcBorders>
            <w:vAlign w:val="center"/>
          </w:tcPr>
          <w:p w14:paraId="046DD08D"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77+800 - 78+470</w:t>
            </w:r>
          </w:p>
        </w:tc>
      </w:tr>
      <w:tr w:rsidR="00EB4502" w:rsidRPr="007708E3" w14:paraId="00D24702" w14:textId="77777777" w:rsidTr="00E03A4B">
        <w:trPr>
          <w:trHeight w:val="300"/>
        </w:trPr>
        <w:tc>
          <w:tcPr>
            <w:tcW w:w="1901" w:type="dxa"/>
            <w:tcBorders>
              <w:top w:val="single" w:sz="4" w:space="0" w:color="000000"/>
              <w:left w:val="single" w:sz="4" w:space="0" w:color="000000"/>
              <w:bottom w:val="single" w:sz="4" w:space="0" w:color="000000"/>
              <w:right w:val="single" w:sz="4" w:space="0" w:color="000000"/>
            </w:tcBorders>
            <w:vAlign w:val="center"/>
          </w:tcPr>
          <w:p w14:paraId="36B24FB8"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LK85</w:t>
            </w:r>
          </w:p>
        </w:tc>
        <w:tc>
          <w:tcPr>
            <w:tcW w:w="3312" w:type="dxa"/>
            <w:tcBorders>
              <w:top w:val="single" w:sz="4" w:space="0" w:color="000000"/>
              <w:left w:val="single" w:sz="4" w:space="0" w:color="000000"/>
              <w:bottom w:val="single" w:sz="4" w:space="0" w:color="000000"/>
              <w:right w:val="single" w:sz="4" w:space="0" w:color="000000"/>
            </w:tcBorders>
            <w:vAlign w:val="center"/>
          </w:tcPr>
          <w:p w14:paraId="71A923E0"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78+675 - 79+200</w:t>
            </w:r>
          </w:p>
        </w:tc>
      </w:tr>
      <w:tr w:rsidR="00EB4502" w:rsidRPr="007708E3" w14:paraId="7C429183" w14:textId="77777777" w:rsidTr="00E03A4B">
        <w:trPr>
          <w:trHeight w:val="300"/>
        </w:trPr>
        <w:tc>
          <w:tcPr>
            <w:tcW w:w="1901" w:type="dxa"/>
            <w:tcBorders>
              <w:top w:val="single" w:sz="4" w:space="0" w:color="000000"/>
              <w:left w:val="single" w:sz="4" w:space="0" w:color="000000"/>
              <w:bottom w:val="single" w:sz="4" w:space="0" w:color="000000"/>
              <w:right w:val="single" w:sz="4" w:space="0" w:color="000000"/>
            </w:tcBorders>
            <w:vAlign w:val="center"/>
          </w:tcPr>
          <w:p w14:paraId="1DFACA4E"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LK85</w:t>
            </w:r>
          </w:p>
        </w:tc>
        <w:tc>
          <w:tcPr>
            <w:tcW w:w="3312" w:type="dxa"/>
            <w:tcBorders>
              <w:top w:val="single" w:sz="4" w:space="0" w:color="000000"/>
              <w:left w:val="single" w:sz="4" w:space="0" w:color="000000"/>
              <w:bottom w:val="single" w:sz="4" w:space="0" w:color="000000"/>
              <w:right w:val="single" w:sz="4" w:space="0" w:color="000000"/>
            </w:tcBorders>
            <w:vAlign w:val="center"/>
          </w:tcPr>
          <w:p w14:paraId="392FDD1E"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83+460 - 83+650</w:t>
            </w:r>
          </w:p>
        </w:tc>
      </w:tr>
      <w:tr w:rsidR="00EB4502" w:rsidRPr="007708E3" w14:paraId="29B66D57" w14:textId="77777777" w:rsidTr="00E03A4B">
        <w:trPr>
          <w:trHeight w:val="300"/>
        </w:trPr>
        <w:tc>
          <w:tcPr>
            <w:tcW w:w="1901" w:type="dxa"/>
            <w:tcBorders>
              <w:top w:val="single" w:sz="4" w:space="0" w:color="000000"/>
              <w:left w:val="single" w:sz="4" w:space="0" w:color="000000"/>
              <w:bottom w:val="single" w:sz="4" w:space="0" w:color="000000"/>
              <w:right w:val="single" w:sz="4" w:space="0" w:color="000000"/>
            </w:tcBorders>
            <w:vAlign w:val="center"/>
          </w:tcPr>
          <w:p w14:paraId="20D54D5F"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LK85</w:t>
            </w:r>
          </w:p>
        </w:tc>
        <w:tc>
          <w:tcPr>
            <w:tcW w:w="3312" w:type="dxa"/>
            <w:tcBorders>
              <w:top w:val="single" w:sz="4" w:space="0" w:color="000000"/>
              <w:left w:val="single" w:sz="4" w:space="0" w:color="000000"/>
              <w:bottom w:val="single" w:sz="4" w:space="0" w:color="000000"/>
              <w:right w:val="single" w:sz="4" w:space="0" w:color="000000"/>
            </w:tcBorders>
            <w:vAlign w:val="center"/>
          </w:tcPr>
          <w:p w14:paraId="3205F5E0"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86+050 - 86+460</w:t>
            </w:r>
          </w:p>
        </w:tc>
      </w:tr>
      <w:tr w:rsidR="00EB4502" w:rsidRPr="007708E3" w14:paraId="221603B8" w14:textId="77777777" w:rsidTr="00E03A4B">
        <w:trPr>
          <w:trHeight w:val="300"/>
        </w:trPr>
        <w:tc>
          <w:tcPr>
            <w:tcW w:w="1901" w:type="dxa"/>
            <w:tcBorders>
              <w:top w:val="single" w:sz="4" w:space="0" w:color="000000"/>
              <w:left w:val="single" w:sz="4" w:space="0" w:color="000000"/>
              <w:bottom w:val="single" w:sz="4" w:space="0" w:color="000000"/>
              <w:right w:val="single" w:sz="4" w:space="0" w:color="000000"/>
            </w:tcBorders>
            <w:vAlign w:val="center"/>
          </w:tcPr>
          <w:p w14:paraId="568D69B6"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LK85</w:t>
            </w:r>
          </w:p>
        </w:tc>
        <w:tc>
          <w:tcPr>
            <w:tcW w:w="3312" w:type="dxa"/>
            <w:tcBorders>
              <w:top w:val="single" w:sz="4" w:space="0" w:color="000000"/>
              <w:left w:val="single" w:sz="4" w:space="0" w:color="000000"/>
              <w:bottom w:val="single" w:sz="4" w:space="0" w:color="000000"/>
              <w:right w:val="single" w:sz="4" w:space="0" w:color="000000"/>
            </w:tcBorders>
            <w:vAlign w:val="center"/>
          </w:tcPr>
          <w:p w14:paraId="0A1D536C"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91+100 - 91+400</w:t>
            </w:r>
          </w:p>
        </w:tc>
      </w:tr>
      <w:tr w:rsidR="00EB4502" w:rsidRPr="007708E3" w14:paraId="395A8BEF" w14:textId="77777777" w:rsidTr="00E03A4B">
        <w:trPr>
          <w:trHeight w:val="300"/>
        </w:trPr>
        <w:tc>
          <w:tcPr>
            <w:tcW w:w="1901" w:type="dxa"/>
            <w:tcBorders>
              <w:top w:val="single" w:sz="4" w:space="0" w:color="000000"/>
              <w:left w:val="single" w:sz="4" w:space="0" w:color="000000"/>
              <w:bottom w:val="single" w:sz="4" w:space="0" w:color="000000"/>
              <w:right w:val="single" w:sz="4" w:space="0" w:color="000000"/>
            </w:tcBorders>
            <w:vAlign w:val="center"/>
          </w:tcPr>
          <w:p w14:paraId="41996723"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LK85</w:t>
            </w:r>
          </w:p>
        </w:tc>
        <w:tc>
          <w:tcPr>
            <w:tcW w:w="3312" w:type="dxa"/>
            <w:tcBorders>
              <w:top w:val="single" w:sz="4" w:space="0" w:color="000000"/>
              <w:left w:val="single" w:sz="4" w:space="0" w:color="000000"/>
              <w:bottom w:val="single" w:sz="4" w:space="0" w:color="000000"/>
              <w:right w:val="single" w:sz="4" w:space="0" w:color="000000"/>
            </w:tcBorders>
            <w:vAlign w:val="center"/>
          </w:tcPr>
          <w:p w14:paraId="35167385"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101+250 - 101+785</w:t>
            </w:r>
          </w:p>
        </w:tc>
      </w:tr>
      <w:tr w:rsidR="00EB4502" w:rsidRPr="007708E3" w14:paraId="04EFCEAB" w14:textId="77777777" w:rsidTr="00E03A4B">
        <w:trPr>
          <w:trHeight w:val="300"/>
        </w:trPr>
        <w:tc>
          <w:tcPr>
            <w:tcW w:w="1901" w:type="dxa"/>
            <w:tcBorders>
              <w:top w:val="single" w:sz="4" w:space="0" w:color="000000"/>
              <w:left w:val="single" w:sz="4" w:space="0" w:color="000000"/>
              <w:bottom w:val="single" w:sz="4" w:space="0" w:color="000000"/>
              <w:right w:val="single" w:sz="4" w:space="0" w:color="000000"/>
            </w:tcBorders>
            <w:vAlign w:val="center"/>
          </w:tcPr>
          <w:p w14:paraId="61B728C3"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LK85</w:t>
            </w:r>
          </w:p>
        </w:tc>
        <w:tc>
          <w:tcPr>
            <w:tcW w:w="3312" w:type="dxa"/>
            <w:tcBorders>
              <w:top w:val="single" w:sz="4" w:space="0" w:color="000000"/>
              <w:left w:val="single" w:sz="4" w:space="0" w:color="000000"/>
              <w:bottom w:val="single" w:sz="4" w:space="0" w:color="000000"/>
              <w:right w:val="single" w:sz="4" w:space="0" w:color="000000"/>
            </w:tcBorders>
            <w:vAlign w:val="center"/>
          </w:tcPr>
          <w:p w14:paraId="4AA3B1FB"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102+510 - 103+010</w:t>
            </w:r>
          </w:p>
        </w:tc>
      </w:tr>
      <w:tr w:rsidR="00EB4502" w:rsidRPr="007708E3" w14:paraId="6D473C95" w14:textId="77777777" w:rsidTr="00E03A4B">
        <w:trPr>
          <w:trHeight w:val="300"/>
        </w:trPr>
        <w:tc>
          <w:tcPr>
            <w:tcW w:w="1901" w:type="dxa"/>
            <w:tcBorders>
              <w:top w:val="single" w:sz="4" w:space="0" w:color="000000"/>
              <w:left w:val="single" w:sz="4" w:space="0" w:color="000000"/>
              <w:bottom w:val="single" w:sz="4" w:space="0" w:color="000000"/>
              <w:right w:val="single" w:sz="4" w:space="0" w:color="000000"/>
            </w:tcBorders>
            <w:vAlign w:val="center"/>
          </w:tcPr>
          <w:p w14:paraId="7ED8197C"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LK85</w:t>
            </w:r>
          </w:p>
        </w:tc>
        <w:tc>
          <w:tcPr>
            <w:tcW w:w="3312" w:type="dxa"/>
            <w:tcBorders>
              <w:top w:val="single" w:sz="4" w:space="0" w:color="000000"/>
              <w:left w:val="single" w:sz="4" w:space="0" w:color="000000"/>
              <w:bottom w:val="single" w:sz="4" w:space="0" w:color="000000"/>
              <w:right w:val="single" w:sz="4" w:space="0" w:color="000000"/>
            </w:tcBorders>
            <w:vAlign w:val="center"/>
          </w:tcPr>
          <w:p w14:paraId="4356A00F"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103+675 - 104+900</w:t>
            </w:r>
          </w:p>
        </w:tc>
      </w:tr>
      <w:tr w:rsidR="00EB4502" w:rsidRPr="007708E3" w14:paraId="5E74B2B5" w14:textId="77777777" w:rsidTr="00E03A4B">
        <w:trPr>
          <w:trHeight w:val="300"/>
        </w:trPr>
        <w:tc>
          <w:tcPr>
            <w:tcW w:w="1901" w:type="dxa"/>
            <w:tcBorders>
              <w:top w:val="single" w:sz="4" w:space="0" w:color="000000"/>
              <w:left w:val="single" w:sz="4" w:space="0" w:color="000000"/>
              <w:bottom w:val="single" w:sz="4" w:space="0" w:color="000000"/>
              <w:right w:val="single" w:sz="4" w:space="0" w:color="000000"/>
            </w:tcBorders>
            <w:vAlign w:val="center"/>
          </w:tcPr>
          <w:p w14:paraId="60EC17DD"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LK85</w:t>
            </w:r>
          </w:p>
        </w:tc>
        <w:tc>
          <w:tcPr>
            <w:tcW w:w="3312" w:type="dxa"/>
            <w:tcBorders>
              <w:top w:val="single" w:sz="4" w:space="0" w:color="000000"/>
              <w:left w:val="single" w:sz="4" w:space="0" w:color="000000"/>
              <w:bottom w:val="single" w:sz="4" w:space="0" w:color="000000"/>
              <w:right w:val="single" w:sz="4" w:space="0" w:color="000000"/>
            </w:tcBorders>
            <w:vAlign w:val="center"/>
          </w:tcPr>
          <w:p w14:paraId="5C5C5D50"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104+950 - 105+200</w:t>
            </w:r>
          </w:p>
        </w:tc>
      </w:tr>
      <w:tr w:rsidR="00EB4502" w:rsidRPr="007708E3" w14:paraId="26987602" w14:textId="77777777" w:rsidTr="00E03A4B">
        <w:trPr>
          <w:trHeight w:val="300"/>
        </w:trPr>
        <w:tc>
          <w:tcPr>
            <w:tcW w:w="1901" w:type="dxa"/>
            <w:tcBorders>
              <w:top w:val="single" w:sz="4" w:space="0" w:color="000000"/>
              <w:left w:val="single" w:sz="4" w:space="0" w:color="000000"/>
              <w:bottom w:val="single" w:sz="4" w:space="0" w:color="000000"/>
              <w:right w:val="single" w:sz="4" w:space="0" w:color="000000"/>
            </w:tcBorders>
            <w:vAlign w:val="center"/>
          </w:tcPr>
          <w:p w14:paraId="3DF8B221"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LK85</w:t>
            </w:r>
          </w:p>
        </w:tc>
        <w:tc>
          <w:tcPr>
            <w:tcW w:w="3312" w:type="dxa"/>
            <w:tcBorders>
              <w:top w:val="single" w:sz="4" w:space="0" w:color="000000"/>
              <w:left w:val="single" w:sz="4" w:space="0" w:color="000000"/>
              <w:bottom w:val="single" w:sz="4" w:space="0" w:color="000000"/>
              <w:right w:val="single" w:sz="4" w:space="0" w:color="000000"/>
            </w:tcBorders>
            <w:vAlign w:val="center"/>
          </w:tcPr>
          <w:p w14:paraId="08D676CE"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114+920 - 115+060</w:t>
            </w:r>
          </w:p>
        </w:tc>
      </w:tr>
      <w:tr w:rsidR="00EB4502" w:rsidRPr="007708E3" w14:paraId="7B7DBC92" w14:textId="77777777" w:rsidTr="00E03A4B">
        <w:trPr>
          <w:trHeight w:val="300"/>
        </w:trPr>
        <w:tc>
          <w:tcPr>
            <w:tcW w:w="1901" w:type="dxa"/>
            <w:tcBorders>
              <w:top w:val="single" w:sz="4" w:space="0" w:color="000000"/>
              <w:left w:val="single" w:sz="4" w:space="0" w:color="000000"/>
              <w:bottom w:val="single" w:sz="4" w:space="0" w:color="000000"/>
              <w:right w:val="single" w:sz="4" w:space="0" w:color="000000"/>
            </w:tcBorders>
            <w:vAlign w:val="center"/>
          </w:tcPr>
          <w:p w14:paraId="41F3F4E8"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LK85</w:t>
            </w:r>
          </w:p>
        </w:tc>
        <w:tc>
          <w:tcPr>
            <w:tcW w:w="3312" w:type="dxa"/>
            <w:tcBorders>
              <w:top w:val="single" w:sz="4" w:space="0" w:color="000000"/>
              <w:left w:val="single" w:sz="4" w:space="0" w:color="000000"/>
              <w:bottom w:val="single" w:sz="4" w:space="0" w:color="000000"/>
              <w:right w:val="single" w:sz="4" w:space="0" w:color="000000"/>
            </w:tcBorders>
            <w:vAlign w:val="center"/>
          </w:tcPr>
          <w:p w14:paraId="47073B60"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115+615 - 116+470</w:t>
            </w:r>
          </w:p>
        </w:tc>
      </w:tr>
      <w:tr w:rsidR="00EB4502" w:rsidRPr="007708E3" w14:paraId="6FB2EBAA" w14:textId="77777777" w:rsidTr="00E03A4B">
        <w:trPr>
          <w:trHeight w:val="300"/>
        </w:trPr>
        <w:tc>
          <w:tcPr>
            <w:tcW w:w="1901" w:type="dxa"/>
            <w:tcBorders>
              <w:top w:val="single" w:sz="4" w:space="0" w:color="000000"/>
              <w:left w:val="single" w:sz="4" w:space="0" w:color="000000"/>
              <w:bottom w:val="single" w:sz="4" w:space="0" w:color="000000"/>
              <w:right w:val="single" w:sz="4" w:space="0" w:color="000000"/>
            </w:tcBorders>
            <w:vAlign w:val="center"/>
          </w:tcPr>
          <w:p w14:paraId="21B8200E"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LK85</w:t>
            </w:r>
          </w:p>
        </w:tc>
        <w:tc>
          <w:tcPr>
            <w:tcW w:w="3312" w:type="dxa"/>
            <w:tcBorders>
              <w:top w:val="single" w:sz="4" w:space="0" w:color="000000"/>
              <w:left w:val="single" w:sz="4" w:space="0" w:color="000000"/>
              <w:bottom w:val="single" w:sz="4" w:space="0" w:color="000000"/>
              <w:right w:val="single" w:sz="4" w:space="0" w:color="000000"/>
            </w:tcBorders>
            <w:vAlign w:val="center"/>
          </w:tcPr>
          <w:p w14:paraId="2FB28C08"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116+725 - 117+015</w:t>
            </w:r>
          </w:p>
        </w:tc>
      </w:tr>
      <w:tr w:rsidR="00EB4502" w:rsidRPr="007708E3" w14:paraId="1491171D" w14:textId="77777777" w:rsidTr="00E03A4B">
        <w:trPr>
          <w:trHeight w:val="300"/>
        </w:trPr>
        <w:tc>
          <w:tcPr>
            <w:tcW w:w="1901" w:type="dxa"/>
            <w:tcBorders>
              <w:top w:val="single" w:sz="4" w:space="0" w:color="000000"/>
              <w:left w:val="single" w:sz="4" w:space="0" w:color="000000"/>
              <w:bottom w:val="single" w:sz="4" w:space="0" w:color="000000"/>
              <w:right w:val="single" w:sz="4" w:space="0" w:color="000000"/>
            </w:tcBorders>
            <w:vAlign w:val="center"/>
          </w:tcPr>
          <w:p w14:paraId="3E07D404"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LK8511NE</w:t>
            </w:r>
          </w:p>
        </w:tc>
        <w:tc>
          <w:tcPr>
            <w:tcW w:w="3312" w:type="dxa"/>
            <w:tcBorders>
              <w:top w:val="single" w:sz="4" w:space="0" w:color="000000"/>
              <w:left w:val="single" w:sz="4" w:space="0" w:color="000000"/>
              <w:bottom w:val="single" w:sz="4" w:space="0" w:color="000000"/>
              <w:right w:val="single" w:sz="4" w:space="0" w:color="000000"/>
            </w:tcBorders>
            <w:vAlign w:val="center"/>
          </w:tcPr>
          <w:p w14:paraId="4D5D6FA6"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1+280 - 2+120</w:t>
            </w:r>
          </w:p>
        </w:tc>
      </w:tr>
      <w:tr w:rsidR="00EB4502" w:rsidRPr="007708E3" w14:paraId="576C104A" w14:textId="77777777" w:rsidTr="00E03A4B">
        <w:trPr>
          <w:trHeight w:val="300"/>
        </w:trPr>
        <w:tc>
          <w:tcPr>
            <w:tcW w:w="1901" w:type="dxa"/>
            <w:tcBorders>
              <w:top w:val="single" w:sz="4" w:space="0" w:color="000000"/>
              <w:left w:val="single" w:sz="4" w:space="0" w:color="000000"/>
              <w:bottom w:val="single" w:sz="4" w:space="0" w:color="000000"/>
              <w:right w:val="single" w:sz="4" w:space="0" w:color="000000"/>
            </w:tcBorders>
            <w:vAlign w:val="center"/>
          </w:tcPr>
          <w:p w14:paraId="1D3064EA"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LK8511SE</w:t>
            </w:r>
          </w:p>
        </w:tc>
        <w:tc>
          <w:tcPr>
            <w:tcW w:w="3312" w:type="dxa"/>
            <w:tcBorders>
              <w:top w:val="single" w:sz="4" w:space="0" w:color="000000"/>
              <w:left w:val="single" w:sz="4" w:space="0" w:color="000000"/>
              <w:bottom w:val="single" w:sz="4" w:space="0" w:color="000000"/>
              <w:right w:val="single" w:sz="4" w:space="0" w:color="000000"/>
            </w:tcBorders>
            <w:vAlign w:val="center"/>
          </w:tcPr>
          <w:p w14:paraId="649C3362"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2+410 - 2+970</w:t>
            </w:r>
          </w:p>
        </w:tc>
      </w:tr>
      <w:tr w:rsidR="00EB4502" w:rsidRPr="007708E3" w14:paraId="4AAC3567" w14:textId="77777777" w:rsidTr="00E03A4B">
        <w:trPr>
          <w:trHeight w:val="300"/>
        </w:trPr>
        <w:tc>
          <w:tcPr>
            <w:tcW w:w="1901" w:type="dxa"/>
            <w:tcBorders>
              <w:top w:val="single" w:sz="4" w:space="0" w:color="000000"/>
              <w:left w:val="single" w:sz="4" w:space="0" w:color="000000"/>
              <w:bottom w:val="single" w:sz="4" w:space="0" w:color="000000"/>
              <w:right w:val="single" w:sz="4" w:space="0" w:color="000000"/>
            </w:tcBorders>
            <w:vAlign w:val="center"/>
          </w:tcPr>
          <w:p w14:paraId="67B9D0FB"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LK8511NW</w:t>
            </w:r>
          </w:p>
        </w:tc>
        <w:tc>
          <w:tcPr>
            <w:tcW w:w="3312" w:type="dxa"/>
            <w:tcBorders>
              <w:top w:val="single" w:sz="4" w:space="0" w:color="000000"/>
              <w:left w:val="single" w:sz="4" w:space="0" w:color="000000"/>
              <w:bottom w:val="single" w:sz="4" w:space="0" w:color="000000"/>
              <w:right w:val="single" w:sz="4" w:space="0" w:color="000000"/>
            </w:tcBorders>
            <w:vAlign w:val="center"/>
          </w:tcPr>
          <w:p w14:paraId="5E930ED0"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2+650 - 3+225</w:t>
            </w:r>
          </w:p>
        </w:tc>
      </w:tr>
      <w:tr w:rsidR="00EB4502" w:rsidRPr="007708E3" w14:paraId="2347F2F9" w14:textId="77777777" w:rsidTr="00E03A4B">
        <w:trPr>
          <w:trHeight w:val="300"/>
        </w:trPr>
        <w:tc>
          <w:tcPr>
            <w:tcW w:w="1901" w:type="dxa"/>
            <w:tcBorders>
              <w:top w:val="single" w:sz="4" w:space="0" w:color="000000"/>
              <w:left w:val="single" w:sz="4" w:space="0" w:color="000000"/>
              <w:bottom w:val="single" w:sz="4" w:space="0" w:color="000000"/>
              <w:right w:val="single" w:sz="4" w:space="0" w:color="000000"/>
            </w:tcBorders>
            <w:vAlign w:val="center"/>
          </w:tcPr>
          <w:p w14:paraId="4B898337"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LK8511SW</w:t>
            </w:r>
          </w:p>
        </w:tc>
        <w:tc>
          <w:tcPr>
            <w:tcW w:w="3312" w:type="dxa"/>
            <w:tcBorders>
              <w:top w:val="single" w:sz="4" w:space="0" w:color="000000"/>
              <w:left w:val="single" w:sz="4" w:space="0" w:color="000000"/>
              <w:bottom w:val="single" w:sz="4" w:space="0" w:color="000000"/>
              <w:right w:val="single" w:sz="4" w:space="0" w:color="000000"/>
            </w:tcBorders>
            <w:vAlign w:val="center"/>
          </w:tcPr>
          <w:p w14:paraId="757BA3CD"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1+000 - 2+640</w:t>
            </w:r>
          </w:p>
        </w:tc>
      </w:tr>
      <w:tr w:rsidR="00EB4502" w:rsidRPr="007708E3" w14:paraId="60CF44CA" w14:textId="77777777" w:rsidTr="00E03A4B">
        <w:trPr>
          <w:trHeight w:val="315"/>
        </w:trPr>
        <w:tc>
          <w:tcPr>
            <w:tcW w:w="1901" w:type="dxa"/>
            <w:tcBorders>
              <w:top w:val="single" w:sz="4" w:space="0" w:color="000000"/>
              <w:left w:val="single" w:sz="4" w:space="0" w:color="000000"/>
              <w:bottom w:val="single" w:sz="4" w:space="0" w:color="000000"/>
              <w:right w:val="single" w:sz="4" w:space="0" w:color="000000"/>
            </w:tcBorders>
            <w:vAlign w:val="center"/>
          </w:tcPr>
          <w:p w14:paraId="1A410BE8"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LK8517</w:t>
            </w:r>
          </w:p>
        </w:tc>
        <w:tc>
          <w:tcPr>
            <w:tcW w:w="3312" w:type="dxa"/>
            <w:tcBorders>
              <w:top w:val="single" w:sz="4" w:space="0" w:color="000000"/>
              <w:left w:val="single" w:sz="4" w:space="0" w:color="000000"/>
              <w:bottom w:val="single" w:sz="4" w:space="0" w:color="000000"/>
              <w:right w:val="single" w:sz="4" w:space="0" w:color="000000"/>
            </w:tcBorders>
            <w:vAlign w:val="center"/>
          </w:tcPr>
          <w:p w14:paraId="4C7287C4" w14:textId="77777777" w:rsidR="00EB4502" w:rsidRPr="007708E3" w:rsidRDefault="00EB4502" w:rsidP="00393933">
            <w:pPr>
              <w:jc w:val="center"/>
              <w:rPr>
                <w:rFonts w:ascii="Arial" w:hAnsi="Arial" w:cs="Arial"/>
                <w:sz w:val="20"/>
                <w:szCs w:val="20"/>
              </w:rPr>
            </w:pPr>
            <w:r w:rsidRPr="007708E3">
              <w:rPr>
                <w:rFonts w:ascii="Arial" w:hAnsi="Arial" w:cs="Arial"/>
                <w:sz w:val="20"/>
                <w:szCs w:val="20"/>
                <w:lang w:eastAsia="pl-PL"/>
              </w:rPr>
              <w:t>2+700 - 3+900</w:t>
            </w:r>
          </w:p>
        </w:tc>
      </w:tr>
    </w:tbl>
    <w:p w14:paraId="0E072587" w14:textId="77777777" w:rsidR="00363A39" w:rsidRDefault="00EB4502" w:rsidP="00363A39">
      <w:r>
        <w:t>Z uwzględnieniem następujących wytycznych:</w:t>
      </w:r>
      <w:r>
        <w:br/>
        <w:t>a)</w:t>
      </w:r>
      <w:r>
        <w:tab/>
        <w:t xml:space="preserve">lokalizacja zbiorników: unikanie miejsc uczęszczanych przez ludzi, tj. terenów zabudowanych, parkingów, kąpielisk, łowisk wędkarskich, parków; unikanie pól uprawnych i intensywnie użytkowanych łąk kośnych; unikanie różnego typu obszarów pokrytych infrastrukturą drogową, kolejową; optymalnym rozwiązaniem jest zachowanie odległości około 100 m od nieogrodzonych utwardzonych dróg; unikanie budowy zbiorników kompensacyjnych w obszarach rozjazdów, skrzyżowań i węzłów kolejowych; zbiorniki zastępcze nie powinny być połączone z rowami, ciekami i innymi zbiornikami wodnymi; w miarę możliwości zbiorniki należy budować blisko lasu lub w lesie i/lub innych zbiorników, w miejscach nasłonecznionych. Zbiorniki te należy wykonać w bezpiecznym rejonie, tj. znajdującym się poza zasięgiem robót, sąsiadującym, optymalnie w odległości do 200 m, z likwidowanym zbiornikiem wodnym. </w:t>
      </w:r>
      <w:r>
        <w:br/>
        <w:t>b)</w:t>
      </w:r>
      <w:r>
        <w:tab/>
        <w:t xml:space="preserve">zbiorniki powinny być odizolowane od linii kolejowej szczelnym ogrodzeniem, </w:t>
      </w:r>
      <w:r>
        <w:br/>
        <w:t>c)</w:t>
      </w:r>
      <w:r>
        <w:tab/>
        <w:t xml:space="preserve">powierzchnia zbiorników zastępczych powinna być co najmniej równa powierzchni zbiorników niszczonych, optymalnie 1,5 - 2 razy większa; zbiornik zastępczy powinien być zróżnicowany ekologicznie, zwłaszcza pod względem głębokości i przebiegu linii brzegowej; gdy powierzchnia zbiornika ograniczona jest wielkością dostępnej działki lub ukształtowaniem terenu można rozważyć budowę kompleksu kilku mniejszych zbiorników położonych obok siebie, ale niepołączonych, </w:t>
      </w:r>
      <w:r>
        <w:br/>
        <w:t>d)</w:t>
      </w:r>
      <w:r>
        <w:tab/>
        <w:t xml:space="preserve">zbiornik o powierzchni do 400 m2 powinien mieć tak wyprofilowane dno, aby głębokość do 30 cm zajmowała nawet do 80% powierzchni całego zbiornika; pozostałe 20% powierzchni musi być głębsze, nawet do 1,5 m; nachylenie dna zbiornika powinno mieć stosunek długości do głębokości w przedziale od 1:8 do 1:20 (od 7° do 3°), </w:t>
      </w:r>
      <w:r>
        <w:br/>
        <w:t>e)</w:t>
      </w:r>
      <w:r>
        <w:tab/>
        <w:t>zbiornik o powierzchni powyżej 400 m2, powinien mieć tak wyprofilowane dno, aby głębokość do 30 cm zajmowała od 50% do 80% powierzchni całego zbiornika; pozostała powierzchnia musi być głębsza, nawet do 1,5 m – 2 m;</w:t>
      </w:r>
      <w:r>
        <w:br/>
        <w:t>f)</w:t>
      </w:r>
      <w:r>
        <w:tab/>
        <w:t>w przypadku zbiorników zastępczych, które położone są w pobliżu dróg, należy tak zaprojektować brzeg od strony drogi, aby był dużo bardziej stromy niż w innych częściach zbiornika; jego nachylenie powinno wynosić 1:2, a nawet 1:1. Dotyczy to również profilu dna, który może być przedłużeniem profilu brzegu;</w:t>
      </w:r>
      <w:r>
        <w:br/>
        <w:t>g)</w:t>
      </w:r>
      <w:r>
        <w:tab/>
        <w:t>wokół zbiorników zastępczych oraz przejść dla płazów należy zapewnić strefę buforową o szerokości 10–30 m, w której nie będą prowadzone uprawy ani zabiegi agrotechniczne; w miejscach takich należy wykonać zimowiska, kryjówki letnie oraz inne schronienia dla płazów i gadów. Na każdy zbiornik/przejście zaleca się ułożenie od 10 do 20 kryjówek wykonanych z materiałów typu grube gałęzie, karpiny, kłody (kryjówki letnie) oraz 2-3 kopce kamienne (zimowiska); miejsca żerowania, kryjówki dzienne i zimowiska powinny znajdować się możliwie blisko zbiornika zastępczego, optymalnie kilka – kilkaset metrów;</w:t>
      </w:r>
      <w:r>
        <w:br/>
        <w:t>h)</w:t>
      </w:r>
      <w:r>
        <w:tab/>
        <w:t xml:space="preserve">wokół zbiorników zastępczych dla płazów należy nasadzić krzewy i drzewa, aby wzbogacić siedliska lądowe, np. zimowiska; do </w:t>
      </w:r>
      <w:proofErr w:type="spellStart"/>
      <w:r>
        <w:t>nasadzeń</w:t>
      </w:r>
      <w:proofErr w:type="spellEnd"/>
      <w:r>
        <w:t xml:space="preserve"> należy zastosować gatunki rodzimego pochodzenia, form typowych; należy unikać gatunków silnie rozrastających się, tworzących zwarte zadrzewienia i zakrzewienia oraz mogących wnikać w siedliska wodne, np. wierzby, olsze, topole; ilość </w:t>
      </w:r>
      <w:proofErr w:type="spellStart"/>
      <w:r>
        <w:t>nasadzeń</w:t>
      </w:r>
      <w:proofErr w:type="spellEnd"/>
      <w:r>
        <w:t xml:space="preserve"> powinna być ustalona indywidualnie dla każdego z siedlisk zastępczych, zależnie od lokalnych uwarunkowań – zwłaszcza przy braku drzew i krzewów w okolicy;</w:t>
      </w:r>
      <w:r>
        <w:br/>
        <w:t>i)</w:t>
      </w:r>
      <w:r>
        <w:tab/>
        <w:t>dopuszcza się las lub jego sąsiedztwo jako miejsce lokalizacji zbiorników zastępczych; zbiornik leśny winien być dobrze nasłoneczniony; w zbiornikach o powierzchni ponad 2000 m2 należy zachować pewne fragmenty częściowo zacienione; na polanie należy zbudować kryjówki dzienne i zimowiska, niezależnie od tego, czy znajdują się one w lesie od strony północnej;</w:t>
      </w:r>
      <w:r>
        <w:br/>
        <w:t>j)</w:t>
      </w:r>
      <w:r>
        <w:tab/>
        <w:t>najprostszy typ zimowiska to pryzma z kamieni polnych różnej wielkości w wykopie o głębokości 1-1,5 m, długości do 4-6 m i szerokości do 2-3 m. Zimowiska należy budować blisko miejsca rozrodu, tj. nie dalej niż 200–300 m, na terenach nie zalewanych okresowo. Najlepiej wykonać kilka (3-5 sztuk) zimowisk w różnych miejscach, różniących się parametrami;</w:t>
      </w:r>
      <w:r>
        <w:br/>
        <w:t>k)</w:t>
      </w:r>
      <w:r>
        <w:tab/>
        <w:t>nie dopuścić do degradacji zbiorników zastępczych dla płazów i siedlisk lądowych, np. ich nadmiernemu zarastaniu. W tym celu prowadzić ograniczony i kontrolowany wypas lub okresowe koszenie. Koszenie należy przeprowadzać na początku czerwca, tj. przed rozpoczęciem metamorfozy i na przełomie sierpnia i września, przed migracjami jesiennymi na wysokości powyżej 8 cm. W przypadku zaplanowania tylko 1 koszenia na rok, optymalnym rozwiązaniem jest koszenie na przełomie sierpnia i września. Sposoby utrzymania zbiorników zastępczych dla płazów i siedlisk lądowych należy praktykować przez cały okres eksploatacji przedsięwzięcia.</w:t>
      </w:r>
      <w:r>
        <w:br/>
        <w:t>1.2.59.</w:t>
      </w:r>
      <w:r>
        <w:tab/>
        <w:t xml:space="preserve">W przypadku konieczności odstępstwa od przyjętych założeń, zbiornik zlokalizowany poza wygrodzonym terenem linii kolejowej należy ogrodzić trwałym i szczelnym wygrodzeniem herpetologicznym. W zbiornikach zaleca się zastosować łagodne – maksymalnie 1:2,5 – nachylenie brzegu zbiornika, zlokalizowanego od strony przeciwnej do położenia linii kolejowej. </w:t>
      </w:r>
      <w:r>
        <w:br/>
        <w:t>1.2.60.</w:t>
      </w:r>
      <w:r>
        <w:tab/>
        <w:t xml:space="preserve">Wszystkie studnie i niecki wpadowe powinny posiadać szczelną pokrywę górną, np. betonową, z włazem rewizyjnym; w przypadku, gdy głębokość niecki jest zbyt mała dla zastosowania stałej pokrywy (utrudnienia eksploatacyjne), można zastosować przykrycie otwierane w postaci stalowej klapy lub ramy z płaskowników stalowych z rozpiętą gęstą siatką stalową, wielkość oczek ≤ 5 mm. Ze względu na duże prawdopodobieństwo wystąpienia nieszczelności, rozwiązanie powyższe można rozważyć jedynie w wyjątkowych i uzasadnionych przypadkach. Wszystkie studzienki rewizyjne powinny posiadać pełne pokrywy o możliwie najmniejszej liczbie otworów obsługowych, możliwie najmniejszej średnicy. </w:t>
      </w:r>
      <w:r>
        <w:br/>
        <w:t>1.2.61.</w:t>
      </w:r>
      <w:r>
        <w:tab/>
        <w:t xml:space="preserve">Wszelkie urządzenia związane z odprowadzaniem wód wykonać w taki sposób, aby nie stawały się pułapkami dla drobnych zwierząt, w tym płazów. </w:t>
      </w:r>
      <w:r>
        <w:br/>
        <w:t>1.2.62.</w:t>
      </w:r>
      <w:r>
        <w:tab/>
        <w:t xml:space="preserve">Na etapie prac budowlanych należy zabezpieczyć przed możliwością wpadnięcia zwierząt płotkami tymczasowymi wykopy, studzienki i inne miejsca stanowiące pułapki dla zwierząt. Miejsce stanowiące potencjalne pułapki dla zwierząt regularnie kontrolować. Wpadające do nich zwierzęta należy odławiać i wypuszczać poza obszarem inwestycji. Przed zasypaniem wykopów należy przeprowadzić przegląd pod kątem ewentualnej ich obecności. W przypadku odnalezienia w wykopach, studzienkach i innych miejscach stanowiących pułapki dla zwierząt przenieść zwierzęta w odpowiedni dla nich teren nieobjęty robotami. Wszelkie działania związane z naruszeniem przepisów z zakresu ochrony gatunkowej prowadzić z zastosowaniem przepisów odrębnych. </w:t>
      </w:r>
      <w:r>
        <w:br/>
        <w:t>1.2.63.</w:t>
      </w:r>
      <w:r>
        <w:tab/>
        <w:t xml:space="preserve">W sąsiedztwie istniejących gniazd bociana białego należy ograniczyć do niezbędnego minimum prace z użyciem maszyn i urządzeń mających na celu wywołanie drgań podłoża, np. walce wibracyjne, zagęszczarki, w okresie od 1 kwietnia do 15 sierpnia. </w:t>
      </w:r>
      <w:r>
        <w:br/>
        <w:t>1.2.64.</w:t>
      </w:r>
      <w:r>
        <w:tab/>
        <w:t>W przypadku konieczności zniszczenia gniazda bociana białego dokonać próby przeniesienia gniazda w inną dogodną lokalizację, wskazaną przez ornitologa w trakcie prac. Działania należy realizować z wykorzystaniem przepisów odrębnych.</w:t>
      </w:r>
      <w:r>
        <w:br/>
        <w:t>1.2.65.</w:t>
      </w:r>
      <w:r>
        <w:tab/>
        <w:t>W celu minimalizacji oddziaływania na populację derkacza należy wprowadzić obowiązek utrzymania okrajków na granicy leśno-polnej, pozostawianie nieskoszonych fragmentów łąk na terenie przylegającym do siedlisk derkacza.</w:t>
      </w:r>
      <w:r>
        <w:br/>
        <w:t>1.2.66.</w:t>
      </w:r>
      <w:r>
        <w:tab/>
        <w:t>W celu minimalizacji oddziaływania na populację żurawia należy ograniczyć do niezbędnego minimum prowadzenie prac w siedliskach żurawia w okresie lęgowym od 15 marca do końca lipca.</w:t>
      </w:r>
      <w:r>
        <w:br/>
        <w:t>1.2.67.</w:t>
      </w:r>
      <w:r>
        <w:tab/>
        <w:t>W celu minimalizacji oddziaływania na populację dzięcioła średniego należy pozostawić drzewa martwe, obumierające i dziuplaste na terenach nieprzeznaczonych do wycinki w pobliżu siedlisk dzięcioła średniego.</w:t>
      </w:r>
      <w:r>
        <w:br/>
        <w:t>1.2.68.</w:t>
      </w:r>
      <w:r>
        <w:tab/>
        <w:t xml:space="preserve">Zastosować ekrany wymuszające podniesienie pułapu lotu i zmniejszające ryzyko kolizji nietoperzy z taborem kolejowym w miejscu intensywnie wykorzystywanym przez nietoperze jako miejsce żerowania i trasa przelotów jakim jest dolina Rawki, tj. co najmniej na odcinku od km ok. 57+400 do km ok. 57+750. Zastosowane ekrany powinny mieć wysokość co najmniej 5 m. W przypadku braku możliwości technicznych posadowienia ekranów tej wysokości, należy planowane ekrany </w:t>
      </w:r>
      <w:proofErr w:type="spellStart"/>
      <w:r>
        <w:t>antyolśnieniowe</w:t>
      </w:r>
      <w:proofErr w:type="spellEnd"/>
      <w:r>
        <w:t xml:space="preserve"> o wys. 2,2 m podwyższyć siatką do wys. 5 m, co zapewni podniesienie pułapu lotu.</w:t>
      </w:r>
      <w:r>
        <w:br/>
        <w:t>1.2.69.</w:t>
      </w:r>
      <w:r>
        <w:tab/>
        <w:t xml:space="preserve">Na terenie najcenniejszych siedlisk nietoperzy w kilometrażu: 48+597 ÷ 49+670, 53+835 ÷ 56+080, 56+742 ÷ 58+298, 60+004 ÷ 63+515, 63+718 - 66+536, 67+914 - 69+481, 70+212 ÷ 70+428, 74+151 ÷ 74+745, 76+076 ÷ 76+484, 77+331 ÷ 77+481, 83+039 ÷ 85+405, 99+620 ÷ 100+944, 100+889 ÷ 102+072, 103+743 ÷ 104+343, 117+914 ÷ 118+044 prace zorganizować w sposób ograniczający zajętość siedliska do niezbędnego minimum, pozostawić siedliska w stanie niepogorszonym, w przypadku siedliska bezpośrednio zagrożonego zniszczeniem – uzyskać zgodę na zniszczenie siedliska. </w:t>
      </w:r>
      <w:r>
        <w:br/>
        <w:t>1.2.70.</w:t>
      </w:r>
      <w:r>
        <w:tab/>
        <w:t>Należy rozwiesić na etapie prac wstępnych i przygotowawczych budki dla nietoperzy. Ich liczba powinna być uzależniona od liczby utraconych siedlisk.</w:t>
      </w:r>
      <w:r>
        <w:br/>
        <w:t>1.2.71.</w:t>
      </w:r>
      <w:r>
        <w:tab/>
        <w:t xml:space="preserve">Za wycinkę drzew starszych klas wiekowych, stanowiących kryjówki dla nietoperzy, należy rozwiesić na etapie prac wstępnych i przygotowawczych budki dla nietoperzy. Ich liczba powinna być uzależniona od liczby wycinanych starych drzew. Rodzaj rozwieszonych budek i ich miejsce powinno zostać skonsultowane z </w:t>
      </w:r>
      <w:proofErr w:type="spellStart"/>
      <w:r>
        <w:t>chiropterologiem</w:t>
      </w:r>
      <w:proofErr w:type="spellEnd"/>
      <w:r>
        <w:t xml:space="preserve">. Otwór wlotowy budki powinien być w kształcie szczeliny o szerokości 15-20 mm, umieszczonej w dolnej części skrzynki. Odpowiednia konstrukcja powinna zabezpieczyć nietoperze przed drapieżnikami, a także uniemożliwić gniazdowanie ptakom lub gryzoniom. Budki dla nietoperzy, należy wywiesić w grupach, po 4 - 10. Skrzynki umieścić na wysokości 2,5–3 m nad ziemią po południowej bądź południowo-wschodniej stronie pni, aby słońce mogło jak najlepiej ogrzewać ich wnętrza. Montaż skrzynek oraz coroczne ich czyszczenie i właściwą konserwację przez okres 5 lat od momentu zawieszenia, w tym ich wymianę w przypadku zużycia wykonać należy pod bezpośrednim kierunkiem i zgodnie z wytycznymi </w:t>
      </w:r>
      <w:proofErr w:type="spellStart"/>
      <w:r>
        <w:t>chiropterologa</w:t>
      </w:r>
      <w:proofErr w:type="spellEnd"/>
      <w:r>
        <w:t>. Kompensację należy wykonać najpóźniej do kwietnia roku, w którym zostanie przeprowadzona wycinka drzew. Najbardziej wskazane byłoby rozwieszenie skrzynek dla nietoperzy w miejscach ubogich w naturalne kryjówki, a jednocześnie bogatych w potencjalną bazę żerową dla nietoperzy. Budek dla nietoperzy nie należy rozwieszać na terenie rezerwatów przyrody. Proponowana liczba budek dla nietoperzy, którą należy rozwiesić to 1 grupa 4-10 budek na każde 1000 m2 wyciętego lasu w klasie wiekowej V i wyższej, czyli starszego niż 80 lat.</w:t>
      </w:r>
      <w:r>
        <w:br/>
        <w:t>1.2.72.</w:t>
      </w:r>
      <w:r>
        <w:tab/>
        <w:t xml:space="preserve">W przypadku prowadzenia wycinki drzew i krzewów na etapie prac wstępnych lub przygotowawczych wykonać szczegółową inwentaryzację dendrologiczną oraz zaprojektować stosowną kompensację przyrodniczą stosując odpowiednio zapisy pkt 1.4.5 niniejszej decyzji. </w:t>
      </w:r>
      <w:r>
        <w:br/>
        <w:t>1.2.73.</w:t>
      </w:r>
      <w:r>
        <w:tab/>
        <w:t>Koszenie powierzchni trawiastych z łąkami kwietnymi powinno nastąpić po wysianiu nasion raz w roku w okresie po 31 sierpnia z wyjątkiem miejsc zagrożonych rozprzestrzenianiem się roślin inwazyjnych.</w:t>
      </w:r>
      <w:r>
        <w:br/>
        <w:t>1.2.74.</w:t>
      </w:r>
      <w:r>
        <w:tab/>
        <w:t>Stosować sprawny technicznie sprzęt, urządzenia i pojazdy o niskiej emisji hałasu; przed rozpoczęciem pracy sprzętu, urządzeń i pojazdów, dokonać wizualnej kontroli w celu sprawdzenia czy nie występują wycieki paliwa lub innych substancji, które mogą zanieczyścić środowisko gruntowo-wodne.</w:t>
      </w:r>
      <w:r>
        <w:br/>
        <w:t>1.2.75.</w:t>
      </w:r>
      <w:r>
        <w:tab/>
        <w:t>Naprawy sprzętu, urządzeń i pojazdów dokonywać poza terenem przedsięwzięcia, na terenie uszczelnionym i zabezpieczonym przed zanieczyszczeniem środowiska gruntowo-wodnego.</w:t>
      </w:r>
      <w:r>
        <w:br/>
        <w:t>1.2.76.</w:t>
      </w:r>
      <w:r>
        <w:tab/>
        <w:t>Zaplecze budowy, zaplecza socjalno-biurowe, miejsca postoju pojazdów i maszyn budowlanych oraz parkingi, a także tymczasowe drogi dojazdowe wyposażyć w system zbierania i odprowadzania wód opadowych i roztopowych wraz z urządzeniami podczyszczającymi zebrane wody.</w:t>
      </w:r>
      <w:r>
        <w:br/>
        <w:t>1.2.77.</w:t>
      </w:r>
      <w:r>
        <w:tab/>
        <w:t>Po zakończeniu prac uporządkować tereny przekształcone w czasie realizacji inwestycji oraz tereny zajęte tymczasowo.</w:t>
      </w:r>
      <w:r>
        <w:br/>
        <w:t>1.2.78.</w:t>
      </w:r>
      <w:r>
        <w:tab/>
        <w:t xml:space="preserve">Ograniczyć czas trwania prac i zasięg placu oraz zaplecza budowy, w tym baz sprzętowo-magazynowych, zapleczy socjalnych i miejsc tymczasowego magazynowania odpadów, do niezbędnego minimum i odpowiednio zabezpieczyć. </w:t>
      </w:r>
      <w:r>
        <w:br/>
        <w:t>1.2.79.</w:t>
      </w:r>
      <w:r>
        <w:tab/>
        <w:t xml:space="preserve">Przy realizacji prac stosować materiały budowlane posiadające wszelkie niezbędne atesty potwierdzające jakość produktów oraz stosowanej technologii i materiałów budowlanych nieszkodliwych dla środowiska gruntowo-wodnego. </w:t>
      </w:r>
      <w:r>
        <w:br/>
        <w:t>1.2.80.</w:t>
      </w:r>
      <w:r>
        <w:tab/>
        <w:t>Maksymalnie ograniczyć czas budowy poszczególnych etapów poprzez odpowiednie zaplanowanie prac budowlanych.</w:t>
      </w:r>
      <w:r>
        <w:br/>
        <w:t>1.2.81.</w:t>
      </w:r>
      <w:r>
        <w:tab/>
        <w:t xml:space="preserve">Dobrać odpowiednie wyposażenie i technologię prowadzenia prac w sytuacjach potencjalnego ich wpływu na pobliską zabudowę, np. zamiast wbijania ścianek szczelnych stosować technikę wciskania hydraulicznego. </w:t>
      </w:r>
      <w:r w:rsidR="00AD2B9D">
        <w:br/>
      </w:r>
      <w:r>
        <w:t>1.2.82.</w:t>
      </w:r>
      <w:r>
        <w:tab/>
        <w:t xml:space="preserve">W przypadku wykonywania prac takich jak: wbijanie lub </w:t>
      </w:r>
      <w:proofErr w:type="spellStart"/>
      <w:r>
        <w:t>wwibrowywanie</w:t>
      </w:r>
      <w:proofErr w:type="spellEnd"/>
      <w:r>
        <w:t xml:space="preserve"> w grunt ścianek szczelnych stalowych grodzic lub pali, zagęszczanie gruntu lub drogowych warstw nawierzchniowych walcami wibracyjnymi itp., należy prowadzić kontrolę pomiarową np. pomiary drgań, pod kątem wpływu drgań na konstrukcję najbliżej położonych budynków, tj. w zależności od technologii prac w zasięgu do ok. 60 m. Na podstawie pomiarów drgań należy ustalić odległości i parametry pracy poszczególnych urządzeń (wibromłoty, walce wibracyjne) tak, aby wykluczyć możliwość wystąpienia uszkodzeń w najbliżej położonych budynkach.</w:t>
      </w:r>
      <w:r w:rsidR="00AD2B9D">
        <w:br/>
      </w:r>
      <w:r>
        <w:t>1.2.83.</w:t>
      </w:r>
      <w:r>
        <w:tab/>
        <w:t xml:space="preserve">W przypadku skarg mieszkańców na drgania, np. od ruchu ciężkich pojazdów budowy należy przewidzieć możliwość wykonania doraźnych pomiarów drgań celem oceny szkodliwości tych drgań dla konstrukcji budynków zgodnie z normą PN-B-02170:2016. </w:t>
      </w:r>
      <w:r w:rsidR="00AD2B9D">
        <w:br/>
      </w:r>
      <w:r>
        <w:t>1.2.84.</w:t>
      </w:r>
      <w:r>
        <w:tab/>
        <w:t xml:space="preserve">Ograniczyć ruch i prędkość pojazdów w rejonie budowy do niezbędnego minimum. </w:t>
      </w:r>
      <w:r w:rsidR="00AD2B9D">
        <w:br/>
      </w:r>
      <w:r>
        <w:t>1.2.85.</w:t>
      </w:r>
      <w:r>
        <w:tab/>
        <w:t xml:space="preserve">Ograniczyć do minimum czas pracy silników spalinowych maszyn i pojazdów na biegu jałowym. </w:t>
      </w:r>
      <w:r w:rsidR="00AD2B9D">
        <w:br/>
      </w:r>
      <w:r>
        <w:t>1.2.86.</w:t>
      </w:r>
      <w:r>
        <w:tab/>
        <w:t xml:space="preserve">W miarę możliwości nie używać jednocześnie kilku maszyn powodujących wibracje. </w:t>
      </w:r>
      <w:r w:rsidR="00AD2B9D">
        <w:br/>
      </w:r>
      <w:r>
        <w:t>1.2.87.</w:t>
      </w:r>
      <w:r>
        <w:tab/>
        <w:t>Substancje stanowiące zagrożenie dla środowiska gruntowo-wodnego należy magazynować w miejscach specjalnie wyznaczonych o utwardzonym, szczelnym podłożu, w szczelnych i zamykanych pojemnikach.</w:t>
      </w:r>
      <w:r w:rsidR="00AD2B9D">
        <w:br/>
      </w:r>
      <w:r>
        <w:t>1.2.88.</w:t>
      </w:r>
      <w:r>
        <w:tab/>
        <w:t>W przypadku skarg na hałas należy przeprowadzić pomiary kontrolne i podjąć działania zabezpieczające plac robót przed nadmierną emisją hałasu do środowiska.</w:t>
      </w:r>
      <w:r w:rsidR="00363A39">
        <w:br/>
      </w:r>
      <w:r>
        <w:t>1.2.89.</w:t>
      </w:r>
      <w:r>
        <w:tab/>
        <w:t>Plac budowy i drogi dojazdowe utrzymywać w stanie ograniczającym pylenie poprzez systematyczne porządkowanie oraz zraszanie wodą placu budowy, a także mycie kół maszyn budowlanych i pojazdów samochodowych przed wyjazdem z terenu, gdzie prowadzone będą prace budowlane.</w:t>
      </w:r>
      <w:r w:rsidR="00363A39">
        <w:br/>
      </w:r>
      <w:r>
        <w:t>1.2.90.</w:t>
      </w:r>
      <w:r>
        <w:tab/>
        <w:t>Stosować gotowe mieszanki wytwarzane w wytwórniach, aby ograniczyć do minimum operacje mieszania kruszywa na miejscu budowy.</w:t>
      </w:r>
      <w:r w:rsidR="00363A39">
        <w:br/>
      </w:r>
      <w:r>
        <w:t>1.2.91.</w:t>
      </w:r>
      <w:r>
        <w:tab/>
        <w:t>Na etapie realizacji przykrywać plandekami skrzynie ładunkowe samochodów transportujących sypkie materiały.</w:t>
      </w:r>
      <w:r>
        <w:br/>
      </w:r>
      <w:r w:rsidR="00363A39">
        <w:t>1.2.92.</w:t>
      </w:r>
      <w:r w:rsidR="00363A39">
        <w:tab/>
        <w:t xml:space="preserve">Na etapie realizacji osłaniać przed działaniem wiatru składowiska materiałów zawierających drobne frakcje pyłowe. </w:t>
      </w:r>
      <w:r w:rsidR="00363A39">
        <w:br/>
        <w:t>1.2.93.</w:t>
      </w:r>
      <w:r w:rsidR="00363A39">
        <w:tab/>
        <w:t xml:space="preserve">W przypadku stwierdzenia w trakcie budowy występowania zanieczyszczenia gleby lub ziemi w stopniu przekraczającym określone prawem normy, podczas realizacji przedsięwzięcia powinna być wykonana </w:t>
      </w:r>
      <w:proofErr w:type="spellStart"/>
      <w:r w:rsidR="00363A39">
        <w:t>remediacja</w:t>
      </w:r>
      <w:proofErr w:type="spellEnd"/>
      <w:r w:rsidR="00363A39">
        <w:t xml:space="preserve"> zanieczyszczonego gruntu w celu doprowadzenia go do obowiązujących norm dla substancji powodujących ryzyko w glebie lub ziemi po wcześniejszym uzgodnieniu warunków remediacji z właściwym miejscowo regionalnym dyrektorem ochrony środowiska.</w:t>
      </w:r>
      <w:r w:rsidR="00363A39">
        <w:br/>
        <w:t>1.2.94.</w:t>
      </w:r>
      <w:r w:rsidR="00363A39">
        <w:tab/>
        <w:t>Zanieczyszczone masy ziemne z wykopów należy wywieźć poza teren przedsięwzięcia i dokonać stosownych badań na zawartość substancji niebezpiecznych, określając stopień ich zanieczyszczenia, celem poprawnego sklasyfikowania odpadu.</w:t>
      </w:r>
      <w:r w:rsidR="00363A39">
        <w:br/>
        <w:t>1.2.95.</w:t>
      </w:r>
      <w:r w:rsidR="00363A39">
        <w:tab/>
        <w:t>Energię elektryczną na etapie realizacji pobierać z sieci elektroenergetycznej, poprzez tymczasowe przyłącze lub w przypadku braku przyłącza z agregatu prądotwórczego.</w:t>
      </w:r>
      <w:r w:rsidR="00363A39">
        <w:br/>
        <w:t>1.2.96.</w:t>
      </w:r>
      <w:r w:rsidR="00363A39">
        <w:tab/>
        <w:t>Na etapie eksploatacji lub użytkowania przedsięwzięcia odpady przechowywać selektywnie zgodnie z przepisami prawa, a następnie przekazywać uprawnionemu odbiorcy do zagospodarowania lub zagospodarować we własnym zakresie.</w:t>
      </w:r>
      <w:r w:rsidR="00363A39">
        <w:br/>
        <w:t>1.2.97.</w:t>
      </w:r>
      <w:r w:rsidR="00363A39">
        <w:tab/>
        <w:t>Odpady możliwe do ponownego zagospodarowania, w pierwszej kolejności poddawać procesom odzysku i wykorzystywać na terenie inwestycji, a w przypadku braku możliwości ich zagospodarowania sukcesywnie przekazywać do odbioru podmiotom posiadającym stosowne zezwolenia w zakresie gospodarowania odpadami.</w:t>
      </w:r>
      <w:r w:rsidR="00363A39">
        <w:br/>
        <w:t>1.2.98.</w:t>
      </w:r>
      <w:r w:rsidR="00363A39">
        <w:tab/>
        <w:t xml:space="preserve">Na etapie prac przygotowawczych, realizacji i eksploatacji zapewnić odpowiednie miejsca do magazynowania odpadów o pojemności magazynowania dostosowanej do ilości powstających odpadów, odpowiednio zabezpieczone przed zanieczyszczeniem środowiska gruntowo-wodnego poprzez utwardzenie i uszczelnienie, wraz z zastosowaniem systemu odprowadzania wód opadowych. Odpady gromadzić/magazynować poza obszarami, na których znajdują się cieki wodne, tereny podmokłe, poza terenem zagrożonym powodzią. </w:t>
      </w:r>
      <w:r w:rsidR="00363A39">
        <w:br/>
        <w:t>1.2.99.</w:t>
      </w:r>
      <w:r w:rsidR="00363A39">
        <w:tab/>
        <w:t>Powstające na etapie realizacji i na etapie eksploatacji odpady inne niż niebezpieczne z grupy 17 oraz odpad o kodzie 15 01 03, można magazynować w wyznaczonym miejscu w stosach lub pryzmach w sposób zapobiegający ich rozprzestrzenianiu się, tylko gdy nie spowodują one zanieczyszczenia środowiska gruntowo-wodnego.</w:t>
      </w:r>
      <w:r w:rsidR="00363A39">
        <w:br/>
        <w:t>1.2.100.</w:t>
      </w:r>
      <w:r w:rsidR="00363A39">
        <w:tab/>
        <w:t>Odpady niebezpieczne powstające na etapie prac przygotowawczych, na etapie realizacji i na etapie eksploatacji inwestycji magazynować w zamkniętych, szczelnych i oznakowanych pojemnikach/kontenerach lub innych urządzeniach przeznaczonych do magazynowania odpadów niebezpiecznych, odpornych na działanie składników umieszczanych w nich odpadów, zlokalizowanych w wyznaczonym, ogrodzonym, zadaszonym, o utwardzonym podłożu miejscu, zabezpieczonym przed wpływem warunków atmosferycznych. Miejsca magazynowania odpadów niebezpiecznych należy oznaczyć i zabezpieczyć przed wstępem osób nieupoważnionych i zwierząt.</w:t>
      </w:r>
      <w:r w:rsidR="00363A39">
        <w:br/>
        <w:t>1.2.101.</w:t>
      </w:r>
      <w:r w:rsidR="00363A39">
        <w:tab/>
        <w:t>Ciekłe odpady niebezpieczne, jeżeli powstaną na etapie prac przygotowawczych, na etapie realizacji i na etapie eksploatacji, magazynować w pojemnikach/kontenerach, w wyznaczonym miejscu wyposażonym w wannę zabezpieczającą do wychwytywania wycieków. Pojemność ww. wanien należy odpowiednio dostosować do objętości odpadów. Przy magazynowaniu cieczy należy stosować zasadę, że ogólna objętość zmagazynowanych cieczy nie może przekroczyć ilości stanowiącej 10-krotność pojemności wanny zabezpieczającej, która jednocześnie musi być większa niż pojemność największego zmagazynowanego pojemnika.</w:t>
      </w:r>
      <w:r w:rsidR="00363A39">
        <w:br/>
        <w:t>1.2.102.</w:t>
      </w:r>
      <w:r w:rsidR="00363A39">
        <w:tab/>
        <w:t>Odpady niebezpieczne, w miarę możliwości, bezpośrednio po ich wytworzeniu przekazywać uprawnionym podmiotom. W przypadku konieczności gromadzenia odpadów niebezpiecznych ograniczyć do minimum czas ich ewentualnego magazynowania.</w:t>
      </w:r>
      <w:r>
        <w:br/>
      </w:r>
      <w:r w:rsidR="00363A39">
        <w:t>1.2.103.</w:t>
      </w:r>
      <w:r w:rsidR="00363A39">
        <w:tab/>
        <w:t xml:space="preserve">W sytuacjach awaryjnych, takich jak np. wyciek paliwa, podjąć natychmiastowe działania w celu usunięcia awarii oraz usunięcia zanieczyszczonego gruntu; zanieczyszczony grunt przekazać podmiotom uprawnionym do jego rekultywacji. </w:t>
      </w:r>
      <w:r w:rsidR="00363A39">
        <w:br/>
        <w:t>1.2.104.</w:t>
      </w:r>
      <w:r w:rsidR="00363A39">
        <w:tab/>
        <w:t>Materiały sypkie takie, jak kruszywo, ziemia z wykopów, magazynować w sposób uniemożliwiający ich wymywanie, spowodowane odpływem wód opadowych lub roztopowych, do cieków.</w:t>
      </w:r>
      <w:r w:rsidR="00363A39">
        <w:br/>
        <w:t>1.2.105.</w:t>
      </w:r>
      <w:r w:rsidR="00363A39">
        <w:tab/>
        <w:t>W przypadku stwierdzenia konieczności odwadniania wykopów, prace odwodnieniowe prowadzić bez konieczności trwałego obniżania poziomu wód gruntowych, np. poprzez zastosowanie igłofiltrów, ścianek pionowych/szczelnych lub drenaży; ograniczyć czas odwadniania wykopu do minimum oraz wpływ ww. prac do terenu inwestycji; wodę z odwodnienia zagospodarować zgodnie z obowiązującymi przepisami po uzyskaniu zgody wodnoprawnej, jeśli będzie prawem wymagana.</w:t>
      </w:r>
      <w:r w:rsidR="00363A39">
        <w:br/>
        <w:t>1.2.106.</w:t>
      </w:r>
      <w:r w:rsidR="00363A39">
        <w:tab/>
        <w:t>Zdjętą wierzchnią warstwę ziemi, tj. odkład, składować poza obszarami, na których znajdują się cieki wodne, poza obszarem szczególnego zagrożonym powodzią, a także poza obszarami zasobowymi głównych zbiorników wód podziemnych oraz strefami ochronnymi ujęć wód podziemnych.</w:t>
      </w:r>
      <w:r w:rsidR="00363A39">
        <w:br/>
        <w:t>1.2.107.</w:t>
      </w:r>
      <w:r w:rsidR="00363A39">
        <w:tab/>
        <w:t>Powstały podczas prac niezanieczyszczony grunt zagospodarowywać w miarę możliwości na terenie planowanej inwestycji.</w:t>
      </w:r>
      <w:r w:rsidR="00363A39">
        <w:br/>
        <w:t>1.2.108.</w:t>
      </w:r>
      <w:r w:rsidR="00363A39">
        <w:tab/>
        <w:t>Roboty ziemne prowadzić w sposób nienaruszający stosunków gruntowo-wodnych, a w szczególności ograniczający ingerencję w warstwy wodonośne.</w:t>
      </w:r>
      <w:r w:rsidR="00363A39">
        <w:br/>
        <w:t>1.2.109.</w:t>
      </w:r>
      <w:r w:rsidR="00363A39">
        <w:tab/>
        <w:t>Pobór wód na etapie realizacji i eksploatacji przedsięwzięcia prowadzić z sieci wodociągowej na warunkach uzyskanych od gestora sieci lub pobór wód prowadzić z własnych planowanych ujęć wód podziemnych, w ramach zatwierdzonych zasobów dyspozycyjnych i eksploatacyjnych, zgodnie z warunkami uzyskanego pozwolenia wodnoprawnego.</w:t>
      </w:r>
      <w:r w:rsidR="00363A39">
        <w:br/>
        <w:t>1.2.110.</w:t>
      </w:r>
      <w:r w:rsidR="00363A39">
        <w:tab/>
        <w:t>Stosować technologie minimalizujące zużycie wody.</w:t>
      </w:r>
      <w:r w:rsidR="00363A39">
        <w:br/>
        <w:t>1.2.111.</w:t>
      </w:r>
      <w:r w:rsidR="00363A39">
        <w:tab/>
        <w:t xml:space="preserve">Ścieki bytowe na etapie realizacji inwestycji gromadzić w szczelnych zbiornikach bezodpływowych przenośnych toalet, a następnie przekazywać wyspecjalizowanej firmie asenizacyjnej transportującej ścieki do oczyszczalni ścieków; nie dopuścić do przepełnienia ww. zbiorników. </w:t>
      </w:r>
      <w:r w:rsidR="00363A39">
        <w:br/>
        <w:t>1.2.112.</w:t>
      </w:r>
      <w:r w:rsidR="00363A39">
        <w:tab/>
        <w:t>Ścieki bytowe oraz ścieki przemysłowe na etapie eksploatacji inwestycji odprowadzać do sieci kanalizacyjnej lub w przypadku braku możliwości przyłączenia do sieci, ścieki odprowadzać do bezodpływowych zbiorników i wywozić wozami asenizacyjnymi do oczyszczalni ścieków.</w:t>
      </w:r>
      <w:r w:rsidR="00363A39">
        <w:br/>
        <w:t>1.2.113.</w:t>
      </w:r>
      <w:r w:rsidR="00363A39">
        <w:tab/>
        <w:t xml:space="preserve">Przebudowę sieci drenarsko-melioracyjnej wykonywać etapowo, nie dopuścić do zniszczenia lub uszkodzenia istniejącego systemu melioracyjnego bez uprzedniego wykonania nowego systemu. </w:t>
      </w:r>
      <w:r w:rsidR="00363A39">
        <w:br/>
        <w:t>1.2.114.</w:t>
      </w:r>
      <w:r w:rsidR="00363A39">
        <w:tab/>
        <w:t>Prace związane z likwidacją: ujęć wody, przepustów, urządzeń melioracji wodnych, wykonywać zgodnie z warunkami uzyskanymi w pozwoleniach wodnoprawnych; likwidację ujęć wody prowadzić w sposób zabezpieczający wody podziemne przed przenikaniem zanieczyszczeń.</w:t>
      </w:r>
      <w:r w:rsidR="00363A39">
        <w:br/>
        <w:t>1.2.115.</w:t>
      </w:r>
      <w:r w:rsidR="00363A39">
        <w:tab/>
        <w:t>Prace w obrębie koryt rzek i cieków oraz urządzeń wodnych, np. rowów melioracyjnych, ograniczyć do minimum, prowadzić przy niskich stanach wód, w sposób zapewniający swobodny przepływ wód w obrębie ww. koryt, ograniczający zaburzenia stosunków gruntowo-wodnych w rejonie koryt rzek i cieków, a także w sposób ograniczający zmętnienie wód w obrębie cieków, rzek i rowów melioracyjnych oraz uniemożliwiający inne zanieczyszczenie tych wód.</w:t>
      </w:r>
      <w:r w:rsidR="00363A39">
        <w:br/>
        <w:t>1.2.116.</w:t>
      </w:r>
      <w:r w:rsidR="00363A39">
        <w:tab/>
        <w:t xml:space="preserve">Ukształtowanie nowych odcinków koryt cieków naturalnych, jak również przebudowę lub rozbudowę rowów melioracyjnych przeprowadzać w sposób niepowodujący zmian ich kierunku przepływu wraz z zachowaniem ich ciągłości </w:t>
      </w:r>
      <w:proofErr w:type="spellStart"/>
      <w:r w:rsidR="00363A39">
        <w:t>hydromorfologicznej</w:t>
      </w:r>
      <w:proofErr w:type="spellEnd"/>
      <w:r w:rsidR="00363A39">
        <w:t xml:space="preserve"> oraz biologicznej.</w:t>
      </w:r>
      <w:r>
        <w:br/>
      </w:r>
      <w:r w:rsidR="00363A39">
        <w:t>1.2.117.</w:t>
      </w:r>
      <w:r w:rsidR="00363A39">
        <w:tab/>
        <w:t>Na całym przebiegu linii kolejowej przez obszar specjalnej ochrony siedlisk Dolina Rawki PLH100015 w km 56+704 ÷ 57+786 należy zastosować szczelny system odprowadzania wód opadowych i roztopowych.</w:t>
      </w:r>
      <w:r w:rsidR="00363A39">
        <w:br/>
        <w:t>1.2.118.</w:t>
      </w:r>
      <w:r w:rsidR="00363A39">
        <w:tab/>
        <w:t>Wody opadowe i roztopowe z terenów kolejowych, w szczególności z podtorza, stacji kolejowych, przystanków kolejowych i wiat na ww. przystankach odprowadzać przy pomocy urządzeń wodnych do wód lub do ziemi zgodnie z obowiązującymi przepisami prawa.</w:t>
      </w:r>
      <w:r w:rsidR="00363A39">
        <w:br/>
        <w:t>1.2.119.</w:t>
      </w:r>
      <w:r w:rsidR="00363A39">
        <w:tab/>
        <w:t xml:space="preserve">Z linii kolejowej do odbiorników odprowadzać nie większą ilość wód opadowych niż taka, jak wynika ze spływu ze zlewni naturalnej sprzed zabudowy układem komunikacyjnym linii kolejowej. </w:t>
      </w:r>
      <w:r w:rsidR="00363A39">
        <w:br/>
        <w:t>1.2.120.</w:t>
      </w:r>
      <w:r w:rsidR="00363A39">
        <w:tab/>
        <w:t>Wody opadowe i roztopowe odprowadzane z dróg na obszarze planowanej inwestycji ujmować w otwarte lub zamknięte systemy kanalizacyjne i odprowadzać do dedykowanych zbiorników retencyjnych lub bezpośrednio do odbiorników – rowów lub cieków naturalnych.</w:t>
      </w:r>
      <w:r w:rsidR="00363A39">
        <w:br/>
        <w:t>1.2.121.</w:t>
      </w:r>
      <w:r w:rsidR="00363A39">
        <w:tab/>
        <w:t xml:space="preserve">Odwodnienie tuneli zaprojektować w taki sposób, aby nie dopuścić do mieszania się wód prowadzonych przez system drenażu ośrodka na zewnątrz tunelu z wodami gromadzonymi wewnątrz tunelu w wyniku przecieków lub akcji gaśniczej. Wody pochodzące z gaszenia pożaru oraz zanieczyszczenia, jakie mogą przedostać się do tunelu w wyniku niespodziewanych zdarzeń, traktować jako ścieki i </w:t>
      </w:r>
      <w:proofErr w:type="spellStart"/>
      <w:r w:rsidR="00363A39">
        <w:t>zretencjonować</w:t>
      </w:r>
      <w:proofErr w:type="spellEnd"/>
      <w:r w:rsidR="00363A39">
        <w:t xml:space="preserve"> w podziemnych zbiornikach. Następnie, po ewentualnym podczyszczeniu, zgodnie z obowiązującymi przepisami, odprowadzać do kanalizacji sanitarnej/ogólnospławnej lub wywozić wozami asenizacyjnymi do oczyszczalni ścieków.</w:t>
      </w:r>
      <w:r w:rsidR="00363A39">
        <w:br/>
        <w:t>1.2.122.</w:t>
      </w:r>
      <w:r w:rsidR="00363A39">
        <w:tab/>
        <w:t>Stację tankowania taboru oraz parkingi o powierzchni powyżej 1000 m2 wyposażyć w system zbierania wód opadowych i roztopowych wyposażony w urządzenia podczyszczające; wody z tego terenu po podczyszczeniu odprowadzać do odbiorników.</w:t>
      </w:r>
      <w:r w:rsidR="00363A39">
        <w:br/>
        <w:t>1.2.123.</w:t>
      </w:r>
      <w:r w:rsidR="00363A39">
        <w:tab/>
        <w:t>Stację paliw na terenie bazy utrzymania STTH Bobiecko (km ok. 73+200), wykonać na szczelnym, betonowym podłożu.</w:t>
      </w:r>
      <w:r w:rsidR="00363A39">
        <w:br/>
        <w:t>1.2.124.</w:t>
      </w:r>
      <w:r w:rsidR="00363A39">
        <w:tab/>
        <w:t xml:space="preserve">Na terenach o płytkim występowaniu wód gruntowych zbiorniki retencyjne gromadzące wody opadowe i roztopowe z dróg i kolei wykonać jako szczelne. </w:t>
      </w:r>
      <w:r w:rsidR="00363A39">
        <w:br/>
        <w:t>1.2.125.</w:t>
      </w:r>
      <w:r w:rsidR="00363A39">
        <w:tab/>
        <w:t xml:space="preserve">Zapewnić kontrole i konserwacje urządzeń podczyszczających i odwadniających, zbiorników na ścieki oraz instalacji i urządzeń ściekowych. </w:t>
      </w:r>
      <w:r w:rsidR="00363A39">
        <w:br/>
        <w:t>1.2.126.</w:t>
      </w:r>
      <w:r w:rsidR="00363A39">
        <w:tab/>
        <w:t>Wody opadowe i roztopowe odprowadzać do środowiska pod warunkiem spełnienia wymagań określonych w przepisach prawa dla parametrów dopuszczalnych zanieczyszczeń; w przypadku przekroczenia dopuszczalnych wartości substancji zanieczyszczających zainstalować odpowiednie systemy podczyszczające.</w:t>
      </w:r>
      <w:r w:rsidR="00363A39">
        <w:br/>
        <w:t>1.2.127.</w:t>
      </w:r>
      <w:r w:rsidR="00363A39">
        <w:tab/>
        <w:t>Prace wstępne, przygotowawcze i budowlane oraz transport materiałów budowlanych w rejonie terenów chronionych akustycznie prowadzić w porze dziennej, tj. w godzinach od 6:00 do 22:00. W wyjątkowych przypadkach, uzasadnionych technologicznie i organizacyjnie, dopuszcza się pracę w porze nocnej, tj. w godzinach od 22:00 do 6:00.</w:t>
      </w:r>
      <w:r w:rsidR="00363A39">
        <w:br/>
        <w:t>1.2.128.</w:t>
      </w:r>
      <w:r w:rsidR="00363A39">
        <w:tab/>
        <w:t xml:space="preserve">Na etapie eksploatacji ograniczyć prędkość pojazdów poruszających się linią kolejową do 250 km/h. </w:t>
      </w:r>
      <w:r w:rsidR="00363A39">
        <w:br/>
        <w:t>1.2.129.</w:t>
      </w:r>
      <w:r w:rsidR="00363A39">
        <w:tab/>
        <w:t xml:space="preserve">Prowadzić okresowe kontrole torów, a w przypadku stwierdzenia nierówności w planie i profilu wpływających na zwiększenie oddziaływań w zakresie drgań i hałasu prowadzić </w:t>
      </w:r>
      <w:proofErr w:type="spellStart"/>
      <w:r w:rsidR="00363A39">
        <w:t>reprofilację</w:t>
      </w:r>
      <w:proofErr w:type="spellEnd"/>
      <w:r w:rsidR="00363A39">
        <w:t xml:space="preserve"> i podbijanie torowiska. </w:t>
      </w:r>
      <w:r w:rsidR="00363A39">
        <w:br/>
        <w:t>1.2.130.</w:t>
      </w:r>
      <w:r w:rsidR="00363A39">
        <w:tab/>
        <w:t>W obrębie wylotów z tuneli zastosować rozwiązania w postaci pokrycia materiałem dźwiękochłonnym na ścianach tych wylotów oraz ścianach murów oporowych.</w:t>
      </w:r>
      <w:r w:rsidR="00363A39">
        <w:br/>
      </w:r>
      <w:r w:rsidR="00363A39" w:rsidRPr="00363A39">
        <w:rPr>
          <w:rStyle w:val="PodtytuAKZnak"/>
        </w:rPr>
        <w:t>1.3.</w:t>
      </w:r>
      <w:r w:rsidR="00363A39" w:rsidRPr="00363A39">
        <w:rPr>
          <w:rStyle w:val="PodtytuAKZnak"/>
        </w:rPr>
        <w:tab/>
        <w:t>Warunki realizacji przedsięwzięcia wskazane przez Generalnego Dyrektora Ochrony Środowiska w granicach rezerwatu przyrody Rawka:</w:t>
      </w:r>
      <w:r w:rsidR="00363A39">
        <w:br/>
        <w:t>1.3.1.</w:t>
      </w:r>
      <w:r w:rsidR="00363A39">
        <w:tab/>
        <w:t xml:space="preserve">Inwestycję zrealizować w wariancie W31 przecinającym rezerwat w 16+350 kilometrze rzeki Rawka. </w:t>
      </w:r>
      <w:r w:rsidR="00363A39">
        <w:br/>
        <w:t>1.3.2.</w:t>
      </w:r>
      <w:r w:rsidR="00363A39">
        <w:tab/>
        <w:t>Wszelkie prace w granicach rezerwatu prowadzić pod nadzorem przyrodniczym.</w:t>
      </w:r>
      <w:r w:rsidR="00363A39">
        <w:br/>
        <w:t>1.3.3.</w:t>
      </w:r>
      <w:r w:rsidR="00363A39">
        <w:tab/>
        <w:t>W ramach realizacji inwestycji na obszarze rezerwatu przyrody Rawka usunąć maksymalnie 9 drzew oraz około 1 m2 krzewów. Prace wykonywać wyłącznie ręcznie.</w:t>
      </w:r>
      <w:r w:rsidR="00363A39">
        <w:br/>
        <w:t>1.3.4.</w:t>
      </w:r>
      <w:r w:rsidR="00363A39">
        <w:tab/>
        <w:t>Podpory estakady kolejowej usytuować poza obszarem rezerwatu przyrody Rawka.</w:t>
      </w:r>
      <w:r w:rsidR="00363A39">
        <w:br/>
        <w:t>1.3.5.</w:t>
      </w:r>
      <w:r w:rsidR="00363A39">
        <w:tab/>
        <w:t xml:space="preserve">Wody z odwodnienia wykopów wykonanych pod podpory estakady kolejowej przed ich skierowaniem do rzeki Rawki podczyścić w odpowiednich urządzeniach, w szczególności z nadmiaru zawiesiny i ewentualnych substancji ropopochodnych. </w:t>
      </w:r>
      <w:r w:rsidR="00363A39">
        <w:br/>
        <w:t>1.3.6.</w:t>
      </w:r>
      <w:r w:rsidR="00363A39">
        <w:tab/>
        <w:t>Zaplecze budowy oraz bazę materiałowo-sprzętową zlokalizować w odległości min. 100 m od rezerwatu.</w:t>
      </w:r>
      <w:r w:rsidR="00363A39">
        <w:br/>
        <w:t>1.3.7.</w:t>
      </w:r>
      <w:r w:rsidR="00363A39">
        <w:tab/>
        <w:t xml:space="preserve">Wody opadowe i roztopowe, przed odprowadzaniem do środowiska retencjonować w zbiornikach zlokalizowanych poza terenem rezerwatu, które pośrednio będą chronić przed zmianą przepływów w rzece Rawka oraz umożliwią ich podczyszczenie. </w:t>
      </w:r>
      <w:r w:rsidR="00363A39">
        <w:br/>
        <w:t>1.3.8.</w:t>
      </w:r>
      <w:r w:rsidR="00363A39">
        <w:tab/>
        <w:t>Zbiorniki retencyjne wyposażyć w zasuwy uniemożliwiające przedostanie się wód opadowych do rzeki Rawka w przypadku awarii.</w:t>
      </w:r>
      <w:r w:rsidR="00363A39">
        <w:br/>
        <w:t>1.3.9.</w:t>
      </w:r>
      <w:r w:rsidR="00363A39">
        <w:tab/>
        <w:t xml:space="preserve">Podczyszczone wody ze zbiorników z prawobrzeżnej zlewni odprowadzać do istniejącego rowu a następnie do rzeki Rawka, natomiast z lewobrzeżnej zlewni za pomocą szczelnych rowów o przekroju trapezowym lub szczelnego rurociągu kanalizacji deszczowej bezpośrednio do rzeki Rawka. </w:t>
      </w:r>
      <w:r w:rsidR="00363A39">
        <w:br/>
        <w:t>1.3.10.</w:t>
      </w:r>
      <w:r w:rsidR="00363A39">
        <w:tab/>
        <w:t xml:space="preserve">Wyloty wód opadowych do koryta rzeki Rawka wykonać bez ingerencji w jej dno i regulacji koryta. W razie konieczności umocnienia skarpy przy wylocie, zabezpieczenie wykonać jedynie przy wykorzystaniu naturalnych materiałów, np. faszyny. </w:t>
      </w:r>
      <w:r w:rsidR="00363A39">
        <w:br/>
        <w:t>1.3.11.</w:t>
      </w:r>
      <w:r w:rsidR="00363A39">
        <w:tab/>
        <w:t xml:space="preserve">Maksymalny przewidywany zrzut wód opadowych i roztopowych do rzeki Rawka ograniczyć do 7% przepływu średniego rocznego oraz 0,3% przepływu powodziowego. </w:t>
      </w:r>
      <w:r w:rsidR="00363A39">
        <w:br/>
        <w:t>1.3.12.</w:t>
      </w:r>
      <w:r w:rsidR="00363A39">
        <w:tab/>
        <w:t xml:space="preserve">Uwzględnić możliwość wykorzystywania estakady kolejowej jako przejścia dla zwierząt. </w:t>
      </w:r>
      <w:r w:rsidR="00363A39">
        <w:br/>
        <w:t>1.3.13.</w:t>
      </w:r>
      <w:r w:rsidR="00363A39">
        <w:tab/>
        <w:t>Osoby wykonujące prace w rezerwacie przyrody oraz jego pobliżu pouczyć przez Wnioskodawcę w zakresie zakazów obowiązujących w rezerwacie oraz obowiązku ich przestrzegania.</w:t>
      </w:r>
      <w:r>
        <w:br/>
      </w:r>
      <w:r w:rsidR="00363A39">
        <w:t>1.3.14.</w:t>
      </w:r>
      <w:r w:rsidR="00363A39">
        <w:tab/>
        <w:t>W ramach działań kompensacyjnych:</w:t>
      </w:r>
      <w:r w:rsidR="00363A39">
        <w:br/>
        <w:t>a)</w:t>
      </w:r>
      <w:r w:rsidR="00363A39">
        <w:tab/>
        <w:t xml:space="preserve">przez 5 kolejnych lat od momentu rozpoczęcia eksploatacji inwestycji prowadzić, bezpośrednio pod estakadą oraz w odległości 20 m od niej monitoring, zgodnie z metodyką GIOŚ, znajdującego się w granicach rezerwatu przyrody siedliska przyrodniczego 6430 </w:t>
      </w:r>
      <w:proofErr w:type="spellStart"/>
      <w:r w:rsidR="00363A39">
        <w:t>ziołorośla</w:t>
      </w:r>
      <w:proofErr w:type="spellEnd"/>
      <w:r w:rsidR="00363A39">
        <w:t xml:space="preserve"> górskie i </w:t>
      </w:r>
      <w:proofErr w:type="spellStart"/>
      <w:r w:rsidR="00363A39">
        <w:t>ziołorośla</w:t>
      </w:r>
      <w:proofErr w:type="spellEnd"/>
      <w:r w:rsidR="00363A39">
        <w:t xml:space="preserve"> nadrzeczne;</w:t>
      </w:r>
      <w:r w:rsidR="00363A39">
        <w:br/>
        <w:t>b)</w:t>
      </w:r>
      <w:r w:rsidR="00363A39">
        <w:tab/>
        <w:t xml:space="preserve">przez 5 kolejnych lat od momentu rozpoczęcia eksploatacji inwestycji, w odległości do 350 m w górę i 350 m w dół koryta rzeki Rawka, na prawym i lewym jej brzegu, usuwać rośliny inwazyjne, tj. gatunków: klon jesionolistny </w:t>
      </w:r>
      <w:proofErr w:type="spellStart"/>
      <w:r w:rsidR="00363A39">
        <w:t>Acer</w:t>
      </w:r>
      <w:proofErr w:type="spellEnd"/>
      <w:r w:rsidR="00363A39">
        <w:t xml:space="preserve"> </w:t>
      </w:r>
      <w:proofErr w:type="spellStart"/>
      <w:r w:rsidR="00363A39">
        <w:t>negundo</w:t>
      </w:r>
      <w:proofErr w:type="spellEnd"/>
      <w:r w:rsidR="00363A39">
        <w:t xml:space="preserve">, robinia akacjowa Robinia </w:t>
      </w:r>
      <w:proofErr w:type="spellStart"/>
      <w:r w:rsidR="00363A39">
        <w:t>pseudoacacia</w:t>
      </w:r>
      <w:proofErr w:type="spellEnd"/>
      <w:r w:rsidR="00363A39">
        <w:t xml:space="preserve"> oraz </w:t>
      </w:r>
      <w:proofErr w:type="spellStart"/>
      <w:r w:rsidR="00363A39">
        <w:t>kolczurka</w:t>
      </w:r>
      <w:proofErr w:type="spellEnd"/>
      <w:r w:rsidR="00363A39">
        <w:t xml:space="preserve"> klapowana </w:t>
      </w:r>
      <w:proofErr w:type="spellStart"/>
      <w:r w:rsidR="00363A39">
        <w:t>Echinocystis</w:t>
      </w:r>
      <w:proofErr w:type="spellEnd"/>
      <w:r w:rsidR="00363A39">
        <w:t xml:space="preserve"> </w:t>
      </w:r>
      <w:proofErr w:type="spellStart"/>
      <w:r w:rsidR="00363A39">
        <w:t>lobata</w:t>
      </w:r>
      <w:proofErr w:type="spellEnd"/>
      <w:r w:rsidR="00363A39">
        <w:t xml:space="preserve">. W przypadku </w:t>
      </w:r>
      <w:proofErr w:type="spellStart"/>
      <w:r w:rsidR="00363A39">
        <w:t>kolczurki</w:t>
      </w:r>
      <w:proofErr w:type="spellEnd"/>
      <w:r w:rsidR="00363A39">
        <w:t xml:space="preserve"> klapowanej jej usunięcie powinno polegać na ręcznym wyrywaniu roślin przed lub w okresie kwitnienia. Usuwane powinny być zarówno części nadziemne rośliny, jak i jej korzenie. Zabieg należy powtarzać dwukrotnie w ciągu sezonu wegetacyjnego. Prace powinny być kontynuowane w kolejnych sezonach przez 5 lat, w miarę odnawiania się rośliny. Z uwagi na niewielką ilość biomasy i brak zagrożenia powodowanego przez pozostałości </w:t>
      </w:r>
      <w:proofErr w:type="spellStart"/>
      <w:r w:rsidR="00363A39">
        <w:t>kolczurki</w:t>
      </w:r>
      <w:proofErr w:type="spellEnd"/>
      <w:r w:rsidR="00363A39">
        <w:t xml:space="preserve"> (gatunek ten nie ma zdolności rozmnażania wegetatywnego), rekomenduje się pozostawienie wyrwanych roślin na miejscu zwalczania – do naturalnego rozkładu, bez konieczności pryzmowania czy też wywozu i dalszego zagospodarowania. Jeżeli podczas prowadzania zabiegu usuwania stwierdzona zostanie obecność pędów z owocami i nasionami należy je zebrać i zakopać poza granicami rezerwatu na głębokość min. 50 cm.</w:t>
      </w:r>
      <w:r w:rsidR="00363A39">
        <w:br/>
        <w:t>1.3.15.</w:t>
      </w:r>
      <w:r w:rsidR="00363A39">
        <w:tab/>
        <w:t>Po wykonaniu działań prowadzonych w obszarze i najbliższym sąsiedztwie rezerwatu przyrody Rawka złożyć sprawozdanie Generalnemu Dyrektorowi Ochrony Środowiska, do wiadomości Regionalnego Dyrektora Ochrony Środowiska w Łodzi; sprawozdanie powinno zawierać informacje dotyczące wykonanych prac oraz realizacji działań kompensacyjnych.</w:t>
      </w:r>
      <w:r w:rsidR="00363A39">
        <w:br/>
      </w:r>
      <w:r w:rsidR="00363A39" w:rsidRPr="00363A39">
        <w:rPr>
          <w:rStyle w:val="PodtytuAKZnak"/>
        </w:rPr>
        <w:t>1.4.</w:t>
      </w:r>
      <w:r w:rsidR="00363A39" w:rsidRPr="00363A39">
        <w:rPr>
          <w:rStyle w:val="PodtytuAKZnak"/>
        </w:rPr>
        <w:tab/>
        <w:t xml:space="preserve">Wymagania dotyczące ochrony środowiska konieczne do uwzględnienia w dokumentacji wymaganej do wydania decyzji, o których mowa w art. 72 ust. 1 ustawy </w:t>
      </w:r>
      <w:proofErr w:type="spellStart"/>
      <w:r w:rsidR="00363A39" w:rsidRPr="00363A39">
        <w:rPr>
          <w:rStyle w:val="PodtytuAKZnak"/>
        </w:rPr>
        <w:t>ooś</w:t>
      </w:r>
      <w:proofErr w:type="spellEnd"/>
      <w:r w:rsidR="00363A39" w:rsidRPr="00363A39">
        <w:rPr>
          <w:rStyle w:val="PodtytuAKZnak"/>
        </w:rPr>
        <w:t xml:space="preserve">, w szczególności w projekcie zagospodarowania działki lub terenu lub projekcie architektoniczno-budowlanym w przypadku decyzji, o których mowa w art. 72 ust. 1 pkt 1, 10 i 18 ustawy </w:t>
      </w:r>
      <w:proofErr w:type="spellStart"/>
      <w:r w:rsidR="00363A39" w:rsidRPr="00363A39">
        <w:rPr>
          <w:rStyle w:val="PodtytuAKZnak"/>
        </w:rPr>
        <w:t>ooś</w:t>
      </w:r>
      <w:proofErr w:type="spellEnd"/>
      <w:r w:rsidR="00363A39" w:rsidRPr="00363A39">
        <w:rPr>
          <w:rStyle w:val="PodtytuAKZnak"/>
        </w:rPr>
        <w:t>.</w:t>
      </w:r>
      <w:r w:rsidR="00363A39">
        <w:br/>
        <w:t>1.4.1.</w:t>
      </w:r>
      <w:r w:rsidR="00363A39">
        <w:tab/>
        <w:t xml:space="preserve">Na obszarach, na których linia kolejowa przecina korytarze migracyjne ptaków, siedliska lęgowe i żerowiska, zabrania się wykonywania ekranów akustycznych z materiałów przezroczystych. Dopuszcza się stosowanie przezroczystych ekranów akustycznych na obszarach zagrożenia kolizjami w sytuacjach związanych z bezpieczeństwem prowadzenia ruchu pojazdów kolejowych, np. w rejonie przejazdów kolejowo-drogowych. W przypadku konieczności zastosowania przezroczystych ekranów akustycznych należy wyposażyć je w następujące elementy: widoczne elementy konstrukcyjne; szeroką i widoczną górną krawędź; zwiększające ich widoczność, np.: pionowe pasy o jasnym kolorze, na całej powierzchni ekranów o szerokości 2 cm w odstępach co 10 cm lub poziome pasy o jasnym kolorze, na całej powierzchni ekranów o szerokości min. 0,3 cm w odstępach co 3 cm lub poziome pasy o min. szerokości 0,5 cm (zalecany 1 cm) w odstępach co 5 cm. </w:t>
      </w:r>
      <w:r w:rsidR="00363A39">
        <w:br/>
        <w:t>1.4.2.</w:t>
      </w:r>
      <w:r w:rsidR="00363A39">
        <w:tab/>
        <w:t>Zaprojektować przejścia dla zwierząt, z ogrodzeniem oraz płotkami ochronno-naprowadzającymi w następujących lokalizacjach i o następujących parametrach:</w:t>
      </w:r>
      <w:r w:rsidR="00363A39">
        <w:br/>
      </w:r>
    </w:p>
    <w:tbl>
      <w:tblPr>
        <w:tblW w:w="9958" w:type="dxa"/>
        <w:tblLayout w:type="fixed"/>
        <w:tblLook w:val="0000" w:firstRow="0" w:lastRow="0" w:firstColumn="0" w:lastColumn="0" w:noHBand="0" w:noVBand="0"/>
      </w:tblPr>
      <w:tblGrid>
        <w:gridCol w:w="675"/>
        <w:gridCol w:w="1134"/>
        <w:gridCol w:w="993"/>
        <w:gridCol w:w="3543"/>
        <w:gridCol w:w="1418"/>
        <w:gridCol w:w="2195"/>
      </w:tblGrid>
      <w:tr w:rsidR="00363A39" w:rsidRPr="007708E3" w14:paraId="43907CEA" w14:textId="77777777" w:rsidTr="00393933">
        <w:trPr>
          <w:trHeight w:val="284"/>
          <w:tblHeader/>
        </w:trPr>
        <w:tc>
          <w:tcPr>
            <w:tcW w:w="675" w:type="dxa"/>
            <w:tcBorders>
              <w:top w:val="single" w:sz="4" w:space="0" w:color="000000"/>
              <w:left w:val="single" w:sz="4" w:space="0" w:color="000000"/>
              <w:bottom w:val="single" w:sz="4" w:space="0" w:color="000000"/>
              <w:right w:val="single" w:sz="4" w:space="0" w:color="000000"/>
            </w:tcBorders>
            <w:vAlign w:val="center"/>
          </w:tcPr>
          <w:p w14:paraId="43377732" w14:textId="77777777" w:rsidR="00363A39" w:rsidRPr="007708E3" w:rsidRDefault="00363A39" w:rsidP="00393933">
            <w:pPr>
              <w:jc w:val="center"/>
              <w:rPr>
                <w:rFonts w:ascii="Arial" w:hAnsi="Arial" w:cs="Arial"/>
                <w:b/>
                <w:sz w:val="18"/>
                <w:szCs w:val="18"/>
              </w:rPr>
            </w:pPr>
            <w:r w:rsidRPr="007708E3">
              <w:rPr>
                <w:rFonts w:ascii="Arial" w:hAnsi="Arial" w:cs="Arial"/>
                <w:b/>
                <w:bCs/>
                <w:sz w:val="18"/>
                <w:szCs w:val="18"/>
              </w:rPr>
              <w:t>L.p.</w:t>
            </w:r>
          </w:p>
        </w:tc>
        <w:tc>
          <w:tcPr>
            <w:tcW w:w="1134" w:type="dxa"/>
            <w:tcBorders>
              <w:top w:val="single" w:sz="4" w:space="0" w:color="000000"/>
              <w:left w:val="single" w:sz="4" w:space="0" w:color="000000"/>
              <w:bottom w:val="single" w:sz="4" w:space="0" w:color="000000"/>
              <w:right w:val="single" w:sz="4" w:space="0" w:color="000000"/>
            </w:tcBorders>
            <w:vAlign w:val="center"/>
          </w:tcPr>
          <w:p w14:paraId="41E49A1F" w14:textId="77777777" w:rsidR="00363A39" w:rsidRPr="007708E3" w:rsidRDefault="00363A39" w:rsidP="00393933">
            <w:pPr>
              <w:jc w:val="center"/>
              <w:rPr>
                <w:rFonts w:ascii="Arial" w:hAnsi="Arial" w:cs="Arial"/>
                <w:b/>
                <w:sz w:val="18"/>
                <w:szCs w:val="18"/>
              </w:rPr>
            </w:pPr>
            <w:r w:rsidRPr="007708E3">
              <w:rPr>
                <w:rFonts w:ascii="Arial" w:hAnsi="Arial" w:cs="Arial"/>
                <w:b/>
                <w:bCs/>
                <w:sz w:val="18"/>
                <w:szCs w:val="18"/>
              </w:rPr>
              <w:t>Linia</w:t>
            </w:r>
          </w:p>
        </w:tc>
        <w:tc>
          <w:tcPr>
            <w:tcW w:w="993" w:type="dxa"/>
            <w:tcBorders>
              <w:top w:val="single" w:sz="4" w:space="0" w:color="000000"/>
              <w:left w:val="single" w:sz="4" w:space="0" w:color="000000"/>
              <w:bottom w:val="single" w:sz="4" w:space="0" w:color="000000"/>
              <w:right w:val="single" w:sz="4" w:space="0" w:color="000000"/>
            </w:tcBorders>
            <w:vAlign w:val="center"/>
          </w:tcPr>
          <w:p w14:paraId="79F972BF" w14:textId="77777777" w:rsidR="00363A39" w:rsidRPr="007708E3" w:rsidRDefault="00363A39" w:rsidP="00393933">
            <w:pPr>
              <w:jc w:val="center"/>
              <w:rPr>
                <w:rFonts w:ascii="Arial" w:hAnsi="Arial" w:cs="Arial"/>
                <w:b/>
                <w:sz w:val="18"/>
                <w:szCs w:val="18"/>
              </w:rPr>
            </w:pPr>
            <w:r w:rsidRPr="007708E3">
              <w:rPr>
                <w:rFonts w:ascii="Arial" w:hAnsi="Arial" w:cs="Arial"/>
                <w:b/>
                <w:bCs/>
                <w:sz w:val="18"/>
                <w:szCs w:val="18"/>
              </w:rPr>
              <w:t>Kod</w:t>
            </w:r>
          </w:p>
        </w:tc>
        <w:tc>
          <w:tcPr>
            <w:tcW w:w="3543" w:type="dxa"/>
            <w:tcBorders>
              <w:top w:val="single" w:sz="4" w:space="0" w:color="000000"/>
              <w:left w:val="single" w:sz="4" w:space="0" w:color="000000"/>
              <w:bottom w:val="single" w:sz="4" w:space="0" w:color="000000"/>
              <w:right w:val="single" w:sz="4" w:space="0" w:color="000000"/>
            </w:tcBorders>
            <w:vAlign w:val="center"/>
          </w:tcPr>
          <w:p w14:paraId="71B40145" w14:textId="77777777" w:rsidR="00363A39" w:rsidRPr="007708E3" w:rsidRDefault="00363A39" w:rsidP="00393933">
            <w:pPr>
              <w:jc w:val="center"/>
              <w:rPr>
                <w:rFonts w:ascii="Arial" w:hAnsi="Arial" w:cs="Arial"/>
                <w:b/>
                <w:sz w:val="18"/>
                <w:szCs w:val="18"/>
              </w:rPr>
            </w:pPr>
            <w:r w:rsidRPr="007708E3">
              <w:rPr>
                <w:rFonts w:ascii="Arial" w:hAnsi="Arial" w:cs="Arial"/>
                <w:b/>
                <w:bCs/>
                <w:sz w:val="18"/>
                <w:szCs w:val="18"/>
              </w:rPr>
              <w:t>Obiekt</w:t>
            </w:r>
          </w:p>
        </w:tc>
        <w:tc>
          <w:tcPr>
            <w:tcW w:w="1418" w:type="dxa"/>
            <w:tcBorders>
              <w:top w:val="single" w:sz="4" w:space="0" w:color="000000"/>
              <w:left w:val="single" w:sz="4" w:space="0" w:color="000000"/>
              <w:bottom w:val="single" w:sz="4" w:space="0" w:color="000000"/>
              <w:right w:val="single" w:sz="4" w:space="0" w:color="000000"/>
            </w:tcBorders>
            <w:vAlign w:val="center"/>
          </w:tcPr>
          <w:p w14:paraId="21A1A5E2" w14:textId="77777777" w:rsidR="00363A39" w:rsidRPr="007708E3" w:rsidRDefault="00363A39" w:rsidP="00393933">
            <w:pPr>
              <w:jc w:val="center"/>
              <w:rPr>
                <w:rFonts w:ascii="Arial" w:hAnsi="Arial" w:cs="Arial"/>
                <w:b/>
                <w:sz w:val="18"/>
                <w:szCs w:val="18"/>
              </w:rPr>
            </w:pPr>
            <w:r w:rsidRPr="007708E3">
              <w:rPr>
                <w:rFonts w:ascii="Arial" w:hAnsi="Arial" w:cs="Arial"/>
                <w:b/>
                <w:bCs/>
                <w:sz w:val="18"/>
                <w:szCs w:val="18"/>
              </w:rPr>
              <w:t>Orientacyjny kilometraż</w:t>
            </w:r>
          </w:p>
        </w:tc>
        <w:tc>
          <w:tcPr>
            <w:tcW w:w="2195" w:type="dxa"/>
            <w:tcBorders>
              <w:top w:val="single" w:sz="4" w:space="0" w:color="000000"/>
              <w:left w:val="single" w:sz="4" w:space="0" w:color="000000"/>
              <w:bottom w:val="single" w:sz="4" w:space="0" w:color="000000"/>
              <w:right w:val="single" w:sz="4" w:space="0" w:color="000000"/>
            </w:tcBorders>
            <w:vAlign w:val="center"/>
          </w:tcPr>
          <w:p w14:paraId="5165A5A5" w14:textId="77777777" w:rsidR="00363A39" w:rsidRPr="007708E3" w:rsidRDefault="00363A39" w:rsidP="00393933">
            <w:pPr>
              <w:jc w:val="center"/>
              <w:rPr>
                <w:rFonts w:ascii="Arial" w:hAnsi="Arial" w:cs="Arial"/>
                <w:b/>
                <w:sz w:val="18"/>
                <w:szCs w:val="18"/>
              </w:rPr>
            </w:pPr>
            <w:r w:rsidRPr="007708E3">
              <w:rPr>
                <w:rFonts w:ascii="Arial" w:hAnsi="Arial" w:cs="Arial"/>
                <w:b/>
                <w:bCs/>
                <w:sz w:val="18"/>
                <w:szCs w:val="18"/>
              </w:rPr>
              <w:t xml:space="preserve">Minimalne zapewnione przejście dla zwierząt (n x h x </w:t>
            </w:r>
            <w:proofErr w:type="gramStart"/>
            <w:r w:rsidRPr="007708E3">
              <w:rPr>
                <w:rFonts w:ascii="Arial" w:hAnsi="Arial" w:cs="Arial"/>
                <w:b/>
                <w:bCs/>
                <w:sz w:val="18"/>
                <w:szCs w:val="18"/>
              </w:rPr>
              <w:t>b)*</w:t>
            </w:r>
            <w:proofErr w:type="gramEnd"/>
          </w:p>
        </w:tc>
      </w:tr>
      <w:tr w:rsidR="00363A39" w:rsidRPr="007708E3" w14:paraId="2059BCC2"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1914EBE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52AB076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06472E3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MK-d</w:t>
            </w:r>
          </w:p>
        </w:tc>
        <w:tc>
          <w:tcPr>
            <w:tcW w:w="3543" w:type="dxa"/>
            <w:tcBorders>
              <w:top w:val="single" w:sz="4" w:space="0" w:color="000000"/>
              <w:left w:val="single" w:sz="4" w:space="0" w:color="000000"/>
              <w:bottom w:val="single" w:sz="4" w:space="0" w:color="000000"/>
              <w:right w:val="single" w:sz="4" w:space="0" w:color="000000"/>
            </w:tcBorders>
            <w:vAlign w:val="center"/>
          </w:tcPr>
          <w:p w14:paraId="73C4D83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dużych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61A850F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48+620</w:t>
            </w:r>
          </w:p>
        </w:tc>
        <w:tc>
          <w:tcPr>
            <w:tcW w:w="2195" w:type="dxa"/>
            <w:tcBorders>
              <w:top w:val="single" w:sz="4" w:space="0" w:color="000000"/>
              <w:left w:val="single" w:sz="4" w:space="0" w:color="000000"/>
              <w:bottom w:val="single" w:sz="4" w:space="0" w:color="000000"/>
              <w:right w:val="single" w:sz="4" w:space="0" w:color="000000"/>
            </w:tcBorders>
            <w:vAlign w:val="center"/>
          </w:tcPr>
          <w:p w14:paraId="1137AFA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5 m x 8 m</w:t>
            </w:r>
          </w:p>
        </w:tc>
      </w:tr>
      <w:tr w:rsidR="00363A39" w:rsidRPr="007708E3" w14:paraId="5F1ABDFE"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2DAB2F5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1B435C9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0244EE9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MD-d</w:t>
            </w:r>
          </w:p>
        </w:tc>
        <w:tc>
          <w:tcPr>
            <w:tcW w:w="3543" w:type="dxa"/>
            <w:tcBorders>
              <w:top w:val="single" w:sz="4" w:space="0" w:color="000000"/>
              <w:left w:val="single" w:sz="4" w:space="0" w:color="000000"/>
              <w:bottom w:val="single" w:sz="4" w:space="0" w:color="000000"/>
              <w:right w:val="single" w:sz="4" w:space="0" w:color="000000"/>
            </w:tcBorders>
            <w:vAlign w:val="center"/>
          </w:tcPr>
          <w:p w14:paraId="298204D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drogowy z funkcją przejścia dla zwierząt dużych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7C00EB8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48+620</w:t>
            </w:r>
          </w:p>
        </w:tc>
        <w:tc>
          <w:tcPr>
            <w:tcW w:w="2195" w:type="dxa"/>
            <w:tcBorders>
              <w:top w:val="single" w:sz="4" w:space="0" w:color="000000"/>
              <w:left w:val="single" w:sz="4" w:space="0" w:color="000000"/>
              <w:bottom w:val="single" w:sz="4" w:space="0" w:color="000000"/>
              <w:right w:val="single" w:sz="4" w:space="0" w:color="000000"/>
            </w:tcBorders>
            <w:vAlign w:val="center"/>
          </w:tcPr>
          <w:p w14:paraId="4A594E3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5 m x 8 m</w:t>
            </w:r>
          </w:p>
        </w:tc>
      </w:tr>
      <w:tr w:rsidR="00363A39" w:rsidRPr="007708E3" w14:paraId="0A65AB86"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1FF7989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78A567C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7C8AA9A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6E9BA21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drogowy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63A73E2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49+440</w:t>
            </w:r>
          </w:p>
        </w:tc>
        <w:tc>
          <w:tcPr>
            <w:tcW w:w="2195" w:type="dxa"/>
            <w:tcBorders>
              <w:top w:val="single" w:sz="4" w:space="0" w:color="000000"/>
              <w:left w:val="single" w:sz="4" w:space="0" w:color="000000"/>
              <w:bottom w:val="single" w:sz="4" w:space="0" w:color="000000"/>
              <w:right w:val="single" w:sz="4" w:space="0" w:color="000000"/>
            </w:tcBorders>
            <w:vAlign w:val="center"/>
          </w:tcPr>
          <w:p w14:paraId="22073AC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1 m</w:t>
            </w:r>
          </w:p>
        </w:tc>
      </w:tr>
      <w:tr w:rsidR="00363A39" w:rsidRPr="007708E3" w14:paraId="509FA105"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7971EA0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222AF64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65374B2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1549E71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kolejowy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4F33166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49+450</w:t>
            </w:r>
          </w:p>
        </w:tc>
        <w:tc>
          <w:tcPr>
            <w:tcW w:w="2195" w:type="dxa"/>
            <w:tcBorders>
              <w:top w:val="single" w:sz="4" w:space="0" w:color="000000"/>
              <w:left w:val="single" w:sz="4" w:space="0" w:color="000000"/>
              <w:bottom w:val="single" w:sz="4" w:space="0" w:color="000000"/>
              <w:right w:val="single" w:sz="4" w:space="0" w:color="000000"/>
            </w:tcBorders>
            <w:vAlign w:val="center"/>
          </w:tcPr>
          <w:p w14:paraId="75EE437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1 m</w:t>
            </w:r>
          </w:p>
        </w:tc>
      </w:tr>
      <w:tr w:rsidR="00363A39" w:rsidRPr="007708E3" w14:paraId="4A93BFE3"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16F126D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3C6BE0C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119AB72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777198A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drogowy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5BFB1D8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49+450</w:t>
            </w:r>
          </w:p>
        </w:tc>
        <w:tc>
          <w:tcPr>
            <w:tcW w:w="2195" w:type="dxa"/>
            <w:tcBorders>
              <w:top w:val="single" w:sz="4" w:space="0" w:color="000000"/>
              <w:left w:val="single" w:sz="4" w:space="0" w:color="000000"/>
              <w:bottom w:val="single" w:sz="4" w:space="0" w:color="000000"/>
              <w:right w:val="single" w:sz="4" w:space="0" w:color="000000"/>
            </w:tcBorders>
            <w:vAlign w:val="center"/>
          </w:tcPr>
          <w:p w14:paraId="4BA9C26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1 m</w:t>
            </w:r>
          </w:p>
        </w:tc>
      </w:tr>
      <w:tr w:rsidR="00363A39" w:rsidRPr="007708E3" w14:paraId="128F2A49"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2135327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10DDF89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2E9782C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058069F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drogowy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2A6E6E5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50+785</w:t>
            </w:r>
          </w:p>
        </w:tc>
        <w:tc>
          <w:tcPr>
            <w:tcW w:w="2195" w:type="dxa"/>
            <w:tcBorders>
              <w:top w:val="single" w:sz="4" w:space="0" w:color="000000"/>
              <w:left w:val="single" w:sz="4" w:space="0" w:color="000000"/>
              <w:bottom w:val="single" w:sz="4" w:space="0" w:color="000000"/>
              <w:right w:val="single" w:sz="4" w:space="0" w:color="000000"/>
            </w:tcBorders>
            <w:vAlign w:val="center"/>
          </w:tcPr>
          <w:p w14:paraId="698AF2B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1 m</w:t>
            </w:r>
          </w:p>
        </w:tc>
      </w:tr>
      <w:tr w:rsidR="00363A39" w:rsidRPr="007708E3" w14:paraId="1E0F4380"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1955DC0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0DE6EA8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6EBF61A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3F11469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kolejowy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14CEC8E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50+790</w:t>
            </w:r>
          </w:p>
        </w:tc>
        <w:tc>
          <w:tcPr>
            <w:tcW w:w="2195" w:type="dxa"/>
            <w:tcBorders>
              <w:top w:val="single" w:sz="4" w:space="0" w:color="000000"/>
              <w:left w:val="single" w:sz="4" w:space="0" w:color="000000"/>
              <w:bottom w:val="single" w:sz="4" w:space="0" w:color="000000"/>
              <w:right w:val="single" w:sz="4" w:space="0" w:color="000000"/>
            </w:tcBorders>
            <w:vAlign w:val="center"/>
          </w:tcPr>
          <w:p w14:paraId="5BFD436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1 m</w:t>
            </w:r>
          </w:p>
        </w:tc>
      </w:tr>
      <w:tr w:rsidR="00363A39" w:rsidRPr="007708E3" w14:paraId="58DE7204"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4A9D35C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8</w:t>
            </w:r>
          </w:p>
        </w:tc>
        <w:tc>
          <w:tcPr>
            <w:tcW w:w="1134" w:type="dxa"/>
            <w:tcBorders>
              <w:top w:val="single" w:sz="4" w:space="0" w:color="000000"/>
              <w:left w:val="single" w:sz="4" w:space="0" w:color="000000"/>
              <w:bottom w:val="single" w:sz="4" w:space="0" w:color="000000"/>
              <w:right w:val="single" w:sz="4" w:space="0" w:color="000000"/>
            </w:tcBorders>
            <w:vAlign w:val="center"/>
          </w:tcPr>
          <w:p w14:paraId="0C24060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5D0911D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3FFF2FC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drogowy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3BD83BE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50+790</w:t>
            </w:r>
          </w:p>
        </w:tc>
        <w:tc>
          <w:tcPr>
            <w:tcW w:w="2195" w:type="dxa"/>
            <w:tcBorders>
              <w:top w:val="single" w:sz="4" w:space="0" w:color="000000"/>
              <w:left w:val="single" w:sz="4" w:space="0" w:color="000000"/>
              <w:bottom w:val="single" w:sz="4" w:space="0" w:color="000000"/>
              <w:right w:val="single" w:sz="4" w:space="0" w:color="000000"/>
            </w:tcBorders>
            <w:vAlign w:val="center"/>
          </w:tcPr>
          <w:p w14:paraId="71800F7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1 m</w:t>
            </w:r>
          </w:p>
        </w:tc>
      </w:tr>
      <w:tr w:rsidR="00363A39" w:rsidRPr="007708E3" w14:paraId="20FB2F27"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68C8F45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9</w:t>
            </w:r>
          </w:p>
        </w:tc>
        <w:tc>
          <w:tcPr>
            <w:tcW w:w="1134" w:type="dxa"/>
            <w:tcBorders>
              <w:top w:val="single" w:sz="4" w:space="0" w:color="000000"/>
              <w:left w:val="single" w:sz="4" w:space="0" w:color="000000"/>
              <w:bottom w:val="single" w:sz="4" w:space="0" w:color="000000"/>
              <w:right w:val="single" w:sz="4" w:space="0" w:color="000000"/>
            </w:tcBorders>
            <w:vAlign w:val="center"/>
          </w:tcPr>
          <w:p w14:paraId="0053B01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2597121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2F9DA48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kolejowy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4DBD51F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51+545</w:t>
            </w:r>
          </w:p>
        </w:tc>
        <w:tc>
          <w:tcPr>
            <w:tcW w:w="2195" w:type="dxa"/>
            <w:tcBorders>
              <w:top w:val="single" w:sz="4" w:space="0" w:color="000000"/>
              <w:left w:val="single" w:sz="4" w:space="0" w:color="000000"/>
              <w:bottom w:val="single" w:sz="4" w:space="0" w:color="000000"/>
              <w:right w:val="single" w:sz="4" w:space="0" w:color="000000"/>
            </w:tcBorders>
            <w:vAlign w:val="center"/>
          </w:tcPr>
          <w:p w14:paraId="72FE4DC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0,75 m</w:t>
            </w:r>
          </w:p>
        </w:tc>
      </w:tr>
      <w:tr w:rsidR="00363A39" w:rsidRPr="007708E3" w14:paraId="7C571393"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5F4CACE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1B91190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287A84A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7F3FC35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drogowy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4C360E8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51+545</w:t>
            </w:r>
          </w:p>
        </w:tc>
        <w:tc>
          <w:tcPr>
            <w:tcW w:w="2195" w:type="dxa"/>
            <w:tcBorders>
              <w:top w:val="single" w:sz="4" w:space="0" w:color="000000"/>
              <w:left w:val="single" w:sz="4" w:space="0" w:color="000000"/>
              <w:bottom w:val="single" w:sz="4" w:space="0" w:color="000000"/>
              <w:right w:val="single" w:sz="4" w:space="0" w:color="000000"/>
            </w:tcBorders>
            <w:vAlign w:val="center"/>
          </w:tcPr>
          <w:p w14:paraId="50D7A80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0,75 m</w:t>
            </w:r>
          </w:p>
        </w:tc>
      </w:tr>
      <w:tr w:rsidR="00363A39" w:rsidRPr="007708E3" w14:paraId="0F8D6475"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3396DD3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11</w:t>
            </w:r>
          </w:p>
        </w:tc>
        <w:tc>
          <w:tcPr>
            <w:tcW w:w="1134" w:type="dxa"/>
            <w:tcBorders>
              <w:top w:val="single" w:sz="4" w:space="0" w:color="000000"/>
              <w:left w:val="single" w:sz="4" w:space="0" w:color="000000"/>
              <w:bottom w:val="single" w:sz="4" w:space="0" w:color="000000"/>
              <w:right w:val="single" w:sz="4" w:space="0" w:color="000000"/>
            </w:tcBorders>
            <w:vAlign w:val="center"/>
          </w:tcPr>
          <w:p w14:paraId="3DB1A00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62563CC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2167B77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drogowy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22F69AD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51+550</w:t>
            </w:r>
          </w:p>
        </w:tc>
        <w:tc>
          <w:tcPr>
            <w:tcW w:w="2195" w:type="dxa"/>
            <w:tcBorders>
              <w:top w:val="single" w:sz="4" w:space="0" w:color="000000"/>
              <w:left w:val="single" w:sz="4" w:space="0" w:color="000000"/>
              <w:bottom w:val="single" w:sz="4" w:space="0" w:color="000000"/>
              <w:right w:val="single" w:sz="4" w:space="0" w:color="000000"/>
            </w:tcBorders>
            <w:vAlign w:val="center"/>
          </w:tcPr>
          <w:p w14:paraId="699EE39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0,75 m</w:t>
            </w:r>
          </w:p>
        </w:tc>
      </w:tr>
      <w:tr w:rsidR="00363A39" w:rsidRPr="007708E3" w14:paraId="16BEA6F6"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3E539F1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12</w:t>
            </w:r>
          </w:p>
        </w:tc>
        <w:tc>
          <w:tcPr>
            <w:tcW w:w="1134" w:type="dxa"/>
            <w:tcBorders>
              <w:top w:val="single" w:sz="4" w:space="0" w:color="000000"/>
              <w:left w:val="single" w:sz="4" w:space="0" w:color="000000"/>
              <w:bottom w:val="single" w:sz="4" w:space="0" w:color="000000"/>
              <w:right w:val="single" w:sz="4" w:space="0" w:color="000000"/>
            </w:tcBorders>
            <w:vAlign w:val="center"/>
          </w:tcPr>
          <w:p w14:paraId="290C07B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4D9175D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MK-s</w:t>
            </w:r>
          </w:p>
        </w:tc>
        <w:tc>
          <w:tcPr>
            <w:tcW w:w="3543" w:type="dxa"/>
            <w:tcBorders>
              <w:top w:val="single" w:sz="4" w:space="0" w:color="000000"/>
              <w:left w:val="single" w:sz="4" w:space="0" w:color="000000"/>
              <w:bottom w:val="single" w:sz="4" w:space="0" w:color="000000"/>
              <w:right w:val="single" w:sz="4" w:space="0" w:color="000000"/>
            </w:tcBorders>
            <w:vAlign w:val="center"/>
          </w:tcPr>
          <w:p w14:paraId="60636C7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średnich</w:t>
            </w:r>
          </w:p>
        </w:tc>
        <w:tc>
          <w:tcPr>
            <w:tcW w:w="1418" w:type="dxa"/>
            <w:tcBorders>
              <w:top w:val="single" w:sz="4" w:space="0" w:color="000000"/>
              <w:left w:val="single" w:sz="4" w:space="0" w:color="000000"/>
              <w:bottom w:val="single" w:sz="4" w:space="0" w:color="000000"/>
              <w:right w:val="single" w:sz="4" w:space="0" w:color="000000"/>
            </w:tcBorders>
            <w:vAlign w:val="center"/>
          </w:tcPr>
          <w:p w14:paraId="6144C82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51+685</w:t>
            </w:r>
          </w:p>
        </w:tc>
        <w:tc>
          <w:tcPr>
            <w:tcW w:w="2195" w:type="dxa"/>
            <w:tcBorders>
              <w:top w:val="single" w:sz="4" w:space="0" w:color="000000"/>
              <w:left w:val="single" w:sz="4" w:space="0" w:color="000000"/>
              <w:bottom w:val="single" w:sz="4" w:space="0" w:color="000000"/>
              <w:right w:val="single" w:sz="4" w:space="0" w:color="000000"/>
            </w:tcBorders>
            <w:vAlign w:val="center"/>
          </w:tcPr>
          <w:p w14:paraId="26BF5F7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3,5 m x 4,5 m</w:t>
            </w:r>
          </w:p>
        </w:tc>
      </w:tr>
      <w:tr w:rsidR="00363A39" w:rsidRPr="007708E3" w14:paraId="3B8396ED"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2B17E47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13</w:t>
            </w:r>
          </w:p>
        </w:tc>
        <w:tc>
          <w:tcPr>
            <w:tcW w:w="1134" w:type="dxa"/>
            <w:tcBorders>
              <w:top w:val="single" w:sz="4" w:space="0" w:color="000000"/>
              <w:left w:val="single" w:sz="4" w:space="0" w:color="000000"/>
              <w:bottom w:val="single" w:sz="4" w:space="0" w:color="000000"/>
              <w:right w:val="single" w:sz="4" w:space="0" w:color="000000"/>
            </w:tcBorders>
            <w:vAlign w:val="center"/>
          </w:tcPr>
          <w:p w14:paraId="4EA46C7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14E1024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MD-s</w:t>
            </w:r>
          </w:p>
        </w:tc>
        <w:tc>
          <w:tcPr>
            <w:tcW w:w="3543" w:type="dxa"/>
            <w:tcBorders>
              <w:top w:val="single" w:sz="4" w:space="0" w:color="000000"/>
              <w:left w:val="single" w:sz="4" w:space="0" w:color="000000"/>
              <w:bottom w:val="single" w:sz="4" w:space="0" w:color="000000"/>
              <w:right w:val="single" w:sz="4" w:space="0" w:color="000000"/>
            </w:tcBorders>
            <w:vAlign w:val="center"/>
          </w:tcPr>
          <w:p w14:paraId="1720D50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drogowy z funkcją przejścia dla zwierząt średnich</w:t>
            </w:r>
          </w:p>
        </w:tc>
        <w:tc>
          <w:tcPr>
            <w:tcW w:w="1418" w:type="dxa"/>
            <w:tcBorders>
              <w:top w:val="single" w:sz="4" w:space="0" w:color="000000"/>
              <w:left w:val="single" w:sz="4" w:space="0" w:color="000000"/>
              <w:bottom w:val="single" w:sz="4" w:space="0" w:color="000000"/>
              <w:right w:val="single" w:sz="4" w:space="0" w:color="000000"/>
            </w:tcBorders>
            <w:vAlign w:val="center"/>
          </w:tcPr>
          <w:p w14:paraId="61993DB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51+685</w:t>
            </w:r>
          </w:p>
        </w:tc>
        <w:tc>
          <w:tcPr>
            <w:tcW w:w="2195" w:type="dxa"/>
            <w:tcBorders>
              <w:top w:val="single" w:sz="4" w:space="0" w:color="000000"/>
              <w:left w:val="single" w:sz="4" w:space="0" w:color="000000"/>
              <w:bottom w:val="single" w:sz="4" w:space="0" w:color="000000"/>
              <w:right w:val="single" w:sz="4" w:space="0" w:color="000000"/>
            </w:tcBorders>
            <w:vAlign w:val="center"/>
          </w:tcPr>
          <w:p w14:paraId="4EE17CF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3,5 m x 4,5 m</w:t>
            </w:r>
          </w:p>
        </w:tc>
      </w:tr>
      <w:tr w:rsidR="00363A39" w:rsidRPr="007708E3" w14:paraId="3698A667"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4241C65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14</w:t>
            </w:r>
          </w:p>
        </w:tc>
        <w:tc>
          <w:tcPr>
            <w:tcW w:w="1134" w:type="dxa"/>
            <w:tcBorders>
              <w:top w:val="single" w:sz="4" w:space="0" w:color="000000"/>
              <w:left w:val="single" w:sz="4" w:space="0" w:color="000000"/>
              <w:bottom w:val="single" w:sz="4" w:space="0" w:color="000000"/>
              <w:right w:val="single" w:sz="4" w:space="0" w:color="000000"/>
            </w:tcBorders>
            <w:vAlign w:val="center"/>
          </w:tcPr>
          <w:p w14:paraId="70637D1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33C34BC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663FCCF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kolejowy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38A7033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52+660</w:t>
            </w:r>
          </w:p>
        </w:tc>
        <w:tc>
          <w:tcPr>
            <w:tcW w:w="2195" w:type="dxa"/>
            <w:tcBorders>
              <w:top w:val="single" w:sz="4" w:space="0" w:color="000000"/>
              <w:left w:val="single" w:sz="4" w:space="0" w:color="000000"/>
              <w:bottom w:val="single" w:sz="4" w:space="0" w:color="000000"/>
              <w:right w:val="single" w:sz="4" w:space="0" w:color="000000"/>
            </w:tcBorders>
            <w:vAlign w:val="center"/>
          </w:tcPr>
          <w:p w14:paraId="7A33F70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0,75 m</w:t>
            </w:r>
          </w:p>
        </w:tc>
      </w:tr>
      <w:tr w:rsidR="00363A39" w:rsidRPr="007708E3" w14:paraId="6C894A78"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193495C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15</w:t>
            </w:r>
          </w:p>
        </w:tc>
        <w:tc>
          <w:tcPr>
            <w:tcW w:w="1134" w:type="dxa"/>
            <w:tcBorders>
              <w:top w:val="single" w:sz="4" w:space="0" w:color="000000"/>
              <w:left w:val="single" w:sz="4" w:space="0" w:color="000000"/>
              <w:bottom w:val="single" w:sz="4" w:space="0" w:color="000000"/>
              <w:right w:val="single" w:sz="4" w:space="0" w:color="000000"/>
            </w:tcBorders>
            <w:vAlign w:val="center"/>
          </w:tcPr>
          <w:p w14:paraId="1162133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7A88C3E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6BCF7BD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drogowy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11CE863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52+660</w:t>
            </w:r>
          </w:p>
        </w:tc>
        <w:tc>
          <w:tcPr>
            <w:tcW w:w="2195" w:type="dxa"/>
            <w:tcBorders>
              <w:top w:val="single" w:sz="4" w:space="0" w:color="000000"/>
              <w:left w:val="single" w:sz="4" w:space="0" w:color="000000"/>
              <w:bottom w:val="single" w:sz="4" w:space="0" w:color="000000"/>
              <w:right w:val="single" w:sz="4" w:space="0" w:color="000000"/>
            </w:tcBorders>
            <w:vAlign w:val="center"/>
          </w:tcPr>
          <w:p w14:paraId="3AFF3B0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0,75 m</w:t>
            </w:r>
          </w:p>
        </w:tc>
      </w:tr>
      <w:tr w:rsidR="00363A39" w:rsidRPr="007708E3" w14:paraId="14292EE6"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69FADB3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16</w:t>
            </w:r>
          </w:p>
        </w:tc>
        <w:tc>
          <w:tcPr>
            <w:tcW w:w="1134" w:type="dxa"/>
            <w:tcBorders>
              <w:top w:val="single" w:sz="4" w:space="0" w:color="000000"/>
              <w:left w:val="single" w:sz="4" w:space="0" w:color="000000"/>
              <w:bottom w:val="single" w:sz="4" w:space="0" w:color="000000"/>
              <w:right w:val="single" w:sz="4" w:space="0" w:color="000000"/>
            </w:tcBorders>
            <w:vAlign w:val="center"/>
          </w:tcPr>
          <w:p w14:paraId="57B9F14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13691DA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MK-m</w:t>
            </w:r>
          </w:p>
        </w:tc>
        <w:tc>
          <w:tcPr>
            <w:tcW w:w="3543" w:type="dxa"/>
            <w:tcBorders>
              <w:top w:val="single" w:sz="4" w:space="0" w:color="000000"/>
              <w:left w:val="single" w:sz="4" w:space="0" w:color="000000"/>
              <w:bottom w:val="single" w:sz="4" w:space="0" w:color="000000"/>
              <w:right w:val="single" w:sz="4" w:space="0" w:color="000000"/>
            </w:tcBorders>
            <w:vAlign w:val="center"/>
          </w:tcPr>
          <w:p w14:paraId="42A2B39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76D02BE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52+890</w:t>
            </w:r>
          </w:p>
        </w:tc>
        <w:tc>
          <w:tcPr>
            <w:tcW w:w="2195" w:type="dxa"/>
            <w:tcBorders>
              <w:top w:val="single" w:sz="4" w:space="0" w:color="000000"/>
              <w:left w:val="single" w:sz="4" w:space="0" w:color="000000"/>
              <w:bottom w:val="single" w:sz="4" w:space="0" w:color="000000"/>
              <w:right w:val="single" w:sz="4" w:space="0" w:color="000000"/>
            </w:tcBorders>
            <w:vAlign w:val="center"/>
          </w:tcPr>
          <w:p w14:paraId="2B310F6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5 m</w:t>
            </w:r>
          </w:p>
        </w:tc>
      </w:tr>
      <w:tr w:rsidR="00363A39" w:rsidRPr="007708E3" w14:paraId="620F792B"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0AF8FBC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17</w:t>
            </w:r>
          </w:p>
        </w:tc>
        <w:tc>
          <w:tcPr>
            <w:tcW w:w="1134" w:type="dxa"/>
            <w:tcBorders>
              <w:top w:val="single" w:sz="4" w:space="0" w:color="000000"/>
              <w:left w:val="single" w:sz="4" w:space="0" w:color="000000"/>
              <w:bottom w:val="single" w:sz="4" w:space="0" w:color="000000"/>
              <w:right w:val="single" w:sz="4" w:space="0" w:color="000000"/>
            </w:tcBorders>
            <w:vAlign w:val="center"/>
          </w:tcPr>
          <w:p w14:paraId="0CDFF36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0689CF2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MD-m</w:t>
            </w:r>
          </w:p>
        </w:tc>
        <w:tc>
          <w:tcPr>
            <w:tcW w:w="3543" w:type="dxa"/>
            <w:tcBorders>
              <w:top w:val="single" w:sz="4" w:space="0" w:color="000000"/>
              <w:left w:val="single" w:sz="4" w:space="0" w:color="000000"/>
              <w:bottom w:val="single" w:sz="4" w:space="0" w:color="000000"/>
              <w:right w:val="single" w:sz="4" w:space="0" w:color="000000"/>
            </w:tcBorders>
            <w:vAlign w:val="center"/>
          </w:tcPr>
          <w:p w14:paraId="6FDBB92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drogowy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5B5A94F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52+890</w:t>
            </w:r>
          </w:p>
        </w:tc>
        <w:tc>
          <w:tcPr>
            <w:tcW w:w="2195" w:type="dxa"/>
            <w:tcBorders>
              <w:top w:val="single" w:sz="4" w:space="0" w:color="000000"/>
              <w:left w:val="single" w:sz="4" w:space="0" w:color="000000"/>
              <w:bottom w:val="single" w:sz="4" w:space="0" w:color="000000"/>
              <w:right w:val="single" w:sz="4" w:space="0" w:color="000000"/>
            </w:tcBorders>
            <w:vAlign w:val="center"/>
          </w:tcPr>
          <w:p w14:paraId="3D11770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5 m</w:t>
            </w:r>
          </w:p>
        </w:tc>
      </w:tr>
      <w:tr w:rsidR="00363A39" w:rsidRPr="007708E3" w14:paraId="05650449"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06A8409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18</w:t>
            </w:r>
          </w:p>
        </w:tc>
        <w:tc>
          <w:tcPr>
            <w:tcW w:w="1134" w:type="dxa"/>
            <w:tcBorders>
              <w:top w:val="single" w:sz="4" w:space="0" w:color="000000"/>
              <w:left w:val="single" w:sz="4" w:space="0" w:color="000000"/>
              <w:bottom w:val="single" w:sz="4" w:space="0" w:color="000000"/>
              <w:right w:val="single" w:sz="4" w:space="0" w:color="000000"/>
            </w:tcBorders>
            <w:vAlign w:val="center"/>
          </w:tcPr>
          <w:p w14:paraId="7FC3804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0A1D1B4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19AD4E6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kolejowy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28A4F7A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53+850</w:t>
            </w:r>
          </w:p>
        </w:tc>
        <w:tc>
          <w:tcPr>
            <w:tcW w:w="2195" w:type="dxa"/>
            <w:tcBorders>
              <w:top w:val="single" w:sz="4" w:space="0" w:color="000000"/>
              <w:left w:val="single" w:sz="4" w:space="0" w:color="000000"/>
              <w:bottom w:val="single" w:sz="4" w:space="0" w:color="000000"/>
              <w:right w:val="single" w:sz="4" w:space="0" w:color="000000"/>
            </w:tcBorders>
            <w:vAlign w:val="center"/>
          </w:tcPr>
          <w:p w14:paraId="5BBD39F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0,75 m</w:t>
            </w:r>
          </w:p>
        </w:tc>
      </w:tr>
      <w:tr w:rsidR="00363A39" w:rsidRPr="007708E3" w14:paraId="0138846A"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0F62124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19</w:t>
            </w:r>
          </w:p>
        </w:tc>
        <w:tc>
          <w:tcPr>
            <w:tcW w:w="1134" w:type="dxa"/>
            <w:tcBorders>
              <w:top w:val="single" w:sz="4" w:space="0" w:color="000000"/>
              <w:left w:val="single" w:sz="4" w:space="0" w:color="000000"/>
              <w:bottom w:val="single" w:sz="4" w:space="0" w:color="000000"/>
              <w:right w:val="single" w:sz="4" w:space="0" w:color="000000"/>
            </w:tcBorders>
            <w:vAlign w:val="center"/>
          </w:tcPr>
          <w:p w14:paraId="4064ED2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7AEA376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065C1C2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drogowy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16B18ED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53+850</w:t>
            </w:r>
          </w:p>
        </w:tc>
        <w:tc>
          <w:tcPr>
            <w:tcW w:w="2195" w:type="dxa"/>
            <w:tcBorders>
              <w:top w:val="single" w:sz="4" w:space="0" w:color="000000"/>
              <w:left w:val="single" w:sz="4" w:space="0" w:color="000000"/>
              <w:bottom w:val="single" w:sz="4" w:space="0" w:color="000000"/>
              <w:right w:val="single" w:sz="4" w:space="0" w:color="000000"/>
            </w:tcBorders>
            <w:vAlign w:val="center"/>
          </w:tcPr>
          <w:p w14:paraId="34C1933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0,75 m</w:t>
            </w:r>
          </w:p>
        </w:tc>
      </w:tr>
      <w:tr w:rsidR="00363A39" w:rsidRPr="007708E3" w14:paraId="598953D0"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703C802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20</w:t>
            </w:r>
          </w:p>
        </w:tc>
        <w:tc>
          <w:tcPr>
            <w:tcW w:w="1134" w:type="dxa"/>
            <w:tcBorders>
              <w:top w:val="single" w:sz="4" w:space="0" w:color="000000"/>
              <w:left w:val="single" w:sz="4" w:space="0" w:color="000000"/>
              <w:bottom w:val="single" w:sz="4" w:space="0" w:color="000000"/>
              <w:right w:val="single" w:sz="4" w:space="0" w:color="000000"/>
            </w:tcBorders>
            <w:vAlign w:val="center"/>
          </w:tcPr>
          <w:p w14:paraId="5C0DCB2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1837CBAC"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PSd</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2F8D4EE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dolne dla średnich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5B19412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54+100</w:t>
            </w:r>
          </w:p>
        </w:tc>
        <w:tc>
          <w:tcPr>
            <w:tcW w:w="2195" w:type="dxa"/>
            <w:tcBorders>
              <w:top w:val="single" w:sz="4" w:space="0" w:color="000000"/>
              <w:left w:val="single" w:sz="4" w:space="0" w:color="000000"/>
              <w:bottom w:val="single" w:sz="4" w:space="0" w:color="000000"/>
              <w:right w:val="single" w:sz="4" w:space="0" w:color="000000"/>
            </w:tcBorders>
            <w:vAlign w:val="center"/>
          </w:tcPr>
          <w:p w14:paraId="72E515F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3 m x 8 m</w:t>
            </w:r>
          </w:p>
        </w:tc>
      </w:tr>
      <w:tr w:rsidR="00363A39" w:rsidRPr="007708E3" w14:paraId="4C179C9F"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046148B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21</w:t>
            </w:r>
          </w:p>
        </w:tc>
        <w:tc>
          <w:tcPr>
            <w:tcW w:w="1134" w:type="dxa"/>
            <w:tcBorders>
              <w:top w:val="single" w:sz="4" w:space="0" w:color="000000"/>
              <w:left w:val="single" w:sz="4" w:space="0" w:color="000000"/>
              <w:bottom w:val="single" w:sz="4" w:space="0" w:color="000000"/>
              <w:right w:val="single" w:sz="4" w:space="0" w:color="000000"/>
            </w:tcBorders>
            <w:vAlign w:val="center"/>
          </w:tcPr>
          <w:p w14:paraId="232FCC3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7BB9CF6A"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PSd</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2256FE4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dolne dla średnich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7E65016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54+105</w:t>
            </w:r>
          </w:p>
        </w:tc>
        <w:tc>
          <w:tcPr>
            <w:tcW w:w="2195" w:type="dxa"/>
            <w:tcBorders>
              <w:top w:val="single" w:sz="4" w:space="0" w:color="000000"/>
              <w:left w:val="single" w:sz="4" w:space="0" w:color="000000"/>
              <w:bottom w:val="single" w:sz="4" w:space="0" w:color="000000"/>
              <w:right w:val="single" w:sz="4" w:space="0" w:color="000000"/>
            </w:tcBorders>
            <w:vAlign w:val="center"/>
          </w:tcPr>
          <w:p w14:paraId="03F43EB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3 m x 8 m</w:t>
            </w:r>
          </w:p>
        </w:tc>
      </w:tr>
      <w:tr w:rsidR="00363A39" w:rsidRPr="007708E3" w14:paraId="0A161470"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40E04FE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22</w:t>
            </w:r>
          </w:p>
        </w:tc>
        <w:tc>
          <w:tcPr>
            <w:tcW w:w="1134" w:type="dxa"/>
            <w:tcBorders>
              <w:top w:val="single" w:sz="4" w:space="0" w:color="000000"/>
              <w:left w:val="single" w:sz="4" w:space="0" w:color="000000"/>
              <w:bottom w:val="single" w:sz="4" w:space="0" w:color="000000"/>
              <w:right w:val="single" w:sz="4" w:space="0" w:color="000000"/>
            </w:tcBorders>
            <w:vAlign w:val="center"/>
          </w:tcPr>
          <w:p w14:paraId="78676B4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328C3CE5"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PDg</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4908E17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górne dla dużych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74BDE4D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54+600</w:t>
            </w:r>
          </w:p>
        </w:tc>
        <w:tc>
          <w:tcPr>
            <w:tcW w:w="2195" w:type="dxa"/>
            <w:tcBorders>
              <w:top w:val="single" w:sz="4" w:space="0" w:color="000000"/>
              <w:left w:val="single" w:sz="4" w:space="0" w:color="000000"/>
              <w:bottom w:val="single" w:sz="4" w:space="0" w:color="000000"/>
              <w:right w:val="single" w:sz="4" w:space="0" w:color="000000"/>
            </w:tcBorders>
            <w:vAlign w:val="center"/>
          </w:tcPr>
          <w:p w14:paraId="340049A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szer. ok. 50 m</w:t>
            </w:r>
          </w:p>
        </w:tc>
      </w:tr>
      <w:tr w:rsidR="00363A39" w:rsidRPr="007708E3" w14:paraId="7077206B"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0C1AC9D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23</w:t>
            </w:r>
          </w:p>
        </w:tc>
        <w:tc>
          <w:tcPr>
            <w:tcW w:w="1134" w:type="dxa"/>
            <w:tcBorders>
              <w:top w:val="single" w:sz="4" w:space="0" w:color="000000"/>
              <w:left w:val="single" w:sz="4" w:space="0" w:color="000000"/>
              <w:bottom w:val="single" w:sz="4" w:space="0" w:color="000000"/>
              <w:right w:val="single" w:sz="4" w:space="0" w:color="000000"/>
            </w:tcBorders>
            <w:vAlign w:val="center"/>
          </w:tcPr>
          <w:p w14:paraId="7ABDAC3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5985CBB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7CE636B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kolejowy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26CE5D5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55+400</w:t>
            </w:r>
          </w:p>
        </w:tc>
        <w:tc>
          <w:tcPr>
            <w:tcW w:w="2195" w:type="dxa"/>
            <w:tcBorders>
              <w:top w:val="single" w:sz="4" w:space="0" w:color="000000"/>
              <w:left w:val="single" w:sz="4" w:space="0" w:color="000000"/>
              <w:bottom w:val="single" w:sz="4" w:space="0" w:color="000000"/>
              <w:right w:val="single" w:sz="4" w:space="0" w:color="000000"/>
            </w:tcBorders>
            <w:vAlign w:val="center"/>
          </w:tcPr>
          <w:p w14:paraId="55DF3EC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1 m</w:t>
            </w:r>
          </w:p>
        </w:tc>
      </w:tr>
      <w:tr w:rsidR="00363A39" w:rsidRPr="007708E3" w14:paraId="5FFC8301"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25238C7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24</w:t>
            </w:r>
          </w:p>
        </w:tc>
        <w:tc>
          <w:tcPr>
            <w:tcW w:w="1134" w:type="dxa"/>
            <w:tcBorders>
              <w:top w:val="single" w:sz="4" w:space="0" w:color="000000"/>
              <w:left w:val="single" w:sz="4" w:space="0" w:color="000000"/>
              <w:bottom w:val="single" w:sz="4" w:space="0" w:color="000000"/>
              <w:right w:val="single" w:sz="4" w:space="0" w:color="000000"/>
            </w:tcBorders>
            <w:vAlign w:val="center"/>
          </w:tcPr>
          <w:p w14:paraId="5FD0010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49C5316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2D061D6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drogowy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5EA2ED7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55+400</w:t>
            </w:r>
          </w:p>
        </w:tc>
        <w:tc>
          <w:tcPr>
            <w:tcW w:w="2195" w:type="dxa"/>
            <w:tcBorders>
              <w:top w:val="single" w:sz="4" w:space="0" w:color="000000"/>
              <w:left w:val="single" w:sz="4" w:space="0" w:color="000000"/>
              <w:bottom w:val="single" w:sz="4" w:space="0" w:color="000000"/>
              <w:right w:val="single" w:sz="4" w:space="0" w:color="000000"/>
            </w:tcBorders>
            <w:vAlign w:val="center"/>
          </w:tcPr>
          <w:p w14:paraId="2B7C70B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1 m</w:t>
            </w:r>
          </w:p>
        </w:tc>
      </w:tr>
      <w:tr w:rsidR="00363A39" w:rsidRPr="007708E3" w14:paraId="62B8CE36"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753AA07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25</w:t>
            </w:r>
          </w:p>
        </w:tc>
        <w:tc>
          <w:tcPr>
            <w:tcW w:w="1134" w:type="dxa"/>
            <w:tcBorders>
              <w:top w:val="single" w:sz="4" w:space="0" w:color="000000"/>
              <w:left w:val="single" w:sz="4" w:space="0" w:color="000000"/>
              <w:bottom w:val="single" w:sz="4" w:space="0" w:color="000000"/>
              <w:right w:val="single" w:sz="4" w:space="0" w:color="000000"/>
            </w:tcBorders>
            <w:vAlign w:val="center"/>
          </w:tcPr>
          <w:p w14:paraId="652BE78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605DF34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MK-s</w:t>
            </w:r>
          </w:p>
        </w:tc>
        <w:tc>
          <w:tcPr>
            <w:tcW w:w="3543" w:type="dxa"/>
            <w:tcBorders>
              <w:top w:val="single" w:sz="4" w:space="0" w:color="000000"/>
              <w:left w:val="single" w:sz="4" w:space="0" w:color="000000"/>
              <w:bottom w:val="single" w:sz="4" w:space="0" w:color="000000"/>
              <w:right w:val="single" w:sz="4" w:space="0" w:color="000000"/>
            </w:tcBorders>
            <w:vAlign w:val="center"/>
          </w:tcPr>
          <w:p w14:paraId="0F4B688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średnich</w:t>
            </w:r>
          </w:p>
        </w:tc>
        <w:tc>
          <w:tcPr>
            <w:tcW w:w="1418" w:type="dxa"/>
            <w:tcBorders>
              <w:top w:val="single" w:sz="4" w:space="0" w:color="000000"/>
              <w:left w:val="single" w:sz="4" w:space="0" w:color="000000"/>
              <w:bottom w:val="single" w:sz="4" w:space="0" w:color="000000"/>
              <w:right w:val="single" w:sz="4" w:space="0" w:color="000000"/>
            </w:tcBorders>
            <w:vAlign w:val="center"/>
          </w:tcPr>
          <w:p w14:paraId="5AF4D1B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56+050</w:t>
            </w:r>
          </w:p>
        </w:tc>
        <w:tc>
          <w:tcPr>
            <w:tcW w:w="2195" w:type="dxa"/>
            <w:tcBorders>
              <w:top w:val="single" w:sz="4" w:space="0" w:color="000000"/>
              <w:left w:val="single" w:sz="4" w:space="0" w:color="000000"/>
              <w:bottom w:val="single" w:sz="4" w:space="0" w:color="000000"/>
              <w:right w:val="single" w:sz="4" w:space="0" w:color="000000"/>
            </w:tcBorders>
            <w:vAlign w:val="center"/>
          </w:tcPr>
          <w:p w14:paraId="7D1D28F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3,5 m x 4 m</w:t>
            </w:r>
          </w:p>
        </w:tc>
      </w:tr>
      <w:tr w:rsidR="00363A39" w:rsidRPr="007708E3" w14:paraId="07E1D7DF"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66CBE90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26</w:t>
            </w:r>
          </w:p>
        </w:tc>
        <w:tc>
          <w:tcPr>
            <w:tcW w:w="1134" w:type="dxa"/>
            <w:tcBorders>
              <w:top w:val="single" w:sz="4" w:space="0" w:color="000000"/>
              <w:left w:val="single" w:sz="4" w:space="0" w:color="000000"/>
              <w:bottom w:val="single" w:sz="4" w:space="0" w:color="000000"/>
              <w:right w:val="single" w:sz="4" w:space="0" w:color="000000"/>
            </w:tcBorders>
            <w:vAlign w:val="center"/>
          </w:tcPr>
          <w:p w14:paraId="37B76B3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1299D7C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MD-s</w:t>
            </w:r>
          </w:p>
        </w:tc>
        <w:tc>
          <w:tcPr>
            <w:tcW w:w="3543" w:type="dxa"/>
            <w:tcBorders>
              <w:top w:val="single" w:sz="4" w:space="0" w:color="000000"/>
              <w:left w:val="single" w:sz="4" w:space="0" w:color="000000"/>
              <w:bottom w:val="single" w:sz="4" w:space="0" w:color="000000"/>
              <w:right w:val="single" w:sz="4" w:space="0" w:color="000000"/>
            </w:tcBorders>
            <w:vAlign w:val="center"/>
          </w:tcPr>
          <w:p w14:paraId="32F6E3B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drogowy z funkcją przejścia dla zwierząt średnich</w:t>
            </w:r>
          </w:p>
        </w:tc>
        <w:tc>
          <w:tcPr>
            <w:tcW w:w="1418" w:type="dxa"/>
            <w:tcBorders>
              <w:top w:val="single" w:sz="4" w:space="0" w:color="000000"/>
              <w:left w:val="single" w:sz="4" w:space="0" w:color="000000"/>
              <w:bottom w:val="single" w:sz="4" w:space="0" w:color="000000"/>
              <w:right w:val="single" w:sz="4" w:space="0" w:color="000000"/>
            </w:tcBorders>
            <w:vAlign w:val="center"/>
          </w:tcPr>
          <w:p w14:paraId="448B1D8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56+050</w:t>
            </w:r>
          </w:p>
        </w:tc>
        <w:tc>
          <w:tcPr>
            <w:tcW w:w="2195" w:type="dxa"/>
            <w:tcBorders>
              <w:top w:val="single" w:sz="4" w:space="0" w:color="000000"/>
              <w:left w:val="single" w:sz="4" w:space="0" w:color="000000"/>
              <w:bottom w:val="single" w:sz="4" w:space="0" w:color="000000"/>
              <w:right w:val="single" w:sz="4" w:space="0" w:color="000000"/>
            </w:tcBorders>
            <w:vAlign w:val="center"/>
          </w:tcPr>
          <w:p w14:paraId="27F89E6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3,5 m x 4 m</w:t>
            </w:r>
          </w:p>
        </w:tc>
      </w:tr>
      <w:tr w:rsidR="00363A39" w:rsidRPr="007708E3" w14:paraId="4959DF83"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7E23428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27</w:t>
            </w:r>
          </w:p>
        </w:tc>
        <w:tc>
          <w:tcPr>
            <w:tcW w:w="1134" w:type="dxa"/>
            <w:tcBorders>
              <w:top w:val="single" w:sz="4" w:space="0" w:color="000000"/>
              <w:left w:val="single" w:sz="4" w:space="0" w:color="000000"/>
              <w:bottom w:val="single" w:sz="4" w:space="0" w:color="000000"/>
              <w:right w:val="single" w:sz="4" w:space="0" w:color="000000"/>
            </w:tcBorders>
            <w:vAlign w:val="center"/>
          </w:tcPr>
          <w:p w14:paraId="29BD126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557905DD"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PMd</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1EE2CB7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dolne dla małych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7DA3BE4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56+945</w:t>
            </w:r>
          </w:p>
        </w:tc>
        <w:tc>
          <w:tcPr>
            <w:tcW w:w="2195" w:type="dxa"/>
            <w:tcBorders>
              <w:top w:val="single" w:sz="4" w:space="0" w:color="000000"/>
              <w:left w:val="single" w:sz="4" w:space="0" w:color="000000"/>
              <w:bottom w:val="single" w:sz="4" w:space="0" w:color="000000"/>
              <w:right w:val="single" w:sz="4" w:space="0" w:color="000000"/>
            </w:tcBorders>
            <w:vAlign w:val="center"/>
          </w:tcPr>
          <w:p w14:paraId="0DC7E99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1,5 m x 2 m</w:t>
            </w:r>
          </w:p>
        </w:tc>
      </w:tr>
      <w:tr w:rsidR="00363A39" w:rsidRPr="007708E3" w14:paraId="56C8F03A"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17E0764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28</w:t>
            </w:r>
          </w:p>
        </w:tc>
        <w:tc>
          <w:tcPr>
            <w:tcW w:w="1134" w:type="dxa"/>
            <w:tcBorders>
              <w:top w:val="single" w:sz="4" w:space="0" w:color="000000"/>
              <w:left w:val="single" w:sz="4" w:space="0" w:color="000000"/>
              <w:bottom w:val="single" w:sz="4" w:space="0" w:color="000000"/>
              <w:right w:val="single" w:sz="4" w:space="0" w:color="000000"/>
            </w:tcBorders>
            <w:vAlign w:val="center"/>
          </w:tcPr>
          <w:p w14:paraId="1925C1B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5885F128"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PMd</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25817DA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dolne dla małych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73BE154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56+950</w:t>
            </w:r>
          </w:p>
        </w:tc>
        <w:tc>
          <w:tcPr>
            <w:tcW w:w="2195" w:type="dxa"/>
            <w:tcBorders>
              <w:top w:val="single" w:sz="4" w:space="0" w:color="000000"/>
              <w:left w:val="single" w:sz="4" w:space="0" w:color="000000"/>
              <w:bottom w:val="single" w:sz="4" w:space="0" w:color="000000"/>
              <w:right w:val="single" w:sz="4" w:space="0" w:color="000000"/>
            </w:tcBorders>
            <w:vAlign w:val="center"/>
          </w:tcPr>
          <w:p w14:paraId="5E434C0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1,5 m x 2 m</w:t>
            </w:r>
          </w:p>
        </w:tc>
      </w:tr>
      <w:tr w:rsidR="00363A39" w:rsidRPr="007708E3" w14:paraId="1A043616"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75B4BDA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29</w:t>
            </w:r>
          </w:p>
        </w:tc>
        <w:tc>
          <w:tcPr>
            <w:tcW w:w="1134" w:type="dxa"/>
            <w:tcBorders>
              <w:top w:val="single" w:sz="4" w:space="0" w:color="000000"/>
              <w:left w:val="single" w:sz="4" w:space="0" w:color="000000"/>
              <w:bottom w:val="single" w:sz="4" w:space="0" w:color="000000"/>
              <w:right w:val="single" w:sz="4" w:space="0" w:color="000000"/>
            </w:tcBorders>
            <w:vAlign w:val="center"/>
          </w:tcPr>
          <w:p w14:paraId="31DDA98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1FBDA0D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MK-d</w:t>
            </w:r>
          </w:p>
        </w:tc>
        <w:tc>
          <w:tcPr>
            <w:tcW w:w="3543" w:type="dxa"/>
            <w:tcBorders>
              <w:top w:val="single" w:sz="4" w:space="0" w:color="000000"/>
              <w:left w:val="single" w:sz="4" w:space="0" w:color="000000"/>
              <w:bottom w:val="single" w:sz="4" w:space="0" w:color="000000"/>
              <w:right w:val="single" w:sz="4" w:space="0" w:color="000000"/>
            </w:tcBorders>
            <w:vAlign w:val="center"/>
          </w:tcPr>
          <w:p w14:paraId="48D0618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dużych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7D3A307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57+600</w:t>
            </w:r>
          </w:p>
        </w:tc>
        <w:tc>
          <w:tcPr>
            <w:tcW w:w="2195" w:type="dxa"/>
            <w:tcBorders>
              <w:top w:val="single" w:sz="4" w:space="0" w:color="000000"/>
              <w:left w:val="single" w:sz="4" w:space="0" w:color="000000"/>
              <w:bottom w:val="single" w:sz="4" w:space="0" w:color="000000"/>
              <w:right w:val="single" w:sz="4" w:space="0" w:color="000000"/>
            </w:tcBorders>
            <w:vAlign w:val="center"/>
          </w:tcPr>
          <w:p w14:paraId="3C62167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5 m x 100 m</w:t>
            </w:r>
          </w:p>
        </w:tc>
      </w:tr>
      <w:tr w:rsidR="00363A39" w:rsidRPr="007708E3" w14:paraId="3B8403D0"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2E9BAA9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30</w:t>
            </w:r>
          </w:p>
        </w:tc>
        <w:tc>
          <w:tcPr>
            <w:tcW w:w="1134" w:type="dxa"/>
            <w:tcBorders>
              <w:top w:val="single" w:sz="4" w:space="0" w:color="000000"/>
              <w:left w:val="single" w:sz="4" w:space="0" w:color="000000"/>
              <w:bottom w:val="single" w:sz="4" w:space="0" w:color="000000"/>
              <w:right w:val="single" w:sz="4" w:space="0" w:color="000000"/>
            </w:tcBorders>
            <w:vAlign w:val="center"/>
          </w:tcPr>
          <w:p w14:paraId="24EBDFA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07EF2AF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MK-s</w:t>
            </w:r>
          </w:p>
        </w:tc>
        <w:tc>
          <w:tcPr>
            <w:tcW w:w="3543" w:type="dxa"/>
            <w:tcBorders>
              <w:top w:val="single" w:sz="4" w:space="0" w:color="000000"/>
              <w:left w:val="single" w:sz="4" w:space="0" w:color="000000"/>
              <w:bottom w:val="single" w:sz="4" w:space="0" w:color="000000"/>
              <w:right w:val="single" w:sz="4" w:space="0" w:color="000000"/>
            </w:tcBorders>
            <w:vAlign w:val="center"/>
          </w:tcPr>
          <w:p w14:paraId="7D4FE26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średnich</w:t>
            </w:r>
          </w:p>
        </w:tc>
        <w:tc>
          <w:tcPr>
            <w:tcW w:w="1418" w:type="dxa"/>
            <w:tcBorders>
              <w:top w:val="single" w:sz="4" w:space="0" w:color="000000"/>
              <w:left w:val="single" w:sz="4" w:space="0" w:color="000000"/>
              <w:bottom w:val="single" w:sz="4" w:space="0" w:color="000000"/>
              <w:right w:val="single" w:sz="4" w:space="0" w:color="000000"/>
            </w:tcBorders>
            <w:vAlign w:val="center"/>
          </w:tcPr>
          <w:p w14:paraId="7CAE5F3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59+000</w:t>
            </w:r>
          </w:p>
        </w:tc>
        <w:tc>
          <w:tcPr>
            <w:tcW w:w="2195" w:type="dxa"/>
            <w:tcBorders>
              <w:top w:val="single" w:sz="4" w:space="0" w:color="000000"/>
              <w:left w:val="single" w:sz="4" w:space="0" w:color="000000"/>
              <w:bottom w:val="single" w:sz="4" w:space="0" w:color="000000"/>
              <w:right w:val="single" w:sz="4" w:space="0" w:color="000000"/>
            </w:tcBorders>
            <w:vAlign w:val="center"/>
          </w:tcPr>
          <w:p w14:paraId="488899E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3,5 m x 6 m</w:t>
            </w:r>
          </w:p>
        </w:tc>
      </w:tr>
      <w:tr w:rsidR="00363A39" w:rsidRPr="007708E3" w14:paraId="638C011E"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5293097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31</w:t>
            </w:r>
          </w:p>
        </w:tc>
        <w:tc>
          <w:tcPr>
            <w:tcW w:w="1134" w:type="dxa"/>
            <w:tcBorders>
              <w:top w:val="single" w:sz="4" w:space="0" w:color="000000"/>
              <w:left w:val="single" w:sz="4" w:space="0" w:color="000000"/>
              <w:bottom w:val="single" w:sz="4" w:space="0" w:color="000000"/>
              <w:right w:val="single" w:sz="4" w:space="0" w:color="000000"/>
            </w:tcBorders>
            <w:vAlign w:val="center"/>
          </w:tcPr>
          <w:p w14:paraId="6DDE2DC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7F903E67"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PMd</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5BB6FE5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dolne dla małych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1647178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59+565</w:t>
            </w:r>
          </w:p>
        </w:tc>
        <w:tc>
          <w:tcPr>
            <w:tcW w:w="2195" w:type="dxa"/>
            <w:tcBorders>
              <w:top w:val="single" w:sz="4" w:space="0" w:color="000000"/>
              <w:left w:val="single" w:sz="4" w:space="0" w:color="000000"/>
              <w:bottom w:val="single" w:sz="4" w:space="0" w:color="000000"/>
              <w:right w:val="single" w:sz="4" w:space="0" w:color="000000"/>
            </w:tcBorders>
            <w:vAlign w:val="center"/>
          </w:tcPr>
          <w:p w14:paraId="405DA4E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1,5 m x 2 m</w:t>
            </w:r>
          </w:p>
        </w:tc>
      </w:tr>
      <w:tr w:rsidR="00363A39" w:rsidRPr="007708E3" w14:paraId="0C5C1751"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0D13B58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32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2745B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25AA8999"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PMd</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1A6D7FB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dolne dla małych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75C832E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59+570</w:t>
            </w:r>
          </w:p>
        </w:tc>
        <w:tc>
          <w:tcPr>
            <w:tcW w:w="2195" w:type="dxa"/>
            <w:tcBorders>
              <w:top w:val="single" w:sz="4" w:space="0" w:color="000000"/>
              <w:left w:val="single" w:sz="4" w:space="0" w:color="000000"/>
              <w:bottom w:val="single" w:sz="4" w:space="0" w:color="000000"/>
              <w:right w:val="single" w:sz="4" w:space="0" w:color="000000"/>
            </w:tcBorders>
            <w:vAlign w:val="center"/>
          </w:tcPr>
          <w:p w14:paraId="1C55384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1,5 m x 2 m</w:t>
            </w:r>
          </w:p>
        </w:tc>
      </w:tr>
      <w:tr w:rsidR="00363A39" w:rsidRPr="007708E3" w14:paraId="06F2F917"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43F7420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33</w:t>
            </w:r>
          </w:p>
        </w:tc>
        <w:tc>
          <w:tcPr>
            <w:tcW w:w="1134" w:type="dxa"/>
            <w:tcBorders>
              <w:top w:val="single" w:sz="4" w:space="0" w:color="000000"/>
              <w:left w:val="single" w:sz="4" w:space="0" w:color="000000"/>
              <w:bottom w:val="single" w:sz="4" w:space="0" w:color="000000"/>
              <w:right w:val="single" w:sz="4" w:space="0" w:color="000000"/>
            </w:tcBorders>
            <w:vAlign w:val="center"/>
          </w:tcPr>
          <w:p w14:paraId="7FAC40C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0E3E34BE"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PMd</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037A08B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dolne dla małych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7BACDD9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59+750</w:t>
            </w:r>
          </w:p>
        </w:tc>
        <w:tc>
          <w:tcPr>
            <w:tcW w:w="2195" w:type="dxa"/>
            <w:tcBorders>
              <w:top w:val="single" w:sz="4" w:space="0" w:color="000000"/>
              <w:left w:val="single" w:sz="4" w:space="0" w:color="000000"/>
              <w:bottom w:val="single" w:sz="4" w:space="0" w:color="000000"/>
              <w:right w:val="single" w:sz="4" w:space="0" w:color="000000"/>
            </w:tcBorders>
            <w:vAlign w:val="center"/>
          </w:tcPr>
          <w:p w14:paraId="31BEFCB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1,5 m x 2 m</w:t>
            </w:r>
          </w:p>
        </w:tc>
      </w:tr>
      <w:tr w:rsidR="00363A39" w:rsidRPr="007708E3" w14:paraId="5829B406"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324AA8B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34</w:t>
            </w:r>
          </w:p>
        </w:tc>
        <w:tc>
          <w:tcPr>
            <w:tcW w:w="1134" w:type="dxa"/>
            <w:tcBorders>
              <w:top w:val="single" w:sz="4" w:space="0" w:color="000000"/>
              <w:left w:val="single" w:sz="4" w:space="0" w:color="000000"/>
              <w:bottom w:val="single" w:sz="4" w:space="0" w:color="000000"/>
              <w:right w:val="single" w:sz="4" w:space="0" w:color="000000"/>
            </w:tcBorders>
            <w:vAlign w:val="center"/>
          </w:tcPr>
          <w:p w14:paraId="7536771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4584E4E3"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PMd</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164D9F6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dolne dla małych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3AE9CC9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59+760</w:t>
            </w:r>
          </w:p>
        </w:tc>
        <w:tc>
          <w:tcPr>
            <w:tcW w:w="2195" w:type="dxa"/>
            <w:tcBorders>
              <w:top w:val="single" w:sz="4" w:space="0" w:color="000000"/>
              <w:left w:val="single" w:sz="4" w:space="0" w:color="000000"/>
              <w:bottom w:val="single" w:sz="4" w:space="0" w:color="000000"/>
              <w:right w:val="single" w:sz="4" w:space="0" w:color="000000"/>
            </w:tcBorders>
            <w:vAlign w:val="center"/>
          </w:tcPr>
          <w:p w14:paraId="365AE5A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1,5 m x 2 m</w:t>
            </w:r>
          </w:p>
        </w:tc>
      </w:tr>
      <w:tr w:rsidR="00363A39" w:rsidRPr="007708E3" w14:paraId="4C85D96E"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52EC416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35</w:t>
            </w:r>
          </w:p>
        </w:tc>
        <w:tc>
          <w:tcPr>
            <w:tcW w:w="1134" w:type="dxa"/>
            <w:tcBorders>
              <w:top w:val="single" w:sz="4" w:space="0" w:color="000000"/>
              <w:left w:val="single" w:sz="4" w:space="0" w:color="000000"/>
              <w:bottom w:val="single" w:sz="4" w:space="0" w:color="000000"/>
              <w:right w:val="single" w:sz="4" w:space="0" w:color="000000"/>
            </w:tcBorders>
            <w:vAlign w:val="center"/>
          </w:tcPr>
          <w:p w14:paraId="4C9572C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1C61AAF1"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PMd</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69E7A72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dolne dla małych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7705826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59+770</w:t>
            </w:r>
          </w:p>
        </w:tc>
        <w:tc>
          <w:tcPr>
            <w:tcW w:w="2195" w:type="dxa"/>
            <w:tcBorders>
              <w:top w:val="single" w:sz="4" w:space="0" w:color="000000"/>
              <w:left w:val="single" w:sz="4" w:space="0" w:color="000000"/>
              <w:bottom w:val="single" w:sz="4" w:space="0" w:color="000000"/>
              <w:right w:val="single" w:sz="4" w:space="0" w:color="000000"/>
            </w:tcBorders>
            <w:vAlign w:val="center"/>
          </w:tcPr>
          <w:p w14:paraId="29696CF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1,5 m x 2 m</w:t>
            </w:r>
          </w:p>
        </w:tc>
      </w:tr>
      <w:tr w:rsidR="00363A39" w:rsidRPr="007708E3" w14:paraId="1FB08819"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45F3366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36</w:t>
            </w:r>
          </w:p>
        </w:tc>
        <w:tc>
          <w:tcPr>
            <w:tcW w:w="1134" w:type="dxa"/>
            <w:tcBorders>
              <w:top w:val="single" w:sz="4" w:space="0" w:color="000000"/>
              <w:left w:val="single" w:sz="4" w:space="0" w:color="000000"/>
              <w:bottom w:val="single" w:sz="4" w:space="0" w:color="000000"/>
              <w:right w:val="single" w:sz="4" w:space="0" w:color="000000"/>
            </w:tcBorders>
            <w:vAlign w:val="center"/>
          </w:tcPr>
          <w:p w14:paraId="1E7B581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7CEF9DE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0F88C90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drogowy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0D95215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60+105</w:t>
            </w:r>
          </w:p>
        </w:tc>
        <w:tc>
          <w:tcPr>
            <w:tcW w:w="2195" w:type="dxa"/>
            <w:tcBorders>
              <w:top w:val="single" w:sz="4" w:space="0" w:color="000000"/>
              <w:left w:val="single" w:sz="4" w:space="0" w:color="000000"/>
              <w:bottom w:val="single" w:sz="4" w:space="0" w:color="000000"/>
              <w:right w:val="single" w:sz="4" w:space="0" w:color="000000"/>
            </w:tcBorders>
            <w:vAlign w:val="center"/>
          </w:tcPr>
          <w:p w14:paraId="2D2C832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1 m</w:t>
            </w:r>
          </w:p>
        </w:tc>
      </w:tr>
      <w:tr w:rsidR="00363A39" w:rsidRPr="007708E3" w14:paraId="0E7C89E7"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5261F68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37</w:t>
            </w:r>
          </w:p>
        </w:tc>
        <w:tc>
          <w:tcPr>
            <w:tcW w:w="1134" w:type="dxa"/>
            <w:tcBorders>
              <w:top w:val="single" w:sz="4" w:space="0" w:color="000000"/>
              <w:left w:val="single" w:sz="4" w:space="0" w:color="000000"/>
              <w:bottom w:val="single" w:sz="4" w:space="0" w:color="000000"/>
              <w:right w:val="single" w:sz="4" w:space="0" w:color="000000"/>
            </w:tcBorders>
            <w:vAlign w:val="center"/>
          </w:tcPr>
          <w:p w14:paraId="133AA16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4B4E035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0AE4140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kolejowy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6AE1131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60+110</w:t>
            </w:r>
          </w:p>
        </w:tc>
        <w:tc>
          <w:tcPr>
            <w:tcW w:w="2195" w:type="dxa"/>
            <w:tcBorders>
              <w:top w:val="single" w:sz="4" w:space="0" w:color="000000"/>
              <w:left w:val="single" w:sz="4" w:space="0" w:color="000000"/>
              <w:bottom w:val="single" w:sz="4" w:space="0" w:color="000000"/>
              <w:right w:val="single" w:sz="4" w:space="0" w:color="000000"/>
            </w:tcBorders>
            <w:vAlign w:val="center"/>
          </w:tcPr>
          <w:p w14:paraId="57A5CB7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1 m</w:t>
            </w:r>
          </w:p>
        </w:tc>
      </w:tr>
      <w:tr w:rsidR="00363A39" w:rsidRPr="007708E3" w14:paraId="37FA7B99"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5AC3105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38</w:t>
            </w:r>
          </w:p>
        </w:tc>
        <w:tc>
          <w:tcPr>
            <w:tcW w:w="1134" w:type="dxa"/>
            <w:tcBorders>
              <w:top w:val="single" w:sz="4" w:space="0" w:color="000000"/>
              <w:left w:val="single" w:sz="4" w:space="0" w:color="000000"/>
              <w:bottom w:val="single" w:sz="4" w:space="0" w:color="000000"/>
              <w:right w:val="single" w:sz="4" w:space="0" w:color="000000"/>
            </w:tcBorders>
            <w:vAlign w:val="center"/>
          </w:tcPr>
          <w:p w14:paraId="08561CD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6A9D320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2B95332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drogowy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15D8154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60+115</w:t>
            </w:r>
          </w:p>
        </w:tc>
        <w:tc>
          <w:tcPr>
            <w:tcW w:w="2195" w:type="dxa"/>
            <w:tcBorders>
              <w:top w:val="single" w:sz="4" w:space="0" w:color="000000"/>
              <w:left w:val="single" w:sz="4" w:space="0" w:color="000000"/>
              <w:bottom w:val="single" w:sz="4" w:space="0" w:color="000000"/>
              <w:right w:val="single" w:sz="4" w:space="0" w:color="000000"/>
            </w:tcBorders>
            <w:vAlign w:val="center"/>
          </w:tcPr>
          <w:p w14:paraId="1DB4B11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1 m</w:t>
            </w:r>
          </w:p>
        </w:tc>
      </w:tr>
      <w:tr w:rsidR="00363A39" w:rsidRPr="007708E3" w14:paraId="13E1AC16"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1F6477E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39</w:t>
            </w:r>
          </w:p>
        </w:tc>
        <w:tc>
          <w:tcPr>
            <w:tcW w:w="1134" w:type="dxa"/>
            <w:tcBorders>
              <w:top w:val="single" w:sz="4" w:space="0" w:color="000000"/>
              <w:left w:val="single" w:sz="4" w:space="0" w:color="000000"/>
              <w:bottom w:val="single" w:sz="4" w:space="0" w:color="000000"/>
              <w:right w:val="single" w:sz="4" w:space="0" w:color="000000"/>
            </w:tcBorders>
            <w:vAlign w:val="center"/>
          </w:tcPr>
          <w:p w14:paraId="6C595C5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3B37897C"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PDg</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5CA22FD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górne dla dużych zwierząt zintegrowane z drogą</w:t>
            </w:r>
          </w:p>
        </w:tc>
        <w:tc>
          <w:tcPr>
            <w:tcW w:w="1418" w:type="dxa"/>
            <w:tcBorders>
              <w:top w:val="single" w:sz="4" w:space="0" w:color="000000"/>
              <w:left w:val="single" w:sz="4" w:space="0" w:color="000000"/>
              <w:bottom w:val="single" w:sz="4" w:space="0" w:color="000000"/>
              <w:right w:val="single" w:sz="4" w:space="0" w:color="000000"/>
            </w:tcBorders>
            <w:vAlign w:val="center"/>
          </w:tcPr>
          <w:p w14:paraId="5512241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61+120</w:t>
            </w:r>
          </w:p>
        </w:tc>
        <w:tc>
          <w:tcPr>
            <w:tcW w:w="2195" w:type="dxa"/>
            <w:tcBorders>
              <w:top w:val="single" w:sz="4" w:space="0" w:color="000000"/>
              <w:left w:val="single" w:sz="4" w:space="0" w:color="000000"/>
              <w:bottom w:val="single" w:sz="4" w:space="0" w:color="000000"/>
              <w:right w:val="single" w:sz="4" w:space="0" w:color="000000"/>
            </w:tcBorders>
            <w:vAlign w:val="center"/>
          </w:tcPr>
          <w:p w14:paraId="34008B0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szer. ok. 40 m</w:t>
            </w:r>
          </w:p>
        </w:tc>
      </w:tr>
      <w:tr w:rsidR="00363A39" w:rsidRPr="007708E3" w14:paraId="2161258F"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5393921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40</w:t>
            </w:r>
          </w:p>
        </w:tc>
        <w:tc>
          <w:tcPr>
            <w:tcW w:w="1134" w:type="dxa"/>
            <w:tcBorders>
              <w:top w:val="single" w:sz="4" w:space="0" w:color="000000"/>
              <w:left w:val="single" w:sz="4" w:space="0" w:color="000000"/>
              <w:bottom w:val="single" w:sz="4" w:space="0" w:color="000000"/>
              <w:right w:val="single" w:sz="4" w:space="0" w:color="000000"/>
            </w:tcBorders>
            <w:vAlign w:val="center"/>
          </w:tcPr>
          <w:p w14:paraId="5F58953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64610112"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PMd</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7873022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dolne dla małych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6F27751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61+545</w:t>
            </w:r>
          </w:p>
        </w:tc>
        <w:tc>
          <w:tcPr>
            <w:tcW w:w="2195" w:type="dxa"/>
            <w:tcBorders>
              <w:top w:val="single" w:sz="4" w:space="0" w:color="000000"/>
              <w:left w:val="single" w:sz="4" w:space="0" w:color="000000"/>
              <w:bottom w:val="single" w:sz="4" w:space="0" w:color="000000"/>
              <w:right w:val="single" w:sz="4" w:space="0" w:color="000000"/>
            </w:tcBorders>
            <w:vAlign w:val="center"/>
          </w:tcPr>
          <w:p w14:paraId="57C450E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1,5 m x 2 m</w:t>
            </w:r>
          </w:p>
        </w:tc>
      </w:tr>
      <w:tr w:rsidR="00363A39" w:rsidRPr="007708E3" w14:paraId="52B4BE60"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26EA9EC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41</w:t>
            </w:r>
          </w:p>
        </w:tc>
        <w:tc>
          <w:tcPr>
            <w:tcW w:w="1134" w:type="dxa"/>
            <w:tcBorders>
              <w:top w:val="single" w:sz="4" w:space="0" w:color="000000"/>
              <w:left w:val="single" w:sz="4" w:space="0" w:color="000000"/>
              <w:bottom w:val="single" w:sz="4" w:space="0" w:color="000000"/>
              <w:right w:val="single" w:sz="4" w:space="0" w:color="000000"/>
            </w:tcBorders>
            <w:vAlign w:val="center"/>
          </w:tcPr>
          <w:p w14:paraId="11DA7BE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05D13D6B"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PMd</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472DF12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dolne dla małych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488A849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61+550</w:t>
            </w:r>
          </w:p>
        </w:tc>
        <w:tc>
          <w:tcPr>
            <w:tcW w:w="2195" w:type="dxa"/>
            <w:tcBorders>
              <w:top w:val="single" w:sz="4" w:space="0" w:color="000000"/>
              <w:left w:val="single" w:sz="4" w:space="0" w:color="000000"/>
              <w:bottom w:val="single" w:sz="4" w:space="0" w:color="000000"/>
              <w:right w:val="single" w:sz="4" w:space="0" w:color="000000"/>
            </w:tcBorders>
            <w:vAlign w:val="center"/>
          </w:tcPr>
          <w:p w14:paraId="050CAF7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1,5 m x 2 m</w:t>
            </w:r>
          </w:p>
        </w:tc>
      </w:tr>
      <w:tr w:rsidR="00363A39" w:rsidRPr="007708E3" w14:paraId="793F9A3D"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7AF847A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42</w:t>
            </w:r>
          </w:p>
        </w:tc>
        <w:tc>
          <w:tcPr>
            <w:tcW w:w="1134" w:type="dxa"/>
            <w:tcBorders>
              <w:top w:val="single" w:sz="4" w:space="0" w:color="000000"/>
              <w:left w:val="single" w:sz="4" w:space="0" w:color="000000"/>
              <w:bottom w:val="single" w:sz="4" w:space="0" w:color="000000"/>
              <w:right w:val="single" w:sz="4" w:space="0" w:color="000000"/>
            </w:tcBorders>
            <w:vAlign w:val="center"/>
          </w:tcPr>
          <w:p w14:paraId="21E1EF9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73B25657"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PDg</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1BA72E8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górne dla dużych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77B1ED9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61+850</w:t>
            </w:r>
          </w:p>
        </w:tc>
        <w:tc>
          <w:tcPr>
            <w:tcW w:w="2195" w:type="dxa"/>
            <w:tcBorders>
              <w:top w:val="single" w:sz="4" w:space="0" w:color="000000"/>
              <w:left w:val="single" w:sz="4" w:space="0" w:color="000000"/>
              <w:bottom w:val="single" w:sz="4" w:space="0" w:color="000000"/>
              <w:right w:val="single" w:sz="4" w:space="0" w:color="000000"/>
            </w:tcBorders>
            <w:vAlign w:val="center"/>
          </w:tcPr>
          <w:p w14:paraId="7FF51BF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szer. ok. 50 m</w:t>
            </w:r>
          </w:p>
        </w:tc>
      </w:tr>
      <w:tr w:rsidR="00363A39" w:rsidRPr="007708E3" w14:paraId="200B0688"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180D149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43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DAC2A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0B69B76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71AD387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drogowy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1D5B1AF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62+205</w:t>
            </w:r>
          </w:p>
        </w:tc>
        <w:tc>
          <w:tcPr>
            <w:tcW w:w="2195" w:type="dxa"/>
            <w:tcBorders>
              <w:top w:val="single" w:sz="4" w:space="0" w:color="000000"/>
              <w:left w:val="single" w:sz="4" w:space="0" w:color="000000"/>
              <w:bottom w:val="single" w:sz="4" w:space="0" w:color="000000"/>
              <w:right w:val="single" w:sz="4" w:space="0" w:color="000000"/>
            </w:tcBorders>
            <w:vAlign w:val="center"/>
          </w:tcPr>
          <w:p w14:paraId="4B2686B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0,75 m</w:t>
            </w:r>
          </w:p>
        </w:tc>
      </w:tr>
      <w:tr w:rsidR="00363A39" w:rsidRPr="007708E3" w14:paraId="671CAA72"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6206400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44</w:t>
            </w:r>
          </w:p>
        </w:tc>
        <w:tc>
          <w:tcPr>
            <w:tcW w:w="1134" w:type="dxa"/>
            <w:tcBorders>
              <w:top w:val="single" w:sz="4" w:space="0" w:color="000000"/>
              <w:left w:val="single" w:sz="4" w:space="0" w:color="000000"/>
              <w:bottom w:val="single" w:sz="4" w:space="0" w:color="000000"/>
              <w:right w:val="single" w:sz="4" w:space="0" w:color="000000"/>
            </w:tcBorders>
            <w:vAlign w:val="center"/>
          </w:tcPr>
          <w:p w14:paraId="24D36EB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5E4A327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5F7F324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kolejowy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2DB9DF2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62+210</w:t>
            </w:r>
          </w:p>
        </w:tc>
        <w:tc>
          <w:tcPr>
            <w:tcW w:w="2195" w:type="dxa"/>
            <w:tcBorders>
              <w:top w:val="single" w:sz="4" w:space="0" w:color="000000"/>
              <w:left w:val="single" w:sz="4" w:space="0" w:color="000000"/>
              <w:bottom w:val="single" w:sz="4" w:space="0" w:color="000000"/>
              <w:right w:val="single" w:sz="4" w:space="0" w:color="000000"/>
            </w:tcBorders>
            <w:vAlign w:val="center"/>
          </w:tcPr>
          <w:p w14:paraId="4EB3E9C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0,75 m</w:t>
            </w:r>
          </w:p>
        </w:tc>
      </w:tr>
      <w:tr w:rsidR="00363A39" w:rsidRPr="007708E3" w14:paraId="104F3F48"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51C3BCD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45</w:t>
            </w:r>
          </w:p>
        </w:tc>
        <w:tc>
          <w:tcPr>
            <w:tcW w:w="1134" w:type="dxa"/>
            <w:tcBorders>
              <w:top w:val="single" w:sz="4" w:space="0" w:color="000000"/>
              <w:left w:val="single" w:sz="4" w:space="0" w:color="000000"/>
              <w:bottom w:val="single" w:sz="4" w:space="0" w:color="000000"/>
              <w:right w:val="single" w:sz="4" w:space="0" w:color="000000"/>
            </w:tcBorders>
            <w:vAlign w:val="center"/>
          </w:tcPr>
          <w:p w14:paraId="5D31683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4B78D2F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7542094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drogowy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016B91F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62+215</w:t>
            </w:r>
          </w:p>
        </w:tc>
        <w:tc>
          <w:tcPr>
            <w:tcW w:w="2195" w:type="dxa"/>
            <w:tcBorders>
              <w:top w:val="single" w:sz="4" w:space="0" w:color="000000"/>
              <w:left w:val="single" w:sz="4" w:space="0" w:color="000000"/>
              <w:bottom w:val="single" w:sz="4" w:space="0" w:color="000000"/>
              <w:right w:val="single" w:sz="4" w:space="0" w:color="000000"/>
            </w:tcBorders>
            <w:vAlign w:val="center"/>
          </w:tcPr>
          <w:p w14:paraId="16CB4CD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0,75 m</w:t>
            </w:r>
          </w:p>
        </w:tc>
      </w:tr>
      <w:tr w:rsidR="00363A39" w:rsidRPr="007708E3" w14:paraId="3A573CDC"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4B3B591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46</w:t>
            </w:r>
          </w:p>
        </w:tc>
        <w:tc>
          <w:tcPr>
            <w:tcW w:w="1134" w:type="dxa"/>
            <w:tcBorders>
              <w:top w:val="single" w:sz="4" w:space="0" w:color="000000"/>
              <w:left w:val="single" w:sz="4" w:space="0" w:color="000000"/>
              <w:bottom w:val="single" w:sz="4" w:space="0" w:color="000000"/>
              <w:right w:val="single" w:sz="4" w:space="0" w:color="000000"/>
            </w:tcBorders>
            <w:vAlign w:val="center"/>
          </w:tcPr>
          <w:p w14:paraId="3ED6158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3604740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MD-s</w:t>
            </w:r>
          </w:p>
        </w:tc>
        <w:tc>
          <w:tcPr>
            <w:tcW w:w="3543" w:type="dxa"/>
            <w:tcBorders>
              <w:top w:val="single" w:sz="4" w:space="0" w:color="000000"/>
              <w:left w:val="single" w:sz="4" w:space="0" w:color="000000"/>
              <w:bottom w:val="single" w:sz="4" w:space="0" w:color="000000"/>
              <w:right w:val="single" w:sz="4" w:space="0" w:color="000000"/>
            </w:tcBorders>
            <w:vAlign w:val="center"/>
          </w:tcPr>
          <w:p w14:paraId="63E3C27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drogowy z funkcją przejścia dla zwierząt średnich</w:t>
            </w:r>
          </w:p>
        </w:tc>
        <w:tc>
          <w:tcPr>
            <w:tcW w:w="1418" w:type="dxa"/>
            <w:tcBorders>
              <w:top w:val="single" w:sz="4" w:space="0" w:color="000000"/>
              <w:left w:val="single" w:sz="4" w:space="0" w:color="000000"/>
              <w:bottom w:val="single" w:sz="4" w:space="0" w:color="000000"/>
              <w:right w:val="single" w:sz="4" w:space="0" w:color="000000"/>
            </w:tcBorders>
            <w:vAlign w:val="center"/>
          </w:tcPr>
          <w:p w14:paraId="33A79F6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62+565</w:t>
            </w:r>
          </w:p>
        </w:tc>
        <w:tc>
          <w:tcPr>
            <w:tcW w:w="2195" w:type="dxa"/>
            <w:tcBorders>
              <w:top w:val="single" w:sz="4" w:space="0" w:color="000000"/>
              <w:left w:val="single" w:sz="4" w:space="0" w:color="000000"/>
              <w:bottom w:val="single" w:sz="4" w:space="0" w:color="000000"/>
              <w:right w:val="single" w:sz="4" w:space="0" w:color="000000"/>
            </w:tcBorders>
            <w:vAlign w:val="center"/>
          </w:tcPr>
          <w:p w14:paraId="409BF6C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3,5 m x 4 m</w:t>
            </w:r>
          </w:p>
        </w:tc>
      </w:tr>
      <w:tr w:rsidR="00363A39" w:rsidRPr="007708E3" w14:paraId="02A8CD24"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3FC6947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47</w:t>
            </w:r>
          </w:p>
        </w:tc>
        <w:tc>
          <w:tcPr>
            <w:tcW w:w="1134" w:type="dxa"/>
            <w:tcBorders>
              <w:top w:val="single" w:sz="4" w:space="0" w:color="000000"/>
              <w:left w:val="single" w:sz="4" w:space="0" w:color="000000"/>
              <w:bottom w:val="single" w:sz="4" w:space="0" w:color="000000"/>
              <w:right w:val="single" w:sz="4" w:space="0" w:color="000000"/>
            </w:tcBorders>
            <w:vAlign w:val="center"/>
          </w:tcPr>
          <w:p w14:paraId="403AA38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24A1178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MK-s</w:t>
            </w:r>
          </w:p>
        </w:tc>
        <w:tc>
          <w:tcPr>
            <w:tcW w:w="3543" w:type="dxa"/>
            <w:tcBorders>
              <w:top w:val="single" w:sz="4" w:space="0" w:color="000000"/>
              <w:left w:val="single" w:sz="4" w:space="0" w:color="000000"/>
              <w:bottom w:val="single" w:sz="4" w:space="0" w:color="000000"/>
              <w:right w:val="single" w:sz="4" w:space="0" w:color="000000"/>
            </w:tcBorders>
            <w:vAlign w:val="center"/>
          </w:tcPr>
          <w:p w14:paraId="5310CF4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średnich</w:t>
            </w:r>
          </w:p>
        </w:tc>
        <w:tc>
          <w:tcPr>
            <w:tcW w:w="1418" w:type="dxa"/>
            <w:tcBorders>
              <w:top w:val="single" w:sz="4" w:space="0" w:color="000000"/>
              <w:left w:val="single" w:sz="4" w:space="0" w:color="000000"/>
              <w:bottom w:val="single" w:sz="4" w:space="0" w:color="000000"/>
              <w:right w:val="single" w:sz="4" w:space="0" w:color="000000"/>
            </w:tcBorders>
            <w:vAlign w:val="center"/>
          </w:tcPr>
          <w:p w14:paraId="46EC3E2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62+570</w:t>
            </w:r>
          </w:p>
        </w:tc>
        <w:tc>
          <w:tcPr>
            <w:tcW w:w="2195" w:type="dxa"/>
            <w:tcBorders>
              <w:top w:val="single" w:sz="4" w:space="0" w:color="000000"/>
              <w:left w:val="single" w:sz="4" w:space="0" w:color="000000"/>
              <w:bottom w:val="single" w:sz="4" w:space="0" w:color="000000"/>
              <w:right w:val="single" w:sz="4" w:space="0" w:color="000000"/>
            </w:tcBorders>
            <w:vAlign w:val="center"/>
          </w:tcPr>
          <w:p w14:paraId="7018CE2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3,5 m x 4 m</w:t>
            </w:r>
          </w:p>
        </w:tc>
      </w:tr>
      <w:tr w:rsidR="00363A39" w:rsidRPr="007708E3" w14:paraId="611153C9"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20D2890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48</w:t>
            </w:r>
          </w:p>
        </w:tc>
        <w:tc>
          <w:tcPr>
            <w:tcW w:w="1134" w:type="dxa"/>
            <w:tcBorders>
              <w:top w:val="single" w:sz="4" w:space="0" w:color="000000"/>
              <w:left w:val="single" w:sz="4" w:space="0" w:color="000000"/>
              <w:bottom w:val="single" w:sz="4" w:space="0" w:color="000000"/>
              <w:right w:val="single" w:sz="4" w:space="0" w:color="000000"/>
            </w:tcBorders>
            <w:vAlign w:val="center"/>
          </w:tcPr>
          <w:p w14:paraId="47DF150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54359AD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MD-s</w:t>
            </w:r>
          </w:p>
        </w:tc>
        <w:tc>
          <w:tcPr>
            <w:tcW w:w="3543" w:type="dxa"/>
            <w:tcBorders>
              <w:top w:val="single" w:sz="4" w:space="0" w:color="000000"/>
              <w:left w:val="single" w:sz="4" w:space="0" w:color="000000"/>
              <w:bottom w:val="single" w:sz="4" w:space="0" w:color="000000"/>
              <w:right w:val="single" w:sz="4" w:space="0" w:color="000000"/>
            </w:tcBorders>
            <w:vAlign w:val="center"/>
          </w:tcPr>
          <w:p w14:paraId="2781C48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drogowy z funkcją przejścia dla zwierząt średnich</w:t>
            </w:r>
          </w:p>
        </w:tc>
        <w:tc>
          <w:tcPr>
            <w:tcW w:w="1418" w:type="dxa"/>
            <w:tcBorders>
              <w:top w:val="single" w:sz="4" w:space="0" w:color="000000"/>
              <w:left w:val="single" w:sz="4" w:space="0" w:color="000000"/>
              <w:bottom w:val="single" w:sz="4" w:space="0" w:color="000000"/>
              <w:right w:val="single" w:sz="4" w:space="0" w:color="000000"/>
            </w:tcBorders>
            <w:vAlign w:val="center"/>
          </w:tcPr>
          <w:p w14:paraId="385E59F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62+575</w:t>
            </w:r>
          </w:p>
        </w:tc>
        <w:tc>
          <w:tcPr>
            <w:tcW w:w="2195" w:type="dxa"/>
            <w:tcBorders>
              <w:top w:val="single" w:sz="4" w:space="0" w:color="000000"/>
              <w:left w:val="single" w:sz="4" w:space="0" w:color="000000"/>
              <w:bottom w:val="single" w:sz="4" w:space="0" w:color="000000"/>
              <w:right w:val="single" w:sz="4" w:space="0" w:color="000000"/>
            </w:tcBorders>
            <w:vAlign w:val="center"/>
          </w:tcPr>
          <w:p w14:paraId="16AF606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3,5 m x 4 m</w:t>
            </w:r>
          </w:p>
        </w:tc>
      </w:tr>
      <w:tr w:rsidR="00363A39" w:rsidRPr="007708E3" w14:paraId="44B57BE6"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70C82B1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49</w:t>
            </w:r>
          </w:p>
        </w:tc>
        <w:tc>
          <w:tcPr>
            <w:tcW w:w="1134" w:type="dxa"/>
            <w:tcBorders>
              <w:top w:val="single" w:sz="4" w:space="0" w:color="000000"/>
              <w:left w:val="single" w:sz="4" w:space="0" w:color="000000"/>
              <w:bottom w:val="single" w:sz="4" w:space="0" w:color="000000"/>
              <w:right w:val="single" w:sz="4" w:space="0" w:color="000000"/>
            </w:tcBorders>
            <w:vAlign w:val="center"/>
          </w:tcPr>
          <w:p w14:paraId="4A2A393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50E1083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MK-d</w:t>
            </w:r>
          </w:p>
        </w:tc>
        <w:tc>
          <w:tcPr>
            <w:tcW w:w="3543" w:type="dxa"/>
            <w:tcBorders>
              <w:top w:val="single" w:sz="4" w:space="0" w:color="000000"/>
              <w:left w:val="single" w:sz="4" w:space="0" w:color="000000"/>
              <w:bottom w:val="single" w:sz="4" w:space="0" w:color="000000"/>
              <w:right w:val="single" w:sz="4" w:space="0" w:color="000000"/>
            </w:tcBorders>
            <w:vAlign w:val="center"/>
          </w:tcPr>
          <w:p w14:paraId="6404B94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dużych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244606A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64+980</w:t>
            </w:r>
          </w:p>
        </w:tc>
        <w:tc>
          <w:tcPr>
            <w:tcW w:w="2195" w:type="dxa"/>
            <w:tcBorders>
              <w:top w:val="single" w:sz="4" w:space="0" w:color="000000"/>
              <w:left w:val="single" w:sz="4" w:space="0" w:color="000000"/>
              <w:bottom w:val="single" w:sz="4" w:space="0" w:color="000000"/>
              <w:right w:val="single" w:sz="4" w:space="0" w:color="000000"/>
            </w:tcBorders>
            <w:vAlign w:val="center"/>
          </w:tcPr>
          <w:p w14:paraId="2D7A37A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5 m x 10,5 m</w:t>
            </w:r>
          </w:p>
        </w:tc>
      </w:tr>
      <w:tr w:rsidR="00363A39" w:rsidRPr="007708E3" w14:paraId="7DDBAF42"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015F00E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50</w:t>
            </w:r>
          </w:p>
        </w:tc>
        <w:tc>
          <w:tcPr>
            <w:tcW w:w="1134" w:type="dxa"/>
            <w:tcBorders>
              <w:top w:val="single" w:sz="4" w:space="0" w:color="000000"/>
              <w:left w:val="single" w:sz="4" w:space="0" w:color="000000"/>
              <w:bottom w:val="single" w:sz="4" w:space="0" w:color="000000"/>
              <w:right w:val="single" w:sz="4" w:space="0" w:color="000000"/>
            </w:tcBorders>
            <w:vAlign w:val="center"/>
          </w:tcPr>
          <w:p w14:paraId="34B3137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54FE526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MD-d</w:t>
            </w:r>
          </w:p>
        </w:tc>
        <w:tc>
          <w:tcPr>
            <w:tcW w:w="3543" w:type="dxa"/>
            <w:tcBorders>
              <w:top w:val="single" w:sz="4" w:space="0" w:color="000000"/>
              <w:left w:val="single" w:sz="4" w:space="0" w:color="000000"/>
              <w:bottom w:val="single" w:sz="4" w:space="0" w:color="000000"/>
              <w:right w:val="single" w:sz="4" w:space="0" w:color="000000"/>
            </w:tcBorders>
            <w:vAlign w:val="center"/>
          </w:tcPr>
          <w:p w14:paraId="3BAC627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drogowy z funkcją przejścia dla zwierząt dużych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5F4B63E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64+980</w:t>
            </w:r>
          </w:p>
        </w:tc>
        <w:tc>
          <w:tcPr>
            <w:tcW w:w="2195" w:type="dxa"/>
            <w:tcBorders>
              <w:top w:val="single" w:sz="4" w:space="0" w:color="000000"/>
              <w:left w:val="single" w:sz="4" w:space="0" w:color="000000"/>
              <w:bottom w:val="single" w:sz="4" w:space="0" w:color="000000"/>
              <w:right w:val="single" w:sz="4" w:space="0" w:color="000000"/>
            </w:tcBorders>
            <w:vAlign w:val="center"/>
          </w:tcPr>
          <w:p w14:paraId="6A45410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5 m x 10,5 m</w:t>
            </w:r>
          </w:p>
        </w:tc>
      </w:tr>
      <w:tr w:rsidR="00363A39" w:rsidRPr="007708E3" w14:paraId="35CCD732"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6FDF666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51</w:t>
            </w:r>
          </w:p>
        </w:tc>
        <w:tc>
          <w:tcPr>
            <w:tcW w:w="1134" w:type="dxa"/>
            <w:tcBorders>
              <w:top w:val="single" w:sz="4" w:space="0" w:color="000000"/>
              <w:left w:val="single" w:sz="4" w:space="0" w:color="000000"/>
              <w:bottom w:val="single" w:sz="4" w:space="0" w:color="000000"/>
              <w:right w:val="single" w:sz="4" w:space="0" w:color="000000"/>
            </w:tcBorders>
            <w:vAlign w:val="center"/>
          </w:tcPr>
          <w:p w14:paraId="68680E6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7AFE4E6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MK-d</w:t>
            </w:r>
          </w:p>
        </w:tc>
        <w:tc>
          <w:tcPr>
            <w:tcW w:w="3543" w:type="dxa"/>
            <w:tcBorders>
              <w:top w:val="single" w:sz="4" w:space="0" w:color="000000"/>
              <w:left w:val="single" w:sz="4" w:space="0" w:color="000000"/>
              <w:bottom w:val="single" w:sz="4" w:space="0" w:color="000000"/>
              <w:right w:val="single" w:sz="4" w:space="0" w:color="000000"/>
            </w:tcBorders>
            <w:vAlign w:val="center"/>
          </w:tcPr>
          <w:p w14:paraId="09139BD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dużych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504E64D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65+155</w:t>
            </w:r>
          </w:p>
        </w:tc>
        <w:tc>
          <w:tcPr>
            <w:tcW w:w="2195" w:type="dxa"/>
            <w:tcBorders>
              <w:top w:val="single" w:sz="4" w:space="0" w:color="000000"/>
              <w:left w:val="single" w:sz="4" w:space="0" w:color="000000"/>
              <w:bottom w:val="single" w:sz="4" w:space="0" w:color="000000"/>
              <w:right w:val="single" w:sz="4" w:space="0" w:color="000000"/>
            </w:tcBorders>
            <w:vAlign w:val="center"/>
          </w:tcPr>
          <w:p w14:paraId="6A7F6ED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5 m x 12,5 m</w:t>
            </w:r>
          </w:p>
        </w:tc>
      </w:tr>
      <w:tr w:rsidR="00363A39" w:rsidRPr="007708E3" w14:paraId="787EE38F"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0E687AE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52</w:t>
            </w:r>
          </w:p>
        </w:tc>
        <w:tc>
          <w:tcPr>
            <w:tcW w:w="1134" w:type="dxa"/>
            <w:tcBorders>
              <w:top w:val="single" w:sz="4" w:space="0" w:color="000000"/>
              <w:left w:val="single" w:sz="4" w:space="0" w:color="000000"/>
              <w:bottom w:val="single" w:sz="4" w:space="0" w:color="000000"/>
              <w:right w:val="single" w:sz="4" w:space="0" w:color="000000"/>
            </w:tcBorders>
            <w:vAlign w:val="center"/>
          </w:tcPr>
          <w:p w14:paraId="593E917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505F042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MD-d</w:t>
            </w:r>
          </w:p>
        </w:tc>
        <w:tc>
          <w:tcPr>
            <w:tcW w:w="3543" w:type="dxa"/>
            <w:tcBorders>
              <w:top w:val="single" w:sz="4" w:space="0" w:color="000000"/>
              <w:left w:val="single" w:sz="4" w:space="0" w:color="000000"/>
              <w:bottom w:val="single" w:sz="4" w:space="0" w:color="000000"/>
              <w:right w:val="single" w:sz="4" w:space="0" w:color="000000"/>
            </w:tcBorders>
            <w:vAlign w:val="center"/>
          </w:tcPr>
          <w:p w14:paraId="683027E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drogowy z funkcją przejścia dla zwierząt dużych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1A77EF4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65+155</w:t>
            </w:r>
          </w:p>
        </w:tc>
        <w:tc>
          <w:tcPr>
            <w:tcW w:w="2195" w:type="dxa"/>
            <w:tcBorders>
              <w:top w:val="single" w:sz="4" w:space="0" w:color="000000"/>
              <w:left w:val="single" w:sz="4" w:space="0" w:color="000000"/>
              <w:bottom w:val="single" w:sz="4" w:space="0" w:color="000000"/>
              <w:right w:val="single" w:sz="4" w:space="0" w:color="000000"/>
            </w:tcBorders>
            <w:vAlign w:val="center"/>
          </w:tcPr>
          <w:p w14:paraId="06229A1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5 m x 12,5 m</w:t>
            </w:r>
          </w:p>
        </w:tc>
      </w:tr>
      <w:tr w:rsidR="00363A39" w:rsidRPr="007708E3" w14:paraId="310C8172"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36ECD86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53</w:t>
            </w:r>
          </w:p>
        </w:tc>
        <w:tc>
          <w:tcPr>
            <w:tcW w:w="1134" w:type="dxa"/>
            <w:tcBorders>
              <w:top w:val="single" w:sz="4" w:space="0" w:color="000000"/>
              <w:left w:val="single" w:sz="4" w:space="0" w:color="000000"/>
              <w:bottom w:val="single" w:sz="4" w:space="0" w:color="000000"/>
              <w:right w:val="single" w:sz="4" w:space="0" w:color="000000"/>
            </w:tcBorders>
            <w:vAlign w:val="center"/>
          </w:tcPr>
          <w:p w14:paraId="373730E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5B5BD1F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6C9254C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kolejowy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44CB600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65+500</w:t>
            </w:r>
          </w:p>
        </w:tc>
        <w:tc>
          <w:tcPr>
            <w:tcW w:w="2195" w:type="dxa"/>
            <w:tcBorders>
              <w:top w:val="single" w:sz="4" w:space="0" w:color="000000"/>
              <w:left w:val="single" w:sz="4" w:space="0" w:color="000000"/>
              <w:bottom w:val="single" w:sz="4" w:space="0" w:color="000000"/>
              <w:right w:val="single" w:sz="4" w:space="0" w:color="000000"/>
            </w:tcBorders>
            <w:vAlign w:val="center"/>
          </w:tcPr>
          <w:p w14:paraId="492F278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0,75 m</w:t>
            </w:r>
          </w:p>
        </w:tc>
      </w:tr>
      <w:tr w:rsidR="00363A39" w:rsidRPr="007708E3" w14:paraId="593C34A9"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47CEC19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54</w:t>
            </w:r>
          </w:p>
        </w:tc>
        <w:tc>
          <w:tcPr>
            <w:tcW w:w="1134" w:type="dxa"/>
            <w:tcBorders>
              <w:top w:val="single" w:sz="4" w:space="0" w:color="000000"/>
              <w:left w:val="single" w:sz="4" w:space="0" w:color="000000"/>
              <w:bottom w:val="single" w:sz="4" w:space="0" w:color="000000"/>
              <w:right w:val="single" w:sz="4" w:space="0" w:color="000000"/>
            </w:tcBorders>
            <w:vAlign w:val="center"/>
          </w:tcPr>
          <w:p w14:paraId="61E67DA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626F2C6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5E08841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drogowy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07BFC05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65+500</w:t>
            </w:r>
          </w:p>
        </w:tc>
        <w:tc>
          <w:tcPr>
            <w:tcW w:w="2195" w:type="dxa"/>
            <w:tcBorders>
              <w:top w:val="single" w:sz="4" w:space="0" w:color="000000"/>
              <w:left w:val="single" w:sz="4" w:space="0" w:color="000000"/>
              <w:bottom w:val="single" w:sz="4" w:space="0" w:color="000000"/>
              <w:right w:val="single" w:sz="4" w:space="0" w:color="000000"/>
            </w:tcBorders>
            <w:vAlign w:val="center"/>
          </w:tcPr>
          <w:p w14:paraId="6243AC7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0,75 m</w:t>
            </w:r>
          </w:p>
        </w:tc>
      </w:tr>
      <w:tr w:rsidR="00363A39" w:rsidRPr="007708E3" w14:paraId="39EDE19D"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75BD12A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55</w:t>
            </w:r>
          </w:p>
        </w:tc>
        <w:tc>
          <w:tcPr>
            <w:tcW w:w="1134" w:type="dxa"/>
            <w:tcBorders>
              <w:top w:val="single" w:sz="4" w:space="0" w:color="000000"/>
              <w:left w:val="single" w:sz="4" w:space="0" w:color="000000"/>
              <w:bottom w:val="single" w:sz="4" w:space="0" w:color="000000"/>
              <w:right w:val="single" w:sz="4" w:space="0" w:color="000000"/>
            </w:tcBorders>
            <w:vAlign w:val="center"/>
          </w:tcPr>
          <w:p w14:paraId="71819A0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13FE3CFC"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PDg</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1B76459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górne dla dużych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2357CA7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65+900</w:t>
            </w:r>
          </w:p>
        </w:tc>
        <w:tc>
          <w:tcPr>
            <w:tcW w:w="2195" w:type="dxa"/>
            <w:tcBorders>
              <w:top w:val="single" w:sz="4" w:space="0" w:color="000000"/>
              <w:left w:val="single" w:sz="4" w:space="0" w:color="000000"/>
              <w:bottom w:val="single" w:sz="4" w:space="0" w:color="000000"/>
              <w:right w:val="single" w:sz="4" w:space="0" w:color="000000"/>
            </w:tcBorders>
            <w:vAlign w:val="center"/>
          </w:tcPr>
          <w:p w14:paraId="79FEAAD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szer. ok. 40 m</w:t>
            </w:r>
          </w:p>
        </w:tc>
      </w:tr>
      <w:tr w:rsidR="00363A39" w:rsidRPr="007708E3" w14:paraId="2F907B8E"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75F50B4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56</w:t>
            </w:r>
          </w:p>
        </w:tc>
        <w:tc>
          <w:tcPr>
            <w:tcW w:w="1134" w:type="dxa"/>
            <w:tcBorders>
              <w:top w:val="single" w:sz="4" w:space="0" w:color="000000"/>
              <w:left w:val="single" w:sz="4" w:space="0" w:color="000000"/>
              <w:bottom w:val="single" w:sz="4" w:space="0" w:color="000000"/>
              <w:right w:val="single" w:sz="4" w:space="0" w:color="000000"/>
            </w:tcBorders>
            <w:vAlign w:val="center"/>
          </w:tcPr>
          <w:p w14:paraId="54BF0C1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4040CD0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1105DE6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kolejowy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293302D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67+750</w:t>
            </w:r>
          </w:p>
        </w:tc>
        <w:tc>
          <w:tcPr>
            <w:tcW w:w="2195" w:type="dxa"/>
            <w:tcBorders>
              <w:top w:val="single" w:sz="4" w:space="0" w:color="000000"/>
              <w:left w:val="single" w:sz="4" w:space="0" w:color="000000"/>
              <w:bottom w:val="single" w:sz="4" w:space="0" w:color="000000"/>
              <w:right w:val="single" w:sz="4" w:space="0" w:color="000000"/>
            </w:tcBorders>
            <w:vAlign w:val="center"/>
          </w:tcPr>
          <w:p w14:paraId="2500ECF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1 m</w:t>
            </w:r>
          </w:p>
        </w:tc>
      </w:tr>
      <w:tr w:rsidR="00363A39" w:rsidRPr="007708E3" w14:paraId="0CCED435"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54E0C1A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57</w:t>
            </w:r>
          </w:p>
        </w:tc>
        <w:tc>
          <w:tcPr>
            <w:tcW w:w="1134" w:type="dxa"/>
            <w:tcBorders>
              <w:top w:val="single" w:sz="4" w:space="0" w:color="000000"/>
              <w:left w:val="single" w:sz="4" w:space="0" w:color="000000"/>
              <w:bottom w:val="single" w:sz="4" w:space="0" w:color="000000"/>
              <w:right w:val="single" w:sz="4" w:space="0" w:color="000000"/>
            </w:tcBorders>
            <w:vAlign w:val="center"/>
          </w:tcPr>
          <w:p w14:paraId="4D7270B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3A5C2EFF"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PMd</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7D83BDC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dolne dla małych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421496F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67+750</w:t>
            </w:r>
          </w:p>
        </w:tc>
        <w:tc>
          <w:tcPr>
            <w:tcW w:w="2195" w:type="dxa"/>
            <w:tcBorders>
              <w:top w:val="single" w:sz="4" w:space="0" w:color="000000"/>
              <w:left w:val="single" w:sz="4" w:space="0" w:color="000000"/>
              <w:bottom w:val="single" w:sz="4" w:space="0" w:color="000000"/>
              <w:right w:val="single" w:sz="4" w:space="0" w:color="000000"/>
            </w:tcBorders>
            <w:vAlign w:val="center"/>
          </w:tcPr>
          <w:p w14:paraId="2AF1797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1,5 m x 2 m</w:t>
            </w:r>
          </w:p>
        </w:tc>
      </w:tr>
      <w:tr w:rsidR="00363A39" w:rsidRPr="007708E3" w14:paraId="6C4747F6"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75AFAB4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58</w:t>
            </w:r>
          </w:p>
        </w:tc>
        <w:tc>
          <w:tcPr>
            <w:tcW w:w="1134" w:type="dxa"/>
            <w:tcBorders>
              <w:top w:val="single" w:sz="4" w:space="0" w:color="000000"/>
              <w:left w:val="single" w:sz="4" w:space="0" w:color="000000"/>
              <w:bottom w:val="single" w:sz="4" w:space="0" w:color="000000"/>
              <w:right w:val="single" w:sz="4" w:space="0" w:color="000000"/>
            </w:tcBorders>
            <w:vAlign w:val="center"/>
          </w:tcPr>
          <w:p w14:paraId="6F4A9B3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1C3126F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MK-d</w:t>
            </w:r>
          </w:p>
        </w:tc>
        <w:tc>
          <w:tcPr>
            <w:tcW w:w="3543" w:type="dxa"/>
            <w:tcBorders>
              <w:top w:val="single" w:sz="4" w:space="0" w:color="000000"/>
              <w:left w:val="single" w:sz="4" w:space="0" w:color="000000"/>
              <w:bottom w:val="single" w:sz="4" w:space="0" w:color="000000"/>
              <w:right w:val="single" w:sz="4" w:space="0" w:color="000000"/>
            </w:tcBorders>
            <w:vAlign w:val="center"/>
          </w:tcPr>
          <w:p w14:paraId="24B1463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dużych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3FDFC6C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68+360</w:t>
            </w:r>
          </w:p>
        </w:tc>
        <w:tc>
          <w:tcPr>
            <w:tcW w:w="2195" w:type="dxa"/>
            <w:tcBorders>
              <w:top w:val="single" w:sz="4" w:space="0" w:color="000000"/>
              <w:left w:val="single" w:sz="4" w:space="0" w:color="000000"/>
              <w:bottom w:val="single" w:sz="4" w:space="0" w:color="000000"/>
              <w:right w:val="single" w:sz="4" w:space="0" w:color="000000"/>
            </w:tcBorders>
            <w:vAlign w:val="center"/>
          </w:tcPr>
          <w:p w14:paraId="06D9CAD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5 m x 25 m</w:t>
            </w:r>
          </w:p>
        </w:tc>
      </w:tr>
      <w:tr w:rsidR="00363A39" w:rsidRPr="007708E3" w14:paraId="35A1BFB5"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05A0888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59</w:t>
            </w:r>
          </w:p>
        </w:tc>
        <w:tc>
          <w:tcPr>
            <w:tcW w:w="1134" w:type="dxa"/>
            <w:tcBorders>
              <w:top w:val="single" w:sz="4" w:space="0" w:color="000000"/>
              <w:left w:val="single" w:sz="4" w:space="0" w:color="000000"/>
              <w:bottom w:val="single" w:sz="4" w:space="0" w:color="000000"/>
              <w:right w:val="single" w:sz="4" w:space="0" w:color="000000"/>
            </w:tcBorders>
            <w:vAlign w:val="center"/>
          </w:tcPr>
          <w:p w14:paraId="7AA1722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1EA4882D"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PSd</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2908E9B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dolne dla średnich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55FAA9E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69+315</w:t>
            </w:r>
          </w:p>
        </w:tc>
        <w:tc>
          <w:tcPr>
            <w:tcW w:w="2195" w:type="dxa"/>
            <w:tcBorders>
              <w:top w:val="single" w:sz="4" w:space="0" w:color="000000"/>
              <w:left w:val="single" w:sz="4" w:space="0" w:color="000000"/>
              <w:bottom w:val="single" w:sz="4" w:space="0" w:color="000000"/>
              <w:right w:val="single" w:sz="4" w:space="0" w:color="000000"/>
            </w:tcBorders>
            <w:vAlign w:val="center"/>
          </w:tcPr>
          <w:p w14:paraId="0C550B5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3,5 m x 10 m</w:t>
            </w:r>
          </w:p>
        </w:tc>
      </w:tr>
      <w:tr w:rsidR="00363A39" w:rsidRPr="007708E3" w14:paraId="3C21F0E3"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1944633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60</w:t>
            </w:r>
          </w:p>
        </w:tc>
        <w:tc>
          <w:tcPr>
            <w:tcW w:w="1134" w:type="dxa"/>
            <w:tcBorders>
              <w:top w:val="single" w:sz="4" w:space="0" w:color="000000"/>
              <w:left w:val="single" w:sz="4" w:space="0" w:color="000000"/>
              <w:bottom w:val="single" w:sz="4" w:space="0" w:color="000000"/>
              <w:right w:val="single" w:sz="4" w:space="0" w:color="000000"/>
            </w:tcBorders>
            <w:vAlign w:val="center"/>
          </w:tcPr>
          <w:p w14:paraId="6F9DF98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1A79DE99"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PSd</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505D5C7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dolne dla średnich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28B1F72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69+320</w:t>
            </w:r>
          </w:p>
        </w:tc>
        <w:tc>
          <w:tcPr>
            <w:tcW w:w="2195" w:type="dxa"/>
            <w:tcBorders>
              <w:top w:val="single" w:sz="4" w:space="0" w:color="000000"/>
              <w:left w:val="single" w:sz="4" w:space="0" w:color="000000"/>
              <w:bottom w:val="single" w:sz="4" w:space="0" w:color="000000"/>
              <w:right w:val="single" w:sz="4" w:space="0" w:color="000000"/>
            </w:tcBorders>
            <w:vAlign w:val="center"/>
          </w:tcPr>
          <w:p w14:paraId="4E62B76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3,5 m x 10 m</w:t>
            </w:r>
          </w:p>
        </w:tc>
      </w:tr>
      <w:tr w:rsidR="00363A39" w:rsidRPr="007708E3" w14:paraId="129E1CC0"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7D22F67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61</w:t>
            </w:r>
          </w:p>
        </w:tc>
        <w:tc>
          <w:tcPr>
            <w:tcW w:w="1134" w:type="dxa"/>
            <w:tcBorders>
              <w:top w:val="single" w:sz="4" w:space="0" w:color="000000"/>
              <w:left w:val="single" w:sz="4" w:space="0" w:color="000000"/>
              <w:bottom w:val="single" w:sz="4" w:space="0" w:color="000000"/>
              <w:right w:val="single" w:sz="4" w:space="0" w:color="000000"/>
            </w:tcBorders>
            <w:vAlign w:val="center"/>
          </w:tcPr>
          <w:p w14:paraId="4156812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2EA4D4E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MK-d</w:t>
            </w:r>
          </w:p>
        </w:tc>
        <w:tc>
          <w:tcPr>
            <w:tcW w:w="3543" w:type="dxa"/>
            <w:tcBorders>
              <w:top w:val="single" w:sz="4" w:space="0" w:color="000000"/>
              <w:left w:val="single" w:sz="4" w:space="0" w:color="000000"/>
              <w:bottom w:val="single" w:sz="4" w:space="0" w:color="000000"/>
              <w:right w:val="single" w:sz="4" w:space="0" w:color="000000"/>
            </w:tcBorders>
            <w:vAlign w:val="center"/>
          </w:tcPr>
          <w:p w14:paraId="0487D2A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dużych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69A8D70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70+350</w:t>
            </w:r>
          </w:p>
        </w:tc>
        <w:tc>
          <w:tcPr>
            <w:tcW w:w="2195" w:type="dxa"/>
            <w:tcBorders>
              <w:top w:val="single" w:sz="4" w:space="0" w:color="000000"/>
              <w:left w:val="single" w:sz="4" w:space="0" w:color="000000"/>
              <w:bottom w:val="single" w:sz="4" w:space="0" w:color="000000"/>
              <w:right w:val="single" w:sz="4" w:space="0" w:color="000000"/>
            </w:tcBorders>
            <w:vAlign w:val="center"/>
          </w:tcPr>
          <w:p w14:paraId="0D4E5EF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5 m x 20 m</w:t>
            </w:r>
          </w:p>
        </w:tc>
      </w:tr>
      <w:tr w:rsidR="00363A39" w:rsidRPr="007708E3" w14:paraId="53937C8B"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56C19E4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62</w:t>
            </w:r>
          </w:p>
        </w:tc>
        <w:tc>
          <w:tcPr>
            <w:tcW w:w="1134" w:type="dxa"/>
            <w:tcBorders>
              <w:top w:val="single" w:sz="4" w:space="0" w:color="000000"/>
              <w:left w:val="single" w:sz="4" w:space="0" w:color="000000"/>
              <w:bottom w:val="single" w:sz="4" w:space="0" w:color="000000"/>
              <w:right w:val="single" w:sz="4" w:space="0" w:color="000000"/>
            </w:tcBorders>
            <w:vAlign w:val="center"/>
          </w:tcPr>
          <w:p w14:paraId="5CE11FC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438CA19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MK-s</w:t>
            </w:r>
          </w:p>
        </w:tc>
        <w:tc>
          <w:tcPr>
            <w:tcW w:w="3543" w:type="dxa"/>
            <w:tcBorders>
              <w:top w:val="single" w:sz="4" w:space="0" w:color="000000"/>
              <w:left w:val="single" w:sz="4" w:space="0" w:color="000000"/>
              <w:bottom w:val="single" w:sz="4" w:space="0" w:color="000000"/>
              <w:right w:val="single" w:sz="4" w:space="0" w:color="000000"/>
            </w:tcBorders>
            <w:vAlign w:val="center"/>
          </w:tcPr>
          <w:p w14:paraId="051FA2E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średnich</w:t>
            </w:r>
          </w:p>
        </w:tc>
        <w:tc>
          <w:tcPr>
            <w:tcW w:w="1418" w:type="dxa"/>
            <w:tcBorders>
              <w:top w:val="single" w:sz="4" w:space="0" w:color="000000"/>
              <w:left w:val="single" w:sz="4" w:space="0" w:color="000000"/>
              <w:bottom w:val="single" w:sz="4" w:space="0" w:color="000000"/>
              <w:right w:val="single" w:sz="4" w:space="0" w:color="000000"/>
            </w:tcBorders>
            <w:vAlign w:val="center"/>
          </w:tcPr>
          <w:p w14:paraId="29B84BB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70+920</w:t>
            </w:r>
          </w:p>
        </w:tc>
        <w:tc>
          <w:tcPr>
            <w:tcW w:w="2195" w:type="dxa"/>
            <w:tcBorders>
              <w:top w:val="single" w:sz="4" w:space="0" w:color="000000"/>
              <w:left w:val="single" w:sz="4" w:space="0" w:color="000000"/>
              <w:bottom w:val="single" w:sz="4" w:space="0" w:color="000000"/>
              <w:right w:val="single" w:sz="4" w:space="0" w:color="000000"/>
            </w:tcBorders>
            <w:vAlign w:val="center"/>
          </w:tcPr>
          <w:p w14:paraId="1E3E356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3,5 m x 4 m</w:t>
            </w:r>
          </w:p>
        </w:tc>
      </w:tr>
      <w:tr w:rsidR="00363A39" w:rsidRPr="007708E3" w14:paraId="3912FFFC"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5C1DCF5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63</w:t>
            </w:r>
          </w:p>
        </w:tc>
        <w:tc>
          <w:tcPr>
            <w:tcW w:w="1134" w:type="dxa"/>
            <w:tcBorders>
              <w:top w:val="single" w:sz="4" w:space="0" w:color="000000"/>
              <w:left w:val="single" w:sz="4" w:space="0" w:color="000000"/>
              <w:bottom w:val="single" w:sz="4" w:space="0" w:color="000000"/>
              <w:right w:val="single" w:sz="4" w:space="0" w:color="000000"/>
            </w:tcBorders>
            <w:vAlign w:val="center"/>
          </w:tcPr>
          <w:p w14:paraId="7EA722B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6CEB29C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MD-s</w:t>
            </w:r>
          </w:p>
        </w:tc>
        <w:tc>
          <w:tcPr>
            <w:tcW w:w="3543" w:type="dxa"/>
            <w:tcBorders>
              <w:top w:val="single" w:sz="4" w:space="0" w:color="000000"/>
              <w:left w:val="single" w:sz="4" w:space="0" w:color="000000"/>
              <w:bottom w:val="single" w:sz="4" w:space="0" w:color="000000"/>
              <w:right w:val="single" w:sz="4" w:space="0" w:color="000000"/>
            </w:tcBorders>
            <w:vAlign w:val="center"/>
          </w:tcPr>
          <w:p w14:paraId="14AEC82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drogowy z funkcją przejścia dla zwierząt średnich</w:t>
            </w:r>
          </w:p>
        </w:tc>
        <w:tc>
          <w:tcPr>
            <w:tcW w:w="1418" w:type="dxa"/>
            <w:tcBorders>
              <w:top w:val="single" w:sz="4" w:space="0" w:color="000000"/>
              <w:left w:val="single" w:sz="4" w:space="0" w:color="000000"/>
              <w:bottom w:val="single" w:sz="4" w:space="0" w:color="000000"/>
              <w:right w:val="single" w:sz="4" w:space="0" w:color="000000"/>
            </w:tcBorders>
            <w:vAlign w:val="center"/>
          </w:tcPr>
          <w:p w14:paraId="1040782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70+920</w:t>
            </w:r>
          </w:p>
        </w:tc>
        <w:tc>
          <w:tcPr>
            <w:tcW w:w="2195" w:type="dxa"/>
            <w:tcBorders>
              <w:top w:val="single" w:sz="4" w:space="0" w:color="000000"/>
              <w:left w:val="single" w:sz="4" w:space="0" w:color="000000"/>
              <w:bottom w:val="single" w:sz="4" w:space="0" w:color="000000"/>
              <w:right w:val="single" w:sz="4" w:space="0" w:color="000000"/>
            </w:tcBorders>
            <w:vAlign w:val="center"/>
          </w:tcPr>
          <w:p w14:paraId="144F163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3,5 m x 4 m</w:t>
            </w:r>
          </w:p>
        </w:tc>
      </w:tr>
      <w:tr w:rsidR="00363A39" w:rsidRPr="007708E3" w14:paraId="0F4516D8"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28F34A8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64</w:t>
            </w:r>
          </w:p>
        </w:tc>
        <w:tc>
          <w:tcPr>
            <w:tcW w:w="1134" w:type="dxa"/>
            <w:tcBorders>
              <w:top w:val="single" w:sz="4" w:space="0" w:color="000000"/>
              <w:left w:val="single" w:sz="4" w:space="0" w:color="000000"/>
              <w:bottom w:val="single" w:sz="4" w:space="0" w:color="000000"/>
              <w:right w:val="single" w:sz="4" w:space="0" w:color="000000"/>
            </w:tcBorders>
            <w:vAlign w:val="center"/>
          </w:tcPr>
          <w:p w14:paraId="187DF62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335A08D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MD-d</w:t>
            </w:r>
          </w:p>
        </w:tc>
        <w:tc>
          <w:tcPr>
            <w:tcW w:w="3543" w:type="dxa"/>
            <w:tcBorders>
              <w:top w:val="single" w:sz="4" w:space="0" w:color="000000"/>
              <w:left w:val="single" w:sz="4" w:space="0" w:color="000000"/>
              <w:bottom w:val="single" w:sz="4" w:space="0" w:color="000000"/>
              <w:right w:val="single" w:sz="4" w:space="0" w:color="000000"/>
            </w:tcBorders>
            <w:vAlign w:val="center"/>
          </w:tcPr>
          <w:p w14:paraId="201220E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drogowy z funkcją przejścia dla zwierząt dużych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7285475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71+345</w:t>
            </w:r>
          </w:p>
        </w:tc>
        <w:tc>
          <w:tcPr>
            <w:tcW w:w="2195" w:type="dxa"/>
            <w:tcBorders>
              <w:top w:val="single" w:sz="4" w:space="0" w:color="000000"/>
              <w:left w:val="single" w:sz="4" w:space="0" w:color="000000"/>
              <w:bottom w:val="single" w:sz="4" w:space="0" w:color="000000"/>
              <w:right w:val="single" w:sz="4" w:space="0" w:color="000000"/>
            </w:tcBorders>
            <w:vAlign w:val="center"/>
          </w:tcPr>
          <w:p w14:paraId="7E0E8D0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4,5 m x 8 m</w:t>
            </w:r>
          </w:p>
        </w:tc>
      </w:tr>
      <w:tr w:rsidR="00363A39" w:rsidRPr="007708E3" w14:paraId="6064BD5D"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688A131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65</w:t>
            </w:r>
          </w:p>
        </w:tc>
        <w:tc>
          <w:tcPr>
            <w:tcW w:w="1134" w:type="dxa"/>
            <w:tcBorders>
              <w:top w:val="single" w:sz="4" w:space="0" w:color="000000"/>
              <w:left w:val="single" w:sz="4" w:space="0" w:color="000000"/>
              <w:bottom w:val="single" w:sz="4" w:space="0" w:color="000000"/>
              <w:right w:val="single" w:sz="4" w:space="0" w:color="000000"/>
            </w:tcBorders>
            <w:vAlign w:val="center"/>
          </w:tcPr>
          <w:p w14:paraId="140B432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0F1C1B4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MK-d</w:t>
            </w:r>
          </w:p>
        </w:tc>
        <w:tc>
          <w:tcPr>
            <w:tcW w:w="3543" w:type="dxa"/>
            <w:tcBorders>
              <w:top w:val="single" w:sz="4" w:space="0" w:color="000000"/>
              <w:left w:val="single" w:sz="4" w:space="0" w:color="000000"/>
              <w:bottom w:val="single" w:sz="4" w:space="0" w:color="000000"/>
              <w:right w:val="single" w:sz="4" w:space="0" w:color="000000"/>
            </w:tcBorders>
            <w:vAlign w:val="center"/>
          </w:tcPr>
          <w:p w14:paraId="444FC3D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dużych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431906C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71+350</w:t>
            </w:r>
          </w:p>
        </w:tc>
        <w:tc>
          <w:tcPr>
            <w:tcW w:w="2195" w:type="dxa"/>
            <w:tcBorders>
              <w:top w:val="single" w:sz="4" w:space="0" w:color="000000"/>
              <w:left w:val="single" w:sz="4" w:space="0" w:color="000000"/>
              <w:bottom w:val="single" w:sz="4" w:space="0" w:color="000000"/>
              <w:right w:val="single" w:sz="4" w:space="0" w:color="000000"/>
            </w:tcBorders>
            <w:vAlign w:val="center"/>
          </w:tcPr>
          <w:p w14:paraId="32256A1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5,5 m x 8 m</w:t>
            </w:r>
          </w:p>
        </w:tc>
      </w:tr>
      <w:tr w:rsidR="00363A39" w:rsidRPr="007708E3" w14:paraId="53A6A47C"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13C1890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66</w:t>
            </w:r>
          </w:p>
        </w:tc>
        <w:tc>
          <w:tcPr>
            <w:tcW w:w="1134" w:type="dxa"/>
            <w:tcBorders>
              <w:top w:val="single" w:sz="4" w:space="0" w:color="000000"/>
              <w:left w:val="single" w:sz="4" w:space="0" w:color="000000"/>
              <w:bottom w:val="single" w:sz="4" w:space="0" w:color="000000"/>
              <w:right w:val="single" w:sz="4" w:space="0" w:color="000000"/>
            </w:tcBorders>
            <w:vAlign w:val="center"/>
          </w:tcPr>
          <w:p w14:paraId="02B2AF2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1BF559C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MD-d</w:t>
            </w:r>
          </w:p>
        </w:tc>
        <w:tc>
          <w:tcPr>
            <w:tcW w:w="3543" w:type="dxa"/>
            <w:tcBorders>
              <w:top w:val="single" w:sz="4" w:space="0" w:color="000000"/>
              <w:left w:val="single" w:sz="4" w:space="0" w:color="000000"/>
              <w:bottom w:val="single" w:sz="4" w:space="0" w:color="000000"/>
              <w:right w:val="single" w:sz="4" w:space="0" w:color="000000"/>
            </w:tcBorders>
            <w:vAlign w:val="center"/>
          </w:tcPr>
          <w:p w14:paraId="2E83255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drogowy z funkcją przejścia dla zwierząt dużych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783CE5A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71+355</w:t>
            </w:r>
          </w:p>
        </w:tc>
        <w:tc>
          <w:tcPr>
            <w:tcW w:w="2195" w:type="dxa"/>
            <w:tcBorders>
              <w:top w:val="single" w:sz="4" w:space="0" w:color="000000"/>
              <w:left w:val="single" w:sz="4" w:space="0" w:color="000000"/>
              <w:bottom w:val="single" w:sz="4" w:space="0" w:color="000000"/>
              <w:right w:val="single" w:sz="4" w:space="0" w:color="000000"/>
            </w:tcBorders>
            <w:vAlign w:val="center"/>
          </w:tcPr>
          <w:p w14:paraId="5343307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4,5 m x 8 m</w:t>
            </w:r>
          </w:p>
        </w:tc>
      </w:tr>
      <w:tr w:rsidR="00363A39" w:rsidRPr="007708E3" w14:paraId="040F31B0"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3B011AC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67</w:t>
            </w:r>
          </w:p>
        </w:tc>
        <w:tc>
          <w:tcPr>
            <w:tcW w:w="1134" w:type="dxa"/>
            <w:tcBorders>
              <w:top w:val="single" w:sz="4" w:space="0" w:color="000000"/>
              <w:left w:val="single" w:sz="4" w:space="0" w:color="000000"/>
              <w:bottom w:val="single" w:sz="4" w:space="0" w:color="000000"/>
              <w:right w:val="single" w:sz="4" w:space="0" w:color="000000"/>
            </w:tcBorders>
            <w:vAlign w:val="center"/>
          </w:tcPr>
          <w:p w14:paraId="346D86E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68DC5B3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68A492B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kolejowy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0C9D5DB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72+220</w:t>
            </w:r>
          </w:p>
        </w:tc>
        <w:tc>
          <w:tcPr>
            <w:tcW w:w="2195" w:type="dxa"/>
            <w:tcBorders>
              <w:top w:val="single" w:sz="4" w:space="0" w:color="000000"/>
              <w:left w:val="single" w:sz="4" w:space="0" w:color="000000"/>
              <w:bottom w:val="single" w:sz="4" w:space="0" w:color="000000"/>
              <w:right w:val="single" w:sz="4" w:space="0" w:color="000000"/>
            </w:tcBorders>
            <w:vAlign w:val="center"/>
          </w:tcPr>
          <w:p w14:paraId="0C21B45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1 m</w:t>
            </w:r>
          </w:p>
        </w:tc>
      </w:tr>
      <w:tr w:rsidR="00363A39" w:rsidRPr="007708E3" w14:paraId="445535D0"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55F1F17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68</w:t>
            </w:r>
          </w:p>
        </w:tc>
        <w:tc>
          <w:tcPr>
            <w:tcW w:w="1134" w:type="dxa"/>
            <w:tcBorders>
              <w:top w:val="single" w:sz="4" w:space="0" w:color="000000"/>
              <w:left w:val="single" w:sz="4" w:space="0" w:color="000000"/>
              <w:bottom w:val="single" w:sz="4" w:space="0" w:color="000000"/>
              <w:right w:val="single" w:sz="4" w:space="0" w:color="000000"/>
            </w:tcBorders>
            <w:vAlign w:val="center"/>
          </w:tcPr>
          <w:p w14:paraId="3DCA76B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1B38512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PP</w:t>
            </w:r>
          </w:p>
        </w:tc>
        <w:tc>
          <w:tcPr>
            <w:tcW w:w="3543" w:type="dxa"/>
            <w:tcBorders>
              <w:top w:val="single" w:sz="4" w:space="0" w:color="000000"/>
              <w:left w:val="single" w:sz="4" w:space="0" w:color="000000"/>
              <w:bottom w:val="single" w:sz="4" w:space="0" w:color="000000"/>
              <w:right w:val="single" w:sz="4" w:space="0" w:color="000000"/>
            </w:tcBorders>
            <w:vAlign w:val="center"/>
          </w:tcPr>
          <w:p w14:paraId="5A8EDBE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dla płazów</w:t>
            </w:r>
          </w:p>
        </w:tc>
        <w:tc>
          <w:tcPr>
            <w:tcW w:w="1418" w:type="dxa"/>
            <w:tcBorders>
              <w:top w:val="single" w:sz="4" w:space="0" w:color="000000"/>
              <w:left w:val="single" w:sz="4" w:space="0" w:color="000000"/>
              <w:bottom w:val="single" w:sz="4" w:space="0" w:color="000000"/>
              <w:right w:val="single" w:sz="4" w:space="0" w:color="000000"/>
            </w:tcBorders>
            <w:vAlign w:val="center"/>
          </w:tcPr>
          <w:p w14:paraId="3596FB5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73+900</w:t>
            </w:r>
          </w:p>
        </w:tc>
        <w:tc>
          <w:tcPr>
            <w:tcW w:w="2195" w:type="dxa"/>
            <w:tcBorders>
              <w:top w:val="single" w:sz="4" w:space="0" w:color="000000"/>
              <w:left w:val="single" w:sz="4" w:space="0" w:color="000000"/>
              <w:bottom w:val="single" w:sz="4" w:space="0" w:color="000000"/>
              <w:right w:val="single" w:sz="4" w:space="0" w:color="000000"/>
            </w:tcBorders>
            <w:vAlign w:val="center"/>
          </w:tcPr>
          <w:p w14:paraId="7C3625C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1,5 m x 1,5 m</w:t>
            </w:r>
          </w:p>
        </w:tc>
      </w:tr>
      <w:tr w:rsidR="00363A39" w:rsidRPr="007708E3" w14:paraId="4349294B"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13FE4EA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69</w:t>
            </w:r>
          </w:p>
        </w:tc>
        <w:tc>
          <w:tcPr>
            <w:tcW w:w="1134" w:type="dxa"/>
            <w:tcBorders>
              <w:top w:val="single" w:sz="4" w:space="0" w:color="000000"/>
              <w:left w:val="single" w:sz="4" w:space="0" w:color="000000"/>
              <w:bottom w:val="single" w:sz="4" w:space="0" w:color="000000"/>
              <w:right w:val="single" w:sz="4" w:space="0" w:color="000000"/>
            </w:tcBorders>
            <w:vAlign w:val="center"/>
          </w:tcPr>
          <w:p w14:paraId="1E1BE0D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2E8E5EB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MK-s</w:t>
            </w:r>
          </w:p>
        </w:tc>
        <w:tc>
          <w:tcPr>
            <w:tcW w:w="3543" w:type="dxa"/>
            <w:tcBorders>
              <w:top w:val="single" w:sz="4" w:space="0" w:color="000000"/>
              <w:left w:val="single" w:sz="4" w:space="0" w:color="000000"/>
              <w:bottom w:val="single" w:sz="4" w:space="0" w:color="000000"/>
              <w:right w:val="single" w:sz="4" w:space="0" w:color="000000"/>
            </w:tcBorders>
            <w:vAlign w:val="center"/>
          </w:tcPr>
          <w:p w14:paraId="26D489E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średnich</w:t>
            </w:r>
          </w:p>
        </w:tc>
        <w:tc>
          <w:tcPr>
            <w:tcW w:w="1418" w:type="dxa"/>
            <w:tcBorders>
              <w:top w:val="single" w:sz="4" w:space="0" w:color="000000"/>
              <w:left w:val="single" w:sz="4" w:space="0" w:color="000000"/>
              <w:bottom w:val="single" w:sz="4" w:space="0" w:color="000000"/>
              <w:right w:val="single" w:sz="4" w:space="0" w:color="000000"/>
            </w:tcBorders>
            <w:vAlign w:val="center"/>
          </w:tcPr>
          <w:p w14:paraId="42BBC46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74+300</w:t>
            </w:r>
          </w:p>
        </w:tc>
        <w:tc>
          <w:tcPr>
            <w:tcW w:w="2195" w:type="dxa"/>
            <w:tcBorders>
              <w:top w:val="single" w:sz="4" w:space="0" w:color="000000"/>
              <w:left w:val="single" w:sz="4" w:space="0" w:color="000000"/>
              <w:bottom w:val="single" w:sz="4" w:space="0" w:color="000000"/>
              <w:right w:val="single" w:sz="4" w:space="0" w:color="000000"/>
            </w:tcBorders>
            <w:vAlign w:val="center"/>
          </w:tcPr>
          <w:p w14:paraId="3869861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3,5 m x 4 m</w:t>
            </w:r>
          </w:p>
        </w:tc>
      </w:tr>
      <w:tr w:rsidR="00363A39" w:rsidRPr="007708E3" w14:paraId="577FE3E5"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68C20A6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70</w:t>
            </w:r>
          </w:p>
        </w:tc>
        <w:tc>
          <w:tcPr>
            <w:tcW w:w="1134" w:type="dxa"/>
            <w:tcBorders>
              <w:top w:val="single" w:sz="4" w:space="0" w:color="000000"/>
              <w:left w:val="single" w:sz="4" w:space="0" w:color="000000"/>
              <w:bottom w:val="single" w:sz="4" w:space="0" w:color="000000"/>
              <w:right w:val="single" w:sz="4" w:space="0" w:color="000000"/>
            </w:tcBorders>
            <w:vAlign w:val="center"/>
          </w:tcPr>
          <w:p w14:paraId="7715B0F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1632B94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MD-s</w:t>
            </w:r>
          </w:p>
        </w:tc>
        <w:tc>
          <w:tcPr>
            <w:tcW w:w="3543" w:type="dxa"/>
            <w:tcBorders>
              <w:top w:val="single" w:sz="4" w:space="0" w:color="000000"/>
              <w:left w:val="single" w:sz="4" w:space="0" w:color="000000"/>
              <w:bottom w:val="single" w:sz="4" w:space="0" w:color="000000"/>
              <w:right w:val="single" w:sz="4" w:space="0" w:color="000000"/>
            </w:tcBorders>
            <w:vAlign w:val="center"/>
          </w:tcPr>
          <w:p w14:paraId="32FA2EC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drogowy z funkcją przejścia dla zwierząt średnich</w:t>
            </w:r>
          </w:p>
        </w:tc>
        <w:tc>
          <w:tcPr>
            <w:tcW w:w="1418" w:type="dxa"/>
            <w:tcBorders>
              <w:top w:val="single" w:sz="4" w:space="0" w:color="000000"/>
              <w:left w:val="single" w:sz="4" w:space="0" w:color="000000"/>
              <w:bottom w:val="single" w:sz="4" w:space="0" w:color="000000"/>
              <w:right w:val="single" w:sz="4" w:space="0" w:color="000000"/>
            </w:tcBorders>
            <w:vAlign w:val="center"/>
          </w:tcPr>
          <w:p w14:paraId="42E0A62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74+300</w:t>
            </w:r>
          </w:p>
        </w:tc>
        <w:tc>
          <w:tcPr>
            <w:tcW w:w="2195" w:type="dxa"/>
            <w:tcBorders>
              <w:top w:val="single" w:sz="4" w:space="0" w:color="000000"/>
              <w:left w:val="single" w:sz="4" w:space="0" w:color="000000"/>
              <w:bottom w:val="single" w:sz="4" w:space="0" w:color="000000"/>
              <w:right w:val="single" w:sz="4" w:space="0" w:color="000000"/>
            </w:tcBorders>
            <w:vAlign w:val="center"/>
          </w:tcPr>
          <w:p w14:paraId="3F52688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3,5 m x 4 m</w:t>
            </w:r>
          </w:p>
        </w:tc>
      </w:tr>
      <w:tr w:rsidR="00363A39" w:rsidRPr="007708E3" w14:paraId="1D7EBAAD"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6056A98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71</w:t>
            </w:r>
          </w:p>
        </w:tc>
        <w:tc>
          <w:tcPr>
            <w:tcW w:w="1134" w:type="dxa"/>
            <w:tcBorders>
              <w:top w:val="single" w:sz="4" w:space="0" w:color="000000"/>
              <w:left w:val="single" w:sz="4" w:space="0" w:color="000000"/>
              <w:bottom w:val="single" w:sz="4" w:space="0" w:color="000000"/>
              <w:right w:val="single" w:sz="4" w:space="0" w:color="000000"/>
            </w:tcBorders>
            <w:vAlign w:val="center"/>
          </w:tcPr>
          <w:p w14:paraId="77B251A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0EF30A3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MK-s</w:t>
            </w:r>
          </w:p>
        </w:tc>
        <w:tc>
          <w:tcPr>
            <w:tcW w:w="3543" w:type="dxa"/>
            <w:tcBorders>
              <w:top w:val="single" w:sz="4" w:space="0" w:color="000000"/>
              <w:left w:val="single" w:sz="4" w:space="0" w:color="000000"/>
              <w:bottom w:val="single" w:sz="4" w:space="0" w:color="000000"/>
              <w:right w:val="single" w:sz="4" w:space="0" w:color="000000"/>
            </w:tcBorders>
            <w:vAlign w:val="center"/>
          </w:tcPr>
          <w:p w14:paraId="1CDBFA1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średnich</w:t>
            </w:r>
          </w:p>
        </w:tc>
        <w:tc>
          <w:tcPr>
            <w:tcW w:w="1418" w:type="dxa"/>
            <w:tcBorders>
              <w:top w:val="single" w:sz="4" w:space="0" w:color="000000"/>
              <w:left w:val="single" w:sz="4" w:space="0" w:color="000000"/>
              <w:bottom w:val="single" w:sz="4" w:space="0" w:color="000000"/>
              <w:right w:val="single" w:sz="4" w:space="0" w:color="000000"/>
            </w:tcBorders>
            <w:vAlign w:val="center"/>
          </w:tcPr>
          <w:p w14:paraId="3E16D00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74+980</w:t>
            </w:r>
          </w:p>
        </w:tc>
        <w:tc>
          <w:tcPr>
            <w:tcW w:w="2195" w:type="dxa"/>
            <w:tcBorders>
              <w:top w:val="single" w:sz="4" w:space="0" w:color="000000"/>
              <w:left w:val="single" w:sz="4" w:space="0" w:color="000000"/>
              <w:bottom w:val="single" w:sz="4" w:space="0" w:color="000000"/>
              <w:right w:val="single" w:sz="4" w:space="0" w:color="000000"/>
            </w:tcBorders>
            <w:vAlign w:val="center"/>
          </w:tcPr>
          <w:p w14:paraId="0C3662F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3,5 m x 4 m</w:t>
            </w:r>
          </w:p>
        </w:tc>
      </w:tr>
      <w:tr w:rsidR="00363A39" w:rsidRPr="007708E3" w14:paraId="18ED273E"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21CC53B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72</w:t>
            </w:r>
          </w:p>
        </w:tc>
        <w:tc>
          <w:tcPr>
            <w:tcW w:w="1134" w:type="dxa"/>
            <w:tcBorders>
              <w:top w:val="single" w:sz="4" w:space="0" w:color="000000"/>
              <w:left w:val="single" w:sz="4" w:space="0" w:color="000000"/>
              <w:bottom w:val="single" w:sz="4" w:space="0" w:color="000000"/>
              <w:right w:val="single" w:sz="4" w:space="0" w:color="000000"/>
            </w:tcBorders>
            <w:vAlign w:val="center"/>
          </w:tcPr>
          <w:p w14:paraId="36B5722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69E8D24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MD-s</w:t>
            </w:r>
          </w:p>
        </w:tc>
        <w:tc>
          <w:tcPr>
            <w:tcW w:w="3543" w:type="dxa"/>
            <w:tcBorders>
              <w:top w:val="single" w:sz="4" w:space="0" w:color="000000"/>
              <w:left w:val="single" w:sz="4" w:space="0" w:color="000000"/>
              <w:bottom w:val="single" w:sz="4" w:space="0" w:color="000000"/>
              <w:right w:val="single" w:sz="4" w:space="0" w:color="000000"/>
            </w:tcBorders>
            <w:vAlign w:val="center"/>
          </w:tcPr>
          <w:p w14:paraId="23D7C9A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drogowy z funkcją przejścia dla zwierząt średnich</w:t>
            </w:r>
          </w:p>
        </w:tc>
        <w:tc>
          <w:tcPr>
            <w:tcW w:w="1418" w:type="dxa"/>
            <w:tcBorders>
              <w:top w:val="single" w:sz="4" w:space="0" w:color="000000"/>
              <w:left w:val="single" w:sz="4" w:space="0" w:color="000000"/>
              <w:bottom w:val="single" w:sz="4" w:space="0" w:color="000000"/>
              <w:right w:val="single" w:sz="4" w:space="0" w:color="000000"/>
            </w:tcBorders>
            <w:vAlign w:val="center"/>
          </w:tcPr>
          <w:p w14:paraId="2860000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74+980</w:t>
            </w:r>
          </w:p>
        </w:tc>
        <w:tc>
          <w:tcPr>
            <w:tcW w:w="2195" w:type="dxa"/>
            <w:tcBorders>
              <w:top w:val="single" w:sz="4" w:space="0" w:color="000000"/>
              <w:left w:val="single" w:sz="4" w:space="0" w:color="000000"/>
              <w:bottom w:val="single" w:sz="4" w:space="0" w:color="000000"/>
              <w:right w:val="single" w:sz="4" w:space="0" w:color="000000"/>
            </w:tcBorders>
            <w:vAlign w:val="center"/>
          </w:tcPr>
          <w:p w14:paraId="05EE101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3,5 m x 4 m</w:t>
            </w:r>
          </w:p>
        </w:tc>
      </w:tr>
      <w:tr w:rsidR="00363A39" w:rsidRPr="007708E3" w14:paraId="5B3D5572"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5D072EE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73</w:t>
            </w:r>
          </w:p>
        </w:tc>
        <w:tc>
          <w:tcPr>
            <w:tcW w:w="1134" w:type="dxa"/>
            <w:tcBorders>
              <w:top w:val="single" w:sz="4" w:space="0" w:color="000000"/>
              <w:left w:val="single" w:sz="4" w:space="0" w:color="000000"/>
              <w:bottom w:val="single" w:sz="4" w:space="0" w:color="000000"/>
              <w:right w:val="single" w:sz="4" w:space="0" w:color="000000"/>
            </w:tcBorders>
            <w:vAlign w:val="center"/>
          </w:tcPr>
          <w:p w14:paraId="779FCC7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48736B3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MK-m</w:t>
            </w:r>
          </w:p>
        </w:tc>
        <w:tc>
          <w:tcPr>
            <w:tcW w:w="3543" w:type="dxa"/>
            <w:tcBorders>
              <w:top w:val="single" w:sz="4" w:space="0" w:color="000000"/>
              <w:left w:val="single" w:sz="4" w:space="0" w:color="000000"/>
              <w:bottom w:val="single" w:sz="4" w:space="0" w:color="000000"/>
              <w:right w:val="single" w:sz="4" w:space="0" w:color="000000"/>
            </w:tcBorders>
            <w:vAlign w:val="center"/>
          </w:tcPr>
          <w:p w14:paraId="0EE5C89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204E3DD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75+405</w:t>
            </w:r>
          </w:p>
        </w:tc>
        <w:tc>
          <w:tcPr>
            <w:tcW w:w="2195" w:type="dxa"/>
            <w:tcBorders>
              <w:top w:val="single" w:sz="4" w:space="0" w:color="000000"/>
              <w:left w:val="single" w:sz="4" w:space="0" w:color="000000"/>
              <w:bottom w:val="single" w:sz="4" w:space="0" w:color="000000"/>
              <w:right w:val="single" w:sz="4" w:space="0" w:color="000000"/>
            </w:tcBorders>
            <w:vAlign w:val="center"/>
          </w:tcPr>
          <w:p w14:paraId="74A78F9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5 m</w:t>
            </w:r>
          </w:p>
        </w:tc>
      </w:tr>
      <w:tr w:rsidR="00363A39" w:rsidRPr="007708E3" w14:paraId="3B235E2B"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5B03E75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74</w:t>
            </w:r>
          </w:p>
        </w:tc>
        <w:tc>
          <w:tcPr>
            <w:tcW w:w="1134" w:type="dxa"/>
            <w:tcBorders>
              <w:top w:val="single" w:sz="4" w:space="0" w:color="000000"/>
              <w:left w:val="single" w:sz="4" w:space="0" w:color="000000"/>
              <w:bottom w:val="single" w:sz="4" w:space="0" w:color="000000"/>
              <w:right w:val="single" w:sz="4" w:space="0" w:color="000000"/>
            </w:tcBorders>
            <w:vAlign w:val="center"/>
          </w:tcPr>
          <w:p w14:paraId="3FCE777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6EC9733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MD-s</w:t>
            </w:r>
          </w:p>
        </w:tc>
        <w:tc>
          <w:tcPr>
            <w:tcW w:w="3543" w:type="dxa"/>
            <w:tcBorders>
              <w:top w:val="single" w:sz="4" w:space="0" w:color="000000"/>
              <w:left w:val="single" w:sz="4" w:space="0" w:color="000000"/>
              <w:bottom w:val="single" w:sz="4" w:space="0" w:color="000000"/>
              <w:right w:val="single" w:sz="4" w:space="0" w:color="000000"/>
            </w:tcBorders>
            <w:vAlign w:val="center"/>
          </w:tcPr>
          <w:p w14:paraId="4156935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drogowy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315E986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75+405</w:t>
            </w:r>
          </w:p>
        </w:tc>
        <w:tc>
          <w:tcPr>
            <w:tcW w:w="2195" w:type="dxa"/>
            <w:tcBorders>
              <w:top w:val="single" w:sz="4" w:space="0" w:color="000000"/>
              <w:left w:val="single" w:sz="4" w:space="0" w:color="000000"/>
              <w:bottom w:val="single" w:sz="4" w:space="0" w:color="000000"/>
              <w:right w:val="single" w:sz="4" w:space="0" w:color="000000"/>
            </w:tcBorders>
            <w:vAlign w:val="center"/>
          </w:tcPr>
          <w:p w14:paraId="1509FC5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5 m</w:t>
            </w:r>
          </w:p>
        </w:tc>
      </w:tr>
      <w:tr w:rsidR="00363A39" w:rsidRPr="007708E3" w14:paraId="7ED6352B"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56E05E0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75</w:t>
            </w:r>
          </w:p>
        </w:tc>
        <w:tc>
          <w:tcPr>
            <w:tcW w:w="1134" w:type="dxa"/>
            <w:tcBorders>
              <w:top w:val="single" w:sz="4" w:space="0" w:color="000000"/>
              <w:left w:val="single" w:sz="4" w:space="0" w:color="000000"/>
              <w:bottom w:val="single" w:sz="4" w:space="0" w:color="000000"/>
              <w:right w:val="single" w:sz="4" w:space="0" w:color="000000"/>
            </w:tcBorders>
            <w:vAlign w:val="center"/>
          </w:tcPr>
          <w:p w14:paraId="78850F0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239E9ED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MK-s</w:t>
            </w:r>
          </w:p>
        </w:tc>
        <w:tc>
          <w:tcPr>
            <w:tcW w:w="3543" w:type="dxa"/>
            <w:tcBorders>
              <w:top w:val="single" w:sz="4" w:space="0" w:color="000000"/>
              <w:left w:val="single" w:sz="4" w:space="0" w:color="000000"/>
              <w:bottom w:val="single" w:sz="4" w:space="0" w:color="000000"/>
              <w:right w:val="single" w:sz="4" w:space="0" w:color="000000"/>
            </w:tcBorders>
            <w:vAlign w:val="center"/>
          </w:tcPr>
          <w:p w14:paraId="17407E8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średnich</w:t>
            </w:r>
          </w:p>
        </w:tc>
        <w:tc>
          <w:tcPr>
            <w:tcW w:w="1418" w:type="dxa"/>
            <w:tcBorders>
              <w:top w:val="single" w:sz="4" w:space="0" w:color="000000"/>
              <w:left w:val="single" w:sz="4" w:space="0" w:color="000000"/>
              <w:bottom w:val="single" w:sz="4" w:space="0" w:color="000000"/>
              <w:right w:val="single" w:sz="4" w:space="0" w:color="000000"/>
            </w:tcBorders>
            <w:vAlign w:val="center"/>
          </w:tcPr>
          <w:p w14:paraId="2043453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76+445</w:t>
            </w:r>
          </w:p>
        </w:tc>
        <w:tc>
          <w:tcPr>
            <w:tcW w:w="2195" w:type="dxa"/>
            <w:tcBorders>
              <w:top w:val="single" w:sz="4" w:space="0" w:color="000000"/>
              <w:left w:val="single" w:sz="4" w:space="0" w:color="000000"/>
              <w:bottom w:val="single" w:sz="4" w:space="0" w:color="000000"/>
              <w:right w:val="single" w:sz="4" w:space="0" w:color="000000"/>
            </w:tcBorders>
            <w:vAlign w:val="center"/>
          </w:tcPr>
          <w:p w14:paraId="4FC2CA4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3,5 m x 4 m</w:t>
            </w:r>
          </w:p>
        </w:tc>
      </w:tr>
      <w:tr w:rsidR="00363A39" w:rsidRPr="007708E3" w14:paraId="164CE5EA"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7AC2A1B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76</w:t>
            </w:r>
          </w:p>
        </w:tc>
        <w:tc>
          <w:tcPr>
            <w:tcW w:w="1134" w:type="dxa"/>
            <w:tcBorders>
              <w:top w:val="single" w:sz="4" w:space="0" w:color="000000"/>
              <w:left w:val="single" w:sz="4" w:space="0" w:color="000000"/>
              <w:bottom w:val="single" w:sz="4" w:space="0" w:color="000000"/>
              <w:right w:val="single" w:sz="4" w:space="0" w:color="000000"/>
            </w:tcBorders>
            <w:vAlign w:val="center"/>
          </w:tcPr>
          <w:p w14:paraId="17C3B7E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4A724C6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PP</w:t>
            </w:r>
          </w:p>
        </w:tc>
        <w:tc>
          <w:tcPr>
            <w:tcW w:w="3543" w:type="dxa"/>
            <w:tcBorders>
              <w:top w:val="single" w:sz="4" w:space="0" w:color="000000"/>
              <w:left w:val="single" w:sz="4" w:space="0" w:color="000000"/>
              <w:bottom w:val="single" w:sz="4" w:space="0" w:color="000000"/>
              <w:right w:val="single" w:sz="4" w:space="0" w:color="000000"/>
            </w:tcBorders>
            <w:vAlign w:val="center"/>
          </w:tcPr>
          <w:p w14:paraId="1DEA6D4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dla płazów</w:t>
            </w:r>
          </w:p>
        </w:tc>
        <w:tc>
          <w:tcPr>
            <w:tcW w:w="1418" w:type="dxa"/>
            <w:tcBorders>
              <w:top w:val="single" w:sz="4" w:space="0" w:color="000000"/>
              <w:left w:val="single" w:sz="4" w:space="0" w:color="000000"/>
              <w:bottom w:val="single" w:sz="4" w:space="0" w:color="000000"/>
              <w:right w:val="single" w:sz="4" w:space="0" w:color="000000"/>
            </w:tcBorders>
            <w:vAlign w:val="center"/>
          </w:tcPr>
          <w:p w14:paraId="456E1BE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76+945</w:t>
            </w:r>
          </w:p>
        </w:tc>
        <w:tc>
          <w:tcPr>
            <w:tcW w:w="2195" w:type="dxa"/>
            <w:tcBorders>
              <w:top w:val="single" w:sz="4" w:space="0" w:color="000000"/>
              <w:left w:val="single" w:sz="4" w:space="0" w:color="000000"/>
              <w:bottom w:val="single" w:sz="4" w:space="0" w:color="000000"/>
              <w:right w:val="single" w:sz="4" w:space="0" w:color="000000"/>
            </w:tcBorders>
            <w:vAlign w:val="center"/>
          </w:tcPr>
          <w:p w14:paraId="2C32074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1,5 m x 1,5 m</w:t>
            </w:r>
          </w:p>
        </w:tc>
      </w:tr>
      <w:tr w:rsidR="00363A39" w:rsidRPr="007708E3" w14:paraId="4EB26CF2"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1F1CF64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77</w:t>
            </w:r>
          </w:p>
        </w:tc>
        <w:tc>
          <w:tcPr>
            <w:tcW w:w="1134" w:type="dxa"/>
            <w:tcBorders>
              <w:top w:val="single" w:sz="4" w:space="0" w:color="000000"/>
              <w:left w:val="single" w:sz="4" w:space="0" w:color="000000"/>
              <w:bottom w:val="single" w:sz="4" w:space="0" w:color="000000"/>
              <w:right w:val="single" w:sz="4" w:space="0" w:color="000000"/>
            </w:tcBorders>
            <w:vAlign w:val="center"/>
          </w:tcPr>
          <w:p w14:paraId="3522064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7558640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MD-m</w:t>
            </w:r>
          </w:p>
        </w:tc>
        <w:tc>
          <w:tcPr>
            <w:tcW w:w="3543" w:type="dxa"/>
            <w:tcBorders>
              <w:top w:val="single" w:sz="4" w:space="0" w:color="000000"/>
              <w:left w:val="single" w:sz="4" w:space="0" w:color="000000"/>
              <w:bottom w:val="single" w:sz="4" w:space="0" w:color="000000"/>
              <w:right w:val="single" w:sz="4" w:space="0" w:color="000000"/>
            </w:tcBorders>
            <w:vAlign w:val="center"/>
          </w:tcPr>
          <w:p w14:paraId="5B02594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drogowy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0426DE1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77+530</w:t>
            </w:r>
          </w:p>
        </w:tc>
        <w:tc>
          <w:tcPr>
            <w:tcW w:w="2195" w:type="dxa"/>
            <w:tcBorders>
              <w:top w:val="single" w:sz="4" w:space="0" w:color="000000"/>
              <w:left w:val="single" w:sz="4" w:space="0" w:color="000000"/>
              <w:bottom w:val="single" w:sz="4" w:space="0" w:color="000000"/>
              <w:right w:val="single" w:sz="4" w:space="0" w:color="000000"/>
            </w:tcBorders>
            <w:vAlign w:val="center"/>
          </w:tcPr>
          <w:p w14:paraId="622208A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5,4 m</w:t>
            </w:r>
          </w:p>
        </w:tc>
      </w:tr>
      <w:tr w:rsidR="00363A39" w:rsidRPr="007708E3" w14:paraId="40A74E0A"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2E0A52F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78</w:t>
            </w:r>
          </w:p>
        </w:tc>
        <w:tc>
          <w:tcPr>
            <w:tcW w:w="1134" w:type="dxa"/>
            <w:tcBorders>
              <w:top w:val="single" w:sz="4" w:space="0" w:color="000000"/>
              <w:left w:val="single" w:sz="4" w:space="0" w:color="000000"/>
              <w:bottom w:val="single" w:sz="4" w:space="0" w:color="000000"/>
              <w:right w:val="single" w:sz="4" w:space="0" w:color="000000"/>
            </w:tcBorders>
            <w:vAlign w:val="center"/>
          </w:tcPr>
          <w:p w14:paraId="5D1C7E8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292FDE5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MK-m</w:t>
            </w:r>
          </w:p>
        </w:tc>
        <w:tc>
          <w:tcPr>
            <w:tcW w:w="3543" w:type="dxa"/>
            <w:tcBorders>
              <w:top w:val="single" w:sz="4" w:space="0" w:color="000000"/>
              <w:left w:val="single" w:sz="4" w:space="0" w:color="000000"/>
              <w:bottom w:val="single" w:sz="4" w:space="0" w:color="000000"/>
              <w:right w:val="single" w:sz="4" w:space="0" w:color="000000"/>
            </w:tcBorders>
            <w:vAlign w:val="center"/>
          </w:tcPr>
          <w:p w14:paraId="2C7241E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3657ADB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77+535</w:t>
            </w:r>
          </w:p>
        </w:tc>
        <w:tc>
          <w:tcPr>
            <w:tcW w:w="2195" w:type="dxa"/>
            <w:tcBorders>
              <w:top w:val="single" w:sz="4" w:space="0" w:color="000000"/>
              <w:left w:val="single" w:sz="4" w:space="0" w:color="000000"/>
              <w:bottom w:val="single" w:sz="4" w:space="0" w:color="000000"/>
              <w:right w:val="single" w:sz="4" w:space="0" w:color="000000"/>
            </w:tcBorders>
            <w:vAlign w:val="center"/>
          </w:tcPr>
          <w:p w14:paraId="5CAF003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5,4 m</w:t>
            </w:r>
          </w:p>
        </w:tc>
      </w:tr>
      <w:tr w:rsidR="00363A39" w:rsidRPr="007708E3" w14:paraId="762DDDB6"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6D69A13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79</w:t>
            </w:r>
          </w:p>
        </w:tc>
        <w:tc>
          <w:tcPr>
            <w:tcW w:w="1134" w:type="dxa"/>
            <w:tcBorders>
              <w:top w:val="single" w:sz="4" w:space="0" w:color="000000"/>
              <w:left w:val="single" w:sz="4" w:space="0" w:color="000000"/>
              <w:bottom w:val="single" w:sz="4" w:space="0" w:color="000000"/>
              <w:right w:val="single" w:sz="4" w:space="0" w:color="000000"/>
            </w:tcBorders>
            <w:vAlign w:val="center"/>
          </w:tcPr>
          <w:p w14:paraId="085B5F3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346010A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MD-m</w:t>
            </w:r>
          </w:p>
        </w:tc>
        <w:tc>
          <w:tcPr>
            <w:tcW w:w="3543" w:type="dxa"/>
            <w:tcBorders>
              <w:top w:val="single" w:sz="4" w:space="0" w:color="000000"/>
              <w:left w:val="single" w:sz="4" w:space="0" w:color="000000"/>
              <w:bottom w:val="single" w:sz="4" w:space="0" w:color="000000"/>
              <w:right w:val="single" w:sz="4" w:space="0" w:color="000000"/>
            </w:tcBorders>
            <w:vAlign w:val="center"/>
          </w:tcPr>
          <w:p w14:paraId="646BAA7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drogowy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1176676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77+540</w:t>
            </w:r>
          </w:p>
        </w:tc>
        <w:tc>
          <w:tcPr>
            <w:tcW w:w="2195" w:type="dxa"/>
            <w:tcBorders>
              <w:top w:val="single" w:sz="4" w:space="0" w:color="000000"/>
              <w:left w:val="single" w:sz="4" w:space="0" w:color="000000"/>
              <w:bottom w:val="single" w:sz="4" w:space="0" w:color="000000"/>
              <w:right w:val="single" w:sz="4" w:space="0" w:color="000000"/>
            </w:tcBorders>
            <w:vAlign w:val="center"/>
          </w:tcPr>
          <w:p w14:paraId="06689BC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5,4 m</w:t>
            </w:r>
          </w:p>
        </w:tc>
      </w:tr>
      <w:tr w:rsidR="00363A39" w:rsidRPr="007708E3" w14:paraId="30B029E2"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589F91F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80</w:t>
            </w:r>
          </w:p>
        </w:tc>
        <w:tc>
          <w:tcPr>
            <w:tcW w:w="1134" w:type="dxa"/>
            <w:tcBorders>
              <w:top w:val="single" w:sz="4" w:space="0" w:color="000000"/>
              <w:left w:val="single" w:sz="4" w:space="0" w:color="000000"/>
              <w:bottom w:val="single" w:sz="4" w:space="0" w:color="000000"/>
              <w:right w:val="single" w:sz="4" w:space="0" w:color="000000"/>
            </w:tcBorders>
            <w:vAlign w:val="center"/>
          </w:tcPr>
          <w:p w14:paraId="7CAEAA1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53BFD82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MK-m</w:t>
            </w:r>
          </w:p>
        </w:tc>
        <w:tc>
          <w:tcPr>
            <w:tcW w:w="3543" w:type="dxa"/>
            <w:tcBorders>
              <w:top w:val="single" w:sz="4" w:space="0" w:color="000000"/>
              <w:left w:val="single" w:sz="4" w:space="0" w:color="000000"/>
              <w:bottom w:val="single" w:sz="4" w:space="0" w:color="000000"/>
              <w:right w:val="single" w:sz="4" w:space="0" w:color="000000"/>
            </w:tcBorders>
            <w:vAlign w:val="center"/>
          </w:tcPr>
          <w:p w14:paraId="01D4E33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5F1E20B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78+190</w:t>
            </w:r>
          </w:p>
        </w:tc>
        <w:tc>
          <w:tcPr>
            <w:tcW w:w="2195" w:type="dxa"/>
            <w:tcBorders>
              <w:top w:val="single" w:sz="4" w:space="0" w:color="000000"/>
              <w:left w:val="single" w:sz="4" w:space="0" w:color="000000"/>
              <w:bottom w:val="single" w:sz="4" w:space="0" w:color="000000"/>
              <w:right w:val="single" w:sz="4" w:space="0" w:color="000000"/>
            </w:tcBorders>
            <w:vAlign w:val="center"/>
          </w:tcPr>
          <w:p w14:paraId="21D9842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4 m</w:t>
            </w:r>
          </w:p>
        </w:tc>
      </w:tr>
      <w:tr w:rsidR="00363A39" w:rsidRPr="007708E3" w14:paraId="71F919BF"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714388C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81</w:t>
            </w:r>
          </w:p>
        </w:tc>
        <w:tc>
          <w:tcPr>
            <w:tcW w:w="1134" w:type="dxa"/>
            <w:tcBorders>
              <w:top w:val="single" w:sz="4" w:space="0" w:color="000000"/>
              <w:left w:val="single" w:sz="4" w:space="0" w:color="000000"/>
              <w:bottom w:val="single" w:sz="4" w:space="0" w:color="000000"/>
              <w:right w:val="single" w:sz="4" w:space="0" w:color="000000"/>
            </w:tcBorders>
            <w:vAlign w:val="center"/>
          </w:tcPr>
          <w:p w14:paraId="46E35E0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1B9A6E9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PP</w:t>
            </w:r>
          </w:p>
        </w:tc>
        <w:tc>
          <w:tcPr>
            <w:tcW w:w="3543" w:type="dxa"/>
            <w:tcBorders>
              <w:top w:val="single" w:sz="4" w:space="0" w:color="000000"/>
              <w:left w:val="single" w:sz="4" w:space="0" w:color="000000"/>
              <w:bottom w:val="single" w:sz="4" w:space="0" w:color="000000"/>
              <w:right w:val="single" w:sz="4" w:space="0" w:color="000000"/>
            </w:tcBorders>
            <w:vAlign w:val="center"/>
          </w:tcPr>
          <w:p w14:paraId="0E912DA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dla płazów</w:t>
            </w:r>
          </w:p>
        </w:tc>
        <w:tc>
          <w:tcPr>
            <w:tcW w:w="1418" w:type="dxa"/>
            <w:tcBorders>
              <w:top w:val="single" w:sz="4" w:space="0" w:color="000000"/>
              <w:left w:val="single" w:sz="4" w:space="0" w:color="000000"/>
              <w:bottom w:val="single" w:sz="4" w:space="0" w:color="000000"/>
              <w:right w:val="single" w:sz="4" w:space="0" w:color="000000"/>
            </w:tcBorders>
            <w:vAlign w:val="center"/>
          </w:tcPr>
          <w:p w14:paraId="7290821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78+895</w:t>
            </w:r>
          </w:p>
        </w:tc>
        <w:tc>
          <w:tcPr>
            <w:tcW w:w="2195" w:type="dxa"/>
            <w:tcBorders>
              <w:top w:val="single" w:sz="4" w:space="0" w:color="000000"/>
              <w:left w:val="single" w:sz="4" w:space="0" w:color="000000"/>
              <w:bottom w:val="single" w:sz="4" w:space="0" w:color="000000"/>
              <w:right w:val="single" w:sz="4" w:space="0" w:color="000000"/>
            </w:tcBorders>
            <w:vAlign w:val="center"/>
          </w:tcPr>
          <w:p w14:paraId="2CDB3E7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1,5 m x 1,5 m</w:t>
            </w:r>
          </w:p>
        </w:tc>
      </w:tr>
      <w:tr w:rsidR="00363A39" w:rsidRPr="007708E3" w14:paraId="2CFC0461"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7C5DBA8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82</w:t>
            </w:r>
          </w:p>
        </w:tc>
        <w:tc>
          <w:tcPr>
            <w:tcW w:w="1134" w:type="dxa"/>
            <w:tcBorders>
              <w:top w:val="single" w:sz="4" w:space="0" w:color="000000"/>
              <w:left w:val="single" w:sz="4" w:space="0" w:color="000000"/>
              <w:bottom w:val="single" w:sz="4" w:space="0" w:color="000000"/>
              <w:right w:val="single" w:sz="4" w:space="0" w:color="000000"/>
            </w:tcBorders>
            <w:vAlign w:val="center"/>
          </w:tcPr>
          <w:p w14:paraId="32C8EC7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61243F9C"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PSd</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46A92E3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dolne dla średnich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635EFF6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80+460</w:t>
            </w:r>
          </w:p>
        </w:tc>
        <w:tc>
          <w:tcPr>
            <w:tcW w:w="2195" w:type="dxa"/>
            <w:tcBorders>
              <w:top w:val="single" w:sz="4" w:space="0" w:color="000000"/>
              <w:left w:val="single" w:sz="4" w:space="0" w:color="000000"/>
              <w:bottom w:val="single" w:sz="4" w:space="0" w:color="000000"/>
              <w:right w:val="single" w:sz="4" w:space="0" w:color="000000"/>
            </w:tcBorders>
            <w:vAlign w:val="center"/>
          </w:tcPr>
          <w:p w14:paraId="4E79AD5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2,5 m x 12 m</w:t>
            </w:r>
          </w:p>
        </w:tc>
      </w:tr>
      <w:tr w:rsidR="00363A39" w:rsidRPr="007708E3" w14:paraId="2F8C06AE"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5B40B6E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83</w:t>
            </w:r>
          </w:p>
        </w:tc>
        <w:tc>
          <w:tcPr>
            <w:tcW w:w="1134" w:type="dxa"/>
            <w:tcBorders>
              <w:top w:val="single" w:sz="4" w:space="0" w:color="000000"/>
              <w:left w:val="single" w:sz="4" w:space="0" w:color="000000"/>
              <w:bottom w:val="single" w:sz="4" w:space="0" w:color="000000"/>
              <w:right w:val="single" w:sz="4" w:space="0" w:color="000000"/>
            </w:tcBorders>
            <w:vAlign w:val="center"/>
          </w:tcPr>
          <w:p w14:paraId="5CB6C36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6A73BC7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7512A80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kolejowy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67C408B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81+755</w:t>
            </w:r>
          </w:p>
        </w:tc>
        <w:tc>
          <w:tcPr>
            <w:tcW w:w="2195" w:type="dxa"/>
            <w:tcBorders>
              <w:top w:val="single" w:sz="4" w:space="0" w:color="000000"/>
              <w:left w:val="single" w:sz="4" w:space="0" w:color="000000"/>
              <w:bottom w:val="single" w:sz="4" w:space="0" w:color="000000"/>
              <w:right w:val="single" w:sz="4" w:space="0" w:color="000000"/>
            </w:tcBorders>
            <w:vAlign w:val="center"/>
          </w:tcPr>
          <w:p w14:paraId="668FA3C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0,75 m</w:t>
            </w:r>
          </w:p>
        </w:tc>
      </w:tr>
      <w:tr w:rsidR="00363A39" w:rsidRPr="007708E3" w14:paraId="01F9E932"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29E909D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84</w:t>
            </w:r>
          </w:p>
        </w:tc>
        <w:tc>
          <w:tcPr>
            <w:tcW w:w="1134" w:type="dxa"/>
            <w:tcBorders>
              <w:top w:val="single" w:sz="4" w:space="0" w:color="000000"/>
              <w:left w:val="single" w:sz="4" w:space="0" w:color="000000"/>
              <w:bottom w:val="single" w:sz="4" w:space="0" w:color="000000"/>
              <w:right w:val="single" w:sz="4" w:space="0" w:color="000000"/>
            </w:tcBorders>
            <w:vAlign w:val="center"/>
          </w:tcPr>
          <w:p w14:paraId="6C2A712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3343403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3603DC4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drogowy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4D27005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82+515</w:t>
            </w:r>
          </w:p>
        </w:tc>
        <w:tc>
          <w:tcPr>
            <w:tcW w:w="2195" w:type="dxa"/>
            <w:tcBorders>
              <w:top w:val="single" w:sz="4" w:space="0" w:color="000000"/>
              <w:left w:val="single" w:sz="4" w:space="0" w:color="000000"/>
              <w:bottom w:val="single" w:sz="4" w:space="0" w:color="000000"/>
              <w:right w:val="single" w:sz="4" w:space="0" w:color="000000"/>
            </w:tcBorders>
            <w:vAlign w:val="center"/>
          </w:tcPr>
          <w:p w14:paraId="6C43D97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1 m</w:t>
            </w:r>
          </w:p>
        </w:tc>
      </w:tr>
      <w:tr w:rsidR="00363A39" w:rsidRPr="007708E3" w14:paraId="2730767B"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6B73E38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85</w:t>
            </w:r>
          </w:p>
        </w:tc>
        <w:tc>
          <w:tcPr>
            <w:tcW w:w="1134" w:type="dxa"/>
            <w:tcBorders>
              <w:top w:val="single" w:sz="4" w:space="0" w:color="000000"/>
              <w:left w:val="single" w:sz="4" w:space="0" w:color="000000"/>
              <w:bottom w:val="single" w:sz="4" w:space="0" w:color="000000"/>
              <w:right w:val="single" w:sz="4" w:space="0" w:color="000000"/>
            </w:tcBorders>
            <w:vAlign w:val="center"/>
          </w:tcPr>
          <w:p w14:paraId="57EC8D0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28EA63E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4307C7D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drogowy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1C8AA06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82+650</w:t>
            </w:r>
          </w:p>
        </w:tc>
        <w:tc>
          <w:tcPr>
            <w:tcW w:w="2195" w:type="dxa"/>
            <w:tcBorders>
              <w:top w:val="single" w:sz="4" w:space="0" w:color="000000"/>
              <w:left w:val="single" w:sz="4" w:space="0" w:color="000000"/>
              <w:bottom w:val="single" w:sz="4" w:space="0" w:color="000000"/>
              <w:right w:val="single" w:sz="4" w:space="0" w:color="000000"/>
            </w:tcBorders>
            <w:vAlign w:val="center"/>
          </w:tcPr>
          <w:p w14:paraId="0D378D3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1 m</w:t>
            </w:r>
          </w:p>
        </w:tc>
      </w:tr>
      <w:tr w:rsidR="00363A39" w:rsidRPr="007708E3" w14:paraId="6B7E42B6"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093E12D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86</w:t>
            </w:r>
          </w:p>
        </w:tc>
        <w:tc>
          <w:tcPr>
            <w:tcW w:w="1134" w:type="dxa"/>
            <w:tcBorders>
              <w:top w:val="single" w:sz="4" w:space="0" w:color="000000"/>
              <w:left w:val="single" w:sz="4" w:space="0" w:color="000000"/>
              <w:bottom w:val="single" w:sz="4" w:space="0" w:color="000000"/>
              <w:right w:val="single" w:sz="4" w:space="0" w:color="000000"/>
            </w:tcBorders>
            <w:vAlign w:val="center"/>
          </w:tcPr>
          <w:p w14:paraId="2D64B65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0BB4F0D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MK-m</w:t>
            </w:r>
          </w:p>
        </w:tc>
        <w:tc>
          <w:tcPr>
            <w:tcW w:w="3543" w:type="dxa"/>
            <w:tcBorders>
              <w:top w:val="single" w:sz="4" w:space="0" w:color="000000"/>
              <w:left w:val="single" w:sz="4" w:space="0" w:color="000000"/>
              <w:bottom w:val="single" w:sz="4" w:space="0" w:color="000000"/>
              <w:right w:val="single" w:sz="4" w:space="0" w:color="000000"/>
            </w:tcBorders>
            <w:vAlign w:val="center"/>
          </w:tcPr>
          <w:p w14:paraId="378846E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02146A0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83+275</w:t>
            </w:r>
          </w:p>
        </w:tc>
        <w:tc>
          <w:tcPr>
            <w:tcW w:w="2195" w:type="dxa"/>
            <w:tcBorders>
              <w:top w:val="single" w:sz="4" w:space="0" w:color="000000"/>
              <w:left w:val="single" w:sz="4" w:space="0" w:color="000000"/>
              <w:bottom w:val="single" w:sz="4" w:space="0" w:color="000000"/>
              <w:right w:val="single" w:sz="4" w:space="0" w:color="000000"/>
            </w:tcBorders>
            <w:vAlign w:val="center"/>
          </w:tcPr>
          <w:p w14:paraId="64354AA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6 m</w:t>
            </w:r>
          </w:p>
        </w:tc>
      </w:tr>
      <w:tr w:rsidR="00363A39" w:rsidRPr="007708E3" w14:paraId="54EE6EEB"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65D2209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87</w:t>
            </w:r>
          </w:p>
        </w:tc>
        <w:tc>
          <w:tcPr>
            <w:tcW w:w="1134" w:type="dxa"/>
            <w:tcBorders>
              <w:top w:val="single" w:sz="4" w:space="0" w:color="000000"/>
              <w:left w:val="single" w:sz="4" w:space="0" w:color="000000"/>
              <w:bottom w:val="single" w:sz="4" w:space="0" w:color="000000"/>
              <w:right w:val="single" w:sz="4" w:space="0" w:color="000000"/>
            </w:tcBorders>
            <w:vAlign w:val="center"/>
          </w:tcPr>
          <w:p w14:paraId="493A722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623A9F81"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PDg</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7E06076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górne dla dużych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4857F28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84+080</w:t>
            </w:r>
          </w:p>
        </w:tc>
        <w:tc>
          <w:tcPr>
            <w:tcW w:w="2195" w:type="dxa"/>
            <w:tcBorders>
              <w:top w:val="single" w:sz="4" w:space="0" w:color="000000"/>
              <w:left w:val="single" w:sz="4" w:space="0" w:color="000000"/>
              <w:bottom w:val="single" w:sz="4" w:space="0" w:color="000000"/>
              <w:right w:val="single" w:sz="4" w:space="0" w:color="000000"/>
            </w:tcBorders>
            <w:vAlign w:val="center"/>
          </w:tcPr>
          <w:p w14:paraId="71012B7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szer. ok. 53 m</w:t>
            </w:r>
          </w:p>
        </w:tc>
      </w:tr>
      <w:tr w:rsidR="00363A39" w:rsidRPr="007708E3" w14:paraId="3EB59DC1"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5A2207C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88</w:t>
            </w:r>
          </w:p>
        </w:tc>
        <w:tc>
          <w:tcPr>
            <w:tcW w:w="1134" w:type="dxa"/>
            <w:tcBorders>
              <w:top w:val="single" w:sz="4" w:space="0" w:color="000000"/>
              <w:left w:val="single" w:sz="4" w:space="0" w:color="000000"/>
              <w:bottom w:val="single" w:sz="4" w:space="0" w:color="000000"/>
              <w:right w:val="single" w:sz="4" w:space="0" w:color="000000"/>
            </w:tcBorders>
            <w:vAlign w:val="center"/>
          </w:tcPr>
          <w:p w14:paraId="6692734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1B5C6366"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PMd</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425E114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dolne dla małych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2DC9A6B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84+850</w:t>
            </w:r>
          </w:p>
        </w:tc>
        <w:tc>
          <w:tcPr>
            <w:tcW w:w="2195" w:type="dxa"/>
            <w:tcBorders>
              <w:top w:val="single" w:sz="4" w:space="0" w:color="000000"/>
              <w:left w:val="single" w:sz="4" w:space="0" w:color="000000"/>
              <w:bottom w:val="single" w:sz="4" w:space="0" w:color="000000"/>
              <w:right w:val="single" w:sz="4" w:space="0" w:color="000000"/>
            </w:tcBorders>
            <w:vAlign w:val="center"/>
          </w:tcPr>
          <w:p w14:paraId="2C0E614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1,5 m x 2 m</w:t>
            </w:r>
          </w:p>
        </w:tc>
      </w:tr>
      <w:tr w:rsidR="00363A39" w:rsidRPr="007708E3" w14:paraId="5EB74D0E"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5871D63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89</w:t>
            </w:r>
          </w:p>
        </w:tc>
        <w:tc>
          <w:tcPr>
            <w:tcW w:w="1134" w:type="dxa"/>
            <w:tcBorders>
              <w:top w:val="single" w:sz="4" w:space="0" w:color="000000"/>
              <w:left w:val="single" w:sz="4" w:space="0" w:color="000000"/>
              <w:bottom w:val="single" w:sz="4" w:space="0" w:color="000000"/>
              <w:right w:val="single" w:sz="4" w:space="0" w:color="000000"/>
            </w:tcBorders>
            <w:vAlign w:val="center"/>
          </w:tcPr>
          <w:p w14:paraId="22340BC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41B44DD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MD-s</w:t>
            </w:r>
          </w:p>
        </w:tc>
        <w:tc>
          <w:tcPr>
            <w:tcW w:w="3543" w:type="dxa"/>
            <w:tcBorders>
              <w:top w:val="single" w:sz="4" w:space="0" w:color="000000"/>
              <w:left w:val="single" w:sz="4" w:space="0" w:color="000000"/>
              <w:bottom w:val="single" w:sz="4" w:space="0" w:color="000000"/>
              <w:right w:val="single" w:sz="4" w:space="0" w:color="000000"/>
            </w:tcBorders>
            <w:vAlign w:val="center"/>
          </w:tcPr>
          <w:p w14:paraId="3D1B4A0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drogowy z funkcją przejścia dla zwierząt średnich</w:t>
            </w:r>
          </w:p>
        </w:tc>
        <w:tc>
          <w:tcPr>
            <w:tcW w:w="1418" w:type="dxa"/>
            <w:tcBorders>
              <w:top w:val="single" w:sz="4" w:space="0" w:color="000000"/>
              <w:left w:val="single" w:sz="4" w:space="0" w:color="000000"/>
              <w:bottom w:val="single" w:sz="4" w:space="0" w:color="000000"/>
              <w:right w:val="single" w:sz="4" w:space="0" w:color="000000"/>
            </w:tcBorders>
            <w:vAlign w:val="center"/>
          </w:tcPr>
          <w:p w14:paraId="5AF40AB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86+090</w:t>
            </w:r>
          </w:p>
        </w:tc>
        <w:tc>
          <w:tcPr>
            <w:tcW w:w="2195" w:type="dxa"/>
            <w:tcBorders>
              <w:top w:val="single" w:sz="4" w:space="0" w:color="000000"/>
              <w:left w:val="single" w:sz="4" w:space="0" w:color="000000"/>
              <w:bottom w:val="single" w:sz="4" w:space="0" w:color="000000"/>
              <w:right w:val="single" w:sz="4" w:space="0" w:color="000000"/>
            </w:tcBorders>
            <w:vAlign w:val="center"/>
          </w:tcPr>
          <w:p w14:paraId="5F4B16D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3,5 m x 4 m</w:t>
            </w:r>
          </w:p>
        </w:tc>
      </w:tr>
      <w:tr w:rsidR="00363A39" w:rsidRPr="007708E3" w14:paraId="613E1132"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3913F8F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90</w:t>
            </w:r>
          </w:p>
        </w:tc>
        <w:tc>
          <w:tcPr>
            <w:tcW w:w="1134" w:type="dxa"/>
            <w:tcBorders>
              <w:top w:val="single" w:sz="4" w:space="0" w:color="000000"/>
              <w:left w:val="single" w:sz="4" w:space="0" w:color="000000"/>
              <w:bottom w:val="single" w:sz="4" w:space="0" w:color="000000"/>
              <w:right w:val="single" w:sz="4" w:space="0" w:color="000000"/>
            </w:tcBorders>
            <w:vAlign w:val="center"/>
          </w:tcPr>
          <w:p w14:paraId="4E42DE4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7655BBE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MK-s</w:t>
            </w:r>
          </w:p>
        </w:tc>
        <w:tc>
          <w:tcPr>
            <w:tcW w:w="3543" w:type="dxa"/>
            <w:tcBorders>
              <w:top w:val="single" w:sz="4" w:space="0" w:color="000000"/>
              <w:left w:val="single" w:sz="4" w:space="0" w:color="000000"/>
              <w:bottom w:val="single" w:sz="4" w:space="0" w:color="000000"/>
              <w:right w:val="single" w:sz="4" w:space="0" w:color="000000"/>
            </w:tcBorders>
            <w:vAlign w:val="center"/>
          </w:tcPr>
          <w:p w14:paraId="5217828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średnich</w:t>
            </w:r>
          </w:p>
        </w:tc>
        <w:tc>
          <w:tcPr>
            <w:tcW w:w="1418" w:type="dxa"/>
            <w:tcBorders>
              <w:top w:val="single" w:sz="4" w:space="0" w:color="000000"/>
              <w:left w:val="single" w:sz="4" w:space="0" w:color="000000"/>
              <w:bottom w:val="single" w:sz="4" w:space="0" w:color="000000"/>
              <w:right w:val="single" w:sz="4" w:space="0" w:color="000000"/>
            </w:tcBorders>
            <w:vAlign w:val="center"/>
          </w:tcPr>
          <w:p w14:paraId="6AF6A88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86+100</w:t>
            </w:r>
          </w:p>
        </w:tc>
        <w:tc>
          <w:tcPr>
            <w:tcW w:w="2195" w:type="dxa"/>
            <w:tcBorders>
              <w:top w:val="single" w:sz="4" w:space="0" w:color="000000"/>
              <w:left w:val="single" w:sz="4" w:space="0" w:color="000000"/>
              <w:bottom w:val="single" w:sz="4" w:space="0" w:color="000000"/>
              <w:right w:val="single" w:sz="4" w:space="0" w:color="000000"/>
            </w:tcBorders>
            <w:vAlign w:val="center"/>
          </w:tcPr>
          <w:p w14:paraId="13ACA4E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3,5 m x 4 m</w:t>
            </w:r>
          </w:p>
        </w:tc>
      </w:tr>
      <w:tr w:rsidR="00363A39" w:rsidRPr="007708E3" w14:paraId="3EFA3376"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2526939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91</w:t>
            </w:r>
          </w:p>
        </w:tc>
        <w:tc>
          <w:tcPr>
            <w:tcW w:w="1134" w:type="dxa"/>
            <w:tcBorders>
              <w:top w:val="single" w:sz="4" w:space="0" w:color="000000"/>
              <w:left w:val="single" w:sz="4" w:space="0" w:color="000000"/>
              <w:bottom w:val="single" w:sz="4" w:space="0" w:color="000000"/>
              <w:right w:val="single" w:sz="4" w:space="0" w:color="000000"/>
            </w:tcBorders>
            <w:vAlign w:val="center"/>
          </w:tcPr>
          <w:p w14:paraId="53F9CFD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31A6605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MD-s</w:t>
            </w:r>
          </w:p>
        </w:tc>
        <w:tc>
          <w:tcPr>
            <w:tcW w:w="3543" w:type="dxa"/>
            <w:tcBorders>
              <w:top w:val="single" w:sz="4" w:space="0" w:color="000000"/>
              <w:left w:val="single" w:sz="4" w:space="0" w:color="000000"/>
              <w:bottom w:val="single" w:sz="4" w:space="0" w:color="000000"/>
              <w:right w:val="single" w:sz="4" w:space="0" w:color="000000"/>
            </w:tcBorders>
            <w:vAlign w:val="center"/>
          </w:tcPr>
          <w:p w14:paraId="56CAB42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drogowy z funkcją przejścia dla zwierząt średnich</w:t>
            </w:r>
          </w:p>
        </w:tc>
        <w:tc>
          <w:tcPr>
            <w:tcW w:w="1418" w:type="dxa"/>
            <w:tcBorders>
              <w:top w:val="single" w:sz="4" w:space="0" w:color="000000"/>
              <w:left w:val="single" w:sz="4" w:space="0" w:color="000000"/>
              <w:bottom w:val="single" w:sz="4" w:space="0" w:color="000000"/>
              <w:right w:val="single" w:sz="4" w:space="0" w:color="000000"/>
            </w:tcBorders>
            <w:vAlign w:val="center"/>
          </w:tcPr>
          <w:p w14:paraId="396E587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86+110</w:t>
            </w:r>
          </w:p>
        </w:tc>
        <w:tc>
          <w:tcPr>
            <w:tcW w:w="2195" w:type="dxa"/>
            <w:tcBorders>
              <w:top w:val="single" w:sz="4" w:space="0" w:color="000000"/>
              <w:left w:val="single" w:sz="4" w:space="0" w:color="000000"/>
              <w:bottom w:val="single" w:sz="4" w:space="0" w:color="000000"/>
              <w:right w:val="single" w:sz="4" w:space="0" w:color="000000"/>
            </w:tcBorders>
            <w:vAlign w:val="center"/>
          </w:tcPr>
          <w:p w14:paraId="5944C9A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3,5 m x 4 m</w:t>
            </w:r>
          </w:p>
        </w:tc>
      </w:tr>
      <w:tr w:rsidR="00363A39" w:rsidRPr="007708E3" w14:paraId="3A17BD7E"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1F951D7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92</w:t>
            </w:r>
          </w:p>
        </w:tc>
        <w:tc>
          <w:tcPr>
            <w:tcW w:w="1134" w:type="dxa"/>
            <w:tcBorders>
              <w:top w:val="single" w:sz="4" w:space="0" w:color="000000"/>
              <w:left w:val="single" w:sz="4" w:space="0" w:color="000000"/>
              <w:bottom w:val="single" w:sz="4" w:space="0" w:color="000000"/>
              <w:right w:val="single" w:sz="4" w:space="0" w:color="000000"/>
            </w:tcBorders>
            <w:vAlign w:val="center"/>
          </w:tcPr>
          <w:p w14:paraId="36994CA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321D9ED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MD-m</w:t>
            </w:r>
          </w:p>
        </w:tc>
        <w:tc>
          <w:tcPr>
            <w:tcW w:w="3543" w:type="dxa"/>
            <w:tcBorders>
              <w:top w:val="single" w:sz="4" w:space="0" w:color="000000"/>
              <w:left w:val="single" w:sz="4" w:space="0" w:color="000000"/>
              <w:bottom w:val="single" w:sz="4" w:space="0" w:color="000000"/>
              <w:right w:val="single" w:sz="4" w:space="0" w:color="000000"/>
            </w:tcBorders>
            <w:vAlign w:val="center"/>
          </w:tcPr>
          <w:p w14:paraId="3564977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drogowy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6F12C05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86+330</w:t>
            </w:r>
          </w:p>
        </w:tc>
        <w:tc>
          <w:tcPr>
            <w:tcW w:w="2195" w:type="dxa"/>
            <w:tcBorders>
              <w:top w:val="single" w:sz="4" w:space="0" w:color="000000"/>
              <w:left w:val="single" w:sz="4" w:space="0" w:color="000000"/>
              <w:bottom w:val="single" w:sz="4" w:space="0" w:color="000000"/>
              <w:right w:val="single" w:sz="4" w:space="0" w:color="000000"/>
            </w:tcBorders>
            <w:vAlign w:val="center"/>
          </w:tcPr>
          <w:p w14:paraId="3D6A825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4 m</w:t>
            </w:r>
          </w:p>
        </w:tc>
      </w:tr>
      <w:tr w:rsidR="00363A39" w:rsidRPr="007708E3" w14:paraId="05B69983"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3BCD5BD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93</w:t>
            </w:r>
          </w:p>
        </w:tc>
        <w:tc>
          <w:tcPr>
            <w:tcW w:w="1134" w:type="dxa"/>
            <w:tcBorders>
              <w:top w:val="single" w:sz="4" w:space="0" w:color="000000"/>
              <w:left w:val="single" w:sz="4" w:space="0" w:color="000000"/>
              <w:bottom w:val="single" w:sz="4" w:space="0" w:color="000000"/>
              <w:right w:val="single" w:sz="4" w:space="0" w:color="000000"/>
            </w:tcBorders>
            <w:vAlign w:val="center"/>
          </w:tcPr>
          <w:p w14:paraId="50495BD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29550FF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MK-m</w:t>
            </w:r>
          </w:p>
        </w:tc>
        <w:tc>
          <w:tcPr>
            <w:tcW w:w="3543" w:type="dxa"/>
            <w:tcBorders>
              <w:top w:val="single" w:sz="4" w:space="0" w:color="000000"/>
              <w:left w:val="single" w:sz="4" w:space="0" w:color="000000"/>
              <w:bottom w:val="single" w:sz="4" w:space="0" w:color="000000"/>
              <w:right w:val="single" w:sz="4" w:space="0" w:color="000000"/>
            </w:tcBorders>
            <w:vAlign w:val="center"/>
          </w:tcPr>
          <w:p w14:paraId="3F5132F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291C2FB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86+335</w:t>
            </w:r>
          </w:p>
        </w:tc>
        <w:tc>
          <w:tcPr>
            <w:tcW w:w="2195" w:type="dxa"/>
            <w:tcBorders>
              <w:top w:val="single" w:sz="4" w:space="0" w:color="000000"/>
              <w:left w:val="single" w:sz="4" w:space="0" w:color="000000"/>
              <w:bottom w:val="single" w:sz="4" w:space="0" w:color="000000"/>
              <w:right w:val="single" w:sz="4" w:space="0" w:color="000000"/>
            </w:tcBorders>
            <w:vAlign w:val="center"/>
          </w:tcPr>
          <w:p w14:paraId="395ED24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5,5 m</w:t>
            </w:r>
          </w:p>
        </w:tc>
      </w:tr>
      <w:tr w:rsidR="00363A39" w:rsidRPr="007708E3" w14:paraId="73F7914E"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492BD94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94</w:t>
            </w:r>
          </w:p>
        </w:tc>
        <w:tc>
          <w:tcPr>
            <w:tcW w:w="1134" w:type="dxa"/>
            <w:tcBorders>
              <w:top w:val="single" w:sz="4" w:space="0" w:color="000000"/>
              <w:left w:val="single" w:sz="4" w:space="0" w:color="000000"/>
              <w:bottom w:val="single" w:sz="4" w:space="0" w:color="000000"/>
              <w:right w:val="single" w:sz="4" w:space="0" w:color="000000"/>
            </w:tcBorders>
            <w:vAlign w:val="center"/>
          </w:tcPr>
          <w:p w14:paraId="323B7CD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2F3039B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MD-m</w:t>
            </w:r>
          </w:p>
        </w:tc>
        <w:tc>
          <w:tcPr>
            <w:tcW w:w="3543" w:type="dxa"/>
            <w:tcBorders>
              <w:top w:val="single" w:sz="4" w:space="0" w:color="000000"/>
              <w:left w:val="single" w:sz="4" w:space="0" w:color="000000"/>
              <w:bottom w:val="single" w:sz="4" w:space="0" w:color="000000"/>
              <w:right w:val="single" w:sz="4" w:space="0" w:color="000000"/>
            </w:tcBorders>
            <w:vAlign w:val="center"/>
          </w:tcPr>
          <w:p w14:paraId="6822E88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drogowy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1E3ECAE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86+340</w:t>
            </w:r>
          </w:p>
        </w:tc>
        <w:tc>
          <w:tcPr>
            <w:tcW w:w="2195" w:type="dxa"/>
            <w:tcBorders>
              <w:top w:val="single" w:sz="4" w:space="0" w:color="000000"/>
              <w:left w:val="single" w:sz="4" w:space="0" w:color="000000"/>
              <w:bottom w:val="single" w:sz="4" w:space="0" w:color="000000"/>
              <w:right w:val="single" w:sz="4" w:space="0" w:color="000000"/>
            </w:tcBorders>
            <w:vAlign w:val="center"/>
          </w:tcPr>
          <w:p w14:paraId="69FB97B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5,5 m</w:t>
            </w:r>
          </w:p>
        </w:tc>
      </w:tr>
      <w:tr w:rsidR="00363A39" w:rsidRPr="007708E3" w14:paraId="12109C15"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7B8E510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95</w:t>
            </w:r>
          </w:p>
        </w:tc>
        <w:tc>
          <w:tcPr>
            <w:tcW w:w="1134" w:type="dxa"/>
            <w:tcBorders>
              <w:top w:val="single" w:sz="4" w:space="0" w:color="000000"/>
              <w:left w:val="single" w:sz="4" w:space="0" w:color="000000"/>
              <w:bottom w:val="single" w:sz="4" w:space="0" w:color="000000"/>
              <w:right w:val="single" w:sz="4" w:space="0" w:color="000000"/>
            </w:tcBorders>
            <w:vAlign w:val="center"/>
          </w:tcPr>
          <w:p w14:paraId="1DC73E6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7FB1CC8E"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PMd</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63016D4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dolne dla małych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48CB1DC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89+250</w:t>
            </w:r>
          </w:p>
        </w:tc>
        <w:tc>
          <w:tcPr>
            <w:tcW w:w="2195" w:type="dxa"/>
            <w:tcBorders>
              <w:top w:val="single" w:sz="4" w:space="0" w:color="000000"/>
              <w:left w:val="single" w:sz="4" w:space="0" w:color="000000"/>
              <w:bottom w:val="single" w:sz="4" w:space="0" w:color="000000"/>
              <w:right w:val="single" w:sz="4" w:space="0" w:color="000000"/>
            </w:tcBorders>
            <w:vAlign w:val="center"/>
          </w:tcPr>
          <w:p w14:paraId="3342505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1,5 m x 2 m</w:t>
            </w:r>
          </w:p>
        </w:tc>
      </w:tr>
      <w:tr w:rsidR="00363A39" w:rsidRPr="007708E3" w14:paraId="2A0EB76C"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224084E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96</w:t>
            </w:r>
          </w:p>
        </w:tc>
        <w:tc>
          <w:tcPr>
            <w:tcW w:w="1134" w:type="dxa"/>
            <w:tcBorders>
              <w:top w:val="single" w:sz="4" w:space="0" w:color="000000"/>
              <w:left w:val="single" w:sz="4" w:space="0" w:color="000000"/>
              <w:bottom w:val="single" w:sz="4" w:space="0" w:color="000000"/>
              <w:right w:val="single" w:sz="4" w:space="0" w:color="000000"/>
            </w:tcBorders>
            <w:vAlign w:val="center"/>
          </w:tcPr>
          <w:p w14:paraId="20368ED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6813C06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MK-s</w:t>
            </w:r>
          </w:p>
        </w:tc>
        <w:tc>
          <w:tcPr>
            <w:tcW w:w="3543" w:type="dxa"/>
            <w:tcBorders>
              <w:top w:val="single" w:sz="4" w:space="0" w:color="000000"/>
              <w:left w:val="single" w:sz="4" w:space="0" w:color="000000"/>
              <w:bottom w:val="single" w:sz="4" w:space="0" w:color="000000"/>
              <w:right w:val="single" w:sz="4" w:space="0" w:color="000000"/>
            </w:tcBorders>
            <w:vAlign w:val="center"/>
          </w:tcPr>
          <w:p w14:paraId="58C8FC8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średnich</w:t>
            </w:r>
          </w:p>
        </w:tc>
        <w:tc>
          <w:tcPr>
            <w:tcW w:w="1418" w:type="dxa"/>
            <w:tcBorders>
              <w:top w:val="single" w:sz="4" w:space="0" w:color="000000"/>
              <w:left w:val="single" w:sz="4" w:space="0" w:color="000000"/>
              <w:bottom w:val="single" w:sz="4" w:space="0" w:color="000000"/>
              <w:right w:val="single" w:sz="4" w:space="0" w:color="000000"/>
            </w:tcBorders>
            <w:vAlign w:val="center"/>
          </w:tcPr>
          <w:p w14:paraId="318C50A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91+320</w:t>
            </w:r>
          </w:p>
        </w:tc>
        <w:tc>
          <w:tcPr>
            <w:tcW w:w="2195" w:type="dxa"/>
            <w:tcBorders>
              <w:top w:val="single" w:sz="4" w:space="0" w:color="000000"/>
              <w:left w:val="single" w:sz="4" w:space="0" w:color="000000"/>
              <w:bottom w:val="single" w:sz="4" w:space="0" w:color="000000"/>
              <w:right w:val="single" w:sz="4" w:space="0" w:color="000000"/>
            </w:tcBorders>
            <w:vAlign w:val="center"/>
          </w:tcPr>
          <w:p w14:paraId="6EFE3A4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3,5 m x 6 m</w:t>
            </w:r>
          </w:p>
        </w:tc>
      </w:tr>
      <w:tr w:rsidR="00363A39" w:rsidRPr="007708E3" w14:paraId="36222253"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119F670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97</w:t>
            </w:r>
          </w:p>
        </w:tc>
        <w:tc>
          <w:tcPr>
            <w:tcW w:w="1134" w:type="dxa"/>
            <w:tcBorders>
              <w:top w:val="single" w:sz="4" w:space="0" w:color="000000"/>
              <w:left w:val="single" w:sz="4" w:space="0" w:color="000000"/>
              <w:bottom w:val="single" w:sz="4" w:space="0" w:color="000000"/>
              <w:right w:val="single" w:sz="4" w:space="0" w:color="000000"/>
            </w:tcBorders>
            <w:vAlign w:val="center"/>
          </w:tcPr>
          <w:p w14:paraId="2B3F50C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3709C93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MD-s</w:t>
            </w:r>
          </w:p>
        </w:tc>
        <w:tc>
          <w:tcPr>
            <w:tcW w:w="3543" w:type="dxa"/>
            <w:tcBorders>
              <w:top w:val="single" w:sz="4" w:space="0" w:color="000000"/>
              <w:left w:val="single" w:sz="4" w:space="0" w:color="000000"/>
              <w:bottom w:val="single" w:sz="4" w:space="0" w:color="000000"/>
              <w:right w:val="single" w:sz="4" w:space="0" w:color="000000"/>
            </w:tcBorders>
            <w:vAlign w:val="center"/>
          </w:tcPr>
          <w:p w14:paraId="0D79194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drogowy z funkcją przejścia dla zwierząt średnich</w:t>
            </w:r>
          </w:p>
        </w:tc>
        <w:tc>
          <w:tcPr>
            <w:tcW w:w="1418" w:type="dxa"/>
            <w:tcBorders>
              <w:top w:val="single" w:sz="4" w:space="0" w:color="000000"/>
              <w:left w:val="single" w:sz="4" w:space="0" w:color="000000"/>
              <w:bottom w:val="single" w:sz="4" w:space="0" w:color="000000"/>
              <w:right w:val="single" w:sz="4" w:space="0" w:color="000000"/>
            </w:tcBorders>
            <w:vAlign w:val="center"/>
          </w:tcPr>
          <w:p w14:paraId="79CC5C0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91+320</w:t>
            </w:r>
          </w:p>
        </w:tc>
        <w:tc>
          <w:tcPr>
            <w:tcW w:w="2195" w:type="dxa"/>
            <w:tcBorders>
              <w:top w:val="single" w:sz="4" w:space="0" w:color="000000"/>
              <w:left w:val="single" w:sz="4" w:space="0" w:color="000000"/>
              <w:bottom w:val="single" w:sz="4" w:space="0" w:color="000000"/>
              <w:right w:val="single" w:sz="4" w:space="0" w:color="000000"/>
            </w:tcBorders>
            <w:vAlign w:val="center"/>
          </w:tcPr>
          <w:p w14:paraId="2FF3C6E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3,5 m x 5 m</w:t>
            </w:r>
          </w:p>
        </w:tc>
      </w:tr>
      <w:tr w:rsidR="00363A39" w:rsidRPr="007708E3" w14:paraId="780D7586"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568B898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98</w:t>
            </w:r>
          </w:p>
        </w:tc>
        <w:tc>
          <w:tcPr>
            <w:tcW w:w="1134" w:type="dxa"/>
            <w:tcBorders>
              <w:top w:val="single" w:sz="4" w:space="0" w:color="000000"/>
              <w:left w:val="single" w:sz="4" w:space="0" w:color="000000"/>
              <w:bottom w:val="single" w:sz="4" w:space="0" w:color="000000"/>
              <w:right w:val="single" w:sz="4" w:space="0" w:color="000000"/>
            </w:tcBorders>
            <w:vAlign w:val="center"/>
          </w:tcPr>
          <w:p w14:paraId="4228669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22F4D1E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MK-s</w:t>
            </w:r>
          </w:p>
        </w:tc>
        <w:tc>
          <w:tcPr>
            <w:tcW w:w="3543" w:type="dxa"/>
            <w:tcBorders>
              <w:top w:val="single" w:sz="4" w:space="0" w:color="000000"/>
              <w:left w:val="single" w:sz="4" w:space="0" w:color="000000"/>
              <w:bottom w:val="single" w:sz="4" w:space="0" w:color="000000"/>
              <w:right w:val="single" w:sz="4" w:space="0" w:color="000000"/>
            </w:tcBorders>
            <w:vAlign w:val="center"/>
          </w:tcPr>
          <w:p w14:paraId="252547F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średnich</w:t>
            </w:r>
          </w:p>
        </w:tc>
        <w:tc>
          <w:tcPr>
            <w:tcW w:w="1418" w:type="dxa"/>
            <w:tcBorders>
              <w:top w:val="single" w:sz="4" w:space="0" w:color="000000"/>
              <w:left w:val="single" w:sz="4" w:space="0" w:color="000000"/>
              <w:bottom w:val="single" w:sz="4" w:space="0" w:color="000000"/>
              <w:right w:val="single" w:sz="4" w:space="0" w:color="000000"/>
            </w:tcBorders>
            <w:vAlign w:val="center"/>
          </w:tcPr>
          <w:p w14:paraId="224769D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92+540</w:t>
            </w:r>
          </w:p>
        </w:tc>
        <w:tc>
          <w:tcPr>
            <w:tcW w:w="2195" w:type="dxa"/>
            <w:tcBorders>
              <w:top w:val="single" w:sz="4" w:space="0" w:color="000000"/>
              <w:left w:val="single" w:sz="4" w:space="0" w:color="000000"/>
              <w:bottom w:val="single" w:sz="4" w:space="0" w:color="000000"/>
              <w:right w:val="single" w:sz="4" w:space="0" w:color="000000"/>
            </w:tcBorders>
            <w:vAlign w:val="center"/>
          </w:tcPr>
          <w:p w14:paraId="28B30D2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3,5 m x 4 m</w:t>
            </w:r>
          </w:p>
        </w:tc>
      </w:tr>
      <w:tr w:rsidR="00363A39" w:rsidRPr="007708E3" w14:paraId="16424D08"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3762916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99</w:t>
            </w:r>
          </w:p>
        </w:tc>
        <w:tc>
          <w:tcPr>
            <w:tcW w:w="1134" w:type="dxa"/>
            <w:tcBorders>
              <w:top w:val="single" w:sz="4" w:space="0" w:color="000000"/>
              <w:left w:val="single" w:sz="4" w:space="0" w:color="000000"/>
              <w:bottom w:val="single" w:sz="4" w:space="0" w:color="000000"/>
              <w:right w:val="single" w:sz="4" w:space="0" w:color="000000"/>
            </w:tcBorders>
            <w:vAlign w:val="center"/>
          </w:tcPr>
          <w:p w14:paraId="5B70589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000423C1"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PMd</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39DC56B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dolne dla małych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54F8704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93+270</w:t>
            </w:r>
          </w:p>
        </w:tc>
        <w:tc>
          <w:tcPr>
            <w:tcW w:w="2195" w:type="dxa"/>
            <w:tcBorders>
              <w:top w:val="single" w:sz="4" w:space="0" w:color="000000"/>
              <w:left w:val="single" w:sz="4" w:space="0" w:color="000000"/>
              <w:bottom w:val="single" w:sz="4" w:space="0" w:color="000000"/>
              <w:right w:val="single" w:sz="4" w:space="0" w:color="000000"/>
            </w:tcBorders>
            <w:vAlign w:val="center"/>
          </w:tcPr>
          <w:p w14:paraId="59F7E61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1,5 m x 2 m</w:t>
            </w:r>
          </w:p>
        </w:tc>
      </w:tr>
      <w:tr w:rsidR="00363A39" w:rsidRPr="007708E3" w14:paraId="026AA620"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0891F57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2837E1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698A5090"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PMd</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7A41945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dolne dla małych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40E4498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93+275</w:t>
            </w:r>
          </w:p>
        </w:tc>
        <w:tc>
          <w:tcPr>
            <w:tcW w:w="2195" w:type="dxa"/>
            <w:tcBorders>
              <w:top w:val="single" w:sz="4" w:space="0" w:color="000000"/>
              <w:left w:val="single" w:sz="4" w:space="0" w:color="000000"/>
              <w:bottom w:val="single" w:sz="4" w:space="0" w:color="000000"/>
              <w:right w:val="single" w:sz="4" w:space="0" w:color="000000"/>
            </w:tcBorders>
            <w:vAlign w:val="center"/>
          </w:tcPr>
          <w:p w14:paraId="10E6D44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1,5 m x 2 m</w:t>
            </w:r>
          </w:p>
        </w:tc>
      </w:tr>
      <w:tr w:rsidR="00363A39" w:rsidRPr="007708E3" w14:paraId="6B620987"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5073D68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101</w:t>
            </w:r>
          </w:p>
        </w:tc>
        <w:tc>
          <w:tcPr>
            <w:tcW w:w="1134" w:type="dxa"/>
            <w:tcBorders>
              <w:top w:val="single" w:sz="4" w:space="0" w:color="000000"/>
              <w:left w:val="single" w:sz="4" w:space="0" w:color="000000"/>
              <w:bottom w:val="single" w:sz="4" w:space="0" w:color="000000"/>
              <w:right w:val="single" w:sz="4" w:space="0" w:color="000000"/>
            </w:tcBorders>
            <w:vAlign w:val="center"/>
          </w:tcPr>
          <w:p w14:paraId="06FA5FD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4E3AFD8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PP</w:t>
            </w:r>
          </w:p>
        </w:tc>
        <w:tc>
          <w:tcPr>
            <w:tcW w:w="3543" w:type="dxa"/>
            <w:tcBorders>
              <w:top w:val="single" w:sz="4" w:space="0" w:color="000000"/>
              <w:left w:val="single" w:sz="4" w:space="0" w:color="000000"/>
              <w:bottom w:val="single" w:sz="4" w:space="0" w:color="000000"/>
              <w:right w:val="single" w:sz="4" w:space="0" w:color="000000"/>
            </w:tcBorders>
            <w:vAlign w:val="center"/>
          </w:tcPr>
          <w:p w14:paraId="481C7EF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dla płazów</w:t>
            </w:r>
          </w:p>
        </w:tc>
        <w:tc>
          <w:tcPr>
            <w:tcW w:w="1418" w:type="dxa"/>
            <w:tcBorders>
              <w:top w:val="single" w:sz="4" w:space="0" w:color="000000"/>
              <w:left w:val="single" w:sz="4" w:space="0" w:color="000000"/>
              <w:bottom w:val="single" w:sz="4" w:space="0" w:color="000000"/>
              <w:right w:val="single" w:sz="4" w:space="0" w:color="000000"/>
            </w:tcBorders>
            <w:vAlign w:val="center"/>
          </w:tcPr>
          <w:p w14:paraId="083F33D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93+845</w:t>
            </w:r>
          </w:p>
        </w:tc>
        <w:tc>
          <w:tcPr>
            <w:tcW w:w="2195" w:type="dxa"/>
            <w:tcBorders>
              <w:top w:val="single" w:sz="4" w:space="0" w:color="000000"/>
              <w:left w:val="single" w:sz="4" w:space="0" w:color="000000"/>
              <w:bottom w:val="single" w:sz="4" w:space="0" w:color="000000"/>
              <w:right w:val="single" w:sz="4" w:space="0" w:color="000000"/>
            </w:tcBorders>
            <w:vAlign w:val="center"/>
          </w:tcPr>
          <w:p w14:paraId="7BB50A8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1,5 m x 1,5 m</w:t>
            </w:r>
          </w:p>
        </w:tc>
      </w:tr>
      <w:tr w:rsidR="00363A39" w:rsidRPr="007708E3" w14:paraId="1A7DBD59"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2B145F4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102</w:t>
            </w:r>
          </w:p>
        </w:tc>
        <w:tc>
          <w:tcPr>
            <w:tcW w:w="1134" w:type="dxa"/>
            <w:tcBorders>
              <w:top w:val="single" w:sz="4" w:space="0" w:color="000000"/>
              <w:left w:val="single" w:sz="4" w:space="0" w:color="000000"/>
              <w:bottom w:val="single" w:sz="4" w:space="0" w:color="000000"/>
              <w:right w:val="single" w:sz="4" w:space="0" w:color="000000"/>
            </w:tcBorders>
            <w:vAlign w:val="center"/>
          </w:tcPr>
          <w:p w14:paraId="4797FB8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2C99A15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PP</w:t>
            </w:r>
          </w:p>
        </w:tc>
        <w:tc>
          <w:tcPr>
            <w:tcW w:w="3543" w:type="dxa"/>
            <w:tcBorders>
              <w:top w:val="single" w:sz="4" w:space="0" w:color="000000"/>
              <w:left w:val="single" w:sz="4" w:space="0" w:color="000000"/>
              <w:bottom w:val="single" w:sz="4" w:space="0" w:color="000000"/>
              <w:right w:val="single" w:sz="4" w:space="0" w:color="000000"/>
            </w:tcBorders>
            <w:vAlign w:val="center"/>
          </w:tcPr>
          <w:p w14:paraId="1CCE858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dla płazów</w:t>
            </w:r>
          </w:p>
        </w:tc>
        <w:tc>
          <w:tcPr>
            <w:tcW w:w="1418" w:type="dxa"/>
            <w:tcBorders>
              <w:top w:val="single" w:sz="4" w:space="0" w:color="000000"/>
              <w:left w:val="single" w:sz="4" w:space="0" w:color="000000"/>
              <w:bottom w:val="single" w:sz="4" w:space="0" w:color="000000"/>
              <w:right w:val="single" w:sz="4" w:space="0" w:color="000000"/>
            </w:tcBorders>
            <w:vAlign w:val="center"/>
          </w:tcPr>
          <w:p w14:paraId="39E480F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93+850</w:t>
            </w:r>
          </w:p>
        </w:tc>
        <w:tc>
          <w:tcPr>
            <w:tcW w:w="2195" w:type="dxa"/>
            <w:tcBorders>
              <w:top w:val="single" w:sz="4" w:space="0" w:color="000000"/>
              <w:left w:val="single" w:sz="4" w:space="0" w:color="000000"/>
              <w:bottom w:val="single" w:sz="4" w:space="0" w:color="000000"/>
              <w:right w:val="single" w:sz="4" w:space="0" w:color="000000"/>
            </w:tcBorders>
            <w:vAlign w:val="center"/>
          </w:tcPr>
          <w:p w14:paraId="0E34CBD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1,5 m x 1,5 m</w:t>
            </w:r>
          </w:p>
        </w:tc>
      </w:tr>
      <w:tr w:rsidR="00363A39" w:rsidRPr="007708E3" w14:paraId="5B2A3397"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64D5AD9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103</w:t>
            </w:r>
          </w:p>
        </w:tc>
        <w:tc>
          <w:tcPr>
            <w:tcW w:w="1134" w:type="dxa"/>
            <w:tcBorders>
              <w:top w:val="single" w:sz="4" w:space="0" w:color="000000"/>
              <w:left w:val="single" w:sz="4" w:space="0" w:color="000000"/>
              <w:bottom w:val="single" w:sz="4" w:space="0" w:color="000000"/>
              <w:right w:val="single" w:sz="4" w:space="0" w:color="000000"/>
            </w:tcBorders>
            <w:vAlign w:val="center"/>
          </w:tcPr>
          <w:p w14:paraId="747049E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12D0D00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MK-d</w:t>
            </w:r>
          </w:p>
        </w:tc>
        <w:tc>
          <w:tcPr>
            <w:tcW w:w="3543" w:type="dxa"/>
            <w:tcBorders>
              <w:top w:val="single" w:sz="4" w:space="0" w:color="000000"/>
              <w:left w:val="single" w:sz="4" w:space="0" w:color="000000"/>
              <w:bottom w:val="single" w:sz="4" w:space="0" w:color="000000"/>
              <w:right w:val="single" w:sz="4" w:space="0" w:color="000000"/>
            </w:tcBorders>
            <w:vAlign w:val="center"/>
          </w:tcPr>
          <w:p w14:paraId="6FCA838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dużych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47248EB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94+650</w:t>
            </w:r>
          </w:p>
        </w:tc>
        <w:tc>
          <w:tcPr>
            <w:tcW w:w="2195" w:type="dxa"/>
            <w:tcBorders>
              <w:top w:val="single" w:sz="4" w:space="0" w:color="000000"/>
              <w:left w:val="single" w:sz="4" w:space="0" w:color="000000"/>
              <w:bottom w:val="single" w:sz="4" w:space="0" w:color="000000"/>
              <w:right w:val="single" w:sz="4" w:space="0" w:color="000000"/>
            </w:tcBorders>
            <w:vAlign w:val="center"/>
          </w:tcPr>
          <w:p w14:paraId="6084A13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5 m x 20 m</w:t>
            </w:r>
          </w:p>
        </w:tc>
      </w:tr>
      <w:tr w:rsidR="00363A39" w:rsidRPr="007708E3" w14:paraId="030688B1"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7D0A1BE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104</w:t>
            </w:r>
          </w:p>
        </w:tc>
        <w:tc>
          <w:tcPr>
            <w:tcW w:w="1134" w:type="dxa"/>
            <w:tcBorders>
              <w:top w:val="single" w:sz="4" w:space="0" w:color="000000"/>
              <w:left w:val="single" w:sz="4" w:space="0" w:color="000000"/>
              <w:bottom w:val="single" w:sz="4" w:space="0" w:color="000000"/>
              <w:right w:val="single" w:sz="4" w:space="0" w:color="000000"/>
            </w:tcBorders>
            <w:vAlign w:val="center"/>
          </w:tcPr>
          <w:p w14:paraId="07DDEE1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6803115D"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PMd</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58BDFB0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dolne dla małych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0B54C22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97+960</w:t>
            </w:r>
          </w:p>
        </w:tc>
        <w:tc>
          <w:tcPr>
            <w:tcW w:w="2195" w:type="dxa"/>
            <w:tcBorders>
              <w:top w:val="single" w:sz="4" w:space="0" w:color="000000"/>
              <w:left w:val="single" w:sz="4" w:space="0" w:color="000000"/>
              <w:bottom w:val="single" w:sz="4" w:space="0" w:color="000000"/>
              <w:right w:val="single" w:sz="4" w:space="0" w:color="000000"/>
            </w:tcBorders>
            <w:vAlign w:val="center"/>
          </w:tcPr>
          <w:p w14:paraId="4DA9B80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1,5 m x 2 m</w:t>
            </w:r>
          </w:p>
        </w:tc>
      </w:tr>
      <w:tr w:rsidR="00363A39" w:rsidRPr="007708E3" w14:paraId="61AB77EC"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2CB6AA1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105</w:t>
            </w:r>
          </w:p>
        </w:tc>
        <w:tc>
          <w:tcPr>
            <w:tcW w:w="1134" w:type="dxa"/>
            <w:tcBorders>
              <w:top w:val="single" w:sz="4" w:space="0" w:color="000000"/>
              <w:left w:val="single" w:sz="4" w:space="0" w:color="000000"/>
              <w:bottom w:val="single" w:sz="4" w:space="0" w:color="000000"/>
              <w:right w:val="single" w:sz="4" w:space="0" w:color="000000"/>
            </w:tcBorders>
            <w:vAlign w:val="center"/>
          </w:tcPr>
          <w:p w14:paraId="76A8329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2DAA7DFD"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PMd</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00B01B5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dolne dla małych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7F16B16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99+300</w:t>
            </w:r>
          </w:p>
        </w:tc>
        <w:tc>
          <w:tcPr>
            <w:tcW w:w="2195" w:type="dxa"/>
            <w:tcBorders>
              <w:top w:val="single" w:sz="4" w:space="0" w:color="000000"/>
              <w:left w:val="single" w:sz="4" w:space="0" w:color="000000"/>
              <w:bottom w:val="single" w:sz="4" w:space="0" w:color="000000"/>
              <w:right w:val="single" w:sz="4" w:space="0" w:color="000000"/>
            </w:tcBorders>
            <w:vAlign w:val="center"/>
          </w:tcPr>
          <w:p w14:paraId="24A178F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1,5 m x 2 m</w:t>
            </w:r>
          </w:p>
        </w:tc>
      </w:tr>
      <w:tr w:rsidR="00363A39" w:rsidRPr="007708E3" w14:paraId="1D54EF3F"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0A2475C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106</w:t>
            </w:r>
          </w:p>
        </w:tc>
        <w:tc>
          <w:tcPr>
            <w:tcW w:w="1134" w:type="dxa"/>
            <w:tcBorders>
              <w:top w:val="single" w:sz="4" w:space="0" w:color="000000"/>
              <w:left w:val="single" w:sz="4" w:space="0" w:color="000000"/>
              <w:bottom w:val="single" w:sz="4" w:space="0" w:color="000000"/>
              <w:right w:val="single" w:sz="4" w:space="0" w:color="000000"/>
            </w:tcBorders>
            <w:vAlign w:val="center"/>
          </w:tcPr>
          <w:p w14:paraId="33C7DD8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1589D298"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PDg</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6360C93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górne dla dużych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13132A9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99+630</w:t>
            </w:r>
          </w:p>
        </w:tc>
        <w:tc>
          <w:tcPr>
            <w:tcW w:w="2195" w:type="dxa"/>
            <w:tcBorders>
              <w:top w:val="single" w:sz="4" w:space="0" w:color="000000"/>
              <w:left w:val="single" w:sz="4" w:space="0" w:color="000000"/>
              <w:bottom w:val="single" w:sz="4" w:space="0" w:color="000000"/>
              <w:right w:val="single" w:sz="4" w:space="0" w:color="000000"/>
            </w:tcBorders>
            <w:vAlign w:val="center"/>
          </w:tcPr>
          <w:p w14:paraId="6155381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szer. ok. 40 m</w:t>
            </w:r>
          </w:p>
        </w:tc>
      </w:tr>
      <w:tr w:rsidR="00363A39" w:rsidRPr="007708E3" w14:paraId="31C1CA37"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5E6AFC2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107</w:t>
            </w:r>
          </w:p>
        </w:tc>
        <w:tc>
          <w:tcPr>
            <w:tcW w:w="1134" w:type="dxa"/>
            <w:tcBorders>
              <w:top w:val="single" w:sz="4" w:space="0" w:color="000000"/>
              <w:left w:val="single" w:sz="4" w:space="0" w:color="000000"/>
              <w:bottom w:val="single" w:sz="4" w:space="0" w:color="000000"/>
              <w:right w:val="single" w:sz="4" w:space="0" w:color="000000"/>
            </w:tcBorders>
            <w:vAlign w:val="center"/>
          </w:tcPr>
          <w:p w14:paraId="4958742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616DE6E5"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PMd</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503FC56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dolne dla małych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3984843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100+350</w:t>
            </w:r>
          </w:p>
        </w:tc>
        <w:tc>
          <w:tcPr>
            <w:tcW w:w="2195" w:type="dxa"/>
            <w:tcBorders>
              <w:top w:val="single" w:sz="4" w:space="0" w:color="000000"/>
              <w:left w:val="single" w:sz="4" w:space="0" w:color="000000"/>
              <w:bottom w:val="single" w:sz="4" w:space="0" w:color="000000"/>
              <w:right w:val="single" w:sz="4" w:space="0" w:color="000000"/>
            </w:tcBorders>
            <w:vAlign w:val="center"/>
          </w:tcPr>
          <w:p w14:paraId="2BD1FC1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1,5 m x 2 m</w:t>
            </w:r>
          </w:p>
        </w:tc>
      </w:tr>
      <w:tr w:rsidR="00363A39" w:rsidRPr="007708E3" w14:paraId="22E1FC81"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7277661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108</w:t>
            </w:r>
          </w:p>
        </w:tc>
        <w:tc>
          <w:tcPr>
            <w:tcW w:w="1134" w:type="dxa"/>
            <w:tcBorders>
              <w:top w:val="single" w:sz="4" w:space="0" w:color="000000"/>
              <w:left w:val="single" w:sz="4" w:space="0" w:color="000000"/>
              <w:bottom w:val="single" w:sz="4" w:space="0" w:color="000000"/>
              <w:right w:val="single" w:sz="4" w:space="0" w:color="000000"/>
            </w:tcBorders>
            <w:vAlign w:val="center"/>
          </w:tcPr>
          <w:p w14:paraId="699540F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1DEA7397"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PMd</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4661273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dolne dla małych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182B68F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101+100</w:t>
            </w:r>
          </w:p>
        </w:tc>
        <w:tc>
          <w:tcPr>
            <w:tcW w:w="2195" w:type="dxa"/>
            <w:tcBorders>
              <w:top w:val="single" w:sz="4" w:space="0" w:color="000000"/>
              <w:left w:val="single" w:sz="4" w:space="0" w:color="000000"/>
              <w:bottom w:val="single" w:sz="4" w:space="0" w:color="000000"/>
              <w:right w:val="single" w:sz="4" w:space="0" w:color="000000"/>
            </w:tcBorders>
            <w:vAlign w:val="center"/>
          </w:tcPr>
          <w:p w14:paraId="5467883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1,5 m x 2 m</w:t>
            </w:r>
          </w:p>
        </w:tc>
      </w:tr>
      <w:tr w:rsidR="00363A39" w:rsidRPr="007708E3" w14:paraId="3DCB376B"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52A095C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109</w:t>
            </w:r>
          </w:p>
        </w:tc>
        <w:tc>
          <w:tcPr>
            <w:tcW w:w="1134" w:type="dxa"/>
            <w:tcBorders>
              <w:top w:val="single" w:sz="4" w:space="0" w:color="000000"/>
              <w:left w:val="single" w:sz="4" w:space="0" w:color="000000"/>
              <w:bottom w:val="single" w:sz="4" w:space="0" w:color="000000"/>
              <w:right w:val="single" w:sz="4" w:space="0" w:color="000000"/>
            </w:tcBorders>
            <w:vAlign w:val="center"/>
          </w:tcPr>
          <w:p w14:paraId="759E3CD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52901C1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MK-s</w:t>
            </w:r>
          </w:p>
        </w:tc>
        <w:tc>
          <w:tcPr>
            <w:tcW w:w="3543" w:type="dxa"/>
            <w:tcBorders>
              <w:top w:val="single" w:sz="4" w:space="0" w:color="000000"/>
              <w:left w:val="single" w:sz="4" w:space="0" w:color="000000"/>
              <w:bottom w:val="single" w:sz="4" w:space="0" w:color="000000"/>
              <w:right w:val="single" w:sz="4" w:space="0" w:color="000000"/>
            </w:tcBorders>
            <w:vAlign w:val="center"/>
          </w:tcPr>
          <w:p w14:paraId="7D930D2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średnich</w:t>
            </w:r>
          </w:p>
        </w:tc>
        <w:tc>
          <w:tcPr>
            <w:tcW w:w="1418" w:type="dxa"/>
            <w:tcBorders>
              <w:top w:val="single" w:sz="4" w:space="0" w:color="000000"/>
              <w:left w:val="single" w:sz="4" w:space="0" w:color="000000"/>
              <w:bottom w:val="single" w:sz="4" w:space="0" w:color="000000"/>
              <w:right w:val="single" w:sz="4" w:space="0" w:color="000000"/>
            </w:tcBorders>
            <w:vAlign w:val="center"/>
          </w:tcPr>
          <w:p w14:paraId="0D6C66B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101+440</w:t>
            </w:r>
          </w:p>
        </w:tc>
        <w:tc>
          <w:tcPr>
            <w:tcW w:w="2195" w:type="dxa"/>
            <w:tcBorders>
              <w:top w:val="single" w:sz="4" w:space="0" w:color="000000"/>
              <w:left w:val="single" w:sz="4" w:space="0" w:color="000000"/>
              <w:bottom w:val="single" w:sz="4" w:space="0" w:color="000000"/>
              <w:right w:val="single" w:sz="4" w:space="0" w:color="000000"/>
            </w:tcBorders>
            <w:vAlign w:val="center"/>
          </w:tcPr>
          <w:p w14:paraId="12AE24E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3,5 m x 6 m</w:t>
            </w:r>
          </w:p>
        </w:tc>
      </w:tr>
      <w:tr w:rsidR="00363A39" w:rsidRPr="007708E3" w14:paraId="1CF9E919"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3819DAD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110</w:t>
            </w:r>
          </w:p>
        </w:tc>
        <w:tc>
          <w:tcPr>
            <w:tcW w:w="1134" w:type="dxa"/>
            <w:tcBorders>
              <w:top w:val="single" w:sz="4" w:space="0" w:color="000000"/>
              <w:left w:val="single" w:sz="4" w:space="0" w:color="000000"/>
              <w:bottom w:val="single" w:sz="4" w:space="0" w:color="000000"/>
              <w:right w:val="single" w:sz="4" w:space="0" w:color="000000"/>
            </w:tcBorders>
            <w:vAlign w:val="center"/>
          </w:tcPr>
          <w:p w14:paraId="52EE25B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152946E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PP</w:t>
            </w:r>
          </w:p>
        </w:tc>
        <w:tc>
          <w:tcPr>
            <w:tcW w:w="3543" w:type="dxa"/>
            <w:tcBorders>
              <w:top w:val="single" w:sz="4" w:space="0" w:color="000000"/>
              <w:left w:val="single" w:sz="4" w:space="0" w:color="000000"/>
              <w:bottom w:val="single" w:sz="4" w:space="0" w:color="000000"/>
              <w:right w:val="single" w:sz="4" w:space="0" w:color="000000"/>
            </w:tcBorders>
            <w:vAlign w:val="center"/>
          </w:tcPr>
          <w:p w14:paraId="6B92D87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dla płazów</w:t>
            </w:r>
          </w:p>
        </w:tc>
        <w:tc>
          <w:tcPr>
            <w:tcW w:w="1418" w:type="dxa"/>
            <w:tcBorders>
              <w:top w:val="single" w:sz="4" w:space="0" w:color="000000"/>
              <w:left w:val="single" w:sz="4" w:space="0" w:color="000000"/>
              <w:bottom w:val="single" w:sz="4" w:space="0" w:color="000000"/>
              <w:right w:val="single" w:sz="4" w:space="0" w:color="000000"/>
            </w:tcBorders>
            <w:vAlign w:val="center"/>
          </w:tcPr>
          <w:p w14:paraId="7B86924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104+115</w:t>
            </w:r>
          </w:p>
        </w:tc>
        <w:tc>
          <w:tcPr>
            <w:tcW w:w="2195" w:type="dxa"/>
            <w:tcBorders>
              <w:top w:val="single" w:sz="4" w:space="0" w:color="000000"/>
              <w:left w:val="single" w:sz="4" w:space="0" w:color="000000"/>
              <w:bottom w:val="single" w:sz="4" w:space="0" w:color="000000"/>
              <w:right w:val="single" w:sz="4" w:space="0" w:color="000000"/>
            </w:tcBorders>
            <w:vAlign w:val="center"/>
          </w:tcPr>
          <w:p w14:paraId="74A5F02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1,5 m x 1,5 m</w:t>
            </w:r>
          </w:p>
        </w:tc>
      </w:tr>
      <w:tr w:rsidR="00363A39" w:rsidRPr="007708E3" w14:paraId="6E3A7360"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3A70261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111</w:t>
            </w:r>
          </w:p>
        </w:tc>
        <w:tc>
          <w:tcPr>
            <w:tcW w:w="1134" w:type="dxa"/>
            <w:tcBorders>
              <w:top w:val="single" w:sz="4" w:space="0" w:color="000000"/>
              <w:left w:val="single" w:sz="4" w:space="0" w:color="000000"/>
              <w:bottom w:val="single" w:sz="4" w:space="0" w:color="000000"/>
              <w:right w:val="single" w:sz="4" w:space="0" w:color="000000"/>
            </w:tcBorders>
            <w:vAlign w:val="center"/>
          </w:tcPr>
          <w:p w14:paraId="7B72418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6948DDF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PP</w:t>
            </w:r>
          </w:p>
        </w:tc>
        <w:tc>
          <w:tcPr>
            <w:tcW w:w="3543" w:type="dxa"/>
            <w:tcBorders>
              <w:top w:val="single" w:sz="4" w:space="0" w:color="000000"/>
              <w:left w:val="single" w:sz="4" w:space="0" w:color="000000"/>
              <w:bottom w:val="single" w:sz="4" w:space="0" w:color="000000"/>
              <w:right w:val="single" w:sz="4" w:space="0" w:color="000000"/>
            </w:tcBorders>
            <w:vAlign w:val="center"/>
          </w:tcPr>
          <w:p w14:paraId="2B7730C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dla płazów</w:t>
            </w:r>
          </w:p>
        </w:tc>
        <w:tc>
          <w:tcPr>
            <w:tcW w:w="1418" w:type="dxa"/>
            <w:tcBorders>
              <w:top w:val="single" w:sz="4" w:space="0" w:color="000000"/>
              <w:left w:val="single" w:sz="4" w:space="0" w:color="000000"/>
              <w:bottom w:val="single" w:sz="4" w:space="0" w:color="000000"/>
              <w:right w:val="single" w:sz="4" w:space="0" w:color="000000"/>
            </w:tcBorders>
            <w:vAlign w:val="center"/>
          </w:tcPr>
          <w:p w14:paraId="169828E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104+120</w:t>
            </w:r>
          </w:p>
        </w:tc>
        <w:tc>
          <w:tcPr>
            <w:tcW w:w="2195" w:type="dxa"/>
            <w:tcBorders>
              <w:top w:val="single" w:sz="4" w:space="0" w:color="000000"/>
              <w:left w:val="single" w:sz="4" w:space="0" w:color="000000"/>
              <w:bottom w:val="single" w:sz="4" w:space="0" w:color="000000"/>
              <w:right w:val="single" w:sz="4" w:space="0" w:color="000000"/>
            </w:tcBorders>
            <w:vAlign w:val="center"/>
          </w:tcPr>
          <w:p w14:paraId="6665E62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m x 2 m</w:t>
            </w:r>
          </w:p>
        </w:tc>
      </w:tr>
      <w:tr w:rsidR="00363A39" w:rsidRPr="007708E3" w14:paraId="472A8DEA"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53691F9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112</w:t>
            </w:r>
          </w:p>
        </w:tc>
        <w:tc>
          <w:tcPr>
            <w:tcW w:w="1134" w:type="dxa"/>
            <w:tcBorders>
              <w:top w:val="single" w:sz="4" w:space="0" w:color="000000"/>
              <w:left w:val="single" w:sz="4" w:space="0" w:color="000000"/>
              <w:bottom w:val="single" w:sz="4" w:space="0" w:color="000000"/>
              <w:right w:val="single" w:sz="4" w:space="0" w:color="000000"/>
            </w:tcBorders>
            <w:vAlign w:val="center"/>
          </w:tcPr>
          <w:p w14:paraId="02EDA51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71E451C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MK-m</w:t>
            </w:r>
          </w:p>
        </w:tc>
        <w:tc>
          <w:tcPr>
            <w:tcW w:w="3543" w:type="dxa"/>
            <w:tcBorders>
              <w:top w:val="single" w:sz="4" w:space="0" w:color="000000"/>
              <w:left w:val="single" w:sz="4" w:space="0" w:color="000000"/>
              <w:bottom w:val="single" w:sz="4" w:space="0" w:color="000000"/>
              <w:right w:val="single" w:sz="4" w:space="0" w:color="000000"/>
            </w:tcBorders>
            <w:vAlign w:val="center"/>
          </w:tcPr>
          <w:p w14:paraId="5F213B7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18F4549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104+950</w:t>
            </w:r>
          </w:p>
        </w:tc>
        <w:tc>
          <w:tcPr>
            <w:tcW w:w="2195" w:type="dxa"/>
            <w:tcBorders>
              <w:top w:val="single" w:sz="4" w:space="0" w:color="000000"/>
              <w:left w:val="single" w:sz="4" w:space="0" w:color="000000"/>
              <w:bottom w:val="single" w:sz="4" w:space="0" w:color="000000"/>
              <w:right w:val="single" w:sz="4" w:space="0" w:color="000000"/>
            </w:tcBorders>
            <w:vAlign w:val="center"/>
          </w:tcPr>
          <w:p w14:paraId="705D524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6 m</w:t>
            </w:r>
          </w:p>
        </w:tc>
      </w:tr>
      <w:tr w:rsidR="00363A39" w:rsidRPr="007708E3" w14:paraId="020A45AC"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46932A4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113</w:t>
            </w:r>
          </w:p>
        </w:tc>
        <w:tc>
          <w:tcPr>
            <w:tcW w:w="1134" w:type="dxa"/>
            <w:tcBorders>
              <w:top w:val="single" w:sz="4" w:space="0" w:color="000000"/>
              <w:left w:val="single" w:sz="4" w:space="0" w:color="000000"/>
              <w:bottom w:val="single" w:sz="4" w:space="0" w:color="000000"/>
              <w:right w:val="single" w:sz="4" w:space="0" w:color="000000"/>
            </w:tcBorders>
            <w:vAlign w:val="center"/>
          </w:tcPr>
          <w:p w14:paraId="16CA426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686179D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MD-m</w:t>
            </w:r>
          </w:p>
        </w:tc>
        <w:tc>
          <w:tcPr>
            <w:tcW w:w="3543" w:type="dxa"/>
            <w:tcBorders>
              <w:top w:val="single" w:sz="4" w:space="0" w:color="000000"/>
              <w:left w:val="single" w:sz="4" w:space="0" w:color="000000"/>
              <w:bottom w:val="single" w:sz="4" w:space="0" w:color="000000"/>
              <w:right w:val="single" w:sz="4" w:space="0" w:color="000000"/>
            </w:tcBorders>
            <w:vAlign w:val="center"/>
          </w:tcPr>
          <w:p w14:paraId="7E8C684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drogowy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6B893B9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104+950</w:t>
            </w:r>
          </w:p>
        </w:tc>
        <w:tc>
          <w:tcPr>
            <w:tcW w:w="2195" w:type="dxa"/>
            <w:tcBorders>
              <w:top w:val="single" w:sz="4" w:space="0" w:color="000000"/>
              <w:left w:val="single" w:sz="4" w:space="0" w:color="000000"/>
              <w:bottom w:val="single" w:sz="4" w:space="0" w:color="000000"/>
              <w:right w:val="single" w:sz="4" w:space="0" w:color="000000"/>
            </w:tcBorders>
            <w:vAlign w:val="center"/>
          </w:tcPr>
          <w:p w14:paraId="0ABFFAE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4 m</w:t>
            </w:r>
          </w:p>
        </w:tc>
      </w:tr>
      <w:tr w:rsidR="00363A39" w:rsidRPr="007708E3" w14:paraId="0C355614"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5F1F765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114</w:t>
            </w:r>
          </w:p>
        </w:tc>
        <w:tc>
          <w:tcPr>
            <w:tcW w:w="1134" w:type="dxa"/>
            <w:tcBorders>
              <w:top w:val="single" w:sz="4" w:space="0" w:color="000000"/>
              <w:left w:val="single" w:sz="4" w:space="0" w:color="000000"/>
              <w:bottom w:val="single" w:sz="4" w:space="0" w:color="000000"/>
              <w:right w:val="single" w:sz="4" w:space="0" w:color="000000"/>
            </w:tcBorders>
            <w:vAlign w:val="center"/>
          </w:tcPr>
          <w:p w14:paraId="550C549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55169D1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MD-m</w:t>
            </w:r>
          </w:p>
        </w:tc>
        <w:tc>
          <w:tcPr>
            <w:tcW w:w="3543" w:type="dxa"/>
            <w:tcBorders>
              <w:top w:val="single" w:sz="4" w:space="0" w:color="000000"/>
              <w:left w:val="single" w:sz="4" w:space="0" w:color="000000"/>
              <w:bottom w:val="single" w:sz="4" w:space="0" w:color="000000"/>
              <w:right w:val="single" w:sz="4" w:space="0" w:color="000000"/>
            </w:tcBorders>
            <w:vAlign w:val="center"/>
          </w:tcPr>
          <w:p w14:paraId="5F9572F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drogowy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03675D7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104+960</w:t>
            </w:r>
          </w:p>
        </w:tc>
        <w:tc>
          <w:tcPr>
            <w:tcW w:w="2195" w:type="dxa"/>
            <w:tcBorders>
              <w:top w:val="single" w:sz="4" w:space="0" w:color="000000"/>
              <w:left w:val="single" w:sz="4" w:space="0" w:color="000000"/>
              <w:bottom w:val="single" w:sz="4" w:space="0" w:color="000000"/>
              <w:right w:val="single" w:sz="4" w:space="0" w:color="000000"/>
            </w:tcBorders>
            <w:vAlign w:val="center"/>
          </w:tcPr>
          <w:p w14:paraId="2F7A91B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4 m</w:t>
            </w:r>
          </w:p>
        </w:tc>
      </w:tr>
      <w:tr w:rsidR="00363A39" w:rsidRPr="007708E3" w14:paraId="75B39126"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7533F80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115</w:t>
            </w:r>
          </w:p>
        </w:tc>
        <w:tc>
          <w:tcPr>
            <w:tcW w:w="1134" w:type="dxa"/>
            <w:tcBorders>
              <w:top w:val="single" w:sz="4" w:space="0" w:color="000000"/>
              <w:left w:val="single" w:sz="4" w:space="0" w:color="000000"/>
              <w:bottom w:val="single" w:sz="4" w:space="0" w:color="000000"/>
              <w:right w:val="single" w:sz="4" w:space="0" w:color="000000"/>
            </w:tcBorders>
            <w:vAlign w:val="center"/>
          </w:tcPr>
          <w:p w14:paraId="65BE4E2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50C8F786"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PMd</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48CCA2D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dolne dla małych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6D90507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105+950</w:t>
            </w:r>
          </w:p>
        </w:tc>
        <w:tc>
          <w:tcPr>
            <w:tcW w:w="2195" w:type="dxa"/>
            <w:tcBorders>
              <w:top w:val="single" w:sz="4" w:space="0" w:color="000000"/>
              <w:left w:val="single" w:sz="4" w:space="0" w:color="000000"/>
              <w:bottom w:val="single" w:sz="4" w:space="0" w:color="000000"/>
              <w:right w:val="single" w:sz="4" w:space="0" w:color="000000"/>
            </w:tcBorders>
            <w:vAlign w:val="center"/>
          </w:tcPr>
          <w:p w14:paraId="546D070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1,5 m x 2 m</w:t>
            </w:r>
          </w:p>
        </w:tc>
      </w:tr>
      <w:tr w:rsidR="00363A39" w:rsidRPr="007708E3" w14:paraId="2768A5BB"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04D4577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116</w:t>
            </w:r>
          </w:p>
        </w:tc>
        <w:tc>
          <w:tcPr>
            <w:tcW w:w="1134" w:type="dxa"/>
            <w:tcBorders>
              <w:top w:val="single" w:sz="4" w:space="0" w:color="000000"/>
              <w:left w:val="single" w:sz="4" w:space="0" w:color="000000"/>
              <w:bottom w:val="single" w:sz="4" w:space="0" w:color="000000"/>
              <w:right w:val="single" w:sz="4" w:space="0" w:color="000000"/>
            </w:tcBorders>
            <w:vAlign w:val="center"/>
          </w:tcPr>
          <w:p w14:paraId="612B4E9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5573983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MK-s</w:t>
            </w:r>
          </w:p>
        </w:tc>
        <w:tc>
          <w:tcPr>
            <w:tcW w:w="3543" w:type="dxa"/>
            <w:tcBorders>
              <w:top w:val="single" w:sz="4" w:space="0" w:color="000000"/>
              <w:left w:val="single" w:sz="4" w:space="0" w:color="000000"/>
              <w:bottom w:val="single" w:sz="4" w:space="0" w:color="000000"/>
              <w:right w:val="single" w:sz="4" w:space="0" w:color="000000"/>
            </w:tcBorders>
            <w:vAlign w:val="center"/>
          </w:tcPr>
          <w:p w14:paraId="4EA3D5F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średnich</w:t>
            </w:r>
          </w:p>
        </w:tc>
        <w:tc>
          <w:tcPr>
            <w:tcW w:w="1418" w:type="dxa"/>
            <w:tcBorders>
              <w:top w:val="single" w:sz="4" w:space="0" w:color="000000"/>
              <w:left w:val="single" w:sz="4" w:space="0" w:color="000000"/>
              <w:bottom w:val="single" w:sz="4" w:space="0" w:color="000000"/>
              <w:right w:val="single" w:sz="4" w:space="0" w:color="000000"/>
            </w:tcBorders>
            <w:vAlign w:val="center"/>
          </w:tcPr>
          <w:p w14:paraId="7E53557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108+200</w:t>
            </w:r>
          </w:p>
        </w:tc>
        <w:tc>
          <w:tcPr>
            <w:tcW w:w="2195" w:type="dxa"/>
            <w:tcBorders>
              <w:top w:val="single" w:sz="4" w:space="0" w:color="000000"/>
              <w:left w:val="single" w:sz="4" w:space="0" w:color="000000"/>
              <w:bottom w:val="single" w:sz="4" w:space="0" w:color="000000"/>
              <w:right w:val="single" w:sz="4" w:space="0" w:color="000000"/>
            </w:tcBorders>
            <w:vAlign w:val="center"/>
          </w:tcPr>
          <w:p w14:paraId="5E02AB0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3,5 m x 4 m</w:t>
            </w:r>
          </w:p>
        </w:tc>
      </w:tr>
      <w:tr w:rsidR="00363A39" w:rsidRPr="007708E3" w14:paraId="0FCC3B68"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74AABD8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117</w:t>
            </w:r>
          </w:p>
        </w:tc>
        <w:tc>
          <w:tcPr>
            <w:tcW w:w="1134" w:type="dxa"/>
            <w:tcBorders>
              <w:top w:val="single" w:sz="4" w:space="0" w:color="000000"/>
              <w:left w:val="single" w:sz="4" w:space="0" w:color="000000"/>
              <w:bottom w:val="single" w:sz="4" w:space="0" w:color="000000"/>
              <w:right w:val="single" w:sz="4" w:space="0" w:color="000000"/>
            </w:tcBorders>
            <w:vAlign w:val="center"/>
          </w:tcPr>
          <w:p w14:paraId="55354ED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791E588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MD-s</w:t>
            </w:r>
          </w:p>
        </w:tc>
        <w:tc>
          <w:tcPr>
            <w:tcW w:w="3543" w:type="dxa"/>
            <w:tcBorders>
              <w:top w:val="single" w:sz="4" w:space="0" w:color="000000"/>
              <w:left w:val="single" w:sz="4" w:space="0" w:color="000000"/>
              <w:bottom w:val="single" w:sz="4" w:space="0" w:color="000000"/>
              <w:right w:val="single" w:sz="4" w:space="0" w:color="000000"/>
            </w:tcBorders>
            <w:vAlign w:val="center"/>
          </w:tcPr>
          <w:p w14:paraId="1C365B3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drogowy z funkcją przejścia dla zwierząt średnich</w:t>
            </w:r>
          </w:p>
        </w:tc>
        <w:tc>
          <w:tcPr>
            <w:tcW w:w="1418" w:type="dxa"/>
            <w:tcBorders>
              <w:top w:val="single" w:sz="4" w:space="0" w:color="000000"/>
              <w:left w:val="single" w:sz="4" w:space="0" w:color="000000"/>
              <w:bottom w:val="single" w:sz="4" w:space="0" w:color="000000"/>
              <w:right w:val="single" w:sz="4" w:space="0" w:color="000000"/>
            </w:tcBorders>
            <w:vAlign w:val="center"/>
          </w:tcPr>
          <w:p w14:paraId="6C569E6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108+200</w:t>
            </w:r>
          </w:p>
        </w:tc>
        <w:tc>
          <w:tcPr>
            <w:tcW w:w="2195" w:type="dxa"/>
            <w:tcBorders>
              <w:top w:val="single" w:sz="4" w:space="0" w:color="000000"/>
              <w:left w:val="single" w:sz="4" w:space="0" w:color="000000"/>
              <w:bottom w:val="single" w:sz="4" w:space="0" w:color="000000"/>
              <w:right w:val="single" w:sz="4" w:space="0" w:color="000000"/>
            </w:tcBorders>
            <w:vAlign w:val="center"/>
          </w:tcPr>
          <w:p w14:paraId="5207C98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3,5 m x 4 m</w:t>
            </w:r>
          </w:p>
        </w:tc>
      </w:tr>
      <w:tr w:rsidR="00363A39" w:rsidRPr="007708E3" w14:paraId="6A3019D0"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290FD10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118</w:t>
            </w:r>
          </w:p>
        </w:tc>
        <w:tc>
          <w:tcPr>
            <w:tcW w:w="1134" w:type="dxa"/>
            <w:tcBorders>
              <w:top w:val="single" w:sz="4" w:space="0" w:color="000000"/>
              <w:left w:val="single" w:sz="4" w:space="0" w:color="000000"/>
              <w:bottom w:val="single" w:sz="4" w:space="0" w:color="000000"/>
              <w:right w:val="single" w:sz="4" w:space="0" w:color="000000"/>
            </w:tcBorders>
            <w:vAlign w:val="center"/>
          </w:tcPr>
          <w:p w14:paraId="5ED402D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067DDC82"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PDd</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2581180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dolne dla dużych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6482C1B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109+150</w:t>
            </w:r>
          </w:p>
        </w:tc>
        <w:tc>
          <w:tcPr>
            <w:tcW w:w="2195" w:type="dxa"/>
            <w:tcBorders>
              <w:top w:val="single" w:sz="4" w:space="0" w:color="000000"/>
              <w:left w:val="single" w:sz="4" w:space="0" w:color="000000"/>
              <w:bottom w:val="single" w:sz="4" w:space="0" w:color="000000"/>
              <w:right w:val="single" w:sz="4" w:space="0" w:color="000000"/>
            </w:tcBorders>
            <w:vAlign w:val="center"/>
          </w:tcPr>
          <w:p w14:paraId="074E842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5 m x 26 m</w:t>
            </w:r>
          </w:p>
        </w:tc>
      </w:tr>
      <w:tr w:rsidR="00363A39" w:rsidRPr="007708E3" w14:paraId="4E979671"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525B3E5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119</w:t>
            </w:r>
          </w:p>
        </w:tc>
        <w:tc>
          <w:tcPr>
            <w:tcW w:w="1134" w:type="dxa"/>
            <w:tcBorders>
              <w:top w:val="single" w:sz="4" w:space="0" w:color="000000"/>
              <w:left w:val="single" w:sz="4" w:space="0" w:color="000000"/>
              <w:bottom w:val="single" w:sz="4" w:space="0" w:color="000000"/>
              <w:right w:val="single" w:sz="4" w:space="0" w:color="000000"/>
            </w:tcBorders>
            <w:vAlign w:val="center"/>
          </w:tcPr>
          <w:p w14:paraId="1174750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3BB9DE44"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PMd</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649098F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dolne dla małych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1A481EE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110+025</w:t>
            </w:r>
          </w:p>
        </w:tc>
        <w:tc>
          <w:tcPr>
            <w:tcW w:w="2195" w:type="dxa"/>
            <w:tcBorders>
              <w:top w:val="single" w:sz="4" w:space="0" w:color="000000"/>
              <w:left w:val="single" w:sz="4" w:space="0" w:color="000000"/>
              <w:bottom w:val="single" w:sz="4" w:space="0" w:color="000000"/>
              <w:right w:val="single" w:sz="4" w:space="0" w:color="000000"/>
            </w:tcBorders>
            <w:vAlign w:val="center"/>
          </w:tcPr>
          <w:p w14:paraId="5BD67D7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1,5 m x 2 m</w:t>
            </w:r>
          </w:p>
        </w:tc>
      </w:tr>
      <w:tr w:rsidR="00363A39" w:rsidRPr="007708E3" w14:paraId="6D878022"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28735BF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120</w:t>
            </w:r>
          </w:p>
        </w:tc>
        <w:tc>
          <w:tcPr>
            <w:tcW w:w="1134" w:type="dxa"/>
            <w:tcBorders>
              <w:top w:val="single" w:sz="4" w:space="0" w:color="000000"/>
              <w:left w:val="single" w:sz="4" w:space="0" w:color="000000"/>
              <w:bottom w:val="single" w:sz="4" w:space="0" w:color="000000"/>
              <w:right w:val="single" w:sz="4" w:space="0" w:color="000000"/>
            </w:tcBorders>
            <w:vAlign w:val="center"/>
          </w:tcPr>
          <w:p w14:paraId="6C9B262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1713C52B"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PMd</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6C7FC72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dolne dla małych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7D09114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110+030</w:t>
            </w:r>
          </w:p>
        </w:tc>
        <w:tc>
          <w:tcPr>
            <w:tcW w:w="2195" w:type="dxa"/>
            <w:tcBorders>
              <w:top w:val="single" w:sz="4" w:space="0" w:color="000000"/>
              <w:left w:val="single" w:sz="4" w:space="0" w:color="000000"/>
              <w:bottom w:val="single" w:sz="4" w:space="0" w:color="000000"/>
              <w:right w:val="single" w:sz="4" w:space="0" w:color="000000"/>
            </w:tcBorders>
            <w:vAlign w:val="center"/>
          </w:tcPr>
          <w:p w14:paraId="5FE84AB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1,5 m x 2 m</w:t>
            </w:r>
          </w:p>
        </w:tc>
      </w:tr>
      <w:tr w:rsidR="00363A39" w:rsidRPr="007708E3" w14:paraId="7F8C2811"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024B8BE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121</w:t>
            </w:r>
          </w:p>
        </w:tc>
        <w:tc>
          <w:tcPr>
            <w:tcW w:w="1134" w:type="dxa"/>
            <w:tcBorders>
              <w:top w:val="single" w:sz="4" w:space="0" w:color="000000"/>
              <w:left w:val="single" w:sz="4" w:space="0" w:color="000000"/>
              <w:bottom w:val="single" w:sz="4" w:space="0" w:color="000000"/>
              <w:right w:val="single" w:sz="4" w:space="0" w:color="000000"/>
            </w:tcBorders>
            <w:vAlign w:val="center"/>
          </w:tcPr>
          <w:p w14:paraId="2742874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3E4C029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MK-d</w:t>
            </w:r>
          </w:p>
        </w:tc>
        <w:tc>
          <w:tcPr>
            <w:tcW w:w="3543" w:type="dxa"/>
            <w:tcBorders>
              <w:top w:val="single" w:sz="4" w:space="0" w:color="000000"/>
              <w:left w:val="single" w:sz="4" w:space="0" w:color="000000"/>
              <w:bottom w:val="single" w:sz="4" w:space="0" w:color="000000"/>
              <w:right w:val="single" w:sz="4" w:space="0" w:color="000000"/>
            </w:tcBorders>
            <w:vAlign w:val="center"/>
          </w:tcPr>
          <w:p w14:paraId="050C1EE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dużych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3D09E7F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111+025</w:t>
            </w:r>
          </w:p>
        </w:tc>
        <w:tc>
          <w:tcPr>
            <w:tcW w:w="2195" w:type="dxa"/>
            <w:tcBorders>
              <w:top w:val="single" w:sz="4" w:space="0" w:color="000000"/>
              <w:left w:val="single" w:sz="4" w:space="0" w:color="000000"/>
              <w:bottom w:val="single" w:sz="4" w:space="0" w:color="000000"/>
              <w:right w:val="single" w:sz="4" w:space="0" w:color="000000"/>
            </w:tcBorders>
            <w:vAlign w:val="center"/>
          </w:tcPr>
          <w:p w14:paraId="4014F87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5 m x 8 m</w:t>
            </w:r>
          </w:p>
        </w:tc>
      </w:tr>
      <w:tr w:rsidR="00363A39" w:rsidRPr="007708E3" w14:paraId="7CFBB10E"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3EEA21A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122</w:t>
            </w:r>
          </w:p>
        </w:tc>
        <w:tc>
          <w:tcPr>
            <w:tcW w:w="1134" w:type="dxa"/>
            <w:tcBorders>
              <w:top w:val="single" w:sz="4" w:space="0" w:color="000000"/>
              <w:left w:val="single" w:sz="4" w:space="0" w:color="000000"/>
              <w:bottom w:val="single" w:sz="4" w:space="0" w:color="000000"/>
              <w:right w:val="single" w:sz="4" w:space="0" w:color="000000"/>
            </w:tcBorders>
            <w:vAlign w:val="center"/>
          </w:tcPr>
          <w:p w14:paraId="3719680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64B860A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MK-m</w:t>
            </w:r>
          </w:p>
        </w:tc>
        <w:tc>
          <w:tcPr>
            <w:tcW w:w="3543" w:type="dxa"/>
            <w:tcBorders>
              <w:top w:val="single" w:sz="4" w:space="0" w:color="000000"/>
              <w:left w:val="single" w:sz="4" w:space="0" w:color="000000"/>
              <w:bottom w:val="single" w:sz="4" w:space="0" w:color="000000"/>
              <w:right w:val="single" w:sz="4" w:space="0" w:color="000000"/>
            </w:tcBorders>
            <w:vAlign w:val="center"/>
          </w:tcPr>
          <w:p w14:paraId="1061DD6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1576E13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111+580</w:t>
            </w:r>
          </w:p>
        </w:tc>
        <w:tc>
          <w:tcPr>
            <w:tcW w:w="2195" w:type="dxa"/>
            <w:tcBorders>
              <w:top w:val="single" w:sz="4" w:space="0" w:color="000000"/>
              <w:left w:val="single" w:sz="4" w:space="0" w:color="000000"/>
              <w:bottom w:val="single" w:sz="4" w:space="0" w:color="000000"/>
              <w:right w:val="single" w:sz="4" w:space="0" w:color="000000"/>
            </w:tcBorders>
            <w:vAlign w:val="center"/>
          </w:tcPr>
          <w:p w14:paraId="0CAA514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4,5 m</w:t>
            </w:r>
          </w:p>
        </w:tc>
      </w:tr>
      <w:tr w:rsidR="00363A39" w:rsidRPr="007708E3" w14:paraId="0D82344F"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5EC457C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123</w:t>
            </w:r>
          </w:p>
        </w:tc>
        <w:tc>
          <w:tcPr>
            <w:tcW w:w="1134" w:type="dxa"/>
            <w:tcBorders>
              <w:top w:val="single" w:sz="4" w:space="0" w:color="000000"/>
              <w:left w:val="single" w:sz="4" w:space="0" w:color="000000"/>
              <w:bottom w:val="single" w:sz="4" w:space="0" w:color="000000"/>
              <w:right w:val="single" w:sz="4" w:space="0" w:color="000000"/>
            </w:tcBorders>
            <w:vAlign w:val="center"/>
          </w:tcPr>
          <w:p w14:paraId="2D674FB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6F6A200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MK-m</w:t>
            </w:r>
          </w:p>
        </w:tc>
        <w:tc>
          <w:tcPr>
            <w:tcW w:w="3543" w:type="dxa"/>
            <w:tcBorders>
              <w:top w:val="single" w:sz="4" w:space="0" w:color="000000"/>
              <w:left w:val="single" w:sz="4" w:space="0" w:color="000000"/>
              <w:bottom w:val="single" w:sz="4" w:space="0" w:color="000000"/>
              <w:right w:val="single" w:sz="4" w:space="0" w:color="000000"/>
            </w:tcBorders>
            <w:vAlign w:val="center"/>
          </w:tcPr>
          <w:p w14:paraId="555CAD9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5F7CB1C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113+200</w:t>
            </w:r>
          </w:p>
        </w:tc>
        <w:tc>
          <w:tcPr>
            <w:tcW w:w="2195" w:type="dxa"/>
            <w:tcBorders>
              <w:top w:val="single" w:sz="4" w:space="0" w:color="000000"/>
              <w:left w:val="single" w:sz="4" w:space="0" w:color="000000"/>
              <w:bottom w:val="single" w:sz="4" w:space="0" w:color="000000"/>
              <w:right w:val="single" w:sz="4" w:space="0" w:color="000000"/>
            </w:tcBorders>
            <w:vAlign w:val="center"/>
          </w:tcPr>
          <w:p w14:paraId="4DBE02E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5 m</w:t>
            </w:r>
          </w:p>
        </w:tc>
      </w:tr>
      <w:tr w:rsidR="00363A39" w:rsidRPr="007708E3" w14:paraId="0E0E17B5"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571D6CC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124</w:t>
            </w:r>
          </w:p>
        </w:tc>
        <w:tc>
          <w:tcPr>
            <w:tcW w:w="1134" w:type="dxa"/>
            <w:tcBorders>
              <w:top w:val="single" w:sz="4" w:space="0" w:color="000000"/>
              <w:left w:val="single" w:sz="4" w:space="0" w:color="000000"/>
              <w:bottom w:val="single" w:sz="4" w:space="0" w:color="000000"/>
              <w:right w:val="single" w:sz="4" w:space="0" w:color="000000"/>
            </w:tcBorders>
            <w:vAlign w:val="center"/>
          </w:tcPr>
          <w:p w14:paraId="1EE1E87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5BA06B4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MD-m</w:t>
            </w:r>
          </w:p>
        </w:tc>
        <w:tc>
          <w:tcPr>
            <w:tcW w:w="3543" w:type="dxa"/>
            <w:tcBorders>
              <w:top w:val="single" w:sz="4" w:space="0" w:color="000000"/>
              <w:left w:val="single" w:sz="4" w:space="0" w:color="000000"/>
              <w:bottom w:val="single" w:sz="4" w:space="0" w:color="000000"/>
              <w:right w:val="single" w:sz="4" w:space="0" w:color="000000"/>
            </w:tcBorders>
            <w:vAlign w:val="center"/>
          </w:tcPr>
          <w:p w14:paraId="344096A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drogowy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2CDF606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113+200</w:t>
            </w:r>
          </w:p>
        </w:tc>
        <w:tc>
          <w:tcPr>
            <w:tcW w:w="2195" w:type="dxa"/>
            <w:tcBorders>
              <w:top w:val="single" w:sz="4" w:space="0" w:color="000000"/>
              <w:left w:val="single" w:sz="4" w:space="0" w:color="000000"/>
              <w:bottom w:val="single" w:sz="4" w:space="0" w:color="000000"/>
              <w:right w:val="single" w:sz="4" w:space="0" w:color="000000"/>
            </w:tcBorders>
            <w:vAlign w:val="center"/>
          </w:tcPr>
          <w:p w14:paraId="1083097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5 m</w:t>
            </w:r>
          </w:p>
        </w:tc>
      </w:tr>
      <w:tr w:rsidR="00363A39" w:rsidRPr="007708E3" w14:paraId="39B27A3D"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4DB0448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125</w:t>
            </w:r>
          </w:p>
        </w:tc>
        <w:tc>
          <w:tcPr>
            <w:tcW w:w="1134" w:type="dxa"/>
            <w:tcBorders>
              <w:top w:val="single" w:sz="4" w:space="0" w:color="000000"/>
              <w:left w:val="single" w:sz="4" w:space="0" w:color="000000"/>
              <w:bottom w:val="single" w:sz="4" w:space="0" w:color="000000"/>
              <w:right w:val="single" w:sz="4" w:space="0" w:color="000000"/>
            </w:tcBorders>
            <w:vAlign w:val="center"/>
          </w:tcPr>
          <w:p w14:paraId="7E42F89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6A46AB9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3432974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drogowy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13E15DB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114+770</w:t>
            </w:r>
          </w:p>
        </w:tc>
        <w:tc>
          <w:tcPr>
            <w:tcW w:w="2195" w:type="dxa"/>
            <w:tcBorders>
              <w:top w:val="single" w:sz="4" w:space="0" w:color="000000"/>
              <w:left w:val="single" w:sz="4" w:space="0" w:color="000000"/>
              <w:bottom w:val="single" w:sz="4" w:space="0" w:color="000000"/>
              <w:right w:val="single" w:sz="4" w:space="0" w:color="000000"/>
            </w:tcBorders>
            <w:vAlign w:val="center"/>
          </w:tcPr>
          <w:p w14:paraId="47D461A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0,75 m</w:t>
            </w:r>
          </w:p>
        </w:tc>
      </w:tr>
      <w:tr w:rsidR="00363A39" w:rsidRPr="007708E3" w14:paraId="084FEEA2"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0F084FB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126</w:t>
            </w:r>
          </w:p>
        </w:tc>
        <w:tc>
          <w:tcPr>
            <w:tcW w:w="1134" w:type="dxa"/>
            <w:tcBorders>
              <w:top w:val="single" w:sz="4" w:space="0" w:color="000000"/>
              <w:left w:val="single" w:sz="4" w:space="0" w:color="000000"/>
              <w:bottom w:val="single" w:sz="4" w:space="0" w:color="000000"/>
              <w:right w:val="single" w:sz="4" w:space="0" w:color="000000"/>
            </w:tcBorders>
            <w:vAlign w:val="center"/>
          </w:tcPr>
          <w:p w14:paraId="4CE6623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3D51B55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02A58AC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drogowy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23CA413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114+960</w:t>
            </w:r>
          </w:p>
        </w:tc>
        <w:tc>
          <w:tcPr>
            <w:tcW w:w="2195" w:type="dxa"/>
            <w:tcBorders>
              <w:top w:val="single" w:sz="4" w:space="0" w:color="000000"/>
              <w:left w:val="single" w:sz="4" w:space="0" w:color="000000"/>
              <w:bottom w:val="single" w:sz="4" w:space="0" w:color="000000"/>
              <w:right w:val="single" w:sz="4" w:space="0" w:color="000000"/>
            </w:tcBorders>
            <w:vAlign w:val="center"/>
          </w:tcPr>
          <w:p w14:paraId="2134F96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1 m</w:t>
            </w:r>
          </w:p>
        </w:tc>
      </w:tr>
      <w:tr w:rsidR="00363A39" w:rsidRPr="007708E3" w14:paraId="38DB13A4"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7D82820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127</w:t>
            </w:r>
          </w:p>
        </w:tc>
        <w:tc>
          <w:tcPr>
            <w:tcW w:w="1134" w:type="dxa"/>
            <w:tcBorders>
              <w:top w:val="single" w:sz="4" w:space="0" w:color="000000"/>
              <w:left w:val="single" w:sz="4" w:space="0" w:color="000000"/>
              <w:bottom w:val="single" w:sz="4" w:space="0" w:color="000000"/>
              <w:right w:val="single" w:sz="4" w:space="0" w:color="000000"/>
            </w:tcBorders>
            <w:vAlign w:val="center"/>
          </w:tcPr>
          <w:p w14:paraId="12C279A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49C2612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4116BCD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drogowy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20572E2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116+080</w:t>
            </w:r>
          </w:p>
        </w:tc>
        <w:tc>
          <w:tcPr>
            <w:tcW w:w="2195" w:type="dxa"/>
            <w:tcBorders>
              <w:top w:val="single" w:sz="4" w:space="0" w:color="000000"/>
              <w:left w:val="single" w:sz="4" w:space="0" w:color="000000"/>
              <w:bottom w:val="single" w:sz="4" w:space="0" w:color="000000"/>
              <w:right w:val="single" w:sz="4" w:space="0" w:color="000000"/>
            </w:tcBorders>
            <w:vAlign w:val="center"/>
          </w:tcPr>
          <w:p w14:paraId="4B91F11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1 m</w:t>
            </w:r>
          </w:p>
        </w:tc>
      </w:tr>
      <w:tr w:rsidR="00363A39" w:rsidRPr="007708E3" w14:paraId="5BAD4C87"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478D3FF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128</w:t>
            </w:r>
          </w:p>
        </w:tc>
        <w:tc>
          <w:tcPr>
            <w:tcW w:w="1134" w:type="dxa"/>
            <w:tcBorders>
              <w:top w:val="single" w:sz="4" w:space="0" w:color="000000"/>
              <w:left w:val="single" w:sz="4" w:space="0" w:color="000000"/>
              <w:bottom w:val="single" w:sz="4" w:space="0" w:color="000000"/>
              <w:right w:val="single" w:sz="4" w:space="0" w:color="000000"/>
            </w:tcBorders>
            <w:vAlign w:val="center"/>
          </w:tcPr>
          <w:p w14:paraId="10DBA1D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54DCE7B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39B2F25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kolejowy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21079B5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116+115</w:t>
            </w:r>
          </w:p>
        </w:tc>
        <w:tc>
          <w:tcPr>
            <w:tcW w:w="2195" w:type="dxa"/>
            <w:tcBorders>
              <w:top w:val="single" w:sz="4" w:space="0" w:color="000000"/>
              <w:left w:val="single" w:sz="4" w:space="0" w:color="000000"/>
              <w:bottom w:val="single" w:sz="4" w:space="0" w:color="000000"/>
              <w:right w:val="single" w:sz="4" w:space="0" w:color="000000"/>
            </w:tcBorders>
            <w:vAlign w:val="center"/>
          </w:tcPr>
          <w:p w14:paraId="3BDE569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1 m</w:t>
            </w:r>
          </w:p>
        </w:tc>
      </w:tr>
      <w:tr w:rsidR="00363A39" w:rsidRPr="007708E3" w14:paraId="202883CB"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225DB72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129</w:t>
            </w:r>
          </w:p>
        </w:tc>
        <w:tc>
          <w:tcPr>
            <w:tcW w:w="1134" w:type="dxa"/>
            <w:tcBorders>
              <w:top w:val="single" w:sz="4" w:space="0" w:color="000000"/>
              <w:left w:val="single" w:sz="4" w:space="0" w:color="000000"/>
              <w:bottom w:val="single" w:sz="4" w:space="0" w:color="000000"/>
              <w:right w:val="single" w:sz="4" w:space="0" w:color="000000"/>
            </w:tcBorders>
            <w:vAlign w:val="center"/>
          </w:tcPr>
          <w:p w14:paraId="004914E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0EB4072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2B82910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drogowy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4B035E9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116+130</w:t>
            </w:r>
          </w:p>
        </w:tc>
        <w:tc>
          <w:tcPr>
            <w:tcW w:w="2195" w:type="dxa"/>
            <w:tcBorders>
              <w:top w:val="single" w:sz="4" w:space="0" w:color="000000"/>
              <w:left w:val="single" w:sz="4" w:space="0" w:color="000000"/>
              <w:bottom w:val="single" w:sz="4" w:space="0" w:color="000000"/>
              <w:right w:val="single" w:sz="4" w:space="0" w:color="000000"/>
            </w:tcBorders>
            <w:vAlign w:val="center"/>
          </w:tcPr>
          <w:p w14:paraId="5B4FD19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1 m</w:t>
            </w:r>
          </w:p>
        </w:tc>
      </w:tr>
      <w:tr w:rsidR="00363A39" w:rsidRPr="007708E3" w14:paraId="4436EB2C"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4D54D8D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130</w:t>
            </w:r>
          </w:p>
        </w:tc>
        <w:tc>
          <w:tcPr>
            <w:tcW w:w="1134" w:type="dxa"/>
            <w:tcBorders>
              <w:top w:val="single" w:sz="4" w:space="0" w:color="000000"/>
              <w:left w:val="single" w:sz="4" w:space="0" w:color="000000"/>
              <w:bottom w:val="single" w:sz="4" w:space="0" w:color="000000"/>
              <w:right w:val="single" w:sz="4" w:space="0" w:color="000000"/>
            </w:tcBorders>
            <w:vAlign w:val="center"/>
          </w:tcPr>
          <w:p w14:paraId="4B0F7EA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w:t>
            </w:r>
          </w:p>
        </w:tc>
        <w:tc>
          <w:tcPr>
            <w:tcW w:w="993" w:type="dxa"/>
            <w:tcBorders>
              <w:top w:val="single" w:sz="4" w:space="0" w:color="000000"/>
              <w:left w:val="single" w:sz="4" w:space="0" w:color="000000"/>
              <w:bottom w:val="single" w:sz="4" w:space="0" w:color="000000"/>
              <w:right w:val="single" w:sz="4" w:space="0" w:color="000000"/>
            </w:tcBorders>
            <w:vAlign w:val="center"/>
          </w:tcPr>
          <w:p w14:paraId="2C79CE1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PP</w:t>
            </w:r>
          </w:p>
        </w:tc>
        <w:tc>
          <w:tcPr>
            <w:tcW w:w="3543" w:type="dxa"/>
            <w:tcBorders>
              <w:top w:val="single" w:sz="4" w:space="0" w:color="000000"/>
              <w:left w:val="single" w:sz="4" w:space="0" w:color="000000"/>
              <w:bottom w:val="single" w:sz="4" w:space="0" w:color="000000"/>
              <w:right w:val="single" w:sz="4" w:space="0" w:color="000000"/>
            </w:tcBorders>
            <w:vAlign w:val="center"/>
          </w:tcPr>
          <w:p w14:paraId="57E5106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dla płazów</w:t>
            </w:r>
          </w:p>
        </w:tc>
        <w:tc>
          <w:tcPr>
            <w:tcW w:w="1418" w:type="dxa"/>
            <w:tcBorders>
              <w:top w:val="single" w:sz="4" w:space="0" w:color="000000"/>
              <w:left w:val="single" w:sz="4" w:space="0" w:color="000000"/>
              <w:bottom w:val="single" w:sz="4" w:space="0" w:color="000000"/>
              <w:right w:val="single" w:sz="4" w:space="0" w:color="000000"/>
            </w:tcBorders>
            <w:vAlign w:val="center"/>
          </w:tcPr>
          <w:p w14:paraId="09B2AEB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116+270</w:t>
            </w:r>
          </w:p>
        </w:tc>
        <w:tc>
          <w:tcPr>
            <w:tcW w:w="2195" w:type="dxa"/>
            <w:tcBorders>
              <w:top w:val="single" w:sz="4" w:space="0" w:color="000000"/>
              <w:left w:val="single" w:sz="4" w:space="0" w:color="000000"/>
              <w:bottom w:val="single" w:sz="4" w:space="0" w:color="000000"/>
              <w:right w:val="single" w:sz="4" w:space="0" w:color="000000"/>
            </w:tcBorders>
            <w:vAlign w:val="center"/>
          </w:tcPr>
          <w:p w14:paraId="26E5428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1,5 m x 1,5 m</w:t>
            </w:r>
          </w:p>
        </w:tc>
      </w:tr>
      <w:tr w:rsidR="00363A39" w:rsidRPr="007708E3" w14:paraId="4BFD0DDE"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09E8C98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131</w:t>
            </w:r>
          </w:p>
        </w:tc>
        <w:tc>
          <w:tcPr>
            <w:tcW w:w="1134" w:type="dxa"/>
            <w:tcBorders>
              <w:top w:val="single" w:sz="4" w:space="0" w:color="000000"/>
              <w:left w:val="single" w:sz="4" w:space="0" w:color="000000"/>
              <w:bottom w:val="single" w:sz="4" w:space="0" w:color="000000"/>
              <w:right w:val="single" w:sz="4" w:space="0" w:color="000000"/>
            </w:tcBorders>
            <w:vAlign w:val="center"/>
          </w:tcPr>
          <w:p w14:paraId="42892CD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LK8511</w:t>
            </w:r>
          </w:p>
        </w:tc>
        <w:tc>
          <w:tcPr>
            <w:tcW w:w="993" w:type="dxa"/>
            <w:tcBorders>
              <w:top w:val="single" w:sz="4" w:space="0" w:color="000000"/>
              <w:left w:val="single" w:sz="4" w:space="0" w:color="000000"/>
              <w:bottom w:val="single" w:sz="4" w:space="0" w:color="000000"/>
              <w:right w:val="single" w:sz="4" w:space="0" w:color="000000"/>
            </w:tcBorders>
            <w:vAlign w:val="center"/>
          </w:tcPr>
          <w:p w14:paraId="238B2A26"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PMd</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2CDCC40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dolne dla małych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2C5A152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lang w:eastAsia="pl-PL"/>
              </w:rPr>
              <w:t>13+150</w:t>
            </w:r>
          </w:p>
        </w:tc>
        <w:tc>
          <w:tcPr>
            <w:tcW w:w="2195" w:type="dxa"/>
            <w:tcBorders>
              <w:top w:val="single" w:sz="4" w:space="0" w:color="000000"/>
              <w:left w:val="single" w:sz="4" w:space="0" w:color="000000"/>
              <w:bottom w:val="single" w:sz="4" w:space="0" w:color="000000"/>
              <w:right w:val="single" w:sz="4" w:space="0" w:color="000000"/>
            </w:tcBorders>
            <w:vAlign w:val="center"/>
          </w:tcPr>
          <w:p w14:paraId="16EAE26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1,5 m x 2 m</w:t>
            </w:r>
          </w:p>
        </w:tc>
      </w:tr>
      <w:tr w:rsidR="00363A39" w:rsidRPr="007708E3" w14:paraId="4DB2C1BA"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4609E62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132</w:t>
            </w:r>
          </w:p>
        </w:tc>
        <w:tc>
          <w:tcPr>
            <w:tcW w:w="1134" w:type="dxa"/>
            <w:tcBorders>
              <w:top w:val="single" w:sz="4" w:space="0" w:color="000000"/>
              <w:left w:val="single" w:sz="4" w:space="0" w:color="000000"/>
              <w:bottom w:val="single" w:sz="4" w:space="0" w:color="000000"/>
              <w:right w:val="single" w:sz="4" w:space="0" w:color="000000"/>
            </w:tcBorders>
            <w:vAlign w:val="center"/>
          </w:tcPr>
          <w:p w14:paraId="04D00EB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LK8511</w:t>
            </w:r>
          </w:p>
        </w:tc>
        <w:tc>
          <w:tcPr>
            <w:tcW w:w="993" w:type="dxa"/>
            <w:tcBorders>
              <w:top w:val="single" w:sz="4" w:space="0" w:color="000000"/>
              <w:left w:val="single" w:sz="4" w:space="0" w:color="000000"/>
              <w:bottom w:val="single" w:sz="4" w:space="0" w:color="000000"/>
              <w:right w:val="single" w:sz="4" w:space="0" w:color="000000"/>
            </w:tcBorders>
            <w:vAlign w:val="center"/>
          </w:tcPr>
          <w:p w14:paraId="3CD21997"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PSg</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632C80C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górne dla średnich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3D556B1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4+260</w:t>
            </w:r>
          </w:p>
        </w:tc>
        <w:tc>
          <w:tcPr>
            <w:tcW w:w="2195" w:type="dxa"/>
            <w:tcBorders>
              <w:top w:val="single" w:sz="4" w:space="0" w:color="000000"/>
              <w:left w:val="single" w:sz="4" w:space="0" w:color="000000"/>
              <w:bottom w:val="single" w:sz="4" w:space="0" w:color="000000"/>
              <w:right w:val="single" w:sz="4" w:space="0" w:color="000000"/>
            </w:tcBorders>
            <w:vAlign w:val="center"/>
          </w:tcPr>
          <w:p w14:paraId="10F9796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szer. ok. 35 m</w:t>
            </w:r>
          </w:p>
        </w:tc>
      </w:tr>
      <w:tr w:rsidR="00363A39" w:rsidRPr="007708E3" w14:paraId="73AEA11A"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5DBED29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133</w:t>
            </w:r>
          </w:p>
        </w:tc>
        <w:tc>
          <w:tcPr>
            <w:tcW w:w="1134" w:type="dxa"/>
            <w:tcBorders>
              <w:top w:val="single" w:sz="4" w:space="0" w:color="000000"/>
              <w:left w:val="single" w:sz="4" w:space="0" w:color="000000"/>
              <w:bottom w:val="single" w:sz="4" w:space="0" w:color="000000"/>
              <w:right w:val="single" w:sz="4" w:space="0" w:color="000000"/>
            </w:tcBorders>
            <w:vAlign w:val="center"/>
          </w:tcPr>
          <w:p w14:paraId="7CA1B26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LK8511NE</w:t>
            </w:r>
          </w:p>
        </w:tc>
        <w:tc>
          <w:tcPr>
            <w:tcW w:w="993" w:type="dxa"/>
            <w:tcBorders>
              <w:top w:val="single" w:sz="4" w:space="0" w:color="000000"/>
              <w:left w:val="single" w:sz="4" w:space="0" w:color="000000"/>
              <w:bottom w:val="single" w:sz="4" w:space="0" w:color="000000"/>
              <w:right w:val="single" w:sz="4" w:space="0" w:color="000000"/>
            </w:tcBorders>
            <w:vAlign w:val="center"/>
          </w:tcPr>
          <w:p w14:paraId="624651E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MK-d</w:t>
            </w:r>
          </w:p>
        </w:tc>
        <w:tc>
          <w:tcPr>
            <w:tcW w:w="3543" w:type="dxa"/>
            <w:tcBorders>
              <w:top w:val="single" w:sz="4" w:space="0" w:color="000000"/>
              <w:left w:val="single" w:sz="4" w:space="0" w:color="000000"/>
              <w:bottom w:val="single" w:sz="4" w:space="0" w:color="000000"/>
              <w:right w:val="single" w:sz="4" w:space="0" w:color="000000"/>
            </w:tcBorders>
            <w:vAlign w:val="center"/>
          </w:tcPr>
          <w:p w14:paraId="3EC0797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dużych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7900715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2+950</w:t>
            </w:r>
          </w:p>
        </w:tc>
        <w:tc>
          <w:tcPr>
            <w:tcW w:w="2195" w:type="dxa"/>
            <w:tcBorders>
              <w:top w:val="single" w:sz="4" w:space="0" w:color="000000"/>
              <w:left w:val="single" w:sz="4" w:space="0" w:color="000000"/>
              <w:bottom w:val="single" w:sz="4" w:space="0" w:color="000000"/>
              <w:right w:val="single" w:sz="4" w:space="0" w:color="000000"/>
            </w:tcBorders>
            <w:vAlign w:val="center"/>
          </w:tcPr>
          <w:p w14:paraId="21090FC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5 m x 20 m</w:t>
            </w:r>
          </w:p>
        </w:tc>
      </w:tr>
      <w:tr w:rsidR="00363A39" w:rsidRPr="007708E3" w14:paraId="26317A6D"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0D67468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134</w:t>
            </w:r>
          </w:p>
        </w:tc>
        <w:tc>
          <w:tcPr>
            <w:tcW w:w="1134" w:type="dxa"/>
            <w:tcBorders>
              <w:top w:val="single" w:sz="4" w:space="0" w:color="000000"/>
              <w:left w:val="single" w:sz="4" w:space="0" w:color="000000"/>
              <w:bottom w:val="single" w:sz="4" w:space="0" w:color="000000"/>
              <w:right w:val="single" w:sz="4" w:space="0" w:color="000000"/>
            </w:tcBorders>
            <w:vAlign w:val="center"/>
          </w:tcPr>
          <w:p w14:paraId="4E0A5C7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LK8511NE</w:t>
            </w:r>
          </w:p>
        </w:tc>
        <w:tc>
          <w:tcPr>
            <w:tcW w:w="993" w:type="dxa"/>
            <w:tcBorders>
              <w:top w:val="single" w:sz="4" w:space="0" w:color="000000"/>
              <w:left w:val="single" w:sz="4" w:space="0" w:color="000000"/>
              <w:bottom w:val="single" w:sz="4" w:space="0" w:color="000000"/>
              <w:right w:val="single" w:sz="4" w:space="0" w:color="000000"/>
            </w:tcBorders>
            <w:vAlign w:val="center"/>
          </w:tcPr>
          <w:p w14:paraId="7E8A723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204C5CC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kolejowy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2C9126E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3+250</w:t>
            </w:r>
          </w:p>
        </w:tc>
        <w:tc>
          <w:tcPr>
            <w:tcW w:w="2195" w:type="dxa"/>
            <w:tcBorders>
              <w:top w:val="single" w:sz="4" w:space="0" w:color="000000"/>
              <w:left w:val="single" w:sz="4" w:space="0" w:color="000000"/>
              <w:bottom w:val="single" w:sz="4" w:space="0" w:color="000000"/>
              <w:right w:val="single" w:sz="4" w:space="0" w:color="000000"/>
            </w:tcBorders>
            <w:vAlign w:val="center"/>
          </w:tcPr>
          <w:p w14:paraId="578F0EA3"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0,75 m</w:t>
            </w:r>
          </w:p>
        </w:tc>
      </w:tr>
      <w:tr w:rsidR="00363A39" w:rsidRPr="007708E3" w14:paraId="6CB4EB69"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5332811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135</w:t>
            </w:r>
          </w:p>
        </w:tc>
        <w:tc>
          <w:tcPr>
            <w:tcW w:w="1134" w:type="dxa"/>
            <w:tcBorders>
              <w:top w:val="single" w:sz="4" w:space="0" w:color="000000"/>
              <w:left w:val="single" w:sz="4" w:space="0" w:color="000000"/>
              <w:bottom w:val="single" w:sz="4" w:space="0" w:color="000000"/>
              <w:right w:val="single" w:sz="4" w:space="0" w:color="000000"/>
            </w:tcBorders>
            <w:vAlign w:val="center"/>
          </w:tcPr>
          <w:p w14:paraId="538E180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LK8511NE</w:t>
            </w:r>
          </w:p>
        </w:tc>
        <w:tc>
          <w:tcPr>
            <w:tcW w:w="993" w:type="dxa"/>
            <w:tcBorders>
              <w:top w:val="single" w:sz="4" w:space="0" w:color="000000"/>
              <w:left w:val="single" w:sz="4" w:space="0" w:color="000000"/>
              <w:bottom w:val="single" w:sz="4" w:space="0" w:color="000000"/>
              <w:right w:val="single" w:sz="4" w:space="0" w:color="000000"/>
            </w:tcBorders>
            <w:vAlign w:val="center"/>
          </w:tcPr>
          <w:p w14:paraId="0D3BCC5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4A1BB1C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drogowy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237FD64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3+250</w:t>
            </w:r>
          </w:p>
        </w:tc>
        <w:tc>
          <w:tcPr>
            <w:tcW w:w="2195" w:type="dxa"/>
            <w:tcBorders>
              <w:top w:val="single" w:sz="4" w:space="0" w:color="000000"/>
              <w:left w:val="single" w:sz="4" w:space="0" w:color="000000"/>
              <w:bottom w:val="single" w:sz="4" w:space="0" w:color="000000"/>
              <w:right w:val="single" w:sz="4" w:space="0" w:color="000000"/>
            </w:tcBorders>
            <w:vAlign w:val="center"/>
          </w:tcPr>
          <w:p w14:paraId="7A4CBB2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0,75 m</w:t>
            </w:r>
          </w:p>
        </w:tc>
      </w:tr>
      <w:tr w:rsidR="00363A39" w:rsidRPr="007708E3" w14:paraId="4F9242B1"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73B7FAF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136</w:t>
            </w:r>
          </w:p>
        </w:tc>
        <w:tc>
          <w:tcPr>
            <w:tcW w:w="1134" w:type="dxa"/>
            <w:tcBorders>
              <w:top w:val="single" w:sz="4" w:space="0" w:color="000000"/>
              <w:left w:val="single" w:sz="4" w:space="0" w:color="000000"/>
              <w:bottom w:val="single" w:sz="4" w:space="0" w:color="000000"/>
              <w:right w:val="single" w:sz="4" w:space="0" w:color="000000"/>
            </w:tcBorders>
            <w:vAlign w:val="center"/>
          </w:tcPr>
          <w:p w14:paraId="74242EF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LK8511SE</w:t>
            </w:r>
          </w:p>
        </w:tc>
        <w:tc>
          <w:tcPr>
            <w:tcW w:w="993" w:type="dxa"/>
            <w:tcBorders>
              <w:top w:val="single" w:sz="4" w:space="0" w:color="000000"/>
              <w:left w:val="single" w:sz="4" w:space="0" w:color="000000"/>
              <w:bottom w:val="single" w:sz="4" w:space="0" w:color="000000"/>
              <w:right w:val="single" w:sz="4" w:space="0" w:color="000000"/>
            </w:tcBorders>
            <w:vAlign w:val="center"/>
          </w:tcPr>
          <w:p w14:paraId="2B29E9E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02003E9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kolejowy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5E6D9BE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2+065</w:t>
            </w:r>
          </w:p>
        </w:tc>
        <w:tc>
          <w:tcPr>
            <w:tcW w:w="2195" w:type="dxa"/>
            <w:tcBorders>
              <w:top w:val="single" w:sz="4" w:space="0" w:color="000000"/>
              <w:left w:val="single" w:sz="4" w:space="0" w:color="000000"/>
              <w:bottom w:val="single" w:sz="4" w:space="0" w:color="000000"/>
              <w:right w:val="single" w:sz="4" w:space="0" w:color="000000"/>
            </w:tcBorders>
            <w:vAlign w:val="center"/>
          </w:tcPr>
          <w:p w14:paraId="2E034C4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0,75 m</w:t>
            </w:r>
          </w:p>
        </w:tc>
      </w:tr>
      <w:tr w:rsidR="00363A39" w:rsidRPr="007708E3" w14:paraId="67636F8E"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391566A7"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137</w:t>
            </w:r>
          </w:p>
        </w:tc>
        <w:tc>
          <w:tcPr>
            <w:tcW w:w="1134" w:type="dxa"/>
            <w:tcBorders>
              <w:top w:val="single" w:sz="4" w:space="0" w:color="000000"/>
              <w:left w:val="single" w:sz="4" w:space="0" w:color="000000"/>
              <w:bottom w:val="single" w:sz="4" w:space="0" w:color="000000"/>
              <w:right w:val="single" w:sz="4" w:space="0" w:color="000000"/>
            </w:tcBorders>
            <w:vAlign w:val="center"/>
          </w:tcPr>
          <w:p w14:paraId="050FF32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LK8511SE</w:t>
            </w:r>
          </w:p>
        </w:tc>
        <w:tc>
          <w:tcPr>
            <w:tcW w:w="993" w:type="dxa"/>
            <w:tcBorders>
              <w:top w:val="single" w:sz="4" w:space="0" w:color="000000"/>
              <w:left w:val="single" w:sz="4" w:space="0" w:color="000000"/>
              <w:bottom w:val="single" w:sz="4" w:space="0" w:color="000000"/>
              <w:right w:val="single" w:sz="4" w:space="0" w:color="000000"/>
            </w:tcBorders>
            <w:vAlign w:val="center"/>
          </w:tcPr>
          <w:p w14:paraId="4FEFFAE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4478702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drogowy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5B73E0B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2+065</w:t>
            </w:r>
          </w:p>
        </w:tc>
        <w:tc>
          <w:tcPr>
            <w:tcW w:w="2195" w:type="dxa"/>
            <w:tcBorders>
              <w:top w:val="single" w:sz="4" w:space="0" w:color="000000"/>
              <w:left w:val="single" w:sz="4" w:space="0" w:color="000000"/>
              <w:bottom w:val="single" w:sz="4" w:space="0" w:color="000000"/>
              <w:right w:val="single" w:sz="4" w:space="0" w:color="000000"/>
            </w:tcBorders>
            <w:vAlign w:val="center"/>
          </w:tcPr>
          <w:p w14:paraId="07807DB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0,75 m</w:t>
            </w:r>
          </w:p>
        </w:tc>
      </w:tr>
      <w:tr w:rsidR="00363A39" w:rsidRPr="007708E3" w14:paraId="6EAA0696"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6CBB7C8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138</w:t>
            </w:r>
          </w:p>
        </w:tc>
        <w:tc>
          <w:tcPr>
            <w:tcW w:w="1134" w:type="dxa"/>
            <w:tcBorders>
              <w:top w:val="single" w:sz="4" w:space="0" w:color="000000"/>
              <w:left w:val="single" w:sz="4" w:space="0" w:color="000000"/>
              <w:bottom w:val="single" w:sz="4" w:space="0" w:color="000000"/>
              <w:right w:val="single" w:sz="4" w:space="0" w:color="000000"/>
            </w:tcBorders>
            <w:vAlign w:val="center"/>
          </w:tcPr>
          <w:p w14:paraId="6FA4BD4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LK8511SE</w:t>
            </w:r>
          </w:p>
        </w:tc>
        <w:tc>
          <w:tcPr>
            <w:tcW w:w="993" w:type="dxa"/>
            <w:tcBorders>
              <w:top w:val="single" w:sz="4" w:space="0" w:color="000000"/>
              <w:left w:val="single" w:sz="4" w:space="0" w:color="000000"/>
              <w:bottom w:val="single" w:sz="4" w:space="0" w:color="000000"/>
              <w:right w:val="single" w:sz="4" w:space="0" w:color="000000"/>
            </w:tcBorders>
            <w:vAlign w:val="center"/>
          </w:tcPr>
          <w:p w14:paraId="1DFF1BC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MK-d</w:t>
            </w:r>
          </w:p>
        </w:tc>
        <w:tc>
          <w:tcPr>
            <w:tcW w:w="3543" w:type="dxa"/>
            <w:tcBorders>
              <w:top w:val="single" w:sz="4" w:space="0" w:color="000000"/>
              <w:left w:val="single" w:sz="4" w:space="0" w:color="000000"/>
              <w:bottom w:val="single" w:sz="4" w:space="0" w:color="000000"/>
              <w:right w:val="single" w:sz="4" w:space="0" w:color="000000"/>
            </w:tcBorders>
            <w:vAlign w:val="center"/>
          </w:tcPr>
          <w:p w14:paraId="5EDA3F7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dużych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75C0C63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2+950</w:t>
            </w:r>
          </w:p>
        </w:tc>
        <w:tc>
          <w:tcPr>
            <w:tcW w:w="2195" w:type="dxa"/>
            <w:tcBorders>
              <w:top w:val="single" w:sz="4" w:space="0" w:color="000000"/>
              <w:left w:val="single" w:sz="4" w:space="0" w:color="000000"/>
              <w:bottom w:val="single" w:sz="4" w:space="0" w:color="000000"/>
              <w:right w:val="single" w:sz="4" w:space="0" w:color="000000"/>
            </w:tcBorders>
            <w:vAlign w:val="center"/>
          </w:tcPr>
          <w:p w14:paraId="7F800E1A"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5 m x 20 m</w:t>
            </w:r>
          </w:p>
        </w:tc>
      </w:tr>
      <w:tr w:rsidR="00363A39" w:rsidRPr="007708E3" w14:paraId="5DFB6D99"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0BCB8E2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139</w:t>
            </w:r>
          </w:p>
        </w:tc>
        <w:tc>
          <w:tcPr>
            <w:tcW w:w="1134" w:type="dxa"/>
            <w:tcBorders>
              <w:top w:val="single" w:sz="4" w:space="0" w:color="000000"/>
              <w:left w:val="single" w:sz="4" w:space="0" w:color="000000"/>
              <w:bottom w:val="single" w:sz="4" w:space="0" w:color="000000"/>
              <w:right w:val="single" w:sz="4" w:space="0" w:color="000000"/>
            </w:tcBorders>
            <w:vAlign w:val="center"/>
          </w:tcPr>
          <w:p w14:paraId="1B19F432"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LK8511SE</w:t>
            </w:r>
          </w:p>
        </w:tc>
        <w:tc>
          <w:tcPr>
            <w:tcW w:w="993" w:type="dxa"/>
            <w:tcBorders>
              <w:top w:val="single" w:sz="4" w:space="0" w:color="000000"/>
              <w:left w:val="single" w:sz="4" w:space="0" w:color="000000"/>
              <w:bottom w:val="single" w:sz="4" w:space="0" w:color="000000"/>
              <w:right w:val="single" w:sz="4" w:space="0" w:color="000000"/>
            </w:tcBorders>
            <w:vAlign w:val="center"/>
          </w:tcPr>
          <w:p w14:paraId="4DB9DD3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6E68192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kolejowy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2A9B259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3+730</w:t>
            </w:r>
          </w:p>
        </w:tc>
        <w:tc>
          <w:tcPr>
            <w:tcW w:w="2195" w:type="dxa"/>
            <w:tcBorders>
              <w:top w:val="single" w:sz="4" w:space="0" w:color="000000"/>
              <w:left w:val="single" w:sz="4" w:space="0" w:color="000000"/>
              <w:bottom w:val="single" w:sz="4" w:space="0" w:color="000000"/>
              <w:right w:val="single" w:sz="4" w:space="0" w:color="000000"/>
            </w:tcBorders>
            <w:vAlign w:val="center"/>
          </w:tcPr>
          <w:p w14:paraId="1CFE2C6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0,75 m</w:t>
            </w:r>
          </w:p>
        </w:tc>
      </w:tr>
      <w:tr w:rsidR="00363A39" w:rsidRPr="007708E3" w14:paraId="2106A091"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11A8672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140</w:t>
            </w:r>
          </w:p>
        </w:tc>
        <w:tc>
          <w:tcPr>
            <w:tcW w:w="1134" w:type="dxa"/>
            <w:tcBorders>
              <w:top w:val="single" w:sz="4" w:space="0" w:color="000000"/>
              <w:left w:val="single" w:sz="4" w:space="0" w:color="000000"/>
              <w:bottom w:val="single" w:sz="4" w:space="0" w:color="000000"/>
              <w:right w:val="single" w:sz="4" w:space="0" w:color="000000"/>
            </w:tcBorders>
            <w:vAlign w:val="center"/>
          </w:tcPr>
          <w:p w14:paraId="048A954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LK8511SW</w:t>
            </w:r>
          </w:p>
        </w:tc>
        <w:tc>
          <w:tcPr>
            <w:tcW w:w="993" w:type="dxa"/>
            <w:tcBorders>
              <w:top w:val="single" w:sz="4" w:space="0" w:color="000000"/>
              <w:left w:val="single" w:sz="4" w:space="0" w:color="000000"/>
              <w:bottom w:val="single" w:sz="4" w:space="0" w:color="000000"/>
              <w:right w:val="single" w:sz="4" w:space="0" w:color="000000"/>
            </w:tcBorders>
            <w:vAlign w:val="center"/>
          </w:tcPr>
          <w:p w14:paraId="538D37D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MK-d</w:t>
            </w:r>
          </w:p>
        </w:tc>
        <w:tc>
          <w:tcPr>
            <w:tcW w:w="3543" w:type="dxa"/>
            <w:tcBorders>
              <w:top w:val="single" w:sz="4" w:space="0" w:color="000000"/>
              <w:left w:val="single" w:sz="4" w:space="0" w:color="000000"/>
              <w:bottom w:val="single" w:sz="4" w:space="0" w:color="000000"/>
              <w:right w:val="single" w:sz="4" w:space="0" w:color="000000"/>
            </w:tcBorders>
            <w:vAlign w:val="center"/>
          </w:tcPr>
          <w:p w14:paraId="6BA3AFF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dużych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01A2321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1+050</w:t>
            </w:r>
          </w:p>
        </w:tc>
        <w:tc>
          <w:tcPr>
            <w:tcW w:w="2195" w:type="dxa"/>
            <w:tcBorders>
              <w:top w:val="single" w:sz="4" w:space="0" w:color="000000"/>
              <w:left w:val="single" w:sz="4" w:space="0" w:color="000000"/>
              <w:bottom w:val="single" w:sz="4" w:space="0" w:color="000000"/>
              <w:right w:val="single" w:sz="4" w:space="0" w:color="000000"/>
            </w:tcBorders>
            <w:vAlign w:val="center"/>
          </w:tcPr>
          <w:p w14:paraId="46680EA5"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5 m x 15 m</w:t>
            </w:r>
          </w:p>
        </w:tc>
      </w:tr>
      <w:tr w:rsidR="00363A39" w:rsidRPr="007708E3" w14:paraId="08BF94E8"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164AAAB4"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141</w:t>
            </w:r>
          </w:p>
        </w:tc>
        <w:tc>
          <w:tcPr>
            <w:tcW w:w="1134" w:type="dxa"/>
            <w:tcBorders>
              <w:top w:val="single" w:sz="4" w:space="0" w:color="000000"/>
              <w:left w:val="single" w:sz="4" w:space="0" w:color="000000"/>
              <w:bottom w:val="single" w:sz="4" w:space="0" w:color="000000"/>
              <w:right w:val="single" w:sz="4" w:space="0" w:color="000000"/>
            </w:tcBorders>
            <w:vAlign w:val="center"/>
          </w:tcPr>
          <w:p w14:paraId="49836E91"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LK8511SW</w:t>
            </w:r>
          </w:p>
        </w:tc>
        <w:tc>
          <w:tcPr>
            <w:tcW w:w="993" w:type="dxa"/>
            <w:tcBorders>
              <w:top w:val="single" w:sz="4" w:space="0" w:color="000000"/>
              <w:left w:val="single" w:sz="4" w:space="0" w:color="000000"/>
              <w:bottom w:val="single" w:sz="4" w:space="0" w:color="000000"/>
              <w:right w:val="single" w:sz="4" w:space="0" w:color="000000"/>
            </w:tcBorders>
            <w:vAlign w:val="center"/>
          </w:tcPr>
          <w:p w14:paraId="52358CD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MK-d</w:t>
            </w:r>
          </w:p>
        </w:tc>
        <w:tc>
          <w:tcPr>
            <w:tcW w:w="3543" w:type="dxa"/>
            <w:tcBorders>
              <w:top w:val="single" w:sz="4" w:space="0" w:color="000000"/>
              <w:left w:val="single" w:sz="4" w:space="0" w:color="000000"/>
              <w:bottom w:val="single" w:sz="4" w:space="0" w:color="000000"/>
              <w:right w:val="single" w:sz="4" w:space="0" w:color="000000"/>
            </w:tcBorders>
            <w:vAlign w:val="center"/>
          </w:tcPr>
          <w:p w14:paraId="6B68D79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Most kolejowy z funkcją przejścia dla zwierząt dużych i średnich</w:t>
            </w:r>
          </w:p>
        </w:tc>
        <w:tc>
          <w:tcPr>
            <w:tcW w:w="1418" w:type="dxa"/>
            <w:tcBorders>
              <w:top w:val="single" w:sz="4" w:space="0" w:color="000000"/>
              <w:left w:val="single" w:sz="4" w:space="0" w:color="000000"/>
              <w:bottom w:val="single" w:sz="4" w:space="0" w:color="000000"/>
              <w:right w:val="single" w:sz="4" w:space="0" w:color="000000"/>
            </w:tcBorders>
            <w:vAlign w:val="center"/>
          </w:tcPr>
          <w:p w14:paraId="30249520"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1+700</w:t>
            </w:r>
          </w:p>
        </w:tc>
        <w:tc>
          <w:tcPr>
            <w:tcW w:w="2195" w:type="dxa"/>
            <w:tcBorders>
              <w:top w:val="single" w:sz="4" w:space="0" w:color="000000"/>
              <w:left w:val="single" w:sz="4" w:space="0" w:color="000000"/>
              <w:bottom w:val="single" w:sz="4" w:space="0" w:color="000000"/>
              <w:right w:val="single" w:sz="4" w:space="0" w:color="000000"/>
            </w:tcBorders>
            <w:vAlign w:val="center"/>
          </w:tcPr>
          <w:p w14:paraId="0679C678"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5 m x 20 m</w:t>
            </w:r>
          </w:p>
        </w:tc>
      </w:tr>
      <w:tr w:rsidR="00363A39" w:rsidRPr="007708E3" w14:paraId="2873FD44"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38C03B4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142</w:t>
            </w:r>
          </w:p>
        </w:tc>
        <w:tc>
          <w:tcPr>
            <w:tcW w:w="1134" w:type="dxa"/>
            <w:tcBorders>
              <w:top w:val="single" w:sz="4" w:space="0" w:color="000000"/>
              <w:left w:val="single" w:sz="4" w:space="0" w:color="000000"/>
              <w:bottom w:val="single" w:sz="4" w:space="0" w:color="000000"/>
              <w:right w:val="single" w:sz="4" w:space="0" w:color="000000"/>
            </w:tcBorders>
            <w:vAlign w:val="center"/>
          </w:tcPr>
          <w:p w14:paraId="41B013E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LK8511SW</w:t>
            </w:r>
          </w:p>
        </w:tc>
        <w:tc>
          <w:tcPr>
            <w:tcW w:w="993" w:type="dxa"/>
            <w:tcBorders>
              <w:top w:val="single" w:sz="4" w:space="0" w:color="000000"/>
              <w:left w:val="single" w:sz="4" w:space="0" w:color="000000"/>
              <w:bottom w:val="single" w:sz="4" w:space="0" w:color="000000"/>
              <w:right w:val="single" w:sz="4" w:space="0" w:color="000000"/>
            </w:tcBorders>
            <w:vAlign w:val="center"/>
          </w:tcPr>
          <w:p w14:paraId="1AF936DA" w14:textId="77777777" w:rsidR="00363A39" w:rsidRPr="007708E3" w:rsidRDefault="00363A39" w:rsidP="00393933">
            <w:pPr>
              <w:jc w:val="center"/>
              <w:rPr>
                <w:rFonts w:ascii="Arial" w:hAnsi="Arial" w:cs="Arial"/>
                <w:sz w:val="18"/>
                <w:szCs w:val="18"/>
              </w:rPr>
            </w:pPr>
            <w:proofErr w:type="spellStart"/>
            <w:r w:rsidRPr="007708E3">
              <w:rPr>
                <w:rFonts w:ascii="Arial" w:hAnsi="Arial" w:cs="Arial"/>
                <w:sz w:val="18"/>
                <w:szCs w:val="18"/>
              </w:rPr>
              <w:t>PSd</w:t>
            </w:r>
            <w:proofErr w:type="spellEnd"/>
          </w:p>
        </w:tc>
        <w:tc>
          <w:tcPr>
            <w:tcW w:w="3543" w:type="dxa"/>
            <w:tcBorders>
              <w:top w:val="single" w:sz="4" w:space="0" w:color="000000"/>
              <w:left w:val="single" w:sz="4" w:space="0" w:color="000000"/>
              <w:bottom w:val="single" w:sz="4" w:space="0" w:color="000000"/>
              <w:right w:val="single" w:sz="4" w:space="0" w:color="000000"/>
            </w:tcBorders>
            <w:vAlign w:val="center"/>
          </w:tcPr>
          <w:p w14:paraId="65BA152C"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Przejście dolne dla średnich zwierząt</w:t>
            </w:r>
          </w:p>
        </w:tc>
        <w:tc>
          <w:tcPr>
            <w:tcW w:w="1418" w:type="dxa"/>
            <w:tcBorders>
              <w:top w:val="single" w:sz="4" w:space="0" w:color="000000"/>
              <w:left w:val="single" w:sz="4" w:space="0" w:color="000000"/>
              <w:bottom w:val="single" w:sz="4" w:space="0" w:color="000000"/>
              <w:right w:val="single" w:sz="4" w:space="0" w:color="000000"/>
            </w:tcBorders>
            <w:vAlign w:val="center"/>
          </w:tcPr>
          <w:p w14:paraId="2ECB19D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2+650</w:t>
            </w:r>
          </w:p>
        </w:tc>
        <w:tc>
          <w:tcPr>
            <w:tcW w:w="2195" w:type="dxa"/>
            <w:tcBorders>
              <w:top w:val="single" w:sz="4" w:space="0" w:color="000000"/>
              <w:left w:val="single" w:sz="4" w:space="0" w:color="000000"/>
              <w:bottom w:val="single" w:sz="4" w:space="0" w:color="000000"/>
              <w:right w:val="single" w:sz="4" w:space="0" w:color="000000"/>
            </w:tcBorders>
            <w:vAlign w:val="center"/>
          </w:tcPr>
          <w:p w14:paraId="40AC2E2B"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3 m x 10 m</w:t>
            </w:r>
          </w:p>
        </w:tc>
      </w:tr>
      <w:tr w:rsidR="00363A39" w:rsidRPr="007708E3" w14:paraId="2D79E265" w14:textId="77777777" w:rsidTr="00393933">
        <w:trPr>
          <w:trHeight w:val="284"/>
        </w:trPr>
        <w:tc>
          <w:tcPr>
            <w:tcW w:w="675" w:type="dxa"/>
            <w:tcBorders>
              <w:top w:val="single" w:sz="4" w:space="0" w:color="000000"/>
              <w:left w:val="single" w:sz="4" w:space="0" w:color="000000"/>
              <w:bottom w:val="single" w:sz="4" w:space="0" w:color="000000"/>
              <w:right w:val="single" w:sz="4" w:space="0" w:color="000000"/>
            </w:tcBorders>
            <w:vAlign w:val="center"/>
          </w:tcPr>
          <w:p w14:paraId="04C7E4C9"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143</w:t>
            </w:r>
          </w:p>
        </w:tc>
        <w:tc>
          <w:tcPr>
            <w:tcW w:w="1134" w:type="dxa"/>
            <w:tcBorders>
              <w:top w:val="single" w:sz="4" w:space="0" w:color="000000"/>
              <w:left w:val="single" w:sz="4" w:space="0" w:color="000000"/>
              <w:bottom w:val="single" w:sz="4" w:space="0" w:color="000000"/>
              <w:right w:val="single" w:sz="4" w:space="0" w:color="000000"/>
            </w:tcBorders>
            <w:vAlign w:val="center"/>
          </w:tcPr>
          <w:p w14:paraId="03A0A6A6"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LK8517</w:t>
            </w:r>
          </w:p>
        </w:tc>
        <w:tc>
          <w:tcPr>
            <w:tcW w:w="993" w:type="dxa"/>
            <w:tcBorders>
              <w:top w:val="single" w:sz="4" w:space="0" w:color="000000"/>
              <w:left w:val="single" w:sz="4" w:space="0" w:color="000000"/>
              <w:bottom w:val="single" w:sz="4" w:space="0" w:color="000000"/>
              <w:right w:val="single" w:sz="4" w:space="0" w:color="000000"/>
            </w:tcBorders>
            <w:vAlign w:val="center"/>
          </w:tcPr>
          <w:p w14:paraId="4525E78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OP-m</w:t>
            </w:r>
          </w:p>
        </w:tc>
        <w:tc>
          <w:tcPr>
            <w:tcW w:w="3543" w:type="dxa"/>
            <w:tcBorders>
              <w:top w:val="single" w:sz="4" w:space="0" w:color="000000"/>
              <w:left w:val="single" w:sz="4" w:space="0" w:color="000000"/>
              <w:bottom w:val="single" w:sz="4" w:space="0" w:color="000000"/>
              <w:right w:val="single" w:sz="4" w:space="0" w:color="000000"/>
            </w:tcBorders>
            <w:vAlign w:val="center"/>
          </w:tcPr>
          <w:p w14:paraId="5A30DD5E"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Przepust drogowy z funkcją przejścia dla zwierząt małych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1FA9547D"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2+950</w:t>
            </w:r>
          </w:p>
        </w:tc>
        <w:tc>
          <w:tcPr>
            <w:tcW w:w="2195" w:type="dxa"/>
            <w:tcBorders>
              <w:top w:val="single" w:sz="4" w:space="0" w:color="000000"/>
              <w:left w:val="single" w:sz="4" w:space="0" w:color="000000"/>
              <w:bottom w:val="single" w:sz="4" w:space="0" w:color="000000"/>
              <w:right w:val="single" w:sz="4" w:space="0" w:color="000000"/>
            </w:tcBorders>
            <w:vAlign w:val="center"/>
          </w:tcPr>
          <w:p w14:paraId="3E1B041F" w14:textId="77777777" w:rsidR="00363A39" w:rsidRPr="007708E3" w:rsidRDefault="00363A39" w:rsidP="00393933">
            <w:pPr>
              <w:jc w:val="center"/>
              <w:rPr>
                <w:rFonts w:ascii="Arial" w:hAnsi="Arial" w:cs="Arial"/>
                <w:sz w:val="18"/>
                <w:szCs w:val="18"/>
              </w:rPr>
            </w:pPr>
            <w:r w:rsidRPr="007708E3">
              <w:rPr>
                <w:rFonts w:ascii="Arial" w:hAnsi="Arial" w:cs="Arial"/>
                <w:sz w:val="18"/>
                <w:szCs w:val="18"/>
              </w:rPr>
              <w:t>2 x 1,5 m x 1 m</w:t>
            </w:r>
          </w:p>
        </w:tc>
      </w:tr>
    </w:tbl>
    <w:p w14:paraId="43D9D1C6" w14:textId="77777777" w:rsidR="00363A39" w:rsidRDefault="00363A39" w:rsidP="00363A39">
      <w:r>
        <w:t>gdzie n – liczba skrajni w przejściu (spełniających wymagania dla zwierząt), h – wysokość, b – szerokość przejścia.</w:t>
      </w:r>
      <w:r>
        <w:br/>
        <w:t>Ww. przejścia dla zwierząt zaprojektować z uwzględnieniem następujących wytycznych:</w:t>
      </w:r>
      <w:r>
        <w:br/>
        <w:t>a)</w:t>
      </w:r>
      <w:r>
        <w:tab/>
        <w:t>stosunek szerokości do długości przejść górnych o wartości 0,8 lub większej,</w:t>
      </w:r>
      <w:r>
        <w:br/>
        <w:t>b)</w:t>
      </w:r>
      <w:r>
        <w:tab/>
        <w:t>maksymalne nachylenie powierzchni przejścia i nasypów najść przejść górnych o wartości ok. 15%,</w:t>
      </w:r>
      <w:r>
        <w:br/>
        <w:t>c)</w:t>
      </w:r>
      <w:r>
        <w:tab/>
        <w:t>minimalny współczynnik ciasnoty: przejścia dolne dla dużych zwierząt – 1,5, przejścia dolne dla średnich zwierząt – 0,7, przejścia dolne dla małych zwierząt – 0,07.</w:t>
      </w:r>
      <w:r>
        <w:br/>
        <w:t>1.4.3.</w:t>
      </w:r>
      <w:r>
        <w:tab/>
        <w:t xml:space="preserve">Wykonać ogrodzenie linii kolejowej wraz z infrastrukturą towarzyszącą z siatki stalowej o wysokości części nadziemnej 2,5 m. Oczka siatki powinny posiadać zmienną wielkość zmniejszającą się ku dołowi. Na całej długości ogrodzenie należy zakopać pod powierzchnię ziemi na głębokość min. 30 cm, co zapewni stałą ciągłość szczelności ogrodzenia. Aby zapewnić szczelność ogrodzenia oraz łagodne naprowadzenie zwierząt na przejścia należy je lokalizować przy podstawach nasypów i skarp oporowych tak, aby szczelnie łączyły się z krawędzią przyczółków przejść dolnych. W przypadku przepustów dla małych zwierząt ogrodzenie podstawowe powinno przechodzić bezpośrednio ponad jego wylotem. Ogrodzenie powinno płynnie łączyć się z ekranami akustycznymi lub </w:t>
      </w:r>
      <w:proofErr w:type="spellStart"/>
      <w:r>
        <w:t>przeciwolśnieniowymi</w:t>
      </w:r>
      <w:proofErr w:type="spellEnd"/>
      <w:r>
        <w:t>.</w:t>
      </w:r>
      <w:r>
        <w:br/>
        <w:t>1.4.4.</w:t>
      </w:r>
      <w:r>
        <w:tab/>
        <w:t xml:space="preserve">Przejścia dla zwierząt zagospodarować w następujący sposób: </w:t>
      </w:r>
      <w:r>
        <w:br/>
        <w:t>a)</w:t>
      </w:r>
      <w:r>
        <w:tab/>
        <w:t>przejścia dla płazów należy wyposażyć w konstrukcje ochronno-naprowadzające, które będą łączyć się z czołami przepustów/przejść w sposób płynny i uniemożliwiający przedostanie się zwierząt na teren kolejowy; dodatkowo, aby ograniczyć śmiertelność płazów, w miejscach ich występowania w rejonie analizowanej linii kolejowej, należy zastosować płotki herpetologiczne, w postaci siatki dogęszczającej ogrodzenie główne lub inne dedykowane rozwiązania np.: płyt polimerowych pełnych, murków, prefabrykatów betonowych lub siatki metalowej o oczkach nie większych niż 0,5 x 0,5 cm, o wysokości nie mniejszej niż 0,5 m od poziomu terenu; płotki należy wkopać w ziemię na głębokość min. 30 cm; górna część konstrukcji winna być wygięta w kierunku przeciwnym niż tory na szerokości około 5-10 cm, pod kątem 45-90°, a zewnętrzne końce systemów, w miejscach nienaprowadzających do przejść/przepustów, winny być uformowane w kształcie litery „U”, powodując zmianę kierunku ruchu zwierząt; konstrukcje ochronno-naprowadzające winny łączyć się z czołami przepustów/przejść w sposób płynny i uniemożliwiający przedostanie się zwierząt na teren kolejowy,</w:t>
      </w:r>
      <w:r>
        <w:br/>
        <w:t>b)</w:t>
      </w:r>
      <w:r>
        <w:tab/>
        <w:t>na wskazanych odcinkach, tj. w miejscach aktywności płazów, zaprojektować ochronne wygrodzenia herpetologiczne – stałe płotki herpetologiczne, w postaci siatki dogęszczającej ogrodzenia głównego lub inne dedykowane rozwiązania, np. płotki, murki, płyty,</w:t>
      </w:r>
      <w:r>
        <w:br/>
      </w:r>
    </w:p>
    <w:tbl>
      <w:tblPr>
        <w:tblW w:w="9284" w:type="dxa"/>
        <w:jc w:val="center"/>
        <w:tblCellMar>
          <w:left w:w="70" w:type="dxa"/>
          <w:right w:w="70" w:type="dxa"/>
        </w:tblCellMar>
        <w:tblLook w:val="04A0" w:firstRow="1" w:lastRow="0" w:firstColumn="1" w:lastColumn="0" w:noHBand="0" w:noVBand="1"/>
      </w:tblPr>
      <w:tblGrid>
        <w:gridCol w:w="496"/>
        <w:gridCol w:w="1418"/>
        <w:gridCol w:w="3968"/>
        <w:gridCol w:w="3402"/>
      </w:tblGrid>
      <w:tr w:rsidR="00363A39" w:rsidRPr="007708E3" w14:paraId="0DA96DA8" w14:textId="77777777" w:rsidTr="00393933">
        <w:trPr>
          <w:trHeight w:val="20"/>
          <w:tblHeader/>
          <w:jc w:val="center"/>
        </w:trPr>
        <w:tc>
          <w:tcPr>
            <w:tcW w:w="496" w:type="dxa"/>
            <w:tcBorders>
              <w:top w:val="single" w:sz="8" w:space="0" w:color="auto"/>
              <w:left w:val="single" w:sz="8" w:space="0" w:color="auto"/>
              <w:bottom w:val="single" w:sz="8" w:space="0" w:color="auto"/>
              <w:right w:val="single" w:sz="8" w:space="0" w:color="auto"/>
            </w:tcBorders>
            <w:vAlign w:val="center"/>
            <w:hideMark/>
          </w:tcPr>
          <w:p w14:paraId="16517C23" w14:textId="77777777" w:rsidR="00363A39" w:rsidRPr="007708E3" w:rsidRDefault="00363A39" w:rsidP="00393933">
            <w:pPr>
              <w:jc w:val="center"/>
              <w:rPr>
                <w:rFonts w:ascii="Arial" w:hAnsi="Arial" w:cs="Arial"/>
                <w:b/>
                <w:bCs/>
                <w:sz w:val="20"/>
                <w:szCs w:val="20"/>
                <w:lang w:eastAsia="pl-PL"/>
              </w:rPr>
            </w:pPr>
            <w:r w:rsidRPr="007708E3">
              <w:rPr>
                <w:rFonts w:ascii="Arial" w:hAnsi="Arial" w:cs="Arial"/>
                <w:b/>
                <w:bCs/>
                <w:sz w:val="20"/>
                <w:szCs w:val="20"/>
                <w:lang w:eastAsia="pl-PL"/>
              </w:rPr>
              <w:t>L.p.</w:t>
            </w:r>
          </w:p>
        </w:tc>
        <w:tc>
          <w:tcPr>
            <w:tcW w:w="1418" w:type="dxa"/>
            <w:tcBorders>
              <w:top w:val="single" w:sz="8" w:space="0" w:color="auto"/>
              <w:left w:val="nil"/>
              <w:bottom w:val="single" w:sz="8" w:space="0" w:color="auto"/>
              <w:right w:val="single" w:sz="8" w:space="0" w:color="auto"/>
            </w:tcBorders>
            <w:vAlign w:val="center"/>
            <w:hideMark/>
          </w:tcPr>
          <w:p w14:paraId="4F141112" w14:textId="77777777" w:rsidR="00363A39" w:rsidRPr="007708E3" w:rsidRDefault="00363A39" w:rsidP="00393933">
            <w:pPr>
              <w:jc w:val="center"/>
              <w:rPr>
                <w:rFonts w:ascii="Arial" w:hAnsi="Arial" w:cs="Arial"/>
                <w:b/>
                <w:bCs/>
                <w:sz w:val="20"/>
                <w:szCs w:val="20"/>
                <w:lang w:eastAsia="pl-PL"/>
              </w:rPr>
            </w:pPr>
            <w:r w:rsidRPr="007708E3">
              <w:rPr>
                <w:rFonts w:ascii="Arial" w:hAnsi="Arial" w:cs="Arial"/>
                <w:b/>
                <w:bCs/>
                <w:sz w:val="20"/>
                <w:szCs w:val="20"/>
                <w:lang w:eastAsia="pl-PL"/>
              </w:rPr>
              <w:t>LK </w:t>
            </w:r>
          </w:p>
        </w:tc>
        <w:tc>
          <w:tcPr>
            <w:tcW w:w="3968" w:type="dxa"/>
            <w:tcBorders>
              <w:top w:val="single" w:sz="8" w:space="0" w:color="auto"/>
              <w:left w:val="nil"/>
              <w:bottom w:val="single" w:sz="8" w:space="0" w:color="auto"/>
              <w:right w:val="single" w:sz="8" w:space="0" w:color="auto"/>
            </w:tcBorders>
            <w:vAlign w:val="center"/>
            <w:hideMark/>
          </w:tcPr>
          <w:p w14:paraId="4FDFCEE2" w14:textId="77777777" w:rsidR="00363A39" w:rsidRPr="007708E3" w:rsidRDefault="00363A39" w:rsidP="00393933">
            <w:pPr>
              <w:jc w:val="center"/>
              <w:rPr>
                <w:rFonts w:ascii="Arial" w:hAnsi="Arial" w:cs="Arial"/>
                <w:b/>
                <w:bCs/>
                <w:sz w:val="20"/>
                <w:szCs w:val="20"/>
                <w:lang w:eastAsia="pl-PL"/>
              </w:rPr>
            </w:pPr>
            <w:r w:rsidRPr="007708E3">
              <w:rPr>
                <w:rFonts w:ascii="Arial" w:hAnsi="Arial" w:cs="Arial"/>
                <w:b/>
                <w:bCs/>
                <w:sz w:val="20"/>
                <w:szCs w:val="20"/>
                <w:lang w:eastAsia="pl-PL"/>
              </w:rPr>
              <w:t>Odcinek, w którym będą zlokalizowane ochronne płotki herpetologiczne - orientacyjny kilometraż strona lewa [ok.] </w:t>
            </w:r>
          </w:p>
        </w:tc>
        <w:tc>
          <w:tcPr>
            <w:tcW w:w="3402" w:type="dxa"/>
            <w:tcBorders>
              <w:top w:val="single" w:sz="8" w:space="0" w:color="auto"/>
              <w:left w:val="nil"/>
              <w:bottom w:val="single" w:sz="8" w:space="0" w:color="auto"/>
              <w:right w:val="single" w:sz="8" w:space="0" w:color="auto"/>
            </w:tcBorders>
            <w:vAlign w:val="center"/>
            <w:hideMark/>
          </w:tcPr>
          <w:p w14:paraId="58108ACB" w14:textId="77777777" w:rsidR="00363A39" w:rsidRPr="007708E3" w:rsidRDefault="00363A39" w:rsidP="00393933">
            <w:pPr>
              <w:jc w:val="center"/>
              <w:rPr>
                <w:rFonts w:ascii="Arial" w:hAnsi="Arial" w:cs="Arial"/>
                <w:b/>
                <w:bCs/>
                <w:sz w:val="20"/>
                <w:szCs w:val="20"/>
                <w:lang w:eastAsia="pl-PL"/>
              </w:rPr>
            </w:pPr>
            <w:r w:rsidRPr="007708E3">
              <w:rPr>
                <w:rFonts w:ascii="Arial" w:hAnsi="Arial" w:cs="Arial"/>
                <w:b/>
                <w:bCs/>
                <w:sz w:val="20"/>
                <w:szCs w:val="20"/>
                <w:lang w:eastAsia="pl-PL"/>
              </w:rPr>
              <w:t>Odcinek, w którym będą zlokalizowane ochronne płotki herpetologiczne - orientacyjny kilometraż strona prawa [ok.]</w:t>
            </w:r>
          </w:p>
        </w:tc>
      </w:tr>
      <w:tr w:rsidR="00363A39" w:rsidRPr="007708E3" w14:paraId="51922E4B" w14:textId="77777777" w:rsidTr="00393933">
        <w:trPr>
          <w:trHeight w:val="20"/>
          <w:jc w:val="center"/>
        </w:trPr>
        <w:tc>
          <w:tcPr>
            <w:tcW w:w="496" w:type="dxa"/>
            <w:tcBorders>
              <w:top w:val="nil"/>
              <w:left w:val="single" w:sz="8" w:space="0" w:color="auto"/>
              <w:bottom w:val="single" w:sz="8" w:space="0" w:color="auto"/>
              <w:right w:val="single" w:sz="8" w:space="0" w:color="auto"/>
            </w:tcBorders>
            <w:vAlign w:val="center"/>
            <w:hideMark/>
          </w:tcPr>
          <w:p w14:paraId="37E08CB0"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1</w:t>
            </w:r>
          </w:p>
        </w:tc>
        <w:tc>
          <w:tcPr>
            <w:tcW w:w="1418" w:type="dxa"/>
            <w:tcBorders>
              <w:top w:val="nil"/>
              <w:left w:val="nil"/>
              <w:bottom w:val="single" w:sz="8" w:space="0" w:color="auto"/>
              <w:right w:val="single" w:sz="8" w:space="0" w:color="auto"/>
            </w:tcBorders>
            <w:vAlign w:val="center"/>
            <w:hideMark/>
          </w:tcPr>
          <w:p w14:paraId="3C8220CB"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85 </w:t>
            </w:r>
          </w:p>
        </w:tc>
        <w:tc>
          <w:tcPr>
            <w:tcW w:w="3968" w:type="dxa"/>
            <w:tcBorders>
              <w:top w:val="nil"/>
              <w:left w:val="nil"/>
              <w:bottom w:val="single" w:sz="8" w:space="0" w:color="auto"/>
              <w:right w:val="single" w:sz="8" w:space="0" w:color="auto"/>
            </w:tcBorders>
            <w:vAlign w:val="center"/>
            <w:hideMark/>
          </w:tcPr>
          <w:p w14:paraId="6730D1F4"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45+510 do 45+720 </w:t>
            </w:r>
          </w:p>
        </w:tc>
        <w:tc>
          <w:tcPr>
            <w:tcW w:w="3402" w:type="dxa"/>
            <w:tcBorders>
              <w:top w:val="nil"/>
              <w:left w:val="nil"/>
              <w:bottom w:val="single" w:sz="8" w:space="0" w:color="auto"/>
              <w:right w:val="single" w:sz="8" w:space="0" w:color="auto"/>
            </w:tcBorders>
            <w:vAlign w:val="center"/>
            <w:hideMark/>
          </w:tcPr>
          <w:p w14:paraId="56F35F0C"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45+510 do 45+720 </w:t>
            </w:r>
          </w:p>
        </w:tc>
      </w:tr>
      <w:tr w:rsidR="00363A39" w:rsidRPr="007708E3" w14:paraId="5507BCBF" w14:textId="77777777" w:rsidTr="00393933">
        <w:trPr>
          <w:trHeight w:val="20"/>
          <w:jc w:val="center"/>
        </w:trPr>
        <w:tc>
          <w:tcPr>
            <w:tcW w:w="496" w:type="dxa"/>
            <w:tcBorders>
              <w:top w:val="nil"/>
              <w:left w:val="single" w:sz="8" w:space="0" w:color="auto"/>
              <w:bottom w:val="single" w:sz="8" w:space="0" w:color="auto"/>
              <w:right w:val="single" w:sz="8" w:space="0" w:color="auto"/>
            </w:tcBorders>
            <w:noWrap/>
            <w:vAlign w:val="center"/>
            <w:hideMark/>
          </w:tcPr>
          <w:p w14:paraId="7006D267"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2</w:t>
            </w:r>
          </w:p>
        </w:tc>
        <w:tc>
          <w:tcPr>
            <w:tcW w:w="1418" w:type="dxa"/>
            <w:tcBorders>
              <w:top w:val="nil"/>
              <w:left w:val="nil"/>
              <w:bottom w:val="single" w:sz="8" w:space="0" w:color="auto"/>
              <w:right w:val="single" w:sz="8" w:space="0" w:color="auto"/>
            </w:tcBorders>
            <w:noWrap/>
            <w:vAlign w:val="center"/>
            <w:hideMark/>
          </w:tcPr>
          <w:p w14:paraId="50C2AD7B"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57862F75"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48+500 do 49+630</w:t>
            </w:r>
          </w:p>
        </w:tc>
        <w:tc>
          <w:tcPr>
            <w:tcW w:w="3402" w:type="dxa"/>
            <w:tcBorders>
              <w:top w:val="nil"/>
              <w:left w:val="nil"/>
              <w:bottom w:val="single" w:sz="8" w:space="0" w:color="auto"/>
              <w:right w:val="single" w:sz="8" w:space="0" w:color="auto"/>
            </w:tcBorders>
            <w:noWrap/>
            <w:vAlign w:val="center"/>
            <w:hideMark/>
          </w:tcPr>
          <w:p w14:paraId="51D78B4C"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48+500 do 49+460</w:t>
            </w:r>
          </w:p>
        </w:tc>
      </w:tr>
      <w:tr w:rsidR="00363A39" w:rsidRPr="007708E3" w14:paraId="2EACEB19" w14:textId="77777777" w:rsidTr="00393933">
        <w:trPr>
          <w:trHeight w:val="20"/>
          <w:jc w:val="center"/>
        </w:trPr>
        <w:tc>
          <w:tcPr>
            <w:tcW w:w="496" w:type="dxa"/>
            <w:tcBorders>
              <w:top w:val="nil"/>
              <w:left w:val="single" w:sz="8" w:space="0" w:color="auto"/>
              <w:bottom w:val="single" w:sz="8" w:space="0" w:color="auto"/>
              <w:right w:val="single" w:sz="8" w:space="0" w:color="auto"/>
            </w:tcBorders>
            <w:noWrap/>
            <w:vAlign w:val="center"/>
            <w:hideMark/>
          </w:tcPr>
          <w:p w14:paraId="24E0D8EF"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3</w:t>
            </w:r>
          </w:p>
        </w:tc>
        <w:tc>
          <w:tcPr>
            <w:tcW w:w="1418" w:type="dxa"/>
            <w:tcBorders>
              <w:top w:val="nil"/>
              <w:left w:val="nil"/>
              <w:bottom w:val="single" w:sz="8" w:space="0" w:color="auto"/>
              <w:right w:val="single" w:sz="8" w:space="0" w:color="auto"/>
            </w:tcBorders>
            <w:noWrap/>
            <w:vAlign w:val="center"/>
            <w:hideMark/>
          </w:tcPr>
          <w:p w14:paraId="60EF11BA"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4E8802A8"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50+100 do 50+400</w:t>
            </w:r>
          </w:p>
        </w:tc>
        <w:tc>
          <w:tcPr>
            <w:tcW w:w="3402" w:type="dxa"/>
            <w:tcBorders>
              <w:top w:val="nil"/>
              <w:left w:val="nil"/>
              <w:bottom w:val="single" w:sz="8" w:space="0" w:color="auto"/>
              <w:right w:val="single" w:sz="8" w:space="0" w:color="auto"/>
            </w:tcBorders>
            <w:noWrap/>
            <w:vAlign w:val="center"/>
            <w:hideMark/>
          </w:tcPr>
          <w:p w14:paraId="52DACB0F"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50+100 do 50+400</w:t>
            </w:r>
          </w:p>
        </w:tc>
      </w:tr>
      <w:tr w:rsidR="00363A39" w:rsidRPr="007708E3" w14:paraId="4AC62307" w14:textId="77777777" w:rsidTr="00393933">
        <w:trPr>
          <w:trHeight w:val="20"/>
          <w:jc w:val="center"/>
        </w:trPr>
        <w:tc>
          <w:tcPr>
            <w:tcW w:w="496" w:type="dxa"/>
            <w:tcBorders>
              <w:top w:val="nil"/>
              <w:left w:val="single" w:sz="8" w:space="0" w:color="auto"/>
              <w:bottom w:val="single" w:sz="8" w:space="0" w:color="auto"/>
              <w:right w:val="single" w:sz="8" w:space="0" w:color="auto"/>
            </w:tcBorders>
            <w:vAlign w:val="center"/>
            <w:hideMark/>
          </w:tcPr>
          <w:p w14:paraId="3AC3E018"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4</w:t>
            </w:r>
          </w:p>
        </w:tc>
        <w:tc>
          <w:tcPr>
            <w:tcW w:w="1418" w:type="dxa"/>
            <w:tcBorders>
              <w:top w:val="nil"/>
              <w:left w:val="nil"/>
              <w:bottom w:val="single" w:sz="8" w:space="0" w:color="auto"/>
              <w:right w:val="single" w:sz="8" w:space="0" w:color="auto"/>
            </w:tcBorders>
            <w:noWrap/>
            <w:vAlign w:val="center"/>
            <w:hideMark/>
          </w:tcPr>
          <w:p w14:paraId="0778D389"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4157E7F1"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 xml:space="preserve"> -</w:t>
            </w:r>
          </w:p>
        </w:tc>
        <w:tc>
          <w:tcPr>
            <w:tcW w:w="3402" w:type="dxa"/>
            <w:tcBorders>
              <w:top w:val="nil"/>
              <w:left w:val="nil"/>
              <w:bottom w:val="single" w:sz="8" w:space="0" w:color="auto"/>
              <w:right w:val="single" w:sz="8" w:space="0" w:color="auto"/>
            </w:tcBorders>
            <w:noWrap/>
            <w:vAlign w:val="center"/>
            <w:hideMark/>
          </w:tcPr>
          <w:p w14:paraId="6469D2BA"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50+640 do 50+910</w:t>
            </w:r>
          </w:p>
        </w:tc>
      </w:tr>
      <w:tr w:rsidR="00363A39" w:rsidRPr="007708E3" w14:paraId="541E83BB" w14:textId="77777777" w:rsidTr="00393933">
        <w:trPr>
          <w:trHeight w:val="20"/>
          <w:jc w:val="center"/>
        </w:trPr>
        <w:tc>
          <w:tcPr>
            <w:tcW w:w="496" w:type="dxa"/>
            <w:tcBorders>
              <w:top w:val="nil"/>
              <w:left w:val="single" w:sz="8" w:space="0" w:color="auto"/>
              <w:bottom w:val="single" w:sz="8" w:space="0" w:color="auto"/>
              <w:right w:val="single" w:sz="8" w:space="0" w:color="auto"/>
            </w:tcBorders>
            <w:noWrap/>
            <w:vAlign w:val="center"/>
            <w:hideMark/>
          </w:tcPr>
          <w:p w14:paraId="2E3AAE3E"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5</w:t>
            </w:r>
          </w:p>
        </w:tc>
        <w:tc>
          <w:tcPr>
            <w:tcW w:w="1418" w:type="dxa"/>
            <w:tcBorders>
              <w:top w:val="nil"/>
              <w:left w:val="nil"/>
              <w:bottom w:val="single" w:sz="8" w:space="0" w:color="auto"/>
              <w:right w:val="single" w:sz="8" w:space="0" w:color="auto"/>
            </w:tcBorders>
            <w:noWrap/>
            <w:vAlign w:val="center"/>
            <w:hideMark/>
          </w:tcPr>
          <w:p w14:paraId="1C3B4D2D"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2A0C8A38"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 xml:space="preserve"> -</w:t>
            </w:r>
          </w:p>
        </w:tc>
        <w:tc>
          <w:tcPr>
            <w:tcW w:w="3402" w:type="dxa"/>
            <w:tcBorders>
              <w:top w:val="nil"/>
              <w:left w:val="nil"/>
              <w:bottom w:val="single" w:sz="8" w:space="0" w:color="auto"/>
              <w:right w:val="single" w:sz="8" w:space="0" w:color="auto"/>
            </w:tcBorders>
            <w:noWrap/>
            <w:vAlign w:val="center"/>
            <w:hideMark/>
          </w:tcPr>
          <w:p w14:paraId="3E1F5C23"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51+460 do 51+670</w:t>
            </w:r>
          </w:p>
        </w:tc>
      </w:tr>
      <w:tr w:rsidR="00363A39" w:rsidRPr="007708E3" w14:paraId="3114147F" w14:textId="77777777" w:rsidTr="00393933">
        <w:trPr>
          <w:trHeight w:val="20"/>
          <w:jc w:val="center"/>
        </w:trPr>
        <w:tc>
          <w:tcPr>
            <w:tcW w:w="496" w:type="dxa"/>
            <w:tcBorders>
              <w:top w:val="nil"/>
              <w:left w:val="single" w:sz="8" w:space="0" w:color="auto"/>
              <w:bottom w:val="single" w:sz="8" w:space="0" w:color="auto"/>
              <w:right w:val="single" w:sz="8" w:space="0" w:color="auto"/>
            </w:tcBorders>
            <w:vAlign w:val="center"/>
            <w:hideMark/>
          </w:tcPr>
          <w:p w14:paraId="31B06EAE"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6</w:t>
            </w:r>
          </w:p>
        </w:tc>
        <w:tc>
          <w:tcPr>
            <w:tcW w:w="1418" w:type="dxa"/>
            <w:tcBorders>
              <w:top w:val="nil"/>
              <w:left w:val="nil"/>
              <w:bottom w:val="single" w:sz="8" w:space="0" w:color="auto"/>
              <w:right w:val="single" w:sz="8" w:space="0" w:color="auto"/>
            </w:tcBorders>
            <w:noWrap/>
            <w:vAlign w:val="center"/>
            <w:hideMark/>
          </w:tcPr>
          <w:p w14:paraId="5892E991"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17175025"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51+700 do 52+100</w:t>
            </w:r>
          </w:p>
        </w:tc>
        <w:tc>
          <w:tcPr>
            <w:tcW w:w="3402" w:type="dxa"/>
            <w:tcBorders>
              <w:top w:val="nil"/>
              <w:left w:val="nil"/>
              <w:bottom w:val="single" w:sz="8" w:space="0" w:color="auto"/>
              <w:right w:val="single" w:sz="8" w:space="0" w:color="auto"/>
            </w:tcBorders>
            <w:noWrap/>
            <w:vAlign w:val="center"/>
            <w:hideMark/>
          </w:tcPr>
          <w:p w14:paraId="746A6791"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51+700 do 52+100</w:t>
            </w:r>
          </w:p>
        </w:tc>
      </w:tr>
      <w:tr w:rsidR="00363A39" w:rsidRPr="007708E3" w14:paraId="62B95740" w14:textId="77777777" w:rsidTr="00393933">
        <w:trPr>
          <w:trHeight w:val="20"/>
          <w:jc w:val="center"/>
        </w:trPr>
        <w:tc>
          <w:tcPr>
            <w:tcW w:w="496" w:type="dxa"/>
            <w:tcBorders>
              <w:top w:val="nil"/>
              <w:left w:val="single" w:sz="8" w:space="0" w:color="auto"/>
              <w:bottom w:val="single" w:sz="8" w:space="0" w:color="auto"/>
              <w:right w:val="single" w:sz="8" w:space="0" w:color="auto"/>
            </w:tcBorders>
            <w:noWrap/>
            <w:vAlign w:val="center"/>
            <w:hideMark/>
          </w:tcPr>
          <w:p w14:paraId="6A63187D"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7</w:t>
            </w:r>
          </w:p>
        </w:tc>
        <w:tc>
          <w:tcPr>
            <w:tcW w:w="1418" w:type="dxa"/>
            <w:tcBorders>
              <w:top w:val="nil"/>
              <w:left w:val="nil"/>
              <w:bottom w:val="single" w:sz="8" w:space="0" w:color="auto"/>
              <w:right w:val="single" w:sz="8" w:space="0" w:color="auto"/>
            </w:tcBorders>
            <w:noWrap/>
            <w:vAlign w:val="center"/>
            <w:hideMark/>
          </w:tcPr>
          <w:p w14:paraId="76AF50C5"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3EBA7BD8"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 xml:space="preserve"> -</w:t>
            </w:r>
          </w:p>
        </w:tc>
        <w:tc>
          <w:tcPr>
            <w:tcW w:w="3402" w:type="dxa"/>
            <w:tcBorders>
              <w:top w:val="nil"/>
              <w:left w:val="nil"/>
              <w:bottom w:val="single" w:sz="8" w:space="0" w:color="auto"/>
              <w:right w:val="single" w:sz="8" w:space="0" w:color="auto"/>
            </w:tcBorders>
            <w:noWrap/>
            <w:vAlign w:val="center"/>
            <w:hideMark/>
          </w:tcPr>
          <w:p w14:paraId="132DE510"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52+550 do 52+650</w:t>
            </w:r>
          </w:p>
        </w:tc>
      </w:tr>
      <w:tr w:rsidR="00363A39" w:rsidRPr="007708E3" w14:paraId="67681E41" w14:textId="77777777" w:rsidTr="00393933">
        <w:trPr>
          <w:trHeight w:val="20"/>
          <w:jc w:val="center"/>
        </w:trPr>
        <w:tc>
          <w:tcPr>
            <w:tcW w:w="496" w:type="dxa"/>
            <w:tcBorders>
              <w:top w:val="nil"/>
              <w:left w:val="single" w:sz="8" w:space="0" w:color="auto"/>
              <w:bottom w:val="single" w:sz="8" w:space="0" w:color="auto"/>
              <w:right w:val="single" w:sz="8" w:space="0" w:color="auto"/>
            </w:tcBorders>
            <w:noWrap/>
            <w:vAlign w:val="center"/>
            <w:hideMark/>
          </w:tcPr>
          <w:p w14:paraId="7B55142E"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w:t>
            </w:r>
          </w:p>
        </w:tc>
        <w:tc>
          <w:tcPr>
            <w:tcW w:w="1418" w:type="dxa"/>
            <w:tcBorders>
              <w:top w:val="nil"/>
              <w:left w:val="nil"/>
              <w:bottom w:val="single" w:sz="8" w:space="0" w:color="auto"/>
              <w:right w:val="single" w:sz="8" w:space="0" w:color="auto"/>
            </w:tcBorders>
            <w:noWrap/>
            <w:vAlign w:val="center"/>
            <w:hideMark/>
          </w:tcPr>
          <w:p w14:paraId="09F41210"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7365B245"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 xml:space="preserve"> -</w:t>
            </w:r>
          </w:p>
        </w:tc>
        <w:tc>
          <w:tcPr>
            <w:tcW w:w="3402" w:type="dxa"/>
            <w:tcBorders>
              <w:top w:val="nil"/>
              <w:left w:val="nil"/>
              <w:bottom w:val="single" w:sz="8" w:space="0" w:color="auto"/>
              <w:right w:val="single" w:sz="8" w:space="0" w:color="auto"/>
            </w:tcBorders>
            <w:noWrap/>
            <w:vAlign w:val="center"/>
            <w:hideMark/>
          </w:tcPr>
          <w:p w14:paraId="1F7505B1"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52+750 do 53+100</w:t>
            </w:r>
          </w:p>
        </w:tc>
      </w:tr>
      <w:tr w:rsidR="00363A39" w:rsidRPr="007708E3" w14:paraId="62B606E8" w14:textId="77777777" w:rsidTr="00393933">
        <w:trPr>
          <w:trHeight w:val="20"/>
          <w:jc w:val="center"/>
        </w:trPr>
        <w:tc>
          <w:tcPr>
            <w:tcW w:w="496" w:type="dxa"/>
            <w:tcBorders>
              <w:top w:val="nil"/>
              <w:left w:val="single" w:sz="8" w:space="0" w:color="auto"/>
              <w:bottom w:val="single" w:sz="8" w:space="0" w:color="auto"/>
              <w:right w:val="single" w:sz="8" w:space="0" w:color="auto"/>
            </w:tcBorders>
            <w:vAlign w:val="center"/>
            <w:hideMark/>
          </w:tcPr>
          <w:p w14:paraId="205DA458"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9</w:t>
            </w:r>
          </w:p>
        </w:tc>
        <w:tc>
          <w:tcPr>
            <w:tcW w:w="1418" w:type="dxa"/>
            <w:tcBorders>
              <w:top w:val="nil"/>
              <w:left w:val="nil"/>
              <w:bottom w:val="single" w:sz="8" w:space="0" w:color="auto"/>
              <w:right w:val="single" w:sz="8" w:space="0" w:color="auto"/>
            </w:tcBorders>
            <w:noWrap/>
            <w:vAlign w:val="center"/>
            <w:hideMark/>
          </w:tcPr>
          <w:p w14:paraId="437679B1"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33275E35"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53+200 do 54+900</w:t>
            </w:r>
          </w:p>
        </w:tc>
        <w:tc>
          <w:tcPr>
            <w:tcW w:w="3402" w:type="dxa"/>
            <w:tcBorders>
              <w:top w:val="nil"/>
              <w:left w:val="nil"/>
              <w:bottom w:val="single" w:sz="8" w:space="0" w:color="auto"/>
              <w:right w:val="single" w:sz="8" w:space="0" w:color="auto"/>
            </w:tcBorders>
            <w:noWrap/>
            <w:vAlign w:val="center"/>
            <w:hideMark/>
          </w:tcPr>
          <w:p w14:paraId="0855E81B"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53+200 do 54+900</w:t>
            </w:r>
          </w:p>
        </w:tc>
      </w:tr>
      <w:tr w:rsidR="00363A39" w:rsidRPr="007708E3" w14:paraId="7FDBE0EC" w14:textId="77777777" w:rsidTr="00393933">
        <w:trPr>
          <w:trHeight w:val="20"/>
          <w:jc w:val="center"/>
        </w:trPr>
        <w:tc>
          <w:tcPr>
            <w:tcW w:w="496" w:type="dxa"/>
            <w:tcBorders>
              <w:top w:val="nil"/>
              <w:left w:val="single" w:sz="8" w:space="0" w:color="auto"/>
              <w:bottom w:val="single" w:sz="8" w:space="0" w:color="auto"/>
              <w:right w:val="single" w:sz="8" w:space="0" w:color="auto"/>
            </w:tcBorders>
            <w:noWrap/>
            <w:vAlign w:val="center"/>
            <w:hideMark/>
          </w:tcPr>
          <w:p w14:paraId="7C33EDD6"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10</w:t>
            </w:r>
          </w:p>
        </w:tc>
        <w:tc>
          <w:tcPr>
            <w:tcW w:w="1418" w:type="dxa"/>
            <w:tcBorders>
              <w:top w:val="nil"/>
              <w:left w:val="nil"/>
              <w:bottom w:val="single" w:sz="8" w:space="0" w:color="auto"/>
              <w:right w:val="single" w:sz="8" w:space="0" w:color="auto"/>
            </w:tcBorders>
            <w:noWrap/>
            <w:vAlign w:val="center"/>
            <w:hideMark/>
          </w:tcPr>
          <w:p w14:paraId="6F3818BC"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5619D703"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55+150 do 55+600</w:t>
            </w:r>
          </w:p>
        </w:tc>
        <w:tc>
          <w:tcPr>
            <w:tcW w:w="3402" w:type="dxa"/>
            <w:tcBorders>
              <w:top w:val="nil"/>
              <w:left w:val="nil"/>
              <w:bottom w:val="single" w:sz="8" w:space="0" w:color="auto"/>
              <w:right w:val="single" w:sz="8" w:space="0" w:color="auto"/>
            </w:tcBorders>
            <w:noWrap/>
            <w:vAlign w:val="center"/>
            <w:hideMark/>
          </w:tcPr>
          <w:p w14:paraId="385A6B87"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55+300 do 55+600</w:t>
            </w:r>
          </w:p>
        </w:tc>
      </w:tr>
      <w:tr w:rsidR="00363A39" w:rsidRPr="007708E3" w14:paraId="5EEEF19A" w14:textId="77777777" w:rsidTr="00393933">
        <w:trPr>
          <w:trHeight w:val="20"/>
          <w:jc w:val="center"/>
        </w:trPr>
        <w:tc>
          <w:tcPr>
            <w:tcW w:w="496" w:type="dxa"/>
            <w:tcBorders>
              <w:top w:val="nil"/>
              <w:left w:val="single" w:sz="8" w:space="0" w:color="auto"/>
              <w:bottom w:val="single" w:sz="8" w:space="0" w:color="auto"/>
              <w:right w:val="single" w:sz="8" w:space="0" w:color="auto"/>
            </w:tcBorders>
            <w:vAlign w:val="center"/>
            <w:hideMark/>
          </w:tcPr>
          <w:p w14:paraId="3150B77E"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11</w:t>
            </w:r>
          </w:p>
        </w:tc>
        <w:tc>
          <w:tcPr>
            <w:tcW w:w="1418" w:type="dxa"/>
            <w:tcBorders>
              <w:top w:val="nil"/>
              <w:left w:val="nil"/>
              <w:bottom w:val="single" w:sz="8" w:space="0" w:color="auto"/>
              <w:right w:val="single" w:sz="8" w:space="0" w:color="auto"/>
            </w:tcBorders>
            <w:noWrap/>
            <w:vAlign w:val="center"/>
            <w:hideMark/>
          </w:tcPr>
          <w:p w14:paraId="009C3D0F"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04DF2B97"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56+200 do 65+730</w:t>
            </w:r>
          </w:p>
        </w:tc>
        <w:tc>
          <w:tcPr>
            <w:tcW w:w="3402" w:type="dxa"/>
            <w:tcBorders>
              <w:top w:val="nil"/>
              <w:left w:val="nil"/>
              <w:bottom w:val="single" w:sz="8" w:space="0" w:color="auto"/>
              <w:right w:val="single" w:sz="8" w:space="0" w:color="auto"/>
            </w:tcBorders>
            <w:noWrap/>
            <w:vAlign w:val="center"/>
            <w:hideMark/>
          </w:tcPr>
          <w:p w14:paraId="0097E9BF"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56+200 do 65+880</w:t>
            </w:r>
          </w:p>
        </w:tc>
      </w:tr>
      <w:tr w:rsidR="00363A39" w:rsidRPr="007708E3" w14:paraId="42C335C5" w14:textId="77777777" w:rsidTr="00393933">
        <w:trPr>
          <w:trHeight w:val="20"/>
          <w:jc w:val="center"/>
        </w:trPr>
        <w:tc>
          <w:tcPr>
            <w:tcW w:w="496" w:type="dxa"/>
            <w:tcBorders>
              <w:top w:val="nil"/>
              <w:left w:val="single" w:sz="8" w:space="0" w:color="auto"/>
              <w:bottom w:val="single" w:sz="8" w:space="0" w:color="auto"/>
              <w:right w:val="single" w:sz="8" w:space="0" w:color="auto"/>
            </w:tcBorders>
            <w:noWrap/>
            <w:vAlign w:val="center"/>
            <w:hideMark/>
          </w:tcPr>
          <w:p w14:paraId="0FB777C5"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12</w:t>
            </w:r>
          </w:p>
        </w:tc>
        <w:tc>
          <w:tcPr>
            <w:tcW w:w="1418" w:type="dxa"/>
            <w:tcBorders>
              <w:top w:val="nil"/>
              <w:left w:val="nil"/>
              <w:bottom w:val="single" w:sz="8" w:space="0" w:color="auto"/>
              <w:right w:val="single" w:sz="8" w:space="0" w:color="auto"/>
            </w:tcBorders>
            <w:noWrap/>
            <w:vAlign w:val="center"/>
          </w:tcPr>
          <w:p w14:paraId="0C7A6D61"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8511NE</w:t>
            </w:r>
          </w:p>
        </w:tc>
        <w:tc>
          <w:tcPr>
            <w:tcW w:w="3968" w:type="dxa"/>
            <w:tcBorders>
              <w:top w:val="nil"/>
              <w:left w:val="nil"/>
              <w:bottom w:val="single" w:sz="8" w:space="0" w:color="auto"/>
              <w:right w:val="single" w:sz="8" w:space="0" w:color="auto"/>
            </w:tcBorders>
            <w:noWrap/>
            <w:vAlign w:val="center"/>
          </w:tcPr>
          <w:p w14:paraId="4FC2C72D"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w:t>
            </w:r>
          </w:p>
        </w:tc>
        <w:tc>
          <w:tcPr>
            <w:tcW w:w="3402" w:type="dxa"/>
            <w:tcBorders>
              <w:top w:val="nil"/>
              <w:left w:val="nil"/>
              <w:bottom w:val="single" w:sz="8" w:space="0" w:color="auto"/>
              <w:right w:val="single" w:sz="8" w:space="0" w:color="auto"/>
            </w:tcBorders>
            <w:noWrap/>
            <w:vAlign w:val="center"/>
          </w:tcPr>
          <w:p w14:paraId="7E5FF83D"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1+280 do 2+400</w:t>
            </w:r>
          </w:p>
        </w:tc>
      </w:tr>
      <w:tr w:rsidR="00363A39" w:rsidRPr="007708E3" w14:paraId="541EFAB4" w14:textId="77777777" w:rsidTr="00393933">
        <w:trPr>
          <w:trHeight w:val="20"/>
          <w:jc w:val="center"/>
        </w:trPr>
        <w:tc>
          <w:tcPr>
            <w:tcW w:w="496" w:type="dxa"/>
            <w:tcBorders>
              <w:top w:val="nil"/>
              <w:left w:val="single" w:sz="8" w:space="0" w:color="auto"/>
              <w:bottom w:val="single" w:sz="8" w:space="0" w:color="auto"/>
              <w:right w:val="single" w:sz="8" w:space="0" w:color="auto"/>
            </w:tcBorders>
            <w:noWrap/>
            <w:vAlign w:val="center"/>
            <w:hideMark/>
          </w:tcPr>
          <w:p w14:paraId="55F298E9"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13</w:t>
            </w:r>
          </w:p>
        </w:tc>
        <w:tc>
          <w:tcPr>
            <w:tcW w:w="1418" w:type="dxa"/>
            <w:tcBorders>
              <w:top w:val="nil"/>
              <w:left w:val="nil"/>
              <w:bottom w:val="single" w:sz="8" w:space="0" w:color="auto"/>
              <w:right w:val="single" w:sz="8" w:space="0" w:color="auto"/>
            </w:tcBorders>
            <w:noWrap/>
            <w:vAlign w:val="center"/>
          </w:tcPr>
          <w:p w14:paraId="56E11462"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8511NE</w:t>
            </w:r>
          </w:p>
        </w:tc>
        <w:tc>
          <w:tcPr>
            <w:tcW w:w="3968" w:type="dxa"/>
            <w:tcBorders>
              <w:top w:val="nil"/>
              <w:left w:val="nil"/>
              <w:bottom w:val="single" w:sz="4" w:space="0" w:color="auto"/>
              <w:right w:val="single" w:sz="8" w:space="0" w:color="auto"/>
            </w:tcBorders>
            <w:noWrap/>
            <w:vAlign w:val="center"/>
          </w:tcPr>
          <w:p w14:paraId="13D7E977"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w:t>
            </w:r>
          </w:p>
        </w:tc>
        <w:tc>
          <w:tcPr>
            <w:tcW w:w="3402" w:type="dxa"/>
            <w:tcBorders>
              <w:top w:val="nil"/>
              <w:left w:val="nil"/>
              <w:bottom w:val="single" w:sz="8" w:space="0" w:color="auto"/>
              <w:right w:val="single" w:sz="8" w:space="0" w:color="auto"/>
            </w:tcBorders>
            <w:noWrap/>
            <w:vAlign w:val="center"/>
          </w:tcPr>
          <w:p w14:paraId="5D24495A"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3+900 do 4+100</w:t>
            </w:r>
          </w:p>
        </w:tc>
      </w:tr>
      <w:tr w:rsidR="00363A39" w:rsidRPr="007708E3" w14:paraId="0D7087EB" w14:textId="77777777" w:rsidTr="00393933">
        <w:trPr>
          <w:trHeight w:val="20"/>
          <w:jc w:val="center"/>
        </w:trPr>
        <w:tc>
          <w:tcPr>
            <w:tcW w:w="496" w:type="dxa"/>
            <w:tcBorders>
              <w:top w:val="nil"/>
              <w:left w:val="single" w:sz="8" w:space="0" w:color="auto"/>
              <w:bottom w:val="single" w:sz="8" w:space="0" w:color="auto"/>
              <w:right w:val="single" w:sz="8" w:space="0" w:color="auto"/>
            </w:tcBorders>
            <w:vAlign w:val="center"/>
          </w:tcPr>
          <w:p w14:paraId="4384B2A4"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14</w:t>
            </w:r>
          </w:p>
        </w:tc>
        <w:tc>
          <w:tcPr>
            <w:tcW w:w="1418" w:type="dxa"/>
            <w:tcBorders>
              <w:top w:val="nil"/>
              <w:left w:val="nil"/>
              <w:bottom w:val="single" w:sz="8" w:space="0" w:color="auto"/>
              <w:right w:val="single" w:sz="8" w:space="0" w:color="auto"/>
            </w:tcBorders>
            <w:noWrap/>
            <w:vAlign w:val="center"/>
          </w:tcPr>
          <w:p w14:paraId="54C622F5"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8511SE</w:t>
            </w:r>
          </w:p>
        </w:tc>
        <w:tc>
          <w:tcPr>
            <w:tcW w:w="3968" w:type="dxa"/>
            <w:tcBorders>
              <w:top w:val="nil"/>
              <w:left w:val="nil"/>
              <w:bottom w:val="single" w:sz="8" w:space="0" w:color="auto"/>
              <w:right w:val="single" w:sz="8" w:space="0" w:color="auto"/>
            </w:tcBorders>
            <w:noWrap/>
            <w:vAlign w:val="center"/>
          </w:tcPr>
          <w:p w14:paraId="5037E1A0"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1+600 do 2+900</w:t>
            </w:r>
          </w:p>
        </w:tc>
        <w:tc>
          <w:tcPr>
            <w:tcW w:w="3402" w:type="dxa"/>
            <w:tcBorders>
              <w:top w:val="nil"/>
              <w:left w:val="nil"/>
              <w:bottom w:val="single" w:sz="8" w:space="0" w:color="auto"/>
              <w:right w:val="single" w:sz="8" w:space="0" w:color="auto"/>
            </w:tcBorders>
            <w:noWrap/>
            <w:vAlign w:val="center"/>
          </w:tcPr>
          <w:p w14:paraId="0AD7A20D"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w:t>
            </w:r>
          </w:p>
        </w:tc>
      </w:tr>
      <w:tr w:rsidR="00363A39" w:rsidRPr="007708E3" w14:paraId="2379E375" w14:textId="77777777" w:rsidTr="00393933">
        <w:trPr>
          <w:trHeight w:val="20"/>
          <w:jc w:val="center"/>
        </w:trPr>
        <w:tc>
          <w:tcPr>
            <w:tcW w:w="496" w:type="dxa"/>
            <w:tcBorders>
              <w:top w:val="nil"/>
              <w:left w:val="single" w:sz="8" w:space="0" w:color="auto"/>
              <w:bottom w:val="single" w:sz="8" w:space="0" w:color="auto"/>
              <w:right w:val="single" w:sz="8" w:space="0" w:color="auto"/>
            </w:tcBorders>
            <w:vAlign w:val="center"/>
          </w:tcPr>
          <w:p w14:paraId="311B08E1"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15</w:t>
            </w:r>
          </w:p>
        </w:tc>
        <w:tc>
          <w:tcPr>
            <w:tcW w:w="1418" w:type="dxa"/>
            <w:tcBorders>
              <w:top w:val="nil"/>
              <w:left w:val="nil"/>
              <w:bottom w:val="single" w:sz="8" w:space="0" w:color="auto"/>
              <w:right w:val="single" w:sz="8" w:space="0" w:color="auto"/>
            </w:tcBorders>
            <w:noWrap/>
            <w:vAlign w:val="center"/>
          </w:tcPr>
          <w:p w14:paraId="753076A7"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8511SE</w:t>
            </w:r>
          </w:p>
        </w:tc>
        <w:tc>
          <w:tcPr>
            <w:tcW w:w="3968" w:type="dxa"/>
            <w:tcBorders>
              <w:top w:val="nil"/>
              <w:left w:val="nil"/>
              <w:bottom w:val="single" w:sz="8" w:space="0" w:color="auto"/>
              <w:right w:val="single" w:sz="8" w:space="0" w:color="auto"/>
            </w:tcBorders>
            <w:noWrap/>
            <w:vAlign w:val="center"/>
          </w:tcPr>
          <w:p w14:paraId="5F44D97B"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3+720 do 3+850</w:t>
            </w:r>
          </w:p>
        </w:tc>
        <w:tc>
          <w:tcPr>
            <w:tcW w:w="3402" w:type="dxa"/>
            <w:tcBorders>
              <w:top w:val="nil"/>
              <w:left w:val="nil"/>
              <w:bottom w:val="single" w:sz="8" w:space="0" w:color="auto"/>
              <w:right w:val="single" w:sz="8" w:space="0" w:color="auto"/>
            </w:tcBorders>
            <w:noWrap/>
            <w:vAlign w:val="center"/>
          </w:tcPr>
          <w:p w14:paraId="6F58246A"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w:t>
            </w:r>
          </w:p>
        </w:tc>
      </w:tr>
      <w:tr w:rsidR="00363A39" w:rsidRPr="007708E3" w14:paraId="0ABF8748" w14:textId="77777777" w:rsidTr="00393933">
        <w:trPr>
          <w:trHeight w:val="20"/>
          <w:jc w:val="center"/>
        </w:trPr>
        <w:tc>
          <w:tcPr>
            <w:tcW w:w="496" w:type="dxa"/>
            <w:tcBorders>
              <w:top w:val="nil"/>
              <w:left w:val="single" w:sz="8" w:space="0" w:color="auto"/>
              <w:bottom w:val="single" w:sz="8" w:space="0" w:color="auto"/>
              <w:right w:val="single" w:sz="8" w:space="0" w:color="auto"/>
            </w:tcBorders>
            <w:noWrap/>
            <w:vAlign w:val="center"/>
          </w:tcPr>
          <w:p w14:paraId="1617B72E"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16</w:t>
            </w:r>
          </w:p>
        </w:tc>
        <w:tc>
          <w:tcPr>
            <w:tcW w:w="1418" w:type="dxa"/>
            <w:tcBorders>
              <w:top w:val="nil"/>
              <w:left w:val="nil"/>
              <w:bottom w:val="single" w:sz="8" w:space="0" w:color="auto"/>
              <w:right w:val="single" w:sz="8" w:space="0" w:color="auto"/>
            </w:tcBorders>
            <w:noWrap/>
            <w:vAlign w:val="center"/>
          </w:tcPr>
          <w:p w14:paraId="26DB119D"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8511SW</w:t>
            </w:r>
          </w:p>
        </w:tc>
        <w:tc>
          <w:tcPr>
            <w:tcW w:w="3968" w:type="dxa"/>
            <w:tcBorders>
              <w:top w:val="nil"/>
              <w:left w:val="nil"/>
              <w:bottom w:val="single" w:sz="8" w:space="0" w:color="auto"/>
              <w:right w:val="single" w:sz="8" w:space="0" w:color="auto"/>
            </w:tcBorders>
            <w:noWrap/>
            <w:vAlign w:val="center"/>
          </w:tcPr>
          <w:p w14:paraId="3D3F8CD3"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1+150 do 1+400</w:t>
            </w:r>
          </w:p>
        </w:tc>
        <w:tc>
          <w:tcPr>
            <w:tcW w:w="3402" w:type="dxa"/>
            <w:tcBorders>
              <w:top w:val="nil"/>
              <w:left w:val="nil"/>
              <w:bottom w:val="single" w:sz="8" w:space="0" w:color="auto"/>
              <w:right w:val="single" w:sz="8" w:space="0" w:color="auto"/>
            </w:tcBorders>
            <w:noWrap/>
            <w:vAlign w:val="center"/>
          </w:tcPr>
          <w:p w14:paraId="4A0A5DDB"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w:t>
            </w:r>
          </w:p>
        </w:tc>
      </w:tr>
      <w:tr w:rsidR="00363A39" w:rsidRPr="007708E3" w14:paraId="2059FCC1" w14:textId="77777777" w:rsidTr="00393933">
        <w:trPr>
          <w:trHeight w:val="20"/>
          <w:jc w:val="center"/>
        </w:trPr>
        <w:tc>
          <w:tcPr>
            <w:tcW w:w="496" w:type="dxa"/>
            <w:tcBorders>
              <w:top w:val="nil"/>
              <w:left w:val="single" w:sz="8" w:space="0" w:color="auto"/>
              <w:bottom w:val="single" w:sz="8" w:space="0" w:color="auto"/>
              <w:right w:val="single" w:sz="8" w:space="0" w:color="auto"/>
            </w:tcBorders>
            <w:vAlign w:val="center"/>
          </w:tcPr>
          <w:p w14:paraId="70B59E22"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17</w:t>
            </w:r>
          </w:p>
        </w:tc>
        <w:tc>
          <w:tcPr>
            <w:tcW w:w="1418" w:type="dxa"/>
            <w:tcBorders>
              <w:top w:val="nil"/>
              <w:left w:val="nil"/>
              <w:bottom w:val="single" w:sz="8" w:space="0" w:color="auto"/>
              <w:right w:val="single" w:sz="8" w:space="0" w:color="auto"/>
            </w:tcBorders>
            <w:noWrap/>
            <w:vAlign w:val="center"/>
          </w:tcPr>
          <w:p w14:paraId="02807B69"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8511SW</w:t>
            </w:r>
          </w:p>
        </w:tc>
        <w:tc>
          <w:tcPr>
            <w:tcW w:w="3968" w:type="dxa"/>
            <w:tcBorders>
              <w:top w:val="nil"/>
              <w:left w:val="nil"/>
              <w:bottom w:val="single" w:sz="8" w:space="0" w:color="auto"/>
              <w:right w:val="single" w:sz="8" w:space="0" w:color="auto"/>
            </w:tcBorders>
            <w:noWrap/>
            <w:vAlign w:val="center"/>
          </w:tcPr>
          <w:p w14:paraId="160B24C4"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w:t>
            </w:r>
          </w:p>
        </w:tc>
        <w:tc>
          <w:tcPr>
            <w:tcW w:w="3402" w:type="dxa"/>
            <w:tcBorders>
              <w:top w:val="nil"/>
              <w:left w:val="nil"/>
              <w:bottom w:val="single" w:sz="8" w:space="0" w:color="auto"/>
              <w:right w:val="single" w:sz="8" w:space="0" w:color="auto"/>
            </w:tcBorders>
            <w:noWrap/>
            <w:vAlign w:val="center"/>
          </w:tcPr>
          <w:p w14:paraId="448E40D5"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2+180 do 2+600</w:t>
            </w:r>
          </w:p>
        </w:tc>
      </w:tr>
      <w:tr w:rsidR="00363A39" w:rsidRPr="007708E3" w14:paraId="3B74786D" w14:textId="77777777" w:rsidTr="00393933">
        <w:trPr>
          <w:trHeight w:val="20"/>
          <w:jc w:val="center"/>
        </w:trPr>
        <w:tc>
          <w:tcPr>
            <w:tcW w:w="496" w:type="dxa"/>
            <w:tcBorders>
              <w:top w:val="nil"/>
              <w:left w:val="single" w:sz="8" w:space="0" w:color="auto"/>
              <w:bottom w:val="single" w:sz="8" w:space="0" w:color="auto"/>
              <w:right w:val="single" w:sz="8" w:space="0" w:color="auto"/>
            </w:tcBorders>
            <w:noWrap/>
            <w:vAlign w:val="center"/>
          </w:tcPr>
          <w:p w14:paraId="374235A1"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18</w:t>
            </w:r>
          </w:p>
        </w:tc>
        <w:tc>
          <w:tcPr>
            <w:tcW w:w="1418" w:type="dxa"/>
            <w:tcBorders>
              <w:top w:val="nil"/>
              <w:left w:val="nil"/>
              <w:bottom w:val="single" w:sz="8" w:space="0" w:color="auto"/>
              <w:right w:val="single" w:sz="8" w:space="0" w:color="auto"/>
            </w:tcBorders>
            <w:noWrap/>
            <w:vAlign w:val="center"/>
          </w:tcPr>
          <w:p w14:paraId="02104034"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8511SW</w:t>
            </w:r>
          </w:p>
        </w:tc>
        <w:tc>
          <w:tcPr>
            <w:tcW w:w="3968" w:type="dxa"/>
            <w:tcBorders>
              <w:top w:val="nil"/>
              <w:left w:val="nil"/>
              <w:bottom w:val="single" w:sz="8" w:space="0" w:color="auto"/>
              <w:right w:val="single" w:sz="8" w:space="0" w:color="auto"/>
            </w:tcBorders>
            <w:noWrap/>
            <w:vAlign w:val="center"/>
          </w:tcPr>
          <w:p w14:paraId="447BAEC8"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2+910 do 3+110</w:t>
            </w:r>
          </w:p>
        </w:tc>
        <w:tc>
          <w:tcPr>
            <w:tcW w:w="3402" w:type="dxa"/>
            <w:tcBorders>
              <w:top w:val="nil"/>
              <w:left w:val="nil"/>
              <w:bottom w:val="single" w:sz="8" w:space="0" w:color="auto"/>
              <w:right w:val="single" w:sz="8" w:space="0" w:color="auto"/>
            </w:tcBorders>
            <w:noWrap/>
            <w:vAlign w:val="center"/>
          </w:tcPr>
          <w:p w14:paraId="57ED08B9"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w:t>
            </w:r>
          </w:p>
        </w:tc>
      </w:tr>
      <w:tr w:rsidR="00363A39" w:rsidRPr="007708E3" w14:paraId="174B3D0B" w14:textId="77777777" w:rsidTr="00393933">
        <w:trPr>
          <w:trHeight w:val="20"/>
          <w:jc w:val="center"/>
        </w:trPr>
        <w:tc>
          <w:tcPr>
            <w:tcW w:w="496" w:type="dxa"/>
            <w:tcBorders>
              <w:top w:val="nil"/>
              <w:left w:val="single" w:sz="8" w:space="0" w:color="auto"/>
              <w:bottom w:val="single" w:sz="8" w:space="0" w:color="auto"/>
              <w:right w:val="single" w:sz="8" w:space="0" w:color="auto"/>
            </w:tcBorders>
            <w:noWrap/>
            <w:vAlign w:val="center"/>
          </w:tcPr>
          <w:p w14:paraId="7E3CB18E"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19</w:t>
            </w:r>
          </w:p>
        </w:tc>
        <w:tc>
          <w:tcPr>
            <w:tcW w:w="1418" w:type="dxa"/>
            <w:tcBorders>
              <w:top w:val="nil"/>
              <w:left w:val="nil"/>
              <w:bottom w:val="single" w:sz="8" w:space="0" w:color="auto"/>
              <w:right w:val="single" w:sz="8" w:space="0" w:color="auto"/>
            </w:tcBorders>
            <w:noWrap/>
            <w:vAlign w:val="center"/>
          </w:tcPr>
          <w:p w14:paraId="79748B1F"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8511NW</w:t>
            </w:r>
          </w:p>
        </w:tc>
        <w:tc>
          <w:tcPr>
            <w:tcW w:w="3968" w:type="dxa"/>
            <w:tcBorders>
              <w:top w:val="nil"/>
              <w:left w:val="nil"/>
              <w:bottom w:val="single" w:sz="8" w:space="0" w:color="auto"/>
              <w:right w:val="single" w:sz="8" w:space="0" w:color="auto"/>
            </w:tcBorders>
            <w:noWrap/>
            <w:vAlign w:val="center"/>
          </w:tcPr>
          <w:p w14:paraId="070A0BE4"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1+500 do 2+360</w:t>
            </w:r>
          </w:p>
        </w:tc>
        <w:tc>
          <w:tcPr>
            <w:tcW w:w="3402" w:type="dxa"/>
            <w:tcBorders>
              <w:top w:val="nil"/>
              <w:left w:val="nil"/>
              <w:bottom w:val="single" w:sz="8" w:space="0" w:color="auto"/>
              <w:right w:val="single" w:sz="8" w:space="0" w:color="auto"/>
            </w:tcBorders>
            <w:noWrap/>
            <w:vAlign w:val="center"/>
          </w:tcPr>
          <w:p w14:paraId="2776E566"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w:t>
            </w:r>
          </w:p>
        </w:tc>
      </w:tr>
      <w:tr w:rsidR="00363A39" w:rsidRPr="007708E3" w14:paraId="2887F56B" w14:textId="77777777" w:rsidTr="00393933">
        <w:trPr>
          <w:trHeight w:val="20"/>
          <w:jc w:val="center"/>
        </w:trPr>
        <w:tc>
          <w:tcPr>
            <w:tcW w:w="496" w:type="dxa"/>
            <w:tcBorders>
              <w:top w:val="nil"/>
              <w:left w:val="single" w:sz="8" w:space="0" w:color="auto"/>
              <w:bottom w:val="single" w:sz="8" w:space="0" w:color="auto"/>
              <w:right w:val="single" w:sz="8" w:space="0" w:color="auto"/>
            </w:tcBorders>
            <w:vAlign w:val="center"/>
          </w:tcPr>
          <w:p w14:paraId="3C71914F"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20</w:t>
            </w:r>
          </w:p>
        </w:tc>
        <w:tc>
          <w:tcPr>
            <w:tcW w:w="1418" w:type="dxa"/>
            <w:tcBorders>
              <w:top w:val="nil"/>
              <w:left w:val="nil"/>
              <w:bottom w:val="single" w:sz="8" w:space="0" w:color="auto"/>
              <w:right w:val="single" w:sz="8" w:space="0" w:color="auto"/>
            </w:tcBorders>
            <w:noWrap/>
            <w:vAlign w:val="center"/>
          </w:tcPr>
          <w:p w14:paraId="6BE05405"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8511NW</w:t>
            </w:r>
          </w:p>
        </w:tc>
        <w:tc>
          <w:tcPr>
            <w:tcW w:w="3968" w:type="dxa"/>
            <w:tcBorders>
              <w:top w:val="nil"/>
              <w:left w:val="nil"/>
              <w:bottom w:val="single" w:sz="8" w:space="0" w:color="auto"/>
              <w:right w:val="single" w:sz="8" w:space="0" w:color="auto"/>
            </w:tcBorders>
            <w:noWrap/>
            <w:vAlign w:val="center"/>
          </w:tcPr>
          <w:p w14:paraId="1804393B"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2+800 do 3+100</w:t>
            </w:r>
          </w:p>
        </w:tc>
        <w:tc>
          <w:tcPr>
            <w:tcW w:w="3402" w:type="dxa"/>
            <w:tcBorders>
              <w:top w:val="nil"/>
              <w:left w:val="nil"/>
              <w:bottom w:val="single" w:sz="8" w:space="0" w:color="auto"/>
              <w:right w:val="single" w:sz="8" w:space="0" w:color="auto"/>
            </w:tcBorders>
            <w:noWrap/>
            <w:vAlign w:val="center"/>
          </w:tcPr>
          <w:p w14:paraId="7514582F"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w:t>
            </w:r>
          </w:p>
        </w:tc>
      </w:tr>
      <w:tr w:rsidR="00363A39" w:rsidRPr="007708E3" w14:paraId="45BEEF14" w14:textId="77777777" w:rsidTr="00393933">
        <w:trPr>
          <w:trHeight w:val="20"/>
          <w:jc w:val="center"/>
        </w:trPr>
        <w:tc>
          <w:tcPr>
            <w:tcW w:w="496" w:type="dxa"/>
            <w:tcBorders>
              <w:top w:val="nil"/>
              <w:left w:val="single" w:sz="8" w:space="0" w:color="auto"/>
              <w:bottom w:val="single" w:sz="8" w:space="0" w:color="auto"/>
              <w:right w:val="single" w:sz="8" w:space="0" w:color="auto"/>
            </w:tcBorders>
            <w:vAlign w:val="center"/>
          </w:tcPr>
          <w:p w14:paraId="02DEC48B"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21</w:t>
            </w:r>
          </w:p>
        </w:tc>
        <w:tc>
          <w:tcPr>
            <w:tcW w:w="1418" w:type="dxa"/>
            <w:tcBorders>
              <w:top w:val="nil"/>
              <w:left w:val="nil"/>
              <w:bottom w:val="single" w:sz="8" w:space="0" w:color="auto"/>
              <w:right w:val="single" w:sz="8" w:space="0" w:color="auto"/>
            </w:tcBorders>
            <w:noWrap/>
            <w:vAlign w:val="center"/>
          </w:tcPr>
          <w:p w14:paraId="3726C497"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8511NW</w:t>
            </w:r>
          </w:p>
        </w:tc>
        <w:tc>
          <w:tcPr>
            <w:tcW w:w="3968" w:type="dxa"/>
            <w:tcBorders>
              <w:top w:val="nil"/>
              <w:left w:val="nil"/>
              <w:bottom w:val="single" w:sz="8" w:space="0" w:color="auto"/>
              <w:right w:val="single" w:sz="8" w:space="0" w:color="auto"/>
            </w:tcBorders>
            <w:noWrap/>
            <w:vAlign w:val="center"/>
          </w:tcPr>
          <w:p w14:paraId="6550A242"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3+200 do 3+400</w:t>
            </w:r>
          </w:p>
        </w:tc>
        <w:tc>
          <w:tcPr>
            <w:tcW w:w="3402" w:type="dxa"/>
            <w:tcBorders>
              <w:top w:val="nil"/>
              <w:left w:val="nil"/>
              <w:bottom w:val="single" w:sz="8" w:space="0" w:color="auto"/>
              <w:right w:val="single" w:sz="8" w:space="0" w:color="auto"/>
            </w:tcBorders>
            <w:noWrap/>
            <w:vAlign w:val="center"/>
          </w:tcPr>
          <w:p w14:paraId="616DA0CE"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w:t>
            </w:r>
          </w:p>
        </w:tc>
      </w:tr>
      <w:tr w:rsidR="00363A39" w:rsidRPr="007708E3" w14:paraId="582FBE30" w14:textId="77777777" w:rsidTr="00393933">
        <w:trPr>
          <w:trHeight w:val="20"/>
          <w:jc w:val="center"/>
        </w:trPr>
        <w:tc>
          <w:tcPr>
            <w:tcW w:w="496" w:type="dxa"/>
            <w:tcBorders>
              <w:top w:val="nil"/>
              <w:left w:val="single" w:sz="8" w:space="0" w:color="auto"/>
              <w:bottom w:val="single" w:sz="8" w:space="0" w:color="auto"/>
              <w:right w:val="single" w:sz="8" w:space="0" w:color="auto"/>
            </w:tcBorders>
            <w:noWrap/>
            <w:vAlign w:val="center"/>
          </w:tcPr>
          <w:p w14:paraId="48E6AFDA"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22</w:t>
            </w:r>
          </w:p>
        </w:tc>
        <w:tc>
          <w:tcPr>
            <w:tcW w:w="1418" w:type="dxa"/>
            <w:tcBorders>
              <w:top w:val="nil"/>
              <w:left w:val="nil"/>
              <w:bottom w:val="single" w:sz="8" w:space="0" w:color="auto"/>
              <w:right w:val="single" w:sz="8" w:space="0" w:color="auto"/>
            </w:tcBorders>
            <w:noWrap/>
            <w:vAlign w:val="center"/>
            <w:hideMark/>
          </w:tcPr>
          <w:p w14:paraId="54F51303"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58E74B9B"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67+450 do 70+780</w:t>
            </w:r>
          </w:p>
        </w:tc>
        <w:tc>
          <w:tcPr>
            <w:tcW w:w="3402" w:type="dxa"/>
            <w:tcBorders>
              <w:top w:val="nil"/>
              <w:left w:val="nil"/>
              <w:bottom w:val="single" w:sz="8" w:space="0" w:color="auto"/>
              <w:right w:val="single" w:sz="8" w:space="0" w:color="auto"/>
            </w:tcBorders>
            <w:noWrap/>
            <w:vAlign w:val="center"/>
            <w:hideMark/>
          </w:tcPr>
          <w:p w14:paraId="3C4C5A44"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67+450 do 70+630</w:t>
            </w:r>
          </w:p>
        </w:tc>
      </w:tr>
      <w:tr w:rsidR="00363A39" w:rsidRPr="007708E3" w14:paraId="3A4755A1" w14:textId="77777777" w:rsidTr="00393933">
        <w:trPr>
          <w:trHeight w:val="20"/>
          <w:jc w:val="center"/>
        </w:trPr>
        <w:tc>
          <w:tcPr>
            <w:tcW w:w="496" w:type="dxa"/>
            <w:tcBorders>
              <w:top w:val="nil"/>
              <w:left w:val="single" w:sz="8" w:space="0" w:color="auto"/>
              <w:bottom w:val="single" w:sz="8" w:space="0" w:color="auto"/>
              <w:right w:val="single" w:sz="8" w:space="0" w:color="auto"/>
            </w:tcBorders>
            <w:vAlign w:val="center"/>
          </w:tcPr>
          <w:p w14:paraId="3AA02F53"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23</w:t>
            </w:r>
          </w:p>
        </w:tc>
        <w:tc>
          <w:tcPr>
            <w:tcW w:w="1418" w:type="dxa"/>
            <w:tcBorders>
              <w:top w:val="nil"/>
              <w:left w:val="nil"/>
              <w:bottom w:val="single" w:sz="8" w:space="0" w:color="auto"/>
              <w:right w:val="single" w:sz="8" w:space="0" w:color="auto"/>
            </w:tcBorders>
            <w:noWrap/>
            <w:vAlign w:val="center"/>
            <w:hideMark/>
          </w:tcPr>
          <w:p w14:paraId="2E444E9B"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0D8866C7"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 </w:t>
            </w:r>
          </w:p>
        </w:tc>
        <w:tc>
          <w:tcPr>
            <w:tcW w:w="3402" w:type="dxa"/>
            <w:tcBorders>
              <w:top w:val="nil"/>
              <w:left w:val="nil"/>
              <w:bottom w:val="single" w:sz="8" w:space="0" w:color="auto"/>
              <w:right w:val="single" w:sz="8" w:space="0" w:color="auto"/>
            </w:tcBorders>
            <w:noWrap/>
            <w:vAlign w:val="center"/>
            <w:hideMark/>
          </w:tcPr>
          <w:p w14:paraId="44DBAB4C"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71+380 do 71+620</w:t>
            </w:r>
          </w:p>
        </w:tc>
      </w:tr>
      <w:tr w:rsidR="00363A39" w:rsidRPr="007708E3" w14:paraId="062136FD" w14:textId="77777777" w:rsidTr="00393933">
        <w:trPr>
          <w:trHeight w:val="20"/>
          <w:jc w:val="center"/>
        </w:trPr>
        <w:tc>
          <w:tcPr>
            <w:tcW w:w="496" w:type="dxa"/>
            <w:tcBorders>
              <w:top w:val="nil"/>
              <w:left w:val="single" w:sz="8" w:space="0" w:color="auto"/>
              <w:bottom w:val="single" w:sz="8" w:space="0" w:color="auto"/>
              <w:right w:val="single" w:sz="8" w:space="0" w:color="auto"/>
            </w:tcBorders>
            <w:noWrap/>
            <w:vAlign w:val="center"/>
          </w:tcPr>
          <w:p w14:paraId="5DACE537"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24</w:t>
            </w:r>
          </w:p>
        </w:tc>
        <w:tc>
          <w:tcPr>
            <w:tcW w:w="1418" w:type="dxa"/>
            <w:tcBorders>
              <w:top w:val="nil"/>
              <w:left w:val="nil"/>
              <w:bottom w:val="single" w:sz="8" w:space="0" w:color="auto"/>
              <w:right w:val="single" w:sz="8" w:space="0" w:color="auto"/>
            </w:tcBorders>
            <w:noWrap/>
            <w:vAlign w:val="center"/>
            <w:hideMark/>
          </w:tcPr>
          <w:p w14:paraId="4CE2661E"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24745F66"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72+280 do 74+700</w:t>
            </w:r>
          </w:p>
        </w:tc>
        <w:tc>
          <w:tcPr>
            <w:tcW w:w="3402" w:type="dxa"/>
            <w:tcBorders>
              <w:top w:val="nil"/>
              <w:left w:val="nil"/>
              <w:bottom w:val="single" w:sz="8" w:space="0" w:color="auto"/>
              <w:right w:val="single" w:sz="8" w:space="0" w:color="auto"/>
            </w:tcBorders>
            <w:noWrap/>
            <w:vAlign w:val="center"/>
            <w:hideMark/>
          </w:tcPr>
          <w:p w14:paraId="1F7C7F02"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72+280 do 74+700</w:t>
            </w:r>
          </w:p>
        </w:tc>
      </w:tr>
      <w:tr w:rsidR="00363A39" w:rsidRPr="007708E3" w14:paraId="2AB0BB72" w14:textId="77777777" w:rsidTr="00393933">
        <w:trPr>
          <w:trHeight w:val="20"/>
          <w:jc w:val="center"/>
        </w:trPr>
        <w:tc>
          <w:tcPr>
            <w:tcW w:w="496" w:type="dxa"/>
            <w:tcBorders>
              <w:top w:val="nil"/>
              <w:left w:val="single" w:sz="8" w:space="0" w:color="auto"/>
              <w:bottom w:val="single" w:sz="8" w:space="0" w:color="auto"/>
              <w:right w:val="single" w:sz="8" w:space="0" w:color="auto"/>
            </w:tcBorders>
            <w:noWrap/>
            <w:vAlign w:val="center"/>
          </w:tcPr>
          <w:p w14:paraId="4347316C"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25</w:t>
            </w:r>
          </w:p>
        </w:tc>
        <w:tc>
          <w:tcPr>
            <w:tcW w:w="1418" w:type="dxa"/>
            <w:tcBorders>
              <w:top w:val="nil"/>
              <w:left w:val="nil"/>
              <w:bottom w:val="single" w:sz="8" w:space="0" w:color="auto"/>
              <w:right w:val="single" w:sz="8" w:space="0" w:color="auto"/>
            </w:tcBorders>
            <w:noWrap/>
            <w:vAlign w:val="center"/>
            <w:hideMark/>
          </w:tcPr>
          <w:p w14:paraId="1D3FC7D7"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32E24126"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74+980 do 75+100</w:t>
            </w:r>
          </w:p>
        </w:tc>
        <w:tc>
          <w:tcPr>
            <w:tcW w:w="3402" w:type="dxa"/>
            <w:tcBorders>
              <w:top w:val="nil"/>
              <w:left w:val="nil"/>
              <w:bottom w:val="single" w:sz="8" w:space="0" w:color="auto"/>
              <w:right w:val="single" w:sz="8" w:space="0" w:color="auto"/>
            </w:tcBorders>
            <w:noWrap/>
            <w:vAlign w:val="center"/>
            <w:hideMark/>
          </w:tcPr>
          <w:p w14:paraId="2CEA1191"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 xml:space="preserve"> -</w:t>
            </w:r>
          </w:p>
        </w:tc>
      </w:tr>
      <w:tr w:rsidR="00363A39" w:rsidRPr="007708E3" w14:paraId="5478E0C9" w14:textId="77777777" w:rsidTr="00393933">
        <w:trPr>
          <w:trHeight w:val="20"/>
          <w:jc w:val="center"/>
        </w:trPr>
        <w:tc>
          <w:tcPr>
            <w:tcW w:w="496" w:type="dxa"/>
            <w:tcBorders>
              <w:top w:val="nil"/>
              <w:left w:val="single" w:sz="8" w:space="0" w:color="auto"/>
              <w:bottom w:val="single" w:sz="8" w:space="0" w:color="auto"/>
              <w:right w:val="single" w:sz="8" w:space="0" w:color="auto"/>
            </w:tcBorders>
            <w:vAlign w:val="center"/>
          </w:tcPr>
          <w:p w14:paraId="5913E119"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26</w:t>
            </w:r>
          </w:p>
        </w:tc>
        <w:tc>
          <w:tcPr>
            <w:tcW w:w="1418" w:type="dxa"/>
            <w:tcBorders>
              <w:top w:val="nil"/>
              <w:left w:val="nil"/>
              <w:bottom w:val="single" w:sz="8" w:space="0" w:color="auto"/>
              <w:right w:val="single" w:sz="8" w:space="0" w:color="auto"/>
            </w:tcBorders>
            <w:noWrap/>
            <w:vAlign w:val="center"/>
            <w:hideMark/>
          </w:tcPr>
          <w:p w14:paraId="6AAF705E"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6776C2C1"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75+300 do 75+550</w:t>
            </w:r>
          </w:p>
        </w:tc>
        <w:tc>
          <w:tcPr>
            <w:tcW w:w="3402" w:type="dxa"/>
            <w:tcBorders>
              <w:top w:val="nil"/>
              <w:left w:val="nil"/>
              <w:bottom w:val="single" w:sz="8" w:space="0" w:color="auto"/>
              <w:right w:val="single" w:sz="8" w:space="0" w:color="auto"/>
            </w:tcBorders>
            <w:noWrap/>
            <w:vAlign w:val="center"/>
            <w:hideMark/>
          </w:tcPr>
          <w:p w14:paraId="521A4293"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 xml:space="preserve"> -</w:t>
            </w:r>
          </w:p>
        </w:tc>
      </w:tr>
      <w:tr w:rsidR="00363A39" w:rsidRPr="007708E3" w14:paraId="01F3CC8F" w14:textId="77777777" w:rsidTr="00393933">
        <w:trPr>
          <w:trHeight w:val="20"/>
          <w:jc w:val="center"/>
        </w:trPr>
        <w:tc>
          <w:tcPr>
            <w:tcW w:w="496" w:type="dxa"/>
            <w:tcBorders>
              <w:top w:val="nil"/>
              <w:left w:val="single" w:sz="8" w:space="0" w:color="auto"/>
              <w:bottom w:val="single" w:sz="8" w:space="0" w:color="auto"/>
              <w:right w:val="single" w:sz="8" w:space="0" w:color="auto"/>
            </w:tcBorders>
            <w:noWrap/>
            <w:vAlign w:val="center"/>
          </w:tcPr>
          <w:p w14:paraId="3C5461A0"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27</w:t>
            </w:r>
          </w:p>
        </w:tc>
        <w:tc>
          <w:tcPr>
            <w:tcW w:w="1418" w:type="dxa"/>
            <w:tcBorders>
              <w:top w:val="nil"/>
              <w:left w:val="nil"/>
              <w:bottom w:val="single" w:sz="8" w:space="0" w:color="auto"/>
              <w:right w:val="single" w:sz="8" w:space="0" w:color="auto"/>
            </w:tcBorders>
            <w:noWrap/>
            <w:vAlign w:val="center"/>
            <w:hideMark/>
          </w:tcPr>
          <w:p w14:paraId="0C321277"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vAlign w:val="center"/>
            <w:hideMark/>
          </w:tcPr>
          <w:p w14:paraId="77FB22D0"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76+300 do 78+400 </w:t>
            </w:r>
          </w:p>
        </w:tc>
        <w:tc>
          <w:tcPr>
            <w:tcW w:w="3402" w:type="dxa"/>
            <w:tcBorders>
              <w:top w:val="nil"/>
              <w:left w:val="nil"/>
              <w:bottom w:val="single" w:sz="8" w:space="0" w:color="auto"/>
              <w:right w:val="single" w:sz="8" w:space="0" w:color="auto"/>
            </w:tcBorders>
            <w:vAlign w:val="center"/>
            <w:hideMark/>
          </w:tcPr>
          <w:p w14:paraId="78737F9E"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76+300 do 78+400 </w:t>
            </w:r>
          </w:p>
        </w:tc>
      </w:tr>
      <w:tr w:rsidR="00363A39" w:rsidRPr="007708E3" w14:paraId="12D425A0" w14:textId="77777777" w:rsidTr="00393933">
        <w:trPr>
          <w:trHeight w:val="20"/>
          <w:jc w:val="center"/>
        </w:trPr>
        <w:tc>
          <w:tcPr>
            <w:tcW w:w="496" w:type="dxa"/>
            <w:tcBorders>
              <w:top w:val="nil"/>
              <w:left w:val="single" w:sz="8" w:space="0" w:color="auto"/>
              <w:bottom w:val="single" w:sz="8" w:space="0" w:color="auto"/>
              <w:right w:val="single" w:sz="8" w:space="0" w:color="auto"/>
            </w:tcBorders>
            <w:vAlign w:val="center"/>
          </w:tcPr>
          <w:p w14:paraId="00FB3CAE"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28</w:t>
            </w:r>
          </w:p>
        </w:tc>
        <w:tc>
          <w:tcPr>
            <w:tcW w:w="1418" w:type="dxa"/>
            <w:tcBorders>
              <w:top w:val="nil"/>
              <w:left w:val="nil"/>
              <w:bottom w:val="single" w:sz="8" w:space="0" w:color="auto"/>
              <w:right w:val="single" w:sz="8" w:space="0" w:color="auto"/>
            </w:tcBorders>
            <w:noWrap/>
            <w:vAlign w:val="center"/>
            <w:hideMark/>
          </w:tcPr>
          <w:p w14:paraId="41539191"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3E04348C"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78+640 do 79+200</w:t>
            </w:r>
          </w:p>
        </w:tc>
        <w:tc>
          <w:tcPr>
            <w:tcW w:w="3402" w:type="dxa"/>
            <w:tcBorders>
              <w:top w:val="nil"/>
              <w:left w:val="nil"/>
              <w:bottom w:val="single" w:sz="8" w:space="0" w:color="auto"/>
              <w:right w:val="single" w:sz="8" w:space="0" w:color="auto"/>
            </w:tcBorders>
            <w:noWrap/>
            <w:vAlign w:val="center"/>
            <w:hideMark/>
          </w:tcPr>
          <w:p w14:paraId="4260B387"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78+640 do 79+520</w:t>
            </w:r>
          </w:p>
        </w:tc>
      </w:tr>
      <w:tr w:rsidR="00363A39" w:rsidRPr="007708E3" w14:paraId="180700D5" w14:textId="77777777" w:rsidTr="00393933">
        <w:trPr>
          <w:trHeight w:val="20"/>
          <w:jc w:val="center"/>
        </w:trPr>
        <w:tc>
          <w:tcPr>
            <w:tcW w:w="496" w:type="dxa"/>
            <w:tcBorders>
              <w:top w:val="nil"/>
              <w:left w:val="single" w:sz="8" w:space="0" w:color="auto"/>
              <w:bottom w:val="single" w:sz="8" w:space="0" w:color="auto"/>
              <w:right w:val="single" w:sz="8" w:space="0" w:color="auto"/>
            </w:tcBorders>
            <w:noWrap/>
            <w:vAlign w:val="center"/>
          </w:tcPr>
          <w:p w14:paraId="6FB42DF5"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29</w:t>
            </w:r>
          </w:p>
        </w:tc>
        <w:tc>
          <w:tcPr>
            <w:tcW w:w="1418" w:type="dxa"/>
            <w:tcBorders>
              <w:top w:val="nil"/>
              <w:left w:val="nil"/>
              <w:bottom w:val="single" w:sz="8" w:space="0" w:color="auto"/>
              <w:right w:val="single" w:sz="8" w:space="0" w:color="auto"/>
            </w:tcBorders>
            <w:noWrap/>
            <w:vAlign w:val="center"/>
            <w:hideMark/>
          </w:tcPr>
          <w:p w14:paraId="6E54111A"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2A211173"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80+470 do 80+700</w:t>
            </w:r>
          </w:p>
        </w:tc>
        <w:tc>
          <w:tcPr>
            <w:tcW w:w="3402" w:type="dxa"/>
            <w:tcBorders>
              <w:top w:val="nil"/>
              <w:left w:val="nil"/>
              <w:bottom w:val="single" w:sz="8" w:space="0" w:color="auto"/>
              <w:right w:val="single" w:sz="8" w:space="0" w:color="auto"/>
            </w:tcBorders>
            <w:noWrap/>
            <w:vAlign w:val="center"/>
            <w:hideMark/>
          </w:tcPr>
          <w:p w14:paraId="51A73E1F"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80+470 do 80+700</w:t>
            </w:r>
          </w:p>
        </w:tc>
      </w:tr>
      <w:tr w:rsidR="00363A39" w:rsidRPr="007708E3" w14:paraId="3681E08F" w14:textId="77777777" w:rsidTr="00393933">
        <w:trPr>
          <w:trHeight w:val="20"/>
          <w:jc w:val="center"/>
        </w:trPr>
        <w:tc>
          <w:tcPr>
            <w:tcW w:w="496" w:type="dxa"/>
            <w:tcBorders>
              <w:top w:val="nil"/>
              <w:left w:val="single" w:sz="8" w:space="0" w:color="auto"/>
              <w:bottom w:val="single" w:sz="8" w:space="0" w:color="auto"/>
              <w:right w:val="single" w:sz="8" w:space="0" w:color="auto"/>
            </w:tcBorders>
            <w:noWrap/>
            <w:vAlign w:val="center"/>
          </w:tcPr>
          <w:p w14:paraId="5FB7AF7D"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30</w:t>
            </w:r>
          </w:p>
        </w:tc>
        <w:tc>
          <w:tcPr>
            <w:tcW w:w="1418" w:type="dxa"/>
            <w:tcBorders>
              <w:top w:val="nil"/>
              <w:left w:val="nil"/>
              <w:bottom w:val="single" w:sz="8" w:space="0" w:color="auto"/>
              <w:right w:val="single" w:sz="8" w:space="0" w:color="auto"/>
            </w:tcBorders>
            <w:noWrap/>
            <w:vAlign w:val="center"/>
            <w:hideMark/>
          </w:tcPr>
          <w:p w14:paraId="24D42C86"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7ABCC98C"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81+760 do 81+890</w:t>
            </w:r>
          </w:p>
        </w:tc>
        <w:tc>
          <w:tcPr>
            <w:tcW w:w="3402" w:type="dxa"/>
            <w:tcBorders>
              <w:top w:val="nil"/>
              <w:left w:val="nil"/>
              <w:bottom w:val="single" w:sz="8" w:space="0" w:color="auto"/>
              <w:right w:val="single" w:sz="8" w:space="0" w:color="auto"/>
            </w:tcBorders>
            <w:noWrap/>
            <w:vAlign w:val="center"/>
            <w:hideMark/>
          </w:tcPr>
          <w:p w14:paraId="378CFAE4"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 xml:space="preserve"> - </w:t>
            </w:r>
          </w:p>
        </w:tc>
      </w:tr>
      <w:tr w:rsidR="00363A39" w:rsidRPr="007708E3" w14:paraId="5529C50A" w14:textId="77777777" w:rsidTr="00393933">
        <w:trPr>
          <w:trHeight w:val="20"/>
          <w:jc w:val="center"/>
        </w:trPr>
        <w:tc>
          <w:tcPr>
            <w:tcW w:w="496" w:type="dxa"/>
            <w:tcBorders>
              <w:top w:val="nil"/>
              <w:left w:val="single" w:sz="8" w:space="0" w:color="auto"/>
              <w:bottom w:val="single" w:sz="8" w:space="0" w:color="auto"/>
              <w:right w:val="single" w:sz="8" w:space="0" w:color="auto"/>
            </w:tcBorders>
            <w:vAlign w:val="center"/>
          </w:tcPr>
          <w:p w14:paraId="2F909EB9"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31</w:t>
            </w:r>
          </w:p>
        </w:tc>
        <w:tc>
          <w:tcPr>
            <w:tcW w:w="1418" w:type="dxa"/>
            <w:tcBorders>
              <w:top w:val="nil"/>
              <w:left w:val="nil"/>
              <w:bottom w:val="single" w:sz="8" w:space="0" w:color="auto"/>
              <w:right w:val="single" w:sz="8" w:space="0" w:color="auto"/>
            </w:tcBorders>
            <w:noWrap/>
            <w:vAlign w:val="center"/>
            <w:hideMark/>
          </w:tcPr>
          <w:p w14:paraId="5A25F1B4"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7CB65FB4"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83+840 do 83+950</w:t>
            </w:r>
          </w:p>
        </w:tc>
        <w:tc>
          <w:tcPr>
            <w:tcW w:w="3402" w:type="dxa"/>
            <w:tcBorders>
              <w:top w:val="nil"/>
              <w:left w:val="nil"/>
              <w:bottom w:val="single" w:sz="8" w:space="0" w:color="auto"/>
              <w:right w:val="single" w:sz="8" w:space="0" w:color="auto"/>
            </w:tcBorders>
            <w:noWrap/>
            <w:vAlign w:val="center"/>
            <w:hideMark/>
          </w:tcPr>
          <w:p w14:paraId="7B826A02"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 xml:space="preserve"> -</w:t>
            </w:r>
          </w:p>
        </w:tc>
      </w:tr>
      <w:tr w:rsidR="00363A39" w:rsidRPr="007708E3" w14:paraId="2EB1A710" w14:textId="77777777" w:rsidTr="00393933">
        <w:trPr>
          <w:trHeight w:val="20"/>
          <w:jc w:val="center"/>
        </w:trPr>
        <w:tc>
          <w:tcPr>
            <w:tcW w:w="496" w:type="dxa"/>
            <w:tcBorders>
              <w:top w:val="nil"/>
              <w:left w:val="single" w:sz="8" w:space="0" w:color="auto"/>
              <w:bottom w:val="single" w:sz="8" w:space="0" w:color="auto"/>
              <w:right w:val="single" w:sz="8" w:space="0" w:color="auto"/>
            </w:tcBorders>
            <w:noWrap/>
            <w:vAlign w:val="center"/>
          </w:tcPr>
          <w:p w14:paraId="3E78E347"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32</w:t>
            </w:r>
          </w:p>
        </w:tc>
        <w:tc>
          <w:tcPr>
            <w:tcW w:w="1418" w:type="dxa"/>
            <w:tcBorders>
              <w:top w:val="nil"/>
              <w:left w:val="nil"/>
              <w:bottom w:val="single" w:sz="8" w:space="0" w:color="auto"/>
              <w:right w:val="single" w:sz="8" w:space="0" w:color="auto"/>
            </w:tcBorders>
            <w:noWrap/>
            <w:vAlign w:val="center"/>
            <w:hideMark/>
          </w:tcPr>
          <w:p w14:paraId="3EB4020B"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1ABF4560"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 xml:space="preserve"> -</w:t>
            </w:r>
          </w:p>
        </w:tc>
        <w:tc>
          <w:tcPr>
            <w:tcW w:w="3402" w:type="dxa"/>
            <w:tcBorders>
              <w:top w:val="nil"/>
              <w:left w:val="nil"/>
              <w:bottom w:val="single" w:sz="8" w:space="0" w:color="auto"/>
              <w:right w:val="single" w:sz="8" w:space="0" w:color="auto"/>
            </w:tcBorders>
            <w:noWrap/>
            <w:vAlign w:val="center"/>
            <w:hideMark/>
          </w:tcPr>
          <w:p w14:paraId="36D54480"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84+600 do 84+840</w:t>
            </w:r>
          </w:p>
        </w:tc>
      </w:tr>
      <w:tr w:rsidR="00363A39" w:rsidRPr="007708E3" w14:paraId="552D6602" w14:textId="77777777" w:rsidTr="00393933">
        <w:trPr>
          <w:trHeight w:val="20"/>
          <w:jc w:val="center"/>
        </w:trPr>
        <w:tc>
          <w:tcPr>
            <w:tcW w:w="496" w:type="dxa"/>
            <w:tcBorders>
              <w:top w:val="nil"/>
              <w:left w:val="single" w:sz="8" w:space="0" w:color="auto"/>
              <w:bottom w:val="single" w:sz="8" w:space="0" w:color="auto"/>
              <w:right w:val="single" w:sz="8" w:space="0" w:color="auto"/>
            </w:tcBorders>
            <w:vAlign w:val="center"/>
          </w:tcPr>
          <w:p w14:paraId="7062CC01"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33</w:t>
            </w:r>
          </w:p>
        </w:tc>
        <w:tc>
          <w:tcPr>
            <w:tcW w:w="1418" w:type="dxa"/>
            <w:tcBorders>
              <w:top w:val="nil"/>
              <w:left w:val="nil"/>
              <w:bottom w:val="single" w:sz="8" w:space="0" w:color="auto"/>
              <w:right w:val="single" w:sz="8" w:space="0" w:color="auto"/>
            </w:tcBorders>
            <w:noWrap/>
            <w:vAlign w:val="center"/>
            <w:hideMark/>
          </w:tcPr>
          <w:p w14:paraId="19392F3D"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41D5E7CA"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 xml:space="preserve"> -</w:t>
            </w:r>
          </w:p>
        </w:tc>
        <w:tc>
          <w:tcPr>
            <w:tcW w:w="3402" w:type="dxa"/>
            <w:tcBorders>
              <w:top w:val="nil"/>
              <w:left w:val="nil"/>
              <w:bottom w:val="single" w:sz="8" w:space="0" w:color="auto"/>
              <w:right w:val="single" w:sz="8" w:space="0" w:color="auto"/>
            </w:tcBorders>
            <w:noWrap/>
            <w:vAlign w:val="center"/>
            <w:hideMark/>
          </w:tcPr>
          <w:p w14:paraId="462A05CD"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85+910 do 86+170</w:t>
            </w:r>
          </w:p>
        </w:tc>
      </w:tr>
      <w:tr w:rsidR="00363A39" w:rsidRPr="007708E3" w14:paraId="0C110EB4" w14:textId="77777777" w:rsidTr="00393933">
        <w:trPr>
          <w:trHeight w:val="20"/>
          <w:jc w:val="center"/>
        </w:trPr>
        <w:tc>
          <w:tcPr>
            <w:tcW w:w="496" w:type="dxa"/>
            <w:tcBorders>
              <w:top w:val="nil"/>
              <w:left w:val="single" w:sz="8" w:space="0" w:color="auto"/>
              <w:bottom w:val="single" w:sz="8" w:space="0" w:color="auto"/>
              <w:right w:val="single" w:sz="8" w:space="0" w:color="auto"/>
            </w:tcBorders>
            <w:noWrap/>
            <w:vAlign w:val="center"/>
          </w:tcPr>
          <w:p w14:paraId="49AF4114"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34</w:t>
            </w:r>
          </w:p>
        </w:tc>
        <w:tc>
          <w:tcPr>
            <w:tcW w:w="1418" w:type="dxa"/>
            <w:tcBorders>
              <w:top w:val="nil"/>
              <w:left w:val="nil"/>
              <w:bottom w:val="single" w:sz="8" w:space="0" w:color="auto"/>
              <w:right w:val="single" w:sz="8" w:space="0" w:color="auto"/>
            </w:tcBorders>
            <w:noWrap/>
            <w:vAlign w:val="center"/>
            <w:hideMark/>
          </w:tcPr>
          <w:p w14:paraId="63607AC0"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0751F377"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86+260 do 86+500</w:t>
            </w:r>
          </w:p>
        </w:tc>
        <w:tc>
          <w:tcPr>
            <w:tcW w:w="3402" w:type="dxa"/>
            <w:tcBorders>
              <w:top w:val="nil"/>
              <w:left w:val="nil"/>
              <w:bottom w:val="single" w:sz="8" w:space="0" w:color="auto"/>
              <w:right w:val="single" w:sz="8" w:space="0" w:color="auto"/>
            </w:tcBorders>
            <w:noWrap/>
            <w:vAlign w:val="center"/>
            <w:hideMark/>
          </w:tcPr>
          <w:p w14:paraId="6DF5DC4B"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86+260 do 86+500</w:t>
            </w:r>
          </w:p>
        </w:tc>
      </w:tr>
      <w:tr w:rsidR="00363A39" w:rsidRPr="007708E3" w14:paraId="1980299C" w14:textId="77777777" w:rsidTr="00393933">
        <w:trPr>
          <w:trHeight w:val="20"/>
          <w:jc w:val="center"/>
        </w:trPr>
        <w:tc>
          <w:tcPr>
            <w:tcW w:w="496" w:type="dxa"/>
            <w:tcBorders>
              <w:top w:val="nil"/>
              <w:left w:val="single" w:sz="8" w:space="0" w:color="auto"/>
              <w:bottom w:val="single" w:sz="8" w:space="0" w:color="auto"/>
              <w:right w:val="single" w:sz="8" w:space="0" w:color="auto"/>
            </w:tcBorders>
            <w:noWrap/>
            <w:vAlign w:val="center"/>
          </w:tcPr>
          <w:p w14:paraId="056DC0C6"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35</w:t>
            </w:r>
          </w:p>
        </w:tc>
        <w:tc>
          <w:tcPr>
            <w:tcW w:w="1418" w:type="dxa"/>
            <w:tcBorders>
              <w:top w:val="nil"/>
              <w:left w:val="nil"/>
              <w:bottom w:val="single" w:sz="8" w:space="0" w:color="auto"/>
              <w:right w:val="single" w:sz="8" w:space="0" w:color="auto"/>
            </w:tcBorders>
            <w:noWrap/>
            <w:vAlign w:val="center"/>
            <w:hideMark/>
          </w:tcPr>
          <w:p w14:paraId="5E8913F1"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4BCEDE3D"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 xml:space="preserve"> -</w:t>
            </w:r>
          </w:p>
        </w:tc>
        <w:tc>
          <w:tcPr>
            <w:tcW w:w="3402" w:type="dxa"/>
            <w:tcBorders>
              <w:top w:val="nil"/>
              <w:left w:val="nil"/>
              <w:bottom w:val="single" w:sz="8" w:space="0" w:color="auto"/>
              <w:right w:val="single" w:sz="8" w:space="0" w:color="auto"/>
            </w:tcBorders>
            <w:noWrap/>
            <w:vAlign w:val="center"/>
            <w:hideMark/>
          </w:tcPr>
          <w:p w14:paraId="5A30B442"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87+810 do 87+930</w:t>
            </w:r>
          </w:p>
        </w:tc>
      </w:tr>
      <w:tr w:rsidR="00363A39" w:rsidRPr="007708E3" w14:paraId="0869EDD7" w14:textId="77777777" w:rsidTr="00393933">
        <w:trPr>
          <w:trHeight w:val="20"/>
          <w:jc w:val="center"/>
        </w:trPr>
        <w:tc>
          <w:tcPr>
            <w:tcW w:w="496" w:type="dxa"/>
            <w:tcBorders>
              <w:top w:val="nil"/>
              <w:left w:val="single" w:sz="8" w:space="0" w:color="auto"/>
              <w:bottom w:val="single" w:sz="8" w:space="0" w:color="auto"/>
              <w:right w:val="single" w:sz="8" w:space="0" w:color="auto"/>
            </w:tcBorders>
            <w:vAlign w:val="center"/>
          </w:tcPr>
          <w:p w14:paraId="64C91325"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36</w:t>
            </w:r>
          </w:p>
        </w:tc>
        <w:tc>
          <w:tcPr>
            <w:tcW w:w="1418" w:type="dxa"/>
            <w:tcBorders>
              <w:top w:val="nil"/>
              <w:left w:val="nil"/>
              <w:bottom w:val="single" w:sz="8" w:space="0" w:color="auto"/>
              <w:right w:val="single" w:sz="8" w:space="0" w:color="auto"/>
            </w:tcBorders>
            <w:noWrap/>
            <w:vAlign w:val="center"/>
            <w:hideMark/>
          </w:tcPr>
          <w:p w14:paraId="10F06B9B"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725CC1C4"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 xml:space="preserve"> -</w:t>
            </w:r>
          </w:p>
        </w:tc>
        <w:tc>
          <w:tcPr>
            <w:tcW w:w="3402" w:type="dxa"/>
            <w:tcBorders>
              <w:top w:val="nil"/>
              <w:left w:val="nil"/>
              <w:bottom w:val="single" w:sz="8" w:space="0" w:color="auto"/>
              <w:right w:val="single" w:sz="8" w:space="0" w:color="auto"/>
            </w:tcBorders>
            <w:noWrap/>
            <w:vAlign w:val="center"/>
            <w:hideMark/>
          </w:tcPr>
          <w:p w14:paraId="6B827FB3"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88+570 do 88+730</w:t>
            </w:r>
          </w:p>
        </w:tc>
      </w:tr>
      <w:tr w:rsidR="00363A39" w:rsidRPr="007708E3" w14:paraId="2945CF7A" w14:textId="77777777" w:rsidTr="00393933">
        <w:trPr>
          <w:trHeight w:val="20"/>
          <w:jc w:val="center"/>
        </w:trPr>
        <w:tc>
          <w:tcPr>
            <w:tcW w:w="496" w:type="dxa"/>
            <w:tcBorders>
              <w:top w:val="nil"/>
              <w:left w:val="single" w:sz="8" w:space="0" w:color="auto"/>
              <w:bottom w:val="single" w:sz="8" w:space="0" w:color="auto"/>
              <w:right w:val="single" w:sz="8" w:space="0" w:color="auto"/>
            </w:tcBorders>
            <w:noWrap/>
            <w:vAlign w:val="center"/>
          </w:tcPr>
          <w:p w14:paraId="62D615AA"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37</w:t>
            </w:r>
          </w:p>
        </w:tc>
        <w:tc>
          <w:tcPr>
            <w:tcW w:w="1418" w:type="dxa"/>
            <w:tcBorders>
              <w:top w:val="nil"/>
              <w:left w:val="nil"/>
              <w:bottom w:val="single" w:sz="8" w:space="0" w:color="auto"/>
              <w:right w:val="single" w:sz="8" w:space="0" w:color="auto"/>
            </w:tcBorders>
            <w:noWrap/>
            <w:vAlign w:val="center"/>
            <w:hideMark/>
          </w:tcPr>
          <w:p w14:paraId="4A09FC50"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7C2175EE"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 xml:space="preserve"> -</w:t>
            </w:r>
          </w:p>
        </w:tc>
        <w:tc>
          <w:tcPr>
            <w:tcW w:w="3402" w:type="dxa"/>
            <w:tcBorders>
              <w:top w:val="nil"/>
              <w:left w:val="nil"/>
              <w:bottom w:val="single" w:sz="8" w:space="0" w:color="auto"/>
              <w:right w:val="single" w:sz="8" w:space="0" w:color="auto"/>
            </w:tcBorders>
            <w:noWrap/>
            <w:vAlign w:val="center"/>
            <w:hideMark/>
          </w:tcPr>
          <w:p w14:paraId="2AB628BE"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91+100 do 91+500</w:t>
            </w:r>
          </w:p>
        </w:tc>
      </w:tr>
      <w:tr w:rsidR="00363A39" w:rsidRPr="007708E3" w14:paraId="30896F97" w14:textId="77777777" w:rsidTr="00393933">
        <w:trPr>
          <w:trHeight w:val="20"/>
          <w:jc w:val="center"/>
        </w:trPr>
        <w:tc>
          <w:tcPr>
            <w:tcW w:w="496" w:type="dxa"/>
            <w:tcBorders>
              <w:top w:val="nil"/>
              <w:left w:val="single" w:sz="8" w:space="0" w:color="auto"/>
              <w:bottom w:val="single" w:sz="8" w:space="0" w:color="auto"/>
              <w:right w:val="single" w:sz="8" w:space="0" w:color="auto"/>
            </w:tcBorders>
            <w:vAlign w:val="center"/>
          </w:tcPr>
          <w:p w14:paraId="7635359D"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38</w:t>
            </w:r>
          </w:p>
        </w:tc>
        <w:tc>
          <w:tcPr>
            <w:tcW w:w="1418" w:type="dxa"/>
            <w:tcBorders>
              <w:top w:val="nil"/>
              <w:left w:val="nil"/>
              <w:bottom w:val="single" w:sz="8" w:space="0" w:color="auto"/>
              <w:right w:val="single" w:sz="8" w:space="0" w:color="auto"/>
            </w:tcBorders>
            <w:noWrap/>
            <w:vAlign w:val="center"/>
            <w:hideMark/>
          </w:tcPr>
          <w:p w14:paraId="7256AE03"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025E8B2D"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 xml:space="preserve"> -</w:t>
            </w:r>
          </w:p>
        </w:tc>
        <w:tc>
          <w:tcPr>
            <w:tcW w:w="3402" w:type="dxa"/>
            <w:tcBorders>
              <w:top w:val="nil"/>
              <w:left w:val="nil"/>
              <w:bottom w:val="single" w:sz="8" w:space="0" w:color="auto"/>
              <w:right w:val="single" w:sz="8" w:space="0" w:color="auto"/>
            </w:tcBorders>
            <w:noWrap/>
            <w:vAlign w:val="center"/>
            <w:hideMark/>
          </w:tcPr>
          <w:p w14:paraId="000DE7FC"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92+360 do 93+000</w:t>
            </w:r>
          </w:p>
        </w:tc>
      </w:tr>
      <w:tr w:rsidR="00363A39" w:rsidRPr="007708E3" w14:paraId="36265334" w14:textId="77777777" w:rsidTr="00393933">
        <w:trPr>
          <w:trHeight w:val="20"/>
          <w:jc w:val="center"/>
        </w:trPr>
        <w:tc>
          <w:tcPr>
            <w:tcW w:w="496" w:type="dxa"/>
            <w:tcBorders>
              <w:top w:val="nil"/>
              <w:left w:val="single" w:sz="8" w:space="0" w:color="auto"/>
              <w:bottom w:val="single" w:sz="8" w:space="0" w:color="auto"/>
              <w:right w:val="single" w:sz="8" w:space="0" w:color="auto"/>
            </w:tcBorders>
            <w:noWrap/>
            <w:vAlign w:val="center"/>
          </w:tcPr>
          <w:p w14:paraId="238AB171"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39</w:t>
            </w:r>
          </w:p>
        </w:tc>
        <w:tc>
          <w:tcPr>
            <w:tcW w:w="1418" w:type="dxa"/>
            <w:tcBorders>
              <w:top w:val="nil"/>
              <w:left w:val="nil"/>
              <w:bottom w:val="single" w:sz="8" w:space="0" w:color="auto"/>
              <w:right w:val="single" w:sz="8" w:space="0" w:color="auto"/>
            </w:tcBorders>
            <w:noWrap/>
            <w:vAlign w:val="center"/>
            <w:hideMark/>
          </w:tcPr>
          <w:p w14:paraId="1AC610C3"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3B7DB65C"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93+120 do 93+350</w:t>
            </w:r>
          </w:p>
        </w:tc>
        <w:tc>
          <w:tcPr>
            <w:tcW w:w="3402" w:type="dxa"/>
            <w:tcBorders>
              <w:top w:val="nil"/>
              <w:left w:val="nil"/>
              <w:bottom w:val="single" w:sz="8" w:space="0" w:color="auto"/>
              <w:right w:val="single" w:sz="8" w:space="0" w:color="auto"/>
            </w:tcBorders>
            <w:noWrap/>
            <w:vAlign w:val="center"/>
            <w:hideMark/>
          </w:tcPr>
          <w:p w14:paraId="60C9BB61"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93+ 160 do 93+260</w:t>
            </w:r>
          </w:p>
        </w:tc>
      </w:tr>
      <w:tr w:rsidR="00363A39" w:rsidRPr="007708E3" w14:paraId="3EB28D1E" w14:textId="77777777" w:rsidTr="00393933">
        <w:trPr>
          <w:trHeight w:val="20"/>
          <w:jc w:val="center"/>
        </w:trPr>
        <w:tc>
          <w:tcPr>
            <w:tcW w:w="496" w:type="dxa"/>
            <w:tcBorders>
              <w:top w:val="nil"/>
              <w:left w:val="single" w:sz="8" w:space="0" w:color="auto"/>
              <w:bottom w:val="single" w:sz="8" w:space="0" w:color="auto"/>
              <w:right w:val="single" w:sz="8" w:space="0" w:color="auto"/>
            </w:tcBorders>
            <w:noWrap/>
            <w:vAlign w:val="center"/>
          </w:tcPr>
          <w:p w14:paraId="7752B8FF"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40</w:t>
            </w:r>
          </w:p>
        </w:tc>
        <w:tc>
          <w:tcPr>
            <w:tcW w:w="1418" w:type="dxa"/>
            <w:tcBorders>
              <w:top w:val="nil"/>
              <w:left w:val="nil"/>
              <w:bottom w:val="single" w:sz="8" w:space="0" w:color="auto"/>
              <w:right w:val="single" w:sz="8" w:space="0" w:color="auto"/>
            </w:tcBorders>
            <w:noWrap/>
            <w:vAlign w:val="center"/>
            <w:hideMark/>
          </w:tcPr>
          <w:p w14:paraId="3B8FF6F0"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1D012909"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93+400 do 94+000</w:t>
            </w:r>
          </w:p>
        </w:tc>
        <w:tc>
          <w:tcPr>
            <w:tcW w:w="3402" w:type="dxa"/>
            <w:tcBorders>
              <w:top w:val="nil"/>
              <w:left w:val="nil"/>
              <w:bottom w:val="single" w:sz="8" w:space="0" w:color="auto"/>
              <w:right w:val="single" w:sz="8" w:space="0" w:color="auto"/>
            </w:tcBorders>
            <w:noWrap/>
            <w:vAlign w:val="center"/>
            <w:hideMark/>
          </w:tcPr>
          <w:p w14:paraId="508FFB8F"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93+400 do 94+000</w:t>
            </w:r>
          </w:p>
        </w:tc>
      </w:tr>
      <w:tr w:rsidR="00363A39" w:rsidRPr="007708E3" w14:paraId="46262822" w14:textId="77777777" w:rsidTr="00393933">
        <w:trPr>
          <w:trHeight w:val="20"/>
          <w:jc w:val="center"/>
        </w:trPr>
        <w:tc>
          <w:tcPr>
            <w:tcW w:w="496" w:type="dxa"/>
            <w:tcBorders>
              <w:top w:val="nil"/>
              <w:left w:val="single" w:sz="8" w:space="0" w:color="auto"/>
              <w:bottom w:val="single" w:sz="8" w:space="0" w:color="auto"/>
              <w:right w:val="single" w:sz="8" w:space="0" w:color="auto"/>
            </w:tcBorders>
            <w:vAlign w:val="center"/>
          </w:tcPr>
          <w:p w14:paraId="62DC8E84"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41</w:t>
            </w:r>
          </w:p>
        </w:tc>
        <w:tc>
          <w:tcPr>
            <w:tcW w:w="1418" w:type="dxa"/>
            <w:tcBorders>
              <w:top w:val="nil"/>
              <w:left w:val="nil"/>
              <w:bottom w:val="single" w:sz="8" w:space="0" w:color="auto"/>
              <w:right w:val="single" w:sz="8" w:space="0" w:color="auto"/>
            </w:tcBorders>
            <w:noWrap/>
            <w:vAlign w:val="center"/>
            <w:hideMark/>
          </w:tcPr>
          <w:p w14:paraId="425436E5"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33CAB9F9"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94+350 do 95+450</w:t>
            </w:r>
          </w:p>
        </w:tc>
        <w:tc>
          <w:tcPr>
            <w:tcW w:w="3402" w:type="dxa"/>
            <w:tcBorders>
              <w:top w:val="nil"/>
              <w:left w:val="nil"/>
              <w:bottom w:val="single" w:sz="8" w:space="0" w:color="auto"/>
              <w:right w:val="single" w:sz="8" w:space="0" w:color="auto"/>
            </w:tcBorders>
            <w:noWrap/>
            <w:vAlign w:val="center"/>
            <w:hideMark/>
          </w:tcPr>
          <w:p w14:paraId="034D4394"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94+350 do 95+080</w:t>
            </w:r>
          </w:p>
        </w:tc>
      </w:tr>
      <w:tr w:rsidR="00363A39" w:rsidRPr="007708E3" w14:paraId="7ED18BC4" w14:textId="77777777" w:rsidTr="00393933">
        <w:trPr>
          <w:trHeight w:val="20"/>
          <w:jc w:val="center"/>
        </w:trPr>
        <w:tc>
          <w:tcPr>
            <w:tcW w:w="496" w:type="dxa"/>
            <w:tcBorders>
              <w:top w:val="nil"/>
              <w:left w:val="single" w:sz="8" w:space="0" w:color="auto"/>
              <w:bottom w:val="single" w:sz="8" w:space="0" w:color="auto"/>
              <w:right w:val="single" w:sz="8" w:space="0" w:color="auto"/>
            </w:tcBorders>
            <w:noWrap/>
            <w:vAlign w:val="center"/>
          </w:tcPr>
          <w:p w14:paraId="40DE7001"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42</w:t>
            </w:r>
          </w:p>
        </w:tc>
        <w:tc>
          <w:tcPr>
            <w:tcW w:w="1418" w:type="dxa"/>
            <w:tcBorders>
              <w:top w:val="nil"/>
              <w:left w:val="nil"/>
              <w:bottom w:val="single" w:sz="8" w:space="0" w:color="auto"/>
              <w:right w:val="single" w:sz="8" w:space="0" w:color="auto"/>
            </w:tcBorders>
            <w:noWrap/>
            <w:vAlign w:val="center"/>
            <w:hideMark/>
          </w:tcPr>
          <w:p w14:paraId="307BA411"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1251E184"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96+870 do 97+120</w:t>
            </w:r>
          </w:p>
        </w:tc>
        <w:tc>
          <w:tcPr>
            <w:tcW w:w="3402" w:type="dxa"/>
            <w:tcBorders>
              <w:top w:val="nil"/>
              <w:left w:val="nil"/>
              <w:bottom w:val="single" w:sz="8" w:space="0" w:color="auto"/>
              <w:right w:val="single" w:sz="8" w:space="0" w:color="auto"/>
            </w:tcBorders>
            <w:noWrap/>
            <w:vAlign w:val="center"/>
            <w:hideMark/>
          </w:tcPr>
          <w:p w14:paraId="6A45476A"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 xml:space="preserve"> -</w:t>
            </w:r>
          </w:p>
        </w:tc>
      </w:tr>
      <w:tr w:rsidR="00363A39" w:rsidRPr="007708E3" w14:paraId="6F175A28" w14:textId="77777777" w:rsidTr="00393933">
        <w:trPr>
          <w:trHeight w:val="20"/>
          <w:jc w:val="center"/>
        </w:trPr>
        <w:tc>
          <w:tcPr>
            <w:tcW w:w="496" w:type="dxa"/>
            <w:tcBorders>
              <w:top w:val="nil"/>
              <w:left w:val="single" w:sz="8" w:space="0" w:color="auto"/>
              <w:bottom w:val="single" w:sz="8" w:space="0" w:color="auto"/>
              <w:right w:val="single" w:sz="8" w:space="0" w:color="auto"/>
            </w:tcBorders>
            <w:vAlign w:val="center"/>
          </w:tcPr>
          <w:p w14:paraId="47EBCB60"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43</w:t>
            </w:r>
          </w:p>
        </w:tc>
        <w:tc>
          <w:tcPr>
            <w:tcW w:w="1418" w:type="dxa"/>
            <w:tcBorders>
              <w:top w:val="nil"/>
              <w:left w:val="nil"/>
              <w:bottom w:val="single" w:sz="8" w:space="0" w:color="auto"/>
              <w:right w:val="single" w:sz="8" w:space="0" w:color="auto"/>
            </w:tcBorders>
            <w:noWrap/>
            <w:vAlign w:val="center"/>
            <w:hideMark/>
          </w:tcPr>
          <w:p w14:paraId="3BE5EE61"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7EF6C42B"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98+700 do 98+800</w:t>
            </w:r>
          </w:p>
        </w:tc>
        <w:tc>
          <w:tcPr>
            <w:tcW w:w="3402" w:type="dxa"/>
            <w:tcBorders>
              <w:top w:val="nil"/>
              <w:left w:val="nil"/>
              <w:bottom w:val="single" w:sz="8" w:space="0" w:color="auto"/>
              <w:right w:val="single" w:sz="8" w:space="0" w:color="auto"/>
            </w:tcBorders>
            <w:noWrap/>
            <w:vAlign w:val="center"/>
            <w:hideMark/>
          </w:tcPr>
          <w:p w14:paraId="5BD0AA05"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 xml:space="preserve"> -</w:t>
            </w:r>
          </w:p>
        </w:tc>
      </w:tr>
      <w:tr w:rsidR="00363A39" w:rsidRPr="007708E3" w14:paraId="1E5CFFB5" w14:textId="77777777" w:rsidTr="00393933">
        <w:trPr>
          <w:trHeight w:val="20"/>
          <w:jc w:val="center"/>
        </w:trPr>
        <w:tc>
          <w:tcPr>
            <w:tcW w:w="496" w:type="dxa"/>
            <w:tcBorders>
              <w:top w:val="nil"/>
              <w:left w:val="single" w:sz="8" w:space="0" w:color="auto"/>
              <w:bottom w:val="single" w:sz="8" w:space="0" w:color="auto"/>
              <w:right w:val="single" w:sz="8" w:space="0" w:color="auto"/>
            </w:tcBorders>
            <w:noWrap/>
            <w:vAlign w:val="center"/>
          </w:tcPr>
          <w:p w14:paraId="6DEA904A"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44</w:t>
            </w:r>
          </w:p>
        </w:tc>
        <w:tc>
          <w:tcPr>
            <w:tcW w:w="1418" w:type="dxa"/>
            <w:tcBorders>
              <w:top w:val="nil"/>
              <w:left w:val="nil"/>
              <w:bottom w:val="single" w:sz="8" w:space="0" w:color="auto"/>
              <w:right w:val="single" w:sz="8" w:space="0" w:color="auto"/>
            </w:tcBorders>
            <w:noWrap/>
            <w:vAlign w:val="center"/>
            <w:hideMark/>
          </w:tcPr>
          <w:p w14:paraId="5AAE461E"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6AC4C1A4"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99+000 do 101+860</w:t>
            </w:r>
          </w:p>
        </w:tc>
        <w:tc>
          <w:tcPr>
            <w:tcW w:w="3402" w:type="dxa"/>
            <w:tcBorders>
              <w:top w:val="nil"/>
              <w:left w:val="nil"/>
              <w:bottom w:val="single" w:sz="8" w:space="0" w:color="auto"/>
              <w:right w:val="single" w:sz="8" w:space="0" w:color="auto"/>
            </w:tcBorders>
            <w:noWrap/>
            <w:vAlign w:val="center"/>
            <w:hideMark/>
          </w:tcPr>
          <w:p w14:paraId="19459B21"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99+000 do 101+860</w:t>
            </w:r>
          </w:p>
        </w:tc>
      </w:tr>
      <w:tr w:rsidR="00363A39" w:rsidRPr="007708E3" w14:paraId="77054907" w14:textId="77777777" w:rsidTr="00393933">
        <w:trPr>
          <w:trHeight w:val="20"/>
          <w:jc w:val="center"/>
        </w:trPr>
        <w:tc>
          <w:tcPr>
            <w:tcW w:w="496" w:type="dxa"/>
            <w:tcBorders>
              <w:top w:val="nil"/>
              <w:left w:val="single" w:sz="8" w:space="0" w:color="auto"/>
              <w:bottom w:val="single" w:sz="8" w:space="0" w:color="auto"/>
              <w:right w:val="single" w:sz="8" w:space="0" w:color="auto"/>
            </w:tcBorders>
            <w:noWrap/>
            <w:vAlign w:val="center"/>
          </w:tcPr>
          <w:p w14:paraId="70CA7780"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45</w:t>
            </w:r>
          </w:p>
        </w:tc>
        <w:tc>
          <w:tcPr>
            <w:tcW w:w="1418" w:type="dxa"/>
            <w:tcBorders>
              <w:top w:val="nil"/>
              <w:left w:val="nil"/>
              <w:bottom w:val="single" w:sz="8" w:space="0" w:color="auto"/>
              <w:right w:val="single" w:sz="8" w:space="0" w:color="auto"/>
            </w:tcBorders>
            <w:noWrap/>
            <w:vAlign w:val="center"/>
            <w:hideMark/>
          </w:tcPr>
          <w:p w14:paraId="225764E9"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0DC6F86B"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103+940 do 104+780</w:t>
            </w:r>
          </w:p>
        </w:tc>
        <w:tc>
          <w:tcPr>
            <w:tcW w:w="3402" w:type="dxa"/>
            <w:tcBorders>
              <w:top w:val="nil"/>
              <w:left w:val="nil"/>
              <w:bottom w:val="single" w:sz="8" w:space="0" w:color="auto"/>
              <w:right w:val="single" w:sz="8" w:space="0" w:color="auto"/>
            </w:tcBorders>
            <w:noWrap/>
            <w:vAlign w:val="center"/>
            <w:hideMark/>
          </w:tcPr>
          <w:p w14:paraId="2534D612"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104+040 do 104+330</w:t>
            </w:r>
          </w:p>
        </w:tc>
      </w:tr>
      <w:tr w:rsidR="00363A39" w:rsidRPr="007708E3" w14:paraId="079E587E" w14:textId="77777777" w:rsidTr="00393933">
        <w:trPr>
          <w:trHeight w:val="20"/>
          <w:jc w:val="center"/>
        </w:trPr>
        <w:tc>
          <w:tcPr>
            <w:tcW w:w="496" w:type="dxa"/>
            <w:tcBorders>
              <w:top w:val="nil"/>
              <w:left w:val="single" w:sz="8" w:space="0" w:color="auto"/>
              <w:bottom w:val="single" w:sz="8" w:space="0" w:color="auto"/>
              <w:right w:val="single" w:sz="8" w:space="0" w:color="auto"/>
            </w:tcBorders>
            <w:vAlign w:val="center"/>
          </w:tcPr>
          <w:p w14:paraId="20CF7F3D"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46</w:t>
            </w:r>
          </w:p>
        </w:tc>
        <w:tc>
          <w:tcPr>
            <w:tcW w:w="1418" w:type="dxa"/>
            <w:tcBorders>
              <w:top w:val="nil"/>
              <w:left w:val="nil"/>
              <w:bottom w:val="single" w:sz="8" w:space="0" w:color="auto"/>
              <w:right w:val="single" w:sz="8" w:space="0" w:color="auto"/>
            </w:tcBorders>
            <w:noWrap/>
            <w:vAlign w:val="center"/>
            <w:hideMark/>
          </w:tcPr>
          <w:p w14:paraId="53511E00"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69F8D3D8"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 xml:space="preserve"> -</w:t>
            </w:r>
          </w:p>
        </w:tc>
        <w:tc>
          <w:tcPr>
            <w:tcW w:w="3402" w:type="dxa"/>
            <w:tcBorders>
              <w:top w:val="nil"/>
              <w:left w:val="nil"/>
              <w:bottom w:val="single" w:sz="8" w:space="0" w:color="auto"/>
              <w:right w:val="single" w:sz="8" w:space="0" w:color="auto"/>
            </w:tcBorders>
            <w:noWrap/>
            <w:vAlign w:val="center"/>
            <w:hideMark/>
          </w:tcPr>
          <w:p w14:paraId="09E3EA40"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105+480 do 106+300</w:t>
            </w:r>
          </w:p>
        </w:tc>
      </w:tr>
      <w:tr w:rsidR="00363A39" w:rsidRPr="007708E3" w14:paraId="72649D82" w14:textId="77777777" w:rsidTr="00393933">
        <w:trPr>
          <w:trHeight w:val="20"/>
          <w:jc w:val="center"/>
        </w:trPr>
        <w:tc>
          <w:tcPr>
            <w:tcW w:w="496" w:type="dxa"/>
            <w:tcBorders>
              <w:top w:val="nil"/>
              <w:left w:val="single" w:sz="8" w:space="0" w:color="auto"/>
              <w:bottom w:val="single" w:sz="8" w:space="0" w:color="auto"/>
              <w:right w:val="single" w:sz="8" w:space="0" w:color="auto"/>
            </w:tcBorders>
            <w:noWrap/>
            <w:vAlign w:val="center"/>
          </w:tcPr>
          <w:p w14:paraId="60B598F0"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47</w:t>
            </w:r>
          </w:p>
        </w:tc>
        <w:tc>
          <w:tcPr>
            <w:tcW w:w="1418" w:type="dxa"/>
            <w:tcBorders>
              <w:top w:val="nil"/>
              <w:left w:val="nil"/>
              <w:bottom w:val="single" w:sz="8" w:space="0" w:color="auto"/>
              <w:right w:val="single" w:sz="8" w:space="0" w:color="auto"/>
            </w:tcBorders>
            <w:noWrap/>
            <w:vAlign w:val="center"/>
            <w:hideMark/>
          </w:tcPr>
          <w:p w14:paraId="31B90DC0"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23513B12"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108+050 do 108+200</w:t>
            </w:r>
          </w:p>
        </w:tc>
        <w:tc>
          <w:tcPr>
            <w:tcW w:w="3402" w:type="dxa"/>
            <w:tcBorders>
              <w:top w:val="nil"/>
              <w:left w:val="nil"/>
              <w:bottom w:val="single" w:sz="8" w:space="0" w:color="auto"/>
              <w:right w:val="single" w:sz="8" w:space="0" w:color="auto"/>
            </w:tcBorders>
            <w:noWrap/>
            <w:vAlign w:val="center"/>
            <w:hideMark/>
          </w:tcPr>
          <w:p w14:paraId="7E53DD7A"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 xml:space="preserve"> -</w:t>
            </w:r>
          </w:p>
        </w:tc>
      </w:tr>
      <w:tr w:rsidR="00363A39" w:rsidRPr="007708E3" w14:paraId="584025AA" w14:textId="77777777" w:rsidTr="00393933">
        <w:trPr>
          <w:trHeight w:val="20"/>
          <w:jc w:val="center"/>
        </w:trPr>
        <w:tc>
          <w:tcPr>
            <w:tcW w:w="496" w:type="dxa"/>
            <w:tcBorders>
              <w:top w:val="nil"/>
              <w:left w:val="single" w:sz="8" w:space="0" w:color="auto"/>
              <w:bottom w:val="single" w:sz="8" w:space="0" w:color="auto"/>
              <w:right w:val="single" w:sz="8" w:space="0" w:color="auto"/>
            </w:tcBorders>
            <w:vAlign w:val="center"/>
          </w:tcPr>
          <w:p w14:paraId="18FB7EBD"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48</w:t>
            </w:r>
          </w:p>
        </w:tc>
        <w:tc>
          <w:tcPr>
            <w:tcW w:w="1418" w:type="dxa"/>
            <w:tcBorders>
              <w:top w:val="nil"/>
              <w:left w:val="nil"/>
              <w:bottom w:val="single" w:sz="8" w:space="0" w:color="auto"/>
              <w:right w:val="single" w:sz="8" w:space="0" w:color="auto"/>
            </w:tcBorders>
            <w:noWrap/>
            <w:vAlign w:val="center"/>
            <w:hideMark/>
          </w:tcPr>
          <w:p w14:paraId="0339CB8A"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5B422D6C"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 xml:space="preserve"> -</w:t>
            </w:r>
          </w:p>
        </w:tc>
        <w:tc>
          <w:tcPr>
            <w:tcW w:w="3402" w:type="dxa"/>
            <w:tcBorders>
              <w:top w:val="nil"/>
              <w:left w:val="nil"/>
              <w:bottom w:val="single" w:sz="8" w:space="0" w:color="auto"/>
              <w:right w:val="single" w:sz="8" w:space="0" w:color="auto"/>
            </w:tcBorders>
            <w:noWrap/>
            <w:vAlign w:val="center"/>
            <w:hideMark/>
          </w:tcPr>
          <w:p w14:paraId="14D55C3C"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109+000 do 109+130</w:t>
            </w:r>
          </w:p>
        </w:tc>
      </w:tr>
      <w:tr w:rsidR="00363A39" w:rsidRPr="007708E3" w14:paraId="7E87BC54" w14:textId="77777777" w:rsidTr="00393933">
        <w:trPr>
          <w:trHeight w:val="20"/>
          <w:jc w:val="center"/>
        </w:trPr>
        <w:tc>
          <w:tcPr>
            <w:tcW w:w="496" w:type="dxa"/>
            <w:tcBorders>
              <w:top w:val="nil"/>
              <w:left w:val="single" w:sz="8" w:space="0" w:color="auto"/>
              <w:bottom w:val="single" w:sz="8" w:space="0" w:color="auto"/>
              <w:right w:val="single" w:sz="8" w:space="0" w:color="auto"/>
            </w:tcBorders>
            <w:noWrap/>
            <w:vAlign w:val="center"/>
          </w:tcPr>
          <w:p w14:paraId="2FF1C99E"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49</w:t>
            </w:r>
          </w:p>
        </w:tc>
        <w:tc>
          <w:tcPr>
            <w:tcW w:w="1418" w:type="dxa"/>
            <w:tcBorders>
              <w:top w:val="nil"/>
              <w:left w:val="nil"/>
              <w:bottom w:val="single" w:sz="8" w:space="0" w:color="auto"/>
              <w:right w:val="single" w:sz="8" w:space="0" w:color="auto"/>
            </w:tcBorders>
            <w:noWrap/>
            <w:vAlign w:val="center"/>
            <w:hideMark/>
          </w:tcPr>
          <w:p w14:paraId="69D08A96"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006194AE"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 xml:space="preserve"> -</w:t>
            </w:r>
          </w:p>
        </w:tc>
        <w:tc>
          <w:tcPr>
            <w:tcW w:w="3402" w:type="dxa"/>
            <w:tcBorders>
              <w:top w:val="nil"/>
              <w:left w:val="nil"/>
              <w:bottom w:val="single" w:sz="8" w:space="0" w:color="auto"/>
              <w:right w:val="single" w:sz="8" w:space="0" w:color="auto"/>
            </w:tcBorders>
            <w:noWrap/>
            <w:vAlign w:val="center"/>
            <w:hideMark/>
          </w:tcPr>
          <w:p w14:paraId="3A91982D"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109+240 do 109+360</w:t>
            </w:r>
          </w:p>
        </w:tc>
      </w:tr>
      <w:tr w:rsidR="00363A39" w:rsidRPr="007708E3" w14:paraId="78AD8648" w14:textId="77777777" w:rsidTr="00393933">
        <w:trPr>
          <w:trHeight w:val="20"/>
          <w:jc w:val="center"/>
        </w:trPr>
        <w:tc>
          <w:tcPr>
            <w:tcW w:w="496" w:type="dxa"/>
            <w:tcBorders>
              <w:top w:val="nil"/>
              <w:left w:val="single" w:sz="8" w:space="0" w:color="auto"/>
              <w:bottom w:val="single" w:sz="8" w:space="0" w:color="auto"/>
              <w:right w:val="single" w:sz="8" w:space="0" w:color="auto"/>
            </w:tcBorders>
            <w:noWrap/>
            <w:vAlign w:val="center"/>
          </w:tcPr>
          <w:p w14:paraId="3850E3C5"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50</w:t>
            </w:r>
          </w:p>
        </w:tc>
        <w:tc>
          <w:tcPr>
            <w:tcW w:w="1418" w:type="dxa"/>
            <w:tcBorders>
              <w:top w:val="nil"/>
              <w:left w:val="nil"/>
              <w:bottom w:val="single" w:sz="8" w:space="0" w:color="auto"/>
              <w:right w:val="single" w:sz="8" w:space="0" w:color="auto"/>
            </w:tcBorders>
            <w:noWrap/>
            <w:vAlign w:val="center"/>
            <w:hideMark/>
          </w:tcPr>
          <w:p w14:paraId="123EBCC8"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0BDD11B0"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109+700 do 111+950</w:t>
            </w:r>
          </w:p>
        </w:tc>
        <w:tc>
          <w:tcPr>
            <w:tcW w:w="3402" w:type="dxa"/>
            <w:tcBorders>
              <w:top w:val="nil"/>
              <w:left w:val="nil"/>
              <w:bottom w:val="single" w:sz="8" w:space="0" w:color="auto"/>
              <w:right w:val="single" w:sz="8" w:space="0" w:color="auto"/>
            </w:tcBorders>
            <w:noWrap/>
            <w:vAlign w:val="center"/>
            <w:hideMark/>
          </w:tcPr>
          <w:p w14:paraId="3AFC35ED"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109+700 do 111+950</w:t>
            </w:r>
          </w:p>
        </w:tc>
      </w:tr>
      <w:tr w:rsidR="00363A39" w:rsidRPr="007708E3" w14:paraId="05D0AD2E" w14:textId="77777777" w:rsidTr="00393933">
        <w:trPr>
          <w:trHeight w:val="20"/>
          <w:jc w:val="center"/>
        </w:trPr>
        <w:tc>
          <w:tcPr>
            <w:tcW w:w="496" w:type="dxa"/>
            <w:tcBorders>
              <w:top w:val="nil"/>
              <w:left w:val="single" w:sz="8" w:space="0" w:color="auto"/>
              <w:bottom w:val="single" w:sz="8" w:space="0" w:color="auto"/>
              <w:right w:val="single" w:sz="8" w:space="0" w:color="auto"/>
            </w:tcBorders>
            <w:vAlign w:val="center"/>
          </w:tcPr>
          <w:p w14:paraId="34057969"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51</w:t>
            </w:r>
          </w:p>
        </w:tc>
        <w:tc>
          <w:tcPr>
            <w:tcW w:w="1418" w:type="dxa"/>
            <w:tcBorders>
              <w:top w:val="nil"/>
              <w:left w:val="nil"/>
              <w:bottom w:val="single" w:sz="8" w:space="0" w:color="auto"/>
              <w:right w:val="single" w:sz="8" w:space="0" w:color="auto"/>
            </w:tcBorders>
            <w:noWrap/>
            <w:vAlign w:val="center"/>
            <w:hideMark/>
          </w:tcPr>
          <w:p w14:paraId="510F715B"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587CA372"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112+300 do 112+800</w:t>
            </w:r>
          </w:p>
        </w:tc>
        <w:tc>
          <w:tcPr>
            <w:tcW w:w="3402" w:type="dxa"/>
            <w:tcBorders>
              <w:top w:val="nil"/>
              <w:left w:val="nil"/>
              <w:bottom w:val="single" w:sz="8" w:space="0" w:color="auto"/>
              <w:right w:val="single" w:sz="8" w:space="0" w:color="auto"/>
            </w:tcBorders>
            <w:noWrap/>
            <w:vAlign w:val="center"/>
            <w:hideMark/>
          </w:tcPr>
          <w:p w14:paraId="40974220"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 xml:space="preserve"> -</w:t>
            </w:r>
          </w:p>
        </w:tc>
      </w:tr>
      <w:tr w:rsidR="00363A39" w:rsidRPr="007708E3" w14:paraId="4F96CE0D" w14:textId="77777777" w:rsidTr="00393933">
        <w:trPr>
          <w:trHeight w:val="20"/>
          <w:jc w:val="center"/>
        </w:trPr>
        <w:tc>
          <w:tcPr>
            <w:tcW w:w="496" w:type="dxa"/>
            <w:tcBorders>
              <w:top w:val="nil"/>
              <w:left w:val="single" w:sz="8" w:space="0" w:color="auto"/>
              <w:bottom w:val="single" w:sz="8" w:space="0" w:color="auto"/>
              <w:right w:val="single" w:sz="8" w:space="0" w:color="auto"/>
            </w:tcBorders>
            <w:noWrap/>
            <w:vAlign w:val="center"/>
          </w:tcPr>
          <w:p w14:paraId="3190723D"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52</w:t>
            </w:r>
          </w:p>
        </w:tc>
        <w:tc>
          <w:tcPr>
            <w:tcW w:w="1418" w:type="dxa"/>
            <w:tcBorders>
              <w:top w:val="nil"/>
              <w:left w:val="nil"/>
              <w:bottom w:val="single" w:sz="8" w:space="0" w:color="auto"/>
              <w:right w:val="single" w:sz="8" w:space="0" w:color="auto"/>
            </w:tcBorders>
            <w:noWrap/>
            <w:vAlign w:val="center"/>
            <w:hideMark/>
          </w:tcPr>
          <w:p w14:paraId="0D7B4E4D"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hideMark/>
          </w:tcPr>
          <w:p w14:paraId="4E77A608"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112+900 do 113+270</w:t>
            </w:r>
          </w:p>
        </w:tc>
        <w:tc>
          <w:tcPr>
            <w:tcW w:w="3402" w:type="dxa"/>
            <w:tcBorders>
              <w:top w:val="nil"/>
              <w:left w:val="nil"/>
              <w:bottom w:val="single" w:sz="8" w:space="0" w:color="auto"/>
              <w:right w:val="single" w:sz="8" w:space="0" w:color="auto"/>
            </w:tcBorders>
            <w:noWrap/>
            <w:vAlign w:val="center"/>
            <w:hideMark/>
          </w:tcPr>
          <w:p w14:paraId="5F295460"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112+900 do 113+280</w:t>
            </w:r>
          </w:p>
        </w:tc>
      </w:tr>
      <w:tr w:rsidR="00363A39" w:rsidRPr="007708E3" w14:paraId="0BEF47C6" w14:textId="77777777" w:rsidTr="00393933">
        <w:trPr>
          <w:trHeight w:val="20"/>
          <w:jc w:val="center"/>
        </w:trPr>
        <w:tc>
          <w:tcPr>
            <w:tcW w:w="496" w:type="dxa"/>
            <w:tcBorders>
              <w:top w:val="nil"/>
              <w:left w:val="single" w:sz="8" w:space="0" w:color="auto"/>
              <w:bottom w:val="single" w:sz="8" w:space="0" w:color="auto"/>
              <w:right w:val="single" w:sz="8" w:space="0" w:color="auto"/>
            </w:tcBorders>
            <w:noWrap/>
            <w:vAlign w:val="center"/>
          </w:tcPr>
          <w:p w14:paraId="676BA721"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53</w:t>
            </w:r>
          </w:p>
        </w:tc>
        <w:tc>
          <w:tcPr>
            <w:tcW w:w="1418" w:type="dxa"/>
            <w:tcBorders>
              <w:top w:val="nil"/>
              <w:left w:val="nil"/>
              <w:bottom w:val="single" w:sz="8" w:space="0" w:color="auto"/>
              <w:right w:val="single" w:sz="8" w:space="0" w:color="auto"/>
            </w:tcBorders>
            <w:noWrap/>
            <w:vAlign w:val="center"/>
          </w:tcPr>
          <w:p w14:paraId="27F79819"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85</w:t>
            </w:r>
          </w:p>
        </w:tc>
        <w:tc>
          <w:tcPr>
            <w:tcW w:w="3968" w:type="dxa"/>
            <w:tcBorders>
              <w:top w:val="nil"/>
              <w:left w:val="nil"/>
              <w:bottom w:val="single" w:sz="8" w:space="0" w:color="auto"/>
              <w:right w:val="single" w:sz="8" w:space="0" w:color="auto"/>
            </w:tcBorders>
            <w:noWrap/>
            <w:vAlign w:val="center"/>
          </w:tcPr>
          <w:p w14:paraId="6092BB44"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117+000 do 117+100</w:t>
            </w:r>
          </w:p>
        </w:tc>
        <w:tc>
          <w:tcPr>
            <w:tcW w:w="3402" w:type="dxa"/>
            <w:tcBorders>
              <w:top w:val="nil"/>
              <w:left w:val="nil"/>
              <w:bottom w:val="single" w:sz="8" w:space="0" w:color="auto"/>
              <w:right w:val="single" w:sz="8" w:space="0" w:color="auto"/>
            </w:tcBorders>
            <w:noWrap/>
            <w:vAlign w:val="center"/>
          </w:tcPr>
          <w:p w14:paraId="782704C7" w14:textId="77777777" w:rsidR="00363A39" w:rsidRPr="007708E3" w:rsidRDefault="00363A39" w:rsidP="00393933">
            <w:pPr>
              <w:jc w:val="center"/>
              <w:rPr>
                <w:rFonts w:ascii="Arial" w:hAnsi="Arial" w:cs="Arial"/>
                <w:sz w:val="20"/>
                <w:szCs w:val="20"/>
                <w:lang w:eastAsia="pl-PL"/>
              </w:rPr>
            </w:pPr>
            <w:r w:rsidRPr="007708E3">
              <w:rPr>
                <w:rFonts w:ascii="Arial" w:hAnsi="Arial" w:cs="Arial"/>
                <w:sz w:val="20"/>
                <w:szCs w:val="20"/>
                <w:lang w:eastAsia="pl-PL"/>
              </w:rPr>
              <w:t>-</w:t>
            </w:r>
          </w:p>
        </w:tc>
      </w:tr>
    </w:tbl>
    <w:p w14:paraId="76AEC5B8" w14:textId="5CF3FD6D" w:rsidR="00C83496" w:rsidRDefault="00363A39" w:rsidP="00363A39">
      <w:r>
        <w:t>c)</w:t>
      </w:r>
      <w:r>
        <w:tab/>
        <w:t>w przypadku, gdy na wyżej wskazanych odcinkach projektowane jest szczelne ogrodzenie naprowadzające przy przejściach dla płazów, nie ma konieczności projektowania dodatkowych zabezpieczeń. Miejsca ewentualnego łączenia płotków naprowadzających i płotków ochronnych muszą być szczelne,</w:t>
      </w:r>
      <w:r>
        <w:br/>
        <w:t>d)</w:t>
      </w:r>
      <w:r>
        <w:tab/>
        <w:t xml:space="preserve">ogrodzeniem dogęszczającym zabezpieczyć również bramy i furtki w ogrodzeniu głównym, odcinki linii na wysokości zbiorników retencyjnych/ infiltracyjnych, odcinki linii na wysokości zbiorników kompensacyjnych; niejasności związane ze sposobem montażu i połączeń </w:t>
      </w:r>
      <w:proofErr w:type="spellStart"/>
      <w:r>
        <w:t>wygrodzeń</w:t>
      </w:r>
      <w:proofErr w:type="spellEnd"/>
      <w:r>
        <w:t xml:space="preserve"> dogęszczających z innymi obiektami powinny być konsultowane z herpetologiem oraz na etapie eksploatacji inwestycji z herpetologiem prowadzącym monitoring </w:t>
      </w:r>
      <w:proofErr w:type="spellStart"/>
      <w:r>
        <w:t>porealizacyjny</w:t>
      </w:r>
      <w:proofErr w:type="spellEnd"/>
      <w:r>
        <w:t>; ogrodzeniem dogęszczającym zabezpieczyć również odcinki na wysokości zbiorników kompensacyjnych, których dokładna lokalizacja zostanie ustalona na etapie projektu budowlanego i ponownej oceny oddziaływania na środowisko,</w:t>
      </w:r>
      <w:r>
        <w:br/>
        <w:t>e)</w:t>
      </w:r>
      <w:r>
        <w:tab/>
        <w:t>zbiorniki retencyjne i infiltracyjne zaprojektować w taki sposób, aby nie stanowiły pułapki dla zwierząt. Zbiorniki zaprojektować z założeniem, że czas ich opróżniania wynosić będzie maksymalnie 24 godziny. Zbiorniki wygrodzić ogrodzeniem głównym, dzięki czemu ograniczony zostanie dostęp dla małych, średnich i dużych zwierząt. Zbiorniki zaprojektować jako dostępne dla płazów, jednak niestanowiące pułapki – na około 25% długości linii brzegowej nachylenie skarp zbiornika zaprojektować nie większe niż 1:2. Zbiornik i skarpa – jej nachylenie jak i wykonanie – nie mogą stanowić pułapki dla płazów; zadarnienie skarp należy wykonać poprzez obsiew, nie dopuszcza się możliwości stosowania darni z rolki na podkładzie z polimerów/</w:t>
      </w:r>
      <w:proofErr w:type="spellStart"/>
      <w:r>
        <w:t>geosiatki</w:t>
      </w:r>
      <w:proofErr w:type="spellEnd"/>
      <w:r>
        <w:t>; w pierwszej kolejności należy zmniejszyć nachylenie skarp ukierunkowanych na zewnątrz linii kolejowej; w przypadku gdy konstrukcja zbiornika nie pozwala na spełnienie warunku dotyczącego nachylenia, w wyjątkowych przypadkach dopuszcza się przyjęcie nachylenia w przedziale 1:1,5 – 1:2 pod warunkiem, że głębokość oraz pokrycie powierzchni skarpy zbiornika pozwalają na wydostanie się z niego zwierząt; w przypadku zbiorników o skarpach betonowych, niezadarnionych należy zapewnić nachylenie skarpy nie większe niż 1:2,5; opracowanie właściwego rozwiązania w każdym takim przypadku należy skonsultować z herpetologiem,</w:t>
      </w:r>
      <w:r>
        <w:br/>
        <w:t>f)</w:t>
      </w:r>
      <w:r>
        <w:tab/>
        <w:t xml:space="preserve">linię LK85 oraz łącznice na wysokości dolnych i górnych przejść dla zwierząt wyposażyć w ekrany </w:t>
      </w:r>
      <w:proofErr w:type="spellStart"/>
      <w:r>
        <w:t>przeciwolśnieniowe</w:t>
      </w:r>
      <w:proofErr w:type="spellEnd"/>
      <w:r>
        <w:t xml:space="preserve"> o wysokość min. 2,20 m. Ekrany winny składać się ze słupów stalowych oraz wypełnienia np. z kompozytu drewnopochodnego, aby ograniczyć w maksymalnym stopniu odbijanie światła od ich powierzchni. Ekrany usytuować:</w:t>
      </w:r>
      <w:r>
        <w:br/>
        <w:t>-</w:t>
      </w:r>
      <w:r>
        <w:tab/>
        <w:t>na przejściach górnych – na zewnętrznych krawędziach obiektów i nasypów najść oraz po 50 m w obie strony od ich krawędzi,</w:t>
      </w:r>
      <w:r>
        <w:br/>
        <w:t>-</w:t>
      </w:r>
      <w:r>
        <w:tab/>
        <w:t>na przejściach dolnych – powyżej przejścia (wzdłuż torów) oraz na odcinku co najmniej 50 m od jego krawędzi, w obu kierunkach,</w:t>
      </w:r>
      <w:r>
        <w:br/>
        <w:t>g)</w:t>
      </w:r>
      <w:r>
        <w:tab/>
        <w:t xml:space="preserve">w przypadku braku lokalizacji przejścia dla zwierząt na drodze dodatkowej/równoległej, skarpy dróg w świetle najść do przejść i przepustów dla zwierząt </w:t>
      </w:r>
      <w:proofErr w:type="spellStart"/>
      <w:r>
        <w:t>wypłaszczyć</w:t>
      </w:r>
      <w:proofErr w:type="spellEnd"/>
      <w:r>
        <w:t xml:space="preserve"> do nachylenia 1:3; drogi w obszarze najść i po 50 m w każdą stronę od krawędzi przejścia należy wykonać z kruszywa/jako gruntowe, dzięki czemu nie będą stanowiły bariery fizycznej/psychologicznej dla migrujących zwierząt,</w:t>
      </w:r>
      <w:r>
        <w:br/>
        <w:t>h)</w:t>
      </w:r>
      <w:r>
        <w:tab/>
        <w:t>przepusty zintegrowane z ciekami, pełniące funkcje przejść dla zwierząt wyposażyć w suche, obustronne ławy lub półki szerokości min. 0,5 m każda oraz wysokości od półki do spodu konstrukcji min. 1,5 m umożliwiające przejście zwierząt wzdłuż przepustu na drugą stronę; ławy wykonać powyżej poziomu wody tak, aby woda przepływająca przez przepust nie powodowała utrudnień w przechodzeniu; powierzchnię ław i półek wypełnić naturalnym podłożem, np. ziemną z możliwie dużym wykorzystaniem gruntu rodzimego; przepust zintegrować z systemem ochronno-naprowadzającym umożliwiającym dostanie się na przejścia,</w:t>
      </w:r>
      <w:r>
        <w:br/>
        <w:t>i)</w:t>
      </w:r>
      <w:r>
        <w:tab/>
        <w:t xml:space="preserve">zaprojektować zagospodarowanie zielenią przy przejściach dla zwierząt: </w:t>
      </w:r>
      <w:r>
        <w:br/>
        <w:t>-</w:t>
      </w:r>
      <w:r>
        <w:tab/>
        <w:t>w strefie przeznaczonej dla zwierząt umieścić karpy korzeniowe, kłody oraz większe głazy. W świetle przejścia wzdłuż dróg zintegrowanych z obiektem nie należy lokalizować rowów odwodnieniowych, a jeśli występują to powinny być one możliwie płytkie z ziemnymi skarpami o małym nachyleniu (minimum 1:3);</w:t>
      </w:r>
      <w:r>
        <w:br/>
        <w:t>-</w:t>
      </w:r>
      <w:r>
        <w:tab/>
        <w:t xml:space="preserve">zbiorniki retencyjne nie powinny stanowić przeszkody dla migrujących zwierząt; lokalizację i kształt zbiorników retencyjnych należy wyznaczyć w sposób, który zapewni, że nie będą one kolidowały z najściem na przejścia dla zwierząt i nie będą zaburzały funkcjonalności przejścia; w przypadku gdy wygrodzenie linii kolejowej w rejonie zbiornika prowadzone jest po jego obrysie tworząc ostre załamania, mogące utrudniać zwierzętom przemieszczającym się wzdłuż ogrodzenia dojście do przejść dla zwierząt, powinno zachować się odległość około 50 m od krawędzi najść na przejście; w przypadku, gdy zbiornik jest zlokalizowany w bliższej odległości od najścia, należy wygrodzenie w rejonie zbiornika poprowadzić w sposób łagodny, niedezorientujący zwierząt oraz pozwalający na ich łatwe przemieszczanie się oraz na odpowiednie zagospodarowanie przejścia/ obsadzenie roślinnością naprowadzającą; powyższe wytyczne nie dotyczą przypadku lokalizowania zbiorników wewnątrz układu komunikacyjnego – między projektowaną linią kolejową a drogą, gdy dla obu ciągów przewidziano przejścia dla zwierząt – w tej sytuacji należy zapewnić stosowne zabezpieczenia np. ogrodzenia, aby zbiorniki nie stanowiły pułapek dla zwierząt; </w:t>
      </w:r>
      <w:r>
        <w:br/>
        <w:t>-</w:t>
      </w:r>
      <w:r>
        <w:tab/>
        <w:t xml:space="preserve">ilość i rozmieszczenie sadzonek przy przejściach dla zwierząt, w tym przepustach, zaprojektować w sposób pozwalający, by zieleń pełniła funkcję naprowadzającą, wabiącą, ochronną, przed warunkami atmosferycznymi i drapieżnikami, jak również by przysłaniała sztuczne elementy infrastruktury; </w:t>
      </w:r>
      <w:r>
        <w:br/>
        <w:t>-</w:t>
      </w:r>
      <w:r>
        <w:tab/>
        <w:t xml:space="preserve">wykonać nasadzenia kęp krzewów i niewielkich drzew, które zapewnią zwierzętom kryjówki w trakcie migracji oraz naprowadzą je w kierunku przejść, przy jednoczesnym zapewnieniu by roślinność nie przysłaniała światła przejścia. Podczas projektowania </w:t>
      </w:r>
      <w:proofErr w:type="spellStart"/>
      <w:r>
        <w:t>nasadzeń</w:t>
      </w:r>
      <w:proofErr w:type="spellEnd"/>
      <w:r>
        <w:t xml:space="preserve"> zieleni przy przejściach i przepustach dla zwierząt należy brać pod uwagę roślinność rzeczywistą wokół projektowanych obiektów, warunki glebowe i siedliskowe oraz warunki jakie będą panowały na terenach w sąsiedztwie projektowanej linii kolejowej na etapie jej eksploatacji. Dobór roślinności uzależnić zarówno od uwarunkowań terenowych i siedliskowych, jak i ostatecznego kształtu i konstrukcji przejścia. Zastosowane gatunki drzew i krzewów powinny cechować się zróżnicowaną strukturą gatunkową i przestrzenną. Nasadzenia przy przejściach dla zwierząt zaprojektować w nieregularnych więźbach i różnych formach skupienia tak, by stworzyć warunki zbliżone wyglądem do naturalnych. Przy doborze drzew i krzewów uwzględnić gatunki liściaste i iglaste np. sosnę zwyczajną, dąb szypułkowy, dąb bezszypułkowy, brzozę, grab zwyczajny, trzmielinę zwyczajną, ligustr, dereń, żarnowiec miotlasty. Zalecane są także rośliny o atrakcyjnych dla zwierząt owocach np. czeremcha pospolita, śliwa tarnina, kruszyna pospolita;</w:t>
      </w:r>
      <w:r>
        <w:br/>
        <w:t>-</w:t>
      </w:r>
      <w:r>
        <w:tab/>
        <w:t xml:space="preserve">sadzonki wykorzystane do </w:t>
      </w:r>
      <w:proofErr w:type="spellStart"/>
      <w:r>
        <w:t>nasadzeń</w:t>
      </w:r>
      <w:proofErr w:type="spellEnd"/>
      <w:r>
        <w:t xml:space="preserve"> powinny być prawidłowo uformowane z zachowaniem pokroju charakterystycznego dla gatunku. System korzeniowy powinien być skupiony i prawidłowo rozwinięty. Sadzonki nie mogą być uszkodzone. Sadzonki drzew użyte do </w:t>
      </w:r>
      <w:proofErr w:type="spellStart"/>
      <w:r>
        <w:t>nasadzeń</w:t>
      </w:r>
      <w:proofErr w:type="spellEnd"/>
      <w:r>
        <w:t xml:space="preserve"> w pobliżu przejść dla zwierząt dużych i średnich powinny mieć wysokość co najmniej 1,5 m (korona na wysokości co najmniej 1 m), a w odniesieniu do obwodu mierzonego na wysokości 1 m co najmniej 8 cm;</w:t>
      </w:r>
      <w:r>
        <w:br/>
        <w:t>-</w:t>
      </w:r>
      <w:r>
        <w:tab/>
        <w:t>zarurować lub przykryć odcinki rowów torowych bocznych w strefie naprowadzania płazów i gadów oraz w rejonie samych przejść. Przykrycia wykonać z płyt betonowych pokrytych warstwą gruntu rodzimego. W przypadku braku takiej możliwości rowy wyposażyć w wypłaszczone skarpy gruntowe z humusowaniem i obsiane mieszanką traw lub darniowane. Dodatkowo na całym obszarze przemieszczania się zwierząt nie stosować otwartych rowów o nachyleniu skarpy większym niż 1:2,5. W przypadku konieczności umacniania koryt i skarp rowów, umocnienia wykonać z wykorzystaniem metod i materiałów naturalnych, np. roślinności stabilizującej lub luźnego narzutu kamiennego o zmiennym uziarnieniu.</w:t>
      </w:r>
      <w:r>
        <w:br/>
        <w:t>1.4.5.</w:t>
      </w:r>
      <w:r>
        <w:tab/>
        <w:t xml:space="preserve">W związku z wycinką drzew i krzewów, na całym przebiegu linii, z wyjątkiem terenów Lasów Państwowych i prywatnych, w projekcie budowlanym w ramach kompensacji strat w środowisku należy: </w:t>
      </w:r>
      <w:r>
        <w:br/>
        <w:t>a)</w:t>
      </w:r>
      <w:r>
        <w:tab/>
        <w:t xml:space="preserve">uwzględnić nasadzenia, które będą pełnić funkcję przede wszystkim osłonową; </w:t>
      </w:r>
      <w:r>
        <w:br/>
        <w:t>b)</w:t>
      </w:r>
      <w:r>
        <w:tab/>
        <w:t>nasadzenia lokalizować wzdłuż pasa kolejowego w terenie należącym do inwestora, w sposób niekolidujący z rozwiązaniami projektowymi oraz uwzględniając wymagania określone w przepisach odrębnych; jeżeli warunki terenowe na to pozwalają, nasadzenia zaleca się wykonywać w pasach szerokości ok. 6-8 m, a rośliny sadzić w 2-3 rzędach (optymalnie 2 rzędach); nasadzenia lokalizować także w pobliżu węzłów kolejowo-drogowych, w miejscach gdzie warunki terenowe, projektowe i bezpieczeństwa na to pozwalają;</w:t>
      </w:r>
      <w:r>
        <w:br/>
        <w:t>c)</w:t>
      </w:r>
      <w:r>
        <w:tab/>
        <w:t xml:space="preserve">do wykonana </w:t>
      </w:r>
      <w:proofErr w:type="spellStart"/>
      <w:r>
        <w:t>nasadzeń</w:t>
      </w:r>
      <w:proofErr w:type="spellEnd"/>
      <w:r>
        <w:t xml:space="preserve"> należy stosować rodzime gatunki drzew i krzewów, np.: dereń świdwa, głóg, trzmielina, ligustr, wierzba, czeremcha, lipa, które powinny zapewniać odpowiednią gęstość </w:t>
      </w:r>
      <w:proofErr w:type="spellStart"/>
      <w:r>
        <w:t>nasadzeń</w:t>
      </w:r>
      <w:proofErr w:type="spellEnd"/>
      <w:r>
        <w:t xml:space="preserve"> oraz szybkie tempo przyrostu; </w:t>
      </w:r>
      <w:r>
        <w:br/>
        <w:t>d)</w:t>
      </w:r>
      <w:r>
        <w:tab/>
        <w:t xml:space="preserve">przy doborze składu gatunkowego należy wykorzystać gatunki wchodzące w skład potencjalnej roślinności naturalnej, podobne do gatunków występujących w otoczeniu obiektu; </w:t>
      </w:r>
      <w:r>
        <w:br/>
        <w:t>e)</w:t>
      </w:r>
      <w:r>
        <w:tab/>
        <w:t>w przypadku wycinki osobników drzew osiągających w pierśnicy rozmiary kwalifikujące do uznania jako drzewo pomnikowe zgodnie z załącznikiem nr 1 do rozporządzania Ministra Środowiska z dnia 4 grudnia 2017 r w sprawie kryteriów uznawania tworów przyrody żywej i nieożywionej za pomniki przyrody za każde wycięte 10 cm obwodu w pierśnicy nasadzić 1 drzewo. Jeżeli drzewo na wysokości 130 cm posiada kilka pni – za obwód pnia drzewa należy przyjąć sumę obwodu pnia o największym obwodzie oraz połowy obwodów pozostałych pni;</w:t>
      </w:r>
      <w:r>
        <w:br/>
        <w:t>f)</w:t>
      </w:r>
      <w:r>
        <w:tab/>
        <w:t xml:space="preserve">w pozostałych przypadkach, z wyłączeniem drzew owocowych i gatunków obcych, wycinając drzewa osiągające rozmiar powyżej 51 cm obwodu w pierśnicy, nasadzić 1 drzewo, a za każde następne rozpoczęte 50 cm obwodu pierśnicy dodatkowo 1 drzewo, zgodnie z poniższym zestawieniem: </w:t>
      </w:r>
      <w:r w:rsidR="00F16B98">
        <w:br/>
        <w:t>-</w:t>
      </w:r>
      <w:r>
        <w:tab/>
        <w:t xml:space="preserve">od 51 cm do 100 cm – 1 drzewo; </w:t>
      </w:r>
      <w:r w:rsidR="00F16B98">
        <w:br/>
        <w:t>-</w:t>
      </w:r>
      <w:r>
        <w:tab/>
        <w:t xml:space="preserve">od 101 cm do 150 cm – 2 drzewa; </w:t>
      </w:r>
      <w:r w:rsidR="00F16B98">
        <w:br/>
        <w:t>-</w:t>
      </w:r>
      <w:r>
        <w:tab/>
        <w:t xml:space="preserve">od 151 cm do 200 cm – 3 drzewa; </w:t>
      </w:r>
      <w:r w:rsidR="00F16B98">
        <w:br/>
        <w:t>-</w:t>
      </w:r>
      <w:r>
        <w:tab/>
        <w:t xml:space="preserve">od 201 cm do 250 cm – 4 drzewa; </w:t>
      </w:r>
      <w:r w:rsidR="00F16B98">
        <w:br/>
        <w:t>-</w:t>
      </w:r>
      <w:r>
        <w:tab/>
        <w:t xml:space="preserve">od 251 cm do 300 cm – 5 drzew; </w:t>
      </w:r>
      <w:r w:rsidR="00F16B98">
        <w:br/>
        <w:t>-</w:t>
      </w:r>
      <w:r>
        <w:tab/>
        <w:t xml:space="preserve">od 301 cm do 350 cm – 6 drzew; </w:t>
      </w:r>
      <w:r w:rsidR="00F16B98">
        <w:br/>
        <w:t>-</w:t>
      </w:r>
      <w:r>
        <w:tab/>
        <w:t xml:space="preserve">w przypadku osobników wielopniowych każdy pień traktować jako odrębne drzewo; </w:t>
      </w:r>
      <w:r w:rsidR="00F16B98">
        <w:br/>
        <w:t>-</w:t>
      </w:r>
      <w:r>
        <w:tab/>
        <w:t xml:space="preserve">w przypadku zwartych </w:t>
      </w:r>
      <w:proofErr w:type="spellStart"/>
      <w:r>
        <w:t>zadrzewień</w:t>
      </w:r>
      <w:proofErr w:type="spellEnd"/>
      <w:r>
        <w:t xml:space="preserve"> powierzchniowych odtworzyć powierzchnię </w:t>
      </w:r>
      <w:proofErr w:type="spellStart"/>
      <w:r>
        <w:t>zadrzewień</w:t>
      </w:r>
      <w:proofErr w:type="spellEnd"/>
      <w:r>
        <w:t xml:space="preserve"> w stosunku 1:1;</w:t>
      </w:r>
      <w:r w:rsidR="00F16B98">
        <w:br/>
      </w:r>
      <w:r>
        <w:t>g)</w:t>
      </w:r>
      <w:r>
        <w:tab/>
        <w:t xml:space="preserve">w przypadku usuwanych skupin podrostów, krzewów i grup </w:t>
      </w:r>
      <w:proofErr w:type="spellStart"/>
      <w:r>
        <w:t>zadrzewień</w:t>
      </w:r>
      <w:proofErr w:type="spellEnd"/>
      <w:r>
        <w:t xml:space="preserve"> wprowadzić następujące działania kompensujące:</w:t>
      </w:r>
      <w:r w:rsidR="00F16B98">
        <w:br/>
        <w:t>-</w:t>
      </w:r>
      <w:r>
        <w:tab/>
        <w:t xml:space="preserve">za każdy 1 m² usuniętej powierzchni skupin podrostów i krzewów posadzić 1 m² krzewów lub; </w:t>
      </w:r>
      <w:r w:rsidR="00F16B98">
        <w:br/>
        <w:t>-</w:t>
      </w:r>
      <w:r>
        <w:tab/>
        <w:t xml:space="preserve">za każde 5 m² usuniętej powierzchni skupin podrostów i krzewów posadzić 1 pnącze lub 1 drzewo; </w:t>
      </w:r>
      <w:r w:rsidR="00F16B98">
        <w:br/>
        <w:t>-</w:t>
      </w:r>
      <w:r>
        <w:tab/>
        <w:t xml:space="preserve">za każdy 1 m² usuniętych </w:t>
      </w:r>
      <w:proofErr w:type="spellStart"/>
      <w:r>
        <w:t>zadrzewień</w:t>
      </w:r>
      <w:proofErr w:type="spellEnd"/>
      <w:r>
        <w:t xml:space="preserve"> posadzić 1 m² </w:t>
      </w:r>
      <w:proofErr w:type="spellStart"/>
      <w:r>
        <w:t>zadrzewień</w:t>
      </w:r>
      <w:proofErr w:type="spellEnd"/>
      <w:r>
        <w:t xml:space="preserve">; </w:t>
      </w:r>
      <w:r w:rsidR="00F16B98">
        <w:br/>
      </w:r>
      <w:r>
        <w:t>h)</w:t>
      </w:r>
      <w:r>
        <w:tab/>
        <w:t xml:space="preserve">do </w:t>
      </w:r>
      <w:proofErr w:type="spellStart"/>
      <w:r>
        <w:t>nasadzeń</w:t>
      </w:r>
      <w:proofErr w:type="spellEnd"/>
      <w:r>
        <w:t xml:space="preserve"> wykorzystać głównie gatunki rodzime (</w:t>
      </w:r>
      <w:proofErr w:type="spellStart"/>
      <w:r>
        <w:t>nieodmianowe</w:t>
      </w:r>
      <w:proofErr w:type="spellEnd"/>
      <w:r>
        <w:t>), z przewagą gatunków miododajnych, dostosowane do warunków danego siedliska i warunków klimatycznych w celu ochrony i utrzymania charakteru miejscowego krajobrazu; nasadzenia wykonać zgodnie z dobrą praktyką ogrodniczą, z wyłączaniem miesięcy: czerwiec, lipiec i sierpień. Posadzone drzewa opalikować, a przyziemną część pnia zabezpieczyć przed uszkodzeniami wynikającymi z wykaszania terenu. W przypadku pnączy roślinę przymocować do palika za pomocą taśmy, a następnie zabezpieczyć osłoną, w celu zabezpieczenia przed skoszeniem; prowadzić regularną pielęgnację posadzonych drzew przez okres od posadzenia do końca piątego okresu wegetacyjnego, następującego po posadzeniu.</w:t>
      </w:r>
      <w:r w:rsidR="00F16B98">
        <w:br/>
      </w:r>
      <w:r>
        <w:t>1.4.6.</w:t>
      </w:r>
      <w:r>
        <w:tab/>
        <w:t xml:space="preserve">Należy zadbać o to, aby stan po wykonaniu prac dawał możliwość odnowienia się naturalnych zbiorowisk roślinnych zapewniających miejsca żerowania różnorodnym gatunkom zapylającym. W projekcie zieleni należy uwzględnić łąki kwietne, które powinny stanowić minimum 20% terenów zielonych. </w:t>
      </w:r>
      <w:r w:rsidR="00F16B98">
        <w:br/>
      </w:r>
      <w:r>
        <w:t>1.4.7.</w:t>
      </w:r>
      <w:r>
        <w:tab/>
        <w:t xml:space="preserve">Należy zaprojektować uszczelnione i utwardzone miejsca do magazynowania odpadów. </w:t>
      </w:r>
      <w:r w:rsidR="00F16B98">
        <w:br/>
      </w:r>
      <w:r>
        <w:t>1.4.8.</w:t>
      </w:r>
      <w:r>
        <w:tab/>
        <w:t xml:space="preserve">Należy zaprojektować system odprowadzania wód opadowych z miejsc magazynowania odpadów. </w:t>
      </w:r>
      <w:r w:rsidR="00F16B98">
        <w:br/>
      </w:r>
      <w:r>
        <w:t>1.4.9.</w:t>
      </w:r>
      <w:r>
        <w:tab/>
        <w:t xml:space="preserve">Zaprojektować system odprowadzania wód opadowych i roztopowych z układów kolejowych z nawierzchni podtorza obejmujący umocnione rowy torowe oraz system drenaży oraz </w:t>
      </w:r>
      <w:proofErr w:type="spellStart"/>
      <w:r>
        <w:t>drenokolektorów</w:t>
      </w:r>
      <w:proofErr w:type="spellEnd"/>
      <w:r>
        <w:t xml:space="preserve">. </w:t>
      </w:r>
      <w:r w:rsidR="00F16B98">
        <w:br/>
      </w:r>
      <w:r>
        <w:t>1.4.10.</w:t>
      </w:r>
      <w:r>
        <w:tab/>
        <w:t xml:space="preserve">System odwodnienia linii kolejowej zaprojektować bez wykorzystania tzw. korytek odwodnieniowych typu krakowskiego (głębokich). </w:t>
      </w:r>
      <w:r w:rsidR="00F16B98">
        <w:br/>
      </w:r>
      <w:r>
        <w:t>1.4.11.</w:t>
      </w:r>
      <w:r>
        <w:tab/>
        <w:t xml:space="preserve">Zaprojektować rowy torowe boczne umocnione o szerokości dna ok. 0,4 m i pochyleniu skarp bocznych ok. 1:1,5. </w:t>
      </w:r>
      <w:r w:rsidR="00F16B98">
        <w:br/>
      </w:r>
      <w:r>
        <w:t>1.4.12.</w:t>
      </w:r>
      <w:r>
        <w:tab/>
        <w:t>Zaprojektować zbiorniki retencyjne mające za zadanie przechwycenie całkowitego spływu ze zlewni i odprowadzanie tylko pewnej zredukowanej jego części do odbiornika wód opadowych zgodnie z poniższą tabelą:</w:t>
      </w:r>
      <w:r w:rsidR="009D5D8B">
        <w:br/>
      </w:r>
    </w:p>
    <w:tbl>
      <w:tblPr>
        <w:tblW w:w="9634" w:type="dxa"/>
        <w:tblInd w:w="75" w:type="dxa"/>
        <w:tblLayout w:type="fixed"/>
        <w:tblCellMar>
          <w:left w:w="70" w:type="dxa"/>
          <w:right w:w="70" w:type="dxa"/>
        </w:tblCellMar>
        <w:tblLook w:val="0000" w:firstRow="0" w:lastRow="0" w:firstColumn="0" w:lastColumn="0" w:noHBand="0" w:noVBand="0"/>
      </w:tblPr>
      <w:tblGrid>
        <w:gridCol w:w="1413"/>
        <w:gridCol w:w="1417"/>
        <w:gridCol w:w="2552"/>
        <w:gridCol w:w="2126"/>
        <w:gridCol w:w="2126"/>
      </w:tblGrid>
      <w:tr w:rsidR="00C83496" w:rsidRPr="007708E3" w14:paraId="636891C5" w14:textId="77777777" w:rsidTr="002A4B01">
        <w:trPr>
          <w:trHeight w:val="851"/>
          <w:tblHeader/>
        </w:trPr>
        <w:tc>
          <w:tcPr>
            <w:tcW w:w="1413" w:type="dxa"/>
            <w:tcBorders>
              <w:top w:val="single" w:sz="8" w:space="0" w:color="000000"/>
              <w:left w:val="single" w:sz="4" w:space="0" w:color="auto"/>
              <w:bottom w:val="single" w:sz="8" w:space="0" w:color="000000"/>
              <w:right w:val="single" w:sz="8" w:space="0" w:color="000000"/>
            </w:tcBorders>
            <w:vAlign w:val="center"/>
          </w:tcPr>
          <w:p w14:paraId="29E4210D" w14:textId="77777777" w:rsidR="00C83496" w:rsidRPr="007708E3" w:rsidRDefault="00C83496" w:rsidP="00393933">
            <w:pPr>
              <w:widowControl w:val="0"/>
              <w:jc w:val="center"/>
              <w:rPr>
                <w:rFonts w:ascii="Arial" w:hAnsi="Arial" w:cs="Arial"/>
                <w:b/>
                <w:bCs/>
                <w:sz w:val="18"/>
                <w:szCs w:val="18"/>
                <w:lang w:eastAsia="pl-PL"/>
              </w:rPr>
            </w:pPr>
            <w:r w:rsidRPr="007708E3">
              <w:rPr>
                <w:rFonts w:ascii="Arial" w:hAnsi="Arial" w:cs="Arial"/>
                <w:b/>
                <w:bCs/>
                <w:sz w:val="18"/>
                <w:szCs w:val="18"/>
                <w:lang w:eastAsia="pl-PL"/>
              </w:rPr>
              <w:t>Nr</w:t>
            </w:r>
          </w:p>
          <w:p w14:paraId="2FD4B748" w14:textId="77777777" w:rsidR="00C83496" w:rsidRPr="007708E3" w:rsidRDefault="00C83496" w:rsidP="00393933">
            <w:pPr>
              <w:widowControl w:val="0"/>
              <w:jc w:val="center"/>
              <w:rPr>
                <w:rFonts w:ascii="Arial" w:hAnsi="Arial" w:cs="Arial"/>
                <w:b/>
                <w:bCs/>
                <w:sz w:val="18"/>
                <w:szCs w:val="18"/>
                <w:lang w:eastAsia="pl-PL"/>
              </w:rPr>
            </w:pPr>
            <w:r w:rsidRPr="007708E3">
              <w:rPr>
                <w:rFonts w:ascii="Arial" w:hAnsi="Arial" w:cs="Arial"/>
                <w:b/>
                <w:bCs/>
                <w:sz w:val="18"/>
                <w:szCs w:val="18"/>
                <w:lang w:eastAsia="pl-PL"/>
              </w:rPr>
              <w:t>linii</w:t>
            </w:r>
          </w:p>
        </w:tc>
        <w:tc>
          <w:tcPr>
            <w:tcW w:w="1417" w:type="dxa"/>
            <w:tcBorders>
              <w:top w:val="single" w:sz="8" w:space="0" w:color="000000"/>
              <w:bottom w:val="single" w:sz="8" w:space="0" w:color="000000"/>
              <w:right w:val="single" w:sz="8" w:space="0" w:color="000000"/>
            </w:tcBorders>
            <w:vAlign w:val="center"/>
          </w:tcPr>
          <w:p w14:paraId="0E880A8B" w14:textId="77777777" w:rsidR="00C83496" w:rsidRPr="007708E3" w:rsidRDefault="00C83496" w:rsidP="00393933">
            <w:pPr>
              <w:widowControl w:val="0"/>
              <w:jc w:val="center"/>
              <w:rPr>
                <w:rFonts w:ascii="Arial" w:hAnsi="Arial" w:cs="Arial"/>
                <w:b/>
                <w:bCs/>
                <w:sz w:val="18"/>
                <w:szCs w:val="18"/>
                <w:lang w:eastAsia="pl-PL"/>
              </w:rPr>
            </w:pPr>
            <w:r w:rsidRPr="007708E3">
              <w:rPr>
                <w:rFonts w:ascii="Arial" w:hAnsi="Arial" w:cs="Arial"/>
                <w:b/>
                <w:bCs/>
                <w:sz w:val="18"/>
                <w:szCs w:val="18"/>
                <w:lang w:eastAsia="pl-PL"/>
              </w:rPr>
              <w:t>Orientacyjne położenie</w:t>
            </w:r>
          </w:p>
          <w:p w14:paraId="1409319E" w14:textId="77777777" w:rsidR="00C83496" w:rsidRPr="007708E3" w:rsidRDefault="00C83496" w:rsidP="00393933">
            <w:pPr>
              <w:widowControl w:val="0"/>
              <w:jc w:val="center"/>
              <w:rPr>
                <w:rFonts w:ascii="Arial" w:hAnsi="Arial" w:cs="Arial"/>
                <w:b/>
                <w:bCs/>
                <w:sz w:val="18"/>
                <w:szCs w:val="18"/>
                <w:lang w:eastAsia="pl-PL"/>
              </w:rPr>
            </w:pPr>
            <w:r w:rsidRPr="007708E3">
              <w:rPr>
                <w:rFonts w:ascii="Arial" w:hAnsi="Arial" w:cs="Arial"/>
                <w:b/>
                <w:bCs/>
                <w:sz w:val="18"/>
                <w:szCs w:val="18"/>
                <w:lang w:eastAsia="pl-PL"/>
              </w:rPr>
              <w:t>zbiornika (przedział km)</w:t>
            </w:r>
          </w:p>
        </w:tc>
        <w:tc>
          <w:tcPr>
            <w:tcW w:w="2552" w:type="dxa"/>
            <w:tcBorders>
              <w:top w:val="single" w:sz="4" w:space="0" w:color="000000"/>
              <w:bottom w:val="single" w:sz="4" w:space="0" w:color="000000"/>
              <w:right w:val="single" w:sz="4" w:space="0" w:color="000000"/>
            </w:tcBorders>
            <w:vAlign w:val="center"/>
          </w:tcPr>
          <w:p w14:paraId="3FC139F0" w14:textId="77777777" w:rsidR="00C83496" w:rsidRPr="007708E3" w:rsidRDefault="00C83496" w:rsidP="00393933">
            <w:pPr>
              <w:widowControl w:val="0"/>
              <w:jc w:val="center"/>
              <w:rPr>
                <w:rFonts w:ascii="Arial" w:hAnsi="Arial" w:cs="Arial"/>
                <w:b/>
                <w:bCs/>
                <w:sz w:val="18"/>
                <w:szCs w:val="18"/>
                <w:lang w:eastAsia="pl-PL"/>
              </w:rPr>
            </w:pPr>
            <w:r w:rsidRPr="007708E3">
              <w:rPr>
                <w:rFonts w:ascii="Arial" w:hAnsi="Arial" w:cs="Arial"/>
                <w:b/>
                <w:bCs/>
                <w:sz w:val="18"/>
                <w:szCs w:val="18"/>
                <w:lang w:eastAsia="pl-PL"/>
              </w:rPr>
              <w:t>Odbiornik</w:t>
            </w:r>
          </w:p>
        </w:tc>
        <w:tc>
          <w:tcPr>
            <w:tcW w:w="2126" w:type="dxa"/>
            <w:tcBorders>
              <w:top w:val="single" w:sz="4" w:space="0" w:color="000000"/>
              <w:bottom w:val="single" w:sz="4" w:space="0" w:color="000000"/>
              <w:right w:val="single" w:sz="4" w:space="0" w:color="000000"/>
            </w:tcBorders>
            <w:vAlign w:val="center"/>
          </w:tcPr>
          <w:p w14:paraId="72D88739" w14:textId="77777777" w:rsidR="00C83496" w:rsidRPr="007708E3" w:rsidRDefault="00C83496" w:rsidP="00393933">
            <w:pPr>
              <w:widowControl w:val="0"/>
              <w:jc w:val="center"/>
              <w:rPr>
                <w:rFonts w:ascii="Arial" w:hAnsi="Arial" w:cs="Arial"/>
                <w:b/>
                <w:bCs/>
                <w:sz w:val="18"/>
                <w:szCs w:val="18"/>
                <w:lang w:eastAsia="pl-PL"/>
              </w:rPr>
            </w:pPr>
            <w:r w:rsidRPr="007708E3">
              <w:rPr>
                <w:rFonts w:ascii="Arial" w:hAnsi="Arial" w:cs="Arial"/>
                <w:b/>
                <w:bCs/>
                <w:sz w:val="18"/>
                <w:szCs w:val="18"/>
                <w:lang w:eastAsia="pl-PL"/>
              </w:rPr>
              <w:t>Max. ilość wód odprowadzana do odbiornika [dm</w:t>
            </w:r>
            <w:r w:rsidRPr="007708E3">
              <w:rPr>
                <w:rFonts w:ascii="Arial" w:hAnsi="Arial" w:cs="Arial"/>
                <w:b/>
                <w:bCs/>
                <w:sz w:val="18"/>
                <w:szCs w:val="18"/>
                <w:vertAlign w:val="superscript"/>
                <w:lang w:eastAsia="pl-PL"/>
              </w:rPr>
              <w:t>3</w:t>
            </w:r>
            <w:r w:rsidRPr="007708E3">
              <w:rPr>
                <w:rFonts w:ascii="Arial" w:hAnsi="Arial" w:cs="Arial"/>
                <w:b/>
                <w:bCs/>
                <w:sz w:val="18"/>
                <w:szCs w:val="18"/>
                <w:lang w:eastAsia="pl-PL"/>
              </w:rPr>
              <w:t>/s] ze zbiornika</w:t>
            </w:r>
          </w:p>
        </w:tc>
        <w:tc>
          <w:tcPr>
            <w:tcW w:w="2126" w:type="dxa"/>
            <w:tcBorders>
              <w:top w:val="single" w:sz="4" w:space="0" w:color="000000"/>
              <w:bottom w:val="single" w:sz="4" w:space="0" w:color="000000"/>
              <w:right w:val="single" w:sz="4" w:space="0" w:color="000000"/>
            </w:tcBorders>
            <w:vAlign w:val="center"/>
          </w:tcPr>
          <w:p w14:paraId="77C88A24" w14:textId="77777777" w:rsidR="00C83496" w:rsidRPr="007708E3" w:rsidRDefault="00C83496" w:rsidP="00393933">
            <w:pPr>
              <w:widowControl w:val="0"/>
              <w:jc w:val="center"/>
              <w:rPr>
                <w:rFonts w:ascii="Arial" w:hAnsi="Arial" w:cs="Arial"/>
                <w:b/>
                <w:bCs/>
                <w:sz w:val="18"/>
                <w:szCs w:val="18"/>
                <w:lang w:eastAsia="pl-PL"/>
              </w:rPr>
            </w:pPr>
            <w:r w:rsidRPr="007708E3">
              <w:rPr>
                <w:rFonts w:ascii="Arial" w:hAnsi="Arial" w:cs="Arial"/>
                <w:b/>
                <w:bCs/>
                <w:sz w:val="18"/>
                <w:szCs w:val="18"/>
                <w:lang w:eastAsia="pl-PL"/>
              </w:rPr>
              <w:t xml:space="preserve">Min. obliczeniowa pojemność zbiornika </w:t>
            </w:r>
            <w:proofErr w:type="spellStart"/>
            <w:r w:rsidRPr="007708E3">
              <w:rPr>
                <w:rFonts w:ascii="Arial" w:hAnsi="Arial" w:cs="Arial"/>
                <w:b/>
                <w:bCs/>
                <w:sz w:val="18"/>
                <w:szCs w:val="18"/>
                <w:lang w:eastAsia="pl-PL"/>
              </w:rPr>
              <w:t>Vobi</w:t>
            </w:r>
            <w:proofErr w:type="spellEnd"/>
            <w:r w:rsidRPr="007708E3">
              <w:rPr>
                <w:rFonts w:ascii="Arial" w:hAnsi="Arial" w:cs="Arial"/>
                <w:b/>
                <w:bCs/>
                <w:sz w:val="18"/>
                <w:szCs w:val="18"/>
                <w:lang w:eastAsia="pl-PL"/>
              </w:rPr>
              <w:t xml:space="preserve"> [m</w:t>
            </w:r>
            <w:r w:rsidRPr="007708E3">
              <w:rPr>
                <w:rFonts w:ascii="Arial" w:hAnsi="Arial" w:cs="Arial"/>
                <w:b/>
                <w:bCs/>
                <w:sz w:val="18"/>
                <w:szCs w:val="18"/>
                <w:vertAlign w:val="superscript"/>
                <w:lang w:eastAsia="pl-PL"/>
              </w:rPr>
              <w:t>3</w:t>
            </w:r>
            <w:r w:rsidRPr="007708E3">
              <w:rPr>
                <w:rFonts w:ascii="Arial" w:hAnsi="Arial" w:cs="Arial"/>
                <w:b/>
                <w:bCs/>
                <w:sz w:val="18"/>
                <w:szCs w:val="18"/>
                <w:lang w:eastAsia="pl-PL"/>
              </w:rPr>
              <w:t>]</w:t>
            </w:r>
          </w:p>
        </w:tc>
      </w:tr>
      <w:tr w:rsidR="00C83496" w:rsidRPr="007708E3" w14:paraId="0F1A16D0"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3DAD14C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3403B4F8"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45 - 46</w:t>
            </w:r>
          </w:p>
        </w:tc>
        <w:tc>
          <w:tcPr>
            <w:tcW w:w="2552" w:type="dxa"/>
            <w:tcBorders>
              <w:top w:val="nil"/>
              <w:left w:val="nil"/>
              <w:bottom w:val="single" w:sz="4" w:space="0" w:color="auto"/>
              <w:right w:val="single" w:sz="4" w:space="0" w:color="auto"/>
            </w:tcBorders>
            <w:vAlign w:val="center"/>
            <w:hideMark/>
          </w:tcPr>
          <w:p w14:paraId="0D42664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Dopływ spod Guzowa</w:t>
            </w:r>
          </w:p>
        </w:tc>
        <w:tc>
          <w:tcPr>
            <w:tcW w:w="2126" w:type="dxa"/>
            <w:tcBorders>
              <w:top w:val="nil"/>
              <w:left w:val="nil"/>
              <w:bottom w:val="single" w:sz="4" w:space="0" w:color="auto"/>
              <w:right w:val="single" w:sz="4" w:space="0" w:color="auto"/>
            </w:tcBorders>
            <w:vAlign w:val="center"/>
            <w:hideMark/>
          </w:tcPr>
          <w:p w14:paraId="475AD05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20</w:t>
            </w:r>
          </w:p>
        </w:tc>
        <w:tc>
          <w:tcPr>
            <w:tcW w:w="2126" w:type="dxa"/>
            <w:tcBorders>
              <w:top w:val="nil"/>
              <w:left w:val="nil"/>
              <w:bottom w:val="single" w:sz="4" w:space="0" w:color="auto"/>
              <w:right w:val="single" w:sz="4" w:space="0" w:color="auto"/>
            </w:tcBorders>
            <w:vAlign w:val="center"/>
            <w:hideMark/>
          </w:tcPr>
          <w:p w14:paraId="01F780F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41</w:t>
            </w:r>
          </w:p>
        </w:tc>
      </w:tr>
      <w:tr w:rsidR="00C83496" w:rsidRPr="007708E3" w14:paraId="1B8378B3"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76E9CFB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02D2085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45 - 46</w:t>
            </w:r>
          </w:p>
        </w:tc>
        <w:tc>
          <w:tcPr>
            <w:tcW w:w="2552" w:type="dxa"/>
            <w:tcBorders>
              <w:top w:val="nil"/>
              <w:left w:val="nil"/>
              <w:bottom w:val="single" w:sz="4" w:space="0" w:color="auto"/>
              <w:right w:val="single" w:sz="4" w:space="0" w:color="auto"/>
            </w:tcBorders>
            <w:vAlign w:val="center"/>
            <w:hideMark/>
          </w:tcPr>
          <w:p w14:paraId="4E96538F"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Dopływ spod Guzowa</w:t>
            </w:r>
          </w:p>
        </w:tc>
        <w:tc>
          <w:tcPr>
            <w:tcW w:w="2126" w:type="dxa"/>
            <w:tcBorders>
              <w:top w:val="nil"/>
              <w:left w:val="nil"/>
              <w:bottom w:val="single" w:sz="4" w:space="0" w:color="auto"/>
              <w:right w:val="single" w:sz="4" w:space="0" w:color="auto"/>
            </w:tcBorders>
            <w:vAlign w:val="center"/>
            <w:hideMark/>
          </w:tcPr>
          <w:p w14:paraId="7810750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78</w:t>
            </w:r>
          </w:p>
        </w:tc>
        <w:tc>
          <w:tcPr>
            <w:tcW w:w="2126" w:type="dxa"/>
            <w:tcBorders>
              <w:top w:val="nil"/>
              <w:left w:val="nil"/>
              <w:bottom w:val="single" w:sz="4" w:space="0" w:color="auto"/>
              <w:right w:val="single" w:sz="4" w:space="0" w:color="auto"/>
            </w:tcBorders>
            <w:vAlign w:val="center"/>
            <w:hideMark/>
          </w:tcPr>
          <w:p w14:paraId="2A65B95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1201</w:t>
            </w:r>
          </w:p>
        </w:tc>
      </w:tr>
      <w:tr w:rsidR="00C83496" w:rsidRPr="007708E3" w14:paraId="31FFC214"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1DBA32D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0B3C097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48 - 49</w:t>
            </w:r>
          </w:p>
        </w:tc>
        <w:tc>
          <w:tcPr>
            <w:tcW w:w="2552" w:type="dxa"/>
            <w:tcBorders>
              <w:top w:val="nil"/>
              <w:left w:val="nil"/>
              <w:bottom w:val="single" w:sz="4" w:space="0" w:color="auto"/>
              <w:right w:val="single" w:sz="4" w:space="0" w:color="auto"/>
            </w:tcBorders>
            <w:vAlign w:val="center"/>
            <w:hideMark/>
          </w:tcPr>
          <w:p w14:paraId="1944D588"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Sucha</w:t>
            </w:r>
          </w:p>
        </w:tc>
        <w:tc>
          <w:tcPr>
            <w:tcW w:w="2126" w:type="dxa"/>
            <w:tcBorders>
              <w:top w:val="nil"/>
              <w:left w:val="nil"/>
              <w:bottom w:val="single" w:sz="4" w:space="0" w:color="auto"/>
              <w:right w:val="single" w:sz="4" w:space="0" w:color="auto"/>
            </w:tcBorders>
            <w:vAlign w:val="center"/>
            <w:hideMark/>
          </w:tcPr>
          <w:p w14:paraId="00C0831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143</w:t>
            </w:r>
          </w:p>
        </w:tc>
        <w:tc>
          <w:tcPr>
            <w:tcW w:w="2126" w:type="dxa"/>
            <w:tcBorders>
              <w:top w:val="nil"/>
              <w:left w:val="nil"/>
              <w:bottom w:val="single" w:sz="4" w:space="0" w:color="auto"/>
              <w:right w:val="single" w:sz="4" w:space="0" w:color="auto"/>
            </w:tcBorders>
            <w:vAlign w:val="center"/>
            <w:hideMark/>
          </w:tcPr>
          <w:p w14:paraId="74711A0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5339</w:t>
            </w:r>
          </w:p>
        </w:tc>
      </w:tr>
      <w:tr w:rsidR="00C83496" w:rsidRPr="007708E3" w14:paraId="39E61679"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3BC54851"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1A74171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48 - 49</w:t>
            </w:r>
          </w:p>
        </w:tc>
        <w:tc>
          <w:tcPr>
            <w:tcW w:w="2552" w:type="dxa"/>
            <w:tcBorders>
              <w:top w:val="nil"/>
              <w:left w:val="nil"/>
              <w:bottom w:val="single" w:sz="4" w:space="0" w:color="auto"/>
              <w:right w:val="single" w:sz="4" w:space="0" w:color="auto"/>
            </w:tcBorders>
            <w:vAlign w:val="center"/>
            <w:hideMark/>
          </w:tcPr>
          <w:p w14:paraId="72A72BD1"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Sucha</w:t>
            </w:r>
          </w:p>
        </w:tc>
        <w:tc>
          <w:tcPr>
            <w:tcW w:w="2126" w:type="dxa"/>
            <w:tcBorders>
              <w:top w:val="nil"/>
              <w:left w:val="nil"/>
              <w:bottom w:val="single" w:sz="4" w:space="0" w:color="auto"/>
              <w:right w:val="single" w:sz="4" w:space="0" w:color="auto"/>
            </w:tcBorders>
            <w:vAlign w:val="center"/>
            <w:hideMark/>
          </w:tcPr>
          <w:p w14:paraId="1248D5EF"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65</w:t>
            </w:r>
          </w:p>
        </w:tc>
        <w:tc>
          <w:tcPr>
            <w:tcW w:w="2126" w:type="dxa"/>
            <w:tcBorders>
              <w:top w:val="nil"/>
              <w:left w:val="nil"/>
              <w:bottom w:val="single" w:sz="4" w:space="0" w:color="auto"/>
              <w:right w:val="single" w:sz="4" w:space="0" w:color="auto"/>
            </w:tcBorders>
            <w:vAlign w:val="center"/>
            <w:hideMark/>
          </w:tcPr>
          <w:p w14:paraId="0F43DF9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475</w:t>
            </w:r>
          </w:p>
        </w:tc>
      </w:tr>
      <w:tr w:rsidR="00C83496" w:rsidRPr="007708E3" w14:paraId="4123294F"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4AF8FFA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4D740EB1"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49 - 50</w:t>
            </w:r>
          </w:p>
        </w:tc>
        <w:tc>
          <w:tcPr>
            <w:tcW w:w="2552" w:type="dxa"/>
            <w:tcBorders>
              <w:top w:val="nil"/>
              <w:left w:val="nil"/>
              <w:bottom w:val="single" w:sz="4" w:space="0" w:color="auto"/>
              <w:right w:val="single" w:sz="4" w:space="0" w:color="auto"/>
            </w:tcBorders>
            <w:vAlign w:val="center"/>
            <w:hideMark/>
          </w:tcPr>
          <w:p w14:paraId="78648D8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Ciek bez nazwy</w:t>
            </w:r>
          </w:p>
        </w:tc>
        <w:tc>
          <w:tcPr>
            <w:tcW w:w="2126" w:type="dxa"/>
            <w:tcBorders>
              <w:top w:val="nil"/>
              <w:left w:val="nil"/>
              <w:bottom w:val="single" w:sz="4" w:space="0" w:color="auto"/>
              <w:right w:val="single" w:sz="4" w:space="0" w:color="auto"/>
            </w:tcBorders>
            <w:vAlign w:val="center"/>
            <w:hideMark/>
          </w:tcPr>
          <w:p w14:paraId="4495EC66"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59</w:t>
            </w:r>
          </w:p>
        </w:tc>
        <w:tc>
          <w:tcPr>
            <w:tcW w:w="2126" w:type="dxa"/>
            <w:tcBorders>
              <w:top w:val="nil"/>
              <w:left w:val="nil"/>
              <w:bottom w:val="single" w:sz="4" w:space="0" w:color="auto"/>
              <w:right w:val="single" w:sz="4" w:space="0" w:color="auto"/>
            </w:tcBorders>
            <w:vAlign w:val="center"/>
            <w:hideMark/>
          </w:tcPr>
          <w:p w14:paraId="469AF12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477</w:t>
            </w:r>
          </w:p>
        </w:tc>
      </w:tr>
      <w:tr w:rsidR="00C83496" w:rsidRPr="007708E3" w14:paraId="19DDF26E"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7CF48CF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4CD1EF8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49 - 50</w:t>
            </w:r>
          </w:p>
        </w:tc>
        <w:tc>
          <w:tcPr>
            <w:tcW w:w="2552" w:type="dxa"/>
            <w:tcBorders>
              <w:top w:val="nil"/>
              <w:left w:val="nil"/>
              <w:bottom w:val="single" w:sz="4" w:space="0" w:color="auto"/>
              <w:right w:val="single" w:sz="4" w:space="0" w:color="auto"/>
            </w:tcBorders>
            <w:vAlign w:val="center"/>
            <w:hideMark/>
          </w:tcPr>
          <w:p w14:paraId="2CDFB0B1"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Ciek bez nazwy</w:t>
            </w:r>
          </w:p>
        </w:tc>
        <w:tc>
          <w:tcPr>
            <w:tcW w:w="2126" w:type="dxa"/>
            <w:tcBorders>
              <w:top w:val="nil"/>
              <w:left w:val="nil"/>
              <w:bottom w:val="single" w:sz="4" w:space="0" w:color="auto"/>
              <w:right w:val="single" w:sz="4" w:space="0" w:color="auto"/>
            </w:tcBorders>
            <w:vAlign w:val="center"/>
            <w:hideMark/>
          </w:tcPr>
          <w:p w14:paraId="1C8A402F"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99</w:t>
            </w:r>
          </w:p>
        </w:tc>
        <w:tc>
          <w:tcPr>
            <w:tcW w:w="2126" w:type="dxa"/>
            <w:tcBorders>
              <w:top w:val="nil"/>
              <w:left w:val="nil"/>
              <w:bottom w:val="single" w:sz="4" w:space="0" w:color="auto"/>
              <w:right w:val="single" w:sz="4" w:space="0" w:color="auto"/>
            </w:tcBorders>
            <w:vAlign w:val="center"/>
            <w:hideMark/>
          </w:tcPr>
          <w:p w14:paraId="7ECD024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1306</w:t>
            </w:r>
          </w:p>
        </w:tc>
      </w:tr>
      <w:tr w:rsidR="00C83496" w:rsidRPr="007708E3" w14:paraId="0E76F889"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72AA311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062B067F"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50 - 51</w:t>
            </w:r>
          </w:p>
        </w:tc>
        <w:tc>
          <w:tcPr>
            <w:tcW w:w="2552" w:type="dxa"/>
            <w:tcBorders>
              <w:top w:val="nil"/>
              <w:left w:val="nil"/>
              <w:bottom w:val="single" w:sz="4" w:space="0" w:color="auto"/>
              <w:right w:val="single" w:sz="4" w:space="0" w:color="auto"/>
            </w:tcBorders>
            <w:vAlign w:val="center"/>
            <w:hideMark/>
          </w:tcPr>
          <w:p w14:paraId="3BA4EB6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Dopływ spod Józefowa</w:t>
            </w:r>
          </w:p>
        </w:tc>
        <w:tc>
          <w:tcPr>
            <w:tcW w:w="2126" w:type="dxa"/>
            <w:tcBorders>
              <w:top w:val="nil"/>
              <w:left w:val="nil"/>
              <w:bottom w:val="single" w:sz="4" w:space="0" w:color="auto"/>
              <w:right w:val="single" w:sz="4" w:space="0" w:color="auto"/>
            </w:tcBorders>
            <w:vAlign w:val="center"/>
            <w:hideMark/>
          </w:tcPr>
          <w:p w14:paraId="40E7FA9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64</w:t>
            </w:r>
          </w:p>
        </w:tc>
        <w:tc>
          <w:tcPr>
            <w:tcW w:w="2126" w:type="dxa"/>
            <w:tcBorders>
              <w:top w:val="nil"/>
              <w:left w:val="nil"/>
              <w:bottom w:val="single" w:sz="4" w:space="0" w:color="auto"/>
              <w:right w:val="single" w:sz="4" w:space="0" w:color="auto"/>
            </w:tcBorders>
            <w:vAlign w:val="center"/>
            <w:hideMark/>
          </w:tcPr>
          <w:p w14:paraId="1E85CF86"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577</w:t>
            </w:r>
          </w:p>
        </w:tc>
      </w:tr>
      <w:tr w:rsidR="00C83496" w:rsidRPr="007708E3" w14:paraId="4973D53F"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052963B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1FE3CD1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50 - 51</w:t>
            </w:r>
          </w:p>
        </w:tc>
        <w:tc>
          <w:tcPr>
            <w:tcW w:w="2552" w:type="dxa"/>
            <w:tcBorders>
              <w:top w:val="nil"/>
              <w:left w:val="nil"/>
              <w:bottom w:val="single" w:sz="4" w:space="0" w:color="auto"/>
              <w:right w:val="single" w:sz="4" w:space="0" w:color="auto"/>
            </w:tcBorders>
            <w:vAlign w:val="center"/>
            <w:hideMark/>
          </w:tcPr>
          <w:p w14:paraId="01406C4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Dopływ spod Józefowa</w:t>
            </w:r>
          </w:p>
        </w:tc>
        <w:tc>
          <w:tcPr>
            <w:tcW w:w="2126" w:type="dxa"/>
            <w:tcBorders>
              <w:top w:val="nil"/>
              <w:left w:val="nil"/>
              <w:bottom w:val="single" w:sz="4" w:space="0" w:color="auto"/>
              <w:right w:val="single" w:sz="4" w:space="0" w:color="auto"/>
            </w:tcBorders>
            <w:vAlign w:val="center"/>
            <w:hideMark/>
          </w:tcPr>
          <w:p w14:paraId="1F870071"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71</w:t>
            </w:r>
          </w:p>
        </w:tc>
        <w:tc>
          <w:tcPr>
            <w:tcW w:w="2126" w:type="dxa"/>
            <w:tcBorders>
              <w:top w:val="nil"/>
              <w:left w:val="nil"/>
              <w:bottom w:val="single" w:sz="4" w:space="0" w:color="auto"/>
              <w:right w:val="single" w:sz="4" w:space="0" w:color="auto"/>
            </w:tcBorders>
            <w:vAlign w:val="center"/>
            <w:hideMark/>
          </w:tcPr>
          <w:p w14:paraId="1928B35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619</w:t>
            </w:r>
          </w:p>
        </w:tc>
      </w:tr>
      <w:tr w:rsidR="00C83496" w:rsidRPr="007708E3" w14:paraId="5B7EBE0E"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7BC8B786"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5E358BE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51 - 52</w:t>
            </w:r>
          </w:p>
        </w:tc>
        <w:tc>
          <w:tcPr>
            <w:tcW w:w="2552" w:type="dxa"/>
            <w:tcBorders>
              <w:top w:val="nil"/>
              <w:left w:val="nil"/>
              <w:bottom w:val="single" w:sz="4" w:space="0" w:color="auto"/>
              <w:right w:val="single" w:sz="4" w:space="0" w:color="auto"/>
            </w:tcBorders>
            <w:vAlign w:val="center"/>
            <w:hideMark/>
          </w:tcPr>
          <w:p w14:paraId="474549C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482C32D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56</w:t>
            </w:r>
          </w:p>
        </w:tc>
        <w:tc>
          <w:tcPr>
            <w:tcW w:w="2126" w:type="dxa"/>
            <w:tcBorders>
              <w:top w:val="nil"/>
              <w:left w:val="nil"/>
              <w:bottom w:val="single" w:sz="4" w:space="0" w:color="auto"/>
              <w:right w:val="single" w:sz="4" w:space="0" w:color="auto"/>
            </w:tcBorders>
            <w:vAlign w:val="center"/>
            <w:hideMark/>
          </w:tcPr>
          <w:p w14:paraId="62A7D40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279</w:t>
            </w:r>
          </w:p>
        </w:tc>
      </w:tr>
      <w:tr w:rsidR="00C83496" w:rsidRPr="007708E3" w14:paraId="7E750027"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284DF5E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51E072F1"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51 - 52</w:t>
            </w:r>
          </w:p>
        </w:tc>
        <w:tc>
          <w:tcPr>
            <w:tcW w:w="2552" w:type="dxa"/>
            <w:tcBorders>
              <w:top w:val="nil"/>
              <w:left w:val="nil"/>
              <w:bottom w:val="single" w:sz="4" w:space="0" w:color="auto"/>
              <w:right w:val="single" w:sz="4" w:space="0" w:color="auto"/>
            </w:tcBorders>
            <w:vAlign w:val="center"/>
            <w:hideMark/>
          </w:tcPr>
          <w:p w14:paraId="2AA66C5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4D96B81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35</w:t>
            </w:r>
          </w:p>
        </w:tc>
        <w:tc>
          <w:tcPr>
            <w:tcW w:w="2126" w:type="dxa"/>
            <w:tcBorders>
              <w:top w:val="nil"/>
              <w:left w:val="nil"/>
              <w:bottom w:val="single" w:sz="4" w:space="0" w:color="auto"/>
              <w:right w:val="single" w:sz="4" w:space="0" w:color="auto"/>
            </w:tcBorders>
            <w:vAlign w:val="center"/>
            <w:hideMark/>
          </w:tcPr>
          <w:p w14:paraId="2A223C6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135</w:t>
            </w:r>
          </w:p>
        </w:tc>
      </w:tr>
      <w:tr w:rsidR="00C83496" w:rsidRPr="007708E3" w14:paraId="4376C512"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6993E136"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6933B6FF"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51 - 52</w:t>
            </w:r>
          </w:p>
        </w:tc>
        <w:tc>
          <w:tcPr>
            <w:tcW w:w="2552" w:type="dxa"/>
            <w:tcBorders>
              <w:top w:val="nil"/>
              <w:left w:val="nil"/>
              <w:bottom w:val="single" w:sz="4" w:space="0" w:color="auto"/>
              <w:right w:val="single" w:sz="4" w:space="0" w:color="auto"/>
            </w:tcBorders>
            <w:vAlign w:val="center"/>
            <w:hideMark/>
          </w:tcPr>
          <w:p w14:paraId="0000417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24DB0F46"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70</w:t>
            </w:r>
          </w:p>
        </w:tc>
        <w:tc>
          <w:tcPr>
            <w:tcW w:w="2126" w:type="dxa"/>
            <w:tcBorders>
              <w:top w:val="nil"/>
              <w:left w:val="nil"/>
              <w:bottom w:val="single" w:sz="4" w:space="0" w:color="auto"/>
              <w:right w:val="single" w:sz="4" w:space="0" w:color="auto"/>
            </w:tcBorders>
            <w:vAlign w:val="center"/>
            <w:hideMark/>
          </w:tcPr>
          <w:p w14:paraId="02E5C30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538</w:t>
            </w:r>
          </w:p>
        </w:tc>
      </w:tr>
      <w:tr w:rsidR="00C83496" w:rsidRPr="007708E3" w14:paraId="2890ED3A"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3E7316D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6040E62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52 - 53</w:t>
            </w:r>
          </w:p>
        </w:tc>
        <w:tc>
          <w:tcPr>
            <w:tcW w:w="2552" w:type="dxa"/>
            <w:tcBorders>
              <w:top w:val="nil"/>
              <w:left w:val="nil"/>
              <w:bottom w:val="single" w:sz="4" w:space="0" w:color="auto"/>
              <w:right w:val="single" w:sz="4" w:space="0" w:color="auto"/>
            </w:tcBorders>
            <w:vAlign w:val="center"/>
            <w:hideMark/>
          </w:tcPr>
          <w:p w14:paraId="34CAB6D8"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Urządzenia melioracyjne</w:t>
            </w:r>
          </w:p>
        </w:tc>
        <w:tc>
          <w:tcPr>
            <w:tcW w:w="2126" w:type="dxa"/>
            <w:tcBorders>
              <w:top w:val="nil"/>
              <w:left w:val="nil"/>
              <w:bottom w:val="single" w:sz="4" w:space="0" w:color="auto"/>
              <w:right w:val="single" w:sz="4" w:space="0" w:color="auto"/>
            </w:tcBorders>
            <w:vAlign w:val="center"/>
            <w:hideMark/>
          </w:tcPr>
          <w:p w14:paraId="5FD5514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52</w:t>
            </w:r>
          </w:p>
        </w:tc>
        <w:tc>
          <w:tcPr>
            <w:tcW w:w="2126" w:type="dxa"/>
            <w:tcBorders>
              <w:top w:val="nil"/>
              <w:left w:val="nil"/>
              <w:bottom w:val="single" w:sz="4" w:space="0" w:color="auto"/>
              <w:right w:val="single" w:sz="4" w:space="0" w:color="auto"/>
            </w:tcBorders>
            <w:vAlign w:val="center"/>
            <w:hideMark/>
          </w:tcPr>
          <w:p w14:paraId="159C4F0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547</w:t>
            </w:r>
          </w:p>
        </w:tc>
      </w:tr>
      <w:tr w:rsidR="00C83496" w:rsidRPr="007708E3" w14:paraId="662F8FBA"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5AE9A58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50813078"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52 - 53</w:t>
            </w:r>
          </w:p>
        </w:tc>
        <w:tc>
          <w:tcPr>
            <w:tcW w:w="2552" w:type="dxa"/>
            <w:tcBorders>
              <w:top w:val="nil"/>
              <w:left w:val="nil"/>
              <w:bottom w:val="single" w:sz="4" w:space="0" w:color="auto"/>
              <w:right w:val="single" w:sz="4" w:space="0" w:color="auto"/>
            </w:tcBorders>
            <w:vAlign w:val="center"/>
            <w:hideMark/>
          </w:tcPr>
          <w:p w14:paraId="072D5D6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Chełmna</w:t>
            </w:r>
          </w:p>
        </w:tc>
        <w:tc>
          <w:tcPr>
            <w:tcW w:w="2126" w:type="dxa"/>
            <w:tcBorders>
              <w:top w:val="nil"/>
              <w:left w:val="nil"/>
              <w:bottom w:val="single" w:sz="4" w:space="0" w:color="auto"/>
              <w:right w:val="single" w:sz="4" w:space="0" w:color="auto"/>
            </w:tcBorders>
            <w:vAlign w:val="center"/>
            <w:hideMark/>
          </w:tcPr>
          <w:p w14:paraId="72655B9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27</w:t>
            </w:r>
          </w:p>
        </w:tc>
        <w:tc>
          <w:tcPr>
            <w:tcW w:w="2126" w:type="dxa"/>
            <w:tcBorders>
              <w:top w:val="nil"/>
              <w:left w:val="nil"/>
              <w:bottom w:val="single" w:sz="4" w:space="0" w:color="auto"/>
              <w:right w:val="single" w:sz="4" w:space="0" w:color="auto"/>
            </w:tcBorders>
            <w:vAlign w:val="center"/>
            <w:hideMark/>
          </w:tcPr>
          <w:p w14:paraId="3578610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250</w:t>
            </w:r>
          </w:p>
        </w:tc>
      </w:tr>
      <w:tr w:rsidR="00C83496" w:rsidRPr="007708E3" w14:paraId="244C7C2A"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49A9BD4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0FCECCB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52 - 53</w:t>
            </w:r>
          </w:p>
        </w:tc>
        <w:tc>
          <w:tcPr>
            <w:tcW w:w="2552" w:type="dxa"/>
            <w:tcBorders>
              <w:top w:val="nil"/>
              <w:left w:val="nil"/>
              <w:bottom w:val="single" w:sz="4" w:space="0" w:color="auto"/>
              <w:right w:val="single" w:sz="4" w:space="0" w:color="auto"/>
            </w:tcBorders>
            <w:vAlign w:val="center"/>
            <w:hideMark/>
          </w:tcPr>
          <w:p w14:paraId="0B9081B8"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Chełmna</w:t>
            </w:r>
          </w:p>
        </w:tc>
        <w:tc>
          <w:tcPr>
            <w:tcW w:w="2126" w:type="dxa"/>
            <w:tcBorders>
              <w:top w:val="nil"/>
              <w:left w:val="nil"/>
              <w:bottom w:val="single" w:sz="4" w:space="0" w:color="auto"/>
              <w:right w:val="single" w:sz="4" w:space="0" w:color="auto"/>
            </w:tcBorders>
            <w:vAlign w:val="center"/>
            <w:hideMark/>
          </w:tcPr>
          <w:p w14:paraId="41CD1F46"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106</w:t>
            </w:r>
          </w:p>
        </w:tc>
        <w:tc>
          <w:tcPr>
            <w:tcW w:w="2126" w:type="dxa"/>
            <w:tcBorders>
              <w:top w:val="nil"/>
              <w:left w:val="nil"/>
              <w:bottom w:val="single" w:sz="4" w:space="0" w:color="auto"/>
              <w:right w:val="single" w:sz="4" w:space="0" w:color="auto"/>
            </w:tcBorders>
            <w:vAlign w:val="center"/>
            <w:hideMark/>
          </w:tcPr>
          <w:p w14:paraId="75359971"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1260</w:t>
            </w:r>
          </w:p>
        </w:tc>
      </w:tr>
      <w:tr w:rsidR="00C83496" w:rsidRPr="007708E3" w14:paraId="402AF4D2"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2544115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single" w:sz="4" w:space="0" w:color="auto"/>
              <w:bottom w:val="single" w:sz="4" w:space="0" w:color="auto"/>
              <w:right w:val="single" w:sz="4" w:space="0" w:color="auto"/>
            </w:tcBorders>
            <w:vAlign w:val="center"/>
            <w:hideMark/>
          </w:tcPr>
          <w:p w14:paraId="3F59949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53 - 54</w:t>
            </w:r>
          </w:p>
        </w:tc>
        <w:tc>
          <w:tcPr>
            <w:tcW w:w="2552" w:type="dxa"/>
            <w:tcBorders>
              <w:top w:val="nil"/>
              <w:left w:val="nil"/>
              <w:bottom w:val="single" w:sz="4" w:space="0" w:color="auto"/>
              <w:right w:val="single" w:sz="4" w:space="0" w:color="auto"/>
            </w:tcBorders>
            <w:vAlign w:val="center"/>
            <w:hideMark/>
          </w:tcPr>
          <w:p w14:paraId="6AA62CD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0413E31F"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38</w:t>
            </w:r>
          </w:p>
        </w:tc>
        <w:tc>
          <w:tcPr>
            <w:tcW w:w="2126" w:type="dxa"/>
            <w:tcBorders>
              <w:top w:val="nil"/>
              <w:left w:val="nil"/>
              <w:bottom w:val="single" w:sz="4" w:space="0" w:color="auto"/>
              <w:right w:val="single" w:sz="4" w:space="0" w:color="auto"/>
            </w:tcBorders>
            <w:vAlign w:val="center"/>
            <w:hideMark/>
          </w:tcPr>
          <w:p w14:paraId="09FCBEA8"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333</w:t>
            </w:r>
          </w:p>
        </w:tc>
      </w:tr>
      <w:tr w:rsidR="00C83496" w:rsidRPr="007708E3" w14:paraId="79528884"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4AFEE23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2F38841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53 - 54</w:t>
            </w:r>
          </w:p>
        </w:tc>
        <w:tc>
          <w:tcPr>
            <w:tcW w:w="2552" w:type="dxa"/>
            <w:tcBorders>
              <w:top w:val="nil"/>
              <w:left w:val="nil"/>
              <w:bottom w:val="single" w:sz="4" w:space="0" w:color="auto"/>
              <w:right w:val="single" w:sz="4" w:space="0" w:color="auto"/>
            </w:tcBorders>
            <w:vAlign w:val="center"/>
            <w:hideMark/>
          </w:tcPr>
          <w:p w14:paraId="262F22DF"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79597C4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52</w:t>
            </w:r>
          </w:p>
        </w:tc>
        <w:tc>
          <w:tcPr>
            <w:tcW w:w="2126" w:type="dxa"/>
            <w:tcBorders>
              <w:top w:val="nil"/>
              <w:left w:val="nil"/>
              <w:bottom w:val="single" w:sz="4" w:space="0" w:color="auto"/>
              <w:right w:val="single" w:sz="4" w:space="0" w:color="auto"/>
            </w:tcBorders>
            <w:vAlign w:val="center"/>
            <w:hideMark/>
          </w:tcPr>
          <w:p w14:paraId="7902BE7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271</w:t>
            </w:r>
          </w:p>
        </w:tc>
      </w:tr>
      <w:tr w:rsidR="00C83496" w:rsidRPr="007708E3" w14:paraId="599E5F40"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6E4C185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784E296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55 - 56</w:t>
            </w:r>
          </w:p>
        </w:tc>
        <w:tc>
          <w:tcPr>
            <w:tcW w:w="2552" w:type="dxa"/>
            <w:tcBorders>
              <w:top w:val="nil"/>
              <w:left w:val="nil"/>
              <w:bottom w:val="single" w:sz="4" w:space="0" w:color="auto"/>
              <w:right w:val="single" w:sz="4" w:space="0" w:color="auto"/>
            </w:tcBorders>
            <w:vAlign w:val="center"/>
            <w:hideMark/>
          </w:tcPr>
          <w:p w14:paraId="69973AF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Dopływ z Woli Wolickiej</w:t>
            </w:r>
          </w:p>
        </w:tc>
        <w:tc>
          <w:tcPr>
            <w:tcW w:w="2126" w:type="dxa"/>
            <w:tcBorders>
              <w:top w:val="nil"/>
              <w:left w:val="nil"/>
              <w:bottom w:val="single" w:sz="4" w:space="0" w:color="auto"/>
              <w:right w:val="single" w:sz="4" w:space="0" w:color="auto"/>
            </w:tcBorders>
            <w:vAlign w:val="center"/>
            <w:hideMark/>
          </w:tcPr>
          <w:p w14:paraId="69BF15B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78</w:t>
            </w:r>
          </w:p>
        </w:tc>
        <w:tc>
          <w:tcPr>
            <w:tcW w:w="2126" w:type="dxa"/>
            <w:tcBorders>
              <w:top w:val="nil"/>
              <w:left w:val="nil"/>
              <w:bottom w:val="single" w:sz="4" w:space="0" w:color="auto"/>
              <w:right w:val="single" w:sz="4" w:space="0" w:color="auto"/>
            </w:tcBorders>
            <w:vAlign w:val="center"/>
            <w:hideMark/>
          </w:tcPr>
          <w:p w14:paraId="62B1C9F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1802</w:t>
            </w:r>
          </w:p>
        </w:tc>
      </w:tr>
      <w:tr w:rsidR="00C83496" w:rsidRPr="007708E3" w14:paraId="4912A964"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2BB8F58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71AF8591"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55 - 56</w:t>
            </w:r>
          </w:p>
        </w:tc>
        <w:tc>
          <w:tcPr>
            <w:tcW w:w="2552" w:type="dxa"/>
            <w:tcBorders>
              <w:top w:val="nil"/>
              <w:left w:val="nil"/>
              <w:bottom w:val="single" w:sz="4" w:space="0" w:color="auto"/>
              <w:right w:val="single" w:sz="4" w:space="0" w:color="auto"/>
            </w:tcBorders>
            <w:vAlign w:val="center"/>
            <w:hideMark/>
          </w:tcPr>
          <w:p w14:paraId="75A409D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Dopływ z Woli Wolickiej</w:t>
            </w:r>
          </w:p>
        </w:tc>
        <w:tc>
          <w:tcPr>
            <w:tcW w:w="2126" w:type="dxa"/>
            <w:tcBorders>
              <w:top w:val="nil"/>
              <w:left w:val="nil"/>
              <w:bottom w:val="single" w:sz="4" w:space="0" w:color="auto"/>
              <w:right w:val="single" w:sz="4" w:space="0" w:color="auto"/>
            </w:tcBorders>
            <w:vAlign w:val="center"/>
            <w:hideMark/>
          </w:tcPr>
          <w:p w14:paraId="311AEBE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47</w:t>
            </w:r>
          </w:p>
        </w:tc>
        <w:tc>
          <w:tcPr>
            <w:tcW w:w="2126" w:type="dxa"/>
            <w:tcBorders>
              <w:top w:val="nil"/>
              <w:left w:val="nil"/>
              <w:bottom w:val="single" w:sz="4" w:space="0" w:color="auto"/>
              <w:right w:val="single" w:sz="4" w:space="0" w:color="auto"/>
            </w:tcBorders>
            <w:vAlign w:val="center"/>
            <w:hideMark/>
          </w:tcPr>
          <w:p w14:paraId="70D8D28F"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536</w:t>
            </w:r>
          </w:p>
        </w:tc>
      </w:tr>
      <w:tr w:rsidR="00C83496" w:rsidRPr="007708E3" w14:paraId="24F6FBEC"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6BF93B7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536B31C6"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56 - 57</w:t>
            </w:r>
          </w:p>
        </w:tc>
        <w:tc>
          <w:tcPr>
            <w:tcW w:w="2552" w:type="dxa"/>
            <w:tcBorders>
              <w:top w:val="nil"/>
              <w:left w:val="nil"/>
              <w:bottom w:val="single" w:sz="4" w:space="0" w:color="auto"/>
              <w:right w:val="single" w:sz="4" w:space="0" w:color="auto"/>
            </w:tcBorders>
            <w:vAlign w:val="center"/>
            <w:hideMark/>
          </w:tcPr>
          <w:p w14:paraId="5261685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7DECFBF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51</w:t>
            </w:r>
          </w:p>
        </w:tc>
        <w:tc>
          <w:tcPr>
            <w:tcW w:w="2126" w:type="dxa"/>
            <w:tcBorders>
              <w:top w:val="nil"/>
              <w:left w:val="nil"/>
              <w:bottom w:val="single" w:sz="4" w:space="0" w:color="auto"/>
              <w:right w:val="single" w:sz="4" w:space="0" w:color="auto"/>
            </w:tcBorders>
            <w:vAlign w:val="center"/>
            <w:hideMark/>
          </w:tcPr>
          <w:p w14:paraId="078C1B1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170</w:t>
            </w:r>
          </w:p>
        </w:tc>
      </w:tr>
      <w:tr w:rsidR="00C83496" w:rsidRPr="007708E3" w14:paraId="025A7FF2"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322B4EA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4275F05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57 - 58</w:t>
            </w:r>
          </w:p>
        </w:tc>
        <w:tc>
          <w:tcPr>
            <w:tcW w:w="2552" w:type="dxa"/>
            <w:tcBorders>
              <w:top w:val="nil"/>
              <w:left w:val="nil"/>
              <w:bottom w:val="single" w:sz="4" w:space="0" w:color="auto"/>
              <w:right w:val="single" w:sz="4" w:space="0" w:color="auto"/>
            </w:tcBorders>
            <w:vAlign w:val="center"/>
            <w:hideMark/>
          </w:tcPr>
          <w:p w14:paraId="4191AA2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Rawka</w:t>
            </w:r>
          </w:p>
        </w:tc>
        <w:tc>
          <w:tcPr>
            <w:tcW w:w="2126" w:type="dxa"/>
            <w:tcBorders>
              <w:top w:val="nil"/>
              <w:left w:val="nil"/>
              <w:bottom w:val="single" w:sz="4" w:space="0" w:color="auto"/>
              <w:right w:val="single" w:sz="4" w:space="0" w:color="auto"/>
            </w:tcBorders>
            <w:vAlign w:val="center"/>
            <w:hideMark/>
          </w:tcPr>
          <w:p w14:paraId="0C3A23C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159</w:t>
            </w:r>
          </w:p>
        </w:tc>
        <w:tc>
          <w:tcPr>
            <w:tcW w:w="2126" w:type="dxa"/>
            <w:tcBorders>
              <w:top w:val="nil"/>
              <w:left w:val="nil"/>
              <w:bottom w:val="single" w:sz="4" w:space="0" w:color="auto"/>
              <w:right w:val="single" w:sz="4" w:space="0" w:color="auto"/>
            </w:tcBorders>
            <w:vAlign w:val="center"/>
            <w:hideMark/>
          </w:tcPr>
          <w:p w14:paraId="2D7BD30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3401</w:t>
            </w:r>
          </w:p>
        </w:tc>
      </w:tr>
      <w:tr w:rsidR="00C83496" w:rsidRPr="007708E3" w14:paraId="629679A3"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64EB0B5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281E7A0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57 - 58</w:t>
            </w:r>
          </w:p>
        </w:tc>
        <w:tc>
          <w:tcPr>
            <w:tcW w:w="2552" w:type="dxa"/>
            <w:tcBorders>
              <w:top w:val="nil"/>
              <w:left w:val="nil"/>
              <w:bottom w:val="single" w:sz="4" w:space="0" w:color="auto"/>
              <w:right w:val="single" w:sz="4" w:space="0" w:color="auto"/>
            </w:tcBorders>
            <w:vAlign w:val="center"/>
            <w:hideMark/>
          </w:tcPr>
          <w:p w14:paraId="343B0C5F"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Rawka</w:t>
            </w:r>
          </w:p>
        </w:tc>
        <w:tc>
          <w:tcPr>
            <w:tcW w:w="2126" w:type="dxa"/>
            <w:tcBorders>
              <w:top w:val="nil"/>
              <w:left w:val="nil"/>
              <w:bottom w:val="single" w:sz="4" w:space="0" w:color="auto"/>
              <w:right w:val="single" w:sz="4" w:space="0" w:color="auto"/>
            </w:tcBorders>
            <w:vAlign w:val="center"/>
            <w:hideMark/>
          </w:tcPr>
          <w:p w14:paraId="58565F18"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120</w:t>
            </w:r>
          </w:p>
        </w:tc>
        <w:tc>
          <w:tcPr>
            <w:tcW w:w="2126" w:type="dxa"/>
            <w:tcBorders>
              <w:top w:val="nil"/>
              <w:left w:val="nil"/>
              <w:bottom w:val="single" w:sz="4" w:space="0" w:color="auto"/>
              <w:right w:val="single" w:sz="4" w:space="0" w:color="auto"/>
            </w:tcBorders>
            <w:vAlign w:val="center"/>
            <w:hideMark/>
          </w:tcPr>
          <w:p w14:paraId="048AF99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1089</w:t>
            </w:r>
          </w:p>
        </w:tc>
      </w:tr>
      <w:tr w:rsidR="00C83496" w:rsidRPr="007708E3" w14:paraId="1EEBECFC"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41C5433F"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47B1AA58"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59 - 60</w:t>
            </w:r>
          </w:p>
        </w:tc>
        <w:tc>
          <w:tcPr>
            <w:tcW w:w="2552" w:type="dxa"/>
            <w:tcBorders>
              <w:top w:val="nil"/>
              <w:left w:val="nil"/>
              <w:bottom w:val="single" w:sz="4" w:space="0" w:color="auto"/>
              <w:right w:val="single" w:sz="4" w:space="0" w:color="auto"/>
            </w:tcBorders>
            <w:vAlign w:val="center"/>
            <w:hideMark/>
          </w:tcPr>
          <w:p w14:paraId="05E0BF6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1A1A6B5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78</w:t>
            </w:r>
          </w:p>
        </w:tc>
        <w:tc>
          <w:tcPr>
            <w:tcW w:w="2126" w:type="dxa"/>
            <w:tcBorders>
              <w:top w:val="nil"/>
              <w:left w:val="nil"/>
              <w:bottom w:val="single" w:sz="4" w:space="0" w:color="auto"/>
              <w:right w:val="single" w:sz="4" w:space="0" w:color="auto"/>
            </w:tcBorders>
            <w:vAlign w:val="center"/>
            <w:hideMark/>
          </w:tcPr>
          <w:p w14:paraId="0294BB8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980</w:t>
            </w:r>
          </w:p>
        </w:tc>
      </w:tr>
      <w:tr w:rsidR="00C83496" w:rsidRPr="007708E3" w14:paraId="6C684FFB"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5BEF5471"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07875C2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59 - 60</w:t>
            </w:r>
          </w:p>
        </w:tc>
        <w:tc>
          <w:tcPr>
            <w:tcW w:w="2552" w:type="dxa"/>
            <w:tcBorders>
              <w:top w:val="nil"/>
              <w:left w:val="nil"/>
              <w:bottom w:val="single" w:sz="4" w:space="0" w:color="auto"/>
              <w:right w:val="single" w:sz="4" w:space="0" w:color="auto"/>
            </w:tcBorders>
            <w:vAlign w:val="center"/>
            <w:hideMark/>
          </w:tcPr>
          <w:p w14:paraId="6EE7FE1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550CA19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60</w:t>
            </w:r>
          </w:p>
        </w:tc>
        <w:tc>
          <w:tcPr>
            <w:tcW w:w="2126" w:type="dxa"/>
            <w:tcBorders>
              <w:top w:val="nil"/>
              <w:left w:val="nil"/>
              <w:bottom w:val="single" w:sz="4" w:space="0" w:color="auto"/>
              <w:right w:val="single" w:sz="4" w:space="0" w:color="auto"/>
            </w:tcBorders>
            <w:vAlign w:val="center"/>
            <w:hideMark/>
          </w:tcPr>
          <w:p w14:paraId="609FC57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348</w:t>
            </w:r>
          </w:p>
        </w:tc>
      </w:tr>
      <w:tr w:rsidR="00C83496" w:rsidRPr="007708E3" w14:paraId="1666021A"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78D14EE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10CC3A4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60 - 61</w:t>
            </w:r>
          </w:p>
        </w:tc>
        <w:tc>
          <w:tcPr>
            <w:tcW w:w="2552" w:type="dxa"/>
            <w:tcBorders>
              <w:top w:val="nil"/>
              <w:left w:val="nil"/>
              <w:bottom w:val="single" w:sz="4" w:space="0" w:color="auto"/>
              <w:right w:val="single" w:sz="4" w:space="0" w:color="auto"/>
            </w:tcBorders>
            <w:vAlign w:val="center"/>
            <w:hideMark/>
          </w:tcPr>
          <w:p w14:paraId="05E55BB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 xml:space="preserve">Dopływ z Wólki </w:t>
            </w:r>
            <w:proofErr w:type="spellStart"/>
            <w:r w:rsidRPr="007708E3">
              <w:rPr>
                <w:rFonts w:ascii="Arial" w:hAnsi="Arial" w:cs="Arial"/>
                <w:sz w:val="18"/>
                <w:szCs w:val="18"/>
              </w:rPr>
              <w:t>Łasieckiej</w:t>
            </w:r>
            <w:proofErr w:type="spellEnd"/>
          </w:p>
        </w:tc>
        <w:tc>
          <w:tcPr>
            <w:tcW w:w="2126" w:type="dxa"/>
            <w:tcBorders>
              <w:top w:val="nil"/>
              <w:left w:val="nil"/>
              <w:bottom w:val="single" w:sz="4" w:space="0" w:color="auto"/>
              <w:right w:val="single" w:sz="4" w:space="0" w:color="auto"/>
            </w:tcBorders>
            <w:vAlign w:val="center"/>
            <w:hideMark/>
          </w:tcPr>
          <w:p w14:paraId="4AFD2B3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73</w:t>
            </w:r>
          </w:p>
        </w:tc>
        <w:tc>
          <w:tcPr>
            <w:tcW w:w="2126" w:type="dxa"/>
            <w:tcBorders>
              <w:top w:val="nil"/>
              <w:left w:val="nil"/>
              <w:bottom w:val="single" w:sz="4" w:space="0" w:color="auto"/>
              <w:right w:val="single" w:sz="4" w:space="0" w:color="auto"/>
            </w:tcBorders>
            <w:vAlign w:val="center"/>
            <w:hideMark/>
          </w:tcPr>
          <w:p w14:paraId="6D70AB3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631</w:t>
            </w:r>
          </w:p>
        </w:tc>
      </w:tr>
      <w:tr w:rsidR="00C83496" w:rsidRPr="007708E3" w14:paraId="4A4265CC"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626B691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4DABD32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60 - 61</w:t>
            </w:r>
          </w:p>
        </w:tc>
        <w:tc>
          <w:tcPr>
            <w:tcW w:w="2552" w:type="dxa"/>
            <w:tcBorders>
              <w:top w:val="nil"/>
              <w:left w:val="nil"/>
              <w:bottom w:val="single" w:sz="4" w:space="0" w:color="auto"/>
              <w:right w:val="single" w:sz="4" w:space="0" w:color="auto"/>
            </w:tcBorders>
            <w:vAlign w:val="center"/>
            <w:hideMark/>
          </w:tcPr>
          <w:p w14:paraId="53CF53C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 xml:space="preserve">Dopływ z Wólki </w:t>
            </w:r>
            <w:proofErr w:type="spellStart"/>
            <w:r w:rsidRPr="007708E3">
              <w:rPr>
                <w:rFonts w:ascii="Arial" w:hAnsi="Arial" w:cs="Arial"/>
                <w:sz w:val="18"/>
                <w:szCs w:val="18"/>
              </w:rPr>
              <w:t>Łasieckiej</w:t>
            </w:r>
            <w:proofErr w:type="spellEnd"/>
          </w:p>
        </w:tc>
        <w:tc>
          <w:tcPr>
            <w:tcW w:w="2126" w:type="dxa"/>
            <w:tcBorders>
              <w:top w:val="nil"/>
              <w:left w:val="nil"/>
              <w:bottom w:val="single" w:sz="4" w:space="0" w:color="auto"/>
              <w:right w:val="single" w:sz="4" w:space="0" w:color="auto"/>
            </w:tcBorders>
            <w:vAlign w:val="center"/>
            <w:hideMark/>
          </w:tcPr>
          <w:p w14:paraId="53CEF63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58</w:t>
            </w:r>
          </w:p>
        </w:tc>
        <w:tc>
          <w:tcPr>
            <w:tcW w:w="2126" w:type="dxa"/>
            <w:tcBorders>
              <w:top w:val="nil"/>
              <w:left w:val="nil"/>
              <w:bottom w:val="single" w:sz="4" w:space="0" w:color="auto"/>
              <w:right w:val="single" w:sz="4" w:space="0" w:color="auto"/>
            </w:tcBorders>
            <w:vAlign w:val="center"/>
            <w:hideMark/>
          </w:tcPr>
          <w:p w14:paraId="45C8FA98"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978</w:t>
            </w:r>
          </w:p>
        </w:tc>
      </w:tr>
      <w:tr w:rsidR="00C83496" w:rsidRPr="007708E3" w14:paraId="0B44591E"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70480F0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1774C00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60 - 61</w:t>
            </w:r>
          </w:p>
        </w:tc>
        <w:tc>
          <w:tcPr>
            <w:tcW w:w="2552" w:type="dxa"/>
            <w:tcBorders>
              <w:top w:val="nil"/>
              <w:left w:val="nil"/>
              <w:bottom w:val="single" w:sz="4" w:space="0" w:color="auto"/>
              <w:right w:val="single" w:sz="4" w:space="0" w:color="auto"/>
            </w:tcBorders>
            <w:vAlign w:val="center"/>
            <w:hideMark/>
          </w:tcPr>
          <w:p w14:paraId="74F6BF0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Kanał Sierzchów-Karolew</w:t>
            </w:r>
          </w:p>
        </w:tc>
        <w:tc>
          <w:tcPr>
            <w:tcW w:w="2126" w:type="dxa"/>
            <w:tcBorders>
              <w:top w:val="nil"/>
              <w:left w:val="nil"/>
              <w:bottom w:val="single" w:sz="4" w:space="0" w:color="auto"/>
              <w:right w:val="single" w:sz="4" w:space="0" w:color="auto"/>
            </w:tcBorders>
            <w:vAlign w:val="center"/>
            <w:hideMark/>
          </w:tcPr>
          <w:p w14:paraId="390A5EA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48</w:t>
            </w:r>
          </w:p>
        </w:tc>
        <w:tc>
          <w:tcPr>
            <w:tcW w:w="2126" w:type="dxa"/>
            <w:tcBorders>
              <w:top w:val="nil"/>
              <w:left w:val="nil"/>
              <w:bottom w:val="single" w:sz="4" w:space="0" w:color="auto"/>
              <w:right w:val="single" w:sz="4" w:space="0" w:color="auto"/>
            </w:tcBorders>
            <w:vAlign w:val="center"/>
            <w:hideMark/>
          </w:tcPr>
          <w:p w14:paraId="5DDD3B9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1459</w:t>
            </w:r>
          </w:p>
        </w:tc>
      </w:tr>
      <w:tr w:rsidR="00C83496" w:rsidRPr="007708E3" w14:paraId="2257A04F"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581B830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327E870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62 - 63</w:t>
            </w:r>
          </w:p>
        </w:tc>
        <w:tc>
          <w:tcPr>
            <w:tcW w:w="2552" w:type="dxa"/>
            <w:tcBorders>
              <w:top w:val="nil"/>
              <w:left w:val="nil"/>
              <w:bottom w:val="single" w:sz="4" w:space="0" w:color="auto"/>
              <w:right w:val="single" w:sz="4" w:space="0" w:color="auto"/>
            </w:tcBorders>
            <w:vAlign w:val="center"/>
            <w:hideMark/>
          </w:tcPr>
          <w:p w14:paraId="3B0FB99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654FB4B6"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30</w:t>
            </w:r>
          </w:p>
        </w:tc>
        <w:tc>
          <w:tcPr>
            <w:tcW w:w="2126" w:type="dxa"/>
            <w:tcBorders>
              <w:top w:val="nil"/>
              <w:left w:val="nil"/>
              <w:bottom w:val="single" w:sz="4" w:space="0" w:color="auto"/>
              <w:right w:val="single" w:sz="4" w:space="0" w:color="auto"/>
            </w:tcBorders>
            <w:vAlign w:val="center"/>
            <w:hideMark/>
          </w:tcPr>
          <w:p w14:paraId="3DD4A8A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412</w:t>
            </w:r>
          </w:p>
        </w:tc>
      </w:tr>
      <w:tr w:rsidR="00C83496" w:rsidRPr="007708E3" w14:paraId="649897D2"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16ADB7A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216BBAB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62 - 63</w:t>
            </w:r>
          </w:p>
        </w:tc>
        <w:tc>
          <w:tcPr>
            <w:tcW w:w="2552" w:type="dxa"/>
            <w:tcBorders>
              <w:top w:val="nil"/>
              <w:left w:val="nil"/>
              <w:bottom w:val="single" w:sz="4" w:space="0" w:color="auto"/>
              <w:right w:val="single" w:sz="4" w:space="0" w:color="auto"/>
            </w:tcBorders>
            <w:vAlign w:val="center"/>
            <w:hideMark/>
          </w:tcPr>
          <w:p w14:paraId="3CE7D78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Dopływ z Sypienia</w:t>
            </w:r>
          </w:p>
        </w:tc>
        <w:tc>
          <w:tcPr>
            <w:tcW w:w="2126" w:type="dxa"/>
            <w:tcBorders>
              <w:top w:val="nil"/>
              <w:left w:val="nil"/>
              <w:bottom w:val="single" w:sz="4" w:space="0" w:color="auto"/>
              <w:right w:val="single" w:sz="4" w:space="0" w:color="auto"/>
            </w:tcBorders>
            <w:vAlign w:val="center"/>
            <w:hideMark/>
          </w:tcPr>
          <w:p w14:paraId="25441AF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57</w:t>
            </w:r>
          </w:p>
        </w:tc>
        <w:tc>
          <w:tcPr>
            <w:tcW w:w="2126" w:type="dxa"/>
            <w:tcBorders>
              <w:top w:val="nil"/>
              <w:left w:val="nil"/>
              <w:bottom w:val="single" w:sz="4" w:space="0" w:color="auto"/>
              <w:right w:val="single" w:sz="4" w:space="0" w:color="auto"/>
            </w:tcBorders>
            <w:vAlign w:val="center"/>
            <w:hideMark/>
          </w:tcPr>
          <w:p w14:paraId="40CBC6D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531</w:t>
            </w:r>
          </w:p>
        </w:tc>
      </w:tr>
      <w:tr w:rsidR="00C83496" w:rsidRPr="007708E3" w14:paraId="5CACDFB4"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4D055271"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60389C41"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62 - 63</w:t>
            </w:r>
          </w:p>
        </w:tc>
        <w:tc>
          <w:tcPr>
            <w:tcW w:w="2552" w:type="dxa"/>
            <w:tcBorders>
              <w:top w:val="nil"/>
              <w:left w:val="nil"/>
              <w:bottom w:val="single" w:sz="4" w:space="0" w:color="auto"/>
              <w:right w:val="single" w:sz="4" w:space="0" w:color="auto"/>
            </w:tcBorders>
            <w:vAlign w:val="center"/>
            <w:hideMark/>
          </w:tcPr>
          <w:p w14:paraId="76CF565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Dopływ z Sypienia</w:t>
            </w:r>
          </w:p>
        </w:tc>
        <w:tc>
          <w:tcPr>
            <w:tcW w:w="2126" w:type="dxa"/>
            <w:tcBorders>
              <w:top w:val="nil"/>
              <w:left w:val="nil"/>
              <w:bottom w:val="single" w:sz="4" w:space="0" w:color="auto"/>
              <w:right w:val="single" w:sz="4" w:space="0" w:color="auto"/>
            </w:tcBorders>
            <w:vAlign w:val="center"/>
            <w:hideMark/>
          </w:tcPr>
          <w:p w14:paraId="0B2FEA3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55</w:t>
            </w:r>
          </w:p>
        </w:tc>
        <w:tc>
          <w:tcPr>
            <w:tcW w:w="2126" w:type="dxa"/>
            <w:tcBorders>
              <w:top w:val="nil"/>
              <w:left w:val="nil"/>
              <w:bottom w:val="single" w:sz="4" w:space="0" w:color="auto"/>
              <w:right w:val="single" w:sz="4" w:space="0" w:color="auto"/>
            </w:tcBorders>
            <w:vAlign w:val="center"/>
            <w:hideMark/>
          </w:tcPr>
          <w:p w14:paraId="4839638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1497</w:t>
            </w:r>
          </w:p>
        </w:tc>
      </w:tr>
      <w:tr w:rsidR="00C83496" w:rsidRPr="007708E3" w14:paraId="74D7C5F7"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6F0EE12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28E1143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64 - 65</w:t>
            </w:r>
          </w:p>
        </w:tc>
        <w:tc>
          <w:tcPr>
            <w:tcW w:w="2552" w:type="dxa"/>
            <w:tcBorders>
              <w:top w:val="nil"/>
              <w:left w:val="nil"/>
              <w:bottom w:val="single" w:sz="4" w:space="0" w:color="auto"/>
              <w:right w:val="single" w:sz="4" w:space="0" w:color="auto"/>
            </w:tcBorders>
            <w:vAlign w:val="center"/>
            <w:hideMark/>
          </w:tcPr>
          <w:p w14:paraId="5DD1B43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Dopływ z Nieborowa</w:t>
            </w:r>
          </w:p>
        </w:tc>
        <w:tc>
          <w:tcPr>
            <w:tcW w:w="2126" w:type="dxa"/>
            <w:tcBorders>
              <w:top w:val="nil"/>
              <w:left w:val="nil"/>
              <w:bottom w:val="single" w:sz="4" w:space="0" w:color="auto"/>
              <w:right w:val="single" w:sz="4" w:space="0" w:color="auto"/>
            </w:tcBorders>
            <w:vAlign w:val="center"/>
            <w:hideMark/>
          </w:tcPr>
          <w:p w14:paraId="50FC405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112</w:t>
            </w:r>
          </w:p>
        </w:tc>
        <w:tc>
          <w:tcPr>
            <w:tcW w:w="2126" w:type="dxa"/>
            <w:tcBorders>
              <w:top w:val="nil"/>
              <w:left w:val="nil"/>
              <w:bottom w:val="single" w:sz="4" w:space="0" w:color="auto"/>
              <w:right w:val="single" w:sz="4" w:space="0" w:color="auto"/>
            </w:tcBorders>
            <w:vAlign w:val="center"/>
            <w:hideMark/>
          </w:tcPr>
          <w:p w14:paraId="783DC5B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2745</w:t>
            </w:r>
          </w:p>
        </w:tc>
      </w:tr>
      <w:tr w:rsidR="00C83496" w:rsidRPr="007708E3" w14:paraId="2D263292"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14D27A9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69B4941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65 - 66</w:t>
            </w:r>
          </w:p>
        </w:tc>
        <w:tc>
          <w:tcPr>
            <w:tcW w:w="2552" w:type="dxa"/>
            <w:tcBorders>
              <w:top w:val="nil"/>
              <w:left w:val="nil"/>
              <w:bottom w:val="single" w:sz="4" w:space="0" w:color="auto"/>
              <w:right w:val="single" w:sz="4" w:space="0" w:color="auto"/>
            </w:tcBorders>
            <w:vAlign w:val="center"/>
            <w:hideMark/>
          </w:tcPr>
          <w:p w14:paraId="4FA235E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1CF9FEC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49</w:t>
            </w:r>
          </w:p>
        </w:tc>
        <w:tc>
          <w:tcPr>
            <w:tcW w:w="2126" w:type="dxa"/>
            <w:tcBorders>
              <w:top w:val="nil"/>
              <w:left w:val="nil"/>
              <w:bottom w:val="single" w:sz="4" w:space="0" w:color="auto"/>
              <w:right w:val="single" w:sz="4" w:space="0" w:color="auto"/>
            </w:tcBorders>
            <w:vAlign w:val="center"/>
            <w:hideMark/>
          </w:tcPr>
          <w:p w14:paraId="3DB03D2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250</w:t>
            </w:r>
          </w:p>
        </w:tc>
      </w:tr>
      <w:tr w:rsidR="00C83496" w:rsidRPr="007708E3" w14:paraId="3862B05F"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2D6ED02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0F33213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65 - 66</w:t>
            </w:r>
          </w:p>
        </w:tc>
        <w:tc>
          <w:tcPr>
            <w:tcW w:w="2552" w:type="dxa"/>
            <w:tcBorders>
              <w:top w:val="nil"/>
              <w:left w:val="nil"/>
              <w:bottom w:val="single" w:sz="4" w:space="0" w:color="auto"/>
              <w:right w:val="single" w:sz="4" w:space="0" w:color="auto"/>
            </w:tcBorders>
            <w:vAlign w:val="center"/>
            <w:hideMark/>
          </w:tcPr>
          <w:p w14:paraId="378ECAD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7C07B3D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38</w:t>
            </w:r>
          </w:p>
        </w:tc>
        <w:tc>
          <w:tcPr>
            <w:tcW w:w="2126" w:type="dxa"/>
            <w:tcBorders>
              <w:top w:val="nil"/>
              <w:left w:val="nil"/>
              <w:bottom w:val="single" w:sz="4" w:space="0" w:color="auto"/>
              <w:right w:val="single" w:sz="4" w:space="0" w:color="auto"/>
            </w:tcBorders>
            <w:vAlign w:val="center"/>
            <w:hideMark/>
          </w:tcPr>
          <w:p w14:paraId="4E8AA82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470</w:t>
            </w:r>
          </w:p>
        </w:tc>
      </w:tr>
      <w:tr w:rsidR="00C83496" w:rsidRPr="007708E3" w14:paraId="220DCE4C"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noWrap/>
            <w:vAlign w:val="center"/>
            <w:hideMark/>
          </w:tcPr>
          <w:p w14:paraId="3D15072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 8511NE</w:t>
            </w:r>
          </w:p>
        </w:tc>
        <w:tc>
          <w:tcPr>
            <w:tcW w:w="1417" w:type="dxa"/>
            <w:tcBorders>
              <w:top w:val="nil"/>
              <w:left w:val="nil"/>
              <w:bottom w:val="single" w:sz="4" w:space="0" w:color="auto"/>
              <w:right w:val="single" w:sz="8" w:space="0" w:color="auto"/>
            </w:tcBorders>
            <w:noWrap/>
            <w:vAlign w:val="center"/>
            <w:hideMark/>
          </w:tcPr>
          <w:p w14:paraId="6AC11AF1"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0 - 1</w:t>
            </w:r>
          </w:p>
        </w:tc>
        <w:tc>
          <w:tcPr>
            <w:tcW w:w="2552" w:type="dxa"/>
            <w:tcBorders>
              <w:top w:val="nil"/>
              <w:left w:val="nil"/>
              <w:bottom w:val="single" w:sz="4" w:space="0" w:color="auto"/>
              <w:right w:val="single" w:sz="4" w:space="0" w:color="auto"/>
            </w:tcBorders>
            <w:vAlign w:val="center"/>
            <w:hideMark/>
          </w:tcPr>
          <w:p w14:paraId="0D33885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0D021D98"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71</w:t>
            </w:r>
          </w:p>
        </w:tc>
        <w:tc>
          <w:tcPr>
            <w:tcW w:w="2126" w:type="dxa"/>
            <w:tcBorders>
              <w:top w:val="nil"/>
              <w:left w:val="nil"/>
              <w:bottom w:val="single" w:sz="4" w:space="0" w:color="auto"/>
              <w:right w:val="single" w:sz="4" w:space="0" w:color="auto"/>
            </w:tcBorders>
            <w:vAlign w:val="center"/>
            <w:hideMark/>
          </w:tcPr>
          <w:p w14:paraId="2535F53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288</w:t>
            </w:r>
          </w:p>
        </w:tc>
      </w:tr>
      <w:tr w:rsidR="00C83496" w:rsidRPr="007708E3" w14:paraId="56B10AD9"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noWrap/>
            <w:vAlign w:val="center"/>
            <w:hideMark/>
          </w:tcPr>
          <w:p w14:paraId="06B008B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 8511NE</w:t>
            </w:r>
          </w:p>
        </w:tc>
        <w:tc>
          <w:tcPr>
            <w:tcW w:w="1417" w:type="dxa"/>
            <w:tcBorders>
              <w:top w:val="nil"/>
              <w:left w:val="nil"/>
              <w:bottom w:val="single" w:sz="4" w:space="0" w:color="auto"/>
              <w:right w:val="single" w:sz="8" w:space="0" w:color="auto"/>
            </w:tcBorders>
            <w:vAlign w:val="center"/>
            <w:hideMark/>
          </w:tcPr>
          <w:p w14:paraId="2A4BE6F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1 - 2</w:t>
            </w:r>
          </w:p>
        </w:tc>
        <w:tc>
          <w:tcPr>
            <w:tcW w:w="2552" w:type="dxa"/>
            <w:tcBorders>
              <w:top w:val="nil"/>
              <w:left w:val="nil"/>
              <w:bottom w:val="single" w:sz="4" w:space="0" w:color="auto"/>
              <w:right w:val="single" w:sz="4" w:space="0" w:color="auto"/>
            </w:tcBorders>
            <w:vAlign w:val="center"/>
            <w:hideMark/>
          </w:tcPr>
          <w:p w14:paraId="3CE792C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Dopływ spod Michałówka</w:t>
            </w:r>
          </w:p>
        </w:tc>
        <w:tc>
          <w:tcPr>
            <w:tcW w:w="2126" w:type="dxa"/>
            <w:tcBorders>
              <w:top w:val="nil"/>
              <w:left w:val="nil"/>
              <w:bottom w:val="single" w:sz="4" w:space="0" w:color="auto"/>
              <w:right w:val="single" w:sz="4" w:space="0" w:color="auto"/>
            </w:tcBorders>
            <w:vAlign w:val="center"/>
            <w:hideMark/>
          </w:tcPr>
          <w:p w14:paraId="1AF7A7D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13</w:t>
            </w:r>
          </w:p>
        </w:tc>
        <w:tc>
          <w:tcPr>
            <w:tcW w:w="2126" w:type="dxa"/>
            <w:tcBorders>
              <w:top w:val="nil"/>
              <w:left w:val="nil"/>
              <w:bottom w:val="single" w:sz="4" w:space="0" w:color="auto"/>
              <w:right w:val="single" w:sz="4" w:space="0" w:color="auto"/>
            </w:tcBorders>
            <w:vAlign w:val="center"/>
            <w:hideMark/>
          </w:tcPr>
          <w:p w14:paraId="29EF26D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29</w:t>
            </w:r>
          </w:p>
        </w:tc>
      </w:tr>
      <w:tr w:rsidR="00C83496" w:rsidRPr="007708E3" w14:paraId="7F59CFC0"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noWrap/>
            <w:vAlign w:val="center"/>
            <w:hideMark/>
          </w:tcPr>
          <w:p w14:paraId="60FA086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 8511NE</w:t>
            </w:r>
          </w:p>
        </w:tc>
        <w:tc>
          <w:tcPr>
            <w:tcW w:w="1417" w:type="dxa"/>
            <w:tcBorders>
              <w:top w:val="nil"/>
              <w:left w:val="nil"/>
              <w:bottom w:val="single" w:sz="4" w:space="0" w:color="auto"/>
              <w:right w:val="single" w:sz="8" w:space="0" w:color="auto"/>
            </w:tcBorders>
            <w:vAlign w:val="center"/>
            <w:hideMark/>
          </w:tcPr>
          <w:p w14:paraId="7320AAD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1 - 2</w:t>
            </w:r>
          </w:p>
        </w:tc>
        <w:tc>
          <w:tcPr>
            <w:tcW w:w="2552" w:type="dxa"/>
            <w:tcBorders>
              <w:top w:val="nil"/>
              <w:left w:val="nil"/>
              <w:bottom w:val="single" w:sz="4" w:space="0" w:color="auto"/>
              <w:right w:val="single" w:sz="4" w:space="0" w:color="auto"/>
            </w:tcBorders>
            <w:vAlign w:val="center"/>
            <w:hideMark/>
          </w:tcPr>
          <w:p w14:paraId="4746AAA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Dopływ spod Michałówka</w:t>
            </w:r>
          </w:p>
        </w:tc>
        <w:tc>
          <w:tcPr>
            <w:tcW w:w="2126" w:type="dxa"/>
            <w:tcBorders>
              <w:top w:val="nil"/>
              <w:left w:val="nil"/>
              <w:bottom w:val="single" w:sz="4" w:space="0" w:color="auto"/>
              <w:right w:val="single" w:sz="4" w:space="0" w:color="auto"/>
            </w:tcBorders>
            <w:vAlign w:val="center"/>
            <w:hideMark/>
          </w:tcPr>
          <w:p w14:paraId="7D0DE3D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22</w:t>
            </w:r>
          </w:p>
        </w:tc>
        <w:tc>
          <w:tcPr>
            <w:tcW w:w="2126" w:type="dxa"/>
            <w:tcBorders>
              <w:top w:val="nil"/>
              <w:left w:val="nil"/>
              <w:bottom w:val="single" w:sz="4" w:space="0" w:color="auto"/>
              <w:right w:val="single" w:sz="4" w:space="0" w:color="auto"/>
            </w:tcBorders>
            <w:vAlign w:val="center"/>
            <w:hideMark/>
          </w:tcPr>
          <w:p w14:paraId="18EAB621"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92</w:t>
            </w:r>
          </w:p>
        </w:tc>
      </w:tr>
      <w:tr w:rsidR="00C83496" w:rsidRPr="007708E3" w14:paraId="51C796EF"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noWrap/>
            <w:vAlign w:val="center"/>
            <w:hideMark/>
          </w:tcPr>
          <w:p w14:paraId="3383E8B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 8511NE</w:t>
            </w:r>
          </w:p>
        </w:tc>
        <w:tc>
          <w:tcPr>
            <w:tcW w:w="1417" w:type="dxa"/>
            <w:tcBorders>
              <w:top w:val="nil"/>
              <w:left w:val="nil"/>
              <w:bottom w:val="single" w:sz="4" w:space="0" w:color="auto"/>
              <w:right w:val="single" w:sz="8" w:space="0" w:color="auto"/>
            </w:tcBorders>
            <w:vAlign w:val="center"/>
            <w:hideMark/>
          </w:tcPr>
          <w:p w14:paraId="6682B686"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1 - 2</w:t>
            </w:r>
          </w:p>
        </w:tc>
        <w:tc>
          <w:tcPr>
            <w:tcW w:w="2552" w:type="dxa"/>
            <w:tcBorders>
              <w:top w:val="nil"/>
              <w:left w:val="nil"/>
              <w:bottom w:val="single" w:sz="4" w:space="0" w:color="auto"/>
              <w:right w:val="single" w:sz="4" w:space="0" w:color="auto"/>
            </w:tcBorders>
            <w:vAlign w:val="center"/>
            <w:hideMark/>
          </w:tcPr>
          <w:p w14:paraId="3FA125E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Dopływ spod Michałówka</w:t>
            </w:r>
          </w:p>
        </w:tc>
        <w:tc>
          <w:tcPr>
            <w:tcW w:w="2126" w:type="dxa"/>
            <w:tcBorders>
              <w:top w:val="nil"/>
              <w:left w:val="nil"/>
              <w:bottom w:val="single" w:sz="4" w:space="0" w:color="auto"/>
              <w:right w:val="single" w:sz="4" w:space="0" w:color="auto"/>
            </w:tcBorders>
            <w:vAlign w:val="center"/>
            <w:hideMark/>
          </w:tcPr>
          <w:p w14:paraId="24389026"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24</w:t>
            </w:r>
          </w:p>
        </w:tc>
        <w:tc>
          <w:tcPr>
            <w:tcW w:w="2126" w:type="dxa"/>
            <w:tcBorders>
              <w:top w:val="nil"/>
              <w:left w:val="nil"/>
              <w:bottom w:val="single" w:sz="4" w:space="0" w:color="auto"/>
              <w:right w:val="single" w:sz="4" w:space="0" w:color="auto"/>
            </w:tcBorders>
            <w:vAlign w:val="center"/>
            <w:hideMark/>
          </w:tcPr>
          <w:p w14:paraId="28FECB3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80</w:t>
            </w:r>
          </w:p>
        </w:tc>
      </w:tr>
      <w:tr w:rsidR="00C83496" w:rsidRPr="007708E3" w14:paraId="69037EFB"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noWrap/>
            <w:vAlign w:val="center"/>
            <w:hideMark/>
          </w:tcPr>
          <w:p w14:paraId="70F63C5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 8511NE</w:t>
            </w:r>
          </w:p>
        </w:tc>
        <w:tc>
          <w:tcPr>
            <w:tcW w:w="1417" w:type="dxa"/>
            <w:tcBorders>
              <w:top w:val="nil"/>
              <w:left w:val="nil"/>
              <w:bottom w:val="single" w:sz="4" w:space="0" w:color="auto"/>
              <w:right w:val="single" w:sz="8" w:space="0" w:color="auto"/>
            </w:tcBorders>
            <w:vAlign w:val="center"/>
            <w:hideMark/>
          </w:tcPr>
          <w:p w14:paraId="3176D16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2 - 3</w:t>
            </w:r>
          </w:p>
        </w:tc>
        <w:tc>
          <w:tcPr>
            <w:tcW w:w="2552" w:type="dxa"/>
            <w:tcBorders>
              <w:top w:val="nil"/>
              <w:left w:val="nil"/>
              <w:bottom w:val="single" w:sz="4" w:space="0" w:color="auto"/>
              <w:right w:val="single" w:sz="4" w:space="0" w:color="auto"/>
            </w:tcBorders>
            <w:vAlign w:val="center"/>
            <w:hideMark/>
          </w:tcPr>
          <w:p w14:paraId="364CC5A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Ciek bez nazwy</w:t>
            </w:r>
          </w:p>
        </w:tc>
        <w:tc>
          <w:tcPr>
            <w:tcW w:w="2126" w:type="dxa"/>
            <w:tcBorders>
              <w:top w:val="nil"/>
              <w:left w:val="nil"/>
              <w:bottom w:val="single" w:sz="4" w:space="0" w:color="auto"/>
              <w:right w:val="single" w:sz="4" w:space="0" w:color="auto"/>
            </w:tcBorders>
            <w:vAlign w:val="center"/>
            <w:hideMark/>
          </w:tcPr>
          <w:p w14:paraId="3A481C1F"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78</w:t>
            </w:r>
          </w:p>
        </w:tc>
        <w:tc>
          <w:tcPr>
            <w:tcW w:w="2126" w:type="dxa"/>
            <w:tcBorders>
              <w:top w:val="nil"/>
              <w:left w:val="nil"/>
              <w:bottom w:val="single" w:sz="4" w:space="0" w:color="auto"/>
              <w:right w:val="single" w:sz="4" w:space="0" w:color="auto"/>
            </w:tcBorders>
            <w:vAlign w:val="center"/>
            <w:hideMark/>
          </w:tcPr>
          <w:p w14:paraId="7B6B936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1056</w:t>
            </w:r>
          </w:p>
        </w:tc>
      </w:tr>
      <w:tr w:rsidR="00C83496" w:rsidRPr="007708E3" w14:paraId="54054EA6"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noWrap/>
            <w:vAlign w:val="center"/>
            <w:hideMark/>
          </w:tcPr>
          <w:p w14:paraId="462B60F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 8511NE</w:t>
            </w:r>
          </w:p>
        </w:tc>
        <w:tc>
          <w:tcPr>
            <w:tcW w:w="1417" w:type="dxa"/>
            <w:tcBorders>
              <w:top w:val="nil"/>
              <w:left w:val="nil"/>
              <w:bottom w:val="single" w:sz="4" w:space="0" w:color="auto"/>
              <w:right w:val="single" w:sz="8" w:space="0" w:color="auto"/>
            </w:tcBorders>
            <w:vAlign w:val="center"/>
            <w:hideMark/>
          </w:tcPr>
          <w:p w14:paraId="0934A2C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3 - 4</w:t>
            </w:r>
          </w:p>
        </w:tc>
        <w:tc>
          <w:tcPr>
            <w:tcW w:w="2552" w:type="dxa"/>
            <w:tcBorders>
              <w:top w:val="nil"/>
              <w:left w:val="nil"/>
              <w:bottom w:val="single" w:sz="4" w:space="0" w:color="auto"/>
              <w:right w:val="single" w:sz="4" w:space="0" w:color="auto"/>
            </w:tcBorders>
            <w:vAlign w:val="center"/>
            <w:hideMark/>
          </w:tcPr>
          <w:p w14:paraId="4355701A" w14:textId="77777777" w:rsidR="00C83496" w:rsidRPr="007708E3" w:rsidRDefault="00C83496" w:rsidP="00393933">
            <w:pPr>
              <w:jc w:val="center"/>
              <w:rPr>
                <w:rFonts w:ascii="Arial" w:hAnsi="Arial" w:cs="Arial"/>
                <w:sz w:val="18"/>
                <w:szCs w:val="18"/>
              </w:rPr>
            </w:pPr>
            <w:proofErr w:type="spellStart"/>
            <w:r w:rsidRPr="007708E3">
              <w:rPr>
                <w:rFonts w:ascii="Arial" w:hAnsi="Arial" w:cs="Arial"/>
                <w:sz w:val="18"/>
                <w:szCs w:val="18"/>
              </w:rPr>
              <w:t>Łupia</w:t>
            </w:r>
            <w:proofErr w:type="spellEnd"/>
            <w:r w:rsidRPr="007708E3">
              <w:rPr>
                <w:rFonts w:ascii="Arial" w:hAnsi="Arial" w:cs="Arial"/>
                <w:sz w:val="18"/>
                <w:szCs w:val="18"/>
              </w:rPr>
              <w:t>-Skierniewka</w:t>
            </w:r>
          </w:p>
        </w:tc>
        <w:tc>
          <w:tcPr>
            <w:tcW w:w="2126" w:type="dxa"/>
            <w:tcBorders>
              <w:top w:val="nil"/>
              <w:left w:val="nil"/>
              <w:bottom w:val="single" w:sz="4" w:space="0" w:color="auto"/>
              <w:right w:val="single" w:sz="4" w:space="0" w:color="auto"/>
            </w:tcBorders>
            <w:vAlign w:val="center"/>
            <w:hideMark/>
          </w:tcPr>
          <w:p w14:paraId="3FBA7E0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80</w:t>
            </w:r>
          </w:p>
        </w:tc>
        <w:tc>
          <w:tcPr>
            <w:tcW w:w="2126" w:type="dxa"/>
            <w:tcBorders>
              <w:top w:val="nil"/>
              <w:left w:val="nil"/>
              <w:bottom w:val="single" w:sz="4" w:space="0" w:color="auto"/>
              <w:right w:val="single" w:sz="4" w:space="0" w:color="auto"/>
            </w:tcBorders>
            <w:vAlign w:val="center"/>
            <w:hideMark/>
          </w:tcPr>
          <w:p w14:paraId="70825BB6"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1276</w:t>
            </w:r>
          </w:p>
        </w:tc>
      </w:tr>
      <w:tr w:rsidR="00C83496" w:rsidRPr="007708E3" w14:paraId="27DAB552"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noWrap/>
            <w:vAlign w:val="center"/>
            <w:hideMark/>
          </w:tcPr>
          <w:p w14:paraId="6AA7281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 8511NE</w:t>
            </w:r>
          </w:p>
        </w:tc>
        <w:tc>
          <w:tcPr>
            <w:tcW w:w="1417" w:type="dxa"/>
            <w:tcBorders>
              <w:top w:val="nil"/>
              <w:left w:val="nil"/>
              <w:bottom w:val="single" w:sz="4" w:space="0" w:color="auto"/>
              <w:right w:val="single" w:sz="8" w:space="0" w:color="auto"/>
            </w:tcBorders>
            <w:vAlign w:val="center"/>
            <w:hideMark/>
          </w:tcPr>
          <w:p w14:paraId="29BB03B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3 - 4</w:t>
            </w:r>
          </w:p>
        </w:tc>
        <w:tc>
          <w:tcPr>
            <w:tcW w:w="2552" w:type="dxa"/>
            <w:tcBorders>
              <w:top w:val="nil"/>
              <w:left w:val="nil"/>
              <w:bottom w:val="single" w:sz="4" w:space="0" w:color="auto"/>
              <w:right w:val="single" w:sz="4" w:space="0" w:color="auto"/>
            </w:tcBorders>
            <w:vAlign w:val="center"/>
            <w:hideMark/>
          </w:tcPr>
          <w:p w14:paraId="068AE7F1" w14:textId="77777777" w:rsidR="00C83496" w:rsidRPr="007708E3" w:rsidRDefault="00C83496" w:rsidP="00393933">
            <w:pPr>
              <w:jc w:val="center"/>
              <w:rPr>
                <w:rFonts w:ascii="Arial" w:hAnsi="Arial" w:cs="Arial"/>
                <w:sz w:val="18"/>
                <w:szCs w:val="18"/>
              </w:rPr>
            </w:pPr>
            <w:proofErr w:type="spellStart"/>
            <w:r w:rsidRPr="007708E3">
              <w:rPr>
                <w:rFonts w:ascii="Arial" w:hAnsi="Arial" w:cs="Arial"/>
                <w:sz w:val="18"/>
                <w:szCs w:val="18"/>
              </w:rPr>
              <w:t>Łupia</w:t>
            </w:r>
            <w:proofErr w:type="spellEnd"/>
            <w:r w:rsidRPr="007708E3">
              <w:rPr>
                <w:rFonts w:ascii="Arial" w:hAnsi="Arial" w:cs="Arial"/>
                <w:sz w:val="18"/>
                <w:szCs w:val="18"/>
              </w:rPr>
              <w:t>-Skierniewka</w:t>
            </w:r>
          </w:p>
        </w:tc>
        <w:tc>
          <w:tcPr>
            <w:tcW w:w="2126" w:type="dxa"/>
            <w:tcBorders>
              <w:top w:val="nil"/>
              <w:left w:val="nil"/>
              <w:bottom w:val="single" w:sz="4" w:space="0" w:color="auto"/>
              <w:right w:val="single" w:sz="4" w:space="0" w:color="auto"/>
            </w:tcBorders>
            <w:vAlign w:val="center"/>
            <w:hideMark/>
          </w:tcPr>
          <w:p w14:paraId="19F0B536"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111</w:t>
            </w:r>
          </w:p>
        </w:tc>
        <w:tc>
          <w:tcPr>
            <w:tcW w:w="2126" w:type="dxa"/>
            <w:tcBorders>
              <w:top w:val="nil"/>
              <w:left w:val="nil"/>
              <w:bottom w:val="single" w:sz="4" w:space="0" w:color="auto"/>
              <w:right w:val="single" w:sz="4" w:space="0" w:color="auto"/>
            </w:tcBorders>
            <w:vAlign w:val="center"/>
            <w:hideMark/>
          </w:tcPr>
          <w:p w14:paraId="426495F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436</w:t>
            </w:r>
          </w:p>
        </w:tc>
      </w:tr>
      <w:tr w:rsidR="00C83496" w:rsidRPr="007708E3" w14:paraId="59C6BE1E" w14:textId="77777777" w:rsidTr="002A4B01">
        <w:tblPrEx>
          <w:tblLook w:val="04A0" w:firstRow="1" w:lastRow="0" w:firstColumn="1" w:lastColumn="0" w:noHBand="0" w:noVBand="1"/>
        </w:tblPrEx>
        <w:trPr>
          <w:trHeight w:val="300"/>
        </w:trPr>
        <w:tc>
          <w:tcPr>
            <w:tcW w:w="1413" w:type="dxa"/>
            <w:tcBorders>
              <w:top w:val="nil"/>
              <w:left w:val="single" w:sz="4" w:space="0" w:color="auto"/>
              <w:bottom w:val="nil"/>
              <w:right w:val="single" w:sz="8" w:space="0" w:color="auto"/>
            </w:tcBorders>
            <w:noWrap/>
            <w:vAlign w:val="center"/>
            <w:hideMark/>
          </w:tcPr>
          <w:p w14:paraId="0C6ADD4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 8511NE</w:t>
            </w:r>
          </w:p>
        </w:tc>
        <w:tc>
          <w:tcPr>
            <w:tcW w:w="1417" w:type="dxa"/>
            <w:tcBorders>
              <w:top w:val="nil"/>
              <w:left w:val="nil"/>
              <w:bottom w:val="single" w:sz="4" w:space="0" w:color="auto"/>
              <w:right w:val="single" w:sz="8" w:space="0" w:color="auto"/>
            </w:tcBorders>
            <w:vAlign w:val="center"/>
            <w:hideMark/>
          </w:tcPr>
          <w:p w14:paraId="7AB812D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4 - 5</w:t>
            </w:r>
          </w:p>
        </w:tc>
        <w:tc>
          <w:tcPr>
            <w:tcW w:w="2552" w:type="dxa"/>
            <w:tcBorders>
              <w:top w:val="nil"/>
              <w:left w:val="nil"/>
              <w:bottom w:val="single" w:sz="4" w:space="0" w:color="auto"/>
              <w:right w:val="single" w:sz="4" w:space="0" w:color="auto"/>
            </w:tcBorders>
            <w:vAlign w:val="center"/>
            <w:hideMark/>
          </w:tcPr>
          <w:p w14:paraId="02B76301"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505DC6F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48</w:t>
            </w:r>
          </w:p>
        </w:tc>
        <w:tc>
          <w:tcPr>
            <w:tcW w:w="2126" w:type="dxa"/>
            <w:tcBorders>
              <w:top w:val="nil"/>
              <w:left w:val="nil"/>
              <w:bottom w:val="single" w:sz="4" w:space="0" w:color="auto"/>
              <w:right w:val="single" w:sz="4" w:space="0" w:color="auto"/>
            </w:tcBorders>
            <w:vAlign w:val="center"/>
            <w:hideMark/>
          </w:tcPr>
          <w:p w14:paraId="38A62AD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680</w:t>
            </w:r>
          </w:p>
        </w:tc>
      </w:tr>
      <w:tr w:rsidR="00C83496" w:rsidRPr="007708E3" w14:paraId="3D41DFA3" w14:textId="77777777" w:rsidTr="002A4B01">
        <w:tblPrEx>
          <w:tblLook w:val="04A0" w:firstRow="1" w:lastRow="0" w:firstColumn="1" w:lastColumn="0" w:noHBand="0" w:noVBand="1"/>
        </w:tblPrEx>
        <w:trPr>
          <w:trHeight w:val="300"/>
        </w:trPr>
        <w:tc>
          <w:tcPr>
            <w:tcW w:w="1413" w:type="dxa"/>
            <w:tcBorders>
              <w:top w:val="single" w:sz="4" w:space="0" w:color="auto"/>
              <w:left w:val="single" w:sz="4" w:space="0" w:color="auto"/>
              <w:bottom w:val="single" w:sz="4" w:space="0" w:color="auto"/>
              <w:right w:val="single" w:sz="8" w:space="0" w:color="auto"/>
            </w:tcBorders>
            <w:noWrap/>
            <w:vAlign w:val="center"/>
            <w:hideMark/>
          </w:tcPr>
          <w:p w14:paraId="3878655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 8511NE</w:t>
            </w:r>
          </w:p>
        </w:tc>
        <w:tc>
          <w:tcPr>
            <w:tcW w:w="1417" w:type="dxa"/>
            <w:tcBorders>
              <w:top w:val="nil"/>
              <w:left w:val="nil"/>
              <w:bottom w:val="single" w:sz="4" w:space="0" w:color="auto"/>
              <w:right w:val="single" w:sz="8" w:space="0" w:color="auto"/>
            </w:tcBorders>
            <w:vAlign w:val="center"/>
            <w:hideMark/>
          </w:tcPr>
          <w:p w14:paraId="7DD43EF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4 - 5</w:t>
            </w:r>
          </w:p>
        </w:tc>
        <w:tc>
          <w:tcPr>
            <w:tcW w:w="2552" w:type="dxa"/>
            <w:tcBorders>
              <w:top w:val="nil"/>
              <w:left w:val="nil"/>
              <w:bottom w:val="single" w:sz="4" w:space="0" w:color="auto"/>
              <w:right w:val="single" w:sz="4" w:space="0" w:color="auto"/>
            </w:tcBorders>
            <w:vAlign w:val="center"/>
            <w:hideMark/>
          </w:tcPr>
          <w:p w14:paraId="527FDEA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0E8D4F3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55</w:t>
            </w:r>
          </w:p>
        </w:tc>
        <w:tc>
          <w:tcPr>
            <w:tcW w:w="2126" w:type="dxa"/>
            <w:tcBorders>
              <w:top w:val="nil"/>
              <w:left w:val="nil"/>
              <w:bottom w:val="single" w:sz="4" w:space="0" w:color="auto"/>
              <w:right w:val="single" w:sz="4" w:space="0" w:color="auto"/>
            </w:tcBorders>
            <w:vAlign w:val="center"/>
            <w:hideMark/>
          </w:tcPr>
          <w:p w14:paraId="5E249A5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296</w:t>
            </w:r>
          </w:p>
        </w:tc>
      </w:tr>
      <w:tr w:rsidR="00C83496" w:rsidRPr="007708E3" w14:paraId="43F07541"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noWrap/>
            <w:vAlign w:val="center"/>
            <w:hideMark/>
          </w:tcPr>
          <w:p w14:paraId="232D368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 8511NW</w:t>
            </w:r>
          </w:p>
        </w:tc>
        <w:tc>
          <w:tcPr>
            <w:tcW w:w="1417" w:type="dxa"/>
            <w:tcBorders>
              <w:top w:val="nil"/>
              <w:left w:val="nil"/>
              <w:bottom w:val="single" w:sz="4" w:space="0" w:color="auto"/>
              <w:right w:val="single" w:sz="8" w:space="0" w:color="auto"/>
            </w:tcBorders>
            <w:vAlign w:val="center"/>
            <w:hideMark/>
          </w:tcPr>
          <w:p w14:paraId="18908E8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3 - 4</w:t>
            </w:r>
          </w:p>
        </w:tc>
        <w:tc>
          <w:tcPr>
            <w:tcW w:w="2552" w:type="dxa"/>
            <w:tcBorders>
              <w:top w:val="nil"/>
              <w:left w:val="nil"/>
              <w:bottom w:val="single" w:sz="4" w:space="0" w:color="auto"/>
              <w:right w:val="single" w:sz="4" w:space="0" w:color="auto"/>
            </w:tcBorders>
            <w:vAlign w:val="center"/>
            <w:hideMark/>
          </w:tcPr>
          <w:p w14:paraId="7CB81266"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3CA6D8F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74</w:t>
            </w:r>
          </w:p>
        </w:tc>
        <w:tc>
          <w:tcPr>
            <w:tcW w:w="2126" w:type="dxa"/>
            <w:tcBorders>
              <w:top w:val="nil"/>
              <w:left w:val="nil"/>
              <w:bottom w:val="single" w:sz="4" w:space="0" w:color="auto"/>
              <w:right w:val="single" w:sz="4" w:space="0" w:color="auto"/>
            </w:tcBorders>
            <w:vAlign w:val="center"/>
            <w:hideMark/>
          </w:tcPr>
          <w:p w14:paraId="67DDD2E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864</w:t>
            </w:r>
          </w:p>
        </w:tc>
      </w:tr>
      <w:tr w:rsidR="00C83496" w:rsidRPr="007708E3" w14:paraId="3A11A062"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noWrap/>
            <w:vAlign w:val="center"/>
            <w:hideMark/>
          </w:tcPr>
          <w:p w14:paraId="7ACF253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 8511NW</w:t>
            </w:r>
          </w:p>
        </w:tc>
        <w:tc>
          <w:tcPr>
            <w:tcW w:w="1417" w:type="dxa"/>
            <w:tcBorders>
              <w:top w:val="nil"/>
              <w:left w:val="nil"/>
              <w:bottom w:val="single" w:sz="4" w:space="0" w:color="auto"/>
              <w:right w:val="single" w:sz="8" w:space="0" w:color="auto"/>
            </w:tcBorders>
            <w:vAlign w:val="center"/>
            <w:hideMark/>
          </w:tcPr>
          <w:p w14:paraId="77D295D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2 - 3</w:t>
            </w:r>
          </w:p>
        </w:tc>
        <w:tc>
          <w:tcPr>
            <w:tcW w:w="2552" w:type="dxa"/>
            <w:tcBorders>
              <w:top w:val="nil"/>
              <w:left w:val="nil"/>
              <w:bottom w:val="single" w:sz="4" w:space="0" w:color="auto"/>
              <w:right w:val="single" w:sz="4" w:space="0" w:color="auto"/>
            </w:tcBorders>
            <w:vAlign w:val="center"/>
            <w:hideMark/>
          </w:tcPr>
          <w:p w14:paraId="64CAB55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4F9C986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21</w:t>
            </w:r>
          </w:p>
        </w:tc>
        <w:tc>
          <w:tcPr>
            <w:tcW w:w="2126" w:type="dxa"/>
            <w:tcBorders>
              <w:top w:val="nil"/>
              <w:left w:val="nil"/>
              <w:bottom w:val="single" w:sz="4" w:space="0" w:color="auto"/>
              <w:right w:val="single" w:sz="4" w:space="0" w:color="auto"/>
            </w:tcBorders>
            <w:vAlign w:val="center"/>
            <w:hideMark/>
          </w:tcPr>
          <w:p w14:paraId="458FD60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199</w:t>
            </w:r>
          </w:p>
        </w:tc>
      </w:tr>
      <w:tr w:rsidR="00C83496" w:rsidRPr="007708E3" w14:paraId="2C4C9626"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noWrap/>
            <w:vAlign w:val="center"/>
            <w:hideMark/>
          </w:tcPr>
          <w:p w14:paraId="5142960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 8511NW</w:t>
            </w:r>
          </w:p>
        </w:tc>
        <w:tc>
          <w:tcPr>
            <w:tcW w:w="1417" w:type="dxa"/>
            <w:tcBorders>
              <w:top w:val="nil"/>
              <w:left w:val="nil"/>
              <w:bottom w:val="single" w:sz="4" w:space="0" w:color="auto"/>
              <w:right w:val="single" w:sz="8" w:space="0" w:color="auto"/>
            </w:tcBorders>
            <w:vAlign w:val="center"/>
            <w:hideMark/>
          </w:tcPr>
          <w:p w14:paraId="0282A73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2 - 3</w:t>
            </w:r>
          </w:p>
        </w:tc>
        <w:tc>
          <w:tcPr>
            <w:tcW w:w="2552" w:type="dxa"/>
            <w:tcBorders>
              <w:top w:val="nil"/>
              <w:left w:val="nil"/>
              <w:bottom w:val="single" w:sz="4" w:space="0" w:color="auto"/>
              <w:right w:val="single" w:sz="4" w:space="0" w:color="auto"/>
            </w:tcBorders>
            <w:vAlign w:val="center"/>
            <w:hideMark/>
          </w:tcPr>
          <w:p w14:paraId="6955E1E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1EC8AE4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34</w:t>
            </w:r>
          </w:p>
        </w:tc>
        <w:tc>
          <w:tcPr>
            <w:tcW w:w="2126" w:type="dxa"/>
            <w:tcBorders>
              <w:top w:val="nil"/>
              <w:left w:val="nil"/>
              <w:bottom w:val="single" w:sz="4" w:space="0" w:color="auto"/>
              <w:right w:val="single" w:sz="4" w:space="0" w:color="auto"/>
            </w:tcBorders>
            <w:vAlign w:val="center"/>
            <w:hideMark/>
          </w:tcPr>
          <w:p w14:paraId="13D34D6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140</w:t>
            </w:r>
          </w:p>
        </w:tc>
      </w:tr>
      <w:tr w:rsidR="00C83496" w:rsidRPr="007708E3" w14:paraId="5A9467CB"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noWrap/>
            <w:vAlign w:val="center"/>
            <w:hideMark/>
          </w:tcPr>
          <w:p w14:paraId="1128F8B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 8511SE</w:t>
            </w:r>
          </w:p>
        </w:tc>
        <w:tc>
          <w:tcPr>
            <w:tcW w:w="1417" w:type="dxa"/>
            <w:tcBorders>
              <w:top w:val="nil"/>
              <w:left w:val="nil"/>
              <w:bottom w:val="single" w:sz="4" w:space="0" w:color="auto"/>
              <w:right w:val="single" w:sz="8" w:space="0" w:color="auto"/>
            </w:tcBorders>
            <w:vAlign w:val="center"/>
            <w:hideMark/>
          </w:tcPr>
          <w:p w14:paraId="6BDA2DD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3 - 4</w:t>
            </w:r>
          </w:p>
        </w:tc>
        <w:tc>
          <w:tcPr>
            <w:tcW w:w="2552" w:type="dxa"/>
            <w:tcBorders>
              <w:top w:val="nil"/>
              <w:left w:val="nil"/>
              <w:bottom w:val="single" w:sz="4" w:space="0" w:color="auto"/>
              <w:right w:val="single" w:sz="4" w:space="0" w:color="auto"/>
            </w:tcBorders>
            <w:vAlign w:val="center"/>
            <w:hideMark/>
          </w:tcPr>
          <w:p w14:paraId="2C1D752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0123861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72</w:t>
            </w:r>
          </w:p>
        </w:tc>
        <w:tc>
          <w:tcPr>
            <w:tcW w:w="2126" w:type="dxa"/>
            <w:tcBorders>
              <w:top w:val="nil"/>
              <w:left w:val="nil"/>
              <w:bottom w:val="single" w:sz="4" w:space="0" w:color="auto"/>
              <w:right w:val="single" w:sz="4" w:space="0" w:color="auto"/>
            </w:tcBorders>
            <w:vAlign w:val="center"/>
            <w:hideMark/>
          </w:tcPr>
          <w:p w14:paraId="4ADB4FE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873</w:t>
            </w:r>
          </w:p>
        </w:tc>
      </w:tr>
      <w:tr w:rsidR="00C83496" w:rsidRPr="007708E3" w14:paraId="386729DF"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noWrap/>
            <w:vAlign w:val="center"/>
            <w:hideMark/>
          </w:tcPr>
          <w:p w14:paraId="0A5EC21F"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 8511SW</w:t>
            </w:r>
          </w:p>
        </w:tc>
        <w:tc>
          <w:tcPr>
            <w:tcW w:w="1417" w:type="dxa"/>
            <w:tcBorders>
              <w:top w:val="nil"/>
              <w:left w:val="nil"/>
              <w:bottom w:val="single" w:sz="4" w:space="0" w:color="auto"/>
              <w:right w:val="single" w:sz="8" w:space="0" w:color="auto"/>
            </w:tcBorders>
            <w:noWrap/>
            <w:vAlign w:val="center"/>
            <w:hideMark/>
          </w:tcPr>
          <w:p w14:paraId="7049DDE6"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2 - 3</w:t>
            </w:r>
          </w:p>
        </w:tc>
        <w:tc>
          <w:tcPr>
            <w:tcW w:w="2552" w:type="dxa"/>
            <w:tcBorders>
              <w:top w:val="nil"/>
              <w:left w:val="nil"/>
              <w:bottom w:val="single" w:sz="4" w:space="0" w:color="auto"/>
              <w:right w:val="single" w:sz="4" w:space="0" w:color="auto"/>
            </w:tcBorders>
            <w:vAlign w:val="center"/>
            <w:hideMark/>
          </w:tcPr>
          <w:p w14:paraId="5CD2BB1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1B5F2E0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65</w:t>
            </w:r>
          </w:p>
        </w:tc>
        <w:tc>
          <w:tcPr>
            <w:tcW w:w="2126" w:type="dxa"/>
            <w:tcBorders>
              <w:top w:val="nil"/>
              <w:left w:val="nil"/>
              <w:bottom w:val="single" w:sz="4" w:space="0" w:color="auto"/>
              <w:right w:val="single" w:sz="4" w:space="0" w:color="auto"/>
            </w:tcBorders>
            <w:vAlign w:val="center"/>
            <w:hideMark/>
          </w:tcPr>
          <w:p w14:paraId="2D768F6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718</w:t>
            </w:r>
          </w:p>
        </w:tc>
      </w:tr>
      <w:tr w:rsidR="00C83496" w:rsidRPr="007708E3" w14:paraId="226EB4F1"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noWrap/>
            <w:vAlign w:val="center"/>
            <w:hideMark/>
          </w:tcPr>
          <w:p w14:paraId="68BE1B3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 8511SW</w:t>
            </w:r>
          </w:p>
        </w:tc>
        <w:tc>
          <w:tcPr>
            <w:tcW w:w="1417" w:type="dxa"/>
            <w:tcBorders>
              <w:top w:val="nil"/>
              <w:left w:val="nil"/>
              <w:bottom w:val="single" w:sz="4" w:space="0" w:color="auto"/>
              <w:right w:val="single" w:sz="8" w:space="0" w:color="auto"/>
            </w:tcBorders>
            <w:noWrap/>
            <w:vAlign w:val="center"/>
            <w:hideMark/>
          </w:tcPr>
          <w:p w14:paraId="6027DB16"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2 - 3</w:t>
            </w:r>
          </w:p>
        </w:tc>
        <w:tc>
          <w:tcPr>
            <w:tcW w:w="2552" w:type="dxa"/>
            <w:tcBorders>
              <w:top w:val="nil"/>
              <w:left w:val="nil"/>
              <w:bottom w:val="single" w:sz="4" w:space="0" w:color="auto"/>
              <w:right w:val="single" w:sz="4" w:space="0" w:color="auto"/>
            </w:tcBorders>
            <w:vAlign w:val="center"/>
            <w:hideMark/>
          </w:tcPr>
          <w:p w14:paraId="740CB25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2623455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40</w:t>
            </w:r>
          </w:p>
        </w:tc>
        <w:tc>
          <w:tcPr>
            <w:tcW w:w="2126" w:type="dxa"/>
            <w:tcBorders>
              <w:top w:val="nil"/>
              <w:left w:val="nil"/>
              <w:bottom w:val="single" w:sz="4" w:space="0" w:color="auto"/>
              <w:right w:val="single" w:sz="4" w:space="0" w:color="auto"/>
            </w:tcBorders>
            <w:vAlign w:val="center"/>
            <w:hideMark/>
          </w:tcPr>
          <w:p w14:paraId="322722C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240</w:t>
            </w:r>
          </w:p>
        </w:tc>
      </w:tr>
      <w:tr w:rsidR="00C83496" w:rsidRPr="007708E3" w14:paraId="615269FD"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noWrap/>
            <w:vAlign w:val="center"/>
            <w:hideMark/>
          </w:tcPr>
          <w:p w14:paraId="0C204A4F"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 8511NW</w:t>
            </w:r>
          </w:p>
        </w:tc>
        <w:tc>
          <w:tcPr>
            <w:tcW w:w="1417" w:type="dxa"/>
            <w:tcBorders>
              <w:top w:val="nil"/>
              <w:left w:val="nil"/>
              <w:bottom w:val="single" w:sz="4" w:space="0" w:color="auto"/>
              <w:right w:val="single" w:sz="8" w:space="0" w:color="auto"/>
            </w:tcBorders>
            <w:vAlign w:val="center"/>
            <w:hideMark/>
          </w:tcPr>
          <w:p w14:paraId="4DCF7A7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2 - 3</w:t>
            </w:r>
          </w:p>
        </w:tc>
        <w:tc>
          <w:tcPr>
            <w:tcW w:w="2552" w:type="dxa"/>
            <w:tcBorders>
              <w:top w:val="nil"/>
              <w:left w:val="nil"/>
              <w:bottom w:val="single" w:sz="4" w:space="0" w:color="auto"/>
              <w:right w:val="single" w:sz="4" w:space="0" w:color="auto"/>
            </w:tcBorders>
            <w:vAlign w:val="center"/>
            <w:hideMark/>
          </w:tcPr>
          <w:p w14:paraId="2B9AD35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6DA9B65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92</w:t>
            </w:r>
          </w:p>
        </w:tc>
        <w:tc>
          <w:tcPr>
            <w:tcW w:w="2126" w:type="dxa"/>
            <w:tcBorders>
              <w:top w:val="nil"/>
              <w:left w:val="nil"/>
              <w:bottom w:val="single" w:sz="4" w:space="0" w:color="auto"/>
              <w:right w:val="single" w:sz="4" w:space="0" w:color="auto"/>
            </w:tcBorders>
            <w:vAlign w:val="center"/>
            <w:hideMark/>
          </w:tcPr>
          <w:p w14:paraId="22C45736"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3258</w:t>
            </w:r>
          </w:p>
        </w:tc>
      </w:tr>
      <w:tr w:rsidR="00C83496" w:rsidRPr="007708E3" w14:paraId="4A81889F"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noWrap/>
            <w:vAlign w:val="center"/>
            <w:hideMark/>
          </w:tcPr>
          <w:p w14:paraId="31B8F1A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 8511SW</w:t>
            </w:r>
          </w:p>
        </w:tc>
        <w:tc>
          <w:tcPr>
            <w:tcW w:w="1417" w:type="dxa"/>
            <w:tcBorders>
              <w:top w:val="nil"/>
              <w:left w:val="nil"/>
              <w:bottom w:val="single" w:sz="4" w:space="0" w:color="auto"/>
              <w:right w:val="single" w:sz="8" w:space="0" w:color="auto"/>
            </w:tcBorders>
            <w:noWrap/>
            <w:vAlign w:val="center"/>
            <w:hideMark/>
          </w:tcPr>
          <w:p w14:paraId="1F1BF00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0 - 1</w:t>
            </w:r>
          </w:p>
        </w:tc>
        <w:tc>
          <w:tcPr>
            <w:tcW w:w="2552" w:type="dxa"/>
            <w:tcBorders>
              <w:top w:val="nil"/>
              <w:left w:val="nil"/>
              <w:bottom w:val="single" w:sz="4" w:space="0" w:color="auto"/>
              <w:right w:val="single" w:sz="4" w:space="0" w:color="auto"/>
            </w:tcBorders>
            <w:vAlign w:val="center"/>
            <w:hideMark/>
          </w:tcPr>
          <w:p w14:paraId="0DD4449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23590F7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21</w:t>
            </w:r>
          </w:p>
        </w:tc>
        <w:tc>
          <w:tcPr>
            <w:tcW w:w="2126" w:type="dxa"/>
            <w:tcBorders>
              <w:top w:val="nil"/>
              <w:left w:val="nil"/>
              <w:bottom w:val="single" w:sz="4" w:space="0" w:color="auto"/>
              <w:right w:val="single" w:sz="4" w:space="0" w:color="auto"/>
            </w:tcBorders>
            <w:vAlign w:val="center"/>
            <w:hideMark/>
          </w:tcPr>
          <w:p w14:paraId="2AB3B05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185</w:t>
            </w:r>
          </w:p>
        </w:tc>
      </w:tr>
      <w:tr w:rsidR="00C83496" w:rsidRPr="007708E3" w14:paraId="5DDFBC27"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noWrap/>
            <w:vAlign w:val="center"/>
            <w:hideMark/>
          </w:tcPr>
          <w:p w14:paraId="6663156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 8511SW</w:t>
            </w:r>
          </w:p>
        </w:tc>
        <w:tc>
          <w:tcPr>
            <w:tcW w:w="1417" w:type="dxa"/>
            <w:tcBorders>
              <w:top w:val="nil"/>
              <w:left w:val="nil"/>
              <w:bottom w:val="single" w:sz="4" w:space="0" w:color="auto"/>
              <w:right w:val="single" w:sz="8" w:space="0" w:color="auto"/>
            </w:tcBorders>
            <w:vAlign w:val="center"/>
            <w:hideMark/>
          </w:tcPr>
          <w:p w14:paraId="0237E70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0 - 1</w:t>
            </w:r>
          </w:p>
        </w:tc>
        <w:tc>
          <w:tcPr>
            <w:tcW w:w="2552" w:type="dxa"/>
            <w:tcBorders>
              <w:top w:val="nil"/>
              <w:left w:val="nil"/>
              <w:bottom w:val="single" w:sz="4" w:space="0" w:color="auto"/>
              <w:right w:val="single" w:sz="4" w:space="0" w:color="auto"/>
            </w:tcBorders>
            <w:vAlign w:val="center"/>
            <w:hideMark/>
          </w:tcPr>
          <w:p w14:paraId="35A5F71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Ruczaj</w:t>
            </w:r>
          </w:p>
        </w:tc>
        <w:tc>
          <w:tcPr>
            <w:tcW w:w="2126" w:type="dxa"/>
            <w:tcBorders>
              <w:top w:val="nil"/>
              <w:left w:val="nil"/>
              <w:bottom w:val="single" w:sz="4" w:space="0" w:color="auto"/>
              <w:right w:val="single" w:sz="4" w:space="0" w:color="auto"/>
            </w:tcBorders>
            <w:vAlign w:val="center"/>
            <w:hideMark/>
          </w:tcPr>
          <w:p w14:paraId="3B060701"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36</w:t>
            </w:r>
          </w:p>
        </w:tc>
        <w:tc>
          <w:tcPr>
            <w:tcW w:w="2126" w:type="dxa"/>
            <w:tcBorders>
              <w:top w:val="nil"/>
              <w:left w:val="nil"/>
              <w:bottom w:val="single" w:sz="4" w:space="0" w:color="auto"/>
              <w:right w:val="single" w:sz="4" w:space="0" w:color="auto"/>
            </w:tcBorders>
            <w:vAlign w:val="center"/>
            <w:hideMark/>
          </w:tcPr>
          <w:p w14:paraId="71477851"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903</w:t>
            </w:r>
          </w:p>
        </w:tc>
      </w:tr>
      <w:tr w:rsidR="00C83496" w:rsidRPr="007708E3" w14:paraId="5ABA9244"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noWrap/>
            <w:vAlign w:val="center"/>
            <w:hideMark/>
          </w:tcPr>
          <w:p w14:paraId="6B42006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 8511SW</w:t>
            </w:r>
          </w:p>
        </w:tc>
        <w:tc>
          <w:tcPr>
            <w:tcW w:w="1417" w:type="dxa"/>
            <w:tcBorders>
              <w:top w:val="nil"/>
              <w:left w:val="nil"/>
              <w:bottom w:val="single" w:sz="4" w:space="0" w:color="auto"/>
              <w:right w:val="single" w:sz="8" w:space="0" w:color="auto"/>
            </w:tcBorders>
            <w:noWrap/>
            <w:vAlign w:val="center"/>
            <w:hideMark/>
          </w:tcPr>
          <w:p w14:paraId="5E16604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0 - 1</w:t>
            </w:r>
          </w:p>
        </w:tc>
        <w:tc>
          <w:tcPr>
            <w:tcW w:w="2552" w:type="dxa"/>
            <w:tcBorders>
              <w:top w:val="nil"/>
              <w:left w:val="nil"/>
              <w:bottom w:val="single" w:sz="4" w:space="0" w:color="auto"/>
              <w:right w:val="single" w:sz="4" w:space="0" w:color="auto"/>
            </w:tcBorders>
            <w:vAlign w:val="center"/>
            <w:hideMark/>
          </w:tcPr>
          <w:p w14:paraId="1B77B31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Ruczaj</w:t>
            </w:r>
          </w:p>
        </w:tc>
        <w:tc>
          <w:tcPr>
            <w:tcW w:w="2126" w:type="dxa"/>
            <w:tcBorders>
              <w:top w:val="nil"/>
              <w:left w:val="nil"/>
              <w:bottom w:val="single" w:sz="4" w:space="0" w:color="auto"/>
              <w:right w:val="single" w:sz="4" w:space="0" w:color="auto"/>
            </w:tcBorders>
            <w:vAlign w:val="center"/>
            <w:hideMark/>
          </w:tcPr>
          <w:p w14:paraId="5A1E87D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49</w:t>
            </w:r>
          </w:p>
        </w:tc>
        <w:tc>
          <w:tcPr>
            <w:tcW w:w="2126" w:type="dxa"/>
            <w:tcBorders>
              <w:top w:val="nil"/>
              <w:left w:val="nil"/>
              <w:bottom w:val="single" w:sz="4" w:space="0" w:color="auto"/>
              <w:right w:val="single" w:sz="4" w:space="0" w:color="auto"/>
            </w:tcBorders>
            <w:vAlign w:val="center"/>
            <w:hideMark/>
          </w:tcPr>
          <w:p w14:paraId="604F3BE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624</w:t>
            </w:r>
          </w:p>
        </w:tc>
      </w:tr>
      <w:tr w:rsidR="00C83496" w:rsidRPr="007708E3" w14:paraId="12CC52BF"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428A2A1F"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497EC4E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67 - 68</w:t>
            </w:r>
          </w:p>
        </w:tc>
        <w:tc>
          <w:tcPr>
            <w:tcW w:w="2552" w:type="dxa"/>
            <w:tcBorders>
              <w:top w:val="nil"/>
              <w:left w:val="nil"/>
              <w:bottom w:val="single" w:sz="4" w:space="0" w:color="auto"/>
              <w:right w:val="single" w:sz="4" w:space="0" w:color="auto"/>
            </w:tcBorders>
            <w:vAlign w:val="center"/>
            <w:hideMark/>
          </w:tcPr>
          <w:p w14:paraId="1F556D86"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Ciek bez nazwy</w:t>
            </w:r>
          </w:p>
        </w:tc>
        <w:tc>
          <w:tcPr>
            <w:tcW w:w="2126" w:type="dxa"/>
            <w:tcBorders>
              <w:top w:val="nil"/>
              <w:left w:val="nil"/>
              <w:bottom w:val="single" w:sz="4" w:space="0" w:color="auto"/>
              <w:right w:val="single" w:sz="4" w:space="0" w:color="auto"/>
            </w:tcBorders>
            <w:vAlign w:val="center"/>
            <w:hideMark/>
          </w:tcPr>
          <w:p w14:paraId="2B5774B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55</w:t>
            </w:r>
          </w:p>
        </w:tc>
        <w:tc>
          <w:tcPr>
            <w:tcW w:w="2126" w:type="dxa"/>
            <w:tcBorders>
              <w:top w:val="nil"/>
              <w:left w:val="nil"/>
              <w:bottom w:val="single" w:sz="4" w:space="0" w:color="auto"/>
              <w:right w:val="single" w:sz="4" w:space="0" w:color="auto"/>
            </w:tcBorders>
            <w:vAlign w:val="center"/>
            <w:hideMark/>
          </w:tcPr>
          <w:p w14:paraId="55254B7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209</w:t>
            </w:r>
          </w:p>
        </w:tc>
      </w:tr>
      <w:tr w:rsidR="00C83496" w:rsidRPr="007708E3" w14:paraId="5F96E7D0"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438F264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65BD4BA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67 - 68</w:t>
            </w:r>
          </w:p>
        </w:tc>
        <w:tc>
          <w:tcPr>
            <w:tcW w:w="2552" w:type="dxa"/>
            <w:tcBorders>
              <w:top w:val="nil"/>
              <w:left w:val="nil"/>
              <w:bottom w:val="single" w:sz="4" w:space="0" w:color="auto"/>
              <w:right w:val="single" w:sz="4" w:space="0" w:color="auto"/>
            </w:tcBorders>
            <w:vAlign w:val="center"/>
            <w:hideMark/>
          </w:tcPr>
          <w:p w14:paraId="2A0C7D9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Ciek bez nazwy</w:t>
            </w:r>
          </w:p>
        </w:tc>
        <w:tc>
          <w:tcPr>
            <w:tcW w:w="2126" w:type="dxa"/>
            <w:tcBorders>
              <w:top w:val="nil"/>
              <w:left w:val="nil"/>
              <w:bottom w:val="single" w:sz="4" w:space="0" w:color="auto"/>
              <w:right w:val="single" w:sz="4" w:space="0" w:color="auto"/>
            </w:tcBorders>
            <w:vAlign w:val="center"/>
            <w:hideMark/>
          </w:tcPr>
          <w:p w14:paraId="3C3BED7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16</w:t>
            </w:r>
          </w:p>
        </w:tc>
        <w:tc>
          <w:tcPr>
            <w:tcW w:w="2126" w:type="dxa"/>
            <w:tcBorders>
              <w:top w:val="nil"/>
              <w:left w:val="nil"/>
              <w:bottom w:val="single" w:sz="4" w:space="0" w:color="auto"/>
              <w:right w:val="single" w:sz="4" w:space="0" w:color="auto"/>
            </w:tcBorders>
            <w:vAlign w:val="center"/>
            <w:hideMark/>
          </w:tcPr>
          <w:p w14:paraId="6211CA9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33</w:t>
            </w:r>
          </w:p>
        </w:tc>
      </w:tr>
      <w:tr w:rsidR="00C83496" w:rsidRPr="007708E3" w14:paraId="45381C45"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3B47FD4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53CCDAD8"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68 - 69</w:t>
            </w:r>
          </w:p>
        </w:tc>
        <w:tc>
          <w:tcPr>
            <w:tcW w:w="2552" w:type="dxa"/>
            <w:tcBorders>
              <w:top w:val="nil"/>
              <w:left w:val="nil"/>
              <w:bottom w:val="single" w:sz="4" w:space="0" w:color="auto"/>
              <w:right w:val="single" w:sz="4" w:space="0" w:color="auto"/>
            </w:tcBorders>
            <w:vAlign w:val="center"/>
            <w:hideMark/>
          </w:tcPr>
          <w:p w14:paraId="74F47DF0" w14:textId="77777777" w:rsidR="00C83496" w:rsidRPr="007708E3" w:rsidRDefault="00C83496" w:rsidP="00393933">
            <w:pPr>
              <w:jc w:val="center"/>
              <w:rPr>
                <w:rFonts w:ascii="Arial" w:hAnsi="Arial" w:cs="Arial"/>
                <w:sz w:val="18"/>
                <w:szCs w:val="18"/>
              </w:rPr>
            </w:pPr>
            <w:proofErr w:type="spellStart"/>
            <w:r w:rsidRPr="007708E3">
              <w:rPr>
                <w:rFonts w:ascii="Arial" w:hAnsi="Arial" w:cs="Arial"/>
                <w:sz w:val="18"/>
                <w:szCs w:val="18"/>
              </w:rPr>
              <w:t>Łupia</w:t>
            </w:r>
            <w:proofErr w:type="spellEnd"/>
            <w:r w:rsidRPr="007708E3">
              <w:rPr>
                <w:rFonts w:ascii="Arial" w:hAnsi="Arial" w:cs="Arial"/>
                <w:sz w:val="18"/>
                <w:szCs w:val="18"/>
              </w:rPr>
              <w:t>-Skierniewka</w:t>
            </w:r>
          </w:p>
        </w:tc>
        <w:tc>
          <w:tcPr>
            <w:tcW w:w="2126" w:type="dxa"/>
            <w:tcBorders>
              <w:top w:val="nil"/>
              <w:left w:val="nil"/>
              <w:bottom w:val="single" w:sz="4" w:space="0" w:color="auto"/>
              <w:right w:val="single" w:sz="4" w:space="0" w:color="auto"/>
            </w:tcBorders>
            <w:vAlign w:val="center"/>
            <w:hideMark/>
          </w:tcPr>
          <w:p w14:paraId="6290487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79</w:t>
            </w:r>
          </w:p>
        </w:tc>
        <w:tc>
          <w:tcPr>
            <w:tcW w:w="2126" w:type="dxa"/>
            <w:tcBorders>
              <w:top w:val="nil"/>
              <w:left w:val="nil"/>
              <w:bottom w:val="single" w:sz="4" w:space="0" w:color="auto"/>
              <w:right w:val="single" w:sz="4" w:space="0" w:color="auto"/>
            </w:tcBorders>
            <w:vAlign w:val="center"/>
            <w:hideMark/>
          </w:tcPr>
          <w:p w14:paraId="5439B741"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1099</w:t>
            </w:r>
          </w:p>
        </w:tc>
      </w:tr>
      <w:tr w:rsidR="00C83496" w:rsidRPr="007708E3" w14:paraId="7F2D69E1"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14A14CE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0B0EDDA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68 - 69</w:t>
            </w:r>
          </w:p>
        </w:tc>
        <w:tc>
          <w:tcPr>
            <w:tcW w:w="2552" w:type="dxa"/>
            <w:tcBorders>
              <w:top w:val="nil"/>
              <w:left w:val="nil"/>
              <w:bottom w:val="single" w:sz="4" w:space="0" w:color="auto"/>
              <w:right w:val="single" w:sz="4" w:space="0" w:color="auto"/>
            </w:tcBorders>
            <w:vAlign w:val="center"/>
            <w:hideMark/>
          </w:tcPr>
          <w:p w14:paraId="5459426D" w14:textId="77777777" w:rsidR="00C83496" w:rsidRPr="007708E3" w:rsidRDefault="00C83496" w:rsidP="00393933">
            <w:pPr>
              <w:jc w:val="center"/>
              <w:rPr>
                <w:rFonts w:ascii="Arial" w:hAnsi="Arial" w:cs="Arial"/>
                <w:sz w:val="18"/>
                <w:szCs w:val="18"/>
              </w:rPr>
            </w:pPr>
            <w:proofErr w:type="spellStart"/>
            <w:r w:rsidRPr="007708E3">
              <w:rPr>
                <w:rFonts w:ascii="Arial" w:hAnsi="Arial" w:cs="Arial"/>
                <w:sz w:val="18"/>
                <w:szCs w:val="18"/>
              </w:rPr>
              <w:t>Łupia</w:t>
            </w:r>
            <w:proofErr w:type="spellEnd"/>
            <w:r w:rsidRPr="007708E3">
              <w:rPr>
                <w:rFonts w:ascii="Arial" w:hAnsi="Arial" w:cs="Arial"/>
                <w:sz w:val="18"/>
                <w:szCs w:val="18"/>
              </w:rPr>
              <w:t>-Skierniewka</w:t>
            </w:r>
          </w:p>
        </w:tc>
        <w:tc>
          <w:tcPr>
            <w:tcW w:w="2126" w:type="dxa"/>
            <w:tcBorders>
              <w:top w:val="nil"/>
              <w:left w:val="nil"/>
              <w:bottom w:val="single" w:sz="4" w:space="0" w:color="auto"/>
              <w:right w:val="single" w:sz="4" w:space="0" w:color="auto"/>
            </w:tcBorders>
            <w:vAlign w:val="center"/>
            <w:hideMark/>
          </w:tcPr>
          <w:p w14:paraId="7F5640B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74</w:t>
            </w:r>
          </w:p>
        </w:tc>
        <w:tc>
          <w:tcPr>
            <w:tcW w:w="2126" w:type="dxa"/>
            <w:tcBorders>
              <w:top w:val="nil"/>
              <w:left w:val="nil"/>
              <w:bottom w:val="single" w:sz="4" w:space="0" w:color="auto"/>
              <w:right w:val="single" w:sz="4" w:space="0" w:color="auto"/>
            </w:tcBorders>
            <w:vAlign w:val="center"/>
            <w:hideMark/>
          </w:tcPr>
          <w:p w14:paraId="2AFE772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764</w:t>
            </w:r>
          </w:p>
        </w:tc>
      </w:tr>
      <w:tr w:rsidR="00C83496" w:rsidRPr="007708E3" w14:paraId="42113F24"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0C43D9B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220440C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70 - 71</w:t>
            </w:r>
          </w:p>
        </w:tc>
        <w:tc>
          <w:tcPr>
            <w:tcW w:w="2552" w:type="dxa"/>
            <w:tcBorders>
              <w:top w:val="nil"/>
              <w:left w:val="nil"/>
              <w:bottom w:val="single" w:sz="4" w:space="0" w:color="auto"/>
              <w:right w:val="single" w:sz="4" w:space="0" w:color="auto"/>
            </w:tcBorders>
            <w:vAlign w:val="center"/>
            <w:hideMark/>
          </w:tcPr>
          <w:p w14:paraId="183629CD" w14:textId="77777777" w:rsidR="00C83496" w:rsidRPr="007708E3" w:rsidRDefault="00C83496" w:rsidP="00393933">
            <w:pPr>
              <w:jc w:val="center"/>
              <w:rPr>
                <w:rFonts w:ascii="Arial" w:hAnsi="Arial" w:cs="Arial"/>
                <w:sz w:val="18"/>
                <w:szCs w:val="18"/>
              </w:rPr>
            </w:pPr>
            <w:proofErr w:type="spellStart"/>
            <w:r w:rsidRPr="007708E3">
              <w:rPr>
                <w:rFonts w:ascii="Arial" w:hAnsi="Arial" w:cs="Arial"/>
                <w:sz w:val="18"/>
                <w:szCs w:val="18"/>
              </w:rPr>
              <w:t>Pisia</w:t>
            </w:r>
            <w:proofErr w:type="spellEnd"/>
            <w:r w:rsidRPr="007708E3">
              <w:rPr>
                <w:rFonts w:ascii="Arial" w:hAnsi="Arial" w:cs="Arial"/>
                <w:sz w:val="18"/>
                <w:szCs w:val="18"/>
              </w:rPr>
              <w:t xml:space="preserve"> Zwierzyniec</w:t>
            </w:r>
          </w:p>
        </w:tc>
        <w:tc>
          <w:tcPr>
            <w:tcW w:w="2126" w:type="dxa"/>
            <w:tcBorders>
              <w:top w:val="nil"/>
              <w:left w:val="nil"/>
              <w:bottom w:val="single" w:sz="4" w:space="0" w:color="auto"/>
              <w:right w:val="single" w:sz="4" w:space="0" w:color="auto"/>
            </w:tcBorders>
            <w:vAlign w:val="center"/>
            <w:hideMark/>
          </w:tcPr>
          <w:p w14:paraId="70EE5B96"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84</w:t>
            </w:r>
          </w:p>
        </w:tc>
        <w:tc>
          <w:tcPr>
            <w:tcW w:w="2126" w:type="dxa"/>
            <w:tcBorders>
              <w:top w:val="nil"/>
              <w:left w:val="nil"/>
              <w:bottom w:val="single" w:sz="4" w:space="0" w:color="auto"/>
              <w:right w:val="single" w:sz="4" w:space="0" w:color="auto"/>
            </w:tcBorders>
            <w:vAlign w:val="center"/>
            <w:hideMark/>
          </w:tcPr>
          <w:p w14:paraId="033C799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2483</w:t>
            </w:r>
          </w:p>
        </w:tc>
      </w:tr>
      <w:tr w:rsidR="00C83496" w:rsidRPr="007708E3" w14:paraId="101D72D3"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2AB0252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428DB77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70 - 71</w:t>
            </w:r>
          </w:p>
        </w:tc>
        <w:tc>
          <w:tcPr>
            <w:tcW w:w="2552" w:type="dxa"/>
            <w:tcBorders>
              <w:top w:val="nil"/>
              <w:left w:val="nil"/>
              <w:bottom w:val="single" w:sz="4" w:space="0" w:color="auto"/>
              <w:right w:val="single" w:sz="4" w:space="0" w:color="auto"/>
            </w:tcBorders>
            <w:vAlign w:val="center"/>
            <w:hideMark/>
          </w:tcPr>
          <w:p w14:paraId="51C4EEFB" w14:textId="77777777" w:rsidR="00C83496" w:rsidRPr="007708E3" w:rsidRDefault="00C83496" w:rsidP="00393933">
            <w:pPr>
              <w:jc w:val="center"/>
              <w:rPr>
                <w:rFonts w:ascii="Arial" w:hAnsi="Arial" w:cs="Arial"/>
                <w:sz w:val="18"/>
                <w:szCs w:val="18"/>
              </w:rPr>
            </w:pPr>
            <w:proofErr w:type="spellStart"/>
            <w:r w:rsidRPr="007708E3">
              <w:rPr>
                <w:rFonts w:ascii="Arial" w:hAnsi="Arial" w:cs="Arial"/>
                <w:sz w:val="18"/>
                <w:szCs w:val="18"/>
              </w:rPr>
              <w:t>Pisia</w:t>
            </w:r>
            <w:proofErr w:type="spellEnd"/>
            <w:r w:rsidRPr="007708E3">
              <w:rPr>
                <w:rFonts w:ascii="Arial" w:hAnsi="Arial" w:cs="Arial"/>
                <w:sz w:val="18"/>
                <w:szCs w:val="18"/>
              </w:rPr>
              <w:t xml:space="preserve"> Zwierzyniec</w:t>
            </w:r>
          </w:p>
        </w:tc>
        <w:tc>
          <w:tcPr>
            <w:tcW w:w="2126" w:type="dxa"/>
            <w:tcBorders>
              <w:top w:val="nil"/>
              <w:left w:val="nil"/>
              <w:bottom w:val="single" w:sz="4" w:space="0" w:color="auto"/>
              <w:right w:val="single" w:sz="4" w:space="0" w:color="auto"/>
            </w:tcBorders>
            <w:vAlign w:val="center"/>
            <w:hideMark/>
          </w:tcPr>
          <w:p w14:paraId="0B10F25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37</w:t>
            </w:r>
          </w:p>
        </w:tc>
        <w:tc>
          <w:tcPr>
            <w:tcW w:w="2126" w:type="dxa"/>
            <w:tcBorders>
              <w:top w:val="nil"/>
              <w:left w:val="nil"/>
              <w:bottom w:val="single" w:sz="4" w:space="0" w:color="auto"/>
              <w:right w:val="single" w:sz="4" w:space="0" w:color="auto"/>
            </w:tcBorders>
            <w:vAlign w:val="center"/>
            <w:hideMark/>
          </w:tcPr>
          <w:p w14:paraId="242DE7A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740</w:t>
            </w:r>
          </w:p>
        </w:tc>
      </w:tr>
      <w:tr w:rsidR="00C83496" w:rsidRPr="007708E3" w14:paraId="11F91925"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54CACB1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02DEF5C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71 - 72</w:t>
            </w:r>
          </w:p>
        </w:tc>
        <w:tc>
          <w:tcPr>
            <w:tcW w:w="2552" w:type="dxa"/>
            <w:tcBorders>
              <w:top w:val="nil"/>
              <w:left w:val="nil"/>
              <w:bottom w:val="single" w:sz="4" w:space="0" w:color="auto"/>
              <w:right w:val="single" w:sz="4" w:space="0" w:color="auto"/>
            </w:tcBorders>
            <w:vAlign w:val="center"/>
            <w:hideMark/>
          </w:tcPr>
          <w:p w14:paraId="3E8859E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0FEE58C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126</w:t>
            </w:r>
          </w:p>
        </w:tc>
        <w:tc>
          <w:tcPr>
            <w:tcW w:w="2126" w:type="dxa"/>
            <w:tcBorders>
              <w:top w:val="nil"/>
              <w:left w:val="nil"/>
              <w:bottom w:val="single" w:sz="4" w:space="0" w:color="auto"/>
              <w:right w:val="single" w:sz="4" w:space="0" w:color="auto"/>
            </w:tcBorders>
            <w:vAlign w:val="center"/>
            <w:hideMark/>
          </w:tcPr>
          <w:p w14:paraId="45D18571"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1638</w:t>
            </w:r>
          </w:p>
        </w:tc>
      </w:tr>
      <w:tr w:rsidR="00C83496" w:rsidRPr="007708E3" w14:paraId="26D44DF8"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1C4652C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50E311F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72 - 73</w:t>
            </w:r>
          </w:p>
        </w:tc>
        <w:tc>
          <w:tcPr>
            <w:tcW w:w="2552" w:type="dxa"/>
            <w:tcBorders>
              <w:top w:val="nil"/>
              <w:left w:val="nil"/>
              <w:bottom w:val="single" w:sz="4" w:space="0" w:color="auto"/>
              <w:right w:val="single" w:sz="4" w:space="0" w:color="auto"/>
            </w:tcBorders>
            <w:vAlign w:val="center"/>
            <w:hideMark/>
          </w:tcPr>
          <w:p w14:paraId="3235BB0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Dopływ z Bobiecka</w:t>
            </w:r>
          </w:p>
        </w:tc>
        <w:tc>
          <w:tcPr>
            <w:tcW w:w="2126" w:type="dxa"/>
            <w:tcBorders>
              <w:top w:val="nil"/>
              <w:left w:val="nil"/>
              <w:bottom w:val="single" w:sz="4" w:space="0" w:color="auto"/>
              <w:right w:val="single" w:sz="4" w:space="0" w:color="auto"/>
            </w:tcBorders>
            <w:vAlign w:val="center"/>
            <w:hideMark/>
          </w:tcPr>
          <w:p w14:paraId="5254C426"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153</w:t>
            </w:r>
          </w:p>
        </w:tc>
        <w:tc>
          <w:tcPr>
            <w:tcW w:w="2126" w:type="dxa"/>
            <w:tcBorders>
              <w:top w:val="nil"/>
              <w:left w:val="nil"/>
              <w:bottom w:val="single" w:sz="4" w:space="0" w:color="auto"/>
              <w:right w:val="single" w:sz="4" w:space="0" w:color="auto"/>
            </w:tcBorders>
            <w:vAlign w:val="center"/>
            <w:hideMark/>
          </w:tcPr>
          <w:p w14:paraId="18F5C00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2631</w:t>
            </w:r>
          </w:p>
        </w:tc>
      </w:tr>
      <w:tr w:rsidR="00C83496" w:rsidRPr="007708E3" w14:paraId="730B318E"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39BFE7E1"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122F72D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74 - 75</w:t>
            </w:r>
          </w:p>
        </w:tc>
        <w:tc>
          <w:tcPr>
            <w:tcW w:w="2552" w:type="dxa"/>
            <w:tcBorders>
              <w:top w:val="nil"/>
              <w:left w:val="nil"/>
              <w:bottom w:val="single" w:sz="4" w:space="0" w:color="auto"/>
              <w:right w:val="single" w:sz="4" w:space="0" w:color="auto"/>
            </w:tcBorders>
            <w:vAlign w:val="center"/>
            <w:hideMark/>
          </w:tcPr>
          <w:p w14:paraId="41555C40" w14:textId="77777777" w:rsidR="00C83496" w:rsidRPr="007708E3" w:rsidRDefault="00C83496" w:rsidP="00393933">
            <w:pPr>
              <w:jc w:val="center"/>
              <w:rPr>
                <w:rFonts w:ascii="Arial" w:hAnsi="Arial" w:cs="Arial"/>
                <w:sz w:val="18"/>
                <w:szCs w:val="18"/>
              </w:rPr>
            </w:pPr>
            <w:proofErr w:type="spellStart"/>
            <w:r w:rsidRPr="007708E3">
              <w:rPr>
                <w:rFonts w:ascii="Arial" w:hAnsi="Arial" w:cs="Arial"/>
                <w:sz w:val="18"/>
                <w:szCs w:val="18"/>
              </w:rPr>
              <w:t>Zielkówka</w:t>
            </w:r>
            <w:proofErr w:type="spellEnd"/>
          </w:p>
        </w:tc>
        <w:tc>
          <w:tcPr>
            <w:tcW w:w="2126" w:type="dxa"/>
            <w:tcBorders>
              <w:top w:val="nil"/>
              <w:left w:val="nil"/>
              <w:bottom w:val="single" w:sz="4" w:space="0" w:color="auto"/>
              <w:right w:val="single" w:sz="4" w:space="0" w:color="auto"/>
            </w:tcBorders>
            <w:vAlign w:val="center"/>
            <w:hideMark/>
          </w:tcPr>
          <w:p w14:paraId="02C0DB4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71</w:t>
            </w:r>
          </w:p>
        </w:tc>
        <w:tc>
          <w:tcPr>
            <w:tcW w:w="2126" w:type="dxa"/>
            <w:tcBorders>
              <w:top w:val="nil"/>
              <w:left w:val="nil"/>
              <w:bottom w:val="single" w:sz="4" w:space="0" w:color="auto"/>
              <w:right w:val="single" w:sz="4" w:space="0" w:color="auto"/>
            </w:tcBorders>
            <w:vAlign w:val="center"/>
            <w:hideMark/>
          </w:tcPr>
          <w:p w14:paraId="3BA9902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692</w:t>
            </w:r>
          </w:p>
        </w:tc>
      </w:tr>
      <w:tr w:rsidR="00C83496" w:rsidRPr="007708E3" w14:paraId="1A6DC064"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0F79173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337B56F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74 - 75</w:t>
            </w:r>
          </w:p>
        </w:tc>
        <w:tc>
          <w:tcPr>
            <w:tcW w:w="2552" w:type="dxa"/>
            <w:tcBorders>
              <w:top w:val="nil"/>
              <w:left w:val="nil"/>
              <w:bottom w:val="single" w:sz="4" w:space="0" w:color="auto"/>
              <w:right w:val="single" w:sz="4" w:space="0" w:color="auto"/>
            </w:tcBorders>
            <w:vAlign w:val="center"/>
            <w:hideMark/>
          </w:tcPr>
          <w:p w14:paraId="1DC51DDA" w14:textId="77777777" w:rsidR="00C83496" w:rsidRPr="007708E3" w:rsidRDefault="00C83496" w:rsidP="00393933">
            <w:pPr>
              <w:jc w:val="center"/>
              <w:rPr>
                <w:rFonts w:ascii="Arial" w:hAnsi="Arial" w:cs="Arial"/>
                <w:sz w:val="18"/>
                <w:szCs w:val="18"/>
              </w:rPr>
            </w:pPr>
            <w:proofErr w:type="spellStart"/>
            <w:r w:rsidRPr="007708E3">
              <w:rPr>
                <w:rFonts w:ascii="Arial" w:hAnsi="Arial" w:cs="Arial"/>
                <w:sz w:val="18"/>
                <w:szCs w:val="18"/>
              </w:rPr>
              <w:t>Zielkówka</w:t>
            </w:r>
            <w:proofErr w:type="spellEnd"/>
          </w:p>
        </w:tc>
        <w:tc>
          <w:tcPr>
            <w:tcW w:w="2126" w:type="dxa"/>
            <w:tcBorders>
              <w:top w:val="nil"/>
              <w:left w:val="nil"/>
              <w:bottom w:val="single" w:sz="4" w:space="0" w:color="auto"/>
              <w:right w:val="single" w:sz="4" w:space="0" w:color="auto"/>
            </w:tcBorders>
            <w:vAlign w:val="center"/>
            <w:hideMark/>
          </w:tcPr>
          <w:p w14:paraId="2E16E3E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67</w:t>
            </w:r>
          </w:p>
        </w:tc>
        <w:tc>
          <w:tcPr>
            <w:tcW w:w="2126" w:type="dxa"/>
            <w:tcBorders>
              <w:top w:val="nil"/>
              <w:left w:val="nil"/>
              <w:bottom w:val="single" w:sz="4" w:space="0" w:color="auto"/>
              <w:right w:val="single" w:sz="4" w:space="0" w:color="auto"/>
            </w:tcBorders>
            <w:vAlign w:val="center"/>
            <w:hideMark/>
          </w:tcPr>
          <w:p w14:paraId="3F32C99F"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723</w:t>
            </w:r>
          </w:p>
        </w:tc>
      </w:tr>
      <w:tr w:rsidR="00C83496" w:rsidRPr="007708E3" w14:paraId="5DDF05E8"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7F7A77D1"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185395A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74 - 75</w:t>
            </w:r>
          </w:p>
        </w:tc>
        <w:tc>
          <w:tcPr>
            <w:tcW w:w="2552" w:type="dxa"/>
            <w:tcBorders>
              <w:top w:val="nil"/>
              <w:left w:val="nil"/>
              <w:bottom w:val="single" w:sz="4" w:space="0" w:color="auto"/>
              <w:right w:val="single" w:sz="4" w:space="0" w:color="auto"/>
            </w:tcBorders>
            <w:vAlign w:val="center"/>
            <w:hideMark/>
          </w:tcPr>
          <w:p w14:paraId="59A1ADF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2A9CC031"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42</w:t>
            </w:r>
          </w:p>
        </w:tc>
        <w:tc>
          <w:tcPr>
            <w:tcW w:w="2126" w:type="dxa"/>
            <w:tcBorders>
              <w:top w:val="nil"/>
              <w:left w:val="nil"/>
              <w:bottom w:val="single" w:sz="4" w:space="0" w:color="auto"/>
              <w:right w:val="single" w:sz="4" w:space="0" w:color="auto"/>
            </w:tcBorders>
            <w:vAlign w:val="center"/>
            <w:hideMark/>
          </w:tcPr>
          <w:p w14:paraId="5A85E64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102</w:t>
            </w:r>
          </w:p>
        </w:tc>
      </w:tr>
      <w:tr w:rsidR="00C83496" w:rsidRPr="007708E3" w14:paraId="212FEFA0"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4FF27B4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246F74F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74 - 75</w:t>
            </w:r>
          </w:p>
        </w:tc>
        <w:tc>
          <w:tcPr>
            <w:tcW w:w="2552" w:type="dxa"/>
            <w:tcBorders>
              <w:top w:val="nil"/>
              <w:left w:val="nil"/>
              <w:bottom w:val="single" w:sz="4" w:space="0" w:color="auto"/>
              <w:right w:val="single" w:sz="4" w:space="0" w:color="auto"/>
            </w:tcBorders>
            <w:vAlign w:val="center"/>
            <w:hideMark/>
          </w:tcPr>
          <w:p w14:paraId="62E7B18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6D91600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62</w:t>
            </w:r>
          </w:p>
        </w:tc>
        <w:tc>
          <w:tcPr>
            <w:tcW w:w="2126" w:type="dxa"/>
            <w:tcBorders>
              <w:top w:val="nil"/>
              <w:left w:val="nil"/>
              <w:bottom w:val="single" w:sz="4" w:space="0" w:color="auto"/>
              <w:right w:val="single" w:sz="4" w:space="0" w:color="auto"/>
            </w:tcBorders>
            <w:vAlign w:val="center"/>
            <w:hideMark/>
          </w:tcPr>
          <w:p w14:paraId="7D1EC9C8"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176</w:t>
            </w:r>
          </w:p>
        </w:tc>
      </w:tr>
      <w:tr w:rsidR="00C83496" w:rsidRPr="007708E3" w14:paraId="0A114F4C"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47088B3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2DD29341"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75 - 76</w:t>
            </w:r>
          </w:p>
        </w:tc>
        <w:tc>
          <w:tcPr>
            <w:tcW w:w="2552" w:type="dxa"/>
            <w:tcBorders>
              <w:top w:val="nil"/>
              <w:left w:val="nil"/>
              <w:bottom w:val="single" w:sz="4" w:space="0" w:color="auto"/>
              <w:right w:val="single" w:sz="4" w:space="0" w:color="auto"/>
            </w:tcBorders>
            <w:vAlign w:val="center"/>
            <w:hideMark/>
          </w:tcPr>
          <w:p w14:paraId="0267F44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Dopływ z Zakulina</w:t>
            </w:r>
          </w:p>
        </w:tc>
        <w:tc>
          <w:tcPr>
            <w:tcW w:w="2126" w:type="dxa"/>
            <w:tcBorders>
              <w:top w:val="nil"/>
              <w:left w:val="nil"/>
              <w:bottom w:val="single" w:sz="4" w:space="0" w:color="auto"/>
              <w:right w:val="single" w:sz="4" w:space="0" w:color="auto"/>
            </w:tcBorders>
            <w:vAlign w:val="center"/>
            <w:hideMark/>
          </w:tcPr>
          <w:p w14:paraId="69128B66"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48</w:t>
            </w:r>
          </w:p>
        </w:tc>
        <w:tc>
          <w:tcPr>
            <w:tcW w:w="2126" w:type="dxa"/>
            <w:tcBorders>
              <w:top w:val="nil"/>
              <w:left w:val="nil"/>
              <w:bottom w:val="single" w:sz="4" w:space="0" w:color="auto"/>
              <w:right w:val="single" w:sz="4" w:space="0" w:color="auto"/>
            </w:tcBorders>
            <w:vAlign w:val="center"/>
            <w:hideMark/>
          </w:tcPr>
          <w:p w14:paraId="077AB8D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154</w:t>
            </w:r>
          </w:p>
        </w:tc>
      </w:tr>
      <w:tr w:rsidR="00C83496" w:rsidRPr="007708E3" w14:paraId="41144214"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551BC58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2575278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75 - 76</w:t>
            </w:r>
          </w:p>
        </w:tc>
        <w:tc>
          <w:tcPr>
            <w:tcW w:w="2552" w:type="dxa"/>
            <w:tcBorders>
              <w:top w:val="nil"/>
              <w:left w:val="nil"/>
              <w:bottom w:val="single" w:sz="4" w:space="0" w:color="auto"/>
              <w:right w:val="single" w:sz="4" w:space="0" w:color="auto"/>
            </w:tcBorders>
            <w:vAlign w:val="center"/>
            <w:hideMark/>
          </w:tcPr>
          <w:p w14:paraId="1A7B3AD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Dopływ z Zakulina</w:t>
            </w:r>
          </w:p>
        </w:tc>
        <w:tc>
          <w:tcPr>
            <w:tcW w:w="2126" w:type="dxa"/>
            <w:tcBorders>
              <w:top w:val="nil"/>
              <w:left w:val="nil"/>
              <w:bottom w:val="single" w:sz="4" w:space="0" w:color="auto"/>
              <w:right w:val="single" w:sz="4" w:space="0" w:color="auto"/>
            </w:tcBorders>
            <w:vAlign w:val="center"/>
            <w:hideMark/>
          </w:tcPr>
          <w:p w14:paraId="048C41A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58</w:t>
            </w:r>
          </w:p>
        </w:tc>
        <w:tc>
          <w:tcPr>
            <w:tcW w:w="2126" w:type="dxa"/>
            <w:tcBorders>
              <w:top w:val="nil"/>
              <w:left w:val="nil"/>
              <w:bottom w:val="single" w:sz="4" w:space="0" w:color="auto"/>
              <w:right w:val="single" w:sz="4" w:space="0" w:color="auto"/>
            </w:tcBorders>
            <w:vAlign w:val="center"/>
            <w:hideMark/>
          </w:tcPr>
          <w:p w14:paraId="13BFD32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953</w:t>
            </w:r>
          </w:p>
        </w:tc>
      </w:tr>
      <w:tr w:rsidR="00C83496" w:rsidRPr="007708E3" w14:paraId="465DAA2D"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noWrap/>
            <w:vAlign w:val="center"/>
            <w:hideMark/>
          </w:tcPr>
          <w:p w14:paraId="4137DAF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 8511NE</w:t>
            </w:r>
          </w:p>
        </w:tc>
        <w:tc>
          <w:tcPr>
            <w:tcW w:w="1417" w:type="dxa"/>
            <w:tcBorders>
              <w:top w:val="nil"/>
              <w:left w:val="nil"/>
              <w:bottom w:val="single" w:sz="4" w:space="0" w:color="auto"/>
              <w:right w:val="single" w:sz="8" w:space="0" w:color="auto"/>
            </w:tcBorders>
            <w:noWrap/>
            <w:vAlign w:val="center"/>
            <w:hideMark/>
          </w:tcPr>
          <w:p w14:paraId="16D856E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0 - 1</w:t>
            </w:r>
          </w:p>
        </w:tc>
        <w:tc>
          <w:tcPr>
            <w:tcW w:w="2552" w:type="dxa"/>
            <w:tcBorders>
              <w:top w:val="nil"/>
              <w:left w:val="nil"/>
              <w:bottom w:val="single" w:sz="4" w:space="0" w:color="auto"/>
              <w:right w:val="single" w:sz="4" w:space="0" w:color="auto"/>
            </w:tcBorders>
            <w:vAlign w:val="center"/>
            <w:hideMark/>
          </w:tcPr>
          <w:p w14:paraId="048AAA9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Ciek bez nazwy</w:t>
            </w:r>
          </w:p>
        </w:tc>
        <w:tc>
          <w:tcPr>
            <w:tcW w:w="2126" w:type="dxa"/>
            <w:tcBorders>
              <w:top w:val="nil"/>
              <w:left w:val="nil"/>
              <w:bottom w:val="single" w:sz="4" w:space="0" w:color="auto"/>
              <w:right w:val="single" w:sz="4" w:space="0" w:color="auto"/>
            </w:tcBorders>
            <w:vAlign w:val="center"/>
            <w:hideMark/>
          </w:tcPr>
          <w:p w14:paraId="56BF586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20</w:t>
            </w:r>
          </w:p>
        </w:tc>
        <w:tc>
          <w:tcPr>
            <w:tcW w:w="2126" w:type="dxa"/>
            <w:tcBorders>
              <w:top w:val="nil"/>
              <w:left w:val="nil"/>
              <w:bottom w:val="single" w:sz="4" w:space="0" w:color="auto"/>
              <w:right w:val="single" w:sz="4" w:space="0" w:color="auto"/>
            </w:tcBorders>
            <w:vAlign w:val="center"/>
            <w:hideMark/>
          </w:tcPr>
          <w:p w14:paraId="05AFDA7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363</w:t>
            </w:r>
          </w:p>
        </w:tc>
      </w:tr>
      <w:tr w:rsidR="00C83496" w:rsidRPr="007708E3" w14:paraId="35AC4191"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1256661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8511SE</w:t>
            </w:r>
          </w:p>
        </w:tc>
        <w:tc>
          <w:tcPr>
            <w:tcW w:w="1417" w:type="dxa"/>
            <w:tcBorders>
              <w:top w:val="nil"/>
              <w:left w:val="nil"/>
              <w:bottom w:val="single" w:sz="4" w:space="0" w:color="auto"/>
              <w:right w:val="single" w:sz="8" w:space="0" w:color="auto"/>
            </w:tcBorders>
            <w:vAlign w:val="center"/>
            <w:hideMark/>
          </w:tcPr>
          <w:p w14:paraId="1797C08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1 - 2</w:t>
            </w:r>
          </w:p>
        </w:tc>
        <w:tc>
          <w:tcPr>
            <w:tcW w:w="2552" w:type="dxa"/>
            <w:tcBorders>
              <w:top w:val="nil"/>
              <w:left w:val="nil"/>
              <w:bottom w:val="single" w:sz="4" w:space="0" w:color="auto"/>
              <w:right w:val="single" w:sz="4" w:space="0" w:color="auto"/>
            </w:tcBorders>
            <w:vAlign w:val="center"/>
            <w:hideMark/>
          </w:tcPr>
          <w:p w14:paraId="33C2912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Dopływ spod Michałówka</w:t>
            </w:r>
          </w:p>
        </w:tc>
        <w:tc>
          <w:tcPr>
            <w:tcW w:w="2126" w:type="dxa"/>
            <w:tcBorders>
              <w:top w:val="nil"/>
              <w:left w:val="nil"/>
              <w:bottom w:val="single" w:sz="4" w:space="0" w:color="auto"/>
              <w:right w:val="single" w:sz="4" w:space="0" w:color="auto"/>
            </w:tcBorders>
            <w:vAlign w:val="center"/>
            <w:hideMark/>
          </w:tcPr>
          <w:p w14:paraId="4A484EC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8</w:t>
            </w:r>
          </w:p>
        </w:tc>
        <w:tc>
          <w:tcPr>
            <w:tcW w:w="2126" w:type="dxa"/>
            <w:tcBorders>
              <w:top w:val="nil"/>
              <w:left w:val="nil"/>
              <w:bottom w:val="single" w:sz="4" w:space="0" w:color="auto"/>
              <w:right w:val="single" w:sz="4" w:space="0" w:color="auto"/>
            </w:tcBorders>
            <w:vAlign w:val="center"/>
            <w:hideMark/>
          </w:tcPr>
          <w:p w14:paraId="5303038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145</w:t>
            </w:r>
          </w:p>
        </w:tc>
      </w:tr>
      <w:tr w:rsidR="00C83496" w:rsidRPr="007708E3" w14:paraId="2C01ADBC"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2C5C2F7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6796CA1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66 - 67</w:t>
            </w:r>
          </w:p>
        </w:tc>
        <w:tc>
          <w:tcPr>
            <w:tcW w:w="2552" w:type="dxa"/>
            <w:tcBorders>
              <w:top w:val="nil"/>
              <w:left w:val="nil"/>
              <w:bottom w:val="single" w:sz="4" w:space="0" w:color="auto"/>
              <w:right w:val="single" w:sz="4" w:space="0" w:color="auto"/>
            </w:tcBorders>
            <w:vAlign w:val="center"/>
            <w:hideMark/>
          </w:tcPr>
          <w:p w14:paraId="1ED4B678"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Dopływ spod Michałówka</w:t>
            </w:r>
          </w:p>
        </w:tc>
        <w:tc>
          <w:tcPr>
            <w:tcW w:w="2126" w:type="dxa"/>
            <w:tcBorders>
              <w:top w:val="nil"/>
              <w:left w:val="nil"/>
              <w:bottom w:val="single" w:sz="4" w:space="0" w:color="auto"/>
              <w:right w:val="single" w:sz="4" w:space="0" w:color="auto"/>
            </w:tcBorders>
            <w:vAlign w:val="center"/>
            <w:hideMark/>
          </w:tcPr>
          <w:p w14:paraId="6168DDB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11</w:t>
            </w:r>
          </w:p>
        </w:tc>
        <w:tc>
          <w:tcPr>
            <w:tcW w:w="2126" w:type="dxa"/>
            <w:tcBorders>
              <w:top w:val="nil"/>
              <w:left w:val="nil"/>
              <w:bottom w:val="single" w:sz="4" w:space="0" w:color="auto"/>
              <w:right w:val="single" w:sz="4" w:space="0" w:color="auto"/>
            </w:tcBorders>
            <w:vAlign w:val="center"/>
            <w:hideMark/>
          </w:tcPr>
          <w:p w14:paraId="0F0E2081"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143</w:t>
            </w:r>
          </w:p>
        </w:tc>
      </w:tr>
      <w:tr w:rsidR="00C83496" w:rsidRPr="007708E3" w14:paraId="37CC3403"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noWrap/>
            <w:vAlign w:val="center"/>
            <w:hideMark/>
          </w:tcPr>
          <w:p w14:paraId="5772D9F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 8511SE</w:t>
            </w:r>
          </w:p>
        </w:tc>
        <w:tc>
          <w:tcPr>
            <w:tcW w:w="1417" w:type="dxa"/>
            <w:tcBorders>
              <w:top w:val="nil"/>
              <w:left w:val="nil"/>
              <w:bottom w:val="single" w:sz="4" w:space="0" w:color="auto"/>
              <w:right w:val="single" w:sz="8" w:space="0" w:color="auto"/>
            </w:tcBorders>
            <w:vAlign w:val="center"/>
            <w:hideMark/>
          </w:tcPr>
          <w:p w14:paraId="6C20BC4F"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1 - 2</w:t>
            </w:r>
          </w:p>
        </w:tc>
        <w:tc>
          <w:tcPr>
            <w:tcW w:w="2552" w:type="dxa"/>
            <w:tcBorders>
              <w:top w:val="nil"/>
              <w:left w:val="nil"/>
              <w:bottom w:val="single" w:sz="4" w:space="0" w:color="auto"/>
              <w:right w:val="single" w:sz="4" w:space="0" w:color="auto"/>
            </w:tcBorders>
            <w:vAlign w:val="center"/>
            <w:hideMark/>
          </w:tcPr>
          <w:p w14:paraId="3EE50BE6"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Dopływ spod Michałówka</w:t>
            </w:r>
          </w:p>
        </w:tc>
        <w:tc>
          <w:tcPr>
            <w:tcW w:w="2126" w:type="dxa"/>
            <w:tcBorders>
              <w:top w:val="nil"/>
              <w:left w:val="nil"/>
              <w:bottom w:val="single" w:sz="4" w:space="0" w:color="auto"/>
              <w:right w:val="single" w:sz="4" w:space="0" w:color="auto"/>
            </w:tcBorders>
            <w:vAlign w:val="center"/>
            <w:hideMark/>
          </w:tcPr>
          <w:p w14:paraId="7406514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w:t>
            </w:r>
          </w:p>
        </w:tc>
        <w:tc>
          <w:tcPr>
            <w:tcW w:w="2126" w:type="dxa"/>
            <w:tcBorders>
              <w:top w:val="nil"/>
              <w:left w:val="nil"/>
              <w:bottom w:val="single" w:sz="4" w:space="0" w:color="auto"/>
              <w:right w:val="single" w:sz="4" w:space="0" w:color="auto"/>
            </w:tcBorders>
            <w:vAlign w:val="center"/>
            <w:hideMark/>
          </w:tcPr>
          <w:p w14:paraId="316982D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57</w:t>
            </w:r>
          </w:p>
        </w:tc>
      </w:tr>
      <w:tr w:rsidR="00C83496" w:rsidRPr="007708E3" w14:paraId="0279D1D5" w14:textId="77777777" w:rsidTr="002A4B01">
        <w:tblPrEx>
          <w:tblLook w:val="04A0" w:firstRow="1" w:lastRow="0" w:firstColumn="1" w:lastColumn="0" w:noHBand="0" w:noVBand="1"/>
        </w:tblPrEx>
        <w:trPr>
          <w:trHeight w:val="300"/>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2FF437C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 8511NE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70B805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0 - 1</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F4851C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Dopływ spod Michałówka</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476A2B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7,7</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64C919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93</w:t>
            </w:r>
          </w:p>
        </w:tc>
      </w:tr>
      <w:tr w:rsidR="00C83496" w:rsidRPr="007708E3" w14:paraId="1B1B85DF" w14:textId="77777777" w:rsidTr="002A4B01">
        <w:tblPrEx>
          <w:tblLook w:val="04A0" w:firstRow="1" w:lastRow="0" w:firstColumn="1" w:lastColumn="0" w:noHBand="0" w:noVBand="1"/>
        </w:tblPrEx>
        <w:trPr>
          <w:trHeight w:val="300"/>
        </w:trPr>
        <w:tc>
          <w:tcPr>
            <w:tcW w:w="1413" w:type="dxa"/>
            <w:tcBorders>
              <w:top w:val="single" w:sz="4" w:space="0" w:color="auto"/>
              <w:left w:val="single" w:sz="4" w:space="0" w:color="auto"/>
              <w:bottom w:val="single" w:sz="4" w:space="0" w:color="auto"/>
              <w:right w:val="single" w:sz="8" w:space="0" w:color="auto"/>
            </w:tcBorders>
            <w:vAlign w:val="center"/>
            <w:hideMark/>
          </w:tcPr>
          <w:p w14:paraId="16737D8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single" w:sz="4" w:space="0" w:color="auto"/>
              <w:left w:val="nil"/>
              <w:bottom w:val="single" w:sz="4" w:space="0" w:color="auto"/>
              <w:right w:val="single" w:sz="8" w:space="0" w:color="auto"/>
            </w:tcBorders>
            <w:vAlign w:val="center"/>
            <w:hideMark/>
          </w:tcPr>
          <w:p w14:paraId="67A41AEF"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76 - 77</w:t>
            </w:r>
          </w:p>
        </w:tc>
        <w:tc>
          <w:tcPr>
            <w:tcW w:w="2552" w:type="dxa"/>
            <w:tcBorders>
              <w:top w:val="single" w:sz="4" w:space="0" w:color="auto"/>
              <w:left w:val="nil"/>
              <w:bottom w:val="single" w:sz="4" w:space="0" w:color="auto"/>
              <w:right w:val="single" w:sz="4" w:space="0" w:color="auto"/>
            </w:tcBorders>
            <w:vAlign w:val="center"/>
            <w:hideMark/>
          </w:tcPr>
          <w:p w14:paraId="1DAA20B6"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Laktoza</w:t>
            </w:r>
          </w:p>
        </w:tc>
        <w:tc>
          <w:tcPr>
            <w:tcW w:w="2126" w:type="dxa"/>
            <w:tcBorders>
              <w:top w:val="single" w:sz="4" w:space="0" w:color="auto"/>
              <w:left w:val="nil"/>
              <w:bottom w:val="single" w:sz="4" w:space="0" w:color="auto"/>
              <w:right w:val="single" w:sz="4" w:space="0" w:color="auto"/>
            </w:tcBorders>
            <w:vAlign w:val="center"/>
            <w:hideMark/>
          </w:tcPr>
          <w:p w14:paraId="22B5B07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39</w:t>
            </w:r>
          </w:p>
        </w:tc>
        <w:tc>
          <w:tcPr>
            <w:tcW w:w="2126" w:type="dxa"/>
            <w:tcBorders>
              <w:top w:val="single" w:sz="4" w:space="0" w:color="auto"/>
              <w:left w:val="nil"/>
              <w:bottom w:val="single" w:sz="4" w:space="0" w:color="auto"/>
              <w:right w:val="single" w:sz="4" w:space="0" w:color="auto"/>
            </w:tcBorders>
            <w:vAlign w:val="center"/>
            <w:hideMark/>
          </w:tcPr>
          <w:p w14:paraId="2F3EE67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110</w:t>
            </w:r>
          </w:p>
        </w:tc>
      </w:tr>
      <w:tr w:rsidR="00C83496" w:rsidRPr="007708E3" w14:paraId="505E655B"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09EB896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2C037356"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76 - 77</w:t>
            </w:r>
          </w:p>
        </w:tc>
        <w:tc>
          <w:tcPr>
            <w:tcW w:w="2552" w:type="dxa"/>
            <w:tcBorders>
              <w:top w:val="nil"/>
              <w:left w:val="nil"/>
              <w:bottom w:val="single" w:sz="4" w:space="0" w:color="auto"/>
              <w:right w:val="single" w:sz="4" w:space="0" w:color="auto"/>
            </w:tcBorders>
            <w:vAlign w:val="center"/>
            <w:hideMark/>
          </w:tcPr>
          <w:p w14:paraId="1B6C7D31"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Laktoza</w:t>
            </w:r>
          </w:p>
        </w:tc>
        <w:tc>
          <w:tcPr>
            <w:tcW w:w="2126" w:type="dxa"/>
            <w:tcBorders>
              <w:top w:val="nil"/>
              <w:left w:val="nil"/>
              <w:bottom w:val="single" w:sz="4" w:space="0" w:color="auto"/>
              <w:right w:val="single" w:sz="4" w:space="0" w:color="auto"/>
            </w:tcBorders>
            <w:vAlign w:val="center"/>
            <w:hideMark/>
          </w:tcPr>
          <w:p w14:paraId="2C0B773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92</w:t>
            </w:r>
          </w:p>
        </w:tc>
        <w:tc>
          <w:tcPr>
            <w:tcW w:w="2126" w:type="dxa"/>
            <w:tcBorders>
              <w:top w:val="nil"/>
              <w:left w:val="nil"/>
              <w:bottom w:val="single" w:sz="4" w:space="0" w:color="auto"/>
              <w:right w:val="single" w:sz="4" w:space="0" w:color="auto"/>
            </w:tcBorders>
            <w:vAlign w:val="center"/>
            <w:hideMark/>
          </w:tcPr>
          <w:p w14:paraId="4EE8B46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1240</w:t>
            </w:r>
          </w:p>
        </w:tc>
      </w:tr>
      <w:tr w:rsidR="00C83496" w:rsidRPr="007708E3" w14:paraId="0730CF32"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506330E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08579D0F"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77 - 78</w:t>
            </w:r>
          </w:p>
        </w:tc>
        <w:tc>
          <w:tcPr>
            <w:tcW w:w="2552" w:type="dxa"/>
            <w:tcBorders>
              <w:top w:val="nil"/>
              <w:left w:val="nil"/>
              <w:bottom w:val="single" w:sz="4" w:space="0" w:color="auto"/>
              <w:right w:val="single" w:sz="4" w:space="0" w:color="auto"/>
            </w:tcBorders>
            <w:vAlign w:val="center"/>
            <w:hideMark/>
          </w:tcPr>
          <w:p w14:paraId="2430F01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Bobrówka</w:t>
            </w:r>
          </w:p>
        </w:tc>
        <w:tc>
          <w:tcPr>
            <w:tcW w:w="2126" w:type="dxa"/>
            <w:tcBorders>
              <w:top w:val="nil"/>
              <w:left w:val="nil"/>
              <w:bottom w:val="single" w:sz="4" w:space="0" w:color="auto"/>
              <w:right w:val="single" w:sz="4" w:space="0" w:color="auto"/>
            </w:tcBorders>
            <w:vAlign w:val="center"/>
            <w:hideMark/>
          </w:tcPr>
          <w:p w14:paraId="0477593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68</w:t>
            </w:r>
          </w:p>
        </w:tc>
        <w:tc>
          <w:tcPr>
            <w:tcW w:w="2126" w:type="dxa"/>
            <w:tcBorders>
              <w:top w:val="nil"/>
              <w:left w:val="nil"/>
              <w:bottom w:val="single" w:sz="4" w:space="0" w:color="auto"/>
              <w:right w:val="single" w:sz="4" w:space="0" w:color="auto"/>
            </w:tcBorders>
            <w:vAlign w:val="center"/>
            <w:hideMark/>
          </w:tcPr>
          <w:p w14:paraId="71A5F83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521</w:t>
            </w:r>
          </w:p>
        </w:tc>
      </w:tr>
      <w:tr w:rsidR="00C83496" w:rsidRPr="007708E3" w14:paraId="6F4A0280"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76896A08"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10B5AFF1"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78 - 79</w:t>
            </w:r>
          </w:p>
        </w:tc>
        <w:tc>
          <w:tcPr>
            <w:tcW w:w="2552" w:type="dxa"/>
            <w:tcBorders>
              <w:top w:val="nil"/>
              <w:left w:val="nil"/>
              <w:bottom w:val="single" w:sz="4" w:space="0" w:color="auto"/>
              <w:right w:val="single" w:sz="4" w:space="0" w:color="auto"/>
            </w:tcBorders>
            <w:vAlign w:val="center"/>
            <w:hideMark/>
          </w:tcPr>
          <w:p w14:paraId="252B6DE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Baranówka</w:t>
            </w:r>
          </w:p>
        </w:tc>
        <w:tc>
          <w:tcPr>
            <w:tcW w:w="2126" w:type="dxa"/>
            <w:tcBorders>
              <w:top w:val="nil"/>
              <w:left w:val="nil"/>
              <w:bottom w:val="single" w:sz="4" w:space="0" w:color="auto"/>
              <w:right w:val="single" w:sz="4" w:space="0" w:color="auto"/>
            </w:tcBorders>
            <w:vAlign w:val="center"/>
            <w:hideMark/>
          </w:tcPr>
          <w:p w14:paraId="0E24A126"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62</w:t>
            </w:r>
          </w:p>
        </w:tc>
        <w:tc>
          <w:tcPr>
            <w:tcW w:w="2126" w:type="dxa"/>
            <w:tcBorders>
              <w:top w:val="nil"/>
              <w:left w:val="nil"/>
              <w:bottom w:val="single" w:sz="4" w:space="0" w:color="auto"/>
              <w:right w:val="single" w:sz="4" w:space="0" w:color="auto"/>
            </w:tcBorders>
            <w:vAlign w:val="center"/>
            <w:hideMark/>
          </w:tcPr>
          <w:p w14:paraId="2E46DAF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360</w:t>
            </w:r>
          </w:p>
        </w:tc>
      </w:tr>
      <w:tr w:rsidR="00C83496" w:rsidRPr="007708E3" w14:paraId="7C359A37"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054ED62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3C793336"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78 - 79</w:t>
            </w:r>
          </w:p>
        </w:tc>
        <w:tc>
          <w:tcPr>
            <w:tcW w:w="2552" w:type="dxa"/>
            <w:tcBorders>
              <w:top w:val="nil"/>
              <w:left w:val="nil"/>
              <w:bottom w:val="single" w:sz="4" w:space="0" w:color="auto"/>
              <w:right w:val="single" w:sz="4" w:space="0" w:color="auto"/>
            </w:tcBorders>
            <w:vAlign w:val="center"/>
            <w:hideMark/>
          </w:tcPr>
          <w:p w14:paraId="10AE7131"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Baranówka</w:t>
            </w:r>
          </w:p>
        </w:tc>
        <w:tc>
          <w:tcPr>
            <w:tcW w:w="2126" w:type="dxa"/>
            <w:tcBorders>
              <w:top w:val="nil"/>
              <w:left w:val="nil"/>
              <w:bottom w:val="single" w:sz="4" w:space="0" w:color="auto"/>
              <w:right w:val="single" w:sz="4" w:space="0" w:color="auto"/>
            </w:tcBorders>
            <w:vAlign w:val="center"/>
            <w:hideMark/>
          </w:tcPr>
          <w:p w14:paraId="0F391EB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87</w:t>
            </w:r>
          </w:p>
        </w:tc>
        <w:tc>
          <w:tcPr>
            <w:tcW w:w="2126" w:type="dxa"/>
            <w:tcBorders>
              <w:top w:val="nil"/>
              <w:left w:val="nil"/>
              <w:bottom w:val="single" w:sz="4" w:space="0" w:color="auto"/>
              <w:right w:val="single" w:sz="4" w:space="0" w:color="auto"/>
            </w:tcBorders>
            <w:vAlign w:val="center"/>
            <w:hideMark/>
          </w:tcPr>
          <w:p w14:paraId="1D5C6258"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504</w:t>
            </w:r>
          </w:p>
        </w:tc>
      </w:tr>
      <w:tr w:rsidR="00C83496" w:rsidRPr="007708E3" w14:paraId="7394D26D"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2F6A1E6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151E0B8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78 - 79</w:t>
            </w:r>
          </w:p>
        </w:tc>
        <w:tc>
          <w:tcPr>
            <w:tcW w:w="2552" w:type="dxa"/>
            <w:tcBorders>
              <w:top w:val="nil"/>
              <w:left w:val="nil"/>
              <w:bottom w:val="single" w:sz="4" w:space="0" w:color="auto"/>
              <w:right w:val="single" w:sz="4" w:space="0" w:color="auto"/>
            </w:tcBorders>
            <w:vAlign w:val="center"/>
            <w:hideMark/>
          </w:tcPr>
          <w:p w14:paraId="3CADCC6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Baranówka</w:t>
            </w:r>
          </w:p>
        </w:tc>
        <w:tc>
          <w:tcPr>
            <w:tcW w:w="2126" w:type="dxa"/>
            <w:tcBorders>
              <w:top w:val="nil"/>
              <w:left w:val="nil"/>
              <w:bottom w:val="single" w:sz="4" w:space="0" w:color="auto"/>
              <w:right w:val="single" w:sz="4" w:space="0" w:color="auto"/>
            </w:tcBorders>
            <w:vAlign w:val="center"/>
            <w:hideMark/>
          </w:tcPr>
          <w:p w14:paraId="7288783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78</w:t>
            </w:r>
          </w:p>
        </w:tc>
        <w:tc>
          <w:tcPr>
            <w:tcW w:w="2126" w:type="dxa"/>
            <w:tcBorders>
              <w:top w:val="nil"/>
              <w:left w:val="nil"/>
              <w:bottom w:val="single" w:sz="4" w:space="0" w:color="auto"/>
              <w:right w:val="single" w:sz="4" w:space="0" w:color="auto"/>
            </w:tcBorders>
            <w:vAlign w:val="center"/>
            <w:hideMark/>
          </w:tcPr>
          <w:p w14:paraId="7879CC0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753</w:t>
            </w:r>
          </w:p>
        </w:tc>
      </w:tr>
      <w:tr w:rsidR="00C83496" w:rsidRPr="007708E3" w14:paraId="77609B3C"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2F598E1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19ADEBB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79 - 80</w:t>
            </w:r>
          </w:p>
        </w:tc>
        <w:tc>
          <w:tcPr>
            <w:tcW w:w="2552" w:type="dxa"/>
            <w:tcBorders>
              <w:top w:val="nil"/>
              <w:left w:val="nil"/>
              <w:bottom w:val="single" w:sz="4" w:space="0" w:color="auto"/>
              <w:right w:val="single" w:sz="4" w:space="0" w:color="auto"/>
            </w:tcBorders>
            <w:vAlign w:val="center"/>
            <w:hideMark/>
          </w:tcPr>
          <w:p w14:paraId="40399F81"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7DA8FCA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149</w:t>
            </w:r>
          </w:p>
        </w:tc>
        <w:tc>
          <w:tcPr>
            <w:tcW w:w="2126" w:type="dxa"/>
            <w:tcBorders>
              <w:top w:val="nil"/>
              <w:left w:val="nil"/>
              <w:bottom w:val="single" w:sz="4" w:space="0" w:color="auto"/>
              <w:right w:val="single" w:sz="4" w:space="0" w:color="auto"/>
            </w:tcBorders>
            <w:vAlign w:val="center"/>
            <w:hideMark/>
          </w:tcPr>
          <w:p w14:paraId="56F1052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3076</w:t>
            </w:r>
          </w:p>
        </w:tc>
      </w:tr>
      <w:tr w:rsidR="00C83496" w:rsidRPr="007708E3" w14:paraId="470B63D9"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503051B8"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68BBE2A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81 - 82</w:t>
            </w:r>
          </w:p>
        </w:tc>
        <w:tc>
          <w:tcPr>
            <w:tcW w:w="2552" w:type="dxa"/>
            <w:tcBorders>
              <w:top w:val="nil"/>
              <w:left w:val="nil"/>
              <w:bottom w:val="single" w:sz="4" w:space="0" w:color="auto"/>
              <w:right w:val="single" w:sz="4" w:space="0" w:color="auto"/>
            </w:tcBorders>
            <w:vAlign w:val="center"/>
            <w:hideMark/>
          </w:tcPr>
          <w:p w14:paraId="0AF3D0B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Ciek bez nazwy</w:t>
            </w:r>
          </w:p>
        </w:tc>
        <w:tc>
          <w:tcPr>
            <w:tcW w:w="2126" w:type="dxa"/>
            <w:tcBorders>
              <w:top w:val="nil"/>
              <w:left w:val="nil"/>
              <w:bottom w:val="single" w:sz="4" w:space="0" w:color="auto"/>
              <w:right w:val="single" w:sz="4" w:space="0" w:color="auto"/>
            </w:tcBorders>
            <w:vAlign w:val="center"/>
            <w:hideMark/>
          </w:tcPr>
          <w:p w14:paraId="469B4D28"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98</w:t>
            </w:r>
          </w:p>
        </w:tc>
        <w:tc>
          <w:tcPr>
            <w:tcW w:w="2126" w:type="dxa"/>
            <w:tcBorders>
              <w:top w:val="nil"/>
              <w:left w:val="nil"/>
              <w:bottom w:val="single" w:sz="4" w:space="0" w:color="auto"/>
              <w:right w:val="single" w:sz="4" w:space="0" w:color="auto"/>
            </w:tcBorders>
            <w:vAlign w:val="center"/>
            <w:hideMark/>
          </w:tcPr>
          <w:p w14:paraId="4EEBCC5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537</w:t>
            </w:r>
          </w:p>
        </w:tc>
      </w:tr>
      <w:tr w:rsidR="00C83496" w:rsidRPr="007708E3" w14:paraId="5A4D4938"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1B025CC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44AE8CDF"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84 - 85</w:t>
            </w:r>
          </w:p>
        </w:tc>
        <w:tc>
          <w:tcPr>
            <w:tcW w:w="2552" w:type="dxa"/>
            <w:tcBorders>
              <w:top w:val="nil"/>
              <w:left w:val="nil"/>
              <w:bottom w:val="single" w:sz="4" w:space="0" w:color="auto"/>
              <w:right w:val="single" w:sz="4" w:space="0" w:color="auto"/>
            </w:tcBorders>
            <w:vAlign w:val="center"/>
            <w:hideMark/>
          </w:tcPr>
          <w:p w14:paraId="775F1888"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rów kolejowy</w:t>
            </w:r>
          </w:p>
        </w:tc>
        <w:tc>
          <w:tcPr>
            <w:tcW w:w="2126" w:type="dxa"/>
            <w:tcBorders>
              <w:top w:val="nil"/>
              <w:left w:val="nil"/>
              <w:bottom w:val="single" w:sz="4" w:space="0" w:color="auto"/>
              <w:right w:val="single" w:sz="4" w:space="0" w:color="auto"/>
            </w:tcBorders>
            <w:vAlign w:val="center"/>
            <w:hideMark/>
          </w:tcPr>
          <w:p w14:paraId="163D0B3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49</w:t>
            </w:r>
          </w:p>
        </w:tc>
        <w:tc>
          <w:tcPr>
            <w:tcW w:w="2126" w:type="dxa"/>
            <w:tcBorders>
              <w:top w:val="nil"/>
              <w:left w:val="nil"/>
              <w:bottom w:val="single" w:sz="4" w:space="0" w:color="auto"/>
              <w:right w:val="single" w:sz="4" w:space="0" w:color="auto"/>
            </w:tcBorders>
            <w:vAlign w:val="center"/>
            <w:hideMark/>
          </w:tcPr>
          <w:p w14:paraId="3EE4604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84</w:t>
            </w:r>
          </w:p>
        </w:tc>
      </w:tr>
      <w:tr w:rsidR="00C83496" w:rsidRPr="007708E3" w14:paraId="48B2D346"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61FEDE9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noWrap/>
            <w:vAlign w:val="center"/>
            <w:hideMark/>
          </w:tcPr>
          <w:p w14:paraId="09AEC46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84 - 85</w:t>
            </w:r>
          </w:p>
        </w:tc>
        <w:tc>
          <w:tcPr>
            <w:tcW w:w="2552" w:type="dxa"/>
            <w:tcBorders>
              <w:top w:val="nil"/>
              <w:left w:val="nil"/>
              <w:bottom w:val="single" w:sz="4" w:space="0" w:color="auto"/>
              <w:right w:val="single" w:sz="4" w:space="0" w:color="auto"/>
            </w:tcBorders>
            <w:vAlign w:val="center"/>
            <w:hideMark/>
          </w:tcPr>
          <w:p w14:paraId="10B1E3C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rów kolejowy</w:t>
            </w:r>
          </w:p>
        </w:tc>
        <w:tc>
          <w:tcPr>
            <w:tcW w:w="2126" w:type="dxa"/>
            <w:tcBorders>
              <w:top w:val="nil"/>
              <w:left w:val="nil"/>
              <w:bottom w:val="single" w:sz="4" w:space="0" w:color="auto"/>
              <w:right w:val="single" w:sz="4" w:space="0" w:color="auto"/>
            </w:tcBorders>
            <w:vAlign w:val="center"/>
            <w:hideMark/>
          </w:tcPr>
          <w:p w14:paraId="137B6DB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368</w:t>
            </w:r>
          </w:p>
        </w:tc>
        <w:tc>
          <w:tcPr>
            <w:tcW w:w="2126" w:type="dxa"/>
            <w:tcBorders>
              <w:top w:val="nil"/>
              <w:left w:val="nil"/>
              <w:bottom w:val="single" w:sz="4" w:space="0" w:color="auto"/>
              <w:right w:val="single" w:sz="4" w:space="0" w:color="auto"/>
            </w:tcBorders>
            <w:vAlign w:val="center"/>
            <w:hideMark/>
          </w:tcPr>
          <w:p w14:paraId="012D7A2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897</w:t>
            </w:r>
          </w:p>
        </w:tc>
      </w:tr>
      <w:tr w:rsidR="00C83496" w:rsidRPr="007708E3" w14:paraId="2DB7E381"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0F60005F"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70FAF69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86 - 87</w:t>
            </w:r>
          </w:p>
        </w:tc>
        <w:tc>
          <w:tcPr>
            <w:tcW w:w="2552" w:type="dxa"/>
            <w:tcBorders>
              <w:top w:val="nil"/>
              <w:left w:val="nil"/>
              <w:bottom w:val="single" w:sz="4" w:space="0" w:color="auto"/>
              <w:right w:val="single" w:sz="4" w:space="0" w:color="auto"/>
            </w:tcBorders>
            <w:vAlign w:val="center"/>
            <w:hideMark/>
          </w:tcPr>
          <w:p w14:paraId="66D2833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35002A0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74</w:t>
            </w:r>
          </w:p>
        </w:tc>
        <w:tc>
          <w:tcPr>
            <w:tcW w:w="2126" w:type="dxa"/>
            <w:tcBorders>
              <w:top w:val="nil"/>
              <w:left w:val="nil"/>
              <w:bottom w:val="single" w:sz="4" w:space="0" w:color="auto"/>
              <w:right w:val="single" w:sz="4" w:space="0" w:color="auto"/>
            </w:tcBorders>
            <w:vAlign w:val="center"/>
            <w:hideMark/>
          </w:tcPr>
          <w:p w14:paraId="6259E52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806</w:t>
            </w:r>
          </w:p>
        </w:tc>
      </w:tr>
      <w:tr w:rsidR="00C83496" w:rsidRPr="007708E3" w14:paraId="2766412D"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029F8E6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3E26C44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86 - 87</w:t>
            </w:r>
          </w:p>
        </w:tc>
        <w:tc>
          <w:tcPr>
            <w:tcW w:w="2552" w:type="dxa"/>
            <w:tcBorders>
              <w:top w:val="nil"/>
              <w:left w:val="nil"/>
              <w:bottom w:val="single" w:sz="4" w:space="0" w:color="auto"/>
              <w:right w:val="single" w:sz="4" w:space="0" w:color="auto"/>
            </w:tcBorders>
            <w:vAlign w:val="center"/>
            <w:hideMark/>
          </w:tcPr>
          <w:p w14:paraId="7044E73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1E66C01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33</w:t>
            </w:r>
          </w:p>
        </w:tc>
        <w:tc>
          <w:tcPr>
            <w:tcW w:w="2126" w:type="dxa"/>
            <w:tcBorders>
              <w:top w:val="nil"/>
              <w:left w:val="nil"/>
              <w:bottom w:val="single" w:sz="4" w:space="0" w:color="auto"/>
              <w:right w:val="single" w:sz="4" w:space="0" w:color="auto"/>
            </w:tcBorders>
            <w:vAlign w:val="center"/>
            <w:hideMark/>
          </w:tcPr>
          <w:p w14:paraId="66E2D73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64</w:t>
            </w:r>
          </w:p>
        </w:tc>
      </w:tr>
      <w:tr w:rsidR="00C83496" w:rsidRPr="007708E3" w14:paraId="14E2ECA2"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18DF350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4602845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86 - 87</w:t>
            </w:r>
          </w:p>
        </w:tc>
        <w:tc>
          <w:tcPr>
            <w:tcW w:w="2552" w:type="dxa"/>
            <w:tcBorders>
              <w:top w:val="nil"/>
              <w:left w:val="nil"/>
              <w:bottom w:val="single" w:sz="4" w:space="0" w:color="auto"/>
              <w:right w:val="single" w:sz="4" w:space="0" w:color="auto"/>
            </w:tcBorders>
            <w:vAlign w:val="center"/>
            <w:hideMark/>
          </w:tcPr>
          <w:p w14:paraId="699CEBC7" w14:textId="77777777" w:rsidR="00C83496" w:rsidRPr="007708E3" w:rsidRDefault="00C83496" w:rsidP="00393933">
            <w:pPr>
              <w:jc w:val="center"/>
              <w:rPr>
                <w:rFonts w:ascii="Arial" w:hAnsi="Arial" w:cs="Arial"/>
                <w:sz w:val="18"/>
                <w:szCs w:val="18"/>
              </w:rPr>
            </w:pPr>
            <w:proofErr w:type="spellStart"/>
            <w:r w:rsidRPr="007708E3">
              <w:rPr>
                <w:rFonts w:ascii="Arial" w:hAnsi="Arial" w:cs="Arial"/>
                <w:sz w:val="18"/>
                <w:szCs w:val="18"/>
              </w:rPr>
              <w:t>Brzuśnia</w:t>
            </w:r>
            <w:proofErr w:type="spellEnd"/>
          </w:p>
        </w:tc>
        <w:tc>
          <w:tcPr>
            <w:tcW w:w="2126" w:type="dxa"/>
            <w:tcBorders>
              <w:top w:val="nil"/>
              <w:left w:val="nil"/>
              <w:bottom w:val="single" w:sz="4" w:space="0" w:color="auto"/>
              <w:right w:val="single" w:sz="4" w:space="0" w:color="auto"/>
            </w:tcBorders>
            <w:vAlign w:val="center"/>
            <w:hideMark/>
          </w:tcPr>
          <w:p w14:paraId="440E252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31</w:t>
            </w:r>
          </w:p>
        </w:tc>
        <w:tc>
          <w:tcPr>
            <w:tcW w:w="2126" w:type="dxa"/>
            <w:tcBorders>
              <w:top w:val="nil"/>
              <w:left w:val="nil"/>
              <w:bottom w:val="single" w:sz="4" w:space="0" w:color="auto"/>
              <w:right w:val="single" w:sz="4" w:space="0" w:color="auto"/>
            </w:tcBorders>
            <w:vAlign w:val="center"/>
            <w:hideMark/>
          </w:tcPr>
          <w:p w14:paraId="6DB35C2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61</w:t>
            </w:r>
          </w:p>
        </w:tc>
      </w:tr>
      <w:tr w:rsidR="00C83496" w:rsidRPr="007708E3" w14:paraId="05485A8C"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609CB99F"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778A007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86 - 87</w:t>
            </w:r>
          </w:p>
        </w:tc>
        <w:tc>
          <w:tcPr>
            <w:tcW w:w="2552" w:type="dxa"/>
            <w:tcBorders>
              <w:top w:val="nil"/>
              <w:left w:val="nil"/>
              <w:bottom w:val="single" w:sz="4" w:space="0" w:color="auto"/>
              <w:right w:val="single" w:sz="4" w:space="0" w:color="auto"/>
            </w:tcBorders>
            <w:vAlign w:val="center"/>
            <w:hideMark/>
          </w:tcPr>
          <w:p w14:paraId="0441EC05" w14:textId="77777777" w:rsidR="00C83496" w:rsidRPr="007708E3" w:rsidRDefault="00C83496" w:rsidP="00393933">
            <w:pPr>
              <w:jc w:val="center"/>
              <w:rPr>
                <w:rFonts w:ascii="Arial" w:hAnsi="Arial" w:cs="Arial"/>
                <w:sz w:val="18"/>
                <w:szCs w:val="18"/>
              </w:rPr>
            </w:pPr>
            <w:proofErr w:type="spellStart"/>
            <w:r w:rsidRPr="007708E3">
              <w:rPr>
                <w:rFonts w:ascii="Arial" w:hAnsi="Arial" w:cs="Arial"/>
                <w:sz w:val="18"/>
                <w:szCs w:val="18"/>
              </w:rPr>
              <w:t>Brzuśnia</w:t>
            </w:r>
            <w:proofErr w:type="spellEnd"/>
          </w:p>
        </w:tc>
        <w:tc>
          <w:tcPr>
            <w:tcW w:w="2126" w:type="dxa"/>
            <w:tcBorders>
              <w:top w:val="nil"/>
              <w:left w:val="nil"/>
              <w:bottom w:val="single" w:sz="4" w:space="0" w:color="auto"/>
              <w:right w:val="single" w:sz="4" w:space="0" w:color="auto"/>
            </w:tcBorders>
            <w:vAlign w:val="center"/>
            <w:hideMark/>
          </w:tcPr>
          <w:p w14:paraId="7008343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106</w:t>
            </w:r>
          </w:p>
        </w:tc>
        <w:tc>
          <w:tcPr>
            <w:tcW w:w="2126" w:type="dxa"/>
            <w:tcBorders>
              <w:top w:val="nil"/>
              <w:left w:val="nil"/>
              <w:bottom w:val="single" w:sz="4" w:space="0" w:color="auto"/>
              <w:right w:val="single" w:sz="4" w:space="0" w:color="auto"/>
            </w:tcBorders>
            <w:vAlign w:val="center"/>
            <w:hideMark/>
          </w:tcPr>
          <w:p w14:paraId="05C8D96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1322</w:t>
            </w:r>
          </w:p>
        </w:tc>
      </w:tr>
      <w:tr w:rsidR="00C83496" w:rsidRPr="007708E3" w14:paraId="1920E91F"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43C66D7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noWrap/>
            <w:vAlign w:val="center"/>
            <w:hideMark/>
          </w:tcPr>
          <w:p w14:paraId="2E619E4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87 - 88</w:t>
            </w:r>
          </w:p>
        </w:tc>
        <w:tc>
          <w:tcPr>
            <w:tcW w:w="2552" w:type="dxa"/>
            <w:tcBorders>
              <w:top w:val="nil"/>
              <w:left w:val="nil"/>
              <w:bottom w:val="single" w:sz="4" w:space="0" w:color="auto"/>
              <w:right w:val="single" w:sz="4" w:space="0" w:color="auto"/>
            </w:tcBorders>
            <w:vAlign w:val="center"/>
            <w:hideMark/>
          </w:tcPr>
          <w:p w14:paraId="72021143" w14:textId="77777777" w:rsidR="00C83496" w:rsidRPr="007708E3" w:rsidRDefault="00C83496" w:rsidP="00393933">
            <w:pPr>
              <w:jc w:val="center"/>
              <w:rPr>
                <w:rFonts w:ascii="Arial" w:hAnsi="Arial" w:cs="Arial"/>
                <w:sz w:val="18"/>
                <w:szCs w:val="18"/>
              </w:rPr>
            </w:pPr>
            <w:proofErr w:type="spellStart"/>
            <w:r w:rsidRPr="007708E3">
              <w:rPr>
                <w:rFonts w:ascii="Arial" w:hAnsi="Arial" w:cs="Arial"/>
                <w:sz w:val="18"/>
                <w:szCs w:val="18"/>
              </w:rPr>
              <w:t>Brzuśnia</w:t>
            </w:r>
            <w:proofErr w:type="spellEnd"/>
          </w:p>
        </w:tc>
        <w:tc>
          <w:tcPr>
            <w:tcW w:w="2126" w:type="dxa"/>
            <w:tcBorders>
              <w:top w:val="nil"/>
              <w:left w:val="nil"/>
              <w:bottom w:val="single" w:sz="4" w:space="0" w:color="auto"/>
              <w:right w:val="single" w:sz="4" w:space="0" w:color="auto"/>
            </w:tcBorders>
            <w:vAlign w:val="center"/>
            <w:hideMark/>
          </w:tcPr>
          <w:p w14:paraId="545D20C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57</w:t>
            </w:r>
          </w:p>
        </w:tc>
        <w:tc>
          <w:tcPr>
            <w:tcW w:w="2126" w:type="dxa"/>
            <w:tcBorders>
              <w:top w:val="nil"/>
              <w:left w:val="nil"/>
              <w:bottom w:val="single" w:sz="4" w:space="0" w:color="auto"/>
              <w:right w:val="single" w:sz="4" w:space="0" w:color="auto"/>
            </w:tcBorders>
            <w:vAlign w:val="center"/>
            <w:hideMark/>
          </w:tcPr>
          <w:p w14:paraId="13BEC89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1141</w:t>
            </w:r>
          </w:p>
        </w:tc>
      </w:tr>
      <w:tr w:rsidR="00C83496" w:rsidRPr="007708E3" w14:paraId="2499C53A"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1E9C1591"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noWrap/>
            <w:vAlign w:val="center"/>
            <w:hideMark/>
          </w:tcPr>
          <w:p w14:paraId="64F4243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88 - 89</w:t>
            </w:r>
          </w:p>
        </w:tc>
        <w:tc>
          <w:tcPr>
            <w:tcW w:w="2552" w:type="dxa"/>
            <w:tcBorders>
              <w:top w:val="nil"/>
              <w:left w:val="nil"/>
              <w:bottom w:val="single" w:sz="4" w:space="0" w:color="auto"/>
              <w:right w:val="single" w:sz="4" w:space="0" w:color="auto"/>
            </w:tcBorders>
            <w:vAlign w:val="center"/>
            <w:hideMark/>
          </w:tcPr>
          <w:p w14:paraId="051DD881" w14:textId="77777777" w:rsidR="00C83496" w:rsidRPr="007708E3" w:rsidRDefault="00C83496" w:rsidP="00393933">
            <w:pPr>
              <w:jc w:val="center"/>
              <w:rPr>
                <w:rFonts w:ascii="Arial" w:hAnsi="Arial" w:cs="Arial"/>
                <w:sz w:val="18"/>
                <w:szCs w:val="18"/>
              </w:rPr>
            </w:pPr>
            <w:proofErr w:type="spellStart"/>
            <w:r w:rsidRPr="007708E3">
              <w:rPr>
                <w:rFonts w:ascii="Arial" w:hAnsi="Arial" w:cs="Arial"/>
                <w:sz w:val="18"/>
                <w:szCs w:val="18"/>
              </w:rPr>
              <w:t>Brzuśnia</w:t>
            </w:r>
            <w:proofErr w:type="spellEnd"/>
          </w:p>
        </w:tc>
        <w:tc>
          <w:tcPr>
            <w:tcW w:w="2126" w:type="dxa"/>
            <w:tcBorders>
              <w:top w:val="nil"/>
              <w:left w:val="nil"/>
              <w:bottom w:val="single" w:sz="4" w:space="0" w:color="auto"/>
              <w:right w:val="single" w:sz="4" w:space="0" w:color="auto"/>
            </w:tcBorders>
            <w:vAlign w:val="center"/>
            <w:hideMark/>
          </w:tcPr>
          <w:p w14:paraId="650778C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172</w:t>
            </w:r>
          </w:p>
        </w:tc>
        <w:tc>
          <w:tcPr>
            <w:tcW w:w="2126" w:type="dxa"/>
            <w:tcBorders>
              <w:top w:val="nil"/>
              <w:left w:val="nil"/>
              <w:bottom w:val="single" w:sz="4" w:space="0" w:color="auto"/>
              <w:right w:val="single" w:sz="4" w:space="0" w:color="auto"/>
            </w:tcBorders>
            <w:vAlign w:val="center"/>
            <w:hideMark/>
          </w:tcPr>
          <w:p w14:paraId="6AB10856"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1729</w:t>
            </w:r>
          </w:p>
        </w:tc>
      </w:tr>
      <w:tr w:rsidR="00C83496" w:rsidRPr="007708E3" w14:paraId="56A4398F"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3A3010D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61021E7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91 - 92</w:t>
            </w:r>
          </w:p>
        </w:tc>
        <w:tc>
          <w:tcPr>
            <w:tcW w:w="2552" w:type="dxa"/>
            <w:tcBorders>
              <w:top w:val="nil"/>
              <w:left w:val="nil"/>
              <w:bottom w:val="single" w:sz="4" w:space="0" w:color="auto"/>
              <w:right w:val="single" w:sz="4" w:space="0" w:color="auto"/>
            </w:tcBorders>
            <w:vAlign w:val="center"/>
            <w:hideMark/>
          </w:tcPr>
          <w:p w14:paraId="2957440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Ignatówka</w:t>
            </w:r>
          </w:p>
        </w:tc>
        <w:tc>
          <w:tcPr>
            <w:tcW w:w="2126" w:type="dxa"/>
            <w:tcBorders>
              <w:top w:val="nil"/>
              <w:left w:val="nil"/>
              <w:bottom w:val="single" w:sz="4" w:space="0" w:color="auto"/>
              <w:right w:val="single" w:sz="4" w:space="0" w:color="auto"/>
            </w:tcBorders>
            <w:vAlign w:val="center"/>
            <w:hideMark/>
          </w:tcPr>
          <w:p w14:paraId="13D8712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159</w:t>
            </w:r>
          </w:p>
        </w:tc>
        <w:tc>
          <w:tcPr>
            <w:tcW w:w="2126" w:type="dxa"/>
            <w:tcBorders>
              <w:top w:val="nil"/>
              <w:left w:val="nil"/>
              <w:bottom w:val="single" w:sz="4" w:space="0" w:color="auto"/>
              <w:right w:val="single" w:sz="4" w:space="0" w:color="auto"/>
            </w:tcBorders>
            <w:vAlign w:val="center"/>
            <w:hideMark/>
          </w:tcPr>
          <w:p w14:paraId="7179544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1194</w:t>
            </w:r>
          </w:p>
        </w:tc>
      </w:tr>
      <w:tr w:rsidR="00C83496" w:rsidRPr="007708E3" w14:paraId="1E11BA5E"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7540FB4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58F525A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91 - 92</w:t>
            </w:r>
          </w:p>
        </w:tc>
        <w:tc>
          <w:tcPr>
            <w:tcW w:w="2552" w:type="dxa"/>
            <w:tcBorders>
              <w:top w:val="nil"/>
              <w:left w:val="nil"/>
              <w:bottom w:val="single" w:sz="4" w:space="0" w:color="auto"/>
              <w:right w:val="single" w:sz="4" w:space="0" w:color="auto"/>
            </w:tcBorders>
            <w:vAlign w:val="center"/>
            <w:hideMark/>
          </w:tcPr>
          <w:p w14:paraId="4FB1E3D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Ignatówka</w:t>
            </w:r>
          </w:p>
        </w:tc>
        <w:tc>
          <w:tcPr>
            <w:tcW w:w="2126" w:type="dxa"/>
            <w:tcBorders>
              <w:top w:val="nil"/>
              <w:left w:val="nil"/>
              <w:bottom w:val="single" w:sz="4" w:space="0" w:color="auto"/>
              <w:right w:val="single" w:sz="4" w:space="0" w:color="auto"/>
            </w:tcBorders>
            <w:vAlign w:val="center"/>
            <w:hideMark/>
          </w:tcPr>
          <w:p w14:paraId="767D773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28</w:t>
            </w:r>
          </w:p>
        </w:tc>
        <w:tc>
          <w:tcPr>
            <w:tcW w:w="2126" w:type="dxa"/>
            <w:tcBorders>
              <w:top w:val="nil"/>
              <w:left w:val="nil"/>
              <w:bottom w:val="single" w:sz="4" w:space="0" w:color="auto"/>
              <w:right w:val="single" w:sz="4" w:space="0" w:color="auto"/>
            </w:tcBorders>
            <w:vAlign w:val="center"/>
            <w:hideMark/>
          </w:tcPr>
          <w:p w14:paraId="4653F60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55</w:t>
            </w:r>
          </w:p>
        </w:tc>
      </w:tr>
      <w:tr w:rsidR="00C83496" w:rsidRPr="007708E3" w14:paraId="76C9992C"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2927637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6720AD3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92 - 93</w:t>
            </w:r>
          </w:p>
        </w:tc>
        <w:tc>
          <w:tcPr>
            <w:tcW w:w="2552" w:type="dxa"/>
            <w:tcBorders>
              <w:top w:val="nil"/>
              <w:left w:val="nil"/>
              <w:bottom w:val="single" w:sz="4" w:space="0" w:color="auto"/>
              <w:right w:val="single" w:sz="4" w:space="0" w:color="auto"/>
            </w:tcBorders>
            <w:vAlign w:val="center"/>
            <w:hideMark/>
          </w:tcPr>
          <w:p w14:paraId="6BA20C0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brak danych</w:t>
            </w:r>
          </w:p>
        </w:tc>
        <w:tc>
          <w:tcPr>
            <w:tcW w:w="2126" w:type="dxa"/>
            <w:tcBorders>
              <w:top w:val="nil"/>
              <w:left w:val="nil"/>
              <w:bottom w:val="single" w:sz="4" w:space="0" w:color="auto"/>
              <w:right w:val="single" w:sz="4" w:space="0" w:color="auto"/>
            </w:tcBorders>
            <w:vAlign w:val="center"/>
            <w:hideMark/>
          </w:tcPr>
          <w:p w14:paraId="42B3EB0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132</w:t>
            </w:r>
          </w:p>
        </w:tc>
        <w:tc>
          <w:tcPr>
            <w:tcW w:w="2126" w:type="dxa"/>
            <w:tcBorders>
              <w:top w:val="nil"/>
              <w:left w:val="nil"/>
              <w:bottom w:val="single" w:sz="4" w:space="0" w:color="auto"/>
              <w:right w:val="single" w:sz="4" w:space="0" w:color="auto"/>
            </w:tcBorders>
            <w:vAlign w:val="center"/>
            <w:hideMark/>
          </w:tcPr>
          <w:p w14:paraId="0B4BD22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684</w:t>
            </w:r>
          </w:p>
        </w:tc>
      </w:tr>
      <w:tr w:rsidR="00C83496" w:rsidRPr="007708E3" w14:paraId="460F1015"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2F0634F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1C2B4EB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92 - 93</w:t>
            </w:r>
          </w:p>
        </w:tc>
        <w:tc>
          <w:tcPr>
            <w:tcW w:w="2552" w:type="dxa"/>
            <w:tcBorders>
              <w:top w:val="nil"/>
              <w:left w:val="nil"/>
              <w:bottom w:val="single" w:sz="4" w:space="0" w:color="auto"/>
              <w:right w:val="single" w:sz="4" w:space="0" w:color="auto"/>
            </w:tcBorders>
            <w:vAlign w:val="center"/>
            <w:hideMark/>
          </w:tcPr>
          <w:p w14:paraId="44785C1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brak danych</w:t>
            </w:r>
          </w:p>
        </w:tc>
        <w:tc>
          <w:tcPr>
            <w:tcW w:w="2126" w:type="dxa"/>
            <w:tcBorders>
              <w:top w:val="nil"/>
              <w:left w:val="nil"/>
              <w:bottom w:val="single" w:sz="4" w:space="0" w:color="auto"/>
              <w:right w:val="single" w:sz="4" w:space="0" w:color="auto"/>
            </w:tcBorders>
            <w:vAlign w:val="center"/>
            <w:hideMark/>
          </w:tcPr>
          <w:p w14:paraId="58709C8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84</w:t>
            </w:r>
          </w:p>
        </w:tc>
        <w:tc>
          <w:tcPr>
            <w:tcW w:w="2126" w:type="dxa"/>
            <w:tcBorders>
              <w:top w:val="nil"/>
              <w:left w:val="nil"/>
              <w:bottom w:val="single" w:sz="4" w:space="0" w:color="auto"/>
              <w:right w:val="single" w:sz="4" w:space="0" w:color="auto"/>
            </w:tcBorders>
            <w:vAlign w:val="center"/>
            <w:hideMark/>
          </w:tcPr>
          <w:p w14:paraId="73315176"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459</w:t>
            </w:r>
          </w:p>
        </w:tc>
      </w:tr>
      <w:tr w:rsidR="00C83496" w:rsidRPr="007708E3" w14:paraId="12E39033"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4AE8C4F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5ED9925F"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92 - 93</w:t>
            </w:r>
          </w:p>
        </w:tc>
        <w:tc>
          <w:tcPr>
            <w:tcW w:w="2552" w:type="dxa"/>
            <w:tcBorders>
              <w:top w:val="nil"/>
              <w:left w:val="nil"/>
              <w:bottom w:val="single" w:sz="4" w:space="0" w:color="auto"/>
              <w:right w:val="single" w:sz="4" w:space="0" w:color="auto"/>
            </w:tcBorders>
            <w:vAlign w:val="center"/>
            <w:hideMark/>
          </w:tcPr>
          <w:p w14:paraId="5BD12166"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rów kolejowy</w:t>
            </w:r>
          </w:p>
        </w:tc>
        <w:tc>
          <w:tcPr>
            <w:tcW w:w="2126" w:type="dxa"/>
            <w:tcBorders>
              <w:top w:val="nil"/>
              <w:left w:val="nil"/>
              <w:bottom w:val="single" w:sz="4" w:space="0" w:color="auto"/>
              <w:right w:val="single" w:sz="4" w:space="0" w:color="auto"/>
            </w:tcBorders>
            <w:vAlign w:val="center"/>
            <w:hideMark/>
          </w:tcPr>
          <w:p w14:paraId="00FB2C9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58</w:t>
            </w:r>
          </w:p>
        </w:tc>
        <w:tc>
          <w:tcPr>
            <w:tcW w:w="2126" w:type="dxa"/>
            <w:tcBorders>
              <w:top w:val="nil"/>
              <w:left w:val="nil"/>
              <w:bottom w:val="single" w:sz="4" w:space="0" w:color="auto"/>
              <w:right w:val="single" w:sz="4" w:space="0" w:color="auto"/>
            </w:tcBorders>
            <w:vAlign w:val="center"/>
            <w:hideMark/>
          </w:tcPr>
          <w:p w14:paraId="3EE9300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124</w:t>
            </w:r>
          </w:p>
        </w:tc>
      </w:tr>
      <w:tr w:rsidR="00C83496" w:rsidRPr="007708E3" w14:paraId="1AF1BBF7"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3F1FC0C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noWrap/>
            <w:vAlign w:val="center"/>
            <w:hideMark/>
          </w:tcPr>
          <w:p w14:paraId="4034753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93 - 94</w:t>
            </w:r>
          </w:p>
        </w:tc>
        <w:tc>
          <w:tcPr>
            <w:tcW w:w="2552" w:type="dxa"/>
            <w:tcBorders>
              <w:top w:val="nil"/>
              <w:left w:val="nil"/>
              <w:bottom w:val="single" w:sz="4" w:space="0" w:color="auto"/>
              <w:right w:val="single" w:sz="4" w:space="0" w:color="auto"/>
            </w:tcBorders>
            <w:vAlign w:val="center"/>
            <w:hideMark/>
          </w:tcPr>
          <w:p w14:paraId="37821C78"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rów kolejowy</w:t>
            </w:r>
          </w:p>
        </w:tc>
        <w:tc>
          <w:tcPr>
            <w:tcW w:w="2126" w:type="dxa"/>
            <w:tcBorders>
              <w:top w:val="nil"/>
              <w:left w:val="nil"/>
              <w:bottom w:val="single" w:sz="4" w:space="0" w:color="auto"/>
              <w:right w:val="single" w:sz="4" w:space="0" w:color="auto"/>
            </w:tcBorders>
            <w:vAlign w:val="center"/>
            <w:hideMark/>
          </w:tcPr>
          <w:p w14:paraId="158AFEB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86</w:t>
            </w:r>
          </w:p>
        </w:tc>
        <w:tc>
          <w:tcPr>
            <w:tcW w:w="2126" w:type="dxa"/>
            <w:tcBorders>
              <w:top w:val="nil"/>
              <w:left w:val="nil"/>
              <w:bottom w:val="single" w:sz="4" w:space="0" w:color="auto"/>
              <w:right w:val="single" w:sz="4" w:space="0" w:color="auto"/>
            </w:tcBorders>
            <w:vAlign w:val="center"/>
            <w:hideMark/>
          </w:tcPr>
          <w:p w14:paraId="105B55A8"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323</w:t>
            </w:r>
          </w:p>
        </w:tc>
      </w:tr>
      <w:tr w:rsidR="00C83496" w:rsidRPr="007708E3" w14:paraId="4AA57ACF"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46C4B378"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0325DA0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93 - 94</w:t>
            </w:r>
          </w:p>
        </w:tc>
        <w:tc>
          <w:tcPr>
            <w:tcW w:w="2552" w:type="dxa"/>
            <w:tcBorders>
              <w:top w:val="nil"/>
              <w:left w:val="nil"/>
              <w:bottom w:val="single" w:sz="4" w:space="0" w:color="auto"/>
              <w:right w:val="single" w:sz="4" w:space="0" w:color="auto"/>
            </w:tcBorders>
            <w:vAlign w:val="center"/>
            <w:hideMark/>
          </w:tcPr>
          <w:p w14:paraId="5E2A642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rów kolejowy</w:t>
            </w:r>
          </w:p>
        </w:tc>
        <w:tc>
          <w:tcPr>
            <w:tcW w:w="2126" w:type="dxa"/>
            <w:tcBorders>
              <w:top w:val="nil"/>
              <w:left w:val="nil"/>
              <w:bottom w:val="single" w:sz="4" w:space="0" w:color="auto"/>
              <w:right w:val="single" w:sz="4" w:space="0" w:color="auto"/>
            </w:tcBorders>
            <w:vAlign w:val="center"/>
            <w:hideMark/>
          </w:tcPr>
          <w:p w14:paraId="1B505688"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105</w:t>
            </w:r>
          </w:p>
        </w:tc>
        <w:tc>
          <w:tcPr>
            <w:tcW w:w="2126" w:type="dxa"/>
            <w:tcBorders>
              <w:top w:val="nil"/>
              <w:left w:val="nil"/>
              <w:bottom w:val="single" w:sz="4" w:space="0" w:color="auto"/>
              <w:right w:val="single" w:sz="4" w:space="0" w:color="auto"/>
            </w:tcBorders>
            <w:vAlign w:val="center"/>
            <w:hideMark/>
          </w:tcPr>
          <w:p w14:paraId="74145248"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582</w:t>
            </w:r>
          </w:p>
        </w:tc>
      </w:tr>
      <w:tr w:rsidR="00C83496" w:rsidRPr="007708E3" w14:paraId="007DD661"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49652B58"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493CA82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94 - 95</w:t>
            </w:r>
          </w:p>
        </w:tc>
        <w:tc>
          <w:tcPr>
            <w:tcW w:w="2552" w:type="dxa"/>
            <w:tcBorders>
              <w:top w:val="nil"/>
              <w:left w:val="nil"/>
              <w:bottom w:val="single" w:sz="4" w:space="0" w:color="auto"/>
              <w:right w:val="single" w:sz="4" w:space="0" w:color="auto"/>
            </w:tcBorders>
            <w:vAlign w:val="center"/>
            <w:hideMark/>
          </w:tcPr>
          <w:p w14:paraId="370B000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 xml:space="preserve">Dopływ </w:t>
            </w:r>
            <w:proofErr w:type="spellStart"/>
            <w:r w:rsidRPr="007708E3">
              <w:rPr>
                <w:rFonts w:ascii="Arial" w:hAnsi="Arial" w:cs="Arial"/>
                <w:sz w:val="18"/>
                <w:szCs w:val="18"/>
              </w:rPr>
              <w:t>Zecywilek</w:t>
            </w:r>
            <w:proofErr w:type="spellEnd"/>
          </w:p>
        </w:tc>
        <w:tc>
          <w:tcPr>
            <w:tcW w:w="2126" w:type="dxa"/>
            <w:tcBorders>
              <w:top w:val="nil"/>
              <w:left w:val="nil"/>
              <w:bottom w:val="single" w:sz="4" w:space="0" w:color="auto"/>
              <w:right w:val="single" w:sz="4" w:space="0" w:color="auto"/>
            </w:tcBorders>
            <w:vAlign w:val="center"/>
            <w:hideMark/>
          </w:tcPr>
          <w:p w14:paraId="3C0D316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57</w:t>
            </w:r>
          </w:p>
        </w:tc>
        <w:tc>
          <w:tcPr>
            <w:tcW w:w="2126" w:type="dxa"/>
            <w:tcBorders>
              <w:top w:val="nil"/>
              <w:left w:val="nil"/>
              <w:bottom w:val="single" w:sz="4" w:space="0" w:color="auto"/>
              <w:right w:val="single" w:sz="4" w:space="0" w:color="auto"/>
            </w:tcBorders>
            <w:vAlign w:val="center"/>
            <w:hideMark/>
          </w:tcPr>
          <w:p w14:paraId="612C6DD1"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563</w:t>
            </w:r>
          </w:p>
        </w:tc>
      </w:tr>
      <w:tr w:rsidR="00C83496" w:rsidRPr="007708E3" w14:paraId="380C6CAC"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7695E67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6FB7F31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95 - 96</w:t>
            </w:r>
          </w:p>
        </w:tc>
        <w:tc>
          <w:tcPr>
            <w:tcW w:w="2552" w:type="dxa"/>
            <w:tcBorders>
              <w:top w:val="nil"/>
              <w:left w:val="nil"/>
              <w:bottom w:val="single" w:sz="4" w:space="0" w:color="auto"/>
              <w:right w:val="single" w:sz="4" w:space="0" w:color="auto"/>
            </w:tcBorders>
            <w:vAlign w:val="center"/>
            <w:hideMark/>
          </w:tcPr>
          <w:p w14:paraId="7EF4DE9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130D2E9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140</w:t>
            </w:r>
          </w:p>
        </w:tc>
        <w:tc>
          <w:tcPr>
            <w:tcW w:w="2126" w:type="dxa"/>
            <w:tcBorders>
              <w:top w:val="nil"/>
              <w:left w:val="nil"/>
              <w:bottom w:val="single" w:sz="4" w:space="0" w:color="auto"/>
              <w:right w:val="single" w:sz="4" w:space="0" w:color="auto"/>
            </w:tcBorders>
            <w:vAlign w:val="center"/>
            <w:hideMark/>
          </w:tcPr>
          <w:p w14:paraId="7BC10C9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2069</w:t>
            </w:r>
          </w:p>
        </w:tc>
      </w:tr>
      <w:tr w:rsidR="00C83496" w:rsidRPr="007708E3" w14:paraId="1492EEF7"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4FB1D35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74053D5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96 - 97</w:t>
            </w:r>
          </w:p>
        </w:tc>
        <w:tc>
          <w:tcPr>
            <w:tcW w:w="2552" w:type="dxa"/>
            <w:tcBorders>
              <w:top w:val="nil"/>
              <w:left w:val="nil"/>
              <w:bottom w:val="single" w:sz="4" w:space="0" w:color="auto"/>
              <w:right w:val="single" w:sz="4" w:space="0" w:color="auto"/>
            </w:tcBorders>
            <w:vAlign w:val="center"/>
            <w:hideMark/>
          </w:tcPr>
          <w:p w14:paraId="080F2E2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rów kolejowy</w:t>
            </w:r>
          </w:p>
        </w:tc>
        <w:tc>
          <w:tcPr>
            <w:tcW w:w="2126" w:type="dxa"/>
            <w:tcBorders>
              <w:top w:val="nil"/>
              <w:left w:val="nil"/>
              <w:bottom w:val="single" w:sz="4" w:space="0" w:color="auto"/>
              <w:right w:val="single" w:sz="4" w:space="0" w:color="auto"/>
            </w:tcBorders>
            <w:vAlign w:val="center"/>
            <w:hideMark/>
          </w:tcPr>
          <w:p w14:paraId="496AC8F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103</w:t>
            </w:r>
          </w:p>
        </w:tc>
        <w:tc>
          <w:tcPr>
            <w:tcW w:w="2126" w:type="dxa"/>
            <w:tcBorders>
              <w:top w:val="nil"/>
              <w:left w:val="nil"/>
              <w:bottom w:val="single" w:sz="4" w:space="0" w:color="auto"/>
              <w:right w:val="single" w:sz="4" w:space="0" w:color="auto"/>
            </w:tcBorders>
            <w:vAlign w:val="center"/>
            <w:hideMark/>
          </w:tcPr>
          <w:p w14:paraId="20AC7F0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969</w:t>
            </w:r>
          </w:p>
        </w:tc>
      </w:tr>
      <w:tr w:rsidR="00C83496" w:rsidRPr="007708E3" w14:paraId="6DFB6C12"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63E63A0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noWrap/>
            <w:vAlign w:val="center"/>
            <w:hideMark/>
          </w:tcPr>
          <w:p w14:paraId="124CA5D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98 - 99</w:t>
            </w:r>
          </w:p>
        </w:tc>
        <w:tc>
          <w:tcPr>
            <w:tcW w:w="2552" w:type="dxa"/>
            <w:tcBorders>
              <w:top w:val="nil"/>
              <w:left w:val="nil"/>
              <w:bottom w:val="single" w:sz="4" w:space="0" w:color="auto"/>
              <w:right w:val="single" w:sz="4" w:space="0" w:color="auto"/>
            </w:tcBorders>
            <w:vAlign w:val="center"/>
            <w:hideMark/>
          </w:tcPr>
          <w:p w14:paraId="2181E7C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rów kolejowy</w:t>
            </w:r>
          </w:p>
        </w:tc>
        <w:tc>
          <w:tcPr>
            <w:tcW w:w="2126" w:type="dxa"/>
            <w:tcBorders>
              <w:top w:val="nil"/>
              <w:left w:val="nil"/>
              <w:bottom w:val="single" w:sz="4" w:space="0" w:color="auto"/>
              <w:right w:val="single" w:sz="4" w:space="0" w:color="auto"/>
            </w:tcBorders>
            <w:vAlign w:val="center"/>
            <w:hideMark/>
          </w:tcPr>
          <w:p w14:paraId="0FA6185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72</w:t>
            </w:r>
          </w:p>
        </w:tc>
        <w:tc>
          <w:tcPr>
            <w:tcW w:w="2126" w:type="dxa"/>
            <w:tcBorders>
              <w:top w:val="nil"/>
              <w:left w:val="nil"/>
              <w:bottom w:val="single" w:sz="4" w:space="0" w:color="auto"/>
              <w:right w:val="single" w:sz="4" w:space="0" w:color="auto"/>
            </w:tcBorders>
            <w:vAlign w:val="center"/>
            <w:hideMark/>
          </w:tcPr>
          <w:p w14:paraId="71FF661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518</w:t>
            </w:r>
          </w:p>
        </w:tc>
      </w:tr>
      <w:tr w:rsidR="00C83496" w:rsidRPr="007708E3" w14:paraId="0628268B"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616DDCE8"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4EC09F8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98 - 99</w:t>
            </w:r>
          </w:p>
        </w:tc>
        <w:tc>
          <w:tcPr>
            <w:tcW w:w="2552" w:type="dxa"/>
            <w:tcBorders>
              <w:top w:val="nil"/>
              <w:left w:val="nil"/>
              <w:bottom w:val="single" w:sz="4" w:space="0" w:color="auto"/>
              <w:right w:val="single" w:sz="4" w:space="0" w:color="auto"/>
            </w:tcBorders>
            <w:vAlign w:val="center"/>
            <w:hideMark/>
          </w:tcPr>
          <w:p w14:paraId="4EB5B3F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rów kolejowy</w:t>
            </w:r>
          </w:p>
        </w:tc>
        <w:tc>
          <w:tcPr>
            <w:tcW w:w="2126" w:type="dxa"/>
            <w:tcBorders>
              <w:top w:val="nil"/>
              <w:left w:val="nil"/>
              <w:bottom w:val="single" w:sz="4" w:space="0" w:color="auto"/>
              <w:right w:val="single" w:sz="4" w:space="0" w:color="auto"/>
            </w:tcBorders>
            <w:vAlign w:val="center"/>
            <w:hideMark/>
          </w:tcPr>
          <w:p w14:paraId="2BC52EF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63</w:t>
            </w:r>
          </w:p>
        </w:tc>
        <w:tc>
          <w:tcPr>
            <w:tcW w:w="2126" w:type="dxa"/>
            <w:tcBorders>
              <w:top w:val="nil"/>
              <w:left w:val="nil"/>
              <w:bottom w:val="single" w:sz="4" w:space="0" w:color="auto"/>
              <w:right w:val="single" w:sz="4" w:space="0" w:color="auto"/>
            </w:tcBorders>
            <w:vAlign w:val="center"/>
            <w:hideMark/>
          </w:tcPr>
          <w:p w14:paraId="46A6C03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292</w:t>
            </w:r>
          </w:p>
        </w:tc>
      </w:tr>
      <w:tr w:rsidR="00C83496" w:rsidRPr="007708E3" w14:paraId="637CCE4E"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4D5B56F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4423617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99 - 100</w:t>
            </w:r>
          </w:p>
        </w:tc>
        <w:tc>
          <w:tcPr>
            <w:tcW w:w="2552" w:type="dxa"/>
            <w:tcBorders>
              <w:top w:val="nil"/>
              <w:left w:val="nil"/>
              <w:bottom w:val="single" w:sz="4" w:space="0" w:color="auto"/>
              <w:right w:val="single" w:sz="4" w:space="0" w:color="auto"/>
            </w:tcBorders>
            <w:vAlign w:val="center"/>
            <w:hideMark/>
          </w:tcPr>
          <w:p w14:paraId="1C5E42F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rów kolejowy</w:t>
            </w:r>
          </w:p>
        </w:tc>
        <w:tc>
          <w:tcPr>
            <w:tcW w:w="2126" w:type="dxa"/>
            <w:tcBorders>
              <w:top w:val="nil"/>
              <w:left w:val="nil"/>
              <w:bottom w:val="single" w:sz="4" w:space="0" w:color="auto"/>
              <w:right w:val="single" w:sz="4" w:space="0" w:color="auto"/>
            </w:tcBorders>
            <w:vAlign w:val="center"/>
            <w:hideMark/>
          </w:tcPr>
          <w:p w14:paraId="673B841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60</w:t>
            </w:r>
          </w:p>
        </w:tc>
        <w:tc>
          <w:tcPr>
            <w:tcW w:w="2126" w:type="dxa"/>
            <w:tcBorders>
              <w:top w:val="nil"/>
              <w:left w:val="nil"/>
              <w:bottom w:val="single" w:sz="4" w:space="0" w:color="auto"/>
              <w:right w:val="single" w:sz="4" w:space="0" w:color="auto"/>
            </w:tcBorders>
            <w:vAlign w:val="center"/>
            <w:hideMark/>
          </w:tcPr>
          <w:p w14:paraId="71479DC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518</w:t>
            </w:r>
          </w:p>
        </w:tc>
      </w:tr>
      <w:tr w:rsidR="00C83496" w:rsidRPr="007708E3" w14:paraId="3C78CF5F"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46037FA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0F44B9B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100 - 101</w:t>
            </w:r>
          </w:p>
        </w:tc>
        <w:tc>
          <w:tcPr>
            <w:tcW w:w="2552" w:type="dxa"/>
            <w:tcBorders>
              <w:top w:val="nil"/>
              <w:left w:val="nil"/>
              <w:bottom w:val="single" w:sz="4" w:space="0" w:color="auto"/>
              <w:right w:val="single" w:sz="4" w:space="0" w:color="auto"/>
            </w:tcBorders>
            <w:vAlign w:val="center"/>
            <w:hideMark/>
          </w:tcPr>
          <w:p w14:paraId="5A950348"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rów kolejowy</w:t>
            </w:r>
          </w:p>
        </w:tc>
        <w:tc>
          <w:tcPr>
            <w:tcW w:w="2126" w:type="dxa"/>
            <w:tcBorders>
              <w:top w:val="nil"/>
              <w:left w:val="nil"/>
              <w:bottom w:val="single" w:sz="4" w:space="0" w:color="auto"/>
              <w:right w:val="single" w:sz="4" w:space="0" w:color="auto"/>
            </w:tcBorders>
            <w:vAlign w:val="center"/>
            <w:hideMark/>
          </w:tcPr>
          <w:p w14:paraId="21ABD9A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85</w:t>
            </w:r>
          </w:p>
        </w:tc>
        <w:tc>
          <w:tcPr>
            <w:tcW w:w="2126" w:type="dxa"/>
            <w:tcBorders>
              <w:top w:val="nil"/>
              <w:left w:val="nil"/>
              <w:bottom w:val="single" w:sz="4" w:space="0" w:color="auto"/>
              <w:right w:val="single" w:sz="4" w:space="0" w:color="auto"/>
            </w:tcBorders>
            <w:vAlign w:val="center"/>
            <w:hideMark/>
          </w:tcPr>
          <w:p w14:paraId="58C9456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1048</w:t>
            </w:r>
          </w:p>
        </w:tc>
      </w:tr>
      <w:tr w:rsidR="00C83496" w:rsidRPr="007708E3" w14:paraId="0F55A68B"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01B83D8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141CA7C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100 - 101</w:t>
            </w:r>
          </w:p>
        </w:tc>
        <w:tc>
          <w:tcPr>
            <w:tcW w:w="2552" w:type="dxa"/>
            <w:tcBorders>
              <w:top w:val="nil"/>
              <w:left w:val="nil"/>
              <w:bottom w:val="single" w:sz="4" w:space="0" w:color="auto"/>
              <w:right w:val="single" w:sz="4" w:space="0" w:color="auto"/>
            </w:tcBorders>
            <w:vAlign w:val="center"/>
            <w:hideMark/>
          </w:tcPr>
          <w:p w14:paraId="2A5E3BD1" w14:textId="77777777" w:rsidR="00C83496" w:rsidRPr="007708E3" w:rsidRDefault="00C83496" w:rsidP="00393933">
            <w:pPr>
              <w:jc w:val="center"/>
              <w:rPr>
                <w:rFonts w:ascii="Arial" w:hAnsi="Arial" w:cs="Arial"/>
                <w:sz w:val="18"/>
                <w:szCs w:val="18"/>
              </w:rPr>
            </w:pPr>
            <w:proofErr w:type="spellStart"/>
            <w:r w:rsidRPr="007708E3">
              <w:rPr>
                <w:rFonts w:ascii="Arial" w:hAnsi="Arial" w:cs="Arial"/>
                <w:sz w:val="18"/>
                <w:szCs w:val="18"/>
              </w:rPr>
              <w:t>Mrożyca</w:t>
            </w:r>
            <w:proofErr w:type="spellEnd"/>
          </w:p>
        </w:tc>
        <w:tc>
          <w:tcPr>
            <w:tcW w:w="2126" w:type="dxa"/>
            <w:tcBorders>
              <w:top w:val="nil"/>
              <w:left w:val="nil"/>
              <w:bottom w:val="single" w:sz="4" w:space="0" w:color="auto"/>
              <w:right w:val="single" w:sz="4" w:space="0" w:color="auto"/>
            </w:tcBorders>
            <w:vAlign w:val="center"/>
            <w:hideMark/>
          </w:tcPr>
          <w:p w14:paraId="7C29915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94</w:t>
            </w:r>
          </w:p>
        </w:tc>
        <w:tc>
          <w:tcPr>
            <w:tcW w:w="2126" w:type="dxa"/>
            <w:tcBorders>
              <w:top w:val="nil"/>
              <w:left w:val="nil"/>
              <w:bottom w:val="single" w:sz="4" w:space="0" w:color="auto"/>
              <w:right w:val="single" w:sz="4" w:space="0" w:color="auto"/>
            </w:tcBorders>
            <w:vAlign w:val="center"/>
            <w:hideMark/>
          </w:tcPr>
          <w:p w14:paraId="61B8F32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804</w:t>
            </w:r>
          </w:p>
        </w:tc>
      </w:tr>
      <w:tr w:rsidR="00C83496" w:rsidRPr="007708E3" w14:paraId="2B355F2A"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63E2E7E1"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12E6843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100 - 101</w:t>
            </w:r>
          </w:p>
        </w:tc>
        <w:tc>
          <w:tcPr>
            <w:tcW w:w="2552" w:type="dxa"/>
            <w:tcBorders>
              <w:top w:val="nil"/>
              <w:left w:val="nil"/>
              <w:bottom w:val="single" w:sz="4" w:space="0" w:color="auto"/>
              <w:right w:val="single" w:sz="4" w:space="0" w:color="auto"/>
            </w:tcBorders>
            <w:vAlign w:val="center"/>
            <w:hideMark/>
          </w:tcPr>
          <w:p w14:paraId="306B3E3F"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rów kolejowy</w:t>
            </w:r>
          </w:p>
        </w:tc>
        <w:tc>
          <w:tcPr>
            <w:tcW w:w="2126" w:type="dxa"/>
            <w:tcBorders>
              <w:top w:val="nil"/>
              <w:left w:val="nil"/>
              <w:bottom w:val="single" w:sz="4" w:space="0" w:color="auto"/>
              <w:right w:val="single" w:sz="4" w:space="0" w:color="auto"/>
            </w:tcBorders>
            <w:vAlign w:val="center"/>
            <w:hideMark/>
          </w:tcPr>
          <w:p w14:paraId="1D3FD1E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48</w:t>
            </w:r>
          </w:p>
        </w:tc>
        <w:tc>
          <w:tcPr>
            <w:tcW w:w="2126" w:type="dxa"/>
            <w:tcBorders>
              <w:top w:val="nil"/>
              <w:left w:val="nil"/>
              <w:bottom w:val="single" w:sz="4" w:space="0" w:color="auto"/>
              <w:right w:val="single" w:sz="4" w:space="0" w:color="auto"/>
            </w:tcBorders>
            <w:vAlign w:val="center"/>
            <w:hideMark/>
          </w:tcPr>
          <w:p w14:paraId="34653F2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99</w:t>
            </w:r>
          </w:p>
        </w:tc>
      </w:tr>
      <w:tr w:rsidR="00C83496" w:rsidRPr="007708E3" w14:paraId="245209D2"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3990A27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noWrap/>
            <w:vAlign w:val="center"/>
            <w:hideMark/>
          </w:tcPr>
          <w:p w14:paraId="7CB6027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101 - 102</w:t>
            </w:r>
          </w:p>
        </w:tc>
        <w:tc>
          <w:tcPr>
            <w:tcW w:w="2552" w:type="dxa"/>
            <w:tcBorders>
              <w:top w:val="nil"/>
              <w:left w:val="nil"/>
              <w:bottom w:val="single" w:sz="4" w:space="0" w:color="auto"/>
              <w:right w:val="single" w:sz="4" w:space="0" w:color="auto"/>
            </w:tcBorders>
            <w:vAlign w:val="center"/>
            <w:hideMark/>
          </w:tcPr>
          <w:p w14:paraId="6D88F7B3" w14:textId="77777777" w:rsidR="00C83496" w:rsidRPr="007708E3" w:rsidRDefault="00C83496" w:rsidP="00393933">
            <w:pPr>
              <w:jc w:val="center"/>
              <w:rPr>
                <w:rFonts w:ascii="Arial" w:hAnsi="Arial" w:cs="Arial"/>
                <w:sz w:val="18"/>
                <w:szCs w:val="18"/>
              </w:rPr>
            </w:pPr>
            <w:proofErr w:type="spellStart"/>
            <w:r w:rsidRPr="007708E3">
              <w:rPr>
                <w:rFonts w:ascii="Arial" w:hAnsi="Arial" w:cs="Arial"/>
                <w:sz w:val="18"/>
                <w:szCs w:val="18"/>
              </w:rPr>
              <w:t>Mrożyca</w:t>
            </w:r>
            <w:proofErr w:type="spellEnd"/>
          </w:p>
        </w:tc>
        <w:tc>
          <w:tcPr>
            <w:tcW w:w="2126" w:type="dxa"/>
            <w:tcBorders>
              <w:top w:val="nil"/>
              <w:left w:val="nil"/>
              <w:bottom w:val="single" w:sz="4" w:space="0" w:color="auto"/>
              <w:right w:val="single" w:sz="4" w:space="0" w:color="auto"/>
            </w:tcBorders>
            <w:vAlign w:val="center"/>
            <w:hideMark/>
          </w:tcPr>
          <w:p w14:paraId="3A938D08"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52</w:t>
            </w:r>
          </w:p>
        </w:tc>
        <w:tc>
          <w:tcPr>
            <w:tcW w:w="2126" w:type="dxa"/>
            <w:tcBorders>
              <w:top w:val="nil"/>
              <w:left w:val="nil"/>
              <w:bottom w:val="single" w:sz="4" w:space="0" w:color="auto"/>
              <w:right w:val="single" w:sz="4" w:space="0" w:color="auto"/>
            </w:tcBorders>
            <w:vAlign w:val="center"/>
            <w:hideMark/>
          </w:tcPr>
          <w:p w14:paraId="4996414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216</w:t>
            </w:r>
          </w:p>
        </w:tc>
      </w:tr>
      <w:tr w:rsidR="00C83496" w:rsidRPr="007708E3" w14:paraId="219D4FB1"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7A4F816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5724042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101 - 102</w:t>
            </w:r>
          </w:p>
        </w:tc>
        <w:tc>
          <w:tcPr>
            <w:tcW w:w="2552" w:type="dxa"/>
            <w:tcBorders>
              <w:top w:val="nil"/>
              <w:left w:val="nil"/>
              <w:bottom w:val="single" w:sz="4" w:space="0" w:color="auto"/>
              <w:right w:val="single" w:sz="4" w:space="0" w:color="auto"/>
            </w:tcBorders>
            <w:vAlign w:val="center"/>
            <w:hideMark/>
          </w:tcPr>
          <w:p w14:paraId="1BC09E7F" w14:textId="77777777" w:rsidR="00C83496" w:rsidRPr="007708E3" w:rsidRDefault="00C83496" w:rsidP="00393933">
            <w:pPr>
              <w:jc w:val="center"/>
              <w:rPr>
                <w:rFonts w:ascii="Arial" w:hAnsi="Arial" w:cs="Arial"/>
                <w:sz w:val="18"/>
                <w:szCs w:val="18"/>
              </w:rPr>
            </w:pPr>
            <w:proofErr w:type="spellStart"/>
            <w:r w:rsidRPr="007708E3">
              <w:rPr>
                <w:rFonts w:ascii="Arial" w:hAnsi="Arial" w:cs="Arial"/>
                <w:sz w:val="18"/>
                <w:szCs w:val="18"/>
              </w:rPr>
              <w:t>Mrożyca</w:t>
            </w:r>
            <w:proofErr w:type="spellEnd"/>
          </w:p>
        </w:tc>
        <w:tc>
          <w:tcPr>
            <w:tcW w:w="2126" w:type="dxa"/>
            <w:tcBorders>
              <w:top w:val="nil"/>
              <w:left w:val="nil"/>
              <w:bottom w:val="single" w:sz="4" w:space="0" w:color="auto"/>
              <w:right w:val="single" w:sz="4" w:space="0" w:color="auto"/>
            </w:tcBorders>
            <w:vAlign w:val="center"/>
            <w:hideMark/>
          </w:tcPr>
          <w:p w14:paraId="478D1C71"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76</w:t>
            </w:r>
          </w:p>
        </w:tc>
        <w:tc>
          <w:tcPr>
            <w:tcW w:w="2126" w:type="dxa"/>
            <w:tcBorders>
              <w:top w:val="nil"/>
              <w:left w:val="nil"/>
              <w:bottom w:val="single" w:sz="4" w:space="0" w:color="auto"/>
              <w:right w:val="single" w:sz="4" w:space="0" w:color="auto"/>
            </w:tcBorders>
            <w:vAlign w:val="center"/>
            <w:hideMark/>
          </w:tcPr>
          <w:p w14:paraId="0B88FEA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201</w:t>
            </w:r>
          </w:p>
        </w:tc>
      </w:tr>
      <w:tr w:rsidR="00C83496" w:rsidRPr="007708E3" w14:paraId="23B4701D"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2B06EDA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43D8DE6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104 - 105</w:t>
            </w:r>
          </w:p>
        </w:tc>
        <w:tc>
          <w:tcPr>
            <w:tcW w:w="2552" w:type="dxa"/>
            <w:tcBorders>
              <w:top w:val="nil"/>
              <w:left w:val="nil"/>
              <w:bottom w:val="single" w:sz="4" w:space="0" w:color="auto"/>
              <w:right w:val="single" w:sz="4" w:space="0" w:color="auto"/>
            </w:tcBorders>
            <w:vAlign w:val="center"/>
            <w:hideMark/>
          </w:tcPr>
          <w:p w14:paraId="71D956C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rów kolejowy</w:t>
            </w:r>
          </w:p>
        </w:tc>
        <w:tc>
          <w:tcPr>
            <w:tcW w:w="2126" w:type="dxa"/>
            <w:tcBorders>
              <w:top w:val="nil"/>
              <w:left w:val="nil"/>
              <w:bottom w:val="single" w:sz="4" w:space="0" w:color="auto"/>
              <w:right w:val="single" w:sz="4" w:space="0" w:color="auto"/>
            </w:tcBorders>
            <w:vAlign w:val="center"/>
            <w:hideMark/>
          </w:tcPr>
          <w:p w14:paraId="39E415E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103</w:t>
            </w:r>
          </w:p>
        </w:tc>
        <w:tc>
          <w:tcPr>
            <w:tcW w:w="2126" w:type="dxa"/>
            <w:tcBorders>
              <w:top w:val="nil"/>
              <w:left w:val="nil"/>
              <w:bottom w:val="single" w:sz="4" w:space="0" w:color="auto"/>
              <w:right w:val="single" w:sz="4" w:space="0" w:color="auto"/>
            </w:tcBorders>
            <w:vAlign w:val="center"/>
            <w:hideMark/>
          </w:tcPr>
          <w:p w14:paraId="7E29C696"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498</w:t>
            </w:r>
          </w:p>
        </w:tc>
      </w:tr>
      <w:tr w:rsidR="00C83496" w:rsidRPr="007708E3" w14:paraId="23CEB6BC"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5C3DD9A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noWrap/>
            <w:vAlign w:val="center"/>
            <w:hideMark/>
          </w:tcPr>
          <w:p w14:paraId="4BD4DD8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104 - 105</w:t>
            </w:r>
          </w:p>
        </w:tc>
        <w:tc>
          <w:tcPr>
            <w:tcW w:w="2552" w:type="dxa"/>
            <w:tcBorders>
              <w:top w:val="nil"/>
              <w:left w:val="nil"/>
              <w:bottom w:val="single" w:sz="4" w:space="0" w:color="auto"/>
              <w:right w:val="single" w:sz="4" w:space="0" w:color="auto"/>
            </w:tcBorders>
            <w:noWrap/>
            <w:vAlign w:val="center"/>
            <w:hideMark/>
          </w:tcPr>
          <w:p w14:paraId="40442EEF" w14:textId="77777777" w:rsidR="00C83496" w:rsidRPr="007708E3" w:rsidRDefault="00C83496" w:rsidP="00393933">
            <w:pPr>
              <w:jc w:val="center"/>
              <w:rPr>
                <w:rFonts w:ascii="Arial" w:hAnsi="Arial" w:cs="Arial"/>
                <w:sz w:val="18"/>
                <w:szCs w:val="18"/>
              </w:rPr>
            </w:pPr>
            <w:proofErr w:type="spellStart"/>
            <w:r w:rsidRPr="007708E3">
              <w:rPr>
                <w:rFonts w:ascii="Arial" w:hAnsi="Arial" w:cs="Arial"/>
                <w:sz w:val="18"/>
                <w:szCs w:val="18"/>
              </w:rPr>
              <w:t>Mrożyca</w:t>
            </w:r>
            <w:proofErr w:type="spellEnd"/>
          </w:p>
        </w:tc>
        <w:tc>
          <w:tcPr>
            <w:tcW w:w="2126" w:type="dxa"/>
            <w:tcBorders>
              <w:top w:val="nil"/>
              <w:left w:val="nil"/>
              <w:bottom w:val="single" w:sz="4" w:space="0" w:color="auto"/>
              <w:right w:val="single" w:sz="4" w:space="0" w:color="auto"/>
            </w:tcBorders>
            <w:noWrap/>
            <w:vAlign w:val="center"/>
            <w:hideMark/>
          </w:tcPr>
          <w:p w14:paraId="12C94FF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66</w:t>
            </w:r>
          </w:p>
        </w:tc>
        <w:tc>
          <w:tcPr>
            <w:tcW w:w="2126" w:type="dxa"/>
            <w:tcBorders>
              <w:top w:val="nil"/>
              <w:left w:val="nil"/>
              <w:bottom w:val="single" w:sz="4" w:space="0" w:color="auto"/>
              <w:right w:val="single" w:sz="4" w:space="0" w:color="auto"/>
            </w:tcBorders>
            <w:noWrap/>
            <w:vAlign w:val="center"/>
            <w:hideMark/>
          </w:tcPr>
          <w:p w14:paraId="500D284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387</w:t>
            </w:r>
          </w:p>
        </w:tc>
      </w:tr>
      <w:tr w:rsidR="00C83496" w:rsidRPr="007708E3" w14:paraId="2073922B"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4C4511B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noWrap/>
            <w:vAlign w:val="center"/>
            <w:hideMark/>
          </w:tcPr>
          <w:p w14:paraId="10C5043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105 - 106</w:t>
            </w:r>
          </w:p>
        </w:tc>
        <w:tc>
          <w:tcPr>
            <w:tcW w:w="2552" w:type="dxa"/>
            <w:tcBorders>
              <w:top w:val="nil"/>
              <w:left w:val="nil"/>
              <w:bottom w:val="single" w:sz="4" w:space="0" w:color="auto"/>
              <w:right w:val="single" w:sz="4" w:space="0" w:color="auto"/>
            </w:tcBorders>
            <w:vAlign w:val="center"/>
            <w:hideMark/>
          </w:tcPr>
          <w:p w14:paraId="713F0240" w14:textId="77777777" w:rsidR="00C83496" w:rsidRPr="007708E3" w:rsidRDefault="00C83496" w:rsidP="00393933">
            <w:pPr>
              <w:jc w:val="center"/>
              <w:rPr>
                <w:rFonts w:ascii="Arial" w:hAnsi="Arial" w:cs="Arial"/>
                <w:sz w:val="18"/>
                <w:szCs w:val="18"/>
              </w:rPr>
            </w:pPr>
            <w:proofErr w:type="spellStart"/>
            <w:r w:rsidRPr="007708E3">
              <w:rPr>
                <w:rFonts w:ascii="Arial" w:hAnsi="Arial" w:cs="Arial"/>
                <w:sz w:val="18"/>
                <w:szCs w:val="18"/>
              </w:rPr>
              <w:t>Mrożyca</w:t>
            </w:r>
            <w:proofErr w:type="spellEnd"/>
          </w:p>
        </w:tc>
        <w:tc>
          <w:tcPr>
            <w:tcW w:w="2126" w:type="dxa"/>
            <w:tcBorders>
              <w:top w:val="nil"/>
              <w:left w:val="nil"/>
              <w:bottom w:val="single" w:sz="4" w:space="0" w:color="auto"/>
              <w:right w:val="single" w:sz="4" w:space="0" w:color="auto"/>
            </w:tcBorders>
            <w:vAlign w:val="center"/>
            <w:hideMark/>
          </w:tcPr>
          <w:p w14:paraId="19463668"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138</w:t>
            </w:r>
          </w:p>
        </w:tc>
        <w:tc>
          <w:tcPr>
            <w:tcW w:w="2126" w:type="dxa"/>
            <w:tcBorders>
              <w:top w:val="nil"/>
              <w:left w:val="nil"/>
              <w:bottom w:val="single" w:sz="4" w:space="0" w:color="auto"/>
              <w:right w:val="single" w:sz="4" w:space="0" w:color="auto"/>
            </w:tcBorders>
            <w:vAlign w:val="center"/>
            <w:hideMark/>
          </w:tcPr>
          <w:p w14:paraId="35A1EFA6"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873</w:t>
            </w:r>
          </w:p>
        </w:tc>
      </w:tr>
      <w:tr w:rsidR="00C83496" w:rsidRPr="007708E3" w14:paraId="40712B35"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0CBB2D7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03CB669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108 - 109</w:t>
            </w:r>
          </w:p>
        </w:tc>
        <w:tc>
          <w:tcPr>
            <w:tcW w:w="2552" w:type="dxa"/>
            <w:tcBorders>
              <w:top w:val="nil"/>
              <w:left w:val="nil"/>
              <w:bottom w:val="single" w:sz="4" w:space="0" w:color="auto"/>
              <w:right w:val="single" w:sz="4" w:space="0" w:color="auto"/>
            </w:tcBorders>
            <w:vAlign w:val="center"/>
            <w:hideMark/>
          </w:tcPr>
          <w:p w14:paraId="2D2BE2E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Dopływ z Adamowa</w:t>
            </w:r>
          </w:p>
        </w:tc>
        <w:tc>
          <w:tcPr>
            <w:tcW w:w="2126" w:type="dxa"/>
            <w:tcBorders>
              <w:top w:val="nil"/>
              <w:left w:val="nil"/>
              <w:bottom w:val="single" w:sz="4" w:space="0" w:color="auto"/>
              <w:right w:val="single" w:sz="4" w:space="0" w:color="auto"/>
            </w:tcBorders>
            <w:vAlign w:val="center"/>
            <w:hideMark/>
          </w:tcPr>
          <w:p w14:paraId="07ACCAA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87</w:t>
            </w:r>
          </w:p>
        </w:tc>
        <w:tc>
          <w:tcPr>
            <w:tcW w:w="2126" w:type="dxa"/>
            <w:tcBorders>
              <w:top w:val="nil"/>
              <w:left w:val="nil"/>
              <w:bottom w:val="single" w:sz="4" w:space="0" w:color="auto"/>
              <w:right w:val="single" w:sz="4" w:space="0" w:color="auto"/>
            </w:tcBorders>
            <w:vAlign w:val="center"/>
            <w:hideMark/>
          </w:tcPr>
          <w:p w14:paraId="0AE64EF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662</w:t>
            </w:r>
          </w:p>
        </w:tc>
      </w:tr>
      <w:tr w:rsidR="00C83496" w:rsidRPr="007708E3" w14:paraId="426D6FFC"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50936E4A"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42FAE526"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108 - 109</w:t>
            </w:r>
          </w:p>
        </w:tc>
        <w:tc>
          <w:tcPr>
            <w:tcW w:w="2552" w:type="dxa"/>
            <w:tcBorders>
              <w:top w:val="nil"/>
              <w:left w:val="nil"/>
              <w:bottom w:val="single" w:sz="4" w:space="0" w:color="auto"/>
              <w:right w:val="single" w:sz="4" w:space="0" w:color="auto"/>
            </w:tcBorders>
            <w:vAlign w:val="center"/>
            <w:hideMark/>
          </w:tcPr>
          <w:p w14:paraId="2E35BB9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Dopływ z Adamowa</w:t>
            </w:r>
          </w:p>
        </w:tc>
        <w:tc>
          <w:tcPr>
            <w:tcW w:w="2126" w:type="dxa"/>
            <w:tcBorders>
              <w:top w:val="nil"/>
              <w:left w:val="nil"/>
              <w:bottom w:val="single" w:sz="4" w:space="0" w:color="auto"/>
              <w:right w:val="single" w:sz="4" w:space="0" w:color="auto"/>
            </w:tcBorders>
            <w:vAlign w:val="center"/>
            <w:hideMark/>
          </w:tcPr>
          <w:p w14:paraId="5E6A996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66</w:t>
            </w:r>
          </w:p>
        </w:tc>
        <w:tc>
          <w:tcPr>
            <w:tcW w:w="2126" w:type="dxa"/>
            <w:tcBorders>
              <w:top w:val="nil"/>
              <w:left w:val="nil"/>
              <w:bottom w:val="single" w:sz="4" w:space="0" w:color="auto"/>
              <w:right w:val="single" w:sz="4" w:space="0" w:color="auto"/>
            </w:tcBorders>
            <w:vAlign w:val="center"/>
            <w:hideMark/>
          </w:tcPr>
          <w:p w14:paraId="3A8CB0F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367</w:t>
            </w:r>
          </w:p>
        </w:tc>
      </w:tr>
      <w:tr w:rsidR="00C83496" w:rsidRPr="007708E3" w14:paraId="042F3A97"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7B6DED3C"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43331D1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109 - 110</w:t>
            </w:r>
          </w:p>
        </w:tc>
        <w:tc>
          <w:tcPr>
            <w:tcW w:w="2552" w:type="dxa"/>
            <w:tcBorders>
              <w:top w:val="nil"/>
              <w:left w:val="nil"/>
              <w:bottom w:val="single" w:sz="4" w:space="0" w:color="auto"/>
              <w:right w:val="single" w:sz="4" w:space="0" w:color="auto"/>
            </w:tcBorders>
            <w:vAlign w:val="center"/>
            <w:hideMark/>
          </w:tcPr>
          <w:p w14:paraId="1AEF023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5E341D0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45</w:t>
            </w:r>
          </w:p>
        </w:tc>
        <w:tc>
          <w:tcPr>
            <w:tcW w:w="2126" w:type="dxa"/>
            <w:tcBorders>
              <w:top w:val="nil"/>
              <w:left w:val="nil"/>
              <w:bottom w:val="single" w:sz="4" w:space="0" w:color="auto"/>
              <w:right w:val="single" w:sz="4" w:space="0" w:color="auto"/>
            </w:tcBorders>
            <w:vAlign w:val="center"/>
            <w:hideMark/>
          </w:tcPr>
          <w:p w14:paraId="104A0F0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328</w:t>
            </w:r>
          </w:p>
        </w:tc>
      </w:tr>
      <w:tr w:rsidR="00C83496" w:rsidRPr="007708E3" w14:paraId="7AABE355"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22E76B6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231113C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109 - 110</w:t>
            </w:r>
          </w:p>
        </w:tc>
        <w:tc>
          <w:tcPr>
            <w:tcW w:w="2552" w:type="dxa"/>
            <w:tcBorders>
              <w:top w:val="nil"/>
              <w:left w:val="nil"/>
              <w:bottom w:val="single" w:sz="4" w:space="0" w:color="auto"/>
              <w:right w:val="single" w:sz="4" w:space="0" w:color="auto"/>
            </w:tcBorders>
            <w:vAlign w:val="center"/>
            <w:hideMark/>
          </w:tcPr>
          <w:p w14:paraId="612FC72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00F8F10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60</w:t>
            </w:r>
          </w:p>
        </w:tc>
        <w:tc>
          <w:tcPr>
            <w:tcW w:w="2126" w:type="dxa"/>
            <w:tcBorders>
              <w:top w:val="nil"/>
              <w:left w:val="nil"/>
              <w:bottom w:val="single" w:sz="4" w:space="0" w:color="auto"/>
              <w:right w:val="single" w:sz="4" w:space="0" w:color="auto"/>
            </w:tcBorders>
            <w:vAlign w:val="center"/>
            <w:hideMark/>
          </w:tcPr>
          <w:p w14:paraId="6944422F"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528</w:t>
            </w:r>
          </w:p>
        </w:tc>
      </w:tr>
      <w:tr w:rsidR="00C83496" w:rsidRPr="007708E3" w14:paraId="4373E1A2"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2F3D2C8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58E1888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110 - 111</w:t>
            </w:r>
          </w:p>
        </w:tc>
        <w:tc>
          <w:tcPr>
            <w:tcW w:w="2552" w:type="dxa"/>
            <w:tcBorders>
              <w:top w:val="nil"/>
              <w:left w:val="nil"/>
              <w:bottom w:val="single" w:sz="4" w:space="0" w:color="auto"/>
              <w:right w:val="single" w:sz="4" w:space="0" w:color="auto"/>
            </w:tcBorders>
            <w:vAlign w:val="center"/>
            <w:hideMark/>
          </w:tcPr>
          <w:p w14:paraId="5F3EEB2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rów kolejowy</w:t>
            </w:r>
          </w:p>
        </w:tc>
        <w:tc>
          <w:tcPr>
            <w:tcW w:w="2126" w:type="dxa"/>
            <w:tcBorders>
              <w:top w:val="nil"/>
              <w:left w:val="nil"/>
              <w:bottom w:val="single" w:sz="4" w:space="0" w:color="auto"/>
              <w:right w:val="single" w:sz="4" w:space="0" w:color="auto"/>
            </w:tcBorders>
            <w:vAlign w:val="center"/>
            <w:hideMark/>
          </w:tcPr>
          <w:p w14:paraId="0BCFD751"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51</w:t>
            </w:r>
          </w:p>
        </w:tc>
        <w:tc>
          <w:tcPr>
            <w:tcW w:w="2126" w:type="dxa"/>
            <w:tcBorders>
              <w:top w:val="nil"/>
              <w:left w:val="nil"/>
              <w:bottom w:val="single" w:sz="4" w:space="0" w:color="auto"/>
              <w:right w:val="single" w:sz="4" w:space="0" w:color="auto"/>
            </w:tcBorders>
            <w:vAlign w:val="center"/>
            <w:hideMark/>
          </w:tcPr>
          <w:p w14:paraId="3F83EEF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308</w:t>
            </w:r>
          </w:p>
        </w:tc>
      </w:tr>
      <w:tr w:rsidR="00C83496" w:rsidRPr="007708E3" w14:paraId="4A85F65B"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4FA3E48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5D82353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111 - 112</w:t>
            </w:r>
          </w:p>
        </w:tc>
        <w:tc>
          <w:tcPr>
            <w:tcW w:w="2552" w:type="dxa"/>
            <w:tcBorders>
              <w:top w:val="nil"/>
              <w:left w:val="nil"/>
              <w:bottom w:val="single" w:sz="4" w:space="0" w:color="auto"/>
              <w:right w:val="single" w:sz="4" w:space="0" w:color="auto"/>
            </w:tcBorders>
            <w:vAlign w:val="center"/>
            <w:hideMark/>
          </w:tcPr>
          <w:p w14:paraId="673FEDE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1A965A8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26</w:t>
            </w:r>
          </w:p>
        </w:tc>
        <w:tc>
          <w:tcPr>
            <w:tcW w:w="2126" w:type="dxa"/>
            <w:tcBorders>
              <w:top w:val="nil"/>
              <w:left w:val="nil"/>
              <w:bottom w:val="single" w:sz="4" w:space="0" w:color="auto"/>
              <w:right w:val="single" w:sz="4" w:space="0" w:color="auto"/>
            </w:tcBorders>
            <w:vAlign w:val="center"/>
            <w:hideMark/>
          </w:tcPr>
          <w:p w14:paraId="151B11C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301</w:t>
            </w:r>
          </w:p>
        </w:tc>
      </w:tr>
      <w:tr w:rsidR="00C83496" w:rsidRPr="007708E3" w14:paraId="1B9A78AD"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1048CC9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53DD73E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111 - 112</w:t>
            </w:r>
          </w:p>
        </w:tc>
        <w:tc>
          <w:tcPr>
            <w:tcW w:w="2552" w:type="dxa"/>
            <w:tcBorders>
              <w:top w:val="nil"/>
              <w:left w:val="nil"/>
              <w:bottom w:val="single" w:sz="4" w:space="0" w:color="auto"/>
              <w:right w:val="single" w:sz="4" w:space="0" w:color="auto"/>
            </w:tcBorders>
            <w:vAlign w:val="center"/>
            <w:hideMark/>
          </w:tcPr>
          <w:p w14:paraId="71B53857"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503F5B5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66</w:t>
            </w:r>
          </w:p>
        </w:tc>
        <w:tc>
          <w:tcPr>
            <w:tcW w:w="2126" w:type="dxa"/>
            <w:tcBorders>
              <w:top w:val="nil"/>
              <w:left w:val="nil"/>
              <w:bottom w:val="single" w:sz="4" w:space="0" w:color="auto"/>
              <w:right w:val="single" w:sz="4" w:space="0" w:color="auto"/>
            </w:tcBorders>
            <w:vAlign w:val="center"/>
            <w:hideMark/>
          </w:tcPr>
          <w:p w14:paraId="29A0DF1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387</w:t>
            </w:r>
          </w:p>
        </w:tc>
      </w:tr>
      <w:tr w:rsidR="00C83496" w:rsidRPr="007708E3" w14:paraId="7C88B3AD"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1014551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7711682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111 - 112</w:t>
            </w:r>
          </w:p>
        </w:tc>
        <w:tc>
          <w:tcPr>
            <w:tcW w:w="2552" w:type="dxa"/>
            <w:tcBorders>
              <w:top w:val="nil"/>
              <w:left w:val="nil"/>
              <w:bottom w:val="single" w:sz="4" w:space="0" w:color="auto"/>
              <w:right w:val="single" w:sz="4" w:space="0" w:color="auto"/>
            </w:tcBorders>
            <w:vAlign w:val="center"/>
            <w:hideMark/>
          </w:tcPr>
          <w:p w14:paraId="71D5E30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Miazga</w:t>
            </w:r>
          </w:p>
        </w:tc>
        <w:tc>
          <w:tcPr>
            <w:tcW w:w="2126" w:type="dxa"/>
            <w:tcBorders>
              <w:top w:val="nil"/>
              <w:left w:val="nil"/>
              <w:bottom w:val="single" w:sz="4" w:space="0" w:color="auto"/>
              <w:right w:val="single" w:sz="4" w:space="0" w:color="auto"/>
            </w:tcBorders>
            <w:vAlign w:val="center"/>
            <w:hideMark/>
          </w:tcPr>
          <w:p w14:paraId="35747B2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113</w:t>
            </w:r>
          </w:p>
        </w:tc>
        <w:tc>
          <w:tcPr>
            <w:tcW w:w="2126" w:type="dxa"/>
            <w:tcBorders>
              <w:top w:val="nil"/>
              <w:left w:val="nil"/>
              <w:bottom w:val="single" w:sz="4" w:space="0" w:color="auto"/>
              <w:right w:val="single" w:sz="4" w:space="0" w:color="auto"/>
            </w:tcBorders>
            <w:vAlign w:val="center"/>
            <w:hideMark/>
          </w:tcPr>
          <w:p w14:paraId="50A59D1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1218</w:t>
            </w:r>
          </w:p>
        </w:tc>
      </w:tr>
      <w:tr w:rsidR="00C83496" w:rsidRPr="007708E3" w14:paraId="5DBA280C"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noWrap/>
            <w:vAlign w:val="center"/>
            <w:hideMark/>
          </w:tcPr>
          <w:p w14:paraId="2361EDC2"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LK8517</w:t>
            </w:r>
          </w:p>
        </w:tc>
        <w:tc>
          <w:tcPr>
            <w:tcW w:w="1417" w:type="dxa"/>
            <w:tcBorders>
              <w:top w:val="nil"/>
              <w:left w:val="nil"/>
              <w:bottom w:val="single" w:sz="4" w:space="0" w:color="auto"/>
              <w:right w:val="single" w:sz="8" w:space="0" w:color="auto"/>
            </w:tcBorders>
            <w:vAlign w:val="center"/>
            <w:hideMark/>
          </w:tcPr>
          <w:p w14:paraId="7EEAF35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113 - 114</w:t>
            </w:r>
          </w:p>
        </w:tc>
        <w:tc>
          <w:tcPr>
            <w:tcW w:w="2552" w:type="dxa"/>
            <w:tcBorders>
              <w:top w:val="nil"/>
              <w:left w:val="nil"/>
              <w:bottom w:val="single" w:sz="4" w:space="0" w:color="auto"/>
              <w:right w:val="single" w:sz="4" w:space="0" w:color="auto"/>
            </w:tcBorders>
            <w:vAlign w:val="center"/>
            <w:hideMark/>
          </w:tcPr>
          <w:p w14:paraId="1685E52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Dopływ z Nowosolnej</w:t>
            </w:r>
          </w:p>
        </w:tc>
        <w:tc>
          <w:tcPr>
            <w:tcW w:w="2126" w:type="dxa"/>
            <w:tcBorders>
              <w:top w:val="nil"/>
              <w:left w:val="nil"/>
              <w:bottom w:val="single" w:sz="4" w:space="0" w:color="auto"/>
              <w:right w:val="single" w:sz="4" w:space="0" w:color="auto"/>
            </w:tcBorders>
            <w:vAlign w:val="center"/>
            <w:hideMark/>
          </w:tcPr>
          <w:p w14:paraId="29B440DD"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115</w:t>
            </w:r>
          </w:p>
        </w:tc>
        <w:tc>
          <w:tcPr>
            <w:tcW w:w="2126" w:type="dxa"/>
            <w:tcBorders>
              <w:top w:val="nil"/>
              <w:left w:val="nil"/>
              <w:bottom w:val="single" w:sz="4" w:space="0" w:color="auto"/>
              <w:right w:val="single" w:sz="4" w:space="0" w:color="auto"/>
            </w:tcBorders>
            <w:vAlign w:val="center"/>
            <w:hideMark/>
          </w:tcPr>
          <w:p w14:paraId="03292D4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770</w:t>
            </w:r>
          </w:p>
        </w:tc>
      </w:tr>
      <w:tr w:rsidR="00C83496" w:rsidRPr="007708E3" w14:paraId="61EB665A"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noWrap/>
            <w:vAlign w:val="center"/>
            <w:hideMark/>
          </w:tcPr>
          <w:p w14:paraId="499F43D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 8517</w:t>
            </w:r>
          </w:p>
        </w:tc>
        <w:tc>
          <w:tcPr>
            <w:tcW w:w="1417" w:type="dxa"/>
            <w:tcBorders>
              <w:top w:val="nil"/>
              <w:left w:val="nil"/>
              <w:bottom w:val="single" w:sz="4" w:space="0" w:color="auto"/>
              <w:right w:val="single" w:sz="8" w:space="0" w:color="auto"/>
            </w:tcBorders>
            <w:noWrap/>
            <w:vAlign w:val="center"/>
            <w:hideMark/>
          </w:tcPr>
          <w:p w14:paraId="7DFAFDD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0 - 1</w:t>
            </w:r>
          </w:p>
        </w:tc>
        <w:tc>
          <w:tcPr>
            <w:tcW w:w="2552" w:type="dxa"/>
            <w:tcBorders>
              <w:top w:val="nil"/>
              <w:left w:val="nil"/>
              <w:bottom w:val="single" w:sz="4" w:space="0" w:color="auto"/>
              <w:right w:val="single" w:sz="4" w:space="0" w:color="auto"/>
            </w:tcBorders>
            <w:vAlign w:val="center"/>
            <w:hideMark/>
          </w:tcPr>
          <w:p w14:paraId="20E87C9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Dopływ z Nowosolnej</w:t>
            </w:r>
          </w:p>
        </w:tc>
        <w:tc>
          <w:tcPr>
            <w:tcW w:w="2126" w:type="dxa"/>
            <w:tcBorders>
              <w:top w:val="nil"/>
              <w:left w:val="nil"/>
              <w:bottom w:val="single" w:sz="4" w:space="0" w:color="auto"/>
              <w:right w:val="single" w:sz="4" w:space="0" w:color="auto"/>
            </w:tcBorders>
            <w:vAlign w:val="center"/>
            <w:hideMark/>
          </w:tcPr>
          <w:p w14:paraId="120181B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27</w:t>
            </w:r>
          </w:p>
        </w:tc>
        <w:tc>
          <w:tcPr>
            <w:tcW w:w="2126" w:type="dxa"/>
            <w:tcBorders>
              <w:top w:val="nil"/>
              <w:left w:val="nil"/>
              <w:bottom w:val="single" w:sz="4" w:space="0" w:color="auto"/>
              <w:right w:val="single" w:sz="4" w:space="0" w:color="auto"/>
            </w:tcBorders>
            <w:vAlign w:val="center"/>
            <w:hideMark/>
          </w:tcPr>
          <w:p w14:paraId="5ED9BB18"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53</w:t>
            </w:r>
          </w:p>
        </w:tc>
      </w:tr>
      <w:tr w:rsidR="00C83496" w:rsidRPr="007708E3" w14:paraId="638EC918"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1EC2745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24F63228"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116 - 117</w:t>
            </w:r>
          </w:p>
        </w:tc>
        <w:tc>
          <w:tcPr>
            <w:tcW w:w="2552" w:type="dxa"/>
            <w:tcBorders>
              <w:top w:val="nil"/>
              <w:left w:val="nil"/>
              <w:bottom w:val="single" w:sz="4" w:space="0" w:color="auto"/>
              <w:right w:val="single" w:sz="4" w:space="0" w:color="auto"/>
            </w:tcBorders>
            <w:vAlign w:val="center"/>
            <w:hideMark/>
          </w:tcPr>
          <w:p w14:paraId="13EEE86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4F55550F"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32</w:t>
            </w:r>
          </w:p>
        </w:tc>
        <w:tc>
          <w:tcPr>
            <w:tcW w:w="2126" w:type="dxa"/>
            <w:tcBorders>
              <w:top w:val="nil"/>
              <w:left w:val="nil"/>
              <w:bottom w:val="single" w:sz="4" w:space="0" w:color="auto"/>
              <w:right w:val="single" w:sz="4" w:space="0" w:color="auto"/>
            </w:tcBorders>
            <w:vAlign w:val="center"/>
            <w:hideMark/>
          </w:tcPr>
          <w:p w14:paraId="17AD0468"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73</w:t>
            </w:r>
          </w:p>
        </w:tc>
      </w:tr>
      <w:tr w:rsidR="00C83496" w:rsidRPr="007708E3" w14:paraId="32347631"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77C58A36"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70543A6B"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116 - 117</w:t>
            </w:r>
          </w:p>
        </w:tc>
        <w:tc>
          <w:tcPr>
            <w:tcW w:w="2552" w:type="dxa"/>
            <w:tcBorders>
              <w:top w:val="nil"/>
              <w:left w:val="nil"/>
              <w:bottom w:val="single" w:sz="4" w:space="0" w:color="auto"/>
              <w:right w:val="single" w:sz="4" w:space="0" w:color="auto"/>
            </w:tcBorders>
            <w:vAlign w:val="center"/>
            <w:hideMark/>
          </w:tcPr>
          <w:p w14:paraId="6A51FE0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668A2BD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95</w:t>
            </w:r>
          </w:p>
        </w:tc>
        <w:tc>
          <w:tcPr>
            <w:tcW w:w="2126" w:type="dxa"/>
            <w:tcBorders>
              <w:top w:val="nil"/>
              <w:left w:val="nil"/>
              <w:bottom w:val="single" w:sz="4" w:space="0" w:color="auto"/>
              <w:right w:val="single" w:sz="4" w:space="0" w:color="auto"/>
            </w:tcBorders>
            <w:vAlign w:val="center"/>
            <w:hideMark/>
          </w:tcPr>
          <w:p w14:paraId="5DC0381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1140</w:t>
            </w:r>
          </w:p>
        </w:tc>
      </w:tr>
      <w:tr w:rsidR="00C83496" w:rsidRPr="007708E3" w14:paraId="4A94D24B"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vAlign w:val="center"/>
            <w:hideMark/>
          </w:tcPr>
          <w:p w14:paraId="21A6F33F"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LK85</w:t>
            </w:r>
          </w:p>
        </w:tc>
        <w:tc>
          <w:tcPr>
            <w:tcW w:w="1417" w:type="dxa"/>
            <w:tcBorders>
              <w:top w:val="nil"/>
              <w:left w:val="nil"/>
              <w:bottom w:val="single" w:sz="4" w:space="0" w:color="auto"/>
              <w:right w:val="single" w:sz="8" w:space="0" w:color="auto"/>
            </w:tcBorders>
            <w:vAlign w:val="center"/>
            <w:hideMark/>
          </w:tcPr>
          <w:p w14:paraId="1CCE694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116 - 117</w:t>
            </w:r>
          </w:p>
        </w:tc>
        <w:tc>
          <w:tcPr>
            <w:tcW w:w="2552" w:type="dxa"/>
            <w:tcBorders>
              <w:top w:val="nil"/>
              <w:left w:val="nil"/>
              <w:bottom w:val="single" w:sz="4" w:space="0" w:color="auto"/>
              <w:right w:val="single" w:sz="4" w:space="0" w:color="auto"/>
            </w:tcBorders>
            <w:vAlign w:val="center"/>
            <w:hideMark/>
          </w:tcPr>
          <w:p w14:paraId="35A92414"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rów kolejowy</w:t>
            </w:r>
          </w:p>
        </w:tc>
        <w:tc>
          <w:tcPr>
            <w:tcW w:w="2126" w:type="dxa"/>
            <w:tcBorders>
              <w:top w:val="nil"/>
              <w:left w:val="nil"/>
              <w:bottom w:val="single" w:sz="4" w:space="0" w:color="auto"/>
              <w:right w:val="single" w:sz="4" w:space="0" w:color="auto"/>
            </w:tcBorders>
            <w:vAlign w:val="center"/>
            <w:hideMark/>
          </w:tcPr>
          <w:p w14:paraId="34D9ECF5"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77</w:t>
            </w:r>
          </w:p>
        </w:tc>
        <w:tc>
          <w:tcPr>
            <w:tcW w:w="2126" w:type="dxa"/>
            <w:tcBorders>
              <w:top w:val="nil"/>
              <w:left w:val="nil"/>
              <w:bottom w:val="single" w:sz="4" w:space="0" w:color="auto"/>
              <w:right w:val="single" w:sz="4" w:space="0" w:color="auto"/>
            </w:tcBorders>
            <w:vAlign w:val="center"/>
            <w:hideMark/>
          </w:tcPr>
          <w:p w14:paraId="276436BE"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398</w:t>
            </w:r>
          </w:p>
        </w:tc>
      </w:tr>
      <w:tr w:rsidR="00C83496" w:rsidRPr="007708E3" w14:paraId="0DD0DED0" w14:textId="77777777" w:rsidTr="002A4B01">
        <w:tblPrEx>
          <w:tblLook w:val="04A0" w:firstRow="1" w:lastRow="0" w:firstColumn="1" w:lastColumn="0" w:noHBand="0" w:noVBand="1"/>
        </w:tblPrEx>
        <w:trPr>
          <w:trHeight w:val="300"/>
        </w:trPr>
        <w:tc>
          <w:tcPr>
            <w:tcW w:w="1413" w:type="dxa"/>
            <w:tcBorders>
              <w:top w:val="nil"/>
              <w:left w:val="single" w:sz="4" w:space="0" w:color="auto"/>
              <w:bottom w:val="single" w:sz="4" w:space="0" w:color="auto"/>
              <w:right w:val="single" w:sz="8" w:space="0" w:color="auto"/>
            </w:tcBorders>
            <w:noWrap/>
            <w:vAlign w:val="center"/>
            <w:hideMark/>
          </w:tcPr>
          <w:p w14:paraId="4A5454B9"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LK 8517</w:t>
            </w:r>
          </w:p>
        </w:tc>
        <w:tc>
          <w:tcPr>
            <w:tcW w:w="1417" w:type="dxa"/>
            <w:tcBorders>
              <w:top w:val="nil"/>
              <w:left w:val="nil"/>
              <w:bottom w:val="single" w:sz="4" w:space="0" w:color="auto"/>
              <w:right w:val="single" w:sz="8" w:space="0" w:color="auto"/>
            </w:tcBorders>
            <w:vAlign w:val="center"/>
            <w:hideMark/>
          </w:tcPr>
          <w:p w14:paraId="20431001"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3 - 4</w:t>
            </w:r>
          </w:p>
        </w:tc>
        <w:tc>
          <w:tcPr>
            <w:tcW w:w="2552" w:type="dxa"/>
            <w:tcBorders>
              <w:top w:val="nil"/>
              <w:left w:val="nil"/>
              <w:bottom w:val="single" w:sz="4" w:space="0" w:color="auto"/>
              <w:right w:val="single" w:sz="4" w:space="0" w:color="auto"/>
            </w:tcBorders>
            <w:vAlign w:val="center"/>
            <w:hideMark/>
          </w:tcPr>
          <w:p w14:paraId="47C9C530"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urządzenie melioracyjne</w:t>
            </w:r>
          </w:p>
        </w:tc>
        <w:tc>
          <w:tcPr>
            <w:tcW w:w="2126" w:type="dxa"/>
            <w:tcBorders>
              <w:top w:val="nil"/>
              <w:left w:val="nil"/>
              <w:bottom w:val="single" w:sz="4" w:space="0" w:color="auto"/>
              <w:right w:val="single" w:sz="4" w:space="0" w:color="auto"/>
            </w:tcBorders>
            <w:vAlign w:val="center"/>
            <w:hideMark/>
          </w:tcPr>
          <w:p w14:paraId="229E9F93"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29</w:t>
            </w:r>
          </w:p>
        </w:tc>
        <w:tc>
          <w:tcPr>
            <w:tcW w:w="2126" w:type="dxa"/>
            <w:tcBorders>
              <w:top w:val="nil"/>
              <w:left w:val="nil"/>
              <w:bottom w:val="single" w:sz="4" w:space="0" w:color="auto"/>
              <w:right w:val="single" w:sz="4" w:space="0" w:color="auto"/>
            </w:tcBorders>
            <w:vAlign w:val="center"/>
            <w:hideMark/>
          </w:tcPr>
          <w:p w14:paraId="3A5C9BC6" w14:textId="77777777" w:rsidR="00C83496" w:rsidRPr="007708E3" w:rsidRDefault="00C83496" w:rsidP="00393933">
            <w:pPr>
              <w:jc w:val="center"/>
              <w:rPr>
                <w:rFonts w:ascii="Arial" w:hAnsi="Arial" w:cs="Arial"/>
                <w:sz w:val="18"/>
                <w:szCs w:val="18"/>
              </w:rPr>
            </w:pPr>
            <w:r w:rsidRPr="007708E3">
              <w:rPr>
                <w:rFonts w:ascii="Arial" w:hAnsi="Arial" w:cs="Arial"/>
                <w:sz w:val="18"/>
                <w:szCs w:val="18"/>
              </w:rPr>
              <w:t>81</w:t>
            </w:r>
          </w:p>
        </w:tc>
      </w:tr>
    </w:tbl>
    <w:p w14:paraId="3A5ACB2F" w14:textId="77777777" w:rsidR="002A4B01" w:rsidRDefault="002A4B01" w:rsidP="002A4B01">
      <w:r>
        <w:br/>
        <w:t>1.4.13.</w:t>
      </w:r>
      <w:r>
        <w:tab/>
        <w:t xml:space="preserve">Zaprojektować wypływ ze zbiorników regulowany urządzeniem dławiącym, tj. regulatorem przepływu lub innym rodzajem redukcji na wylocie, np. przelew, otwory zatopione lub niezatopione, zmniejszona średnica. </w:t>
      </w:r>
      <w:r>
        <w:br/>
        <w:t>1.4.14.</w:t>
      </w:r>
      <w:r>
        <w:tab/>
        <w:t xml:space="preserve">Przed wjazdami do tunelu, w przypadkach, gdy niweleta projektowana jest ze spadkiem w kierunku tunelu, zaprojektować zbiorniki retencyjne w celu przechwycenia wód opadowych lub roztopowych napływających w kierunku tunelu. </w:t>
      </w:r>
      <w:r>
        <w:br/>
        <w:t>1.4.15.</w:t>
      </w:r>
      <w:r>
        <w:tab/>
        <w:t xml:space="preserve">Cieki naturalne oraz urządzenia melioracji wodnych przecinające oś drogi bądź linii kolejowej pod kątem 90°, w miarę możliwości przeprowadzić pod przeszkodą bez ingerencji w przebieg trasy ich koryta, natomiast w przypadku cieków krzyżujących się z projektowanymi osiami pod kątem ostrym zaprojektować przebudowę koryta cieku. </w:t>
      </w:r>
      <w:r>
        <w:br/>
        <w:t>1.4.16.</w:t>
      </w:r>
      <w:r>
        <w:tab/>
        <w:t>Zaprojektować likwidację/przełożenie cieków zgodnie z poniższą tabelą:</w:t>
      </w:r>
      <w:r w:rsidR="00C83496">
        <w:br/>
      </w:r>
    </w:p>
    <w:tbl>
      <w:tblPr>
        <w:tblW w:w="9709" w:type="dxa"/>
        <w:tblCellMar>
          <w:left w:w="70" w:type="dxa"/>
          <w:right w:w="70" w:type="dxa"/>
        </w:tblCellMar>
        <w:tblLook w:val="04A0" w:firstRow="1" w:lastRow="0" w:firstColumn="1" w:lastColumn="0" w:noHBand="0" w:noVBand="1"/>
      </w:tblPr>
      <w:tblGrid>
        <w:gridCol w:w="1642"/>
        <w:gridCol w:w="1830"/>
        <w:gridCol w:w="1465"/>
        <w:gridCol w:w="2141"/>
        <w:gridCol w:w="2631"/>
      </w:tblGrid>
      <w:tr w:rsidR="002A4B01" w:rsidRPr="007708E3" w14:paraId="258DECBA" w14:textId="77777777" w:rsidTr="00393933">
        <w:trPr>
          <w:trHeight w:val="20"/>
          <w:tblHeader/>
        </w:trPr>
        <w:tc>
          <w:tcPr>
            <w:tcW w:w="1642" w:type="dxa"/>
            <w:tcBorders>
              <w:top w:val="single" w:sz="8" w:space="0" w:color="auto"/>
              <w:left w:val="single" w:sz="8" w:space="0" w:color="auto"/>
              <w:bottom w:val="single" w:sz="8" w:space="0" w:color="auto"/>
              <w:right w:val="single" w:sz="8" w:space="0" w:color="auto"/>
            </w:tcBorders>
            <w:vAlign w:val="center"/>
            <w:hideMark/>
          </w:tcPr>
          <w:p w14:paraId="4831A171" w14:textId="77777777" w:rsidR="002A4B01" w:rsidRPr="007708E3" w:rsidRDefault="002A4B01" w:rsidP="00393933">
            <w:pPr>
              <w:jc w:val="center"/>
              <w:rPr>
                <w:rFonts w:ascii="Arial" w:hAnsi="Arial" w:cs="Arial"/>
                <w:b/>
                <w:bCs/>
                <w:sz w:val="18"/>
                <w:szCs w:val="18"/>
                <w:lang w:eastAsia="pl-PL"/>
              </w:rPr>
            </w:pPr>
            <w:r w:rsidRPr="007708E3">
              <w:rPr>
                <w:rFonts w:ascii="Arial" w:hAnsi="Arial" w:cs="Arial"/>
                <w:b/>
                <w:bCs/>
                <w:sz w:val="18"/>
                <w:szCs w:val="18"/>
                <w:lang w:eastAsia="pl-PL"/>
              </w:rPr>
              <w:t>Kilometraż (około)</w:t>
            </w:r>
          </w:p>
        </w:tc>
        <w:tc>
          <w:tcPr>
            <w:tcW w:w="1830" w:type="dxa"/>
            <w:tcBorders>
              <w:top w:val="single" w:sz="8" w:space="0" w:color="auto"/>
              <w:left w:val="nil"/>
              <w:bottom w:val="single" w:sz="8" w:space="0" w:color="auto"/>
              <w:right w:val="single" w:sz="8" w:space="0" w:color="auto"/>
            </w:tcBorders>
            <w:vAlign w:val="center"/>
            <w:hideMark/>
          </w:tcPr>
          <w:p w14:paraId="330B3DF3" w14:textId="77777777" w:rsidR="002A4B01" w:rsidRPr="007708E3" w:rsidRDefault="002A4B01" w:rsidP="00393933">
            <w:pPr>
              <w:jc w:val="center"/>
              <w:rPr>
                <w:rFonts w:ascii="Arial" w:hAnsi="Arial" w:cs="Arial"/>
                <w:b/>
                <w:bCs/>
                <w:sz w:val="18"/>
                <w:szCs w:val="18"/>
                <w:lang w:eastAsia="pl-PL"/>
              </w:rPr>
            </w:pPr>
            <w:r w:rsidRPr="007708E3">
              <w:rPr>
                <w:rFonts w:ascii="Arial" w:hAnsi="Arial" w:cs="Arial"/>
                <w:b/>
                <w:bCs/>
                <w:sz w:val="18"/>
                <w:szCs w:val="18"/>
                <w:lang w:eastAsia="pl-PL"/>
              </w:rPr>
              <w:t>Nr linii</w:t>
            </w:r>
          </w:p>
        </w:tc>
        <w:tc>
          <w:tcPr>
            <w:tcW w:w="1465" w:type="dxa"/>
            <w:tcBorders>
              <w:top w:val="single" w:sz="8" w:space="0" w:color="auto"/>
              <w:left w:val="nil"/>
              <w:bottom w:val="single" w:sz="8" w:space="0" w:color="auto"/>
              <w:right w:val="single" w:sz="8" w:space="0" w:color="auto"/>
            </w:tcBorders>
            <w:vAlign w:val="center"/>
            <w:hideMark/>
          </w:tcPr>
          <w:p w14:paraId="51545B35" w14:textId="77777777" w:rsidR="002A4B01" w:rsidRPr="007708E3" w:rsidRDefault="002A4B01" w:rsidP="00393933">
            <w:pPr>
              <w:jc w:val="center"/>
              <w:rPr>
                <w:rFonts w:ascii="Arial" w:hAnsi="Arial" w:cs="Arial"/>
                <w:b/>
                <w:bCs/>
                <w:sz w:val="18"/>
                <w:szCs w:val="18"/>
                <w:lang w:eastAsia="pl-PL"/>
              </w:rPr>
            </w:pPr>
            <w:r w:rsidRPr="007708E3">
              <w:rPr>
                <w:rFonts w:ascii="Arial" w:hAnsi="Arial" w:cs="Arial"/>
                <w:b/>
                <w:bCs/>
                <w:sz w:val="18"/>
                <w:szCs w:val="18"/>
                <w:lang w:eastAsia="pl-PL"/>
              </w:rPr>
              <w:t>Nazwa cieku</w:t>
            </w:r>
          </w:p>
        </w:tc>
        <w:tc>
          <w:tcPr>
            <w:tcW w:w="2141" w:type="dxa"/>
            <w:tcBorders>
              <w:top w:val="single" w:sz="8" w:space="0" w:color="auto"/>
              <w:left w:val="nil"/>
              <w:bottom w:val="single" w:sz="8" w:space="0" w:color="auto"/>
              <w:right w:val="single" w:sz="8" w:space="0" w:color="auto"/>
            </w:tcBorders>
            <w:vAlign w:val="center"/>
            <w:hideMark/>
          </w:tcPr>
          <w:p w14:paraId="2C3BE87B" w14:textId="77777777" w:rsidR="002A4B01" w:rsidRPr="007708E3" w:rsidRDefault="002A4B01" w:rsidP="00393933">
            <w:pPr>
              <w:jc w:val="center"/>
              <w:rPr>
                <w:rFonts w:ascii="Arial" w:hAnsi="Arial" w:cs="Arial"/>
                <w:b/>
                <w:bCs/>
                <w:sz w:val="18"/>
                <w:szCs w:val="18"/>
                <w:lang w:eastAsia="pl-PL"/>
              </w:rPr>
            </w:pPr>
            <w:r w:rsidRPr="007708E3">
              <w:rPr>
                <w:rFonts w:ascii="Arial" w:hAnsi="Arial" w:cs="Arial"/>
                <w:b/>
                <w:bCs/>
                <w:sz w:val="18"/>
                <w:szCs w:val="18"/>
                <w:lang w:eastAsia="pl-PL"/>
              </w:rPr>
              <w:t>Zakres przebudowy (przełożenie/likwidacja)</w:t>
            </w:r>
          </w:p>
        </w:tc>
        <w:tc>
          <w:tcPr>
            <w:tcW w:w="2631" w:type="dxa"/>
            <w:tcBorders>
              <w:top w:val="single" w:sz="8" w:space="0" w:color="auto"/>
              <w:left w:val="nil"/>
              <w:bottom w:val="single" w:sz="8" w:space="0" w:color="auto"/>
              <w:right w:val="single" w:sz="8" w:space="0" w:color="auto"/>
            </w:tcBorders>
            <w:vAlign w:val="center"/>
            <w:hideMark/>
          </w:tcPr>
          <w:p w14:paraId="11528390" w14:textId="77777777" w:rsidR="002A4B01" w:rsidRPr="007708E3" w:rsidRDefault="002A4B01" w:rsidP="00393933">
            <w:pPr>
              <w:jc w:val="center"/>
              <w:rPr>
                <w:rFonts w:ascii="Arial" w:hAnsi="Arial" w:cs="Arial"/>
                <w:b/>
                <w:bCs/>
                <w:sz w:val="18"/>
                <w:szCs w:val="18"/>
                <w:lang w:eastAsia="pl-PL"/>
              </w:rPr>
            </w:pPr>
            <w:r w:rsidRPr="007708E3">
              <w:rPr>
                <w:rFonts w:ascii="Arial" w:hAnsi="Arial" w:cs="Arial"/>
                <w:b/>
                <w:bCs/>
                <w:sz w:val="18"/>
                <w:szCs w:val="18"/>
                <w:lang w:eastAsia="pl-PL"/>
              </w:rPr>
              <w:t>Orientacyjna długość odcinka do przebudowy/ likwidacji [m] (ok.)</w:t>
            </w:r>
          </w:p>
        </w:tc>
      </w:tr>
      <w:tr w:rsidR="002A4B01" w:rsidRPr="007708E3" w14:paraId="3FB786B4"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50BF6500"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2+901</w:t>
            </w:r>
          </w:p>
        </w:tc>
        <w:tc>
          <w:tcPr>
            <w:tcW w:w="1830" w:type="dxa"/>
            <w:tcBorders>
              <w:top w:val="nil"/>
              <w:left w:val="nil"/>
              <w:bottom w:val="single" w:sz="8" w:space="0" w:color="auto"/>
              <w:right w:val="single" w:sz="8" w:space="0" w:color="auto"/>
            </w:tcBorders>
            <w:vAlign w:val="center"/>
            <w:hideMark/>
          </w:tcPr>
          <w:p w14:paraId="59928B23"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8517 tor 2</w:t>
            </w:r>
          </w:p>
        </w:tc>
        <w:tc>
          <w:tcPr>
            <w:tcW w:w="1465" w:type="dxa"/>
            <w:tcBorders>
              <w:top w:val="nil"/>
              <w:left w:val="nil"/>
              <w:bottom w:val="single" w:sz="8" w:space="0" w:color="auto"/>
              <w:right w:val="single" w:sz="8" w:space="0" w:color="auto"/>
            </w:tcBorders>
            <w:vAlign w:val="center"/>
            <w:hideMark/>
          </w:tcPr>
          <w:p w14:paraId="65F0AB42"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5CE6F23E"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vMerge w:val="restart"/>
            <w:tcBorders>
              <w:top w:val="nil"/>
              <w:left w:val="single" w:sz="8" w:space="0" w:color="auto"/>
              <w:bottom w:val="single" w:sz="8" w:space="0" w:color="000000"/>
              <w:right w:val="single" w:sz="8" w:space="0" w:color="auto"/>
            </w:tcBorders>
            <w:vAlign w:val="center"/>
            <w:hideMark/>
          </w:tcPr>
          <w:p w14:paraId="22E82A9D"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181</w:t>
            </w:r>
          </w:p>
        </w:tc>
      </w:tr>
      <w:tr w:rsidR="002A4B01" w:rsidRPr="007708E3" w14:paraId="744A063F"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7EB76DAB"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2+909</w:t>
            </w:r>
          </w:p>
        </w:tc>
        <w:tc>
          <w:tcPr>
            <w:tcW w:w="1830" w:type="dxa"/>
            <w:tcBorders>
              <w:top w:val="nil"/>
              <w:left w:val="nil"/>
              <w:bottom w:val="single" w:sz="8" w:space="0" w:color="auto"/>
              <w:right w:val="single" w:sz="8" w:space="0" w:color="auto"/>
            </w:tcBorders>
            <w:vAlign w:val="center"/>
            <w:hideMark/>
          </w:tcPr>
          <w:p w14:paraId="5DF747D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8517 tor 1</w:t>
            </w:r>
          </w:p>
        </w:tc>
        <w:tc>
          <w:tcPr>
            <w:tcW w:w="1465" w:type="dxa"/>
            <w:tcBorders>
              <w:top w:val="nil"/>
              <w:left w:val="nil"/>
              <w:bottom w:val="single" w:sz="8" w:space="0" w:color="auto"/>
              <w:right w:val="single" w:sz="8" w:space="0" w:color="auto"/>
            </w:tcBorders>
            <w:hideMark/>
          </w:tcPr>
          <w:p w14:paraId="728C9DC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178EF4B4"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vMerge/>
            <w:tcBorders>
              <w:top w:val="nil"/>
              <w:left w:val="single" w:sz="8" w:space="0" w:color="auto"/>
              <w:bottom w:val="single" w:sz="8" w:space="0" w:color="000000"/>
              <w:right w:val="single" w:sz="8" w:space="0" w:color="auto"/>
            </w:tcBorders>
            <w:vAlign w:val="center"/>
            <w:hideMark/>
          </w:tcPr>
          <w:p w14:paraId="624E6372" w14:textId="77777777" w:rsidR="002A4B01" w:rsidRPr="007708E3" w:rsidRDefault="002A4B01" w:rsidP="00393933">
            <w:pPr>
              <w:jc w:val="center"/>
              <w:rPr>
                <w:rFonts w:ascii="Arial" w:hAnsi="Arial" w:cs="Arial"/>
                <w:sz w:val="18"/>
                <w:szCs w:val="18"/>
                <w:lang w:eastAsia="pl-PL"/>
              </w:rPr>
            </w:pPr>
          </w:p>
        </w:tc>
      </w:tr>
      <w:tr w:rsidR="002A4B01" w:rsidRPr="007708E3" w14:paraId="5021ADEA"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56DE8610"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111+578</w:t>
            </w:r>
          </w:p>
        </w:tc>
        <w:tc>
          <w:tcPr>
            <w:tcW w:w="1830" w:type="dxa"/>
            <w:tcBorders>
              <w:top w:val="nil"/>
              <w:left w:val="nil"/>
              <w:bottom w:val="single" w:sz="8" w:space="0" w:color="auto"/>
              <w:right w:val="single" w:sz="8" w:space="0" w:color="auto"/>
            </w:tcBorders>
            <w:vAlign w:val="center"/>
            <w:hideMark/>
          </w:tcPr>
          <w:p w14:paraId="31C9F24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2B612953"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497B1537"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11E9C470"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200</w:t>
            </w:r>
          </w:p>
        </w:tc>
      </w:tr>
      <w:tr w:rsidR="002A4B01" w:rsidRPr="007708E3" w14:paraId="4C2FB9E1"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3719D0C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111+034</w:t>
            </w:r>
          </w:p>
        </w:tc>
        <w:tc>
          <w:tcPr>
            <w:tcW w:w="1830" w:type="dxa"/>
            <w:tcBorders>
              <w:top w:val="nil"/>
              <w:left w:val="nil"/>
              <w:bottom w:val="single" w:sz="8" w:space="0" w:color="auto"/>
              <w:right w:val="single" w:sz="8" w:space="0" w:color="auto"/>
            </w:tcBorders>
            <w:vAlign w:val="center"/>
            <w:hideMark/>
          </w:tcPr>
          <w:p w14:paraId="746C7721"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00231657"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5D1CCA11"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3480CC70"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139</w:t>
            </w:r>
          </w:p>
        </w:tc>
      </w:tr>
      <w:tr w:rsidR="002A4B01" w:rsidRPr="007708E3" w14:paraId="04F39DA3"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5DFADABB"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109+460</w:t>
            </w:r>
          </w:p>
        </w:tc>
        <w:tc>
          <w:tcPr>
            <w:tcW w:w="1830" w:type="dxa"/>
            <w:tcBorders>
              <w:top w:val="nil"/>
              <w:left w:val="nil"/>
              <w:bottom w:val="single" w:sz="8" w:space="0" w:color="auto"/>
              <w:right w:val="single" w:sz="8" w:space="0" w:color="auto"/>
            </w:tcBorders>
            <w:vAlign w:val="center"/>
            <w:hideMark/>
          </w:tcPr>
          <w:p w14:paraId="7BA62AA5"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30BEFFAB"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2A630330"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tcBorders>
              <w:top w:val="nil"/>
              <w:left w:val="nil"/>
              <w:bottom w:val="single" w:sz="8" w:space="0" w:color="auto"/>
              <w:right w:val="single" w:sz="8" w:space="0" w:color="auto"/>
            </w:tcBorders>
            <w:vAlign w:val="center"/>
            <w:hideMark/>
          </w:tcPr>
          <w:p w14:paraId="337E0787"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161</w:t>
            </w:r>
          </w:p>
        </w:tc>
      </w:tr>
      <w:tr w:rsidR="002A4B01" w:rsidRPr="007708E3" w14:paraId="5580C0AE"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10F336A8"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109+445</w:t>
            </w:r>
          </w:p>
        </w:tc>
        <w:tc>
          <w:tcPr>
            <w:tcW w:w="1830" w:type="dxa"/>
            <w:tcBorders>
              <w:top w:val="nil"/>
              <w:left w:val="nil"/>
              <w:bottom w:val="single" w:sz="8" w:space="0" w:color="auto"/>
              <w:right w:val="single" w:sz="8" w:space="0" w:color="auto"/>
            </w:tcBorders>
            <w:vAlign w:val="center"/>
            <w:hideMark/>
          </w:tcPr>
          <w:p w14:paraId="5D848699"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402C84EE"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06F48724"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tcBorders>
              <w:top w:val="nil"/>
              <w:left w:val="nil"/>
              <w:bottom w:val="single" w:sz="8" w:space="0" w:color="auto"/>
              <w:right w:val="single" w:sz="8" w:space="0" w:color="auto"/>
            </w:tcBorders>
            <w:vAlign w:val="center"/>
            <w:hideMark/>
          </w:tcPr>
          <w:p w14:paraId="6DF11A09"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174</w:t>
            </w:r>
          </w:p>
        </w:tc>
      </w:tr>
      <w:tr w:rsidR="002A4B01" w:rsidRPr="007708E3" w14:paraId="595063BA"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476CC554"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109+284</w:t>
            </w:r>
          </w:p>
        </w:tc>
        <w:tc>
          <w:tcPr>
            <w:tcW w:w="1830" w:type="dxa"/>
            <w:tcBorders>
              <w:top w:val="nil"/>
              <w:left w:val="nil"/>
              <w:bottom w:val="single" w:sz="8" w:space="0" w:color="auto"/>
              <w:right w:val="single" w:sz="8" w:space="0" w:color="auto"/>
            </w:tcBorders>
            <w:vAlign w:val="center"/>
            <w:hideMark/>
          </w:tcPr>
          <w:p w14:paraId="32DAF37E"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14BC09A9"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0CCB468E"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6D5E64DD"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125</w:t>
            </w:r>
          </w:p>
        </w:tc>
      </w:tr>
      <w:tr w:rsidR="002A4B01" w:rsidRPr="007708E3" w14:paraId="3917CDFC"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7C0EB0B5"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109+231</w:t>
            </w:r>
          </w:p>
        </w:tc>
        <w:tc>
          <w:tcPr>
            <w:tcW w:w="1830" w:type="dxa"/>
            <w:tcBorders>
              <w:top w:val="nil"/>
              <w:left w:val="nil"/>
              <w:bottom w:val="single" w:sz="8" w:space="0" w:color="auto"/>
              <w:right w:val="single" w:sz="8" w:space="0" w:color="auto"/>
            </w:tcBorders>
            <w:vAlign w:val="center"/>
            <w:hideMark/>
          </w:tcPr>
          <w:p w14:paraId="5A9DFD4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7A0B3C0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1C0AB635"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61FCC4D3"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189</w:t>
            </w:r>
          </w:p>
        </w:tc>
      </w:tr>
      <w:tr w:rsidR="002A4B01" w:rsidRPr="007708E3" w14:paraId="69FAC5AA"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614615A3"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109+229</w:t>
            </w:r>
          </w:p>
        </w:tc>
        <w:tc>
          <w:tcPr>
            <w:tcW w:w="1830" w:type="dxa"/>
            <w:tcBorders>
              <w:top w:val="nil"/>
              <w:left w:val="nil"/>
              <w:bottom w:val="single" w:sz="8" w:space="0" w:color="auto"/>
              <w:right w:val="single" w:sz="8" w:space="0" w:color="auto"/>
            </w:tcBorders>
            <w:vAlign w:val="center"/>
            <w:hideMark/>
          </w:tcPr>
          <w:p w14:paraId="58B8E6EE"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488014B3"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74A6E181"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412600D5"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107</w:t>
            </w:r>
          </w:p>
        </w:tc>
      </w:tr>
      <w:tr w:rsidR="002A4B01" w:rsidRPr="007708E3" w14:paraId="4194C3F0"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547E063D"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109+206</w:t>
            </w:r>
          </w:p>
        </w:tc>
        <w:tc>
          <w:tcPr>
            <w:tcW w:w="1830" w:type="dxa"/>
            <w:tcBorders>
              <w:top w:val="nil"/>
              <w:left w:val="nil"/>
              <w:bottom w:val="single" w:sz="8" w:space="0" w:color="auto"/>
              <w:right w:val="single" w:sz="8" w:space="0" w:color="auto"/>
            </w:tcBorders>
            <w:vAlign w:val="center"/>
            <w:hideMark/>
          </w:tcPr>
          <w:p w14:paraId="01C23931"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1318B6EA"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362DE5A2"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19CF524B"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28</w:t>
            </w:r>
          </w:p>
        </w:tc>
      </w:tr>
      <w:tr w:rsidR="002A4B01" w:rsidRPr="007708E3" w14:paraId="2CCEE26E"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032DACFA"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109+115</w:t>
            </w:r>
          </w:p>
        </w:tc>
        <w:tc>
          <w:tcPr>
            <w:tcW w:w="1830" w:type="dxa"/>
            <w:tcBorders>
              <w:top w:val="nil"/>
              <w:left w:val="nil"/>
              <w:bottom w:val="single" w:sz="8" w:space="0" w:color="auto"/>
              <w:right w:val="single" w:sz="8" w:space="0" w:color="auto"/>
            </w:tcBorders>
            <w:vAlign w:val="center"/>
            <w:hideMark/>
          </w:tcPr>
          <w:p w14:paraId="0A519DA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781AF227"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3CC8C01D"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7C7EF01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197</w:t>
            </w:r>
          </w:p>
        </w:tc>
      </w:tr>
      <w:tr w:rsidR="002A4B01" w:rsidRPr="007708E3" w14:paraId="014F6BAB"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17D15188"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108+959</w:t>
            </w:r>
          </w:p>
        </w:tc>
        <w:tc>
          <w:tcPr>
            <w:tcW w:w="1830" w:type="dxa"/>
            <w:tcBorders>
              <w:top w:val="nil"/>
              <w:left w:val="nil"/>
              <w:bottom w:val="single" w:sz="8" w:space="0" w:color="auto"/>
              <w:right w:val="single" w:sz="8" w:space="0" w:color="auto"/>
            </w:tcBorders>
            <w:vAlign w:val="center"/>
            <w:hideMark/>
          </w:tcPr>
          <w:p w14:paraId="54319164"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0CA39202"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7A2500A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78982EF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159</w:t>
            </w:r>
          </w:p>
        </w:tc>
      </w:tr>
      <w:tr w:rsidR="002A4B01" w:rsidRPr="007708E3" w14:paraId="7E0700E2"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5EE224C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108+732</w:t>
            </w:r>
          </w:p>
        </w:tc>
        <w:tc>
          <w:tcPr>
            <w:tcW w:w="1830" w:type="dxa"/>
            <w:tcBorders>
              <w:top w:val="nil"/>
              <w:left w:val="nil"/>
              <w:bottom w:val="single" w:sz="8" w:space="0" w:color="auto"/>
              <w:right w:val="single" w:sz="8" w:space="0" w:color="auto"/>
            </w:tcBorders>
            <w:vAlign w:val="center"/>
            <w:hideMark/>
          </w:tcPr>
          <w:p w14:paraId="24AB010E"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4F542B9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6B18E77E"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3575A9F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236</w:t>
            </w:r>
          </w:p>
        </w:tc>
      </w:tr>
      <w:tr w:rsidR="002A4B01" w:rsidRPr="007708E3" w14:paraId="40D0AFD7"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6DB9E439"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108+701</w:t>
            </w:r>
          </w:p>
        </w:tc>
        <w:tc>
          <w:tcPr>
            <w:tcW w:w="1830" w:type="dxa"/>
            <w:tcBorders>
              <w:top w:val="nil"/>
              <w:left w:val="nil"/>
              <w:bottom w:val="single" w:sz="8" w:space="0" w:color="auto"/>
              <w:right w:val="single" w:sz="8" w:space="0" w:color="auto"/>
            </w:tcBorders>
            <w:vAlign w:val="center"/>
            <w:hideMark/>
          </w:tcPr>
          <w:p w14:paraId="0F753DF2"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1FD61B4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73E1F6CB"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3EC5AED3"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147</w:t>
            </w:r>
          </w:p>
        </w:tc>
      </w:tr>
      <w:tr w:rsidR="002A4B01" w:rsidRPr="007708E3" w14:paraId="44E5F555"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20F6A71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108+643</w:t>
            </w:r>
          </w:p>
        </w:tc>
        <w:tc>
          <w:tcPr>
            <w:tcW w:w="1830" w:type="dxa"/>
            <w:tcBorders>
              <w:top w:val="nil"/>
              <w:left w:val="nil"/>
              <w:bottom w:val="single" w:sz="8" w:space="0" w:color="auto"/>
              <w:right w:val="single" w:sz="8" w:space="0" w:color="auto"/>
            </w:tcBorders>
            <w:vAlign w:val="center"/>
            <w:hideMark/>
          </w:tcPr>
          <w:p w14:paraId="317605D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17CAB7B7"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56F69A35"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tcBorders>
              <w:top w:val="nil"/>
              <w:left w:val="nil"/>
              <w:bottom w:val="single" w:sz="8" w:space="0" w:color="auto"/>
              <w:right w:val="single" w:sz="8" w:space="0" w:color="auto"/>
            </w:tcBorders>
            <w:vAlign w:val="center"/>
            <w:hideMark/>
          </w:tcPr>
          <w:p w14:paraId="4D86BBF8"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220</w:t>
            </w:r>
          </w:p>
        </w:tc>
      </w:tr>
      <w:tr w:rsidR="002A4B01" w:rsidRPr="007708E3" w14:paraId="486CF6AD"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4501885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108+104</w:t>
            </w:r>
          </w:p>
        </w:tc>
        <w:tc>
          <w:tcPr>
            <w:tcW w:w="1830" w:type="dxa"/>
            <w:tcBorders>
              <w:top w:val="nil"/>
              <w:left w:val="nil"/>
              <w:bottom w:val="single" w:sz="8" w:space="0" w:color="auto"/>
              <w:right w:val="single" w:sz="8" w:space="0" w:color="auto"/>
            </w:tcBorders>
            <w:vAlign w:val="center"/>
            <w:hideMark/>
          </w:tcPr>
          <w:p w14:paraId="66D8FA0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2CFCB8C2"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7648B8A0"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tcBorders>
              <w:top w:val="nil"/>
              <w:left w:val="nil"/>
              <w:bottom w:val="single" w:sz="8" w:space="0" w:color="auto"/>
              <w:right w:val="single" w:sz="8" w:space="0" w:color="auto"/>
            </w:tcBorders>
            <w:vAlign w:val="center"/>
            <w:hideMark/>
          </w:tcPr>
          <w:p w14:paraId="5EDFBD45"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64</w:t>
            </w:r>
          </w:p>
        </w:tc>
      </w:tr>
      <w:tr w:rsidR="002A4B01" w:rsidRPr="007708E3" w14:paraId="64290B5C"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1740394B"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107+675</w:t>
            </w:r>
          </w:p>
        </w:tc>
        <w:tc>
          <w:tcPr>
            <w:tcW w:w="1830" w:type="dxa"/>
            <w:tcBorders>
              <w:top w:val="nil"/>
              <w:left w:val="nil"/>
              <w:bottom w:val="single" w:sz="8" w:space="0" w:color="auto"/>
              <w:right w:val="single" w:sz="8" w:space="0" w:color="auto"/>
            </w:tcBorders>
            <w:vAlign w:val="center"/>
            <w:hideMark/>
          </w:tcPr>
          <w:p w14:paraId="15E2C20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373B0AF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6F219AC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tcBorders>
              <w:top w:val="nil"/>
              <w:left w:val="nil"/>
              <w:bottom w:val="single" w:sz="8" w:space="0" w:color="auto"/>
              <w:right w:val="single" w:sz="8" w:space="0" w:color="auto"/>
            </w:tcBorders>
            <w:vAlign w:val="center"/>
            <w:hideMark/>
          </w:tcPr>
          <w:p w14:paraId="773C6CDB"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118</w:t>
            </w:r>
          </w:p>
        </w:tc>
      </w:tr>
      <w:tr w:rsidR="002A4B01" w:rsidRPr="007708E3" w14:paraId="3F210E54"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15A5C7BA"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101+900</w:t>
            </w:r>
          </w:p>
        </w:tc>
        <w:tc>
          <w:tcPr>
            <w:tcW w:w="1830" w:type="dxa"/>
            <w:tcBorders>
              <w:top w:val="nil"/>
              <w:left w:val="nil"/>
              <w:bottom w:val="single" w:sz="8" w:space="0" w:color="auto"/>
              <w:right w:val="single" w:sz="8" w:space="0" w:color="auto"/>
            </w:tcBorders>
            <w:vAlign w:val="center"/>
            <w:hideMark/>
          </w:tcPr>
          <w:p w14:paraId="13EBF55A"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5E303BC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7B73644A"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tcBorders>
              <w:top w:val="nil"/>
              <w:left w:val="nil"/>
              <w:bottom w:val="single" w:sz="8" w:space="0" w:color="auto"/>
              <w:right w:val="single" w:sz="8" w:space="0" w:color="auto"/>
            </w:tcBorders>
            <w:vAlign w:val="center"/>
            <w:hideMark/>
          </w:tcPr>
          <w:p w14:paraId="14DB60E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63</w:t>
            </w:r>
          </w:p>
        </w:tc>
      </w:tr>
      <w:tr w:rsidR="002A4B01" w:rsidRPr="007708E3" w14:paraId="7508F306"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722F7DE3"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101+446</w:t>
            </w:r>
          </w:p>
        </w:tc>
        <w:tc>
          <w:tcPr>
            <w:tcW w:w="1830" w:type="dxa"/>
            <w:tcBorders>
              <w:top w:val="nil"/>
              <w:left w:val="nil"/>
              <w:bottom w:val="single" w:sz="8" w:space="0" w:color="auto"/>
              <w:right w:val="single" w:sz="8" w:space="0" w:color="auto"/>
            </w:tcBorders>
            <w:vAlign w:val="center"/>
            <w:hideMark/>
          </w:tcPr>
          <w:p w14:paraId="22FD5159"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vAlign w:val="center"/>
            <w:hideMark/>
          </w:tcPr>
          <w:p w14:paraId="6B267BC0" w14:textId="77777777" w:rsidR="002A4B01" w:rsidRPr="007708E3" w:rsidRDefault="002A4B01" w:rsidP="00393933">
            <w:pPr>
              <w:jc w:val="center"/>
              <w:rPr>
                <w:rFonts w:ascii="Arial" w:hAnsi="Arial" w:cs="Arial"/>
                <w:sz w:val="18"/>
                <w:szCs w:val="18"/>
                <w:lang w:eastAsia="pl-PL"/>
              </w:rPr>
            </w:pPr>
            <w:proofErr w:type="spellStart"/>
            <w:r w:rsidRPr="007708E3">
              <w:rPr>
                <w:rFonts w:ascii="Arial" w:hAnsi="Arial" w:cs="Arial"/>
                <w:sz w:val="18"/>
                <w:szCs w:val="18"/>
                <w:lang w:eastAsia="pl-PL"/>
              </w:rPr>
              <w:t>Mrożyca</w:t>
            </w:r>
            <w:proofErr w:type="spellEnd"/>
          </w:p>
        </w:tc>
        <w:tc>
          <w:tcPr>
            <w:tcW w:w="2141" w:type="dxa"/>
            <w:tcBorders>
              <w:top w:val="nil"/>
              <w:left w:val="nil"/>
              <w:bottom w:val="single" w:sz="8" w:space="0" w:color="auto"/>
              <w:right w:val="single" w:sz="8" w:space="0" w:color="auto"/>
            </w:tcBorders>
            <w:vAlign w:val="center"/>
            <w:hideMark/>
          </w:tcPr>
          <w:p w14:paraId="3E666C5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7A56F52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67</w:t>
            </w:r>
          </w:p>
        </w:tc>
      </w:tr>
      <w:tr w:rsidR="002A4B01" w:rsidRPr="007708E3" w14:paraId="7CFAA482"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73601D32"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95+084</w:t>
            </w:r>
          </w:p>
        </w:tc>
        <w:tc>
          <w:tcPr>
            <w:tcW w:w="1830" w:type="dxa"/>
            <w:tcBorders>
              <w:top w:val="nil"/>
              <w:left w:val="nil"/>
              <w:bottom w:val="single" w:sz="8" w:space="0" w:color="auto"/>
              <w:right w:val="single" w:sz="8" w:space="0" w:color="auto"/>
            </w:tcBorders>
            <w:vAlign w:val="center"/>
            <w:hideMark/>
          </w:tcPr>
          <w:p w14:paraId="494CF648"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28911062"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602E4C7A"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6B38CC18"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204</w:t>
            </w:r>
          </w:p>
        </w:tc>
      </w:tr>
      <w:tr w:rsidR="002A4B01" w:rsidRPr="007708E3" w14:paraId="5DCAF45F"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36860FBB"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94+687</w:t>
            </w:r>
          </w:p>
        </w:tc>
        <w:tc>
          <w:tcPr>
            <w:tcW w:w="1830" w:type="dxa"/>
            <w:tcBorders>
              <w:top w:val="nil"/>
              <w:left w:val="nil"/>
              <w:bottom w:val="single" w:sz="8" w:space="0" w:color="auto"/>
              <w:right w:val="single" w:sz="8" w:space="0" w:color="auto"/>
            </w:tcBorders>
            <w:vAlign w:val="center"/>
            <w:hideMark/>
          </w:tcPr>
          <w:p w14:paraId="50164031"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00A967AE"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7DFB2372"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tcBorders>
              <w:top w:val="nil"/>
              <w:left w:val="nil"/>
              <w:bottom w:val="single" w:sz="8" w:space="0" w:color="auto"/>
              <w:right w:val="single" w:sz="8" w:space="0" w:color="auto"/>
            </w:tcBorders>
            <w:vAlign w:val="center"/>
            <w:hideMark/>
          </w:tcPr>
          <w:p w14:paraId="268BD72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53</w:t>
            </w:r>
          </w:p>
        </w:tc>
      </w:tr>
      <w:tr w:rsidR="002A4B01" w:rsidRPr="007708E3" w14:paraId="26AA8E50"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4E0DD998"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94+553 - 94+649</w:t>
            </w:r>
          </w:p>
        </w:tc>
        <w:tc>
          <w:tcPr>
            <w:tcW w:w="1830" w:type="dxa"/>
            <w:tcBorders>
              <w:top w:val="nil"/>
              <w:left w:val="nil"/>
              <w:bottom w:val="single" w:sz="8" w:space="0" w:color="auto"/>
              <w:right w:val="single" w:sz="8" w:space="0" w:color="auto"/>
            </w:tcBorders>
            <w:vAlign w:val="center"/>
            <w:hideMark/>
          </w:tcPr>
          <w:p w14:paraId="04618A71"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vAlign w:val="center"/>
            <w:hideMark/>
          </w:tcPr>
          <w:p w14:paraId="2D08CBF2"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Mroga</w:t>
            </w:r>
          </w:p>
        </w:tc>
        <w:tc>
          <w:tcPr>
            <w:tcW w:w="2141" w:type="dxa"/>
            <w:tcBorders>
              <w:top w:val="nil"/>
              <w:left w:val="nil"/>
              <w:bottom w:val="single" w:sz="8" w:space="0" w:color="auto"/>
              <w:right w:val="single" w:sz="8" w:space="0" w:color="auto"/>
            </w:tcBorders>
            <w:vAlign w:val="center"/>
            <w:hideMark/>
          </w:tcPr>
          <w:p w14:paraId="4584D3E9"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13C2790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250</w:t>
            </w:r>
          </w:p>
        </w:tc>
      </w:tr>
      <w:tr w:rsidR="002A4B01" w:rsidRPr="007708E3" w14:paraId="276FD5DD"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78225B71"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92+541</w:t>
            </w:r>
          </w:p>
        </w:tc>
        <w:tc>
          <w:tcPr>
            <w:tcW w:w="1830" w:type="dxa"/>
            <w:tcBorders>
              <w:top w:val="nil"/>
              <w:left w:val="nil"/>
              <w:bottom w:val="single" w:sz="8" w:space="0" w:color="auto"/>
              <w:right w:val="single" w:sz="8" w:space="0" w:color="auto"/>
            </w:tcBorders>
            <w:vAlign w:val="center"/>
            <w:hideMark/>
          </w:tcPr>
          <w:p w14:paraId="591AE9B9"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vAlign w:val="center"/>
            <w:hideMark/>
          </w:tcPr>
          <w:p w14:paraId="788538CB"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29E0B4BD"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2C828D34"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72</w:t>
            </w:r>
          </w:p>
        </w:tc>
      </w:tr>
      <w:tr w:rsidR="002A4B01" w:rsidRPr="007708E3" w14:paraId="248BCF4B"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086C4E30"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91+312</w:t>
            </w:r>
          </w:p>
        </w:tc>
        <w:tc>
          <w:tcPr>
            <w:tcW w:w="1830" w:type="dxa"/>
            <w:tcBorders>
              <w:top w:val="nil"/>
              <w:left w:val="nil"/>
              <w:bottom w:val="single" w:sz="8" w:space="0" w:color="auto"/>
              <w:right w:val="single" w:sz="8" w:space="0" w:color="auto"/>
            </w:tcBorders>
            <w:vAlign w:val="center"/>
            <w:hideMark/>
          </w:tcPr>
          <w:p w14:paraId="3E00452E"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vAlign w:val="center"/>
            <w:hideMark/>
          </w:tcPr>
          <w:p w14:paraId="2B6AC2F7"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Ignatówka</w:t>
            </w:r>
          </w:p>
        </w:tc>
        <w:tc>
          <w:tcPr>
            <w:tcW w:w="2141" w:type="dxa"/>
            <w:tcBorders>
              <w:top w:val="nil"/>
              <w:left w:val="nil"/>
              <w:bottom w:val="single" w:sz="8" w:space="0" w:color="auto"/>
              <w:right w:val="single" w:sz="8" w:space="0" w:color="auto"/>
            </w:tcBorders>
            <w:vAlign w:val="center"/>
            <w:hideMark/>
          </w:tcPr>
          <w:p w14:paraId="39C63B9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04EA1DF4"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90</w:t>
            </w:r>
          </w:p>
        </w:tc>
      </w:tr>
      <w:tr w:rsidR="002A4B01" w:rsidRPr="007708E3" w14:paraId="3E1234BB"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229C25D2"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86+114</w:t>
            </w:r>
          </w:p>
        </w:tc>
        <w:tc>
          <w:tcPr>
            <w:tcW w:w="1830" w:type="dxa"/>
            <w:tcBorders>
              <w:top w:val="nil"/>
              <w:left w:val="nil"/>
              <w:bottom w:val="single" w:sz="8" w:space="0" w:color="auto"/>
              <w:right w:val="single" w:sz="8" w:space="0" w:color="auto"/>
            </w:tcBorders>
            <w:vAlign w:val="center"/>
            <w:hideMark/>
          </w:tcPr>
          <w:p w14:paraId="5B63BE42"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1C86C312"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78F63BE3"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19647611"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222</w:t>
            </w:r>
          </w:p>
        </w:tc>
      </w:tr>
      <w:tr w:rsidR="002A4B01" w:rsidRPr="007708E3" w14:paraId="06275916"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5B7DB982"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86+183</w:t>
            </w:r>
          </w:p>
        </w:tc>
        <w:tc>
          <w:tcPr>
            <w:tcW w:w="1830" w:type="dxa"/>
            <w:tcBorders>
              <w:top w:val="nil"/>
              <w:left w:val="nil"/>
              <w:bottom w:val="single" w:sz="8" w:space="0" w:color="auto"/>
              <w:right w:val="single" w:sz="8" w:space="0" w:color="auto"/>
            </w:tcBorders>
            <w:vAlign w:val="center"/>
            <w:hideMark/>
          </w:tcPr>
          <w:p w14:paraId="01428653"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7027C650"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40EFD2B1"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4B729768"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33</w:t>
            </w:r>
          </w:p>
        </w:tc>
      </w:tr>
      <w:tr w:rsidR="002A4B01" w:rsidRPr="007708E3" w14:paraId="758A5F95"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2E914E7A"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86+109</w:t>
            </w:r>
          </w:p>
        </w:tc>
        <w:tc>
          <w:tcPr>
            <w:tcW w:w="1830" w:type="dxa"/>
            <w:tcBorders>
              <w:top w:val="nil"/>
              <w:left w:val="nil"/>
              <w:bottom w:val="single" w:sz="8" w:space="0" w:color="auto"/>
              <w:right w:val="single" w:sz="8" w:space="0" w:color="auto"/>
            </w:tcBorders>
            <w:vAlign w:val="center"/>
            <w:hideMark/>
          </w:tcPr>
          <w:p w14:paraId="177C5B9D"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18D35FD8"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001091BA"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16B33F2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35</w:t>
            </w:r>
          </w:p>
        </w:tc>
      </w:tr>
      <w:tr w:rsidR="002A4B01" w:rsidRPr="007708E3" w14:paraId="0B12A1E9"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5881C943"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82+567</w:t>
            </w:r>
          </w:p>
        </w:tc>
        <w:tc>
          <w:tcPr>
            <w:tcW w:w="1830" w:type="dxa"/>
            <w:tcBorders>
              <w:top w:val="nil"/>
              <w:left w:val="nil"/>
              <w:bottom w:val="single" w:sz="8" w:space="0" w:color="auto"/>
              <w:right w:val="single" w:sz="8" w:space="0" w:color="auto"/>
            </w:tcBorders>
            <w:vAlign w:val="center"/>
            <w:hideMark/>
          </w:tcPr>
          <w:p w14:paraId="0612F9F7"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vAlign w:val="center"/>
            <w:hideMark/>
          </w:tcPr>
          <w:p w14:paraId="210C3E6A"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Baranówka</w:t>
            </w:r>
          </w:p>
        </w:tc>
        <w:tc>
          <w:tcPr>
            <w:tcW w:w="2141" w:type="dxa"/>
            <w:tcBorders>
              <w:top w:val="nil"/>
              <w:left w:val="nil"/>
              <w:bottom w:val="single" w:sz="8" w:space="0" w:color="auto"/>
              <w:right w:val="single" w:sz="8" w:space="0" w:color="auto"/>
            </w:tcBorders>
            <w:vAlign w:val="center"/>
            <w:hideMark/>
          </w:tcPr>
          <w:p w14:paraId="6DC33F7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7667E6EA"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298</w:t>
            </w:r>
          </w:p>
        </w:tc>
      </w:tr>
      <w:tr w:rsidR="002A4B01" w:rsidRPr="007708E3" w14:paraId="385FBCFD"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64DA27B5"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81+759</w:t>
            </w:r>
          </w:p>
        </w:tc>
        <w:tc>
          <w:tcPr>
            <w:tcW w:w="1830" w:type="dxa"/>
            <w:tcBorders>
              <w:top w:val="nil"/>
              <w:left w:val="nil"/>
              <w:bottom w:val="single" w:sz="8" w:space="0" w:color="auto"/>
              <w:right w:val="single" w:sz="8" w:space="0" w:color="auto"/>
            </w:tcBorders>
            <w:vAlign w:val="center"/>
            <w:hideMark/>
          </w:tcPr>
          <w:p w14:paraId="2032303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vAlign w:val="center"/>
            <w:hideMark/>
          </w:tcPr>
          <w:p w14:paraId="407038D8"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2C419D4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6C3B41F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149</w:t>
            </w:r>
          </w:p>
        </w:tc>
      </w:tr>
      <w:tr w:rsidR="002A4B01" w:rsidRPr="007708E3" w14:paraId="5913FEF2"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4BE1F85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79+240</w:t>
            </w:r>
          </w:p>
        </w:tc>
        <w:tc>
          <w:tcPr>
            <w:tcW w:w="1830" w:type="dxa"/>
            <w:tcBorders>
              <w:top w:val="nil"/>
              <w:left w:val="nil"/>
              <w:bottom w:val="single" w:sz="8" w:space="0" w:color="auto"/>
              <w:right w:val="single" w:sz="8" w:space="0" w:color="auto"/>
            </w:tcBorders>
            <w:vAlign w:val="center"/>
            <w:hideMark/>
          </w:tcPr>
          <w:p w14:paraId="370232C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vAlign w:val="center"/>
            <w:hideMark/>
          </w:tcPr>
          <w:p w14:paraId="6A629CB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6423CB1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4C32EF52"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258</w:t>
            </w:r>
          </w:p>
        </w:tc>
      </w:tr>
      <w:tr w:rsidR="002A4B01" w:rsidRPr="007708E3" w14:paraId="511688F3"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6F2861CD"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80+272</w:t>
            </w:r>
          </w:p>
        </w:tc>
        <w:tc>
          <w:tcPr>
            <w:tcW w:w="1830" w:type="dxa"/>
            <w:tcBorders>
              <w:top w:val="nil"/>
              <w:left w:val="nil"/>
              <w:bottom w:val="single" w:sz="8" w:space="0" w:color="auto"/>
              <w:right w:val="single" w:sz="8" w:space="0" w:color="auto"/>
            </w:tcBorders>
            <w:vAlign w:val="center"/>
            <w:hideMark/>
          </w:tcPr>
          <w:p w14:paraId="7B3CF825"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vAlign w:val="center"/>
            <w:hideMark/>
          </w:tcPr>
          <w:p w14:paraId="6D089B40"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Baranówka</w:t>
            </w:r>
          </w:p>
        </w:tc>
        <w:tc>
          <w:tcPr>
            <w:tcW w:w="2141" w:type="dxa"/>
            <w:tcBorders>
              <w:top w:val="nil"/>
              <w:left w:val="nil"/>
              <w:bottom w:val="single" w:sz="8" w:space="0" w:color="auto"/>
              <w:right w:val="single" w:sz="8" w:space="0" w:color="auto"/>
            </w:tcBorders>
            <w:vAlign w:val="center"/>
            <w:hideMark/>
          </w:tcPr>
          <w:p w14:paraId="7E38D12B"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64BD669D"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323</w:t>
            </w:r>
          </w:p>
        </w:tc>
      </w:tr>
      <w:tr w:rsidR="002A4B01" w:rsidRPr="007708E3" w14:paraId="3BAF11DF"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6890AC0A"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78+189</w:t>
            </w:r>
          </w:p>
        </w:tc>
        <w:tc>
          <w:tcPr>
            <w:tcW w:w="1830" w:type="dxa"/>
            <w:tcBorders>
              <w:top w:val="nil"/>
              <w:left w:val="nil"/>
              <w:bottom w:val="single" w:sz="8" w:space="0" w:color="auto"/>
              <w:right w:val="single" w:sz="8" w:space="0" w:color="auto"/>
            </w:tcBorders>
            <w:vAlign w:val="center"/>
            <w:hideMark/>
          </w:tcPr>
          <w:p w14:paraId="1124ECB4"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vAlign w:val="center"/>
            <w:hideMark/>
          </w:tcPr>
          <w:p w14:paraId="50996C8A"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Baranówka</w:t>
            </w:r>
          </w:p>
        </w:tc>
        <w:tc>
          <w:tcPr>
            <w:tcW w:w="2141" w:type="dxa"/>
            <w:tcBorders>
              <w:top w:val="nil"/>
              <w:left w:val="nil"/>
              <w:bottom w:val="single" w:sz="8" w:space="0" w:color="auto"/>
              <w:right w:val="single" w:sz="8" w:space="0" w:color="auto"/>
            </w:tcBorders>
            <w:vAlign w:val="center"/>
            <w:hideMark/>
          </w:tcPr>
          <w:p w14:paraId="28E5B7F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0FD00DD3"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193</w:t>
            </w:r>
          </w:p>
        </w:tc>
      </w:tr>
      <w:tr w:rsidR="002A4B01" w:rsidRPr="007708E3" w14:paraId="12667C5F"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464D7705"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76+451</w:t>
            </w:r>
          </w:p>
        </w:tc>
        <w:tc>
          <w:tcPr>
            <w:tcW w:w="1830" w:type="dxa"/>
            <w:tcBorders>
              <w:top w:val="nil"/>
              <w:left w:val="nil"/>
              <w:bottom w:val="single" w:sz="8" w:space="0" w:color="auto"/>
              <w:right w:val="single" w:sz="8" w:space="0" w:color="auto"/>
            </w:tcBorders>
            <w:vAlign w:val="center"/>
            <w:hideMark/>
          </w:tcPr>
          <w:p w14:paraId="24DBE0F2"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vAlign w:val="center"/>
            <w:hideMark/>
          </w:tcPr>
          <w:p w14:paraId="22516D7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28E262DA"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0FF70423"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49</w:t>
            </w:r>
          </w:p>
        </w:tc>
      </w:tr>
      <w:tr w:rsidR="002A4B01" w:rsidRPr="007708E3" w14:paraId="3D867F01"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00BE1132"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75+404</w:t>
            </w:r>
          </w:p>
        </w:tc>
        <w:tc>
          <w:tcPr>
            <w:tcW w:w="1830" w:type="dxa"/>
            <w:tcBorders>
              <w:top w:val="nil"/>
              <w:left w:val="nil"/>
              <w:bottom w:val="single" w:sz="8" w:space="0" w:color="auto"/>
              <w:right w:val="single" w:sz="8" w:space="0" w:color="auto"/>
            </w:tcBorders>
            <w:vAlign w:val="center"/>
            <w:hideMark/>
          </w:tcPr>
          <w:p w14:paraId="16A665F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vAlign w:val="center"/>
            <w:hideMark/>
          </w:tcPr>
          <w:p w14:paraId="08A33E95"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Dopływ z Zakulina</w:t>
            </w:r>
          </w:p>
        </w:tc>
        <w:tc>
          <w:tcPr>
            <w:tcW w:w="2141" w:type="dxa"/>
            <w:tcBorders>
              <w:top w:val="nil"/>
              <w:left w:val="nil"/>
              <w:bottom w:val="single" w:sz="8" w:space="0" w:color="auto"/>
              <w:right w:val="single" w:sz="8" w:space="0" w:color="auto"/>
            </w:tcBorders>
            <w:vAlign w:val="center"/>
            <w:hideMark/>
          </w:tcPr>
          <w:p w14:paraId="79A4846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377924D3"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61</w:t>
            </w:r>
          </w:p>
        </w:tc>
      </w:tr>
      <w:tr w:rsidR="002A4B01" w:rsidRPr="007708E3" w14:paraId="5E485506"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6BC326B9"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74+847</w:t>
            </w:r>
          </w:p>
        </w:tc>
        <w:tc>
          <w:tcPr>
            <w:tcW w:w="1830" w:type="dxa"/>
            <w:tcBorders>
              <w:top w:val="nil"/>
              <w:left w:val="nil"/>
              <w:bottom w:val="single" w:sz="8" w:space="0" w:color="auto"/>
              <w:right w:val="single" w:sz="8" w:space="0" w:color="auto"/>
            </w:tcBorders>
            <w:vAlign w:val="center"/>
            <w:hideMark/>
          </w:tcPr>
          <w:p w14:paraId="38B16D7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vAlign w:val="center"/>
            <w:hideMark/>
          </w:tcPr>
          <w:p w14:paraId="09C205A4" w14:textId="77777777" w:rsidR="002A4B01" w:rsidRPr="007708E3" w:rsidRDefault="002A4B01" w:rsidP="00393933">
            <w:pPr>
              <w:jc w:val="center"/>
              <w:rPr>
                <w:rFonts w:ascii="Arial" w:hAnsi="Arial" w:cs="Arial"/>
                <w:sz w:val="18"/>
                <w:szCs w:val="18"/>
                <w:lang w:eastAsia="pl-PL"/>
              </w:rPr>
            </w:pPr>
            <w:proofErr w:type="spellStart"/>
            <w:r w:rsidRPr="007708E3">
              <w:rPr>
                <w:rFonts w:ascii="Arial" w:hAnsi="Arial" w:cs="Arial"/>
                <w:sz w:val="18"/>
                <w:szCs w:val="18"/>
                <w:lang w:eastAsia="pl-PL"/>
              </w:rPr>
              <w:t>Uchanka</w:t>
            </w:r>
            <w:proofErr w:type="spellEnd"/>
          </w:p>
        </w:tc>
        <w:tc>
          <w:tcPr>
            <w:tcW w:w="2141" w:type="dxa"/>
            <w:tcBorders>
              <w:top w:val="nil"/>
              <w:left w:val="nil"/>
              <w:bottom w:val="single" w:sz="8" w:space="0" w:color="auto"/>
              <w:right w:val="single" w:sz="8" w:space="0" w:color="auto"/>
            </w:tcBorders>
            <w:vAlign w:val="center"/>
            <w:hideMark/>
          </w:tcPr>
          <w:p w14:paraId="735F2503"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241BEC63"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259</w:t>
            </w:r>
          </w:p>
        </w:tc>
      </w:tr>
      <w:tr w:rsidR="002A4B01" w:rsidRPr="007708E3" w14:paraId="39DEC069"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17F2B6D3"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73+200</w:t>
            </w:r>
          </w:p>
        </w:tc>
        <w:tc>
          <w:tcPr>
            <w:tcW w:w="1830" w:type="dxa"/>
            <w:tcBorders>
              <w:top w:val="nil"/>
              <w:left w:val="nil"/>
              <w:bottom w:val="single" w:sz="8" w:space="0" w:color="auto"/>
              <w:right w:val="single" w:sz="8" w:space="0" w:color="auto"/>
            </w:tcBorders>
            <w:vAlign w:val="center"/>
            <w:hideMark/>
          </w:tcPr>
          <w:p w14:paraId="555C88DA"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59FB08FB"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0E9473B5"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tcBorders>
              <w:top w:val="nil"/>
              <w:left w:val="nil"/>
              <w:bottom w:val="single" w:sz="8" w:space="0" w:color="auto"/>
              <w:right w:val="single" w:sz="8" w:space="0" w:color="auto"/>
            </w:tcBorders>
            <w:vAlign w:val="center"/>
            <w:hideMark/>
          </w:tcPr>
          <w:p w14:paraId="70279728"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372</w:t>
            </w:r>
          </w:p>
        </w:tc>
      </w:tr>
      <w:tr w:rsidR="002A4B01" w:rsidRPr="007708E3" w14:paraId="19315A0D"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31883EC2"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0+583</w:t>
            </w:r>
          </w:p>
        </w:tc>
        <w:tc>
          <w:tcPr>
            <w:tcW w:w="1830" w:type="dxa"/>
            <w:tcBorders>
              <w:top w:val="nil"/>
              <w:left w:val="nil"/>
              <w:bottom w:val="single" w:sz="8" w:space="0" w:color="auto"/>
              <w:right w:val="single" w:sz="8" w:space="0" w:color="auto"/>
            </w:tcBorders>
            <w:vAlign w:val="center"/>
            <w:hideMark/>
          </w:tcPr>
          <w:p w14:paraId="52DC5E4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8511SW tor 1</w:t>
            </w:r>
          </w:p>
        </w:tc>
        <w:tc>
          <w:tcPr>
            <w:tcW w:w="1465" w:type="dxa"/>
            <w:tcBorders>
              <w:top w:val="nil"/>
              <w:left w:val="nil"/>
              <w:bottom w:val="single" w:sz="8" w:space="0" w:color="auto"/>
              <w:right w:val="single" w:sz="8" w:space="0" w:color="auto"/>
            </w:tcBorders>
            <w:hideMark/>
          </w:tcPr>
          <w:p w14:paraId="6B1AE1A0"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014EAAAB"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vMerge w:val="restart"/>
            <w:tcBorders>
              <w:top w:val="nil"/>
              <w:left w:val="single" w:sz="8" w:space="0" w:color="auto"/>
              <w:bottom w:val="single" w:sz="8" w:space="0" w:color="000000"/>
              <w:right w:val="single" w:sz="8" w:space="0" w:color="auto"/>
            </w:tcBorders>
            <w:vAlign w:val="center"/>
            <w:hideMark/>
          </w:tcPr>
          <w:p w14:paraId="41F61932"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297</w:t>
            </w:r>
          </w:p>
        </w:tc>
      </w:tr>
      <w:tr w:rsidR="002A4B01" w:rsidRPr="007708E3" w14:paraId="595B72D2"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15585D39"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71+361</w:t>
            </w:r>
          </w:p>
        </w:tc>
        <w:tc>
          <w:tcPr>
            <w:tcW w:w="1830" w:type="dxa"/>
            <w:tcBorders>
              <w:top w:val="nil"/>
              <w:left w:val="nil"/>
              <w:bottom w:val="single" w:sz="8" w:space="0" w:color="auto"/>
              <w:right w:val="single" w:sz="8" w:space="0" w:color="auto"/>
            </w:tcBorders>
            <w:vAlign w:val="center"/>
            <w:hideMark/>
          </w:tcPr>
          <w:p w14:paraId="79FD0588"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7ACA2A97"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38D0CA2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vMerge/>
            <w:tcBorders>
              <w:top w:val="nil"/>
              <w:left w:val="single" w:sz="8" w:space="0" w:color="auto"/>
              <w:bottom w:val="single" w:sz="8" w:space="0" w:color="000000"/>
              <w:right w:val="single" w:sz="8" w:space="0" w:color="auto"/>
            </w:tcBorders>
            <w:vAlign w:val="center"/>
            <w:hideMark/>
          </w:tcPr>
          <w:p w14:paraId="3CE93322" w14:textId="77777777" w:rsidR="002A4B01" w:rsidRPr="007708E3" w:rsidRDefault="002A4B01" w:rsidP="00393933">
            <w:pPr>
              <w:jc w:val="center"/>
              <w:rPr>
                <w:rFonts w:ascii="Arial" w:hAnsi="Arial" w:cs="Arial"/>
                <w:sz w:val="18"/>
                <w:szCs w:val="18"/>
                <w:lang w:eastAsia="pl-PL"/>
              </w:rPr>
            </w:pPr>
          </w:p>
        </w:tc>
      </w:tr>
      <w:tr w:rsidR="002A4B01" w:rsidRPr="007708E3" w14:paraId="5CCAE0E7"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2450C978"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1+990</w:t>
            </w:r>
          </w:p>
        </w:tc>
        <w:tc>
          <w:tcPr>
            <w:tcW w:w="1830" w:type="dxa"/>
            <w:tcBorders>
              <w:top w:val="nil"/>
              <w:left w:val="nil"/>
              <w:bottom w:val="single" w:sz="8" w:space="0" w:color="auto"/>
              <w:right w:val="single" w:sz="8" w:space="0" w:color="auto"/>
            </w:tcBorders>
            <w:vAlign w:val="center"/>
            <w:hideMark/>
          </w:tcPr>
          <w:p w14:paraId="4A4DB8A4"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8511NW tor 1</w:t>
            </w:r>
          </w:p>
        </w:tc>
        <w:tc>
          <w:tcPr>
            <w:tcW w:w="1465" w:type="dxa"/>
            <w:tcBorders>
              <w:top w:val="nil"/>
              <w:left w:val="nil"/>
              <w:bottom w:val="single" w:sz="8" w:space="0" w:color="auto"/>
              <w:right w:val="single" w:sz="8" w:space="0" w:color="auto"/>
            </w:tcBorders>
            <w:hideMark/>
          </w:tcPr>
          <w:p w14:paraId="22B14053"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04FD7457"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vMerge w:val="restart"/>
            <w:tcBorders>
              <w:top w:val="nil"/>
              <w:left w:val="single" w:sz="8" w:space="0" w:color="auto"/>
              <w:bottom w:val="single" w:sz="8" w:space="0" w:color="000000"/>
              <w:right w:val="single" w:sz="8" w:space="0" w:color="auto"/>
            </w:tcBorders>
            <w:vAlign w:val="center"/>
            <w:hideMark/>
          </w:tcPr>
          <w:p w14:paraId="0A64EC53"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219</w:t>
            </w:r>
          </w:p>
        </w:tc>
      </w:tr>
      <w:tr w:rsidR="002A4B01" w:rsidRPr="007708E3" w14:paraId="3EF41200"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6E22D2F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1+994</w:t>
            </w:r>
          </w:p>
        </w:tc>
        <w:tc>
          <w:tcPr>
            <w:tcW w:w="1830" w:type="dxa"/>
            <w:tcBorders>
              <w:top w:val="nil"/>
              <w:left w:val="nil"/>
              <w:bottom w:val="single" w:sz="8" w:space="0" w:color="auto"/>
              <w:right w:val="single" w:sz="8" w:space="0" w:color="auto"/>
            </w:tcBorders>
            <w:vAlign w:val="center"/>
            <w:hideMark/>
          </w:tcPr>
          <w:p w14:paraId="4904076D"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8511NW tor 2</w:t>
            </w:r>
          </w:p>
        </w:tc>
        <w:tc>
          <w:tcPr>
            <w:tcW w:w="1465" w:type="dxa"/>
            <w:tcBorders>
              <w:top w:val="nil"/>
              <w:left w:val="nil"/>
              <w:bottom w:val="single" w:sz="8" w:space="0" w:color="auto"/>
              <w:right w:val="single" w:sz="8" w:space="0" w:color="auto"/>
            </w:tcBorders>
            <w:hideMark/>
          </w:tcPr>
          <w:p w14:paraId="3A9DB558"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4F42B527"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vMerge/>
            <w:tcBorders>
              <w:top w:val="nil"/>
              <w:left w:val="single" w:sz="8" w:space="0" w:color="auto"/>
              <w:bottom w:val="single" w:sz="8" w:space="0" w:color="000000"/>
              <w:right w:val="single" w:sz="8" w:space="0" w:color="auto"/>
            </w:tcBorders>
            <w:vAlign w:val="center"/>
            <w:hideMark/>
          </w:tcPr>
          <w:p w14:paraId="4D2C7E3F" w14:textId="77777777" w:rsidR="002A4B01" w:rsidRPr="007708E3" w:rsidRDefault="002A4B01" w:rsidP="00393933">
            <w:pPr>
              <w:jc w:val="center"/>
              <w:rPr>
                <w:rFonts w:ascii="Arial" w:hAnsi="Arial" w:cs="Arial"/>
                <w:sz w:val="18"/>
                <w:szCs w:val="18"/>
                <w:lang w:eastAsia="pl-PL"/>
              </w:rPr>
            </w:pPr>
          </w:p>
        </w:tc>
      </w:tr>
      <w:tr w:rsidR="002A4B01" w:rsidRPr="007708E3" w14:paraId="34428D09"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34635F0B"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2+245</w:t>
            </w:r>
          </w:p>
        </w:tc>
        <w:tc>
          <w:tcPr>
            <w:tcW w:w="1830" w:type="dxa"/>
            <w:tcBorders>
              <w:top w:val="nil"/>
              <w:left w:val="nil"/>
              <w:bottom w:val="single" w:sz="8" w:space="0" w:color="auto"/>
              <w:right w:val="single" w:sz="8" w:space="0" w:color="auto"/>
            </w:tcBorders>
            <w:vAlign w:val="center"/>
            <w:hideMark/>
          </w:tcPr>
          <w:p w14:paraId="6342090D"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8511NW tor 2</w:t>
            </w:r>
          </w:p>
        </w:tc>
        <w:tc>
          <w:tcPr>
            <w:tcW w:w="1465" w:type="dxa"/>
            <w:tcBorders>
              <w:top w:val="nil"/>
              <w:left w:val="nil"/>
              <w:bottom w:val="single" w:sz="8" w:space="0" w:color="auto"/>
              <w:right w:val="single" w:sz="8" w:space="0" w:color="auto"/>
            </w:tcBorders>
            <w:hideMark/>
          </w:tcPr>
          <w:p w14:paraId="776232AD"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0D3F19D3"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48CE7A9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114</w:t>
            </w:r>
          </w:p>
        </w:tc>
      </w:tr>
      <w:tr w:rsidR="002A4B01" w:rsidRPr="007708E3" w14:paraId="1A1D721F"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78296E5A"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2+107</w:t>
            </w:r>
          </w:p>
        </w:tc>
        <w:tc>
          <w:tcPr>
            <w:tcW w:w="1830" w:type="dxa"/>
            <w:tcBorders>
              <w:top w:val="nil"/>
              <w:left w:val="nil"/>
              <w:bottom w:val="single" w:sz="8" w:space="0" w:color="auto"/>
              <w:right w:val="single" w:sz="8" w:space="0" w:color="auto"/>
            </w:tcBorders>
            <w:vAlign w:val="center"/>
            <w:hideMark/>
          </w:tcPr>
          <w:p w14:paraId="687B7BF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8511SW tor 2</w:t>
            </w:r>
          </w:p>
        </w:tc>
        <w:tc>
          <w:tcPr>
            <w:tcW w:w="1465" w:type="dxa"/>
            <w:tcBorders>
              <w:top w:val="nil"/>
              <w:left w:val="nil"/>
              <w:bottom w:val="single" w:sz="8" w:space="0" w:color="auto"/>
              <w:right w:val="single" w:sz="8" w:space="0" w:color="auto"/>
            </w:tcBorders>
            <w:hideMark/>
          </w:tcPr>
          <w:p w14:paraId="644F8394"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59779E3B"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vMerge w:val="restart"/>
            <w:tcBorders>
              <w:top w:val="nil"/>
              <w:left w:val="single" w:sz="8" w:space="0" w:color="auto"/>
              <w:bottom w:val="single" w:sz="8" w:space="0" w:color="000000"/>
              <w:right w:val="single" w:sz="8" w:space="0" w:color="auto"/>
            </w:tcBorders>
            <w:vAlign w:val="center"/>
            <w:hideMark/>
          </w:tcPr>
          <w:p w14:paraId="5CFE12A0"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113</w:t>
            </w:r>
          </w:p>
        </w:tc>
      </w:tr>
      <w:tr w:rsidR="002A4B01" w:rsidRPr="007708E3" w14:paraId="15C36F53"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76AFDB9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2+118</w:t>
            </w:r>
          </w:p>
        </w:tc>
        <w:tc>
          <w:tcPr>
            <w:tcW w:w="1830" w:type="dxa"/>
            <w:tcBorders>
              <w:top w:val="nil"/>
              <w:left w:val="nil"/>
              <w:bottom w:val="single" w:sz="8" w:space="0" w:color="auto"/>
              <w:right w:val="single" w:sz="8" w:space="0" w:color="auto"/>
            </w:tcBorders>
            <w:vAlign w:val="center"/>
            <w:hideMark/>
          </w:tcPr>
          <w:p w14:paraId="5388F365"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8511NW tor 1</w:t>
            </w:r>
          </w:p>
        </w:tc>
        <w:tc>
          <w:tcPr>
            <w:tcW w:w="1465" w:type="dxa"/>
            <w:tcBorders>
              <w:top w:val="nil"/>
              <w:left w:val="nil"/>
              <w:bottom w:val="single" w:sz="8" w:space="0" w:color="auto"/>
              <w:right w:val="single" w:sz="8" w:space="0" w:color="auto"/>
            </w:tcBorders>
            <w:hideMark/>
          </w:tcPr>
          <w:p w14:paraId="47EE501E"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1C84745B"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vMerge/>
            <w:tcBorders>
              <w:top w:val="nil"/>
              <w:left w:val="single" w:sz="8" w:space="0" w:color="auto"/>
              <w:bottom w:val="single" w:sz="8" w:space="0" w:color="000000"/>
              <w:right w:val="single" w:sz="8" w:space="0" w:color="auto"/>
            </w:tcBorders>
            <w:vAlign w:val="center"/>
            <w:hideMark/>
          </w:tcPr>
          <w:p w14:paraId="2070784A" w14:textId="77777777" w:rsidR="002A4B01" w:rsidRPr="007708E3" w:rsidRDefault="002A4B01" w:rsidP="00393933">
            <w:pPr>
              <w:jc w:val="center"/>
              <w:rPr>
                <w:rFonts w:ascii="Arial" w:hAnsi="Arial" w:cs="Arial"/>
                <w:sz w:val="18"/>
                <w:szCs w:val="18"/>
                <w:lang w:eastAsia="pl-PL"/>
              </w:rPr>
            </w:pPr>
          </w:p>
        </w:tc>
      </w:tr>
      <w:tr w:rsidR="002A4B01" w:rsidRPr="007708E3" w14:paraId="22A43DF4"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05927EB9"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2+123</w:t>
            </w:r>
          </w:p>
        </w:tc>
        <w:tc>
          <w:tcPr>
            <w:tcW w:w="1830" w:type="dxa"/>
            <w:tcBorders>
              <w:top w:val="nil"/>
              <w:left w:val="nil"/>
              <w:bottom w:val="single" w:sz="8" w:space="0" w:color="auto"/>
              <w:right w:val="single" w:sz="8" w:space="0" w:color="auto"/>
            </w:tcBorders>
            <w:vAlign w:val="center"/>
            <w:hideMark/>
          </w:tcPr>
          <w:p w14:paraId="60144231"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8511NW tor 2</w:t>
            </w:r>
          </w:p>
        </w:tc>
        <w:tc>
          <w:tcPr>
            <w:tcW w:w="1465" w:type="dxa"/>
            <w:tcBorders>
              <w:top w:val="nil"/>
              <w:left w:val="nil"/>
              <w:bottom w:val="single" w:sz="8" w:space="0" w:color="auto"/>
              <w:right w:val="single" w:sz="8" w:space="0" w:color="auto"/>
            </w:tcBorders>
            <w:hideMark/>
          </w:tcPr>
          <w:p w14:paraId="043C3A7B"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159C2AA5"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vMerge/>
            <w:tcBorders>
              <w:top w:val="nil"/>
              <w:left w:val="single" w:sz="8" w:space="0" w:color="auto"/>
              <w:bottom w:val="single" w:sz="8" w:space="0" w:color="000000"/>
              <w:right w:val="single" w:sz="8" w:space="0" w:color="auto"/>
            </w:tcBorders>
            <w:vAlign w:val="center"/>
            <w:hideMark/>
          </w:tcPr>
          <w:p w14:paraId="231CCAFE" w14:textId="77777777" w:rsidR="002A4B01" w:rsidRPr="007708E3" w:rsidRDefault="002A4B01" w:rsidP="00393933">
            <w:pPr>
              <w:jc w:val="center"/>
              <w:rPr>
                <w:rFonts w:ascii="Arial" w:hAnsi="Arial" w:cs="Arial"/>
                <w:sz w:val="18"/>
                <w:szCs w:val="18"/>
                <w:lang w:eastAsia="pl-PL"/>
              </w:rPr>
            </w:pPr>
          </w:p>
        </w:tc>
      </w:tr>
      <w:tr w:rsidR="002A4B01" w:rsidRPr="007708E3" w14:paraId="547529E2"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11E97EA7"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2+783</w:t>
            </w:r>
          </w:p>
        </w:tc>
        <w:tc>
          <w:tcPr>
            <w:tcW w:w="1830" w:type="dxa"/>
            <w:tcBorders>
              <w:top w:val="nil"/>
              <w:left w:val="nil"/>
              <w:bottom w:val="single" w:sz="8" w:space="0" w:color="auto"/>
              <w:right w:val="single" w:sz="8" w:space="0" w:color="auto"/>
            </w:tcBorders>
            <w:vAlign w:val="center"/>
            <w:hideMark/>
          </w:tcPr>
          <w:p w14:paraId="45AC8B4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8511SW tor 1</w:t>
            </w:r>
          </w:p>
        </w:tc>
        <w:tc>
          <w:tcPr>
            <w:tcW w:w="1465" w:type="dxa"/>
            <w:tcBorders>
              <w:top w:val="nil"/>
              <w:left w:val="nil"/>
              <w:bottom w:val="single" w:sz="8" w:space="0" w:color="auto"/>
              <w:right w:val="single" w:sz="8" w:space="0" w:color="auto"/>
            </w:tcBorders>
            <w:hideMark/>
          </w:tcPr>
          <w:p w14:paraId="076929D9"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68771CA2"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vMerge/>
            <w:tcBorders>
              <w:top w:val="nil"/>
              <w:left w:val="single" w:sz="8" w:space="0" w:color="auto"/>
              <w:bottom w:val="single" w:sz="8" w:space="0" w:color="000000"/>
              <w:right w:val="single" w:sz="8" w:space="0" w:color="auto"/>
            </w:tcBorders>
            <w:vAlign w:val="center"/>
            <w:hideMark/>
          </w:tcPr>
          <w:p w14:paraId="3C925289" w14:textId="77777777" w:rsidR="002A4B01" w:rsidRPr="007708E3" w:rsidRDefault="002A4B01" w:rsidP="00393933">
            <w:pPr>
              <w:jc w:val="center"/>
              <w:rPr>
                <w:rFonts w:ascii="Arial" w:hAnsi="Arial" w:cs="Arial"/>
                <w:sz w:val="18"/>
                <w:szCs w:val="18"/>
                <w:lang w:eastAsia="pl-PL"/>
              </w:rPr>
            </w:pPr>
          </w:p>
        </w:tc>
      </w:tr>
      <w:tr w:rsidR="002A4B01" w:rsidRPr="007708E3" w14:paraId="07E1C6EF"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2DD4B452"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2+245</w:t>
            </w:r>
          </w:p>
        </w:tc>
        <w:tc>
          <w:tcPr>
            <w:tcW w:w="1830" w:type="dxa"/>
            <w:tcBorders>
              <w:top w:val="nil"/>
              <w:left w:val="nil"/>
              <w:bottom w:val="single" w:sz="8" w:space="0" w:color="auto"/>
              <w:right w:val="single" w:sz="8" w:space="0" w:color="auto"/>
            </w:tcBorders>
            <w:vAlign w:val="center"/>
            <w:hideMark/>
          </w:tcPr>
          <w:p w14:paraId="541672D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8511NW tor 2</w:t>
            </w:r>
          </w:p>
        </w:tc>
        <w:tc>
          <w:tcPr>
            <w:tcW w:w="1465" w:type="dxa"/>
            <w:tcBorders>
              <w:top w:val="nil"/>
              <w:left w:val="nil"/>
              <w:bottom w:val="single" w:sz="8" w:space="0" w:color="auto"/>
              <w:right w:val="single" w:sz="8" w:space="0" w:color="auto"/>
            </w:tcBorders>
            <w:hideMark/>
          </w:tcPr>
          <w:p w14:paraId="7C41C0FB"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01955393"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58B3E194"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68</w:t>
            </w:r>
          </w:p>
        </w:tc>
      </w:tr>
      <w:tr w:rsidR="002A4B01" w:rsidRPr="007708E3" w14:paraId="3911BD0F"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7B99676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2+261</w:t>
            </w:r>
          </w:p>
        </w:tc>
        <w:tc>
          <w:tcPr>
            <w:tcW w:w="1830" w:type="dxa"/>
            <w:tcBorders>
              <w:top w:val="nil"/>
              <w:left w:val="nil"/>
              <w:bottom w:val="single" w:sz="8" w:space="0" w:color="auto"/>
              <w:right w:val="single" w:sz="8" w:space="0" w:color="auto"/>
            </w:tcBorders>
            <w:vAlign w:val="center"/>
            <w:hideMark/>
          </w:tcPr>
          <w:p w14:paraId="4721F86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8511NW tor 2</w:t>
            </w:r>
          </w:p>
        </w:tc>
        <w:tc>
          <w:tcPr>
            <w:tcW w:w="1465" w:type="dxa"/>
            <w:tcBorders>
              <w:top w:val="nil"/>
              <w:left w:val="nil"/>
              <w:bottom w:val="single" w:sz="8" w:space="0" w:color="auto"/>
              <w:right w:val="single" w:sz="8" w:space="0" w:color="auto"/>
            </w:tcBorders>
            <w:hideMark/>
          </w:tcPr>
          <w:p w14:paraId="7D432A42"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14B91194"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tcBorders>
              <w:top w:val="nil"/>
              <w:left w:val="nil"/>
              <w:bottom w:val="single" w:sz="8" w:space="0" w:color="auto"/>
              <w:right w:val="single" w:sz="8" w:space="0" w:color="auto"/>
            </w:tcBorders>
            <w:vAlign w:val="center"/>
            <w:hideMark/>
          </w:tcPr>
          <w:p w14:paraId="1AE407F3"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17</w:t>
            </w:r>
          </w:p>
        </w:tc>
      </w:tr>
      <w:tr w:rsidR="002A4B01" w:rsidRPr="007708E3" w14:paraId="5AE5BCF3"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788EC2B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2+205</w:t>
            </w:r>
          </w:p>
        </w:tc>
        <w:tc>
          <w:tcPr>
            <w:tcW w:w="1830" w:type="dxa"/>
            <w:tcBorders>
              <w:top w:val="nil"/>
              <w:left w:val="nil"/>
              <w:bottom w:val="single" w:sz="8" w:space="0" w:color="auto"/>
              <w:right w:val="single" w:sz="8" w:space="0" w:color="auto"/>
            </w:tcBorders>
            <w:vAlign w:val="center"/>
            <w:hideMark/>
          </w:tcPr>
          <w:p w14:paraId="17D1A1C8"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8511SW tor 2</w:t>
            </w:r>
          </w:p>
        </w:tc>
        <w:tc>
          <w:tcPr>
            <w:tcW w:w="1465" w:type="dxa"/>
            <w:tcBorders>
              <w:top w:val="nil"/>
              <w:left w:val="nil"/>
              <w:bottom w:val="single" w:sz="8" w:space="0" w:color="auto"/>
              <w:right w:val="single" w:sz="8" w:space="0" w:color="auto"/>
            </w:tcBorders>
            <w:hideMark/>
          </w:tcPr>
          <w:p w14:paraId="60383651"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6788B843"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vMerge w:val="restart"/>
            <w:tcBorders>
              <w:top w:val="nil"/>
              <w:left w:val="single" w:sz="8" w:space="0" w:color="auto"/>
              <w:bottom w:val="single" w:sz="8" w:space="0" w:color="000000"/>
              <w:right w:val="single" w:sz="8" w:space="0" w:color="auto"/>
            </w:tcBorders>
            <w:vAlign w:val="center"/>
            <w:hideMark/>
          </w:tcPr>
          <w:p w14:paraId="0311BF54"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121</w:t>
            </w:r>
          </w:p>
        </w:tc>
      </w:tr>
      <w:tr w:rsidR="002A4B01" w:rsidRPr="007708E3" w14:paraId="4BEB7461"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3A8EA267"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2+220</w:t>
            </w:r>
          </w:p>
        </w:tc>
        <w:tc>
          <w:tcPr>
            <w:tcW w:w="1830" w:type="dxa"/>
            <w:tcBorders>
              <w:top w:val="nil"/>
              <w:left w:val="nil"/>
              <w:bottom w:val="single" w:sz="8" w:space="0" w:color="auto"/>
              <w:right w:val="single" w:sz="8" w:space="0" w:color="auto"/>
            </w:tcBorders>
            <w:vAlign w:val="center"/>
            <w:hideMark/>
          </w:tcPr>
          <w:p w14:paraId="0CF91805"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8511NW tor 1</w:t>
            </w:r>
          </w:p>
        </w:tc>
        <w:tc>
          <w:tcPr>
            <w:tcW w:w="1465" w:type="dxa"/>
            <w:tcBorders>
              <w:top w:val="nil"/>
              <w:left w:val="nil"/>
              <w:bottom w:val="single" w:sz="8" w:space="0" w:color="auto"/>
              <w:right w:val="single" w:sz="8" w:space="0" w:color="auto"/>
            </w:tcBorders>
            <w:hideMark/>
          </w:tcPr>
          <w:p w14:paraId="4B1B400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6F74EA18"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vMerge/>
            <w:tcBorders>
              <w:top w:val="nil"/>
              <w:left w:val="single" w:sz="8" w:space="0" w:color="auto"/>
              <w:bottom w:val="single" w:sz="8" w:space="0" w:color="000000"/>
              <w:right w:val="single" w:sz="8" w:space="0" w:color="auto"/>
            </w:tcBorders>
            <w:vAlign w:val="center"/>
            <w:hideMark/>
          </w:tcPr>
          <w:p w14:paraId="73457D79" w14:textId="77777777" w:rsidR="002A4B01" w:rsidRPr="007708E3" w:rsidRDefault="002A4B01" w:rsidP="00393933">
            <w:pPr>
              <w:jc w:val="center"/>
              <w:rPr>
                <w:rFonts w:ascii="Arial" w:hAnsi="Arial" w:cs="Arial"/>
                <w:sz w:val="18"/>
                <w:szCs w:val="18"/>
                <w:lang w:eastAsia="pl-PL"/>
              </w:rPr>
            </w:pPr>
          </w:p>
        </w:tc>
      </w:tr>
      <w:tr w:rsidR="002A4B01" w:rsidRPr="007708E3" w14:paraId="0EF40334"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22DC9CF5"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2+224</w:t>
            </w:r>
          </w:p>
        </w:tc>
        <w:tc>
          <w:tcPr>
            <w:tcW w:w="1830" w:type="dxa"/>
            <w:tcBorders>
              <w:top w:val="nil"/>
              <w:left w:val="nil"/>
              <w:bottom w:val="single" w:sz="8" w:space="0" w:color="auto"/>
              <w:right w:val="single" w:sz="8" w:space="0" w:color="auto"/>
            </w:tcBorders>
            <w:vAlign w:val="center"/>
            <w:hideMark/>
          </w:tcPr>
          <w:p w14:paraId="047E362E"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8511NW tor 2</w:t>
            </w:r>
          </w:p>
        </w:tc>
        <w:tc>
          <w:tcPr>
            <w:tcW w:w="1465" w:type="dxa"/>
            <w:tcBorders>
              <w:top w:val="nil"/>
              <w:left w:val="nil"/>
              <w:bottom w:val="single" w:sz="8" w:space="0" w:color="auto"/>
              <w:right w:val="single" w:sz="8" w:space="0" w:color="auto"/>
            </w:tcBorders>
            <w:hideMark/>
          </w:tcPr>
          <w:p w14:paraId="78F127A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568AFA33"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vMerge/>
            <w:tcBorders>
              <w:top w:val="nil"/>
              <w:left w:val="single" w:sz="8" w:space="0" w:color="auto"/>
              <w:bottom w:val="single" w:sz="8" w:space="0" w:color="000000"/>
              <w:right w:val="single" w:sz="8" w:space="0" w:color="auto"/>
            </w:tcBorders>
            <w:vAlign w:val="center"/>
            <w:hideMark/>
          </w:tcPr>
          <w:p w14:paraId="2CAD49C6" w14:textId="77777777" w:rsidR="002A4B01" w:rsidRPr="007708E3" w:rsidRDefault="002A4B01" w:rsidP="00393933">
            <w:pPr>
              <w:jc w:val="center"/>
              <w:rPr>
                <w:rFonts w:ascii="Arial" w:hAnsi="Arial" w:cs="Arial"/>
                <w:sz w:val="18"/>
                <w:szCs w:val="18"/>
                <w:lang w:eastAsia="pl-PL"/>
              </w:rPr>
            </w:pPr>
          </w:p>
        </w:tc>
      </w:tr>
      <w:tr w:rsidR="002A4B01" w:rsidRPr="007708E3" w14:paraId="6F9155E2"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422BA64D"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2+881</w:t>
            </w:r>
          </w:p>
        </w:tc>
        <w:tc>
          <w:tcPr>
            <w:tcW w:w="1830" w:type="dxa"/>
            <w:tcBorders>
              <w:top w:val="nil"/>
              <w:left w:val="nil"/>
              <w:bottom w:val="single" w:sz="8" w:space="0" w:color="auto"/>
              <w:right w:val="single" w:sz="8" w:space="0" w:color="auto"/>
            </w:tcBorders>
            <w:vAlign w:val="center"/>
            <w:hideMark/>
          </w:tcPr>
          <w:p w14:paraId="1F97AB98"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8511SW tor 1</w:t>
            </w:r>
          </w:p>
        </w:tc>
        <w:tc>
          <w:tcPr>
            <w:tcW w:w="1465" w:type="dxa"/>
            <w:tcBorders>
              <w:top w:val="nil"/>
              <w:left w:val="nil"/>
              <w:bottom w:val="single" w:sz="8" w:space="0" w:color="auto"/>
              <w:right w:val="single" w:sz="8" w:space="0" w:color="auto"/>
            </w:tcBorders>
            <w:hideMark/>
          </w:tcPr>
          <w:p w14:paraId="189EB4F9"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1B916444"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vMerge/>
            <w:tcBorders>
              <w:top w:val="nil"/>
              <w:left w:val="single" w:sz="8" w:space="0" w:color="auto"/>
              <w:bottom w:val="single" w:sz="8" w:space="0" w:color="000000"/>
              <w:right w:val="single" w:sz="8" w:space="0" w:color="auto"/>
            </w:tcBorders>
            <w:vAlign w:val="center"/>
            <w:hideMark/>
          </w:tcPr>
          <w:p w14:paraId="33C033D6" w14:textId="77777777" w:rsidR="002A4B01" w:rsidRPr="007708E3" w:rsidRDefault="002A4B01" w:rsidP="00393933">
            <w:pPr>
              <w:jc w:val="center"/>
              <w:rPr>
                <w:rFonts w:ascii="Arial" w:hAnsi="Arial" w:cs="Arial"/>
                <w:sz w:val="18"/>
                <w:szCs w:val="18"/>
                <w:lang w:eastAsia="pl-PL"/>
              </w:rPr>
            </w:pPr>
          </w:p>
        </w:tc>
      </w:tr>
      <w:tr w:rsidR="002A4B01" w:rsidRPr="007708E3" w14:paraId="641EA502"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3598A155"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2+275</w:t>
            </w:r>
          </w:p>
        </w:tc>
        <w:tc>
          <w:tcPr>
            <w:tcW w:w="1830" w:type="dxa"/>
            <w:tcBorders>
              <w:top w:val="nil"/>
              <w:left w:val="nil"/>
              <w:bottom w:val="single" w:sz="8" w:space="0" w:color="auto"/>
              <w:right w:val="single" w:sz="8" w:space="0" w:color="auto"/>
            </w:tcBorders>
            <w:vAlign w:val="center"/>
            <w:hideMark/>
          </w:tcPr>
          <w:p w14:paraId="3B7218D0"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8511NW tor 2</w:t>
            </w:r>
          </w:p>
        </w:tc>
        <w:tc>
          <w:tcPr>
            <w:tcW w:w="1465" w:type="dxa"/>
            <w:tcBorders>
              <w:top w:val="nil"/>
              <w:left w:val="nil"/>
              <w:bottom w:val="single" w:sz="8" w:space="0" w:color="auto"/>
              <w:right w:val="single" w:sz="8" w:space="0" w:color="auto"/>
            </w:tcBorders>
            <w:hideMark/>
          </w:tcPr>
          <w:p w14:paraId="232EC2B9"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53F100E8"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vMerge w:val="restart"/>
            <w:tcBorders>
              <w:top w:val="nil"/>
              <w:left w:val="single" w:sz="8" w:space="0" w:color="auto"/>
              <w:bottom w:val="single" w:sz="8" w:space="0" w:color="000000"/>
              <w:right w:val="single" w:sz="8" w:space="0" w:color="auto"/>
            </w:tcBorders>
            <w:vAlign w:val="center"/>
            <w:hideMark/>
          </w:tcPr>
          <w:p w14:paraId="5FBCABFB"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110</w:t>
            </w:r>
          </w:p>
        </w:tc>
      </w:tr>
      <w:tr w:rsidR="002A4B01" w:rsidRPr="007708E3" w14:paraId="2E08ADB9"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06AD1BFD"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2+288</w:t>
            </w:r>
          </w:p>
        </w:tc>
        <w:tc>
          <w:tcPr>
            <w:tcW w:w="1830" w:type="dxa"/>
            <w:tcBorders>
              <w:top w:val="nil"/>
              <w:left w:val="nil"/>
              <w:bottom w:val="single" w:sz="8" w:space="0" w:color="auto"/>
              <w:right w:val="single" w:sz="8" w:space="0" w:color="auto"/>
            </w:tcBorders>
            <w:vAlign w:val="center"/>
            <w:hideMark/>
          </w:tcPr>
          <w:p w14:paraId="3A177FB8"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8511NW tor 1</w:t>
            </w:r>
          </w:p>
        </w:tc>
        <w:tc>
          <w:tcPr>
            <w:tcW w:w="1465" w:type="dxa"/>
            <w:tcBorders>
              <w:top w:val="nil"/>
              <w:left w:val="nil"/>
              <w:bottom w:val="single" w:sz="8" w:space="0" w:color="auto"/>
              <w:right w:val="single" w:sz="8" w:space="0" w:color="auto"/>
            </w:tcBorders>
            <w:hideMark/>
          </w:tcPr>
          <w:p w14:paraId="328B824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2D11756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vMerge/>
            <w:tcBorders>
              <w:top w:val="nil"/>
              <w:left w:val="single" w:sz="8" w:space="0" w:color="auto"/>
              <w:bottom w:val="single" w:sz="8" w:space="0" w:color="000000"/>
              <w:right w:val="single" w:sz="8" w:space="0" w:color="auto"/>
            </w:tcBorders>
            <w:vAlign w:val="center"/>
            <w:hideMark/>
          </w:tcPr>
          <w:p w14:paraId="11D185DA" w14:textId="77777777" w:rsidR="002A4B01" w:rsidRPr="007708E3" w:rsidRDefault="002A4B01" w:rsidP="00393933">
            <w:pPr>
              <w:jc w:val="center"/>
              <w:rPr>
                <w:rFonts w:ascii="Arial" w:hAnsi="Arial" w:cs="Arial"/>
                <w:sz w:val="18"/>
                <w:szCs w:val="18"/>
                <w:lang w:eastAsia="pl-PL"/>
              </w:rPr>
            </w:pPr>
          </w:p>
        </w:tc>
      </w:tr>
      <w:tr w:rsidR="002A4B01" w:rsidRPr="007708E3" w14:paraId="0DA86C08"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1DFD6E85"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2+926</w:t>
            </w:r>
          </w:p>
        </w:tc>
        <w:tc>
          <w:tcPr>
            <w:tcW w:w="1830" w:type="dxa"/>
            <w:tcBorders>
              <w:top w:val="nil"/>
              <w:left w:val="nil"/>
              <w:bottom w:val="single" w:sz="8" w:space="0" w:color="auto"/>
              <w:right w:val="single" w:sz="8" w:space="0" w:color="auto"/>
            </w:tcBorders>
            <w:vAlign w:val="center"/>
            <w:hideMark/>
          </w:tcPr>
          <w:p w14:paraId="1E85B5C4"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8511SW tor 1</w:t>
            </w:r>
          </w:p>
        </w:tc>
        <w:tc>
          <w:tcPr>
            <w:tcW w:w="1465" w:type="dxa"/>
            <w:tcBorders>
              <w:top w:val="nil"/>
              <w:left w:val="nil"/>
              <w:bottom w:val="single" w:sz="8" w:space="0" w:color="auto"/>
              <w:right w:val="single" w:sz="8" w:space="0" w:color="auto"/>
            </w:tcBorders>
            <w:hideMark/>
          </w:tcPr>
          <w:p w14:paraId="0A9AE4B1"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73440E8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vMerge w:val="restart"/>
            <w:tcBorders>
              <w:top w:val="nil"/>
              <w:left w:val="single" w:sz="8" w:space="0" w:color="auto"/>
              <w:bottom w:val="single" w:sz="8" w:space="0" w:color="000000"/>
              <w:right w:val="single" w:sz="8" w:space="0" w:color="auto"/>
            </w:tcBorders>
            <w:vAlign w:val="center"/>
            <w:hideMark/>
          </w:tcPr>
          <w:p w14:paraId="14EE1BAD"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105</w:t>
            </w:r>
          </w:p>
        </w:tc>
      </w:tr>
      <w:tr w:rsidR="002A4B01" w:rsidRPr="007708E3" w14:paraId="2E47508E"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11451A85"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2+251</w:t>
            </w:r>
          </w:p>
        </w:tc>
        <w:tc>
          <w:tcPr>
            <w:tcW w:w="1830" w:type="dxa"/>
            <w:tcBorders>
              <w:top w:val="nil"/>
              <w:left w:val="nil"/>
              <w:bottom w:val="single" w:sz="8" w:space="0" w:color="auto"/>
              <w:right w:val="single" w:sz="8" w:space="0" w:color="auto"/>
            </w:tcBorders>
            <w:vAlign w:val="center"/>
            <w:hideMark/>
          </w:tcPr>
          <w:p w14:paraId="231708DB"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8511SW tor 2</w:t>
            </w:r>
          </w:p>
        </w:tc>
        <w:tc>
          <w:tcPr>
            <w:tcW w:w="1465" w:type="dxa"/>
            <w:tcBorders>
              <w:top w:val="nil"/>
              <w:left w:val="nil"/>
              <w:bottom w:val="single" w:sz="8" w:space="0" w:color="auto"/>
              <w:right w:val="single" w:sz="8" w:space="0" w:color="auto"/>
            </w:tcBorders>
            <w:hideMark/>
          </w:tcPr>
          <w:p w14:paraId="45BB774D"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43DC9239"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vMerge/>
            <w:tcBorders>
              <w:top w:val="nil"/>
              <w:left w:val="single" w:sz="8" w:space="0" w:color="auto"/>
              <w:bottom w:val="single" w:sz="8" w:space="0" w:color="000000"/>
              <w:right w:val="single" w:sz="8" w:space="0" w:color="auto"/>
            </w:tcBorders>
            <w:vAlign w:val="center"/>
            <w:hideMark/>
          </w:tcPr>
          <w:p w14:paraId="7FE278F5" w14:textId="77777777" w:rsidR="002A4B01" w:rsidRPr="007708E3" w:rsidRDefault="002A4B01" w:rsidP="00393933">
            <w:pPr>
              <w:jc w:val="center"/>
              <w:rPr>
                <w:rFonts w:ascii="Arial" w:hAnsi="Arial" w:cs="Arial"/>
                <w:sz w:val="18"/>
                <w:szCs w:val="18"/>
                <w:lang w:eastAsia="pl-PL"/>
              </w:rPr>
            </w:pPr>
          </w:p>
        </w:tc>
      </w:tr>
      <w:tr w:rsidR="002A4B01" w:rsidRPr="007708E3" w14:paraId="12C0A864"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00EA33AD"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2+256</w:t>
            </w:r>
          </w:p>
        </w:tc>
        <w:tc>
          <w:tcPr>
            <w:tcW w:w="1830" w:type="dxa"/>
            <w:tcBorders>
              <w:top w:val="nil"/>
              <w:left w:val="nil"/>
              <w:bottom w:val="single" w:sz="8" w:space="0" w:color="auto"/>
              <w:right w:val="single" w:sz="8" w:space="0" w:color="auto"/>
            </w:tcBorders>
            <w:vAlign w:val="center"/>
            <w:hideMark/>
          </w:tcPr>
          <w:p w14:paraId="33CD3064"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8511NW tor 1</w:t>
            </w:r>
          </w:p>
        </w:tc>
        <w:tc>
          <w:tcPr>
            <w:tcW w:w="1465" w:type="dxa"/>
            <w:tcBorders>
              <w:top w:val="nil"/>
              <w:left w:val="nil"/>
              <w:bottom w:val="single" w:sz="8" w:space="0" w:color="auto"/>
              <w:right w:val="single" w:sz="8" w:space="0" w:color="auto"/>
            </w:tcBorders>
            <w:hideMark/>
          </w:tcPr>
          <w:p w14:paraId="61C63D2D"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0D25CC51"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vMerge/>
            <w:tcBorders>
              <w:top w:val="nil"/>
              <w:left w:val="single" w:sz="8" w:space="0" w:color="auto"/>
              <w:bottom w:val="single" w:sz="8" w:space="0" w:color="000000"/>
              <w:right w:val="single" w:sz="8" w:space="0" w:color="auto"/>
            </w:tcBorders>
            <w:vAlign w:val="center"/>
            <w:hideMark/>
          </w:tcPr>
          <w:p w14:paraId="7E1BFCDD" w14:textId="77777777" w:rsidR="002A4B01" w:rsidRPr="007708E3" w:rsidRDefault="002A4B01" w:rsidP="00393933">
            <w:pPr>
              <w:jc w:val="center"/>
              <w:rPr>
                <w:rFonts w:ascii="Arial" w:hAnsi="Arial" w:cs="Arial"/>
                <w:sz w:val="18"/>
                <w:szCs w:val="18"/>
                <w:lang w:eastAsia="pl-PL"/>
              </w:rPr>
            </w:pPr>
          </w:p>
        </w:tc>
      </w:tr>
      <w:tr w:rsidR="002A4B01" w:rsidRPr="007708E3" w14:paraId="0C3B7D0A"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0408D2C8"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2+260</w:t>
            </w:r>
          </w:p>
        </w:tc>
        <w:tc>
          <w:tcPr>
            <w:tcW w:w="1830" w:type="dxa"/>
            <w:tcBorders>
              <w:top w:val="nil"/>
              <w:left w:val="nil"/>
              <w:bottom w:val="single" w:sz="8" w:space="0" w:color="auto"/>
              <w:right w:val="single" w:sz="8" w:space="0" w:color="auto"/>
            </w:tcBorders>
            <w:vAlign w:val="center"/>
            <w:hideMark/>
          </w:tcPr>
          <w:p w14:paraId="618AFCF3"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8511NW tor 2</w:t>
            </w:r>
          </w:p>
        </w:tc>
        <w:tc>
          <w:tcPr>
            <w:tcW w:w="1465" w:type="dxa"/>
            <w:tcBorders>
              <w:top w:val="nil"/>
              <w:left w:val="nil"/>
              <w:bottom w:val="single" w:sz="8" w:space="0" w:color="auto"/>
              <w:right w:val="single" w:sz="8" w:space="0" w:color="auto"/>
            </w:tcBorders>
            <w:hideMark/>
          </w:tcPr>
          <w:p w14:paraId="2C16DC42"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040C8BA0"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vMerge/>
            <w:tcBorders>
              <w:top w:val="nil"/>
              <w:left w:val="single" w:sz="8" w:space="0" w:color="auto"/>
              <w:bottom w:val="single" w:sz="8" w:space="0" w:color="000000"/>
              <w:right w:val="single" w:sz="8" w:space="0" w:color="auto"/>
            </w:tcBorders>
            <w:vAlign w:val="center"/>
            <w:hideMark/>
          </w:tcPr>
          <w:p w14:paraId="70551CB7" w14:textId="77777777" w:rsidR="002A4B01" w:rsidRPr="007708E3" w:rsidRDefault="002A4B01" w:rsidP="00393933">
            <w:pPr>
              <w:jc w:val="center"/>
              <w:rPr>
                <w:rFonts w:ascii="Arial" w:hAnsi="Arial" w:cs="Arial"/>
                <w:sz w:val="18"/>
                <w:szCs w:val="18"/>
                <w:lang w:eastAsia="pl-PL"/>
              </w:rPr>
            </w:pPr>
          </w:p>
        </w:tc>
      </w:tr>
      <w:tr w:rsidR="002A4B01" w:rsidRPr="007708E3" w14:paraId="3881AE28"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6138931E"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2+429</w:t>
            </w:r>
          </w:p>
        </w:tc>
        <w:tc>
          <w:tcPr>
            <w:tcW w:w="1830" w:type="dxa"/>
            <w:tcBorders>
              <w:top w:val="nil"/>
              <w:left w:val="nil"/>
              <w:bottom w:val="single" w:sz="8" w:space="0" w:color="auto"/>
              <w:right w:val="single" w:sz="8" w:space="0" w:color="auto"/>
            </w:tcBorders>
            <w:vAlign w:val="center"/>
            <w:hideMark/>
          </w:tcPr>
          <w:p w14:paraId="5270BF5D"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8511NW tor 2</w:t>
            </w:r>
          </w:p>
        </w:tc>
        <w:tc>
          <w:tcPr>
            <w:tcW w:w="1465" w:type="dxa"/>
            <w:tcBorders>
              <w:top w:val="nil"/>
              <w:left w:val="nil"/>
              <w:bottom w:val="single" w:sz="8" w:space="0" w:color="auto"/>
              <w:right w:val="single" w:sz="8" w:space="0" w:color="auto"/>
            </w:tcBorders>
            <w:hideMark/>
          </w:tcPr>
          <w:p w14:paraId="4A6A27FA"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658C8FD0"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tcBorders>
              <w:top w:val="nil"/>
              <w:left w:val="nil"/>
              <w:bottom w:val="single" w:sz="8" w:space="0" w:color="auto"/>
              <w:right w:val="single" w:sz="8" w:space="0" w:color="auto"/>
            </w:tcBorders>
            <w:vAlign w:val="center"/>
            <w:hideMark/>
          </w:tcPr>
          <w:p w14:paraId="5C761147"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39</w:t>
            </w:r>
          </w:p>
        </w:tc>
      </w:tr>
      <w:tr w:rsidR="002A4B01" w:rsidRPr="007708E3" w14:paraId="62199966"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6202F471"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2+465</w:t>
            </w:r>
          </w:p>
        </w:tc>
        <w:tc>
          <w:tcPr>
            <w:tcW w:w="1830" w:type="dxa"/>
            <w:tcBorders>
              <w:top w:val="nil"/>
              <w:left w:val="nil"/>
              <w:bottom w:val="single" w:sz="8" w:space="0" w:color="auto"/>
              <w:right w:val="single" w:sz="8" w:space="0" w:color="auto"/>
            </w:tcBorders>
            <w:vAlign w:val="center"/>
            <w:hideMark/>
          </w:tcPr>
          <w:p w14:paraId="266890E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8511NW tor 2</w:t>
            </w:r>
          </w:p>
        </w:tc>
        <w:tc>
          <w:tcPr>
            <w:tcW w:w="1465" w:type="dxa"/>
            <w:tcBorders>
              <w:top w:val="nil"/>
              <w:left w:val="nil"/>
              <w:bottom w:val="single" w:sz="8" w:space="0" w:color="auto"/>
              <w:right w:val="single" w:sz="8" w:space="0" w:color="auto"/>
            </w:tcBorders>
            <w:hideMark/>
          </w:tcPr>
          <w:p w14:paraId="148CDA4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7A9F554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vMerge w:val="restart"/>
            <w:tcBorders>
              <w:top w:val="nil"/>
              <w:left w:val="single" w:sz="8" w:space="0" w:color="auto"/>
              <w:bottom w:val="single" w:sz="8" w:space="0" w:color="000000"/>
              <w:right w:val="single" w:sz="8" w:space="0" w:color="auto"/>
            </w:tcBorders>
            <w:vAlign w:val="center"/>
            <w:hideMark/>
          </w:tcPr>
          <w:p w14:paraId="4D982D95"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199</w:t>
            </w:r>
          </w:p>
        </w:tc>
      </w:tr>
      <w:tr w:rsidR="002A4B01" w:rsidRPr="007708E3" w14:paraId="02C35C77"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0B1EC9F4"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2+467</w:t>
            </w:r>
          </w:p>
        </w:tc>
        <w:tc>
          <w:tcPr>
            <w:tcW w:w="1830" w:type="dxa"/>
            <w:tcBorders>
              <w:top w:val="nil"/>
              <w:left w:val="nil"/>
              <w:bottom w:val="single" w:sz="8" w:space="0" w:color="auto"/>
              <w:right w:val="single" w:sz="8" w:space="0" w:color="auto"/>
            </w:tcBorders>
            <w:vAlign w:val="center"/>
            <w:hideMark/>
          </w:tcPr>
          <w:p w14:paraId="37365EB2"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8511NW tor 1</w:t>
            </w:r>
          </w:p>
        </w:tc>
        <w:tc>
          <w:tcPr>
            <w:tcW w:w="1465" w:type="dxa"/>
            <w:tcBorders>
              <w:top w:val="nil"/>
              <w:left w:val="nil"/>
              <w:bottom w:val="single" w:sz="8" w:space="0" w:color="auto"/>
              <w:right w:val="single" w:sz="8" w:space="0" w:color="auto"/>
            </w:tcBorders>
            <w:hideMark/>
          </w:tcPr>
          <w:p w14:paraId="3BDBB053"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76083BF0"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vMerge/>
            <w:tcBorders>
              <w:top w:val="nil"/>
              <w:left w:val="single" w:sz="8" w:space="0" w:color="auto"/>
              <w:bottom w:val="single" w:sz="8" w:space="0" w:color="000000"/>
              <w:right w:val="single" w:sz="8" w:space="0" w:color="auto"/>
            </w:tcBorders>
            <w:vAlign w:val="center"/>
            <w:hideMark/>
          </w:tcPr>
          <w:p w14:paraId="34F05395" w14:textId="77777777" w:rsidR="002A4B01" w:rsidRPr="007708E3" w:rsidRDefault="002A4B01" w:rsidP="00393933">
            <w:pPr>
              <w:jc w:val="center"/>
              <w:rPr>
                <w:rFonts w:ascii="Arial" w:hAnsi="Arial" w:cs="Arial"/>
                <w:sz w:val="18"/>
                <w:szCs w:val="18"/>
                <w:lang w:eastAsia="pl-PL"/>
              </w:rPr>
            </w:pPr>
          </w:p>
        </w:tc>
      </w:tr>
      <w:tr w:rsidR="002A4B01" w:rsidRPr="007708E3" w14:paraId="736CD1F9"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1BBEF2D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2+499</w:t>
            </w:r>
          </w:p>
        </w:tc>
        <w:tc>
          <w:tcPr>
            <w:tcW w:w="1830" w:type="dxa"/>
            <w:tcBorders>
              <w:top w:val="nil"/>
              <w:left w:val="nil"/>
              <w:bottom w:val="single" w:sz="8" w:space="0" w:color="auto"/>
              <w:right w:val="single" w:sz="8" w:space="0" w:color="auto"/>
            </w:tcBorders>
            <w:vAlign w:val="center"/>
            <w:hideMark/>
          </w:tcPr>
          <w:p w14:paraId="0776B8AA"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8511NW tor 2</w:t>
            </w:r>
          </w:p>
        </w:tc>
        <w:tc>
          <w:tcPr>
            <w:tcW w:w="1465" w:type="dxa"/>
            <w:tcBorders>
              <w:top w:val="nil"/>
              <w:left w:val="nil"/>
              <w:bottom w:val="single" w:sz="8" w:space="0" w:color="auto"/>
              <w:right w:val="single" w:sz="8" w:space="0" w:color="auto"/>
            </w:tcBorders>
            <w:hideMark/>
          </w:tcPr>
          <w:p w14:paraId="70970FB9"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6E430E5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vMerge w:val="restart"/>
            <w:tcBorders>
              <w:top w:val="nil"/>
              <w:left w:val="single" w:sz="8" w:space="0" w:color="auto"/>
              <w:bottom w:val="single" w:sz="8" w:space="0" w:color="000000"/>
              <w:right w:val="single" w:sz="8" w:space="0" w:color="auto"/>
            </w:tcBorders>
            <w:vAlign w:val="center"/>
            <w:hideMark/>
          </w:tcPr>
          <w:p w14:paraId="1D8ADDD4"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103</w:t>
            </w:r>
          </w:p>
        </w:tc>
      </w:tr>
      <w:tr w:rsidR="002A4B01" w:rsidRPr="007708E3" w14:paraId="10351E46"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30C033F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2+504</w:t>
            </w:r>
          </w:p>
        </w:tc>
        <w:tc>
          <w:tcPr>
            <w:tcW w:w="1830" w:type="dxa"/>
            <w:tcBorders>
              <w:top w:val="nil"/>
              <w:left w:val="nil"/>
              <w:bottom w:val="single" w:sz="8" w:space="0" w:color="auto"/>
              <w:right w:val="single" w:sz="8" w:space="0" w:color="auto"/>
            </w:tcBorders>
            <w:vAlign w:val="center"/>
            <w:hideMark/>
          </w:tcPr>
          <w:p w14:paraId="58977EE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8511NW tor 1</w:t>
            </w:r>
          </w:p>
        </w:tc>
        <w:tc>
          <w:tcPr>
            <w:tcW w:w="1465" w:type="dxa"/>
            <w:tcBorders>
              <w:top w:val="nil"/>
              <w:left w:val="nil"/>
              <w:bottom w:val="single" w:sz="8" w:space="0" w:color="auto"/>
              <w:right w:val="single" w:sz="8" w:space="0" w:color="auto"/>
            </w:tcBorders>
            <w:hideMark/>
          </w:tcPr>
          <w:p w14:paraId="46EC1F69"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6B7DE18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vMerge/>
            <w:tcBorders>
              <w:top w:val="nil"/>
              <w:left w:val="single" w:sz="8" w:space="0" w:color="auto"/>
              <w:bottom w:val="single" w:sz="8" w:space="0" w:color="000000"/>
              <w:right w:val="single" w:sz="8" w:space="0" w:color="auto"/>
            </w:tcBorders>
            <w:vAlign w:val="center"/>
            <w:hideMark/>
          </w:tcPr>
          <w:p w14:paraId="5741BE79" w14:textId="77777777" w:rsidR="002A4B01" w:rsidRPr="007708E3" w:rsidRDefault="002A4B01" w:rsidP="00393933">
            <w:pPr>
              <w:jc w:val="center"/>
              <w:rPr>
                <w:rFonts w:ascii="Arial" w:hAnsi="Arial" w:cs="Arial"/>
                <w:sz w:val="18"/>
                <w:szCs w:val="18"/>
                <w:lang w:eastAsia="pl-PL"/>
              </w:rPr>
            </w:pPr>
          </w:p>
        </w:tc>
      </w:tr>
      <w:tr w:rsidR="002A4B01" w:rsidRPr="007708E3" w14:paraId="043F3B54"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60D70FA3"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3+188</w:t>
            </w:r>
          </w:p>
        </w:tc>
        <w:tc>
          <w:tcPr>
            <w:tcW w:w="1830" w:type="dxa"/>
            <w:tcBorders>
              <w:top w:val="nil"/>
              <w:left w:val="nil"/>
              <w:bottom w:val="single" w:sz="8" w:space="0" w:color="auto"/>
              <w:right w:val="single" w:sz="8" w:space="0" w:color="auto"/>
            </w:tcBorders>
            <w:vAlign w:val="center"/>
            <w:hideMark/>
          </w:tcPr>
          <w:p w14:paraId="357FC080"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8511NW tor 2</w:t>
            </w:r>
          </w:p>
        </w:tc>
        <w:tc>
          <w:tcPr>
            <w:tcW w:w="1465" w:type="dxa"/>
            <w:tcBorders>
              <w:top w:val="nil"/>
              <w:left w:val="nil"/>
              <w:bottom w:val="single" w:sz="8" w:space="0" w:color="auto"/>
              <w:right w:val="single" w:sz="8" w:space="0" w:color="auto"/>
            </w:tcBorders>
            <w:hideMark/>
          </w:tcPr>
          <w:p w14:paraId="0108B1A4"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45938A77"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tcBorders>
              <w:top w:val="nil"/>
              <w:left w:val="nil"/>
              <w:bottom w:val="single" w:sz="8" w:space="0" w:color="auto"/>
              <w:right w:val="single" w:sz="8" w:space="0" w:color="auto"/>
            </w:tcBorders>
            <w:vAlign w:val="center"/>
            <w:hideMark/>
          </w:tcPr>
          <w:p w14:paraId="4833BF50"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400</w:t>
            </w:r>
          </w:p>
        </w:tc>
      </w:tr>
      <w:tr w:rsidR="002A4B01" w:rsidRPr="007708E3" w14:paraId="4098A2BD"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08D3C223"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3+243</w:t>
            </w:r>
          </w:p>
        </w:tc>
        <w:tc>
          <w:tcPr>
            <w:tcW w:w="1830" w:type="dxa"/>
            <w:tcBorders>
              <w:top w:val="nil"/>
              <w:left w:val="nil"/>
              <w:bottom w:val="single" w:sz="8" w:space="0" w:color="auto"/>
              <w:right w:val="single" w:sz="8" w:space="0" w:color="auto"/>
            </w:tcBorders>
            <w:vAlign w:val="center"/>
            <w:hideMark/>
          </w:tcPr>
          <w:p w14:paraId="3ECB6A2B"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8511NE tor 1</w:t>
            </w:r>
          </w:p>
        </w:tc>
        <w:tc>
          <w:tcPr>
            <w:tcW w:w="1465" w:type="dxa"/>
            <w:tcBorders>
              <w:top w:val="nil"/>
              <w:left w:val="nil"/>
              <w:bottom w:val="single" w:sz="8" w:space="0" w:color="auto"/>
              <w:right w:val="single" w:sz="8" w:space="0" w:color="auto"/>
            </w:tcBorders>
            <w:hideMark/>
          </w:tcPr>
          <w:p w14:paraId="1CB4C8F8"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5E8E814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vMerge w:val="restart"/>
            <w:tcBorders>
              <w:top w:val="nil"/>
              <w:left w:val="single" w:sz="8" w:space="0" w:color="auto"/>
              <w:bottom w:val="single" w:sz="8" w:space="0" w:color="000000"/>
              <w:right w:val="single" w:sz="8" w:space="0" w:color="auto"/>
            </w:tcBorders>
            <w:vAlign w:val="center"/>
            <w:hideMark/>
          </w:tcPr>
          <w:p w14:paraId="1C032B1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124</w:t>
            </w:r>
          </w:p>
        </w:tc>
      </w:tr>
      <w:tr w:rsidR="002A4B01" w:rsidRPr="007708E3" w14:paraId="5772CAC4"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3AA80BE5"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3+251</w:t>
            </w:r>
          </w:p>
        </w:tc>
        <w:tc>
          <w:tcPr>
            <w:tcW w:w="1830" w:type="dxa"/>
            <w:tcBorders>
              <w:top w:val="nil"/>
              <w:left w:val="nil"/>
              <w:bottom w:val="single" w:sz="8" w:space="0" w:color="auto"/>
              <w:right w:val="single" w:sz="8" w:space="0" w:color="auto"/>
            </w:tcBorders>
            <w:vAlign w:val="center"/>
            <w:hideMark/>
          </w:tcPr>
          <w:p w14:paraId="5BDD24D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8511NE tor 2</w:t>
            </w:r>
          </w:p>
        </w:tc>
        <w:tc>
          <w:tcPr>
            <w:tcW w:w="1465" w:type="dxa"/>
            <w:tcBorders>
              <w:top w:val="nil"/>
              <w:left w:val="nil"/>
              <w:bottom w:val="single" w:sz="8" w:space="0" w:color="auto"/>
              <w:right w:val="single" w:sz="8" w:space="0" w:color="auto"/>
            </w:tcBorders>
            <w:hideMark/>
          </w:tcPr>
          <w:p w14:paraId="4DDBEF80"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097FEAB4"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vMerge/>
            <w:tcBorders>
              <w:top w:val="nil"/>
              <w:left w:val="single" w:sz="8" w:space="0" w:color="auto"/>
              <w:bottom w:val="single" w:sz="8" w:space="0" w:color="000000"/>
              <w:right w:val="single" w:sz="8" w:space="0" w:color="auto"/>
            </w:tcBorders>
            <w:vAlign w:val="center"/>
            <w:hideMark/>
          </w:tcPr>
          <w:p w14:paraId="0B5BAFC5" w14:textId="77777777" w:rsidR="002A4B01" w:rsidRPr="007708E3" w:rsidRDefault="002A4B01" w:rsidP="00393933">
            <w:pPr>
              <w:jc w:val="center"/>
              <w:rPr>
                <w:rFonts w:ascii="Arial" w:hAnsi="Arial" w:cs="Arial"/>
                <w:sz w:val="18"/>
                <w:szCs w:val="18"/>
                <w:lang w:eastAsia="pl-PL"/>
              </w:rPr>
            </w:pPr>
          </w:p>
        </w:tc>
      </w:tr>
      <w:tr w:rsidR="002A4B01" w:rsidRPr="007708E3" w14:paraId="152822B2"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69D9B5DD"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2+947</w:t>
            </w:r>
          </w:p>
        </w:tc>
        <w:tc>
          <w:tcPr>
            <w:tcW w:w="1830" w:type="dxa"/>
            <w:tcBorders>
              <w:top w:val="nil"/>
              <w:left w:val="nil"/>
              <w:bottom w:val="single" w:sz="8" w:space="0" w:color="auto"/>
              <w:right w:val="single" w:sz="8" w:space="0" w:color="auto"/>
            </w:tcBorders>
            <w:vAlign w:val="center"/>
            <w:hideMark/>
          </w:tcPr>
          <w:p w14:paraId="6022D85E"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8511NE tor 1</w:t>
            </w:r>
          </w:p>
        </w:tc>
        <w:tc>
          <w:tcPr>
            <w:tcW w:w="1465" w:type="dxa"/>
            <w:tcBorders>
              <w:top w:val="nil"/>
              <w:left w:val="nil"/>
              <w:bottom w:val="single" w:sz="8" w:space="0" w:color="auto"/>
              <w:right w:val="single" w:sz="8" w:space="0" w:color="auto"/>
            </w:tcBorders>
            <w:vAlign w:val="center"/>
            <w:hideMark/>
          </w:tcPr>
          <w:p w14:paraId="33D37C5E" w14:textId="77777777" w:rsidR="002A4B01" w:rsidRPr="007708E3" w:rsidRDefault="002A4B01" w:rsidP="00393933">
            <w:pPr>
              <w:jc w:val="center"/>
              <w:rPr>
                <w:rFonts w:ascii="Arial" w:hAnsi="Arial" w:cs="Arial"/>
                <w:sz w:val="18"/>
                <w:szCs w:val="18"/>
                <w:lang w:eastAsia="pl-PL"/>
              </w:rPr>
            </w:pPr>
            <w:proofErr w:type="spellStart"/>
            <w:r w:rsidRPr="007708E3">
              <w:rPr>
                <w:rFonts w:ascii="Arial" w:hAnsi="Arial" w:cs="Arial"/>
                <w:sz w:val="18"/>
                <w:szCs w:val="18"/>
                <w:lang w:eastAsia="pl-PL"/>
              </w:rPr>
              <w:t>Łupia-Skierniewska</w:t>
            </w:r>
            <w:proofErr w:type="spellEnd"/>
          </w:p>
        </w:tc>
        <w:tc>
          <w:tcPr>
            <w:tcW w:w="2141" w:type="dxa"/>
            <w:tcBorders>
              <w:top w:val="nil"/>
              <w:left w:val="nil"/>
              <w:bottom w:val="single" w:sz="8" w:space="0" w:color="auto"/>
              <w:right w:val="single" w:sz="8" w:space="0" w:color="auto"/>
            </w:tcBorders>
            <w:vAlign w:val="center"/>
            <w:hideMark/>
          </w:tcPr>
          <w:p w14:paraId="53570368"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vMerge w:val="restart"/>
            <w:tcBorders>
              <w:top w:val="nil"/>
              <w:left w:val="single" w:sz="8" w:space="0" w:color="auto"/>
              <w:bottom w:val="single" w:sz="8" w:space="0" w:color="000000"/>
              <w:right w:val="single" w:sz="8" w:space="0" w:color="auto"/>
            </w:tcBorders>
            <w:vAlign w:val="center"/>
            <w:hideMark/>
          </w:tcPr>
          <w:p w14:paraId="4C2A7DC7"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164</w:t>
            </w:r>
          </w:p>
        </w:tc>
      </w:tr>
      <w:tr w:rsidR="002A4B01" w:rsidRPr="007708E3" w14:paraId="5484FE6A"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3FC7D39E"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2+949 -</w:t>
            </w:r>
          </w:p>
        </w:tc>
        <w:tc>
          <w:tcPr>
            <w:tcW w:w="1830" w:type="dxa"/>
            <w:tcBorders>
              <w:top w:val="nil"/>
              <w:left w:val="nil"/>
              <w:bottom w:val="single" w:sz="8" w:space="0" w:color="auto"/>
              <w:right w:val="single" w:sz="8" w:space="0" w:color="auto"/>
            </w:tcBorders>
            <w:vAlign w:val="center"/>
            <w:hideMark/>
          </w:tcPr>
          <w:p w14:paraId="700E1CC7"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8511NE tor 2</w:t>
            </w:r>
          </w:p>
        </w:tc>
        <w:tc>
          <w:tcPr>
            <w:tcW w:w="1465" w:type="dxa"/>
            <w:tcBorders>
              <w:top w:val="nil"/>
              <w:left w:val="nil"/>
              <w:bottom w:val="single" w:sz="8" w:space="0" w:color="auto"/>
              <w:right w:val="single" w:sz="8" w:space="0" w:color="auto"/>
            </w:tcBorders>
            <w:vAlign w:val="center"/>
            <w:hideMark/>
          </w:tcPr>
          <w:p w14:paraId="6872E9F6" w14:textId="77777777" w:rsidR="002A4B01" w:rsidRPr="007708E3" w:rsidRDefault="002A4B01" w:rsidP="00393933">
            <w:pPr>
              <w:jc w:val="center"/>
              <w:rPr>
                <w:rFonts w:ascii="Arial" w:hAnsi="Arial" w:cs="Arial"/>
                <w:sz w:val="18"/>
                <w:szCs w:val="18"/>
                <w:lang w:eastAsia="pl-PL"/>
              </w:rPr>
            </w:pPr>
            <w:proofErr w:type="spellStart"/>
            <w:r w:rsidRPr="007708E3">
              <w:rPr>
                <w:rFonts w:ascii="Arial" w:hAnsi="Arial" w:cs="Arial"/>
                <w:sz w:val="18"/>
                <w:szCs w:val="18"/>
                <w:lang w:eastAsia="pl-PL"/>
              </w:rPr>
              <w:t>Łupia-Skierniewska</w:t>
            </w:r>
            <w:proofErr w:type="spellEnd"/>
          </w:p>
        </w:tc>
        <w:tc>
          <w:tcPr>
            <w:tcW w:w="2141" w:type="dxa"/>
            <w:tcBorders>
              <w:top w:val="nil"/>
              <w:left w:val="nil"/>
              <w:bottom w:val="single" w:sz="8" w:space="0" w:color="auto"/>
              <w:right w:val="single" w:sz="8" w:space="0" w:color="auto"/>
            </w:tcBorders>
            <w:vAlign w:val="center"/>
            <w:hideMark/>
          </w:tcPr>
          <w:p w14:paraId="1B868352"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vMerge/>
            <w:tcBorders>
              <w:top w:val="nil"/>
              <w:left w:val="single" w:sz="8" w:space="0" w:color="auto"/>
              <w:bottom w:val="single" w:sz="8" w:space="0" w:color="000000"/>
              <w:right w:val="single" w:sz="8" w:space="0" w:color="auto"/>
            </w:tcBorders>
            <w:vAlign w:val="center"/>
            <w:hideMark/>
          </w:tcPr>
          <w:p w14:paraId="1268AB6C" w14:textId="77777777" w:rsidR="002A4B01" w:rsidRPr="007708E3" w:rsidRDefault="002A4B01" w:rsidP="00393933">
            <w:pPr>
              <w:jc w:val="center"/>
              <w:rPr>
                <w:rFonts w:ascii="Arial" w:hAnsi="Arial" w:cs="Arial"/>
                <w:sz w:val="18"/>
                <w:szCs w:val="18"/>
                <w:lang w:eastAsia="pl-PL"/>
              </w:rPr>
            </w:pPr>
          </w:p>
        </w:tc>
      </w:tr>
      <w:tr w:rsidR="002A4B01" w:rsidRPr="007708E3" w14:paraId="42310C39"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0D20FA7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2+950</w:t>
            </w:r>
          </w:p>
        </w:tc>
        <w:tc>
          <w:tcPr>
            <w:tcW w:w="1830" w:type="dxa"/>
            <w:tcBorders>
              <w:top w:val="nil"/>
              <w:left w:val="nil"/>
              <w:bottom w:val="single" w:sz="8" w:space="0" w:color="auto"/>
              <w:right w:val="single" w:sz="8" w:space="0" w:color="auto"/>
            </w:tcBorders>
            <w:vAlign w:val="center"/>
            <w:hideMark/>
          </w:tcPr>
          <w:p w14:paraId="45360F95"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8511SE tor 2</w:t>
            </w:r>
          </w:p>
        </w:tc>
        <w:tc>
          <w:tcPr>
            <w:tcW w:w="1465" w:type="dxa"/>
            <w:tcBorders>
              <w:top w:val="nil"/>
              <w:left w:val="nil"/>
              <w:bottom w:val="single" w:sz="8" w:space="0" w:color="auto"/>
              <w:right w:val="single" w:sz="8" w:space="0" w:color="auto"/>
            </w:tcBorders>
            <w:vAlign w:val="center"/>
            <w:hideMark/>
          </w:tcPr>
          <w:p w14:paraId="4600AB3C" w14:textId="77777777" w:rsidR="002A4B01" w:rsidRPr="007708E3" w:rsidRDefault="002A4B01" w:rsidP="00393933">
            <w:pPr>
              <w:jc w:val="center"/>
              <w:rPr>
                <w:rFonts w:ascii="Arial" w:hAnsi="Arial" w:cs="Arial"/>
                <w:sz w:val="18"/>
                <w:szCs w:val="18"/>
                <w:lang w:eastAsia="pl-PL"/>
              </w:rPr>
            </w:pPr>
            <w:proofErr w:type="spellStart"/>
            <w:r w:rsidRPr="007708E3">
              <w:rPr>
                <w:rFonts w:ascii="Arial" w:hAnsi="Arial" w:cs="Arial"/>
                <w:sz w:val="18"/>
                <w:szCs w:val="18"/>
                <w:lang w:eastAsia="pl-PL"/>
              </w:rPr>
              <w:t>Łupia-Skierniewska</w:t>
            </w:r>
            <w:proofErr w:type="spellEnd"/>
          </w:p>
        </w:tc>
        <w:tc>
          <w:tcPr>
            <w:tcW w:w="2141" w:type="dxa"/>
            <w:tcBorders>
              <w:top w:val="nil"/>
              <w:left w:val="nil"/>
              <w:bottom w:val="single" w:sz="8" w:space="0" w:color="auto"/>
              <w:right w:val="single" w:sz="8" w:space="0" w:color="auto"/>
            </w:tcBorders>
            <w:vAlign w:val="center"/>
            <w:hideMark/>
          </w:tcPr>
          <w:p w14:paraId="22B5EA0D"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vMerge/>
            <w:tcBorders>
              <w:top w:val="nil"/>
              <w:left w:val="single" w:sz="8" w:space="0" w:color="auto"/>
              <w:bottom w:val="single" w:sz="8" w:space="0" w:color="000000"/>
              <w:right w:val="single" w:sz="8" w:space="0" w:color="auto"/>
            </w:tcBorders>
            <w:vAlign w:val="center"/>
            <w:hideMark/>
          </w:tcPr>
          <w:p w14:paraId="37E0B29D" w14:textId="77777777" w:rsidR="002A4B01" w:rsidRPr="007708E3" w:rsidRDefault="002A4B01" w:rsidP="00393933">
            <w:pPr>
              <w:jc w:val="center"/>
              <w:rPr>
                <w:rFonts w:ascii="Arial" w:hAnsi="Arial" w:cs="Arial"/>
                <w:sz w:val="18"/>
                <w:szCs w:val="18"/>
                <w:lang w:eastAsia="pl-PL"/>
              </w:rPr>
            </w:pPr>
          </w:p>
        </w:tc>
      </w:tr>
      <w:tr w:rsidR="002A4B01" w:rsidRPr="007708E3" w14:paraId="4C94EB1A"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6EAEC2B7"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3+461</w:t>
            </w:r>
          </w:p>
        </w:tc>
        <w:tc>
          <w:tcPr>
            <w:tcW w:w="1830" w:type="dxa"/>
            <w:tcBorders>
              <w:top w:val="nil"/>
              <w:left w:val="nil"/>
              <w:bottom w:val="single" w:sz="8" w:space="0" w:color="auto"/>
              <w:right w:val="single" w:sz="8" w:space="0" w:color="auto"/>
            </w:tcBorders>
            <w:vAlign w:val="center"/>
            <w:hideMark/>
          </w:tcPr>
          <w:p w14:paraId="4170E8C8"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8511SE tor 1</w:t>
            </w:r>
          </w:p>
        </w:tc>
        <w:tc>
          <w:tcPr>
            <w:tcW w:w="1465" w:type="dxa"/>
            <w:tcBorders>
              <w:top w:val="nil"/>
              <w:left w:val="nil"/>
              <w:bottom w:val="single" w:sz="8" w:space="0" w:color="auto"/>
              <w:right w:val="single" w:sz="8" w:space="0" w:color="auto"/>
            </w:tcBorders>
            <w:vAlign w:val="center"/>
            <w:hideMark/>
          </w:tcPr>
          <w:p w14:paraId="239F15B4" w14:textId="77777777" w:rsidR="002A4B01" w:rsidRPr="007708E3" w:rsidRDefault="002A4B01" w:rsidP="00393933">
            <w:pPr>
              <w:jc w:val="center"/>
              <w:rPr>
                <w:rFonts w:ascii="Arial" w:hAnsi="Arial" w:cs="Arial"/>
                <w:sz w:val="18"/>
                <w:szCs w:val="18"/>
                <w:lang w:eastAsia="pl-PL"/>
              </w:rPr>
            </w:pPr>
            <w:proofErr w:type="spellStart"/>
            <w:r w:rsidRPr="007708E3">
              <w:rPr>
                <w:rFonts w:ascii="Arial" w:hAnsi="Arial" w:cs="Arial"/>
                <w:sz w:val="18"/>
                <w:szCs w:val="18"/>
                <w:lang w:eastAsia="pl-PL"/>
              </w:rPr>
              <w:t>Łupia-Skierniewska</w:t>
            </w:r>
            <w:proofErr w:type="spellEnd"/>
          </w:p>
        </w:tc>
        <w:tc>
          <w:tcPr>
            <w:tcW w:w="2141" w:type="dxa"/>
            <w:tcBorders>
              <w:top w:val="nil"/>
              <w:left w:val="nil"/>
              <w:bottom w:val="single" w:sz="8" w:space="0" w:color="auto"/>
              <w:right w:val="single" w:sz="8" w:space="0" w:color="auto"/>
            </w:tcBorders>
            <w:vAlign w:val="center"/>
            <w:hideMark/>
          </w:tcPr>
          <w:p w14:paraId="2910541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vMerge/>
            <w:tcBorders>
              <w:top w:val="nil"/>
              <w:left w:val="single" w:sz="8" w:space="0" w:color="auto"/>
              <w:bottom w:val="single" w:sz="8" w:space="0" w:color="000000"/>
              <w:right w:val="single" w:sz="8" w:space="0" w:color="auto"/>
            </w:tcBorders>
            <w:vAlign w:val="center"/>
            <w:hideMark/>
          </w:tcPr>
          <w:p w14:paraId="7276A495" w14:textId="77777777" w:rsidR="002A4B01" w:rsidRPr="007708E3" w:rsidRDefault="002A4B01" w:rsidP="00393933">
            <w:pPr>
              <w:jc w:val="center"/>
              <w:rPr>
                <w:rFonts w:ascii="Arial" w:hAnsi="Arial" w:cs="Arial"/>
                <w:sz w:val="18"/>
                <w:szCs w:val="18"/>
                <w:lang w:eastAsia="pl-PL"/>
              </w:rPr>
            </w:pPr>
          </w:p>
        </w:tc>
      </w:tr>
      <w:tr w:rsidR="002A4B01" w:rsidRPr="007708E3" w14:paraId="5D4B8E43"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080C31C5"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2+750</w:t>
            </w:r>
          </w:p>
        </w:tc>
        <w:tc>
          <w:tcPr>
            <w:tcW w:w="1830" w:type="dxa"/>
            <w:tcBorders>
              <w:top w:val="nil"/>
              <w:left w:val="nil"/>
              <w:bottom w:val="single" w:sz="8" w:space="0" w:color="auto"/>
              <w:right w:val="single" w:sz="8" w:space="0" w:color="auto"/>
            </w:tcBorders>
            <w:vAlign w:val="center"/>
            <w:hideMark/>
          </w:tcPr>
          <w:p w14:paraId="56DE0691"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8511SE tor 2</w:t>
            </w:r>
          </w:p>
        </w:tc>
        <w:tc>
          <w:tcPr>
            <w:tcW w:w="1465" w:type="dxa"/>
            <w:tcBorders>
              <w:top w:val="nil"/>
              <w:left w:val="nil"/>
              <w:bottom w:val="single" w:sz="8" w:space="0" w:color="auto"/>
              <w:right w:val="single" w:sz="8" w:space="0" w:color="auto"/>
            </w:tcBorders>
            <w:hideMark/>
          </w:tcPr>
          <w:p w14:paraId="1EAEC4C4"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31BF4FB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vMerge w:val="restart"/>
            <w:tcBorders>
              <w:top w:val="nil"/>
              <w:left w:val="single" w:sz="8" w:space="0" w:color="auto"/>
              <w:bottom w:val="single" w:sz="8" w:space="0" w:color="000000"/>
              <w:right w:val="single" w:sz="8" w:space="0" w:color="auto"/>
            </w:tcBorders>
            <w:vAlign w:val="center"/>
            <w:hideMark/>
          </w:tcPr>
          <w:p w14:paraId="1363233D"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240</w:t>
            </w:r>
          </w:p>
        </w:tc>
      </w:tr>
      <w:tr w:rsidR="002A4B01" w:rsidRPr="007708E3" w14:paraId="435FA577"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369D7589"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2+755</w:t>
            </w:r>
          </w:p>
        </w:tc>
        <w:tc>
          <w:tcPr>
            <w:tcW w:w="1830" w:type="dxa"/>
            <w:tcBorders>
              <w:top w:val="nil"/>
              <w:left w:val="nil"/>
              <w:bottom w:val="single" w:sz="8" w:space="0" w:color="auto"/>
              <w:right w:val="single" w:sz="8" w:space="0" w:color="auto"/>
            </w:tcBorders>
            <w:vAlign w:val="center"/>
            <w:hideMark/>
          </w:tcPr>
          <w:p w14:paraId="51B2D06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8511NE tor 1</w:t>
            </w:r>
          </w:p>
        </w:tc>
        <w:tc>
          <w:tcPr>
            <w:tcW w:w="1465" w:type="dxa"/>
            <w:tcBorders>
              <w:top w:val="nil"/>
              <w:left w:val="nil"/>
              <w:bottom w:val="single" w:sz="8" w:space="0" w:color="auto"/>
              <w:right w:val="single" w:sz="8" w:space="0" w:color="auto"/>
            </w:tcBorders>
            <w:hideMark/>
          </w:tcPr>
          <w:p w14:paraId="53F1CBC5"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7E2321E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vMerge/>
            <w:tcBorders>
              <w:top w:val="nil"/>
              <w:left w:val="single" w:sz="8" w:space="0" w:color="auto"/>
              <w:bottom w:val="single" w:sz="8" w:space="0" w:color="000000"/>
              <w:right w:val="single" w:sz="8" w:space="0" w:color="auto"/>
            </w:tcBorders>
            <w:vAlign w:val="center"/>
            <w:hideMark/>
          </w:tcPr>
          <w:p w14:paraId="24D96760" w14:textId="77777777" w:rsidR="002A4B01" w:rsidRPr="007708E3" w:rsidRDefault="002A4B01" w:rsidP="00393933">
            <w:pPr>
              <w:jc w:val="center"/>
              <w:rPr>
                <w:rFonts w:ascii="Arial" w:hAnsi="Arial" w:cs="Arial"/>
                <w:sz w:val="18"/>
                <w:szCs w:val="18"/>
                <w:lang w:eastAsia="pl-PL"/>
              </w:rPr>
            </w:pPr>
          </w:p>
        </w:tc>
      </w:tr>
      <w:tr w:rsidR="002A4B01" w:rsidRPr="007708E3" w14:paraId="0213947D"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475BAD08"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2+758</w:t>
            </w:r>
          </w:p>
        </w:tc>
        <w:tc>
          <w:tcPr>
            <w:tcW w:w="1830" w:type="dxa"/>
            <w:tcBorders>
              <w:top w:val="nil"/>
              <w:left w:val="nil"/>
              <w:bottom w:val="single" w:sz="8" w:space="0" w:color="auto"/>
              <w:right w:val="single" w:sz="8" w:space="0" w:color="auto"/>
            </w:tcBorders>
            <w:vAlign w:val="center"/>
            <w:hideMark/>
          </w:tcPr>
          <w:p w14:paraId="2309EDD7"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8511NE tor 2</w:t>
            </w:r>
          </w:p>
        </w:tc>
        <w:tc>
          <w:tcPr>
            <w:tcW w:w="1465" w:type="dxa"/>
            <w:tcBorders>
              <w:top w:val="nil"/>
              <w:left w:val="nil"/>
              <w:bottom w:val="single" w:sz="8" w:space="0" w:color="auto"/>
              <w:right w:val="single" w:sz="8" w:space="0" w:color="auto"/>
            </w:tcBorders>
            <w:hideMark/>
          </w:tcPr>
          <w:p w14:paraId="4EF61417"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516D9F08"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vMerge/>
            <w:tcBorders>
              <w:top w:val="nil"/>
              <w:left w:val="single" w:sz="8" w:space="0" w:color="auto"/>
              <w:bottom w:val="single" w:sz="8" w:space="0" w:color="000000"/>
              <w:right w:val="single" w:sz="8" w:space="0" w:color="auto"/>
            </w:tcBorders>
            <w:vAlign w:val="center"/>
            <w:hideMark/>
          </w:tcPr>
          <w:p w14:paraId="757AC63A" w14:textId="77777777" w:rsidR="002A4B01" w:rsidRPr="007708E3" w:rsidRDefault="002A4B01" w:rsidP="00393933">
            <w:pPr>
              <w:jc w:val="center"/>
              <w:rPr>
                <w:rFonts w:ascii="Arial" w:hAnsi="Arial" w:cs="Arial"/>
                <w:sz w:val="18"/>
                <w:szCs w:val="18"/>
                <w:lang w:eastAsia="pl-PL"/>
              </w:rPr>
            </w:pPr>
          </w:p>
        </w:tc>
      </w:tr>
      <w:tr w:rsidR="002A4B01" w:rsidRPr="007708E3" w14:paraId="59C2D0FF"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443424CD"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3+257</w:t>
            </w:r>
          </w:p>
        </w:tc>
        <w:tc>
          <w:tcPr>
            <w:tcW w:w="1830" w:type="dxa"/>
            <w:tcBorders>
              <w:top w:val="nil"/>
              <w:left w:val="nil"/>
              <w:bottom w:val="single" w:sz="8" w:space="0" w:color="auto"/>
              <w:right w:val="single" w:sz="8" w:space="0" w:color="auto"/>
            </w:tcBorders>
            <w:vAlign w:val="center"/>
            <w:hideMark/>
          </w:tcPr>
          <w:p w14:paraId="1F749874"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8511SE tor 1</w:t>
            </w:r>
          </w:p>
        </w:tc>
        <w:tc>
          <w:tcPr>
            <w:tcW w:w="1465" w:type="dxa"/>
            <w:tcBorders>
              <w:top w:val="nil"/>
              <w:left w:val="nil"/>
              <w:bottom w:val="single" w:sz="8" w:space="0" w:color="auto"/>
              <w:right w:val="single" w:sz="8" w:space="0" w:color="auto"/>
            </w:tcBorders>
            <w:hideMark/>
          </w:tcPr>
          <w:p w14:paraId="57096BA9"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1F742437"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vMerge/>
            <w:tcBorders>
              <w:top w:val="nil"/>
              <w:left w:val="single" w:sz="8" w:space="0" w:color="auto"/>
              <w:bottom w:val="single" w:sz="8" w:space="0" w:color="000000"/>
              <w:right w:val="single" w:sz="8" w:space="0" w:color="auto"/>
            </w:tcBorders>
            <w:vAlign w:val="center"/>
            <w:hideMark/>
          </w:tcPr>
          <w:p w14:paraId="459E0216" w14:textId="77777777" w:rsidR="002A4B01" w:rsidRPr="007708E3" w:rsidRDefault="002A4B01" w:rsidP="00393933">
            <w:pPr>
              <w:jc w:val="center"/>
              <w:rPr>
                <w:rFonts w:ascii="Arial" w:hAnsi="Arial" w:cs="Arial"/>
                <w:sz w:val="18"/>
                <w:szCs w:val="18"/>
                <w:lang w:eastAsia="pl-PL"/>
              </w:rPr>
            </w:pPr>
          </w:p>
        </w:tc>
      </w:tr>
      <w:tr w:rsidR="002A4B01" w:rsidRPr="007708E3" w14:paraId="19545577"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21D899A9"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2+497</w:t>
            </w:r>
          </w:p>
        </w:tc>
        <w:tc>
          <w:tcPr>
            <w:tcW w:w="1830" w:type="dxa"/>
            <w:tcBorders>
              <w:top w:val="nil"/>
              <w:left w:val="nil"/>
              <w:bottom w:val="single" w:sz="8" w:space="0" w:color="auto"/>
              <w:right w:val="single" w:sz="8" w:space="0" w:color="auto"/>
            </w:tcBorders>
            <w:vAlign w:val="center"/>
            <w:hideMark/>
          </w:tcPr>
          <w:p w14:paraId="0D8BA5C4"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8511NE tor 2</w:t>
            </w:r>
          </w:p>
        </w:tc>
        <w:tc>
          <w:tcPr>
            <w:tcW w:w="1465" w:type="dxa"/>
            <w:tcBorders>
              <w:top w:val="nil"/>
              <w:left w:val="nil"/>
              <w:bottom w:val="single" w:sz="8" w:space="0" w:color="auto"/>
              <w:right w:val="single" w:sz="8" w:space="0" w:color="auto"/>
            </w:tcBorders>
            <w:hideMark/>
          </w:tcPr>
          <w:p w14:paraId="4162FA9D"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0D352B89"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tcBorders>
              <w:top w:val="nil"/>
              <w:left w:val="nil"/>
              <w:bottom w:val="single" w:sz="8" w:space="0" w:color="auto"/>
              <w:right w:val="single" w:sz="8" w:space="0" w:color="auto"/>
            </w:tcBorders>
            <w:vAlign w:val="center"/>
            <w:hideMark/>
          </w:tcPr>
          <w:p w14:paraId="4BD3D9B8"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115</w:t>
            </w:r>
          </w:p>
        </w:tc>
      </w:tr>
      <w:tr w:rsidR="002A4B01" w:rsidRPr="007708E3" w14:paraId="1BBCCB44"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535F861A"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2+070</w:t>
            </w:r>
          </w:p>
        </w:tc>
        <w:tc>
          <w:tcPr>
            <w:tcW w:w="1830" w:type="dxa"/>
            <w:tcBorders>
              <w:top w:val="nil"/>
              <w:left w:val="nil"/>
              <w:bottom w:val="single" w:sz="8" w:space="0" w:color="auto"/>
              <w:right w:val="single" w:sz="8" w:space="0" w:color="auto"/>
            </w:tcBorders>
            <w:vAlign w:val="center"/>
            <w:hideMark/>
          </w:tcPr>
          <w:p w14:paraId="12A8856A"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8511NE tor 1</w:t>
            </w:r>
          </w:p>
        </w:tc>
        <w:tc>
          <w:tcPr>
            <w:tcW w:w="1465" w:type="dxa"/>
            <w:tcBorders>
              <w:top w:val="nil"/>
              <w:left w:val="nil"/>
              <w:bottom w:val="single" w:sz="8" w:space="0" w:color="auto"/>
              <w:right w:val="single" w:sz="8" w:space="0" w:color="auto"/>
            </w:tcBorders>
            <w:hideMark/>
          </w:tcPr>
          <w:p w14:paraId="6612F18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7FC970FB"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vMerge w:val="restart"/>
            <w:tcBorders>
              <w:top w:val="nil"/>
              <w:left w:val="single" w:sz="8" w:space="0" w:color="auto"/>
              <w:bottom w:val="single" w:sz="8" w:space="0" w:color="000000"/>
              <w:right w:val="single" w:sz="8" w:space="0" w:color="auto"/>
            </w:tcBorders>
            <w:vAlign w:val="center"/>
            <w:hideMark/>
          </w:tcPr>
          <w:p w14:paraId="6E004750"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247</w:t>
            </w:r>
          </w:p>
        </w:tc>
      </w:tr>
      <w:tr w:rsidR="002A4B01" w:rsidRPr="007708E3" w14:paraId="713889DC"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34CEA547"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2+584</w:t>
            </w:r>
          </w:p>
        </w:tc>
        <w:tc>
          <w:tcPr>
            <w:tcW w:w="1830" w:type="dxa"/>
            <w:tcBorders>
              <w:top w:val="nil"/>
              <w:left w:val="nil"/>
              <w:bottom w:val="single" w:sz="8" w:space="0" w:color="auto"/>
              <w:right w:val="single" w:sz="8" w:space="0" w:color="auto"/>
            </w:tcBorders>
            <w:vAlign w:val="center"/>
            <w:hideMark/>
          </w:tcPr>
          <w:p w14:paraId="76A769C2"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8511SE tor 1</w:t>
            </w:r>
          </w:p>
        </w:tc>
        <w:tc>
          <w:tcPr>
            <w:tcW w:w="1465" w:type="dxa"/>
            <w:tcBorders>
              <w:top w:val="nil"/>
              <w:left w:val="nil"/>
              <w:bottom w:val="single" w:sz="8" w:space="0" w:color="auto"/>
              <w:right w:val="single" w:sz="8" w:space="0" w:color="auto"/>
            </w:tcBorders>
            <w:hideMark/>
          </w:tcPr>
          <w:p w14:paraId="0F9136E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50F52140"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vMerge/>
            <w:tcBorders>
              <w:top w:val="nil"/>
              <w:left w:val="single" w:sz="8" w:space="0" w:color="auto"/>
              <w:bottom w:val="single" w:sz="8" w:space="0" w:color="000000"/>
              <w:right w:val="single" w:sz="8" w:space="0" w:color="auto"/>
            </w:tcBorders>
            <w:vAlign w:val="center"/>
            <w:hideMark/>
          </w:tcPr>
          <w:p w14:paraId="67097774" w14:textId="77777777" w:rsidR="002A4B01" w:rsidRPr="007708E3" w:rsidRDefault="002A4B01" w:rsidP="00393933">
            <w:pPr>
              <w:jc w:val="center"/>
              <w:rPr>
                <w:rFonts w:ascii="Arial" w:hAnsi="Arial" w:cs="Arial"/>
                <w:sz w:val="18"/>
                <w:szCs w:val="18"/>
                <w:lang w:eastAsia="pl-PL"/>
              </w:rPr>
            </w:pPr>
          </w:p>
        </w:tc>
      </w:tr>
      <w:tr w:rsidR="002A4B01" w:rsidRPr="007708E3" w14:paraId="25186C6C"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210DAC44"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1+339</w:t>
            </w:r>
          </w:p>
        </w:tc>
        <w:tc>
          <w:tcPr>
            <w:tcW w:w="1830" w:type="dxa"/>
            <w:tcBorders>
              <w:top w:val="nil"/>
              <w:left w:val="nil"/>
              <w:bottom w:val="single" w:sz="8" w:space="0" w:color="auto"/>
              <w:right w:val="single" w:sz="8" w:space="0" w:color="auto"/>
            </w:tcBorders>
            <w:vAlign w:val="center"/>
            <w:hideMark/>
          </w:tcPr>
          <w:p w14:paraId="2496838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8511NE tor 1</w:t>
            </w:r>
          </w:p>
        </w:tc>
        <w:tc>
          <w:tcPr>
            <w:tcW w:w="1465" w:type="dxa"/>
            <w:tcBorders>
              <w:top w:val="nil"/>
              <w:left w:val="nil"/>
              <w:bottom w:val="single" w:sz="8" w:space="0" w:color="auto"/>
              <w:right w:val="single" w:sz="8" w:space="0" w:color="auto"/>
            </w:tcBorders>
            <w:vAlign w:val="center"/>
            <w:hideMark/>
          </w:tcPr>
          <w:p w14:paraId="3D415957"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Dopływ spod Michałówka</w:t>
            </w:r>
          </w:p>
        </w:tc>
        <w:tc>
          <w:tcPr>
            <w:tcW w:w="2141" w:type="dxa"/>
            <w:tcBorders>
              <w:top w:val="nil"/>
              <w:left w:val="nil"/>
              <w:bottom w:val="single" w:sz="8" w:space="0" w:color="auto"/>
              <w:right w:val="single" w:sz="8" w:space="0" w:color="auto"/>
            </w:tcBorders>
            <w:vAlign w:val="center"/>
            <w:hideMark/>
          </w:tcPr>
          <w:p w14:paraId="0F0D4363"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0ADEEC35"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272</w:t>
            </w:r>
          </w:p>
        </w:tc>
      </w:tr>
      <w:tr w:rsidR="002A4B01" w:rsidRPr="007708E3" w14:paraId="5F98829A"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3504236E"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1+789</w:t>
            </w:r>
          </w:p>
        </w:tc>
        <w:tc>
          <w:tcPr>
            <w:tcW w:w="1830" w:type="dxa"/>
            <w:tcBorders>
              <w:top w:val="nil"/>
              <w:left w:val="nil"/>
              <w:bottom w:val="single" w:sz="8" w:space="0" w:color="auto"/>
              <w:right w:val="single" w:sz="8" w:space="0" w:color="auto"/>
            </w:tcBorders>
            <w:vAlign w:val="center"/>
            <w:hideMark/>
          </w:tcPr>
          <w:p w14:paraId="7AD015A3"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8511SE tor 1</w:t>
            </w:r>
          </w:p>
        </w:tc>
        <w:tc>
          <w:tcPr>
            <w:tcW w:w="1465" w:type="dxa"/>
            <w:tcBorders>
              <w:top w:val="nil"/>
              <w:left w:val="nil"/>
              <w:bottom w:val="single" w:sz="8" w:space="0" w:color="auto"/>
              <w:right w:val="single" w:sz="8" w:space="0" w:color="auto"/>
            </w:tcBorders>
            <w:hideMark/>
          </w:tcPr>
          <w:p w14:paraId="1BDB16E3"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3F09C1EE"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vMerge w:val="restart"/>
            <w:tcBorders>
              <w:top w:val="nil"/>
              <w:left w:val="single" w:sz="8" w:space="0" w:color="auto"/>
              <w:bottom w:val="single" w:sz="8" w:space="0" w:color="000000"/>
              <w:right w:val="single" w:sz="8" w:space="0" w:color="auto"/>
            </w:tcBorders>
            <w:vAlign w:val="center"/>
            <w:hideMark/>
          </w:tcPr>
          <w:p w14:paraId="74619B87"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74</w:t>
            </w:r>
          </w:p>
        </w:tc>
      </w:tr>
      <w:tr w:rsidR="002A4B01" w:rsidRPr="007708E3" w14:paraId="252ED571"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78D731D2"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66+994</w:t>
            </w:r>
          </w:p>
        </w:tc>
        <w:tc>
          <w:tcPr>
            <w:tcW w:w="1830" w:type="dxa"/>
            <w:tcBorders>
              <w:top w:val="nil"/>
              <w:left w:val="nil"/>
              <w:bottom w:val="single" w:sz="8" w:space="0" w:color="auto"/>
              <w:right w:val="single" w:sz="8" w:space="0" w:color="auto"/>
            </w:tcBorders>
            <w:vAlign w:val="center"/>
            <w:hideMark/>
          </w:tcPr>
          <w:p w14:paraId="729F4A5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63F49C0A"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3A1305C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vMerge/>
            <w:tcBorders>
              <w:top w:val="nil"/>
              <w:left w:val="single" w:sz="8" w:space="0" w:color="auto"/>
              <w:bottom w:val="single" w:sz="8" w:space="0" w:color="000000"/>
              <w:right w:val="single" w:sz="8" w:space="0" w:color="auto"/>
            </w:tcBorders>
            <w:vAlign w:val="center"/>
            <w:hideMark/>
          </w:tcPr>
          <w:p w14:paraId="06D1441E" w14:textId="77777777" w:rsidR="002A4B01" w:rsidRPr="007708E3" w:rsidRDefault="002A4B01" w:rsidP="00393933">
            <w:pPr>
              <w:jc w:val="center"/>
              <w:rPr>
                <w:rFonts w:ascii="Arial" w:hAnsi="Arial" w:cs="Arial"/>
                <w:sz w:val="18"/>
                <w:szCs w:val="18"/>
                <w:lang w:eastAsia="pl-PL"/>
              </w:rPr>
            </w:pPr>
          </w:p>
        </w:tc>
      </w:tr>
      <w:tr w:rsidR="002A4B01" w:rsidRPr="007708E3" w14:paraId="7023E4B6"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10BF1FC7"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1+744</w:t>
            </w:r>
          </w:p>
        </w:tc>
        <w:tc>
          <w:tcPr>
            <w:tcW w:w="1830" w:type="dxa"/>
            <w:tcBorders>
              <w:top w:val="nil"/>
              <w:left w:val="nil"/>
              <w:bottom w:val="single" w:sz="8" w:space="0" w:color="auto"/>
              <w:right w:val="single" w:sz="8" w:space="0" w:color="auto"/>
            </w:tcBorders>
            <w:vAlign w:val="center"/>
            <w:hideMark/>
          </w:tcPr>
          <w:p w14:paraId="0F32D2F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8511SE tor 1</w:t>
            </w:r>
          </w:p>
        </w:tc>
        <w:tc>
          <w:tcPr>
            <w:tcW w:w="1465" w:type="dxa"/>
            <w:tcBorders>
              <w:top w:val="nil"/>
              <w:left w:val="nil"/>
              <w:bottom w:val="single" w:sz="8" w:space="0" w:color="auto"/>
              <w:right w:val="single" w:sz="8" w:space="0" w:color="auto"/>
            </w:tcBorders>
            <w:vAlign w:val="center"/>
            <w:hideMark/>
          </w:tcPr>
          <w:p w14:paraId="2BD3EDA7"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Dopływ spod Michałówka</w:t>
            </w:r>
          </w:p>
        </w:tc>
        <w:tc>
          <w:tcPr>
            <w:tcW w:w="2141" w:type="dxa"/>
            <w:tcBorders>
              <w:top w:val="nil"/>
              <w:left w:val="nil"/>
              <w:bottom w:val="single" w:sz="8" w:space="0" w:color="auto"/>
              <w:right w:val="single" w:sz="8" w:space="0" w:color="auto"/>
            </w:tcBorders>
            <w:vAlign w:val="center"/>
            <w:hideMark/>
          </w:tcPr>
          <w:p w14:paraId="7C50E1AD"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vMerge w:val="restart"/>
            <w:tcBorders>
              <w:top w:val="nil"/>
              <w:left w:val="single" w:sz="8" w:space="0" w:color="auto"/>
              <w:bottom w:val="single" w:sz="8" w:space="0" w:color="000000"/>
              <w:right w:val="single" w:sz="8" w:space="0" w:color="auto"/>
            </w:tcBorders>
            <w:vAlign w:val="center"/>
            <w:hideMark/>
          </w:tcPr>
          <w:p w14:paraId="45EEAB0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63</w:t>
            </w:r>
          </w:p>
        </w:tc>
      </w:tr>
      <w:tr w:rsidR="002A4B01" w:rsidRPr="007708E3" w14:paraId="358B9A36"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2C0A0AA9"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66+936</w:t>
            </w:r>
          </w:p>
        </w:tc>
        <w:tc>
          <w:tcPr>
            <w:tcW w:w="1830" w:type="dxa"/>
            <w:tcBorders>
              <w:top w:val="nil"/>
              <w:left w:val="nil"/>
              <w:bottom w:val="single" w:sz="8" w:space="0" w:color="auto"/>
              <w:right w:val="single" w:sz="8" w:space="0" w:color="auto"/>
            </w:tcBorders>
            <w:vAlign w:val="center"/>
            <w:hideMark/>
          </w:tcPr>
          <w:p w14:paraId="1847C8A5"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vAlign w:val="center"/>
            <w:hideMark/>
          </w:tcPr>
          <w:p w14:paraId="14E90DDA"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Dopływ spod Michałówka</w:t>
            </w:r>
          </w:p>
        </w:tc>
        <w:tc>
          <w:tcPr>
            <w:tcW w:w="2141" w:type="dxa"/>
            <w:tcBorders>
              <w:top w:val="nil"/>
              <w:left w:val="nil"/>
              <w:bottom w:val="single" w:sz="8" w:space="0" w:color="auto"/>
              <w:right w:val="single" w:sz="8" w:space="0" w:color="auto"/>
            </w:tcBorders>
            <w:vAlign w:val="center"/>
            <w:hideMark/>
          </w:tcPr>
          <w:p w14:paraId="4BC5289B"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vMerge/>
            <w:tcBorders>
              <w:top w:val="nil"/>
              <w:left w:val="single" w:sz="8" w:space="0" w:color="auto"/>
              <w:bottom w:val="single" w:sz="8" w:space="0" w:color="000000"/>
              <w:right w:val="single" w:sz="8" w:space="0" w:color="auto"/>
            </w:tcBorders>
            <w:vAlign w:val="center"/>
            <w:hideMark/>
          </w:tcPr>
          <w:p w14:paraId="65B395ED" w14:textId="77777777" w:rsidR="002A4B01" w:rsidRPr="007708E3" w:rsidRDefault="002A4B01" w:rsidP="00393933">
            <w:pPr>
              <w:jc w:val="center"/>
              <w:rPr>
                <w:rFonts w:ascii="Arial" w:hAnsi="Arial" w:cs="Arial"/>
                <w:sz w:val="18"/>
                <w:szCs w:val="18"/>
                <w:lang w:eastAsia="pl-PL"/>
              </w:rPr>
            </w:pPr>
          </w:p>
        </w:tc>
      </w:tr>
      <w:tr w:rsidR="002A4B01" w:rsidRPr="007708E3" w14:paraId="71C985C6"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47A7DFC9"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0+979</w:t>
            </w:r>
          </w:p>
        </w:tc>
        <w:tc>
          <w:tcPr>
            <w:tcW w:w="1830" w:type="dxa"/>
            <w:tcBorders>
              <w:top w:val="nil"/>
              <w:left w:val="nil"/>
              <w:bottom w:val="single" w:sz="8" w:space="0" w:color="auto"/>
              <w:right w:val="single" w:sz="8" w:space="0" w:color="auto"/>
            </w:tcBorders>
            <w:vAlign w:val="center"/>
            <w:hideMark/>
          </w:tcPr>
          <w:p w14:paraId="0E40F784"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8511NE tor 1</w:t>
            </w:r>
          </w:p>
        </w:tc>
        <w:tc>
          <w:tcPr>
            <w:tcW w:w="1465" w:type="dxa"/>
            <w:tcBorders>
              <w:top w:val="nil"/>
              <w:left w:val="nil"/>
              <w:bottom w:val="single" w:sz="8" w:space="0" w:color="auto"/>
              <w:right w:val="single" w:sz="8" w:space="0" w:color="auto"/>
            </w:tcBorders>
            <w:hideMark/>
          </w:tcPr>
          <w:p w14:paraId="6D644018"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39FBBAF3"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tcBorders>
              <w:top w:val="nil"/>
              <w:left w:val="nil"/>
              <w:bottom w:val="single" w:sz="8" w:space="0" w:color="auto"/>
              <w:right w:val="single" w:sz="8" w:space="0" w:color="auto"/>
            </w:tcBorders>
            <w:vAlign w:val="center"/>
            <w:hideMark/>
          </w:tcPr>
          <w:p w14:paraId="093FDB37"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75</w:t>
            </w:r>
          </w:p>
        </w:tc>
      </w:tr>
      <w:tr w:rsidR="002A4B01" w:rsidRPr="007708E3" w14:paraId="230AC602"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5B1DF0FE"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65+492</w:t>
            </w:r>
          </w:p>
        </w:tc>
        <w:tc>
          <w:tcPr>
            <w:tcW w:w="1830" w:type="dxa"/>
            <w:tcBorders>
              <w:top w:val="nil"/>
              <w:left w:val="nil"/>
              <w:bottom w:val="single" w:sz="8" w:space="0" w:color="auto"/>
              <w:right w:val="single" w:sz="8" w:space="0" w:color="auto"/>
            </w:tcBorders>
            <w:vAlign w:val="center"/>
            <w:hideMark/>
          </w:tcPr>
          <w:p w14:paraId="26B3280D"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42144427"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1E87664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tcBorders>
              <w:top w:val="nil"/>
              <w:left w:val="nil"/>
              <w:bottom w:val="single" w:sz="8" w:space="0" w:color="auto"/>
              <w:right w:val="single" w:sz="8" w:space="0" w:color="auto"/>
            </w:tcBorders>
            <w:vAlign w:val="center"/>
            <w:hideMark/>
          </w:tcPr>
          <w:p w14:paraId="4B6CABE1"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39</w:t>
            </w:r>
          </w:p>
        </w:tc>
      </w:tr>
      <w:tr w:rsidR="002A4B01" w:rsidRPr="007708E3" w14:paraId="78B58313"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6F5B0A73"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64+866</w:t>
            </w:r>
          </w:p>
        </w:tc>
        <w:tc>
          <w:tcPr>
            <w:tcW w:w="1830" w:type="dxa"/>
            <w:tcBorders>
              <w:top w:val="nil"/>
              <w:left w:val="nil"/>
              <w:bottom w:val="single" w:sz="8" w:space="0" w:color="auto"/>
              <w:right w:val="single" w:sz="8" w:space="0" w:color="auto"/>
            </w:tcBorders>
            <w:vAlign w:val="center"/>
            <w:hideMark/>
          </w:tcPr>
          <w:p w14:paraId="12ACC1C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0893E890"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2D4D7EEE"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tcBorders>
              <w:top w:val="nil"/>
              <w:left w:val="nil"/>
              <w:bottom w:val="single" w:sz="8" w:space="0" w:color="auto"/>
              <w:right w:val="single" w:sz="8" w:space="0" w:color="auto"/>
            </w:tcBorders>
            <w:vAlign w:val="center"/>
            <w:hideMark/>
          </w:tcPr>
          <w:p w14:paraId="110B4728"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108</w:t>
            </w:r>
          </w:p>
        </w:tc>
      </w:tr>
      <w:tr w:rsidR="002A4B01" w:rsidRPr="007708E3" w14:paraId="6D598152"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66725CE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63+480</w:t>
            </w:r>
          </w:p>
        </w:tc>
        <w:tc>
          <w:tcPr>
            <w:tcW w:w="1830" w:type="dxa"/>
            <w:tcBorders>
              <w:top w:val="nil"/>
              <w:left w:val="nil"/>
              <w:bottom w:val="single" w:sz="8" w:space="0" w:color="auto"/>
              <w:right w:val="single" w:sz="8" w:space="0" w:color="auto"/>
            </w:tcBorders>
            <w:vAlign w:val="center"/>
            <w:hideMark/>
          </w:tcPr>
          <w:p w14:paraId="4C63AEAA"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27307CF0"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0A35BA1D"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tcBorders>
              <w:top w:val="nil"/>
              <w:left w:val="nil"/>
              <w:bottom w:val="single" w:sz="8" w:space="0" w:color="auto"/>
              <w:right w:val="single" w:sz="8" w:space="0" w:color="auto"/>
            </w:tcBorders>
            <w:vAlign w:val="center"/>
            <w:hideMark/>
          </w:tcPr>
          <w:p w14:paraId="4A31A37B"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132</w:t>
            </w:r>
          </w:p>
        </w:tc>
      </w:tr>
      <w:tr w:rsidR="002A4B01" w:rsidRPr="007708E3" w14:paraId="30FF0EC7"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1DC30640"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62+571</w:t>
            </w:r>
          </w:p>
        </w:tc>
        <w:tc>
          <w:tcPr>
            <w:tcW w:w="1830" w:type="dxa"/>
            <w:tcBorders>
              <w:top w:val="nil"/>
              <w:left w:val="nil"/>
              <w:bottom w:val="single" w:sz="8" w:space="0" w:color="auto"/>
              <w:right w:val="single" w:sz="8" w:space="0" w:color="auto"/>
            </w:tcBorders>
            <w:vAlign w:val="center"/>
            <w:hideMark/>
          </w:tcPr>
          <w:p w14:paraId="5DD3889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172CADD4"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281559B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56205238"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91</w:t>
            </w:r>
          </w:p>
        </w:tc>
      </w:tr>
      <w:tr w:rsidR="002A4B01" w:rsidRPr="007708E3" w14:paraId="2EEE126E"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43E6B95E"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60+623</w:t>
            </w:r>
          </w:p>
        </w:tc>
        <w:tc>
          <w:tcPr>
            <w:tcW w:w="1830" w:type="dxa"/>
            <w:tcBorders>
              <w:top w:val="nil"/>
              <w:left w:val="nil"/>
              <w:bottom w:val="single" w:sz="8" w:space="0" w:color="auto"/>
              <w:right w:val="single" w:sz="8" w:space="0" w:color="auto"/>
            </w:tcBorders>
            <w:vAlign w:val="center"/>
            <w:hideMark/>
          </w:tcPr>
          <w:p w14:paraId="05621329"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1E85AE5D"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097EEE8B"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65920C48"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135</w:t>
            </w:r>
          </w:p>
        </w:tc>
      </w:tr>
      <w:tr w:rsidR="002A4B01" w:rsidRPr="007708E3" w14:paraId="1DC82E6D"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7E45CB7E"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60+124</w:t>
            </w:r>
          </w:p>
        </w:tc>
        <w:tc>
          <w:tcPr>
            <w:tcW w:w="1830" w:type="dxa"/>
            <w:tcBorders>
              <w:top w:val="nil"/>
              <w:left w:val="nil"/>
              <w:bottom w:val="single" w:sz="8" w:space="0" w:color="auto"/>
              <w:right w:val="single" w:sz="8" w:space="0" w:color="auto"/>
            </w:tcBorders>
            <w:vAlign w:val="center"/>
            <w:hideMark/>
          </w:tcPr>
          <w:p w14:paraId="569C9031"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4F548589"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7893BB8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568DECF4"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238</w:t>
            </w:r>
          </w:p>
        </w:tc>
      </w:tr>
      <w:tr w:rsidR="002A4B01" w:rsidRPr="007708E3" w14:paraId="2C214AA2"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23A9C0A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60+031</w:t>
            </w:r>
          </w:p>
        </w:tc>
        <w:tc>
          <w:tcPr>
            <w:tcW w:w="1830" w:type="dxa"/>
            <w:tcBorders>
              <w:top w:val="nil"/>
              <w:left w:val="nil"/>
              <w:bottom w:val="single" w:sz="8" w:space="0" w:color="auto"/>
              <w:right w:val="single" w:sz="8" w:space="0" w:color="auto"/>
            </w:tcBorders>
            <w:vAlign w:val="center"/>
            <w:hideMark/>
          </w:tcPr>
          <w:p w14:paraId="42506AD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2220497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4BB0633B"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tcBorders>
              <w:top w:val="nil"/>
              <w:left w:val="nil"/>
              <w:bottom w:val="single" w:sz="8" w:space="0" w:color="auto"/>
              <w:right w:val="single" w:sz="8" w:space="0" w:color="auto"/>
            </w:tcBorders>
            <w:vAlign w:val="center"/>
            <w:hideMark/>
          </w:tcPr>
          <w:p w14:paraId="48DB9CF5"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119</w:t>
            </w:r>
          </w:p>
        </w:tc>
      </w:tr>
      <w:tr w:rsidR="002A4B01" w:rsidRPr="007708E3" w14:paraId="2FA395C3"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1438E459"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59+568</w:t>
            </w:r>
          </w:p>
        </w:tc>
        <w:tc>
          <w:tcPr>
            <w:tcW w:w="1830" w:type="dxa"/>
            <w:tcBorders>
              <w:top w:val="nil"/>
              <w:left w:val="nil"/>
              <w:bottom w:val="single" w:sz="8" w:space="0" w:color="auto"/>
              <w:right w:val="single" w:sz="8" w:space="0" w:color="auto"/>
            </w:tcBorders>
            <w:vAlign w:val="center"/>
            <w:hideMark/>
          </w:tcPr>
          <w:p w14:paraId="659CE659"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4F3DD121"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118CAEF1"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tcBorders>
              <w:top w:val="nil"/>
              <w:left w:val="nil"/>
              <w:bottom w:val="single" w:sz="8" w:space="0" w:color="auto"/>
              <w:right w:val="single" w:sz="8" w:space="0" w:color="auto"/>
            </w:tcBorders>
            <w:vAlign w:val="center"/>
            <w:hideMark/>
          </w:tcPr>
          <w:p w14:paraId="5D1FFFC2"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33</w:t>
            </w:r>
          </w:p>
        </w:tc>
      </w:tr>
      <w:tr w:rsidR="002A4B01" w:rsidRPr="007708E3" w14:paraId="114B6471"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31B51CFA"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59+178</w:t>
            </w:r>
          </w:p>
        </w:tc>
        <w:tc>
          <w:tcPr>
            <w:tcW w:w="1830" w:type="dxa"/>
            <w:tcBorders>
              <w:top w:val="nil"/>
              <w:left w:val="nil"/>
              <w:bottom w:val="single" w:sz="8" w:space="0" w:color="auto"/>
              <w:right w:val="single" w:sz="8" w:space="0" w:color="auto"/>
            </w:tcBorders>
            <w:vAlign w:val="center"/>
            <w:hideMark/>
          </w:tcPr>
          <w:p w14:paraId="0C257312"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13BC41A0"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382E4090"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tcBorders>
              <w:top w:val="nil"/>
              <w:left w:val="nil"/>
              <w:bottom w:val="single" w:sz="8" w:space="0" w:color="auto"/>
              <w:right w:val="single" w:sz="8" w:space="0" w:color="auto"/>
            </w:tcBorders>
            <w:vAlign w:val="center"/>
            <w:hideMark/>
          </w:tcPr>
          <w:p w14:paraId="616F98F2"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20</w:t>
            </w:r>
          </w:p>
        </w:tc>
      </w:tr>
      <w:tr w:rsidR="002A4B01" w:rsidRPr="007708E3" w14:paraId="2703565E"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14590571"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58+267</w:t>
            </w:r>
          </w:p>
        </w:tc>
        <w:tc>
          <w:tcPr>
            <w:tcW w:w="1830" w:type="dxa"/>
            <w:tcBorders>
              <w:top w:val="nil"/>
              <w:left w:val="nil"/>
              <w:bottom w:val="single" w:sz="8" w:space="0" w:color="auto"/>
              <w:right w:val="single" w:sz="8" w:space="0" w:color="auto"/>
            </w:tcBorders>
            <w:vAlign w:val="center"/>
            <w:hideMark/>
          </w:tcPr>
          <w:p w14:paraId="363270FB"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4825181D"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521ADC9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tcBorders>
              <w:top w:val="nil"/>
              <w:left w:val="nil"/>
              <w:bottom w:val="single" w:sz="8" w:space="0" w:color="auto"/>
              <w:right w:val="single" w:sz="8" w:space="0" w:color="auto"/>
            </w:tcBorders>
            <w:vAlign w:val="center"/>
            <w:hideMark/>
          </w:tcPr>
          <w:p w14:paraId="6B8D4E57"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46</w:t>
            </w:r>
          </w:p>
        </w:tc>
      </w:tr>
      <w:tr w:rsidR="002A4B01" w:rsidRPr="007708E3" w14:paraId="27BA42E8"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46152A3E"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57+319</w:t>
            </w:r>
          </w:p>
        </w:tc>
        <w:tc>
          <w:tcPr>
            <w:tcW w:w="1830" w:type="dxa"/>
            <w:tcBorders>
              <w:top w:val="nil"/>
              <w:left w:val="nil"/>
              <w:bottom w:val="single" w:sz="8" w:space="0" w:color="auto"/>
              <w:right w:val="single" w:sz="8" w:space="0" w:color="auto"/>
            </w:tcBorders>
            <w:vAlign w:val="center"/>
            <w:hideMark/>
          </w:tcPr>
          <w:p w14:paraId="35025B0D"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366BC2F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5F241F67"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07D594CD"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82</w:t>
            </w:r>
          </w:p>
        </w:tc>
      </w:tr>
      <w:tr w:rsidR="002A4B01" w:rsidRPr="007708E3" w14:paraId="72FE77F1"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2FA58E3B"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54+956</w:t>
            </w:r>
          </w:p>
        </w:tc>
        <w:tc>
          <w:tcPr>
            <w:tcW w:w="1830" w:type="dxa"/>
            <w:tcBorders>
              <w:top w:val="nil"/>
              <w:left w:val="nil"/>
              <w:bottom w:val="single" w:sz="8" w:space="0" w:color="auto"/>
              <w:right w:val="single" w:sz="8" w:space="0" w:color="auto"/>
            </w:tcBorders>
            <w:vAlign w:val="center"/>
            <w:hideMark/>
          </w:tcPr>
          <w:p w14:paraId="7D4E4000"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3DFA46A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45751184"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tcBorders>
              <w:top w:val="nil"/>
              <w:left w:val="nil"/>
              <w:bottom w:val="single" w:sz="8" w:space="0" w:color="auto"/>
              <w:right w:val="single" w:sz="8" w:space="0" w:color="auto"/>
            </w:tcBorders>
            <w:vAlign w:val="center"/>
            <w:hideMark/>
          </w:tcPr>
          <w:p w14:paraId="372DCC2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235</w:t>
            </w:r>
          </w:p>
        </w:tc>
      </w:tr>
      <w:tr w:rsidR="002A4B01" w:rsidRPr="007708E3" w14:paraId="3622B35C"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274C4F17"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54+664</w:t>
            </w:r>
          </w:p>
        </w:tc>
        <w:tc>
          <w:tcPr>
            <w:tcW w:w="1830" w:type="dxa"/>
            <w:tcBorders>
              <w:top w:val="nil"/>
              <w:left w:val="nil"/>
              <w:bottom w:val="single" w:sz="8" w:space="0" w:color="auto"/>
              <w:right w:val="single" w:sz="8" w:space="0" w:color="auto"/>
            </w:tcBorders>
            <w:vAlign w:val="center"/>
            <w:hideMark/>
          </w:tcPr>
          <w:p w14:paraId="3582E69E"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79D61D40"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262D28F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tcBorders>
              <w:top w:val="nil"/>
              <w:left w:val="nil"/>
              <w:bottom w:val="single" w:sz="8" w:space="0" w:color="auto"/>
              <w:right w:val="single" w:sz="8" w:space="0" w:color="auto"/>
            </w:tcBorders>
            <w:vAlign w:val="center"/>
            <w:hideMark/>
          </w:tcPr>
          <w:p w14:paraId="2D8A8525"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341</w:t>
            </w:r>
          </w:p>
        </w:tc>
      </w:tr>
      <w:tr w:rsidR="002A4B01" w:rsidRPr="007708E3" w14:paraId="0328AFBD"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6C479ED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54+088</w:t>
            </w:r>
          </w:p>
        </w:tc>
        <w:tc>
          <w:tcPr>
            <w:tcW w:w="1830" w:type="dxa"/>
            <w:tcBorders>
              <w:top w:val="nil"/>
              <w:left w:val="nil"/>
              <w:bottom w:val="single" w:sz="8" w:space="0" w:color="auto"/>
              <w:right w:val="single" w:sz="8" w:space="0" w:color="auto"/>
            </w:tcBorders>
            <w:vAlign w:val="center"/>
            <w:hideMark/>
          </w:tcPr>
          <w:p w14:paraId="12A6B1A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1FFAD340"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748707D4"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tcBorders>
              <w:top w:val="nil"/>
              <w:left w:val="nil"/>
              <w:bottom w:val="single" w:sz="8" w:space="0" w:color="auto"/>
              <w:right w:val="single" w:sz="8" w:space="0" w:color="auto"/>
            </w:tcBorders>
            <w:vAlign w:val="center"/>
            <w:hideMark/>
          </w:tcPr>
          <w:p w14:paraId="7B44381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164</w:t>
            </w:r>
          </w:p>
        </w:tc>
      </w:tr>
      <w:tr w:rsidR="002A4B01" w:rsidRPr="007708E3" w14:paraId="6D93BA11"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4AEA8FF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53+914</w:t>
            </w:r>
          </w:p>
        </w:tc>
        <w:tc>
          <w:tcPr>
            <w:tcW w:w="1830" w:type="dxa"/>
            <w:tcBorders>
              <w:top w:val="nil"/>
              <w:left w:val="nil"/>
              <w:bottom w:val="single" w:sz="8" w:space="0" w:color="auto"/>
              <w:right w:val="single" w:sz="8" w:space="0" w:color="auto"/>
            </w:tcBorders>
            <w:vAlign w:val="center"/>
            <w:hideMark/>
          </w:tcPr>
          <w:p w14:paraId="23A2F52B"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3DA440B2"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6152D0D7"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tcBorders>
              <w:top w:val="nil"/>
              <w:left w:val="nil"/>
              <w:bottom w:val="single" w:sz="8" w:space="0" w:color="auto"/>
              <w:right w:val="single" w:sz="8" w:space="0" w:color="auto"/>
            </w:tcBorders>
            <w:vAlign w:val="center"/>
            <w:hideMark/>
          </w:tcPr>
          <w:p w14:paraId="4122C2B0"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125</w:t>
            </w:r>
          </w:p>
        </w:tc>
      </w:tr>
      <w:tr w:rsidR="002A4B01" w:rsidRPr="007708E3" w14:paraId="4BC7E243"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5756201A"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53+735</w:t>
            </w:r>
          </w:p>
        </w:tc>
        <w:tc>
          <w:tcPr>
            <w:tcW w:w="1830" w:type="dxa"/>
            <w:tcBorders>
              <w:top w:val="nil"/>
              <w:left w:val="nil"/>
              <w:bottom w:val="single" w:sz="8" w:space="0" w:color="auto"/>
              <w:right w:val="single" w:sz="8" w:space="0" w:color="auto"/>
            </w:tcBorders>
            <w:vAlign w:val="center"/>
            <w:hideMark/>
          </w:tcPr>
          <w:p w14:paraId="1E1A5E1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74984742"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10F2A3F1"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tcBorders>
              <w:top w:val="nil"/>
              <w:left w:val="nil"/>
              <w:bottom w:val="single" w:sz="8" w:space="0" w:color="auto"/>
              <w:right w:val="single" w:sz="8" w:space="0" w:color="auto"/>
            </w:tcBorders>
            <w:vAlign w:val="center"/>
            <w:hideMark/>
          </w:tcPr>
          <w:p w14:paraId="47881CDB"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319</w:t>
            </w:r>
          </w:p>
        </w:tc>
      </w:tr>
      <w:tr w:rsidR="002A4B01" w:rsidRPr="007708E3" w14:paraId="5818C79A"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4E4002F9"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53+342</w:t>
            </w:r>
          </w:p>
        </w:tc>
        <w:tc>
          <w:tcPr>
            <w:tcW w:w="1830" w:type="dxa"/>
            <w:tcBorders>
              <w:top w:val="nil"/>
              <w:left w:val="nil"/>
              <w:bottom w:val="single" w:sz="8" w:space="0" w:color="auto"/>
              <w:right w:val="single" w:sz="8" w:space="0" w:color="auto"/>
            </w:tcBorders>
            <w:vAlign w:val="center"/>
            <w:hideMark/>
          </w:tcPr>
          <w:p w14:paraId="08BEF41C"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20A78DF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56FF2F79"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Likwidacja</w:t>
            </w:r>
          </w:p>
        </w:tc>
        <w:tc>
          <w:tcPr>
            <w:tcW w:w="2631" w:type="dxa"/>
            <w:tcBorders>
              <w:top w:val="nil"/>
              <w:left w:val="nil"/>
              <w:bottom w:val="single" w:sz="8" w:space="0" w:color="auto"/>
              <w:right w:val="single" w:sz="8" w:space="0" w:color="auto"/>
            </w:tcBorders>
            <w:vAlign w:val="center"/>
            <w:hideMark/>
          </w:tcPr>
          <w:p w14:paraId="16CD2BD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266</w:t>
            </w:r>
          </w:p>
        </w:tc>
      </w:tr>
      <w:tr w:rsidR="002A4B01" w:rsidRPr="007708E3" w14:paraId="56156E4E"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49AE449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52+662</w:t>
            </w:r>
          </w:p>
        </w:tc>
        <w:tc>
          <w:tcPr>
            <w:tcW w:w="1830" w:type="dxa"/>
            <w:tcBorders>
              <w:top w:val="nil"/>
              <w:left w:val="nil"/>
              <w:bottom w:val="single" w:sz="8" w:space="0" w:color="auto"/>
              <w:right w:val="single" w:sz="8" w:space="0" w:color="auto"/>
            </w:tcBorders>
            <w:vAlign w:val="center"/>
            <w:hideMark/>
          </w:tcPr>
          <w:p w14:paraId="3D8B7442"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29F7E26B"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25B5DF91"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4D4E7619"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227</w:t>
            </w:r>
          </w:p>
        </w:tc>
      </w:tr>
      <w:tr w:rsidR="002A4B01" w:rsidRPr="007708E3" w14:paraId="12D51388"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0F357C48"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52+645</w:t>
            </w:r>
          </w:p>
        </w:tc>
        <w:tc>
          <w:tcPr>
            <w:tcW w:w="1830" w:type="dxa"/>
            <w:tcBorders>
              <w:top w:val="nil"/>
              <w:left w:val="nil"/>
              <w:bottom w:val="single" w:sz="8" w:space="0" w:color="auto"/>
              <w:right w:val="single" w:sz="8" w:space="0" w:color="auto"/>
            </w:tcBorders>
            <w:vAlign w:val="center"/>
            <w:hideMark/>
          </w:tcPr>
          <w:p w14:paraId="11ED96B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62BCE6E4"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03F299F0"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0D084F40"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232</w:t>
            </w:r>
          </w:p>
        </w:tc>
      </w:tr>
      <w:tr w:rsidR="002A4B01" w:rsidRPr="007708E3" w14:paraId="02FF5C5C"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135B149D"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52+532</w:t>
            </w:r>
          </w:p>
        </w:tc>
        <w:tc>
          <w:tcPr>
            <w:tcW w:w="1830" w:type="dxa"/>
            <w:tcBorders>
              <w:top w:val="nil"/>
              <w:left w:val="nil"/>
              <w:bottom w:val="single" w:sz="8" w:space="0" w:color="auto"/>
              <w:right w:val="single" w:sz="8" w:space="0" w:color="auto"/>
            </w:tcBorders>
            <w:vAlign w:val="center"/>
            <w:hideMark/>
          </w:tcPr>
          <w:p w14:paraId="28327419"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329CAB3D"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3F6219ED"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31897FFA"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168</w:t>
            </w:r>
          </w:p>
        </w:tc>
      </w:tr>
      <w:tr w:rsidR="002A4B01" w:rsidRPr="007708E3" w14:paraId="35DA621D"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1986F44A"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51+683</w:t>
            </w:r>
          </w:p>
        </w:tc>
        <w:tc>
          <w:tcPr>
            <w:tcW w:w="1830" w:type="dxa"/>
            <w:tcBorders>
              <w:top w:val="nil"/>
              <w:left w:val="nil"/>
              <w:bottom w:val="single" w:sz="8" w:space="0" w:color="auto"/>
              <w:right w:val="single" w:sz="8" w:space="0" w:color="auto"/>
            </w:tcBorders>
            <w:vAlign w:val="center"/>
            <w:hideMark/>
          </w:tcPr>
          <w:p w14:paraId="69567D92"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hideMark/>
          </w:tcPr>
          <w:p w14:paraId="361C2DD8"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72178F35"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0CDDD8F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211</w:t>
            </w:r>
          </w:p>
        </w:tc>
      </w:tr>
      <w:tr w:rsidR="002A4B01" w:rsidRPr="007708E3" w14:paraId="72EF2D3A"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15F2C43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50+792</w:t>
            </w:r>
          </w:p>
        </w:tc>
        <w:tc>
          <w:tcPr>
            <w:tcW w:w="1830" w:type="dxa"/>
            <w:tcBorders>
              <w:top w:val="nil"/>
              <w:left w:val="nil"/>
              <w:bottom w:val="single" w:sz="8" w:space="0" w:color="auto"/>
              <w:right w:val="single" w:sz="8" w:space="0" w:color="auto"/>
            </w:tcBorders>
            <w:vAlign w:val="center"/>
            <w:hideMark/>
          </w:tcPr>
          <w:p w14:paraId="1D5DFEA5"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vAlign w:val="center"/>
            <w:hideMark/>
          </w:tcPr>
          <w:p w14:paraId="39FECE2B"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Dopływ spod Józefowa</w:t>
            </w:r>
          </w:p>
        </w:tc>
        <w:tc>
          <w:tcPr>
            <w:tcW w:w="2141" w:type="dxa"/>
            <w:tcBorders>
              <w:top w:val="nil"/>
              <w:left w:val="nil"/>
              <w:bottom w:val="single" w:sz="8" w:space="0" w:color="auto"/>
              <w:right w:val="single" w:sz="8" w:space="0" w:color="auto"/>
            </w:tcBorders>
            <w:vAlign w:val="center"/>
            <w:hideMark/>
          </w:tcPr>
          <w:p w14:paraId="7F38135F"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254C15DB"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174</w:t>
            </w:r>
          </w:p>
        </w:tc>
      </w:tr>
      <w:tr w:rsidR="002A4B01" w:rsidRPr="007708E3" w14:paraId="57CEAC8F" w14:textId="77777777" w:rsidTr="00393933">
        <w:trPr>
          <w:trHeight w:val="20"/>
        </w:trPr>
        <w:tc>
          <w:tcPr>
            <w:tcW w:w="1642" w:type="dxa"/>
            <w:tcBorders>
              <w:top w:val="nil"/>
              <w:left w:val="single" w:sz="8" w:space="0" w:color="auto"/>
              <w:bottom w:val="single" w:sz="8" w:space="0" w:color="auto"/>
              <w:right w:val="single" w:sz="8" w:space="0" w:color="auto"/>
            </w:tcBorders>
            <w:vAlign w:val="center"/>
            <w:hideMark/>
          </w:tcPr>
          <w:p w14:paraId="5CA6EC8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49+441</w:t>
            </w:r>
          </w:p>
        </w:tc>
        <w:tc>
          <w:tcPr>
            <w:tcW w:w="1830" w:type="dxa"/>
            <w:tcBorders>
              <w:top w:val="nil"/>
              <w:left w:val="nil"/>
              <w:bottom w:val="single" w:sz="8" w:space="0" w:color="auto"/>
              <w:right w:val="single" w:sz="8" w:space="0" w:color="auto"/>
            </w:tcBorders>
            <w:vAlign w:val="center"/>
            <w:hideMark/>
          </w:tcPr>
          <w:p w14:paraId="0ACCC499"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LK 85</w:t>
            </w:r>
          </w:p>
        </w:tc>
        <w:tc>
          <w:tcPr>
            <w:tcW w:w="1465" w:type="dxa"/>
            <w:tcBorders>
              <w:top w:val="nil"/>
              <w:left w:val="nil"/>
              <w:bottom w:val="single" w:sz="8" w:space="0" w:color="auto"/>
              <w:right w:val="single" w:sz="8" w:space="0" w:color="auto"/>
            </w:tcBorders>
            <w:vAlign w:val="center"/>
            <w:hideMark/>
          </w:tcPr>
          <w:p w14:paraId="6C9ED4FB"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w:t>
            </w:r>
          </w:p>
        </w:tc>
        <w:tc>
          <w:tcPr>
            <w:tcW w:w="2141" w:type="dxa"/>
            <w:tcBorders>
              <w:top w:val="nil"/>
              <w:left w:val="nil"/>
              <w:bottom w:val="single" w:sz="8" w:space="0" w:color="auto"/>
              <w:right w:val="single" w:sz="8" w:space="0" w:color="auto"/>
            </w:tcBorders>
            <w:vAlign w:val="center"/>
            <w:hideMark/>
          </w:tcPr>
          <w:p w14:paraId="245D9241"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Przełożenie</w:t>
            </w:r>
          </w:p>
        </w:tc>
        <w:tc>
          <w:tcPr>
            <w:tcW w:w="2631" w:type="dxa"/>
            <w:tcBorders>
              <w:top w:val="nil"/>
              <w:left w:val="nil"/>
              <w:bottom w:val="single" w:sz="8" w:space="0" w:color="auto"/>
              <w:right w:val="single" w:sz="8" w:space="0" w:color="auto"/>
            </w:tcBorders>
            <w:vAlign w:val="center"/>
            <w:hideMark/>
          </w:tcPr>
          <w:p w14:paraId="34C07ED6" w14:textId="77777777" w:rsidR="002A4B01" w:rsidRPr="007708E3" w:rsidRDefault="002A4B01" w:rsidP="00393933">
            <w:pPr>
              <w:jc w:val="center"/>
              <w:rPr>
                <w:rFonts w:ascii="Arial" w:hAnsi="Arial" w:cs="Arial"/>
                <w:sz w:val="18"/>
                <w:szCs w:val="18"/>
                <w:lang w:eastAsia="pl-PL"/>
              </w:rPr>
            </w:pPr>
            <w:r w:rsidRPr="007708E3">
              <w:rPr>
                <w:rFonts w:ascii="Arial" w:hAnsi="Arial" w:cs="Arial"/>
                <w:sz w:val="18"/>
                <w:szCs w:val="18"/>
                <w:lang w:eastAsia="pl-PL"/>
              </w:rPr>
              <w:t>169</w:t>
            </w:r>
          </w:p>
        </w:tc>
      </w:tr>
    </w:tbl>
    <w:p w14:paraId="77EF1937" w14:textId="77777777" w:rsidR="002A4B01" w:rsidRDefault="00363A39" w:rsidP="002A4B01">
      <w:r>
        <w:br/>
      </w:r>
      <w:r w:rsidR="002A4B01">
        <w:t>1.4.17.</w:t>
      </w:r>
      <w:r w:rsidR="002A4B01">
        <w:tab/>
        <w:t>Ekrany akustyczne zlokalizowane na odcinkach, w których inwestycja koliduje z obszarami chronionymi pod względem krajobrazu, tj. parki krajobrazowe, obszary chronionego krajobrazu, zespoły przyrodniczo-krajobrazowe, obsadzić pnączami od zewnętrznej strony ekranu w celu jak najlepszego wkomponowania nowych obiektów w krajobraz; dopuszczalne jest odejście od tego warunku w przypadku gdy zaistnieją problemy techniczne, tzn. na obiektach inżynieryjnych, czy w przypadku stromych skarp i problemów z erozją.</w:t>
      </w:r>
      <w:r w:rsidR="002A4B01">
        <w:br/>
        <w:t>1.4.18.</w:t>
      </w:r>
      <w:r w:rsidR="002A4B01">
        <w:tab/>
        <w:t>Zaprojektować pochłaniające ekrany akustyczne gwarantujące dotrzymanie dopuszczalnych poziomów hałasu na terenach chronionych akustycznie zgodnie z minimalnymi ich parametrami przedstawionymi w poniższej tabeli.</w:t>
      </w:r>
      <w:r>
        <w:br/>
      </w:r>
      <w:r w:rsidR="002A4B01">
        <w:br/>
      </w:r>
    </w:p>
    <w:tbl>
      <w:tblPr>
        <w:tblW w:w="10915" w:type="dxa"/>
        <w:tblInd w:w="-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Grid>
        <w:gridCol w:w="851"/>
        <w:gridCol w:w="1134"/>
        <w:gridCol w:w="1028"/>
        <w:gridCol w:w="1098"/>
        <w:gridCol w:w="1134"/>
        <w:gridCol w:w="851"/>
        <w:gridCol w:w="1134"/>
        <w:gridCol w:w="1276"/>
        <w:gridCol w:w="1275"/>
        <w:gridCol w:w="1134"/>
      </w:tblGrid>
      <w:tr w:rsidR="002A4B01" w:rsidRPr="007708E3" w14:paraId="3F8EBA39" w14:textId="77777777" w:rsidTr="00393933">
        <w:trPr>
          <w:trHeight w:val="567"/>
        </w:trPr>
        <w:tc>
          <w:tcPr>
            <w:tcW w:w="851" w:type="dxa"/>
            <w:vMerge w:val="restart"/>
            <w:vAlign w:val="center"/>
          </w:tcPr>
          <w:p w14:paraId="2AA74C4A" w14:textId="77777777" w:rsidR="002A4B01" w:rsidRPr="007708E3" w:rsidRDefault="002A4B01" w:rsidP="00393933">
            <w:pPr>
              <w:jc w:val="center"/>
              <w:rPr>
                <w:rFonts w:ascii="Arial" w:hAnsi="Arial" w:cs="Arial"/>
                <w:b/>
                <w:sz w:val="18"/>
                <w:szCs w:val="18"/>
              </w:rPr>
            </w:pPr>
            <w:r w:rsidRPr="007708E3">
              <w:rPr>
                <w:rFonts w:ascii="Arial" w:hAnsi="Arial" w:cs="Arial"/>
                <w:b/>
                <w:bCs/>
                <w:sz w:val="18"/>
                <w:szCs w:val="18"/>
                <w:lang w:eastAsia="pl-PL"/>
              </w:rPr>
              <w:t>Nazwa ekranu</w:t>
            </w:r>
          </w:p>
        </w:tc>
        <w:tc>
          <w:tcPr>
            <w:tcW w:w="1134" w:type="dxa"/>
            <w:vMerge w:val="restart"/>
            <w:vAlign w:val="center"/>
          </w:tcPr>
          <w:p w14:paraId="6F268FB7" w14:textId="77777777" w:rsidR="002A4B01" w:rsidRPr="007708E3" w:rsidRDefault="002A4B01" w:rsidP="00393933">
            <w:pPr>
              <w:jc w:val="center"/>
              <w:rPr>
                <w:rFonts w:ascii="Arial" w:hAnsi="Arial" w:cs="Arial"/>
                <w:b/>
                <w:sz w:val="18"/>
                <w:szCs w:val="18"/>
              </w:rPr>
            </w:pPr>
            <w:r w:rsidRPr="007708E3">
              <w:rPr>
                <w:rFonts w:ascii="Arial" w:hAnsi="Arial" w:cs="Arial"/>
                <w:b/>
                <w:bCs/>
                <w:sz w:val="18"/>
                <w:szCs w:val="18"/>
                <w:lang w:eastAsia="pl-PL"/>
              </w:rPr>
              <w:t>Nazwa linii kolejowej</w:t>
            </w:r>
          </w:p>
          <w:p w14:paraId="356461B5" w14:textId="77777777" w:rsidR="002A4B01" w:rsidRPr="007708E3" w:rsidRDefault="002A4B01" w:rsidP="00393933">
            <w:pPr>
              <w:jc w:val="center"/>
              <w:rPr>
                <w:rFonts w:ascii="Arial" w:hAnsi="Arial" w:cs="Arial"/>
                <w:b/>
                <w:sz w:val="18"/>
                <w:szCs w:val="18"/>
              </w:rPr>
            </w:pPr>
            <w:r w:rsidRPr="007708E3">
              <w:rPr>
                <w:rFonts w:ascii="Arial" w:hAnsi="Arial" w:cs="Arial"/>
                <w:b/>
                <w:bCs/>
                <w:sz w:val="18"/>
                <w:szCs w:val="18"/>
                <w:lang w:eastAsia="pl-PL"/>
              </w:rPr>
              <w:t>/drogi</w:t>
            </w:r>
            <w:r w:rsidRPr="007708E3">
              <w:rPr>
                <w:rFonts w:ascii="Arial" w:hAnsi="Arial" w:cs="Arial"/>
                <w:b/>
                <w:sz w:val="18"/>
                <w:szCs w:val="18"/>
                <w:lang w:eastAsia="pl-PL"/>
              </w:rPr>
              <w:t> </w:t>
            </w:r>
          </w:p>
          <w:p w14:paraId="67052AE7" w14:textId="77777777" w:rsidR="002A4B01" w:rsidRPr="007708E3" w:rsidRDefault="002A4B01" w:rsidP="00393933">
            <w:pPr>
              <w:jc w:val="center"/>
              <w:rPr>
                <w:rFonts w:ascii="Arial" w:hAnsi="Arial" w:cs="Arial"/>
                <w:b/>
                <w:sz w:val="18"/>
                <w:szCs w:val="18"/>
              </w:rPr>
            </w:pPr>
            <w:r w:rsidRPr="007708E3">
              <w:rPr>
                <w:rFonts w:ascii="Arial" w:hAnsi="Arial" w:cs="Arial"/>
                <w:b/>
                <w:bCs/>
                <w:sz w:val="18"/>
                <w:szCs w:val="18"/>
                <w:lang w:eastAsia="pl-PL"/>
              </w:rPr>
              <w:t> </w:t>
            </w:r>
          </w:p>
        </w:tc>
        <w:tc>
          <w:tcPr>
            <w:tcW w:w="2126" w:type="dxa"/>
            <w:gridSpan w:val="2"/>
            <w:vAlign w:val="center"/>
          </w:tcPr>
          <w:p w14:paraId="4C4BCB11" w14:textId="77777777" w:rsidR="002A4B01" w:rsidRPr="007708E3" w:rsidRDefault="002A4B01" w:rsidP="00393933">
            <w:pPr>
              <w:jc w:val="center"/>
              <w:rPr>
                <w:rFonts w:ascii="Arial" w:hAnsi="Arial" w:cs="Arial"/>
                <w:b/>
                <w:sz w:val="18"/>
                <w:szCs w:val="18"/>
              </w:rPr>
            </w:pPr>
            <w:r w:rsidRPr="007708E3">
              <w:rPr>
                <w:rFonts w:ascii="Arial" w:hAnsi="Arial" w:cs="Arial"/>
                <w:b/>
                <w:bCs/>
                <w:sz w:val="18"/>
                <w:szCs w:val="18"/>
                <w:lang w:eastAsia="pl-PL"/>
              </w:rPr>
              <w:t xml:space="preserve">Kilometraż </w:t>
            </w:r>
            <w:r w:rsidRPr="007708E3">
              <w:rPr>
                <w:rFonts w:ascii="Arial" w:hAnsi="Arial" w:cs="Arial"/>
                <w:b/>
                <w:bCs/>
                <w:sz w:val="18"/>
                <w:szCs w:val="18"/>
                <w:vertAlign w:val="superscript"/>
                <w:lang w:eastAsia="pl-PL"/>
              </w:rPr>
              <w:t>3)</w:t>
            </w:r>
          </w:p>
        </w:tc>
        <w:tc>
          <w:tcPr>
            <w:tcW w:w="1134" w:type="dxa"/>
            <w:vMerge w:val="restart"/>
            <w:vAlign w:val="center"/>
          </w:tcPr>
          <w:p w14:paraId="12BA1B47" w14:textId="77777777" w:rsidR="002A4B01" w:rsidRPr="007708E3" w:rsidRDefault="002A4B01" w:rsidP="00393933">
            <w:pPr>
              <w:jc w:val="center"/>
              <w:rPr>
                <w:rFonts w:ascii="Arial" w:hAnsi="Arial" w:cs="Arial"/>
                <w:b/>
                <w:sz w:val="18"/>
                <w:szCs w:val="18"/>
              </w:rPr>
            </w:pPr>
            <w:r w:rsidRPr="007708E3">
              <w:rPr>
                <w:rFonts w:ascii="Arial" w:hAnsi="Arial" w:cs="Arial"/>
                <w:b/>
                <w:bCs/>
                <w:sz w:val="18"/>
                <w:szCs w:val="18"/>
                <w:lang w:eastAsia="pl-PL"/>
              </w:rPr>
              <w:t>wysokość [m]</w:t>
            </w:r>
          </w:p>
        </w:tc>
        <w:tc>
          <w:tcPr>
            <w:tcW w:w="851" w:type="dxa"/>
            <w:vMerge w:val="restart"/>
            <w:vAlign w:val="center"/>
          </w:tcPr>
          <w:p w14:paraId="08B52CF1" w14:textId="77777777" w:rsidR="002A4B01" w:rsidRPr="007708E3" w:rsidRDefault="002A4B01" w:rsidP="00393933">
            <w:pPr>
              <w:jc w:val="center"/>
              <w:rPr>
                <w:rFonts w:ascii="Arial" w:hAnsi="Arial" w:cs="Arial"/>
                <w:b/>
                <w:sz w:val="18"/>
                <w:szCs w:val="18"/>
              </w:rPr>
            </w:pPr>
            <w:r w:rsidRPr="007708E3">
              <w:rPr>
                <w:rFonts w:ascii="Arial" w:hAnsi="Arial" w:cs="Arial"/>
                <w:b/>
                <w:bCs/>
                <w:sz w:val="18"/>
                <w:szCs w:val="18"/>
                <w:lang w:eastAsia="pl-PL"/>
              </w:rPr>
              <w:t>długość</w:t>
            </w:r>
            <w:r w:rsidRPr="007708E3">
              <w:rPr>
                <w:rFonts w:ascii="Arial" w:hAnsi="Arial" w:cs="Arial"/>
                <w:b/>
                <w:bCs/>
                <w:sz w:val="18"/>
                <w:szCs w:val="18"/>
                <w:vertAlign w:val="superscript"/>
                <w:lang w:eastAsia="pl-PL"/>
              </w:rPr>
              <w:t>1)</w:t>
            </w:r>
            <w:r w:rsidRPr="007708E3">
              <w:rPr>
                <w:rFonts w:ascii="Arial" w:hAnsi="Arial" w:cs="Arial"/>
                <w:b/>
                <w:bCs/>
                <w:sz w:val="18"/>
                <w:szCs w:val="18"/>
                <w:lang w:eastAsia="pl-PL"/>
              </w:rPr>
              <w:t xml:space="preserve"> [m]</w:t>
            </w:r>
          </w:p>
        </w:tc>
        <w:tc>
          <w:tcPr>
            <w:tcW w:w="1134" w:type="dxa"/>
            <w:vMerge w:val="restart"/>
            <w:vAlign w:val="center"/>
          </w:tcPr>
          <w:p w14:paraId="2989CB3B" w14:textId="77777777" w:rsidR="002A4B01" w:rsidRPr="007708E3" w:rsidRDefault="002A4B01" w:rsidP="00393933">
            <w:pPr>
              <w:jc w:val="center"/>
              <w:rPr>
                <w:rFonts w:ascii="Arial" w:hAnsi="Arial" w:cs="Arial"/>
                <w:b/>
                <w:sz w:val="18"/>
                <w:szCs w:val="18"/>
              </w:rPr>
            </w:pPr>
            <w:r w:rsidRPr="007708E3">
              <w:rPr>
                <w:rFonts w:ascii="Arial" w:hAnsi="Arial" w:cs="Arial"/>
                <w:b/>
                <w:bCs/>
                <w:sz w:val="18"/>
                <w:szCs w:val="18"/>
                <w:lang w:eastAsia="pl-PL"/>
              </w:rPr>
              <w:t>strona linii kolejowej</w:t>
            </w:r>
            <w:r w:rsidRPr="007708E3">
              <w:rPr>
                <w:rFonts w:ascii="Arial" w:hAnsi="Arial" w:cs="Arial"/>
                <w:b/>
                <w:bCs/>
                <w:sz w:val="18"/>
                <w:szCs w:val="18"/>
                <w:vertAlign w:val="superscript"/>
                <w:lang w:eastAsia="pl-PL"/>
              </w:rPr>
              <w:t>2)</w:t>
            </w:r>
          </w:p>
        </w:tc>
        <w:tc>
          <w:tcPr>
            <w:tcW w:w="1276" w:type="dxa"/>
            <w:vAlign w:val="center"/>
          </w:tcPr>
          <w:p w14:paraId="26465A52" w14:textId="77777777" w:rsidR="002A4B01" w:rsidRPr="007708E3" w:rsidRDefault="002A4B01" w:rsidP="00393933">
            <w:pPr>
              <w:jc w:val="center"/>
              <w:rPr>
                <w:rFonts w:ascii="Arial" w:hAnsi="Arial" w:cs="Arial"/>
                <w:b/>
                <w:sz w:val="18"/>
                <w:szCs w:val="18"/>
              </w:rPr>
            </w:pPr>
            <w:r w:rsidRPr="007708E3">
              <w:rPr>
                <w:rFonts w:ascii="Arial" w:hAnsi="Arial" w:cs="Arial"/>
                <w:b/>
                <w:bCs/>
                <w:sz w:val="18"/>
                <w:szCs w:val="18"/>
                <w:lang w:eastAsia="pl-PL"/>
              </w:rPr>
              <w:t>izolacyjność akustyczna</w:t>
            </w:r>
          </w:p>
        </w:tc>
        <w:tc>
          <w:tcPr>
            <w:tcW w:w="1275" w:type="dxa"/>
            <w:vAlign w:val="center"/>
          </w:tcPr>
          <w:p w14:paraId="7403C4FE" w14:textId="77777777" w:rsidR="002A4B01" w:rsidRPr="007708E3" w:rsidRDefault="002A4B01" w:rsidP="00393933">
            <w:pPr>
              <w:jc w:val="center"/>
              <w:rPr>
                <w:rFonts w:ascii="Arial" w:hAnsi="Arial" w:cs="Arial"/>
                <w:b/>
                <w:sz w:val="18"/>
                <w:szCs w:val="18"/>
              </w:rPr>
            </w:pPr>
            <w:r w:rsidRPr="007708E3">
              <w:rPr>
                <w:rFonts w:ascii="Arial" w:hAnsi="Arial" w:cs="Arial"/>
                <w:b/>
                <w:bCs/>
                <w:sz w:val="18"/>
                <w:szCs w:val="18"/>
                <w:lang w:eastAsia="pl-PL"/>
              </w:rPr>
              <w:t>chłonność akustyczna</w:t>
            </w:r>
          </w:p>
          <w:p w14:paraId="4FA92FDF" w14:textId="77777777" w:rsidR="002A4B01" w:rsidRPr="007708E3" w:rsidRDefault="002A4B01" w:rsidP="00393933">
            <w:pPr>
              <w:jc w:val="center"/>
              <w:rPr>
                <w:rFonts w:ascii="Arial" w:hAnsi="Arial" w:cs="Arial"/>
                <w:b/>
                <w:sz w:val="18"/>
                <w:szCs w:val="18"/>
              </w:rPr>
            </w:pPr>
            <w:r w:rsidRPr="007708E3">
              <w:rPr>
                <w:rFonts w:ascii="Arial" w:hAnsi="Arial" w:cs="Arial"/>
                <w:b/>
                <w:bCs/>
                <w:sz w:val="18"/>
                <w:szCs w:val="18"/>
                <w:lang w:eastAsia="pl-PL"/>
              </w:rPr>
              <w:t>wewnętrzna (od strony źródła)</w:t>
            </w:r>
          </w:p>
        </w:tc>
        <w:tc>
          <w:tcPr>
            <w:tcW w:w="1134" w:type="dxa"/>
            <w:vAlign w:val="center"/>
          </w:tcPr>
          <w:p w14:paraId="289E518F" w14:textId="77777777" w:rsidR="002A4B01" w:rsidRPr="007708E3" w:rsidRDefault="002A4B01" w:rsidP="00393933">
            <w:pPr>
              <w:jc w:val="center"/>
              <w:rPr>
                <w:rFonts w:ascii="Arial" w:hAnsi="Arial" w:cs="Arial"/>
                <w:b/>
                <w:sz w:val="18"/>
                <w:szCs w:val="18"/>
              </w:rPr>
            </w:pPr>
            <w:r w:rsidRPr="007708E3">
              <w:rPr>
                <w:rFonts w:ascii="Arial" w:hAnsi="Arial" w:cs="Arial"/>
                <w:b/>
                <w:bCs/>
                <w:sz w:val="18"/>
                <w:szCs w:val="18"/>
                <w:lang w:eastAsia="pl-PL"/>
              </w:rPr>
              <w:t>chłonność akustyczna</w:t>
            </w:r>
          </w:p>
          <w:p w14:paraId="5CABA2BB" w14:textId="77777777" w:rsidR="002A4B01" w:rsidRPr="007708E3" w:rsidRDefault="002A4B01" w:rsidP="00393933">
            <w:pPr>
              <w:jc w:val="center"/>
              <w:rPr>
                <w:rFonts w:ascii="Arial" w:hAnsi="Arial" w:cs="Arial"/>
                <w:b/>
                <w:sz w:val="18"/>
                <w:szCs w:val="18"/>
              </w:rPr>
            </w:pPr>
            <w:r w:rsidRPr="007708E3">
              <w:rPr>
                <w:rFonts w:ascii="Arial" w:hAnsi="Arial" w:cs="Arial"/>
                <w:b/>
                <w:bCs/>
                <w:sz w:val="18"/>
                <w:szCs w:val="18"/>
                <w:lang w:eastAsia="pl-PL"/>
              </w:rPr>
              <w:t>zewnętrzna</w:t>
            </w:r>
          </w:p>
        </w:tc>
      </w:tr>
      <w:tr w:rsidR="002A4B01" w:rsidRPr="007708E3" w14:paraId="4D0527F9" w14:textId="77777777" w:rsidTr="00393933">
        <w:trPr>
          <w:trHeight w:val="567"/>
        </w:trPr>
        <w:tc>
          <w:tcPr>
            <w:tcW w:w="851" w:type="dxa"/>
            <w:vMerge/>
            <w:vAlign w:val="center"/>
          </w:tcPr>
          <w:p w14:paraId="618AF1D3" w14:textId="77777777" w:rsidR="002A4B01" w:rsidRPr="007708E3" w:rsidRDefault="002A4B01" w:rsidP="00393933">
            <w:pPr>
              <w:snapToGrid w:val="0"/>
              <w:rPr>
                <w:rFonts w:ascii="Arial" w:hAnsi="Arial" w:cs="Arial"/>
                <w:bCs/>
                <w:sz w:val="18"/>
                <w:szCs w:val="18"/>
                <w:lang w:eastAsia="pl-PL"/>
              </w:rPr>
            </w:pPr>
          </w:p>
        </w:tc>
        <w:tc>
          <w:tcPr>
            <w:tcW w:w="1134" w:type="dxa"/>
            <w:vMerge/>
            <w:vAlign w:val="center"/>
          </w:tcPr>
          <w:p w14:paraId="2A6C12AE" w14:textId="77777777" w:rsidR="002A4B01" w:rsidRPr="007708E3" w:rsidRDefault="002A4B01" w:rsidP="00393933">
            <w:pPr>
              <w:jc w:val="center"/>
              <w:rPr>
                <w:rFonts w:ascii="Arial" w:hAnsi="Arial" w:cs="Arial"/>
                <w:bCs/>
                <w:sz w:val="18"/>
                <w:szCs w:val="18"/>
                <w:lang w:eastAsia="pl-PL"/>
              </w:rPr>
            </w:pPr>
          </w:p>
        </w:tc>
        <w:tc>
          <w:tcPr>
            <w:tcW w:w="1028" w:type="dxa"/>
            <w:vAlign w:val="center"/>
          </w:tcPr>
          <w:p w14:paraId="0F156DB0" w14:textId="77777777" w:rsidR="002A4B01" w:rsidRPr="007708E3" w:rsidRDefault="002A4B01" w:rsidP="00393933">
            <w:pPr>
              <w:jc w:val="center"/>
              <w:rPr>
                <w:rFonts w:ascii="Arial" w:hAnsi="Arial" w:cs="Arial"/>
                <w:b/>
                <w:sz w:val="18"/>
                <w:szCs w:val="18"/>
              </w:rPr>
            </w:pPr>
            <w:r w:rsidRPr="007708E3">
              <w:rPr>
                <w:rFonts w:ascii="Arial" w:hAnsi="Arial" w:cs="Arial"/>
                <w:b/>
                <w:bCs/>
                <w:sz w:val="18"/>
                <w:szCs w:val="18"/>
                <w:lang w:eastAsia="pl-PL"/>
              </w:rPr>
              <w:t xml:space="preserve">Początek </w:t>
            </w:r>
          </w:p>
          <w:p w14:paraId="441DAF8F" w14:textId="77777777" w:rsidR="002A4B01" w:rsidRPr="007708E3" w:rsidRDefault="002A4B01" w:rsidP="00393933">
            <w:pPr>
              <w:jc w:val="center"/>
              <w:rPr>
                <w:rFonts w:ascii="Arial" w:hAnsi="Arial" w:cs="Arial"/>
                <w:b/>
                <w:sz w:val="18"/>
                <w:szCs w:val="18"/>
              </w:rPr>
            </w:pPr>
            <w:r w:rsidRPr="007708E3">
              <w:rPr>
                <w:rFonts w:ascii="Arial" w:hAnsi="Arial" w:cs="Arial"/>
                <w:b/>
                <w:bCs/>
                <w:sz w:val="18"/>
                <w:szCs w:val="18"/>
                <w:lang w:eastAsia="pl-PL"/>
              </w:rPr>
              <w:t>[ok. km]</w:t>
            </w:r>
          </w:p>
        </w:tc>
        <w:tc>
          <w:tcPr>
            <w:tcW w:w="1098" w:type="dxa"/>
            <w:vAlign w:val="center"/>
          </w:tcPr>
          <w:p w14:paraId="41E4EAC0" w14:textId="77777777" w:rsidR="002A4B01" w:rsidRPr="007708E3" w:rsidRDefault="002A4B01" w:rsidP="00393933">
            <w:pPr>
              <w:jc w:val="center"/>
              <w:rPr>
                <w:rFonts w:ascii="Arial" w:hAnsi="Arial" w:cs="Arial"/>
                <w:b/>
                <w:sz w:val="18"/>
                <w:szCs w:val="18"/>
              </w:rPr>
            </w:pPr>
            <w:r w:rsidRPr="007708E3">
              <w:rPr>
                <w:rFonts w:ascii="Arial" w:hAnsi="Arial" w:cs="Arial"/>
                <w:b/>
                <w:bCs/>
                <w:sz w:val="18"/>
                <w:szCs w:val="18"/>
                <w:lang w:eastAsia="pl-PL"/>
              </w:rPr>
              <w:t>Koniec</w:t>
            </w:r>
          </w:p>
          <w:p w14:paraId="060E8D83" w14:textId="77777777" w:rsidR="002A4B01" w:rsidRPr="007708E3" w:rsidRDefault="002A4B01" w:rsidP="00393933">
            <w:pPr>
              <w:jc w:val="center"/>
              <w:rPr>
                <w:rFonts w:ascii="Arial" w:hAnsi="Arial" w:cs="Arial"/>
                <w:b/>
                <w:sz w:val="18"/>
                <w:szCs w:val="18"/>
              </w:rPr>
            </w:pPr>
            <w:r w:rsidRPr="007708E3">
              <w:rPr>
                <w:rFonts w:ascii="Arial" w:hAnsi="Arial" w:cs="Arial"/>
                <w:b/>
                <w:bCs/>
                <w:sz w:val="18"/>
                <w:szCs w:val="18"/>
                <w:lang w:eastAsia="pl-PL"/>
              </w:rPr>
              <w:t>[ok. km]</w:t>
            </w:r>
          </w:p>
        </w:tc>
        <w:tc>
          <w:tcPr>
            <w:tcW w:w="1134" w:type="dxa"/>
            <w:vMerge/>
            <w:vAlign w:val="center"/>
          </w:tcPr>
          <w:p w14:paraId="7757922F" w14:textId="77777777" w:rsidR="002A4B01" w:rsidRPr="007708E3" w:rsidRDefault="002A4B01" w:rsidP="00393933">
            <w:pPr>
              <w:snapToGrid w:val="0"/>
              <w:rPr>
                <w:rFonts w:ascii="Arial" w:hAnsi="Arial" w:cs="Arial"/>
                <w:b/>
                <w:bCs/>
                <w:sz w:val="18"/>
                <w:szCs w:val="18"/>
                <w:lang w:eastAsia="pl-PL"/>
              </w:rPr>
            </w:pPr>
          </w:p>
        </w:tc>
        <w:tc>
          <w:tcPr>
            <w:tcW w:w="851" w:type="dxa"/>
            <w:vMerge/>
            <w:vAlign w:val="center"/>
          </w:tcPr>
          <w:p w14:paraId="75900CBB" w14:textId="77777777" w:rsidR="002A4B01" w:rsidRPr="007708E3" w:rsidRDefault="002A4B01" w:rsidP="00393933">
            <w:pPr>
              <w:snapToGrid w:val="0"/>
              <w:rPr>
                <w:rFonts w:ascii="Arial" w:hAnsi="Arial" w:cs="Arial"/>
                <w:b/>
                <w:bCs/>
                <w:sz w:val="18"/>
                <w:szCs w:val="18"/>
                <w:lang w:eastAsia="pl-PL"/>
              </w:rPr>
            </w:pPr>
          </w:p>
        </w:tc>
        <w:tc>
          <w:tcPr>
            <w:tcW w:w="1134" w:type="dxa"/>
            <w:vMerge/>
            <w:vAlign w:val="center"/>
          </w:tcPr>
          <w:p w14:paraId="32456549" w14:textId="77777777" w:rsidR="002A4B01" w:rsidRPr="007708E3" w:rsidRDefault="002A4B01" w:rsidP="00393933">
            <w:pPr>
              <w:snapToGrid w:val="0"/>
              <w:rPr>
                <w:rFonts w:ascii="Arial" w:hAnsi="Arial" w:cs="Arial"/>
                <w:b/>
                <w:bCs/>
                <w:sz w:val="18"/>
                <w:szCs w:val="18"/>
                <w:lang w:eastAsia="pl-PL"/>
              </w:rPr>
            </w:pPr>
          </w:p>
        </w:tc>
        <w:tc>
          <w:tcPr>
            <w:tcW w:w="1276" w:type="dxa"/>
            <w:vAlign w:val="center"/>
          </w:tcPr>
          <w:p w14:paraId="2B4B6508" w14:textId="77777777" w:rsidR="002A4B01" w:rsidRPr="007708E3" w:rsidRDefault="002A4B01" w:rsidP="00393933">
            <w:pPr>
              <w:jc w:val="center"/>
              <w:rPr>
                <w:rFonts w:ascii="Arial" w:hAnsi="Arial" w:cs="Arial"/>
                <w:b/>
                <w:sz w:val="18"/>
                <w:szCs w:val="18"/>
              </w:rPr>
            </w:pPr>
            <w:r w:rsidRPr="007708E3">
              <w:rPr>
                <w:rFonts w:ascii="Arial" w:hAnsi="Arial" w:cs="Arial"/>
                <w:b/>
                <w:bCs/>
                <w:sz w:val="18"/>
                <w:szCs w:val="18"/>
                <w:lang w:eastAsia="pl-PL"/>
              </w:rPr>
              <w:t>DL</w:t>
            </w:r>
            <w:r w:rsidRPr="007708E3">
              <w:rPr>
                <w:rFonts w:ascii="Arial" w:hAnsi="Arial" w:cs="Arial"/>
                <w:b/>
                <w:bCs/>
                <w:sz w:val="18"/>
                <w:szCs w:val="18"/>
                <w:vertAlign w:val="subscript"/>
                <w:lang w:eastAsia="pl-PL"/>
              </w:rPr>
              <w:t>R</w:t>
            </w:r>
            <w:r w:rsidRPr="007708E3">
              <w:rPr>
                <w:rFonts w:ascii="Arial" w:hAnsi="Arial" w:cs="Arial"/>
                <w:b/>
                <w:bCs/>
                <w:sz w:val="18"/>
                <w:szCs w:val="18"/>
                <w:lang w:eastAsia="pl-PL"/>
              </w:rPr>
              <w:t xml:space="preserve"> [</w:t>
            </w:r>
            <w:proofErr w:type="spellStart"/>
            <w:r w:rsidRPr="007708E3">
              <w:rPr>
                <w:rFonts w:ascii="Arial" w:hAnsi="Arial" w:cs="Arial"/>
                <w:b/>
                <w:bCs/>
                <w:sz w:val="18"/>
                <w:szCs w:val="18"/>
                <w:lang w:eastAsia="pl-PL"/>
              </w:rPr>
              <w:t>dB</w:t>
            </w:r>
            <w:proofErr w:type="spellEnd"/>
            <w:r w:rsidRPr="007708E3">
              <w:rPr>
                <w:rFonts w:ascii="Arial" w:hAnsi="Arial" w:cs="Arial"/>
                <w:b/>
                <w:bCs/>
                <w:sz w:val="18"/>
                <w:szCs w:val="18"/>
                <w:lang w:eastAsia="pl-PL"/>
              </w:rPr>
              <w:t>]</w:t>
            </w:r>
          </w:p>
        </w:tc>
        <w:tc>
          <w:tcPr>
            <w:tcW w:w="1275" w:type="dxa"/>
            <w:vAlign w:val="center"/>
          </w:tcPr>
          <w:p w14:paraId="066FB0A3" w14:textId="77777777" w:rsidR="002A4B01" w:rsidRPr="007708E3" w:rsidRDefault="002A4B01" w:rsidP="00393933">
            <w:pPr>
              <w:jc w:val="center"/>
              <w:rPr>
                <w:rFonts w:ascii="Arial" w:hAnsi="Arial" w:cs="Arial"/>
                <w:b/>
                <w:sz w:val="18"/>
                <w:szCs w:val="18"/>
              </w:rPr>
            </w:pPr>
            <w:r w:rsidRPr="007708E3">
              <w:rPr>
                <w:rFonts w:ascii="Arial" w:hAnsi="Arial" w:cs="Arial"/>
                <w:b/>
                <w:bCs/>
                <w:sz w:val="18"/>
                <w:szCs w:val="18"/>
                <w:lang w:eastAsia="pl-PL"/>
              </w:rPr>
              <w:t>DL</w:t>
            </w:r>
            <w:r w:rsidRPr="007708E3">
              <w:rPr>
                <w:rFonts w:ascii="Arial" w:hAnsi="Arial" w:cs="Arial"/>
                <w:b/>
                <w:bCs/>
                <w:sz w:val="18"/>
                <w:szCs w:val="18"/>
                <w:vertAlign w:val="subscript"/>
                <w:lang w:eastAsia="pl-PL"/>
              </w:rPr>
              <w:t>α</w:t>
            </w:r>
            <w:r w:rsidRPr="007708E3">
              <w:rPr>
                <w:rFonts w:ascii="Arial" w:hAnsi="Arial" w:cs="Arial"/>
                <w:b/>
                <w:bCs/>
                <w:sz w:val="18"/>
                <w:szCs w:val="18"/>
                <w:lang w:eastAsia="pl-PL"/>
              </w:rPr>
              <w:t xml:space="preserve"> [</w:t>
            </w:r>
            <w:proofErr w:type="spellStart"/>
            <w:r w:rsidRPr="007708E3">
              <w:rPr>
                <w:rFonts w:ascii="Arial" w:hAnsi="Arial" w:cs="Arial"/>
                <w:b/>
                <w:bCs/>
                <w:sz w:val="18"/>
                <w:szCs w:val="18"/>
                <w:lang w:eastAsia="pl-PL"/>
              </w:rPr>
              <w:t>dB</w:t>
            </w:r>
            <w:proofErr w:type="spellEnd"/>
            <w:r w:rsidRPr="007708E3">
              <w:rPr>
                <w:rFonts w:ascii="Arial" w:hAnsi="Arial" w:cs="Arial"/>
                <w:b/>
                <w:bCs/>
                <w:sz w:val="18"/>
                <w:szCs w:val="18"/>
                <w:lang w:eastAsia="pl-PL"/>
              </w:rPr>
              <w:t>]</w:t>
            </w:r>
          </w:p>
        </w:tc>
        <w:tc>
          <w:tcPr>
            <w:tcW w:w="1134" w:type="dxa"/>
            <w:vAlign w:val="center"/>
          </w:tcPr>
          <w:p w14:paraId="05D810B2" w14:textId="77777777" w:rsidR="002A4B01" w:rsidRPr="007708E3" w:rsidRDefault="002A4B01" w:rsidP="00393933">
            <w:pPr>
              <w:jc w:val="center"/>
              <w:rPr>
                <w:rFonts w:ascii="Arial" w:hAnsi="Arial" w:cs="Arial"/>
                <w:b/>
                <w:sz w:val="18"/>
                <w:szCs w:val="18"/>
              </w:rPr>
            </w:pPr>
            <w:r w:rsidRPr="007708E3">
              <w:rPr>
                <w:rFonts w:ascii="Arial" w:hAnsi="Arial" w:cs="Arial"/>
                <w:b/>
                <w:bCs/>
                <w:sz w:val="18"/>
                <w:szCs w:val="18"/>
                <w:lang w:eastAsia="pl-PL"/>
              </w:rPr>
              <w:t>DL</w:t>
            </w:r>
            <w:r w:rsidRPr="007708E3">
              <w:rPr>
                <w:rFonts w:ascii="Arial" w:hAnsi="Arial" w:cs="Arial"/>
                <w:b/>
                <w:bCs/>
                <w:sz w:val="18"/>
                <w:szCs w:val="18"/>
                <w:vertAlign w:val="subscript"/>
                <w:lang w:eastAsia="pl-PL"/>
              </w:rPr>
              <w:t>α</w:t>
            </w:r>
            <w:r w:rsidRPr="007708E3">
              <w:rPr>
                <w:rFonts w:ascii="Arial" w:hAnsi="Arial" w:cs="Arial"/>
                <w:b/>
                <w:bCs/>
                <w:sz w:val="18"/>
                <w:szCs w:val="18"/>
                <w:lang w:eastAsia="pl-PL"/>
              </w:rPr>
              <w:t xml:space="preserve"> [</w:t>
            </w:r>
            <w:proofErr w:type="spellStart"/>
            <w:r w:rsidRPr="007708E3">
              <w:rPr>
                <w:rFonts w:ascii="Arial" w:hAnsi="Arial" w:cs="Arial"/>
                <w:b/>
                <w:bCs/>
                <w:sz w:val="18"/>
                <w:szCs w:val="18"/>
                <w:lang w:eastAsia="pl-PL"/>
              </w:rPr>
              <w:t>dB</w:t>
            </w:r>
            <w:proofErr w:type="spellEnd"/>
            <w:r w:rsidRPr="007708E3">
              <w:rPr>
                <w:rFonts w:ascii="Arial" w:hAnsi="Arial" w:cs="Arial"/>
                <w:b/>
                <w:bCs/>
                <w:sz w:val="18"/>
                <w:szCs w:val="18"/>
                <w:lang w:eastAsia="pl-PL"/>
              </w:rPr>
              <w:t>]</w:t>
            </w:r>
          </w:p>
        </w:tc>
      </w:tr>
      <w:tr w:rsidR="002A4B01" w:rsidRPr="007708E3" w14:paraId="4E52D70E" w14:textId="77777777" w:rsidTr="00393933">
        <w:trPr>
          <w:trHeight w:val="315"/>
        </w:trPr>
        <w:tc>
          <w:tcPr>
            <w:tcW w:w="10915" w:type="dxa"/>
            <w:gridSpan w:val="10"/>
            <w:vAlign w:val="center"/>
          </w:tcPr>
          <w:p w14:paraId="59DB54D8" w14:textId="77777777" w:rsidR="002A4B01" w:rsidRPr="007708E3" w:rsidRDefault="002A4B01" w:rsidP="00393933">
            <w:pPr>
              <w:jc w:val="center"/>
              <w:rPr>
                <w:rFonts w:ascii="Arial" w:hAnsi="Arial" w:cs="Arial"/>
                <w:b/>
                <w:sz w:val="18"/>
                <w:szCs w:val="18"/>
              </w:rPr>
            </w:pPr>
            <w:r w:rsidRPr="007708E3">
              <w:rPr>
                <w:rFonts w:ascii="Arial" w:hAnsi="Arial" w:cs="Arial"/>
                <w:b/>
                <w:sz w:val="18"/>
                <w:szCs w:val="18"/>
                <w:lang w:eastAsia="pl-PL"/>
              </w:rPr>
              <w:t>WOJEWÓDZTWO MAZOWIECKIE</w:t>
            </w:r>
          </w:p>
        </w:tc>
      </w:tr>
      <w:tr w:rsidR="002A4B01" w:rsidRPr="007708E3" w14:paraId="36DAF9DA" w14:textId="77777777" w:rsidTr="00393933">
        <w:trPr>
          <w:trHeight w:val="315"/>
        </w:trPr>
        <w:tc>
          <w:tcPr>
            <w:tcW w:w="851" w:type="dxa"/>
            <w:vAlign w:val="center"/>
          </w:tcPr>
          <w:p w14:paraId="5B11263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E002</w:t>
            </w:r>
          </w:p>
        </w:tc>
        <w:tc>
          <w:tcPr>
            <w:tcW w:w="1134" w:type="dxa"/>
            <w:vAlign w:val="center"/>
          </w:tcPr>
          <w:p w14:paraId="3BF364D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0371798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47+683</w:t>
            </w:r>
          </w:p>
        </w:tc>
        <w:tc>
          <w:tcPr>
            <w:tcW w:w="1098" w:type="dxa"/>
            <w:vAlign w:val="center"/>
          </w:tcPr>
          <w:p w14:paraId="33502AE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47+939</w:t>
            </w:r>
          </w:p>
        </w:tc>
        <w:tc>
          <w:tcPr>
            <w:tcW w:w="1134" w:type="dxa"/>
            <w:vAlign w:val="center"/>
          </w:tcPr>
          <w:p w14:paraId="258B9BB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851" w:type="dxa"/>
            <w:vAlign w:val="center"/>
          </w:tcPr>
          <w:p w14:paraId="77E2931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256</w:t>
            </w:r>
          </w:p>
        </w:tc>
        <w:tc>
          <w:tcPr>
            <w:tcW w:w="1134" w:type="dxa"/>
            <w:vAlign w:val="center"/>
          </w:tcPr>
          <w:p w14:paraId="4A32266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00F9500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28</w:t>
            </w:r>
          </w:p>
        </w:tc>
        <w:tc>
          <w:tcPr>
            <w:tcW w:w="1275" w:type="dxa"/>
            <w:vAlign w:val="center"/>
          </w:tcPr>
          <w:p w14:paraId="777F34D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661B0D5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79B4299A" w14:textId="77777777" w:rsidTr="00393933">
        <w:trPr>
          <w:trHeight w:val="315"/>
        </w:trPr>
        <w:tc>
          <w:tcPr>
            <w:tcW w:w="851" w:type="dxa"/>
            <w:vAlign w:val="center"/>
          </w:tcPr>
          <w:p w14:paraId="09AFEBB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E003</w:t>
            </w:r>
          </w:p>
        </w:tc>
        <w:tc>
          <w:tcPr>
            <w:tcW w:w="1134" w:type="dxa"/>
            <w:vAlign w:val="center"/>
          </w:tcPr>
          <w:p w14:paraId="3CF2F5A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4FC681D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49+088</w:t>
            </w:r>
          </w:p>
        </w:tc>
        <w:tc>
          <w:tcPr>
            <w:tcW w:w="1098" w:type="dxa"/>
            <w:vAlign w:val="center"/>
          </w:tcPr>
          <w:p w14:paraId="0D6F4F0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49+348</w:t>
            </w:r>
          </w:p>
        </w:tc>
        <w:tc>
          <w:tcPr>
            <w:tcW w:w="1134" w:type="dxa"/>
            <w:vAlign w:val="center"/>
          </w:tcPr>
          <w:p w14:paraId="02385F9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851" w:type="dxa"/>
            <w:vAlign w:val="center"/>
          </w:tcPr>
          <w:p w14:paraId="47B7203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260</w:t>
            </w:r>
          </w:p>
        </w:tc>
        <w:tc>
          <w:tcPr>
            <w:tcW w:w="1134" w:type="dxa"/>
            <w:vAlign w:val="center"/>
          </w:tcPr>
          <w:p w14:paraId="575B65A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685689D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23</w:t>
            </w:r>
          </w:p>
        </w:tc>
        <w:tc>
          <w:tcPr>
            <w:tcW w:w="1275" w:type="dxa"/>
            <w:vAlign w:val="center"/>
          </w:tcPr>
          <w:p w14:paraId="5AF2A0F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291730B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7A777337" w14:textId="77777777" w:rsidTr="00393933">
        <w:trPr>
          <w:trHeight w:val="315"/>
        </w:trPr>
        <w:tc>
          <w:tcPr>
            <w:tcW w:w="851" w:type="dxa"/>
            <w:vAlign w:val="center"/>
          </w:tcPr>
          <w:p w14:paraId="0FACEC5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E004</w:t>
            </w:r>
          </w:p>
        </w:tc>
        <w:tc>
          <w:tcPr>
            <w:tcW w:w="1134" w:type="dxa"/>
            <w:vAlign w:val="center"/>
          </w:tcPr>
          <w:p w14:paraId="77F36E9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50E67E6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50+078</w:t>
            </w:r>
          </w:p>
        </w:tc>
        <w:tc>
          <w:tcPr>
            <w:tcW w:w="1098" w:type="dxa"/>
            <w:vAlign w:val="center"/>
          </w:tcPr>
          <w:p w14:paraId="358C36D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50+427</w:t>
            </w:r>
          </w:p>
        </w:tc>
        <w:tc>
          <w:tcPr>
            <w:tcW w:w="1134" w:type="dxa"/>
            <w:vAlign w:val="center"/>
          </w:tcPr>
          <w:p w14:paraId="5F1FE45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w:t>
            </w:r>
          </w:p>
        </w:tc>
        <w:tc>
          <w:tcPr>
            <w:tcW w:w="851" w:type="dxa"/>
            <w:vAlign w:val="center"/>
          </w:tcPr>
          <w:p w14:paraId="6588A7F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350</w:t>
            </w:r>
          </w:p>
        </w:tc>
        <w:tc>
          <w:tcPr>
            <w:tcW w:w="1134" w:type="dxa"/>
            <w:vAlign w:val="center"/>
          </w:tcPr>
          <w:p w14:paraId="46A082F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16CC846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30</w:t>
            </w:r>
          </w:p>
        </w:tc>
        <w:tc>
          <w:tcPr>
            <w:tcW w:w="1275" w:type="dxa"/>
            <w:vAlign w:val="center"/>
          </w:tcPr>
          <w:p w14:paraId="3F008BB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12FC773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3ABAEC58" w14:textId="77777777" w:rsidTr="00393933">
        <w:trPr>
          <w:trHeight w:val="315"/>
        </w:trPr>
        <w:tc>
          <w:tcPr>
            <w:tcW w:w="851" w:type="dxa"/>
            <w:vAlign w:val="center"/>
          </w:tcPr>
          <w:p w14:paraId="538C022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E005</w:t>
            </w:r>
          </w:p>
        </w:tc>
        <w:tc>
          <w:tcPr>
            <w:tcW w:w="1134" w:type="dxa"/>
            <w:vAlign w:val="center"/>
          </w:tcPr>
          <w:p w14:paraId="3D3CB2F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5CABA60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50+301</w:t>
            </w:r>
          </w:p>
        </w:tc>
        <w:tc>
          <w:tcPr>
            <w:tcW w:w="1098" w:type="dxa"/>
            <w:vAlign w:val="center"/>
          </w:tcPr>
          <w:p w14:paraId="400CEF4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50+472</w:t>
            </w:r>
          </w:p>
        </w:tc>
        <w:tc>
          <w:tcPr>
            <w:tcW w:w="1134" w:type="dxa"/>
            <w:vAlign w:val="center"/>
          </w:tcPr>
          <w:p w14:paraId="4B451C8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4,5</w:t>
            </w:r>
          </w:p>
        </w:tc>
        <w:tc>
          <w:tcPr>
            <w:tcW w:w="851" w:type="dxa"/>
            <w:vAlign w:val="center"/>
          </w:tcPr>
          <w:p w14:paraId="3563A8A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172</w:t>
            </w:r>
          </w:p>
        </w:tc>
        <w:tc>
          <w:tcPr>
            <w:tcW w:w="1134" w:type="dxa"/>
            <w:vAlign w:val="center"/>
          </w:tcPr>
          <w:p w14:paraId="4B48F69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4927D67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29</w:t>
            </w:r>
          </w:p>
        </w:tc>
        <w:tc>
          <w:tcPr>
            <w:tcW w:w="1275" w:type="dxa"/>
            <w:vAlign w:val="center"/>
          </w:tcPr>
          <w:p w14:paraId="185C73F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2DDAB76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222FB787" w14:textId="77777777" w:rsidTr="00393933">
        <w:trPr>
          <w:trHeight w:val="315"/>
        </w:trPr>
        <w:tc>
          <w:tcPr>
            <w:tcW w:w="851" w:type="dxa"/>
            <w:vAlign w:val="center"/>
          </w:tcPr>
          <w:p w14:paraId="3009C47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E006</w:t>
            </w:r>
          </w:p>
        </w:tc>
        <w:tc>
          <w:tcPr>
            <w:tcW w:w="1134" w:type="dxa"/>
            <w:vAlign w:val="center"/>
          </w:tcPr>
          <w:p w14:paraId="01C2AA3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24083D5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50+469</w:t>
            </w:r>
          </w:p>
        </w:tc>
        <w:tc>
          <w:tcPr>
            <w:tcW w:w="1098" w:type="dxa"/>
            <w:vAlign w:val="center"/>
          </w:tcPr>
          <w:p w14:paraId="6B272CF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50+549</w:t>
            </w:r>
          </w:p>
        </w:tc>
        <w:tc>
          <w:tcPr>
            <w:tcW w:w="1134" w:type="dxa"/>
            <w:vAlign w:val="center"/>
          </w:tcPr>
          <w:p w14:paraId="58F6080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4,5</w:t>
            </w:r>
          </w:p>
        </w:tc>
        <w:tc>
          <w:tcPr>
            <w:tcW w:w="851" w:type="dxa"/>
            <w:vAlign w:val="center"/>
          </w:tcPr>
          <w:p w14:paraId="719FDD9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80</w:t>
            </w:r>
          </w:p>
        </w:tc>
        <w:tc>
          <w:tcPr>
            <w:tcW w:w="1134" w:type="dxa"/>
            <w:vAlign w:val="center"/>
          </w:tcPr>
          <w:p w14:paraId="1D06031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0AB24E2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18</w:t>
            </w:r>
          </w:p>
        </w:tc>
        <w:tc>
          <w:tcPr>
            <w:tcW w:w="1275" w:type="dxa"/>
            <w:vAlign w:val="center"/>
          </w:tcPr>
          <w:p w14:paraId="756DB14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0C36824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796386C8" w14:textId="77777777" w:rsidTr="00393933">
        <w:trPr>
          <w:trHeight w:val="315"/>
        </w:trPr>
        <w:tc>
          <w:tcPr>
            <w:tcW w:w="10915" w:type="dxa"/>
            <w:gridSpan w:val="10"/>
            <w:vAlign w:val="center"/>
          </w:tcPr>
          <w:p w14:paraId="1BA08D90" w14:textId="77777777" w:rsidR="002A4B01" w:rsidRPr="007708E3" w:rsidRDefault="002A4B01" w:rsidP="00393933">
            <w:pPr>
              <w:jc w:val="center"/>
              <w:rPr>
                <w:rFonts w:ascii="Arial" w:hAnsi="Arial" w:cs="Arial"/>
                <w:b/>
                <w:sz w:val="18"/>
                <w:szCs w:val="18"/>
              </w:rPr>
            </w:pPr>
            <w:r w:rsidRPr="007708E3">
              <w:rPr>
                <w:rFonts w:ascii="Arial" w:hAnsi="Arial" w:cs="Arial"/>
                <w:b/>
                <w:sz w:val="18"/>
                <w:szCs w:val="18"/>
                <w:lang w:eastAsia="pl-PL"/>
              </w:rPr>
              <w:t>WOJEWÓDZTWO ŁÓDZKIE</w:t>
            </w:r>
          </w:p>
        </w:tc>
      </w:tr>
      <w:tr w:rsidR="002A4B01" w:rsidRPr="007708E3" w14:paraId="2324B6AE" w14:textId="77777777" w:rsidTr="00393933">
        <w:trPr>
          <w:trHeight w:val="315"/>
        </w:trPr>
        <w:tc>
          <w:tcPr>
            <w:tcW w:w="851" w:type="dxa"/>
            <w:vAlign w:val="center"/>
          </w:tcPr>
          <w:p w14:paraId="7A368CB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E007_1</w:t>
            </w:r>
          </w:p>
        </w:tc>
        <w:tc>
          <w:tcPr>
            <w:tcW w:w="1134" w:type="dxa"/>
            <w:vAlign w:val="center"/>
          </w:tcPr>
          <w:p w14:paraId="19C0E4E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18195F9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50+806</w:t>
            </w:r>
          </w:p>
        </w:tc>
        <w:tc>
          <w:tcPr>
            <w:tcW w:w="1098" w:type="dxa"/>
            <w:vAlign w:val="center"/>
          </w:tcPr>
          <w:p w14:paraId="2074BAC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51+076</w:t>
            </w:r>
          </w:p>
        </w:tc>
        <w:tc>
          <w:tcPr>
            <w:tcW w:w="1134" w:type="dxa"/>
            <w:vAlign w:val="center"/>
          </w:tcPr>
          <w:p w14:paraId="392E7AD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851" w:type="dxa"/>
            <w:vAlign w:val="center"/>
          </w:tcPr>
          <w:p w14:paraId="472AC74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270</w:t>
            </w:r>
          </w:p>
        </w:tc>
        <w:tc>
          <w:tcPr>
            <w:tcW w:w="1134" w:type="dxa"/>
            <w:vAlign w:val="center"/>
          </w:tcPr>
          <w:p w14:paraId="4F2B7B0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521AC68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20</w:t>
            </w:r>
          </w:p>
        </w:tc>
        <w:tc>
          <w:tcPr>
            <w:tcW w:w="1275" w:type="dxa"/>
            <w:vAlign w:val="center"/>
          </w:tcPr>
          <w:p w14:paraId="683E275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337824B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4B80A01A" w14:textId="77777777" w:rsidTr="00393933">
        <w:trPr>
          <w:trHeight w:val="315"/>
        </w:trPr>
        <w:tc>
          <w:tcPr>
            <w:tcW w:w="851" w:type="dxa"/>
            <w:vAlign w:val="center"/>
          </w:tcPr>
          <w:p w14:paraId="5280E7E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E007_2</w:t>
            </w:r>
          </w:p>
        </w:tc>
        <w:tc>
          <w:tcPr>
            <w:tcW w:w="1134" w:type="dxa"/>
            <w:vAlign w:val="center"/>
          </w:tcPr>
          <w:p w14:paraId="364DA00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5B01D45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51+076</w:t>
            </w:r>
          </w:p>
        </w:tc>
        <w:tc>
          <w:tcPr>
            <w:tcW w:w="1098" w:type="dxa"/>
            <w:vAlign w:val="center"/>
          </w:tcPr>
          <w:p w14:paraId="703CABC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51+381</w:t>
            </w:r>
          </w:p>
        </w:tc>
        <w:tc>
          <w:tcPr>
            <w:tcW w:w="1134" w:type="dxa"/>
            <w:vAlign w:val="center"/>
          </w:tcPr>
          <w:p w14:paraId="6295FF4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w:t>
            </w:r>
          </w:p>
        </w:tc>
        <w:tc>
          <w:tcPr>
            <w:tcW w:w="851" w:type="dxa"/>
            <w:vAlign w:val="center"/>
          </w:tcPr>
          <w:p w14:paraId="2F6E291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305</w:t>
            </w:r>
          </w:p>
        </w:tc>
        <w:tc>
          <w:tcPr>
            <w:tcW w:w="1134" w:type="dxa"/>
            <w:vAlign w:val="center"/>
          </w:tcPr>
          <w:p w14:paraId="302A63D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65441F5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26</w:t>
            </w:r>
          </w:p>
        </w:tc>
        <w:tc>
          <w:tcPr>
            <w:tcW w:w="1275" w:type="dxa"/>
            <w:vAlign w:val="center"/>
          </w:tcPr>
          <w:p w14:paraId="017250D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199385C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48434C15" w14:textId="77777777" w:rsidTr="00393933">
        <w:trPr>
          <w:trHeight w:val="315"/>
        </w:trPr>
        <w:tc>
          <w:tcPr>
            <w:tcW w:w="851" w:type="dxa"/>
            <w:vAlign w:val="center"/>
          </w:tcPr>
          <w:p w14:paraId="208AE53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E008</w:t>
            </w:r>
          </w:p>
        </w:tc>
        <w:tc>
          <w:tcPr>
            <w:tcW w:w="1134" w:type="dxa"/>
            <w:vAlign w:val="center"/>
          </w:tcPr>
          <w:p w14:paraId="0B894AF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2D0D146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50+822</w:t>
            </w:r>
          </w:p>
        </w:tc>
        <w:tc>
          <w:tcPr>
            <w:tcW w:w="1098" w:type="dxa"/>
            <w:vAlign w:val="center"/>
          </w:tcPr>
          <w:p w14:paraId="69D5BD1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51+584</w:t>
            </w:r>
          </w:p>
        </w:tc>
        <w:tc>
          <w:tcPr>
            <w:tcW w:w="1134" w:type="dxa"/>
            <w:vAlign w:val="center"/>
          </w:tcPr>
          <w:p w14:paraId="47C4023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851" w:type="dxa"/>
            <w:vAlign w:val="center"/>
          </w:tcPr>
          <w:p w14:paraId="45967A5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762</w:t>
            </w:r>
          </w:p>
        </w:tc>
        <w:tc>
          <w:tcPr>
            <w:tcW w:w="1134" w:type="dxa"/>
            <w:vAlign w:val="center"/>
          </w:tcPr>
          <w:p w14:paraId="38DFF41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02A498D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24</w:t>
            </w:r>
          </w:p>
        </w:tc>
        <w:tc>
          <w:tcPr>
            <w:tcW w:w="1275" w:type="dxa"/>
            <w:vAlign w:val="center"/>
          </w:tcPr>
          <w:p w14:paraId="7F88FCB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4554260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3AD3A208" w14:textId="77777777" w:rsidTr="00393933">
        <w:trPr>
          <w:trHeight w:val="315"/>
        </w:trPr>
        <w:tc>
          <w:tcPr>
            <w:tcW w:w="851" w:type="dxa"/>
            <w:vAlign w:val="center"/>
          </w:tcPr>
          <w:p w14:paraId="58CA994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E009</w:t>
            </w:r>
          </w:p>
        </w:tc>
        <w:tc>
          <w:tcPr>
            <w:tcW w:w="1134" w:type="dxa"/>
            <w:vAlign w:val="center"/>
          </w:tcPr>
          <w:p w14:paraId="6F67C00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7A3E374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51+956</w:t>
            </w:r>
          </w:p>
        </w:tc>
        <w:tc>
          <w:tcPr>
            <w:tcW w:w="1098" w:type="dxa"/>
            <w:vAlign w:val="center"/>
          </w:tcPr>
          <w:p w14:paraId="3FDAEF1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52+468</w:t>
            </w:r>
          </w:p>
        </w:tc>
        <w:tc>
          <w:tcPr>
            <w:tcW w:w="1134" w:type="dxa"/>
            <w:vAlign w:val="center"/>
          </w:tcPr>
          <w:p w14:paraId="4D121E0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4,5</w:t>
            </w:r>
          </w:p>
        </w:tc>
        <w:tc>
          <w:tcPr>
            <w:tcW w:w="851" w:type="dxa"/>
            <w:vAlign w:val="center"/>
          </w:tcPr>
          <w:p w14:paraId="4B174EA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512</w:t>
            </w:r>
          </w:p>
        </w:tc>
        <w:tc>
          <w:tcPr>
            <w:tcW w:w="1134" w:type="dxa"/>
            <w:vAlign w:val="center"/>
          </w:tcPr>
          <w:p w14:paraId="58325C6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1F0EAFA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22</w:t>
            </w:r>
          </w:p>
        </w:tc>
        <w:tc>
          <w:tcPr>
            <w:tcW w:w="1275" w:type="dxa"/>
            <w:vAlign w:val="center"/>
          </w:tcPr>
          <w:p w14:paraId="11769A2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0E03976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0CD91CDA" w14:textId="77777777" w:rsidTr="00393933">
        <w:trPr>
          <w:trHeight w:val="315"/>
        </w:trPr>
        <w:tc>
          <w:tcPr>
            <w:tcW w:w="851" w:type="dxa"/>
            <w:vAlign w:val="center"/>
          </w:tcPr>
          <w:p w14:paraId="63FBEA6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E010</w:t>
            </w:r>
          </w:p>
        </w:tc>
        <w:tc>
          <w:tcPr>
            <w:tcW w:w="1134" w:type="dxa"/>
            <w:vAlign w:val="center"/>
          </w:tcPr>
          <w:p w14:paraId="525CD8B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4EF3007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53+071</w:t>
            </w:r>
          </w:p>
        </w:tc>
        <w:tc>
          <w:tcPr>
            <w:tcW w:w="1098" w:type="dxa"/>
            <w:vAlign w:val="center"/>
          </w:tcPr>
          <w:p w14:paraId="5B664F4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53+578</w:t>
            </w:r>
          </w:p>
        </w:tc>
        <w:tc>
          <w:tcPr>
            <w:tcW w:w="1134" w:type="dxa"/>
            <w:vAlign w:val="center"/>
          </w:tcPr>
          <w:p w14:paraId="7EFBC2B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851" w:type="dxa"/>
            <w:vAlign w:val="center"/>
          </w:tcPr>
          <w:p w14:paraId="1B69A63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507</w:t>
            </w:r>
          </w:p>
        </w:tc>
        <w:tc>
          <w:tcPr>
            <w:tcW w:w="1134" w:type="dxa"/>
            <w:vAlign w:val="center"/>
          </w:tcPr>
          <w:p w14:paraId="3F1B888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1E52052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23</w:t>
            </w:r>
          </w:p>
        </w:tc>
        <w:tc>
          <w:tcPr>
            <w:tcW w:w="1275" w:type="dxa"/>
            <w:vAlign w:val="center"/>
          </w:tcPr>
          <w:p w14:paraId="4B9D708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71F2DB6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460E3CDE" w14:textId="77777777" w:rsidTr="00393933">
        <w:trPr>
          <w:trHeight w:val="315"/>
        </w:trPr>
        <w:tc>
          <w:tcPr>
            <w:tcW w:w="851" w:type="dxa"/>
            <w:vAlign w:val="center"/>
          </w:tcPr>
          <w:p w14:paraId="00347D7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E011</w:t>
            </w:r>
          </w:p>
        </w:tc>
        <w:tc>
          <w:tcPr>
            <w:tcW w:w="1134" w:type="dxa"/>
            <w:vAlign w:val="center"/>
          </w:tcPr>
          <w:p w14:paraId="78BED0E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4B619D2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53+546</w:t>
            </w:r>
          </w:p>
        </w:tc>
        <w:tc>
          <w:tcPr>
            <w:tcW w:w="1098" w:type="dxa"/>
            <w:vAlign w:val="center"/>
          </w:tcPr>
          <w:p w14:paraId="7AD73BB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54+075</w:t>
            </w:r>
          </w:p>
        </w:tc>
        <w:tc>
          <w:tcPr>
            <w:tcW w:w="1134" w:type="dxa"/>
            <w:vAlign w:val="center"/>
          </w:tcPr>
          <w:p w14:paraId="2E1B6F3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w:t>
            </w:r>
          </w:p>
        </w:tc>
        <w:tc>
          <w:tcPr>
            <w:tcW w:w="851" w:type="dxa"/>
            <w:vAlign w:val="center"/>
          </w:tcPr>
          <w:p w14:paraId="6D867B9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530</w:t>
            </w:r>
          </w:p>
        </w:tc>
        <w:tc>
          <w:tcPr>
            <w:tcW w:w="1134" w:type="dxa"/>
            <w:vAlign w:val="center"/>
          </w:tcPr>
          <w:p w14:paraId="5B40AEF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5B861D6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25</w:t>
            </w:r>
          </w:p>
        </w:tc>
        <w:tc>
          <w:tcPr>
            <w:tcW w:w="1275" w:type="dxa"/>
            <w:vAlign w:val="center"/>
          </w:tcPr>
          <w:p w14:paraId="43234ED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3C95489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5D35E614" w14:textId="77777777" w:rsidTr="00393933">
        <w:trPr>
          <w:trHeight w:val="315"/>
        </w:trPr>
        <w:tc>
          <w:tcPr>
            <w:tcW w:w="851" w:type="dxa"/>
            <w:vAlign w:val="center"/>
          </w:tcPr>
          <w:p w14:paraId="2B41E81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E012_1</w:t>
            </w:r>
          </w:p>
        </w:tc>
        <w:tc>
          <w:tcPr>
            <w:tcW w:w="1134" w:type="dxa"/>
            <w:vAlign w:val="center"/>
          </w:tcPr>
          <w:p w14:paraId="1A71933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1229B58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53+648</w:t>
            </w:r>
          </w:p>
        </w:tc>
        <w:tc>
          <w:tcPr>
            <w:tcW w:w="1098" w:type="dxa"/>
            <w:vAlign w:val="center"/>
          </w:tcPr>
          <w:p w14:paraId="6525718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53+823</w:t>
            </w:r>
          </w:p>
        </w:tc>
        <w:tc>
          <w:tcPr>
            <w:tcW w:w="1134" w:type="dxa"/>
            <w:vAlign w:val="center"/>
          </w:tcPr>
          <w:p w14:paraId="68821DF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5,5</w:t>
            </w:r>
          </w:p>
        </w:tc>
        <w:tc>
          <w:tcPr>
            <w:tcW w:w="851" w:type="dxa"/>
            <w:vAlign w:val="center"/>
          </w:tcPr>
          <w:p w14:paraId="62C379B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175</w:t>
            </w:r>
          </w:p>
        </w:tc>
        <w:tc>
          <w:tcPr>
            <w:tcW w:w="1134" w:type="dxa"/>
            <w:vAlign w:val="center"/>
          </w:tcPr>
          <w:p w14:paraId="0021798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1F3F5F1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27</w:t>
            </w:r>
          </w:p>
        </w:tc>
        <w:tc>
          <w:tcPr>
            <w:tcW w:w="1275" w:type="dxa"/>
            <w:vAlign w:val="center"/>
          </w:tcPr>
          <w:p w14:paraId="5D30FB8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3B2D8AE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05F60162" w14:textId="77777777" w:rsidTr="00393933">
        <w:trPr>
          <w:trHeight w:val="315"/>
        </w:trPr>
        <w:tc>
          <w:tcPr>
            <w:tcW w:w="851" w:type="dxa"/>
            <w:vAlign w:val="center"/>
          </w:tcPr>
          <w:p w14:paraId="77C86F4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E012_2</w:t>
            </w:r>
          </w:p>
        </w:tc>
        <w:tc>
          <w:tcPr>
            <w:tcW w:w="1134" w:type="dxa"/>
            <w:vAlign w:val="center"/>
          </w:tcPr>
          <w:p w14:paraId="5F619A6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3E6C863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53+823</w:t>
            </w:r>
          </w:p>
        </w:tc>
        <w:tc>
          <w:tcPr>
            <w:tcW w:w="1098" w:type="dxa"/>
            <w:vAlign w:val="center"/>
          </w:tcPr>
          <w:p w14:paraId="64665D1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54+303</w:t>
            </w:r>
          </w:p>
        </w:tc>
        <w:tc>
          <w:tcPr>
            <w:tcW w:w="1134" w:type="dxa"/>
            <w:vAlign w:val="center"/>
          </w:tcPr>
          <w:p w14:paraId="460E75D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3,5</w:t>
            </w:r>
          </w:p>
        </w:tc>
        <w:tc>
          <w:tcPr>
            <w:tcW w:w="851" w:type="dxa"/>
            <w:vAlign w:val="center"/>
          </w:tcPr>
          <w:p w14:paraId="33CC0A0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480</w:t>
            </w:r>
          </w:p>
        </w:tc>
        <w:tc>
          <w:tcPr>
            <w:tcW w:w="1134" w:type="dxa"/>
            <w:vAlign w:val="center"/>
          </w:tcPr>
          <w:p w14:paraId="35A8B21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23C4DB2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22</w:t>
            </w:r>
          </w:p>
        </w:tc>
        <w:tc>
          <w:tcPr>
            <w:tcW w:w="1275" w:type="dxa"/>
            <w:vAlign w:val="center"/>
          </w:tcPr>
          <w:p w14:paraId="5217FC8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7D3F719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545C48EF" w14:textId="77777777" w:rsidTr="00393933">
        <w:trPr>
          <w:trHeight w:val="315"/>
        </w:trPr>
        <w:tc>
          <w:tcPr>
            <w:tcW w:w="851" w:type="dxa"/>
            <w:vAlign w:val="center"/>
          </w:tcPr>
          <w:p w14:paraId="499FB76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E013</w:t>
            </w:r>
          </w:p>
        </w:tc>
        <w:tc>
          <w:tcPr>
            <w:tcW w:w="1134" w:type="dxa"/>
            <w:vAlign w:val="center"/>
          </w:tcPr>
          <w:p w14:paraId="0F4B1FF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5015254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54+742</w:t>
            </w:r>
          </w:p>
        </w:tc>
        <w:tc>
          <w:tcPr>
            <w:tcW w:w="1098" w:type="dxa"/>
            <w:vAlign w:val="center"/>
          </w:tcPr>
          <w:p w14:paraId="5643447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55+145</w:t>
            </w:r>
          </w:p>
        </w:tc>
        <w:tc>
          <w:tcPr>
            <w:tcW w:w="1134" w:type="dxa"/>
            <w:vAlign w:val="center"/>
          </w:tcPr>
          <w:p w14:paraId="6DA6943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851" w:type="dxa"/>
            <w:vAlign w:val="center"/>
          </w:tcPr>
          <w:p w14:paraId="2A91266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403</w:t>
            </w:r>
          </w:p>
        </w:tc>
        <w:tc>
          <w:tcPr>
            <w:tcW w:w="1134" w:type="dxa"/>
            <w:vAlign w:val="center"/>
          </w:tcPr>
          <w:p w14:paraId="1D79F86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6B3C7FB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28</w:t>
            </w:r>
          </w:p>
        </w:tc>
        <w:tc>
          <w:tcPr>
            <w:tcW w:w="1275" w:type="dxa"/>
            <w:vAlign w:val="center"/>
          </w:tcPr>
          <w:p w14:paraId="0AFC243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0606F7C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0AE97A35" w14:textId="77777777" w:rsidTr="00393933">
        <w:trPr>
          <w:trHeight w:val="315"/>
        </w:trPr>
        <w:tc>
          <w:tcPr>
            <w:tcW w:w="851" w:type="dxa"/>
            <w:vAlign w:val="center"/>
          </w:tcPr>
          <w:p w14:paraId="7366E92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E014</w:t>
            </w:r>
          </w:p>
        </w:tc>
        <w:tc>
          <w:tcPr>
            <w:tcW w:w="1134" w:type="dxa"/>
            <w:vAlign w:val="center"/>
          </w:tcPr>
          <w:p w14:paraId="4E0AEEA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14718DB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56+363</w:t>
            </w:r>
          </w:p>
        </w:tc>
        <w:tc>
          <w:tcPr>
            <w:tcW w:w="1098" w:type="dxa"/>
            <w:vAlign w:val="center"/>
          </w:tcPr>
          <w:p w14:paraId="6355E57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56+683</w:t>
            </w:r>
          </w:p>
        </w:tc>
        <w:tc>
          <w:tcPr>
            <w:tcW w:w="1134" w:type="dxa"/>
            <w:vAlign w:val="center"/>
          </w:tcPr>
          <w:p w14:paraId="7151E7F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w:t>
            </w:r>
          </w:p>
        </w:tc>
        <w:tc>
          <w:tcPr>
            <w:tcW w:w="851" w:type="dxa"/>
            <w:vAlign w:val="center"/>
          </w:tcPr>
          <w:p w14:paraId="6E3CDCB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320</w:t>
            </w:r>
          </w:p>
        </w:tc>
        <w:tc>
          <w:tcPr>
            <w:tcW w:w="1134" w:type="dxa"/>
            <w:vAlign w:val="center"/>
          </w:tcPr>
          <w:p w14:paraId="2FEC97E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228D162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18</w:t>
            </w:r>
          </w:p>
        </w:tc>
        <w:tc>
          <w:tcPr>
            <w:tcW w:w="1275" w:type="dxa"/>
            <w:vAlign w:val="center"/>
          </w:tcPr>
          <w:p w14:paraId="19985CD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052F840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4599A094" w14:textId="77777777" w:rsidTr="00393933">
        <w:trPr>
          <w:trHeight w:val="315"/>
        </w:trPr>
        <w:tc>
          <w:tcPr>
            <w:tcW w:w="851" w:type="dxa"/>
            <w:vAlign w:val="center"/>
          </w:tcPr>
          <w:p w14:paraId="3A01FF6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E015</w:t>
            </w:r>
          </w:p>
        </w:tc>
        <w:tc>
          <w:tcPr>
            <w:tcW w:w="1134" w:type="dxa"/>
            <w:vAlign w:val="center"/>
          </w:tcPr>
          <w:p w14:paraId="79B0A69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08F4500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56+470</w:t>
            </w:r>
          </w:p>
        </w:tc>
        <w:tc>
          <w:tcPr>
            <w:tcW w:w="1098" w:type="dxa"/>
            <w:vAlign w:val="center"/>
          </w:tcPr>
          <w:p w14:paraId="1FAE7CD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56+870</w:t>
            </w:r>
          </w:p>
        </w:tc>
        <w:tc>
          <w:tcPr>
            <w:tcW w:w="1134" w:type="dxa"/>
            <w:vAlign w:val="center"/>
          </w:tcPr>
          <w:p w14:paraId="03F8710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851" w:type="dxa"/>
            <w:vAlign w:val="center"/>
          </w:tcPr>
          <w:p w14:paraId="6D156F2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400</w:t>
            </w:r>
          </w:p>
        </w:tc>
        <w:tc>
          <w:tcPr>
            <w:tcW w:w="1134" w:type="dxa"/>
            <w:vAlign w:val="center"/>
          </w:tcPr>
          <w:p w14:paraId="6A5672A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1178525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23</w:t>
            </w:r>
          </w:p>
        </w:tc>
        <w:tc>
          <w:tcPr>
            <w:tcW w:w="1275" w:type="dxa"/>
            <w:vAlign w:val="center"/>
          </w:tcPr>
          <w:p w14:paraId="4FFBDB3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0C16111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54D5DD5A" w14:textId="77777777" w:rsidTr="00393933">
        <w:trPr>
          <w:trHeight w:val="315"/>
        </w:trPr>
        <w:tc>
          <w:tcPr>
            <w:tcW w:w="851" w:type="dxa"/>
            <w:vAlign w:val="center"/>
          </w:tcPr>
          <w:p w14:paraId="31B21AB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E016</w:t>
            </w:r>
          </w:p>
        </w:tc>
        <w:tc>
          <w:tcPr>
            <w:tcW w:w="1134" w:type="dxa"/>
            <w:vAlign w:val="center"/>
          </w:tcPr>
          <w:p w14:paraId="18B7CD3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5E48EF6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56+766</w:t>
            </w:r>
          </w:p>
        </w:tc>
        <w:tc>
          <w:tcPr>
            <w:tcW w:w="1098" w:type="dxa"/>
            <w:vAlign w:val="center"/>
          </w:tcPr>
          <w:p w14:paraId="2F1436C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56+966</w:t>
            </w:r>
          </w:p>
        </w:tc>
        <w:tc>
          <w:tcPr>
            <w:tcW w:w="1134" w:type="dxa"/>
            <w:vAlign w:val="center"/>
          </w:tcPr>
          <w:p w14:paraId="35854DC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851" w:type="dxa"/>
            <w:vAlign w:val="center"/>
          </w:tcPr>
          <w:p w14:paraId="56057F9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200</w:t>
            </w:r>
          </w:p>
        </w:tc>
        <w:tc>
          <w:tcPr>
            <w:tcW w:w="1134" w:type="dxa"/>
            <w:vAlign w:val="center"/>
          </w:tcPr>
          <w:p w14:paraId="2BFCBBD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19BE135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25</w:t>
            </w:r>
          </w:p>
        </w:tc>
        <w:tc>
          <w:tcPr>
            <w:tcW w:w="1275" w:type="dxa"/>
            <w:vAlign w:val="center"/>
          </w:tcPr>
          <w:p w14:paraId="2BF90FA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0CDB519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3A70104B" w14:textId="77777777" w:rsidTr="00393933">
        <w:trPr>
          <w:trHeight w:val="315"/>
        </w:trPr>
        <w:tc>
          <w:tcPr>
            <w:tcW w:w="851" w:type="dxa"/>
            <w:vAlign w:val="center"/>
          </w:tcPr>
          <w:p w14:paraId="2B99BB2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E017</w:t>
            </w:r>
          </w:p>
        </w:tc>
        <w:tc>
          <w:tcPr>
            <w:tcW w:w="1134" w:type="dxa"/>
            <w:vAlign w:val="center"/>
          </w:tcPr>
          <w:p w14:paraId="43AECCB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23F0961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57+895</w:t>
            </w:r>
          </w:p>
        </w:tc>
        <w:tc>
          <w:tcPr>
            <w:tcW w:w="1098" w:type="dxa"/>
            <w:vAlign w:val="center"/>
          </w:tcPr>
          <w:p w14:paraId="5FBAFC1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58+425</w:t>
            </w:r>
          </w:p>
        </w:tc>
        <w:tc>
          <w:tcPr>
            <w:tcW w:w="1134" w:type="dxa"/>
            <w:vAlign w:val="center"/>
          </w:tcPr>
          <w:p w14:paraId="23661BB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3,5</w:t>
            </w:r>
          </w:p>
        </w:tc>
        <w:tc>
          <w:tcPr>
            <w:tcW w:w="851" w:type="dxa"/>
            <w:vAlign w:val="center"/>
          </w:tcPr>
          <w:p w14:paraId="1F41B35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530</w:t>
            </w:r>
          </w:p>
        </w:tc>
        <w:tc>
          <w:tcPr>
            <w:tcW w:w="1134" w:type="dxa"/>
            <w:vAlign w:val="center"/>
          </w:tcPr>
          <w:p w14:paraId="3688E59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3CDDCB4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23</w:t>
            </w:r>
          </w:p>
        </w:tc>
        <w:tc>
          <w:tcPr>
            <w:tcW w:w="1275" w:type="dxa"/>
            <w:vAlign w:val="center"/>
          </w:tcPr>
          <w:p w14:paraId="23CBECF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614F4DF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776227B9" w14:textId="77777777" w:rsidTr="00393933">
        <w:trPr>
          <w:trHeight w:val="315"/>
        </w:trPr>
        <w:tc>
          <w:tcPr>
            <w:tcW w:w="851" w:type="dxa"/>
            <w:vAlign w:val="center"/>
          </w:tcPr>
          <w:p w14:paraId="782DF33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E018</w:t>
            </w:r>
          </w:p>
        </w:tc>
        <w:tc>
          <w:tcPr>
            <w:tcW w:w="1134" w:type="dxa"/>
            <w:vAlign w:val="center"/>
          </w:tcPr>
          <w:p w14:paraId="15D8B3B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35733D7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58+056</w:t>
            </w:r>
          </w:p>
        </w:tc>
        <w:tc>
          <w:tcPr>
            <w:tcW w:w="1098" w:type="dxa"/>
            <w:vAlign w:val="center"/>
          </w:tcPr>
          <w:p w14:paraId="2108AFE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58+693</w:t>
            </w:r>
          </w:p>
        </w:tc>
        <w:tc>
          <w:tcPr>
            <w:tcW w:w="1134" w:type="dxa"/>
            <w:vAlign w:val="center"/>
          </w:tcPr>
          <w:p w14:paraId="65501B6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4,5</w:t>
            </w:r>
          </w:p>
        </w:tc>
        <w:tc>
          <w:tcPr>
            <w:tcW w:w="851" w:type="dxa"/>
            <w:vAlign w:val="center"/>
          </w:tcPr>
          <w:p w14:paraId="4D39633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638</w:t>
            </w:r>
          </w:p>
        </w:tc>
        <w:tc>
          <w:tcPr>
            <w:tcW w:w="1134" w:type="dxa"/>
            <w:vAlign w:val="center"/>
          </w:tcPr>
          <w:p w14:paraId="2DA0126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70EF59C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25</w:t>
            </w:r>
          </w:p>
        </w:tc>
        <w:tc>
          <w:tcPr>
            <w:tcW w:w="1275" w:type="dxa"/>
            <w:vAlign w:val="center"/>
          </w:tcPr>
          <w:p w14:paraId="2953148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73469F8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5D81F097" w14:textId="77777777" w:rsidTr="00393933">
        <w:trPr>
          <w:trHeight w:val="315"/>
        </w:trPr>
        <w:tc>
          <w:tcPr>
            <w:tcW w:w="851" w:type="dxa"/>
            <w:vAlign w:val="center"/>
          </w:tcPr>
          <w:p w14:paraId="0B9ADAD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E019</w:t>
            </w:r>
          </w:p>
        </w:tc>
        <w:tc>
          <w:tcPr>
            <w:tcW w:w="1134" w:type="dxa"/>
            <w:vAlign w:val="center"/>
          </w:tcPr>
          <w:p w14:paraId="4EC9727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2138562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59+460</w:t>
            </w:r>
          </w:p>
        </w:tc>
        <w:tc>
          <w:tcPr>
            <w:tcW w:w="1098" w:type="dxa"/>
            <w:vAlign w:val="center"/>
          </w:tcPr>
          <w:p w14:paraId="094F099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60+012</w:t>
            </w:r>
          </w:p>
        </w:tc>
        <w:tc>
          <w:tcPr>
            <w:tcW w:w="1134" w:type="dxa"/>
            <w:vAlign w:val="center"/>
          </w:tcPr>
          <w:p w14:paraId="382FA86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4,5</w:t>
            </w:r>
          </w:p>
        </w:tc>
        <w:tc>
          <w:tcPr>
            <w:tcW w:w="851" w:type="dxa"/>
            <w:vAlign w:val="center"/>
          </w:tcPr>
          <w:p w14:paraId="175BE98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553</w:t>
            </w:r>
          </w:p>
        </w:tc>
        <w:tc>
          <w:tcPr>
            <w:tcW w:w="1134" w:type="dxa"/>
            <w:vAlign w:val="center"/>
          </w:tcPr>
          <w:p w14:paraId="3C1BD5A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12DF9B0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26</w:t>
            </w:r>
          </w:p>
        </w:tc>
        <w:tc>
          <w:tcPr>
            <w:tcW w:w="1275" w:type="dxa"/>
            <w:vAlign w:val="center"/>
          </w:tcPr>
          <w:p w14:paraId="274AC94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7B17DCE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76F63621" w14:textId="77777777" w:rsidTr="00393933">
        <w:trPr>
          <w:trHeight w:val="315"/>
        </w:trPr>
        <w:tc>
          <w:tcPr>
            <w:tcW w:w="851" w:type="dxa"/>
            <w:vAlign w:val="center"/>
          </w:tcPr>
          <w:p w14:paraId="5CF7C21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E020</w:t>
            </w:r>
          </w:p>
        </w:tc>
        <w:tc>
          <w:tcPr>
            <w:tcW w:w="1134" w:type="dxa"/>
            <w:vAlign w:val="center"/>
          </w:tcPr>
          <w:p w14:paraId="27DD17F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67EE0A8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59+520</w:t>
            </w:r>
          </w:p>
        </w:tc>
        <w:tc>
          <w:tcPr>
            <w:tcW w:w="1098" w:type="dxa"/>
            <w:vAlign w:val="center"/>
          </w:tcPr>
          <w:p w14:paraId="3216605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60+113</w:t>
            </w:r>
          </w:p>
        </w:tc>
        <w:tc>
          <w:tcPr>
            <w:tcW w:w="1134" w:type="dxa"/>
            <w:vAlign w:val="center"/>
          </w:tcPr>
          <w:p w14:paraId="1F7AC32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851" w:type="dxa"/>
            <w:vAlign w:val="center"/>
          </w:tcPr>
          <w:p w14:paraId="439D3E9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593</w:t>
            </w:r>
          </w:p>
        </w:tc>
        <w:tc>
          <w:tcPr>
            <w:tcW w:w="1134" w:type="dxa"/>
            <w:vAlign w:val="center"/>
          </w:tcPr>
          <w:p w14:paraId="027783D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3E08DC0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23</w:t>
            </w:r>
          </w:p>
        </w:tc>
        <w:tc>
          <w:tcPr>
            <w:tcW w:w="1275" w:type="dxa"/>
            <w:vAlign w:val="center"/>
          </w:tcPr>
          <w:p w14:paraId="74ED5F4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516DA8E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19DB20DE" w14:textId="77777777" w:rsidTr="00393933">
        <w:trPr>
          <w:trHeight w:val="315"/>
        </w:trPr>
        <w:tc>
          <w:tcPr>
            <w:tcW w:w="851" w:type="dxa"/>
            <w:vAlign w:val="center"/>
          </w:tcPr>
          <w:p w14:paraId="5E878C5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E021</w:t>
            </w:r>
          </w:p>
        </w:tc>
        <w:tc>
          <w:tcPr>
            <w:tcW w:w="1134" w:type="dxa"/>
            <w:vAlign w:val="center"/>
          </w:tcPr>
          <w:p w14:paraId="1120E01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3540D7E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60+115</w:t>
            </w:r>
          </w:p>
        </w:tc>
        <w:tc>
          <w:tcPr>
            <w:tcW w:w="1098" w:type="dxa"/>
            <w:vAlign w:val="center"/>
          </w:tcPr>
          <w:p w14:paraId="13A85A3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60+500</w:t>
            </w:r>
          </w:p>
        </w:tc>
        <w:tc>
          <w:tcPr>
            <w:tcW w:w="1134" w:type="dxa"/>
            <w:vAlign w:val="center"/>
          </w:tcPr>
          <w:p w14:paraId="3C99D5E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w:t>
            </w:r>
          </w:p>
        </w:tc>
        <w:tc>
          <w:tcPr>
            <w:tcW w:w="851" w:type="dxa"/>
            <w:vAlign w:val="center"/>
          </w:tcPr>
          <w:p w14:paraId="74AF1A2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385</w:t>
            </w:r>
          </w:p>
        </w:tc>
        <w:tc>
          <w:tcPr>
            <w:tcW w:w="1134" w:type="dxa"/>
            <w:vAlign w:val="center"/>
          </w:tcPr>
          <w:p w14:paraId="7C8AA52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6DEEAD7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23</w:t>
            </w:r>
          </w:p>
        </w:tc>
        <w:tc>
          <w:tcPr>
            <w:tcW w:w="1275" w:type="dxa"/>
            <w:vAlign w:val="center"/>
          </w:tcPr>
          <w:p w14:paraId="7882C35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4B8DCC1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553ED25A" w14:textId="77777777" w:rsidTr="00393933">
        <w:trPr>
          <w:trHeight w:val="315"/>
        </w:trPr>
        <w:tc>
          <w:tcPr>
            <w:tcW w:w="851" w:type="dxa"/>
            <w:vAlign w:val="center"/>
          </w:tcPr>
          <w:p w14:paraId="068892F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E022</w:t>
            </w:r>
          </w:p>
        </w:tc>
        <w:tc>
          <w:tcPr>
            <w:tcW w:w="1134" w:type="dxa"/>
            <w:vAlign w:val="center"/>
          </w:tcPr>
          <w:p w14:paraId="407A7E3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3649138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63+010</w:t>
            </w:r>
          </w:p>
        </w:tc>
        <w:tc>
          <w:tcPr>
            <w:tcW w:w="1098" w:type="dxa"/>
            <w:vAlign w:val="center"/>
          </w:tcPr>
          <w:p w14:paraId="2C7F963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63+458</w:t>
            </w:r>
          </w:p>
        </w:tc>
        <w:tc>
          <w:tcPr>
            <w:tcW w:w="1134" w:type="dxa"/>
            <w:vAlign w:val="center"/>
          </w:tcPr>
          <w:p w14:paraId="35B3545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3,5</w:t>
            </w:r>
          </w:p>
        </w:tc>
        <w:tc>
          <w:tcPr>
            <w:tcW w:w="851" w:type="dxa"/>
            <w:vAlign w:val="center"/>
          </w:tcPr>
          <w:p w14:paraId="3BB8421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448</w:t>
            </w:r>
          </w:p>
        </w:tc>
        <w:tc>
          <w:tcPr>
            <w:tcW w:w="1134" w:type="dxa"/>
            <w:vAlign w:val="center"/>
          </w:tcPr>
          <w:p w14:paraId="26CC18B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7EDCEC5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22</w:t>
            </w:r>
          </w:p>
        </w:tc>
        <w:tc>
          <w:tcPr>
            <w:tcW w:w="1275" w:type="dxa"/>
            <w:vAlign w:val="center"/>
          </w:tcPr>
          <w:p w14:paraId="7C63807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10457FA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6AADD831" w14:textId="77777777" w:rsidTr="00393933">
        <w:trPr>
          <w:trHeight w:val="315"/>
        </w:trPr>
        <w:tc>
          <w:tcPr>
            <w:tcW w:w="851" w:type="dxa"/>
            <w:vAlign w:val="center"/>
          </w:tcPr>
          <w:p w14:paraId="6618B8B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E023</w:t>
            </w:r>
          </w:p>
        </w:tc>
        <w:tc>
          <w:tcPr>
            <w:tcW w:w="1134" w:type="dxa"/>
            <w:vAlign w:val="center"/>
          </w:tcPr>
          <w:p w14:paraId="5D73EFA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43BE582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63+646</w:t>
            </w:r>
          </w:p>
        </w:tc>
        <w:tc>
          <w:tcPr>
            <w:tcW w:w="1098" w:type="dxa"/>
            <w:vAlign w:val="center"/>
          </w:tcPr>
          <w:p w14:paraId="784797C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64+116</w:t>
            </w:r>
          </w:p>
        </w:tc>
        <w:tc>
          <w:tcPr>
            <w:tcW w:w="1134" w:type="dxa"/>
            <w:vAlign w:val="center"/>
          </w:tcPr>
          <w:p w14:paraId="6D9639B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3,5</w:t>
            </w:r>
          </w:p>
        </w:tc>
        <w:tc>
          <w:tcPr>
            <w:tcW w:w="851" w:type="dxa"/>
            <w:vAlign w:val="center"/>
          </w:tcPr>
          <w:p w14:paraId="37319AC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470</w:t>
            </w:r>
          </w:p>
        </w:tc>
        <w:tc>
          <w:tcPr>
            <w:tcW w:w="1134" w:type="dxa"/>
            <w:vAlign w:val="center"/>
          </w:tcPr>
          <w:p w14:paraId="050B375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1A56817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22</w:t>
            </w:r>
          </w:p>
        </w:tc>
        <w:tc>
          <w:tcPr>
            <w:tcW w:w="1275" w:type="dxa"/>
            <w:vAlign w:val="center"/>
          </w:tcPr>
          <w:p w14:paraId="03B14D9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43FA0C1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63A275A7" w14:textId="77777777" w:rsidTr="00393933">
        <w:trPr>
          <w:trHeight w:val="315"/>
        </w:trPr>
        <w:tc>
          <w:tcPr>
            <w:tcW w:w="851" w:type="dxa"/>
            <w:vAlign w:val="center"/>
          </w:tcPr>
          <w:p w14:paraId="2A4BBED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E024</w:t>
            </w:r>
          </w:p>
        </w:tc>
        <w:tc>
          <w:tcPr>
            <w:tcW w:w="1134" w:type="dxa"/>
            <w:vAlign w:val="center"/>
          </w:tcPr>
          <w:p w14:paraId="36E545A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14ADE1B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63+851</w:t>
            </w:r>
          </w:p>
        </w:tc>
        <w:tc>
          <w:tcPr>
            <w:tcW w:w="1098" w:type="dxa"/>
            <w:vAlign w:val="center"/>
          </w:tcPr>
          <w:p w14:paraId="6DB8552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64+034</w:t>
            </w:r>
          </w:p>
        </w:tc>
        <w:tc>
          <w:tcPr>
            <w:tcW w:w="1134" w:type="dxa"/>
            <w:vAlign w:val="center"/>
          </w:tcPr>
          <w:p w14:paraId="53A8DF0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4,5</w:t>
            </w:r>
          </w:p>
        </w:tc>
        <w:tc>
          <w:tcPr>
            <w:tcW w:w="851" w:type="dxa"/>
            <w:vAlign w:val="center"/>
          </w:tcPr>
          <w:p w14:paraId="1080688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183</w:t>
            </w:r>
          </w:p>
        </w:tc>
        <w:tc>
          <w:tcPr>
            <w:tcW w:w="1134" w:type="dxa"/>
            <w:vAlign w:val="center"/>
          </w:tcPr>
          <w:p w14:paraId="293604B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185FB0E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24</w:t>
            </w:r>
          </w:p>
        </w:tc>
        <w:tc>
          <w:tcPr>
            <w:tcW w:w="1275" w:type="dxa"/>
            <w:vAlign w:val="center"/>
          </w:tcPr>
          <w:p w14:paraId="2A117DC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7C12430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432DD7CC" w14:textId="77777777" w:rsidTr="00393933">
        <w:trPr>
          <w:trHeight w:val="315"/>
        </w:trPr>
        <w:tc>
          <w:tcPr>
            <w:tcW w:w="851" w:type="dxa"/>
            <w:vAlign w:val="center"/>
          </w:tcPr>
          <w:p w14:paraId="6A88694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E025</w:t>
            </w:r>
          </w:p>
        </w:tc>
        <w:tc>
          <w:tcPr>
            <w:tcW w:w="1134" w:type="dxa"/>
            <w:vAlign w:val="center"/>
          </w:tcPr>
          <w:p w14:paraId="0E3C7C7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417F1A9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65+930</w:t>
            </w:r>
          </w:p>
        </w:tc>
        <w:tc>
          <w:tcPr>
            <w:tcW w:w="1098" w:type="dxa"/>
            <w:vAlign w:val="center"/>
          </w:tcPr>
          <w:p w14:paraId="442B483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66+084</w:t>
            </w:r>
          </w:p>
        </w:tc>
        <w:tc>
          <w:tcPr>
            <w:tcW w:w="1134" w:type="dxa"/>
            <w:vAlign w:val="center"/>
          </w:tcPr>
          <w:p w14:paraId="4B7EB63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3,5</w:t>
            </w:r>
          </w:p>
        </w:tc>
        <w:tc>
          <w:tcPr>
            <w:tcW w:w="851" w:type="dxa"/>
            <w:vAlign w:val="center"/>
          </w:tcPr>
          <w:p w14:paraId="5720E0A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153</w:t>
            </w:r>
          </w:p>
        </w:tc>
        <w:tc>
          <w:tcPr>
            <w:tcW w:w="1134" w:type="dxa"/>
            <w:vAlign w:val="center"/>
          </w:tcPr>
          <w:p w14:paraId="23563E0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3E958B1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30</w:t>
            </w:r>
          </w:p>
        </w:tc>
        <w:tc>
          <w:tcPr>
            <w:tcW w:w="1275" w:type="dxa"/>
            <w:vAlign w:val="center"/>
          </w:tcPr>
          <w:p w14:paraId="0A05222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01FC329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14A12669" w14:textId="77777777" w:rsidTr="00393933">
        <w:trPr>
          <w:trHeight w:val="315"/>
        </w:trPr>
        <w:tc>
          <w:tcPr>
            <w:tcW w:w="851" w:type="dxa"/>
            <w:vAlign w:val="center"/>
          </w:tcPr>
          <w:p w14:paraId="50BC7A2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E026</w:t>
            </w:r>
          </w:p>
        </w:tc>
        <w:tc>
          <w:tcPr>
            <w:tcW w:w="1134" w:type="dxa"/>
            <w:vAlign w:val="center"/>
          </w:tcPr>
          <w:p w14:paraId="69A6771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3232A5A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67+686</w:t>
            </w:r>
          </w:p>
        </w:tc>
        <w:tc>
          <w:tcPr>
            <w:tcW w:w="1098" w:type="dxa"/>
            <w:vAlign w:val="center"/>
          </w:tcPr>
          <w:p w14:paraId="5C0A201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68+191</w:t>
            </w:r>
          </w:p>
        </w:tc>
        <w:tc>
          <w:tcPr>
            <w:tcW w:w="1134" w:type="dxa"/>
            <w:vAlign w:val="center"/>
          </w:tcPr>
          <w:p w14:paraId="0B7E923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4,5</w:t>
            </w:r>
          </w:p>
        </w:tc>
        <w:tc>
          <w:tcPr>
            <w:tcW w:w="851" w:type="dxa"/>
            <w:vAlign w:val="center"/>
          </w:tcPr>
          <w:p w14:paraId="11BCED4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505</w:t>
            </w:r>
          </w:p>
        </w:tc>
        <w:tc>
          <w:tcPr>
            <w:tcW w:w="1134" w:type="dxa"/>
            <w:vAlign w:val="center"/>
          </w:tcPr>
          <w:p w14:paraId="17E687D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01F629E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25</w:t>
            </w:r>
          </w:p>
        </w:tc>
        <w:tc>
          <w:tcPr>
            <w:tcW w:w="1275" w:type="dxa"/>
            <w:vAlign w:val="center"/>
          </w:tcPr>
          <w:p w14:paraId="5BB28B3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6B937FF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1F2DB082" w14:textId="77777777" w:rsidTr="00393933">
        <w:trPr>
          <w:trHeight w:val="315"/>
        </w:trPr>
        <w:tc>
          <w:tcPr>
            <w:tcW w:w="851" w:type="dxa"/>
            <w:vAlign w:val="center"/>
          </w:tcPr>
          <w:p w14:paraId="054B516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E027</w:t>
            </w:r>
          </w:p>
        </w:tc>
        <w:tc>
          <w:tcPr>
            <w:tcW w:w="1134" w:type="dxa"/>
            <w:vAlign w:val="center"/>
          </w:tcPr>
          <w:p w14:paraId="357EAC4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57A484D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67+691</w:t>
            </w:r>
          </w:p>
        </w:tc>
        <w:tc>
          <w:tcPr>
            <w:tcW w:w="1098" w:type="dxa"/>
            <w:vAlign w:val="center"/>
          </w:tcPr>
          <w:p w14:paraId="5D895D3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68+122</w:t>
            </w:r>
          </w:p>
        </w:tc>
        <w:tc>
          <w:tcPr>
            <w:tcW w:w="1134" w:type="dxa"/>
            <w:vAlign w:val="center"/>
          </w:tcPr>
          <w:p w14:paraId="79CAAFE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4,5</w:t>
            </w:r>
          </w:p>
        </w:tc>
        <w:tc>
          <w:tcPr>
            <w:tcW w:w="851" w:type="dxa"/>
            <w:vAlign w:val="center"/>
          </w:tcPr>
          <w:p w14:paraId="6FCBC48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431</w:t>
            </w:r>
          </w:p>
        </w:tc>
        <w:tc>
          <w:tcPr>
            <w:tcW w:w="1134" w:type="dxa"/>
            <w:vAlign w:val="center"/>
          </w:tcPr>
          <w:p w14:paraId="773E65B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2FD05FF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28</w:t>
            </w:r>
          </w:p>
        </w:tc>
        <w:tc>
          <w:tcPr>
            <w:tcW w:w="1275" w:type="dxa"/>
            <w:vAlign w:val="center"/>
          </w:tcPr>
          <w:p w14:paraId="67FE5BC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24139AF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05219BE5" w14:textId="77777777" w:rsidTr="00393933">
        <w:trPr>
          <w:trHeight w:val="315"/>
        </w:trPr>
        <w:tc>
          <w:tcPr>
            <w:tcW w:w="851" w:type="dxa"/>
            <w:vAlign w:val="center"/>
          </w:tcPr>
          <w:p w14:paraId="36D9217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E028</w:t>
            </w:r>
          </w:p>
        </w:tc>
        <w:tc>
          <w:tcPr>
            <w:tcW w:w="1134" w:type="dxa"/>
            <w:vAlign w:val="center"/>
          </w:tcPr>
          <w:p w14:paraId="42E60C4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0E71DA2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68+292</w:t>
            </w:r>
          </w:p>
        </w:tc>
        <w:tc>
          <w:tcPr>
            <w:tcW w:w="1098" w:type="dxa"/>
            <w:vAlign w:val="center"/>
          </w:tcPr>
          <w:p w14:paraId="40CB0C9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68+720</w:t>
            </w:r>
          </w:p>
        </w:tc>
        <w:tc>
          <w:tcPr>
            <w:tcW w:w="1134" w:type="dxa"/>
            <w:vAlign w:val="center"/>
          </w:tcPr>
          <w:p w14:paraId="48AFEC4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4,5</w:t>
            </w:r>
          </w:p>
        </w:tc>
        <w:tc>
          <w:tcPr>
            <w:tcW w:w="851" w:type="dxa"/>
            <w:vAlign w:val="center"/>
          </w:tcPr>
          <w:p w14:paraId="20093D3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427</w:t>
            </w:r>
          </w:p>
        </w:tc>
        <w:tc>
          <w:tcPr>
            <w:tcW w:w="1134" w:type="dxa"/>
            <w:vAlign w:val="center"/>
          </w:tcPr>
          <w:p w14:paraId="1D7D0D8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617D3C5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26</w:t>
            </w:r>
          </w:p>
        </w:tc>
        <w:tc>
          <w:tcPr>
            <w:tcW w:w="1275" w:type="dxa"/>
            <w:vAlign w:val="center"/>
          </w:tcPr>
          <w:p w14:paraId="1C802A2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7BDDC02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450ACE86" w14:textId="77777777" w:rsidTr="00393933">
        <w:trPr>
          <w:trHeight w:val="315"/>
        </w:trPr>
        <w:tc>
          <w:tcPr>
            <w:tcW w:w="851" w:type="dxa"/>
            <w:vAlign w:val="center"/>
          </w:tcPr>
          <w:p w14:paraId="7566604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E029</w:t>
            </w:r>
          </w:p>
        </w:tc>
        <w:tc>
          <w:tcPr>
            <w:tcW w:w="1134" w:type="dxa"/>
            <w:vAlign w:val="center"/>
          </w:tcPr>
          <w:p w14:paraId="7387831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LK8511SE</w:t>
            </w:r>
          </w:p>
        </w:tc>
        <w:tc>
          <w:tcPr>
            <w:tcW w:w="1028" w:type="dxa"/>
            <w:vAlign w:val="center"/>
          </w:tcPr>
          <w:p w14:paraId="30BBFAE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2+885</w:t>
            </w:r>
          </w:p>
        </w:tc>
        <w:tc>
          <w:tcPr>
            <w:tcW w:w="1098" w:type="dxa"/>
            <w:vAlign w:val="center"/>
          </w:tcPr>
          <w:p w14:paraId="3695D7D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3+400</w:t>
            </w:r>
          </w:p>
        </w:tc>
        <w:tc>
          <w:tcPr>
            <w:tcW w:w="1134" w:type="dxa"/>
            <w:vAlign w:val="center"/>
          </w:tcPr>
          <w:p w14:paraId="2D8573F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w:t>
            </w:r>
          </w:p>
        </w:tc>
        <w:tc>
          <w:tcPr>
            <w:tcW w:w="851" w:type="dxa"/>
            <w:vAlign w:val="center"/>
          </w:tcPr>
          <w:p w14:paraId="73BDF0E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508</w:t>
            </w:r>
          </w:p>
        </w:tc>
        <w:tc>
          <w:tcPr>
            <w:tcW w:w="1134" w:type="dxa"/>
            <w:vAlign w:val="center"/>
          </w:tcPr>
          <w:p w14:paraId="58CF3CD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215DA7B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18</w:t>
            </w:r>
          </w:p>
        </w:tc>
        <w:tc>
          <w:tcPr>
            <w:tcW w:w="1275" w:type="dxa"/>
            <w:vAlign w:val="center"/>
          </w:tcPr>
          <w:p w14:paraId="20F73C3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47CE010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1B90F7DD" w14:textId="77777777" w:rsidTr="00393933">
        <w:trPr>
          <w:trHeight w:val="315"/>
        </w:trPr>
        <w:tc>
          <w:tcPr>
            <w:tcW w:w="851" w:type="dxa"/>
            <w:vAlign w:val="center"/>
          </w:tcPr>
          <w:p w14:paraId="4AA1C81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E030</w:t>
            </w:r>
          </w:p>
        </w:tc>
        <w:tc>
          <w:tcPr>
            <w:tcW w:w="1134" w:type="dxa"/>
            <w:vAlign w:val="center"/>
          </w:tcPr>
          <w:p w14:paraId="3B86EDC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LK8511NE</w:t>
            </w:r>
          </w:p>
        </w:tc>
        <w:tc>
          <w:tcPr>
            <w:tcW w:w="1028" w:type="dxa"/>
            <w:vAlign w:val="center"/>
          </w:tcPr>
          <w:p w14:paraId="425CE50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2+535</w:t>
            </w:r>
          </w:p>
        </w:tc>
        <w:tc>
          <w:tcPr>
            <w:tcW w:w="1098" w:type="dxa"/>
            <w:vAlign w:val="center"/>
          </w:tcPr>
          <w:p w14:paraId="00CC03E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2+905</w:t>
            </w:r>
          </w:p>
        </w:tc>
        <w:tc>
          <w:tcPr>
            <w:tcW w:w="1134" w:type="dxa"/>
            <w:vAlign w:val="center"/>
          </w:tcPr>
          <w:p w14:paraId="2DBFA3F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w:t>
            </w:r>
          </w:p>
        </w:tc>
        <w:tc>
          <w:tcPr>
            <w:tcW w:w="851" w:type="dxa"/>
            <w:vAlign w:val="center"/>
          </w:tcPr>
          <w:p w14:paraId="2C031BA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373</w:t>
            </w:r>
          </w:p>
        </w:tc>
        <w:tc>
          <w:tcPr>
            <w:tcW w:w="1134" w:type="dxa"/>
            <w:vAlign w:val="center"/>
          </w:tcPr>
          <w:p w14:paraId="0E485C2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0903FFC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19</w:t>
            </w:r>
          </w:p>
        </w:tc>
        <w:tc>
          <w:tcPr>
            <w:tcW w:w="1275" w:type="dxa"/>
            <w:vAlign w:val="center"/>
          </w:tcPr>
          <w:p w14:paraId="7978289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11B9AF9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10E2C6E4" w14:textId="77777777" w:rsidTr="00393933">
        <w:trPr>
          <w:trHeight w:val="315"/>
        </w:trPr>
        <w:tc>
          <w:tcPr>
            <w:tcW w:w="851" w:type="dxa"/>
            <w:vAlign w:val="center"/>
          </w:tcPr>
          <w:p w14:paraId="238196E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E031</w:t>
            </w:r>
          </w:p>
        </w:tc>
        <w:tc>
          <w:tcPr>
            <w:tcW w:w="1134" w:type="dxa"/>
            <w:vAlign w:val="center"/>
          </w:tcPr>
          <w:p w14:paraId="3D85F50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LK8511NE</w:t>
            </w:r>
          </w:p>
        </w:tc>
        <w:tc>
          <w:tcPr>
            <w:tcW w:w="1028" w:type="dxa"/>
            <w:vAlign w:val="center"/>
          </w:tcPr>
          <w:p w14:paraId="5716E03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4+065</w:t>
            </w:r>
          </w:p>
        </w:tc>
        <w:tc>
          <w:tcPr>
            <w:tcW w:w="1098" w:type="dxa"/>
            <w:vAlign w:val="center"/>
          </w:tcPr>
          <w:p w14:paraId="23A49EC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4+395</w:t>
            </w:r>
          </w:p>
        </w:tc>
        <w:tc>
          <w:tcPr>
            <w:tcW w:w="1134" w:type="dxa"/>
            <w:vAlign w:val="center"/>
          </w:tcPr>
          <w:p w14:paraId="7D6C41B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851" w:type="dxa"/>
            <w:vAlign w:val="center"/>
          </w:tcPr>
          <w:p w14:paraId="3D21C1E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328</w:t>
            </w:r>
          </w:p>
        </w:tc>
        <w:tc>
          <w:tcPr>
            <w:tcW w:w="1134" w:type="dxa"/>
            <w:vAlign w:val="center"/>
          </w:tcPr>
          <w:p w14:paraId="53188C3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6FC7F6E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24</w:t>
            </w:r>
          </w:p>
        </w:tc>
        <w:tc>
          <w:tcPr>
            <w:tcW w:w="1275" w:type="dxa"/>
            <w:vAlign w:val="center"/>
          </w:tcPr>
          <w:p w14:paraId="65576BA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65C9FC5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56D0B614" w14:textId="77777777" w:rsidTr="00393933">
        <w:trPr>
          <w:trHeight w:val="315"/>
        </w:trPr>
        <w:tc>
          <w:tcPr>
            <w:tcW w:w="851" w:type="dxa"/>
            <w:vAlign w:val="center"/>
          </w:tcPr>
          <w:p w14:paraId="66F4C32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E032</w:t>
            </w:r>
          </w:p>
        </w:tc>
        <w:tc>
          <w:tcPr>
            <w:tcW w:w="1134" w:type="dxa"/>
            <w:vAlign w:val="center"/>
          </w:tcPr>
          <w:p w14:paraId="56EFEDC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4D82157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69+498</w:t>
            </w:r>
          </w:p>
        </w:tc>
        <w:tc>
          <w:tcPr>
            <w:tcW w:w="1098" w:type="dxa"/>
            <w:vAlign w:val="center"/>
          </w:tcPr>
          <w:p w14:paraId="127DF06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69+918</w:t>
            </w:r>
          </w:p>
        </w:tc>
        <w:tc>
          <w:tcPr>
            <w:tcW w:w="1134" w:type="dxa"/>
            <w:vAlign w:val="center"/>
          </w:tcPr>
          <w:p w14:paraId="047BD95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4,5</w:t>
            </w:r>
          </w:p>
        </w:tc>
        <w:tc>
          <w:tcPr>
            <w:tcW w:w="851" w:type="dxa"/>
            <w:vAlign w:val="center"/>
          </w:tcPr>
          <w:p w14:paraId="1E4E7EA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420</w:t>
            </w:r>
          </w:p>
        </w:tc>
        <w:tc>
          <w:tcPr>
            <w:tcW w:w="1134" w:type="dxa"/>
            <w:vAlign w:val="center"/>
          </w:tcPr>
          <w:p w14:paraId="445CC90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3698993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27</w:t>
            </w:r>
          </w:p>
        </w:tc>
        <w:tc>
          <w:tcPr>
            <w:tcW w:w="1275" w:type="dxa"/>
            <w:vAlign w:val="center"/>
          </w:tcPr>
          <w:p w14:paraId="17398E2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160EF4C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6FDE79C6" w14:textId="77777777" w:rsidTr="00393933">
        <w:trPr>
          <w:trHeight w:val="315"/>
        </w:trPr>
        <w:tc>
          <w:tcPr>
            <w:tcW w:w="851" w:type="dxa"/>
            <w:vAlign w:val="center"/>
          </w:tcPr>
          <w:p w14:paraId="1FE603E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E033</w:t>
            </w:r>
          </w:p>
        </w:tc>
        <w:tc>
          <w:tcPr>
            <w:tcW w:w="1134" w:type="dxa"/>
            <w:vAlign w:val="center"/>
          </w:tcPr>
          <w:p w14:paraId="5631225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36003B6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69+511</w:t>
            </w:r>
          </w:p>
        </w:tc>
        <w:tc>
          <w:tcPr>
            <w:tcW w:w="1098" w:type="dxa"/>
            <w:vAlign w:val="center"/>
          </w:tcPr>
          <w:p w14:paraId="41F2B9C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70+015</w:t>
            </w:r>
          </w:p>
        </w:tc>
        <w:tc>
          <w:tcPr>
            <w:tcW w:w="1134" w:type="dxa"/>
            <w:vAlign w:val="center"/>
          </w:tcPr>
          <w:p w14:paraId="17CEC4D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3,5</w:t>
            </w:r>
          </w:p>
        </w:tc>
        <w:tc>
          <w:tcPr>
            <w:tcW w:w="851" w:type="dxa"/>
            <w:vAlign w:val="center"/>
          </w:tcPr>
          <w:p w14:paraId="72623E0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504</w:t>
            </w:r>
          </w:p>
        </w:tc>
        <w:tc>
          <w:tcPr>
            <w:tcW w:w="1134" w:type="dxa"/>
            <w:vAlign w:val="center"/>
          </w:tcPr>
          <w:p w14:paraId="3DF1744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7307497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26</w:t>
            </w:r>
          </w:p>
        </w:tc>
        <w:tc>
          <w:tcPr>
            <w:tcW w:w="1275" w:type="dxa"/>
            <w:vAlign w:val="center"/>
          </w:tcPr>
          <w:p w14:paraId="799A73D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355A9A4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3766BBBB" w14:textId="77777777" w:rsidTr="00393933">
        <w:trPr>
          <w:trHeight w:val="315"/>
        </w:trPr>
        <w:tc>
          <w:tcPr>
            <w:tcW w:w="851" w:type="dxa"/>
            <w:vAlign w:val="center"/>
          </w:tcPr>
          <w:p w14:paraId="44F2A02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E034</w:t>
            </w:r>
          </w:p>
        </w:tc>
        <w:tc>
          <w:tcPr>
            <w:tcW w:w="1134" w:type="dxa"/>
            <w:vAlign w:val="center"/>
          </w:tcPr>
          <w:p w14:paraId="2AF708D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621B89B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72+560</w:t>
            </w:r>
          </w:p>
        </w:tc>
        <w:tc>
          <w:tcPr>
            <w:tcW w:w="1098" w:type="dxa"/>
            <w:vAlign w:val="center"/>
          </w:tcPr>
          <w:p w14:paraId="557FB26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72+958</w:t>
            </w:r>
          </w:p>
        </w:tc>
        <w:tc>
          <w:tcPr>
            <w:tcW w:w="1134" w:type="dxa"/>
            <w:vAlign w:val="center"/>
          </w:tcPr>
          <w:p w14:paraId="1EEC3A1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3,5</w:t>
            </w:r>
          </w:p>
        </w:tc>
        <w:tc>
          <w:tcPr>
            <w:tcW w:w="851" w:type="dxa"/>
            <w:vAlign w:val="center"/>
          </w:tcPr>
          <w:p w14:paraId="677C626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407</w:t>
            </w:r>
          </w:p>
        </w:tc>
        <w:tc>
          <w:tcPr>
            <w:tcW w:w="1134" w:type="dxa"/>
            <w:vAlign w:val="center"/>
          </w:tcPr>
          <w:p w14:paraId="29D9285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0AEE9B8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23</w:t>
            </w:r>
          </w:p>
        </w:tc>
        <w:tc>
          <w:tcPr>
            <w:tcW w:w="1275" w:type="dxa"/>
            <w:vAlign w:val="center"/>
          </w:tcPr>
          <w:p w14:paraId="7ED0794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1EC99BB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617822DB" w14:textId="77777777" w:rsidTr="00393933">
        <w:trPr>
          <w:trHeight w:val="315"/>
        </w:trPr>
        <w:tc>
          <w:tcPr>
            <w:tcW w:w="851" w:type="dxa"/>
            <w:vAlign w:val="center"/>
          </w:tcPr>
          <w:p w14:paraId="7B3CB40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E035</w:t>
            </w:r>
          </w:p>
        </w:tc>
        <w:tc>
          <w:tcPr>
            <w:tcW w:w="1134" w:type="dxa"/>
            <w:vAlign w:val="center"/>
          </w:tcPr>
          <w:p w14:paraId="62D321C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58C3697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72+605</w:t>
            </w:r>
          </w:p>
        </w:tc>
        <w:tc>
          <w:tcPr>
            <w:tcW w:w="1098" w:type="dxa"/>
            <w:vAlign w:val="center"/>
          </w:tcPr>
          <w:p w14:paraId="5BB0FCF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73+212</w:t>
            </w:r>
          </w:p>
        </w:tc>
        <w:tc>
          <w:tcPr>
            <w:tcW w:w="1134" w:type="dxa"/>
            <w:vAlign w:val="center"/>
          </w:tcPr>
          <w:p w14:paraId="2FE4DB8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w:t>
            </w:r>
          </w:p>
        </w:tc>
        <w:tc>
          <w:tcPr>
            <w:tcW w:w="851" w:type="dxa"/>
            <w:vAlign w:val="center"/>
          </w:tcPr>
          <w:p w14:paraId="79C5CCE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606</w:t>
            </w:r>
          </w:p>
        </w:tc>
        <w:tc>
          <w:tcPr>
            <w:tcW w:w="1134" w:type="dxa"/>
            <w:vAlign w:val="center"/>
          </w:tcPr>
          <w:p w14:paraId="3452F9C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6E465B1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27</w:t>
            </w:r>
          </w:p>
        </w:tc>
        <w:tc>
          <w:tcPr>
            <w:tcW w:w="1275" w:type="dxa"/>
            <w:vAlign w:val="center"/>
          </w:tcPr>
          <w:p w14:paraId="1C21092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3A68CC7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7BCA05AE" w14:textId="77777777" w:rsidTr="00393933">
        <w:trPr>
          <w:trHeight w:val="315"/>
        </w:trPr>
        <w:tc>
          <w:tcPr>
            <w:tcW w:w="851" w:type="dxa"/>
            <w:vAlign w:val="center"/>
          </w:tcPr>
          <w:p w14:paraId="58DE058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E036</w:t>
            </w:r>
          </w:p>
        </w:tc>
        <w:tc>
          <w:tcPr>
            <w:tcW w:w="1134" w:type="dxa"/>
            <w:vAlign w:val="center"/>
          </w:tcPr>
          <w:p w14:paraId="5887AB7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67C9EBB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75+326</w:t>
            </w:r>
          </w:p>
        </w:tc>
        <w:tc>
          <w:tcPr>
            <w:tcW w:w="1098" w:type="dxa"/>
            <w:vAlign w:val="center"/>
          </w:tcPr>
          <w:p w14:paraId="4865A6F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75+554</w:t>
            </w:r>
          </w:p>
        </w:tc>
        <w:tc>
          <w:tcPr>
            <w:tcW w:w="1134" w:type="dxa"/>
            <w:vAlign w:val="center"/>
          </w:tcPr>
          <w:p w14:paraId="7EC46FB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5,5</w:t>
            </w:r>
          </w:p>
        </w:tc>
        <w:tc>
          <w:tcPr>
            <w:tcW w:w="851" w:type="dxa"/>
            <w:vAlign w:val="center"/>
          </w:tcPr>
          <w:p w14:paraId="50FE623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228</w:t>
            </w:r>
          </w:p>
        </w:tc>
        <w:tc>
          <w:tcPr>
            <w:tcW w:w="1134" w:type="dxa"/>
            <w:vAlign w:val="center"/>
          </w:tcPr>
          <w:p w14:paraId="4A0BEF8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46F0729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18</w:t>
            </w:r>
          </w:p>
        </w:tc>
        <w:tc>
          <w:tcPr>
            <w:tcW w:w="1275" w:type="dxa"/>
            <w:vAlign w:val="center"/>
          </w:tcPr>
          <w:p w14:paraId="116A052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2B55206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025F715A" w14:textId="77777777" w:rsidTr="00393933">
        <w:trPr>
          <w:trHeight w:val="315"/>
        </w:trPr>
        <w:tc>
          <w:tcPr>
            <w:tcW w:w="851" w:type="dxa"/>
            <w:vAlign w:val="center"/>
          </w:tcPr>
          <w:p w14:paraId="1048EFB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E037</w:t>
            </w:r>
          </w:p>
        </w:tc>
        <w:tc>
          <w:tcPr>
            <w:tcW w:w="1134" w:type="dxa"/>
            <w:vAlign w:val="center"/>
          </w:tcPr>
          <w:p w14:paraId="592194C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78565B5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75+497</w:t>
            </w:r>
          </w:p>
        </w:tc>
        <w:tc>
          <w:tcPr>
            <w:tcW w:w="1098" w:type="dxa"/>
            <w:vAlign w:val="center"/>
          </w:tcPr>
          <w:p w14:paraId="23FAA41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75+556</w:t>
            </w:r>
          </w:p>
        </w:tc>
        <w:tc>
          <w:tcPr>
            <w:tcW w:w="1134" w:type="dxa"/>
            <w:vAlign w:val="center"/>
          </w:tcPr>
          <w:p w14:paraId="6175186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851" w:type="dxa"/>
            <w:vAlign w:val="center"/>
          </w:tcPr>
          <w:p w14:paraId="6437489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59</w:t>
            </w:r>
          </w:p>
        </w:tc>
        <w:tc>
          <w:tcPr>
            <w:tcW w:w="1134" w:type="dxa"/>
            <w:vAlign w:val="center"/>
          </w:tcPr>
          <w:p w14:paraId="37E9BDA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1D1C700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18</w:t>
            </w:r>
          </w:p>
        </w:tc>
        <w:tc>
          <w:tcPr>
            <w:tcW w:w="1275" w:type="dxa"/>
            <w:vAlign w:val="center"/>
          </w:tcPr>
          <w:p w14:paraId="670197C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432876B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4DE493F4" w14:textId="77777777" w:rsidTr="00393933">
        <w:trPr>
          <w:trHeight w:val="315"/>
        </w:trPr>
        <w:tc>
          <w:tcPr>
            <w:tcW w:w="851" w:type="dxa"/>
            <w:vAlign w:val="center"/>
          </w:tcPr>
          <w:p w14:paraId="228C2A8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E038</w:t>
            </w:r>
          </w:p>
        </w:tc>
        <w:tc>
          <w:tcPr>
            <w:tcW w:w="1134" w:type="dxa"/>
            <w:vAlign w:val="center"/>
          </w:tcPr>
          <w:p w14:paraId="7647D2D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3C7128A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75+551</w:t>
            </w:r>
          </w:p>
        </w:tc>
        <w:tc>
          <w:tcPr>
            <w:tcW w:w="1098" w:type="dxa"/>
            <w:vAlign w:val="center"/>
          </w:tcPr>
          <w:p w14:paraId="5C31435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75+799</w:t>
            </w:r>
          </w:p>
        </w:tc>
        <w:tc>
          <w:tcPr>
            <w:tcW w:w="1134" w:type="dxa"/>
            <w:vAlign w:val="center"/>
          </w:tcPr>
          <w:p w14:paraId="68F1550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5,5</w:t>
            </w:r>
          </w:p>
        </w:tc>
        <w:tc>
          <w:tcPr>
            <w:tcW w:w="851" w:type="dxa"/>
            <w:vAlign w:val="center"/>
          </w:tcPr>
          <w:p w14:paraId="0D586B2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249</w:t>
            </w:r>
          </w:p>
        </w:tc>
        <w:tc>
          <w:tcPr>
            <w:tcW w:w="1134" w:type="dxa"/>
            <w:vAlign w:val="center"/>
          </w:tcPr>
          <w:p w14:paraId="1414719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6F55A7C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32</w:t>
            </w:r>
          </w:p>
        </w:tc>
        <w:tc>
          <w:tcPr>
            <w:tcW w:w="1275" w:type="dxa"/>
            <w:vAlign w:val="center"/>
          </w:tcPr>
          <w:p w14:paraId="44138BC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3CE5907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35CF87D2" w14:textId="77777777" w:rsidTr="00393933">
        <w:trPr>
          <w:trHeight w:val="315"/>
        </w:trPr>
        <w:tc>
          <w:tcPr>
            <w:tcW w:w="851" w:type="dxa"/>
            <w:vAlign w:val="center"/>
          </w:tcPr>
          <w:p w14:paraId="550CC63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E039</w:t>
            </w:r>
          </w:p>
        </w:tc>
        <w:tc>
          <w:tcPr>
            <w:tcW w:w="1134" w:type="dxa"/>
            <w:vAlign w:val="center"/>
          </w:tcPr>
          <w:p w14:paraId="661E00C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280FC9D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75+550</w:t>
            </w:r>
          </w:p>
        </w:tc>
        <w:tc>
          <w:tcPr>
            <w:tcW w:w="1098" w:type="dxa"/>
            <w:vAlign w:val="center"/>
          </w:tcPr>
          <w:p w14:paraId="00BF6C9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75+922</w:t>
            </w:r>
          </w:p>
        </w:tc>
        <w:tc>
          <w:tcPr>
            <w:tcW w:w="1134" w:type="dxa"/>
            <w:vAlign w:val="center"/>
          </w:tcPr>
          <w:p w14:paraId="4AB59FC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851" w:type="dxa"/>
            <w:vAlign w:val="center"/>
          </w:tcPr>
          <w:p w14:paraId="34BF03E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372</w:t>
            </w:r>
          </w:p>
        </w:tc>
        <w:tc>
          <w:tcPr>
            <w:tcW w:w="1134" w:type="dxa"/>
            <w:vAlign w:val="center"/>
          </w:tcPr>
          <w:p w14:paraId="1F05E18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3FAACB3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28</w:t>
            </w:r>
          </w:p>
        </w:tc>
        <w:tc>
          <w:tcPr>
            <w:tcW w:w="1275" w:type="dxa"/>
            <w:vAlign w:val="center"/>
          </w:tcPr>
          <w:p w14:paraId="1643EE6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471CC57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1E0CCC6B" w14:textId="77777777" w:rsidTr="00393933">
        <w:trPr>
          <w:trHeight w:val="315"/>
        </w:trPr>
        <w:tc>
          <w:tcPr>
            <w:tcW w:w="851" w:type="dxa"/>
            <w:vAlign w:val="center"/>
          </w:tcPr>
          <w:p w14:paraId="759A623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E040</w:t>
            </w:r>
          </w:p>
        </w:tc>
        <w:tc>
          <w:tcPr>
            <w:tcW w:w="1134" w:type="dxa"/>
            <w:vAlign w:val="center"/>
          </w:tcPr>
          <w:p w14:paraId="3EB703D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0E1C298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77+086</w:t>
            </w:r>
          </w:p>
        </w:tc>
        <w:tc>
          <w:tcPr>
            <w:tcW w:w="1098" w:type="dxa"/>
            <w:vAlign w:val="center"/>
          </w:tcPr>
          <w:p w14:paraId="6970E2C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77+659</w:t>
            </w:r>
          </w:p>
        </w:tc>
        <w:tc>
          <w:tcPr>
            <w:tcW w:w="1134" w:type="dxa"/>
            <w:vAlign w:val="center"/>
          </w:tcPr>
          <w:p w14:paraId="2AB8A68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4,5</w:t>
            </w:r>
          </w:p>
        </w:tc>
        <w:tc>
          <w:tcPr>
            <w:tcW w:w="851" w:type="dxa"/>
            <w:vAlign w:val="center"/>
          </w:tcPr>
          <w:p w14:paraId="08D8CE9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573</w:t>
            </w:r>
          </w:p>
        </w:tc>
        <w:tc>
          <w:tcPr>
            <w:tcW w:w="1134" w:type="dxa"/>
            <w:vAlign w:val="center"/>
          </w:tcPr>
          <w:p w14:paraId="007AA9B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7CCD74B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26</w:t>
            </w:r>
          </w:p>
        </w:tc>
        <w:tc>
          <w:tcPr>
            <w:tcW w:w="1275" w:type="dxa"/>
            <w:vAlign w:val="center"/>
          </w:tcPr>
          <w:p w14:paraId="7102B8B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10761B9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05570854" w14:textId="77777777" w:rsidTr="00393933">
        <w:trPr>
          <w:trHeight w:val="315"/>
        </w:trPr>
        <w:tc>
          <w:tcPr>
            <w:tcW w:w="851" w:type="dxa"/>
            <w:vAlign w:val="center"/>
          </w:tcPr>
          <w:p w14:paraId="6C0ADB9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E041</w:t>
            </w:r>
          </w:p>
        </w:tc>
        <w:tc>
          <w:tcPr>
            <w:tcW w:w="1134" w:type="dxa"/>
            <w:vAlign w:val="center"/>
          </w:tcPr>
          <w:p w14:paraId="77963A7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594CE92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77+226</w:t>
            </w:r>
          </w:p>
        </w:tc>
        <w:tc>
          <w:tcPr>
            <w:tcW w:w="1098" w:type="dxa"/>
            <w:vAlign w:val="center"/>
          </w:tcPr>
          <w:p w14:paraId="7698560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77+632</w:t>
            </w:r>
          </w:p>
        </w:tc>
        <w:tc>
          <w:tcPr>
            <w:tcW w:w="1134" w:type="dxa"/>
            <w:vAlign w:val="center"/>
          </w:tcPr>
          <w:p w14:paraId="4D2834F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4,5</w:t>
            </w:r>
          </w:p>
        </w:tc>
        <w:tc>
          <w:tcPr>
            <w:tcW w:w="851" w:type="dxa"/>
            <w:vAlign w:val="center"/>
          </w:tcPr>
          <w:p w14:paraId="1A85927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405</w:t>
            </w:r>
          </w:p>
        </w:tc>
        <w:tc>
          <w:tcPr>
            <w:tcW w:w="1134" w:type="dxa"/>
            <w:vAlign w:val="center"/>
          </w:tcPr>
          <w:p w14:paraId="1150E72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67C089A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22</w:t>
            </w:r>
          </w:p>
        </w:tc>
        <w:tc>
          <w:tcPr>
            <w:tcW w:w="1275" w:type="dxa"/>
            <w:vAlign w:val="center"/>
          </w:tcPr>
          <w:p w14:paraId="606E88C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0B8195A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6A69D398" w14:textId="77777777" w:rsidTr="00393933">
        <w:trPr>
          <w:trHeight w:val="315"/>
        </w:trPr>
        <w:tc>
          <w:tcPr>
            <w:tcW w:w="851" w:type="dxa"/>
            <w:vAlign w:val="center"/>
          </w:tcPr>
          <w:p w14:paraId="76E73E2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E042_1</w:t>
            </w:r>
          </w:p>
        </w:tc>
        <w:tc>
          <w:tcPr>
            <w:tcW w:w="1134" w:type="dxa"/>
            <w:vAlign w:val="center"/>
          </w:tcPr>
          <w:p w14:paraId="204759F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6C54559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77+849</w:t>
            </w:r>
          </w:p>
        </w:tc>
        <w:tc>
          <w:tcPr>
            <w:tcW w:w="1098" w:type="dxa"/>
            <w:vAlign w:val="center"/>
          </w:tcPr>
          <w:p w14:paraId="7A64666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78+674</w:t>
            </w:r>
          </w:p>
        </w:tc>
        <w:tc>
          <w:tcPr>
            <w:tcW w:w="1134" w:type="dxa"/>
            <w:vAlign w:val="center"/>
          </w:tcPr>
          <w:p w14:paraId="78B99AF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4,5</w:t>
            </w:r>
          </w:p>
        </w:tc>
        <w:tc>
          <w:tcPr>
            <w:tcW w:w="851" w:type="dxa"/>
            <w:vAlign w:val="center"/>
          </w:tcPr>
          <w:p w14:paraId="037BDBD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824</w:t>
            </w:r>
          </w:p>
        </w:tc>
        <w:tc>
          <w:tcPr>
            <w:tcW w:w="1134" w:type="dxa"/>
            <w:vAlign w:val="center"/>
          </w:tcPr>
          <w:p w14:paraId="41AC96C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152200F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26</w:t>
            </w:r>
          </w:p>
        </w:tc>
        <w:tc>
          <w:tcPr>
            <w:tcW w:w="1275" w:type="dxa"/>
            <w:vAlign w:val="center"/>
          </w:tcPr>
          <w:p w14:paraId="548B593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00EBA01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7D3D469C" w14:textId="77777777" w:rsidTr="00393933">
        <w:trPr>
          <w:trHeight w:val="315"/>
        </w:trPr>
        <w:tc>
          <w:tcPr>
            <w:tcW w:w="851" w:type="dxa"/>
            <w:vAlign w:val="center"/>
          </w:tcPr>
          <w:p w14:paraId="78E7595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E042_2</w:t>
            </w:r>
          </w:p>
        </w:tc>
        <w:tc>
          <w:tcPr>
            <w:tcW w:w="1134" w:type="dxa"/>
            <w:vAlign w:val="center"/>
          </w:tcPr>
          <w:p w14:paraId="5E5C46B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15118CC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78+674</w:t>
            </w:r>
          </w:p>
        </w:tc>
        <w:tc>
          <w:tcPr>
            <w:tcW w:w="1098" w:type="dxa"/>
            <w:vAlign w:val="center"/>
          </w:tcPr>
          <w:p w14:paraId="5D51C3B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79+149</w:t>
            </w:r>
          </w:p>
        </w:tc>
        <w:tc>
          <w:tcPr>
            <w:tcW w:w="1134" w:type="dxa"/>
            <w:vAlign w:val="center"/>
          </w:tcPr>
          <w:p w14:paraId="24CF44F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w:t>
            </w:r>
          </w:p>
        </w:tc>
        <w:tc>
          <w:tcPr>
            <w:tcW w:w="851" w:type="dxa"/>
            <w:vAlign w:val="center"/>
          </w:tcPr>
          <w:p w14:paraId="3E96662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475</w:t>
            </w:r>
          </w:p>
        </w:tc>
        <w:tc>
          <w:tcPr>
            <w:tcW w:w="1134" w:type="dxa"/>
            <w:vAlign w:val="center"/>
          </w:tcPr>
          <w:p w14:paraId="2AD950D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6DFE1E5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28</w:t>
            </w:r>
          </w:p>
        </w:tc>
        <w:tc>
          <w:tcPr>
            <w:tcW w:w="1275" w:type="dxa"/>
            <w:vAlign w:val="center"/>
          </w:tcPr>
          <w:p w14:paraId="48DDF2B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05B49ED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1021A403" w14:textId="77777777" w:rsidTr="00393933">
        <w:trPr>
          <w:trHeight w:val="315"/>
        </w:trPr>
        <w:tc>
          <w:tcPr>
            <w:tcW w:w="851" w:type="dxa"/>
            <w:vAlign w:val="center"/>
          </w:tcPr>
          <w:p w14:paraId="32CABF9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E043_1</w:t>
            </w:r>
          </w:p>
        </w:tc>
        <w:tc>
          <w:tcPr>
            <w:tcW w:w="1134" w:type="dxa"/>
            <w:vAlign w:val="center"/>
          </w:tcPr>
          <w:p w14:paraId="2724D38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4AD2D8E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77+922</w:t>
            </w:r>
          </w:p>
        </w:tc>
        <w:tc>
          <w:tcPr>
            <w:tcW w:w="1098" w:type="dxa"/>
            <w:vAlign w:val="center"/>
          </w:tcPr>
          <w:p w14:paraId="15D8C68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78+459</w:t>
            </w:r>
          </w:p>
        </w:tc>
        <w:tc>
          <w:tcPr>
            <w:tcW w:w="1134" w:type="dxa"/>
            <w:vAlign w:val="center"/>
          </w:tcPr>
          <w:p w14:paraId="3844048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w:t>
            </w:r>
          </w:p>
        </w:tc>
        <w:tc>
          <w:tcPr>
            <w:tcW w:w="851" w:type="dxa"/>
            <w:vAlign w:val="center"/>
          </w:tcPr>
          <w:p w14:paraId="246D80D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538</w:t>
            </w:r>
          </w:p>
        </w:tc>
        <w:tc>
          <w:tcPr>
            <w:tcW w:w="1134" w:type="dxa"/>
            <w:vAlign w:val="center"/>
          </w:tcPr>
          <w:p w14:paraId="17F45F8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150139A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24</w:t>
            </w:r>
          </w:p>
        </w:tc>
        <w:tc>
          <w:tcPr>
            <w:tcW w:w="1275" w:type="dxa"/>
            <w:vAlign w:val="center"/>
          </w:tcPr>
          <w:p w14:paraId="6B0C6D7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56D04CD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7A77293C" w14:textId="77777777" w:rsidTr="00393933">
        <w:trPr>
          <w:trHeight w:val="315"/>
        </w:trPr>
        <w:tc>
          <w:tcPr>
            <w:tcW w:w="851" w:type="dxa"/>
            <w:vAlign w:val="center"/>
          </w:tcPr>
          <w:p w14:paraId="759DC5E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E043_2</w:t>
            </w:r>
          </w:p>
        </w:tc>
        <w:tc>
          <w:tcPr>
            <w:tcW w:w="1134" w:type="dxa"/>
            <w:vAlign w:val="center"/>
          </w:tcPr>
          <w:p w14:paraId="40BD2AD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34208B4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78+459</w:t>
            </w:r>
          </w:p>
        </w:tc>
        <w:tc>
          <w:tcPr>
            <w:tcW w:w="1098" w:type="dxa"/>
            <w:vAlign w:val="center"/>
          </w:tcPr>
          <w:p w14:paraId="5F8C56E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78+829</w:t>
            </w:r>
          </w:p>
        </w:tc>
        <w:tc>
          <w:tcPr>
            <w:tcW w:w="1134" w:type="dxa"/>
            <w:vAlign w:val="center"/>
          </w:tcPr>
          <w:p w14:paraId="25EF68B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w:t>
            </w:r>
          </w:p>
        </w:tc>
        <w:tc>
          <w:tcPr>
            <w:tcW w:w="851" w:type="dxa"/>
            <w:vAlign w:val="center"/>
          </w:tcPr>
          <w:p w14:paraId="6C8FF05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370</w:t>
            </w:r>
          </w:p>
        </w:tc>
        <w:tc>
          <w:tcPr>
            <w:tcW w:w="1134" w:type="dxa"/>
            <w:vAlign w:val="center"/>
          </w:tcPr>
          <w:p w14:paraId="69033F1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3C987CA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26</w:t>
            </w:r>
          </w:p>
        </w:tc>
        <w:tc>
          <w:tcPr>
            <w:tcW w:w="1275" w:type="dxa"/>
            <w:vAlign w:val="center"/>
          </w:tcPr>
          <w:p w14:paraId="40F39D1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5CDF381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0BAD60AE" w14:textId="77777777" w:rsidTr="00393933">
        <w:trPr>
          <w:trHeight w:val="315"/>
        </w:trPr>
        <w:tc>
          <w:tcPr>
            <w:tcW w:w="851" w:type="dxa"/>
            <w:vAlign w:val="center"/>
          </w:tcPr>
          <w:p w14:paraId="4875D80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 xml:space="preserve">E044 </w:t>
            </w:r>
            <w:r w:rsidRPr="007708E3">
              <w:rPr>
                <w:rFonts w:ascii="Arial" w:hAnsi="Arial" w:cs="Arial"/>
                <w:sz w:val="18"/>
                <w:szCs w:val="18"/>
                <w:vertAlign w:val="superscript"/>
                <w:lang w:eastAsia="pl-PL"/>
              </w:rPr>
              <w:t>4)</w:t>
            </w:r>
          </w:p>
        </w:tc>
        <w:tc>
          <w:tcPr>
            <w:tcW w:w="1134" w:type="dxa"/>
            <w:vAlign w:val="center"/>
          </w:tcPr>
          <w:p w14:paraId="6BEE9BA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DW704</w:t>
            </w:r>
          </w:p>
        </w:tc>
        <w:tc>
          <w:tcPr>
            <w:tcW w:w="1028" w:type="dxa"/>
            <w:vAlign w:val="center"/>
          </w:tcPr>
          <w:p w14:paraId="3BD543B5" w14:textId="77777777" w:rsidR="002A4B01" w:rsidRPr="007708E3" w:rsidRDefault="002A4B01" w:rsidP="00393933">
            <w:pPr>
              <w:jc w:val="center"/>
              <w:rPr>
                <w:rFonts w:ascii="Arial" w:hAnsi="Arial" w:cs="Arial"/>
                <w:sz w:val="16"/>
                <w:szCs w:val="18"/>
                <w:lang w:eastAsia="pl-PL"/>
              </w:rPr>
            </w:pPr>
            <w:r w:rsidRPr="007708E3">
              <w:rPr>
                <w:rFonts w:ascii="Arial" w:hAnsi="Arial" w:cs="Arial"/>
                <w:sz w:val="16"/>
                <w:szCs w:val="18"/>
                <w:lang w:eastAsia="pl-PL"/>
              </w:rPr>
              <w:t xml:space="preserve">X: </w:t>
            </w:r>
            <w:r w:rsidRPr="007708E3">
              <w:rPr>
                <w:rFonts w:ascii="Arial" w:hAnsi="Arial" w:cs="Arial"/>
                <w:sz w:val="16"/>
              </w:rPr>
              <w:t>561834,6</w:t>
            </w:r>
            <w:r w:rsidRPr="007708E3">
              <w:rPr>
                <w:rFonts w:ascii="Arial" w:hAnsi="Arial" w:cs="Arial"/>
                <w:sz w:val="16"/>
                <w:szCs w:val="18"/>
                <w:lang w:eastAsia="pl-PL"/>
              </w:rPr>
              <w:t xml:space="preserve"> </w:t>
            </w:r>
          </w:p>
          <w:p w14:paraId="7F9356E2" w14:textId="77777777" w:rsidR="002A4B01" w:rsidRPr="007708E3" w:rsidRDefault="002A4B01" w:rsidP="00393933">
            <w:pPr>
              <w:jc w:val="center"/>
              <w:rPr>
                <w:rFonts w:ascii="Arial" w:hAnsi="Arial" w:cs="Arial"/>
                <w:sz w:val="16"/>
                <w:szCs w:val="18"/>
              </w:rPr>
            </w:pPr>
            <w:r w:rsidRPr="007708E3">
              <w:rPr>
                <w:rFonts w:ascii="Arial" w:hAnsi="Arial" w:cs="Arial"/>
                <w:sz w:val="16"/>
                <w:szCs w:val="18"/>
                <w:lang w:eastAsia="pl-PL"/>
              </w:rPr>
              <w:t xml:space="preserve">Y: </w:t>
            </w:r>
            <w:r w:rsidRPr="007708E3">
              <w:rPr>
                <w:rFonts w:ascii="Arial" w:hAnsi="Arial" w:cs="Arial"/>
                <w:sz w:val="16"/>
              </w:rPr>
              <w:t>459451,6</w:t>
            </w:r>
          </w:p>
        </w:tc>
        <w:tc>
          <w:tcPr>
            <w:tcW w:w="1098" w:type="dxa"/>
            <w:vAlign w:val="center"/>
          </w:tcPr>
          <w:p w14:paraId="52791E07" w14:textId="77777777" w:rsidR="002A4B01" w:rsidRPr="007708E3" w:rsidRDefault="002A4B01" w:rsidP="00393933">
            <w:pPr>
              <w:jc w:val="center"/>
              <w:rPr>
                <w:rFonts w:ascii="Arial" w:hAnsi="Arial" w:cs="Arial"/>
                <w:sz w:val="16"/>
                <w:szCs w:val="18"/>
                <w:lang w:eastAsia="pl-PL"/>
              </w:rPr>
            </w:pPr>
            <w:r w:rsidRPr="007708E3">
              <w:rPr>
                <w:rFonts w:ascii="Arial" w:hAnsi="Arial" w:cs="Arial"/>
                <w:sz w:val="16"/>
                <w:szCs w:val="18"/>
                <w:lang w:eastAsia="pl-PL"/>
              </w:rPr>
              <w:t xml:space="preserve">X: </w:t>
            </w:r>
            <w:r w:rsidRPr="007708E3">
              <w:rPr>
                <w:rFonts w:ascii="Arial" w:hAnsi="Arial" w:cs="Arial"/>
                <w:sz w:val="16"/>
              </w:rPr>
              <w:t>561792,7</w:t>
            </w:r>
          </w:p>
          <w:p w14:paraId="0B81CB30" w14:textId="77777777" w:rsidR="002A4B01" w:rsidRPr="007708E3" w:rsidRDefault="002A4B01" w:rsidP="00393933">
            <w:pPr>
              <w:jc w:val="center"/>
              <w:rPr>
                <w:rFonts w:ascii="Arial" w:hAnsi="Arial" w:cs="Arial"/>
                <w:sz w:val="16"/>
                <w:szCs w:val="18"/>
              </w:rPr>
            </w:pPr>
            <w:r w:rsidRPr="007708E3">
              <w:rPr>
                <w:rFonts w:ascii="Arial" w:hAnsi="Arial" w:cs="Arial"/>
                <w:sz w:val="16"/>
                <w:szCs w:val="18"/>
                <w:lang w:eastAsia="pl-PL"/>
              </w:rPr>
              <w:t xml:space="preserve">Y: </w:t>
            </w:r>
            <w:r w:rsidRPr="007708E3">
              <w:rPr>
                <w:rFonts w:ascii="Arial" w:hAnsi="Arial" w:cs="Arial"/>
                <w:sz w:val="16"/>
              </w:rPr>
              <w:t>459561,4</w:t>
            </w:r>
          </w:p>
        </w:tc>
        <w:tc>
          <w:tcPr>
            <w:tcW w:w="1134" w:type="dxa"/>
            <w:vAlign w:val="center"/>
          </w:tcPr>
          <w:p w14:paraId="0D5C9F5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851" w:type="dxa"/>
            <w:vAlign w:val="center"/>
          </w:tcPr>
          <w:p w14:paraId="3559C19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118</w:t>
            </w:r>
          </w:p>
        </w:tc>
        <w:tc>
          <w:tcPr>
            <w:tcW w:w="1134" w:type="dxa"/>
            <w:vAlign w:val="center"/>
          </w:tcPr>
          <w:p w14:paraId="4F63C64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41BA22C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23</w:t>
            </w:r>
          </w:p>
        </w:tc>
        <w:tc>
          <w:tcPr>
            <w:tcW w:w="1275" w:type="dxa"/>
            <w:vAlign w:val="center"/>
          </w:tcPr>
          <w:p w14:paraId="1CD5F53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572D9B5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364EF834" w14:textId="77777777" w:rsidTr="00393933">
        <w:trPr>
          <w:trHeight w:val="315"/>
        </w:trPr>
        <w:tc>
          <w:tcPr>
            <w:tcW w:w="851" w:type="dxa"/>
            <w:vAlign w:val="center"/>
          </w:tcPr>
          <w:p w14:paraId="1562A14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 xml:space="preserve">E045 </w:t>
            </w:r>
            <w:r w:rsidRPr="007708E3">
              <w:rPr>
                <w:rFonts w:ascii="Arial" w:hAnsi="Arial" w:cs="Arial"/>
                <w:sz w:val="18"/>
                <w:szCs w:val="18"/>
                <w:vertAlign w:val="superscript"/>
                <w:lang w:eastAsia="pl-PL"/>
              </w:rPr>
              <w:t>4)</w:t>
            </w:r>
          </w:p>
        </w:tc>
        <w:tc>
          <w:tcPr>
            <w:tcW w:w="1134" w:type="dxa"/>
            <w:vAlign w:val="center"/>
          </w:tcPr>
          <w:p w14:paraId="03D288E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DW704</w:t>
            </w:r>
          </w:p>
        </w:tc>
        <w:tc>
          <w:tcPr>
            <w:tcW w:w="1028" w:type="dxa"/>
            <w:vAlign w:val="center"/>
          </w:tcPr>
          <w:p w14:paraId="3EDB94EF" w14:textId="77777777" w:rsidR="002A4B01" w:rsidRPr="007708E3" w:rsidRDefault="002A4B01" w:rsidP="00393933">
            <w:pPr>
              <w:jc w:val="center"/>
              <w:rPr>
                <w:rFonts w:ascii="Arial" w:hAnsi="Arial" w:cs="Arial"/>
                <w:sz w:val="16"/>
                <w:szCs w:val="16"/>
              </w:rPr>
            </w:pPr>
            <w:r w:rsidRPr="007708E3">
              <w:rPr>
                <w:rFonts w:ascii="Arial" w:hAnsi="Arial" w:cs="Arial"/>
                <w:sz w:val="16"/>
                <w:szCs w:val="16"/>
                <w:lang w:eastAsia="pl-PL"/>
              </w:rPr>
              <w:t xml:space="preserve">X: </w:t>
            </w:r>
            <w:r w:rsidRPr="007708E3">
              <w:rPr>
                <w:rFonts w:ascii="Arial" w:hAnsi="Arial" w:cs="Arial"/>
                <w:sz w:val="16"/>
                <w:szCs w:val="16"/>
              </w:rPr>
              <w:t>561825,2</w:t>
            </w:r>
          </w:p>
          <w:p w14:paraId="08ED6E71" w14:textId="77777777" w:rsidR="002A4B01" w:rsidRPr="007708E3" w:rsidRDefault="002A4B01" w:rsidP="00393933">
            <w:pPr>
              <w:jc w:val="center"/>
              <w:rPr>
                <w:rFonts w:ascii="Arial" w:hAnsi="Arial" w:cs="Arial"/>
                <w:sz w:val="16"/>
                <w:szCs w:val="16"/>
              </w:rPr>
            </w:pPr>
            <w:r w:rsidRPr="007708E3">
              <w:rPr>
                <w:rFonts w:ascii="Arial" w:hAnsi="Arial" w:cs="Arial"/>
                <w:sz w:val="16"/>
                <w:szCs w:val="16"/>
              </w:rPr>
              <w:t>Y: 459416,6</w:t>
            </w:r>
          </w:p>
        </w:tc>
        <w:tc>
          <w:tcPr>
            <w:tcW w:w="1098" w:type="dxa"/>
            <w:vAlign w:val="center"/>
          </w:tcPr>
          <w:p w14:paraId="17B2A1D2" w14:textId="77777777" w:rsidR="002A4B01" w:rsidRPr="007708E3" w:rsidRDefault="002A4B01" w:rsidP="00393933">
            <w:pPr>
              <w:jc w:val="center"/>
              <w:rPr>
                <w:rFonts w:ascii="Arial" w:hAnsi="Arial" w:cs="Arial"/>
                <w:sz w:val="16"/>
                <w:szCs w:val="16"/>
              </w:rPr>
            </w:pPr>
            <w:r w:rsidRPr="007708E3">
              <w:rPr>
                <w:rFonts w:ascii="Arial" w:hAnsi="Arial" w:cs="Arial"/>
                <w:sz w:val="16"/>
                <w:szCs w:val="16"/>
                <w:lang w:eastAsia="pl-PL"/>
              </w:rPr>
              <w:t xml:space="preserve">X: </w:t>
            </w:r>
            <w:r w:rsidRPr="007708E3">
              <w:rPr>
                <w:rFonts w:ascii="Arial" w:hAnsi="Arial" w:cs="Arial"/>
                <w:sz w:val="16"/>
                <w:szCs w:val="16"/>
              </w:rPr>
              <w:t>561768,7</w:t>
            </w:r>
          </w:p>
          <w:p w14:paraId="3AF6B4AE" w14:textId="77777777" w:rsidR="002A4B01" w:rsidRPr="007708E3" w:rsidRDefault="002A4B01" w:rsidP="00393933">
            <w:pPr>
              <w:jc w:val="center"/>
              <w:rPr>
                <w:rFonts w:ascii="Arial" w:hAnsi="Arial" w:cs="Arial"/>
                <w:sz w:val="16"/>
                <w:szCs w:val="16"/>
              </w:rPr>
            </w:pPr>
            <w:r w:rsidRPr="007708E3">
              <w:rPr>
                <w:rFonts w:ascii="Arial" w:hAnsi="Arial" w:cs="Arial"/>
                <w:sz w:val="16"/>
                <w:szCs w:val="16"/>
              </w:rPr>
              <w:t>Y: 459561,2</w:t>
            </w:r>
          </w:p>
        </w:tc>
        <w:tc>
          <w:tcPr>
            <w:tcW w:w="1134" w:type="dxa"/>
            <w:vAlign w:val="center"/>
          </w:tcPr>
          <w:p w14:paraId="257E445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851" w:type="dxa"/>
            <w:vAlign w:val="center"/>
          </w:tcPr>
          <w:p w14:paraId="780F876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156</w:t>
            </w:r>
          </w:p>
        </w:tc>
        <w:tc>
          <w:tcPr>
            <w:tcW w:w="1134" w:type="dxa"/>
            <w:vAlign w:val="center"/>
          </w:tcPr>
          <w:p w14:paraId="06C977A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7A00B67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24</w:t>
            </w:r>
          </w:p>
        </w:tc>
        <w:tc>
          <w:tcPr>
            <w:tcW w:w="1275" w:type="dxa"/>
            <w:vAlign w:val="center"/>
          </w:tcPr>
          <w:p w14:paraId="0864907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150685F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359316D4" w14:textId="77777777" w:rsidTr="00393933">
        <w:trPr>
          <w:trHeight w:val="315"/>
        </w:trPr>
        <w:tc>
          <w:tcPr>
            <w:tcW w:w="851" w:type="dxa"/>
            <w:vAlign w:val="center"/>
          </w:tcPr>
          <w:p w14:paraId="0E94ACB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 xml:space="preserve">E046 </w:t>
            </w:r>
            <w:r w:rsidRPr="007708E3">
              <w:rPr>
                <w:rFonts w:ascii="Arial" w:hAnsi="Arial" w:cs="Arial"/>
                <w:sz w:val="18"/>
                <w:szCs w:val="18"/>
                <w:vertAlign w:val="superscript"/>
                <w:lang w:eastAsia="pl-PL"/>
              </w:rPr>
              <w:t>4)</w:t>
            </w:r>
          </w:p>
        </w:tc>
        <w:tc>
          <w:tcPr>
            <w:tcW w:w="1134" w:type="dxa"/>
            <w:vAlign w:val="center"/>
          </w:tcPr>
          <w:p w14:paraId="78B1FF4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DW704</w:t>
            </w:r>
          </w:p>
        </w:tc>
        <w:tc>
          <w:tcPr>
            <w:tcW w:w="1028" w:type="dxa"/>
            <w:vAlign w:val="center"/>
          </w:tcPr>
          <w:p w14:paraId="5F9B4618" w14:textId="77777777" w:rsidR="002A4B01" w:rsidRPr="007708E3" w:rsidRDefault="002A4B01" w:rsidP="00393933">
            <w:pPr>
              <w:jc w:val="center"/>
              <w:rPr>
                <w:rFonts w:ascii="Arial" w:hAnsi="Arial" w:cs="Arial"/>
                <w:sz w:val="16"/>
                <w:szCs w:val="16"/>
              </w:rPr>
            </w:pPr>
            <w:r w:rsidRPr="007708E3">
              <w:rPr>
                <w:rFonts w:ascii="Arial" w:hAnsi="Arial" w:cs="Arial"/>
                <w:sz w:val="16"/>
                <w:szCs w:val="16"/>
              </w:rPr>
              <w:t>X: 561953,2</w:t>
            </w:r>
          </w:p>
          <w:p w14:paraId="62DCF7EF" w14:textId="77777777" w:rsidR="002A4B01" w:rsidRPr="007708E3" w:rsidRDefault="002A4B01" w:rsidP="00393933">
            <w:pPr>
              <w:jc w:val="center"/>
              <w:rPr>
                <w:rFonts w:ascii="Arial" w:hAnsi="Arial" w:cs="Arial"/>
                <w:sz w:val="16"/>
                <w:szCs w:val="16"/>
              </w:rPr>
            </w:pPr>
            <w:r w:rsidRPr="007708E3">
              <w:rPr>
                <w:rFonts w:ascii="Arial" w:hAnsi="Arial" w:cs="Arial"/>
                <w:sz w:val="16"/>
                <w:szCs w:val="16"/>
              </w:rPr>
              <w:t>Y: 459176,3</w:t>
            </w:r>
          </w:p>
        </w:tc>
        <w:tc>
          <w:tcPr>
            <w:tcW w:w="1098" w:type="dxa"/>
            <w:vAlign w:val="center"/>
          </w:tcPr>
          <w:p w14:paraId="52207745" w14:textId="77777777" w:rsidR="002A4B01" w:rsidRPr="007708E3" w:rsidRDefault="002A4B01" w:rsidP="00393933">
            <w:pPr>
              <w:jc w:val="center"/>
              <w:rPr>
                <w:rFonts w:ascii="Arial" w:hAnsi="Arial" w:cs="Arial"/>
                <w:sz w:val="16"/>
                <w:szCs w:val="16"/>
              </w:rPr>
            </w:pPr>
            <w:r w:rsidRPr="007708E3">
              <w:rPr>
                <w:rFonts w:ascii="Arial" w:hAnsi="Arial" w:cs="Arial"/>
                <w:sz w:val="16"/>
                <w:szCs w:val="16"/>
              </w:rPr>
              <w:t>X: 561832,2</w:t>
            </w:r>
          </w:p>
          <w:p w14:paraId="428C7E0A" w14:textId="77777777" w:rsidR="002A4B01" w:rsidRPr="007708E3" w:rsidRDefault="002A4B01" w:rsidP="00393933">
            <w:pPr>
              <w:jc w:val="center"/>
              <w:rPr>
                <w:rFonts w:ascii="Arial" w:hAnsi="Arial" w:cs="Arial"/>
                <w:sz w:val="16"/>
                <w:szCs w:val="16"/>
              </w:rPr>
            </w:pPr>
            <w:r w:rsidRPr="007708E3">
              <w:rPr>
                <w:rFonts w:ascii="Arial" w:hAnsi="Arial" w:cs="Arial"/>
                <w:sz w:val="16"/>
                <w:szCs w:val="16"/>
              </w:rPr>
              <w:t>Y: 459403,6</w:t>
            </w:r>
          </w:p>
        </w:tc>
        <w:tc>
          <w:tcPr>
            <w:tcW w:w="1134" w:type="dxa"/>
            <w:vAlign w:val="center"/>
          </w:tcPr>
          <w:p w14:paraId="22CC15A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851" w:type="dxa"/>
            <w:vAlign w:val="center"/>
          </w:tcPr>
          <w:p w14:paraId="0A67A79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258</w:t>
            </w:r>
          </w:p>
        </w:tc>
        <w:tc>
          <w:tcPr>
            <w:tcW w:w="1134" w:type="dxa"/>
            <w:vAlign w:val="center"/>
          </w:tcPr>
          <w:p w14:paraId="4594683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696E566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27</w:t>
            </w:r>
          </w:p>
        </w:tc>
        <w:tc>
          <w:tcPr>
            <w:tcW w:w="1275" w:type="dxa"/>
            <w:vAlign w:val="center"/>
          </w:tcPr>
          <w:p w14:paraId="48F57A2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0C5BB74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177D9AAC" w14:textId="77777777" w:rsidTr="00393933">
        <w:trPr>
          <w:trHeight w:val="315"/>
        </w:trPr>
        <w:tc>
          <w:tcPr>
            <w:tcW w:w="851" w:type="dxa"/>
            <w:vAlign w:val="center"/>
          </w:tcPr>
          <w:p w14:paraId="66DF9C6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E047_1</w:t>
            </w:r>
          </w:p>
        </w:tc>
        <w:tc>
          <w:tcPr>
            <w:tcW w:w="1134" w:type="dxa"/>
            <w:vAlign w:val="center"/>
          </w:tcPr>
          <w:p w14:paraId="2B80100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6AF2E87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79+047</w:t>
            </w:r>
          </w:p>
        </w:tc>
        <w:tc>
          <w:tcPr>
            <w:tcW w:w="1098" w:type="dxa"/>
            <w:vAlign w:val="center"/>
          </w:tcPr>
          <w:p w14:paraId="03CD82A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79+635</w:t>
            </w:r>
          </w:p>
        </w:tc>
        <w:tc>
          <w:tcPr>
            <w:tcW w:w="1134" w:type="dxa"/>
            <w:vAlign w:val="center"/>
          </w:tcPr>
          <w:p w14:paraId="7E1A6E6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5,5</w:t>
            </w:r>
          </w:p>
        </w:tc>
        <w:tc>
          <w:tcPr>
            <w:tcW w:w="851" w:type="dxa"/>
            <w:vAlign w:val="center"/>
          </w:tcPr>
          <w:p w14:paraId="570B2E0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588</w:t>
            </w:r>
          </w:p>
        </w:tc>
        <w:tc>
          <w:tcPr>
            <w:tcW w:w="1134" w:type="dxa"/>
            <w:vAlign w:val="center"/>
          </w:tcPr>
          <w:p w14:paraId="62F29CA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106FF2F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24</w:t>
            </w:r>
          </w:p>
        </w:tc>
        <w:tc>
          <w:tcPr>
            <w:tcW w:w="1275" w:type="dxa"/>
            <w:vAlign w:val="center"/>
          </w:tcPr>
          <w:p w14:paraId="31C951E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13574EF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0A9F1204" w14:textId="77777777" w:rsidTr="00393933">
        <w:trPr>
          <w:trHeight w:val="315"/>
        </w:trPr>
        <w:tc>
          <w:tcPr>
            <w:tcW w:w="851" w:type="dxa"/>
            <w:vAlign w:val="center"/>
          </w:tcPr>
          <w:p w14:paraId="48A387C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E047_2</w:t>
            </w:r>
          </w:p>
        </w:tc>
        <w:tc>
          <w:tcPr>
            <w:tcW w:w="1134" w:type="dxa"/>
            <w:vAlign w:val="center"/>
          </w:tcPr>
          <w:p w14:paraId="449BFE0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2F6E647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79+635</w:t>
            </w:r>
          </w:p>
        </w:tc>
        <w:tc>
          <w:tcPr>
            <w:tcW w:w="1098" w:type="dxa"/>
            <w:vAlign w:val="center"/>
          </w:tcPr>
          <w:p w14:paraId="3910C2A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80+400</w:t>
            </w:r>
          </w:p>
        </w:tc>
        <w:tc>
          <w:tcPr>
            <w:tcW w:w="1134" w:type="dxa"/>
            <w:vAlign w:val="center"/>
          </w:tcPr>
          <w:p w14:paraId="53078A6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w:t>
            </w:r>
          </w:p>
        </w:tc>
        <w:tc>
          <w:tcPr>
            <w:tcW w:w="851" w:type="dxa"/>
            <w:vAlign w:val="center"/>
          </w:tcPr>
          <w:p w14:paraId="6356860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765</w:t>
            </w:r>
          </w:p>
        </w:tc>
        <w:tc>
          <w:tcPr>
            <w:tcW w:w="1134" w:type="dxa"/>
            <w:vAlign w:val="center"/>
          </w:tcPr>
          <w:p w14:paraId="0960EC9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66608D0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27</w:t>
            </w:r>
          </w:p>
        </w:tc>
        <w:tc>
          <w:tcPr>
            <w:tcW w:w="1275" w:type="dxa"/>
            <w:vAlign w:val="center"/>
          </w:tcPr>
          <w:p w14:paraId="2110412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079F702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7F3918A3" w14:textId="77777777" w:rsidTr="00393933">
        <w:trPr>
          <w:trHeight w:val="315"/>
        </w:trPr>
        <w:tc>
          <w:tcPr>
            <w:tcW w:w="851" w:type="dxa"/>
            <w:vAlign w:val="center"/>
          </w:tcPr>
          <w:p w14:paraId="1382E89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E048_1</w:t>
            </w:r>
          </w:p>
        </w:tc>
        <w:tc>
          <w:tcPr>
            <w:tcW w:w="1134" w:type="dxa"/>
            <w:vAlign w:val="center"/>
          </w:tcPr>
          <w:p w14:paraId="20229B9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6AB8A1E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81+023</w:t>
            </w:r>
          </w:p>
        </w:tc>
        <w:tc>
          <w:tcPr>
            <w:tcW w:w="1098" w:type="dxa"/>
            <w:vAlign w:val="center"/>
          </w:tcPr>
          <w:p w14:paraId="48294E1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81+259</w:t>
            </w:r>
          </w:p>
        </w:tc>
        <w:tc>
          <w:tcPr>
            <w:tcW w:w="1134" w:type="dxa"/>
            <w:vAlign w:val="center"/>
          </w:tcPr>
          <w:p w14:paraId="73A6141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5,5</w:t>
            </w:r>
          </w:p>
        </w:tc>
        <w:tc>
          <w:tcPr>
            <w:tcW w:w="851" w:type="dxa"/>
            <w:vAlign w:val="center"/>
          </w:tcPr>
          <w:p w14:paraId="455D654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236</w:t>
            </w:r>
          </w:p>
        </w:tc>
        <w:tc>
          <w:tcPr>
            <w:tcW w:w="1134" w:type="dxa"/>
            <w:vAlign w:val="center"/>
          </w:tcPr>
          <w:p w14:paraId="2B028A1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1B786A8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19</w:t>
            </w:r>
          </w:p>
        </w:tc>
        <w:tc>
          <w:tcPr>
            <w:tcW w:w="1275" w:type="dxa"/>
            <w:vAlign w:val="center"/>
          </w:tcPr>
          <w:p w14:paraId="759B6C2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6691B77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593172EE" w14:textId="77777777" w:rsidTr="00393933">
        <w:trPr>
          <w:trHeight w:val="315"/>
        </w:trPr>
        <w:tc>
          <w:tcPr>
            <w:tcW w:w="851" w:type="dxa"/>
            <w:vAlign w:val="center"/>
          </w:tcPr>
          <w:p w14:paraId="4C732A7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E048_2</w:t>
            </w:r>
          </w:p>
        </w:tc>
        <w:tc>
          <w:tcPr>
            <w:tcW w:w="1134" w:type="dxa"/>
            <w:vAlign w:val="center"/>
          </w:tcPr>
          <w:p w14:paraId="792FE30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3D25634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81+259</w:t>
            </w:r>
          </w:p>
        </w:tc>
        <w:tc>
          <w:tcPr>
            <w:tcW w:w="1098" w:type="dxa"/>
            <w:vAlign w:val="center"/>
          </w:tcPr>
          <w:p w14:paraId="5E5F603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82+089</w:t>
            </w:r>
          </w:p>
        </w:tc>
        <w:tc>
          <w:tcPr>
            <w:tcW w:w="1134" w:type="dxa"/>
            <w:vAlign w:val="center"/>
          </w:tcPr>
          <w:p w14:paraId="0BFAA5E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6,5</w:t>
            </w:r>
          </w:p>
        </w:tc>
        <w:tc>
          <w:tcPr>
            <w:tcW w:w="851" w:type="dxa"/>
            <w:vAlign w:val="center"/>
          </w:tcPr>
          <w:p w14:paraId="29BC325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831</w:t>
            </w:r>
          </w:p>
        </w:tc>
        <w:tc>
          <w:tcPr>
            <w:tcW w:w="1134" w:type="dxa"/>
            <w:vAlign w:val="center"/>
          </w:tcPr>
          <w:p w14:paraId="33E3104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28F3B51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21</w:t>
            </w:r>
          </w:p>
        </w:tc>
        <w:tc>
          <w:tcPr>
            <w:tcW w:w="1275" w:type="dxa"/>
            <w:vAlign w:val="center"/>
          </w:tcPr>
          <w:p w14:paraId="287698D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68D1F1A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0CE0B13E" w14:textId="77777777" w:rsidTr="00393933">
        <w:trPr>
          <w:trHeight w:val="315"/>
        </w:trPr>
        <w:tc>
          <w:tcPr>
            <w:tcW w:w="851" w:type="dxa"/>
            <w:vAlign w:val="center"/>
          </w:tcPr>
          <w:p w14:paraId="591302A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E049</w:t>
            </w:r>
          </w:p>
        </w:tc>
        <w:tc>
          <w:tcPr>
            <w:tcW w:w="1134" w:type="dxa"/>
            <w:vAlign w:val="center"/>
          </w:tcPr>
          <w:p w14:paraId="495AAE7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36E4029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82+365</w:t>
            </w:r>
          </w:p>
        </w:tc>
        <w:tc>
          <w:tcPr>
            <w:tcW w:w="1098" w:type="dxa"/>
            <w:vAlign w:val="center"/>
          </w:tcPr>
          <w:p w14:paraId="6444424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82+713</w:t>
            </w:r>
          </w:p>
        </w:tc>
        <w:tc>
          <w:tcPr>
            <w:tcW w:w="1134" w:type="dxa"/>
            <w:vAlign w:val="center"/>
          </w:tcPr>
          <w:p w14:paraId="29AEAAE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851" w:type="dxa"/>
            <w:vAlign w:val="center"/>
          </w:tcPr>
          <w:p w14:paraId="2CE034D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348</w:t>
            </w:r>
          </w:p>
        </w:tc>
        <w:tc>
          <w:tcPr>
            <w:tcW w:w="1134" w:type="dxa"/>
            <w:vAlign w:val="center"/>
          </w:tcPr>
          <w:p w14:paraId="305807C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3C2F37C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22</w:t>
            </w:r>
          </w:p>
        </w:tc>
        <w:tc>
          <w:tcPr>
            <w:tcW w:w="1275" w:type="dxa"/>
            <w:vAlign w:val="center"/>
          </w:tcPr>
          <w:p w14:paraId="7A7CC3D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1F72A99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48032086" w14:textId="77777777" w:rsidTr="00393933">
        <w:trPr>
          <w:trHeight w:val="315"/>
        </w:trPr>
        <w:tc>
          <w:tcPr>
            <w:tcW w:w="851" w:type="dxa"/>
            <w:vAlign w:val="center"/>
          </w:tcPr>
          <w:p w14:paraId="22FC518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E050</w:t>
            </w:r>
          </w:p>
        </w:tc>
        <w:tc>
          <w:tcPr>
            <w:tcW w:w="1134" w:type="dxa"/>
            <w:vAlign w:val="center"/>
          </w:tcPr>
          <w:p w14:paraId="44D0256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00386C5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82+445</w:t>
            </w:r>
          </w:p>
        </w:tc>
        <w:tc>
          <w:tcPr>
            <w:tcW w:w="1098" w:type="dxa"/>
            <w:vAlign w:val="center"/>
          </w:tcPr>
          <w:p w14:paraId="0FA1F43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82+935</w:t>
            </w:r>
          </w:p>
        </w:tc>
        <w:tc>
          <w:tcPr>
            <w:tcW w:w="1134" w:type="dxa"/>
            <w:vAlign w:val="center"/>
          </w:tcPr>
          <w:p w14:paraId="5323BAC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4,5</w:t>
            </w:r>
          </w:p>
        </w:tc>
        <w:tc>
          <w:tcPr>
            <w:tcW w:w="851" w:type="dxa"/>
            <w:vAlign w:val="center"/>
          </w:tcPr>
          <w:p w14:paraId="1CC22F3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490</w:t>
            </w:r>
          </w:p>
        </w:tc>
        <w:tc>
          <w:tcPr>
            <w:tcW w:w="1134" w:type="dxa"/>
            <w:vAlign w:val="center"/>
          </w:tcPr>
          <w:p w14:paraId="609AD7E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2F59A13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19</w:t>
            </w:r>
          </w:p>
        </w:tc>
        <w:tc>
          <w:tcPr>
            <w:tcW w:w="1275" w:type="dxa"/>
            <w:vAlign w:val="center"/>
          </w:tcPr>
          <w:p w14:paraId="1C8AB53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1055D61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0DB90B20" w14:textId="77777777" w:rsidTr="00393933">
        <w:trPr>
          <w:trHeight w:val="315"/>
        </w:trPr>
        <w:tc>
          <w:tcPr>
            <w:tcW w:w="851" w:type="dxa"/>
            <w:vAlign w:val="center"/>
          </w:tcPr>
          <w:p w14:paraId="3B038B4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E051</w:t>
            </w:r>
          </w:p>
        </w:tc>
        <w:tc>
          <w:tcPr>
            <w:tcW w:w="1134" w:type="dxa"/>
            <w:vAlign w:val="center"/>
          </w:tcPr>
          <w:p w14:paraId="1203BB8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343EDB0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86+507</w:t>
            </w:r>
          </w:p>
        </w:tc>
        <w:tc>
          <w:tcPr>
            <w:tcW w:w="1098" w:type="dxa"/>
            <w:vAlign w:val="center"/>
          </w:tcPr>
          <w:p w14:paraId="6A64737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87+036</w:t>
            </w:r>
          </w:p>
        </w:tc>
        <w:tc>
          <w:tcPr>
            <w:tcW w:w="1134" w:type="dxa"/>
            <w:vAlign w:val="center"/>
          </w:tcPr>
          <w:p w14:paraId="2AAEFF6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w:t>
            </w:r>
          </w:p>
        </w:tc>
        <w:tc>
          <w:tcPr>
            <w:tcW w:w="851" w:type="dxa"/>
            <w:vAlign w:val="center"/>
          </w:tcPr>
          <w:p w14:paraId="1689552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527</w:t>
            </w:r>
          </w:p>
        </w:tc>
        <w:tc>
          <w:tcPr>
            <w:tcW w:w="1134" w:type="dxa"/>
            <w:vAlign w:val="center"/>
          </w:tcPr>
          <w:p w14:paraId="2D94BC9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3E13DD9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28</w:t>
            </w:r>
          </w:p>
        </w:tc>
        <w:tc>
          <w:tcPr>
            <w:tcW w:w="1275" w:type="dxa"/>
            <w:vAlign w:val="center"/>
          </w:tcPr>
          <w:p w14:paraId="1B2A04C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36058B2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74B1D984" w14:textId="77777777" w:rsidTr="00393933">
        <w:trPr>
          <w:trHeight w:val="315"/>
        </w:trPr>
        <w:tc>
          <w:tcPr>
            <w:tcW w:w="851" w:type="dxa"/>
            <w:vAlign w:val="center"/>
          </w:tcPr>
          <w:p w14:paraId="0EEC92E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E052</w:t>
            </w:r>
          </w:p>
        </w:tc>
        <w:tc>
          <w:tcPr>
            <w:tcW w:w="1134" w:type="dxa"/>
            <w:vAlign w:val="center"/>
          </w:tcPr>
          <w:p w14:paraId="24CD992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7E79BEE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86+606</w:t>
            </w:r>
          </w:p>
        </w:tc>
        <w:tc>
          <w:tcPr>
            <w:tcW w:w="1098" w:type="dxa"/>
            <w:vAlign w:val="center"/>
          </w:tcPr>
          <w:p w14:paraId="1F9D1A7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86+972</w:t>
            </w:r>
          </w:p>
        </w:tc>
        <w:tc>
          <w:tcPr>
            <w:tcW w:w="1134" w:type="dxa"/>
            <w:vAlign w:val="center"/>
          </w:tcPr>
          <w:p w14:paraId="690D98A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4,5</w:t>
            </w:r>
          </w:p>
        </w:tc>
        <w:tc>
          <w:tcPr>
            <w:tcW w:w="851" w:type="dxa"/>
            <w:vAlign w:val="center"/>
          </w:tcPr>
          <w:p w14:paraId="49A632C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367</w:t>
            </w:r>
          </w:p>
        </w:tc>
        <w:tc>
          <w:tcPr>
            <w:tcW w:w="1134" w:type="dxa"/>
            <w:vAlign w:val="center"/>
          </w:tcPr>
          <w:p w14:paraId="07F7F78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4EDEF49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26</w:t>
            </w:r>
          </w:p>
        </w:tc>
        <w:tc>
          <w:tcPr>
            <w:tcW w:w="1275" w:type="dxa"/>
            <w:vAlign w:val="center"/>
          </w:tcPr>
          <w:p w14:paraId="5A593D4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2C91E95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20A6BE44" w14:textId="77777777" w:rsidTr="00393933">
        <w:trPr>
          <w:trHeight w:val="315"/>
        </w:trPr>
        <w:tc>
          <w:tcPr>
            <w:tcW w:w="851" w:type="dxa"/>
            <w:vAlign w:val="center"/>
          </w:tcPr>
          <w:p w14:paraId="65F2832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E053</w:t>
            </w:r>
          </w:p>
        </w:tc>
        <w:tc>
          <w:tcPr>
            <w:tcW w:w="1134" w:type="dxa"/>
            <w:vAlign w:val="center"/>
          </w:tcPr>
          <w:p w14:paraId="239E661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0EBEF13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87+150</w:t>
            </w:r>
          </w:p>
        </w:tc>
        <w:tc>
          <w:tcPr>
            <w:tcW w:w="1098" w:type="dxa"/>
            <w:vAlign w:val="center"/>
          </w:tcPr>
          <w:p w14:paraId="4E38D70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87+620</w:t>
            </w:r>
          </w:p>
        </w:tc>
        <w:tc>
          <w:tcPr>
            <w:tcW w:w="1134" w:type="dxa"/>
            <w:vAlign w:val="center"/>
          </w:tcPr>
          <w:p w14:paraId="759DC74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851" w:type="dxa"/>
            <w:vAlign w:val="center"/>
          </w:tcPr>
          <w:p w14:paraId="40F4228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470</w:t>
            </w:r>
          </w:p>
        </w:tc>
        <w:tc>
          <w:tcPr>
            <w:tcW w:w="1134" w:type="dxa"/>
            <w:vAlign w:val="center"/>
          </w:tcPr>
          <w:p w14:paraId="70DC6BA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5319E53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20</w:t>
            </w:r>
          </w:p>
        </w:tc>
        <w:tc>
          <w:tcPr>
            <w:tcW w:w="1275" w:type="dxa"/>
            <w:vAlign w:val="center"/>
          </w:tcPr>
          <w:p w14:paraId="237C48C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7200B82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71466FE3" w14:textId="77777777" w:rsidTr="00393933">
        <w:trPr>
          <w:trHeight w:val="315"/>
        </w:trPr>
        <w:tc>
          <w:tcPr>
            <w:tcW w:w="851" w:type="dxa"/>
            <w:vAlign w:val="center"/>
          </w:tcPr>
          <w:p w14:paraId="37DDEC6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E054</w:t>
            </w:r>
          </w:p>
        </w:tc>
        <w:tc>
          <w:tcPr>
            <w:tcW w:w="1134" w:type="dxa"/>
            <w:vAlign w:val="center"/>
          </w:tcPr>
          <w:p w14:paraId="57C3F48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1387C9B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88+224</w:t>
            </w:r>
          </w:p>
        </w:tc>
        <w:tc>
          <w:tcPr>
            <w:tcW w:w="1098" w:type="dxa"/>
            <w:vAlign w:val="center"/>
          </w:tcPr>
          <w:p w14:paraId="5B52249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88+397</w:t>
            </w:r>
          </w:p>
        </w:tc>
        <w:tc>
          <w:tcPr>
            <w:tcW w:w="1134" w:type="dxa"/>
            <w:vAlign w:val="center"/>
          </w:tcPr>
          <w:p w14:paraId="79523D5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w:t>
            </w:r>
          </w:p>
        </w:tc>
        <w:tc>
          <w:tcPr>
            <w:tcW w:w="851" w:type="dxa"/>
            <w:vAlign w:val="center"/>
          </w:tcPr>
          <w:p w14:paraId="630760C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173</w:t>
            </w:r>
          </w:p>
        </w:tc>
        <w:tc>
          <w:tcPr>
            <w:tcW w:w="1134" w:type="dxa"/>
            <w:vAlign w:val="center"/>
          </w:tcPr>
          <w:p w14:paraId="2D18CB5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2B3ED8E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27</w:t>
            </w:r>
          </w:p>
        </w:tc>
        <w:tc>
          <w:tcPr>
            <w:tcW w:w="1275" w:type="dxa"/>
            <w:vAlign w:val="center"/>
          </w:tcPr>
          <w:p w14:paraId="2512C94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5CC0F36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64AD732F" w14:textId="77777777" w:rsidTr="00393933">
        <w:trPr>
          <w:trHeight w:val="315"/>
        </w:trPr>
        <w:tc>
          <w:tcPr>
            <w:tcW w:w="851" w:type="dxa"/>
            <w:vAlign w:val="center"/>
          </w:tcPr>
          <w:p w14:paraId="363F3D8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E055</w:t>
            </w:r>
          </w:p>
        </w:tc>
        <w:tc>
          <w:tcPr>
            <w:tcW w:w="1134" w:type="dxa"/>
            <w:vAlign w:val="center"/>
          </w:tcPr>
          <w:p w14:paraId="3327DA1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1AE6050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88+338</w:t>
            </w:r>
          </w:p>
        </w:tc>
        <w:tc>
          <w:tcPr>
            <w:tcW w:w="1098" w:type="dxa"/>
            <w:vAlign w:val="center"/>
          </w:tcPr>
          <w:p w14:paraId="055C06F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88+635</w:t>
            </w:r>
          </w:p>
        </w:tc>
        <w:tc>
          <w:tcPr>
            <w:tcW w:w="1134" w:type="dxa"/>
            <w:vAlign w:val="center"/>
          </w:tcPr>
          <w:p w14:paraId="3683B2E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4,5</w:t>
            </w:r>
          </w:p>
        </w:tc>
        <w:tc>
          <w:tcPr>
            <w:tcW w:w="851" w:type="dxa"/>
            <w:vAlign w:val="center"/>
          </w:tcPr>
          <w:p w14:paraId="75742AB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297</w:t>
            </w:r>
          </w:p>
        </w:tc>
        <w:tc>
          <w:tcPr>
            <w:tcW w:w="1134" w:type="dxa"/>
            <w:vAlign w:val="center"/>
          </w:tcPr>
          <w:p w14:paraId="049717D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337AE5B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26</w:t>
            </w:r>
          </w:p>
        </w:tc>
        <w:tc>
          <w:tcPr>
            <w:tcW w:w="1275" w:type="dxa"/>
            <w:vAlign w:val="center"/>
          </w:tcPr>
          <w:p w14:paraId="0CCC011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095388A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3A8F8979" w14:textId="77777777" w:rsidTr="00393933">
        <w:trPr>
          <w:trHeight w:val="315"/>
        </w:trPr>
        <w:tc>
          <w:tcPr>
            <w:tcW w:w="851" w:type="dxa"/>
            <w:vAlign w:val="center"/>
          </w:tcPr>
          <w:p w14:paraId="6D28C51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E056</w:t>
            </w:r>
          </w:p>
        </w:tc>
        <w:tc>
          <w:tcPr>
            <w:tcW w:w="1134" w:type="dxa"/>
            <w:vAlign w:val="center"/>
          </w:tcPr>
          <w:p w14:paraId="501DD63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23B0450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88+396</w:t>
            </w:r>
          </w:p>
        </w:tc>
        <w:tc>
          <w:tcPr>
            <w:tcW w:w="1098" w:type="dxa"/>
            <w:vAlign w:val="center"/>
          </w:tcPr>
          <w:p w14:paraId="3C546B0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88+916</w:t>
            </w:r>
          </w:p>
        </w:tc>
        <w:tc>
          <w:tcPr>
            <w:tcW w:w="1134" w:type="dxa"/>
            <w:vAlign w:val="center"/>
          </w:tcPr>
          <w:p w14:paraId="0D9B4E8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w:t>
            </w:r>
          </w:p>
        </w:tc>
        <w:tc>
          <w:tcPr>
            <w:tcW w:w="851" w:type="dxa"/>
            <w:vAlign w:val="center"/>
          </w:tcPr>
          <w:p w14:paraId="1A1F659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521</w:t>
            </w:r>
          </w:p>
        </w:tc>
        <w:tc>
          <w:tcPr>
            <w:tcW w:w="1134" w:type="dxa"/>
            <w:vAlign w:val="center"/>
          </w:tcPr>
          <w:p w14:paraId="4189D4B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5FB2F99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26</w:t>
            </w:r>
          </w:p>
        </w:tc>
        <w:tc>
          <w:tcPr>
            <w:tcW w:w="1275" w:type="dxa"/>
            <w:vAlign w:val="center"/>
          </w:tcPr>
          <w:p w14:paraId="701D6EF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3436EF8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5A9BC155" w14:textId="77777777" w:rsidTr="00393933">
        <w:trPr>
          <w:trHeight w:val="315"/>
        </w:trPr>
        <w:tc>
          <w:tcPr>
            <w:tcW w:w="851" w:type="dxa"/>
            <w:vAlign w:val="center"/>
          </w:tcPr>
          <w:p w14:paraId="2F99BDB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E057</w:t>
            </w:r>
          </w:p>
        </w:tc>
        <w:tc>
          <w:tcPr>
            <w:tcW w:w="1134" w:type="dxa"/>
            <w:vAlign w:val="center"/>
          </w:tcPr>
          <w:p w14:paraId="3810491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63D0938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88+755</w:t>
            </w:r>
          </w:p>
        </w:tc>
        <w:tc>
          <w:tcPr>
            <w:tcW w:w="1098" w:type="dxa"/>
            <w:vAlign w:val="center"/>
          </w:tcPr>
          <w:p w14:paraId="53B8874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89+280</w:t>
            </w:r>
          </w:p>
        </w:tc>
        <w:tc>
          <w:tcPr>
            <w:tcW w:w="1134" w:type="dxa"/>
            <w:vAlign w:val="center"/>
          </w:tcPr>
          <w:p w14:paraId="692A4B1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w:t>
            </w:r>
          </w:p>
        </w:tc>
        <w:tc>
          <w:tcPr>
            <w:tcW w:w="851" w:type="dxa"/>
            <w:vAlign w:val="center"/>
          </w:tcPr>
          <w:p w14:paraId="16908AB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525</w:t>
            </w:r>
          </w:p>
        </w:tc>
        <w:tc>
          <w:tcPr>
            <w:tcW w:w="1134" w:type="dxa"/>
            <w:vAlign w:val="center"/>
          </w:tcPr>
          <w:p w14:paraId="4225D5D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4089404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21</w:t>
            </w:r>
          </w:p>
        </w:tc>
        <w:tc>
          <w:tcPr>
            <w:tcW w:w="1275" w:type="dxa"/>
            <w:vAlign w:val="center"/>
          </w:tcPr>
          <w:p w14:paraId="6C74570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463AD8C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24C85DE5" w14:textId="77777777" w:rsidTr="00393933">
        <w:trPr>
          <w:trHeight w:val="315"/>
        </w:trPr>
        <w:tc>
          <w:tcPr>
            <w:tcW w:w="851" w:type="dxa"/>
            <w:vAlign w:val="center"/>
          </w:tcPr>
          <w:p w14:paraId="2454AEB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E058</w:t>
            </w:r>
          </w:p>
        </w:tc>
        <w:tc>
          <w:tcPr>
            <w:tcW w:w="1134" w:type="dxa"/>
            <w:vAlign w:val="center"/>
          </w:tcPr>
          <w:p w14:paraId="5FBED42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36DEC9A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89+289</w:t>
            </w:r>
          </w:p>
        </w:tc>
        <w:tc>
          <w:tcPr>
            <w:tcW w:w="1098" w:type="dxa"/>
            <w:vAlign w:val="center"/>
          </w:tcPr>
          <w:p w14:paraId="1BEB809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89+703</w:t>
            </w:r>
          </w:p>
        </w:tc>
        <w:tc>
          <w:tcPr>
            <w:tcW w:w="1134" w:type="dxa"/>
            <w:vAlign w:val="center"/>
          </w:tcPr>
          <w:p w14:paraId="34B1B23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4,5</w:t>
            </w:r>
          </w:p>
        </w:tc>
        <w:tc>
          <w:tcPr>
            <w:tcW w:w="851" w:type="dxa"/>
            <w:vAlign w:val="center"/>
          </w:tcPr>
          <w:p w14:paraId="200DF39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413</w:t>
            </w:r>
          </w:p>
        </w:tc>
        <w:tc>
          <w:tcPr>
            <w:tcW w:w="1134" w:type="dxa"/>
            <w:vAlign w:val="center"/>
          </w:tcPr>
          <w:p w14:paraId="5247CAD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273E71A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22</w:t>
            </w:r>
          </w:p>
        </w:tc>
        <w:tc>
          <w:tcPr>
            <w:tcW w:w="1275" w:type="dxa"/>
            <w:vAlign w:val="center"/>
          </w:tcPr>
          <w:p w14:paraId="219AE6B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4E90D1A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47B521EB" w14:textId="77777777" w:rsidTr="00393933">
        <w:trPr>
          <w:trHeight w:val="315"/>
        </w:trPr>
        <w:tc>
          <w:tcPr>
            <w:tcW w:w="851" w:type="dxa"/>
            <w:vAlign w:val="center"/>
          </w:tcPr>
          <w:p w14:paraId="35C6ECB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E059</w:t>
            </w:r>
          </w:p>
        </w:tc>
        <w:tc>
          <w:tcPr>
            <w:tcW w:w="1134" w:type="dxa"/>
            <w:vAlign w:val="center"/>
          </w:tcPr>
          <w:p w14:paraId="2B72F54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743785D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89+355</w:t>
            </w:r>
          </w:p>
        </w:tc>
        <w:tc>
          <w:tcPr>
            <w:tcW w:w="1098" w:type="dxa"/>
            <w:vAlign w:val="center"/>
          </w:tcPr>
          <w:p w14:paraId="11178BE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89+719</w:t>
            </w:r>
          </w:p>
        </w:tc>
        <w:tc>
          <w:tcPr>
            <w:tcW w:w="1134" w:type="dxa"/>
            <w:vAlign w:val="center"/>
          </w:tcPr>
          <w:p w14:paraId="4F5E4F3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5,5</w:t>
            </w:r>
          </w:p>
        </w:tc>
        <w:tc>
          <w:tcPr>
            <w:tcW w:w="851" w:type="dxa"/>
            <w:vAlign w:val="center"/>
          </w:tcPr>
          <w:p w14:paraId="7011E35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364</w:t>
            </w:r>
          </w:p>
        </w:tc>
        <w:tc>
          <w:tcPr>
            <w:tcW w:w="1134" w:type="dxa"/>
            <w:vAlign w:val="center"/>
          </w:tcPr>
          <w:p w14:paraId="794AA1A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3F29181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26</w:t>
            </w:r>
          </w:p>
        </w:tc>
        <w:tc>
          <w:tcPr>
            <w:tcW w:w="1275" w:type="dxa"/>
            <w:vAlign w:val="center"/>
          </w:tcPr>
          <w:p w14:paraId="268D93F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2071C59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2E9CF618" w14:textId="77777777" w:rsidTr="00393933">
        <w:trPr>
          <w:trHeight w:val="315"/>
        </w:trPr>
        <w:tc>
          <w:tcPr>
            <w:tcW w:w="851" w:type="dxa"/>
            <w:vAlign w:val="center"/>
          </w:tcPr>
          <w:p w14:paraId="0AE310D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E060</w:t>
            </w:r>
          </w:p>
        </w:tc>
        <w:tc>
          <w:tcPr>
            <w:tcW w:w="1134" w:type="dxa"/>
            <w:vAlign w:val="center"/>
          </w:tcPr>
          <w:p w14:paraId="44099AC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3F830D7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90+873</w:t>
            </w:r>
          </w:p>
        </w:tc>
        <w:tc>
          <w:tcPr>
            <w:tcW w:w="1098" w:type="dxa"/>
            <w:vAlign w:val="center"/>
          </w:tcPr>
          <w:p w14:paraId="21A7A9C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91+501</w:t>
            </w:r>
          </w:p>
        </w:tc>
        <w:tc>
          <w:tcPr>
            <w:tcW w:w="1134" w:type="dxa"/>
            <w:vAlign w:val="center"/>
          </w:tcPr>
          <w:p w14:paraId="382814B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851" w:type="dxa"/>
            <w:vAlign w:val="center"/>
          </w:tcPr>
          <w:p w14:paraId="74AEEAB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628</w:t>
            </w:r>
          </w:p>
        </w:tc>
        <w:tc>
          <w:tcPr>
            <w:tcW w:w="1134" w:type="dxa"/>
            <w:vAlign w:val="center"/>
          </w:tcPr>
          <w:p w14:paraId="756F90E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5417A62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25</w:t>
            </w:r>
          </w:p>
        </w:tc>
        <w:tc>
          <w:tcPr>
            <w:tcW w:w="1275" w:type="dxa"/>
            <w:vAlign w:val="center"/>
          </w:tcPr>
          <w:p w14:paraId="2A4DAF6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014E298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376E7739" w14:textId="77777777" w:rsidTr="00393933">
        <w:trPr>
          <w:trHeight w:val="315"/>
        </w:trPr>
        <w:tc>
          <w:tcPr>
            <w:tcW w:w="851" w:type="dxa"/>
            <w:vAlign w:val="center"/>
          </w:tcPr>
          <w:p w14:paraId="5699B17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E061</w:t>
            </w:r>
          </w:p>
        </w:tc>
        <w:tc>
          <w:tcPr>
            <w:tcW w:w="1134" w:type="dxa"/>
            <w:vAlign w:val="center"/>
          </w:tcPr>
          <w:p w14:paraId="6139F0C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06D773B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91+078</w:t>
            </w:r>
          </w:p>
        </w:tc>
        <w:tc>
          <w:tcPr>
            <w:tcW w:w="1098" w:type="dxa"/>
            <w:vAlign w:val="center"/>
          </w:tcPr>
          <w:p w14:paraId="127EF06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91+501</w:t>
            </w:r>
          </w:p>
        </w:tc>
        <w:tc>
          <w:tcPr>
            <w:tcW w:w="1134" w:type="dxa"/>
            <w:vAlign w:val="center"/>
          </w:tcPr>
          <w:p w14:paraId="2AD9466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5,5</w:t>
            </w:r>
          </w:p>
        </w:tc>
        <w:tc>
          <w:tcPr>
            <w:tcW w:w="851" w:type="dxa"/>
            <w:vAlign w:val="center"/>
          </w:tcPr>
          <w:p w14:paraId="6C6DE27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423</w:t>
            </w:r>
          </w:p>
        </w:tc>
        <w:tc>
          <w:tcPr>
            <w:tcW w:w="1134" w:type="dxa"/>
            <w:vAlign w:val="center"/>
          </w:tcPr>
          <w:p w14:paraId="4E959FE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5D25705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22</w:t>
            </w:r>
          </w:p>
        </w:tc>
        <w:tc>
          <w:tcPr>
            <w:tcW w:w="1275" w:type="dxa"/>
            <w:vAlign w:val="center"/>
          </w:tcPr>
          <w:p w14:paraId="00545FC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3FEB0D6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258213A8" w14:textId="77777777" w:rsidTr="00393933">
        <w:trPr>
          <w:trHeight w:val="315"/>
        </w:trPr>
        <w:tc>
          <w:tcPr>
            <w:tcW w:w="851" w:type="dxa"/>
            <w:vAlign w:val="center"/>
          </w:tcPr>
          <w:p w14:paraId="23E0942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E062</w:t>
            </w:r>
          </w:p>
        </w:tc>
        <w:tc>
          <w:tcPr>
            <w:tcW w:w="1134" w:type="dxa"/>
            <w:vAlign w:val="center"/>
          </w:tcPr>
          <w:p w14:paraId="79A0A33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22A14E6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91+500</w:t>
            </w:r>
          </w:p>
        </w:tc>
        <w:tc>
          <w:tcPr>
            <w:tcW w:w="1098" w:type="dxa"/>
            <w:vAlign w:val="center"/>
          </w:tcPr>
          <w:p w14:paraId="214A1A9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91+770</w:t>
            </w:r>
          </w:p>
        </w:tc>
        <w:tc>
          <w:tcPr>
            <w:tcW w:w="1134" w:type="dxa"/>
            <w:vAlign w:val="center"/>
          </w:tcPr>
          <w:p w14:paraId="32EAE3C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851" w:type="dxa"/>
            <w:vAlign w:val="center"/>
          </w:tcPr>
          <w:p w14:paraId="783129B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271</w:t>
            </w:r>
          </w:p>
        </w:tc>
        <w:tc>
          <w:tcPr>
            <w:tcW w:w="1134" w:type="dxa"/>
            <w:vAlign w:val="center"/>
          </w:tcPr>
          <w:p w14:paraId="111A95A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43EBA31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26</w:t>
            </w:r>
          </w:p>
        </w:tc>
        <w:tc>
          <w:tcPr>
            <w:tcW w:w="1275" w:type="dxa"/>
            <w:vAlign w:val="center"/>
          </w:tcPr>
          <w:p w14:paraId="41DCCCD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4EAB87B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1CFA5E18" w14:textId="77777777" w:rsidTr="00393933">
        <w:trPr>
          <w:trHeight w:val="315"/>
        </w:trPr>
        <w:tc>
          <w:tcPr>
            <w:tcW w:w="851" w:type="dxa"/>
            <w:vAlign w:val="center"/>
          </w:tcPr>
          <w:p w14:paraId="0A38D2E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E063</w:t>
            </w:r>
          </w:p>
        </w:tc>
        <w:tc>
          <w:tcPr>
            <w:tcW w:w="1134" w:type="dxa"/>
            <w:vAlign w:val="center"/>
          </w:tcPr>
          <w:p w14:paraId="40FF843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25810B5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92+762</w:t>
            </w:r>
          </w:p>
        </w:tc>
        <w:tc>
          <w:tcPr>
            <w:tcW w:w="1098" w:type="dxa"/>
            <w:vAlign w:val="center"/>
          </w:tcPr>
          <w:p w14:paraId="629C4FF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92+880</w:t>
            </w:r>
          </w:p>
        </w:tc>
        <w:tc>
          <w:tcPr>
            <w:tcW w:w="1134" w:type="dxa"/>
            <w:vAlign w:val="center"/>
          </w:tcPr>
          <w:p w14:paraId="21B45DE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w:t>
            </w:r>
          </w:p>
        </w:tc>
        <w:tc>
          <w:tcPr>
            <w:tcW w:w="851" w:type="dxa"/>
            <w:vAlign w:val="center"/>
          </w:tcPr>
          <w:p w14:paraId="1F83DA2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117</w:t>
            </w:r>
          </w:p>
        </w:tc>
        <w:tc>
          <w:tcPr>
            <w:tcW w:w="1134" w:type="dxa"/>
            <w:vAlign w:val="center"/>
          </w:tcPr>
          <w:p w14:paraId="20543B6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5A78556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18</w:t>
            </w:r>
          </w:p>
        </w:tc>
        <w:tc>
          <w:tcPr>
            <w:tcW w:w="1275" w:type="dxa"/>
            <w:vAlign w:val="center"/>
          </w:tcPr>
          <w:p w14:paraId="55705E7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52E4576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0063BC58" w14:textId="77777777" w:rsidTr="00393933">
        <w:trPr>
          <w:trHeight w:val="315"/>
        </w:trPr>
        <w:tc>
          <w:tcPr>
            <w:tcW w:w="851" w:type="dxa"/>
            <w:vAlign w:val="center"/>
          </w:tcPr>
          <w:p w14:paraId="4BF8775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E064</w:t>
            </w:r>
          </w:p>
        </w:tc>
        <w:tc>
          <w:tcPr>
            <w:tcW w:w="1134" w:type="dxa"/>
            <w:vAlign w:val="center"/>
          </w:tcPr>
          <w:p w14:paraId="160810E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4E7DAA9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92+858</w:t>
            </w:r>
          </w:p>
        </w:tc>
        <w:tc>
          <w:tcPr>
            <w:tcW w:w="1098" w:type="dxa"/>
            <w:vAlign w:val="center"/>
          </w:tcPr>
          <w:p w14:paraId="4606249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93+102</w:t>
            </w:r>
          </w:p>
        </w:tc>
        <w:tc>
          <w:tcPr>
            <w:tcW w:w="1134" w:type="dxa"/>
            <w:vAlign w:val="center"/>
          </w:tcPr>
          <w:p w14:paraId="74B5B3F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w:t>
            </w:r>
          </w:p>
        </w:tc>
        <w:tc>
          <w:tcPr>
            <w:tcW w:w="851" w:type="dxa"/>
            <w:vAlign w:val="center"/>
          </w:tcPr>
          <w:p w14:paraId="79C66DD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245</w:t>
            </w:r>
          </w:p>
        </w:tc>
        <w:tc>
          <w:tcPr>
            <w:tcW w:w="1134" w:type="dxa"/>
            <w:vAlign w:val="center"/>
          </w:tcPr>
          <w:p w14:paraId="4C7099D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16CB752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24</w:t>
            </w:r>
          </w:p>
        </w:tc>
        <w:tc>
          <w:tcPr>
            <w:tcW w:w="1275" w:type="dxa"/>
            <w:vAlign w:val="center"/>
          </w:tcPr>
          <w:p w14:paraId="1659FFA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15B29DF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26CCEE9F" w14:textId="77777777" w:rsidTr="00393933">
        <w:trPr>
          <w:trHeight w:val="315"/>
        </w:trPr>
        <w:tc>
          <w:tcPr>
            <w:tcW w:w="851" w:type="dxa"/>
            <w:vAlign w:val="center"/>
          </w:tcPr>
          <w:p w14:paraId="0D3D2FB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E066</w:t>
            </w:r>
          </w:p>
        </w:tc>
        <w:tc>
          <w:tcPr>
            <w:tcW w:w="1134" w:type="dxa"/>
            <w:vAlign w:val="center"/>
          </w:tcPr>
          <w:p w14:paraId="7F5D799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400DAD5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94+305</w:t>
            </w:r>
          </w:p>
        </w:tc>
        <w:tc>
          <w:tcPr>
            <w:tcW w:w="1098" w:type="dxa"/>
            <w:vAlign w:val="center"/>
          </w:tcPr>
          <w:p w14:paraId="67BF04D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94+960</w:t>
            </w:r>
          </w:p>
        </w:tc>
        <w:tc>
          <w:tcPr>
            <w:tcW w:w="1134" w:type="dxa"/>
            <w:vAlign w:val="center"/>
          </w:tcPr>
          <w:p w14:paraId="262AAFF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w:t>
            </w:r>
          </w:p>
        </w:tc>
        <w:tc>
          <w:tcPr>
            <w:tcW w:w="851" w:type="dxa"/>
            <w:vAlign w:val="center"/>
          </w:tcPr>
          <w:p w14:paraId="4EAC444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655</w:t>
            </w:r>
          </w:p>
        </w:tc>
        <w:tc>
          <w:tcPr>
            <w:tcW w:w="1134" w:type="dxa"/>
            <w:vAlign w:val="center"/>
          </w:tcPr>
          <w:p w14:paraId="41C3690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00A1DFB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25</w:t>
            </w:r>
          </w:p>
        </w:tc>
        <w:tc>
          <w:tcPr>
            <w:tcW w:w="1275" w:type="dxa"/>
            <w:vAlign w:val="center"/>
          </w:tcPr>
          <w:p w14:paraId="5D10D1C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694C14F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5567A2EF" w14:textId="77777777" w:rsidTr="00393933">
        <w:trPr>
          <w:trHeight w:val="315"/>
        </w:trPr>
        <w:tc>
          <w:tcPr>
            <w:tcW w:w="851" w:type="dxa"/>
            <w:vAlign w:val="center"/>
          </w:tcPr>
          <w:p w14:paraId="1EEB07A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E067_1</w:t>
            </w:r>
          </w:p>
        </w:tc>
        <w:tc>
          <w:tcPr>
            <w:tcW w:w="1134" w:type="dxa"/>
            <w:vAlign w:val="center"/>
          </w:tcPr>
          <w:p w14:paraId="39916CD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1B09E99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94+602</w:t>
            </w:r>
          </w:p>
        </w:tc>
        <w:tc>
          <w:tcPr>
            <w:tcW w:w="1098" w:type="dxa"/>
            <w:vAlign w:val="center"/>
          </w:tcPr>
          <w:p w14:paraId="665261F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94+750</w:t>
            </w:r>
          </w:p>
        </w:tc>
        <w:tc>
          <w:tcPr>
            <w:tcW w:w="1134" w:type="dxa"/>
            <w:vAlign w:val="center"/>
          </w:tcPr>
          <w:p w14:paraId="018588C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851" w:type="dxa"/>
            <w:vAlign w:val="center"/>
          </w:tcPr>
          <w:p w14:paraId="7ADD867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149</w:t>
            </w:r>
          </w:p>
        </w:tc>
        <w:tc>
          <w:tcPr>
            <w:tcW w:w="1134" w:type="dxa"/>
            <w:vAlign w:val="center"/>
          </w:tcPr>
          <w:p w14:paraId="1F7CA8A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0C5FB64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18</w:t>
            </w:r>
          </w:p>
        </w:tc>
        <w:tc>
          <w:tcPr>
            <w:tcW w:w="1275" w:type="dxa"/>
            <w:vAlign w:val="center"/>
          </w:tcPr>
          <w:p w14:paraId="4EDFF1C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004AECB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76EC2DCC" w14:textId="77777777" w:rsidTr="00393933">
        <w:trPr>
          <w:trHeight w:val="315"/>
        </w:trPr>
        <w:tc>
          <w:tcPr>
            <w:tcW w:w="851" w:type="dxa"/>
            <w:vAlign w:val="center"/>
          </w:tcPr>
          <w:p w14:paraId="03E29A1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E067_2</w:t>
            </w:r>
          </w:p>
        </w:tc>
        <w:tc>
          <w:tcPr>
            <w:tcW w:w="1134" w:type="dxa"/>
            <w:vAlign w:val="center"/>
          </w:tcPr>
          <w:p w14:paraId="273E68D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20486C4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94+750</w:t>
            </w:r>
          </w:p>
        </w:tc>
        <w:tc>
          <w:tcPr>
            <w:tcW w:w="1098" w:type="dxa"/>
            <w:vAlign w:val="center"/>
          </w:tcPr>
          <w:p w14:paraId="156DA7E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95+097</w:t>
            </w:r>
          </w:p>
        </w:tc>
        <w:tc>
          <w:tcPr>
            <w:tcW w:w="1134" w:type="dxa"/>
            <w:vAlign w:val="center"/>
          </w:tcPr>
          <w:p w14:paraId="2ACFC5F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4,5</w:t>
            </w:r>
          </w:p>
        </w:tc>
        <w:tc>
          <w:tcPr>
            <w:tcW w:w="851" w:type="dxa"/>
            <w:vAlign w:val="center"/>
          </w:tcPr>
          <w:p w14:paraId="7FE9E47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347</w:t>
            </w:r>
          </w:p>
        </w:tc>
        <w:tc>
          <w:tcPr>
            <w:tcW w:w="1134" w:type="dxa"/>
            <w:vAlign w:val="center"/>
          </w:tcPr>
          <w:p w14:paraId="4AEEF70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4C88D31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28</w:t>
            </w:r>
          </w:p>
        </w:tc>
        <w:tc>
          <w:tcPr>
            <w:tcW w:w="1275" w:type="dxa"/>
            <w:vAlign w:val="center"/>
          </w:tcPr>
          <w:p w14:paraId="3816EEA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62CD3EB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45D79F72" w14:textId="77777777" w:rsidTr="00393933">
        <w:trPr>
          <w:trHeight w:val="315"/>
        </w:trPr>
        <w:tc>
          <w:tcPr>
            <w:tcW w:w="851" w:type="dxa"/>
            <w:vAlign w:val="center"/>
          </w:tcPr>
          <w:p w14:paraId="5DA5EF3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E068</w:t>
            </w:r>
          </w:p>
        </w:tc>
        <w:tc>
          <w:tcPr>
            <w:tcW w:w="1134" w:type="dxa"/>
            <w:vAlign w:val="center"/>
          </w:tcPr>
          <w:p w14:paraId="41D6A71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62D4C0D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95+095</w:t>
            </w:r>
          </w:p>
        </w:tc>
        <w:tc>
          <w:tcPr>
            <w:tcW w:w="1098" w:type="dxa"/>
            <w:vAlign w:val="center"/>
          </w:tcPr>
          <w:p w14:paraId="16F8089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95+331</w:t>
            </w:r>
          </w:p>
        </w:tc>
        <w:tc>
          <w:tcPr>
            <w:tcW w:w="1134" w:type="dxa"/>
            <w:vAlign w:val="center"/>
          </w:tcPr>
          <w:p w14:paraId="446EAA6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w:t>
            </w:r>
          </w:p>
        </w:tc>
        <w:tc>
          <w:tcPr>
            <w:tcW w:w="851" w:type="dxa"/>
            <w:vAlign w:val="center"/>
          </w:tcPr>
          <w:p w14:paraId="648BFC9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237</w:t>
            </w:r>
          </w:p>
        </w:tc>
        <w:tc>
          <w:tcPr>
            <w:tcW w:w="1134" w:type="dxa"/>
            <w:vAlign w:val="center"/>
          </w:tcPr>
          <w:p w14:paraId="69654DF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6E6E0B1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19</w:t>
            </w:r>
          </w:p>
        </w:tc>
        <w:tc>
          <w:tcPr>
            <w:tcW w:w="1275" w:type="dxa"/>
            <w:vAlign w:val="center"/>
          </w:tcPr>
          <w:p w14:paraId="0EAD9C2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354C294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46F02327" w14:textId="77777777" w:rsidTr="00393933">
        <w:trPr>
          <w:trHeight w:val="315"/>
        </w:trPr>
        <w:tc>
          <w:tcPr>
            <w:tcW w:w="851" w:type="dxa"/>
            <w:vAlign w:val="center"/>
          </w:tcPr>
          <w:p w14:paraId="7C0CA36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E069</w:t>
            </w:r>
          </w:p>
        </w:tc>
        <w:tc>
          <w:tcPr>
            <w:tcW w:w="1134" w:type="dxa"/>
            <w:vAlign w:val="center"/>
          </w:tcPr>
          <w:p w14:paraId="0BE612E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146F989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95+505</w:t>
            </w:r>
          </w:p>
        </w:tc>
        <w:tc>
          <w:tcPr>
            <w:tcW w:w="1098" w:type="dxa"/>
            <w:vAlign w:val="center"/>
          </w:tcPr>
          <w:p w14:paraId="183C76B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96+183</w:t>
            </w:r>
          </w:p>
        </w:tc>
        <w:tc>
          <w:tcPr>
            <w:tcW w:w="1134" w:type="dxa"/>
            <w:vAlign w:val="center"/>
          </w:tcPr>
          <w:p w14:paraId="62A369B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w:t>
            </w:r>
          </w:p>
        </w:tc>
        <w:tc>
          <w:tcPr>
            <w:tcW w:w="851" w:type="dxa"/>
            <w:vAlign w:val="center"/>
          </w:tcPr>
          <w:p w14:paraId="321AF7B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678</w:t>
            </w:r>
          </w:p>
        </w:tc>
        <w:tc>
          <w:tcPr>
            <w:tcW w:w="1134" w:type="dxa"/>
            <w:vAlign w:val="center"/>
          </w:tcPr>
          <w:p w14:paraId="4F9DA20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6D5D1CF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28</w:t>
            </w:r>
          </w:p>
        </w:tc>
        <w:tc>
          <w:tcPr>
            <w:tcW w:w="1275" w:type="dxa"/>
            <w:vAlign w:val="center"/>
          </w:tcPr>
          <w:p w14:paraId="282CFB5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60B2D05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3107A512" w14:textId="77777777" w:rsidTr="00393933">
        <w:trPr>
          <w:trHeight w:val="315"/>
        </w:trPr>
        <w:tc>
          <w:tcPr>
            <w:tcW w:w="851" w:type="dxa"/>
            <w:vAlign w:val="center"/>
          </w:tcPr>
          <w:p w14:paraId="05815ED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E070</w:t>
            </w:r>
          </w:p>
        </w:tc>
        <w:tc>
          <w:tcPr>
            <w:tcW w:w="1134" w:type="dxa"/>
            <w:vAlign w:val="center"/>
          </w:tcPr>
          <w:p w14:paraId="4F1F54F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000C385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95+666</w:t>
            </w:r>
          </w:p>
        </w:tc>
        <w:tc>
          <w:tcPr>
            <w:tcW w:w="1098" w:type="dxa"/>
            <w:vAlign w:val="center"/>
          </w:tcPr>
          <w:p w14:paraId="6FD93D0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96+081</w:t>
            </w:r>
          </w:p>
        </w:tc>
        <w:tc>
          <w:tcPr>
            <w:tcW w:w="1134" w:type="dxa"/>
            <w:vAlign w:val="center"/>
          </w:tcPr>
          <w:p w14:paraId="7C086D2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w:t>
            </w:r>
          </w:p>
        </w:tc>
        <w:tc>
          <w:tcPr>
            <w:tcW w:w="851" w:type="dxa"/>
            <w:vAlign w:val="center"/>
          </w:tcPr>
          <w:p w14:paraId="6A50264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415</w:t>
            </w:r>
          </w:p>
        </w:tc>
        <w:tc>
          <w:tcPr>
            <w:tcW w:w="1134" w:type="dxa"/>
            <w:vAlign w:val="center"/>
          </w:tcPr>
          <w:p w14:paraId="1FD9DCD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03FA1CE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19</w:t>
            </w:r>
          </w:p>
        </w:tc>
        <w:tc>
          <w:tcPr>
            <w:tcW w:w="1275" w:type="dxa"/>
            <w:vAlign w:val="center"/>
          </w:tcPr>
          <w:p w14:paraId="2D33292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1EBF6EB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00566C98" w14:textId="77777777" w:rsidTr="00393933">
        <w:trPr>
          <w:trHeight w:val="315"/>
        </w:trPr>
        <w:tc>
          <w:tcPr>
            <w:tcW w:w="851" w:type="dxa"/>
            <w:vAlign w:val="center"/>
          </w:tcPr>
          <w:p w14:paraId="0D5472A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E071</w:t>
            </w:r>
          </w:p>
        </w:tc>
        <w:tc>
          <w:tcPr>
            <w:tcW w:w="1134" w:type="dxa"/>
            <w:vAlign w:val="center"/>
          </w:tcPr>
          <w:p w14:paraId="7BBFB66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04C574A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97+918</w:t>
            </w:r>
          </w:p>
        </w:tc>
        <w:tc>
          <w:tcPr>
            <w:tcW w:w="1098" w:type="dxa"/>
            <w:vAlign w:val="center"/>
          </w:tcPr>
          <w:p w14:paraId="2619A9A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98+432</w:t>
            </w:r>
          </w:p>
        </w:tc>
        <w:tc>
          <w:tcPr>
            <w:tcW w:w="1134" w:type="dxa"/>
            <w:vAlign w:val="center"/>
          </w:tcPr>
          <w:p w14:paraId="418E23D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5,5</w:t>
            </w:r>
          </w:p>
        </w:tc>
        <w:tc>
          <w:tcPr>
            <w:tcW w:w="851" w:type="dxa"/>
            <w:vAlign w:val="center"/>
          </w:tcPr>
          <w:p w14:paraId="0502B7F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514</w:t>
            </w:r>
          </w:p>
        </w:tc>
        <w:tc>
          <w:tcPr>
            <w:tcW w:w="1134" w:type="dxa"/>
            <w:vAlign w:val="center"/>
          </w:tcPr>
          <w:p w14:paraId="5458610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5D8F7C1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20</w:t>
            </w:r>
          </w:p>
        </w:tc>
        <w:tc>
          <w:tcPr>
            <w:tcW w:w="1275" w:type="dxa"/>
            <w:vAlign w:val="center"/>
          </w:tcPr>
          <w:p w14:paraId="64989F2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4E1E6D5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1A755602" w14:textId="77777777" w:rsidTr="00393933">
        <w:trPr>
          <w:trHeight w:val="315"/>
        </w:trPr>
        <w:tc>
          <w:tcPr>
            <w:tcW w:w="851" w:type="dxa"/>
            <w:vAlign w:val="center"/>
          </w:tcPr>
          <w:p w14:paraId="0E90B49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E072_1</w:t>
            </w:r>
          </w:p>
        </w:tc>
        <w:tc>
          <w:tcPr>
            <w:tcW w:w="1134" w:type="dxa"/>
            <w:vAlign w:val="center"/>
          </w:tcPr>
          <w:p w14:paraId="606D1FF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556FE20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99+123</w:t>
            </w:r>
          </w:p>
        </w:tc>
        <w:tc>
          <w:tcPr>
            <w:tcW w:w="1098" w:type="dxa"/>
            <w:vAlign w:val="center"/>
          </w:tcPr>
          <w:p w14:paraId="4040469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99+195</w:t>
            </w:r>
          </w:p>
        </w:tc>
        <w:tc>
          <w:tcPr>
            <w:tcW w:w="1134" w:type="dxa"/>
            <w:vAlign w:val="center"/>
          </w:tcPr>
          <w:p w14:paraId="7CE20E2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w:t>
            </w:r>
          </w:p>
        </w:tc>
        <w:tc>
          <w:tcPr>
            <w:tcW w:w="851" w:type="dxa"/>
            <w:vAlign w:val="center"/>
          </w:tcPr>
          <w:p w14:paraId="07472BC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73</w:t>
            </w:r>
          </w:p>
        </w:tc>
        <w:tc>
          <w:tcPr>
            <w:tcW w:w="1134" w:type="dxa"/>
            <w:vAlign w:val="center"/>
          </w:tcPr>
          <w:p w14:paraId="5066E06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15BCE13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20</w:t>
            </w:r>
          </w:p>
        </w:tc>
        <w:tc>
          <w:tcPr>
            <w:tcW w:w="1275" w:type="dxa"/>
            <w:vAlign w:val="center"/>
          </w:tcPr>
          <w:p w14:paraId="0A17A04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476C228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6F2FC1FE" w14:textId="77777777" w:rsidTr="00393933">
        <w:trPr>
          <w:trHeight w:val="315"/>
        </w:trPr>
        <w:tc>
          <w:tcPr>
            <w:tcW w:w="851" w:type="dxa"/>
            <w:vAlign w:val="center"/>
          </w:tcPr>
          <w:p w14:paraId="227150B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E072_2</w:t>
            </w:r>
          </w:p>
        </w:tc>
        <w:tc>
          <w:tcPr>
            <w:tcW w:w="1134" w:type="dxa"/>
            <w:vAlign w:val="center"/>
          </w:tcPr>
          <w:p w14:paraId="7032229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4E66F2B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99+195</w:t>
            </w:r>
          </w:p>
        </w:tc>
        <w:tc>
          <w:tcPr>
            <w:tcW w:w="1098" w:type="dxa"/>
            <w:vAlign w:val="center"/>
          </w:tcPr>
          <w:p w14:paraId="5E7974B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99+640</w:t>
            </w:r>
          </w:p>
        </w:tc>
        <w:tc>
          <w:tcPr>
            <w:tcW w:w="1134" w:type="dxa"/>
            <w:vAlign w:val="center"/>
          </w:tcPr>
          <w:p w14:paraId="747ECF4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w:t>
            </w:r>
          </w:p>
        </w:tc>
        <w:tc>
          <w:tcPr>
            <w:tcW w:w="851" w:type="dxa"/>
            <w:vAlign w:val="center"/>
          </w:tcPr>
          <w:p w14:paraId="3FE3490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444</w:t>
            </w:r>
          </w:p>
        </w:tc>
        <w:tc>
          <w:tcPr>
            <w:tcW w:w="1134" w:type="dxa"/>
            <w:vAlign w:val="center"/>
          </w:tcPr>
          <w:p w14:paraId="0D75C18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798F0B8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24</w:t>
            </w:r>
          </w:p>
        </w:tc>
        <w:tc>
          <w:tcPr>
            <w:tcW w:w="1275" w:type="dxa"/>
            <w:vAlign w:val="center"/>
          </w:tcPr>
          <w:p w14:paraId="7FBAE51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3FF32DC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7F59F3F1" w14:textId="77777777" w:rsidTr="00393933">
        <w:trPr>
          <w:trHeight w:val="315"/>
        </w:trPr>
        <w:tc>
          <w:tcPr>
            <w:tcW w:w="851" w:type="dxa"/>
            <w:vAlign w:val="center"/>
          </w:tcPr>
          <w:p w14:paraId="16322EE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E075_1</w:t>
            </w:r>
          </w:p>
        </w:tc>
        <w:tc>
          <w:tcPr>
            <w:tcW w:w="1134" w:type="dxa"/>
            <w:vAlign w:val="center"/>
          </w:tcPr>
          <w:p w14:paraId="1E3E10B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4E12EF5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101+158</w:t>
            </w:r>
          </w:p>
        </w:tc>
        <w:tc>
          <w:tcPr>
            <w:tcW w:w="1098" w:type="dxa"/>
            <w:vAlign w:val="center"/>
          </w:tcPr>
          <w:p w14:paraId="4774369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101+478</w:t>
            </w:r>
          </w:p>
        </w:tc>
        <w:tc>
          <w:tcPr>
            <w:tcW w:w="1134" w:type="dxa"/>
            <w:vAlign w:val="center"/>
          </w:tcPr>
          <w:p w14:paraId="506021B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851" w:type="dxa"/>
            <w:vAlign w:val="center"/>
          </w:tcPr>
          <w:p w14:paraId="12FA4CE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321</w:t>
            </w:r>
          </w:p>
        </w:tc>
        <w:tc>
          <w:tcPr>
            <w:tcW w:w="1134" w:type="dxa"/>
            <w:vAlign w:val="center"/>
          </w:tcPr>
          <w:p w14:paraId="276561E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7769E44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25</w:t>
            </w:r>
          </w:p>
        </w:tc>
        <w:tc>
          <w:tcPr>
            <w:tcW w:w="1275" w:type="dxa"/>
            <w:vAlign w:val="center"/>
          </w:tcPr>
          <w:p w14:paraId="3466B62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6366F1D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6C2E896E" w14:textId="77777777" w:rsidTr="00393933">
        <w:trPr>
          <w:trHeight w:val="315"/>
        </w:trPr>
        <w:tc>
          <w:tcPr>
            <w:tcW w:w="851" w:type="dxa"/>
            <w:vAlign w:val="center"/>
          </w:tcPr>
          <w:p w14:paraId="38F04F0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E075_2</w:t>
            </w:r>
          </w:p>
        </w:tc>
        <w:tc>
          <w:tcPr>
            <w:tcW w:w="1134" w:type="dxa"/>
            <w:vAlign w:val="center"/>
          </w:tcPr>
          <w:p w14:paraId="7614775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0A3410F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101+478</w:t>
            </w:r>
          </w:p>
        </w:tc>
        <w:tc>
          <w:tcPr>
            <w:tcW w:w="1098" w:type="dxa"/>
            <w:vAlign w:val="center"/>
          </w:tcPr>
          <w:p w14:paraId="0A7C8A7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101+861</w:t>
            </w:r>
          </w:p>
        </w:tc>
        <w:tc>
          <w:tcPr>
            <w:tcW w:w="1134" w:type="dxa"/>
            <w:vAlign w:val="center"/>
          </w:tcPr>
          <w:p w14:paraId="66D88E7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w:t>
            </w:r>
          </w:p>
        </w:tc>
        <w:tc>
          <w:tcPr>
            <w:tcW w:w="851" w:type="dxa"/>
            <w:vAlign w:val="center"/>
          </w:tcPr>
          <w:p w14:paraId="1CDE042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383</w:t>
            </w:r>
          </w:p>
        </w:tc>
        <w:tc>
          <w:tcPr>
            <w:tcW w:w="1134" w:type="dxa"/>
            <w:vAlign w:val="center"/>
          </w:tcPr>
          <w:p w14:paraId="0C53453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7192DCB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28</w:t>
            </w:r>
          </w:p>
        </w:tc>
        <w:tc>
          <w:tcPr>
            <w:tcW w:w="1275" w:type="dxa"/>
            <w:vAlign w:val="center"/>
          </w:tcPr>
          <w:p w14:paraId="2A29555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0EBC62F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08DC1BB8" w14:textId="77777777" w:rsidTr="00393933">
        <w:trPr>
          <w:trHeight w:val="315"/>
        </w:trPr>
        <w:tc>
          <w:tcPr>
            <w:tcW w:w="851" w:type="dxa"/>
            <w:vAlign w:val="center"/>
          </w:tcPr>
          <w:p w14:paraId="505B350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E076</w:t>
            </w:r>
          </w:p>
        </w:tc>
        <w:tc>
          <w:tcPr>
            <w:tcW w:w="1134" w:type="dxa"/>
            <w:vAlign w:val="center"/>
          </w:tcPr>
          <w:p w14:paraId="560E0EF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7460966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101+169</w:t>
            </w:r>
          </w:p>
        </w:tc>
        <w:tc>
          <w:tcPr>
            <w:tcW w:w="1098" w:type="dxa"/>
            <w:vAlign w:val="center"/>
          </w:tcPr>
          <w:p w14:paraId="3877FA7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101+559</w:t>
            </w:r>
          </w:p>
        </w:tc>
        <w:tc>
          <w:tcPr>
            <w:tcW w:w="1134" w:type="dxa"/>
            <w:vAlign w:val="center"/>
          </w:tcPr>
          <w:p w14:paraId="6DD06E7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851" w:type="dxa"/>
            <w:vAlign w:val="center"/>
          </w:tcPr>
          <w:p w14:paraId="702B814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390</w:t>
            </w:r>
          </w:p>
        </w:tc>
        <w:tc>
          <w:tcPr>
            <w:tcW w:w="1134" w:type="dxa"/>
            <w:vAlign w:val="center"/>
          </w:tcPr>
          <w:p w14:paraId="500B994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6803DE7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22</w:t>
            </w:r>
          </w:p>
        </w:tc>
        <w:tc>
          <w:tcPr>
            <w:tcW w:w="1275" w:type="dxa"/>
            <w:vAlign w:val="center"/>
          </w:tcPr>
          <w:p w14:paraId="777AFC8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4436E42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36F70C61" w14:textId="77777777" w:rsidTr="00393933">
        <w:trPr>
          <w:trHeight w:val="315"/>
        </w:trPr>
        <w:tc>
          <w:tcPr>
            <w:tcW w:w="851" w:type="dxa"/>
            <w:vAlign w:val="center"/>
          </w:tcPr>
          <w:p w14:paraId="7F200A0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E077</w:t>
            </w:r>
          </w:p>
        </w:tc>
        <w:tc>
          <w:tcPr>
            <w:tcW w:w="1134" w:type="dxa"/>
            <w:vAlign w:val="center"/>
          </w:tcPr>
          <w:p w14:paraId="0B2CAFF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4C685ED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101+664</w:t>
            </w:r>
          </w:p>
        </w:tc>
        <w:tc>
          <w:tcPr>
            <w:tcW w:w="1098" w:type="dxa"/>
            <w:vAlign w:val="center"/>
          </w:tcPr>
          <w:p w14:paraId="5B0B477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102+447</w:t>
            </w:r>
          </w:p>
        </w:tc>
        <w:tc>
          <w:tcPr>
            <w:tcW w:w="1134" w:type="dxa"/>
            <w:vAlign w:val="center"/>
          </w:tcPr>
          <w:p w14:paraId="5AC115D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6,5</w:t>
            </w:r>
          </w:p>
        </w:tc>
        <w:tc>
          <w:tcPr>
            <w:tcW w:w="851" w:type="dxa"/>
            <w:vAlign w:val="center"/>
          </w:tcPr>
          <w:p w14:paraId="3C6EC34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782</w:t>
            </w:r>
          </w:p>
        </w:tc>
        <w:tc>
          <w:tcPr>
            <w:tcW w:w="1134" w:type="dxa"/>
            <w:vAlign w:val="center"/>
          </w:tcPr>
          <w:p w14:paraId="00453D4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7B4D7EA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26</w:t>
            </w:r>
          </w:p>
        </w:tc>
        <w:tc>
          <w:tcPr>
            <w:tcW w:w="1275" w:type="dxa"/>
            <w:vAlign w:val="center"/>
          </w:tcPr>
          <w:p w14:paraId="670091A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1BE18D5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625306B2" w14:textId="77777777" w:rsidTr="00393933">
        <w:trPr>
          <w:trHeight w:val="315"/>
        </w:trPr>
        <w:tc>
          <w:tcPr>
            <w:tcW w:w="851" w:type="dxa"/>
            <w:vAlign w:val="center"/>
          </w:tcPr>
          <w:p w14:paraId="3EA2C8A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E078</w:t>
            </w:r>
          </w:p>
        </w:tc>
        <w:tc>
          <w:tcPr>
            <w:tcW w:w="1134" w:type="dxa"/>
            <w:vAlign w:val="center"/>
          </w:tcPr>
          <w:p w14:paraId="05F9236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41CF499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102+118</w:t>
            </w:r>
          </w:p>
        </w:tc>
        <w:tc>
          <w:tcPr>
            <w:tcW w:w="1098" w:type="dxa"/>
            <w:vAlign w:val="center"/>
          </w:tcPr>
          <w:p w14:paraId="4846B0F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102+903</w:t>
            </w:r>
          </w:p>
        </w:tc>
        <w:tc>
          <w:tcPr>
            <w:tcW w:w="1134" w:type="dxa"/>
            <w:vAlign w:val="center"/>
          </w:tcPr>
          <w:p w14:paraId="5AFF094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w:t>
            </w:r>
          </w:p>
        </w:tc>
        <w:tc>
          <w:tcPr>
            <w:tcW w:w="851" w:type="dxa"/>
            <w:vAlign w:val="center"/>
          </w:tcPr>
          <w:p w14:paraId="0512FE8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786</w:t>
            </w:r>
          </w:p>
        </w:tc>
        <w:tc>
          <w:tcPr>
            <w:tcW w:w="1134" w:type="dxa"/>
            <w:vAlign w:val="center"/>
          </w:tcPr>
          <w:p w14:paraId="44BC04F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7C177C3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23</w:t>
            </w:r>
          </w:p>
        </w:tc>
        <w:tc>
          <w:tcPr>
            <w:tcW w:w="1275" w:type="dxa"/>
            <w:vAlign w:val="center"/>
          </w:tcPr>
          <w:p w14:paraId="2C04B62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4BCBBE5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7B798057" w14:textId="77777777" w:rsidTr="00393933">
        <w:trPr>
          <w:trHeight w:val="315"/>
        </w:trPr>
        <w:tc>
          <w:tcPr>
            <w:tcW w:w="851" w:type="dxa"/>
            <w:vAlign w:val="center"/>
          </w:tcPr>
          <w:p w14:paraId="2634BFB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 xml:space="preserve">E079 </w:t>
            </w:r>
            <w:r w:rsidRPr="007708E3">
              <w:rPr>
                <w:rFonts w:ascii="Arial" w:hAnsi="Arial" w:cs="Arial"/>
                <w:sz w:val="18"/>
                <w:szCs w:val="18"/>
                <w:vertAlign w:val="superscript"/>
                <w:lang w:eastAsia="pl-PL"/>
              </w:rPr>
              <w:t>5)</w:t>
            </w:r>
          </w:p>
        </w:tc>
        <w:tc>
          <w:tcPr>
            <w:tcW w:w="1134" w:type="dxa"/>
            <w:vAlign w:val="center"/>
          </w:tcPr>
          <w:p w14:paraId="50ACB72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DW708</w:t>
            </w:r>
          </w:p>
        </w:tc>
        <w:tc>
          <w:tcPr>
            <w:tcW w:w="1028" w:type="dxa"/>
            <w:vAlign w:val="center"/>
          </w:tcPr>
          <w:p w14:paraId="0CFA8EC3" w14:textId="77777777" w:rsidR="002A4B01" w:rsidRPr="007708E3" w:rsidRDefault="002A4B01" w:rsidP="00393933">
            <w:pPr>
              <w:jc w:val="center"/>
              <w:rPr>
                <w:rFonts w:ascii="Arial" w:hAnsi="Arial" w:cs="Arial"/>
                <w:sz w:val="16"/>
                <w:szCs w:val="16"/>
              </w:rPr>
            </w:pPr>
            <w:r w:rsidRPr="007708E3">
              <w:rPr>
                <w:rFonts w:ascii="Arial" w:hAnsi="Arial" w:cs="Arial"/>
                <w:sz w:val="16"/>
                <w:szCs w:val="16"/>
                <w:lang w:eastAsia="pl-PL"/>
              </w:rPr>
              <w:t xml:space="preserve">X: </w:t>
            </w:r>
            <w:r w:rsidRPr="007708E3">
              <w:rPr>
                <w:rFonts w:ascii="Arial" w:hAnsi="Arial" w:cs="Arial"/>
                <w:sz w:val="16"/>
                <w:szCs w:val="16"/>
              </w:rPr>
              <w:t>551592,5</w:t>
            </w:r>
          </w:p>
          <w:p w14:paraId="0343888A" w14:textId="77777777" w:rsidR="002A4B01" w:rsidRPr="007708E3" w:rsidRDefault="002A4B01" w:rsidP="00393933">
            <w:pPr>
              <w:jc w:val="center"/>
              <w:rPr>
                <w:rFonts w:ascii="Arial" w:hAnsi="Arial" w:cs="Arial"/>
                <w:sz w:val="16"/>
                <w:szCs w:val="16"/>
              </w:rPr>
            </w:pPr>
            <w:r w:rsidRPr="007708E3">
              <w:rPr>
                <w:rFonts w:ascii="Arial" w:hAnsi="Arial" w:cs="Arial"/>
                <w:sz w:val="16"/>
                <w:szCs w:val="16"/>
              </w:rPr>
              <w:t>Y: 439012,6</w:t>
            </w:r>
          </w:p>
        </w:tc>
        <w:tc>
          <w:tcPr>
            <w:tcW w:w="1098" w:type="dxa"/>
            <w:vAlign w:val="center"/>
          </w:tcPr>
          <w:p w14:paraId="50D9C45D" w14:textId="77777777" w:rsidR="002A4B01" w:rsidRPr="007708E3" w:rsidRDefault="002A4B01" w:rsidP="00393933">
            <w:pPr>
              <w:jc w:val="center"/>
              <w:rPr>
                <w:rFonts w:ascii="Arial" w:hAnsi="Arial" w:cs="Arial"/>
                <w:sz w:val="16"/>
                <w:szCs w:val="16"/>
              </w:rPr>
            </w:pPr>
            <w:r w:rsidRPr="007708E3">
              <w:rPr>
                <w:rFonts w:ascii="Arial" w:hAnsi="Arial" w:cs="Arial"/>
                <w:sz w:val="16"/>
                <w:szCs w:val="16"/>
                <w:lang w:eastAsia="pl-PL"/>
              </w:rPr>
              <w:t xml:space="preserve">X: </w:t>
            </w:r>
            <w:r w:rsidRPr="007708E3">
              <w:rPr>
                <w:rFonts w:ascii="Arial" w:hAnsi="Arial" w:cs="Arial"/>
                <w:sz w:val="16"/>
                <w:szCs w:val="16"/>
              </w:rPr>
              <w:t>551637,1</w:t>
            </w:r>
          </w:p>
          <w:p w14:paraId="4D4F0066" w14:textId="77777777" w:rsidR="002A4B01" w:rsidRPr="007708E3" w:rsidRDefault="002A4B01" w:rsidP="00393933">
            <w:pPr>
              <w:jc w:val="center"/>
              <w:rPr>
                <w:rFonts w:ascii="Arial" w:hAnsi="Arial" w:cs="Arial"/>
                <w:sz w:val="16"/>
                <w:szCs w:val="16"/>
              </w:rPr>
            </w:pPr>
            <w:r w:rsidRPr="007708E3">
              <w:rPr>
                <w:rFonts w:ascii="Arial" w:hAnsi="Arial" w:cs="Arial"/>
                <w:sz w:val="16"/>
                <w:szCs w:val="16"/>
              </w:rPr>
              <w:t>Y: 439183,9</w:t>
            </w:r>
          </w:p>
        </w:tc>
        <w:tc>
          <w:tcPr>
            <w:tcW w:w="1134" w:type="dxa"/>
            <w:vAlign w:val="center"/>
          </w:tcPr>
          <w:p w14:paraId="6ACF270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851" w:type="dxa"/>
            <w:vAlign w:val="center"/>
          </w:tcPr>
          <w:p w14:paraId="281895C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177</w:t>
            </w:r>
          </w:p>
        </w:tc>
        <w:tc>
          <w:tcPr>
            <w:tcW w:w="1134" w:type="dxa"/>
            <w:vAlign w:val="center"/>
          </w:tcPr>
          <w:p w14:paraId="5235C3B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73A2ED1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31</w:t>
            </w:r>
          </w:p>
        </w:tc>
        <w:tc>
          <w:tcPr>
            <w:tcW w:w="1275" w:type="dxa"/>
            <w:vAlign w:val="center"/>
          </w:tcPr>
          <w:p w14:paraId="4C6E9DD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4AAA1F2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32960E71" w14:textId="77777777" w:rsidTr="00393933">
        <w:trPr>
          <w:trHeight w:val="315"/>
        </w:trPr>
        <w:tc>
          <w:tcPr>
            <w:tcW w:w="851" w:type="dxa"/>
            <w:vAlign w:val="center"/>
          </w:tcPr>
          <w:p w14:paraId="7F3D88C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E080</w:t>
            </w:r>
          </w:p>
        </w:tc>
        <w:tc>
          <w:tcPr>
            <w:tcW w:w="1134" w:type="dxa"/>
            <w:vAlign w:val="center"/>
          </w:tcPr>
          <w:p w14:paraId="76B45DC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007DA8E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102+652</w:t>
            </w:r>
          </w:p>
        </w:tc>
        <w:tc>
          <w:tcPr>
            <w:tcW w:w="1098" w:type="dxa"/>
            <w:vAlign w:val="center"/>
          </w:tcPr>
          <w:p w14:paraId="6FC48BA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103+134</w:t>
            </w:r>
          </w:p>
        </w:tc>
        <w:tc>
          <w:tcPr>
            <w:tcW w:w="1134" w:type="dxa"/>
            <w:vAlign w:val="center"/>
          </w:tcPr>
          <w:p w14:paraId="622DEC7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w:t>
            </w:r>
          </w:p>
        </w:tc>
        <w:tc>
          <w:tcPr>
            <w:tcW w:w="851" w:type="dxa"/>
            <w:vAlign w:val="center"/>
          </w:tcPr>
          <w:p w14:paraId="16D681F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482</w:t>
            </w:r>
          </w:p>
        </w:tc>
        <w:tc>
          <w:tcPr>
            <w:tcW w:w="1134" w:type="dxa"/>
            <w:vAlign w:val="center"/>
          </w:tcPr>
          <w:p w14:paraId="3E4441D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5B9F750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22</w:t>
            </w:r>
          </w:p>
        </w:tc>
        <w:tc>
          <w:tcPr>
            <w:tcW w:w="1275" w:type="dxa"/>
            <w:vAlign w:val="center"/>
          </w:tcPr>
          <w:p w14:paraId="0F5A75A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1C6039C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32BF3A1C" w14:textId="77777777" w:rsidTr="00393933">
        <w:trPr>
          <w:trHeight w:val="315"/>
        </w:trPr>
        <w:tc>
          <w:tcPr>
            <w:tcW w:w="851" w:type="dxa"/>
            <w:vAlign w:val="center"/>
          </w:tcPr>
          <w:p w14:paraId="41B4DBE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E081</w:t>
            </w:r>
          </w:p>
        </w:tc>
        <w:tc>
          <w:tcPr>
            <w:tcW w:w="1134" w:type="dxa"/>
            <w:vAlign w:val="center"/>
          </w:tcPr>
          <w:p w14:paraId="5264A7A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7A81564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103+278</w:t>
            </w:r>
          </w:p>
        </w:tc>
        <w:tc>
          <w:tcPr>
            <w:tcW w:w="1098" w:type="dxa"/>
            <w:vAlign w:val="center"/>
          </w:tcPr>
          <w:p w14:paraId="4ED72DF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103+945</w:t>
            </w:r>
          </w:p>
        </w:tc>
        <w:tc>
          <w:tcPr>
            <w:tcW w:w="1134" w:type="dxa"/>
            <w:vAlign w:val="center"/>
          </w:tcPr>
          <w:p w14:paraId="300A5C1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w:t>
            </w:r>
          </w:p>
        </w:tc>
        <w:tc>
          <w:tcPr>
            <w:tcW w:w="851" w:type="dxa"/>
            <w:vAlign w:val="center"/>
          </w:tcPr>
          <w:p w14:paraId="187B49D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667</w:t>
            </w:r>
          </w:p>
        </w:tc>
        <w:tc>
          <w:tcPr>
            <w:tcW w:w="1134" w:type="dxa"/>
            <w:vAlign w:val="center"/>
          </w:tcPr>
          <w:p w14:paraId="4CCC065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4A1BCD2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23</w:t>
            </w:r>
          </w:p>
        </w:tc>
        <w:tc>
          <w:tcPr>
            <w:tcW w:w="1275" w:type="dxa"/>
            <w:vAlign w:val="center"/>
          </w:tcPr>
          <w:p w14:paraId="279B69E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103A96F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2ADFD672" w14:textId="77777777" w:rsidTr="00393933">
        <w:trPr>
          <w:trHeight w:val="315"/>
        </w:trPr>
        <w:tc>
          <w:tcPr>
            <w:tcW w:w="851" w:type="dxa"/>
            <w:vAlign w:val="center"/>
          </w:tcPr>
          <w:p w14:paraId="6D25019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E082</w:t>
            </w:r>
          </w:p>
        </w:tc>
        <w:tc>
          <w:tcPr>
            <w:tcW w:w="1134" w:type="dxa"/>
            <w:vAlign w:val="center"/>
          </w:tcPr>
          <w:p w14:paraId="3FBBBBC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201F8FB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103+353</w:t>
            </w:r>
          </w:p>
        </w:tc>
        <w:tc>
          <w:tcPr>
            <w:tcW w:w="1098" w:type="dxa"/>
            <w:vAlign w:val="center"/>
          </w:tcPr>
          <w:p w14:paraId="75DA4CA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103+944</w:t>
            </w:r>
          </w:p>
        </w:tc>
        <w:tc>
          <w:tcPr>
            <w:tcW w:w="1134" w:type="dxa"/>
            <w:vAlign w:val="center"/>
          </w:tcPr>
          <w:p w14:paraId="52BC953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851" w:type="dxa"/>
            <w:vAlign w:val="center"/>
          </w:tcPr>
          <w:p w14:paraId="27B4348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591</w:t>
            </w:r>
          </w:p>
        </w:tc>
        <w:tc>
          <w:tcPr>
            <w:tcW w:w="1134" w:type="dxa"/>
            <w:vAlign w:val="center"/>
          </w:tcPr>
          <w:p w14:paraId="474FA33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55363B9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23</w:t>
            </w:r>
          </w:p>
        </w:tc>
        <w:tc>
          <w:tcPr>
            <w:tcW w:w="1275" w:type="dxa"/>
            <w:vAlign w:val="center"/>
          </w:tcPr>
          <w:p w14:paraId="1C99074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35B9904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6ACD7504" w14:textId="77777777" w:rsidTr="00393933">
        <w:trPr>
          <w:trHeight w:val="315"/>
        </w:trPr>
        <w:tc>
          <w:tcPr>
            <w:tcW w:w="851" w:type="dxa"/>
            <w:vAlign w:val="center"/>
          </w:tcPr>
          <w:p w14:paraId="68329C2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E083</w:t>
            </w:r>
          </w:p>
        </w:tc>
        <w:tc>
          <w:tcPr>
            <w:tcW w:w="1134" w:type="dxa"/>
            <w:vAlign w:val="center"/>
          </w:tcPr>
          <w:p w14:paraId="789E05C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615042D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104+009</w:t>
            </w:r>
          </w:p>
        </w:tc>
        <w:tc>
          <w:tcPr>
            <w:tcW w:w="1098" w:type="dxa"/>
            <w:vAlign w:val="center"/>
          </w:tcPr>
          <w:p w14:paraId="5F20F7B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104+248</w:t>
            </w:r>
          </w:p>
        </w:tc>
        <w:tc>
          <w:tcPr>
            <w:tcW w:w="1134" w:type="dxa"/>
            <w:vAlign w:val="center"/>
          </w:tcPr>
          <w:p w14:paraId="0ECBF78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5,5</w:t>
            </w:r>
          </w:p>
        </w:tc>
        <w:tc>
          <w:tcPr>
            <w:tcW w:w="851" w:type="dxa"/>
            <w:vAlign w:val="center"/>
          </w:tcPr>
          <w:p w14:paraId="41E2E96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237</w:t>
            </w:r>
          </w:p>
        </w:tc>
        <w:tc>
          <w:tcPr>
            <w:tcW w:w="1134" w:type="dxa"/>
            <w:vAlign w:val="center"/>
          </w:tcPr>
          <w:p w14:paraId="3920F09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3FBA47A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18</w:t>
            </w:r>
          </w:p>
        </w:tc>
        <w:tc>
          <w:tcPr>
            <w:tcW w:w="1275" w:type="dxa"/>
            <w:vAlign w:val="center"/>
          </w:tcPr>
          <w:p w14:paraId="685B2B4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0C99292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1AEB788B" w14:textId="77777777" w:rsidTr="00393933">
        <w:trPr>
          <w:trHeight w:val="315"/>
        </w:trPr>
        <w:tc>
          <w:tcPr>
            <w:tcW w:w="851" w:type="dxa"/>
            <w:vAlign w:val="center"/>
          </w:tcPr>
          <w:p w14:paraId="670F1A3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E084</w:t>
            </w:r>
          </w:p>
        </w:tc>
        <w:tc>
          <w:tcPr>
            <w:tcW w:w="1134" w:type="dxa"/>
            <w:vAlign w:val="center"/>
          </w:tcPr>
          <w:p w14:paraId="496D318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7D12E74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104+248</w:t>
            </w:r>
          </w:p>
        </w:tc>
        <w:tc>
          <w:tcPr>
            <w:tcW w:w="1098" w:type="dxa"/>
            <w:vAlign w:val="center"/>
          </w:tcPr>
          <w:p w14:paraId="5940898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104+392</w:t>
            </w:r>
          </w:p>
        </w:tc>
        <w:tc>
          <w:tcPr>
            <w:tcW w:w="1134" w:type="dxa"/>
            <w:vAlign w:val="center"/>
          </w:tcPr>
          <w:p w14:paraId="1BE9EDE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5,5</w:t>
            </w:r>
          </w:p>
        </w:tc>
        <w:tc>
          <w:tcPr>
            <w:tcW w:w="851" w:type="dxa"/>
            <w:vAlign w:val="center"/>
          </w:tcPr>
          <w:p w14:paraId="7859285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144</w:t>
            </w:r>
          </w:p>
        </w:tc>
        <w:tc>
          <w:tcPr>
            <w:tcW w:w="1134" w:type="dxa"/>
            <w:vAlign w:val="center"/>
          </w:tcPr>
          <w:p w14:paraId="0F6D4E8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6F6A381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18</w:t>
            </w:r>
          </w:p>
        </w:tc>
        <w:tc>
          <w:tcPr>
            <w:tcW w:w="1275" w:type="dxa"/>
            <w:vAlign w:val="center"/>
          </w:tcPr>
          <w:p w14:paraId="58F6497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7B6CE07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20F72F80" w14:textId="77777777" w:rsidTr="00393933">
        <w:trPr>
          <w:trHeight w:val="315"/>
        </w:trPr>
        <w:tc>
          <w:tcPr>
            <w:tcW w:w="851" w:type="dxa"/>
            <w:vAlign w:val="center"/>
          </w:tcPr>
          <w:p w14:paraId="567C1B2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E085</w:t>
            </w:r>
          </w:p>
        </w:tc>
        <w:tc>
          <w:tcPr>
            <w:tcW w:w="1134" w:type="dxa"/>
            <w:vAlign w:val="center"/>
          </w:tcPr>
          <w:p w14:paraId="722B6D6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0711036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104+276</w:t>
            </w:r>
          </w:p>
        </w:tc>
        <w:tc>
          <w:tcPr>
            <w:tcW w:w="1098" w:type="dxa"/>
            <w:vAlign w:val="center"/>
          </w:tcPr>
          <w:p w14:paraId="32BB569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104+774</w:t>
            </w:r>
          </w:p>
        </w:tc>
        <w:tc>
          <w:tcPr>
            <w:tcW w:w="1134" w:type="dxa"/>
            <w:vAlign w:val="center"/>
          </w:tcPr>
          <w:p w14:paraId="57F4A03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w:t>
            </w:r>
          </w:p>
        </w:tc>
        <w:tc>
          <w:tcPr>
            <w:tcW w:w="851" w:type="dxa"/>
            <w:vAlign w:val="center"/>
          </w:tcPr>
          <w:p w14:paraId="5EB41A6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497</w:t>
            </w:r>
          </w:p>
        </w:tc>
        <w:tc>
          <w:tcPr>
            <w:tcW w:w="1134" w:type="dxa"/>
            <w:vAlign w:val="center"/>
          </w:tcPr>
          <w:p w14:paraId="3E65BDE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6032401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30</w:t>
            </w:r>
          </w:p>
        </w:tc>
        <w:tc>
          <w:tcPr>
            <w:tcW w:w="1275" w:type="dxa"/>
            <w:vAlign w:val="center"/>
          </w:tcPr>
          <w:p w14:paraId="02D2C7D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6B4A6AF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0B6C2713" w14:textId="77777777" w:rsidTr="00393933">
        <w:trPr>
          <w:trHeight w:val="315"/>
        </w:trPr>
        <w:tc>
          <w:tcPr>
            <w:tcW w:w="851" w:type="dxa"/>
            <w:vAlign w:val="center"/>
          </w:tcPr>
          <w:p w14:paraId="45E605E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E086</w:t>
            </w:r>
          </w:p>
        </w:tc>
        <w:tc>
          <w:tcPr>
            <w:tcW w:w="1134" w:type="dxa"/>
            <w:vAlign w:val="center"/>
          </w:tcPr>
          <w:p w14:paraId="247D8F4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7FEDF27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104+774</w:t>
            </w:r>
          </w:p>
        </w:tc>
        <w:tc>
          <w:tcPr>
            <w:tcW w:w="1098" w:type="dxa"/>
            <w:vAlign w:val="center"/>
          </w:tcPr>
          <w:p w14:paraId="667B224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104+876</w:t>
            </w:r>
          </w:p>
        </w:tc>
        <w:tc>
          <w:tcPr>
            <w:tcW w:w="1134" w:type="dxa"/>
            <w:vAlign w:val="center"/>
          </w:tcPr>
          <w:p w14:paraId="1CE0065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w:t>
            </w:r>
          </w:p>
        </w:tc>
        <w:tc>
          <w:tcPr>
            <w:tcW w:w="851" w:type="dxa"/>
            <w:vAlign w:val="center"/>
          </w:tcPr>
          <w:p w14:paraId="5960290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102</w:t>
            </w:r>
          </w:p>
        </w:tc>
        <w:tc>
          <w:tcPr>
            <w:tcW w:w="1134" w:type="dxa"/>
            <w:vAlign w:val="center"/>
          </w:tcPr>
          <w:p w14:paraId="59138B5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5DD5B4F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18</w:t>
            </w:r>
          </w:p>
        </w:tc>
        <w:tc>
          <w:tcPr>
            <w:tcW w:w="1275" w:type="dxa"/>
            <w:vAlign w:val="center"/>
          </w:tcPr>
          <w:p w14:paraId="6A8B52B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7DF06C0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5046E8DC" w14:textId="77777777" w:rsidTr="00393933">
        <w:trPr>
          <w:trHeight w:val="315"/>
        </w:trPr>
        <w:tc>
          <w:tcPr>
            <w:tcW w:w="851" w:type="dxa"/>
            <w:vAlign w:val="center"/>
          </w:tcPr>
          <w:p w14:paraId="4F23CD1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E087</w:t>
            </w:r>
          </w:p>
        </w:tc>
        <w:tc>
          <w:tcPr>
            <w:tcW w:w="1134" w:type="dxa"/>
            <w:vAlign w:val="center"/>
          </w:tcPr>
          <w:p w14:paraId="2B80706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7965195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104+913</w:t>
            </w:r>
          </w:p>
        </w:tc>
        <w:tc>
          <w:tcPr>
            <w:tcW w:w="1098" w:type="dxa"/>
            <w:vAlign w:val="center"/>
          </w:tcPr>
          <w:p w14:paraId="3689734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106+373</w:t>
            </w:r>
          </w:p>
        </w:tc>
        <w:tc>
          <w:tcPr>
            <w:tcW w:w="1134" w:type="dxa"/>
            <w:vAlign w:val="center"/>
          </w:tcPr>
          <w:p w14:paraId="5219050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w:t>
            </w:r>
          </w:p>
        </w:tc>
        <w:tc>
          <w:tcPr>
            <w:tcW w:w="851" w:type="dxa"/>
            <w:vAlign w:val="center"/>
          </w:tcPr>
          <w:p w14:paraId="24E3806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1459</w:t>
            </w:r>
          </w:p>
        </w:tc>
        <w:tc>
          <w:tcPr>
            <w:tcW w:w="1134" w:type="dxa"/>
            <w:vAlign w:val="center"/>
          </w:tcPr>
          <w:p w14:paraId="46C2414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254FAB7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26</w:t>
            </w:r>
          </w:p>
        </w:tc>
        <w:tc>
          <w:tcPr>
            <w:tcW w:w="1275" w:type="dxa"/>
            <w:vAlign w:val="center"/>
          </w:tcPr>
          <w:p w14:paraId="7C71F08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3A259EB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7453C398" w14:textId="77777777" w:rsidTr="00393933">
        <w:trPr>
          <w:trHeight w:val="315"/>
        </w:trPr>
        <w:tc>
          <w:tcPr>
            <w:tcW w:w="851" w:type="dxa"/>
            <w:vAlign w:val="center"/>
          </w:tcPr>
          <w:p w14:paraId="4B602EF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E088</w:t>
            </w:r>
          </w:p>
        </w:tc>
        <w:tc>
          <w:tcPr>
            <w:tcW w:w="1134" w:type="dxa"/>
            <w:vAlign w:val="center"/>
          </w:tcPr>
          <w:p w14:paraId="43F69AE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66A1CD0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105+340</w:t>
            </w:r>
          </w:p>
        </w:tc>
        <w:tc>
          <w:tcPr>
            <w:tcW w:w="1098" w:type="dxa"/>
            <w:vAlign w:val="center"/>
          </w:tcPr>
          <w:p w14:paraId="6843BDC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105+782</w:t>
            </w:r>
          </w:p>
        </w:tc>
        <w:tc>
          <w:tcPr>
            <w:tcW w:w="1134" w:type="dxa"/>
            <w:vAlign w:val="center"/>
          </w:tcPr>
          <w:p w14:paraId="09D4E15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w:t>
            </w:r>
          </w:p>
        </w:tc>
        <w:tc>
          <w:tcPr>
            <w:tcW w:w="851" w:type="dxa"/>
            <w:vAlign w:val="center"/>
          </w:tcPr>
          <w:p w14:paraId="46D4F90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443</w:t>
            </w:r>
          </w:p>
        </w:tc>
        <w:tc>
          <w:tcPr>
            <w:tcW w:w="1134" w:type="dxa"/>
            <w:vAlign w:val="center"/>
          </w:tcPr>
          <w:p w14:paraId="736367F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4799A0A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19</w:t>
            </w:r>
          </w:p>
        </w:tc>
        <w:tc>
          <w:tcPr>
            <w:tcW w:w="1275" w:type="dxa"/>
            <w:vAlign w:val="center"/>
          </w:tcPr>
          <w:p w14:paraId="6BB488E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07F59B4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75880DF7" w14:textId="77777777" w:rsidTr="00393933">
        <w:trPr>
          <w:trHeight w:val="315"/>
        </w:trPr>
        <w:tc>
          <w:tcPr>
            <w:tcW w:w="851" w:type="dxa"/>
            <w:vAlign w:val="center"/>
          </w:tcPr>
          <w:p w14:paraId="4C838A4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 xml:space="preserve">E089 </w:t>
            </w:r>
            <w:r w:rsidRPr="007708E3">
              <w:rPr>
                <w:rFonts w:ascii="Arial" w:hAnsi="Arial" w:cs="Arial"/>
                <w:sz w:val="18"/>
                <w:szCs w:val="18"/>
                <w:vertAlign w:val="superscript"/>
                <w:lang w:eastAsia="pl-PL"/>
              </w:rPr>
              <w:t>6)</w:t>
            </w:r>
          </w:p>
        </w:tc>
        <w:tc>
          <w:tcPr>
            <w:tcW w:w="1134" w:type="dxa"/>
            <w:vAlign w:val="center"/>
          </w:tcPr>
          <w:p w14:paraId="6D5C29D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DK72</w:t>
            </w:r>
          </w:p>
        </w:tc>
        <w:tc>
          <w:tcPr>
            <w:tcW w:w="1028" w:type="dxa"/>
            <w:vAlign w:val="center"/>
          </w:tcPr>
          <w:p w14:paraId="03BE26D4" w14:textId="77777777" w:rsidR="002A4B01" w:rsidRPr="007708E3" w:rsidRDefault="002A4B01" w:rsidP="00393933">
            <w:pPr>
              <w:jc w:val="center"/>
              <w:rPr>
                <w:rFonts w:ascii="Arial" w:hAnsi="Arial" w:cs="Arial"/>
                <w:sz w:val="16"/>
                <w:szCs w:val="16"/>
              </w:rPr>
            </w:pPr>
            <w:r w:rsidRPr="007708E3">
              <w:rPr>
                <w:rFonts w:ascii="Arial" w:hAnsi="Arial" w:cs="Arial"/>
                <w:sz w:val="16"/>
                <w:szCs w:val="16"/>
                <w:lang w:eastAsia="pl-PL"/>
              </w:rPr>
              <w:t xml:space="preserve">X: </w:t>
            </w:r>
            <w:r w:rsidRPr="007708E3">
              <w:rPr>
                <w:rFonts w:ascii="Arial" w:hAnsi="Arial" w:cs="Arial"/>
                <w:sz w:val="16"/>
                <w:szCs w:val="16"/>
              </w:rPr>
              <w:t>550033,1</w:t>
            </w:r>
          </w:p>
          <w:p w14:paraId="30E44119" w14:textId="77777777" w:rsidR="002A4B01" w:rsidRPr="007708E3" w:rsidRDefault="002A4B01" w:rsidP="00393933">
            <w:pPr>
              <w:jc w:val="center"/>
              <w:rPr>
                <w:rFonts w:ascii="Arial" w:hAnsi="Arial" w:cs="Arial"/>
                <w:sz w:val="16"/>
                <w:szCs w:val="16"/>
              </w:rPr>
            </w:pPr>
            <w:r w:rsidRPr="007708E3">
              <w:rPr>
                <w:rFonts w:ascii="Arial" w:hAnsi="Arial" w:cs="Arial"/>
                <w:sz w:val="16"/>
                <w:szCs w:val="16"/>
              </w:rPr>
              <w:t>Y: 437591,3</w:t>
            </w:r>
          </w:p>
        </w:tc>
        <w:tc>
          <w:tcPr>
            <w:tcW w:w="1098" w:type="dxa"/>
            <w:vAlign w:val="center"/>
          </w:tcPr>
          <w:p w14:paraId="3FA22AC2" w14:textId="77777777" w:rsidR="002A4B01" w:rsidRPr="007708E3" w:rsidRDefault="002A4B01" w:rsidP="00393933">
            <w:pPr>
              <w:jc w:val="center"/>
              <w:rPr>
                <w:rFonts w:ascii="Arial" w:hAnsi="Arial" w:cs="Arial"/>
                <w:sz w:val="16"/>
                <w:szCs w:val="16"/>
              </w:rPr>
            </w:pPr>
            <w:r w:rsidRPr="007708E3">
              <w:rPr>
                <w:rFonts w:ascii="Arial" w:hAnsi="Arial" w:cs="Arial"/>
                <w:sz w:val="16"/>
                <w:szCs w:val="16"/>
                <w:lang w:eastAsia="pl-PL"/>
              </w:rPr>
              <w:t xml:space="preserve">X: </w:t>
            </w:r>
            <w:r w:rsidRPr="007708E3">
              <w:rPr>
                <w:rFonts w:ascii="Arial" w:hAnsi="Arial" w:cs="Arial"/>
                <w:sz w:val="16"/>
                <w:szCs w:val="16"/>
              </w:rPr>
              <w:t>549943,1</w:t>
            </w:r>
          </w:p>
          <w:p w14:paraId="4B4F23AD" w14:textId="77777777" w:rsidR="002A4B01" w:rsidRPr="007708E3" w:rsidRDefault="002A4B01" w:rsidP="00393933">
            <w:pPr>
              <w:jc w:val="center"/>
              <w:rPr>
                <w:rFonts w:ascii="Arial" w:hAnsi="Arial" w:cs="Arial"/>
                <w:sz w:val="16"/>
                <w:szCs w:val="16"/>
              </w:rPr>
            </w:pPr>
            <w:r w:rsidRPr="007708E3">
              <w:rPr>
                <w:rFonts w:ascii="Arial" w:hAnsi="Arial" w:cs="Arial"/>
                <w:sz w:val="16"/>
                <w:szCs w:val="16"/>
              </w:rPr>
              <w:t>Y: 437595,5</w:t>
            </w:r>
          </w:p>
        </w:tc>
        <w:tc>
          <w:tcPr>
            <w:tcW w:w="1134" w:type="dxa"/>
            <w:vAlign w:val="center"/>
          </w:tcPr>
          <w:p w14:paraId="36187D7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851" w:type="dxa"/>
            <w:vAlign w:val="center"/>
          </w:tcPr>
          <w:p w14:paraId="6491FAF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90</w:t>
            </w:r>
          </w:p>
        </w:tc>
        <w:tc>
          <w:tcPr>
            <w:tcW w:w="1134" w:type="dxa"/>
            <w:vAlign w:val="center"/>
          </w:tcPr>
          <w:p w14:paraId="4F56EE6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55043F6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26</w:t>
            </w:r>
          </w:p>
        </w:tc>
        <w:tc>
          <w:tcPr>
            <w:tcW w:w="1275" w:type="dxa"/>
            <w:vAlign w:val="center"/>
          </w:tcPr>
          <w:p w14:paraId="1F02354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32C2C83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39A5A2C9" w14:textId="77777777" w:rsidTr="00393933">
        <w:trPr>
          <w:trHeight w:val="315"/>
        </w:trPr>
        <w:tc>
          <w:tcPr>
            <w:tcW w:w="851" w:type="dxa"/>
            <w:vAlign w:val="center"/>
          </w:tcPr>
          <w:p w14:paraId="7F8CC61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 xml:space="preserve">E090 </w:t>
            </w:r>
            <w:r w:rsidRPr="007708E3">
              <w:rPr>
                <w:rFonts w:ascii="Arial" w:hAnsi="Arial" w:cs="Arial"/>
                <w:sz w:val="18"/>
                <w:szCs w:val="18"/>
                <w:vertAlign w:val="superscript"/>
                <w:lang w:eastAsia="pl-PL"/>
              </w:rPr>
              <w:t>6)</w:t>
            </w:r>
          </w:p>
        </w:tc>
        <w:tc>
          <w:tcPr>
            <w:tcW w:w="1134" w:type="dxa"/>
            <w:vAlign w:val="center"/>
          </w:tcPr>
          <w:p w14:paraId="56979EC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DK72</w:t>
            </w:r>
          </w:p>
        </w:tc>
        <w:tc>
          <w:tcPr>
            <w:tcW w:w="1028" w:type="dxa"/>
            <w:vAlign w:val="center"/>
          </w:tcPr>
          <w:p w14:paraId="11B3AE23" w14:textId="77777777" w:rsidR="002A4B01" w:rsidRPr="007708E3" w:rsidRDefault="002A4B01" w:rsidP="00393933">
            <w:pPr>
              <w:jc w:val="center"/>
              <w:rPr>
                <w:rFonts w:ascii="Arial" w:hAnsi="Arial" w:cs="Arial"/>
                <w:sz w:val="16"/>
                <w:szCs w:val="16"/>
              </w:rPr>
            </w:pPr>
            <w:r w:rsidRPr="007708E3">
              <w:rPr>
                <w:rFonts w:ascii="Arial" w:hAnsi="Arial" w:cs="Arial"/>
                <w:sz w:val="16"/>
                <w:szCs w:val="16"/>
                <w:lang w:eastAsia="pl-PL"/>
              </w:rPr>
              <w:t xml:space="preserve">X: </w:t>
            </w:r>
            <w:r w:rsidRPr="007708E3">
              <w:rPr>
                <w:rFonts w:ascii="Arial" w:hAnsi="Arial" w:cs="Arial"/>
                <w:sz w:val="16"/>
                <w:szCs w:val="16"/>
              </w:rPr>
              <w:t>549103,1</w:t>
            </w:r>
          </w:p>
          <w:p w14:paraId="352C26C5" w14:textId="77777777" w:rsidR="002A4B01" w:rsidRPr="007708E3" w:rsidRDefault="002A4B01" w:rsidP="00393933">
            <w:pPr>
              <w:jc w:val="center"/>
              <w:rPr>
                <w:rFonts w:ascii="Arial" w:hAnsi="Arial" w:cs="Arial"/>
                <w:sz w:val="16"/>
                <w:szCs w:val="16"/>
              </w:rPr>
            </w:pPr>
            <w:r w:rsidRPr="007708E3">
              <w:rPr>
                <w:rFonts w:ascii="Arial" w:hAnsi="Arial" w:cs="Arial"/>
                <w:sz w:val="16"/>
                <w:szCs w:val="16"/>
              </w:rPr>
              <w:t>Y: 437608,1</w:t>
            </w:r>
            <w:r w:rsidRPr="007708E3">
              <w:rPr>
                <w:rFonts w:ascii="Arial" w:hAnsi="Arial" w:cs="Arial"/>
                <w:sz w:val="16"/>
                <w:szCs w:val="16"/>
                <w:lang w:eastAsia="pl-PL"/>
              </w:rPr>
              <w:t xml:space="preserve"> </w:t>
            </w:r>
          </w:p>
        </w:tc>
        <w:tc>
          <w:tcPr>
            <w:tcW w:w="1098" w:type="dxa"/>
            <w:vAlign w:val="center"/>
          </w:tcPr>
          <w:p w14:paraId="79D813ED" w14:textId="77777777" w:rsidR="002A4B01" w:rsidRPr="007708E3" w:rsidRDefault="002A4B01" w:rsidP="00393933">
            <w:pPr>
              <w:jc w:val="center"/>
              <w:rPr>
                <w:rFonts w:ascii="Arial" w:hAnsi="Arial" w:cs="Arial"/>
                <w:sz w:val="16"/>
                <w:szCs w:val="16"/>
              </w:rPr>
            </w:pPr>
            <w:r w:rsidRPr="007708E3">
              <w:rPr>
                <w:rFonts w:ascii="Arial" w:hAnsi="Arial" w:cs="Arial"/>
                <w:sz w:val="16"/>
                <w:szCs w:val="16"/>
                <w:lang w:eastAsia="pl-PL"/>
              </w:rPr>
              <w:t xml:space="preserve">X: </w:t>
            </w:r>
            <w:r w:rsidRPr="007708E3">
              <w:rPr>
                <w:rFonts w:ascii="Arial" w:hAnsi="Arial" w:cs="Arial"/>
                <w:sz w:val="16"/>
                <w:szCs w:val="16"/>
              </w:rPr>
              <w:t>549237,3</w:t>
            </w:r>
          </w:p>
          <w:p w14:paraId="71816C6C" w14:textId="77777777" w:rsidR="002A4B01" w:rsidRPr="007708E3" w:rsidRDefault="002A4B01" w:rsidP="00393933">
            <w:pPr>
              <w:jc w:val="center"/>
              <w:rPr>
                <w:rFonts w:ascii="Arial" w:hAnsi="Arial" w:cs="Arial"/>
                <w:sz w:val="16"/>
                <w:szCs w:val="16"/>
              </w:rPr>
            </w:pPr>
            <w:r w:rsidRPr="007708E3">
              <w:rPr>
                <w:rFonts w:ascii="Arial" w:hAnsi="Arial" w:cs="Arial"/>
                <w:sz w:val="16"/>
                <w:szCs w:val="16"/>
              </w:rPr>
              <w:t>Y: 437480,9</w:t>
            </w:r>
          </w:p>
        </w:tc>
        <w:tc>
          <w:tcPr>
            <w:tcW w:w="1134" w:type="dxa"/>
            <w:vAlign w:val="center"/>
          </w:tcPr>
          <w:p w14:paraId="0D2958D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851" w:type="dxa"/>
            <w:vAlign w:val="center"/>
          </w:tcPr>
          <w:p w14:paraId="0642998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185</w:t>
            </w:r>
          </w:p>
        </w:tc>
        <w:tc>
          <w:tcPr>
            <w:tcW w:w="1134" w:type="dxa"/>
            <w:vAlign w:val="center"/>
          </w:tcPr>
          <w:p w14:paraId="4407E2C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7D948C6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33</w:t>
            </w:r>
          </w:p>
        </w:tc>
        <w:tc>
          <w:tcPr>
            <w:tcW w:w="1275" w:type="dxa"/>
            <w:vAlign w:val="center"/>
          </w:tcPr>
          <w:p w14:paraId="46DAC1D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514AB24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4A05B855" w14:textId="77777777" w:rsidTr="00393933">
        <w:trPr>
          <w:trHeight w:val="315"/>
        </w:trPr>
        <w:tc>
          <w:tcPr>
            <w:tcW w:w="851" w:type="dxa"/>
            <w:vAlign w:val="center"/>
          </w:tcPr>
          <w:p w14:paraId="2262C8D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 xml:space="preserve">E091 </w:t>
            </w:r>
            <w:r w:rsidRPr="007708E3">
              <w:rPr>
                <w:rFonts w:ascii="Arial" w:hAnsi="Arial" w:cs="Arial"/>
                <w:sz w:val="18"/>
                <w:szCs w:val="18"/>
                <w:vertAlign w:val="superscript"/>
                <w:lang w:eastAsia="pl-PL"/>
              </w:rPr>
              <w:t>6)</w:t>
            </w:r>
          </w:p>
        </w:tc>
        <w:tc>
          <w:tcPr>
            <w:tcW w:w="1134" w:type="dxa"/>
            <w:vAlign w:val="center"/>
          </w:tcPr>
          <w:p w14:paraId="42BEE4E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DK72</w:t>
            </w:r>
          </w:p>
        </w:tc>
        <w:tc>
          <w:tcPr>
            <w:tcW w:w="1028" w:type="dxa"/>
            <w:vAlign w:val="center"/>
          </w:tcPr>
          <w:p w14:paraId="30611A43" w14:textId="77777777" w:rsidR="002A4B01" w:rsidRPr="007708E3" w:rsidRDefault="002A4B01" w:rsidP="00393933">
            <w:pPr>
              <w:jc w:val="center"/>
              <w:rPr>
                <w:rFonts w:ascii="Arial" w:hAnsi="Arial" w:cs="Arial"/>
                <w:sz w:val="16"/>
                <w:szCs w:val="16"/>
              </w:rPr>
            </w:pPr>
            <w:r w:rsidRPr="007708E3">
              <w:rPr>
                <w:rFonts w:ascii="Arial" w:hAnsi="Arial" w:cs="Arial"/>
                <w:sz w:val="16"/>
                <w:szCs w:val="16"/>
                <w:lang w:eastAsia="pl-PL"/>
              </w:rPr>
              <w:t xml:space="preserve">X: </w:t>
            </w:r>
            <w:r w:rsidRPr="007708E3">
              <w:rPr>
                <w:rFonts w:ascii="Arial" w:hAnsi="Arial" w:cs="Arial"/>
                <w:sz w:val="16"/>
                <w:szCs w:val="16"/>
              </w:rPr>
              <w:t>549130,6</w:t>
            </w:r>
          </w:p>
          <w:p w14:paraId="18393EBB" w14:textId="77777777" w:rsidR="002A4B01" w:rsidRPr="007708E3" w:rsidRDefault="002A4B01" w:rsidP="00393933">
            <w:pPr>
              <w:jc w:val="center"/>
              <w:rPr>
                <w:rFonts w:ascii="Arial" w:hAnsi="Arial" w:cs="Arial"/>
                <w:sz w:val="16"/>
                <w:szCs w:val="16"/>
              </w:rPr>
            </w:pPr>
            <w:r w:rsidRPr="007708E3">
              <w:rPr>
                <w:rFonts w:ascii="Arial" w:hAnsi="Arial" w:cs="Arial"/>
                <w:sz w:val="16"/>
                <w:szCs w:val="16"/>
              </w:rPr>
              <w:t>Y: 437635,7</w:t>
            </w:r>
          </w:p>
        </w:tc>
        <w:tc>
          <w:tcPr>
            <w:tcW w:w="1098" w:type="dxa"/>
            <w:vAlign w:val="center"/>
          </w:tcPr>
          <w:p w14:paraId="67283CDC" w14:textId="77777777" w:rsidR="002A4B01" w:rsidRPr="007708E3" w:rsidRDefault="002A4B01" w:rsidP="00393933">
            <w:pPr>
              <w:jc w:val="center"/>
              <w:rPr>
                <w:rFonts w:ascii="Arial" w:hAnsi="Arial" w:cs="Arial"/>
                <w:sz w:val="16"/>
                <w:szCs w:val="16"/>
              </w:rPr>
            </w:pPr>
            <w:r w:rsidRPr="007708E3">
              <w:rPr>
                <w:rFonts w:ascii="Arial" w:hAnsi="Arial" w:cs="Arial"/>
                <w:sz w:val="16"/>
                <w:szCs w:val="16"/>
                <w:lang w:eastAsia="pl-PL"/>
              </w:rPr>
              <w:t xml:space="preserve">X: </w:t>
            </w:r>
            <w:r w:rsidRPr="007708E3">
              <w:rPr>
                <w:rFonts w:ascii="Arial" w:hAnsi="Arial" w:cs="Arial"/>
                <w:sz w:val="16"/>
                <w:szCs w:val="16"/>
              </w:rPr>
              <w:t>549103,1</w:t>
            </w:r>
          </w:p>
          <w:p w14:paraId="0DB3B538" w14:textId="77777777" w:rsidR="002A4B01" w:rsidRPr="007708E3" w:rsidRDefault="002A4B01" w:rsidP="00393933">
            <w:pPr>
              <w:jc w:val="center"/>
              <w:rPr>
                <w:rFonts w:ascii="Arial" w:hAnsi="Arial" w:cs="Arial"/>
                <w:sz w:val="16"/>
                <w:szCs w:val="16"/>
              </w:rPr>
            </w:pPr>
            <w:r w:rsidRPr="007708E3">
              <w:rPr>
                <w:rFonts w:ascii="Arial" w:hAnsi="Arial" w:cs="Arial"/>
                <w:sz w:val="16"/>
                <w:szCs w:val="16"/>
              </w:rPr>
              <w:t>Y: 437608,1</w:t>
            </w:r>
          </w:p>
        </w:tc>
        <w:tc>
          <w:tcPr>
            <w:tcW w:w="1134" w:type="dxa"/>
            <w:vAlign w:val="center"/>
          </w:tcPr>
          <w:p w14:paraId="423BCB0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851" w:type="dxa"/>
            <w:vAlign w:val="center"/>
          </w:tcPr>
          <w:p w14:paraId="0AE8D9C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39</w:t>
            </w:r>
          </w:p>
        </w:tc>
        <w:tc>
          <w:tcPr>
            <w:tcW w:w="1134" w:type="dxa"/>
            <w:vAlign w:val="center"/>
          </w:tcPr>
          <w:p w14:paraId="21F6B7E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10F8E26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27</w:t>
            </w:r>
          </w:p>
        </w:tc>
        <w:tc>
          <w:tcPr>
            <w:tcW w:w="1275" w:type="dxa"/>
            <w:vAlign w:val="center"/>
          </w:tcPr>
          <w:p w14:paraId="3712044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4939D0A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74407173" w14:textId="77777777" w:rsidTr="00393933">
        <w:trPr>
          <w:trHeight w:val="315"/>
        </w:trPr>
        <w:tc>
          <w:tcPr>
            <w:tcW w:w="851" w:type="dxa"/>
            <w:vAlign w:val="center"/>
          </w:tcPr>
          <w:p w14:paraId="587D7AC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 xml:space="preserve">E092 </w:t>
            </w:r>
            <w:r w:rsidRPr="007708E3">
              <w:rPr>
                <w:rFonts w:ascii="Arial" w:hAnsi="Arial" w:cs="Arial"/>
                <w:sz w:val="18"/>
                <w:szCs w:val="18"/>
                <w:vertAlign w:val="superscript"/>
                <w:lang w:eastAsia="pl-PL"/>
              </w:rPr>
              <w:t>6)</w:t>
            </w:r>
          </w:p>
        </w:tc>
        <w:tc>
          <w:tcPr>
            <w:tcW w:w="1134" w:type="dxa"/>
            <w:vAlign w:val="center"/>
          </w:tcPr>
          <w:p w14:paraId="60DC25B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DK72</w:t>
            </w:r>
          </w:p>
        </w:tc>
        <w:tc>
          <w:tcPr>
            <w:tcW w:w="1028" w:type="dxa"/>
            <w:vAlign w:val="center"/>
          </w:tcPr>
          <w:p w14:paraId="789EEBBC" w14:textId="77777777" w:rsidR="002A4B01" w:rsidRPr="007708E3" w:rsidRDefault="002A4B01" w:rsidP="00393933">
            <w:pPr>
              <w:jc w:val="center"/>
              <w:rPr>
                <w:rFonts w:ascii="Arial" w:hAnsi="Arial" w:cs="Arial"/>
                <w:sz w:val="16"/>
                <w:szCs w:val="16"/>
              </w:rPr>
            </w:pPr>
            <w:r w:rsidRPr="007708E3">
              <w:rPr>
                <w:rFonts w:ascii="Arial" w:hAnsi="Arial" w:cs="Arial"/>
                <w:sz w:val="16"/>
                <w:szCs w:val="16"/>
                <w:lang w:eastAsia="pl-PL"/>
              </w:rPr>
              <w:t xml:space="preserve">X: </w:t>
            </w:r>
            <w:r w:rsidRPr="007708E3">
              <w:rPr>
                <w:rFonts w:ascii="Arial" w:hAnsi="Arial" w:cs="Arial"/>
                <w:sz w:val="16"/>
                <w:szCs w:val="16"/>
              </w:rPr>
              <w:t>549076,4</w:t>
            </w:r>
          </w:p>
          <w:p w14:paraId="03C695D8" w14:textId="77777777" w:rsidR="002A4B01" w:rsidRPr="007708E3" w:rsidRDefault="002A4B01" w:rsidP="00393933">
            <w:pPr>
              <w:jc w:val="center"/>
              <w:rPr>
                <w:rFonts w:ascii="Arial" w:hAnsi="Arial" w:cs="Arial"/>
                <w:sz w:val="16"/>
                <w:szCs w:val="16"/>
              </w:rPr>
            </w:pPr>
            <w:r w:rsidRPr="007708E3">
              <w:rPr>
                <w:rFonts w:ascii="Arial" w:hAnsi="Arial" w:cs="Arial"/>
                <w:sz w:val="16"/>
                <w:szCs w:val="16"/>
              </w:rPr>
              <w:t>Y: 437608,4</w:t>
            </w:r>
          </w:p>
        </w:tc>
        <w:tc>
          <w:tcPr>
            <w:tcW w:w="1098" w:type="dxa"/>
            <w:vAlign w:val="center"/>
          </w:tcPr>
          <w:p w14:paraId="746F2D66" w14:textId="77777777" w:rsidR="002A4B01" w:rsidRPr="007708E3" w:rsidRDefault="002A4B01" w:rsidP="00393933">
            <w:pPr>
              <w:jc w:val="center"/>
              <w:rPr>
                <w:rFonts w:ascii="Arial" w:hAnsi="Arial" w:cs="Arial"/>
                <w:sz w:val="16"/>
                <w:szCs w:val="16"/>
              </w:rPr>
            </w:pPr>
            <w:r w:rsidRPr="007708E3">
              <w:rPr>
                <w:rFonts w:ascii="Arial" w:hAnsi="Arial" w:cs="Arial"/>
                <w:sz w:val="16"/>
                <w:szCs w:val="16"/>
                <w:lang w:eastAsia="pl-PL"/>
              </w:rPr>
              <w:t xml:space="preserve">X: </w:t>
            </w:r>
            <w:r w:rsidRPr="007708E3">
              <w:rPr>
                <w:rFonts w:ascii="Arial" w:hAnsi="Arial" w:cs="Arial"/>
                <w:sz w:val="16"/>
                <w:szCs w:val="16"/>
              </w:rPr>
              <w:t>548859,8</w:t>
            </w:r>
          </w:p>
          <w:p w14:paraId="682D8927" w14:textId="77777777" w:rsidR="002A4B01" w:rsidRPr="007708E3" w:rsidRDefault="002A4B01" w:rsidP="00393933">
            <w:pPr>
              <w:jc w:val="center"/>
              <w:rPr>
                <w:rFonts w:ascii="Arial" w:hAnsi="Arial" w:cs="Arial"/>
                <w:sz w:val="16"/>
                <w:szCs w:val="16"/>
              </w:rPr>
            </w:pPr>
            <w:r w:rsidRPr="007708E3">
              <w:rPr>
                <w:rFonts w:ascii="Arial" w:hAnsi="Arial" w:cs="Arial"/>
                <w:sz w:val="16"/>
                <w:szCs w:val="16"/>
              </w:rPr>
              <w:t>Y: 437674,5</w:t>
            </w:r>
          </w:p>
        </w:tc>
        <w:tc>
          <w:tcPr>
            <w:tcW w:w="1134" w:type="dxa"/>
            <w:vAlign w:val="center"/>
          </w:tcPr>
          <w:p w14:paraId="35F39AF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851" w:type="dxa"/>
            <w:vAlign w:val="center"/>
          </w:tcPr>
          <w:p w14:paraId="5D8D1B5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231</w:t>
            </w:r>
          </w:p>
        </w:tc>
        <w:tc>
          <w:tcPr>
            <w:tcW w:w="1134" w:type="dxa"/>
            <w:vAlign w:val="center"/>
          </w:tcPr>
          <w:p w14:paraId="095E02F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76A47FF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24</w:t>
            </w:r>
          </w:p>
        </w:tc>
        <w:tc>
          <w:tcPr>
            <w:tcW w:w="1275" w:type="dxa"/>
            <w:vAlign w:val="center"/>
          </w:tcPr>
          <w:p w14:paraId="1FCE167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40400D0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32289752" w14:textId="77777777" w:rsidTr="00393933">
        <w:trPr>
          <w:trHeight w:val="315"/>
        </w:trPr>
        <w:tc>
          <w:tcPr>
            <w:tcW w:w="851" w:type="dxa"/>
            <w:vAlign w:val="center"/>
          </w:tcPr>
          <w:p w14:paraId="674D338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E093</w:t>
            </w:r>
          </w:p>
        </w:tc>
        <w:tc>
          <w:tcPr>
            <w:tcW w:w="1134" w:type="dxa"/>
            <w:vAlign w:val="center"/>
          </w:tcPr>
          <w:p w14:paraId="17BF7BE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2801BC1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106+415</w:t>
            </w:r>
          </w:p>
        </w:tc>
        <w:tc>
          <w:tcPr>
            <w:tcW w:w="1098" w:type="dxa"/>
            <w:vAlign w:val="center"/>
          </w:tcPr>
          <w:p w14:paraId="6599906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106+839</w:t>
            </w:r>
          </w:p>
        </w:tc>
        <w:tc>
          <w:tcPr>
            <w:tcW w:w="1134" w:type="dxa"/>
            <w:vAlign w:val="center"/>
          </w:tcPr>
          <w:p w14:paraId="4F45954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5,5</w:t>
            </w:r>
          </w:p>
        </w:tc>
        <w:tc>
          <w:tcPr>
            <w:tcW w:w="851" w:type="dxa"/>
            <w:vAlign w:val="center"/>
          </w:tcPr>
          <w:p w14:paraId="3B7CF18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423</w:t>
            </w:r>
          </w:p>
        </w:tc>
        <w:tc>
          <w:tcPr>
            <w:tcW w:w="1134" w:type="dxa"/>
            <w:vAlign w:val="center"/>
          </w:tcPr>
          <w:p w14:paraId="4349AF7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7CDE2F2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26</w:t>
            </w:r>
          </w:p>
        </w:tc>
        <w:tc>
          <w:tcPr>
            <w:tcW w:w="1275" w:type="dxa"/>
            <w:vAlign w:val="center"/>
          </w:tcPr>
          <w:p w14:paraId="72C3650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4D07753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65D8055B" w14:textId="77777777" w:rsidTr="00393933">
        <w:trPr>
          <w:trHeight w:val="315"/>
        </w:trPr>
        <w:tc>
          <w:tcPr>
            <w:tcW w:w="851" w:type="dxa"/>
            <w:vAlign w:val="center"/>
          </w:tcPr>
          <w:p w14:paraId="5A42048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E094</w:t>
            </w:r>
          </w:p>
        </w:tc>
        <w:tc>
          <w:tcPr>
            <w:tcW w:w="1134" w:type="dxa"/>
            <w:vAlign w:val="center"/>
          </w:tcPr>
          <w:p w14:paraId="31B54DF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137C03A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106+913</w:t>
            </w:r>
          </w:p>
        </w:tc>
        <w:tc>
          <w:tcPr>
            <w:tcW w:w="1098" w:type="dxa"/>
            <w:vAlign w:val="center"/>
          </w:tcPr>
          <w:p w14:paraId="17A4BCC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107+097</w:t>
            </w:r>
          </w:p>
        </w:tc>
        <w:tc>
          <w:tcPr>
            <w:tcW w:w="1134" w:type="dxa"/>
            <w:vAlign w:val="center"/>
          </w:tcPr>
          <w:p w14:paraId="25EA6D4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w:t>
            </w:r>
          </w:p>
        </w:tc>
        <w:tc>
          <w:tcPr>
            <w:tcW w:w="851" w:type="dxa"/>
            <w:vAlign w:val="center"/>
          </w:tcPr>
          <w:p w14:paraId="2D6F91A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184</w:t>
            </w:r>
          </w:p>
        </w:tc>
        <w:tc>
          <w:tcPr>
            <w:tcW w:w="1134" w:type="dxa"/>
            <w:vAlign w:val="center"/>
          </w:tcPr>
          <w:p w14:paraId="2C34022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62441C8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21</w:t>
            </w:r>
          </w:p>
        </w:tc>
        <w:tc>
          <w:tcPr>
            <w:tcW w:w="1275" w:type="dxa"/>
            <w:vAlign w:val="center"/>
          </w:tcPr>
          <w:p w14:paraId="6A07A9B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43065AD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18CE894E" w14:textId="77777777" w:rsidTr="00393933">
        <w:trPr>
          <w:trHeight w:val="315"/>
        </w:trPr>
        <w:tc>
          <w:tcPr>
            <w:tcW w:w="851" w:type="dxa"/>
            <w:vAlign w:val="center"/>
          </w:tcPr>
          <w:p w14:paraId="2B525BB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E095</w:t>
            </w:r>
          </w:p>
        </w:tc>
        <w:tc>
          <w:tcPr>
            <w:tcW w:w="1134" w:type="dxa"/>
            <w:vAlign w:val="center"/>
          </w:tcPr>
          <w:p w14:paraId="11942A6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7C2CA05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106+980</w:t>
            </w:r>
          </w:p>
        </w:tc>
        <w:tc>
          <w:tcPr>
            <w:tcW w:w="1098" w:type="dxa"/>
            <w:vAlign w:val="center"/>
          </w:tcPr>
          <w:p w14:paraId="5710166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107+604</w:t>
            </w:r>
          </w:p>
        </w:tc>
        <w:tc>
          <w:tcPr>
            <w:tcW w:w="1134" w:type="dxa"/>
            <w:vAlign w:val="center"/>
          </w:tcPr>
          <w:p w14:paraId="1F383D5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851" w:type="dxa"/>
            <w:vAlign w:val="center"/>
          </w:tcPr>
          <w:p w14:paraId="4B9711B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622</w:t>
            </w:r>
          </w:p>
        </w:tc>
        <w:tc>
          <w:tcPr>
            <w:tcW w:w="1134" w:type="dxa"/>
            <w:vAlign w:val="center"/>
          </w:tcPr>
          <w:p w14:paraId="7D8FA02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09FED52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22</w:t>
            </w:r>
          </w:p>
        </w:tc>
        <w:tc>
          <w:tcPr>
            <w:tcW w:w="1275" w:type="dxa"/>
            <w:vAlign w:val="center"/>
          </w:tcPr>
          <w:p w14:paraId="1042FCE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74EBE57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7735A9F6" w14:textId="77777777" w:rsidTr="00393933">
        <w:trPr>
          <w:trHeight w:val="315"/>
        </w:trPr>
        <w:tc>
          <w:tcPr>
            <w:tcW w:w="851" w:type="dxa"/>
            <w:vAlign w:val="center"/>
          </w:tcPr>
          <w:p w14:paraId="46763A0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E096</w:t>
            </w:r>
          </w:p>
        </w:tc>
        <w:tc>
          <w:tcPr>
            <w:tcW w:w="1134" w:type="dxa"/>
            <w:vAlign w:val="center"/>
          </w:tcPr>
          <w:p w14:paraId="409DA77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7B2F4B0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112+138</w:t>
            </w:r>
          </w:p>
        </w:tc>
        <w:tc>
          <w:tcPr>
            <w:tcW w:w="1098" w:type="dxa"/>
            <w:vAlign w:val="center"/>
          </w:tcPr>
          <w:p w14:paraId="605E964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112+217</w:t>
            </w:r>
          </w:p>
        </w:tc>
        <w:tc>
          <w:tcPr>
            <w:tcW w:w="1134" w:type="dxa"/>
            <w:vAlign w:val="center"/>
          </w:tcPr>
          <w:p w14:paraId="27B8CF8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w:t>
            </w:r>
          </w:p>
        </w:tc>
        <w:tc>
          <w:tcPr>
            <w:tcW w:w="851" w:type="dxa"/>
            <w:vAlign w:val="center"/>
          </w:tcPr>
          <w:p w14:paraId="77FE59C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80</w:t>
            </w:r>
          </w:p>
        </w:tc>
        <w:tc>
          <w:tcPr>
            <w:tcW w:w="1134" w:type="dxa"/>
            <w:vAlign w:val="center"/>
          </w:tcPr>
          <w:p w14:paraId="73C77BD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46E7B34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18</w:t>
            </w:r>
          </w:p>
        </w:tc>
        <w:tc>
          <w:tcPr>
            <w:tcW w:w="1275" w:type="dxa"/>
            <w:vAlign w:val="center"/>
          </w:tcPr>
          <w:p w14:paraId="41D4F36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218B472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6F5B83D7" w14:textId="77777777" w:rsidTr="00393933">
        <w:trPr>
          <w:trHeight w:val="315"/>
        </w:trPr>
        <w:tc>
          <w:tcPr>
            <w:tcW w:w="851" w:type="dxa"/>
            <w:vAlign w:val="center"/>
          </w:tcPr>
          <w:p w14:paraId="60C639C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E098</w:t>
            </w:r>
          </w:p>
        </w:tc>
        <w:tc>
          <w:tcPr>
            <w:tcW w:w="1134" w:type="dxa"/>
            <w:vAlign w:val="center"/>
          </w:tcPr>
          <w:p w14:paraId="2FA45BF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4F69F60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112+200</w:t>
            </w:r>
          </w:p>
        </w:tc>
        <w:tc>
          <w:tcPr>
            <w:tcW w:w="1098" w:type="dxa"/>
            <w:vAlign w:val="center"/>
          </w:tcPr>
          <w:p w14:paraId="2F10C48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112+718</w:t>
            </w:r>
          </w:p>
        </w:tc>
        <w:tc>
          <w:tcPr>
            <w:tcW w:w="1134" w:type="dxa"/>
            <w:vAlign w:val="center"/>
          </w:tcPr>
          <w:p w14:paraId="314F982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w:t>
            </w:r>
          </w:p>
        </w:tc>
        <w:tc>
          <w:tcPr>
            <w:tcW w:w="851" w:type="dxa"/>
            <w:vAlign w:val="center"/>
          </w:tcPr>
          <w:p w14:paraId="558BE8D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518</w:t>
            </w:r>
          </w:p>
        </w:tc>
        <w:tc>
          <w:tcPr>
            <w:tcW w:w="1134" w:type="dxa"/>
            <w:vAlign w:val="center"/>
          </w:tcPr>
          <w:p w14:paraId="7370DC3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4BBE29B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29</w:t>
            </w:r>
          </w:p>
        </w:tc>
        <w:tc>
          <w:tcPr>
            <w:tcW w:w="1275" w:type="dxa"/>
            <w:vAlign w:val="center"/>
          </w:tcPr>
          <w:p w14:paraId="595225D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3F81BDC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22C7D3DF" w14:textId="77777777" w:rsidTr="00393933">
        <w:trPr>
          <w:trHeight w:val="315"/>
        </w:trPr>
        <w:tc>
          <w:tcPr>
            <w:tcW w:w="851" w:type="dxa"/>
            <w:vAlign w:val="center"/>
          </w:tcPr>
          <w:p w14:paraId="24DDC08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E099</w:t>
            </w:r>
          </w:p>
        </w:tc>
        <w:tc>
          <w:tcPr>
            <w:tcW w:w="1134" w:type="dxa"/>
            <w:vAlign w:val="center"/>
          </w:tcPr>
          <w:p w14:paraId="6A3094F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64D0E82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112+207</w:t>
            </w:r>
          </w:p>
        </w:tc>
        <w:tc>
          <w:tcPr>
            <w:tcW w:w="1098" w:type="dxa"/>
            <w:vAlign w:val="center"/>
          </w:tcPr>
          <w:p w14:paraId="3D681BF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112+539</w:t>
            </w:r>
          </w:p>
        </w:tc>
        <w:tc>
          <w:tcPr>
            <w:tcW w:w="1134" w:type="dxa"/>
            <w:vAlign w:val="center"/>
          </w:tcPr>
          <w:p w14:paraId="5E063BE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w:t>
            </w:r>
          </w:p>
        </w:tc>
        <w:tc>
          <w:tcPr>
            <w:tcW w:w="851" w:type="dxa"/>
            <w:vAlign w:val="center"/>
          </w:tcPr>
          <w:p w14:paraId="3035175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332</w:t>
            </w:r>
          </w:p>
        </w:tc>
        <w:tc>
          <w:tcPr>
            <w:tcW w:w="1134" w:type="dxa"/>
            <w:vAlign w:val="center"/>
          </w:tcPr>
          <w:p w14:paraId="7FCC1E5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54B4FE5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37</w:t>
            </w:r>
          </w:p>
        </w:tc>
        <w:tc>
          <w:tcPr>
            <w:tcW w:w="1275" w:type="dxa"/>
            <w:vAlign w:val="center"/>
          </w:tcPr>
          <w:p w14:paraId="3E8E50D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74C0C80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5CE9C0BC" w14:textId="77777777" w:rsidTr="00393933">
        <w:trPr>
          <w:trHeight w:val="315"/>
        </w:trPr>
        <w:tc>
          <w:tcPr>
            <w:tcW w:w="851" w:type="dxa"/>
            <w:vAlign w:val="center"/>
          </w:tcPr>
          <w:p w14:paraId="6717E58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E100</w:t>
            </w:r>
          </w:p>
        </w:tc>
        <w:tc>
          <w:tcPr>
            <w:tcW w:w="1134" w:type="dxa"/>
            <w:vAlign w:val="center"/>
          </w:tcPr>
          <w:p w14:paraId="1ACE66B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7B47EE3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116+019</w:t>
            </w:r>
          </w:p>
        </w:tc>
        <w:tc>
          <w:tcPr>
            <w:tcW w:w="1098" w:type="dxa"/>
            <w:vAlign w:val="center"/>
          </w:tcPr>
          <w:p w14:paraId="118AD5D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117+075</w:t>
            </w:r>
          </w:p>
        </w:tc>
        <w:tc>
          <w:tcPr>
            <w:tcW w:w="1134" w:type="dxa"/>
            <w:vAlign w:val="center"/>
          </w:tcPr>
          <w:p w14:paraId="1639E6A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w:t>
            </w:r>
          </w:p>
        </w:tc>
        <w:tc>
          <w:tcPr>
            <w:tcW w:w="851" w:type="dxa"/>
            <w:vAlign w:val="center"/>
          </w:tcPr>
          <w:p w14:paraId="465371A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1056</w:t>
            </w:r>
          </w:p>
        </w:tc>
        <w:tc>
          <w:tcPr>
            <w:tcW w:w="1134" w:type="dxa"/>
            <w:vAlign w:val="center"/>
          </w:tcPr>
          <w:p w14:paraId="0A3D239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668A0EB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24</w:t>
            </w:r>
          </w:p>
        </w:tc>
        <w:tc>
          <w:tcPr>
            <w:tcW w:w="1275" w:type="dxa"/>
            <w:vAlign w:val="center"/>
          </w:tcPr>
          <w:p w14:paraId="5964A18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0494D63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0D540972" w14:textId="77777777" w:rsidTr="00393933">
        <w:trPr>
          <w:trHeight w:val="315"/>
        </w:trPr>
        <w:tc>
          <w:tcPr>
            <w:tcW w:w="851" w:type="dxa"/>
            <w:vAlign w:val="center"/>
          </w:tcPr>
          <w:p w14:paraId="0E93C93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E101</w:t>
            </w:r>
          </w:p>
        </w:tc>
        <w:tc>
          <w:tcPr>
            <w:tcW w:w="1134" w:type="dxa"/>
            <w:vAlign w:val="center"/>
          </w:tcPr>
          <w:p w14:paraId="569AD91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0D86EAE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116+213</w:t>
            </w:r>
          </w:p>
        </w:tc>
        <w:tc>
          <w:tcPr>
            <w:tcW w:w="1098" w:type="dxa"/>
            <w:vAlign w:val="center"/>
          </w:tcPr>
          <w:p w14:paraId="0BED4A9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116+948</w:t>
            </w:r>
          </w:p>
        </w:tc>
        <w:tc>
          <w:tcPr>
            <w:tcW w:w="1134" w:type="dxa"/>
            <w:vAlign w:val="center"/>
          </w:tcPr>
          <w:p w14:paraId="2953A46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851" w:type="dxa"/>
            <w:vAlign w:val="center"/>
          </w:tcPr>
          <w:p w14:paraId="08D6CE9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735</w:t>
            </w:r>
          </w:p>
        </w:tc>
        <w:tc>
          <w:tcPr>
            <w:tcW w:w="1134" w:type="dxa"/>
            <w:vAlign w:val="center"/>
          </w:tcPr>
          <w:p w14:paraId="33BF97F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5836ED1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18</w:t>
            </w:r>
          </w:p>
        </w:tc>
        <w:tc>
          <w:tcPr>
            <w:tcW w:w="1275" w:type="dxa"/>
            <w:vAlign w:val="center"/>
          </w:tcPr>
          <w:p w14:paraId="4E33B62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30DF9B4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45269548" w14:textId="77777777" w:rsidTr="00393933">
        <w:trPr>
          <w:trHeight w:val="315"/>
        </w:trPr>
        <w:tc>
          <w:tcPr>
            <w:tcW w:w="851" w:type="dxa"/>
            <w:vAlign w:val="center"/>
          </w:tcPr>
          <w:p w14:paraId="6BFB256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E103</w:t>
            </w:r>
          </w:p>
        </w:tc>
        <w:tc>
          <w:tcPr>
            <w:tcW w:w="1134" w:type="dxa"/>
            <w:vAlign w:val="center"/>
          </w:tcPr>
          <w:p w14:paraId="1CD74CE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0AADAA9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117+075</w:t>
            </w:r>
          </w:p>
        </w:tc>
        <w:tc>
          <w:tcPr>
            <w:tcW w:w="1098" w:type="dxa"/>
            <w:vAlign w:val="center"/>
          </w:tcPr>
          <w:p w14:paraId="437500B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117+769</w:t>
            </w:r>
          </w:p>
        </w:tc>
        <w:tc>
          <w:tcPr>
            <w:tcW w:w="1134" w:type="dxa"/>
            <w:vAlign w:val="center"/>
          </w:tcPr>
          <w:p w14:paraId="7AA98BB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w:t>
            </w:r>
          </w:p>
        </w:tc>
        <w:tc>
          <w:tcPr>
            <w:tcW w:w="851" w:type="dxa"/>
            <w:vAlign w:val="center"/>
          </w:tcPr>
          <w:p w14:paraId="556151B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694</w:t>
            </w:r>
          </w:p>
        </w:tc>
        <w:tc>
          <w:tcPr>
            <w:tcW w:w="1134" w:type="dxa"/>
            <w:vAlign w:val="center"/>
          </w:tcPr>
          <w:p w14:paraId="1188540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360BC6F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26</w:t>
            </w:r>
          </w:p>
        </w:tc>
        <w:tc>
          <w:tcPr>
            <w:tcW w:w="1275" w:type="dxa"/>
            <w:vAlign w:val="center"/>
          </w:tcPr>
          <w:p w14:paraId="7CDCBD5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3B584A4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4FD8E0BA" w14:textId="77777777" w:rsidTr="00393933">
        <w:trPr>
          <w:trHeight w:val="315"/>
        </w:trPr>
        <w:tc>
          <w:tcPr>
            <w:tcW w:w="851" w:type="dxa"/>
            <w:vAlign w:val="center"/>
          </w:tcPr>
          <w:p w14:paraId="7439BEE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E104</w:t>
            </w:r>
          </w:p>
        </w:tc>
        <w:tc>
          <w:tcPr>
            <w:tcW w:w="1134" w:type="dxa"/>
            <w:vAlign w:val="center"/>
          </w:tcPr>
          <w:p w14:paraId="665E66C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4E99FB0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117+769</w:t>
            </w:r>
          </w:p>
        </w:tc>
        <w:tc>
          <w:tcPr>
            <w:tcW w:w="1098" w:type="dxa"/>
            <w:vAlign w:val="center"/>
          </w:tcPr>
          <w:p w14:paraId="043FCC08"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117+930</w:t>
            </w:r>
          </w:p>
        </w:tc>
        <w:tc>
          <w:tcPr>
            <w:tcW w:w="1134" w:type="dxa"/>
            <w:vAlign w:val="center"/>
          </w:tcPr>
          <w:p w14:paraId="1E8300E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5</w:t>
            </w:r>
          </w:p>
        </w:tc>
        <w:tc>
          <w:tcPr>
            <w:tcW w:w="851" w:type="dxa"/>
            <w:vAlign w:val="center"/>
          </w:tcPr>
          <w:p w14:paraId="22C5BDD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161</w:t>
            </w:r>
          </w:p>
        </w:tc>
        <w:tc>
          <w:tcPr>
            <w:tcW w:w="1134" w:type="dxa"/>
            <w:vAlign w:val="center"/>
          </w:tcPr>
          <w:p w14:paraId="1711800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1568937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18</w:t>
            </w:r>
          </w:p>
        </w:tc>
        <w:tc>
          <w:tcPr>
            <w:tcW w:w="1275" w:type="dxa"/>
            <w:vAlign w:val="center"/>
          </w:tcPr>
          <w:p w14:paraId="67EDDB53"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w:t>
            </w:r>
          </w:p>
        </w:tc>
        <w:tc>
          <w:tcPr>
            <w:tcW w:w="1134" w:type="dxa"/>
            <w:vAlign w:val="center"/>
          </w:tcPr>
          <w:p w14:paraId="2B03E79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w:t>
            </w:r>
          </w:p>
        </w:tc>
      </w:tr>
      <w:tr w:rsidR="002A4B01" w:rsidRPr="007708E3" w14:paraId="7371611E" w14:textId="77777777" w:rsidTr="00393933">
        <w:trPr>
          <w:trHeight w:val="315"/>
        </w:trPr>
        <w:tc>
          <w:tcPr>
            <w:tcW w:w="851" w:type="dxa"/>
            <w:vAlign w:val="center"/>
          </w:tcPr>
          <w:p w14:paraId="4E321AF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E105</w:t>
            </w:r>
          </w:p>
        </w:tc>
        <w:tc>
          <w:tcPr>
            <w:tcW w:w="1134" w:type="dxa"/>
            <w:vAlign w:val="center"/>
          </w:tcPr>
          <w:p w14:paraId="7342001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460AB50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119+277</w:t>
            </w:r>
          </w:p>
        </w:tc>
        <w:tc>
          <w:tcPr>
            <w:tcW w:w="1098" w:type="dxa"/>
            <w:vAlign w:val="center"/>
          </w:tcPr>
          <w:p w14:paraId="23CF571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119+358</w:t>
            </w:r>
          </w:p>
        </w:tc>
        <w:tc>
          <w:tcPr>
            <w:tcW w:w="1134" w:type="dxa"/>
            <w:vAlign w:val="center"/>
          </w:tcPr>
          <w:p w14:paraId="644BB6E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w:t>
            </w:r>
          </w:p>
        </w:tc>
        <w:tc>
          <w:tcPr>
            <w:tcW w:w="851" w:type="dxa"/>
            <w:vAlign w:val="center"/>
          </w:tcPr>
          <w:p w14:paraId="47B4E80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81</w:t>
            </w:r>
          </w:p>
        </w:tc>
        <w:tc>
          <w:tcPr>
            <w:tcW w:w="1134" w:type="dxa"/>
            <w:vAlign w:val="center"/>
          </w:tcPr>
          <w:p w14:paraId="0236372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74EE882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18</w:t>
            </w:r>
          </w:p>
        </w:tc>
        <w:tc>
          <w:tcPr>
            <w:tcW w:w="1275" w:type="dxa"/>
            <w:vAlign w:val="center"/>
          </w:tcPr>
          <w:p w14:paraId="7DE9B70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w:t>
            </w:r>
          </w:p>
        </w:tc>
        <w:tc>
          <w:tcPr>
            <w:tcW w:w="1134" w:type="dxa"/>
            <w:vAlign w:val="center"/>
          </w:tcPr>
          <w:p w14:paraId="0A1F725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w:t>
            </w:r>
          </w:p>
        </w:tc>
      </w:tr>
      <w:tr w:rsidR="002A4B01" w:rsidRPr="007708E3" w14:paraId="27C51099" w14:textId="77777777" w:rsidTr="00393933">
        <w:trPr>
          <w:trHeight w:val="315"/>
        </w:trPr>
        <w:tc>
          <w:tcPr>
            <w:tcW w:w="851" w:type="dxa"/>
            <w:vAlign w:val="center"/>
          </w:tcPr>
          <w:p w14:paraId="5FA7B7FA"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E106</w:t>
            </w:r>
          </w:p>
        </w:tc>
        <w:tc>
          <w:tcPr>
            <w:tcW w:w="1134" w:type="dxa"/>
            <w:vAlign w:val="center"/>
          </w:tcPr>
          <w:p w14:paraId="4049EA3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6EABAF4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119+358</w:t>
            </w:r>
          </w:p>
        </w:tc>
        <w:tc>
          <w:tcPr>
            <w:tcW w:w="1098" w:type="dxa"/>
            <w:vAlign w:val="center"/>
          </w:tcPr>
          <w:p w14:paraId="4B70FCF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120+034</w:t>
            </w:r>
          </w:p>
        </w:tc>
        <w:tc>
          <w:tcPr>
            <w:tcW w:w="1134" w:type="dxa"/>
            <w:vAlign w:val="center"/>
          </w:tcPr>
          <w:p w14:paraId="48A510B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w:t>
            </w:r>
          </w:p>
        </w:tc>
        <w:tc>
          <w:tcPr>
            <w:tcW w:w="851" w:type="dxa"/>
            <w:vAlign w:val="center"/>
          </w:tcPr>
          <w:p w14:paraId="7F7EB116"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676</w:t>
            </w:r>
          </w:p>
        </w:tc>
        <w:tc>
          <w:tcPr>
            <w:tcW w:w="1134" w:type="dxa"/>
            <w:vAlign w:val="center"/>
          </w:tcPr>
          <w:p w14:paraId="3A5CA82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prawa</w:t>
            </w:r>
          </w:p>
        </w:tc>
        <w:tc>
          <w:tcPr>
            <w:tcW w:w="1276" w:type="dxa"/>
            <w:vAlign w:val="center"/>
          </w:tcPr>
          <w:p w14:paraId="0FACCB0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27</w:t>
            </w:r>
          </w:p>
        </w:tc>
        <w:tc>
          <w:tcPr>
            <w:tcW w:w="1275" w:type="dxa"/>
            <w:vAlign w:val="center"/>
          </w:tcPr>
          <w:p w14:paraId="72F6592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c>
          <w:tcPr>
            <w:tcW w:w="1134" w:type="dxa"/>
            <w:vAlign w:val="center"/>
          </w:tcPr>
          <w:p w14:paraId="6FC65C0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4</w:t>
            </w:r>
          </w:p>
        </w:tc>
      </w:tr>
      <w:tr w:rsidR="002A4B01" w:rsidRPr="007708E3" w14:paraId="411282C2" w14:textId="77777777" w:rsidTr="00393933">
        <w:trPr>
          <w:trHeight w:val="315"/>
        </w:trPr>
        <w:tc>
          <w:tcPr>
            <w:tcW w:w="851" w:type="dxa"/>
            <w:vAlign w:val="center"/>
          </w:tcPr>
          <w:p w14:paraId="4E1A7CE5"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E107</w:t>
            </w:r>
          </w:p>
        </w:tc>
        <w:tc>
          <w:tcPr>
            <w:tcW w:w="1134" w:type="dxa"/>
            <w:vAlign w:val="center"/>
          </w:tcPr>
          <w:p w14:paraId="693649A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62B5BF6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119+388</w:t>
            </w:r>
          </w:p>
        </w:tc>
        <w:tc>
          <w:tcPr>
            <w:tcW w:w="1098" w:type="dxa"/>
            <w:vAlign w:val="center"/>
          </w:tcPr>
          <w:p w14:paraId="717BA8E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119+698</w:t>
            </w:r>
          </w:p>
        </w:tc>
        <w:tc>
          <w:tcPr>
            <w:tcW w:w="1134" w:type="dxa"/>
            <w:vAlign w:val="center"/>
          </w:tcPr>
          <w:p w14:paraId="300C913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w:t>
            </w:r>
          </w:p>
        </w:tc>
        <w:tc>
          <w:tcPr>
            <w:tcW w:w="851" w:type="dxa"/>
            <w:vAlign w:val="center"/>
          </w:tcPr>
          <w:p w14:paraId="6D2CEF2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310</w:t>
            </w:r>
          </w:p>
        </w:tc>
        <w:tc>
          <w:tcPr>
            <w:tcW w:w="1134" w:type="dxa"/>
            <w:vAlign w:val="center"/>
          </w:tcPr>
          <w:p w14:paraId="6FE0BAF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1B723861"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20</w:t>
            </w:r>
          </w:p>
        </w:tc>
        <w:tc>
          <w:tcPr>
            <w:tcW w:w="1275" w:type="dxa"/>
            <w:vAlign w:val="center"/>
          </w:tcPr>
          <w:p w14:paraId="07E9AB32"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w:t>
            </w:r>
          </w:p>
        </w:tc>
        <w:tc>
          <w:tcPr>
            <w:tcW w:w="1134" w:type="dxa"/>
            <w:vAlign w:val="center"/>
          </w:tcPr>
          <w:p w14:paraId="2A595B5B"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w:t>
            </w:r>
          </w:p>
        </w:tc>
      </w:tr>
      <w:tr w:rsidR="002A4B01" w:rsidRPr="007708E3" w14:paraId="18D47980" w14:textId="77777777" w:rsidTr="00393933">
        <w:trPr>
          <w:trHeight w:val="315"/>
        </w:trPr>
        <w:tc>
          <w:tcPr>
            <w:tcW w:w="851" w:type="dxa"/>
            <w:vAlign w:val="center"/>
          </w:tcPr>
          <w:p w14:paraId="7E2F1800"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E108</w:t>
            </w:r>
          </w:p>
        </w:tc>
        <w:tc>
          <w:tcPr>
            <w:tcW w:w="1134" w:type="dxa"/>
            <w:vAlign w:val="center"/>
          </w:tcPr>
          <w:p w14:paraId="6FB8BBCC"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LK85</w:t>
            </w:r>
          </w:p>
        </w:tc>
        <w:tc>
          <w:tcPr>
            <w:tcW w:w="1028" w:type="dxa"/>
            <w:vAlign w:val="center"/>
          </w:tcPr>
          <w:p w14:paraId="1D096E6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119+698</w:t>
            </w:r>
          </w:p>
        </w:tc>
        <w:tc>
          <w:tcPr>
            <w:tcW w:w="1098" w:type="dxa"/>
            <w:vAlign w:val="center"/>
          </w:tcPr>
          <w:p w14:paraId="0DDE4C67"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120+034</w:t>
            </w:r>
          </w:p>
        </w:tc>
        <w:tc>
          <w:tcPr>
            <w:tcW w:w="1134" w:type="dxa"/>
            <w:vAlign w:val="center"/>
          </w:tcPr>
          <w:p w14:paraId="2425C81D"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w:t>
            </w:r>
          </w:p>
        </w:tc>
        <w:tc>
          <w:tcPr>
            <w:tcW w:w="851" w:type="dxa"/>
            <w:vAlign w:val="center"/>
          </w:tcPr>
          <w:p w14:paraId="587AB8F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337</w:t>
            </w:r>
          </w:p>
        </w:tc>
        <w:tc>
          <w:tcPr>
            <w:tcW w:w="1134" w:type="dxa"/>
            <w:vAlign w:val="center"/>
          </w:tcPr>
          <w:p w14:paraId="77166039"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lewa</w:t>
            </w:r>
          </w:p>
        </w:tc>
        <w:tc>
          <w:tcPr>
            <w:tcW w:w="1276" w:type="dxa"/>
            <w:vAlign w:val="center"/>
          </w:tcPr>
          <w:p w14:paraId="30766704"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28</w:t>
            </w:r>
          </w:p>
        </w:tc>
        <w:tc>
          <w:tcPr>
            <w:tcW w:w="1275" w:type="dxa"/>
            <w:vAlign w:val="center"/>
          </w:tcPr>
          <w:p w14:paraId="495AC51E"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w:t>
            </w:r>
          </w:p>
        </w:tc>
        <w:tc>
          <w:tcPr>
            <w:tcW w:w="1134" w:type="dxa"/>
            <w:vAlign w:val="center"/>
          </w:tcPr>
          <w:p w14:paraId="3A48E05F" w14:textId="77777777" w:rsidR="002A4B01" w:rsidRPr="007708E3" w:rsidRDefault="002A4B01" w:rsidP="00393933">
            <w:pPr>
              <w:jc w:val="center"/>
              <w:rPr>
                <w:rFonts w:ascii="Arial" w:hAnsi="Arial" w:cs="Arial"/>
                <w:sz w:val="18"/>
                <w:szCs w:val="18"/>
              </w:rPr>
            </w:pPr>
            <w:r w:rsidRPr="007708E3">
              <w:rPr>
                <w:rFonts w:ascii="Arial" w:hAnsi="Arial" w:cs="Arial"/>
                <w:sz w:val="18"/>
                <w:szCs w:val="18"/>
                <w:lang w:eastAsia="pl-PL"/>
              </w:rPr>
              <w:t>8</w:t>
            </w:r>
          </w:p>
        </w:tc>
      </w:tr>
    </w:tbl>
    <w:p w14:paraId="3A93CEAD" w14:textId="77777777" w:rsidR="00393933" w:rsidRDefault="002A4B01" w:rsidP="00370EF3">
      <w:pPr>
        <w:rPr>
          <w:b/>
        </w:rPr>
      </w:pPr>
      <w:r>
        <w:br/>
      </w:r>
      <w:r w:rsidRPr="00A86415">
        <w:rPr>
          <w:rStyle w:val="LegendaZnak2"/>
          <w:rFonts w:eastAsiaTheme="majorEastAsia"/>
        </w:rPr>
        <w:t>1) długość i powierzchnia ekranu obliczona wg danych dwuwymiarowych według kilometrażu (z pominięciem zmian rzędnej podstawy ekranu); rzeczywiste wymiary ekranu mogą odbiegać od podanych w powyższym zestawieniu w zależności od jego przebiegu,</w:t>
      </w:r>
      <w:r w:rsidRPr="00A86415">
        <w:rPr>
          <w:rStyle w:val="LegendaZnak2"/>
          <w:rFonts w:eastAsiaTheme="majorEastAsia"/>
        </w:rPr>
        <w:br/>
        <w:t>2) względem rosnącego kilometrażu linii kolejowej,</w:t>
      </w:r>
      <w:r w:rsidRPr="00A86415">
        <w:rPr>
          <w:rStyle w:val="LegendaZnak2"/>
          <w:rFonts w:eastAsiaTheme="majorEastAsia"/>
        </w:rPr>
        <w:br/>
        <w:t>3) ze względu na brak na tym etapie kilometrażu przebudowywanych w ramach przedsięwzięcia dróg, w przypadku ekranów akustycznych projektowanych przy tego typu ciągach komunikacyjnych podano współrzędną geograficzną X i Y początku i końca ekranu, w układzie PUWG 1992</w:t>
      </w:r>
      <w:r w:rsidRPr="00A86415">
        <w:rPr>
          <w:rStyle w:val="LegendaZnak2"/>
          <w:rFonts w:eastAsiaTheme="majorEastAsia"/>
        </w:rPr>
        <w:br/>
        <w:t>4) ekran akustyczny zlokalizowany wzdłuż przebudowywanej drogi DW704</w:t>
      </w:r>
      <w:r w:rsidRPr="00A86415">
        <w:rPr>
          <w:rStyle w:val="LegendaZnak2"/>
          <w:rFonts w:eastAsiaTheme="majorEastAsia"/>
        </w:rPr>
        <w:br/>
        <w:t>5) ekran akustyczny zlokalizowany wzdłuż przebudowywanej drogi DW708</w:t>
      </w:r>
      <w:r w:rsidRPr="00A86415">
        <w:rPr>
          <w:rStyle w:val="LegendaZnak2"/>
          <w:rFonts w:eastAsiaTheme="majorEastAsia"/>
        </w:rPr>
        <w:br/>
        <w:t>6) ekran akustyczny zlokalizowany wzdłuż przebudowywanej drogi DK72</w:t>
      </w:r>
      <w:r>
        <w:br/>
      </w:r>
      <w:r w:rsidR="00A86415">
        <w:rPr>
          <w:rStyle w:val="PodtytuAKZnak"/>
          <w:b w:val="0"/>
          <w:bCs/>
          <w:i/>
          <w:iCs/>
        </w:rPr>
        <w:br/>
      </w:r>
      <w:r w:rsidRPr="00A86415">
        <w:t>1.4.19.</w:t>
      </w:r>
      <w:r w:rsidRPr="00A86415">
        <w:tab/>
        <w:t>Zaprojektować wykonanie tuneli w technologii ścian szczelinowych w kilometrażu LK85 ok. 66+600 (65+830 ÷ 67+450), 114+634 (113+290 ÷ 115+980), 118+464 (117+410 ÷ 119+520) oraz w km LK8511SE ok. 1+135 (0+540 ÷ 1+600).</w:t>
      </w:r>
      <w:r w:rsidR="00A86415" w:rsidRPr="00A86415">
        <w:br/>
      </w:r>
      <w:r w:rsidRPr="00A86415">
        <w:t>1.4.20.</w:t>
      </w:r>
      <w:r w:rsidRPr="00A86415">
        <w:tab/>
        <w:t xml:space="preserve">Zastosować zabezpieczenie przed napływem wody gruntowej do wykopów pod realizację tunelu poprzez zagłębienie ścian szczelinowych w warstwy spoiste oraz dodatkowe uszczelnienie w postaci poziomej przesłony </w:t>
      </w:r>
      <w:proofErr w:type="spellStart"/>
      <w:r w:rsidRPr="00A86415">
        <w:t>przeciwfiltracyjnej</w:t>
      </w:r>
      <w:proofErr w:type="spellEnd"/>
      <w:r w:rsidRPr="00A86415">
        <w:t xml:space="preserve"> wykonanej w technologii </w:t>
      </w:r>
      <w:proofErr w:type="spellStart"/>
      <w:r w:rsidRPr="00A86415">
        <w:t>jet-grouting</w:t>
      </w:r>
      <w:proofErr w:type="spellEnd"/>
      <w:r w:rsidRPr="00A86415">
        <w:t>.</w:t>
      </w:r>
      <w:r w:rsidR="00C57B37">
        <w:rPr>
          <w:rStyle w:val="PodtytuAKZnak"/>
        </w:rPr>
        <w:br/>
      </w:r>
      <w:r w:rsidR="00A86415" w:rsidRPr="00C57B37">
        <w:rPr>
          <w:rStyle w:val="PodtytuAKZnak"/>
        </w:rPr>
        <w:t>2.</w:t>
      </w:r>
      <w:r w:rsidR="00A86415" w:rsidRPr="00C57B37">
        <w:rPr>
          <w:rStyle w:val="PodtytuAKZnak"/>
        </w:rPr>
        <w:tab/>
        <w:t xml:space="preserve">Stwierdzam konieczność przeprowadzenia oceny oddziaływania przedsięwzięcia na środowisko w ramach postępowania w sprawie wydania decyzji, o której mowa w art. 72 ust. 1 pkt 1, 10 lub 18 ustawy </w:t>
      </w:r>
      <w:proofErr w:type="spellStart"/>
      <w:r w:rsidR="00A86415" w:rsidRPr="00C57B37">
        <w:rPr>
          <w:rStyle w:val="PodtytuAKZnak"/>
        </w:rPr>
        <w:t>ooś</w:t>
      </w:r>
      <w:proofErr w:type="spellEnd"/>
      <w:r w:rsidR="00A86415" w:rsidRPr="00C57B37">
        <w:rPr>
          <w:rStyle w:val="PodtytuAKZnak"/>
        </w:rPr>
        <w:t>.</w:t>
      </w:r>
      <w:r w:rsidR="00C57B37" w:rsidRPr="00C57B37">
        <w:rPr>
          <w:rStyle w:val="PodtytuAKZnak"/>
        </w:rPr>
        <w:br/>
      </w:r>
      <w:r w:rsidR="00A86415" w:rsidRPr="00C57B37">
        <w:rPr>
          <w:rStyle w:val="PodtytuAKZnak"/>
        </w:rPr>
        <w:t>3.</w:t>
      </w:r>
      <w:r w:rsidR="00A86415" w:rsidRPr="00C57B37">
        <w:rPr>
          <w:rStyle w:val="PodtytuAKZnak"/>
        </w:rPr>
        <w:tab/>
        <w:t>Stwierdzam brak konieczności przeprowadzenia postępowania w sprawie transgranicznego oddziaływania na środowisko.</w:t>
      </w:r>
      <w:r w:rsidR="00C57B37" w:rsidRPr="00C57B37">
        <w:rPr>
          <w:rStyle w:val="PodtytuAKZnak"/>
        </w:rPr>
        <w:br/>
      </w:r>
      <w:r w:rsidR="00A86415" w:rsidRPr="00C57B37">
        <w:rPr>
          <w:rStyle w:val="PodtytuAKZnak"/>
        </w:rPr>
        <w:t>4.</w:t>
      </w:r>
      <w:r w:rsidR="00A86415" w:rsidRPr="00C57B37">
        <w:rPr>
          <w:rStyle w:val="PodtytuAKZnak"/>
        </w:rPr>
        <w:tab/>
        <w:t>Stwierdzam brak konieczności przeprowadzenia oceny oddziaływania przedsięwzięcia na środowisko w ramach postępowania w sprawie wydania pozwolenia na prace przygotowawcze, o których mowa w ustawie o CPK.</w:t>
      </w:r>
      <w:r w:rsidR="00A86415" w:rsidRPr="00C57B37">
        <w:rPr>
          <w:rStyle w:val="PodtytuAKZnak"/>
        </w:rPr>
        <w:br/>
        <w:t>5.</w:t>
      </w:r>
      <w:r w:rsidR="00A86415" w:rsidRPr="00C57B37">
        <w:rPr>
          <w:rStyle w:val="PodtytuAKZnak"/>
        </w:rPr>
        <w:tab/>
        <w:t>Stwierdzam potrzebę monitorowania oddziaływania przedsięwzięcia na środowisko przyrodnicze:</w:t>
      </w:r>
      <w:r w:rsidRPr="00A86415">
        <w:br/>
      </w:r>
      <w:r w:rsidR="00A86415" w:rsidRPr="00A86415">
        <w:t>5.1.</w:t>
      </w:r>
      <w:r w:rsidR="00A86415" w:rsidRPr="00A86415">
        <w:tab/>
        <w:t xml:space="preserve">Monitoring przejść dla zwierząt należy rozpocząć najwcześniej 1 rok po oddaniu inwestycji do użytkowania. Monitoring prowadzić przez okres 5 lat, pod kątem ustalenia skuteczności oraz efektywności ich wykorzystania przez dzikie gatunki zwierząt. Monitoring powinien być tak zaprojektowany, by umożliwiał obiektywną ocenę następujących wskaźników: </w:t>
      </w:r>
      <w:r w:rsidR="00C57B37">
        <w:rPr>
          <w:b/>
        </w:rPr>
        <w:br/>
      </w:r>
      <w:r w:rsidR="00A86415">
        <w:t>a)</w:t>
      </w:r>
      <w:r w:rsidR="00A86415">
        <w:tab/>
        <w:t>odpowiednie zagęszczenie przejść,</w:t>
      </w:r>
      <w:r w:rsidR="00C57B37">
        <w:rPr>
          <w:b/>
        </w:rPr>
        <w:br/>
      </w:r>
      <w:r w:rsidR="00A86415">
        <w:t>b)</w:t>
      </w:r>
      <w:r w:rsidR="00A86415">
        <w:tab/>
        <w:t>dobranie właściwego typu i parametrów przejść do sytuacji przestrzennej oraz ekologii gatunków zwierząt, jakim przejścia mają służyć,</w:t>
      </w:r>
      <w:r w:rsidR="00C57B37">
        <w:rPr>
          <w:b/>
        </w:rPr>
        <w:br/>
      </w:r>
      <w:r w:rsidR="00A86415">
        <w:t>c)</w:t>
      </w:r>
      <w:r w:rsidR="00A86415">
        <w:tab/>
        <w:t>zróżnicowania rodzajów przejść, tak by wszystkie gatunki zwierząt, o różnych wymaganiach, mogły przekraczać planowaną inwestycję liniową,</w:t>
      </w:r>
      <w:r w:rsidR="00C57B37">
        <w:rPr>
          <w:b/>
        </w:rPr>
        <w:br/>
      </w:r>
      <w:r w:rsidR="00A86415">
        <w:t>d)</w:t>
      </w:r>
      <w:r w:rsidR="00A86415">
        <w:tab/>
        <w:t>odpowiednie zagospodarowanie (aranżacja) roślinności naprowadzającej do zaprojektowanych przejść oraz ich optymalną osłonę,</w:t>
      </w:r>
      <w:r w:rsidR="00C57B37">
        <w:rPr>
          <w:b/>
        </w:rPr>
        <w:br/>
      </w:r>
      <w:r w:rsidR="00A86415">
        <w:t>e)</w:t>
      </w:r>
      <w:r w:rsidR="00A86415">
        <w:tab/>
        <w:t>właściwy stan ogrodzenia.</w:t>
      </w:r>
      <w:r w:rsidR="00C57B37">
        <w:rPr>
          <w:b/>
        </w:rPr>
        <w:br/>
      </w:r>
      <w:r w:rsidR="00A86415">
        <w:t xml:space="preserve">Do monitoringu w pierwszym roku zaleca się monitoring wszystkich przejść dla zwierząt. W kolejnych latach liczba obiektów powinna być zmniejszona po uwzględnieniu podsumowania wyników monitoringu z pierwszego roku. Zaleca się przyjęcie następujących metod prowadzenia monitoringu: </w:t>
      </w:r>
      <w:r w:rsidR="00C57B37">
        <w:rPr>
          <w:b/>
        </w:rPr>
        <w:br/>
      </w:r>
      <w:r w:rsidR="00A86415">
        <w:t>a)</w:t>
      </w:r>
      <w:r w:rsidR="00A86415">
        <w:tab/>
        <w:t>Przejścia dla średnich i dużych zwierząt:</w:t>
      </w:r>
      <w:r w:rsidR="00C57B37">
        <w:rPr>
          <w:b/>
        </w:rPr>
        <w:br/>
      </w:r>
      <w:r w:rsidR="00C57B37">
        <w:t>-</w:t>
      </w:r>
      <w:r w:rsidR="00A86415">
        <w:tab/>
        <w:t>odnajdywanie tropów i odchodów w obrębie przejścia,</w:t>
      </w:r>
      <w:r>
        <w:br/>
      </w:r>
      <w:r w:rsidR="00C57B37">
        <w:rPr>
          <w:b/>
        </w:rPr>
        <w:t>-</w:t>
      </w:r>
      <w:r w:rsidR="00C57B37" w:rsidRPr="00C57B37">
        <w:tab/>
        <w:t>instalacja w okresie bezśnieżnym w środkowej części oraz na obu końcach obiektu rynien lub pasów z piaskiem. Kontrole takie, powinny być prowadzone 1 raz w tygodniu w okresie największej aktywności zwierząt, uwzględniając jednak każdą z pór rok</w:t>
      </w:r>
      <w:r w:rsidR="00C57B37" w:rsidRPr="00C57B37">
        <w:br/>
        <w:t>-</w:t>
      </w:r>
      <w:r w:rsidR="00C57B37" w:rsidRPr="00C57B37">
        <w:tab/>
        <w:t xml:space="preserve">tropienia po świeżych opadach śniegu na przejściu oraz na ustalonych </w:t>
      </w:r>
      <w:proofErr w:type="spellStart"/>
      <w:r w:rsidR="00C57B37" w:rsidRPr="00C57B37">
        <w:t>transektach</w:t>
      </w:r>
      <w:proofErr w:type="spellEnd"/>
      <w:r w:rsidR="00C57B37" w:rsidRPr="00C57B37">
        <w:t xml:space="preserve"> w sąsiedztwie przejścia,</w:t>
      </w:r>
      <w:r w:rsidR="00C57B37" w:rsidRPr="00C57B37">
        <w:br/>
        <w:t>-</w:t>
      </w:r>
      <w:r w:rsidR="00C57B37" w:rsidRPr="00C57B37">
        <w:tab/>
        <w:t>najlepiej około 2-3 doby po ustaniu opadu w sezonie zimowym. Kontrole te powinny być prowadzone 4 razy w ciągu zimy.</w:t>
      </w:r>
      <w:r w:rsidR="00C57B37" w:rsidRPr="00C57B37">
        <w:br/>
        <w:t>b)</w:t>
      </w:r>
      <w:r w:rsidR="00C57B37" w:rsidRPr="00C57B37">
        <w:tab/>
        <w:t>Przepusty dla małych zwierząt, w tym dla płazów:</w:t>
      </w:r>
      <w:r w:rsidR="00C57B37" w:rsidRPr="00C57B37">
        <w:br/>
        <w:t>-</w:t>
      </w:r>
      <w:r w:rsidR="00C57B37" w:rsidRPr="00C57B37">
        <w:tab/>
        <w:t>odnajdywanie tropów i odchodów w obrębie przejścia,</w:t>
      </w:r>
      <w:r w:rsidR="00C57B37" w:rsidRPr="00C57B37">
        <w:br/>
        <w:t>-</w:t>
      </w:r>
      <w:r w:rsidR="00C57B37" w:rsidRPr="00C57B37">
        <w:tab/>
        <w:t>instalacja w okresie bezśnieżnym w środkowej części oraz na obu końcach obiektu rynien lub pasów z piaskiem. Kontrole takie, powinny być prowadzone 1 raz w tygodniu w okresie największej aktywności zwierząt, uwzględniając jednak każdą z pór roku,</w:t>
      </w:r>
      <w:r w:rsidR="00C57B37" w:rsidRPr="00C57B37">
        <w:br/>
        <w:t>-</w:t>
      </w:r>
      <w:r w:rsidR="00C57B37" w:rsidRPr="00C57B37">
        <w:tab/>
        <w:t xml:space="preserve">tropienia po świeżych opadach śniegu na przejściu oraz na ustalonych </w:t>
      </w:r>
      <w:proofErr w:type="spellStart"/>
      <w:r w:rsidR="00C57B37" w:rsidRPr="00C57B37">
        <w:t>transektach</w:t>
      </w:r>
      <w:proofErr w:type="spellEnd"/>
      <w:r w:rsidR="00C57B37" w:rsidRPr="00C57B37">
        <w:t xml:space="preserve"> w sąsiedztwie przejścia – najlepiej około 2-3 doby po ustaniu opadu w sezonie zimowym. Kontrole te powinny być prowadzone 4 razy w ciągu zimy,</w:t>
      </w:r>
      <w:r w:rsidR="00C57B37" w:rsidRPr="00C57B37">
        <w:br/>
        <w:t>-</w:t>
      </w:r>
      <w:r w:rsidR="00C57B37" w:rsidRPr="00C57B37">
        <w:tab/>
        <w:t xml:space="preserve">bezpośrednie obserwacje płazów w okresie migracji i rozrodu, kuwety z tuszem i płachty papieru. </w:t>
      </w:r>
      <w:r w:rsidR="00C57B37" w:rsidRPr="00C57B37">
        <w:br/>
        <w:t>Co roku, przez okres 5 lat, do 30 listopada każdego roku prowadzenia badań, wyniki monitoringu należy przedkładać w formie sprawozdania Regionalnemu Dyrektorowi Ochrony Środowiska w Łodzi.</w:t>
      </w:r>
      <w:r w:rsidR="00C57B37">
        <w:rPr>
          <w:b/>
        </w:rPr>
        <w:br/>
      </w:r>
      <w:r w:rsidR="00C57B37" w:rsidRPr="00C57B37">
        <w:t>5.2.</w:t>
      </w:r>
      <w:r w:rsidR="00C57B37" w:rsidRPr="00C57B37">
        <w:tab/>
        <w:t xml:space="preserve">Należy przez 5 lat prowadzić monitoring miejsc, na których prowadzono prace związane z likwidacją zbiorników. Kontrolę terenu położonego w miejscu i rejonie zlikwidowanego zbiornika wodnego, rozpocząć w następnym roku po likwidacji zbiornika stanowiącego miejsca rozrodu i występowania </w:t>
      </w:r>
      <w:proofErr w:type="spellStart"/>
      <w:r w:rsidR="00C57B37" w:rsidRPr="00C57B37">
        <w:t>herpetofauny</w:t>
      </w:r>
      <w:proofErr w:type="spellEnd"/>
      <w:r w:rsidR="00C57B37" w:rsidRPr="00C57B37">
        <w:t xml:space="preserve">, kontrola jeszcze na etapie realizacji inwestycji. Podczas tej kontroli należy uwzględnić ewentualną ewakuację (przeniesienie) osobników powracających w pierwotne miejsce bytowania. Działania związane z odłowem zwierząt prowadzić z wykorzystaniem przepisów odrębnych. </w:t>
      </w:r>
      <w:r w:rsidR="00C57B37" w:rsidRPr="00C57B37">
        <w:br/>
        <w:t>5.3.</w:t>
      </w:r>
      <w:r w:rsidR="00C57B37" w:rsidRPr="00C57B37">
        <w:tab/>
        <w:t xml:space="preserve">Po realizacji przedsięwzięcia należy prowadzić 5-letni monitoring </w:t>
      </w:r>
      <w:proofErr w:type="spellStart"/>
      <w:r w:rsidR="00C57B37" w:rsidRPr="00C57B37">
        <w:t>porealizacyjny</w:t>
      </w:r>
      <w:proofErr w:type="spellEnd"/>
      <w:r w:rsidR="00C57B37" w:rsidRPr="00C57B37">
        <w:t xml:space="preserve"> w zakresie wykorzystywania przez płazy oraz gady, siedlisk zastępczych i odtworzonych zbiorników oraz stanu i funkcjonalności populacji płazów i gadów występujących w rejonie zrealizowanej inwestycji, wraz z analizą przejść dla zwierząt pod kątem trwałości zagospodarowania powierzchni przejścia oraz pod względem penetracji przez ludzi. Monitoring należy rozpocząć rok po oddaniu inwestycji do użytkowania. Monitoring winien uwzględniać stan przed przeniesieniem osobników, szacunkową liczebność danego gatunku oraz trendy w populacji. Obserwacje należy prowadzić w rzeczywistych okresach trwania migracji/dyspersji w danym sezonie. W celu wyznaczenia początku terminu obserwacji należy prowadzić wstępne obserwacje warunków pogodowych i aktywności płazów w otoczeniu przedsięwzięcia. Coroczny monitoring prowadzić przez okres 5 lat od oddania inwestycji do użytkowania. Co roku, przez okres 5 lat, do 30 listopada każdego roku prowadzenia badań, wyniki monitoringu przedkładać w formie sprawozdania Regionalnemu Dyrektorowi Ochrony Środowiska w Łodzi. W ramach monitoringu uwzględnić:</w:t>
      </w:r>
      <w:r w:rsidR="00C57B37">
        <w:rPr>
          <w:b/>
        </w:rPr>
        <w:br/>
      </w:r>
      <w:r w:rsidR="00C57B37" w:rsidRPr="00C57B37">
        <w:t>a)</w:t>
      </w:r>
      <w:r w:rsidR="00C57B37" w:rsidRPr="00C57B37">
        <w:tab/>
        <w:t>Inwentaryzację miejsc występowania płazów i gadów w pobliżu przedmiotowego przedsięwzięcia, z określeniem stopnia wykorzystania przez płazy i gady siedlisk zastępczych, tj. zbiorniki dla płazów, wtórnych siedlisk, np. zbiorniki i rowy odwodnieniowe i naturalnych zbiorników wodnych. Inwentaryzacja ta winna być wykonana w buforze nie mniejszym niż 200 m od skraju pasa kolejowego po obydwu stronach linii kolejowej oraz w buforze 500 m w obszarach Natura 2000. Inwentaryzacja winna weryfikować występowanie gatunków płazów i gadów w siedliskach wskazanych w dokumentach sporządzonych na etapie przygotowania i realizacji (raporty OOŚ, sprawozdania nadzoru przyrodniczego). Winna wskazywać siedliska płazów i gadów stwierdzone na etapie przygotowania i realizacji inwestycji z określeniem składu gatunkowego siedlisk, w tym określenia zakresu wykorzystania przez płazy i gady nowych miejsc bytowania, tj. zbiorników zastępczych i siedlisk wtórnych, powstałych w skutek realizacji inwestycji (w tym zbiorników i rowów odwodnieniowych). Charakterystyka zinwentaryzowanych siedlisk płazów i gadów powinna zostać wykonana w oparciu o kartę stanowiska dla zbiorników i otoczenia zbiorników na terenach niżowych wskazaną w Przewodniku metodycznym GIOŚ.</w:t>
      </w:r>
      <w:r w:rsidR="00C57B37" w:rsidRPr="00C57B37">
        <w:br/>
        <w:t>Badania powinny być prowadzone w okresie aktywności płazów i gadów, a zatem od rozpoczęcia wiosennych migracji, zależnie od warunków pogodowych w danym roku w okresie od połowy marca do połowy kwietnia. Prace terenowe powinny być prowadzone przy zastosowaniu metod, dopasowanych do poszczególnych gatunków płazów i gadów, pozwalających na stwierdzenie występowania stadiów rozwojowych płazów, zwłaszcza skrzeku, larw oraz osobników dorosłych, np. odłowy za pomocą czerpaka hydrobiologicznego w zbiornikach wodnych, obserwacja zbiorników wodnych zwłaszcza roślinności wodnej i dna zbiornika pod kątem jaj, kijanek oraz osobników dorosłych, penetracja terenu, dzienna i nocna, pod kątem potencjalnych miejsc występowania płazów, nasłuchy, etc., obserwacje deformacji wszystkich form płazów (skrzeku, kijanek, postaci juwenilnych, ciał osobników dorosłych). W czasie kontroli należy wykonać również szacunku wielkościowego rozmiarów pakietów jaj. Wszystkie kontrole w terenie winny zostać udokumentowane zapisem śladu GPS.</w:t>
      </w:r>
      <w:r w:rsidR="00C57B37" w:rsidRPr="00C57B37">
        <w:br/>
        <w:t>Monitoring zbiorników kompensacyjnych winien również obejmować kontrolę poziomu wody, stopień rozwoju roślinności szuwarowej i zanurzonej, zamulanie zbiorników, sporządzenie schematycznej mapy roślinności z zaznaczonym rozmieszczeniem najważniejszych gatunków w celu śledzenia zmian w pokryciu roślinnością powierzchni zbiornika. W razie stwierdzenia dużego rozrostu roślinności lub zamulenia zbiornika należy przedstawić harmonogram i zakres dalszych prac. Jednocześnie należy obserwować rozwój populacji ryb w zbiornikach, a w przypadku stwierdzenia zagrożenia populacji płazów należy zaproponować działania minimalizujące po uprzedniej konsultacji z ichtiologiem i Zamawiającym. Należy obserwować stan zachowania brzegów i monitorować zaistnienie ewentualnych procesów erozyjnych, które mogą doprowadzić do wypływania wody lub zasypywania zbiorników.</w:t>
      </w:r>
      <w:r w:rsidR="00C57B37" w:rsidRPr="00C57B37">
        <w:br/>
        <w:t>Jednokrotnie w ciągu roku kalendarzowego zweryfikować najbliższe otoczenie zbiorników kompensacyjnych (siedliska lądowe w odległości do 200 m) sprawdzając stan roślinności, głównie drzew i krzewów oraz podszytu, obecność zimowisk oraz potencjalnych miejsc do schronienia i zimowania. W przypadku niepokojących sygnałów, np. zamieranie roślin lub zwierząt, nieprzyjemny zapach wody, zmętnienie wody, należy określić dalszy sposób postępowania ze wskazaniem zakresu prac oraz harmonogramu ich wykonania.</w:t>
      </w:r>
      <w:r w:rsidR="00C57B37" w:rsidRPr="00C57B37">
        <w:br/>
        <w:t>Należy dokonać oceny stopnia w jakim wykorzystywane są ww. zbiorniki i czy stanowią wystarczający środek dla zapewnienia funkcjonowania populacji płazów.</w:t>
      </w:r>
      <w:r w:rsidR="00C57B37" w:rsidRPr="00C57B37">
        <w:br/>
        <w:t>b)</w:t>
      </w:r>
      <w:r w:rsidR="00C57B37" w:rsidRPr="00C57B37">
        <w:tab/>
        <w:t>Ocenę stanu zachowania łączności pomiędzy rozdzielonymi przez linię kolejową: populacjami płazów i gadów oraz siedliskami koniecznymi dla przeprowadzenia pełnego cyklu życiowego płazów i gadów, ze wskazaniem możliwych szlaków migracji płazów i określeniem możliwego stopnia modyfikacji przebiegu tych szlaków na skutek budowy linii kolejowej. Ocenę stanu zachowania łączności należy wykonać poprzez sprawdzenie skuteczności działań minimalizujących założonych na etapie przygotowania inwestycji i wprowadzonych na etapie realizacji. W tym celu należy prowadzić monitoring wykorzystania przez płazy przejść dla zwierząt i przepustów pełniących funkcję przejść dla zwierząt. Dla oceny zachowania łączności należy również prowadzić monitoring przepustów hydrologicznych oraz obiektów nie wskazanych jako przejścia dla zwierząt. Wszystkie kontrole w terenie winny zostać udokumentowane zapisem śladu GPS.</w:t>
      </w:r>
      <w:r w:rsidR="00C57B37" w:rsidRPr="00C57B37">
        <w:br/>
        <w:t xml:space="preserve">Monitoring należy oprzeć o bezpośrednie obserwacje migrujących osobników. Obserwacje winny polegać na wypatrywaniu, oznaczaniu i liczeniu wszystkich osobników płazów i gadów stwierdzonych na powierzchni przejść. Rejestrowane winny być przy tym data, godzina, gatunki, liczba osobników, wiek (forma rozwojowa). </w:t>
      </w:r>
      <w:r w:rsidR="00C57B37" w:rsidRPr="00C57B37">
        <w:br/>
        <w:t xml:space="preserve">Obserwacje powinny być wykonane w okresie sezonowych migracji rozrodczych – wiosennych: od początku wiosennej migracji, początek monitoringu zależny warunków pogodowych, do 15 czerwca z częstotliwością dwa razy w tygodniu oraz jesiennych: od 15 sierpnia do 30 września z częstotliwością co 7-14 dni. Obserwacje powinny być wykonywane w ciągu dnia i w nocy, np. przy użyciu latarek. </w:t>
      </w:r>
      <w:r w:rsidR="00C57B37" w:rsidRPr="00C57B37">
        <w:br/>
        <w:t>Termin rozpoczęcia obserwacji wiosennych jest silnie zależny od warunków pogodowych (temperatury) w danym sezonie. W związku z powyższym przed przystąpieniem do monitoringu obiektów należy prowadzić obserwacje wstępne pozwalające na wyznaczenie dokładnego terminu rozpoczęcia właściwego, ciągłego cyklu obserwacji w danym roku. Kontrole muszą się odbywać przy obecności specjalisty herpetologa.</w:t>
      </w:r>
      <w:r w:rsidR="00C57B37" w:rsidRPr="00C57B37">
        <w:br/>
        <w:t>Integralną częścią kontroli przejść dla płazów powinna być kontrola obecności i śmiertelności płazów i na terenie kolejowym, tj. urządzeniach i elementach wyposażenia terenu kolejowego stanowiących pułapki antropogeniczne a także w zbiornikach.</w:t>
      </w:r>
      <w:r w:rsidR="00C57B37" w:rsidRPr="00C57B37">
        <w:br/>
        <w:t>Kontrola urządzeń i elementów wyposażenia linii kolejowej powinna być wykonana w okresie sezonowych migracji rozrodczych - wiosennych: od początku wiosennej migracji do 15 czerwca z częstotliwością raz w tygodniu oraz jesiennych: od 15 sierpnia do 30 września z częstotliwością co 14 dni. W przypadku stwierdzenia zwierząt w urządzeniach należy je wynosić z urządzeń we własnym zakresie. Liczba przeniesionych osobników oraz informacja o miejscu skąd zostały wybrane winna zostać odnotowana w raporcie. Należy dobrać odpowiednio miejsce przenosin i wskazać je w opracowaniu. Jednocześnie Wykonawca powinien posiadać wszystkie niezbędne zezwolenia na odstępstwa w stosunku do gatunków chronionych.</w:t>
      </w:r>
      <w:r w:rsidR="00C57B37" w:rsidRPr="00C57B37">
        <w:br/>
        <w:t>c)</w:t>
      </w:r>
      <w:r w:rsidR="00C57B37" w:rsidRPr="00C57B37">
        <w:tab/>
        <w:t>Ocenę rozwiązań zastosowanych dla ochrony płazów i gadów w ramach realizacji przedsięwzięcia, która winna obejmować kontrolę wygrodzenia, tj. szczelności ogrodzenia, szczególnie w miejscach o zinwentaryzowanej wzmożonej migracji, oraz kontrolę śmiertelności płazów i gadów.</w:t>
      </w:r>
      <w:r w:rsidR="00C57B37" w:rsidRPr="00C57B37">
        <w:br/>
        <w:t>Monitoring winien obejmować również określenie wpływu spływu powierzchniowego z linii kolejowej na populacje płazów, w szczególności w związku z obserwowanym w czasie monitoringu zasiedlaniem wtórnych siedlisk, zwłaszcza zbiorników retencyjnych wód roztopowych i opadowych, powstałych na skutek realizacji inwestycji wraz z przeanalizowaniem, czy zasiedlanie przez płazy zbiorników na terenie kolejowym stanowi dla nich zagrożenie, ze wskazaniem potrzeby ich grodzenia/braku konieczności izolowania od zwierząt na podstawie ewentualnego stwierdzenia występowania objawów wskazujących na zmianę stanu zdrowotności lub liczebności populacji wykorzystującej do rozrodu lub zimowania zbiorniki retencyjne.</w:t>
      </w:r>
      <w:r w:rsidR="00C57B37" w:rsidRPr="00C57B37">
        <w:br/>
        <w:t>d)</w:t>
      </w:r>
      <w:r w:rsidR="00C57B37" w:rsidRPr="00C57B37">
        <w:tab/>
        <w:t xml:space="preserve">Ocenę trwałości zagospodarowania powierzchni przejść oraz penetracji przez ludzi, w ramach której zostanie wykonana ocena stanu technicznego, trwałości zagospodarowania powierzchni oraz uwarunkowań środowiskowych przejść dla zwierząt. Podczas kontroli należy zebrać m.in. informacje na temat: </w:t>
      </w:r>
      <w:r w:rsidR="00C57B37" w:rsidRPr="00C57B37">
        <w:br/>
        <w:t>-</w:t>
      </w:r>
      <w:r w:rsidR="00C57B37" w:rsidRPr="00C57B37">
        <w:tab/>
        <w:t>stanu technicznego przejść: uszkodzenia konstrukcji, uszkodzenia lub braki w ogrodzeniu na przejściu, braki w pokryciu roślinnością, obecność niepożądanych elementów pochodzenia antropogenicznego, obecność obiektów blokujących przejście lub zmniejszających jego drożność dla zwierząt, itp.,</w:t>
      </w:r>
      <w:r w:rsidR="00C57B37" w:rsidRPr="00C57B37">
        <w:br/>
        <w:t>-</w:t>
      </w:r>
      <w:r w:rsidR="00C57B37" w:rsidRPr="00C57B37">
        <w:tab/>
        <w:t xml:space="preserve">zagospodarowania powierzchni przejścia: pokrycie roślinnością, skład gatunkowy, obecność kamieni, karp korzeniowych, urządzeń technicznych, obecność drogi, cieku wodnego itp., </w:t>
      </w:r>
      <w:r w:rsidR="00C57B37" w:rsidRPr="00C57B37">
        <w:br/>
        <w:t>-</w:t>
      </w:r>
      <w:r w:rsidR="00C57B37" w:rsidRPr="00C57B37">
        <w:tab/>
        <w:t>aktywności ludzi (ruch pieszy lub/i kołowy) na przejściu i w bezpośrednim sąsiedztwie (ślady butów, opon, pozostawione przedmioty),</w:t>
      </w:r>
      <w:r w:rsidR="00C57B37" w:rsidRPr="00C57B37">
        <w:br/>
        <w:t>-</w:t>
      </w:r>
      <w:r w:rsidR="00C57B37" w:rsidRPr="00C57B37">
        <w:tab/>
        <w:t>zalecenia dotyczące bieżącej kontroli i zabiegów technicznych w obrębie przejścia</w:t>
      </w:r>
      <w:r w:rsidR="00C57B37" w:rsidRPr="00C57B37">
        <w:br/>
        <w:t>-</w:t>
      </w:r>
      <w:r w:rsidR="00C57B37" w:rsidRPr="00C57B37">
        <w:tab/>
        <w:t>sugestie dotyczące koniecznych, możliwych do przeprowadzenia zmian technicznych przejścia oraz zmian jego zagospodarowania, które powinny przyczynić się do lepszego wykorzystania przejścia przez zwierzęta.</w:t>
      </w:r>
      <w:r w:rsidR="00C57B37" w:rsidRPr="00C57B37">
        <w:br/>
        <w:t>Analizę stanu zachowania populacji należy prowadzić w zgodzie z przyjętą metodyką Państwowej Inspekcji Środowiska w Przewodniku metodycznym, części trzeciej (</w:t>
      </w:r>
      <w:proofErr w:type="spellStart"/>
      <w:r w:rsidR="00C57B37" w:rsidRPr="00C57B37">
        <w:t>Makomska</w:t>
      </w:r>
      <w:proofErr w:type="spellEnd"/>
      <w:r w:rsidR="00C57B37" w:rsidRPr="00C57B37">
        <w:t xml:space="preserve"> - </w:t>
      </w:r>
      <w:proofErr w:type="spellStart"/>
      <w:r w:rsidR="00C57B37" w:rsidRPr="00C57B37">
        <w:t>Juchiewicz</w:t>
      </w:r>
      <w:proofErr w:type="spellEnd"/>
      <w:r w:rsidR="00C57B37" w:rsidRPr="00C57B37">
        <w:t xml:space="preserve"> &amp; Baran, 2012). Wynikiem monitoringu powinno być określenie listy gatunków wykorzystujących przejścia dla zwierząt, w miarę możliwości oszacowanie wielkości populacji korzystającej z przejść w stosunku do wielkości populacji występujących w okolicy inwestycji, wyznaczenie przejść najczęściej wykorzystywanych, właściwa ocena skuteczności wszystkich działań minimalizujących, w razie konieczności – zaproponowanie dodatkowych działań naprawczych. Wyniki monitoringu powinny posłużyć do sformułowania dalszych wytycznych do kolejnego etapu. </w:t>
      </w:r>
      <w:r w:rsidR="00C57B37" w:rsidRPr="00C57B37">
        <w:br/>
        <w:t xml:space="preserve">W razie stwierdzenia uwięzienia płazów w pułapkach powstałych na skutek realizacji </w:t>
      </w:r>
      <w:proofErr w:type="spellStart"/>
      <w:r w:rsidR="00C57B37" w:rsidRPr="00C57B37">
        <w:t>przedsiewzięcia</w:t>
      </w:r>
      <w:proofErr w:type="spellEnd"/>
      <w:r w:rsidR="00C57B37" w:rsidRPr="00C57B37">
        <w:t xml:space="preserve"> wykonawca monitoringu zobowiązany jest do interwencyjnego wynoszenia płazów ze stwierdzonych pułapek. </w:t>
      </w:r>
      <w:r w:rsidR="00C57B37" w:rsidRPr="00C57B37">
        <w:br/>
        <w:t xml:space="preserve">Wynikiem monitoringu winna być również ocena wykorzystania przejść przez ludzi, wskazanie obiektów, na których warto byłoby odseparować ruch ludzi od ruchu zwierząt, z określeniem metody i możliwości jej zastosowania. </w:t>
      </w:r>
      <w:r w:rsidR="00C57B37" w:rsidRPr="00C57B37">
        <w:br/>
        <w:t>W kwestii kontroli przejść i przepustów w każdym z okresów kontrole powinny być przeprowadzane we wszystkich przejściach i przepustach (w zależności od warunków pogodowych i etapu aktywności lądowej poszczególnych gatunków płazów).</w:t>
      </w:r>
      <w:r w:rsidR="00C57B37" w:rsidRPr="00C57B37">
        <w:br/>
        <w:t>Monitoring płazów i gadów powinien być prowadzony przez specjalistę/ów herpetologa/ów spełniających wymagania:</w:t>
      </w:r>
      <w:r w:rsidR="00C57B37" w:rsidRPr="00C57B37">
        <w:br/>
        <w:t>-</w:t>
      </w:r>
      <w:r w:rsidR="00C57B37" w:rsidRPr="00C57B37">
        <w:tab/>
        <w:t>wykształcenie wyższe kierunkowe (biologia lub zoologia lub ochrona środowiska na kierunku przyrodniczym lub inne pokrewne) oraz</w:t>
      </w:r>
      <w:r w:rsidR="00C57B37" w:rsidRPr="00C57B37">
        <w:br/>
        <w:t>-</w:t>
      </w:r>
      <w:r w:rsidR="00C57B37" w:rsidRPr="00C57B37">
        <w:tab/>
        <w:t xml:space="preserve">doświadczenie; wykonał lub był członkiem zespołu ds. herpetologii i brał udział w opracowaniu: 2 inwentaryzacji i/lub monitoringów przyrodniczych (herpetologicznych) wzdłuż inwestycji liniowych o długości co najmniej 20 km każda lub 2 inwentaryzacji Obszarów Natura 2000 w zakresie </w:t>
      </w:r>
      <w:proofErr w:type="spellStart"/>
      <w:r w:rsidR="00C57B37" w:rsidRPr="00C57B37">
        <w:t>herpetofauny</w:t>
      </w:r>
      <w:proofErr w:type="spellEnd"/>
      <w:r w:rsidR="00C57B37" w:rsidRPr="00C57B37">
        <w:t xml:space="preserve"> lub 2 opracowań z dziedziny herpetologii w ramach raportu o oddziaływania na środowisko dla inwestycji liniowej o długości co najmniej 20 km każda.</w:t>
      </w:r>
      <w:r w:rsidR="00C57B37" w:rsidRPr="00C57B37">
        <w:br/>
        <w:t>5.4.</w:t>
      </w:r>
      <w:r w:rsidR="00C57B37" w:rsidRPr="00C57B37">
        <w:tab/>
        <w:t xml:space="preserve">Co roku kontrolować jakość i szczelność wykonanego stałego ogrodzenia ochronno-naprowadzającego dla płazów, które przeznaczone jest również dla drobnych ssaków. Kontrole tożsame z kontrolami wyznaczonym w rozdziale dotyczącym </w:t>
      </w:r>
      <w:proofErr w:type="spellStart"/>
      <w:r w:rsidR="00C57B37" w:rsidRPr="00C57B37">
        <w:t>herpetofauny</w:t>
      </w:r>
      <w:proofErr w:type="spellEnd"/>
      <w:r w:rsidR="00C57B37" w:rsidRPr="00C57B37">
        <w:t>, mogą być wykonywane w ramach przeglądów gwarancyjnych pod warunkiem uczestnictwa w nich osoby z doświadczeniem przyrodniczym, która będzie oceniać nie tylko aspekt techniczny wykonanych ogrodzeń, ale również funkcjonalność wykonania ogrodzeń dla płazów.</w:t>
      </w:r>
      <w:r w:rsidR="00C57B37" w:rsidRPr="00C57B37">
        <w:br/>
        <w:t>5.5.</w:t>
      </w:r>
      <w:r w:rsidR="00C57B37" w:rsidRPr="00C57B37">
        <w:tab/>
        <w:t xml:space="preserve">Niejasności związane ze sposobem montażu i połączeń </w:t>
      </w:r>
      <w:proofErr w:type="spellStart"/>
      <w:r w:rsidR="00C57B37" w:rsidRPr="00C57B37">
        <w:t>wygrodzeń</w:t>
      </w:r>
      <w:proofErr w:type="spellEnd"/>
      <w:r w:rsidR="00C57B37" w:rsidRPr="00C57B37">
        <w:t xml:space="preserve"> dogęszczających/płotków z innymi obiektami powinny być konsultowane z herpetologiem oraz na etapie eksploatacji inwestycji z herpetologiem prowadzącym monitoring </w:t>
      </w:r>
      <w:proofErr w:type="spellStart"/>
      <w:r w:rsidR="00C57B37" w:rsidRPr="00C57B37">
        <w:t>porealizacyjny</w:t>
      </w:r>
      <w:proofErr w:type="spellEnd"/>
      <w:r w:rsidR="00C57B37" w:rsidRPr="00C57B37">
        <w:t xml:space="preserve">. </w:t>
      </w:r>
      <w:r w:rsidR="00C57B37" w:rsidRPr="00C57B37">
        <w:br/>
        <w:t>5.6.</w:t>
      </w:r>
      <w:r w:rsidR="00C57B37" w:rsidRPr="00C57B37">
        <w:tab/>
        <w:t xml:space="preserve">Dla siedlisk będących przedmiotami ochrony obszaru Natura 2000 Dolina Rawki: </w:t>
      </w:r>
      <w:r w:rsidR="00C57B37" w:rsidRPr="00C57B37">
        <w:br/>
        <w:t>a)</w:t>
      </w:r>
      <w:r w:rsidR="00C57B37" w:rsidRPr="00C57B37">
        <w:tab/>
        <w:t xml:space="preserve">płatów siedliska 6430 – </w:t>
      </w:r>
      <w:proofErr w:type="spellStart"/>
      <w:r w:rsidR="00C57B37" w:rsidRPr="00C57B37">
        <w:t>ziołorośla</w:t>
      </w:r>
      <w:proofErr w:type="spellEnd"/>
      <w:r w:rsidR="00C57B37" w:rsidRPr="00C57B37">
        <w:t xml:space="preserve"> nadrzeczne, zlokalizowane w granicach obszaru, bezpośrednio pod projektowaną estakadą nad rzeką Rawka oraz w odległości około 20 m od niej,</w:t>
      </w:r>
      <w:r w:rsidR="00C57B37" w:rsidRPr="00C57B37">
        <w:br/>
        <w:t>b)</w:t>
      </w:r>
      <w:r w:rsidR="00C57B37" w:rsidRPr="00C57B37">
        <w:tab/>
        <w:t>płatu siedliska 6510 – ekstensywnie użytkowane niżowe łąki świeże, zlokalizowanego w granicach obszaru, w pobliżu projektowanej drogi serwisowej (km około 57+350 wg linii LK85, strona lewa)</w:t>
      </w:r>
      <w:r w:rsidR="00C57B37" w:rsidRPr="00C57B37">
        <w:br/>
        <w:t xml:space="preserve">prowadzić monitoring przyrodniczy przez 5 kolejnych lat od momentu rozpoczęcia eksploatacji inwestycji, zgodnie z metodyką GIOŚ. </w:t>
      </w:r>
      <w:r w:rsidR="00C57B37" w:rsidRPr="00C57B37">
        <w:br/>
        <w:t>5.7.</w:t>
      </w:r>
      <w:r w:rsidR="00C57B37" w:rsidRPr="00C57B37">
        <w:tab/>
        <w:t xml:space="preserve">W ciągu 5 lat od wykonania </w:t>
      </w:r>
      <w:proofErr w:type="spellStart"/>
      <w:r w:rsidR="00C57B37" w:rsidRPr="00C57B37">
        <w:t>nasadzeń</w:t>
      </w:r>
      <w:proofErr w:type="spellEnd"/>
      <w:r w:rsidR="00C57B37" w:rsidRPr="00C57B37">
        <w:t xml:space="preserve"> zieleni, należy co roku kontrolować ich udatność. Kontrola obejmować powinna także nasadzenia przy przejściach dla zwierząt i zbiornikach kompensacyjnych. Co roku, w okresie wegetacji, należy weryfikować stan wykonanych </w:t>
      </w:r>
      <w:proofErr w:type="spellStart"/>
      <w:r w:rsidR="00C57B37" w:rsidRPr="00C57B37">
        <w:t>nasadzeń</w:t>
      </w:r>
      <w:proofErr w:type="spellEnd"/>
      <w:r w:rsidR="00C57B37" w:rsidRPr="00C57B37">
        <w:t xml:space="preserve"> zieleni i w razie potrzeby dokonać stosownych działań pielęgnacyjnych. Przeglądy powinny być wykonywane przez osoby, które mają stosowne uprawnienia do wykonywania oceny drzewostanu. Po dokonaniu przeglądu, w trakcie którego zostaną zidentyfikowane ubytki lub wytypowane drzewa i krzewy do usunięcia - chore, usychające, które się nie przyjęły, itp. - należy zaproponować rozwiązania alternatywne/ nasadzenia zastępcze.</w:t>
      </w:r>
      <w:r w:rsidR="00C57B37">
        <w:rPr>
          <w:b/>
        </w:rPr>
        <w:br/>
      </w:r>
      <w:r w:rsidR="00370EF3" w:rsidRPr="00370EF3">
        <w:rPr>
          <w:rStyle w:val="PodtytuAKZnak"/>
        </w:rPr>
        <w:t>6.</w:t>
      </w:r>
      <w:r w:rsidR="00370EF3" w:rsidRPr="00370EF3">
        <w:rPr>
          <w:rStyle w:val="PodtytuAKZnak"/>
        </w:rPr>
        <w:tab/>
        <w:t xml:space="preserve">Nakładam obowiązek sporządzenia analizy </w:t>
      </w:r>
      <w:proofErr w:type="spellStart"/>
      <w:r w:rsidR="00370EF3" w:rsidRPr="00370EF3">
        <w:rPr>
          <w:rStyle w:val="PodtytuAKZnak"/>
        </w:rPr>
        <w:t>porealizacyjnej</w:t>
      </w:r>
      <w:proofErr w:type="spellEnd"/>
      <w:r w:rsidR="00370EF3" w:rsidRPr="00370EF3">
        <w:rPr>
          <w:rStyle w:val="PodtytuAKZnak"/>
        </w:rPr>
        <w:t xml:space="preserve"> po upływie jednego roku od dnia oddania inwestycji do użytkowania i przedstawienia jej wyników Regionalnemu Dyrektorowi Ochrony Środowiska w Łodzi w terminie 18 miesięcy od dnia oddania inwestycji do użytkowania.</w:t>
      </w:r>
      <w:r w:rsidR="00C57B37">
        <w:rPr>
          <w:b/>
        </w:rPr>
        <w:br/>
      </w:r>
      <w:r w:rsidR="00370EF3" w:rsidRPr="00370EF3">
        <w:t>6.1.</w:t>
      </w:r>
      <w:r w:rsidR="00370EF3" w:rsidRPr="00370EF3">
        <w:tab/>
        <w:t>W zakresie ochrony przed hałasem:</w:t>
      </w:r>
      <w:r w:rsidR="00370EF3" w:rsidRPr="00370EF3">
        <w:br/>
        <w:t>6.1.1.</w:t>
      </w:r>
      <w:r w:rsidR="00370EF3" w:rsidRPr="00370EF3">
        <w:tab/>
        <w:t xml:space="preserve">Zakres opracowania powinien obejmować pomiary, które pozwolą na m.in. porównanie ustaleń zawartych w raporcie </w:t>
      </w:r>
      <w:proofErr w:type="spellStart"/>
      <w:r w:rsidR="00370EF3" w:rsidRPr="00370EF3">
        <w:t>ooś</w:t>
      </w:r>
      <w:proofErr w:type="spellEnd"/>
      <w:r w:rsidR="00370EF3" w:rsidRPr="00370EF3">
        <w:t xml:space="preserve"> i w decyzji o środowiskowych uwarunkowaniach z rzeczywistym oddziaływaniem przedsięwzięcia na środowisko oraz ocenę skuteczności wszystkich zastosowanych środków ochrony przed hałasem.</w:t>
      </w:r>
      <w:r w:rsidR="00370EF3" w:rsidRPr="00370EF3">
        <w:br/>
        <w:t>6.1.2.</w:t>
      </w:r>
      <w:r w:rsidR="00370EF3" w:rsidRPr="00370EF3">
        <w:tab/>
        <w:t>Badania powinny być przeprowadzone przez laboratorium posiadające certyfikat akredytacji dla wykonywanego rodzaju pomiarów, wydany przez PCA lub równoprawną jednostkę akredytującą.</w:t>
      </w:r>
      <w:r w:rsidR="00370EF3" w:rsidRPr="00370EF3">
        <w:br/>
        <w:t>6.1.3.</w:t>
      </w:r>
      <w:r w:rsidR="00370EF3" w:rsidRPr="00370EF3">
        <w:tab/>
        <w:t>Należy przeprowadzić pomiary na terenie chronionym akustycznie, tj. terenie działki ewidencyjnej, na której znajduje się budynek chroniony akustycznie zgodnie z poniższą tabelą, w taki sposób, aby przeprowadzone w nich pomiary pozwoliły na ustalenie miejsca o największym oddziaływaniu hałasu na ludzi w miejscu ich możliwego pobytu. Podkreślenia wymaga, iż przy pomiarach należy zastosować wyłącznie metodę rzeczywistych pomiarów wykonywanych w terenie, a nie metodę obliczeniową:</w:t>
      </w:r>
      <w:r w:rsidR="00C57B37">
        <w:rPr>
          <w:b/>
        </w:rPr>
        <w:br/>
      </w:r>
    </w:p>
    <w:tbl>
      <w:tblPr>
        <w:tblW w:w="46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42"/>
        <w:gridCol w:w="1498"/>
        <w:gridCol w:w="1151"/>
        <w:gridCol w:w="1439"/>
        <w:gridCol w:w="2048"/>
        <w:gridCol w:w="1208"/>
      </w:tblGrid>
      <w:tr w:rsidR="00393933" w:rsidRPr="007708E3" w14:paraId="5A10E3B5" w14:textId="77777777" w:rsidTr="00393933">
        <w:trPr>
          <w:trHeight w:val="310"/>
          <w:tblHeader/>
          <w:jc w:val="center"/>
        </w:trPr>
        <w:tc>
          <w:tcPr>
            <w:tcW w:w="622" w:type="pct"/>
            <w:vMerge w:val="restart"/>
            <w:noWrap/>
            <w:vAlign w:val="center"/>
          </w:tcPr>
          <w:p w14:paraId="536C8532" w14:textId="77777777" w:rsidR="00393933" w:rsidRPr="007708E3" w:rsidRDefault="00393933" w:rsidP="00393933">
            <w:pPr>
              <w:tabs>
                <w:tab w:val="num" w:pos="691"/>
              </w:tabs>
              <w:ind w:hanging="6"/>
              <w:jc w:val="center"/>
              <w:rPr>
                <w:rFonts w:ascii="Arial" w:hAnsi="Arial" w:cs="Arial"/>
                <w:b/>
                <w:bCs/>
                <w:sz w:val="18"/>
                <w:szCs w:val="18"/>
                <w:lang w:eastAsia="pl-PL"/>
              </w:rPr>
            </w:pPr>
            <w:r w:rsidRPr="007708E3">
              <w:rPr>
                <w:rFonts w:ascii="Arial" w:hAnsi="Arial" w:cs="Arial"/>
                <w:b/>
                <w:bCs/>
                <w:sz w:val="18"/>
                <w:szCs w:val="18"/>
                <w:lang w:eastAsia="pl-PL"/>
              </w:rPr>
              <w:t>Numer punktu</w:t>
            </w:r>
          </w:p>
        </w:tc>
        <w:tc>
          <w:tcPr>
            <w:tcW w:w="893" w:type="pct"/>
            <w:vMerge w:val="restart"/>
            <w:noWrap/>
            <w:vAlign w:val="center"/>
          </w:tcPr>
          <w:p w14:paraId="053EB61F" w14:textId="77777777" w:rsidR="00393933" w:rsidRPr="007708E3" w:rsidRDefault="00393933" w:rsidP="00393933">
            <w:pPr>
              <w:tabs>
                <w:tab w:val="num" w:pos="691"/>
              </w:tabs>
              <w:ind w:hanging="6"/>
              <w:jc w:val="center"/>
              <w:rPr>
                <w:rFonts w:ascii="Arial" w:hAnsi="Arial" w:cs="Arial"/>
                <w:b/>
                <w:bCs/>
                <w:sz w:val="18"/>
                <w:szCs w:val="18"/>
                <w:lang w:eastAsia="pl-PL"/>
              </w:rPr>
            </w:pPr>
            <w:r w:rsidRPr="007708E3">
              <w:rPr>
                <w:rFonts w:ascii="Arial" w:hAnsi="Arial" w:cs="Arial"/>
                <w:b/>
                <w:bCs/>
                <w:spacing w:val="-6"/>
                <w:sz w:val="18"/>
                <w:szCs w:val="18"/>
                <w:lang w:eastAsia="pl-PL"/>
              </w:rPr>
              <w:t>Kilometraż [ok.]</w:t>
            </w:r>
          </w:p>
        </w:tc>
        <w:tc>
          <w:tcPr>
            <w:tcW w:w="686" w:type="pct"/>
            <w:vMerge w:val="restart"/>
            <w:noWrap/>
            <w:vAlign w:val="center"/>
          </w:tcPr>
          <w:p w14:paraId="51DD6667" w14:textId="77777777" w:rsidR="00393933" w:rsidRPr="007708E3" w:rsidRDefault="00393933" w:rsidP="00393933">
            <w:pPr>
              <w:tabs>
                <w:tab w:val="num" w:pos="691"/>
              </w:tabs>
              <w:ind w:hanging="6"/>
              <w:jc w:val="center"/>
              <w:rPr>
                <w:rFonts w:ascii="Arial" w:hAnsi="Arial" w:cs="Arial"/>
                <w:b/>
                <w:bCs/>
                <w:sz w:val="18"/>
                <w:szCs w:val="18"/>
                <w:lang w:eastAsia="pl-PL"/>
              </w:rPr>
            </w:pPr>
            <w:r w:rsidRPr="007708E3">
              <w:rPr>
                <w:rFonts w:ascii="Arial" w:hAnsi="Arial" w:cs="Arial"/>
                <w:b/>
                <w:bCs/>
                <w:sz w:val="18"/>
                <w:szCs w:val="18"/>
                <w:lang w:eastAsia="pl-PL"/>
              </w:rPr>
              <w:t>Strona linii kolejowej</w:t>
            </w:r>
          </w:p>
        </w:tc>
        <w:tc>
          <w:tcPr>
            <w:tcW w:w="858" w:type="pct"/>
            <w:vMerge w:val="restart"/>
            <w:vAlign w:val="center"/>
          </w:tcPr>
          <w:p w14:paraId="35AE5E87" w14:textId="77777777" w:rsidR="00393933" w:rsidRPr="007708E3" w:rsidRDefault="00393933" w:rsidP="00393933">
            <w:pPr>
              <w:tabs>
                <w:tab w:val="num" w:pos="691"/>
              </w:tabs>
              <w:ind w:hanging="6"/>
              <w:jc w:val="center"/>
              <w:rPr>
                <w:rFonts w:ascii="Arial" w:hAnsi="Arial" w:cs="Arial"/>
                <w:b/>
                <w:bCs/>
                <w:sz w:val="18"/>
                <w:szCs w:val="18"/>
                <w:lang w:eastAsia="pl-PL"/>
              </w:rPr>
            </w:pPr>
            <w:r w:rsidRPr="007708E3">
              <w:rPr>
                <w:rFonts w:ascii="Arial" w:hAnsi="Arial" w:cs="Arial"/>
                <w:b/>
                <w:bCs/>
                <w:sz w:val="18"/>
                <w:szCs w:val="18"/>
                <w:lang w:eastAsia="pl-PL"/>
              </w:rPr>
              <w:t>Gmina</w:t>
            </w:r>
          </w:p>
        </w:tc>
        <w:tc>
          <w:tcPr>
            <w:tcW w:w="1221" w:type="pct"/>
            <w:vMerge w:val="restart"/>
            <w:vAlign w:val="center"/>
          </w:tcPr>
          <w:p w14:paraId="7D6D241A" w14:textId="77777777" w:rsidR="00393933" w:rsidRPr="007708E3" w:rsidRDefault="00393933" w:rsidP="00393933">
            <w:pPr>
              <w:tabs>
                <w:tab w:val="num" w:pos="691"/>
              </w:tabs>
              <w:ind w:hanging="6"/>
              <w:jc w:val="center"/>
              <w:rPr>
                <w:rFonts w:ascii="Arial" w:hAnsi="Arial" w:cs="Arial"/>
                <w:b/>
                <w:bCs/>
                <w:sz w:val="18"/>
                <w:szCs w:val="18"/>
                <w:lang w:eastAsia="pl-PL"/>
              </w:rPr>
            </w:pPr>
            <w:r w:rsidRPr="007708E3">
              <w:rPr>
                <w:rFonts w:ascii="Arial" w:hAnsi="Arial" w:cs="Arial"/>
                <w:b/>
                <w:bCs/>
                <w:sz w:val="18"/>
                <w:szCs w:val="18"/>
                <w:lang w:eastAsia="pl-PL"/>
              </w:rPr>
              <w:t>Obręb</w:t>
            </w:r>
          </w:p>
        </w:tc>
        <w:tc>
          <w:tcPr>
            <w:tcW w:w="720" w:type="pct"/>
            <w:vMerge w:val="restart"/>
            <w:vAlign w:val="center"/>
          </w:tcPr>
          <w:p w14:paraId="5F0EE916" w14:textId="77777777" w:rsidR="00393933" w:rsidRPr="007708E3" w:rsidRDefault="00393933" w:rsidP="00393933">
            <w:pPr>
              <w:tabs>
                <w:tab w:val="num" w:pos="691"/>
              </w:tabs>
              <w:ind w:hanging="6"/>
              <w:jc w:val="center"/>
              <w:rPr>
                <w:rFonts w:ascii="Arial" w:hAnsi="Arial" w:cs="Arial"/>
                <w:b/>
                <w:bCs/>
                <w:sz w:val="18"/>
                <w:szCs w:val="18"/>
                <w:lang w:eastAsia="pl-PL"/>
              </w:rPr>
            </w:pPr>
            <w:r w:rsidRPr="007708E3">
              <w:rPr>
                <w:rFonts w:ascii="Arial" w:hAnsi="Arial" w:cs="Arial"/>
                <w:b/>
                <w:bCs/>
                <w:sz w:val="18"/>
                <w:szCs w:val="18"/>
                <w:lang w:eastAsia="pl-PL"/>
              </w:rPr>
              <w:t>Nr działki</w:t>
            </w:r>
          </w:p>
        </w:tc>
      </w:tr>
      <w:tr w:rsidR="00393933" w:rsidRPr="007708E3" w14:paraId="4BBCCE59" w14:textId="77777777" w:rsidTr="00393933">
        <w:trPr>
          <w:trHeight w:val="429"/>
          <w:tblHeader/>
          <w:jc w:val="center"/>
        </w:trPr>
        <w:tc>
          <w:tcPr>
            <w:tcW w:w="622" w:type="pct"/>
            <w:vMerge/>
            <w:noWrap/>
            <w:vAlign w:val="center"/>
          </w:tcPr>
          <w:p w14:paraId="54FC741D" w14:textId="77777777" w:rsidR="00393933" w:rsidRPr="007708E3" w:rsidRDefault="00393933" w:rsidP="00393933">
            <w:pPr>
              <w:pStyle w:val="Bezodstpw"/>
              <w:jc w:val="center"/>
              <w:rPr>
                <w:rFonts w:ascii="Arial" w:hAnsi="Arial" w:cs="Arial"/>
                <w:sz w:val="18"/>
                <w:szCs w:val="18"/>
              </w:rPr>
            </w:pPr>
          </w:p>
        </w:tc>
        <w:tc>
          <w:tcPr>
            <w:tcW w:w="893" w:type="pct"/>
            <w:vMerge/>
            <w:noWrap/>
            <w:vAlign w:val="center"/>
          </w:tcPr>
          <w:p w14:paraId="73FF62CF" w14:textId="77777777" w:rsidR="00393933" w:rsidRPr="007708E3" w:rsidRDefault="00393933" w:rsidP="00393933">
            <w:pPr>
              <w:pStyle w:val="Bezodstpw"/>
              <w:jc w:val="center"/>
              <w:rPr>
                <w:rFonts w:ascii="Arial" w:hAnsi="Arial" w:cs="Arial"/>
                <w:sz w:val="18"/>
                <w:szCs w:val="18"/>
              </w:rPr>
            </w:pPr>
          </w:p>
        </w:tc>
        <w:tc>
          <w:tcPr>
            <w:tcW w:w="686" w:type="pct"/>
            <w:vMerge/>
            <w:noWrap/>
            <w:vAlign w:val="center"/>
          </w:tcPr>
          <w:p w14:paraId="277E9D15" w14:textId="77777777" w:rsidR="00393933" w:rsidRPr="007708E3" w:rsidRDefault="00393933" w:rsidP="00393933">
            <w:pPr>
              <w:pStyle w:val="Bezodstpw"/>
              <w:jc w:val="center"/>
              <w:rPr>
                <w:rFonts w:ascii="Arial" w:hAnsi="Arial" w:cs="Arial"/>
                <w:sz w:val="18"/>
                <w:szCs w:val="18"/>
              </w:rPr>
            </w:pPr>
          </w:p>
        </w:tc>
        <w:tc>
          <w:tcPr>
            <w:tcW w:w="858" w:type="pct"/>
            <w:vMerge/>
            <w:vAlign w:val="center"/>
          </w:tcPr>
          <w:p w14:paraId="3F5CE819" w14:textId="77777777" w:rsidR="00393933" w:rsidRPr="007708E3" w:rsidRDefault="00393933" w:rsidP="00393933">
            <w:pPr>
              <w:pStyle w:val="Bezodstpw"/>
              <w:jc w:val="center"/>
              <w:rPr>
                <w:rFonts w:ascii="Arial" w:hAnsi="Arial" w:cs="Arial"/>
                <w:sz w:val="18"/>
                <w:szCs w:val="18"/>
              </w:rPr>
            </w:pPr>
          </w:p>
        </w:tc>
        <w:tc>
          <w:tcPr>
            <w:tcW w:w="1221" w:type="pct"/>
            <w:vMerge/>
            <w:vAlign w:val="center"/>
          </w:tcPr>
          <w:p w14:paraId="6A40ED22" w14:textId="77777777" w:rsidR="00393933" w:rsidRPr="007708E3" w:rsidRDefault="00393933" w:rsidP="00393933">
            <w:pPr>
              <w:pStyle w:val="Bezodstpw"/>
              <w:jc w:val="center"/>
              <w:rPr>
                <w:rFonts w:ascii="Arial" w:hAnsi="Arial" w:cs="Arial"/>
                <w:sz w:val="18"/>
                <w:szCs w:val="18"/>
              </w:rPr>
            </w:pPr>
          </w:p>
        </w:tc>
        <w:tc>
          <w:tcPr>
            <w:tcW w:w="720" w:type="pct"/>
            <w:vMerge/>
            <w:vAlign w:val="center"/>
          </w:tcPr>
          <w:p w14:paraId="57D61A53" w14:textId="77777777" w:rsidR="00393933" w:rsidRPr="007708E3" w:rsidRDefault="00393933" w:rsidP="00393933">
            <w:pPr>
              <w:pStyle w:val="Bezodstpw"/>
              <w:jc w:val="center"/>
              <w:rPr>
                <w:rFonts w:ascii="Arial" w:hAnsi="Arial" w:cs="Arial"/>
                <w:sz w:val="18"/>
                <w:szCs w:val="18"/>
              </w:rPr>
            </w:pPr>
          </w:p>
        </w:tc>
      </w:tr>
      <w:tr w:rsidR="00393933" w:rsidRPr="007708E3" w14:paraId="516F7967" w14:textId="77777777" w:rsidTr="00393933">
        <w:trPr>
          <w:trHeight w:val="96"/>
          <w:jc w:val="center"/>
        </w:trPr>
        <w:tc>
          <w:tcPr>
            <w:tcW w:w="622" w:type="pct"/>
            <w:noWrap/>
            <w:vAlign w:val="center"/>
          </w:tcPr>
          <w:p w14:paraId="25451143"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lang w:eastAsia="pl-PL"/>
              </w:rPr>
              <w:t>P01</w:t>
            </w:r>
          </w:p>
        </w:tc>
        <w:tc>
          <w:tcPr>
            <w:tcW w:w="893" w:type="pct"/>
            <w:noWrap/>
            <w:vAlign w:val="center"/>
          </w:tcPr>
          <w:p w14:paraId="65B40484"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119+957 (LK85)</w:t>
            </w:r>
          </w:p>
        </w:tc>
        <w:tc>
          <w:tcPr>
            <w:tcW w:w="686" w:type="pct"/>
            <w:noWrap/>
            <w:vAlign w:val="center"/>
          </w:tcPr>
          <w:p w14:paraId="461E193D"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lewa</w:t>
            </w:r>
          </w:p>
        </w:tc>
        <w:tc>
          <w:tcPr>
            <w:tcW w:w="858" w:type="pct"/>
            <w:vAlign w:val="center"/>
          </w:tcPr>
          <w:p w14:paraId="0BBB1879"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Łódź (miasto)</w:t>
            </w:r>
          </w:p>
        </w:tc>
        <w:tc>
          <w:tcPr>
            <w:tcW w:w="1221" w:type="pct"/>
            <w:vAlign w:val="center"/>
          </w:tcPr>
          <w:p w14:paraId="23A68F3C"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W-22</w:t>
            </w:r>
          </w:p>
        </w:tc>
        <w:tc>
          <w:tcPr>
            <w:tcW w:w="720" w:type="pct"/>
            <w:vAlign w:val="center"/>
          </w:tcPr>
          <w:p w14:paraId="47D1A9E4"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31/37</w:t>
            </w:r>
          </w:p>
        </w:tc>
      </w:tr>
      <w:tr w:rsidR="00393933" w:rsidRPr="007708E3" w14:paraId="350B7749" w14:textId="77777777" w:rsidTr="00393933">
        <w:trPr>
          <w:trHeight w:val="96"/>
          <w:jc w:val="center"/>
        </w:trPr>
        <w:tc>
          <w:tcPr>
            <w:tcW w:w="622" w:type="pct"/>
            <w:noWrap/>
            <w:vAlign w:val="center"/>
          </w:tcPr>
          <w:p w14:paraId="3C913BA3"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lang w:eastAsia="pl-PL"/>
              </w:rPr>
              <w:t>P02</w:t>
            </w:r>
          </w:p>
        </w:tc>
        <w:tc>
          <w:tcPr>
            <w:tcW w:w="893" w:type="pct"/>
            <w:noWrap/>
            <w:vAlign w:val="center"/>
          </w:tcPr>
          <w:p w14:paraId="2AA9A02D"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119+284 (LK85)</w:t>
            </w:r>
          </w:p>
        </w:tc>
        <w:tc>
          <w:tcPr>
            <w:tcW w:w="686" w:type="pct"/>
            <w:noWrap/>
            <w:vAlign w:val="center"/>
          </w:tcPr>
          <w:p w14:paraId="4872AE85"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prawa</w:t>
            </w:r>
          </w:p>
        </w:tc>
        <w:tc>
          <w:tcPr>
            <w:tcW w:w="858" w:type="pct"/>
            <w:vAlign w:val="center"/>
          </w:tcPr>
          <w:p w14:paraId="729E0BCA"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Łódź (miasto)</w:t>
            </w:r>
          </w:p>
        </w:tc>
        <w:tc>
          <w:tcPr>
            <w:tcW w:w="1221" w:type="pct"/>
            <w:vAlign w:val="center"/>
          </w:tcPr>
          <w:p w14:paraId="34373EAB"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W-15</w:t>
            </w:r>
          </w:p>
        </w:tc>
        <w:tc>
          <w:tcPr>
            <w:tcW w:w="720" w:type="pct"/>
            <w:vAlign w:val="center"/>
          </w:tcPr>
          <w:p w14:paraId="466BEA61"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275</w:t>
            </w:r>
          </w:p>
        </w:tc>
      </w:tr>
      <w:tr w:rsidR="00393933" w:rsidRPr="007708E3" w14:paraId="35F1C85D" w14:textId="77777777" w:rsidTr="00393933">
        <w:trPr>
          <w:trHeight w:val="96"/>
          <w:jc w:val="center"/>
        </w:trPr>
        <w:tc>
          <w:tcPr>
            <w:tcW w:w="622" w:type="pct"/>
            <w:noWrap/>
            <w:vAlign w:val="center"/>
          </w:tcPr>
          <w:p w14:paraId="13EC0284" w14:textId="77777777" w:rsidR="00393933" w:rsidRPr="007708E3" w:rsidRDefault="00393933" w:rsidP="00393933">
            <w:pPr>
              <w:spacing w:after="60"/>
              <w:ind w:hanging="6"/>
              <w:jc w:val="center"/>
              <w:rPr>
                <w:rFonts w:ascii="Arial" w:hAnsi="Arial" w:cs="Arial"/>
                <w:sz w:val="18"/>
                <w:szCs w:val="18"/>
                <w:vertAlign w:val="superscript"/>
                <w:lang w:eastAsia="pl-PL"/>
              </w:rPr>
            </w:pPr>
            <w:r w:rsidRPr="007708E3">
              <w:rPr>
                <w:rFonts w:ascii="Arial" w:hAnsi="Arial" w:cs="Arial"/>
                <w:sz w:val="18"/>
                <w:szCs w:val="18"/>
                <w:lang w:eastAsia="pl-PL"/>
              </w:rPr>
              <w:t xml:space="preserve">P03 </w:t>
            </w:r>
          </w:p>
        </w:tc>
        <w:tc>
          <w:tcPr>
            <w:tcW w:w="893" w:type="pct"/>
            <w:noWrap/>
            <w:vAlign w:val="center"/>
          </w:tcPr>
          <w:p w14:paraId="60293102"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117+368 (LK85)</w:t>
            </w:r>
          </w:p>
        </w:tc>
        <w:tc>
          <w:tcPr>
            <w:tcW w:w="686" w:type="pct"/>
            <w:noWrap/>
            <w:vAlign w:val="center"/>
          </w:tcPr>
          <w:p w14:paraId="2749F644"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prawa</w:t>
            </w:r>
          </w:p>
        </w:tc>
        <w:tc>
          <w:tcPr>
            <w:tcW w:w="858" w:type="pct"/>
            <w:vAlign w:val="center"/>
          </w:tcPr>
          <w:p w14:paraId="5B794EB1"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Łódź (miasto)</w:t>
            </w:r>
          </w:p>
        </w:tc>
        <w:tc>
          <w:tcPr>
            <w:tcW w:w="1221" w:type="pct"/>
            <w:vAlign w:val="center"/>
          </w:tcPr>
          <w:p w14:paraId="57CCBAC9"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W-17</w:t>
            </w:r>
          </w:p>
        </w:tc>
        <w:tc>
          <w:tcPr>
            <w:tcW w:w="720" w:type="pct"/>
            <w:vAlign w:val="center"/>
          </w:tcPr>
          <w:p w14:paraId="64268CBB"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52/7</w:t>
            </w:r>
          </w:p>
        </w:tc>
      </w:tr>
      <w:tr w:rsidR="00393933" w:rsidRPr="007708E3" w14:paraId="2946939F" w14:textId="77777777" w:rsidTr="00393933">
        <w:trPr>
          <w:trHeight w:val="96"/>
          <w:jc w:val="center"/>
        </w:trPr>
        <w:tc>
          <w:tcPr>
            <w:tcW w:w="622" w:type="pct"/>
            <w:noWrap/>
            <w:vAlign w:val="center"/>
          </w:tcPr>
          <w:p w14:paraId="17A056E1"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lang w:eastAsia="pl-PL"/>
              </w:rPr>
              <w:t>P05</w:t>
            </w:r>
          </w:p>
        </w:tc>
        <w:tc>
          <w:tcPr>
            <w:tcW w:w="893" w:type="pct"/>
            <w:noWrap/>
            <w:vAlign w:val="center"/>
          </w:tcPr>
          <w:p w14:paraId="7D31A6F6"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112+374 (LK85)</w:t>
            </w:r>
          </w:p>
        </w:tc>
        <w:tc>
          <w:tcPr>
            <w:tcW w:w="686" w:type="pct"/>
            <w:noWrap/>
            <w:vAlign w:val="center"/>
          </w:tcPr>
          <w:p w14:paraId="74DF3887"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lewa</w:t>
            </w:r>
          </w:p>
        </w:tc>
        <w:tc>
          <w:tcPr>
            <w:tcW w:w="858" w:type="pct"/>
            <w:vAlign w:val="center"/>
          </w:tcPr>
          <w:p w14:paraId="32889B57"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Nowosolna</w:t>
            </w:r>
          </w:p>
        </w:tc>
        <w:tc>
          <w:tcPr>
            <w:tcW w:w="1221" w:type="pct"/>
            <w:vAlign w:val="center"/>
          </w:tcPr>
          <w:p w14:paraId="3DBC1BAB"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Wiączyń Dolny</w:t>
            </w:r>
          </w:p>
        </w:tc>
        <w:tc>
          <w:tcPr>
            <w:tcW w:w="720" w:type="pct"/>
            <w:vAlign w:val="center"/>
          </w:tcPr>
          <w:p w14:paraId="747E3866"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16</w:t>
            </w:r>
          </w:p>
        </w:tc>
      </w:tr>
      <w:tr w:rsidR="00393933" w:rsidRPr="007708E3" w14:paraId="596E95F8" w14:textId="77777777" w:rsidTr="00393933">
        <w:trPr>
          <w:trHeight w:val="96"/>
          <w:jc w:val="center"/>
        </w:trPr>
        <w:tc>
          <w:tcPr>
            <w:tcW w:w="622" w:type="pct"/>
            <w:noWrap/>
            <w:vAlign w:val="center"/>
          </w:tcPr>
          <w:p w14:paraId="139A0A44"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lang w:eastAsia="pl-PL"/>
              </w:rPr>
              <w:t>P06</w:t>
            </w:r>
          </w:p>
        </w:tc>
        <w:tc>
          <w:tcPr>
            <w:tcW w:w="893" w:type="pct"/>
            <w:noWrap/>
            <w:vAlign w:val="center"/>
          </w:tcPr>
          <w:p w14:paraId="17887B78"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107+162 (LK85)</w:t>
            </w:r>
          </w:p>
        </w:tc>
        <w:tc>
          <w:tcPr>
            <w:tcW w:w="686" w:type="pct"/>
            <w:noWrap/>
            <w:vAlign w:val="center"/>
          </w:tcPr>
          <w:p w14:paraId="69F556E0"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prawa</w:t>
            </w:r>
          </w:p>
        </w:tc>
        <w:tc>
          <w:tcPr>
            <w:tcW w:w="858" w:type="pct"/>
            <w:vAlign w:val="center"/>
          </w:tcPr>
          <w:p w14:paraId="0412B6A1"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Brzeziny</w:t>
            </w:r>
          </w:p>
        </w:tc>
        <w:tc>
          <w:tcPr>
            <w:tcW w:w="1221" w:type="pct"/>
            <w:vAlign w:val="center"/>
          </w:tcPr>
          <w:p w14:paraId="5CF4FD80"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Helenów</w:t>
            </w:r>
          </w:p>
        </w:tc>
        <w:tc>
          <w:tcPr>
            <w:tcW w:w="720" w:type="pct"/>
            <w:vAlign w:val="center"/>
          </w:tcPr>
          <w:p w14:paraId="3DAE0E7D"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73</w:t>
            </w:r>
          </w:p>
        </w:tc>
      </w:tr>
      <w:tr w:rsidR="00393933" w:rsidRPr="007708E3" w14:paraId="6949A1F2" w14:textId="77777777" w:rsidTr="00393933">
        <w:trPr>
          <w:trHeight w:val="96"/>
          <w:jc w:val="center"/>
        </w:trPr>
        <w:tc>
          <w:tcPr>
            <w:tcW w:w="622" w:type="pct"/>
            <w:noWrap/>
            <w:vAlign w:val="center"/>
          </w:tcPr>
          <w:p w14:paraId="027C2CA8"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lang w:eastAsia="pl-PL"/>
              </w:rPr>
              <w:t>P07</w:t>
            </w:r>
          </w:p>
        </w:tc>
        <w:tc>
          <w:tcPr>
            <w:tcW w:w="893" w:type="pct"/>
            <w:noWrap/>
            <w:vAlign w:val="center"/>
          </w:tcPr>
          <w:p w14:paraId="70C9C92C"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104+506 (LK85)</w:t>
            </w:r>
          </w:p>
        </w:tc>
        <w:tc>
          <w:tcPr>
            <w:tcW w:w="686" w:type="pct"/>
            <w:noWrap/>
            <w:vAlign w:val="center"/>
          </w:tcPr>
          <w:p w14:paraId="08379A45"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prawa</w:t>
            </w:r>
          </w:p>
        </w:tc>
        <w:tc>
          <w:tcPr>
            <w:tcW w:w="858" w:type="pct"/>
            <w:vAlign w:val="center"/>
          </w:tcPr>
          <w:p w14:paraId="5826083B"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Brzeziny (miasto)</w:t>
            </w:r>
          </w:p>
        </w:tc>
        <w:tc>
          <w:tcPr>
            <w:tcW w:w="1221" w:type="pct"/>
            <w:vAlign w:val="center"/>
          </w:tcPr>
          <w:p w14:paraId="46169DFE"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Obręb 5</w:t>
            </w:r>
          </w:p>
        </w:tc>
        <w:tc>
          <w:tcPr>
            <w:tcW w:w="720" w:type="pct"/>
            <w:vAlign w:val="center"/>
          </w:tcPr>
          <w:p w14:paraId="6CB7FBF4"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1212/1</w:t>
            </w:r>
          </w:p>
        </w:tc>
      </w:tr>
      <w:tr w:rsidR="00393933" w:rsidRPr="007708E3" w14:paraId="490E5E02" w14:textId="77777777" w:rsidTr="00393933">
        <w:trPr>
          <w:trHeight w:val="96"/>
          <w:jc w:val="center"/>
        </w:trPr>
        <w:tc>
          <w:tcPr>
            <w:tcW w:w="622" w:type="pct"/>
            <w:noWrap/>
            <w:vAlign w:val="center"/>
          </w:tcPr>
          <w:p w14:paraId="48D6A6BE"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lang w:eastAsia="pl-PL"/>
              </w:rPr>
              <w:t>P08</w:t>
            </w:r>
          </w:p>
        </w:tc>
        <w:tc>
          <w:tcPr>
            <w:tcW w:w="893" w:type="pct"/>
            <w:noWrap/>
            <w:vAlign w:val="center"/>
          </w:tcPr>
          <w:p w14:paraId="6DC79B17"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103+620 (LK85)</w:t>
            </w:r>
          </w:p>
        </w:tc>
        <w:tc>
          <w:tcPr>
            <w:tcW w:w="686" w:type="pct"/>
            <w:noWrap/>
            <w:vAlign w:val="center"/>
          </w:tcPr>
          <w:p w14:paraId="1D95B9EB"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lewa</w:t>
            </w:r>
          </w:p>
        </w:tc>
        <w:tc>
          <w:tcPr>
            <w:tcW w:w="858" w:type="pct"/>
            <w:vAlign w:val="center"/>
          </w:tcPr>
          <w:p w14:paraId="140A29E4"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Brzeziny (miasto)</w:t>
            </w:r>
          </w:p>
        </w:tc>
        <w:tc>
          <w:tcPr>
            <w:tcW w:w="1221" w:type="pct"/>
            <w:vAlign w:val="center"/>
          </w:tcPr>
          <w:p w14:paraId="64F5C82C"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Obręb 1</w:t>
            </w:r>
          </w:p>
        </w:tc>
        <w:tc>
          <w:tcPr>
            <w:tcW w:w="720" w:type="pct"/>
            <w:vAlign w:val="center"/>
          </w:tcPr>
          <w:p w14:paraId="440D309A"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145/14</w:t>
            </w:r>
          </w:p>
        </w:tc>
      </w:tr>
      <w:tr w:rsidR="00393933" w:rsidRPr="007708E3" w14:paraId="410A3CDE" w14:textId="77777777" w:rsidTr="00393933">
        <w:trPr>
          <w:trHeight w:val="96"/>
          <w:jc w:val="center"/>
        </w:trPr>
        <w:tc>
          <w:tcPr>
            <w:tcW w:w="622" w:type="pct"/>
            <w:noWrap/>
            <w:vAlign w:val="center"/>
          </w:tcPr>
          <w:p w14:paraId="4739594E"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lang w:eastAsia="pl-PL"/>
              </w:rPr>
              <w:t>P09</w:t>
            </w:r>
          </w:p>
        </w:tc>
        <w:tc>
          <w:tcPr>
            <w:tcW w:w="893" w:type="pct"/>
            <w:noWrap/>
            <w:vAlign w:val="center"/>
          </w:tcPr>
          <w:p w14:paraId="7E23D25C"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101+861 (LK85)</w:t>
            </w:r>
          </w:p>
        </w:tc>
        <w:tc>
          <w:tcPr>
            <w:tcW w:w="686" w:type="pct"/>
            <w:noWrap/>
            <w:vAlign w:val="center"/>
          </w:tcPr>
          <w:p w14:paraId="3F4A0922"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lewa</w:t>
            </w:r>
          </w:p>
        </w:tc>
        <w:tc>
          <w:tcPr>
            <w:tcW w:w="858" w:type="pct"/>
            <w:vAlign w:val="center"/>
          </w:tcPr>
          <w:p w14:paraId="164D44FB"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Brzeziny (miasto)</w:t>
            </w:r>
          </w:p>
        </w:tc>
        <w:tc>
          <w:tcPr>
            <w:tcW w:w="1221" w:type="pct"/>
            <w:vAlign w:val="center"/>
          </w:tcPr>
          <w:p w14:paraId="2D5C0CAE"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Obręb 3</w:t>
            </w:r>
          </w:p>
        </w:tc>
        <w:tc>
          <w:tcPr>
            <w:tcW w:w="720" w:type="pct"/>
            <w:vAlign w:val="center"/>
          </w:tcPr>
          <w:p w14:paraId="3F5F2B3B"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495/5</w:t>
            </w:r>
          </w:p>
        </w:tc>
      </w:tr>
      <w:tr w:rsidR="00393933" w:rsidRPr="007708E3" w14:paraId="46B26A10" w14:textId="77777777" w:rsidTr="00393933">
        <w:trPr>
          <w:trHeight w:val="96"/>
          <w:jc w:val="center"/>
        </w:trPr>
        <w:tc>
          <w:tcPr>
            <w:tcW w:w="622" w:type="pct"/>
            <w:noWrap/>
            <w:vAlign w:val="center"/>
          </w:tcPr>
          <w:p w14:paraId="40CDE099"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lang w:eastAsia="pl-PL"/>
              </w:rPr>
              <w:t>P10</w:t>
            </w:r>
          </w:p>
        </w:tc>
        <w:tc>
          <w:tcPr>
            <w:tcW w:w="893" w:type="pct"/>
            <w:noWrap/>
            <w:vAlign w:val="center"/>
          </w:tcPr>
          <w:p w14:paraId="352E2027"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91+620 (LK85)</w:t>
            </w:r>
          </w:p>
        </w:tc>
        <w:tc>
          <w:tcPr>
            <w:tcW w:w="686" w:type="pct"/>
            <w:noWrap/>
            <w:vAlign w:val="center"/>
          </w:tcPr>
          <w:p w14:paraId="45945873"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prawa</w:t>
            </w:r>
          </w:p>
        </w:tc>
        <w:tc>
          <w:tcPr>
            <w:tcW w:w="858" w:type="pct"/>
            <w:vAlign w:val="center"/>
          </w:tcPr>
          <w:p w14:paraId="67121D46"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Dmosin</w:t>
            </w:r>
          </w:p>
        </w:tc>
        <w:tc>
          <w:tcPr>
            <w:tcW w:w="1221" w:type="pct"/>
            <w:vAlign w:val="center"/>
          </w:tcPr>
          <w:p w14:paraId="3CF9FD0B"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Nadolna Kolonia</w:t>
            </w:r>
          </w:p>
        </w:tc>
        <w:tc>
          <w:tcPr>
            <w:tcW w:w="720" w:type="pct"/>
            <w:vAlign w:val="center"/>
          </w:tcPr>
          <w:p w14:paraId="5D6D5713"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111/2</w:t>
            </w:r>
          </w:p>
        </w:tc>
      </w:tr>
      <w:tr w:rsidR="00393933" w:rsidRPr="007708E3" w14:paraId="4EB384ED" w14:textId="77777777" w:rsidTr="00393933">
        <w:trPr>
          <w:trHeight w:val="96"/>
          <w:jc w:val="center"/>
        </w:trPr>
        <w:tc>
          <w:tcPr>
            <w:tcW w:w="622" w:type="pct"/>
            <w:noWrap/>
            <w:vAlign w:val="center"/>
          </w:tcPr>
          <w:p w14:paraId="459BD2CF"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lang w:eastAsia="pl-PL"/>
              </w:rPr>
              <w:t>P11</w:t>
            </w:r>
          </w:p>
        </w:tc>
        <w:tc>
          <w:tcPr>
            <w:tcW w:w="893" w:type="pct"/>
            <w:noWrap/>
            <w:vAlign w:val="center"/>
          </w:tcPr>
          <w:p w14:paraId="05F337BA"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88+418 (LK85)</w:t>
            </w:r>
          </w:p>
        </w:tc>
        <w:tc>
          <w:tcPr>
            <w:tcW w:w="686" w:type="pct"/>
            <w:noWrap/>
            <w:vAlign w:val="center"/>
          </w:tcPr>
          <w:p w14:paraId="5EAD9CF5"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lewa</w:t>
            </w:r>
          </w:p>
        </w:tc>
        <w:tc>
          <w:tcPr>
            <w:tcW w:w="858" w:type="pct"/>
            <w:vAlign w:val="center"/>
          </w:tcPr>
          <w:p w14:paraId="456B3A4C"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Dmosin</w:t>
            </w:r>
          </w:p>
        </w:tc>
        <w:tc>
          <w:tcPr>
            <w:tcW w:w="1221" w:type="pct"/>
            <w:vAlign w:val="center"/>
          </w:tcPr>
          <w:p w14:paraId="3DA8408A"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Nadolna Wieś</w:t>
            </w:r>
          </w:p>
        </w:tc>
        <w:tc>
          <w:tcPr>
            <w:tcW w:w="720" w:type="pct"/>
            <w:vAlign w:val="center"/>
          </w:tcPr>
          <w:p w14:paraId="7AC0BA2F"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3/2</w:t>
            </w:r>
          </w:p>
        </w:tc>
      </w:tr>
      <w:tr w:rsidR="00393933" w:rsidRPr="007708E3" w14:paraId="6D4445BB" w14:textId="77777777" w:rsidTr="00393933">
        <w:trPr>
          <w:trHeight w:val="96"/>
          <w:jc w:val="center"/>
        </w:trPr>
        <w:tc>
          <w:tcPr>
            <w:tcW w:w="622" w:type="pct"/>
            <w:noWrap/>
            <w:vAlign w:val="center"/>
          </w:tcPr>
          <w:p w14:paraId="57FF48A5"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lang w:eastAsia="pl-PL"/>
              </w:rPr>
              <w:t>P12</w:t>
            </w:r>
          </w:p>
        </w:tc>
        <w:tc>
          <w:tcPr>
            <w:tcW w:w="893" w:type="pct"/>
            <w:noWrap/>
            <w:vAlign w:val="center"/>
          </w:tcPr>
          <w:p w14:paraId="7792C5E5"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80+183 (LK85)</w:t>
            </w:r>
          </w:p>
        </w:tc>
        <w:tc>
          <w:tcPr>
            <w:tcW w:w="686" w:type="pct"/>
            <w:noWrap/>
            <w:vAlign w:val="center"/>
          </w:tcPr>
          <w:p w14:paraId="54BEC7DE"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prawa</w:t>
            </w:r>
          </w:p>
        </w:tc>
        <w:tc>
          <w:tcPr>
            <w:tcW w:w="858" w:type="pct"/>
            <w:vAlign w:val="center"/>
          </w:tcPr>
          <w:p w14:paraId="36067C38"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Łyszkowice</w:t>
            </w:r>
          </w:p>
        </w:tc>
        <w:tc>
          <w:tcPr>
            <w:tcW w:w="1221" w:type="pct"/>
            <w:vAlign w:val="center"/>
          </w:tcPr>
          <w:p w14:paraId="31D851C0"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Czatolin</w:t>
            </w:r>
          </w:p>
        </w:tc>
        <w:tc>
          <w:tcPr>
            <w:tcW w:w="720" w:type="pct"/>
            <w:vAlign w:val="center"/>
          </w:tcPr>
          <w:p w14:paraId="52C511AF"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602</w:t>
            </w:r>
          </w:p>
        </w:tc>
      </w:tr>
      <w:tr w:rsidR="00393933" w:rsidRPr="007708E3" w14:paraId="2FCA3BEB" w14:textId="77777777" w:rsidTr="00393933">
        <w:trPr>
          <w:trHeight w:val="96"/>
          <w:jc w:val="center"/>
        </w:trPr>
        <w:tc>
          <w:tcPr>
            <w:tcW w:w="622" w:type="pct"/>
            <w:noWrap/>
            <w:vAlign w:val="center"/>
          </w:tcPr>
          <w:p w14:paraId="6F340AFF"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lang w:eastAsia="pl-PL"/>
              </w:rPr>
              <w:t>P13</w:t>
            </w:r>
          </w:p>
        </w:tc>
        <w:tc>
          <w:tcPr>
            <w:tcW w:w="893" w:type="pct"/>
            <w:noWrap/>
            <w:vAlign w:val="center"/>
          </w:tcPr>
          <w:p w14:paraId="3A96C06A"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79+196 (LK85)</w:t>
            </w:r>
          </w:p>
        </w:tc>
        <w:tc>
          <w:tcPr>
            <w:tcW w:w="686" w:type="pct"/>
            <w:noWrap/>
            <w:vAlign w:val="center"/>
          </w:tcPr>
          <w:p w14:paraId="44606C03"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prawa</w:t>
            </w:r>
          </w:p>
        </w:tc>
        <w:tc>
          <w:tcPr>
            <w:tcW w:w="858" w:type="pct"/>
            <w:vAlign w:val="center"/>
          </w:tcPr>
          <w:p w14:paraId="421C9032"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Łyszkowice</w:t>
            </w:r>
          </w:p>
        </w:tc>
        <w:tc>
          <w:tcPr>
            <w:tcW w:w="1221" w:type="pct"/>
            <w:vAlign w:val="center"/>
          </w:tcPr>
          <w:p w14:paraId="5CD4B796"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Wrzeczko</w:t>
            </w:r>
          </w:p>
        </w:tc>
        <w:tc>
          <w:tcPr>
            <w:tcW w:w="720" w:type="pct"/>
            <w:vAlign w:val="center"/>
          </w:tcPr>
          <w:p w14:paraId="6793E522"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140/1</w:t>
            </w:r>
          </w:p>
        </w:tc>
      </w:tr>
      <w:tr w:rsidR="00393933" w:rsidRPr="007708E3" w14:paraId="64033F9F" w14:textId="77777777" w:rsidTr="00393933">
        <w:trPr>
          <w:trHeight w:val="96"/>
          <w:jc w:val="center"/>
        </w:trPr>
        <w:tc>
          <w:tcPr>
            <w:tcW w:w="622" w:type="pct"/>
            <w:noWrap/>
            <w:vAlign w:val="center"/>
          </w:tcPr>
          <w:p w14:paraId="7C6975CB"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lang w:eastAsia="pl-PL"/>
              </w:rPr>
              <w:t>P14</w:t>
            </w:r>
          </w:p>
        </w:tc>
        <w:tc>
          <w:tcPr>
            <w:tcW w:w="893" w:type="pct"/>
            <w:noWrap/>
            <w:vAlign w:val="center"/>
          </w:tcPr>
          <w:p w14:paraId="74D8DB43"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77+460 (LK85)</w:t>
            </w:r>
          </w:p>
        </w:tc>
        <w:tc>
          <w:tcPr>
            <w:tcW w:w="686" w:type="pct"/>
            <w:noWrap/>
            <w:vAlign w:val="center"/>
          </w:tcPr>
          <w:p w14:paraId="3E60968C"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lewa</w:t>
            </w:r>
          </w:p>
        </w:tc>
        <w:tc>
          <w:tcPr>
            <w:tcW w:w="858" w:type="pct"/>
            <w:vAlign w:val="center"/>
          </w:tcPr>
          <w:p w14:paraId="1A7C406B"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Łyszkowice</w:t>
            </w:r>
          </w:p>
        </w:tc>
        <w:tc>
          <w:tcPr>
            <w:tcW w:w="1221" w:type="pct"/>
            <w:vAlign w:val="center"/>
          </w:tcPr>
          <w:p w14:paraId="2BC00E42"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Wrzeczko</w:t>
            </w:r>
          </w:p>
        </w:tc>
        <w:tc>
          <w:tcPr>
            <w:tcW w:w="720" w:type="pct"/>
            <w:vAlign w:val="center"/>
          </w:tcPr>
          <w:p w14:paraId="01EFB519"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726/1</w:t>
            </w:r>
          </w:p>
        </w:tc>
      </w:tr>
      <w:tr w:rsidR="00393933" w:rsidRPr="007708E3" w14:paraId="47BB5D67" w14:textId="77777777" w:rsidTr="00393933">
        <w:trPr>
          <w:trHeight w:val="96"/>
          <w:jc w:val="center"/>
        </w:trPr>
        <w:tc>
          <w:tcPr>
            <w:tcW w:w="622" w:type="pct"/>
            <w:noWrap/>
            <w:vAlign w:val="center"/>
          </w:tcPr>
          <w:p w14:paraId="6BAC91CD"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lang w:eastAsia="pl-PL"/>
              </w:rPr>
              <w:t>P15</w:t>
            </w:r>
          </w:p>
        </w:tc>
        <w:tc>
          <w:tcPr>
            <w:tcW w:w="893" w:type="pct"/>
            <w:noWrap/>
            <w:vAlign w:val="center"/>
          </w:tcPr>
          <w:p w14:paraId="56624A8D"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77+345 (LK85)</w:t>
            </w:r>
          </w:p>
        </w:tc>
        <w:tc>
          <w:tcPr>
            <w:tcW w:w="686" w:type="pct"/>
            <w:noWrap/>
            <w:vAlign w:val="center"/>
          </w:tcPr>
          <w:p w14:paraId="13D2DE6A"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prawa</w:t>
            </w:r>
          </w:p>
        </w:tc>
        <w:tc>
          <w:tcPr>
            <w:tcW w:w="858" w:type="pct"/>
            <w:vAlign w:val="center"/>
          </w:tcPr>
          <w:p w14:paraId="1BAB3E29"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Łyszkowice</w:t>
            </w:r>
          </w:p>
        </w:tc>
        <w:tc>
          <w:tcPr>
            <w:tcW w:w="1221" w:type="pct"/>
            <w:vAlign w:val="center"/>
          </w:tcPr>
          <w:p w14:paraId="137C6079"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Wrzeczko</w:t>
            </w:r>
          </w:p>
        </w:tc>
        <w:tc>
          <w:tcPr>
            <w:tcW w:w="720" w:type="pct"/>
            <w:vAlign w:val="center"/>
          </w:tcPr>
          <w:p w14:paraId="258DB090"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717</w:t>
            </w:r>
          </w:p>
        </w:tc>
      </w:tr>
      <w:tr w:rsidR="00393933" w:rsidRPr="007708E3" w14:paraId="556DD986" w14:textId="77777777" w:rsidTr="00393933">
        <w:trPr>
          <w:trHeight w:val="96"/>
          <w:jc w:val="center"/>
        </w:trPr>
        <w:tc>
          <w:tcPr>
            <w:tcW w:w="622" w:type="pct"/>
            <w:noWrap/>
            <w:vAlign w:val="center"/>
          </w:tcPr>
          <w:p w14:paraId="79FB1121"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lang w:eastAsia="pl-PL"/>
              </w:rPr>
              <w:t>P16</w:t>
            </w:r>
            <w:r w:rsidRPr="007708E3">
              <w:rPr>
                <w:rFonts w:ascii="Arial" w:hAnsi="Arial" w:cs="Arial"/>
                <w:sz w:val="18"/>
                <w:szCs w:val="18"/>
                <w:vertAlign w:val="superscript"/>
                <w:lang w:eastAsia="pl-PL"/>
              </w:rPr>
              <w:t>1)</w:t>
            </w:r>
          </w:p>
        </w:tc>
        <w:tc>
          <w:tcPr>
            <w:tcW w:w="893" w:type="pct"/>
            <w:noWrap/>
            <w:vAlign w:val="center"/>
          </w:tcPr>
          <w:p w14:paraId="2FCD2197"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4+353 (LK8511NE)</w:t>
            </w:r>
          </w:p>
        </w:tc>
        <w:tc>
          <w:tcPr>
            <w:tcW w:w="686" w:type="pct"/>
            <w:noWrap/>
            <w:vAlign w:val="center"/>
          </w:tcPr>
          <w:p w14:paraId="6B8E6868"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prawa</w:t>
            </w:r>
          </w:p>
        </w:tc>
        <w:tc>
          <w:tcPr>
            <w:tcW w:w="858" w:type="pct"/>
            <w:vAlign w:val="center"/>
          </w:tcPr>
          <w:p w14:paraId="514853B8"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Nieborów</w:t>
            </w:r>
          </w:p>
        </w:tc>
        <w:tc>
          <w:tcPr>
            <w:tcW w:w="1221" w:type="pct"/>
            <w:vAlign w:val="center"/>
          </w:tcPr>
          <w:p w14:paraId="5EC09016"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Bobrowniki</w:t>
            </w:r>
          </w:p>
        </w:tc>
        <w:tc>
          <w:tcPr>
            <w:tcW w:w="720" w:type="pct"/>
            <w:vAlign w:val="center"/>
          </w:tcPr>
          <w:p w14:paraId="1C647875"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108</w:t>
            </w:r>
          </w:p>
        </w:tc>
      </w:tr>
      <w:tr w:rsidR="00393933" w:rsidRPr="007708E3" w14:paraId="2D57E99F" w14:textId="77777777" w:rsidTr="00393933">
        <w:trPr>
          <w:trHeight w:val="96"/>
          <w:jc w:val="center"/>
        </w:trPr>
        <w:tc>
          <w:tcPr>
            <w:tcW w:w="622" w:type="pct"/>
            <w:noWrap/>
            <w:vAlign w:val="center"/>
          </w:tcPr>
          <w:p w14:paraId="723ECC48"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lang w:eastAsia="pl-PL"/>
              </w:rPr>
              <w:t>P17</w:t>
            </w:r>
          </w:p>
        </w:tc>
        <w:tc>
          <w:tcPr>
            <w:tcW w:w="893" w:type="pct"/>
            <w:noWrap/>
            <w:vAlign w:val="center"/>
          </w:tcPr>
          <w:p w14:paraId="6E2FE7DB"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66+024 (LK85)</w:t>
            </w:r>
          </w:p>
        </w:tc>
        <w:tc>
          <w:tcPr>
            <w:tcW w:w="686" w:type="pct"/>
            <w:noWrap/>
            <w:vAlign w:val="center"/>
          </w:tcPr>
          <w:p w14:paraId="3EDEA695"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prawa</w:t>
            </w:r>
          </w:p>
        </w:tc>
        <w:tc>
          <w:tcPr>
            <w:tcW w:w="858" w:type="pct"/>
            <w:vAlign w:val="center"/>
          </w:tcPr>
          <w:p w14:paraId="7EA97CDD"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Nieborów</w:t>
            </w:r>
          </w:p>
        </w:tc>
        <w:tc>
          <w:tcPr>
            <w:tcW w:w="1221" w:type="pct"/>
            <w:vAlign w:val="center"/>
          </w:tcPr>
          <w:p w14:paraId="47282937"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Nieborów</w:t>
            </w:r>
          </w:p>
        </w:tc>
        <w:tc>
          <w:tcPr>
            <w:tcW w:w="720" w:type="pct"/>
            <w:vAlign w:val="center"/>
          </w:tcPr>
          <w:p w14:paraId="6AC1F16E"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62/1202</w:t>
            </w:r>
          </w:p>
        </w:tc>
      </w:tr>
      <w:tr w:rsidR="00393933" w:rsidRPr="007708E3" w14:paraId="1B35833A" w14:textId="77777777" w:rsidTr="00393933">
        <w:trPr>
          <w:trHeight w:val="96"/>
          <w:jc w:val="center"/>
        </w:trPr>
        <w:tc>
          <w:tcPr>
            <w:tcW w:w="622" w:type="pct"/>
            <w:noWrap/>
            <w:vAlign w:val="center"/>
          </w:tcPr>
          <w:p w14:paraId="20AA3861"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lang w:eastAsia="pl-PL"/>
              </w:rPr>
              <w:t>P18</w:t>
            </w:r>
          </w:p>
        </w:tc>
        <w:tc>
          <w:tcPr>
            <w:tcW w:w="893" w:type="pct"/>
            <w:noWrap/>
            <w:vAlign w:val="center"/>
          </w:tcPr>
          <w:p w14:paraId="3D419CE2"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53+745 (LK85)</w:t>
            </w:r>
          </w:p>
        </w:tc>
        <w:tc>
          <w:tcPr>
            <w:tcW w:w="686" w:type="pct"/>
            <w:noWrap/>
            <w:vAlign w:val="center"/>
          </w:tcPr>
          <w:p w14:paraId="192C540F"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prawa</w:t>
            </w:r>
          </w:p>
        </w:tc>
        <w:tc>
          <w:tcPr>
            <w:tcW w:w="858" w:type="pct"/>
            <w:vAlign w:val="center"/>
          </w:tcPr>
          <w:p w14:paraId="54A181A4"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Bolimów</w:t>
            </w:r>
          </w:p>
        </w:tc>
        <w:tc>
          <w:tcPr>
            <w:tcW w:w="1221" w:type="pct"/>
            <w:vAlign w:val="center"/>
          </w:tcPr>
          <w:p w14:paraId="52F74146"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Kolonia Wola Szydłowiecka</w:t>
            </w:r>
          </w:p>
        </w:tc>
        <w:tc>
          <w:tcPr>
            <w:tcW w:w="720" w:type="pct"/>
            <w:vAlign w:val="center"/>
          </w:tcPr>
          <w:p w14:paraId="72900C51"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28/2</w:t>
            </w:r>
          </w:p>
        </w:tc>
      </w:tr>
      <w:tr w:rsidR="00393933" w:rsidRPr="007708E3" w14:paraId="290CE38B" w14:textId="77777777" w:rsidTr="00393933">
        <w:trPr>
          <w:trHeight w:val="96"/>
          <w:jc w:val="center"/>
        </w:trPr>
        <w:tc>
          <w:tcPr>
            <w:tcW w:w="622" w:type="pct"/>
            <w:noWrap/>
            <w:vAlign w:val="center"/>
          </w:tcPr>
          <w:p w14:paraId="6EF80F06"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lang w:eastAsia="pl-PL"/>
              </w:rPr>
              <w:t>P19</w:t>
            </w:r>
          </w:p>
        </w:tc>
        <w:tc>
          <w:tcPr>
            <w:tcW w:w="893" w:type="pct"/>
            <w:noWrap/>
            <w:vAlign w:val="center"/>
          </w:tcPr>
          <w:p w14:paraId="3D6559E8"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50+399 (LK85)</w:t>
            </w:r>
          </w:p>
        </w:tc>
        <w:tc>
          <w:tcPr>
            <w:tcW w:w="686" w:type="pct"/>
            <w:noWrap/>
            <w:vAlign w:val="center"/>
          </w:tcPr>
          <w:p w14:paraId="7436F584"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lewa</w:t>
            </w:r>
          </w:p>
        </w:tc>
        <w:tc>
          <w:tcPr>
            <w:tcW w:w="858" w:type="pct"/>
            <w:vAlign w:val="center"/>
          </w:tcPr>
          <w:p w14:paraId="7B75B9CB"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Wiskitki</w:t>
            </w:r>
          </w:p>
        </w:tc>
        <w:tc>
          <w:tcPr>
            <w:tcW w:w="1221" w:type="pct"/>
            <w:vAlign w:val="center"/>
          </w:tcPr>
          <w:p w14:paraId="6E658FDD"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Babskie Budy</w:t>
            </w:r>
          </w:p>
        </w:tc>
        <w:tc>
          <w:tcPr>
            <w:tcW w:w="720" w:type="pct"/>
            <w:vAlign w:val="center"/>
          </w:tcPr>
          <w:p w14:paraId="494CF983"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75/1</w:t>
            </w:r>
          </w:p>
        </w:tc>
      </w:tr>
      <w:tr w:rsidR="00393933" w:rsidRPr="007708E3" w14:paraId="234D60E6" w14:textId="77777777" w:rsidTr="00393933">
        <w:trPr>
          <w:trHeight w:val="96"/>
          <w:jc w:val="center"/>
        </w:trPr>
        <w:tc>
          <w:tcPr>
            <w:tcW w:w="622" w:type="pct"/>
            <w:noWrap/>
            <w:vAlign w:val="center"/>
          </w:tcPr>
          <w:p w14:paraId="6E8213E0"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lang w:eastAsia="pl-PL"/>
              </w:rPr>
              <w:t>P20</w:t>
            </w:r>
          </w:p>
        </w:tc>
        <w:tc>
          <w:tcPr>
            <w:tcW w:w="893" w:type="pct"/>
            <w:noWrap/>
            <w:vAlign w:val="center"/>
          </w:tcPr>
          <w:p w14:paraId="0F41640D"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47+812 (LK85)</w:t>
            </w:r>
          </w:p>
        </w:tc>
        <w:tc>
          <w:tcPr>
            <w:tcW w:w="686" w:type="pct"/>
            <w:noWrap/>
            <w:vAlign w:val="center"/>
          </w:tcPr>
          <w:p w14:paraId="5AA7FAF2"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rPr>
              <w:t>lewa</w:t>
            </w:r>
          </w:p>
        </w:tc>
        <w:tc>
          <w:tcPr>
            <w:tcW w:w="858" w:type="pct"/>
            <w:vAlign w:val="center"/>
          </w:tcPr>
          <w:p w14:paraId="795306E7"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Wiskitki</w:t>
            </w:r>
          </w:p>
        </w:tc>
        <w:tc>
          <w:tcPr>
            <w:tcW w:w="1221" w:type="pct"/>
            <w:vAlign w:val="center"/>
          </w:tcPr>
          <w:p w14:paraId="013CC8D4"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Czerwona Niwa Parcel</w:t>
            </w:r>
          </w:p>
        </w:tc>
        <w:tc>
          <w:tcPr>
            <w:tcW w:w="720" w:type="pct"/>
            <w:vAlign w:val="center"/>
          </w:tcPr>
          <w:p w14:paraId="13F118B4"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165/1</w:t>
            </w:r>
          </w:p>
        </w:tc>
      </w:tr>
      <w:tr w:rsidR="00393933" w:rsidRPr="007708E3" w14:paraId="4C125E9B" w14:textId="77777777" w:rsidTr="00393933">
        <w:trPr>
          <w:trHeight w:val="96"/>
          <w:jc w:val="center"/>
        </w:trPr>
        <w:tc>
          <w:tcPr>
            <w:tcW w:w="622" w:type="pct"/>
            <w:noWrap/>
            <w:vAlign w:val="center"/>
          </w:tcPr>
          <w:p w14:paraId="6A8B1CAC" w14:textId="77777777" w:rsidR="00393933" w:rsidRPr="007708E3" w:rsidRDefault="00393933" w:rsidP="00393933">
            <w:pPr>
              <w:spacing w:after="60"/>
              <w:ind w:hanging="6"/>
              <w:jc w:val="center"/>
              <w:rPr>
                <w:rFonts w:ascii="Arial" w:hAnsi="Arial" w:cs="Arial"/>
                <w:sz w:val="18"/>
                <w:szCs w:val="18"/>
                <w:lang w:eastAsia="pl-PL"/>
              </w:rPr>
            </w:pPr>
            <w:r w:rsidRPr="007708E3">
              <w:rPr>
                <w:rFonts w:ascii="Arial" w:hAnsi="Arial" w:cs="Arial"/>
                <w:sz w:val="18"/>
                <w:szCs w:val="18"/>
                <w:lang w:eastAsia="pl-PL"/>
              </w:rPr>
              <w:t>T3</w:t>
            </w:r>
          </w:p>
        </w:tc>
        <w:tc>
          <w:tcPr>
            <w:tcW w:w="893" w:type="pct"/>
            <w:noWrap/>
            <w:vAlign w:val="center"/>
          </w:tcPr>
          <w:p w14:paraId="75D7F51E" w14:textId="77777777" w:rsidR="00393933" w:rsidRPr="007708E3" w:rsidRDefault="00393933" w:rsidP="00393933">
            <w:pPr>
              <w:pStyle w:val="Default"/>
              <w:jc w:val="center"/>
              <w:rPr>
                <w:rFonts w:ascii="Arial" w:hAnsi="Arial" w:cs="Arial"/>
                <w:color w:val="auto"/>
                <w:sz w:val="18"/>
                <w:szCs w:val="18"/>
              </w:rPr>
            </w:pPr>
            <w:r w:rsidRPr="007708E3">
              <w:rPr>
                <w:rFonts w:ascii="Arial" w:hAnsi="Arial" w:cs="Arial"/>
                <w:color w:val="auto"/>
                <w:sz w:val="18"/>
                <w:szCs w:val="18"/>
              </w:rPr>
              <w:t>49+229 (LK85)</w:t>
            </w:r>
          </w:p>
        </w:tc>
        <w:tc>
          <w:tcPr>
            <w:tcW w:w="686" w:type="pct"/>
            <w:noWrap/>
            <w:vAlign w:val="center"/>
          </w:tcPr>
          <w:p w14:paraId="78E3875E"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prawa</w:t>
            </w:r>
          </w:p>
        </w:tc>
        <w:tc>
          <w:tcPr>
            <w:tcW w:w="858" w:type="pct"/>
            <w:vAlign w:val="center"/>
          </w:tcPr>
          <w:p w14:paraId="4BCD0A92"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Wiskitki</w:t>
            </w:r>
          </w:p>
        </w:tc>
        <w:tc>
          <w:tcPr>
            <w:tcW w:w="1221" w:type="pct"/>
            <w:vAlign w:val="center"/>
          </w:tcPr>
          <w:p w14:paraId="141B72C3"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Babskie Budy</w:t>
            </w:r>
          </w:p>
        </w:tc>
        <w:tc>
          <w:tcPr>
            <w:tcW w:w="720" w:type="pct"/>
            <w:vAlign w:val="center"/>
          </w:tcPr>
          <w:p w14:paraId="7C0E4FA5" w14:textId="77777777" w:rsidR="00393933" w:rsidRPr="007708E3" w:rsidRDefault="00393933" w:rsidP="00393933">
            <w:pPr>
              <w:spacing w:after="60"/>
              <w:ind w:hanging="6"/>
              <w:jc w:val="center"/>
              <w:rPr>
                <w:rFonts w:ascii="Arial" w:hAnsi="Arial" w:cs="Arial"/>
                <w:sz w:val="18"/>
                <w:szCs w:val="18"/>
              </w:rPr>
            </w:pPr>
            <w:r w:rsidRPr="007708E3">
              <w:rPr>
                <w:rFonts w:ascii="Arial" w:hAnsi="Arial" w:cs="Arial"/>
                <w:sz w:val="18"/>
                <w:szCs w:val="18"/>
              </w:rPr>
              <w:t>14/1204</w:t>
            </w:r>
          </w:p>
        </w:tc>
      </w:tr>
    </w:tbl>
    <w:p w14:paraId="38710B5C" w14:textId="77777777" w:rsidR="00933BF7" w:rsidRDefault="00393933" w:rsidP="005E6183">
      <w:pPr>
        <w:rPr>
          <w:rStyle w:val="PodtytuAKZnak"/>
        </w:rPr>
        <w:sectPr w:rsidR="00933BF7" w:rsidSect="00074DF7">
          <w:type w:val="continuous"/>
          <w:pgSz w:w="11906" w:h="16838"/>
          <w:pgMar w:top="1417" w:right="1417" w:bottom="1417" w:left="1417" w:header="708" w:footer="708" w:gutter="0"/>
          <w:cols w:space="708"/>
          <w:docGrid w:linePitch="360"/>
        </w:sectPr>
      </w:pPr>
      <w:r>
        <w:br/>
      </w:r>
      <w:r w:rsidRPr="00393933">
        <w:t>6.1.4.</w:t>
      </w:r>
      <w:r w:rsidRPr="00393933">
        <w:tab/>
        <w:t>Należy przedstawić aktualne, tzn. wydane nie wcześniej niż sześć miesięcy od daty przeprowadzenia pomiarów, tzw. klasyfikacje akustyczne, w których będą wskazane informacje na temat terenów chronionych akustycznie zlokalizowanych w otoczeniu przedmiotowej linii kolejowej.</w:t>
      </w:r>
      <w:r w:rsidRPr="00393933">
        <w:br/>
        <w:t>6.1.5.</w:t>
      </w:r>
      <w:r w:rsidRPr="00393933">
        <w:tab/>
        <w:t xml:space="preserve">W przypadku powstania w bliskim sąsiedztwie linii kolejowej nowych zabudowań bądź terenów chronionych akustycznie, punkty pomiarowe zlokalizować również w miejscach znajdujących się w potencjalnym oddziaływaniu akustycznym przedmiotowego przedsięwzięcia. W przypadku stwierdzenia w analizie </w:t>
      </w:r>
      <w:proofErr w:type="spellStart"/>
      <w:r w:rsidRPr="00393933">
        <w:t>porealizacyjnej</w:t>
      </w:r>
      <w:proofErr w:type="spellEnd"/>
      <w:r w:rsidRPr="00393933">
        <w:t xml:space="preserve"> przekroczeń wartości dopuszczalnego poziomu hałasu na terenach podlegających ochronie akustycznie, należy zaprojektować zabezpieczenia chroniące środowisko przed ponadnormatywnym oddziaływaniem w zakresie wpływu przedsięwzięcia na klimat akustyczny. </w:t>
      </w:r>
      <w:r>
        <w:br/>
      </w:r>
      <w:r w:rsidRPr="00393933">
        <w:rPr>
          <w:rStyle w:val="PodtytuAKZnak"/>
        </w:rPr>
        <w:t>7.</w:t>
      </w:r>
      <w:r w:rsidRPr="00393933">
        <w:rPr>
          <w:rStyle w:val="PodtytuAKZnak"/>
        </w:rPr>
        <w:tab/>
        <w:t>Niniejszej decyzji nadaję rygor natychmiastowej wykonalności.</w:t>
      </w:r>
      <w:r w:rsidRPr="00393933">
        <w:rPr>
          <w:rStyle w:val="PodtytuAKZnak"/>
        </w:rPr>
        <w:br/>
        <w:t>8.</w:t>
      </w:r>
      <w:r w:rsidRPr="00393933">
        <w:rPr>
          <w:rStyle w:val="PodtytuAKZnak"/>
        </w:rPr>
        <w:tab/>
        <w:t>Zgodnie z art. 75c ust. 1 ustawy o CPK wskazuję teren, na którym planowane jest przeprowadzenie prac wstępnych, o których mowa w art. 75b ustawy o CPK, w postaci wykazu współrzędnych punktów załamania granic w układzie współrzędnych płaskich prostokątnych PL-2000, o którym mowa w §13 Rozporządzenia Rady Ministrów z dnia 15 października 2012 r. w sprawie państwowego systemu odniesień przestrzennych (Dz. U. z 2012 poz. 1247 ze zm.):</w:t>
      </w:r>
      <w:r w:rsidR="00945CA6">
        <w:rPr>
          <w:rStyle w:val="PodtytuAKZnak"/>
        </w:rPr>
        <w:br/>
      </w:r>
    </w:p>
    <w:tbl>
      <w:tblPr>
        <w:tblW w:w="29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175"/>
        <w:gridCol w:w="1134"/>
      </w:tblGrid>
      <w:tr w:rsidR="002D2C24" w:rsidRPr="002D2C24" w14:paraId="436342F4" w14:textId="77777777" w:rsidTr="00240514">
        <w:tc>
          <w:tcPr>
            <w:tcW w:w="663" w:type="dxa"/>
          </w:tcPr>
          <w:p w14:paraId="3336188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ID</w:t>
            </w:r>
          </w:p>
        </w:tc>
        <w:tc>
          <w:tcPr>
            <w:tcW w:w="1175" w:type="dxa"/>
          </w:tcPr>
          <w:p w14:paraId="3D56A8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X</w:t>
            </w:r>
          </w:p>
        </w:tc>
        <w:tc>
          <w:tcPr>
            <w:tcW w:w="1134" w:type="dxa"/>
          </w:tcPr>
          <w:p w14:paraId="408B846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Y</w:t>
            </w:r>
          </w:p>
        </w:tc>
      </w:tr>
      <w:tr w:rsidR="002D2C24" w:rsidRPr="002D2C24" w14:paraId="02FECFA1" w14:textId="77777777" w:rsidTr="00240514">
        <w:tc>
          <w:tcPr>
            <w:tcW w:w="663" w:type="dxa"/>
          </w:tcPr>
          <w:p w14:paraId="520C54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w:t>
            </w:r>
          </w:p>
        </w:tc>
        <w:tc>
          <w:tcPr>
            <w:tcW w:w="1175" w:type="dxa"/>
          </w:tcPr>
          <w:p w14:paraId="3E1ECF6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5743889</w:t>
            </w:r>
          </w:p>
        </w:tc>
        <w:tc>
          <w:tcPr>
            <w:tcW w:w="1134" w:type="dxa"/>
          </w:tcPr>
          <w:p w14:paraId="3F06CD4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7414403</w:t>
            </w:r>
          </w:p>
        </w:tc>
      </w:tr>
      <w:tr w:rsidR="002D2C24" w:rsidRPr="002D2C24" w14:paraId="141C4FDB" w14:textId="77777777" w:rsidTr="00240514">
        <w:tc>
          <w:tcPr>
            <w:tcW w:w="663" w:type="dxa"/>
          </w:tcPr>
          <w:p w14:paraId="0470000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w:t>
            </w:r>
          </w:p>
        </w:tc>
        <w:tc>
          <w:tcPr>
            <w:tcW w:w="1175" w:type="dxa"/>
          </w:tcPr>
          <w:p w14:paraId="57BCAF6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5743969</w:t>
            </w:r>
          </w:p>
        </w:tc>
        <w:tc>
          <w:tcPr>
            <w:tcW w:w="1134" w:type="dxa"/>
          </w:tcPr>
          <w:p w14:paraId="7CA2FEF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7414464</w:t>
            </w:r>
          </w:p>
        </w:tc>
      </w:tr>
      <w:tr w:rsidR="002D2C24" w:rsidRPr="002D2C24" w14:paraId="1CC6EA61" w14:textId="77777777" w:rsidTr="00240514">
        <w:tc>
          <w:tcPr>
            <w:tcW w:w="663" w:type="dxa"/>
          </w:tcPr>
          <w:p w14:paraId="1D303D6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w:t>
            </w:r>
          </w:p>
        </w:tc>
        <w:tc>
          <w:tcPr>
            <w:tcW w:w="1175" w:type="dxa"/>
          </w:tcPr>
          <w:p w14:paraId="5EB179A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5743976</w:t>
            </w:r>
          </w:p>
        </w:tc>
        <w:tc>
          <w:tcPr>
            <w:tcW w:w="1134" w:type="dxa"/>
          </w:tcPr>
          <w:p w14:paraId="5993F91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7414422</w:t>
            </w:r>
          </w:p>
        </w:tc>
      </w:tr>
      <w:tr w:rsidR="002D2C24" w:rsidRPr="002D2C24" w14:paraId="32182F9C" w14:textId="77777777" w:rsidTr="00240514">
        <w:tc>
          <w:tcPr>
            <w:tcW w:w="663" w:type="dxa"/>
          </w:tcPr>
          <w:p w14:paraId="161A3F9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w:t>
            </w:r>
          </w:p>
        </w:tc>
        <w:tc>
          <w:tcPr>
            <w:tcW w:w="1175" w:type="dxa"/>
          </w:tcPr>
          <w:p w14:paraId="080742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5743978</w:t>
            </w:r>
          </w:p>
        </w:tc>
        <w:tc>
          <w:tcPr>
            <w:tcW w:w="1134" w:type="dxa"/>
          </w:tcPr>
          <w:p w14:paraId="1992DC4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7414417</w:t>
            </w:r>
          </w:p>
        </w:tc>
      </w:tr>
      <w:tr w:rsidR="002D2C24" w:rsidRPr="002D2C24" w14:paraId="72ADE67E" w14:textId="77777777" w:rsidTr="00240514">
        <w:tc>
          <w:tcPr>
            <w:tcW w:w="663" w:type="dxa"/>
          </w:tcPr>
          <w:p w14:paraId="64E73B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w:t>
            </w:r>
          </w:p>
        </w:tc>
        <w:tc>
          <w:tcPr>
            <w:tcW w:w="1175" w:type="dxa"/>
          </w:tcPr>
          <w:p w14:paraId="15E38B4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5743980</w:t>
            </w:r>
          </w:p>
        </w:tc>
        <w:tc>
          <w:tcPr>
            <w:tcW w:w="1134" w:type="dxa"/>
          </w:tcPr>
          <w:p w14:paraId="5563D9F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7414415</w:t>
            </w:r>
          </w:p>
        </w:tc>
      </w:tr>
      <w:tr w:rsidR="002D2C24" w:rsidRPr="002D2C24" w14:paraId="4DE9427F" w14:textId="77777777" w:rsidTr="00240514">
        <w:tc>
          <w:tcPr>
            <w:tcW w:w="663" w:type="dxa"/>
          </w:tcPr>
          <w:p w14:paraId="1470631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w:t>
            </w:r>
          </w:p>
        </w:tc>
        <w:tc>
          <w:tcPr>
            <w:tcW w:w="1175" w:type="dxa"/>
          </w:tcPr>
          <w:p w14:paraId="369631D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5743981</w:t>
            </w:r>
          </w:p>
        </w:tc>
        <w:tc>
          <w:tcPr>
            <w:tcW w:w="1134" w:type="dxa"/>
          </w:tcPr>
          <w:p w14:paraId="3B01C4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7414414</w:t>
            </w:r>
          </w:p>
        </w:tc>
      </w:tr>
      <w:tr w:rsidR="002D2C24" w:rsidRPr="002D2C24" w14:paraId="4D44144B" w14:textId="77777777" w:rsidTr="00240514">
        <w:tc>
          <w:tcPr>
            <w:tcW w:w="663" w:type="dxa"/>
          </w:tcPr>
          <w:p w14:paraId="08A8EC8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w:t>
            </w:r>
          </w:p>
        </w:tc>
        <w:tc>
          <w:tcPr>
            <w:tcW w:w="1175" w:type="dxa"/>
          </w:tcPr>
          <w:p w14:paraId="53871AE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5743984</w:t>
            </w:r>
          </w:p>
        </w:tc>
        <w:tc>
          <w:tcPr>
            <w:tcW w:w="1134" w:type="dxa"/>
          </w:tcPr>
          <w:p w14:paraId="012040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7414411</w:t>
            </w:r>
          </w:p>
        </w:tc>
      </w:tr>
      <w:tr w:rsidR="002D2C24" w:rsidRPr="002D2C24" w14:paraId="6749F030" w14:textId="77777777" w:rsidTr="00240514">
        <w:tc>
          <w:tcPr>
            <w:tcW w:w="663" w:type="dxa"/>
          </w:tcPr>
          <w:p w14:paraId="47CB685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w:t>
            </w:r>
          </w:p>
        </w:tc>
        <w:tc>
          <w:tcPr>
            <w:tcW w:w="1175" w:type="dxa"/>
          </w:tcPr>
          <w:p w14:paraId="616F013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5744001</w:t>
            </w:r>
          </w:p>
        </w:tc>
        <w:tc>
          <w:tcPr>
            <w:tcW w:w="1134" w:type="dxa"/>
          </w:tcPr>
          <w:p w14:paraId="7A8F52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7414402</w:t>
            </w:r>
          </w:p>
        </w:tc>
      </w:tr>
      <w:tr w:rsidR="002D2C24" w:rsidRPr="002D2C24" w14:paraId="0B9077A4" w14:textId="77777777" w:rsidTr="00240514">
        <w:tc>
          <w:tcPr>
            <w:tcW w:w="663" w:type="dxa"/>
          </w:tcPr>
          <w:p w14:paraId="1A905D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w:t>
            </w:r>
          </w:p>
        </w:tc>
        <w:tc>
          <w:tcPr>
            <w:tcW w:w="1175" w:type="dxa"/>
          </w:tcPr>
          <w:p w14:paraId="2F522A0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5744006</w:t>
            </w:r>
          </w:p>
        </w:tc>
        <w:tc>
          <w:tcPr>
            <w:tcW w:w="1134" w:type="dxa"/>
          </w:tcPr>
          <w:p w14:paraId="7E2279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7414399</w:t>
            </w:r>
          </w:p>
        </w:tc>
      </w:tr>
      <w:tr w:rsidR="002D2C24" w:rsidRPr="002D2C24" w14:paraId="143D447A" w14:textId="77777777" w:rsidTr="00240514">
        <w:tc>
          <w:tcPr>
            <w:tcW w:w="663" w:type="dxa"/>
          </w:tcPr>
          <w:p w14:paraId="404A877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w:t>
            </w:r>
          </w:p>
        </w:tc>
        <w:tc>
          <w:tcPr>
            <w:tcW w:w="1175" w:type="dxa"/>
          </w:tcPr>
          <w:p w14:paraId="063B1B7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5744021</w:t>
            </w:r>
          </w:p>
        </w:tc>
        <w:tc>
          <w:tcPr>
            <w:tcW w:w="1134" w:type="dxa"/>
          </w:tcPr>
          <w:p w14:paraId="2498C7F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7414392</w:t>
            </w:r>
          </w:p>
        </w:tc>
      </w:tr>
      <w:tr w:rsidR="002D2C24" w:rsidRPr="002D2C24" w14:paraId="7F97CD04" w14:textId="77777777" w:rsidTr="00240514">
        <w:tc>
          <w:tcPr>
            <w:tcW w:w="663" w:type="dxa"/>
          </w:tcPr>
          <w:p w14:paraId="0D78B0B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w:t>
            </w:r>
          </w:p>
        </w:tc>
        <w:tc>
          <w:tcPr>
            <w:tcW w:w="1175" w:type="dxa"/>
          </w:tcPr>
          <w:p w14:paraId="6A1F753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5744025</w:t>
            </w:r>
          </w:p>
        </w:tc>
        <w:tc>
          <w:tcPr>
            <w:tcW w:w="1134" w:type="dxa"/>
          </w:tcPr>
          <w:p w14:paraId="53E126B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7414390</w:t>
            </w:r>
          </w:p>
        </w:tc>
      </w:tr>
      <w:tr w:rsidR="002D2C24" w:rsidRPr="002D2C24" w14:paraId="381BF1FB" w14:textId="77777777" w:rsidTr="00240514">
        <w:tc>
          <w:tcPr>
            <w:tcW w:w="663" w:type="dxa"/>
          </w:tcPr>
          <w:p w14:paraId="7DA100A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w:t>
            </w:r>
          </w:p>
        </w:tc>
        <w:tc>
          <w:tcPr>
            <w:tcW w:w="1175" w:type="dxa"/>
          </w:tcPr>
          <w:p w14:paraId="24A3A7D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5744030</w:t>
            </w:r>
          </w:p>
        </w:tc>
        <w:tc>
          <w:tcPr>
            <w:tcW w:w="1134" w:type="dxa"/>
          </w:tcPr>
          <w:p w14:paraId="3569D4F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7414390</w:t>
            </w:r>
          </w:p>
        </w:tc>
      </w:tr>
      <w:tr w:rsidR="002D2C24" w:rsidRPr="002D2C24" w14:paraId="7DB172C6" w14:textId="77777777" w:rsidTr="00240514">
        <w:tc>
          <w:tcPr>
            <w:tcW w:w="663" w:type="dxa"/>
          </w:tcPr>
          <w:p w14:paraId="231EF36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w:t>
            </w:r>
          </w:p>
        </w:tc>
        <w:tc>
          <w:tcPr>
            <w:tcW w:w="1175" w:type="dxa"/>
          </w:tcPr>
          <w:p w14:paraId="756C088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5744034</w:t>
            </w:r>
          </w:p>
        </w:tc>
        <w:tc>
          <w:tcPr>
            <w:tcW w:w="1134" w:type="dxa"/>
          </w:tcPr>
          <w:p w14:paraId="4C914FD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7414392</w:t>
            </w:r>
          </w:p>
        </w:tc>
      </w:tr>
      <w:tr w:rsidR="002D2C24" w:rsidRPr="002D2C24" w14:paraId="124F121F" w14:textId="77777777" w:rsidTr="00240514">
        <w:tc>
          <w:tcPr>
            <w:tcW w:w="663" w:type="dxa"/>
          </w:tcPr>
          <w:p w14:paraId="1B8D1D8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w:t>
            </w:r>
          </w:p>
        </w:tc>
        <w:tc>
          <w:tcPr>
            <w:tcW w:w="1175" w:type="dxa"/>
          </w:tcPr>
          <w:p w14:paraId="0FB37B6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5744038</w:t>
            </w:r>
          </w:p>
        </w:tc>
        <w:tc>
          <w:tcPr>
            <w:tcW w:w="1134" w:type="dxa"/>
          </w:tcPr>
          <w:p w14:paraId="7390BA7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7414395</w:t>
            </w:r>
          </w:p>
        </w:tc>
      </w:tr>
      <w:tr w:rsidR="002D2C24" w:rsidRPr="002D2C24" w14:paraId="29DD2C18" w14:textId="77777777" w:rsidTr="00240514">
        <w:tc>
          <w:tcPr>
            <w:tcW w:w="663" w:type="dxa"/>
          </w:tcPr>
          <w:p w14:paraId="7E76F8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w:t>
            </w:r>
          </w:p>
        </w:tc>
        <w:tc>
          <w:tcPr>
            <w:tcW w:w="1175" w:type="dxa"/>
          </w:tcPr>
          <w:p w14:paraId="3526D8D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5744041</w:t>
            </w:r>
          </w:p>
        </w:tc>
        <w:tc>
          <w:tcPr>
            <w:tcW w:w="1134" w:type="dxa"/>
          </w:tcPr>
          <w:p w14:paraId="2E59109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7414398</w:t>
            </w:r>
          </w:p>
        </w:tc>
      </w:tr>
      <w:tr w:rsidR="002D2C24" w:rsidRPr="002D2C24" w14:paraId="14EAFD9D" w14:textId="77777777" w:rsidTr="00240514">
        <w:tc>
          <w:tcPr>
            <w:tcW w:w="663" w:type="dxa"/>
          </w:tcPr>
          <w:p w14:paraId="24F16F0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w:t>
            </w:r>
          </w:p>
        </w:tc>
        <w:tc>
          <w:tcPr>
            <w:tcW w:w="1175" w:type="dxa"/>
          </w:tcPr>
          <w:p w14:paraId="5D3C74D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5744045</w:t>
            </w:r>
          </w:p>
        </w:tc>
        <w:tc>
          <w:tcPr>
            <w:tcW w:w="1134" w:type="dxa"/>
          </w:tcPr>
          <w:p w14:paraId="735B697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7414406</w:t>
            </w:r>
          </w:p>
        </w:tc>
      </w:tr>
      <w:tr w:rsidR="002D2C24" w:rsidRPr="002D2C24" w14:paraId="5A530E14" w14:textId="77777777" w:rsidTr="00240514">
        <w:tc>
          <w:tcPr>
            <w:tcW w:w="663" w:type="dxa"/>
          </w:tcPr>
          <w:p w14:paraId="161026D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w:t>
            </w:r>
          </w:p>
        </w:tc>
        <w:tc>
          <w:tcPr>
            <w:tcW w:w="1175" w:type="dxa"/>
          </w:tcPr>
          <w:p w14:paraId="04ADA49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5744046</w:t>
            </w:r>
          </w:p>
        </w:tc>
        <w:tc>
          <w:tcPr>
            <w:tcW w:w="1134" w:type="dxa"/>
          </w:tcPr>
          <w:p w14:paraId="148F58E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7414411</w:t>
            </w:r>
          </w:p>
        </w:tc>
      </w:tr>
      <w:tr w:rsidR="002D2C24" w:rsidRPr="002D2C24" w14:paraId="476A3CD8" w14:textId="77777777" w:rsidTr="00240514">
        <w:tc>
          <w:tcPr>
            <w:tcW w:w="663" w:type="dxa"/>
          </w:tcPr>
          <w:p w14:paraId="3F5005E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w:t>
            </w:r>
          </w:p>
        </w:tc>
        <w:tc>
          <w:tcPr>
            <w:tcW w:w="1175" w:type="dxa"/>
          </w:tcPr>
          <w:p w14:paraId="7BFE89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5744046</w:t>
            </w:r>
          </w:p>
        </w:tc>
        <w:tc>
          <w:tcPr>
            <w:tcW w:w="1134" w:type="dxa"/>
          </w:tcPr>
          <w:p w14:paraId="6EE0F6D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7414415</w:t>
            </w:r>
          </w:p>
        </w:tc>
      </w:tr>
      <w:tr w:rsidR="002D2C24" w:rsidRPr="002D2C24" w14:paraId="43529FE4" w14:textId="77777777" w:rsidTr="00240514">
        <w:tc>
          <w:tcPr>
            <w:tcW w:w="663" w:type="dxa"/>
          </w:tcPr>
          <w:p w14:paraId="51AD00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w:t>
            </w:r>
          </w:p>
        </w:tc>
        <w:tc>
          <w:tcPr>
            <w:tcW w:w="1175" w:type="dxa"/>
          </w:tcPr>
          <w:p w14:paraId="7506E2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5744045</w:t>
            </w:r>
          </w:p>
        </w:tc>
        <w:tc>
          <w:tcPr>
            <w:tcW w:w="1134" w:type="dxa"/>
          </w:tcPr>
          <w:p w14:paraId="24253A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7414419</w:t>
            </w:r>
          </w:p>
        </w:tc>
      </w:tr>
      <w:tr w:rsidR="002D2C24" w:rsidRPr="002D2C24" w14:paraId="49C5ADCB" w14:textId="77777777" w:rsidTr="00240514">
        <w:tc>
          <w:tcPr>
            <w:tcW w:w="663" w:type="dxa"/>
          </w:tcPr>
          <w:p w14:paraId="53CCC91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w:t>
            </w:r>
          </w:p>
        </w:tc>
        <w:tc>
          <w:tcPr>
            <w:tcW w:w="1175" w:type="dxa"/>
          </w:tcPr>
          <w:p w14:paraId="724B5A5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5744043</w:t>
            </w:r>
          </w:p>
        </w:tc>
        <w:tc>
          <w:tcPr>
            <w:tcW w:w="1134" w:type="dxa"/>
          </w:tcPr>
          <w:p w14:paraId="4FD56D0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7414423</w:t>
            </w:r>
          </w:p>
        </w:tc>
      </w:tr>
      <w:tr w:rsidR="002D2C24" w:rsidRPr="002D2C24" w14:paraId="360428F9" w14:textId="77777777" w:rsidTr="00240514">
        <w:tc>
          <w:tcPr>
            <w:tcW w:w="663" w:type="dxa"/>
          </w:tcPr>
          <w:p w14:paraId="3FA91A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w:t>
            </w:r>
          </w:p>
        </w:tc>
        <w:tc>
          <w:tcPr>
            <w:tcW w:w="1175" w:type="dxa"/>
          </w:tcPr>
          <w:p w14:paraId="5563598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5744039</w:t>
            </w:r>
          </w:p>
        </w:tc>
        <w:tc>
          <w:tcPr>
            <w:tcW w:w="1134" w:type="dxa"/>
          </w:tcPr>
          <w:p w14:paraId="5F6EBAE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7414426</w:t>
            </w:r>
          </w:p>
        </w:tc>
      </w:tr>
      <w:tr w:rsidR="002D2C24" w:rsidRPr="002D2C24" w14:paraId="5DC27918" w14:textId="77777777" w:rsidTr="00240514">
        <w:tc>
          <w:tcPr>
            <w:tcW w:w="663" w:type="dxa"/>
          </w:tcPr>
          <w:p w14:paraId="58A4AD2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w:t>
            </w:r>
          </w:p>
        </w:tc>
        <w:tc>
          <w:tcPr>
            <w:tcW w:w="1175" w:type="dxa"/>
          </w:tcPr>
          <w:p w14:paraId="4092883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5744025</w:t>
            </w:r>
          </w:p>
        </w:tc>
        <w:tc>
          <w:tcPr>
            <w:tcW w:w="1134" w:type="dxa"/>
          </w:tcPr>
          <w:p w14:paraId="50801C1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7414435</w:t>
            </w:r>
          </w:p>
        </w:tc>
      </w:tr>
      <w:tr w:rsidR="002D2C24" w:rsidRPr="002D2C24" w14:paraId="093EA5F3" w14:textId="77777777" w:rsidTr="00240514">
        <w:tc>
          <w:tcPr>
            <w:tcW w:w="663" w:type="dxa"/>
          </w:tcPr>
          <w:p w14:paraId="08AC664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w:t>
            </w:r>
          </w:p>
        </w:tc>
        <w:tc>
          <w:tcPr>
            <w:tcW w:w="1175" w:type="dxa"/>
          </w:tcPr>
          <w:p w14:paraId="58DCCC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5744014</w:t>
            </w:r>
          </w:p>
        </w:tc>
        <w:tc>
          <w:tcPr>
            <w:tcW w:w="1134" w:type="dxa"/>
          </w:tcPr>
          <w:p w14:paraId="29AA670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7414440</w:t>
            </w:r>
          </w:p>
        </w:tc>
      </w:tr>
      <w:tr w:rsidR="002D2C24" w:rsidRPr="002D2C24" w14:paraId="767F5171" w14:textId="77777777" w:rsidTr="00240514">
        <w:tc>
          <w:tcPr>
            <w:tcW w:w="663" w:type="dxa"/>
          </w:tcPr>
          <w:p w14:paraId="4371162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24</w:t>
            </w:r>
          </w:p>
        </w:tc>
        <w:tc>
          <w:tcPr>
            <w:tcW w:w="1175" w:type="dxa"/>
          </w:tcPr>
          <w:p w14:paraId="646C66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5744003</w:t>
            </w:r>
          </w:p>
        </w:tc>
        <w:tc>
          <w:tcPr>
            <w:tcW w:w="1134" w:type="dxa"/>
          </w:tcPr>
          <w:p w14:paraId="2DB792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7414503</w:t>
            </w:r>
          </w:p>
        </w:tc>
      </w:tr>
      <w:tr w:rsidR="002D2C24" w:rsidRPr="002D2C24" w14:paraId="72E0A567" w14:textId="77777777" w:rsidTr="00240514">
        <w:tc>
          <w:tcPr>
            <w:tcW w:w="663" w:type="dxa"/>
          </w:tcPr>
          <w:p w14:paraId="0D644AC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25</w:t>
            </w:r>
          </w:p>
        </w:tc>
        <w:tc>
          <w:tcPr>
            <w:tcW w:w="1175" w:type="dxa"/>
          </w:tcPr>
          <w:p w14:paraId="5B96399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5744058</w:t>
            </w:r>
          </w:p>
        </w:tc>
        <w:tc>
          <w:tcPr>
            <w:tcW w:w="1134" w:type="dxa"/>
          </w:tcPr>
          <w:p w14:paraId="2D2B58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7414509</w:t>
            </w:r>
          </w:p>
        </w:tc>
      </w:tr>
      <w:tr w:rsidR="002D2C24" w:rsidRPr="002D2C24" w14:paraId="1A08EAF7" w14:textId="77777777" w:rsidTr="00240514">
        <w:tc>
          <w:tcPr>
            <w:tcW w:w="663" w:type="dxa"/>
          </w:tcPr>
          <w:p w14:paraId="2F3662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26</w:t>
            </w:r>
          </w:p>
        </w:tc>
        <w:tc>
          <w:tcPr>
            <w:tcW w:w="1175" w:type="dxa"/>
          </w:tcPr>
          <w:p w14:paraId="5461E2B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5744061</w:t>
            </w:r>
          </w:p>
        </w:tc>
        <w:tc>
          <w:tcPr>
            <w:tcW w:w="1134" w:type="dxa"/>
          </w:tcPr>
          <w:p w14:paraId="4A437C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7414513</w:t>
            </w:r>
          </w:p>
        </w:tc>
      </w:tr>
      <w:tr w:rsidR="002D2C24" w:rsidRPr="002D2C24" w14:paraId="70005AFB" w14:textId="77777777" w:rsidTr="00240514">
        <w:tc>
          <w:tcPr>
            <w:tcW w:w="663" w:type="dxa"/>
          </w:tcPr>
          <w:p w14:paraId="632AD4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27</w:t>
            </w:r>
          </w:p>
        </w:tc>
        <w:tc>
          <w:tcPr>
            <w:tcW w:w="1175" w:type="dxa"/>
          </w:tcPr>
          <w:p w14:paraId="7D1DA93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5744070</w:t>
            </w:r>
          </w:p>
        </w:tc>
        <w:tc>
          <w:tcPr>
            <w:tcW w:w="1134" w:type="dxa"/>
          </w:tcPr>
          <w:p w14:paraId="75F26B0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7414532</w:t>
            </w:r>
          </w:p>
        </w:tc>
      </w:tr>
      <w:tr w:rsidR="002D2C24" w:rsidRPr="002D2C24" w14:paraId="1B07FBD4" w14:textId="77777777" w:rsidTr="00240514">
        <w:tc>
          <w:tcPr>
            <w:tcW w:w="663" w:type="dxa"/>
          </w:tcPr>
          <w:p w14:paraId="58AF49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28</w:t>
            </w:r>
          </w:p>
        </w:tc>
        <w:tc>
          <w:tcPr>
            <w:tcW w:w="1175" w:type="dxa"/>
          </w:tcPr>
          <w:p w14:paraId="57B6640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5744072</w:t>
            </w:r>
          </w:p>
        </w:tc>
        <w:tc>
          <w:tcPr>
            <w:tcW w:w="1134" w:type="dxa"/>
          </w:tcPr>
          <w:p w14:paraId="0B28105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7414538</w:t>
            </w:r>
          </w:p>
        </w:tc>
      </w:tr>
      <w:tr w:rsidR="002D2C24" w:rsidRPr="002D2C24" w14:paraId="24FD5B5F" w14:textId="77777777" w:rsidTr="00240514">
        <w:tc>
          <w:tcPr>
            <w:tcW w:w="663" w:type="dxa"/>
          </w:tcPr>
          <w:p w14:paraId="1C54B1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29</w:t>
            </w:r>
          </w:p>
        </w:tc>
        <w:tc>
          <w:tcPr>
            <w:tcW w:w="1175" w:type="dxa"/>
          </w:tcPr>
          <w:p w14:paraId="781D2DC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5744075</w:t>
            </w:r>
          </w:p>
        </w:tc>
        <w:tc>
          <w:tcPr>
            <w:tcW w:w="1134" w:type="dxa"/>
          </w:tcPr>
          <w:p w14:paraId="127170B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7414558</w:t>
            </w:r>
          </w:p>
        </w:tc>
      </w:tr>
      <w:tr w:rsidR="002D2C24" w:rsidRPr="002D2C24" w14:paraId="19B99E90" w14:textId="77777777" w:rsidTr="00240514">
        <w:tc>
          <w:tcPr>
            <w:tcW w:w="663" w:type="dxa"/>
          </w:tcPr>
          <w:p w14:paraId="26A704E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30</w:t>
            </w:r>
          </w:p>
        </w:tc>
        <w:tc>
          <w:tcPr>
            <w:tcW w:w="1175" w:type="dxa"/>
          </w:tcPr>
          <w:p w14:paraId="707417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5744075</w:t>
            </w:r>
          </w:p>
        </w:tc>
        <w:tc>
          <w:tcPr>
            <w:tcW w:w="1134" w:type="dxa"/>
          </w:tcPr>
          <w:p w14:paraId="30B137E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7414574</w:t>
            </w:r>
          </w:p>
        </w:tc>
      </w:tr>
      <w:tr w:rsidR="002D2C24" w:rsidRPr="002D2C24" w14:paraId="3BA99396" w14:textId="77777777" w:rsidTr="00240514">
        <w:tc>
          <w:tcPr>
            <w:tcW w:w="663" w:type="dxa"/>
          </w:tcPr>
          <w:p w14:paraId="0104BC6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31</w:t>
            </w:r>
          </w:p>
        </w:tc>
        <w:tc>
          <w:tcPr>
            <w:tcW w:w="1175" w:type="dxa"/>
          </w:tcPr>
          <w:p w14:paraId="2DBC76D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5744083</w:t>
            </w:r>
          </w:p>
        </w:tc>
        <w:tc>
          <w:tcPr>
            <w:tcW w:w="1134" w:type="dxa"/>
          </w:tcPr>
          <w:p w14:paraId="3227CB2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7414594</w:t>
            </w:r>
          </w:p>
        </w:tc>
      </w:tr>
      <w:tr w:rsidR="002D2C24" w:rsidRPr="002D2C24" w14:paraId="0F382AFF" w14:textId="77777777" w:rsidTr="00240514">
        <w:tc>
          <w:tcPr>
            <w:tcW w:w="663" w:type="dxa"/>
          </w:tcPr>
          <w:p w14:paraId="738FBFB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32</w:t>
            </w:r>
          </w:p>
        </w:tc>
        <w:tc>
          <w:tcPr>
            <w:tcW w:w="1175" w:type="dxa"/>
          </w:tcPr>
          <w:p w14:paraId="6CBAA5F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5744087</w:t>
            </w:r>
          </w:p>
        </w:tc>
        <w:tc>
          <w:tcPr>
            <w:tcW w:w="1134" w:type="dxa"/>
          </w:tcPr>
          <w:p w14:paraId="4F7D266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7414600</w:t>
            </w:r>
          </w:p>
        </w:tc>
      </w:tr>
      <w:tr w:rsidR="002D2C24" w:rsidRPr="002D2C24" w14:paraId="3804A75B" w14:textId="77777777" w:rsidTr="00240514">
        <w:tc>
          <w:tcPr>
            <w:tcW w:w="663" w:type="dxa"/>
          </w:tcPr>
          <w:p w14:paraId="78D634B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33</w:t>
            </w:r>
          </w:p>
        </w:tc>
        <w:tc>
          <w:tcPr>
            <w:tcW w:w="1175" w:type="dxa"/>
          </w:tcPr>
          <w:p w14:paraId="4CB1B75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5744093</w:t>
            </w:r>
          </w:p>
        </w:tc>
        <w:tc>
          <w:tcPr>
            <w:tcW w:w="1134" w:type="dxa"/>
          </w:tcPr>
          <w:p w14:paraId="58D32A2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7414614</w:t>
            </w:r>
          </w:p>
        </w:tc>
      </w:tr>
      <w:tr w:rsidR="002D2C24" w:rsidRPr="002D2C24" w14:paraId="0F0FAFDA" w14:textId="77777777" w:rsidTr="00240514">
        <w:tc>
          <w:tcPr>
            <w:tcW w:w="663" w:type="dxa"/>
          </w:tcPr>
          <w:p w14:paraId="259526B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34</w:t>
            </w:r>
          </w:p>
        </w:tc>
        <w:tc>
          <w:tcPr>
            <w:tcW w:w="1175" w:type="dxa"/>
          </w:tcPr>
          <w:p w14:paraId="65FA764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5744097</w:t>
            </w:r>
          </w:p>
        </w:tc>
        <w:tc>
          <w:tcPr>
            <w:tcW w:w="1134" w:type="dxa"/>
          </w:tcPr>
          <w:p w14:paraId="5499103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7414626</w:t>
            </w:r>
          </w:p>
        </w:tc>
      </w:tr>
      <w:tr w:rsidR="002D2C24" w:rsidRPr="002D2C24" w14:paraId="0E819E82" w14:textId="77777777" w:rsidTr="00240514">
        <w:tc>
          <w:tcPr>
            <w:tcW w:w="663" w:type="dxa"/>
          </w:tcPr>
          <w:p w14:paraId="67D9F59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35</w:t>
            </w:r>
          </w:p>
        </w:tc>
        <w:tc>
          <w:tcPr>
            <w:tcW w:w="1175" w:type="dxa"/>
          </w:tcPr>
          <w:p w14:paraId="2FAE9E6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5744100</w:t>
            </w:r>
          </w:p>
        </w:tc>
        <w:tc>
          <w:tcPr>
            <w:tcW w:w="1134" w:type="dxa"/>
          </w:tcPr>
          <w:p w14:paraId="5900CB3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7414652</w:t>
            </w:r>
          </w:p>
        </w:tc>
      </w:tr>
      <w:tr w:rsidR="002D2C24" w:rsidRPr="002D2C24" w14:paraId="41943484" w14:textId="77777777" w:rsidTr="00240514">
        <w:tc>
          <w:tcPr>
            <w:tcW w:w="663" w:type="dxa"/>
          </w:tcPr>
          <w:p w14:paraId="1DAA8F4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36</w:t>
            </w:r>
          </w:p>
        </w:tc>
        <w:tc>
          <w:tcPr>
            <w:tcW w:w="1175" w:type="dxa"/>
          </w:tcPr>
          <w:p w14:paraId="3348986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5744098</w:t>
            </w:r>
          </w:p>
        </w:tc>
        <w:tc>
          <w:tcPr>
            <w:tcW w:w="1134" w:type="dxa"/>
          </w:tcPr>
          <w:p w14:paraId="030A6A1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7414676</w:t>
            </w:r>
          </w:p>
        </w:tc>
      </w:tr>
      <w:tr w:rsidR="002D2C24" w:rsidRPr="002D2C24" w14:paraId="3CDD2604" w14:textId="77777777" w:rsidTr="00240514">
        <w:tc>
          <w:tcPr>
            <w:tcW w:w="663" w:type="dxa"/>
          </w:tcPr>
          <w:p w14:paraId="6DAF8F1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37</w:t>
            </w:r>
          </w:p>
        </w:tc>
        <w:tc>
          <w:tcPr>
            <w:tcW w:w="1175" w:type="dxa"/>
          </w:tcPr>
          <w:p w14:paraId="0311156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5744105</w:t>
            </w:r>
          </w:p>
        </w:tc>
        <w:tc>
          <w:tcPr>
            <w:tcW w:w="1134" w:type="dxa"/>
          </w:tcPr>
          <w:p w14:paraId="416E3B1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7414682</w:t>
            </w:r>
          </w:p>
        </w:tc>
      </w:tr>
      <w:tr w:rsidR="002D2C24" w:rsidRPr="002D2C24" w14:paraId="1E846F19" w14:textId="77777777" w:rsidTr="00240514">
        <w:tc>
          <w:tcPr>
            <w:tcW w:w="663" w:type="dxa"/>
          </w:tcPr>
          <w:p w14:paraId="0B08375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38</w:t>
            </w:r>
          </w:p>
        </w:tc>
        <w:tc>
          <w:tcPr>
            <w:tcW w:w="1175" w:type="dxa"/>
          </w:tcPr>
          <w:p w14:paraId="553F5D1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5744115</w:t>
            </w:r>
          </w:p>
        </w:tc>
        <w:tc>
          <w:tcPr>
            <w:tcW w:w="1134" w:type="dxa"/>
          </w:tcPr>
          <w:p w14:paraId="7AE42C4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7414705</w:t>
            </w:r>
          </w:p>
        </w:tc>
      </w:tr>
      <w:tr w:rsidR="002D2C24" w:rsidRPr="002D2C24" w14:paraId="7A6B270F" w14:textId="77777777" w:rsidTr="00240514">
        <w:tc>
          <w:tcPr>
            <w:tcW w:w="663" w:type="dxa"/>
          </w:tcPr>
          <w:p w14:paraId="59A6E5E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39</w:t>
            </w:r>
          </w:p>
        </w:tc>
        <w:tc>
          <w:tcPr>
            <w:tcW w:w="1175" w:type="dxa"/>
          </w:tcPr>
          <w:p w14:paraId="72CF98C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5744116</w:t>
            </w:r>
          </w:p>
        </w:tc>
        <w:tc>
          <w:tcPr>
            <w:tcW w:w="1134" w:type="dxa"/>
          </w:tcPr>
          <w:p w14:paraId="2123EDE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7414729</w:t>
            </w:r>
          </w:p>
        </w:tc>
      </w:tr>
      <w:tr w:rsidR="002D2C24" w:rsidRPr="002D2C24" w14:paraId="0B2D0929" w14:textId="77777777" w:rsidTr="00240514">
        <w:tc>
          <w:tcPr>
            <w:tcW w:w="663" w:type="dxa"/>
          </w:tcPr>
          <w:p w14:paraId="7BC670B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40</w:t>
            </w:r>
          </w:p>
        </w:tc>
        <w:tc>
          <w:tcPr>
            <w:tcW w:w="1175" w:type="dxa"/>
          </w:tcPr>
          <w:p w14:paraId="06DF2FD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5744109</w:t>
            </w:r>
          </w:p>
        </w:tc>
        <w:tc>
          <w:tcPr>
            <w:tcW w:w="1134" w:type="dxa"/>
          </w:tcPr>
          <w:p w14:paraId="3B3C163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7414787</w:t>
            </w:r>
          </w:p>
        </w:tc>
      </w:tr>
      <w:tr w:rsidR="002D2C24" w:rsidRPr="002D2C24" w14:paraId="56FC6FDB" w14:textId="77777777" w:rsidTr="00240514">
        <w:tc>
          <w:tcPr>
            <w:tcW w:w="663" w:type="dxa"/>
          </w:tcPr>
          <w:p w14:paraId="59C520D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41</w:t>
            </w:r>
          </w:p>
        </w:tc>
        <w:tc>
          <w:tcPr>
            <w:tcW w:w="1175" w:type="dxa"/>
          </w:tcPr>
          <w:p w14:paraId="7A88D13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5744118</w:t>
            </w:r>
          </w:p>
        </w:tc>
        <w:tc>
          <w:tcPr>
            <w:tcW w:w="1134" w:type="dxa"/>
          </w:tcPr>
          <w:p w14:paraId="6DCFC66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7414801</w:t>
            </w:r>
          </w:p>
        </w:tc>
      </w:tr>
      <w:tr w:rsidR="002D2C24" w:rsidRPr="002D2C24" w14:paraId="786A213B" w14:textId="77777777" w:rsidTr="00240514">
        <w:tc>
          <w:tcPr>
            <w:tcW w:w="663" w:type="dxa"/>
          </w:tcPr>
          <w:p w14:paraId="2D5C152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42</w:t>
            </w:r>
          </w:p>
        </w:tc>
        <w:tc>
          <w:tcPr>
            <w:tcW w:w="1175" w:type="dxa"/>
          </w:tcPr>
          <w:p w14:paraId="40A5396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5744154</w:t>
            </w:r>
          </w:p>
        </w:tc>
        <w:tc>
          <w:tcPr>
            <w:tcW w:w="1134" w:type="dxa"/>
          </w:tcPr>
          <w:p w14:paraId="1D9857B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7414845</w:t>
            </w:r>
          </w:p>
        </w:tc>
      </w:tr>
      <w:tr w:rsidR="002D2C24" w:rsidRPr="002D2C24" w14:paraId="0FE1484A" w14:textId="77777777" w:rsidTr="00240514">
        <w:tc>
          <w:tcPr>
            <w:tcW w:w="663" w:type="dxa"/>
          </w:tcPr>
          <w:p w14:paraId="1A89CA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43</w:t>
            </w:r>
          </w:p>
        </w:tc>
        <w:tc>
          <w:tcPr>
            <w:tcW w:w="1175" w:type="dxa"/>
          </w:tcPr>
          <w:p w14:paraId="331CD51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5744195</w:t>
            </w:r>
          </w:p>
        </w:tc>
        <w:tc>
          <w:tcPr>
            <w:tcW w:w="1134" w:type="dxa"/>
          </w:tcPr>
          <w:p w14:paraId="7426CF0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7414895</w:t>
            </w:r>
          </w:p>
        </w:tc>
      </w:tr>
      <w:tr w:rsidR="002D2C24" w:rsidRPr="002D2C24" w14:paraId="6E2B6AF9" w14:textId="77777777" w:rsidTr="00240514">
        <w:tc>
          <w:tcPr>
            <w:tcW w:w="663" w:type="dxa"/>
          </w:tcPr>
          <w:p w14:paraId="509F056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44</w:t>
            </w:r>
          </w:p>
        </w:tc>
        <w:tc>
          <w:tcPr>
            <w:tcW w:w="1175" w:type="dxa"/>
          </w:tcPr>
          <w:p w14:paraId="7F9EA43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5744238</w:t>
            </w:r>
          </w:p>
        </w:tc>
        <w:tc>
          <w:tcPr>
            <w:tcW w:w="1134" w:type="dxa"/>
          </w:tcPr>
          <w:p w14:paraId="040FD35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7414943</w:t>
            </w:r>
          </w:p>
        </w:tc>
      </w:tr>
      <w:tr w:rsidR="002D2C24" w:rsidRPr="002D2C24" w14:paraId="4A7FB092" w14:textId="77777777" w:rsidTr="00240514">
        <w:tc>
          <w:tcPr>
            <w:tcW w:w="663" w:type="dxa"/>
          </w:tcPr>
          <w:p w14:paraId="12B3BF6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45</w:t>
            </w:r>
          </w:p>
        </w:tc>
        <w:tc>
          <w:tcPr>
            <w:tcW w:w="1175" w:type="dxa"/>
          </w:tcPr>
          <w:p w14:paraId="14C2B07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5744238</w:t>
            </w:r>
          </w:p>
        </w:tc>
        <w:tc>
          <w:tcPr>
            <w:tcW w:w="1134" w:type="dxa"/>
          </w:tcPr>
          <w:p w14:paraId="0BF82A6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7414944</w:t>
            </w:r>
          </w:p>
        </w:tc>
      </w:tr>
      <w:tr w:rsidR="002D2C24" w:rsidRPr="002D2C24" w14:paraId="619F8357" w14:textId="77777777" w:rsidTr="00240514">
        <w:tc>
          <w:tcPr>
            <w:tcW w:w="663" w:type="dxa"/>
          </w:tcPr>
          <w:p w14:paraId="1FA5B43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46</w:t>
            </w:r>
          </w:p>
        </w:tc>
        <w:tc>
          <w:tcPr>
            <w:tcW w:w="1175" w:type="dxa"/>
          </w:tcPr>
          <w:p w14:paraId="33009B3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5744336</w:t>
            </w:r>
          </w:p>
        </w:tc>
        <w:tc>
          <w:tcPr>
            <w:tcW w:w="1134" w:type="dxa"/>
          </w:tcPr>
          <w:p w14:paraId="395088D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7415059</w:t>
            </w:r>
          </w:p>
        </w:tc>
      </w:tr>
      <w:tr w:rsidR="002D2C24" w:rsidRPr="002D2C24" w14:paraId="326A1067" w14:textId="77777777" w:rsidTr="00240514">
        <w:tc>
          <w:tcPr>
            <w:tcW w:w="663" w:type="dxa"/>
          </w:tcPr>
          <w:p w14:paraId="3F7E808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47</w:t>
            </w:r>
          </w:p>
        </w:tc>
        <w:tc>
          <w:tcPr>
            <w:tcW w:w="1175" w:type="dxa"/>
          </w:tcPr>
          <w:p w14:paraId="73150E9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5744415</w:t>
            </w:r>
          </w:p>
        </w:tc>
        <w:tc>
          <w:tcPr>
            <w:tcW w:w="1134" w:type="dxa"/>
          </w:tcPr>
          <w:p w14:paraId="09DE5B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7415132</w:t>
            </w:r>
          </w:p>
        </w:tc>
      </w:tr>
      <w:tr w:rsidR="002D2C24" w:rsidRPr="002D2C24" w14:paraId="5F50CC44" w14:textId="77777777" w:rsidTr="00240514">
        <w:tc>
          <w:tcPr>
            <w:tcW w:w="663" w:type="dxa"/>
          </w:tcPr>
          <w:p w14:paraId="2A04086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48</w:t>
            </w:r>
          </w:p>
        </w:tc>
        <w:tc>
          <w:tcPr>
            <w:tcW w:w="1175" w:type="dxa"/>
          </w:tcPr>
          <w:p w14:paraId="77C307B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5744422</w:t>
            </w:r>
          </w:p>
        </w:tc>
        <w:tc>
          <w:tcPr>
            <w:tcW w:w="1134" w:type="dxa"/>
          </w:tcPr>
          <w:p w14:paraId="100D0A4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7415138</w:t>
            </w:r>
          </w:p>
        </w:tc>
      </w:tr>
      <w:tr w:rsidR="002D2C24" w:rsidRPr="002D2C24" w14:paraId="4A4AA21F" w14:textId="77777777" w:rsidTr="00240514">
        <w:tc>
          <w:tcPr>
            <w:tcW w:w="663" w:type="dxa"/>
          </w:tcPr>
          <w:p w14:paraId="39B9318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49</w:t>
            </w:r>
          </w:p>
        </w:tc>
        <w:tc>
          <w:tcPr>
            <w:tcW w:w="1175" w:type="dxa"/>
          </w:tcPr>
          <w:p w14:paraId="10AF01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5744423</w:t>
            </w:r>
          </w:p>
        </w:tc>
        <w:tc>
          <w:tcPr>
            <w:tcW w:w="1134" w:type="dxa"/>
          </w:tcPr>
          <w:p w14:paraId="24CC3CF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7415140</w:t>
            </w:r>
          </w:p>
        </w:tc>
      </w:tr>
      <w:tr w:rsidR="002D2C24" w:rsidRPr="002D2C24" w14:paraId="5B858781" w14:textId="77777777" w:rsidTr="00240514">
        <w:tc>
          <w:tcPr>
            <w:tcW w:w="663" w:type="dxa"/>
          </w:tcPr>
          <w:p w14:paraId="2C3A5E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50</w:t>
            </w:r>
          </w:p>
        </w:tc>
        <w:tc>
          <w:tcPr>
            <w:tcW w:w="1175" w:type="dxa"/>
          </w:tcPr>
          <w:p w14:paraId="564522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5744458</w:t>
            </w:r>
          </w:p>
        </w:tc>
        <w:tc>
          <w:tcPr>
            <w:tcW w:w="1134" w:type="dxa"/>
          </w:tcPr>
          <w:p w14:paraId="355A12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7415179</w:t>
            </w:r>
          </w:p>
        </w:tc>
      </w:tr>
      <w:tr w:rsidR="002D2C24" w:rsidRPr="002D2C24" w14:paraId="04917815" w14:textId="77777777" w:rsidTr="00240514">
        <w:tc>
          <w:tcPr>
            <w:tcW w:w="663" w:type="dxa"/>
          </w:tcPr>
          <w:p w14:paraId="2CAC3E2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51</w:t>
            </w:r>
          </w:p>
        </w:tc>
        <w:tc>
          <w:tcPr>
            <w:tcW w:w="1175" w:type="dxa"/>
          </w:tcPr>
          <w:p w14:paraId="66D8186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5744465</w:t>
            </w:r>
          </w:p>
        </w:tc>
        <w:tc>
          <w:tcPr>
            <w:tcW w:w="1134" w:type="dxa"/>
          </w:tcPr>
          <w:p w14:paraId="0B2E26C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7415179</w:t>
            </w:r>
          </w:p>
        </w:tc>
      </w:tr>
      <w:tr w:rsidR="002D2C24" w:rsidRPr="002D2C24" w14:paraId="247C4FA3" w14:textId="77777777" w:rsidTr="00240514">
        <w:tc>
          <w:tcPr>
            <w:tcW w:w="663" w:type="dxa"/>
          </w:tcPr>
          <w:p w14:paraId="5BB879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52</w:t>
            </w:r>
          </w:p>
        </w:tc>
        <w:tc>
          <w:tcPr>
            <w:tcW w:w="1175" w:type="dxa"/>
          </w:tcPr>
          <w:p w14:paraId="4F16FC2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5744503</w:t>
            </w:r>
          </w:p>
        </w:tc>
        <w:tc>
          <w:tcPr>
            <w:tcW w:w="1134" w:type="dxa"/>
          </w:tcPr>
          <w:p w14:paraId="3FD333F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7415180</w:t>
            </w:r>
          </w:p>
        </w:tc>
      </w:tr>
      <w:tr w:rsidR="002D2C24" w:rsidRPr="002D2C24" w14:paraId="3744C416" w14:textId="77777777" w:rsidTr="00240514">
        <w:tc>
          <w:tcPr>
            <w:tcW w:w="663" w:type="dxa"/>
          </w:tcPr>
          <w:p w14:paraId="5007E4B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53</w:t>
            </w:r>
          </w:p>
        </w:tc>
        <w:tc>
          <w:tcPr>
            <w:tcW w:w="1175" w:type="dxa"/>
          </w:tcPr>
          <w:p w14:paraId="59DD819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5744508</w:t>
            </w:r>
          </w:p>
        </w:tc>
        <w:tc>
          <w:tcPr>
            <w:tcW w:w="1134" w:type="dxa"/>
          </w:tcPr>
          <w:p w14:paraId="21C2550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7415181</w:t>
            </w:r>
          </w:p>
        </w:tc>
      </w:tr>
      <w:tr w:rsidR="002D2C24" w:rsidRPr="002D2C24" w14:paraId="154E7F79" w14:textId="77777777" w:rsidTr="00240514">
        <w:tc>
          <w:tcPr>
            <w:tcW w:w="663" w:type="dxa"/>
          </w:tcPr>
          <w:p w14:paraId="642351F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54</w:t>
            </w:r>
          </w:p>
        </w:tc>
        <w:tc>
          <w:tcPr>
            <w:tcW w:w="1175" w:type="dxa"/>
          </w:tcPr>
          <w:p w14:paraId="3A0C3FA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5744512</w:t>
            </w:r>
          </w:p>
        </w:tc>
        <w:tc>
          <w:tcPr>
            <w:tcW w:w="1134" w:type="dxa"/>
          </w:tcPr>
          <w:p w14:paraId="02F1E79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7415183</w:t>
            </w:r>
          </w:p>
        </w:tc>
      </w:tr>
      <w:tr w:rsidR="002D2C24" w:rsidRPr="002D2C24" w14:paraId="76125675" w14:textId="77777777" w:rsidTr="00240514">
        <w:tc>
          <w:tcPr>
            <w:tcW w:w="663" w:type="dxa"/>
          </w:tcPr>
          <w:p w14:paraId="7F7D02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55</w:t>
            </w:r>
          </w:p>
        </w:tc>
        <w:tc>
          <w:tcPr>
            <w:tcW w:w="1175" w:type="dxa"/>
          </w:tcPr>
          <w:p w14:paraId="79E3310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5744515</w:t>
            </w:r>
          </w:p>
        </w:tc>
        <w:tc>
          <w:tcPr>
            <w:tcW w:w="1134" w:type="dxa"/>
          </w:tcPr>
          <w:p w14:paraId="1BDC86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7415186</w:t>
            </w:r>
          </w:p>
        </w:tc>
      </w:tr>
      <w:tr w:rsidR="002D2C24" w:rsidRPr="002D2C24" w14:paraId="1CEDCE65" w14:textId="77777777" w:rsidTr="00240514">
        <w:tc>
          <w:tcPr>
            <w:tcW w:w="663" w:type="dxa"/>
          </w:tcPr>
          <w:p w14:paraId="388BC8B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56</w:t>
            </w:r>
          </w:p>
        </w:tc>
        <w:tc>
          <w:tcPr>
            <w:tcW w:w="1175" w:type="dxa"/>
          </w:tcPr>
          <w:p w14:paraId="65A07C1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5744517</w:t>
            </w:r>
          </w:p>
        </w:tc>
        <w:tc>
          <w:tcPr>
            <w:tcW w:w="1134" w:type="dxa"/>
          </w:tcPr>
          <w:p w14:paraId="58C51CC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7415190</w:t>
            </w:r>
          </w:p>
        </w:tc>
      </w:tr>
      <w:tr w:rsidR="002D2C24" w:rsidRPr="002D2C24" w14:paraId="580A127C" w14:textId="77777777" w:rsidTr="00240514">
        <w:tc>
          <w:tcPr>
            <w:tcW w:w="663" w:type="dxa"/>
          </w:tcPr>
          <w:p w14:paraId="6A13B2D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w:t>
            </w:r>
          </w:p>
        </w:tc>
        <w:tc>
          <w:tcPr>
            <w:tcW w:w="1175" w:type="dxa"/>
          </w:tcPr>
          <w:p w14:paraId="10C093C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5744518</w:t>
            </w:r>
          </w:p>
        </w:tc>
        <w:tc>
          <w:tcPr>
            <w:tcW w:w="1134" w:type="dxa"/>
          </w:tcPr>
          <w:p w14:paraId="46F249E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7415195</w:t>
            </w:r>
          </w:p>
        </w:tc>
      </w:tr>
      <w:tr w:rsidR="002D2C24" w:rsidRPr="002D2C24" w14:paraId="30A1B017" w14:textId="77777777" w:rsidTr="00240514">
        <w:tc>
          <w:tcPr>
            <w:tcW w:w="663" w:type="dxa"/>
          </w:tcPr>
          <w:p w14:paraId="15740AA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58</w:t>
            </w:r>
          </w:p>
        </w:tc>
        <w:tc>
          <w:tcPr>
            <w:tcW w:w="1175" w:type="dxa"/>
          </w:tcPr>
          <w:p w14:paraId="1FC92F7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5744519</w:t>
            </w:r>
          </w:p>
        </w:tc>
        <w:tc>
          <w:tcPr>
            <w:tcW w:w="1134" w:type="dxa"/>
          </w:tcPr>
          <w:p w14:paraId="042F96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7415229</w:t>
            </w:r>
          </w:p>
        </w:tc>
      </w:tr>
      <w:tr w:rsidR="002D2C24" w:rsidRPr="002D2C24" w14:paraId="3044BBCE" w14:textId="77777777" w:rsidTr="00240514">
        <w:tc>
          <w:tcPr>
            <w:tcW w:w="663" w:type="dxa"/>
          </w:tcPr>
          <w:p w14:paraId="45ED377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59</w:t>
            </w:r>
          </w:p>
        </w:tc>
        <w:tc>
          <w:tcPr>
            <w:tcW w:w="1175" w:type="dxa"/>
          </w:tcPr>
          <w:p w14:paraId="387603F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5744518</w:t>
            </w:r>
          </w:p>
        </w:tc>
        <w:tc>
          <w:tcPr>
            <w:tcW w:w="1134" w:type="dxa"/>
          </w:tcPr>
          <w:p w14:paraId="2283AB0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7415233</w:t>
            </w:r>
          </w:p>
        </w:tc>
      </w:tr>
      <w:tr w:rsidR="002D2C24" w:rsidRPr="002D2C24" w14:paraId="6E1DFD59" w14:textId="77777777" w:rsidTr="00240514">
        <w:tc>
          <w:tcPr>
            <w:tcW w:w="663" w:type="dxa"/>
          </w:tcPr>
          <w:p w14:paraId="57E5914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60</w:t>
            </w:r>
          </w:p>
        </w:tc>
        <w:tc>
          <w:tcPr>
            <w:tcW w:w="1175" w:type="dxa"/>
          </w:tcPr>
          <w:p w14:paraId="1D02F03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5744516</w:t>
            </w:r>
          </w:p>
        </w:tc>
        <w:tc>
          <w:tcPr>
            <w:tcW w:w="1134" w:type="dxa"/>
          </w:tcPr>
          <w:p w14:paraId="14C53F6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7415238</w:t>
            </w:r>
          </w:p>
        </w:tc>
      </w:tr>
      <w:tr w:rsidR="002D2C24" w:rsidRPr="002D2C24" w14:paraId="4EB65997" w14:textId="77777777" w:rsidTr="00240514">
        <w:tc>
          <w:tcPr>
            <w:tcW w:w="663" w:type="dxa"/>
          </w:tcPr>
          <w:p w14:paraId="0F8D429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61</w:t>
            </w:r>
          </w:p>
        </w:tc>
        <w:tc>
          <w:tcPr>
            <w:tcW w:w="1175" w:type="dxa"/>
          </w:tcPr>
          <w:p w14:paraId="3941172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5744512</w:t>
            </w:r>
          </w:p>
        </w:tc>
        <w:tc>
          <w:tcPr>
            <w:tcW w:w="1134" w:type="dxa"/>
          </w:tcPr>
          <w:p w14:paraId="112189F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7415241</w:t>
            </w:r>
          </w:p>
        </w:tc>
      </w:tr>
      <w:tr w:rsidR="002D2C24" w:rsidRPr="002D2C24" w14:paraId="72245C7D" w14:textId="77777777" w:rsidTr="00240514">
        <w:tc>
          <w:tcPr>
            <w:tcW w:w="663" w:type="dxa"/>
          </w:tcPr>
          <w:p w14:paraId="4497CAA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62</w:t>
            </w:r>
          </w:p>
        </w:tc>
        <w:tc>
          <w:tcPr>
            <w:tcW w:w="1175" w:type="dxa"/>
          </w:tcPr>
          <w:p w14:paraId="0E471A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5744512</w:t>
            </w:r>
          </w:p>
        </w:tc>
        <w:tc>
          <w:tcPr>
            <w:tcW w:w="1134" w:type="dxa"/>
          </w:tcPr>
          <w:p w14:paraId="58BD52F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7415242</w:t>
            </w:r>
          </w:p>
        </w:tc>
      </w:tr>
      <w:tr w:rsidR="002D2C24" w:rsidRPr="002D2C24" w14:paraId="0964C309" w14:textId="77777777" w:rsidTr="00240514">
        <w:tc>
          <w:tcPr>
            <w:tcW w:w="663" w:type="dxa"/>
          </w:tcPr>
          <w:p w14:paraId="77FD1F4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63</w:t>
            </w:r>
          </w:p>
        </w:tc>
        <w:tc>
          <w:tcPr>
            <w:tcW w:w="1175" w:type="dxa"/>
          </w:tcPr>
          <w:p w14:paraId="44A6721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5744553</w:t>
            </w:r>
          </w:p>
        </w:tc>
        <w:tc>
          <w:tcPr>
            <w:tcW w:w="1134" w:type="dxa"/>
          </w:tcPr>
          <w:p w14:paraId="4072A6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7415290</w:t>
            </w:r>
          </w:p>
        </w:tc>
      </w:tr>
      <w:tr w:rsidR="002D2C24" w:rsidRPr="002D2C24" w14:paraId="010828BB" w14:textId="77777777" w:rsidTr="00240514">
        <w:tc>
          <w:tcPr>
            <w:tcW w:w="663" w:type="dxa"/>
          </w:tcPr>
          <w:p w14:paraId="799AD8C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64</w:t>
            </w:r>
          </w:p>
        </w:tc>
        <w:tc>
          <w:tcPr>
            <w:tcW w:w="1175" w:type="dxa"/>
          </w:tcPr>
          <w:p w14:paraId="447C3AF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5744558</w:t>
            </w:r>
          </w:p>
        </w:tc>
        <w:tc>
          <w:tcPr>
            <w:tcW w:w="1134" w:type="dxa"/>
          </w:tcPr>
          <w:p w14:paraId="6CEDFCC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7415290</w:t>
            </w:r>
          </w:p>
        </w:tc>
      </w:tr>
      <w:tr w:rsidR="002D2C24" w:rsidRPr="002D2C24" w14:paraId="4FCE0ADB" w14:textId="77777777" w:rsidTr="00240514">
        <w:tc>
          <w:tcPr>
            <w:tcW w:w="663" w:type="dxa"/>
          </w:tcPr>
          <w:p w14:paraId="310F42E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65</w:t>
            </w:r>
          </w:p>
        </w:tc>
        <w:tc>
          <w:tcPr>
            <w:tcW w:w="1175" w:type="dxa"/>
          </w:tcPr>
          <w:p w14:paraId="3186A83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5744588</w:t>
            </w:r>
          </w:p>
        </w:tc>
        <w:tc>
          <w:tcPr>
            <w:tcW w:w="1134" w:type="dxa"/>
          </w:tcPr>
          <w:p w14:paraId="15F0BEA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7415287</w:t>
            </w:r>
          </w:p>
        </w:tc>
      </w:tr>
      <w:tr w:rsidR="002D2C24" w:rsidRPr="002D2C24" w14:paraId="188DC7A5" w14:textId="77777777" w:rsidTr="00240514">
        <w:tc>
          <w:tcPr>
            <w:tcW w:w="663" w:type="dxa"/>
          </w:tcPr>
          <w:p w14:paraId="2E83460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66</w:t>
            </w:r>
          </w:p>
        </w:tc>
        <w:tc>
          <w:tcPr>
            <w:tcW w:w="1175" w:type="dxa"/>
          </w:tcPr>
          <w:p w14:paraId="7D21F08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5744592</w:t>
            </w:r>
          </w:p>
        </w:tc>
        <w:tc>
          <w:tcPr>
            <w:tcW w:w="1134" w:type="dxa"/>
          </w:tcPr>
          <w:p w14:paraId="1A1451A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7415288</w:t>
            </w:r>
          </w:p>
        </w:tc>
      </w:tr>
      <w:tr w:rsidR="002D2C24" w:rsidRPr="002D2C24" w14:paraId="5B3B2F71" w14:textId="77777777" w:rsidTr="00240514">
        <w:tc>
          <w:tcPr>
            <w:tcW w:w="663" w:type="dxa"/>
          </w:tcPr>
          <w:p w14:paraId="1230B31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67</w:t>
            </w:r>
          </w:p>
        </w:tc>
        <w:tc>
          <w:tcPr>
            <w:tcW w:w="1175" w:type="dxa"/>
          </w:tcPr>
          <w:p w14:paraId="71539BB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5744597</w:t>
            </w:r>
          </w:p>
        </w:tc>
        <w:tc>
          <w:tcPr>
            <w:tcW w:w="1134" w:type="dxa"/>
          </w:tcPr>
          <w:p w14:paraId="2F89F9A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7415290</w:t>
            </w:r>
          </w:p>
        </w:tc>
      </w:tr>
      <w:tr w:rsidR="002D2C24" w:rsidRPr="002D2C24" w14:paraId="75410C61" w14:textId="77777777" w:rsidTr="00240514">
        <w:tc>
          <w:tcPr>
            <w:tcW w:w="663" w:type="dxa"/>
          </w:tcPr>
          <w:p w14:paraId="0897EF9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68</w:t>
            </w:r>
          </w:p>
        </w:tc>
        <w:tc>
          <w:tcPr>
            <w:tcW w:w="1175" w:type="dxa"/>
          </w:tcPr>
          <w:p w14:paraId="47CF897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5744600</w:t>
            </w:r>
          </w:p>
        </w:tc>
        <w:tc>
          <w:tcPr>
            <w:tcW w:w="1134" w:type="dxa"/>
          </w:tcPr>
          <w:p w14:paraId="7FDA50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7415293</w:t>
            </w:r>
          </w:p>
        </w:tc>
      </w:tr>
      <w:tr w:rsidR="002D2C24" w:rsidRPr="002D2C24" w14:paraId="6FEDF3FA" w14:textId="77777777" w:rsidTr="00240514">
        <w:tc>
          <w:tcPr>
            <w:tcW w:w="663" w:type="dxa"/>
          </w:tcPr>
          <w:p w14:paraId="5B84D1F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69</w:t>
            </w:r>
          </w:p>
        </w:tc>
        <w:tc>
          <w:tcPr>
            <w:tcW w:w="1175" w:type="dxa"/>
          </w:tcPr>
          <w:p w14:paraId="1177936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5744603</w:t>
            </w:r>
          </w:p>
        </w:tc>
        <w:tc>
          <w:tcPr>
            <w:tcW w:w="1134" w:type="dxa"/>
          </w:tcPr>
          <w:p w14:paraId="335F73E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7415297</w:t>
            </w:r>
          </w:p>
        </w:tc>
      </w:tr>
      <w:tr w:rsidR="002D2C24" w:rsidRPr="002D2C24" w14:paraId="6F4DFED2" w14:textId="77777777" w:rsidTr="00240514">
        <w:tc>
          <w:tcPr>
            <w:tcW w:w="663" w:type="dxa"/>
          </w:tcPr>
          <w:p w14:paraId="16B5AB3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70</w:t>
            </w:r>
          </w:p>
        </w:tc>
        <w:tc>
          <w:tcPr>
            <w:tcW w:w="1175" w:type="dxa"/>
          </w:tcPr>
          <w:p w14:paraId="52763E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5744604</w:t>
            </w:r>
          </w:p>
        </w:tc>
        <w:tc>
          <w:tcPr>
            <w:tcW w:w="1134" w:type="dxa"/>
          </w:tcPr>
          <w:p w14:paraId="1D415B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7415302</w:t>
            </w:r>
          </w:p>
        </w:tc>
      </w:tr>
      <w:tr w:rsidR="002D2C24" w:rsidRPr="002D2C24" w14:paraId="2D1E1233" w14:textId="77777777" w:rsidTr="00240514">
        <w:tc>
          <w:tcPr>
            <w:tcW w:w="663" w:type="dxa"/>
          </w:tcPr>
          <w:p w14:paraId="1E35B1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71</w:t>
            </w:r>
          </w:p>
        </w:tc>
        <w:tc>
          <w:tcPr>
            <w:tcW w:w="1175" w:type="dxa"/>
          </w:tcPr>
          <w:p w14:paraId="0CF9AF0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5744606</w:t>
            </w:r>
          </w:p>
        </w:tc>
        <w:tc>
          <w:tcPr>
            <w:tcW w:w="1134" w:type="dxa"/>
          </w:tcPr>
          <w:p w14:paraId="61BD101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7415337</w:t>
            </w:r>
          </w:p>
        </w:tc>
      </w:tr>
      <w:tr w:rsidR="002D2C24" w:rsidRPr="002D2C24" w14:paraId="5FEAC174" w14:textId="77777777" w:rsidTr="00240514">
        <w:tc>
          <w:tcPr>
            <w:tcW w:w="663" w:type="dxa"/>
          </w:tcPr>
          <w:p w14:paraId="75AD06F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72</w:t>
            </w:r>
          </w:p>
        </w:tc>
        <w:tc>
          <w:tcPr>
            <w:tcW w:w="1175" w:type="dxa"/>
          </w:tcPr>
          <w:p w14:paraId="09F0324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5744607</w:t>
            </w:r>
          </w:p>
        </w:tc>
        <w:tc>
          <w:tcPr>
            <w:tcW w:w="1134" w:type="dxa"/>
          </w:tcPr>
          <w:p w14:paraId="5EC5A8D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7415356</w:t>
            </w:r>
          </w:p>
        </w:tc>
      </w:tr>
      <w:tr w:rsidR="002D2C24" w:rsidRPr="002D2C24" w14:paraId="59F34C7C" w14:textId="77777777" w:rsidTr="00240514">
        <w:tc>
          <w:tcPr>
            <w:tcW w:w="663" w:type="dxa"/>
          </w:tcPr>
          <w:p w14:paraId="4C0C635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73</w:t>
            </w:r>
          </w:p>
        </w:tc>
        <w:tc>
          <w:tcPr>
            <w:tcW w:w="1175" w:type="dxa"/>
          </w:tcPr>
          <w:p w14:paraId="124B150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5744639</w:t>
            </w:r>
          </w:p>
        </w:tc>
        <w:tc>
          <w:tcPr>
            <w:tcW w:w="1134" w:type="dxa"/>
          </w:tcPr>
          <w:p w14:paraId="6571CD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7415390</w:t>
            </w:r>
          </w:p>
        </w:tc>
      </w:tr>
      <w:tr w:rsidR="002D2C24" w:rsidRPr="002D2C24" w14:paraId="0D5C2663" w14:textId="77777777" w:rsidTr="00240514">
        <w:tc>
          <w:tcPr>
            <w:tcW w:w="663" w:type="dxa"/>
          </w:tcPr>
          <w:p w14:paraId="65CA098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w:t>
            </w:r>
          </w:p>
        </w:tc>
        <w:tc>
          <w:tcPr>
            <w:tcW w:w="1175" w:type="dxa"/>
          </w:tcPr>
          <w:p w14:paraId="12DCBA7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5744646</w:t>
            </w:r>
          </w:p>
        </w:tc>
        <w:tc>
          <w:tcPr>
            <w:tcW w:w="1134" w:type="dxa"/>
          </w:tcPr>
          <w:p w14:paraId="38EA3E1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7415395</w:t>
            </w:r>
          </w:p>
        </w:tc>
      </w:tr>
      <w:tr w:rsidR="002D2C24" w:rsidRPr="002D2C24" w14:paraId="1244F67D" w14:textId="77777777" w:rsidTr="00240514">
        <w:tc>
          <w:tcPr>
            <w:tcW w:w="663" w:type="dxa"/>
          </w:tcPr>
          <w:p w14:paraId="233962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75</w:t>
            </w:r>
          </w:p>
        </w:tc>
        <w:tc>
          <w:tcPr>
            <w:tcW w:w="1175" w:type="dxa"/>
          </w:tcPr>
          <w:p w14:paraId="6B8008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5744664</w:t>
            </w:r>
          </w:p>
        </w:tc>
        <w:tc>
          <w:tcPr>
            <w:tcW w:w="1134" w:type="dxa"/>
          </w:tcPr>
          <w:p w14:paraId="29E005A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7415396</w:t>
            </w:r>
          </w:p>
        </w:tc>
      </w:tr>
      <w:tr w:rsidR="002D2C24" w:rsidRPr="002D2C24" w14:paraId="16B48EC4" w14:textId="77777777" w:rsidTr="00240514">
        <w:tc>
          <w:tcPr>
            <w:tcW w:w="663" w:type="dxa"/>
          </w:tcPr>
          <w:p w14:paraId="7AB0DCB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76</w:t>
            </w:r>
          </w:p>
        </w:tc>
        <w:tc>
          <w:tcPr>
            <w:tcW w:w="1175" w:type="dxa"/>
          </w:tcPr>
          <w:p w14:paraId="6E0F76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5744707</w:t>
            </w:r>
          </w:p>
        </w:tc>
        <w:tc>
          <w:tcPr>
            <w:tcW w:w="1134" w:type="dxa"/>
          </w:tcPr>
          <w:p w14:paraId="624F491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7415375</w:t>
            </w:r>
          </w:p>
        </w:tc>
      </w:tr>
      <w:tr w:rsidR="002D2C24" w:rsidRPr="002D2C24" w14:paraId="731DAA13" w14:textId="77777777" w:rsidTr="00240514">
        <w:tc>
          <w:tcPr>
            <w:tcW w:w="663" w:type="dxa"/>
          </w:tcPr>
          <w:p w14:paraId="27D5B5A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77</w:t>
            </w:r>
          </w:p>
        </w:tc>
        <w:tc>
          <w:tcPr>
            <w:tcW w:w="1175" w:type="dxa"/>
          </w:tcPr>
          <w:p w14:paraId="4CA636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5744711</w:t>
            </w:r>
          </w:p>
        </w:tc>
        <w:tc>
          <w:tcPr>
            <w:tcW w:w="1134" w:type="dxa"/>
          </w:tcPr>
          <w:p w14:paraId="1F86029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7415374</w:t>
            </w:r>
          </w:p>
        </w:tc>
      </w:tr>
      <w:tr w:rsidR="002D2C24" w:rsidRPr="002D2C24" w14:paraId="7C1C915F" w14:textId="77777777" w:rsidTr="00240514">
        <w:tc>
          <w:tcPr>
            <w:tcW w:w="663" w:type="dxa"/>
          </w:tcPr>
          <w:p w14:paraId="541291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78</w:t>
            </w:r>
          </w:p>
        </w:tc>
        <w:tc>
          <w:tcPr>
            <w:tcW w:w="1175" w:type="dxa"/>
          </w:tcPr>
          <w:p w14:paraId="67681CE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5744716</w:t>
            </w:r>
          </w:p>
        </w:tc>
        <w:tc>
          <w:tcPr>
            <w:tcW w:w="1134" w:type="dxa"/>
          </w:tcPr>
          <w:p w14:paraId="2029BBF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7415374</w:t>
            </w:r>
          </w:p>
        </w:tc>
      </w:tr>
      <w:tr w:rsidR="002D2C24" w:rsidRPr="002D2C24" w14:paraId="21105242" w14:textId="77777777" w:rsidTr="00240514">
        <w:tc>
          <w:tcPr>
            <w:tcW w:w="663" w:type="dxa"/>
          </w:tcPr>
          <w:p w14:paraId="6F01F4E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79</w:t>
            </w:r>
          </w:p>
        </w:tc>
        <w:tc>
          <w:tcPr>
            <w:tcW w:w="1175" w:type="dxa"/>
          </w:tcPr>
          <w:p w14:paraId="391C2FE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5744721</w:t>
            </w:r>
          </w:p>
        </w:tc>
        <w:tc>
          <w:tcPr>
            <w:tcW w:w="1134" w:type="dxa"/>
          </w:tcPr>
          <w:p w14:paraId="0965CA5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7415376</w:t>
            </w:r>
          </w:p>
        </w:tc>
      </w:tr>
      <w:tr w:rsidR="002D2C24" w:rsidRPr="002D2C24" w14:paraId="2F3DBADF" w14:textId="77777777" w:rsidTr="00240514">
        <w:tc>
          <w:tcPr>
            <w:tcW w:w="663" w:type="dxa"/>
          </w:tcPr>
          <w:p w14:paraId="0A3081F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80</w:t>
            </w:r>
          </w:p>
        </w:tc>
        <w:tc>
          <w:tcPr>
            <w:tcW w:w="1175" w:type="dxa"/>
          </w:tcPr>
          <w:p w14:paraId="01F6F8B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5744725</w:t>
            </w:r>
          </w:p>
        </w:tc>
        <w:tc>
          <w:tcPr>
            <w:tcW w:w="1134" w:type="dxa"/>
          </w:tcPr>
          <w:p w14:paraId="7AAF397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7415379</w:t>
            </w:r>
          </w:p>
        </w:tc>
      </w:tr>
      <w:tr w:rsidR="002D2C24" w:rsidRPr="002D2C24" w14:paraId="245E9F01" w14:textId="77777777" w:rsidTr="00240514">
        <w:tc>
          <w:tcPr>
            <w:tcW w:w="663" w:type="dxa"/>
          </w:tcPr>
          <w:p w14:paraId="6E36BF9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81</w:t>
            </w:r>
          </w:p>
        </w:tc>
        <w:tc>
          <w:tcPr>
            <w:tcW w:w="1175" w:type="dxa"/>
          </w:tcPr>
          <w:p w14:paraId="456222F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5744821</w:t>
            </w:r>
          </w:p>
        </w:tc>
        <w:tc>
          <w:tcPr>
            <w:tcW w:w="1134" w:type="dxa"/>
          </w:tcPr>
          <w:p w14:paraId="60E3F5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7415492</w:t>
            </w:r>
          </w:p>
        </w:tc>
      </w:tr>
      <w:tr w:rsidR="002D2C24" w:rsidRPr="002D2C24" w14:paraId="42C1AD20" w14:textId="77777777" w:rsidTr="00240514">
        <w:tc>
          <w:tcPr>
            <w:tcW w:w="663" w:type="dxa"/>
          </w:tcPr>
          <w:p w14:paraId="5D06A04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82</w:t>
            </w:r>
          </w:p>
        </w:tc>
        <w:tc>
          <w:tcPr>
            <w:tcW w:w="1175" w:type="dxa"/>
          </w:tcPr>
          <w:p w14:paraId="623FEFD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5744824</w:t>
            </w:r>
          </w:p>
        </w:tc>
        <w:tc>
          <w:tcPr>
            <w:tcW w:w="1134" w:type="dxa"/>
          </w:tcPr>
          <w:p w14:paraId="49E073A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7415496</w:t>
            </w:r>
          </w:p>
        </w:tc>
      </w:tr>
      <w:tr w:rsidR="002D2C24" w:rsidRPr="002D2C24" w14:paraId="5D327681" w14:textId="77777777" w:rsidTr="00240514">
        <w:tc>
          <w:tcPr>
            <w:tcW w:w="663" w:type="dxa"/>
          </w:tcPr>
          <w:p w14:paraId="1B1B8E3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83</w:t>
            </w:r>
          </w:p>
        </w:tc>
        <w:tc>
          <w:tcPr>
            <w:tcW w:w="1175" w:type="dxa"/>
          </w:tcPr>
          <w:p w14:paraId="0B2B11B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5744825</w:t>
            </w:r>
          </w:p>
        </w:tc>
        <w:tc>
          <w:tcPr>
            <w:tcW w:w="1134" w:type="dxa"/>
          </w:tcPr>
          <w:p w14:paraId="0E54905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7415501</w:t>
            </w:r>
          </w:p>
        </w:tc>
      </w:tr>
      <w:tr w:rsidR="002D2C24" w:rsidRPr="002D2C24" w14:paraId="6C942004" w14:textId="77777777" w:rsidTr="00240514">
        <w:tc>
          <w:tcPr>
            <w:tcW w:w="663" w:type="dxa"/>
          </w:tcPr>
          <w:p w14:paraId="73F91A5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84</w:t>
            </w:r>
          </w:p>
        </w:tc>
        <w:tc>
          <w:tcPr>
            <w:tcW w:w="1175" w:type="dxa"/>
          </w:tcPr>
          <w:p w14:paraId="36744F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5744825</w:t>
            </w:r>
          </w:p>
        </w:tc>
        <w:tc>
          <w:tcPr>
            <w:tcW w:w="1134" w:type="dxa"/>
          </w:tcPr>
          <w:p w14:paraId="271BB24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7415505</w:t>
            </w:r>
          </w:p>
        </w:tc>
      </w:tr>
      <w:tr w:rsidR="002D2C24" w:rsidRPr="002D2C24" w14:paraId="31B51E11" w14:textId="77777777" w:rsidTr="00240514">
        <w:tc>
          <w:tcPr>
            <w:tcW w:w="663" w:type="dxa"/>
          </w:tcPr>
          <w:p w14:paraId="099D36D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85</w:t>
            </w:r>
          </w:p>
        </w:tc>
        <w:tc>
          <w:tcPr>
            <w:tcW w:w="1175" w:type="dxa"/>
          </w:tcPr>
          <w:p w14:paraId="6F4C78B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5744823</w:t>
            </w:r>
          </w:p>
        </w:tc>
        <w:tc>
          <w:tcPr>
            <w:tcW w:w="1134" w:type="dxa"/>
          </w:tcPr>
          <w:p w14:paraId="63BF01C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7415510</w:t>
            </w:r>
          </w:p>
        </w:tc>
      </w:tr>
      <w:tr w:rsidR="002D2C24" w:rsidRPr="002D2C24" w14:paraId="3B61D544" w14:textId="77777777" w:rsidTr="00240514">
        <w:tc>
          <w:tcPr>
            <w:tcW w:w="663" w:type="dxa"/>
          </w:tcPr>
          <w:p w14:paraId="0C4F510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86</w:t>
            </w:r>
          </w:p>
        </w:tc>
        <w:tc>
          <w:tcPr>
            <w:tcW w:w="1175" w:type="dxa"/>
          </w:tcPr>
          <w:p w14:paraId="59E49E7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5744801</w:t>
            </w:r>
          </w:p>
        </w:tc>
        <w:tc>
          <w:tcPr>
            <w:tcW w:w="1134" w:type="dxa"/>
          </w:tcPr>
          <w:p w14:paraId="329FE6B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7415547</w:t>
            </w:r>
          </w:p>
        </w:tc>
      </w:tr>
      <w:tr w:rsidR="002D2C24" w:rsidRPr="002D2C24" w14:paraId="2000E796" w14:textId="77777777" w:rsidTr="00240514">
        <w:tc>
          <w:tcPr>
            <w:tcW w:w="663" w:type="dxa"/>
          </w:tcPr>
          <w:p w14:paraId="333F57B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87</w:t>
            </w:r>
          </w:p>
        </w:tc>
        <w:tc>
          <w:tcPr>
            <w:tcW w:w="1175" w:type="dxa"/>
          </w:tcPr>
          <w:p w14:paraId="2013C77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5744802</w:t>
            </w:r>
          </w:p>
        </w:tc>
        <w:tc>
          <w:tcPr>
            <w:tcW w:w="1134" w:type="dxa"/>
          </w:tcPr>
          <w:p w14:paraId="31D6FEF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7415561</w:t>
            </w:r>
          </w:p>
        </w:tc>
      </w:tr>
      <w:tr w:rsidR="002D2C24" w:rsidRPr="002D2C24" w14:paraId="7599E42F" w14:textId="77777777" w:rsidTr="00240514">
        <w:tc>
          <w:tcPr>
            <w:tcW w:w="663" w:type="dxa"/>
          </w:tcPr>
          <w:p w14:paraId="5DC1176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88</w:t>
            </w:r>
          </w:p>
        </w:tc>
        <w:tc>
          <w:tcPr>
            <w:tcW w:w="1175" w:type="dxa"/>
          </w:tcPr>
          <w:p w14:paraId="53AB567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5744859</w:t>
            </w:r>
          </w:p>
        </w:tc>
        <w:tc>
          <w:tcPr>
            <w:tcW w:w="1134" w:type="dxa"/>
          </w:tcPr>
          <w:p w14:paraId="6F218FE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7415620</w:t>
            </w:r>
          </w:p>
        </w:tc>
      </w:tr>
      <w:tr w:rsidR="002D2C24" w:rsidRPr="002D2C24" w14:paraId="1EC54C9C" w14:textId="77777777" w:rsidTr="00240514">
        <w:tc>
          <w:tcPr>
            <w:tcW w:w="663" w:type="dxa"/>
          </w:tcPr>
          <w:p w14:paraId="2BD3CE7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89</w:t>
            </w:r>
          </w:p>
        </w:tc>
        <w:tc>
          <w:tcPr>
            <w:tcW w:w="1175" w:type="dxa"/>
          </w:tcPr>
          <w:p w14:paraId="77A595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5744891</w:t>
            </w:r>
          </w:p>
        </w:tc>
        <w:tc>
          <w:tcPr>
            <w:tcW w:w="1134" w:type="dxa"/>
          </w:tcPr>
          <w:p w14:paraId="26657EF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7415621</w:t>
            </w:r>
          </w:p>
        </w:tc>
      </w:tr>
      <w:tr w:rsidR="002D2C24" w:rsidRPr="002D2C24" w14:paraId="31578759" w14:textId="77777777" w:rsidTr="00240514">
        <w:tc>
          <w:tcPr>
            <w:tcW w:w="663" w:type="dxa"/>
          </w:tcPr>
          <w:p w14:paraId="1218C5F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90</w:t>
            </w:r>
          </w:p>
        </w:tc>
        <w:tc>
          <w:tcPr>
            <w:tcW w:w="1175" w:type="dxa"/>
          </w:tcPr>
          <w:p w14:paraId="5B6EED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5744903</w:t>
            </w:r>
          </w:p>
        </w:tc>
        <w:tc>
          <w:tcPr>
            <w:tcW w:w="1134" w:type="dxa"/>
          </w:tcPr>
          <w:p w14:paraId="49A746E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7415622</w:t>
            </w:r>
          </w:p>
        </w:tc>
      </w:tr>
      <w:tr w:rsidR="002D2C24" w:rsidRPr="002D2C24" w14:paraId="7023EB25" w14:textId="77777777" w:rsidTr="00240514">
        <w:tc>
          <w:tcPr>
            <w:tcW w:w="663" w:type="dxa"/>
          </w:tcPr>
          <w:p w14:paraId="05F0381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91</w:t>
            </w:r>
          </w:p>
        </w:tc>
        <w:tc>
          <w:tcPr>
            <w:tcW w:w="1175" w:type="dxa"/>
          </w:tcPr>
          <w:p w14:paraId="6BA4FDF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5744906</w:t>
            </w:r>
          </w:p>
        </w:tc>
        <w:tc>
          <w:tcPr>
            <w:tcW w:w="1134" w:type="dxa"/>
          </w:tcPr>
          <w:p w14:paraId="33AF88E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7415623</w:t>
            </w:r>
          </w:p>
        </w:tc>
      </w:tr>
      <w:tr w:rsidR="002D2C24" w:rsidRPr="002D2C24" w14:paraId="71F1BDF2" w14:textId="77777777" w:rsidTr="00240514">
        <w:tc>
          <w:tcPr>
            <w:tcW w:w="663" w:type="dxa"/>
          </w:tcPr>
          <w:p w14:paraId="2D00D37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92</w:t>
            </w:r>
          </w:p>
        </w:tc>
        <w:tc>
          <w:tcPr>
            <w:tcW w:w="1175" w:type="dxa"/>
          </w:tcPr>
          <w:p w14:paraId="13BE55B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5744907</w:t>
            </w:r>
          </w:p>
        </w:tc>
        <w:tc>
          <w:tcPr>
            <w:tcW w:w="1134" w:type="dxa"/>
          </w:tcPr>
          <w:p w14:paraId="07EB88F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7415623</w:t>
            </w:r>
          </w:p>
        </w:tc>
      </w:tr>
      <w:tr w:rsidR="002D2C24" w:rsidRPr="002D2C24" w14:paraId="6F2A1F02" w14:textId="77777777" w:rsidTr="00240514">
        <w:tc>
          <w:tcPr>
            <w:tcW w:w="663" w:type="dxa"/>
          </w:tcPr>
          <w:p w14:paraId="6210EDC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93</w:t>
            </w:r>
          </w:p>
        </w:tc>
        <w:tc>
          <w:tcPr>
            <w:tcW w:w="1175" w:type="dxa"/>
          </w:tcPr>
          <w:p w14:paraId="3E7F486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5744910</w:t>
            </w:r>
          </w:p>
        </w:tc>
        <w:tc>
          <w:tcPr>
            <w:tcW w:w="1134" w:type="dxa"/>
          </w:tcPr>
          <w:p w14:paraId="3409987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7415624</w:t>
            </w:r>
          </w:p>
        </w:tc>
      </w:tr>
      <w:tr w:rsidR="002D2C24" w:rsidRPr="002D2C24" w14:paraId="1F0CF72D" w14:textId="77777777" w:rsidTr="00240514">
        <w:tc>
          <w:tcPr>
            <w:tcW w:w="663" w:type="dxa"/>
          </w:tcPr>
          <w:p w14:paraId="3DF488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94</w:t>
            </w:r>
          </w:p>
        </w:tc>
        <w:tc>
          <w:tcPr>
            <w:tcW w:w="1175" w:type="dxa"/>
          </w:tcPr>
          <w:p w14:paraId="6925DB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5744914</w:t>
            </w:r>
          </w:p>
        </w:tc>
        <w:tc>
          <w:tcPr>
            <w:tcW w:w="1134" w:type="dxa"/>
          </w:tcPr>
          <w:p w14:paraId="6C73519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7415626</w:t>
            </w:r>
          </w:p>
        </w:tc>
      </w:tr>
      <w:tr w:rsidR="002D2C24" w:rsidRPr="002D2C24" w14:paraId="78A6DEBE" w14:textId="77777777" w:rsidTr="00240514">
        <w:tc>
          <w:tcPr>
            <w:tcW w:w="663" w:type="dxa"/>
          </w:tcPr>
          <w:p w14:paraId="4F73488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95</w:t>
            </w:r>
          </w:p>
        </w:tc>
        <w:tc>
          <w:tcPr>
            <w:tcW w:w="1175" w:type="dxa"/>
          </w:tcPr>
          <w:p w14:paraId="14B2FC7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5744917</w:t>
            </w:r>
          </w:p>
        </w:tc>
        <w:tc>
          <w:tcPr>
            <w:tcW w:w="1134" w:type="dxa"/>
          </w:tcPr>
          <w:p w14:paraId="318C911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7415629</w:t>
            </w:r>
          </w:p>
        </w:tc>
      </w:tr>
      <w:tr w:rsidR="002D2C24" w:rsidRPr="002D2C24" w14:paraId="08A64F28" w14:textId="77777777" w:rsidTr="00240514">
        <w:tc>
          <w:tcPr>
            <w:tcW w:w="663" w:type="dxa"/>
          </w:tcPr>
          <w:p w14:paraId="34BC127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96</w:t>
            </w:r>
          </w:p>
        </w:tc>
        <w:tc>
          <w:tcPr>
            <w:tcW w:w="1175" w:type="dxa"/>
          </w:tcPr>
          <w:p w14:paraId="2E1E1BC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5744920</w:t>
            </w:r>
          </w:p>
        </w:tc>
        <w:tc>
          <w:tcPr>
            <w:tcW w:w="1134" w:type="dxa"/>
          </w:tcPr>
          <w:p w14:paraId="541D71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7415632</w:t>
            </w:r>
          </w:p>
        </w:tc>
      </w:tr>
      <w:tr w:rsidR="002D2C24" w:rsidRPr="002D2C24" w14:paraId="44B06E43" w14:textId="77777777" w:rsidTr="00240514">
        <w:tc>
          <w:tcPr>
            <w:tcW w:w="663" w:type="dxa"/>
          </w:tcPr>
          <w:p w14:paraId="6F376E8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97</w:t>
            </w:r>
          </w:p>
        </w:tc>
        <w:tc>
          <w:tcPr>
            <w:tcW w:w="1175" w:type="dxa"/>
          </w:tcPr>
          <w:p w14:paraId="3C97DEF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5744921</w:t>
            </w:r>
          </w:p>
        </w:tc>
        <w:tc>
          <w:tcPr>
            <w:tcW w:w="1134" w:type="dxa"/>
          </w:tcPr>
          <w:p w14:paraId="2951DDA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7415637</w:t>
            </w:r>
          </w:p>
        </w:tc>
      </w:tr>
      <w:tr w:rsidR="002D2C24" w:rsidRPr="002D2C24" w14:paraId="69D420B5" w14:textId="77777777" w:rsidTr="00240514">
        <w:tc>
          <w:tcPr>
            <w:tcW w:w="663" w:type="dxa"/>
          </w:tcPr>
          <w:p w14:paraId="3F82D51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98</w:t>
            </w:r>
          </w:p>
        </w:tc>
        <w:tc>
          <w:tcPr>
            <w:tcW w:w="1175" w:type="dxa"/>
          </w:tcPr>
          <w:p w14:paraId="1935712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5744921</w:t>
            </w:r>
          </w:p>
        </w:tc>
        <w:tc>
          <w:tcPr>
            <w:tcW w:w="1134" w:type="dxa"/>
          </w:tcPr>
          <w:p w14:paraId="3243B06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7415640</w:t>
            </w:r>
          </w:p>
        </w:tc>
      </w:tr>
      <w:tr w:rsidR="002D2C24" w:rsidRPr="002D2C24" w14:paraId="75D6567B" w14:textId="77777777" w:rsidTr="00240514">
        <w:tc>
          <w:tcPr>
            <w:tcW w:w="663" w:type="dxa"/>
          </w:tcPr>
          <w:p w14:paraId="09F7BB2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99</w:t>
            </w:r>
          </w:p>
        </w:tc>
        <w:tc>
          <w:tcPr>
            <w:tcW w:w="1175" w:type="dxa"/>
          </w:tcPr>
          <w:p w14:paraId="7FD3F3F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5744929</w:t>
            </w:r>
          </w:p>
        </w:tc>
        <w:tc>
          <w:tcPr>
            <w:tcW w:w="1134" w:type="dxa"/>
          </w:tcPr>
          <w:p w14:paraId="0142AC3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7415645</w:t>
            </w:r>
          </w:p>
        </w:tc>
      </w:tr>
      <w:tr w:rsidR="002D2C24" w:rsidRPr="002D2C24" w14:paraId="7010D6F4" w14:textId="77777777" w:rsidTr="00240514">
        <w:tc>
          <w:tcPr>
            <w:tcW w:w="663" w:type="dxa"/>
          </w:tcPr>
          <w:p w14:paraId="3AC0A0F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100</w:t>
            </w:r>
          </w:p>
        </w:tc>
        <w:tc>
          <w:tcPr>
            <w:tcW w:w="1175" w:type="dxa"/>
          </w:tcPr>
          <w:p w14:paraId="0AEC523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5744933</w:t>
            </w:r>
          </w:p>
        </w:tc>
        <w:tc>
          <w:tcPr>
            <w:tcW w:w="1134" w:type="dxa"/>
          </w:tcPr>
          <w:p w14:paraId="271BC99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7415647</w:t>
            </w:r>
          </w:p>
        </w:tc>
      </w:tr>
      <w:tr w:rsidR="002D2C24" w:rsidRPr="002D2C24" w14:paraId="35E46DF9" w14:textId="77777777" w:rsidTr="00240514">
        <w:tc>
          <w:tcPr>
            <w:tcW w:w="663" w:type="dxa"/>
          </w:tcPr>
          <w:p w14:paraId="5113449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101</w:t>
            </w:r>
          </w:p>
        </w:tc>
        <w:tc>
          <w:tcPr>
            <w:tcW w:w="1175" w:type="dxa"/>
          </w:tcPr>
          <w:p w14:paraId="6B3AB8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5744936</w:t>
            </w:r>
          </w:p>
        </w:tc>
        <w:tc>
          <w:tcPr>
            <w:tcW w:w="1134" w:type="dxa"/>
          </w:tcPr>
          <w:p w14:paraId="46B2013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7415651</w:t>
            </w:r>
          </w:p>
        </w:tc>
      </w:tr>
      <w:tr w:rsidR="002D2C24" w:rsidRPr="002D2C24" w14:paraId="51E1F1B5" w14:textId="77777777" w:rsidTr="00240514">
        <w:tc>
          <w:tcPr>
            <w:tcW w:w="663" w:type="dxa"/>
          </w:tcPr>
          <w:p w14:paraId="175BB3A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102</w:t>
            </w:r>
          </w:p>
        </w:tc>
        <w:tc>
          <w:tcPr>
            <w:tcW w:w="1175" w:type="dxa"/>
          </w:tcPr>
          <w:p w14:paraId="340747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5744937</w:t>
            </w:r>
          </w:p>
        </w:tc>
        <w:tc>
          <w:tcPr>
            <w:tcW w:w="1134" w:type="dxa"/>
          </w:tcPr>
          <w:p w14:paraId="16478C6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7415656</w:t>
            </w:r>
          </w:p>
        </w:tc>
      </w:tr>
      <w:tr w:rsidR="002D2C24" w:rsidRPr="002D2C24" w14:paraId="1FEF79B7" w14:textId="77777777" w:rsidTr="00240514">
        <w:tc>
          <w:tcPr>
            <w:tcW w:w="663" w:type="dxa"/>
          </w:tcPr>
          <w:p w14:paraId="64027F9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103</w:t>
            </w:r>
          </w:p>
        </w:tc>
        <w:tc>
          <w:tcPr>
            <w:tcW w:w="1175" w:type="dxa"/>
          </w:tcPr>
          <w:p w14:paraId="4EE6F2E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5744937</w:t>
            </w:r>
          </w:p>
        </w:tc>
        <w:tc>
          <w:tcPr>
            <w:tcW w:w="1134" w:type="dxa"/>
          </w:tcPr>
          <w:p w14:paraId="0D01FA6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7415660</w:t>
            </w:r>
          </w:p>
        </w:tc>
      </w:tr>
      <w:tr w:rsidR="002D2C24" w:rsidRPr="002D2C24" w14:paraId="34FC4E07" w14:textId="77777777" w:rsidTr="00240514">
        <w:tc>
          <w:tcPr>
            <w:tcW w:w="663" w:type="dxa"/>
          </w:tcPr>
          <w:p w14:paraId="411D1B7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104</w:t>
            </w:r>
          </w:p>
        </w:tc>
        <w:tc>
          <w:tcPr>
            <w:tcW w:w="1175" w:type="dxa"/>
          </w:tcPr>
          <w:p w14:paraId="14B3E16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5744935</w:t>
            </w:r>
          </w:p>
        </w:tc>
        <w:tc>
          <w:tcPr>
            <w:tcW w:w="1134" w:type="dxa"/>
          </w:tcPr>
          <w:p w14:paraId="53DBDEB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7415674</w:t>
            </w:r>
          </w:p>
        </w:tc>
      </w:tr>
      <w:tr w:rsidR="002D2C24" w:rsidRPr="002D2C24" w14:paraId="649E44D0" w14:textId="77777777" w:rsidTr="00240514">
        <w:tc>
          <w:tcPr>
            <w:tcW w:w="663" w:type="dxa"/>
          </w:tcPr>
          <w:p w14:paraId="4E4A2E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105</w:t>
            </w:r>
          </w:p>
        </w:tc>
        <w:tc>
          <w:tcPr>
            <w:tcW w:w="1175" w:type="dxa"/>
          </w:tcPr>
          <w:p w14:paraId="0EF304A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5744935</w:t>
            </w:r>
          </w:p>
        </w:tc>
        <w:tc>
          <w:tcPr>
            <w:tcW w:w="1134" w:type="dxa"/>
          </w:tcPr>
          <w:p w14:paraId="1C07719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7415674</w:t>
            </w:r>
          </w:p>
        </w:tc>
      </w:tr>
      <w:tr w:rsidR="002D2C24" w:rsidRPr="002D2C24" w14:paraId="7F941C5C" w14:textId="77777777" w:rsidTr="00240514">
        <w:tc>
          <w:tcPr>
            <w:tcW w:w="663" w:type="dxa"/>
          </w:tcPr>
          <w:p w14:paraId="26C2C2E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106</w:t>
            </w:r>
          </w:p>
        </w:tc>
        <w:tc>
          <w:tcPr>
            <w:tcW w:w="1175" w:type="dxa"/>
          </w:tcPr>
          <w:p w14:paraId="18BC85A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5745164</w:t>
            </w:r>
          </w:p>
        </w:tc>
        <w:tc>
          <w:tcPr>
            <w:tcW w:w="1134" w:type="dxa"/>
          </w:tcPr>
          <w:p w14:paraId="1360B1D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7415889</w:t>
            </w:r>
          </w:p>
        </w:tc>
      </w:tr>
      <w:tr w:rsidR="002D2C24" w:rsidRPr="002D2C24" w14:paraId="6AF6A8BD" w14:textId="77777777" w:rsidTr="00240514">
        <w:tc>
          <w:tcPr>
            <w:tcW w:w="663" w:type="dxa"/>
          </w:tcPr>
          <w:p w14:paraId="7010F4A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107</w:t>
            </w:r>
          </w:p>
        </w:tc>
        <w:tc>
          <w:tcPr>
            <w:tcW w:w="1175" w:type="dxa"/>
          </w:tcPr>
          <w:p w14:paraId="55866EA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5745185</w:t>
            </w:r>
          </w:p>
        </w:tc>
        <w:tc>
          <w:tcPr>
            <w:tcW w:w="1134" w:type="dxa"/>
          </w:tcPr>
          <w:p w14:paraId="214EE6B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7415848</w:t>
            </w:r>
          </w:p>
        </w:tc>
      </w:tr>
      <w:tr w:rsidR="002D2C24" w:rsidRPr="002D2C24" w14:paraId="142B18A4" w14:textId="77777777" w:rsidTr="00240514">
        <w:tc>
          <w:tcPr>
            <w:tcW w:w="663" w:type="dxa"/>
          </w:tcPr>
          <w:p w14:paraId="13B450D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108</w:t>
            </w:r>
          </w:p>
        </w:tc>
        <w:tc>
          <w:tcPr>
            <w:tcW w:w="1175" w:type="dxa"/>
          </w:tcPr>
          <w:p w14:paraId="078D735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5745188</w:t>
            </w:r>
          </w:p>
        </w:tc>
        <w:tc>
          <w:tcPr>
            <w:tcW w:w="1134" w:type="dxa"/>
          </w:tcPr>
          <w:p w14:paraId="588F7FE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7415844</w:t>
            </w:r>
          </w:p>
        </w:tc>
      </w:tr>
      <w:tr w:rsidR="002D2C24" w:rsidRPr="002D2C24" w14:paraId="242610FF" w14:textId="77777777" w:rsidTr="00240514">
        <w:tc>
          <w:tcPr>
            <w:tcW w:w="663" w:type="dxa"/>
          </w:tcPr>
          <w:p w14:paraId="545CFCE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109</w:t>
            </w:r>
          </w:p>
        </w:tc>
        <w:tc>
          <w:tcPr>
            <w:tcW w:w="1175" w:type="dxa"/>
          </w:tcPr>
          <w:p w14:paraId="0E5E31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5745191</w:t>
            </w:r>
          </w:p>
        </w:tc>
        <w:tc>
          <w:tcPr>
            <w:tcW w:w="1134" w:type="dxa"/>
          </w:tcPr>
          <w:p w14:paraId="4E9E260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7415841</w:t>
            </w:r>
          </w:p>
        </w:tc>
      </w:tr>
      <w:tr w:rsidR="002D2C24" w:rsidRPr="002D2C24" w14:paraId="3C7FD4C9" w14:textId="77777777" w:rsidTr="00240514">
        <w:tc>
          <w:tcPr>
            <w:tcW w:w="663" w:type="dxa"/>
          </w:tcPr>
          <w:p w14:paraId="6366C56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110</w:t>
            </w:r>
          </w:p>
        </w:tc>
        <w:tc>
          <w:tcPr>
            <w:tcW w:w="1175" w:type="dxa"/>
          </w:tcPr>
          <w:p w14:paraId="78B0C8A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5745196</w:t>
            </w:r>
          </w:p>
        </w:tc>
        <w:tc>
          <w:tcPr>
            <w:tcW w:w="1134" w:type="dxa"/>
          </w:tcPr>
          <w:p w14:paraId="310F8C2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7415840</w:t>
            </w:r>
          </w:p>
        </w:tc>
      </w:tr>
      <w:tr w:rsidR="002D2C24" w:rsidRPr="002D2C24" w14:paraId="2E8B642D" w14:textId="77777777" w:rsidTr="00240514">
        <w:tc>
          <w:tcPr>
            <w:tcW w:w="663" w:type="dxa"/>
          </w:tcPr>
          <w:p w14:paraId="0F12F41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111</w:t>
            </w:r>
          </w:p>
        </w:tc>
        <w:tc>
          <w:tcPr>
            <w:tcW w:w="1175" w:type="dxa"/>
          </w:tcPr>
          <w:p w14:paraId="652B04B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5745200</w:t>
            </w:r>
          </w:p>
        </w:tc>
        <w:tc>
          <w:tcPr>
            <w:tcW w:w="1134" w:type="dxa"/>
          </w:tcPr>
          <w:p w14:paraId="3E611C6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7415840</w:t>
            </w:r>
          </w:p>
        </w:tc>
      </w:tr>
      <w:tr w:rsidR="002D2C24" w:rsidRPr="002D2C24" w14:paraId="4E5CC773" w14:textId="77777777" w:rsidTr="00240514">
        <w:tc>
          <w:tcPr>
            <w:tcW w:w="663" w:type="dxa"/>
          </w:tcPr>
          <w:p w14:paraId="348ED42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112</w:t>
            </w:r>
          </w:p>
        </w:tc>
        <w:tc>
          <w:tcPr>
            <w:tcW w:w="1175" w:type="dxa"/>
          </w:tcPr>
          <w:p w14:paraId="666D089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5745205</w:t>
            </w:r>
          </w:p>
        </w:tc>
        <w:tc>
          <w:tcPr>
            <w:tcW w:w="1134" w:type="dxa"/>
          </w:tcPr>
          <w:p w14:paraId="7FF0A7A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7415841</w:t>
            </w:r>
          </w:p>
        </w:tc>
      </w:tr>
      <w:tr w:rsidR="002D2C24" w:rsidRPr="002D2C24" w14:paraId="7130D94D" w14:textId="77777777" w:rsidTr="00240514">
        <w:tc>
          <w:tcPr>
            <w:tcW w:w="663" w:type="dxa"/>
          </w:tcPr>
          <w:p w14:paraId="585C64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113</w:t>
            </w:r>
          </w:p>
        </w:tc>
        <w:tc>
          <w:tcPr>
            <w:tcW w:w="1175" w:type="dxa"/>
          </w:tcPr>
          <w:p w14:paraId="6B88D85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5745214</w:t>
            </w:r>
          </w:p>
        </w:tc>
        <w:tc>
          <w:tcPr>
            <w:tcW w:w="1134" w:type="dxa"/>
          </w:tcPr>
          <w:p w14:paraId="7BE0913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7415846</w:t>
            </w:r>
          </w:p>
        </w:tc>
      </w:tr>
      <w:tr w:rsidR="002D2C24" w:rsidRPr="002D2C24" w14:paraId="6FBA6DC6" w14:textId="77777777" w:rsidTr="00240514">
        <w:tc>
          <w:tcPr>
            <w:tcW w:w="663" w:type="dxa"/>
          </w:tcPr>
          <w:p w14:paraId="7A0D60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114</w:t>
            </w:r>
          </w:p>
        </w:tc>
        <w:tc>
          <w:tcPr>
            <w:tcW w:w="1175" w:type="dxa"/>
          </w:tcPr>
          <w:p w14:paraId="6E48503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5745218</w:t>
            </w:r>
          </w:p>
        </w:tc>
        <w:tc>
          <w:tcPr>
            <w:tcW w:w="1134" w:type="dxa"/>
          </w:tcPr>
          <w:p w14:paraId="673B79B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7415849</w:t>
            </w:r>
          </w:p>
        </w:tc>
      </w:tr>
      <w:tr w:rsidR="002D2C24" w:rsidRPr="002D2C24" w14:paraId="065C95FD" w14:textId="77777777" w:rsidTr="00240514">
        <w:tc>
          <w:tcPr>
            <w:tcW w:w="663" w:type="dxa"/>
          </w:tcPr>
          <w:p w14:paraId="5E12398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115</w:t>
            </w:r>
          </w:p>
        </w:tc>
        <w:tc>
          <w:tcPr>
            <w:tcW w:w="1175" w:type="dxa"/>
          </w:tcPr>
          <w:p w14:paraId="7C356F1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5745220</w:t>
            </w:r>
          </w:p>
        </w:tc>
        <w:tc>
          <w:tcPr>
            <w:tcW w:w="1134" w:type="dxa"/>
          </w:tcPr>
          <w:p w14:paraId="28F2D18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7415852</w:t>
            </w:r>
          </w:p>
        </w:tc>
      </w:tr>
      <w:tr w:rsidR="002D2C24" w:rsidRPr="002D2C24" w14:paraId="528952DA" w14:textId="77777777" w:rsidTr="00240514">
        <w:tc>
          <w:tcPr>
            <w:tcW w:w="663" w:type="dxa"/>
          </w:tcPr>
          <w:p w14:paraId="28F2C7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116</w:t>
            </w:r>
          </w:p>
        </w:tc>
        <w:tc>
          <w:tcPr>
            <w:tcW w:w="1175" w:type="dxa"/>
          </w:tcPr>
          <w:p w14:paraId="04C93EC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5745222</w:t>
            </w:r>
          </w:p>
        </w:tc>
        <w:tc>
          <w:tcPr>
            <w:tcW w:w="1134" w:type="dxa"/>
          </w:tcPr>
          <w:p w14:paraId="3779B1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7415857</w:t>
            </w:r>
          </w:p>
        </w:tc>
      </w:tr>
      <w:tr w:rsidR="002D2C24" w:rsidRPr="002D2C24" w14:paraId="6327E68D" w14:textId="77777777" w:rsidTr="00240514">
        <w:tc>
          <w:tcPr>
            <w:tcW w:w="663" w:type="dxa"/>
          </w:tcPr>
          <w:p w14:paraId="793C51F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117</w:t>
            </w:r>
          </w:p>
        </w:tc>
        <w:tc>
          <w:tcPr>
            <w:tcW w:w="1175" w:type="dxa"/>
          </w:tcPr>
          <w:p w14:paraId="1A20F8E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5745222</w:t>
            </w:r>
          </w:p>
        </w:tc>
        <w:tc>
          <w:tcPr>
            <w:tcW w:w="1134" w:type="dxa"/>
          </w:tcPr>
          <w:p w14:paraId="7DF961B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7415861</w:t>
            </w:r>
          </w:p>
        </w:tc>
      </w:tr>
      <w:tr w:rsidR="002D2C24" w:rsidRPr="002D2C24" w14:paraId="15900B21" w14:textId="77777777" w:rsidTr="00240514">
        <w:tc>
          <w:tcPr>
            <w:tcW w:w="663" w:type="dxa"/>
          </w:tcPr>
          <w:p w14:paraId="0CC4AD5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118</w:t>
            </w:r>
          </w:p>
        </w:tc>
        <w:tc>
          <w:tcPr>
            <w:tcW w:w="1175" w:type="dxa"/>
          </w:tcPr>
          <w:p w14:paraId="703A3DE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5745221</w:t>
            </w:r>
          </w:p>
        </w:tc>
        <w:tc>
          <w:tcPr>
            <w:tcW w:w="1134" w:type="dxa"/>
          </w:tcPr>
          <w:p w14:paraId="05652D8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7415866</w:t>
            </w:r>
          </w:p>
        </w:tc>
      </w:tr>
      <w:tr w:rsidR="002D2C24" w:rsidRPr="002D2C24" w14:paraId="149F21DF" w14:textId="77777777" w:rsidTr="00240514">
        <w:tc>
          <w:tcPr>
            <w:tcW w:w="663" w:type="dxa"/>
          </w:tcPr>
          <w:p w14:paraId="5207B33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119</w:t>
            </w:r>
          </w:p>
        </w:tc>
        <w:tc>
          <w:tcPr>
            <w:tcW w:w="1175" w:type="dxa"/>
          </w:tcPr>
          <w:p w14:paraId="0C73816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5745197</w:t>
            </w:r>
          </w:p>
        </w:tc>
        <w:tc>
          <w:tcPr>
            <w:tcW w:w="1134" w:type="dxa"/>
          </w:tcPr>
          <w:p w14:paraId="463905C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7415919</w:t>
            </w:r>
          </w:p>
        </w:tc>
      </w:tr>
      <w:tr w:rsidR="002D2C24" w:rsidRPr="002D2C24" w14:paraId="7DE17604" w14:textId="77777777" w:rsidTr="00240514">
        <w:tc>
          <w:tcPr>
            <w:tcW w:w="663" w:type="dxa"/>
          </w:tcPr>
          <w:p w14:paraId="37E3308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120</w:t>
            </w:r>
          </w:p>
        </w:tc>
        <w:tc>
          <w:tcPr>
            <w:tcW w:w="1175" w:type="dxa"/>
          </w:tcPr>
          <w:p w14:paraId="21CA17B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5745325</w:t>
            </w:r>
          </w:p>
        </w:tc>
        <w:tc>
          <w:tcPr>
            <w:tcW w:w="1134" w:type="dxa"/>
          </w:tcPr>
          <w:p w14:paraId="60FDA64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7416039</w:t>
            </w:r>
          </w:p>
        </w:tc>
      </w:tr>
      <w:tr w:rsidR="002D2C24" w:rsidRPr="002D2C24" w14:paraId="2CC1D10E" w14:textId="77777777" w:rsidTr="00240514">
        <w:tc>
          <w:tcPr>
            <w:tcW w:w="663" w:type="dxa"/>
          </w:tcPr>
          <w:p w14:paraId="4D79717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121</w:t>
            </w:r>
          </w:p>
        </w:tc>
        <w:tc>
          <w:tcPr>
            <w:tcW w:w="1175" w:type="dxa"/>
          </w:tcPr>
          <w:p w14:paraId="4701A47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5745329</w:t>
            </w:r>
          </w:p>
        </w:tc>
        <w:tc>
          <w:tcPr>
            <w:tcW w:w="1134" w:type="dxa"/>
          </w:tcPr>
          <w:p w14:paraId="250E32D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7416039</w:t>
            </w:r>
          </w:p>
        </w:tc>
      </w:tr>
      <w:tr w:rsidR="002D2C24" w:rsidRPr="002D2C24" w14:paraId="16BEC593" w14:textId="77777777" w:rsidTr="00240514">
        <w:tc>
          <w:tcPr>
            <w:tcW w:w="663" w:type="dxa"/>
          </w:tcPr>
          <w:p w14:paraId="227DC33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122</w:t>
            </w:r>
          </w:p>
        </w:tc>
        <w:tc>
          <w:tcPr>
            <w:tcW w:w="1175" w:type="dxa"/>
          </w:tcPr>
          <w:p w14:paraId="4DB76A4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5745362</w:t>
            </w:r>
          </w:p>
        </w:tc>
        <w:tc>
          <w:tcPr>
            <w:tcW w:w="1134" w:type="dxa"/>
          </w:tcPr>
          <w:p w14:paraId="1075EAD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7416048</w:t>
            </w:r>
          </w:p>
        </w:tc>
      </w:tr>
      <w:tr w:rsidR="002D2C24" w:rsidRPr="002D2C24" w14:paraId="2569F94D" w14:textId="77777777" w:rsidTr="00240514">
        <w:tc>
          <w:tcPr>
            <w:tcW w:w="663" w:type="dxa"/>
          </w:tcPr>
          <w:p w14:paraId="2FAE43D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123</w:t>
            </w:r>
          </w:p>
        </w:tc>
        <w:tc>
          <w:tcPr>
            <w:tcW w:w="1175" w:type="dxa"/>
          </w:tcPr>
          <w:p w14:paraId="4B6E363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5745366</w:t>
            </w:r>
          </w:p>
        </w:tc>
        <w:tc>
          <w:tcPr>
            <w:tcW w:w="1134" w:type="dxa"/>
          </w:tcPr>
          <w:p w14:paraId="5E23FB3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7416050</w:t>
            </w:r>
          </w:p>
        </w:tc>
      </w:tr>
      <w:tr w:rsidR="002D2C24" w:rsidRPr="002D2C24" w14:paraId="269C6F0A" w14:textId="77777777" w:rsidTr="00240514">
        <w:tc>
          <w:tcPr>
            <w:tcW w:w="663" w:type="dxa"/>
          </w:tcPr>
          <w:p w14:paraId="6D8DC3E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124</w:t>
            </w:r>
          </w:p>
        </w:tc>
        <w:tc>
          <w:tcPr>
            <w:tcW w:w="1175" w:type="dxa"/>
          </w:tcPr>
          <w:p w14:paraId="72A179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5745369</w:t>
            </w:r>
          </w:p>
        </w:tc>
        <w:tc>
          <w:tcPr>
            <w:tcW w:w="1134" w:type="dxa"/>
          </w:tcPr>
          <w:p w14:paraId="37B7F0C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7416053</w:t>
            </w:r>
          </w:p>
        </w:tc>
      </w:tr>
      <w:tr w:rsidR="002D2C24" w:rsidRPr="002D2C24" w14:paraId="556CCB32" w14:textId="77777777" w:rsidTr="00240514">
        <w:tc>
          <w:tcPr>
            <w:tcW w:w="663" w:type="dxa"/>
          </w:tcPr>
          <w:p w14:paraId="5A5C925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125</w:t>
            </w:r>
          </w:p>
        </w:tc>
        <w:tc>
          <w:tcPr>
            <w:tcW w:w="1175" w:type="dxa"/>
          </w:tcPr>
          <w:p w14:paraId="2C663CC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5745372</w:t>
            </w:r>
          </w:p>
        </w:tc>
        <w:tc>
          <w:tcPr>
            <w:tcW w:w="1134" w:type="dxa"/>
          </w:tcPr>
          <w:p w14:paraId="6935F10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7416058</w:t>
            </w:r>
          </w:p>
        </w:tc>
      </w:tr>
      <w:tr w:rsidR="002D2C24" w:rsidRPr="002D2C24" w14:paraId="25E4EC2C" w14:textId="77777777" w:rsidTr="00240514">
        <w:tc>
          <w:tcPr>
            <w:tcW w:w="663" w:type="dxa"/>
          </w:tcPr>
          <w:p w14:paraId="49BC30B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126</w:t>
            </w:r>
          </w:p>
        </w:tc>
        <w:tc>
          <w:tcPr>
            <w:tcW w:w="1175" w:type="dxa"/>
          </w:tcPr>
          <w:p w14:paraId="53A546A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5745372</w:t>
            </w:r>
          </w:p>
        </w:tc>
        <w:tc>
          <w:tcPr>
            <w:tcW w:w="1134" w:type="dxa"/>
          </w:tcPr>
          <w:p w14:paraId="06953A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7416062</w:t>
            </w:r>
          </w:p>
        </w:tc>
      </w:tr>
      <w:tr w:rsidR="002D2C24" w:rsidRPr="002D2C24" w14:paraId="2CF8101D" w14:textId="77777777" w:rsidTr="00240514">
        <w:tc>
          <w:tcPr>
            <w:tcW w:w="663" w:type="dxa"/>
          </w:tcPr>
          <w:p w14:paraId="5A450D1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127</w:t>
            </w:r>
          </w:p>
        </w:tc>
        <w:tc>
          <w:tcPr>
            <w:tcW w:w="1175" w:type="dxa"/>
          </w:tcPr>
          <w:p w14:paraId="2613A1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5745372</w:t>
            </w:r>
          </w:p>
        </w:tc>
        <w:tc>
          <w:tcPr>
            <w:tcW w:w="1134" w:type="dxa"/>
          </w:tcPr>
          <w:p w14:paraId="5A348C5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7416067</w:t>
            </w:r>
          </w:p>
        </w:tc>
      </w:tr>
      <w:tr w:rsidR="002D2C24" w:rsidRPr="002D2C24" w14:paraId="2D7EDD52" w14:textId="77777777" w:rsidTr="00240514">
        <w:tc>
          <w:tcPr>
            <w:tcW w:w="663" w:type="dxa"/>
          </w:tcPr>
          <w:p w14:paraId="438EF8B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128</w:t>
            </w:r>
          </w:p>
        </w:tc>
        <w:tc>
          <w:tcPr>
            <w:tcW w:w="1175" w:type="dxa"/>
          </w:tcPr>
          <w:p w14:paraId="5EE81F3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5745368</w:t>
            </w:r>
          </w:p>
        </w:tc>
        <w:tc>
          <w:tcPr>
            <w:tcW w:w="1134" w:type="dxa"/>
          </w:tcPr>
          <w:p w14:paraId="0A02EE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7416079</w:t>
            </w:r>
          </w:p>
        </w:tc>
      </w:tr>
      <w:tr w:rsidR="002D2C24" w:rsidRPr="002D2C24" w14:paraId="4383BC25" w14:textId="77777777" w:rsidTr="00240514">
        <w:tc>
          <w:tcPr>
            <w:tcW w:w="663" w:type="dxa"/>
          </w:tcPr>
          <w:p w14:paraId="76FD587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129</w:t>
            </w:r>
          </w:p>
        </w:tc>
        <w:tc>
          <w:tcPr>
            <w:tcW w:w="1175" w:type="dxa"/>
          </w:tcPr>
          <w:p w14:paraId="7037F0F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5745422</w:t>
            </w:r>
          </w:p>
        </w:tc>
        <w:tc>
          <w:tcPr>
            <w:tcW w:w="1134" w:type="dxa"/>
          </w:tcPr>
          <w:p w14:paraId="2D236FC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7416129</w:t>
            </w:r>
          </w:p>
        </w:tc>
      </w:tr>
      <w:tr w:rsidR="002D2C24" w:rsidRPr="002D2C24" w14:paraId="5A4E2B92" w14:textId="77777777" w:rsidTr="00240514">
        <w:tc>
          <w:tcPr>
            <w:tcW w:w="663" w:type="dxa"/>
          </w:tcPr>
          <w:p w14:paraId="2FD5C0A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130</w:t>
            </w:r>
          </w:p>
        </w:tc>
        <w:tc>
          <w:tcPr>
            <w:tcW w:w="1175" w:type="dxa"/>
          </w:tcPr>
          <w:p w14:paraId="364C2E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5745453</w:t>
            </w:r>
          </w:p>
        </w:tc>
        <w:tc>
          <w:tcPr>
            <w:tcW w:w="1134" w:type="dxa"/>
          </w:tcPr>
          <w:p w14:paraId="2399B1F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7416096</w:t>
            </w:r>
          </w:p>
        </w:tc>
      </w:tr>
      <w:tr w:rsidR="002D2C24" w:rsidRPr="002D2C24" w14:paraId="7FBA698B" w14:textId="77777777" w:rsidTr="00240514">
        <w:tc>
          <w:tcPr>
            <w:tcW w:w="663" w:type="dxa"/>
          </w:tcPr>
          <w:p w14:paraId="03EA79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131</w:t>
            </w:r>
          </w:p>
        </w:tc>
        <w:tc>
          <w:tcPr>
            <w:tcW w:w="1175" w:type="dxa"/>
          </w:tcPr>
          <w:p w14:paraId="5535887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5745471</w:t>
            </w:r>
          </w:p>
        </w:tc>
        <w:tc>
          <w:tcPr>
            <w:tcW w:w="1134" w:type="dxa"/>
          </w:tcPr>
          <w:p w14:paraId="01C1B7F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7416080</w:t>
            </w:r>
          </w:p>
        </w:tc>
      </w:tr>
      <w:tr w:rsidR="002D2C24" w:rsidRPr="002D2C24" w14:paraId="68A60F1E" w14:textId="77777777" w:rsidTr="00240514">
        <w:tc>
          <w:tcPr>
            <w:tcW w:w="663" w:type="dxa"/>
          </w:tcPr>
          <w:p w14:paraId="2D70074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132</w:t>
            </w:r>
          </w:p>
        </w:tc>
        <w:tc>
          <w:tcPr>
            <w:tcW w:w="1175" w:type="dxa"/>
          </w:tcPr>
          <w:p w14:paraId="3DD379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5745471</w:t>
            </w:r>
          </w:p>
        </w:tc>
        <w:tc>
          <w:tcPr>
            <w:tcW w:w="1134" w:type="dxa"/>
          </w:tcPr>
          <w:p w14:paraId="74E3F7C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7416079</w:t>
            </w:r>
          </w:p>
        </w:tc>
      </w:tr>
      <w:tr w:rsidR="002D2C24" w:rsidRPr="002D2C24" w14:paraId="5106A905" w14:textId="77777777" w:rsidTr="00240514">
        <w:tc>
          <w:tcPr>
            <w:tcW w:w="663" w:type="dxa"/>
          </w:tcPr>
          <w:p w14:paraId="459EF3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133</w:t>
            </w:r>
          </w:p>
        </w:tc>
        <w:tc>
          <w:tcPr>
            <w:tcW w:w="1175" w:type="dxa"/>
          </w:tcPr>
          <w:p w14:paraId="7DE2DF4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5745575</w:t>
            </w:r>
          </w:p>
        </w:tc>
        <w:tc>
          <w:tcPr>
            <w:tcW w:w="1134" w:type="dxa"/>
          </w:tcPr>
          <w:p w14:paraId="039D9FC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7415988</w:t>
            </w:r>
          </w:p>
        </w:tc>
      </w:tr>
      <w:tr w:rsidR="002D2C24" w:rsidRPr="002D2C24" w14:paraId="752C5BD4" w14:textId="77777777" w:rsidTr="00240514">
        <w:tc>
          <w:tcPr>
            <w:tcW w:w="663" w:type="dxa"/>
          </w:tcPr>
          <w:p w14:paraId="078F12F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134</w:t>
            </w:r>
          </w:p>
        </w:tc>
        <w:tc>
          <w:tcPr>
            <w:tcW w:w="1175" w:type="dxa"/>
          </w:tcPr>
          <w:p w14:paraId="16D741A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5745612</w:t>
            </w:r>
          </w:p>
        </w:tc>
        <w:tc>
          <w:tcPr>
            <w:tcW w:w="1134" w:type="dxa"/>
          </w:tcPr>
          <w:p w14:paraId="5AFE9F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7415950</w:t>
            </w:r>
          </w:p>
        </w:tc>
      </w:tr>
      <w:tr w:rsidR="002D2C24" w:rsidRPr="002D2C24" w14:paraId="2765CB22" w14:textId="77777777" w:rsidTr="00240514">
        <w:tc>
          <w:tcPr>
            <w:tcW w:w="663" w:type="dxa"/>
          </w:tcPr>
          <w:p w14:paraId="41CBCAD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135</w:t>
            </w:r>
          </w:p>
        </w:tc>
        <w:tc>
          <w:tcPr>
            <w:tcW w:w="1175" w:type="dxa"/>
          </w:tcPr>
          <w:p w14:paraId="4231EA5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5745615</w:t>
            </w:r>
          </w:p>
        </w:tc>
        <w:tc>
          <w:tcPr>
            <w:tcW w:w="1134" w:type="dxa"/>
          </w:tcPr>
          <w:p w14:paraId="0FF790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7415946</w:t>
            </w:r>
          </w:p>
        </w:tc>
      </w:tr>
      <w:tr w:rsidR="002D2C24" w:rsidRPr="002D2C24" w14:paraId="09A7EEED" w14:textId="77777777" w:rsidTr="00240514">
        <w:tc>
          <w:tcPr>
            <w:tcW w:w="663" w:type="dxa"/>
          </w:tcPr>
          <w:p w14:paraId="072E8FB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136</w:t>
            </w:r>
          </w:p>
        </w:tc>
        <w:tc>
          <w:tcPr>
            <w:tcW w:w="1175" w:type="dxa"/>
          </w:tcPr>
          <w:p w14:paraId="204B904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5745623</w:t>
            </w:r>
          </w:p>
        </w:tc>
        <w:tc>
          <w:tcPr>
            <w:tcW w:w="1134" w:type="dxa"/>
          </w:tcPr>
          <w:p w14:paraId="0DEAF43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7415939</w:t>
            </w:r>
          </w:p>
        </w:tc>
      </w:tr>
      <w:tr w:rsidR="002D2C24" w:rsidRPr="002D2C24" w14:paraId="3A93E4CD" w14:textId="77777777" w:rsidTr="00240514">
        <w:tc>
          <w:tcPr>
            <w:tcW w:w="663" w:type="dxa"/>
          </w:tcPr>
          <w:p w14:paraId="0A85A0C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137</w:t>
            </w:r>
          </w:p>
        </w:tc>
        <w:tc>
          <w:tcPr>
            <w:tcW w:w="1175" w:type="dxa"/>
          </w:tcPr>
          <w:p w14:paraId="4375283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5745641</w:t>
            </w:r>
          </w:p>
        </w:tc>
        <w:tc>
          <w:tcPr>
            <w:tcW w:w="1134" w:type="dxa"/>
          </w:tcPr>
          <w:p w14:paraId="0093A0F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7415927</w:t>
            </w:r>
          </w:p>
        </w:tc>
      </w:tr>
      <w:tr w:rsidR="002D2C24" w:rsidRPr="002D2C24" w14:paraId="10948EE3" w14:textId="77777777" w:rsidTr="00240514">
        <w:tc>
          <w:tcPr>
            <w:tcW w:w="663" w:type="dxa"/>
          </w:tcPr>
          <w:p w14:paraId="56BD4C9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138</w:t>
            </w:r>
          </w:p>
        </w:tc>
        <w:tc>
          <w:tcPr>
            <w:tcW w:w="1175" w:type="dxa"/>
          </w:tcPr>
          <w:p w14:paraId="3730F48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5745661</w:t>
            </w:r>
          </w:p>
        </w:tc>
        <w:tc>
          <w:tcPr>
            <w:tcW w:w="1134" w:type="dxa"/>
          </w:tcPr>
          <w:p w14:paraId="6C22DD6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7415922</w:t>
            </w:r>
          </w:p>
        </w:tc>
      </w:tr>
      <w:tr w:rsidR="002D2C24" w:rsidRPr="002D2C24" w14:paraId="660B0961" w14:textId="77777777" w:rsidTr="00240514">
        <w:tc>
          <w:tcPr>
            <w:tcW w:w="663" w:type="dxa"/>
          </w:tcPr>
          <w:p w14:paraId="2E3A659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139</w:t>
            </w:r>
          </w:p>
        </w:tc>
        <w:tc>
          <w:tcPr>
            <w:tcW w:w="1175" w:type="dxa"/>
          </w:tcPr>
          <w:p w14:paraId="11593F5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5745682</w:t>
            </w:r>
          </w:p>
        </w:tc>
        <w:tc>
          <w:tcPr>
            <w:tcW w:w="1134" w:type="dxa"/>
          </w:tcPr>
          <w:p w14:paraId="27E0618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7415922</w:t>
            </w:r>
          </w:p>
        </w:tc>
      </w:tr>
      <w:tr w:rsidR="002D2C24" w:rsidRPr="002D2C24" w14:paraId="5B9F64E0" w14:textId="77777777" w:rsidTr="00240514">
        <w:tc>
          <w:tcPr>
            <w:tcW w:w="663" w:type="dxa"/>
          </w:tcPr>
          <w:p w14:paraId="5073C00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140</w:t>
            </w:r>
          </w:p>
        </w:tc>
        <w:tc>
          <w:tcPr>
            <w:tcW w:w="1175" w:type="dxa"/>
          </w:tcPr>
          <w:p w14:paraId="039BAF8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5745702</w:t>
            </w:r>
          </w:p>
        </w:tc>
        <w:tc>
          <w:tcPr>
            <w:tcW w:w="1134" w:type="dxa"/>
          </w:tcPr>
          <w:p w14:paraId="06AAA59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7415928</w:t>
            </w:r>
          </w:p>
        </w:tc>
      </w:tr>
      <w:tr w:rsidR="002D2C24" w:rsidRPr="002D2C24" w14:paraId="35E34A71" w14:textId="77777777" w:rsidTr="00240514">
        <w:tc>
          <w:tcPr>
            <w:tcW w:w="663" w:type="dxa"/>
          </w:tcPr>
          <w:p w14:paraId="0CEDC91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141</w:t>
            </w:r>
          </w:p>
        </w:tc>
        <w:tc>
          <w:tcPr>
            <w:tcW w:w="1175" w:type="dxa"/>
          </w:tcPr>
          <w:p w14:paraId="1948E19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5745719</w:t>
            </w:r>
          </w:p>
        </w:tc>
        <w:tc>
          <w:tcPr>
            <w:tcW w:w="1134" w:type="dxa"/>
          </w:tcPr>
          <w:p w14:paraId="1C02E3A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7415940</w:t>
            </w:r>
          </w:p>
        </w:tc>
      </w:tr>
      <w:tr w:rsidR="002D2C24" w:rsidRPr="002D2C24" w14:paraId="660DBF82" w14:textId="77777777" w:rsidTr="00240514">
        <w:tc>
          <w:tcPr>
            <w:tcW w:w="663" w:type="dxa"/>
          </w:tcPr>
          <w:p w14:paraId="6BAB984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142</w:t>
            </w:r>
          </w:p>
        </w:tc>
        <w:tc>
          <w:tcPr>
            <w:tcW w:w="1175" w:type="dxa"/>
          </w:tcPr>
          <w:p w14:paraId="30FEDE9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5745733</w:t>
            </w:r>
          </w:p>
        </w:tc>
        <w:tc>
          <w:tcPr>
            <w:tcW w:w="1134" w:type="dxa"/>
          </w:tcPr>
          <w:p w14:paraId="3CAD792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7415954</w:t>
            </w:r>
          </w:p>
        </w:tc>
      </w:tr>
      <w:tr w:rsidR="002D2C24" w:rsidRPr="002D2C24" w14:paraId="785E8EFD" w14:textId="77777777" w:rsidTr="00240514">
        <w:tc>
          <w:tcPr>
            <w:tcW w:w="663" w:type="dxa"/>
          </w:tcPr>
          <w:p w14:paraId="3878BF1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143</w:t>
            </w:r>
          </w:p>
        </w:tc>
        <w:tc>
          <w:tcPr>
            <w:tcW w:w="1175" w:type="dxa"/>
          </w:tcPr>
          <w:p w14:paraId="0B4869B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5745745</w:t>
            </w:r>
          </w:p>
        </w:tc>
        <w:tc>
          <w:tcPr>
            <w:tcW w:w="1134" w:type="dxa"/>
          </w:tcPr>
          <w:p w14:paraId="740B80F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7415966</w:t>
            </w:r>
          </w:p>
        </w:tc>
      </w:tr>
      <w:tr w:rsidR="002D2C24" w:rsidRPr="002D2C24" w14:paraId="02C50EDF" w14:textId="77777777" w:rsidTr="00240514">
        <w:tc>
          <w:tcPr>
            <w:tcW w:w="663" w:type="dxa"/>
          </w:tcPr>
          <w:p w14:paraId="5EA0806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144</w:t>
            </w:r>
          </w:p>
        </w:tc>
        <w:tc>
          <w:tcPr>
            <w:tcW w:w="1175" w:type="dxa"/>
          </w:tcPr>
          <w:p w14:paraId="4E6B29C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5745758</w:t>
            </w:r>
          </w:p>
        </w:tc>
        <w:tc>
          <w:tcPr>
            <w:tcW w:w="1134" w:type="dxa"/>
          </w:tcPr>
          <w:p w14:paraId="002E141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7415983</w:t>
            </w:r>
          </w:p>
        </w:tc>
      </w:tr>
      <w:tr w:rsidR="002D2C24" w:rsidRPr="002D2C24" w14:paraId="230A283B" w14:textId="77777777" w:rsidTr="00240514">
        <w:tc>
          <w:tcPr>
            <w:tcW w:w="663" w:type="dxa"/>
          </w:tcPr>
          <w:p w14:paraId="5CD83F0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145</w:t>
            </w:r>
          </w:p>
        </w:tc>
        <w:tc>
          <w:tcPr>
            <w:tcW w:w="1175" w:type="dxa"/>
          </w:tcPr>
          <w:p w14:paraId="6EF7CD3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5745766</w:t>
            </w:r>
          </w:p>
        </w:tc>
        <w:tc>
          <w:tcPr>
            <w:tcW w:w="1134" w:type="dxa"/>
          </w:tcPr>
          <w:p w14:paraId="3388D2C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7416003</w:t>
            </w:r>
          </w:p>
        </w:tc>
      </w:tr>
      <w:tr w:rsidR="002D2C24" w:rsidRPr="002D2C24" w14:paraId="04071476" w14:textId="77777777" w:rsidTr="00240514">
        <w:tc>
          <w:tcPr>
            <w:tcW w:w="663" w:type="dxa"/>
          </w:tcPr>
          <w:p w14:paraId="57B62B6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146</w:t>
            </w:r>
          </w:p>
        </w:tc>
        <w:tc>
          <w:tcPr>
            <w:tcW w:w="1175" w:type="dxa"/>
          </w:tcPr>
          <w:p w14:paraId="02AC3C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5745766</w:t>
            </w:r>
          </w:p>
        </w:tc>
        <w:tc>
          <w:tcPr>
            <w:tcW w:w="1134" w:type="dxa"/>
          </w:tcPr>
          <w:p w14:paraId="2487AD1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7416025</w:t>
            </w:r>
          </w:p>
        </w:tc>
      </w:tr>
      <w:tr w:rsidR="002D2C24" w:rsidRPr="002D2C24" w14:paraId="56BFB19F" w14:textId="77777777" w:rsidTr="00240514">
        <w:tc>
          <w:tcPr>
            <w:tcW w:w="663" w:type="dxa"/>
          </w:tcPr>
          <w:p w14:paraId="1EA8AE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147</w:t>
            </w:r>
          </w:p>
        </w:tc>
        <w:tc>
          <w:tcPr>
            <w:tcW w:w="1175" w:type="dxa"/>
          </w:tcPr>
          <w:p w14:paraId="483E81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5745761</w:t>
            </w:r>
          </w:p>
        </w:tc>
        <w:tc>
          <w:tcPr>
            <w:tcW w:w="1134" w:type="dxa"/>
          </w:tcPr>
          <w:p w14:paraId="20F79FF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7416046</w:t>
            </w:r>
          </w:p>
        </w:tc>
      </w:tr>
      <w:tr w:rsidR="002D2C24" w:rsidRPr="002D2C24" w14:paraId="6DD7482A" w14:textId="77777777" w:rsidTr="00240514">
        <w:tc>
          <w:tcPr>
            <w:tcW w:w="663" w:type="dxa"/>
          </w:tcPr>
          <w:p w14:paraId="130E0F2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148</w:t>
            </w:r>
          </w:p>
        </w:tc>
        <w:tc>
          <w:tcPr>
            <w:tcW w:w="1175" w:type="dxa"/>
          </w:tcPr>
          <w:p w14:paraId="1D6754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5745749</w:t>
            </w:r>
          </w:p>
        </w:tc>
        <w:tc>
          <w:tcPr>
            <w:tcW w:w="1134" w:type="dxa"/>
          </w:tcPr>
          <w:p w14:paraId="201557D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7416064</w:t>
            </w:r>
          </w:p>
        </w:tc>
      </w:tr>
      <w:tr w:rsidR="002D2C24" w:rsidRPr="002D2C24" w14:paraId="767BA0BA" w14:textId="77777777" w:rsidTr="00240514">
        <w:tc>
          <w:tcPr>
            <w:tcW w:w="663" w:type="dxa"/>
          </w:tcPr>
          <w:p w14:paraId="76F85F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149</w:t>
            </w:r>
          </w:p>
        </w:tc>
        <w:tc>
          <w:tcPr>
            <w:tcW w:w="1175" w:type="dxa"/>
          </w:tcPr>
          <w:p w14:paraId="3175AA0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5745742</w:t>
            </w:r>
          </w:p>
        </w:tc>
        <w:tc>
          <w:tcPr>
            <w:tcW w:w="1134" w:type="dxa"/>
          </w:tcPr>
          <w:p w14:paraId="0A082B8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7416072</w:t>
            </w:r>
          </w:p>
        </w:tc>
      </w:tr>
      <w:tr w:rsidR="002D2C24" w:rsidRPr="00A92E63" w14:paraId="6726D5AA" w14:textId="77777777" w:rsidTr="002D2C24">
        <w:tc>
          <w:tcPr>
            <w:tcW w:w="663" w:type="dxa"/>
            <w:tcBorders>
              <w:top w:val="single" w:sz="4" w:space="0" w:color="auto"/>
              <w:left w:val="single" w:sz="4" w:space="0" w:color="auto"/>
              <w:bottom w:val="single" w:sz="4" w:space="0" w:color="auto"/>
              <w:right w:val="single" w:sz="4" w:space="0" w:color="auto"/>
            </w:tcBorders>
          </w:tcPr>
          <w:p w14:paraId="29BA8C2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150</w:t>
            </w:r>
          </w:p>
        </w:tc>
        <w:tc>
          <w:tcPr>
            <w:tcW w:w="1175" w:type="dxa"/>
            <w:tcBorders>
              <w:top w:val="single" w:sz="4" w:space="0" w:color="auto"/>
              <w:left w:val="single" w:sz="4" w:space="0" w:color="auto"/>
              <w:bottom w:val="single" w:sz="4" w:space="0" w:color="auto"/>
              <w:right w:val="single" w:sz="4" w:space="0" w:color="auto"/>
            </w:tcBorders>
          </w:tcPr>
          <w:p w14:paraId="749F9F1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5745677</w:t>
            </w:r>
          </w:p>
        </w:tc>
        <w:tc>
          <w:tcPr>
            <w:tcW w:w="1134" w:type="dxa"/>
            <w:tcBorders>
              <w:top w:val="single" w:sz="4" w:space="0" w:color="auto"/>
              <w:left w:val="single" w:sz="4" w:space="0" w:color="auto"/>
              <w:bottom w:val="single" w:sz="4" w:space="0" w:color="auto"/>
              <w:right w:val="single" w:sz="4" w:space="0" w:color="auto"/>
            </w:tcBorders>
          </w:tcPr>
          <w:p w14:paraId="2AA716E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7416145</w:t>
            </w:r>
          </w:p>
        </w:tc>
      </w:tr>
      <w:tr w:rsidR="002D2C24" w:rsidRPr="00A92E63" w14:paraId="3D905865" w14:textId="77777777" w:rsidTr="002D2C24">
        <w:tc>
          <w:tcPr>
            <w:tcW w:w="663" w:type="dxa"/>
            <w:tcBorders>
              <w:top w:val="single" w:sz="4" w:space="0" w:color="auto"/>
              <w:left w:val="single" w:sz="4" w:space="0" w:color="auto"/>
              <w:bottom w:val="single" w:sz="4" w:space="0" w:color="auto"/>
              <w:right w:val="single" w:sz="4" w:space="0" w:color="auto"/>
            </w:tcBorders>
          </w:tcPr>
          <w:p w14:paraId="57DFBF9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151</w:t>
            </w:r>
          </w:p>
        </w:tc>
        <w:tc>
          <w:tcPr>
            <w:tcW w:w="1175" w:type="dxa"/>
            <w:tcBorders>
              <w:top w:val="single" w:sz="4" w:space="0" w:color="auto"/>
              <w:left w:val="single" w:sz="4" w:space="0" w:color="auto"/>
              <w:bottom w:val="single" w:sz="4" w:space="0" w:color="auto"/>
              <w:right w:val="single" w:sz="4" w:space="0" w:color="auto"/>
            </w:tcBorders>
          </w:tcPr>
          <w:p w14:paraId="3DC6B03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5745650</w:t>
            </w:r>
          </w:p>
        </w:tc>
        <w:tc>
          <w:tcPr>
            <w:tcW w:w="1134" w:type="dxa"/>
            <w:tcBorders>
              <w:top w:val="single" w:sz="4" w:space="0" w:color="auto"/>
              <w:left w:val="single" w:sz="4" w:space="0" w:color="auto"/>
              <w:bottom w:val="single" w:sz="4" w:space="0" w:color="auto"/>
              <w:right w:val="single" w:sz="4" w:space="0" w:color="auto"/>
            </w:tcBorders>
          </w:tcPr>
          <w:p w14:paraId="0A641B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7416176</w:t>
            </w:r>
          </w:p>
        </w:tc>
      </w:tr>
      <w:tr w:rsidR="002D2C24" w:rsidRPr="00A92E63" w14:paraId="7F8580A6" w14:textId="77777777" w:rsidTr="002D2C24">
        <w:tc>
          <w:tcPr>
            <w:tcW w:w="663" w:type="dxa"/>
            <w:tcBorders>
              <w:top w:val="single" w:sz="4" w:space="0" w:color="auto"/>
              <w:left w:val="single" w:sz="4" w:space="0" w:color="auto"/>
              <w:bottom w:val="single" w:sz="4" w:space="0" w:color="auto"/>
              <w:right w:val="single" w:sz="4" w:space="0" w:color="auto"/>
            </w:tcBorders>
          </w:tcPr>
          <w:p w14:paraId="659BF9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152</w:t>
            </w:r>
          </w:p>
        </w:tc>
        <w:tc>
          <w:tcPr>
            <w:tcW w:w="1175" w:type="dxa"/>
            <w:tcBorders>
              <w:top w:val="single" w:sz="4" w:space="0" w:color="auto"/>
              <w:left w:val="single" w:sz="4" w:space="0" w:color="auto"/>
              <w:bottom w:val="single" w:sz="4" w:space="0" w:color="auto"/>
              <w:right w:val="single" w:sz="4" w:space="0" w:color="auto"/>
            </w:tcBorders>
          </w:tcPr>
          <w:p w14:paraId="2BCCEDE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5746450</w:t>
            </w:r>
          </w:p>
        </w:tc>
        <w:tc>
          <w:tcPr>
            <w:tcW w:w="1134" w:type="dxa"/>
            <w:tcBorders>
              <w:top w:val="single" w:sz="4" w:space="0" w:color="auto"/>
              <w:left w:val="single" w:sz="4" w:space="0" w:color="auto"/>
              <w:bottom w:val="single" w:sz="4" w:space="0" w:color="auto"/>
              <w:right w:val="single" w:sz="4" w:space="0" w:color="auto"/>
            </w:tcBorders>
          </w:tcPr>
          <w:p w14:paraId="6FCF51E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7416029</w:t>
            </w:r>
          </w:p>
        </w:tc>
      </w:tr>
      <w:tr w:rsidR="002D2C24" w:rsidRPr="00A92E63" w14:paraId="1F1CE433" w14:textId="77777777" w:rsidTr="002D2C24">
        <w:tc>
          <w:tcPr>
            <w:tcW w:w="663" w:type="dxa"/>
            <w:tcBorders>
              <w:top w:val="single" w:sz="4" w:space="0" w:color="auto"/>
              <w:left w:val="single" w:sz="4" w:space="0" w:color="auto"/>
              <w:bottom w:val="single" w:sz="4" w:space="0" w:color="auto"/>
              <w:right w:val="single" w:sz="4" w:space="0" w:color="auto"/>
            </w:tcBorders>
          </w:tcPr>
          <w:p w14:paraId="3FA565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153</w:t>
            </w:r>
          </w:p>
        </w:tc>
        <w:tc>
          <w:tcPr>
            <w:tcW w:w="1175" w:type="dxa"/>
            <w:tcBorders>
              <w:top w:val="single" w:sz="4" w:space="0" w:color="auto"/>
              <w:left w:val="single" w:sz="4" w:space="0" w:color="auto"/>
              <w:bottom w:val="single" w:sz="4" w:space="0" w:color="auto"/>
              <w:right w:val="single" w:sz="4" w:space="0" w:color="auto"/>
            </w:tcBorders>
          </w:tcPr>
          <w:p w14:paraId="4720A53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5746465</w:t>
            </w:r>
          </w:p>
        </w:tc>
        <w:tc>
          <w:tcPr>
            <w:tcW w:w="1134" w:type="dxa"/>
            <w:tcBorders>
              <w:top w:val="single" w:sz="4" w:space="0" w:color="auto"/>
              <w:left w:val="single" w:sz="4" w:space="0" w:color="auto"/>
              <w:bottom w:val="single" w:sz="4" w:space="0" w:color="auto"/>
              <w:right w:val="single" w:sz="4" w:space="0" w:color="auto"/>
            </w:tcBorders>
          </w:tcPr>
          <w:p w14:paraId="4A6EFE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7416082</w:t>
            </w:r>
          </w:p>
        </w:tc>
      </w:tr>
      <w:tr w:rsidR="002D2C24" w:rsidRPr="00A92E63" w14:paraId="410A7D9C" w14:textId="77777777" w:rsidTr="002D2C24">
        <w:tc>
          <w:tcPr>
            <w:tcW w:w="663" w:type="dxa"/>
            <w:tcBorders>
              <w:top w:val="single" w:sz="4" w:space="0" w:color="auto"/>
              <w:left w:val="single" w:sz="4" w:space="0" w:color="auto"/>
              <w:bottom w:val="single" w:sz="4" w:space="0" w:color="auto"/>
              <w:right w:val="single" w:sz="4" w:space="0" w:color="auto"/>
            </w:tcBorders>
          </w:tcPr>
          <w:p w14:paraId="326B312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154</w:t>
            </w:r>
          </w:p>
        </w:tc>
        <w:tc>
          <w:tcPr>
            <w:tcW w:w="1175" w:type="dxa"/>
            <w:tcBorders>
              <w:top w:val="single" w:sz="4" w:space="0" w:color="auto"/>
              <w:left w:val="single" w:sz="4" w:space="0" w:color="auto"/>
              <w:bottom w:val="single" w:sz="4" w:space="0" w:color="auto"/>
              <w:right w:val="single" w:sz="4" w:space="0" w:color="auto"/>
            </w:tcBorders>
          </w:tcPr>
          <w:p w14:paraId="554A4B1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5746852</w:t>
            </w:r>
          </w:p>
        </w:tc>
        <w:tc>
          <w:tcPr>
            <w:tcW w:w="1134" w:type="dxa"/>
            <w:tcBorders>
              <w:top w:val="single" w:sz="4" w:space="0" w:color="auto"/>
              <w:left w:val="single" w:sz="4" w:space="0" w:color="auto"/>
              <w:bottom w:val="single" w:sz="4" w:space="0" w:color="auto"/>
              <w:right w:val="single" w:sz="4" w:space="0" w:color="auto"/>
            </w:tcBorders>
          </w:tcPr>
          <w:p w14:paraId="1E30611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7416011</w:t>
            </w:r>
          </w:p>
        </w:tc>
      </w:tr>
      <w:tr w:rsidR="002D2C24" w:rsidRPr="00A92E63" w14:paraId="7408B454" w14:textId="77777777" w:rsidTr="002D2C24">
        <w:tc>
          <w:tcPr>
            <w:tcW w:w="663" w:type="dxa"/>
            <w:tcBorders>
              <w:top w:val="single" w:sz="4" w:space="0" w:color="auto"/>
              <w:left w:val="single" w:sz="4" w:space="0" w:color="auto"/>
              <w:bottom w:val="single" w:sz="4" w:space="0" w:color="auto"/>
              <w:right w:val="single" w:sz="4" w:space="0" w:color="auto"/>
            </w:tcBorders>
          </w:tcPr>
          <w:p w14:paraId="4A81AEF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155</w:t>
            </w:r>
          </w:p>
        </w:tc>
        <w:tc>
          <w:tcPr>
            <w:tcW w:w="1175" w:type="dxa"/>
            <w:tcBorders>
              <w:top w:val="single" w:sz="4" w:space="0" w:color="auto"/>
              <w:left w:val="single" w:sz="4" w:space="0" w:color="auto"/>
              <w:bottom w:val="single" w:sz="4" w:space="0" w:color="auto"/>
              <w:right w:val="single" w:sz="4" w:space="0" w:color="auto"/>
            </w:tcBorders>
          </w:tcPr>
          <w:p w14:paraId="6C22767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5746940</w:t>
            </w:r>
          </w:p>
        </w:tc>
        <w:tc>
          <w:tcPr>
            <w:tcW w:w="1134" w:type="dxa"/>
            <w:tcBorders>
              <w:top w:val="single" w:sz="4" w:space="0" w:color="auto"/>
              <w:left w:val="single" w:sz="4" w:space="0" w:color="auto"/>
              <w:bottom w:val="single" w:sz="4" w:space="0" w:color="auto"/>
              <w:right w:val="single" w:sz="4" w:space="0" w:color="auto"/>
            </w:tcBorders>
          </w:tcPr>
          <w:p w14:paraId="0127EF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7415982</w:t>
            </w:r>
          </w:p>
        </w:tc>
      </w:tr>
      <w:tr w:rsidR="002D2C24" w:rsidRPr="00A92E63" w14:paraId="7483BF49" w14:textId="77777777" w:rsidTr="002D2C24">
        <w:tc>
          <w:tcPr>
            <w:tcW w:w="663" w:type="dxa"/>
            <w:tcBorders>
              <w:top w:val="single" w:sz="4" w:space="0" w:color="auto"/>
              <w:left w:val="single" w:sz="4" w:space="0" w:color="auto"/>
              <w:bottom w:val="single" w:sz="4" w:space="0" w:color="auto"/>
              <w:right w:val="single" w:sz="4" w:space="0" w:color="auto"/>
            </w:tcBorders>
          </w:tcPr>
          <w:p w14:paraId="0CFAF8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156</w:t>
            </w:r>
          </w:p>
        </w:tc>
        <w:tc>
          <w:tcPr>
            <w:tcW w:w="1175" w:type="dxa"/>
            <w:tcBorders>
              <w:top w:val="single" w:sz="4" w:space="0" w:color="auto"/>
              <w:left w:val="single" w:sz="4" w:space="0" w:color="auto"/>
              <w:bottom w:val="single" w:sz="4" w:space="0" w:color="auto"/>
              <w:right w:val="single" w:sz="4" w:space="0" w:color="auto"/>
            </w:tcBorders>
          </w:tcPr>
          <w:p w14:paraId="1329654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5746945</w:t>
            </w:r>
          </w:p>
        </w:tc>
        <w:tc>
          <w:tcPr>
            <w:tcW w:w="1134" w:type="dxa"/>
            <w:tcBorders>
              <w:top w:val="single" w:sz="4" w:space="0" w:color="auto"/>
              <w:left w:val="single" w:sz="4" w:space="0" w:color="auto"/>
              <w:bottom w:val="single" w:sz="4" w:space="0" w:color="auto"/>
              <w:right w:val="single" w:sz="4" w:space="0" w:color="auto"/>
            </w:tcBorders>
          </w:tcPr>
          <w:p w14:paraId="361F94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7415981</w:t>
            </w:r>
          </w:p>
        </w:tc>
      </w:tr>
      <w:tr w:rsidR="002D2C24" w:rsidRPr="00A92E63" w14:paraId="67DC1B14" w14:textId="77777777" w:rsidTr="002D2C24">
        <w:tc>
          <w:tcPr>
            <w:tcW w:w="663" w:type="dxa"/>
            <w:tcBorders>
              <w:top w:val="single" w:sz="4" w:space="0" w:color="auto"/>
              <w:left w:val="single" w:sz="4" w:space="0" w:color="auto"/>
              <w:bottom w:val="single" w:sz="4" w:space="0" w:color="auto"/>
              <w:right w:val="single" w:sz="4" w:space="0" w:color="auto"/>
            </w:tcBorders>
          </w:tcPr>
          <w:p w14:paraId="7D4E3DE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157</w:t>
            </w:r>
          </w:p>
        </w:tc>
        <w:tc>
          <w:tcPr>
            <w:tcW w:w="1175" w:type="dxa"/>
            <w:tcBorders>
              <w:top w:val="single" w:sz="4" w:space="0" w:color="auto"/>
              <w:left w:val="single" w:sz="4" w:space="0" w:color="auto"/>
              <w:bottom w:val="single" w:sz="4" w:space="0" w:color="auto"/>
              <w:right w:val="single" w:sz="4" w:space="0" w:color="auto"/>
            </w:tcBorders>
          </w:tcPr>
          <w:p w14:paraId="3DAA37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5746949</w:t>
            </w:r>
          </w:p>
        </w:tc>
        <w:tc>
          <w:tcPr>
            <w:tcW w:w="1134" w:type="dxa"/>
            <w:tcBorders>
              <w:top w:val="single" w:sz="4" w:space="0" w:color="auto"/>
              <w:left w:val="single" w:sz="4" w:space="0" w:color="auto"/>
              <w:bottom w:val="single" w:sz="4" w:space="0" w:color="auto"/>
              <w:right w:val="single" w:sz="4" w:space="0" w:color="auto"/>
            </w:tcBorders>
          </w:tcPr>
          <w:p w14:paraId="4620800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7415982</w:t>
            </w:r>
          </w:p>
        </w:tc>
      </w:tr>
      <w:tr w:rsidR="002D2C24" w:rsidRPr="00A92E63" w14:paraId="4047EBDE" w14:textId="77777777" w:rsidTr="002D2C24">
        <w:tc>
          <w:tcPr>
            <w:tcW w:w="663" w:type="dxa"/>
            <w:tcBorders>
              <w:top w:val="single" w:sz="4" w:space="0" w:color="auto"/>
              <w:left w:val="single" w:sz="4" w:space="0" w:color="auto"/>
              <w:bottom w:val="single" w:sz="4" w:space="0" w:color="auto"/>
              <w:right w:val="single" w:sz="4" w:space="0" w:color="auto"/>
            </w:tcBorders>
          </w:tcPr>
          <w:p w14:paraId="0207B14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158</w:t>
            </w:r>
          </w:p>
        </w:tc>
        <w:tc>
          <w:tcPr>
            <w:tcW w:w="1175" w:type="dxa"/>
            <w:tcBorders>
              <w:top w:val="single" w:sz="4" w:space="0" w:color="auto"/>
              <w:left w:val="single" w:sz="4" w:space="0" w:color="auto"/>
              <w:bottom w:val="single" w:sz="4" w:space="0" w:color="auto"/>
              <w:right w:val="single" w:sz="4" w:space="0" w:color="auto"/>
            </w:tcBorders>
          </w:tcPr>
          <w:p w14:paraId="7C2795B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5746954</w:t>
            </w:r>
          </w:p>
        </w:tc>
        <w:tc>
          <w:tcPr>
            <w:tcW w:w="1134" w:type="dxa"/>
            <w:tcBorders>
              <w:top w:val="single" w:sz="4" w:space="0" w:color="auto"/>
              <w:left w:val="single" w:sz="4" w:space="0" w:color="auto"/>
              <w:bottom w:val="single" w:sz="4" w:space="0" w:color="auto"/>
              <w:right w:val="single" w:sz="4" w:space="0" w:color="auto"/>
            </w:tcBorders>
          </w:tcPr>
          <w:p w14:paraId="15A6EFB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7415984</w:t>
            </w:r>
          </w:p>
        </w:tc>
      </w:tr>
      <w:tr w:rsidR="002D2C24" w:rsidRPr="00A92E63" w14:paraId="7A4BFB85" w14:textId="77777777" w:rsidTr="002D2C24">
        <w:tc>
          <w:tcPr>
            <w:tcW w:w="663" w:type="dxa"/>
            <w:tcBorders>
              <w:top w:val="single" w:sz="4" w:space="0" w:color="auto"/>
              <w:left w:val="single" w:sz="4" w:space="0" w:color="auto"/>
              <w:bottom w:val="single" w:sz="4" w:space="0" w:color="auto"/>
              <w:right w:val="single" w:sz="4" w:space="0" w:color="auto"/>
            </w:tcBorders>
          </w:tcPr>
          <w:p w14:paraId="2230850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159</w:t>
            </w:r>
          </w:p>
        </w:tc>
        <w:tc>
          <w:tcPr>
            <w:tcW w:w="1175" w:type="dxa"/>
            <w:tcBorders>
              <w:top w:val="single" w:sz="4" w:space="0" w:color="auto"/>
              <w:left w:val="single" w:sz="4" w:space="0" w:color="auto"/>
              <w:bottom w:val="single" w:sz="4" w:space="0" w:color="auto"/>
              <w:right w:val="single" w:sz="4" w:space="0" w:color="auto"/>
            </w:tcBorders>
          </w:tcPr>
          <w:p w14:paraId="3A6D490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5746957</w:t>
            </w:r>
          </w:p>
        </w:tc>
        <w:tc>
          <w:tcPr>
            <w:tcW w:w="1134" w:type="dxa"/>
            <w:tcBorders>
              <w:top w:val="single" w:sz="4" w:space="0" w:color="auto"/>
              <w:left w:val="single" w:sz="4" w:space="0" w:color="auto"/>
              <w:bottom w:val="single" w:sz="4" w:space="0" w:color="auto"/>
              <w:right w:val="single" w:sz="4" w:space="0" w:color="auto"/>
            </w:tcBorders>
          </w:tcPr>
          <w:p w14:paraId="0D9723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7415987</w:t>
            </w:r>
          </w:p>
        </w:tc>
      </w:tr>
      <w:tr w:rsidR="002D2C24" w:rsidRPr="00A92E63" w14:paraId="7F5344E4" w14:textId="77777777" w:rsidTr="002D2C24">
        <w:tc>
          <w:tcPr>
            <w:tcW w:w="663" w:type="dxa"/>
            <w:tcBorders>
              <w:top w:val="single" w:sz="4" w:space="0" w:color="auto"/>
              <w:left w:val="single" w:sz="4" w:space="0" w:color="auto"/>
              <w:bottom w:val="single" w:sz="4" w:space="0" w:color="auto"/>
              <w:right w:val="single" w:sz="4" w:space="0" w:color="auto"/>
            </w:tcBorders>
          </w:tcPr>
          <w:p w14:paraId="4FFD050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160</w:t>
            </w:r>
          </w:p>
        </w:tc>
        <w:tc>
          <w:tcPr>
            <w:tcW w:w="1175" w:type="dxa"/>
            <w:tcBorders>
              <w:top w:val="single" w:sz="4" w:space="0" w:color="auto"/>
              <w:left w:val="single" w:sz="4" w:space="0" w:color="auto"/>
              <w:bottom w:val="single" w:sz="4" w:space="0" w:color="auto"/>
              <w:right w:val="single" w:sz="4" w:space="0" w:color="auto"/>
            </w:tcBorders>
          </w:tcPr>
          <w:p w14:paraId="38B6534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5746959</w:t>
            </w:r>
          </w:p>
        </w:tc>
        <w:tc>
          <w:tcPr>
            <w:tcW w:w="1134" w:type="dxa"/>
            <w:tcBorders>
              <w:top w:val="single" w:sz="4" w:space="0" w:color="auto"/>
              <w:left w:val="single" w:sz="4" w:space="0" w:color="auto"/>
              <w:bottom w:val="single" w:sz="4" w:space="0" w:color="auto"/>
              <w:right w:val="single" w:sz="4" w:space="0" w:color="auto"/>
            </w:tcBorders>
          </w:tcPr>
          <w:p w14:paraId="45A5A90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7415991</w:t>
            </w:r>
          </w:p>
        </w:tc>
      </w:tr>
      <w:tr w:rsidR="002D2C24" w:rsidRPr="00A92E63" w14:paraId="3449C276" w14:textId="77777777" w:rsidTr="002D2C24">
        <w:tc>
          <w:tcPr>
            <w:tcW w:w="663" w:type="dxa"/>
            <w:tcBorders>
              <w:top w:val="single" w:sz="4" w:space="0" w:color="auto"/>
              <w:left w:val="single" w:sz="4" w:space="0" w:color="auto"/>
              <w:bottom w:val="single" w:sz="4" w:space="0" w:color="auto"/>
              <w:right w:val="single" w:sz="4" w:space="0" w:color="auto"/>
            </w:tcBorders>
          </w:tcPr>
          <w:p w14:paraId="3886D19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161</w:t>
            </w:r>
          </w:p>
        </w:tc>
        <w:tc>
          <w:tcPr>
            <w:tcW w:w="1175" w:type="dxa"/>
            <w:tcBorders>
              <w:top w:val="single" w:sz="4" w:space="0" w:color="auto"/>
              <w:left w:val="single" w:sz="4" w:space="0" w:color="auto"/>
              <w:bottom w:val="single" w:sz="4" w:space="0" w:color="auto"/>
              <w:right w:val="single" w:sz="4" w:space="0" w:color="auto"/>
            </w:tcBorders>
          </w:tcPr>
          <w:p w14:paraId="27247EB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5746981</w:t>
            </w:r>
          </w:p>
        </w:tc>
        <w:tc>
          <w:tcPr>
            <w:tcW w:w="1134" w:type="dxa"/>
            <w:tcBorders>
              <w:top w:val="single" w:sz="4" w:space="0" w:color="auto"/>
              <w:left w:val="single" w:sz="4" w:space="0" w:color="auto"/>
              <w:bottom w:val="single" w:sz="4" w:space="0" w:color="auto"/>
              <w:right w:val="single" w:sz="4" w:space="0" w:color="auto"/>
            </w:tcBorders>
          </w:tcPr>
          <w:p w14:paraId="3E1E87B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7416050</w:t>
            </w:r>
          </w:p>
        </w:tc>
      </w:tr>
      <w:tr w:rsidR="002D2C24" w:rsidRPr="00A92E63" w14:paraId="6BDE07D3" w14:textId="77777777" w:rsidTr="002D2C24">
        <w:tc>
          <w:tcPr>
            <w:tcW w:w="663" w:type="dxa"/>
            <w:tcBorders>
              <w:top w:val="single" w:sz="4" w:space="0" w:color="auto"/>
              <w:left w:val="single" w:sz="4" w:space="0" w:color="auto"/>
              <w:bottom w:val="single" w:sz="4" w:space="0" w:color="auto"/>
              <w:right w:val="single" w:sz="4" w:space="0" w:color="auto"/>
            </w:tcBorders>
          </w:tcPr>
          <w:p w14:paraId="0CB605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162</w:t>
            </w:r>
          </w:p>
        </w:tc>
        <w:tc>
          <w:tcPr>
            <w:tcW w:w="1175" w:type="dxa"/>
            <w:tcBorders>
              <w:top w:val="single" w:sz="4" w:space="0" w:color="auto"/>
              <w:left w:val="single" w:sz="4" w:space="0" w:color="auto"/>
              <w:bottom w:val="single" w:sz="4" w:space="0" w:color="auto"/>
              <w:right w:val="single" w:sz="4" w:space="0" w:color="auto"/>
            </w:tcBorders>
          </w:tcPr>
          <w:p w14:paraId="3DF187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5747035</w:t>
            </w:r>
          </w:p>
        </w:tc>
        <w:tc>
          <w:tcPr>
            <w:tcW w:w="1134" w:type="dxa"/>
            <w:tcBorders>
              <w:top w:val="single" w:sz="4" w:space="0" w:color="auto"/>
              <w:left w:val="single" w:sz="4" w:space="0" w:color="auto"/>
              <w:bottom w:val="single" w:sz="4" w:space="0" w:color="auto"/>
              <w:right w:val="single" w:sz="4" w:space="0" w:color="auto"/>
            </w:tcBorders>
          </w:tcPr>
          <w:p w14:paraId="75DAF46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7416041</w:t>
            </w:r>
          </w:p>
        </w:tc>
      </w:tr>
      <w:tr w:rsidR="002D2C24" w:rsidRPr="00A92E63" w14:paraId="05CC45D0" w14:textId="77777777" w:rsidTr="002D2C24">
        <w:tc>
          <w:tcPr>
            <w:tcW w:w="663" w:type="dxa"/>
            <w:tcBorders>
              <w:top w:val="single" w:sz="4" w:space="0" w:color="auto"/>
              <w:left w:val="single" w:sz="4" w:space="0" w:color="auto"/>
              <w:bottom w:val="single" w:sz="4" w:space="0" w:color="auto"/>
              <w:right w:val="single" w:sz="4" w:space="0" w:color="auto"/>
            </w:tcBorders>
          </w:tcPr>
          <w:p w14:paraId="3FDF1AB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163</w:t>
            </w:r>
          </w:p>
        </w:tc>
        <w:tc>
          <w:tcPr>
            <w:tcW w:w="1175" w:type="dxa"/>
            <w:tcBorders>
              <w:top w:val="single" w:sz="4" w:space="0" w:color="auto"/>
              <w:left w:val="single" w:sz="4" w:space="0" w:color="auto"/>
              <w:bottom w:val="single" w:sz="4" w:space="0" w:color="auto"/>
              <w:right w:val="single" w:sz="4" w:space="0" w:color="auto"/>
            </w:tcBorders>
          </w:tcPr>
          <w:p w14:paraId="6D10E26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5747039</w:t>
            </w:r>
          </w:p>
        </w:tc>
        <w:tc>
          <w:tcPr>
            <w:tcW w:w="1134" w:type="dxa"/>
            <w:tcBorders>
              <w:top w:val="single" w:sz="4" w:space="0" w:color="auto"/>
              <w:left w:val="single" w:sz="4" w:space="0" w:color="auto"/>
              <w:bottom w:val="single" w:sz="4" w:space="0" w:color="auto"/>
              <w:right w:val="single" w:sz="4" w:space="0" w:color="auto"/>
            </w:tcBorders>
          </w:tcPr>
          <w:p w14:paraId="3BCB6AC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7416056</w:t>
            </w:r>
          </w:p>
        </w:tc>
      </w:tr>
      <w:tr w:rsidR="002D2C24" w:rsidRPr="00A92E63" w14:paraId="365F7F0F" w14:textId="77777777" w:rsidTr="002D2C24">
        <w:tc>
          <w:tcPr>
            <w:tcW w:w="663" w:type="dxa"/>
            <w:tcBorders>
              <w:top w:val="single" w:sz="4" w:space="0" w:color="auto"/>
              <w:left w:val="single" w:sz="4" w:space="0" w:color="auto"/>
              <w:bottom w:val="single" w:sz="4" w:space="0" w:color="auto"/>
              <w:right w:val="single" w:sz="4" w:space="0" w:color="auto"/>
            </w:tcBorders>
          </w:tcPr>
          <w:p w14:paraId="089EF7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164</w:t>
            </w:r>
          </w:p>
        </w:tc>
        <w:tc>
          <w:tcPr>
            <w:tcW w:w="1175" w:type="dxa"/>
            <w:tcBorders>
              <w:top w:val="single" w:sz="4" w:space="0" w:color="auto"/>
              <w:left w:val="single" w:sz="4" w:space="0" w:color="auto"/>
              <w:bottom w:val="single" w:sz="4" w:space="0" w:color="auto"/>
              <w:right w:val="single" w:sz="4" w:space="0" w:color="auto"/>
            </w:tcBorders>
          </w:tcPr>
          <w:p w14:paraId="557C950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5747037</w:t>
            </w:r>
          </w:p>
        </w:tc>
        <w:tc>
          <w:tcPr>
            <w:tcW w:w="1134" w:type="dxa"/>
            <w:tcBorders>
              <w:top w:val="single" w:sz="4" w:space="0" w:color="auto"/>
              <w:left w:val="single" w:sz="4" w:space="0" w:color="auto"/>
              <w:bottom w:val="single" w:sz="4" w:space="0" w:color="auto"/>
              <w:right w:val="single" w:sz="4" w:space="0" w:color="auto"/>
            </w:tcBorders>
          </w:tcPr>
          <w:p w14:paraId="276DB25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7416077</w:t>
            </w:r>
          </w:p>
        </w:tc>
      </w:tr>
      <w:tr w:rsidR="002D2C24" w:rsidRPr="00A92E63" w14:paraId="14DE1FED" w14:textId="77777777" w:rsidTr="002D2C24">
        <w:tc>
          <w:tcPr>
            <w:tcW w:w="663" w:type="dxa"/>
            <w:tcBorders>
              <w:top w:val="single" w:sz="4" w:space="0" w:color="auto"/>
              <w:left w:val="single" w:sz="4" w:space="0" w:color="auto"/>
              <w:bottom w:val="single" w:sz="4" w:space="0" w:color="auto"/>
              <w:right w:val="single" w:sz="4" w:space="0" w:color="auto"/>
            </w:tcBorders>
          </w:tcPr>
          <w:p w14:paraId="089A38E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165</w:t>
            </w:r>
          </w:p>
        </w:tc>
        <w:tc>
          <w:tcPr>
            <w:tcW w:w="1175" w:type="dxa"/>
            <w:tcBorders>
              <w:top w:val="single" w:sz="4" w:space="0" w:color="auto"/>
              <w:left w:val="single" w:sz="4" w:space="0" w:color="auto"/>
              <w:bottom w:val="single" w:sz="4" w:space="0" w:color="auto"/>
              <w:right w:val="single" w:sz="4" w:space="0" w:color="auto"/>
            </w:tcBorders>
          </w:tcPr>
          <w:p w14:paraId="1F865A6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5747029</w:t>
            </w:r>
          </w:p>
        </w:tc>
        <w:tc>
          <w:tcPr>
            <w:tcW w:w="1134" w:type="dxa"/>
            <w:tcBorders>
              <w:top w:val="single" w:sz="4" w:space="0" w:color="auto"/>
              <w:left w:val="single" w:sz="4" w:space="0" w:color="auto"/>
              <w:bottom w:val="single" w:sz="4" w:space="0" w:color="auto"/>
              <w:right w:val="single" w:sz="4" w:space="0" w:color="auto"/>
            </w:tcBorders>
          </w:tcPr>
          <w:p w14:paraId="0045E7E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7416096</w:t>
            </w:r>
          </w:p>
        </w:tc>
      </w:tr>
      <w:tr w:rsidR="002D2C24" w:rsidRPr="00A92E63" w14:paraId="0DAF1871" w14:textId="77777777" w:rsidTr="002D2C24">
        <w:tc>
          <w:tcPr>
            <w:tcW w:w="663" w:type="dxa"/>
            <w:tcBorders>
              <w:top w:val="single" w:sz="4" w:space="0" w:color="auto"/>
              <w:left w:val="single" w:sz="4" w:space="0" w:color="auto"/>
              <w:bottom w:val="single" w:sz="4" w:space="0" w:color="auto"/>
              <w:right w:val="single" w:sz="4" w:space="0" w:color="auto"/>
            </w:tcBorders>
          </w:tcPr>
          <w:p w14:paraId="287B71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166</w:t>
            </w:r>
          </w:p>
        </w:tc>
        <w:tc>
          <w:tcPr>
            <w:tcW w:w="1175" w:type="dxa"/>
            <w:tcBorders>
              <w:top w:val="single" w:sz="4" w:space="0" w:color="auto"/>
              <w:left w:val="single" w:sz="4" w:space="0" w:color="auto"/>
              <w:bottom w:val="single" w:sz="4" w:space="0" w:color="auto"/>
              <w:right w:val="single" w:sz="4" w:space="0" w:color="auto"/>
            </w:tcBorders>
          </w:tcPr>
          <w:p w14:paraId="22BE691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5747015</w:t>
            </w:r>
          </w:p>
        </w:tc>
        <w:tc>
          <w:tcPr>
            <w:tcW w:w="1134" w:type="dxa"/>
            <w:tcBorders>
              <w:top w:val="single" w:sz="4" w:space="0" w:color="auto"/>
              <w:left w:val="single" w:sz="4" w:space="0" w:color="auto"/>
              <w:bottom w:val="single" w:sz="4" w:space="0" w:color="auto"/>
              <w:right w:val="single" w:sz="4" w:space="0" w:color="auto"/>
            </w:tcBorders>
          </w:tcPr>
          <w:p w14:paraId="7DD273B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7416112</w:t>
            </w:r>
          </w:p>
        </w:tc>
      </w:tr>
      <w:tr w:rsidR="002D2C24" w:rsidRPr="00A92E63" w14:paraId="23E05B1D" w14:textId="77777777" w:rsidTr="002D2C24">
        <w:tc>
          <w:tcPr>
            <w:tcW w:w="663" w:type="dxa"/>
            <w:tcBorders>
              <w:top w:val="single" w:sz="4" w:space="0" w:color="auto"/>
              <w:left w:val="single" w:sz="4" w:space="0" w:color="auto"/>
              <w:bottom w:val="single" w:sz="4" w:space="0" w:color="auto"/>
              <w:right w:val="single" w:sz="4" w:space="0" w:color="auto"/>
            </w:tcBorders>
          </w:tcPr>
          <w:p w14:paraId="114967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167</w:t>
            </w:r>
          </w:p>
        </w:tc>
        <w:tc>
          <w:tcPr>
            <w:tcW w:w="1175" w:type="dxa"/>
            <w:tcBorders>
              <w:top w:val="single" w:sz="4" w:space="0" w:color="auto"/>
              <w:left w:val="single" w:sz="4" w:space="0" w:color="auto"/>
              <w:bottom w:val="single" w:sz="4" w:space="0" w:color="auto"/>
              <w:right w:val="single" w:sz="4" w:space="0" w:color="auto"/>
            </w:tcBorders>
          </w:tcPr>
          <w:p w14:paraId="4811287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5746998</w:t>
            </w:r>
          </w:p>
        </w:tc>
        <w:tc>
          <w:tcPr>
            <w:tcW w:w="1134" w:type="dxa"/>
            <w:tcBorders>
              <w:top w:val="single" w:sz="4" w:space="0" w:color="auto"/>
              <w:left w:val="single" w:sz="4" w:space="0" w:color="auto"/>
              <w:bottom w:val="single" w:sz="4" w:space="0" w:color="auto"/>
              <w:right w:val="single" w:sz="4" w:space="0" w:color="auto"/>
            </w:tcBorders>
          </w:tcPr>
          <w:p w14:paraId="554A711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7416124</w:t>
            </w:r>
          </w:p>
        </w:tc>
      </w:tr>
      <w:tr w:rsidR="002D2C24" w:rsidRPr="00A92E63" w14:paraId="38F231FF" w14:textId="77777777" w:rsidTr="002D2C24">
        <w:tc>
          <w:tcPr>
            <w:tcW w:w="663" w:type="dxa"/>
            <w:tcBorders>
              <w:top w:val="single" w:sz="4" w:space="0" w:color="auto"/>
              <w:left w:val="single" w:sz="4" w:space="0" w:color="auto"/>
              <w:bottom w:val="single" w:sz="4" w:space="0" w:color="auto"/>
              <w:right w:val="single" w:sz="4" w:space="0" w:color="auto"/>
            </w:tcBorders>
          </w:tcPr>
          <w:p w14:paraId="71143B6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168</w:t>
            </w:r>
          </w:p>
        </w:tc>
        <w:tc>
          <w:tcPr>
            <w:tcW w:w="1175" w:type="dxa"/>
            <w:tcBorders>
              <w:top w:val="single" w:sz="4" w:space="0" w:color="auto"/>
              <w:left w:val="single" w:sz="4" w:space="0" w:color="auto"/>
              <w:bottom w:val="single" w:sz="4" w:space="0" w:color="auto"/>
              <w:right w:val="single" w:sz="4" w:space="0" w:color="auto"/>
            </w:tcBorders>
          </w:tcPr>
          <w:p w14:paraId="3036DBE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5746900</w:t>
            </w:r>
          </w:p>
        </w:tc>
        <w:tc>
          <w:tcPr>
            <w:tcW w:w="1134" w:type="dxa"/>
            <w:tcBorders>
              <w:top w:val="single" w:sz="4" w:space="0" w:color="auto"/>
              <w:left w:val="single" w:sz="4" w:space="0" w:color="auto"/>
              <w:bottom w:val="single" w:sz="4" w:space="0" w:color="auto"/>
              <w:right w:val="single" w:sz="4" w:space="0" w:color="auto"/>
            </w:tcBorders>
          </w:tcPr>
          <w:p w14:paraId="439EAA2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7416168</w:t>
            </w:r>
          </w:p>
        </w:tc>
      </w:tr>
      <w:tr w:rsidR="002D2C24" w:rsidRPr="00A92E63" w14:paraId="0CACA640" w14:textId="77777777" w:rsidTr="002D2C24">
        <w:tc>
          <w:tcPr>
            <w:tcW w:w="663" w:type="dxa"/>
            <w:tcBorders>
              <w:top w:val="single" w:sz="4" w:space="0" w:color="auto"/>
              <w:left w:val="single" w:sz="4" w:space="0" w:color="auto"/>
              <w:bottom w:val="single" w:sz="4" w:space="0" w:color="auto"/>
              <w:right w:val="single" w:sz="4" w:space="0" w:color="auto"/>
            </w:tcBorders>
          </w:tcPr>
          <w:p w14:paraId="3E74D45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169</w:t>
            </w:r>
          </w:p>
        </w:tc>
        <w:tc>
          <w:tcPr>
            <w:tcW w:w="1175" w:type="dxa"/>
            <w:tcBorders>
              <w:top w:val="single" w:sz="4" w:space="0" w:color="auto"/>
              <w:left w:val="single" w:sz="4" w:space="0" w:color="auto"/>
              <w:bottom w:val="single" w:sz="4" w:space="0" w:color="auto"/>
              <w:right w:val="single" w:sz="4" w:space="0" w:color="auto"/>
            </w:tcBorders>
          </w:tcPr>
          <w:p w14:paraId="2302B2C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5746884</w:t>
            </w:r>
          </w:p>
        </w:tc>
        <w:tc>
          <w:tcPr>
            <w:tcW w:w="1134" w:type="dxa"/>
            <w:tcBorders>
              <w:top w:val="single" w:sz="4" w:space="0" w:color="auto"/>
              <w:left w:val="single" w:sz="4" w:space="0" w:color="auto"/>
              <w:bottom w:val="single" w:sz="4" w:space="0" w:color="auto"/>
              <w:right w:val="single" w:sz="4" w:space="0" w:color="auto"/>
            </w:tcBorders>
          </w:tcPr>
          <w:p w14:paraId="39910D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7416173</w:t>
            </w:r>
          </w:p>
        </w:tc>
      </w:tr>
      <w:tr w:rsidR="002D2C24" w:rsidRPr="00A92E63" w14:paraId="0B6695CC" w14:textId="77777777" w:rsidTr="002D2C24">
        <w:tc>
          <w:tcPr>
            <w:tcW w:w="663" w:type="dxa"/>
            <w:tcBorders>
              <w:top w:val="single" w:sz="4" w:space="0" w:color="auto"/>
              <w:left w:val="single" w:sz="4" w:space="0" w:color="auto"/>
              <w:bottom w:val="single" w:sz="4" w:space="0" w:color="auto"/>
              <w:right w:val="single" w:sz="4" w:space="0" w:color="auto"/>
            </w:tcBorders>
          </w:tcPr>
          <w:p w14:paraId="5672924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170</w:t>
            </w:r>
          </w:p>
        </w:tc>
        <w:tc>
          <w:tcPr>
            <w:tcW w:w="1175" w:type="dxa"/>
            <w:tcBorders>
              <w:top w:val="single" w:sz="4" w:space="0" w:color="auto"/>
              <w:left w:val="single" w:sz="4" w:space="0" w:color="auto"/>
              <w:bottom w:val="single" w:sz="4" w:space="0" w:color="auto"/>
              <w:right w:val="single" w:sz="4" w:space="0" w:color="auto"/>
            </w:tcBorders>
          </w:tcPr>
          <w:p w14:paraId="0462B45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5746502</w:t>
            </w:r>
          </w:p>
        </w:tc>
        <w:tc>
          <w:tcPr>
            <w:tcW w:w="1134" w:type="dxa"/>
            <w:tcBorders>
              <w:top w:val="single" w:sz="4" w:space="0" w:color="auto"/>
              <w:left w:val="single" w:sz="4" w:space="0" w:color="auto"/>
              <w:bottom w:val="single" w:sz="4" w:space="0" w:color="auto"/>
              <w:right w:val="single" w:sz="4" w:space="0" w:color="auto"/>
            </w:tcBorders>
          </w:tcPr>
          <w:p w14:paraId="59AE36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7416246</w:t>
            </w:r>
          </w:p>
        </w:tc>
      </w:tr>
      <w:tr w:rsidR="002D2C24" w:rsidRPr="00A92E63" w14:paraId="3E340347" w14:textId="77777777" w:rsidTr="002D2C24">
        <w:tc>
          <w:tcPr>
            <w:tcW w:w="663" w:type="dxa"/>
            <w:tcBorders>
              <w:top w:val="single" w:sz="4" w:space="0" w:color="auto"/>
              <w:left w:val="single" w:sz="4" w:space="0" w:color="auto"/>
              <w:bottom w:val="single" w:sz="4" w:space="0" w:color="auto"/>
              <w:right w:val="single" w:sz="4" w:space="0" w:color="auto"/>
            </w:tcBorders>
          </w:tcPr>
          <w:p w14:paraId="798D7AD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171</w:t>
            </w:r>
          </w:p>
        </w:tc>
        <w:tc>
          <w:tcPr>
            <w:tcW w:w="1175" w:type="dxa"/>
            <w:tcBorders>
              <w:top w:val="single" w:sz="4" w:space="0" w:color="auto"/>
              <w:left w:val="single" w:sz="4" w:space="0" w:color="auto"/>
              <w:bottom w:val="single" w:sz="4" w:space="0" w:color="auto"/>
              <w:right w:val="single" w:sz="4" w:space="0" w:color="auto"/>
            </w:tcBorders>
          </w:tcPr>
          <w:p w14:paraId="43AD773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5746501</w:t>
            </w:r>
          </w:p>
        </w:tc>
        <w:tc>
          <w:tcPr>
            <w:tcW w:w="1134" w:type="dxa"/>
            <w:tcBorders>
              <w:top w:val="single" w:sz="4" w:space="0" w:color="auto"/>
              <w:left w:val="single" w:sz="4" w:space="0" w:color="auto"/>
              <w:bottom w:val="single" w:sz="4" w:space="0" w:color="auto"/>
              <w:right w:val="single" w:sz="4" w:space="0" w:color="auto"/>
            </w:tcBorders>
          </w:tcPr>
          <w:p w14:paraId="70C4852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7416246</w:t>
            </w:r>
          </w:p>
        </w:tc>
      </w:tr>
      <w:tr w:rsidR="002D2C24" w:rsidRPr="00A92E63" w14:paraId="7758A318" w14:textId="77777777" w:rsidTr="002D2C24">
        <w:tc>
          <w:tcPr>
            <w:tcW w:w="663" w:type="dxa"/>
            <w:tcBorders>
              <w:top w:val="single" w:sz="4" w:space="0" w:color="auto"/>
              <w:left w:val="single" w:sz="4" w:space="0" w:color="auto"/>
              <w:bottom w:val="single" w:sz="4" w:space="0" w:color="auto"/>
              <w:right w:val="single" w:sz="4" w:space="0" w:color="auto"/>
            </w:tcBorders>
          </w:tcPr>
          <w:p w14:paraId="6C6E8E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172</w:t>
            </w:r>
          </w:p>
        </w:tc>
        <w:tc>
          <w:tcPr>
            <w:tcW w:w="1175" w:type="dxa"/>
            <w:tcBorders>
              <w:top w:val="single" w:sz="4" w:space="0" w:color="auto"/>
              <w:left w:val="single" w:sz="4" w:space="0" w:color="auto"/>
              <w:bottom w:val="single" w:sz="4" w:space="0" w:color="auto"/>
              <w:right w:val="single" w:sz="4" w:space="0" w:color="auto"/>
            </w:tcBorders>
          </w:tcPr>
          <w:p w14:paraId="686E665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5745744</w:t>
            </w:r>
          </w:p>
        </w:tc>
        <w:tc>
          <w:tcPr>
            <w:tcW w:w="1134" w:type="dxa"/>
            <w:tcBorders>
              <w:top w:val="single" w:sz="4" w:space="0" w:color="auto"/>
              <w:left w:val="single" w:sz="4" w:space="0" w:color="auto"/>
              <w:bottom w:val="single" w:sz="4" w:space="0" w:color="auto"/>
              <w:right w:val="single" w:sz="4" w:space="0" w:color="auto"/>
            </w:tcBorders>
          </w:tcPr>
          <w:p w14:paraId="6E596A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7416383</w:t>
            </w:r>
          </w:p>
        </w:tc>
      </w:tr>
      <w:tr w:rsidR="002D2C24" w:rsidRPr="00A92E63" w14:paraId="5EE496A6" w14:textId="77777777" w:rsidTr="002D2C24">
        <w:tc>
          <w:tcPr>
            <w:tcW w:w="663" w:type="dxa"/>
            <w:tcBorders>
              <w:top w:val="single" w:sz="4" w:space="0" w:color="auto"/>
              <w:left w:val="single" w:sz="4" w:space="0" w:color="auto"/>
              <w:bottom w:val="single" w:sz="4" w:space="0" w:color="auto"/>
              <w:right w:val="single" w:sz="4" w:space="0" w:color="auto"/>
            </w:tcBorders>
          </w:tcPr>
          <w:p w14:paraId="1E75B8D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173</w:t>
            </w:r>
          </w:p>
        </w:tc>
        <w:tc>
          <w:tcPr>
            <w:tcW w:w="1175" w:type="dxa"/>
            <w:tcBorders>
              <w:top w:val="single" w:sz="4" w:space="0" w:color="auto"/>
              <w:left w:val="single" w:sz="4" w:space="0" w:color="auto"/>
              <w:bottom w:val="single" w:sz="4" w:space="0" w:color="auto"/>
              <w:right w:val="single" w:sz="4" w:space="0" w:color="auto"/>
            </w:tcBorders>
          </w:tcPr>
          <w:p w14:paraId="25410A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5745744</w:t>
            </w:r>
          </w:p>
        </w:tc>
        <w:tc>
          <w:tcPr>
            <w:tcW w:w="1134" w:type="dxa"/>
            <w:tcBorders>
              <w:top w:val="single" w:sz="4" w:space="0" w:color="auto"/>
              <w:left w:val="single" w:sz="4" w:space="0" w:color="auto"/>
              <w:bottom w:val="single" w:sz="4" w:space="0" w:color="auto"/>
              <w:right w:val="single" w:sz="4" w:space="0" w:color="auto"/>
            </w:tcBorders>
          </w:tcPr>
          <w:p w14:paraId="4B3582B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7416390</w:t>
            </w:r>
          </w:p>
        </w:tc>
      </w:tr>
      <w:tr w:rsidR="002D2C24" w:rsidRPr="00A92E63" w14:paraId="22FCDA9C" w14:textId="77777777" w:rsidTr="002D2C24">
        <w:tc>
          <w:tcPr>
            <w:tcW w:w="663" w:type="dxa"/>
            <w:tcBorders>
              <w:top w:val="single" w:sz="4" w:space="0" w:color="auto"/>
              <w:left w:val="single" w:sz="4" w:space="0" w:color="auto"/>
              <w:bottom w:val="single" w:sz="4" w:space="0" w:color="auto"/>
              <w:right w:val="single" w:sz="4" w:space="0" w:color="auto"/>
            </w:tcBorders>
          </w:tcPr>
          <w:p w14:paraId="027434E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174</w:t>
            </w:r>
          </w:p>
        </w:tc>
        <w:tc>
          <w:tcPr>
            <w:tcW w:w="1175" w:type="dxa"/>
            <w:tcBorders>
              <w:top w:val="single" w:sz="4" w:space="0" w:color="auto"/>
              <w:left w:val="single" w:sz="4" w:space="0" w:color="auto"/>
              <w:bottom w:val="single" w:sz="4" w:space="0" w:color="auto"/>
              <w:right w:val="single" w:sz="4" w:space="0" w:color="auto"/>
            </w:tcBorders>
          </w:tcPr>
          <w:p w14:paraId="3F1F1AA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5745740</w:t>
            </w:r>
          </w:p>
        </w:tc>
        <w:tc>
          <w:tcPr>
            <w:tcW w:w="1134" w:type="dxa"/>
            <w:tcBorders>
              <w:top w:val="single" w:sz="4" w:space="0" w:color="auto"/>
              <w:left w:val="single" w:sz="4" w:space="0" w:color="auto"/>
              <w:bottom w:val="single" w:sz="4" w:space="0" w:color="auto"/>
              <w:right w:val="single" w:sz="4" w:space="0" w:color="auto"/>
            </w:tcBorders>
          </w:tcPr>
          <w:p w14:paraId="274F29A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7416410</w:t>
            </w:r>
          </w:p>
        </w:tc>
      </w:tr>
      <w:tr w:rsidR="002D2C24" w:rsidRPr="00A92E63" w14:paraId="418C6E08" w14:textId="77777777" w:rsidTr="002D2C24">
        <w:tc>
          <w:tcPr>
            <w:tcW w:w="663" w:type="dxa"/>
            <w:tcBorders>
              <w:top w:val="single" w:sz="4" w:space="0" w:color="auto"/>
              <w:left w:val="single" w:sz="4" w:space="0" w:color="auto"/>
              <w:bottom w:val="single" w:sz="4" w:space="0" w:color="auto"/>
              <w:right w:val="single" w:sz="4" w:space="0" w:color="auto"/>
            </w:tcBorders>
          </w:tcPr>
          <w:p w14:paraId="595B535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175</w:t>
            </w:r>
          </w:p>
        </w:tc>
        <w:tc>
          <w:tcPr>
            <w:tcW w:w="1175" w:type="dxa"/>
            <w:tcBorders>
              <w:top w:val="single" w:sz="4" w:space="0" w:color="auto"/>
              <w:left w:val="single" w:sz="4" w:space="0" w:color="auto"/>
              <w:bottom w:val="single" w:sz="4" w:space="0" w:color="auto"/>
              <w:right w:val="single" w:sz="4" w:space="0" w:color="auto"/>
            </w:tcBorders>
          </w:tcPr>
          <w:p w14:paraId="1F98DAB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5745735</w:t>
            </w:r>
          </w:p>
        </w:tc>
        <w:tc>
          <w:tcPr>
            <w:tcW w:w="1134" w:type="dxa"/>
            <w:tcBorders>
              <w:top w:val="single" w:sz="4" w:space="0" w:color="auto"/>
              <w:left w:val="single" w:sz="4" w:space="0" w:color="auto"/>
              <w:bottom w:val="single" w:sz="4" w:space="0" w:color="auto"/>
              <w:right w:val="single" w:sz="4" w:space="0" w:color="auto"/>
            </w:tcBorders>
          </w:tcPr>
          <w:p w14:paraId="460B7B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7416420</w:t>
            </w:r>
          </w:p>
        </w:tc>
      </w:tr>
      <w:tr w:rsidR="002D2C24" w:rsidRPr="00A92E63" w14:paraId="1CD98AFE" w14:textId="77777777" w:rsidTr="002D2C24">
        <w:tc>
          <w:tcPr>
            <w:tcW w:w="663" w:type="dxa"/>
            <w:tcBorders>
              <w:top w:val="single" w:sz="4" w:space="0" w:color="auto"/>
              <w:left w:val="single" w:sz="4" w:space="0" w:color="auto"/>
              <w:bottom w:val="single" w:sz="4" w:space="0" w:color="auto"/>
              <w:right w:val="single" w:sz="4" w:space="0" w:color="auto"/>
            </w:tcBorders>
          </w:tcPr>
          <w:p w14:paraId="4365EEA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176</w:t>
            </w:r>
          </w:p>
        </w:tc>
        <w:tc>
          <w:tcPr>
            <w:tcW w:w="1175" w:type="dxa"/>
            <w:tcBorders>
              <w:top w:val="single" w:sz="4" w:space="0" w:color="auto"/>
              <w:left w:val="single" w:sz="4" w:space="0" w:color="auto"/>
              <w:bottom w:val="single" w:sz="4" w:space="0" w:color="auto"/>
              <w:right w:val="single" w:sz="4" w:space="0" w:color="auto"/>
            </w:tcBorders>
          </w:tcPr>
          <w:p w14:paraId="3881CDB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5745752</w:t>
            </w:r>
          </w:p>
        </w:tc>
        <w:tc>
          <w:tcPr>
            <w:tcW w:w="1134" w:type="dxa"/>
            <w:tcBorders>
              <w:top w:val="single" w:sz="4" w:space="0" w:color="auto"/>
              <w:left w:val="single" w:sz="4" w:space="0" w:color="auto"/>
              <w:bottom w:val="single" w:sz="4" w:space="0" w:color="auto"/>
              <w:right w:val="single" w:sz="4" w:space="0" w:color="auto"/>
            </w:tcBorders>
          </w:tcPr>
          <w:p w14:paraId="66BDDD2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7416435</w:t>
            </w:r>
          </w:p>
        </w:tc>
      </w:tr>
      <w:tr w:rsidR="002D2C24" w:rsidRPr="00A92E63" w14:paraId="3E3E50AF" w14:textId="77777777" w:rsidTr="002D2C24">
        <w:tc>
          <w:tcPr>
            <w:tcW w:w="663" w:type="dxa"/>
            <w:tcBorders>
              <w:top w:val="single" w:sz="4" w:space="0" w:color="auto"/>
              <w:left w:val="single" w:sz="4" w:space="0" w:color="auto"/>
              <w:bottom w:val="single" w:sz="4" w:space="0" w:color="auto"/>
              <w:right w:val="single" w:sz="4" w:space="0" w:color="auto"/>
            </w:tcBorders>
          </w:tcPr>
          <w:p w14:paraId="60B5EEB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177</w:t>
            </w:r>
          </w:p>
        </w:tc>
        <w:tc>
          <w:tcPr>
            <w:tcW w:w="1175" w:type="dxa"/>
            <w:tcBorders>
              <w:top w:val="single" w:sz="4" w:space="0" w:color="auto"/>
              <w:left w:val="single" w:sz="4" w:space="0" w:color="auto"/>
              <w:bottom w:val="single" w:sz="4" w:space="0" w:color="auto"/>
              <w:right w:val="single" w:sz="4" w:space="0" w:color="auto"/>
            </w:tcBorders>
          </w:tcPr>
          <w:p w14:paraId="3E94B8E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5745843</w:t>
            </w:r>
          </w:p>
        </w:tc>
        <w:tc>
          <w:tcPr>
            <w:tcW w:w="1134" w:type="dxa"/>
            <w:tcBorders>
              <w:top w:val="single" w:sz="4" w:space="0" w:color="auto"/>
              <w:left w:val="single" w:sz="4" w:space="0" w:color="auto"/>
              <w:bottom w:val="single" w:sz="4" w:space="0" w:color="auto"/>
              <w:right w:val="single" w:sz="4" w:space="0" w:color="auto"/>
            </w:tcBorders>
          </w:tcPr>
          <w:p w14:paraId="6A86538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7416512</w:t>
            </w:r>
          </w:p>
        </w:tc>
      </w:tr>
      <w:tr w:rsidR="002D2C24" w:rsidRPr="00A92E63" w14:paraId="3A2114AC" w14:textId="77777777" w:rsidTr="002D2C24">
        <w:tc>
          <w:tcPr>
            <w:tcW w:w="663" w:type="dxa"/>
            <w:tcBorders>
              <w:top w:val="single" w:sz="4" w:space="0" w:color="auto"/>
              <w:left w:val="single" w:sz="4" w:space="0" w:color="auto"/>
              <w:bottom w:val="single" w:sz="4" w:space="0" w:color="auto"/>
              <w:right w:val="single" w:sz="4" w:space="0" w:color="auto"/>
            </w:tcBorders>
          </w:tcPr>
          <w:p w14:paraId="77AA14B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178</w:t>
            </w:r>
          </w:p>
        </w:tc>
        <w:tc>
          <w:tcPr>
            <w:tcW w:w="1175" w:type="dxa"/>
            <w:tcBorders>
              <w:top w:val="single" w:sz="4" w:space="0" w:color="auto"/>
              <w:left w:val="single" w:sz="4" w:space="0" w:color="auto"/>
              <w:bottom w:val="single" w:sz="4" w:space="0" w:color="auto"/>
              <w:right w:val="single" w:sz="4" w:space="0" w:color="auto"/>
            </w:tcBorders>
          </w:tcPr>
          <w:p w14:paraId="52EA04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5745891</w:t>
            </w:r>
          </w:p>
        </w:tc>
        <w:tc>
          <w:tcPr>
            <w:tcW w:w="1134" w:type="dxa"/>
            <w:tcBorders>
              <w:top w:val="single" w:sz="4" w:space="0" w:color="auto"/>
              <w:left w:val="single" w:sz="4" w:space="0" w:color="auto"/>
              <w:bottom w:val="single" w:sz="4" w:space="0" w:color="auto"/>
              <w:right w:val="single" w:sz="4" w:space="0" w:color="auto"/>
            </w:tcBorders>
          </w:tcPr>
          <w:p w14:paraId="76BC8AA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7416553</w:t>
            </w:r>
          </w:p>
        </w:tc>
      </w:tr>
      <w:tr w:rsidR="002D2C24" w:rsidRPr="00A92E63" w14:paraId="7A378C63" w14:textId="77777777" w:rsidTr="002D2C24">
        <w:tc>
          <w:tcPr>
            <w:tcW w:w="663" w:type="dxa"/>
            <w:tcBorders>
              <w:top w:val="single" w:sz="4" w:space="0" w:color="auto"/>
              <w:left w:val="single" w:sz="4" w:space="0" w:color="auto"/>
              <w:bottom w:val="single" w:sz="4" w:space="0" w:color="auto"/>
              <w:right w:val="single" w:sz="4" w:space="0" w:color="auto"/>
            </w:tcBorders>
          </w:tcPr>
          <w:p w14:paraId="2222CD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179</w:t>
            </w:r>
          </w:p>
        </w:tc>
        <w:tc>
          <w:tcPr>
            <w:tcW w:w="1175" w:type="dxa"/>
            <w:tcBorders>
              <w:top w:val="single" w:sz="4" w:space="0" w:color="auto"/>
              <w:left w:val="single" w:sz="4" w:space="0" w:color="auto"/>
              <w:bottom w:val="single" w:sz="4" w:space="0" w:color="auto"/>
              <w:right w:val="single" w:sz="4" w:space="0" w:color="auto"/>
            </w:tcBorders>
          </w:tcPr>
          <w:p w14:paraId="2C3FBCA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5745892</w:t>
            </w:r>
          </w:p>
        </w:tc>
        <w:tc>
          <w:tcPr>
            <w:tcW w:w="1134" w:type="dxa"/>
            <w:tcBorders>
              <w:top w:val="single" w:sz="4" w:space="0" w:color="auto"/>
              <w:left w:val="single" w:sz="4" w:space="0" w:color="auto"/>
              <w:bottom w:val="single" w:sz="4" w:space="0" w:color="auto"/>
              <w:right w:val="single" w:sz="4" w:space="0" w:color="auto"/>
            </w:tcBorders>
          </w:tcPr>
          <w:p w14:paraId="243401D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7416553</w:t>
            </w:r>
          </w:p>
        </w:tc>
      </w:tr>
      <w:tr w:rsidR="002D2C24" w:rsidRPr="00A92E63" w14:paraId="57AA4A2D" w14:textId="77777777" w:rsidTr="002D2C24">
        <w:tc>
          <w:tcPr>
            <w:tcW w:w="663" w:type="dxa"/>
            <w:tcBorders>
              <w:top w:val="single" w:sz="4" w:space="0" w:color="auto"/>
              <w:left w:val="single" w:sz="4" w:space="0" w:color="auto"/>
              <w:bottom w:val="single" w:sz="4" w:space="0" w:color="auto"/>
              <w:right w:val="single" w:sz="4" w:space="0" w:color="auto"/>
            </w:tcBorders>
          </w:tcPr>
          <w:p w14:paraId="4011B8C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180</w:t>
            </w:r>
          </w:p>
        </w:tc>
        <w:tc>
          <w:tcPr>
            <w:tcW w:w="1175" w:type="dxa"/>
            <w:tcBorders>
              <w:top w:val="single" w:sz="4" w:space="0" w:color="auto"/>
              <w:left w:val="single" w:sz="4" w:space="0" w:color="auto"/>
              <w:bottom w:val="single" w:sz="4" w:space="0" w:color="auto"/>
              <w:right w:val="single" w:sz="4" w:space="0" w:color="auto"/>
            </w:tcBorders>
          </w:tcPr>
          <w:p w14:paraId="02E9E1F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5745896</w:t>
            </w:r>
          </w:p>
        </w:tc>
        <w:tc>
          <w:tcPr>
            <w:tcW w:w="1134" w:type="dxa"/>
            <w:tcBorders>
              <w:top w:val="single" w:sz="4" w:space="0" w:color="auto"/>
              <w:left w:val="single" w:sz="4" w:space="0" w:color="auto"/>
              <w:bottom w:val="single" w:sz="4" w:space="0" w:color="auto"/>
              <w:right w:val="single" w:sz="4" w:space="0" w:color="auto"/>
            </w:tcBorders>
          </w:tcPr>
          <w:p w14:paraId="618F75E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7416551</w:t>
            </w:r>
          </w:p>
        </w:tc>
      </w:tr>
      <w:tr w:rsidR="002D2C24" w:rsidRPr="00A92E63" w14:paraId="46DB6F92" w14:textId="77777777" w:rsidTr="002D2C24">
        <w:tc>
          <w:tcPr>
            <w:tcW w:w="663" w:type="dxa"/>
            <w:tcBorders>
              <w:top w:val="single" w:sz="4" w:space="0" w:color="auto"/>
              <w:left w:val="single" w:sz="4" w:space="0" w:color="auto"/>
              <w:bottom w:val="single" w:sz="4" w:space="0" w:color="auto"/>
              <w:right w:val="single" w:sz="4" w:space="0" w:color="auto"/>
            </w:tcBorders>
          </w:tcPr>
          <w:p w14:paraId="3AEC807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181</w:t>
            </w:r>
          </w:p>
        </w:tc>
        <w:tc>
          <w:tcPr>
            <w:tcW w:w="1175" w:type="dxa"/>
            <w:tcBorders>
              <w:top w:val="single" w:sz="4" w:space="0" w:color="auto"/>
              <w:left w:val="single" w:sz="4" w:space="0" w:color="auto"/>
              <w:bottom w:val="single" w:sz="4" w:space="0" w:color="auto"/>
              <w:right w:val="single" w:sz="4" w:space="0" w:color="auto"/>
            </w:tcBorders>
          </w:tcPr>
          <w:p w14:paraId="1E09CA4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5745920</w:t>
            </w:r>
          </w:p>
        </w:tc>
        <w:tc>
          <w:tcPr>
            <w:tcW w:w="1134" w:type="dxa"/>
            <w:tcBorders>
              <w:top w:val="single" w:sz="4" w:space="0" w:color="auto"/>
              <w:left w:val="single" w:sz="4" w:space="0" w:color="auto"/>
              <w:bottom w:val="single" w:sz="4" w:space="0" w:color="auto"/>
              <w:right w:val="single" w:sz="4" w:space="0" w:color="auto"/>
            </w:tcBorders>
          </w:tcPr>
          <w:p w14:paraId="78A0AB6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7416545</w:t>
            </w:r>
          </w:p>
        </w:tc>
      </w:tr>
      <w:tr w:rsidR="002D2C24" w:rsidRPr="00A92E63" w14:paraId="123580A1" w14:textId="77777777" w:rsidTr="002D2C24">
        <w:tc>
          <w:tcPr>
            <w:tcW w:w="663" w:type="dxa"/>
            <w:tcBorders>
              <w:top w:val="single" w:sz="4" w:space="0" w:color="auto"/>
              <w:left w:val="single" w:sz="4" w:space="0" w:color="auto"/>
              <w:bottom w:val="single" w:sz="4" w:space="0" w:color="auto"/>
              <w:right w:val="single" w:sz="4" w:space="0" w:color="auto"/>
            </w:tcBorders>
          </w:tcPr>
          <w:p w14:paraId="6B540AE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182</w:t>
            </w:r>
          </w:p>
        </w:tc>
        <w:tc>
          <w:tcPr>
            <w:tcW w:w="1175" w:type="dxa"/>
            <w:tcBorders>
              <w:top w:val="single" w:sz="4" w:space="0" w:color="auto"/>
              <w:left w:val="single" w:sz="4" w:space="0" w:color="auto"/>
              <w:bottom w:val="single" w:sz="4" w:space="0" w:color="auto"/>
              <w:right w:val="single" w:sz="4" w:space="0" w:color="auto"/>
            </w:tcBorders>
          </w:tcPr>
          <w:p w14:paraId="123247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5745925</w:t>
            </w:r>
          </w:p>
        </w:tc>
        <w:tc>
          <w:tcPr>
            <w:tcW w:w="1134" w:type="dxa"/>
            <w:tcBorders>
              <w:top w:val="single" w:sz="4" w:space="0" w:color="auto"/>
              <w:left w:val="single" w:sz="4" w:space="0" w:color="auto"/>
              <w:bottom w:val="single" w:sz="4" w:space="0" w:color="auto"/>
              <w:right w:val="single" w:sz="4" w:space="0" w:color="auto"/>
            </w:tcBorders>
          </w:tcPr>
          <w:p w14:paraId="2DF1040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7416545</w:t>
            </w:r>
          </w:p>
        </w:tc>
      </w:tr>
      <w:tr w:rsidR="002D2C24" w:rsidRPr="00A92E63" w14:paraId="67F740C0" w14:textId="77777777" w:rsidTr="002D2C24">
        <w:tc>
          <w:tcPr>
            <w:tcW w:w="663" w:type="dxa"/>
            <w:tcBorders>
              <w:top w:val="single" w:sz="4" w:space="0" w:color="auto"/>
              <w:left w:val="single" w:sz="4" w:space="0" w:color="auto"/>
              <w:bottom w:val="single" w:sz="4" w:space="0" w:color="auto"/>
              <w:right w:val="single" w:sz="4" w:space="0" w:color="auto"/>
            </w:tcBorders>
          </w:tcPr>
          <w:p w14:paraId="299457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183</w:t>
            </w:r>
          </w:p>
        </w:tc>
        <w:tc>
          <w:tcPr>
            <w:tcW w:w="1175" w:type="dxa"/>
            <w:tcBorders>
              <w:top w:val="single" w:sz="4" w:space="0" w:color="auto"/>
              <w:left w:val="single" w:sz="4" w:space="0" w:color="auto"/>
              <w:bottom w:val="single" w:sz="4" w:space="0" w:color="auto"/>
              <w:right w:val="single" w:sz="4" w:space="0" w:color="auto"/>
            </w:tcBorders>
          </w:tcPr>
          <w:p w14:paraId="3AEA367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5745929</w:t>
            </w:r>
          </w:p>
        </w:tc>
        <w:tc>
          <w:tcPr>
            <w:tcW w:w="1134" w:type="dxa"/>
            <w:tcBorders>
              <w:top w:val="single" w:sz="4" w:space="0" w:color="auto"/>
              <w:left w:val="single" w:sz="4" w:space="0" w:color="auto"/>
              <w:bottom w:val="single" w:sz="4" w:space="0" w:color="auto"/>
              <w:right w:val="single" w:sz="4" w:space="0" w:color="auto"/>
            </w:tcBorders>
          </w:tcPr>
          <w:p w14:paraId="4637DBC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7416546</w:t>
            </w:r>
          </w:p>
        </w:tc>
      </w:tr>
      <w:tr w:rsidR="002D2C24" w:rsidRPr="00A92E63" w14:paraId="10555C22" w14:textId="77777777" w:rsidTr="002D2C24">
        <w:tc>
          <w:tcPr>
            <w:tcW w:w="663" w:type="dxa"/>
            <w:tcBorders>
              <w:top w:val="single" w:sz="4" w:space="0" w:color="auto"/>
              <w:left w:val="single" w:sz="4" w:space="0" w:color="auto"/>
              <w:bottom w:val="single" w:sz="4" w:space="0" w:color="auto"/>
              <w:right w:val="single" w:sz="4" w:space="0" w:color="auto"/>
            </w:tcBorders>
          </w:tcPr>
          <w:p w14:paraId="137BEF5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184</w:t>
            </w:r>
          </w:p>
        </w:tc>
        <w:tc>
          <w:tcPr>
            <w:tcW w:w="1175" w:type="dxa"/>
            <w:tcBorders>
              <w:top w:val="single" w:sz="4" w:space="0" w:color="auto"/>
              <w:left w:val="single" w:sz="4" w:space="0" w:color="auto"/>
              <w:bottom w:val="single" w:sz="4" w:space="0" w:color="auto"/>
              <w:right w:val="single" w:sz="4" w:space="0" w:color="auto"/>
            </w:tcBorders>
          </w:tcPr>
          <w:p w14:paraId="14991A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5745933</w:t>
            </w:r>
          </w:p>
        </w:tc>
        <w:tc>
          <w:tcPr>
            <w:tcW w:w="1134" w:type="dxa"/>
            <w:tcBorders>
              <w:top w:val="single" w:sz="4" w:space="0" w:color="auto"/>
              <w:left w:val="single" w:sz="4" w:space="0" w:color="auto"/>
              <w:bottom w:val="single" w:sz="4" w:space="0" w:color="auto"/>
              <w:right w:val="single" w:sz="4" w:space="0" w:color="auto"/>
            </w:tcBorders>
          </w:tcPr>
          <w:p w14:paraId="5095727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7416548</w:t>
            </w:r>
          </w:p>
        </w:tc>
      </w:tr>
      <w:tr w:rsidR="002D2C24" w:rsidRPr="00A92E63" w14:paraId="3A74F7A5" w14:textId="77777777" w:rsidTr="002D2C24">
        <w:tc>
          <w:tcPr>
            <w:tcW w:w="663" w:type="dxa"/>
            <w:tcBorders>
              <w:top w:val="single" w:sz="4" w:space="0" w:color="auto"/>
              <w:left w:val="single" w:sz="4" w:space="0" w:color="auto"/>
              <w:bottom w:val="single" w:sz="4" w:space="0" w:color="auto"/>
              <w:right w:val="single" w:sz="4" w:space="0" w:color="auto"/>
            </w:tcBorders>
          </w:tcPr>
          <w:p w14:paraId="35BC45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185</w:t>
            </w:r>
          </w:p>
        </w:tc>
        <w:tc>
          <w:tcPr>
            <w:tcW w:w="1175" w:type="dxa"/>
            <w:tcBorders>
              <w:top w:val="single" w:sz="4" w:space="0" w:color="auto"/>
              <w:left w:val="single" w:sz="4" w:space="0" w:color="auto"/>
              <w:bottom w:val="single" w:sz="4" w:space="0" w:color="auto"/>
              <w:right w:val="single" w:sz="4" w:space="0" w:color="auto"/>
            </w:tcBorders>
          </w:tcPr>
          <w:p w14:paraId="12C1BA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5745936</w:t>
            </w:r>
          </w:p>
        </w:tc>
        <w:tc>
          <w:tcPr>
            <w:tcW w:w="1134" w:type="dxa"/>
            <w:tcBorders>
              <w:top w:val="single" w:sz="4" w:space="0" w:color="auto"/>
              <w:left w:val="single" w:sz="4" w:space="0" w:color="auto"/>
              <w:bottom w:val="single" w:sz="4" w:space="0" w:color="auto"/>
              <w:right w:val="single" w:sz="4" w:space="0" w:color="auto"/>
            </w:tcBorders>
          </w:tcPr>
          <w:p w14:paraId="2D0F2E6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7416552</w:t>
            </w:r>
          </w:p>
        </w:tc>
      </w:tr>
      <w:tr w:rsidR="002D2C24" w:rsidRPr="00A92E63" w14:paraId="12C01DCE" w14:textId="77777777" w:rsidTr="002D2C24">
        <w:tc>
          <w:tcPr>
            <w:tcW w:w="663" w:type="dxa"/>
            <w:tcBorders>
              <w:top w:val="single" w:sz="4" w:space="0" w:color="auto"/>
              <w:left w:val="single" w:sz="4" w:space="0" w:color="auto"/>
              <w:bottom w:val="single" w:sz="4" w:space="0" w:color="auto"/>
              <w:right w:val="single" w:sz="4" w:space="0" w:color="auto"/>
            </w:tcBorders>
          </w:tcPr>
          <w:p w14:paraId="344D4B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186</w:t>
            </w:r>
          </w:p>
        </w:tc>
        <w:tc>
          <w:tcPr>
            <w:tcW w:w="1175" w:type="dxa"/>
            <w:tcBorders>
              <w:top w:val="single" w:sz="4" w:space="0" w:color="auto"/>
              <w:left w:val="single" w:sz="4" w:space="0" w:color="auto"/>
              <w:bottom w:val="single" w:sz="4" w:space="0" w:color="auto"/>
              <w:right w:val="single" w:sz="4" w:space="0" w:color="auto"/>
            </w:tcBorders>
          </w:tcPr>
          <w:p w14:paraId="1466E53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5745938</w:t>
            </w:r>
          </w:p>
        </w:tc>
        <w:tc>
          <w:tcPr>
            <w:tcW w:w="1134" w:type="dxa"/>
            <w:tcBorders>
              <w:top w:val="single" w:sz="4" w:space="0" w:color="auto"/>
              <w:left w:val="single" w:sz="4" w:space="0" w:color="auto"/>
              <w:bottom w:val="single" w:sz="4" w:space="0" w:color="auto"/>
              <w:right w:val="single" w:sz="4" w:space="0" w:color="auto"/>
            </w:tcBorders>
          </w:tcPr>
          <w:p w14:paraId="4A75580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7416556</w:t>
            </w:r>
          </w:p>
        </w:tc>
      </w:tr>
      <w:tr w:rsidR="002D2C24" w:rsidRPr="00A92E63" w14:paraId="4743B0BC" w14:textId="77777777" w:rsidTr="002D2C24">
        <w:tc>
          <w:tcPr>
            <w:tcW w:w="663" w:type="dxa"/>
            <w:tcBorders>
              <w:top w:val="single" w:sz="4" w:space="0" w:color="auto"/>
              <w:left w:val="single" w:sz="4" w:space="0" w:color="auto"/>
              <w:bottom w:val="single" w:sz="4" w:space="0" w:color="auto"/>
              <w:right w:val="single" w:sz="4" w:space="0" w:color="auto"/>
            </w:tcBorders>
          </w:tcPr>
          <w:p w14:paraId="6F441FF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187</w:t>
            </w:r>
          </w:p>
        </w:tc>
        <w:tc>
          <w:tcPr>
            <w:tcW w:w="1175" w:type="dxa"/>
            <w:tcBorders>
              <w:top w:val="single" w:sz="4" w:space="0" w:color="auto"/>
              <w:left w:val="single" w:sz="4" w:space="0" w:color="auto"/>
              <w:bottom w:val="single" w:sz="4" w:space="0" w:color="auto"/>
              <w:right w:val="single" w:sz="4" w:space="0" w:color="auto"/>
            </w:tcBorders>
          </w:tcPr>
          <w:p w14:paraId="238AD5B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5745947</w:t>
            </w:r>
          </w:p>
        </w:tc>
        <w:tc>
          <w:tcPr>
            <w:tcW w:w="1134" w:type="dxa"/>
            <w:tcBorders>
              <w:top w:val="single" w:sz="4" w:space="0" w:color="auto"/>
              <w:left w:val="single" w:sz="4" w:space="0" w:color="auto"/>
              <w:bottom w:val="single" w:sz="4" w:space="0" w:color="auto"/>
              <w:right w:val="single" w:sz="4" w:space="0" w:color="auto"/>
            </w:tcBorders>
          </w:tcPr>
          <w:p w14:paraId="2035B3E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7416592</w:t>
            </w:r>
          </w:p>
        </w:tc>
      </w:tr>
      <w:tr w:rsidR="002D2C24" w:rsidRPr="00A92E63" w14:paraId="24BFFC34" w14:textId="77777777" w:rsidTr="002D2C24">
        <w:tc>
          <w:tcPr>
            <w:tcW w:w="663" w:type="dxa"/>
            <w:tcBorders>
              <w:top w:val="single" w:sz="4" w:space="0" w:color="auto"/>
              <w:left w:val="single" w:sz="4" w:space="0" w:color="auto"/>
              <w:bottom w:val="single" w:sz="4" w:space="0" w:color="auto"/>
              <w:right w:val="single" w:sz="4" w:space="0" w:color="auto"/>
            </w:tcBorders>
          </w:tcPr>
          <w:p w14:paraId="0ADFF3E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188</w:t>
            </w:r>
          </w:p>
        </w:tc>
        <w:tc>
          <w:tcPr>
            <w:tcW w:w="1175" w:type="dxa"/>
            <w:tcBorders>
              <w:top w:val="single" w:sz="4" w:space="0" w:color="auto"/>
              <w:left w:val="single" w:sz="4" w:space="0" w:color="auto"/>
              <w:bottom w:val="single" w:sz="4" w:space="0" w:color="auto"/>
              <w:right w:val="single" w:sz="4" w:space="0" w:color="auto"/>
            </w:tcBorders>
          </w:tcPr>
          <w:p w14:paraId="4C9C324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5745947</w:t>
            </w:r>
          </w:p>
        </w:tc>
        <w:tc>
          <w:tcPr>
            <w:tcW w:w="1134" w:type="dxa"/>
            <w:tcBorders>
              <w:top w:val="single" w:sz="4" w:space="0" w:color="auto"/>
              <w:left w:val="single" w:sz="4" w:space="0" w:color="auto"/>
              <w:bottom w:val="single" w:sz="4" w:space="0" w:color="auto"/>
              <w:right w:val="single" w:sz="4" w:space="0" w:color="auto"/>
            </w:tcBorders>
          </w:tcPr>
          <w:p w14:paraId="1F413CA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7416597</w:t>
            </w:r>
          </w:p>
        </w:tc>
      </w:tr>
      <w:tr w:rsidR="002D2C24" w:rsidRPr="00A92E63" w14:paraId="3BEDE796" w14:textId="77777777" w:rsidTr="002D2C24">
        <w:tc>
          <w:tcPr>
            <w:tcW w:w="663" w:type="dxa"/>
            <w:tcBorders>
              <w:top w:val="single" w:sz="4" w:space="0" w:color="auto"/>
              <w:left w:val="single" w:sz="4" w:space="0" w:color="auto"/>
              <w:bottom w:val="single" w:sz="4" w:space="0" w:color="auto"/>
              <w:right w:val="single" w:sz="4" w:space="0" w:color="auto"/>
            </w:tcBorders>
          </w:tcPr>
          <w:p w14:paraId="743B193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189</w:t>
            </w:r>
          </w:p>
        </w:tc>
        <w:tc>
          <w:tcPr>
            <w:tcW w:w="1175" w:type="dxa"/>
            <w:tcBorders>
              <w:top w:val="single" w:sz="4" w:space="0" w:color="auto"/>
              <w:left w:val="single" w:sz="4" w:space="0" w:color="auto"/>
              <w:bottom w:val="single" w:sz="4" w:space="0" w:color="auto"/>
              <w:right w:val="single" w:sz="4" w:space="0" w:color="auto"/>
            </w:tcBorders>
          </w:tcPr>
          <w:p w14:paraId="1A42B03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5745946</w:t>
            </w:r>
          </w:p>
        </w:tc>
        <w:tc>
          <w:tcPr>
            <w:tcW w:w="1134" w:type="dxa"/>
            <w:tcBorders>
              <w:top w:val="single" w:sz="4" w:space="0" w:color="auto"/>
              <w:left w:val="single" w:sz="4" w:space="0" w:color="auto"/>
              <w:bottom w:val="single" w:sz="4" w:space="0" w:color="auto"/>
              <w:right w:val="single" w:sz="4" w:space="0" w:color="auto"/>
            </w:tcBorders>
          </w:tcPr>
          <w:p w14:paraId="0B6EFD0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7416600</w:t>
            </w:r>
          </w:p>
        </w:tc>
      </w:tr>
      <w:tr w:rsidR="002D2C24" w:rsidRPr="00A92E63" w14:paraId="661AC7E4" w14:textId="77777777" w:rsidTr="002D2C24">
        <w:tc>
          <w:tcPr>
            <w:tcW w:w="663" w:type="dxa"/>
            <w:tcBorders>
              <w:top w:val="single" w:sz="4" w:space="0" w:color="auto"/>
              <w:left w:val="single" w:sz="4" w:space="0" w:color="auto"/>
              <w:bottom w:val="single" w:sz="4" w:space="0" w:color="auto"/>
              <w:right w:val="single" w:sz="4" w:space="0" w:color="auto"/>
            </w:tcBorders>
          </w:tcPr>
          <w:p w14:paraId="30DA2A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190</w:t>
            </w:r>
          </w:p>
        </w:tc>
        <w:tc>
          <w:tcPr>
            <w:tcW w:w="1175" w:type="dxa"/>
            <w:tcBorders>
              <w:top w:val="single" w:sz="4" w:space="0" w:color="auto"/>
              <w:left w:val="single" w:sz="4" w:space="0" w:color="auto"/>
              <w:bottom w:val="single" w:sz="4" w:space="0" w:color="auto"/>
              <w:right w:val="single" w:sz="4" w:space="0" w:color="auto"/>
            </w:tcBorders>
          </w:tcPr>
          <w:p w14:paraId="3C9D55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5746030</w:t>
            </w:r>
          </w:p>
        </w:tc>
        <w:tc>
          <w:tcPr>
            <w:tcW w:w="1134" w:type="dxa"/>
            <w:tcBorders>
              <w:top w:val="single" w:sz="4" w:space="0" w:color="auto"/>
              <w:left w:val="single" w:sz="4" w:space="0" w:color="auto"/>
              <w:bottom w:val="single" w:sz="4" w:space="0" w:color="auto"/>
              <w:right w:val="single" w:sz="4" w:space="0" w:color="auto"/>
            </w:tcBorders>
          </w:tcPr>
          <w:p w14:paraId="7AE60A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7416663</w:t>
            </w:r>
          </w:p>
        </w:tc>
      </w:tr>
      <w:tr w:rsidR="002D2C24" w:rsidRPr="00A92E63" w14:paraId="0075722A" w14:textId="77777777" w:rsidTr="002D2C24">
        <w:tc>
          <w:tcPr>
            <w:tcW w:w="663" w:type="dxa"/>
            <w:tcBorders>
              <w:top w:val="single" w:sz="4" w:space="0" w:color="auto"/>
              <w:left w:val="single" w:sz="4" w:space="0" w:color="auto"/>
              <w:bottom w:val="single" w:sz="4" w:space="0" w:color="auto"/>
              <w:right w:val="single" w:sz="4" w:space="0" w:color="auto"/>
            </w:tcBorders>
          </w:tcPr>
          <w:p w14:paraId="2C7355A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191</w:t>
            </w:r>
          </w:p>
        </w:tc>
        <w:tc>
          <w:tcPr>
            <w:tcW w:w="1175" w:type="dxa"/>
            <w:tcBorders>
              <w:top w:val="single" w:sz="4" w:space="0" w:color="auto"/>
              <w:left w:val="single" w:sz="4" w:space="0" w:color="auto"/>
              <w:bottom w:val="single" w:sz="4" w:space="0" w:color="auto"/>
              <w:right w:val="single" w:sz="4" w:space="0" w:color="auto"/>
            </w:tcBorders>
          </w:tcPr>
          <w:p w14:paraId="5FAA1A7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5746128</w:t>
            </w:r>
          </w:p>
        </w:tc>
        <w:tc>
          <w:tcPr>
            <w:tcW w:w="1134" w:type="dxa"/>
            <w:tcBorders>
              <w:top w:val="single" w:sz="4" w:space="0" w:color="auto"/>
              <w:left w:val="single" w:sz="4" w:space="0" w:color="auto"/>
              <w:bottom w:val="single" w:sz="4" w:space="0" w:color="auto"/>
              <w:right w:val="single" w:sz="4" w:space="0" w:color="auto"/>
            </w:tcBorders>
          </w:tcPr>
          <w:p w14:paraId="1BC5706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7416637</w:t>
            </w:r>
          </w:p>
        </w:tc>
      </w:tr>
      <w:tr w:rsidR="002D2C24" w:rsidRPr="00A92E63" w14:paraId="441AC178" w14:textId="77777777" w:rsidTr="002D2C24">
        <w:tc>
          <w:tcPr>
            <w:tcW w:w="663" w:type="dxa"/>
            <w:tcBorders>
              <w:top w:val="single" w:sz="4" w:space="0" w:color="auto"/>
              <w:left w:val="single" w:sz="4" w:space="0" w:color="auto"/>
              <w:bottom w:val="single" w:sz="4" w:space="0" w:color="auto"/>
              <w:right w:val="single" w:sz="4" w:space="0" w:color="auto"/>
            </w:tcBorders>
          </w:tcPr>
          <w:p w14:paraId="34A973D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192</w:t>
            </w:r>
          </w:p>
        </w:tc>
        <w:tc>
          <w:tcPr>
            <w:tcW w:w="1175" w:type="dxa"/>
            <w:tcBorders>
              <w:top w:val="single" w:sz="4" w:space="0" w:color="auto"/>
              <w:left w:val="single" w:sz="4" w:space="0" w:color="auto"/>
              <w:bottom w:val="single" w:sz="4" w:space="0" w:color="auto"/>
              <w:right w:val="single" w:sz="4" w:space="0" w:color="auto"/>
            </w:tcBorders>
          </w:tcPr>
          <w:p w14:paraId="63CD32D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5746133</w:t>
            </w:r>
          </w:p>
        </w:tc>
        <w:tc>
          <w:tcPr>
            <w:tcW w:w="1134" w:type="dxa"/>
            <w:tcBorders>
              <w:top w:val="single" w:sz="4" w:space="0" w:color="auto"/>
              <w:left w:val="single" w:sz="4" w:space="0" w:color="auto"/>
              <w:bottom w:val="single" w:sz="4" w:space="0" w:color="auto"/>
              <w:right w:val="single" w:sz="4" w:space="0" w:color="auto"/>
            </w:tcBorders>
          </w:tcPr>
          <w:p w14:paraId="5223D7C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7416636</w:t>
            </w:r>
          </w:p>
        </w:tc>
      </w:tr>
      <w:tr w:rsidR="002D2C24" w:rsidRPr="00A92E63" w14:paraId="3ED94B45" w14:textId="77777777" w:rsidTr="002D2C24">
        <w:tc>
          <w:tcPr>
            <w:tcW w:w="663" w:type="dxa"/>
            <w:tcBorders>
              <w:top w:val="single" w:sz="4" w:space="0" w:color="auto"/>
              <w:left w:val="single" w:sz="4" w:space="0" w:color="auto"/>
              <w:bottom w:val="single" w:sz="4" w:space="0" w:color="auto"/>
              <w:right w:val="single" w:sz="4" w:space="0" w:color="auto"/>
            </w:tcBorders>
          </w:tcPr>
          <w:p w14:paraId="517CE4F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193</w:t>
            </w:r>
          </w:p>
        </w:tc>
        <w:tc>
          <w:tcPr>
            <w:tcW w:w="1175" w:type="dxa"/>
            <w:tcBorders>
              <w:top w:val="single" w:sz="4" w:space="0" w:color="auto"/>
              <w:left w:val="single" w:sz="4" w:space="0" w:color="auto"/>
              <w:bottom w:val="single" w:sz="4" w:space="0" w:color="auto"/>
              <w:right w:val="single" w:sz="4" w:space="0" w:color="auto"/>
            </w:tcBorders>
          </w:tcPr>
          <w:p w14:paraId="3F67F54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5746138</w:t>
            </w:r>
          </w:p>
        </w:tc>
        <w:tc>
          <w:tcPr>
            <w:tcW w:w="1134" w:type="dxa"/>
            <w:tcBorders>
              <w:top w:val="single" w:sz="4" w:space="0" w:color="auto"/>
              <w:left w:val="single" w:sz="4" w:space="0" w:color="auto"/>
              <w:bottom w:val="single" w:sz="4" w:space="0" w:color="auto"/>
              <w:right w:val="single" w:sz="4" w:space="0" w:color="auto"/>
            </w:tcBorders>
          </w:tcPr>
          <w:p w14:paraId="123964B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7416637</w:t>
            </w:r>
          </w:p>
        </w:tc>
      </w:tr>
      <w:tr w:rsidR="002D2C24" w:rsidRPr="00A92E63" w14:paraId="4F7ABB5A" w14:textId="77777777" w:rsidTr="002D2C24">
        <w:tc>
          <w:tcPr>
            <w:tcW w:w="663" w:type="dxa"/>
            <w:tcBorders>
              <w:top w:val="single" w:sz="4" w:space="0" w:color="auto"/>
              <w:left w:val="single" w:sz="4" w:space="0" w:color="auto"/>
              <w:bottom w:val="single" w:sz="4" w:space="0" w:color="auto"/>
              <w:right w:val="single" w:sz="4" w:space="0" w:color="auto"/>
            </w:tcBorders>
          </w:tcPr>
          <w:p w14:paraId="312975E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194</w:t>
            </w:r>
          </w:p>
        </w:tc>
        <w:tc>
          <w:tcPr>
            <w:tcW w:w="1175" w:type="dxa"/>
            <w:tcBorders>
              <w:top w:val="single" w:sz="4" w:space="0" w:color="auto"/>
              <w:left w:val="single" w:sz="4" w:space="0" w:color="auto"/>
              <w:bottom w:val="single" w:sz="4" w:space="0" w:color="auto"/>
              <w:right w:val="single" w:sz="4" w:space="0" w:color="auto"/>
            </w:tcBorders>
          </w:tcPr>
          <w:p w14:paraId="1E9CDE9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5746142</w:t>
            </w:r>
          </w:p>
        </w:tc>
        <w:tc>
          <w:tcPr>
            <w:tcW w:w="1134" w:type="dxa"/>
            <w:tcBorders>
              <w:top w:val="single" w:sz="4" w:space="0" w:color="auto"/>
              <w:left w:val="single" w:sz="4" w:space="0" w:color="auto"/>
              <w:bottom w:val="single" w:sz="4" w:space="0" w:color="auto"/>
              <w:right w:val="single" w:sz="4" w:space="0" w:color="auto"/>
            </w:tcBorders>
          </w:tcPr>
          <w:p w14:paraId="0314C94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7416640</w:t>
            </w:r>
          </w:p>
        </w:tc>
      </w:tr>
      <w:tr w:rsidR="002D2C24" w:rsidRPr="00A92E63" w14:paraId="7B35F9B7" w14:textId="77777777" w:rsidTr="002D2C24">
        <w:tc>
          <w:tcPr>
            <w:tcW w:w="663" w:type="dxa"/>
            <w:tcBorders>
              <w:top w:val="single" w:sz="4" w:space="0" w:color="auto"/>
              <w:left w:val="single" w:sz="4" w:space="0" w:color="auto"/>
              <w:bottom w:val="single" w:sz="4" w:space="0" w:color="auto"/>
              <w:right w:val="single" w:sz="4" w:space="0" w:color="auto"/>
            </w:tcBorders>
          </w:tcPr>
          <w:p w14:paraId="327250A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195</w:t>
            </w:r>
          </w:p>
        </w:tc>
        <w:tc>
          <w:tcPr>
            <w:tcW w:w="1175" w:type="dxa"/>
            <w:tcBorders>
              <w:top w:val="single" w:sz="4" w:space="0" w:color="auto"/>
              <w:left w:val="single" w:sz="4" w:space="0" w:color="auto"/>
              <w:bottom w:val="single" w:sz="4" w:space="0" w:color="auto"/>
              <w:right w:val="single" w:sz="4" w:space="0" w:color="auto"/>
            </w:tcBorders>
          </w:tcPr>
          <w:p w14:paraId="668BEE4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5746145</w:t>
            </w:r>
          </w:p>
        </w:tc>
        <w:tc>
          <w:tcPr>
            <w:tcW w:w="1134" w:type="dxa"/>
            <w:tcBorders>
              <w:top w:val="single" w:sz="4" w:space="0" w:color="auto"/>
              <w:left w:val="single" w:sz="4" w:space="0" w:color="auto"/>
              <w:bottom w:val="single" w:sz="4" w:space="0" w:color="auto"/>
              <w:right w:val="single" w:sz="4" w:space="0" w:color="auto"/>
            </w:tcBorders>
          </w:tcPr>
          <w:p w14:paraId="2141FA8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7416644</w:t>
            </w:r>
          </w:p>
        </w:tc>
      </w:tr>
      <w:tr w:rsidR="002D2C24" w:rsidRPr="00A92E63" w14:paraId="51C46476" w14:textId="77777777" w:rsidTr="002D2C24">
        <w:tc>
          <w:tcPr>
            <w:tcW w:w="663" w:type="dxa"/>
            <w:tcBorders>
              <w:top w:val="single" w:sz="4" w:space="0" w:color="auto"/>
              <w:left w:val="single" w:sz="4" w:space="0" w:color="auto"/>
              <w:bottom w:val="single" w:sz="4" w:space="0" w:color="auto"/>
              <w:right w:val="single" w:sz="4" w:space="0" w:color="auto"/>
            </w:tcBorders>
          </w:tcPr>
          <w:p w14:paraId="60B9E36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196</w:t>
            </w:r>
          </w:p>
        </w:tc>
        <w:tc>
          <w:tcPr>
            <w:tcW w:w="1175" w:type="dxa"/>
            <w:tcBorders>
              <w:top w:val="single" w:sz="4" w:space="0" w:color="auto"/>
              <w:left w:val="single" w:sz="4" w:space="0" w:color="auto"/>
              <w:bottom w:val="single" w:sz="4" w:space="0" w:color="auto"/>
              <w:right w:val="single" w:sz="4" w:space="0" w:color="auto"/>
            </w:tcBorders>
          </w:tcPr>
          <w:p w14:paraId="5655E5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5746147</w:t>
            </w:r>
          </w:p>
        </w:tc>
        <w:tc>
          <w:tcPr>
            <w:tcW w:w="1134" w:type="dxa"/>
            <w:tcBorders>
              <w:top w:val="single" w:sz="4" w:space="0" w:color="auto"/>
              <w:left w:val="single" w:sz="4" w:space="0" w:color="auto"/>
              <w:bottom w:val="single" w:sz="4" w:space="0" w:color="auto"/>
              <w:right w:val="single" w:sz="4" w:space="0" w:color="auto"/>
            </w:tcBorders>
          </w:tcPr>
          <w:p w14:paraId="384F35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7416648</w:t>
            </w:r>
          </w:p>
        </w:tc>
      </w:tr>
      <w:tr w:rsidR="002D2C24" w:rsidRPr="00A92E63" w14:paraId="38E99B2C" w14:textId="77777777" w:rsidTr="002D2C24">
        <w:tc>
          <w:tcPr>
            <w:tcW w:w="663" w:type="dxa"/>
            <w:tcBorders>
              <w:top w:val="single" w:sz="4" w:space="0" w:color="auto"/>
              <w:left w:val="single" w:sz="4" w:space="0" w:color="auto"/>
              <w:bottom w:val="single" w:sz="4" w:space="0" w:color="auto"/>
              <w:right w:val="single" w:sz="4" w:space="0" w:color="auto"/>
            </w:tcBorders>
          </w:tcPr>
          <w:p w14:paraId="764EF17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197</w:t>
            </w:r>
          </w:p>
        </w:tc>
        <w:tc>
          <w:tcPr>
            <w:tcW w:w="1175" w:type="dxa"/>
            <w:tcBorders>
              <w:top w:val="single" w:sz="4" w:space="0" w:color="auto"/>
              <w:left w:val="single" w:sz="4" w:space="0" w:color="auto"/>
              <w:bottom w:val="single" w:sz="4" w:space="0" w:color="auto"/>
              <w:right w:val="single" w:sz="4" w:space="0" w:color="auto"/>
            </w:tcBorders>
          </w:tcPr>
          <w:p w14:paraId="4D92199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5746165</w:t>
            </w:r>
          </w:p>
        </w:tc>
        <w:tc>
          <w:tcPr>
            <w:tcW w:w="1134" w:type="dxa"/>
            <w:tcBorders>
              <w:top w:val="single" w:sz="4" w:space="0" w:color="auto"/>
              <w:left w:val="single" w:sz="4" w:space="0" w:color="auto"/>
              <w:bottom w:val="single" w:sz="4" w:space="0" w:color="auto"/>
              <w:right w:val="single" w:sz="4" w:space="0" w:color="auto"/>
            </w:tcBorders>
          </w:tcPr>
          <w:p w14:paraId="78ED0BC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7416745</w:t>
            </w:r>
          </w:p>
        </w:tc>
      </w:tr>
      <w:tr w:rsidR="002D2C24" w:rsidRPr="00A92E63" w14:paraId="42FEE202" w14:textId="77777777" w:rsidTr="002D2C24">
        <w:tc>
          <w:tcPr>
            <w:tcW w:w="663" w:type="dxa"/>
            <w:tcBorders>
              <w:top w:val="single" w:sz="4" w:space="0" w:color="auto"/>
              <w:left w:val="single" w:sz="4" w:space="0" w:color="auto"/>
              <w:bottom w:val="single" w:sz="4" w:space="0" w:color="auto"/>
              <w:right w:val="single" w:sz="4" w:space="0" w:color="auto"/>
            </w:tcBorders>
          </w:tcPr>
          <w:p w14:paraId="74F2C4B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198</w:t>
            </w:r>
          </w:p>
        </w:tc>
        <w:tc>
          <w:tcPr>
            <w:tcW w:w="1175" w:type="dxa"/>
            <w:tcBorders>
              <w:top w:val="single" w:sz="4" w:space="0" w:color="auto"/>
              <w:left w:val="single" w:sz="4" w:space="0" w:color="auto"/>
              <w:bottom w:val="single" w:sz="4" w:space="0" w:color="auto"/>
              <w:right w:val="single" w:sz="4" w:space="0" w:color="auto"/>
            </w:tcBorders>
          </w:tcPr>
          <w:p w14:paraId="2071A99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5746170</w:t>
            </w:r>
          </w:p>
        </w:tc>
        <w:tc>
          <w:tcPr>
            <w:tcW w:w="1134" w:type="dxa"/>
            <w:tcBorders>
              <w:top w:val="single" w:sz="4" w:space="0" w:color="auto"/>
              <w:left w:val="single" w:sz="4" w:space="0" w:color="auto"/>
              <w:bottom w:val="single" w:sz="4" w:space="0" w:color="auto"/>
              <w:right w:val="single" w:sz="4" w:space="0" w:color="auto"/>
            </w:tcBorders>
          </w:tcPr>
          <w:p w14:paraId="43843C0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7416743</w:t>
            </w:r>
          </w:p>
        </w:tc>
      </w:tr>
      <w:tr w:rsidR="002D2C24" w:rsidRPr="00A92E63" w14:paraId="5FD6C187" w14:textId="77777777" w:rsidTr="002D2C24">
        <w:tc>
          <w:tcPr>
            <w:tcW w:w="663" w:type="dxa"/>
            <w:tcBorders>
              <w:top w:val="single" w:sz="4" w:space="0" w:color="auto"/>
              <w:left w:val="single" w:sz="4" w:space="0" w:color="auto"/>
              <w:bottom w:val="single" w:sz="4" w:space="0" w:color="auto"/>
              <w:right w:val="single" w:sz="4" w:space="0" w:color="auto"/>
            </w:tcBorders>
          </w:tcPr>
          <w:p w14:paraId="473132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199</w:t>
            </w:r>
          </w:p>
        </w:tc>
        <w:tc>
          <w:tcPr>
            <w:tcW w:w="1175" w:type="dxa"/>
            <w:tcBorders>
              <w:top w:val="single" w:sz="4" w:space="0" w:color="auto"/>
              <w:left w:val="single" w:sz="4" w:space="0" w:color="auto"/>
              <w:bottom w:val="single" w:sz="4" w:space="0" w:color="auto"/>
              <w:right w:val="single" w:sz="4" w:space="0" w:color="auto"/>
            </w:tcBorders>
          </w:tcPr>
          <w:p w14:paraId="457BA3E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5746174</w:t>
            </w:r>
          </w:p>
        </w:tc>
        <w:tc>
          <w:tcPr>
            <w:tcW w:w="1134" w:type="dxa"/>
            <w:tcBorders>
              <w:top w:val="single" w:sz="4" w:space="0" w:color="auto"/>
              <w:left w:val="single" w:sz="4" w:space="0" w:color="auto"/>
              <w:bottom w:val="single" w:sz="4" w:space="0" w:color="auto"/>
              <w:right w:val="single" w:sz="4" w:space="0" w:color="auto"/>
            </w:tcBorders>
          </w:tcPr>
          <w:p w14:paraId="334B039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7416743</w:t>
            </w:r>
          </w:p>
        </w:tc>
      </w:tr>
      <w:tr w:rsidR="002D2C24" w:rsidRPr="00A92E63" w14:paraId="0842484D" w14:textId="77777777" w:rsidTr="002D2C24">
        <w:tc>
          <w:tcPr>
            <w:tcW w:w="663" w:type="dxa"/>
            <w:tcBorders>
              <w:top w:val="single" w:sz="4" w:space="0" w:color="auto"/>
              <w:left w:val="single" w:sz="4" w:space="0" w:color="auto"/>
              <w:bottom w:val="single" w:sz="4" w:space="0" w:color="auto"/>
              <w:right w:val="single" w:sz="4" w:space="0" w:color="auto"/>
            </w:tcBorders>
          </w:tcPr>
          <w:p w14:paraId="4CCB3EE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200</w:t>
            </w:r>
          </w:p>
        </w:tc>
        <w:tc>
          <w:tcPr>
            <w:tcW w:w="1175" w:type="dxa"/>
            <w:tcBorders>
              <w:top w:val="single" w:sz="4" w:space="0" w:color="auto"/>
              <w:left w:val="single" w:sz="4" w:space="0" w:color="auto"/>
              <w:bottom w:val="single" w:sz="4" w:space="0" w:color="auto"/>
              <w:right w:val="single" w:sz="4" w:space="0" w:color="auto"/>
            </w:tcBorders>
          </w:tcPr>
          <w:p w14:paraId="2C39A64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5746179</w:t>
            </w:r>
          </w:p>
        </w:tc>
        <w:tc>
          <w:tcPr>
            <w:tcW w:w="1134" w:type="dxa"/>
            <w:tcBorders>
              <w:top w:val="single" w:sz="4" w:space="0" w:color="auto"/>
              <w:left w:val="single" w:sz="4" w:space="0" w:color="auto"/>
              <w:bottom w:val="single" w:sz="4" w:space="0" w:color="auto"/>
              <w:right w:val="single" w:sz="4" w:space="0" w:color="auto"/>
            </w:tcBorders>
          </w:tcPr>
          <w:p w14:paraId="3AAC8A4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7416744</w:t>
            </w:r>
          </w:p>
        </w:tc>
      </w:tr>
      <w:tr w:rsidR="002D2C24" w:rsidRPr="00A92E63" w14:paraId="02A78B92" w14:textId="77777777" w:rsidTr="002D2C24">
        <w:tc>
          <w:tcPr>
            <w:tcW w:w="663" w:type="dxa"/>
            <w:tcBorders>
              <w:top w:val="single" w:sz="4" w:space="0" w:color="auto"/>
              <w:left w:val="single" w:sz="4" w:space="0" w:color="auto"/>
              <w:bottom w:val="single" w:sz="4" w:space="0" w:color="auto"/>
              <w:right w:val="single" w:sz="4" w:space="0" w:color="auto"/>
            </w:tcBorders>
          </w:tcPr>
          <w:p w14:paraId="71DC586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201</w:t>
            </w:r>
          </w:p>
        </w:tc>
        <w:tc>
          <w:tcPr>
            <w:tcW w:w="1175" w:type="dxa"/>
            <w:tcBorders>
              <w:top w:val="single" w:sz="4" w:space="0" w:color="auto"/>
              <w:left w:val="single" w:sz="4" w:space="0" w:color="auto"/>
              <w:bottom w:val="single" w:sz="4" w:space="0" w:color="auto"/>
              <w:right w:val="single" w:sz="4" w:space="0" w:color="auto"/>
            </w:tcBorders>
          </w:tcPr>
          <w:p w14:paraId="2D3894F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5746183</w:t>
            </w:r>
          </w:p>
        </w:tc>
        <w:tc>
          <w:tcPr>
            <w:tcW w:w="1134" w:type="dxa"/>
            <w:tcBorders>
              <w:top w:val="single" w:sz="4" w:space="0" w:color="auto"/>
              <w:left w:val="single" w:sz="4" w:space="0" w:color="auto"/>
              <w:bottom w:val="single" w:sz="4" w:space="0" w:color="auto"/>
              <w:right w:val="single" w:sz="4" w:space="0" w:color="auto"/>
            </w:tcBorders>
          </w:tcPr>
          <w:p w14:paraId="6EB7223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7416746</w:t>
            </w:r>
          </w:p>
        </w:tc>
      </w:tr>
      <w:tr w:rsidR="002D2C24" w:rsidRPr="00A92E63" w14:paraId="5E396CCB" w14:textId="77777777" w:rsidTr="002D2C24">
        <w:tc>
          <w:tcPr>
            <w:tcW w:w="663" w:type="dxa"/>
            <w:tcBorders>
              <w:top w:val="single" w:sz="4" w:space="0" w:color="auto"/>
              <w:left w:val="single" w:sz="4" w:space="0" w:color="auto"/>
              <w:bottom w:val="single" w:sz="4" w:space="0" w:color="auto"/>
              <w:right w:val="single" w:sz="4" w:space="0" w:color="auto"/>
            </w:tcBorders>
          </w:tcPr>
          <w:p w14:paraId="70A204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202</w:t>
            </w:r>
          </w:p>
        </w:tc>
        <w:tc>
          <w:tcPr>
            <w:tcW w:w="1175" w:type="dxa"/>
            <w:tcBorders>
              <w:top w:val="single" w:sz="4" w:space="0" w:color="auto"/>
              <w:left w:val="single" w:sz="4" w:space="0" w:color="auto"/>
              <w:bottom w:val="single" w:sz="4" w:space="0" w:color="auto"/>
              <w:right w:val="single" w:sz="4" w:space="0" w:color="auto"/>
            </w:tcBorders>
          </w:tcPr>
          <w:p w14:paraId="12949A7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5746186</w:t>
            </w:r>
          </w:p>
        </w:tc>
        <w:tc>
          <w:tcPr>
            <w:tcW w:w="1134" w:type="dxa"/>
            <w:tcBorders>
              <w:top w:val="single" w:sz="4" w:space="0" w:color="auto"/>
              <w:left w:val="single" w:sz="4" w:space="0" w:color="auto"/>
              <w:bottom w:val="single" w:sz="4" w:space="0" w:color="auto"/>
              <w:right w:val="single" w:sz="4" w:space="0" w:color="auto"/>
            </w:tcBorders>
          </w:tcPr>
          <w:p w14:paraId="69F7B07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7416749</w:t>
            </w:r>
          </w:p>
        </w:tc>
      </w:tr>
      <w:tr w:rsidR="002D2C24" w:rsidRPr="00A92E63" w14:paraId="780AE9CB" w14:textId="77777777" w:rsidTr="002D2C24">
        <w:tc>
          <w:tcPr>
            <w:tcW w:w="663" w:type="dxa"/>
            <w:tcBorders>
              <w:top w:val="single" w:sz="4" w:space="0" w:color="auto"/>
              <w:left w:val="single" w:sz="4" w:space="0" w:color="auto"/>
              <w:bottom w:val="single" w:sz="4" w:space="0" w:color="auto"/>
              <w:right w:val="single" w:sz="4" w:space="0" w:color="auto"/>
            </w:tcBorders>
          </w:tcPr>
          <w:p w14:paraId="5C0F7D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203</w:t>
            </w:r>
          </w:p>
        </w:tc>
        <w:tc>
          <w:tcPr>
            <w:tcW w:w="1175" w:type="dxa"/>
            <w:tcBorders>
              <w:top w:val="single" w:sz="4" w:space="0" w:color="auto"/>
              <w:left w:val="single" w:sz="4" w:space="0" w:color="auto"/>
              <w:bottom w:val="single" w:sz="4" w:space="0" w:color="auto"/>
              <w:right w:val="single" w:sz="4" w:space="0" w:color="auto"/>
            </w:tcBorders>
          </w:tcPr>
          <w:p w14:paraId="59612F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5746188</w:t>
            </w:r>
          </w:p>
        </w:tc>
        <w:tc>
          <w:tcPr>
            <w:tcW w:w="1134" w:type="dxa"/>
            <w:tcBorders>
              <w:top w:val="single" w:sz="4" w:space="0" w:color="auto"/>
              <w:left w:val="single" w:sz="4" w:space="0" w:color="auto"/>
              <w:bottom w:val="single" w:sz="4" w:space="0" w:color="auto"/>
              <w:right w:val="single" w:sz="4" w:space="0" w:color="auto"/>
            </w:tcBorders>
          </w:tcPr>
          <w:p w14:paraId="00632EE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7416753</w:t>
            </w:r>
          </w:p>
        </w:tc>
      </w:tr>
      <w:tr w:rsidR="002D2C24" w:rsidRPr="00A92E63" w14:paraId="1158814D" w14:textId="77777777" w:rsidTr="002D2C24">
        <w:tc>
          <w:tcPr>
            <w:tcW w:w="663" w:type="dxa"/>
            <w:tcBorders>
              <w:top w:val="single" w:sz="4" w:space="0" w:color="auto"/>
              <w:left w:val="single" w:sz="4" w:space="0" w:color="auto"/>
              <w:bottom w:val="single" w:sz="4" w:space="0" w:color="auto"/>
              <w:right w:val="single" w:sz="4" w:space="0" w:color="auto"/>
            </w:tcBorders>
          </w:tcPr>
          <w:p w14:paraId="55B8127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204</w:t>
            </w:r>
          </w:p>
        </w:tc>
        <w:tc>
          <w:tcPr>
            <w:tcW w:w="1175" w:type="dxa"/>
            <w:tcBorders>
              <w:top w:val="single" w:sz="4" w:space="0" w:color="auto"/>
              <w:left w:val="single" w:sz="4" w:space="0" w:color="auto"/>
              <w:bottom w:val="single" w:sz="4" w:space="0" w:color="auto"/>
              <w:right w:val="single" w:sz="4" w:space="0" w:color="auto"/>
            </w:tcBorders>
          </w:tcPr>
          <w:p w14:paraId="11A897D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5746198</w:t>
            </w:r>
          </w:p>
        </w:tc>
        <w:tc>
          <w:tcPr>
            <w:tcW w:w="1134" w:type="dxa"/>
            <w:tcBorders>
              <w:top w:val="single" w:sz="4" w:space="0" w:color="auto"/>
              <w:left w:val="single" w:sz="4" w:space="0" w:color="auto"/>
              <w:bottom w:val="single" w:sz="4" w:space="0" w:color="auto"/>
              <w:right w:val="single" w:sz="4" w:space="0" w:color="auto"/>
            </w:tcBorders>
          </w:tcPr>
          <w:p w14:paraId="0BD54F8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7416786</w:t>
            </w:r>
          </w:p>
        </w:tc>
      </w:tr>
      <w:tr w:rsidR="002D2C24" w:rsidRPr="00A92E63" w14:paraId="3BA2EE9D" w14:textId="77777777" w:rsidTr="002D2C24">
        <w:tc>
          <w:tcPr>
            <w:tcW w:w="663" w:type="dxa"/>
            <w:tcBorders>
              <w:top w:val="single" w:sz="4" w:space="0" w:color="auto"/>
              <w:left w:val="single" w:sz="4" w:space="0" w:color="auto"/>
              <w:bottom w:val="single" w:sz="4" w:space="0" w:color="auto"/>
              <w:right w:val="single" w:sz="4" w:space="0" w:color="auto"/>
            </w:tcBorders>
          </w:tcPr>
          <w:p w14:paraId="0B65349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205</w:t>
            </w:r>
          </w:p>
        </w:tc>
        <w:tc>
          <w:tcPr>
            <w:tcW w:w="1175" w:type="dxa"/>
            <w:tcBorders>
              <w:top w:val="single" w:sz="4" w:space="0" w:color="auto"/>
              <w:left w:val="single" w:sz="4" w:space="0" w:color="auto"/>
              <w:bottom w:val="single" w:sz="4" w:space="0" w:color="auto"/>
              <w:right w:val="single" w:sz="4" w:space="0" w:color="auto"/>
            </w:tcBorders>
          </w:tcPr>
          <w:p w14:paraId="449FB2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5746199</w:t>
            </w:r>
          </w:p>
        </w:tc>
        <w:tc>
          <w:tcPr>
            <w:tcW w:w="1134" w:type="dxa"/>
            <w:tcBorders>
              <w:top w:val="single" w:sz="4" w:space="0" w:color="auto"/>
              <w:left w:val="single" w:sz="4" w:space="0" w:color="auto"/>
              <w:bottom w:val="single" w:sz="4" w:space="0" w:color="auto"/>
              <w:right w:val="single" w:sz="4" w:space="0" w:color="auto"/>
            </w:tcBorders>
          </w:tcPr>
          <w:p w14:paraId="3D88940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7416790</w:t>
            </w:r>
          </w:p>
        </w:tc>
      </w:tr>
      <w:tr w:rsidR="002D2C24" w:rsidRPr="00A92E63" w14:paraId="754673DF" w14:textId="77777777" w:rsidTr="002D2C24">
        <w:tc>
          <w:tcPr>
            <w:tcW w:w="663" w:type="dxa"/>
            <w:tcBorders>
              <w:top w:val="single" w:sz="4" w:space="0" w:color="auto"/>
              <w:left w:val="single" w:sz="4" w:space="0" w:color="auto"/>
              <w:bottom w:val="single" w:sz="4" w:space="0" w:color="auto"/>
              <w:right w:val="single" w:sz="4" w:space="0" w:color="auto"/>
            </w:tcBorders>
          </w:tcPr>
          <w:p w14:paraId="74A8C75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206</w:t>
            </w:r>
          </w:p>
        </w:tc>
        <w:tc>
          <w:tcPr>
            <w:tcW w:w="1175" w:type="dxa"/>
            <w:tcBorders>
              <w:top w:val="single" w:sz="4" w:space="0" w:color="auto"/>
              <w:left w:val="single" w:sz="4" w:space="0" w:color="auto"/>
              <w:bottom w:val="single" w:sz="4" w:space="0" w:color="auto"/>
              <w:right w:val="single" w:sz="4" w:space="0" w:color="auto"/>
            </w:tcBorders>
          </w:tcPr>
          <w:p w14:paraId="09F51B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5746396</w:t>
            </w:r>
          </w:p>
        </w:tc>
        <w:tc>
          <w:tcPr>
            <w:tcW w:w="1134" w:type="dxa"/>
            <w:tcBorders>
              <w:top w:val="single" w:sz="4" w:space="0" w:color="auto"/>
              <w:left w:val="single" w:sz="4" w:space="0" w:color="auto"/>
              <w:bottom w:val="single" w:sz="4" w:space="0" w:color="auto"/>
              <w:right w:val="single" w:sz="4" w:space="0" w:color="auto"/>
            </w:tcBorders>
          </w:tcPr>
          <w:p w14:paraId="1B39037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7416940</w:t>
            </w:r>
          </w:p>
        </w:tc>
      </w:tr>
      <w:tr w:rsidR="002D2C24" w:rsidRPr="00A92E63" w14:paraId="5B18C77F" w14:textId="77777777" w:rsidTr="002D2C24">
        <w:tc>
          <w:tcPr>
            <w:tcW w:w="663" w:type="dxa"/>
            <w:tcBorders>
              <w:top w:val="single" w:sz="4" w:space="0" w:color="auto"/>
              <w:left w:val="single" w:sz="4" w:space="0" w:color="auto"/>
              <w:bottom w:val="single" w:sz="4" w:space="0" w:color="auto"/>
              <w:right w:val="single" w:sz="4" w:space="0" w:color="auto"/>
            </w:tcBorders>
          </w:tcPr>
          <w:p w14:paraId="2AD8201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207</w:t>
            </w:r>
          </w:p>
        </w:tc>
        <w:tc>
          <w:tcPr>
            <w:tcW w:w="1175" w:type="dxa"/>
            <w:tcBorders>
              <w:top w:val="single" w:sz="4" w:space="0" w:color="auto"/>
              <w:left w:val="single" w:sz="4" w:space="0" w:color="auto"/>
              <w:bottom w:val="single" w:sz="4" w:space="0" w:color="auto"/>
              <w:right w:val="single" w:sz="4" w:space="0" w:color="auto"/>
            </w:tcBorders>
          </w:tcPr>
          <w:p w14:paraId="4053990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5746396</w:t>
            </w:r>
          </w:p>
        </w:tc>
        <w:tc>
          <w:tcPr>
            <w:tcW w:w="1134" w:type="dxa"/>
            <w:tcBorders>
              <w:top w:val="single" w:sz="4" w:space="0" w:color="auto"/>
              <w:left w:val="single" w:sz="4" w:space="0" w:color="auto"/>
              <w:bottom w:val="single" w:sz="4" w:space="0" w:color="auto"/>
              <w:right w:val="single" w:sz="4" w:space="0" w:color="auto"/>
            </w:tcBorders>
          </w:tcPr>
          <w:p w14:paraId="62225B6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7416941</w:t>
            </w:r>
          </w:p>
        </w:tc>
      </w:tr>
      <w:tr w:rsidR="002D2C24" w:rsidRPr="00A92E63" w14:paraId="05EE8DAF" w14:textId="77777777" w:rsidTr="002D2C24">
        <w:tc>
          <w:tcPr>
            <w:tcW w:w="663" w:type="dxa"/>
            <w:tcBorders>
              <w:top w:val="single" w:sz="4" w:space="0" w:color="auto"/>
              <w:left w:val="single" w:sz="4" w:space="0" w:color="auto"/>
              <w:bottom w:val="single" w:sz="4" w:space="0" w:color="auto"/>
              <w:right w:val="single" w:sz="4" w:space="0" w:color="auto"/>
            </w:tcBorders>
          </w:tcPr>
          <w:p w14:paraId="60AA27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208</w:t>
            </w:r>
          </w:p>
        </w:tc>
        <w:tc>
          <w:tcPr>
            <w:tcW w:w="1175" w:type="dxa"/>
            <w:tcBorders>
              <w:top w:val="single" w:sz="4" w:space="0" w:color="auto"/>
              <w:left w:val="single" w:sz="4" w:space="0" w:color="auto"/>
              <w:bottom w:val="single" w:sz="4" w:space="0" w:color="auto"/>
              <w:right w:val="single" w:sz="4" w:space="0" w:color="auto"/>
            </w:tcBorders>
          </w:tcPr>
          <w:p w14:paraId="7ABA6D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5746436</w:t>
            </w:r>
          </w:p>
        </w:tc>
        <w:tc>
          <w:tcPr>
            <w:tcW w:w="1134" w:type="dxa"/>
            <w:tcBorders>
              <w:top w:val="single" w:sz="4" w:space="0" w:color="auto"/>
              <w:left w:val="single" w:sz="4" w:space="0" w:color="auto"/>
              <w:bottom w:val="single" w:sz="4" w:space="0" w:color="auto"/>
              <w:right w:val="single" w:sz="4" w:space="0" w:color="auto"/>
            </w:tcBorders>
          </w:tcPr>
          <w:p w14:paraId="5D183D2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7416972</w:t>
            </w:r>
          </w:p>
        </w:tc>
      </w:tr>
      <w:tr w:rsidR="002D2C24" w:rsidRPr="00A92E63" w14:paraId="6B4EB486" w14:textId="77777777" w:rsidTr="002D2C24">
        <w:tc>
          <w:tcPr>
            <w:tcW w:w="663" w:type="dxa"/>
            <w:tcBorders>
              <w:top w:val="single" w:sz="4" w:space="0" w:color="auto"/>
              <w:left w:val="single" w:sz="4" w:space="0" w:color="auto"/>
              <w:bottom w:val="single" w:sz="4" w:space="0" w:color="auto"/>
              <w:right w:val="single" w:sz="4" w:space="0" w:color="auto"/>
            </w:tcBorders>
          </w:tcPr>
          <w:p w14:paraId="2BBE32D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209</w:t>
            </w:r>
          </w:p>
        </w:tc>
        <w:tc>
          <w:tcPr>
            <w:tcW w:w="1175" w:type="dxa"/>
            <w:tcBorders>
              <w:top w:val="single" w:sz="4" w:space="0" w:color="auto"/>
              <w:left w:val="single" w:sz="4" w:space="0" w:color="auto"/>
              <w:bottom w:val="single" w:sz="4" w:space="0" w:color="auto"/>
              <w:right w:val="single" w:sz="4" w:space="0" w:color="auto"/>
            </w:tcBorders>
          </w:tcPr>
          <w:p w14:paraId="3AB21C4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5746486</w:t>
            </w:r>
          </w:p>
        </w:tc>
        <w:tc>
          <w:tcPr>
            <w:tcW w:w="1134" w:type="dxa"/>
            <w:tcBorders>
              <w:top w:val="single" w:sz="4" w:space="0" w:color="auto"/>
              <w:left w:val="single" w:sz="4" w:space="0" w:color="auto"/>
              <w:bottom w:val="single" w:sz="4" w:space="0" w:color="auto"/>
              <w:right w:val="single" w:sz="4" w:space="0" w:color="auto"/>
            </w:tcBorders>
          </w:tcPr>
          <w:p w14:paraId="5DF3C1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7417007</w:t>
            </w:r>
          </w:p>
        </w:tc>
      </w:tr>
      <w:tr w:rsidR="002D2C24" w:rsidRPr="00A92E63" w14:paraId="39CCA51B" w14:textId="77777777" w:rsidTr="002D2C24">
        <w:tc>
          <w:tcPr>
            <w:tcW w:w="663" w:type="dxa"/>
            <w:tcBorders>
              <w:top w:val="single" w:sz="4" w:space="0" w:color="auto"/>
              <w:left w:val="single" w:sz="4" w:space="0" w:color="auto"/>
              <w:bottom w:val="single" w:sz="4" w:space="0" w:color="auto"/>
              <w:right w:val="single" w:sz="4" w:space="0" w:color="auto"/>
            </w:tcBorders>
          </w:tcPr>
          <w:p w14:paraId="4570766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210</w:t>
            </w:r>
          </w:p>
        </w:tc>
        <w:tc>
          <w:tcPr>
            <w:tcW w:w="1175" w:type="dxa"/>
            <w:tcBorders>
              <w:top w:val="single" w:sz="4" w:space="0" w:color="auto"/>
              <w:left w:val="single" w:sz="4" w:space="0" w:color="auto"/>
              <w:bottom w:val="single" w:sz="4" w:space="0" w:color="auto"/>
              <w:right w:val="single" w:sz="4" w:space="0" w:color="auto"/>
            </w:tcBorders>
          </w:tcPr>
          <w:p w14:paraId="067B6C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5746558</w:t>
            </w:r>
          </w:p>
        </w:tc>
        <w:tc>
          <w:tcPr>
            <w:tcW w:w="1134" w:type="dxa"/>
            <w:tcBorders>
              <w:top w:val="single" w:sz="4" w:space="0" w:color="auto"/>
              <w:left w:val="single" w:sz="4" w:space="0" w:color="auto"/>
              <w:bottom w:val="single" w:sz="4" w:space="0" w:color="auto"/>
              <w:right w:val="single" w:sz="4" w:space="0" w:color="auto"/>
            </w:tcBorders>
          </w:tcPr>
          <w:p w14:paraId="47F269A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7417058</w:t>
            </w:r>
          </w:p>
        </w:tc>
      </w:tr>
      <w:tr w:rsidR="002D2C24" w:rsidRPr="00A92E63" w14:paraId="2D9EEBAA" w14:textId="77777777" w:rsidTr="002D2C24">
        <w:tc>
          <w:tcPr>
            <w:tcW w:w="663" w:type="dxa"/>
            <w:tcBorders>
              <w:top w:val="single" w:sz="4" w:space="0" w:color="auto"/>
              <w:left w:val="single" w:sz="4" w:space="0" w:color="auto"/>
              <w:bottom w:val="single" w:sz="4" w:space="0" w:color="auto"/>
              <w:right w:val="single" w:sz="4" w:space="0" w:color="auto"/>
            </w:tcBorders>
          </w:tcPr>
          <w:p w14:paraId="7AE6CA6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211</w:t>
            </w:r>
          </w:p>
        </w:tc>
        <w:tc>
          <w:tcPr>
            <w:tcW w:w="1175" w:type="dxa"/>
            <w:tcBorders>
              <w:top w:val="single" w:sz="4" w:space="0" w:color="auto"/>
              <w:left w:val="single" w:sz="4" w:space="0" w:color="auto"/>
              <w:bottom w:val="single" w:sz="4" w:space="0" w:color="auto"/>
              <w:right w:val="single" w:sz="4" w:space="0" w:color="auto"/>
            </w:tcBorders>
          </w:tcPr>
          <w:p w14:paraId="02F0E51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5746559</w:t>
            </w:r>
          </w:p>
        </w:tc>
        <w:tc>
          <w:tcPr>
            <w:tcW w:w="1134" w:type="dxa"/>
            <w:tcBorders>
              <w:top w:val="single" w:sz="4" w:space="0" w:color="auto"/>
              <w:left w:val="single" w:sz="4" w:space="0" w:color="auto"/>
              <w:bottom w:val="single" w:sz="4" w:space="0" w:color="auto"/>
              <w:right w:val="single" w:sz="4" w:space="0" w:color="auto"/>
            </w:tcBorders>
          </w:tcPr>
          <w:p w14:paraId="6E90371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7417058</w:t>
            </w:r>
          </w:p>
        </w:tc>
      </w:tr>
      <w:tr w:rsidR="002D2C24" w:rsidRPr="00A92E63" w14:paraId="0958A9EB" w14:textId="77777777" w:rsidTr="002D2C24">
        <w:tc>
          <w:tcPr>
            <w:tcW w:w="663" w:type="dxa"/>
            <w:tcBorders>
              <w:top w:val="single" w:sz="4" w:space="0" w:color="auto"/>
              <w:left w:val="single" w:sz="4" w:space="0" w:color="auto"/>
              <w:bottom w:val="single" w:sz="4" w:space="0" w:color="auto"/>
              <w:right w:val="single" w:sz="4" w:space="0" w:color="auto"/>
            </w:tcBorders>
          </w:tcPr>
          <w:p w14:paraId="44C3B60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212</w:t>
            </w:r>
          </w:p>
        </w:tc>
        <w:tc>
          <w:tcPr>
            <w:tcW w:w="1175" w:type="dxa"/>
            <w:tcBorders>
              <w:top w:val="single" w:sz="4" w:space="0" w:color="auto"/>
              <w:left w:val="single" w:sz="4" w:space="0" w:color="auto"/>
              <w:bottom w:val="single" w:sz="4" w:space="0" w:color="auto"/>
              <w:right w:val="single" w:sz="4" w:space="0" w:color="auto"/>
            </w:tcBorders>
          </w:tcPr>
          <w:p w14:paraId="232BA34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5746606</w:t>
            </w:r>
          </w:p>
        </w:tc>
        <w:tc>
          <w:tcPr>
            <w:tcW w:w="1134" w:type="dxa"/>
            <w:tcBorders>
              <w:top w:val="single" w:sz="4" w:space="0" w:color="auto"/>
              <w:left w:val="single" w:sz="4" w:space="0" w:color="auto"/>
              <w:bottom w:val="single" w:sz="4" w:space="0" w:color="auto"/>
              <w:right w:val="single" w:sz="4" w:space="0" w:color="auto"/>
            </w:tcBorders>
          </w:tcPr>
          <w:p w14:paraId="5C24C2F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7417093</w:t>
            </w:r>
          </w:p>
        </w:tc>
      </w:tr>
      <w:tr w:rsidR="002D2C24" w:rsidRPr="00A92E63" w14:paraId="2C6C1D7F" w14:textId="77777777" w:rsidTr="002D2C24">
        <w:tc>
          <w:tcPr>
            <w:tcW w:w="663" w:type="dxa"/>
            <w:tcBorders>
              <w:top w:val="single" w:sz="4" w:space="0" w:color="auto"/>
              <w:left w:val="single" w:sz="4" w:space="0" w:color="auto"/>
              <w:bottom w:val="single" w:sz="4" w:space="0" w:color="auto"/>
              <w:right w:val="single" w:sz="4" w:space="0" w:color="auto"/>
            </w:tcBorders>
          </w:tcPr>
          <w:p w14:paraId="297B5F9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213</w:t>
            </w:r>
          </w:p>
        </w:tc>
        <w:tc>
          <w:tcPr>
            <w:tcW w:w="1175" w:type="dxa"/>
            <w:tcBorders>
              <w:top w:val="single" w:sz="4" w:space="0" w:color="auto"/>
              <w:left w:val="single" w:sz="4" w:space="0" w:color="auto"/>
              <w:bottom w:val="single" w:sz="4" w:space="0" w:color="auto"/>
              <w:right w:val="single" w:sz="4" w:space="0" w:color="auto"/>
            </w:tcBorders>
          </w:tcPr>
          <w:p w14:paraId="7D0EAE5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5746665</w:t>
            </w:r>
          </w:p>
        </w:tc>
        <w:tc>
          <w:tcPr>
            <w:tcW w:w="1134" w:type="dxa"/>
            <w:tcBorders>
              <w:top w:val="single" w:sz="4" w:space="0" w:color="auto"/>
              <w:left w:val="single" w:sz="4" w:space="0" w:color="auto"/>
              <w:bottom w:val="single" w:sz="4" w:space="0" w:color="auto"/>
              <w:right w:val="single" w:sz="4" w:space="0" w:color="auto"/>
            </w:tcBorders>
          </w:tcPr>
          <w:p w14:paraId="3743504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7417134</w:t>
            </w:r>
          </w:p>
        </w:tc>
      </w:tr>
      <w:tr w:rsidR="002D2C24" w:rsidRPr="00A92E63" w14:paraId="15AE626E" w14:textId="77777777" w:rsidTr="002D2C24">
        <w:tc>
          <w:tcPr>
            <w:tcW w:w="663" w:type="dxa"/>
            <w:tcBorders>
              <w:top w:val="single" w:sz="4" w:space="0" w:color="auto"/>
              <w:left w:val="single" w:sz="4" w:space="0" w:color="auto"/>
              <w:bottom w:val="single" w:sz="4" w:space="0" w:color="auto"/>
              <w:right w:val="single" w:sz="4" w:space="0" w:color="auto"/>
            </w:tcBorders>
          </w:tcPr>
          <w:p w14:paraId="4AB4593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214</w:t>
            </w:r>
          </w:p>
        </w:tc>
        <w:tc>
          <w:tcPr>
            <w:tcW w:w="1175" w:type="dxa"/>
            <w:tcBorders>
              <w:top w:val="single" w:sz="4" w:space="0" w:color="auto"/>
              <w:left w:val="single" w:sz="4" w:space="0" w:color="auto"/>
              <w:bottom w:val="single" w:sz="4" w:space="0" w:color="auto"/>
              <w:right w:val="single" w:sz="4" w:space="0" w:color="auto"/>
            </w:tcBorders>
          </w:tcPr>
          <w:p w14:paraId="03CF892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5746727</w:t>
            </w:r>
          </w:p>
        </w:tc>
        <w:tc>
          <w:tcPr>
            <w:tcW w:w="1134" w:type="dxa"/>
            <w:tcBorders>
              <w:top w:val="single" w:sz="4" w:space="0" w:color="auto"/>
              <w:left w:val="single" w:sz="4" w:space="0" w:color="auto"/>
              <w:bottom w:val="single" w:sz="4" w:space="0" w:color="auto"/>
              <w:right w:val="single" w:sz="4" w:space="0" w:color="auto"/>
            </w:tcBorders>
          </w:tcPr>
          <w:p w14:paraId="4BCD151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7417177</w:t>
            </w:r>
          </w:p>
        </w:tc>
      </w:tr>
      <w:tr w:rsidR="002D2C24" w:rsidRPr="00A92E63" w14:paraId="313D0324" w14:textId="77777777" w:rsidTr="002D2C24">
        <w:tc>
          <w:tcPr>
            <w:tcW w:w="663" w:type="dxa"/>
            <w:tcBorders>
              <w:top w:val="single" w:sz="4" w:space="0" w:color="auto"/>
              <w:left w:val="single" w:sz="4" w:space="0" w:color="auto"/>
              <w:bottom w:val="single" w:sz="4" w:space="0" w:color="auto"/>
              <w:right w:val="single" w:sz="4" w:space="0" w:color="auto"/>
            </w:tcBorders>
          </w:tcPr>
          <w:p w14:paraId="5E02D85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215</w:t>
            </w:r>
          </w:p>
        </w:tc>
        <w:tc>
          <w:tcPr>
            <w:tcW w:w="1175" w:type="dxa"/>
            <w:tcBorders>
              <w:top w:val="single" w:sz="4" w:space="0" w:color="auto"/>
              <w:left w:val="single" w:sz="4" w:space="0" w:color="auto"/>
              <w:bottom w:val="single" w:sz="4" w:space="0" w:color="auto"/>
              <w:right w:val="single" w:sz="4" w:space="0" w:color="auto"/>
            </w:tcBorders>
          </w:tcPr>
          <w:p w14:paraId="2E32A5A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5746791</w:t>
            </w:r>
          </w:p>
        </w:tc>
        <w:tc>
          <w:tcPr>
            <w:tcW w:w="1134" w:type="dxa"/>
            <w:tcBorders>
              <w:top w:val="single" w:sz="4" w:space="0" w:color="auto"/>
              <w:left w:val="single" w:sz="4" w:space="0" w:color="auto"/>
              <w:bottom w:val="single" w:sz="4" w:space="0" w:color="auto"/>
              <w:right w:val="single" w:sz="4" w:space="0" w:color="auto"/>
            </w:tcBorders>
          </w:tcPr>
          <w:p w14:paraId="6808B60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7417157</w:t>
            </w:r>
          </w:p>
        </w:tc>
      </w:tr>
      <w:tr w:rsidR="002D2C24" w:rsidRPr="00A92E63" w14:paraId="6D83AF4A" w14:textId="77777777" w:rsidTr="002D2C24">
        <w:tc>
          <w:tcPr>
            <w:tcW w:w="663" w:type="dxa"/>
            <w:tcBorders>
              <w:top w:val="single" w:sz="4" w:space="0" w:color="auto"/>
              <w:left w:val="single" w:sz="4" w:space="0" w:color="auto"/>
              <w:bottom w:val="single" w:sz="4" w:space="0" w:color="auto"/>
              <w:right w:val="single" w:sz="4" w:space="0" w:color="auto"/>
            </w:tcBorders>
          </w:tcPr>
          <w:p w14:paraId="0CAE3D9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216</w:t>
            </w:r>
          </w:p>
        </w:tc>
        <w:tc>
          <w:tcPr>
            <w:tcW w:w="1175" w:type="dxa"/>
            <w:tcBorders>
              <w:top w:val="single" w:sz="4" w:space="0" w:color="auto"/>
              <w:left w:val="single" w:sz="4" w:space="0" w:color="auto"/>
              <w:bottom w:val="single" w:sz="4" w:space="0" w:color="auto"/>
              <w:right w:val="single" w:sz="4" w:space="0" w:color="auto"/>
            </w:tcBorders>
          </w:tcPr>
          <w:p w14:paraId="137CB41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5746799</w:t>
            </w:r>
          </w:p>
        </w:tc>
        <w:tc>
          <w:tcPr>
            <w:tcW w:w="1134" w:type="dxa"/>
            <w:tcBorders>
              <w:top w:val="single" w:sz="4" w:space="0" w:color="auto"/>
              <w:left w:val="single" w:sz="4" w:space="0" w:color="auto"/>
              <w:bottom w:val="single" w:sz="4" w:space="0" w:color="auto"/>
              <w:right w:val="single" w:sz="4" w:space="0" w:color="auto"/>
            </w:tcBorders>
          </w:tcPr>
          <w:p w14:paraId="321512E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7417190</w:t>
            </w:r>
          </w:p>
        </w:tc>
      </w:tr>
      <w:tr w:rsidR="002D2C24" w:rsidRPr="00A92E63" w14:paraId="5AE9EA53" w14:textId="77777777" w:rsidTr="002D2C24">
        <w:tc>
          <w:tcPr>
            <w:tcW w:w="663" w:type="dxa"/>
            <w:tcBorders>
              <w:top w:val="single" w:sz="4" w:space="0" w:color="auto"/>
              <w:left w:val="single" w:sz="4" w:space="0" w:color="auto"/>
              <w:bottom w:val="single" w:sz="4" w:space="0" w:color="auto"/>
              <w:right w:val="single" w:sz="4" w:space="0" w:color="auto"/>
            </w:tcBorders>
          </w:tcPr>
          <w:p w14:paraId="6FE895A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217</w:t>
            </w:r>
          </w:p>
        </w:tc>
        <w:tc>
          <w:tcPr>
            <w:tcW w:w="1175" w:type="dxa"/>
            <w:tcBorders>
              <w:top w:val="single" w:sz="4" w:space="0" w:color="auto"/>
              <w:left w:val="single" w:sz="4" w:space="0" w:color="auto"/>
              <w:bottom w:val="single" w:sz="4" w:space="0" w:color="auto"/>
              <w:right w:val="single" w:sz="4" w:space="0" w:color="auto"/>
            </w:tcBorders>
          </w:tcPr>
          <w:p w14:paraId="48C1231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5746800</w:t>
            </w:r>
          </w:p>
        </w:tc>
        <w:tc>
          <w:tcPr>
            <w:tcW w:w="1134" w:type="dxa"/>
            <w:tcBorders>
              <w:top w:val="single" w:sz="4" w:space="0" w:color="auto"/>
              <w:left w:val="single" w:sz="4" w:space="0" w:color="auto"/>
              <w:bottom w:val="single" w:sz="4" w:space="0" w:color="auto"/>
              <w:right w:val="single" w:sz="4" w:space="0" w:color="auto"/>
            </w:tcBorders>
          </w:tcPr>
          <w:p w14:paraId="346D29D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7417193</w:t>
            </w:r>
          </w:p>
        </w:tc>
      </w:tr>
      <w:tr w:rsidR="002D2C24" w:rsidRPr="00A92E63" w14:paraId="185B466C" w14:textId="77777777" w:rsidTr="002D2C24">
        <w:tc>
          <w:tcPr>
            <w:tcW w:w="663" w:type="dxa"/>
            <w:tcBorders>
              <w:top w:val="single" w:sz="4" w:space="0" w:color="auto"/>
              <w:left w:val="single" w:sz="4" w:space="0" w:color="auto"/>
              <w:bottom w:val="single" w:sz="4" w:space="0" w:color="auto"/>
              <w:right w:val="single" w:sz="4" w:space="0" w:color="auto"/>
            </w:tcBorders>
          </w:tcPr>
          <w:p w14:paraId="5ACF633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218</w:t>
            </w:r>
          </w:p>
        </w:tc>
        <w:tc>
          <w:tcPr>
            <w:tcW w:w="1175" w:type="dxa"/>
            <w:tcBorders>
              <w:top w:val="single" w:sz="4" w:space="0" w:color="auto"/>
              <w:left w:val="single" w:sz="4" w:space="0" w:color="auto"/>
              <w:bottom w:val="single" w:sz="4" w:space="0" w:color="auto"/>
              <w:right w:val="single" w:sz="4" w:space="0" w:color="auto"/>
            </w:tcBorders>
          </w:tcPr>
          <w:p w14:paraId="611E38D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5746808</w:t>
            </w:r>
          </w:p>
        </w:tc>
        <w:tc>
          <w:tcPr>
            <w:tcW w:w="1134" w:type="dxa"/>
            <w:tcBorders>
              <w:top w:val="single" w:sz="4" w:space="0" w:color="auto"/>
              <w:left w:val="single" w:sz="4" w:space="0" w:color="auto"/>
              <w:bottom w:val="single" w:sz="4" w:space="0" w:color="auto"/>
              <w:right w:val="single" w:sz="4" w:space="0" w:color="auto"/>
            </w:tcBorders>
          </w:tcPr>
          <w:p w14:paraId="5F77F76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7417226</w:t>
            </w:r>
          </w:p>
        </w:tc>
      </w:tr>
      <w:tr w:rsidR="002D2C24" w:rsidRPr="00A92E63" w14:paraId="57603D04" w14:textId="77777777" w:rsidTr="002D2C24">
        <w:tc>
          <w:tcPr>
            <w:tcW w:w="663" w:type="dxa"/>
            <w:tcBorders>
              <w:top w:val="single" w:sz="4" w:space="0" w:color="auto"/>
              <w:left w:val="single" w:sz="4" w:space="0" w:color="auto"/>
              <w:bottom w:val="single" w:sz="4" w:space="0" w:color="auto"/>
              <w:right w:val="single" w:sz="4" w:space="0" w:color="auto"/>
            </w:tcBorders>
          </w:tcPr>
          <w:p w14:paraId="00A9577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219</w:t>
            </w:r>
          </w:p>
        </w:tc>
        <w:tc>
          <w:tcPr>
            <w:tcW w:w="1175" w:type="dxa"/>
            <w:tcBorders>
              <w:top w:val="single" w:sz="4" w:space="0" w:color="auto"/>
              <w:left w:val="single" w:sz="4" w:space="0" w:color="auto"/>
              <w:bottom w:val="single" w:sz="4" w:space="0" w:color="auto"/>
              <w:right w:val="single" w:sz="4" w:space="0" w:color="auto"/>
            </w:tcBorders>
          </w:tcPr>
          <w:p w14:paraId="7B8CDC2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5746818</w:t>
            </w:r>
          </w:p>
        </w:tc>
        <w:tc>
          <w:tcPr>
            <w:tcW w:w="1134" w:type="dxa"/>
            <w:tcBorders>
              <w:top w:val="single" w:sz="4" w:space="0" w:color="auto"/>
              <w:left w:val="single" w:sz="4" w:space="0" w:color="auto"/>
              <w:bottom w:val="single" w:sz="4" w:space="0" w:color="auto"/>
              <w:right w:val="single" w:sz="4" w:space="0" w:color="auto"/>
            </w:tcBorders>
          </w:tcPr>
          <w:p w14:paraId="65E683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7417239</w:t>
            </w:r>
          </w:p>
        </w:tc>
      </w:tr>
      <w:tr w:rsidR="002D2C24" w:rsidRPr="00A92E63" w14:paraId="0FA1279D" w14:textId="77777777" w:rsidTr="002D2C24">
        <w:tc>
          <w:tcPr>
            <w:tcW w:w="663" w:type="dxa"/>
            <w:tcBorders>
              <w:top w:val="single" w:sz="4" w:space="0" w:color="auto"/>
              <w:left w:val="single" w:sz="4" w:space="0" w:color="auto"/>
              <w:bottom w:val="single" w:sz="4" w:space="0" w:color="auto"/>
              <w:right w:val="single" w:sz="4" w:space="0" w:color="auto"/>
            </w:tcBorders>
          </w:tcPr>
          <w:p w14:paraId="2211B07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220</w:t>
            </w:r>
          </w:p>
        </w:tc>
        <w:tc>
          <w:tcPr>
            <w:tcW w:w="1175" w:type="dxa"/>
            <w:tcBorders>
              <w:top w:val="single" w:sz="4" w:space="0" w:color="auto"/>
              <w:left w:val="single" w:sz="4" w:space="0" w:color="auto"/>
              <w:bottom w:val="single" w:sz="4" w:space="0" w:color="auto"/>
              <w:right w:val="single" w:sz="4" w:space="0" w:color="auto"/>
            </w:tcBorders>
          </w:tcPr>
          <w:p w14:paraId="1BAAF82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5747001</w:t>
            </w:r>
          </w:p>
        </w:tc>
        <w:tc>
          <w:tcPr>
            <w:tcW w:w="1134" w:type="dxa"/>
            <w:tcBorders>
              <w:top w:val="single" w:sz="4" w:space="0" w:color="auto"/>
              <w:left w:val="single" w:sz="4" w:space="0" w:color="auto"/>
              <w:bottom w:val="single" w:sz="4" w:space="0" w:color="auto"/>
              <w:right w:val="single" w:sz="4" w:space="0" w:color="auto"/>
            </w:tcBorders>
          </w:tcPr>
          <w:p w14:paraId="08FDE75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7417364</w:t>
            </w:r>
          </w:p>
        </w:tc>
      </w:tr>
      <w:tr w:rsidR="002D2C24" w:rsidRPr="00A92E63" w14:paraId="1C95D8E0" w14:textId="77777777" w:rsidTr="002D2C24">
        <w:tc>
          <w:tcPr>
            <w:tcW w:w="663" w:type="dxa"/>
            <w:tcBorders>
              <w:top w:val="single" w:sz="4" w:space="0" w:color="auto"/>
              <w:left w:val="single" w:sz="4" w:space="0" w:color="auto"/>
              <w:bottom w:val="single" w:sz="4" w:space="0" w:color="auto"/>
              <w:right w:val="single" w:sz="4" w:space="0" w:color="auto"/>
            </w:tcBorders>
          </w:tcPr>
          <w:p w14:paraId="3479633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221</w:t>
            </w:r>
          </w:p>
        </w:tc>
        <w:tc>
          <w:tcPr>
            <w:tcW w:w="1175" w:type="dxa"/>
            <w:tcBorders>
              <w:top w:val="single" w:sz="4" w:space="0" w:color="auto"/>
              <w:left w:val="single" w:sz="4" w:space="0" w:color="auto"/>
              <w:bottom w:val="single" w:sz="4" w:space="0" w:color="auto"/>
              <w:right w:val="single" w:sz="4" w:space="0" w:color="auto"/>
            </w:tcBorders>
          </w:tcPr>
          <w:p w14:paraId="2FDF084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5747185</w:t>
            </w:r>
          </w:p>
        </w:tc>
        <w:tc>
          <w:tcPr>
            <w:tcW w:w="1134" w:type="dxa"/>
            <w:tcBorders>
              <w:top w:val="single" w:sz="4" w:space="0" w:color="auto"/>
              <w:left w:val="single" w:sz="4" w:space="0" w:color="auto"/>
              <w:bottom w:val="single" w:sz="4" w:space="0" w:color="auto"/>
              <w:right w:val="single" w:sz="4" w:space="0" w:color="auto"/>
            </w:tcBorders>
          </w:tcPr>
          <w:p w14:paraId="1A4D251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7417489</w:t>
            </w:r>
          </w:p>
        </w:tc>
      </w:tr>
      <w:tr w:rsidR="002D2C24" w:rsidRPr="00A92E63" w14:paraId="43D2FD89" w14:textId="77777777" w:rsidTr="002D2C24">
        <w:tc>
          <w:tcPr>
            <w:tcW w:w="663" w:type="dxa"/>
            <w:tcBorders>
              <w:top w:val="single" w:sz="4" w:space="0" w:color="auto"/>
              <w:left w:val="single" w:sz="4" w:space="0" w:color="auto"/>
              <w:bottom w:val="single" w:sz="4" w:space="0" w:color="auto"/>
              <w:right w:val="single" w:sz="4" w:space="0" w:color="auto"/>
            </w:tcBorders>
          </w:tcPr>
          <w:p w14:paraId="3BADCF3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222</w:t>
            </w:r>
          </w:p>
        </w:tc>
        <w:tc>
          <w:tcPr>
            <w:tcW w:w="1175" w:type="dxa"/>
            <w:tcBorders>
              <w:top w:val="single" w:sz="4" w:space="0" w:color="auto"/>
              <w:left w:val="single" w:sz="4" w:space="0" w:color="auto"/>
              <w:bottom w:val="single" w:sz="4" w:space="0" w:color="auto"/>
              <w:right w:val="single" w:sz="4" w:space="0" w:color="auto"/>
            </w:tcBorders>
          </w:tcPr>
          <w:p w14:paraId="15F309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5747367</w:t>
            </w:r>
          </w:p>
        </w:tc>
        <w:tc>
          <w:tcPr>
            <w:tcW w:w="1134" w:type="dxa"/>
            <w:tcBorders>
              <w:top w:val="single" w:sz="4" w:space="0" w:color="auto"/>
              <w:left w:val="single" w:sz="4" w:space="0" w:color="auto"/>
              <w:bottom w:val="single" w:sz="4" w:space="0" w:color="auto"/>
              <w:right w:val="single" w:sz="4" w:space="0" w:color="auto"/>
            </w:tcBorders>
          </w:tcPr>
          <w:p w14:paraId="27B41D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7417596</w:t>
            </w:r>
          </w:p>
        </w:tc>
      </w:tr>
      <w:tr w:rsidR="002D2C24" w:rsidRPr="00A92E63" w14:paraId="09786F74" w14:textId="77777777" w:rsidTr="002D2C24">
        <w:tc>
          <w:tcPr>
            <w:tcW w:w="663" w:type="dxa"/>
            <w:tcBorders>
              <w:top w:val="single" w:sz="4" w:space="0" w:color="auto"/>
              <w:left w:val="single" w:sz="4" w:space="0" w:color="auto"/>
              <w:bottom w:val="single" w:sz="4" w:space="0" w:color="auto"/>
              <w:right w:val="single" w:sz="4" w:space="0" w:color="auto"/>
            </w:tcBorders>
          </w:tcPr>
          <w:p w14:paraId="1055501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223</w:t>
            </w:r>
          </w:p>
        </w:tc>
        <w:tc>
          <w:tcPr>
            <w:tcW w:w="1175" w:type="dxa"/>
            <w:tcBorders>
              <w:top w:val="single" w:sz="4" w:space="0" w:color="auto"/>
              <w:left w:val="single" w:sz="4" w:space="0" w:color="auto"/>
              <w:bottom w:val="single" w:sz="4" w:space="0" w:color="auto"/>
              <w:right w:val="single" w:sz="4" w:space="0" w:color="auto"/>
            </w:tcBorders>
          </w:tcPr>
          <w:p w14:paraId="33EDEAE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5747368</w:t>
            </w:r>
          </w:p>
        </w:tc>
        <w:tc>
          <w:tcPr>
            <w:tcW w:w="1134" w:type="dxa"/>
            <w:tcBorders>
              <w:top w:val="single" w:sz="4" w:space="0" w:color="auto"/>
              <w:left w:val="single" w:sz="4" w:space="0" w:color="auto"/>
              <w:bottom w:val="single" w:sz="4" w:space="0" w:color="auto"/>
              <w:right w:val="single" w:sz="4" w:space="0" w:color="auto"/>
            </w:tcBorders>
          </w:tcPr>
          <w:p w14:paraId="49597F6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7417595</w:t>
            </w:r>
          </w:p>
        </w:tc>
      </w:tr>
      <w:tr w:rsidR="002D2C24" w:rsidRPr="00A92E63" w14:paraId="34709F76" w14:textId="77777777" w:rsidTr="002D2C24">
        <w:tc>
          <w:tcPr>
            <w:tcW w:w="663" w:type="dxa"/>
            <w:tcBorders>
              <w:top w:val="single" w:sz="4" w:space="0" w:color="auto"/>
              <w:left w:val="single" w:sz="4" w:space="0" w:color="auto"/>
              <w:bottom w:val="single" w:sz="4" w:space="0" w:color="auto"/>
              <w:right w:val="single" w:sz="4" w:space="0" w:color="auto"/>
            </w:tcBorders>
          </w:tcPr>
          <w:p w14:paraId="6C5865F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224</w:t>
            </w:r>
          </w:p>
        </w:tc>
        <w:tc>
          <w:tcPr>
            <w:tcW w:w="1175" w:type="dxa"/>
            <w:tcBorders>
              <w:top w:val="single" w:sz="4" w:space="0" w:color="auto"/>
              <w:left w:val="single" w:sz="4" w:space="0" w:color="auto"/>
              <w:bottom w:val="single" w:sz="4" w:space="0" w:color="auto"/>
              <w:right w:val="single" w:sz="4" w:space="0" w:color="auto"/>
            </w:tcBorders>
          </w:tcPr>
          <w:p w14:paraId="164DAB9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5747402</w:t>
            </w:r>
          </w:p>
        </w:tc>
        <w:tc>
          <w:tcPr>
            <w:tcW w:w="1134" w:type="dxa"/>
            <w:tcBorders>
              <w:top w:val="single" w:sz="4" w:space="0" w:color="auto"/>
              <w:left w:val="single" w:sz="4" w:space="0" w:color="auto"/>
              <w:bottom w:val="single" w:sz="4" w:space="0" w:color="auto"/>
              <w:right w:val="single" w:sz="4" w:space="0" w:color="auto"/>
            </w:tcBorders>
          </w:tcPr>
          <w:p w14:paraId="3CBCDCD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7417587</w:t>
            </w:r>
          </w:p>
        </w:tc>
      </w:tr>
      <w:tr w:rsidR="002D2C24" w:rsidRPr="00A92E63" w14:paraId="27BB230B" w14:textId="77777777" w:rsidTr="002D2C24">
        <w:tc>
          <w:tcPr>
            <w:tcW w:w="663" w:type="dxa"/>
            <w:tcBorders>
              <w:top w:val="single" w:sz="4" w:space="0" w:color="auto"/>
              <w:left w:val="single" w:sz="4" w:space="0" w:color="auto"/>
              <w:bottom w:val="single" w:sz="4" w:space="0" w:color="auto"/>
              <w:right w:val="single" w:sz="4" w:space="0" w:color="auto"/>
            </w:tcBorders>
          </w:tcPr>
          <w:p w14:paraId="5FA241A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225</w:t>
            </w:r>
          </w:p>
        </w:tc>
        <w:tc>
          <w:tcPr>
            <w:tcW w:w="1175" w:type="dxa"/>
            <w:tcBorders>
              <w:top w:val="single" w:sz="4" w:space="0" w:color="auto"/>
              <w:left w:val="single" w:sz="4" w:space="0" w:color="auto"/>
              <w:bottom w:val="single" w:sz="4" w:space="0" w:color="auto"/>
              <w:right w:val="single" w:sz="4" w:space="0" w:color="auto"/>
            </w:tcBorders>
          </w:tcPr>
          <w:p w14:paraId="6EBE01C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5747406</w:t>
            </w:r>
          </w:p>
        </w:tc>
        <w:tc>
          <w:tcPr>
            <w:tcW w:w="1134" w:type="dxa"/>
            <w:tcBorders>
              <w:top w:val="single" w:sz="4" w:space="0" w:color="auto"/>
              <w:left w:val="single" w:sz="4" w:space="0" w:color="auto"/>
              <w:bottom w:val="single" w:sz="4" w:space="0" w:color="auto"/>
              <w:right w:val="single" w:sz="4" w:space="0" w:color="auto"/>
            </w:tcBorders>
          </w:tcPr>
          <w:p w14:paraId="0A5631A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7417587</w:t>
            </w:r>
          </w:p>
        </w:tc>
      </w:tr>
      <w:tr w:rsidR="002D2C24" w:rsidRPr="00A92E63" w14:paraId="5B8991ED" w14:textId="77777777" w:rsidTr="002D2C24">
        <w:tc>
          <w:tcPr>
            <w:tcW w:w="663" w:type="dxa"/>
            <w:tcBorders>
              <w:top w:val="single" w:sz="4" w:space="0" w:color="auto"/>
              <w:left w:val="single" w:sz="4" w:space="0" w:color="auto"/>
              <w:bottom w:val="single" w:sz="4" w:space="0" w:color="auto"/>
              <w:right w:val="single" w:sz="4" w:space="0" w:color="auto"/>
            </w:tcBorders>
          </w:tcPr>
          <w:p w14:paraId="513C14E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226</w:t>
            </w:r>
          </w:p>
        </w:tc>
        <w:tc>
          <w:tcPr>
            <w:tcW w:w="1175" w:type="dxa"/>
            <w:tcBorders>
              <w:top w:val="single" w:sz="4" w:space="0" w:color="auto"/>
              <w:left w:val="single" w:sz="4" w:space="0" w:color="auto"/>
              <w:bottom w:val="single" w:sz="4" w:space="0" w:color="auto"/>
              <w:right w:val="single" w:sz="4" w:space="0" w:color="auto"/>
            </w:tcBorders>
          </w:tcPr>
          <w:p w14:paraId="08FA5C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5747411</w:t>
            </w:r>
          </w:p>
        </w:tc>
        <w:tc>
          <w:tcPr>
            <w:tcW w:w="1134" w:type="dxa"/>
            <w:tcBorders>
              <w:top w:val="single" w:sz="4" w:space="0" w:color="auto"/>
              <w:left w:val="single" w:sz="4" w:space="0" w:color="auto"/>
              <w:bottom w:val="single" w:sz="4" w:space="0" w:color="auto"/>
              <w:right w:val="single" w:sz="4" w:space="0" w:color="auto"/>
            </w:tcBorders>
          </w:tcPr>
          <w:p w14:paraId="07A8386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7417588</w:t>
            </w:r>
          </w:p>
        </w:tc>
      </w:tr>
      <w:tr w:rsidR="002D2C24" w:rsidRPr="00A92E63" w14:paraId="770FB8CB" w14:textId="77777777" w:rsidTr="002D2C24">
        <w:tc>
          <w:tcPr>
            <w:tcW w:w="663" w:type="dxa"/>
            <w:tcBorders>
              <w:top w:val="single" w:sz="4" w:space="0" w:color="auto"/>
              <w:left w:val="single" w:sz="4" w:space="0" w:color="auto"/>
              <w:bottom w:val="single" w:sz="4" w:space="0" w:color="auto"/>
              <w:right w:val="single" w:sz="4" w:space="0" w:color="auto"/>
            </w:tcBorders>
          </w:tcPr>
          <w:p w14:paraId="47B013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227</w:t>
            </w:r>
          </w:p>
        </w:tc>
        <w:tc>
          <w:tcPr>
            <w:tcW w:w="1175" w:type="dxa"/>
            <w:tcBorders>
              <w:top w:val="single" w:sz="4" w:space="0" w:color="auto"/>
              <w:left w:val="single" w:sz="4" w:space="0" w:color="auto"/>
              <w:bottom w:val="single" w:sz="4" w:space="0" w:color="auto"/>
              <w:right w:val="single" w:sz="4" w:space="0" w:color="auto"/>
            </w:tcBorders>
          </w:tcPr>
          <w:p w14:paraId="48DF7C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5747415</w:t>
            </w:r>
          </w:p>
        </w:tc>
        <w:tc>
          <w:tcPr>
            <w:tcW w:w="1134" w:type="dxa"/>
            <w:tcBorders>
              <w:top w:val="single" w:sz="4" w:space="0" w:color="auto"/>
              <w:left w:val="single" w:sz="4" w:space="0" w:color="auto"/>
              <w:bottom w:val="single" w:sz="4" w:space="0" w:color="auto"/>
              <w:right w:val="single" w:sz="4" w:space="0" w:color="auto"/>
            </w:tcBorders>
          </w:tcPr>
          <w:p w14:paraId="40B83D2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7417590</w:t>
            </w:r>
          </w:p>
        </w:tc>
      </w:tr>
      <w:tr w:rsidR="002D2C24" w:rsidRPr="00A92E63" w14:paraId="5F19F156" w14:textId="77777777" w:rsidTr="002D2C24">
        <w:tc>
          <w:tcPr>
            <w:tcW w:w="663" w:type="dxa"/>
            <w:tcBorders>
              <w:top w:val="single" w:sz="4" w:space="0" w:color="auto"/>
              <w:left w:val="single" w:sz="4" w:space="0" w:color="auto"/>
              <w:bottom w:val="single" w:sz="4" w:space="0" w:color="auto"/>
              <w:right w:val="single" w:sz="4" w:space="0" w:color="auto"/>
            </w:tcBorders>
          </w:tcPr>
          <w:p w14:paraId="31312E9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228</w:t>
            </w:r>
          </w:p>
        </w:tc>
        <w:tc>
          <w:tcPr>
            <w:tcW w:w="1175" w:type="dxa"/>
            <w:tcBorders>
              <w:top w:val="single" w:sz="4" w:space="0" w:color="auto"/>
              <w:left w:val="single" w:sz="4" w:space="0" w:color="auto"/>
              <w:bottom w:val="single" w:sz="4" w:space="0" w:color="auto"/>
              <w:right w:val="single" w:sz="4" w:space="0" w:color="auto"/>
            </w:tcBorders>
          </w:tcPr>
          <w:p w14:paraId="46D557F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5747418</w:t>
            </w:r>
          </w:p>
        </w:tc>
        <w:tc>
          <w:tcPr>
            <w:tcW w:w="1134" w:type="dxa"/>
            <w:tcBorders>
              <w:top w:val="single" w:sz="4" w:space="0" w:color="auto"/>
              <w:left w:val="single" w:sz="4" w:space="0" w:color="auto"/>
              <w:bottom w:val="single" w:sz="4" w:space="0" w:color="auto"/>
              <w:right w:val="single" w:sz="4" w:space="0" w:color="auto"/>
            </w:tcBorders>
          </w:tcPr>
          <w:p w14:paraId="019C2A9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7417594</w:t>
            </w:r>
          </w:p>
        </w:tc>
      </w:tr>
      <w:tr w:rsidR="002D2C24" w:rsidRPr="00A92E63" w14:paraId="493E0F73" w14:textId="77777777" w:rsidTr="002D2C24">
        <w:tc>
          <w:tcPr>
            <w:tcW w:w="663" w:type="dxa"/>
            <w:tcBorders>
              <w:top w:val="single" w:sz="4" w:space="0" w:color="auto"/>
              <w:left w:val="single" w:sz="4" w:space="0" w:color="auto"/>
              <w:bottom w:val="single" w:sz="4" w:space="0" w:color="auto"/>
              <w:right w:val="single" w:sz="4" w:space="0" w:color="auto"/>
            </w:tcBorders>
          </w:tcPr>
          <w:p w14:paraId="014C695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229</w:t>
            </w:r>
          </w:p>
        </w:tc>
        <w:tc>
          <w:tcPr>
            <w:tcW w:w="1175" w:type="dxa"/>
            <w:tcBorders>
              <w:top w:val="single" w:sz="4" w:space="0" w:color="auto"/>
              <w:left w:val="single" w:sz="4" w:space="0" w:color="auto"/>
              <w:bottom w:val="single" w:sz="4" w:space="0" w:color="auto"/>
              <w:right w:val="single" w:sz="4" w:space="0" w:color="auto"/>
            </w:tcBorders>
          </w:tcPr>
          <w:p w14:paraId="6B718ED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5747420</w:t>
            </w:r>
          </w:p>
        </w:tc>
        <w:tc>
          <w:tcPr>
            <w:tcW w:w="1134" w:type="dxa"/>
            <w:tcBorders>
              <w:top w:val="single" w:sz="4" w:space="0" w:color="auto"/>
              <w:left w:val="single" w:sz="4" w:space="0" w:color="auto"/>
              <w:bottom w:val="single" w:sz="4" w:space="0" w:color="auto"/>
              <w:right w:val="single" w:sz="4" w:space="0" w:color="auto"/>
            </w:tcBorders>
          </w:tcPr>
          <w:p w14:paraId="7E8180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7417598</w:t>
            </w:r>
          </w:p>
        </w:tc>
      </w:tr>
      <w:tr w:rsidR="002D2C24" w:rsidRPr="00A92E63" w14:paraId="422CF72B" w14:textId="77777777" w:rsidTr="002D2C24">
        <w:tc>
          <w:tcPr>
            <w:tcW w:w="663" w:type="dxa"/>
            <w:tcBorders>
              <w:top w:val="single" w:sz="4" w:space="0" w:color="auto"/>
              <w:left w:val="single" w:sz="4" w:space="0" w:color="auto"/>
              <w:bottom w:val="single" w:sz="4" w:space="0" w:color="auto"/>
              <w:right w:val="single" w:sz="4" w:space="0" w:color="auto"/>
            </w:tcBorders>
          </w:tcPr>
          <w:p w14:paraId="6CE388C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230</w:t>
            </w:r>
          </w:p>
        </w:tc>
        <w:tc>
          <w:tcPr>
            <w:tcW w:w="1175" w:type="dxa"/>
            <w:tcBorders>
              <w:top w:val="single" w:sz="4" w:space="0" w:color="auto"/>
              <w:left w:val="single" w:sz="4" w:space="0" w:color="auto"/>
              <w:bottom w:val="single" w:sz="4" w:space="0" w:color="auto"/>
              <w:right w:val="single" w:sz="4" w:space="0" w:color="auto"/>
            </w:tcBorders>
          </w:tcPr>
          <w:p w14:paraId="7002A6C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5747428</w:t>
            </w:r>
          </w:p>
        </w:tc>
        <w:tc>
          <w:tcPr>
            <w:tcW w:w="1134" w:type="dxa"/>
            <w:tcBorders>
              <w:top w:val="single" w:sz="4" w:space="0" w:color="auto"/>
              <w:left w:val="single" w:sz="4" w:space="0" w:color="auto"/>
              <w:bottom w:val="single" w:sz="4" w:space="0" w:color="auto"/>
              <w:right w:val="single" w:sz="4" w:space="0" w:color="auto"/>
            </w:tcBorders>
          </w:tcPr>
          <w:p w14:paraId="30C64AB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7417632</w:t>
            </w:r>
          </w:p>
        </w:tc>
      </w:tr>
      <w:tr w:rsidR="002D2C24" w:rsidRPr="00A92E63" w14:paraId="39835595" w14:textId="77777777" w:rsidTr="002D2C24">
        <w:tc>
          <w:tcPr>
            <w:tcW w:w="663" w:type="dxa"/>
            <w:tcBorders>
              <w:top w:val="single" w:sz="4" w:space="0" w:color="auto"/>
              <w:left w:val="single" w:sz="4" w:space="0" w:color="auto"/>
              <w:bottom w:val="single" w:sz="4" w:space="0" w:color="auto"/>
              <w:right w:val="single" w:sz="4" w:space="0" w:color="auto"/>
            </w:tcBorders>
          </w:tcPr>
          <w:p w14:paraId="5212F84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231</w:t>
            </w:r>
          </w:p>
        </w:tc>
        <w:tc>
          <w:tcPr>
            <w:tcW w:w="1175" w:type="dxa"/>
            <w:tcBorders>
              <w:top w:val="single" w:sz="4" w:space="0" w:color="auto"/>
              <w:left w:val="single" w:sz="4" w:space="0" w:color="auto"/>
              <w:bottom w:val="single" w:sz="4" w:space="0" w:color="auto"/>
              <w:right w:val="single" w:sz="4" w:space="0" w:color="auto"/>
            </w:tcBorders>
          </w:tcPr>
          <w:p w14:paraId="3CCC66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5747561</w:t>
            </w:r>
          </w:p>
        </w:tc>
        <w:tc>
          <w:tcPr>
            <w:tcW w:w="1134" w:type="dxa"/>
            <w:tcBorders>
              <w:top w:val="single" w:sz="4" w:space="0" w:color="auto"/>
              <w:left w:val="single" w:sz="4" w:space="0" w:color="auto"/>
              <w:bottom w:val="single" w:sz="4" w:space="0" w:color="auto"/>
              <w:right w:val="single" w:sz="4" w:space="0" w:color="auto"/>
            </w:tcBorders>
          </w:tcPr>
          <w:p w14:paraId="0897903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7417712</w:t>
            </w:r>
          </w:p>
        </w:tc>
      </w:tr>
      <w:tr w:rsidR="002D2C24" w:rsidRPr="00A92E63" w14:paraId="2AEE547E" w14:textId="77777777" w:rsidTr="002D2C24">
        <w:tc>
          <w:tcPr>
            <w:tcW w:w="663" w:type="dxa"/>
            <w:tcBorders>
              <w:top w:val="single" w:sz="4" w:space="0" w:color="auto"/>
              <w:left w:val="single" w:sz="4" w:space="0" w:color="auto"/>
              <w:bottom w:val="single" w:sz="4" w:space="0" w:color="auto"/>
              <w:right w:val="single" w:sz="4" w:space="0" w:color="auto"/>
            </w:tcBorders>
          </w:tcPr>
          <w:p w14:paraId="7E770E4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232</w:t>
            </w:r>
          </w:p>
        </w:tc>
        <w:tc>
          <w:tcPr>
            <w:tcW w:w="1175" w:type="dxa"/>
            <w:tcBorders>
              <w:top w:val="single" w:sz="4" w:space="0" w:color="auto"/>
              <w:left w:val="single" w:sz="4" w:space="0" w:color="auto"/>
              <w:bottom w:val="single" w:sz="4" w:space="0" w:color="auto"/>
              <w:right w:val="single" w:sz="4" w:space="0" w:color="auto"/>
            </w:tcBorders>
          </w:tcPr>
          <w:p w14:paraId="386C32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5747561</w:t>
            </w:r>
          </w:p>
        </w:tc>
        <w:tc>
          <w:tcPr>
            <w:tcW w:w="1134" w:type="dxa"/>
            <w:tcBorders>
              <w:top w:val="single" w:sz="4" w:space="0" w:color="auto"/>
              <w:left w:val="single" w:sz="4" w:space="0" w:color="auto"/>
              <w:bottom w:val="single" w:sz="4" w:space="0" w:color="auto"/>
              <w:right w:val="single" w:sz="4" w:space="0" w:color="auto"/>
            </w:tcBorders>
          </w:tcPr>
          <w:p w14:paraId="29EAACA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7417712</w:t>
            </w:r>
          </w:p>
        </w:tc>
      </w:tr>
      <w:tr w:rsidR="002D2C24" w:rsidRPr="00A92E63" w14:paraId="502C1E6C" w14:textId="77777777" w:rsidTr="002D2C24">
        <w:tc>
          <w:tcPr>
            <w:tcW w:w="663" w:type="dxa"/>
            <w:tcBorders>
              <w:top w:val="single" w:sz="4" w:space="0" w:color="auto"/>
              <w:left w:val="single" w:sz="4" w:space="0" w:color="auto"/>
              <w:bottom w:val="single" w:sz="4" w:space="0" w:color="auto"/>
              <w:right w:val="single" w:sz="4" w:space="0" w:color="auto"/>
            </w:tcBorders>
          </w:tcPr>
          <w:p w14:paraId="142C26B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233</w:t>
            </w:r>
          </w:p>
        </w:tc>
        <w:tc>
          <w:tcPr>
            <w:tcW w:w="1175" w:type="dxa"/>
            <w:tcBorders>
              <w:top w:val="single" w:sz="4" w:space="0" w:color="auto"/>
              <w:left w:val="single" w:sz="4" w:space="0" w:color="auto"/>
              <w:bottom w:val="single" w:sz="4" w:space="0" w:color="auto"/>
              <w:right w:val="single" w:sz="4" w:space="0" w:color="auto"/>
            </w:tcBorders>
          </w:tcPr>
          <w:p w14:paraId="7CD6E6A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5747672</w:t>
            </w:r>
          </w:p>
        </w:tc>
        <w:tc>
          <w:tcPr>
            <w:tcW w:w="1134" w:type="dxa"/>
            <w:tcBorders>
              <w:top w:val="single" w:sz="4" w:space="0" w:color="auto"/>
              <w:left w:val="single" w:sz="4" w:space="0" w:color="auto"/>
              <w:bottom w:val="single" w:sz="4" w:space="0" w:color="auto"/>
              <w:right w:val="single" w:sz="4" w:space="0" w:color="auto"/>
            </w:tcBorders>
          </w:tcPr>
          <w:p w14:paraId="5B5B147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7417781</w:t>
            </w:r>
          </w:p>
        </w:tc>
      </w:tr>
      <w:tr w:rsidR="002D2C24" w:rsidRPr="00A92E63" w14:paraId="4AFF6D2F" w14:textId="77777777" w:rsidTr="002D2C24">
        <w:tc>
          <w:tcPr>
            <w:tcW w:w="663" w:type="dxa"/>
            <w:tcBorders>
              <w:top w:val="single" w:sz="4" w:space="0" w:color="auto"/>
              <w:left w:val="single" w:sz="4" w:space="0" w:color="auto"/>
              <w:bottom w:val="single" w:sz="4" w:space="0" w:color="auto"/>
              <w:right w:val="single" w:sz="4" w:space="0" w:color="auto"/>
            </w:tcBorders>
          </w:tcPr>
          <w:p w14:paraId="4797FA3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234</w:t>
            </w:r>
          </w:p>
        </w:tc>
        <w:tc>
          <w:tcPr>
            <w:tcW w:w="1175" w:type="dxa"/>
            <w:tcBorders>
              <w:top w:val="single" w:sz="4" w:space="0" w:color="auto"/>
              <w:left w:val="single" w:sz="4" w:space="0" w:color="auto"/>
              <w:bottom w:val="single" w:sz="4" w:space="0" w:color="auto"/>
              <w:right w:val="single" w:sz="4" w:space="0" w:color="auto"/>
            </w:tcBorders>
          </w:tcPr>
          <w:p w14:paraId="2C67CA4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5747728</w:t>
            </w:r>
          </w:p>
        </w:tc>
        <w:tc>
          <w:tcPr>
            <w:tcW w:w="1134" w:type="dxa"/>
            <w:tcBorders>
              <w:top w:val="single" w:sz="4" w:space="0" w:color="auto"/>
              <w:left w:val="single" w:sz="4" w:space="0" w:color="auto"/>
              <w:bottom w:val="single" w:sz="4" w:space="0" w:color="auto"/>
              <w:right w:val="single" w:sz="4" w:space="0" w:color="auto"/>
            </w:tcBorders>
          </w:tcPr>
          <w:p w14:paraId="24C8EB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7417811</w:t>
            </w:r>
          </w:p>
        </w:tc>
      </w:tr>
      <w:tr w:rsidR="002D2C24" w:rsidRPr="00A92E63" w14:paraId="60CD4C81" w14:textId="77777777" w:rsidTr="002D2C24">
        <w:tc>
          <w:tcPr>
            <w:tcW w:w="663" w:type="dxa"/>
            <w:tcBorders>
              <w:top w:val="single" w:sz="4" w:space="0" w:color="auto"/>
              <w:left w:val="single" w:sz="4" w:space="0" w:color="auto"/>
              <w:bottom w:val="single" w:sz="4" w:space="0" w:color="auto"/>
              <w:right w:val="single" w:sz="4" w:space="0" w:color="auto"/>
            </w:tcBorders>
          </w:tcPr>
          <w:p w14:paraId="440C7C3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235</w:t>
            </w:r>
          </w:p>
        </w:tc>
        <w:tc>
          <w:tcPr>
            <w:tcW w:w="1175" w:type="dxa"/>
            <w:tcBorders>
              <w:top w:val="single" w:sz="4" w:space="0" w:color="auto"/>
              <w:left w:val="single" w:sz="4" w:space="0" w:color="auto"/>
              <w:bottom w:val="single" w:sz="4" w:space="0" w:color="auto"/>
              <w:right w:val="single" w:sz="4" w:space="0" w:color="auto"/>
            </w:tcBorders>
          </w:tcPr>
          <w:p w14:paraId="2E052EA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5747713</w:t>
            </w:r>
          </w:p>
        </w:tc>
        <w:tc>
          <w:tcPr>
            <w:tcW w:w="1134" w:type="dxa"/>
            <w:tcBorders>
              <w:top w:val="single" w:sz="4" w:space="0" w:color="auto"/>
              <w:left w:val="single" w:sz="4" w:space="0" w:color="auto"/>
              <w:bottom w:val="single" w:sz="4" w:space="0" w:color="auto"/>
              <w:right w:val="single" w:sz="4" w:space="0" w:color="auto"/>
            </w:tcBorders>
          </w:tcPr>
          <w:p w14:paraId="17DBA81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7417753</w:t>
            </w:r>
          </w:p>
        </w:tc>
      </w:tr>
      <w:tr w:rsidR="002D2C24" w:rsidRPr="00A92E63" w14:paraId="7A692E5E" w14:textId="77777777" w:rsidTr="002D2C24">
        <w:tc>
          <w:tcPr>
            <w:tcW w:w="663" w:type="dxa"/>
            <w:tcBorders>
              <w:top w:val="single" w:sz="4" w:space="0" w:color="auto"/>
              <w:left w:val="single" w:sz="4" w:space="0" w:color="auto"/>
              <w:bottom w:val="single" w:sz="4" w:space="0" w:color="auto"/>
              <w:right w:val="single" w:sz="4" w:space="0" w:color="auto"/>
            </w:tcBorders>
          </w:tcPr>
          <w:p w14:paraId="3EFCE74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236</w:t>
            </w:r>
          </w:p>
        </w:tc>
        <w:tc>
          <w:tcPr>
            <w:tcW w:w="1175" w:type="dxa"/>
            <w:tcBorders>
              <w:top w:val="single" w:sz="4" w:space="0" w:color="auto"/>
              <w:left w:val="single" w:sz="4" w:space="0" w:color="auto"/>
              <w:bottom w:val="single" w:sz="4" w:space="0" w:color="auto"/>
              <w:right w:val="single" w:sz="4" w:space="0" w:color="auto"/>
            </w:tcBorders>
          </w:tcPr>
          <w:p w14:paraId="07405BC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5747713</w:t>
            </w:r>
          </w:p>
        </w:tc>
        <w:tc>
          <w:tcPr>
            <w:tcW w:w="1134" w:type="dxa"/>
            <w:tcBorders>
              <w:top w:val="single" w:sz="4" w:space="0" w:color="auto"/>
              <w:left w:val="single" w:sz="4" w:space="0" w:color="auto"/>
              <w:bottom w:val="single" w:sz="4" w:space="0" w:color="auto"/>
              <w:right w:val="single" w:sz="4" w:space="0" w:color="auto"/>
            </w:tcBorders>
          </w:tcPr>
          <w:p w14:paraId="4B0E308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7417749</w:t>
            </w:r>
          </w:p>
        </w:tc>
      </w:tr>
      <w:tr w:rsidR="002D2C24" w:rsidRPr="00A92E63" w14:paraId="6B8EB5DF" w14:textId="77777777" w:rsidTr="002D2C24">
        <w:tc>
          <w:tcPr>
            <w:tcW w:w="663" w:type="dxa"/>
            <w:tcBorders>
              <w:top w:val="single" w:sz="4" w:space="0" w:color="auto"/>
              <w:left w:val="single" w:sz="4" w:space="0" w:color="auto"/>
              <w:bottom w:val="single" w:sz="4" w:space="0" w:color="auto"/>
              <w:right w:val="single" w:sz="4" w:space="0" w:color="auto"/>
            </w:tcBorders>
          </w:tcPr>
          <w:p w14:paraId="3024BF3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237</w:t>
            </w:r>
          </w:p>
        </w:tc>
        <w:tc>
          <w:tcPr>
            <w:tcW w:w="1175" w:type="dxa"/>
            <w:tcBorders>
              <w:top w:val="single" w:sz="4" w:space="0" w:color="auto"/>
              <w:left w:val="single" w:sz="4" w:space="0" w:color="auto"/>
              <w:bottom w:val="single" w:sz="4" w:space="0" w:color="auto"/>
              <w:right w:val="single" w:sz="4" w:space="0" w:color="auto"/>
            </w:tcBorders>
          </w:tcPr>
          <w:p w14:paraId="0CC961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5747714</w:t>
            </w:r>
          </w:p>
        </w:tc>
        <w:tc>
          <w:tcPr>
            <w:tcW w:w="1134" w:type="dxa"/>
            <w:tcBorders>
              <w:top w:val="single" w:sz="4" w:space="0" w:color="auto"/>
              <w:left w:val="single" w:sz="4" w:space="0" w:color="auto"/>
              <w:bottom w:val="single" w:sz="4" w:space="0" w:color="auto"/>
              <w:right w:val="single" w:sz="4" w:space="0" w:color="auto"/>
            </w:tcBorders>
          </w:tcPr>
          <w:p w14:paraId="249B0EA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7417745</w:t>
            </w:r>
          </w:p>
        </w:tc>
      </w:tr>
      <w:tr w:rsidR="002D2C24" w:rsidRPr="00A92E63" w14:paraId="6F4D813E" w14:textId="77777777" w:rsidTr="002D2C24">
        <w:tc>
          <w:tcPr>
            <w:tcW w:w="663" w:type="dxa"/>
            <w:tcBorders>
              <w:top w:val="single" w:sz="4" w:space="0" w:color="auto"/>
              <w:left w:val="single" w:sz="4" w:space="0" w:color="auto"/>
              <w:bottom w:val="single" w:sz="4" w:space="0" w:color="auto"/>
              <w:right w:val="single" w:sz="4" w:space="0" w:color="auto"/>
            </w:tcBorders>
          </w:tcPr>
          <w:p w14:paraId="5CE4209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238</w:t>
            </w:r>
          </w:p>
        </w:tc>
        <w:tc>
          <w:tcPr>
            <w:tcW w:w="1175" w:type="dxa"/>
            <w:tcBorders>
              <w:top w:val="single" w:sz="4" w:space="0" w:color="auto"/>
              <w:left w:val="single" w:sz="4" w:space="0" w:color="auto"/>
              <w:bottom w:val="single" w:sz="4" w:space="0" w:color="auto"/>
              <w:right w:val="single" w:sz="4" w:space="0" w:color="auto"/>
            </w:tcBorders>
          </w:tcPr>
          <w:p w14:paraId="36C37FB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5747716</w:t>
            </w:r>
          </w:p>
        </w:tc>
        <w:tc>
          <w:tcPr>
            <w:tcW w:w="1134" w:type="dxa"/>
            <w:tcBorders>
              <w:top w:val="single" w:sz="4" w:space="0" w:color="auto"/>
              <w:left w:val="single" w:sz="4" w:space="0" w:color="auto"/>
              <w:bottom w:val="single" w:sz="4" w:space="0" w:color="auto"/>
              <w:right w:val="single" w:sz="4" w:space="0" w:color="auto"/>
            </w:tcBorders>
          </w:tcPr>
          <w:p w14:paraId="0506C20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7417741</w:t>
            </w:r>
          </w:p>
        </w:tc>
      </w:tr>
      <w:tr w:rsidR="002D2C24" w:rsidRPr="00A92E63" w14:paraId="5A4F13D6" w14:textId="77777777" w:rsidTr="002D2C24">
        <w:tc>
          <w:tcPr>
            <w:tcW w:w="663" w:type="dxa"/>
            <w:tcBorders>
              <w:top w:val="single" w:sz="4" w:space="0" w:color="auto"/>
              <w:left w:val="single" w:sz="4" w:space="0" w:color="auto"/>
              <w:bottom w:val="single" w:sz="4" w:space="0" w:color="auto"/>
              <w:right w:val="single" w:sz="4" w:space="0" w:color="auto"/>
            </w:tcBorders>
          </w:tcPr>
          <w:p w14:paraId="0B64226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239</w:t>
            </w:r>
          </w:p>
        </w:tc>
        <w:tc>
          <w:tcPr>
            <w:tcW w:w="1175" w:type="dxa"/>
            <w:tcBorders>
              <w:top w:val="single" w:sz="4" w:space="0" w:color="auto"/>
              <w:left w:val="single" w:sz="4" w:space="0" w:color="auto"/>
              <w:bottom w:val="single" w:sz="4" w:space="0" w:color="auto"/>
              <w:right w:val="single" w:sz="4" w:space="0" w:color="auto"/>
            </w:tcBorders>
          </w:tcPr>
          <w:p w14:paraId="1B88C56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5747719</w:t>
            </w:r>
          </w:p>
        </w:tc>
        <w:tc>
          <w:tcPr>
            <w:tcW w:w="1134" w:type="dxa"/>
            <w:tcBorders>
              <w:top w:val="single" w:sz="4" w:space="0" w:color="auto"/>
              <w:left w:val="single" w:sz="4" w:space="0" w:color="auto"/>
              <w:bottom w:val="single" w:sz="4" w:space="0" w:color="auto"/>
              <w:right w:val="single" w:sz="4" w:space="0" w:color="auto"/>
            </w:tcBorders>
          </w:tcPr>
          <w:p w14:paraId="690AB1A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7417738</w:t>
            </w:r>
          </w:p>
        </w:tc>
      </w:tr>
      <w:tr w:rsidR="002D2C24" w:rsidRPr="00A92E63" w14:paraId="0710E021" w14:textId="77777777" w:rsidTr="002D2C24">
        <w:tc>
          <w:tcPr>
            <w:tcW w:w="663" w:type="dxa"/>
            <w:tcBorders>
              <w:top w:val="single" w:sz="4" w:space="0" w:color="auto"/>
              <w:left w:val="single" w:sz="4" w:space="0" w:color="auto"/>
              <w:bottom w:val="single" w:sz="4" w:space="0" w:color="auto"/>
              <w:right w:val="single" w:sz="4" w:space="0" w:color="auto"/>
            </w:tcBorders>
          </w:tcPr>
          <w:p w14:paraId="26B8D85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240</w:t>
            </w:r>
          </w:p>
        </w:tc>
        <w:tc>
          <w:tcPr>
            <w:tcW w:w="1175" w:type="dxa"/>
            <w:tcBorders>
              <w:top w:val="single" w:sz="4" w:space="0" w:color="auto"/>
              <w:left w:val="single" w:sz="4" w:space="0" w:color="auto"/>
              <w:bottom w:val="single" w:sz="4" w:space="0" w:color="auto"/>
              <w:right w:val="single" w:sz="4" w:space="0" w:color="auto"/>
            </w:tcBorders>
          </w:tcPr>
          <w:p w14:paraId="1C50C5D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5747723</w:t>
            </w:r>
          </w:p>
        </w:tc>
        <w:tc>
          <w:tcPr>
            <w:tcW w:w="1134" w:type="dxa"/>
            <w:tcBorders>
              <w:top w:val="single" w:sz="4" w:space="0" w:color="auto"/>
              <w:left w:val="single" w:sz="4" w:space="0" w:color="auto"/>
              <w:bottom w:val="single" w:sz="4" w:space="0" w:color="auto"/>
              <w:right w:val="single" w:sz="4" w:space="0" w:color="auto"/>
            </w:tcBorders>
          </w:tcPr>
          <w:p w14:paraId="61C2BE7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7417735</w:t>
            </w:r>
          </w:p>
        </w:tc>
      </w:tr>
      <w:tr w:rsidR="002D2C24" w:rsidRPr="00A92E63" w14:paraId="4B4C71B5" w14:textId="77777777" w:rsidTr="002D2C24">
        <w:tc>
          <w:tcPr>
            <w:tcW w:w="663" w:type="dxa"/>
            <w:tcBorders>
              <w:top w:val="single" w:sz="4" w:space="0" w:color="auto"/>
              <w:left w:val="single" w:sz="4" w:space="0" w:color="auto"/>
              <w:bottom w:val="single" w:sz="4" w:space="0" w:color="auto"/>
              <w:right w:val="single" w:sz="4" w:space="0" w:color="auto"/>
            </w:tcBorders>
          </w:tcPr>
          <w:p w14:paraId="2D72F4C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241</w:t>
            </w:r>
          </w:p>
        </w:tc>
        <w:tc>
          <w:tcPr>
            <w:tcW w:w="1175" w:type="dxa"/>
            <w:tcBorders>
              <w:top w:val="single" w:sz="4" w:space="0" w:color="auto"/>
              <w:left w:val="single" w:sz="4" w:space="0" w:color="auto"/>
              <w:bottom w:val="single" w:sz="4" w:space="0" w:color="auto"/>
              <w:right w:val="single" w:sz="4" w:space="0" w:color="auto"/>
            </w:tcBorders>
          </w:tcPr>
          <w:p w14:paraId="2E2474B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5747729</w:t>
            </w:r>
          </w:p>
        </w:tc>
        <w:tc>
          <w:tcPr>
            <w:tcW w:w="1134" w:type="dxa"/>
            <w:tcBorders>
              <w:top w:val="single" w:sz="4" w:space="0" w:color="auto"/>
              <w:left w:val="single" w:sz="4" w:space="0" w:color="auto"/>
              <w:bottom w:val="single" w:sz="4" w:space="0" w:color="auto"/>
              <w:right w:val="single" w:sz="4" w:space="0" w:color="auto"/>
            </w:tcBorders>
          </w:tcPr>
          <w:p w14:paraId="479F74B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7417733</w:t>
            </w:r>
          </w:p>
        </w:tc>
      </w:tr>
      <w:tr w:rsidR="002D2C24" w:rsidRPr="00A92E63" w14:paraId="7AE7B750" w14:textId="77777777" w:rsidTr="002D2C24">
        <w:tc>
          <w:tcPr>
            <w:tcW w:w="663" w:type="dxa"/>
            <w:tcBorders>
              <w:top w:val="single" w:sz="4" w:space="0" w:color="auto"/>
              <w:left w:val="single" w:sz="4" w:space="0" w:color="auto"/>
              <w:bottom w:val="single" w:sz="4" w:space="0" w:color="auto"/>
              <w:right w:val="single" w:sz="4" w:space="0" w:color="auto"/>
            </w:tcBorders>
          </w:tcPr>
          <w:p w14:paraId="4EB30A9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242</w:t>
            </w:r>
          </w:p>
        </w:tc>
        <w:tc>
          <w:tcPr>
            <w:tcW w:w="1175" w:type="dxa"/>
            <w:tcBorders>
              <w:top w:val="single" w:sz="4" w:space="0" w:color="auto"/>
              <w:left w:val="single" w:sz="4" w:space="0" w:color="auto"/>
              <w:bottom w:val="single" w:sz="4" w:space="0" w:color="auto"/>
              <w:right w:val="single" w:sz="4" w:space="0" w:color="auto"/>
            </w:tcBorders>
          </w:tcPr>
          <w:p w14:paraId="45A9200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5747734</w:t>
            </w:r>
          </w:p>
        </w:tc>
        <w:tc>
          <w:tcPr>
            <w:tcW w:w="1134" w:type="dxa"/>
            <w:tcBorders>
              <w:top w:val="single" w:sz="4" w:space="0" w:color="auto"/>
              <w:left w:val="single" w:sz="4" w:space="0" w:color="auto"/>
              <w:bottom w:val="single" w:sz="4" w:space="0" w:color="auto"/>
              <w:right w:val="single" w:sz="4" w:space="0" w:color="auto"/>
            </w:tcBorders>
          </w:tcPr>
          <w:p w14:paraId="043EDE6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7417732</w:t>
            </w:r>
          </w:p>
        </w:tc>
      </w:tr>
      <w:tr w:rsidR="002D2C24" w:rsidRPr="00A92E63" w14:paraId="3BE76CCD" w14:textId="77777777" w:rsidTr="002D2C24">
        <w:tc>
          <w:tcPr>
            <w:tcW w:w="663" w:type="dxa"/>
            <w:tcBorders>
              <w:top w:val="single" w:sz="4" w:space="0" w:color="auto"/>
              <w:left w:val="single" w:sz="4" w:space="0" w:color="auto"/>
              <w:bottom w:val="single" w:sz="4" w:space="0" w:color="auto"/>
              <w:right w:val="single" w:sz="4" w:space="0" w:color="auto"/>
            </w:tcBorders>
          </w:tcPr>
          <w:p w14:paraId="26706F5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243</w:t>
            </w:r>
          </w:p>
        </w:tc>
        <w:tc>
          <w:tcPr>
            <w:tcW w:w="1175" w:type="dxa"/>
            <w:tcBorders>
              <w:top w:val="single" w:sz="4" w:space="0" w:color="auto"/>
              <w:left w:val="single" w:sz="4" w:space="0" w:color="auto"/>
              <w:bottom w:val="single" w:sz="4" w:space="0" w:color="auto"/>
              <w:right w:val="single" w:sz="4" w:space="0" w:color="auto"/>
            </w:tcBorders>
          </w:tcPr>
          <w:p w14:paraId="426C89C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5747739</w:t>
            </w:r>
          </w:p>
        </w:tc>
        <w:tc>
          <w:tcPr>
            <w:tcW w:w="1134" w:type="dxa"/>
            <w:tcBorders>
              <w:top w:val="single" w:sz="4" w:space="0" w:color="auto"/>
              <w:left w:val="single" w:sz="4" w:space="0" w:color="auto"/>
              <w:bottom w:val="single" w:sz="4" w:space="0" w:color="auto"/>
              <w:right w:val="single" w:sz="4" w:space="0" w:color="auto"/>
            </w:tcBorders>
          </w:tcPr>
          <w:p w14:paraId="58EDF54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7417733</w:t>
            </w:r>
          </w:p>
        </w:tc>
      </w:tr>
      <w:tr w:rsidR="002D2C24" w:rsidRPr="00A92E63" w14:paraId="57FDA522" w14:textId="77777777" w:rsidTr="002D2C24">
        <w:tc>
          <w:tcPr>
            <w:tcW w:w="663" w:type="dxa"/>
            <w:tcBorders>
              <w:top w:val="single" w:sz="4" w:space="0" w:color="auto"/>
              <w:left w:val="single" w:sz="4" w:space="0" w:color="auto"/>
              <w:bottom w:val="single" w:sz="4" w:space="0" w:color="auto"/>
              <w:right w:val="single" w:sz="4" w:space="0" w:color="auto"/>
            </w:tcBorders>
          </w:tcPr>
          <w:p w14:paraId="3845BD4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244</w:t>
            </w:r>
          </w:p>
        </w:tc>
        <w:tc>
          <w:tcPr>
            <w:tcW w:w="1175" w:type="dxa"/>
            <w:tcBorders>
              <w:top w:val="single" w:sz="4" w:space="0" w:color="auto"/>
              <w:left w:val="single" w:sz="4" w:space="0" w:color="auto"/>
              <w:bottom w:val="single" w:sz="4" w:space="0" w:color="auto"/>
              <w:right w:val="single" w:sz="4" w:space="0" w:color="auto"/>
            </w:tcBorders>
          </w:tcPr>
          <w:p w14:paraId="667C221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5747743</w:t>
            </w:r>
          </w:p>
        </w:tc>
        <w:tc>
          <w:tcPr>
            <w:tcW w:w="1134" w:type="dxa"/>
            <w:tcBorders>
              <w:top w:val="single" w:sz="4" w:space="0" w:color="auto"/>
              <w:left w:val="single" w:sz="4" w:space="0" w:color="auto"/>
              <w:bottom w:val="single" w:sz="4" w:space="0" w:color="auto"/>
              <w:right w:val="single" w:sz="4" w:space="0" w:color="auto"/>
            </w:tcBorders>
          </w:tcPr>
          <w:p w14:paraId="4334B4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7417735</w:t>
            </w:r>
          </w:p>
        </w:tc>
      </w:tr>
      <w:tr w:rsidR="002D2C24" w:rsidRPr="00A92E63" w14:paraId="6B6E746C" w14:textId="77777777" w:rsidTr="002D2C24">
        <w:tc>
          <w:tcPr>
            <w:tcW w:w="663" w:type="dxa"/>
            <w:tcBorders>
              <w:top w:val="single" w:sz="4" w:space="0" w:color="auto"/>
              <w:left w:val="single" w:sz="4" w:space="0" w:color="auto"/>
              <w:bottom w:val="single" w:sz="4" w:space="0" w:color="auto"/>
              <w:right w:val="single" w:sz="4" w:space="0" w:color="auto"/>
            </w:tcBorders>
          </w:tcPr>
          <w:p w14:paraId="38B4F54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245</w:t>
            </w:r>
          </w:p>
        </w:tc>
        <w:tc>
          <w:tcPr>
            <w:tcW w:w="1175" w:type="dxa"/>
            <w:tcBorders>
              <w:top w:val="single" w:sz="4" w:space="0" w:color="auto"/>
              <w:left w:val="single" w:sz="4" w:space="0" w:color="auto"/>
              <w:bottom w:val="single" w:sz="4" w:space="0" w:color="auto"/>
              <w:right w:val="single" w:sz="4" w:space="0" w:color="auto"/>
            </w:tcBorders>
          </w:tcPr>
          <w:p w14:paraId="1131614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5747747</w:t>
            </w:r>
          </w:p>
        </w:tc>
        <w:tc>
          <w:tcPr>
            <w:tcW w:w="1134" w:type="dxa"/>
            <w:tcBorders>
              <w:top w:val="single" w:sz="4" w:space="0" w:color="auto"/>
              <w:left w:val="single" w:sz="4" w:space="0" w:color="auto"/>
              <w:bottom w:val="single" w:sz="4" w:space="0" w:color="auto"/>
              <w:right w:val="single" w:sz="4" w:space="0" w:color="auto"/>
            </w:tcBorders>
          </w:tcPr>
          <w:p w14:paraId="2E6ECAF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7417738</w:t>
            </w:r>
          </w:p>
        </w:tc>
      </w:tr>
      <w:tr w:rsidR="002D2C24" w:rsidRPr="00A92E63" w14:paraId="6E24B9E4" w14:textId="77777777" w:rsidTr="002D2C24">
        <w:tc>
          <w:tcPr>
            <w:tcW w:w="663" w:type="dxa"/>
            <w:tcBorders>
              <w:top w:val="single" w:sz="4" w:space="0" w:color="auto"/>
              <w:left w:val="single" w:sz="4" w:space="0" w:color="auto"/>
              <w:bottom w:val="single" w:sz="4" w:space="0" w:color="auto"/>
              <w:right w:val="single" w:sz="4" w:space="0" w:color="auto"/>
            </w:tcBorders>
          </w:tcPr>
          <w:p w14:paraId="077540A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246</w:t>
            </w:r>
          </w:p>
        </w:tc>
        <w:tc>
          <w:tcPr>
            <w:tcW w:w="1175" w:type="dxa"/>
            <w:tcBorders>
              <w:top w:val="single" w:sz="4" w:space="0" w:color="auto"/>
              <w:left w:val="single" w:sz="4" w:space="0" w:color="auto"/>
              <w:bottom w:val="single" w:sz="4" w:space="0" w:color="auto"/>
              <w:right w:val="single" w:sz="4" w:space="0" w:color="auto"/>
            </w:tcBorders>
          </w:tcPr>
          <w:p w14:paraId="383D41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5747749</w:t>
            </w:r>
          </w:p>
        </w:tc>
        <w:tc>
          <w:tcPr>
            <w:tcW w:w="1134" w:type="dxa"/>
            <w:tcBorders>
              <w:top w:val="single" w:sz="4" w:space="0" w:color="auto"/>
              <w:left w:val="single" w:sz="4" w:space="0" w:color="auto"/>
              <w:bottom w:val="single" w:sz="4" w:space="0" w:color="auto"/>
              <w:right w:val="single" w:sz="4" w:space="0" w:color="auto"/>
            </w:tcBorders>
          </w:tcPr>
          <w:p w14:paraId="2112ED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7417742</w:t>
            </w:r>
          </w:p>
        </w:tc>
      </w:tr>
      <w:tr w:rsidR="002D2C24" w:rsidRPr="00A92E63" w14:paraId="3AF109E5" w14:textId="77777777" w:rsidTr="002D2C24">
        <w:tc>
          <w:tcPr>
            <w:tcW w:w="663" w:type="dxa"/>
            <w:tcBorders>
              <w:top w:val="single" w:sz="4" w:space="0" w:color="auto"/>
              <w:left w:val="single" w:sz="4" w:space="0" w:color="auto"/>
              <w:bottom w:val="single" w:sz="4" w:space="0" w:color="auto"/>
              <w:right w:val="single" w:sz="4" w:space="0" w:color="auto"/>
            </w:tcBorders>
          </w:tcPr>
          <w:p w14:paraId="11FC538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247</w:t>
            </w:r>
          </w:p>
        </w:tc>
        <w:tc>
          <w:tcPr>
            <w:tcW w:w="1175" w:type="dxa"/>
            <w:tcBorders>
              <w:top w:val="single" w:sz="4" w:space="0" w:color="auto"/>
              <w:left w:val="single" w:sz="4" w:space="0" w:color="auto"/>
              <w:bottom w:val="single" w:sz="4" w:space="0" w:color="auto"/>
              <w:right w:val="single" w:sz="4" w:space="0" w:color="auto"/>
            </w:tcBorders>
          </w:tcPr>
          <w:p w14:paraId="181CDA2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5747773</w:t>
            </w:r>
          </w:p>
        </w:tc>
        <w:tc>
          <w:tcPr>
            <w:tcW w:w="1134" w:type="dxa"/>
            <w:tcBorders>
              <w:top w:val="single" w:sz="4" w:space="0" w:color="auto"/>
              <w:left w:val="single" w:sz="4" w:space="0" w:color="auto"/>
              <w:bottom w:val="single" w:sz="4" w:space="0" w:color="auto"/>
              <w:right w:val="single" w:sz="4" w:space="0" w:color="auto"/>
            </w:tcBorders>
          </w:tcPr>
          <w:p w14:paraId="25EAC7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7417814</w:t>
            </w:r>
          </w:p>
        </w:tc>
      </w:tr>
      <w:tr w:rsidR="002D2C24" w:rsidRPr="00A92E63" w14:paraId="0A0CB80F" w14:textId="77777777" w:rsidTr="002D2C24">
        <w:tc>
          <w:tcPr>
            <w:tcW w:w="663" w:type="dxa"/>
            <w:tcBorders>
              <w:top w:val="single" w:sz="4" w:space="0" w:color="auto"/>
              <w:left w:val="single" w:sz="4" w:space="0" w:color="auto"/>
              <w:bottom w:val="single" w:sz="4" w:space="0" w:color="auto"/>
              <w:right w:val="single" w:sz="4" w:space="0" w:color="auto"/>
            </w:tcBorders>
          </w:tcPr>
          <w:p w14:paraId="4C156E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248</w:t>
            </w:r>
          </w:p>
        </w:tc>
        <w:tc>
          <w:tcPr>
            <w:tcW w:w="1175" w:type="dxa"/>
            <w:tcBorders>
              <w:top w:val="single" w:sz="4" w:space="0" w:color="auto"/>
              <w:left w:val="single" w:sz="4" w:space="0" w:color="auto"/>
              <w:bottom w:val="single" w:sz="4" w:space="0" w:color="auto"/>
              <w:right w:val="single" w:sz="4" w:space="0" w:color="auto"/>
            </w:tcBorders>
          </w:tcPr>
          <w:p w14:paraId="6D4117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5747773</w:t>
            </w:r>
          </w:p>
        </w:tc>
        <w:tc>
          <w:tcPr>
            <w:tcW w:w="1134" w:type="dxa"/>
            <w:tcBorders>
              <w:top w:val="single" w:sz="4" w:space="0" w:color="auto"/>
              <w:left w:val="single" w:sz="4" w:space="0" w:color="auto"/>
              <w:bottom w:val="single" w:sz="4" w:space="0" w:color="auto"/>
              <w:right w:val="single" w:sz="4" w:space="0" w:color="auto"/>
            </w:tcBorders>
          </w:tcPr>
          <w:p w14:paraId="751D8F3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7417815</w:t>
            </w:r>
          </w:p>
        </w:tc>
      </w:tr>
      <w:tr w:rsidR="002D2C24" w:rsidRPr="00A92E63" w14:paraId="7FA8FF76" w14:textId="77777777" w:rsidTr="002D2C24">
        <w:tc>
          <w:tcPr>
            <w:tcW w:w="663" w:type="dxa"/>
            <w:tcBorders>
              <w:top w:val="single" w:sz="4" w:space="0" w:color="auto"/>
              <w:left w:val="single" w:sz="4" w:space="0" w:color="auto"/>
              <w:bottom w:val="single" w:sz="4" w:space="0" w:color="auto"/>
              <w:right w:val="single" w:sz="4" w:space="0" w:color="auto"/>
            </w:tcBorders>
          </w:tcPr>
          <w:p w14:paraId="24FDC10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249</w:t>
            </w:r>
          </w:p>
        </w:tc>
        <w:tc>
          <w:tcPr>
            <w:tcW w:w="1175" w:type="dxa"/>
            <w:tcBorders>
              <w:top w:val="single" w:sz="4" w:space="0" w:color="auto"/>
              <w:left w:val="single" w:sz="4" w:space="0" w:color="auto"/>
              <w:bottom w:val="single" w:sz="4" w:space="0" w:color="auto"/>
              <w:right w:val="single" w:sz="4" w:space="0" w:color="auto"/>
            </w:tcBorders>
          </w:tcPr>
          <w:p w14:paraId="35E348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5747778</w:t>
            </w:r>
          </w:p>
        </w:tc>
        <w:tc>
          <w:tcPr>
            <w:tcW w:w="1134" w:type="dxa"/>
            <w:tcBorders>
              <w:top w:val="single" w:sz="4" w:space="0" w:color="auto"/>
              <w:left w:val="single" w:sz="4" w:space="0" w:color="auto"/>
              <w:bottom w:val="single" w:sz="4" w:space="0" w:color="auto"/>
              <w:right w:val="single" w:sz="4" w:space="0" w:color="auto"/>
            </w:tcBorders>
          </w:tcPr>
          <w:p w14:paraId="6B6E406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7417831</w:t>
            </w:r>
          </w:p>
        </w:tc>
      </w:tr>
      <w:tr w:rsidR="002D2C24" w:rsidRPr="00A92E63" w14:paraId="5A1235E3" w14:textId="77777777" w:rsidTr="002D2C24">
        <w:tc>
          <w:tcPr>
            <w:tcW w:w="663" w:type="dxa"/>
            <w:tcBorders>
              <w:top w:val="single" w:sz="4" w:space="0" w:color="auto"/>
              <w:left w:val="single" w:sz="4" w:space="0" w:color="auto"/>
              <w:bottom w:val="single" w:sz="4" w:space="0" w:color="auto"/>
              <w:right w:val="single" w:sz="4" w:space="0" w:color="auto"/>
            </w:tcBorders>
          </w:tcPr>
          <w:p w14:paraId="115D487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250</w:t>
            </w:r>
          </w:p>
        </w:tc>
        <w:tc>
          <w:tcPr>
            <w:tcW w:w="1175" w:type="dxa"/>
            <w:tcBorders>
              <w:top w:val="single" w:sz="4" w:space="0" w:color="auto"/>
              <w:left w:val="single" w:sz="4" w:space="0" w:color="auto"/>
              <w:bottom w:val="single" w:sz="4" w:space="0" w:color="auto"/>
              <w:right w:val="single" w:sz="4" w:space="0" w:color="auto"/>
            </w:tcBorders>
          </w:tcPr>
          <w:p w14:paraId="42B25E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5747840</w:t>
            </w:r>
          </w:p>
        </w:tc>
        <w:tc>
          <w:tcPr>
            <w:tcW w:w="1134" w:type="dxa"/>
            <w:tcBorders>
              <w:top w:val="single" w:sz="4" w:space="0" w:color="auto"/>
              <w:left w:val="single" w:sz="4" w:space="0" w:color="auto"/>
              <w:bottom w:val="single" w:sz="4" w:space="0" w:color="auto"/>
              <w:right w:val="single" w:sz="4" w:space="0" w:color="auto"/>
            </w:tcBorders>
          </w:tcPr>
          <w:p w14:paraId="4FED34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7417871</w:t>
            </w:r>
          </w:p>
        </w:tc>
      </w:tr>
      <w:tr w:rsidR="002D2C24" w:rsidRPr="00A92E63" w14:paraId="7129C0E0" w14:textId="77777777" w:rsidTr="002D2C24">
        <w:tc>
          <w:tcPr>
            <w:tcW w:w="663" w:type="dxa"/>
            <w:tcBorders>
              <w:top w:val="single" w:sz="4" w:space="0" w:color="auto"/>
              <w:left w:val="single" w:sz="4" w:space="0" w:color="auto"/>
              <w:bottom w:val="single" w:sz="4" w:space="0" w:color="auto"/>
              <w:right w:val="single" w:sz="4" w:space="0" w:color="auto"/>
            </w:tcBorders>
          </w:tcPr>
          <w:p w14:paraId="07AA2E5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251</w:t>
            </w:r>
          </w:p>
        </w:tc>
        <w:tc>
          <w:tcPr>
            <w:tcW w:w="1175" w:type="dxa"/>
            <w:tcBorders>
              <w:top w:val="single" w:sz="4" w:space="0" w:color="auto"/>
              <w:left w:val="single" w:sz="4" w:space="0" w:color="auto"/>
              <w:bottom w:val="single" w:sz="4" w:space="0" w:color="auto"/>
              <w:right w:val="single" w:sz="4" w:space="0" w:color="auto"/>
            </w:tcBorders>
          </w:tcPr>
          <w:p w14:paraId="26C18B0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5747880</w:t>
            </w:r>
          </w:p>
        </w:tc>
        <w:tc>
          <w:tcPr>
            <w:tcW w:w="1134" w:type="dxa"/>
            <w:tcBorders>
              <w:top w:val="single" w:sz="4" w:space="0" w:color="auto"/>
              <w:left w:val="single" w:sz="4" w:space="0" w:color="auto"/>
              <w:bottom w:val="single" w:sz="4" w:space="0" w:color="auto"/>
              <w:right w:val="single" w:sz="4" w:space="0" w:color="auto"/>
            </w:tcBorders>
          </w:tcPr>
          <w:p w14:paraId="69FEDB2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7417863</w:t>
            </w:r>
          </w:p>
        </w:tc>
      </w:tr>
      <w:tr w:rsidR="002D2C24" w:rsidRPr="00A92E63" w14:paraId="0EDC965A" w14:textId="77777777" w:rsidTr="002D2C24">
        <w:tc>
          <w:tcPr>
            <w:tcW w:w="663" w:type="dxa"/>
            <w:tcBorders>
              <w:top w:val="single" w:sz="4" w:space="0" w:color="auto"/>
              <w:left w:val="single" w:sz="4" w:space="0" w:color="auto"/>
              <w:bottom w:val="single" w:sz="4" w:space="0" w:color="auto"/>
              <w:right w:val="single" w:sz="4" w:space="0" w:color="auto"/>
            </w:tcBorders>
          </w:tcPr>
          <w:p w14:paraId="69D9588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252</w:t>
            </w:r>
          </w:p>
        </w:tc>
        <w:tc>
          <w:tcPr>
            <w:tcW w:w="1175" w:type="dxa"/>
            <w:tcBorders>
              <w:top w:val="single" w:sz="4" w:space="0" w:color="auto"/>
              <w:left w:val="single" w:sz="4" w:space="0" w:color="auto"/>
              <w:bottom w:val="single" w:sz="4" w:space="0" w:color="auto"/>
              <w:right w:val="single" w:sz="4" w:space="0" w:color="auto"/>
            </w:tcBorders>
          </w:tcPr>
          <w:p w14:paraId="5226C06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5747884</w:t>
            </w:r>
          </w:p>
        </w:tc>
        <w:tc>
          <w:tcPr>
            <w:tcW w:w="1134" w:type="dxa"/>
            <w:tcBorders>
              <w:top w:val="single" w:sz="4" w:space="0" w:color="auto"/>
              <w:left w:val="single" w:sz="4" w:space="0" w:color="auto"/>
              <w:bottom w:val="single" w:sz="4" w:space="0" w:color="auto"/>
              <w:right w:val="single" w:sz="4" w:space="0" w:color="auto"/>
            </w:tcBorders>
          </w:tcPr>
          <w:p w14:paraId="33B055E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7417863</w:t>
            </w:r>
          </w:p>
        </w:tc>
      </w:tr>
      <w:tr w:rsidR="002D2C24" w:rsidRPr="00A92E63" w14:paraId="5BA25C65" w14:textId="77777777" w:rsidTr="002D2C24">
        <w:tc>
          <w:tcPr>
            <w:tcW w:w="663" w:type="dxa"/>
            <w:tcBorders>
              <w:top w:val="single" w:sz="4" w:space="0" w:color="auto"/>
              <w:left w:val="single" w:sz="4" w:space="0" w:color="auto"/>
              <w:bottom w:val="single" w:sz="4" w:space="0" w:color="auto"/>
              <w:right w:val="single" w:sz="4" w:space="0" w:color="auto"/>
            </w:tcBorders>
          </w:tcPr>
          <w:p w14:paraId="3F80B1D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253</w:t>
            </w:r>
          </w:p>
        </w:tc>
        <w:tc>
          <w:tcPr>
            <w:tcW w:w="1175" w:type="dxa"/>
            <w:tcBorders>
              <w:top w:val="single" w:sz="4" w:space="0" w:color="auto"/>
              <w:left w:val="single" w:sz="4" w:space="0" w:color="auto"/>
              <w:bottom w:val="single" w:sz="4" w:space="0" w:color="auto"/>
              <w:right w:val="single" w:sz="4" w:space="0" w:color="auto"/>
            </w:tcBorders>
          </w:tcPr>
          <w:p w14:paraId="4733795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5747889</w:t>
            </w:r>
          </w:p>
        </w:tc>
        <w:tc>
          <w:tcPr>
            <w:tcW w:w="1134" w:type="dxa"/>
            <w:tcBorders>
              <w:top w:val="single" w:sz="4" w:space="0" w:color="auto"/>
              <w:left w:val="single" w:sz="4" w:space="0" w:color="auto"/>
              <w:bottom w:val="single" w:sz="4" w:space="0" w:color="auto"/>
              <w:right w:val="single" w:sz="4" w:space="0" w:color="auto"/>
            </w:tcBorders>
          </w:tcPr>
          <w:p w14:paraId="1CC20E1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7417864</w:t>
            </w:r>
          </w:p>
        </w:tc>
      </w:tr>
      <w:tr w:rsidR="002D2C24" w:rsidRPr="00A92E63" w14:paraId="4541041E" w14:textId="77777777" w:rsidTr="002D2C24">
        <w:tc>
          <w:tcPr>
            <w:tcW w:w="663" w:type="dxa"/>
            <w:tcBorders>
              <w:top w:val="single" w:sz="4" w:space="0" w:color="auto"/>
              <w:left w:val="single" w:sz="4" w:space="0" w:color="auto"/>
              <w:bottom w:val="single" w:sz="4" w:space="0" w:color="auto"/>
              <w:right w:val="single" w:sz="4" w:space="0" w:color="auto"/>
            </w:tcBorders>
          </w:tcPr>
          <w:p w14:paraId="7EBF6DB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254</w:t>
            </w:r>
          </w:p>
        </w:tc>
        <w:tc>
          <w:tcPr>
            <w:tcW w:w="1175" w:type="dxa"/>
            <w:tcBorders>
              <w:top w:val="single" w:sz="4" w:space="0" w:color="auto"/>
              <w:left w:val="single" w:sz="4" w:space="0" w:color="auto"/>
              <w:bottom w:val="single" w:sz="4" w:space="0" w:color="auto"/>
              <w:right w:val="single" w:sz="4" w:space="0" w:color="auto"/>
            </w:tcBorders>
          </w:tcPr>
          <w:p w14:paraId="10E0522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5747893</w:t>
            </w:r>
          </w:p>
        </w:tc>
        <w:tc>
          <w:tcPr>
            <w:tcW w:w="1134" w:type="dxa"/>
            <w:tcBorders>
              <w:top w:val="single" w:sz="4" w:space="0" w:color="auto"/>
              <w:left w:val="single" w:sz="4" w:space="0" w:color="auto"/>
              <w:bottom w:val="single" w:sz="4" w:space="0" w:color="auto"/>
              <w:right w:val="single" w:sz="4" w:space="0" w:color="auto"/>
            </w:tcBorders>
          </w:tcPr>
          <w:p w14:paraId="08BC923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7417867</w:t>
            </w:r>
          </w:p>
        </w:tc>
      </w:tr>
      <w:tr w:rsidR="002D2C24" w:rsidRPr="00A92E63" w14:paraId="60859729" w14:textId="77777777" w:rsidTr="002D2C24">
        <w:tc>
          <w:tcPr>
            <w:tcW w:w="663" w:type="dxa"/>
            <w:tcBorders>
              <w:top w:val="single" w:sz="4" w:space="0" w:color="auto"/>
              <w:left w:val="single" w:sz="4" w:space="0" w:color="auto"/>
              <w:bottom w:val="single" w:sz="4" w:space="0" w:color="auto"/>
              <w:right w:val="single" w:sz="4" w:space="0" w:color="auto"/>
            </w:tcBorders>
          </w:tcPr>
          <w:p w14:paraId="6A47D41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255</w:t>
            </w:r>
          </w:p>
        </w:tc>
        <w:tc>
          <w:tcPr>
            <w:tcW w:w="1175" w:type="dxa"/>
            <w:tcBorders>
              <w:top w:val="single" w:sz="4" w:space="0" w:color="auto"/>
              <w:left w:val="single" w:sz="4" w:space="0" w:color="auto"/>
              <w:bottom w:val="single" w:sz="4" w:space="0" w:color="auto"/>
              <w:right w:val="single" w:sz="4" w:space="0" w:color="auto"/>
            </w:tcBorders>
          </w:tcPr>
          <w:p w14:paraId="609FF3A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5747896</w:t>
            </w:r>
          </w:p>
        </w:tc>
        <w:tc>
          <w:tcPr>
            <w:tcW w:w="1134" w:type="dxa"/>
            <w:tcBorders>
              <w:top w:val="single" w:sz="4" w:space="0" w:color="auto"/>
              <w:left w:val="single" w:sz="4" w:space="0" w:color="auto"/>
              <w:bottom w:val="single" w:sz="4" w:space="0" w:color="auto"/>
              <w:right w:val="single" w:sz="4" w:space="0" w:color="auto"/>
            </w:tcBorders>
          </w:tcPr>
          <w:p w14:paraId="73535F8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7417870</w:t>
            </w:r>
          </w:p>
        </w:tc>
      </w:tr>
      <w:tr w:rsidR="002D2C24" w:rsidRPr="00A92E63" w14:paraId="201B2CA5" w14:textId="77777777" w:rsidTr="002D2C24">
        <w:tc>
          <w:tcPr>
            <w:tcW w:w="663" w:type="dxa"/>
            <w:tcBorders>
              <w:top w:val="single" w:sz="4" w:space="0" w:color="auto"/>
              <w:left w:val="single" w:sz="4" w:space="0" w:color="auto"/>
              <w:bottom w:val="single" w:sz="4" w:space="0" w:color="auto"/>
              <w:right w:val="single" w:sz="4" w:space="0" w:color="auto"/>
            </w:tcBorders>
          </w:tcPr>
          <w:p w14:paraId="0004F2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256</w:t>
            </w:r>
          </w:p>
        </w:tc>
        <w:tc>
          <w:tcPr>
            <w:tcW w:w="1175" w:type="dxa"/>
            <w:tcBorders>
              <w:top w:val="single" w:sz="4" w:space="0" w:color="auto"/>
              <w:left w:val="single" w:sz="4" w:space="0" w:color="auto"/>
              <w:bottom w:val="single" w:sz="4" w:space="0" w:color="auto"/>
              <w:right w:val="single" w:sz="4" w:space="0" w:color="auto"/>
            </w:tcBorders>
          </w:tcPr>
          <w:p w14:paraId="58D0A88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5747897</w:t>
            </w:r>
          </w:p>
        </w:tc>
        <w:tc>
          <w:tcPr>
            <w:tcW w:w="1134" w:type="dxa"/>
            <w:tcBorders>
              <w:top w:val="single" w:sz="4" w:space="0" w:color="auto"/>
              <w:left w:val="single" w:sz="4" w:space="0" w:color="auto"/>
              <w:bottom w:val="single" w:sz="4" w:space="0" w:color="auto"/>
              <w:right w:val="single" w:sz="4" w:space="0" w:color="auto"/>
            </w:tcBorders>
          </w:tcPr>
          <w:p w14:paraId="57DEF99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7417875</w:t>
            </w:r>
          </w:p>
        </w:tc>
      </w:tr>
      <w:tr w:rsidR="002D2C24" w:rsidRPr="00A92E63" w14:paraId="49D83FDF" w14:textId="77777777" w:rsidTr="002D2C24">
        <w:tc>
          <w:tcPr>
            <w:tcW w:w="663" w:type="dxa"/>
            <w:tcBorders>
              <w:top w:val="single" w:sz="4" w:space="0" w:color="auto"/>
              <w:left w:val="single" w:sz="4" w:space="0" w:color="auto"/>
              <w:bottom w:val="single" w:sz="4" w:space="0" w:color="auto"/>
              <w:right w:val="single" w:sz="4" w:space="0" w:color="auto"/>
            </w:tcBorders>
          </w:tcPr>
          <w:p w14:paraId="4D8C6E4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257</w:t>
            </w:r>
          </w:p>
        </w:tc>
        <w:tc>
          <w:tcPr>
            <w:tcW w:w="1175" w:type="dxa"/>
            <w:tcBorders>
              <w:top w:val="single" w:sz="4" w:space="0" w:color="auto"/>
              <w:left w:val="single" w:sz="4" w:space="0" w:color="auto"/>
              <w:bottom w:val="single" w:sz="4" w:space="0" w:color="auto"/>
              <w:right w:val="single" w:sz="4" w:space="0" w:color="auto"/>
            </w:tcBorders>
          </w:tcPr>
          <w:p w14:paraId="1F6FD72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5747899</w:t>
            </w:r>
          </w:p>
        </w:tc>
        <w:tc>
          <w:tcPr>
            <w:tcW w:w="1134" w:type="dxa"/>
            <w:tcBorders>
              <w:top w:val="single" w:sz="4" w:space="0" w:color="auto"/>
              <w:left w:val="single" w:sz="4" w:space="0" w:color="auto"/>
              <w:bottom w:val="single" w:sz="4" w:space="0" w:color="auto"/>
              <w:right w:val="single" w:sz="4" w:space="0" w:color="auto"/>
            </w:tcBorders>
          </w:tcPr>
          <w:p w14:paraId="209D33C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7417884</w:t>
            </w:r>
          </w:p>
        </w:tc>
      </w:tr>
      <w:tr w:rsidR="002D2C24" w:rsidRPr="00A92E63" w14:paraId="7277C055" w14:textId="77777777" w:rsidTr="002D2C24">
        <w:tc>
          <w:tcPr>
            <w:tcW w:w="663" w:type="dxa"/>
            <w:tcBorders>
              <w:top w:val="single" w:sz="4" w:space="0" w:color="auto"/>
              <w:left w:val="single" w:sz="4" w:space="0" w:color="auto"/>
              <w:bottom w:val="single" w:sz="4" w:space="0" w:color="auto"/>
              <w:right w:val="single" w:sz="4" w:space="0" w:color="auto"/>
            </w:tcBorders>
          </w:tcPr>
          <w:p w14:paraId="08171B0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258</w:t>
            </w:r>
          </w:p>
        </w:tc>
        <w:tc>
          <w:tcPr>
            <w:tcW w:w="1175" w:type="dxa"/>
            <w:tcBorders>
              <w:top w:val="single" w:sz="4" w:space="0" w:color="auto"/>
              <w:left w:val="single" w:sz="4" w:space="0" w:color="auto"/>
              <w:bottom w:val="single" w:sz="4" w:space="0" w:color="auto"/>
              <w:right w:val="single" w:sz="4" w:space="0" w:color="auto"/>
            </w:tcBorders>
          </w:tcPr>
          <w:p w14:paraId="79751D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5747899</w:t>
            </w:r>
          </w:p>
        </w:tc>
        <w:tc>
          <w:tcPr>
            <w:tcW w:w="1134" w:type="dxa"/>
            <w:tcBorders>
              <w:top w:val="single" w:sz="4" w:space="0" w:color="auto"/>
              <w:left w:val="single" w:sz="4" w:space="0" w:color="auto"/>
              <w:bottom w:val="single" w:sz="4" w:space="0" w:color="auto"/>
              <w:right w:val="single" w:sz="4" w:space="0" w:color="auto"/>
            </w:tcBorders>
          </w:tcPr>
          <w:p w14:paraId="1D0C0DB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7417889</w:t>
            </w:r>
          </w:p>
        </w:tc>
      </w:tr>
      <w:tr w:rsidR="002D2C24" w:rsidRPr="00A92E63" w14:paraId="467B98D4" w14:textId="77777777" w:rsidTr="002D2C24">
        <w:tc>
          <w:tcPr>
            <w:tcW w:w="663" w:type="dxa"/>
            <w:tcBorders>
              <w:top w:val="single" w:sz="4" w:space="0" w:color="auto"/>
              <w:left w:val="single" w:sz="4" w:space="0" w:color="auto"/>
              <w:bottom w:val="single" w:sz="4" w:space="0" w:color="auto"/>
              <w:right w:val="single" w:sz="4" w:space="0" w:color="auto"/>
            </w:tcBorders>
          </w:tcPr>
          <w:p w14:paraId="771A71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259</w:t>
            </w:r>
          </w:p>
        </w:tc>
        <w:tc>
          <w:tcPr>
            <w:tcW w:w="1175" w:type="dxa"/>
            <w:tcBorders>
              <w:top w:val="single" w:sz="4" w:space="0" w:color="auto"/>
              <w:left w:val="single" w:sz="4" w:space="0" w:color="auto"/>
              <w:bottom w:val="single" w:sz="4" w:space="0" w:color="auto"/>
              <w:right w:val="single" w:sz="4" w:space="0" w:color="auto"/>
            </w:tcBorders>
          </w:tcPr>
          <w:p w14:paraId="4C7A14C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5747898</w:t>
            </w:r>
          </w:p>
        </w:tc>
        <w:tc>
          <w:tcPr>
            <w:tcW w:w="1134" w:type="dxa"/>
            <w:tcBorders>
              <w:top w:val="single" w:sz="4" w:space="0" w:color="auto"/>
              <w:left w:val="single" w:sz="4" w:space="0" w:color="auto"/>
              <w:bottom w:val="single" w:sz="4" w:space="0" w:color="auto"/>
              <w:right w:val="single" w:sz="4" w:space="0" w:color="auto"/>
            </w:tcBorders>
          </w:tcPr>
          <w:p w14:paraId="027B125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7417893</w:t>
            </w:r>
          </w:p>
        </w:tc>
      </w:tr>
      <w:tr w:rsidR="002D2C24" w:rsidRPr="00A92E63" w14:paraId="27999DDA" w14:textId="77777777" w:rsidTr="002D2C24">
        <w:tc>
          <w:tcPr>
            <w:tcW w:w="663" w:type="dxa"/>
            <w:tcBorders>
              <w:top w:val="single" w:sz="4" w:space="0" w:color="auto"/>
              <w:left w:val="single" w:sz="4" w:space="0" w:color="auto"/>
              <w:bottom w:val="single" w:sz="4" w:space="0" w:color="auto"/>
              <w:right w:val="single" w:sz="4" w:space="0" w:color="auto"/>
            </w:tcBorders>
          </w:tcPr>
          <w:p w14:paraId="0EA2D53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260</w:t>
            </w:r>
          </w:p>
        </w:tc>
        <w:tc>
          <w:tcPr>
            <w:tcW w:w="1175" w:type="dxa"/>
            <w:tcBorders>
              <w:top w:val="single" w:sz="4" w:space="0" w:color="auto"/>
              <w:left w:val="single" w:sz="4" w:space="0" w:color="auto"/>
              <w:bottom w:val="single" w:sz="4" w:space="0" w:color="auto"/>
              <w:right w:val="single" w:sz="4" w:space="0" w:color="auto"/>
            </w:tcBorders>
          </w:tcPr>
          <w:p w14:paraId="17DA3B1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5747896</w:t>
            </w:r>
          </w:p>
        </w:tc>
        <w:tc>
          <w:tcPr>
            <w:tcW w:w="1134" w:type="dxa"/>
            <w:tcBorders>
              <w:top w:val="single" w:sz="4" w:space="0" w:color="auto"/>
              <w:left w:val="single" w:sz="4" w:space="0" w:color="auto"/>
              <w:bottom w:val="single" w:sz="4" w:space="0" w:color="auto"/>
              <w:right w:val="single" w:sz="4" w:space="0" w:color="auto"/>
            </w:tcBorders>
          </w:tcPr>
          <w:p w14:paraId="2A194C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7417897</w:t>
            </w:r>
          </w:p>
        </w:tc>
      </w:tr>
      <w:tr w:rsidR="002D2C24" w:rsidRPr="00A92E63" w14:paraId="74A2F57A" w14:textId="77777777" w:rsidTr="002D2C24">
        <w:tc>
          <w:tcPr>
            <w:tcW w:w="663" w:type="dxa"/>
            <w:tcBorders>
              <w:top w:val="single" w:sz="4" w:space="0" w:color="auto"/>
              <w:left w:val="single" w:sz="4" w:space="0" w:color="auto"/>
              <w:bottom w:val="single" w:sz="4" w:space="0" w:color="auto"/>
              <w:right w:val="single" w:sz="4" w:space="0" w:color="auto"/>
            </w:tcBorders>
          </w:tcPr>
          <w:p w14:paraId="4B49809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261</w:t>
            </w:r>
          </w:p>
        </w:tc>
        <w:tc>
          <w:tcPr>
            <w:tcW w:w="1175" w:type="dxa"/>
            <w:tcBorders>
              <w:top w:val="single" w:sz="4" w:space="0" w:color="auto"/>
              <w:left w:val="single" w:sz="4" w:space="0" w:color="auto"/>
              <w:bottom w:val="single" w:sz="4" w:space="0" w:color="auto"/>
              <w:right w:val="single" w:sz="4" w:space="0" w:color="auto"/>
            </w:tcBorders>
          </w:tcPr>
          <w:p w14:paraId="5DD8381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5747893</w:t>
            </w:r>
          </w:p>
        </w:tc>
        <w:tc>
          <w:tcPr>
            <w:tcW w:w="1134" w:type="dxa"/>
            <w:tcBorders>
              <w:top w:val="single" w:sz="4" w:space="0" w:color="auto"/>
              <w:left w:val="single" w:sz="4" w:space="0" w:color="auto"/>
              <w:bottom w:val="single" w:sz="4" w:space="0" w:color="auto"/>
              <w:right w:val="single" w:sz="4" w:space="0" w:color="auto"/>
            </w:tcBorders>
          </w:tcPr>
          <w:p w14:paraId="4AECAC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7417900</w:t>
            </w:r>
          </w:p>
        </w:tc>
      </w:tr>
      <w:tr w:rsidR="002D2C24" w:rsidRPr="00A92E63" w14:paraId="3357B1E9" w14:textId="77777777" w:rsidTr="002D2C24">
        <w:tc>
          <w:tcPr>
            <w:tcW w:w="663" w:type="dxa"/>
            <w:tcBorders>
              <w:top w:val="single" w:sz="4" w:space="0" w:color="auto"/>
              <w:left w:val="single" w:sz="4" w:space="0" w:color="auto"/>
              <w:bottom w:val="single" w:sz="4" w:space="0" w:color="auto"/>
              <w:right w:val="single" w:sz="4" w:space="0" w:color="auto"/>
            </w:tcBorders>
          </w:tcPr>
          <w:p w14:paraId="2AB04BF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262</w:t>
            </w:r>
          </w:p>
        </w:tc>
        <w:tc>
          <w:tcPr>
            <w:tcW w:w="1175" w:type="dxa"/>
            <w:tcBorders>
              <w:top w:val="single" w:sz="4" w:space="0" w:color="auto"/>
              <w:left w:val="single" w:sz="4" w:space="0" w:color="auto"/>
              <w:bottom w:val="single" w:sz="4" w:space="0" w:color="auto"/>
              <w:right w:val="single" w:sz="4" w:space="0" w:color="auto"/>
            </w:tcBorders>
          </w:tcPr>
          <w:p w14:paraId="4860471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5747888</w:t>
            </w:r>
          </w:p>
        </w:tc>
        <w:tc>
          <w:tcPr>
            <w:tcW w:w="1134" w:type="dxa"/>
            <w:tcBorders>
              <w:top w:val="single" w:sz="4" w:space="0" w:color="auto"/>
              <w:left w:val="single" w:sz="4" w:space="0" w:color="auto"/>
              <w:bottom w:val="single" w:sz="4" w:space="0" w:color="auto"/>
              <w:right w:val="single" w:sz="4" w:space="0" w:color="auto"/>
            </w:tcBorders>
          </w:tcPr>
          <w:p w14:paraId="3093DB7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7417903</w:t>
            </w:r>
          </w:p>
        </w:tc>
      </w:tr>
      <w:tr w:rsidR="002D2C24" w:rsidRPr="00A92E63" w14:paraId="271BD9DD" w14:textId="77777777" w:rsidTr="002D2C24">
        <w:tc>
          <w:tcPr>
            <w:tcW w:w="663" w:type="dxa"/>
            <w:tcBorders>
              <w:top w:val="single" w:sz="4" w:space="0" w:color="auto"/>
              <w:left w:val="single" w:sz="4" w:space="0" w:color="auto"/>
              <w:bottom w:val="single" w:sz="4" w:space="0" w:color="auto"/>
              <w:right w:val="single" w:sz="4" w:space="0" w:color="auto"/>
            </w:tcBorders>
          </w:tcPr>
          <w:p w14:paraId="4651024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263</w:t>
            </w:r>
          </w:p>
        </w:tc>
        <w:tc>
          <w:tcPr>
            <w:tcW w:w="1175" w:type="dxa"/>
            <w:tcBorders>
              <w:top w:val="single" w:sz="4" w:space="0" w:color="auto"/>
              <w:left w:val="single" w:sz="4" w:space="0" w:color="auto"/>
              <w:bottom w:val="single" w:sz="4" w:space="0" w:color="auto"/>
              <w:right w:val="single" w:sz="4" w:space="0" w:color="auto"/>
            </w:tcBorders>
          </w:tcPr>
          <w:p w14:paraId="2CD10DF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5747997</w:t>
            </w:r>
          </w:p>
        </w:tc>
        <w:tc>
          <w:tcPr>
            <w:tcW w:w="1134" w:type="dxa"/>
            <w:tcBorders>
              <w:top w:val="single" w:sz="4" w:space="0" w:color="auto"/>
              <w:left w:val="single" w:sz="4" w:space="0" w:color="auto"/>
              <w:bottom w:val="single" w:sz="4" w:space="0" w:color="auto"/>
              <w:right w:val="single" w:sz="4" w:space="0" w:color="auto"/>
            </w:tcBorders>
          </w:tcPr>
          <w:p w14:paraId="6B11DB6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7417962</w:t>
            </w:r>
          </w:p>
        </w:tc>
      </w:tr>
      <w:tr w:rsidR="002D2C24" w:rsidRPr="00A92E63" w14:paraId="3ADA1177" w14:textId="77777777" w:rsidTr="002D2C24">
        <w:tc>
          <w:tcPr>
            <w:tcW w:w="663" w:type="dxa"/>
            <w:tcBorders>
              <w:top w:val="single" w:sz="4" w:space="0" w:color="auto"/>
              <w:left w:val="single" w:sz="4" w:space="0" w:color="auto"/>
              <w:bottom w:val="single" w:sz="4" w:space="0" w:color="auto"/>
              <w:right w:val="single" w:sz="4" w:space="0" w:color="auto"/>
            </w:tcBorders>
          </w:tcPr>
          <w:p w14:paraId="7281B1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264</w:t>
            </w:r>
          </w:p>
        </w:tc>
        <w:tc>
          <w:tcPr>
            <w:tcW w:w="1175" w:type="dxa"/>
            <w:tcBorders>
              <w:top w:val="single" w:sz="4" w:space="0" w:color="auto"/>
              <w:left w:val="single" w:sz="4" w:space="0" w:color="auto"/>
              <w:bottom w:val="single" w:sz="4" w:space="0" w:color="auto"/>
              <w:right w:val="single" w:sz="4" w:space="0" w:color="auto"/>
            </w:tcBorders>
          </w:tcPr>
          <w:p w14:paraId="747406A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5748002</w:t>
            </w:r>
          </w:p>
        </w:tc>
        <w:tc>
          <w:tcPr>
            <w:tcW w:w="1134" w:type="dxa"/>
            <w:tcBorders>
              <w:top w:val="single" w:sz="4" w:space="0" w:color="auto"/>
              <w:left w:val="single" w:sz="4" w:space="0" w:color="auto"/>
              <w:bottom w:val="single" w:sz="4" w:space="0" w:color="auto"/>
              <w:right w:val="single" w:sz="4" w:space="0" w:color="auto"/>
            </w:tcBorders>
          </w:tcPr>
          <w:p w14:paraId="223087E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7417955</w:t>
            </w:r>
          </w:p>
        </w:tc>
      </w:tr>
      <w:tr w:rsidR="002D2C24" w:rsidRPr="00A92E63" w14:paraId="5A9D1728" w14:textId="77777777" w:rsidTr="002D2C24">
        <w:tc>
          <w:tcPr>
            <w:tcW w:w="663" w:type="dxa"/>
            <w:tcBorders>
              <w:top w:val="single" w:sz="4" w:space="0" w:color="auto"/>
              <w:left w:val="single" w:sz="4" w:space="0" w:color="auto"/>
              <w:bottom w:val="single" w:sz="4" w:space="0" w:color="auto"/>
              <w:right w:val="single" w:sz="4" w:space="0" w:color="auto"/>
            </w:tcBorders>
          </w:tcPr>
          <w:p w14:paraId="5ADCE1B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265</w:t>
            </w:r>
          </w:p>
        </w:tc>
        <w:tc>
          <w:tcPr>
            <w:tcW w:w="1175" w:type="dxa"/>
            <w:tcBorders>
              <w:top w:val="single" w:sz="4" w:space="0" w:color="auto"/>
              <w:left w:val="single" w:sz="4" w:space="0" w:color="auto"/>
              <w:bottom w:val="single" w:sz="4" w:space="0" w:color="auto"/>
              <w:right w:val="single" w:sz="4" w:space="0" w:color="auto"/>
            </w:tcBorders>
          </w:tcPr>
          <w:p w14:paraId="66CB06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5748020</w:t>
            </w:r>
          </w:p>
        </w:tc>
        <w:tc>
          <w:tcPr>
            <w:tcW w:w="1134" w:type="dxa"/>
            <w:tcBorders>
              <w:top w:val="single" w:sz="4" w:space="0" w:color="auto"/>
              <w:left w:val="single" w:sz="4" w:space="0" w:color="auto"/>
              <w:bottom w:val="single" w:sz="4" w:space="0" w:color="auto"/>
              <w:right w:val="single" w:sz="4" w:space="0" w:color="auto"/>
            </w:tcBorders>
          </w:tcPr>
          <w:p w14:paraId="15C5A6C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7417943</w:t>
            </w:r>
          </w:p>
        </w:tc>
      </w:tr>
      <w:tr w:rsidR="002D2C24" w:rsidRPr="00A92E63" w14:paraId="5E8F721D" w14:textId="77777777" w:rsidTr="002D2C24">
        <w:tc>
          <w:tcPr>
            <w:tcW w:w="663" w:type="dxa"/>
            <w:tcBorders>
              <w:top w:val="single" w:sz="4" w:space="0" w:color="auto"/>
              <w:left w:val="single" w:sz="4" w:space="0" w:color="auto"/>
              <w:bottom w:val="single" w:sz="4" w:space="0" w:color="auto"/>
              <w:right w:val="single" w:sz="4" w:space="0" w:color="auto"/>
            </w:tcBorders>
          </w:tcPr>
          <w:p w14:paraId="578E501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266</w:t>
            </w:r>
          </w:p>
        </w:tc>
        <w:tc>
          <w:tcPr>
            <w:tcW w:w="1175" w:type="dxa"/>
            <w:tcBorders>
              <w:top w:val="single" w:sz="4" w:space="0" w:color="auto"/>
              <w:left w:val="single" w:sz="4" w:space="0" w:color="auto"/>
              <w:bottom w:val="single" w:sz="4" w:space="0" w:color="auto"/>
              <w:right w:val="single" w:sz="4" w:space="0" w:color="auto"/>
            </w:tcBorders>
          </w:tcPr>
          <w:p w14:paraId="09A283A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5748021</w:t>
            </w:r>
          </w:p>
        </w:tc>
        <w:tc>
          <w:tcPr>
            <w:tcW w:w="1134" w:type="dxa"/>
            <w:tcBorders>
              <w:top w:val="single" w:sz="4" w:space="0" w:color="auto"/>
              <w:left w:val="single" w:sz="4" w:space="0" w:color="auto"/>
              <w:bottom w:val="single" w:sz="4" w:space="0" w:color="auto"/>
              <w:right w:val="single" w:sz="4" w:space="0" w:color="auto"/>
            </w:tcBorders>
          </w:tcPr>
          <w:p w14:paraId="3AA1719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7417943</w:t>
            </w:r>
          </w:p>
        </w:tc>
      </w:tr>
      <w:tr w:rsidR="002D2C24" w:rsidRPr="00A92E63" w14:paraId="1D686AC0" w14:textId="77777777" w:rsidTr="002D2C24">
        <w:tc>
          <w:tcPr>
            <w:tcW w:w="663" w:type="dxa"/>
            <w:tcBorders>
              <w:top w:val="single" w:sz="4" w:space="0" w:color="auto"/>
              <w:left w:val="single" w:sz="4" w:space="0" w:color="auto"/>
              <w:bottom w:val="single" w:sz="4" w:space="0" w:color="auto"/>
              <w:right w:val="single" w:sz="4" w:space="0" w:color="auto"/>
            </w:tcBorders>
          </w:tcPr>
          <w:p w14:paraId="4019AE9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267</w:t>
            </w:r>
          </w:p>
        </w:tc>
        <w:tc>
          <w:tcPr>
            <w:tcW w:w="1175" w:type="dxa"/>
            <w:tcBorders>
              <w:top w:val="single" w:sz="4" w:space="0" w:color="auto"/>
              <w:left w:val="single" w:sz="4" w:space="0" w:color="auto"/>
              <w:bottom w:val="single" w:sz="4" w:space="0" w:color="auto"/>
              <w:right w:val="single" w:sz="4" w:space="0" w:color="auto"/>
            </w:tcBorders>
          </w:tcPr>
          <w:p w14:paraId="344B611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5748032</w:t>
            </w:r>
          </w:p>
        </w:tc>
        <w:tc>
          <w:tcPr>
            <w:tcW w:w="1134" w:type="dxa"/>
            <w:tcBorders>
              <w:top w:val="single" w:sz="4" w:space="0" w:color="auto"/>
              <w:left w:val="single" w:sz="4" w:space="0" w:color="auto"/>
              <w:bottom w:val="single" w:sz="4" w:space="0" w:color="auto"/>
              <w:right w:val="single" w:sz="4" w:space="0" w:color="auto"/>
            </w:tcBorders>
          </w:tcPr>
          <w:p w14:paraId="4AD9B7A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7417933</w:t>
            </w:r>
          </w:p>
        </w:tc>
      </w:tr>
      <w:tr w:rsidR="002D2C24" w:rsidRPr="00A92E63" w14:paraId="532CC598" w14:textId="77777777" w:rsidTr="002D2C24">
        <w:tc>
          <w:tcPr>
            <w:tcW w:w="663" w:type="dxa"/>
            <w:tcBorders>
              <w:top w:val="single" w:sz="4" w:space="0" w:color="auto"/>
              <w:left w:val="single" w:sz="4" w:space="0" w:color="auto"/>
              <w:bottom w:val="single" w:sz="4" w:space="0" w:color="auto"/>
              <w:right w:val="single" w:sz="4" w:space="0" w:color="auto"/>
            </w:tcBorders>
          </w:tcPr>
          <w:p w14:paraId="49D407B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268</w:t>
            </w:r>
          </w:p>
        </w:tc>
        <w:tc>
          <w:tcPr>
            <w:tcW w:w="1175" w:type="dxa"/>
            <w:tcBorders>
              <w:top w:val="single" w:sz="4" w:space="0" w:color="auto"/>
              <w:left w:val="single" w:sz="4" w:space="0" w:color="auto"/>
              <w:bottom w:val="single" w:sz="4" w:space="0" w:color="auto"/>
              <w:right w:val="single" w:sz="4" w:space="0" w:color="auto"/>
            </w:tcBorders>
          </w:tcPr>
          <w:p w14:paraId="6639BC2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5748055</w:t>
            </w:r>
          </w:p>
        </w:tc>
        <w:tc>
          <w:tcPr>
            <w:tcW w:w="1134" w:type="dxa"/>
            <w:tcBorders>
              <w:top w:val="single" w:sz="4" w:space="0" w:color="auto"/>
              <w:left w:val="single" w:sz="4" w:space="0" w:color="auto"/>
              <w:bottom w:val="single" w:sz="4" w:space="0" w:color="auto"/>
              <w:right w:val="single" w:sz="4" w:space="0" w:color="auto"/>
            </w:tcBorders>
          </w:tcPr>
          <w:p w14:paraId="4FF3B3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7417924</w:t>
            </w:r>
          </w:p>
        </w:tc>
      </w:tr>
      <w:tr w:rsidR="002D2C24" w:rsidRPr="00A92E63" w14:paraId="31175D32" w14:textId="77777777" w:rsidTr="002D2C24">
        <w:tc>
          <w:tcPr>
            <w:tcW w:w="663" w:type="dxa"/>
            <w:tcBorders>
              <w:top w:val="single" w:sz="4" w:space="0" w:color="auto"/>
              <w:left w:val="single" w:sz="4" w:space="0" w:color="auto"/>
              <w:bottom w:val="single" w:sz="4" w:space="0" w:color="auto"/>
              <w:right w:val="single" w:sz="4" w:space="0" w:color="auto"/>
            </w:tcBorders>
          </w:tcPr>
          <w:p w14:paraId="77A53DA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269</w:t>
            </w:r>
          </w:p>
        </w:tc>
        <w:tc>
          <w:tcPr>
            <w:tcW w:w="1175" w:type="dxa"/>
            <w:tcBorders>
              <w:top w:val="single" w:sz="4" w:space="0" w:color="auto"/>
              <w:left w:val="single" w:sz="4" w:space="0" w:color="auto"/>
              <w:bottom w:val="single" w:sz="4" w:space="0" w:color="auto"/>
              <w:right w:val="single" w:sz="4" w:space="0" w:color="auto"/>
            </w:tcBorders>
          </w:tcPr>
          <w:p w14:paraId="193BC71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5748079</w:t>
            </w:r>
          </w:p>
        </w:tc>
        <w:tc>
          <w:tcPr>
            <w:tcW w:w="1134" w:type="dxa"/>
            <w:tcBorders>
              <w:top w:val="single" w:sz="4" w:space="0" w:color="auto"/>
              <w:left w:val="single" w:sz="4" w:space="0" w:color="auto"/>
              <w:bottom w:val="single" w:sz="4" w:space="0" w:color="auto"/>
              <w:right w:val="single" w:sz="4" w:space="0" w:color="auto"/>
            </w:tcBorders>
          </w:tcPr>
          <w:p w14:paraId="25510AC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7417923</w:t>
            </w:r>
          </w:p>
        </w:tc>
      </w:tr>
      <w:tr w:rsidR="002D2C24" w:rsidRPr="00A92E63" w14:paraId="4E53DFA0" w14:textId="77777777" w:rsidTr="002D2C24">
        <w:tc>
          <w:tcPr>
            <w:tcW w:w="663" w:type="dxa"/>
            <w:tcBorders>
              <w:top w:val="single" w:sz="4" w:space="0" w:color="auto"/>
              <w:left w:val="single" w:sz="4" w:space="0" w:color="auto"/>
              <w:bottom w:val="single" w:sz="4" w:space="0" w:color="auto"/>
              <w:right w:val="single" w:sz="4" w:space="0" w:color="auto"/>
            </w:tcBorders>
          </w:tcPr>
          <w:p w14:paraId="685F060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270</w:t>
            </w:r>
          </w:p>
        </w:tc>
        <w:tc>
          <w:tcPr>
            <w:tcW w:w="1175" w:type="dxa"/>
            <w:tcBorders>
              <w:top w:val="single" w:sz="4" w:space="0" w:color="auto"/>
              <w:left w:val="single" w:sz="4" w:space="0" w:color="auto"/>
              <w:bottom w:val="single" w:sz="4" w:space="0" w:color="auto"/>
              <w:right w:val="single" w:sz="4" w:space="0" w:color="auto"/>
            </w:tcBorders>
          </w:tcPr>
          <w:p w14:paraId="2077239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5748102</w:t>
            </w:r>
          </w:p>
        </w:tc>
        <w:tc>
          <w:tcPr>
            <w:tcW w:w="1134" w:type="dxa"/>
            <w:tcBorders>
              <w:top w:val="single" w:sz="4" w:space="0" w:color="auto"/>
              <w:left w:val="single" w:sz="4" w:space="0" w:color="auto"/>
              <w:bottom w:val="single" w:sz="4" w:space="0" w:color="auto"/>
              <w:right w:val="single" w:sz="4" w:space="0" w:color="auto"/>
            </w:tcBorders>
          </w:tcPr>
          <w:p w14:paraId="159D4B0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7417930</w:t>
            </w:r>
          </w:p>
        </w:tc>
      </w:tr>
      <w:tr w:rsidR="002D2C24" w:rsidRPr="00A92E63" w14:paraId="60621C2C" w14:textId="77777777" w:rsidTr="002D2C24">
        <w:tc>
          <w:tcPr>
            <w:tcW w:w="663" w:type="dxa"/>
            <w:tcBorders>
              <w:top w:val="single" w:sz="4" w:space="0" w:color="auto"/>
              <w:left w:val="single" w:sz="4" w:space="0" w:color="auto"/>
              <w:bottom w:val="single" w:sz="4" w:space="0" w:color="auto"/>
              <w:right w:val="single" w:sz="4" w:space="0" w:color="auto"/>
            </w:tcBorders>
          </w:tcPr>
          <w:p w14:paraId="02B6CAA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271</w:t>
            </w:r>
          </w:p>
        </w:tc>
        <w:tc>
          <w:tcPr>
            <w:tcW w:w="1175" w:type="dxa"/>
            <w:tcBorders>
              <w:top w:val="single" w:sz="4" w:space="0" w:color="auto"/>
              <w:left w:val="single" w:sz="4" w:space="0" w:color="auto"/>
              <w:bottom w:val="single" w:sz="4" w:space="0" w:color="auto"/>
              <w:right w:val="single" w:sz="4" w:space="0" w:color="auto"/>
            </w:tcBorders>
          </w:tcPr>
          <w:p w14:paraId="398A289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5748128</w:t>
            </w:r>
          </w:p>
        </w:tc>
        <w:tc>
          <w:tcPr>
            <w:tcW w:w="1134" w:type="dxa"/>
            <w:tcBorders>
              <w:top w:val="single" w:sz="4" w:space="0" w:color="auto"/>
              <w:left w:val="single" w:sz="4" w:space="0" w:color="auto"/>
              <w:bottom w:val="single" w:sz="4" w:space="0" w:color="auto"/>
              <w:right w:val="single" w:sz="4" w:space="0" w:color="auto"/>
            </w:tcBorders>
          </w:tcPr>
          <w:p w14:paraId="0444D9B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7417943</w:t>
            </w:r>
          </w:p>
        </w:tc>
      </w:tr>
      <w:tr w:rsidR="002D2C24" w:rsidRPr="00A92E63" w14:paraId="669D878F" w14:textId="77777777" w:rsidTr="002D2C24">
        <w:tc>
          <w:tcPr>
            <w:tcW w:w="663" w:type="dxa"/>
            <w:tcBorders>
              <w:top w:val="single" w:sz="4" w:space="0" w:color="auto"/>
              <w:left w:val="single" w:sz="4" w:space="0" w:color="auto"/>
              <w:bottom w:val="single" w:sz="4" w:space="0" w:color="auto"/>
              <w:right w:val="single" w:sz="4" w:space="0" w:color="auto"/>
            </w:tcBorders>
          </w:tcPr>
          <w:p w14:paraId="2EDFAF2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272</w:t>
            </w:r>
          </w:p>
        </w:tc>
        <w:tc>
          <w:tcPr>
            <w:tcW w:w="1175" w:type="dxa"/>
            <w:tcBorders>
              <w:top w:val="single" w:sz="4" w:space="0" w:color="auto"/>
              <w:left w:val="single" w:sz="4" w:space="0" w:color="auto"/>
              <w:bottom w:val="single" w:sz="4" w:space="0" w:color="auto"/>
              <w:right w:val="single" w:sz="4" w:space="0" w:color="auto"/>
            </w:tcBorders>
          </w:tcPr>
          <w:p w14:paraId="564E7B7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5748147</w:t>
            </w:r>
          </w:p>
        </w:tc>
        <w:tc>
          <w:tcPr>
            <w:tcW w:w="1134" w:type="dxa"/>
            <w:tcBorders>
              <w:top w:val="single" w:sz="4" w:space="0" w:color="auto"/>
              <w:left w:val="single" w:sz="4" w:space="0" w:color="auto"/>
              <w:bottom w:val="single" w:sz="4" w:space="0" w:color="auto"/>
              <w:right w:val="single" w:sz="4" w:space="0" w:color="auto"/>
            </w:tcBorders>
          </w:tcPr>
          <w:p w14:paraId="1BE2CB4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7417958</w:t>
            </w:r>
          </w:p>
        </w:tc>
      </w:tr>
      <w:tr w:rsidR="002D2C24" w:rsidRPr="00A92E63" w14:paraId="23A145F4" w14:textId="77777777" w:rsidTr="002D2C24">
        <w:tc>
          <w:tcPr>
            <w:tcW w:w="663" w:type="dxa"/>
            <w:tcBorders>
              <w:top w:val="single" w:sz="4" w:space="0" w:color="auto"/>
              <w:left w:val="single" w:sz="4" w:space="0" w:color="auto"/>
              <w:bottom w:val="single" w:sz="4" w:space="0" w:color="auto"/>
              <w:right w:val="single" w:sz="4" w:space="0" w:color="auto"/>
            </w:tcBorders>
          </w:tcPr>
          <w:p w14:paraId="4466633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273</w:t>
            </w:r>
          </w:p>
        </w:tc>
        <w:tc>
          <w:tcPr>
            <w:tcW w:w="1175" w:type="dxa"/>
            <w:tcBorders>
              <w:top w:val="single" w:sz="4" w:space="0" w:color="auto"/>
              <w:left w:val="single" w:sz="4" w:space="0" w:color="auto"/>
              <w:bottom w:val="single" w:sz="4" w:space="0" w:color="auto"/>
              <w:right w:val="single" w:sz="4" w:space="0" w:color="auto"/>
            </w:tcBorders>
          </w:tcPr>
          <w:p w14:paraId="26F864B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5748150</w:t>
            </w:r>
          </w:p>
        </w:tc>
        <w:tc>
          <w:tcPr>
            <w:tcW w:w="1134" w:type="dxa"/>
            <w:tcBorders>
              <w:top w:val="single" w:sz="4" w:space="0" w:color="auto"/>
              <w:left w:val="single" w:sz="4" w:space="0" w:color="auto"/>
              <w:bottom w:val="single" w:sz="4" w:space="0" w:color="auto"/>
              <w:right w:val="single" w:sz="4" w:space="0" w:color="auto"/>
            </w:tcBorders>
          </w:tcPr>
          <w:p w14:paraId="223D458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7417963</w:t>
            </w:r>
          </w:p>
        </w:tc>
      </w:tr>
      <w:tr w:rsidR="002D2C24" w:rsidRPr="00A92E63" w14:paraId="7F4D1C01" w14:textId="77777777" w:rsidTr="002D2C24">
        <w:tc>
          <w:tcPr>
            <w:tcW w:w="663" w:type="dxa"/>
            <w:tcBorders>
              <w:top w:val="single" w:sz="4" w:space="0" w:color="auto"/>
              <w:left w:val="single" w:sz="4" w:space="0" w:color="auto"/>
              <w:bottom w:val="single" w:sz="4" w:space="0" w:color="auto"/>
              <w:right w:val="single" w:sz="4" w:space="0" w:color="auto"/>
            </w:tcBorders>
          </w:tcPr>
          <w:p w14:paraId="7D0569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274</w:t>
            </w:r>
          </w:p>
        </w:tc>
        <w:tc>
          <w:tcPr>
            <w:tcW w:w="1175" w:type="dxa"/>
            <w:tcBorders>
              <w:top w:val="single" w:sz="4" w:space="0" w:color="auto"/>
              <w:left w:val="single" w:sz="4" w:space="0" w:color="auto"/>
              <w:bottom w:val="single" w:sz="4" w:space="0" w:color="auto"/>
              <w:right w:val="single" w:sz="4" w:space="0" w:color="auto"/>
            </w:tcBorders>
          </w:tcPr>
          <w:p w14:paraId="53AA2E8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5748154</w:t>
            </w:r>
          </w:p>
        </w:tc>
        <w:tc>
          <w:tcPr>
            <w:tcW w:w="1134" w:type="dxa"/>
            <w:tcBorders>
              <w:top w:val="single" w:sz="4" w:space="0" w:color="auto"/>
              <w:left w:val="single" w:sz="4" w:space="0" w:color="auto"/>
              <w:bottom w:val="single" w:sz="4" w:space="0" w:color="auto"/>
              <w:right w:val="single" w:sz="4" w:space="0" w:color="auto"/>
            </w:tcBorders>
          </w:tcPr>
          <w:p w14:paraId="42C79FE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7417964</w:t>
            </w:r>
          </w:p>
        </w:tc>
      </w:tr>
      <w:tr w:rsidR="002D2C24" w:rsidRPr="00A92E63" w14:paraId="49E925D3" w14:textId="77777777" w:rsidTr="002D2C24">
        <w:tc>
          <w:tcPr>
            <w:tcW w:w="663" w:type="dxa"/>
            <w:tcBorders>
              <w:top w:val="single" w:sz="4" w:space="0" w:color="auto"/>
              <w:left w:val="single" w:sz="4" w:space="0" w:color="auto"/>
              <w:bottom w:val="single" w:sz="4" w:space="0" w:color="auto"/>
              <w:right w:val="single" w:sz="4" w:space="0" w:color="auto"/>
            </w:tcBorders>
          </w:tcPr>
          <w:p w14:paraId="4C38451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275</w:t>
            </w:r>
          </w:p>
        </w:tc>
        <w:tc>
          <w:tcPr>
            <w:tcW w:w="1175" w:type="dxa"/>
            <w:tcBorders>
              <w:top w:val="single" w:sz="4" w:space="0" w:color="auto"/>
              <w:left w:val="single" w:sz="4" w:space="0" w:color="auto"/>
              <w:bottom w:val="single" w:sz="4" w:space="0" w:color="auto"/>
              <w:right w:val="single" w:sz="4" w:space="0" w:color="auto"/>
            </w:tcBorders>
          </w:tcPr>
          <w:p w14:paraId="25BEEDB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5748156</w:t>
            </w:r>
          </w:p>
        </w:tc>
        <w:tc>
          <w:tcPr>
            <w:tcW w:w="1134" w:type="dxa"/>
            <w:tcBorders>
              <w:top w:val="single" w:sz="4" w:space="0" w:color="auto"/>
              <w:left w:val="single" w:sz="4" w:space="0" w:color="auto"/>
              <w:bottom w:val="single" w:sz="4" w:space="0" w:color="auto"/>
              <w:right w:val="single" w:sz="4" w:space="0" w:color="auto"/>
            </w:tcBorders>
          </w:tcPr>
          <w:p w14:paraId="28B1D94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7417965</w:t>
            </w:r>
          </w:p>
        </w:tc>
      </w:tr>
      <w:tr w:rsidR="002D2C24" w:rsidRPr="00A92E63" w14:paraId="3198DC4C" w14:textId="77777777" w:rsidTr="002D2C24">
        <w:tc>
          <w:tcPr>
            <w:tcW w:w="663" w:type="dxa"/>
            <w:tcBorders>
              <w:top w:val="single" w:sz="4" w:space="0" w:color="auto"/>
              <w:left w:val="single" w:sz="4" w:space="0" w:color="auto"/>
              <w:bottom w:val="single" w:sz="4" w:space="0" w:color="auto"/>
              <w:right w:val="single" w:sz="4" w:space="0" w:color="auto"/>
            </w:tcBorders>
          </w:tcPr>
          <w:p w14:paraId="105CEFD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276</w:t>
            </w:r>
          </w:p>
        </w:tc>
        <w:tc>
          <w:tcPr>
            <w:tcW w:w="1175" w:type="dxa"/>
            <w:tcBorders>
              <w:top w:val="single" w:sz="4" w:space="0" w:color="auto"/>
              <w:left w:val="single" w:sz="4" w:space="0" w:color="auto"/>
              <w:bottom w:val="single" w:sz="4" w:space="0" w:color="auto"/>
              <w:right w:val="single" w:sz="4" w:space="0" w:color="auto"/>
            </w:tcBorders>
          </w:tcPr>
          <w:p w14:paraId="586AAD7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5748223</w:t>
            </w:r>
          </w:p>
        </w:tc>
        <w:tc>
          <w:tcPr>
            <w:tcW w:w="1134" w:type="dxa"/>
            <w:tcBorders>
              <w:top w:val="single" w:sz="4" w:space="0" w:color="auto"/>
              <w:left w:val="single" w:sz="4" w:space="0" w:color="auto"/>
              <w:bottom w:val="single" w:sz="4" w:space="0" w:color="auto"/>
              <w:right w:val="single" w:sz="4" w:space="0" w:color="auto"/>
            </w:tcBorders>
          </w:tcPr>
          <w:p w14:paraId="0F8D0F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7417929</w:t>
            </w:r>
          </w:p>
        </w:tc>
      </w:tr>
      <w:tr w:rsidR="002D2C24" w:rsidRPr="00A92E63" w14:paraId="36D1A15B" w14:textId="77777777" w:rsidTr="002D2C24">
        <w:tc>
          <w:tcPr>
            <w:tcW w:w="663" w:type="dxa"/>
            <w:tcBorders>
              <w:top w:val="single" w:sz="4" w:space="0" w:color="auto"/>
              <w:left w:val="single" w:sz="4" w:space="0" w:color="auto"/>
              <w:bottom w:val="single" w:sz="4" w:space="0" w:color="auto"/>
              <w:right w:val="single" w:sz="4" w:space="0" w:color="auto"/>
            </w:tcBorders>
          </w:tcPr>
          <w:p w14:paraId="504822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277</w:t>
            </w:r>
          </w:p>
        </w:tc>
        <w:tc>
          <w:tcPr>
            <w:tcW w:w="1175" w:type="dxa"/>
            <w:tcBorders>
              <w:top w:val="single" w:sz="4" w:space="0" w:color="auto"/>
              <w:left w:val="single" w:sz="4" w:space="0" w:color="auto"/>
              <w:bottom w:val="single" w:sz="4" w:space="0" w:color="auto"/>
              <w:right w:val="single" w:sz="4" w:space="0" w:color="auto"/>
            </w:tcBorders>
          </w:tcPr>
          <w:p w14:paraId="7A70DDB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5748244</w:t>
            </w:r>
          </w:p>
        </w:tc>
        <w:tc>
          <w:tcPr>
            <w:tcW w:w="1134" w:type="dxa"/>
            <w:tcBorders>
              <w:top w:val="single" w:sz="4" w:space="0" w:color="auto"/>
              <w:left w:val="single" w:sz="4" w:space="0" w:color="auto"/>
              <w:bottom w:val="single" w:sz="4" w:space="0" w:color="auto"/>
              <w:right w:val="single" w:sz="4" w:space="0" w:color="auto"/>
            </w:tcBorders>
          </w:tcPr>
          <w:p w14:paraId="56F602A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7417922</w:t>
            </w:r>
          </w:p>
        </w:tc>
      </w:tr>
      <w:tr w:rsidR="002D2C24" w:rsidRPr="00A92E63" w14:paraId="6413FB44" w14:textId="77777777" w:rsidTr="002D2C24">
        <w:tc>
          <w:tcPr>
            <w:tcW w:w="663" w:type="dxa"/>
            <w:tcBorders>
              <w:top w:val="single" w:sz="4" w:space="0" w:color="auto"/>
              <w:left w:val="single" w:sz="4" w:space="0" w:color="auto"/>
              <w:bottom w:val="single" w:sz="4" w:space="0" w:color="auto"/>
              <w:right w:val="single" w:sz="4" w:space="0" w:color="auto"/>
            </w:tcBorders>
          </w:tcPr>
          <w:p w14:paraId="2327F93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278</w:t>
            </w:r>
          </w:p>
        </w:tc>
        <w:tc>
          <w:tcPr>
            <w:tcW w:w="1175" w:type="dxa"/>
            <w:tcBorders>
              <w:top w:val="single" w:sz="4" w:space="0" w:color="auto"/>
              <w:left w:val="single" w:sz="4" w:space="0" w:color="auto"/>
              <w:bottom w:val="single" w:sz="4" w:space="0" w:color="auto"/>
              <w:right w:val="single" w:sz="4" w:space="0" w:color="auto"/>
            </w:tcBorders>
          </w:tcPr>
          <w:p w14:paraId="4F90DF6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5748266</w:t>
            </w:r>
          </w:p>
        </w:tc>
        <w:tc>
          <w:tcPr>
            <w:tcW w:w="1134" w:type="dxa"/>
            <w:tcBorders>
              <w:top w:val="single" w:sz="4" w:space="0" w:color="auto"/>
              <w:left w:val="single" w:sz="4" w:space="0" w:color="auto"/>
              <w:bottom w:val="single" w:sz="4" w:space="0" w:color="auto"/>
              <w:right w:val="single" w:sz="4" w:space="0" w:color="auto"/>
            </w:tcBorders>
          </w:tcPr>
          <w:p w14:paraId="03D6D77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7417921</w:t>
            </w:r>
          </w:p>
        </w:tc>
      </w:tr>
      <w:tr w:rsidR="002D2C24" w:rsidRPr="00A92E63" w14:paraId="37CB72E9" w14:textId="77777777" w:rsidTr="002D2C24">
        <w:tc>
          <w:tcPr>
            <w:tcW w:w="663" w:type="dxa"/>
            <w:tcBorders>
              <w:top w:val="single" w:sz="4" w:space="0" w:color="auto"/>
              <w:left w:val="single" w:sz="4" w:space="0" w:color="auto"/>
              <w:bottom w:val="single" w:sz="4" w:space="0" w:color="auto"/>
              <w:right w:val="single" w:sz="4" w:space="0" w:color="auto"/>
            </w:tcBorders>
          </w:tcPr>
          <w:p w14:paraId="6D9B4B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279</w:t>
            </w:r>
          </w:p>
        </w:tc>
        <w:tc>
          <w:tcPr>
            <w:tcW w:w="1175" w:type="dxa"/>
            <w:tcBorders>
              <w:top w:val="single" w:sz="4" w:space="0" w:color="auto"/>
              <w:left w:val="single" w:sz="4" w:space="0" w:color="auto"/>
              <w:bottom w:val="single" w:sz="4" w:space="0" w:color="auto"/>
              <w:right w:val="single" w:sz="4" w:space="0" w:color="auto"/>
            </w:tcBorders>
          </w:tcPr>
          <w:p w14:paraId="799EDCC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5748286</w:t>
            </w:r>
          </w:p>
        </w:tc>
        <w:tc>
          <w:tcPr>
            <w:tcW w:w="1134" w:type="dxa"/>
            <w:tcBorders>
              <w:top w:val="single" w:sz="4" w:space="0" w:color="auto"/>
              <w:left w:val="single" w:sz="4" w:space="0" w:color="auto"/>
              <w:bottom w:val="single" w:sz="4" w:space="0" w:color="auto"/>
              <w:right w:val="single" w:sz="4" w:space="0" w:color="auto"/>
            </w:tcBorders>
          </w:tcPr>
          <w:p w14:paraId="5E888E6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7417927</w:t>
            </w:r>
          </w:p>
        </w:tc>
      </w:tr>
      <w:tr w:rsidR="002D2C24" w:rsidRPr="00A92E63" w14:paraId="7D58A202" w14:textId="77777777" w:rsidTr="002D2C24">
        <w:tc>
          <w:tcPr>
            <w:tcW w:w="663" w:type="dxa"/>
            <w:tcBorders>
              <w:top w:val="single" w:sz="4" w:space="0" w:color="auto"/>
              <w:left w:val="single" w:sz="4" w:space="0" w:color="auto"/>
              <w:bottom w:val="single" w:sz="4" w:space="0" w:color="auto"/>
              <w:right w:val="single" w:sz="4" w:space="0" w:color="auto"/>
            </w:tcBorders>
          </w:tcPr>
          <w:p w14:paraId="130433A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280</w:t>
            </w:r>
          </w:p>
        </w:tc>
        <w:tc>
          <w:tcPr>
            <w:tcW w:w="1175" w:type="dxa"/>
            <w:tcBorders>
              <w:top w:val="single" w:sz="4" w:space="0" w:color="auto"/>
              <w:left w:val="single" w:sz="4" w:space="0" w:color="auto"/>
              <w:bottom w:val="single" w:sz="4" w:space="0" w:color="auto"/>
              <w:right w:val="single" w:sz="4" w:space="0" w:color="auto"/>
            </w:tcBorders>
          </w:tcPr>
          <w:p w14:paraId="233E73C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5748286</w:t>
            </w:r>
          </w:p>
        </w:tc>
        <w:tc>
          <w:tcPr>
            <w:tcW w:w="1134" w:type="dxa"/>
            <w:tcBorders>
              <w:top w:val="single" w:sz="4" w:space="0" w:color="auto"/>
              <w:left w:val="single" w:sz="4" w:space="0" w:color="auto"/>
              <w:bottom w:val="single" w:sz="4" w:space="0" w:color="auto"/>
              <w:right w:val="single" w:sz="4" w:space="0" w:color="auto"/>
            </w:tcBorders>
          </w:tcPr>
          <w:p w14:paraId="2DED22B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7417927</w:t>
            </w:r>
          </w:p>
        </w:tc>
      </w:tr>
      <w:tr w:rsidR="002D2C24" w:rsidRPr="00A92E63" w14:paraId="08D9DD47" w14:textId="77777777" w:rsidTr="002D2C24">
        <w:tc>
          <w:tcPr>
            <w:tcW w:w="663" w:type="dxa"/>
            <w:tcBorders>
              <w:top w:val="single" w:sz="4" w:space="0" w:color="auto"/>
              <w:left w:val="single" w:sz="4" w:space="0" w:color="auto"/>
              <w:bottom w:val="single" w:sz="4" w:space="0" w:color="auto"/>
              <w:right w:val="single" w:sz="4" w:space="0" w:color="auto"/>
            </w:tcBorders>
          </w:tcPr>
          <w:p w14:paraId="4C4C326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281</w:t>
            </w:r>
          </w:p>
        </w:tc>
        <w:tc>
          <w:tcPr>
            <w:tcW w:w="1175" w:type="dxa"/>
            <w:tcBorders>
              <w:top w:val="single" w:sz="4" w:space="0" w:color="auto"/>
              <w:left w:val="single" w:sz="4" w:space="0" w:color="auto"/>
              <w:bottom w:val="single" w:sz="4" w:space="0" w:color="auto"/>
              <w:right w:val="single" w:sz="4" w:space="0" w:color="auto"/>
            </w:tcBorders>
          </w:tcPr>
          <w:p w14:paraId="2236165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5748284</w:t>
            </w:r>
          </w:p>
        </w:tc>
        <w:tc>
          <w:tcPr>
            <w:tcW w:w="1134" w:type="dxa"/>
            <w:tcBorders>
              <w:top w:val="single" w:sz="4" w:space="0" w:color="auto"/>
              <w:left w:val="single" w:sz="4" w:space="0" w:color="auto"/>
              <w:bottom w:val="single" w:sz="4" w:space="0" w:color="auto"/>
              <w:right w:val="single" w:sz="4" w:space="0" w:color="auto"/>
            </w:tcBorders>
          </w:tcPr>
          <w:p w14:paraId="10041D0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7417923</w:t>
            </w:r>
          </w:p>
        </w:tc>
      </w:tr>
      <w:tr w:rsidR="002D2C24" w:rsidRPr="00A92E63" w14:paraId="0D912A2B" w14:textId="77777777" w:rsidTr="002D2C24">
        <w:tc>
          <w:tcPr>
            <w:tcW w:w="663" w:type="dxa"/>
            <w:tcBorders>
              <w:top w:val="single" w:sz="4" w:space="0" w:color="auto"/>
              <w:left w:val="single" w:sz="4" w:space="0" w:color="auto"/>
              <w:bottom w:val="single" w:sz="4" w:space="0" w:color="auto"/>
              <w:right w:val="single" w:sz="4" w:space="0" w:color="auto"/>
            </w:tcBorders>
          </w:tcPr>
          <w:p w14:paraId="290A907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282</w:t>
            </w:r>
          </w:p>
        </w:tc>
        <w:tc>
          <w:tcPr>
            <w:tcW w:w="1175" w:type="dxa"/>
            <w:tcBorders>
              <w:top w:val="single" w:sz="4" w:space="0" w:color="auto"/>
              <w:left w:val="single" w:sz="4" w:space="0" w:color="auto"/>
              <w:bottom w:val="single" w:sz="4" w:space="0" w:color="auto"/>
              <w:right w:val="single" w:sz="4" w:space="0" w:color="auto"/>
            </w:tcBorders>
          </w:tcPr>
          <w:p w14:paraId="1554C40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5748273</w:t>
            </w:r>
          </w:p>
        </w:tc>
        <w:tc>
          <w:tcPr>
            <w:tcW w:w="1134" w:type="dxa"/>
            <w:tcBorders>
              <w:top w:val="single" w:sz="4" w:space="0" w:color="auto"/>
              <w:left w:val="single" w:sz="4" w:space="0" w:color="auto"/>
              <w:bottom w:val="single" w:sz="4" w:space="0" w:color="auto"/>
              <w:right w:val="single" w:sz="4" w:space="0" w:color="auto"/>
            </w:tcBorders>
          </w:tcPr>
          <w:p w14:paraId="6FF10D1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7417901</w:t>
            </w:r>
          </w:p>
        </w:tc>
      </w:tr>
      <w:tr w:rsidR="002D2C24" w:rsidRPr="00A92E63" w14:paraId="54256791" w14:textId="77777777" w:rsidTr="002D2C24">
        <w:tc>
          <w:tcPr>
            <w:tcW w:w="663" w:type="dxa"/>
            <w:tcBorders>
              <w:top w:val="single" w:sz="4" w:space="0" w:color="auto"/>
              <w:left w:val="single" w:sz="4" w:space="0" w:color="auto"/>
              <w:bottom w:val="single" w:sz="4" w:space="0" w:color="auto"/>
              <w:right w:val="single" w:sz="4" w:space="0" w:color="auto"/>
            </w:tcBorders>
          </w:tcPr>
          <w:p w14:paraId="150B674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283</w:t>
            </w:r>
          </w:p>
        </w:tc>
        <w:tc>
          <w:tcPr>
            <w:tcW w:w="1175" w:type="dxa"/>
            <w:tcBorders>
              <w:top w:val="single" w:sz="4" w:space="0" w:color="auto"/>
              <w:left w:val="single" w:sz="4" w:space="0" w:color="auto"/>
              <w:bottom w:val="single" w:sz="4" w:space="0" w:color="auto"/>
              <w:right w:val="single" w:sz="4" w:space="0" w:color="auto"/>
            </w:tcBorders>
          </w:tcPr>
          <w:p w14:paraId="7184BB7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5748270</w:t>
            </w:r>
          </w:p>
        </w:tc>
        <w:tc>
          <w:tcPr>
            <w:tcW w:w="1134" w:type="dxa"/>
            <w:tcBorders>
              <w:top w:val="single" w:sz="4" w:space="0" w:color="auto"/>
              <w:left w:val="single" w:sz="4" w:space="0" w:color="auto"/>
              <w:bottom w:val="single" w:sz="4" w:space="0" w:color="auto"/>
              <w:right w:val="single" w:sz="4" w:space="0" w:color="auto"/>
            </w:tcBorders>
          </w:tcPr>
          <w:p w14:paraId="0C19C84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7417892</w:t>
            </w:r>
          </w:p>
        </w:tc>
      </w:tr>
      <w:tr w:rsidR="002D2C24" w:rsidRPr="00A92E63" w14:paraId="42F08AAC" w14:textId="77777777" w:rsidTr="002D2C24">
        <w:tc>
          <w:tcPr>
            <w:tcW w:w="663" w:type="dxa"/>
            <w:tcBorders>
              <w:top w:val="single" w:sz="4" w:space="0" w:color="auto"/>
              <w:left w:val="single" w:sz="4" w:space="0" w:color="auto"/>
              <w:bottom w:val="single" w:sz="4" w:space="0" w:color="auto"/>
              <w:right w:val="single" w:sz="4" w:space="0" w:color="auto"/>
            </w:tcBorders>
          </w:tcPr>
          <w:p w14:paraId="3A0317B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284</w:t>
            </w:r>
          </w:p>
        </w:tc>
        <w:tc>
          <w:tcPr>
            <w:tcW w:w="1175" w:type="dxa"/>
            <w:tcBorders>
              <w:top w:val="single" w:sz="4" w:space="0" w:color="auto"/>
              <w:left w:val="single" w:sz="4" w:space="0" w:color="auto"/>
              <w:bottom w:val="single" w:sz="4" w:space="0" w:color="auto"/>
              <w:right w:val="single" w:sz="4" w:space="0" w:color="auto"/>
            </w:tcBorders>
          </w:tcPr>
          <w:p w14:paraId="23B1B2D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5748266</w:t>
            </w:r>
          </w:p>
        </w:tc>
        <w:tc>
          <w:tcPr>
            <w:tcW w:w="1134" w:type="dxa"/>
            <w:tcBorders>
              <w:top w:val="single" w:sz="4" w:space="0" w:color="auto"/>
              <w:left w:val="single" w:sz="4" w:space="0" w:color="auto"/>
              <w:bottom w:val="single" w:sz="4" w:space="0" w:color="auto"/>
              <w:right w:val="single" w:sz="4" w:space="0" w:color="auto"/>
            </w:tcBorders>
          </w:tcPr>
          <w:p w14:paraId="73273A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7417883</w:t>
            </w:r>
          </w:p>
        </w:tc>
      </w:tr>
      <w:tr w:rsidR="002D2C24" w:rsidRPr="00A92E63" w14:paraId="271C5D9A" w14:textId="77777777" w:rsidTr="002D2C24">
        <w:tc>
          <w:tcPr>
            <w:tcW w:w="663" w:type="dxa"/>
            <w:tcBorders>
              <w:top w:val="single" w:sz="4" w:space="0" w:color="auto"/>
              <w:left w:val="single" w:sz="4" w:space="0" w:color="auto"/>
              <w:bottom w:val="single" w:sz="4" w:space="0" w:color="auto"/>
              <w:right w:val="single" w:sz="4" w:space="0" w:color="auto"/>
            </w:tcBorders>
          </w:tcPr>
          <w:p w14:paraId="2104C1B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285</w:t>
            </w:r>
          </w:p>
        </w:tc>
        <w:tc>
          <w:tcPr>
            <w:tcW w:w="1175" w:type="dxa"/>
            <w:tcBorders>
              <w:top w:val="single" w:sz="4" w:space="0" w:color="auto"/>
              <w:left w:val="single" w:sz="4" w:space="0" w:color="auto"/>
              <w:bottom w:val="single" w:sz="4" w:space="0" w:color="auto"/>
              <w:right w:val="single" w:sz="4" w:space="0" w:color="auto"/>
            </w:tcBorders>
          </w:tcPr>
          <w:p w14:paraId="4E88BC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5748263</w:t>
            </w:r>
          </w:p>
        </w:tc>
        <w:tc>
          <w:tcPr>
            <w:tcW w:w="1134" w:type="dxa"/>
            <w:tcBorders>
              <w:top w:val="single" w:sz="4" w:space="0" w:color="auto"/>
              <w:left w:val="single" w:sz="4" w:space="0" w:color="auto"/>
              <w:bottom w:val="single" w:sz="4" w:space="0" w:color="auto"/>
              <w:right w:val="single" w:sz="4" w:space="0" w:color="auto"/>
            </w:tcBorders>
          </w:tcPr>
          <w:p w14:paraId="6EC217E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7417869</w:t>
            </w:r>
          </w:p>
        </w:tc>
      </w:tr>
      <w:tr w:rsidR="002D2C24" w:rsidRPr="00A92E63" w14:paraId="234E53D5" w14:textId="77777777" w:rsidTr="002D2C24">
        <w:tc>
          <w:tcPr>
            <w:tcW w:w="663" w:type="dxa"/>
            <w:tcBorders>
              <w:top w:val="single" w:sz="4" w:space="0" w:color="auto"/>
              <w:left w:val="single" w:sz="4" w:space="0" w:color="auto"/>
              <w:bottom w:val="single" w:sz="4" w:space="0" w:color="auto"/>
              <w:right w:val="single" w:sz="4" w:space="0" w:color="auto"/>
            </w:tcBorders>
          </w:tcPr>
          <w:p w14:paraId="063F9E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286</w:t>
            </w:r>
          </w:p>
        </w:tc>
        <w:tc>
          <w:tcPr>
            <w:tcW w:w="1175" w:type="dxa"/>
            <w:tcBorders>
              <w:top w:val="single" w:sz="4" w:space="0" w:color="auto"/>
              <w:left w:val="single" w:sz="4" w:space="0" w:color="auto"/>
              <w:bottom w:val="single" w:sz="4" w:space="0" w:color="auto"/>
              <w:right w:val="single" w:sz="4" w:space="0" w:color="auto"/>
            </w:tcBorders>
          </w:tcPr>
          <w:p w14:paraId="51B0B89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5748261</w:t>
            </w:r>
          </w:p>
        </w:tc>
        <w:tc>
          <w:tcPr>
            <w:tcW w:w="1134" w:type="dxa"/>
            <w:tcBorders>
              <w:top w:val="single" w:sz="4" w:space="0" w:color="auto"/>
              <w:left w:val="single" w:sz="4" w:space="0" w:color="auto"/>
              <w:bottom w:val="single" w:sz="4" w:space="0" w:color="auto"/>
              <w:right w:val="single" w:sz="4" w:space="0" w:color="auto"/>
            </w:tcBorders>
          </w:tcPr>
          <w:p w14:paraId="03A6711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7417848</w:t>
            </w:r>
          </w:p>
        </w:tc>
      </w:tr>
      <w:tr w:rsidR="002D2C24" w:rsidRPr="00A92E63" w14:paraId="1C3B57D0" w14:textId="77777777" w:rsidTr="002D2C24">
        <w:tc>
          <w:tcPr>
            <w:tcW w:w="663" w:type="dxa"/>
            <w:tcBorders>
              <w:top w:val="single" w:sz="4" w:space="0" w:color="auto"/>
              <w:left w:val="single" w:sz="4" w:space="0" w:color="auto"/>
              <w:bottom w:val="single" w:sz="4" w:space="0" w:color="auto"/>
              <w:right w:val="single" w:sz="4" w:space="0" w:color="auto"/>
            </w:tcBorders>
          </w:tcPr>
          <w:p w14:paraId="0EF2D43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287</w:t>
            </w:r>
          </w:p>
        </w:tc>
        <w:tc>
          <w:tcPr>
            <w:tcW w:w="1175" w:type="dxa"/>
            <w:tcBorders>
              <w:top w:val="single" w:sz="4" w:space="0" w:color="auto"/>
              <w:left w:val="single" w:sz="4" w:space="0" w:color="auto"/>
              <w:bottom w:val="single" w:sz="4" w:space="0" w:color="auto"/>
              <w:right w:val="single" w:sz="4" w:space="0" w:color="auto"/>
            </w:tcBorders>
          </w:tcPr>
          <w:p w14:paraId="14C51B6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5748261</w:t>
            </w:r>
          </w:p>
        </w:tc>
        <w:tc>
          <w:tcPr>
            <w:tcW w:w="1134" w:type="dxa"/>
            <w:tcBorders>
              <w:top w:val="single" w:sz="4" w:space="0" w:color="auto"/>
              <w:left w:val="single" w:sz="4" w:space="0" w:color="auto"/>
              <w:bottom w:val="single" w:sz="4" w:space="0" w:color="auto"/>
              <w:right w:val="single" w:sz="4" w:space="0" w:color="auto"/>
            </w:tcBorders>
          </w:tcPr>
          <w:p w14:paraId="68B8FFD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7417829</w:t>
            </w:r>
          </w:p>
        </w:tc>
      </w:tr>
      <w:tr w:rsidR="002D2C24" w:rsidRPr="00A92E63" w14:paraId="4B2AAE9B" w14:textId="77777777" w:rsidTr="002D2C24">
        <w:tc>
          <w:tcPr>
            <w:tcW w:w="663" w:type="dxa"/>
            <w:tcBorders>
              <w:top w:val="single" w:sz="4" w:space="0" w:color="auto"/>
              <w:left w:val="single" w:sz="4" w:space="0" w:color="auto"/>
              <w:bottom w:val="single" w:sz="4" w:space="0" w:color="auto"/>
              <w:right w:val="single" w:sz="4" w:space="0" w:color="auto"/>
            </w:tcBorders>
          </w:tcPr>
          <w:p w14:paraId="2BA47A5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288</w:t>
            </w:r>
          </w:p>
        </w:tc>
        <w:tc>
          <w:tcPr>
            <w:tcW w:w="1175" w:type="dxa"/>
            <w:tcBorders>
              <w:top w:val="single" w:sz="4" w:space="0" w:color="auto"/>
              <w:left w:val="single" w:sz="4" w:space="0" w:color="auto"/>
              <w:bottom w:val="single" w:sz="4" w:space="0" w:color="auto"/>
              <w:right w:val="single" w:sz="4" w:space="0" w:color="auto"/>
            </w:tcBorders>
          </w:tcPr>
          <w:p w14:paraId="5FF622C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5748264</w:t>
            </w:r>
          </w:p>
        </w:tc>
        <w:tc>
          <w:tcPr>
            <w:tcW w:w="1134" w:type="dxa"/>
            <w:tcBorders>
              <w:top w:val="single" w:sz="4" w:space="0" w:color="auto"/>
              <w:left w:val="single" w:sz="4" w:space="0" w:color="auto"/>
              <w:bottom w:val="single" w:sz="4" w:space="0" w:color="auto"/>
              <w:right w:val="single" w:sz="4" w:space="0" w:color="auto"/>
            </w:tcBorders>
          </w:tcPr>
          <w:p w14:paraId="00A1684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7417814</w:t>
            </w:r>
          </w:p>
        </w:tc>
      </w:tr>
      <w:tr w:rsidR="002D2C24" w:rsidRPr="00A92E63" w14:paraId="636B4330" w14:textId="77777777" w:rsidTr="002D2C24">
        <w:tc>
          <w:tcPr>
            <w:tcW w:w="663" w:type="dxa"/>
            <w:tcBorders>
              <w:top w:val="single" w:sz="4" w:space="0" w:color="auto"/>
              <w:left w:val="single" w:sz="4" w:space="0" w:color="auto"/>
              <w:bottom w:val="single" w:sz="4" w:space="0" w:color="auto"/>
              <w:right w:val="single" w:sz="4" w:space="0" w:color="auto"/>
            </w:tcBorders>
          </w:tcPr>
          <w:p w14:paraId="3F79545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289</w:t>
            </w:r>
          </w:p>
        </w:tc>
        <w:tc>
          <w:tcPr>
            <w:tcW w:w="1175" w:type="dxa"/>
            <w:tcBorders>
              <w:top w:val="single" w:sz="4" w:space="0" w:color="auto"/>
              <w:left w:val="single" w:sz="4" w:space="0" w:color="auto"/>
              <w:bottom w:val="single" w:sz="4" w:space="0" w:color="auto"/>
              <w:right w:val="single" w:sz="4" w:space="0" w:color="auto"/>
            </w:tcBorders>
          </w:tcPr>
          <w:p w14:paraId="2CA55F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5748266</w:t>
            </w:r>
          </w:p>
        </w:tc>
        <w:tc>
          <w:tcPr>
            <w:tcW w:w="1134" w:type="dxa"/>
            <w:tcBorders>
              <w:top w:val="single" w:sz="4" w:space="0" w:color="auto"/>
              <w:left w:val="single" w:sz="4" w:space="0" w:color="auto"/>
              <w:bottom w:val="single" w:sz="4" w:space="0" w:color="auto"/>
              <w:right w:val="single" w:sz="4" w:space="0" w:color="auto"/>
            </w:tcBorders>
          </w:tcPr>
          <w:p w14:paraId="5F47E00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7417803</w:t>
            </w:r>
          </w:p>
        </w:tc>
      </w:tr>
      <w:tr w:rsidR="002D2C24" w:rsidRPr="00A92E63" w14:paraId="157FB1B3" w14:textId="77777777" w:rsidTr="002D2C24">
        <w:tc>
          <w:tcPr>
            <w:tcW w:w="663" w:type="dxa"/>
            <w:tcBorders>
              <w:top w:val="single" w:sz="4" w:space="0" w:color="auto"/>
              <w:left w:val="single" w:sz="4" w:space="0" w:color="auto"/>
              <w:bottom w:val="single" w:sz="4" w:space="0" w:color="auto"/>
              <w:right w:val="single" w:sz="4" w:space="0" w:color="auto"/>
            </w:tcBorders>
          </w:tcPr>
          <w:p w14:paraId="24FD7A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290</w:t>
            </w:r>
          </w:p>
        </w:tc>
        <w:tc>
          <w:tcPr>
            <w:tcW w:w="1175" w:type="dxa"/>
            <w:tcBorders>
              <w:top w:val="single" w:sz="4" w:space="0" w:color="auto"/>
              <w:left w:val="single" w:sz="4" w:space="0" w:color="auto"/>
              <w:bottom w:val="single" w:sz="4" w:space="0" w:color="auto"/>
              <w:right w:val="single" w:sz="4" w:space="0" w:color="auto"/>
            </w:tcBorders>
          </w:tcPr>
          <w:p w14:paraId="2B61C4E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5748270</w:t>
            </w:r>
          </w:p>
        </w:tc>
        <w:tc>
          <w:tcPr>
            <w:tcW w:w="1134" w:type="dxa"/>
            <w:tcBorders>
              <w:top w:val="single" w:sz="4" w:space="0" w:color="auto"/>
              <w:left w:val="single" w:sz="4" w:space="0" w:color="auto"/>
              <w:bottom w:val="single" w:sz="4" w:space="0" w:color="auto"/>
              <w:right w:val="single" w:sz="4" w:space="0" w:color="auto"/>
            </w:tcBorders>
          </w:tcPr>
          <w:p w14:paraId="60CC37A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7417792</w:t>
            </w:r>
          </w:p>
        </w:tc>
      </w:tr>
      <w:tr w:rsidR="002D2C24" w:rsidRPr="00A92E63" w14:paraId="0DB261EF" w14:textId="77777777" w:rsidTr="002D2C24">
        <w:tc>
          <w:tcPr>
            <w:tcW w:w="663" w:type="dxa"/>
            <w:tcBorders>
              <w:top w:val="single" w:sz="4" w:space="0" w:color="auto"/>
              <w:left w:val="single" w:sz="4" w:space="0" w:color="auto"/>
              <w:bottom w:val="single" w:sz="4" w:space="0" w:color="auto"/>
              <w:right w:val="single" w:sz="4" w:space="0" w:color="auto"/>
            </w:tcBorders>
          </w:tcPr>
          <w:p w14:paraId="5ED0E41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291</w:t>
            </w:r>
          </w:p>
        </w:tc>
        <w:tc>
          <w:tcPr>
            <w:tcW w:w="1175" w:type="dxa"/>
            <w:tcBorders>
              <w:top w:val="single" w:sz="4" w:space="0" w:color="auto"/>
              <w:left w:val="single" w:sz="4" w:space="0" w:color="auto"/>
              <w:bottom w:val="single" w:sz="4" w:space="0" w:color="auto"/>
              <w:right w:val="single" w:sz="4" w:space="0" w:color="auto"/>
            </w:tcBorders>
          </w:tcPr>
          <w:p w14:paraId="0ECA10F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5748275</w:t>
            </w:r>
          </w:p>
        </w:tc>
        <w:tc>
          <w:tcPr>
            <w:tcW w:w="1134" w:type="dxa"/>
            <w:tcBorders>
              <w:top w:val="single" w:sz="4" w:space="0" w:color="auto"/>
              <w:left w:val="single" w:sz="4" w:space="0" w:color="auto"/>
              <w:bottom w:val="single" w:sz="4" w:space="0" w:color="auto"/>
              <w:right w:val="single" w:sz="4" w:space="0" w:color="auto"/>
            </w:tcBorders>
          </w:tcPr>
          <w:p w14:paraId="78F943F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7417780</w:t>
            </w:r>
          </w:p>
        </w:tc>
      </w:tr>
      <w:tr w:rsidR="002D2C24" w:rsidRPr="00A92E63" w14:paraId="4BAAEE33" w14:textId="77777777" w:rsidTr="002D2C24">
        <w:tc>
          <w:tcPr>
            <w:tcW w:w="663" w:type="dxa"/>
            <w:tcBorders>
              <w:top w:val="single" w:sz="4" w:space="0" w:color="auto"/>
              <w:left w:val="single" w:sz="4" w:space="0" w:color="auto"/>
              <w:bottom w:val="single" w:sz="4" w:space="0" w:color="auto"/>
              <w:right w:val="single" w:sz="4" w:space="0" w:color="auto"/>
            </w:tcBorders>
          </w:tcPr>
          <w:p w14:paraId="0F63CEA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292</w:t>
            </w:r>
          </w:p>
        </w:tc>
        <w:tc>
          <w:tcPr>
            <w:tcW w:w="1175" w:type="dxa"/>
            <w:tcBorders>
              <w:top w:val="single" w:sz="4" w:space="0" w:color="auto"/>
              <w:left w:val="single" w:sz="4" w:space="0" w:color="auto"/>
              <w:bottom w:val="single" w:sz="4" w:space="0" w:color="auto"/>
              <w:right w:val="single" w:sz="4" w:space="0" w:color="auto"/>
            </w:tcBorders>
          </w:tcPr>
          <w:p w14:paraId="02FB21A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5748282</w:t>
            </w:r>
          </w:p>
        </w:tc>
        <w:tc>
          <w:tcPr>
            <w:tcW w:w="1134" w:type="dxa"/>
            <w:tcBorders>
              <w:top w:val="single" w:sz="4" w:space="0" w:color="auto"/>
              <w:left w:val="single" w:sz="4" w:space="0" w:color="auto"/>
              <w:bottom w:val="single" w:sz="4" w:space="0" w:color="auto"/>
              <w:right w:val="single" w:sz="4" w:space="0" w:color="auto"/>
            </w:tcBorders>
          </w:tcPr>
          <w:p w14:paraId="7745CBD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7417768</w:t>
            </w:r>
          </w:p>
        </w:tc>
      </w:tr>
      <w:tr w:rsidR="002D2C24" w:rsidRPr="00A92E63" w14:paraId="09FC867E" w14:textId="77777777" w:rsidTr="002D2C24">
        <w:tc>
          <w:tcPr>
            <w:tcW w:w="663" w:type="dxa"/>
            <w:tcBorders>
              <w:top w:val="single" w:sz="4" w:space="0" w:color="auto"/>
              <w:left w:val="single" w:sz="4" w:space="0" w:color="auto"/>
              <w:bottom w:val="single" w:sz="4" w:space="0" w:color="auto"/>
              <w:right w:val="single" w:sz="4" w:space="0" w:color="auto"/>
            </w:tcBorders>
          </w:tcPr>
          <w:p w14:paraId="7780F0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293</w:t>
            </w:r>
          </w:p>
        </w:tc>
        <w:tc>
          <w:tcPr>
            <w:tcW w:w="1175" w:type="dxa"/>
            <w:tcBorders>
              <w:top w:val="single" w:sz="4" w:space="0" w:color="auto"/>
              <w:left w:val="single" w:sz="4" w:space="0" w:color="auto"/>
              <w:bottom w:val="single" w:sz="4" w:space="0" w:color="auto"/>
              <w:right w:val="single" w:sz="4" w:space="0" w:color="auto"/>
            </w:tcBorders>
          </w:tcPr>
          <w:p w14:paraId="289052C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5748293</w:t>
            </w:r>
          </w:p>
        </w:tc>
        <w:tc>
          <w:tcPr>
            <w:tcW w:w="1134" w:type="dxa"/>
            <w:tcBorders>
              <w:top w:val="single" w:sz="4" w:space="0" w:color="auto"/>
              <w:left w:val="single" w:sz="4" w:space="0" w:color="auto"/>
              <w:bottom w:val="single" w:sz="4" w:space="0" w:color="auto"/>
              <w:right w:val="single" w:sz="4" w:space="0" w:color="auto"/>
            </w:tcBorders>
          </w:tcPr>
          <w:p w14:paraId="43C57A9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7417753</w:t>
            </w:r>
          </w:p>
        </w:tc>
      </w:tr>
      <w:tr w:rsidR="002D2C24" w:rsidRPr="00A92E63" w14:paraId="5A9EC145" w14:textId="77777777" w:rsidTr="002D2C24">
        <w:tc>
          <w:tcPr>
            <w:tcW w:w="663" w:type="dxa"/>
            <w:tcBorders>
              <w:top w:val="single" w:sz="4" w:space="0" w:color="auto"/>
              <w:left w:val="single" w:sz="4" w:space="0" w:color="auto"/>
              <w:bottom w:val="single" w:sz="4" w:space="0" w:color="auto"/>
              <w:right w:val="single" w:sz="4" w:space="0" w:color="auto"/>
            </w:tcBorders>
          </w:tcPr>
          <w:p w14:paraId="37C0338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294</w:t>
            </w:r>
          </w:p>
        </w:tc>
        <w:tc>
          <w:tcPr>
            <w:tcW w:w="1175" w:type="dxa"/>
            <w:tcBorders>
              <w:top w:val="single" w:sz="4" w:space="0" w:color="auto"/>
              <w:left w:val="single" w:sz="4" w:space="0" w:color="auto"/>
              <w:bottom w:val="single" w:sz="4" w:space="0" w:color="auto"/>
              <w:right w:val="single" w:sz="4" w:space="0" w:color="auto"/>
            </w:tcBorders>
          </w:tcPr>
          <w:p w14:paraId="63851B1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5748299</w:t>
            </w:r>
          </w:p>
        </w:tc>
        <w:tc>
          <w:tcPr>
            <w:tcW w:w="1134" w:type="dxa"/>
            <w:tcBorders>
              <w:top w:val="single" w:sz="4" w:space="0" w:color="auto"/>
              <w:left w:val="single" w:sz="4" w:space="0" w:color="auto"/>
              <w:bottom w:val="single" w:sz="4" w:space="0" w:color="auto"/>
              <w:right w:val="single" w:sz="4" w:space="0" w:color="auto"/>
            </w:tcBorders>
          </w:tcPr>
          <w:p w14:paraId="046CBD1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7417747</w:t>
            </w:r>
          </w:p>
        </w:tc>
      </w:tr>
      <w:tr w:rsidR="002D2C24" w:rsidRPr="00A92E63" w14:paraId="0E9A97CF" w14:textId="77777777" w:rsidTr="002D2C24">
        <w:tc>
          <w:tcPr>
            <w:tcW w:w="663" w:type="dxa"/>
            <w:tcBorders>
              <w:top w:val="single" w:sz="4" w:space="0" w:color="auto"/>
              <w:left w:val="single" w:sz="4" w:space="0" w:color="auto"/>
              <w:bottom w:val="single" w:sz="4" w:space="0" w:color="auto"/>
              <w:right w:val="single" w:sz="4" w:space="0" w:color="auto"/>
            </w:tcBorders>
          </w:tcPr>
          <w:p w14:paraId="17694A7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295</w:t>
            </w:r>
          </w:p>
        </w:tc>
        <w:tc>
          <w:tcPr>
            <w:tcW w:w="1175" w:type="dxa"/>
            <w:tcBorders>
              <w:top w:val="single" w:sz="4" w:space="0" w:color="auto"/>
              <w:left w:val="single" w:sz="4" w:space="0" w:color="auto"/>
              <w:bottom w:val="single" w:sz="4" w:space="0" w:color="auto"/>
              <w:right w:val="single" w:sz="4" w:space="0" w:color="auto"/>
            </w:tcBorders>
          </w:tcPr>
          <w:p w14:paraId="3D5A54E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5748306</w:t>
            </w:r>
          </w:p>
        </w:tc>
        <w:tc>
          <w:tcPr>
            <w:tcW w:w="1134" w:type="dxa"/>
            <w:tcBorders>
              <w:top w:val="single" w:sz="4" w:space="0" w:color="auto"/>
              <w:left w:val="single" w:sz="4" w:space="0" w:color="auto"/>
              <w:bottom w:val="single" w:sz="4" w:space="0" w:color="auto"/>
              <w:right w:val="single" w:sz="4" w:space="0" w:color="auto"/>
            </w:tcBorders>
          </w:tcPr>
          <w:p w14:paraId="4D77F90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7417741</w:t>
            </w:r>
          </w:p>
        </w:tc>
      </w:tr>
      <w:tr w:rsidR="002D2C24" w:rsidRPr="00A92E63" w14:paraId="63CD16F9" w14:textId="77777777" w:rsidTr="002D2C24">
        <w:tc>
          <w:tcPr>
            <w:tcW w:w="663" w:type="dxa"/>
            <w:tcBorders>
              <w:top w:val="single" w:sz="4" w:space="0" w:color="auto"/>
              <w:left w:val="single" w:sz="4" w:space="0" w:color="auto"/>
              <w:bottom w:val="single" w:sz="4" w:space="0" w:color="auto"/>
              <w:right w:val="single" w:sz="4" w:space="0" w:color="auto"/>
            </w:tcBorders>
          </w:tcPr>
          <w:p w14:paraId="5BBE8E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296</w:t>
            </w:r>
          </w:p>
        </w:tc>
        <w:tc>
          <w:tcPr>
            <w:tcW w:w="1175" w:type="dxa"/>
            <w:tcBorders>
              <w:top w:val="single" w:sz="4" w:space="0" w:color="auto"/>
              <w:left w:val="single" w:sz="4" w:space="0" w:color="auto"/>
              <w:bottom w:val="single" w:sz="4" w:space="0" w:color="auto"/>
              <w:right w:val="single" w:sz="4" w:space="0" w:color="auto"/>
            </w:tcBorders>
          </w:tcPr>
          <w:p w14:paraId="385F6F1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5748317</w:t>
            </w:r>
          </w:p>
        </w:tc>
        <w:tc>
          <w:tcPr>
            <w:tcW w:w="1134" w:type="dxa"/>
            <w:tcBorders>
              <w:top w:val="single" w:sz="4" w:space="0" w:color="auto"/>
              <w:left w:val="single" w:sz="4" w:space="0" w:color="auto"/>
              <w:bottom w:val="single" w:sz="4" w:space="0" w:color="auto"/>
              <w:right w:val="single" w:sz="4" w:space="0" w:color="auto"/>
            </w:tcBorders>
          </w:tcPr>
          <w:p w14:paraId="40359CC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7417732</w:t>
            </w:r>
          </w:p>
        </w:tc>
      </w:tr>
      <w:tr w:rsidR="002D2C24" w:rsidRPr="00A92E63" w14:paraId="091CB14B" w14:textId="77777777" w:rsidTr="002D2C24">
        <w:tc>
          <w:tcPr>
            <w:tcW w:w="663" w:type="dxa"/>
            <w:tcBorders>
              <w:top w:val="single" w:sz="4" w:space="0" w:color="auto"/>
              <w:left w:val="single" w:sz="4" w:space="0" w:color="auto"/>
              <w:bottom w:val="single" w:sz="4" w:space="0" w:color="auto"/>
              <w:right w:val="single" w:sz="4" w:space="0" w:color="auto"/>
            </w:tcBorders>
          </w:tcPr>
          <w:p w14:paraId="4DF738A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297</w:t>
            </w:r>
          </w:p>
        </w:tc>
        <w:tc>
          <w:tcPr>
            <w:tcW w:w="1175" w:type="dxa"/>
            <w:tcBorders>
              <w:top w:val="single" w:sz="4" w:space="0" w:color="auto"/>
              <w:left w:val="single" w:sz="4" w:space="0" w:color="auto"/>
              <w:bottom w:val="single" w:sz="4" w:space="0" w:color="auto"/>
              <w:right w:val="single" w:sz="4" w:space="0" w:color="auto"/>
            </w:tcBorders>
          </w:tcPr>
          <w:p w14:paraId="2044611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5748329</w:t>
            </w:r>
          </w:p>
        </w:tc>
        <w:tc>
          <w:tcPr>
            <w:tcW w:w="1134" w:type="dxa"/>
            <w:tcBorders>
              <w:top w:val="single" w:sz="4" w:space="0" w:color="auto"/>
              <w:left w:val="single" w:sz="4" w:space="0" w:color="auto"/>
              <w:bottom w:val="single" w:sz="4" w:space="0" w:color="auto"/>
              <w:right w:val="single" w:sz="4" w:space="0" w:color="auto"/>
            </w:tcBorders>
          </w:tcPr>
          <w:p w14:paraId="7A4D78B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7417724</w:t>
            </w:r>
          </w:p>
        </w:tc>
      </w:tr>
      <w:tr w:rsidR="002D2C24" w:rsidRPr="00A92E63" w14:paraId="4897D148" w14:textId="77777777" w:rsidTr="002D2C24">
        <w:tc>
          <w:tcPr>
            <w:tcW w:w="663" w:type="dxa"/>
            <w:tcBorders>
              <w:top w:val="single" w:sz="4" w:space="0" w:color="auto"/>
              <w:left w:val="single" w:sz="4" w:space="0" w:color="auto"/>
              <w:bottom w:val="single" w:sz="4" w:space="0" w:color="auto"/>
              <w:right w:val="single" w:sz="4" w:space="0" w:color="auto"/>
            </w:tcBorders>
          </w:tcPr>
          <w:p w14:paraId="2CCA2F5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298</w:t>
            </w:r>
          </w:p>
        </w:tc>
        <w:tc>
          <w:tcPr>
            <w:tcW w:w="1175" w:type="dxa"/>
            <w:tcBorders>
              <w:top w:val="single" w:sz="4" w:space="0" w:color="auto"/>
              <w:left w:val="single" w:sz="4" w:space="0" w:color="auto"/>
              <w:bottom w:val="single" w:sz="4" w:space="0" w:color="auto"/>
              <w:right w:val="single" w:sz="4" w:space="0" w:color="auto"/>
            </w:tcBorders>
          </w:tcPr>
          <w:p w14:paraId="6386CCB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5748339</w:t>
            </w:r>
          </w:p>
        </w:tc>
        <w:tc>
          <w:tcPr>
            <w:tcW w:w="1134" w:type="dxa"/>
            <w:tcBorders>
              <w:top w:val="single" w:sz="4" w:space="0" w:color="auto"/>
              <w:left w:val="single" w:sz="4" w:space="0" w:color="auto"/>
              <w:bottom w:val="single" w:sz="4" w:space="0" w:color="auto"/>
              <w:right w:val="single" w:sz="4" w:space="0" w:color="auto"/>
            </w:tcBorders>
          </w:tcPr>
          <w:p w14:paraId="45682D1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7417719</w:t>
            </w:r>
          </w:p>
        </w:tc>
      </w:tr>
      <w:tr w:rsidR="002D2C24" w:rsidRPr="00A92E63" w14:paraId="2151BA5A" w14:textId="77777777" w:rsidTr="002D2C24">
        <w:tc>
          <w:tcPr>
            <w:tcW w:w="663" w:type="dxa"/>
            <w:tcBorders>
              <w:top w:val="single" w:sz="4" w:space="0" w:color="auto"/>
              <w:left w:val="single" w:sz="4" w:space="0" w:color="auto"/>
              <w:bottom w:val="single" w:sz="4" w:space="0" w:color="auto"/>
              <w:right w:val="single" w:sz="4" w:space="0" w:color="auto"/>
            </w:tcBorders>
          </w:tcPr>
          <w:p w14:paraId="03449AE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299</w:t>
            </w:r>
          </w:p>
        </w:tc>
        <w:tc>
          <w:tcPr>
            <w:tcW w:w="1175" w:type="dxa"/>
            <w:tcBorders>
              <w:top w:val="single" w:sz="4" w:space="0" w:color="auto"/>
              <w:left w:val="single" w:sz="4" w:space="0" w:color="auto"/>
              <w:bottom w:val="single" w:sz="4" w:space="0" w:color="auto"/>
              <w:right w:val="single" w:sz="4" w:space="0" w:color="auto"/>
            </w:tcBorders>
          </w:tcPr>
          <w:p w14:paraId="79F6C73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5748346</w:t>
            </w:r>
          </w:p>
        </w:tc>
        <w:tc>
          <w:tcPr>
            <w:tcW w:w="1134" w:type="dxa"/>
            <w:tcBorders>
              <w:top w:val="single" w:sz="4" w:space="0" w:color="auto"/>
              <w:left w:val="single" w:sz="4" w:space="0" w:color="auto"/>
              <w:bottom w:val="single" w:sz="4" w:space="0" w:color="auto"/>
              <w:right w:val="single" w:sz="4" w:space="0" w:color="auto"/>
            </w:tcBorders>
          </w:tcPr>
          <w:p w14:paraId="0B4641A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7417716</w:t>
            </w:r>
          </w:p>
        </w:tc>
      </w:tr>
      <w:tr w:rsidR="002D2C24" w:rsidRPr="00A92E63" w14:paraId="7A8E87E5" w14:textId="77777777" w:rsidTr="002D2C24">
        <w:tc>
          <w:tcPr>
            <w:tcW w:w="663" w:type="dxa"/>
            <w:tcBorders>
              <w:top w:val="single" w:sz="4" w:space="0" w:color="auto"/>
              <w:left w:val="single" w:sz="4" w:space="0" w:color="auto"/>
              <w:bottom w:val="single" w:sz="4" w:space="0" w:color="auto"/>
              <w:right w:val="single" w:sz="4" w:space="0" w:color="auto"/>
            </w:tcBorders>
          </w:tcPr>
          <w:p w14:paraId="573FB2F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300</w:t>
            </w:r>
          </w:p>
        </w:tc>
        <w:tc>
          <w:tcPr>
            <w:tcW w:w="1175" w:type="dxa"/>
            <w:tcBorders>
              <w:top w:val="single" w:sz="4" w:space="0" w:color="auto"/>
              <w:left w:val="single" w:sz="4" w:space="0" w:color="auto"/>
              <w:bottom w:val="single" w:sz="4" w:space="0" w:color="auto"/>
              <w:right w:val="single" w:sz="4" w:space="0" w:color="auto"/>
            </w:tcBorders>
          </w:tcPr>
          <w:p w14:paraId="41C2410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5748405</w:t>
            </w:r>
          </w:p>
        </w:tc>
        <w:tc>
          <w:tcPr>
            <w:tcW w:w="1134" w:type="dxa"/>
            <w:tcBorders>
              <w:top w:val="single" w:sz="4" w:space="0" w:color="auto"/>
              <w:left w:val="single" w:sz="4" w:space="0" w:color="auto"/>
              <w:bottom w:val="single" w:sz="4" w:space="0" w:color="auto"/>
              <w:right w:val="single" w:sz="4" w:space="0" w:color="auto"/>
            </w:tcBorders>
          </w:tcPr>
          <w:p w14:paraId="54451DA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7417695</w:t>
            </w:r>
          </w:p>
        </w:tc>
      </w:tr>
      <w:tr w:rsidR="002D2C24" w:rsidRPr="00A92E63" w14:paraId="7C9E0DAC" w14:textId="77777777" w:rsidTr="002D2C24">
        <w:tc>
          <w:tcPr>
            <w:tcW w:w="663" w:type="dxa"/>
            <w:tcBorders>
              <w:top w:val="single" w:sz="4" w:space="0" w:color="auto"/>
              <w:left w:val="single" w:sz="4" w:space="0" w:color="auto"/>
              <w:bottom w:val="single" w:sz="4" w:space="0" w:color="auto"/>
              <w:right w:val="single" w:sz="4" w:space="0" w:color="auto"/>
            </w:tcBorders>
          </w:tcPr>
          <w:p w14:paraId="4900574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301</w:t>
            </w:r>
          </w:p>
        </w:tc>
        <w:tc>
          <w:tcPr>
            <w:tcW w:w="1175" w:type="dxa"/>
            <w:tcBorders>
              <w:top w:val="single" w:sz="4" w:space="0" w:color="auto"/>
              <w:left w:val="single" w:sz="4" w:space="0" w:color="auto"/>
              <w:bottom w:val="single" w:sz="4" w:space="0" w:color="auto"/>
              <w:right w:val="single" w:sz="4" w:space="0" w:color="auto"/>
            </w:tcBorders>
          </w:tcPr>
          <w:p w14:paraId="2D21E93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5748419</w:t>
            </w:r>
          </w:p>
        </w:tc>
        <w:tc>
          <w:tcPr>
            <w:tcW w:w="1134" w:type="dxa"/>
            <w:tcBorders>
              <w:top w:val="single" w:sz="4" w:space="0" w:color="auto"/>
              <w:left w:val="single" w:sz="4" w:space="0" w:color="auto"/>
              <w:bottom w:val="single" w:sz="4" w:space="0" w:color="auto"/>
              <w:right w:val="single" w:sz="4" w:space="0" w:color="auto"/>
            </w:tcBorders>
          </w:tcPr>
          <w:p w14:paraId="08FD687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7417681</w:t>
            </w:r>
          </w:p>
        </w:tc>
      </w:tr>
      <w:tr w:rsidR="002D2C24" w:rsidRPr="00A92E63" w14:paraId="5DE5BE39" w14:textId="77777777" w:rsidTr="002D2C24">
        <w:tc>
          <w:tcPr>
            <w:tcW w:w="663" w:type="dxa"/>
            <w:tcBorders>
              <w:top w:val="single" w:sz="4" w:space="0" w:color="auto"/>
              <w:left w:val="single" w:sz="4" w:space="0" w:color="auto"/>
              <w:bottom w:val="single" w:sz="4" w:space="0" w:color="auto"/>
              <w:right w:val="single" w:sz="4" w:space="0" w:color="auto"/>
            </w:tcBorders>
          </w:tcPr>
          <w:p w14:paraId="567F7B4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302</w:t>
            </w:r>
          </w:p>
        </w:tc>
        <w:tc>
          <w:tcPr>
            <w:tcW w:w="1175" w:type="dxa"/>
            <w:tcBorders>
              <w:top w:val="single" w:sz="4" w:space="0" w:color="auto"/>
              <w:left w:val="single" w:sz="4" w:space="0" w:color="auto"/>
              <w:bottom w:val="single" w:sz="4" w:space="0" w:color="auto"/>
              <w:right w:val="single" w:sz="4" w:space="0" w:color="auto"/>
            </w:tcBorders>
          </w:tcPr>
          <w:p w14:paraId="73A8BC3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5748437</w:t>
            </w:r>
          </w:p>
        </w:tc>
        <w:tc>
          <w:tcPr>
            <w:tcW w:w="1134" w:type="dxa"/>
            <w:tcBorders>
              <w:top w:val="single" w:sz="4" w:space="0" w:color="auto"/>
              <w:left w:val="single" w:sz="4" w:space="0" w:color="auto"/>
              <w:bottom w:val="single" w:sz="4" w:space="0" w:color="auto"/>
              <w:right w:val="single" w:sz="4" w:space="0" w:color="auto"/>
            </w:tcBorders>
          </w:tcPr>
          <w:p w14:paraId="2B4A568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7417671</w:t>
            </w:r>
          </w:p>
        </w:tc>
      </w:tr>
      <w:tr w:rsidR="002D2C24" w:rsidRPr="00A92E63" w14:paraId="1371CB1F" w14:textId="77777777" w:rsidTr="002D2C24">
        <w:tc>
          <w:tcPr>
            <w:tcW w:w="663" w:type="dxa"/>
            <w:tcBorders>
              <w:top w:val="single" w:sz="4" w:space="0" w:color="auto"/>
              <w:left w:val="single" w:sz="4" w:space="0" w:color="auto"/>
              <w:bottom w:val="single" w:sz="4" w:space="0" w:color="auto"/>
              <w:right w:val="single" w:sz="4" w:space="0" w:color="auto"/>
            </w:tcBorders>
          </w:tcPr>
          <w:p w14:paraId="51BF7A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303</w:t>
            </w:r>
          </w:p>
        </w:tc>
        <w:tc>
          <w:tcPr>
            <w:tcW w:w="1175" w:type="dxa"/>
            <w:tcBorders>
              <w:top w:val="single" w:sz="4" w:space="0" w:color="auto"/>
              <w:left w:val="single" w:sz="4" w:space="0" w:color="auto"/>
              <w:bottom w:val="single" w:sz="4" w:space="0" w:color="auto"/>
              <w:right w:val="single" w:sz="4" w:space="0" w:color="auto"/>
            </w:tcBorders>
          </w:tcPr>
          <w:p w14:paraId="39C5D33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5748446</w:t>
            </w:r>
          </w:p>
        </w:tc>
        <w:tc>
          <w:tcPr>
            <w:tcW w:w="1134" w:type="dxa"/>
            <w:tcBorders>
              <w:top w:val="single" w:sz="4" w:space="0" w:color="auto"/>
              <w:left w:val="single" w:sz="4" w:space="0" w:color="auto"/>
              <w:bottom w:val="single" w:sz="4" w:space="0" w:color="auto"/>
              <w:right w:val="single" w:sz="4" w:space="0" w:color="auto"/>
            </w:tcBorders>
          </w:tcPr>
          <w:p w14:paraId="7545D7B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7417668</w:t>
            </w:r>
          </w:p>
        </w:tc>
      </w:tr>
      <w:tr w:rsidR="002D2C24" w:rsidRPr="00A92E63" w14:paraId="33BCF5DE" w14:textId="77777777" w:rsidTr="002D2C24">
        <w:tc>
          <w:tcPr>
            <w:tcW w:w="663" w:type="dxa"/>
            <w:tcBorders>
              <w:top w:val="single" w:sz="4" w:space="0" w:color="auto"/>
              <w:left w:val="single" w:sz="4" w:space="0" w:color="auto"/>
              <w:bottom w:val="single" w:sz="4" w:space="0" w:color="auto"/>
              <w:right w:val="single" w:sz="4" w:space="0" w:color="auto"/>
            </w:tcBorders>
          </w:tcPr>
          <w:p w14:paraId="0F8A21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304</w:t>
            </w:r>
          </w:p>
        </w:tc>
        <w:tc>
          <w:tcPr>
            <w:tcW w:w="1175" w:type="dxa"/>
            <w:tcBorders>
              <w:top w:val="single" w:sz="4" w:space="0" w:color="auto"/>
              <w:left w:val="single" w:sz="4" w:space="0" w:color="auto"/>
              <w:bottom w:val="single" w:sz="4" w:space="0" w:color="auto"/>
              <w:right w:val="single" w:sz="4" w:space="0" w:color="auto"/>
            </w:tcBorders>
          </w:tcPr>
          <w:p w14:paraId="41446DB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5748468</w:t>
            </w:r>
          </w:p>
        </w:tc>
        <w:tc>
          <w:tcPr>
            <w:tcW w:w="1134" w:type="dxa"/>
            <w:tcBorders>
              <w:top w:val="single" w:sz="4" w:space="0" w:color="auto"/>
              <w:left w:val="single" w:sz="4" w:space="0" w:color="auto"/>
              <w:bottom w:val="single" w:sz="4" w:space="0" w:color="auto"/>
              <w:right w:val="single" w:sz="4" w:space="0" w:color="auto"/>
            </w:tcBorders>
          </w:tcPr>
          <w:p w14:paraId="7932FA6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7417663</w:t>
            </w:r>
          </w:p>
        </w:tc>
      </w:tr>
      <w:tr w:rsidR="002D2C24" w:rsidRPr="00A92E63" w14:paraId="41711032" w14:textId="77777777" w:rsidTr="002D2C24">
        <w:tc>
          <w:tcPr>
            <w:tcW w:w="663" w:type="dxa"/>
            <w:tcBorders>
              <w:top w:val="single" w:sz="4" w:space="0" w:color="auto"/>
              <w:left w:val="single" w:sz="4" w:space="0" w:color="auto"/>
              <w:bottom w:val="single" w:sz="4" w:space="0" w:color="auto"/>
              <w:right w:val="single" w:sz="4" w:space="0" w:color="auto"/>
            </w:tcBorders>
          </w:tcPr>
          <w:p w14:paraId="7331252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305</w:t>
            </w:r>
          </w:p>
        </w:tc>
        <w:tc>
          <w:tcPr>
            <w:tcW w:w="1175" w:type="dxa"/>
            <w:tcBorders>
              <w:top w:val="single" w:sz="4" w:space="0" w:color="auto"/>
              <w:left w:val="single" w:sz="4" w:space="0" w:color="auto"/>
              <w:bottom w:val="single" w:sz="4" w:space="0" w:color="auto"/>
              <w:right w:val="single" w:sz="4" w:space="0" w:color="auto"/>
            </w:tcBorders>
          </w:tcPr>
          <w:p w14:paraId="3F6C46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5748492</w:t>
            </w:r>
          </w:p>
        </w:tc>
        <w:tc>
          <w:tcPr>
            <w:tcW w:w="1134" w:type="dxa"/>
            <w:tcBorders>
              <w:top w:val="single" w:sz="4" w:space="0" w:color="auto"/>
              <w:left w:val="single" w:sz="4" w:space="0" w:color="auto"/>
              <w:bottom w:val="single" w:sz="4" w:space="0" w:color="auto"/>
              <w:right w:val="single" w:sz="4" w:space="0" w:color="auto"/>
            </w:tcBorders>
          </w:tcPr>
          <w:p w14:paraId="37CFFE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7417666</w:t>
            </w:r>
          </w:p>
        </w:tc>
      </w:tr>
      <w:tr w:rsidR="002D2C24" w:rsidRPr="00A92E63" w14:paraId="12A331A2" w14:textId="77777777" w:rsidTr="002D2C24">
        <w:tc>
          <w:tcPr>
            <w:tcW w:w="663" w:type="dxa"/>
            <w:tcBorders>
              <w:top w:val="single" w:sz="4" w:space="0" w:color="auto"/>
              <w:left w:val="single" w:sz="4" w:space="0" w:color="auto"/>
              <w:bottom w:val="single" w:sz="4" w:space="0" w:color="auto"/>
              <w:right w:val="single" w:sz="4" w:space="0" w:color="auto"/>
            </w:tcBorders>
          </w:tcPr>
          <w:p w14:paraId="2987129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306</w:t>
            </w:r>
          </w:p>
        </w:tc>
        <w:tc>
          <w:tcPr>
            <w:tcW w:w="1175" w:type="dxa"/>
            <w:tcBorders>
              <w:top w:val="single" w:sz="4" w:space="0" w:color="auto"/>
              <w:left w:val="single" w:sz="4" w:space="0" w:color="auto"/>
              <w:bottom w:val="single" w:sz="4" w:space="0" w:color="auto"/>
              <w:right w:val="single" w:sz="4" w:space="0" w:color="auto"/>
            </w:tcBorders>
          </w:tcPr>
          <w:p w14:paraId="3DE0650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5748512</w:t>
            </w:r>
          </w:p>
        </w:tc>
        <w:tc>
          <w:tcPr>
            <w:tcW w:w="1134" w:type="dxa"/>
            <w:tcBorders>
              <w:top w:val="single" w:sz="4" w:space="0" w:color="auto"/>
              <w:left w:val="single" w:sz="4" w:space="0" w:color="auto"/>
              <w:bottom w:val="single" w:sz="4" w:space="0" w:color="auto"/>
              <w:right w:val="single" w:sz="4" w:space="0" w:color="auto"/>
            </w:tcBorders>
          </w:tcPr>
          <w:p w14:paraId="649065E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7417677</w:t>
            </w:r>
          </w:p>
        </w:tc>
      </w:tr>
      <w:tr w:rsidR="002D2C24" w:rsidRPr="00A92E63" w14:paraId="455B947B" w14:textId="77777777" w:rsidTr="002D2C24">
        <w:tc>
          <w:tcPr>
            <w:tcW w:w="663" w:type="dxa"/>
            <w:tcBorders>
              <w:top w:val="single" w:sz="4" w:space="0" w:color="auto"/>
              <w:left w:val="single" w:sz="4" w:space="0" w:color="auto"/>
              <w:bottom w:val="single" w:sz="4" w:space="0" w:color="auto"/>
              <w:right w:val="single" w:sz="4" w:space="0" w:color="auto"/>
            </w:tcBorders>
          </w:tcPr>
          <w:p w14:paraId="19B3C2F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307</w:t>
            </w:r>
          </w:p>
        </w:tc>
        <w:tc>
          <w:tcPr>
            <w:tcW w:w="1175" w:type="dxa"/>
            <w:tcBorders>
              <w:top w:val="single" w:sz="4" w:space="0" w:color="auto"/>
              <w:left w:val="single" w:sz="4" w:space="0" w:color="auto"/>
              <w:bottom w:val="single" w:sz="4" w:space="0" w:color="auto"/>
              <w:right w:val="single" w:sz="4" w:space="0" w:color="auto"/>
            </w:tcBorders>
          </w:tcPr>
          <w:p w14:paraId="204BFAB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5748529</w:t>
            </w:r>
          </w:p>
        </w:tc>
        <w:tc>
          <w:tcPr>
            <w:tcW w:w="1134" w:type="dxa"/>
            <w:tcBorders>
              <w:top w:val="single" w:sz="4" w:space="0" w:color="auto"/>
              <w:left w:val="single" w:sz="4" w:space="0" w:color="auto"/>
              <w:bottom w:val="single" w:sz="4" w:space="0" w:color="auto"/>
              <w:right w:val="single" w:sz="4" w:space="0" w:color="auto"/>
            </w:tcBorders>
          </w:tcPr>
          <w:p w14:paraId="1DDD142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7417693</w:t>
            </w:r>
          </w:p>
        </w:tc>
      </w:tr>
      <w:tr w:rsidR="002D2C24" w:rsidRPr="00A92E63" w14:paraId="0CA545C3" w14:textId="77777777" w:rsidTr="002D2C24">
        <w:tc>
          <w:tcPr>
            <w:tcW w:w="663" w:type="dxa"/>
            <w:tcBorders>
              <w:top w:val="single" w:sz="4" w:space="0" w:color="auto"/>
              <w:left w:val="single" w:sz="4" w:space="0" w:color="auto"/>
              <w:bottom w:val="single" w:sz="4" w:space="0" w:color="auto"/>
              <w:right w:val="single" w:sz="4" w:space="0" w:color="auto"/>
            </w:tcBorders>
          </w:tcPr>
          <w:p w14:paraId="655C0A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308</w:t>
            </w:r>
          </w:p>
        </w:tc>
        <w:tc>
          <w:tcPr>
            <w:tcW w:w="1175" w:type="dxa"/>
            <w:tcBorders>
              <w:top w:val="single" w:sz="4" w:space="0" w:color="auto"/>
              <w:left w:val="single" w:sz="4" w:space="0" w:color="auto"/>
              <w:bottom w:val="single" w:sz="4" w:space="0" w:color="auto"/>
              <w:right w:val="single" w:sz="4" w:space="0" w:color="auto"/>
            </w:tcBorders>
          </w:tcPr>
          <w:p w14:paraId="171A053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5748536</w:t>
            </w:r>
          </w:p>
        </w:tc>
        <w:tc>
          <w:tcPr>
            <w:tcW w:w="1134" w:type="dxa"/>
            <w:tcBorders>
              <w:top w:val="single" w:sz="4" w:space="0" w:color="auto"/>
              <w:left w:val="single" w:sz="4" w:space="0" w:color="auto"/>
              <w:bottom w:val="single" w:sz="4" w:space="0" w:color="auto"/>
              <w:right w:val="single" w:sz="4" w:space="0" w:color="auto"/>
            </w:tcBorders>
          </w:tcPr>
          <w:p w14:paraId="5C46367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7417709</w:t>
            </w:r>
          </w:p>
        </w:tc>
      </w:tr>
      <w:tr w:rsidR="002D2C24" w:rsidRPr="00A92E63" w14:paraId="5801B217" w14:textId="77777777" w:rsidTr="002D2C24">
        <w:tc>
          <w:tcPr>
            <w:tcW w:w="663" w:type="dxa"/>
            <w:tcBorders>
              <w:top w:val="single" w:sz="4" w:space="0" w:color="auto"/>
              <w:left w:val="single" w:sz="4" w:space="0" w:color="auto"/>
              <w:bottom w:val="single" w:sz="4" w:space="0" w:color="auto"/>
              <w:right w:val="single" w:sz="4" w:space="0" w:color="auto"/>
            </w:tcBorders>
          </w:tcPr>
          <w:p w14:paraId="3B71EF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309</w:t>
            </w:r>
          </w:p>
        </w:tc>
        <w:tc>
          <w:tcPr>
            <w:tcW w:w="1175" w:type="dxa"/>
            <w:tcBorders>
              <w:top w:val="single" w:sz="4" w:space="0" w:color="auto"/>
              <w:left w:val="single" w:sz="4" w:space="0" w:color="auto"/>
              <w:bottom w:val="single" w:sz="4" w:space="0" w:color="auto"/>
              <w:right w:val="single" w:sz="4" w:space="0" w:color="auto"/>
            </w:tcBorders>
          </w:tcPr>
          <w:p w14:paraId="1D10351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5748539</w:t>
            </w:r>
          </w:p>
        </w:tc>
        <w:tc>
          <w:tcPr>
            <w:tcW w:w="1134" w:type="dxa"/>
            <w:tcBorders>
              <w:top w:val="single" w:sz="4" w:space="0" w:color="auto"/>
              <w:left w:val="single" w:sz="4" w:space="0" w:color="auto"/>
              <w:bottom w:val="single" w:sz="4" w:space="0" w:color="auto"/>
              <w:right w:val="single" w:sz="4" w:space="0" w:color="auto"/>
            </w:tcBorders>
          </w:tcPr>
          <w:p w14:paraId="11D29DF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7417711</w:t>
            </w:r>
          </w:p>
        </w:tc>
      </w:tr>
      <w:tr w:rsidR="002D2C24" w:rsidRPr="00A92E63" w14:paraId="580FB7BD" w14:textId="77777777" w:rsidTr="002D2C24">
        <w:tc>
          <w:tcPr>
            <w:tcW w:w="663" w:type="dxa"/>
            <w:tcBorders>
              <w:top w:val="single" w:sz="4" w:space="0" w:color="auto"/>
              <w:left w:val="single" w:sz="4" w:space="0" w:color="auto"/>
              <w:bottom w:val="single" w:sz="4" w:space="0" w:color="auto"/>
              <w:right w:val="single" w:sz="4" w:space="0" w:color="auto"/>
            </w:tcBorders>
          </w:tcPr>
          <w:p w14:paraId="5419F52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310</w:t>
            </w:r>
          </w:p>
        </w:tc>
        <w:tc>
          <w:tcPr>
            <w:tcW w:w="1175" w:type="dxa"/>
            <w:tcBorders>
              <w:top w:val="single" w:sz="4" w:space="0" w:color="auto"/>
              <w:left w:val="single" w:sz="4" w:space="0" w:color="auto"/>
              <w:bottom w:val="single" w:sz="4" w:space="0" w:color="auto"/>
              <w:right w:val="single" w:sz="4" w:space="0" w:color="auto"/>
            </w:tcBorders>
          </w:tcPr>
          <w:p w14:paraId="02DE6FA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5748558</w:t>
            </w:r>
          </w:p>
        </w:tc>
        <w:tc>
          <w:tcPr>
            <w:tcW w:w="1134" w:type="dxa"/>
            <w:tcBorders>
              <w:top w:val="single" w:sz="4" w:space="0" w:color="auto"/>
              <w:left w:val="single" w:sz="4" w:space="0" w:color="auto"/>
              <w:bottom w:val="single" w:sz="4" w:space="0" w:color="auto"/>
              <w:right w:val="single" w:sz="4" w:space="0" w:color="auto"/>
            </w:tcBorders>
          </w:tcPr>
          <w:p w14:paraId="2A6DF9A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7417723</w:t>
            </w:r>
          </w:p>
        </w:tc>
      </w:tr>
      <w:tr w:rsidR="002D2C24" w:rsidRPr="00A92E63" w14:paraId="37B666B4" w14:textId="77777777" w:rsidTr="002D2C24">
        <w:tc>
          <w:tcPr>
            <w:tcW w:w="663" w:type="dxa"/>
            <w:tcBorders>
              <w:top w:val="single" w:sz="4" w:space="0" w:color="auto"/>
              <w:left w:val="single" w:sz="4" w:space="0" w:color="auto"/>
              <w:bottom w:val="single" w:sz="4" w:space="0" w:color="auto"/>
              <w:right w:val="single" w:sz="4" w:space="0" w:color="auto"/>
            </w:tcBorders>
          </w:tcPr>
          <w:p w14:paraId="6E08BB5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311</w:t>
            </w:r>
          </w:p>
        </w:tc>
        <w:tc>
          <w:tcPr>
            <w:tcW w:w="1175" w:type="dxa"/>
            <w:tcBorders>
              <w:top w:val="single" w:sz="4" w:space="0" w:color="auto"/>
              <w:left w:val="single" w:sz="4" w:space="0" w:color="auto"/>
              <w:bottom w:val="single" w:sz="4" w:space="0" w:color="auto"/>
              <w:right w:val="single" w:sz="4" w:space="0" w:color="auto"/>
            </w:tcBorders>
          </w:tcPr>
          <w:p w14:paraId="600868E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5748571</w:t>
            </w:r>
          </w:p>
        </w:tc>
        <w:tc>
          <w:tcPr>
            <w:tcW w:w="1134" w:type="dxa"/>
            <w:tcBorders>
              <w:top w:val="single" w:sz="4" w:space="0" w:color="auto"/>
              <w:left w:val="single" w:sz="4" w:space="0" w:color="auto"/>
              <w:bottom w:val="single" w:sz="4" w:space="0" w:color="auto"/>
              <w:right w:val="single" w:sz="4" w:space="0" w:color="auto"/>
            </w:tcBorders>
          </w:tcPr>
          <w:p w14:paraId="3DAD2D7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7417741</w:t>
            </w:r>
          </w:p>
        </w:tc>
      </w:tr>
      <w:tr w:rsidR="002D2C24" w:rsidRPr="00A92E63" w14:paraId="47F6AE6F" w14:textId="77777777" w:rsidTr="002D2C24">
        <w:tc>
          <w:tcPr>
            <w:tcW w:w="663" w:type="dxa"/>
            <w:tcBorders>
              <w:top w:val="single" w:sz="4" w:space="0" w:color="auto"/>
              <w:left w:val="single" w:sz="4" w:space="0" w:color="auto"/>
              <w:bottom w:val="single" w:sz="4" w:space="0" w:color="auto"/>
              <w:right w:val="single" w:sz="4" w:space="0" w:color="auto"/>
            </w:tcBorders>
          </w:tcPr>
          <w:p w14:paraId="6B8EE8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312</w:t>
            </w:r>
          </w:p>
        </w:tc>
        <w:tc>
          <w:tcPr>
            <w:tcW w:w="1175" w:type="dxa"/>
            <w:tcBorders>
              <w:top w:val="single" w:sz="4" w:space="0" w:color="auto"/>
              <w:left w:val="single" w:sz="4" w:space="0" w:color="auto"/>
              <w:bottom w:val="single" w:sz="4" w:space="0" w:color="auto"/>
              <w:right w:val="single" w:sz="4" w:space="0" w:color="auto"/>
            </w:tcBorders>
          </w:tcPr>
          <w:p w14:paraId="648898E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5748573</w:t>
            </w:r>
          </w:p>
        </w:tc>
        <w:tc>
          <w:tcPr>
            <w:tcW w:w="1134" w:type="dxa"/>
            <w:tcBorders>
              <w:top w:val="single" w:sz="4" w:space="0" w:color="auto"/>
              <w:left w:val="single" w:sz="4" w:space="0" w:color="auto"/>
              <w:bottom w:val="single" w:sz="4" w:space="0" w:color="auto"/>
              <w:right w:val="single" w:sz="4" w:space="0" w:color="auto"/>
            </w:tcBorders>
          </w:tcPr>
          <w:p w14:paraId="675F240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7417747</w:t>
            </w:r>
          </w:p>
        </w:tc>
      </w:tr>
      <w:tr w:rsidR="002D2C24" w:rsidRPr="00A92E63" w14:paraId="3CE8C267" w14:textId="77777777" w:rsidTr="002D2C24">
        <w:tc>
          <w:tcPr>
            <w:tcW w:w="663" w:type="dxa"/>
            <w:tcBorders>
              <w:top w:val="single" w:sz="4" w:space="0" w:color="auto"/>
              <w:left w:val="single" w:sz="4" w:space="0" w:color="auto"/>
              <w:bottom w:val="single" w:sz="4" w:space="0" w:color="auto"/>
              <w:right w:val="single" w:sz="4" w:space="0" w:color="auto"/>
            </w:tcBorders>
          </w:tcPr>
          <w:p w14:paraId="5D8EBC8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313</w:t>
            </w:r>
          </w:p>
        </w:tc>
        <w:tc>
          <w:tcPr>
            <w:tcW w:w="1175" w:type="dxa"/>
            <w:tcBorders>
              <w:top w:val="single" w:sz="4" w:space="0" w:color="auto"/>
              <w:left w:val="single" w:sz="4" w:space="0" w:color="auto"/>
              <w:bottom w:val="single" w:sz="4" w:space="0" w:color="auto"/>
              <w:right w:val="single" w:sz="4" w:space="0" w:color="auto"/>
            </w:tcBorders>
          </w:tcPr>
          <w:p w14:paraId="47E2751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5748583</w:t>
            </w:r>
          </w:p>
        </w:tc>
        <w:tc>
          <w:tcPr>
            <w:tcW w:w="1134" w:type="dxa"/>
            <w:tcBorders>
              <w:top w:val="single" w:sz="4" w:space="0" w:color="auto"/>
              <w:left w:val="single" w:sz="4" w:space="0" w:color="auto"/>
              <w:bottom w:val="single" w:sz="4" w:space="0" w:color="auto"/>
              <w:right w:val="single" w:sz="4" w:space="0" w:color="auto"/>
            </w:tcBorders>
          </w:tcPr>
          <w:p w14:paraId="55B286C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7417755</w:t>
            </w:r>
          </w:p>
        </w:tc>
      </w:tr>
      <w:tr w:rsidR="002D2C24" w:rsidRPr="00A92E63" w14:paraId="5512F83D" w14:textId="77777777" w:rsidTr="002D2C24">
        <w:tc>
          <w:tcPr>
            <w:tcW w:w="663" w:type="dxa"/>
            <w:tcBorders>
              <w:top w:val="single" w:sz="4" w:space="0" w:color="auto"/>
              <w:left w:val="single" w:sz="4" w:space="0" w:color="auto"/>
              <w:bottom w:val="single" w:sz="4" w:space="0" w:color="auto"/>
              <w:right w:val="single" w:sz="4" w:space="0" w:color="auto"/>
            </w:tcBorders>
          </w:tcPr>
          <w:p w14:paraId="4876C1E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314</w:t>
            </w:r>
          </w:p>
        </w:tc>
        <w:tc>
          <w:tcPr>
            <w:tcW w:w="1175" w:type="dxa"/>
            <w:tcBorders>
              <w:top w:val="single" w:sz="4" w:space="0" w:color="auto"/>
              <w:left w:val="single" w:sz="4" w:space="0" w:color="auto"/>
              <w:bottom w:val="single" w:sz="4" w:space="0" w:color="auto"/>
              <w:right w:val="single" w:sz="4" w:space="0" w:color="auto"/>
            </w:tcBorders>
          </w:tcPr>
          <w:p w14:paraId="0EF9CE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5748600</w:t>
            </w:r>
          </w:p>
        </w:tc>
        <w:tc>
          <w:tcPr>
            <w:tcW w:w="1134" w:type="dxa"/>
            <w:tcBorders>
              <w:top w:val="single" w:sz="4" w:space="0" w:color="auto"/>
              <w:left w:val="single" w:sz="4" w:space="0" w:color="auto"/>
              <w:bottom w:val="single" w:sz="4" w:space="0" w:color="auto"/>
              <w:right w:val="single" w:sz="4" w:space="0" w:color="auto"/>
            </w:tcBorders>
          </w:tcPr>
          <w:p w14:paraId="208623A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7417774</w:t>
            </w:r>
          </w:p>
        </w:tc>
      </w:tr>
      <w:tr w:rsidR="002D2C24" w:rsidRPr="00A92E63" w14:paraId="5DD56734" w14:textId="77777777" w:rsidTr="002D2C24">
        <w:tc>
          <w:tcPr>
            <w:tcW w:w="663" w:type="dxa"/>
            <w:tcBorders>
              <w:top w:val="single" w:sz="4" w:space="0" w:color="auto"/>
              <w:left w:val="single" w:sz="4" w:space="0" w:color="auto"/>
              <w:bottom w:val="single" w:sz="4" w:space="0" w:color="auto"/>
              <w:right w:val="single" w:sz="4" w:space="0" w:color="auto"/>
            </w:tcBorders>
          </w:tcPr>
          <w:p w14:paraId="53CA20F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315</w:t>
            </w:r>
          </w:p>
        </w:tc>
        <w:tc>
          <w:tcPr>
            <w:tcW w:w="1175" w:type="dxa"/>
            <w:tcBorders>
              <w:top w:val="single" w:sz="4" w:space="0" w:color="auto"/>
              <w:left w:val="single" w:sz="4" w:space="0" w:color="auto"/>
              <w:bottom w:val="single" w:sz="4" w:space="0" w:color="auto"/>
              <w:right w:val="single" w:sz="4" w:space="0" w:color="auto"/>
            </w:tcBorders>
          </w:tcPr>
          <w:p w14:paraId="0C5E7CC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5748613</w:t>
            </w:r>
          </w:p>
        </w:tc>
        <w:tc>
          <w:tcPr>
            <w:tcW w:w="1134" w:type="dxa"/>
            <w:tcBorders>
              <w:top w:val="single" w:sz="4" w:space="0" w:color="auto"/>
              <w:left w:val="single" w:sz="4" w:space="0" w:color="auto"/>
              <w:bottom w:val="single" w:sz="4" w:space="0" w:color="auto"/>
              <w:right w:val="single" w:sz="4" w:space="0" w:color="auto"/>
            </w:tcBorders>
          </w:tcPr>
          <w:p w14:paraId="1FE636E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7417795</w:t>
            </w:r>
          </w:p>
        </w:tc>
      </w:tr>
      <w:tr w:rsidR="002D2C24" w:rsidRPr="00A92E63" w14:paraId="653E9A2D" w14:textId="77777777" w:rsidTr="002D2C24">
        <w:tc>
          <w:tcPr>
            <w:tcW w:w="663" w:type="dxa"/>
            <w:tcBorders>
              <w:top w:val="single" w:sz="4" w:space="0" w:color="auto"/>
              <w:left w:val="single" w:sz="4" w:space="0" w:color="auto"/>
              <w:bottom w:val="single" w:sz="4" w:space="0" w:color="auto"/>
              <w:right w:val="single" w:sz="4" w:space="0" w:color="auto"/>
            </w:tcBorders>
          </w:tcPr>
          <w:p w14:paraId="5EE5189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316</w:t>
            </w:r>
          </w:p>
        </w:tc>
        <w:tc>
          <w:tcPr>
            <w:tcW w:w="1175" w:type="dxa"/>
            <w:tcBorders>
              <w:top w:val="single" w:sz="4" w:space="0" w:color="auto"/>
              <w:left w:val="single" w:sz="4" w:space="0" w:color="auto"/>
              <w:bottom w:val="single" w:sz="4" w:space="0" w:color="auto"/>
              <w:right w:val="single" w:sz="4" w:space="0" w:color="auto"/>
            </w:tcBorders>
          </w:tcPr>
          <w:p w14:paraId="15EC7B5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5748618</w:t>
            </w:r>
          </w:p>
        </w:tc>
        <w:tc>
          <w:tcPr>
            <w:tcW w:w="1134" w:type="dxa"/>
            <w:tcBorders>
              <w:top w:val="single" w:sz="4" w:space="0" w:color="auto"/>
              <w:left w:val="single" w:sz="4" w:space="0" w:color="auto"/>
              <w:bottom w:val="single" w:sz="4" w:space="0" w:color="auto"/>
              <w:right w:val="single" w:sz="4" w:space="0" w:color="auto"/>
            </w:tcBorders>
          </w:tcPr>
          <w:p w14:paraId="2C44C4C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7417807</w:t>
            </w:r>
          </w:p>
        </w:tc>
      </w:tr>
      <w:tr w:rsidR="002D2C24" w:rsidRPr="00A92E63" w14:paraId="3C4EE1BF" w14:textId="77777777" w:rsidTr="002D2C24">
        <w:tc>
          <w:tcPr>
            <w:tcW w:w="663" w:type="dxa"/>
            <w:tcBorders>
              <w:top w:val="single" w:sz="4" w:space="0" w:color="auto"/>
              <w:left w:val="single" w:sz="4" w:space="0" w:color="auto"/>
              <w:bottom w:val="single" w:sz="4" w:space="0" w:color="auto"/>
              <w:right w:val="single" w:sz="4" w:space="0" w:color="auto"/>
            </w:tcBorders>
          </w:tcPr>
          <w:p w14:paraId="2DADA8E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317</w:t>
            </w:r>
          </w:p>
        </w:tc>
        <w:tc>
          <w:tcPr>
            <w:tcW w:w="1175" w:type="dxa"/>
            <w:tcBorders>
              <w:top w:val="single" w:sz="4" w:space="0" w:color="auto"/>
              <w:left w:val="single" w:sz="4" w:space="0" w:color="auto"/>
              <w:bottom w:val="single" w:sz="4" w:space="0" w:color="auto"/>
              <w:right w:val="single" w:sz="4" w:space="0" w:color="auto"/>
            </w:tcBorders>
          </w:tcPr>
          <w:p w14:paraId="7A35B01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5748622</w:t>
            </w:r>
          </w:p>
        </w:tc>
        <w:tc>
          <w:tcPr>
            <w:tcW w:w="1134" w:type="dxa"/>
            <w:tcBorders>
              <w:top w:val="single" w:sz="4" w:space="0" w:color="auto"/>
              <w:left w:val="single" w:sz="4" w:space="0" w:color="auto"/>
              <w:bottom w:val="single" w:sz="4" w:space="0" w:color="auto"/>
              <w:right w:val="single" w:sz="4" w:space="0" w:color="auto"/>
            </w:tcBorders>
          </w:tcPr>
          <w:p w14:paraId="78B113B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7417817</w:t>
            </w:r>
          </w:p>
        </w:tc>
      </w:tr>
      <w:tr w:rsidR="002D2C24" w:rsidRPr="00A92E63" w14:paraId="2FD96D64" w14:textId="77777777" w:rsidTr="002D2C24">
        <w:tc>
          <w:tcPr>
            <w:tcW w:w="663" w:type="dxa"/>
            <w:tcBorders>
              <w:top w:val="single" w:sz="4" w:space="0" w:color="auto"/>
              <w:left w:val="single" w:sz="4" w:space="0" w:color="auto"/>
              <w:bottom w:val="single" w:sz="4" w:space="0" w:color="auto"/>
              <w:right w:val="single" w:sz="4" w:space="0" w:color="auto"/>
            </w:tcBorders>
          </w:tcPr>
          <w:p w14:paraId="39373D1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318</w:t>
            </w:r>
          </w:p>
        </w:tc>
        <w:tc>
          <w:tcPr>
            <w:tcW w:w="1175" w:type="dxa"/>
            <w:tcBorders>
              <w:top w:val="single" w:sz="4" w:space="0" w:color="auto"/>
              <w:left w:val="single" w:sz="4" w:space="0" w:color="auto"/>
              <w:bottom w:val="single" w:sz="4" w:space="0" w:color="auto"/>
              <w:right w:val="single" w:sz="4" w:space="0" w:color="auto"/>
            </w:tcBorders>
          </w:tcPr>
          <w:p w14:paraId="173094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5748624</w:t>
            </w:r>
          </w:p>
        </w:tc>
        <w:tc>
          <w:tcPr>
            <w:tcW w:w="1134" w:type="dxa"/>
            <w:tcBorders>
              <w:top w:val="single" w:sz="4" w:space="0" w:color="auto"/>
              <w:left w:val="single" w:sz="4" w:space="0" w:color="auto"/>
              <w:bottom w:val="single" w:sz="4" w:space="0" w:color="auto"/>
              <w:right w:val="single" w:sz="4" w:space="0" w:color="auto"/>
            </w:tcBorders>
          </w:tcPr>
          <w:p w14:paraId="3DCB00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7417824</w:t>
            </w:r>
          </w:p>
        </w:tc>
      </w:tr>
      <w:tr w:rsidR="002D2C24" w:rsidRPr="00A92E63" w14:paraId="75D5AB29" w14:textId="77777777" w:rsidTr="002D2C24">
        <w:tc>
          <w:tcPr>
            <w:tcW w:w="663" w:type="dxa"/>
            <w:tcBorders>
              <w:top w:val="single" w:sz="4" w:space="0" w:color="auto"/>
              <w:left w:val="single" w:sz="4" w:space="0" w:color="auto"/>
              <w:bottom w:val="single" w:sz="4" w:space="0" w:color="auto"/>
              <w:right w:val="single" w:sz="4" w:space="0" w:color="auto"/>
            </w:tcBorders>
          </w:tcPr>
          <w:p w14:paraId="43464FF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319</w:t>
            </w:r>
          </w:p>
        </w:tc>
        <w:tc>
          <w:tcPr>
            <w:tcW w:w="1175" w:type="dxa"/>
            <w:tcBorders>
              <w:top w:val="single" w:sz="4" w:space="0" w:color="auto"/>
              <w:left w:val="single" w:sz="4" w:space="0" w:color="auto"/>
              <w:bottom w:val="single" w:sz="4" w:space="0" w:color="auto"/>
              <w:right w:val="single" w:sz="4" w:space="0" w:color="auto"/>
            </w:tcBorders>
          </w:tcPr>
          <w:p w14:paraId="7B77CC1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5748630</w:t>
            </w:r>
          </w:p>
        </w:tc>
        <w:tc>
          <w:tcPr>
            <w:tcW w:w="1134" w:type="dxa"/>
            <w:tcBorders>
              <w:top w:val="single" w:sz="4" w:space="0" w:color="auto"/>
              <w:left w:val="single" w:sz="4" w:space="0" w:color="auto"/>
              <w:bottom w:val="single" w:sz="4" w:space="0" w:color="auto"/>
              <w:right w:val="single" w:sz="4" w:space="0" w:color="auto"/>
            </w:tcBorders>
          </w:tcPr>
          <w:p w14:paraId="3DDD821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7417835</w:t>
            </w:r>
          </w:p>
        </w:tc>
      </w:tr>
      <w:tr w:rsidR="002D2C24" w:rsidRPr="00A92E63" w14:paraId="20AD684B" w14:textId="77777777" w:rsidTr="002D2C24">
        <w:tc>
          <w:tcPr>
            <w:tcW w:w="663" w:type="dxa"/>
            <w:tcBorders>
              <w:top w:val="single" w:sz="4" w:space="0" w:color="auto"/>
              <w:left w:val="single" w:sz="4" w:space="0" w:color="auto"/>
              <w:bottom w:val="single" w:sz="4" w:space="0" w:color="auto"/>
              <w:right w:val="single" w:sz="4" w:space="0" w:color="auto"/>
            </w:tcBorders>
          </w:tcPr>
          <w:p w14:paraId="2114442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320</w:t>
            </w:r>
          </w:p>
        </w:tc>
        <w:tc>
          <w:tcPr>
            <w:tcW w:w="1175" w:type="dxa"/>
            <w:tcBorders>
              <w:top w:val="single" w:sz="4" w:space="0" w:color="auto"/>
              <w:left w:val="single" w:sz="4" w:space="0" w:color="auto"/>
              <w:bottom w:val="single" w:sz="4" w:space="0" w:color="auto"/>
              <w:right w:val="single" w:sz="4" w:space="0" w:color="auto"/>
            </w:tcBorders>
          </w:tcPr>
          <w:p w14:paraId="218824A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5748637</w:t>
            </w:r>
          </w:p>
        </w:tc>
        <w:tc>
          <w:tcPr>
            <w:tcW w:w="1134" w:type="dxa"/>
            <w:tcBorders>
              <w:top w:val="single" w:sz="4" w:space="0" w:color="auto"/>
              <w:left w:val="single" w:sz="4" w:space="0" w:color="auto"/>
              <w:bottom w:val="single" w:sz="4" w:space="0" w:color="auto"/>
              <w:right w:val="single" w:sz="4" w:space="0" w:color="auto"/>
            </w:tcBorders>
          </w:tcPr>
          <w:p w14:paraId="7EF1E36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7417854</w:t>
            </w:r>
          </w:p>
        </w:tc>
      </w:tr>
      <w:tr w:rsidR="002D2C24" w:rsidRPr="00A92E63" w14:paraId="2D797795" w14:textId="77777777" w:rsidTr="002D2C24">
        <w:tc>
          <w:tcPr>
            <w:tcW w:w="663" w:type="dxa"/>
            <w:tcBorders>
              <w:top w:val="single" w:sz="4" w:space="0" w:color="auto"/>
              <w:left w:val="single" w:sz="4" w:space="0" w:color="auto"/>
              <w:bottom w:val="single" w:sz="4" w:space="0" w:color="auto"/>
              <w:right w:val="single" w:sz="4" w:space="0" w:color="auto"/>
            </w:tcBorders>
          </w:tcPr>
          <w:p w14:paraId="3786CD8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321</w:t>
            </w:r>
          </w:p>
        </w:tc>
        <w:tc>
          <w:tcPr>
            <w:tcW w:w="1175" w:type="dxa"/>
            <w:tcBorders>
              <w:top w:val="single" w:sz="4" w:space="0" w:color="auto"/>
              <w:left w:val="single" w:sz="4" w:space="0" w:color="auto"/>
              <w:bottom w:val="single" w:sz="4" w:space="0" w:color="auto"/>
              <w:right w:val="single" w:sz="4" w:space="0" w:color="auto"/>
            </w:tcBorders>
          </w:tcPr>
          <w:p w14:paraId="49887EE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5748638</w:t>
            </w:r>
          </w:p>
        </w:tc>
        <w:tc>
          <w:tcPr>
            <w:tcW w:w="1134" w:type="dxa"/>
            <w:tcBorders>
              <w:top w:val="single" w:sz="4" w:space="0" w:color="auto"/>
              <w:left w:val="single" w:sz="4" w:space="0" w:color="auto"/>
              <w:bottom w:val="single" w:sz="4" w:space="0" w:color="auto"/>
              <w:right w:val="single" w:sz="4" w:space="0" w:color="auto"/>
            </w:tcBorders>
          </w:tcPr>
          <w:p w14:paraId="147A28B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7417875</w:t>
            </w:r>
          </w:p>
        </w:tc>
      </w:tr>
      <w:tr w:rsidR="002D2C24" w:rsidRPr="00A92E63" w14:paraId="7B843433" w14:textId="77777777" w:rsidTr="002D2C24">
        <w:tc>
          <w:tcPr>
            <w:tcW w:w="663" w:type="dxa"/>
            <w:tcBorders>
              <w:top w:val="single" w:sz="4" w:space="0" w:color="auto"/>
              <w:left w:val="single" w:sz="4" w:space="0" w:color="auto"/>
              <w:bottom w:val="single" w:sz="4" w:space="0" w:color="auto"/>
              <w:right w:val="single" w:sz="4" w:space="0" w:color="auto"/>
            </w:tcBorders>
          </w:tcPr>
          <w:p w14:paraId="27ED6D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322</w:t>
            </w:r>
          </w:p>
        </w:tc>
        <w:tc>
          <w:tcPr>
            <w:tcW w:w="1175" w:type="dxa"/>
            <w:tcBorders>
              <w:top w:val="single" w:sz="4" w:space="0" w:color="auto"/>
              <w:left w:val="single" w:sz="4" w:space="0" w:color="auto"/>
              <w:bottom w:val="single" w:sz="4" w:space="0" w:color="auto"/>
              <w:right w:val="single" w:sz="4" w:space="0" w:color="auto"/>
            </w:tcBorders>
          </w:tcPr>
          <w:p w14:paraId="5A877C4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5748632</w:t>
            </w:r>
          </w:p>
        </w:tc>
        <w:tc>
          <w:tcPr>
            <w:tcW w:w="1134" w:type="dxa"/>
            <w:tcBorders>
              <w:top w:val="single" w:sz="4" w:space="0" w:color="auto"/>
              <w:left w:val="single" w:sz="4" w:space="0" w:color="auto"/>
              <w:bottom w:val="single" w:sz="4" w:space="0" w:color="auto"/>
              <w:right w:val="single" w:sz="4" w:space="0" w:color="auto"/>
            </w:tcBorders>
          </w:tcPr>
          <w:p w14:paraId="1AB70D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7417895</w:t>
            </w:r>
          </w:p>
        </w:tc>
      </w:tr>
      <w:tr w:rsidR="002D2C24" w:rsidRPr="00A92E63" w14:paraId="07A1E92F" w14:textId="77777777" w:rsidTr="002D2C24">
        <w:tc>
          <w:tcPr>
            <w:tcW w:w="663" w:type="dxa"/>
            <w:tcBorders>
              <w:top w:val="single" w:sz="4" w:space="0" w:color="auto"/>
              <w:left w:val="single" w:sz="4" w:space="0" w:color="auto"/>
              <w:bottom w:val="single" w:sz="4" w:space="0" w:color="auto"/>
              <w:right w:val="single" w:sz="4" w:space="0" w:color="auto"/>
            </w:tcBorders>
          </w:tcPr>
          <w:p w14:paraId="19D3949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323</w:t>
            </w:r>
          </w:p>
        </w:tc>
        <w:tc>
          <w:tcPr>
            <w:tcW w:w="1175" w:type="dxa"/>
            <w:tcBorders>
              <w:top w:val="single" w:sz="4" w:space="0" w:color="auto"/>
              <w:left w:val="single" w:sz="4" w:space="0" w:color="auto"/>
              <w:bottom w:val="single" w:sz="4" w:space="0" w:color="auto"/>
              <w:right w:val="single" w:sz="4" w:space="0" w:color="auto"/>
            </w:tcBorders>
          </w:tcPr>
          <w:p w14:paraId="64F76B3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5748622</w:t>
            </w:r>
          </w:p>
        </w:tc>
        <w:tc>
          <w:tcPr>
            <w:tcW w:w="1134" w:type="dxa"/>
            <w:tcBorders>
              <w:top w:val="single" w:sz="4" w:space="0" w:color="auto"/>
              <w:left w:val="single" w:sz="4" w:space="0" w:color="auto"/>
              <w:bottom w:val="single" w:sz="4" w:space="0" w:color="auto"/>
              <w:right w:val="single" w:sz="4" w:space="0" w:color="auto"/>
            </w:tcBorders>
          </w:tcPr>
          <w:p w14:paraId="02DA314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7417912</w:t>
            </w:r>
          </w:p>
        </w:tc>
      </w:tr>
      <w:tr w:rsidR="002D2C24" w:rsidRPr="00A92E63" w14:paraId="0F64AF00" w14:textId="77777777" w:rsidTr="002D2C24">
        <w:tc>
          <w:tcPr>
            <w:tcW w:w="663" w:type="dxa"/>
            <w:tcBorders>
              <w:top w:val="single" w:sz="4" w:space="0" w:color="auto"/>
              <w:left w:val="single" w:sz="4" w:space="0" w:color="auto"/>
              <w:bottom w:val="single" w:sz="4" w:space="0" w:color="auto"/>
              <w:right w:val="single" w:sz="4" w:space="0" w:color="auto"/>
            </w:tcBorders>
          </w:tcPr>
          <w:p w14:paraId="697B68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324</w:t>
            </w:r>
          </w:p>
        </w:tc>
        <w:tc>
          <w:tcPr>
            <w:tcW w:w="1175" w:type="dxa"/>
            <w:tcBorders>
              <w:top w:val="single" w:sz="4" w:space="0" w:color="auto"/>
              <w:left w:val="single" w:sz="4" w:space="0" w:color="auto"/>
              <w:bottom w:val="single" w:sz="4" w:space="0" w:color="auto"/>
              <w:right w:val="single" w:sz="4" w:space="0" w:color="auto"/>
            </w:tcBorders>
          </w:tcPr>
          <w:p w14:paraId="3E7317B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5748620</w:t>
            </w:r>
          </w:p>
        </w:tc>
        <w:tc>
          <w:tcPr>
            <w:tcW w:w="1134" w:type="dxa"/>
            <w:tcBorders>
              <w:top w:val="single" w:sz="4" w:space="0" w:color="auto"/>
              <w:left w:val="single" w:sz="4" w:space="0" w:color="auto"/>
              <w:bottom w:val="single" w:sz="4" w:space="0" w:color="auto"/>
              <w:right w:val="single" w:sz="4" w:space="0" w:color="auto"/>
            </w:tcBorders>
          </w:tcPr>
          <w:p w14:paraId="60614A1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7417914</w:t>
            </w:r>
          </w:p>
        </w:tc>
      </w:tr>
      <w:tr w:rsidR="002D2C24" w:rsidRPr="00A92E63" w14:paraId="10FA4ED3" w14:textId="77777777" w:rsidTr="002D2C24">
        <w:tc>
          <w:tcPr>
            <w:tcW w:w="663" w:type="dxa"/>
            <w:tcBorders>
              <w:top w:val="single" w:sz="4" w:space="0" w:color="auto"/>
              <w:left w:val="single" w:sz="4" w:space="0" w:color="auto"/>
              <w:bottom w:val="single" w:sz="4" w:space="0" w:color="auto"/>
              <w:right w:val="single" w:sz="4" w:space="0" w:color="auto"/>
            </w:tcBorders>
          </w:tcPr>
          <w:p w14:paraId="249A47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325</w:t>
            </w:r>
          </w:p>
        </w:tc>
        <w:tc>
          <w:tcPr>
            <w:tcW w:w="1175" w:type="dxa"/>
            <w:tcBorders>
              <w:top w:val="single" w:sz="4" w:space="0" w:color="auto"/>
              <w:left w:val="single" w:sz="4" w:space="0" w:color="auto"/>
              <w:bottom w:val="single" w:sz="4" w:space="0" w:color="auto"/>
              <w:right w:val="single" w:sz="4" w:space="0" w:color="auto"/>
            </w:tcBorders>
          </w:tcPr>
          <w:p w14:paraId="4DB6C62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5748590</w:t>
            </w:r>
          </w:p>
        </w:tc>
        <w:tc>
          <w:tcPr>
            <w:tcW w:w="1134" w:type="dxa"/>
            <w:tcBorders>
              <w:top w:val="single" w:sz="4" w:space="0" w:color="auto"/>
              <w:left w:val="single" w:sz="4" w:space="0" w:color="auto"/>
              <w:bottom w:val="single" w:sz="4" w:space="0" w:color="auto"/>
              <w:right w:val="single" w:sz="4" w:space="0" w:color="auto"/>
            </w:tcBorders>
          </w:tcPr>
          <w:p w14:paraId="77DDBF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7417916</w:t>
            </w:r>
          </w:p>
        </w:tc>
      </w:tr>
      <w:tr w:rsidR="002D2C24" w:rsidRPr="00A92E63" w14:paraId="5ED1707B" w14:textId="77777777" w:rsidTr="002D2C24">
        <w:tc>
          <w:tcPr>
            <w:tcW w:w="663" w:type="dxa"/>
            <w:tcBorders>
              <w:top w:val="single" w:sz="4" w:space="0" w:color="auto"/>
              <w:left w:val="single" w:sz="4" w:space="0" w:color="auto"/>
              <w:bottom w:val="single" w:sz="4" w:space="0" w:color="auto"/>
              <w:right w:val="single" w:sz="4" w:space="0" w:color="auto"/>
            </w:tcBorders>
          </w:tcPr>
          <w:p w14:paraId="6DAEB59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326</w:t>
            </w:r>
          </w:p>
        </w:tc>
        <w:tc>
          <w:tcPr>
            <w:tcW w:w="1175" w:type="dxa"/>
            <w:tcBorders>
              <w:top w:val="single" w:sz="4" w:space="0" w:color="auto"/>
              <w:left w:val="single" w:sz="4" w:space="0" w:color="auto"/>
              <w:bottom w:val="single" w:sz="4" w:space="0" w:color="auto"/>
              <w:right w:val="single" w:sz="4" w:space="0" w:color="auto"/>
            </w:tcBorders>
          </w:tcPr>
          <w:p w14:paraId="627A346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5748585</w:t>
            </w:r>
          </w:p>
        </w:tc>
        <w:tc>
          <w:tcPr>
            <w:tcW w:w="1134" w:type="dxa"/>
            <w:tcBorders>
              <w:top w:val="single" w:sz="4" w:space="0" w:color="auto"/>
              <w:left w:val="single" w:sz="4" w:space="0" w:color="auto"/>
              <w:bottom w:val="single" w:sz="4" w:space="0" w:color="auto"/>
              <w:right w:val="single" w:sz="4" w:space="0" w:color="auto"/>
            </w:tcBorders>
          </w:tcPr>
          <w:p w14:paraId="053860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7417917</w:t>
            </w:r>
          </w:p>
        </w:tc>
      </w:tr>
      <w:tr w:rsidR="002D2C24" w:rsidRPr="00A92E63" w14:paraId="70784315" w14:textId="77777777" w:rsidTr="002D2C24">
        <w:tc>
          <w:tcPr>
            <w:tcW w:w="663" w:type="dxa"/>
            <w:tcBorders>
              <w:top w:val="single" w:sz="4" w:space="0" w:color="auto"/>
              <w:left w:val="single" w:sz="4" w:space="0" w:color="auto"/>
              <w:bottom w:val="single" w:sz="4" w:space="0" w:color="auto"/>
              <w:right w:val="single" w:sz="4" w:space="0" w:color="auto"/>
            </w:tcBorders>
          </w:tcPr>
          <w:p w14:paraId="23D51AD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327</w:t>
            </w:r>
          </w:p>
        </w:tc>
        <w:tc>
          <w:tcPr>
            <w:tcW w:w="1175" w:type="dxa"/>
            <w:tcBorders>
              <w:top w:val="single" w:sz="4" w:space="0" w:color="auto"/>
              <w:left w:val="single" w:sz="4" w:space="0" w:color="auto"/>
              <w:bottom w:val="single" w:sz="4" w:space="0" w:color="auto"/>
              <w:right w:val="single" w:sz="4" w:space="0" w:color="auto"/>
            </w:tcBorders>
          </w:tcPr>
          <w:p w14:paraId="4173831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5748581</w:t>
            </w:r>
          </w:p>
        </w:tc>
        <w:tc>
          <w:tcPr>
            <w:tcW w:w="1134" w:type="dxa"/>
            <w:tcBorders>
              <w:top w:val="single" w:sz="4" w:space="0" w:color="auto"/>
              <w:left w:val="single" w:sz="4" w:space="0" w:color="auto"/>
              <w:bottom w:val="single" w:sz="4" w:space="0" w:color="auto"/>
              <w:right w:val="single" w:sz="4" w:space="0" w:color="auto"/>
            </w:tcBorders>
          </w:tcPr>
          <w:p w14:paraId="077A0E0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7417919</w:t>
            </w:r>
          </w:p>
        </w:tc>
      </w:tr>
      <w:tr w:rsidR="002D2C24" w:rsidRPr="00A92E63" w14:paraId="746BB311" w14:textId="77777777" w:rsidTr="002D2C24">
        <w:tc>
          <w:tcPr>
            <w:tcW w:w="663" w:type="dxa"/>
            <w:tcBorders>
              <w:top w:val="single" w:sz="4" w:space="0" w:color="auto"/>
              <w:left w:val="single" w:sz="4" w:space="0" w:color="auto"/>
              <w:bottom w:val="single" w:sz="4" w:space="0" w:color="auto"/>
              <w:right w:val="single" w:sz="4" w:space="0" w:color="auto"/>
            </w:tcBorders>
          </w:tcPr>
          <w:p w14:paraId="50B26D1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328</w:t>
            </w:r>
          </w:p>
        </w:tc>
        <w:tc>
          <w:tcPr>
            <w:tcW w:w="1175" w:type="dxa"/>
            <w:tcBorders>
              <w:top w:val="single" w:sz="4" w:space="0" w:color="auto"/>
              <w:left w:val="single" w:sz="4" w:space="0" w:color="auto"/>
              <w:bottom w:val="single" w:sz="4" w:space="0" w:color="auto"/>
              <w:right w:val="single" w:sz="4" w:space="0" w:color="auto"/>
            </w:tcBorders>
          </w:tcPr>
          <w:p w14:paraId="6810244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5748578</w:t>
            </w:r>
          </w:p>
        </w:tc>
        <w:tc>
          <w:tcPr>
            <w:tcW w:w="1134" w:type="dxa"/>
            <w:tcBorders>
              <w:top w:val="single" w:sz="4" w:space="0" w:color="auto"/>
              <w:left w:val="single" w:sz="4" w:space="0" w:color="auto"/>
              <w:bottom w:val="single" w:sz="4" w:space="0" w:color="auto"/>
              <w:right w:val="single" w:sz="4" w:space="0" w:color="auto"/>
            </w:tcBorders>
          </w:tcPr>
          <w:p w14:paraId="4E4CD3F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7417920</w:t>
            </w:r>
          </w:p>
        </w:tc>
      </w:tr>
      <w:tr w:rsidR="002D2C24" w:rsidRPr="00A92E63" w14:paraId="595FDFF6" w14:textId="77777777" w:rsidTr="002D2C24">
        <w:tc>
          <w:tcPr>
            <w:tcW w:w="663" w:type="dxa"/>
            <w:tcBorders>
              <w:top w:val="single" w:sz="4" w:space="0" w:color="auto"/>
              <w:left w:val="single" w:sz="4" w:space="0" w:color="auto"/>
              <w:bottom w:val="single" w:sz="4" w:space="0" w:color="auto"/>
              <w:right w:val="single" w:sz="4" w:space="0" w:color="auto"/>
            </w:tcBorders>
          </w:tcPr>
          <w:p w14:paraId="62C1904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329</w:t>
            </w:r>
          </w:p>
        </w:tc>
        <w:tc>
          <w:tcPr>
            <w:tcW w:w="1175" w:type="dxa"/>
            <w:tcBorders>
              <w:top w:val="single" w:sz="4" w:space="0" w:color="auto"/>
              <w:left w:val="single" w:sz="4" w:space="0" w:color="auto"/>
              <w:bottom w:val="single" w:sz="4" w:space="0" w:color="auto"/>
              <w:right w:val="single" w:sz="4" w:space="0" w:color="auto"/>
            </w:tcBorders>
          </w:tcPr>
          <w:p w14:paraId="36C9E7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5748571</w:t>
            </w:r>
          </w:p>
        </w:tc>
        <w:tc>
          <w:tcPr>
            <w:tcW w:w="1134" w:type="dxa"/>
            <w:tcBorders>
              <w:top w:val="single" w:sz="4" w:space="0" w:color="auto"/>
              <w:left w:val="single" w:sz="4" w:space="0" w:color="auto"/>
              <w:bottom w:val="single" w:sz="4" w:space="0" w:color="auto"/>
              <w:right w:val="single" w:sz="4" w:space="0" w:color="auto"/>
            </w:tcBorders>
          </w:tcPr>
          <w:p w14:paraId="7ABDAB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7417926</w:t>
            </w:r>
          </w:p>
        </w:tc>
      </w:tr>
      <w:tr w:rsidR="002D2C24" w:rsidRPr="00A92E63" w14:paraId="5DBF5207" w14:textId="77777777" w:rsidTr="002D2C24">
        <w:tc>
          <w:tcPr>
            <w:tcW w:w="663" w:type="dxa"/>
            <w:tcBorders>
              <w:top w:val="single" w:sz="4" w:space="0" w:color="auto"/>
              <w:left w:val="single" w:sz="4" w:space="0" w:color="auto"/>
              <w:bottom w:val="single" w:sz="4" w:space="0" w:color="auto"/>
              <w:right w:val="single" w:sz="4" w:space="0" w:color="auto"/>
            </w:tcBorders>
          </w:tcPr>
          <w:p w14:paraId="4E1FCA3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330</w:t>
            </w:r>
          </w:p>
        </w:tc>
        <w:tc>
          <w:tcPr>
            <w:tcW w:w="1175" w:type="dxa"/>
            <w:tcBorders>
              <w:top w:val="single" w:sz="4" w:space="0" w:color="auto"/>
              <w:left w:val="single" w:sz="4" w:space="0" w:color="auto"/>
              <w:bottom w:val="single" w:sz="4" w:space="0" w:color="auto"/>
              <w:right w:val="single" w:sz="4" w:space="0" w:color="auto"/>
            </w:tcBorders>
          </w:tcPr>
          <w:p w14:paraId="349E794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5748567</w:t>
            </w:r>
          </w:p>
        </w:tc>
        <w:tc>
          <w:tcPr>
            <w:tcW w:w="1134" w:type="dxa"/>
            <w:tcBorders>
              <w:top w:val="single" w:sz="4" w:space="0" w:color="auto"/>
              <w:left w:val="single" w:sz="4" w:space="0" w:color="auto"/>
              <w:bottom w:val="single" w:sz="4" w:space="0" w:color="auto"/>
              <w:right w:val="single" w:sz="4" w:space="0" w:color="auto"/>
            </w:tcBorders>
          </w:tcPr>
          <w:p w14:paraId="3E9E661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7417932</w:t>
            </w:r>
          </w:p>
        </w:tc>
      </w:tr>
      <w:tr w:rsidR="002D2C24" w:rsidRPr="00A92E63" w14:paraId="639B5C4C" w14:textId="77777777" w:rsidTr="002D2C24">
        <w:tc>
          <w:tcPr>
            <w:tcW w:w="663" w:type="dxa"/>
            <w:tcBorders>
              <w:top w:val="single" w:sz="4" w:space="0" w:color="auto"/>
              <w:left w:val="single" w:sz="4" w:space="0" w:color="auto"/>
              <w:bottom w:val="single" w:sz="4" w:space="0" w:color="auto"/>
              <w:right w:val="single" w:sz="4" w:space="0" w:color="auto"/>
            </w:tcBorders>
          </w:tcPr>
          <w:p w14:paraId="0FBAAFF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331</w:t>
            </w:r>
          </w:p>
        </w:tc>
        <w:tc>
          <w:tcPr>
            <w:tcW w:w="1175" w:type="dxa"/>
            <w:tcBorders>
              <w:top w:val="single" w:sz="4" w:space="0" w:color="auto"/>
              <w:left w:val="single" w:sz="4" w:space="0" w:color="auto"/>
              <w:bottom w:val="single" w:sz="4" w:space="0" w:color="auto"/>
              <w:right w:val="single" w:sz="4" w:space="0" w:color="auto"/>
            </w:tcBorders>
          </w:tcPr>
          <w:p w14:paraId="07FC320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5748566</w:t>
            </w:r>
          </w:p>
        </w:tc>
        <w:tc>
          <w:tcPr>
            <w:tcW w:w="1134" w:type="dxa"/>
            <w:tcBorders>
              <w:top w:val="single" w:sz="4" w:space="0" w:color="auto"/>
              <w:left w:val="single" w:sz="4" w:space="0" w:color="auto"/>
              <w:bottom w:val="single" w:sz="4" w:space="0" w:color="auto"/>
              <w:right w:val="single" w:sz="4" w:space="0" w:color="auto"/>
            </w:tcBorders>
          </w:tcPr>
          <w:p w14:paraId="7118E87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7417936</w:t>
            </w:r>
          </w:p>
        </w:tc>
      </w:tr>
      <w:tr w:rsidR="002D2C24" w:rsidRPr="00A92E63" w14:paraId="67E9764F" w14:textId="77777777" w:rsidTr="002D2C24">
        <w:tc>
          <w:tcPr>
            <w:tcW w:w="663" w:type="dxa"/>
            <w:tcBorders>
              <w:top w:val="single" w:sz="4" w:space="0" w:color="auto"/>
              <w:left w:val="single" w:sz="4" w:space="0" w:color="auto"/>
              <w:bottom w:val="single" w:sz="4" w:space="0" w:color="auto"/>
              <w:right w:val="single" w:sz="4" w:space="0" w:color="auto"/>
            </w:tcBorders>
          </w:tcPr>
          <w:p w14:paraId="5A30B0A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332</w:t>
            </w:r>
          </w:p>
        </w:tc>
        <w:tc>
          <w:tcPr>
            <w:tcW w:w="1175" w:type="dxa"/>
            <w:tcBorders>
              <w:top w:val="single" w:sz="4" w:space="0" w:color="auto"/>
              <w:left w:val="single" w:sz="4" w:space="0" w:color="auto"/>
              <w:bottom w:val="single" w:sz="4" w:space="0" w:color="auto"/>
              <w:right w:val="single" w:sz="4" w:space="0" w:color="auto"/>
            </w:tcBorders>
          </w:tcPr>
          <w:p w14:paraId="18F5660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5748567</w:t>
            </w:r>
          </w:p>
        </w:tc>
        <w:tc>
          <w:tcPr>
            <w:tcW w:w="1134" w:type="dxa"/>
            <w:tcBorders>
              <w:top w:val="single" w:sz="4" w:space="0" w:color="auto"/>
              <w:left w:val="single" w:sz="4" w:space="0" w:color="auto"/>
              <w:bottom w:val="single" w:sz="4" w:space="0" w:color="auto"/>
              <w:right w:val="single" w:sz="4" w:space="0" w:color="auto"/>
            </w:tcBorders>
          </w:tcPr>
          <w:p w14:paraId="195834A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7417945</w:t>
            </w:r>
          </w:p>
        </w:tc>
      </w:tr>
      <w:tr w:rsidR="002D2C24" w:rsidRPr="00A92E63" w14:paraId="0E998077" w14:textId="77777777" w:rsidTr="002D2C24">
        <w:tc>
          <w:tcPr>
            <w:tcW w:w="663" w:type="dxa"/>
            <w:tcBorders>
              <w:top w:val="single" w:sz="4" w:space="0" w:color="auto"/>
              <w:left w:val="single" w:sz="4" w:space="0" w:color="auto"/>
              <w:bottom w:val="single" w:sz="4" w:space="0" w:color="auto"/>
              <w:right w:val="single" w:sz="4" w:space="0" w:color="auto"/>
            </w:tcBorders>
          </w:tcPr>
          <w:p w14:paraId="026CAE0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333</w:t>
            </w:r>
          </w:p>
        </w:tc>
        <w:tc>
          <w:tcPr>
            <w:tcW w:w="1175" w:type="dxa"/>
            <w:tcBorders>
              <w:top w:val="single" w:sz="4" w:space="0" w:color="auto"/>
              <w:left w:val="single" w:sz="4" w:space="0" w:color="auto"/>
              <w:bottom w:val="single" w:sz="4" w:space="0" w:color="auto"/>
              <w:right w:val="single" w:sz="4" w:space="0" w:color="auto"/>
            </w:tcBorders>
          </w:tcPr>
          <w:p w14:paraId="1E5C5F7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5748571</w:t>
            </w:r>
          </w:p>
        </w:tc>
        <w:tc>
          <w:tcPr>
            <w:tcW w:w="1134" w:type="dxa"/>
            <w:tcBorders>
              <w:top w:val="single" w:sz="4" w:space="0" w:color="auto"/>
              <w:left w:val="single" w:sz="4" w:space="0" w:color="auto"/>
              <w:bottom w:val="single" w:sz="4" w:space="0" w:color="auto"/>
              <w:right w:val="single" w:sz="4" w:space="0" w:color="auto"/>
            </w:tcBorders>
          </w:tcPr>
          <w:p w14:paraId="58C8134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7417957</w:t>
            </w:r>
          </w:p>
        </w:tc>
      </w:tr>
      <w:tr w:rsidR="002D2C24" w:rsidRPr="00A92E63" w14:paraId="046E6EB7" w14:textId="77777777" w:rsidTr="002D2C24">
        <w:tc>
          <w:tcPr>
            <w:tcW w:w="663" w:type="dxa"/>
            <w:tcBorders>
              <w:top w:val="single" w:sz="4" w:space="0" w:color="auto"/>
              <w:left w:val="single" w:sz="4" w:space="0" w:color="auto"/>
              <w:bottom w:val="single" w:sz="4" w:space="0" w:color="auto"/>
              <w:right w:val="single" w:sz="4" w:space="0" w:color="auto"/>
            </w:tcBorders>
          </w:tcPr>
          <w:p w14:paraId="31E202A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334</w:t>
            </w:r>
          </w:p>
        </w:tc>
        <w:tc>
          <w:tcPr>
            <w:tcW w:w="1175" w:type="dxa"/>
            <w:tcBorders>
              <w:top w:val="single" w:sz="4" w:space="0" w:color="auto"/>
              <w:left w:val="single" w:sz="4" w:space="0" w:color="auto"/>
              <w:bottom w:val="single" w:sz="4" w:space="0" w:color="auto"/>
              <w:right w:val="single" w:sz="4" w:space="0" w:color="auto"/>
            </w:tcBorders>
          </w:tcPr>
          <w:p w14:paraId="468C03E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5748575</w:t>
            </w:r>
          </w:p>
        </w:tc>
        <w:tc>
          <w:tcPr>
            <w:tcW w:w="1134" w:type="dxa"/>
            <w:tcBorders>
              <w:top w:val="single" w:sz="4" w:space="0" w:color="auto"/>
              <w:left w:val="single" w:sz="4" w:space="0" w:color="auto"/>
              <w:bottom w:val="single" w:sz="4" w:space="0" w:color="auto"/>
              <w:right w:val="single" w:sz="4" w:space="0" w:color="auto"/>
            </w:tcBorders>
          </w:tcPr>
          <w:p w14:paraId="047E82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7417970</w:t>
            </w:r>
          </w:p>
        </w:tc>
      </w:tr>
      <w:tr w:rsidR="002D2C24" w:rsidRPr="00A92E63" w14:paraId="49B5087C" w14:textId="77777777" w:rsidTr="002D2C24">
        <w:tc>
          <w:tcPr>
            <w:tcW w:w="663" w:type="dxa"/>
            <w:tcBorders>
              <w:top w:val="single" w:sz="4" w:space="0" w:color="auto"/>
              <w:left w:val="single" w:sz="4" w:space="0" w:color="auto"/>
              <w:bottom w:val="single" w:sz="4" w:space="0" w:color="auto"/>
              <w:right w:val="single" w:sz="4" w:space="0" w:color="auto"/>
            </w:tcBorders>
          </w:tcPr>
          <w:p w14:paraId="1B9A189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335</w:t>
            </w:r>
          </w:p>
        </w:tc>
        <w:tc>
          <w:tcPr>
            <w:tcW w:w="1175" w:type="dxa"/>
            <w:tcBorders>
              <w:top w:val="single" w:sz="4" w:space="0" w:color="auto"/>
              <w:left w:val="single" w:sz="4" w:space="0" w:color="auto"/>
              <w:bottom w:val="single" w:sz="4" w:space="0" w:color="auto"/>
              <w:right w:val="single" w:sz="4" w:space="0" w:color="auto"/>
            </w:tcBorders>
          </w:tcPr>
          <w:p w14:paraId="01ADC5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5748576</w:t>
            </w:r>
          </w:p>
        </w:tc>
        <w:tc>
          <w:tcPr>
            <w:tcW w:w="1134" w:type="dxa"/>
            <w:tcBorders>
              <w:top w:val="single" w:sz="4" w:space="0" w:color="auto"/>
              <w:left w:val="single" w:sz="4" w:space="0" w:color="auto"/>
              <w:bottom w:val="single" w:sz="4" w:space="0" w:color="auto"/>
              <w:right w:val="single" w:sz="4" w:space="0" w:color="auto"/>
            </w:tcBorders>
          </w:tcPr>
          <w:p w14:paraId="027125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7417976</w:t>
            </w:r>
          </w:p>
        </w:tc>
      </w:tr>
      <w:tr w:rsidR="002D2C24" w:rsidRPr="00A92E63" w14:paraId="1CA16F32" w14:textId="77777777" w:rsidTr="002D2C24">
        <w:tc>
          <w:tcPr>
            <w:tcW w:w="663" w:type="dxa"/>
            <w:tcBorders>
              <w:top w:val="single" w:sz="4" w:space="0" w:color="auto"/>
              <w:left w:val="single" w:sz="4" w:space="0" w:color="auto"/>
              <w:bottom w:val="single" w:sz="4" w:space="0" w:color="auto"/>
              <w:right w:val="single" w:sz="4" w:space="0" w:color="auto"/>
            </w:tcBorders>
          </w:tcPr>
          <w:p w14:paraId="411357A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336</w:t>
            </w:r>
          </w:p>
        </w:tc>
        <w:tc>
          <w:tcPr>
            <w:tcW w:w="1175" w:type="dxa"/>
            <w:tcBorders>
              <w:top w:val="single" w:sz="4" w:space="0" w:color="auto"/>
              <w:left w:val="single" w:sz="4" w:space="0" w:color="auto"/>
              <w:bottom w:val="single" w:sz="4" w:space="0" w:color="auto"/>
              <w:right w:val="single" w:sz="4" w:space="0" w:color="auto"/>
            </w:tcBorders>
          </w:tcPr>
          <w:p w14:paraId="1E15A4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5748568</w:t>
            </w:r>
          </w:p>
        </w:tc>
        <w:tc>
          <w:tcPr>
            <w:tcW w:w="1134" w:type="dxa"/>
            <w:tcBorders>
              <w:top w:val="single" w:sz="4" w:space="0" w:color="auto"/>
              <w:left w:val="single" w:sz="4" w:space="0" w:color="auto"/>
              <w:bottom w:val="single" w:sz="4" w:space="0" w:color="auto"/>
              <w:right w:val="single" w:sz="4" w:space="0" w:color="auto"/>
            </w:tcBorders>
          </w:tcPr>
          <w:p w14:paraId="3F618E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7417986</w:t>
            </w:r>
          </w:p>
        </w:tc>
      </w:tr>
      <w:tr w:rsidR="002D2C24" w:rsidRPr="00A92E63" w14:paraId="2FB3FD3D" w14:textId="77777777" w:rsidTr="002D2C24">
        <w:tc>
          <w:tcPr>
            <w:tcW w:w="663" w:type="dxa"/>
            <w:tcBorders>
              <w:top w:val="single" w:sz="4" w:space="0" w:color="auto"/>
              <w:left w:val="single" w:sz="4" w:space="0" w:color="auto"/>
              <w:bottom w:val="single" w:sz="4" w:space="0" w:color="auto"/>
              <w:right w:val="single" w:sz="4" w:space="0" w:color="auto"/>
            </w:tcBorders>
          </w:tcPr>
          <w:p w14:paraId="7833A03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337</w:t>
            </w:r>
          </w:p>
        </w:tc>
        <w:tc>
          <w:tcPr>
            <w:tcW w:w="1175" w:type="dxa"/>
            <w:tcBorders>
              <w:top w:val="single" w:sz="4" w:space="0" w:color="auto"/>
              <w:left w:val="single" w:sz="4" w:space="0" w:color="auto"/>
              <w:bottom w:val="single" w:sz="4" w:space="0" w:color="auto"/>
              <w:right w:val="single" w:sz="4" w:space="0" w:color="auto"/>
            </w:tcBorders>
          </w:tcPr>
          <w:p w14:paraId="6F9629A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5748489</w:t>
            </w:r>
          </w:p>
        </w:tc>
        <w:tc>
          <w:tcPr>
            <w:tcW w:w="1134" w:type="dxa"/>
            <w:tcBorders>
              <w:top w:val="single" w:sz="4" w:space="0" w:color="auto"/>
              <w:left w:val="single" w:sz="4" w:space="0" w:color="auto"/>
              <w:bottom w:val="single" w:sz="4" w:space="0" w:color="auto"/>
              <w:right w:val="single" w:sz="4" w:space="0" w:color="auto"/>
            </w:tcBorders>
          </w:tcPr>
          <w:p w14:paraId="6EC8FD8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7418098</w:t>
            </w:r>
          </w:p>
        </w:tc>
      </w:tr>
      <w:tr w:rsidR="002D2C24" w:rsidRPr="00A92E63" w14:paraId="335AEBF2" w14:textId="77777777" w:rsidTr="002D2C24">
        <w:tc>
          <w:tcPr>
            <w:tcW w:w="663" w:type="dxa"/>
            <w:tcBorders>
              <w:top w:val="single" w:sz="4" w:space="0" w:color="auto"/>
              <w:left w:val="single" w:sz="4" w:space="0" w:color="auto"/>
              <w:bottom w:val="single" w:sz="4" w:space="0" w:color="auto"/>
              <w:right w:val="single" w:sz="4" w:space="0" w:color="auto"/>
            </w:tcBorders>
          </w:tcPr>
          <w:p w14:paraId="2706E01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338</w:t>
            </w:r>
          </w:p>
        </w:tc>
        <w:tc>
          <w:tcPr>
            <w:tcW w:w="1175" w:type="dxa"/>
            <w:tcBorders>
              <w:top w:val="single" w:sz="4" w:space="0" w:color="auto"/>
              <w:left w:val="single" w:sz="4" w:space="0" w:color="auto"/>
              <w:bottom w:val="single" w:sz="4" w:space="0" w:color="auto"/>
              <w:right w:val="single" w:sz="4" w:space="0" w:color="auto"/>
            </w:tcBorders>
          </w:tcPr>
          <w:p w14:paraId="4DD0489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5748487</w:t>
            </w:r>
          </w:p>
        </w:tc>
        <w:tc>
          <w:tcPr>
            <w:tcW w:w="1134" w:type="dxa"/>
            <w:tcBorders>
              <w:top w:val="single" w:sz="4" w:space="0" w:color="auto"/>
              <w:left w:val="single" w:sz="4" w:space="0" w:color="auto"/>
              <w:bottom w:val="single" w:sz="4" w:space="0" w:color="auto"/>
              <w:right w:val="single" w:sz="4" w:space="0" w:color="auto"/>
            </w:tcBorders>
          </w:tcPr>
          <w:p w14:paraId="4A7CDD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7418102</w:t>
            </w:r>
          </w:p>
        </w:tc>
      </w:tr>
      <w:tr w:rsidR="002D2C24" w:rsidRPr="00A92E63" w14:paraId="3527FB7B" w14:textId="77777777" w:rsidTr="002D2C24">
        <w:tc>
          <w:tcPr>
            <w:tcW w:w="663" w:type="dxa"/>
            <w:tcBorders>
              <w:top w:val="single" w:sz="4" w:space="0" w:color="auto"/>
              <w:left w:val="single" w:sz="4" w:space="0" w:color="auto"/>
              <w:bottom w:val="single" w:sz="4" w:space="0" w:color="auto"/>
              <w:right w:val="single" w:sz="4" w:space="0" w:color="auto"/>
            </w:tcBorders>
          </w:tcPr>
          <w:p w14:paraId="421A7FC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339</w:t>
            </w:r>
          </w:p>
        </w:tc>
        <w:tc>
          <w:tcPr>
            <w:tcW w:w="1175" w:type="dxa"/>
            <w:tcBorders>
              <w:top w:val="single" w:sz="4" w:space="0" w:color="auto"/>
              <w:left w:val="single" w:sz="4" w:space="0" w:color="auto"/>
              <w:bottom w:val="single" w:sz="4" w:space="0" w:color="auto"/>
              <w:right w:val="single" w:sz="4" w:space="0" w:color="auto"/>
            </w:tcBorders>
          </w:tcPr>
          <w:p w14:paraId="0DA3C49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5748542</w:t>
            </w:r>
          </w:p>
        </w:tc>
        <w:tc>
          <w:tcPr>
            <w:tcW w:w="1134" w:type="dxa"/>
            <w:tcBorders>
              <w:top w:val="single" w:sz="4" w:space="0" w:color="auto"/>
              <w:left w:val="single" w:sz="4" w:space="0" w:color="auto"/>
              <w:bottom w:val="single" w:sz="4" w:space="0" w:color="auto"/>
              <w:right w:val="single" w:sz="4" w:space="0" w:color="auto"/>
            </w:tcBorders>
          </w:tcPr>
          <w:p w14:paraId="5EBA890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7418129</w:t>
            </w:r>
          </w:p>
        </w:tc>
      </w:tr>
      <w:tr w:rsidR="002D2C24" w:rsidRPr="00A92E63" w14:paraId="768EFD29" w14:textId="77777777" w:rsidTr="002D2C24">
        <w:tc>
          <w:tcPr>
            <w:tcW w:w="663" w:type="dxa"/>
            <w:tcBorders>
              <w:top w:val="single" w:sz="4" w:space="0" w:color="auto"/>
              <w:left w:val="single" w:sz="4" w:space="0" w:color="auto"/>
              <w:bottom w:val="single" w:sz="4" w:space="0" w:color="auto"/>
              <w:right w:val="single" w:sz="4" w:space="0" w:color="auto"/>
            </w:tcBorders>
          </w:tcPr>
          <w:p w14:paraId="59E7760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340</w:t>
            </w:r>
          </w:p>
        </w:tc>
        <w:tc>
          <w:tcPr>
            <w:tcW w:w="1175" w:type="dxa"/>
            <w:tcBorders>
              <w:top w:val="single" w:sz="4" w:space="0" w:color="auto"/>
              <w:left w:val="single" w:sz="4" w:space="0" w:color="auto"/>
              <w:bottom w:val="single" w:sz="4" w:space="0" w:color="auto"/>
              <w:right w:val="single" w:sz="4" w:space="0" w:color="auto"/>
            </w:tcBorders>
          </w:tcPr>
          <w:p w14:paraId="1FA7A3F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5748586</w:t>
            </w:r>
          </w:p>
        </w:tc>
        <w:tc>
          <w:tcPr>
            <w:tcW w:w="1134" w:type="dxa"/>
            <w:tcBorders>
              <w:top w:val="single" w:sz="4" w:space="0" w:color="auto"/>
              <w:left w:val="single" w:sz="4" w:space="0" w:color="auto"/>
              <w:bottom w:val="single" w:sz="4" w:space="0" w:color="auto"/>
              <w:right w:val="single" w:sz="4" w:space="0" w:color="auto"/>
            </w:tcBorders>
          </w:tcPr>
          <w:p w14:paraId="7D490D4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7418147</w:t>
            </w:r>
          </w:p>
        </w:tc>
      </w:tr>
      <w:tr w:rsidR="002D2C24" w:rsidRPr="00A92E63" w14:paraId="71DC3CD3" w14:textId="77777777" w:rsidTr="002D2C24">
        <w:tc>
          <w:tcPr>
            <w:tcW w:w="663" w:type="dxa"/>
            <w:tcBorders>
              <w:top w:val="single" w:sz="4" w:space="0" w:color="auto"/>
              <w:left w:val="single" w:sz="4" w:space="0" w:color="auto"/>
              <w:bottom w:val="single" w:sz="4" w:space="0" w:color="auto"/>
              <w:right w:val="single" w:sz="4" w:space="0" w:color="auto"/>
            </w:tcBorders>
          </w:tcPr>
          <w:p w14:paraId="6692F9B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341</w:t>
            </w:r>
          </w:p>
        </w:tc>
        <w:tc>
          <w:tcPr>
            <w:tcW w:w="1175" w:type="dxa"/>
            <w:tcBorders>
              <w:top w:val="single" w:sz="4" w:space="0" w:color="auto"/>
              <w:left w:val="single" w:sz="4" w:space="0" w:color="auto"/>
              <w:bottom w:val="single" w:sz="4" w:space="0" w:color="auto"/>
              <w:right w:val="single" w:sz="4" w:space="0" w:color="auto"/>
            </w:tcBorders>
          </w:tcPr>
          <w:p w14:paraId="2F82CA0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5748593</w:t>
            </w:r>
          </w:p>
        </w:tc>
        <w:tc>
          <w:tcPr>
            <w:tcW w:w="1134" w:type="dxa"/>
            <w:tcBorders>
              <w:top w:val="single" w:sz="4" w:space="0" w:color="auto"/>
              <w:left w:val="single" w:sz="4" w:space="0" w:color="auto"/>
              <w:bottom w:val="single" w:sz="4" w:space="0" w:color="auto"/>
              <w:right w:val="single" w:sz="4" w:space="0" w:color="auto"/>
            </w:tcBorders>
          </w:tcPr>
          <w:p w14:paraId="478C711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7418150</w:t>
            </w:r>
          </w:p>
        </w:tc>
      </w:tr>
      <w:tr w:rsidR="002D2C24" w:rsidRPr="00A92E63" w14:paraId="6D471186" w14:textId="77777777" w:rsidTr="002D2C24">
        <w:tc>
          <w:tcPr>
            <w:tcW w:w="663" w:type="dxa"/>
            <w:tcBorders>
              <w:top w:val="single" w:sz="4" w:space="0" w:color="auto"/>
              <w:left w:val="single" w:sz="4" w:space="0" w:color="auto"/>
              <w:bottom w:val="single" w:sz="4" w:space="0" w:color="auto"/>
              <w:right w:val="single" w:sz="4" w:space="0" w:color="auto"/>
            </w:tcBorders>
          </w:tcPr>
          <w:p w14:paraId="29165BF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342</w:t>
            </w:r>
          </w:p>
        </w:tc>
        <w:tc>
          <w:tcPr>
            <w:tcW w:w="1175" w:type="dxa"/>
            <w:tcBorders>
              <w:top w:val="single" w:sz="4" w:space="0" w:color="auto"/>
              <w:left w:val="single" w:sz="4" w:space="0" w:color="auto"/>
              <w:bottom w:val="single" w:sz="4" w:space="0" w:color="auto"/>
              <w:right w:val="single" w:sz="4" w:space="0" w:color="auto"/>
            </w:tcBorders>
          </w:tcPr>
          <w:p w14:paraId="59D21EF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5748630</w:t>
            </w:r>
          </w:p>
        </w:tc>
        <w:tc>
          <w:tcPr>
            <w:tcW w:w="1134" w:type="dxa"/>
            <w:tcBorders>
              <w:top w:val="single" w:sz="4" w:space="0" w:color="auto"/>
              <w:left w:val="single" w:sz="4" w:space="0" w:color="auto"/>
              <w:bottom w:val="single" w:sz="4" w:space="0" w:color="auto"/>
              <w:right w:val="single" w:sz="4" w:space="0" w:color="auto"/>
            </w:tcBorders>
          </w:tcPr>
          <w:p w14:paraId="6CFAD19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7418170</w:t>
            </w:r>
          </w:p>
        </w:tc>
      </w:tr>
      <w:tr w:rsidR="002D2C24" w:rsidRPr="00A92E63" w14:paraId="3CA3D4C4" w14:textId="77777777" w:rsidTr="002D2C24">
        <w:tc>
          <w:tcPr>
            <w:tcW w:w="663" w:type="dxa"/>
            <w:tcBorders>
              <w:top w:val="single" w:sz="4" w:space="0" w:color="auto"/>
              <w:left w:val="single" w:sz="4" w:space="0" w:color="auto"/>
              <w:bottom w:val="single" w:sz="4" w:space="0" w:color="auto"/>
              <w:right w:val="single" w:sz="4" w:space="0" w:color="auto"/>
            </w:tcBorders>
          </w:tcPr>
          <w:p w14:paraId="5A783E2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343</w:t>
            </w:r>
          </w:p>
        </w:tc>
        <w:tc>
          <w:tcPr>
            <w:tcW w:w="1175" w:type="dxa"/>
            <w:tcBorders>
              <w:top w:val="single" w:sz="4" w:space="0" w:color="auto"/>
              <w:left w:val="single" w:sz="4" w:space="0" w:color="auto"/>
              <w:bottom w:val="single" w:sz="4" w:space="0" w:color="auto"/>
              <w:right w:val="single" w:sz="4" w:space="0" w:color="auto"/>
            </w:tcBorders>
          </w:tcPr>
          <w:p w14:paraId="51F493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5748631</w:t>
            </w:r>
          </w:p>
        </w:tc>
        <w:tc>
          <w:tcPr>
            <w:tcW w:w="1134" w:type="dxa"/>
            <w:tcBorders>
              <w:top w:val="single" w:sz="4" w:space="0" w:color="auto"/>
              <w:left w:val="single" w:sz="4" w:space="0" w:color="auto"/>
              <w:bottom w:val="single" w:sz="4" w:space="0" w:color="auto"/>
              <w:right w:val="single" w:sz="4" w:space="0" w:color="auto"/>
            </w:tcBorders>
          </w:tcPr>
          <w:p w14:paraId="2EC452A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7418172</w:t>
            </w:r>
          </w:p>
        </w:tc>
      </w:tr>
      <w:tr w:rsidR="002D2C24" w:rsidRPr="00A92E63" w14:paraId="572A2CE4" w14:textId="77777777" w:rsidTr="002D2C24">
        <w:tc>
          <w:tcPr>
            <w:tcW w:w="663" w:type="dxa"/>
            <w:tcBorders>
              <w:top w:val="single" w:sz="4" w:space="0" w:color="auto"/>
              <w:left w:val="single" w:sz="4" w:space="0" w:color="auto"/>
              <w:bottom w:val="single" w:sz="4" w:space="0" w:color="auto"/>
              <w:right w:val="single" w:sz="4" w:space="0" w:color="auto"/>
            </w:tcBorders>
          </w:tcPr>
          <w:p w14:paraId="742645F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344</w:t>
            </w:r>
          </w:p>
        </w:tc>
        <w:tc>
          <w:tcPr>
            <w:tcW w:w="1175" w:type="dxa"/>
            <w:tcBorders>
              <w:top w:val="single" w:sz="4" w:space="0" w:color="auto"/>
              <w:left w:val="single" w:sz="4" w:space="0" w:color="auto"/>
              <w:bottom w:val="single" w:sz="4" w:space="0" w:color="auto"/>
              <w:right w:val="single" w:sz="4" w:space="0" w:color="auto"/>
            </w:tcBorders>
          </w:tcPr>
          <w:p w14:paraId="7B56B14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5748642</w:t>
            </w:r>
          </w:p>
        </w:tc>
        <w:tc>
          <w:tcPr>
            <w:tcW w:w="1134" w:type="dxa"/>
            <w:tcBorders>
              <w:top w:val="single" w:sz="4" w:space="0" w:color="auto"/>
              <w:left w:val="single" w:sz="4" w:space="0" w:color="auto"/>
              <w:bottom w:val="single" w:sz="4" w:space="0" w:color="auto"/>
              <w:right w:val="single" w:sz="4" w:space="0" w:color="auto"/>
            </w:tcBorders>
          </w:tcPr>
          <w:p w14:paraId="47DBD29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7418196</w:t>
            </w:r>
          </w:p>
        </w:tc>
      </w:tr>
      <w:tr w:rsidR="002D2C24" w:rsidRPr="00A92E63" w14:paraId="29BA106F" w14:textId="77777777" w:rsidTr="002D2C24">
        <w:tc>
          <w:tcPr>
            <w:tcW w:w="663" w:type="dxa"/>
            <w:tcBorders>
              <w:top w:val="single" w:sz="4" w:space="0" w:color="auto"/>
              <w:left w:val="single" w:sz="4" w:space="0" w:color="auto"/>
              <w:bottom w:val="single" w:sz="4" w:space="0" w:color="auto"/>
              <w:right w:val="single" w:sz="4" w:space="0" w:color="auto"/>
            </w:tcBorders>
          </w:tcPr>
          <w:p w14:paraId="0808F8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345</w:t>
            </w:r>
          </w:p>
        </w:tc>
        <w:tc>
          <w:tcPr>
            <w:tcW w:w="1175" w:type="dxa"/>
            <w:tcBorders>
              <w:top w:val="single" w:sz="4" w:space="0" w:color="auto"/>
              <w:left w:val="single" w:sz="4" w:space="0" w:color="auto"/>
              <w:bottom w:val="single" w:sz="4" w:space="0" w:color="auto"/>
              <w:right w:val="single" w:sz="4" w:space="0" w:color="auto"/>
            </w:tcBorders>
          </w:tcPr>
          <w:p w14:paraId="5B2C60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5748648</w:t>
            </w:r>
          </w:p>
        </w:tc>
        <w:tc>
          <w:tcPr>
            <w:tcW w:w="1134" w:type="dxa"/>
            <w:tcBorders>
              <w:top w:val="single" w:sz="4" w:space="0" w:color="auto"/>
              <w:left w:val="single" w:sz="4" w:space="0" w:color="auto"/>
              <w:bottom w:val="single" w:sz="4" w:space="0" w:color="auto"/>
              <w:right w:val="single" w:sz="4" w:space="0" w:color="auto"/>
            </w:tcBorders>
          </w:tcPr>
          <w:p w14:paraId="5071684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7418209</w:t>
            </w:r>
          </w:p>
        </w:tc>
      </w:tr>
      <w:tr w:rsidR="002D2C24" w:rsidRPr="00A92E63" w14:paraId="769605F7" w14:textId="77777777" w:rsidTr="002D2C24">
        <w:tc>
          <w:tcPr>
            <w:tcW w:w="663" w:type="dxa"/>
            <w:tcBorders>
              <w:top w:val="single" w:sz="4" w:space="0" w:color="auto"/>
              <w:left w:val="single" w:sz="4" w:space="0" w:color="auto"/>
              <w:bottom w:val="single" w:sz="4" w:space="0" w:color="auto"/>
              <w:right w:val="single" w:sz="4" w:space="0" w:color="auto"/>
            </w:tcBorders>
          </w:tcPr>
          <w:p w14:paraId="6215455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346</w:t>
            </w:r>
          </w:p>
        </w:tc>
        <w:tc>
          <w:tcPr>
            <w:tcW w:w="1175" w:type="dxa"/>
            <w:tcBorders>
              <w:top w:val="single" w:sz="4" w:space="0" w:color="auto"/>
              <w:left w:val="single" w:sz="4" w:space="0" w:color="auto"/>
              <w:bottom w:val="single" w:sz="4" w:space="0" w:color="auto"/>
              <w:right w:val="single" w:sz="4" w:space="0" w:color="auto"/>
            </w:tcBorders>
          </w:tcPr>
          <w:p w14:paraId="651224B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5748648</w:t>
            </w:r>
          </w:p>
        </w:tc>
        <w:tc>
          <w:tcPr>
            <w:tcW w:w="1134" w:type="dxa"/>
            <w:tcBorders>
              <w:top w:val="single" w:sz="4" w:space="0" w:color="auto"/>
              <w:left w:val="single" w:sz="4" w:space="0" w:color="auto"/>
              <w:bottom w:val="single" w:sz="4" w:space="0" w:color="auto"/>
              <w:right w:val="single" w:sz="4" w:space="0" w:color="auto"/>
            </w:tcBorders>
          </w:tcPr>
          <w:p w14:paraId="0416B7C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7418209</w:t>
            </w:r>
          </w:p>
        </w:tc>
      </w:tr>
      <w:tr w:rsidR="002D2C24" w:rsidRPr="00A92E63" w14:paraId="18A0CAB9" w14:textId="77777777" w:rsidTr="002D2C24">
        <w:tc>
          <w:tcPr>
            <w:tcW w:w="663" w:type="dxa"/>
            <w:tcBorders>
              <w:top w:val="single" w:sz="4" w:space="0" w:color="auto"/>
              <w:left w:val="single" w:sz="4" w:space="0" w:color="auto"/>
              <w:bottom w:val="single" w:sz="4" w:space="0" w:color="auto"/>
              <w:right w:val="single" w:sz="4" w:space="0" w:color="auto"/>
            </w:tcBorders>
          </w:tcPr>
          <w:p w14:paraId="746FD46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347</w:t>
            </w:r>
          </w:p>
        </w:tc>
        <w:tc>
          <w:tcPr>
            <w:tcW w:w="1175" w:type="dxa"/>
            <w:tcBorders>
              <w:top w:val="single" w:sz="4" w:space="0" w:color="auto"/>
              <w:left w:val="single" w:sz="4" w:space="0" w:color="auto"/>
              <w:bottom w:val="single" w:sz="4" w:space="0" w:color="auto"/>
              <w:right w:val="single" w:sz="4" w:space="0" w:color="auto"/>
            </w:tcBorders>
          </w:tcPr>
          <w:p w14:paraId="0134876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5748657</w:t>
            </w:r>
          </w:p>
        </w:tc>
        <w:tc>
          <w:tcPr>
            <w:tcW w:w="1134" w:type="dxa"/>
            <w:tcBorders>
              <w:top w:val="single" w:sz="4" w:space="0" w:color="auto"/>
              <w:left w:val="single" w:sz="4" w:space="0" w:color="auto"/>
              <w:bottom w:val="single" w:sz="4" w:space="0" w:color="auto"/>
              <w:right w:val="single" w:sz="4" w:space="0" w:color="auto"/>
            </w:tcBorders>
          </w:tcPr>
          <w:p w14:paraId="573B4A5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7418228</w:t>
            </w:r>
          </w:p>
        </w:tc>
      </w:tr>
      <w:tr w:rsidR="002D2C24" w:rsidRPr="00A92E63" w14:paraId="5BE9BD59" w14:textId="77777777" w:rsidTr="002D2C24">
        <w:tc>
          <w:tcPr>
            <w:tcW w:w="663" w:type="dxa"/>
            <w:tcBorders>
              <w:top w:val="single" w:sz="4" w:space="0" w:color="auto"/>
              <w:left w:val="single" w:sz="4" w:space="0" w:color="auto"/>
              <w:bottom w:val="single" w:sz="4" w:space="0" w:color="auto"/>
              <w:right w:val="single" w:sz="4" w:space="0" w:color="auto"/>
            </w:tcBorders>
          </w:tcPr>
          <w:p w14:paraId="6B8DE09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348</w:t>
            </w:r>
          </w:p>
        </w:tc>
        <w:tc>
          <w:tcPr>
            <w:tcW w:w="1175" w:type="dxa"/>
            <w:tcBorders>
              <w:top w:val="single" w:sz="4" w:space="0" w:color="auto"/>
              <w:left w:val="single" w:sz="4" w:space="0" w:color="auto"/>
              <w:bottom w:val="single" w:sz="4" w:space="0" w:color="auto"/>
              <w:right w:val="single" w:sz="4" w:space="0" w:color="auto"/>
            </w:tcBorders>
          </w:tcPr>
          <w:p w14:paraId="3CEDE25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5748661</w:t>
            </w:r>
          </w:p>
        </w:tc>
        <w:tc>
          <w:tcPr>
            <w:tcW w:w="1134" w:type="dxa"/>
            <w:tcBorders>
              <w:top w:val="single" w:sz="4" w:space="0" w:color="auto"/>
              <w:left w:val="single" w:sz="4" w:space="0" w:color="auto"/>
              <w:bottom w:val="single" w:sz="4" w:space="0" w:color="auto"/>
              <w:right w:val="single" w:sz="4" w:space="0" w:color="auto"/>
            </w:tcBorders>
          </w:tcPr>
          <w:p w14:paraId="0D10E33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7418232</w:t>
            </w:r>
          </w:p>
        </w:tc>
      </w:tr>
      <w:tr w:rsidR="002D2C24" w:rsidRPr="00A92E63" w14:paraId="29E2D64B" w14:textId="77777777" w:rsidTr="002D2C24">
        <w:tc>
          <w:tcPr>
            <w:tcW w:w="663" w:type="dxa"/>
            <w:tcBorders>
              <w:top w:val="single" w:sz="4" w:space="0" w:color="auto"/>
              <w:left w:val="single" w:sz="4" w:space="0" w:color="auto"/>
              <w:bottom w:val="single" w:sz="4" w:space="0" w:color="auto"/>
              <w:right w:val="single" w:sz="4" w:space="0" w:color="auto"/>
            </w:tcBorders>
          </w:tcPr>
          <w:p w14:paraId="3111EFA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349</w:t>
            </w:r>
          </w:p>
        </w:tc>
        <w:tc>
          <w:tcPr>
            <w:tcW w:w="1175" w:type="dxa"/>
            <w:tcBorders>
              <w:top w:val="single" w:sz="4" w:space="0" w:color="auto"/>
              <w:left w:val="single" w:sz="4" w:space="0" w:color="auto"/>
              <w:bottom w:val="single" w:sz="4" w:space="0" w:color="auto"/>
              <w:right w:val="single" w:sz="4" w:space="0" w:color="auto"/>
            </w:tcBorders>
          </w:tcPr>
          <w:p w14:paraId="182397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5748666</w:t>
            </w:r>
          </w:p>
        </w:tc>
        <w:tc>
          <w:tcPr>
            <w:tcW w:w="1134" w:type="dxa"/>
            <w:tcBorders>
              <w:top w:val="single" w:sz="4" w:space="0" w:color="auto"/>
              <w:left w:val="single" w:sz="4" w:space="0" w:color="auto"/>
              <w:bottom w:val="single" w:sz="4" w:space="0" w:color="auto"/>
              <w:right w:val="single" w:sz="4" w:space="0" w:color="auto"/>
            </w:tcBorders>
          </w:tcPr>
          <w:p w14:paraId="2885A39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7418233</w:t>
            </w:r>
          </w:p>
        </w:tc>
      </w:tr>
      <w:tr w:rsidR="002D2C24" w:rsidRPr="00A92E63" w14:paraId="7ACFF6AF" w14:textId="77777777" w:rsidTr="002D2C24">
        <w:tc>
          <w:tcPr>
            <w:tcW w:w="663" w:type="dxa"/>
            <w:tcBorders>
              <w:top w:val="single" w:sz="4" w:space="0" w:color="auto"/>
              <w:left w:val="single" w:sz="4" w:space="0" w:color="auto"/>
              <w:bottom w:val="single" w:sz="4" w:space="0" w:color="auto"/>
              <w:right w:val="single" w:sz="4" w:space="0" w:color="auto"/>
            </w:tcBorders>
          </w:tcPr>
          <w:p w14:paraId="7E43B2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350</w:t>
            </w:r>
          </w:p>
        </w:tc>
        <w:tc>
          <w:tcPr>
            <w:tcW w:w="1175" w:type="dxa"/>
            <w:tcBorders>
              <w:top w:val="single" w:sz="4" w:space="0" w:color="auto"/>
              <w:left w:val="single" w:sz="4" w:space="0" w:color="auto"/>
              <w:bottom w:val="single" w:sz="4" w:space="0" w:color="auto"/>
              <w:right w:val="single" w:sz="4" w:space="0" w:color="auto"/>
            </w:tcBorders>
          </w:tcPr>
          <w:p w14:paraId="061CBAA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5748677</w:t>
            </w:r>
          </w:p>
        </w:tc>
        <w:tc>
          <w:tcPr>
            <w:tcW w:w="1134" w:type="dxa"/>
            <w:tcBorders>
              <w:top w:val="single" w:sz="4" w:space="0" w:color="auto"/>
              <w:left w:val="single" w:sz="4" w:space="0" w:color="auto"/>
              <w:bottom w:val="single" w:sz="4" w:space="0" w:color="auto"/>
              <w:right w:val="single" w:sz="4" w:space="0" w:color="auto"/>
            </w:tcBorders>
          </w:tcPr>
          <w:p w14:paraId="17322C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7418231</w:t>
            </w:r>
          </w:p>
        </w:tc>
      </w:tr>
      <w:tr w:rsidR="002D2C24" w:rsidRPr="00A92E63" w14:paraId="27EBF599" w14:textId="77777777" w:rsidTr="002D2C24">
        <w:tc>
          <w:tcPr>
            <w:tcW w:w="663" w:type="dxa"/>
            <w:tcBorders>
              <w:top w:val="single" w:sz="4" w:space="0" w:color="auto"/>
              <w:left w:val="single" w:sz="4" w:space="0" w:color="auto"/>
              <w:bottom w:val="single" w:sz="4" w:space="0" w:color="auto"/>
              <w:right w:val="single" w:sz="4" w:space="0" w:color="auto"/>
            </w:tcBorders>
          </w:tcPr>
          <w:p w14:paraId="1737983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351</w:t>
            </w:r>
          </w:p>
        </w:tc>
        <w:tc>
          <w:tcPr>
            <w:tcW w:w="1175" w:type="dxa"/>
            <w:tcBorders>
              <w:top w:val="single" w:sz="4" w:space="0" w:color="auto"/>
              <w:left w:val="single" w:sz="4" w:space="0" w:color="auto"/>
              <w:bottom w:val="single" w:sz="4" w:space="0" w:color="auto"/>
              <w:right w:val="single" w:sz="4" w:space="0" w:color="auto"/>
            </w:tcBorders>
          </w:tcPr>
          <w:p w14:paraId="4AD7BE4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5748689</w:t>
            </w:r>
          </w:p>
        </w:tc>
        <w:tc>
          <w:tcPr>
            <w:tcW w:w="1134" w:type="dxa"/>
            <w:tcBorders>
              <w:top w:val="single" w:sz="4" w:space="0" w:color="auto"/>
              <w:left w:val="single" w:sz="4" w:space="0" w:color="auto"/>
              <w:bottom w:val="single" w:sz="4" w:space="0" w:color="auto"/>
              <w:right w:val="single" w:sz="4" w:space="0" w:color="auto"/>
            </w:tcBorders>
          </w:tcPr>
          <w:p w14:paraId="51AAFE5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7418225</w:t>
            </w:r>
          </w:p>
        </w:tc>
      </w:tr>
      <w:tr w:rsidR="002D2C24" w:rsidRPr="00A92E63" w14:paraId="6948D76C" w14:textId="77777777" w:rsidTr="002D2C24">
        <w:tc>
          <w:tcPr>
            <w:tcW w:w="663" w:type="dxa"/>
            <w:tcBorders>
              <w:top w:val="single" w:sz="4" w:space="0" w:color="auto"/>
              <w:left w:val="single" w:sz="4" w:space="0" w:color="auto"/>
              <w:bottom w:val="single" w:sz="4" w:space="0" w:color="auto"/>
              <w:right w:val="single" w:sz="4" w:space="0" w:color="auto"/>
            </w:tcBorders>
          </w:tcPr>
          <w:p w14:paraId="2239A59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352</w:t>
            </w:r>
          </w:p>
        </w:tc>
        <w:tc>
          <w:tcPr>
            <w:tcW w:w="1175" w:type="dxa"/>
            <w:tcBorders>
              <w:top w:val="single" w:sz="4" w:space="0" w:color="auto"/>
              <w:left w:val="single" w:sz="4" w:space="0" w:color="auto"/>
              <w:bottom w:val="single" w:sz="4" w:space="0" w:color="auto"/>
              <w:right w:val="single" w:sz="4" w:space="0" w:color="auto"/>
            </w:tcBorders>
          </w:tcPr>
          <w:p w14:paraId="1892050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5748693</w:t>
            </w:r>
          </w:p>
        </w:tc>
        <w:tc>
          <w:tcPr>
            <w:tcW w:w="1134" w:type="dxa"/>
            <w:tcBorders>
              <w:top w:val="single" w:sz="4" w:space="0" w:color="auto"/>
              <w:left w:val="single" w:sz="4" w:space="0" w:color="auto"/>
              <w:bottom w:val="single" w:sz="4" w:space="0" w:color="auto"/>
              <w:right w:val="single" w:sz="4" w:space="0" w:color="auto"/>
            </w:tcBorders>
          </w:tcPr>
          <w:p w14:paraId="34D84E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7418221</w:t>
            </w:r>
          </w:p>
        </w:tc>
      </w:tr>
      <w:tr w:rsidR="002D2C24" w:rsidRPr="00A92E63" w14:paraId="280DD906" w14:textId="77777777" w:rsidTr="002D2C24">
        <w:tc>
          <w:tcPr>
            <w:tcW w:w="663" w:type="dxa"/>
            <w:tcBorders>
              <w:top w:val="single" w:sz="4" w:space="0" w:color="auto"/>
              <w:left w:val="single" w:sz="4" w:space="0" w:color="auto"/>
              <w:bottom w:val="single" w:sz="4" w:space="0" w:color="auto"/>
              <w:right w:val="single" w:sz="4" w:space="0" w:color="auto"/>
            </w:tcBorders>
          </w:tcPr>
          <w:p w14:paraId="2A7D304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353</w:t>
            </w:r>
          </w:p>
        </w:tc>
        <w:tc>
          <w:tcPr>
            <w:tcW w:w="1175" w:type="dxa"/>
            <w:tcBorders>
              <w:top w:val="single" w:sz="4" w:space="0" w:color="auto"/>
              <w:left w:val="single" w:sz="4" w:space="0" w:color="auto"/>
              <w:bottom w:val="single" w:sz="4" w:space="0" w:color="auto"/>
              <w:right w:val="single" w:sz="4" w:space="0" w:color="auto"/>
            </w:tcBorders>
          </w:tcPr>
          <w:p w14:paraId="1FB2497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5748691</w:t>
            </w:r>
          </w:p>
        </w:tc>
        <w:tc>
          <w:tcPr>
            <w:tcW w:w="1134" w:type="dxa"/>
            <w:tcBorders>
              <w:top w:val="single" w:sz="4" w:space="0" w:color="auto"/>
              <w:left w:val="single" w:sz="4" w:space="0" w:color="auto"/>
              <w:bottom w:val="single" w:sz="4" w:space="0" w:color="auto"/>
              <w:right w:val="single" w:sz="4" w:space="0" w:color="auto"/>
            </w:tcBorders>
          </w:tcPr>
          <w:p w14:paraId="15BA52F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7418215</w:t>
            </w:r>
          </w:p>
        </w:tc>
      </w:tr>
      <w:tr w:rsidR="002D2C24" w:rsidRPr="00A92E63" w14:paraId="53D11A6E" w14:textId="77777777" w:rsidTr="002D2C24">
        <w:tc>
          <w:tcPr>
            <w:tcW w:w="663" w:type="dxa"/>
            <w:tcBorders>
              <w:top w:val="single" w:sz="4" w:space="0" w:color="auto"/>
              <w:left w:val="single" w:sz="4" w:space="0" w:color="auto"/>
              <w:bottom w:val="single" w:sz="4" w:space="0" w:color="auto"/>
              <w:right w:val="single" w:sz="4" w:space="0" w:color="auto"/>
            </w:tcBorders>
          </w:tcPr>
          <w:p w14:paraId="364B88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354</w:t>
            </w:r>
          </w:p>
        </w:tc>
        <w:tc>
          <w:tcPr>
            <w:tcW w:w="1175" w:type="dxa"/>
            <w:tcBorders>
              <w:top w:val="single" w:sz="4" w:space="0" w:color="auto"/>
              <w:left w:val="single" w:sz="4" w:space="0" w:color="auto"/>
              <w:bottom w:val="single" w:sz="4" w:space="0" w:color="auto"/>
              <w:right w:val="single" w:sz="4" w:space="0" w:color="auto"/>
            </w:tcBorders>
          </w:tcPr>
          <w:p w14:paraId="0ABAE85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5748690</w:t>
            </w:r>
          </w:p>
        </w:tc>
        <w:tc>
          <w:tcPr>
            <w:tcW w:w="1134" w:type="dxa"/>
            <w:tcBorders>
              <w:top w:val="single" w:sz="4" w:space="0" w:color="auto"/>
              <w:left w:val="single" w:sz="4" w:space="0" w:color="auto"/>
              <w:bottom w:val="single" w:sz="4" w:space="0" w:color="auto"/>
              <w:right w:val="single" w:sz="4" w:space="0" w:color="auto"/>
            </w:tcBorders>
          </w:tcPr>
          <w:p w14:paraId="3F70574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7418210</w:t>
            </w:r>
          </w:p>
        </w:tc>
      </w:tr>
      <w:tr w:rsidR="002D2C24" w:rsidRPr="00A92E63" w14:paraId="6346C9CF" w14:textId="77777777" w:rsidTr="002D2C24">
        <w:tc>
          <w:tcPr>
            <w:tcW w:w="663" w:type="dxa"/>
            <w:tcBorders>
              <w:top w:val="single" w:sz="4" w:space="0" w:color="auto"/>
              <w:left w:val="single" w:sz="4" w:space="0" w:color="auto"/>
              <w:bottom w:val="single" w:sz="4" w:space="0" w:color="auto"/>
              <w:right w:val="single" w:sz="4" w:space="0" w:color="auto"/>
            </w:tcBorders>
          </w:tcPr>
          <w:p w14:paraId="17EFCD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355</w:t>
            </w:r>
          </w:p>
        </w:tc>
        <w:tc>
          <w:tcPr>
            <w:tcW w:w="1175" w:type="dxa"/>
            <w:tcBorders>
              <w:top w:val="single" w:sz="4" w:space="0" w:color="auto"/>
              <w:left w:val="single" w:sz="4" w:space="0" w:color="auto"/>
              <w:bottom w:val="single" w:sz="4" w:space="0" w:color="auto"/>
              <w:right w:val="single" w:sz="4" w:space="0" w:color="auto"/>
            </w:tcBorders>
          </w:tcPr>
          <w:p w14:paraId="65A86B7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5748686</w:t>
            </w:r>
          </w:p>
        </w:tc>
        <w:tc>
          <w:tcPr>
            <w:tcW w:w="1134" w:type="dxa"/>
            <w:tcBorders>
              <w:top w:val="single" w:sz="4" w:space="0" w:color="auto"/>
              <w:left w:val="single" w:sz="4" w:space="0" w:color="auto"/>
              <w:bottom w:val="single" w:sz="4" w:space="0" w:color="auto"/>
              <w:right w:val="single" w:sz="4" w:space="0" w:color="auto"/>
            </w:tcBorders>
          </w:tcPr>
          <w:p w14:paraId="092ECBA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7418201</w:t>
            </w:r>
          </w:p>
        </w:tc>
      </w:tr>
      <w:tr w:rsidR="002D2C24" w:rsidRPr="00A92E63" w14:paraId="085B7D75" w14:textId="77777777" w:rsidTr="002D2C24">
        <w:tc>
          <w:tcPr>
            <w:tcW w:w="663" w:type="dxa"/>
            <w:tcBorders>
              <w:top w:val="single" w:sz="4" w:space="0" w:color="auto"/>
              <w:left w:val="single" w:sz="4" w:space="0" w:color="auto"/>
              <w:bottom w:val="single" w:sz="4" w:space="0" w:color="auto"/>
              <w:right w:val="single" w:sz="4" w:space="0" w:color="auto"/>
            </w:tcBorders>
          </w:tcPr>
          <w:p w14:paraId="2DB900B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356</w:t>
            </w:r>
          </w:p>
        </w:tc>
        <w:tc>
          <w:tcPr>
            <w:tcW w:w="1175" w:type="dxa"/>
            <w:tcBorders>
              <w:top w:val="single" w:sz="4" w:space="0" w:color="auto"/>
              <w:left w:val="single" w:sz="4" w:space="0" w:color="auto"/>
              <w:bottom w:val="single" w:sz="4" w:space="0" w:color="auto"/>
              <w:right w:val="single" w:sz="4" w:space="0" w:color="auto"/>
            </w:tcBorders>
          </w:tcPr>
          <w:p w14:paraId="2D5E13C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5748679</w:t>
            </w:r>
          </w:p>
        </w:tc>
        <w:tc>
          <w:tcPr>
            <w:tcW w:w="1134" w:type="dxa"/>
            <w:tcBorders>
              <w:top w:val="single" w:sz="4" w:space="0" w:color="auto"/>
              <w:left w:val="single" w:sz="4" w:space="0" w:color="auto"/>
              <w:bottom w:val="single" w:sz="4" w:space="0" w:color="auto"/>
              <w:right w:val="single" w:sz="4" w:space="0" w:color="auto"/>
            </w:tcBorders>
          </w:tcPr>
          <w:p w14:paraId="0D2966D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7418180</w:t>
            </w:r>
          </w:p>
        </w:tc>
      </w:tr>
      <w:tr w:rsidR="002D2C24" w:rsidRPr="00A92E63" w14:paraId="13EDADC7" w14:textId="77777777" w:rsidTr="002D2C24">
        <w:tc>
          <w:tcPr>
            <w:tcW w:w="663" w:type="dxa"/>
            <w:tcBorders>
              <w:top w:val="single" w:sz="4" w:space="0" w:color="auto"/>
              <w:left w:val="single" w:sz="4" w:space="0" w:color="auto"/>
              <w:bottom w:val="single" w:sz="4" w:space="0" w:color="auto"/>
              <w:right w:val="single" w:sz="4" w:space="0" w:color="auto"/>
            </w:tcBorders>
          </w:tcPr>
          <w:p w14:paraId="38E8B73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357</w:t>
            </w:r>
          </w:p>
        </w:tc>
        <w:tc>
          <w:tcPr>
            <w:tcW w:w="1175" w:type="dxa"/>
            <w:tcBorders>
              <w:top w:val="single" w:sz="4" w:space="0" w:color="auto"/>
              <w:left w:val="single" w:sz="4" w:space="0" w:color="auto"/>
              <w:bottom w:val="single" w:sz="4" w:space="0" w:color="auto"/>
              <w:right w:val="single" w:sz="4" w:space="0" w:color="auto"/>
            </w:tcBorders>
          </w:tcPr>
          <w:p w14:paraId="52C8836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5748677</w:t>
            </w:r>
          </w:p>
        </w:tc>
        <w:tc>
          <w:tcPr>
            <w:tcW w:w="1134" w:type="dxa"/>
            <w:tcBorders>
              <w:top w:val="single" w:sz="4" w:space="0" w:color="auto"/>
              <w:left w:val="single" w:sz="4" w:space="0" w:color="auto"/>
              <w:bottom w:val="single" w:sz="4" w:space="0" w:color="auto"/>
              <w:right w:val="single" w:sz="4" w:space="0" w:color="auto"/>
            </w:tcBorders>
          </w:tcPr>
          <w:p w14:paraId="7166E86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7418173</w:t>
            </w:r>
          </w:p>
        </w:tc>
      </w:tr>
      <w:tr w:rsidR="002D2C24" w:rsidRPr="00A92E63" w14:paraId="439C9F96" w14:textId="77777777" w:rsidTr="002D2C24">
        <w:tc>
          <w:tcPr>
            <w:tcW w:w="663" w:type="dxa"/>
            <w:tcBorders>
              <w:top w:val="single" w:sz="4" w:space="0" w:color="auto"/>
              <w:left w:val="single" w:sz="4" w:space="0" w:color="auto"/>
              <w:bottom w:val="single" w:sz="4" w:space="0" w:color="auto"/>
              <w:right w:val="single" w:sz="4" w:space="0" w:color="auto"/>
            </w:tcBorders>
          </w:tcPr>
          <w:p w14:paraId="20306B5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358</w:t>
            </w:r>
          </w:p>
        </w:tc>
        <w:tc>
          <w:tcPr>
            <w:tcW w:w="1175" w:type="dxa"/>
            <w:tcBorders>
              <w:top w:val="single" w:sz="4" w:space="0" w:color="auto"/>
              <w:left w:val="single" w:sz="4" w:space="0" w:color="auto"/>
              <w:bottom w:val="single" w:sz="4" w:space="0" w:color="auto"/>
              <w:right w:val="single" w:sz="4" w:space="0" w:color="auto"/>
            </w:tcBorders>
          </w:tcPr>
          <w:p w14:paraId="7C9367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5748684</w:t>
            </w:r>
          </w:p>
        </w:tc>
        <w:tc>
          <w:tcPr>
            <w:tcW w:w="1134" w:type="dxa"/>
            <w:tcBorders>
              <w:top w:val="single" w:sz="4" w:space="0" w:color="auto"/>
              <w:left w:val="single" w:sz="4" w:space="0" w:color="auto"/>
              <w:bottom w:val="single" w:sz="4" w:space="0" w:color="auto"/>
              <w:right w:val="single" w:sz="4" w:space="0" w:color="auto"/>
            </w:tcBorders>
          </w:tcPr>
          <w:p w14:paraId="3DF6E42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7418172</w:t>
            </w:r>
          </w:p>
        </w:tc>
      </w:tr>
      <w:tr w:rsidR="002D2C24" w:rsidRPr="00A92E63" w14:paraId="23911105" w14:textId="77777777" w:rsidTr="002D2C24">
        <w:tc>
          <w:tcPr>
            <w:tcW w:w="663" w:type="dxa"/>
            <w:tcBorders>
              <w:top w:val="single" w:sz="4" w:space="0" w:color="auto"/>
              <w:left w:val="single" w:sz="4" w:space="0" w:color="auto"/>
              <w:bottom w:val="single" w:sz="4" w:space="0" w:color="auto"/>
              <w:right w:val="single" w:sz="4" w:space="0" w:color="auto"/>
            </w:tcBorders>
          </w:tcPr>
          <w:p w14:paraId="6AA3266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359</w:t>
            </w:r>
          </w:p>
        </w:tc>
        <w:tc>
          <w:tcPr>
            <w:tcW w:w="1175" w:type="dxa"/>
            <w:tcBorders>
              <w:top w:val="single" w:sz="4" w:space="0" w:color="auto"/>
              <w:left w:val="single" w:sz="4" w:space="0" w:color="auto"/>
              <w:bottom w:val="single" w:sz="4" w:space="0" w:color="auto"/>
              <w:right w:val="single" w:sz="4" w:space="0" w:color="auto"/>
            </w:tcBorders>
          </w:tcPr>
          <w:p w14:paraId="1004AF8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5748687</w:t>
            </w:r>
          </w:p>
        </w:tc>
        <w:tc>
          <w:tcPr>
            <w:tcW w:w="1134" w:type="dxa"/>
            <w:tcBorders>
              <w:top w:val="single" w:sz="4" w:space="0" w:color="auto"/>
              <w:left w:val="single" w:sz="4" w:space="0" w:color="auto"/>
              <w:bottom w:val="single" w:sz="4" w:space="0" w:color="auto"/>
              <w:right w:val="single" w:sz="4" w:space="0" w:color="auto"/>
            </w:tcBorders>
          </w:tcPr>
          <w:p w14:paraId="1ECFC3A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7418171</w:t>
            </w:r>
          </w:p>
        </w:tc>
      </w:tr>
      <w:tr w:rsidR="002D2C24" w:rsidRPr="00A92E63" w14:paraId="245317ED" w14:textId="77777777" w:rsidTr="002D2C24">
        <w:tc>
          <w:tcPr>
            <w:tcW w:w="663" w:type="dxa"/>
            <w:tcBorders>
              <w:top w:val="single" w:sz="4" w:space="0" w:color="auto"/>
              <w:left w:val="single" w:sz="4" w:space="0" w:color="auto"/>
              <w:bottom w:val="single" w:sz="4" w:space="0" w:color="auto"/>
              <w:right w:val="single" w:sz="4" w:space="0" w:color="auto"/>
            </w:tcBorders>
          </w:tcPr>
          <w:p w14:paraId="0F46A74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360</w:t>
            </w:r>
          </w:p>
        </w:tc>
        <w:tc>
          <w:tcPr>
            <w:tcW w:w="1175" w:type="dxa"/>
            <w:tcBorders>
              <w:top w:val="single" w:sz="4" w:space="0" w:color="auto"/>
              <w:left w:val="single" w:sz="4" w:space="0" w:color="auto"/>
              <w:bottom w:val="single" w:sz="4" w:space="0" w:color="auto"/>
              <w:right w:val="single" w:sz="4" w:space="0" w:color="auto"/>
            </w:tcBorders>
          </w:tcPr>
          <w:p w14:paraId="248B82E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5748689</w:t>
            </w:r>
          </w:p>
        </w:tc>
        <w:tc>
          <w:tcPr>
            <w:tcW w:w="1134" w:type="dxa"/>
            <w:tcBorders>
              <w:top w:val="single" w:sz="4" w:space="0" w:color="auto"/>
              <w:left w:val="single" w:sz="4" w:space="0" w:color="auto"/>
              <w:bottom w:val="single" w:sz="4" w:space="0" w:color="auto"/>
              <w:right w:val="single" w:sz="4" w:space="0" w:color="auto"/>
            </w:tcBorders>
          </w:tcPr>
          <w:p w14:paraId="17293E9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7418171</w:t>
            </w:r>
          </w:p>
        </w:tc>
      </w:tr>
      <w:tr w:rsidR="002D2C24" w:rsidRPr="00A92E63" w14:paraId="53644A68" w14:textId="77777777" w:rsidTr="002D2C24">
        <w:tc>
          <w:tcPr>
            <w:tcW w:w="663" w:type="dxa"/>
            <w:tcBorders>
              <w:top w:val="single" w:sz="4" w:space="0" w:color="auto"/>
              <w:left w:val="single" w:sz="4" w:space="0" w:color="auto"/>
              <w:bottom w:val="single" w:sz="4" w:space="0" w:color="auto"/>
              <w:right w:val="single" w:sz="4" w:space="0" w:color="auto"/>
            </w:tcBorders>
          </w:tcPr>
          <w:p w14:paraId="22C9963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361</w:t>
            </w:r>
          </w:p>
        </w:tc>
        <w:tc>
          <w:tcPr>
            <w:tcW w:w="1175" w:type="dxa"/>
            <w:tcBorders>
              <w:top w:val="single" w:sz="4" w:space="0" w:color="auto"/>
              <w:left w:val="single" w:sz="4" w:space="0" w:color="auto"/>
              <w:bottom w:val="single" w:sz="4" w:space="0" w:color="auto"/>
              <w:right w:val="single" w:sz="4" w:space="0" w:color="auto"/>
            </w:tcBorders>
          </w:tcPr>
          <w:p w14:paraId="2A95BCB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5748709</w:t>
            </w:r>
          </w:p>
        </w:tc>
        <w:tc>
          <w:tcPr>
            <w:tcW w:w="1134" w:type="dxa"/>
            <w:tcBorders>
              <w:top w:val="single" w:sz="4" w:space="0" w:color="auto"/>
              <w:left w:val="single" w:sz="4" w:space="0" w:color="auto"/>
              <w:bottom w:val="single" w:sz="4" w:space="0" w:color="auto"/>
              <w:right w:val="single" w:sz="4" w:space="0" w:color="auto"/>
            </w:tcBorders>
          </w:tcPr>
          <w:p w14:paraId="4D766D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7418166</w:t>
            </w:r>
          </w:p>
        </w:tc>
      </w:tr>
      <w:tr w:rsidR="002D2C24" w:rsidRPr="00A92E63" w14:paraId="1B34A9B3" w14:textId="77777777" w:rsidTr="002D2C24">
        <w:tc>
          <w:tcPr>
            <w:tcW w:w="663" w:type="dxa"/>
            <w:tcBorders>
              <w:top w:val="single" w:sz="4" w:space="0" w:color="auto"/>
              <w:left w:val="single" w:sz="4" w:space="0" w:color="auto"/>
              <w:bottom w:val="single" w:sz="4" w:space="0" w:color="auto"/>
              <w:right w:val="single" w:sz="4" w:space="0" w:color="auto"/>
            </w:tcBorders>
          </w:tcPr>
          <w:p w14:paraId="498756C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362</w:t>
            </w:r>
          </w:p>
        </w:tc>
        <w:tc>
          <w:tcPr>
            <w:tcW w:w="1175" w:type="dxa"/>
            <w:tcBorders>
              <w:top w:val="single" w:sz="4" w:space="0" w:color="auto"/>
              <w:left w:val="single" w:sz="4" w:space="0" w:color="auto"/>
              <w:bottom w:val="single" w:sz="4" w:space="0" w:color="auto"/>
              <w:right w:val="single" w:sz="4" w:space="0" w:color="auto"/>
            </w:tcBorders>
          </w:tcPr>
          <w:p w14:paraId="681969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5748730</w:t>
            </w:r>
          </w:p>
        </w:tc>
        <w:tc>
          <w:tcPr>
            <w:tcW w:w="1134" w:type="dxa"/>
            <w:tcBorders>
              <w:top w:val="single" w:sz="4" w:space="0" w:color="auto"/>
              <w:left w:val="single" w:sz="4" w:space="0" w:color="auto"/>
              <w:bottom w:val="single" w:sz="4" w:space="0" w:color="auto"/>
              <w:right w:val="single" w:sz="4" w:space="0" w:color="auto"/>
            </w:tcBorders>
          </w:tcPr>
          <w:p w14:paraId="31F1902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7418167</w:t>
            </w:r>
          </w:p>
        </w:tc>
      </w:tr>
      <w:tr w:rsidR="002D2C24" w:rsidRPr="00A92E63" w14:paraId="25F38C25" w14:textId="77777777" w:rsidTr="002D2C24">
        <w:tc>
          <w:tcPr>
            <w:tcW w:w="663" w:type="dxa"/>
            <w:tcBorders>
              <w:top w:val="single" w:sz="4" w:space="0" w:color="auto"/>
              <w:left w:val="single" w:sz="4" w:space="0" w:color="auto"/>
              <w:bottom w:val="single" w:sz="4" w:space="0" w:color="auto"/>
              <w:right w:val="single" w:sz="4" w:space="0" w:color="auto"/>
            </w:tcBorders>
          </w:tcPr>
          <w:p w14:paraId="4E5EF6F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363</w:t>
            </w:r>
          </w:p>
        </w:tc>
        <w:tc>
          <w:tcPr>
            <w:tcW w:w="1175" w:type="dxa"/>
            <w:tcBorders>
              <w:top w:val="single" w:sz="4" w:space="0" w:color="auto"/>
              <w:left w:val="single" w:sz="4" w:space="0" w:color="auto"/>
              <w:bottom w:val="single" w:sz="4" w:space="0" w:color="auto"/>
              <w:right w:val="single" w:sz="4" w:space="0" w:color="auto"/>
            </w:tcBorders>
          </w:tcPr>
          <w:p w14:paraId="2C3551C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5748755</w:t>
            </w:r>
          </w:p>
        </w:tc>
        <w:tc>
          <w:tcPr>
            <w:tcW w:w="1134" w:type="dxa"/>
            <w:tcBorders>
              <w:top w:val="single" w:sz="4" w:space="0" w:color="auto"/>
              <w:left w:val="single" w:sz="4" w:space="0" w:color="auto"/>
              <w:bottom w:val="single" w:sz="4" w:space="0" w:color="auto"/>
              <w:right w:val="single" w:sz="4" w:space="0" w:color="auto"/>
            </w:tcBorders>
          </w:tcPr>
          <w:p w14:paraId="148DFB6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7418173</w:t>
            </w:r>
          </w:p>
        </w:tc>
      </w:tr>
      <w:tr w:rsidR="002D2C24" w:rsidRPr="00A92E63" w14:paraId="5844A739" w14:textId="77777777" w:rsidTr="002D2C24">
        <w:tc>
          <w:tcPr>
            <w:tcW w:w="663" w:type="dxa"/>
            <w:tcBorders>
              <w:top w:val="single" w:sz="4" w:space="0" w:color="auto"/>
              <w:left w:val="single" w:sz="4" w:space="0" w:color="auto"/>
              <w:bottom w:val="single" w:sz="4" w:space="0" w:color="auto"/>
              <w:right w:val="single" w:sz="4" w:space="0" w:color="auto"/>
            </w:tcBorders>
          </w:tcPr>
          <w:p w14:paraId="0B54317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364</w:t>
            </w:r>
          </w:p>
        </w:tc>
        <w:tc>
          <w:tcPr>
            <w:tcW w:w="1175" w:type="dxa"/>
            <w:tcBorders>
              <w:top w:val="single" w:sz="4" w:space="0" w:color="auto"/>
              <w:left w:val="single" w:sz="4" w:space="0" w:color="auto"/>
              <w:bottom w:val="single" w:sz="4" w:space="0" w:color="auto"/>
              <w:right w:val="single" w:sz="4" w:space="0" w:color="auto"/>
            </w:tcBorders>
          </w:tcPr>
          <w:p w14:paraId="37FAB41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5748751</w:t>
            </w:r>
          </w:p>
        </w:tc>
        <w:tc>
          <w:tcPr>
            <w:tcW w:w="1134" w:type="dxa"/>
            <w:tcBorders>
              <w:top w:val="single" w:sz="4" w:space="0" w:color="auto"/>
              <w:left w:val="single" w:sz="4" w:space="0" w:color="auto"/>
              <w:bottom w:val="single" w:sz="4" w:space="0" w:color="auto"/>
              <w:right w:val="single" w:sz="4" w:space="0" w:color="auto"/>
            </w:tcBorders>
          </w:tcPr>
          <w:p w14:paraId="27DCAF7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7418233</w:t>
            </w:r>
          </w:p>
        </w:tc>
      </w:tr>
      <w:tr w:rsidR="002D2C24" w:rsidRPr="00A92E63" w14:paraId="1613398A" w14:textId="77777777" w:rsidTr="002D2C24">
        <w:tc>
          <w:tcPr>
            <w:tcW w:w="663" w:type="dxa"/>
            <w:tcBorders>
              <w:top w:val="single" w:sz="4" w:space="0" w:color="auto"/>
              <w:left w:val="single" w:sz="4" w:space="0" w:color="auto"/>
              <w:bottom w:val="single" w:sz="4" w:space="0" w:color="auto"/>
              <w:right w:val="single" w:sz="4" w:space="0" w:color="auto"/>
            </w:tcBorders>
          </w:tcPr>
          <w:p w14:paraId="5CD00F9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365</w:t>
            </w:r>
          </w:p>
        </w:tc>
        <w:tc>
          <w:tcPr>
            <w:tcW w:w="1175" w:type="dxa"/>
            <w:tcBorders>
              <w:top w:val="single" w:sz="4" w:space="0" w:color="auto"/>
              <w:left w:val="single" w:sz="4" w:space="0" w:color="auto"/>
              <w:bottom w:val="single" w:sz="4" w:space="0" w:color="auto"/>
              <w:right w:val="single" w:sz="4" w:space="0" w:color="auto"/>
            </w:tcBorders>
          </w:tcPr>
          <w:p w14:paraId="34F41F6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5748758</w:t>
            </w:r>
          </w:p>
        </w:tc>
        <w:tc>
          <w:tcPr>
            <w:tcW w:w="1134" w:type="dxa"/>
            <w:tcBorders>
              <w:top w:val="single" w:sz="4" w:space="0" w:color="auto"/>
              <w:left w:val="single" w:sz="4" w:space="0" w:color="auto"/>
              <w:bottom w:val="single" w:sz="4" w:space="0" w:color="auto"/>
              <w:right w:val="single" w:sz="4" w:space="0" w:color="auto"/>
            </w:tcBorders>
          </w:tcPr>
          <w:p w14:paraId="146587B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7418244</w:t>
            </w:r>
          </w:p>
        </w:tc>
      </w:tr>
      <w:tr w:rsidR="002D2C24" w:rsidRPr="00A92E63" w14:paraId="28E034C3" w14:textId="77777777" w:rsidTr="002D2C24">
        <w:tc>
          <w:tcPr>
            <w:tcW w:w="663" w:type="dxa"/>
            <w:tcBorders>
              <w:top w:val="single" w:sz="4" w:space="0" w:color="auto"/>
              <w:left w:val="single" w:sz="4" w:space="0" w:color="auto"/>
              <w:bottom w:val="single" w:sz="4" w:space="0" w:color="auto"/>
              <w:right w:val="single" w:sz="4" w:space="0" w:color="auto"/>
            </w:tcBorders>
          </w:tcPr>
          <w:p w14:paraId="7A932B5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366</w:t>
            </w:r>
          </w:p>
        </w:tc>
        <w:tc>
          <w:tcPr>
            <w:tcW w:w="1175" w:type="dxa"/>
            <w:tcBorders>
              <w:top w:val="single" w:sz="4" w:space="0" w:color="auto"/>
              <w:left w:val="single" w:sz="4" w:space="0" w:color="auto"/>
              <w:bottom w:val="single" w:sz="4" w:space="0" w:color="auto"/>
              <w:right w:val="single" w:sz="4" w:space="0" w:color="auto"/>
            </w:tcBorders>
          </w:tcPr>
          <w:p w14:paraId="7AF36C8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5748764</w:t>
            </w:r>
          </w:p>
        </w:tc>
        <w:tc>
          <w:tcPr>
            <w:tcW w:w="1134" w:type="dxa"/>
            <w:tcBorders>
              <w:top w:val="single" w:sz="4" w:space="0" w:color="auto"/>
              <w:left w:val="single" w:sz="4" w:space="0" w:color="auto"/>
              <w:bottom w:val="single" w:sz="4" w:space="0" w:color="auto"/>
              <w:right w:val="single" w:sz="4" w:space="0" w:color="auto"/>
            </w:tcBorders>
          </w:tcPr>
          <w:p w14:paraId="67970D2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7418252</w:t>
            </w:r>
          </w:p>
        </w:tc>
      </w:tr>
      <w:tr w:rsidR="002D2C24" w:rsidRPr="00A92E63" w14:paraId="1CF8622E" w14:textId="77777777" w:rsidTr="002D2C24">
        <w:tc>
          <w:tcPr>
            <w:tcW w:w="663" w:type="dxa"/>
            <w:tcBorders>
              <w:top w:val="single" w:sz="4" w:space="0" w:color="auto"/>
              <w:left w:val="single" w:sz="4" w:space="0" w:color="auto"/>
              <w:bottom w:val="single" w:sz="4" w:space="0" w:color="auto"/>
              <w:right w:val="single" w:sz="4" w:space="0" w:color="auto"/>
            </w:tcBorders>
          </w:tcPr>
          <w:p w14:paraId="3C54DB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367</w:t>
            </w:r>
          </w:p>
        </w:tc>
        <w:tc>
          <w:tcPr>
            <w:tcW w:w="1175" w:type="dxa"/>
            <w:tcBorders>
              <w:top w:val="single" w:sz="4" w:space="0" w:color="auto"/>
              <w:left w:val="single" w:sz="4" w:space="0" w:color="auto"/>
              <w:bottom w:val="single" w:sz="4" w:space="0" w:color="auto"/>
              <w:right w:val="single" w:sz="4" w:space="0" w:color="auto"/>
            </w:tcBorders>
          </w:tcPr>
          <w:p w14:paraId="1E6392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5748768</w:t>
            </w:r>
          </w:p>
        </w:tc>
        <w:tc>
          <w:tcPr>
            <w:tcW w:w="1134" w:type="dxa"/>
            <w:tcBorders>
              <w:top w:val="single" w:sz="4" w:space="0" w:color="auto"/>
              <w:left w:val="single" w:sz="4" w:space="0" w:color="auto"/>
              <w:bottom w:val="single" w:sz="4" w:space="0" w:color="auto"/>
              <w:right w:val="single" w:sz="4" w:space="0" w:color="auto"/>
            </w:tcBorders>
          </w:tcPr>
          <w:p w14:paraId="6CFC0FD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7418251</w:t>
            </w:r>
          </w:p>
        </w:tc>
      </w:tr>
      <w:tr w:rsidR="002D2C24" w:rsidRPr="00A92E63" w14:paraId="0BC1EB00" w14:textId="77777777" w:rsidTr="002D2C24">
        <w:tc>
          <w:tcPr>
            <w:tcW w:w="663" w:type="dxa"/>
            <w:tcBorders>
              <w:top w:val="single" w:sz="4" w:space="0" w:color="auto"/>
              <w:left w:val="single" w:sz="4" w:space="0" w:color="auto"/>
              <w:bottom w:val="single" w:sz="4" w:space="0" w:color="auto"/>
              <w:right w:val="single" w:sz="4" w:space="0" w:color="auto"/>
            </w:tcBorders>
          </w:tcPr>
          <w:p w14:paraId="7FDB45A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368</w:t>
            </w:r>
          </w:p>
        </w:tc>
        <w:tc>
          <w:tcPr>
            <w:tcW w:w="1175" w:type="dxa"/>
            <w:tcBorders>
              <w:top w:val="single" w:sz="4" w:space="0" w:color="auto"/>
              <w:left w:val="single" w:sz="4" w:space="0" w:color="auto"/>
              <w:bottom w:val="single" w:sz="4" w:space="0" w:color="auto"/>
              <w:right w:val="single" w:sz="4" w:space="0" w:color="auto"/>
            </w:tcBorders>
          </w:tcPr>
          <w:p w14:paraId="1A0C8B7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5748772</w:t>
            </w:r>
          </w:p>
        </w:tc>
        <w:tc>
          <w:tcPr>
            <w:tcW w:w="1134" w:type="dxa"/>
            <w:tcBorders>
              <w:top w:val="single" w:sz="4" w:space="0" w:color="auto"/>
              <w:left w:val="single" w:sz="4" w:space="0" w:color="auto"/>
              <w:bottom w:val="single" w:sz="4" w:space="0" w:color="auto"/>
              <w:right w:val="single" w:sz="4" w:space="0" w:color="auto"/>
            </w:tcBorders>
          </w:tcPr>
          <w:p w14:paraId="6E4FF04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7418253</w:t>
            </w:r>
          </w:p>
        </w:tc>
      </w:tr>
      <w:tr w:rsidR="002D2C24" w:rsidRPr="00A92E63" w14:paraId="16B8E192" w14:textId="77777777" w:rsidTr="002D2C24">
        <w:tc>
          <w:tcPr>
            <w:tcW w:w="663" w:type="dxa"/>
            <w:tcBorders>
              <w:top w:val="single" w:sz="4" w:space="0" w:color="auto"/>
              <w:left w:val="single" w:sz="4" w:space="0" w:color="auto"/>
              <w:bottom w:val="single" w:sz="4" w:space="0" w:color="auto"/>
              <w:right w:val="single" w:sz="4" w:space="0" w:color="auto"/>
            </w:tcBorders>
          </w:tcPr>
          <w:p w14:paraId="296127C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369</w:t>
            </w:r>
          </w:p>
        </w:tc>
        <w:tc>
          <w:tcPr>
            <w:tcW w:w="1175" w:type="dxa"/>
            <w:tcBorders>
              <w:top w:val="single" w:sz="4" w:space="0" w:color="auto"/>
              <w:left w:val="single" w:sz="4" w:space="0" w:color="auto"/>
              <w:bottom w:val="single" w:sz="4" w:space="0" w:color="auto"/>
              <w:right w:val="single" w:sz="4" w:space="0" w:color="auto"/>
            </w:tcBorders>
          </w:tcPr>
          <w:p w14:paraId="0F3EFF4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5748778</w:t>
            </w:r>
          </w:p>
        </w:tc>
        <w:tc>
          <w:tcPr>
            <w:tcW w:w="1134" w:type="dxa"/>
            <w:tcBorders>
              <w:top w:val="single" w:sz="4" w:space="0" w:color="auto"/>
              <w:left w:val="single" w:sz="4" w:space="0" w:color="auto"/>
              <w:bottom w:val="single" w:sz="4" w:space="0" w:color="auto"/>
              <w:right w:val="single" w:sz="4" w:space="0" w:color="auto"/>
            </w:tcBorders>
          </w:tcPr>
          <w:p w14:paraId="7ED3999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7418252</w:t>
            </w:r>
          </w:p>
        </w:tc>
      </w:tr>
      <w:tr w:rsidR="002D2C24" w:rsidRPr="00A92E63" w14:paraId="3FFE2D93" w14:textId="77777777" w:rsidTr="002D2C24">
        <w:tc>
          <w:tcPr>
            <w:tcW w:w="663" w:type="dxa"/>
            <w:tcBorders>
              <w:top w:val="single" w:sz="4" w:space="0" w:color="auto"/>
              <w:left w:val="single" w:sz="4" w:space="0" w:color="auto"/>
              <w:bottom w:val="single" w:sz="4" w:space="0" w:color="auto"/>
              <w:right w:val="single" w:sz="4" w:space="0" w:color="auto"/>
            </w:tcBorders>
          </w:tcPr>
          <w:p w14:paraId="4DB2671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370</w:t>
            </w:r>
          </w:p>
        </w:tc>
        <w:tc>
          <w:tcPr>
            <w:tcW w:w="1175" w:type="dxa"/>
            <w:tcBorders>
              <w:top w:val="single" w:sz="4" w:space="0" w:color="auto"/>
              <w:left w:val="single" w:sz="4" w:space="0" w:color="auto"/>
              <w:bottom w:val="single" w:sz="4" w:space="0" w:color="auto"/>
              <w:right w:val="single" w:sz="4" w:space="0" w:color="auto"/>
            </w:tcBorders>
          </w:tcPr>
          <w:p w14:paraId="5029E16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5748785</w:t>
            </w:r>
          </w:p>
        </w:tc>
        <w:tc>
          <w:tcPr>
            <w:tcW w:w="1134" w:type="dxa"/>
            <w:tcBorders>
              <w:top w:val="single" w:sz="4" w:space="0" w:color="auto"/>
              <w:left w:val="single" w:sz="4" w:space="0" w:color="auto"/>
              <w:bottom w:val="single" w:sz="4" w:space="0" w:color="auto"/>
              <w:right w:val="single" w:sz="4" w:space="0" w:color="auto"/>
            </w:tcBorders>
          </w:tcPr>
          <w:p w14:paraId="71B8220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7418249</w:t>
            </w:r>
          </w:p>
        </w:tc>
      </w:tr>
      <w:tr w:rsidR="002D2C24" w:rsidRPr="00A92E63" w14:paraId="185B2317" w14:textId="77777777" w:rsidTr="002D2C24">
        <w:tc>
          <w:tcPr>
            <w:tcW w:w="663" w:type="dxa"/>
            <w:tcBorders>
              <w:top w:val="single" w:sz="4" w:space="0" w:color="auto"/>
              <w:left w:val="single" w:sz="4" w:space="0" w:color="auto"/>
              <w:bottom w:val="single" w:sz="4" w:space="0" w:color="auto"/>
              <w:right w:val="single" w:sz="4" w:space="0" w:color="auto"/>
            </w:tcBorders>
          </w:tcPr>
          <w:p w14:paraId="152741B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371</w:t>
            </w:r>
          </w:p>
        </w:tc>
        <w:tc>
          <w:tcPr>
            <w:tcW w:w="1175" w:type="dxa"/>
            <w:tcBorders>
              <w:top w:val="single" w:sz="4" w:space="0" w:color="auto"/>
              <w:left w:val="single" w:sz="4" w:space="0" w:color="auto"/>
              <w:bottom w:val="single" w:sz="4" w:space="0" w:color="auto"/>
              <w:right w:val="single" w:sz="4" w:space="0" w:color="auto"/>
            </w:tcBorders>
          </w:tcPr>
          <w:p w14:paraId="1E11A14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5748788</w:t>
            </w:r>
          </w:p>
        </w:tc>
        <w:tc>
          <w:tcPr>
            <w:tcW w:w="1134" w:type="dxa"/>
            <w:tcBorders>
              <w:top w:val="single" w:sz="4" w:space="0" w:color="auto"/>
              <w:left w:val="single" w:sz="4" w:space="0" w:color="auto"/>
              <w:bottom w:val="single" w:sz="4" w:space="0" w:color="auto"/>
              <w:right w:val="single" w:sz="4" w:space="0" w:color="auto"/>
            </w:tcBorders>
          </w:tcPr>
          <w:p w14:paraId="25646A9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7418249</w:t>
            </w:r>
          </w:p>
        </w:tc>
      </w:tr>
      <w:tr w:rsidR="002D2C24" w:rsidRPr="00A92E63" w14:paraId="1046628C" w14:textId="77777777" w:rsidTr="002D2C24">
        <w:tc>
          <w:tcPr>
            <w:tcW w:w="663" w:type="dxa"/>
            <w:tcBorders>
              <w:top w:val="single" w:sz="4" w:space="0" w:color="auto"/>
              <w:left w:val="single" w:sz="4" w:space="0" w:color="auto"/>
              <w:bottom w:val="single" w:sz="4" w:space="0" w:color="auto"/>
              <w:right w:val="single" w:sz="4" w:space="0" w:color="auto"/>
            </w:tcBorders>
          </w:tcPr>
          <w:p w14:paraId="7B5DEE3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372</w:t>
            </w:r>
          </w:p>
        </w:tc>
        <w:tc>
          <w:tcPr>
            <w:tcW w:w="1175" w:type="dxa"/>
            <w:tcBorders>
              <w:top w:val="single" w:sz="4" w:space="0" w:color="auto"/>
              <w:left w:val="single" w:sz="4" w:space="0" w:color="auto"/>
              <w:bottom w:val="single" w:sz="4" w:space="0" w:color="auto"/>
              <w:right w:val="single" w:sz="4" w:space="0" w:color="auto"/>
            </w:tcBorders>
          </w:tcPr>
          <w:p w14:paraId="5D888B0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5748792</w:t>
            </w:r>
          </w:p>
        </w:tc>
        <w:tc>
          <w:tcPr>
            <w:tcW w:w="1134" w:type="dxa"/>
            <w:tcBorders>
              <w:top w:val="single" w:sz="4" w:space="0" w:color="auto"/>
              <w:left w:val="single" w:sz="4" w:space="0" w:color="auto"/>
              <w:bottom w:val="single" w:sz="4" w:space="0" w:color="auto"/>
              <w:right w:val="single" w:sz="4" w:space="0" w:color="auto"/>
            </w:tcBorders>
          </w:tcPr>
          <w:p w14:paraId="5A4B27E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7418249</w:t>
            </w:r>
          </w:p>
        </w:tc>
      </w:tr>
      <w:tr w:rsidR="002D2C24" w:rsidRPr="00A92E63" w14:paraId="0E4A41DB" w14:textId="77777777" w:rsidTr="002D2C24">
        <w:tc>
          <w:tcPr>
            <w:tcW w:w="663" w:type="dxa"/>
            <w:tcBorders>
              <w:top w:val="single" w:sz="4" w:space="0" w:color="auto"/>
              <w:left w:val="single" w:sz="4" w:space="0" w:color="auto"/>
              <w:bottom w:val="single" w:sz="4" w:space="0" w:color="auto"/>
              <w:right w:val="single" w:sz="4" w:space="0" w:color="auto"/>
            </w:tcBorders>
          </w:tcPr>
          <w:p w14:paraId="773F4CF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373</w:t>
            </w:r>
          </w:p>
        </w:tc>
        <w:tc>
          <w:tcPr>
            <w:tcW w:w="1175" w:type="dxa"/>
            <w:tcBorders>
              <w:top w:val="single" w:sz="4" w:space="0" w:color="auto"/>
              <w:left w:val="single" w:sz="4" w:space="0" w:color="auto"/>
              <w:bottom w:val="single" w:sz="4" w:space="0" w:color="auto"/>
              <w:right w:val="single" w:sz="4" w:space="0" w:color="auto"/>
            </w:tcBorders>
          </w:tcPr>
          <w:p w14:paraId="527914E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5748797</w:t>
            </w:r>
          </w:p>
        </w:tc>
        <w:tc>
          <w:tcPr>
            <w:tcW w:w="1134" w:type="dxa"/>
            <w:tcBorders>
              <w:top w:val="single" w:sz="4" w:space="0" w:color="auto"/>
              <w:left w:val="single" w:sz="4" w:space="0" w:color="auto"/>
              <w:bottom w:val="single" w:sz="4" w:space="0" w:color="auto"/>
              <w:right w:val="single" w:sz="4" w:space="0" w:color="auto"/>
            </w:tcBorders>
          </w:tcPr>
          <w:p w14:paraId="0A237B9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7418251</w:t>
            </w:r>
          </w:p>
        </w:tc>
      </w:tr>
      <w:tr w:rsidR="002D2C24" w:rsidRPr="00A92E63" w14:paraId="483F87B1" w14:textId="77777777" w:rsidTr="002D2C24">
        <w:tc>
          <w:tcPr>
            <w:tcW w:w="663" w:type="dxa"/>
            <w:tcBorders>
              <w:top w:val="single" w:sz="4" w:space="0" w:color="auto"/>
              <w:left w:val="single" w:sz="4" w:space="0" w:color="auto"/>
              <w:bottom w:val="single" w:sz="4" w:space="0" w:color="auto"/>
              <w:right w:val="single" w:sz="4" w:space="0" w:color="auto"/>
            </w:tcBorders>
          </w:tcPr>
          <w:p w14:paraId="51CD1FC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374</w:t>
            </w:r>
          </w:p>
        </w:tc>
        <w:tc>
          <w:tcPr>
            <w:tcW w:w="1175" w:type="dxa"/>
            <w:tcBorders>
              <w:top w:val="single" w:sz="4" w:space="0" w:color="auto"/>
              <w:left w:val="single" w:sz="4" w:space="0" w:color="auto"/>
              <w:bottom w:val="single" w:sz="4" w:space="0" w:color="auto"/>
              <w:right w:val="single" w:sz="4" w:space="0" w:color="auto"/>
            </w:tcBorders>
          </w:tcPr>
          <w:p w14:paraId="454948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5748798</w:t>
            </w:r>
          </w:p>
        </w:tc>
        <w:tc>
          <w:tcPr>
            <w:tcW w:w="1134" w:type="dxa"/>
            <w:tcBorders>
              <w:top w:val="single" w:sz="4" w:space="0" w:color="auto"/>
              <w:left w:val="single" w:sz="4" w:space="0" w:color="auto"/>
              <w:bottom w:val="single" w:sz="4" w:space="0" w:color="auto"/>
              <w:right w:val="single" w:sz="4" w:space="0" w:color="auto"/>
            </w:tcBorders>
          </w:tcPr>
          <w:p w14:paraId="277B823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7418252</w:t>
            </w:r>
          </w:p>
        </w:tc>
      </w:tr>
      <w:tr w:rsidR="002D2C24" w:rsidRPr="00A92E63" w14:paraId="06EE7B74" w14:textId="77777777" w:rsidTr="002D2C24">
        <w:tc>
          <w:tcPr>
            <w:tcW w:w="663" w:type="dxa"/>
            <w:tcBorders>
              <w:top w:val="single" w:sz="4" w:space="0" w:color="auto"/>
              <w:left w:val="single" w:sz="4" w:space="0" w:color="auto"/>
              <w:bottom w:val="single" w:sz="4" w:space="0" w:color="auto"/>
              <w:right w:val="single" w:sz="4" w:space="0" w:color="auto"/>
            </w:tcBorders>
          </w:tcPr>
          <w:p w14:paraId="484579F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375</w:t>
            </w:r>
          </w:p>
        </w:tc>
        <w:tc>
          <w:tcPr>
            <w:tcW w:w="1175" w:type="dxa"/>
            <w:tcBorders>
              <w:top w:val="single" w:sz="4" w:space="0" w:color="auto"/>
              <w:left w:val="single" w:sz="4" w:space="0" w:color="auto"/>
              <w:bottom w:val="single" w:sz="4" w:space="0" w:color="auto"/>
              <w:right w:val="single" w:sz="4" w:space="0" w:color="auto"/>
            </w:tcBorders>
          </w:tcPr>
          <w:p w14:paraId="2C653C2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5748817</w:t>
            </w:r>
          </w:p>
        </w:tc>
        <w:tc>
          <w:tcPr>
            <w:tcW w:w="1134" w:type="dxa"/>
            <w:tcBorders>
              <w:top w:val="single" w:sz="4" w:space="0" w:color="auto"/>
              <w:left w:val="single" w:sz="4" w:space="0" w:color="auto"/>
              <w:bottom w:val="single" w:sz="4" w:space="0" w:color="auto"/>
              <w:right w:val="single" w:sz="4" w:space="0" w:color="auto"/>
            </w:tcBorders>
          </w:tcPr>
          <w:p w14:paraId="42C1267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7418243</w:t>
            </w:r>
          </w:p>
        </w:tc>
      </w:tr>
      <w:tr w:rsidR="002D2C24" w:rsidRPr="00A92E63" w14:paraId="17D1D223" w14:textId="77777777" w:rsidTr="002D2C24">
        <w:tc>
          <w:tcPr>
            <w:tcW w:w="663" w:type="dxa"/>
            <w:tcBorders>
              <w:top w:val="single" w:sz="4" w:space="0" w:color="auto"/>
              <w:left w:val="single" w:sz="4" w:space="0" w:color="auto"/>
              <w:bottom w:val="single" w:sz="4" w:space="0" w:color="auto"/>
              <w:right w:val="single" w:sz="4" w:space="0" w:color="auto"/>
            </w:tcBorders>
          </w:tcPr>
          <w:p w14:paraId="0602D6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376</w:t>
            </w:r>
          </w:p>
        </w:tc>
        <w:tc>
          <w:tcPr>
            <w:tcW w:w="1175" w:type="dxa"/>
            <w:tcBorders>
              <w:top w:val="single" w:sz="4" w:space="0" w:color="auto"/>
              <w:left w:val="single" w:sz="4" w:space="0" w:color="auto"/>
              <w:bottom w:val="single" w:sz="4" w:space="0" w:color="auto"/>
              <w:right w:val="single" w:sz="4" w:space="0" w:color="auto"/>
            </w:tcBorders>
          </w:tcPr>
          <w:p w14:paraId="35DE54C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5748822</w:t>
            </w:r>
          </w:p>
        </w:tc>
        <w:tc>
          <w:tcPr>
            <w:tcW w:w="1134" w:type="dxa"/>
            <w:tcBorders>
              <w:top w:val="single" w:sz="4" w:space="0" w:color="auto"/>
              <w:left w:val="single" w:sz="4" w:space="0" w:color="auto"/>
              <w:bottom w:val="single" w:sz="4" w:space="0" w:color="auto"/>
              <w:right w:val="single" w:sz="4" w:space="0" w:color="auto"/>
            </w:tcBorders>
          </w:tcPr>
          <w:p w14:paraId="2D685D5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7418241</w:t>
            </w:r>
          </w:p>
        </w:tc>
      </w:tr>
      <w:tr w:rsidR="002D2C24" w:rsidRPr="00A92E63" w14:paraId="6C2B205F" w14:textId="77777777" w:rsidTr="002D2C24">
        <w:tc>
          <w:tcPr>
            <w:tcW w:w="663" w:type="dxa"/>
            <w:tcBorders>
              <w:top w:val="single" w:sz="4" w:space="0" w:color="auto"/>
              <w:left w:val="single" w:sz="4" w:space="0" w:color="auto"/>
              <w:bottom w:val="single" w:sz="4" w:space="0" w:color="auto"/>
              <w:right w:val="single" w:sz="4" w:space="0" w:color="auto"/>
            </w:tcBorders>
          </w:tcPr>
          <w:p w14:paraId="677742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377</w:t>
            </w:r>
          </w:p>
        </w:tc>
        <w:tc>
          <w:tcPr>
            <w:tcW w:w="1175" w:type="dxa"/>
            <w:tcBorders>
              <w:top w:val="single" w:sz="4" w:space="0" w:color="auto"/>
              <w:left w:val="single" w:sz="4" w:space="0" w:color="auto"/>
              <w:bottom w:val="single" w:sz="4" w:space="0" w:color="auto"/>
              <w:right w:val="single" w:sz="4" w:space="0" w:color="auto"/>
            </w:tcBorders>
          </w:tcPr>
          <w:p w14:paraId="652D2B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5748826</w:t>
            </w:r>
          </w:p>
        </w:tc>
        <w:tc>
          <w:tcPr>
            <w:tcW w:w="1134" w:type="dxa"/>
            <w:tcBorders>
              <w:top w:val="single" w:sz="4" w:space="0" w:color="auto"/>
              <w:left w:val="single" w:sz="4" w:space="0" w:color="auto"/>
              <w:bottom w:val="single" w:sz="4" w:space="0" w:color="auto"/>
              <w:right w:val="single" w:sz="4" w:space="0" w:color="auto"/>
            </w:tcBorders>
          </w:tcPr>
          <w:p w14:paraId="10E63F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7418241</w:t>
            </w:r>
          </w:p>
        </w:tc>
      </w:tr>
      <w:tr w:rsidR="002D2C24" w:rsidRPr="00A92E63" w14:paraId="60D85651" w14:textId="77777777" w:rsidTr="002D2C24">
        <w:tc>
          <w:tcPr>
            <w:tcW w:w="663" w:type="dxa"/>
            <w:tcBorders>
              <w:top w:val="single" w:sz="4" w:space="0" w:color="auto"/>
              <w:left w:val="single" w:sz="4" w:space="0" w:color="auto"/>
              <w:bottom w:val="single" w:sz="4" w:space="0" w:color="auto"/>
              <w:right w:val="single" w:sz="4" w:space="0" w:color="auto"/>
            </w:tcBorders>
          </w:tcPr>
          <w:p w14:paraId="4D85C87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378</w:t>
            </w:r>
          </w:p>
        </w:tc>
        <w:tc>
          <w:tcPr>
            <w:tcW w:w="1175" w:type="dxa"/>
            <w:tcBorders>
              <w:top w:val="single" w:sz="4" w:space="0" w:color="auto"/>
              <w:left w:val="single" w:sz="4" w:space="0" w:color="auto"/>
              <w:bottom w:val="single" w:sz="4" w:space="0" w:color="auto"/>
              <w:right w:val="single" w:sz="4" w:space="0" w:color="auto"/>
            </w:tcBorders>
          </w:tcPr>
          <w:p w14:paraId="20690D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5748831</w:t>
            </w:r>
          </w:p>
        </w:tc>
        <w:tc>
          <w:tcPr>
            <w:tcW w:w="1134" w:type="dxa"/>
            <w:tcBorders>
              <w:top w:val="single" w:sz="4" w:space="0" w:color="auto"/>
              <w:left w:val="single" w:sz="4" w:space="0" w:color="auto"/>
              <w:bottom w:val="single" w:sz="4" w:space="0" w:color="auto"/>
              <w:right w:val="single" w:sz="4" w:space="0" w:color="auto"/>
            </w:tcBorders>
          </w:tcPr>
          <w:p w14:paraId="792A24F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7418243</w:t>
            </w:r>
          </w:p>
        </w:tc>
      </w:tr>
      <w:tr w:rsidR="002D2C24" w:rsidRPr="00A92E63" w14:paraId="0360708A" w14:textId="77777777" w:rsidTr="002D2C24">
        <w:tc>
          <w:tcPr>
            <w:tcW w:w="663" w:type="dxa"/>
            <w:tcBorders>
              <w:top w:val="single" w:sz="4" w:space="0" w:color="auto"/>
              <w:left w:val="single" w:sz="4" w:space="0" w:color="auto"/>
              <w:bottom w:val="single" w:sz="4" w:space="0" w:color="auto"/>
              <w:right w:val="single" w:sz="4" w:space="0" w:color="auto"/>
            </w:tcBorders>
          </w:tcPr>
          <w:p w14:paraId="66744BB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379</w:t>
            </w:r>
          </w:p>
        </w:tc>
        <w:tc>
          <w:tcPr>
            <w:tcW w:w="1175" w:type="dxa"/>
            <w:tcBorders>
              <w:top w:val="single" w:sz="4" w:space="0" w:color="auto"/>
              <w:left w:val="single" w:sz="4" w:space="0" w:color="auto"/>
              <w:bottom w:val="single" w:sz="4" w:space="0" w:color="auto"/>
              <w:right w:val="single" w:sz="4" w:space="0" w:color="auto"/>
            </w:tcBorders>
          </w:tcPr>
          <w:p w14:paraId="168AD4E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5748834</w:t>
            </w:r>
          </w:p>
        </w:tc>
        <w:tc>
          <w:tcPr>
            <w:tcW w:w="1134" w:type="dxa"/>
            <w:tcBorders>
              <w:top w:val="single" w:sz="4" w:space="0" w:color="auto"/>
              <w:left w:val="single" w:sz="4" w:space="0" w:color="auto"/>
              <w:bottom w:val="single" w:sz="4" w:space="0" w:color="auto"/>
              <w:right w:val="single" w:sz="4" w:space="0" w:color="auto"/>
            </w:tcBorders>
          </w:tcPr>
          <w:p w14:paraId="6717493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7418245</w:t>
            </w:r>
          </w:p>
        </w:tc>
      </w:tr>
      <w:tr w:rsidR="002D2C24" w:rsidRPr="00A92E63" w14:paraId="273BA112" w14:textId="77777777" w:rsidTr="002D2C24">
        <w:tc>
          <w:tcPr>
            <w:tcW w:w="663" w:type="dxa"/>
            <w:tcBorders>
              <w:top w:val="single" w:sz="4" w:space="0" w:color="auto"/>
              <w:left w:val="single" w:sz="4" w:space="0" w:color="auto"/>
              <w:bottom w:val="single" w:sz="4" w:space="0" w:color="auto"/>
              <w:right w:val="single" w:sz="4" w:space="0" w:color="auto"/>
            </w:tcBorders>
          </w:tcPr>
          <w:p w14:paraId="25CA226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380</w:t>
            </w:r>
          </w:p>
        </w:tc>
        <w:tc>
          <w:tcPr>
            <w:tcW w:w="1175" w:type="dxa"/>
            <w:tcBorders>
              <w:top w:val="single" w:sz="4" w:space="0" w:color="auto"/>
              <w:left w:val="single" w:sz="4" w:space="0" w:color="auto"/>
              <w:bottom w:val="single" w:sz="4" w:space="0" w:color="auto"/>
              <w:right w:val="single" w:sz="4" w:space="0" w:color="auto"/>
            </w:tcBorders>
          </w:tcPr>
          <w:p w14:paraId="5696426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5748837</w:t>
            </w:r>
          </w:p>
        </w:tc>
        <w:tc>
          <w:tcPr>
            <w:tcW w:w="1134" w:type="dxa"/>
            <w:tcBorders>
              <w:top w:val="single" w:sz="4" w:space="0" w:color="auto"/>
              <w:left w:val="single" w:sz="4" w:space="0" w:color="auto"/>
              <w:bottom w:val="single" w:sz="4" w:space="0" w:color="auto"/>
              <w:right w:val="single" w:sz="4" w:space="0" w:color="auto"/>
            </w:tcBorders>
          </w:tcPr>
          <w:p w14:paraId="5D7D33D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7418249</w:t>
            </w:r>
          </w:p>
        </w:tc>
      </w:tr>
      <w:tr w:rsidR="002D2C24" w:rsidRPr="00A92E63" w14:paraId="46AA11FA" w14:textId="77777777" w:rsidTr="002D2C24">
        <w:tc>
          <w:tcPr>
            <w:tcW w:w="663" w:type="dxa"/>
            <w:tcBorders>
              <w:top w:val="single" w:sz="4" w:space="0" w:color="auto"/>
              <w:left w:val="single" w:sz="4" w:space="0" w:color="auto"/>
              <w:bottom w:val="single" w:sz="4" w:space="0" w:color="auto"/>
              <w:right w:val="single" w:sz="4" w:space="0" w:color="auto"/>
            </w:tcBorders>
          </w:tcPr>
          <w:p w14:paraId="359EE5B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381</w:t>
            </w:r>
          </w:p>
        </w:tc>
        <w:tc>
          <w:tcPr>
            <w:tcW w:w="1175" w:type="dxa"/>
            <w:tcBorders>
              <w:top w:val="single" w:sz="4" w:space="0" w:color="auto"/>
              <w:left w:val="single" w:sz="4" w:space="0" w:color="auto"/>
              <w:bottom w:val="single" w:sz="4" w:space="0" w:color="auto"/>
              <w:right w:val="single" w:sz="4" w:space="0" w:color="auto"/>
            </w:tcBorders>
          </w:tcPr>
          <w:p w14:paraId="2BDF5D7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5748839</w:t>
            </w:r>
          </w:p>
        </w:tc>
        <w:tc>
          <w:tcPr>
            <w:tcW w:w="1134" w:type="dxa"/>
            <w:tcBorders>
              <w:top w:val="single" w:sz="4" w:space="0" w:color="auto"/>
              <w:left w:val="single" w:sz="4" w:space="0" w:color="auto"/>
              <w:bottom w:val="single" w:sz="4" w:space="0" w:color="auto"/>
              <w:right w:val="single" w:sz="4" w:space="0" w:color="auto"/>
            </w:tcBorders>
          </w:tcPr>
          <w:p w14:paraId="3311A31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7418253</w:t>
            </w:r>
          </w:p>
        </w:tc>
      </w:tr>
      <w:tr w:rsidR="002D2C24" w:rsidRPr="00A92E63" w14:paraId="7C3B59F6" w14:textId="77777777" w:rsidTr="002D2C24">
        <w:tc>
          <w:tcPr>
            <w:tcW w:w="663" w:type="dxa"/>
            <w:tcBorders>
              <w:top w:val="single" w:sz="4" w:space="0" w:color="auto"/>
              <w:left w:val="single" w:sz="4" w:space="0" w:color="auto"/>
              <w:bottom w:val="single" w:sz="4" w:space="0" w:color="auto"/>
              <w:right w:val="single" w:sz="4" w:space="0" w:color="auto"/>
            </w:tcBorders>
          </w:tcPr>
          <w:p w14:paraId="05808A4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382</w:t>
            </w:r>
          </w:p>
        </w:tc>
        <w:tc>
          <w:tcPr>
            <w:tcW w:w="1175" w:type="dxa"/>
            <w:tcBorders>
              <w:top w:val="single" w:sz="4" w:space="0" w:color="auto"/>
              <w:left w:val="single" w:sz="4" w:space="0" w:color="auto"/>
              <w:bottom w:val="single" w:sz="4" w:space="0" w:color="auto"/>
              <w:right w:val="single" w:sz="4" w:space="0" w:color="auto"/>
            </w:tcBorders>
          </w:tcPr>
          <w:p w14:paraId="2F44785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5748841</w:t>
            </w:r>
          </w:p>
        </w:tc>
        <w:tc>
          <w:tcPr>
            <w:tcW w:w="1134" w:type="dxa"/>
            <w:tcBorders>
              <w:top w:val="single" w:sz="4" w:space="0" w:color="auto"/>
              <w:left w:val="single" w:sz="4" w:space="0" w:color="auto"/>
              <w:bottom w:val="single" w:sz="4" w:space="0" w:color="auto"/>
              <w:right w:val="single" w:sz="4" w:space="0" w:color="auto"/>
            </w:tcBorders>
          </w:tcPr>
          <w:p w14:paraId="70C979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7418264</w:t>
            </w:r>
          </w:p>
        </w:tc>
      </w:tr>
      <w:tr w:rsidR="002D2C24" w:rsidRPr="00A92E63" w14:paraId="0A51883F" w14:textId="77777777" w:rsidTr="002D2C24">
        <w:tc>
          <w:tcPr>
            <w:tcW w:w="663" w:type="dxa"/>
            <w:tcBorders>
              <w:top w:val="single" w:sz="4" w:space="0" w:color="auto"/>
              <w:left w:val="single" w:sz="4" w:space="0" w:color="auto"/>
              <w:bottom w:val="single" w:sz="4" w:space="0" w:color="auto"/>
              <w:right w:val="single" w:sz="4" w:space="0" w:color="auto"/>
            </w:tcBorders>
          </w:tcPr>
          <w:p w14:paraId="0BF73AA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383</w:t>
            </w:r>
          </w:p>
        </w:tc>
        <w:tc>
          <w:tcPr>
            <w:tcW w:w="1175" w:type="dxa"/>
            <w:tcBorders>
              <w:top w:val="single" w:sz="4" w:space="0" w:color="auto"/>
              <w:left w:val="single" w:sz="4" w:space="0" w:color="auto"/>
              <w:bottom w:val="single" w:sz="4" w:space="0" w:color="auto"/>
              <w:right w:val="single" w:sz="4" w:space="0" w:color="auto"/>
            </w:tcBorders>
          </w:tcPr>
          <w:p w14:paraId="26924E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5748841</w:t>
            </w:r>
          </w:p>
        </w:tc>
        <w:tc>
          <w:tcPr>
            <w:tcW w:w="1134" w:type="dxa"/>
            <w:tcBorders>
              <w:top w:val="single" w:sz="4" w:space="0" w:color="auto"/>
              <w:left w:val="single" w:sz="4" w:space="0" w:color="auto"/>
              <w:bottom w:val="single" w:sz="4" w:space="0" w:color="auto"/>
              <w:right w:val="single" w:sz="4" w:space="0" w:color="auto"/>
            </w:tcBorders>
          </w:tcPr>
          <w:p w14:paraId="55E6979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7418266</w:t>
            </w:r>
          </w:p>
        </w:tc>
      </w:tr>
      <w:tr w:rsidR="002D2C24" w:rsidRPr="00A92E63" w14:paraId="6E86F52D" w14:textId="77777777" w:rsidTr="002D2C24">
        <w:tc>
          <w:tcPr>
            <w:tcW w:w="663" w:type="dxa"/>
            <w:tcBorders>
              <w:top w:val="single" w:sz="4" w:space="0" w:color="auto"/>
              <w:left w:val="single" w:sz="4" w:space="0" w:color="auto"/>
              <w:bottom w:val="single" w:sz="4" w:space="0" w:color="auto"/>
              <w:right w:val="single" w:sz="4" w:space="0" w:color="auto"/>
            </w:tcBorders>
          </w:tcPr>
          <w:p w14:paraId="74E481F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384</w:t>
            </w:r>
          </w:p>
        </w:tc>
        <w:tc>
          <w:tcPr>
            <w:tcW w:w="1175" w:type="dxa"/>
            <w:tcBorders>
              <w:top w:val="single" w:sz="4" w:space="0" w:color="auto"/>
              <w:left w:val="single" w:sz="4" w:space="0" w:color="auto"/>
              <w:bottom w:val="single" w:sz="4" w:space="0" w:color="auto"/>
              <w:right w:val="single" w:sz="4" w:space="0" w:color="auto"/>
            </w:tcBorders>
          </w:tcPr>
          <w:p w14:paraId="7D5A0F6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5748841</w:t>
            </w:r>
          </w:p>
        </w:tc>
        <w:tc>
          <w:tcPr>
            <w:tcW w:w="1134" w:type="dxa"/>
            <w:tcBorders>
              <w:top w:val="single" w:sz="4" w:space="0" w:color="auto"/>
              <w:left w:val="single" w:sz="4" w:space="0" w:color="auto"/>
              <w:bottom w:val="single" w:sz="4" w:space="0" w:color="auto"/>
              <w:right w:val="single" w:sz="4" w:space="0" w:color="auto"/>
            </w:tcBorders>
          </w:tcPr>
          <w:p w14:paraId="030EEC2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7418268</w:t>
            </w:r>
          </w:p>
        </w:tc>
      </w:tr>
      <w:tr w:rsidR="002D2C24" w:rsidRPr="00A92E63" w14:paraId="45BC0053" w14:textId="77777777" w:rsidTr="002D2C24">
        <w:tc>
          <w:tcPr>
            <w:tcW w:w="663" w:type="dxa"/>
            <w:tcBorders>
              <w:top w:val="single" w:sz="4" w:space="0" w:color="auto"/>
              <w:left w:val="single" w:sz="4" w:space="0" w:color="auto"/>
              <w:bottom w:val="single" w:sz="4" w:space="0" w:color="auto"/>
              <w:right w:val="single" w:sz="4" w:space="0" w:color="auto"/>
            </w:tcBorders>
          </w:tcPr>
          <w:p w14:paraId="4A78AB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385</w:t>
            </w:r>
          </w:p>
        </w:tc>
        <w:tc>
          <w:tcPr>
            <w:tcW w:w="1175" w:type="dxa"/>
            <w:tcBorders>
              <w:top w:val="single" w:sz="4" w:space="0" w:color="auto"/>
              <w:left w:val="single" w:sz="4" w:space="0" w:color="auto"/>
              <w:bottom w:val="single" w:sz="4" w:space="0" w:color="auto"/>
              <w:right w:val="single" w:sz="4" w:space="0" w:color="auto"/>
            </w:tcBorders>
          </w:tcPr>
          <w:p w14:paraId="1248B04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5748839</w:t>
            </w:r>
          </w:p>
        </w:tc>
        <w:tc>
          <w:tcPr>
            <w:tcW w:w="1134" w:type="dxa"/>
            <w:tcBorders>
              <w:top w:val="single" w:sz="4" w:space="0" w:color="auto"/>
              <w:left w:val="single" w:sz="4" w:space="0" w:color="auto"/>
              <w:bottom w:val="single" w:sz="4" w:space="0" w:color="auto"/>
              <w:right w:val="single" w:sz="4" w:space="0" w:color="auto"/>
            </w:tcBorders>
          </w:tcPr>
          <w:p w14:paraId="099F779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7418272</w:t>
            </w:r>
          </w:p>
        </w:tc>
      </w:tr>
      <w:tr w:rsidR="002D2C24" w:rsidRPr="00A92E63" w14:paraId="1DB42E8A" w14:textId="77777777" w:rsidTr="002D2C24">
        <w:tc>
          <w:tcPr>
            <w:tcW w:w="663" w:type="dxa"/>
            <w:tcBorders>
              <w:top w:val="single" w:sz="4" w:space="0" w:color="auto"/>
              <w:left w:val="single" w:sz="4" w:space="0" w:color="auto"/>
              <w:bottom w:val="single" w:sz="4" w:space="0" w:color="auto"/>
              <w:right w:val="single" w:sz="4" w:space="0" w:color="auto"/>
            </w:tcBorders>
          </w:tcPr>
          <w:p w14:paraId="58653E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386</w:t>
            </w:r>
          </w:p>
        </w:tc>
        <w:tc>
          <w:tcPr>
            <w:tcW w:w="1175" w:type="dxa"/>
            <w:tcBorders>
              <w:top w:val="single" w:sz="4" w:space="0" w:color="auto"/>
              <w:left w:val="single" w:sz="4" w:space="0" w:color="auto"/>
              <w:bottom w:val="single" w:sz="4" w:space="0" w:color="auto"/>
              <w:right w:val="single" w:sz="4" w:space="0" w:color="auto"/>
            </w:tcBorders>
          </w:tcPr>
          <w:p w14:paraId="3F1C9AB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5748837</w:t>
            </w:r>
          </w:p>
        </w:tc>
        <w:tc>
          <w:tcPr>
            <w:tcW w:w="1134" w:type="dxa"/>
            <w:tcBorders>
              <w:top w:val="single" w:sz="4" w:space="0" w:color="auto"/>
              <w:left w:val="single" w:sz="4" w:space="0" w:color="auto"/>
              <w:bottom w:val="single" w:sz="4" w:space="0" w:color="auto"/>
              <w:right w:val="single" w:sz="4" w:space="0" w:color="auto"/>
            </w:tcBorders>
          </w:tcPr>
          <w:p w14:paraId="4768E2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7418276</w:t>
            </w:r>
          </w:p>
        </w:tc>
      </w:tr>
      <w:tr w:rsidR="002D2C24" w:rsidRPr="00A92E63" w14:paraId="2CB64802" w14:textId="77777777" w:rsidTr="002D2C24">
        <w:tc>
          <w:tcPr>
            <w:tcW w:w="663" w:type="dxa"/>
            <w:tcBorders>
              <w:top w:val="single" w:sz="4" w:space="0" w:color="auto"/>
              <w:left w:val="single" w:sz="4" w:space="0" w:color="auto"/>
              <w:bottom w:val="single" w:sz="4" w:space="0" w:color="auto"/>
              <w:right w:val="single" w:sz="4" w:space="0" w:color="auto"/>
            </w:tcBorders>
          </w:tcPr>
          <w:p w14:paraId="246A319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387</w:t>
            </w:r>
          </w:p>
        </w:tc>
        <w:tc>
          <w:tcPr>
            <w:tcW w:w="1175" w:type="dxa"/>
            <w:tcBorders>
              <w:top w:val="single" w:sz="4" w:space="0" w:color="auto"/>
              <w:left w:val="single" w:sz="4" w:space="0" w:color="auto"/>
              <w:bottom w:val="single" w:sz="4" w:space="0" w:color="auto"/>
              <w:right w:val="single" w:sz="4" w:space="0" w:color="auto"/>
            </w:tcBorders>
          </w:tcPr>
          <w:p w14:paraId="18FE007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5748833</w:t>
            </w:r>
          </w:p>
        </w:tc>
        <w:tc>
          <w:tcPr>
            <w:tcW w:w="1134" w:type="dxa"/>
            <w:tcBorders>
              <w:top w:val="single" w:sz="4" w:space="0" w:color="auto"/>
              <w:left w:val="single" w:sz="4" w:space="0" w:color="auto"/>
              <w:bottom w:val="single" w:sz="4" w:space="0" w:color="auto"/>
              <w:right w:val="single" w:sz="4" w:space="0" w:color="auto"/>
            </w:tcBorders>
          </w:tcPr>
          <w:p w14:paraId="6364CA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7418279</w:t>
            </w:r>
          </w:p>
        </w:tc>
      </w:tr>
      <w:tr w:rsidR="002D2C24" w:rsidRPr="00A92E63" w14:paraId="1C2CA586" w14:textId="77777777" w:rsidTr="002D2C24">
        <w:tc>
          <w:tcPr>
            <w:tcW w:w="663" w:type="dxa"/>
            <w:tcBorders>
              <w:top w:val="single" w:sz="4" w:space="0" w:color="auto"/>
              <w:left w:val="single" w:sz="4" w:space="0" w:color="auto"/>
              <w:bottom w:val="single" w:sz="4" w:space="0" w:color="auto"/>
              <w:right w:val="single" w:sz="4" w:space="0" w:color="auto"/>
            </w:tcBorders>
          </w:tcPr>
          <w:p w14:paraId="67F546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388</w:t>
            </w:r>
          </w:p>
        </w:tc>
        <w:tc>
          <w:tcPr>
            <w:tcW w:w="1175" w:type="dxa"/>
            <w:tcBorders>
              <w:top w:val="single" w:sz="4" w:space="0" w:color="auto"/>
              <w:left w:val="single" w:sz="4" w:space="0" w:color="auto"/>
              <w:bottom w:val="single" w:sz="4" w:space="0" w:color="auto"/>
              <w:right w:val="single" w:sz="4" w:space="0" w:color="auto"/>
            </w:tcBorders>
          </w:tcPr>
          <w:p w14:paraId="478F10F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5748801</w:t>
            </w:r>
          </w:p>
        </w:tc>
        <w:tc>
          <w:tcPr>
            <w:tcW w:w="1134" w:type="dxa"/>
            <w:tcBorders>
              <w:top w:val="single" w:sz="4" w:space="0" w:color="auto"/>
              <w:left w:val="single" w:sz="4" w:space="0" w:color="auto"/>
              <w:bottom w:val="single" w:sz="4" w:space="0" w:color="auto"/>
              <w:right w:val="single" w:sz="4" w:space="0" w:color="auto"/>
            </w:tcBorders>
          </w:tcPr>
          <w:p w14:paraId="568A8C1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7418298</w:t>
            </w:r>
          </w:p>
        </w:tc>
      </w:tr>
      <w:tr w:rsidR="002D2C24" w:rsidRPr="00A92E63" w14:paraId="73E5E9DC" w14:textId="77777777" w:rsidTr="002D2C24">
        <w:tc>
          <w:tcPr>
            <w:tcW w:w="663" w:type="dxa"/>
            <w:tcBorders>
              <w:top w:val="single" w:sz="4" w:space="0" w:color="auto"/>
              <w:left w:val="single" w:sz="4" w:space="0" w:color="auto"/>
              <w:bottom w:val="single" w:sz="4" w:space="0" w:color="auto"/>
              <w:right w:val="single" w:sz="4" w:space="0" w:color="auto"/>
            </w:tcBorders>
          </w:tcPr>
          <w:p w14:paraId="77D6B96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389</w:t>
            </w:r>
          </w:p>
        </w:tc>
        <w:tc>
          <w:tcPr>
            <w:tcW w:w="1175" w:type="dxa"/>
            <w:tcBorders>
              <w:top w:val="single" w:sz="4" w:space="0" w:color="auto"/>
              <w:left w:val="single" w:sz="4" w:space="0" w:color="auto"/>
              <w:bottom w:val="single" w:sz="4" w:space="0" w:color="auto"/>
              <w:right w:val="single" w:sz="4" w:space="0" w:color="auto"/>
            </w:tcBorders>
          </w:tcPr>
          <w:p w14:paraId="0392A4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5748794</w:t>
            </w:r>
          </w:p>
        </w:tc>
        <w:tc>
          <w:tcPr>
            <w:tcW w:w="1134" w:type="dxa"/>
            <w:tcBorders>
              <w:top w:val="single" w:sz="4" w:space="0" w:color="auto"/>
              <w:left w:val="single" w:sz="4" w:space="0" w:color="auto"/>
              <w:bottom w:val="single" w:sz="4" w:space="0" w:color="auto"/>
              <w:right w:val="single" w:sz="4" w:space="0" w:color="auto"/>
            </w:tcBorders>
          </w:tcPr>
          <w:p w14:paraId="2BC9B30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7418302</w:t>
            </w:r>
          </w:p>
        </w:tc>
      </w:tr>
      <w:tr w:rsidR="002D2C24" w:rsidRPr="00A92E63" w14:paraId="058C6942" w14:textId="77777777" w:rsidTr="002D2C24">
        <w:tc>
          <w:tcPr>
            <w:tcW w:w="663" w:type="dxa"/>
            <w:tcBorders>
              <w:top w:val="single" w:sz="4" w:space="0" w:color="auto"/>
              <w:left w:val="single" w:sz="4" w:space="0" w:color="auto"/>
              <w:bottom w:val="single" w:sz="4" w:space="0" w:color="auto"/>
              <w:right w:val="single" w:sz="4" w:space="0" w:color="auto"/>
            </w:tcBorders>
          </w:tcPr>
          <w:p w14:paraId="5649805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390</w:t>
            </w:r>
          </w:p>
        </w:tc>
        <w:tc>
          <w:tcPr>
            <w:tcW w:w="1175" w:type="dxa"/>
            <w:tcBorders>
              <w:top w:val="single" w:sz="4" w:space="0" w:color="auto"/>
              <w:left w:val="single" w:sz="4" w:space="0" w:color="auto"/>
              <w:bottom w:val="single" w:sz="4" w:space="0" w:color="auto"/>
              <w:right w:val="single" w:sz="4" w:space="0" w:color="auto"/>
            </w:tcBorders>
          </w:tcPr>
          <w:p w14:paraId="5CCDD8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5748780</w:t>
            </w:r>
          </w:p>
        </w:tc>
        <w:tc>
          <w:tcPr>
            <w:tcW w:w="1134" w:type="dxa"/>
            <w:tcBorders>
              <w:top w:val="single" w:sz="4" w:space="0" w:color="auto"/>
              <w:left w:val="single" w:sz="4" w:space="0" w:color="auto"/>
              <w:bottom w:val="single" w:sz="4" w:space="0" w:color="auto"/>
              <w:right w:val="single" w:sz="4" w:space="0" w:color="auto"/>
            </w:tcBorders>
          </w:tcPr>
          <w:p w14:paraId="5FE594D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7418311</w:t>
            </w:r>
          </w:p>
        </w:tc>
      </w:tr>
      <w:tr w:rsidR="002D2C24" w:rsidRPr="00A92E63" w14:paraId="390B2E96" w14:textId="77777777" w:rsidTr="002D2C24">
        <w:tc>
          <w:tcPr>
            <w:tcW w:w="663" w:type="dxa"/>
            <w:tcBorders>
              <w:top w:val="single" w:sz="4" w:space="0" w:color="auto"/>
              <w:left w:val="single" w:sz="4" w:space="0" w:color="auto"/>
              <w:bottom w:val="single" w:sz="4" w:space="0" w:color="auto"/>
              <w:right w:val="single" w:sz="4" w:space="0" w:color="auto"/>
            </w:tcBorders>
          </w:tcPr>
          <w:p w14:paraId="76AEB85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391</w:t>
            </w:r>
          </w:p>
        </w:tc>
        <w:tc>
          <w:tcPr>
            <w:tcW w:w="1175" w:type="dxa"/>
            <w:tcBorders>
              <w:top w:val="single" w:sz="4" w:space="0" w:color="auto"/>
              <w:left w:val="single" w:sz="4" w:space="0" w:color="auto"/>
              <w:bottom w:val="single" w:sz="4" w:space="0" w:color="auto"/>
              <w:right w:val="single" w:sz="4" w:space="0" w:color="auto"/>
            </w:tcBorders>
          </w:tcPr>
          <w:p w14:paraId="27E266E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5748784</w:t>
            </w:r>
          </w:p>
        </w:tc>
        <w:tc>
          <w:tcPr>
            <w:tcW w:w="1134" w:type="dxa"/>
            <w:tcBorders>
              <w:top w:val="single" w:sz="4" w:space="0" w:color="auto"/>
              <w:left w:val="single" w:sz="4" w:space="0" w:color="auto"/>
              <w:bottom w:val="single" w:sz="4" w:space="0" w:color="auto"/>
              <w:right w:val="single" w:sz="4" w:space="0" w:color="auto"/>
            </w:tcBorders>
          </w:tcPr>
          <w:p w14:paraId="3393680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7418314</w:t>
            </w:r>
          </w:p>
        </w:tc>
      </w:tr>
      <w:tr w:rsidR="002D2C24" w:rsidRPr="00A92E63" w14:paraId="78758B0E" w14:textId="77777777" w:rsidTr="002D2C24">
        <w:tc>
          <w:tcPr>
            <w:tcW w:w="663" w:type="dxa"/>
            <w:tcBorders>
              <w:top w:val="single" w:sz="4" w:space="0" w:color="auto"/>
              <w:left w:val="single" w:sz="4" w:space="0" w:color="auto"/>
              <w:bottom w:val="single" w:sz="4" w:space="0" w:color="auto"/>
              <w:right w:val="single" w:sz="4" w:space="0" w:color="auto"/>
            </w:tcBorders>
          </w:tcPr>
          <w:p w14:paraId="7D06F9F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392</w:t>
            </w:r>
          </w:p>
        </w:tc>
        <w:tc>
          <w:tcPr>
            <w:tcW w:w="1175" w:type="dxa"/>
            <w:tcBorders>
              <w:top w:val="single" w:sz="4" w:space="0" w:color="auto"/>
              <w:left w:val="single" w:sz="4" w:space="0" w:color="auto"/>
              <w:bottom w:val="single" w:sz="4" w:space="0" w:color="auto"/>
              <w:right w:val="single" w:sz="4" w:space="0" w:color="auto"/>
            </w:tcBorders>
          </w:tcPr>
          <w:p w14:paraId="0FB18CB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5748860</w:t>
            </w:r>
          </w:p>
        </w:tc>
        <w:tc>
          <w:tcPr>
            <w:tcW w:w="1134" w:type="dxa"/>
            <w:tcBorders>
              <w:top w:val="single" w:sz="4" w:space="0" w:color="auto"/>
              <w:left w:val="single" w:sz="4" w:space="0" w:color="auto"/>
              <w:bottom w:val="single" w:sz="4" w:space="0" w:color="auto"/>
              <w:right w:val="single" w:sz="4" w:space="0" w:color="auto"/>
            </w:tcBorders>
          </w:tcPr>
          <w:p w14:paraId="29713E7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7418342</w:t>
            </w:r>
          </w:p>
        </w:tc>
      </w:tr>
      <w:tr w:rsidR="002D2C24" w:rsidRPr="00A92E63" w14:paraId="12216A09" w14:textId="77777777" w:rsidTr="002D2C24">
        <w:tc>
          <w:tcPr>
            <w:tcW w:w="663" w:type="dxa"/>
            <w:tcBorders>
              <w:top w:val="single" w:sz="4" w:space="0" w:color="auto"/>
              <w:left w:val="single" w:sz="4" w:space="0" w:color="auto"/>
              <w:bottom w:val="single" w:sz="4" w:space="0" w:color="auto"/>
              <w:right w:val="single" w:sz="4" w:space="0" w:color="auto"/>
            </w:tcBorders>
          </w:tcPr>
          <w:p w14:paraId="50648AA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393</w:t>
            </w:r>
          </w:p>
        </w:tc>
        <w:tc>
          <w:tcPr>
            <w:tcW w:w="1175" w:type="dxa"/>
            <w:tcBorders>
              <w:top w:val="single" w:sz="4" w:space="0" w:color="auto"/>
              <w:left w:val="single" w:sz="4" w:space="0" w:color="auto"/>
              <w:bottom w:val="single" w:sz="4" w:space="0" w:color="auto"/>
              <w:right w:val="single" w:sz="4" w:space="0" w:color="auto"/>
            </w:tcBorders>
          </w:tcPr>
          <w:p w14:paraId="3C27F82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5748862</w:t>
            </w:r>
          </w:p>
        </w:tc>
        <w:tc>
          <w:tcPr>
            <w:tcW w:w="1134" w:type="dxa"/>
            <w:tcBorders>
              <w:top w:val="single" w:sz="4" w:space="0" w:color="auto"/>
              <w:left w:val="single" w:sz="4" w:space="0" w:color="auto"/>
              <w:bottom w:val="single" w:sz="4" w:space="0" w:color="auto"/>
              <w:right w:val="single" w:sz="4" w:space="0" w:color="auto"/>
            </w:tcBorders>
          </w:tcPr>
          <w:p w14:paraId="646858B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7418344</w:t>
            </w:r>
          </w:p>
        </w:tc>
      </w:tr>
      <w:tr w:rsidR="002D2C24" w:rsidRPr="00A92E63" w14:paraId="1A1F51A1" w14:textId="77777777" w:rsidTr="002D2C24">
        <w:tc>
          <w:tcPr>
            <w:tcW w:w="663" w:type="dxa"/>
            <w:tcBorders>
              <w:top w:val="single" w:sz="4" w:space="0" w:color="auto"/>
              <w:left w:val="single" w:sz="4" w:space="0" w:color="auto"/>
              <w:bottom w:val="single" w:sz="4" w:space="0" w:color="auto"/>
              <w:right w:val="single" w:sz="4" w:space="0" w:color="auto"/>
            </w:tcBorders>
          </w:tcPr>
          <w:p w14:paraId="26ED9C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394</w:t>
            </w:r>
          </w:p>
        </w:tc>
        <w:tc>
          <w:tcPr>
            <w:tcW w:w="1175" w:type="dxa"/>
            <w:tcBorders>
              <w:top w:val="single" w:sz="4" w:space="0" w:color="auto"/>
              <w:left w:val="single" w:sz="4" w:space="0" w:color="auto"/>
              <w:bottom w:val="single" w:sz="4" w:space="0" w:color="auto"/>
              <w:right w:val="single" w:sz="4" w:space="0" w:color="auto"/>
            </w:tcBorders>
          </w:tcPr>
          <w:p w14:paraId="048C8FE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5748865</w:t>
            </w:r>
          </w:p>
        </w:tc>
        <w:tc>
          <w:tcPr>
            <w:tcW w:w="1134" w:type="dxa"/>
            <w:tcBorders>
              <w:top w:val="single" w:sz="4" w:space="0" w:color="auto"/>
              <w:left w:val="single" w:sz="4" w:space="0" w:color="auto"/>
              <w:bottom w:val="single" w:sz="4" w:space="0" w:color="auto"/>
              <w:right w:val="single" w:sz="4" w:space="0" w:color="auto"/>
            </w:tcBorders>
          </w:tcPr>
          <w:p w14:paraId="1F79AE4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7418345</w:t>
            </w:r>
          </w:p>
        </w:tc>
      </w:tr>
      <w:tr w:rsidR="002D2C24" w:rsidRPr="00A92E63" w14:paraId="4CEFBD4F" w14:textId="77777777" w:rsidTr="002D2C24">
        <w:tc>
          <w:tcPr>
            <w:tcW w:w="663" w:type="dxa"/>
            <w:tcBorders>
              <w:top w:val="single" w:sz="4" w:space="0" w:color="auto"/>
              <w:left w:val="single" w:sz="4" w:space="0" w:color="auto"/>
              <w:bottom w:val="single" w:sz="4" w:space="0" w:color="auto"/>
              <w:right w:val="single" w:sz="4" w:space="0" w:color="auto"/>
            </w:tcBorders>
          </w:tcPr>
          <w:p w14:paraId="3E8B48A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395</w:t>
            </w:r>
          </w:p>
        </w:tc>
        <w:tc>
          <w:tcPr>
            <w:tcW w:w="1175" w:type="dxa"/>
            <w:tcBorders>
              <w:top w:val="single" w:sz="4" w:space="0" w:color="auto"/>
              <w:left w:val="single" w:sz="4" w:space="0" w:color="auto"/>
              <w:bottom w:val="single" w:sz="4" w:space="0" w:color="auto"/>
              <w:right w:val="single" w:sz="4" w:space="0" w:color="auto"/>
            </w:tcBorders>
          </w:tcPr>
          <w:p w14:paraId="0070281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5748867</w:t>
            </w:r>
          </w:p>
        </w:tc>
        <w:tc>
          <w:tcPr>
            <w:tcW w:w="1134" w:type="dxa"/>
            <w:tcBorders>
              <w:top w:val="single" w:sz="4" w:space="0" w:color="auto"/>
              <w:left w:val="single" w:sz="4" w:space="0" w:color="auto"/>
              <w:bottom w:val="single" w:sz="4" w:space="0" w:color="auto"/>
              <w:right w:val="single" w:sz="4" w:space="0" w:color="auto"/>
            </w:tcBorders>
          </w:tcPr>
          <w:p w14:paraId="69BE848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7418344</w:t>
            </w:r>
          </w:p>
        </w:tc>
      </w:tr>
      <w:tr w:rsidR="002D2C24" w:rsidRPr="00A92E63" w14:paraId="2AD33CC6" w14:textId="77777777" w:rsidTr="002D2C24">
        <w:tc>
          <w:tcPr>
            <w:tcW w:w="663" w:type="dxa"/>
            <w:tcBorders>
              <w:top w:val="single" w:sz="4" w:space="0" w:color="auto"/>
              <w:left w:val="single" w:sz="4" w:space="0" w:color="auto"/>
              <w:bottom w:val="single" w:sz="4" w:space="0" w:color="auto"/>
              <w:right w:val="single" w:sz="4" w:space="0" w:color="auto"/>
            </w:tcBorders>
          </w:tcPr>
          <w:p w14:paraId="243E6BD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396</w:t>
            </w:r>
          </w:p>
        </w:tc>
        <w:tc>
          <w:tcPr>
            <w:tcW w:w="1175" w:type="dxa"/>
            <w:tcBorders>
              <w:top w:val="single" w:sz="4" w:space="0" w:color="auto"/>
              <w:left w:val="single" w:sz="4" w:space="0" w:color="auto"/>
              <w:bottom w:val="single" w:sz="4" w:space="0" w:color="auto"/>
              <w:right w:val="single" w:sz="4" w:space="0" w:color="auto"/>
            </w:tcBorders>
          </w:tcPr>
          <w:p w14:paraId="09BB35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5748872</w:t>
            </w:r>
          </w:p>
        </w:tc>
        <w:tc>
          <w:tcPr>
            <w:tcW w:w="1134" w:type="dxa"/>
            <w:tcBorders>
              <w:top w:val="single" w:sz="4" w:space="0" w:color="auto"/>
              <w:left w:val="single" w:sz="4" w:space="0" w:color="auto"/>
              <w:bottom w:val="single" w:sz="4" w:space="0" w:color="auto"/>
              <w:right w:val="single" w:sz="4" w:space="0" w:color="auto"/>
            </w:tcBorders>
          </w:tcPr>
          <w:p w14:paraId="6DF6A98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7418343</w:t>
            </w:r>
          </w:p>
        </w:tc>
      </w:tr>
      <w:tr w:rsidR="002D2C24" w:rsidRPr="00A92E63" w14:paraId="7A9FECF6" w14:textId="77777777" w:rsidTr="002D2C24">
        <w:tc>
          <w:tcPr>
            <w:tcW w:w="663" w:type="dxa"/>
            <w:tcBorders>
              <w:top w:val="single" w:sz="4" w:space="0" w:color="auto"/>
              <w:left w:val="single" w:sz="4" w:space="0" w:color="auto"/>
              <w:bottom w:val="single" w:sz="4" w:space="0" w:color="auto"/>
              <w:right w:val="single" w:sz="4" w:space="0" w:color="auto"/>
            </w:tcBorders>
          </w:tcPr>
          <w:p w14:paraId="04CF346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397</w:t>
            </w:r>
          </w:p>
        </w:tc>
        <w:tc>
          <w:tcPr>
            <w:tcW w:w="1175" w:type="dxa"/>
            <w:tcBorders>
              <w:top w:val="single" w:sz="4" w:space="0" w:color="auto"/>
              <w:left w:val="single" w:sz="4" w:space="0" w:color="auto"/>
              <w:bottom w:val="single" w:sz="4" w:space="0" w:color="auto"/>
              <w:right w:val="single" w:sz="4" w:space="0" w:color="auto"/>
            </w:tcBorders>
          </w:tcPr>
          <w:p w14:paraId="1C19F6F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5748877</w:t>
            </w:r>
          </w:p>
        </w:tc>
        <w:tc>
          <w:tcPr>
            <w:tcW w:w="1134" w:type="dxa"/>
            <w:tcBorders>
              <w:top w:val="single" w:sz="4" w:space="0" w:color="auto"/>
              <w:left w:val="single" w:sz="4" w:space="0" w:color="auto"/>
              <w:bottom w:val="single" w:sz="4" w:space="0" w:color="auto"/>
              <w:right w:val="single" w:sz="4" w:space="0" w:color="auto"/>
            </w:tcBorders>
          </w:tcPr>
          <w:p w14:paraId="2B230C6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7418343</w:t>
            </w:r>
          </w:p>
        </w:tc>
      </w:tr>
      <w:tr w:rsidR="002D2C24" w:rsidRPr="00A92E63" w14:paraId="26F34D9A" w14:textId="77777777" w:rsidTr="002D2C24">
        <w:tc>
          <w:tcPr>
            <w:tcW w:w="663" w:type="dxa"/>
            <w:tcBorders>
              <w:top w:val="single" w:sz="4" w:space="0" w:color="auto"/>
              <w:left w:val="single" w:sz="4" w:space="0" w:color="auto"/>
              <w:bottom w:val="single" w:sz="4" w:space="0" w:color="auto"/>
              <w:right w:val="single" w:sz="4" w:space="0" w:color="auto"/>
            </w:tcBorders>
          </w:tcPr>
          <w:p w14:paraId="64528AE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398</w:t>
            </w:r>
          </w:p>
        </w:tc>
        <w:tc>
          <w:tcPr>
            <w:tcW w:w="1175" w:type="dxa"/>
            <w:tcBorders>
              <w:top w:val="single" w:sz="4" w:space="0" w:color="auto"/>
              <w:left w:val="single" w:sz="4" w:space="0" w:color="auto"/>
              <w:bottom w:val="single" w:sz="4" w:space="0" w:color="auto"/>
              <w:right w:val="single" w:sz="4" w:space="0" w:color="auto"/>
            </w:tcBorders>
          </w:tcPr>
          <w:p w14:paraId="4DA6E12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5748891</w:t>
            </w:r>
          </w:p>
        </w:tc>
        <w:tc>
          <w:tcPr>
            <w:tcW w:w="1134" w:type="dxa"/>
            <w:tcBorders>
              <w:top w:val="single" w:sz="4" w:space="0" w:color="auto"/>
              <w:left w:val="single" w:sz="4" w:space="0" w:color="auto"/>
              <w:bottom w:val="single" w:sz="4" w:space="0" w:color="auto"/>
              <w:right w:val="single" w:sz="4" w:space="0" w:color="auto"/>
            </w:tcBorders>
          </w:tcPr>
          <w:p w14:paraId="1617B7C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7418347</w:t>
            </w:r>
          </w:p>
        </w:tc>
      </w:tr>
      <w:tr w:rsidR="002D2C24" w:rsidRPr="00A92E63" w14:paraId="402F2FC2" w14:textId="77777777" w:rsidTr="002D2C24">
        <w:tc>
          <w:tcPr>
            <w:tcW w:w="663" w:type="dxa"/>
            <w:tcBorders>
              <w:top w:val="single" w:sz="4" w:space="0" w:color="auto"/>
              <w:left w:val="single" w:sz="4" w:space="0" w:color="auto"/>
              <w:bottom w:val="single" w:sz="4" w:space="0" w:color="auto"/>
              <w:right w:val="single" w:sz="4" w:space="0" w:color="auto"/>
            </w:tcBorders>
          </w:tcPr>
          <w:p w14:paraId="5EF4D8C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399</w:t>
            </w:r>
          </w:p>
        </w:tc>
        <w:tc>
          <w:tcPr>
            <w:tcW w:w="1175" w:type="dxa"/>
            <w:tcBorders>
              <w:top w:val="single" w:sz="4" w:space="0" w:color="auto"/>
              <w:left w:val="single" w:sz="4" w:space="0" w:color="auto"/>
              <w:bottom w:val="single" w:sz="4" w:space="0" w:color="auto"/>
              <w:right w:val="single" w:sz="4" w:space="0" w:color="auto"/>
            </w:tcBorders>
          </w:tcPr>
          <w:p w14:paraId="722CF6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5748896</w:t>
            </w:r>
          </w:p>
        </w:tc>
        <w:tc>
          <w:tcPr>
            <w:tcW w:w="1134" w:type="dxa"/>
            <w:tcBorders>
              <w:top w:val="single" w:sz="4" w:space="0" w:color="auto"/>
              <w:left w:val="single" w:sz="4" w:space="0" w:color="auto"/>
              <w:bottom w:val="single" w:sz="4" w:space="0" w:color="auto"/>
              <w:right w:val="single" w:sz="4" w:space="0" w:color="auto"/>
            </w:tcBorders>
          </w:tcPr>
          <w:p w14:paraId="4207CC2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7418349</w:t>
            </w:r>
          </w:p>
        </w:tc>
      </w:tr>
      <w:tr w:rsidR="002D2C24" w:rsidRPr="00A92E63" w14:paraId="059060F6" w14:textId="77777777" w:rsidTr="002D2C24">
        <w:tc>
          <w:tcPr>
            <w:tcW w:w="663" w:type="dxa"/>
            <w:tcBorders>
              <w:top w:val="single" w:sz="4" w:space="0" w:color="auto"/>
              <w:left w:val="single" w:sz="4" w:space="0" w:color="auto"/>
              <w:bottom w:val="single" w:sz="4" w:space="0" w:color="auto"/>
              <w:right w:val="single" w:sz="4" w:space="0" w:color="auto"/>
            </w:tcBorders>
          </w:tcPr>
          <w:p w14:paraId="6D48058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400</w:t>
            </w:r>
          </w:p>
        </w:tc>
        <w:tc>
          <w:tcPr>
            <w:tcW w:w="1175" w:type="dxa"/>
            <w:tcBorders>
              <w:top w:val="single" w:sz="4" w:space="0" w:color="auto"/>
              <w:left w:val="single" w:sz="4" w:space="0" w:color="auto"/>
              <w:bottom w:val="single" w:sz="4" w:space="0" w:color="auto"/>
              <w:right w:val="single" w:sz="4" w:space="0" w:color="auto"/>
            </w:tcBorders>
          </w:tcPr>
          <w:p w14:paraId="7F092D5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5748909</w:t>
            </w:r>
          </w:p>
        </w:tc>
        <w:tc>
          <w:tcPr>
            <w:tcW w:w="1134" w:type="dxa"/>
            <w:tcBorders>
              <w:top w:val="single" w:sz="4" w:space="0" w:color="auto"/>
              <w:left w:val="single" w:sz="4" w:space="0" w:color="auto"/>
              <w:bottom w:val="single" w:sz="4" w:space="0" w:color="auto"/>
              <w:right w:val="single" w:sz="4" w:space="0" w:color="auto"/>
            </w:tcBorders>
          </w:tcPr>
          <w:p w14:paraId="1E1E257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7418346</w:t>
            </w:r>
          </w:p>
        </w:tc>
      </w:tr>
      <w:tr w:rsidR="002D2C24" w:rsidRPr="00A92E63" w14:paraId="4F3E4918" w14:textId="77777777" w:rsidTr="002D2C24">
        <w:tc>
          <w:tcPr>
            <w:tcW w:w="663" w:type="dxa"/>
            <w:tcBorders>
              <w:top w:val="single" w:sz="4" w:space="0" w:color="auto"/>
              <w:left w:val="single" w:sz="4" w:space="0" w:color="auto"/>
              <w:bottom w:val="single" w:sz="4" w:space="0" w:color="auto"/>
              <w:right w:val="single" w:sz="4" w:space="0" w:color="auto"/>
            </w:tcBorders>
          </w:tcPr>
          <w:p w14:paraId="0EE4743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401</w:t>
            </w:r>
          </w:p>
        </w:tc>
        <w:tc>
          <w:tcPr>
            <w:tcW w:w="1175" w:type="dxa"/>
            <w:tcBorders>
              <w:top w:val="single" w:sz="4" w:space="0" w:color="auto"/>
              <w:left w:val="single" w:sz="4" w:space="0" w:color="auto"/>
              <w:bottom w:val="single" w:sz="4" w:space="0" w:color="auto"/>
              <w:right w:val="single" w:sz="4" w:space="0" w:color="auto"/>
            </w:tcBorders>
          </w:tcPr>
          <w:p w14:paraId="6D4B3A5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5748912</w:t>
            </w:r>
          </w:p>
        </w:tc>
        <w:tc>
          <w:tcPr>
            <w:tcW w:w="1134" w:type="dxa"/>
            <w:tcBorders>
              <w:top w:val="single" w:sz="4" w:space="0" w:color="auto"/>
              <w:left w:val="single" w:sz="4" w:space="0" w:color="auto"/>
              <w:bottom w:val="single" w:sz="4" w:space="0" w:color="auto"/>
              <w:right w:val="single" w:sz="4" w:space="0" w:color="auto"/>
            </w:tcBorders>
          </w:tcPr>
          <w:p w14:paraId="7A093B8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7418346</w:t>
            </w:r>
          </w:p>
        </w:tc>
      </w:tr>
      <w:tr w:rsidR="002D2C24" w:rsidRPr="00A92E63" w14:paraId="57CF7B9B" w14:textId="77777777" w:rsidTr="002D2C24">
        <w:tc>
          <w:tcPr>
            <w:tcW w:w="663" w:type="dxa"/>
            <w:tcBorders>
              <w:top w:val="single" w:sz="4" w:space="0" w:color="auto"/>
              <w:left w:val="single" w:sz="4" w:space="0" w:color="auto"/>
              <w:bottom w:val="single" w:sz="4" w:space="0" w:color="auto"/>
              <w:right w:val="single" w:sz="4" w:space="0" w:color="auto"/>
            </w:tcBorders>
          </w:tcPr>
          <w:p w14:paraId="2386F2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402</w:t>
            </w:r>
          </w:p>
        </w:tc>
        <w:tc>
          <w:tcPr>
            <w:tcW w:w="1175" w:type="dxa"/>
            <w:tcBorders>
              <w:top w:val="single" w:sz="4" w:space="0" w:color="auto"/>
              <w:left w:val="single" w:sz="4" w:space="0" w:color="auto"/>
              <w:bottom w:val="single" w:sz="4" w:space="0" w:color="auto"/>
              <w:right w:val="single" w:sz="4" w:space="0" w:color="auto"/>
            </w:tcBorders>
          </w:tcPr>
          <w:p w14:paraId="0B1083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5748912</w:t>
            </w:r>
          </w:p>
        </w:tc>
        <w:tc>
          <w:tcPr>
            <w:tcW w:w="1134" w:type="dxa"/>
            <w:tcBorders>
              <w:top w:val="single" w:sz="4" w:space="0" w:color="auto"/>
              <w:left w:val="single" w:sz="4" w:space="0" w:color="auto"/>
              <w:bottom w:val="single" w:sz="4" w:space="0" w:color="auto"/>
              <w:right w:val="single" w:sz="4" w:space="0" w:color="auto"/>
            </w:tcBorders>
          </w:tcPr>
          <w:p w14:paraId="138E5E9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7418344</w:t>
            </w:r>
          </w:p>
        </w:tc>
      </w:tr>
      <w:tr w:rsidR="002D2C24" w:rsidRPr="00A92E63" w14:paraId="28BDAE5E" w14:textId="77777777" w:rsidTr="002D2C24">
        <w:tc>
          <w:tcPr>
            <w:tcW w:w="663" w:type="dxa"/>
            <w:tcBorders>
              <w:top w:val="single" w:sz="4" w:space="0" w:color="auto"/>
              <w:left w:val="single" w:sz="4" w:space="0" w:color="auto"/>
              <w:bottom w:val="single" w:sz="4" w:space="0" w:color="auto"/>
              <w:right w:val="single" w:sz="4" w:space="0" w:color="auto"/>
            </w:tcBorders>
          </w:tcPr>
          <w:p w14:paraId="4DC5BE5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403</w:t>
            </w:r>
          </w:p>
        </w:tc>
        <w:tc>
          <w:tcPr>
            <w:tcW w:w="1175" w:type="dxa"/>
            <w:tcBorders>
              <w:top w:val="single" w:sz="4" w:space="0" w:color="auto"/>
              <w:left w:val="single" w:sz="4" w:space="0" w:color="auto"/>
              <w:bottom w:val="single" w:sz="4" w:space="0" w:color="auto"/>
              <w:right w:val="single" w:sz="4" w:space="0" w:color="auto"/>
            </w:tcBorders>
          </w:tcPr>
          <w:p w14:paraId="362462C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5748914</w:t>
            </w:r>
          </w:p>
        </w:tc>
        <w:tc>
          <w:tcPr>
            <w:tcW w:w="1134" w:type="dxa"/>
            <w:tcBorders>
              <w:top w:val="single" w:sz="4" w:space="0" w:color="auto"/>
              <w:left w:val="single" w:sz="4" w:space="0" w:color="auto"/>
              <w:bottom w:val="single" w:sz="4" w:space="0" w:color="auto"/>
              <w:right w:val="single" w:sz="4" w:space="0" w:color="auto"/>
            </w:tcBorders>
          </w:tcPr>
          <w:p w14:paraId="2CED5AB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7418340</w:t>
            </w:r>
          </w:p>
        </w:tc>
      </w:tr>
      <w:tr w:rsidR="002D2C24" w:rsidRPr="00A92E63" w14:paraId="2776AE72" w14:textId="77777777" w:rsidTr="002D2C24">
        <w:tc>
          <w:tcPr>
            <w:tcW w:w="663" w:type="dxa"/>
            <w:tcBorders>
              <w:top w:val="single" w:sz="4" w:space="0" w:color="auto"/>
              <w:left w:val="single" w:sz="4" w:space="0" w:color="auto"/>
              <w:bottom w:val="single" w:sz="4" w:space="0" w:color="auto"/>
              <w:right w:val="single" w:sz="4" w:space="0" w:color="auto"/>
            </w:tcBorders>
          </w:tcPr>
          <w:p w14:paraId="0FD7131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404</w:t>
            </w:r>
          </w:p>
        </w:tc>
        <w:tc>
          <w:tcPr>
            <w:tcW w:w="1175" w:type="dxa"/>
            <w:tcBorders>
              <w:top w:val="single" w:sz="4" w:space="0" w:color="auto"/>
              <w:left w:val="single" w:sz="4" w:space="0" w:color="auto"/>
              <w:bottom w:val="single" w:sz="4" w:space="0" w:color="auto"/>
              <w:right w:val="single" w:sz="4" w:space="0" w:color="auto"/>
            </w:tcBorders>
          </w:tcPr>
          <w:p w14:paraId="4904CD2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5748918</w:t>
            </w:r>
          </w:p>
        </w:tc>
        <w:tc>
          <w:tcPr>
            <w:tcW w:w="1134" w:type="dxa"/>
            <w:tcBorders>
              <w:top w:val="single" w:sz="4" w:space="0" w:color="auto"/>
              <w:left w:val="single" w:sz="4" w:space="0" w:color="auto"/>
              <w:bottom w:val="single" w:sz="4" w:space="0" w:color="auto"/>
              <w:right w:val="single" w:sz="4" w:space="0" w:color="auto"/>
            </w:tcBorders>
          </w:tcPr>
          <w:p w14:paraId="583FED1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7418337</w:t>
            </w:r>
          </w:p>
        </w:tc>
      </w:tr>
      <w:tr w:rsidR="002D2C24" w:rsidRPr="00A92E63" w14:paraId="2B61258A" w14:textId="77777777" w:rsidTr="002D2C24">
        <w:tc>
          <w:tcPr>
            <w:tcW w:w="663" w:type="dxa"/>
            <w:tcBorders>
              <w:top w:val="single" w:sz="4" w:space="0" w:color="auto"/>
              <w:left w:val="single" w:sz="4" w:space="0" w:color="auto"/>
              <w:bottom w:val="single" w:sz="4" w:space="0" w:color="auto"/>
              <w:right w:val="single" w:sz="4" w:space="0" w:color="auto"/>
            </w:tcBorders>
          </w:tcPr>
          <w:p w14:paraId="0F0F1C4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405</w:t>
            </w:r>
          </w:p>
        </w:tc>
        <w:tc>
          <w:tcPr>
            <w:tcW w:w="1175" w:type="dxa"/>
            <w:tcBorders>
              <w:top w:val="single" w:sz="4" w:space="0" w:color="auto"/>
              <w:left w:val="single" w:sz="4" w:space="0" w:color="auto"/>
              <w:bottom w:val="single" w:sz="4" w:space="0" w:color="auto"/>
              <w:right w:val="single" w:sz="4" w:space="0" w:color="auto"/>
            </w:tcBorders>
          </w:tcPr>
          <w:p w14:paraId="51BC0FC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5748928</w:t>
            </w:r>
          </w:p>
        </w:tc>
        <w:tc>
          <w:tcPr>
            <w:tcW w:w="1134" w:type="dxa"/>
            <w:tcBorders>
              <w:top w:val="single" w:sz="4" w:space="0" w:color="auto"/>
              <w:left w:val="single" w:sz="4" w:space="0" w:color="auto"/>
              <w:bottom w:val="single" w:sz="4" w:space="0" w:color="auto"/>
              <w:right w:val="single" w:sz="4" w:space="0" w:color="auto"/>
            </w:tcBorders>
          </w:tcPr>
          <w:p w14:paraId="36B727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7418329</w:t>
            </w:r>
          </w:p>
        </w:tc>
      </w:tr>
      <w:tr w:rsidR="002D2C24" w:rsidRPr="00A92E63" w14:paraId="1CD43BF8" w14:textId="77777777" w:rsidTr="002D2C24">
        <w:tc>
          <w:tcPr>
            <w:tcW w:w="663" w:type="dxa"/>
            <w:tcBorders>
              <w:top w:val="single" w:sz="4" w:space="0" w:color="auto"/>
              <w:left w:val="single" w:sz="4" w:space="0" w:color="auto"/>
              <w:bottom w:val="single" w:sz="4" w:space="0" w:color="auto"/>
              <w:right w:val="single" w:sz="4" w:space="0" w:color="auto"/>
            </w:tcBorders>
          </w:tcPr>
          <w:p w14:paraId="48E9EB7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406</w:t>
            </w:r>
          </w:p>
        </w:tc>
        <w:tc>
          <w:tcPr>
            <w:tcW w:w="1175" w:type="dxa"/>
            <w:tcBorders>
              <w:top w:val="single" w:sz="4" w:space="0" w:color="auto"/>
              <w:left w:val="single" w:sz="4" w:space="0" w:color="auto"/>
              <w:bottom w:val="single" w:sz="4" w:space="0" w:color="auto"/>
              <w:right w:val="single" w:sz="4" w:space="0" w:color="auto"/>
            </w:tcBorders>
          </w:tcPr>
          <w:p w14:paraId="50FBD16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5748931</w:t>
            </w:r>
          </w:p>
        </w:tc>
        <w:tc>
          <w:tcPr>
            <w:tcW w:w="1134" w:type="dxa"/>
            <w:tcBorders>
              <w:top w:val="single" w:sz="4" w:space="0" w:color="auto"/>
              <w:left w:val="single" w:sz="4" w:space="0" w:color="auto"/>
              <w:bottom w:val="single" w:sz="4" w:space="0" w:color="auto"/>
              <w:right w:val="single" w:sz="4" w:space="0" w:color="auto"/>
            </w:tcBorders>
          </w:tcPr>
          <w:p w14:paraId="679D690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7418327</w:t>
            </w:r>
          </w:p>
        </w:tc>
      </w:tr>
      <w:tr w:rsidR="002D2C24" w:rsidRPr="00A92E63" w14:paraId="1F70DAAD" w14:textId="77777777" w:rsidTr="002D2C24">
        <w:tc>
          <w:tcPr>
            <w:tcW w:w="663" w:type="dxa"/>
            <w:tcBorders>
              <w:top w:val="single" w:sz="4" w:space="0" w:color="auto"/>
              <w:left w:val="single" w:sz="4" w:space="0" w:color="auto"/>
              <w:bottom w:val="single" w:sz="4" w:space="0" w:color="auto"/>
              <w:right w:val="single" w:sz="4" w:space="0" w:color="auto"/>
            </w:tcBorders>
          </w:tcPr>
          <w:p w14:paraId="150D529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407</w:t>
            </w:r>
          </w:p>
        </w:tc>
        <w:tc>
          <w:tcPr>
            <w:tcW w:w="1175" w:type="dxa"/>
            <w:tcBorders>
              <w:top w:val="single" w:sz="4" w:space="0" w:color="auto"/>
              <w:left w:val="single" w:sz="4" w:space="0" w:color="auto"/>
              <w:bottom w:val="single" w:sz="4" w:space="0" w:color="auto"/>
              <w:right w:val="single" w:sz="4" w:space="0" w:color="auto"/>
            </w:tcBorders>
          </w:tcPr>
          <w:p w14:paraId="3B25445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5748935</w:t>
            </w:r>
          </w:p>
        </w:tc>
        <w:tc>
          <w:tcPr>
            <w:tcW w:w="1134" w:type="dxa"/>
            <w:tcBorders>
              <w:top w:val="single" w:sz="4" w:space="0" w:color="auto"/>
              <w:left w:val="single" w:sz="4" w:space="0" w:color="auto"/>
              <w:bottom w:val="single" w:sz="4" w:space="0" w:color="auto"/>
              <w:right w:val="single" w:sz="4" w:space="0" w:color="auto"/>
            </w:tcBorders>
          </w:tcPr>
          <w:p w14:paraId="1FBC8CC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7418326</w:t>
            </w:r>
          </w:p>
        </w:tc>
      </w:tr>
      <w:tr w:rsidR="002D2C24" w:rsidRPr="00A92E63" w14:paraId="4E8E8D3B" w14:textId="77777777" w:rsidTr="002D2C24">
        <w:tc>
          <w:tcPr>
            <w:tcW w:w="663" w:type="dxa"/>
            <w:tcBorders>
              <w:top w:val="single" w:sz="4" w:space="0" w:color="auto"/>
              <w:left w:val="single" w:sz="4" w:space="0" w:color="auto"/>
              <w:bottom w:val="single" w:sz="4" w:space="0" w:color="auto"/>
              <w:right w:val="single" w:sz="4" w:space="0" w:color="auto"/>
            </w:tcBorders>
          </w:tcPr>
          <w:p w14:paraId="4781DD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408</w:t>
            </w:r>
          </w:p>
        </w:tc>
        <w:tc>
          <w:tcPr>
            <w:tcW w:w="1175" w:type="dxa"/>
            <w:tcBorders>
              <w:top w:val="single" w:sz="4" w:space="0" w:color="auto"/>
              <w:left w:val="single" w:sz="4" w:space="0" w:color="auto"/>
              <w:bottom w:val="single" w:sz="4" w:space="0" w:color="auto"/>
              <w:right w:val="single" w:sz="4" w:space="0" w:color="auto"/>
            </w:tcBorders>
          </w:tcPr>
          <w:p w14:paraId="5C17F8A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5748939</w:t>
            </w:r>
          </w:p>
        </w:tc>
        <w:tc>
          <w:tcPr>
            <w:tcW w:w="1134" w:type="dxa"/>
            <w:tcBorders>
              <w:top w:val="single" w:sz="4" w:space="0" w:color="auto"/>
              <w:left w:val="single" w:sz="4" w:space="0" w:color="auto"/>
              <w:bottom w:val="single" w:sz="4" w:space="0" w:color="auto"/>
              <w:right w:val="single" w:sz="4" w:space="0" w:color="auto"/>
            </w:tcBorders>
          </w:tcPr>
          <w:p w14:paraId="1EAC2ED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7418326</w:t>
            </w:r>
          </w:p>
        </w:tc>
      </w:tr>
      <w:tr w:rsidR="002D2C24" w:rsidRPr="00A92E63" w14:paraId="210E03D6" w14:textId="77777777" w:rsidTr="002D2C24">
        <w:tc>
          <w:tcPr>
            <w:tcW w:w="663" w:type="dxa"/>
            <w:tcBorders>
              <w:top w:val="single" w:sz="4" w:space="0" w:color="auto"/>
              <w:left w:val="single" w:sz="4" w:space="0" w:color="auto"/>
              <w:bottom w:val="single" w:sz="4" w:space="0" w:color="auto"/>
              <w:right w:val="single" w:sz="4" w:space="0" w:color="auto"/>
            </w:tcBorders>
          </w:tcPr>
          <w:p w14:paraId="4DCCEC1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409</w:t>
            </w:r>
          </w:p>
        </w:tc>
        <w:tc>
          <w:tcPr>
            <w:tcW w:w="1175" w:type="dxa"/>
            <w:tcBorders>
              <w:top w:val="single" w:sz="4" w:space="0" w:color="auto"/>
              <w:left w:val="single" w:sz="4" w:space="0" w:color="auto"/>
              <w:bottom w:val="single" w:sz="4" w:space="0" w:color="auto"/>
              <w:right w:val="single" w:sz="4" w:space="0" w:color="auto"/>
            </w:tcBorders>
          </w:tcPr>
          <w:p w14:paraId="49894DF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5748951</w:t>
            </w:r>
          </w:p>
        </w:tc>
        <w:tc>
          <w:tcPr>
            <w:tcW w:w="1134" w:type="dxa"/>
            <w:tcBorders>
              <w:top w:val="single" w:sz="4" w:space="0" w:color="auto"/>
              <w:left w:val="single" w:sz="4" w:space="0" w:color="auto"/>
              <w:bottom w:val="single" w:sz="4" w:space="0" w:color="auto"/>
              <w:right w:val="single" w:sz="4" w:space="0" w:color="auto"/>
            </w:tcBorders>
          </w:tcPr>
          <w:p w14:paraId="3382193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7418328</w:t>
            </w:r>
          </w:p>
        </w:tc>
      </w:tr>
      <w:tr w:rsidR="002D2C24" w:rsidRPr="00A92E63" w14:paraId="5A83354D" w14:textId="77777777" w:rsidTr="002D2C24">
        <w:tc>
          <w:tcPr>
            <w:tcW w:w="663" w:type="dxa"/>
            <w:tcBorders>
              <w:top w:val="single" w:sz="4" w:space="0" w:color="auto"/>
              <w:left w:val="single" w:sz="4" w:space="0" w:color="auto"/>
              <w:bottom w:val="single" w:sz="4" w:space="0" w:color="auto"/>
              <w:right w:val="single" w:sz="4" w:space="0" w:color="auto"/>
            </w:tcBorders>
          </w:tcPr>
          <w:p w14:paraId="31B5ECB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410</w:t>
            </w:r>
          </w:p>
        </w:tc>
        <w:tc>
          <w:tcPr>
            <w:tcW w:w="1175" w:type="dxa"/>
            <w:tcBorders>
              <w:top w:val="single" w:sz="4" w:space="0" w:color="auto"/>
              <w:left w:val="single" w:sz="4" w:space="0" w:color="auto"/>
              <w:bottom w:val="single" w:sz="4" w:space="0" w:color="auto"/>
              <w:right w:val="single" w:sz="4" w:space="0" w:color="auto"/>
            </w:tcBorders>
          </w:tcPr>
          <w:p w14:paraId="2B46859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5748955</w:t>
            </w:r>
          </w:p>
        </w:tc>
        <w:tc>
          <w:tcPr>
            <w:tcW w:w="1134" w:type="dxa"/>
            <w:tcBorders>
              <w:top w:val="single" w:sz="4" w:space="0" w:color="auto"/>
              <w:left w:val="single" w:sz="4" w:space="0" w:color="auto"/>
              <w:bottom w:val="single" w:sz="4" w:space="0" w:color="auto"/>
              <w:right w:val="single" w:sz="4" w:space="0" w:color="auto"/>
            </w:tcBorders>
          </w:tcPr>
          <w:p w14:paraId="4B7ECCC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7418330</w:t>
            </w:r>
          </w:p>
        </w:tc>
      </w:tr>
      <w:tr w:rsidR="002D2C24" w:rsidRPr="00A92E63" w14:paraId="224EE0D3" w14:textId="77777777" w:rsidTr="002D2C24">
        <w:tc>
          <w:tcPr>
            <w:tcW w:w="663" w:type="dxa"/>
            <w:tcBorders>
              <w:top w:val="single" w:sz="4" w:space="0" w:color="auto"/>
              <w:left w:val="single" w:sz="4" w:space="0" w:color="auto"/>
              <w:bottom w:val="single" w:sz="4" w:space="0" w:color="auto"/>
              <w:right w:val="single" w:sz="4" w:space="0" w:color="auto"/>
            </w:tcBorders>
          </w:tcPr>
          <w:p w14:paraId="76A0B59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411</w:t>
            </w:r>
          </w:p>
        </w:tc>
        <w:tc>
          <w:tcPr>
            <w:tcW w:w="1175" w:type="dxa"/>
            <w:tcBorders>
              <w:top w:val="single" w:sz="4" w:space="0" w:color="auto"/>
              <w:left w:val="single" w:sz="4" w:space="0" w:color="auto"/>
              <w:bottom w:val="single" w:sz="4" w:space="0" w:color="auto"/>
              <w:right w:val="single" w:sz="4" w:space="0" w:color="auto"/>
            </w:tcBorders>
          </w:tcPr>
          <w:p w14:paraId="0E63744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5748959</w:t>
            </w:r>
          </w:p>
        </w:tc>
        <w:tc>
          <w:tcPr>
            <w:tcW w:w="1134" w:type="dxa"/>
            <w:tcBorders>
              <w:top w:val="single" w:sz="4" w:space="0" w:color="auto"/>
              <w:left w:val="single" w:sz="4" w:space="0" w:color="auto"/>
              <w:bottom w:val="single" w:sz="4" w:space="0" w:color="auto"/>
              <w:right w:val="single" w:sz="4" w:space="0" w:color="auto"/>
            </w:tcBorders>
          </w:tcPr>
          <w:p w14:paraId="18702B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7418332</w:t>
            </w:r>
          </w:p>
        </w:tc>
      </w:tr>
      <w:tr w:rsidR="002D2C24" w:rsidRPr="00A92E63" w14:paraId="1E7DB70F" w14:textId="77777777" w:rsidTr="002D2C24">
        <w:tc>
          <w:tcPr>
            <w:tcW w:w="663" w:type="dxa"/>
            <w:tcBorders>
              <w:top w:val="single" w:sz="4" w:space="0" w:color="auto"/>
              <w:left w:val="single" w:sz="4" w:space="0" w:color="auto"/>
              <w:bottom w:val="single" w:sz="4" w:space="0" w:color="auto"/>
              <w:right w:val="single" w:sz="4" w:space="0" w:color="auto"/>
            </w:tcBorders>
          </w:tcPr>
          <w:p w14:paraId="4713D2F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412</w:t>
            </w:r>
          </w:p>
        </w:tc>
        <w:tc>
          <w:tcPr>
            <w:tcW w:w="1175" w:type="dxa"/>
            <w:tcBorders>
              <w:top w:val="single" w:sz="4" w:space="0" w:color="auto"/>
              <w:left w:val="single" w:sz="4" w:space="0" w:color="auto"/>
              <w:bottom w:val="single" w:sz="4" w:space="0" w:color="auto"/>
              <w:right w:val="single" w:sz="4" w:space="0" w:color="auto"/>
            </w:tcBorders>
          </w:tcPr>
          <w:p w14:paraId="5E90750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5748962</w:t>
            </w:r>
          </w:p>
        </w:tc>
        <w:tc>
          <w:tcPr>
            <w:tcW w:w="1134" w:type="dxa"/>
            <w:tcBorders>
              <w:top w:val="single" w:sz="4" w:space="0" w:color="auto"/>
              <w:left w:val="single" w:sz="4" w:space="0" w:color="auto"/>
              <w:bottom w:val="single" w:sz="4" w:space="0" w:color="auto"/>
              <w:right w:val="single" w:sz="4" w:space="0" w:color="auto"/>
            </w:tcBorders>
          </w:tcPr>
          <w:p w14:paraId="66E5F1E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7418336</w:t>
            </w:r>
          </w:p>
        </w:tc>
      </w:tr>
      <w:tr w:rsidR="002D2C24" w:rsidRPr="00A92E63" w14:paraId="08D7D583" w14:textId="77777777" w:rsidTr="002D2C24">
        <w:tc>
          <w:tcPr>
            <w:tcW w:w="663" w:type="dxa"/>
            <w:tcBorders>
              <w:top w:val="single" w:sz="4" w:space="0" w:color="auto"/>
              <w:left w:val="single" w:sz="4" w:space="0" w:color="auto"/>
              <w:bottom w:val="single" w:sz="4" w:space="0" w:color="auto"/>
              <w:right w:val="single" w:sz="4" w:space="0" w:color="auto"/>
            </w:tcBorders>
          </w:tcPr>
          <w:p w14:paraId="57E47E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413</w:t>
            </w:r>
          </w:p>
        </w:tc>
        <w:tc>
          <w:tcPr>
            <w:tcW w:w="1175" w:type="dxa"/>
            <w:tcBorders>
              <w:top w:val="single" w:sz="4" w:space="0" w:color="auto"/>
              <w:left w:val="single" w:sz="4" w:space="0" w:color="auto"/>
              <w:bottom w:val="single" w:sz="4" w:space="0" w:color="auto"/>
              <w:right w:val="single" w:sz="4" w:space="0" w:color="auto"/>
            </w:tcBorders>
          </w:tcPr>
          <w:p w14:paraId="73CC929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5748971</w:t>
            </w:r>
          </w:p>
        </w:tc>
        <w:tc>
          <w:tcPr>
            <w:tcW w:w="1134" w:type="dxa"/>
            <w:tcBorders>
              <w:top w:val="single" w:sz="4" w:space="0" w:color="auto"/>
              <w:left w:val="single" w:sz="4" w:space="0" w:color="auto"/>
              <w:bottom w:val="single" w:sz="4" w:space="0" w:color="auto"/>
              <w:right w:val="single" w:sz="4" w:space="0" w:color="auto"/>
            </w:tcBorders>
          </w:tcPr>
          <w:p w14:paraId="0A20012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7418355</w:t>
            </w:r>
          </w:p>
        </w:tc>
      </w:tr>
      <w:tr w:rsidR="002D2C24" w:rsidRPr="00A92E63" w14:paraId="6B136D73" w14:textId="77777777" w:rsidTr="002D2C24">
        <w:tc>
          <w:tcPr>
            <w:tcW w:w="663" w:type="dxa"/>
            <w:tcBorders>
              <w:top w:val="single" w:sz="4" w:space="0" w:color="auto"/>
              <w:left w:val="single" w:sz="4" w:space="0" w:color="auto"/>
              <w:bottom w:val="single" w:sz="4" w:space="0" w:color="auto"/>
              <w:right w:val="single" w:sz="4" w:space="0" w:color="auto"/>
            </w:tcBorders>
          </w:tcPr>
          <w:p w14:paraId="5B26AE7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414</w:t>
            </w:r>
          </w:p>
        </w:tc>
        <w:tc>
          <w:tcPr>
            <w:tcW w:w="1175" w:type="dxa"/>
            <w:tcBorders>
              <w:top w:val="single" w:sz="4" w:space="0" w:color="auto"/>
              <w:left w:val="single" w:sz="4" w:space="0" w:color="auto"/>
              <w:bottom w:val="single" w:sz="4" w:space="0" w:color="auto"/>
              <w:right w:val="single" w:sz="4" w:space="0" w:color="auto"/>
            </w:tcBorders>
          </w:tcPr>
          <w:p w14:paraId="760128E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5748974</w:t>
            </w:r>
          </w:p>
        </w:tc>
        <w:tc>
          <w:tcPr>
            <w:tcW w:w="1134" w:type="dxa"/>
            <w:tcBorders>
              <w:top w:val="single" w:sz="4" w:space="0" w:color="auto"/>
              <w:left w:val="single" w:sz="4" w:space="0" w:color="auto"/>
              <w:bottom w:val="single" w:sz="4" w:space="0" w:color="auto"/>
              <w:right w:val="single" w:sz="4" w:space="0" w:color="auto"/>
            </w:tcBorders>
          </w:tcPr>
          <w:p w14:paraId="258B464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7418355</w:t>
            </w:r>
          </w:p>
        </w:tc>
      </w:tr>
      <w:tr w:rsidR="002D2C24" w:rsidRPr="00A92E63" w14:paraId="4729F659" w14:textId="77777777" w:rsidTr="002D2C24">
        <w:tc>
          <w:tcPr>
            <w:tcW w:w="663" w:type="dxa"/>
            <w:tcBorders>
              <w:top w:val="single" w:sz="4" w:space="0" w:color="auto"/>
              <w:left w:val="single" w:sz="4" w:space="0" w:color="auto"/>
              <w:bottom w:val="single" w:sz="4" w:space="0" w:color="auto"/>
              <w:right w:val="single" w:sz="4" w:space="0" w:color="auto"/>
            </w:tcBorders>
          </w:tcPr>
          <w:p w14:paraId="635AD14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415</w:t>
            </w:r>
          </w:p>
        </w:tc>
        <w:tc>
          <w:tcPr>
            <w:tcW w:w="1175" w:type="dxa"/>
            <w:tcBorders>
              <w:top w:val="single" w:sz="4" w:space="0" w:color="auto"/>
              <w:left w:val="single" w:sz="4" w:space="0" w:color="auto"/>
              <w:bottom w:val="single" w:sz="4" w:space="0" w:color="auto"/>
              <w:right w:val="single" w:sz="4" w:space="0" w:color="auto"/>
            </w:tcBorders>
          </w:tcPr>
          <w:p w14:paraId="2E1C995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5748979</w:t>
            </w:r>
          </w:p>
        </w:tc>
        <w:tc>
          <w:tcPr>
            <w:tcW w:w="1134" w:type="dxa"/>
            <w:tcBorders>
              <w:top w:val="single" w:sz="4" w:space="0" w:color="auto"/>
              <w:left w:val="single" w:sz="4" w:space="0" w:color="auto"/>
              <w:bottom w:val="single" w:sz="4" w:space="0" w:color="auto"/>
              <w:right w:val="single" w:sz="4" w:space="0" w:color="auto"/>
            </w:tcBorders>
          </w:tcPr>
          <w:p w14:paraId="1A33900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7418358</w:t>
            </w:r>
          </w:p>
        </w:tc>
      </w:tr>
      <w:tr w:rsidR="002D2C24" w:rsidRPr="00A92E63" w14:paraId="50C68212" w14:textId="77777777" w:rsidTr="002D2C24">
        <w:tc>
          <w:tcPr>
            <w:tcW w:w="663" w:type="dxa"/>
            <w:tcBorders>
              <w:top w:val="single" w:sz="4" w:space="0" w:color="auto"/>
              <w:left w:val="single" w:sz="4" w:space="0" w:color="auto"/>
              <w:bottom w:val="single" w:sz="4" w:space="0" w:color="auto"/>
              <w:right w:val="single" w:sz="4" w:space="0" w:color="auto"/>
            </w:tcBorders>
          </w:tcPr>
          <w:p w14:paraId="2FDC93F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416</w:t>
            </w:r>
          </w:p>
        </w:tc>
        <w:tc>
          <w:tcPr>
            <w:tcW w:w="1175" w:type="dxa"/>
            <w:tcBorders>
              <w:top w:val="single" w:sz="4" w:space="0" w:color="auto"/>
              <w:left w:val="single" w:sz="4" w:space="0" w:color="auto"/>
              <w:bottom w:val="single" w:sz="4" w:space="0" w:color="auto"/>
              <w:right w:val="single" w:sz="4" w:space="0" w:color="auto"/>
            </w:tcBorders>
          </w:tcPr>
          <w:p w14:paraId="3C2455B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5748985</w:t>
            </w:r>
          </w:p>
        </w:tc>
        <w:tc>
          <w:tcPr>
            <w:tcW w:w="1134" w:type="dxa"/>
            <w:tcBorders>
              <w:top w:val="single" w:sz="4" w:space="0" w:color="auto"/>
              <w:left w:val="single" w:sz="4" w:space="0" w:color="auto"/>
              <w:bottom w:val="single" w:sz="4" w:space="0" w:color="auto"/>
              <w:right w:val="single" w:sz="4" w:space="0" w:color="auto"/>
            </w:tcBorders>
          </w:tcPr>
          <w:p w14:paraId="58F8830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7418363</w:t>
            </w:r>
          </w:p>
        </w:tc>
      </w:tr>
      <w:tr w:rsidR="002D2C24" w:rsidRPr="00A92E63" w14:paraId="0C9E6E19" w14:textId="77777777" w:rsidTr="002D2C24">
        <w:tc>
          <w:tcPr>
            <w:tcW w:w="663" w:type="dxa"/>
            <w:tcBorders>
              <w:top w:val="single" w:sz="4" w:space="0" w:color="auto"/>
              <w:left w:val="single" w:sz="4" w:space="0" w:color="auto"/>
              <w:bottom w:val="single" w:sz="4" w:space="0" w:color="auto"/>
              <w:right w:val="single" w:sz="4" w:space="0" w:color="auto"/>
            </w:tcBorders>
          </w:tcPr>
          <w:p w14:paraId="6A78DC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417</w:t>
            </w:r>
          </w:p>
        </w:tc>
        <w:tc>
          <w:tcPr>
            <w:tcW w:w="1175" w:type="dxa"/>
            <w:tcBorders>
              <w:top w:val="single" w:sz="4" w:space="0" w:color="auto"/>
              <w:left w:val="single" w:sz="4" w:space="0" w:color="auto"/>
              <w:bottom w:val="single" w:sz="4" w:space="0" w:color="auto"/>
              <w:right w:val="single" w:sz="4" w:space="0" w:color="auto"/>
            </w:tcBorders>
          </w:tcPr>
          <w:p w14:paraId="399E038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5749003</w:t>
            </w:r>
          </w:p>
        </w:tc>
        <w:tc>
          <w:tcPr>
            <w:tcW w:w="1134" w:type="dxa"/>
            <w:tcBorders>
              <w:top w:val="single" w:sz="4" w:space="0" w:color="auto"/>
              <w:left w:val="single" w:sz="4" w:space="0" w:color="auto"/>
              <w:bottom w:val="single" w:sz="4" w:space="0" w:color="auto"/>
              <w:right w:val="single" w:sz="4" w:space="0" w:color="auto"/>
            </w:tcBorders>
          </w:tcPr>
          <w:p w14:paraId="7DFA766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7418363</w:t>
            </w:r>
          </w:p>
        </w:tc>
      </w:tr>
      <w:tr w:rsidR="002D2C24" w:rsidRPr="00A92E63" w14:paraId="548EE957" w14:textId="77777777" w:rsidTr="002D2C24">
        <w:tc>
          <w:tcPr>
            <w:tcW w:w="663" w:type="dxa"/>
            <w:tcBorders>
              <w:top w:val="single" w:sz="4" w:space="0" w:color="auto"/>
              <w:left w:val="single" w:sz="4" w:space="0" w:color="auto"/>
              <w:bottom w:val="single" w:sz="4" w:space="0" w:color="auto"/>
              <w:right w:val="single" w:sz="4" w:space="0" w:color="auto"/>
            </w:tcBorders>
          </w:tcPr>
          <w:p w14:paraId="34F26C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418</w:t>
            </w:r>
          </w:p>
        </w:tc>
        <w:tc>
          <w:tcPr>
            <w:tcW w:w="1175" w:type="dxa"/>
            <w:tcBorders>
              <w:top w:val="single" w:sz="4" w:space="0" w:color="auto"/>
              <w:left w:val="single" w:sz="4" w:space="0" w:color="auto"/>
              <w:bottom w:val="single" w:sz="4" w:space="0" w:color="auto"/>
              <w:right w:val="single" w:sz="4" w:space="0" w:color="auto"/>
            </w:tcBorders>
          </w:tcPr>
          <w:p w14:paraId="533D40A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5749008</w:t>
            </w:r>
          </w:p>
        </w:tc>
        <w:tc>
          <w:tcPr>
            <w:tcW w:w="1134" w:type="dxa"/>
            <w:tcBorders>
              <w:top w:val="single" w:sz="4" w:space="0" w:color="auto"/>
              <w:left w:val="single" w:sz="4" w:space="0" w:color="auto"/>
              <w:bottom w:val="single" w:sz="4" w:space="0" w:color="auto"/>
              <w:right w:val="single" w:sz="4" w:space="0" w:color="auto"/>
            </w:tcBorders>
          </w:tcPr>
          <w:p w14:paraId="6FE58E3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7418363</w:t>
            </w:r>
          </w:p>
        </w:tc>
      </w:tr>
      <w:tr w:rsidR="002D2C24" w:rsidRPr="00A92E63" w14:paraId="0A7DFC65" w14:textId="77777777" w:rsidTr="002D2C24">
        <w:tc>
          <w:tcPr>
            <w:tcW w:w="663" w:type="dxa"/>
            <w:tcBorders>
              <w:top w:val="single" w:sz="4" w:space="0" w:color="auto"/>
              <w:left w:val="single" w:sz="4" w:space="0" w:color="auto"/>
              <w:bottom w:val="single" w:sz="4" w:space="0" w:color="auto"/>
              <w:right w:val="single" w:sz="4" w:space="0" w:color="auto"/>
            </w:tcBorders>
          </w:tcPr>
          <w:p w14:paraId="099AA28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419</w:t>
            </w:r>
          </w:p>
        </w:tc>
        <w:tc>
          <w:tcPr>
            <w:tcW w:w="1175" w:type="dxa"/>
            <w:tcBorders>
              <w:top w:val="single" w:sz="4" w:space="0" w:color="auto"/>
              <w:left w:val="single" w:sz="4" w:space="0" w:color="auto"/>
              <w:bottom w:val="single" w:sz="4" w:space="0" w:color="auto"/>
              <w:right w:val="single" w:sz="4" w:space="0" w:color="auto"/>
            </w:tcBorders>
          </w:tcPr>
          <w:p w14:paraId="0C59A21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5749012</w:t>
            </w:r>
          </w:p>
        </w:tc>
        <w:tc>
          <w:tcPr>
            <w:tcW w:w="1134" w:type="dxa"/>
            <w:tcBorders>
              <w:top w:val="single" w:sz="4" w:space="0" w:color="auto"/>
              <w:left w:val="single" w:sz="4" w:space="0" w:color="auto"/>
              <w:bottom w:val="single" w:sz="4" w:space="0" w:color="auto"/>
              <w:right w:val="single" w:sz="4" w:space="0" w:color="auto"/>
            </w:tcBorders>
          </w:tcPr>
          <w:p w14:paraId="65ABCA5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7418365</w:t>
            </w:r>
          </w:p>
        </w:tc>
      </w:tr>
      <w:tr w:rsidR="002D2C24" w:rsidRPr="00A92E63" w14:paraId="58079DFF" w14:textId="77777777" w:rsidTr="002D2C24">
        <w:tc>
          <w:tcPr>
            <w:tcW w:w="663" w:type="dxa"/>
            <w:tcBorders>
              <w:top w:val="single" w:sz="4" w:space="0" w:color="auto"/>
              <w:left w:val="single" w:sz="4" w:space="0" w:color="auto"/>
              <w:bottom w:val="single" w:sz="4" w:space="0" w:color="auto"/>
              <w:right w:val="single" w:sz="4" w:space="0" w:color="auto"/>
            </w:tcBorders>
          </w:tcPr>
          <w:p w14:paraId="1E48562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420</w:t>
            </w:r>
          </w:p>
        </w:tc>
        <w:tc>
          <w:tcPr>
            <w:tcW w:w="1175" w:type="dxa"/>
            <w:tcBorders>
              <w:top w:val="single" w:sz="4" w:space="0" w:color="auto"/>
              <w:left w:val="single" w:sz="4" w:space="0" w:color="auto"/>
              <w:bottom w:val="single" w:sz="4" w:space="0" w:color="auto"/>
              <w:right w:val="single" w:sz="4" w:space="0" w:color="auto"/>
            </w:tcBorders>
          </w:tcPr>
          <w:p w14:paraId="581EF1F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5749015</w:t>
            </w:r>
          </w:p>
        </w:tc>
        <w:tc>
          <w:tcPr>
            <w:tcW w:w="1134" w:type="dxa"/>
            <w:tcBorders>
              <w:top w:val="single" w:sz="4" w:space="0" w:color="auto"/>
              <w:left w:val="single" w:sz="4" w:space="0" w:color="auto"/>
              <w:bottom w:val="single" w:sz="4" w:space="0" w:color="auto"/>
              <w:right w:val="single" w:sz="4" w:space="0" w:color="auto"/>
            </w:tcBorders>
          </w:tcPr>
          <w:p w14:paraId="363631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7418368</w:t>
            </w:r>
          </w:p>
        </w:tc>
      </w:tr>
      <w:tr w:rsidR="002D2C24" w:rsidRPr="00A92E63" w14:paraId="3ADF6C50" w14:textId="77777777" w:rsidTr="002D2C24">
        <w:tc>
          <w:tcPr>
            <w:tcW w:w="663" w:type="dxa"/>
            <w:tcBorders>
              <w:top w:val="single" w:sz="4" w:space="0" w:color="auto"/>
              <w:left w:val="single" w:sz="4" w:space="0" w:color="auto"/>
              <w:bottom w:val="single" w:sz="4" w:space="0" w:color="auto"/>
              <w:right w:val="single" w:sz="4" w:space="0" w:color="auto"/>
            </w:tcBorders>
          </w:tcPr>
          <w:p w14:paraId="374525C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421</w:t>
            </w:r>
          </w:p>
        </w:tc>
        <w:tc>
          <w:tcPr>
            <w:tcW w:w="1175" w:type="dxa"/>
            <w:tcBorders>
              <w:top w:val="single" w:sz="4" w:space="0" w:color="auto"/>
              <w:left w:val="single" w:sz="4" w:space="0" w:color="auto"/>
              <w:bottom w:val="single" w:sz="4" w:space="0" w:color="auto"/>
              <w:right w:val="single" w:sz="4" w:space="0" w:color="auto"/>
            </w:tcBorders>
          </w:tcPr>
          <w:p w14:paraId="72C699C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5749015</w:t>
            </w:r>
          </w:p>
        </w:tc>
        <w:tc>
          <w:tcPr>
            <w:tcW w:w="1134" w:type="dxa"/>
            <w:tcBorders>
              <w:top w:val="single" w:sz="4" w:space="0" w:color="auto"/>
              <w:left w:val="single" w:sz="4" w:space="0" w:color="auto"/>
              <w:bottom w:val="single" w:sz="4" w:space="0" w:color="auto"/>
              <w:right w:val="single" w:sz="4" w:space="0" w:color="auto"/>
            </w:tcBorders>
          </w:tcPr>
          <w:p w14:paraId="480675B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7418368</w:t>
            </w:r>
          </w:p>
        </w:tc>
      </w:tr>
      <w:tr w:rsidR="002D2C24" w:rsidRPr="00A92E63" w14:paraId="1923892D" w14:textId="77777777" w:rsidTr="002D2C24">
        <w:tc>
          <w:tcPr>
            <w:tcW w:w="663" w:type="dxa"/>
            <w:tcBorders>
              <w:top w:val="single" w:sz="4" w:space="0" w:color="auto"/>
              <w:left w:val="single" w:sz="4" w:space="0" w:color="auto"/>
              <w:bottom w:val="single" w:sz="4" w:space="0" w:color="auto"/>
              <w:right w:val="single" w:sz="4" w:space="0" w:color="auto"/>
            </w:tcBorders>
          </w:tcPr>
          <w:p w14:paraId="284B09B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422</w:t>
            </w:r>
          </w:p>
        </w:tc>
        <w:tc>
          <w:tcPr>
            <w:tcW w:w="1175" w:type="dxa"/>
            <w:tcBorders>
              <w:top w:val="single" w:sz="4" w:space="0" w:color="auto"/>
              <w:left w:val="single" w:sz="4" w:space="0" w:color="auto"/>
              <w:bottom w:val="single" w:sz="4" w:space="0" w:color="auto"/>
              <w:right w:val="single" w:sz="4" w:space="0" w:color="auto"/>
            </w:tcBorders>
          </w:tcPr>
          <w:p w14:paraId="61BF697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5749102</w:t>
            </w:r>
          </w:p>
        </w:tc>
        <w:tc>
          <w:tcPr>
            <w:tcW w:w="1134" w:type="dxa"/>
            <w:tcBorders>
              <w:top w:val="single" w:sz="4" w:space="0" w:color="auto"/>
              <w:left w:val="single" w:sz="4" w:space="0" w:color="auto"/>
              <w:bottom w:val="single" w:sz="4" w:space="0" w:color="auto"/>
              <w:right w:val="single" w:sz="4" w:space="0" w:color="auto"/>
            </w:tcBorders>
          </w:tcPr>
          <w:p w14:paraId="073F0EB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7418417</w:t>
            </w:r>
          </w:p>
        </w:tc>
      </w:tr>
      <w:tr w:rsidR="002D2C24" w:rsidRPr="00A92E63" w14:paraId="34E604CF" w14:textId="77777777" w:rsidTr="002D2C24">
        <w:tc>
          <w:tcPr>
            <w:tcW w:w="663" w:type="dxa"/>
            <w:tcBorders>
              <w:top w:val="single" w:sz="4" w:space="0" w:color="auto"/>
              <w:left w:val="single" w:sz="4" w:space="0" w:color="auto"/>
              <w:bottom w:val="single" w:sz="4" w:space="0" w:color="auto"/>
              <w:right w:val="single" w:sz="4" w:space="0" w:color="auto"/>
            </w:tcBorders>
          </w:tcPr>
          <w:p w14:paraId="035233E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423</w:t>
            </w:r>
          </w:p>
        </w:tc>
        <w:tc>
          <w:tcPr>
            <w:tcW w:w="1175" w:type="dxa"/>
            <w:tcBorders>
              <w:top w:val="single" w:sz="4" w:space="0" w:color="auto"/>
              <w:left w:val="single" w:sz="4" w:space="0" w:color="auto"/>
              <w:bottom w:val="single" w:sz="4" w:space="0" w:color="auto"/>
              <w:right w:val="single" w:sz="4" w:space="0" w:color="auto"/>
            </w:tcBorders>
          </w:tcPr>
          <w:p w14:paraId="039DF3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5749105</w:t>
            </w:r>
          </w:p>
        </w:tc>
        <w:tc>
          <w:tcPr>
            <w:tcW w:w="1134" w:type="dxa"/>
            <w:tcBorders>
              <w:top w:val="single" w:sz="4" w:space="0" w:color="auto"/>
              <w:left w:val="single" w:sz="4" w:space="0" w:color="auto"/>
              <w:bottom w:val="single" w:sz="4" w:space="0" w:color="auto"/>
              <w:right w:val="single" w:sz="4" w:space="0" w:color="auto"/>
            </w:tcBorders>
          </w:tcPr>
          <w:p w14:paraId="5D8E3DC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7418461</w:t>
            </w:r>
          </w:p>
        </w:tc>
      </w:tr>
      <w:tr w:rsidR="002D2C24" w:rsidRPr="00A92E63" w14:paraId="648DBEBD" w14:textId="77777777" w:rsidTr="002D2C24">
        <w:tc>
          <w:tcPr>
            <w:tcW w:w="663" w:type="dxa"/>
            <w:tcBorders>
              <w:top w:val="single" w:sz="4" w:space="0" w:color="auto"/>
              <w:left w:val="single" w:sz="4" w:space="0" w:color="auto"/>
              <w:bottom w:val="single" w:sz="4" w:space="0" w:color="auto"/>
              <w:right w:val="single" w:sz="4" w:space="0" w:color="auto"/>
            </w:tcBorders>
          </w:tcPr>
          <w:p w14:paraId="775342D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424</w:t>
            </w:r>
          </w:p>
        </w:tc>
        <w:tc>
          <w:tcPr>
            <w:tcW w:w="1175" w:type="dxa"/>
            <w:tcBorders>
              <w:top w:val="single" w:sz="4" w:space="0" w:color="auto"/>
              <w:left w:val="single" w:sz="4" w:space="0" w:color="auto"/>
              <w:bottom w:val="single" w:sz="4" w:space="0" w:color="auto"/>
              <w:right w:val="single" w:sz="4" w:space="0" w:color="auto"/>
            </w:tcBorders>
          </w:tcPr>
          <w:p w14:paraId="5038943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5749198</w:t>
            </w:r>
          </w:p>
        </w:tc>
        <w:tc>
          <w:tcPr>
            <w:tcW w:w="1134" w:type="dxa"/>
            <w:tcBorders>
              <w:top w:val="single" w:sz="4" w:space="0" w:color="auto"/>
              <w:left w:val="single" w:sz="4" w:space="0" w:color="auto"/>
              <w:bottom w:val="single" w:sz="4" w:space="0" w:color="auto"/>
              <w:right w:val="single" w:sz="4" w:space="0" w:color="auto"/>
            </w:tcBorders>
          </w:tcPr>
          <w:p w14:paraId="259BC97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7418500</w:t>
            </w:r>
          </w:p>
        </w:tc>
      </w:tr>
      <w:tr w:rsidR="002D2C24" w:rsidRPr="00A92E63" w14:paraId="34F8B1BA" w14:textId="77777777" w:rsidTr="002D2C24">
        <w:tc>
          <w:tcPr>
            <w:tcW w:w="663" w:type="dxa"/>
            <w:tcBorders>
              <w:top w:val="single" w:sz="4" w:space="0" w:color="auto"/>
              <w:left w:val="single" w:sz="4" w:space="0" w:color="auto"/>
              <w:bottom w:val="single" w:sz="4" w:space="0" w:color="auto"/>
              <w:right w:val="single" w:sz="4" w:space="0" w:color="auto"/>
            </w:tcBorders>
          </w:tcPr>
          <w:p w14:paraId="2CDB3BF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425</w:t>
            </w:r>
          </w:p>
        </w:tc>
        <w:tc>
          <w:tcPr>
            <w:tcW w:w="1175" w:type="dxa"/>
            <w:tcBorders>
              <w:top w:val="single" w:sz="4" w:space="0" w:color="auto"/>
              <w:left w:val="single" w:sz="4" w:space="0" w:color="auto"/>
              <w:bottom w:val="single" w:sz="4" w:space="0" w:color="auto"/>
              <w:right w:val="single" w:sz="4" w:space="0" w:color="auto"/>
            </w:tcBorders>
          </w:tcPr>
          <w:p w14:paraId="719759E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5749315</w:t>
            </w:r>
          </w:p>
        </w:tc>
        <w:tc>
          <w:tcPr>
            <w:tcW w:w="1134" w:type="dxa"/>
            <w:tcBorders>
              <w:top w:val="single" w:sz="4" w:space="0" w:color="auto"/>
              <w:left w:val="single" w:sz="4" w:space="0" w:color="auto"/>
              <w:bottom w:val="single" w:sz="4" w:space="0" w:color="auto"/>
              <w:right w:val="single" w:sz="4" w:space="0" w:color="auto"/>
            </w:tcBorders>
          </w:tcPr>
          <w:p w14:paraId="565FD19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7418541</w:t>
            </w:r>
          </w:p>
        </w:tc>
      </w:tr>
      <w:tr w:rsidR="002D2C24" w:rsidRPr="00A92E63" w14:paraId="64D8C595" w14:textId="77777777" w:rsidTr="002D2C24">
        <w:tc>
          <w:tcPr>
            <w:tcW w:w="663" w:type="dxa"/>
            <w:tcBorders>
              <w:top w:val="single" w:sz="4" w:space="0" w:color="auto"/>
              <w:left w:val="single" w:sz="4" w:space="0" w:color="auto"/>
              <w:bottom w:val="single" w:sz="4" w:space="0" w:color="auto"/>
              <w:right w:val="single" w:sz="4" w:space="0" w:color="auto"/>
            </w:tcBorders>
          </w:tcPr>
          <w:p w14:paraId="43C6E99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426</w:t>
            </w:r>
          </w:p>
        </w:tc>
        <w:tc>
          <w:tcPr>
            <w:tcW w:w="1175" w:type="dxa"/>
            <w:tcBorders>
              <w:top w:val="single" w:sz="4" w:space="0" w:color="auto"/>
              <w:left w:val="single" w:sz="4" w:space="0" w:color="auto"/>
              <w:bottom w:val="single" w:sz="4" w:space="0" w:color="auto"/>
              <w:right w:val="single" w:sz="4" w:space="0" w:color="auto"/>
            </w:tcBorders>
          </w:tcPr>
          <w:p w14:paraId="40FB0D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5749484</w:t>
            </w:r>
          </w:p>
        </w:tc>
        <w:tc>
          <w:tcPr>
            <w:tcW w:w="1134" w:type="dxa"/>
            <w:tcBorders>
              <w:top w:val="single" w:sz="4" w:space="0" w:color="auto"/>
              <w:left w:val="single" w:sz="4" w:space="0" w:color="auto"/>
              <w:bottom w:val="single" w:sz="4" w:space="0" w:color="auto"/>
              <w:right w:val="single" w:sz="4" w:space="0" w:color="auto"/>
            </w:tcBorders>
          </w:tcPr>
          <w:p w14:paraId="7A45DA6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7418577</w:t>
            </w:r>
          </w:p>
        </w:tc>
      </w:tr>
      <w:tr w:rsidR="002D2C24" w:rsidRPr="00A92E63" w14:paraId="7A7D1B91" w14:textId="77777777" w:rsidTr="002D2C24">
        <w:tc>
          <w:tcPr>
            <w:tcW w:w="663" w:type="dxa"/>
            <w:tcBorders>
              <w:top w:val="single" w:sz="4" w:space="0" w:color="auto"/>
              <w:left w:val="single" w:sz="4" w:space="0" w:color="auto"/>
              <w:bottom w:val="single" w:sz="4" w:space="0" w:color="auto"/>
              <w:right w:val="single" w:sz="4" w:space="0" w:color="auto"/>
            </w:tcBorders>
          </w:tcPr>
          <w:p w14:paraId="6B20E46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427</w:t>
            </w:r>
          </w:p>
        </w:tc>
        <w:tc>
          <w:tcPr>
            <w:tcW w:w="1175" w:type="dxa"/>
            <w:tcBorders>
              <w:top w:val="single" w:sz="4" w:space="0" w:color="auto"/>
              <w:left w:val="single" w:sz="4" w:space="0" w:color="auto"/>
              <w:bottom w:val="single" w:sz="4" w:space="0" w:color="auto"/>
              <w:right w:val="single" w:sz="4" w:space="0" w:color="auto"/>
            </w:tcBorders>
          </w:tcPr>
          <w:p w14:paraId="67E8411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5749490</w:t>
            </w:r>
          </w:p>
        </w:tc>
        <w:tc>
          <w:tcPr>
            <w:tcW w:w="1134" w:type="dxa"/>
            <w:tcBorders>
              <w:top w:val="single" w:sz="4" w:space="0" w:color="auto"/>
              <w:left w:val="single" w:sz="4" w:space="0" w:color="auto"/>
              <w:bottom w:val="single" w:sz="4" w:space="0" w:color="auto"/>
              <w:right w:val="single" w:sz="4" w:space="0" w:color="auto"/>
            </w:tcBorders>
          </w:tcPr>
          <w:p w14:paraId="5416671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7418579</w:t>
            </w:r>
          </w:p>
        </w:tc>
      </w:tr>
      <w:tr w:rsidR="002D2C24" w:rsidRPr="00A92E63" w14:paraId="0C3F0D02" w14:textId="77777777" w:rsidTr="002D2C24">
        <w:tc>
          <w:tcPr>
            <w:tcW w:w="663" w:type="dxa"/>
            <w:tcBorders>
              <w:top w:val="single" w:sz="4" w:space="0" w:color="auto"/>
              <w:left w:val="single" w:sz="4" w:space="0" w:color="auto"/>
              <w:bottom w:val="single" w:sz="4" w:space="0" w:color="auto"/>
              <w:right w:val="single" w:sz="4" w:space="0" w:color="auto"/>
            </w:tcBorders>
          </w:tcPr>
          <w:p w14:paraId="2C97777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428</w:t>
            </w:r>
          </w:p>
        </w:tc>
        <w:tc>
          <w:tcPr>
            <w:tcW w:w="1175" w:type="dxa"/>
            <w:tcBorders>
              <w:top w:val="single" w:sz="4" w:space="0" w:color="auto"/>
              <w:left w:val="single" w:sz="4" w:space="0" w:color="auto"/>
              <w:bottom w:val="single" w:sz="4" w:space="0" w:color="auto"/>
              <w:right w:val="single" w:sz="4" w:space="0" w:color="auto"/>
            </w:tcBorders>
          </w:tcPr>
          <w:p w14:paraId="49CE2E4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5749535</w:t>
            </w:r>
          </w:p>
        </w:tc>
        <w:tc>
          <w:tcPr>
            <w:tcW w:w="1134" w:type="dxa"/>
            <w:tcBorders>
              <w:top w:val="single" w:sz="4" w:space="0" w:color="auto"/>
              <w:left w:val="single" w:sz="4" w:space="0" w:color="auto"/>
              <w:bottom w:val="single" w:sz="4" w:space="0" w:color="auto"/>
              <w:right w:val="single" w:sz="4" w:space="0" w:color="auto"/>
            </w:tcBorders>
          </w:tcPr>
          <w:p w14:paraId="05D30A4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7418610</w:t>
            </w:r>
          </w:p>
        </w:tc>
      </w:tr>
      <w:tr w:rsidR="002D2C24" w:rsidRPr="00A92E63" w14:paraId="196F80F0" w14:textId="77777777" w:rsidTr="002D2C24">
        <w:tc>
          <w:tcPr>
            <w:tcW w:w="663" w:type="dxa"/>
            <w:tcBorders>
              <w:top w:val="single" w:sz="4" w:space="0" w:color="auto"/>
              <w:left w:val="single" w:sz="4" w:space="0" w:color="auto"/>
              <w:bottom w:val="single" w:sz="4" w:space="0" w:color="auto"/>
              <w:right w:val="single" w:sz="4" w:space="0" w:color="auto"/>
            </w:tcBorders>
          </w:tcPr>
          <w:p w14:paraId="69E2C1D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429</w:t>
            </w:r>
          </w:p>
        </w:tc>
        <w:tc>
          <w:tcPr>
            <w:tcW w:w="1175" w:type="dxa"/>
            <w:tcBorders>
              <w:top w:val="single" w:sz="4" w:space="0" w:color="auto"/>
              <w:left w:val="single" w:sz="4" w:space="0" w:color="auto"/>
              <w:bottom w:val="single" w:sz="4" w:space="0" w:color="auto"/>
              <w:right w:val="single" w:sz="4" w:space="0" w:color="auto"/>
            </w:tcBorders>
          </w:tcPr>
          <w:p w14:paraId="3B3262B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5749537</w:t>
            </w:r>
          </w:p>
        </w:tc>
        <w:tc>
          <w:tcPr>
            <w:tcW w:w="1134" w:type="dxa"/>
            <w:tcBorders>
              <w:top w:val="single" w:sz="4" w:space="0" w:color="auto"/>
              <w:left w:val="single" w:sz="4" w:space="0" w:color="auto"/>
              <w:bottom w:val="single" w:sz="4" w:space="0" w:color="auto"/>
              <w:right w:val="single" w:sz="4" w:space="0" w:color="auto"/>
            </w:tcBorders>
          </w:tcPr>
          <w:p w14:paraId="1700EC2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7418612</w:t>
            </w:r>
          </w:p>
        </w:tc>
      </w:tr>
      <w:tr w:rsidR="002D2C24" w:rsidRPr="00A92E63" w14:paraId="26BB18D5" w14:textId="77777777" w:rsidTr="002D2C24">
        <w:tc>
          <w:tcPr>
            <w:tcW w:w="663" w:type="dxa"/>
            <w:tcBorders>
              <w:top w:val="single" w:sz="4" w:space="0" w:color="auto"/>
              <w:left w:val="single" w:sz="4" w:space="0" w:color="auto"/>
              <w:bottom w:val="single" w:sz="4" w:space="0" w:color="auto"/>
              <w:right w:val="single" w:sz="4" w:space="0" w:color="auto"/>
            </w:tcBorders>
          </w:tcPr>
          <w:p w14:paraId="65B22D9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430</w:t>
            </w:r>
          </w:p>
        </w:tc>
        <w:tc>
          <w:tcPr>
            <w:tcW w:w="1175" w:type="dxa"/>
            <w:tcBorders>
              <w:top w:val="single" w:sz="4" w:space="0" w:color="auto"/>
              <w:left w:val="single" w:sz="4" w:space="0" w:color="auto"/>
              <w:bottom w:val="single" w:sz="4" w:space="0" w:color="auto"/>
              <w:right w:val="single" w:sz="4" w:space="0" w:color="auto"/>
            </w:tcBorders>
          </w:tcPr>
          <w:p w14:paraId="7F8BA8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5749570</w:t>
            </w:r>
          </w:p>
        </w:tc>
        <w:tc>
          <w:tcPr>
            <w:tcW w:w="1134" w:type="dxa"/>
            <w:tcBorders>
              <w:top w:val="single" w:sz="4" w:space="0" w:color="auto"/>
              <w:left w:val="single" w:sz="4" w:space="0" w:color="auto"/>
              <w:bottom w:val="single" w:sz="4" w:space="0" w:color="auto"/>
              <w:right w:val="single" w:sz="4" w:space="0" w:color="auto"/>
            </w:tcBorders>
          </w:tcPr>
          <w:p w14:paraId="2BC7B01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7418646</w:t>
            </w:r>
          </w:p>
        </w:tc>
      </w:tr>
      <w:tr w:rsidR="002D2C24" w:rsidRPr="00A92E63" w14:paraId="2B1E5B39" w14:textId="77777777" w:rsidTr="002D2C24">
        <w:tc>
          <w:tcPr>
            <w:tcW w:w="663" w:type="dxa"/>
            <w:tcBorders>
              <w:top w:val="single" w:sz="4" w:space="0" w:color="auto"/>
              <w:left w:val="single" w:sz="4" w:space="0" w:color="auto"/>
              <w:bottom w:val="single" w:sz="4" w:space="0" w:color="auto"/>
              <w:right w:val="single" w:sz="4" w:space="0" w:color="auto"/>
            </w:tcBorders>
          </w:tcPr>
          <w:p w14:paraId="72B458E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431</w:t>
            </w:r>
          </w:p>
        </w:tc>
        <w:tc>
          <w:tcPr>
            <w:tcW w:w="1175" w:type="dxa"/>
            <w:tcBorders>
              <w:top w:val="single" w:sz="4" w:space="0" w:color="auto"/>
              <w:left w:val="single" w:sz="4" w:space="0" w:color="auto"/>
              <w:bottom w:val="single" w:sz="4" w:space="0" w:color="auto"/>
              <w:right w:val="single" w:sz="4" w:space="0" w:color="auto"/>
            </w:tcBorders>
          </w:tcPr>
          <w:p w14:paraId="0BC27DB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5749751</w:t>
            </w:r>
          </w:p>
        </w:tc>
        <w:tc>
          <w:tcPr>
            <w:tcW w:w="1134" w:type="dxa"/>
            <w:tcBorders>
              <w:top w:val="single" w:sz="4" w:space="0" w:color="auto"/>
              <w:left w:val="single" w:sz="4" w:space="0" w:color="auto"/>
              <w:bottom w:val="single" w:sz="4" w:space="0" w:color="auto"/>
              <w:right w:val="single" w:sz="4" w:space="0" w:color="auto"/>
            </w:tcBorders>
          </w:tcPr>
          <w:p w14:paraId="3F5E98F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7418717</w:t>
            </w:r>
          </w:p>
        </w:tc>
      </w:tr>
      <w:tr w:rsidR="002D2C24" w:rsidRPr="00A92E63" w14:paraId="1D166234" w14:textId="77777777" w:rsidTr="002D2C24">
        <w:tc>
          <w:tcPr>
            <w:tcW w:w="663" w:type="dxa"/>
            <w:tcBorders>
              <w:top w:val="single" w:sz="4" w:space="0" w:color="auto"/>
              <w:left w:val="single" w:sz="4" w:space="0" w:color="auto"/>
              <w:bottom w:val="single" w:sz="4" w:space="0" w:color="auto"/>
              <w:right w:val="single" w:sz="4" w:space="0" w:color="auto"/>
            </w:tcBorders>
          </w:tcPr>
          <w:p w14:paraId="469E755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432</w:t>
            </w:r>
          </w:p>
        </w:tc>
        <w:tc>
          <w:tcPr>
            <w:tcW w:w="1175" w:type="dxa"/>
            <w:tcBorders>
              <w:top w:val="single" w:sz="4" w:space="0" w:color="auto"/>
              <w:left w:val="single" w:sz="4" w:space="0" w:color="auto"/>
              <w:bottom w:val="single" w:sz="4" w:space="0" w:color="auto"/>
              <w:right w:val="single" w:sz="4" w:space="0" w:color="auto"/>
            </w:tcBorders>
          </w:tcPr>
          <w:p w14:paraId="4808906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5749760</w:t>
            </w:r>
          </w:p>
        </w:tc>
        <w:tc>
          <w:tcPr>
            <w:tcW w:w="1134" w:type="dxa"/>
            <w:tcBorders>
              <w:top w:val="single" w:sz="4" w:space="0" w:color="auto"/>
              <w:left w:val="single" w:sz="4" w:space="0" w:color="auto"/>
              <w:bottom w:val="single" w:sz="4" w:space="0" w:color="auto"/>
              <w:right w:val="single" w:sz="4" w:space="0" w:color="auto"/>
            </w:tcBorders>
          </w:tcPr>
          <w:p w14:paraId="0B998F2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7418721</w:t>
            </w:r>
          </w:p>
        </w:tc>
      </w:tr>
      <w:tr w:rsidR="002D2C24" w:rsidRPr="00A92E63" w14:paraId="4615D1DC" w14:textId="77777777" w:rsidTr="002D2C24">
        <w:tc>
          <w:tcPr>
            <w:tcW w:w="663" w:type="dxa"/>
            <w:tcBorders>
              <w:top w:val="single" w:sz="4" w:space="0" w:color="auto"/>
              <w:left w:val="single" w:sz="4" w:space="0" w:color="auto"/>
              <w:bottom w:val="single" w:sz="4" w:space="0" w:color="auto"/>
              <w:right w:val="single" w:sz="4" w:space="0" w:color="auto"/>
            </w:tcBorders>
          </w:tcPr>
          <w:p w14:paraId="7EC228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433</w:t>
            </w:r>
          </w:p>
        </w:tc>
        <w:tc>
          <w:tcPr>
            <w:tcW w:w="1175" w:type="dxa"/>
            <w:tcBorders>
              <w:top w:val="single" w:sz="4" w:space="0" w:color="auto"/>
              <w:left w:val="single" w:sz="4" w:space="0" w:color="auto"/>
              <w:bottom w:val="single" w:sz="4" w:space="0" w:color="auto"/>
              <w:right w:val="single" w:sz="4" w:space="0" w:color="auto"/>
            </w:tcBorders>
          </w:tcPr>
          <w:p w14:paraId="79A6035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5749760</w:t>
            </w:r>
          </w:p>
        </w:tc>
        <w:tc>
          <w:tcPr>
            <w:tcW w:w="1134" w:type="dxa"/>
            <w:tcBorders>
              <w:top w:val="single" w:sz="4" w:space="0" w:color="auto"/>
              <w:left w:val="single" w:sz="4" w:space="0" w:color="auto"/>
              <w:bottom w:val="single" w:sz="4" w:space="0" w:color="auto"/>
              <w:right w:val="single" w:sz="4" w:space="0" w:color="auto"/>
            </w:tcBorders>
          </w:tcPr>
          <w:p w14:paraId="70DC14C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7418721</w:t>
            </w:r>
          </w:p>
        </w:tc>
      </w:tr>
      <w:tr w:rsidR="002D2C24" w:rsidRPr="00A92E63" w14:paraId="7E937795" w14:textId="77777777" w:rsidTr="002D2C24">
        <w:tc>
          <w:tcPr>
            <w:tcW w:w="663" w:type="dxa"/>
            <w:tcBorders>
              <w:top w:val="single" w:sz="4" w:space="0" w:color="auto"/>
              <w:left w:val="single" w:sz="4" w:space="0" w:color="auto"/>
              <w:bottom w:val="single" w:sz="4" w:space="0" w:color="auto"/>
              <w:right w:val="single" w:sz="4" w:space="0" w:color="auto"/>
            </w:tcBorders>
          </w:tcPr>
          <w:p w14:paraId="4E20CE5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434</w:t>
            </w:r>
          </w:p>
        </w:tc>
        <w:tc>
          <w:tcPr>
            <w:tcW w:w="1175" w:type="dxa"/>
            <w:tcBorders>
              <w:top w:val="single" w:sz="4" w:space="0" w:color="auto"/>
              <w:left w:val="single" w:sz="4" w:space="0" w:color="auto"/>
              <w:bottom w:val="single" w:sz="4" w:space="0" w:color="auto"/>
              <w:right w:val="single" w:sz="4" w:space="0" w:color="auto"/>
            </w:tcBorders>
          </w:tcPr>
          <w:p w14:paraId="5B98F59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5749840</w:t>
            </w:r>
          </w:p>
        </w:tc>
        <w:tc>
          <w:tcPr>
            <w:tcW w:w="1134" w:type="dxa"/>
            <w:tcBorders>
              <w:top w:val="single" w:sz="4" w:space="0" w:color="auto"/>
              <w:left w:val="single" w:sz="4" w:space="0" w:color="auto"/>
              <w:bottom w:val="single" w:sz="4" w:space="0" w:color="auto"/>
              <w:right w:val="single" w:sz="4" w:space="0" w:color="auto"/>
            </w:tcBorders>
          </w:tcPr>
          <w:p w14:paraId="1613543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7418750</w:t>
            </w:r>
          </w:p>
        </w:tc>
      </w:tr>
      <w:tr w:rsidR="002D2C24" w:rsidRPr="00A92E63" w14:paraId="6503CA2B" w14:textId="77777777" w:rsidTr="002D2C24">
        <w:tc>
          <w:tcPr>
            <w:tcW w:w="663" w:type="dxa"/>
            <w:tcBorders>
              <w:top w:val="single" w:sz="4" w:space="0" w:color="auto"/>
              <w:left w:val="single" w:sz="4" w:space="0" w:color="auto"/>
              <w:bottom w:val="single" w:sz="4" w:space="0" w:color="auto"/>
              <w:right w:val="single" w:sz="4" w:space="0" w:color="auto"/>
            </w:tcBorders>
          </w:tcPr>
          <w:p w14:paraId="7A5F7DA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435</w:t>
            </w:r>
          </w:p>
        </w:tc>
        <w:tc>
          <w:tcPr>
            <w:tcW w:w="1175" w:type="dxa"/>
            <w:tcBorders>
              <w:top w:val="single" w:sz="4" w:space="0" w:color="auto"/>
              <w:left w:val="single" w:sz="4" w:space="0" w:color="auto"/>
              <w:bottom w:val="single" w:sz="4" w:space="0" w:color="auto"/>
              <w:right w:val="single" w:sz="4" w:space="0" w:color="auto"/>
            </w:tcBorders>
          </w:tcPr>
          <w:p w14:paraId="3C6420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5749911</w:t>
            </w:r>
          </w:p>
        </w:tc>
        <w:tc>
          <w:tcPr>
            <w:tcW w:w="1134" w:type="dxa"/>
            <w:tcBorders>
              <w:top w:val="single" w:sz="4" w:space="0" w:color="auto"/>
              <w:left w:val="single" w:sz="4" w:space="0" w:color="auto"/>
              <w:bottom w:val="single" w:sz="4" w:space="0" w:color="auto"/>
              <w:right w:val="single" w:sz="4" w:space="0" w:color="auto"/>
            </w:tcBorders>
          </w:tcPr>
          <w:p w14:paraId="6832195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7418734</w:t>
            </w:r>
          </w:p>
        </w:tc>
      </w:tr>
      <w:tr w:rsidR="002D2C24" w:rsidRPr="00A92E63" w14:paraId="3989C396" w14:textId="77777777" w:rsidTr="002D2C24">
        <w:tc>
          <w:tcPr>
            <w:tcW w:w="663" w:type="dxa"/>
            <w:tcBorders>
              <w:top w:val="single" w:sz="4" w:space="0" w:color="auto"/>
              <w:left w:val="single" w:sz="4" w:space="0" w:color="auto"/>
              <w:bottom w:val="single" w:sz="4" w:space="0" w:color="auto"/>
              <w:right w:val="single" w:sz="4" w:space="0" w:color="auto"/>
            </w:tcBorders>
          </w:tcPr>
          <w:p w14:paraId="5D6FB51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436</w:t>
            </w:r>
          </w:p>
        </w:tc>
        <w:tc>
          <w:tcPr>
            <w:tcW w:w="1175" w:type="dxa"/>
            <w:tcBorders>
              <w:top w:val="single" w:sz="4" w:space="0" w:color="auto"/>
              <w:left w:val="single" w:sz="4" w:space="0" w:color="auto"/>
              <w:bottom w:val="single" w:sz="4" w:space="0" w:color="auto"/>
              <w:right w:val="single" w:sz="4" w:space="0" w:color="auto"/>
            </w:tcBorders>
          </w:tcPr>
          <w:p w14:paraId="21838C5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5749924</w:t>
            </w:r>
          </w:p>
        </w:tc>
        <w:tc>
          <w:tcPr>
            <w:tcW w:w="1134" w:type="dxa"/>
            <w:tcBorders>
              <w:top w:val="single" w:sz="4" w:space="0" w:color="auto"/>
              <w:left w:val="single" w:sz="4" w:space="0" w:color="auto"/>
              <w:bottom w:val="single" w:sz="4" w:space="0" w:color="auto"/>
              <w:right w:val="single" w:sz="4" w:space="0" w:color="auto"/>
            </w:tcBorders>
          </w:tcPr>
          <w:p w14:paraId="4EAC0D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7418735</w:t>
            </w:r>
          </w:p>
        </w:tc>
      </w:tr>
      <w:tr w:rsidR="002D2C24" w:rsidRPr="00A92E63" w14:paraId="03DFB83F" w14:textId="77777777" w:rsidTr="002D2C24">
        <w:tc>
          <w:tcPr>
            <w:tcW w:w="663" w:type="dxa"/>
            <w:tcBorders>
              <w:top w:val="single" w:sz="4" w:space="0" w:color="auto"/>
              <w:left w:val="single" w:sz="4" w:space="0" w:color="auto"/>
              <w:bottom w:val="single" w:sz="4" w:space="0" w:color="auto"/>
              <w:right w:val="single" w:sz="4" w:space="0" w:color="auto"/>
            </w:tcBorders>
          </w:tcPr>
          <w:p w14:paraId="752135A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437</w:t>
            </w:r>
          </w:p>
        </w:tc>
        <w:tc>
          <w:tcPr>
            <w:tcW w:w="1175" w:type="dxa"/>
            <w:tcBorders>
              <w:top w:val="single" w:sz="4" w:space="0" w:color="auto"/>
              <w:left w:val="single" w:sz="4" w:space="0" w:color="auto"/>
              <w:bottom w:val="single" w:sz="4" w:space="0" w:color="auto"/>
              <w:right w:val="single" w:sz="4" w:space="0" w:color="auto"/>
            </w:tcBorders>
          </w:tcPr>
          <w:p w14:paraId="1614DBB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5749937</w:t>
            </w:r>
          </w:p>
        </w:tc>
        <w:tc>
          <w:tcPr>
            <w:tcW w:w="1134" w:type="dxa"/>
            <w:tcBorders>
              <w:top w:val="single" w:sz="4" w:space="0" w:color="auto"/>
              <w:left w:val="single" w:sz="4" w:space="0" w:color="auto"/>
              <w:bottom w:val="single" w:sz="4" w:space="0" w:color="auto"/>
              <w:right w:val="single" w:sz="4" w:space="0" w:color="auto"/>
            </w:tcBorders>
          </w:tcPr>
          <w:p w14:paraId="393D688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7418776</w:t>
            </w:r>
          </w:p>
        </w:tc>
      </w:tr>
      <w:tr w:rsidR="002D2C24" w:rsidRPr="00A92E63" w14:paraId="6FFB2DC4" w14:textId="77777777" w:rsidTr="002D2C24">
        <w:tc>
          <w:tcPr>
            <w:tcW w:w="663" w:type="dxa"/>
            <w:tcBorders>
              <w:top w:val="single" w:sz="4" w:space="0" w:color="auto"/>
              <w:left w:val="single" w:sz="4" w:space="0" w:color="auto"/>
              <w:bottom w:val="single" w:sz="4" w:space="0" w:color="auto"/>
              <w:right w:val="single" w:sz="4" w:space="0" w:color="auto"/>
            </w:tcBorders>
          </w:tcPr>
          <w:p w14:paraId="38ABFB0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438</w:t>
            </w:r>
          </w:p>
        </w:tc>
        <w:tc>
          <w:tcPr>
            <w:tcW w:w="1175" w:type="dxa"/>
            <w:tcBorders>
              <w:top w:val="single" w:sz="4" w:space="0" w:color="auto"/>
              <w:left w:val="single" w:sz="4" w:space="0" w:color="auto"/>
              <w:bottom w:val="single" w:sz="4" w:space="0" w:color="auto"/>
              <w:right w:val="single" w:sz="4" w:space="0" w:color="auto"/>
            </w:tcBorders>
          </w:tcPr>
          <w:p w14:paraId="38C98FC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5749936</w:t>
            </w:r>
          </w:p>
        </w:tc>
        <w:tc>
          <w:tcPr>
            <w:tcW w:w="1134" w:type="dxa"/>
            <w:tcBorders>
              <w:top w:val="single" w:sz="4" w:space="0" w:color="auto"/>
              <w:left w:val="single" w:sz="4" w:space="0" w:color="auto"/>
              <w:bottom w:val="single" w:sz="4" w:space="0" w:color="auto"/>
              <w:right w:val="single" w:sz="4" w:space="0" w:color="auto"/>
            </w:tcBorders>
          </w:tcPr>
          <w:p w14:paraId="279DE8D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7418784</w:t>
            </w:r>
          </w:p>
        </w:tc>
      </w:tr>
      <w:tr w:rsidR="002D2C24" w:rsidRPr="00A92E63" w14:paraId="4D98D54F" w14:textId="77777777" w:rsidTr="002D2C24">
        <w:tc>
          <w:tcPr>
            <w:tcW w:w="663" w:type="dxa"/>
            <w:tcBorders>
              <w:top w:val="single" w:sz="4" w:space="0" w:color="auto"/>
              <w:left w:val="single" w:sz="4" w:space="0" w:color="auto"/>
              <w:bottom w:val="single" w:sz="4" w:space="0" w:color="auto"/>
              <w:right w:val="single" w:sz="4" w:space="0" w:color="auto"/>
            </w:tcBorders>
          </w:tcPr>
          <w:p w14:paraId="12179CF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439</w:t>
            </w:r>
          </w:p>
        </w:tc>
        <w:tc>
          <w:tcPr>
            <w:tcW w:w="1175" w:type="dxa"/>
            <w:tcBorders>
              <w:top w:val="single" w:sz="4" w:space="0" w:color="auto"/>
              <w:left w:val="single" w:sz="4" w:space="0" w:color="auto"/>
              <w:bottom w:val="single" w:sz="4" w:space="0" w:color="auto"/>
              <w:right w:val="single" w:sz="4" w:space="0" w:color="auto"/>
            </w:tcBorders>
          </w:tcPr>
          <w:p w14:paraId="2EEE2ED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5749942</w:t>
            </w:r>
          </w:p>
        </w:tc>
        <w:tc>
          <w:tcPr>
            <w:tcW w:w="1134" w:type="dxa"/>
            <w:tcBorders>
              <w:top w:val="single" w:sz="4" w:space="0" w:color="auto"/>
              <w:left w:val="single" w:sz="4" w:space="0" w:color="auto"/>
              <w:bottom w:val="single" w:sz="4" w:space="0" w:color="auto"/>
              <w:right w:val="single" w:sz="4" w:space="0" w:color="auto"/>
            </w:tcBorders>
          </w:tcPr>
          <w:p w14:paraId="02889A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7418787</w:t>
            </w:r>
          </w:p>
        </w:tc>
      </w:tr>
      <w:tr w:rsidR="002D2C24" w:rsidRPr="00A92E63" w14:paraId="6CE6E8AB" w14:textId="77777777" w:rsidTr="002D2C24">
        <w:tc>
          <w:tcPr>
            <w:tcW w:w="663" w:type="dxa"/>
            <w:tcBorders>
              <w:top w:val="single" w:sz="4" w:space="0" w:color="auto"/>
              <w:left w:val="single" w:sz="4" w:space="0" w:color="auto"/>
              <w:bottom w:val="single" w:sz="4" w:space="0" w:color="auto"/>
              <w:right w:val="single" w:sz="4" w:space="0" w:color="auto"/>
            </w:tcBorders>
          </w:tcPr>
          <w:p w14:paraId="7B3C1AC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440</w:t>
            </w:r>
          </w:p>
        </w:tc>
        <w:tc>
          <w:tcPr>
            <w:tcW w:w="1175" w:type="dxa"/>
            <w:tcBorders>
              <w:top w:val="single" w:sz="4" w:space="0" w:color="auto"/>
              <w:left w:val="single" w:sz="4" w:space="0" w:color="auto"/>
              <w:bottom w:val="single" w:sz="4" w:space="0" w:color="auto"/>
              <w:right w:val="single" w:sz="4" w:space="0" w:color="auto"/>
            </w:tcBorders>
          </w:tcPr>
          <w:p w14:paraId="4BDB53E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5749945</w:t>
            </w:r>
          </w:p>
        </w:tc>
        <w:tc>
          <w:tcPr>
            <w:tcW w:w="1134" w:type="dxa"/>
            <w:tcBorders>
              <w:top w:val="single" w:sz="4" w:space="0" w:color="auto"/>
              <w:left w:val="single" w:sz="4" w:space="0" w:color="auto"/>
              <w:bottom w:val="single" w:sz="4" w:space="0" w:color="auto"/>
              <w:right w:val="single" w:sz="4" w:space="0" w:color="auto"/>
            </w:tcBorders>
          </w:tcPr>
          <w:p w14:paraId="382E8D1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7418787</w:t>
            </w:r>
          </w:p>
        </w:tc>
      </w:tr>
      <w:tr w:rsidR="002D2C24" w:rsidRPr="00A92E63" w14:paraId="76FB0272" w14:textId="77777777" w:rsidTr="002D2C24">
        <w:tc>
          <w:tcPr>
            <w:tcW w:w="663" w:type="dxa"/>
            <w:tcBorders>
              <w:top w:val="single" w:sz="4" w:space="0" w:color="auto"/>
              <w:left w:val="single" w:sz="4" w:space="0" w:color="auto"/>
              <w:bottom w:val="single" w:sz="4" w:space="0" w:color="auto"/>
              <w:right w:val="single" w:sz="4" w:space="0" w:color="auto"/>
            </w:tcBorders>
          </w:tcPr>
          <w:p w14:paraId="7178CEF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441</w:t>
            </w:r>
          </w:p>
        </w:tc>
        <w:tc>
          <w:tcPr>
            <w:tcW w:w="1175" w:type="dxa"/>
            <w:tcBorders>
              <w:top w:val="single" w:sz="4" w:space="0" w:color="auto"/>
              <w:left w:val="single" w:sz="4" w:space="0" w:color="auto"/>
              <w:bottom w:val="single" w:sz="4" w:space="0" w:color="auto"/>
              <w:right w:val="single" w:sz="4" w:space="0" w:color="auto"/>
            </w:tcBorders>
          </w:tcPr>
          <w:p w14:paraId="42A9F59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5749971</w:t>
            </w:r>
          </w:p>
        </w:tc>
        <w:tc>
          <w:tcPr>
            <w:tcW w:w="1134" w:type="dxa"/>
            <w:tcBorders>
              <w:top w:val="single" w:sz="4" w:space="0" w:color="auto"/>
              <w:left w:val="single" w:sz="4" w:space="0" w:color="auto"/>
              <w:bottom w:val="single" w:sz="4" w:space="0" w:color="auto"/>
              <w:right w:val="single" w:sz="4" w:space="0" w:color="auto"/>
            </w:tcBorders>
          </w:tcPr>
          <w:p w14:paraId="0D404DF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7418782</w:t>
            </w:r>
          </w:p>
        </w:tc>
      </w:tr>
      <w:tr w:rsidR="002D2C24" w:rsidRPr="00A92E63" w14:paraId="041BF629" w14:textId="77777777" w:rsidTr="002D2C24">
        <w:tc>
          <w:tcPr>
            <w:tcW w:w="663" w:type="dxa"/>
            <w:tcBorders>
              <w:top w:val="single" w:sz="4" w:space="0" w:color="auto"/>
              <w:left w:val="single" w:sz="4" w:space="0" w:color="auto"/>
              <w:bottom w:val="single" w:sz="4" w:space="0" w:color="auto"/>
              <w:right w:val="single" w:sz="4" w:space="0" w:color="auto"/>
            </w:tcBorders>
          </w:tcPr>
          <w:p w14:paraId="1699BED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442</w:t>
            </w:r>
          </w:p>
        </w:tc>
        <w:tc>
          <w:tcPr>
            <w:tcW w:w="1175" w:type="dxa"/>
            <w:tcBorders>
              <w:top w:val="single" w:sz="4" w:space="0" w:color="auto"/>
              <w:left w:val="single" w:sz="4" w:space="0" w:color="auto"/>
              <w:bottom w:val="single" w:sz="4" w:space="0" w:color="auto"/>
              <w:right w:val="single" w:sz="4" w:space="0" w:color="auto"/>
            </w:tcBorders>
          </w:tcPr>
          <w:p w14:paraId="233ACF1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5749975</w:t>
            </w:r>
          </w:p>
        </w:tc>
        <w:tc>
          <w:tcPr>
            <w:tcW w:w="1134" w:type="dxa"/>
            <w:tcBorders>
              <w:top w:val="single" w:sz="4" w:space="0" w:color="auto"/>
              <w:left w:val="single" w:sz="4" w:space="0" w:color="auto"/>
              <w:bottom w:val="single" w:sz="4" w:space="0" w:color="auto"/>
              <w:right w:val="single" w:sz="4" w:space="0" w:color="auto"/>
            </w:tcBorders>
          </w:tcPr>
          <w:p w14:paraId="22286E4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7418782</w:t>
            </w:r>
          </w:p>
        </w:tc>
      </w:tr>
      <w:tr w:rsidR="002D2C24" w:rsidRPr="00A92E63" w14:paraId="15FD68C0" w14:textId="77777777" w:rsidTr="002D2C24">
        <w:tc>
          <w:tcPr>
            <w:tcW w:w="663" w:type="dxa"/>
            <w:tcBorders>
              <w:top w:val="single" w:sz="4" w:space="0" w:color="auto"/>
              <w:left w:val="single" w:sz="4" w:space="0" w:color="auto"/>
              <w:bottom w:val="single" w:sz="4" w:space="0" w:color="auto"/>
              <w:right w:val="single" w:sz="4" w:space="0" w:color="auto"/>
            </w:tcBorders>
          </w:tcPr>
          <w:p w14:paraId="3FBF3E3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443</w:t>
            </w:r>
          </w:p>
        </w:tc>
        <w:tc>
          <w:tcPr>
            <w:tcW w:w="1175" w:type="dxa"/>
            <w:tcBorders>
              <w:top w:val="single" w:sz="4" w:space="0" w:color="auto"/>
              <w:left w:val="single" w:sz="4" w:space="0" w:color="auto"/>
              <w:bottom w:val="single" w:sz="4" w:space="0" w:color="auto"/>
              <w:right w:val="single" w:sz="4" w:space="0" w:color="auto"/>
            </w:tcBorders>
          </w:tcPr>
          <w:p w14:paraId="26C37E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5749978</w:t>
            </w:r>
          </w:p>
        </w:tc>
        <w:tc>
          <w:tcPr>
            <w:tcW w:w="1134" w:type="dxa"/>
            <w:tcBorders>
              <w:top w:val="single" w:sz="4" w:space="0" w:color="auto"/>
              <w:left w:val="single" w:sz="4" w:space="0" w:color="auto"/>
              <w:bottom w:val="single" w:sz="4" w:space="0" w:color="auto"/>
              <w:right w:val="single" w:sz="4" w:space="0" w:color="auto"/>
            </w:tcBorders>
          </w:tcPr>
          <w:p w14:paraId="34DCCEF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7418783</w:t>
            </w:r>
          </w:p>
        </w:tc>
      </w:tr>
      <w:tr w:rsidR="002D2C24" w:rsidRPr="00A92E63" w14:paraId="4654E120" w14:textId="77777777" w:rsidTr="002D2C24">
        <w:tc>
          <w:tcPr>
            <w:tcW w:w="663" w:type="dxa"/>
            <w:tcBorders>
              <w:top w:val="single" w:sz="4" w:space="0" w:color="auto"/>
              <w:left w:val="single" w:sz="4" w:space="0" w:color="auto"/>
              <w:bottom w:val="single" w:sz="4" w:space="0" w:color="auto"/>
              <w:right w:val="single" w:sz="4" w:space="0" w:color="auto"/>
            </w:tcBorders>
          </w:tcPr>
          <w:p w14:paraId="35A8410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444</w:t>
            </w:r>
          </w:p>
        </w:tc>
        <w:tc>
          <w:tcPr>
            <w:tcW w:w="1175" w:type="dxa"/>
            <w:tcBorders>
              <w:top w:val="single" w:sz="4" w:space="0" w:color="auto"/>
              <w:left w:val="single" w:sz="4" w:space="0" w:color="auto"/>
              <w:bottom w:val="single" w:sz="4" w:space="0" w:color="auto"/>
              <w:right w:val="single" w:sz="4" w:space="0" w:color="auto"/>
            </w:tcBorders>
          </w:tcPr>
          <w:p w14:paraId="12D2802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5749996</w:t>
            </w:r>
          </w:p>
        </w:tc>
        <w:tc>
          <w:tcPr>
            <w:tcW w:w="1134" w:type="dxa"/>
            <w:tcBorders>
              <w:top w:val="single" w:sz="4" w:space="0" w:color="auto"/>
              <w:left w:val="single" w:sz="4" w:space="0" w:color="auto"/>
              <w:bottom w:val="single" w:sz="4" w:space="0" w:color="auto"/>
              <w:right w:val="single" w:sz="4" w:space="0" w:color="auto"/>
            </w:tcBorders>
          </w:tcPr>
          <w:p w14:paraId="308A57B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7418788</w:t>
            </w:r>
          </w:p>
        </w:tc>
      </w:tr>
      <w:tr w:rsidR="002D2C24" w:rsidRPr="00A92E63" w14:paraId="32AF6665" w14:textId="77777777" w:rsidTr="002D2C24">
        <w:tc>
          <w:tcPr>
            <w:tcW w:w="663" w:type="dxa"/>
            <w:tcBorders>
              <w:top w:val="single" w:sz="4" w:space="0" w:color="auto"/>
              <w:left w:val="single" w:sz="4" w:space="0" w:color="auto"/>
              <w:bottom w:val="single" w:sz="4" w:space="0" w:color="auto"/>
              <w:right w:val="single" w:sz="4" w:space="0" w:color="auto"/>
            </w:tcBorders>
          </w:tcPr>
          <w:p w14:paraId="414D5EF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445</w:t>
            </w:r>
          </w:p>
        </w:tc>
        <w:tc>
          <w:tcPr>
            <w:tcW w:w="1175" w:type="dxa"/>
            <w:tcBorders>
              <w:top w:val="single" w:sz="4" w:space="0" w:color="auto"/>
              <w:left w:val="single" w:sz="4" w:space="0" w:color="auto"/>
              <w:bottom w:val="single" w:sz="4" w:space="0" w:color="auto"/>
              <w:right w:val="single" w:sz="4" w:space="0" w:color="auto"/>
            </w:tcBorders>
          </w:tcPr>
          <w:p w14:paraId="504026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5749994</w:t>
            </w:r>
          </w:p>
        </w:tc>
        <w:tc>
          <w:tcPr>
            <w:tcW w:w="1134" w:type="dxa"/>
            <w:tcBorders>
              <w:top w:val="single" w:sz="4" w:space="0" w:color="auto"/>
              <w:left w:val="single" w:sz="4" w:space="0" w:color="auto"/>
              <w:bottom w:val="single" w:sz="4" w:space="0" w:color="auto"/>
              <w:right w:val="single" w:sz="4" w:space="0" w:color="auto"/>
            </w:tcBorders>
          </w:tcPr>
          <w:p w14:paraId="4824467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7418762</w:t>
            </w:r>
          </w:p>
        </w:tc>
      </w:tr>
      <w:tr w:rsidR="002D2C24" w:rsidRPr="00A92E63" w14:paraId="194B3AEF" w14:textId="77777777" w:rsidTr="002D2C24">
        <w:tc>
          <w:tcPr>
            <w:tcW w:w="663" w:type="dxa"/>
            <w:tcBorders>
              <w:top w:val="single" w:sz="4" w:space="0" w:color="auto"/>
              <w:left w:val="single" w:sz="4" w:space="0" w:color="auto"/>
              <w:bottom w:val="single" w:sz="4" w:space="0" w:color="auto"/>
              <w:right w:val="single" w:sz="4" w:space="0" w:color="auto"/>
            </w:tcBorders>
          </w:tcPr>
          <w:p w14:paraId="0DF808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446</w:t>
            </w:r>
          </w:p>
        </w:tc>
        <w:tc>
          <w:tcPr>
            <w:tcW w:w="1175" w:type="dxa"/>
            <w:tcBorders>
              <w:top w:val="single" w:sz="4" w:space="0" w:color="auto"/>
              <w:left w:val="single" w:sz="4" w:space="0" w:color="auto"/>
              <w:bottom w:val="single" w:sz="4" w:space="0" w:color="auto"/>
              <w:right w:val="single" w:sz="4" w:space="0" w:color="auto"/>
            </w:tcBorders>
          </w:tcPr>
          <w:p w14:paraId="7F6B389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5749992</w:t>
            </w:r>
          </w:p>
        </w:tc>
        <w:tc>
          <w:tcPr>
            <w:tcW w:w="1134" w:type="dxa"/>
            <w:tcBorders>
              <w:top w:val="single" w:sz="4" w:space="0" w:color="auto"/>
              <w:left w:val="single" w:sz="4" w:space="0" w:color="auto"/>
              <w:bottom w:val="single" w:sz="4" w:space="0" w:color="auto"/>
              <w:right w:val="single" w:sz="4" w:space="0" w:color="auto"/>
            </w:tcBorders>
          </w:tcPr>
          <w:p w14:paraId="4F660E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7418741</w:t>
            </w:r>
          </w:p>
        </w:tc>
      </w:tr>
      <w:tr w:rsidR="002D2C24" w:rsidRPr="00A92E63" w14:paraId="3926543F" w14:textId="77777777" w:rsidTr="002D2C24">
        <w:tc>
          <w:tcPr>
            <w:tcW w:w="663" w:type="dxa"/>
            <w:tcBorders>
              <w:top w:val="single" w:sz="4" w:space="0" w:color="auto"/>
              <w:left w:val="single" w:sz="4" w:space="0" w:color="auto"/>
              <w:bottom w:val="single" w:sz="4" w:space="0" w:color="auto"/>
              <w:right w:val="single" w:sz="4" w:space="0" w:color="auto"/>
            </w:tcBorders>
          </w:tcPr>
          <w:p w14:paraId="7620A8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447</w:t>
            </w:r>
          </w:p>
        </w:tc>
        <w:tc>
          <w:tcPr>
            <w:tcW w:w="1175" w:type="dxa"/>
            <w:tcBorders>
              <w:top w:val="single" w:sz="4" w:space="0" w:color="auto"/>
              <w:left w:val="single" w:sz="4" w:space="0" w:color="auto"/>
              <w:bottom w:val="single" w:sz="4" w:space="0" w:color="auto"/>
              <w:right w:val="single" w:sz="4" w:space="0" w:color="auto"/>
            </w:tcBorders>
          </w:tcPr>
          <w:p w14:paraId="5DED5A3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5750012</w:t>
            </w:r>
          </w:p>
        </w:tc>
        <w:tc>
          <w:tcPr>
            <w:tcW w:w="1134" w:type="dxa"/>
            <w:tcBorders>
              <w:top w:val="single" w:sz="4" w:space="0" w:color="auto"/>
              <w:left w:val="single" w:sz="4" w:space="0" w:color="auto"/>
              <w:bottom w:val="single" w:sz="4" w:space="0" w:color="auto"/>
              <w:right w:val="single" w:sz="4" w:space="0" w:color="auto"/>
            </w:tcBorders>
          </w:tcPr>
          <w:p w14:paraId="75AAEBD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7418735</w:t>
            </w:r>
          </w:p>
        </w:tc>
      </w:tr>
      <w:tr w:rsidR="002D2C24" w:rsidRPr="00A92E63" w14:paraId="1CC5ABF2" w14:textId="77777777" w:rsidTr="002D2C24">
        <w:tc>
          <w:tcPr>
            <w:tcW w:w="663" w:type="dxa"/>
            <w:tcBorders>
              <w:top w:val="single" w:sz="4" w:space="0" w:color="auto"/>
              <w:left w:val="single" w:sz="4" w:space="0" w:color="auto"/>
              <w:bottom w:val="single" w:sz="4" w:space="0" w:color="auto"/>
              <w:right w:val="single" w:sz="4" w:space="0" w:color="auto"/>
            </w:tcBorders>
          </w:tcPr>
          <w:p w14:paraId="0E7AD71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448</w:t>
            </w:r>
          </w:p>
        </w:tc>
        <w:tc>
          <w:tcPr>
            <w:tcW w:w="1175" w:type="dxa"/>
            <w:tcBorders>
              <w:top w:val="single" w:sz="4" w:space="0" w:color="auto"/>
              <w:left w:val="single" w:sz="4" w:space="0" w:color="auto"/>
              <w:bottom w:val="single" w:sz="4" w:space="0" w:color="auto"/>
              <w:right w:val="single" w:sz="4" w:space="0" w:color="auto"/>
            </w:tcBorders>
          </w:tcPr>
          <w:p w14:paraId="199B78C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5750037</w:t>
            </w:r>
          </w:p>
        </w:tc>
        <w:tc>
          <w:tcPr>
            <w:tcW w:w="1134" w:type="dxa"/>
            <w:tcBorders>
              <w:top w:val="single" w:sz="4" w:space="0" w:color="auto"/>
              <w:left w:val="single" w:sz="4" w:space="0" w:color="auto"/>
              <w:bottom w:val="single" w:sz="4" w:space="0" w:color="auto"/>
              <w:right w:val="single" w:sz="4" w:space="0" w:color="auto"/>
            </w:tcBorders>
          </w:tcPr>
          <w:p w14:paraId="7C7482A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7418737</w:t>
            </w:r>
          </w:p>
        </w:tc>
      </w:tr>
      <w:tr w:rsidR="002D2C24" w:rsidRPr="00A92E63" w14:paraId="6DAA300C" w14:textId="77777777" w:rsidTr="002D2C24">
        <w:tc>
          <w:tcPr>
            <w:tcW w:w="663" w:type="dxa"/>
            <w:tcBorders>
              <w:top w:val="single" w:sz="4" w:space="0" w:color="auto"/>
              <w:left w:val="single" w:sz="4" w:space="0" w:color="auto"/>
              <w:bottom w:val="single" w:sz="4" w:space="0" w:color="auto"/>
              <w:right w:val="single" w:sz="4" w:space="0" w:color="auto"/>
            </w:tcBorders>
          </w:tcPr>
          <w:p w14:paraId="666223E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449</w:t>
            </w:r>
          </w:p>
        </w:tc>
        <w:tc>
          <w:tcPr>
            <w:tcW w:w="1175" w:type="dxa"/>
            <w:tcBorders>
              <w:top w:val="single" w:sz="4" w:space="0" w:color="auto"/>
              <w:left w:val="single" w:sz="4" w:space="0" w:color="auto"/>
              <w:bottom w:val="single" w:sz="4" w:space="0" w:color="auto"/>
              <w:right w:val="single" w:sz="4" w:space="0" w:color="auto"/>
            </w:tcBorders>
          </w:tcPr>
          <w:p w14:paraId="5E0734B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5750059</w:t>
            </w:r>
          </w:p>
        </w:tc>
        <w:tc>
          <w:tcPr>
            <w:tcW w:w="1134" w:type="dxa"/>
            <w:tcBorders>
              <w:top w:val="single" w:sz="4" w:space="0" w:color="auto"/>
              <w:left w:val="single" w:sz="4" w:space="0" w:color="auto"/>
              <w:bottom w:val="single" w:sz="4" w:space="0" w:color="auto"/>
              <w:right w:val="single" w:sz="4" w:space="0" w:color="auto"/>
            </w:tcBorders>
          </w:tcPr>
          <w:p w14:paraId="557E69B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7418741</w:t>
            </w:r>
          </w:p>
        </w:tc>
      </w:tr>
      <w:tr w:rsidR="002D2C24" w:rsidRPr="00A92E63" w14:paraId="6AF67EE4" w14:textId="77777777" w:rsidTr="002D2C24">
        <w:tc>
          <w:tcPr>
            <w:tcW w:w="663" w:type="dxa"/>
            <w:tcBorders>
              <w:top w:val="single" w:sz="4" w:space="0" w:color="auto"/>
              <w:left w:val="single" w:sz="4" w:space="0" w:color="auto"/>
              <w:bottom w:val="single" w:sz="4" w:space="0" w:color="auto"/>
              <w:right w:val="single" w:sz="4" w:space="0" w:color="auto"/>
            </w:tcBorders>
          </w:tcPr>
          <w:p w14:paraId="7608319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450</w:t>
            </w:r>
          </w:p>
        </w:tc>
        <w:tc>
          <w:tcPr>
            <w:tcW w:w="1175" w:type="dxa"/>
            <w:tcBorders>
              <w:top w:val="single" w:sz="4" w:space="0" w:color="auto"/>
              <w:left w:val="single" w:sz="4" w:space="0" w:color="auto"/>
              <w:bottom w:val="single" w:sz="4" w:space="0" w:color="auto"/>
              <w:right w:val="single" w:sz="4" w:space="0" w:color="auto"/>
            </w:tcBorders>
          </w:tcPr>
          <w:p w14:paraId="3362EC4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5750070</w:t>
            </w:r>
          </w:p>
        </w:tc>
        <w:tc>
          <w:tcPr>
            <w:tcW w:w="1134" w:type="dxa"/>
            <w:tcBorders>
              <w:top w:val="single" w:sz="4" w:space="0" w:color="auto"/>
              <w:left w:val="single" w:sz="4" w:space="0" w:color="auto"/>
              <w:bottom w:val="single" w:sz="4" w:space="0" w:color="auto"/>
              <w:right w:val="single" w:sz="4" w:space="0" w:color="auto"/>
            </w:tcBorders>
          </w:tcPr>
          <w:p w14:paraId="750F67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7418746</w:t>
            </w:r>
          </w:p>
        </w:tc>
      </w:tr>
      <w:tr w:rsidR="002D2C24" w:rsidRPr="00A92E63" w14:paraId="20A1398C" w14:textId="77777777" w:rsidTr="002D2C24">
        <w:tc>
          <w:tcPr>
            <w:tcW w:w="663" w:type="dxa"/>
            <w:tcBorders>
              <w:top w:val="single" w:sz="4" w:space="0" w:color="auto"/>
              <w:left w:val="single" w:sz="4" w:space="0" w:color="auto"/>
              <w:bottom w:val="single" w:sz="4" w:space="0" w:color="auto"/>
              <w:right w:val="single" w:sz="4" w:space="0" w:color="auto"/>
            </w:tcBorders>
          </w:tcPr>
          <w:p w14:paraId="0D6EE4B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451</w:t>
            </w:r>
          </w:p>
        </w:tc>
        <w:tc>
          <w:tcPr>
            <w:tcW w:w="1175" w:type="dxa"/>
            <w:tcBorders>
              <w:top w:val="single" w:sz="4" w:space="0" w:color="auto"/>
              <w:left w:val="single" w:sz="4" w:space="0" w:color="auto"/>
              <w:bottom w:val="single" w:sz="4" w:space="0" w:color="auto"/>
              <w:right w:val="single" w:sz="4" w:space="0" w:color="auto"/>
            </w:tcBorders>
          </w:tcPr>
          <w:p w14:paraId="724A26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5750056</w:t>
            </w:r>
          </w:p>
        </w:tc>
        <w:tc>
          <w:tcPr>
            <w:tcW w:w="1134" w:type="dxa"/>
            <w:tcBorders>
              <w:top w:val="single" w:sz="4" w:space="0" w:color="auto"/>
              <w:left w:val="single" w:sz="4" w:space="0" w:color="auto"/>
              <w:bottom w:val="single" w:sz="4" w:space="0" w:color="auto"/>
              <w:right w:val="single" w:sz="4" w:space="0" w:color="auto"/>
            </w:tcBorders>
          </w:tcPr>
          <w:p w14:paraId="21C1BDF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7418585</w:t>
            </w:r>
          </w:p>
        </w:tc>
      </w:tr>
      <w:tr w:rsidR="002D2C24" w:rsidRPr="00A92E63" w14:paraId="6EB71290" w14:textId="77777777" w:rsidTr="002D2C24">
        <w:tc>
          <w:tcPr>
            <w:tcW w:w="663" w:type="dxa"/>
            <w:tcBorders>
              <w:top w:val="single" w:sz="4" w:space="0" w:color="auto"/>
              <w:left w:val="single" w:sz="4" w:space="0" w:color="auto"/>
              <w:bottom w:val="single" w:sz="4" w:space="0" w:color="auto"/>
              <w:right w:val="single" w:sz="4" w:space="0" w:color="auto"/>
            </w:tcBorders>
          </w:tcPr>
          <w:p w14:paraId="642965A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452</w:t>
            </w:r>
          </w:p>
        </w:tc>
        <w:tc>
          <w:tcPr>
            <w:tcW w:w="1175" w:type="dxa"/>
            <w:tcBorders>
              <w:top w:val="single" w:sz="4" w:space="0" w:color="auto"/>
              <w:left w:val="single" w:sz="4" w:space="0" w:color="auto"/>
              <w:bottom w:val="single" w:sz="4" w:space="0" w:color="auto"/>
              <w:right w:val="single" w:sz="4" w:space="0" w:color="auto"/>
            </w:tcBorders>
          </w:tcPr>
          <w:p w14:paraId="232DC7E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5750056</w:t>
            </w:r>
          </w:p>
        </w:tc>
        <w:tc>
          <w:tcPr>
            <w:tcW w:w="1134" w:type="dxa"/>
            <w:tcBorders>
              <w:top w:val="single" w:sz="4" w:space="0" w:color="auto"/>
              <w:left w:val="single" w:sz="4" w:space="0" w:color="auto"/>
              <w:bottom w:val="single" w:sz="4" w:space="0" w:color="auto"/>
              <w:right w:val="single" w:sz="4" w:space="0" w:color="auto"/>
            </w:tcBorders>
          </w:tcPr>
          <w:p w14:paraId="2E5ADC0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7418578</w:t>
            </w:r>
          </w:p>
        </w:tc>
      </w:tr>
      <w:tr w:rsidR="002D2C24" w:rsidRPr="00A92E63" w14:paraId="3B6FB03F" w14:textId="77777777" w:rsidTr="002D2C24">
        <w:tc>
          <w:tcPr>
            <w:tcW w:w="663" w:type="dxa"/>
            <w:tcBorders>
              <w:top w:val="single" w:sz="4" w:space="0" w:color="auto"/>
              <w:left w:val="single" w:sz="4" w:space="0" w:color="auto"/>
              <w:bottom w:val="single" w:sz="4" w:space="0" w:color="auto"/>
              <w:right w:val="single" w:sz="4" w:space="0" w:color="auto"/>
            </w:tcBorders>
          </w:tcPr>
          <w:p w14:paraId="0050165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453</w:t>
            </w:r>
          </w:p>
        </w:tc>
        <w:tc>
          <w:tcPr>
            <w:tcW w:w="1175" w:type="dxa"/>
            <w:tcBorders>
              <w:top w:val="single" w:sz="4" w:space="0" w:color="auto"/>
              <w:left w:val="single" w:sz="4" w:space="0" w:color="auto"/>
              <w:bottom w:val="single" w:sz="4" w:space="0" w:color="auto"/>
              <w:right w:val="single" w:sz="4" w:space="0" w:color="auto"/>
            </w:tcBorders>
          </w:tcPr>
          <w:p w14:paraId="1B762DE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5750056</w:t>
            </w:r>
          </w:p>
        </w:tc>
        <w:tc>
          <w:tcPr>
            <w:tcW w:w="1134" w:type="dxa"/>
            <w:tcBorders>
              <w:top w:val="single" w:sz="4" w:space="0" w:color="auto"/>
              <w:left w:val="single" w:sz="4" w:space="0" w:color="auto"/>
              <w:bottom w:val="single" w:sz="4" w:space="0" w:color="auto"/>
              <w:right w:val="single" w:sz="4" w:space="0" w:color="auto"/>
            </w:tcBorders>
          </w:tcPr>
          <w:p w14:paraId="1FCAA02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7418555</w:t>
            </w:r>
          </w:p>
        </w:tc>
      </w:tr>
      <w:tr w:rsidR="002D2C24" w:rsidRPr="00A92E63" w14:paraId="790BD0C5" w14:textId="77777777" w:rsidTr="002D2C24">
        <w:tc>
          <w:tcPr>
            <w:tcW w:w="663" w:type="dxa"/>
            <w:tcBorders>
              <w:top w:val="single" w:sz="4" w:space="0" w:color="auto"/>
              <w:left w:val="single" w:sz="4" w:space="0" w:color="auto"/>
              <w:bottom w:val="single" w:sz="4" w:space="0" w:color="auto"/>
              <w:right w:val="single" w:sz="4" w:space="0" w:color="auto"/>
            </w:tcBorders>
          </w:tcPr>
          <w:p w14:paraId="46C928D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454</w:t>
            </w:r>
          </w:p>
        </w:tc>
        <w:tc>
          <w:tcPr>
            <w:tcW w:w="1175" w:type="dxa"/>
            <w:tcBorders>
              <w:top w:val="single" w:sz="4" w:space="0" w:color="auto"/>
              <w:left w:val="single" w:sz="4" w:space="0" w:color="auto"/>
              <w:bottom w:val="single" w:sz="4" w:space="0" w:color="auto"/>
              <w:right w:val="single" w:sz="4" w:space="0" w:color="auto"/>
            </w:tcBorders>
          </w:tcPr>
          <w:p w14:paraId="2E2FC2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5750057</w:t>
            </w:r>
          </w:p>
        </w:tc>
        <w:tc>
          <w:tcPr>
            <w:tcW w:w="1134" w:type="dxa"/>
            <w:tcBorders>
              <w:top w:val="single" w:sz="4" w:space="0" w:color="auto"/>
              <w:left w:val="single" w:sz="4" w:space="0" w:color="auto"/>
              <w:bottom w:val="single" w:sz="4" w:space="0" w:color="auto"/>
              <w:right w:val="single" w:sz="4" w:space="0" w:color="auto"/>
            </w:tcBorders>
          </w:tcPr>
          <w:p w14:paraId="79381F0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7418551</w:t>
            </w:r>
          </w:p>
        </w:tc>
      </w:tr>
      <w:tr w:rsidR="002D2C24" w:rsidRPr="00A92E63" w14:paraId="4681AE23" w14:textId="77777777" w:rsidTr="002D2C24">
        <w:tc>
          <w:tcPr>
            <w:tcW w:w="663" w:type="dxa"/>
            <w:tcBorders>
              <w:top w:val="single" w:sz="4" w:space="0" w:color="auto"/>
              <w:left w:val="single" w:sz="4" w:space="0" w:color="auto"/>
              <w:bottom w:val="single" w:sz="4" w:space="0" w:color="auto"/>
              <w:right w:val="single" w:sz="4" w:space="0" w:color="auto"/>
            </w:tcBorders>
          </w:tcPr>
          <w:p w14:paraId="5555056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455</w:t>
            </w:r>
          </w:p>
        </w:tc>
        <w:tc>
          <w:tcPr>
            <w:tcW w:w="1175" w:type="dxa"/>
            <w:tcBorders>
              <w:top w:val="single" w:sz="4" w:space="0" w:color="auto"/>
              <w:left w:val="single" w:sz="4" w:space="0" w:color="auto"/>
              <w:bottom w:val="single" w:sz="4" w:space="0" w:color="auto"/>
              <w:right w:val="single" w:sz="4" w:space="0" w:color="auto"/>
            </w:tcBorders>
          </w:tcPr>
          <w:p w14:paraId="39BE54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5750062</w:t>
            </w:r>
          </w:p>
        </w:tc>
        <w:tc>
          <w:tcPr>
            <w:tcW w:w="1134" w:type="dxa"/>
            <w:tcBorders>
              <w:top w:val="single" w:sz="4" w:space="0" w:color="auto"/>
              <w:left w:val="single" w:sz="4" w:space="0" w:color="auto"/>
              <w:bottom w:val="single" w:sz="4" w:space="0" w:color="auto"/>
              <w:right w:val="single" w:sz="4" w:space="0" w:color="auto"/>
            </w:tcBorders>
          </w:tcPr>
          <w:p w14:paraId="55BCC9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7418547</w:t>
            </w:r>
          </w:p>
        </w:tc>
      </w:tr>
      <w:tr w:rsidR="002D2C24" w:rsidRPr="00A92E63" w14:paraId="1AE1205B" w14:textId="77777777" w:rsidTr="002D2C24">
        <w:tc>
          <w:tcPr>
            <w:tcW w:w="663" w:type="dxa"/>
            <w:tcBorders>
              <w:top w:val="single" w:sz="4" w:space="0" w:color="auto"/>
              <w:left w:val="single" w:sz="4" w:space="0" w:color="auto"/>
              <w:bottom w:val="single" w:sz="4" w:space="0" w:color="auto"/>
              <w:right w:val="single" w:sz="4" w:space="0" w:color="auto"/>
            </w:tcBorders>
          </w:tcPr>
          <w:p w14:paraId="7802414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456</w:t>
            </w:r>
          </w:p>
        </w:tc>
        <w:tc>
          <w:tcPr>
            <w:tcW w:w="1175" w:type="dxa"/>
            <w:tcBorders>
              <w:top w:val="single" w:sz="4" w:space="0" w:color="auto"/>
              <w:left w:val="single" w:sz="4" w:space="0" w:color="auto"/>
              <w:bottom w:val="single" w:sz="4" w:space="0" w:color="auto"/>
              <w:right w:val="single" w:sz="4" w:space="0" w:color="auto"/>
            </w:tcBorders>
          </w:tcPr>
          <w:p w14:paraId="098FA6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5750064</w:t>
            </w:r>
          </w:p>
        </w:tc>
        <w:tc>
          <w:tcPr>
            <w:tcW w:w="1134" w:type="dxa"/>
            <w:tcBorders>
              <w:top w:val="single" w:sz="4" w:space="0" w:color="auto"/>
              <w:left w:val="single" w:sz="4" w:space="0" w:color="auto"/>
              <w:bottom w:val="single" w:sz="4" w:space="0" w:color="auto"/>
              <w:right w:val="single" w:sz="4" w:space="0" w:color="auto"/>
            </w:tcBorders>
          </w:tcPr>
          <w:p w14:paraId="66E5D9C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7418542</w:t>
            </w:r>
          </w:p>
        </w:tc>
      </w:tr>
      <w:tr w:rsidR="002D2C24" w:rsidRPr="00A92E63" w14:paraId="4FEE2492" w14:textId="77777777" w:rsidTr="002D2C24">
        <w:tc>
          <w:tcPr>
            <w:tcW w:w="663" w:type="dxa"/>
            <w:tcBorders>
              <w:top w:val="single" w:sz="4" w:space="0" w:color="auto"/>
              <w:left w:val="single" w:sz="4" w:space="0" w:color="auto"/>
              <w:bottom w:val="single" w:sz="4" w:space="0" w:color="auto"/>
              <w:right w:val="single" w:sz="4" w:space="0" w:color="auto"/>
            </w:tcBorders>
          </w:tcPr>
          <w:p w14:paraId="49A3143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457</w:t>
            </w:r>
          </w:p>
        </w:tc>
        <w:tc>
          <w:tcPr>
            <w:tcW w:w="1175" w:type="dxa"/>
            <w:tcBorders>
              <w:top w:val="single" w:sz="4" w:space="0" w:color="auto"/>
              <w:left w:val="single" w:sz="4" w:space="0" w:color="auto"/>
              <w:bottom w:val="single" w:sz="4" w:space="0" w:color="auto"/>
              <w:right w:val="single" w:sz="4" w:space="0" w:color="auto"/>
            </w:tcBorders>
          </w:tcPr>
          <w:p w14:paraId="104B043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5750069</w:t>
            </w:r>
          </w:p>
        </w:tc>
        <w:tc>
          <w:tcPr>
            <w:tcW w:w="1134" w:type="dxa"/>
            <w:tcBorders>
              <w:top w:val="single" w:sz="4" w:space="0" w:color="auto"/>
              <w:left w:val="single" w:sz="4" w:space="0" w:color="auto"/>
              <w:bottom w:val="single" w:sz="4" w:space="0" w:color="auto"/>
              <w:right w:val="single" w:sz="4" w:space="0" w:color="auto"/>
            </w:tcBorders>
          </w:tcPr>
          <w:p w14:paraId="28EE102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7418536</w:t>
            </w:r>
          </w:p>
        </w:tc>
      </w:tr>
      <w:tr w:rsidR="002D2C24" w:rsidRPr="00A92E63" w14:paraId="0027EAF0" w14:textId="77777777" w:rsidTr="002D2C24">
        <w:tc>
          <w:tcPr>
            <w:tcW w:w="663" w:type="dxa"/>
            <w:tcBorders>
              <w:top w:val="single" w:sz="4" w:space="0" w:color="auto"/>
              <w:left w:val="single" w:sz="4" w:space="0" w:color="auto"/>
              <w:bottom w:val="single" w:sz="4" w:space="0" w:color="auto"/>
              <w:right w:val="single" w:sz="4" w:space="0" w:color="auto"/>
            </w:tcBorders>
          </w:tcPr>
          <w:p w14:paraId="7DFDD9A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458</w:t>
            </w:r>
          </w:p>
        </w:tc>
        <w:tc>
          <w:tcPr>
            <w:tcW w:w="1175" w:type="dxa"/>
            <w:tcBorders>
              <w:top w:val="single" w:sz="4" w:space="0" w:color="auto"/>
              <w:left w:val="single" w:sz="4" w:space="0" w:color="auto"/>
              <w:bottom w:val="single" w:sz="4" w:space="0" w:color="auto"/>
              <w:right w:val="single" w:sz="4" w:space="0" w:color="auto"/>
            </w:tcBorders>
          </w:tcPr>
          <w:p w14:paraId="0E944CC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5750072</w:t>
            </w:r>
          </w:p>
        </w:tc>
        <w:tc>
          <w:tcPr>
            <w:tcW w:w="1134" w:type="dxa"/>
            <w:tcBorders>
              <w:top w:val="single" w:sz="4" w:space="0" w:color="auto"/>
              <w:left w:val="single" w:sz="4" w:space="0" w:color="auto"/>
              <w:bottom w:val="single" w:sz="4" w:space="0" w:color="auto"/>
              <w:right w:val="single" w:sz="4" w:space="0" w:color="auto"/>
            </w:tcBorders>
          </w:tcPr>
          <w:p w14:paraId="6A52A8F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7418533</w:t>
            </w:r>
          </w:p>
        </w:tc>
      </w:tr>
      <w:tr w:rsidR="002D2C24" w:rsidRPr="00A92E63" w14:paraId="47DE8ED3" w14:textId="77777777" w:rsidTr="002D2C24">
        <w:tc>
          <w:tcPr>
            <w:tcW w:w="663" w:type="dxa"/>
            <w:tcBorders>
              <w:top w:val="single" w:sz="4" w:space="0" w:color="auto"/>
              <w:left w:val="single" w:sz="4" w:space="0" w:color="auto"/>
              <w:bottom w:val="single" w:sz="4" w:space="0" w:color="auto"/>
              <w:right w:val="single" w:sz="4" w:space="0" w:color="auto"/>
            </w:tcBorders>
          </w:tcPr>
          <w:p w14:paraId="166CB44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459</w:t>
            </w:r>
          </w:p>
        </w:tc>
        <w:tc>
          <w:tcPr>
            <w:tcW w:w="1175" w:type="dxa"/>
            <w:tcBorders>
              <w:top w:val="single" w:sz="4" w:space="0" w:color="auto"/>
              <w:left w:val="single" w:sz="4" w:space="0" w:color="auto"/>
              <w:bottom w:val="single" w:sz="4" w:space="0" w:color="auto"/>
              <w:right w:val="single" w:sz="4" w:space="0" w:color="auto"/>
            </w:tcBorders>
          </w:tcPr>
          <w:p w14:paraId="634DFA3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5750075</w:t>
            </w:r>
          </w:p>
        </w:tc>
        <w:tc>
          <w:tcPr>
            <w:tcW w:w="1134" w:type="dxa"/>
            <w:tcBorders>
              <w:top w:val="single" w:sz="4" w:space="0" w:color="auto"/>
              <w:left w:val="single" w:sz="4" w:space="0" w:color="auto"/>
              <w:bottom w:val="single" w:sz="4" w:space="0" w:color="auto"/>
              <w:right w:val="single" w:sz="4" w:space="0" w:color="auto"/>
            </w:tcBorders>
          </w:tcPr>
          <w:p w14:paraId="4185DF9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7418523</w:t>
            </w:r>
          </w:p>
        </w:tc>
      </w:tr>
      <w:tr w:rsidR="002D2C24" w:rsidRPr="00A92E63" w14:paraId="6DA286A8" w14:textId="77777777" w:rsidTr="002D2C24">
        <w:tc>
          <w:tcPr>
            <w:tcW w:w="663" w:type="dxa"/>
            <w:tcBorders>
              <w:top w:val="single" w:sz="4" w:space="0" w:color="auto"/>
              <w:left w:val="single" w:sz="4" w:space="0" w:color="auto"/>
              <w:bottom w:val="single" w:sz="4" w:space="0" w:color="auto"/>
              <w:right w:val="single" w:sz="4" w:space="0" w:color="auto"/>
            </w:tcBorders>
          </w:tcPr>
          <w:p w14:paraId="401A03A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460</w:t>
            </w:r>
          </w:p>
        </w:tc>
        <w:tc>
          <w:tcPr>
            <w:tcW w:w="1175" w:type="dxa"/>
            <w:tcBorders>
              <w:top w:val="single" w:sz="4" w:space="0" w:color="auto"/>
              <w:left w:val="single" w:sz="4" w:space="0" w:color="auto"/>
              <w:bottom w:val="single" w:sz="4" w:space="0" w:color="auto"/>
              <w:right w:val="single" w:sz="4" w:space="0" w:color="auto"/>
            </w:tcBorders>
          </w:tcPr>
          <w:p w14:paraId="4109FC3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5750089</w:t>
            </w:r>
          </w:p>
        </w:tc>
        <w:tc>
          <w:tcPr>
            <w:tcW w:w="1134" w:type="dxa"/>
            <w:tcBorders>
              <w:top w:val="single" w:sz="4" w:space="0" w:color="auto"/>
              <w:left w:val="single" w:sz="4" w:space="0" w:color="auto"/>
              <w:bottom w:val="single" w:sz="4" w:space="0" w:color="auto"/>
              <w:right w:val="single" w:sz="4" w:space="0" w:color="auto"/>
            </w:tcBorders>
          </w:tcPr>
          <w:p w14:paraId="371CF9A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7418506</w:t>
            </w:r>
          </w:p>
        </w:tc>
      </w:tr>
      <w:tr w:rsidR="002D2C24" w:rsidRPr="00A92E63" w14:paraId="6C3821AC" w14:textId="77777777" w:rsidTr="002D2C24">
        <w:tc>
          <w:tcPr>
            <w:tcW w:w="663" w:type="dxa"/>
            <w:tcBorders>
              <w:top w:val="single" w:sz="4" w:space="0" w:color="auto"/>
              <w:left w:val="single" w:sz="4" w:space="0" w:color="auto"/>
              <w:bottom w:val="single" w:sz="4" w:space="0" w:color="auto"/>
              <w:right w:val="single" w:sz="4" w:space="0" w:color="auto"/>
            </w:tcBorders>
          </w:tcPr>
          <w:p w14:paraId="0F14D91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461</w:t>
            </w:r>
          </w:p>
        </w:tc>
        <w:tc>
          <w:tcPr>
            <w:tcW w:w="1175" w:type="dxa"/>
            <w:tcBorders>
              <w:top w:val="single" w:sz="4" w:space="0" w:color="auto"/>
              <w:left w:val="single" w:sz="4" w:space="0" w:color="auto"/>
              <w:bottom w:val="single" w:sz="4" w:space="0" w:color="auto"/>
              <w:right w:val="single" w:sz="4" w:space="0" w:color="auto"/>
            </w:tcBorders>
          </w:tcPr>
          <w:p w14:paraId="2DD802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5750099</w:t>
            </w:r>
          </w:p>
        </w:tc>
        <w:tc>
          <w:tcPr>
            <w:tcW w:w="1134" w:type="dxa"/>
            <w:tcBorders>
              <w:top w:val="single" w:sz="4" w:space="0" w:color="auto"/>
              <w:left w:val="single" w:sz="4" w:space="0" w:color="auto"/>
              <w:bottom w:val="single" w:sz="4" w:space="0" w:color="auto"/>
              <w:right w:val="single" w:sz="4" w:space="0" w:color="auto"/>
            </w:tcBorders>
          </w:tcPr>
          <w:p w14:paraId="52DFBBE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7418479</w:t>
            </w:r>
          </w:p>
        </w:tc>
      </w:tr>
      <w:tr w:rsidR="002D2C24" w:rsidRPr="00A92E63" w14:paraId="35B096DE" w14:textId="77777777" w:rsidTr="002D2C24">
        <w:tc>
          <w:tcPr>
            <w:tcW w:w="663" w:type="dxa"/>
            <w:tcBorders>
              <w:top w:val="single" w:sz="4" w:space="0" w:color="auto"/>
              <w:left w:val="single" w:sz="4" w:space="0" w:color="auto"/>
              <w:bottom w:val="single" w:sz="4" w:space="0" w:color="auto"/>
              <w:right w:val="single" w:sz="4" w:space="0" w:color="auto"/>
            </w:tcBorders>
          </w:tcPr>
          <w:p w14:paraId="4070A96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462</w:t>
            </w:r>
          </w:p>
        </w:tc>
        <w:tc>
          <w:tcPr>
            <w:tcW w:w="1175" w:type="dxa"/>
            <w:tcBorders>
              <w:top w:val="single" w:sz="4" w:space="0" w:color="auto"/>
              <w:left w:val="single" w:sz="4" w:space="0" w:color="auto"/>
              <w:bottom w:val="single" w:sz="4" w:space="0" w:color="auto"/>
              <w:right w:val="single" w:sz="4" w:space="0" w:color="auto"/>
            </w:tcBorders>
          </w:tcPr>
          <w:p w14:paraId="3D1F16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5750103</w:t>
            </w:r>
          </w:p>
        </w:tc>
        <w:tc>
          <w:tcPr>
            <w:tcW w:w="1134" w:type="dxa"/>
            <w:tcBorders>
              <w:top w:val="single" w:sz="4" w:space="0" w:color="auto"/>
              <w:left w:val="single" w:sz="4" w:space="0" w:color="auto"/>
              <w:bottom w:val="single" w:sz="4" w:space="0" w:color="auto"/>
              <w:right w:val="single" w:sz="4" w:space="0" w:color="auto"/>
            </w:tcBorders>
          </w:tcPr>
          <w:p w14:paraId="6C9BF27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7418471</w:t>
            </w:r>
          </w:p>
        </w:tc>
      </w:tr>
      <w:tr w:rsidR="002D2C24" w:rsidRPr="00A92E63" w14:paraId="1061C30A" w14:textId="77777777" w:rsidTr="002D2C24">
        <w:tc>
          <w:tcPr>
            <w:tcW w:w="663" w:type="dxa"/>
            <w:tcBorders>
              <w:top w:val="single" w:sz="4" w:space="0" w:color="auto"/>
              <w:left w:val="single" w:sz="4" w:space="0" w:color="auto"/>
              <w:bottom w:val="single" w:sz="4" w:space="0" w:color="auto"/>
              <w:right w:val="single" w:sz="4" w:space="0" w:color="auto"/>
            </w:tcBorders>
          </w:tcPr>
          <w:p w14:paraId="529896F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463</w:t>
            </w:r>
          </w:p>
        </w:tc>
        <w:tc>
          <w:tcPr>
            <w:tcW w:w="1175" w:type="dxa"/>
            <w:tcBorders>
              <w:top w:val="single" w:sz="4" w:space="0" w:color="auto"/>
              <w:left w:val="single" w:sz="4" w:space="0" w:color="auto"/>
              <w:bottom w:val="single" w:sz="4" w:space="0" w:color="auto"/>
              <w:right w:val="single" w:sz="4" w:space="0" w:color="auto"/>
            </w:tcBorders>
          </w:tcPr>
          <w:p w14:paraId="42E382A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5750120</w:t>
            </w:r>
          </w:p>
        </w:tc>
        <w:tc>
          <w:tcPr>
            <w:tcW w:w="1134" w:type="dxa"/>
            <w:tcBorders>
              <w:top w:val="single" w:sz="4" w:space="0" w:color="auto"/>
              <w:left w:val="single" w:sz="4" w:space="0" w:color="auto"/>
              <w:bottom w:val="single" w:sz="4" w:space="0" w:color="auto"/>
              <w:right w:val="single" w:sz="4" w:space="0" w:color="auto"/>
            </w:tcBorders>
          </w:tcPr>
          <w:p w14:paraId="2D18181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7418459</w:t>
            </w:r>
          </w:p>
        </w:tc>
      </w:tr>
      <w:tr w:rsidR="002D2C24" w:rsidRPr="00A92E63" w14:paraId="49B79A5A" w14:textId="77777777" w:rsidTr="002D2C24">
        <w:tc>
          <w:tcPr>
            <w:tcW w:w="663" w:type="dxa"/>
            <w:tcBorders>
              <w:top w:val="single" w:sz="4" w:space="0" w:color="auto"/>
              <w:left w:val="single" w:sz="4" w:space="0" w:color="auto"/>
              <w:bottom w:val="single" w:sz="4" w:space="0" w:color="auto"/>
              <w:right w:val="single" w:sz="4" w:space="0" w:color="auto"/>
            </w:tcBorders>
          </w:tcPr>
          <w:p w14:paraId="11841A7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464</w:t>
            </w:r>
          </w:p>
        </w:tc>
        <w:tc>
          <w:tcPr>
            <w:tcW w:w="1175" w:type="dxa"/>
            <w:tcBorders>
              <w:top w:val="single" w:sz="4" w:space="0" w:color="auto"/>
              <w:left w:val="single" w:sz="4" w:space="0" w:color="auto"/>
              <w:bottom w:val="single" w:sz="4" w:space="0" w:color="auto"/>
              <w:right w:val="single" w:sz="4" w:space="0" w:color="auto"/>
            </w:tcBorders>
          </w:tcPr>
          <w:p w14:paraId="13F749A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5750125</w:t>
            </w:r>
          </w:p>
        </w:tc>
        <w:tc>
          <w:tcPr>
            <w:tcW w:w="1134" w:type="dxa"/>
            <w:tcBorders>
              <w:top w:val="single" w:sz="4" w:space="0" w:color="auto"/>
              <w:left w:val="single" w:sz="4" w:space="0" w:color="auto"/>
              <w:bottom w:val="single" w:sz="4" w:space="0" w:color="auto"/>
              <w:right w:val="single" w:sz="4" w:space="0" w:color="auto"/>
            </w:tcBorders>
          </w:tcPr>
          <w:p w14:paraId="10D1550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7418457</w:t>
            </w:r>
          </w:p>
        </w:tc>
      </w:tr>
      <w:tr w:rsidR="002D2C24" w:rsidRPr="00A92E63" w14:paraId="7E3CE6F0" w14:textId="77777777" w:rsidTr="002D2C24">
        <w:tc>
          <w:tcPr>
            <w:tcW w:w="663" w:type="dxa"/>
            <w:tcBorders>
              <w:top w:val="single" w:sz="4" w:space="0" w:color="auto"/>
              <w:left w:val="single" w:sz="4" w:space="0" w:color="auto"/>
              <w:bottom w:val="single" w:sz="4" w:space="0" w:color="auto"/>
              <w:right w:val="single" w:sz="4" w:space="0" w:color="auto"/>
            </w:tcBorders>
          </w:tcPr>
          <w:p w14:paraId="23A93A0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465</w:t>
            </w:r>
          </w:p>
        </w:tc>
        <w:tc>
          <w:tcPr>
            <w:tcW w:w="1175" w:type="dxa"/>
            <w:tcBorders>
              <w:top w:val="single" w:sz="4" w:space="0" w:color="auto"/>
              <w:left w:val="single" w:sz="4" w:space="0" w:color="auto"/>
              <w:bottom w:val="single" w:sz="4" w:space="0" w:color="auto"/>
              <w:right w:val="single" w:sz="4" w:space="0" w:color="auto"/>
            </w:tcBorders>
          </w:tcPr>
          <w:p w14:paraId="2E22DA8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5750126</w:t>
            </w:r>
          </w:p>
        </w:tc>
        <w:tc>
          <w:tcPr>
            <w:tcW w:w="1134" w:type="dxa"/>
            <w:tcBorders>
              <w:top w:val="single" w:sz="4" w:space="0" w:color="auto"/>
              <w:left w:val="single" w:sz="4" w:space="0" w:color="auto"/>
              <w:bottom w:val="single" w:sz="4" w:space="0" w:color="auto"/>
              <w:right w:val="single" w:sz="4" w:space="0" w:color="auto"/>
            </w:tcBorders>
          </w:tcPr>
          <w:p w14:paraId="0A2666A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7418456</w:t>
            </w:r>
          </w:p>
        </w:tc>
      </w:tr>
      <w:tr w:rsidR="002D2C24" w:rsidRPr="00A92E63" w14:paraId="461AD1FE" w14:textId="77777777" w:rsidTr="002D2C24">
        <w:tc>
          <w:tcPr>
            <w:tcW w:w="663" w:type="dxa"/>
            <w:tcBorders>
              <w:top w:val="single" w:sz="4" w:space="0" w:color="auto"/>
              <w:left w:val="single" w:sz="4" w:space="0" w:color="auto"/>
              <w:bottom w:val="single" w:sz="4" w:space="0" w:color="auto"/>
              <w:right w:val="single" w:sz="4" w:space="0" w:color="auto"/>
            </w:tcBorders>
          </w:tcPr>
          <w:p w14:paraId="01746FF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466</w:t>
            </w:r>
          </w:p>
        </w:tc>
        <w:tc>
          <w:tcPr>
            <w:tcW w:w="1175" w:type="dxa"/>
            <w:tcBorders>
              <w:top w:val="single" w:sz="4" w:space="0" w:color="auto"/>
              <w:left w:val="single" w:sz="4" w:space="0" w:color="auto"/>
              <w:bottom w:val="single" w:sz="4" w:space="0" w:color="auto"/>
              <w:right w:val="single" w:sz="4" w:space="0" w:color="auto"/>
            </w:tcBorders>
          </w:tcPr>
          <w:p w14:paraId="6AF8040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5750140</w:t>
            </w:r>
          </w:p>
        </w:tc>
        <w:tc>
          <w:tcPr>
            <w:tcW w:w="1134" w:type="dxa"/>
            <w:tcBorders>
              <w:top w:val="single" w:sz="4" w:space="0" w:color="auto"/>
              <w:left w:val="single" w:sz="4" w:space="0" w:color="auto"/>
              <w:bottom w:val="single" w:sz="4" w:space="0" w:color="auto"/>
              <w:right w:val="single" w:sz="4" w:space="0" w:color="auto"/>
            </w:tcBorders>
          </w:tcPr>
          <w:p w14:paraId="47C0AF8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7418442</w:t>
            </w:r>
          </w:p>
        </w:tc>
      </w:tr>
      <w:tr w:rsidR="002D2C24" w:rsidRPr="00A92E63" w14:paraId="3FFC1995" w14:textId="77777777" w:rsidTr="002D2C24">
        <w:tc>
          <w:tcPr>
            <w:tcW w:w="663" w:type="dxa"/>
            <w:tcBorders>
              <w:top w:val="single" w:sz="4" w:space="0" w:color="auto"/>
              <w:left w:val="single" w:sz="4" w:space="0" w:color="auto"/>
              <w:bottom w:val="single" w:sz="4" w:space="0" w:color="auto"/>
              <w:right w:val="single" w:sz="4" w:space="0" w:color="auto"/>
            </w:tcBorders>
          </w:tcPr>
          <w:p w14:paraId="0DF6D21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467</w:t>
            </w:r>
          </w:p>
        </w:tc>
        <w:tc>
          <w:tcPr>
            <w:tcW w:w="1175" w:type="dxa"/>
            <w:tcBorders>
              <w:top w:val="single" w:sz="4" w:space="0" w:color="auto"/>
              <w:left w:val="single" w:sz="4" w:space="0" w:color="auto"/>
              <w:bottom w:val="single" w:sz="4" w:space="0" w:color="auto"/>
              <w:right w:val="single" w:sz="4" w:space="0" w:color="auto"/>
            </w:tcBorders>
          </w:tcPr>
          <w:p w14:paraId="50E6AD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5750158</w:t>
            </w:r>
          </w:p>
        </w:tc>
        <w:tc>
          <w:tcPr>
            <w:tcW w:w="1134" w:type="dxa"/>
            <w:tcBorders>
              <w:top w:val="single" w:sz="4" w:space="0" w:color="auto"/>
              <w:left w:val="single" w:sz="4" w:space="0" w:color="auto"/>
              <w:bottom w:val="single" w:sz="4" w:space="0" w:color="auto"/>
              <w:right w:val="single" w:sz="4" w:space="0" w:color="auto"/>
            </w:tcBorders>
          </w:tcPr>
          <w:p w14:paraId="3CA924F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7418432</w:t>
            </w:r>
          </w:p>
        </w:tc>
      </w:tr>
      <w:tr w:rsidR="002D2C24" w:rsidRPr="00A92E63" w14:paraId="39F783F0" w14:textId="77777777" w:rsidTr="002D2C24">
        <w:tc>
          <w:tcPr>
            <w:tcW w:w="663" w:type="dxa"/>
            <w:tcBorders>
              <w:top w:val="single" w:sz="4" w:space="0" w:color="auto"/>
              <w:left w:val="single" w:sz="4" w:space="0" w:color="auto"/>
              <w:bottom w:val="single" w:sz="4" w:space="0" w:color="auto"/>
              <w:right w:val="single" w:sz="4" w:space="0" w:color="auto"/>
            </w:tcBorders>
          </w:tcPr>
          <w:p w14:paraId="456E3AA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468</w:t>
            </w:r>
          </w:p>
        </w:tc>
        <w:tc>
          <w:tcPr>
            <w:tcW w:w="1175" w:type="dxa"/>
            <w:tcBorders>
              <w:top w:val="single" w:sz="4" w:space="0" w:color="auto"/>
              <w:left w:val="single" w:sz="4" w:space="0" w:color="auto"/>
              <w:bottom w:val="single" w:sz="4" w:space="0" w:color="auto"/>
              <w:right w:val="single" w:sz="4" w:space="0" w:color="auto"/>
            </w:tcBorders>
          </w:tcPr>
          <w:p w14:paraId="30CCE41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5750177</w:t>
            </w:r>
          </w:p>
        </w:tc>
        <w:tc>
          <w:tcPr>
            <w:tcW w:w="1134" w:type="dxa"/>
            <w:tcBorders>
              <w:top w:val="single" w:sz="4" w:space="0" w:color="auto"/>
              <w:left w:val="single" w:sz="4" w:space="0" w:color="auto"/>
              <w:bottom w:val="single" w:sz="4" w:space="0" w:color="auto"/>
              <w:right w:val="single" w:sz="4" w:space="0" w:color="auto"/>
            </w:tcBorders>
          </w:tcPr>
          <w:p w14:paraId="3F584FB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7418428</w:t>
            </w:r>
          </w:p>
        </w:tc>
      </w:tr>
      <w:tr w:rsidR="002D2C24" w:rsidRPr="00A92E63" w14:paraId="3ADA3949" w14:textId="77777777" w:rsidTr="002D2C24">
        <w:tc>
          <w:tcPr>
            <w:tcW w:w="663" w:type="dxa"/>
            <w:tcBorders>
              <w:top w:val="single" w:sz="4" w:space="0" w:color="auto"/>
              <w:left w:val="single" w:sz="4" w:space="0" w:color="auto"/>
              <w:bottom w:val="single" w:sz="4" w:space="0" w:color="auto"/>
              <w:right w:val="single" w:sz="4" w:space="0" w:color="auto"/>
            </w:tcBorders>
          </w:tcPr>
          <w:p w14:paraId="678D613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469</w:t>
            </w:r>
          </w:p>
        </w:tc>
        <w:tc>
          <w:tcPr>
            <w:tcW w:w="1175" w:type="dxa"/>
            <w:tcBorders>
              <w:top w:val="single" w:sz="4" w:space="0" w:color="auto"/>
              <w:left w:val="single" w:sz="4" w:space="0" w:color="auto"/>
              <w:bottom w:val="single" w:sz="4" w:space="0" w:color="auto"/>
              <w:right w:val="single" w:sz="4" w:space="0" w:color="auto"/>
            </w:tcBorders>
          </w:tcPr>
          <w:p w14:paraId="35D711F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5750194</w:t>
            </w:r>
          </w:p>
        </w:tc>
        <w:tc>
          <w:tcPr>
            <w:tcW w:w="1134" w:type="dxa"/>
            <w:tcBorders>
              <w:top w:val="single" w:sz="4" w:space="0" w:color="auto"/>
              <w:left w:val="single" w:sz="4" w:space="0" w:color="auto"/>
              <w:bottom w:val="single" w:sz="4" w:space="0" w:color="auto"/>
              <w:right w:val="single" w:sz="4" w:space="0" w:color="auto"/>
            </w:tcBorders>
          </w:tcPr>
          <w:p w14:paraId="16D9C15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7418427</w:t>
            </w:r>
          </w:p>
        </w:tc>
      </w:tr>
      <w:tr w:rsidR="002D2C24" w:rsidRPr="00A92E63" w14:paraId="6F9166FA" w14:textId="77777777" w:rsidTr="002D2C24">
        <w:tc>
          <w:tcPr>
            <w:tcW w:w="663" w:type="dxa"/>
            <w:tcBorders>
              <w:top w:val="single" w:sz="4" w:space="0" w:color="auto"/>
              <w:left w:val="single" w:sz="4" w:space="0" w:color="auto"/>
              <w:bottom w:val="single" w:sz="4" w:space="0" w:color="auto"/>
              <w:right w:val="single" w:sz="4" w:space="0" w:color="auto"/>
            </w:tcBorders>
          </w:tcPr>
          <w:p w14:paraId="60D47ED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470</w:t>
            </w:r>
          </w:p>
        </w:tc>
        <w:tc>
          <w:tcPr>
            <w:tcW w:w="1175" w:type="dxa"/>
            <w:tcBorders>
              <w:top w:val="single" w:sz="4" w:space="0" w:color="auto"/>
              <w:left w:val="single" w:sz="4" w:space="0" w:color="auto"/>
              <w:bottom w:val="single" w:sz="4" w:space="0" w:color="auto"/>
              <w:right w:val="single" w:sz="4" w:space="0" w:color="auto"/>
            </w:tcBorders>
          </w:tcPr>
          <w:p w14:paraId="53129F0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5750218</w:t>
            </w:r>
          </w:p>
        </w:tc>
        <w:tc>
          <w:tcPr>
            <w:tcW w:w="1134" w:type="dxa"/>
            <w:tcBorders>
              <w:top w:val="single" w:sz="4" w:space="0" w:color="auto"/>
              <w:left w:val="single" w:sz="4" w:space="0" w:color="auto"/>
              <w:bottom w:val="single" w:sz="4" w:space="0" w:color="auto"/>
              <w:right w:val="single" w:sz="4" w:space="0" w:color="auto"/>
            </w:tcBorders>
          </w:tcPr>
          <w:p w14:paraId="0C6A92E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7418429</w:t>
            </w:r>
          </w:p>
        </w:tc>
      </w:tr>
      <w:tr w:rsidR="002D2C24" w:rsidRPr="00A92E63" w14:paraId="3B3E497E" w14:textId="77777777" w:rsidTr="002D2C24">
        <w:tc>
          <w:tcPr>
            <w:tcW w:w="663" w:type="dxa"/>
            <w:tcBorders>
              <w:top w:val="single" w:sz="4" w:space="0" w:color="auto"/>
              <w:left w:val="single" w:sz="4" w:space="0" w:color="auto"/>
              <w:bottom w:val="single" w:sz="4" w:space="0" w:color="auto"/>
              <w:right w:val="single" w:sz="4" w:space="0" w:color="auto"/>
            </w:tcBorders>
          </w:tcPr>
          <w:p w14:paraId="3828693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471</w:t>
            </w:r>
          </w:p>
        </w:tc>
        <w:tc>
          <w:tcPr>
            <w:tcW w:w="1175" w:type="dxa"/>
            <w:tcBorders>
              <w:top w:val="single" w:sz="4" w:space="0" w:color="auto"/>
              <w:left w:val="single" w:sz="4" w:space="0" w:color="auto"/>
              <w:bottom w:val="single" w:sz="4" w:space="0" w:color="auto"/>
              <w:right w:val="single" w:sz="4" w:space="0" w:color="auto"/>
            </w:tcBorders>
          </w:tcPr>
          <w:p w14:paraId="015998D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5750240</w:t>
            </w:r>
          </w:p>
        </w:tc>
        <w:tc>
          <w:tcPr>
            <w:tcW w:w="1134" w:type="dxa"/>
            <w:tcBorders>
              <w:top w:val="single" w:sz="4" w:space="0" w:color="auto"/>
              <w:left w:val="single" w:sz="4" w:space="0" w:color="auto"/>
              <w:bottom w:val="single" w:sz="4" w:space="0" w:color="auto"/>
              <w:right w:val="single" w:sz="4" w:space="0" w:color="auto"/>
            </w:tcBorders>
          </w:tcPr>
          <w:p w14:paraId="6548F7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7418440</w:t>
            </w:r>
          </w:p>
        </w:tc>
      </w:tr>
      <w:tr w:rsidR="002D2C24" w:rsidRPr="00A92E63" w14:paraId="20344574" w14:textId="77777777" w:rsidTr="002D2C24">
        <w:tc>
          <w:tcPr>
            <w:tcW w:w="663" w:type="dxa"/>
            <w:tcBorders>
              <w:top w:val="single" w:sz="4" w:space="0" w:color="auto"/>
              <w:left w:val="single" w:sz="4" w:space="0" w:color="auto"/>
              <w:bottom w:val="single" w:sz="4" w:space="0" w:color="auto"/>
              <w:right w:val="single" w:sz="4" w:space="0" w:color="auto"/>
            </w:tcBorders>
          </w:tcPr>
          <w:p w14:paraId="5F9640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472</w:t>
            </w:r>
          </w:p>
        </w:tc>
        <w:tc>
          <w:tcPr>
            <w:tcW w:w="1175" w:type="dxa"/>
            <w:tcBorders>
              <w:top w:val="single" w:sz="4" w:space="0" w:color="auto"/>
              <w:left w:val="single" w:sz="4" w:space="0" w:color="auto"/>
              <w:bottom w:val="single" w:sz="4" w:space="0" w:color="auto"/>
              <w:right w:val="single" w:sz="4" w:space="0" w:color="auto"/>
            </w:tcBorders>
          </w:tcPr>
          <w:p w14:paraId="2228597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5750254</w:t>
            </w:r>
          </w:p>
        </w:tc>
        <w:tc>
          <w:tcPr>
            <w:tcW w:w="1134" w:type="dxa"/>
            <w:tcBorders>
              <w:top w:val="single" w:sz="4" w:space="0" w:color="auto"/>
              <w:left w:val="single" w:sz="4" w:space="0" w:color="auto"/>
              <w:bottom w:val="single" w:sz="4" w:space="0" w:color="auto"/>
              <w:right w:val="single" w:sz="4" w:space="0" w:color="auto"/>
            </w:tcBorders>
          </w:tcPr>
          <w:p w14:paraId="00FDB5C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7418450</w:t>
            </w:r>
          </w:p>
        </w:tc>
      </w:tr>
      <w:tr w:rsidR="002D2C24" w:rsidRPr="00A92E63" w14:paraId="5F8E5E00" w14:textId="77777777" w:rsidTr="002D2C24">
        <w:tc>
          <w:tcPr>
            <w:tcW w:w="663" w:type="dxa"/>
            <w:tcBorders>
              <w:top w:val="single" w:sz="4" w:space="0" w:color="auto"/>
              <w:left w:val="single" w:sz="4" w:space="0" w:color="auto"/>
              <w:bottom w:val="single" w:sz="4" w:space="0" w:color="auto"/>
              <w:right w:val="single" w:sz="4" w:space="0" w:color="auto"/>
            </w:tcBorders>
          </w:tcPr>
          <w:p w14:paraId="10592DA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473</w:t>
            </w:r>
          </w:p>
        </w:tc>
        <w:tc>
          <w:tcPr>
            <w:tcW w:w="1175" w:type="dxa"/>
            <w:tcBorders>
              <w:top w:val="single" w:sz="4" w:space="0" w:color="auto"/>
              <w:left w:val="single" w:sz="4" w:space="0" w:color="auto"/>
              <w:bottom w:val="single" w:sz="4" w:space="0" w:color="auto"/>
              <w:right w:val="single" w:sz="4" w:space="0" w:color="auto"/>
            </w:tcBorders>
          </w:tcPr>
          <w:p w14:paraId="48398C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5750254</w:t>
            </w:r>
          </w:p>
        </w:tc>
        <w:tc>
          <w:tcPr>
            <w:tcW w:w="1134" w:type="dxa"/>
            <w:tcBorders>
              <w:top w:val="single" w:sz="4" w:space="0" w:color="auto"/>
              <w:left w:val="single" w:sz="4" w:space="0" w:color="auto"/>
              <w:bottom w:val="single" w:sz="4" w:space="0" w:color="auto"/>
              <w:right w:val="single" w:sz="4" w:space="0" w:color="auto"/>
            </w:tcBorders>
          </w:tcPr>
          <w:p w14:paraId="62CCA2C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7418451</w:t>
            </w:r>
          </w:p>
        </w:tc>
      </w:tr>
      <w:tr w:rsidR="002D2C24" w:rsidRPr="00A92E63" w14:paraId="3133FC46" w14:textId="77777777" w:rsidTr="002D2C24">
        <w:tc>
          <w:tcPr>
            <w:tcW w:w="663" w:type="dxa"/>
            <w:tcBorders>
              <w:top w:val="single" w:sz="4" w:space="0" w:color="auto"/>
              <w:left w:val="single" w:sz="4" w:space="0" w:color="auto"/>
              <w:bottom w:val="single" w:sz="4" w:space="0" w:color="auto"/>
              <w:right w:val="single" w:sz="4" w:space="0" w:color="auto"/>
            </w:tcBorders>
          </w:tcPr>
          <w:p w14:paraId="73B9036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474</w:t>
            </w:r>
          </w:p>
        </w:tc>
        <w:tc>
          <w:tcPr>
            <w:tcW w:w="1175" w:type="dxa"/>
            <w:tcBorders>
              <w:top w:val="single" w:sz="4" w:space="0" w:color="auto"/>
              <w:left w:val="single" w:sz="4" w:space="0" w:color="auto"/>
              <w:bottom w:val="single" w:sz="4" w:space="0" w:color="auto"/>
              <w:right w:val="single" w:sz="4" w:space="0" w:color="auto"/>
            </w:tcBorders>
          </w:tcPr>
          <w:p w14:paraId="1BC5A69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5750274</w:t>
            </w:r>
          </w:p>
        </w:tc>
        <w:tc>
          <w:tcPr>
            <w:tcW w:w="1134" w:type="dxa"/>
            <w:tcBorders>
              <w:top w:val="single" w:sz="4" w:space="0" w:color="auto"/>
              <w:left w:val="single" w:sz="4" w:space="0" w:color="auto"/>
              <w:bottom w:val="single" w:sz="4" w:space="0" w:color="auto"/>
              <w:right w:val="single" w:sz="4" w:space="0" w:color="auto"/>
            </w:tcBorders>
          </w:tcPr>
          <w:p w14:paraId="089402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7418459</w:t>
            </w:r>
          </w:p>
        </w:tc>
      </w:tr>
      <w:tr w:rsidR="002D2C24" w:rsidRPr="00A92E63" w14:paraId="6D4D753D" w14:textId="77777777" w:rsidTr="002D2C24">
        <w:tc>
          <w:tcPr>
            <w:tcW w:w="663" w:type="dxa"/>
            <w:tcBorders>
              <w:top w:val="single" w:sz="4" w:space="0" w:color="auto"/>
              <w:left w:val="single" w:sz="4" w:space="0" w:color="auto"/>
              <w:bottom w:val="single" w:sz="4" w:space="0" w:color="auto"/>
              <w:right w:val="single" w:sz="4" w:space="0" w:color="auto"/>
            </w:tcBorders>
          </w:tcPr>
          <w:p w14:paraId="3261E3B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475</w:t>
            </w:r>
          </w:p>
        </w:tc>
        <w:tc>
          <w:tcPr>
            <w:tcW w:w="1175" w:type="dxa"/>
            <w:tcBorders>
              <w:top w:val="single" w:sz="4" w:space="0" w:color="auto"/>
              <w:left w:val="single" w:sz="4" w:space="0" w:color="auto"/>
              <w:bottom w:val="single" w:sz="4" w:space="0" w:color="auto"/>
              <w:right w:val="single" w:sz="4" w:space="0" w:color="auto"/>
            </w:tcBorders>
          </w:tcPr>
          <w:p w14:paraId="7069DEF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5750284</w:t>
            </w:r>
          </w:p>
        </w:tc>
        <w:tc>
          <w:tcPr>
            <w:tcW w:w="1134" w:type="dxa"/>
            <w:tcBorders>
              <w:top w:val="single" w:sz="4" w:space="0" w:color="auto"/>
              <w:left w:val="single" w:sz="4" w:space="0" w:color="auto"/>
              <w:bottom w:val="single" w:sz="4" w:space="0" w:color="auto"/>
              <w:right w:val="single" w:sz="4" w:space="0" w:color="auto"/>
            </w:tcBorders>
          </w:tcPr>
          <w:p w14:paraId="289B6A6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7418466</w:t>
            </w:r>
          </w:p>
        </w:tc>
      </w:tr>
      <w:tr w:rsidR="002D2C24" w:rsidRPr="00A92E63" w14:paraId="0625D5C2" w14:textId="77777777" w:rsidTr="002D2C24">
        <w:tc>
          <w:tcPr>
            <w:tcW w:w="663" w:type="dxa"/>
            <w:tcBorders>
              <w:top w:val="single" w:sz="4" w:space="0" w:color="auto"/>
              <w:left w:val="single" w:sz="4" w:space="0" w:color="auto"/>
              <w:bottom w:val="single" w:sz="4" w:space="0" w:color="auto"/>
              <w:right w:val="single" w:sz="4" w:space="0" w:color="auto"/>
            </w:tcBorders>
          </w:tcPr>
          <w:p w14:paraId="4F97891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476</w:t>
            </w:r>
          </w:p>
        </w:tc>
        <w:tc>
          <w:tcPr>
            <w:tcW w:w="1175" w:type="dxa"/>
            <w:tcBorders>
              <w:top w:val="single" w:sz="4" w:space="0" w:color="auto"/>
              <w:left w:val="single" w:sz="4" w:space="0" w:color="auto"/>
              <w:bottom w:val="single" w:sz="4" w:space="0" w:color="auto"/>
              <w:right w:val="single" w:sz="4" w:space="0" w:color="auto"/>
            </w:tcBorders>
          </w:tcPr>
          <w:p w14:paraId="0374035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5750299</w:t>
            </w:r>
          </w:p>
        </w:tc>
        <w:tc>
          <w:tcPr>
            <w:tcW w:w="1134" w:type="dxa"/>
            <w:tcBorders>
              <w:top w:val="single" w:sz="4" w:space="0" w:color="auto"/>
              <w:left w:val="single" w:sz="4" w:space="0" w:color="auto"/>
              <w:bottom w:val="single" w:sz="4" w:space="0" w:color="auto"/>
              <w:right w:val="single" w:sz="4" w:space="0" w:color="auto"/>
            </w:tcBorders>
          </w:tcPr>
          <w:p w14:paraId="14B1DA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7418478</w:t>
            </w:r>
          </w:p>
        </w:tc>
      </w:tr>
      <w:tr w:rsidR="002D2C24" w:rsidRPr="00A92E63" w14:paraId="2CFF2935" w14:textId="77777777" w:rsidTr="002D2C24">
        <w:tc>
          <w:tcPr>
            <w:tcW w:w="663" w:type="dxa"/>
            <w:tcBorders>
              <w:top w:val="single" w:sz="4" w:space="0" w:color="auto"/>
              <w:left w:val="single" w:sz="4" w:space="0" w:color="auto"/>
              <w:bottom w:val="single" w:sz="4" w:space="0" w:color="auto"/>
              <w:right w:val="single" w:sz="4" w:space="0" w:color="auto"/>
            </w:tcBorders>
          </w:tcPr>
          <w:p w14:paraId="748630E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477</w:t>
            </w:r>
          </w:p>
        </w:tc>
        <w:tc>
          <w:tcPr>
            <w:tcW w:w="1175" w:type="dxa"/>
            <w:tcBorders>
              <w:top w:val="single" w:sz="4" w:space="0" w:color="auto"/>
              <w:left w:val="single" w:sz="4" w:space="0" w:color="auto"/>
              <w:bottom w:val="single" w:sz="4" w:space="0" w:color="auto"/>
              <w:right w:val="single" w:sz="4" w:space="0" w:color="auto"/>
            </w:tcBorders>
          </w:tcPr>
          <w:p w14:paraId="5B0F7F1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5750308</w:t>
            </w:r>
          </w:p>
        </w:tc>
        <w:tc>
          <w:tcPr>
            <w:tcW w:w="1134" w:type="dxa"/>
            <w:tcBorders>
              <w:top w:val="single" w:sz="4" w:space="0" w:color="auto"/>
              <w:left w:val="single" w:sz="4" w:space="0" w:color="auto"/>
              <w:bottom w:val="single" w:sz="4" w:space="0" w:color="auto"/>
              <w:right w:val="single" w:sz="4" w:space="0" w:color="auto"/>
            </w:tcBorders>
          </w:tcPr>
          <w:p w14:paraId="7C8C49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7418488</w:t>
            </w:r>
          </w:p>
        </w:tc>
      </w:tr>
      <w:tr w:rsidR="002D2C24" w:rsidRPr="00A92E63" w14:paraId="2B1A6582" w14:textId="77777777" w:rsidTr="002D2C24">
        <w:tc>
          <w:tcPr>
            <w:tcW w:w="663" w:type="dxa"/>
            <w:tcBorders>
              <w:top w:val="single" w:sz="4" w:space="0" w:color="auto"/>
              <w:left w:val="single" w:sz="4" w:space="0" w:color="auto"/>
              <w:bottom w:val="single" w:sz="4" w:space="0" w:color="auto"/>
              <w:right w:val="single" w:sz="4" w:space="0" w:color="auto"/>
            </w:tcBorders>
          </w:tcPr>
          <w:p w14:paraId="53DC960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478</w:t>
            </w:r>
          </w:p>
        </w:tc>
        <w:tc>
          <w:tcPr>
            <w:tcW w:w="1175" w:type="dxa"/>
            <w:tcBorders>
              <w:top w:val="single" w:sz="4" w:space="0" w:color="auto"/>
              <w:left w:val="single" w:sz="4" w:space="0" w:color="auto"/>
              <w:bottom w:val="single" w:sz="4" w:space="0" w:color="auto"/>
              <w:right w:val="single" w:sz="4" w:space="0" w:color="auto"/>
            </w:tcBorders>
          </w:tcPr>
          <w:p w14:paraId="5074076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5750320</w:t>
            </w:r>
          </w:p>
        </w:tc>
        <w:tc>
          <w:tcPr>
            <w:tcW w:w="1134" w:type="dxa"/>
            <w:tcBorders>
              <w:top w:val="single" w:sz="4" w:space="0" w:color="auto"/>
              <w:left w:val="single" w:sz="4" w:space="0" w:color="auto"/>
              <w:bottom w:val="single" w:sz="4" w:space="0" w:color="auto"/>
              <w:right w:val="single" w:sz="4" w:space="0" w:color="auto"/>
            </w:tcBorders>
          </w:tcPr>
          <w:p w14:paraId="0E4C95C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7418508</w:t>
            </w:r>
          </w:p>
        </w:tc>
      </w:tr>
      <w:tr w:rsidR="002D2C24" w:rsidRPr="00A92E63" w14:paraId="3012F636" w14:textId="77777777" w:rsidTr="002D2C24">
        <w:tc>
          <w:tcPr>
            <w:tcW w:w="663" w:type="dxa"/>
            <w:tcBorders>
              <w:top w:val="single" w:sz="4" w:space="0" w:color="auto"/>
              <w:left w:val="single" w:sz="4" w:space="0" w:color="auto"/>
              <w:bottom w:val="single" w:sz="4" w:space="0" w:color="auto"/>
              <w:right w:val="single" w:sz="4" w:space="0" w:color="auto"/>
            </w:tcBorders>
          </w:tcPr>
          <w:p w14:paraId="2EB4F5E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479</w:t>
            </w:r>
          </w:p>
        </w:tc>
        <w:tc>
          <w:tcPr>
            <w:tcW w:w="1175" w:type="dxa"/>
            <w:tcBorders>
              <w:top w:val="single" w:sz="4" w:space="0" w:color="auto"/>
              <w:left w:val="single" w:sz="4" w:space="0" w:color="auto"/>
              <w:bottom w:val="single" w:sz="4" w:space="0" w:color="auto"/>
              <w:right w:val="single" w:sz="4" w:space="0" w:color="auto"/>
            </w:tcBorders>
          </w:tcPr>
          <w:p w14:paraId="6F49A7C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5750328</w:t>
            </w:r>
          </w:p>
        </w:tc>
        <w:tc>
          <w:tcPr>
            <w:tcW w:w="1134" w:type="dxa"/>
            <w:tcBorders>
              <w:top w:val="single" w:sz="4" w:space="0" w:color="auto"/>
              <w:left w:val="single" w:sz="4" w:space="0" w:color="auto"/>
              <w:bottom w:val="single" w:sz="4" w:space="0" w:color="auto"/>
              <w:right w:val="single" w:sz="4" w:space="0" w:color="auto"/>
            </w:tcBorders>
          </w:tcPr>
          <w:p w14:paraId="77B684D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7418527</w:t>
            </w:r>
          </w:p>
        </w:tc>
      </w:tr>
      <w:tr w:rsidR="002D2C24" w:rsidRPr="00A92E63" w14:paraId="01DC2BFC" w14:textId="77777777" w:rsidTr="002D2C24">
        <w:tc>
          <w:tcPr>
            <w:tcW w:w="663" w:type="dxa"/>
            <w:tcBorders>
              <w:top w:val="single" w:sz="4" w:space="0" w:color="auto"/>
              <w:left w:val="single" w:sz="4" w:space="0" w:color="auto"/>
              <w:bottom w:val="single" w:sz="4" w:space="0" w:color="auto"/>
              <w:right w:val="single" w:sz="4" w:space="0" w:color="auto"/>
            </w:tcBorders>
          </w:tcPr>
          <w:p w14:paraId="627C41D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480</w:t>
            </w:r>
          </w:p>
        </w:tc>
        <w:tc>
          <w:tcPr>
            <w:tcW w:w="1175" w:type="dxa"/>
            <w:tcBorders>
              <w:top w:val="single" w:sz="4" w:space="0" w:color="auto"/>
              <w:left w:val="single" w:sz="4" w:space="0" w:color="auto"/>
              <w:bottom w:val="single" w:sz="4" w:space="0" w:color="auto"/>
              <w:right w:val="single" w:sz="4" w:space="0" w:color="auto"/>
            </w:tcBorders>
          </w:tcPr>
          <w:p w14:paraId="53F5E4B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5750333</w:t>
            </w:r>
          </w:p>
        </w:tc>
        <w:tc>
          <w:tcPr>
            <w:tcW w:w="1134" w:type="dxa"/>
            <w:tcBorders>
              <w:top w:val="single" w:sz="4" w:space="0" w:color="auto"/>
              <w:left w:val="single" w:sz="4" w:space="0" w:color="auto"/>
              <w:bottom w:val="single" w:sz="4" w:space="0" w:color="auto"/>
              <w:right w:val="single" w:sz="4" w:space="0" w:color="auto"/>
            </w:tcBorders>
          </w:tcPr>
          <w:p w14:paraId="1B5408A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7418552</w:t>
            </w:r>
          </w:p>
        </w:tc>
      </w:tr>
      <w:tr w:rsidR="002D2C24" w:rsidRPr="00A92E63" w14:paraId="6878352A" w14:textId="77777777" w:rsidTr="002D2C24">
        <w:tc>
          <w:tcPr>
            <w:tcW w:w="663" w:type="dxa"/>
            <w:tcBorders>
              <w:top w:val="single" w:sz="4" w:space="0" w:color="auto"/>
              <w:left w:val="single" w:sz="4" w:space="0" w:color="auto"/>
              <w:bottom w:val="single" w:sz="4" w:space="0" w:color="auto"/>
              <w:right w:val="single" w:sz="4" w:space="0" w:color="auto"/>
            </w:tcBorders>
          </w:tcPr>
          <w:p w14:paraId="7690230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481</w:t>
            </w:r>
          </w:p>
        </w:tc>
        <w:tc>
          <w:tcPr>
            <w:tcW w:w="1175" w:type="dxa"/>
            <w:tcBorders>
              <w:top w:val="single" w:sz="4" w:space="0" w:color="auto"/>
              <w:left w:val="single" w:sz="4" w:space="0" w:color="auto"/>
              <w:bottom w:val="single" w:sz="4" w:space="0" w:color="auto"/>
              <w:right w:val="single" w:sz="4" w:space="0" w:color="auto"/>
            </w:tcBorders>
          </w:tcPr>
          <w:p w14:paraId="129DDF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5750338</w:t>
            </w:r>
          </w:p>
        </w:tc>
        <w:tc>
          <w:tcPr>
            <w:tcW w:w="1134" w:type="dxa"/>
            <w:tcBorders>
              <w:top w:val="single" w:sz="4" w:space="0" w:color="auto"/>
              <w:left w:val="single" w:sz="4" w:space="0" w:color="auto"/>
              <w:bottom w:val="single" w:sz="4" w:space="0" w:color="auto"/>
              <w:right w:val="single" w:sz="4" w:space="0" w:color="auto"/>
            </w:tcBorders>
          </w:tcPr>
          <w:p w14:paraId="4D8E55A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7418781</w:t>
            </w:r>
          </w:p>
        </w:tc>
      </w:tr>
      <w:tr w:rsidR="002D2C24" w:rsidRPr="00A92E63" w14:paraId="233DDDB4" w14:textId="77777777" w:rsidTr="002D2C24">
        <w:tc>
          <w:tcPr>
            <w:tcW w:w="663" w:type="dxa"/>
            <w:tcBorders>
              <w:top w:val="single" w:sz="4" w:space="0" w:color="auto"/>
              <w:left w:val="single" w:sz="4" w:space="0" w:color="auto"/>
              <w:bottom w:val="single" w:sz="4" w:space="0" w:color="auto"/>
              <w:right w:val="single" w:sz="4" w:space="0" w:color="auto"/>
            </w:tcBorders>
          </w:tcPr>
          <w:p w14:paraId="669C7C2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482</w:t>
            </w:r>
          </w:p>
        </w:tc>
        <w:tc>
          <w:tcPr>
            <w:tcW w:w="1175" w:type="dxa"/>
            <w:tcBorders>
              <w:top w:val="single" w:sz="4" w:space="0" w:color="auto"/>
              <w:left w:val="single" w:sz="4" w:space="0" w:color="auto"/>
              <w:bottom w:val="single" w:sz="4" w:space="0" w:color="auto"/>
              <w:right w:val="single" w:sz="4" w:space="0" w:color="auto"/>
            </w:tcBorders>
          </w:tcPr>
          <w:p w14:paraId="1C52B8B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5750351</w:t>
            </w:r>
          </w:p>
        </w:tc>
        <w:tc>
          <w:tcPr>
            <w:tcW w:w="1134" w:type="dxa"/>
            <w:tcBorders>
              <w:top w:val="single" w:sz="4" w:space="0" w:color="auto"/>
              <w:left w:val="single" w:sz="4" w:space="0" w:color="auto"/>
              <w:bottom w:val="single" w:sz="4" w:space="0" w:color="auto"/>
              <w:right w:val="single" w:sz="4" w:space="0" w:color="auto"/>
            </w:tcBorders>
          </w:tcPr>
          <w:p w14:paraId="2C85C75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7418784</w:t>
            </w:r>
          </w:p>
        </w:tc>
      </w:tr>
      <w:tr w:rsidR="002D2C24" w:rsidRPr="00A92E63" w14:paraId="49C6DBD9" w14:textId="77777777" w:rsidTr="002D2C24">
        <w:tc>
          <w:tcPr>
            <w:tcW w:w="663" w:type="dxa"/>
            <w:tcBorders>
              <w:top w:val="single" w:sz="4" w:space="0" w:color="auto"/>
              <w:left w:val="single" w:sz="4" w:space="0" w:color="auto"/>
              <w:bottom w:val="single" w:sz="4" w:space="0" w:color="auto"/>
              <w:right w:val="single" w:sz="4" w:space="0" w:color="auto"/>
            </w:tcBorders>
          </w:tcPr>
          <w:p w14:paraId="176F0E9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483</w:t>
            </w:r>
          </w:p>
        </w:tc>
        <w:tc>
          <w:tcPr>
            <w:tcW w:w="1175" w:type="dxa"/>
            <w:tcBorders>
              <w:top w:val="single" w:sz="4" w:space="0" w:color="auto"/>
              <w:left w:val="single" w:sz="4" w:space="0" w:color="auto"/>
              <w:bottom w:val="single" w:sz="4" w:space="0" w:color="auto"/>
              <w:right w:val="single" w:sz="4" w:space="0" w:color="auto"/>
            </w:tcBorders>
          </w:tcPr>
          <w:p w14:paraId="1A8FACA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5750360</w:t>
            </w:r>
          </w:p>
        </w:tc>
        <w:tc>
          <w:tcPr>
            <w:tcW w:w="1134" w:type="dxa"/>
            <w:tcBorders>
              <w:top w:val="single" w:sz="4" w:space="0" w:color="auto"/>
              <w:left w:val="single" w:sz="4" w:space="0" w:color="auto"/>
              <w:bottom w:val="single" w:sz="4" w:space="0" w:color="auto"/>
              <w:right w:val="single" w:sz="4" w:space="0" w:color="auto"/>
            </w:tcBorders>
          </w:tcPr>
          <w:p w14:paraId="14DEFE1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7418788</w:t>
            </w:r>
          </w:p>
        </w:tc>
      </w:tr>
      <w:tr w:rsidR="002D2C24" w:rsidRPr="00A92E63" w14:paraId="431EC33E" w14:textId="77777777" w:rsidTr="002D2C24">
        <w:tc>
          <w:tcPr>
            <w:tcW w:w="663" w:type="dxa"/>
            <w:tcBorders>
              <w:top w:val="single" w:sz="4" w:space="0" w:color="auto"/>
              <w:left w:val="single" w:sz="4" w:space="0" w:color="auto"/>
              <w:bottom w:val="single" w:sz="4" w:space="0" w:color="auto"/>
              <w:right w:val="single" w:sz="4" w:space="0" w:color="auto"/>
            </w:tcBorders>
          </w:tcPr>
          <w:p w14:paraId="6CECFAB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484</w:t>
            </w:r>
          </w:p>
        </w:tc>
        <w:tc>
          <w:tcPr>
            <w:tcW w:w="1175" w:type="dxa"/>
            <w:tcBorders>
              <w:top w:val="single" w:sz="4" w:space="0" w:color="auto"/>
              <w:left w:val="single" w:sz="4" w:space="0" w:color="auto"/>
              <w:bottom w:val="single" w:sz="4" w:space="0" w:color="auto"/>
              <w:right w:val="single" w:sz="4" w:space="0" w:color="auto"/>
            </w:tcBorders>
          </w:tcPr>
          <w:p w14:paraId="5A5ADAA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5750379</w:t>
            </w:r>
          </w:p>
        </w:tc>
        <w:tc>
          <w:tcPr>
            <w:tcW w:w="1134" w:type="dxa"/>
            <w:tcBorders>
              <w:top w:val="single" w:sz="4" w:space="0" w:color="auto"/>
              <w:left w:val="single" w:sz="4" w:space="0" w:color="auto"/>
              <w:bottom w:val="single" w:sz="4" w:space="0" w:color="auto"/>
              <w:right w:val="single" w:sz="4" w:space="0" w:color="auto"/>
            </w:tcBorders>
          </w:tcPr>
          <w:p w14:paraId="6A831DE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7418799</w:t>
            </w:r>
          </w:p>
        </w:tc>
      </w:tr>
      <w:tr w:rsidR="002D2C24" w:rsidRPr="00A92E63" w14:paraId="4D5F4922" w14:textId="77777777" w:rsidTr="002D2C24">
        <w:tc>
          <w:tcPr>
            <w:tcW w:w="663" w:type="dxa"/>
            <w:tcBorders>
              <w:top w:val="single" w:sz="4" w:space="0" w:color="auto"/>
              <w:left w:val="single" w:sz="4" w:space="0" w:color="auto"/>
              <w:bottom w:val="single" w:sz="4" w:space="0" w:color="auto"/>
              <w:right w:val="single" w:sz="4" w:space="0" w:color="auto"/>
            </w:tcBorders>
          </w:tcPr>
          <w:p w14:paraId="0E34EE5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485</w:t>
            </w:r>
          </w:p>
        </w:tc>
        <w:tc>
          <w:tcPr>
            <w:tcW w:w="1175" w:type="dxa"/>
            <w:tcBorders>
              <w:top w:val="single" w:sz="4" w:space="0" w:color="auto"/>
              <w:left w:val="single" w:sz="4" w:space="0" w:color="auto"/>
              <w:bottom w:val="single" w:sz="4" w:space="0" w:color="auto"/>
              <w:right w:val="single" w:sz="4" w:space="0" w:color="auto"/>
            </w:tcBorders>
          </w:tcPr>
          <w:p w14:paraId="1FA7C6F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5750393</w:t>
            </w:r>
          </w:p>
        </w:tc>
        <w:tc>
          <w:tcPr>
            <w:tcW w:w="1134" w:type="dxa"/>
            <w:tcBorders>
              <w:top w:val="single" w:sz="4" w:space="0" w:color="auto"/>
              <w:left w:val="single" w:sz="4" w:space="0" w:color="auto"/>
              <w:bottom w:val="single" w:sz="4" w:space="0" w:color="auto"/>
              <w:right w:val="single" w:sz="4" w:space="0" w:color="auto"/>
            </w:tcBorders>
          </w:tcPr>
          <w:p w14:paraId="028898E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7418816</w:t>
            </w:r>
          </w:p>
        </w:tc>
      </w:tr>
      <w:tr w:rsidR="002D2C24" w:rsidRPr="00A92E63" w14:paraId="2B23F2DA" w14:textId="77777777" w:rsidTr="002D2C24">
        <w:tc>
          <w:tcPr>
            <w:tcW w:w="663" w:type="dxa"/>
            <w:tcBorders>
              <w:top w:val="single" w:sz="4" w:space="0" w:color="auto"/>
              <w:left w:val="single" w:sz="4" w:space="0" w:color="auto"/>
              <w:bottom w:val="single" w:sz="4" w:space="0" w:color="auto"/>
              <w:right w:val="single" w:sz="4" w:space="0" w:color="auto"/>
            </w:tcBorders>
          </w:tcPr>
          <w:p w14:paraId="5B858E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486</w:t>
            </w:r>
          </w:p>
        </w:tc>
        <w:tc>
          <w:tcPr>
            <w:tcW w:w="1175" w:type="dxa"/>
            <w:tcBorders>
              <w:top w:val="single" w:sz="4" w:space="0" w:color="auto"/>
              <w:left w:val="single" w:sz="4" w:space="0" w:color="auto"/>
              <w:bottom w:val="single" w:sz="4" w:space="0" w:color="auto"/>
              <w:right w:val="single" w:sz="4" w:space="0" w:color="auto"/>
            </w:tcBorders>
          </w:tcPr>
          <w:p w14:paraId="2DB5936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5750402</w:t>
            </w:r>
          </w:p>
        </w:tc>
        <w:tc>
          <w:tcPr>
            <w:tcW w:w="1134" w:type="dxa"/>
            <w:tcBorders>
              <w:top w:val="single" w:sz="4" w:space="0" w:color="auto"/>
              <w:left w:val="single" w:sz="4" w:space="0" w:color="auto"/>
              <w:bottom w:val="single" w:sz="4" w:space="0" w:color="auto"/>
              <w:right w:val="single" w:sz="4" w:space="0" w:color="auto"/>
            </w:tcBorders>
          </w:tcPr>
          <w:p w14:paraId="29E401C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7418836</w:t>
            </w:r>
          </w:p>
        </w:tc>
      </w:tr>
      <w:tr w:rsidR="002D2C24" w:rsidRPr="00A92E63" w14:paraId="7C08E901" w14:textId="77777777" w:rsidTr="002D2C24">
        <w:tc>
          <w:tcPr>
            <w:tcW w:w="663" w:type="dxa"/>
            <w:tcBorders>
              <w:top w:val="single" w:sz="4" w:space="0" w:color="auto"/>
              <w:left w:val="single" w:sz="4" w:space="0" w:color="auto"/>
              <w:bottom w:val="single" w:sz="4" w:space="0" w:color="auto"/>
              <w:right w:val="single" w:sz="4" w:space="0" w:color="auto"/>
            </w:tcBorders>
          </w:tcPr>
          <w:p w14:paraId="1D284F5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487</w:t>
            </w:r>
          </w:p>
        </w:tc>
        <w:tc>
          <w:tcPr>
            <w:tcW w:w="1175" w:type="dxa"/>
            <w:tcBorders>
              <w:top w:val="single" w:sz="4" w:space="0" w:color="auto"/>
              <w:left w:val="single" w:sz="4" w:space="0" w:color="auto"/>
              <w:bottom w:val="single" w:sz="4" w:space="0" w:color="auto"/>
              <w:right w:val="single" w:sz="4" w:space="0" w:color="auto"/>
            </w:tcBorders>
          </w:tcPr>
          <w:p w14:paraId="2E7894A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5750403</w:t>
            </w:r>
          </w:p>
        </w:tc>
        <w:tc>
          <w:tcPr>
            <w:tcW w:w="1134" w:type="dxa"/>
            <w:tcBorders>
              <w:top w:val="single" w:sz="4" w:space="0" w:color="auto"/>
              <w:left w:val="single" w:sz="4" w:space="0" w:color="auto"/>
              <w:bottom w:val="single" w:sz="4" w:space="0" w:color="auto"/>
              <w:right w:val="single" w:sz="4" w:space="0" w:color="auto"/>
            </w:tcBorders>
          </w:tcPr>
          <w:p w14:paraId="62EB683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7418858</w:t>
            </w:r>
          </w:p>
        </w:tc>
      </w:tr>
      <w:tr w:rsidR="002D2C24" w:rsidRPr="00A92E63" w14:paraId="2721358B" w14:textId="77777777" w:rsidTr="002D2C24">
        <w:tc>
          <w:tcPr>
            <w:tcW w:w="663" w:type="dxa"/>
            <w:tcBorders>
              <w:top w:val="single" w:sz="4" w:space="0" w:color="auto"/>
              <w:left w:val="single" w:sz="4" w:space="0" w:color="auto"/>
              <w:bottom w:val="single" w:sz="4" w:space="0" w:color="auto"/>
              <w:right w:val="single" w:sz="4" w:space="0" w:color="auto"/>
            </w:tcBorders>
          </w:tcPr>
          <w:p w14:paraId="7CDFB6F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488</w:t>
            </w:r>
          </w:p>
        </w:tc>
        <w:tc>
          <w:tcPr>
            <w:tcW w:w="1175" w:type="dxa"/>
            <w:tcBorders>
              <w:top w:val="single" w:sz="4" w:space="0" w:color="auto"/>
              <w:left w:val="single" w:sz="4" w:space="0" w:color="auto"/>
              <w:bottom w:val="single" w:sz="4" w:space="0" w:color="auto"/>
              <w:right w:val="single" w:sz="4" w:space="0" w:color="auto"/>
            </w:tcBorders>
          </w:tcPr>
          <w:p w14:paraId="2D7ACEE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5750400</w:t>
            </w:r>
          </w:p>
        </w:tc>
        <w:tc>
          <w:tcPr>
            <w:tcW w:w="1134" w:type="dxa"/>
            <w:tcBorders>
              <w:top w:val="single" w:sz="4" w:space="0" w:color="auto"/>
              <w:left w:val="single" w:sz="4" w:space="0" w:color="auto"/>
              <w:bottom w:val="single" w:sz="4" w:space="0" w:color="auto"/>
              <w:right w:val="single" w:sz="4" w:space="0" w:color="auto"/>
            </w:tcBorders>
          </w:tcPr>
          <w:p w14:paraId="5B60AED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7418873</w:t>
            </w:r>
          </w:p>
        </w:tc>
      </w:tr>
      <w:tr w:rsidR="002D2C24" w:rsidRPr="00A92E63" w14:paraId="502D205A" w14:textId="77777777" w:rsidTr="002D2C24">
        <w:tc>
          <w:tcPr>
            <w:tcW w:w="663" w:type="dxa"/>
            <w:tcBorders>
              <w:top w:val="single" w:sz="4" w:space="0" w:color="auto"/>
              <w:left w:val="single" w:sz="4" w:space="0" w:color="auto"/>
              <w:bottom w:val="single" w:sz="4" w:space="0" w:color="auto"/>
              <w:right w:val="single" w:sz="4" w:space="0" w:color="auto"/>
            </w:tcBorders>
          </w:tcPr>
          <w:p w14:paraId="400FE67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489</w:t>
            </w:r>
          </w:p>
        </w:tc>
        <w:tc>
          <w:tcPr>
            <w:tcW w:w="1175" w:type="dxa"/>
            <w:tcBorders>
              <w:top w:val="single" w:sz="4" w:space="0" w:color="auto"/>
              <w:left w:val="single" w:sz="4" w:space="0" w:color="auto"/>
              <w:bottom w:val="single" w:sz="4" w:space="0" w:color="auto"/>
              <w:right w:val="single" w:sz="4" w:space="0" w:color="auto"/>
            </w:tcBorders>
          </w:tcPr>
          <w:p w14:paraId="3D0A572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5750419</w:t>
            </w:r>
          </w:p>
        </w:tc>
        <w:tc>
          <w:tcPr>
            <w:tcW w:w="1134" w:type="dxa"/>
            <w:tcBorders>
              <w:top w:val="single" w:sz="4" w:space="0" w:color="auto"/>
              <w:left w:val="single" w:sz="4" w:space="0" w:color="auto"/>
              <w:bottom w:val="single" w:sz="4" w:space="0" w:color="auto"/>
              <w:right w:val="single" w:sz="4" w:space="0" w:color="auto"/>
            </w:tcBorders>
          </w:tcPr>
          <w:p w14:paraId="50BF264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7418871</w:t>
            </w:r>
          </w:p>
        </w:tc>
      </w:tr>
      <w:tr w:rsidR="002D2C24" w:rsidRPr="00A92E63" w14:paraId="5DE0A489" w14:textId="77777777" w:rsidTr="002D2C24">
        <w:tc>
          <w:tcPr>
            <w:tcW w:w="663" w:type="dxa"/>
            <w:tcBorders>
              <w:top w:val="single" w:sz="4" w:space="0" w:color="auto"/>
              <w:left w:val="single" w:sz="4" w:space="0" w:color="auto"/>
              <w:bottom w:val="single" w:sz="4" w:space="0" w:color="auto"/>
              <w:right w:val="single" w:sz="4" w:space="0" w:color="auto"/>
            </w:tcBorders>
          </w:tcPr>
          <w:p w14:paraId="6E3F08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490</w:t>
            </w:r>
          </w:p>
        </w:tc>
        <w:tc>
          <w:tcPr>
            <w:tcW w:w="1175" w:type="dxa"/>
            <w:tcBorders>
              <w:top w:val="single" w:sz="4" w:space="0" w:color="auto"/>
              <w:left w:val="single" w:sz="4" w:space="0" w:color="auto"/>
              <w:bottom w:val="single" w:sz="4" w:space="0" w:color="auto"/>
              <w:right w:val="single" w:sz="4" w:space="0" w:color="auto"/>
            </w:tcBorders>
          </w:tcPr>
          <w:p w14:paraId="0330D8A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5750440</w:t>
            </w:r>
          </w:p>
        </w:tc>
        <w:tc>
          <w:tcPr>
            <w:tcW w:w="1134" w:type="dxa"/>
            <w:tcBorders>
              <w:top w:val="single" w:sz="4" w:space="0" w:color="auto"/>
              <w:left w:val="single" w:sz="4" w:space="0" w:color="auto"/>
              <w:bottom w:val="single" w:sz="4" w:space="0" w:color="auto"/>
              <w:right w:val="single" w:sz="4" w:space="0" w:color="auto"/>
            </w:tcBorders>
          </w:tcPr>
          <w:p w14:paraId="03F4B5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7418872</w:t>
            </w:r>
          </w:p>
        </w:tc>
      </w:tr>
      <w:tr w:rsidR="002D2C24" w:rsidRPr="00A92E63" w14:paraId="4C01ADDB" w14:textId="77777777" w:rsidTr="002D2C24">
        <w:tc>
          <w:tcPr>
            <w:tcW w:w="663" w:type="dxa"/>
            <w:tcBorders>
              <w:top w:val="single" w:sz="4" w:space="0" w:color="auto"/>
              <w:left w:val="single" w:sz="4" w:space="0" w:color="auto"/>
              <w:bottom w:val="single" w:sz="4" w:space="0" w:color="auto"/>
              <w:right w:val="single" w:sz="4" w:space="0" w:color="auto"/>
            </w:tcBorders>
          </w:tcPr>
          <w:p w14:paraId="0E1504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491</w:t>
            </w:r>
          </w:p>
        </w:tc>
        <w:tc>
          <w:tcPr>
            <w:tcW w:w="1175" w:type="dxa"/>
            <w:tcBorders>
              <w:top w:val="single" w:sz="4" w:space="0" w:color="auto"/>
              <w:left w:val="single" w:sz="4" w:space="0" w:color="auto"/>
              <w:bottom w:val="single" w:sz="4" w:space="0" w:color="auto"/>
              <w:right w:val="single" w:sz="4" w:space="0" w:color="auto"/>
            </w:tcBorders>
          </w:tcPr>
          <w:p w14:paraId="57551DD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5750460</w:t>
            </w:r>
          </w:p>
        </w:tc>
        <w:tc>
          <w:tcPr>
            <w:tcW w:w="1134" w:type="dxa"/>
            <w:tcBorders>
              <w:top w:val="single" w:sz="4" w:space="0" w:color="auto"/>
              <w:left w:val="single" w:sz="4" w:space="0" w:color="auto"/>
              <w:bottom w:val="single" w:sz="4" w:space="0" w:color="auto"/>
              <w:right w:val="single" w:sz="4" w:space="0" w:color="auto"/>
            </w:tcBorders>
          </w:tcPr>
          <w:p w14:paraId="77672BA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7418879</w:t>
            </w:r>
          </w:p>
        </w:tc>
      </w:tr>
      <w:tr w:rsidR="002D2C24" w:rsidRPr="00A92E63" w14:paraId="22461B96" w14:textId="77777777" w:rsidTr="002D2C24">
        <w:tc>
          <w:tcPr>
            <w:tcW w:w="663" w:type="dxa"/>
            <w:tcBorders>
              <w:top w:val="single" w:sz="4" w:space="0" w:color="auto"/>
              <w:left w:val="single" w:sz="4" w:space="0" w:color="auto"/>
              <w:bottom w:val="single" w:sz="4" w:space="0" w:color="auto"/>
              <w:right w:val="single" w:sz="4" w:space="0" w:color="auto"/>
            </w:tcBorders>
          </w:tcPr>
          <w:p w14:paraId="777799D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492</w:t>
            </w:r>
          </w:p>
        </w:tc>
        <w:tc>
          <w:tcPr>
            <w:tcW w:w="1175" w:type="dxa"/>
            <w:tcBorders>
              <w:top w:val="single" w:sz="4" w:space="0" w:color="auto"/>
              <w:left w:val="single" w:sz="4" w:space="0" w:color="auto"/>
              <w:bottom w:val="single" w:sz="4" w:space="0" w:color="auto"/>
              <w:right w:val="single" w:sz="4" w:space="0" w:color="auto"/>
            </w:tcBorders>
          </w:tcPr>
          <w:p w14:paraId="425529B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5750477</w:t>
            </w:r>
          </w:p>
        </w:tc>
        <w:tc>
          <w:tcPr>
            <w:tcW w:w="1134" w:type="dxa"/>
            <w:tcBorders>
              <w:top w:val="single" w:sz="4" w:space="0" w:color="auto"/>
              <w:left w:val="single" w:sz="4" w:space="0" w:color="auto"/>
              <w:bottom w:val="single" w:sz="4" w:space="0" w:color="auto"/>
              <w:right w:val="single" w:sz="4" w:space="0" w:color="auto"/>
            </w:tcBorders>
          </w:tcPr>
          <w:p w14:paraId="582F1BB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7418892</w:t>
            </w:r>
          </w:p>
        </w:tc>
      </w:tr>
      <w:tr w:rsidR="002D2C24" w:rsidRPr="00A92E63" w14:paraId="6D1CB3C8" w14:textId="77777777" w:rsidTr="002D2C24">
        <w:tc>
          <w:tcPr>
            <w:tcW w:w="663" w:type="dxa"/>
            <w:tcBorders>
              <w:top w:val="single" w:sz="4" w:space="0" w:color="auto"/>
              <w:left w:val="single" w:sz="4" w:space="0" w:color="auto"/>
              <w:bottom w:val="single" w:sz="4" w:space="0" w:color="auto"/>
              <w:right w:val="single" w:sz="4" w:space="0" w:color="auto"/>
            </w:tcBorders>
          </w:tcPr>
          <w:p w14:paraId="769D0B8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493</w:t>
            </w:r>
          </w:p>
        </w:tc>
        <w:tc>
          <w:tcPr>
            <w:tcW w:w="1175" w:type="dxa"/>
            <w:tcBorders>
              <w:top w:val="single" w:sz="4" w:space="0" w:color="auto"/>
              <w:left w:val="single" w:sz="4" w:space="0" w:color="auto"/>
              <w:bottom w:val="single" w:sz="4" w:space="0" w:color="auto"/>
              <w:right w:val="single" w:sz="4" w:space="0" w:color="auto"/>
            </w:tcBorders>
          </w:tcPr>
          <w:p w14:paraId="01CF2EA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5750489</w:t>
            </w:r>
          </w:p>
        </w:tc>
        <w:tc>
          <w:tcPr>
            <w:tcW w:w="1134" w:type="dxa"/>
            <w:tcBorders>
              <w:top w:val="single" w:sz="4" w:space="0" w:color="auto"/>
              <w:left w:val="single" w:sz="4" w:space="0" w:color="auto"/>
              <w:bottom w:val="single" w:sz="4" w:space="0" w:color="auto"/>
              <w:right w:val="single" w:sz="4" w:space="0" w:color="auto"/>
            </w:tcBorders>
          </w:tcPr>
          <w:p w14:paraId="043E826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7418910</w:t>
            </w:r>
          </w:p>
        </w:tc>
      </w:tr>
      <w:tr w:rsidR="002D2C24" w:rsidRPr="00A92E63" w14:paraId="740F9C97" w14:textId="77777777" w:rsidTr="002D2C24">
        <w:tc>
          <w:tcPr>
            <w:tcW w:w="663" w:type="dxa"/>
            <w:tcBorders>
              <w:top w:val="single" w:sz="4" w:space="0" w:color="auto"/>
              <w:left w:val="single" w:sz="4" w:space="0" w:color="auto"/>
              <w:bottom w:val="single" w:sz="4" w:space="0" w:color="auto"/>
              <w:right w:val="single" w:sz="4" w:space="0" w:color="auto"/>
            </w:tcBorders>
          </w:tcPr>
          <w:p w14:paraId="0129E9C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494</w:t>
            </w:r>
          </w:p>
        </w:tc>
        <w:tc>
          <w:tcPr>
            <w:tcW w:w="1175" w:type="dxa"/>
            <w:tcBorders>
              <w:top w:val="single" w:sz="4" w:space="0" w:color="auto"/>
              <w:left w:val="single" w:sz="4" w:space="0" w:color="auto"/>
              <w:bottom w:val="single" w:sz="4" w:space="0" w:color="auto"/>
              <w:right w:val="single" w:sz="4" w:space="0" w:color="auto"/>
            </w:tcBorders>
          </w:tcPr>
          <w:p w14:paraId="3FF916E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5750496</w:t>
            </w:r>
          </w:p>
        </w:tc>
        <w:tc>
          <w:tcPr>
            <w:tcW w:w="1134" w:type="dxa"/>
            <w:tcBorders>
              <w:top w:val="single" w:sz="4" w:space="0" w:color="auto"/>
              <w:left w:val="single" w:sz="4" w:space="0" w:color="auto"/>
              <w:bottom w:val="single" w:sz="4" w:space="0" w:color="auto"/>
              <w:right w:val="single" w:sz="4" w:space="0" w:color="auto"/>
            </w:tcBorders>
          </w:tcPr>
          <w:p w14:paraId="51EFB5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7418931</w:t>
            </w:r>
          </w:p>
        </w:tc>
      </w:tr>
      <w:tr w:rsidR="002D2C24" w:rsidRPr="00A92E63" w14:paraId="064DAE20" w14:textId="77777777" w:rsidTr="002D2C24">
        <w:tc>
          <w:tcPr>
            <w:tcW w:w="663" w:type="dxa"/>
            <w:tcBorders>
              <w:top w:val="single" w:sz="4" w:space="0" w:color="auto"/>
              <w:left w:val="single" w:sz="4" w:space="0" w:color="auto"/>
              <w:bottom w:val="single" w:sz="4" w:space="0" w:color="auto"/>
              <w:right w:val="single" w:sz="4" w:space="0" w:color="auto"/>
            </w:tcBorders>
          </w:tcPr>
          <w:p w14:paraId="15F73B1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495</w:t>
            </w:r>
          </w:p>
        </w:tc>
        <w:tc>
          <w:tcPr>
            <w:tcW w:w="1175" w:type="dxa"/>
            <w:tcBorders>
              <w:top w:val="single" w:sz="4" w:space="0" w:color="auto"/>
              <w:left w:val="single" w:sz="4" w:space="0" w:color="auto"/>
              <w:bottom w:val="single" w:sz="4" w:space="0" w:color="auto"/>
              <w:right w:val="single" w:sz="4" w:space="0" w:color="auto"/>
            </w:tcBorders>
          </w:tcPr>
          <w:p w14:paraId="48A2293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5750495</w:t>
            </w:r>
          </w:p>
        </w:tc>
        <w:tc>
          <w:tcPr>
            <w:tcW w:w="1134" w:type="dxa"/>
            <w:tcBorders>
              <w:top w:val="single" w:sz="4" w:space="0" w:color="auto"/>
              <w:left w:val="single" w:sz="4" w:space="0" w:color="auto"/>
              <w:bottom w:val="single" w:sz="4" w:space="0" w:color="auto"/>
              <w:right w:val="single" w:sz="4" w:space="0" w:color="auto"/>
            </w:tcBorders>
          </w:tcPr>
          <w:p w14:paraId="1014BAC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7418950</w:t>
            </w:r>
          </w:p>
        </w:tc>
      </w:tr>
      <w:tr w:rsidR="002D2C24" w:rsidRPr="00A92E63" w14:paraId="02E6A31F" w14:textId="77777777" w:rsidTr="002D2C24">
        <w:tc>
          <w:tcPr>
            <w:tcW w:w="663" w:type="dxa"/>
            <w:tcBorders>
              <w:top w:val="single" w:sz="4" w:space="0" w:color="auto"/>
              <w:left w:val="single" w:sz="4" w:space="0" w:color="auto"/>
              <w:bottom w:val="single" w:sz="4" w:space="0" w:color="auto"/>
              <w:right w:val="single" w:sz="4" w:space="0" w:color="auto"/>
            </w:tcBorders>
          </w:tcPr>
          <w:p w14:paraId="6D1DA8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496</w:t>
            </w:r>
          </w:p>
        </w:tc>
        <w:tc>
          <w:tcPr>
            <w:tcW w:w="1175" w:type="dxa"/>
            <w:tcBorders>
              <w:top w:val="single" w:sz="4" w:space="0" w:color="auto"/>
              <w:left w:val="single" w:sz="4" w:space="0" w:color="auto"/>
              <w:bottom w:val="single" w:sz="4" w:space="0" w:color="auto"/>
              <w:right w:val="single" w:sz="4" w:space="0" w:color="auto"/>
            </w:tcBorders>
          </w:tcPr>
          <w:p w14:paraId="25D96DB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5750500</w:t>
            </w:r>
          </w:p>
        </w:tc>
        <w:tc>
          <w:tcPr>
            <w:tcW w:w="1134" w:type="dxa"/>
            <w:tcBorders>
              <w:top w:val="single" w:sz="4" w:space="0" w:color="auto"/>
              <w:left w:val="single" w:sz="4" w:space="0" w:color="auto"/>
              <w:bottom w:val="single" w:sz="4" w:space="0" w:color="auto"/>
              <w:right w:val="single" w:sz="4" w:space="0" w:color="auto"/>
            </w:tcBorders>
          </w:tcPr>
          <w:p w14:paraId="2152DCA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7418952</w:t>
            </w:r>
          </w:p>
        </w:tc>
      </w:tr>
      <w:tr w:rsidR="002D2C24" w:rsidRPr="00A92E63" w14:paraId="03E1FB96" w14:textId="77777777" w:rsidTr="002D2C24">
        <w:tc>
          <w:tcPr>
            <w:tcW w:w="663" w:type="dxa"/>
            <w:tcBorders>
              <w:top w:val="single" w:sz="4" w:space="0" w:color="auto"/>
              <w:left w:val="single" w:sz="4" w:space="0" w:color="auto"/>
              <w:bottom w:val="single" w:sz="4" w:space="0" w:color="auto"/>
              <w:right w:val="single" w:sz="4" w:space="0" w:color="auto"/>
            </w:tcBorders>
          </w:tcPr>
          <w:p w14:paraId="650C8A3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497</w:t>
            </w:r>
          </w:p>
        </w:tc>
        <w:tc>
          <w:tcPr>
            <w:tcW w:w="1175" w:type="dxa"/>
            <w:tcBorders>
              <w:top w:val="single" w:sz="4" w:space="0" w:color="auto"/>
              <w:left w:val="single" w:sz="4" w:space="0" w:color="auto"/>
              <w:bottom w:val="single" w:sz="4" w:space="0" w:color="auto"/>
              <w:right w:val="single" w:sz="4" w:space="0" w:color="auto"/>
            </w:tcBorders>
          </w:tcPr>
          <w:p w14:paraId="2D1E60E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5750553</w:t>
            </w:r>
          </w:p>
        </w:tc>
        <w:tc>
          <w:tcPr>
            <w:tcW w:w="1134" w:type="dxa"/>
            <w:tcBorders>
              <w:top w:val="single" w:sz="4" w:space="0" w:color="auto"/>
              <w:left w:val="single" w:sz="4" w:space="0" w:color="auto"/>
              <w:bottom w:val="single" w:sz="4" w:space="0" w:color="auto"/>
              <w:right w:val="single" w:sz="4" w:space="0" w:color="auto"/>
            </w:tcBorders>
          </w:tcPr>
          <w:p w14:paraId="01786C5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7418973</w:t>
            </w:r>
          </w:p>
        </w:tc>
      </w:tr>
      <w:tr w:rsidR="002D2C24" w:rsidRPr="00A92E63" w14:paraId="6041D07C" w14:textId="77777777" w:rsidTr="002D2C24">
        <w:tc>
          <w:tcPr>
            <w:tcW w:w="663" w:type="dxa"/>
            <w:tcBorders>
              <w:top w:val="single" w:sz="4" w:space="0" w:color="auto"/>
              <w:left w:val="single" w:sz="4" w:space="0" w:color="auto"/>
              <w:bottom w:val="single" w:sz="4" w:space="0" w:color="auto"/>
              <w:right w:val="single" w:sz="4" w:space="0" w:color="auto"/>
            </w:tcBorders>
          </w:tcPr>
          <w:p w14:paraId="0F7D6E2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498</w:t>
            </w:r>
          </w:p>
        </w:tc>
        <w:tc>
          <w:tcPr>
            <w:tcW w:w="1175" w:type="dxa"/>
            <w:tcBorders>
              <w:top w:val="single" w:sz="4" w:space="0" w:color="auto"/>
              <w:left w:val="single" w:sz="4" w:space="0" w:color="auto"/>
              <w:bottom w:val="single" w:sz="4" w:space="0" w:color="auto"/>
              <w:right w:val="single" w:sz="4" w:space="0" w:color="auto"/>
            </w:tcBorders>
          </w:tcPr>
          <w:p w14:paraId="59F6B5A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5750560</w:t>
            </w:r>
          </w:p>
        </w:tc>
        <w:tc>
          <w:tcPr>
            <w:tcW w:w="1134" w:type="dxa"/>
            <w:tcBorders>
              <w:top w:val="single" w:sz="4" w:space="0" w:color="auto"/>
              <w:left w:val="single" w:sz="4" w:space="0" w:color="auto"/>
              <w:bottom w:val="single" w:sz="4" w:space="0" w:color="auto"/>
              <w:right w:val="single" w:sz="4" w:space="0" w:color="auto"/>
            </w:tcBorders>
          </w:tcPr>
          <w:p w14:paraId="68A36AB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7418973</w:t>
            </w:r>
          </w:p>
        </w:tc>
      </w:tr>
      <w:tr w:rsidR="002D2C24" w:rsidRPr="00A92E63" w14:paraId="635D8AF0" w14:textId="77777777" w:rsidTr="002D2C24">
        <w:tc>
          <w:tcPr>
            <w:tcW w:w="663" w:type="dxa"/>
            <w:tcBorders>
              <w:top w:val="single" w:sz="4" w:space="0" w:color="auto"/>
              <w:left w:val="single" w:sz="4" w:space="0" w:color="auto"/>
              <w:bottom w:val="single" w:sz="4" w:space="0" w:color="auto"/>
              <w:right w:val="single" w:sz="4" w:space="0" w:color="auto"/>
            </w:tcBorders>
          </w:tcPr>
          <w:p w14:paraId="57E815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499</w:t>
            </w:r>
          </w:p>
        </w:tc>
        <w:tc>
          <w:tcPr>
            <w:tcW w:w="1175" w:type="dxa"/>
            <w:tcBorders>
              <w:top w:val="single" w:sz="4" w:space="0" w:color="auto"/>
              <w:left w:val="single" w:sz="4" w:space="0" w:color="auto"/>
              <w:bottom w:val="single" w:sz="4" w:space="0" w:color="auto"/>
              <w:right w:val="single" w:sz="4" w:space="0" w:color="auto"/>
            </w:tcBorders>
          </w:tcPr>
          <w:p w14:paraId="7D88755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5750568</w:t>
            </w:r>
          </w:p>
        </w:tc>
        <w:tc>
          <w:tcPr>
            <w:tcW w:w="1134" w:type="dxa"/>
            <w:tcBorders>
              <w:top w:val="single" w:sz="4" w:space="0" w:color="auto"/>
              <w:left w:val="single" w:sz="4" w:space="0" w:color="auto"/>
              <w:bottom w:val="single" w:sz="4" w:space="0" w:color="auto"/>
              <w:right w:val="single" w:sz="4" w:space="0" w:color="auto"/>
            </w:tcBorders>
          </w:tcPr>
          <w:p w14:paraId="770A5B4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7418967</w:t>
            </w:r>
          </w:p>
        </w:tc>
      </w:tr>
      <w:tr w:rsidR="002D2C24" w:rsidRPr="00A92E63" w14:paraId="746BEF87" w14:textId="77777777" w:rsidTr="002D2C24">
        <w:tc>
          <w:tcPr>
            <w:tcW w:w="663" w:type="dxa"/>
            <w:tcBorders>
              <w:top w:val="single" w:sz="4" w:space="0" w:color="auto"/>
              <w:left w:val="single" w:sz="4" w:space="0" w:color="auto"/>
              <w:bottom w:val="single" w:sz="4" w:space="0" w:color="auto"/>
              <w:right w:val="single" w:sz="4" w:space="0" w:color="auto"/>
            </w:tcBorders>
          </w:tcPr>
          <w:p w14:paraId="16A7FDA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500</w:t>
            </w:r>
          </w:p>
        </w:tc>
        <w:tc>
          <w:tcPr>
            <w:tcW w:w="1175" w:type="dxa"/>
            <w:tcBorders>
              <w:top w:val="single" w:sz="4" w:space="0" w:color="auto"/>
              <w:left w:val="single" w:sz="4" w:space="0" w:color="auto"/>
              <w:bottom w:val="single" w:sz="4" w:space="0" w:color="auto"/>
              <w:right w:val="single" w:sz="4" w:space="0" w:color="auto"/>
            </w:tcBorders>
          </w:tcPr>
          <w:p w14:paraId="45BB52D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5750572</w:t>
            </w:r>
          </w:p>
        </w:tc>
        <w:tc>
          <w:tcPr>
            <w:tcW w:w="1134" w:type="dxa"/>
            <w:tcBorders>
              <w:top w:val="single" w:sz="4" w:space="0" w:color="auto"/>
              <w:left w:val="single" w:sz="4" w:space="0" w:color="auto"/>
              <w:bottom w:val="single" w:sz="4" w:space="0" w:color="auto"/>
              <w:right w:val="single" w:sz="4" w:space="0" w:color="auto"/>
            </w:tcBorders>
          </w:tcPr>
          <w:p w14:paraId="3E6644D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7418965</w:t>
            </w:r>
          </w:p>
        </w:tc>
      </w:tr>
      <w:tr w:rsidR="002D2C24" w:rsidRPr="00A92E63" w14:paraId="3D317AD3" w14:textId="77777777" w:rsidTr="002D2C24">
        <w:tc>
          <w:tcPr>
            <w:tcW w:w="663" w:type="dxa"/>
            <w:tcBorders>
              <w:top w:val="single" w:sz="4" w:space="0" w:color="auto"/>
              <w:left w:val="single" w:sz="4" w:space="0" w:color="auto"/>
              <w:bottom w:val="single" w:sz="4" w:space="0" w:color="auto"/>
              <w:right w:val="single" w:sz="4" w:space="0" w:color="auto"/>
            </w:tcBorders>
          </w:tcPr>
          <w:p w14:paraId="6BD0FEC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501</w:t>
            </w:r>
          </w:p>
        </w:tc>
        <w:tc>
          <w:tcPr>
            <w:tcW w:w="1175" w:type="dxa"/>
            <w:tcBorders>
              <w:top w:val="single" w:sz="4" w:space="0" w:color="auto"/>
              <w:left w:val="single" w:sz="4" w:space="0" w:color="auto"/>
              <w:bottom w:val="single" w:sz="4" w:space="0" w:color="auto"/>
              <w:right w:val="single" w:sz="4" w:space="0" w:color="auto"/>
            </w:tcBorders>
          </w:tcPr>
          <w:p w14:paraId="4BCC334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5750576</w:t>
            </w:r>
          </w:p>
        </w:tc>
        <w:tc>
          <w:tcPr>
            <w:tcW w:w="1134" w:type="dxa"/>
            <w:tcBorders>
              <w:top w:val="single" w:sz="4" w:space="0" w:color="auto"/>
              <w:left w:val="single" w:sz="4" w:space="0" w:color="auto"/>
              <w:bottom w:val="single" w:sz="4" w:space="0" w:color="auto"/>
              <w:right w:val="single" w:sz="4" w:space="0" w:color="auto"/>
            </w:tcBorders>
          </w:tcPr>
          <w:p w14:paraId="73D7E9C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7418965</w:t>
            </w:r>
          </w:p>
        </w:tc>
      </w:tr>
      <w:tr w:rsidR="002D2C24" w:rsidRPr="00A92E63" w14:paraId="48D9A67A" w14:textId="77777777" w:rsidTr="002D2C24">
        <w:tc>
          <w:tcPr>
            <w:tcW w:w="663" w:type="dxa"/>
            <w:tcBorders>
              <w:top w:val="single" w:sz="4" w:space="0" w:color="auto"/>
              <w:left w:val="single" w:sz="4" w:space="0" w:color="auto"/>
              <w:bottom w:val="single" w:sz="4" w:space="0" w:color="auto"/>
              <w:right w:val="single" w:sz="4" w:space="0" w:color="auto"/>
            </w:tcBorders>
          </w:tcPr>
          <w:p w14:paraId="2E41B53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502</w:t>
            </w:r>
          </w:p>
        </w:tc>
        <w:tc>
          <w:tcPr>
            <w:tcW w:w="1175" w:type="dxa"/>
            <w:tcBorders>
              <w:top w:val="single" w:sz="4" w:space="0" w:color="auto"/>
              <w:left w:val="single" w:sz="4" w:space="0" w:color="auto"/>
              <w:bottom w:val="single" w:sz="4" w:space="0" w:color="auto"/>
              <w:right w:val="single" w:sz="4" w:space="0" w:color="auto"/>
            </w:tcBorders>
          </w:tcPr>
          <w:p w14:paraId="29D1BA2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5750597</w:t>
            </w:r>
          </w:p>
        </w:tc>
        <w:tc>
          <w:tcPr>
            <w:tcW w:w="1134" w:type="dxa"/>
            <w:tcBorders>
              <w:top w:val="single" w:sz="4" w:space="0" w:color="auto"/>
              <w:left w:val="single" w:sz="4" w:space="0" w:color="auto"/>
              <w:bottom w:val="single" w:sz="4" w:space="0" w:color="auto"/>
              <w:right w:val="single" w:sz="4" w:space="0" w:color="auto"/>
            </w:tcBorders>
          </w:tcPr>
          <w:p w14:paraId="6DE016D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7418964</w:t>
            </w:r>
          </w:p>
        </w:tc>
      </w:tr>
      <w:tr w:rsidR="002D2C24" w:rsidRPr="00A92E63" w14:paraId="1A6ED595" w14:textId="77777777" w:rsidTr="002D2C24">
        <w:tc>
          <w:tcPr>
            <w:tcW w:w="663" w:type="dxa"/>
            <w:tcBorders>
              <w:top w:val="single" w:sz="4" w:space="0" w:color="auto"/>
              <w:left w:val="single" w:sz="4" w:space="0" w:color="auto"/>
              <w:bottom w:val="single" w:sz="4" w:space="0" w:color="auto"/>
              <w:right w:val="single" w:sz="4" w:space="0" w:color="auto"/>
            </w:tcBorders>
          </w:tcPr>
          <w:p w14:paraId="60D464C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503</w:t>
            </w:r>
          </w:p>
        </w:tc>
        <w:tc>
          <w:tcPr>
            <w:tcW w:w="1175" w:type="dxa"/>
            <w:tcBorders>
              <w:top w:val="single" w:sz="4" w:space="0" w:color="auto"/>
              <w:left w:val="single" w:sz="4" w:space="0" w:color="auto"/>
              <w:bottom w:val="single" w:sz="4" w:space="0" w:color="auto"/>
              <w:right w:val="single" w:sz="4" w:space="0" w:color="auto"/>
            </w:tcBorders>
          </w:tcPr>
          <w:p w14:paraId="4F2ABA3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5750600</w:t>
            </w:r>
          </w:p>
        </w:tc>
        <w:tc>
          <w:tcPr>
            <w:tcW w:w="1134" w:type="dxa"/>
            <w:tcBorders>
              <w:top w:val="single" w:sz="4" w:space="0" w:color="auto"/>
              <w:left w:val="single" w:sz="4" w:space="0" w:color="auto"/>
              <w:bottom w:val="single" w:sz="4" w:space="0" w:color="auto"/>
              <w:right w:val="single" w:sz="4" w:space="0" w:color="auto"/>
            </w:tcBorders>
          </w:tcPr>
          <w:p w14:paraId="353702A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7418964</w:t>
            </w:r>
          </w:p>
        </w:tc>
      </w:tr>
      <w:tr w:rsidR="002D2C24" w:rsidRPr="00A92E63" w14:paraId="6E2B5B74" w14:textId="77777777" w:rsidTr="002D2C24">
        <w:tc>
          <w:tcPr>
            <w:tcW w:w="663" w:type="dxa"/>
            <w:tcBorders>
              <w:top w:val="single" w:sz="4" w:space="0" w:color="auto"/>
              <w:left w:val="single" w:sz="4" w:space="0" w:color="auto"/>
              <w:bottom w:val="single" w:sz="4" w:space="0" w:color="auto"/>
              <w:right w:val="single" w:sz="4" w:space="0" w:color="auto"/>
            </w:tcBorders>
          </w:tcPr>
          <w:p w14:paraId="29047F1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504</w:t>
            </w:r>
          </w:p>
        </w:tc>
        <w:tc>
          <w:tcPr>
            <w:tcW w:w="1175" w:type="dxa"/>
            <w:tcBorders>
              <w:top w:val="single" w:sz="4" w:space="0" w:color="auto"/>
              <w:left w:val="single" w:sz="4" w:space="0" w:color="auto"/>
              <w:bottom w:val="single" w:sz="4" w:space="0" w:color="auto"/>
              <w:right w:val="single" w:sz="4" w:space="0" w:color="auto"/>
            </w:tcBorders>
          </w:tcPr>
          <w:p w14:paraId="2C8C2D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5750618</w:t>
            </w:r>
          </w:p>
        </w:tc>
        <w:tc>
          <w:tcPr>
            <w:tcW w:w="1134" w:type="dxa"/>
            <w:tcBorders>
              <w:top w:val="single" w:sz="4" w:space="0" w:color="auto"/>
              <w:left w:val="single" w:sz="4" w:space="0" w:color="auto"/>
              <w:bottom w:val="single" w:sz="4" w:space="0" w:color="auto"/>
              <w:right w:val="single" w:sz="4" w:space="0" w:color="auto"/>
            </w:tcBorders>
          </w:tcPr>
          <w:p w14:paraId="18AE34C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7418966</w:t>
            </w:r>
          </w:p>
        </w:tc>
      </w:tr>
      <w:tr w:rsidR="002D2C24" w:rsidRPr="00A92E63" w14:paraId="18B9A5F2" w14:textId="77777777" w:rsidTr="002D2C24">
        <w:tc>
          <w:tcPr>
            <w:tcW w:w="663" w:type="dxa"/>
            <w:tcBorders>
              <w:top w:val="single" w:sz="4" w:space="0" w:color="auto"/>
              <w:left w:val="single" w:sz="4" w:space="0" w:color="auto"/>
              <w:bottom w:val="single" w:sz="4" w:space="0" w:color="auto"/>
              <w:right w:val="single" w:sz="4" w:space="0" w:color="auto"/>
            </w:tcBorders>
          </w:tcPr>
          <w:p w14:paraId="106074F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505</w:t>
            </w:r>
          </w:p>
        </w:tc>
        <w:tc>
          <w:tcPr>
            <w:tcW w:w="1175" w:type="dxa"/>
            <w:tcBorders>
              <w:top w:val="single" w:sz="4" w:space="0" w:color="auto"/>
              <w:left w:val="single" w:sz="4" w:space="0" w:color="auto"/>
              <w:bottom w:val="single" w:sz="4" w:space="0" w:color="auto"/>
              <w:right w:val="single" w:sz="4" w:space="0" w:color="auto"/>
            </w:tcBorders>
          </w:tcPr>
          <w:p w14:paraId="5F7308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5750621</w:t>
            </w:r>
          </w:p>
        </w:tc>
        <w:tc>
          <w:tcPr>
            <w:tcW w:w="1134" w:type="dxa"/>
            <w:tcBorders>
              <w:top w:val="single" w:sz="4" w:space="0" w:color="auto"/>
              <w:left w:val="single" w:sz="4" w:space="0" w:color="auto"/>
              <w:bottom w:val="single" w:sz="4" w:space="0" w:color="auto"/>
              <w:right w:val="single" w:sz="4" w:space="0" w:color="auto"/>
            </w:tcBorders>
          </w:tcPr>
          <w:p w14:paraId="5B1A3D9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7418967</w:t>
            </w:r>
          </w:p>
        </w:tc>
      </w:tr>
      <w:tr w:rsidR="002D2C24" w:rsidRPr="00A92E63" w14:paraId="46D8CE17" w14:textId="77777777" w:rsidTr="002D2C24">
        <w:tc>
          <w:tcPr>
            <w:tcW w:w="663" w:type="dxa"/>
            <w:tcBorders>
              <w:top w:val="single" w:sz="4" w:space="0" w:color="auto"/>
              <w:left w:val="single" w:sz="4" w:space="0" w:color="auto"/>
              <w:bottom w:val="single" w:sz="4" w:space="0" w:color="auto"/>
              <w:right w:val="single" w:sz="4" w:space="0" w:color="auto"/>
            </w:tcBorders>
          </w:tcPr>
          <w:p w14:paraId="251FF17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506</w:t>
            </w:r>
          </w:p>
        </w:tc>
        <w:tc>
          <w:tcPr>
            <w:tcW w:w="1175" w:type="dxa"/>
            <w:tcBorders>
              <w:top w:val="single" w:sz="4" w:space="0" w:color="auto"/>
              <w:left w:val="single" w:sz="4" w:space="0" w:color="auto"/>
              <w:bottom w:val="single" w:sz="4" w:space="0" w:color="auto"/>
              <w:right w:val="single" w:sz="4" w:space="0" w:color="auto"/>
            </w:tcBorders>
          </w:tcPr>
          <w:p w14:paraId="557EE65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5750644</w:t>
            </w:r>
          </w:p>
        </w:tc>
        <w:tc>
          <w:tcPr>
            <w:tcW w:w="1134" w:type="dxa"/>
            <w:tcBorders>
              <w:top w:val="single" w:sz="4" w:space="0" w:color="auto"/>
              <w:left w:val="single" w:sz="4" w:space="0" w:color="auto"/>
              <w:bottom w:val="single" w:sz="4" w:space="0" w:color="auto"/>
              <w:right w:val="single" w:sz="4" w:space="0" w:color="auto"/>
            </w:tcBorders>
          </w:tcPr>
          <w:p w14:paraId="0057E42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7418976</w:t>
            </w:r>
          </w:p>
        </w:tc>
      </w:tr>
      <w:tr w:rsidR="002D2C24" w:rsidRPr="00A92E63" w14:paraId="237D4050" w14:textId="77777777" w:rsidTr="002D2C24">
        <w:tc>
          <w:tcPr>
            <w:tcW w:w="663" w:type="dxa"/>
            <w:tcBorders>
              <w:top w:val="single" w:sz="4" w:space="0" w:color="auto"/>
              <w:left w:val="single" w:sz="4" w:space="0" w:color="auto"/>
              <w:bottom w:val="single" w:sz="4" w:space="0" w:color="auto"/>
              <w:right w:val="single" w:sz="4" w:space="0" w:color="auto"/>
            </w:tcBorders>
          </w:tcPr>
          <w:p w14:paraId="06670FF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507</w:t>
            </w:r>
          </w:p>
        </w:tc>
        <w:tc>
          <w:tcPr>
            <w:tcW w:w="1175" w:type="dxa"/>
            <w:tcBorders>
              <w:top w:val="single" w:sz="4" w:space="0" w:color="auto"/>
              <w:left w:val="single" w:sz="4" w:space="0" w:color="auto"/>
              <w:bottom w:val="single" w:sz="4" w:space="0" w:color="auto"/>
              <w:right w:val="single" w:sz="4" w:space="0" w:color="auto"/>
            </w:tcBorders>
          </w:tcPr>
          <w:p w14:paraId="3ADD37A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5750736</w:t>
            </w:r>
          </w:p>
        </w:tc>
        <w:tc>
          <w:tcPr>
            <w:tcW w:w="1134" w:type="dxa"/>
            <w:tcBorders>
              <w:top w:val="single" w:sz="4" w:space="0" w:color="auto"/>
              <w:left w:val="single" w:sz="4" w:space="0" w:color="auto"/>
              <w:bottom w:val="single" w:sz="4" w:space="0" w:color="auto"/>
              <w:right w:val="single" w:sz="4" w:space="0" w:color="auto"/>
            </w:tcBorders>
          </w:tcPr>
          <w:p w14:paraId="53ACB3D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7419000</w:t>
            </w:r>
          </w:p>
        </w:tc>
      </w:tr>
      <w:tr w:rsidR="002D2C24" w:rsidRPr="00A92E63" w14:paraId="5EA262D9" w14:textId="77777777" w:rsidTr="002D2C24">
        <w:tc>
          <w:tcPr>
            <w:tcW w:w="663" w:type="dxa"/>
            <w:tcBorders>
              <w:top w:val="single" w:sz="4" w:space="0" w:color="auto"/>
              <w:left w:val="single" w:sz="4" w:space="0" w:color="auto"/>
              <w:bottom w:val="single" w:sz="4" w:space="0" w:color="auto"/>
              <w:right w:val="single" w:sz="4" w:space="0" w:color="auto"/>
            </w:tcBorders>
          </w:tcPr>
          <w:p w14:paraId="17190FC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508</w:t>
            </w:r>
          </w:p>
        </w:tc>
        <w:tc>
          <w:tcPr>
            <w:tcW w:w="1175" w:type="dxa"/>
            <w:tcBorders>
              <w:top w:val="single" w:sz="4" w:space="0" w:color="auto"/>
              <w:left w:val="single" w:sz="4" w:space="0" w:color="auto"/>
              <w:bottom w:val="single" w:sz="4" w:space="0" w:color="auto"/>
              <w:right w:val="single" w:sz="4" w:space="0" w:color="auto"/>
            </w:tcBorders>
          </w:tcPr>
          <w:p w14:paraId="377F59E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5750739</w:t>
            </w:r>
          </w:p>
        </w:tc>
        <w:tc>
          <w:tcPr>
            <w:tcW w:w="1134" w:type="dxa"/>
            <w:tcBorders>
              <w:top w:val="single" w:sz="4" w:space="0" w:color="auto"/>
              <w:left w:val="single" w:sz="4" w:space="0" w:color="auto"/>
              <w:bottom w:val="single" w:sz="4" w:space="0" w:color="auto"/>
              <w:right w:val="single" w:sz="4" w:space="0" w:color="auto"/>
            </w:tcBorders>
          </w:tcPr>
          <w:p w14:paraId="2BA7C7A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7419001</w:t>
            </w:r>
          </w:p>
        </w:tc>
      </w:tr>
      <w:tr w:rsidR="002D2C24" w:rsidRPr="00A92E63" w14:paraId="14BF2BAA" w14:textId="77777777" w:rsidTr="002D2C24">
        <w:tc>
          <w:tcPr>
            <w:tcW w:w="663" w:type="dxa"/>
            <w:tcBorders>
              <w:top w:val="single" w:sz="4" w:space="0" w:color="auto"/>
              <w:left w:val="single" w:sz="4" w:space="0" w:color="auto"/>
              <w:bottom w:val="single" w:sz="4" w:space="0" w:color="auto"/>
              <w:right w:val="single" w:sz="4" w:space="0" w:color="auto"/>
            </w:tcBorders>
          </w:tcPr>
          <w:p w14:paraId="16B7063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509</w:t>
            </w:r>
          </w:p>
        </w:tc>
        <w:tc>
          <w:tcPr>
            <w:tcW w:w="1175" w:type="dxa"/>
            <w:tcBorders>
              <w:top w:val="single" w:sz="4" w:space="0" w:color="auto"/>
              <w:left w:val="single" w:sz="4" w:space="0" w:color="auto"/>
              <w:bottom w:val="single" w:sz="4" w:space="0" w:color="auto"/>
              <w:right w:val="single" w:sz="4" w:space="0" w:color="auto"/>
            </w:tcBorders>
          </w:tcPr>
          <w:p w14:paraId="0676F8C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5750760</w:t>
            </w:r>
          </w:p>
        </w:tc>
        <w:tc>
          <w:tcPr>
            <w:tcW w:w="1134" w:type="dxa"/>
            <w:tcBorders>
              <w:top w:val="single" w:sz="4" w:space="0" w:color="auto"/>
              <w:left w:val="single" w:sz="4" w:space="0" w:color="auto"/>
              <w:bottom w:val="single" w:sz="4" w:space="0" w:color="auto"/>
              <w:right w:val="single" w:sz="4" w:space="0" w:color="auto"/>
            </w:tcBorders>
          </w:tcPr>
          <w:p w14:paraId="1D31A62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7419012</w:t>
            </w:r>
          </w:p>
        </w:tc>
      </w:tr>
      <w:tr w:rsidR="002D2C24" w:rsidRPr="00A92E63" w14:paraId="21C4EA99" w14:textId="77777777" w:rsidTr="002D2C24">
        <w:tc>
          <w:tcPr>
            <w:tcW w:w="663" w:type="dxa"/>
            <w:tcBorders>
              <w:top w:val="single" w:sz="4" w:space="0" w:color="auto"/>
              <w:left w:val="single" w:sz="4" w:space="0" w:color="auto"/>
              <w:bottom w:val="single" w:sz="4" w:space="0" w:color="auto"/>
              <w:right w:val="single" w:sz="4" w:space="0" w:color="auto"/>
            </w:tcBorders>
          </w:tcPr>
          <w:p w14:paraId="04FACCE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510</w:t>
            </w:r>
          </w:p>
        </w:tc>
        <w:tc>
          <w:tcPr>
            <w:tcW w:w="1175" w:type="dxa"/>
            <w:tcBorders>
              <w:top w:val="single" w:sz="4" w:space="0" w:color="auto"/>
              <w:left w:val="single" w:sz="4" w:space="0" w:color="auto"/>
              <w:bottom w:val="single" w:sz="4" w:space="0" w:color="auto"/>
              <w:right w:val="single" w:sz="4" w:space="0" w:color="auto"/>
            </w:tcBorders>
          </w:tcPr>
          <w:p w14:paraId="2493CA4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5750848</w:t>
            </w:r>
          </w:p>
        </w:tc>
        <w:tc>
          <w:tcPr>
            <w:tcW w:w="1134" w:type="dxa"/>
            <w:tcBorders>
              <w:top w:val="single" w:sz="4" w:space="0" w:color="auto"/>
              <w:left w:val="single" w:sz="4" w:space="0" w:color="auto"/>
              <w:bottom w:val="single" w:sz="4" w:space="0" w:color="auto"/>
              <w:right w:val="single" w:sz="4" w:space="0" w:color="auto"/>
            </w:tcBorders>
          </w:tcPr>
          <w:p w14:paraId="54C4ED0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7419036</w:t>
            </w:r>
          </w:p>
        </w:tc>
      </w:tr>
      <w:tr w:rsidR="002D2C24" w:rsidRPr="00A92E63" w14:paraId="051686A4" w14:textId="77777777" w:rsidTr="002D2C24">
        <w:tc>
          <w:tcPr>
            <w:tcW w:w="663" w:type="dxa"/>
            <w:tcBorders>
              <w:top w:val="single" w:sz="4" w:space="0" w:color="auto"/>
              <w:left w:val="single" w:sz="4" w:space="0" w:color="auto"/>
              <w:bottom w:val="single" w:sz="4" w:space="0" w:color="auto"/>
              <w:right w:val="single" w:sz="4" w:space="0" w:color="auto"/>
            </w:tcBorders>
          </w:tcPr>
          <w:p w14:paraId="1A68C2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511</w:t>
            </w:r>
          </w:p>
        </w:tc>
        <w:tc>
          <w:tcPr>
            <w:tcW w:w="1175" w:type="dxa"/>
            <w:tcBorders>
              <w:top w:val="single" w:sz="4" w:space="0" w:color="auto"/>
              <w:left w:val="single" w:sz="4" w:space="0" w:color="auto"/>
              <w:bottom w:val="single" w:sz="4" w:space="0" w:color="auto"/>
              <w:right w:val="single" w:sz="4" w:space="0" w:color="auto"/>
            </w:tcBorders>
          </w:tcPr>
          <w:p w14:paraId="3FE772B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5750852</w:t>
            </w:r>
          </w:p>
        </w:tc>
        <w:tc>
          <w:tcPr>
            <w:tcW w:w="1134" w:type="dxa"/>
            <w:tcBorders>
              <w:top w:val="single" w:sz="4" w:space="0" w:color="auto"/>
              <w:left w:val="single" w:sz="4" w:space="0" w:color="auto"/>
              <w:bottom w:val="single" w:sz="4" w:space="0" w:color="auto"/>
              <w:right w:val="single" w:sz="4" w:space="0" w:color="auto"/>
            </w:tcBorders>
          </w:tcPr>
          <w:p w14:paraId="2D287B7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7419039</w:t>
            </w:r>
          </w:p>
        </w:tc>
      </w:tr>
      <w:tr w:rsidR="002D2C24" w:rsidRPr="00A92E63" w14:paraId="55A127E1" w14:textId="77777777" w:rsidTr="002D2C24">
        <w:tc>
          <w:tcPr>
            <w:tcW w:w="663" w:type="dxa"/>
            <w:tcBorders>
              <w:top w:val="single" w:sz="4" w:space="0" w:color="auto"/>
              <w:left w:val="single" w:sz="4" w:space="0" w:color="auto"/>
              <w:bottom w:val="single" w:sz="4" w:space="0" w:color="auto"/>
              <w:right w:val="single" w:sz="4" w:space="0" w:color="auto"/>
            </w:tcBorders>
          </w:tcPr>
          <w:p w14:paraId="4C37EA5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512</w:t>
            </w:r>
          </w:p>
        </w:tc>
        <w:tc>
          <w:tcPr>
            <w:tcW w:w="1175" w:type="dxa"/>
            <w:tcBorders>
              <w:top w:val="single" w:sz="4" w:space="0" w:color="auto"/>
              <w:left w:val="single" w:sz="4" w:space="0" w:color="auto"/>
              <w:bottom w:val="single" w:sz="4" w:space="0" w:color="auto"/>
              <w:right w:val="single" w:sz="4" w:space="0" w:color="auto"/>
            </w:tcBorders>
          </w:tcPr>
          <w:p w14:paraId="1825DE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5750872</w:t>
            </w:r>
          </w:p>
        </w:tc>
        <w:tc>
          <w:tcPr>
            <w:tcW w:w="1134" w:type="dxa"/>
            <w:tcBorders>
              <w:top w:val="single" w:sz="4" w:space="0" w:color="auto"/>
              <w:left w:val="single" w:sz="4" w:space="0" w:color="auto"/>
              <w:bottom w:val="single" w:sz="4" w:space="0" w:color="auto"/>
              <w:right w:val="single" w:sz="4" w:space="0" w:color="auto"/>
            </w:tcBorders>
          </w:tcPr>
          <w:p w14:paraId="7FCC247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7419052</w:t>
            </w:r>
          </w:p>
        </w:tc>
      </w:tr>
      <w:tr w:rsidR="002D2C24" w:rsidRPr="00A92E63" w14:paraId="39B151C1" w14:textId="77777777" w:rsidTr="002D2C24">
        <w:tc>
          <w:tcPr>
            <w:tcW w:w="663" w:type="dxa"/>
            <w:tcBorders>
              <w:top w:val="single" w:sz="4" w:space="0" w:color="auto"/>
              <w:left w:val="single" w:sz="4" w:space="0" w:color="auto"/>
              <w:bottom w:val="single" w:sz="4" w:space="0" w:color="auto"/>
              <w:right w:val="single" w:sz="4" w:space="0" w:color="auto"/>
            </w:tcBorders>
          </w:tcPr>
          <w:p w14:paraId="2283B37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513</w:t>
            </w:r>
          </w:p>
        </w:tc>
        <w:tc>
          <w:tcPr>
            <w:tcW w:w="1175" w:type="dxa"/>
            <w:tcBorders>
              <w:top w:val="single" w:sz="4" w:space="0" w:color="auto"/>
              <w:left w:val="single" w:sz="4" w:space="0" w:color="auto"/>
              <w:bottom w:val="single" w:sz="4" w:space="0" w:color="auto"/>
              <w:right w:val="single" w:sz="4" w:space="0" w:color="auto"/>
            </w:tcBorders>
          </w:tcPr>
          <w:p w14:paraId="31879B3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5750875</w:t>
            </w:r>
          </w:p>
        </w:tc>
        <w:tc>
          <w:tcPr>
            <w:tcW w:w="1134" w:type="dxa"/>
            <w:tcBorders>
              <w:top w:val="single" w:sz="4" w:space="0" w:color="auto"/>
              <w:left w:val="single" w:sz="4" w:space="0" w:color="auto"/>
              <w:bottom w:val="single" w:sz="4" w:space="0" w:color="auto"/>
              <w:right w:val="single" w:sz="4" w:space="0" w:color="auto"/>
            </w:tcBorders>
          </w:tcPr>
          <w:p w14:paraId="3A5A6A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7419055</w:t>
            </w:r>
          </w:p>
        </w:tc>
      </w:tr>
      <w:tr w:rsidR="002D2C24" w:rsidRPr="00A92E63" w14:paraId="0E77E8EE" w14:textId="77777777" w:rsidTr="002D2C24">
        <w:tc>
          <w:tcPr>
            <w:tcW w:w="663" w:type="dxa"/>
            <w:tcBorders>
              <w:top w:val="single" w:sz="4" w:space="0" w:color="auto"/>
              <w:left w:val="single" w:sz="4" w:space="0" w:color="auto"/>
              <w:bottom w:val="single" w:sz="4" w:space="0" w:color="auto"/>
              <w:right w:val="single" w:sz="4" w:space="0" w:color="auto"/>
            </w:tcBorders>
          </w:tcPr>
          <w:p w14:paraId="629A2C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514</w:t>
            </w:r>
          </w:p>
        </w:tc>
        <w:tc>
          <w:tcPr>
            <w:tcW w:w="1175" w:type="dxa"/>
            <w:tcBorders>
              <w:top w:val="single" w:sz="4" w:space="0" w:color="auto"/>
              <w:left w:val="single" w:sz="4" w:space="0" w:color="auto"/>
              <w:bottom w:val="single" w:sz="4" w:space="0" w:color="auto"/>
              <w:right w:val="single" w:sz="4" w:space="0" w:color="auto"/>
            </w:tcBorders>
          </w:tcPr>
          <w:p w14:paraId="4FAA576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5750893</w:t>
            </w:r>
          </w:p>
        </w:tc>
        <w:tc>
          <w:tcPr>
            <w:tcW w:w="1134" w:type="dxa"/>
            <w:tcBorders>
              <w:top w:val="single" w:sz="4" w:space="0" w:color="auto"/>
              <w:left w:val="single" w:sz="4" w:space="0" w:color="auto"/>
              <w:bottom w:val="single" w:sz="4" w:space="0" w:color="auto"/>
              <w:right w:val="single" w:sz="4" w:space="0" w:color="auto"/>
            </w:tcBorders>
          </w:tcPr>
          <w:p w14:paraId="54E91FD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7419078</w:t>
            </w:r>
          </w:p>
        </w:tc>
      </w:tr>
      <w:tr w:rsidR="002D2C24" w:rsidRPr="00A92E63" w14:paraId="5D0B9008" w14:textId="77777777" w:rsidTr="002D2C24">
        <w:tc>
          <w:tcPr>
            <w:tcW w:w="663" w:type="dxa"/>
            <w:tcBorders>
              <w:top w:val="single" w:sz="4" w:space="0" w:color="auto"/>
              <w:left w:val="single" w:sz="4" w:space="0" w:color="auto"/>
              <w:bottom w:val="single" w:sz="4" w:space="0" w:color="auto"/>
              <w:right w:val="single" w:sz="4" w:space="0" w:color="auto"/>
            </w:tcBorders>
          </w:tcPr>
          <w:p w14:paraId="292FBA2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515</w:t>
            </w:r>
          </w:p>
        </w:tc>
        <w:tc>
          <w:tcPr>
            <w:tcW w:w="1175" w:type="dxa"/>
            <w:tcBorders>
              <w:top w:val="single" w:sz="4" w:space="0" w:color="auto"/>
              <w:left w:val="single" w:sz="4" w:space="0" w:color="auto"/>
              <w:bottom w:val="single" w:sz="4" w:space="0" w:color="auto"/>
              <w:right w:val="single" w:sz="4" w:space="0" w:color="auto"/>
            </w:tcBorders>
          </w:tcPr>
          <w:p w14:paraId="2705D6F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5750900</w:t>
            </w:r>
          </w:p>
        </w:tc>
        <w:tc>
          <w:tcPr>
            <w:tcW w:w="1134" w:type="dxa"/>
            <w:tcBorders>
              <w:top w:val="single" w:sz="4" w:space="0" w:color="auto"/>
              <w:left w:val="single" w:sz="4" w:space="0" w:color="auto"/>
              <w:bottom w:val="single" w:sz="4" w:space="0" w:color="auto"/>
              <w:right w:val="single" w:sz="4" w:space="0" w:color="auto"/>
            </w:tcBorders>
          </w:tcPr>
          <w:p w14:paraId="2613B4C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7419083</w:t>
            </w:r>
          </w:p>
        </w:tc>
      </w:tr>
      <w:tr w:rsidR="002D2C24" w:rsidRPr="00A92E63" w14:paraId="01963B56" w14:textId="77777777" w:rsidTr="002D2C24">
        <w:tc>
          <w:tcPr>
            <w:tcW w:w="663" w:type="dxa"/>
            <w:tcBorders>
              <w:top w:val="single" w:sz="4" w:space="0" w:color="auto"/>
              <w:left w:val="single" w:sz="4" w:space="0" w:color="auto"/>
              <w:bottom w:val="single" w:sz="4" w:space="0" w:color="auto"/>
              <w:right w:val="single" w:sz="4" w:space="0" w:color="auto"/>
            </w:tcBorders>
          </w:tcPr>
          <w:p w14:paraId="1FA17D4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516</w:t>
            </w:r>
          </w:p>
        </w:tc>
        <w:tc>
          <w:tcPr>
            <w:tcW w:w="1175" w:type="dxa"/>
            <w:tcBorders>
              <w:top w:val="single" w:sz="4" w:space="0" w:color="auto"/>
              <w:left w:val="single" w:sz="4" w:space="0" w:color="auto"/>
              <w:bottom w:val="single" w:sz="4" w:space="0" w:color="auto"/>
              <w:right w:val="single" w:sz="4" w:space="0" w:color="auto"/>
            </w:tcBorders>
          </w:tcPr>
          <w:p w14:paraId="114F64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5750936</w:t>
            </w:r>
          </w:p>
        </w:tc>
        <w:tc>
          <w:tcPr>
            <w:tcW w:w="1134" w:type="dxa"/>
            <w:tcBorders>
              <w:top w:val="single" w:sz="4" w:space="0" w:color="auto"/>
              <w:left w:val="single" w:sz="4" w:space="0" w:color="auto"/>
              <w:bottom w:val="single" w:sz="4" w:space="0" w:color="auto"/>
              <w:right w:val="single" w:sz="4" w:space="0" w:color="auto"/>
            </w:tcBorders>
          </w:tcPr>
          <w:p w14:paraId="2DDFE66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7419093</w:t>
            </w:r>
          </w:p>
        </w:tc>
      </w:tr>
      <w:tr w:rsidR="002D2C24" w:rsidRPr="00A92E63" w14:paraId="76998EDB" w14:textId="77777777" w:rsidTr="002D2C24">
        <w:tc>
          <w:tcPr>
            <w:tcW w:w="663" w:type="dxa"/>
            <w:tcBorders>
              <w:top w:val="single" w:sz="4" w:space="0" w:color="auto"/>
              <w:left w:val="single" w:sz="4" w:space="0" w:color="auto"/>
              <w:bottom w:val="single" w:sz="4" w:space="0" w:color="auto"/>
              <w:right w:val="single" w:sz="4" w:space="0" w:color="auto"/>
            </w:tcBorders>
          </w:tcPr>
          <w:p w14:paraId="7B6EFDC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517</w:t>
            </w:r>
          </w:p>
        </w:tc>
        <w:tc>
          <w:tcPr>
            <w:tcW w:w="1175" w:type="dxa"/>
            <w:tcBorders>
              <w:top w:val="single" w:sz="4" w:space="0" w:color="auto"/>
              <w:left w:val="single" w:sz="4" w:space="0" w:color="auto"/>
              <w:bottom w:val="single" w:sz="4" w:space="0" w:color="auto"/>
              <w:right w:val="single" w:sz="4" w:space="0" w:color="auto"/>
            </w:tcBorders>
          </w:tcPr>
          <w:p w14:paraId="6C0A833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5750942</w:t>
            </w:r>
          </w:p>
        </w:tc>
        <w:tc>
          <w:tcPr>
            <w:tcW w:w="1134" w:type="dxa"/>
            <w:tcBorders>
              <w:top w:val="single" w:sz="4" w:space="0" w:color="auto"/>
              <w:left w:val="single" w:sz="4" w:space="0" w:color="auto"/>
              <w:bottom w:val="single" w:sz="4" w:space="0" w:color="auto"/>
              <w:right w:val="single" w:sz="4" w:space="0" w:color="auto"/>
            </w:tcBorders>
          </w:tcPr>
          <w:p w14:paraId="6A59157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7419094</w:t>
            </w:r>
          </w:p>
        </w:tc>
      </w:tr>
      <w:tr w:rsidR="002D2C24" w:rsidRPr="00A92E63" w14:paraId="1079CA7C" w14:textId="77777777" w:rsidTr="002D2C24">
        <w:tc>
          <w:tcPr>
            <w:tcW w:w="663" w:type="dxa"/>
            <w:tcBorders>
              <w:top w:val="single" w:sz="4" w:space="0" w:color="auto"/>
              <w:left w:val="single" w:sz="4" w:space="0" w:color="auto"/>
              <w:bottom w:val="single" w:sz="4" w:space="0" w:color="auto"/>
              <w:right w:val="single" w:sz="4" w:space="0" w:color="auto"/>
            </w:tcBorders>
          </w:tcPr>
          <w:p w14:paraId="7C0A67D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518</w:t>
            </w:r>
          </w:p>
        </w:tc>
        <w:tc>
          <w:tcPr>
            <w:tcW w:w="1175" w:type="dxa"/>
            <w:tcBorders>
              <w:top w:val="single" w:sz="4" w:space="0" w:color="auto"/>
              <w:left w:val="single" w:sz="4" w:space="0" w:color="auto"/>
              <w:bottom w:val="single" w:sz="4" w:space="0" w:color="auto"/>
              <w:right w:val="single" w:sz="4" w:space="0" w:color="auto"/>
            </w:tcBorders>
          </w:tcPr>
          <w:p w14:paraId="363E55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5750951</w:t>
            </w:r>
          </w:p>
        </w:tc>
        <w:tc>
          <w:tcPr>
            <w:tcW w:w="1134" w:type="dxa"/>
            <w:tcBorders>
              <w:top w:val="single" w:sz="4" w:space="0" w:color="auto"/>
              <w:left w:val="single" w:sz="4" w:space="0" w:color="auto"/>
              <w:bottom w:val="single" w:sz="4" w:space="0" w:color="auto"/>
              <w:right w:val="single" w:sz="4" w:space="0" w:color="auto"/>
            </w:tcBorders>
          </w:tcPr>
          <w:p w14:paraId="105E65F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7419094</w:t>
            </w:r>
          </w:p>
        </w:tc>
      </w:tr>
      <w:tr w:rsidR="002D2C24" w:rsidRPr="00A92E63" w14:paraId="6CC5CD3B" w14:textId="77777777" w:rsidTr="002D2C24">
        <w:tc>
          <w:tcPr>
            <w:tcW w:w="663" w:type="dxa"/>
            <w:tcBorders>
              <w:top w:val="single" w:sz="4" w:space="0" w:color="auto"/>
              <w:left w:val="single" w:sz="4" w:space="0" w:color="auto"/>
              <w:bottom w:val="single" w:sz="4" w:space="0" w:color="auto"/>
              <w:right w:val="single" w:sz="4" w:space="0" w:color="auto"/>
            </w:tcBorders>
          </w:tcPr>
          <w:p w14:paraId="2B59BB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519</w:t>
            </w:r>
          </w:p>
        </w:tc>
        <w:tc>
          <w:tcPr>
            <w:tcW w:w="1175" w:type="dxa"/>
            <w:tcBorders>
              <w:top w:val="single" w:sz="4" w:space="0" w:color="auto"/>
              <w:left w:val="single" w:sz="4" w:space="0" w:color="auto"/>
              <w:bottom w:val="single" w:sz="4" w:space="0" w:color="auto"/>
              <w:right w:val="single" w:sz="4" w:space="0" w:color="auto"/>
            </w:tcBorders>
          </w:tcPr>
          <w:p w14:paraId="2C6DCBA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5750980</w:t>
            </w:r>
          </w:p>
        </w:tc>
        <w:tc>
          <w:tcPr>
            <w:tcW w:w="1134" w:type="dxa"/>
            <w:tcBorders>
              <w:top w:val="single" w:sz="4" w:space="0" w:color="auto"/>
              <w:left w:val="single" w:sz="4" w:space="0" w:color="auto"/>
              <w:bottom w:val="single" w:sz="4" w:space="0" w:color="auto"/>
              <w:right w:val="single" w:sz="4" w:space="0" w:color="auto"/>
            </w:tcBorders>
          </w:tcPr>
          <w:p w14:paraId="0B2A31D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7419087</w:t>
            </w:r>
          </w:p>
        </w:tc>
      </w:tr>
      <w:tr w:rsidR="002D2C24" w:rsidRPr="00A92E63" w14:paraId="52CBC316" w14:textId="77777777" w:rsidTr="002D2C24">
        <w:tc>
          <w:tcPr>
            <w:tcW w:w="663" w:type="dxa"/>
            <w:tcBorders>
              <w:top w:val="single" w:sz="4" w:space="0" w:color="auto"/>
              <w:left w:val="single" w:sz="4" w:space="0" w:color="auto"/>
              <w:bottom w:val="single" w:sz="4" w:space="0" w:color="auto"/>
              <w:right w:val="single" w:sz="4" w:space="0" w:color="auto"/>
            </w:tcBorders>
          </w:tcPr>
          <w:p w14:paraId="7B5F340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520</w:t>
            </w:r>
          </w:p>
        </w:tc>
        <w:tc>
          <w:tcPr>
            <w:tcW w:w="1175" w:type="dxa"/>
            <w:tcBorders>
              <w:top w:val="single" w:sz="4" w:space="0" w:color="auto"/>
              <w:left w:val="single" w:sz="4" w:space="0" w:color="auto"/>
              <w:bottom w:val="single" w:sz="4" w:space="0" w:color="auto"/>
              <w:right w:val="single" w:sz="4" w:space="0" w:color="auto"/>
            </w:tcBorders>
          </w:tcPr>
          <w:p w14:paraId="0E5B405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5750985</w:t>
            </w:r>
          </w:p>
        </w:tc>
        <w:tc>
          <w:tcPr>
            <w:tcW w:w="1134" w:type="dxa"/>
            <w:tcBorders>
              <w:top w:val="single" w:sz="4" w:space="0" w:color="auto"/>
              <w:left w:val="single" w:sz="4" w:space="0" w:color="auto"/>
              <w:bottom w:val="single" w:sz="4" w:space="0" w:color="auto"/>
              <w:right w:val="single" w:sz="4" w:space="0" w:color="auto"/>
            </w:tcBorders>
          </w:tcPr>
          <w:p w14:paraId="5DC1119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7419087</w:t>
            </w:r>
          </w:p>
        </w:tc>
      </w:tr>
      <w:tr w:rsidR="002D2C24" w:rsidRPr="00A92E63" w14:paraId="1140D1F5" w14:textId="77777777" w:rsidTr="002D2C24">
        <w:tc>
          <w:tcPr>
            <w:tcW w:w="663" w:type="dxa"/>
            <w:tcBorders>
              <w:top w:val="single" w:sz="4" w:space="0" w:color="auto"/>
              <w:left w:val="single" w:sz="4" w:space="0" w:color="auto"/>
              <w:bottom w:val="single" w:sz="4" w:space="0" w:color="auto"/>
              <w:right w:val="single" w:sz="4" w:space="0" w:color="auto"/>
            </w:tcBorders>
          </w:tcPr>
          <w:p w14:paraId="6E0813E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521</w:t>
            </w:r>
          </w:p>
        </w:tc>
        <w:tc>
          <w:tcPr>
            <w:tcW w:w="1175" w:type="dxa"/>
            <w:tcBorders>
              <w:top w:val="single" w:sz="4" w:space="0" w:color="auto"/>
              <w:left w:val="single" w:sz="4" w:space="0" w:color="auto"/>
              <w:bottom w:val="single" w:sz="4" w:space="0" w:color="auto"/>
              <w:right w:val="single" w:sz="4" w:space="0" w:color="auto"/>
            </w:tcBorders>
          </w:tcPr>
          <w:p w14:paraId="46F0A13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5750990</w:t>
            </w:r>
          </w:p>
        </w:tc>
        <w:tc>
          <w:tcPr>
            <w:tcW w:w="1134" w:type="dxa"/>
            <w:tcBorders>
              <w:top w:val="single" w:sz="4" w:space="0" w:color="auto"/>
              <w:left w:val="single" w:sz="4" w:space="0" w:color="auto"/>
              <w:bottom w:val="single" w:sz="4" w:space="0" w:color="auto"/>
              <w:right w:val="single" w:sz="4" w:space="0" w:color="auto"/>
            </w:tcBorders>
          </w:tcPr>
          <w:p w14:paraId="1865B79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7419088</w:t>
            </w:r>
          </w:p>
        </w:tc>
      </w:tr>
      <w:tr w:rsidR="002D2C24" w:rsidRPr="00A92E63" w14:paraId="3EC63802" w14:textId="77777777" w:rsidTr="002D2C24">
        <w:tc>
          <w:tcPr>
            <w:tcW w:w="663" w:type="dxa"/>
            <w:tcBorders>
              <w:top w:val="single" w:sz="4" w:space="0" w:color="auto"/>
              <w:left w:val="single" w:sz="4" w:space="0" w:color="auto"/>
              <w:bottom w:val="single" w:sz="4" w:space="0" w:color="auto"/>
              <w:right w:val="single" w:sz="4" w:space="0" w:color="auto"/>
            </w:tcBorders>
          </w:tcPr>
          <w:p w14:paraId="7EC35D0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522</w:t>
            </w:r>
          </w:p>
        </w:tc>
        <w:tc>
          <w:tcPr>
            <w:tcW w:w="1175" w:type="dxa"/>
            <w:tcBorders>
              <w:top w:val="single" w:sz="4" w:space="0" w:color="auto"/>
              <w:left w:val="single" w:sz="4" w:space="0" w:color="auto"/>
              <w:bottom w:val="single" w:sz="4" w:space="0" w:color="auto"/>
              <w:right w:val="single" w:sz="4" w:space="0" w:color="auto"/>
            </w:tcBorders>
          </w:tcPr>
          <w:p w14:paraId="27D491C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5750994</w:t>
            </w:r>
          </w:p>
        </w:tc>
        <w:tc>
          <w:tcPr>
            <w:tcW w:w="1134" w:type="dxa"/>
            <w:tcBorders>
              <w:top w:val="single" w:sz="4" w:space="0" w:color="auto"/>
              <w:left w:val="single" w:sz="4" w:space="0" w:color="auto"/>
              <w:bottom w:val="single" w:sz="4" w:space="0" w:color="auto"/>
              <w:right w:val="single" w:sz="4" w:space="0" w:color="auto"/>
            </w:tcBorders>
          </w:tcPr>
          <w:p w14:paraId="20E9A75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7419091</w:t>
            </w:r>
          </w:p>
        </w:tc>
      </w:tr>
      <w:tr w:rsidR="002D2C24" w:rsidRPr="00A92E63" w14:paraId="2AFD4BCF" w14:textId="77777777" w:rsidTr="002D2C24">
        <w:tc>
          <w:tcPr>
            <w:tcW w:w="663" w:type="dxa"/>
            <w:tcBorders>
              <w:top w:val="single" w:sz="4" w:space="0" w:color="auto"/>
              <w:left w:val="single" w:sz="4" w:space="0" w:color="auto"/>
              <w:bottom w:val="single" w:sz="4" w:space="0" w:color="auto"/>
              <w:right w:val="single" w:sz="4" w:space="0" w:color="auto"/>
            </w:tcBorders>
          </w:tcPr>
          <w:p w14:paraId="555F78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523</w:t>
            </w:r>
          </w:p>
        </w:tc>
        <w:tc>
          <w:tcPr>
            <w:tcW w:w="1175" w:type="dxa"/>
            <w:tcBorders>
              <w:top w:val="single" w:sz="4" w:space="0" w:color="auto"/>
              <w:left w:val="single" w:sz="4" w:space="0" w:color="auto"/>
              <w:bottom w:val="single" w:sz="4" w:space="0" w:color="auto"/>
              <w:right w:val="single" w:sz="4" w:space="0" w:color="auto"/>
            </w:tcBorders>
          </w:tcPr>
          <w:p w14:paraId="4A9B9CF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5750996</w:t>
            </w:r>
          </w:p>
        </w:tc>
        <w:tc>
          <w:tcPr>
            <w:tcW w:w="1134" w:type="dxa"/>
            <w:tcBorders>
              <w:top w:val="single" w:sz="4" w:space="0" w:color="auto"/>
              <w:left w:val="single" w:sz="4" w:space="0" w:color="auto"/>
              <w:bottom w:val="single" w:sz="4" w:space="0" w:color="auto"/>
              <w:right w:val="single" w:sz="4" w:space="0" w:color="auto"/>
            </w:tcBorders>
          </w:tcPr>
          <w:p w14:paraId="4EE10EB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7419095</w:t>
            </w:r>
          </w:p>
        </w:tc>
      </w:tr>
      <w:tr w:rsidR="002D2C24" w:rsidRPr="00A92E63" w14:paraId="494EEA9B" w14:textId="77777777" w:rsidTr="002D2C24">
        <w:tc>
          <w:tcPr>
            <w:tcW w:w="663" w:type="dxa"/>
            <w:tcBorders>
              <w:top w:val="single" w:sz="4" w:space="0" w:color="auto"/>
              <w:left w:val="single" w:sz="4" w:space="0" w:color="auto"/>
              <w:bottom w:val="single" w:sz="4" w:space="0" w:color="auto"/>
              <w:right w:val="single" w:sz="4" w:space="0" w:color="auto"/>
            </w:tcBorders>
          </w:tcPr>
          <w:p w14:paraId="5251FDD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524</w:t>
            </w:r>
          </w:p>
        </w:tc>
        <w:tc>
          <w:tcPr>
            <w:tcW w:w="1175" w:type="dxa"/>
            <w:tcBorders>
              <w:top w:val="single" w:sz="4" w:space="0" w:color="auto"/>
              <w:left w:val="single" w:sz="4" w:space="0" w:color="auto"/>
              <w:bottom w:val="single" w:sz="4" w:space="0" w:color="auto"/>
              <w:right w:val="single" w:sz="4" w:space="0" w:color="auto"/>
            </w:tcBorders>
          </w:tcPr>
          <w:p w14:paraId="2E832EE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5750998</w:t>
            </w:r>
          </w:p>
        </w:tc>
        <w:tc>
          <w:tcPr>
            <w:tcW w:w="1134" w:type="dxa"/>
            <w:tcBorders>
              <w:top w:val="single" w:sz="4" w:space="0" w:color="auto"/>
              <w:left w:val="single" w:sz="4" w:space="0" w:color="auto"/>
              <w:bottom w:val="single" w:sz="4" w:space="0" w:color="auto"/>
              <w:right w:val="single" w:sz="4" w:space="0" w:color="auto"/>
            </w:tcBorders>
          </w:tcPr>
          <w:p w14:paraId="79ABA7B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7419099</w:t>
            </w:r>
          </w:p>
        </w:tc>
      </w:tr>
      <w:tr w:rsidR="002D2C24" w:rsidRPr="00A92E63" w14:paraId="033BA571" w14:textId="77777777" w:rsidTr="002D2C24">
        <w:tc>
          <w:tcPr>
            <w:tcW w:w="663" w:type="dxa"/>
            <w:tcBorders>
              <w:top w:val="single" w:sz="4" w:space="0" w:color="auto"/>
              <w:left w:val="single" w:sz="4" w:space="0" w:color="auto"/>
              <w:bottom w:val="single" w:sz="4" w:space="0" w:color="auto"/>
              <w:right w:val="single" w:sz="4" w:space="0" w:color="auto"/>
            </w:tcBorders>
          </w:tcPr>
          <w:p w14:paraId="738B1A5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525</w:t>
            </w:r>
          </w:p>
        </w:tc>
        <w:tc>
          <w:tcPr>
            <w:tcW w:w="1175" w:type="dxa"/>
            <w:tcBorders>
              <w:top w:val="single" w:sz="4" w:space="0" w:color="auto"/>
              <w:left w:val="single" w:sz="4" w:space="0" w:color="auto"/>
              <w:bottom w:val="single" w:sz="4" w:space="0" w:color="auto"/>
              <w:right w:val="single" w:sz="4" w:space="0" w:color="auto"/>
            </w:tcBorders>
          </w:tcPr>
          <w:p w14:paraId="3A7E7A3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5751001</w:t>
            </w:r>
          </w:p>
        </w:tc>
        <w:tc>
          <w:tcPr>
            <w:tcW w:w="1134" w:type="dxa"/>
            <w:tcBorders>
              <w:top w:val="single" w:sz="4" w:space="0" w:color="auto"/>
              <w:left w:val="single" w:sz="4" w:space="0" w:color="auto"/>
              <w:bottom w:val="single" w:sz="4" w:space="0" w:color="auto"/>
              <w:right w:val="single" w:sz="4" w:space="0" w:color="auto"/>
            </w:tcBorders>
          </w:tcPr>
          <w:p w14:paraId="212428B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7419115</w:t>
            </w:r>
          </w:p>
        </w:tc>
      </w:tr>
      <w:tr w:rsidR="002D2C24" w:rsidRPr="00A92E63" w14:paraId="68DB8A53" w14:textId="77777777" w:rsidTr="002D2C24">
        <w:tc>
          <w:tcPr>
            <w:tcW w:w="663" w:type="dxa"/>
            <w:tcBorders>
              <w:top w:val="single" w:sz="4" w:space="0" w:color="auto"/>
              <w:left w:val="single" w:sz="4" w:space="0" w:color="auto"/>
              <w:bottom w:val="single" w:sz="4" w:space="0" w:color="auto"/>
              <w:right w:val="single" w:sz="4" w:space="0" w:color="auto"/>
            </w:tcBorders>
          </w:tcPr>
          <w:p w14:paraId="22469E2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526</w:t>
            </w:r>
          </w:p>
        </w:tc>
        <w:tc>
          <w:tcPr>
            <w:tcW w:w="1175" w:type="dxa"/>
            <w:tcBorders>
              <w:top w:val="single" w:sz="4" w:space="0" w:color="auto"/>
              <w:left w:val="single" w:sz="4" w:space="0" w:color="auto"/>
              <w:bottom w:val="single" w:sz="4" w:space="0" w:color="auto"/>
              <w:right w:val="single" w:sz="4" w:space="0" w:color="auto"/>
            </w:tcBorders>
          </w:tcPr>
          <w:p w14:paraId="0A2EA1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5751003</w:t>
            </w:r>
          </w:p>
        </w:tc>
        <w:tc>
          <w:tcPr>
            <w:tcW w:w="1134" w:type="dxa"/>
            <w:tcBorders>
              <w:top w:val="single" w:sz="4" w:space="0" w:color="auto"/>
              <w:left w:val="single" w:sz="4" w:space="0" w:color="auto"/>
              <w:bottom w:val="single" w:sz="4" w:space="0" w:color="auto"/>
              <w:right w:val="single" w:sz="4" w:space="0" w:color="auto"/>
            </w:tcBorders>
          </w:tcPr>
          <w:p w14:paraId="39F0E05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7419121</w:t>
            </w:r>
          </w:p>
        </w:tc>
      </w:tr>
      <w:tr w:rsidR="002D2C24" w:rsidRPr="00A92E63" w14:paraId="491517D6" w14:textId="77777777" w:rsidTr="002D2C24">
        <w:tc>
          <w:tcPr>
            <w:tcW w:w="663" w:type="dxa"/>
            <w:tcBorders>
              <w:top w:val="single" w:sz="4" w:space="0" w:color="auto"/>
              <w:left w:val="single" w:sz="4" w:space="0" w:color="auto"/>
              <w:bottom w:val="single" w:sz="4" w:space="0" w:color="auto"/>
              <w:right w:val="single" w:sz="4" w:space="0" w:color="auto"/>
            </w:tcBorders>
          </w:tcPr>
          <w:p w14:paraId="495683B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527</w:t>
            </w:r>
          </w:p>
        </w:tc>
        <w:tc>
          <w:tcPr>
            <w:tcW w:w="1175" w:type="dxa"/>
            <w:tcBorders>
              <w:top w:val="single" w:sz="4" w:space="0" w:color="auto"/>
              <w:left w:val="single" w:sz="4" w:space="0" w:color="auto"/>
              <w:bottom w:val="single" w:sz="4" w:space="0" w:color="auto"/>
              <w:right w:val="single" w:sz="4" w:space="0" w:color="auto"/>
            </w:tcBorders>
          </w:tcPr>
          <w:p w14:paraId="1708F7F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5751227</w:t>
            </w:r>
          </w:p>
        </w:tc>
        <w:tc>
          <w:tcPr>
            <w:tcW w:w="1134" w:type="dxa"/>
            <w:tcBorders>
              <w:top w:val="single" w:sz="4" w:space="0" w:color="auto"/>
              <w:left w:val="single" w:sz="4" w:space="0" w:color="auto"/>
              <w:bottom w:val="single" w:sz="4" w:space="0" w:color="auto"/>
              <w:right w:val="single" w:sz="4" w:space="0" w:color="auto"/>
            </w:tcBorders>
          </w:tcPr>
          <w:p w14:paraId="4E1CFCA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7419163</w:t>
            </w:r>
          </w:p>
        </w:tc>
      </w:tr>
      <w:tr w:rsidR="002D2C24" w:rsidRPr="00A92E63" w14:paraId="28C38BDE" w14:textId="77777777" w:rsidTr="002D2C24">
        <w:tc>
          <w:tcPr>
            <w:tcW w:w="663" w:type="dxa"/>
            <w:tcBorders>
              <w:top w:val="single" w:sz="4" w:space="0" w:color="auto"/>
              <w:left w:val="single" w:sz="4" w:space="0" w:color="auto"/>
              <w:bottom w:val="single" w:sz="4" w:space="0" w:color="auto"/>
              <w:right w:val="single" w:sz="4" w:space="0" w:color="auto"/>
            </w:tcBorders>
          </w:tcPr>
          <w:p w14:paraId="49405B0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528</w:t>
            </w:r>
          </w:p>
        </w:tc>
        <w:tc>
          <w:tcPr>
            <w:tcW w:w="1175" w:type="dxa"/>
            <w:tcBorders>
              <w:top w:val="single" w:sz="4" w:space="0" w:color="auto"/>
              <w:left w:val="single" w:sz="4" w:space="0" w:color="auto"/>
              <w:bottom w:val="single" w:sz="4" w:space="0" w:color="auto"/>
              <w:right w:val="single" w:sz="4" w:space="0" w:color="auto"/>
            </w:tcBorders>
          </w:tcPr>
          <w:p w14:paraId="44F1507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5751248</w:t>
            </w:r>
          </w:p>
        </w:tc>
        <w:tc>
          <w:tcPr>
            <w:tcW w:w="1134" w:type="dxa"/>
            <w:tcBorders>
              <w:top w:val="single" w:sz="4" w:space="0" w:color="auto"/>
              <w:left w:val="single" w:sz="4" w:space="0" w:color="auto"/>
              <w:bottom w:val="single" w:sz="4" w:space="0" w:color="auto"/>
              <w:right w:val="single" w:sz="4" w:space="0" w:color="auto"/>
            </w:tcBorders>
          </w:tcPr>
          <w:p w14:paraId="78A9E50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7419166</w:t>
            </w:r>
          </w:p>
        </w:tc>
      </w:tr>
      <w:tr w:rsidR="002D2C24" w:rsidRPr="00A92E63" w14:paraId="6881AAD6" w14:textId="77777777" w:rsidTr="002D2C24">
        <w:tc>
          <w:tcPr>
            <w:tcW w:w="663" w:type="dxa"/>
            <w:tcBorders>
              <w:top w:val="single" w:sz="4" w:space="0" w:color="auto"/>
              <w:left w:val="single" w:sz="4" w:space="0" w:color="auto"/>
              <w:bottom w:val="single" w:sz="4" w:space="0" w:color="auto"/>
              <w:right w:val="single" w:sz="4" w:space="0" w:color="auto"/>
            </w:tcBorders>
          </w:tcPr>
          <w:p w14:paraId="70D98D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529</w:t>
            </w:r>
          </w:p>
        </w:tc>
        <w:tc>
          <w:tcPr>
            <w:tcW w:w="1175" w:type="dxa"/>
            <w:tcBorders>
              <w:top w:val="single" w:sz="4" w:space="0" w:color="auto"/>
              <w:left w:val="single" w:sz="4" w:space="0" w:color="auto"/>
              <w:bottom w:val="single" w:sz="4" w:space="0" w:color="auto"/>
              <w:right w:val="single" w:sz="4" w:space="0" w:color="auto"/>
            </w:tcBorders>
          </w:tcPr>
          <w:p w14:paraId="6508F24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5751319</w:t>
            </w:r>
          </w:p>
        </w:tc>
        <w:tc>
          <w:tcPr>
            <w:tcW w:w="1134" w:type="dxa"/>
            <w:tcBorders>
              <w:top w:val="single" w:sz="4" w:space="0" w:color="auto"/>
              <w:left w:val="single" w:sz="4" w:space="0" w:color="auto"/>
              <w:bottom w:val="single" w:sz="4" w:space="0" w:color="auto"/>
              <w:right w:val="single" w:sz="4" w:space="0" w:color="auto"/>
            </w:tcBorders>
          </w:tcPr>
          <w:p w14:paraId="234350D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7419151</w:t>
            </w:r>
          </w:p>
        </w:tc>
      </w:tr>
      <w:tr w:rsidR="002D2C24" w:rsidRPr="00A92E63" w14:paraId="1B8A6A6D" w14:textId="77777777" w:rsidTr="002D2C24">
        <w:tc>
          <w:tcPr>
            <w:tcW w:w="663" w:type="dxa"/>
            <w:tcBorders>
              <w:top w:val="single" w:sz="4" w:space="0" w:color="auto"/>
              <w:left w:val="single" w:sz="4" w:space="0" w:color="auto"/>
              <w:bottom w:val="single" w:sz="4" w:space="0" w:color="auto"/>
              <w:right w:val="single" w:sz="4" w:space="0" w:color="auto"/>
            </w:tcBorders>
          </w:tcPr>
          <w:p w14:paraId="5183C64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530</w:t>
            </w:r>
          </w:p>
        </w:tc>
        <w:tc>
          <w:tcPr>
            <w:tcW w:w="1175" w:type="dxa"/>
            <w:tcBorders>
              <w:top w:val="single" w:sz="4" w:space="0" w:color="auto"/>
              <w:left w:val="single" w:sz="4" w:space="0" w:color="auto"/>
              <w:bottom w:val="single" w:sz="4" w:space="0" w:color="auto"/>
              <w:right w:val="single" w:sz="4" w:space="0" w:color="auto"/>
            </w:tcBorders>
          </w:tcPr>
          <w:p w14:paraId="475B942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5751325</w:t>
            </w:r>
          </w:p>
        </w:tc>
        <w:tc>
          <w:tcPr>
            <w:tcW w:w="1134" w:type="dxa"/>
            <w:tcBorders>
              <w:top w:val="single" w:sz="4" w:space="0" w:color="auto"/>
              <w:left w:val="single" w:sz="4" w:space="0" w:color="auto"/>
              <w:bottom w:val="single" w:sz="4" w:space="0" w:color="auto"/>
              <w:right w:val="single" w:sz="4" w:space="0" w:color="auto"/>
            </w:tcBorders>
          </w:tcPr>
          <w:p w14:paraId="1F4E57C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7419185</w:t>
            </w:r>
          </w:p>
        </w:tc>
      </w:tr>
      <w:tr w:rsidR="002D2C24" w:rsidRPr="00A92E63" w14:paraId="16034E41" w14:textId="77777777" w:rsidTr="002D2C24">
        <w:tc>
          <w:tcPr>
            <w:tcW w:w="663" w:type="dxa"/>
            <w:tcBorders>
              <w:top w:val="single" w:sz="4" w:space="0" w:color="auto"/>
              <w:left w:val="single" w:sz="4" w:space="0" w:color="auto"/>
              <w:bottom w:val="single" w:sz="4" w:space="0" w:color="auto"/>
              <w:right w:val="single" w:sz="4" w:space="0" w:color="auto"/>
            </w:tcBorders>
          </w:tcPr>
          <w:p w14:paraId="2821981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531</w:t>
            </w:r>
          </w:p>
        </w:tc>
        <w:tc>
          <w:tcPr>
            <w:tcW w:w="1175" w:type="dxa"/>
            <w:tcBorders>
              <w:top w:val="single" w:sz="4" w:space="0" w:color="auto"/>
              <w:left w:val="single" w:sz="4" w:space="0" w:color="auto"/>
              <w:bottom w:val="single" w:sz="4" w:space="0" w:color="auto"/>
              <w:right w:val="single" w:sz="4" w:space="0" w:color="auto"/>
            </w:tcBorders>
          </w:tcPr>
          <w:p w14:paraId="2BD5531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5751434</w:t>
            </w:r>
          </w:p>
        </w:tc>
        <w:tc>
          <w:tcPr>
            <w:tcW w:w="1134" w:type="dxa"/>
            <w:tcBorders>
              <w:top w:val="single" w:sz="4" w:space="0" w:color="auto"/>
              <w:left w:val="single" w:sz="4" w:space="0" w:color="auto"/>
              <w:bottom w:val="single" w:sz="4" w:space="0" w:color="auto"/>
              <w:right w:val="single" w:sz="4" w:space="0" w:color="auto"/>
            </w:tcBorders>
          </w:tcPr>
          <w:p w14:paraId="31E0BEC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7419211</w:t>
            </w:r>
          </w:p>
        </w:tc>
      </w:tr>
      <w:tr w:rsidR="002D2C24" w:rsidRPr="00A92E63" w14:paraId="17C2FB96" w14:textId="77777777" w:rsidTr="002D2C24">
        <w:tc>
          <w:tcPr>
            <w:tcW w:w="663" w:type="dxa"/>
            <w:tcBorders>
              <w:top w:val="single" w:sz="4" w:space="0" w:color="auto"/>
              <w:left w:val="single" w:sz="4" w:space="0" w:color="auto"/>
              <w:bottom w:val="single" w:sz="4" w:space="0" w:color="auto"/>
              <w:right w:val="single" w:sz="4" w:space="0" w:color="auto"/>
            </w:tcBorders>
          </w:tcPr>
          <w:p w14:paraId="17DDE0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532</w:t>
            </w:r>
          </w:p>
        </w:tc>
        <w:tc>
          <w:tcPr>
            <w:tcW w:w="1175" w:type="dxa"/>
            <w:tcBorders>
              <w:top w:val="single" w:sz="4" w:space="0" w:color="auto"/>
              <w:left w:val="single" w:sz="4" w:space="0" w:color="auto"/>
              <w:bottom w:val="single" w:sz="4" w:space="0" w:color="auto"/>
              <w:right w:val="single" w:sz="4" w:space="0" w:color="auto"/>
            </w:tcBorders>
          </w:tcPr>
          <w:p w14:paraId="35F723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5751434</w:t>
            </w:r>
          </w:p>
        </w:tc>
        <w:tc>
          <w:tcPr>
            <w:tcW w:w="1134" w:type="dxa"/>
            <w:tcBorders>
              <w:top w:val="single" w:sz="4" w:space="0" w:color="auto"/>
              <w:left w:val="single" w:sz="4" w:space="0" w:color="auto"/>
              <w:bottom w:val="single" w:sz="4" w:space="0" w:color="auto"/>
              <w:right w:val="single" w:sz="4" w:space="0" w:color="auto"/>
            </w:tcBorders>
          </w:tcPr>
          <w:p w14:paraId="6512A7F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7419211</w:t>
            </w:r>
          </w:p>
        </w:tc>
      </w:tr>
      <w:tr w:rsidR="002D2C24" w:rsidRPr="00A92E63" w14:paraId="14C3EB4E" w14:textId="77777777" w:rsidTr="002D2C24">
        <w:tc>
          <w:tcPr>
            <w:tcW w:w="663" w:type="dxa"/>
            <w:tcBorders>
              <w:top w:val="single" w:sz="4" w:space="0" w:color="auto"/>
              <w:left w:val="single" w:sz="4" w:space="0" w:color="auto"/>
              <w:bottom w:val="single" w:sz="4" w:space="0" w:color="auto"/>
              <w:right w:val="single" w:sz="4" w:space="0" w:color="auto"/>
            </w:tcBorders>
          </w:tcPr>
          <w:p w14:paraId="2E3A74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533</w:t>
            </w:r>
          </w:p>
        </w:tc>
        <w:tc>
          <w:tcPr>
            <w:tcW w:w="1175" w:type="dxa"/>
            <w:tcBorders>
              <w:top w:val="single" w:sz="4" w:space="0" w:color="auto"/>
              <w:left w:val="single" w:sz="4" w:space="0" w:color="auto"/>
              <w:bottom w:val="single" w:sz="4" w:space="0" w:color="auto"/>
              <w:right w:val="single" w:sz="4" w:space="0" w:color="auto"/>
            </w:tcBorders>
          </w:tcPr>
          <w:p w14:paraId="13887FA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5751436</w:t>
            </w:r>
          </w:p>
        </w:tc>
        <w:tc>
          <w:tcPr>
            <w:tcW w:w="1134" w:type="dxa"/>
            <w:tcBorders>
              <w:top w:val="single" w:sz="4" w:space="0" w:color="auto"/>
              <w:left w:val="single" w:sz="4" w:space="0" w:color="auto"/>
              <w:bottom w:val="single" w:sz="4" w:space="0" w:color="auto"/>
              <w:right w:val="single" w:sz="4" w:space="0" w:color="auto"/>
            </w:tcBorders>
          </w:tcPr>
          <w:p w14:paraId="7696DDB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7419211</w:t>
            </w:r>
          </w:p>
        </w:tc>
      </w:tr>
      <w:tr w:rsidR="002D2C24" w:rsidRPr="00A92E63" w14:paraId="46FE5C51" w14:textId="77777777" w:rsidTr="002D2C24">
        <w:tc>
          <w:tcPr>
            <w:tcW w:w="663" w:type="dxa"/>
            <w:tcBorders>
              <w:top w:val="single" w:sz="4" w:space="0" w:color="auto"/>
              <w:left w:val="single" w:sz="4" w:space="0" w:color="auto"/>
              <w:bottom w:val="single" w:sz="4" w:space="0" w:color="auto"/>
              <w:right w:val="single" w:sz="4" w:space="0" w:color="auto"/>
            </w:tcBorders>
          </w:tcPr>
          <w:p w14:paraId="3B26C9B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534</w:t>
            </w:r>
          </w:p>
        </w:tc>
        <w:tc>
          <w:tcPr>
            <w:tcW w:w="1175" w:type="dxa"/>
            <w:tcBorders>
              <w:top w:val="single" w:sz="4" w:space="0" w:color="auto"/>
              <w:left w:val="single" w:sz="4" w:space="0" w:color="auto"/>
              <w:bottom w:val="single" w:sz="4" w:space="0" w:color="auto"/>
              <w:right w:val="single" w:sz="4" w:space="0" w:color="auto"/>
            </w:tcBorders>
          </w:tcPr>
          <w:p w14:paraId="5A14EB5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5751428</w:t>
            </w:r>
          </w:p>
        </w:tc>
        <w:tc>
          <w:tcPr>
            <w:tcW w:w="1134" w:type="dxa"/>
            <w:tcBorders>
              <w:top w:val="single" w:sz="4" w:space="0" w:color="auto"/>
              <w:left w:val="single" w:sz="4" w:space="0" w:color="auto"/>
              <w:bottom w:val="single" w:sz="4" w:space="0" w:color="auto"/>
              <w:right w:val="single" w:sz="4" w:space="0" w:color="auto"/>
            </w:tcBorders>
          </w:tcPr>
          <w:p w14:paraId="6F95202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7419169</w:t>
            </w:r>
          </w:p>
        </w:tc>
      </w:tr>
      <w:tr w:rsidR="002D2C24" w:rsidRPr="00A92E63" w14:paraId="5BDE7D64" w14:textId="77777777" w:rsidTr="002D2C24">
        <w:tc>
          <w:tcPr>
            <w:tcW w:w="663" w:type="dxa"/>
            <w:tcBorders>
              <w:top w:val="single" w:sz="4" w:space="0" w:color="auto"/>
              <w:left w:val="single" w:sz="4" w:space="0" w:color="auto"/>
              <w:bottom w:val="single" w:sz="4" w:space="0" w:color="auto"/>
              <w:right w:val="single" w:sz="4" w:space="0" w:color="auto"/>
            </w:tcBorders>
          </w:tcPr>
          <w:p w14:paraId="2728707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535</w:t>
            </w:r>
          </w:p>
        </w:tc>
        <w:tc>
          <w:tcPr>
            <w:tcW w:w="1175" w:type="dxa"/>
            <w:tcBorders>
              <w:top w:val="single" w:sz="4" w:space="0" w:color="auto"/>
              <w:left w:val="single" w:sz="4" w:space="0" w:color="auto"/>
              <w:bottom w:val="single" w:sz="4" w:space="0" w:color="auto"/>
              <w:right w:val="single" w:sz="4" w:space="0" w:color="auto"/>
            </w:tcBorders>
          </w:tcPr>
          <w:p w14:paraId="556F1AF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5751428</w:t>
            </w:r>
          </w:p>
        </w:tc>
        <w:tc>
          <w:tcPr>
            <w:tcW w:w="1134" w:type="dxa"/>
            <w:tcBorders>
              <w:top w:val="single" w:sz="4" w:space="0" w:color="auto"/>
              <w:left w:val="single" w:sz="4" w:space="0" w:color="auto"/>
              <w:bottom w:val="single" w:sz="4" w:space="0" w:color="auto"/>
              <w:right w:val="single" w:sz="4" w:space="0" w:color="auto"/>
            </w:tcBorders>
          </w:tcPr>
          <w:p w14:paraId="226A1CC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7419164</w:t>
            </w:r>
          </w:p>
        </w:tc>
      </w:tr>
      <w:tr w:rsidR="002D2C24" w:rsidRPr="00A92E63" w14:paraId="349DB011" w14:textId="77777777" w:rsidTr="002D2C24">
        <w:tc>
          <w:tcPr>
            <w:tcW w:w="663" w:type="dxa"/>
            <w:tcBorders>
              <w:top w:val="single" w:sz="4" w:space="0" w:color="auto"/>
              <w:left w:val="single" w:sz="4" w:space="0" w:color="auto"/>
              <w:bottom w:val="single" w:sz="4" w:space="0" w:color="auto"/>
              <w:right w:val="single" w:sz="4" w:space="0" w:color="auto"/>
            </w:tcBorders>
          </w:tcPr>
          <w:p w14:paraId="017D5EA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536</w:t>
            </w:r>
          </w:p>
        </w:tc>
        <w:tc>
          <w:tcPr>
            <w:tcW w:w="1175" w:type="dxa"/>
            <w:tcBorders>
              <w:top w:val="single" w:sz="4" w:space="0" w:color="auto"/>
              <w:left w:val="single" w:sz="4" w:space="0" w:color="auto"/>
              <w:bottom w:val="single" w:sz="4" w:space="0" w:color="auto"/>
              <w:right w:val="single" w:sz="4" w:space="0" w:color="auto"/>
            </w:tcBorders>
          </w:tcPr>
          <w:p w14:paraId="41A46FF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5751429</w:t>
            </w:r>
          </w:p>
        </w:tc>
        <w:tc>
          <w:tcPr>
            <w:tcW w:w="1134" w:type="dxa"/>
            <w:tcBorders>
              <w:top w:val="single" w:sz="4" w:space="0" w:color="auto"/>
              <w:left w:val="single" w:sz="4" w:space="0" w:color="auto"/>
              <w:bottom w:val="single" w:sz="4" w:space="0" w:color="auto"/>
              <w:right w:val="single" w:sz="4" w:space="0" w:color="auto"/>
            </w:tcBorders>
          </w:tcPr>
          <w:p w14:paraId="5C689EB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7419160</w:t>
            </w:r>
          </w:p>
        </w:tc>
      </w:tr>
      <w:tr w:rsidR="002D2C24" w:rsidRPr="00A92E63" w14:paraId="340D0C18" w14:textId="77777777" w:rsidTr="002D2C24">
        <w:tc>
          <w:tcPr>
            <w:tcW w:w="663" w:type="dxa"/>
            <w:tcBorders>
              <w:top w:val="single" w:sz="4" w:space="0" w:color="auto"/>
              <w:left w:val="single" w:sz="4" w:space="0" w:color="auto"/>
              <w:bottom w:val="single" w:sz="4" w:space="0" w:color="auto"/>
              <w:right w:val="single" w:sz="4" w:space="0" w:color="auto"/>
            </w:tcBorders>
          </w:tcPr>
          <w:p w14:paraId="207850F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537</w:t>
            </w:r>
          </w:p>
        </w:tc>
        <w:tc>
          <w:tcPr>
            <w:tcW w:w="1175" w:type="dxa"/>
            <w:tcBorders>
              <w:top w:val="single" w:sz="4" w:space="0" w:color="auto"/>
              <w:left w:val="single" w:sz="4" w:space="0" w:color="auto"/>
              <w:bottom w:val="single" w:sz="4" w:space="0" w:color="auto"/>
              <w:right w:val="single" w:sz="4" w:space="0" w:color="auto"/>
            </w:tcBorders>
          </w:tcPr>
          <w:p w14:paraId="42C811C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5751431</w:t>
            </w:r>
          </w:p>
        </w:tc>
        <w:tc>
          <w:tcPr>
            <w:tcW w:w="1134" w:type="dxa"/>
            <w:tcBorders>
              <w:top w:val="single" w:sz="4" w:space="0" w:color="auto"/>
              <w:left w:val="single" w:sz="4" w:space="0" w:color="auto"/>
              <w:bottom w:val="single" w:sz="4" w:space="0" w:color="auto"/>
              <w:right w:val="single" w:sz="4" w:space="0" w:color="auto"/>
            </w:tcBorders>
          </w:tcPr>
          <w:p w14:paraId="105F535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7419156</w:t>
            </w:r>
          </w:p>
        </w:tc>
      </w:tr>
      <w:tr w:rsidR="002D2C24" w:rsidRPr="00A92E63" w14:paraId="274315C2" w14:textId="77777777" w:rsidTr="002D2C24">
        <w:tc>
          <w:tcPr>
            <w:tcW w:w="663" w:type="dxa"/>
            <w:tcBorders>
              <w:top w:val="single" w:sz="4" w:space="0" w:color="auto"/>
              <w:left w:val="single" w:sz="4" w:space="0" w:color="auto"/>
              <w:bottom w:val="single" w:sz="4" w:space="0" w:color="auto"/>
              <w:right w:val="single" w:sz="4" w:space="0" w:color="auto"/>
            </w:tcBorders>
          </w:tcPr>
          <w:p w14:paraId="7395C63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538</w:t>
            </w:r>
          </w:p>
        </w:tc>
        <w:tc>
          <w:tcPr>
            <w:tcW w:w="1175" w:type="dxa"/>
            <w:tcBorders>
              <w:top w:val="single" w:sz="4" w:space="0" w:color="auto"/>
              <w:left w:val="single" w:sz="4" w:space="0" w:color="auto"/>
              <w:bottom w:val="single" w:sz="4" w:space="0" w:color="auto"/>
              <w:right w:val="single" w:sz="4" w:space="0" w:color="auto"/>
            </w:tcBorders>
          </w:tcPr>
          <w:p w14:paraId="53E303F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5751435</w:t>
            </w:r>
          </w:p>
        </w:tc>
        <w:tc>
          <w:tcPr>
            <w:tcW w:w="1134" w:type="dxa"/>
            <w:tcBorders>
              <w:top w:val="single" w:sz="4" w:space="0" w:color="auto"/>
              <w:left w:val="single" w:sz="4" w:space="0" w:color="auto"/>
              <w:bottom w:val="single" w:sz="4" w:space="0" w:color="auto"/>
              <w:right w:val="single" w:sz="4" w:space="0" w:color="auto"/>
            </w:tcBorders>
          </w:tcPr>
          <w:p w14:paraId="471C64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7419153</w:t>
            </w:r>
          </w:p>
        </w:tc>
      </w:tr>
      <w:tr w:rsidR="002D2C24" w:rsidRPr="00A92E63" w14:paraId="7B128893" w14:textId="77777777" w:rsidTr="002D2C24">
        <w:tc>
          <w:tcPr>
            <w:tcW w:w="663" w:type="dxa"/>
            <w:tcBorders>
              <w:top w:val="single" w:sz="4" w:space="0" w:color="auto"/>
              <w:left w:val="single" w:sz="4" w:space="0" w:color="auto"/>
              <w:bottom w:val="single" w:sz="4" w:space="0" w:color="auto"/>
              <w:right w:val="single" w:sz="4" w:space="0" w:color="auto"/>
            </w:tcBorders>
          </w:tcPr>
          <w:p w14:paraId="53A6826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539</w:t>
            </w:r>
          </w:p>
        </w:tc>
        <w:tc>
          <w:tcPr>
            <w:tcW w:w="1175" w:type="dxa"/>
            <w:tcBorders>
              <w:top w:val="single" w:sz="4" w:space="0" w:color="auto"/>
              <w:left w:val="single" w:sz="4" w:space="0" w:color="auto"/>
              <w:bottom w:val="single" w:sz="4" w:space="0" w:color="auto"/>
              <w:right w:val="single" w:sz="4" w:space="0" w:color="auto"/>
            </w:tcBorders>
          </w:tcPr>
          <w:p w14:paraId="35E480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5751440</w:t>
            </w:r>
          </w:p>
        </w:tc>
        <w:tc>
          <w:tcPr>
            <w:tcW w:w="1134" w:type="dxa"/>
            <w:tcBorders>
              <w:top w:val="single" w:sz="4" w:space="0" w:color="auto"/>
              <w:left w:val="single" w:sz="4" w:space="0" w:color="auto"/>
              <w:bottom w:val="single" w:sz="4" w:space="0" w:color="auto"/>
              <w:right w:val="single" w:sz="4" w:space="0" w:color="auto"/>
            </w:tcBorders>
          </w:tcPr>
          <w:p w14:paraId="1A34EA7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7419151</w:t>
            </w:r>
          </w:p>
        </w:tc>
      </w:tr>
      <w:tr w:rsidR="002D2C24" w:rsidRPr="00A92E63" w14:paraId="5D0B8F2B" w14:textId="77777777" w:rsidTr="002D2C24">
        <w:tc>
          <w:tcPr>
            <w:tcW w:w="663" w:type="dxa"/>
            <w:tcBorders>
              <w:top w:val="single" w:sz="4" w:space="0" w:color="auto"/>
              <w:left w:val="single" w:sz="4" w:space="0" w:color="auto"/>
              <w:bottom w:val="single" w:sz="4" w:space="0" w:color="auto"/>
              <w:right w:val="single" w:sz="4" w:space="0" w:color="auto"/>
            </w:tcBorders>
          </w:tcPr>
          <w:p w14:paraId="110E70F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540</w:t>
            </w:r>
          </w:p>
        </w:tc>
        <w:tc>
          <w:tcPr>
            <w:tcW w:w="1175" w:type="dxa"/>
            <w:tcBorders>
              <w:top w:val="single" w:sz="4" w:space="0" w:color="auto"/>
              <w:left w:val="single" w:sz="4" w:space="0" w:color="auto"/>
              <w:bottom w:val="single" w:sz="4" w:space="0" w:color="auto"/>
              <w:right w:val="single" w:sz="4" w:space="0" w:color="auto"/>
            </w:tcBorders>
          </w:tcPr>
          <w:p w14:paraId="72101CB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5751450</w:t>
            </w:r>
          </w:p>
        </w:tc>
        <w:tc>
          <w:tcPr>
            <w:tcW w:w="1134" w:type="dxa"/>
            <w:tcBorders>
              <w:top w:val="single" w:sz="4" w:space="0" w:color="auto"/>
              <w:left w:val="single" w:sz="4" w:space="0" w:color="auto"/>
              <w:bottom w:val="single" w:sz="4" w:space="0" w:color="auto"/>
              <w:right w:val="single" w:sz="4" w:space="0" w:color="auto"/>
            </w:tcBorders>
          </w:tcPr>
          <w:p w14:paraId="6F2AEE7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7419149</w:t>
            </w:r>
          </w:p>
        </w:tc>
      </w:tr>
      <w:tr w:rsidR="002D2C24" w:rsidRPr="00A92E63" w14:paraId="1A8B6319" w14:textId="77777777" w:rsidTr="002D2C24">
        <w:tc>
          <w:tcPr>
            <w:tcW w:w="663" w:type="dxa"/>
            <w:tcBorders>
              <w:top w:val="single" w:sz="4" w:space="0" w:color="auto"/>
              <w:left w:val="single" w:sz="4" w:space="0" w:color="auto"/>
              <w:bottom w:val="single" w:sz="4" w:space="0" w:color="auto"/>
              <w:right w:val="single" w:sz="4" w:space="0" w:color="auto"/>
            </w:tcBorders>
          </w:tcPr>
          <w:p w14:paraId="1F803E2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541</w:t>
            </w:r>
          </w:p>
        </w:tc>
        <w:tc>
          <w:tcPr>
            <w:tcW w:w="1175" w:type="dxa"/>
            <w:tcBorders>
              <w:top w:val="single" w:sz="4" w:space="0" w:color="auto"/>
              <w:left w:val="single" w:sz="4" w:space="0" w:color="auto"/>
              <w:bottom w:val="single" w:sz="4" w:space="0" w:color="auto"/>
              <w:right w:val="single" w:sz="4" w:space="0" w:color="auto"/>
            </w:tcBorders>
          </w:tcPr>
          <w:p w14:paraId="15DD870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5751454</w:t>
            </w:r>
          </w:p>
        </w:tc>
        <w:tc>
          <w:tcPr>
            <w:tcW w:w="1134" w:type="dxa"/>
            <w:tcBorders>
              <w:top w:val="single" w:sz="4" w:space="0" w:color="auto"/>
              <w:left w:val="single" w:sz="4" w:space="0" w:color="auto"/>
              <w:bottom w:val="single" w:sz="4" w:space="0" w:color="auto"/>
              <w:right w:val="single" w:sz="4" w:space="0" w:color="auto"/>
            </w:tcBorders>
          </w:tcPr>
          <w:p w14:paraId="6E930DF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7419149</w:t>
            </w:r>
          </w:p>
        </w:tc>
      </w:tr>
      <w:tr w:rsidR="002D2C24" w:rsidRPr="00A92E63" w14:paraId="7782C335" w14:textId="77777777" w:rsidTr="002D2C24">
        <w:tc>
          <w:tcPr>
            <w:tcW w:w="663" w:type="dxa"/>
            <w:tcBorders>
              <w:top w:val="single" w:sz="4" w:space="0" w:color="auto"/>
              <w:left w:val="single" w:sz="4" w:space="0" w:color="auto"/>
              <w:bottom w:val="single" w:sz="4" w:space="0" w:color="auto"/>
              <w:right w:val="single" w:sz="4" w:space="0" w:color="auto"/>
            </w:tcBorders>
          </w:tcPr>
          <w:p w14:paraId="7065698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542</w:t>
            </w:r>
          </w:p>
        </w:tc>
        <w:tc>
          <w:tcPr>
            <w:tcW w:w="1175" w:type="dxa"/>
            <w:tcBorders>
              <w:top w:val="single" w:sz="4" w:space="0" w:color="auto"/>
              <w:left w:val="single" w:sz="4" w:space="0" w:color="auto"/>
              <w:bottom w:val="single" w:sz="4" w:space="0" w:color="auto"/>
              <w:right w:val="single" w:sz="4" w:space="0" w:color="auto"/>
            </w:tcBorders>
          </w:tcPr>
          <w:p w14:paraId="7D8F649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5751459</w:t>
            </w:r>
          </w:p>
        </w:tc>
        <w:tc>
          <w:tcPr>
            <w:tcW w:w="1134" w:type="dxa"/>
            <w:tcBorders>
              <w:top w:val="single" w:sz="4" w:space="0" w:color="auto"/>
              <w:left w:val="single" w:sz="4" w:space="0" w:color="auto"/>
              <w:bottom w:val="single" w:sz="4" w:space="0" w:color="auto"/>
              <w:right w:val="single" w:sz="4" w:space="0" w:color="auto"/>
            </w:tcBorders>
          </w:tcPr>
          <w:p w14:paraId="0114014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7419151</w:t>
            </w:r>
          </w:p>
        </w:tc>
      </w:tr>
      <w:tr w:rsidR="002D2C24" w:rsidRPr="00A92E63" w14:paraId="7A20E759" w14:textId="77777777" w:rsidTr="002D2C24">
        <w:tc>
          <w:tcPr>
            <w:tcW w:w="663" w:type="dxa"/>
            <w:tcBorders>
              <w:top w:val="single" w:sz="4" w:space="0" w:color="auto"/>
              <w:left w:val="single" w:sz="4" w:space="0" w:color="auto"/>
              <w:bottom w:val="single" w:sz="4" w:space="0" w:color="auto"/>
              <w:right w:val="single" w:sz="4" w:space="0" w:color="auto"/>
            </w:tcBorders>
          </w:tcPr>
          <w:p w14:paraId="6E87B91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543</w:t>
            </w:r>
          </w:p>
        </w:tc>
        <w:tc>
          <w:tcPr>
            <w:tcW w:w="1175" w:type="dxa"/>
            <w:tcBorders>
              <w:top w:val="single" w:sz="4" w:space="0" w:color="auto"/>
              <w:left w:val="single" w:sz="4" w:space="0" w:color="auto"/>
              <w:bottom w:val="single" w:sz="4" w:space="0" w:color="auto"/>
              <w:right w:val="single" w:sz="4" w:space="0" w:color="auto"/>
            </w:tcBorders>
          </w:tcPr>
          <w:p w14:paraId="67D4C83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5751462</w:t>
            </w:r>
          </w:p>
        </w:tc>
        <w:tc>
          <w:tcPr>
            <w:tcW w:w="1134" w:type="dxa"/>
            <w:tcBorders>
              <w:top w:val="single" w:sz="4" w:space="0" w:color="auto"/>
              <w:left w:val="single" w:sz="4" w:space="0" w:color="auto"/>
              <w:bottom w:val="single" w:sz="4" w:space="0" w:color="auto"/>
              <w:right w:val="single" w:sz="4" w:space="0" w:color="auto"/>
            </w:tcBorders>
          </w:tcPr>
          <w:p w14:paraId="6912324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7419153</w:t>
            </w:r>
          </w:p>
        </w:tc>
      </w:tr>
      <w:tr w:rsidR="002D2C24" w:rsidRPr="00A92E63" w14:paraId="6F0A8559" w14:textId="77777777" w:rsidTr="002D2C24">
        <w:tc>
          <w:tcPr>
            <w:tcW w:w="663" w:type="dxa"/>
            <w:tcBorders>
              <w:top w:val="single" w:sz="4" w:space="0" w:color="auto"/>
              <w:left w:val="single" w:sz="4" w:space="0" w:color="auto"/>
              <w:bottom w:val="single" w:sz="4" w:space="0" w:color="auto"/>
              <w:right w:val="single" w:sz="4" w:space="0" w:color="auto"/>
            </w:tcBorders>
          </w:tcPr>
          <w:p w14:paraId="5B583BB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544</w:t>
            </w:r>
          </w:p>
        </w:tc>
        <w:tc>
          <w:tcPr>
            <w:tcW w:w="1175" w:type="dxa"/>
            <w:tcBorders>
              <w:top w:val="single" w:sz="4" w:space="0" w:color="auto"/>
              <w:left w:val="single" w:sz="4" w:space="0" w:color="auto"/>
              <w:bottom w:val="single" w:sz="4" w:space="0" w:color="auto"/>
              <w:right w:val="single" w:sz="4" w:space="0" w:color="auto"/>
            </w:tcBorders>
          </w:tcPr>
          <w:p w14:paraId="62F6C09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5751465</w:t>
            </w:r>
          </w:p>
        </w:tc>
        <w:tc>
          <w:tcPr>
            <w:tcW w:w="1134" w:type="dxa"/>
            <w:tcBorders>
              <w:top w:val="single" w:sz="4" w:space="0" w:color="auto"/>
              <w:left w:val="single" w:sz="4" w:space="0" w:color="auto"/>
              <w:bottom w:val="single" w:sz="4" w:space="0" w:color="auto"/>
              <w:right w:val="single" w:sz="4" w:space="0" w:color="auto"/>
            </w:tcBorders>
          </w:tcPr>
          <w:p w14:paraId="2F47C2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7419157</w:t>
            </w:r>
          </w:p>
        </w:tc>
      </w:tr>
      <w:tr w:rsidR="002D2C24" w:rsidRPr="00A92E63" w14:paraId="42C1CF92" w14:textId="77777777" w:rsidTr="002D2C24">
        <w:tc>
          <w:tcPr>
            <w:tcW w:w="663" w:type="dxa"/>
            <w:tcBorders>
              <w:top w:val="single" w:sz="4" w:space="0" w:color="auto"/>
              <w:left w:val="single" w:sz="4" w:space="0" w:color="auto"/>
              <w:bottom w:val="single" w:sz="4" w:space="0" w:color="auto"/>
              <w:right w:val="single" w:sz="4" w:space="0" w:color="auto"/>
            </w:tcBorders>
          </w:tcPr>
          <w:p w14:paraId="01AA9FF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545</w:t>
            </w:r>
          </w:p>
        </w:tc>
        <w:tc>
          <w:tcPr>
            <w:tcW w:w="1175" w:type="dxa"/>
            <w:tcBorders>
              <w:top w:val="single" w:sz="4" w:space="0" w:color="auto"/>
              <w:left w:val="single" w:sz="4" w:space="0" w:color="auto"/>
              <w:bottom w:val="single" w:sz="4" w:space="0" w:color="auto"/>
              <w:right w:val="single" w:sz="4" w:space="0" w:color="auto"/>
            </w:tcBorders>
          </w:tcPr>
          <w:p w14:paraId="09C7B1A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5751467</w:t>
            </w:r>
          </w:p>
        </w:tc>
        <w:tc>
          <w:tcPr>
            <w:tcW w:w="1134" w:type="dxa"/>
            <w:tcBorders>
              <w:top w:val="single" w:sz="4" w:space="0" w:color="auto"/>
              <w:left w:val="single" w:sz="4" w:space="0" w:color="auto"/>
              <w:bottom w:val="single" w:sz="4" w:space="0" w:color="auto"/>
              <w:right w:val="single" w:sz="4" w:space="0" w:color="auto"/>
            </w:tcBorders>
          </w:tcPr>
          <w:p w14:paraId="4CF7353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7419161</w:t>
            </w:r>
          </w:p>
        </w:tc>
      </w:tr>
      <w:tr w:rsidR="002D2C24" w:rsidRPr="00A92E63" w14:paraId="55EF0701" w14:textId="77777777" w:rsidTr="002D2C24">
        <w:tc>
          <w:tcPr>
            <w:tcW w:w="663" w:type="dxa"/>
            <w:tcBorders>
              <w:top w:val="single" w:sz="4" w:space="0" w:color="auto"/>
              <w:left w:val="single" w:sz="4" w:space="0" w:color="auto"/>
              <w:bottom w:val="single" w:sz="4" w:space="0" w:color="auto"/>
              <w:right w:val="single" w:sz="4" w:space="0" w:color="auto"/>
            </w:tcBorders>
          </w:tcPr>
          <w:p w14:paraId="2044F8F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546</w:t>
            </w:r>
          </w:p>
        </w:tc>
        <w:tc>
          <w:tcPr>
            <w:tcW w:w="1175" w:type="dxa"/>
            <w:tcBorders>
              <w:top w:val="single" w:sz="4" w:space="0" w:color="auto"/>
              <w:left w:val="single" w:sz="4" w:space="0" w:color="auto"/>
              <w:bottom w:val="single" w:sz="4" w:space="0" w:color="auto"/>
              <w:right w:val="single" w:sz="4" w:space="0" w:color="auto"/>
            </w:tcBorders>
          </w:tcPr>
          <w:p w14:paraId="11100F4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5751480</w:t>
            </w:r>
          </w:p>
        </w:tc>
        <w:tc>
          <w:tcPr>
            <w:tcW w:w="1134" w:type="dxa"/>
            <w:tcBorders>
              <w:top w:val="single" w:sz="4" w:space="0" w:color="auto"/>
              <w:left w:val="single" w:sz="4" w:space="0" w:color="auto"/>
              <w:bottom w:val="single" w:sz="4" w:space="0" w:color="auto"/>
              <w:right w:val="single" w:sz="4" w:space="0" w:color="auto"/>
            </w:tcBorders>
          </w:tcPr>
          <w:p w14:paraId="3026A75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7419219</w:t>
            </w:r>
          </w:p>
        </w:tc>
      </w:tr>
      <w:tr w:rsidR="002D2C24" w:rsidRPr="00A92E63" w14:paraId="2390187C" w14:textId="77777777" w:rsidTr="002D2C24">
        <w:tc>
          <w:tcPr>
            <w:tcW w:w="663" w:type="dxa"/>
            <w:tcBorders>
              <w:top w:val="single" w:sz="4" w:space="0" w:color="auto"/>
              <w:left w:val="single" w:sz="4" w:space="0" w:color="auto"/>
              <w:bottom w:val="single" w:sz="4" w:space="0" w:color="auto"/>
              <w:right w:val="single" w:sz="4" w:space="0" w:color="auto"/>
            </w:tcBorders>
          </w:tcPr>
          <w:p w14:paraId="4DEC8D0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547</w:t>
            </w:r>
          </w:p>
        </w:tc>
        <w:tc>
          <w:tcPr>
            <w:tcW w:w="1175" w:type="dxa"/>
            <w:tcBorders>
              <w:top w:val="single" w:sz="4" w:space="0" w:color="auto"/>
              <w:left w:val="single" w:sz="4" w:space="0" w:color="auto"/>
              <w:bottom w:val="single" w:sz="4" w:space="0" w:color="auto"/>
              <w:right w:val="single" w:sz="4" w:space="0" w:color="auto"/>
            </w:tcBorders>
          </w:tcPr>
          <w:p w14:paraId="06EA187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5751518</w:t>
            </w:r>
          </w:p>
        </w:tc>
        <w:tc>
          <w:tcPr>
            <w:tcW w:w="1134" w:type="dxa"/>
            <w:tcBorders>
              <w:top w:val="single" w:sz="4" w:space="0" w:color="auto"/>
              <w:left w:val="single" w:sz="4" w:space="0" w:color="auto"/>
              <w:bottom w:val="single" w:sz="4" w:space="0" w:color="auto"/>
              <w:right w:val="single" w:sz="4" w:space="0" w:color="auto"/>
            </w:tcBorders>
          </w:tcPr>
          <w:p w14:paraId="5DB92A1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7419227</w:t>
            </w:r>
          </w:p>
        </w:tc>
      </w:tr>
      <w:tr w:rsidR="002D2C24" w:rsidRPr="00A92E63" w14:paraId="34C4DAD4" w14:textId="77777777" w:rsidTr="002D2C24">
        <w:tc>
          <w:tcPr>
            <w:tcW w:w="663" w:type="dxa"/>
            <w:tcBorders>
              <w:top w:val="single" w:sz="4" w:space="0" w:color="auto"/>
              <w:left w:val="single" w:sz="4" w:space="0" w:color="auto"/>
              <w:bottom w:val="single" w:sz="4" w:space="0" w:color="auto"/>
              <w:right w:val="single" w:sz="4" w:space="0" w:color="auto"/>
            </w:tcBorders>
          </w:tcPr>
          <w:p w14:paraId="6A0811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548</w:t>
            </w:r>
          </w:p>
        </w:tc>
        <w:tc>
          <w:tcPr>
            <w:tcW w:w="1175" w:type="dxa"/>
            <w:tcBorders>
              <w:top w:val="single" w:sz="4" w:space="0" w:color="auto"/>
              <w:left w:val="single" w:sz="4" w:space="0" w:color="auto"/>
              <w:bottom w:val="single" w:sz="4" w:space="0" w:color="auto"/>
              <w:right w:val="single" w:sz="4" w:space="0" w:color="auto"/>
            </w:tcBorders>
          </w:tcPr>
          <w:p w14:paraId="528149E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5751522</w:t>
            </w:r>
          </w:p>
        </w:tc>
        <w:tc>
          <w:tcPr>
            <w:tcW w:w="1134" w:type="dxa"/>
            <w:tcBorders>
              <w:top w:val="single" w:sz="4" w:space="0" w:color="auto"/>
              <w:left w:val="single" w:sz="4" w:space="0" w:color="auto"/>
              <w:bottom w:val="single" w:sz="4" w:space="0" w:color="auto"/>
              <w:right w:val="single" w:sz="4" w:space="0" w:color="auto"/>
            </w:tcBorders>
          </w:tcPr>
          <w:p w14:paraId="44FCE4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7419229</w:t>
            </w:r>
          </w:p>
        </w:tc>
      </w:tr>
      <w:tr w:rsidR="002D2C24" w:rsidRPr="00A92E63" w14:paraId="3F3FED39" w14:textId="77777777" w:rsidTr="002D2C24">
        <w:tc>
          <w:tcPr>
            <w:tcW w:w="663" w:type="dxa"/>
            <w:tcBorders>
              <w:top w:val="single" w:sz="4" w:space="0" w:color="auto"/>
              <w:left w:val="single" w:sz="4" w:space="0" w:color="auto"/>
              <w:bottom w:val="single" w:sz="4" w:space="0" w:color="auto"/>
              <w:right w:val="single" w:sz="4" w:space="0" w:color="auto"/>
            </w:tcBorders>
          </w:tcPr>
          <w:p w14:paraId="7F0BBB4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549</w:t>
            </w:r>
          </w:p>
        </w:tc>
        <w:tc>
          <w:tcPr>
            <w:tcW w:w="1175" w:type="dxa"/>
            <w:tcBorders>
              <w:top w:val="single" w:sz="4" w:space="0" w:color="auto"/>
              <w:left w:val="single" w:sz="4" w:space="0" w:color="auto"/>
              <w:bottom w:val="single" w:sz="4" w:space="0" w:color="auto"/>
              <w:right w:val="single" w:sz="4" w:space="0" w:color="auto"/>
            </w:tcBorders>
          </w:tcPr>
          <w:p w14:paraId="001C587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5751526</w:t>
            </w:r>
          </w:p>
        </w:tc>
        <w:tc>
          <w:tcPr>
            <w:tcW w:w="1134" w:type="dxa"/>
            <w:tcBorders>
              <w:top w:val="single" w:sz="4" w:space="0" w:color="auto"/>
              <w:left w:val="single" w:sz="4" w:space="0" w:color="auto"/>
              <w:bottom w:val="single" w:sz="4" w:space="0" w:color="auto"/>
              <w:right w:val="single" w:sz="4" w:space="0" w:color="auto"/>
            </w:tcBorders>
          </w:tcPr>
          <w:p w14:paraId="5A7B177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7419232</w:t>
            </w:r>
          </w:p>
        </w:tc>
      </w:tr>
      <w:tr w:rsidR="002D2C24" w:rsidRPr="00A92E63" w14:paraId="04420744" w14:textId="77777777" w:rsidTr="002D2C24">
        <w:tc>
          <w:tcPr>
            <w:tcW w:w="663" w:type="dxa"/>
            <w:tcBorders>
              <w:top w:val="single" w:sz="4" w:space="0" w:color="auto"/>
              <w:left w:val="single" w:sz="4" w:space="0" w:color="auto"/>
              <w:bottom w:val="single" w:sz="4" w:space="0" w:color="auto"/>
              <w:right w:val="single" w:sz="4" w:space="0" w:color="auto"/>
            </w:tcBorders>
          </w:tcPr>
          <w:p w14:paraId="127C866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550</w:t>
            </w:r>
          </w:p>
        </w:tc>
        <w:tc>
          <w:tcPr>
            <w:tcW w:w="1175" w:type="dxa"/>
            <w:tcBorders>
              <w:top w:val="single" w:sz="4" w:space="0" w:color="auto"/>
              <w:left w:val="single" w:sz="4" w:space="0" w:color="auto"/>
              <w:bottom w:val="single" w:sz="4" w:space="0" w:color="auto"/>
              <w:right w:val="single" w:sz="4" w:space="0" w:color="auto"/>
            </w:tcBorders>
          </w:tcPr>
          <w:p w14:paraId="4E3C664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5751528</w:t>
            </w:r>
          </w:p>
        </w:tc>
        <w:tc>
          <w:tcPr>
            <w:tcW w:w="1134" w:type="dxa"/>
            <w:tcBorders>
              <w:top w:val="single" w:sz="4" w:space="0" w:color="auto"/>
              <w:left w:val="single" w:sz="4" w:space="0" w:color="auto"/>
              <w:bottom w:val="single" w:sz="4" w:space="0" w:color="auto"/>
              <w:right w:val="single" w:sz="4" w:space="0" w:color="auto"/>
            </w:tcBorders>
          </w:tcPr>
          <w:p w14:paraId="7E2C4AE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7419236</w:t>
            </w:r>
          </w:p>
        </w:tc>
      </w:tr>
      <w:tr w:rsidR="002D2C24" w:rsidRPr="00A92E63" w14:paraId="1ABCC2F7" w14:textId="77777777" w:rsidTr="002D2C24">
        <w:tc>
          <w:tcPr>
            <w:tcW w:w="663" w:type="dxa"/>
            <w:tcBorders>
              <w:top w:val="single" w:sz="4" w:space="0" w:color="auto"/>
              <w:left w:val="single" w:sz="4" w:space="0" w:color="auto"/>
              <w:bottom w:val="single" w:sz="4" w:space="0" w:color="auto"/>
              <w:right w:val="single" w:sz="4" w:space="0" w:color="auto"/>
            </w:tcBorders>
          </w:tcPr>
          <w:p w14:paraId="741D67A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551</w:t>
            </w:r>
          </w:p>
        </w:tc>
        <w:tc>
          <w:tcPr>
            <w:tcW w:w="1175" w:type="dxa"/>
            <w:tcBorders>
              <w:top w:val="single" w:sz="4" w:space="0" w:color="auto"/>
              <w:left w:val="single" w:sz="4" w:space="0" w:color="auto"/>
              <w:bottom w:val="single" w:sz="4" w:space="0" w:color="auto"/>
              <w:right w:val="single" w:sz="4" w:space="0" w:color="auto"/>
            </w:tcBorders>
          </w:tcPr>
          <w:p w14:paraId="271F96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5751528</w:t>
            </w:r>
          </w:p>
        </w:tc>
        <w:tc>
          <w:tcPr>
            <w:tcW w:w="1134" w:type="dxa"/>
            <w:tcBorders>
              <w:top w:val="single" w:sz="4" w:space="0" w:color="auto"/>
              <w:left w:val="single" w:sz="4" w:space="0" w:color="auto"/>
              <w:bottom w:val="single" w:sz="4" w:space="0" w:color="auto"/>
              <w:right w:val="single" w:sz="4" w:space="0" w:color="auto"/>
            </w:tcBorders>
          </w:tcPr>
          <w:p w14:paraId="01D6711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7419237</w:t>
            </w:r>
          </w:p>
        </w:tc>
      </w:tr>
      <w:tr w:rsidR="002D2C24" w:rsidRPr="00A92E63" w14:paraId="67C77443" w14:textId="77777777" w:rsidTr="002D2C24">
        <w:tc>
          <w:tcPr>
            <w:tcW w:w="663" w:type="dxa"/>
            <w:tcBorders>
              <w:top w:val="single" w:sz="4" w:space="0" w:color="auto"/>
              <w:left w:val="single" w:sz="4" w:space="0" w:color="auto"/>
              <w:bottom w:val="single" w:sz="4" w:space="0" w:color="auto"/>
              <w:right w:val="single" w:sz="4" w:space="0" w:color="auto"/>
            </w:tcBorders>
          </w:tcPr>
          <w:p w14:paraId="5690482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552</w:t>
            </w:r>
          </w:p>
        </w:tc>
        <w:tc>
          <w:tcPr>
            <w:tcW w:w="1175" w:type="dxa"/>
            <w:tcBorders>
              <w:top w:val="single" w:sz="4" w:space="0" w:color="auto"/>
              <w:left w:val="single" w:sz="4" w:space="0" w:color="auto"/>
              <w:bottom w:val="single" w:sz="4" w:space="0" w:color="auto"/>
              <w:right w:val="single" w:sz="4" w:space="0" w:color="auto"/>
            </w:tcBorders>
          </w:tcPr>
          <w:p w14:paraId="782C3F5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5751544</w:t>
            </w:r>
          </w:p>
        </w:tc>
        <w:tc>
          <w:tcPr>
            <w:tcW w:w="1134" w:type="dxa"/>
            <w:tcBorders>
              <w:top w:val="single" w:sz="4" w:space="0" w:color="auto"/>
              <w:left w:val="single" w:sz="4" w:space="0" w:color="auto"/>
              <w:bottom w:val="single" w:sz="4" w:space="0" w:color="auto"/>
              <w:right w:val="single" w:sz="4" w:space="0" w:color="auto"/>
            </w:tcBorders>
          </w:tcPr>
          <w:p w14:paraId="54875B5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7419241</w:t>
            </w:r>
          </w:p>
        </w:tc>
      </w:tr>
      <w:tr w:rsidR="002D2C24" w:rsidRPr="00A92E63" w14:paraId="6A546261" w14:textId="77777777" w:rsidTr="002D2C24">
        <w:tc>
          <w:tcPr>
            <w:tcW w:w="663" w:type="dxa"/>
            <w:tcBorders>
              <w:top w:val="single" w:sz="4" w:space="0" w:color="auto"/>
              <w:left w:val="single" w:sz="4" w:space="0" w:color="auto"/>
              <w:bottom w:val="single" w:sz="4" w:space="0" w:color="auto"/>
              <w:right w:val="single" w:sz="4" w:space="0" w:color="auto"/>
            </w:tcBorders>
          </w:tcPr>
          <w:p w14:paraId="69C42AD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553</w:t>
            </w:r>
          </w:p>
        </w:tc>
        <w:tc>
          <w:tcPr>
            <w:tcW w:w="1175" w:type="dxa"/>
            <w:tcBorders>
              <w:top w:val="single" w:sz="4" w:space="0" w:color="auto"/>
              <w:left w:val="single" w:sz="4" w:space="0" w:color="auto"/>
              <w:bottom w:val="single" w:sz="4" w:space="0" w:color="auto"/>
              <w:right w:val="single" w:sz="4" w:space="0" w:color="auto"/>
            </w:tcBorders>
          </w:tcPr>
          <w:p w14:paraId="25AD82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5751556</w:t>
            </w:r>
          </w:p>
        </w:tc>
        <w:tc>
          <w:tcPr>
            <w:tcW w:w="1134" w:type="dxa"/>
            <w:tcBorders>
              <w:top w:val="single" w:sz="4" w:space="0" w:color="auto"/>
              <w:left w:val="single" w:sz="4" w:space="0" w:color="auto"/>
              <w:bottom w:val="single" w:sz="4" w:space="0" w:color="auto"/>
              <w:right w:val="single" w:sz="4" w:space="0" w:color="auto"/>
            </w:tcBorders>
          </w:tcPr>
          <w:p w14:paraId="0C7472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7419245</w:t>
            </w:r>
          </w:p>
        </w:tc>
      </w:tr>
      <w:tr w:rsidR="002D2C24" w:rsidRPr="00A92E63" w14:paraId="3BE4CA94" w14:textId="77777777" w:rsidTr="002D2C24">
        <w:tc>
          <w:tcPr>
            <w:tcW w:w="663" w:type="dxa"/>
            <w:tcBorders>
              <w:top w:val="single" w:sz="4" w:space="0" w:color="auto"/>
              <w:left w:val="single" w:sz="4" w:space="0" w:color="auto"/>
              <w:bottom w:val="single" w:sz="4" w:space="0" w:color="auto"/>
              <w:right w:val="single" w:sz="4" w:space="0" w:color="auto"/>
            </w:tcBorders>
          </w:tcPr>
          <w:p w14:paraId="424F02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554</w:t>
            </w:r>
          </w:p>
        </w:tc>
        <w:tc>
          <w:tcPr>
            <w:tcW w:w="1175" w:type="dxa"/>
            <w:tcBorders>
              <w:top w:val="single" w:sz="4" w:space="0" w:color="auto"/>
              <w:left w:val="single" w:sz="4" w:space="0" w:color="auto"/>
              <w:bottom w:val="single" w:sz="4" w:space="0" w:color="auto"/>
              <w:right w:val="single" w:sz="4" w:space="0" w:color="auto"/>
            </w:tcBorders>
          </w:tcPr>
          <w:p w14:paraId="6C10514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5751554</w:t>
            </w:r>
          </w:p>
        </w:tc>
        <w:tc>
          <w:tcPr>
            <w:tcW w:w="1134" w:type="dxa"/>
            <w:tcBorders>
              <w:top w:val="single" w:sz="4" w:space="0" w:color="auto"/>
              <w:left w:val="single" w:sz="4" w:space="0" w:color="auto"/>
              <w:bottom w:val="single" w:sz="4" w:space="0" w:color="auto"/>
              <w:right w:val="single" w:sz="4" w:space="0" w:color="auto"/>
            </w:tcBorders>
          </w:tcPr>
          <w:p w14:paraId="490ABC4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7419230</w:t>
            </w:r>
          </w:p>
        </w:tc>
      </w:tr>
      <w:tr w:rsidR="002D2C24" w:rsidRPr="00A92E63" w14:paraId="0D9E5DE6" w14:textId="77777777" w:rsidTr="002D2C24">
        <w:tc>
          <w:tcPr>
            <w:tcW w:w="663" w:type="dxa"/>
            <w:tcBorders>
              <w:top w:val="single" w:sz="4" w:space="0" w:color="auto"/>
              <w:left w:val="single" w:sz="4" w:space="0" w:color="auto"/>
              <w:bottom w:val="single" w:sz="4" w:space="0" w:color="auto"/>
              <w:right w:val="single" w:sz="4" w:space="0" w:color="auto"/>
            </w:tcBorders>
          </w:tcPr>
          <w:p w14:paraId="533C55B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555</w:t>
            </w:r>
          </w:p>
        </w:tc>
        <w:tc>
          <w:tcPr>
            <w:tcW w:w="1175" w:type="dxa"/>
            <w:tcBorders>
              <w:top w:val="single" w:sz="4" w:space="0" w:color="auto"/>
              <w:left w:val="single" w:sz="4" w:space="0" w:color="auto"/>
              <w:bottom w:val="single" w:sz="4" w:space="0" w:color="auto"/>
              <w:right w:val="single" w:sz="4" w:space="0" w:color="auto"/>
            </w:tcBorders>
          </w:tcPr>
          <w:p w14:paraId="4CB2734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5751554</w:t>
            </w:r>
          </w:p>
        </w:tc>
        <w:tc>
          <w:tcPr>
            <w:tcW w:w="1134" w:type="dxa"/>
            <w:tcBorders>
              <w:top w:val="single" w:sz="4" w:space="0" w:color="auto"/>
              <w:left w:val="single" w:sz="4" w:space="0" w:color="auto"/>
              <w:bottom w:val="single" w:sz="4" w:space="0" w:color="auto"/>
              <w:right w:val="single" w:sz="4" w:space="0" w:color="auto"/>
            </w:tcBorders>
          </w:tcPr>
          <w:p w14:paraId="74FC498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7419225</w:t>
            </w:r>
          </w:p>
        </w:tc>
      </w:tr>
      <w:tr w:rsidR="002D2C24" w:rsidRPr="00A92E63" w14:paraId="430DFBC7" w14:textId="77777777" w:rsidTr="002D2C24">
        <w:tc>
          <w:tcPr>
            <w:tcW w:w="663" w:type="dxa"/>
            <w:tcBorders>
              <w:top w:val="single" w:sz="4" w:space="0" w:color="auto"/>
              <w:left w:val="single" w:sz="4" w:space="0" w:color="auto"/>
              <w:bottom w:val="single" w:sz="4" w:space="0" w:color="auto"/>
              <w:right w:val="single" w:sz="4" w:space="0" w:color="auto"/>
            </w:tcBorders>
          </w:tcPr>
          <w:p w14:paraId="0F84F28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556</w:t>
            </w:r>
          </w:p>
        </w:tc>
        <w:tc>
          <w:tcPr>
            <w:tcW w:w="1175" w:type="dxa"/>
            <w:tcBorders>
              <w:top w:val="single" w:sz="4" w:space="0" w:color="auto"/>
              <w:left w:val="single" w:sz="4" w:space="0" w:color="auto"/>
              <w:bottom w:val="single" w:sz="4" w:space="0" w:color="auto"/>
              <w:right w:val="single" w:sz="4" w:space="0" w:color="auto"/>
            </w:tcBorders>
          </w:tcPr>
          <w:p w14:paraId="7A592B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5751556</w:t>
            </w:r>
          </w:p>
        </w:tc>
        <w:tc>
          <w:tcPr>
            <w:tcW w:w="1134" w:type="dxa"/>
            <w:tcBorders>
              <w:top w:val="single" w:sz="4" w:space="0" w:color="auto"/>
              <w:left w:val="single" w:sz="4" w:space="0" w:color="auto"/>
              <w:bottom w:val="single" w:sz="4" w:space="0" w:color="auto"/>
              <w:right w:val="single" w:sz="4" w:space="0" w:color="auto"/>
            </w:tcBorders>
          </w:tcPr>
          <w:p w14:paraId="49D9C95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7419221</w:t>
            </w:r>
          </w:p>
        </w:tc>
      </w:tr>
      <w:tr w:rsidR="002D2C24" w:rsidRPr="00A92E63" w14:paraId="1C8DFEF9" w14:textId="77777777" w:rsidTr="002D2C24">
        <w:tc>
          <w:tcPr>
            <w:tcW w:w="663" w:type="dxa"/>
            <w:tcBorders>
              <w:top w:val="single" w:sz="4" w:space="0" w:color="auto"/>
              <w:left w:val="single" w:sz="4" w:space="0" w:color="auto"/>
              <w:bottom w:val="single" w:sz="4" w:space="0" w:color="auto"/>
              <w:right w:val="single" w:sz="4" w:space="0" w:color="auto"/>
            </w:tcBorders>
          </w:tcPr>
          <w:p w14:paraId="0A80CDB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557</w:t>
            </w:r>
          </w:p>
        </w:tc>
        <w:tc>
          <w:tcPr>
            <w:tcW w:w="1175" w:type="dxa"/>
            <w:tcBorders>
              <w:top w:val="single" w:sz="4" w:space="0" w:color="auto"/>
              <w:left w:val="single" w:sz="4" w:space="0" w:color="auto"/>
              <w:bottom w:val="single" w:sz="4" w:space="0" w:color="auto"/>
              <w:right w:val="single" w:sz="4" w:space="0" w:color="auto"/>
            </w:tcBorders>
          </w:tcPr>
          <w:p w14:paraId="0A60F02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5751559</w:t>
            </w:r>
          </w:p>
        </w:tc>
        <w:tc>
          <w:tcPr>
            <w:tcW w:w="1134" w:type="dxa"/>
            <w:tcBorders>
              <w:top w:val="single" w:sz="4" w:space="0" w:color="auto"/>
              <w:left w:val="single" w:sz="4" w:space="0" w:color="auto"/>
              <w:bottom w:val="single" w:sz="4" w:space="0" w:color="auto"/>
              <w:right w:val="single" w:sz="4" w:space="0" w:color="auto"/>
            </w:tcBorders>
          </w:tcPr>
          <w:p w14:paraId="43EAAA2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7419217</w:t>
            </w:r>
          </w:p>
        </w:tc>
      </w:tr>
      <w:tr w:rsidR="002D2C24" w:rsidRPr="00A92E63" w14:paraId="012BBBF7" w14:textId="77777777" w:rsidTr="002D2C24">
        <w:tc>
          <w:tcPr>
            <w:tcW w:w="663" w:type="dxa"/>
            <w:tcBorders>
              <w:top w:val="single" w:sz="4" w:space="0" w:color="auto"/>
              <w:left w:val="single" w:sz="4" w:space="0" w:color="auto"/>
              <w:bottom w:val="single" w:sz="4" w:space="0" w:color="auto"/>
              <w:right w:val="single" w:sz="4" w:space="0" w:color="auto"/>
            </w:tcBorders>
          </w:tcPr>
          <w:p w14:paraId="0E7B4C6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558</w:t>
            </w:r>
          </w:p>
        </w:tc>
        <w:tc>
          <w:tcPr>
            <w:tcW w:w="1175" w:type="dxa"/>
            <w:tcBorders>
              <w:top w:val="single" w:sz="4" w:space="0" w:color="auto"/>
              <w:left w:val="single" w:sz="4" w:space="0" w:color="auto"/>
              <w:bottom w:val="single" w:sz="4" w:space="0" w:color="auto"/>
              <w:right w:val="single" w:sz="4" w:space="0" w:color="auto"/>
            </w:tcBorders>
          </w:tcPr>
          <w:p w14:paraId="2B2F033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5751563</w:t>
            </w:r>
          </w:p>
        </w:tc>
        <w:tc>
          <w:tcPr>
            <w:tcW w:w="1134" w:type="dxa"/>
            <w:tcBorders>
              <w:top w:val="single" w:sz="4" w:space="0" w:color="auto"/>
              <w:left w:val="single" w:sz="4" w:space="0" w:color="auto"/>
              <w:bottom w:val="single" w:sz="4" w:space="0" w:color="auto"/>
              <w:right w:val="single" w:sz="4" w:space="0" w:color="auto"/>
            </w:tcBorders>
          </w:tcPr>
          <w:p w14:paraId="459BB2E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7419214</w:t>
            </w:r>
          </w:p>
        </w:tc>
      </w:tr>
      <w:tr w:rsidR="002D2C24" w:rsidRPr="00A92E63" w14:paraId="031C57A4" w14:textId="77777777" w:rsidTr="002D2C24">
        <w:tc>
          <w:tcPr>
            <w:tcW w:w="663" w:type="dxa"/>
            <w:tcBorders>
              <w:top w:val="single" w:sz="4" w:space="0" w:color="auto"/>
              <w:left w:val="single" w:sz="4" w:space="0" w:color="auto"/>
              <w:bottom w:val="single" w:sz="4" w:space="0" w:color="auto"/>
              <w:right w:val="single" w:sz="4" w:space="0" w:color="auto"/>
            </w:tcBorders>
          </w:tcPr>
          <w:p w14:paraId="05D6970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559</w:t>
            </w:r>
          </w:p>
        </w:tc>
        <w:tc>
          <w:tcPr>
            <w:tcW w:w="1175" w:type="dxa"/>
            <w:tcBorders>
              <w:top w:val="single" w:sz="4" w:space="0" w:color="auto"/>
              <w:left w:val="single" w:sz="4" w:space="0" w:color="auto"/>
              <w:bottom w:val="single" w:sz="4" w:space="0" w:color="auto"/>
              <w:right w:val="single" w:sz="4" w:space="0" w:color="auto"/>
            </w:tcBorders>
          </w:tcPr>
          <w:p w14:paraId="146B8B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5751568</w:t>
            </w:r>
          </w:p>
        </w:tc>
        <w:tc>
          <w:tcPr>
            <w:tcW w:w="1134" w:type="dxa"/>
            <w:tcBorders>
              <w:top w:val="single" w:sz="4" w:space="0" w:color="auto"/>
              <w:left w:val="single" w:sz="4" w:space="0" w:color="auto"/>
              <w:bottom w:val="single" w:sz="4" w:space="0" w:color="auto"/>
              <w:right w:val="single" w:sz="4" w:space="0" w:color="auto"/>
            </w:tcBorders>
          </w:tcPr>
          <w:p w14:paraId="7CC7412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7419213</w:t>
            </w:r>
          </w:p>
        </w:tc>
      </w:tr>
      <w:tr w:rsidR="002D2C24" w:rsidRPr="00A92E63" w14:paraId="0D653F01" w14:textId="77777777" w:rsidTr="002D2C24">
        <w:tc>
          <w:tcPr>
            <w:tcW w:w="663" w:type="dxa"/>
            <w:tcBorders>
              <w:top w:val="single" w:sz="4" w:space="0" w:color="auto"/>
              <w:left w:val="single" w:sz="4" w:space="0" w:color="auto"/>
              <w:bottom w:val="single" w:sz="4" w:space="0" w:color="auto"/>
              <w:right w:val="single" w:sz="4" w:space="0" w:color="auto"/>
            </w:tcBorders>
          </w:tcPr>
          <w:p w14:paraId="715AD0A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560</w:t>
            </w:r>
          </w:p>
        </w:tc>
        <w:tc>
          <w:tcPr>
            <w:tcW w:w="1175" w:type="dxa"/>
            <w:tcBorders>
              <w:top w:val="single" w:sz="4" w:space="0" w:color="auto"/>
              <w:left w:val="single" w:sz="4" w:space="0" w:color="auto"/>
              <w:bottom w:val="single" w:sz="4" w:space="0" w:color="auto"/>
              <w:right w:val="single" w:sz="4" w:space="0" w:color="auto"/>
            </w:tcBorders>
          </w:tcPr>
          <w:p w14:paraId="440422C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5751602</w:t>
            </w:r>
          </w:p>
        </w:tc>
        <w:tc>
          <w:tcPr>
            <w:tcW w:w="1134" w:type="dxa"/>
            <w:tcBorders>
              <w:top w:val="single" w:sz="4" w:space="0" w:color="auto"/>
              <w:left w:val="single" w:sz="4" w:space="0" w:color="auto"/>
              <w:bottom w:val="single" w:sz="4" w:space="0" w:color="auto"/>
              <w:right w:val="single" w:sz="4" w:space="0" w:color="auto"/>
            </w:tcBorders>
          </w:tcPr>
          <w:p w14:paraId="6DB6804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7419211</w:t>
            </w:r>
          </w:p>
        </w:tc>
      </w:tr>
      <w:tr w:rsidR="002D2C24" w:rsidRPr="00A92E63" w14:paraId="0BFAE1F8" w14:textId="77777777" w:rsidTr="002D2C24">
        <w:tc>
          <w:tcPr>
            <w:tcW w:w="663" w:type="dxa"/>
            <w:tcBorders>
              <w:top w:val="single" w:sz="4" w:space="0" w:color="auto"/>
              <w:left w:val="single" w:sz="4" w:space="0" w:color="auto"/>
              <w:bottom w:val="single" w:sz="4" w:space="0" w:color="auto"/>
              <w:right w:val="single" w:sz="4" w:space="0" w:color="auto"/>
            </w:tcBorders>
          </w:tcPr>
          <w:p w14:paraId="002EB6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561</w:t>
            </w:r>
          </w:p>
        </w:tc>
        <w:tc>
          <w:tcPr>
            <w:tcW w:w="1175" w:type="dxa"/>
            <w:tcBorders>
              <w:top w:val="single" w:sz="4" w:space="0" w:color="auto"/>
              <w:left w:val="single" w:sz="4" w:space="0" w:color="auto"/>
              <w:bottom w:val="single" w:sz="4" w:space="0" w:color="auto"/>
              <w:right w:val="single" w:sz="4" w:space="0" w:color="auto"/>
            </w:tcBorders>
          </w:tcPr>
          <w:p w14:paraId="1B29602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5751606</w:t>
            </w:r>
          </w:p>
        </w:tc>
        <w:tc>
          <w:tcPr>
            <w:tcW w:w="1134" w:type="dxa"/>
            <w:tcBorders>
              <w:top w:val="single" w:sz="4" w:space="0" w:color="auto"/>
              <w:left w:val="single" w:sz="4" w:space="0" w:color="auto"/>
              <w:bottom w:val="single" w:sz="4" w:space="0" w:color="auto"/>
              <w:right w:val="single" w:sz="4" w:space="0" w:color="auto"/>
            </w:tcBorders>
          </w:tcPr>
          <w:p w14:paraId="1D59756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7419212</w:t>
            </w:r>
          </w:p>
        </w:tc>
      </w:tr>
      <w:tr w:rsidR="002D2C24" w:rsidRPr="00A92E63" w14:paraId="2847810B" w14:textId="77777777" w:rsidTr="002D2C24">
        <w:tc>
          <w:tcPr>
            <w:tcW w:w="663" w:type="dxa"/>
            <w:tcBorders>
              <w:top w:val="single" w:sz="4" w:space="0" w:color="auto"/>
              <w:left w:val="single" w:sz="4" w:space="0" w:color="auto"/>
              <w:bottom w:val="single" w:sz="4" w:space="0" w:color="auto"/>
              <w:right w:val="single" w:sz="4" w:space="0" w:color="auto"/>
            </w:tcBorders>
          </w:tcPr>
          <w:p w14:paraId="32BB94E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562</w:t>
            </w:r>
          </w:p>
        </w:tc>
        <w:tc>
          <w:tcPr>
            <w:tcW w:w="1175" w:type="dxa"/>
            <w:tcBorders>
              <w:top w:val="single" w:sz="4" w:space="0" w:color="auto"/>
              <w:left w:val="single" w:sz="4" w:space="0" w:color="auto"/>
              <w:bottom w:val="single" w:sz="4" w:space="0" w:color="auto"/>
              <w:right w:val="single" w:sz="4" w:space="0" w:color="auto"/>
            </w:tcBorders>
          </w:tcPr>
          <w:p w14:paraId="614B2E8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5751611</w:t>
            </w:r>
          </w:p>
        </w:tc>
        <w:tc>
          <w:tcPr>
            <w:tcW w:w="1134" w:type="dxa"/>
            <w:tcBorders>
              <w:top w:val="single" w:sz="4" w:space="0" w:color="auto"/>
              <w:left w:val="single" w:sz="4" w:space="0" w:color="auto"/>
              <w:bottom w:val="single" w:sz="4" w:space="0" w:color="auto"/>
              <w:right w:val="single" w:sz="4" w:space="0" w:color="auto"/>
            </w:tcBorders>
          </w:tcPr>
          <w:p w14:paraId="1C4543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7419213</w:t>
            </w:r>
          </w:p>
        </w:tc>
      </w:tr>
      <w:tr w:rsidR="002D2C24" w:rsidRPr="00A92E63" w14:paraId="4A5F933A" w14:textId="77777777" w:rsidTr="002D2C24">
        <w:tc>
          <w:tcPr>
            <w:tcW w:w="663" w:type="dxa"/>
            <w:tcBorders>
              <w:top w:val="single" w:sz="4" w:space="0" w:color="auto"/>
              <w:left w:val="single" w:sz="4" w:space="0" w:color="auto"/>
              <w:bottom w:val="single" w:sz="4" w:space="0" w:color="auto"/>
              <w:right w:val="single" w:sz="4" w:space="0" w:color="auto"/>
            </w:tcBorders>
          </w:tcPr>
          <w:p w14:paraId="5A2E4D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563</w:t>
            </w:r>
          </w:p>
        </w:tc>
        <w:tc>
          <w:tcPr>
            <w:tcW w:w="1175" w:type="dxa"/>
            <w:tcBorders>
              <w:top w:val="single" w:sz="4" w:space="0" w:color="auto"/>
              <w:left w:val="single" w:sz="4" w:space="0" w:color="auto"/>
              <w:bottom w:val="single" w:sz="4" w:space="0" w:color="auto"/>
              <w:right w:val="single" w:sz="4" w:space="0" w:color="auto"/>
            </w:tcBorders>
          </w:tcPr>
          <w:p w14:paraId="3D6D694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5751614</w:t>
            </w:r>
          </w:p>
        </w:tc>
        <w:tc>
          <w:tcPr>
            <w:tcW w:w="1134" w:type="dxa"/>
            <w:tcBorders>
              <w:top w:val="single" w:sz="4" w:space="0" w:color="auto"/>
              <w:left w:val="single" w:sz="4" w:space="0" w:color="auto"/>
              <w:bottom w:val="single" w:sz="4" w:space="0" w:color="auto"/>
              <w:right w:val="single" w:sz="4" w:space="0" w:color="auto"/>
            </w:tcBorders>
          </w:tcPr>
          <w:p w14:paraId="296CB4C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7419216</w:t>
            </w:r>
          </w:p>
        </w:tc>
      </w:tr>
      <w:tr w:rsidR="002D2C24" w:rsidRPr="00A92E63" w14:paraId="1B24BC58" w14:textId="77777777" w:rsidTr="002D2C24">
        <w:tc>
          <w:tcPr>
            <w:tcW w:w="663" w:type="dxa"/>
            <w:tcBorders>
              <w:top w:val="single" w:sz="4" w:space="0" w:color="auto"/>
              <w:left w:val="single" w:sz="4" w:space="0" w:color="auto"/>
              <w:bottom w:val="single" w:sz="4" w:space="0" w:color="auto"/>
              <w:right w:val="single" w:sz="4" w:space="0" w:color="auto"/>
            </w:tcBorders>
          </w:tcPr>
          <w:p w14:paraId="4F9FF19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564</w:t>
            </w:r>
          </w:p>
        </w:tc>
        <w:tc>
          <w:tcPr>
            <w:tcW w:w="1175" w:type="dxa"/>
            <w:tcBorders>
              <w:top w:val="single" w:sz="4" w:space="0" w:color="auto"/>
              <w:left w:val="single" w:sz="4" w:space="0" w:color="auto"/>
              <w:bottom w:val="single" w:sz="4" w:space="0" w:color="auto"/>
              <w:right w:val="single" w:sz="4" w:space="0" w:color="auto"/>
            </w:tcBorders>
          </w:tcPr>
          <w:p w14:paraId="4604C9D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5751616</w:t>
            </w:r>
          </w:p>
        </w:tc>
        <w:tc>
          <w:tcPr>
            <w:tcW w:w="1134" w:type="dxa"/>
            <w:tcBorders>
              <w:top w:val="single" w:sz="4" w:space="0" w:color="auto"/>
              <w:left w:val="single" w:sz="4" w:space="0" w:color="auto"/>
              <w:bottom w:val="single" w:sz="4" w:space="0" w:color="auto"/>
              <w:right w:val="single" w:sz="4" w:space="0" w:color="auto"/>
            </w:tcBorders>
          </w:tcPr>
          <w:p w14:paraId="40BFDA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7419220</w:t>
            </w:r>
          </w:p>
        </w:tc>
      </w:tr>
      <w:tr w:rsidR="002D2C24" w:rsidRPr="00A92E63" w14:paraId="56FCF8A4" w14:textId="77777777" w:rsidTr="002D2C24">
        <w:tc>
          <w:tcPr>
            <w:tcW w:w="663" w:type="dxa"/>
            <w:tcBorders>
              <w:top w:val="single" w:sz="4" w:space="0" w:color="auto"/>
              <w:left w:val="single" w:sz="4" w:space="0" w:color="auto"/>
              <w:bottom w:val="single" w:sz="4" w:space="0" w:color="auto"/>
              <w:right w:val="single" w:sz="4" w:space="0" w:color="auto"/>
            </w:tcBorders>
          </w:tcPr>
          <w:p w14:paraId="6B5A2F7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565</w:t>
            </w:r>
          </w:p>
        </w:tc>
        <w:tc>
          <w:tcPr>
            <w:tcW w:w="1175" w:type="dxa"/>
            <w:tcBorders>
              <w:top w:val="single" w:sz="4" w:space="0" w:color="auto"/>
              <w:left w:val="single" w:sz="4" w:space="0" w:color="auto"/>
              <w:bottom w:val="single" w:sz="4" w:space="0" w:color="auto"/>
              <w:right w:val="single" w:sz="4" w:space="0" w:color="auto"/>
            </w:tcBorders>
          </w:tcPr>
          <w:p w14:paraId="7DDAFA1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5751618</w:t>
            </w:r>
          </w:p>
        </w:tc>
        <w:tc>
          <w:tcPr>
            <w:tcW w:w="1134" w:type="dxa"/>
            <w:tcBorders>
              <w:top w:val="single" w:sz="4" w:space="0" w:color="auto"/>
              <w:left w:val="single" w:sz="4" w:space="0" w:color="auto"/>
              <w:bottom w:val="single" w:sz="4" w:space="0" w:color="auto"/>
              <w:right w:val="single" w:sz="4" w:space="0" w:color="auto"/>
            </w:tcBorders>
          </w:tcPr>
          <w:p w14:paraId="54B8F78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7419224</w:t>
            </w:r>
          </w:p>
        </w:tc>
      </w:tr>
      <w:tr w:rsidR="002D2C24" w:rsidRPr="00A92E63" w14:paraId="0F679CF1" w14:textId="77777777" w:rsidTr="002D2C24">
        <w:tc>
          <w:tcPr>
            <w:tcW w:w="663" w:type="dxa"/>
            <w:tcBorders>
              <w:top w:val="single" w:sz="4" w:space="0" w:color="auto"/>
              <w:left w:val="single" w:sz="4" w:space="0" w:color="auto"/>
              <w:bottom w:val="single" w:sz="4" w:space="0" w:color="auto"/>
              <w:right w:val="single" w:sz="4" w:space="0" w:color="auto"/>
            </w:tcBorders>
          </w:tcPr>
          <w:p w14:paraId="41DB9C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566</w:t>
            </w:r>
          </w:p>
        </w:tc>
        <w:tc>
          <w:tcPr>
            <w:tcW w:w="1175" w:type="dxa"/>
            <w:tcBorders>
              <w:top w:val="single" w:sz="4" w:space="0" w:color="auto"/>
              <w:left w:val="single" w:sz="4" w:space="0" w:color="auto"/>
              <w:bottom w:val="single" w:sz="4" w:space="0" w:color="auto"/>
              <w:right w:val="single" w:sz="4" w:space="0" w:color="auto"/>
            </w:tcBorders>
          </w:tcPr>
          <w:p w14:paraId="210CA3D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5751622</w:t>
            </w:r>
          </w:p>
        </w:tc>
        <w:tc>
          <w:tcPr>
            <w:tcW w:w="1134" w:type="dxa"/>
            <w:tcBorders>
              <w:top w:val="single" w:sz="4" w:space="0" w:color="auto"/>
              <w:left w:val="single" w:sz="4" w:space="0" w:color="auto"/>
              <w:bottom w:val="single" w:sz="4" w:space="0" w:color="auto"/>
              <w:right w:val="single" w:sz="4" w:space="0" w:color="auto"/>
            </w:tcBorders>
          </w:tcPr>
          <w:p w14:paraId="7CF649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7419249</w:t>
            </w:r>
          </w:p>
        </w:tc>
      </w:tr>
      <w:tr w:rsidR="002D2C24" w:rsidRPr="00A92E63" w14:paraId="5EB6D3C7" w14:textId="77777777" w:rsidTr="002D2C24">
        <w:tc>
          <w:tcPr>
            <w:tcW w:w="663" w:type="dxa"/>
            <w:tcBorders>
              <w:top w:val="single" w:sz="4" w:space="0" w:color="auto"/>
              <w:left w:val="single" w:sz="4" w:space="0" w:color="auto"/>
              <w:bottom w:val="single" w:sz="4" w:space="0" w:color="auto"/>
              <w:right w:val="single" w:sz="4" w:space="0" w:color="auto"/>
            </w:tcBorders>
          </w:tcPr>
          <w:p w14:paraId="14FC8E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567</w:t>
            </w:r>
          </w:p>
        </w:tc>
        <w:tc>
          <w:tcPr>
            <w:tcW w:w="1175" w:type="dxa"/>
            <w:tcBorders>
              <w:top w:val="single" w:sz="4" w:space="0" w:color="auto"/>
              <w:left w:val="single" w:sz="4" w:space="0" w:color="auto"/>
              <w:bottom w:val="single" w:sz="4" w:space="0" w:color="auto"/>
              <w:right w:val="single" w:sz="4" w:space="0" w:color="auto"/>
            </w:tcBorders>
          </w:tcPr>
          <w:p w14:paraId="37F0293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5751802</w:t>
            </w:r>
          </w:p>
        </w:tc>
        <w:tc>
          <w:tcPr>
            <w:tcW w:w="1134" w:type="dxa"/>
            <w:tcBorders>
              <w:top w:val="single" w:sz="4" w:space="0" w:color="auto"/>
              <w:left w:val="single" w:sz="4" w:space="0" w:color="auto"/>
              <w:bottom w:val="single" w:sz="4" w:space="0" w:color="auto"/>
              <w:right w:val="single" w:sz="4" w:space="0" w:color="auto"/>
            </w:tcBorders>
          </w:tcPr>
          <w:p w14:paraId="1369D90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7419217</w:t>
            </w:r>
          </w:p>
        </w:tc>
      </w:tr>
      <w:tr w:rsidR="002D2C24" w:rsidRPr="00A92E63" w14:paraId="25F04E24" w14:textId="77777777" w:rsidTr="002D2C24">
        <w:tc>
          <w:tcPr>
            <w:tcW w:w="663" w:type="dxa"/>
            <w:tcBorders>
              <w:top w:val="single" w:sz="4" w:space="0" w:color="auto"/>
              <w:left w:val="single" w:sz="4" w:space="0" w:color="auto"/>
              <w:bottom w:val="single" w:sz="4" w:space="0" w:color="auto"/>
              <w:right w:val="single" w:sz="4" w:space="0" w:color="auto"/>
            </w:tcBorders>
          </w:tcPr>
          <w:p w14:paraId="26E7600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568</w:t>
            </w:r>
          </w:p>
        </w:tc>
        <w:tc>
          <w:tcPr>
            <w:tcW w:w="1175" w:type="dxa"/>
            <w:tcBorders>
              <w:top w:val="single" w:sz="4" w:space="0" w:color="auto"/>
              <w:left w:val="single" w:sz="4" w:space="0" w:color="auto"/>
              <w:bottom w:val="single" w:sz="4" w:space="0" w:color="auto"/>
              <w:right w:val="single" w:sz="4" w:space="0" w:color="auto"/>
            </w:tcBorders>
          </w:tcPr>
          <w:p w14:paraId="155B7AC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5751834</w:t>
            </w:r>
          </w:p>
        </w:tc>
        <w:tc>
          <w:tcPr>
            <w:tcW w:w="1134" w:type="dxa"/>
            <w:tcBorders>
              <w:top w:val="single" w:sz="4" w:space="0" w:color="auto"/>
              <w:left w:val="single" w:sz="4" w:space="0" w:color="auto"/>
              <w:bottom w:val="single" w:sz="4" w:space="0" w:color="auto"/>
              <w:right w:val="single" w:sz="4" w:space="0" w:color="auto"/>
            </w:tcBorders>
          </w:tcPr>
          <w:p w14:paraId="718211C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7419211</w:t>
            </w:r>
          </w:p>
        </w:tc>
      </w:tr>
      <w:tr w:rsidR="002D2C24" w:rsidRPr="00A92E63" w14:paraId="5F19ABF8" w14:textId="77777777" w:rsidTr="002D2C24">
        <w:tc>
          <w:tcPr>
            <w:tcW w:w="663" w:type="dxa"/>
            <w:tcBorders>
              <w:top w:val="single" w:sz="4" w:space="0" w:color="auto"/>
              <w:left w:val="single" w:sz="4" w:space="0" w:color="auto"/>
              <w:bottom w:val="single" w:sz="4" w:space="0" w:color="auto"/>
              <w:right w:val="single" w:sz="4" w:space="0" w:color="auto"/>
            </w:tcBorders>
          </w:tcPr>
          <w:p w14:paraId="0EF28EE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569</w:t>
            </w:r>
          </w:p>
        </w:tc>
        <w:tc>
          <w:tcPr>
            <w:tcW w:w="1175" w:type="dxa"/>
            <w:tcBorders>
              <w:top w:val="single" w:sz="4" w:space="0" w:color="auto"/>
              <w:left w:val="single" w:sz="4" w:space="0" w:color="auto"/>
              <w:bottom w:val="single" w:sz="4" w:space="0" w:color="auto"/>
              <w:right w:val="single" w:sz="4" w:space="0" w:color="auto"/>
            </w:tcBorders>
          </w:tcPr>
          <w:p w14:paraId="0A61D76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5751886</w:t>
            </w:r>
          </w:p>
        </w:tc>
        <w:tc>
          <w:tcPr>
            <w:tcW w:w="1134" w:type="dxa"/>
            <w:tcBorders>
              <w:top w:val="single" w:sz="4" w:space="0" w:color="auto"/>
              <w:left w:val="single" w:sz="4" w:space="0" w:color="auto"/>
              <w:bottom w:val="single" w:sz="4" w:space="0" w:color="auto"/>
              <w:right w:val="single" w:sz="4" w:space="0" w:color="auto"/>
            </w:tcBorders>
          </w:tcPr>
          <w:p w14:paraId="6690E1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7419175</w:t>
            </w:r>
          </w:p>
        </w:tc>
      </w:tr>
      <w:tr w:rsidR="002D2C24" w:rsidRPr="00A92E63" w14:paraId="136A9F94" w14:textId="77777777" w:rsidTr="002D2C24">
        <w:tc>
          <w:tcPr>
            <w:tcW w:w="663" w:type="dxa"/>
            <w:tcBorders>
              <w:top w:val="single" w:sz="4" w:space="0" w:color="auto"/>
              <w:left w:val="single" w:sz="4" w:space="0" w:color="auto"/>
              <w:bottom w:val="single" w:sz="4" w:space="0" w:color="auto"/>
              <w:right w:val="single" w:sz="4" w:space="0" w:color="auto"/>
            </w:tcBorders>
          </w:tcPr>
          <w:p w14:paraId="76E722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570</w:t>
            </w:r>
          </w:p>
        </w:tc>
        <w:tc>
          <w:tcPr>
            <w:tcW w:w="1175" w:type="dxa"/>
            <w:tcBorders>
              <w:top w:val="single" w:sz="4" w:space="0" w:color="auto"/>
              <w:left w:val="single" w:sz="4" w:space="0" w:color="auto"/>
              <w:bottom w:val="single" w:sz="4" w:space="0" w:color="auto"/>
              <w:right w:val="single" w:sz="4" w:space="0" w:color="auto"/>
            </w:tcBorders>
          </w:tcPr>
          <w:p w14:paraId="1C117E0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5751889</w:t>
            </w:r>
          </w:p>
        </w:tc>
        <w:tc>
          <w:tcPr>
            <w:tcW w:w="1134" w:type="dxa"/>
            <w:tcBorders>
              <w:top w:val="single" w:sz="4" w:space="0" w:color="auto"/>
              <w:left w:val="single" w:sz="4" w:space="0" w:color="auto"/>
              <w:bottom w:val="single" w:sz="4" w:space="0" w:color="auto"/>
              <w:right w:val="single" w:sz="4" w:space="0" w:color="auto"/>
            </w:tcBorders>
          </w:tcPr>
          <w:p w14:paraId="661D76F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7419173</w:t>
            </w:r>
          </w:p>
        </w:tc>
      </w:tr>
      <w:tr w:rsidR="002D2C24" w:rsidRPr="00A92E63" w14:paraId="393E36BF" w14:textId="77777777" w:rsidTr="002D2C24">
        <w:tc>
          <w:tcPr>
            <w:tcW w:w="663" w:type="dxa"/>
            <w:tcBorders>
              <w:top w:val="single" w:sz="4" w:space="0" w:color="auto"/>
              <w:left w:val="single" w:sz="4" w:space="0" w:color="auto"/>
              <w:bottom w:val="single" w:sz="4" w:space="0" w:color="auto"/>
              <w:right w:val="single" w:sz="4" w:space="0" w:color="auto"/>
            </w:tcBorders>
          </w:tcPr>
          <w:p w14:paraId="7C78B82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571</w:t>
            </w:r>
          </w:p>
        </w:tc>
        <w:tc>
          <w:tcPr>
            <w:tcW w:w="1175" w:type="dxa"/>
            <w:tcBorders>
              <w:top w:val="single" w:sz="4" w:space="0" w:color="auto"/>
              <w:left w:val="single" w:sz="4" w:space="0" w:color="auto"/>
              <w:bottom w:val="single" w:sz="4" w:space="0" w:color="auto"/>
              <w:right w:val="single" w:sz="4" w:space="0" w:color="auto"/>
            </w:tcBorders>
          </w:tcPr>
          <w:p w14:paraId="3E3E4DC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5751896</w:t>
            </w:r>
          </w:p>
        </w:tc>
        <w:tc>
          <w:tcPr>
            <w:tcW w:w="1134" w:type="dxa"/>
            <w:tcBorders>
              <w:top w:val="single" w:sz="4" w:space="0" w:color="auto"/>
              <w:left w:val="single" w:sz="4" w:space="0" w:color="auto"/>
              <w:bottom w:val="single" w:sz="4" w:space="0" w:color="auto"/>
              <w:right w:val="single" w:sz="4" w:space="0" w:color="auto"/>
            </w:tcBorders>
          </w:tcPr>
          <w:p w14:paraId="773B4E7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7419168</w:t>
            </w:r>
          </w:p>
        </w:tc>
      </w:tr>
      <w:tr w:rsidR="002D2C24" w:rsidRPr="00A92E63" w14:paraId="5C671671" w14:textId="77777777" w:rsidTr="002D2C24">
        <w:tc>
          <w:tcPr>
            <w:tcW w:w="663" w:type="dxa"/>
            <w:tcBorders>
              <w:top w:val="single" w:sz="4" w:space="0" w:color="auto"/>
              <w:left w:val="single" w:sz="4" w:space="0" w:color="auto"/>
              <w:bottom w:val="single" w:sz="4" w:space="0" w:color="auto"/>
              <w:right w:val="single" w:sz="4" w:space="0" w:color="auto"/>
            </w:tcBorders>
          </w:tcPr>
          <w:p w14:paraId="22C71F9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572</w:t>
            </w:r>
          </w:p>
        </w:tc>
        <w:tc>
          <w:tcPr>
            <w:tcW w:w="1175" w:type="dxa"/>
            <w:tcBorders>
              <w:top w:val="single" w:sz="4" w:space="0" w:color="auto"/>
              <w:left w:val="single" w:sz="4" w:space="0" w:color="auto"/>
              <w:bottom w:val="single" w:sz="4" w:space="0" w:color="auto"/>
              <w:right w:val="single" w:sz="4" w:space="0" w:color="auto"/>
            </w:tcBorders>
          </w:tcPr>
          <w:p w14:paraId="4C14CF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5751909</w:t>
            </w:r>
          </w:p>
        </w:tc>
        <w:tc>
          <w:tcPr>
            <w:tcW w:w="1134" w:type="dxa"/>
            <w:tcBorders>
              <w:top w:val="single" w:sz="4" w:space="0" w:color="auto"/>
              <w:left w:val="single" w:sz="4" w:space="0" w:color="auto"/>
              <w:bottom w:val="single" w:sz="4" w:space="0" w:color="auto"/>
              <w:right w:val="single" w:sz="4" w:space="0" w:color="auto"/>
            </w:tcBorders>
          </w:tcPr>
          <w:p w14:paraId="555FEF2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7419163</w:t>
            </w:r>
          </w:p>
        </w:tc>
      </w:tr>
      <w:tr w:rsidR="002D2C24" w:rsidRPr="00A92E63" w14:paraId="6251625E" w14:textId="77777777" w:rsidTr="002D2C24">
        <w:tc>
          <w:tcPr>
            <w:tcW w:w="663" w:type="dxa"/>
            <w:tcBorders>
              <w:top w:val="single" w:sz="4" w:space="0" w:color="auto"/>
              <w:left w:val="single" w:sz="4" w:space="0" w:color="auto"/>
              <w:bottom w:val="single" w:sz="4" w:space="0" w:color="auto"/>
              <w:right w:val="single" w:sz="4" w:space="0" w:color="auto"/>
            </w:tcBorders>
          </w:tcPr>
          <w:p w14:paraId="79D4D46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573</w:t>
            </w:r>
          </w:p>
        </w:tc>
        <w:tc>
          <w:tcPr>
            <w:tcW w:w="1175" w:type="dxa"/>
            <w:tcBorders>
              <w:top w:val="single" w:sz="4" w:space="0" w:color="auto"/>
              <w:left w:val="single" w:sz="4" w:space="0" w:color="auto"/>
              <w:bottom w:val="single" w:sz="4" w:space="0" w:color="auto"/>
              <w:right w:val="single" w:sz="4" w:space="0" w:color="auto"/>
            </w:tcBorders>
          </w:tcPr>
          <w:p w14:paraId="74E4533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5751910</w:t>
            </w:r>
          </w:p>
        </w:tc>
        <w:tc>
          <w:tcPr>
            <w:tcW w:w="1134" w:type="dxa"/>
            <w:tcBorders>
              <w:top w:val="single" w:sz="4" w:space="0" w:color="auto"/>
              <w:left w:val="single" w:sz="4" w:space="0" w:color="auto"/>
              <w:bottom w:val="single" w:sz="4" w:space="0" w:color="auto"/>
              <w:right w:val="single" w:sz="4" w:space="0" w:color="auto"/>
            </w:tcBorders>
          </w:tcPr>
          <w:p w14:paraId="76597E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7419161</w:t>
            </w:r>
          </w:p>
        </w:tc>
      </w:tr>
      <w:tr w:rsidR="002D2C24" w:rsidRPr="00A92E63" w14:paraId="59841DA7" w14:textId="77777777" w:rsidTr="002D2C24">
        <w:tc>
          <w:tcPr>
            <w:tcW w:w="663" w:type="dxa"/>
            <w:tcBorders>
              <w:top w:val="single" w:sz="4" w:space="0" w:color="auto"/>
              <w:left w:val="single" w:sz="4" w:space="0" w:color="auto"/>
              <w:bottom w:val="single" w:sz="4" w:space="0" w:color="auto"/>
              <w:right w:val="single" w:sz="4" w:space="0" w:color="auto"/>
            </w:tcBorders>
          </w:tcPr>
          <w:p w14:paraId="67378CF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574</w:t>
            </w:r>
          </w:p>
        </w:tc>
        <w:tc>
          <w:tcPr>
            <w:tcW w:w="1175" w:type="dxa"/>
            <w:tcBorders>
              <w:top w:val="single" w:sz="4" w:space="0" w:color="auto"/>
              <w:left w:val="single" w:sz="4" w:space="0" w:color="auto"/>
              <w:bottom w:val="single" w:sz="4" w:space="0" w:color="auto"/>
              <w:right w:val="single" w:sz="4" w:space="0" w:color="auto"/>
            </w:tcBorders>
          </w:tcPr>
          <w:p w14:paraId="59287B6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5751917</w:t>
            </w:r>
          </w:p>
        </w:tc>
        <w:tc>
          <w:tcPr>
            <w:tcW w:w="1134" w:type="dxa"/>
            <w:tcBorders>
              <w:top w:val="single" w:sz="4" w:space="0" w:color="auto"/>
              <w:left w:val="single" w:sz="4" w:space="0" w:color="auto"/>
              <w:bottom w:val="single" w:sz="4" w:space="0" w:color="auto"/>
              <w:right w:val="single" w:sz="4" w:space="0" w:color="auto"/>
            </w:tcBorders>
          </w:tcPr>
          <w:p w14:paraId="011339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7419100</w:t>
            </w:r>
          </w:p>
        </w:tc>
      </w:tr>
      <w:tr w:rsidR="002D2C24" w:rsidRPr="00A92E63" w14:paraId="1B1BE05C" w14:textId="77777777" w:rsidTr="002D2C24">
        <w:tc>
          <w:tcPr>
            <w:tcW w:w="663" w:type="dxa"/>
            <w:tcBorders>
              <w:top w:val="single" w:sz="4" w:space="0" w:color="auto"/>
              <w:left w:val="single" w:sz="4" w:space="0" w:color="auto"/>
              <w:bottom w:val="single" w:sz="4" w:space="0" w:color="auto"/>
              <w:right w:val="single" w:sz="4" w:space="0" w:color="auto"/>
            </w:tcBorders>
          </w:tcPr>
          <w:p w14:paraId="3C72680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w:t>
            </w:r>
          </w:p>
        </w:tc>
        <w:tc>
          <w:tcPr>
            <w:tcW w:w="1175" w:type="dxa"/>
            <w:tcBorders>
              <w:top w:val="single" w:sz="4" w:space="0" w:color="auto"/>
              <w:left w:val="single" w:sz="4" w:space="0" w:color="auto"/>
              <w:bottom w:val="single" w:sz="4" w:space="0" w:color="auto"/>
              <w:right w:val="single" w:sz="4" w:space="0" w:color="auto"/>
            </w:tcBorders>
          </w:tcPr>
          <w:p w14:paraId="0C0CFFF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5751926</w:t>
            </w:r>
          </w:p>
        </w:tc>
        <w:tc>
          <w:tcPr>
            <w:tcW w:w="1134" w:type="dxa"/>
            <w:tcBorders>
              <w:top w:val="single" w:sz="4" w:space="0" w:color="auto"/>
              <w:left w:val="single" w:sz="4" w:space="0" w:color="auto"/>
              <w:bottom w:val="single" w:sz="4" w:space="0" w:color="auto"/>
              <w:right w:val="single" w:sz="4" w:space="0" w:color="auto"/>
            </w:tcBorders>
          </w:tcPr>
          <w:p w14:paraId="69C3E45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7419059</w:t>
            </w:r>
          </w:p>
        </w:tc>
      </w:tr>
      <w:tr w:rsidR="002D2C24" w:rsidRPr="00A92E63" w14:paraId="630F483D" w14:textId="77777777" w:rsidTr="002D2C24">
        <w:tc>
          <w:tcPr>
            <w:tcW w:w="663" w:type="dxa"/>
            <w:tcBorders>
              <w:top w:val="single" w:sz="4" w:space="0" w:color="auto"/>
              <w:left w:val="single" w:sz="4" w:space="0" w:color="auto"/>
              <w:bottom w:val="single" w:sz="4" w:space="0" w:color="auto"/>
              <w:right w:val="single" w:sz="4" w:space="0" w:color="auto"/>
            </w:tcBorders>
          </w:tcPr>
          <w:p w14:paraId="177ADB7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w:t>
            </w:r>
          </w:p>
        </w:tc>
        <w:tc>
          <w:tcPr>
            <w:tcW w:w="1175" w:type="dxa"/>
            <w:tcBorders>
              <w:top w:val="single" w:sz="4" w:space="0" w:color="auto"/>
              <w:left w:val="single" w:sz="4" w:space="0" w:color="auto"/>
              <w:bottom w:val="single" w:sz="4" w:space="0" w:color="auto"/>
              <w:right w:val="single" w:sz="4" w:space="0" w:color="auto"/>
            </w:tcBorders>
          </w:tcPr>
          <w:p w14:paraId="5F4297A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5751927</w:t>
            </w:r>
          </w:p>
        </w:tc>
        <w:tc>
          <w:tcPr>
            <w:tcW w:w="1134" w:type="dxa"/>
            <w:tcBorders>
              <w:top w:val="single" w:sz="4" w:space="0" w:color="auto"/>
              <w:left w:val="single" w:sz="4" w:space="0" w:color="auto"/>
              <w:bottom w:val="single" w:sz="4" w:space="0" w:color="auto"/>
              <w:right w:val="single" w:sz="4" w:space="0" w:color="auto"/>
            </w:tcBorders>
          </w:tcPr>
          <w:p w14:paraId="18C1EF8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7419054</w:t>
            </w:r>
          </w:p>
        </w:tc>
      </w:tr>
      <w:tr w:rsidR="002D2C24" w:rsidRPr="00A92E63" w14:paraId="680570E2" w14:textId="77777777" w:rsidTr="002D2C24">
        <w:tc>
          <w:tcPr>
            <w:tcW w:w="663" w:type="dxa"/>
            <w:tcBorders>
              <w:top w:val="single" w:sz="4" w:space="0" w:color="auto"/>
              <w:left w:val="single" w:sz="4" w:space="0" w:color="auto"/>
              <w:bottom w:val="single" w:sz="4" w:space="0" w:color="auto"/>
              <w:right w:val="single" w:sz="4" w:space="0" w:color="auto"/>
            </w:tcBorders>
          </w:tcPr>
          <w:p w14:paraId="5C53347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w:t>
            </w:r>
          </w:p>
        </w:tc>
        <w:tc>
          <w:tcPr>
            <w:tcW w:w="1175" w:type="dxa"/>
            <w:tcBorders>
              <w:top w:val="single" w:sz="4" w:space="0" w:color="auto"/>
              <w:left w:val="single" w:sz="4" w:space="0" w:color="auto"/>
              <w:bottom w:val="single" w:sz="4" w:space="0" w:color="auto"/>
              <w:right w:val="single" w:sz="4" w:space="0" w:color="auto"/>
            </w:tcBorders>
          </w:tcPr>
          <w:p w14:paraId="7F1066B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5751927</w:t>
            </w:r>
          </w:p>
        </w:tc>
        <w:tc>
          <w:tcPr>
            <w:tcW w:w="1134" w:type="dxa"/>
            <w:tcBorders>
              <w:top w:val="single" w:sz="4" w:space="0" w:color="auto"/>
              <w:left w:val="single" w:sz="4" w:space="0" w:color="auto"/>
              <w:bottom w:val="single" w:sz="4" w:space="0" w:color="auto"/>
              <w:right w:val="single" w:sz="4" w:space="0" w:color="auto"/>
            </w:tcBorders>
          </w:tcPr>
          <w:p w14:paraId="334137C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7419050</w:t>
            </w:r>
          </w:p>
        </w:tc>
      </w:tr>
      <w:tr w:rsidR="002D2C24" w:rsidRPr="00A92E63" w14:paraId="398F584E" w14:textId="77777777" w:rsidTr="002D2C24">
        <w:tc>
          <w:tcPr>
            <w:tcW w:w="663" w:type="dxa"/>
            <w:tcBorders>
              <w:top w:val="single" w:sz="4" w:space="0" w:color="auto"/>
              <w:left w:val="single" w:sz="4" w:space="0" w:color="auto"/>
              <w:bottom w:val="single" w:sz="4" w:space="0" w:color="auto"/>
              <w:right w:val="single" w:sz="4" w:space="0" w:color="auto"/>
            </w:tcBorders>
          </w:tcPr>
          <w:p w14:paraId="33C872A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578</w:t>
            </w:r>
          </w:p>
        </w:tc>
        <w:tc>
          <w:tcPr>
            <w:tcW w:w="1175" w:type="dxa"/>
            <w:tcBorders>
              <w:top w:val="single" w:sz="4" w:space="0" w:color="auto"/>
              <w:left w:val="single" w:sz="4" w:space="0" w:color="auto"/>
              <w:bottom w:val="single" w:sz="4" w:space="0" w:color="auto"/>
              <w:right w:val="single" w:sz="4" w:space="0" w:color="auto"/>
            </w:tcBorders>
          </w:tcPr>
          <w:p w14:paraId="2BE367B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5751924</w:t>
            </w:r>
          </w:p>
        </w:tc>
        <w:tc>
          <w:tcPr>
            <w:tcW w:w="1134" w:type="dxa"/>
            <w:tcBorders>
              <w:top w:val="single" w:sz="4" w:space="0" w:color="auto"/>
              <w:left w:val="single" w:sz="4" w:space="0" w:color="auto"/>
              <w:bottom w:val="single" w:sz="4" w:space="0" w:color="auto"/>
              <w:right w:val="single" w:sz="4" w:space="0" w:color="auto"/>
            </w:tcBorders>
          </w:tcPr>
          <w:p w14:paraId="4E0F3C7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7419047</w:t>
            </w:r>
          </w:p>
        </w:tc>
      </w:tr>
      <w:tr w:rsidR="002D2C24" w:rsidRPr="00A92E63" w14:paraId="70B5AB2D" w14:textId="77777777" w:rsidTr="002D2C24">
        <w:tc>
          <w:tcPr>
            <w:tcW w:w="663" w:type="dxa"/>
            <w:tcBorders>
              <w:top w:val="single" w:sz="4" w:space="0" w:color="auto"/>
              <w:left w:val="single" w:sz="4" w:space="0" w:color="auto"/>
              <w:bottom w:val="single" w:sz="4" w:space="0" w:color="auto"/>
              <w:right w:val="single" w:sz="4" w:space="0" w:color="auto"/>
            </w:tcBorders>
          </w:tcPr>
          <w:p w14:paraId="4B3B6F3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579</w:t>
            </w:r>
          </w:p>
        </w:tc>
        <w:tc>
          <w:tcPr>
            <w:tcW w:w="1175" w:type="dxa"/>
            <w:tcBorders>
              <w:top w:val="single" w:sz="4" w:space="0" w:color="auto"/>
              <w:left w:val="single" w:sz="4" w:space="0" w:color="auto"/>
              <w:bottom w:val="single" w:sz="4" w:space="0" w:color="auto"/>
              <w:right w:val="single" w:sz="4" w:space="0" w:color="auto"/>
            </w:tcBorders>
          </w:tcPr>
          <w:p w14:paraId="42268AB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5751925</w:t>
            </w:r>
          </w:p>
        </w:tc>
        <w:tc>
          <w:tcPr>
            <w:tcW w:w="1134" w:type="dxa"/>
            <w:tcBorders>
              <w:top w:val="single" w:sz="4" w:space="0" w:color="auto"/>
              <w:left w:val="single" w:sz="4" w:space="0" w:color="auto"/>
              <w:bottom w:val="single" w:sz="4" w:space="0" w:color="auto"/>
              <w:right w:val="single" w:sz="4" w:space="0" w:color="auto"/>
            </w:tcBorders>
          </w:tcPr>
          <w:p w14:paraId="5BA554D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7419041</w:t>
            </w:r>
          </w:p>
        </w:tc>
      </w:tr>
      <w:tr w:rsidR="002D2C24" w:rsidRPr="00A92E63" w14:paraId="5C8CAC55" w14:textId="77777777" w:rsidTr="002D2C24">
        <w:tc>
          <w:tcPr>
            <w:tcW w:w="663" w:type="dxa"/>
            <w:tcBorders>
              <w:top w:val="single" w:sz="4" w:space="0" w:color="auto"/>
              <w:left w:val="single" w:sz="4" w:space="0" w:color="auto"/>
              <w:bottom w:val="single" w:sz="4" w:space="0" w:color="auto"/>
              <w:right w:val="single" w:sz="4" w:space="0" w:color="auto"/>
            </w:tcBorders>
          </w:tcPr>
          <w:p w14:paraId="0474D81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580</w:t>
            </w:r>
          </w:p>
        </w:tc>
        <w:tc>
          <w:tcPr>
            <w:tcW w:w="1175" w:type="dxa"/>
            <w:tcBorders>
              <w:top w:val="single" w:sz="4" w:space="0" w:color="auto"/>
              <w:left w:val="single" w:sz="4" w:space="0" w:color="auto"/>
              <w:bottom w:val="single" w:sz="4" w:space="0" w:color="auto"/>
              <w:right w:val="single" w:sz="4" w:space="0" w:color="auto"/>
            </w:tcBorders>
          </w:tcPr>
          <w:p w14:paraId="1192657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5751914</w:t>
            </w:r>
          </w:p>
        </w:tc>
        <w:tc>
          <w:tcPr>
            <w:tcW w:w="1134" w:type="dxa"/>
            <w:tcBorders>
              <w:top w:val="single" w:sz="4" w:space="0" w:color="auto"/>
              <w:left w:val="single" w:sz="4" w:space="0" w:color="auto"/>
              <w:bottom w:val="single" w:sz="4" w:space="0" w:color="auto"/>
              <w:right w:val="single" w:sz="4" w:space="0" w:color="auto"/>
            </w:tcBorders>
          </w:tcPr>
          <w:p w14:paraId="384C274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7419039</w:t>
            </w:r>
          </w:p>
        </w:tc>
      </w:tr>
      <w:tr w:rsidR="002D2C24" w:rsidRPr="00A92E63" w14:paraId="32160DE5" w14:textId="77777777" w:rsidTr="002D2C24">
        <w:tc>
          <w:tcPr>
            <w:tcW w:w="663" w:type="dxa"/>
            <w:tcBorders>
              <w:top w:val="single" w:sz="4" w:space="0" w:color="auto"/>
              <w:left w:val="single" w:sz="4" w:space="0" w:color="auto"/>
              <w:bottom w:val="single" w:sz="4" w:space="0" w:color="auto"/>
              <w:right w:val="single" w:sz="4" w:space="0" w:color="auto"/>
            </w:tcBorders>
          </w:tcPr>
          <w:p w14:paraId="1BBC204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581</w:t>
            </w:r>
          </w:p>
        </w:tc>
        <w:tc>
          <w:tcPr>
            <w:tcW w:w="1175" w:type="dxa"/>
            <w:tcBorders>
              <w:top w:val="single" w:sz="4" w:space="0" w:color="auto"/>
              <w:left w:val="single" w:sz="4" w:space="0" w:color="auto"/>
              <w:bottom w:val="single" w:sz="4" w:space="0" w:color="auto"/>
              <w:right w:val="single" w:sz="4" w:space="0" w:color="auto"/>
            </w:tcBorders>
          </w:tcPr>
          <w:p w14:paraId="1B2F371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5751910</w:t>
            </w:r>
          </w:p>
        </w:tc>
        <w:tc>
          <w:tcPr>
            <w:tcW w:w="1134" w:type="dxa"/>
            <w:tcBorders>
              <w:top w:val="single" w:sz="4" w:space="0" w:color="auto"/>
              <w:left w:val="single" w:sz="4" w:space="0" w:color="auto"/>
              <w:bottom w:val="single" w:sz="4" w:space="0" w:color="auto"/>
              <w:right w:val="single" w:sz="4" w:space="0" w:color="auto"/>
            </w:tcBorders>
          </w:tcPr>
          <w:p w14:paraId="7D61F58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7419044</w:t>
            </w:r>
          </w:p>
        </w:tc>
      </w:tr>
      <w:tr w:rsidR="002D2C24" w:rsidRPr="00A92E63" w14:paraId="138611C9" w14:textId="77777777" w:rsidTr="002D2C24">
        <w:tc>
          <w:tcPr>
            <w:tcW w:w="663" w:type="dxa"/>
            <w:tcBorders>
              <w:top w:val="single" w:sz="4" w:space="0" w:color="auto"/>
              <w:left w:val="single" w:sz="4" w:space="0" w:color="auto"/>
              <w:bottom w:val="single" w:sz="4" w:space="0" w:color="auto"/>
              <w:right w:val="single" w:sz="4" w:space="0" w:color="auto"/>
            </w:tcBorders>
          </w:tcPr>
          <w:p w14:paraId="131FE4C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582</w:t>
            </w:r>
          </w:p>
        </w:tc>
        <w:tc>
          <w:tcPr>
            <w:tcW w:w="1175" w:type="dxa"/>
            <w:tcBorders>
              <w:top w:val="single" w:sz="4" w:space="0" w:color="auto"/>
              <w:left w:val="single" w:sz="4" w:space="0" w:color="auto"/>
              <w:bottom w:val="single" w:sz="4" w:space="0" w:color="auto"/>
              <w:right w:val="single" w:sz="4" w:space="0" w:color="auto"/>
            </w:tcBorders>
          </w:tcPr>
          <w:p w14:paraId="4998974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5751892</w:t>
            </w:r>
          </w:p>
        </w:tc>
        <w:tc>
          <w:tcPr>
            <w:tcW w:w="1134" w:type="dxa"/>
            <w:tcBorders>
              <w:top w:val="single" w:sz="4" w:space="0" w:color="auto"/>
              <w:left w:val="single" w:sz="4" w:space="0" w:color="auto"/>
              <w:bottom w:val="single" w:sz="4" w:space="0" w:color="auto"/>
              <w:right w:val="single" w:sz="4" w:space="0" w:color="auto"/>
            </w:tcBorders>
          </w:tcPr>
          <w:p w14:paraId="7DF0A20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7419030</w:t>
            </w:r>
          </w:p>
        </w:tc>
      </w:tr>
      <w:tr w:rsidR="002D2C24" w:rsidRPr="00A92E63" w14:paraId="0421BBB4" w14:textId="77777777" w:rsidTr="002D2C24">
        <w:tc>
          <w:tcPr>
            <w:tcW w:w="663" w:type="dxa"/>
            <w:tcBorders>
              <w:top w:val="single" w:sz="4" w:space="0" w:color="auto"/>
              <w:left w:val="single" w:sz="4" w:space="0" w:color="auto"/>
              <w:bottom w:val="single" w:sz="4" w:space="0" w:color="auto"/>
              <w:right w:val="single" w:sz="4" w:space="0" w:color="auto"/>
            </w:tcBorders>
          </w:tcPr>
          <w:p w14:paraId="19651B1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583</w:t>
            </w:r>
          </w:p>
        </w:tc>
        <w:tc>
          <w:tcPr>
            <w:tcW w:w="1175" w:type="dxa"/>
            <w:tcBorders>
              <w:top w:val="single" w:sz="4" w:space="0" w:color="auto"/>
              <w:left w:val="single" w:sz="4" w:space="0" w:color="auto"/>
              <w:bottom w:val="single" w:sz="4" w:space="0" w:color="auto"/>
              <w:right w:val="single" w:sz="4" w:space="0" w:color="auto"/>
            </w:tcBorders>
          </w:tcPr>
          <w:p w14:paraId="56CC4D3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5751887</w:t>
            </w:r>
          </w:p>
        </w:tc>
        <w:tc>
          <w:tcPr>
            <w:tcW w:w="1134" w:type="dxa"/>
            <w:tcBorders>
              <w:top w:val="single" w:sz="4" w:space="0" w:color="auto"/>
              <w:left w:val="single" w:sz="4" w:space="0" w:color="auto"/>
              <w:bottom w:val="single" w:sz="4" w:space="0" w:color="auto"/>
              <w:right w:val="single" w:sz="4" w:space="0" w:color="auto"/>
            </w:tcBorders>
          </w:tcPr>
          <w:p w14:paraId="76BB225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7419023</w:t>
            </w:r>
          </w:p>
        </w:tc>
      </w:tr>
      <w:tr w:rsidR="002D2C24" w:rsidRPr="00A92E63" w14:paraId="1719E787" w14:textId="77777777" w:rsidTr="002D2C24">
        <w:tc>
          <w:tcPr>
            <w:tcW w:w="663" w:type="dxa"/>
            <w:tcBorders>
              <w:top w:val="single" w:sz="4" w:space="0" w:color="auto"/>
              <w:left w:val="single" w:sz="4" w:space="0" w:color="auto"/>
              <w:bottom w:val="single" w:sz="4" w:space="0" w:color="auto"/>
              <w:right w:val="single" w:sz="4" w:space="0" w:color="auto"/>
            </w:tcBorders>
          </w:tcPr>
          <w:p w14:paraId="1D2A962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584</w:t>
            </w:r>
          </w:p>
        </w:tc>
        <w:tc>
          <w:tcPr>
            <w:tcW w:w="1175" w:type="dxa"/>
            <w:tcBorders>
              <w:top w:val="single" w:sz="4" w:space="0" w:color="auto"/>
              <w:left w:val="single" w:sz="4" w:space="0" w:color="auto"/>
              <w:bottom w:val="single" w:sz="4" w:space="0" w:color="auto"/>
              <w:right w:val="single" w:sz="4" w:space="0" w:color="auto"/>
            </w:tcBorders>
          </w:tcPr>
          <w:p w14:paraId="05CFEF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5751880</w:t>
            </w:r>
          </w:p>
        </w:tc>
        <w:tc>
          <w:tcPr>
            <w:tcW w:w="1134" w:type="dxa"/>
            <w:tcBorders>
              <w:top w:val="single" w:sz="4" w:space="0" w:color="auto"/>
              <w:left w:val="single" w:sz="4" w:space="0" w:color="auto"/>
              <w:bottom w:val="single" w:sz="4" w:space="0" w:color="auto"/>
              <w:right w:val="single" w:sz="4" w:space="0" w:color="auto"/>
            </w:tcBorders>
          </w:tcPr>
          <w:p w14:paraId="1516647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7419011</w:t>
            </w:r>
          </w:p>
        </w:tc>
      </w:tr>
      <w:tr w:rsidR="002D2C24" w:rsidRPr="00A92E63" w14:paraId="18E1228A" w14:textId="77777777" w:rsidTr="002D2C24">
        <w:tc>
          <w:tcPr>
            <w:tcW w:w="663" w:type="dxa"/>
            <w:tcBorders>
              <w:top w:val="single" w:sz="4" w:space="0" w:color="auto"/>
              <w:left w:val="single" w:sz="4" w:space="0" w:color="auto"/>
              <w:bottom w:val="single" w:sz="4" w:space="0" w:color="auto"/>
              <w:right w:val="single" w:sz="4" w:space="0" w:color="auto"/>
            </w:tcBorders>
          </w:tcPr>
          <w:p w14:paraId="57D3F0E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585</w:t>
            </w:r>
          </w:p>
        </w:tc>
        <w:tc>
          <w:tcPr>
            <w:tcW w:w="1175" w:type="dxa"/>
            <w:tcBorders>
              <w:top w:val="single" w:sz="4" w:space="0" w:color="auto"/>
              <w:left w:val="single" w:sz="4" w:space="0" w:color="auto"/>
              <w:bottom w:val="single" w:sz="4" w:space="0" w:color="auto"/>
              <w:right w:val="single" w:sz="4" w:space="0" w:color="auto"/>
            </w:tcBorders>
          </w:tcPr>
          <w:p w14:paraId="78CD6CA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5751874</w:t>
            </w:r>
          </w:p>
        </w:tc>
        <w:tc>
          <w:tcPr>
            <w:tcW w:w="1134" w:type="dxa"/>
            <w:tcBorders>
              <w:top w:val="single" w:sz="4" w:space="0" w:color="auto"/>
              <w:left w:val="single" w:sz="4" w:space="0" w:color="auto"/>
              <w:bottom w:val="single" w:sz="4" w:space="0" w:color="auto"/>
              <w:right w:val="single" w:sz="4" w:space="0" w:color="auto"/>
            </w:tcBorders>
          </w:tcPr>
          <w:p w14:paraId="7BCD95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7418990</w:t>
            </w:r>
          </w:p>
        </w:tc>
      </w:tr>
      <w:tr w:rsidR="002D2C24" w:rsidRPr="00A92E63" w14:paraId="02F8F7E6" w14:textId="77777777" w:rsidTr="002D2C24">
        <w:tc>
          <w:tcPr>
            <w:tcW w:w="663" w:type="dxa"/>
            <w:tcBorders>
              <w:top w:val="single" w:sz="4" w:space="0" w:color="auto"/>
              <w:left w:val="single" w:sz="4" w:space="0" w:color="auto"/>
              <w:bottom w:val="single" w:sz="4" w:space="0" w:color="auto"/>
              <w:right w:val="single" w:sz="4" w:space="0" w:color="auto"/>
            </w:tcBorders>
          </w:tcPr>
          <w:p w14:paraId="0FF6C2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586</w:t>
            </w:r>
          </w:p>
        </w:tc>
        <w:tc>
          <w:tcPr>
            <w:tcW w:w="1175" w:type="dxa"/>
            <w:tcBorders>
              <w:top w:val="single" w:sz="4" w:space="0" w:color="auto"/>
              <w:left w:val="single" w:sz="4" w:space="0" w:color="auto"/>
              <w:bottom w:val="single" w:sz="4" w:space="0" w:color="auto"/>
              <w:right w:val="single" w:sz="4" w:space="0" w:color="auto"/>
            </w:tcBorders>
          </w:tcPr>
          <w:p w14:paraId="088AD5B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5751875</w:t>
            </w:r>
          </w:p>
        </w:tc>
        <w:tc>
          <w:tcPr>
            <w:tcW w:w="1134" w:type="dxa"/>
            <w:tcBorders>
              <w:top w:val="single" w:sz="4" w:space="0" w:color="auto"/>
              <w:left w:val="single" w:sz="4" w:space="0" w:color="auto"/>
              <w:bottom w:val="single" w:sz="4" w:space="0" w:color="auto"/>
              <w:right w:val="single" w:sz="4" w:space="0" w:color="auto"/>
            </w:tcBorders>
          </w:tcPr>
          <w:p w14:paraId="5135408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7418967</w:t>
            </w:r>
          </w:p>
        </w:tc>
      </w:tr>
      <w:tr w:rsidR="002D2C24" w:rsidRPr="00A92E63" w14:paraId="7E07F893" w14:textId="77777777" w:rsidTr="002D2C24">
        <w:tc>
          <w:tcPr>
            <w:tcW w:w="663" w:type="dxa"/>
            <w:tcBorders>
              <w:top w:val="single" w:sz="4" w:space="0" w:color="auto"/>
              <w:left w:val="single" w:sz="4" w:space="0" w:color="auto"/>
              <w:bottom w:val="single" w:sz="4" w:space="0" w:color="auto"/>
              <w:right w:val="single" w:sz="4" w:space="0" w:color="auto"/>
            </w:tcBorders>
          </w:tcPr>
          <w:p w14:paraId="244AF44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587</w:t>
            </w:r>
          </w:p>
        </w:tc>
        <w:tc>
          <w:tcPr>
            <w:tcW w:w="1175" w:type="dxa"/>
            <w:tcBorders>
              <w:top w:val="single" w:sz="4" w:space="0" w:color="auto"/>
              <w:left w:val="single" w:sz="4" w:space="0" w:color="auto"/>
              <w:bottom w:val="single" w:sz="4" w:space="0" w:color="auto"/>
              <w:right w:val="single" w:sz="4" w:space="0" w:color="auto"/>
            </w:tcBorders>
          </w:tcPr>
          <w:p w14:paraId="6A89BA0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5751878</w:t>
            </w:r>
          </w:p>
        </w:tc>
        <w:tc>
          <w:tcPr>
            <w:tcW w:w="1134" w:type="dxa"/>
            <w:tcBorders>
              <w:top w:val="single" w:sz="4" w:space="0" w:color="auto"/>
              <w:left w:val="single" w:sz="4" w:space="0" w:color="auto"/>
              <w:bottom w:val="single" w:sz="4" w:space="0" w:color="auto"/>
              <w:right w:val="single" w:sz="4" w:space="0" w:color="auto"/>
            </w:tcBorders>
          </w:tcPr>
          <w:p w14:paraId="40B1BF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7418954</w:t>
            </w:r>
          </w:p>
        </w:tc>
      </w:tr>
      <w:tr w:rsidR="002D2C24" w:rsidRPr="00A92E63" w14:paraId="455617BB" w14:textId="77777777" w:rsidTr="002D2C24">
        <w:tc>
          <w:tcPr>
            <w:tcW w:w="663" w:type="dxa"/>
            <w:tcBorders>
              <w:top w:val="single" w:sz="4" w:space="0" w:color="auto"/>
              <w:left w:val="single" w:sz="4" w:space="0" w:color="auto"/>
              <w:bottom w:val="single" w:sz="4" w:space="0" w:color="auto"/>
              <w:right w:val="single" w:sz="4" w:space="0" w:color="auto"/>
            </w:tcBorders>
          </w:tcPr>
          <w:p w14:paraId="12D827C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588</w:t>
            </w:r>
          </w:p>
        </w:tc>
        <w:tc>
          <w:tcPr>
            <w:tcW w:w="1175" w:type="dxa"/>
            <w:tcBorders>
              <w:top w:val="single" w:sz="4" w:space="0" w:color="auto"/>
              <w:left w:val="single" w:sz="4" w:space="0" w:color="auto"/>
              <w:bottom w:val="single" w:sz="4" w:space="0" w:color="auto"/>
              <w:right w:val="single" w:sz="4" w:space="0" w:color="auto"/>
            </w:tcBorders>
          </w:tcPr>
          <w:p w14:paraId="097AA0E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5751879</w:t>
            </w:r>
          </w:p>
        </w:tc>
        <w:tc>
          <w:tcPr>
            <w:tcW w:w="1134" w:type="dxa"/>
            <w:tcBorders>
              <w:top w:val="single" w:sz="4" w:space="0" w:color="auto"/>
              <w:left w:val="single" w:sz="4" w:space="0" w:color="auto"/>
              <w:bottom w:val="single" w:sz="4" w:space="0" w:color="auto"/>
              <w:right w:val="single" w:sz="4" w:space="0" w:color="auto"/>
            </w:tcBorders>
          </w:tcPr>
          <w:p w14:paraId="407AE2A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7418951</w:t>
            </w:r>
          </w:p>
        </w:tc>
      </w:tr>
      <w:tr w:rsidR="002D2C24" w:rsidRPr="00A92E63" w14:paraId="2D983ABE" w14:textId="77777777" w:rsidTr="002D2C24">
        <w:tc>
          <w:tcPr>
            <w:tcW w:w="663" w:type="dxa"/>
            <w:tcBorders>
              <w:top w:val="single" w:sz="4" w:space="0" w:color="auto"/>
              <w:left w:val="single" w:sz="4" w:space="0" w:color="auto"/>
              <w:bottom w:val="single" w:sz="4" w:space="0" w:color="auto"/>
              <w:right w:val="single" w:sz="4" w:space="0" w:color="auto"/>
            </w:tcBorders>
          </w:tcPr>
          <w:p w14:paraId="12D92C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589</w:t>
            </w:r>
          </w:p>
        </w:tc>
        <w:tc>
          <w:tcPr>
            <w:tcW w:w="1175" w:type="dxa"/>
            <w:tcBorders>
              <w:top w:val="single" w:sz="4" w:space="0" w:color="auto"/>
              <w:left w:val="single" w:sz="4" w:space="0" w:color="auto"/>
              <w:bottom w:val="single" w:sz="4" w:space="0" w:color="auto"/>
              <w:right w:val="single" w:sz="4" w:space="0" w:color="auto"/>
            </w:tcBorders>
          </w:tcPr>
          <w:p w14:paraId="308B884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5751880</w:t>
            </w:r>
          </w:p>
        </w:tc>
        <w:tc>
          <w:tcPr>
            <w:tcW w:w="1134" w:type="dxa"/>
            <w:tcBorders>
              <w:top w:val="single" w:sz="4" w:space="0" w:color="auto"/>
              <w:left w:val="single" w:sz="4" w:space="0" w:color="auto"/>
              <w:bottom w:val="single" w:sz="4" w:space="0" w:color="auto"/>
              <w:right w:val="single" w:sz="4" w:space="0" w:color="auto"/>
            </w:tcBorders>
          </w:tcPr>
          <w:p w14:paraId="73F8DF3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7418944</w:t>
            </w:r>
          </w:p>
        </w:tc>
      </w:tr>
      <w:tr w:rsidR="002D2C24" w:rsidRPr="00A92E63" w14:paraId="0A7F658B" w14:textId="77777777" w:rsidTr="002D2C24">
        <w:tc>
          <w:tcPr>
            <w:tcW w:w="663" w:type="dxa"/>
            <w:tcBorders>
              <w:top w:val="single" w:sz="4" w:space="0" w:color="auto"/>
              <w:left w:val="single" w:sz="4" w:space="0" w:color="auto"/>
              <w:bottom w:val="single" w:sz="4" w:space="0" w:color="auto"/>
              <w:right w:val="single" w:sz="4" w:space="0" w:color="auto"/>
            </w:tcBorders>
          </w:tcPr>
          <w:p w14:paraId="441244F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590</w:t>
            </w:r>
          </w:p>
        </w:tc>
        <w:tc>
          <w:tcPr>
            <w:tcW w:w="1175" w:type="dxa"/>
            <w:tcBorders>
              <w:top w:val="single" w:sz="4" w:space="0" w:color="auto"/>
              <w:left w:val="single" w:sz="4" w:space="0" w:color="auto"/>
              <w:bottom w:val="single" w:sz="4" w:space="0" w:color="auto"/>
              <w:right w:val="single" w:sz="4" w:space="0" w:color="auto"/>
            </w:tcBorders>
          </w:tcPr>
          <w:p w14:paraId="0BEBBB0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5751883</w:t>
            </w:r>
          </w:p>
        </w:tc>
        <w:tc>
          <w:tcPr>
            <w:tcW w:w="1134" w:type="dxa"/>
            <w:tcBorders>
              <w:top w:val="single" w:sz="4" w:space="0" w:color="auto"/>
              <w:left w:val="single" w:sz="4" w:space="0" w:color="auto"/>
              <w:bottom w:val="single" w:sz="4" w:space="0" w:color="auto"/>
              <w:right w:val="single" w:sz="4" w:space="0" w:color="auto"/>
            </w:tcBorders>
          </w:tcPr>
          <w:p w14:paraId="6D73B1F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7418931</w:t>
            </w:r>
          </w:p>
        </w:tc>
      </w:tr>
      <w:tr w:rsidR="002D2C24" w:rsidRPr="00A92E63" w14:paraId="0E9585B4" w14:textId="77777777" w:rsidTr="002D2C24">
        <w:tc>
          <w:tcPr>
            <w:tcW w:w="663" w:type="dxa"/>
            <w:tcBorders>
              <w:top w:val="single" w:sz="4" w:space="0" w:color="auto"/>
              <w:left w:val="single" w:sz="4" w:space="0" w:color="auto"/>
              <w:bottom w:val="single" w:sz="4" w:space="0" w:color="auto"/>
              <w:right w:val="single" w:sz="4" w:space="0" w:color="auto"/>
            </w:tcBorders>
          </w:tcPr>
          <w:p w14:paraId="54672F1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591</w:t>
            </w:r>
          </w:p>
        </w:tc>
        <w:tc>
          <w:tcPr>
            <w:tcW w:w="1175" w:type="dxa"/>
            <w:tcBorders>
              <w:top w:val="single" w:sz="4" w:space="0" w:color="auto"/>
              <w:left w:val="single" w:sz="4" w:space="0" w:color="auto"/>
              <w:bottom w:val="single" w:sz="4" w:space="0" w:color="auto"/>
              <w:right w:val="single" w:sz="4" w:space="0" w:color="auto"/>
            </w:tcBorders>
          </w:tcPr>
          <w:p w14:paraId="15860B3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5751886</w:t>
            </w:r>
          </w:p>
        </w:tc>
        <w:tc>
          <w:tcPr>
            <w:tcW w:w="1134" w:type="dxa"/>
            <w:tcBorders>
              <w:top w:val="single" w:sz="4" w:space="0" w:color="auto"/>
              <w:left w:val="single" w:sz="4" w:space="0" w:color="auto"/>
              <w:bottom w:val="single" w:sz="4" w:space="0" w:color="auto"/>
              <w:right w:val="single" w:sz="4" w:space="0" w:color="auto"/>
            </w:tcBorders>
          </w:tcPr>
          <w:p w14:paraId="526883C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7418915</w:t>
            </w:r>
          </w:p>
        </w:tc>
      </w:tr>
      <w:tr w:rsidR="002D2C24" w:rsidRPr="00A92E63" w14:paraId="4A67870E" w14:textId="77777777" w:rsidTr="002D2C24">
        <w:tc>
          <w:tcPr>
            <w:tcW w:w="663" w:type="dxa"/>
            <w:tcBorders>
              <w:top w:val="single" w:sz="4" w:space="0" w:color="auto"/>
              <w:left w:val="single" w:sz="4" w:space="0" w:color="auto"/>
              <w:bottom w:val="single" w:sz="4" w:space="0" w:color="auto"/>
              <w:right w:val="single" w:sz="4" w:space="0" w:color="auto"/>
            </w:tcBorders>
          </w:tcPr>
          <w:p w14:paraId="1936F44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592</w:t>
            </w:r>
          </w:p>
        </w:tc>
        <w:tc>
          <w:tcPr>
            <w:tcW w:w="1175" w:type="dxa"/>
            <w:tcBorders>
              <w:top w:val="single" w:sz="4" w:space="0" w:color="auto"/>
              <w:left w:val="single" w:sz="4" w:space="0" w:color="auto"/>
              <w:bottom w:val="single" w:sz="4" w:space="0" w:color="auto"/>
              <w:right w:val="single" w:sz="4" w:space="0" w:color="auto"/>
            </w:tcBorders>
          </w:tcPr>
          <w:p w14:paraId="6C460F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5751893</w:t>
            </w:r>
          </w:p>
        </w:tc>
        <w:tc>
          <w:tcPr>
            <w:tcW w:w="1134" w:type="dxa"/>
            <w:tcBorders>
              <w:top w:val="single" w:sz="4" w:space="0" w:color="auto"/>
              <w:left w:val="single" w:sz="4" w:space="0" w:color="auto"/>
              <w:bottom w:val="single" w:sz="4" w:space="0" w:color="auto"/>
              <w:right w:val="single" w:sz="4" w:space="0" w:color="auto"/>
            </w:tcBorders>
          </w:tcPr>
          <w:p w14:paraId="56DBD42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7418895</w:t>
            </w:r>
          </w:p>
        </w:tc>
      </w:tr>
      <w:tr w:rsidR="002D2C24" w:rsidRPr="00A92E63" w14:paraId="5F94EF4A" w14:textId="77777777" w:rsidTr="002D2C24">
        <w:tc>
          <w:tcPr>
            <w:tcW w:w="663" w:type="dxa"/>
            <w:tcBorders>
              <w:top w:val="single" w:sz="4" w:space="0" w:color="auto"/>
              <w:left w:val="single" w:sz="4" w:space="0" w:color="auto"/>
              <w:bottom w:val="single" w:sz="4" w:space="0" w:color="auto"/>
              <w:right w:val="single" w:sz="4" w:space="0" w:color="auto"/>
            </w:tcBorders>
          </w:tcPr>
          <w:p w14:paraId="00B5139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593</w:t>
            </w:r>
          </w:p>
        </w:tc>
        <w:tc>
          <w:tcPr>
            <w:tcW w:w="1175" w:type="dxa"/>
            <w:tcBorders>
              <w:top w:val="single" w:sz="4" w:space="0" w:color="auto"/>
              <w:left w:val="single" w:sz="4" w:space="0" w:color="auto"/>
              <w:bottom w:val="single" w:sz="4" w:space="0" w:color="auto"/>
              <w:right w:val="single" w:sz="4" w:space="0" w:color="auto"/>
            </w:tcBorders>
          </w:tcPr>
          <w:p w14:paraId="3DBCF96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5751906</w:t>
            </w:r>
          </w:p>
        </w:tc>
        <w:tc>
          <w:tcPr>
            <w:tcW w:w="1134" w:type="dxa"/>
            <w:tcBorders>
              <w:top w:val="single" w:sz="4" w:space="0" w:color="auto"/>
              <w:left w:val="single" w:sz="4" w:space="0" w:color="auto"/>
              <w:bottom w:val="single" w:sz="4" w:space="0" w:color="auto"/>
              <w:right w:val="single" w:sz="4" w:space="0" w:color="auto"/>
            </w:tcBorders>
          </w:tcPr>
          <w:p w14:paraId="15B86F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7418877</w:t>
            </w:r>
          </w:p>
        </w:tc>
      </w:tr>
      <w:tr w:rsidR="002D2C24" w:rsidRPr="00A92E63" w14:paraId="61781314" w14:textId="77777777" w:rsidTr="002D2C24">
        <w:tc>
          <w:tcPr>
            <w:tcW w:w="663" w:type="dxa"/>
            <w:tcBorders>
              <w:top w:val="single" w:sz="4" w:space="0" w:color="auto"/>
              <w:left w:val="single" w:sz="4" w:space="0" w:color="auto"/>
              <w:bottom w:val="single" w:sz="4" w:space="0" w:color="auto"/>
              <w:right w:val="single" w:sz="4" w:space="0" w:color="auto"/>
            </w:tcBorders>
          </w:tcPr>
          <w:p w14:paraId="6FACE60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594</w:t>
            </w:r>
          </w:p>
        </w:tc>
        <w:tc>
          <w:tcPr>
            <w:tcW w:w="1175" w:type="dxa"/>
            <w:tcBorders>
              <w:top w:val="single" w:sz="4" w:space="0" w:color="auto"/>
              <w:left w:val="single" w:sz="4" w:space="0" w:color="auto"/>
              <w:bottom w:val="single" w:sz="4" w:space="0" w:color="auto"/>
              <w:right w:val="single" w:sz="4" w:space="0" w:color="auto"/>
            </w:tcBorders>
          </w:tcPr>
          <w:p w14:paraId="5701E6A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5751924</w:t>
            </w:r>
          </w:p>
        </w:tc>
        <w:tc>
          <w:tcPr>
            <w:tcW w:w="1134" w:type="dxa"/>
            <w:tcBorders>
              <w:top w:val="single" w:sz="4" w:space="0" w:color="auto"/>
              <w:left w:val="single" w:sz="4" w:space="0" w:color="auto"/>
              <w:bottom w:val="single" w:sz="4" w:space="0" w:color="auto"/>
              <w:right w:val="single" w:sz="4" w:space="0" w:color="auto"/>
            </w:tcBorders>
          </w:tcPr>
          <w:p w14:paraId="7EFA400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7418864</w:t>
            </w:r>
          </w:p>
        </w:tc>
      </w:tr>
      <w:tr w:rsidR="002D2C24" w:rsidRPr="00A92E63" w14:paraId="21A651C5" w14:textId="77777777" w:rsidTr="002D2C24">
        <w:tc>
          <w:tcPr>
            <w:tcW w:w="663" w:type="dxa"/>
            <w:tcBorders>
              <w:top w:val="single" w:sz="4" w:space="0" w:color="auto"/>
              <w:left w:val="single" w:sz="4" w:space="0" w:color="auto"/>
              <w:bottom w:val="single" w:sz="4" w:space="0" w:color="auto"/>
              <w:right w:val="single" w:sz="4" w:space="0" w:color="auto"/>
            </w:tcBorders>
          </w:tcPr>
          <w:p w14:paraId="5680D6E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595</w:t>
            </w:r>
          </w:p>
        </w:tc>
        <w:tc>
          <w:tcPr>
            <w:tcW w:w="1175" w:type="dxa"/>
            <w:tcBorders>
              <w:top w:val="single" w:sz="4" w:space="0" w:color="auto"/>
              <w:left w:val="single" w:sz="4" w:space="0" w:color="auto"/>
              <w:bottom w:val="single" w:sz="4" w:space="0" w:color="auto"/>
              <w:right w:val="single" w:sz="4" w:space="0" w:color="auto"/>
            </w:tcBorders>
          </w:tcPr>
          <w:p w14:paraId="27C0762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5751945</w:t>
            </w:r>
          </w:p>
        </w:tc>
        <w:tc>
          <w:tcPr>
            <w:tcW w:w="1134" w:type="dxa"/>
            <w:tcBorders>
              <w:top w:val="single" w:sz="4" w:space="0" w:color="auto"/>
              <w:left w:val="single" w:sz="4" w:space="0" w:color="auto"/>
              <w:bottom w:val="single" w:sz="4" w:space="0" w:color="auto"/>
              <w:right w:val="single" w:sz="4" w:space="0" w:color="auto"/>
            </w:tcBorders>
          </w:tcPr>
          <w:p w14:paraId="1D820FD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7418858</w:t>
            </w:r>
          </w:p>
        </w:tc>
      </w:tr>
      <w:tr w:rsidR="002D2C24" w:rsidRPr="00A92E63" w14:paraId="30E59D3F" w14:textId="77777777" w:rsidTr="002D2C24">
        <w:tc>
          <w:tcPr>
            <w:tcW w:w="663" w:type="dxa"/>
            <w:tcBorders>
              <w:top w:val="single" w:sz="4" w:space="0" w:color="auto"/>
              <w:left w:val="single" w:sz="4" w:space="0" w:color="auto"/>
              <w:bottom w:val="single" w:sz="4" w:space="0" w:color="auto"/>
              <w:right w:val="single" w:sz="4" w:space="0" w:color="auto"/>
            </w:tcBorders>
          </w:tcPr>
          <w:p w14:paraId="049BC1E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596</w:t>
            </w:r>
          </w:p>
        </w:tc>
        <w:tc>
          <w:tcPr>
            <w:tcW w:w="1175" w:type="dxa"/>
            <w:tcBorders>
              <w:top w:val="single" w:sz="4" w:space="0" w:color="auto"/>
              <w:left w:val="single" w:sz="4" w:space="0" w:color="auto"/>
              <w:bottom w:val="single" w:sz="4" w:space="0" w:color="auto"/>
              <w:right w:val="single" w:sz="4" w:space="0" w:color="auto"/>
            </w:tcBorders>
          </w:tcPr>
          <w:p w14:paraId="666B158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5751956</w:t>
            </w:r>
          </w:p>
        </w:tc>
        <w:tc>
          <w:tcPr>
            <w:tcW w:w="1134" w:type="dxa"/>
            <w:tcBorders>
              <w:top w:val="single" w:sz="4" w:space="0" w:color="auto"/>
              <w:left w:val="single" w:sz="4" w:space="0" w:color="auto"/>
              <w:bottom w:val="single" w:sz="4" w:space="0" w:color="auto"/>
              <w:right w:val="single" w:sz="4" w:space="0" w:color="auto"/>
            </w:tcBorders>
          </w:tcPr>
          <w:p w14:paraId="3526E9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7418858</w:t>
            </w:r>
          </w:p>
        </w:tc>
      </w:tr>
      <w:tr w:rsidR="002D2C24" w:rsidRPr="00A92E63" w14:paraId="1E3F3872" w14:textId="77777777" w:rsidTr="002D2C24">
        <w:tc>
          <w:tcPr>
            <w:tcW w:w="663" w:type="dxa"/>
            <w:tcBorders>
              <w:top w:val="single" w:sz="4" w:space="0" w:color="auto"/>
              <w:left w:val="single" w:sz="4" w:space="0" w:color="auto"/>
              <w:bottom w:val="single" w:sz="4" w:space="0" w:color="auto"/>
              <w:right w:val="single" w:sz="4" w:space="0" w:color="auto"/>
            </w:tcBorders>
          </w:tcPr>
          <w:p w14:paraId="73CE3FF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597</w:t>
            </w:r>
          </w:p>
        </w:tc>
        <w:tc>
          <w:tcPr>
            <w:tcW w:w="1175" w:type="dxa"/>
            <w:tcBorders>
              <w:top w:val="single" w:sz="4" w:space="0" w:color="auto"/>
              <w:left w:val="single" w:sz="4" w:space="0" w:color="auto"/>
              <w:bottom w:val="single" w:sz="4" w:space="0" w:color="auto"/>
              <w:right w:val="single" w:sz="4" w:space="0" w:color="auto"/>
            </w:tcBorders>
          </w:tcPr>
          <w:p w14:paraId="4A77FA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5751967</w:t>
            </w:r>
          </w:p>
        </w:tc>
        <w:tc>
          <w:tcPr>
            <w:tcW w:w="1134" w:type="dxa"/>
            <w:tcBorders>
              <w:top w:val="single" w:sz="4" w:space="0" w:color="auto"/>
              <w:left w:val="single" w:sz="4" w:space="0" w:color="auto"/>
              <w:bottom w:val="single" w:sz="4" w:space="0" w:color="auto"/>
              <w:right w:val="single" w:sz="4" w:space="0" w:color="auto"/>
            </w:tcBorders>
          </w:tcPr>
          <w:p w14:paraId="77CD68E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7418858</w:t>
            </w:r>
          </w:p>
        </w:tc>
      </w:tr>
      <w:tr w:rsidR="002D2C24" w:rsidRPr="00A92E63" w14:paraId="5BF403EC" w14:textId="77777777" w:rsidTr="002D2C24">
        <w:tc>
          <w:tcPr>
            <w:tcW w:w="663" w:type="dxa"/>
            <w:tcBorders>
              <w:top w:val="single" w:sz="4" w:space="0" w:color="auto"/>
              <w:left w:val="single" w:sz="4" w:space="0" w:color="auto"/>
              <w:bottom w:val="single" w:sz="4" w:space="0" w:color="auto"/>
              <w:right w:val="single" w:sz="4" w:space="0" w:color="auto"/>
            </w:tcBorders>
          </w:tcPr>
          <w:p w14:paraId="7A653A1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598</w:t>
            </w:r>
          </w:p>
        </w:tc>
        <w:tc>
          <w:tcPr>
            <w:tcW w:w="1175" w:type="dxa"/>
            <w:tcBorders>
              <w:top w:val="single" w:sz="4" w:space="0" w:color="auto"/>
              <w:left w:val="single" w:sz="4" w:space="0" w:color="auto"/>
              <w:bottom w:val="single" w:sz="4" w:space="0" w:color="auto"/>
              <w:right w:val="single" w:sz="4" w:space="0" w:color="auto"/>
            </w:tcBorders>
          </w:tcPr>
          <w:p w14:paraId="1871710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5751973</w:t>
            </w:r>
          </w:p>
        </w:tc>
        <w:tc>
          <w:tcPr>
            <w:tcW w:w="1134" w:type="dxa"/>
            <w:tcBorders>
              <w:top w:val="single" w:sz="4" w:space="0" w:color="auto"/>
              <w:left w:val="single" w:sz="4" w:space="0" w:color="auto"/>
              <w:bottom w:val="single" w:sz="4" w:space="0" w:color="auto"/>
              <w:right w:val="single" w:sz="4" w:space="0" w:color="auto"/>
            </w:tcBorders>
          </w:tcPr>
          <w:p w14:paraId="530AAF4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7418859</w:t>
            </w:r>
          </w:p>
        </w:tc>
      </w:tr>
      <w:tr w:rsidR="002D2C24" w:rsidRPr="00A92E63" w14:paraId="24C1B816" w14:textId="77777777" w:rsidTr="002D2C24">
        <w:tc>
          <w:tcPr>
            <w:tcW w:w="663" w:type="dxa"/>
            <w:tcBorders>
              <w:top w:val="single" w:sz="4" w:space="0" w:color="auto"/>
              <w:left w:val="single" w:sz="4" w:space="0" w:color="auto"/>
              <w:bottom w:val="single" w:sz="4" w:space="0" w:color="auto"/>
              <w:right w:val="single" w:sz="4" w:space="0" w:color="auto"/>
            </w:tcBorders>
          </w:tcPr>
          <w:p w14:paraId="3B47649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599</w:t>
            </w:r>
          </w:p>
        </w:tc>
        <w:tc>
          <w:tcPr>
            <w:tcW w:w="1175" w:type="dxa"/>
            <w:tcBorders>
              <w:top w:val="single" w:sz="4" w:space="0" w:color="auto"/>
              <w:left w:val="single" w:sz="4" w:space="0" w:color="auto"/>
              <w:bottom w:val="single" w:sz="4" w:space="0" w:color="auto"/>
              <w:right w:val="single" w:sz="4" w:space="0" w:color="auto"/>
            </w:tcBorders>
          </w:tcPr>
          <w:p w14:paraId="3CEB490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5751978</w:t>
            </w:r>
          </w:p>
        </w:tc>
        <w:tc>
          <w:tcPr>
            <w:tcW w:w="1134" w:type="dxa"/>
            <w:tcBorders>
              <w:top w:val="single" w:sz="4" w:space="0" w:color="auto"/>
              <w:left w:val="single" w:sz="4" w:space="0" w:color="auto"/>
              <w:bottom w:val="single" w:sz="4" w:space="0" w:color="auto"/>
              <w:right w:val="single" w:sz="4" w:space="0" w:color="auto"/>
            </w:tcBorders>
          </w:tcPr>
          <w:p w14:paraId="295E61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7418860</w:t>
            </w:r>
          </w:p>
        </w:tc>
      </w:tr>
      <w:tr w:rsidR="002D2C24" w:rsidRPr="00A92E63" w14:paraId="346F6ED3" w14:textId="77777777" w:rsidTr="002D2C24">
        <w:tc>
          <w:tcPr>
            <w:tcW w:w="663" w:type="dxa"/>
            <w:tcBorders>
              <w:top w:val="single" w:sz="4" w:space="0" w:color="auto"/>
              <w:left w:val="single" w:sz="4" w:space="0" w:color="auto"/>
              <w:bottom w:val="single" w:sz="4" w:space="0" w:color="auto"/>
              <w:right w:val="single" w:sz="4" w:space="0" w:color="auto"/>
            </w:tcBorders>
          </w:tcPr>
          <w:p w14:paraId="77E3729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600</w:t>
            </w:r>
          </w:p>
        </w:tc>
        <w:tc>
          <w:tcPr>
            <w:tcW w:w="1175" w:type="dxa"/>
            <w:tcBorders>
              <w:top w:val="single" w:sz="4" w:space="0" w:color="auto"/>
              <w:left w:val="single" w:sz="4" w:space="0" w:color="auto"/>
              <w:bottom w:val="single" w:sz="4" w:space="0" w:color="auto"/>
              <w:right w:val="single" w:sz="4" w:space="0" w:color="auto"/>
            </w:tcBorders>
          </w:tcPr>
          <w:p w14:paraId="6BAF3C0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5751999</w:t>
            </w:r>
          </w:p>
        </w:tc>
        <w:tc>
          <w:tcPr>
            <w:tcW w:w="1134" w:type="dxa"/>
            <w:tcBorders>
              <w:top w:val="single" w:sz="4" w:space="0" w:color="auto"/>
              <w:left w:val="single" w:sz="4" w:space="0" w:color="auto"/>
              <w:bottom w:val="single" w:sz="4" w:space="0" w:color="auto"/>
              <w:right w:val="single" w:sz="4" w:space="0" w:color="auto"/>
            </w:tcBorders>
          </w:tcPr>
          <w:p w14:paraId="3C9ED57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7418867</w:t>
            </w:r>
          </w:p>
        </w:tc>
      </w:tr>
      <w:tr w:rsidR="002D2C24" w:rsidRPr="00A92E63" w14:paraId="09763951" w14:textId="77777777" w:rsidTr="002D2C24">
        <w:tc>
          <w:tcPr>
            <w:tcW w:w="663" w:type="dxa"/>
            <w:tcBorders>
              <w:top w:val="single" w:sz="4" w:space="0" w:color="auto"/>
              <w:left w:val="single" w:sz="4" w:space="0" w:color="auto"/>
              <w:bottom w:val="single" w:sz="4" w:space="0" w:color="auto"/>
              <w:right w:val="single" w:sz="4" w:space="0" w:color="auto"/>
            </w:tcBorders>
          </w:tcPr>
          <w:p w14:paraId="31FB6A8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601</w:t>
            </w:r>
          </w:p>
        </w:tc>
        <w:tc>
          <w:tcPr>
            <w:tcW w:w="1175" w:type="dxa"/>
            <w:tcBorders>
              <w:top w:val="single" w:sz="4" w:space="0" w:color="auto"/>
              <w:left w:val="single" w:sz="4" w:space="0" w:color="auto"/>
              <w:bottom w:val="single" w:sz="4" w:space="0" w:color="auto"/>
              <w:right w:val="single" w:sz="4" w:space="0" w:color="auto"/>
            </w:tcBorders>
          </w:tcPr>
          <w:p w14:paraId="1532504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5752017</w:t>
            </w:r>
          </w:p>
        </w:tc>
        <w:tc>
          <w:tcPr>
            <w:tcW w:w="1134" w:type="dxa"/>
            <w:tcBorders>
              <w:top w:val="single" w:sz="4" w:space="0" w:color="auto"/>
              <w:left w:val="single" w:sz="4" w:space="0" w:color="auto"/>
              <w:bottom w:val="single" w:sz="4" w:space="0" w:color="auto"/>
              <w:right w:val="single" w:sz="4" w:space="0" w:color="auto"/>
            </w:tcBorders>
          </w:tcPr>
          <w:p w14:paraId="463F679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7418880</w:t>
            </w:r>
          </w:p>
        </w:tc>
      </w:tr>
      <w:tr w:rsidR="002D2C24" w:rsidRPr="00A92E63" w14:paraId="6D6A52D1" w14:textId="77777777" w:rsidTr="002D2C24">
        <w:tc>
          <w:tcPr>
            <w:tcW w:w="663" w:type="dxa"/>
            <w:tcBorders>
              <w:top w:val="single" w:sz="4" w:space="0" w:color="auto"/>
              <w:left w:val="single" w:sz="4" w:space="0" w:color="auto"/>
              <w:bottom w:val="single" w:sz="4" w:space="0" w:color="auto"/>
              <w:right w:val="single" w:sz="4" w:space="0" w:color="auto"/>
            </w:tcBorders>
          </w:tcPr>
          <w:p w14:paraId="17819F0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602</w:t>
            </w:r>
          </w:p>
        </w:tc>
        <w:tc>
          <w:tcPr>
            <w:tcW w:w="1175" w:type="dxa"/>
            <w:tcBorders>
              <w:top w:val="single" w:sz="4" w:space="0" w:color="auto"/>
              <w:left w:val="single" w:sz="4" w:space="0" w:color="auto"/>
              <w:bottom w:val="single" w:sz="4" w:space="0" w:color="auto"/>
              <w:right w:val="single" w:sz="4" w:space="0" w:color="auto"/>
            </w:tcBorders>
          </w:tcPr>
          <w:p w14:paraId="62BDED9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5752025</w:t>
            </w:r>
          </w:p>
        </w:tc>
        <w:tc>
          <w:tcPr>
            <w:tcW w:w="1134" w:type="dxa"/>
            <w:tcBorders>
              <w:top w:val="single" w:sz="4" w:space="0" w:color="auto"/>
              <w:left w:val="single" w:sz="4" w:space="0" w:color="auto"/>
              <w:bottom w:val="single" w:sz="4" w:space="0" w:color="auto"/>
              <w:right w:val="single" w:sz="4" w:space="0" w:color="auto"/>
            </w:tcBorders>
          </w:tcPr>
          <w:p w14:paraId="2B516A5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7418891</w:t>
            </w:r>
          </w:p>
        </w:tc>
      </w:tr>
      <w:tr w:rsidR="002D2C24" w:rsidRPr="00A92E63" w14:paraId="55670387" w14:textId="77777777" w:rsidTr="002D2C24">
        <w:tc>
          <w:tcPr>
            <w:tcW w:w="663" w:type="dxa"/>
            <w:tcBorders>
              <w:top w:val="single" w:sz="4" w:space="0" w:color="auto"/>
              <w:left w:val="single" w:sz="4" w:space="0" w:color="auto"/>
              <w:bottom w:val="single" w:sz="4" w:space="0" w:color="auto"/>
              <w:right w:val="single" w:sz="4" w:space="0" w:color="auto"/>
            </w:tcBorders>
          </w:tcPr>
          <w:p w14:paraId="22F7FE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603</w:t>
            </w:r>
          </w:p>
        </w:tc>
        <w:tc>
          <w:tcPr>
            <w:tcW w:w="1175" w:type="dxa"/>
            <w:tcBorders>
              <w:top w:val="single" w:sz="4" w:space="0" w:color="auto"/>
              <w:left w:val="single" w:sz="4" w:space="0" w:color="auto"/>
              <w:bottom w:val="single" w:sz="4" w:space="0" w:color="auto"/>
              <w:right w:val="single" w:sz="4" w:space="0" w:color="auto"/>
            </w:tcBorders>
          </w:tcPr>
          <w:p w14:paraId="1EE6C32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5752045</w:t>
            </w:r>
          </w:p>
        </w:tc>
        <w:tc>
          <w:tcPr>
            <w:tcW w:w="1134" w:type="dxa"/>
            <w:tcBorders>
              <w:top w:val="single" w:sz="4" w:space="0" w:color="auto"/>
              <w:left w:val="single" w:sz="4" w:space="0" w:color="auto"/>
              <w:bottom w:val="single" w:sz="4" w:space="0" w:color="auto"/>
              <w:right w:val="single" w:sz="4" w:space="0" w:color="auto"/>
            </w:tcBorders>
          </w:tcPr>
          <w:p w14:paraId="15D988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7418896</w:t>
            </w:r>
          </w:p>
        </w:tc>
      </w:tr>
      <w:tr w:rsidR="002D2C24" w:rsidRPr="00A92E63" w14:paraId="3155E0D2" w14:textId="77777777" w:rsidTr="002D2C24">
        <w:tc>
          <w:tcPr>
            <w:tcW w:w="663" w:type="dxa"/>
            <w:tcBorders>
              <w:top w:val="single" w:sz="4" w:space="0" w:color="auto"/>
              <w:left w:val="single" w:sz="4" w:space="0" w:color="auto"/>
              <w:bottom w:val="single" w:sz="4" w:space="0" w:color="auto"/>
              <w:right w:val="single" w:sz="4" w:space="0" w:color="auto"/>
            </w:tcBorders>
          </w:tcPr>
          <w:p w14:paraId="6BFF2F8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604</w:t>
            </w:r>
          </w:p>
        </w:tc>
        <w:tc>
          <w:tcPr>
            <w:tcW w:w="1175" w:type="dxa"/>
            <w:tcBorders>
              <w:top w:val="single" w:sz="4" w:space="0" w:color="auto"/>
              <w:left w:val="single" w:sz="4" w:space="0" w:color="auto"/>
              <w:bottom w:val="single" w:sz="4" w:space="0" w:color="auto"/>
              <w:right w:val="single" w:sz="4" w:space="0" w:color="auto"/>
            </w:tcBorders>
          </w:tcPr>
          <w:p w14:paraId="37D0287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5752070</w:t>
            </w:r>
          </w:p>
        </w:tc>
        <w:tc>
          <w:tcPr>
            <w:tcW w:w="1134" w:type="dxa"/>
            <w:tcBorders>
              <w:top w:val="single" w:sz="4" w:space="0" w:color="auto"/>
              <w:left w:val="single" w:sz="4" w:space="0" w:color="auto"/>
              <w:bottom w:val="single" w:sz="4" w:space="0" w:color="auto"/>
              <w:right w:val="single" w:sz="4" w:space="0" w:color="auto"/>
            </w:tcBorders>
          </w:tcPr>
          <w:p w14:paraId="47AC200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7418907</w:t>
            </w:r>
          </w:p>
        </w:tc>
      </w:tr>
      <w:tr w:rsidR="002D2C24" w:rsidRPr="00A92E63" w14:paraId="3DCFE115" w14:textId="77777777" w:rsidTr="002D2C24">
        <w:tc>
          <w:tcPr>
            <w:tcW w:w="663" w:type="dxa"/>
            <w:tcBorders>
              <w:top w:val="single" w:sz="4" w:space="0" w:color="auto"/>
              <w:left w:val="single" w:sz="4" w:space="0" w:color="auto"/>
              <w:bottom w:val="single" w:sz="4" w:space="0" w:color="auto"/>
              <w:right w:val="single" w:sz="4" w:space="0" w:color="auto"/>
            </w:tcBorders>
          </w:tcPr>
          <w:p w14:paraId="469EB32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605</w:t>
            </w:r>
          </w:p>
        </w:tc>
        <w:tc>
          <w:tcPr>
            <w:tcW w:w="1175" w:type="dxa"/>
            <w:tcBorders>
              <w:top w:val="single" w:sz="4" w:space="0" w:color="auto"/>
              <w:left w:val="single" w:sz="4" w:space="0" w:color="auto"/>
              <w:bottom w:val="single" w:sz="4" w:space="0" w:color="auto"/>
              <w:right w:val="single" w:sz="4" w:space="0" w:color="auto"/>
            </w:tcBorders>
          </w:tcPr>
          <w:p w14:paraId="514CAB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5752086</w:t>
            </w:r>
          </w:p>
        </w:tc>
        <w:tc>
          <w:tcPr>
            <w:tcW w:w="1134" w:type="dxa"/>
            <w:tcBorders>
              <w:top w:val="single" w:sz="4" w:space="0" w:color="auto"/>
              <w:left w:val="single" w:sz="4" w:space="0" w:color="auto"/>
              <w:bottom w:val="single" w:sz="4" w:space="0" w:color="auto"/>
              <w:right w:val="single" w:sz="4" w:space="0" w:color="auto"/>
            </w:tcBorders>
          </w:tcPr>
          <w:p w14:paraId="056990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7418918</w:t>
            </w:r>
          </w:p>
        </w:tc>
      </w:tr>
      <w:tr w:rsidR="002D2C24" w:rsidRPr="00A92E63" w14:paraId="12486E0A" w14:textId="77777777" w:rsidTr="002D2C24">
        <w:tc>
          <w:tcPr>
            <w:tcW w:w="663" w:type="dxa"/>
            <w:tcBorders>
              <w:top w:val="single" w:sz="4" w:space="0" w:color="auto"/>
              <w:left w:val="single" w:sz="4" w:space="0" w:color="auto"/>
              <w:bottom w:val="single" w:sz="4" w:space="0" w:color="auto"/>
              <w:right w:val="single" w:sz="4" w:space="0" w:color="auto"/>
            </w:tcBorders>
          </w:tcPr>
          <w:p w14:paraId="6AFAC9C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606</w:t>
            </w:r>
          </w:p>
        </w:tc>
        <w:tc>
          <w:tcPr>
            <w:tcW w:w="1175" w:type="dxa"/>
            <w:tcBorders>
              <w:top w:val="single" w:sz="4" w:space="0" w:color="auto"/>
              <w:left w:val="single" w:sz="4" w:space="0" w:color="auto"/>
              <w:bottom w:val="single" w:sz="4" w:space="0" w:color="auto"/>
              <w:right w:val="single" w:sz="4" w:space="0" w:color="auto"/>
            </w:tcBorders>
          </w:tcPr>
          <w:p w14:paraId="321CC23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5752099</w:t>
            </w:r>
          </w:p>
        </w:tc>
        <w:tc>
          <w:tcPr>
            <w:tcW w:w="1134" w:type="dxa"/>
            <w:tcBorders>
              <w:top w:val="single" w:sz="4" w:space="0" w:color="auto"/>
              <w:left w:val="single" w:sz="4" w:space="0" w:color="auto"/>
              <w:bottom w:val="single" w:sz="4" w:space="0" w:color="auto"/>
              <w:right w:val="single" w:sz="4" w:space="0" w:color="auto"/>
            </w:tcBorders>
          </w:tcPr>
          <w:p w14:paraId="1454BFA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7418932</w:t>
            </w:r>
          </w:p>
        </w:tc>
      </w:tr>
      <w:tr w:rsidR="002D2C24" w:rsidRPr="00A92E63" w14:paraId="2590E7A4" w14:textId="77777777" w:rsidTr="002D2C24">
        <w:tc>
          <w:tcPr>
            <w:tcW w:w="663" w:type="dxa"/>
            <w:tcBorders>
              <w:top w:val="single" w:sz="4" w:space="0" w:color="auto"/>
              <w:left w:val="single" w:sz="4" w:space="0" w:color="auto"/>
              <w:bottom w:val="single" w:sz="4" w:space="0" w:color="auto"/>
              <w:right w:val="single" w:sz="4" w:space="0" w:color="auto"/>
            </w:tcBorders>
          </w:tcPr>
          <w:p w14:paraId="7FB2345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607</w:t>
            </w:r>
          </w:p>
        </w:tc>
        <w:tc>
          <w:tcPr>
            <w:tcW w:w="1175" w:type="dxa"/>
            <w:tcBorders>
              <w:top w:val="single" w:sz="4" w:space="0" w:color="auto"/>
              <w:left w:val="single" w:sz="4" w:space="0" w:color="auto"/>
              <w:bottom w:val="single" w:sz="4" w:space="0" w:color="auto"/>
              <w:right w:val="single" w:sz="4" w:space="0" w:color="auto"/>
            </w:tcBorders>
          </w:tcPr>
          <w:p w14:paraId="728F157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5752108</w:t>
            </w:r>
          </w:p>
        </w:tc>
        <w:tc>
          <w:tcPr>
            <w:tcW w:w="1134" w:type="dxa"/>
            <w:tcBorders>
              <w:top w:val="single" w:sz="4" w:space="0" w:color="auto"/>
              <w:left w:val="single" w:sz="4" w:space="0" w:color="auto"/>
              <w:bottom w:val="single" w:sz="4" w:space="0" w:color="auto"/>
              <w:right w:val="single" w:sz="4" w:space="0" w:color="auto"/>
            </w:tcBorders>
          </w:tcPr>
          <w:p w14:paraId="76368B7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7418949</w:t>
            </w:r>
          </w:p>
        </w:tc>
      </w:tr>
      <w:tr w:rsidR="002D2C24" w:rsidRPr="00A92E63" w14:paraId="5D59AABD" w14:textId="77777777" w:rsidTr="002D2C24">
        <w:tc>
          <w:tcPr>
            <w:tcW w:w="663" w:type="dxa"/>
            <w:tcBorders>
              <w:top w:val="single" w:sz="4" w:space="0" w:color="auto"/>
              <w:left w:val="single" w:sz="4" w:space="0" w:color="auto"/>
              <w:bottom w:val="single" w:sz="4" w:space="0" w:color="auto"/>
              <w:right w:val="single" w:sz="4" w:space="0" w:color="auto"/>
            </w:tcBorders>
          </w:tcPr>
          <w:p w14:paraId="431333D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608</w:t>
            </w:r>
          </w:p>
        </w:tc>
        <w:tc>
          <w:tcPr>
            <w:tcW w:w="1175" w:type="dxa"/>
            <w:tcBorders>
              <w:top w:val="single" w:sz="4" w:space="0" w:color="auto"/>
              <w:left w:val="single" w:sz="4" w:space="0" w:color="auto"/>
              <w:bottom w:val="single" w:sz="4" w:space="0" w:color="auto"/>
              <w:right w:val="single" w:sz="4" w:space="0" w:color="auto"/>
            </w:tcBorders>
          </w:tcPr>
          <w:p w14:paraId="52B911A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5752115</w:t>
            </w:r>
          </w:p>
        </w:tc>
        <w:tc>
          <w:tcPr>
            <w:tcW w:w="1134" w:type="dxa"/>
            <w:tcBorders>
              <w:top w:val="single" w:sz="4" w:space="0" w:color="auto"/>
              <w:left w:val="single" w:sz="4" w:space="0" w:color="auto"/>
              <w:bottom w:val="single" w:sz="4" w:space="0" w:color="auto"/>
              <w:right w:val="single" w:sz="4" w:space="0" w:color="auto"/>
            </w:tcBorders>
          </w:tcPr>
          <w:p w14:paraId="20E71D3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7418972</w:t>
            </w:r>
          </w:p>
        </w:tc>
      </w:tr>
      <w:tr w:rsidR="002D2C24" w:rsidRPr="00A92E63" w14:paraId="156DD0C9" w14:textId="77777777" w:rsidTr="002D2C24">
        <w:tc>
          <w:tcPr>
            <w:tcW w:w="663" w:type="dxa"/>
            <w:tcBorders>
              <w:top w:val="single" w:sz="4" w:space="0" w:color="auto"/>
              <w:left w:val="single" w:sz="4" w:space="0" w:color="auto"/>
              <w:bottom w:val="single" w:sz="4" w:space="0" w:color="auto"/>
              <w:right w:val="single" w:sz="4" w:space="0" w:color="auto"/>
            </w:tcBorders>
          </w:tcPr>
          <w:p w14:paraId="53F7FEF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609</w:t>
            </w:r>
          </w:p>
        </w:tc>
        <w:tc>
          <w:tcPr>
            <w:tcW w:w="1175" w:type="dxa"/>
            <w:tcBorders>
              <w:top w:val="single" w:sz="4" w:space="0" w:color="auto"/>
              <w:left w:val="single" w:sz="4" w:space="0" w:color="auto"/>
              <w:bottom w:val="single" w:sz="4" w:space="0" w:color="auto"/>
              <w:right w:val="single" w:sz="4" w:space="0" w:color="auto"/>
            </w:tcBorders>
          </w:tcPr>
          <w:p w14:paraId="6BFDD9B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5752119</w:t>
            </w:r>
          </w:p>
        </w:tc>
        <w:tc>
          <w:tcPr>
            <w:tcW w:w="1134" w:type="dxa"/>
            <w:tcBorders>
              <w:top w:val="single" w:sz="4" w:space="0" w:color="auto"/>
              <w:left w:val="single" w:sz="4" w:space="0" w:color="auto"/>
              <w:bottom w:val="single" w:sz="4" w:space="0" w:color="auto"/>
              <w:right w:val="single" w:sz="4" w:space="0" w:color="auto"/>
            </w:tcBorders>
          </w:tcPr>
          <w:p w14:paraId="04964F5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7418995</w:t>
            </w:r>
          </w:p>
        </w:tc>
      </w:tr>
      <w:tr w:rsidR="002D2C24" w:rsidRPr="00A92E63" w14:paraId="07F9B083" w14:textId="77777777" w:rsidTr="002D2C24">
        <w:tc>
          <w:tcPr>
            <w:tcW w:w="663" w:type="dxa"/>
            <w:tcBorders>
              <w:top w:val="single" w:sz="4" w:space="0" w:color="auto"/>
              <w:left w:val="single" w:sz="4" w:space="0" w:color="auto"/>
              <w:bottom w:val="single" w:sz="4" w:space="0" w:color="auto"/>
              <w:right w:val="single" w:sz="4" w:space="0" w:color="auto"/>
            </w:tcBorders>
          </w:tcPr>
          <w:p w14:paraId="30EF7A4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610</w:t>
            </w:r>
          </w:p>
        </w:tc>
        <w:tc>
          <w:tcPr>
            <w:tcW w:w="1175" w:type="dxa"/>
            <w:tcBorders>
              <w:top w:val="single" w:sz="4" w:space="0" w:color="auto"/>
              <w:left w:val="single" w:sz="4" w:space="0" w:color="auto"/>
              <w:bottom w:val="single" w:sz="4" w:space="0" w:color="auto"/>
              <w:right w:val="single" w:sz="4" w:space="0" w:color="auto"/>
            </w:tcBorders>
          </w:tcPr>
          <w:p w14:paraId="6E31AAC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5752118</w:t>
            </w:r>
          </w:p>
        </w:tc>
        <w:tc>
          <w:tcPr>
            <w:tcW w:w="1134" w:type="dxa"/>
            <w:tcBorders>
              <w:top w:val="single" w:sz="4" w:space="0" w:color="auto"/>
              <w:left w:val="single" w:sz="4" w:space="0" w:color="auto"/>
              <w:bottom w:val="single" w:sz="4" w:space="0" w:color="auto"/>
              <w:right w:val="single" w:sz="4" w:space="0" w:color="auto"/>
            </w:tcBorders>
          </w:tcPr>
          <w:p w14:paraId="0272C4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7419125</w:t>
            </w:r>
          </w:p>
        </w:tc>
      </w:tr>
      <w:tr w:rsidR="002D2C24" w:rsidRPr="00A92E63" w14:paraId="03CBCD5F" w14:textId="77777777" w:rsidTr="002D2C24">
        <w:tc>
          <w:tcPr>
            <w:tcW w:w="663" w:type="dxa"/>
            <w:tcBorders>
              <w:top w:val="single" w:sz="4" w:space="0" w:color="auto"/>
              <w:left w:val="single" w:sz="4" w:space="0" w:color="auto"/>
              <w:bottom w:val="single" w:sz="4" w:space="0" w:color="auto"/>
              <w:right w:val="single" w:sz="4" w:space="0" w:color="auto"/>
            </w:tcBorders>
          </w:tcPr>
          <w:p w14:paraId="10F5411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611</w:t>
            </w:r>
          </w:p>
        </w:tc>
        <w:tc>
          <w:tcPr>
            <w:tcW w:w="1175" w:type="dxa"/>
            <w:tcBorders>
              <w:top w:val="single" w:sz="4" w:space="0" w:color="auto"/>
              <w:left w:val="single" w:sz="4" w:space="0" w:color="auto"/>
              <w:bottom w:val="single" w:sz="4" w:space="0" w:color="auto"/>
              <w:right w:val="single" w:sz="4" w:space="0" w:color="auto"/>
            </w:tcBorders>
          </w:tcPr>
          <w:p w14:paraId="2BCF2CB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5752118</w:t>
            </w:r>
          </w:p>
        </w:tc>
        <w:tc>
          <w:tcPr>
            <w:tcW w:w="1134" w:type="dxa"/>
            <w:tcBorders>
              <w:top w:val="single" w:sz="4" w:space="0" w:color="auto"/>
              <w:left w:val="single" w:sz="4" w:space="0" w:color="auto"/>
              <w:bottom w:val="single" w:sz="4" w:space="0" w:color="auto"/>
              <w:right w:val="single" w:sz="4" w:space="0" w:color="auto"/>
            </w:tcBorders>
          </w:tcPr>
          <w:p w14:paraId="45F2845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7419129</w:t>
            </w:r>
          </w:p>
        </w:tc>
      </w:tr>
      <w:tr w:rsidR="002D2C24" w:rsidRPr="00A92E63" w14:paraId="5AD311BD" w14:textId="77777777" w:rsidTr="002D2C24">
        <w:tc>
          <w:tcPr>
            <w:tcW w:w="663" w:type="dxa"/>
            <w:tcBorders>
              <w:top w:val="single" w:sz="4" w:space="0" w:color="auto"/>
              <w:left w:val="single" w:sz="4" w:space="0" w:color="auto"/>
              <w:bottom w:val="single" w:sz="4" w:space="0" w:color="auto"/>
              <w:right w:val="single" w:sz="4" w:space="0" w:color="auto"/>
            </w:tcBorders>
          </w:tcPr>
          <w:p w14:paraId="3C92638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612</w:t>
            </w:r>
          </w:p>
        </w:tc>
        <w:tc>
          <w:tcPr>
            <w:tcW w:w="1175" w:type="dxa"/>
            <w:tcBorders>
              <w:top w:val="single" w:sz="4" w:space="0" w:color="auto"/>
              <w:left w:val="single" w:sz="4" w:space="0" w:color="auto"/>
              <w:bottom w:val="single" w:sz="4" w:space="0" w:color="auto"/>
              <w:right w:val="single" w:sz="4" w:space="0" w:color="auto"/>
            </w:tcBorders>
          </w:tcPr>
          <w:p w14:paraId="5700AD0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5752113</w:t>
            </w:r>
          </w:p>
        </w:tc>
        <w:tc>
          <w:tcPr>
            <w:tcW w:w="1134" w:type="dxa"/>
            <w:tcBorders>
              <w:top w:val="single" w:sz="4" w:space="0" w:color="auto"/>
              <w:left w:val="single" w:sz="4" w:space="0" w:color="auto"/>
              <w:bottom w:val="single" w:sz="4" w:space="0" w:color="auto"/>
              <w:right w:val="single" w:sz="4" w:space="0" w:color="auto"/>
            </w:tcBorders>
          </w:tcPr>
          <w:p w14:paraId="4FFA928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7419213</w:t>
            </w:r>
          </w:p>
        </w:tc>
      </w:tr>
      <w:tr w:rsidR="002D2C24" w:rsidRPr="00A92E63" w14:paraId="1C636DA5" w14:textId="77777777" w:rsidTr="002D2C24">
        <w:tc>
          <w:tcPr>
            <w:tcW w:w="663" w:type="dxa"/>
            <w:tcBorders>
              <w:top w:val="single" w:sz="4" w:space="0" w:color="auto"/>
              <w:left w:val="single" w:sz="4" w:space="0" w:color="auto"/>
              <w:bottom w:val="single" w:sz="4" w:space="0" w:color="auto"/>
              <w:right w:val="single" w:sz="4" w:space="0" w:color="auto"/>
            </w:tcBorders>
          </w:tcPr>
          <w:p w14:paraId="6E5C664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613</w:t>
            </w:r>
          </w:p>
        </w:tc>
        <w:tc>
          <w:tcPr>
            <w:tcW w:w="1175" w:type="dxa"/>
            <w:tcBorders>
              <w:top w:val="single" w:sz="4" w:space="0" w:color="auto"/>
              <w:left w:val="single" w:sz="4" w:space="0" w:color="auto"/>
              <w:bottom w:val="single" w:sz="4" w:space="0" w:color="auto"/>
              <w:right w:val="single" w:sz="4" w:space="0" w:color="auto"/>
            </w:tcBorders>
          </w:tcPr>
          <w:p w14:paraId="69CDDF0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5752129</w:t>
            </w:r>
          </w:p>
        </w:tc>
        <w:tc>
          <w:tcPr>
            <w:tcW w:w="1134" w:type="dxa"/>
            <w:tcBorders>
              <w:top w:val="single" w:sz="4" w:space="0" w:color="auto"/>
              <w:left w:val="single" w:sz="4" w:space="0" w:color="auto"/>
              <w:bottom w:val="single" w:sz="4" w:space="0" w:color="auto"/>
              <w:right w:val="single" w:sz="4" w:space="0" w:color="auto"/>
            </w:tcBorders>
          </w:tcPr>
          <w:p w14:paraId="19F30DC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7419209</w:t>
            </w:r>
          </w:p>
        </w:tc>
      </w:tr>
      <w:tr w:rsidR="002D2C24" w:rsidRPr="00A92E63" w14:paraId="1300C9AA" w14:textId="77777777" w:rsidTr="002D2C24">
        <w:tc>
          <w:tcPr>
            <w:tcW w:w="663" w:type="dxa"/>
            <w:tcBorders>
              <w:top w:val="single" w:sz="4" w:space="0" w:color="auto"/>
              <w:left w:val="single" w:sz="4" w:space="0" w:color="auto"/>
              <w:bottom w:val="single" w:sz="4" w:space="0" w:color="auto"/>
              <w:right w:val="single" w:sz="4" w:space="0" w:color="auto"/>
            </w:tcBorders>
          </w:tcPr>
          <w:p w14:paraId="2D72263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614</w:t>
            </w:r>
          </w:p>
        </w:tc>
        <w:tc>
          <w:tcPr>
            <w:tcW w:w="1175" w:type="dxa"/>
            <w:tcBorders>
              <w:top w:val="single" w:sz="4" w:space="0" w:color="auto"/>
              <w:left w:val="single" w:sz="4" w:space="0" w:color="auto"/>
              <w:bottom w:val="single" w:sz="4" w:space="0" w:color="auto"/>
              <w:right w:val="single" w:sz="4" w:space="0" w:color="auto"/>
            </w:tcBorders>
          </w:tcPr>
          <w:p w14:paraId="0F2FD1B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5752151</w:t>
            </w:r>
          </w:p>
        </w:tc>
        <w:tc>
          <w:tcPr>
            <w:tcW w:w="1134" w:type="dxa"/>
            <w:tcBorders>
              <w:top w:val="single" w:sz="4" w:space="0" w:color="auto"/>
              <w:left w:val="single" w:sz="4" w:space="0" w:color="auto"/>
              <w:bottom w:val="single" w:sz="4" w:space="0" w:color="auto"/>
              <w:right w:val="single" w:sz="4" w:space="0" w:color="auto"/>
            </w:tcBorders>
          </w:tcPr>
          <w:p w14:paraId="388CF7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7419207</w:t>
            </w:r>
          </w:p>
        </w:tc>
      </w:tr>
      <w:tr w:rsidR="002D2C24" w:rsidRPr="00A92E63" w14:paraId="6EBC2094" w14:textId="77777777" w:rsidTr="002D2C24">
        <w:tc>
          <w:tcPr>
            <w:tcW w:w="663" w:type="dxa"/>
            <w:tcBorders>
              <w:top w:val="single" w:sz="4" w:space="0" w:color="auto"/>
              <w:left w:val="single" w:sz="4" w:space="0" w:color="auto"/>
              <w:bottom w:val="single" w:sz="4" w:space="0" w:color="auto"/>
              <w:right w:val="single" w:sz="4" w:space="0" w:color="auto"/>
            </w:tcBorders>
          </w:tcPr>
          <w:p w14:paraId="20454D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615</w:t>
            </w:r>
          </w:p>
        </w:tc>
        <w:tc>
          <w:tcPr>
            <w:tcW w:w="1175" w:type="dxa"/>
            <w:tcBorders>
              <w:top w:val="single" w:sz="4" w:space="0" w:color="auto"/>
              <w:left w:val="single" w:sz="4" w:space="0" w:color="auto"/>
              <w:bottom w:val="single" w:sz="4" w:space="0" w:color="auto"/>
              <w:right w:val="single" w:sz="4" w:space="0" w:color="auto"/>
            </w:tcBorders>
          </w:tcPr>
          <w:p w14:paraId="1DBB4A6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5752172</w:t>
            </w:r>
          </w:p>
        </w:tc>
        <w:tc>
          <w:tcPr>
            <w:tcW w:w="1134" w:type="dxa"/>
            <w:tcBorders>
              <w:top w:val="single" w:sz="4" w:space="0" w:color="auto"/>
              <w:left w:val="single" w:sz="4" w:space="0" w:color="auto"/>
              <w:bottom w:val="single" w:sz="4" w:space="0" w:color="auto"/>
              <w:right w:val="single" w:sz="4" w:space="0" w:color="auto"/>
            </w:tcBorders>
          </w:tcPr>
          <w:p w14:paraId="3521DA3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7419211</w:t>
            </w:r>
          </w:p>
        </w:tc>
      </w:tr>
      <w:tr w:rsidR="002D2C24" w:rsidRPr="00A92E63" w14:paraId="3CAE1A3B" w14:textId="77777777" w:rsidTr="002D2C24">
        <w:tc>
          <w:tcPr>
            <w:tcW w:w="663" w:type="dxa"/>
            <w:tcBorders>
              <w:top w:val="single" w:sz="4" w:space="0" w:color="auto"/>
              <w:left w:val="single" w:sz="4" w:space="0" w:color="auto"/>
              <w:bottom w:val="single" w:sz="4" w:space="0" w:color="auto"/>
              <w:right w:val="single" w:sz="4" w:space="0" w:color="auto"/>
            </w:tcBorders>
          </w:tcPr>
          <w:p w14:paraId="423AAFF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616</w:t>
            </w:r>
          </w:p>
        </w:tc>
        <w:tc>
          <w:tcPr>
            <w:tcW w:w="1175" w:type="dxa"/>
            <w:tcBorders>
              <w:top w:val="single" w:sz="4" w:space="0" w:color="auto"/>
              <w:left w:val="single" w:sz="4" w:space="0" w:color="auto"/>
              <w:bottom w:val="single" w:sz="4" w:space="0" w:color="auto"/>
              <w:right w:val="single" w:sz="4" w:space="0" w:color="auto"/>
            </w:tcBorders>
          </w:tcPr>
          <w:p w14:paraId="607EA89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5752191</w:t>
            </w:r>
          </w:p>
        </w:tc>
        <w:tc>
          <w:tcPr>
            <w:tcW w:w="1134" w:type="dxa"/>
            <w:tcBorders>
              <w:top w:val="single" w:sz="4" w:space="0" w:color="auto"/>
              <w:left w:val="single" w:sz="4" w:space="0" w:color="auto"/>
              <w:bottom w:val="single" w:sz="4" w:space="0" w:color="auto"/>
              <w:right w:val="single" w:sz="4" w:space="0" w:color="auto"/>
            </w:tcBorders>
          </w:tcPr>
          <w:p w14:paraId="7615C8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7419223</w:t>
            </w:r>
          </w:p>
        </w:tc>
      </w:tr>
      <w:tr w:rsidR="002D2C24" w:rsidRPr="00A92E63" w14:paraId="583579DD" w14:textId="77777777" w:rsidTr="002D2C24">
        <w:tc>
          <w:tcPr>
            <w:tcW w:w="663" w:type="dxa"/>
            <w:tcBorders>
              <w:top w:val="single" w:sz="4" w:space="0" w:color="auto"/>
              <w:left w:val="single" w:sz="4" w:space="0" w:color="auto"/>
              <w:bottom w:val="single" w:sz="4" w:space="0" w:color="auto"/>
              <w:right w:val="single" w:sz="4" w:space="0" w:color="auto"/>
            </w:tcBorders>
          </w:tcPr>
          <w:p w14:paraId="7E310AD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617</w:t>
            </w:r>
          </w:p>
        </w:tc>
        <w:tc>
          <w:tcPr>
            <w:tcW w:w="1175" w:type="dxa"/>
            <w:tcBorders>
              <w:top w:val="single" w:sz="4" w:space="0" w:color="auto"/>
              <w:left w:val="single" w:sz="4" w:space="0" w:color="auto"/>
              <w:bottom w:val="single" w:sz="4" w:space="0" w:color="auto"/>
              <w:right w:val="single" w:sz="4" w:space="0" w:color="auto"/>
            </w:tcBorders>
          </w:tcPr>
          <w:p w14:paraId="3A79F04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5752206</w:t>
            </w:r>
          </w:p>
        </w:tc>
        <w:tc>
          <w:tcPr>
            <w:tcW w:w="1134" w:type="dxa"/>
            <w:tcBorders>
              <w:top w:val="single" w:sz="4" w:space="0" w:color="auto"/>
              <w:left w:val="single" w:sz="4" w:space="0" w:color="auto"/>
              <w:bottom w:val="single" w:sz="4" w:space="0" w:color="auto"/>
              <w:right w:val="single" w:sz="4" w:space="0" w:color="auto"/>
            </w:tcBorders>
          </w:tcPr>
          <w:p w14:paraId="7303147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7419239</w:t>
            </w:r>
          </w:p>
        </w:tc>
      </w:tr>
      <w:tr w:rsidR="002D2C24" w:rsidRPr="00A92E63" w14:paraId="277D17A0" w14:textId="77777777" w:rsidTr="002D2C24">
        <w:tc>
          <w:tcPr>
            <w:tcW w:w="663" w:type="dxa"/>
            <w:tcBorders>
              <w:top w:val="single" w:sz="4" w:space="0" w:color="auto"/>
              <w:left w:val="single" w:sz="4" w:space="0" w:color="auto"/>
              <w:bottom w:val="single" w:sz="4" w:space="0" w:color="auto"/>
              <w:right w:val="single" w:sz="4" w:space="0" w:color="auto"/>
            </w:tcBorders>
          </w:tcPr>
          <w:p w14:paraId="169102B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618</w:t>
            </w:r>
          </w:p>
        </w:tc>
        <w:tc>
          <w:tcPr>
            <w:tcW w:w="1175" w:type="dxa"/>
            <w:tcBorders>
              <w:top w:val="single" w:sz="4" w:space="0" w:color="auto"/>
              <w:left w:val="single" w:sz="4" w:space="0" w:color="auto"/>
              <w:bottom w:val="single" w:sz="4" w:space="0" w:color="auto"/>
              <w:right w:val="single" w:sz="4" w:space="0" w:color="auto"/>
            </w:tcBorders>
          </w:tcPr>
          <w:p w14:paraId="5421910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5752214</w:t>
            </w:r>
          </w:p>
        </w:tc>
        <w:tc>
          <w:tcPr>
            <w:tcW w:w="1134" w:type="dxa"/>
            <w:tcBorders>
              <w:top w:val="single" w:sz="4" w:space="0" w:color="auto"/>
              <w:left w:val="single" w:sz="4" w:space="0" w:color="auto"/>
              <w:bottom w:val="single" w:sz="4" w:space="0" w:color="auto"/>
              <w:right w:val="single" w:sz="4" w:space="0" w:color="auto"/>
            </w:tcBorders>
          </w:tcPr>
          <w:p w14:paraId="26C67B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7419259</w:t>
            </w:r>
          </w:p>
        </w:tc>
      </w:tr>
      <w:tr w:rsidR="002D2C24" w:rsidRPr="00A92E63" w14:paraId="0EA30AF6" w14:textId="77777777" w:rsidTr="002D2C24">
        <w:tc>
          <w:tcPr>
            <w:tcW w:w="663" w:type="dxa"/>
            <w:tcBorders>
              <w:top w:val="single" w:sz="4" w:space="0" w:color="auto"/>
              <w:left w:val="single" w:sz="4" w:space="0" w:color="auto"/>
              <w:bottom w:val="single" w:sz="4" w:space="0" w:color="auto"/>
              <w:right w:val="single" w:sz="4" w:space="0" w:color="auto"/>
            </w:tcBorders>
          </w:tcPr>
          <w:p w14:paraId="050010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619</w:t>
            </w:r>
          </w:p>
        </w:tc>
        <w:tc>
          <w:tcPr>
            <w:tcW w:w="1175" w:type="dxa"/>
            <w:tcBorders>
              <w:top w:val="single" w:sz="4" w:space="0" w:color="auto"/>
              <w:left w:val="single" w:sz="4" w:space="0" w:color="auto"/>
              <w:bottom w:val="single" w:sz="4" w:space="0" w:color="auto"/>
              <w:right w:val="single" w:sz="4" w:space="0" w:color="auto"/>
            </w:tcBorders>
          </w:tcPr>
          <w:p w14:paraId="6E7640A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5752217</w:t>
            </w:r>
          </w:p>
        </w:tc>
        <w:tc>
          <w:tcPr>
            <w:tcW w:w="1134" w:type="dxa"/>
            <w:tcBorders>
              <w:top w:val="single" w:sz="4" w:space="0" w:color="auto"/>
              <w:left w:val="single" w:sz="4" w:space="0" w:color="auto"/>
              <w:bottom w:val="single" w:sz="4" w:space="0" w:color="auto"/>
              <w:right w:val="single" w:sz="4" w:space="0" w:color="auto"/>
            </w:tcBorders>
          </w:tcPr>
          <w:p w14:paraId="499C5CD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7419269</w:t>
            </w:r>
          </w:p>
        </w:tc>
      </w:tr>
      <w:tr w:rsidR="002D2C24" w:rsidRPr="00A92E63" w14:paraId="1558CBB9" w14:textId="77777777" w:rsidTr="002D2C24">
        <w:tc>
          <w:tcPr>
            <w:tcW w:w="663" w:type="dxa"/>
            <w:tcBorders>
              <w:top w:val="single" w:sz="4" w:space="0" w:color="auto"/>
              <w:left w:val="single" w:sz="4" w:space="0" w:color="auto"/>
              <w:bottom w:val="single" w:sz="4" w:space="0" w:color="auto"/>
              <w:right w:val="single" w:sz="4" w:space="0" w:color="auto"/>
            </w:tcBorders>
          </w:tcPr>
          <w:p w14:paraId="1FE84B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620</w:t>
            </w:r>
          </w:p>
        </w:tc>
        <w:tc>
          <w:tcPr>
            <w:tcW w:w="1175" w:type="dxa"/>
            <w:tcBorders>
              <w:top w:val="single" w:sz="4" w:space="0" w:color="auto"/>
              <w:left w:val="single" w:sz="4" w:space="0" w:color="auto"/>
              <w:bottom w:val="single" w:sz="4" w:space="0" w:color="auto"/>
              <w:right w:val="single" w:sz="4" w:space="0" w:color="auto"/>
            </w:tcBorders>
          </w:tcPr>
          <w:p w14:paraId="2D99901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5752219</w:t>
            </w:r>
          </w:p>
        </w:tc>
        <w:tc>
          <w:tcPr>
            <w:tcW w:w="1134" w:type="dxa"/>
            <w:tcBorders>
              <w:top w:val="single" w:sz="4" w:space="0" w:color="auto"/>
              <w:left w:val="single" w:sz="4" w:space="0" w:color="auto"/>
              <w:bottom w:val="single" w:sz="4" w:space="0" w:color="auto"/>
              <w:right w:val="single" w:sz="4" w:space="0" w:color="auto"/>
            </w:tcBorders>
          </w:tcPr>
          <w:p w14:paraId="773A5E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7419291</w:t>
            </w:r>
          </w:p>
        </w:tc>
      </w:tr>
      <w:tr w:rsidR="002D2C24" w:rsidRPr="00A92E63" w14:paraId="71DFD955" w14:textId="77777777" w:rsidTr="002D2C24">
        <w:tc>
          <w:tcPr>
            <w:tcW w:w="663" w:type="dxa"/>
            <w:tcBorders>
              <w:top w:val="single" w:sz="4" w:space="0" w:color="auto"/>
              <w:left w:val="single" w:sz="4" w:space="0" w:color="auto"/>
              <w:bottom w:val="single" w:sz="4" w:space="0" w:color="auto"/>
              <w:right w:val="single" w:sz="4" w:space="0" w:color="auto"/>
            </w:tcBorders>
          </w:tcPr>
          <w:p w14:paraId="0A8C240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621</w:t>
            </w:r>
          </w:p>
        </w:tc>
        <w:tc>
          <w:tcPr>
            <w:tcW w:w="1175" w:type="dxa"/>
            <w:tcBorders>
              <w:top w:val="single" w:sz="4" w:space="0" w:color="auto"/>
              <w:left w:val="single" w:sz="4" w:space="0" w:color="auto"/>
              <w:bottom w:val="single" w:sz="4" w:space="0" w:color="auto"/>
              <w:right w:val="single" w:sz="4" w:space="0" w:color="auto"/>
            </w:tcBorders>
          </w:tcPr>
          <w:p w14:paraId="3D4F777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5752216</w:t>
            </w:r>
          </w:p>
        </w:tc>
        <w:tc>
          <w:tcPr>
            <w:tcW w:w="1134" w:type="dxa"/>
            <w:tcBorders>
              <w:top w:val="single" w:sz="4" w:space="0" w:color="auto"/>
              <w:left w:val="single" w:sz="4" w:space="0" w:color="auto"/>
              <w:bottom w:val="single" w:sz="4" w:space="0" w:color="auto"/>
              <w:right w:val="single" w:sz="4" w:space="0" w:color="auto"/>
            </w:tcBorders>
          </w:tcPr>
          <w:p w14:paraId="2CA5DB6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7419301</w:t>
            </w:r>
          </w:p>
        </w:tc>
      </w:tr>
      <w:tr w:rsidR="002D2C24" w:rsidRPr="00A92E63" w14:paraId="5D72477E" w14:textId="77777777" w:rsidTr="002D2C24">
        <w:tc>
          <w:tcPr>
            <w:tcW w:w="663" w:type="dxa"/>
            <w:tcBorders>
              <w:top w:val="single" w:sz="4" w:space="0" w:color="auto"/>
              <w:left w:val="single" w:sz="4" w:space="0" w:color="auto"/>
              <w:bottom w:val="single" w:sz="4" w:space="0" w:color="auto"/>
              <w:right w:val="single" w:sz="4" w:space="0" w:color="auto"/>
            </w:tcBorders>
          </w:tcPr>
          <w:p w14:paraId="33A191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622</w:t>
            </w:r>
          </w:p>
        </w:tc>
        <w:tc>
          <w:tcPr>
            <w:tcW w:w="1175" w:type="dxa"/>
            <w:tcBorders>
              <w:top w:val="single" w:sz="4" w:space="0" w:color="auto"/>
              <w:left w:val="single" w:sz="4" w:space="0" w:color="auto"/>
              <w:bottom w:val="single" w:sz="4" w:space="0" w:color="auto"/>
              <w:right w:val="single" w:sz="4" w:space="0" w:color="auto"/>
            </w:tcBorders>
          </w:tcPr>
          <w:p w14:paraId="586841A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5752218</w:t>
            </w:r>
          </w:p>
        </w:tc>
        <w:tc>
          <w:tcPr>
            <w:tcW w:w="1134" w:type="dxa"/>
            <w:tcBorders>
              <w:top w:val="single" w:sz="4" w:space="0" w:color="auto"/>
              <w:left w:val="single" w:sz="4" w:space="0" w:color="auto"/>
              <w:bottom w:val="single" w:sz="4" w:space="0" w:color="auto"/>
              <w:right w:val="single" w:sz="4" w:space="0" w:color="auto"/>
            </w:tcBorders>
          </w:tcPr>
          <w:p w14:paraId="32AACC7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7419302</w:t>
            </w:r>
          </w:p>
        </w:tc>
      </w:tr>
      <w:tr w:rsidR="002D2C24" w:rsidRPr="00A92E63" w14:paraId="3EBB0A70" w14:textId="77777777" w:rsidTr="002D2C24">
        <w:tc>
          <w:tcPr>
            <w:tcW w:w="663" w:type="dxa"/>
            <w:tcBorders>
              <w:top w:val="single" w:sz="4" w:space="0" w:color="auto"/>
              <w:left w:val="single" w:sz="4" w:space="0" w:color="auto"/>
              <w:bottom w:val="single" w:sz="4" w:space="0" w:color="auto"/>
              <w:right w:val="single" w:sz="4" w:space="0" w:color="auto"/>
            </w:tcBorders>
          </w:tcPr>
          <w:p w14:paraId="042DA6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623</w:t>
            </w:r>
          </w:p>
        </w:tc>
        <w:tc>
          <w:tcPr>
            <w:tcW w:w="1175" w:type="dxa"/>
            <w:tcBorders>
              <w:top w:val="single" w:sz="4" w:space="0" w:color="auto"/>
              <w:left w:val="single" w:sz="4" w:space="0" w:color="auto"/>
              <w:bottom w:val="single" w:sz="4" w:space="0" w:color="auto"/>
              <w:right w:val="single" w:sz="4" w:space="0" w:color="auto"/>
            </w:tcBorders>
          </w:tcPr>
          <w:p w14:paraId="6651F00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5752236</w:t>
            </w:r>
          </w:p>
        </w:tc>
        <w:tc>
          <w:tcPr>
            <w:tcW w:w="1134" w:type="dxa"/>
            <w:tcBorders>
              <w:top w:val="single" w:sz="4" w:space="0" w:color="auto"/>
              <w:left w:val="single" w:sz="4" w:space="0" w:color="auto"/>
              <w:bottom w:val="single" w:sz="4" w:space="0" w:color="auto"/>
              <w:right w:val="single" w:sz="4" w:space="0" w:color="auto"/>
            </w:tcBorders>
          </w:tcPr>
          <w:p w14:paraId="70711EE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7419316</w:t>
            </w:r>
          </w:p>
        </w:tc>
      </w:tr>
      <w:tr w:rsidR="002D2C24" w:rsidRPr="00A92E63" w14:paraId="3BE9B5F6" w14:textId="77777777" w:rsidTr="002D2C24">
        <w:tc>
          <w:tcPr>
            <w:tcW w:w="663" w:type="dxa"/>
            <w:tcBorders>
              <w:top w:val="single" w:sz="4" w:space="0" w:color="auto"/>
              <w:left w:val="single" w:sz="4" w:space="0" w:color="auto"/>
              <w:bottom w:val="single" w:sz="4" w:space="0" w:color="auto"/>
              <w:right w:val="single" w:sz="4" w:space="0" w:color="auto"/>
            </w:tcBorders>
          </w:tcPr>
          <w:p w14:paraId="288C3D0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624</w:t>
            </w:r>
          </w:p>
        </w:tc>
        <w:tc>
          <w:tcPr>
            <w:tcW w:w="1175" w:type="dxa"/>
            <w:tcBorders>
              <w:top w:val="single" w:sz="4" w:space="0" w:color="auto"/>
              <w:left w:val="single" w:sz="4" w:space="0" w:color="auto"/>
              <w:bottom w:val="single" w:sz="4" w:space="0" w:color="auto"/>
              <w:right w:val="single" w:sz="4" w:space="0" w:color="auto"/>
            </w:tcBorders>
          </w:tcPr>
          <w:p w14:paraId="270E4DA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5752248</w:t>
            </w:r>
          </w:p>
        </w:tc>
        <w:tc>
          <w:tcPr>
            <w:tcW w:w="1134" w:type="dxa"/>
            <w:tcBorders>
              <w:top w:val="single" w:sz="4" w:space="0" w:color="auto"/>
              <w:left w:val="single" w:sz="4" w:space="0" w:color="auto"/>
              <w:bottom w:val="single" w:sz="4" w:space="0" w:color="auto"/>
              <w:right w:val="single" w:sz="4" w:space="0" w:color="auto"/>
            </w:tcBorders>
          </w:tcPr>
          <w:p w14:paraId="6AC5A8C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7419335</w:t>
            </w:r>
          </w:p>
        </w:tc>
      </w:tr>
      <w:tr w:rsidR="002D2C24" w:rsidRPr="00A92E63" w14:paraId="06F7E940" w14:textId="77777777" w:rsidTr="002D2C24">
        <w:tc>
          <w:tcPr>
            <w:tcW w:w="663" w:type="dxa"/>
            <w:tcBorders>
              <w:top w:val="single" w:sz="4" w:space="0" w:color="auto"/>
              <w:left w:val="single" w:sz="4" w:space="0" w:color="auto"/>
              <w:bottom w:val="single" w:sz="4" w:space="0" w:color="auto"/>
              <w:right w:val="single" w:sz="4" w:space="0" w:color="auto"/>
            </w:tcBorders>
          </w:tcPr>
          <w:p w14:paraId="0FF6710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625</w:t>
            </w:r>
          </w:p>
        </w:tc>
        <w:tc>
          <w:tcPr>
            <w:tcW w:w="1175" w:type="dxa"/>
            <w:tcBorders>
              <w:top w:val="single" w:sz="4" w:space="0" w:color="auto"/>
              <w:left w:val="single" w:sz="4" w:space="0" w:color="auto"/>
              <w:bottom w:val="single" w:sz="4" w:space="0" w:color="auto"/>
              <w:right w:val="single" w:sz="4" w:space="0" w:color="auto"/>
            </w:tcBorders>
          </w:tcPr>
          <w:p w14:paraId="7C5A675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5752254</w:t>
            </w:r>
          </w:p>
        </w:tc>
        <w:tc>
          <w:tcPr>
            <w:tcW w:w="1134" w:type="dxa"/>
            <w:tcBorders>
              <w:top w:val="single" w:sz="4" w:space="0" w:color="auto"/>
              <w:left w:val="single" w:sz="4" w:space="0" w:color="auto"/>
              <w:bottom w:val="single" w:sz="4" w:space="0" w:color="auto"/>
              <w:right w:val="single" w:sz="4" w:space="0" w:color="auto"/>
            </w:tcBorders>
          </w:tcPr>
          <w:p w14:paraId="333B59F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7419357</w:t>
            </w:r>
          </w:p>
        </w:tc>
      </w:tr>
      <w:tr w:rsidR="002D2C24" w:rsidRPr="00A92E63" w14:paraId="30834360" w14:textId="77777777" w:rsidTr="002D2C24">
        <w:tc>
          <w:tcPr>
            <w:tcW w:w="663" w:type="dxa"/>
            <w:tcBorders>
              <w:top w:val="single" w:sz="4" w:space="0" w:color="auto"/>
              <w:left w:val="single" w:sz="4" w:space="0" w:color="auto"/>
              <w:bottom w:val="single" w:sz="4" w:space="0" w:color="auto"/>
              <w:right w:val="single" w:sz="4" w:space="0" w:color="auto"/>
            </w:tcBorders>
          </w:tcPr>
          <w:p w14:paraId="6FBBE16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626</w:t>
            </w:r>
          </w:p>
        </w:tc>
        <w:tc>
          <w:tcPr>
            <w:tcW w:w="1175" w:type="dxa"/>
            <w:tcBorders>
              <w:top w:val="single" w:sz="4" w:space="0" w:color="auto"/>
              <w:left w:val="single" w:sz="4" w:space="0" w:color="auto"/>
              <w:bottom w:val="single" w:sz="4" w:space="0" w:color="auto"/>
              <w:right w:val="single" w:sz="4" w:space="0" w:color="auto"/>
            </w:tcBorders>
          </w:tcPr>
          <w:p w14:paraId="15C37CF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5752254</w:t>
            </w:r>
          </w:p>
        </w:tc>
        <w:tc>
          <w:tcPr>
            <w:tcW w:w="1134" w:type="dxa"/>
            <w:tcBorders>
              <w:top w:val="single" w:sz="4" w:space="0" w:color="auto"/>
              <w:left w:val="single" w:sz="4" w:space="0" w:color="auto"/>
              <w:bottom w:val="single" w:sz="4" w:space="0" w:color="auto"/>
              <w:right w:val="single" w:sz="4" w:space="0" w:color="auto"/>
            </w:tcBorders>
          </w:tcPr>
          <w:p w14:paraId="079D16E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7419360</w:t>
            </w:r>
          </w:p>
        </w:tc>
      </w:tr>
      <w:tr w:rsidR="002D2C24" w:rsidRPr="00A92E63" w14:paraId="72097C54" w14:textId="77777777" w:rsidTr="002D2C24">
        <w:tc>
          <w:tcPr>
            <w:tcW w:w="663" w:type="dxa"/>
            <w:tcBorders>
              <w:top w:val="single" w:sz="4" w:space="0" w:color="auto"/>
              <w:left w:val="single" w:sz="4" w:space="0" w:color="auto"/>
              <w:bottom w:val="single" w:sz="4" w:space="0" w:color="auto"/>
              <w:right w:val="single" w:sz="4" w:space="0" w:color="auto"/>
            </w:tcBorders>
          </w:tcPr>
          <w:p w14:paraId="36BC95F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627</w:t>
            </w:r>
          </w:p>
        </w:tc>
        <w:tc>
          <w:tcPr>
            <w:tcW w:w="1175" w:type="dxa"/>
            <w:tcBorders>
              <w:top w:val="single" w:sz="4" w:space="0" w:color="auto"/>
              <w:left w:val="single" w:sz="4" w:space="0" w:color="auto"/>
              <w:bottom w:val="single" w:sz="4" w:space="0" w:color="auto"/>
              <w:right w:val="single" w:sz="4" w:space="0" w:color="auto"/>
            </w:tcBorders>
          </w:tcPr>
          <w:p w14:paraId="7BD1E14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5752492</w:t>
            </w:r>
          </w:p>
        </w:tc>
        <w:tc>
          <w:tcPr>
            <w:tcW w:w="1134" w:type="dxa"/>
            <w:tcBorders>
              <w:top w:val="single" w:sz="4" w:space="0" w:color="auto"/>
              <w:left w:val="single" w:sz="4" w:space="0" w:color="auto"/>
              <w:bottom w:val="single" w:sz="4" w:space="0" w:color="auto"/>
              <w:right w:val="single" w:sz="4" w:space="0" w:color="auto"/>
            </w:tcBorders>
          </w:tcPr>
          <w:p w14:paraId="3DBC0B4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7419401</w:t>
            </w:r>
          </w:p>
        </w:tc>
      </w:tr>
      <w:tr w:rsidR="002D2C24" w:rsidRPr="00A92E63" w14:paraId="62849321" w14:textId="77777777" w:rsidTr="002D2C24">
        <w:tc>
          <w:tcPr>
            <w:tcW w:w="663" w:type="dxa"/>
            <w:tcBorders>
              <w:top w:val="single" w:sz="4" w:space="0" w:color="auto"/>
              <w:left w:val="single" w:sz="4" w:space="0" w:color="auto"/>
              <w:bottom w:val="single" w:sz="4" w:space="0" w:color="auto"/>
              <w:right w:val="single" w:sz="4" w:space="0" w:color="auto"/>
            </w:tcBorders>
          </w:tcPr>
          <w:p w14:paraId="70F3A50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628</w:t>
            </w:r>
          </w:p>
        </w:tc>
        <w:tc>
          <w:tcPr>
            <w:tcW w:w="1175" w:type="dxa"/>
            <w:tcBorders>
              <w:top w:val="single" w:sz="4" w:space="0" w:color="auto"/>
              <w:left w:val="single" w:sz="4" w:space="0" w:color="auto"/>
              <w:bottom w:val="single" w:sz="4" w:space="0" w:color="auto"/>
              <w:right w:val="single" w:sz="4" w:space="0" w:color="auto"/>
            </w:tcBorders>
          </w:tcPr>
          <w:p w14:paraId="4E0F5AA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5752591</w:t>
            </w:r>
          </w:p>
        </w:tc>
        <w:tc>
          <w:tcPr>
            <w:tcW w:w="1134" w:type="dxa"/>
            <w:tcBorders>
              <w:top w:val="single" w:sz="4" w:space="0" w:color="auto"/>
              <w:left w:val="single" w:sz="4" w:space="0" w:color="auto"/>
              <w:bottom w:val="single" w:sz="4" w:space="0" w:color="auto"/>
              <w:right w:val="single" w:sz="4" w:space="0" w:color="auto"/>
            </w:tcBorders>
          </w:tcPr>
          <w:p w14:paraId="3E15B9C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7419415</w:t>
            </w:r>
          </w:p>
        </w:tc>
      </w:tr>
      <w:tr w:rsidR="002D2C24" w:rsidRPr="00A92E63" w14:paraId="76990254" w14:textId="77777777" w:rsidTr="002D2C24">
        <w:tc>
          <w:tcPr>
            <w:tcW w:w="663" w:type="dxa"/>
            <w:tcBorders>
              <w:top w:val="single" w:sz="4" w:space="0" w:color="auto"/>
              <w:left w:val="single" w:sz="4" w:space="0" w:color="auto"/>
              <w:bottom w:val="single" w:sz="4" w:space="0" w:color="auto"/>
              <w:right w:val="single" w:sz="4" w:space="0" w:color="auto"/>
            </w:tcBorders>
          </w:tcPr>
          <w:p w14:paraId="130D4DA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629</w:t>
            </w:r>
          </w:p>
        </w:tc>
        <w:tc>
          <w:tcPr>
            <w:tcW w:w="1175" w:type="dxa"/>
            <w:tcBorders>
              <w:top w:val="single" w:sz="4" w:space="0" w:color="auto"/>
              <w:left w:val="single" w:sz="4" w:space="0" w:color="auto"/>
              <w:bottom w:val="single" w:sz="4" w:space="0" w:color="auto"/>
              <w:right w:val="single" w:sz="4" w:space="0" w:color="auto"/>
            </w:tcBorders>
          </w:tcPr>
          <w:p w14:paraId="0068D26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5752955</w:t>
            </w:r>
          </w:p>
        </w:tc>
        <w:tc>
          <w:tcPr>
            <w:tcW w:w="1134" w:type="dxa"/>
            <w:tcBorders>
              <w:top w:val="single" w:sz="4" w:space="0" w:color="auto"/>
              <w:left w:val="single" w:sz="4" w:space="0" w:color="auto"/>
              <w:bottom w:val="single" w:sz="4" w:space="0" w:color="auto"/>
              <w:right w:val="single" w:sz="4" w:space="0" w:color="auto"/>
            </w:tcBorders>
          </w:tcPr>
          <w:p w14:paraId="505C0E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7419464</w:t>
            </w:r>
          </w:p>
        </w:tc>
      </w:tr>
      <w:tr w:rsidR="002D2C24" w:rsidRPr="00A92E63" w14:paraId="3A232817" w14:textId="77777777" w:rsidTr="002D2C24">
        <w:tc>
          <w:tcPr>
            <w:tcW w:w="663" w:type="dxa"/>
            <w:tcBorders>
              <w:top w:val="single" w:sz="4" w:space="0" w:color="auto"/>
              <w:left w:val="single" w:sz="4" w:space="0" w:color="auto"/>
              <w:bottom w:val="single" w:sz="4" w:space="0" w:color="auto"/>
              <w:right w:val="single" w:sz="4" w:space="0" w:color="auto"/>
            </w:tcBorders>
          </w:tcPr>
          <w:p w14:paraId="66FB564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630</w:t>
            </w:r>
          </w:p>
        </w:tc>
        <w:tc>
          <w:tcPr>
            <w:tcW w:w="1175" w:type="dxa"/>
            <w:tcBorders>
              <w:top w:val="single" w:sz="4" w:space="0" w:color="auto"/>
              <w:left w:val="single" w:sz="4" w:space="0" w:color="auto"/>
              <w:bottom w:val="single" w:sz="4" w:space="0" w:color="auto"/>
              <w:right w:val="single" w:sz="4" w:space="0" w:color="auto"/>
            </w:tcBorders>
          </w:tcPr>
          <w:p w14:paraId="53292B0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5752955</w:t>
            </w:r>
          </w:p>
        </w:tc>
        <w:tc>
          <w:tcPr>
            <w:tcW w:w="1134" w:type="dxa"/>
            <w:tcBorders>
              <w:top w:val="single" w:sz="4" w:space="0" w:color="auto"/>
              <w:left w:val="single" w:sz="4" w:space="0" w:color="auto"/>
              <w:bottom w:val="single" w:sz="4" w:space="0" w:color="auto"/>
              <w:right w:val="single" w:sz="4" w:space="0" w:color="auto"/>
            </w:tcBorders>
          </w:tcPr>
          <w:p w14:paraId="6D64411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7419464</w:t>
            </w:r>
          </w:p>
        </w:tc>
      </w:tr>
      <w:tr w:rsidR="002D2C24" w:rsidRPr="00A92E63" w14:paraId="5F6560E8" w14:textId="77777777" w:rsidTr="002D2C24">
        <w:tc>
          <w:tcPr>
            <w:tcW w:w="663" w:type="dxa"/>
            <w:tcBorders>
              <w:top w:val="single" w:sz="4" w:space="0" w:color="auto"/>
              <w:left w:val="single" w:sz="4" w:space="0" w:color="auto"/>
              <w:bottom w:val="single" w:sz="4" w:space="0" w:color="auto"/>
              <w:right w:val="single" w:sz="4" w:space="0" w:color="auto"/>
            </w:tcBorders>
          </w:tcPr>
          <w:p w14:paraId="71C5CE7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631</w:t>
            </w:r>
          </w:p>
        </w:tc>
        <w:tc>
          <w:tcPr>
            <w:tcW w:w="1175" w:type="dxa"/>
            <w:tcBorders>
              <w:top w:val="single" w:sz="4" w:space="0" w:color="auto"/>
              <w:left w:val="single" w:sz="4" w:space="0" w:color="auto"/>
              <w:bottom w:val="single" w:sz="4" w:space="0" w:color="auto"/>
              <w:right w:val="single" w:sz="4" w:space="0" w:color="auto"/>
            </w:tcBorders>
          </w:tcPr>
          <w:p w14:paraId="4C8FDDA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5753291</w:t>
            </w:r>
          </w:p>
        </w:tc>
        <w:tc>
          <w:tcPr>
            <w:tcW w:w="1134" w:type="dxa"/>
            <w:tcBorders>
              <w:top w:val="single" w:sz="4" w:space="0" w:color="auto"/>
              <w:left w:val="single" w:sz="4" w:space="0" w:color="auto"/>
              <w:bottom w:val="single" w:sz="4" w:space="0" w:color="auto"/>
              <w:right w:val="single" w:sz="4" w:space="0" w:color="auto"/>
            </w:tcBorders>
          </w:tcPr>
          <w:p w14:paraId="4637A29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7419509</w:t>
            </w:r>
          </w:p>
        </w:tc>
      </w:tr>
      <w:tr w:rsidR="002D2C24" w:rsidRPr="00A92E63" w14:paraId="1ECB333E" w14:textId="77777777" w:rsidTr="002D2C24">
        <w:tc>
          <w:tcPr>
            <w:tcW w:w="663" w:type="dxa"/>
            <w:tcBorders>
              <w:top w:val="single" w:sz="4" w:space="0" w:color="auto"/>
              <w:left w:val="single" w:sz="4" w:space="0" w:color="auto"/>
              <w:bottom w:val="single" w:sz="4" w:space="0" w:color="auto"/>
              <w:right w:val="single" w:sz="4" w:space="0" w:color="auto"/>
            </w:tcBorders>
          </w:tcPr>
          <w:p w14:paraId="4F438D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632</w:t>
            </w:r>
          </w:p>
        </w:tc>
        <w:tc>
          <w:tcPr>
            <w:tcW w:w="1175" w:type="dxa"/>
            <w:tcBorders>
              <w:top w:val="single" w:sz="4" w:space="0" w:color="auto"/>
              <w:left w:val="single" w:sz="4" w:space="0" w:color="auto"/>
              <w:bottom w:val="single" w:sz="4" w:space="0" w:color="auto"/>
              <w:right w:val="single" w:sz="4" w:space="0" w:color="auto"/>
            </w:tcBorders>
          </w:tcPr>
          <w:p w14:paraId="6D8EE2C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5753295</w:t>
            </w:r>
          </w:p>
        </w:tc>
        <w:tc>
          <w:tcPr>
            <w:tcW w:w="1134" w:type="dxa"/>
            <w:tcBorders>
              <w:top w:val="single" w:sz="4" w:space="0" w:color="auto"/>
              <w:left w:val="single" w:sz="4" w:space="0" w:color="auto"/>
              <w:bottom w:val="single" w:sz="4" w:space="0" w:color="auto"/>
              <w:right w:val="single" w:sz="4" w:space="0" w:color="auto"/>
            </w:tcBorders>
          </w:tcPr>
          <w:p w14:paraId="1DA004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7419508</w:t>
            </w:r>
          </w:p>
        </w:tc>
      </w:tr>
      <w:tr w:rsidR="002D2C24" w:rsidRPr="00A92E63" w14:paraId="75E740BA" w14:textId="77777777" w:rsidTr="002D2C24">
        <w:tc>
          <w:tcPr>
            <w:tcW w:w="663" w:type="dxa"/>
            <w:tcBorders>
              <w:top w:val="single" w:sz="4" w:space="0" w:color="auto"/>
              <w:left w:val="single" w:sz="4" w:space="0" w:color="auto"/>
              <w:bottom w:val="single" w:sz="4" w:space="0" w:color="auto"/>
              <w:right w:val="single" w:sz="4" w:space="0" w:color="auto"/>
            </w:tcBorders>
          </w:tcPr>
          <w:p w14:paraId="74798F6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633</w:t>
            </w:r>
          </w:p>
        </w:tc>
        <w:tc>
          <w:tcPr>
            <w:tcW w:w="1175" w:type="dxa"/>
            <w:tcBorders>
              <w:top w:val="single" w:sz="4" w:space="0" w:color="auto"/>
              <w:left w:val="single" w:sz="4" w:space="0" w:color="auto"/>
              <w:bottom w:val="single" w:sz="4" w:space="0" w:color="auto"/>
              <w:right w:val="single" w:sz="4" w:space="0" w:color="auto"/>
            </w:tcBorders>
          </w:tcPr>
          <w:p w14:paraId="767FB0B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5753299</w:t>
            </w:r>
          </w:p>
        </w:tc>
        <w:tc>
          <w:tcPr>
            <w:tcW w:w="1134" w:type="dxa"/>
            <w:tcBorders>
              <w:top w:val="single" w:sz="4" w:space="0" w:color="auto"/>
              <w:left w:val="single" w:sz="4" w:space="0" w:color="auto"/>
              <w:bottom w:val="single" w:sz="4" w:space="0" w:color="auto"/>
              <w:right w:val="single" w:sz="4" w:space="0" w:color="auto"/>
            </w:tcBorders>
          </w:tcPr>
          <w:p w14:paraId="1BAA78C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7419508</w:t>
            </w:r>
          </w:p>
        </w:tc>
      </w:tr>
      <w:tr w:rsidR="002D2C24" w:rsidRPr="00A92E63" w14:paraId="787D14FD" w14:textId="77777777" w:rsidTr="002D2C24">
        <w:tc>
          <w:tcPr>
            <w:tcW w:w="663" w:type="dxa"/>
            <w:tcBorders>
              <w:top w:val="single" w:sz="4" w:space="0" w:color="auto"/>
              <w:left w:val="single" w:sz="4" w:space="0" w:color="auto"/>
              <w:bottom w:val="single" w:sz="4" w:space="0" w:color="auto"/>
              <w:right w:val="single" w:sz="4" w:space="0" w:color="auto"/>
            </w:tcBorders>
          </w:tcPr>
          <w:p w14:paraId="43AB1DC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634</w:t>
            </w:r>
          </w:p>
        </w:tc>
        <w:tc>
          <w:tcPr>
            <w:tcW w:w="1175" w:type="dxa"/>
            <w:tcBorders>
              <w:top w:val="single" w:sz="4" w:space="0" w:color="auto"/>
              <w:left w:val="single" w:sz="4" w:space="0" w:color="auto"/>
              <w:bottom w:val="single" w:sz="4" w:space="0" w:color="auto"/>
              <w:right w:val="single" w:sz="4" w:space="0" w:color="auto"/>
            </w:tcBorders>
          </w:tcPr>
          <w:p w14:paraId="16A124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5753304</w:t>
            </w:r>
          </w:p>
        </w:tc>
        <w:tc>
          <w:tcPr>
            <w:tcW w:w="1134" w:type="dxa"/>
            <w:tcBorders>
              <w:top w:val="single" w:sz="4" w:space="0" w:color="auto"/>
              <w:left w:val="single" w:sz="4" w:space="0" w:color="auto"/>
              <w:bottom w:val="single" w:sz="4" w:space="0" w:color="auto"/>
              <w:right w:val="single" w:sz="4" w:space="0" w:color="auto"/>
            </w:tcBorders>
          </w:tcPr>
          <w:p w14:paraId="3EF2824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7419509</w:t>
            </w:r>
          </w:p>
        </w:tc>
      </w:tr>
      <w:tr w:rsidR="002D2C24" w:rsidRPr="00A92E63" w14:paraId="64238598" w14:textId="77777777" w:rsidTr="002D2C24">
        <w:tc>
          <w:tcPr>
            <w:tcW w:w="663" w:type="dxa"/>
            <w:tcBorders>
              <w:top w:val="single" w:sz="4" w:space="0" w:color="auto"/>
              <w:left w:val="single" w:sz="4" w:space="0" w:color="auto"/>
              <w:bottom w:val="single" w:sz="4" w:space="0" w:color="auto"/>
              <w:right w:val="single" w:sz="4" w:space="0" w:color="auto"/>
            </w:tcBorders>
          </w:tcPr>
          <w:p w14:paraId="719B326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635</w:t>
            </w:r>
          </w:p>
        </w:tc>
        <w:tc>
          <w:tcPr>
            <w:tcW w:w="1175" w:type="dxa"/>
            <w:tcBorders>
              <w:top w:val="single" w:sz="4" w:space="0" w:color="auto"/>
              <w:left w:val="single" w:sz="4" w:space="0" w:color="auto"/>
              <w:bottom w:val="single" w:sz="4" w:space="0" w:color="auto"/>
              <w:right w:val="single" w:sz="4" w:space="0" w:color="auto"/>
            </w:tcBorders>
          </w:tcPr>
          <w:p w14:paraId="69E8B8D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5753307</w:t>
            </w:r>
          </w:p>
        </w:tc>
        <w:tc>
          <w:tcPr>
            <w:tcW w:w="1134" w:type="dxa"/>
            <w:tcBorders>
              <w:top w:val="single" w:sz="4" w:space="0" w:color="auto"/>
              <w:left w:val="single" w:sz="4" w:space="0" w:color="auto"/>
              <w:bottom w:val="single" w:sz="4" w:space="0" w:color="auto"/>
              <w:right w:val="single" w:sz="4" w:space="0" w:color="auto"/>
            </w:tcBorders>
          </w:tcPr>
          <w:p w14:paraId="2007BE7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7419511</w:t>
            </w:r>
          </w:p>
        </w:tc>
      </w:tr>
      <w:tr w:rsidR="002D2C24" w:rsidRPr="00A92E63" w14:paraId="4149AC4F" w14:textId="77777777" w:rsidTr="002D2C24">
        <w:tc>
          <w:tcPr>
            <w:tcW w:w="663" w:type="dxa"/>
            <w:tcBorders>
              <w:top w:val="single" w:sz="4" w:space="0" w:color="auto"/>
              <w:left w:val="single" w:sz="4" w:space="0" w:color="auto"/>
              <w:bottom w:val="single" w:sz="4" w:space="0" w:color="auto"/>
              <w:right w:val="single" w:sz="4" w:space="0" w:color="auto"/>
            </w:tcBorders>
          </w:tcPr>
          <w:p w14:paraId="41C8FD4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636</w:t>
            </w:r>
          </w:p>
        </w:tc>
        <w:tc>
          <w:tcPr>
            <w:tcW w:w="1175" w:type="dxa"/>
            <w:tcBorders>
              <w:top w:val="single" w:sz="4" w:space="0" w:color="auto"/>
              <w:left w:val="single" w:sz="4" w:space="0" w:color="auto"/>
              <w:bottom w:val="single" w:sz="4" w:space="0" w:color="auto"/>
              <w:right w:val="single" w:sz="4" w:space="0" w:color="auto"/>
            </w:tcBorders>
          </w:tcPr>
          <w:p w14:paraId="56AA27B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5753362</w:t>
            </w:r>
          </w:p>
        </w:tc>
        <w:tc>
          <w:tcPr>
            <w:tcW w:w="1134" w:type="dxa"/>
            <w:tcBorders>
              <w:top w:val="single" w:sz="4" w:space="0" w:color="auto"/>
              <w:left w:val="single" w:sz="4" w:space="0" w:color="auto"/>
              <w:bottom w:val="single" w:sz="4" w:space="0" w:color="auto"/>
              <w:right w:val="single" w:sz="4" w:space="0" w:color="auto"/>
            </w:tcBorders>
          </w:tcPr>
          <w:p w14:paraId="58C2B94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7419517</w:t>
            </w:r>
          </w:p>
        </w:tc>
      </w:tr>
      <w:tr w:rsidR="002D2C24" w:rsidRPr="00A92E63" w14:paraId="2BCDFC1A" w14:textId="77777777" w:rsidTr="002D2C24">
        <w:tc>
          <w:tcPr>
            <w:tcW w:w="663" w:type="dxa"/>
            <w:tcBorders>
              <w:top w:val="single" w:sz="4" w:space="0" w:color="auto"/>
              <w:left w:val="single" w:sz="4" w:space="0" w:color="auto"/>
              <w:bottom w:val="single" w:sz="4" w:space="0" w:color="auto"/>
              <w:right w:val="single" w:sz="4" w:space="0" w:color="auto"/>
            </w:tcBorders>
          </w:tcPr>
          <w:p w14:paraId="4264274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637</w:t>
            </w:r>
          </w:p>
        </w:tc>
        <w:tc>
          <w:tcPr>
            <w:tcW w:w="1175" w:type="dxa"/>
            <w:tcBorders>
              <w:top w:val="single" w:sz="4" w:space="0" w:color="auto"/>
              <w:left w:val="single" w:sz="4" w:space="0" w:color="auto"/>
              <w:bottom w:val="single" w:sz="4" w:space="0" w:color="auto"/>
              <w:right w:val="single" w:sz="4" w:space="0" w:color="auto"/>
            </w:tcBorders>
          </w:tcPr>
          <w:p w14:paraId="174444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5753362</w:t>
            </w:r>
          </w:p>
        </w:tc>
        <w:tc>
          <w:tcPr>
            <w:tcW w:w="1134" w:type="dxa"/>
            <w:tcBorders>
              <w:top w:val="single" w:sz="4" w:space="0" w:color="auto"/>
              <w:left w:val="single" w:sz="4" w:space="0" w:color="auto"/>
              <w:bottom w:val="single" w:sz="4" w:space="0" w:color="auto"/>
              <w:right w:val="single" w:sz="4" w:space="0" w:color="auto"/>
            </w:tcBorders>
          </w:tcPr>
          <w:p w14:paraId="311272E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7419517</w:t>
            </w:r>
          </w:p>
        </w:tc>
      </w:tr>
      <w:tr w:rsidR="002D2C24" w:rsidRPr="00A92E63" w14:paraId="0E9D221D" w14:textId="77777777" w:rsidTr="002D2C24">
        <w:tc>
          <w:tcPr>
            <w:tcW w:w="663" w:type="dxa"/>
            <w:tcBorders>
              <w:top w:val="single" w:sz="4" w:space="0" w:color="auto"/>
              <w:left w:val="single" w:sz="4" w:space="0" w:color="auto"/>
              <w:bottom w:val="single" w:sz="4" w:space="0" w:color="auto"/>
              <w:right w:val="single" w:sz="4" w:space="0" w:color="auto"/>
            </w:tcBorders>
          </w:tcPr>
          <w:p w14:paraId="184D4D8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638</w:t>
            </w:r>
          </w:p>
        </w:tc>
        <w:tc>
          <w:tcPr>
            <w:tcW w:w="1175" w:type="dxa"/>
            <w:tcBorders>
              <w:top w:val="single" w:sz="4" w:space="0" w:color="auto"/>
              <w:left w:val="single" w:sz="4" w:space="0" w:color="auto"/>
              <w:bottom w:val="single" w:sz="4" w:space="0" w:color="auto"/>
              <w:right w:val="single" w:sz="4" w:space="0" w:color="auto"/>
            </w:tcBorders>
          </w:tcPr>
          <w:p w14:paraId="68A43D4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5753569</w:t>
            </w:r>
          </w:p>
        </w:tc>
        <w:tc>
          <w:tcPr>
            <w:tcW w:w="1134" w:type="dxa"/>
            <w:tcBorders>
              <w:top w:val="single" w:sz="4" w:space="0" w:color="auto"/>
              <w:left w:val="single" w:sz="4" w:space="0" w:color="auto"/>
              <w:bottom w:val="single" w:sz="4" w:space="0" w:color="auto"/>
              <w:right w:val="single" w:sz="4" w:space="0" w:color="auto"/>
            </w:tcBorders>
          </w:tcPr>
          <w:p w14:paraId="7FD0F6E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7419549</w:t>
            </w:r>
          </w:p>
        </w:tc>
      </w:tr>
      <w:tr w:rsidR="002D2C24" w:rsidRPr="00A92E63" w14:paraId="5A71C57E" w14:textId="77777777" w:rsidTr="002D2C24">
        <w:tc>
          <w:tcPr>
            <w:tcW w:w="663" w:type="dxa"/>
            <w:tcBorders>
              <w:top w:val="single" w:sz="4" w:space="0" w:color="auto"/>
              <w:left w:val="single" w:sz="4" w:space="0" w:color="auto"/>
              <w:bottom w:val="single" w:sz="4" w:space="0" w:color="auto"/>
              <w:right w:val="single" w:sz="4" w:space="0" w:color="auto"/>
            </w:tcBorders>
          </w:tcPr>
          <w:p w14:paraId="3D32618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639</w:t>
            </w:r>
          </w:p>
        </w:tc>
        <w:tc>
          <w:tcPr>
            <w:tcW w:w="1175" w:type="dxa"/>
            <w:tcBorders>
              <w:top w:val="single" w:sz="4" w:space="0" w:color="auto"/>
              <w:left w:val="single" w:sz="4" w:space="0" w:color="auto"/>
              <w:bottom w:val="single" w:sz="4" w:space="0" w:color="auto"/>
              <w:right w:val="single" w:sz="4" w:space="0" w:color="auto"/>
            </w:tcBorders>
          </w:tcPr>
          <w:p w14:paraId="50D3DA8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5753664</w:t>
            </w:r>
          </w:p>
        </w:tc>
        <w:tc>
          <w:tcPr>
            <w:tcW w:w="1134" w:type="dxa"/>
            <w:tcBorders>
              <w:top w:val="single" w:sz="4" w:space="0" w:color="auto"/>
              <w:left w:val="single" w:sz="4" w:space="0" w:color="auto"/>
              <w:bottom w:val="single" w:sz="4" w:space="0" w:color="auto"/>
              <w:right w:val="single" w:sz="4" w:space="0" w:color="auto"/>
            </w:tcBorders>
          </w:tcPr>
          <w:p w14:paraId="6A730AC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7419559</w:t>
            </w:r>
          </w:p>
        </w:tc>
      </w:tr>
      <w:tr w:rsidR="002D2C24" w:rsidRPr="00A92E63" w14:paraId="5160F144" w14:textId="77777777" w:rsidTr="002D2C24">
        <w:tc>
          <w:tcPr>
            <w:tcW w:w="663" w:type="dxa"/>
            <w:tcBorders>
              <w:top w:val="single" w:sz="4" w:space="0" w:color="auto"/>
              <w:left w:val="single" w:sz="4" w:space="0" w:color="auto"/>
              <w:bottom w:val="single" w:sz="4" w:space="0" w:color="auto"/>
              <w:right w:val="single" w:sz="4" w:space="0" w:color="auto"/>
            </w:tcBorders>
          </w:tcPr>
          <w:p w14:paraId="59B2520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640</w:t>
            </w:r>
          </w:p>
        </w:tc>
        <w:tc>
          <w:tcPr>
            <w:tcW w:w="1175" w:type="dxa"/>
            <w:tcBorders>
              <w:top w:val="single" w:sz="4" w:space="0" w:color="auto"/>
              <w:left w:val="single" w:sz="4" w:space="0" w:color="auto"/>
              <w:bottom w:val="single" w:sz="4" w:space="0" w:color="auto"/>
              <w:right w:val="single" w:sz="4" w:space="0" w:color="auto"/>
            </w:tcBorders>
          </w:tcPr>
          <w:p w14:paraId="2900EB6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5753667</w:t>
            </w:r>
          </w:p>
        </w:tc>
        <w:tc>
          <w:tcPr>
            <w:tcW w:w="1134" w:type="dxa"/>
            <w:tcBorders>
              <w:top w:val="single" w:sz="4" w:space="0" w:color="auto"/>
              <w:left w:val="single" w:sz="4" w:space="0" w:color="auto"/>
              <w:bottom w:val="single" w:sz="4" w:space="0" w:color="auto"/>
              <w:right w:val="single" w:sz="4" w:space="0" w:color="auto"/>
            </w:tcBorders>
          </w:tcPr>
          <w:p w14:paraId="2353654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7419559</w:t>
            </w:r>
          </w:p>
        </w:tc>
      </w:tr>
      <w:tr w:rsidR="002D2C24" w:rsidRPr="00A92E63" w14:paraId="4B1D8BBF" w14:textId="77777777" w:rsidTr="002D2C24">
        <w:tc>
          <w:tcPr>
            <w:tcW w:w="663" w:type="dxa"/>
            <w:tcBorders>
              <w:top w:val="single" w:sz="4" w:space="0" w:color="auto"/>
              <w:left w:val="single" w:sz="4" w:space="0" w:color="auto"/>
              <w:bottom w:val="single" w:sz="4" w:space="0" w:color="auto"/>
              <w:right w:val="single" w:sz="4" w:space="0" w:color="auto"/>
            </w:tcBorders>
          </w:tcPr>
          <w:p w14:paraId="0F14987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641</w:t>
            </w:r>
          </w:p>
        </w:tc>
        <w:tc>
          <w:tcPr>
            <w:tcW w:w="1175" w:type="dxa"/>
            <w:tcBorders>
              <w:top w:val="single" w:sz="4" w:space="0" w:color="auto"/>
              <w:left w:val="single" w:sz="4" w:space="0" w:color="auto"/>
              <w:bottom w:val="single" w:sz="4" w:space="0" w:color="auto"/>
              <w:right w:val="single" w:sz="4" w:space="0" w:color="auto"/>
            </w:tcBorders>
          </w:tcPr>
          <w:p w14:paraId="2428FF9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5753680</w:t>
            </w:r>
          </w:p>
        </w:tc>
        <w:tc>
          <w:tcPr>
            <w:tcW w:w="1134" w:type="dxa"/>
            <w:tcBorders>
              <w:top w:val="single" w:sz="4" w:space="0" w:color="auto"/>
              <w:left w:val="single" w:sz="4" w:space="0" w:color="auto"/>
              <w:bottom w:val="single" w:sz="4" w:space="0" w:color="auto"/>
              <w:right w:val="single" w:sz="4" w:space="0" w:color="auto"/>
            </w:tcBorders>
          </w:tcPr>
          <w:p w14:paraId="53E31EB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7419556</w:t>
            </w:r>
          </w:p>
        </w:tc>
      </w:tr>
      <w:tr w:rsidR="002D2C24" w:rsidRPr="00A92E63" w14:paraId="7EA09BE2" w14:textId="77777777" w:rsidTr="002D2C24">
        <w:tc>
          <w:tcPr>
            <w:tcW w:w="663" w:type="dxa"/>
            <w:tcBorders>
              <w:top w:val="single" w:sz="4" w:space="0" w:color="auto"/>
              <w:left w:val="single" w:sz="4" w:space="0" w:color="auto"/>
              <w:bottom w:val="single" w:sz="4" w:space="0" w:color="auto"/>
              <w:right w:val="single" w:sz="4" w:space="0" w:color="auto"/>
            </w:tcBorders>
          </w:tcPr>
          <w:p w14:paraId="47870C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642</w:t>
            </w:r>
          </w:p>
        </w:tc>
        <w:tc>
          <w:tcPr>
            <w:tcW w:w="1175" w:type="dxa"/>
            <w:tcBorders>
              <w:top w:val="single" w:sz="4" w:space="0" w:color="auto"/>
              <w:left w:val="single" w:sz="4" w:space="0" w:color="auto"/>
              <w:bottom w:val="single" w:sz="4" w:space="0" w:color="auto"/>
              <w:right w:val="single" w:sz="4" w:space="0" w:color="auto"/>
            </w:tcBorders>
          </w:tcPr>
          <w:p w14:paraId="22FB779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5753673</w:t>
            </w:r>
          </w:p>
        </w:tc>
        <w:tc>
          <w:tcPr>
            <w:tcW w:w="1134" w:type="dxa"/>
            <w:tcBorders>
              <w:top w:val="single" w:sz="4" w:space="0" w:color="auto"/>
              <w:left w:val="single" w:sz="4" w:space="0" w:color="auto"/>
              <w:bottom w:val="single" w:sz="4" w:space="0" w:color="auto"/>
              <w:right w:val="single" w:sz="4" w:space="0" w:color="auto"/>
            </w:tcBorders>
          </w:tcPr>
          <w:p w14:paraId="2426C6A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7419529</w:t>
            </w:r>
          </w:p>
        </w:tc>
      </w:tr>
      <w:tr w:rsidR="002D2C24" w:rsidRPr="00A92E63" w14:paraId="748D7502" w14:textId="77777777" w:rsidTr="002D2C24">
        <w:tc>
          <w:tcPr>
            <w:tcW w:w="663" w:type="dxa"/>
            <w:tcBorders>
              <w:top w:val="single" w:sz="4" w:space="0" w:color="auto"/>
              <w:left w:val="single" w:sz="4" w:space="0" w:color="auto"/>
              <w:bottom w:val="single" w:sz="4" w:space="0" w:color="auto"/>
              <w:right w:val="single" w:sz="4" w:space="0" w:color="auto"/>
            </w:tcBorders>
          </w:tcPr>
          <w:p w14:paraId="728920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643</w:t>
            </w:r>
          </w:p>
        </w:tc>
        <w:tc>
          <w:tcPr>
            <w:tcW w:w="1175" w:type="dxa"/>
            <w:tcBorders>
              <w:top w:val="single" w:sz="4" w:space="0" w:color="auto"/>
              <w:left w:val="single" w:sz="4" w:space="0" w:color="auto"/>
              <w:bottom w:val="single" w:sz="4" w:space="0" w:color="auto"/>
              <w:right w:val="single" w:sz="4" w:space="0" w:color="auto"/>
            </w:tcBorders>
          </w:tcPr>
          <w:p w14:paraId="11AD715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5753672</w:t>
            </w:r>
          </w:p>
        </w:tc>
        <w:tc>
          <w:tcPr>
            <w:tcW w:w="1134" w:type="dxa"/>
            <w:tcBorders>
              <w:top w:val="single" w:sz="4" w:space="0" w:color="auto"/>
              <w:left w:val="single" w:sz="4" w:space="0" w:color="auto"/>
              <w:bottom w:val="single" w:sz="4" w:space="0" w:color="auto"/>
              <w:right w:val="single" w:sz="4" w:space="0" w:color="auto"/>
            </w:tcBorders>
          </w:tcPr>
          <w:p w14:paraId="45E16FD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7419524</w:t>
            </w:r>
          </w:p>
        </w:tc>
      </w:tr>
      <w:tr w:rsidR="002D2C24" w:rsidRPr="00A92E63" w14:paraId="7C6814D9" w14:textId="77777777" w:rsidTr="002D2C24">
        <w:tc>
          <w:tcPr>
            <w:tcW w:w="663" w:type="dxa"/>
            <w:tcBorders>
              <w:top w:val="single" w:sz="4" w:space="0" w:color="auto"/>
              <w:left w:val="single" w:sz="4" w:space="0" w:color="auto"/>
              <w:bottom w:val="single" w:sz="4" w:space="0" w:color="auto"/>
              <w:right w:val="single" w:sz="4" w:space="0" w:color="auto"/>
            </w:tcBorders>
          </w:tcPr>
          <w:p w14:paraId="71CEB40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644</w:t>
            </w:r>
          </w:p>
        </w:tc>
        <w:tc>
          <w:tcPr>
            <w:tcW w:w="1175" w:type="dxa"/>
            <w:tcBorders>
              <w:top w:val="single" w:sz="4" w:space="0" w:color="auto"/>
              <w:left w:val="single" w:sz="4" w:space="0" w:color="auto"/>
              <w:bottom w:val="single" w:sz="4" w:space="0" w:color="auto"/>
              <w:right w:val="single" w:sz="4" w:space="0" w:color="auto"/>
            </w:tcBorders>
          </w:tcPr>
          <w:p w14:paraId="21DC61F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5753673</w:t>
            </w:r>
          </w:p>
        </w:tc>
        <w:tc>
          <w:tcPr>
            <w:tcW w:w="1134" w:type="dxa"/>
            <w:tcBorders>
              <w:top w:val="single" w:sz="4" w:space="0" w:color="auto"/>
              <w:left w:val="single" w:sz="4" w:space="0" w:color="auto"/>
              <w:bottom w:val="single" w:sz="4" w:space="0" w:color="auto"/>
              <w:right w:val="single" w:sz="4" w:space="0" w:color="auto"/>
            </w:tcBorders>
          </w:tcPr>
          <w:p w14:paraId="1EA6B48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7419519</w:t>
            </w:r>
          </w:p>
        </w:tc>
      </w:tr>
      <w:tr w:rsidR="002D2C24" w:rsidRPr="00A92E63" w14:paraId="5505397C" w14:textId="77777777" w:rsidTr="002D2C24">
        <w:tc>
          <w:tcPr>
            <w:tcW w:w="663" w:type="dxa"/>
            <w:tcBorders>
              <w:top w:val="single" w:sz="4" w:space="0" w:color="auto"/>
              <w:left w:val="single" w:sz="4" w:space="0" w:color="auto"/>
              <w:bottom w:val="single" w:sz="4" w:space="0" w:color="auto"/>
              <w:right w:val="single" w:sz="4" w:space="0" w:color="auto"/>
            </w:tcBorders>
          </w:tcPr>
          <w:p w14:paraId="3FF4D4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645</w:t>
            </w:r>
          </w:p>
        </w:tc>
        <w:tc>
          <w:tcPr>
            <w:tcW w:w="1175" w:type="dxa"/>
            <w:tcBorders>
              <w:top w:val="single" w:sz="4" w:space="0" w:color="auto"/>
              <w:left w:val="single" w:sz="4" w:space="0" w:color="auto"/>
              <w:bottom w:val="single" w:sz="4" w:space="0" w:color="auto"/>
              <w:right w:val="single" w:sz="4" w:space="0" w:color="auto"/>
            </w:tcBorders>
          </w:tcPr>
          <w:p w14:paraId="2E861C5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5753675</w:t>
            </w:r>
          </w:p>
        </w:tc>
        <w:tc>
          <w:tcPr>
            <w:tcW w:w="1134" w:type="dxa"/>
            <w:tcBorders>
              <w:top w:val="single" w:sz="4" w:space="0" w:color="auto"/>
              <w:left w:val="single" w:sz="4" w:space="0" w:color="auto"/>
              <w:bottom w:val="single" w:sz="4" w:space="0" w:color="auto"/>
              <w:right w:val="single" w:sz="4" w:space="0" w:color="auto"/>
            </w:tcBorders>
          </w:tcPr>
          <w:p w14:paraId="69FAC93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7419515</w:t>
            </w:r>
          </w:p>
        </w:tc>
      </w:tr>
      <w:tr w:rsidR="002D2C24" w:rsidRPr="00A92E63" w14:paraId="24F1DE9D" w14:textId="77777777" w:rsidTr="002D2C24">
        <w:tc>
          <w:tcPr>
            <w:tcW w:w="663" w:type="dxa"/>
            <w:tcBorders>
              <w:top w:val="single" w:sz="4" w:space="0" w:color="auto"/>
              <w:left w:val="single" w:sz="4" w:space="0" w:color="auto"/>
              <w:bottom w:val="single" w:sz="4" w:space="0" w:color="auto"/>
              <w:right w:val="single" w:sz="4" w:space="0" w:color="auto"/>
            </w:tcBorders>
          </w:tcPr>
          <w:p w14:paraId="447B3E5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646</w:t>
            </w:r>
          </w:p>
        </w:tc>
        <w:tc>
          <w:tcPr>
            <w:tcW w:w="1175" w:type="dxa"/>
            <w:tcBorders>
              <w:top w:val="single" w:sz="4" w:space="0" w:color="auto"/>
              <w:left w:val="single" w:sz="4" w:space="0" w:color="auto"/>
              <w:bottom w:val="single" w:sz="4" w:space="0" w:color="auto"/>
              <w:right w:val="single" w:sz="4" w:space="0" w:color="auto"/>
            </w:tcBorders>
          </w:tcPr>
          <w:p w14:paraId="47133F7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5753679</w:t>
            </w:r>
          </w:p>
        </w:tc>
        <w:tc>
          <w:tcPr>
            <w:tcW w:w="1134" w:type="dxa"/>
            <w:tcBorders>
              <w:top w:val="single" w:sz="4" w:space="0" w:color="auto"/>
              <w:left w:val="single" w:sz="4" w:space="0" w:color="auto"/>
              <w:bottom w:val="single" w:sz="4" w:space="0" w:color="auto"/>
              <w:right w:val="single" w:sz="4" w:space="0" w:color="auto"/>
            </w:tcBorders>
          </w:tcPr>
          <w:p w14:paraId="487754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7419512</w:t>
            </w:r>
          </w:p>
        </w:tc>
      </w:tr>
      <w:tr w:rsidR="002D2C24" w:rsidRPr="00A92E63" w14:paraId="453D7DC1" w14:textId="77777777" w:rsidTr="002D2C24">
        <w:tc>
          <w:tcPr>
            <w:tcW w:w="663" w:type="dxa"/>
            <w:tcBorders>
              <w:top w:val="single" w:sz="4" w:space="0" w:color="auto"/>
              <w:left w:val="single" w:sz="4" w:space="0" w:color="auto"/>
              <w:bottom w:val="single" w:sz="4" w:space="0" w:color="auto"/>
              <w:right w:val="single" w:sz="4" w:space="0" w:color="auto"/>
            </w:tcBorders>
          </w:tcPr>
          <w:p w14:paraId="6DF5E94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647</w:t>
            </w:r>
          </w:p>
        </w:tc>
        <w:tc>
          <w:tcPr>
            <w:tcW w:w="1175" w:type="dxa"/>
            <w:tcBorders>
              <w:top w:val="single" w:sz="4" w:space="0" w:color="auto"/>
              <w:left w:val="single" w:sz="4" w:space="0" w:color="auto"/>
              <w:bottom w:val="single" w:sz="4" w:space="0" w:color="auto"/>
              <w:right w:val="single" w:sz="4" w:space="0" w:color="auto"/>
            </w:tcBorders>
          </w:tcPr>
          <w:p w14:paraId="0E03242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5753683</w:t>
            </w:r>
          </w:p>
        </w:tc>
        <w:tc>
          <w:tcPr>
            <w:tcW w:w="1134" w:type="dxa"/>
            <w:tcBorders>
              <w:top w:val="single" w:sz="4" w:space="0" w:color="auto"/>
              <w:left w:val="single" w:sz="4" w:space="0" w:color="auto"/>
              <w:bottom w:val="single" w:sz="4" w:space="0" w:color="auto"/>
              <w:right w:val="single" w:sz="4" w:space="0" w:color="auto"/>
            </w:tcBorders>
          </w:tcPr>
          <w:p w14:paraId="298DF00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7419510</w:t>
            </w:r>
          </w:p>
        </w:tc>
      </w:tr>
      <w:tr w:rsidR="002D2C24" w:rsidRPr="00A92E63" w14:paraId="12745011" w14:textId="77777777" w:rsidTr="002D2C24">
        <w:tc>
          <w:tcPr>
            <w:tcW w:w="663" w:type="dxa"/>
            <w:tcBorders>
              <w:top w:val="single" w:sz="4" w:space="0" w:color="auto"/>
              <w:left w:val="single" w:sz="4" w:space="0" w:color="auto"/>
              <w:bottom w:val="single" w:sz="4" w:space="0" w:color="auto"/>
              <w:right w:val="single" w:sz="4" w:space="0" w:color="auto"/>
            </w:tcBorders>
          </w:tcPr>
          <w:p w14:paraId="630E26B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648</w:t>
            </w:r>
          </w:p>
        </w:tc>
        <w:tc>
          <w:tcPr>
            <w:tcW w:w="1175" w:type="dxa"/>
            <w:tcBorders>
              <w:top w:val="single" w:sz="4" w:space="0" w:color="auto"/>
              <w:left w:val="single" w:sz="4" w:space="0" w:color="auto"/>
              <w:bottom w:val="single" w:sz="4" w:space="0" w:color="auto"/>
              <w:right w:val="single" w:sz="4" w:space="0" w:color="auto"/>
            </w:tcBorders>
          </w:tcPr>
          <w:p w14:paraId="30EFE68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5753692</w:t>
            </w:r>
          </w:p>
        </w:tc>
        <w:tc>
          <w:tcPr>
            <w:tcW w:w="1134" w:type="dxa"/>
            <w:tcBorders>
              <w:top w:val="single" w:sz="4" w:space="0" w:color="auto"/>
              <w:left w:val="single" w:sz="4" w:space="0" w:color="auto"/>
              <w:bottom w:val="single" w:sz="4" w:space="0" w:color="auto"/>
              <w:right w:val="single" w:sz="4" w:space="0" w:color="auto"/>
            </w:tcBorders>
          </w:tcPr>
          <w:p w14:paraId="7E6C0E7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7419507</w:t>
            </w:r>
          </w:p>
        </w:tc>
      </w:tr>
      <w:tr w:rsidR="002D2C24" w:rsidRPr="00A92E63" w14:paraId="2E73A649" w14:textId="77777777" w:rsidTr="002D2C24">
        <w:tc>
          <w:tcPr>
            <w:tcW w:w="663" w:type="dxa"/>
            <w:tcBorders>
              <w:top w:val="single" w:sz="4" w:space="0" w:color="auto"/>
              <w:left w:val="single" w:sz="4" w:space="0" w:color="auto"/>
              <w:bottom w:val="single" w:sz="4" w:space="0" w:color="auto"/>
              <w:right w:val="single" w:sz="4" w:space="0" w:color="auto"/>
            </w:tcBorders>
          </w:tcPr>
          <w:p w14:paraId="133045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649</w:t>
            </w:r>
          </w:p>
        </w:tc>
        <w:tc>
          <w:tcPr>
            <w:tcW w:w="1175" w:type="dxa"/>
            <w:tcBorders>
              <w:top w:val="single" w:sz="4" w:space="0" w:color="auto"/>
              <w:left w:val="single" w:sz="4" w:space="0" w:color="auto"/>
              <w:bottom w:val="single" w:sz="4" w:space="0" w:color="auto"/>
              <w:right w:val="single" w:sz="4" w:space="0" w:color="auto"/>
            </w:tcBorders>
          </w:tcPr>
          <w:p w14:paraId="3DE59C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5753697</w:t>
            </w:r>
          </w:p>
        </w:tc>
        <w:tc>
          <w:tcPr>
            <w:tcW w:w="1134" w:type="dxa"/>
            <w:tcBorders>
              <w:top w:val="single" w:sz="4" w:space="0" w:color="auto"/>
              <w:left w:val="single" w:sz="4" w:space="0" w:color="auto"/>
              <w:bottom w:val="single" w:sz="4" w:space="0" w:color="auto"/>
              <w:right w:val="single" w:sz="4" w:space="0" w:color="auto"/>
            </w:tcBorders>
          </w:tcPr>
          <w:p w14:paraId="2CC220D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7419507</w:t>
            </w:r>
          </w:p>
        </w:tc>
      </w:tr>
      <w:tr w:rsidR="002D2C24" w:rsidRPr="00A92E63" w14:paraId="07A76191" w14:textId="77777777" w:rsidTr="002D2C24">
        <w:tc>
          <w:tcPr>
            <w:tcW w:w="663" w:type="dxa"/>
            <w:tcBorders>
              <w:top w:val="single" w:sz="4" w:space="0" w:color="auto"/>
              <w:left w:val="single" w:sz="4" w:space="0" w:color="auto"/>
              <w:bottom w:val="single" w:sz="4" w:space="0" w:color="auto"/>
              <w:right w:val="single" w:sz="4" w:space="0" w:color="auto"/>
            </w:tcBorders>
          </w:tcPr>
          <w:p w14:paraId="25BF1CD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650</w:t>
            </w:r>
          </w:p>
        </w:tc>
        <w:tc>
          <w:tcPr>
            <w:tcW w:w="1175" w:type="dxa"/>
            <w:tcBorders>
              <w:top w:val="single" w:sz="4" w:space="0" w:color="auto"/>
              <w:left w:val="single" w:sz="4" w:space="0" w:color="auto"/>
              <w:bottom w:val="single" w:sz="4" w:space="0" w:color="auto"/>
              <w:right w:val="single" w:sz="4" w:space="0" w:color="auto"/>
            </w:tcBorders>
          </w:tcPr>
          <w:p w14:paraId="2FC2CB5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5753702</w:t>
            </w:r>
          </w:p>
        </w:tc>
        <w:tc>
          <w:tcPr>
            <w:tcW w:w="1134" w:type="dxa"/>
            <w:tcBorders>
              <w:top w:val="single" w:sz="4" w:space="0" w:color="auto"/>
              <w:left w:val="single" w:sz="4" w:space="0" w:color="auto"/>
              <w:bottom w:val="single" w:sz="4" w:space="0" w:color="auto"/>
              <w:right w:val="single" w:sz="4" w:space="0" w:color="auto"/>
            </w:tcBorders>
          </w:tcPr>
          <w:p w14:paraId="5EFF6A8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7419508</w:t>
            </w:r>
          </w:p>
        </w:tc>
      </w:tr>
      <w:tr w:rsidR="002D2C24" w:rsidRPr="00A92E63" w14:paraId="6CCE1856" w14:textId="77777777" w:rsidTr="002D2C24">
        <w:tc>
          <w:tcPr>
            <w:tcW w:w="663" w:type="dxa"/>
            <w:tcBorders>
              <w:top w:val="single" w:sz="4" w:space="0" w:color="auto"/>
              <w:left w:val="single" w:sz="4" w:space="0" w:color="auto"/>
              <w:bottom w:val="single" w:sz="4" w:space="0" w:color="auto"/>
              <w:right w:val="single" w:sz="4" w:space="0" w:color="auto"/>
            </w:tcBorders>
          </w:tcPr>
          <w:p w14:paraId="3B56AFF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651</w:t>
            </w:r>
          </w:p>
        </w:tc>
        <w:tc>
          <w:tcPr>
            <w:tcW w:w="1175" w:type="dxa"/>
            <w:tcBorders>
              <w:top w:val="single" w:sz="4" w:space="0" w:color="auto"/>
              <w:left w:val="single" w:sz="4" w:space="0" w:color="auto"/>
              <w:bottom w:val="single" w:sz="4" w:space="0" w:color="auto"/>
              <w:right w:val="single" w:sz="4" w:space="0" w:color="auto"/>
            </w:tcBorders>
          </w:tcPr>
          <w:p w14:paraId="07A8C09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5753706</w:t>
            </w:r>
          </w:p>
        </w:tc>
        <w:tc>
          <w:tcPr>
            <w:tcW w:w="1134" w:type="dxa"/>
            <w:tcBorders>
              <w:top w:val="single" w:sz="4" w:space="0" w:color="auto"/>
              <w:left w:val="single" w:sz="4" w:space="0" w:color="auto"/>
              <w:bottom w:val="single" w:sz="4" w:space="0" w:color="auto"/>
              <w:right w:val="single" w:sz="4" w:space="0" w:color="auto"/>
            </w:tcBorders>
          </w:tcPr>
          <w:p w14:paraId="6FF0327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7419510</w:t>
            </w:r>
          </w:p>
        </w:tc>
      </w:tr>
      <w:tr w:rsidR="002D2C24" w:rsidRPr="00A92E63" w14:paraId="7B8EE592" w14:textId="77777777" w:rsidTr="002D2C24">
        <w:tc>
          <w:tcPr>
            <w:tcW w:w="663" w:type="dxa"/>
            <w:tcBorders>
              <w:top w:val="single" w:sz="4" w:space="0" w:color="auto"/>
              <w:left w:val="single" w:sz="4" w:space="0" w:color="auto"/>
              <w:bottom w:val="single" w:sz="4" w:space="0" w:color="auto"/>
              <w:right w:val="single" w:sz="4" w:space="0" w:color="auto"/>
            </w:tcBorders>
          </w:tcPr>
          <w:p w14:paraId="398892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652</w:t>
            </w:r>
          </w:p>
        </w:tc>
        <w:tc>
          <w:tcPr>
            <w:tcW w:w="1175" w:type="dxa"/>
            <w:tcBorders>
              <w:top w:val="single" w:sz="4" w:space="0" w:color="auto"/>
              <w:left w:val="single" w:sz="4" w:space="0" w:color="auto"/>
              <w:bottom w:val="single" w:sz="4" w:space="0" w:color="auto"/>
              <w:right w:val="single" w:sz="4" w:space="0" w:color="auto"/>
            </w:tcBorders>
          </w:tcPr>
          <w:p w14:paraId="475BC6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5753710</w:t>
            </w:r>
          </w:p>
        </w:tc>
        <w:tc>
          <w:tcPr>
            <w:tcW w:w="1134" w:type="dxa"/>
            <w:tcBorders>
              <w:top w:val="single" w:sz="4" w:space="0" w:color="auto"/>
              <w:left w:val="single" w:sz="4" w:space="0" w:color="auto"/>
              <w:bottom w:val="single" w:sz="4" w:space="0" w:color="auto"/>
              <w:right w:val="single" w:sz="4" w:space="0" w:color="auto"/>
            </w:tcBorders>
          </w:tcPr>
          <w:p w14:paraId="26CF58D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7419514</w:t>
            </w:r>
          </w:p>
        </w:tc>
      </w:tr>
      <w:tr w:rsidR="002D2C24" w:rsidRPr="00A92E63" w14:paraId="549A1973" w14:textId="77777777" w:rsidTr="002D2C24">
        <w:tc>
          <w:tcPr>
            <w:tcW w:w="663" w:type="dxa"/>
            <w:tcBorders>
              <w:top w:val="single" w:sz="4" w:space="0" w:color="auto"/>
              <w:left w:val="single" w:sz="4" w:space="0" w:color="auto"/>
              <w:bottom w:val="single" w:sz="4" w:space="0" w:color="auto"/>
              <w:right w:val="single" w:sz="4" w:space="0" w:color="auto"/>
            </w:tcBorders>
          </w:tcPr>
          <w:p w14:paraId="340A133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653</w:t>
            </w:r>
          </w:p>
        </w:tc>
        <w:tc>
          <w:tcPr>
            <w:tcW w:w="1175" w:type="dxa"/>
            <w:tcBorders>
              <w:top w:val="single" w:sz="4" w:space="0" w:color="auto"/>
              <w:left w:val="single" w:sz="4" w:space="0" w:color="auto"/>
              <w:bottom w:val="single" w:sz="4" w:space="0" w:color="auto"/>
              <w:right w:val="single" w:sz="4" w:space="0" w:color="auto"/>
            </w:tcBorders>
          </w:tcPr>
          <w:p w14:paraId="0190048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5753711</w:t>
            </w:r>
          </w:p>
        </w:tc>
        <w:tc>
          <w:tcPr>
            <w:tcW w:w="1134" w:type="dxa"/>
            <w:tcBorders>
              <w:top w:val="single" w:sz="4" w:space="0" w:color="auto"/>
              <w:left w:val="single" w:sz="4" w:space="0" w:color="auto"/>
              <w:bottom w:val="single" w:sz="4" w:space="0" w:color="auto"/>
              <w:right w:val="single" w:sz="4" w:space="0" w:color="auto"/>
            </w:tcBorders>
          </w:tcPr>
          <w:p w14:paraId="0D0A062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7419519</w:t>
            </w:r>
          </w:p>
        </w:tc>
      </w:tr>
      <w:tr w:rsidR="002D2C24" w:rsidRPr="00A92E63" w14:paraId="1A4F78AD" w14:textId="77777777" w:rsidTr="002D2C24">
        <w:tc>
          <w:tcPr>
            <w:tcW w:w="663" w:type="dxa"/>
            <w:tcBorders>
              <w:top w:val="single" w:sz="4" w:space="0" w:color="auto"/>
              <w:left w:val="single" w:sz="4" w:space="0" w:color="auto"/>
              <w:bottom w:val="single" w:sz="4" w:space="0" w:color="auto"/>
              <w:right w:val="single" w:sz="4" w:space="0" w:color="auto"/>
            </w:tcBorders>
          </w:tcPr>
          <w:p w14:paraId="36CF209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654</w:t>
            </w:r>
          </w:p>
        </w:tc>
        <w:tc>
          <w:tcPr>
            <w:tcW w:w="1175" w:type="dxa"/>
            <w:tcBorders>
              <w:top w:val="single" w:sz="4" w:space="0" w:color="auto"/>
              <w:left w:val="single" w:sz="4" w:space="0" w:color="auto"/>
              <w:bottom w:val="single" w:sz="4" w:space="0" w:color="auto"/>
              <w:right w:val="single" w:sz="4" w:space="0" w:color="auto"/>
            </w:tcBorders>
          </w:tcPr>
          <w:p w14:paraId="4323024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5753717</w:t>
            </w:r>
          </w:p>
        </w:tc>
        <w:tc>
          <w:tcPr>
            <w:tcW w:w="1134" w:type="dxa"/>
            <w:tcBorders>
              <w:top w:val="single" w:sz="4" w:space="0" w:color="auto"/>
              <w:left w:val="single" w:sz="4" w:space="0" w:color="auto"/>
              <w:bottom w:val="single" w:sz="4" w:space="0" w:color="auto"/>
              <w:right w:val="single" w:sz="4" w:space="0" w:color="auto"/>
            </w:tcBorders>
          </w:tcPr>
          <w:p w14:paraId="311C009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7419547</w:t>
            </w:r>
          </w:p>
        </w:tc>
      </w:tr>
      <w:tr w:rsidR="002D2C24" w:rsidRPr="00A92E63" w14:paraId="41E420CC" w14:textId="77777777" w:rsidTr="002D2C24">
        <w:tc>
          <w:tcPr>
            <w:tcW w:w="663" w:type="dxa"/>
            <w:tcBorders>
              <w:top w:val="single" w:sz="4" w:space="0" w:color="auto"/>
              <w:left w:val="single" w:sz="4" w:space="0" w:color="auto"/>
              <w:bottom w:val="single" w:sz="4" w:space="0" w:color="auto"/>
              <w:right w:val="single" w:sz="4" w:space="0" w:color="auto"/>
            </w:tcBorders>
          </w:tcPr>
          <w:p w14:paraId="75D533D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655</w:t>
            </w:r>
          </w:p>
        </w:tc>
        <w:tc>
          <w:tcPr>
            <w:tcW w:w="1175" w:type="dxa"/>
            <w:tcBorders>
              <w:top w:val="single" w:sz="4" w:space="0" w:color="auto"/>
              <w:left w:val="single" w:sz="4" w:space="0" w:color="auto"/>
              <w:bottom w:val="single" w:sz="4" w:space="0" w:color="auto"/>
              <w:right w:val="single" w:sz="4" w:space="0" w:color="auto"/>
            </w:tcBorders>
          </w:tcPr>
          <w:p w14:paraId="0F3221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5753717</w:t>
            </w:r>
          </w:p>
        </w:tc>
        <w:tc>
          <w:tcPr>
            <w:tcW w:w="1134" w:type="dxa"/>
            <w:tcBorders>
              <w:top w:val="single" w:sz="4" w:space="0" w:color="auto"/>
              <w:left w:val="single" w:sz="4" w:space="0" w:color="auto"/>
              <w:bottom w:val="single" w:sz="4" w:space="0" w:color="auto"/>
              <w:right w:val="single" w:sz="4" w:space="0" w:color="auto"/>
            </w:tcBorders>
          </w:tcPr>
          <w:p w14:paraId="113F3BC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7419548</w:t>
            </w:r>
          </w:p>
        </w:tc>
      </w:tr>
      <w:tr w:rsidR="002D2C24" w:rsidRPr="00A92E63" w14:paraId="3E6F67B7" w14:textId="77777777" w:rsidTr="002D2C24">
        <w:tc>
          <w:tcPr>
            <w:tcW w:w="663" w:type="dxa"/>
            <w:tcBorders>
              <w:top w:val="single" w:sz="4" w:space="0" w:color="auto"/>
              <w:left w:val="single" w:sz="4" w:space="0" w:color="auto"/>
              <w:bottom w:val="single" w:sz="4" w:space="0" w:color="auto"/>
              <w:right w:val="single" w:sz="4" w:space="0" w:color="auto"/>
            </w:tcBorders>
          </w:tcPr>
          <w:p w14:paraId="67CB09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656</w:t>
            </w:r>
          </w:p>
        </w:tc>
        <w:tc>
          <w:tcPr>
            <w:tcW w:w="1175" w:type="dxa"/>
            <w:tcBorders>
              <w:top w:val="single" w:sz="4" w:space="0" w:color="auto"/>
              <w:left w:val="single" w:sz="4" w:space="0" w:color="auto"/>
              <w:bottom w:val="single" w:sz="4" w:space="0" w:color="auto"/>
              <w:right w:val="single" w:sz="4" w:space="0" w:color="auto"/>
            </w:tcBorders>
          </w:tcPr>
          <w:p w14:paraId="7328FF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5753718</w:t>
            </w:r>
          </w:p>
        </w:tc>
        <w:tc>
          <w:tcPr>
            <w:tcW w:w="1134" w:type="dxa"/>
            <w:tcBorders>
              <w:top w:val="single" w:sz="4" w:space="0" w:color="auto"/>
              <w:left w:val="single" w:sz="4" w:space="0" w:color="auto"/>
              <w:bottom w:val="single" w:sz="4" w:space="0" w:color="auto"/>
              <w:right w:val="single" w:sz="4" w:space="0" w:color="auto"/>
            </w:tcBorders>
          </w:tcPr>
          <w:p w14:paraId="06EC9DD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7419552</w:t>
            </w:r>
          </w:p>
        </w:tc>
      </w:tr>
      <w:tr w:rsidR="002D2C24" w:rsidRPr="00A92E63" w14:paraId="4D1551A1" w14:textId="77777777" w:rsidTr="002D2C24">
        <w:tc>
          <w:tcPr>
            <w:tcW w:w="663" w:type="dxa"/>
            <w:tcBorders>
              <w:top w:val="single" w:sz="4" w:space="0" w:color="auto"/>
              <w:left w:val="single" w:sz="4" w:space="0" w:color="auto"/>
              <w:bottom w:val="single" w:sz="4" w:space="0" w:color="auto"/>
              <w:right w:val="single" w:sz="4" w:space="0" w:color="auto"/>
            </w:tcBorders>
          </w:tcPr>
          <w:p w14:paraId="52EABC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657</w:t>
            </w:r>
          </w:p>
        </w:tc>
        <w:tc>
          <w:tcPr>
            <w:tcW w:w="1175" w:type="dxa"/>
            <w:tcBorders>
              <w:top w:val="single" w:sz="4" w:space="0" w:color="auto"/>
              <w:left w:val="single" w:sz="4" w:space="0" w:color="auto"/>
              <w:bottom w:val="single" w:sz="4" w:space="0" w:color="auto"/>
              <w:right w:val="single" w:sz="4" w:space="0" w:color="auto"/>
            </w:tcBorders>
          </w:tcPr>
          <w:p w14:paraId="125EF4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5753720</w:t>
            </w:r>
          </w:p>
        </w:tc>
        <w:tc>
          <w:tcPr>
            <w:tcW w:w="1134" w:type="dxa"/>
            <w:tcBorders>
              <w:top w:val="single" w:sz="4" w:space="0" w:color="auto"/>
              <w:left w:val="single" w:sz="4" w:space="0" w:color="auto"/>
              <w:bottom w:val="single" w:sz="4" w:space="0" w:color="auto"/>
              <w:right w:val="single" w:sz="4" w:space="0" w:color="auto"/>
            </w:tcBorders>
          </w:tcPr>
          <w:p w14:paraId="5FD36D4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7419555</w:t>
            </w:r>
          </w:p>
        </w:tc>
      </w:tr>
      <w:tr w:rsidR="002D2C24" w:rsidRPr="00A92E63" w14:paraId="5166BA36" w14:textId="77777777" w:rsidTr="002D2C24">
        <w:tc>
          <w:tcPr>
            <w:tcW w:w="663" w:type="dxa"/>
            <w:tcBorders>
              <w:top w:val="single" w:sz="4" w:space="0" w:color="auto"/>
              <w:left w:val="single" w:sz="4" w:space="0" w:color="auto"/>
              <w:bottom w:val="single" w:sz="4" w:space="0" w:color="auto"/>
              <w:right w:val="single" w:sz="4" w:space="0" w:color="auto"/>
            </w:tcBorders>
          </w:tcPr>
          <w:p w14:paraId="45E976D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658</w:t>
            </w:r>
          </w:p>
        </w:tc>
        <w:tc>
          <w:tcPr>
            <w:tcW w:w="1175" w:type="dxa"/>
            <w:tcBorders>
              <w:top w:val="single" w:sz="4" w:space="0" w:color="auto"/>
              <w:left w:val="single" w:sz="4" w:space="0" w:color="auto"/>
              <w:bottom w:val="single" w:sz="4" w:space="0" w:color="auto"/>
              <w:right w:val="single" w:sz="4" w:space="0" w:color="auto"/>
            </w:tcBorders>
          </w:tcPr>
          <w:p w14:paraId="2880D8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5753722</w:t>
            </w:r>
          </w:p>
        </w:tc>
        <w:tc>
          <w:tcPr>
            <w:tcW w:w="1134" w:type="dxa"/>
            <w:tcBorders>
              <w:top w:val="single" w:sz="4" w:space="0" w:color="auto"/>
              <w:left w:val="single" w:sz="4" w:space="0" w:color="auto"/>
              <w:bottom w:val="single" w:sz="4" w:space="0" w:color="auto"/>
              <w:right w:val="single" w:sz="4" w:space="0" w:color="auto"/>
            </w:tcBorders>
          </w:tcPr>
          <w:p w14:paraId="71FB513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7419558</w:t>
            </w:r>
          </w:p>
        </w:tc>
      </w:tr>
      <w:tr w:rsidR="002D2C24" w:rsidRPr="00A92E63" w14:paraId="6FF77652" w14:textId="77777777" w:rsidTr="002D2C24">
        <w:tc>
          <w:tcPr>
            <w:tcW w:w="663" w:type="dxa"/>
            <w:tcBorders>
              <w:top w:val="single" w:sz="4" w:space="0" w:color="auto"/>
              <w:left w:val="single" w:sz="4" w:space="0" w:color="auto"/>
              <w:bottom w:val="single" w:sz="4" w:space="0" w:color="auto"/>
              <w:right w:val="single" w:sz="4" w:space="0" w:color="auto"/>
            </w:tcBorders>
          </w:tcPr>
          <w:p w14:paraId="6D029BB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659</w:t>
            </w:r>
          </w:p>
        </w:tc>
        <w:tc>
          <w:tcPr>
            <w:tcW w:w="1175" w:type="dxa"/>
            <w:tcBorders>
              <w:top w:val="single" w:sz="4" w:space="0" w:color="auto"/>
              <w:left w:val="single" w:sz="4" w:space="0" w:color="auto"/>
              <w:bottom w:val="single" w:sz="4" w:space="0" w:color="auto"/>
              <w:right w:val="single" w:sz="4" w:space="0" w:color="auto"/>
            </w:tcBorders>
          </w:tcPr>
          <w:p w14:paraId="181D474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5753728</w:t>
            </w:r>
          </w:p>
        </w:tc>
        <w:tc>
          <w:tcPr>
            <w:tcW w:w="1134" w:type="dxa"/>
            <w:tcBorders>
              <w:top w:val="single" w:sz="4" w:space="0" w:color="auto"/>
              <w:left w:val="single" w:sz="4" w:space="0" w:color="auto"/>
              <w:bottom w:val="single" w:sz="4" w:space="0" w:color="auto"/>
              <w:right w:val="single" w:sz="4" w:space="0" w:color="auto"/>
            </w:tcBorders>
          </w:tcPr>
          <w:p w14:paraId="3644297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7419583</w:t>
            </w:r>
          </w:p>
        </w:tc>
      </w:tr>
      <w:tr w:rsidR="002D2C24" w:rsidRPr="00A92E63" w14:paraId="081FDBCC" w14:textId="77777777" w:rsidTr="002D2C24">
        <w:tc>
          <w:tcPr>
            <w:tcW w:w="663" w:type="dxa"/>
            <w:tcBorders>
              <w:top w:val="single" w:sz="4" w:space="0" w:color="auto"/>
              <w:left w:val="single" w:sz="4" w:space="0" w:color="auto"/>
              <w:bottom w:val="single" w:sz="4" w:space="0" w:color="auto"/>
              <w:right w:val="single" w:sz="4" w:space="0" w:color="auto"/>
            </w:tcBorders>
          </w:tcPr>
          <w:p w14:paraId="03831B8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660</w:t>
            </w:r>
          </w:p>
        </w:tc>
        <w:tc>
          <w:tcPr>
            <w:tcW w:w="1175" w:type="dxa"/>
            <w:tcBorders>
              <w:top w:val="single" w:sz="4" w:space="0" w:color="auto"/>
              <w:left w:val="single" w:sz="4" w:space="0" w:color="auto"/>
              <w:bottom w:val="single" w:sz="4" w:space="0" w:color="auto"/>
              <w:right w:val="single" w:sz="4" w:space="0" w:color="auto"/>
            </w:tcBorders>
          </w:tcPr>
          <w:p w14:paraId="57C4E27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5753783</w:t>
            </w:r>
          </w:p>
        </w:tc>
        <w:tc>
          <w:tcPr>
            <w:tcW w:w="1134" w:type="dxa"/>
            <w:tcBorders>
              <w:top w:val="single" w:sz="4" w:space="0" w:color="auto"/>
              <w:left w:val="single" w:sz="4" w:space="0" w:color="auto"/>
              <w:bottom w:val="single" w:sz="4" w:space="0" w:color="auto"/>
              <w:right w:val="single" w:sz="4" w:space="0" w:color="auto"/>
            </w:tcBorders>
          </w:tcPr>
          <w:p w14:paraId="3731AF5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7419589</w:t>
            </w:r>
          </w:p>
        </w:tc>
      </w:tr>
      <w:tr w:rsidR="002D2C24" w:rsidRPr="00A92E63" w14:paraId="18F4762A" w14:textId="77777777" w:rsidTr="002D2C24">
        <w:tc>
          <w:tcPr>
            <w:tcW w:w="663" w:type="dxa"/>
            <w:tcBorders>
              <w:top w:val="single" w:sz="4" w:space="0" w:color="auto"/>
              <w:left w:val="single" w:sz="4" w:space="0" w:color="auto"/>
              <w:bottom w:val="single" w:sz="4" w:space="0" w:color="auto"/>
              <w:right w:val="single" w:sz="4" w:space="0" w:color="auto"/>
            </w:tcBorders>
          </w:tcPr>
          <w:p w14:paraId="493FD00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661</w:t>
            </w:r>
          </w:p>
        </w:tc>
        <w:tc>
          <w:tcPr>
            <w:tcW w:w="1175" w:type="dxa"/>
            <w:tcBorders>
              <w:top w:val="single" w:sz="4" w:space="0" w:color="auto"/>
              <w:left w:val="single" w:sz="4" w:space="0" w:color="auto"/>
              <w:bottom w:val="single" w:sz="4" w:space="0" w:color="auto"/>
              <w:right w:val="single" w:sz="4" w:space="0" w:color="auto"/>
            </w:tcBorders>
          </w:tcPr>
          <w:p w14:paraId="301BF80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5753783</w:t>
            </w:r>
          </w:p>
        </w:tc>
        <w:tc>
          <w:tcPr>
            <w:tcW w:w="1134" w:type="dxa"/>
            <w:tcBorders>
              <w:top w:val="single" w:sz="4" w:space="0" w:color="auto"/>
              <w:left w:val="single" w:sz="4" w:space="0" w:color="auto"/>
              <w:bottom w:val="single" w:sz="4" w:space="0" w:color="auto"/>
              <w:right w:val="single" w:sz="4" w:space="0" w:color="auto"/>
            </w:tcBorders>
          </w:tcPr>
          <w:p w14:paraId="3C07F9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7419589</w:t>
            </w:r>
          </w:p>
        </w:tc>
      </w:tr>
      <w:tr w:rsidR="002D2C24" w:rsidRPr="00A92E63" w14:paraId="7D0D9345" w14:textId="77777777" w:rsidTr="002D2C24">
        <w:tc>
          <w:tcPr>
            <w:tcW w:w="663" w:type="dxa"/>
            <w:tcBorders>
              <w:top w:val="single" w:sz="4" w:space="0" w:color="auto"/>
              <w:left w:val="single" w:sz="4" w:space="0" w:color="auto"/>
              <w:bottom w:val="single" w:sz="4" w:space="0" w:color="auto"/>
              <w:right w:val="single" w:sz="4" w:space="0" w:color="auto"/>
            </w:tcBorders>
          </w:tcPr>
          <w:p w14:paraId="7565E5A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662</w:t>
            </w:r>
          </w:p>
        </w:tc>
        <w:tc>
          <w:tcPr>
            <w:tcW w:w="1175" w:type="dxa"/>
            <w:tcBorders>
              <w:top w:val="single" w:sz="4" w:space="0" w:color="auto"/>
              <w:left w:val="single" w:sz="4" w:space="0" w:color="auto"/>
              <w:bottom w:val="single" w:sz="4" w:space="0" w:color="auto"/>
              <w:right w:val="single" w:sz="4" w:space="0" w:color="auto"/>
            </w:tcBorders>
          </w:tcPr>
          <w:p w14:paraId="6127FA9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5753878</w:t>
            </w:r>
          </w:p>
        </w:tc>
        <w:tc>
          <w:tcPr>
            <w:tcW w:w="1134" w:type="dxa"/>
            <w:tcBorders>
              <w:top w:val="single" w:sz="4" w:space="0" w:color="auto"/>
              <w:left w:val="single" w:sz="4" w:space="0" w:color="auto"/>
              <w:bottom w:val="single" w:sz="4" w:space="0" w:color="auto"/>
              <w:right w:val="single" w:sz="4" w:space="0" w:color="auto"/>
            </w:tcBorders>
          </w:tcPr>
          <w:p w14:paraId="55C4E18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7419602</w:t>
            </w:r>
          </w:p>
        </w:tc>
      </w:tr>
      <w:tr w:rsidR="002D2C24" w:rsidRPr="00A92E63" w14:paraId="7F5F5B78" w14:textId="77777777" w:rsidTr="002D2C24">
        <w:tc>
          <w:tcPr>
            <w:tcW w:w="663" w:type="dxa"/>
            <w:tcBorders>
              <w:top w:val="single" w:sz="4" w:space="0" w:color="auto"/>
              <w:left w:val="single" w:sz="4" w:space="0" w:color="auto"/>
              <w:bottom w:val="single" w:sz="4" w:space="0" w:color="auto"/>
              <w:right w:val="single" w:sz="4" w:space="0" w:color="auto"/>
            </w:tcBorders>
          </w:tcPr>
          <w:p w14:paraId="0CD7AE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663</w:t>
            </w:r>
          </w:p>
        </w:tc>
        <w:tc>
          <w:tcPr>
            <w:tcW w:w="1175" w:type="dxa"/>
            <w:tcBorders>
              <w:top w:val="single" w:sz="4" w:space="0" w:color="auto"/>
              <w:left w:val="single" w:sz="4" w:space="0" w:color="auto"/>
              <w:bottom w:val="single" w:sz="4" w:space="0" w:color="auto"/>
              <w:right w:val="single" w:sz="4" w:space="0" w:color="auto"/>
            </w:tcBorders>
          </w:tcPr>
          <w:p w14:paraId="4960C9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5753970</w:t>
            </w:r>
          </w:p>
        </w:tc>
        <w:tc>
          <w:tcPr>
            <w:tcW w:w="1134" w:type="dxa"/>
            <w:tcBorders>
              <w:top w:val="single" w:sz="4" w:space="0" w:color="auto"/>
              <w:left w:val="single" w:sz="4" w:space="0" w:color="auto"/>
              <w:bottom w:val="single" w:sz="4" w:space="0" w:color="auto"/>
              <w:right w:val="single" w:sz="4" w:space="0" w:color="auto"/>
            </w:tcBorders>
          </w:tcPr>
          <w:p w14:paraId="2113603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7419581</w:t>
            </w:r>
          </w:p>
        </w:tc>
      </w:tr>
      <w:tr w:rsidR="002D2C24" w:rsidRPr="00A92E63" w14:paraId="557107E8" w14:textId="77777777" w:rsidTr="002D2C24">
        <w:tc>
          <w:tcPr>
            <w:tcW w:w="663" w:type="dxa"/>
            <w:tcBorders>
              <w:top w:val="single" w:sz="4" w:space="0" w:color="auto"/>
              <w:left w:val="single" w:sz="4" w:space="0" w:color="auto"/>
              <w:bottom w:val="single" w:sz="4" w:space="0" w:color="auto"/>
              <w:right w:val="single" w:sz="4" w:space="0" w:color="auto"/>
            </w:tcBorders>
          </w:tcPr>
          <w:p w14:paraId="084518F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664</w:t>
            </w:r>
          </w:p>
        </w:tc>
        <w:tc>
          <w:tcPr>
            <w:tcW w:w="1175" w:type="dxa"/>
            <w:tcBorders>
              <w:top w:val="single" w:sz="4" w:space="0" w:color="auto"/>
              <w:left w:val="single" w:sz="4" w:space="0" w:color="auto"/>
              <w:bottom w:val="single" w:sz="4" w:space="0" w:color="auto"/>
              <w:right w:val="single" w:sz="4" w:space="0" w:color="auto"/>
            </w:tcBorders>
          </w:tcPr>
          <w:p w14:paraId="5DDB4D5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5753974</w:t>
            </w:r>
          </w:p>
        </w:tc>
        <w:tc>
          <w:tcPr>
            <w:tcW w:w="1134" w:type="dxa"/>
            <w:tcBorders>
              <w:top w:val="single" w:sz="4" w:space="0" w:color="auto"/>
              <w:left w:val="single" w:sz="4" w:space="0" w:color="auto"/>
              <w:bottom w:val="single" w:sz="4" w:space="0" w:color="auto"/>
              <w:right w:val="single" w:sz="4" w:space="0" w:color="auto"/>
            </w:tcBorders>
          </w:tcPr>
          <w:p w14:paraId="4132D0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7419581</w:t>
            </w:r>
          </w:p>
        </w:tc>
      </w:tr>
      <w:tr w:rsidR="002D2C24" w:rsidRPr="00A92E63" w14:paraId="52848E7A" w14:textId="77777777" w:rsidTr="002D2C24">
        <w:tc>
          <w:tcPr>
            <w:tcW w:w="663" w:type="dxa"/>
            <w:tcBorders>
              <w:top w:val="single" w:sz="4" w:space="0" w:color="auto"/>
              <w:left w:val="single" w:sz="4" w:space="0" w:color="auto"/>
              <w:bottom w:val="single" w:sz="4" w:space="0" w:color="auto"/>
              <w:right w:val="single" w:sz="4" w:space="0" w:color="auto"/>
            </w:tcBorders>
          </w:tcPr>
          <w:p w14:paraId="6C4933F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665</w:t>
            </w:r>
          </w:p>
        </w:tc>
        <w:tc>
          <w:tcPr>
            <w:tcW w:w="1175" w:type="dxa"/>
            <w:tcBorders>
              <w:top w:val="single" w:sz="4" w:space="0" w:color="auto"/>
              <w:left w:val="single" w:sz="4" w:space="0" w:color="auto"/>
              <w:bottom w:val="single" w:sz="4" w:space="0" w:color="auto"/>
              <w:right w:val="single" w:sz="4" w:space="0" w:color="auto"/>
            </w:tcBorders>
          </w:tcPr>
          <w:p w14:paraId="4F5C292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5753979</w:t>
            </w:r>
          </w:p>
        </w:tc>
        <w:tc>
          <w:tcPr>
            <w:tcW w:w="1134" w:type="dxa"/>
            <w:tcBorders>
              <w:top w:val="single" w:sz="4" w:space="0" w:color="auto"/>
              <w:left w:val="single" w:sz="4" w:space="0" w:color="auto"/>
              <w:bottom w:val="single" w:sz="4" w:space="0" w:color="auto"/>
              <w:right w:val="single" w:sz="4" w:space="0" w:color="auto"/>
            </w:tcBorders>
          </w:tcPr>
          <w:p w14:paraId="1DA4B37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7419582</w:t>
            </w:r>
          </w:p>
        </w:tc>
      </w:tr>
      <w:tr w:rsidR="002D2C24" w:rsidRPr="00A92E63" w14:paraId="226852B5" w14:textId="77777777" w:rsidTr="002D2C24">
        <w:tc>
          <w:tcPr>
            <w:tcW w:w="663" w:type="dxa"/>
            <w:tcBorders>
              <w:top w:val="single" w:sz="4" w:space="0" w:color="auto"/>
              <w:left w:val="single" w:sz="4" w:space="0" w:color="auto"/>
              <w:bottom w:val="single" w:sz="4" w:space="0" w:color="auto"/>
              <w:right w:val="single" w:sz="4" w:space="0" w:color="auto"/>
            </w:tcBorders>
          </w:tcPr>
          <w:p w14:paraId="425AC06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666</w:t>
            </w:r>
          </w:p>
        </w:tc>
        <w:tc>
          <w:tcPr>
            <w:tcW w:w="1175" w:type="dxa"/>
            <w:tcBorders>
              <w:top w:val="single" w:sz="4" w:space="0" w:color="auto"/>
              <w:left w:val="single" w:sz="4" w:space="0" w:color="auto"/>
              <w:bottom w:val="single" w:sz="4" w:space="0" w:color="auto"/>
              <w:right w:val="single" w:sz="4" w:space="0" w:color="auto"/>
            </w:tcBorders>
          </w:tcPr>
          <w:p w14:paraId="2E94005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5753982</w:t>
            </w:r>
          </w:p>
        </w:tc>
        <w:tc>
          <w:tcPr>
            <w:tcW w:w="1134" w:type="dxa"/>
            <w:tcBorders>
              <w:top w:val="single" w:sz="4" w:space="0" w:color="auto"/>
              <w:left w:val="single" w:sz="4" w:space="0" w:color="auto"/>
              <w:bottom w:val="single" w:sz="4" w:space="0" w:color="auto"/>
              <w:right w:val="single" w:sz="4" w:space="0" w:color="auto"/>
            </w:tcBorders>
          </w:tcPr>
          <w:p w14:paraId="7EDDEA0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7419584</w:t>
            </w:r>
          </w:p>
        </w:tc>
      </w:tr>
      <w:tr w:rsidR="002D2C24" w:rsidRPr="00A92E63" w14:paraId="370ADDB8" w14:textId="77777777" w:rsidTr="002D2C24">
        <w:tc>
          <w:tcPr>
            <w:tcW w:w="663" w:type="dxa"/>
            <w:tcBorders>
              <w:top w:val="single" w:sz="4" w:space="0" w:color="auto"/>
              <w:left w:val="single" w:sz="4" w:space="0" w:color="auto"/>
              <w:bottom w:val="single" w:sz="4" w:space="0" w:color="auto"/>
              <w:right w:val="single" w:sz="4" w:space="0" w:color="auto"/>
            </w:tcBorders>
          </w:tcPr>
          <w:p w14:paraId="1739B1E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667</w:t>
            </w:r>
          </w:p>
        </w:tc>
        <w:tc>
          <w:tcPr>
            <w:tcW w:w="1175" w:type="dxa"/>
            <w:tcBorders>
              <w:top w:val="single" w:sz="4" w:space="0" w:color="auto"/>
              <w:left w:val="single" w:sz="4" w:space="0" w:color="auto"/>
              <w:bottom w:val="single" w:sz="4" w:space="0" w:color="auto"/>
              <w:right w:val="single" w:sz="4" w:space="0" w:color="auto"/>
            </w:tcBorders>
          </w:tcPr>
          <w:p w14:paraId="1B6B0E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5753985</w:t>
            </w:r>
          </w:p>
        </w:tc>
        <w:tc>
          <w:tcPr>
            <w:tcW w:w="1134" w:type="dxa"/>
            <w:tcBorders>
              <w:top w:val="single" w:sz="4" w:space="0" w:color="auto"/>
              <w:left w:val="single" w:sz="4" w:space="0" w:color="auto"/>
              <w:bottom w:val="single" w:sz="4" w:space="0" w:color="auto"/>
              <w:right w:val="single" w:sz="4" w:space="0" w:color="auto"/>
            </w:tcBorders>
          </w:tcPr>
          <w:p w14:paraId="7514B90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7419588</w:t>
            </w:r>
          </w:p>
        </w:tc>
      </w:tr>
      <w:tr w:rsidR="002D2C24" w:rsidRPr="00A92E63" w14:paraId="0695B707" w14:textId="77777777" w:rsidTr="002D2C24">
        <w:tc>
          <w:tcPr>
            <w:tcW w:w="663" w:type="dxa"/>
            <w:tcBorders>
              <w:top w:val="single" w:sz="4" w:space="0" w:color="auto"/>
              <w:left w:val="single" w:sz="4" w:space="0" w:color="auto"/>
              <w:bottom w:val="single" w:sz="4" w:space="0" w:color="auto"/>
              <w:right w:val="single" w:sz="4" w:space="0" w:color="auto"/>
            </w:tcBorders>
          </w:tcPr>
          <w:p w14:paraId="36E89AB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668</w:t>
            </w:r>
          </w:p>
        </w:tc>
        <w:tc>
          <w:tcPr>
            <w:tcW w:w="1175" w:type="dxa"/>
            <w:tcBorders>
              <w:top w:val="single" w:sz="4" w:space="0" w:color="auto"/>
              <w:left w:val="single" w:sz="4" w:space="0" w:color="auto"/>
              <w:bottom w:val="single" w:sz="4" w:space="0" w:color="auto"/>
              <w:right w:val="single" w:sz="4" w:space="0" w:color="auto"/>
            </w:tcBorders>
          </w:tcPr>
          <w:p w14:paraId="1483FAC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5753987</w:t>
            </w:r>
          </w:p>
        </w:tc>
        <w:tc>
          <w:tcPr>
            <w:tcW w:w="1134" w:type="dxa"/>
            <w:tcBorders>
              <w:top w:val="single" w:sz="4" w:space="0" w:color="auto"/>
              <w:left w:val="single" w:sz="4" w:space="0" w:color="auto"/>
              <w:bottom w:val="single" w:sz="4" w:space="0" w:color="auto"/>
              <w:right w:val="single" w:sz="4" w:space="0" w:color="auto"/>
            </w:tcBorders>
          </w:tcPr>
          <w:p w14:paraId="26397DA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7419592</w:t>
            </w:r>
          </w:p>
        </w:tc>
      </w:tr>
      <w:tr w:rsidR="002D2C24" w:rsidRPr="00A92E63" w14:paraId="7B8CE971" w14:textId="77777777" w:rsidTr="002D2C24">
        <w:tc>
          <w:tcPr>
            <w:tcW w:w="663" w:type="dxa"/>
            <w:tcBorders>
              <w:top w:val="single" w:sz="4" w:space="0" w:color="auto"/>
              <w:left w:val="single" w:sz="4" w:space="0" w:color="auto"/>
              <w:bottom w:val="single" w:sz="4" w:space="0" w:color="auto"/>
              <w:right w:val="single" w:sz="4" w:space="0" w:color="auto"/>
            </w:tcBorders>
          </w:tcPr>
          <w:p w14:paraId="389B2EB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669</w:t>
            </w:r>
          </w:p>
        </w:tc>
        <w:tc>
          <w:tcPr>
            <w:tcW w:w="1175" w:type="dxa"/>
            <w:tcBorders>
              <w:top w:val="single" w:sz="4" w:space="0" w:color="auto"/>
              <w:left w:val="single" w:sz="4" w:space="0" w:color="auto"/>
              <w:bottom w:val="single" w:sz="4" w:space="0" w:color="auto"/>
              <w:right w:val="single" w:sz="4" w:space="0" w:color="auto"/>
            </w:tcBorders>
          </w:tcPr>
          <w:p w14:paraId="345C95B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5753996</w:t>
            </w:r>
          </w:p>
        </w:tc>
        <w:tc>
          <w:tcPr>
            <w:tcW w:w="1134" w:type="dxa"/>
            <w:tcBorders>
              <w:top w:val="single" w:sz="4" w:space="0" w:color="auto"/>
              <w:left w:val="single" w:sz="4" w:space="0" w:color="auto"/>
              <w:bottom w:val="single" w:sz="4" w:space="0" w:color="auto"/>
              <w:right w:val="single" w:sz="4" w:space="0" w:color="auto"/>
            </w:tcBorders>
          </w:tcPr>
          <w:p w14:paraId="5EE7BEB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7419618</w:t>
            </w:r>
          </w:p>
        </w:tc>
      </w:tr>
      <w:tr w:rsidR="002D2C24" w:rsidRPr="00A92E63" w14:paraId="0D9E3252" w14:textId="77777777" w:rsidTr="002D2C24">
        <w:tc>
          <w:tcPr>
            <w:tcW w:w="663" w:type="dxa"/>
            <w:tcBorders>
              <w:top w:val="single" w:sz="4" w:space="0" w:color="auto"/>
              <w:left w:val="single" w:sz="4" w:space="0" w:color="auto"/>
              <w:bottom w:val="single" w:sz="4" w:space="0" w:color="auto"/>
              <w:right w:val="single" w:sz="4" w:space="0" w:color="auto"/>
            </w:tcBorders>
          </w:tcPr>
          <w:p w14:paraId="67E4884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670</w:t>
            </w:r>
          </w:p>
        </w:tc>
        <w:tc>
          <w:tcPr>
            <w:tcW w:w="1175" w:type="dxa"/>
            <w:tcBorders>
              <w:top w:val="single" w:sz="4" w:space="0" w:color="auto"/>
              <w:left w:val="single" w:sz="4" w:space="0" w:color="auto"/>
              <w:bottom w:val="single" w:sz="4" w:space="0" w:color="auto"/>
              <w:right w:val="single" w:sz="4" w:space="0" w:color="auto"/>
            </w:tcBorders>
          </w:tcPr>
          <w:p w14:paraId="454C680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5754224</w:t>
            </w:r>
          </w:p>
        </w:tc>
        <w:tc>
          <w:tcPr>
            <w:tcW w:w="1134" w:type="dxa"/>
            <w:tcBorders>
              <w:top w:val="single" w:sz="4" w:space="0" w:color="auto"/>
              <w:left w:val="single" w:sz="4" w:space="0" w:color="auto"/>
              <w:bottom w:val="single" w:sz="4" w:space="0" w:color="auto"/>
              <w:right w:val="single" w:sz="4" w:space="0" w:color="auto"/>
            </w:tcBorders>
          </w:tcPr>
          <w:p w14:paraId="1F40A24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7419646</w:t>
            </w:r>
          </w:p>
        </w:tc>
      </w:tr>
      <w:tr w:rsidR="002D2C24" w:rsidRPr="00A92E63" w14:paraId="0439125A" w14:textId="77777777" w:rsidTr="002D2C24">
        <w:tc>
          <w:tcPr>
            <w:tcW w:w="663" w:type="dxa"/>
            <w:tcBorders>
              <w:top w:val="single" w:sz="4" w:space="0" w:color="auto"/>
              <w:left w:val="single" w:sz="4" w:space="0" w:color="auto"/>
              <w:bottom w:val="single" w:sz="4" w:space="0" w:color="auto"/>
              <w:right w:val="single" w:sz="4" w:space="0" w:color="auto"/>
            </w:tcBorders>
          </w:tcPr>
          <w:p w14:paraId="08FD33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671</w:t>
            </w:r>
          </w:p>
        </w:tc>
        <w:tc>
          <w:tcPr>
            <w:tcW w:w="1175" w:type="dxa"/>
            <w:tcBorders>
              <w:top w:val="single" w:sz="4" w:space="0" w:color="auto"/>
              <w:left w:val="single" w:sz="4" w:space="0" w:color="auto"/>
              <w:bottom w:val="single" w:sz="4" w:space="0" w:color="auto"/>
              <w:right w:val="single" w:sz="4" w:space="0" w:color="auto"/>
            </w:tcBorders>
          </w:tcPr>
          <w:p w14:paraId="74BDF78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5754255</w:t>
            </w:r>
          </w:p>
        </w:tc>
        <w:tc>
          <w:tcPr>
            <w:tcW w:w="1134" w:type="dxa"/>
            <w:tcBorders>
              <w:top w:val="single" w:sz="4" w:space="0" w:color="auto"/>
              <w:left w:val="single" w:sz="4" w:space="0" w:color="auto"/>
              <w:bottom w:val="single" w:sz="4" w:space="0" w:color="auto"/>
              <w:right w:val="single" w:sz="4" w:space="0" w:color="auto"/>
            </w:tcBorders>
          </w:tcPr>
          <w:p w14:paraId="36CD7CC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7419650</w:t>
            </w:r>
          </w:p>
        </w:tc>
      </w:tr>
      <w:tr w:rsidR="002D2C24" w:rsidRPr="00A92E63" w14:paraId="566D38BA" w14:textId="77777777" w:rsidTr="002D2C24">
        <w:tc>
          <w:tcPr>
            <w:tcW w:w="663" w:type="dxa"/>
            <w:tcBorders>
              <w:top w:val="single" w:sz="4" w:space="0" w:color="auto"/>
              <w:left w:val="single" w:sz="4" w:space="0" w:color="auto"/>
              <w:bottom w:val="single" w:sz="4" w:space="0" w:color="auto"/>
              <w:right w:val="single" w:sz="4" w:space="0" w:color="auto"/>
            </w:tcBorders>
          </w:tcPr>
          <w:p w14:paraId="1C81A6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672</w:t>
            </w:r>
          </w:p>
        </w:tc>
        <w:tc>
          <w:tcPr>
            <w:tcW w:w="1175" w:type="dxa"/>
            <w:tcBorders>
              <w:top w:val="single" w:sz="4" w:space="0" w:color="auto"/>
              <w:left w:val="single" w:sz="4" w:space="0" w:color="auto"/>
              <w:bottom w:val="single" w:sz="4" w:space="0" w:color="auto"/>
              <w:right w:val="single" w:sz="4" w:space="0" w:color="auto"/>
            </w:tcBorders>
          </w:tcPr>
          <w:p w14:paraId="34D63D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5754258</w:t>
            </w:r>
          </w:p>
        </w:tc>
        <w:tc>
          <w:tcPr>
            <w:tcW w:w="1134" w:type="dxa"/>
            <w:tcBorders>
              <w:top w:val="single" w:sz="4" w:space="0" w:color="auto"/>
              <w:left w:val="single" w:sz="4" w:space="0" w:color="auto"/>
              <w:bottom w:val="single" w:sz="4" w:space="0" w:color="auto"/>
              <w:right w:val="single" w:sz="4" w:space="0" w:color="auto"/>
            </w:tcBorders>
          </w:tcPr>
          <w:p w14:paraId="1A12986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7419641</w:t>
            </w:r>
          </w:p>
        </w:tc>
      </w:tr>
      <w:tr w:rsidR="002D2C24" w:rsidRPr="00A92E63" w14:paraId="27CE0665" w14:textId="77777777" w:rsidTr="002D2C24">
        <w:tc>
          <w:tcPr>
            <w:tcW w:w="663" w:type="dxa"/>
            <w:tcBorders>
              <w:top w:val="single" w:sz="4" w:space="0" w:color="auto"/>
              <w:left w:val="single" w:sz="4" w:space="0" w:color="auto"/>
              <w:bottom w:val="single" w:sz="4" w:space="0" w:color="auto"/>
              <w:right w:val="single" w:sz="4" w:space="0" w:color="auto"/>
            </w:tcBorders>
          </w:tcPr>
          <w:p w14:paraId="37260FD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673</w:t>
            </w:r>
          </w:p>
        </w:tc>
        <w:tc>
          <w:tcPr>
            <w:tcW w:w="1175" w:type="dxa"/>
            <w:tcBorders>
              <w:top w:val="single" w:sz="4" w:space="0" w:color="auto"/>
              <w:left w:val="single" w:sz="4" w:space="0" w:color="auto"/>
              <w:bottom w:val="single" w:sz="4" w:space="0" w:color="auto"/>
              <w:right w:val="single" w:sz="4" w:space="0" w:color="auto"/>
            </w:tcBorders>
          </w:tcPr>
          <w:p w14:paraId="4A3A5D8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5754270</w:t>
            </w:r>
          </w:p>
        </w:tc>
        <w:tc>
          <w:tcPr>
            <w:tcW w:w="1134" w:type="dxa"/>
            <w:tcBorders>
              <w:top w:val="single" w:sz="4" w:space="0" w:color="auto"/>
              <w:left w:val="single" w:sz="4" w:space="0" w:color="auto"/>
              <w:bottom w:val="single" w:sz="4" w:space="0" w:color="auto"/>
              <w:right w:val="single" w:sz="4" w:space="0" w:color="auto"/>
            </w:tcBorders>
          </w:tcPr>
          <w:p w14:paraId="3C230D9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7419624</w:t>
            </w:r>
          </w:p>
        </w:tc>
      </w:tr>
      <w:tr w:rsidR="002D2C24" w:rsidRPr="00A92E63" w14:paraId="7CA5D2A1" w14:textId="77777777" w:rsidTr="002D2C24">
        <w:tc>
          <w:tcPr>
            <w:tcW w:w="663" w:type="dxa"/>
            <w:tcBorders>
              <w:top w:val="single" w:sz="4" w:space="0" w:color="auto"/>
              <w:left w:val="single" w:sz="4" w:space="0" w:color="auto"/>
              <w:bottom w:val="single" w:sz="4" w:space="0" w:color="auto"/>
              <w:right w:val="single" w:sz="4" w:space="0" w:color="auto"/>
            </w:tcBorders>
          </w:tcPr>
          <w:p w14:paraId="25D819A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674</w:t>
            </w:r>
          </w:p>
        </w:tc>
        <w:tc>
          <w:tcPr>
            <w:tcW w:w="1175" w:type="dxa"/>
            <w:tcBorders>
              <w:top w:val="single" w:sz="4" w:space="0" w:color="auto"/>
              <w:left w:val="single" w:sz="4" w:space="0" w:color="auto"/>
              <w:bottom w:val="single" w:sz="4" w:space="0" w:color="auto"/>
              <w:right w:val="single" w:sz="4" w:space="0" w:color="auto"/>
            </w:tcBorders>
          </w:tcPr>
          <w:p w14:paraId="6E5DB22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5754287</w:t>
            </w:r>
          </w:p>
        </w:tc>
        <w:tc>
          <w:tcPr>
            <w:tcW w:w="1134" w:type="dxa"/>
            <w:tcBorders>
              <w:top w:val="single" w:sz="4" w:space="0" w:color="auto"/>
              <w:left w:val="single" w:sz="4" w:space="0" w:color="auto"/>
              <w:bottom w:val="single" w:sz="4" w:space="0" w:color="auto"/>
              <w:right w:val="single" w:sz="4" w:space="0" w:color="auto"/>
            </w:tcBorders>
          </w:tcPr>
          <w:p w14:paraId="1B8948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7419611</w:t>
            </w:r>
          </w:p>
        </w:tc>
      </w:tr>
      <w:tr w:rsidR="002D2C24" w:rsidRPr="00A92E63" w14:paraId="19918630" w14:textId="77777777" w:rsidTr="002D2C24">
        <w:tc>
          <w:tcPr>
            <w:tcW w:w="663" w:type="dxa"/>
            <w:tcBorders>
              <w:top w:val="single" w:sz="4" w:space="0" w:color="auto"/>
              <w:left w:val="single" w:sz="4" w:space="0" w:color="auto"/>
              <w:bottom w:val="single" w:sz="4" w:space="0" w:color="auto"/>
              <w:right w:val="single" w:sz="4" w:space="0" w:color="auto"/>
            </w:tcBorders>
          </w:tcPr>
          <w:p w14:paraId="008E75B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675</w:t>
            </w:r>
          </w:p>
        </w:tc>
        <w:tc>
          <w:tcPr>
            <w:tcW w:w="1175" w:type="dxa"/>
            <w:tcBorders>
              <w:top w:val="single" w:sz="4" w:space="0" w:color="auto"/>
              <w:left w:val="single" w:sz="4" w:space="0" w:color="auto"/>
              <w:bottom w:val="single" w:sz="4" w:space="0" w:color="auto"/>
              <w:right w:val="single" w:sz="4" w:space="0" w:color="auto"/>
            </w:tcBorders>
          </w:tcPr>
          <w:p w14:paraId="7446671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5754307</w:t>
            </w:r>
          </w:p>
        </w:tc>
        <w:tc>
          <w:tcPr>
            <w:tcW w:w="1134" w:type="dxa"/>
            <w:tcBorders>
              <w:top w:val="single" w:sz="4" w:space="0" w:color="auto"/>
              <w:left w:val="single" w:sz="4" w:space="0" w:color="auto"/>
              <w:bottom w:val="single" w:sz="4" w:space="0" w:color="auto"/>
              <w:right w:val="single" w:sz="4" w:space="0" w:color="auto"/>
            </w:tcBorders>
          </w:tcPr>
          <w:p w14:paraId="4BEE8C8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7419604</w:t>
            </w:r>
          </w:p>
        </w:tc>
      </w:tr>
      <w:tr w:rsidR="002D2C24" w:rsidRPr="00A92E63" w14:paraId="16F9C7A1" w14:textId="77777777" w:rsidTr="002D2C24">
        <w:tc>
          <w:tcPr>
            <w:tcW w:w="663" w:type="dxa"/>
            <w:tcBorders>
              <w:top w:val="single" w:sz="4" w:space="0" w:color="auto"/>
              <w:left w:val="single" w:sz="4" w:space="0" w:color="auto"/>
              <w:bottom w:val="single" w:sz="4" w:space="0" w:color="auto"/>
              <w:right w:val="single" w:sz="4" w:space="0" w:color="auto"/>
            </w:tcBorders>
          </w:tcPr>
          <w:p w14:paraId="7ED597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676</w:t>
            </w:r>
          </w:p>
        </w:tc>
        <w:tc>
          <w:tcPr>
            <w:tcW w:w="1175" w:type="dxa"/>
            <w:tcBorders>
              <w:top w:val="single" w:sz="4" w:space="0" w:color="auto"/>
              <w:left w:val="single" w:sz="4" w:space="0" w:color="auto"/>
              <w:bottom w:val="single" w:sz="4" w:space="0" w:color="auto"/>
              <w:right w:val="single" w:sz="4" w:space="0" w:color="auto"/>
            </w:tcBorders>
          </w:tcPr>
          <w:p w14:paraId="6332840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5754328</w:t>
            </w:r>
          </w:p>
        </w:tc>
        <w:tc>
          <w:tcPr>
            <w:tcW w:w="1134" w:type="dxa"/>
            <w:tcBorders>
              <w:top w:val="single" w:sz="4" w:space="0" w:color="auto"/>
              <w:left w:val="single" w:sz="4" w:space="0" w:color="auto"/>
              <w:bottom w:val="single" w:sz="4" w:space="0" w:color="auto"/>
              <w:right w:val="single" w:sz="4" w:space="0" w:color="auto"/>
            </w:tcBorders>
          </w:tcPr>
          <w:p w14:paraId="23FF5F5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7419604</w:t>
            </w:r>
          </w:p>
        </w:tc>
      </w:tr>
      <w:tr w:rsidR="002D2C24" w:rsidRPr="00A92E63" w14:paraId="064BF55C" w14:textId="77777777" w:rsidTr="002D2C24">
        <w:tc>
          <w:tcPr>
            <w:tcW w:w="663" w:type="dxa"/>
            <w:tcBorders>
              <w:top w:val="single" w:sz="4" w:space="0" w:color="auto"/>
              <w:left w:val="single" w:sz="4" w:space="0" w:color="auto"/>
              <w:bottom w:val="single" w:sz="4" w:space="0" w:color="auto"/>
              <w:right w:val="single" w:sz="4" w:space="0" w:color="auto"/>
            </w:tcBorders>
          </w:tcPr>
          <w:p w14:paraId="076C2D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677</w:t>
            </w:r>
          </w:p>
        </w:tc>
        <w:tc>
          <w:tcPr>
            <w:tcW w:w="1175" w:type="dxa"/>
            <w:tcBorders>
              <w:top w:val="single" w:sz="4" w:space="0" w:color="auto"/>
              <w:left w:val="single" w:sz="4" w:space="0" w:color="auto"/>
              <w:bottom w:val="single" w:sz="4" w:space="0" w:color="auto"/>
              <w:right w:val="single" w:sz="4" w:space="0" w:color="auto"/>
            </w:tcBorders>
          </w:tcPr>
          <w:p w14:paraId="5C14A29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5754369</w:t>
            </w:r>
          </w:p>
        </w:tc>
        <w:tc>
          <w:tcPr>
            <w:tcW w:w="1134" w:type="dxa"/>
            <w:tcBorders>
              <w:top w:val="single" w:sz="4" w:space="0" w:color="auto"/>
              <w:left w:val="single" w:sz="4" w:space="0" w:color="auto"/>
              <w:bottom w:val="single" w:sz="4" w:space="0" w:color="auto"/>
              <w:right w:val="single" w:sz="4" w:space="0" w:color="auto"/>
            </w:tcBorders>
          </w:tcPr>
          <w:p w14:paraId="1EADA2D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7419608</w:t>
            </w:r>
          </w:p>
        </w:tc>
      </w:tr>
      <w:tr w:rsidR="002D2C24" w:rsidRPr="00A92E63" w14:paraId="299EA1E8" w14:textId="77777777" w:rsidTr="002D2C24">
        <w:tc>
          <w:tcPr>
            <w:tcW w:w="663" w:type="dxa"/>
            <w:tcBorders>
              <w:top w:val="single" w:sz="4" w:space="0" w:color="auto"/>
              <w:left w:val="single" w:sz="4" w:space="0" w:color="auto"/>
              <w:bottom w:val="single" w:sz="4" w:space="0" w:color="auto"/>
              <w:right w:val="single" w:sz="4" w:space="0" w:color="auto"/>
            </w:tcBorders>
          </w:tcPr>
          <w:p w14:paraId="2B107E3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678</w:t>
            </w:r>
          </w:p>
        </w:tc>
        <w:tc>
          <w:tcPr>
            <w:tcW w:w="1175" w:type="dxa"/>
            <w:tcBorders>
              <w:top w:val="single" w:sz="4" w:space="0" w:color="auto"/>
              <w:left w:val="single" w:sz="4" w:space="0" w:color="auto"/>
              <w:bottom w:val="single" w:sz="4" w:space="0" w:color="auto"/>
              <w:right w:val="single" w:sz="4" w:space="0" w:color="auto"/>
            </w:tcBorders>
          </w:tcPr>
          <w:p w14:paraId="32C631B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5754376</w:t>
            </w:r>
          </w:p>
        </w:tc>
        <w:tc>
          <w:tcPr>
            <w:tcW w:w="1134" w:type="dxa"/>
            <w:tcBorders>
              <w:top w:val="single" w:sz="4" w:space="0" w:color="auto"/>
              <w:left w:val="single" w:sz="4" w:space="0" w:color="auto"/>
              <w:bottom w:val="single" w:sz="4" w:space="0" w:color="auto"/>
              <w:right w:val="single" w:sz="4" w:space="0" w:color="auto"/>
            </w:tcBorders>
          </w:tcPr>
          <w:p w14:paraId="786DDC0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7419590</w:t>
            </w:r>
          </w:p>
        </w:tc>
      </w:tr>
      <w:tr w:rsidR="002D2C24" w:rsidRPr="00A92E63" w14:paraId="6E632F0A" w14:textId="77777777" w:rsidTr="002D2C24">
        <w:tc>
          <w:tcPr>
            <w:tcW w:w="663" w:type="dxa"/>
            <w:tcBorders>
              <w:top w:val="single" w:sz="4" w:space="0" w:color="auto"/>
              <w:left w:val="single" w:sz="4" w:space="0" w:color="auto"/>
              <w:bottom w:val="single" w:sz="4" w:space="0" w:color="auto"/>
              <w:right w:val="single" w:sz="4" w:space="0" w:color="auto"/>
            </w:tcBorders>
          </w:tcPr>
          <w:p w14:paraId="45B5FEF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679</w:t>
            </w:r>
          </w:p>
        </w:tc>
        <w:tc>
          <w:tcPr>
            <w:tcW w:w="1175" w:type="dxa"/>
            <w:tcBorders>
              <w:top w:val="single" w:sz="4" w:space="0" w:color="auto"/>
              <w:left w:val="single" w:sz="4" w:space="0" w:color="auto"/>
              <w:bottom w:val="single" w:sz="4" w:space="0" w:color="auto"/>
              <w:right w:val="single" w:sz="4" w:space="0" w:color="auto"/>
            </w:tcBorders>
          </w:tcPr>
          <w:p w14:paraId="7202768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5754385</w:t>
            </w:r>
          </w:p>
        </w:tc>
        <w:tc>
          <w:tcPr>
            <w:tcW w:w="1134" w:type="dxa"/>
            <w:tcBorders>
              <w:top w:val="single" w:sz="4" w:space="0" w:color="auto"/>
              <w:left w:val="single" w:sz="4" w:space="0" w:color="auto"/>
              <w:bottom w:val="single" w:sz="4" w:space="0" w:color="auto"/>
              <w:right w:val="single" w:sz="4" w:space="0" w:color="auto"/>
            </w:tcBorders>
          </w:tcPr>
          <w:p w14:paraId="638B345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7419574</w:t>
            </w:r>
          </w:p>
        </w:tc>
      </w:tr>
      <w:tr w:rsidR="002D2C24" w:rsidRPr="00A92E63" w14:paraId="125CB41B" w14:textId="77777777" w:rsidTr="002D2C24">
        <w:tc>
          <w:tcPr>
            <w:tcW w:w="663" w:type="dxa"/>
            <w:tcBorders>
              <w:top w:val="single" w:sz="4" w:space="0" w:color="auto"/>
              <w:left w:val="single" w:sz="4" w:space="0" w:color="auto"/>
              <w:bottom w:val="single" w:sz="4" w:space="0" w:color="auto"/>
              <w:right w:val="single" w:sz="4" w:space="0" w:color="auto"/>
            </w:tcBorders>
          </w:tcPr>
          <w:p w14:paraId="6E10792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680</w:t>
            </w:r>
          </w:p>
        </w:tc>
        <w:tc>
          <w:tcPr>
            <w:tcW w:w="1175" w:type="dxa"/>
            <w:tcBorders>
              <w:top w:val="single" w:sz="4" w:space="0" w:color="auto"/>
              <w:left w:val="single" w:sz="4" w:space="0" w:color="auto"/>
              <w:bottom w:val="single" w:sz="4" w:space="0" w:color="auto"/>
              <w:right w:val="single" w:sz="4" w:space="0" w:color="auto"/>
            </w:tcBorders>
          </w:tcPr>
          <w:p w14:paraId="0903F9C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5754398</w:t>
            </w:r>
          </w:p>
        </w:tc>
        <w:tc>
          <w:tcPr>
            <w:tcW w:w="1134" w:type="dxa"/>
            <w:tcBorders>
              <w:top w:val="single" w:sz="4" w:space="0" w:color="auto"/>
              <w:left w:val="single" w:sz="4" w:space="0" w:color="auto"/>
              <w:bottom w:val="single" w:sz="4" w:space="0" w:color="auto"/>
              <w:right w:val="single" w:sz="4" w:space="0" w:color="auto"/>
            </w:tcBorders>
          </w:tcPr>
          <w:p w14:paraId="7891F47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7419556</w:t>
            </w:r>
          </w:p>
        </w:tc>
      </w:tr>
      <w:tr w:rsidR="002D2C24" w:rsidRPr="00A92E63" w14:paraId="6C9A75A5" w14:textId="77777777" w:rsidTr="002D2C24">
        <w:tc>
          <w:tcPr>
            <w:tcW w:w="663" w:type="dxa"/>
            <w:tcBorders>
              <w:top w:val="single" w:sz="4" w:space="0" w:color="auto"/>
              <w:left w:val="single" w:sz="4" w:space="0" w:color="auto"/>
              <w:bottom w:val="single" w:sz="4" w:space="0" w:color="auto"/>
              <w:right w:val="single" w:sz="4" w:space="0" w:color="auto"/>
            </w:tcBorders>
          </w:tcPr>
          <w:p w14:paraId="097623E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681</w:t>
            </w:r>
          </w:p>
        </w:tc>
        <w:tc>
          <w:tcPr>
            <w:tcW w:w="1175" w:type="dxa"/>
            <w:tcBorders>
              <w:top w:val="single" w:sz="4" w:space="0" w:color="auto"/>
              <w:left w:val="single" w:sz="4" w:space="0" w:color="auto"/>
              <w:bottom w:val="single" w:sz="4" w:space="0" w:color="auto"/>
              <w:right w:val="single" w:sz="4" w:space="0" w:color="auto"/>
            </w:tcBorders>
          </w:tcPr>
          <w:p w14:paraId="144B78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5754408</w:t>
            </w:r>
          </w:p>
        </w:tc>
        <w:tc>
          <w:tcPr>
            <w:tcW w:w="1134" w:type="dxa"/>
            <w:tcBorders>
              <w:top w:val="single" w:sz="4" w:space="0" w:color="auto"/>
              <w:left w:val="single" w:sz="4" w:space="0" w:color="auto"/>
              <w:bottom w:val="single" w:sz="4" w:space="0" w:color="auto"/>
              <w:right w:val="single" w:sz="4" w:space="0" w:color="auto"/>
            </w:tcBorders>
          </w:tcPr>
          <w:p w14:paraId="2E4D75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7419546</w:t>
            </w:r>
          </w:p>
        </w:tc>
      </w:tr>
      <w:tr w:rsidR="002D2C24" w:rsidRPr="00A92E63" w14:paraId="31CB4A8B" w14:textId="77777777" w:rsidTr="002D2C24">
        <w:tc>
          <w:tcPr>
            <w:tcW w:w="663" w:type="dxa"/>
            <w:tcBorders>
              <w:top w:val="single" w:sz="4" w:space="0" w:color="auto"/>
              <w:left w:val="single" w:sz="4" w:space="0" w:color="auto"/>
              <w:bottom w:val="single" w:sz="4" w:space="0" w:color="auto"/>
              <w:right w:val="single" w:sz="4" w:space="0" w:color="auto"/>
            </w:tcBorders>
          </w:tcPr>
          <w:p w14:paraId="7CA0373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682</w:t>
            </w:r>
          </w:p>
        </w:tc>
        <w:tc>
          <w:tcPr>
            <w:tcW w:w="1175" w:type="dxa"/>
            <w:tcBorders>
              <w:top w:val="single" w:sz="4" w:space="0" w:color="auto"/>
              <w:left w:val="single" w:sz="4" w:space="0" w:color="auto"/>
              <w:bottom w:val="single" w:sz="4" w:space="0" w:color="auto"/>
              <w:right w:val="single" w:sz="4" w:space="0" w:color="auto"/>
            </w:tcBorders>
          </w:tcPr>
          <w:p w14:paraId="297452E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5754470</w:t>
            </w:r>
          </w:p>
        </w:tc>
        <w:tc>
          <w:tcPr>
            <w:tcW w:w="1134" w:type="dxa"/>
            <w:tcBorders>
              <w:top w:val="single" w:sz="4" w:space="0" w:color="auto"/>
              <w:left w:val="single" w:sz="4" w:space="0" w:color="auto"/>
              <w:bottom w:val="single" w:sz="4" w:space="0" w:color="auto"/>
              <w:right w:val="single" w:sz="4" w:space="0" w:color="auto"/>
            </w:tcBorders>
          </w:tcPr>
          <w:p w14:paraId="6E9DAB8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7419490</w:t>
            </w:r>
          </w:p>
        </w:tc>
      </w:tr>
      <w:tr w:rsidR="002D2C24" w:rsidRPr="00A92E63" w14:paraId="0FB9F5E9" w14:textId="77777777" w:rsidTr="002D2C24">
        <w:tc>
          <w:tcPr>
            <w:tcW w:w="663" w:type="dxa"/>
            <w:tcBorders>
              <w:top w:val="single" w:sz="4" w:space="0" w:color="auto"/>
              <w:left w:val="single" w:sz="4" w:space="0" w:color="auto"/>
              <w:bottom w:val="single" w:sz="4" w:space="0" w:color="auto"/>
              <w:right w:val="single" w:sz="4" w:space="0" w:color="auto"/>
            </w:tcBorders>
          </w:tcPr>
          <w:p w14:paraId="5EF775F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683</w:t>
            </w:r>
          </w:p>
        </w:tc>
        <w:tc>
          <w:tcPr>
            <w:tcW w:w="1175" w:type="dxa"/>
            <w:tcBorders>
              <w:top w:val="single" w:sz="4" w:space="0" w:color="auto"/>
              <w:left w:val="single" w:sz="4" w:space="0" w:color="auto"/>
              <w:bottom w:val="single" w:sz="4" w:space="0" w:color="auto"/>
              <w:right w:val="single" w:sz="4" w:space="0" w:color="auto"/>
            </w:tcBorders>
          </w:tcPr>
          <w:p w14:paraId="5675327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5754476</w:t>
            </w:r>
          </w:p>
        </w:tc>
        <w:tc>
          <w:tcPr>
            <w:tcW w:w="1134" w:type="dxa"/>
            <w:tcBorders>
              <w:top w:val="single" w:sz="4" w:space="0" w:color="auto"/>
              <w:left w:val="single" w:sz="4" w:space="0" w:color="auto"/>
              <w:bottom w:val="single" w:sz="4" w:space="0" w:color="auto"/>
              <w:right w:val="single" w:sz="4" w:space="0" w:color="auto"/>
            </w:tcBorders>
          </w:tcPr>
          <w:p w14:paraId="691CC4E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7419483</w:t>
            </w:r>
          </w:p>
        </w:tc>
      </w:tr>
      <w:tr w:rsidR="002D2C24" w:rsidRPr="00A92E63" w14:paraId="45418958" w14:textId="77777777" w:rsidTr="002D2C24">
        <w:tc>
          <w:tcPr>
            <w:tcW w:w="663" w:type="dxa"/>
            <w:tcBorders>
              <w:top w:val="single" w:sz="4" w:space="0" w:color="auto"/>
              <w:left w:val="single" w:sz="4" w:space="0" w:color="auto"/>
              <w:bottom w:val="single" w:sz="4" w:space="0" w:color="auto"/>
              <w:right w:val="single" w:sz="4" w:space="0" w:color="auto"/>
            </w:tcBorders>
          </w:tcPr>
          <w:p w14:paraId="6C1B9D0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684</w:t>
            </w:r>
          </w:p>
        </w:tc>
        <w:tc>
          <w:tcPr>
            <w:tcW w:w="1175" w:type="dxa"/>
            <w:tcBorders>
              <w:top w:val="single" w:sz="4" w:space="0" w:color="auto"/>
              <w:left w:val="single" w:sz="4" w:space="0" w:color="auto"/>
              <w:bottom w:val="single" w:sz="4" w:space="0" w:color="auto"/>
              <w:right w:val="single" w:sz="4" w:space="0" w:color="auto"/>
            </w:tcBorders>
          </w:tcPr>
          <w:p w14:paraId="7A63BD8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5754478</w:t>
            </w:r>
          </w:p>
        </w:tc>
        <w:tc>
          <w:tcPr>
            <w:tcW w:w="1134" w:type="dxa"/>
            <w:tcBorders>
              <w:top w:val="single" w:sz="4" w:space="0" w:color="auto"/>
              <w:left w:val="single" w:sz="4" w:space="0" w:color="auto"/>
              <w:bottom w:val="single" w:sz="4" w:space="0" w:color="auto"/>
              <w:right w:val="single" w:sz="4" w:space="0" w:color="auto"/>
            </w:tcBorders>
          </w:tcPr>
          <w:p w14:paraId="5F6BCA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7419481</w:t>
            </w:r>
          </w:p>
        </w:tc>
      </w:tr>
      <w:tr w:rsidR="002D2C24" w:rsidRPr="00A92E63" w14:paraId="26881F28" w14:textId="77777777" w:rsidTr="002D2C24">
        <w:tc>
          <w:tcPr>
            <w:tcW w:w="663" w:type="dxa"/>
            <w:tcBorders>
              <w:top w:val="single" w:sz="4" w:space="0" w:color="auto"/>
              <w:left w:val="single" w:sz="4" w:space="0" w:color="auto"/>
              <w:bottom w:val="single" w:sz="4" w:space="0" w:color="auto"/>
              <w:right w:val="single" w:sz="4" w:space="0" w:color="auto"/>
            </w:tcBorders>
          </w:tcPr>
          <w:p w14:paraId="7E3ED55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685</w:t>
            </w:r>
          </w:p>
        </w:tc>
        <w:tc>
          <w:tcPr>
            <w:tcW w:w="1175" w:type="dxa"/>
            <w:tcBorders>
              <w:top w:val="single" w:sz="4" w:space="0" w:color="auto"/>
              <w:left w:val="single" w:sz="4" w:space="0" w:color="auto"/>
              <w:bottom w:val="single" w:sz="4" w:space="0" w:color="auto"/>
              <w:right w:val="single" w:sz="4" w:space="0" w:color="auto"/>
            </w:tcBorders>
          </w:tcPr>
          <w:p w14:paraId="4B8AC19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5754478</w:t>
            </w:r>
          </w:p>
        </w:tc>
        <w:tc>
          <w:tcPr>
            <w:tcW w:w="1134" w:type="dxa"/>
            <w:tcBorders>
              <w:top w:val="single" w:sz="4" w:space="0" w:color="auto"/>
              <w:left w:val="single" w:sz="4" w:space="0" w:color="auto"/>
              <w:bottom w:val="single" w:sz="4" w:space="0" w:color="auto"/>
              <w:right w:val="single" w:sz="4" w:space="0" w:color="auto"/>
            </w:tcBorders>
          </w:tcPr>
          <w:p w14:paraId="2532BCF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7419479</w:t>
            </w:r>
          </w:p>
        </w:tc>
      </w:tr>
      <w:tr w:rsidR="002D2C24" w:rsidRPr="00A92E63" w14:paraId="70230C9A" w14:textId="77777777" w:rsidTr="002D2C24">
        <w:tc>
          <w:tcPr>
            <w:tcW w:w="663" w:type="dxa"/>
            <w:tcBorders>
              <w:top w:val="single" w:sz="4" w:space="0" w:color="auto"/>
              <w:left w:val="single" w:sz="4" w:space="0" w:color="auto"/>
              <w:bottom w:val="single" w:sz="4" w:space="0" w:color="auto"/>
              <w:right w:val="single" w:sz="4" w:space="0" w:color="auto"/>
            </w:tcBorders>
          </w:tcPr>
          <w:p w14:paraId="4F2009B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686</w:t>
            </w:r>
          </w:p>
        </w:tc>
        <w:tc>
          <w:tcPr>
            <w:tcW w:w="1175" w:type="dxa"/>
            <w:tcBorders>
              <w:top w:val="single" w:sz="4" w:space="0" w:color="auto"/>
              <w:left w:val="single" w:sz="4" w:space="0" w:color="auto"/>
              <w:bottom w:val="single" w:sz="4" w:space="0" w:color="auto"/>
              <w:right w:val="single" w:sz="4" w:space="0" w:color="auto"/>
            </w:tcBorders>
          </w:tcPr>
          <w:p w14:paraId="1B207BB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5754479</w:t>
            </w:r>
          </w:p>
        </w:tc>
        <w:tc>
          <w:tcPr>
            <w:tcW w:w="1134" w:type="dxa"/>
            <w:tcBorders>
              <w:top w:val="single" w:sz="4" w:space="0" w:color="auto"/>
              <w:left w:val="single" w:sz="4" w:space="0" w:color="auto"/>
              <w:bottom w:val="single" w:sz="4" w:space="0" w:color="auto"/>
              <w:right w:val="single" w:sz="4" w:space="0" w:color="auto"/>
            </w:tcBorders>
          </w:tcPr>
          <w:p w14:paraId="48368F4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7419472</w:t>
            </w:r>
          </w:p>
        </w:tc>
      </w:tr>
      <w:tr w:rsidR="002D2C24" w:rsidRPr="00A92E63" w14:paraId="6257BD3C" w14:textId="77777777" w:rsidTr="002D2C24">
        <w:tc>
          <w:tcPr>
            <w:tcW w:w="663" w:type="dxa"/>
            <w:tcBorders>
              <w:top w:val="single" w:sz="4" w:space="0" w:color="auto"/>
              <w:left w:val="single" w:sz="4" w:space="0" w:color="auto"/>
              <w:bottom w:val="single" w:sz="4" w:space="0" w:color="auto"/>
              <w:right w:val="single" w:sz="4" w:space="0" w:color="auto"/>
            </w:tcBorders>
          </w:tcPr>
          <w:p w14:paraId="0BA7552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687</w:t>
            </w:r>
          </w:p>
        </w:tc>
        <w:tc>
          <w:tcPr>
            <w:tcW w:w="1175" w:type="dxa"/>
            <w:tcBorders>
              <w:top w:val="single" w:sz="4" w:space="0" w:color="auto"/>
              <w:left w:val="single" w:sz="4" w:space="0" w:color="auto"/>
              <w:bottom w:val="single" w:sz="4" w:space="0" w:color="auto"/>
              <w:right w:val="single" w:sz="4" w:space="0" w:color="auto"/>
            </w:tcBorders>
          </w:tcPr>
          <w:p w14:paraId="2D7B621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5754477</w:t>
            </w:r>
          </w:p>
        </w:tc>
        <w:tc>
          <w:tcPr>
            <w:tcW w:w="1134" w:type="dxa"/>
            <w:tcBorders>
              <w:top w:val="single" w:sz="4" w:space="0" w:color="auto"/>
              <w:left w:val="single" w:sz="4" w:space="0" w:color="auto"/>
              <w:bottom w:val="single" w:sz="4" w:space="0" w:color="auto"/>
              <w:right w:val="single" w:sz="4" w:space="0" w:color="auto"/>
            </w:tcBorders>
          </w:tcPr>
          <w:p w14:paraId="716F9FF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7419455</w:t>
            </w:r>
          </w:p>
        </w:tc>
      </w:tr>
      <w:tr w:rsidR="002D2C24" w:rsidRPr="00A92E63" w14:paraId="139DFE91" w14:textId="77777777" w:rsidTr="002D2C24">
        <w:tc>
          <w:tcPr>
            <w:tcW w:w="663" w:type="dxa"/>
            <w:tcBorders>
              <w:top w:val="single" w:sz="4" w:space="0" w:color="auto"/>
              <w:left w:val="single" w:sz="4" w:space="0" w:color="auto"/>
              <w:bottom w:val="single" w:sz="4" w:space="0" w:color="auto"/>
              <w:right w:val="single" w:sz="4" w:space="0" w:color="auto"/>
            </w:tcBorders>
          </w:tcPr>
          <w:p w14:paraId="5B039B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688</w:t>
            </w:r>
          </w:p>
        </w:tc>
        <w:tc>
          <w:tcPr>
            <w:tcW w:w="1175" w:type="dxa"/>
            <w:tcBorders>
              <w:top w:val="single" w:sz="4" w:space="0" w:color="auto"/>
              <w:left w:val="single" w:sz="4" w:space="0" w:color="auto"/>
              <w:bottom w:val="single" w:sz="4" w:space="0" w:color="auto"/>
              <w:right w:val="single" w:sz="4" w:space="0" w:color="auto"/>
            </w:tcBorders>
          </w:tcPr>
          <w:p w14:paraId="3464511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5754477</w:t>
            </w:r>
          </w:p>
        </w:tc>
        <w:tc>
          <w:tcPr>
            <w:tcW w:w="1134" w:type="dxa"/>
            <w:tcBorders>
              <w:top w:val="single" w:sz="4" w:space="0" w:color="auto"/>
              <w:left w:val="single" w:sz="4" w:space="0" w:color="auto"/>
              <w:bottom w:val="single" w:sz="4" w:space="0" w:color="auto"/>
              <w:right w:val="single" w:sz="4" w:space="0" w:color="auto"/>
            </w:tcBorders>
          </w:tcPr>
          <w:p w14:paraId="078851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7419440</w:t>
            </w:r>
          </w:p>
        </w:tc>
      </w:tr>
      <w:tr w:rsidR="002D2C24" w:rsidRPr="00A92E63" w14:paraId="1E19268F" w14:textId="77777777" w:rsidTr="002D2C24">
        <w:tc>
          <w:tcPr>
            <w:tcW w:w="663" w:type="dxa"/>
            <w:tcBorders>
              <w:top w:val="single" w:sz="4" w:space="0" w:color="auto"/>
              <w:left w:val="single" w:sz="4" w:space="0" w:color="auto"/>
              <w:bottom w:val="single" w:sz="4" w:space="0" w:color="auto"/>
              <w:right w:val="single" w:sz="4" w:space="0" w:color="auto"/>
            </w:tcBorders>
          </w:tcPr>
          <w:p w14:paraId="2F3BB96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689</w:t>
            </w:r>
          </w:p>
        </w:tc>
        <w:tc>
          <w:tcPr>
            <w:tcW w:w="1175" w:type="dxa"/>
            <w:tcBorders>
              <w:top w:val="single" w:sz="4" w:space="0" w:color="auto"/>
              <w:left w:val="single" w:sz="4" w:space="0" w:color="auto"/>
              <w:bottom w:val="single" w:sz="4" w:space="0" w:color="auto"/>
              <w:right w:val="single" w:sz="4" w:space="0" w:color="auto"/>
            </w:tcBorders>
          </w:tcPr>
          <w:p w14:paraId="214444C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5754476</w:t>
            </w:r>
          </w:p>
        </w:tc>
        <w:tc>
          <w:tcPr>
            <w:tcW w:w="1134" w:type="dxa"/>
            <w:tcBorders>
              <w:top w:val="single" w:sz="4" w:space="0" w:color="auto"/>
              <w:left w:val="single" w:sz="4" w:space="0" w:color="auto"/>
              <w:bottom w:val="single" w:sz="4" w:space="0" w:color="auto"/>
              <w:right w:val="single" w:sz="4" w:space="0" w:color="auto"/>
            </w:tcBorders>
          </w:tcPr>
          <w:p w14:paraId="530FBE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7419430</w:t>
            </w:r>
          </w:p>
        </w:tc>
      </w:tr>
      <w:tr w:rsidR="002D2C24" w:rsidRPr="00A92E63" w14:paraId="7F374638" w14:textId="77777777" w:rsidTr="002D2C24">
        <w:tc>
          <w:tcPr>
            <w:tcW w:w="663" w:type="dxa"/>
            <w:tcBorders>
              <w:top w:val="single" w:sz="4" w:space="0" w:color="auto"/>
              <w:left w:val="single" w:sz="4" w:space="0" w:color="auto"/>
              <w:bottom w:val="single" w:sz="4" w:space="0" w:color="auto"/>
              <w:right w:val="single" w:sz="4" w:space="0" w:color="auto"/>
            </w:tcBorders>
          </w:tcPr>
          <w:p w14:paraId="45E8F75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690</w:t>
            </w:r>
          </w:p>
        </w:tc>
        <w:tc>
          <w:tcPr>
            <w:tcW w:w="1175" w:type="dxa"/>
            <w:tcBorders>
              <w:top w:val="single" w:sz="4" w:space="0" w:color="auto"/>
              <w:left w:val="single" w:sz="4" w:space="0" w:color="auto"/>
              <w:bottom w:val="single" w:sz="4" w:space="0" w:color="auto"/>
              <w:right w:val="single" w:sz="4" w:space="0" w:color="auto"/>
            </w:tcBorders>
          </w:tcPr>
          <w:p w14:paraId="1566AC9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5754478</w:t>
            </w:r>
          </w:p>
        </w:tc>
        <w:tc>
          <w:tcPr>
            <w:tcW w:w="1134" w:type="dxa"/>
            <w:tcBorders>
              <w:top w:val="single" w:sz="4" w:space="0" w:color="auto"/>
              <w:left w:val="single" w:sz="4" w:space="0" w:color="auto"/>
              <w:bottom w:val="single" w:sz="4" w:space="0" w:color="auto"/>
              <w:right w:val="single" w:sz="4" w:space="0" w:color="auto"/>
            </w:tcBorders>
          </w:tcPr>
          <w:p w14:paraId="1EF6DAD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7419409</w:t>
            </w:r>
          </w:p>
        </w:tc>
      </w:tr>
      <w:tr w:rsidR="002D2C24" w:rsidRPr="00A92E63" w14:paraId="26327817" w14:textId="77777777" w:rsidTr="002D2C24">
        <w:tc>
          <w:tcPr>
            <w:tcW w:w="663" w:type="dxa"/>
            <w:tcBorders>
              <w:top w:val="single" w:sz="4" w:space="0" w:color="auto"/>
              <w:left w:val="single" w:sz="4" w:space="0" w:color="auto"/>
              <w:bottom w:val="single" w:sz="4" w:space="0" w:color="auto"/>
              <w:right w:val="single" w:sz="4" w:space="0" w:color="auto"/>
            </w:tcBorders>
          </w:tcPr>
          <w:p w14:paraId="068DCEC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691</w:t>
            </w:r>
          </w:p>
        </w:tc>
        <w:tc>
          <w:tcPr>
            <w:tcW w:w="1175" w:type="dxa"/>
            <w:tcBorders>
              <w:top w:val="single" w:sz="4" w:space="0" w:color="auto"/>
              <w:left w:val="single" w:sz="4" w:space="0" w:color="auto"/>
              <w:bottom w:val="single" w:sz="4" w:space="0" w:color="auto"/>
              <w:right w:val="single" w:sz="4" w:space="0" w:color="auto"/>
            </w:tcBorders>
          </w:tcPr>
          <w:p w14:paraId="09435D1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5754486</w:t>
            </w:r>
          </w:p>
        </w:tc>
        <w:tc>
          <w:tcPr>
            <w:tcW w:w="1134" w:type="dxa"/>
            <w:tcBorders>
              <w:top w:val="single" w:sz="4" w:space="0" w:color="auto"/>
              <w:left w:val="single" w:sz="4" w:space="0" w:color="auto"/>
              <w:bottom w:val="single" w:sz="4" w:space="0" w:color="auto"/>
              <w:right w:val="single" w:sz="4" w:space="0" w:color="auto"/>
            </w:tcBorders>
          </w:tcPr>
          <w:p w14:paraId="78566A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7419389</w:t>
            </w:r>
          </w:p>
        </w:tc>
      </w:tr>
      <w:tr w:rsidR="002D2C24" w:rsidRPr="00A92E63" w14:paraId="2EE2B0D6" w14:textId="77777777" w:rsidTr="002D2C24">
        <w:tc>
          <w:tcPr>
            <w:tcW w:w="663" w:type="dxa"/>
            <w:tcBorders>
              <w:top w:val="single" w:sz="4" w:space="0" w:color="auto"/>
              <w:left w:val="single" w:sz="4" w:space="0" w:color="auto"/>
              <w:bottom w:val="single" w:sz="4" w:space="0" w:color="auto"/>
              <w:right w:val="single" w:sz="4" w:space="0" w:color="auto"/>
            </w:tcBorders>
          </w:tcPr>
          <w:p w14:paraId="7935C6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692</w:t>
            </w:r>
          </w:p>
        </w:tc>
        <w:tc>
          <w:tcPr>
            <w:tcW w:w="1175" w:type="dxa"/>
            <w:tcBorders>
              <w:top w:val="single" w:sz="4" w:space="0" w:color="auto"/>
              <w:left w:val="single" w:sz="4" w:space="0" w:color="auto"/>
              <w:bottom w:val="single" w:sz="4" w:space="0" w:color="auto"/>
              <w:right w:val="single" w:sz="4" w:space="0" w:color="auto"/>
            </w:tcBorders>
          </w:tcPr>
          <w:p w14:paraId="1F19568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5754484</w:t>
            </w:r>
          </w:p>
        </w:tc>
        <w:tc>
          <w:tcPr>
            <w:tcW w:w="1134" w:type="dxa"/>
            <w:tcBorders>
              <w:top w:val="single" w:sz="4" w:space="0" w:color="auto"/>
              <w:left w:val="single" w:sz="4" w:space="0" w:color="auto"/>
              <w:bottom w:val="single" w:sz="4" w:space="0" w:color="auto"/>
              <w:right w:val="single" w:sz="4" w:space="0" w:color="auto"/>
            </w:tcBorders>
          </w:tcPr>
          <w:p w14:paraId="2A197D2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7419373</w:t>
            </w:r>
          </w:p>
        </w:tc>
      </w:tr>
      <w:tr w:rsidR="002D2C24" w:rsidRPr="00A92E63" w14:paraId="28930F77" w14:textId="77777777" w:rsidTr="002D2C24">
        <w:tc>
          <w:tcPr>
            <w:tcW w:w="663" w:type="dxa"/>
            <w:tcBorders>
              <w:top w:val="single" w:sz="4" w:space="0" w:color="auto"/>
              <w:left w:val="single" w:sz="4" w:space="0" w:color="auto"/>
              <w:bottom w:val="single" w:sz="4" w:space="0" w:color="auto"/>
              <w:right w:val="single" w:sz="4" w:space="0" w:color="auto"/>
            </w:tcBorders>
          </w:tcPr>
          <w:p w14:paraId="49A6C4A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693</w:t>
            </w:r>
          </w:p>
        </w:tc>
        <w:tc>
          <w:tcPr>
            <w:tcW w:w="1175" w:type="dxa"/>
            <w:tcBorders>
              <w:top w:val="single" w:sz="4" w:space="0" w:color="auto"/>
              <w:left w:val="single" w:sz="4" w:space="0" w:color="auto"/>
              <w:bottom w:val="single" w:sz="4" w:space="0" w:color="auto"/>
              <w:right w:val="single" w:sz="4" w:space="0" w:color="auto"/>
            </w:tcBorders>
          </w:tcPr>
          <w:p w14:paraId="1DD31C6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5754484</w:t>
            </w:r>
          </w:p>
        </w:tc>
        <w:tc>
          <w:tcPr>
            <w:tcW w:w="1134" w:type="dxa"/>
            <w:tcBorders>
              <w:top w:val="single" w:sz="4" w:space="0" w:color="auto"/>
              <w:left w:val="single" w:sz="4" w:space="0" w:color="auto"/>
              <w:bottom w:val="single" w:sz="4" w:space="0" w:color="auto"/>
              <w:right w:val="single" w:sz="4" w:space="0" w:color="auto"/>
            </w:tcBorders>
          </w:tcPr>
          <w:p w14:paraId="46F4635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7419352</w:t>
            </w:r>
          </w:p>
        </w:tc>
      </w:tr>
      <w:tr w:rsidR="002D2C24" w:rsidRPr="00A92E63" w14:paraId="51267928" w14:textId="77777777" w:rsidTr="002D2C24">
        <w:tc>
          <w:tcPr>
            <w:tcW w:w="663" w:type="dxa"/>
            <w:tcBorders>
              <w:top w:val="single" w:sz="4" w:space="0" w:color="auto"/>
              <w:left w:val="single" w:sz="4" w:space="0" w:color="auto"/>
              <w:bottom w:val="single" w:sz="4" w:space="0" w:color="auto"/>
              <w:right w:val="single" w:sz="4" w:space="0" w:color="auto"/>
            </w:tcBorders>
          </w:tcPr>
          <w:p w14:paraId="2CC5176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694</w:t>
            </w:r>
          </w:p>
        </w:tc>
        <w:tc>
          <w:tcPr>
            <w:tcW w:w="1175" w:type="dxa"/>
            <w:tcBorders>
              <w:top w:val="single" w:sz="4" w:space="0" w:color="auto"/>
              <w:left w:val="single" w:sz="4" w:space="0" w:color="auto"/>
              <w:bottom w:val="single" w:sz="4" w:space="0" w:color="auto"/>
              <w:right w:val="single" w:sz="4" w:space="0" w:color="auto"/>
            </w:tcBorders>
          </w:tcPr>
          <w:p w14:paraId="2020B09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5754491</w:t>
            </w:r>
          </w:p>
        </w:tc>
        <w:tc>
          <w:tcPr>
            <w:tcW w:w="1134" w:type="dxa"/>
            <w:tcBorders>
              <w:top w:val="single" w:sz="4" w:space="0" w:color="auto"/>
              <w:left w:val="single" w:sz="4" w:space="0" w:color="auto"/>
              <w:bottom w:val="single" w:sz="4" w:space="0" w:color="auto"/>
              <w:right w:val="single" w:sz="4" w:space="0" w:color="auto"/>
            </w:tcBorders>
          </w:tcPr>
          <w:p w14:paraId="2122DA8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7419331</w:t>
            </w:r>
          </w:p>
        </w:tc>
      </w:tr>
      <w:tr w:rsidR="002D2C24" w:rsidRPr="00A92E63" w14:paraId="23ED9BCE" w14:textId="77777777" w:rsidTr="002D2C24">
        <w:tc>
          <w:tcPr>
            <w:tcW w:w="663" w:type="dxa"/>
            <w:tcBorders>
              <w:top w:val="single" w:sz="4" w:space="0" w:color="auto"/>
              <w:left w:val="single" w:sz="4" w:space="0" w:color="auto"/>
              <w:bottom w:val="single" w:sz="4" w:space="0" w:color="auto"/>
              <w:right w:val="single" w:sz="4" w:space="0" w:color="auto"/>
            </w:tcBorders>
          </w:tcPr>
          <w:p w14:paraId="4C02E6F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695</w:t>
            </w:r>
          </w:p>
        </w:tc>
        <w:tc>
          <w:tcPr>
            <w:tcW w:w="1175" w:type="dxa"/>
            <w:tcBorders>
              <w:top w:val="single" w:sz="4" w:space="0" w:color="auto"/>
              <w:left w:val="single" w:sz="4" w:space="0" w:color="auto"/>
              <w:bottom w:val="single" w:sz="4" w:space="0" w:color="auto"/>
              <w:right w:val="single" w:sz="4" w:space="0" w:color="auto"/>
            </w:tcBorders>
          </w:tcPr>
          <w:p w14:paraId="26649AF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5754505</w:t>
            </w:r>
          </w:p>
        </w:tc>
        <w:tc>
          <w:tcPr>
            <w:tcW w:w="1134" w:type="dxa"/>
            <w:tcBorders>
              <w:top w:val="single" w:sz="4" w:space="0" w:color="auto"/>
              <w:left w:val="single" w:sz="4" w:space="0" w:color="auto"/>
              <w:bottom w:val="single" w:sz="4" w:space="0" w:color="auto"/>
              <w:right w:val="single" w:sz="4" w:space="0" w:color="auto"/>
            </w:tcBorders>
          </w:tcPr>
          <w:p w14:paraId="7C99661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7419314</w:t>
            </w:r>
          </w:p>
        </w:tc>
      </w:tr>
      <w:tr w:rsidR="002D2C24" w:rsidRPr="00A92E63" w14:paraId="279ABB0D" w14:textId="77777777" w:rsidTr="002D2C24">
        <w:tc>
          <w:tcPr>
            <w:tcW w:w="663" w:type="dxa"/>
            <w:tcBorders>
              <w:top w:val="single" w:sz="4" w:space="0" w:color="auto"/>
              <w:left w:val="single" w:sz="4" w:space="0" w:color="auto"/>
              <w:bottom w:val="single" w:sz="4" w:space="0" w:color="auto"/>
              <w:right w:val="single" w:sz="4" w:space="0" w:color="auto"/>
            </w:tcBorders>
          </w:tcPr>
          <w:p w14:paraId="6D7EEA9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696</w:t>
            </w:r>
          </w:p>
        </w:tc>
        <w:tc>
          <w:tcPr>
            <w:tcW w:w="1175" w:type="dxa"/>
            <w:tcBorders>
              <w:top w:val="single" w:sz="4" w:space="0" w:color="auto"/>
              <w:left w:val="single" w:sz="4" w:space="0" w:color="auto"/>
              <w:bottom w:val="single" w:sz="4" w:space="0" w:color="auto"/>
              <w:right w:val="single" w:sz="4" w:space="0" w:color="auto"/>
            </w:tcBorders>
          </w:tcPr>
          <w:p w14:paraId="38FAFBB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5754522</w:t>
            </w:r>
          </w:p>
        </w:tc>
        <w:tc>
          <w:tcPr>
            <w:tcW w:w="1134" w:type="dxa"/>
            <w:tcBorders>
              <w:top w:val="single" w:sz="4" w:space="0" w:color="auto"/>
              <w:left w:val="single" w:sz="4" w:space="0" w:color="auto"/>
              <w:bottom w:val="single" w:sz="4" w:space="0" w:color="auto"/>
              <w:right w:val="single" w:sz="4" w:space="0" w:color="auto"/>
            </w:tcBorders>
          </w:tcPr>
          <w:p w14:paraId="0F96CF4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7419301</w:t>
            </w:r>
          </w:p>
        </w:tc>
      </w:tr>
      <w:tr w:rsidR="002D2C24" w:rsidRPr="00A92E63" w14:paraId="6144A152" w14:textId="77777777" w:rsidTr="002D2C24">
        <w:tc>
          <w:tcPr>
            <w:tcW w:w="663" w:type="dxa"/>
            <w:tcBorders>
              <w:top w:val="single" w:sz="4" w:space="0" w:color="auto"/>
              <w:left w:val="single" w:sz="4" w:space="0" w:color="auto"/>
              <w:bottom w:val="single" w:sz="4" w:space="0" w:color="auto"/>
              <w:right w:val="single" w:sz="4" w:space="0" w:color="auto"/>
            </w:tcBorders>
          </w:tcPr>
          <w:p w14:paraId="7606968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697</w:t>
            </w:r>
          </w:p>
        </w:tc>
        <w:tc>
          <w:tcPr>
            <w:tcW w:w="1175" w:type="dxa"/>
            <w:tcBorders>
              <w:top w:val="single" w:sz="4" w:space="0" w:color="auto"/>
              <w:left w:val="single" w:sz="4" w:space="0" w:color="auto"/>
              <w:bottom w:val="single" w:sz="4" w:space="0" w:color="auto"/>
              <w:right w:val="single" w:sz="4" w:space="0" w:color="auto"/>
            </w:tcBorders>
          </w:tcPr>
          <w:p w14:paraId="75CA54D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5754543</w:t>
            </w:r>
          </w:p>
        </w:tc>
        <w:tc>
          <w:tcPr>
            <w:tcW w:w="1134" w:type="dxa"/>
            <w:tcBorders>
              <w:top w:val="single" w:sz="4" w:space="0" w:color="auto"/>
              <w:left w:val="single" w:sz="4" w:space="0" w:color="auto"/>
              <w:bottom w:val="single" w:sz="4" w:space="0" w:color="auto"/>
              <w:right w:val="single" w:sz="4" w:space="0" w:color="auto"/>
            </w:tcBorders>
          </w:tcPr>
          <w:p w14:paraId="6E26CAF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7419295</w:t>
            </w:r>
          </w:p>
        </w:tc>
      </w:tr>
      <w:tr w:rsidR="002D2C24" w:rsidRPr="00A92E63" w14:paraId="260C77C7" w14:textId="77777777" w:rsidTr="002D2C24">
        <w:tc>
          <w:tcPr>
            <w:tcW w:w="663" w:type="dxa"/>
            <w:tcBorders>
              <w:top w:val="single" w:sz="4" w:space="0" w:color="auto"/>
              <w:left w:val="single" w:sz="4" w:space="0" w:color="auto"/>
              <w:bottom w:val="single" w:sz="4" w:space="0" w:color="auto"/>
              <w:right w:val="single" w:sz="4" w:space="0" w:color="auto"/>
            </w:tcBorders>
          </w:tcPr>
          <w:p w14:paraId="20EDA6E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698</w:t>
            </w:r>
          </w:p>
        </w:tc>
        <w:tc>
          <w:tcPr>
            <w:tcW w:w="1175" w:type="dxa"/>
            <w:tcBorders>
              <w:top w:val="single" w:sz="4" w:space="0" w:color="auto"/>
              <w:left w:val="single" w:sz="4" w:space="0" w:color="auto"/>
              <w:bottom w:val="single" w:sz="4" w:space="0" w:color="auto"/>
              <w:right w:val="single" w:sz="4" w:space="0" w:color="auto"/>
            </w:tcBorders>
          </w:tcPr>
          <w:p w14:paraId="5829874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5754554</w:t>
            </w:r>
          </w:p>
        </w:tc>
        <w:tc>
          <w:tcPr>
            <w:tcW w:w="1134" w:type="dxa"/>
            <w:tcBorders>
              <w:top w:val="single" w:sz="4" w:space="0" w:color="auto"/>
              <w:left w:val="single" w:sz="4" w:space="0" w:color="auto"/>
              <w:bottom w:val="single" w:sz="4" w:space="0" w:color="auto"/>
              <w:right w:val="single" w:sz="4" w:space="0" w:color="auto"/>
            </w:tcBorders>
          </w:tcPr>
          <w:p w14:paraId="4C3847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7419293</w:t>
            </w:r>
          </w:p>
        </w:tc>
      </w:tr>
      <w:tr w:rsidR="002D2C24" w:rsidRPr="00A92E63" w14:paraId="1CA4C728" w14:textId="77777777" w:rsidTr="002D2C24">
        <w:tc>
          <w:tcPr>
            <w:tcW w:w="663" w:type="dxa"/>
            <w:tcBorders>
              <w:top w:val="single" w:sz="4" w:space="0" w:color="auto"/>
              <w:left w:val="single" w:sz="4" w:space="0" w:color="auto"/>
              <w:bottom w:val="single" w:sz="4" w:space="0" w:color="auto"/>
              <w:right w:val="single" w:sz="4" w:space="0" w:color="auto"/>
            </w:tcBorders>
          </w:tcPr>
          <w:p w14:paraId="475BE42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699</w:t>
            </w:r>
          </w:p>
        </w:tc>
        <w:tc>
          <w:tcPr>
            <w:tcW w:w="1175" w:type="dxa"/>
            <w:tcBorders>
              <w:top w:val="single" w:sz="4" w:space="0" w:color="auto"/>
              <w:left w:val="single" w:sz="4" w:space="0" w:color="auto"/>
              <w:bottom w:val="single" w:sz="4" w:space="0" w:color="auto"/>
              <w:right w:val="single" w:sz="4" w:space="0" w:color="auto"/>
            </w:tcBorders>
          </w:tcPr>
          <w:p w14:paraId="2B4BDA3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5754576</w:t>
            </w:r>
          </w:p>
        </w:tc>
        <w:tc>
          <w:tcPr>
            <w:tcW w:w="1134" w:type="dxa"/>
            <w:tcBorders>
              <w:top w:val="single" w:sz="4" w:space="0" w:color="auto"/>
              <w:left w:val="single" w:sz="4" w:space="0" w:color="auto"/>
              <w:bottom w:val="single" w:sz="4" w:space="0" w:color="auto"/>
              <w:right w:val="single" w:sz="4" w:space="0" w:color="auto"/>
            </w:tcBorders>
          </w:tcPr>
          <w:p w14:paraId="17FE94F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7419293</w:t>
            </w:r>
          </w:p>
        </w:tc>
      </w:tr>
      <w:tr w:rsidR="002D2C24" w:rsidRPr="00A92E63" w14:paraId="59605C03" w14:textId="77777777" w:rsidTr="002D2C24">
        <w:tc>
          <w:tcPr>
            <w:tcW w:w="663" w:type="dxa"/>
            <w:tcBorders>
              <w:top w:val="single" w:sz="4" w:space="0" w:color="auto"/>
              <w:left w:val="single" w:sz="4" w:space="0" w:color="auto"/>
              <w:bottom w:val="single" w:sz="4" w:space="0" w:color="auto"/>
              <w:right w:val="single" w:sz="4" w:space="0" w:color="auto"/>
            </w:tcBorders>
          </w:tcPr>
          <w:p w14:paraId="787908B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700</w:t>
            </w:r>
          </w:p>
        </w:tc>
        <w:tc>
          <w:tcPr>
            <w:tcW w:w="1175" w:type="dxa"/>
            <w:tcBorders>
              <w:top w:val="single" w:sz="4" w:space="0" w:color="auto"/>
              <w:left w:val="single" w:sz="4" w:space="0" w:color="auto"/>
              <w:bottom w:val="single" w:sz="4" w:space="0" w:color="auto"/>
              <w:right w:val="single" w:sz="4" w:space="0" w:color="auto"/>
            </w:tcBorders>
          </w:tcPr>
          <w:p w14:paraId="564F733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5754597</w:t>
            </w:r>
          </w:p>
        </w:tc>
        <w:tc>
          <w:tcPr>
            <w:tcW w:w="1134" w:type="dxa"/>
            <w:tcBorders>
              <w:top w:val="single" w:sz="4" w:space="0" w:color="auto"/>
              <w:left w:val="single" w:sz="4" w:space="0" w:color="auto"/>
              <w:bottom w:val="single" w:sz="4" w:space="0" w:color="auto"/>
              <w:right w:val="single" w:sz="4" w:space="0" w:color="auto"/>
            </w:tcBorders>
          </w:tcPr>
          <w:p w14:paraId="4104348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7419300</w:t>
            </w:r>
          </w:p>
        </w:tc>
      </w:tr>
      <w:tr w:rsidR="002D2C24" w:rsidRPr="00A92E63" w14:paraId="334A7263" w14:textId="77777777" w:rsidTr="002D2C24">
        <w:tc>
          <w:tcPr>
            <w:tcW w:w="663" w:type="dxa"/>
            <w:tcBorders>
              <w:top w:val="single" w:sz="4" w:space="0" w:color="auto"/>
              <w:left w:val="single" w:sz="4" w:space="0" w:color="auto"/>
              <w:bottom w:val="single" w:sz="4" w:space="0" w:color="auto"/>
              <w:right w:val="single" w:sz="4" w:space="0" w:color="auto"/>
            </w:tcBorders>
          </w:tcPr>
          <w:p w14:paraId="60B6BCA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701</w:t>
            </w:r>
          </w:p>
        </w:tc>
        <w:tc>
          <w:tcPr>
            <w:tcW w:w="1175" w:type="dxa"/>
            <w:tcBorders>
              <w:top w:val="single" w:sz="4" w:space="0" w:color="auto"/>
              <w:left w:val="single" w:sz="4" w:space="0" w:color="auto"/>
              <w:bottom w:val="single" w:sz="4" w:space="0" w:color="auto"/>
              <w:right w:val="single" w:sz="4" w:space="0" w:color="auto"/>
            </w:tcBorders>
          </w:tcPr>
          <w:p w14:paraId="5D710DA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5754614</w:t>
            </w:r>
          </w:p>
        </w:tc>
        <w:tc>
          <w:tcPr>
            <w:tcW w:w="1134" w:type="dxa"/>
            <w:tcBorders>
              <w:top w:val="single" w:sz="4" w:space="0" w:color="auto"/>
              <w:left w:val="single" w:sz="4" w:space="0" w:color="auto"/>
              <w:bottom w:val="single" w:sz="4" w:space="0" w:color="auto"/>
              <w:right w:val="single" w:sz="4" w:space="0" w:color="auto"/>
            </w:tcBorders>
          </w:tcPr>
          <w:p w14:paraId="5526244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7419313</w:t>
            </w:r>
          </w:p>
        </w:tc>
      </w:tr>
      <w:tr w:rsidR="002D2C24" w:rsidRPr="00A92E63" w14:paraId="6A0E9115" w14:textId="77777777" w:rsidTr="002D2C24">
        <w:tc>
          <w:tcPr>
            <w:tcW w:w="663" w:type="dxa"/>
            <w:tcBorders>
              <w:top w:val="single" w:sz="4" w:space="0" w:color="auto"/>
              <w:left w:val="single" w:sz="4" w:space="0" w:color="auto"/>
              <w:bottom w:val="single" w:sz="4" w:space="0" w:color="auto"/>
              <w:right w:val="single" w:sz="4" w:space="0" w:color="auto"/>
            </w:tcBorders>
          </w:tcPr>
          <w:p w14:paraId="4A131B7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702</w:t>
            </w:r>
          </w:p>
        </w:tc>
        <w:tc>
          <w:tcPr>
            <w:tcW w:w="1175" w:type="dxa"/>
            <w:tcBorders>
              <w:top w:val="single" w:sz="4" w:space="0" w:color="auto"/>
              <w:left w:val="single" w:sz="4" w:space="0" w:color="auto"/>
              <w:bottom w:val="single" w:sz="4" w:space="0" w:color="auto"/>
              <w:right w:val="single" w:sz="4" w:space="0" w:color="auto"/>
            </w:tcBorders>
          </w:tcPr>
          <w:p w14:paraId="5A1102A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5754627</w:t>
            </w:r>
          </w:p>
        </w:tc>
        <w:tc>
          <w:tcPr>
            <w:tcW w:w="1134" w:type="dxa"/>
            <w:tcBorders>
              <w:top w:val="single" w:sz="4" w:space="0" w:color="auto"/>
              <w:left w:val="single" w:sz="4" w:space="0" w:color="auto"/>
              <w:bottom w:val="single" w:sz="4" w:space="0" w:color="auto"/>
              <w:right w:val="single" w:sz="4" w:space="0" w:color="auto"/>
            </w:tcBorders>
          </w:tcPr>
          <w:p w14:paraId="599FFF3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7419331</w:t>
            </w:r>
          </w:p>
        </w:tc>
      </w:tr>
      <w:tr w:rsidR="002D2C24" w:rsidRPr="00A92E63" w14:paraId="2AD0B99D" w14:textId="77777777" w:rsidTr="002D2C24">
        <w:tc>
          <w:tcPr>
            <w:tcW w:w="663" w:type="dxa"/>
            <w:tcBorders>
              <w:top w:val="single" w:sz="4" w:space="0" w:color="auto"/>
              <w:left w:val="single" w:sz="4" w:space="0" w:color="auto"/>
              <w:bottom w:val="single" w:sz="4" w:space="0" w:color="auto"/>
              <w:right w:val="single" w:sz="4" w:space="0" w:color="auto"/>
            </w:tcBorders>
          </w:tcPr>
          <w:p w14:paraId="4BE0C3F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703</w:t>
            </w:r>
          </w:p>
        </w:tc>
        <w:tc>
          <w:tcPr>
            <w:tcW w:w="1175" w:type="dxa"/>
            <w:tcBorders>
              <w:top w:val="single" w:sz="4" w:space="0" w:color="auto"/>
              <w:left w:val="single" w:sz="4" w:space="0" w:color="auto"/>
              <w:bottom w:val="single" w:sz="4" w:space="0" w:color="auto"/>
              <w:right w:val="single" w:sz="4" w:space="0" w:color="auto"/>
            </w:tcBorders>
          </w:tcPr>
          <w:p w14:paraId="08CBE0A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5754628</w:t>
            </w:r>
          </w:p>
        </w:tc>
        <w:tc>
          <w:tcPr>
            <w:tcW w:w="1134" w:type="dxa"/>
            <w:tcBorders>
              <w:top w:val="single" w:sz="4" w:space="0" w:color="auto"/>
              <w:left w:val="single" w:sz="4" w:space="0" w:color="auto"/>
              <w:bottom w:val="single" w:sz="4" w:space="0" w:color="auto"/>
              <w:right w:val="single" w:sz="4" w:space="0" w:color="auto"/>
            </w:tcBorders>
          </w:tcPr>
          <w:p w14:paraId="107670C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7419333</w:t>
            </w:r>
          </w:p>
        </w:tc>
      </w:tr>
      <w:tr w:rsidR="002D2C24" w:rsidRPr="00A92E63" w14:paraId="6DD1751A" w14:textId="77777777" w:rsidTr="002D2C24">
        <w:tc>
          <w:tcPr>
            <w:tcW w:w="663" w:type="dxa"/>
            <w:tcBorders>
              <w:top w:val="single" w:sz="4" w:space="0" w:color="auto"/>
              <w:left w:val="single" w:sz="4" w:space="0" w:color="auto"/>
              <w:bottom w:val="single" w:sz="4" w:space="0" w:color="auto"/>
              <w:right w:val="single" w:sz="4" w:space="0" w:color="auto"/>
            </w:tcBorders>
          </w:tcPr>
          <w:p w14:paraId="246D8E8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704</w:t>
            </w:r>
          </w:p>
        </w:tc>
        <w:tc>
          <w:tcPr>
            <w:tcW w:w="1175" w:type="dxa"/>
            <w:tcBorders>
              <w:top w:val="single" w:sz="4" w:space="0" w:color="auto"/>
              <w:left w:val="single" w:sz="4" w:space="0" w:color="auto"/>
              <w:bottom w:val="single" w:sz="4" w:space="0" w:color="auto"/>
              <w:right w:val="single" w:sz="4" w:space="0" w:color="auto"/>
            </w:tcBorders>
          </w:tcPr>
          <w:p w14:paraId="1A01D0B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5754635</w:t>
            </w:r>
          </w:p>
        </w:tc>
        <w:tc>
          <w:tcPr>
            <w:tcW w:w="1134" w:type="dxa"/>
            <w:tcBorders>
              <w:top w:val="single" w:sz="4" w:space="0" w:color="auto"/>
              <w:left w:val="single" w:sz="4" w:space="0" w:color="auto"/>
              <w:bottom w:val="single" w:sz="4" w:space="0" w:color="auto"/>
              <w:right w:val="single" w:sz="4" w:space="0" w:color="auto"/>
            </w:tcBorders>
          </w:tcPr>
          <w:p w14:paraId="52B110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7419333</w:t>
            </w:r>
          </w:p>
        </w:tc>
      </w:tr>
      <w:tr w:rsidR="002D2C24" w:rsidRPr="00A92E63" w14:paraId="2A73D036" w14:textId="77777777" w:rsidTr="002D2C24">
        <w:tc>
          <w:tcPr>
            <w:tcW w:w="663" w:type="dxa"/>
            <w:tcBorders>
              <w:top w:val="single" w:sz="4" w:space="0" w:color="auto"/>
              <w:left w:val="single" w:sz="4" w:space="0" w:color="auto"/>
              <w:bottom w:val="single" w:sz="4" w:space="0" w:color="auto"/>
              <w:right w:val="single" w:sz="4" w:space="0" w:color="auto"/>
            </w:tcBorders>
          </w:tcPr>
          <w:p w14:paraId="178658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705</w:t>
            </w:r>
          </w:p>
        </w:tc>
        <w:tc>
          <w:tcPr>
            <w:tcW w:w="1175" w:type="dxa"/>
            <w:tcBorders>
              <w:top w:val="single" w:sz="4" w:space="0" w:color="auto"/>
              <w:left w:val="single" w:sz="4" w:space="0" w:color="auto"/>
              <w:bottom w:val="single" w:sz="4" w:space="0" w:color="auto"/>
              <w:right w:val="single" w:sz="4" w:space="0" w:color="auto"/>
            </w:tcBorders>
          </w:tcPr>
          <w:p w14:paraId="17FA98A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5754655</w:t>
            </w:r>
          </w:p>
        </w:tc>
        <w:tc>
          <w:tcPr>
            <w:tcW w:w="1134" w:type="dxa"/>
            <w:tcBorders>
              <w:top w:val="single" w:sz="4" w:space="0" w:color="auto"/>
              <w:left w:val="single" w:sz="4" w:space="0" w:color="auto"/>
              <w:bottom w:val="single" w:sz="4" w:space="0" w:color="auto"/>
              <w:right w:val="single" w:sz="4" w:space="0" w:color="auto"/>
            </w:tcBorders>
          </w:tcPr>
          <w:p w14:paraId="03BDFB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7419342</w:t>
            </w:r>
          </w:p>
        </w:tc>
      </w:tr>
      <w:tr w:rsidR="002D2C24" w:rsidRPr="00A92E63" w14:paraId="70163BC9" w14:textId="77777777" w:rsidTr="002D2C24">
        <w:tc>
          <w:tcPr>
            <w:tcW w:w="663" w:type="dxa"/>
            <w:tcBorders>
              <w:top w:val="single" w:sz="4" w:space="0" w:color="auto"/>
              <w:left w:val="single" w:sz="4" w:space="0" w:color="auto"/>
              <w:bottom w:val="single" w:sz="4" w:space="0" w:color="auto"/>
              <w:right w:val="single" w:sz="4" w:space="0" w:color="auto"/>
            </w:tcBorders>
          </w:tcPr>
          <w:p w14:paraId="38075E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706</w:t>
            </w:r>
          </w:p>
        </w:tc>
        <w:tc>
          <w:tcPr>
            <w:tcW w:w="1175" w:type="dxa"/>
            <w:tcBorders>
              <w:top w:val="single" w:sz="4" w:space="0" w:color="auto"/>
              <w:left w:val="single" w:sz="4" w:space="0" w:color="auto"/>
              <w:bottom w:val="single" w:sz="4" w:space="0" w:color="auto"/>
              <w:right w:val="single" w:sz="4" w:space="0" w:color="auto"/>
            </w:tcBorders>
          </w:tcPr>
          <w:p w14:paraId="0DBA13D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5754672</w:t>
            </w:r>
          </w:p>
        </w:tc>
        <w:tc>
          <w:tcPr>
            <w:tcW w:w="1134" w:type="dxa"/>
            <w:tcBorders>
              <w:top w:val="single" w:sz="4" w:space="0" w:color="auto"/>
              <w:left w:val="single" w:sz="4" w:space="0" w:color="auto"/>
              <w:bottom w:val="single" w:sz="4" w:space="0" w:color="auto"/>
              <w:right w:val="single" w:sz="4" w:space="0" w:color="auto"/>
            </w:tcBorders>
          </w:tcPr>
          <w:p w14:paraId="3697940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7419356</w:t>
            </w:r>
          </w:p>
        </w:tc>
      </w:tr>
      <w:tr w:rsidR="002D2C24" w:rsidRPr="00A92E63" w14:paraId="13D5EDDA" w14:textId="77777777" w:rsidTr="002D2C24">
        <w:tc>
          <w:tcPr>
            <w:tcW w:w="663" w:type="dxa"/>
            <w:tcBorders>
              <w:top w:val="single" w:sz="4" w:space="0" w:color="auto"/>
              <w:left w:val="single" w:sz="4" w:space="0" w:color="auto"/>
              <w:bottom w:val="single" w:sz="4" w:space="0" w:color="auto"/>
              <w:right w:val="single" w:sz="4" w:space="0" w:color="auto"/>
            </w:tcBorders>
          </w:tcPr>
          <w:p w14:paraId="200082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707</w:t>
            </w:r>
          </w:p>
        </w:tc>
        <w:tc>
          <w:tcPr>
            <w:tcW w:w="1175" w:type="dxa"/>
            <w:tcBorders>
              <w:top w:val="single" w:sz="4" w:space="0" w:color="auto"/>
              <w:left w:val="single" w:sz="4" w:space="0" w:color="auto"/>
              <w:bottom w:val="single" w:sz="4" w:space="0" w:color="auto"/>
              <w:right w:val="single" w:sz="4" w:space="0" w:color="auto"/>
            </w:tcBorders>
          </w:tcPr>
          <w:p w14:paraId="4E8E275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5754683</w:t>
            </w:r>
          </w:p>
        </w:tc>
        <w:tc>
          <w:tcPr>
            <w:tcW w:w="1134" w:type="dxa"/>
            <w:tcBorders>
              <w:top w:val="single" w:sz="4" w:space="0" w:color="auto"/>
              <w:left w:val="single" w:sz="4" w:space="0" w:color="auto"/>
              <w:bottom w:val="single" w:sz="4" w:space="0" w:color="auto"/>
              <w:right w:val="single" w:sz="4" w:space="0" w:color="auto"/>
            </w:tcBorders>
          </w:tcPr>
          <w:p w14:paraId="3E8873F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7419375</w:t>
            </w:r>
          </w:p>
        </w:tc>
      </w:tr>
      <w:tr w:rsidR="002D2C24" w:rsidRPr="00A92E63" w14:paraId="24AD2EC6" w14:textId="77777777" w:rsidTr="002D2C24">
        <w:tc>
          <w:tcPr>
            <w:tcW w:w="663" w:type="dxa"/>
            <w:tcBorders>
              <w:top w:val="single" w:sz="4" w:space="0" w:color="auto"/>
              <w:left w:val="single" w:sz="4" w:space="0" w:color="auto"/>
              <w:bottom w:val="single" w:sz="4" w:space="0" w:color="auto"/>
              <w:right w:val="single" w:sz="4" w:space="0" w:color="auto"/>
            </w:tcBorders>
          </w:tcPr>
          <w:p w14:paraId="1112883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708</w:t>
            </w:r>
          </w:p>
        </w:tc>
        <w:tc>
          <w:tcPr>
            <w:tcW w:w="1175" w:type="dxa"/>
            <w:tcBorders>
              <w:top w:val="single" w:sz="4" w:space="0" w:color="auto"/>
              <w:left w:val="single" w:sz="4" w:space="0" w:color="auto"/>
              <w:bottom w:val="single" w:sz="4" w:space="0" w:color="auto"/>
              <w:right w:val="single" w:sz="4" w:space="0" w:color="auto"/>
            </w:tcBorders>
          </w:tcPr>
          <w:p w14:paraId="0F01169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5754688</w:t>
            </w:r>
          </w:p>
        </w:tc>
        <w:tc>
          <w:tcPr>
            <w:tcW w:w="1134" w:type="dxa"/>
            <w:tcBorders>
              <w:top w:val="single" w:sz="4" w:space="0" w:color="auto"/>
              <w:left w:val="single" w:sz="4" w:space="0" w:color="auto"/>
              <w:bottom w:val="single" w:sz="4" w:space="0" w:color="auto"/>
              <w:right w:val="single" w:sz="4" w:space="0" w:color="auto"/>
            </w:tcBorders>
          </w:tcPr>
          <w:p w14:paraId="37CBE8C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7419397</w:t>
            </w:r>
          </w:p>
        </w:tc>
      </w:tr>
      <w:tr w:rsidR="002D2C24" w:rsidRPr="00A92E63" w14:paraId="21EA5A86" w14:textId="77777777" w:rsidTr="002D2C24">
        <w:tc>
          <w:tcPr>
            <w:tcW w:w="663" w:type="dxa"/>
            <w:tcBorders>
              <w:top w:val="single" w:sz="4" w:space="0" w:color="auto"/>
              <w:left w:val="single" w:sz="4" w:space="0" w:color="auto"/>
              <w:bottom w:val="single" w:sz="4" w:space="0" w:color="auto"/>
              <w:right w:val="single" w:sz="4" w:space="0" w:color="auto"/>
            </w:tcBorders>
          </w:tcPr>
          <w:p w14:paraId="22E822A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709</w:t>
            </w:r>
          </w:p>
        </w:tc>
        <w:tc>
          <w:tcPr>
            <w:tcW w:w="1175" w:type="dxa"/>
            <w:tcBorders>
              <w:top w:val="single" w:sz="4" w:space="0" w:color="auto"/>
              <w:left w:val="single" w:sz="4" w:space="0" w:color="auto"/>
              <w:bottom w:val="single" w:sz="4" w:space="0" w:color="auto"/>
              <w:right w:val="single" w:sz="4" w:space="0" w:color="auto"/>
            </w:tcBorders>
          </w:tcPr>
          <w:p w14:paraId="3E86D19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5754689</w:t>
            </w:r>
          </w:p>
        </w:tc>
        <w:tc>
          <w:tcPr>
            <w:tcW w:w="1134" w:type="dxa"/>
            <w:tcBorders>
              <w:top w:val="single" w:sz="4" w:space="0" w:color="auto"/>
              <w:left w:val="single" w:sz="4" w:space="0" w:color="auto"/>
              <w:bottom w:val="single" w:sz="4" w:space="0" w:color="auto"/>
              <w:right w:val="single" w:sz="4" w:space="0" w:color="auto"/>
            </w:tcBorders>
          </w:tcPr>
          <w:p w14:paraId="55225A2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7419407</w:t>
            </w:r>
          </w:p>
        </w:tc>
      </w:tr>
      <w:tr w:rsidR="002D2C24" w:rsidRPr="00A92E63" w14:paraId="176B9654" w14:textId="77777777" w:rsidTr="002D2C24">
        <w:tc>
          <w:tcPr>
            <w:tcW w:w="663" w:type="dxa"/>
            <w:tcBorders>
              <w:top w:val="single" w:sz="4" w:space="0" w:color="auto"/>
              <w:left w:val="single" w:sz="4" w:space="0" w:color="auto"/>
              <w:bottom w:val="single" w:sz="4" w:space="0" w:color="auto"/>
              <w:right w:val="single" w:sz="4" w:space="0" w:color="auto"/>
            </w:tcBorders>
          </w:tcPr>
          <w:p w14:paraId="369F88E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710</w:t>
            </w:r>
          </w:p>
        </w:tc>
        <w:tc>
          <w:tcPr>
            <w:tcW w:w="1175" w:type="dxa"/>
            <w:tcBorders>
              <w:top w:val="single" w:sz="4" w:space="0" w:color="auto"/>
              <w:left w:val="single" w:sz="4" w:space="0" w:color="auto"/>
              <w:bottom w:val="single" w:sz="4" w:space="0" w:color="auto"/>
              <w:right w:val="single" w:sz="4" w:space="0" w:color="auto"/>
            </w:tcBorders>
          </w:tcPr>
          <w:p w14:paraId="215468B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5754687</w:t>
            </w:r>
          </w:p>
        </w:tc>
        <w:tc>
          <w:tcPr>
            <w:tcW w:w="1134" w:type="dxa"/>
            <w:tcBorders>
              <w:top w:val="single" w:sz="4" w:space="0" w:color="auto"/>
              <w:left w:val="single" w:sz="4" w:space="0" w:color="auto"/>
              <w:bottom w:val="single" w:sz="4" w:space="0" w:color="auto"/>
              <w:right w:val="single" w:sz="4" w:space="0" w:color="auto"/>
            </w:tcBorders>
          </w:tcPr>
          <w:p w14:paraId="3E427AB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7419428</w:t>
            </w:r>
          </w:p>
        </w:tc>
      </w:tr>
      <w:tr w:rsidR="002D2C24" w:rsidRPr="00A92E63" w14:paraId="4AC79CB0" w14:textId="77777777" w:rsidTr="002D2C24">
        <w:tc>
          <w:tcPr>
            <w:tcW w:w="663" w:type="dxa"/>
            <w:tcBorders>
              <w:top w:val="single" w:sz="4" w:space="0" w:color="auto"/>
              <w:left w:val="single" w:sz="4" w:space="0" w:color="auto"/>
              <w:bottom w:val="single" w:sz="4" w:space="0" w:color="auto"/>
              <w:right w:val="single" w:sz="4" w:space="0" w:color="auto"/>
            </w:tcBorders>
          </w:tcPr>
          <w:p w14:paraId="1572DD0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711</w:t>
            </w:r>
          </w:p>
        </w:tc>
        <w:tc>
          <w:tcPr>
            <w:tcW w:w="1175" w:type="dxa"/>
            <w:tcBorders>
              <w:top w:val="single" w:sz="4" w:space="0" w:color="auto"/>
              <w:left w:val="single" w:sz="4" w:space="0" w:color="auto"/>
              <w:bottom w:val="single" w:sz="4" w:space="0" w:color="auto"/>
              <w:right w:val="single" w:sz="4" w:space="0" w:color="auto"/>
            </w:tcBorders>
          </w:tcPr>
          <w:p w14:paraId="7296E89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5754680</w:t>
            </w:r>
          </w:p>
        </w:tc>
        <w:tc>
          <w:tcPr>
            <w:tcW w:w="1134" w:type="dxa"/>
            <w:tcBorders>
              <w:top w:val="single" w:sz="4" w:space="0" w:color="auto"/>
              <w:left w:val="single" w:sz="4" w:space="0" w:color="auto"/>
              <w:bottom w:val="single" w:sz="4" w:space="0" w:color="auto"/>
              <w:right w:val="single" w:sz="4" w:space="0" w:color="auto"/>
            </w:tcBorders>
          </w:tcPr>
          <w:p w14:paraId="2266549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7419447</w:t>
            </w:r>
          </w:p>
        </w:tc>
      </w:tr>
      <w:tr w:rsidR="002D2C24" w:rsidRPr="00A92E63" w14:paraId="26887560" w14:textId="77777777" w:rsidTr="002D2C24">
        <w:tc>
          <w:tcPr>
            <w:tcW w:w="663" w:type="dxa"/>
            <w:tcBorders>
              <w:top w:val="single" w:sz="4" w:space="0" w:color="auto"/>
              <w:left w:val="single" w:sz="4" w:space="0" w:color="auto"/>
              <w:bottom w:val="single" w:sz="4" w:space="0" w:color="auto"/>
              <w:right w:val="single" w:sz="4" w:space="0" w:color="auto"/>
            </w:tcBorders>
          </w:tcPr>
          <w:p w14:paraId="66D2ED7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712</w:t>
            </w:r>
          </w:p>
        </w:tc>
        <w:tc>
          <w:tcPr>
            <w:tcW w:w="1175" w:type="dxa"/>
            <w:tcBorders>
              <w:top w:val="single" w:sz="4" w:space="0" w:color="auto"/>
              <w:left w:val="single" w:sz="4" w:space="0" w:color="auto"/>
              <w:bottom w:val="single" w:sz="4" w:space="0" w:color="auto"/>
              <w:right w:val="single" w:sz="4" w:space="0" w:color="auto"/>
            </w:tcBorders>
          </w:tcPr>
          <w:p w14:paraId="44EDE7A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5754666</w:t>
            </w:r>
          </w:p>
        </w:tc>
        <w:tc>
          <w:tcPr>
            <w:tcW w:w="1134" w:type="dxa"/>
            <w:tcBorders>
              <w:top w:val="single" w:sz="4" w:space="0" w:color="auto"/>
              <w:left w:val="single" w:sz="4" w:space="0" w:color="auto"/>
              <w:bottom w:val="single" w:sz="4" w:space="0" w:color="auto"/>
              <w:right w:val="single" w:sz="4" w:space="0" w:color="auto"/>
            </w:tcBorders>
          </w:tcPr>
          <w:p w14:paraId="75DC7BD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7419464</w:t>
            </w:r>
          </w:p>
        </w:tc>
      </w:tr>
      <w:tr w:rsidR="002D2C24" w:rsidRPr="00A92E63" w14:paraId="57405303" w14:textId="77777777" w:rsidTr="002D2C24">
        <w:tc>
          <w:tcPr>
            <w:tcW w:w="663" w:type="dxa"/>
            <w:tcBorders>
              <w:top w:val="single" w:sz="4" w:space="0" w:color="auto"/>
              <w:left w:val="single" w:sz="4" w:space="0" w:color="auto"/>
              <w:bottom w:val="single" w:sz="4" w:space="0" w:color="auto"/>
              <w:right w:val="single" w:sz="4" w:space="0" w:color="auto"/>
            </w:tcBorders>
          </w:tcPr>
          <w:p w14:paraId="5C0B9E3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713</w:t>
            </w:r>
          </w:p>
        </w:tc>
        <w:tc>
          <w:tcPr>
            <w:tcW w:w="1175" w:type="dxa"/>
            <w:tcBorders>
              <w:top w:val="single" w:sz="4" w:space="0" w:color="auto"/>
              <w:left w:val="single" w:sz="4" w:space="0" w:color="auto"/>
              <w:bottom w:val="single" w:sz="4" w:space="0" w:color="auto"/>
              <w:right w:val="single" w:sz="4" w:space="0" w:color="auto"/>
            </w:tcBorders>
          </w:tcPr>
          <w:p w14:paraId="44C29D7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5754660</w:t>
            </w:r>
          </w:p>
        </w:tc>
        <w:tc>
          <w:tcPr>
            <w:tcW w:w="1134" w:type="dxa"/>
            <w:tcBorders>
              <w:top w:val="single" w:sz="4" w:space="0" w:color="auto"/>
              <w:left w:val="single" w:sz="4" w:space="0" w:color="auto"/>
              <w:bottom w:val="single" w:sz="4" w:space="0" w:color="auto"/>
              <w:right w:val="single" w:sz="4" w:space="0" w:color="auto"/>
            </w:tcBorders>
          </w:tcPr>
          <w:p w14:paraId="791FE27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7419468</w:t>
            </w:r>
          </w:p>
        </w:tc>
      </w:tr>
      <w:tr w:rsidR="002D2C24" w:rsidRPr="00A92E63" w14:paraId="0B3A82B8" w14:textId="77777777" w:rsidTr="002D2C24">
        <w:tc>
          <w:tcPr>
            <w:tcW w:w="663" w:type="dxa"/>
            <w:tcBorders>
              <w:top w:val="single" w:sz="4" w:space="0" w:color="auto"/>
              <w:left w:val="single" w:sz="4" w:space="0" w:color="auto"/>
              <w:bottom w:val="single" w:sz="4" w:space="0" w:color="auto"/>
              <w:right w:val="single" w:sz="4" w:space="0" w:color="auto"/>
            </w:tcBorders>
          </w:tcPr>
          <w:p w14:paraId="59BD7B1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714</w:t>
            </w:r>
          </w:p>
        </w:tc>
        <w:tc>
          <w:tcPr>
            <w:tcW w:w="1175" w:type="dxa"/>
            <w:tcBorders>
              <w:top w:val="single" w:sz="4" w:space="0" w:color="auto"/>
              <w:left w:val="single" w:sz="4" w:space="0" w:color="auto"/>
              <w:bottom w:val="single" w:sz="4" w:space="0" w:color="auto"/>
              <w:right w:val="single" w:sz="4" w:space="0" w:color="auto"/>
            </w:tcBorders>
          </w:tcPr>
          <w:p w14:paraId="552936B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5754675</w:t>
            </w:r>
          </w:p>
        </w:tc>
        <w:tc>
          <w:tcPr>
            <w:tcW w:w="1134" w:type="dxa"/>
            <w:tcBorders>
              <w:top w:val="single" w:sz="4" w:space="0" w:color="auto"/>
              <w:left w:val="single" w:sz="4" w:space="0" w:color="auto"/>
              <w:bottom w:val="single" w:sz="4" w:space="0" w:color="auto"/>
              <w:right w:val="single" w:sz="4" w:space="0" w:color="auto"/>
            </w:tcBorders>
          </w:tcPr>
          <w:p w14:paraId="2924FE3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7419550</w:t>
            </w:r>
          </w:p>
        </w:tc>
      </w:tr>
      <w:tr w:rsidR="002D2C24" w:rsidRPr="00A92E63" w14:paraId="6821FA9F" w14:textId="77777777" w:rsidTr="002D2C24">
        <w:tc>
          <w:tcPr>
            <w:tcW w:w="663" w:type="dxa"/>
            <w:tcBorders>
              <w:top w:val="single" w:sz="4" w:space="0" w:color="auto"/>
              <w:left w:val="single" w:sz="4" w:space="0" w:color="auto"/>
              <w:bottom w:val="single" w:sz="4" w:space="0" w:color="auto"/>
              <w:right w:val="single" w:sz="4" w:space="0" w:color="auto"/>
            </w:tcBorders>
          </w:tcPr>
          <w:p w14:paraId="5EB5796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715</w:t>
            </w:r>
          </w:p>
        </w:tc>
        <w:tc>
          <w:tcPr>
            <w:tcW w:w="1175" w:type="dxa"/>
            <w:tcBorders>
              <w:top w:val="single" w:sz="4" w:space="0" w:color="auto"/>
              <w:left w:val="single" w:sz="4" w:space="0" w:color="auto"/>
              <w:bottom w:val="single" w:sz="4" w:space="0" w:color="auto"/>
              <w:right w:val="single" w:sz="4" w:space="0" w:color="auto"/>
            </w:tcBorders>
          </w:tcPr>
          <w:p w14:paraId="730027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5754692</w:t>
            </w:r>
          </w:p>
        </w:tc>
        <w:tc>
          <w:tcPr>
            <w:tcW w:w="1134" w:type="dxa"/>
            <w:tcBorders>
              <w:top w:val="single" w:sz="4" w:space="0" w:color="auto"/>
              <w:left w:val="single" w:sz="4" w:space="0" w:color="auto"/>
              <w:bottom w:val="single" w:sz="4" w:space="0" w:color="auto"/>
              <w:right w:val="single" w:sz="4" w:space="0" w:color="auto"/>
            </w:tcBorders>
          </w:tcPr>
          <w:p w14:paraId="67F2C9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7419558</w:t>
            </w:r>
          </w:p>
        </w:tc>
      </w:tr>
      <w:tr w:rsidR="002D2C24" w:rsidRPr="00A92E63" w14:paraId="796E9472" w14:textId="77777777" w:rsidTr="002D2C24">
        <w:tc>
          <w:tcPr>
            <w:tcW w:w="663" w:type="dxa"/>
            <w:tcBorders>
              <w:top w:val="single" w:sz="4" w:space="0" w:color="auto"/>
              <w:left w:val="single" w:sz="4" w:space="0" w:color="auto"/>
              <w:bottom w:val="single" w:sz="4" w:space="0" w:color="auto"/>
              <w:right w:val="single" w:sz="4" w:space="0" w:color="auto"/>
            </w:tcBorders>
          </w:tcPr>
          <w:p w14:paraId="7A98899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716</w:t>
            </w:r>
          </w:p>
        </w:tc>
        <w:tc>
          <w:tcPr>
            <w:tcW w:w="1175" w:type="dxa"/>
            <w:tcBorders>
              <w:top w:val="single" w:sz="4" w:space="0" w:color="auto"/>
              <w:left w:val="single" w:sz="4" w:space="0" w:color="auto"/>
              <w:bottom w:val="single" w:sz="4" w:space="0" w:color="auto"/>
              <w:right w:val="single" w:sz="4" w:space="0" w:color="auto"/>
            </w:tcBorders>
          </w:tcPr>
          <w:p w14:paraId="48E257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5754708</w:t>
            </w:r>
          </w:p>
        </w:tc>
        <w:tc>
          <w:tcPr>
            <w:tcW w:w="1134" w:type="dxa"/>
            <w:tcBorders>
              <w:top w:val="single" w:sz="4" w:space="0" w:color="auto"/>
              <w:left w:val="single" w:sz="4" w:space="0" w:color="auto"/>
              <w:bottom w:val="single" w:sz="4" w:space="0" w:color="auto"/>
              <w:right w:val="single" w:sz="4" w:space="0" w:color="auto"/>
            </w:tcBorders>
          </w:tcPr>
          <w:p w14:paraId="2E40725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7419573</w:t>
            </w:r>
          </w:p>
        </w:tc>
      </w:tr>
      <w:tr w:rsidR="002D2C24" w:rsidRPr="00A92E63" w14:paraId="24A4AE9C" w14:textId="77777777" w:rsidTr="002D2C24">
        <w:tc>
          <w:tcPr>
            <w:tcW w:w="663" w:type="dxa"/>
            <w:tcBorders>
              <w:top w:val="single" w:sz="4" w:space="0" w:color="auto"/>
              <w:left w:val="single" w:sz="4" w:space="0" w:color="auto"/>
              <w:bottom w:val="single" w:sz="4" w:space="0" w:color="auto"/>
              <w:right w:val="single" w:sz="4" w:space="0" w:color="auto"/>
            </w:tcBorders>
          </w:tcPr>
          <w:p w14:paraId="2241BF6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717</w:t>
            </w:r>
          </w:p>
        </w:tc>
        <w:tc>
          <w:tcPr>
            <w:tcW w:w="1175" w:type="dxa"/>
            <w:tcBorders>
              <w:top w:val="single" w:sz="4" w:space="0" w:color="auto"/>
              <w:left w:val="single" w:sz="4" w:space="0" w:color="auto"/>
              <w:bottom w:val="single" w:sz="4" w:space="0" w:color="auto"/>
              <w:right w:val="single" w:sz="4" w:space="0" w:color="auto"/>
            </w:tcBorders>
          </w:tcPr>
          <w:p w14:paraId="4F58416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5754719</w:t>
            </w:r>
          </w:p>
        </w:tc>
        <w:tc>
          <w:tcPr>
            <w:tcW w:w="1134" w:type="dxa"/>
            <w:tcBorders>
              <w:top w:val="single" w:sz="4" w:space="0" w:color="auto"/>
              <w:left w:val="single" w:sz="4" w:space="0" w:color="auto"/>
              <w:bottom w:val="single" w:sz="4" w:space="0" w:color="auto"/>
              <w:right w:val="single" w:sz="4" w:space="0" w:color="auto"/>
            </w:tcBorders>
          </w:tcPr>
          <w:p w14:paraId="07D22A1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7419592</w:t>
            </w:r>
          </w:p>
        </w:tc>
      </w:tr>
      <w:tr w:rsidR="002D2C24" w:rsidRPr="00A92E63" w14:paraId="74251E6F" w14:textId="77777777" w:rsidTr="002D2C24">
        <w:tc>
          <w:tcPr>
            <w:tcW w:w="663" w:type="dxa"/>
            <w:tcBorders>
              <w:top w:val="single" w:sz="4" w:space="0" w:color="auto"/>
              <w:left w:val="single" w:sz="4" w:space="0" w:color="auto"/>
              <w:bottom w:val="single" w:sz="4" w:space="0" w:color="auto"/>
              <w:right w:val="single" w:sz="4" w:space="0" w:color="auto"/>
            </w:tcBorders>
          </w:tcPr>
          <w:p w14:paraId="5CCB67B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718</w:t>
            </w:r>
          </w:p>
        </w:tc>
        <w:tc>
          <w:tcPr>
            <w:tcW w:w="1175" w:type="dxa"/>
            <w:tcBorders>
              <w:top w:val="single" w:sz="4" w:space="0" w:color="auto"/>
              <w:left w:val="single" w:sz="4" w:space="0" w:color="auto"/>
              <w:bottom w:val="single" w:sz="4" w:space="0" w:color="auto"/>
              <w:right w:val="single" w:sz="4" w:space="0" w:color="auto"/>
            </w:tcBorders>
          </w:tcPr>
          <w:p w14:paraId="0257D26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5754723</w:t>
            </w:r>
          </w:p>
        </w:tc>
        <w:tc>
          <w:tcPr>
            <w:tcW w:w="1134" w:type="dxa"/>
            <w:tcBorders>
              <w:top w:val="single" w:sz="4" w:space="0" w:color="auto"/>
              <w:left w:val="single" w:sz="4" w:space="0" w:color="auto"/>
              <w:bottom w:val="single" w:sz="4" w:space="0" w:color="auto"/>
              <w:right w:val="single" w:sz="4" w:space="0" w:color="auto"/>
            </w:tcBorders>
          </w:tcPr>
          <w:p w14:paraId="7E2F358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7419604</w:t>
            </w:r>
          </w:p>
        </w:tc>
      </w:tr>
      <w:tr w:rsidR="002D2C24" w:rsidRPr="00A92E63" w14:paraId="0F79654B" w14:textId="77777777" w:rsidTr="002D2C24">
        <w:tc>
          <w:tcPr>
            <w:tcW w:w="663" w:type="dxa"/>
            <w:tcBorders>
              <w:top w:val="single" w:sz="4" w:space="0" w:color="auto"/>
              <w:left w:val="single" w:sz="4" w:space="0" w:color="auto"/>
              <w:bottom w:val="single" w:sz="4" w:space="0" w:color="auto"/>
              <w:right w:val="single" w:sz="4" w:space="0" w:color="auto"/>
            </w:tcBorders>
          </w:tcPr>
          <w:p w14:paraId="4F0D877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719</w:t>
            </w:r>
          </w:p>
        </w:tc>
        <w:tc>
          <w:tcPr>
            <w:tcW w:w="1175" w:type="dxa"/>
            <w:tcBorders>
              <w:top w:val="single" w:sz="4" w:space="0" w:color="auto"/>
              <w:left w:val="single" w:sz="4" w:space="0" w:color="auto"/>
              <w:bottom w:val="single" w:sz="4" w:space="0" w:color="auto"/>
              <w:right w:val="single" w:sz="4" w:space="0" w:color="auto"/>
            </w:tcBorders>
          </w:tcPr>
          <w:p w14:paraId="5513369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5754744</w:t>
            </w:r>
          </w:p>
        </w:tc>
        <w:tc>
          <w:tcPr>
            <w:tcW w:w="1134" w:type="dxa"/>
            <w:tcBorders>
              <w:top w:val="single" w:sz="4" w:space="0" w:color="auto"/>
              <w:left w:val="single" w:sz="4" w:space="0" w:color="auto"/>
              <w:bottom w:val="single" w:sz="4" w:space="0" w:color="auto"/>
              <w:right w:val="single" w:sz="4" w:space="0" w:color="auto"/>
            </w:tcBorders>
          </w:tcPr>
          <w:p w14:paraId="5D227F4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7419607</w:t>
            </w:r>
          </w:p>
        </w:tc>
      </w:tr>
      <w:tr w:rsidR="002D2C24" w:rsidRPr="00A92E63" w14:paraId="45E754B6" w14:textId="77777777" w:rsidTr="002D2C24">
        <w:tc>
          <w:tcPr>
            <w:tcW w:w="663" w:type="dxa"/>
            <w:tcBorders>
              <w:top w:val="single" w:sz="4" w:space="0" w:color="auto"/>
              <w:left w:val="single" w:sz="4" w:space="0" w:color="auto"/>
              <w:bottom w:val="single" w:sz="4" w:space="0" w:color="auto"/>
              <w:right w:val="single" w:sz="4" w:space="0" w:color="auto"/>
            </w:tcBorders>
          </w:tcPr>
          <w:p w14:paraId="3F2F9EF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720</w:t>
            </w:r>
          </w:p>
        </w:tc>
        <w:tc>
          <w:tcPr>
            <w:tcW w:w="1175" w:type="dxa"/>
            <w:tcBorders>
              <w:top w:val="single" w:sz="4" w:space="0" w:color="auto"/>
              <w:left w:val="single" w:sz="4" w:space="0" w:color="auto"/>
              <w:bottom w:val="single" w:sz="4" w:space="0" w:color="auto"/>
              <w:right w:val="single" w:sz="4" w:space="0" w:color="auto"/>
            </w:tcBorders>
          </w:tcPr>
          <w:p w14:paraId="20F1ACA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5754762</w:t>
            </w:r>
          </w:p>
        </w:tc>
        <w:tc>
          <w:tcPr>
            <w:tcW w:w="1134" w:type="dxa"/>
            <w:tcBorders>
              <w:top w:val="single" w:sz="4" w:space="0" w:color="auto"/>
              <w:left w:val="single" w:sz="4" w:space="0" w:color="auto"/>
              <w:bottom w:val="single" w:sz="4" w:space="0" w:color="auto"/>
              <w:right w:val="single" w:sz="4" w:space="0" w:color="auto"/>
            </w:tcBorders>
          </w:tcPr>
          <w:p w14:paraId="7279CE2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7419617</w:t>
            </w:r>
          </w:p>
        </w:tc>
      </w:tr>
      <w:tr w:rsidR="002D2C24" w:rsidRPr="00A92E63" w14:paraId="6348DAA1" w14:textId="77777777" w:rsidTr="002D2C24">
        <w:tc>
          <w:tcPr>
            <w:tcW w:w="663" w:type="dxa"/>
            <w:tcBorders>
              <w:top w:val="single" w:sz="4" w:space="0" w:color="auto"/>
              <w:left w:val="single" w:sz="4" w:space="0" w:color="auto"/>
              <w:bottom w:val="single" w:sz="4" w:space="0" w:color="auto"/>
              <w:right w:val="single" w:sz="4" w:space="0" w:color="auto"/>
            </w:tcBorders>
          </w:tcPr>
          <w:p w14:paraId="56A9A5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721</w:t>
            </w:r>
          </w:p>
        </w:tc>
        <w:tc>
          <w:tcPr>
            <w:tcW w:w="1175" w:type="dxa"/>
            <w:tcBorders>
              <w:top w:val="single" w:sz="4" w:space="0" w:color="auto"/>
              <w:left w:val="single" w:sz="4" w:space="0" w:color="auto"/>
              <w:bottom w:val="single" w:sz="4" w:space="0" w:color="auto"/>
              <w:right w:val="single" w:sz="4" w:space="0" w:color="auto"/>
            </w:tcBorders>
          </w:tcPr>
          <w:p w14:paraId="4531BD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5754777</w:t>
            </w:r>
          </w:p>
        </w:tc>
        <w:tc>
          <w:tcPr>
            <w:tcW w:w="1134" w:type="dxa"/>
            <w:tcBorders>
              <w:top w:val="single" w:sz="4" w:space="0" w:color="auto"/>
              <w:left w:val="single" w:sz="4" w:space="0" w:color="auto"/>
              <w:bottom w:val="single" w:sz="4" w:space="0" w:color="auto"/>
              <w:right w:val="single" w:sz="4" w:space="0" w:color="auto"/>
            </w:tcBorders>
          </w:tcPr>
          <w:p w14:paraId="2043C77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7419632</w:t>
            </w:r>
          </w:p>
        </w:tc>
      </w:tr>
      <w:tr w:rsidR="002D2C24" w:rsidRPr="00A92E63" w14:paraId="37F3CA04" w14:textId="77777777" w:rsidTr="002D2C24">
        <w:tc>
          <w:tcPr>
            <w:tcW w:w="663" w:type="dxa"/>
            <w:tcBorders>
              <w:top w:val="single" w:sz="4" w:space="0" w:color="auto"/>
              <w:left w:val="single" w:sz="4" w:space="0" w:color="auto"/>
              <w:bottom w:val="single" w:sz="4" w:space="0" w:color="auto"/>
              <w:right w:val="single" w:sz="4" w:space="0" w:color="auto"/>
            </w:tcBorders>
          </w:tcPr>
          <w:p w14:paraId="7CF8329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722</w:t>
            </w:r>
          </w:p>
        </w:tc>
        <w:tc>
          <w:tcPr>
            <w:tcW w:w="1175" w:type="dxa"/>
            <w:tcBorders>
              <w:top w:val="single" w:sz="4" w:space="0" w:color="auto"/>
              <w:left w:val="single" w:sz="4" w:space="0" w:color="auto"/>
              <w:bottom w:val="single" w:sz="4" w:space="0" w:color="auto"/>
              <w:right w:val="single" w:sz="4" w:space="0" w:color="auto"/>
            </w:tcBorders>
          </w:tcPr>
          <w:p w14:paraId="58BAD95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5754787</w:t>
            </w:r>
          </w:p>
        </w:tc>
        <w:tc>
          <w:tcPr>
            <w:tcW w:w="1134" w:type="dxa"/>
            <w:tcBorders>
              <w:top w:val="single" w:sz="4" w:space="0" w:color="auto"/>
              <w:left w:val="single" w:sz="4" w:space="0" w:color="auto"/>
              <w:bottom w:val="single" w:sz="4" w:space="0" w:color="auto"/>
              <w:right w:val="single" w:sz="4" w:space="0" w:color="auto"/>
            </w:tcBorders>
          </w:tcPr>
          <w:p w14:paraId="13301DC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7419651</w:t>
            </w:r>
          </w:p>
        </w:tc>
      </w:tr>
      <w:tr w:rsidR="002D2C24" w:rsidRPr="00A92E63" w14:paraId="7FEAFFA5" w14:textId="77777777" w:rsidTr="002D2C24">
        <w:tc>
          <w:tcPr>
            <w:tcW w:w="663" w:type="dxa"/>
            <w:tcBorders>
              <w:top w:val="single" w:sz="4" w:space="0" w:color="auto"/>
              <w:left w:val="single" w:sz="4" w:space="0" w:color="auto"/>
              <w:bottom w:val="single" w:sz="4" w:space="0" w:color="auto"/>
              <w:right w:val="single" w:sz="4" w:space="0" w:color="auto"/>
            </w:tcBorders>
          </w:tcPr>
          <w:p w14:paraId="1E99CA0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723</w:t>
            </w:r>
          </w:p>
        </w:tc>
        <w:tc>
          <w:tcPr>
            <w:tcW w:w="1175" w:type="dxa"/>
            <w:tcBorders>
              <w:top w:val="single" w:sz="4" w:space="0" w:color="auto"/>
              <w:left w:val="single" w:sz="4" w:space="0" w:color="auto"/>
              <w:bottom w:val="single" w:sz="4" w:space="0" w:color="auto"/>
              <w:right w:val="single" w:sz="4" w:space="0" w:color="auto"/>
            </w:tcBorders>
          </w:tcPr>
          <w:p w14:paraId="0CE9435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5754788</w:t>
            </w:r>
          </w:p>
        </w:tc>
        <w:tc>
          <w:tcPr>
            <w:tcW w:w="1134" w:type="dxa"/>
            <w:tcBorders>
              <w:top w:val="single" w:sz="4" w:space="0" w:color="auto"/>
              <w:left w:val="single" w:sz="4" w:space="0" w:color="auto"/>
              <w:bottom w:val="single" w:sz="4" w:space="0" w:color="auto"/>
              <w:right w:val="single" w:sz="4" w:space="0" w:color="auto"/>
            </w:tcBorders>
          </w:tcPr>
          <w:p w14:paraId="6BC858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7419657</w:t>
            </w:r>
          </w:p>
        </w:tc>
      </w:tr>
      <w:tr w:rsidR="002D2C24" w:rsidRPr="00A92E63" w14:paraId="77936942" w14:textId="77777777" w:rsidTr="002D2C24">
        <w:tc>
          <w:tcPr>
            <w:tcW w:w="663" w:type="dxa"/>
            <w:tcBorders>
              <w:top w:val="single" w:sz="4" w:space="0" w:color="auto"/>
              <w:left w:val="single" w:sz="4" w:space="0" w:color="auto"/>
              <w:bottom w:val="single" w:sz="4" w:space="0" w:color="auto"/>
              <w:right w:val="single" w:sz="4" w:space="0" w:color="auto"/>
            </w:tcBorders>
          </w:tcPr>
          <w:p w14:paraId="755E6CB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724</w:t>
            </w:r>
          </w:p>
        </w:tc>
        <w:tc>
          <w:tcPr>
            <w:tcW w:w="1175" w:type="dxa"/>
            <w:tcBorders>
              <w:top w:val="single" w:sz="4" w:space="0" w:color="auto"/>
              <w:left w:val="single" w:sz="4" w:space="0" w:color="auto"/>
              <w:bottom w:val="single" w:sz="4" w:space="0" w:color="auto"/>
              <w:right w:val="single" w:sz="4" w:space="0" w:color="auto"/>
            </w:tcBorders>
          </w:tcPr>
          <w:p w14:paraId="427E0B4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5754807</w:t>
            </w:r>
          </w:p>
        </w:tc>
        <w:tc>
          <w:tcPr>
            <w:tcW w:w="1134" w:type="dxa"/>
            <w:tcBorders>
              <w:top w:val="single" w:sz="4" w:space="0" w:color="auto"/>
              <w:left w:val="single" w:sz="4" w:space="0" w:color="auto"/>
              <w:bottom w:val="single" w:sz="4" w:space="0" w:color="auto"/>
              <w:right w:val="single" w:sz="4" w:space="0" w:color="auto"/>
            </w:tcBorders>
          </w:tcPr>
          <w:p w14:paraId="7883E92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7419664</w:t>
            </w:r>
          </w:p>
        </w:tc>
      </w:tr>
      <w:tr w:rsidR="002D2C24" w:rsidRPr="00A92E63" w14:paraId="4E05A9AC" w14:textId="77777777" w:rsidTr="002D2C24">
        <w:tc>
          <w:tcPr>
            <w:tcW w:w="663" w:type="dxa"/>
            <w:tcBorders>
              <w:top w:val="single" w:sz="4" w:space="0" w:color="auto"/>
              <w:left w:val="single" w:sz="4" w:space="0" w:color="auto"/>
              <w:bottom w:val="single" w:sz="4" w:space="0" w:color="auto"/>
              <w:right w:val="single" w:sz="4" w:space="0" w:color="auto"/>
            </w:tcBorders>
          </w:tcPr>
          <w:p w14:paraId="6D39F3E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725</w:t>
            </w:r>
          </w:p>
        </w:tc>
        <w:tc>
          <w:tcPr>
            <w:tcW w:w="1175" w:type="dxa"/>
            <w:tcBorders>
              <w:top w:val="single" w:sz="4" w:space="0" w:color="auto"/>
              <w:left w:val="single" w:sz="4" w:space="0" w:color="auto"/>
              <w:bottom w:val="single" w:sz="4" w:space="0" w:color="auto"/>
              <w:right w:val="single" w:sz="4" w:space="0" w:color="auto"/>
            </w:tcBorders>
          </w:tcPr>
          <w:p w14:paraId="634EA0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5754823</w:t>
            </w:r>
          </w:p>
        </w:tc>
        <w:tc>
          <w:tcPr>
            <w:tcW w:w="1134" w:type="dxa"/>
            <w:tcBorders>
              <w:top w:val="single" w:sz="4" w:space="0" w:color="auto"/>
              <w:left w:val="single" w:sz="4" w:space="0" w:color="auto"/>
              <w:bottom w:val="single" w:sz="4" w:space="0" w:color="auto"/>
              <w:right w:val="single" w:sz="4" w:space="0" w:color="auto"/>
            </w:tcBorders>
          </w:tcPr>
          <w:p w14:paraId="5A641E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7419677</w:t>
            </w:r>
          </w:p>
        </w:tc>
      </w:tr>
      <w:tr w:rsidR="002D2C24" w:rsidRPr="00A92E63" w14:paraId="2B9F4D15" w14:textId="77777777" w:rsidTr="002D2C24">
        <w:tc>
          <w:tcPr>
            <w:tcW w:w="663" w:type="dxa"/>
            <w:tcBorders>
              <w:top w:val="single" w:sz="4" w:space="0" w:color="auto"/>
              <w:left w:val="single" w:sz="4" w:space="0" w:color="auto"/>
              <w:bottom w:val="single" w:sz="4" w:space="0" w:color="auto"/>
              <w:right w:val="single" w:sz="4" w:space="0" w:color="auto"/>
            </w:tcBorders>
          </w:tcPr>
          <w:p w14:paraId="4A4B1C8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726</w:t>
            </w:r>
          </w:p>
        </w:tc>
        <w:tc>
          <w:tcPr>
            <w:tcW w:w="1175" w:type="dxa"/>
            <w:tcBorders>
              <w:top w:val="single" w:sz="4" w:space="0" w:color="auto"/>
              <w:left w:val="single" w:sz="4" w:space="0" w:color="auto"/>
              <w:bottom w:val="single" w:sz="4" w:space="0" w:color="auto"/>
              <w:right w:val="single" w:sz="4" w:space="0" w:color="auto"/>
            </w:tcBorders>
          </w:tcPr>
          <w:p w14:paraId="3E932AB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5754834</w:t>
            </w:r>
          </w:p>
        </w:tc>
        <w:tc>
          <w:tcPr>
            <w:tcW w:w="1134" w:type="dxa"/>
            <w:tcBorders>
              <w:top w:val="single" w:sz="4" w:space="0" w:color="auto"/>
              <w:left w:val="single" w:sz="4" w:space="0" w:color="auto"/>
              <w:bottom w:val="single" w:sz="4" w:space="0" w:color="auto"/>
              <w:right w:val="single" w:sz="4" w:space="0" w:color="auto"/>
            </w:tcBorders>
          </w:tcPr>
          <w:p w14:paraId="2EDB3C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7419695</w:t>
            </w:r>
          </w:p>
        </w:tc>
      </w:tr>
      <w:tr w:rsidR="002D2C24" w:rsidRPr="00A92E63" w14:paraId="7237A060" w14:textId="77777777" w:rsidTr="002D2C24">
        <w:tc>
          <w:tcPr>
            <w:tcW w:w="663" w:type="dxa"/>
            <w:tcBorders>
              <w:top w:val="single" w:sz="4" w:space="0" w:color="auto"/>
              <w:left w:val="single" w:sz="4" w:space="0" w:color="auto"/>
              <w:bottom w:val="single" w:sz="4" w:space="0" w:color="auto"/>
              <w:right w:val="single" w:sz="4" w:space="0" w:color="auto"/>
            </w:tcBorders>
          </w:tcPr>
          <w:p w14:paraId="195CD8D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727</w:t>
            </w:r>
          </w:p>
        </w:tc>
        <w:tc>
          <w:tcPr>
            <w:tcW w:w="1175" w:type="dxa"/>
            <w:tcBorders>
              <w:top w:val="single" w:sz="4" w:space="0" w:color="auto"/>
              <w:left w:val="single" w:sz="4" w:space="0" w:color="auto"/>
              <w:bottom w:val="single" w:sz="4" w:space="0" w:color="auto"/>
              <w:right w:val="single" w:sz="4" w:space="0" w:color="auto"/>
            </w:tcBorders>
          </w:tcPr>
          <w:p w14:paraId="19F7DBD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5754840</w:t>
            </w:r>
          </w:p>
        </w:tc>
        <w:tc>
          <w:tcPr>
            <w:tcW w:w="1134" w:type="dxa"/>
            <w:tcBorders>
              <w:top w:val="single" w:sz="4" w:space="0" w:color="auto"/>
              <w:left w:val="single" w:sz="4" w:space="0" w:color="auto"/>
              <w:bottom w:val="single" w:sz="4" w:space="0" w:color="auto"/>
              <w:right w:val="single" w:sz="4" w:space="0" w:color="auto"/>
            </w:tcBorders>
          </w:tcPr>
          <w:p w14:paraId="54B9AD3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7419714</w:t>
            </w:r>
          </w:p>
        </w:tc>
      </w:tr>
      <w:tr w:rsidR="002D2C24" w:rsidRPr="00A92E63" w14:paraId="45ACF397" w14:textId="77777777" w:rsidTr="002D2C24">
        <w:tc>
          <w:tcPr>
            <w:tcW w:w="663" w:type="dxa"/>
            <w:tcBorders>
              <w:top w:val="single" w:sz="4" w:space="0" w:color="auto"/>
              <w:left w:val="single" w:sz="4" w:space="0" w:color="auto"/>
              <w:bottom w:val="single" w:sz="4" w:space="0" w:color="auto"/>
              <w:right w:val="single" w:sz="4" w:space="0" w:color="auto"/>
            </w:tcBorders>
          </w:tcPr>
          <w:p w14:paraId="5B106AF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728</w:t>
            </w:r>
          </w:p>
        </w:tc>
        <w:tc>
          <w:tcPr>
            <w:tcW w:w="1175" w:type="dxa"/>
            <w:tcBorders>
              <w:top w:val="single" w:sz="4" w:space="0" w:color="auto"/>
              <w:left w:val="single" w:sz="4" w:space="0" w:color="auto"/>
              <w:bottom w:val="single" w:sz="4" w:space="0" w:color="auto"/>
              <w:right w:val="single" w:sz="4" w:space="0" w:color="auto"/>
            </w:tcBorders>
          </w:tcPr>
          <w:p w14:paraId="1FE3D1A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5754840</w:t>
            </w:r>
          </w:p>
        </w:tc>
        <w:tc>
          <w:tcPr>
            <w:tcW w:w="1134" w:type="dxa"/>
            <w:tcBorders>
              <w:top w:val="single" w:sz="4" w:space="0" w:color="auto"/>
              <w:left w:val="single" w:sz="4" w:space="0" w:color="auto"/>
              <w:bottom w:val="single" w:sz="4" w:space="0" w:color="auto"/>
              <w:right w:val="single" w:sz="4" w:space="0" w:color="auto"/>
            </w:tcBorders>
          </w:tcPr>
          <w:p w14:paraId="01EEEAA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7419722</w:t>
            </w:r>
          </w:p>
        </w:tc>
      </w:tr>
      <w:tr w:rsidR="002D2C24" w:rsidRPr="00A92E63" w14:paraId="788C5578" w14:textId="77777777" w:rsidTr="002D2C24">
        <w:tc>
          <w:tcPr>
            <w:tcW w:w="663" w:type="dxa"/>
            <w:tcBorders>
              <w:top w:val="single" w:sz="4" w:space="0" w:color="auto"/>
              <w:left w:val="single" w:sz="4" w:space="0" w:color="auto"/>
              <w:bottom w:val="single" w:sz="4" w:space="0" w:color="auto"/>
              <w:right w:val="single" w:sz="4" w:space="0" w:color="auto"/>
            </w:tcBorders>
          </w:tcPr>
          <w:p w14:paraId="1709C9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729</w:t>
            </w:r>
          </w:p>
        </w:tc>
        <w:tc>
          <w:tcPr>
            <w:tcW w:w="1175" w:type="dxa"/>
            <w:tcBorders>
              <w:top w:val="single" w:sz="4" w:space="0" w:color="auto"/>
              <w:left w:val="single" w:sz="4" w:space="0" w:color="auto"/>
              <w:bottom w:val="single" w:sz="4" w:space="0" w:color="auto"/>
              <w:right w:val="single" w:sz="4" w:space="0" w:color="auto"/>
            </w:tcBorders>
          </w:tcPr>
          <w:p w14:paraId="6D80C50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5754946</w:t>
            </w:r>
          </w:p>
        </w:tc>
        <w:tc>
          <w:tcPr>
            <w:tcW w:w="1134" w:type="dxa"/>
            <w:tcBorders>
              <w:top w:val="single" w:sz="4" w:space="0" w:color="auto"/>
              <w:left w:val="single" w:sz="4" w:space="0" w:color="auto"/>
              <w:bottom w:val="single" w:sz="4" w:space="0" w:color="auto"/>
              <w:right w:val="single" w:sz="4" w:space="0" w:color="auto"/>
            </w:tcBorders>
          </w:tcPr>
          <w:p w14:paraId="00131EA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7419736</w:t>
            </w:r>
          </w:p>
        </w:tc>
      </w:tr>
      <w:tr w:rsidR="002D2C24" w:rsidRPr="00A92E63" w14:paraId="31F0F4C2" w14:textId="77777777" w:rsidTr="002D2C24">
        <w:tc>
          <w:tcPr>
            <w:tcW w:w="663" w:type="dxa"/>
            <w:tcBorders>
              <w:top w:val="single" w:sz="4" w:space="0" w:color="auto"/>
              <w:left w:val="single" w:sz="4" w:space="0" w:color="auto"/>
              <w:bottom w:val="single" w:sz="4" w:space="0" w:color="auto"/>
              <w:right w:val="single" w:sz="4" w:space="0" w:color="auto"/>
            </w:tcBorders>
          </w:tcPr>
          <w:p w14:paraId="3AB7C4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730</w:t>
            </w:r>
          </w:p>
        </w:tc>
        <w:tc>
          <w:tcPr>
            <w:tcW w:w="1175" w:type="dxa"/>
            <w:tcBorders>
              <w:top w:val="single" w:sz="4" w:space="0" w:color="auto"/>
              <w:left w:val="single" w:sz="4" w:space="0" w:color="auto"/>
              <w:bottom w:val="single" w:sz="4" w:space="0" w:color="auto"/>
              <w:right w:val="single" w:sz="4" w:space="0" w:color="auto"/>
            </w:tcBorders>
          </w:tcPr>
          <w:p w14:paraId="36ECA81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5755151</w:t>
            </w:r>
          </w:p>
        </w:tc>
        <w:tc>
          <w:tcPr>
            <w:tcW w:w="1134" w:type="dxa"/>
            <w:tcBorders>
              <w:top w:val="single" w:sz="4" w:space="0" w:color="auto"/>
              <w:left w:val="single" w:sz="4" w:space="0" w:color="auto"/>
              <w:bottom w:val="single" w:sz="4" w:space="0" w:color="auto"/>
              <w:right w:val="single" w:sz="4" w:space="0" w:color="auto"/>
            </w:tcBorders>
          </w:tcPr>
          <w:p w14:paraId="2FFA573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7419760</w:t>
            </w:r>
          </w:p>
        </w:tc>
      </w:tr>
      <w:tr w:rsidR="002D2C24" w:rsidRPr="00A92E63" w14:paraId="79ED1EDB" w14:textId="77777777" w:rsidTr="002D2C24">
        <w:tc>
          <w:tcPr>
            <w:tcW w:w="663" w:type="dxa"/>
            <w:tcBorders>
              <w:top w:val="single" w:sz="4" w:space="0" w:color="auto"/>
              <w:left w:val="single" w:sz="4" w:space="0" w:color="auto"/>
              <w:bottom w:val="single" w:sz="4" w:space="0" w:color="auto"/>
              <w:right w:val="single" w:sz="4" w:space="0" w:color="auto"/>
            </w:tcBorders>
          </w:tcPr>
          <w:p w14:paraId="03EA822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731</w:t>
            </w:r>
          </w:p>
        </w:tc>
        <w:tc>
          <w:tcPr>
            <w:tcW w:w="1175" w:type="dxa"/>
            <w:tcBorders>
              <w:top w:val="single" w:sz="4" w:space="0" w:color="auto"/>
              <w:left w:val="single" w:sz="4" w:space="0" w:color="auto"/>
              <w:bottom w:val="single" w:sz="4" w:space="0" w:color="auto"/>
              <w:right w:val="single" w:sz="4" w:space="0" w:color="auto"/>
            </w:tcBorders>
          </w:tcPr>
          <w:p w14:paraId="568FFD8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5755186</w:t>
            </w:r>
          </w:p>
        </w:tc>
        <w:tc>
          <w:tcPr>
            <w:tcW w:w="1134" w:type="dxa"/>
            <w:tcBorders>
              <w:top w:val="single" w:sz="4" w:space="0" w:color="auto"/>
              <w:left w:val="single" w:sz="4" w:space="0" w:color="auto"/>
              <w:bottom w:val="single" w:sz="4" w:space="0" w:color="auto"/>
              <w:right w:val="single" w:sz="4" w:space="0" w:color="auto"/>
            </w:tcBorders>
          </w:tcPr>
          <w:p w14:paraId="6CFE7C2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7419764</w:t>
            </w:r>
          </w:p>
        </w:tc>
      </w:tr>
      <w:tr w:rsidR="002D2C24" w:rsidRPr="00A92E63" w14:paraId="373712D4" w14:textId="77777777" w:rsidTr="002D2C24">
        <w:tc>
          <w:tcPr>
            <w:tcW w:w="663" w:type="dxa"/>
            <w:tcBorders>
              <w:top w:val="single" w:sz="4" w:space="0" w:color="auto"/>
              <w:left w:val="single" w:sz="4" w:space="0" w:color="auto"/>
              <w:bottom w:val="single" w:sz="4" w:space="0" w:color="auto"/>
              <w:right w:val="single" w:sz="4" w:space="0" w:color="auto"/>
            </w:tcBorders>
          </w:tcPr>
          <w:p w14:paraId="18C5B72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732</w:t>
            </w:r>
          </w:p>
        </w:tc>
        <w:tc>
          <w:tcPr>
            <w:tcW w:w="1175" w:type="dxa"/>
            <w:tcBorders>
              <w:top w:val="single" w:sz="4" w:space="0" w:color="auto"/>
              <w:left w:val="single" w:sz="4" w:space="0" w:color="auto"/>
              <w:bottom w:val="single" w:sz="4" w:space="0" w:color="auto"/>
              <w:right w:val="single" w:sz="4" w:space="0" w:color="auto"/>
            </w:tcBorders>
          </w:tcPr>
          <w:p w14:paraId="7410869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5755206</w:t>
            </w:r>
          </w:p>
        </w:tc>
        <w:tc>
          <w:tcPr>
            <w:tcW w:w="1134" w:type="dxa"/>
            <w:tcBorders>
              <w:top w:val="single" w:sz="4" w:space="0" w:color="auto"/>
              <w:left w:val="single" w:sz="4" w:space="0" w:color="auto"/>
              <w:bottom w:val="single" w:sz="4" w:space="0" w:color="auto"/>
              <w:right w:val="single" w:sz="4" w:space="0" w:color="auto"/>
            </w:tcBorders>
          </w:tcPr>
          <w:p w14:paraId="39095CB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7419763</w:t>
            </w:r>
          </w:p>
        </w:tc>
      </w:tr>
      <w:tr w:rsidR="002D2C24" w:rsidRPr="00A92E63" w14:paraId="323674E9" w14:textId="77777777" w:rsidTr="002D2C24">
        <w:tc>
          <w:tcPr>
            <w:tcW w:w="663" w:type="dxa"/>
            <w:tcBorders>
              <w:top w:val="single" w:sz="4" w:space="0" w:color="auto"/>
              <w:left w:val="single" w:sz="4" w:space="0" w:color="auto"/>
              <w:bottom w:val="single" w:sz="4" w:space="0" w:color="auto"/>
              <w:right w:val="single" w:sz="4" w:space="0" w:color="auto"/>
            </w:tcBorders>
          </w:tcPr>
          <w:p w14:paraId="56DA1EE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733</w:t>
            </w:r>
          </w:p>
        </w:tc>
        <w:tc>
          <w:tcPr>
            <w:tcW w:w="1175" w:type="dxa"/>
            <w:tcBorders>
              <w:top w:val="single" w:sz="4" w:space="0" w:color="auto"/>
              <w:left w:val="single" w:sz="4" w:space="0" w:color="auto"/>
              <w:bottom w:val="single" w:sz="4" w:space="0" w:color="auto"/>
              <w:right w:val="single" w:sz="4" w:space="0" w:color="auto"/>
            </w:tcBorders>
          </w:tcPr>
          <w:p w14:paraId="08DFDC6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5755242</w:t>
            </w:r>
          </w:p>
        </w:tc>
        <w:tc>
          <w:tcPr>
            <w:tcW w:w="1134" w:type="dxa"/>
            <w:tcBorders>
              <w:top w:val="single" w:sz="4" w:space="0" w:color="auto"/>
              <w:left w:val="single" w:sz="4" w:space="0" w:color="auto"/>
              <w:bottom w:val="single" w:sz="4" w:space="0" w:color="auto"/>
              <w:right w:val="single" w:sz="4" w:space="0" w:color="auto"/>
            </w:tcBorders>
          </w:tcPr>
          <w:p w14:paraId="0F184C5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7419754</w:t>
            </w:r>
          </w:p>
        </w:tc>
      </w:tr>
      <w:tr w:rsidR="002D2C24" w:rsidRPr="00A92E63" w14:paraId="4DCF2578" w14:textId="77777777" w:rsidTr="002D2C24">
        <w:tc>
          <w:tcPr>
            <w:tcW w:w="663" w:type="dxa"/>
            <w:tcBorders>
              <w:top w:val="single" w:sz="4" w:space="0" w:color="auto"/>
              <w:left w:val="single" w:sz="4" w:space="0" w:color="auto"/>
              <w:bottom w:val="single" w:sz="4" w:space="0" w:color="auto"/>
              <w:right w:val="single" w:sz="4" w:space="0" w:color="auto"/>
            </w:tcBorders>
          </w:tcPr>
          <w:p w14:paraId="6E2FE26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734</w:t>
            </w:r>
          </w:p>
        </w:tc>
        <w:tc>
          <w:tcPr>
            <w:tcW w:w="1175" w:type="dxa"/>
            <w:tcBorders>
              <w:top w:val="single" w:sz="4" w:space="0" w:color="auto"/>
              <w:left w:val="single" w:sz="4" w:space="0" w:color="auto"/>
              <w:bottom w:val="single" w:sz="4" w:space="0" w:color="auto"/>
              <w:right w:val="single" w:sz="4" w:space="0" w:color="auto"/>
            </w:tcBorders>
          </w:tcPr>
          <w:p w14:paraId="3E0DD9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5755245</w:t>
            </w:r>
          </w:p>
        </w:tc>
        <w:tc>
          <w:tcPr>
            <w:tcW w:w="1134" w:type="dxa"/>
            <w:tcBorders>
              <w:top w:val="single" w:sz="4" w:space="0" w:color="auto"/>
              <w:left w:val="single" w:sz="4" w:space="0" w:color="auto"/>
              <w:bottom w:val="single" w:sz="4" w:space="0" w:color="auto"/>
              <w:right w:val="single" w:sz="4" w:space="0" w:color="auto"/>
            </w:tcBorders>
          </w:tcPr>
          <w:p w14:paraId="3452212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7419753</w:t>
            </w:r>
          </w:p>
        </w:tc>
      </w:tr>
      <w:tr w:rsidR="002D2C24" w:rsidRPr="00A92E63" w14:paraId="4F0D0FB6" w14:textId="77777777" w:rsidTr="002D2C24">
        <w:tc>
          <w:tcPr>
            <w:tcW w:w="663" w:type="dxa"/>
            <w:tcBorders>
              <w:top w:val="single" w:sz="4" w:space="0" w:color="auto"/>
              <w:left w:val="single" w:sz="4" w:space="0" w:color="auto"/>
              <w:bottom w:val="single" w:sz="4" w:space="0" w:color="auto"/>
              <w:right w:val="single" w:sz="4" w:space="0" w:color="auto"/>
            </w:tcBorders>
          </w:tcPr>
          <w:p w14:paraId="1EDD44F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735</w:t>
            </w:r>
          </w:p>
        </w:tc>
        <w:tc>
          <w:tcPr>
            <w:tcW w:w="1175" w:type="dxa"/>
            <w:tcBorders>
              <w:top w:val="single" w:sz="4" w:space="0" w:color="auto"/>
              <w:left w:val="single" w:sz="4" w:space="0" w:color="auto"/>
              <w:bottom w:val="single" w:sz="4" w:space="0" w:color="auto"/>
              <w:right w:val="single" w:sz="4" w:space="0" w:color="auto"/>
            </w:tcBorders>
          </w:tcPr>
          <w:p w14:paraId="29AA64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5755273</w:t>
            </w:r>
          </w:p>
        </w:tc>
        <w:tc>
          <w:tcPr>
            <w:tcW w:w="1134" w:type="dxa"/>
            <w:tcBorders>
              <w:top w:val="single" w:sz="4" w:space="0" w:color="auto"/>
              <w:left w:val="single" w:sz="4" w:space="0" w:color="auto"/>
              <w:bottom w:val="single" w:sz="4" w:space="0" w:color="auto"/>
              <w:right w:val="single" w:sz="4" w:space="0" w:color="auto"/>
            </w:tcBorders>
          </w:tcPr>
          <w:p w14:paraId="08E1873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7419752</w:t>
            </w:r>
          </w:p>
        </w:tc>
      </w:tr>
      <w:tr w:rsidR="002D2C24" w:rsidRPr="00A92E63" w14:paraId="4C19B30C" w14:textId="77777777" w:rsidTr="002D2C24">
        <w:tc>
          <w:tcPr>
            <w:tcW w:w="663" w:type="dxa"/>
            <w:tcBorders>
              <w:top w:val="single" w:sz="4" w:space="0" w:color="auto"/>
              <w:left w:val="single" w:sz="4" w:space="0" w:color="auto"/>
              <w:bottom w:val="single" w:sz="4" w:space="0" w:color="auto"/>
              <w:right w:val="single" w:sz="4" w:space="0" w:color="auto"/>
            </w:tcBorders>
          </w:tcPr>
          <w:p w14:paraId="4320A4F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736</w:t>
            </w:r>
          </w:p>
        </w:tc>
        <w:tc>
          <w:tcPr>
            <w:tcW w:w="1175" w:type="dxa"/>
            <w:tcBorders>
              <w:top w:val="single" w:sz="4" w:space="0" w:color="auto"/>
              <w:left w:val="single" w:sz="4" w:space="0" w:color="auto"/>
              <w:bottom w:val="single" w:sz="4" w:space="0" w:color="auto"/>
              <w:right w:val="single" w:sz="4" w:space="0" w:color="auto"/>
            </w:tcBorders>
          </w:tcPr>
          <w:p w14:paraId="566473A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5755276</w:t>
            </w:r>
          </w:p>
        </w:tc>
        <w:tc>
          <w:tcPr>
            <w:tcW w:w="1134" w:type="dxa"/>
            <w:tcBorders>
              <w:top w:val="single" w:sz="4" w:space="0" w:color="auto"/>
              <w:left w:val="single" w:sz="4" w:space="0" w:color="auto"/>
              <w:bottom w:val="single" w:sz="4" w:space="0" w:color="auto"/>
              <w:right w:val="single" w:sz="4" w:space="0" w:color="auto"/>
            </w:tcBorders>
          </w:tcPr>
          <w:p w14:paraId="66B515F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7419752</w:t>
            </w:r>
          </w:p>
        </w:tc>
      </w:tr>
      <w:tr w:rsidR="002D2C24" w:rsidRPr="00A92E63" w14:paraId="7F27F40B" w14:textId="77777777" w:rsidTr="002D2C24">
        <w:tc>
          <w:tcPr>
            <w:tcW w:w="663" w:type="dxa"/>
            <w:tcBorders>
              <w:top w:val="single" w:sz="4" w:space="0" w:color="auto"/>
              <w:left w:val="single" w:sz="4" w:space="0" w:color="auto"/>
              <w:bottom w:val="single" w:sz="4" w:space="0" w:color="auto"/>
              <w:right w:val="single" w:sz="4" w:space="0" w:color="auto"/>
            </w:tcBorders>
          </w:tcPr>
          <w:p w14:paraId="10F6C44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737</w:t>
            </w:r>
          </w:p>
        </w:tc>
        <w:tc>
          <w:tcPr>
            <w:tcW w:w="1175" w:type="dxa"/>
            <w:tcBorders>
              <w:top w:val="single" w:sz="4" w:space="0" w:color="auto"/>
              <w:left w:val="single" w:sz="4" w:space="0" w:color="auto"/>
              <w:bottom w:val="single" w:sz="4" w:space="0" w:color="auto"/>
              <w:right w:val="single" w:sz="4" w:space="0" w:color="auto"/>
            </w:tcBorders>
          </w:tcPr>
          <w:p w14:paraId="65D4A7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5755361</w:t>
            </w:r>
          </w:p>
        </w:tc>
        <w:tc>
          <w:tcPr>
            <w:tcW w:w="1134" w:type="dxa"/>
            <w:tcBorders>
              <w:top w:val="single" w:sz="4" w:space="0" w:color="auto"/>
              <w:left w:val="single" w:sz="4" w:space="0" w:color="auto"/>
              <w:bottom w:val="single" w:sz="4" w:space="0" w:color="auto"/>
              <w:right w:val="single" w:sz="4" w:space="0" w:color="auto"/>
            </w:tcBorders>
          </w:tcPr>
          <w:p w14:paraId="2A25973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7419766</w:t>
            </w:r>
          </w:p>
        </w:tc>
      </w:tr>
      <w:tr w:rsidR="002D2C24" w:rsidRPr="00A92E63" w14:paraId="5F4195F2" w14:textId="77777777" w:rsidTr="002D2C24">
        <w:tc>
          <w:tcPr>
            <w:tcW w:w="663" w:type="dxa"/>
            <w:tcBorders>
              <w:top w:val="single" w:sz="4" w:space="0" w:color="auto"/>
              <w:left w:val="single" w:sz="4" w:space="0" w:color="auto"/>
              <w:bottom w:val="single" w:sz="4" w:space="0" w:color="auto"/>
              <w:right w:val="single" w:sz="4" w:space="0" w:color="auto"/>
            </w:tcBorders>
          </w:tcPr>
          <w:p w14:paraId="3ACA57F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738</w:t>
            </w:r>
          </w:p>
        </w:tc>
        <w:tc>
          <w:tcPr>
            <w:tcW w:w="1175" w:type="dxa"/>
            <w:tcBorders>
              <w:top w:val="single" w:sz="4" w:space="0" w:color="auto"/>
              <w:left w:val="single" w:sz="4" w:space="0" w:color="auto"/>
              <w:bottom w:val="single" w:sz="4" w:space="0" w:color="auto"/>
              <w:right w:val="single" w:sz="4" w:space="0" w:color="auto"/>
            </w:tcBorders>
          </w:tcPr>
          <w:p w14:paraId="7F9E407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5755362</w:t>
            </w:r>
          </w:p>
        </w:tc>
        <w:tc>
          <w:tcPr>
            <w:tcW w:w="1134" w:type="dxa"/>
            <w:tcBorders>
              <w:top w:val="single" w:sz="4" w:space="0" w:color="auto"/>
              <w:left w:val="single" w:sz="4" w:space="0" w:color="auto"/>
              <w:bottom w:val="single" w:sz="4" w:space="0" w:color="auto"/>
              <w:right w:val="single" w:sz="4" w:space="0" w:color="auto"/>
            </w:tcBorders>
          </w:tcPr>
          <w:p w14:paraId="751C71A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7419766</w:t>
            </w:r>
          </w:p>
        </w:tc>
      </w:tr>
      <w:tr w:rsidR="002D2C24" w:rsidRPr="00A92E63" w14:paraId="5CDAC947" w14:textId="77777777" w:rsidTr="002D2C24">
        <w:tc>
          <w:tcPr>
            <w:tcW w:w="663" w:type="dxa"/>
            <w:tcBorders>
              <w:top w:val="single" w:sz="4" w:space="0" w:color="auto"/>
              <w:left w:val="single" w:sz="4" w:space="0" w:color="auto"/>
              <w:bottom w:val="single" w:sz="4" w:space="0" w:color="auto"/>
              <w:right w:val="single" w:sz="4" w:space="0" w:color="auto"/>
            </w:tcBorders>
          </w:tcPr>
          <w:p w14:paraId="7222433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739</w:t>
            </w:r>
          </w:p>
        </w:tc>
        <w:tc>
          <w:tcPr>
            <w:tcW w:w="1175" w:type="dxa"/>
            <w:tcBorders>
              <w:top w:val="single" w:sz="4" w:space="0" w:color="auto"/>
              <w:left w:val="single" w:sz="4" w:space="0" w:color="auto"/>
              <w:bottom w:val="single" w:sz="4" w:space="0" w:color="auto"/>
              <w:right w:val="single" w:sz="4" w:space="0" w:color="auto"/>
            </w:tcBorders>
          </w:tcPr>
          <w:p w14:paraId="277ABC0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5755381</w:t>
            </w:r>
          </w:p>
        </w:tc>
        <w:tc>
          <w:tcPr>
            <w:tcW w:w="1134" w:type="dxa"/>
            <w:tcBorders>
              <w:top w:val="single" w:sz="4" w:space="0" w:color="auto"/>
              <w:left w:val="single" w:sz="4" w:space="0" w:color="auto"/>
              <w:bottom w:val="single" w:sz="4" w:space="0" w:color="auto"/>
              <w:right w:val="single" w:sz="4" w:space="0" w:color="auto"/>
            </w:tcBorders>
          </w:tcPr>
          <w:p w14:paraId="2A8C210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7419771</w:t>
            </w:r>
          </w:p>
        </w:tc>
      </w:tr>
      <w:tr w:rsidR="002D2C24" w:rsidRPr="00A92E63" w14:paraId="3A15EF70" w14:textId="77777777" w:rsidTr="002D2C24">
        <w:tc>
          <w:tcPr>
            <w:tcW w:w="663" w:type="dxa"/>
            <w:tcBorders>
              <w:top w:val="single" w:sz="4" w:space="0" w:color="auto"/>
              <w:left w:val="single" w:sz="4" w:space="0" w:color="auto"/>
              <w:bottom w:val="single" w:sz="4" w:space="0" w:color="auto"/>
              <w:right w:val="single" w:sz="4" w:space="0" w:color="auto"/>
            </w:tcBorders>
          </w:tcPr>
          <w:p w14:paraId="50687F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740</w:t>
            </w:r>
          </w:p>
        </w:tc>
        <w:tc>
          <w:tcPr>
            <w:tcW w:w="1175" w:type="dxa"/>
            <w:tcBorders>
              <w:top w:val="single" w:sz="4" w:space="0" w:color="auto"/>
              <w:left w:val="single" w:sz="4" w:space="0" w:color="auto"/>
              <w:bottom w:val="single" w:sz="4" w:space="0" w:color="auto"/>
              <w:right w:val="single" w:sz="4" w:space="0" w:color="auto"/>
            </w:tcBorders>
          </w:tcPr>
          <w:p w14:paraId="53E4187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5755384</w:t>
            </w:r>
          </w:p>
        </w:tc>
        <w:tc>
          <w:tcPr>
            <w:tcW w:w="1134" w:type="dxa"/>
            <w:tcBorders>
              <w:top w:val="single" w:sz="4" w:space="0" w:color="auto"/>
              <w:left w:val="single" w:sz="4" w:space="0" w:color="auto"/>
              <w:bottom w:val="single" w:sz="4" w:space="0" w:color="auto"/>
              <w:right w:val="single" w:sz="4" w:space="0" w:color="auto"/>
            </w:tcBorders>
          </w:tcPr>
          <w:p w14:paraId="708BB1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7419772</w:t>
            </w:r>
          </w:p>
        </w:tc>
      </w:tr>
      <w:tr w:rsidR="002D2C24" w:rsidRPr="00A92E63" w14:paraId="7FA03073" w14:textId="77777777" w:rsidTr="002D2C24">
        <w:tc>
          <w:tcPr>
            <w:tcW w:w="663" w:type="dxa"/>
            <w:tcBorders>
              <w:top w:val="single" w:sz="4" w:space="0" w:color="auto"/>
              <w:left w:val="single" w:sz="4" w:space="0" w:color="auto"/>
              <w:bottom w:val="single" w:sz="4" w:space="0" w:color="auto"/>
              <w:right w:val="single" w:sz="4" w:space="0" w:color="auto"/>
            </w:tcBorders>
          </w:tcPr>
          <w:p w14:paraId="768F70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w:t>
            </w:r>
          </w:p>
        </w:tc>
        <w:tc>
          <w:tcPr>
            <w:tcW w:w="1175" w:type="dxa"/>
            <w:tcBorders>
              <w:top w:val="single" w:sz="4" w:space="0" w:color="auto"/>
              <w:left w:val="single" w:sz="4" w:space="0" w:color="auto"/>
              <w:bottom w:val="single" w:sz="4" w:space="0" w:color="auto"/>
              <w:right w:val="single" w:sz="4" w:space="0" w:color="auto"/>
            </w:tcBorders>
          </w:tcPr>
          <w:p w14:paraId="77CD970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5755417</w:t>
            </w:r>
          </w:p>
        </w:tc>
        <w:tc>
          <w:tcPr>
            <w:tcW w:w="1134" w:type="dxa"/>
            <w:tcBorders>
              <w:top w:val="single" w:sz="4" w:space="0" w:color="auto"/>
              <w:left w:val="single" w:sz="4" w:space="0" w:color="auto"/>
              <w:bottom w:val="single" w:sz="4" w:space="0" w:color="auto"/>
              <w:right w:val="single" w:sz="4" w:space="0" w:color="auto"/>
            </w:tcBorders>
          </w:tcPr>
          <w:p w14:paraId="2527B6E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7419789</w:t>
            </w:r>
          </w:p>
        </w:tc>
      </w:tr>
      <w:tr w:rsidR="002D2C24" w:rsidRPr="00A92E63" w14:paraId="130B08FC" w14:textId="77777777" w:rsidTr="002D2C24">
        <w:tc>
          <w:tcPr>
            <w:tcW w:w="663" w:type="dxa"/>
            <w:tcBorders>
              <w:top w:val="single" w:sz="4" w:space="0" w:color="auto"/>
              <w:left w:val="single" w:sz="4" w:space="0" w:color="auto"/>
              <w:bottom w:val="single" w:sz="4" w:space="0" w:color="auto"/>
              <w:right w:val="single" w:sz="4" w:space="0" w:color="auto"/>
            </w:tcBorders>
          </w:tcPr>
          <w:p w14:paraId="3F6FB3F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w:t>
            </w:r>
          </w:p>
        </w:tc>
        <w:tc>
          <w:tcPr>
            <w:tcW w:w="1175" w:type="dxa"/>
            <w:tcBorders>
              <w:top w:val="single" w:sz="4" w:space="0" w:color="auto"/>
              <w:left w:val="single" w:sz="4" w:space="0" w:color="auto"/>
              <w:bottom w:val="single" w:sz="4" w:space="0" w:color="auto"/>
              <w:right w:val="single" w:sz="4" w:space="0" w:color="auto"/>
            </w:tcBorders>
          </w:tcPr>
          <w:p w14:paraId="3B59202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5755455</w:t>
            </w:r>
          </w:p>
        </w:tc>
        <w:tc>
          <w:tcPr>
            <w:tcW w:w="1134" w:type="dxa"/>
            <w:tcBorders>
              <w:top w:val="single" w:sz="4" w:space="0" w:color="auto"/>
              <w:left w:val="single" w:sz="4" w:space="0" w:color="auto"/>
              <w:bottom w:val="single" w:sz="4" w:space="0" w:color="auto"/>
              <w:right w:val="single" w:sz="4" w:space="0" w:color="auto"/>
            </w:tcBorders>
          </w:tcPr>
          <w:p w14:paraId="6533E5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7419802</w:t>
            </w:r>
          </w:p>
        </w:tc>
      </w:tr>
      <w:tr w:rsidR="002D2C24" w:rsidRPr="00A92E63" w14:paraId="0A628515" w14:textId="77777777" w:rsidTr="002D2C24">
        <w:tc>
          <w:tcPr>
            <w:tcW w:w="663" w:type="dxa"/>
            <w:tcBorders>
              <w:top w:val="single" w:sz="4" w:space="0" w:color="auto"/>
              <w:left w:val="single" w:sz="4" w:space="0" w:color="auto"/>
              <w:bottom w:val="single" w:sz="4" w:space="0" w:color="auto"/>
              <w:right w:val="single" w:sz="4" w:space="0" w:color="auto"/>
            </w:tcBorders>
          </w:tcPr>
          <w:p w14:paraId="296458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w:t>
            </w:r>
          </w:p>
        </w:tc>
        <w:tc>
          <w:tcPr>
            <w:tcW w:w="1175" w:type="dxa"/>
            <w:tcBorders>
              <w:top w:val="single" w:sz="4" w:space="0" w:color="auto"/>
              <w:left w:val="single" w:sz="4" w:space="0" w:color="auto"/>
              <w:bottom w:val="single" w:sz="4" w:space="0" w:color="auto"/>
              <w:right w:val="single" w:sz="4" w:space="0" w:color="auto"/>
            </w:tcBorders>
          </w:tcPr>
          <w:p w14:paraId="09A4261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5755507</w:t>
            </w:r>
          </w:p>
        </w:tc>
        <w:tc>
          <w:tcPr>
            <w:tcW w:w="1134" w:type="dxa"/>
            <w:tcBorders>
              <w:top w:val="single" w:sz="4" w:space="0" w:color="auto"/>
              <w:left w:val="single" w:sz="4" w:space="0" w:color="auto"/>
              <w:bottom w:val="single" w:sz="4" w:space="0" w:color="auto"/>
              <w:right w:val="single" w:sz="4" w:space="0" w:color="auto"/>
            </w:tcBorders>
          </w:tcPr>
          <w:p w14:paraId="79569A1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7419810</w:t>
            </w:r>
          </w:p>
        </w:tc>
      </w:tr>
      <w:tr w:rsidR="002D2C24" w:rsidRPr="00A92E63" w14:paraId="32776A42" w14:textId="77777777" w:rsidTr="002D2C24">
        <w:tc>
          <w:tcPr>
            <w:tcW w:w="663" w:type="dxa"/>
            <w:tcBorders>
              <w:top w:val="single" w:sz="4" w:space="0" w:color="auto"/>
              <w:left w:val="single" w:sz="4" w:space="0" w:color="auto"/>
              <w:bottom w:val="single" w:sz="4" w:space="0" w:color="auto"/>
              <w:right w:val="single" w:sz="4" w:space="0" w:color="auto"/>
            </w:tcBorders>
          </w:tcPr>
          <w:p w14:paraId="00981B9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744</w:t>
            </w:r>
          </w:p>
        </w:tc>
        <w:tc>
          <w:tcPr>
            <w:tcW w:w="1175" w:type="dxa"/>
            <w:tcBorders>
              <w:top w:val="single" w:sz="4" w:space="0" w:color="auto"/>
              <w:left w:val="single" w:sz="4" w:space="0" w:color="auto"/>
              <w:bottom w:val="single" w:sz="4" w:space="0" w:color="auto"/>
              <w:right w:val="single" w:sz="4" w:space="0" w:color="auto"/>
            </w:tcBorders>
          </w:tcPr>
          <w:p w14:paraId="6666789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5755535</w:t>
            </w:r>
          </w:p>
        </w:tc>
        <w:tc>
          <w:tcPr>
            <w:tcW w:w="1134" w:type="dxa"/>
            <w:tcBorders>
              <w:top w:val="single" w:sz="4" w:space="0" w:color="auto"/>
              <w:left w:val="single" w:sz="4" w:space="0" w:color="auto"/>
              <w:bottom w:val="single" w:sz="4" w:space="0" w:color="auto"/>
              <w:right w:val="single" w:sz="4" w:space="0" w:color="auto"/>
            </w:tcBorders>
          </w:tcPr>
          <w:p w14:paraId="042C4C4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7419811</w:t>
            </w:r>
          </w:p>
        </w:tc>
      </w:tr>
      <w:tr w:rsidR="002D2C24" w:rsidRPr="00A92E63" w14:paraId="5029A2FF" w14:textId="77777777" w:rsidTr="002D2C24">
        <w:tc>
          <w:tcPr>
            <w:tcW w:w="663" w:type="dxa"/>
            <w:tcBorders>
              <w:top w:val="single" w:sz="4" w:space="0" w:color="auto"/>
              <w:left w:val="single" w:sz="4" w:space="0" w:color="auto"/>
              <w:bottom w:val="single" w:sz="4" w:space="0" w:color="auto"/>
              <w:right w:val="single" w:sz="4" w:space="0" w:color="auto"/>
            </w:tcBorders>
          </w:tcPr>
          <w:p w14:paraId="2A3422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745</w:t>
            </w:r>
          </w:p>
        </w:tc>
        <w:tc>
          <w:tcPr>
            <w:tcW w:w="1175" w:type="dxa"/>
            <w:tcBorders>
              <w:top w:val="single" w:sz="4" w:space="0" w:color="auto"/>
              <w:left w:val="single" w:sz="4" w:space="0" w:color="auto"/>
              <w:bottom w:val="single" w:sz="4" w:space="0" w:color="auto"/>
              <w:right w:val="single" w:sz="4" w:space="0" w:color="auto"/>
            </w:tcBorders>
          </w:tcPr>
          <w:p w14:paraId="2D17596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5755552</w:t>
            </w:r>
          </w:p>
        </w:tc>
        <w:tc>
          <w:tcPr>
            <w:tcW w:w="1134" w:type="dxa"/>
            <w:tcBorders>
              <w:top w:val="single" w:sz="4" w:space="0" w:color="auto"/>
              <w:left w:val="single" w:sz="4" w:space="0" w:color="auto"/>
              <w:bottom w:val="single" w:sz="4" w:space="0" w:color="auto"/>
              <w:right w:val="single" w:sz="4" w:space="0" w:color="auto"/>
            </w:tcBorders>
          </w:tcPr>
          <w:p w14:paraId="73CE65F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7419810</w:t>
            </w:r>
          </w:p>
        </w:tc>
      </w:tr>
      <w:tr w:rsidR="002D2C24" w:rsidRPr="00A92E63" w14:paraId="19A6C1FA" w14:textId="77777777" w:rsidTr="002D2C24">
        <w:tc>
          <w:tcPr>
            <w:tcW w:w="663" w:type="dxa"/>
            <w:tcBorders>
              <w:top w:val="single" w:sz="4" w:space="0" w:color="auto"/>
              <w:left w:val="single" w:sz="4" w:space="0" w:color="auto"/>
              <w:bottom w:val="single" w:sz="4" w:space="0" w:color="auto"/>
              <w:right w:val="single" w:sz="4" w:space="0" w:color="auto"/>
            </w:tcBorders>
          </w:tcPr>
          <w:p w14:paraId="685EDF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746</w:t>
            </w:r>
          </w:p>
        </w:tc>
        <w:tc>
          <w:tcPr>
            <w:tcW w:w="1175" w:type="dxa"/>
            <w:tcBorders>
              <w:top w:val="single" w:sz="4" w:space="0" w:color="auto"/>
              <w:left w:val="single" w:sz="4" w:space="0" w:color="auto"/>
              <w:bottom w:val="single" w:sz="4" w:space="0" w:color="auto"/>
              <w:right w:val="single" w:sz="4" w:space="0" w:color="auto"/>
            </w:tcBorders>
          </w:tcPr>
          <w:p w14:paraId="1AACAF2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5755557</w:t>
            </w:r>
          </w:p>
        </w:tc>
        <w:tc>
          <w:tcPr>
            <w:tcW w:w="1134" w:type="dxa"/>
            <w:tcBorders>
              <w:top w:val="single" w:sz="4" w:space="0" w:color="auto"/>
              <w:left w:val="single" w:sz="4" w:space="0" w:color="auto"/>
              <w:bottom w:val="single" w:sz="4" w:space="0" w:color="auto"/>
              <w:right w:val="single" w:sz="4" w:space="0" w:color="auto"/>
            </w:tcBorders>
          </w:tcPr>
          <w:p w14:paraId="6DC780D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7419811</w:t>
            </w:r>
          </w:p>
        </w:tc>
      </w:tr>
      <w:tr w:rsidR="002D2C24" w:rsidRPr="00A92E63" w14:paraId="160516CC" w14:textId="77777777" w:rsidTr="002D2C24">
        <w:tc>
          <w:tcPr>
            <w:tcW w:w="663" w:type="dxa"/>
            <w:tcBorders>
              <w:top w:val="single" w:sz="4" w:space="0" w:color="auto"/>
              <w:left w:val="single" w:sz="4" w:space="0" w:color="auto"/>
              <w:bottom w:val="single" w:sz="4" w:space="0" w:color="auto"/>
              <w:right w:val="single" w:sz="4" w:space="0" w:color="auto"/>
            </w:tcBorders>
          </w:tcPr>
          <w:p w14:paraId="2D6C4FB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747</w:t>
            </w:r>
          </w:p>
        </w:tc>
        <w:tc>
          <w:tcPr>
            <w:tcW w:w="1175" w:type="dxa"/>
            <w:tcBorders>
              <w:top w:val="single" w:sz="4" w:space="0" w:color="auto"/>
              <w:left w:val="single" w:sz="4" w:space="0" w:color="auto"/>
              <w:bottom w:val="single" w:sz="4" w:space="0" w:color="auto"/>
              <w:right w:val="single" w:sz="4" w:space="0" w:color="auto"/>
            </w:tcBorders>
          </w:tcPr>
          <w:p w14:paraId="2F39F1C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5755561</w:t>
            </w:r>
          </w:p>
        </w:tc>
        <w:tc>
          <w:tcPr>
            <w:tcW w:w="1134" w:type="dxa"/>
            <w:tcBorders>
              <w:top w:val="single" w:sz="4" w:space="0" w:color="auto"/>
              <w:left w:val="single" w:sz="4" w:space="0" w:color="auto"/>
              <w:bottom w:val="single" w:sz="4" w:space="0" w:color="auto"/>
              <w:right w:val="single" w:sz="4" w:space="0" w:color="auto"/>
            </w:tcBorders>
          </w:tcPr>
          <w:p w14:paraId="5CFDF74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7419813</w:t>
            </w:r>
          </w:p>
        </w:tc>
      </w:tr>
      <w:tr w:rsidR="002D2C24" w:rsidRPr="00A92E63" w14:paraId="26AE2208" w14:textId="77777777" w:rsidTr="002D2C24">
        <w:tc>
          <w:tcPr>
            <w:tcW w:w="663" w:type="dxa"/>
            <w:tcBorders>
              <w:top w:val="single" w:sz="4" w:space="0" w:color="auto"/>
              <w:left w:val="single" w:sz="4" w:space="0" w:color="auto"/>
              <w:bottom w:val="single" w:sz="4" w:space="0" w:color="auto"/>
              <w:right w:val="single" w:sz="4" w:space="0" w:color="auto"/>
            </w:tcBorders>
          </w:tcPr>
          <w:p w14:paraId="5C48511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748</w:t>
            </w:r>
          </w:p>
        </w:tc>
        <w:tc>
          <w:tcPr>
            <w:tcW w:w="1175" w:type="dxa"/>
            <w:tcBorders>
              <w:top w:val="single" w:sz="4" w:space="0" w:color="auto"/>
              <w:left w:val="single" w:sz="4" w:space="0" w:color="auto"/>
              <w:bottom w:val="single" w:sz="4" w:space="0" w:color="auto"/>
              <w:right w:val="single" w:sz="4" w:space="0" w:color="auto"/>
            </w:tcBorders>
          </w:tcPr>
          <w:p w14:paraId="5D5B0BE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5755565</w:t>
            </w:r>
          </w:p>
        </w:tc>
        <w:tc>
          <w:tcPr>
            <w:tcW w:w="1134" w:type="dxa"/>
            <w:tcBorders>
              <w:top w:val="single" w:sz="4" w:space="0" w:color="auto"/>
              <w:left w:val="single" w:sz="4" w:space="0" w:color="auto"/>
              <w:bottom w:val="single" w:sz="4" w:space="0" w:color="auto"/>
              <w:right w:val="single" w:sz="4" w:space="0" w:color="auto"/>
            </w:tcBorders>
          </w:tcPr>
          <w:p w14:paraId="08E3CFF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7419816</w:t>
            </w:r>
          </w:p>
        </w:tc>
      </w:tr>
      <w:tr w:rsidR="002D2C24" w:rsidRPr="00A92E63" w14:paraId="50BEA455" w14:textId="77777777" w:rsidTr="002D2C24">
        <w:tc>
          <w:tcPr>
            <w:tcW w:w="663" w:type="dxa"/>
            <w:tcBorders>
              <w:top w:val="single" w:sz="4" w:space="0" w:color="auto"/>
              <w:left w:val="single" w:sz="4" w:space="0" w:color="auto"/>
              <w:bottom w:val="single" w:sz="4" w:space="0" w:color="auto"/>
              <w:right w:val="single" w:sz="4" w:space="0" w:color="auto"/>
            </w:tcBorders>
          </w:tcPr>
          <w:p w14:paraId="015C449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749</w:t>
            </w:r>
          </w:p>
        </w:tc>
        <w:tc>
          <w:tcPr>
            <w:tcW w:w="1175" w:type="dxa"/>
            <w:tcBorders>
              <w:top w:val="single" w:sz="4" w:space="0" w:color="auto"/>
              <w:left w:val="single" w:sz="4" w:space="0" w:color="auto"/>
              <w:bottom w:val="single" w:sz="4" w:space="0" w:color="auto"/>
              <w:right w:val="single" w:sz="4" w:space="0" w:color="auto"/>
            </w:tcBorders>
          </w:tcPr>
          <w:p w14:paraId="4BBFBA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5755565</w:t>
            </w:r>
          </w:p>
        </w:tc>
        <w:tc>
          <w:tcPr>
            <w:tcW w:w="1134" w:type="dxa"/>
            <w:tcBorders>
              <w:top w:val="single" w:sz="4" w:space="0" w:color="auto"/>
              <w:left w:val="single" w:sz="4" w:space="0" w:color="auto"/>
              <w:bottom w:val="single" w:sz="4" w:space="0" w:color="auto"/>
              <w:right w:val="single" w:sz="4" w:space="0" w:color="auto"/>
            </w:tcBorders>
          </w:tcPr>
          <w:p w14:paraId="15509DB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7419817</w:t>
            </w:r>
          </w:p>
        </w:tc>
      </w:tr>
      <w:tr w:rsidR="002D2C24" w:rsidRPr="00A92E63" w14:paraId="76C49DCE" w14:textId="77777777" w:rsidTr="002D2C24">
        <w:tc>
          <w:tcPr>
            <w:tcW w:w="663" w:type="dxa"/>
            <w:tcBorders>
              <w:top w:val="single" w:sz="4" w:space="0" w:color="auto"/>
              <w:left w:val="single" w:sz="4" w:space="0" w:color="auto"/>
              <w:bottom w:val="single" w:sz="4" w:space="0" w:color="auto"/>
              <w:right w:val="single" w:sz="4" w:space="0" w:color="auto"/>
            </w:tcBorders>
          </w:tcPr>
          <w:p w14:paraId="5587C4C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750</w:t>
            </w:r>
          </w:p>
        </w:tc>
        <w:tc>
          <w:tcPr>
            <w:tcW w:w="1175" w:type="dxa"/>
            <w:tcBorders>
              <w:top w:val="single" w:sz="4" w:space="0" w:color="auto"/>
              <w:left w:val="single" w:sz="4" w:space="0" w:color="auto"/>
              <w:bottom w:val="single" w:sz="4" w:space="0" w:color="auto"/>
              <w:right w:val="single" w:sz="4" w:space="0" w:color="auto"/>
            </w:tcBorders>
          </w:tcPr>
          <w:p w14:paraId="5493D09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5755567</w:t>
            </w:r>
          </w:p>
        </w:tc>
        <w:tc>
          <w:tcPr>
            <w:tcW w:w="1134" w:type="dxa"/>
            <w:tcBorders>
              <w:top w:val="single" w:sz="4" w:space="0" w:color="auto"/>
              <w:left w:val="single" w:sz="4" w:space="0" w:color="auto"/>
              <w:bottom w:val="single" w:sz="4" w:space="0" w:color="auto"/>
              <w:right w:val="single" w:sz="4" w:space="0" w:color="auto"/>
            </w:tcBorders>
          </w:tcPr>
          <w:p w14:paraId="45B61EB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7419817</w:t>
            </w:r>
          </w:p>
        </w:tc>
      </w:tr>
      <w:tr w:rsidR="002D2C24" w:rsidRPr="00A92E63" w14:paraId="10653BB0" w14:textId="77777777" w:rsidTr="002D2C24">
        <w:tc>
          <w:tcPr>
            <w:tcW w:w="663" w:type="dxa"/>
            <w:tcBorders>
              <w:top w:val="single" w:sz="4" w:space="0" w:color="auto"/>
              <w:left w:val="single" w:sz="4" w:space="0" w:color="auto"/>
              <w:bottom w:val="single" w:sz="4" w:space="0" w:color="auto"/>
              <w:right w:val="single" w:sz="4" w:space="0" w:color="auto"/>
            </w:tcBorders>
          </w:tcPr>
          <w:p w14:paraId="6FE6CD7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751</w:t>
            </w:r>
          </w:p>
        </w:tc>
        <w:tc>
          <w:tcPr>
            <w:tcW w:w="1175" w:type="dxa"/>
            <w:tcBorders>
              <w:top w:val="single" w:sz="4" w:space="0" w:color="auto"/>
              <w:left w:val="single" w:sz="4" w:space="0" w:color="auto"/>
              <w:bottom w:val="single" w:sz="4" w:space="0" w:color="auto"/>
              <w:right w:val="single" w:sz="4" w:space="0" w:color="auto"/>
            </w:tcBorders>
          </w:tcPr>
          <w:p w14:paraId="0464273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5755575</w:t>
            </w:r>
          </w:p>
        </w:tc>
        <w:tc>
          <w:tcPr>
            <w:tcW w:w="1134" w:type="dxa"/>
            <w:tcBorders>
              <w:top w:val="single" w:sz="4" w:space="0" w:color="auto"/>
              <w:left w:val="single" w:sz="4" w:space="0" w:color="auto"/>
              <w:bottom w:val="single" w:sz="4" w:space="0" w:color="auto"/>
              <w:right w:val="single" w:sz="4" w:space="0" w:color="auto"/>
            </w:tcBorders>
          </w:tcPr>
          <w:p w14:paraId="1141479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7419817</w:t>
            </w:r>
          </w:p>
        </w:tc>
      </w:tr>
      <w:tr w:rsidR="002D2C24" w:rsidRPr="00A92E63" w14:paraId="1A25C36F" w14:textId="77777777" w:rsidTr="002D2C24">
        <w:tc>
          <w:tcPr>
            <w:tcW w:w="663" w:type="dxa"/>
            <w:tcBorders>
              <w:top w:val="single" w:sz="4" w:space="0" w:color="auto"/>
              <w:left w:val="single" w:sz="4" w:space="0" w:color="auto"/>
              <w:bottom w:val="single" w:sz="4" w:space="0" w:color="auto"/>
              <w:right w:val="single" w:sz="4" w:space="0" w:color="auto"/>
            </w:tcBorders>
          </w:tcPr>
          <w:p w14:paraId="16AF86C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752</w:t>
            </w:r>
          </w:p>
        </w:tc>
        <w:tc>
          <w:tcPr>
            <w:tcW w:w="1175" w:type="dxa"/>
            <w:tcBorders>
              <w:top w:val="single" w:sz="4" w:space="0" w:color="auto"/>
              <w:left w:val="single" w:sz="4" w:space="0" w:color="auto"/>
              <w:bottom w:val="single" w:sz="4" w:space="0" w:color="auto"/>
              <w:right w:val="single" w:sz="4" w:space="0" w:color="auto"/>
            </w:tcBorders>
          </w:tcPr>
          <w:p w14:paraId="66D1A6A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5755579</w:t>
            </w:r>
          </w:p>
        </w:tc>
        <w:tc>
          <w:tcPr>
            <w:tcW w:w="1134" w:type="dxa"/>
            <w:tcBorders>
              <w:top w:val="single" w:sz="4" w:space="0" w:color="auto"/>
              <w:left w:val="single" w:sz="4" w:space="0" w:color="auto"/>
              <w:bottom w:val="single" w:sz="4" w:space="0" w:color="auto"/>
              <w:right w:val="single" w:sz="4" w:space="0" w:color="auto"/>
            </w:tcBorders>
          </w:tcPr>
          <w:p w14:paraId="13F431C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7419818</w:t>
            </w:r>
          </w:p>
        </w:tc>
      </w:tr>
      <w:tr w:rsidR="002D2C24" w:rsidRPr="00A92E63" w14:paraId="1021C3A5" w14:textId="77777777" w:rsidTr="002D2C24">
        <w:tc>
          <w:tcPr>
            <w:tcW w:w="663" w:type="dxa"/>
            <w:tcBorders>
              <w:top w:val="single" w:sz="4" w:space="0" w:color="auto"/>
              <w:left w:val="single" w:sz="4" w:space="0" w:color="auto"/>
              <w:bottom w:val="single" w:sz="4" w:space="0" w:color="auto"/>
              <w:right w:val="single" w:sz="4" w:space="0" w:color="auto"/>
            </w:tcBorders>
          </w:tcPr>
          <w:p w14:paraId="35C738A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753</w:t>
            </w:r>
          </w:p>
        </w:tc>
        <w:tc>
          <w:tcPr>
            <w:tcW w:w="1175" w:type="dxa"/>
            <w:tcBorders>
              <w:top w:val="single" w:sz="4" w:space="0" w:color="auto"/>
              <w:left w:val="single" w:sz="4" w:space="0" w:color="auto"/>
              <w:bottom w:val="single" w:sz="4" w:space="0" w:color="auto"/>
              <w:right w:val="single" w:sz="4" w:space="0" w:color="auto"/>
            </w:tcBorders>
          </w:tcPr>
          <w:p w14:paraId="36D4B1B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5755583</w:t>
            </w:r>
          </w:p>
        </w:tc>
        <w:tc>
          <w:tcPr>
            <w:tcW w:w="1134" w:type="dxa"/>
            <w:tcBorders>
              <w:top w:val="single" w:sz="4" w:space="0" w:color="auto"/>
              <w:left w:val="single" w:sz="4" w:space="0" w:color="auto"/>
              <w:bottom w:val="single" w:sz="4" w:space="0" w:color="auto"/>
              <w:right w:val="single" w:sz="4" w:space="0" w:color="auto"/>
            </w:tcBorders>
          </w:tcPr>
          <w:p w14:paraId="18B26D8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7419820</w:t>
            </w:r>
          </w:p>
        </w:tc>
      </w:tr>
      <w:tr w:rsidR="002D2C24" w:rsidRPr="00A92E63" w14:paraId="4946D713" w14:textId="77777777" w:rsidTr="002D2C24">
        <w:tc>
          <w:tcPr>
            <w:tcW w:w="663" w:type="dxa"/>
            <w:tcBorders>
              <w:top w:val="single" w:sz="4" w:space="0" w:color="auto"/>
              <w:left w:val="single" w:sz="4" w:space="0" w:color="auto"/>
              <w:bottom w:val="single" w:sz="4" w:space="0" w:color="auto"/>
              <w:right w:val="single" w:sz="4" w:space="0" w:color="auto"/>
            </w:tcBorders>
          </w:tcPr>
          <w:p w14:paraId="7A5B495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754</w:t>
            </w:r>
          </w:p>
        </w:tc>
        <w:tc>
          <w:tcPr>
            <w:tcW w:w="1175" w:type="dxa"/>
            <w:tcBorders>
              <w:top w:val="single" w:sz="4" w:space="0" w:color="auto"/>
              <w:left w:val="single" w:sz="4" w:space="0" w:color="auto"/>
              <w:bottom w:val="single" w:sz="4" w:space="0" w:color="auto"/>
              <w:right w:val="single" w:sz="4" w:space="0" w:color="auto"/>
            </w:tcBorders>
          </w:tcPr>
          <w:p w14:paraId="1B1A460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5755586</w:t>
            </w:r>
          </w:p>
        </w:tc>
        <w:tc>
          <w:tcPr>
            <w:tcW w:w="1134" w:type="dxa"/>
            <w:tcBorders>
              <w:top w:val="single" w:sz="4" w:space="0" w:color="auto"/>
              <w:left w:val="single" w:sz="4" w:space="0" w:color="auto"/>
              <w:bottom w:val="single" w:sz="4" w:space="0" w:color="auto"/>
              <w:right w:val="single" w:sz="4" w:space="0" w:color="auto"/>
            </w:tcBorders>
          </w:tcPr>
          <w:p w14:paraId="59FC90A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7419823</w:t>
            </w:r>
          </w:p>
        </w:tc>
      </w:tr>
      <w:tr w:rsidR="002D2C24" w:rsidRPr="00A92E63" w14:paraId="4014641C" w14:textId="77777777" w:rsidTr="002D2C24">
        <w:tc>
          <w:tcPr>
            <w:tcW w:w="663" w:type="dxa"/>
            <w:tcBorders>
              <w:top w:val="single" w:sz="4" w:space="0" w:color="auto"/>
              <w:left w:val="single" w:sz="4" w:space="0" w:color="auto"/>
              <w:bottom w:val="single" w:sz="4" w:space="0" w:color="auto"/>
              <w:right w:val="single" w:sz="4" w:space="0" w:color="auto"/>
            </w:tcBorders>
          </w:tcPr>
          <w:p w14:paraId="3DB5BD6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755</w:t>
            </w:r>
          </w:p>
        </w:tc>
        <w:tc>
          <w:tcPr>
            <w:tcW w:w="1175" w:type="dxa"/>
            <w:tcBorders>
              <w:top w:val="single" w:sz="4" w:space="0" w:color="auto"/>
              <w:left w:val="single" w:sz="4" w:space="0" w:color="auto"/>
              <w:bottom w:val="single" w:sz="4" w:space="0" w:color="auto"/>
              <w:right w:val="single" w:sz="4" w:space="0" w:color="auto"/>
            </w:tcBorders>
          </w:tcPr>
          <w:p w14:paraId="00301FE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5755588</w:t>
            </w:r>
          </w:p>
        </w:tc>
        <w:tc>
          <w:tcPr>
            <w:tcW w:w="1134" w:type="dxa"/>
            <w:tcBorders>
              <w:top w:val="single" w:sz="4" w:space="0" w:color="auto"/>
              <w:left w:val="single" w:sz="4" w:space="0" w:color="auto"/>
              <w:bottom w:val="single" w:sz="4" w:space="0" w:color="auto"/>
              <w:right w:val="single" w:sz="4" w:space="0" w:color="auto"/>
            </w:tcBorders>
          </w:tcPr>
          <w:p w14:paraId="514430E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7419827</w:t>
            </w:r>
          </w:p>
        </w:tc>
      </w:tr>
      <w:tr w:rsidR="002D2C24" w:rsidRPr="00A92E63" w14:paraId="5F3A95C2" w14:textId="77777777" w:rsidTr="002D2C24">
        <w:tc>
          <w:tcPr>
            <w:tcW w:w="663" w:type="dxa"/>
            <w:tcBorders>
              <w:top w:val="single" w:sz="4" w:space="0" w:color="auto"/>
              <w:left w:val="single" w:sz="4" w:space="0" w:color="auto"/>
              <w:bottom w:val="single" w:sz="4" w:space="0" w:color="auto"/>
              <w:right w:val="single" w:sz="4" w:space="0" w:color="auto"/>
            </w:tcBorders>
          </w:tcPr>
          <w:p w14:paraId="695160C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756</w:t>
            </w:r>
          </w:p>
        </w:tc>
        <w:tc>
          <w:tcPr>
            <w:tcW w:w="1175" w:type="dxa"/>
            <w:tcBorders>
              <w:top w:val="single" w:sz="4" w:space="0" w:color="auto"/>
              <w:left w:val="single" w:sz="4" w:space="0" w:color="auto"/>
              <w:bottom w:val="single" w:sz="4" w:space="0" w:color="auto"/>
              <w:right w:val="single" w:sz="4" w:space="0" w:color="auto"/>
            </w:tcBorders>
          </w:tcPr>
          <w:p w14:paraId="71F9E3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5755589</w:t>
            </w:r>
          </w:p>
        </w:tc>
        <w:tc>
          <w:tcPr>
            <w:tcW w:w="1134" w:type="dxa"/>
            <w:tcBorders>
              <w:top w:val="single" w:sz="4" w:space="0" w:color="auto"/>
              <w:left w:val="single" w:sz="4" w:space="0" w:color="auto"/>
              <w:bottom w:val="single" w:sz="4" w:space="0" w:color="auto"/>
              <w:right w:val="single" w:sz="4" w:space="0" w:color="auto"/>
            </w:tcBorders>
          </w:tcPr>
          <w:p w14:paraId="1A98492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7419831</w:t>
            </w:r>
          </w:p>
        </w:tc>
      </w:tr>
      <w:tr w:rsidR="002D2C24" w:rsidRPr="00A92E63" w14:paraId="0BFB9341" w14:textId="77777777" w:rsidTr="002D2C24">
        <w:tc>
          <w:tcPr>
            <w:tcW w:w="663" w:type="dxa"/>
            <w:tcBorders>
              <w:top w:val="single" w:sz="4" w:space="0" w:color="auto"/>
              <w:left w:val="single" w:sz="4" w:space="0" w:color="auto"/>
              <w:bottom w:val="single" w:sz="4" w:space="0" w:color="auto"/>
              <w:right w:val="single" w:sz="4" w:space="0" w:color="auto"/>
            </w:tcBorders>
          </w:tcPr>
          <w:p w14:paraId="65902FB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757</w:t>
            </w:r>
          </w:p>
        </w:tc>
        <w:tc>
          <w:tcPr>
            <w:tcW w:w="1175" w:type="dxa"/>
            <w:tcBorders>
              <w:top w:val="single" w:sz="4" w:space="0" w:color="auto"/>
              <w:left w:val="single" w:sz="4" w:space="0" w:color="auto"/>
              <w:bottom w:val="single" w:sz="4" w:space="0" w:color="auto"/>
              <w:right w:val="single" w:sz="4" w:space="0" w:color="auto"/>
            </w:tcBorders>
          </w:tcPr>
          <w:p w14:paraId="678312B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5755589</w:t>
            </w:r>
          </w:p>
        </w:tc>
        <w:tc>
          <w:tcPr>
            <w:tcW w:w="1134" w:type="dxa"/>
            <w:tcBorders>
              <w:top w:val="single" w:sz="4" w:space="0" w:color="auto"/>
              <w:left w:val="single" w:sz="4" w:space="0" w:color="auto"/>
              <w:bottom w:val="single" w:sz="4" w:space="0" w:color="auto"/>
              <w:right w:val="single" w:sz="4" w:space="0" w:color="auto"/>
            </w:tcBorders>
          </w:tcPr>
          <w:p w14:paraId="2A72AA4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7419834</w:t>
            </w:r>
          </w:p>
        </w:tc>
      </w:tr>
      <w:tr w:rsidR="002D2C24" w:rsidRPr="00A92E63" w14:paraId="59784FC1" w14:textId="77777777" w:rsidTr="002D2C24">
        <w:tc>
          <w:tcPr>
            <w:tcW w:w="663" w:type="dxa"/>
            <w:tcBorders>
              <w:top w:val="single" w:sz="4" w:space="0" w:color="auto"/>
              <w:left w:val="single" w:sz="4" w:space="0" w:color="auto"/>
              <w:bottom w:val="single" w:sz="4" w:space="0" w:color="auto"/>
              <w:right w:val="single" w:sz="4" w:space="0" w:color="auto"/>
            </w:tcBorders>
          </w:tcPr>
          <w:p w14:paraId="4D4CEB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758</w:t>
            </w:r>
          </w:p>
        </w:tc>
        <w:tc>
          <w:tcPr>
            <w:tcW w:w="1175" w:type="dxa"/>
            <w:tcBorders>
              <w:top w:val="single" w:sz="4" w:space="0" w:color="auto"/>
              <w:left w:val="single" w:sz="4" w:space="0" w:color="auto"/>
              <w:bottom w:val="single" w:sz="4" w:space="0" w:color="auto"/>
              <w:right w:val="single" w:sz="4" w:space="0" w:color="auto"/>
            </w:tcBorders>
          </w:tcPr>
          <w:p w14:paraId="1AE7BB0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5755766</w:t>
            </w:r>
          </w:p>
        </w:tc>
        <w:tc>
          <w:tcPr>
            <w:tcW w:w="1134" w:type="dxa"/>
            <w:tcBorders>
              <w:top w:val="single" w:sz="4" w:space="0" w:color="auto"/>
              <w:left w:val="single" w:sz="4" w:space="0" w:color="auto"/>
              <w:bottom w:val="single" w:sz="4" w:space="0" w:color="auto"/>
              <w:right w:val="single" w:sz="4" w:space="0" w:color="auto"/>
            </w:tcBorders>
          </w:tcPr>
          <w:p w14:paraId="46FFAC0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7419855</w:t>
            </w:r>
          </w:p>
        </w:tc>
      </w:tr>
      <w:tr w:rsidR="002D2C24" w:rsidRPr="00A92E63" w14:paraId="670D1F8D" w14:textId="77777777" w:rsidTr="002D2C24">
        <w:tc>
          <w:tcPr>
            <w:tcW w:w="663" w:type="dxa"/>
            <w:tcBorders>
              <w:top w:val="single" w:sz="4" w:space="0" w:color="auto"/>
              <w:left w:val="single" w:sz="4" w:space="0" w:color="auto"/>
              <w:bottom w:val="single" w:sz="4" w:space="0" w:color="auto"/>
              <w:right w:val="single" w:sz="4" w:space="0" w:color="auto"/>
            </w:tcBorders>
          </w:tcPr>
          <w:p w14:paraId="7798819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759</w:t>
            </w:r>
          </w:p>
        </w:tc>
        <w:tc>
          <w:tcPr>
            <w:tcW w:w="1175" w:type="dxa"/>
            <w:tcBorders>
              <w:top w:val="single" w:sz="4" w:space="0" w:color="auto"/>
              <w:left w:val="single" w:sz="4" w:space="0" w:color="auto"/>
              <w:bottom w:val="single" w:sz="4" w:space="0" w:color="auto"/>
              <w:right w:val="single" w:sz="4" w:space="0" w:color="auto"/>
            </w:tcBorders>
          </w:tcPr>
          <w:p w14:paraId="30AF8B7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5755766</w:t>
            </w:r>
          </w:p>
        </w:tc>
        <w:tc>
          <w:tcPr>
            <w:tcW w:w="1134" w:type="dxa"/>
            <w:tcBorders>
              <w:top w:val="single" w:sz="4" w:space="0" w:color="auto"/>
              <w:left w:val="single" w:sz="4" w:space="0" w:color="auto"/>
              <w:bottom w:val="single" w:sz="4" w:space="0" w:color="auto"/>
              <w:right w:val="single" w:sz="4" w:space="0" w:color="auto"/>
            </w:tcBorders>
          </w:tcPr>
          <w:p w14:paraId="598539F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7419855</w:t>
            </w:r>
          </w:p>
        </w:tc>
      </w:tr>
      <w:tr w:rsidR="002D2C24" w:rsidRPr="00A92E63" w14:paraId="453C163A" w14:textId="77777777" w:rsidTr="002D2C24">
        <w:tc>
          <w:tcPr>
            <w:tcW w:w="663" w:type="dxa"/>
            <w:tcBorders>
              <w:top w:val="single" w:sz="4" w:space="0" w:color="auto"/>
              <w:left w:val="single" w:sz="4" w:space="0" w:color="auto"/>
              <w:bottom w:val="single" w:sz="4" w:space="0" w:color="auto"/>
              <w:right w:val="single" w:sz="4" w:space="0" w:color="auto"/>
            </w:tcBorders>
          </w:tcPr>
          <w:p w14:paraId="7D80633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760</w:t>
            </w:r>
          </w:p>
        </w:tc>
        <w:tc>
          <w:tcPr>
            <w:tcW w:w="1175" w:type="dxa"/>
            <w:tcBorders>
              <w:top w:val="single" w:sz="4" w:space="0" w:color="auto"/>
              <w:left w:val="single" w:sz="4" w:space="0" w:color="auto"/>
              <w:bottom w:val="single" w:sz="4" w:space="0" w:color="auto"/>
              <w:right w:val="single" w:sz="4" w:space="0" w:color="auto"/>
            </w:tcBorders>
          </w:tcPr>
          <w:p w14:paraId="416B7D5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5755884</w:t>
            </w:r>
          </w:p>
        </w:tc>
        <w:tc>
          <w:tcPr>
            <w:tcW w:w="1134" w:type="dxa"/>
            <w:tcBorders>
              <w:top w:val="single" w:sz="4" w:space="0" w:color="auto"/>
              <w:left w:val="single" w:sz="4" w:space="0" w:color="auto"/>
              <w:bottom w:val="single" w:sz="4" w:space="0" w:color="auto"/>
              <w:right w:val="single" w:sz="4" w:space="0" w:color="auto"/>
            </w:tcBorders>
          </w:tcPr>
          <w:p w14:paraId="53B441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7419874</w:t>
            </w:r>
          </w:p>
        </w:tc>
      </w:tr>
      <w:tr w:rsidR="002D2C24" w:rsidRPr="00A92E63" w14:paraId="4FC7C464" w14:textId="77777777" w:rsidTr="002D2C24">
        <w:tc>
          <w:tcPr>
            <w:tcW w:w="663" w:type="dxa"/>
            <w:tcBorders>
              <w:top w:val="single" w:sz="4" w:space="0" w:color="auto"/>
              <w:left w:val="single" w:sz="4" w:space="0" w:color="auto"/>
              <w:bottom w:val="single" w:sz="4" w:space="0" w:color="auto"/>
              <w:right w:val="single" w:sz="4" w:space="0" w:color="auto"/>
            </w:tcBorders>
          </w:tcPr>
          <w:p w14:paraId="2D2D849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761</w:t>
            </w:r>
          </w:p>
        </w:tc>
        <w:tc>
          <w:tcPr>
            <w:tcW w:w="1175" w:type="dxa"/>
            <w:tcBorders>
              <w:top w:val="single" w:sz="4" w:space="0" w:color="auto"/>
              <w:left w:val="single" w:sz="4" w:space="0" w:color="auto"/>
              <w:bottom w:val="single" w:sz="4" w:space="0" w:color="auto"/>
              <w:right w:val="single" w:sz="4" w:space="0" w:color="auto"/>
            </w:tcBorders>
          </w:tcPr>
          <w:p w14:paraId="46436BD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5755885</w:t>
            </w:r>
          </w:p>
        </w:tc>
        <w:tc>
          <w:tcPr>
            <w:tcW w:w="1134" w:type="dxa"/>
            <w:tcBorders>
              <w:top w:val="single" w:sz="4" w:space="0" w:color="auto"/>
              <w:left w:val="single" w:sz="4" w:space="0" w:color="auto"/>
              <w:bottom w:val="single" w:sz="4" w:space="0" w:color="auto"/>
              <w:right w:val="single" w:sz="4" w:space="0" w:color="auto"/>
            </w:tcBorders>
          </w:tcPr>
          <w:p w14:paraId="238C13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7419872</w:t>
            </w:r>
          </w:p>
        </w:tc>
      </w:tr>
      <w:tr w:rsidR="002D2C24" w:rsidRPr="00A92E63" w14:paraId="5FDF220D" w14:textId="77777777" w:rsidTr="002D2C24">
        <w:tc>
          <w:tcPr>
            <w:tcW w:w="663" w:type="dxa"/>
            <w:tcBorders>
              <w:top w:val="single" w:sz="4" w:space="0" w:color="auto"/>
              <w:left w:val="single" w:sz="4" w:space="0" w:color="auto"/>
              <w:bottom w:val="single" w:sz="4" w:space="0" w:color="auto"/>
              <w:right w:val="single" w:sz="4" w:space="0" w:color="auto"/>
            </w:tcBorders>
          </w:tcPr>
          <w:p w14:paraId="3DC6088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762</w:t>
            </w:r>
          </w:p>
        </w:tc>
        <w:tc>
          <w:tcPr>
            <w:tcW w:w="1175" w:type="dxa"/>
            <w:tcBorders>
              <w:top w:val="single" w:sz="4" w:space="0" w:color="auto"/>
              <w:left w:val="single" w:sz="4" w:space="0" w:color="auto"/>
              <w:bottom w:val="single" w:sz="4" w:space="0" w:color="auto"/>
              <w:right w:val="single" w:sz="4" w:space="0" w:color="auto"/>
            </w:tcBorders>
          </w:tcPr>
          <w:p w14:paraId="7141A82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5755888</w:t>
            </w:r>
          </w:p>
        </w:tc>
        <w:tc>
          <w:tcPr>
            <w:tcW w:w="1134" w:type="dxa"/>
            <w:tcBorders>
              <w:top w:val="single" w:sz="4" w:space="0" w:color="auto"/>
              <w:left w:val="single" w:sz="4" w:space="0" w:color="auto"/>
              <w:bottom w:val="single" w:sz="4" w:space="0" w:color="auto"/>
              <w:right w:val="single" w:sz="4" w:space="0" w:color="auto"/>
            </w:tcBorders>
          </w:tcPr>
          <w:p w14:paraId="7EDC2E0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7419867</w:t>
            </w:r>
          </w:p>
        </w:tc>
      </w:tr>
      <w:tr w:rsidR="002D2C24" w:rsidRPr="00A92E63" w14:paraId="17669333" w14:textId="77777777" w:rsidTr="002D2C24">
        <w:tc>
          <w:tcPr>
            <w:tcW w:w="663" w:type="dxa"/>
            <w:tcBorders>
              <w:top w:val="single" w:sz="4" w:space="0" w:color="auto"/>
              <w:left w:val="single" w:sz="4" w:space="0" w:color="auto"/>
              <w:bottom w:val="single" w:sz="4" w:space="0" w:color="auto"/>
              <w:right w:val="single" w:sz="4" w:space="0" w:color="auto"/>
            </w:tcBorders>
          </w:tcPr>
          <w:p w14:paraId="0E2A46A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763</w:t>
            </w:r>
          </w:p>
        </w:tc>
        <w:tc>
          <w:tcPr>
            <w:tcW w:w="1175" w:type="dxa"/>
            <w:tcBorders>
              <w:top w:val="single" w:sz="4" w:space="0" w:color="auto"/>
              <w:left w:val="single" w:sz="4" w:space="0" w:color="auto"/>
              <w:bottom w:val="single" w:sz="4" w:space="0" w:color="auto"/>
              <w:right w:val="single" w:sz="4" w:space="0" w:color="auto"/>
            </w:tcBorders>
          </w:tcPr>
          <w:p w14:paraId="06E47CA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5755892</w:t>
            </w:r>
          </w:p>
        </w:tc>
        <w:tc>
          <w:tcPr>
            <w:tcW w:w="1134" w:type="dxa"/>
            <w:tcBorders>
              <w:top w:val="single" w:sz="4" w:space="0" w:color="auto"/>
              <w:left w:val="single" w:sz="4" w:space="0" w:color="auto"/>
              <w:bottom w:val="single" w:sz="4" w:space="0" w:color="auto"/>
              <w:right w:val="single" w:sz="4" w:space="0" w:color="auto"/>
            </w:tcBorders>
          </w:tcPr>
          <w:p w14:paraId="068E2D2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7419864</w:t>
            </w:r>
          </w:p>
        </w:tc>
      </w:tr>
      <w:tr w:rsidR="002D2C24" w:rsidRPr="00A92E63" w14:paraId="5B80E24E" w14:textId="77777777" w:rsidTr="002D2C24">
        <w:tc>
          <w:tcPr>
            <w:tcW w:w="663" w:type="dxa"/>
            <w:tcBorders>
              <w:top w:val="single" w:sz="4" w:space="0" w:color="auto"/>
              <w:left w:val="single" w:sz="4" w:space="0" w:color="auto"/>
              <w:bottom w:val="single" w:sz="4" w:space="0" w:color="auto"/>
              <w:right w:val="single" w:sz="4" w:space="0" w:color="auto"/>
            </w:tcBorders>
          </w:tcPr>
          <w:p w14:paraId="5529CC3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764</w:t>
            </w:r>
          </w:p>
        </w:tc>
        <w:tc>
          <w:tcPr>
            <w:tcW w:w="1175" w:type="dxa"/>
            <w:tcBorders>
              <w:top w:val="single" w:sz="4" w:space="0" w:color="auto"/>
              <w:left w:val="single" w:sz="4" w:space="0" w:color="auto"/>
              <w:bottom w:val="single" w:sz="4" w:space="0" w:color="auto"/>
              <w:right w:val="single" w:sz="4" w:space="0" w:color="auto"/>
            </w:tcBorders>
          </w:tcPr>
          <w:p w14:paraId="3F8B444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5755896</w:t>
            </w:r>
          </w:p>
        </w:tc>
        <w:tc>
          <w:tcPr>
            <w:tcW w:w="1134" w:type="dxa"/>
            <w:tcBorders>
              <w:top w:val="single" w:sz="4" w:space="0" w:color="auto"/>
              <w:left w:val="single" w:sz="4" w:space="0" w:color="auto"/>
              <w:bottom w:val="single" w:sz="4" w:space="0" w:color="auto"/>
              <w:right w:val="single" w:sz="4" w:space="0" w:color="auto"/>
            </w:tcBorders>
          </w:tcPr>
          <w:p w14:paraId="5CC70E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7419863</w:t>
            </w:r>
          </w:p>
        </w:tc>
      </w:tr>
      <w:tr w:rsidR="002D2C24" w:rsidRPr="00A92E63" w14:paraId="7C9AC9B1" w14:textId="77777777" w:rsidTr="002D2C24">
        <w:tc>
          <w:tcPr>
            <w:tcW w:w="663" w:type="dxa"/>
            <w:tcBorders>
              <w:top w:val="single" w:sz="4" w:space="0" w:color="auto"/>
              <w:left w:val="single" w:sz="4" w:space="0" w:color="auto"/>
              <w:bottom w:val="single" w:sz="4" w:space="0" w:color="auto"/>
              <w:right w:val="single" w:sz="4" w:space="0" w:color="auto"/>
            </w:tcBorders>
          </w:tcPr>
          <w:p w14:paraId="7A76B67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765</w:t>
            </w:r>
          </w:p>
        </w:tc>
        <w:tc>
          <w:tcPr>
            <w:tcW w:w="1175" w:type="dxa"/>
            <w:tcBorders>
              <w:top w:val="single" w:sz="4" w:space="0" w:color="auto"/>
              <w:left w:val="single" w:sz="4" w:space="0" w:color="auto"/>
              <w:bottom w:val="single" w:sz="4" w:space="0" w:color="auto"/>
              <w:right w:val="single" w:sz="4" w:space="0" w:color="auto"/>
            </w:tcBorders>
          </w:tcPr>
          <w:p w14:paraId="374284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5755931</w:t>
            </w:r>
          </w:p>
        </w:tc>
        <w:tc>
          <w:tcPr>
            <w:tcW w:w="1134" w:type="dxa"/>
            <w:tcBorders>
              <w:top w:val="single" w:sz="4" w:space="0" w:color="auto"/>
              <w:left w:val="single" w:sz="4" w:space="0" w:color="auto"/>
              <w:bottom w:val="single" w:sz="4" w:space="0" w:color="auto"/>
              <w:right w:val="single" w:sz="4" w:space="0" w:color="auto"/>
            </w:tcBorders>
          </w:tcPr>
          <w:p w14:paraId="0DE09AA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7419857</w:t>
            </w:r>
          </w:p>
        </w:tc>
      </w:tr>
      <w:tr w:rsidR="002D2C24" w:rsidRPr="00A92E63" w14:paraId="57D94909" w14:textId="77777777" w:rsidTr="002D2C24">
        <w:tc>
          <w:tcPr>
            <w:tcW w:w="663" w:type="dxa"/>
            <w:tcBorders>
              <w:top w:val="single" w:sz="4" w:space="0" w:color="auto"/>
              <w:left w:val="single" w:sz="4" w:space="0" w:color="auto"/>
              <w:bottom w:val="single" w:sz="4" w:space="0" w:color="auto"/>
              <w:right w:val="single" w:sz="4" w:space="0" w:color="auto"/>
            </w:tcBorders>
          </w:tcPr>
          <w:p w14:paraId="59388C4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766</w:t>
            </w:r>
          </w:p>
        </w:tc>
        <w:tc>
          <w:tcPr>
            <w:tcW w:w="1175" w:type="dxa"/>
            <w:tcBorders>
              <w:top w:val="single" w:sz="4" w:space="0" w:color="auto"/>
              <w:left w:val="single" w:sz="4" w:space="0" w:color="auto"/>
              <w:bottom w:val="single" w:sz="4" w:space="0" w:color="auto"/>
              <w:right w:val="single" w:sz="4" w:space="0" w:color="auto"/>
            </w:tcBorders>
          </w:tcPr>
          <w:p w14:paraId="696964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5755935</w:t>
            </w:r>
          </w:p>
        </w:tc>
        <w:tc>
          <w:tcPr>
            <w:tcW w:w="1134" w:type="dxa"/>
            <w:tcBorders>
              <w:top w:val="single" w:sz="4" w:space="0" w:color="auto"/>
              <w:left w:val="single" w:sz="4" w:space="0" w:color="auto"/>
              <w:bottom w:val="single" w:sz="4" w:space="0" w:color="auto"/>
              <w:right w:val="single" w:sz="4" w:space="0" w:color="auto"/>
            </w:tcBorders>
          </w:tcPr>
          <w:p w14:paraId="0B3A54F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7419857</w:t>
            </w:r>
          </w:p>
        </w:tc>
      </w:tr>
      <w:tr w:rsidR="002D2C24" w:rsidRPr="00A92E63" w14:paraId="71D1EF5F" w14:textId="77777777" w:rsidTr="002D2C24">
        <w:tc>
          <w:tcPr>
            <w:tcW w:w="663" w:type="dxa"/>
            <w:tcBorders>
              <w:top w:val="single" w:sz="4" w:space="0" w:color="auto"/>
              <w:left w:val="single" w:sz="4" w:space="0" w:color="auto"/>
              <w:bottom w:val="single" w:sz="4" w:space="0" w:color="auto"/>
              <w:right w:val="single" w:sz="4" w:space="0" w:color="auto"/>
            </w:tcBorders>
          </w:tcPr>
          <w:p w14:paraId="45D3D3E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767</w:t>
            </w:r>
          </w:p>
        </w:tc>
        <w:tc>
          <w:tcPr>
            <w:tcW w:w="1175" w:type="dxa"/>
            <w:tcBorders>
              <w:top w:val="single" w:sz="4" w:space="0" w:color="auto"/>
              <w:left w:val="single" w:sz="4" w:space="0" w:color="auto"/>
              <w:bottom w:val="single" w:sz="4" w:space="0" w:color="auto"/>
              <w:right w:val="single" w:sz="4" w:space="0" w:color="auto"/>
            </w:tcBorders>
          </w:tcPr>
          <w:p w14:paraId="6A754BD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5755940</w:t>
            </w:r>
          </w:p>
        </w:tc>
        <w:tc>
          <w:tcPr>
            <w:tcW w:w="1134" w:type="dxa"/>
            <w:tcBorders>
              <w:top w:val="single" w:sz="4" w:space="0" w:color="auto"/>
              <w:left w:val="single" w:sz="4" w:space="0" w:color="auto"/>
              <w:bottom w:val="single" w:sz="4" w:space="0" w:color="auto"/>
              <w:right w:val="single" w:sz="4" w:space="0" w:color="auto"/>
            </w:tcBorders>
          </w:tcPr>
          <w:p w14:paraId="30EC3C4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7419859</w:t>
            </w:r>
          </w:p>
        </w:tc>
      </w:tr>
      <w:tr w:rsidR="002D2C24" w:rsidRPr="00A92E63" w14:paraId="186359F5" w14:textId="77777777" w:rsidTr="002D2C24">
        <w:tc>
          <w:tcPr>
            <w:tcW w:w="663" w:type="dxa"/>
            <w:tcBorders>
              <w:top w:val="single" w:sz="4" w:space="0" w:color="auto"/>
              <w:left w:val="single" w:sz="4" w:space="0" w:color="auto"/>
              <w:bottom w:val="single" w:sz="4" w:space="0" w:color="auto"/>
              <w:right w:val="single" w:sz="4" w:space="0" w:color="auto"/>
            </w:tcBorders>
          </w:tcPr>
          <w:p w14:paraId="1DD8FF7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768</w:t>
            </w:r>
          </w:p>
        </w:tc>
        <w:tc>
          <w:tcPr>
            <w:tcW w:w="1175" w:type="dxa"/>
            <w:tcBorders>
              <w:top w:val="single" w:sz="4" w:space="0" w:color="auto"/>
              <w:left w:val="single" w:sz="4" w:space="0" w:color="auto"/>
              <w:bottom w:val="single" w:sz="4" w:space="0" w:color="auto"/>
              <w:right w:val="single" w:sz="4" w:space="0" w:color="auto"/>
            </w:tcBorders>
          </w:tcPr>
          <w:p w14:paraId="28CCED5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5755943</w:t>
            </w:r>
          </w:p>
        </w:tc>
        <w:tc>
          <w:tcPr>
            <w:tcW w:w="1134" w:type="dxa"/>
            <w:tcBorders>
              <w:top w:val="single" w:sz="4" w:space="0" w:color="auto"/>
              <w:left w:val="single" w:sz="4" w:space="0" w:color="auto"/>
              <w:bottom w:val="single" w:sz="4" w:space="0" w:color="auto"/>
              <w:right w:val="single" w:sz="4" w:space="0" w:color="auto"/>
            </w:tcBorders>
          </w:tcPr>
          <w:p w14:paraId="58BAFC0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7419861</w:t>
            </w:r>
          </w:p>
        </w:tc>
      </w:tr>
      <w:tr w:rsidR="002D2C24" w:rsidRPr="00A92E63" w14:paraId="48F7DC6A" w14:textId="77777777" w:rsidTr="002D2C24">
        <w:tc>
          <w:tcPr>
            <w:tcW w:w="663" w:type="dxa"/>
            <w:tcBorders>
              <w:top w:val="single" w:sz="4" w:space="0" w:color="auto"/>
              <w:left w:val="single" w:sz="4" w:space="0" w:color="auto"/>
              <w:bottom w:val="single" w:sz="4" w:space="0" w:color="auto"/>
              <w:right w:val="single" w:sz="4" w:space="0" w:color="auto"/>
            </w:tcBorders>
          </w:tcPr>
          <w:p w14:paraId="367ED56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769</w:t>
            </w:r>
          </w:p>
        </w:tc>
        <w:tc>
          <w:tcPr>
            <w:tcW w:w="1175" w:type="dxa"/>
            <w:tcBorders>
              <w:top w:val="single" w:sz="4" w:space="0" w:color="auto"/>
              <w:left w:val="single" w:sz="4" w:space="0" w:color="auto"/>
              <w:bottom w:val="single" w:sz="4" w:space="0" w:color="auto"/>
              <w:right w:val="single" w:sz="4" w:space="0" w:color="auto"/>
            </w:tcBorders>
          </w:tcPr>
          <w:p w14:paraId="3ACEDD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5755946</w:t>
            </w:r>
          </w:p>
        </w:tc>
        <w:tc>
          <w:tcPr>
            <w:tcW w:w="1134" w:type="dxa"/>
            <w:tcBorders>
              <w:top w:val="single" w:sz="4" w:space="0" w:color="auto"/>
              <w:left w:val="single" w:sz="4" w:space="0" w:color="auto"/>
              <w:bottom w:val="single" w:sz="4" w:space="0" w:color="auto"/>
              <w:right w:val="single" w:sz="4" w:space="0" w:color="auto"/>
            </w:tcBorders>
          </w:tcPr>
          <w:p w14:paraId="2D12E5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7419865</w:t>
            </w:r>
          </w:p>
        </w:tc>
      </w:tr>
      <w:tr w:rsidR="002D2C24" w:rsidRPr="00A92E63" w14:paraId="48DDC1F7" w14:textId="77777777" w:rsidTr="002D2C24">
        <w:tc>
          <w:tcPr>
            <w:tcW w:w="663" w:type="dxa"/>
            <w:tcBorders>
              <w:top w:val="single" w:sz="4" w:space="0" w:color="auto"/>
              <w:left w:val="single" w:sz="4" w:space="0" w:color="auto"/>
              <w:bottom w:val="single" w:sz="4" w:space="0" w:color="auto"/>
              <w:right w:val="single" w:sz="4" w:space="0" w:color="auto"/>
            </w:tcBorders>
          </w:tcPr>
          <w:p w14:paraId="67CF9E3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770</w:t>
            </w:r>
          </w:p>
        </w:tc>
        <w:tc>
          <w:tcPr>
            <w:tcW w:w="1175" w:type="dxa"/>
            <w:tcBorders>
              <w:top w:val="single" w:sz="4" w:space="0" w:color="auto"/>
              <w:left w:val="single" w:sz="4" w:space="0" w:color="auto"/>
              <w:bottom w:val="single" w:sz="4" w:space="0" w:color="auto"/>
              <w:right w:val="single" w:sz="4" w:space="0" w:color="auto"/>
            </w:tcBorders>
          </w:tcPr>
          <w:p w14:paraId="22F621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5755948</w:t>
            </w:r>
          </w:p>
        </w:tc>
        <w:tc>
          <w:tcPr>
            <w:tcW w:w="1134" w:type="dxa"/>
            <w:tcBorders>
              <w:top w:val="single" w:sz="4" w:space="0" w:color="auto"/>
              <w:left w:val="single" w:sz="4" w:space="0" w:color="auto"/>
              <w:bottom w:val="single" w:sz="4" w:space="0" w:color="auto"/>
              <w:right w:val="single" w:sz="4" w:space="0" w:color="auto"/>
            </w:tcBorders>
          </w:tcPr>
          <w:p w14:paraId="576E98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7419869</w:t>
            </w:r>
          </w:p>
        </w:tc>
      </w:tr>
      <w:tr w:rsidR="002D2C24" w:rsidRPr="00A92E63" w14:paraId="4B2B22F5" w14:textId="77777777" w:rsidTr="002D2C24">
        <w:tc>
          <w:tcPr>
            <w:tcW w:w="663" w:type="dxa"/>
            <w:tcBorders>
              <w:top w:val="single" w:sz="4" w:space="0" w:color="auto"/>
              <w:left w:val="single" w:sz="4" w:space="0" w:color="auto"/>
              <w:bottom w:val="single" w:sz="4" w:space="0" w:color="auto"/>
              <w:right w:val="single" w:sz="4" w:space="0" w:color="auto"/>
            </w:tcBorders>
          </w:tcPr>
          <w:p w14:paraId="7E66FB8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771</w:t>
            </w:r>
          </w:p>
        </w:tc>
        <w:tc>
          <w:tcPr>
            <w:tcW w:w="1175" w:type="dxa"/>
            <w:tcBorders>
              <w:top w:val="single" w:sz="4" w:space="0" w:color="auto"/>
              <w:left w:val="single" w:sz="4" w:space="0" w:color="auto"/>
              <w:bottom w:val="single" w:sz="4" w:space="0" w:color="auto"/>
              <w:right w:val="single" w:sz="4" w:space="0" w:color="auto"/>
            </w:tcBorders>
          </w:tcPr>
          <w:p w14:paraId="4FCCE30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5755951</w:t>
            </w:r>
          </w:p>
        </w:tc>
        <w:tc>
          <w:tcPr>
            <w:tcW w:w="1134" w:type="dxa"/>
            <w:tcBorders>
              <w:top w:val="single" w:sz="4" w:space="0" w:color="auto"/>
              <w:left w:val="single" w:sz="4" w:space="0" w:color="auto"/>
              <w:bottom w:val="single" w:sz="4" w:space="0" w:color="auto"/>
              <w:right w:val="single" w:sz="4" w:space="0" w:color="auto"/>
            </w:tcBorders>
          </w:tcPr>
          <w:p w14:paraId="022E742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7419884</w:t>
            </w:r>
          </w:p>
        </w:tc>
      </w:tr>
      <w:tr w:rsidR="002D2C24" w:rsidRPr="00A92E63" w14:paraId="0158D0BA" w14:textId="77777777" w:rsidTr="002D2C24">
        <w:tc>
          <w:tcPr>
            <w:tcW w:w="663" w:type="dxa"/>
            <w:tcBorders>
              <w:top w:val="single" w:sz="4" w:space="0" w:color="auto"/>
              <w:left w:val="single" w:sz="4" w:space="0" w:color="auto"/>
              <w:bottom w:val="single" w:sz="4" w:space="0" w:color="auto"/>
              <w:right w:val="single" w:sz="4" w:space="0" w:color="auto"/>
            </w:tcBorders>
          </w:tcPr>
          <w:p w14:paraId="50E8F79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772</w:t>
            </w:r>
          </w:p>
        </w:tc>
        <w:tc>
          <w:tcPr>
            <w:tcW w:w="1175" w:type="dxa"/>
            <w:tcBorders>
              <w:top w:val="single" w:sz="4" w:space="0" w:color="auto"/>
              <w:left w:val="single" w:sz="4" w:space="0" w:color="auto"/>
              <w:bottom w:val="single" w:sz="4" w:space="0" w:color="auto"/>
              <w:right w:val="single" w:sz="4" w:space="0" w:color="auto"/>
            </w:tcBorders>
          </w:tcPr>
          <w:p w14:paraId="146EF3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5756027</w:t>
            </w:r>
          </w:p>
        </w:tc>
        <w:tc>
          <w:tcPr>
            <w:tcW w:w="1134" w:type="dxa"/>
            <w:tcBorders>
              <w:top w:val="single" w:sz="4" w:space="0" w:color="auto"/>
              <w:left w:val="single" w:sz="4" w:space="0" w:color="auto"/>
              <w:bottom w:val="single" w:sz="4" w:space="0" w:color="auto"/>
              <w:right w:val="single" w:sz="4" w:space="0" w:color="auto"/>
            </w:tcBorders>
          </w:tcPr>
          <w:p w14:paraId="7F73322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7419895</w:t>
            </w:r>
          </w:p>
        </w:tc>
      </w:tr>
      <w:tr w:rsidR="002D2C24" w:rsidRPr="00A92E63" w14:paraId="58D379E3" w14:textId="77777777" w:rsidTr="002D2C24">
        <w:tc>
          <w:tcPr>
            <w:tcW w:w="663" w:type="dxa"/>
            <w:tcBorders>
              <w:top w:val="single" w:sz="4" w:space="0" w:color="auto"/>
              <w:left w:val="single" w:sz="4" w:space="0" w:color="auto"/>
              <w:bottom w:val="single" w:sz="4" w:space="0" w:color="auto"/>
              <w:right w:val="single" w:sz="4" w:space="0" w:color="auto"/>
            </w:tcBorders>
          </w:tcPr>
          <w:p w14:paraId="474C241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773</w:t>
            </w:r>
          </w:p>
        </w:tc>
        <w:tc>
          <w:tcPr>
            <w:tcW w:w="1175" w:type="dxa"/>
            <w:tcBorders>
              <w:top w:val="single" w:sz="4" w:space="0" w:color="auto"/>
              <w:left w:val="single" w:sz="4" w:space="0" w:color="auto"/>
              <w:bottom w:val="single" w:sz="4" w:space="0" w:color="auto"/>
              <w:right w:val="single" w:sz="4" w:space="0" w:color="auto"/>
            </w:tcBorders>
          </w:tcPr>
          <w:p w14:paraId="4F11933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5756036</w:t>
            </w:r>
          </w:p>
        </w:tc>
        <w:tc>
          <w:tcPr>
            <w:tcW w:w="1134" w:type="dxa"/>
            <w:tcBorders>
              <w:top w:val="single" w:sz="4" w:space="0" w:color="auto"/>
              <w:left w:val="single" w:sz="4" w:space="0" w:color="auto"/>
              <w:bottom w:val="single" w:sz="4" w:space="0" w:color="auto"/>
              <w:right w:val="single" w:sz="4" w:space="0" w:color="auto"/>
            </w:tcBorders>
          </w:tcPr>
          <w:p w14:paraId="7049C33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7419881</w:t>
            </w:r>
          </w:p>
        </w:tc>
      </w:tr>
      <w:tr w:rsidR="002D2C24" w:rsidRPr="00A92E63" w14:paraId="07458335" w14:textId="77777777" w:rsidTr="002D2C24">
        <w:tc>
          <w:tcPr>
            <w:tcW w:w="663" w:type="dxa"/>
            <w:tcBorders>
              <w:top w:val="single" w:sz="4" w:space="0" w:color="auto"/>
              <w:left w:val="single" w:sz="4" w:space="0" w:color="auto"/>
              <w:bottom w:val="single" w:sz="4" w:space="0" w:color="auto"/>
              <w:right w:val="single" w:sz="4" w:space="0" w:color="auto"/>
            </w:tcBorders>
          </w:tcPr>
          <w:p w14:paraId="43F7D00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774</w:t>
            </w:r>
          </w:p>
        </w:tc>
        <w:tc>
          <w:tcPr>
            <w:tcW w:w="1175" w:type="dxa"/>
            <w:tcBorders>
              <w:top w:val="single" w:sz="4" w:space="0" w:color="auto"/>
              <w:left w:val="single" w:sz="4" w:space="0" w:color="auto"/>
              <w:bottom w:val="single" w:sz="4" w:space="0" w:color="auto"/>
              <w:right w:val="single" w:sz="4" w:space="0" w:color="auto"/>
            </w:tcBorders>
          </w:tcPr>
          <w:p w14:paraId="14F3AEB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5756054</w:t>
            </w:r>
          </w:p>
        </w:tc>
        <w:tc>
          <w:tcPr>
            <w:tcW w:w="1134" w:type="dxa"/>
            <w:tcBorders>
              <w:top w:val="single" w:sz="4" w:space="0" w:color="auto"/>
              <w:left w:val="single" w:sz="4" w:space="0" w:color="auto"/>
              <w:bottom w:val="single" w:sz="4" w:space="0" w:color="auto"/>
              <w:right w:val="single" w:sz="4" w:space="0" w:color="auto"/>
            </w:tcBorders>
          </w:tcPr>
          <w:p w14:paraId="6381D7E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7419865</w:t>
            </w:r>
          </w:p>
        </w:tc>
      </w:tr>
      <w:tr w:rsidR="002D2C24" w:rsidRPr="00A92E63" w14:paraId="25C7DC31" w14:textId="77777777" w:rsidTr="002D2C24">
        <w:tc>
          <w:tcPr>
            <w:tcW w:w="663" w:type="dxa"/>
            <w:tcBorders>
              <w:top w:val="single" w:sz="4" w:space="0" w:color="auto"/>
              <w:left w:val="single" w:sz="4" w:space="0" w:color="auto"/>
              <w:bottom w:val="single" w:sz="4" w:space="0" w:color="auto"/>
              <w:right w:val="single" w:sz="4" w:space="0" w:color="auto"/>
            </w:tcBorders>
          </w:tcPr>
          <w:p w14:paraId="10C72F2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775</w:t>
            </w:r>
          </w:p>
        </w:tc>
        <w:tc>
          <w:tcPr>
            <w:tcW w:w="1175" w:type="dxa"/>
            <w:tcBorders>
              <w:top w:val="single" w:sz="4" w:space="0" w:color="auto"/>
              <w:left w:val="single" w:sz="4" w:space="0" w:color="auto"/>
              <w:bottom w:val="single" w:sz="4" w:space="0" w:color="auto"/>
              <w:right w:val="single" w:sz="4" w:space="0" w:color="auto"/>
            </w:tcBorders>
          </w:tcPr>
          <w:p w14:paraId="44685C5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5756076</w:t>
            </w:r>
          </w:p>
        </w:tc>
        <w:tc>
          <w:tcPr>
            <w:tcW w:w="1134" w:type="dxa"/>
            <w:tcBorders>
              <w:top w:val="single" w:sz="4" w:space="0" w:color="auto"/>
              <w:left w:val="single" w:sz="4" w:space="0" w:color="auto"/>
              <w:bottom w:val="single" w:sz="4" w:space="0" w:color="auto"/>
              <w:right w:val="single" w:sz="4" w:space="0" w:color="auto"/>
            </w:tcBorders>
          </w:tcPr>
          <w:p w14:paraId="72AB041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7419856</w:t>
            </w:r>
          </w:p>
        </w:tc>
      </w:tr>
      <w:tr w:rsidR="002D2C24" w:rsidRPr="00A92E63" w14:paraId="43F30D68" w14:textId="77777777" w:rsidTr="002D2C24">
        <w:tc>
          <w:tcPr>
            <w:tcW w:w="663" w:type="dxa"/>
            <w:tcBorders>
              <w:top w:val="single" w:sz="4" w:space="0" w:color="auto"/>
              <w:left w:val="single" w:sz="4" w:space="0" w:color="auto"/>
              <w:bottom w:val="single" w:sz="4" w:space="0" w:color="auto"/>
              <w:right w:val="single" w:sz="4" w:space="0" w:color="auto"/>
            </w:tcBorders>
          </w:tcPr>
          <w:p w14:paraId="7F56F9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776</w:t>
            </w:r>
          </w:p>
        </w:tc>
        <w:tc>
          <w:tcPr>
            <w:tcW w:w="1175" w:type="dxa"/>
            <w:tcBorders>
              <w:top w:val="single" w:sz="4" w:space="0" w:color="auto"/>
              <w:left w:val="single" w:sz="4" w:space="0" w:color="auto"/>
              <w:bottom w:val="single" w:sz="4" w:space="0" w:color="auto"/>
              <w:right w:val="single" w:sz="4" w:space="0" w:color="auto"/>
            </w:tcBorders>
          </w:tcPr>
          <w:p w14:paraId="46A9ACD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5756100</w:t>
            </w:r>
          </w:p>
        </w:tc>
        <w:tc>
          <w:tcPr>
            <w:tcW w:w="1134" w:type="dxa"/>
            <w:tcBorders>
              <w:top w:val="single" w:sz="4" w:space="0" w:color="auto"/>
              <w:left w:val="single" w:sz="4" w:space="0" w:color="auto"/>
              <w:bottom w:val="single" w:sz="4" w:space="0" w:color="auto"/>
              <w:right w:val="single" w:sz="4" w:space="0" w:color="auto"/>
            </w:tcBorders>
          </w:tcPr>
          <w:p w14:paraId="7658B3B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7419855</w:t>
            </w:r>
          </w:p>
        </w:tc>
      </w:tr>
      <w:tr w:rsidR="002D2C24" w:rsidRPr="00A92E63" w14:paraId="71FD6F4B" w14:textId="77777777" w:rsidTr="002D2C24">
        <w:tc>
          <w:tcPr>
            <w:tcW w:w="663" w:type="dxa"/>
            <w:tcBorders>
              <w:top w:val="single" w:sz="4" w:space="0" w:color="auto"/>
              <w:left w:val="single" w:sz="4" w:space="0" w:color="auto"/>
              <w:bottom w:val="single" w:sz="4" w:space="0" w:color="auto"/>
              <w:right w:val="single" w:sz="4" w:space="0" w:color="auto"/>
            </w:tcBorders>
          </w:tcPr>
          <w:p w14:paraId="5E5622E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777</w:t>
            </w:r>
          </w:p>
        </w:tc>
        <w:tc>
          <w:tcPr>
            <w:tcW w:w="1175" w:type="dxa"/>
            <w:tcBorders>
              <w:top w:val="single" w:sz="4" w:space="0" w:color="auto"/>
              <w:left w:val="single" w:sz="4" w:space="0" w:color="auto"/>
              <w:bottom w:val="single" w:sz="4" w:space="0" w:color="auto"/>
              <w:right w:val="single" w:sz="4" w:space="0" w:color="auto"/>
            </w:tcBorders>
          </w:tcPr>
          <w:p w14:paraId="2986B74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5756131</w:t>
            </w:r>
          </w:p>
        </w:tc>
        <w:tc>
          <w:tcPr>
            <w:tcW w:w="1134" w:type="dxa"/>
            <w:tcBorders>
              <w:top w:val="single" w:sz="4" w:space="0" w:color="auto"/>
              <w:left w:val="single" w:sz="4" w:space="0" w:color="auto"/>
              <w:bottom w:val="single" w:sz="4" w:space="0" w:color="auto"/>
              <w:right w:val="single" w:sz="4" w:space="0" w:color="auto"/>
            </w:tcBorders>
          </w:tcPr>
          <w:p w14:paraId="3031650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7419860</w:t>
            </w:r>
          </w:p>
        </w:tc>
      </w:tr>
      <w:tr w:rsidR="002D2C24" w:rsidRPr="00A92E63" w14:paraId="19A9A756" w14:textId="77777777" w:rsidTr="002D2C24">
        <w:tc>
          <w:tcPr>
            <w:tcW w:w="663" w:type="dxa"/>
            <w:tcBorders>
              <w:top w:val="single" w:sz="4" w:space="0" w:color="auto"/>
              <w:left w:val="single" w:sz="4" w:space="0" w:color="auto"/>
              <w:bottom w:val="single" w:sz="4" w:space="0" w:color="auto"/>
              <w:right w:val="single" w:sz="4" w:space="0" w:color="auto"/>
            </w:tcBorders>
          </w:tcPr>
          <w:p w14:paraId="22A381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778</w:t>
            </w:r>
          </w:p>
        </w:tc>
        <w:tc>
          <w:tcPr>
            <w:tcW w:w="1175" w:type="dxa"/>
            <w:tcBorders>
              <w:top w:val="single" w:sz="4" w:space="0" w:color="auto"/>
              <w:left w:val="single" w:sz="4" w:space="0" w:color="auto"/>
              <w:bottom w:val="single" w:sz="4" w:space="0" w:color="auto"/>
              <w:right w:val="single" w:sz="4" w:space="0" w:color="auto"/>
            </w:tcBorders>
          </w:tcPr>
          <w:p w14:paraId="75AA776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5756144</w:t>
            </w:r>
          </w:p>
        </w:tc>
        <w:tc>
          <w:tcPr>
            <w:tcW w:w="1134" w:type="dxa"/>
            <w:tcBorders>
              <w:top w:val="single" w:sz="4" w:space="0" w:color="auto"/>
              <w:left w:val="single" w:sz="4" w:space="0" w:color="auto"/>
              <w:bottom w:val="single" w:sz="4" w:space="0" w:color="auto"/>
              <w:right w:val="single" w:sz="4" w:space="0" w:color="auto"/>
            </w:tcBorders>
          </w:tcPr>
          <w:p w14:paraId="27B303E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7419859</w:t>
            </w:r>
          </w:p>
        </w:tc>
      </w:tr>
      <w:tr w:rsidR="002D2C24" w:rsidRPr="00A92E63" w14:paraId="3385DA1D" w14:textId="77777777" w:rsidTr="002D2C24">
        <w:tc>
          <w:tcPr>
            <w:tcW w:w="663" w:type="dxa"/>
            <w:tcBorders>
              <w:top w:val="single" w:sz="4" w:space="0" w:color="auto"/>
              <w:left w:val="single" w:sz="4" w:space="0" w:color="auto"/>
              <w:bottom w:val="single" w:sz="4" w:space="0" w:color="auto"/>
              <w:right w:val="single" w:sz="4" w:space="0" w:color="auto"/>
            </w:tcBorders>
          </w:tcPr>
          <w:p w14:paraId="1C854FB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779</w:t>
            </w:r>
          </w:p>
        </w:tc>
        <w:tc>
          <w:tcPr>
            <w:tcW w:w="1175" w:type="dxa"/>
            <w:tcBorders>
              <w:top w:val="single" w:sz="4" w:space="0" w:color="auto"/>
              <w:left w:val="single" w:sz="4" w:space="0" w:color="auto"/>
              <w:bottom w:val="single" w:sz="4" w:space="0" w:color="auto"/>
              <w:right w:val="single" w:sz="4" w:space="0" w:color="auto"/>
            </w:tcBorders>
          </w:tcPr>
          <w:p w14:paraId="4150895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5756176</w:t>
            </w:r>
          </w:p>
        </w:tc>
        <w:tc>
          <w:tcPr>
            <w:tcW w:w="1134" w:type="dxa"/>
            <w:tcBorders>
              <w:top w:val="single" w:sz="4" w:space="0" w:color="auto"/>
              <w:left w:val="single" w:sz="4" w:space="0" w:color="auto"/>
              <w:bottom w:val="single" w:sz="4" w:space="0" w:color="auto"/>
              <w:right w:val="single" w:sz="4" w:space="0" w:color="auto"/>
            </w:tcBorders>
          </w:tcPr>
          <w:p w14:paraId="49B157E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7419736</w:t>
            </w:r>
          </w:p>
        </w:tc>
      </w:tr>
      <w:tr w:rsidR="002D2C24" w:rsidRPr="00A92E63" w14:paraId="7899AA1E" w14:textId="77777777" w:rsidTr="002D2C24">
        <w:tc>
          <w:tcPr>
            <w:tcW w:w="663" w:type="dxa"/>
            <w:tcBorders>
              <w:top w:val="single" w:sz="4" w:space="0" w:color="auto"/>
              <w:left w:val="single" w:sz="4" w:space="0" w:color="auto"/>
              <w:bottom w:val="single" w:sz="4" w:space="0" w:color="auto"/>
              <w:right w:val="single" w:sz="4" w:space="0" w:color="auto"/>
            </w:tcBorders>
          </w:tcPr>
          <w:p w14:paraId="310D4FE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780</w:t>
            </w:r>
          </w:p>
        </w:tc>
        <w:tc>
          <w:tcPr>
            <w:tcW w:w="1175" w:type="dxa"/>
            <w:tcBorders>
              <w:top w:val="single" w:sz="4" w:space="0" w:color="auto"/>
              <w:left w:val="single" w:sz="4" w:space="0" w:color="auto"/>
              <w:bottom w:val="single" w:sz="4" w:space="0" w:color="auto"/>
              <w:right w:val="single" w:sz="4" w:space="0" w:color="auto"/>
            </w:tcBorders>
          </w:tcPr>
          <w:p w14:paraId="66BFCBD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5756177</w:t>
            </w:r>
          </w:p>
        </w:tc>
        <w:tc>
          <w:tcPr>
            <w:tcW w:w="1134" w:type="dxa"/>
            <w:tcBorders>
              <w:top w:val="single" w:sz="4" w:space="0" w:color="auto"/>
              <w:left w:val="single" w:sz="4" w:space="0" w:color="auto"/>
              <w:bottom w:val="single" w:sz="4" w:space="0" w:color="auto"/>
              <w:right w:val="single" w:sz="4" w:space="0" w:color="auto"/>
            </w:tcBorders>
          </w:tcPr>
          <w:p w14:paraId="66FC50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7419735</w:t>
            </w:r>
          </w:p>
        </w:tc>
      </w:tr>
      <w:tr w:rsidR="002D2C24" w:rsidRPr="00A92E63" w14:paraId="62D8750E" w14:textId="77777777" w:rsidTr="002D2C24">
        <w:tc>
          <w:tcPr>
            <w:tcW w:w="663" w:type="dxa"/>
            <w:tcBorders>
              <w:top w:val="single" w:sz="4" w:space="0" w:color="auto"/>
              <w:left w:val="single" w:sz="4" w:space="0" w:color="auto"/>
              <w:bottom w:val="single" w:sz="4" w:space="0" w:color="auto"/>
              <w:right w:val="single" w:sz="4" w:space="0" w:color="auto"/>
            </w:tcBorders>
          </w:tcPr>
          <w:p w14:paraId="3A20355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781</w:t>
            </w:r>
          </w:p>
        </w:tc>
        <w:tc>
          <w:tcPr>
            <w:tcW w:w="1175" w:type="dxa"/>
            <w:tcBorders>
              <w:top w:val="single" w:sz="4" w:space="0" w:color="auto"/>
              <w:left w:val="single" w:sz="4" w:space="0" w:color="auto"/>
              <w:bottom w:val="single" w:sz="4" w:space="0" w:color="auto"/>
              <w:right w:val="single" w:sz="4" w:space="0" w:color="auto"/>
            </w:tcBorders>
          </w:tcPr>
          <w:p w14:paraId="00AB089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5756180</w:t>
            </w:r>
          </w:p>
        </w:tc>
        <w:tc>
          <w:tcPr>
            <w:tcW w:w="1134" w:type="dxa"/>
            <w:tcBorders>
              <w:top w:val="single" w:sz="4" w:space="0" w:color="auto"/>
              <w:left w:val="single" w:sz="4" w:space="0" w:color="auto"/>
              <w:bottom w:val="single" w:sz="4" w:space="0" w:color="auto"/>
              <w:right w:val="single" w:sz="4" w:space="0" w:color="auto"/>
            </w:tcBorders>
          </w:tcPr>
          <w:p w14:paraId="3C74AB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7419724</w:t>
            </w:r>
          </w:p>
        </w:tc>
      </w:tr>
      <w:tr w:rsidR="002D2C24" w:rsidRPr="00A92E63" w14:paraId="2FD4ECF2" w14:textId="77777777" w:rsidTr="002D2C24">
        <w:tc>
          <w:tcPr>
            <w:tcW w:w="663" w:type="dxa"/>
            <w:tcBorders>
              <w:top w:val="single" w:sz="4" w:space="0" w:color="auto"/>
              <w:left w:val="single" w:sz="4" w:space="0" w:color="auto"/>
              <w:bottom w:val="single" w:sz="4" w:space="0" w:color="auto"/>
              <w:right w:val="single" w:sz="4" w:space="0" w:color="auto"/>
            </w:tcBorders>
          </w:tcPr>
          <w:p w14:paraId="250F81D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782</w:t>
            </w:r>
          </w:p>
        </w:tc>
        <w:tc>
          <w:tcPr>
            <w:tcW w:w="1175" w:type="dxa"/>
            <w:tcBorders>
              <w:top w:val="single" w:sz="4" w:space="0" w:color="auto"/>
              <w:left w:val="single" w:sz="4" w:space="0" w:color="auto"/>
              <w:bottom w:val="single" w:sz="4" w:space="0" w:color="auto"/>
              <w:right w:val="single" w:sz="4" w:space="0" w:color="auto"/>
            </w:tcBorders>
          </w:tcPr>
          <w:p w14:paraId="5EF5C4B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5756194</w:t>
            </w:r>
          </w:p>
        </w:tc>
        <w:tc>
          <w:tcPr>
            <w:tcW w:w="1134" w:type="dxa"/>
            <w:tcBorders>
              <w:top w:val="single" w:sz="4" w:space="0" w:color="auto"/>
              <w:left w:val="single" w:sz="4" w:space="0" w:color="auto"/>
              <w:bottom w:val="single" w:sz="4" w:space="0" w:color="auto"/>
              <w:right w:val="single" w:sz="4" w:space="0" w:color="auto"/>
            </w:tcBorders>
          </w:tcPr>
          <w:p w14:paraId="15887A9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7419697</w:t>
            </w:r>
          </w:p>
        </w:tc>
      </w:tr>
      <w:tr w:rsidR="002D2C24" w:rsidRPr="00A92E63" w14:paraId="1DDE768C" w14:textId="77777777" w:rsidTr="002D2C24">
        <w:tc>
          <w:tcPr>
            <w:tcW w:w="663" w:type="dxa"/>
            <w:tcBorders>
              <w:top w:val="single" w:sz="4" w:space="0" w:color="auto"/>
              <w:left w:val="single" w:sz="4" w:space="0" w:color="auto"/>
              <w:bottom w:val="single" w:sz="4" w:space="0" w:color="auto"/>
              <w:right w:val="single" w:sz="4" w:space="0" w:color="auto"/>
            </w:tcBorders>
          </w:tcPr>
          <w:p w14:paraId="1692C8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783</w:t>
            </w:r>
          </w:p>
        </w:tc>
        <w:tc>
          <w:tcPr>
            <w:tcW w:w="1175" w:type="dxa"/>
            <w:tcBorders>
              <w:top w:val="single" w:sz="4" w:space="0" w:color="auto"/>
              <w:left w:val="single" w:sz="4" w:space="0" w:color="auto"/>
              <w:bottom w:val="single" w:sz="4" w:space="0" w:color="auto"/>
              <w:right w:val="single" w:sz="4" w:space="0" w:color="auto"/>
            </w:tcBorders>
          </w:tcPr>
          <w:p w14:paraId="182EF00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5756208</w:t>
            </w:r>
          </w:p>
        </w:tc>
        <w:tc>
          <w:tcPr>
            <w:tcW w:w="1134" w:type="dxa"/>
            <w:tcBorders>
              <w:top w:val="single" w:sz="4" w:space="0" w:color="auto"/>
              <w:left w:val="single" w:sz="4" w:space="0" w:color="auto"/>
              <w:bottom w:val="single" w:sz="4" w:space="0" w:color="auto"/>
              <w:right w:val="single" w:sz="4" w:space="0" w:color="auto"/>
            </w:tcBorders>
          </w:tcPr>
          <w:p w14:paraId="5BBA871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7419681</w:t>
            </w:r>
          </w:p>
        </w:tc>
      </w:tr>
      <w:tr w:rsidR="002D2C24" w:rsidRPr="00A92E63" w14:paraId="0AD7F09F" w14:textId="77777777" w:rsidTr="002D2C24">
        <w:tc>
          <w:tcPr>
            <w:tcW w:w="663" w:type="dxa"/>
            <w:tcBorders>
              <w:top w:val="single" w:sz="4" w:space="0" w:color="auto"/>
              <w:left w:val="single" w:sz="4" w:space="0" w:color="auto"/>
              <w:bottom w:val="single" w:sz="4" w:space="0" w:color="auto"/>
              <w:right w:val="single" w:sz="4" w:space="0" w:color="auto"/>
            </w:tcBorders>
          </w:tcPr>
          <w:p w14:paraId="7A769AD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784</w:t>
            </w:r>
          </w:p>
        </w:tc>
        <w:tc>
          <w:tcPr>
            <w:tcW w:w="1175" w:type="dxa"/>
            <w:tcBorders>
              <w:top w:val="single" w:sz="4" w:space="0" w:color="auto"/>
              <w:left w:val="single" w:sz="4" w:space="0" w:color="auto"/>
              <w:bottom w:val="single" w:sz="4" w:space="0" w:color="auto"/>
              <w:right w:val="single" w:sz="4" w:space="0" w:color="auto"/>
            </w:tcBorders>
          </w:tcPr>
          <w:p w14:paraId="332037D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5756229</w:t>
            </w:r>
          </w:p>
        </w:tc>
        <w:tc>
          <w:tcPr>
            <w:tcW w:w="1134" w:type="dxa"/>
            <w:tcBorders>
              <w:top w:val="single" w:sz="4" w:space="0" w:color="auto"/>
              <w:left w:val="single" w:sz="4" w:space="0" w:color="auto"/>
              <w:bottom w:val="single" w:sz="4" w:space="0" w:color="auto"/>
              <w:right w:val="single" w:sz="4" w:space="0" w:color="auto"/>
            </w:tcBorders>
          </w:tcPr>
          <w:p w14:paraId="760A79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7419664</w:t>
            </w:r>
          </w:p>
        </w:tc>
      </w:tr>
      <w:tr w:rsidR="002D2C24" w:rsidRPr="00A92E63" w14:paraId="5471E5F2" w14:textId="77777777" w:rsidTr="002D2C24">
        <w:tc>
          <w:tcPr>
            <w:tcW w:w="663" w:type="dxa"/>
            <w:tcBorders>
              <w:top w:val="single" w:sz="4" w:space="0" w:color="auto"/>
              <w:left w:val="single" w:sz="4" w:space="0" w:color="auto"/>
              <w:bottom w:val="single" w:sz="4" w:space="0" w:color="auto"/>
              <w:right w:val="single" w:sz="4" w:space="0" w:color="auto"/>
            </w:tcBorders>
          </w:tcPr>
          <w:p w14:paraId="1936B0A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785</w:t>
            </w:r>
          </w:p>
        </w:tc>
        <w:tc>
          <w:tcPr>
            <w:tcW w:w="1175" w:type="dxa"/>
            <w:tcBorders>
              <w:top w:val="single" w:sz="4" w:space="0" w:color="auto"/>
              <w:left w:val="single" w:sz="4" w:space="0" w:color="auto"/>
              <w:bottom w:val="single" w:sz="4" w:space="0" w:color="auto"/>
              <w:right w:val="single" w:sz="4" w:space="0" w:color="auto"/>
            </w:tcBorders>
          </w:tcPr>
          <w:p w14:paraId="62237C3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5756240</w:t>
            </w:r>
          </w:p>
        </w:tc>
        <w:tc>
          <w:tcPr>
            <w:tcW w:w="1134" w:type="dxa"/>
            <w:tcBorders>
              <w:top w:val="single" w:sz="4" w:space="0" w:color="auto"/>
              <w:left w:val="single" w:sz="4" w:space="0" w:color="auto"/>
              <w:bottom w:val="single" w:sz="4" w:space="0" w:color="auto"/>
              <w:right w:val="single" w:sz="4" w:space="0" w:color="auto"/>
            </w:tcBorders>
          </w:tcPr>
          <w:p w14:paraId="06610E6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7419659</w:t>
            </w:r>
          </w:p>
        </w:tc>
      </w:tr>
      <w:tr w:rsidR="002D2C24" w:rsidRPr="00A92E63" w14:paraId="6415972D" w14:textId="77777777" w:rsidTr="002D2C24">
        <w:tc>
          <w:tcPr>
            <w:tcW w:w="663" w:type="dxa"/>
            <w:tcBorders>
              <w:top w:val="single" w:sz="4" w:space="0" w:color="auto"/>
              <w:left w:val="single" w:sz="4" w:space="0" w:color="auto"/>
              <w:bottom w:val="single" w:sz="4" w:space="0" w:color="auto"/>
              <w:right w:val="single" w:sz="4" w:space="0" w:color="auto"/>
            </w:tcBorders>
          </w:tcPr>
          <w:p w14:paraId="308F6A0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786</w:t>
            </w:r>
          </w:p>
        </w:tc>
        <w:tc>
          <w:tcPr>
            <w:tcW w:w="1175" w:type="dxa"/>
            <w:tcBorders>
              <w:top w:val="single" w:sz="4" w:space="0" w:color="auto"/>
              <w:left w:val="single" w:sz="4" w:space="0" w:color="auto"/>
              <w:bottom w:val="single" w:sz="4" w:space="0" w:color="auto"/>
              <w:right w:val="single" w:sz="4" w:space="0" w:color="auto"/>
            </w:tcBorders>
          </w:tcPr>
          <w:p w14:paraId="08E364B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5756244</w:t>
            </w:r>
          </w:p>
        </w:tc>
        <w:tc>
          <w:tcPr>
            <w:tcW w:w="1134" w:type="dxa"/>
            <w:tcBorders>
              <w:top w:val="single" w:sz="4" w:space="0" w:color="auto"/>
              <w:left w:val="single" w:sz="4" w:space="0" w:color="auto"/>
              <w:bottom w:val="single" w:sz="4" w:space="0" w:color="auto"/>
              <w:right w:val="single" w:sz="4" w:space="0" w:color="auto"/>
            </w:tcBorders>
          </w:tcPr>
          <w:p w14:paraId="169B6F9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7419648</w:t>
            </w:r>
          </w:p>
        </w:tc>
      </w:tr>
      <w:tr w:rsidR="002D2C24" w:rsidRPr="00A92E63" w14:paraId="12C91240" w14:textId="77777777" w:rsidTr="002D2C24">
        <w:tc>
          <w:tcPr>
            <w:tcW w:w="663" w:type="dxa"/>
            <w:tcBorders>
              <w:top w:val="single" w:sz="4" w:space="0" w:color="auto"/>
              <w:left w:val="single" w:sz="4" w:space="0" w:color="auto"/>
              <w:bottom w:val="single" w:sz="4" w:space="0" w:color="auto"/>
              <w:right w:val="single" w:sz="4" w:space="0" w:color="auto"/>
            </w:tcBorders>
          </w:tcPr>
          <w:p w14:paraId="2B557B9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787</w:t>
            </w:r>
          </w:p>
        </w:tc>
        <w:tc>
          <w:tcPr>
            <w:tcW w:w="1175" w:type="dxa"/>
            <w:tcBorders>
              <w:top w:val="single" w:sz="4" w:space="0" w:color="auto"/>
              <w:left w:val="single" w:sz="4" w:space="0" w:color="auto"/>
              <w:bottom w:val="single" w:sz="4" w:space="0" w:color="auto"/>
              <w:right w:val="single" w:sz="4" w:space="0" w:color="auto"/>
            </w:tcBorders>
          </w:tcPr>
          <w:p w14:paraId="0972BBA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5756254</w:t>
            </w:r>
          </w:p>
        </w:tc>
        <w:tc>
          <w:tcPr>
            <w:tcW w:w="1134" w:type="dxa"/>
            <w:tcBorders>
              <w:top w:val="single" w:sz="4" w:space="0" w:color="auto"/>
              <w:left w:val="single" w:sz="4" w:space="0" w:color="auto"/>
              <w:bottom w:val="single" w:sz="4" w:space="0" w:color="auto"/>
              <w:right w:val="single" w:sz="4" w:space="0" w:color="auto"/>
            </w:tcBorders>
          </w:tcPr>
          <w:p w14:paraId="1194C15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7419630</w:t>
            </w:r>
          </w:p>
        </w:tc>
      </w:tr>
      <w:tr w:rsidR="002D2C24" w:rsidRPr="00A92E63" w14:paraId="655A17BB" w14:textId="77777777" w:rsidTr="002D2C24">
        <w:tc>
          <w:tcPr>
            <w:tcW w:w="663" w:type="dxa"/>
            <w:tcBorders>
              <w:top w:val="single" w:sz="4" w:space="0" w:color="auto"/>
              <w:left w:val="single" w:sz="4" w:space="0" w:color="auto"/>
              <w:bottom w:val="single" w:sz="4" w:space="0" w:color="auto"/>
              <w:right w:val="single" w:sz="4" w:space="0" w:color="auto"/>
            </w:tcBorders>
          </w:tcPr>
          <w:p w14:paraId="46CDE23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788</w:t>
            </w:r>
          </w:p>
        </w:tc>
        <w:tc>
          <w:tcPr>
            <w:tcW w:w="1175" w:type="dxa"/>
            <w:tcBorders>
              <w:top w:val="single" w:sz="4" w:space="0" w:color="auto"/>
              <w:left w:val="single" w:sz="4" w:space="0" w:color="auto"/>
              <w:bottom w:val="single" w:sz="4" w:space="0" w:color="auto"/>
              <w:right w:val="single" w:sz="4" w:space="0" w:color="auto"/>
            </w:tcBorders>
          </w:tcPr>
          <w:p w14:paraId="636C1DF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5756267</w:t>
            </w:r>
          </w:p>
        </w:tc>
        <w:tc>
          <w:tcPr>
            <w:tcW w:w="1134" w:type="dxa"/>
            <w:tcBorders>
              <w:top w:val="single" w:sz="4" w:space="0" w:color="auto"/>
              <w:left w:val="single" w:sz="4" w:space="0" w:color="auto"/>
              <w:bottom w:val="single" w:sz="4" w:space="0" w:color="auto"/>
              <w:right w:val="single" w:sz="4" w:space="0" w:color="auto"/>
            </w:tcBorders>
          </w:tcPr>
          <w:p w14:paraId="45C6593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7419615</w:t>
            </w:r>
          </w:p>
        </w:tc>
      </w:tr>
      <w:tr w:rsidR="002D2C24" w:rsidRPr="00A92E63" w14:paraId="1B7D9CD3" w14:textId="77777777" w:rsidTr="002D2C24">
        <w:tc>
          <w:tcPr>
            <w:tcW w:w="663" w:type="dxa"/>
            <w:tcBorders>
              <w:top w:val="single" w:sz="4" w:space="0" w:color="auto"/>
              <w:left w:val="single" w:sz="4" w:space="0" w:color="auto"/>
              <w:bottom w:val="single" w:sz="4" w:space="0" w:color="auto"/>
              <w:right w:val="single" w:sz="4" w:space="0" w:color="auto"/>
            </w:tcBorders>
          </w:tcPr>
          <w:p w14:paraId="4C4D3EF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789</w:t>
            </w:r>
          </w:p>
        </w:tc>
        <w:tc>
          <w:tcPr>
            <w:tcW w:w="1175" w:type="dxa"/>
            <w:tcBorders>
              <w:top w:val="single" w:sz="4" w:space="0" w:color="auto"/>
              <w:left w:val="single" w:sz="4" w:space="0" w:color="auto"/>
              <w:bottom w:val="single" w:sz="4" w:space="0" w:color="auto"/>
              <w:right w:val="single" w:sz="4" w:space="0" w:color="auto"/>
            </w:tcBorders>
          </w:tcPr>
          <w:p w14:paraId="4A75885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5756285</w:t>
            </w:r>
          </w:p>
        </w:tc>
        <w:tc>
          <w:tcPr>
            <w:tcW w:w="1134" w:type="dxa"/>
            <w:tcBorders>
              <w:top w:val="single" w:sz="4" w:space="0" w:color="auto"/>
              <w:left w:val="single" w:sz="4" w:space="0" w:color="auto"/>
              <w:bottom w:val="single" w:sz="4" w:space="0" w:color="auto"/>
              <w:right w:val="single" w:sz="4" w:space="0" w:color="auto"/>
            </w:tcBorders>
          </w:tcPr>
          <w:p w14:paraId="19FD0A3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7419606</w:t>
            </w:r>
          </w:p>
        </w:tc>
      </w:tr>
      <w:tr w:rsidR="002D2C24" w:rsidRPr="00A92E63" w14:paraId="75D6ED57" w14:textId="77777777" w:rsidTr="002D2C24">
        <w:tc>
          <w:tcPr>
            <w:tcW w:w="663" w:type="dxa"/>
            <w:tcBorders>
              <w:top w:val="single" w:sz="4" w:space="0" w:color="auto"/>
              <w:left w:val="single" w:sz="4" w:space="0" w:color="auto"/>
              <w:bottom w:val="single" w:sz="4" w:space="0" w:color="auto"/>
              <w:right w:val="single" w:sz="4" w:space="0" w:color="auto"/>
            </w:tcBorders>
          </w:tcPr>
          <w:p w14:paraId="3CF6110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790</w:t>
            </w:r>
          </w:p>
        </w:tc>
        <w:tc>
          <w:tcPr>
            <w:tcW w:w="1175" w:type="dxa"/>
            <w:tcBorders>
              <w:top w:val="single" w:sz="4" w:space="0" w:color="auto"/>
              <w:left w:val="single" w:sz="4" w:space="0" w:color="auto"/>
              <w:bottom w:val="single" w:sz="4" w:space="0" w:color="auto"/>
              <w:right w:val="single" w:sz="4" w:space="0" w:color="auto"/>
            </w:tcBorders>
          </w:tcPr>
          <w:p w14:paraId="46F7691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5756305</w:t>
            </w:r>
          </w:p>
        </w:tc>
        <w:tc>
          <w:tcPr>
            <w:tcW w:w="1134" w:type="dxa"/>
            <w:tcBorders>
              <w:top w:val="single" w:sz="4" w:space="0" w:color="auto"/>
              <w:left w:val="single" w:sz="4" w:space="0" w:color="auto"/>
              <w:bottom w:val="single" w:sz="4" w:space="0" w:color="auto"/>
              <w:right w:val="single" w:sz="4" w:space="0" w:color="auto"/>
            </w:tcBorders>
          </w:tcPr>
          <w:p w14:paraId="1C86AE3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7419601</w:t>
            </w:r>
          </w:p>
        </w:tc>
      </w:tr>
      <w:tr w:rsidR="002D2C24" w:rsidRPr="00A92E63" w14:paraId="6EBED7A0" w14:textId="77777777" w:rsidTr="002D2C24">
        <w:tc>
          <w:tcPr>
            <w:tcW w:w="663" w:type="dxa"/>
            <w:tcBorders>
              <w:top w:val="single" w:sz="4" w:space="0" w:color="auto"/>
              <w:left w:val="single" w:sz="4" w:space="0" w:color="auto"/>
              <w:bottom w:val="single" w:sz="4" w:space="0" w:color="auto"/>
              <w:right w:val="single" w:sz="4" w:space="0" w:color="auto"/>
            </w:tcBorders>
          </w:tcPr>
          <w:p w14:paraId="515C0FA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791</w:t>
            </w:r>
          </w:p>
        </w:tc>
        <w:tc>
          <w:tcPr>
            <w:tcW w:w="1175" w:type="dxa"/>
            <w:tcBorders>
              <w:top w:val="single" w:sz="4" w:space="0" w:color="auto"/>
              <w:left w:val="single" w:sz="4" w:space="0" w:color="auto"/>
              <w:bottom w:val="single" w:sz="4" w:space="0" w:color="auto"/>
              <w:right w:val="single" w:sz="4" w:space="0" w:color="auto"/>
            </w:tcBorders>
          </w:tcPr>
          <w:p w14:paraId="53D0520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5756326</w:t>
            </w:r>
          </w:p>
        </w:tc>
        <w:tc>
          <w:tcPr>
            <w:tcW w:w="1134" w:type="dxa"/>
            <w:tcBorders>
              <w:top w:val="single" w:sz="4" w:space="0" w:color="auto"/>
              <w:left w:val="single" w:sz="4" w:space="0" w:color="auto"/>
              <w:bottom w:val="single" w:sz="4" w:space="0" w:color="auto"/>
              <w:right w:val="single" w:sz="4" w:space="0" w:color="auto"/>
            </w:tcBorders>
          </w:tcPr>
          <w:p w14:paraId="79E8B0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7419599</w:t>
            </w:r>
          </w:p>
        </w:tc>
      </w:tr>
      <w:tr w:rsidR="002D2C24" w:rsidRPr="00A92E63" w14:paraId="60B77751" w14:textId="77777777" w:rsidTr="002D2C24">
        <w:tc>
          <w:tcPr>
            <w:tcW w:w="663" w:type="dxa"/>
            <w:tcBorders>
              <w:top w:val="single" w:sz="4" w:space="0" w:color="auto"/>
              <w:left w:val="single" w:sz="4" w:space="0" w:color="auto"/>
              <w:bottom w:val="single" w:sz="4" w:space="0" w:color="auto"/>
              <w:right w:val="single" w:sz="4" w:space="0" w:color="auto"/>
            </w:tcBorders>
          </w:tcPr>
          <w:p w14:paraId="2A62F4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792</w:t>
            </w:r>
          </w:p>
        </w:tc>
        <w:tc>
          <w:tcPr>
            <w:tcW w:w="1175" w:type="dxa"/>
            <w:tcBorders>
              <w:top w:val="single" w:sz="4" w:space="0" w:color="auto"/>
              <w:left w:val="single" w:sz="4" w:space="0" w:color="auto"/>
              <w:bottom w:val="single" w:sz="4" w:space="0" w:color="auto"/>
              <w:right w:val="single" w:sz="4" w:space="0" w:color="auto"/>
            </w:tcBorders>
          </w:tcPr>
          <w:p w14:paraId="314B01E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5756350</w:t>
            </w:r>
          </w:p>
        </w:tc>
        <w:tc>
          <w:tcPr>
            <w:tcW w:w="1134" w:type="dxa"/>
            <w:tcBorders>
              <w:top w:val="single" w:sz="4" w:space="0" w:color="auto"/>
              <w:left w:val="single" w:sz="4" w:space="0" w:color="auto"/>
              <w:bottom w:val="single" w:sz="4" w:space="0" w:color="auto"/>
              <w:right w:val="single" w:sz="4" w:space="0" w:color="auto"/>
            </w:tcBorders>
          </w:tcPr>
          <w:p w14:paraId="2595039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7419601</w:t>
            </w:r>
          </w:p>
        </w:tc>
      </w:tr>
      <w:tr w:rsidR="002D2C24" w:rsidRPr="00A92E63" w14:paraId="13EB9D01" w14:textId="77777777" w:rsidTr="002D2C24">
        <w:tc>
          <w:tcPr>
            <w:tcW w:w="663" w:type="dxa"/>
            <w:tcBorders>
              <w:top w:val="single" w:sz="4" w:space="0" w:color="auto"/>
              <w:left w:val="single" w:sz="4" w:space="0" w:color="auto"/>
              <w:bottom w:val="single" w:sz="4" w:space="0" w:color="auto"/>
              <w:right w:val="single" w:sz="4" w:space="0" w:color="auto"/>
            </w:tcBorders>
          </w:tcPr>
          <w:p w14:paraId="796958D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793</w:t>
            </w:r>
          </w:p>
        </w:tc>
        <w:tc>
          <w:tcPr>
            <w:tcW w:w="1175" w:type="dxa"/>
            <w:tcBorders>
              <w:top w:val="single" w:sz="4" w:space="0" w:color="auto"/>
              <w:left w:val="single" w:sz="4" w:space="0" w:color="auto"/>
              <w:bottom w:val="single" w:sz="4" w:space="0" w:color="auto"/>
              <w:right w:val="single" w:sz="4" w:space="0" w:color="auto"/>
            </w:tcBorders>
          </w:tcPr>
          <w:p w14:paraId="5982C21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5756371</w:t>
            </w:r>
          </w:p>
        </w:tc>
        <w:tc>
          <w:tcPr>
            <w:tcW w:w="1134" w:type="dxa"/>
            <w:tcBorders>
              <w:top w:val="single" w:sz="4" w:space="0" w:color="auto"/>
              <w:left w:val="single" w:sz="4" w:space="0" w:color="auto"/>
              <w:bottom w:val="single" w:sz="4" w:space="0" w:color="auto"/>
              <w:right w:val="single" w:sz="4" w:space="0" w:color="auto"/>
            </w:tcBorders>
          </w:tcPr>
          <w:p w14:paraId="085DDCC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7419611</w:t>
            </w:r>
          </w:p>
        </w:tc>
      </w:tr>
      <w:tr w:rsidR="002D2C24" w:rsidRPr="00A92E63" w14:paraId="21F7DF71" w14:textId="77777777" w:rsidTr="002D2C24">
        <w:tc>
          <w:tcPr>
            <w:tcW w:w="663" w:type="dxa"/>
            <w:tcBorders>
              <w:top w:val="single" w:sz="4" w:space="0" w:color="auto"/>
              <w:left w:val="single" w:sz="4" w:space="0" w:color="auto"/>
              <w:bottom w:val="single" w:sz="4" w:space="0" w:color="auto"/>
              <w:right w:val="single" w:sz="4" w:space="0" w:color="auto"/>
            </w:tcBorders>
          </w:tcPr>
          <w:p w14:paraId="50F2F99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794</w:t>
            </w:r>
          </w:p>
        </w:tc>
        <w:tc>
          <w:tcPr>
            <w:tcW w:w="1175" w:type="dxa"/>
            <w:tcBorders>
              <w:top w:val="single" w:sz="4" w:space="0" w:color="auto"/>
              <w:left w:val="single" w:sz="4" w:space="0" w:color="auto"/>
              <w:bottom w:val="single" w:sz="4" w:space="0" w:color="auto"/>
              <w:right w:val="single" w:sz="4" w:space="0" w:color="auto"/>
            </w:tcBorders>
          </w:tcPr>
          <w:p w14:paraId="145EFC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5756388</w:t>
            </w:r>
          </w:p>
        </w:tc>
        <w:tc>
          <w:tcPr>
            <w:tcW w:w="1134" w:type="dxa"/>
            <w:tcBorders>
              <w:top w:val="single" w:sz="4" w:space="0" w:color="auto"/>
              <w:left w:val="single" w:sz="4" w:space="0" w:color="auto"/>
              <w:bottom w:val="single" w:sz="4" w:space="0" w:color="auto"/>
              <w:right w:val="single" w:sz="4" w:space="0" w:color="auto"/>
            </w:tcBorders>
          </w:tcPr>
          <w:p w14:paraId="1B08217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7419627</w:t>
            </w:r>
          </w:p>
        </w:tc>
      </w:tr>
      <w:tr w:rsidR="002D2C24" w:rsidRPr="00A92E63" w14:paraId="6EFA7ABD" w14:textId="77777777" w:rsidTr="002D2C24">
        <w:tc>
          <w:tcPr>
            <w:tcW w:w="663" w:type="dxa"/>
            <w:tcBorders>
              <w:top w:val="single" w:sz="4" w:space="0" w:color="auto"/>
              <w:left w:val="single" w:sz="4" w:space="0" w:color="auto"/>
              <w:bottom w:val="single" w:sz="4" w:space="0" w:color="auto"/>
              <w:right w:val="single" w:sz="4" w:space="0" w:color="auto"/>
            </w:tcBorders>
          </w:tcPr>
          <w:p w14:paraId="3D43C16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795</w:t>
            </w:r>
          </w:p>
        </w:tc>
        <w:tc>
          <w:tcPr>
            <w:tcW w:w="1175" w:type="dxa"/>
            <w:tcBorders>
              <w:top w:val="single" w:sz="4" w:space="0" w:color="auto"/>
              <w:left w:val="single" w:sz="4" w:space="0" w:color="auto"/>
              <w:bottom w:val="single" w:sz="4" w:space="0" w:color="auto"/>
              <w:right w:val="single" w:sz="4" w:space="0" w:color="auto"/>
            </w:tcBorders>
          </w:tcPr>
          <w:p w14:paraId="6B5F4D9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5756399</w:t>
            </w:r>
          </w:p>
        </w:tc>
        <w:tc>
          <w:tcPr>
            <w:tcW w:w="1134" w:type="dxa"/>
            <w:tcBorders>
              <w:top w:val="single" w:sz="4" w:space="0" w:color="auto"/>
              <w:left w:val="single" w:sz="4" w:space="0" w:color="auto"/>
              <w:bottom w:val="single" w:sz="4" w:space="0" w:color="auto"/>
              <w:right w:val="single" w:sz="4" w:space="0" w:color="auto"/>
            </w:tcBorders>
          </w:tcPr>
          <w:p w14:paraId="42310E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7419648</w:t>
            </w:r>
          </w:p>
        </w:tc>
      </w:tr>
      <w:tr w:rsidR="002D2C24" w:rsidRPr="00A92E63" w14:paraId="3C79893E" w14:textId="77777777" w:rsidTr="002D2C24">
        <w:tc>
          <w:tcPr>
            <w:tcW w:w="663" w:type="dxa"/>
            <w:tcBorders>
              <w:top w:val="single" w:sz="4" w:space="0" w:color="auto"/>
              <w:left w:val="single" w:sz="4" w:space="0" w:color="auto"/>
              <w:bottom w:val="single" w:sz="4" w:space="0" w:color="auto"/>
              <w:right w:val="single" w:sz="4" w:space="0" w:color="auto"/>
            </w:tcBorders>
          </w:tcPr>
          <w:p w14:paraId="1A43980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796</w:t>
            </w:r>
          </w:p>
        </w:tc>
        <w:tc>
          <w:tcPr>
            <w:tcW w:w="1175" w:type="dxa"/>
            <w:tcBorders>
              <w:top w:val="single" w:sz="4" w:space="0" w:color="auto"/>
              <w:left w:val="single" w:sz="4" w:space="0" w:color="auto"/>
              <w:bottom w:val="single" w:sz="4" w:space="0" w:color="auto"/>
              <w:right w:val="single" w:sz="4" w:space="0" w:color="auto"/>
            </w:tcBorders>
          </w:tcPr>
          <w:p w14:paraId="2E2CFA1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5756404</w:t>
            </w:r>
          </w:p>
        </w:tc>
        <w:tc>
          <w:tcPr>
            <w:tcW w:w="1134" w:type="dxa"/>
            <w:tcBorders>
              <w:top w:val="single" w:sz="4" w:space="0" w:color="auto"/>
              <w:left w:val="single" w:sz="4" w:space="0" w:color="auto"/>
              <w:bottom w:val="single" w:sz="4" w:space="0" w:color="auto"/>
              <w:right w:val="single" w:sz="4" w:space="0" w:color="auto"/>
            </w:tcBorders>
          </w:tcPr>
          <w:p w14:paraId="0E826C1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7419665</w:t>
            </w:r>
          </w:p>
        </w:tc>
      </w:tr>
      <w:tr w:rsidR="002D2C24" w:rsidRPr="00A92E63" w14:paraId="116464B0" w14:textId="77777777" w:rsidTr="002D2C24">
        <w:tc>
          <w:tcPr>
            <w:tcW w:w="663" w:type="dxa"/>
            <w:tcBorders>
              <w:top w:val="single" w:sz="4" w:space="0" w:color="auto"/>
              <w:left w:val="single" w:sz="4" w:space="0" w:color="auto"/>
              <w:bottom w:val="single" w:sz="4" w:space="0" w:color="auto"/>
              <w:right w:val="single" w:sz="4" w:space="0" w:color="auto"/>
            </w:tcBorders>
          </w:tcPr>
          <w:p w14:paraId="1D92F60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797</w:t>
            </w:r>
          </w:p>
        </w:tc>
        <w:tc>
          <w:tcPr>
            <w:tcW w:w="1175" w:type="dxa"/>
            <w:tcBorders>
              <w:top w:val="single" w:sz="4" w:space="0" w:color="auto"/>
              <w:left w:val="single" w:sz="4" w:space="0" w:color="auto"/>
              <w:bottom w:val="single" w:sz="4" w:space="0" w:color="auto"/>
              <w:right w:val="single" w:sz="4" w:space="0" w:color="auto"/>
            </w:tcBorders>
          </w:tcPr>
          <w:p w14:paraId="29F5309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5756407</w:t>
            </w:r>
          </w:p>
        </w:tc>
        <w:tc>
          <w:tcPr>
            <w:tcW w:w="1134" w:type="dxa"/>
            <w:tcBorders>
              <w:top w:val="single" w:sz="4" w:space="0" w:color="auto"/>
              <w:left w:val="single" w:sz="4" w:space="0" w:color="auto"/>
              <w:bottom w:val="single" w:sz="4" w:space="0" w:color="auto"/>
              <w:right w:val="single" w:sz="4" w:space="0" w:color="auto"/>
            </w:tcBorders>
          </w:tcPr>
          <w:p w14:paraId="3E5657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7419683</w:t>
            </w:r>
          </w:p>
        </w:tc>
      </w:tr>
      <w:tr w:rsidR="002D2C24" w:rsidRPr="00A92E63" w14:paraId="3DDA2D0A" w14:textId="77777777" w:rsidTr="002D2C24">
        <w:tc>
          <w:tcPr>
            <w:tcW w:w="663" w:type="dxa"/>
            <w:tcBorders>
              <w:top w:val="single" w:sz="4" w:space="0" w:color="auto"/>
              <w:left w:val="single" w:sz="4" w:space="0" w:color="auto"/>
              <w:bottom w:val="single" w:sz="4" w:space="0" w:color="auto"/>
              <w:right w:val="single" w:sz="4" w:space="0" w:color="auto"/>
            </w:tcBorders>
          </w:tcPr>
          <w:p w14:paraId="53776BF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798</w:t>
            </w:r>
          </w:p>
        </w:tc>
        <w:tc>
          <w:tcPr>
            <w:tcW w:w="1175" w:type="dxa"/>
            <w:tcBorders>
              <w:top w:val="single" w:sz="4" w:space="0" w:color="auto"/>
              <w:left w:val="single" w:sz="4" w:space="0" w:color="auto"/>
              <w:bottom w:val="single" w:sz="4" w:space="0" w:color="auto"/>
              <w:right w:val="single" w:sz="4" w:space="0" w:color="auto"/>
            </w:tcBorders>
          </w:tcPr>
          <w:p w14:paraId="2776774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5756408</w:t>
            </w:r>
          </w:p>
        </w:tc>
        <w:tc>
          <w:tcPr>
            <w:tcW w:w="1134" w:type="dxa"/>
            <w:tcBorders>
              <w:top w:val="single" w:sz="4" w:space="0" w:color="auto"/>
              <w:left w:val="single" w:sz="4" w:space="0" w:color="auto"/>
              <w:bottom w:val="single" w:sz="4" w:space="0" w:color="auto"/>
              <w:right w:val="single" w:sz="4" w:space="0" w:color="auto"/>
            </w:tcBorders>
          </w:tcPr>
          <w:p w14:paraId="06CB3C6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7419704</w:t>
            </w:r>
          </w:p>
        </w:tc>
      </w:tr>
      <w:tr w:rsidR="002D2C24" w:rsidRPr="00A92E63" w14:paraId="1D647349" w14:textId="77777777" w:rsidTr="002D2C24">
        <w:tc>
          <w:tcPr>
            <w:tcW w:w="663" w:type="dxa"/>
            <w:tcBorders>
              <w:top w:val="single" w:sz="4" w:space="0" w:color="auto"/>
              <w:left w:val="single" w:sz="4" w:space="0" w:color="auto"/>
              <w:bottom w:val="single" w:sz="4" w:space="0" w:color="auto"/>
              <w:right w:val="single" w:sz="4" w:space="0" w:color="auto"/>
            </w:tcBorders>
          </w:tcPr>
          <w:p w14:paraId="75FEB3B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799</w:t>
            </w:r>
          </w:p>
        </w:tc>
        <w:tc>
          <w:tcPr>
            <w:tcW w:w="1175" w:type="dxa"/>
            <w:tcBorders>
              <w:top w:val="single" w:sz="4" w:space="0" w:color="auto"/>
              <w:left w:val="single" w:sz="4" w:space="0" w:color="auto"/>
              <w:bottom w:val="single" w:sz="4" w:space="0" w:color="auto"/>
              <w:right w:val="single" w:sz="4" w:space="0" w:color="auto"/>
            </w:tcBorders>
          </w:tcPr>
          <w:p w14:paraId="47427B6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5756408</w:t>
            </w:r>
          </w:p>
        </w:tc>
        <w:tc>
          <w:tcPr>
            <w:tcW w:w="1134" w:type="dxa"/>
            <w:tcBorders>
              <w:top w:val="single" w:sz="4" w:space="0" w:color="auto"/>
              <w:left w:val="single" w:sz="4" w:space="0" w:color="auto"/>
              <w:bottom w:val="single" w:sz="4" w:space="0" w:color="auto"/>
              <w:right w:val="single" w:sz="4" w:space="0" w:color="auto"/>
            </w:tcBorders>
          </w:tcPr>
          <w:p w14:paraId="5C860B1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7419709</w:t>
            </w:r>
          </w:p>
        </w:tc>
      </w:tr>
      <w:tr w:rsidR="002D2C24" w:rsidRPr="00A92E63" w14:paraId="02D8E703" w14:textId="77777777" w:rsidTr="002D2C24">
        <w:tc>
          <w:tcPr>
            <w:tcW w:w="663" w:type="dxa"/>
            <w:tcBorders>
              <w:top w:val="single" w:sz="4" w:space="0" w:color="auto"/>
              <w:left w:val="single" w:sz="4" w:space="0" w:color="auto"/>
              <w:bottom w:val="single" w:sz="4" w:space="0" w:color="auto"/>
              <w:right w:val="single" w:sz="4" w:space="0" w:color="auto"/>
            </w:tcBorders>
          </w:tcPr>
          <w:p w14:paraId="31A769A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800</w:t>
            </w:r>
          </w:p>
        </w:tc>
        <w:tc>
          <w:tcPr>
            <w:tcW w:w="1175" w:type="dxa"/>
            <w:tcBorders>
              <w:top w:val="single" w:sz="4" w:space="0" w:color="auto"/>
              <w:left w:val="single" w:sz="4" w:space="0" w:color="auto"/>
              <w:bottom w:val="single" w:sz="4" w:space="0" w:color="auto"/>
              <w:right w:val="single" w:sz="4" w:space="0" w:color="auto"/>
            </w:tcBorders>
          </w:tcPr>
          <w:p w14:paraId="7E8CCCA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5756408</w:t>
            </w:r>
          </w:p>
        </w:tc>
        <w:tc>
          <w:tcPr>
            <w:tcW w:w="1134" w:type="dxa"/>
            <w:tcBorders>
              <w:top w:val="single" w:sz="4" w:space="0" w:color="auto"/>
              <w:left w:val="single" w:sz="4" w:space="0" w:color="auto"/>
              <w:bottom w:val="single" w:sz="4" w:space="0" w:color="auto"/>
              <w:right w:val="single" w:sz="4" w:space="0" w:color="auto"/>
            </w:tcBorders>
          </w:tcPr>
          <w:p w14:paraId="7A93600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7419728</w:t>
            </w:r>
          </w:p>
        </w:tc>
      </w:tr>
      <w:tr w:rsidR="002D2C24" w:rsidRPr="00A92E63" w14:paraId="33761C94" w14:textId="77777777" w:rsidTr="002D2C24">
        <w:tc>
          <w:tcPr>
            <w:tcW w:w="663" w:type="dxa"/>
            <w:tcBorders>
              <w:top w:val="single" w:sz="4" w:space="0" w:color="auto"/>
              <w:left w:val="single" w:sz="4" w:space="0" w:color="auto"/>
              <w:bottom w:val="single" w:sz="4" w:space="0" w:color="auto"/>
              <w:right w:val="single" w:sz="4" w:space="0" w:color="auto"/>
            </w:tcBorders>
          </w:tcPr>
          <w:p w14:paraId="5622FD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801</w:t>
            </w:r>
          </w:p>
        </w:tc>
        <w:tc>
          <w:tcPr>
            <w:tcW w:w="1175" w:type="dxa"/>
            <w:tcBorders>
              <w:top w:val="single" w:sz="4" w:space="0" w:color="auto"/>
              <w:left w:val="single" w:sz="4" w:space="0" w:color="auto"/>
              <w:bottom w:val="single" w:sz="4" w:space="0" w:color="auto"/>
              <w:right w:val="single" w:sz="4" w:space="0" w:color="auto"/>
            </w:tcBorders>
          </w:tcPr>
          <w:p w14:paraId="1757DC8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5756414</w:t>
            </w:r>
          </w:p>
        </w:tc>
        <w:tc>
          <w:tcPr>
            <w:tcW w:w="1134" w:type="dxa"/>
            <w:tcBorders>
              <w:top w:val="single" w:sz="4" w:space="0" w:color="auto"/>
              <w:left w:val="single" w:sz="4" w:space="0" w:color="auto"/>
              <w:bottom w:val="single" w:sz="4" w:space="0" w:color="auto"/>
              <w:right w:val="single" w:sz="4" w:space="0" w:color="auto"/>
            </w:tcBorders>
          </w:tcPr>
          <w:p w14:paraId="20B3F9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7419796</w:t>
            </w:r>
          </w:p>
        </w:tc>
      </w:tr>
      <w:tr w:rsidR="002D2C24" w:rsidRPr="00A92E63" w14:paraId="50B6DE7E" w14:textId="77777777" w:rsidTr="002D2C24">
        <w:tc>
          <w:tcPr>
            <w:tcW w:w="663" w:type="dxa"/>
            <w:tcBorders>
              <w:top w:val="single" w:sz="4" w:space="0" w:color="auto"/>
              <w:left w:val="single" w:sz="4" w:space="0" w:color="auto"/>
              <w:bottom w:val="single" w:sz="4" w:space="0" w:color="auto"/>
              <w:right w:val="single" w:sz="4" w:space="0" w:color="auto"/>
            </w:tcBorders>
          </w:tcPr>
          <w:p w14:paraId="5533252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802</w:t>
            </w:r>
          </w:p>
        </w:tc>
        <w:tc>
          <w:tcPr>
            <w:tcW w:w="1175" w:type="dxa"/>
            <w:tcBorders>
              <w:top w:val="single" w:sz="4" w:space="0" w:color="auto"/>
              <w:left w:val="single" w:sz="4" w:space="0" w:color="auto"/>
              <w:bottom w:val="single" w:sz="4" w:space="0" w:color="auto"/>
              <w:right w:val="single" w:sz="4" w:space="0" w:color="auto"/>
            </w:tcBorders>
          </w:tcPr>
          <w:p w14:paraId="2624CBF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5756412</w:t>
            </w:r>
          </w:p>
        </w:tc>
        <w:tc>
          <w:tcPr>
            <w:tcW w:w="1134" w:type="dxa"/>
            <w:tcBorders>
              <w:top w:val="single" w:sz="4" w:space="0" w:color="auto"/>
              <w:left w:val="single" w:sz="4" w:space="0" w:color="auto"/>
              <w:bottom w:val="single" w:sz="4" w:space="0" w:color="auto"/>
              <w:right w:val="single" w:sz="4" w:space="0" w:color="auto"/>
            </w:tcBorders>
          </w:tcPr>
          <w:p w14:paraId="6CB0ABA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7419820</w:t>
            </w:r>
          </w:p>
        </w:tc>
      </w:tr>
      <w:tr w:rsidR="002D2C24" w:rsidRPr="00A92E63" w14:paraId="310B302A" w14:textId="77777777" w:rsidTr="002D2C24">
        <w:tc>
          <w:tcPr>
            <w:tcW w:w="663" w:type="dxa"/>
            <w:tcBorders>
              <w:top w:val="single" w:sz="4" w:space="0" w:color="auto"/>
              <w:left w:val="single" w:sz="4" w:space="0" w:color="auto"/>
              <w:bottom w:val="single" w:sz="4" w:space="0" w:color="auto"/>
              <w:right w:val="single" w:sz="4" w:space="0" w:color="auto"/>
            </w:tcBorders>
          </w:tcPr>
          <w:p w14:paraId="12826F1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803</w:t>
            </w:r>
          </w:p>
        </w:tc>
        <w:tc>
          <w:tcPr>
            <w:tcW w:w="1175" w:type="dxa"/>
            <w:tcBorders>
              <w:top w:val="single" w:sz="4" w:space="0" w:color="auto"/>
              <w:left w:val="single" w:sz="4" w:space="0" w:color="auto"/>
              <w:bottom w:val="single" w:sz="4" w:space="0" w:color="auto"/>
              <w:right w:val="single" w:sz="4" w:space="0" w:color="auto"/>
            </w:tcBorders>
          </w:tcPr>
          <w:p w14:paraId="30ECFE6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5756402</w:t>
            </w:r>
          </w:p>
        </w:tc>
        <w:tc>
          <w:tcPr>
            <w:tcW w:w="1134" w:type="dxa"/>
            <w:tcBorders>
              <w:top w:val="single" w:sz="4" w:space="0" w:color="auto"/>
              <w:left w:val="single" w:sz="4" w:space="0" w:color="auto"/>
              <w:bottom w:val="single" w:sz="4" w:space="0" w:color="auto"/>
              <w:right w:val="single" w:sz="4" w:space="0" w:color="auto"/>
            </w:tcBorders>
          </w:tcPr>
          <w:p w14:paraId="0EE98E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7419841</w:t>
            </w:r>
          </w:p>
        </w:tc>
      </w:tr>
      <w:tr w:rsidR="002D2C24" w:rsidRPr="00A92E63" w14:paraId="55473871" w14:textId="77777777" w:rsidTr="002D2C24">
        <w:tc>
          <w:tcPr>
            <w:tcW w:w="663" w:type="dxa"/>
            <w:tcBorders>
              <w:top w:val="single" w:sz="4" w:space="0" w:color="auto"/>
              <w:left w:val="single" w:sz="4" w:space="0" w:color="auto"/>
              <w:bottom w:val="single" w:sz="4" w:space="0" w:color="auto"/>
              <w:right w:val="single" w:sz="4" w:space="0" w:color="auto"/>
            </w:tcBorders>
          </w:tcPr>
          <w:p w14:paraId="1543994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804</w:t>
            </w:r>
          </w:p>
        </w:tc>
        <w:tc>
          <w:tcPr>
            <w:tcW w:w="1175" w:type="dxa"/>
            <w:tcBorders>
              <w:top w:val="single" w:sz="4" w:space="0" w:color="auto"/>
              <w:left w:val="single" w:sz="4" w:space="0" w:color="auto"/>
              <w:bottom w:val="single" w:sz="4" w:space="0" w:color="auto"/>
              <w:right w:val="single" w:sz="4" w:space="0" w:color="auto"/>
            </w:tcBorders>
          </w:tcPr>
          <w:p w14:paraId="5D5CAA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5756399</w:t>
            </w:r>
          </w:p>
        </w:tc>
        <w:tc>
          <w:tcPr>
            <w:tcW w:w="1134" w:type="dxa"/>
            <w:tcBorders>
              <w:top w:val="single" w:sz="4" w:space="0" w:color="auto"/>
              <w:left w:val="single" w:sz="4" w:space="0" w:color="auto"/>
              <w:bottom w:val="single" w:sz="4" w:space="0" w:color="auto"/>
              <w:right w:val="single" w:sz="4" w:space="0" w:color="auto"/>
            </w:tcBorders>
          </w:tcPr>
          <w:p w14:paraId="47063C6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7419845</w:t>
            </w:r>
          </w:p>
        </w:tc>
      </w:tr>
      <w:tr w:rsidR="002D2C24" w:rsidRPr="00A92E63" w14:paraId="6C6BF326" w14:textId="77777777" w:rsidTr="002D2C24">
        <w:tc>
          <w:tcPr>
            <w:tcW w:w="663" w:type="dxa"/>
            <w:tcBorders>
              <w:top w:val="single" w:sz="4" w:space="0" w:color="auto"/>
              <w:left w:val="single" w:sz="4" w:space="0" w:color="auto"/>
              <w:bottom w:val="single" w:sz="4" w:space="0" w:color="auto"/>
              <w:right w:val="single" w:sz="4" w:space="0" w:color="auto"/>
            </w:tcBorders>
          </w:tcPr>
          <w:p w14:paraId="284D33C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805</w:t>
            </w:r>
          </w:p>
        </w:tc>
        <w:tc>
          <w:tcPr>
            <w:tcW w:w="1175" w:type="dxa"/>
            <w:tcBorders>
              <w:top w:val="single" w:sz="4" w:space="0" w:color="auto"/>
              <w:left w:val="single" w:sz="4" w:space="0" w:color="auto"/>
              <w:bottom w:val="single" w:sz="4" w:space="0" w:color="auto"/>
              <w:right w:val="single" w:sz="4" w:space="0" w:color="auto"/>
            </w:tcBorders>
          </w:tcPr>
          <w:p w14:paraId="34C7FBE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5756412</w:t>
            </w:r>
          </w:p>
        </w:tc>
        <w:tc>
          <w:tcPr>
            <w:tcW w:w="1134" w:type="dxa"/>
            <w:tcBorders>
              <w:top w:val="single" w:sz="4" w:space="0" w:color="auto"/>
              <w:left w:val="single" w:sz="4" w:space="0" w:color="auto"/>
              <w:bottom w:val="single" w:sz="4" w:space="0" w:color="auto"/>
              <w:right w:val="single" w:sz="4" w:space="0" w:color="auto"/>
            </w:tcBorders>
          </w:tcPr>
          <w:p w14:paraId="7717F05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7419856</w:t>
            </w:r>
          </w:p>
        </w:tc>
      </w:tr>
      <w:tr w:rsidR="002D2C24" w:rsidRPr="00A92E63" w14:paraId="3D1EDE9F" w14:textId="77777777" w:rsidTr="002D2C24">
        <w:tc>
          <w:tcPr>
            <w:tcW w:w="663" w:type="dxa"/>
            <w:tcBorders>
              <w:top w:val="single" w:sz="4" w:space="0" w:color="auto"/>
              <w:left w:val="single" w:sz="4" w:space="0" w:color="auto"/>
              <w:bottom w:val="single" w:sz="4" w:space="0" w:color="auto"/>
              <w:right w:val="single" w:sz="4" w:space="0" w:color="auto"/>
            </w:tcBorders>
          </w:tcPr>
          <w:p w14:paraId="045BE5D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806</w:t>
            </w:r>
          </w:p>
        </w:tc>
        <w:tc>
          <w:tcPr>
            <w:tcW w:w="1175" w:type="dxa"/>
            <w:tcBorders>
              <w:top w:val="single" w:sz="4" w:space="0" w:color="auto"/>
              <w:left w:val="single" w:sz="4" w:space="0" w:color="auto"/>
              <w:bottom w:val="single" w:sz="4" w:space="0" w:color="auto"/>
              <w:right w:val="single" w:sz="4" w:space="0" w:color="auto"/>
            </w:tcBorders>
          </w:tcPr>
          <w:p w14:paraId="548CB49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5756423</w:t>
            </w:r>
          </w:p>
        </w:tc>
        <w:tc>
          <w:tcPr>
            <w:tcW w:w="1134" w:type="dxa"/>
            <w:tcBorders>
              <w:top w:val="single" w:sz="4" w:space="0" w:color="auto"/>
              <w:left w:val="single" w:sz="4" w:space="0" w:color="auto"/>
              <w:bottom w:val="single" w:sz="4" w:space="0" w:color="auto"/>
              <w:right w:val="single" w:sz="4" w:space="0" w:color="auto"/>
            </w:tcBorders>
          </w:tcPr>
          <w:p w14:paraId="34F8854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7419875</w:t>
            </w:r>
          </w:p>
        </w:tc>
      </w:tr>
      <w:tr w:rsidR="002D2C24" w:rsidRPr="00A92E63" w14:paraId="55BB0C69" w14:textId="77777777" w:rsidTr="002D2C24">
        <w:tc>
          <w:tcPr>
            <w:tcW w:w="663" w:type="dxa"/>
            <w:tcBorders>
              <w:top w:val="single" w:sz="4" w:space="0" w:color="auto"/>
              <w:left w:val="single" w:sz="4" w:space="0" w:color="auto"/>
              <w:bottom w:val="single" w:sz="4" w:space="0" w:color="auto"/>
              <w:right w:val="single" w:sz="4" w:space="0" w:color="auto"/>
            </w:tcBorders>
          </w:tcPr>
          <w:p w14:paraId="644F591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807</w:t>
            </w:r>
          </w:p>
        </w:tc>
        <w:tc>
          <w:tcPr>
            <w:tcW w:w="1175" w:type="dxa"/>
            <w:tcBorders>
              <w:top w:val="single" w:sz="4" w:space="0" w:color="auto"/>
              <w:left w:val="single" w:sz="4" w:space="0" w:color="auto"/>
              <w:bottom w:val="single" w:sz="4" w:space="0" w:color="auto"/>
              <w:right w:val="single" w:sz="4" w:space="0" w:color="auto"/>
            </w:tcBorders>
          </w:tcPr>
          <w:p w14:paraId="5318E32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5756428</w:t>
            </w:r>
          </w:p>
        </w:tc>
        <w:tc>
          <w:tcPr>
            <w:tcW w:w="1134" w:type="dxa"/>
            <w:tcBorders>
              <w:top w:val="single" w:sz="4" w:space="0" w:color="auto"/>
              <w:left w:val="single" w:sz="4" w:space="0" w:color="auto"/>
              <w:bottom w:val="single" w:sz="4" w:space="0" w:color="auto"/>
              <w:right w:val="single" w:sz="4" w:space="0" w:color="auto"/>
            </w:tcBorders>
          </w:tcPr>
          <w:p w14:paraId="7CD014C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7419893</w:t>
            </w:r>
          </w:p>
        </w:tc>
      </w:tr>
      <w:tr w:rsidR="002D2C24" w:rsidRPr="00A92E63" w14:paraId="71032EA0" w14:textId="77777777" w:rsidTr="002D2C24">
        <w:tc>
          <w:tcPr>
            <w:tcW w:w="663" w:type="dxa"/>
            <w:tcBorders>
              <w:top w:val="single" w:sz="4" w:space="0" w:color="auto"/>
              <w:left w:val="single" w:sz="4" w:space="0" w:color="auto"/>
              <w:bottom w:val="single" w:sz="4" w:space="0" w:color="auto"/>
              <w:right w:val="single" w:sz="4" w:space="0" w:color="auto"/>
            </w:tcBorders>
          </w:tcPr>
          <w:p w14:paraId="03D7EF7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808</w:t>
            </w:r>
          </w:p>
        </w:tc>
        <w:tc>
          <w:tcPr>
            <w:tcW w:w="1175" w:type="dxa"/>
            <w:tcBorders>
              <w:top w:val="single" w:sz="4" w:space="0" w:color="auto"/>
              <w:left w:val="single" w:sz="4" w:space="0" w:color="auto"/>
              <w:bottom w:val="single" w:sz="4" w:space="0" w:color="auto"/>
              <w:right w:val="single" w:sz="4" w:space="0" w:color="auto"/>
            </w:tcBorders>
          </w:tcPr>
          <w:p w14:paraId="0E09669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5756442</w:t>
            </w:r>
          </w:p>
        </w:tc>
        <w:tc>
          <w:tcPr>
            <w:tcW w:w="1134" w:type="dxa"/>
            <w:tcBorders>
              <w:top w:val="single" w:sz="4" w:space="0" w:color="auto"/>
              <w:left w:val="single" w:sz="4" w:space="0" w:color="auto"/>
              <w:bottom w:val="single" w:sz="4" w:space="0" w:color="auto"/>
              <w:right w:val="single" w:sz="4" w:space="0" w:color="auto"/>
            </w:tcBorders>
          </w:tcPr>
          <w:p w14:paraId="19B2877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7419896</w:t>
            </w:r>
          </w:p>
        </w:tc>
      </w:tr>
      <w:tr w:rsidR="002D2C24" w:rsidRPr="00A92E63" w14:paraId="1E853D96" w14:textId="77777777" w:rsidTr="002D2C24">
        <w:tc>
          <w:tcPr>
            <w:tcW w:w="663" w:type="dxa"/>
            <w:tcBorders>
              <w:top w:val="single" w:sz="4" w:space="0" w:color="auto"/>
              <w:left w:val="single" w:sz="4" w:space="0" w:color="auto"/>
              <w:bottom w:val="single" w:sz="4" w:space="0" w:color="auto"/>
              <w:right w:val="single" w:sz="4" w:space="0" w:color="auto"/>
            </w:tcBorders>
          </w:tcPr>
          <w:p w14:paraId="2220A6E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809</w:t>
            </w:r>
          </w:p>
        </w:tc>
        <w:tc>
          <w:tcPr>
            <w:tcW w:w="1175" w:type="dxa"/>
            <w:tcBorders>
              <w:top w:val="single" w:sz="4" w:space="0" w:color="auto"/>
              <w:left w:val="single" w:sz="4" w:space="0" w:color="auto"/>
              <w:bottom w:val="single" w:sz="4" w:space="0" w:color="auto"/>
              <w:right w:val="single" w:sz="4" w:space="0" w:color="auto"/>
            </w:tcBorders>
          </w:tcPr>
          <w:p w14:paraId="59AF288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5756442</w:t>
            </w:r>
          </w:p>
        </w:tc>
        <w:tc>
          <w:tcPr>
            <w:tcW w:w="1134" w:type="dxa"/>
            <w:tcBorders>
              <w:top w:val="single" w:sz="4" w:space="0" w:color="auto"/>
              <w:left w:val="single" w:sz="4" w:space="0" w:color="auto"/>
              <w:bottom w:val="single" w:sz="4" w:space="0" w:color="auto"/>
              <w:right w:val="single" w:sz="4" w:space="0" w:color="auto"/>
            </w:tcBorders>
          </w:tcPr>
          <w:p w14:paraId="2FB3C47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7419896</w:t>
            </w:r>
          </w:p>
        </w:tc>
      </w:tr>
      <w:tr w:rsidR="002D2C24" w:rsidRPr="00A92E63" w14:paraId="64691402" w14:textId="77777777" w:rsidTr="002D2C24">
        <w:tc>
          <w:tcPr>
            <w:tcW w:w="663" w:type="dxa"/>
            <w:tcBorders>
              <w:top w:val="single" w:sz="4" w:space="0" w:color="auto"/>
              <w:left w:val="single" w:sz="4" w:space="0" w:color="auto"/>
              <w:bottom w:val="single" w:sz="4" w:space="0" w:color="auto"/>
              <w:right w:val="single" w:sz="4" w:space="0" w:color="auto"/>
            </w:tcBorders>
          </w:tcPr>
          <w:p w14:paraId="78985E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810</w:t>
            </w:r>
          </w:p>
        </w:tc>
        <w:tc>
          <w:tcPr>
            <w:tcW w:w="1175" w:type="dxa"/>
            <w:tcBorders>
              <w:top w:val="single" w:sz="4" w:space="0" w:color="auto"/>
              <w:left w:val="single" w:sz="4" w:space="0" w:color="auto"/>
              <w:bottom w:val="single" w:sz="4" w:space="0" w:color="auto"/>
              <w:right w:val="single" w:sz="4" w:space="0" w:color="auto"/>
            </w:tcBorders>
          </w:tcPr>
          <w:p w14:paraId="0880CB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5756510</w:t>
            </w:r>
          </w:p>
        </w:tc>
        <w:tc>
          <w:tcPr>
            <w:tcW w:w="1134" w:type="dxa"/>
            <w:tcBorders>
              <w:top w:val="single" w:sz="4" w:space="0" w:color="auto"/>
              <w:left w:val="single" w:sz="4" w:space="0" w:color="auto"/>
              <w:bottom w:val="single" w:sz="4" w:space="0" w:color="auto"/>
              <w:right w:val="single" w:sz="4" w:space="0" w:color="auto"/>
            </w:tcBorders>
          </w:tcPr>
          <w:p w14:paraId="501C2FF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7419910</w:t>
            </w:r>
          </w:p>
        </w:tc>
      </w:tr>
      <w:tr w:rsidR="002D2C24" w:rsidRPr="00A92E63" w14:paraId="1D39616E" w14:textId="77777777" w:rsidTr="002D2C24">
        <w:tc>
          <w:tcPr>
            <w:tcW w:w="663" w:type="dxa"/>
            <w:tcBorders>
              <w:top w:val="single" w:sz="4" w:space="0" w:color="auto"/>
              <w:left w:val="single" w:sz="4" w:space="0" w:color="auto"/>
              <w:bottom w:val="single" w:sz="4" w:space="0" w:color="auto"/>
              <w:right w:val="single" w:sz="4" w:space="0" w:color="auto"/>
            </w:tcBorders>
          </w:tcPr>
          <w:p w14:paraId="2E31858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811</w:t>
            </w:r>
          </w:p>
        </w:tc>
        <w:tc>
          <w:tcPr>
            <w:tcW w:w="1175" w:type="dxa"/>
            <w:tcBorders>
              <w:top w:val="single" w:sz="4" w:space="0" w:color="auto"/>
              <w:left w:val="single" w:sz="4" w:space="0" w:color="auto"/>
              <w:bottom w:val="single" w:sz="4" w:space="0" w:color="auto"/>
              <w:right w:val="single" w:sz="4" w:space="0" w:color="auto"/>
            </w:tcBorders>
          </w:tcPr>
          <w:p w14:paraId="3CDCDFC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5756508</w:t>
            </w:r>
          </w:p>
        </w:tc>
        <w:tc>
          <w:tcPr>
            <w:tcW w:w="1134" w:type="dxa"/>
            <w:tcBorders>
              <w:top w:val="single" w:sz="4" w:space="0" w:color="auto"/>
              <w:left w:val="single" w:sz="4" w:space="0" w:color="auto"/>
              <w:bottom w:val="single" w:sz="4" w:space="0" w:color="auto"/>
              <w:right w:val="single" w:sz="4" w:space="0" w:color="auto"/>
            </w:tcBorders>
          </w:tcPr>
          <w:p w14:paraId="00822E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7419871</w:t>
            </w:r>
          </w:p>
        </w:tc>
      </w:tr>
      <w:tr w:rsidR="002D2C24" w:rsidRPr="00A92E63" w14:paraId="12A2E4E7" w14:textId="77777777" w:rsidTr="002D2C24">
        <w:tc>
          <w:tcPr>
            <w:tcW w:w="663" w:type="dxa"/>
            <w:tcBorders>
              <w:top w:val="single" w:sz="4" w:space="0" w:color="auto"/>
              <w:left w:val="single" w:sz="4" w:space="0" w:color="auto"/>
              <w:bottom w:val="single" w:sz="4" w:space="0" w:color="auto"/>
              <w:right w:val="single" w:sz="4" w:space="0" w:color="auto"/>
            </w:tcBorders>
          </w:tcPr>
          <w:p w14:paraId="3D5B82E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812</w:t>
            </w:r>
          </w:p>
        </w:tc>
        <w:tc>
          <w:tcPr>
            <w:tcW w:w="1175" w:type="dxa"/>
            <w:tcBorders>
              <w:top w:val="single" w:sz="4" w:space="0" w:color="auto"/>
              <w:left w:val="single" w:sz="4" w:space="0" w:color="auto"/>
              <w:bottom w:val="single" w:sz="4" w:space="0" w:color="auto"/>
              <w:right w:val="single" w:sz="4" w:space="0" w:color="auto"/>
            </w:tcBorders>
          </w:tcPr>
          <w:p w14:paraId="7ABA3B0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5756509</w:t>
            </w:r>
          </w:p>
        </w:tc>
        <w:tc>
          <w:tcPr>
            <w:tcW w:w="1134" w:type="dxa"/>
            <w:tcBorders>
              <w:top w:val="single" w:sz="4" w:space="0" w:color="auto"/>
              <w:left w:val="single" w:sz="4" w:space="0" w:color="auto"/>
              <w:bottom w:val="single" w:sz="4" w:space="0" w:color="auto"/>
              <w:right w:val="single" w:sz="4" w:space="0" w:color="auto"/>
            </w:tcBorders>
          </w:tcPr>
          <w:p w14:paraId="5578B41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7419866</w:t>
            </w:r>
          </w:p>
        </w:tc>
      </w:tr>
      <w:tr w:rsidR="002D2C24" w:rsidRPr="00A92E63" w14:paraId="60035DC8" w14:textId="77777777" w:rsidTr="002D2C24">
        <w:tc>
          <w:tcPr>
            <w:tcW w:w="663" w:type="dxa"/>
            <w:tcBorders>
              <w:top w:val="single" w:sz="4" w:space="0" w:color="auto"/>
              <w:left w:val="single" w:sz="4" w:space="0" w:color="auto"/>
              <w:bottom w:val="single" w:sz="4" w:space="0" w:color="auto"/>
              <w:right w:val="single" w:sz="4" w:space="0" w:color="auto"/>
            </w:tcBorders>
          </w:tcPr>
          <w:p w14:paraId="0E342B0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813</w:t>
            </w:r>
          </w:p>
        </w:tc>
        <w:tc>
          <w:tcPr>
            <w:tcW w:w="1175" w:type="dxa"/>
            <w:tcBorders>
              <w:top w:val="single" w:sz="4" w:space="0" w:color="auto"/>
              <w:left w:val="single" w:sz="4" w:space="0" w:color="auto"/>
              <w:bottom w:val="single" w:sz="4" w:space="0" w:color="auto"/>
              <w:right w:val="single" w:sz="4" w:space="0" w:color="auto"/>
            </w:tcBorders>
          </w:tcPr>
          <w:p w14:paraId="0262FBA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5756511</w:t>
            </w:r>
          </w:p>
        </w:tc>
        <w:tc>
          <w:tcPr>
            <w:tcW w:w="1134" w:type="dxa"/>
            <w:tcBorders>
              <w:top w:val="single" w:sz="4" w:space="0" w:color="auto"/>
              <w:left w:val="single" w:sz="4" w:space="0" w:color="auto"/>
              <w:bottom w:val="single" w:sz="4" w:space="0" w:color="auto"/>
              <w:right w:val="single" w:sz="4" w:space="0" w:color="auto"/>
            </w:tcBorders>
          </w:tcPr>
          <w:p w14:paraId="2A5D7FF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7419862</w:t>
            </w:r>
          </w:p>
        </w:tc>
      </w:tr>
      <w:tr w:rsidR="002D2C24" w:rsidRPr="00A92E63" w14:paraId="6D5D412C" w14:textId="77777777" w:rsidTr="002D2C24">
        <w:tc>
          <w:tcPr>
            <w:tcW w:w="663" w:type="dxa"/>
            <w:tcBorders>
              <w:top w:val="single" w:sz="4" w:space="0" w:color="auto"/>
              <w:left w:val="single" w:sz="4" w:space="0" w:color="auto"/>
              <w:bottom w:val="single" w:sz="4" w:space="0" w:color="auto"/>
              <w:right w:val="single" w:sz="4" w:space="0" w:color="auto"/>
            </w:tcBorders>
          </w:tcPr>
          <w:p w14:paraId="7C31A8D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814</w:t>
            </w:r>
          </w:p>
        </w:tc>
        <w:tc>
          <w:tcPr>
            <w:tcW w:w="1175" w:type="dxa"/>
            <w:tcBorders>
              <w:top w:val="single" w:sz="4" w:space="0" w:color="auto"/>
              <w:left w:val="single" w:sz="4" w:space="0" w:color="auto"/>
              <w:bottom w:val="single" w:sz="4" w:space="0" w:color="auto"/>
              <w:right w:val="single" w:sz="4" w:space="0" w:color="auto"/>
            </w:tcBorders>
          </w:tcPr>
          <w:p w14:paraId="1826D1C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5756514</w:t>
            </w:r>
          </w:p>
        </w:tc>
        <w:tc>
          <w:tcPr>
            <w:tcW w:w="1134" w:type="dxa"/>
            <w:tcBorders>
              <w:top w:val="single" w:sz="4" w:space="0" w:color="auto"/>
              <w:left w:val="single" w:sz="4" w:space="0" w:color="auto"/>
              <w:bottom w:val="single" w:sz="4" w:space="0" w:color="auto"/>
              <w:right w:val="single" w:sz="4" w:space="0" w:color="auto"/>
            </w:tcBorders>
          </w:tcPr>
          <w:p w14:paraId="244B07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7419859</w:t>
            </w:r>
          </w:p>
        </w:tc>
      </w:tr>
      <w:tr w:rsidR="002D2C24" w:rsidRPr="00A92E63" w14:paraId="0EAAC608" w14:textId="77777777" w:rsidTr="002D2C24">
        <w:tc>
          <w:tcPr>
            <w:tcW w:w="663" w:type="dxa"/>
            <w:tcBorders>
              <w:top w:val="single" w:sz="4" w:space="0" w:color="auto"/>
              <w:left w:val="single" w:sz="4" w:space="0" w:color="auto"/>
              <w:bottom w:val="single" w:sz="4" w:space="0" w:color="auto"/>
              <w:right w:val="single" w:sz="4" w:space="0" w:color="auto"/>
            </w:tcBorders>
          </w:tcPr>
          <w:p w14:paraId="2D9A1A1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815</w:t>
            </w:r>
          </w:p>
        </w:tc>
        <w:tc>
          <w:tcPr>
            <w:tcW w:w="1175" w:type="dxa"/>
            <w:tcBorders>
              <w:top w:val="single" w:sz="4" w:space="0" w:color="auto"/>
              <w:left w:val="single" w:sz="4" w:space="0" w:color="auto"/>
              <w:bottom w:val="single" w:sz="4" w:space="0" w:color="auto"/>
              <w:right w:val="single" w:sz="4" w:space="0" w:color="auto"/>
            </w:tcBorders>
          </w:tcPr>
          <w:p w14:paraId="0BE6B3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5756518</w:t>
            </w:r>
          </w:p>
        </w:tc>
        <w:tc>
          <w:tcPr>
            <w:tcW w:w="1134" w:type="dxa"/>
            <w:tcBorders>
              <w:top w:val="single" w:sz="4" w:space="0" w:color="auto"/>
              <w:left w:val="single" w:sz="4" w:space="0" w:color="auto"/>
              <w:bottom w:val="single" w:sz="4" w:space="0" w:color="auto"/>
              <w:right w:val="single" w:sz="4" w:space="0" w:color="auto"/>
            </w:tcBorders>
          </w:tcPr>
          <w:p w14:paraId="2C6DE30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7419856</w:t>
            </w:r>
          </w:p>
        </w:tc>
      </w:tr>
      <w:tr w:rsidR="002D2C24" w:rsidRPr="00A92E63" w14:paraId="4CEA9455" w14:textId="77777777" w:rsidTr="002D2C24">
        <w:tc>
          <w:tcPr>
            <w:tcW w:w="663" w:type="dxa"/>
            <w:tcBorders>
              <w:top w:val="single" w:sz="4" w:space="0" w:color="auto"/>
              <w:left w:val="single" w:sz="4" w:space="0" w:color="auto"/>
              <w:bottom w:val="single" w:sz="4" w:space="0" w:color="auto"/>
              <w:right w:val="single" w:sz="4" w:space="0" w:color="auto"/>
            </w:tcBorders>
          </w:tcPr>
          <w:p w14:paraId="487BCF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816</w:t>
            </w:r>
          </w:p>
        </w:tc>
        <w:tc>
          <w:tcPr>
            <w:tcW w:w="1175" w:type="dxa"/>
            <w:tcBorders>
              <w:top w:val="single" w:sz="4" w:space="0" w:color="auto"/>
              <w:left w:val="single" w:sz="4" w:space="0" w:color="auto"/>
              <w:bottom w:val="single" w:sz="4" w:space="0" w:color="auto"/>
              <w:right w:val="single" w:sz="4" w:space="0" w:color="auto"/>
            </w:tcBorders>
          </w:tcPr>
          <w:p w14:paraId="50D4ADA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5756523</w:t>
            </w:r>
          </w:p>
        </w:tc>
        <w:tc>
          <w:tcPr>
            <w:tcW w:w="1134" w:type="dxa"/>
            <w:tcBorders>
              <w:top w:val="single" w:sz="4" w:space="0" w:color="auto"/>
              <w:left w:val="single" w:sz="4" w:space="0" w:color="auto"/>
              <w:bottom w:val="single" w:sz="4" w:space="0" w:color="auto"/>
              <w:right w:val="single" w:sz="4" w:space="0" w:color="auto"/>
            </w:tcBorders>
          </w:tcPr>
          <w:p w14:paraId="0A17C4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7419855</w:t>
            </w:r>
          </w:p>
        </w:tc>
      </w:tr>
      <w:tr w:rsidR="002D2C24" w:rsidRPr="00A92E63" w14:paraId="56A7EF71" w14:textId="77777777" w:rsidTr="002D2C24">
        <w:tc>
          <w:tcPr>
            <w:tcW w:w="663" w:type="dxa"/>
            <w:tcBorders>
              <w:top w:val="single" w:sz="4" w:space="0" w:color="auto"/>
              <w:left w:val="single" w:sz="4" w:space="0" w:color="auto"/>
              <w:bottom w:val="single" w:sz="4" w:space="0" w:color="auto"/>
              <w:right w:val="single" w:sz="4" w:space="0" w:color="auto"/>
            </w:tcBorders>
          </w:tcPr>
          <w:p w14:paraId="5E4971B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817</w:t>
            </w:r>
          </w:p>
        </w:tc>
        <w:tc>
          <w:tcPr>
            <w:tcW w:w="1175" w:type="dxa"/>
            <w:tcBorders>
              <w:top w:val="single" w:sz="4" w:space="0" w:color="auto"/>
              <w:left w:val="single" w:sz="4" w:space="0" w:color="auto"/>
              <w:bottom w:val="single" w:sz="4" w:space="0" w:color="auto"/>
              <w:right w:val="single" w:sz="4" w:space="0" w:color="auto"/>
            </w:tcBorders>
          </w:tcPr>
          <w:p w14:paraId="429C8ED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5756533</w:t>
            </w:r>
          </w:p>
        </w:tc>
        <w:tc>
          <w:tcPr>
            <w:tcW w:w="1134" w:type="dxa"/>
            <w:tcBorders>
              <w:top w:val="single" w:sz="4" w:space="0" w:color="auto"/>
              <w:left w:val="single" w:sz="4" w:space="0" w:color="auto"/>
              <w:bottom w:val="single" w:sz="4" w:space="0" w:color="auto"/>
              <w:right w:val="single" w:sz="4" w:space="0" w:color="auto"/>
            </w:tcBorders>
          </w:tcPr>
          <w:p w14:paraId="0B1F9BC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7419855</w:t>
            </w:r>
          </w:p>
        </w:tc>
      </w:tr>
      <w:tr w:rsidR="002D2C24" w:rsidRPr="00A92E63" w14:paraId="10BFC5E5" w14:textId="77777777" w:rsidTr="002D2C24">
        <w:tc>
          <w:tcPr>
            <w:tcW w:w="663" w:type="dxa"/>
            <w:tcBorders>
              <w:top w:val="single" w:sz="4" w:space="0" w:color="auto"/>
              <w:left w:val="single" w:sz="4" w:space="0" w:color="auto"/>
              <w:bottom w:val="single" w:sz="4" w:space="0" w:color="auto"/>
              <w:right w:val="single" w:sz="4" w:space="0" w:color="auto"/>
            </w:tcBorders>
          </w:tcPr>
          <w:p w14:paraId="0399AD3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818</w:t>
            </w:r>
          </w:p>
        </w:tc>
        <w:tc>
          <w:tcPr>
            <w:tcW w:w="1175" w:type="dxa"/>
            <w:tcBorders>
              <w:top w:val="single" w:sz="4" w:space="0" w:color="auto"/>
              <w:left w:val="single" w:sz="4" w:space="0" w:color="auto"/>
              <w:bottom w:val="single" w:sz="4" w:space="0" w:color="auto"/>
              <w:right w:val="single" w:sz="4" w:space="0" w:color="auto"/>
            </w:tcBorders>
          </w:tcPr>
          <w:p w14:paraId="39964DA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5756537</w:t>
            </w:r>
          </w:p>
        </w:tc>
        <w:tc>
          <w:tcPr>
            <w:tcW w:w="1134" w:type="dxa"/>
            <w:tcBorders>
              <w:top w:val="single" w:sz="4" w:space="0" w:color="auto"/>
              <w:left w:val="single" w:sz="4" w:space="0" w:color="auto"/>
              <w:bottom w:val="single" w:sz="4" w:space="0" w:color="auto"/>
              <w:right w:val="single" w:sz="4" w:space="0" w:color="auto"/>
            </w:tcBorders>
          </w:tcPr>
          <w:p w14:paraId="562CD3A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7419855</w:t>
            </w:r>
          </w:p>
        </w:tc>
      </w:tr>
      <w:tr w:rsidR="002D2C24" w:rsidRPr="00A92E63" w14:paraId="3DCA5C59" w14:textId="77777777" w:rsidTr="002D2C24">
        <w:tc>
          <w:tcPr>
            <w:tcW w:w="663" w:type="dxa"/>
            <w:tcBorders>
              <w:top w:val="single" w:sz="4" w:space="0" w:color="auto"/>
              <w:left w:val="single" w:sz="4" w:space="0" w:color="auto"/>
              <w:bottom w:val="single" w:sz="4" w:space="0" w:color="auto"/>
              <w:right w:val="single" w:sz="4" w:space="0" w:color="auto"/>
            </w:tcBorders>
          </w:tcPr>
          <w:p w14:paraId="2817A61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819</w:t>
            </w:r>
          </w:p>
        </w:tc>
        <w:tc>
          <w:tcPr>
            <w:tcW w:w="1175" w:type="dxa"/>
            <w:tcBorders>
              <w:top w:val="single" w:sz="4" w:space="0" w:color="auto"/>
              <w:left w:val="single" w:sz="4" w:space="0" w:color="auto"/>
              <w:bottom w:val="single" w:sz="4" w:space="0" w:color="auto"/>
              <w:right w:val="single" w:sz="4" w:space="0" w:color="auto"/>
            </w:tcBorders>
          </w:tcPr>
          <w:p w14:paraId="2E4B167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5756541</w:t>
            </w:r>
          </w:p>
        </w:tc>
        <w:tc>
          <w:tcPr>
            <w:tcW w:w="1134" w:type="dxa"/>
            <w:tcBorders>
              <w:top w:val="single" w:sz="4" w:space="0" w:color="auto"/>
              <w:left w:val="single" w:sz="4" w:space="0" w:color="auto"/>
              <w:bottom w:val="single" w:sz="4" w:space="0" w:color="auto"/>
              <w:right w:val="single" w:sz="4" w:space="0" w:color="auto"/>
            </w:tcBorders>
          </w:tcPr>
          <w:p w14:paraId="11A9E5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7419857</w:t>
            </w:r>
          </w:p>
        </w:tc>
      </w:tr>
      <w:tr w:rsidR="002D2C24" w:rsidRPr="00A92E63" w14:paraId="59F82797" w14:textId="77777777" w:rsidTr="002D2C24">
        <w:tc>
          <w:tcPr>
            <w:tcW w:w="663" w:type="dxa"/>
            <w:tcBorders>
              <w:top w:val="single" w:sz="4" w:space="0" w:color="auto"/>
              <w:left w:val="single" w:sz="4" w:space="0" w:color="auto"/>
              <w:bottom w:val="single" w:sz="4" w:space="0" w:color="auto"/>
              <w:right w:val="single" w:sz="4" w:space="0" w:color="auto"/>
            </w:tcBorders>
          </w:tcPr>
          <w:p w14:paraId="17458A1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820</w:t>
            </w:r>
          </w:p>
        </w:tc>
        <w:tc>
          <w:tcPr>
            <w:tcW w:w="1175" w:type="dxa"/>
            <w:tcBorders>
              <w:top w:val="single" w:sz="4" w:space="0" w:color="auto"/>
              <w:left w:val="single" w:sz="4" w:space="0" w:color="auto"/>
              <w:bottom w:val="single" w:sz="4" w:space="0" w:color="auto"/>
              <w:right w:val="single" w:sz="4" w:space="0" w:color="auto"/>
            </w:tcBorders>
          </w:tcPr>
          <w:p w14:paraId="61D054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5756545</w:t>
            </w:r>
          </w:p>
        </w:tc>
        <w:tc>
          <w:tcPr>
            <w:tcW w:w="1134" w:type="dxa"/>
            <w:tcBorders>
              <w:top w:val="single" w:sz="4" w:space="0" w:color="auto"/>
              <w:left w:val="single" w:sz="4" w:space="0" w:color="auto"/>
              <w:bottom w:val="single" w:sz="4" w:space="0" w:color="auto"/>
              <w:right w:val="single" w:sz="4" w:space="0" w:color="auto"/>
            </w:tcBorders>
          </w:tcPr>
          <w:p w14:paraId="1052F7C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7419860</w:t>
            </w:r>
          </w:p>
        </w:tc>
      </w:tr>
      <w:tr w:rsidR="002D2C24" w:rsidRPr="00A92E63" w14:paraId="3615C68C" w14:textId="77777777" w:rsidTr="002D2C24">
        <w:tc>
          <w:tcPr>
            <w:tcW w:w="663" w:type="dxa"/>
            <w:tcBorders>
              <w:top w:val="single" w:sz="4" w:space="0" w:color="auto"/>
              <w:left w:val="single" w:sz="4" w:space="0" w:color="auto"/>
              <w:bottom w:val="single" w:sz="4" w:space="0" w:color="auto"/>
              <w:right w:val="single" w:sz="4" w:space="0" w:color="auto"/>
            </w:tcBorders>
          </w:tcPr>
          <w:p w14:paraId="2013C2B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821</w:t>
            </w:r>
          </w:p>
        </w:tc>
        <w:tc>
          <w:tcPr>
            <w:tcW w:w="1175" w:type="dxa"/>
            <w:tcBorders>
              <w:top w:val="single" w:sz="4" w:space="0" w:color="auto"/>
              <w:left w:val="single" w:sz="4" w:space="0" w:color="auto"/>
              <w:bottom w:val="single" w:sz="4" w:space="0" w:color="auto"/>
              <w:right w:val="single" w:sz="4" w:space="0" w:color="auto"/>
            </w:tcBorders>
          </w:tcPr>
          <w:p w14:paraId="3120DD4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5756547</w:t>
            </w:r>
          </w:p>
        </w:tc>
        <w:tc>
          <w:tcPr>
            <w:tcW w:w="1134" w:type="dxa"/>
            <w:tcBorders>
              <w:top w:val="single" w:sz="4" w:space="0" w:color="auto"/>
              <w:left w:val="single" w:sz="4" w:space="0" w:color="auto"/>
              <w:bottom w:val="single" w:sz="4" w:space="0" w:color="auto"/>
              <w:right w:val="single" w:sz="4" w:space="0" w:color="auto"/>
            </w:tcBorders>
          </w:tcPr>
          <w:p w14:paraId="54D623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7419864</w:t>
            </w:r>
          </w:p>
        </w:tc>
      </w:tr>
      <w:tr w:rsidR="002D2C24" w:rsidRPr="00A92E63" w14:paraId="5F63FC1E" w14:textId="77777777" w:rsidTr="002D2C24">
        <w:tc>
          <w:tcPr>
            <w:tcW w:w="663" w:type="dxa"/>
            <w:tcBorders>
              <w:top w:val="single" w:sz="4" w:space="0" w:color="auto"/>
              <w:left w:val="single" w:sz="4" w:space="0" w:color="auto"/>
              <w:bottom w:val="single" w:sz="4" w:space="0" w:color="auto"/>
              <w:right w:val="single" w:sz="4" w:space="0" w:color="auto"/>
            </w:tcBorders>
          </w:tcPr>
          <w:p w14:paraId="7C6EC6D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822</w:t>
            </w:r>
          </w:p>
        </w:tc>
        <w:tc>
          <w:tcPr>
            <w:tcW w:w="1175" w:type="dxa"/>
            <w:tcBorders>
              <w:top w:val="single" w:sz="4" w:space="0" w:color="auto"/>
              <w:left w:val="single" w:sz="4" w:space="0" w:color="auto"/>
              <w:bottom w:val="single" w:sz="4" w:space="0" w:color="auto"/>
              <w:right w:val="single" w:sz="4" w:space="0" w:color="auto"/>
            </w:tcBorders>
          </w:tcPr>
          <w:p w14:paraId="40CE37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5756548</w:t>
            </w:r>
          </w:p>
        </w:tc>
        <w:tc>
          <w:tcPr>
            <w:tcW w:w="1134" w:type="dxa"/>
            <w:tcBorders>
              <w:top w:val="single" w:sz="4" w:space="0" w:color="auto"/>
              <w:left w:val="single" w:sz="4" w:space="0" w:color="auto"/>
              <w:bottom w:val="single" w:sz="4" w:space="0" w:color="auto"/>
              <w:right w:val="single" w:sz="4" w:space="0" w:color="auto"/>
            </w:tcBorders>
          </w:tcPr>
          <w:p w14:paraId="4237527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7419869</w:t>
            </w:r>
          </w:p>
        </w:tc>
      </w:tr>
      <w:tr w:rsidR="002D2C24" w:rsidRPr="00A92E63" w14:paraId="2A5FCCC5" w14:textId="77777777" w:rsidTr="002D2C24">
        <w:tc>
          <w:tcPr>
            <w:tcW w:w="663" w:type="dxa"/>
            <w:tcBorders>
              <w:top w:val="single" w:sz="4" w:space="0" w:color="auto"/>
              <w:left w:val="single" w:sz="4" w:space="0" w:color="auto"/>
              <w:bottom w:val="single" w:sz="4" w:space="0" w:color="auto"/>
              <w:right w:val="single" w:sz="4" w:space="0" w:color="auto"/>
            </w:tcBorders>
          </w:tcPr>
          <w:p w14:paraId="19CBF70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823</w:t>
            </w:r>
          </w:p>
        </w:tc>
        <w:tc>
          <w:tcPr>
            <w:tcW w:w="1175" w:type="dxa"/>
            <w:tcBorders>
              <w:top w:val="single" w:sz="4" w:space="0" w:color="auto"/>
              <w:left w:val="single" w:sz="4" w:space="0" w:color="auto"/>
              <w:bottom w:val="single" w:sz="4" w:space="0" w:color="auto"/>
              <w:right w:val="single" w:sz="4" w:space="0" w:color="auto"/>
            </w:tcBorders>
          </w:tcPr>
          <w:p w14:paraId="40D058C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5756552</w:t>
            </w:r>
          </w:p>
        </w:tc>
        <w:tc>
          <w:tcPr>
            <w:tcW w:w="1134" w:type="dxa"/>
            <w:tcBorders>
              <w:top w:val="single" w:sz="4" w:space="0" w:color="auto"/>
              <w:left w:val="single" w:sz="4" w:space="0" w:color="auto"/>
              <w:bottom w:val="single" w:sz="4" w:space="0" w:color="auto"/>
              <w:right w:val="single" w:sz="4" w:space="0" w:color="auto"/>
            </w:tcBorders>
          </w:tcPr>
          <w:p w14:paraId="13EA9B9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7419922</w:t>
            </w:r>
          </w:p>
        </w:tc>
      </w:tr>
      <w:tr w:rsidR="002D2C24" w:rsidRPr="00A92E63" w14:paraId="11B1153A" w14:textId="77777777" w:rsidTr="002D2C24">
        <w:tc>
          <w:tcPr>
            <w:tcW w:w="663" w:type="dxa"/>
            <w:tcBorders>
              <w:top w:val="single" w:sz="4" w:space="0" w:color="auto"/>
              <w:left w:val="single" w:sz="4" w:space="0" w:color="auto"/>
              <w:bottom w:val="single" w:sz="4" w:space="0" w:color="auto"/>
              <w:right w:val="single" w:sz="4" w:space="0" w:color="auto"/>
            </w:tcBorders>
          </w:tcPr>
          <w:p w14:paraId="383F5E0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824</w:t>
            </w:r>
          </w:p>
        </w:tc>
        <w:tc>
          <w:tcPr>
            <w:tcW w:w="1175" w:type="dxa"/>
            <w:tcBorders>
              <w:top w:val="single" w:sz="4" w:space="0" w:color="auto"/>
              <w:left w:val="single" w:sz="4" w:space="0" w:color="auto"/>
              <w:bottom w:val="single" w:sz="4" w:space="0" w:color="auto"/>
              <w:right w:val="single" w:sz="4" w:space="0" w:color="auto"/>
            </w:tcBorders>
          </w:tcPr>
          <w:p w14:paraId="7207492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5756569</w:t>
            </w:r>
          </w:p>
        </w:tc>
        <w:tc>
          <w:tcPr>
            <w:tcW w:w="1134" w:type="dxa"/>
            <w:tcBorders>
              <w:top w:val="single" w:sz="4" w:space="0" w:color="auto"/>
              <w:left w:val="single" w:sz="4" w:space="0" w:color="auto"/>
              <w:bottom w:val="single" w:sz="4" w:space="0" w:color="auto"/>
              <w:right w:val="single" w:sz="4" w:space="0" w:color="auto"/>
            </w:tcBorders>
          </w:tcPr>
          <w:p w14:paraId="1C8E146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7419938</w:t>
            </w:r>
          </w:p>
        </w:tc>
      </w:tr>
      <w:tr w:rsidR="002D2C24" w:rsidRPr="00A92E63" w14:paraId="00DA7274" w14:textId="77777777" w:rsidTr="002D2C24">
        <w:tc>
          <w:tcPr>
            <w:tcW w:w="663" w:type="dxa"/>
            <w:tcBorders>
              <w:top w:val="single" w:sz="4" w:space="0" w:color="auto"/>
              <w:left w:val="single" w:sz="4" w:space="0" w:color="auto"/>
              <w:bottom w:val="single" w:sz="4" w:space="0" w:color="auto"/>
              <w:right w:val="single" w:sz="4" w:space="0" w:color="auto"/>
            </w:tcBorders>
          </w:tcPr>
          <w:p w14:paraId="5187FDD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825</w:t>
            </w:r>
          </w:p>
        </w:tc>
        <w:tc>
          <w:tcPr>
            <w:tcW w:w="1175" w:type="dxa"/>
            <w:tcBorders>
              <w:top w:val="single" w:sz="4" w:space="0" w:color="auto"/>
              <w:left w:val="single" w:sz="4" w:space="0" w:color="auto"/>
              <w:bottom w:val="single" w:sz="4" w:space="0" w:color="auto"/>
              <w:right w:val="single" w:sz="4" w:space="0" w:color="auto"/>
            </w:tcBorders>
          </w:tcPr>
          <w:p w14:paraId="69218A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5756581</w:t>
            </w:r>
          </w:p>
        </w:tc>
        <w:tc>
          <w:tcPr>
            <w:tcW w:w="1134" w:type="dxa"/>
            <w:tcBorders>
              <w:top w:val="single" w:sz="4" w:space="0" w:color="auto"/>
              <w:left w:val="single" w:sz="4" w:space="0" w:color="auto"/>
              <w:bottom w:val="single" w:sz="4" w:space="0" w:color="auto"/>
              <w:right w:val="single" w:sz="4" w:space="0" w:color="auto"/>
            </w:tcBorders>
          </w:tcPr>
          <w:p w14:paraId="46D8A90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7419958</w:t>
            </w:r>
          </w:p>
        </w:tc>
      </w:tr>
      <w:tr w:rsidR="002D2C24" w:rsidRPr="00A92E63" w14:paraId="04380F1A" w14:textId="77777777" w:rsidTr="002D2C24">
        <w:tc>
          <w:tcPr>
            <w:tcW w:w="663" w:type="dxa"/>
            <w:tcBorders>
              <w:top w:val="single" w:sz="4" w:space="0" w:color="auto"/>
              <w:left w:val="single" w:sz="4" w:space="0" w:color="auto"/>
              <w:bottom w:val="single" w:sz="4" w:space="0" w:color="auto"/>
              <w:right w:val="single" w:sz="4" w:space="0" w:color="auto"/>
            </w:tcBorders>
          </w:tcPr>
          <w:p w14:paraId="576582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826</w:t>
            </w:r>
          </w:p>
        </w:tc>
        <w:tc>
          <w:tcPr>
            <w:tcW w:w="1175" w:type="dxa"/>
            <w:tcBorders>
              <w:top w:val="single" w:sz="4" w:space="0" w:color="auto"/>
              <w:left w:val="single" w:sz="4" w:space="0" w:color="auto"/>
              <w:bottom w:val="single" w:sz="4" w:space="0" w:color="auto"/>
              <w:right w:val="single" w:sz="4" w:space="0" w:color="auto"/>
            </w:tcBorders>
          </w:tcPr>
          <w:p w14:paraId="6C5EFC4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5756585</w:t>
            </w:r>
          </w:p>
        </w:tc>
        <w:tc>
          <w:tcPr>
            <w:tcW w:w="1134" w:type="dxa"/>
            <w:tcBorders>
              <w:top w:val="single" w:sz="4" w:space="0" w:color="auto"/>
              <w:left w:val="single" w:sz="4" w:space="0" w:color="auto"/>
              <w:bottom w:val="single" w:sz="4" w:space="0" w:color="auto"/>
              <w:right w:val="single" w:sz="4" w:space="0" w:color="auto"/>
            </w:tcBorders>
          </w:tcPr>
          <w:p w14:paraId="13000E7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7419977</w:t>
            </w:r>
          </w:p>
        </w:tc>
      </w:tr>
      <w:tr w:rsidR="002D2C24" w:rsidRPr="00A92E63" w14:paraId="722880D4" w14:textId="77777777" w:rsidTr="002D2C24">
        <w:tc>
          <w:tcPr>
            <w:tcW w:w="663" w:type="dxa"/>
            <w:tcBorders>
              <w:top w:val="single" w:sz="4" w:space="0" w:color="auto"/>
              <w:left w:val="single" w:sz="4" w:space="0" w:color="auto"/>
              <w:bottom w:val="single" w:sz="4" w:space="0" w:color="auto"/>
              <w:right w:val="single" w:sz="4" w:space="0" w:color="auto"/>
            </w:tcBorders>
          </w:tcPr>
          <w:p w14:paraId="75A8156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827</w:t>
            </w:r>
          </w:p>
        </w:tc>
        <w:tc>
          <w:tcPr>
            <w:tcW w:w="1175" w:type="dxa"/>
            <w:tcBorders>
              <w:top w:val="single" w:sz="4" w:space="0" w:color="auto"/>
              <w:left w:val="single" w:sz="4" w:space="0" w:color="auto"/>
              <w:bottom w:val="single" w:sz="4" w:space="0" w:color="auto"/>
              <w:right w:val="single" w:sz="4" w:space="0" w:color="auto"/>
            </w:tcBorders>
          </w:tcPr>
          <w:p w14:paraId="4C4B3D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5756593</w:t>
            </w:r>
          </w:p>
        </w:tc>
        <w:tc>
          <w:tcPr>
            <w:tcW w:w="1134" w:type="dxa"/>
            <w:tcBorders>
              <w:top w:val="single" w:sz="4" w:space="0" w:color="auto"/>
              <w:left w:val="single" w:sz="4" w:space="0" w:color="auto"/>
              <w:bottom w:val="single" w:sz="4" w:space="0" w:color="auto"/>
              <w:right w:val="single" w:sz="4" w:space="0" w:color="auto"/>
            </w:tcBorders>
          </w:tcPr>
          <w:p w14:paraId="7D95AD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7419975</w:t>
            </w:r>
          </w:p>
        </w:tc>
      </w:tr>
      <w:tr w:rsidR="002D2C24" w:rsidRPr="00A92E63" w14:paraId="11DA71CD" w14:textId="77777777" w:rsidTr="002D2C24">
        <w:tc>
          <w:tcPr>
            <w:tcW w:w="663" w:type="dxa"/>
            <w:tcBorders>
              <w:top w:val="single" w:sz="4" w:space="0" w:color="auto"/>
              <w:left w:val="single" w:sz="4" w:space="0" w:color="auto"/>
              <w:bottom w:val="single" w:sz="4" w:space="0" w:color="auto"/>
              <w:right w:val="single" w:sz="4" w:space="0" w:color="auto"/>
            </w:tcBorders>
          </w:tcPr>
          <w:p w14:paraId="16E3402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828</w:t>
            </w:r>
          </w:p>
        </w:tc>
        <w:tc>
          <w:tcPr>
            <w:tcW w:w="1175" w:type="dxa"/>
            <w:tcBorders>
              <w:top w:val="single" w:sz="4" w:space="0" w:color="auto"/>
              <w:left w:val="single" w:sz="4" w:space="0" w:color="auto"/>
              <w:bottom w:val="single" w:sz="4" w:space="0" w:color="auto"/>
              <w:right w:val="single" w:sz="4" w:space="0" w:color="auto"/>
            </w:tcBorders>
          </w:tcPr>
          <w:p w14:paraId="271FCFE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5756596</w:t>
            </w:r>
          </w:p>
        </w:tc>
        <w:tc>
          <w:tcPr>
            <w:tcW w:w="1134" w:type="dxa"/>
            <w:tcBorders>
              <w:top w:val="single" w:sz="4" w:space="0" w:color="auto"/>
              <w:left w:val="single" w:sz="4" w:space="0" w:color="auto"/>
              <w:bottom w:val="single" w:sz="4" w:space="0" w:color="auto"/>
              <w:right w:val="single" w:sz="4" w:space="0" w:color="auto"/>
            </w:tcBorders>
          </w:tcPr>
          <w:p w14:paraId="0A76FD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7419974</w:t>
            </w:r>
          </w:p>
        </w:tc>
      </w:tr>
      <w:tr w:rsidR="002D2C24" w:rsidRPr="00A92E63" w14:paraId="7BDBF461" w14:textId="77777777" w:rsidTr="002D2C24">
        <w:tc>
          <w:tcPr>
            <w:tcW w:w="663" w:type="dxa"/>
            <w:tcBorders>
              <w:top w:val="single" w:sz="4" w:space="0" w:color="auto"/>
              <w:left w:val="single" w:sz="4" w:space="0" w:color="auto"/>
              <w:bottom w:val="single" w:sz="4" w:space="0" w:color="auto"/>
              <w:right w:val="single" w:sz="4" w:space="0" w:color="auto"/>
            </w:tcBorders>
          </w:tcPr>
          <w:p w14:paraId="044C748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829</w:t>
            </w:r>
          </w:p>
        </w:tc>
        <w:tc>
          <w:tcPr>
            <w:tcW w:w="1175" w:type="dxa"/>
            <w:tcBorders>
              <w:top w:val="single" w:sz="4" w:space="0" w:color="auto"/>
              <w:left w:val="single" w:sz="4" w:space="0" w:color="auto"/>
              <w:bottom w:val="single" w:sz="4" w:space="0" w:color="auto"/>
              <w:right w:val="single" w:sz="4" w:space="0" w:color="auto"/>
            </w:tcBorders>
          </w:tcPr>
          <w:p w14:paraId="041F3B9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5756663</w:t>
            </w:r>
          </w:p>
        </w:tc>
        <w:tc>
          <w:tcPr>
            <w:tcW w:w="1134" w:type="dxa"/>
            <w:tcBorders>
              <w:top w:val="single" w:sz="4" w:space="0" w:color="auto"/>
              <w:left w:val="single" w:sz="4" w:space="0" w:color="auto"/>
              <w:bottom w:val="single" w:sz="4" w:space="0" w:color="auto"/>
              <w:right w:val="single" w:sz="4" w:space="0" w:color="auto"/>
            </w:tcBorders>
          </w:tcPr>
          <w:p w14:paraId="3D3D831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7419972</w:t>
            </w:r>
          </w:p>
        </w:tc>
      </w:tr>
      <w:tr w:rsidR="002D2C24" w:rsidRPr="00A92E63" w14:paraId="656C3BE0" w14:textId="77777777" w:rsidTr="002D2C24">
        <w:tc>
          <w:tcPr>
            <w:tcW w:w="663" w:type="dxa"/>
            <w:tcBorders>
              <w:top w:val="single" w:sz="4" w:space="0" w:color="auto"/>
              <w:left w:val="single" w:sz="4" w:space="0" w:color="auto"/>
              <w:bottom w:val="single" w:sz="4" w:space="0" w:color="auto"/>
              <w:right w:val="single" w:sz="4" w:space="0" w:color="auto"/>
            </w:tcBorders>
          </w:tcPr>
          <w:p w14:paraId="403B2F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830</w:t>
            </w:r>
          </w:p>
        </w:tc>
        <w:tc>
          <w:tcPr>
            <w:tcW w:w="1175" w:type="dxa"/>
            <w:tcBorders>
              <w:top w:val="single" w:sz="4" w:space="0" w:color="auto"/>
              <w:left w:val="single" w:sz="4" w:space="0" w:color="auto"/>
              <w:bottom w:val="single" w:sz="4" w:space="0" w:color="auto"/>
              <w:right w:val="single" w:sz="4" w:space="0" w:color="auto"/>
            </w:tcBorders>
          </w:tcPr>
          <w:p w14:paraId="3992F67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5756665</w:t>
            </w:r>
          </w:p>
        </w:tc>
        <w:tc>
          <w:tcPr>
            <w:tcW w:w="1134" w:type="dxa"/>
            <w:tcBorders>
              <w:top w:val="single" w:sz="4" w:space="0" w:color="auto"/>
              <w:left w:val="single" w:sz="4" w:space="0" w:color="auto"/>
              <w:bottom w:val="single" w:sz="4" w:space="0" w:color="auto"/>
              <w:right w:val="single" w:sz="4" w:space="0" w:color="auto"/>
            </w:tcBorders>
          </w:tcPr>
          <w:p w14:paraId="5606FED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7419971</w:t>
            </w:r>
          </w:p>
        </w:tc>
      </w:tr>
      <w:tr w:rsidR="002D2C24" w:rsidRPr="00A92E63" w14:paraId="07D8A9E8" w14:textId="77777777" w:rsidTr="002D2C24">
        <w:tc>
          <w:tcPr>
            <w:tcW w:w="663" w:type="dxa"/>
            <w:tcBorders>
              <w:top w:val="single" w:sz="4" w:space="0" w:color="auto"/>
              <w:left w:val="single" w:sz="4" w:space="0" w:color="auto"/>
              <w:bottom w:val="single" w:sz="4" w:space="0" w:color="auto"/>
              <w:right w:val="single" w:sz="4" w:space="0" w:color="auto"/>
            </w:tcBorders>
          </w:tcPr>
          <w:p w14:paraId="0441E72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831</w:t>
            </w:r>
          </w:p>
        </w:tc>
        <w:tc>
          <w:tcPr>
            <w:tcW w:w="1175" w:type="dxa"/>
            <w:tcBorders>
              <w:top w:val="single" w:sz="4" w:space="0" w:color="auto"/>
              <w:left w:val="single" w:sz="4" w:space="0" w:color="auto"/>
              <w:bottom w:val="single" w:sz="4" w:space="0" w:color="auto"/>
              <w:right w:val="single" w:sz="4" w:space="0" w:color="auto"/>
            </w:tcBorders>
          </w:tcPr>
          <w:p w14:paraId="6F4E8B4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5756670</w:t>
            </w:r>
          </w:p>
        </w:tc>
        <w:tc>
          <w:tcPr>
            <w:tcW w:w="1134" w:type="dxa"/>
            <w:tcBorders>
              <w:top w:val="single" w:sz="4" w:space="0" w:color="auto"/>
              <w:left w:val="single" w:sz="4" w:space="0" w:color="auto"/>
              <w:bottom w:val="single" w:sz="4" w:space="0" w:color="auto"/>
              <w:right w:val="single" w:sz="4" w:space="0" w:color="auto"/>
            </w:tcBorders>
          </w:tcPr>
          <w:p w14:paraId="33420C2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7419970</w:t>
            </w:r>
          </w:p>
        </w:tc>
      </w:tr>
      <w:tr w:rsidR="002D2C24" w:rsidRPr="00A92E63" w14:paraId="3707975A" w14:textId="77777777" w:rsidTr="002D2C24">
        <w:tc>
          <w:tcPr>
            <w:tcW w:w="663" w:type="dxa"/>
            <w:tcBorders>
              <w:top w:val="single" w:sz="4" w:space="0" w:color="auto"/>
              <w:left w:val="single" w:sz="4" w:space="0" w:color="auto"/>
              <w:bottom w:val="single" w:sz="4" w:space="0" w:color="auto"/>
              <w:right w:val="single" w:sz="4" w:space="0" w:color="auto"/>
            </w:tcBorders>
          </w:tcPr>
          <w:p w14:paraId="1DFAE12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832</w:t>
            </w:r>
          </w:p>
        </w:tc>
        <w:tc>
          <w:tcPr>
            <w:tcW w:w="1175" w:type="dxa"/>
            <w:tcBorders>
              <w:top w:val="single" w:sz="4" w:space="0" w:color="auto"/>
              <w:left w:val="single" w:sz="4" w:space="0" w:color="auto"/>
              <w:bottom w:val="single" w:sz="4" w:space="0" w:color="auto"/>
              <w:right w:val="single" w:sz="4" w:space="0" w:color="auto"/>
            </w:tcBorders>
          </w:tcPr>
          <w:p w14:paraId="3C9D688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5756672</w:t>
            </w:r>
          </w:p>
        </w:tc>
        <w:tc>
          <w:tcPr>
            <w:tcW w:w="1134" w:type="dxa"/>
            <w:tcBorders>
              <w:top w:val="single" w:sz="4" w:space="0" w:color="auto"/>
              <w:left w:val="single" w:sz="4" w:space="0" w:color="auto"/>
              <w:bottom w:val="single" w:sz="4" w:space="0" w:color="auto"/>
              <w:right w:val="single" w:sz="4" w:space="0" w:color="auto"/>
            </w:tcBorders>
          </w:tcPr>
          <w:p w14:paraId="7DBF82B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7419970</w:t>
            </w:r>
          </w:p>
        </w:tc>
      </w:tr>
      <w:tr w:rsidR="002D2C24" w:rsidRPr="00A92E63" w14:paraId="7C8D51FB" w14:textId="77777777" w:rsidTr="002D2C24">
        <w:tc>
          <w:tcPr>
            <w:tcW w:w="663" w:type="dxa"/>
            <w:tcBorders>
              <w:top w:val="single" w:sz="4" w:space="0" w:color="auto"/>
              <w:left w:val="single" w:sz="4" w:space="0" w:color="auto"/>
              <w:bottom w:val="single" w:sz="4" w:space="0" w:color="auto"/>
              <w:right w:val="single" w:sz="4" w:space="0" w:color="auto"/>
            </w:tcBorders>
          </w:tcPr>
          <w:p w14:paraId="394639E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833</w:t>
            </w:r>
          </w:p>
        </w:tc>
        <w:tc>
          <w:tcPr>
            <w:tcW w:w="1175" w:type="dxa"/>
            <w:tcBorders>
              <w:top w:val="single" w:sz="4" w:space="0" w:color="auto"/>
              <w:left w:val="single" w:sz="4" w:space="0" w:color="auto"/>
              <w:bottom w:val="single" w:sz="4" w:space="0" w:color="auto"/>
              <w:right w:val="single" w:sz="4" w:space="0" w:color="auto"/>
            </w:tcBorders>
          </w:tcPr>
          <w:p w14:paraId="562917F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5756691</w:t>
            </w:r>
          </w:p>
        </w:tc>
        <w:tc>
          <w:tcPr>
            <w:tcW w:w="1134" w:type="dxa"/>
            <w:tcBorders>
              <w:top w:val="single" w:sz="4" w:space="0" w:color="auto"/>
              <w:left w:val="single" w:sz="4" w:space="0" w:color="auto"/>
              <w:bottom w:val="single" w:sz="4" w:space="0" w:color="auto"/>
              <w:right w:val="single" w:sz="4" w:space="0" w:color="auto"/>
            </w:tcBorders>
          </w:tcPr>
          <w:p w14:paraId="0188EA3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7419969</w:t>
            </w:r>
          </w:p>
        </w:tc>
      </w:tr>
      <w:tr w:rsidR="002D2C24" w:rsidRPr="00A92E63" w14:paraId="06F94917" w14:textId="77777777" w:rsidTr="002D2C24">
        <w:tc>
          <w:tcPr>
            <w:tcW w:w="663" w:type="dxa"/>
            <w:tcBorders>
              <w:top w:val="single" w:sz="4" w:space="0" w:color="auto"/>
              <w:left w:val="single" w:sz="4" w:space="0" w:color="auto"/>
              <w:bottom w:val="single" w:sz="4" w:space="0" w:color="auto"/>
              <w:right w:val="single" w:sz="4" w:space="0" w:color="auto"/>
            </w:tcBorders>
          </w:tcPr>
          <w:p w14:paraId="548F17E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834</w:t>
            </w:r>
          </w:p>
        </w:tc>
        <w:tc>
          <w:tcPr>
            <w:tcW w:w="1175" w:type="dxa"/>
            <w:tcBorders>
              <w:top w:val="single" w:sz="4" w:space="0" w:color="auto"/>
              <w:left w:val="single" w:sz="4" w:space="0" w:color="auto"/>
              <w:bottom w:val="single" w:sz="4" w:space="0" w:color="auto"/>
              <w:right w:val="single" w:sz="4" w:space="0" w:color="auto"/>
            </w:tcBorders>
          </w:tcPr>
          <w:p w14:paraId="1093BDF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5756694</w:t>
            </w:r>
          </w:p>
        </w:tc>
        <w:tc>
          <w:tcPr>
            <w:tcW w:w="1134" w:type="dxa"/>
            <w:tcBorders>
              <w:top w:val="single" w:sz="4" w:space="0" w:color="auto"/>
              <w:left w:val="single" w:sz="4" w:space="0" w:color="auto"/>
              <w:bottom w:val="single" w:sz="4" w:space="0" w:color="auto"/>
              <w:right w:val="single" w:sz="4" w:space="0" w:color="auto"/>
            </w:tcBorders>
          </w:tcPr>
          <w:p w14:paraId="0EEBCBE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7419969</w:t>
            </w:r>
          </w:p>
        </w:tc>
      </w:tr>
      <w:tr w:rsidR="002D2C24" w:rsidRPr="00A92E63" w14:paraId="46F682A0" w14:textId="77777777" w:rsidTr="002D2C24">
        <w:tc>
          <w:tcPr>
            <w:tcW w:w="663" w:type="dxa"/>
            <w:tcBorders>
              <w:top w:val="single" w:sz="4" w:space="0" w:color="auto"/>
              <w:left w:val="single" w:sz="4" w:space="0" w:color="auto"/>
              <w:bottom w:val="single" w:sz="4" w:space="0" w:color="auto"/>
              <w:right w:val="single" w:sz="4" w:space="0" w:color="auto"/>
            </w:tcBorders>
          </w:tcPr>
          <w:p w14:paraId="24759C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835</w:t>
            </w:r>
          </w:p>
        </w:tc>
        <w:tc>
          <w:tcPr>
            <w:tcW w:w="1175" w:type="dxa"/>
            <w:tcBorders>
              <w:top w:val="single" w:sz="4" w:space="0" w:color="auto"/>
              <w:left w:val="single" w:sz="4" w:space="0" w:color="auto"/>
              <w:bottom w:val="single" w:sz="4" w:space="0" w:color="auto"/>
              <w:right w:val="single" w:sz="4" w:space="0" w:color="auto"/>
            </w:tcBorders>
          </w:tcPr>
          <w:p w14:paraId="4EFCB80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5756711</w:t>
            </w:r>
          </w:p>
        </w:tc>
        <w:tc>
          <w:tcPr>
            <w:tcW w:w="1134" w:type="dxa"/>
            <w:tcBorders>
              <w:top w:val="single" w:sz="4" w:space="0" w:color="auto"/>
              <w:left w:val="single" w:sz="4" w:space="0" w:color="auto"/>
              <w:bottom w:val="single" w:sz="4" w:space="0" w:color="auto"/>
              <w:right w:val="single" w:sz="4" w:space="0" w:color="auto"/>
            </w:tcBorders>
          </w:tcPr>
          <w:p w14:paraId="502C1A3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7419972</w:t>
            </w:r>
          </w:p>
        </w:tc>
      </w:tr>
      <w:tr w:rsidR="002D2C24" w:rsidRPr="00A92E63" w14:paraId="18006D98" w14:textId="77777777" w:rsidTr="002D2C24">
        <w:tc>
          <w:tcPr>
            <w:tcW w:w="663" w:type="dxa"/>
            <w:tcBorders>
              <w:top w:val="single" w:sz="4" w:space="0" w:color="auto"/>
              <w:left w:val="single" w:sz="4" w:space="0" w:color="auto"/>
              <w:bottom w:val="single" w:sz="4" w:space="0" w:color="auto"/>
              <w:right w:val="single" w:sz="4" w:space="0" w:color="auto"/>
            </w:tcBorders>
          </w:tcPr>
          <w:p w14:paraId="79FE1B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836</w:t>
            </w:r>
          </w:p>
        </w:tc>
        <w:tc>
          <w:tcPr>
            <w:tcW w:w="1175" w:type="dxa"/>
            <w:tcBorders>
              <w:top w:val="single" w:sz="4" w:space="0" w:color="auto"/>
              <w:left w:val="single" w:sz="4" w:space="0" w:color="auto"/>
              <w:bottom w:val="single" w:sz="4" w:space="0" w:color="auto"/>
              <w:right w:val="single" w:sz="4" w:space="0" w:color="auto"/>
            </w:tcBorders>
          </w:tcPr>
          <w:p w14:paraId="246D17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5756747</w:t>
            </w:r>
          </w:p>
        </w:tc>
        <w:tc>
          <w:tcPr>
            <w:tcW w:w="1134" w:type="dxa"/>
            <w:tcBorders>
              <w:top w:val="single" w:sz="4" w:space="0" w:color="auto"/>
              <w:left w:val="single" w:sz="4" w:space="0" w:color="auto"/>
              <w:bottom w:val="single" w:sz="4" w:space="0" w:color="auto"/>
              <w:right w:val="single" w:sz="4" w:space="0" w:color="auto"/>
            </w:tcBorders>
          </w:tcPr>
          <w:p w14:paraId="0821E9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7419978</w:t>
            </w:r>
          </w:p>
        </w:tc>
      </w:tr>
      <w:tr w:rsidR="002D2C24" w:rsidRPr="00A92E63" w14:paraId="10F2B7D0" w14:textId="77777777" w:rsidTr="002D2C24">
        <w:tc>
          <w:tcPr>
            <w:tcW w:w="663" w:type="dxa"/>
            <w:tcBorders>
              <w:top w:val="single" w:sz="4" w:space="0" w:color="auto"/>
              <w:left w:val="single" w:sz="4" w:space="0" w:color="auto"/>
              <w:bottom w:val="single" w:sz="4" w:space="0" w:color="auto"/>
              <w:right w:val="single" w:sz="4" w:space="0" w:color="auto"/>
            </w:tcBorders>
          </w:tcPr>
          <w:p w14:paraId="6379174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837</w:t>
            </w:r>
          </w:p>
        </w:tc>
        <w:tc>
          <w:tcPr>
            <w:tcW w:w="1175" w:type="dxa"/>
            <w:tcBorders>
              <w:top w:val="single" w:sz="4" w:space="0" w:color="auto"/>
              <w:left w:val="single" w:sz="4" w:space="0" w:color="auto"/>
              <w:bottom w:val="single" w:sz="4" w:space="0" w:color="auto"/>
              <w:right w:val="single" w:sz="4" w:space="0" w:color="auto"/>
            </w:tcBorders>
          </w:tcPr>
          <w:p w14:paraId="377F5F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5756839</w:t>
            </w:r>
          </w:p>
        </w:tc>
        <w:tc>
          <w:tcPr>
            <w:tcW w:w="1134" w:type="dxa"/>
            <w:tcBorders>
              <w:top w:val="single" w:sz="4" w:space="0" w:color="auto"/>
              <w:left w:val="single" w:sz="4" w:space="0" w:color="auto"/>
              <w:bottom w:val="single" w:sz="4" w:space="0" w:color="auto"/>
              <w:right w:val="single" w:sz="4" w:space="0" w:color="auto"/>
            </w:tcBorders>
          </w:tcPr>
          <w:p w14:paraId="2C71486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7419993</w:t>
            </w:r>
          </w:p>
        </w:tc>
      </w:tr>
      <w:tr w:rsidR="002D2C24" w:rsidRPr="00A92E63" w14:paraId="4DE32551" w14:textId="77777777" w:rsidTr="002D2C24">
        <w:tc>
          <w:tcPr>
            <w:tcW w:w="663" w:type="dxa"/>
            <w:tcBorders>
              <w:top w:val="single" w:sz="4" w:space="0" w:color="auto"/>
              <w:left w:val="single" w:sz="4" w:space="0" w:color="auto"/>
              <w:bottom w:val="single" w:sz="4" w:space="0" w:color="auto"/>
              <w:right w:val="single" w:sz="4" w:space="0" w:color="auto"/>
            </w:tcBorders>
          </w:tcPr>
          <w:p w14:paraId="4A8262B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838</w:t>
            </w:r>
          </w:p>
        </w:tc>
        <w:tc>
          <w:tcPr>
            <w:tcW w:w="1175" w:type="dxa"/>
            <w:tcBorders>
              <w:top w:val="single" w:sz="4" w:space="0" w:color="auto"/>
              <w:left w:val="single" w:sz="4" w:space="0" w:color="auto"/>
              <w:bottom w:val="single" w:sz="4" w:space="0" w:color="auto"/>
              <w:right w:val="single" w:sz="4" w:space="0" w:color="auto"/>
            </w:tcBorders>
          </w:tcPr>
          <w:p w14:paraId="0712744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5756840</w:t>
            </w:r>
          </w:p>
        </w:tc>
        <w:tc>
          <w:tcPr>
            <w:tcW w:w="1134" w:type="dxa"/>
            <w:tcBorders>
              <w:top w:val="single" w:sz="4" w:space="0" w:color="auto"/>
              <w:left w:val="single" w:sz="4" w:space="0" w:color="auto"/>
              <w:bottom w:val="single" w:sz="4" w:space="0" w:color="auto"/>
              <w:right w:val="single" w:sz="4" w:space="0" w:color="auto"/>
            </w:tcBorders>
          </w:tcPr>
          <w:p w14:paraId="6A049C0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7419993</w:t>
            </w:r>
          </w:p>
        </w:tc>
      </w:tr>
      <w:tr w:rsidR="002D2C24" w:rsidRPr="00A92E63" w14:paraId="5285014E" w14:textId="77777777" w:rsidTr="002D2C24">
        <w:tc>
          <w:tcPr>
            <w:tcW w:w="663" w:type="dxa"/>
            <w:tcBorders>
              <w:top w:val="single" w:sz="4" w:space="0" w:color="auto"/>
              <w:left w:val="single" w:sz="4" w:space="0" w:color="auto"/>
              <w:bottom w:val="single" w:sz="4" w:space="0" w:color="auto"/>
              <w:right w:val="single" w:sz="4" w:space="0" w:color="auto"/>
            </w:tcBorders>
          </w:tcPr>
          <w:p w14:paraId="1E1B6DA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839</w:t>
            </w:r>
          </w:p>
        </w:tc>
        <w:tc>
          <w:tcPr>
            <w:tcW w:w="1175" w:type="dxa"/>
            <w:tcBorders>
              <w:top w:val="single" w:sz="4" w:space="0" w:color="auto"/>
              <w:left w:val="single" w:sz="4" w:space="0" w:color="auto"/>
              <w:bottom w:val="single" w:sz="4" w:space="0" w:color="auto"/>
              <w:right w:val="single" w:sz="4" w:space="0" w:color="auto"/>
            </w:tcBorders>
          </w:tcPr>
          <w:p w14:paraId="1D4AF96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5756852</w:t>
            </w:r>
          </w:p>
        </w:tc>
        <w:tc>
          <w:tcPr>
            <w:tcW w:w="1134" w:type="dxa"/>
            <w:tcBorders>
              <w:top w:val="single" w:sz="4" w:space="0" w:color="auto"/>
              <w:left w:val="single" w:sz="4" w:space="0" w:color="auto"/>
              <w:bottom w:val="single" w:sz="4" w:space="0" w:color="auto"/>
              <w:right w:val="single" w:sz="4" w:space="0" w:color="auto"/>
            </w:tcBorders>
          </w:tcPr>
          <w:p w14:paraId="604F052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7419996</w:t>
            </w:r>
          </w:p>
        </w:tc>
      </w:tr>
      <w:tr w:rsidR="002D2C24" w:rsidRPr="00A92E63" w14:paraId="76B9CD99" w14:textId="77777777" w:rsidTr="002D2C24">
        <w:tc>
          <w:tcPr>
            <w:tcW w:w="663" w:type="dxa"/>
            <w:tcBorders>
              <w:top w:val="single" w:sz="4" w:space="0" w:color="auto"/>
              <w:left w:val="single" w:sz="4" w:space="0" w:color="auto"/>
              <w:bottom w:val="single" w:sz="4" w:space="0" w:color="auto"/>
              <w:right w:val="single" w:sz="4" w:space="0" w:color="auto"/>
            </w:tcBorders>
          </w:tcPr>
          <w:p w14:paraId="538FF54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840</w:t>
            </w:r>
          </w:p>
        </w:tc>
        <w:tc>
          <w:tcPr>
            <w:tcW w:w="1175" w:type="dxa"/>
            <w:tcBorders>
              <w:top w:val="single" w:sz="4" w:space="0" w:color="auto"/>
              <w:left w:val="single" w:sz="4" w:space="0" w:color="auto"/>
              <w:bottom w:val="single" w:sz="4" w:space="0" w:color="auto"/>
              <w:right w:val="single" w:sz="4" w:space="0" w:color="auto"/>
            </w:tcBorders>
          </w:tcPr>
          <w:p w14:paraId="54C0E2B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5756856</w:t>
            </w:r>
          </w:p>
        </w:tc>
        <w:tc>
          <w:tcPr>
            <w:tcW w:w="1134" w:type="dxa"/>
            <w:tcBorders>
              <w:top w:val="single" w:sz="4" w:space="0" w:color="auto"/>
              <w:left w:val="single" w:sz="4" w:space="0" w:color="auto"/>
              <w:bottom w:val="single" w:sz="4" w:space="0" w:color="auto"/>
              <w:right w:val="single" w:sz="4" w:space="0" w:color="auto"/>
            </w:tcBorders>
          </w:tcPr>
          <w:p w14:paraId="06C60BA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7419997</w:t>
            </w:r>
          </w:p>
        </w:tc>
      </w:tr>
      <w:tr w:rsidR="002D2C24" w:rsidRPr="00A92E63" w14:paraId="765E6E87" w14:textId="77777777" w:rsidTr="002D2C24">
        <w:tc>
          <w:tcPr>
            <w:tcW w:w="663" w:type="dxa"/>
            <w:tcBorders>
              <w:top w:val="single" w:sz="4" w:space="0" w:color="auto"/>
              <w:left w:val="single" w:sz="4" w:space="0" w:color="auto"/>
              <w:bottom w:val="single" w:sz="4" w:space="0" w:color="auto"/>
              <w:right w:val="single" w:sz="4" w:space="0" w:color="auto"/>
            </w:tcBorders>
          </w:tcPr>
          <w:p w14:paraId="51114EC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841</w:t>
            </w:r>
          </w:p>
        </w:tc>
        <w:tc>
          <w:tcPr>
            <w:tcW w:w="1175" w:type="dxa"/>
            <w:tcBorders>
              <w:top w:val="single" w:sz="4" w:space="0" w:color="auto"/>
              <w:left w:val="single" w:sz="4" w:space="0" w:color="auto"/>
              <w:bottom w:val="single" w:sz="4" w:space="0" w:color="auto"/>
              <w:right w:val="single" w:sz="4" w:space="0" w:color="auto"/>
            </w:tcBorders>
          </w:tcPr>
          <w:p w14:paraId="200928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5756856</w:t>
            </w:r>
          </w:p>
        </w:tc>
        <w:tc>
          <w:tcPr>
            <w:tcW w:w="1134" w:type="dxa"/>
            <w:tcBorders>
              <w:top w:val="single" w:sz="4" w:space="0" w:color="auto"/>
              <w:left w:val="single" w:sz="4" w:space="0" w:color="auto"/>
              <w:bottom w:val="single" w:sz="4" w:space="0" w:color="auto"/>
              <w:right w:val="single" w:sz="4" w:space="0" w:color="auto"/>
            </w:tcBorders>
          </w:tcPr>
          <w:p w14:paraId="1A56288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7419997</w:t>
            </w:r>
          </w:p>
        </w:tc>
      </w:tr>
      <w:tr w:rsidR="002D2C24" w:rsidRPr="00A92E63" w14:paraId="1C123BA8" w14:textId="77777777" w:rsidTr="002D2C24">
        <w:tc>
          <w:tcPr>
            <w:tcW w:w="663" w:type="dxa"/>
            <w:tcBorders>
              <w:top w:val="single" w:sz="4" w:space="0" w:color="auto"/>
              <w:left w:val="single" w:sz="4" w:space="0" w:color="auto"/>
              <w:bottom w:val="single" w:sz="4" w:space="0" w:color="auto"/>
              <w:right w:val="single" w:sz="4" w:space="0" w:color="auto"/>
            </w:tcBorders>
          </w:tcPr>
          <w:p w14:paraId="1FC331E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842</w:t>
            </w:r>
          </w:p>
        </w:tc>
        <w:tc>
          <w:tcPr>
            <w:tcW w:w="1175" w:type="dxa"/>
            <w:tcBorders>
              <w:top w:val="single" w:sz="4" w:space="0" w:color="auto"/>
              <w:left w:val="single" w:sz="4" w:space="0" w:color="auto"/>
              <w:bottom w:val="single" w:sz="4" w:space="0" w:color="auto"/>
              <w:right w:val="single" w:sz="4" w:space="0" w:color="auto"/>
            </w:tcBorders>
          </w:tcPr>
          <w:p w14:paraId="1E5EEE6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5756877</w:t>
            </w:r>
          </w:p>
        </w:tc>
        <w:tc>
          <w:tcPr>
            <w:tcW w:w="1134" w:type="dxa"/>
            <w:tcBorders>
              <w:top w:val="single" w:sz="4" w:space="0" w:color="auto"/>
              <w:left w:val="single" w:sz="4" w:space="0" w:color="auto"/>
              <w:bottom w:val="single" w:sz="4" w:space="0" w:color="auto"/>
              <w:right w:val="single" w:sz="4" w:space="0" w:color="auto"/>
            </w:tcBorders>
          </w:tcPr>
          <w:p w14:paraId="3AEC73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7420002</w:t>
            </w:r>
          </w:p>
        </w:tc>
      </w:tr>
      <w:tr w:rsidR="002D2C24" w:rsidRPr="00A92E63" w14:paraId="0B32D3E3" w14:textId="77777777" w:rsidTr="002D2C24">
        <w:tc>
          <w:tcPr>
            <w:tcW w:w="663" w:type="dxa"/>
            <w:tcBorders>
              <w:top w:val="single" w:sz="4" w:space="0" w:color="auto"/>
              <w:left w:val="single" w:sz="4" w:space="0" w:color="auto"/>
              <w:bottom w:val="single" w:sz="4" w:space="0" w:color="auto"/>
              <w:right w:val="single" w:sz="4" w:space="0" w:color="auto"/>
            </w:tcBorders>
          </w:tcPr>
          <w:p w14:paraId="02876E7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843</w:t>
            </w:r>
          </w:p>
        </w:tc>
        <w:tc>
          <w:tcPr>
            <w:tcW w:w="1175" w:type="dxa"/>
            <w:tcBorders>
              <w:top w:val="single" w:sz="4" w:space="0" w:color="auto"/>
              <w:left w:val="single" w:sz="4" w:space="0" w:color="auto"/>
              <w:bottom w:val="single" w:sz="4" w:space="0" w:color="auto"/>
              <w:right w:val="single" w:sz="4" w:space="0" w:color="auto"/>
            </w:tcBorders>
          </w:tcPr>
          <w:p w14:paraId="20A52A7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5756883</w:t>
            </w:r>
          </w:p>
        </w:tc>
        <w:tc>
          <w:tcPr>
            <w:tcW w:w="1134" w:type="dxa"/>
            <w:tcBorders>
              <w:top w:val="single" w:sz="4" w:space="0" w:color="auto"/>
              <w:left w:val="single" w:sz="4" w:space="0" w:color="auto"/>
              <w:bottom w:val="single" w:sz="4" w:space="0" w:color="auto"/>
              <w:right w:val="single" w:sz="4" w:space="0" w:color="auto"/>
            </w:tcBorders>
          </w:tcPr>
          <w:p w14:paraId="7B5BC8C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7420004</w:t>
            </w:r>
          </w:p>
        </w:tc>
      </w:tr>
      <w:tr w:rsidR="002D2C24" w:rsidRPr="00A92E63" w14:paraId="6EBF1097" w14:textId="77777777" w:rsidTr="002D2C24">
        <w:tc>
          <w:tcPr>
            <w:tcW w:w="663" w:type="dxa"/>
            <w:tcBorders>
              <w:top w:val="single" w:sz="4" w:space="0" w:color="auto"/>
              <w:left w:val="single" w:sz="4" w:space="0" w:color="auto"/>
              <w:bottom w:val="single" w:sz="4" w:space="0" w:color="auto"/>
              <w:right w:val="single" w:sz="4" w:space="0" w:color="auto"/>
            </w:tcBorders>
          </w:tcPr>
          <w:p w14:paraId="37F7718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844</w:t>
            </w:r>
          </w:p>
        </w:tc>
        <w:tc>
          <w:tcPr>
            <w:tcW w:w="1175" w:type="dxa"/>
            <w:tcBorders>
              <w:top w:val="single" w:sz="4" w:space="0" w:color="auto"/>
              <w:left w:val="single" w:sz="4" w:space="0" w:color="auto"/>
              <w:bottom w:val="single" w:sz="4" w:space="0" w:color="auto"/>
              <w:right w:val="single" w:sz="4" w:space="0" w:color="auto"/>
            </w:tcBorders>
          </w:tcPr>
          <w:p w14:paraId="2ACAF5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5756885</w:t>
            </w:r>
          </w:p>
        </w:tc>
        <w:tc>
          <w:tcPr>
            <w:tcW w:w="1134" w:type="dxa"/>
            <w:tcBorders>
              <w:top w:val="single" w:sz="4" w:space="0" w:color="auto"/>
              <w:left w:val="single" w:sz="4" w:space="0" w:color="auto"/>
              <w:bottom w:val="single" w:sz="4" w:space="0" w:color="auto"/>
              <w:right w:val="single" w:sz="4" w:space="0" w:color="auto"/>
            </w:tcBorders>
          </w:tcPr>
          <w:p w14:paraId="472B99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7420005</w:t>
            </w:r>
          </w:p>
        </w:tc>
      </w:tr>
      <w:tr w:rsidR="002D2C24" w:rsidRPr="00A92E63" w14:paraId="7E7D44FE" w14:textId="77777777" w:rsidTr="002D2C24">
        <w:tc>
          <w:tcPr>
            <w:tcW w:w="663" w:type="dxa"/>
            <w:tcBorders>
              <w:top w:val="single" w:sz="4" w:space="0" w:color="auto"/>
              <w:left w:val="single" w:sz="4" w:space="0" w:color="auto"/>
              <w:bottom w:val="single" w:sz="4" w:space="0" w:color="auto"/>
              <w:right w:val="single" w:sz="4" w:space="0" w:color="auto"/>
            </w:tcBorders>
          </w:tcPr>
          <w:p w14:paraId="32EC6BF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845</w:t>
            </w:r>
          </w:p>
        </w:tc>
        <w:tc>
          <w:tcPr>
            <w:tcW w:w="1175" w:type="dxa"/>
            <w:tcBorders>
              <w:top w:val="single" w:sz="4" w:space="0" w:color="auto"/>
              <w:left w:val="single" w:sz="4" w:space="0" w:color="auto"/>
              <w:bottom w:val="single" w:sz="4" w:space="0" w:color="auto"/>
              <w:right w:val="single" w:sz="4" w:space="0" w:color="auto"/>
            </w:tcBorders>
          </w:tcPr>
          <w:p w14:paraId="32F6A6F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5756939</w:t>
            </w:r>
          </w:p>
        </w:tc>
        <w:tc>
          <w:tcPr>
            <w:tcW w:w="1134" w:type="dxa"/>
            <w:tcBorders>
              <w:top w:val="single" w:sz="4" w:space="0" w:color="auto"/>
              <w:left w:val="single" w:sz="4" w:space="0" w:color="auto"/>
              <w:bottom w:val="single" w:sz="4" w:space="0" w:color="auto"/>
              <w:right w:val="single" w:sz="4" w:space="0" w:color="auto"/>
            </w:tcBorders>
          </w:tcPr>
          <w:p w14:paraId="3B7123F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7420027</w:t>
            </w:r>
          </w:p>
        </w:tc>
      </w:tr>
      <w:tr w:rsidR="002D2C24" w:rsidRPr="00A92E63" w14:paraId="77A3E604" w14:textId="77777777" w:rsidTr="002D2C24">
        <w:tc>
          <w:tcPr>
            <w:tcW w:w="663" w:type="dxa"/>
            <w:tcBorders>
              <w:top w:val="single" w:sz="4" w:space="0" w:color="auto"/>
              <w:left w:val="single" w:sz="4" w:space="0" w:color="auto"/>
              <w:bottom w:val="single" w:sz="4" w:space="0" w:color="auto"/>
              <w:right w:val="single" w:sz="4" w:space="0" w:color="auto"/>
            </w:tcBorders>
          </w:tcPr>
          <w:p w14:paraId="26CCC00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846</w:t>
            </w:r>
          </w:p>
        </w:tc>
        <w:tc>
          <w:tcPr>
            <w:tcW w:w="1175" w:type="dxa"/>
            <w:tcBorders>
              <w:top w:val="single" w:sz="4" w:space="0" w:color="auto"/>
              <w:left w:val="single" w:sz="4" w:space="0" w:color="auto"/>
              <w:bottom w:val="single" w:sz="4" w:space="0" w:color="auto"/>
              <w:right w:val="single" w:sz="4" w:space="0" w:color="auto"/>
            </w:tcBorders>
          </w:tcPr>
          <w:p w14:paraId="17F0B5A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5756943</w:t>
            </w:r>
          </w:p>
        </w:tc>
        <w:tc>
          <w:tcPr>
            <w:tcW w:w="1134" w:type="dxa"/>
            <w:tcBorders>
              <w:top w:val="single" w:sz="4" w:space="0" w:color="auto"/>
              <w:left w:val="single" w:sz="4" w:space="0" w:color="auto"/>
              <w:bottom w:val="single" w:sz="4" w:space="0" w:color="auto"/>
              <w:right w:val="single" w:sz="4" w:space="0" w:color="auto"/>
            </w:tcBorders>
          </w:tcPr>
          <w:p w14:paraId="08747B1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7420028</w:t>
            </w:r>
          </w:p>
        </w:tc>
      </w:tr>
      <w:tr w:rsidR="002D2C24" w:rsidRPr="00A92E63" w14:paraId="33C1171A" w14:textId="77777777" w:rsidTr="002D2C24">
        <w:tc>
          <w:tcPr>
            <w:tcW w:w="663" w:type="dxa"/>
            <w:tcBorders>
              <w:top w:val="single" w:sz="4" w:space="0" w:color="auto"/>
              <w:left w:val="single" w:sz="4" w:space="0" w:color="auto"/>
              <w:bottom w:val="single" w:sz="4" w:space="0" w:color="auto"/>
              <w:right w:val="single" w:sz="4" w:space="0" w:color="auto"/>
            </w:tcBorders>
          </w:tcPr>
          <w:p w14:paraId="65BC29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847</w:t>
            </w:r>
          </w:p>
        </w:tc>
        <w:tc>
          <w:tcPr>
            <w:tcW w:w="1175" w:type="dxa"/>
            <w:tcBorders>
              <w:top w:val="single" w:sz="4" w:space="0" w:color="auto"/>
              <w:left w:val="single" w:sz="4" w:space="0" w:color="auto"/>
              <w:bottom w:val="single" w:sz="4" w:space="0" w:color="auto"/>
              <w:right w:val="single" w:sz="4" w:space="0" w:color="auto"/>
            </w:tcBorders>
          </w:tcPr>
          <w:p w14:paraId="7E9206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5756960</w:t>
            </w:r>
          </w:p>
        </w:tc>
        <w:tc>
          <w:tcPr>
            <w:tcW w:w="1134" w:type="dxa"/>
            <w:tcBorders>
              <w:top w:val="single" w:sz="4" w:space="0" w:color="auto"/>
              <w:left w:val="single" w:sz="4" w:space="0" w:color="auto"/>
              <w:bottom w:val="single" w:sz="4" w:space="0" w:color="auto"/>
              <w:right w:val="single" w:sz="4" w:space="0" w:color="auto"/>
            </w:tcBorders>
          </w:tcPr>
          <w:p w14:paraId="430F0F0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7420031</w:t>
            </w:r>
          </w:p>
        </w:tc>
      </w:tr>
      <w:tr w:rsidR="002D2C24" w:rsidRPr="00A92E63" w14:paraId="6065D800" w14:textId="77777777" w:rsidTr="002D2C24">
        <w:tc>
          <w:tcPr>
            <w:tcW w:w="663" w:type="dxa"/>
            <w:tcBorders>
              <w:top w:val="single" w:sz="4" w:space="0" w:color="auto"/>
              <w:left w:val="single" w:sz="4" w:space="0" w:color="auto"/>
              <w:bottom w:val="single" w:sz="4" w:space="0" w:color="auto"/>
              <w:right w:val="single" w:sz="4" w:space="0" w:color="auto"/>
            </w:tcBorders>
          </w:tcPr>
          <w:p w14:paraId="11A00ED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848</w:t>
            </w:r>
          </w:p>
        </w:tc>
        <w:tc>
          <w:tcPr>
            <w:tcW w:w="1175" w:type="dxa"/>
            <w:tcBorders>
              <w:top w:val="single" w:sz="4" w:space="0" w:color="auto"/>
              <w:left w:val="single" w:sz="4" w:space="0" w:color="auto"/>
              <w:bottom w:val="single" w:sz="4" w:space="0" w:color="auto"/>
              <w:right w:val="single" w:sz="4" w:space="0" w:color="auto"/>
            </w:tcBorders>
          </w:tcPr>
          <w:p w14:paraId="446567F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5756987</w:t>
            </w:r>
          </w:p>
        </w:tc>
        <w:tc>
          <w:tcPr>
            <w:tcW w:w="1134" w:type="dxa"/>
            <w:tcBorders>
              <w:top w:val="single" w:sz="4" w:space="0" w:color="auto"/>
              <w:left w:val="single" w:sz="4" w:space="0" w:color="auto"/>
              <w:bottom w:val="single" w:sz="4" w:space="0" w:color="auto"/>
              <w:right w:val="single" w:sz="4" w:space="0" w:color="auto"/>
            </w:tcBorders>
          </w:tcPr>
          <w:p w14:paraId="0152CBE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7420030</w:t>
            </w:r>
          </w:p>
        </w:tc>
      </w:tr>
      <w:tr w:rsidR="002D2C24" w:rsidRPr="00A92E63" w14:paraId="1565CC6F" w14:textId="77777777" w:rsidTr="002D2C24">
        <w:tc>
          <w:tcPr>
            <w:tcW w:w="663" w:type="dxa"/>
            <w:tcBorders>
              <w:top w:val="single" w:sz="4" w:space="0" w:color="auto"/>
              <w:left w:val="single" w:sz="4" w:space="0" w:color="auto"/>
              <w:bottom w:val="single" w:sz="4" w:space="0" w:color="auto"/>
              <w:right w:val="single" w:sz="4" w:space="0" w:color="auto"/>
            </w:tcBorders>
          </w:tcPr>
          <w:p w14:paraId="3E1C6B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849</w:t>
            </w:r>
          </w:p>
        </w:tc>
        <w:tc>
          <w:tcPr>
            <w:tcW w:w="1175" w:type="dxa"/>
            <w:tcBorders>
              <w:top w:val="single" w:sz="4" w:space="0" w:color="auto"/>
              <w:left w:val="single" w:sz="4" w:space="0" w:color="auto"/>
              <w:bottom w:val="single" w:sz="4" w:space="0" w:color="auto"/>
              <w:right w:val="single" w:sz="4" w:space="0" w:color="auto"/>
            </w:tcBorders>
          </w:tcPr>
          <w:p w14:paraId="6361F5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5756993</w:t>
            </w:r>
          </w:p>
        </w:tc>
        <w:tc>
          <w:tcPr>
            <w:tcW w:w="1134" w:type="dxa"/>
            <w:tcBorders>
              <w:top w:val="single" w:sz="4" w:space="0" w:color="auto"/>
              <w:left w:val="single" w:sz="4" w:space="0" w:color="auto"/>
              <w:bottom w:val="single" w:sz="4" w:space="0" w:color="auto"/>
              <w:right w:val="single" w:sz="4" w:space="0" w:color="auto"/>
            </w:tcBorders>
          </w:tcPr>
          <w:p w14:paraId="400EDDF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7420031</w:t>
            </w:r>
          </w:p>
        </w:tc>
      </w:tr>
      <w:tr w:rsidR="002D2C24" w:rsidRPr="00A92E63" w14:paraId="57B038CE" w14:textId="77777777" w:rsidTr="002D2C24">
        <w:tc>
          <w:tcPr>
            <w:tcW w:w="663" w:type="dxa"/>
            <w:tcBorders>
              <w:top w:val="single" w:sz="4" w:space="0" w:color="auto"/>
              <w:left w:val="single" w:sz="4" w:space="0" w:color="auto"/>
              <w:bottom w:val="single" w:sz="4" w:space="0" w:color="auto"/>
              <w:right w:val="single" w:sz="4" w:space="0" w:color="auto"/>
            </w:tcBorders>
          </w:tcPr>
          <w:p w14:paraId="7D607C4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850</w:t>
            </w:r>
          </w:p>
        </w:tc>
        <w:tc>
          <w:tcPr>
            <w:tcW w:w="1175" w:type="dxa"/>
            <w:tcBorders>
              <w:top w:val="single" w:sz="4" w:space="0" w:color="auto"/>
              <w:left w:val="single" w:sz="4" w:space="0" w:color="auto"/>
              <w:bottom w:val="single" w:sz="4" w:space="0" w:color="auto"/>
              <w:right w:val="single" w:sz="4" w:space="0" w:color="auto"/>
            </w:tcBorders>
          </w:tcPr>
          <w:p w14:paraId="798D050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5756997</w:t>
            </w:r>
          </w:p>
        </w:tc>
        <w:tc>
          <w:tcPr>
            <w:tcW w:w="1134" w:type="dxa"/>
            <w:tcBorders>
              <w:top w:val="single" w:sz="4" w:space="0" w:color="auto"/>
              <w:left w:val="single" w:sz="4" w:space="0" w:color="auto"/>
              <w:bottom w:val="single" w:sz="4" w:space="0" w:color="auto"/>
              <w:right w:val="single" w:sz="4" w:space="0" w:color="auto"/>
            </w:tcBorders>
          </w:tcPr>
          <w:p w14:paraId="320728A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7420032</w:t>
            </w:r>
          </w:p>
        </w:tc>
      </w:tr>
      <w:tr w:rsidR="002D2C24" w:rsidRPr="00A92E63" w14:paraId="4577B4A3" w14:textId="77777777" w:rsidTr="002D2C24">
        <w:tc>
          <w:tcPr>
            <w:tcW w:w="663" w:type="dxa"/>
            <w:tcBorders>
              <w:top w:val="single" w:sz="4" w:space="0" w:color="auto"/>
              <w:left w:val="single" w:sz="4" w:space="0" w:color="auto"/>
              <w:bottom w:val="single" w:sz="4" w:space="0" w:color="auto"/>
              <w:right w:val="single" w:sz="4" w:space="0" w:color="auto"/>
            </w:tcBorders>
          </w:tcPr>
          <w:p w14:paraId="1E802D6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851</w:t>
            </w:r>
          </w:p>
        </w:tc>
        <w:tc>
          <w:tcPr>
            <w:tcW w:w="1175" w:type="dxa"/>
            <w:tcBorders>
              <w:top w:val="single" w:sz="4" w:space="0" w:color="auto"/>
              <w:left w:val="single" w:sz="4" w:space="0" w:color="auto"/>
              <w:bottom w:val="single" w:sz="4" w:space="0" w:color="auto"/>
              <w:right w:val="single" w:sz="4" w:space="0" w:color="auto"/>
            </w:tcBorders>
          </w:tcPr>
          <w:p w14:paraId="36597C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5757013</w:t>
            </w:r>
          </w:p>
        </w:tc>
        <w:tc>
          <w:tcPr>
            <w:tcW w:w="1134" w:type="dxa"/>
            <w:tcBorders>
              <w:top w:val="single" w:sz="4" w:space="0" w:color="auto"/>
              <w:left w:val="single" w:sz="4" w:space="0" w:color="auto"/>
              <w:bottom w:val="single" w:sz="4" w:space="0" w:color="auto"/>
              <w:right w:val="single" w:sz="4" w:space="0" w:color="auto"/>
            </w:tcBorders>
          </w:tcPr>
          <w:p w14:paraId="221CC9D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7420038</w:t>
            </w:r>
          </w:p>
        </w:tc>
      </w:tr>
      <w:tr w:rsidR="002D2C24" w:rsidRPr="00A92E63" w14:paraId="378AA426" w14:textId="77777777" w:rsidTr="002D2C24">
        <w:tc>
          <w:tcPr>
            <w:tcW w:w="663" w:type="dxa"/>
            <w:tcBorders>
              <w:top w:val="single" w:sz="4" w:space="0" w:color="auto"/>
              <w:left w:val="single" w:sz="4" w:space="0" w:color="auto"/>
              <w:bottom w:val="single" w:sz="4" w:space="0" w:color="auto"/>
              <w:right w:val="single" w:sz="4" w:space="0" w:color="auto"/>
            </w:tcBorders>
          </w:tcPr>
          <w:p w14:paraId="1C59BD4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852</w:t>
            </w:r>
          </w:p>
        </w:tc>
        <w:tc>
          <w:tcPr>
            <w:tcW w:w="1175" w:type="dxa"/>
            <w:tcBorders>
              <w:top w:val="single" w:sz="4" w:space="0" w:color="auto"/>
              <w:left w:val="single" w:sz="4" w:space="0" w:color="auto"/>
              <w:bottom w:val="single" w:sz="4" w:space="0" w:color="auto"/>
              <w:right w:val="single" w:sz="4" w:space="0" w:color="auto"/>
            </w:tcBorders>
          </w:tcPr>
          <w:p w14:paraId="39BE8A5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5757024</w:t>
            </w:r>
          </w:p>
        </w:tc>
        <w:tc>
          <w:tcPr>
            <w:tcW w:w="1134" w:type="dxa"/>
            <w:tcBorders>
              <w:top w:val="single" w:sz="4" w:space="0" w:color="auto"/>
              <w:left w:val="single" w:sz="4" w:space="0" w:color="auto"/>
              <w:bottom w:val="single" w:sz="4" w:space="0" w:color="auto"/>
              <w:right w:val="single" w:sz="4" w:space="0" w:color="auto"/>
            </w:tcBorders>
          </w:tcPr>
          <w:p w14:paraId="5DCDB44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7420042</w:t>
            </w:r>
          </w:p>
        </w:tc>
      </w:tr>
      <w:tr w:rsidR="002D2C24" w:rsidRPr="00A92E63" w14:paraId="5DF5ABDE" w14:textId="77777777" w:rsidTr="002D2C24">
        <w:tc>
          <w:tcPr>
            <w:tcW w:w="663" w:type="dxa"/>
            <w:tcBorders>
              <w:top w:val="single" w:sz="4" w:space="0" w:color="auto"/>
              <w:left w:val="single" w:sz="4" w:space="0" w:color="auto"/>
              <w:bottom w:val="single" w:sz="4" w:space="0" w:color="auto"/>
              <w:right w:val="single" w:sz="4" w:space="0" w:color="auto"/>
            </w:tcBorders>
          </w:tcPr>
          <w:p w14:paraId="5CC805C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853</w:t>
            </w:r>
          </w:p>
        </w:tc>
        <w:tc>
          <w:tcPr>
            <w:tcW w:w="1175" w:type="dxa"/>
            <w:tcBorders>
              <w:top w:val="single" w:sz="4" w:space="0" w:color="auto"/>
              <w:left w:val="single" w:sz="4" w:space="0" w:color="auto"/>
              <w:bottom w:val="single" w:sz="4" w:space="0" w:color="auto"/>
              <w:right w:val="single" w:sz="4" w:space="0" w:color="auto"/>
            </w:tcBorders>
          </w:tcPr>
          <w:p w14:paraId="00931B3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5757069</w:t>
            </w:r>
          </w:p>
        </w:tc>
        <w:tc>
          <w:tcPr>
            <w:tcW w:w="1134" w:type="dxa"/>
            <w:tcBorders>
              <w:top w:val="single" w:sz="4" w:space="0" w:color="auto"/>
              <w:left w:val="single" w:sz="4" w:space="0" w:color="auto"/>
              <w:bottom w:val="single" w:sz="4" w:space="0" w:color="auto"/>
              <w:right w:val="single" w:sz="4" w:space="0" w:color="auto"/>
            </w:tcBorders>
          </w:tcPr>
          <w:p w14:paraId="268882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7420058</w:t>
            </w:r>
          </w:p>
        </w:tc>
      </w:tr>
      <w:tr w:rsidR="002D2C24" w:rsidRPr="00A92E63" w14:paraId="529D88A6" w14:textId="77777777" w:rsidTr="002D2C24">
        <w:tc>
          <w:tcPr>
            <w:tcW w:w="663" w:type="dxa"/>
            <w:tcBorders>
              <w:top w:val="single" w:sz="4" w:space="0" w:color="auto"/>
              <w:left w:val="single" w:sz="4" w:space="0" w:color="auto"/>
              <w:bottom w:val="single" w:sz="4" w:space="0" w:color="auto"/>
              <w:right w:val="single" w:sz="4" w:space="0" w:color="auto"/>
            </w:tcBorders>
          </w:tcPr>
          <w:p w14:paraId="34CF54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854</w:t>
            </w:r>
          </w:p>
        </w:tc>
        <w:tc>
          <w:tcPr>
            <w:tcW w:w="1175" w:type="dxa"/>
            <w:tcBorders>
              <w:top w:val="single" w:sz="4" w:space="0" w:color="auto"/>
              <w:left w:val="single" w:sz="4" w:space="0" w:color="auto"/>
              <w:bottom w:val="single" w:sz="4" w:space="0" w:color="auto"/>
              <w:right w:val="single" w:sz="4" w:space="0" w:color="auto"/>
            </w:tcBorders>
          </w:tcPr>
          <w:p w14:paraId="10ED7E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5757072</w:t>
            </w:r>
          </w:p>
        </w:tc>
        <w:tc>
          <w:tcPr>
            <w:tcW w:w="1134" w:type="dxa"/>
            <w:tcBorders>
              <w:top w:val="single" w:sz="4" w:space="0" w:color="auto"/>
              <w:left w:val="single" w:sz="4" w:space="0" w:color="auto"/>
              <w:bottom w:val="single" w:sz="4" w:space="0" w:color="auto"/>
              <w:right w:val="single" w:sz="4" w:space="0" w:color="auto"/>
            </w:tcBorders>
          </w:tcPr>
          <w:p w14:paraId="020D48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7420060</w:t>
            </w:r>
          </w:p>
        </w:tc>
      </w:tr>
      <w:tr w:rsidR="002D2C24" w:rsidRPr="00A92E63" w14:paraId="1BB45643" w14:textId="77777777" w:rsidTr="002D2C24">
        <w:tc>
          <w:tcPr>
            <w:tcW w:w="663" w:type="dxa"/>
            <w:tcBorders>
              <w:top w:val="single" w:sz="4" w:space="0" w:color="auto"/>
              <w:left w:val="single" w:sz="4" w:space="0" w:color="auto"/>
              <w:bottom w:val="single" w:sz="4" w:space="0" w:color="auto"/>
              <w:right w:val="single" w:sz="4" w:space="0" w:color="auto"/>
            </w:tcBorders>
          </w:tcPr>
          <w:p w14:paraId="00902D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855</w:t>
            </w:r>
          </w:p>
        </w:tc>
        <w:tc>
          <w:tcPr>
            <w:tcW w:w="1175" w:type="dxa"/>
            <w:tcBorders>
              <w:top w:val="single" w:sz="4" w:space="0" w:color="auto"/>
              <w:left w:val="single" w:sz="4" w:space="0" w:color="auto"/>
              <w:bottom w:val="single" w:sz="4" w:space="0" w:color="auto"/>
              <w:right w:val="single" w:sz="4" w:space="0" w:color="auto"/>
            </w:tcBorders>
          </w:tcPr>
          <w:p w14:paraId="3640F9A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5757110</w:t>
            </w:r>
          </w:p>
        </w:tc>
        <w:tc>
          <w:tcPr>
            <w:tcW w:w="1134" w:type="dxa"/>
            <w:tcBorders>
              <w:top w:val="single" w:sz="4" w:space="0" w:color="auto"/>
              <w:left w:val="single" w:sz="4" w:space="0" w:color="auto"/>
              <w:bottom w:val="single" w:sz="4" w:space="0" w:color="auto"/>
              <w:right w:val="single" w:sz="4" w:space="0" w:color="auto"/>
            </w:tcBorders>
          </w:tcPr>
          <w:p w14:paraId="75B77FF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7420083</w:t>
            </w:r>
          </w:p>
        </w:tc>
      </w:tr>
      <w:tr w:rsidR="002D2C24" w:rsidRPr="00A92E63" w14:paraId="4A1AA650" w14:textId="77777777" w:rsidTr="002D2C24">
        <w:tc>
          <w:tcPr>
            <w:tcW w:w="663" w:type="dxa"/>
            <w:tcBorders>
              <w:top w:val="single" w:sz="4" w:space="0" w:color="auto"/>
              <w:left w:val="single" w:sz="4" w:space="0" w:color="auto"/>
              <w:bottom w:val="single" w:sz="4" w:space="0" w:color="auto"/>
              <w:right w:val="single" w:sz="4" w:space="0" w:color="auto"/>
            </w:tcBorders>
          </w:tcPr>
          <w:p w14:paraId="705DF8D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856</w:t>
            </w:r>
          </w:p>
        </w:tc>
        <w:tc>
          <w:tcPr>
            <w:tcW w:w="1175" w:type="dxa"/>
            <w:tcBorders>
              <w:top w:val="single" w:sz="4" w:space="0" w:color="auto"/>
              <w:left w:val="single" w:sz="4" w:space="0" w:color="auto"/>
              <w:bottom w:val="single" w:sz="4" w:space="0" w:color="auto"/>
              <w:right w:val="single" w:sz="4" w:space="0" w:color="auto"/>
            </w:tcBorders>
          </w:tcPr>
          <w:p w14:paraId="601F57C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5757255</w:t>
            </w:r>
          </w:p>
        </w:tc>
        <w:tc>
          <w:tcPr>
            <w:tcW w:w="1134" w:type="dxa"/>
            <w:tcBorders>
              <w:top w:val="single" w:sz="4" w:space="0" w:color="auto"/>
              <w:left w:val="single" w:sz="4" w:space="0" w:color="auto"/>
              <w:bottom w:val="single" w:sz="4" w:space="0" w:color="auto"/>
              <w:right w:val="single" w:sz="4" w:space="0" w:color="auto"/>
            </w:tcBorders>
          </w:tcPr>
          <w:p w14:paraId="2D77057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7420137</w:t>
            </w:r>
          </w:p>
        </w:tc>
      </w:tr>
      <w:tr w:rsidR="002D2C24" w:rsidRPr="00A92E63" w14:paraId="4A34D570" w14:textId="77777777" w:rsidTr="002D2C24">
        <w:tc>
          <w:tcPr>
            <w:tcW w:w="663" w:type="dxa"/>
            <w:tcBorders>
              <w:top w:val="single" w:sz="4" w:space="0" w:color="auto"/>
              <w:left w:val="single" w:sz="4" w:space="0" w:color="auto"/>
              <w:bottom w:val="single" w:sz="4" w:space="0" w:color="auto"/>
              <w:right w:val="single" w:sz="4" w:space="0" w:color="auto"/>
            </w:tcBorders>
          </w:tcPr>
          <w:p w14:paraId="7B6B285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857</w:t>
            </w:r>
          </w:p>
        </w:tc>
        <w:tc>
          <w:tcPr>
            <w:tcW w:w="1175" w:type="dxa"/>
            <w:tcBorders>
              <w:top w:val="single" w:sz="4" w:space="0" w:color="auto"/>
              <w:left w:val="single" w:sz="4" w:space="0" w:color="auto"/>
              <w:bottom w:val="single" w:sz="4" w:space="0" w:color="auto"/>
              <w:right w:val="single" w:sz="4" w:space="0" w:color="auto"/>
            </w:tcBorders>
          </w:tcPr>
          <w:p w14:paraId="58F7BDA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5757260</w:t>
            </w:r>
          </w:p>
        </w:tc>
        <w:tc>
          <w:tcPr>
            <w:tcW w:w="1134" w:type="dxa"/>
            <w:tcBorders>
              <w:top w:val="single" w:sz="4" w:space="0" w:color="auto"/>
              <w:left w:val="single" w:sz="4" w:space="0" w:color="auto"/>
              <w:bottom w:val="single" w:sz="4" w:space="0" w:color="auto"/>
              <w:right w:val="single" w:sz="4" w:space="0" w:color="auto"/>
            </w:tcBorders>
          </w:tcPr>
          <w:p w14:paraId="3333183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7420140</w:t>
            </w:r>
          </w:p>
        </w:tc>
      </w:tr>
      <w:tr w:rsidR="002D2C24" w:rsidRPr="00A92E63" w14:paraId="796E8FD1" w14:textId="77777777" w:rsidTr="002D2C24">
        <w:tc>
          <w:tcPr>
            <w:tcW w:w="663" w:type="dxa"/>
            <w:tcBorders>
              <w:top w:val="single" w:sz="4" w:space="0" w:color="auto"/>
              <w:left w:val="single" w:sz="4" w:space="0" w:color="auto"/>
              <w:bottom w:val="single" w:sz="4" w:space="0" w:color="auto"/>
              <w:right w:val="single" w:sz="4" w:space="0" w:color="auto"/>
            </w:tcBorders>
          </w:tcPr>
          <w:p w14:paraId="67ED13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858</w:t>
            </w:r>
          </w:p>
        </w:tc>
        <w:tc>
          <w:tcPr>
            <w:tcW w:w="1175" w:type="dxa"/>
            <w:tcBorders>
              <w:top w:val="single" w:sz="4" w:space="0" w:color="auto"/>
              <w:left w:val="single" w:sz="4" w:space="0" w:color="auto"/>
              <w:bottom w:val="single" w:sz="4" w:space="0" w:color="auto"/>
              <w:right w:val="single" w:sz="4" w:space="0" w:color="auto"/>
            </w:tcBorders>
          </w:tcPr>
          <w:p w14:paraId="0D08C88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5757284</w:t>
            </w:r>
          </w:p>
        </w:tc>
        <w:tc>
          <w:tcPr>
            <w:tcW w:w="1134" w:type="dxa"/>
            <w:tcBorders>
              <w:top w:val="single" w:sz="4" w:space="0" w:color="auto"/>
              <w:left w:val="single" w:sz="4" w:space="0" w:color="auto"/>
              <w:bottom w:val="single" w:sz="4" w:space="0" w:color="auto"/>
              <w:right w:val="single" w:sz="4" w:space="0" w:color="auto"/>
            </w:tcBorders>
          </w:tcPr>
          <w:p w14:paraId="2502D9E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7420163</w:t>
            </w:r>
          </w:p>
        </w:tc>
      </w:tr>
      <w:tr w:rsidR="002D2C24" w:rsidRPr="00A92E63" w14:paraId="681A6438" w14:textId="77777777" w:rsidTr="002D2C24">
        <w:tc>
          <w:tcPr>
            <w:tcW w:w="663" w:type="dxa"/>
            <w:tcBorders>
              <w:top w:val="single" w:sz="4" w:space="0" w:color="auto"/>
              <w:left w:val="single" w:sz="4" w:space="0" w:color="auto"/>
              <w:bottom w:val="single" w:sz="4" w:space="0" w:color="auto"/>
              <w:right w:val="single" w:sz="4" w:space="0" w:color="auto"/>
            </w:tcBorders>
          </w:tcPr>
          <w:p w14:paraId="21902C6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859</w:t>
            </w:r>
          </w:p>
        </w:tc>
        <w:tc>
          <w:tcPr>
            <w:tcW w:w="1175" w:type="dxa"/>
            <w:tcBorders>
              <w:top w:val="single" w:sz="4" w:space="0" w:color="auto"/>
              <w:left w:val="single" w:sz="4" w:space="0" w:color="auto"/>
              <w:bottom w:val="single" w:sz="4" w:space="0" w:color="auto"/>
              <w:right w:val="single" w:sz="4" w:space="0" w:color="auto"/>
            </w:tcBorders>
          </w:tcPr>
          <w:p w14:paraId="33043F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5757296</w:t>
            </w:r>
          </w:p>
        </w:tc>
        <w:tc>
          <w:tcPr>
            <w:tcW w:w="1134" w:type="dxa"/>
            <w:tcBorders>
              <w:top w:val="single" w:sz="4" w:space="0" w:color="auto"/>
              <w:left w:val="single" w:sz="4" w:space="0" w:color="auto"/>
              <w:bottom w:val="single" w:sz="4" w:space="0" w:color="auto"/>
              <w:right w:val="single" w:sz="4" w:space="0" w:color="auto"/>
            </w:tcBorders>
          </w:tcPr>
          <w:p w14:paraId="450190B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7420170</w:t>
            </w:r>
          </w:p>
        </w:tc>
      </w:tr>
      <w:tr w:rsidR="002D2C24" w:rsidRPr="00A92E63" w14:paraId="327ADFA5" w14:textId="77777777" w:rsidTr="002D2C24">
        <w:tc>
          <w:tcPr>
            <w:tcW w:w="663" w:type="dxa"/>
            <w:tcBorders>
              <w:top w:val="single" w:sz="4" w:space="0" w:color="auto"/>
              <w:left w:val="single" w:sz="4" w:space="0" w:color="auto"/>
              <w:bottom w:val="single" w:sz="4" w:space="0" w:color="auto"/>
              <w:right w:val="single" w:sz="4" w:space="0" w:color="auto"/>
            </w:tcBorders>
          </w:tcPr>
          <w:p w14:paraId="5783B61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860</w:t>
            </w:r>
          </w:p>
        </w:tc>
        <w:tc>
          <w:tcPr>
            <w:tcW w:w="1175" w:type="dxa"/>
            <w:tcBorders>
              <w:top w:val="single" w:sz="4" w:space="0" w:color="auto"/>
              <w:left w:val="single" w:sz="4" w:space="0" w:color="auto"/>
              <w:bottom w:val="single" w:sz="4" w:space="0" w:color="auto"/>
              <w:right w:val="single" w:sz="4" w:space="0" w:color="auto"/>
            </w:tcBorders>
          </w:tcPr>
          <w:p w14:paraId="72ECC8C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5757353</w:t>
            </w:r>
          </w:p>
        </w:tc>
        <w:tc>
          <w:tcPr>
            <w:tcW w:w="1134" w:type="dxa"/>
            <w:tcBorders>
              <w:top w:val="single" w:sz="4" w:space="0" w:color="auto"/>
              <w:left w:val="single" w:sz="4" w:space="0" w:color="auto"/>
              <w:bottom w:val="single" w:sz="4" w:space="0" w:color="auto"/>
              <w:right w:val="single" w:sz="4" w:space="0" w:color="auto"/>
            </w:tcBorders>
          </w:tcPr>
          <w:p w14:paraId="00E0286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7420189</w:t>
            </w:r>
          </w:p>
        </w:tc>
      </w:tr>
      <w:tr w:rsidR="002D2C24" w:rsidRPr="00A92E63" w14:paraId="51E4B89B" w14:textId="77777777" w:rsidTr="002D2C24">
        <w:tc>
          <w:tcPr>
            <w:tcW w:w="663" w:type="dxa"/>
            <w:tcBorders>
              <w:top w:val="single" w:sz="4" w:space="0" w:color="auto"/>
              <w:left w:val="single" w:sz="4" w:space="0" w:color="auto"/>
              <w:bottom w:val="single" w:sz="4" w:space="0" w:color="auto"/>
              <w:right w:val="single" w:sz="4" w:space="0" w:color="auto"/>
            </w:tcBorders>
          </w:tcPr>
          <w:p w14:paraId="2EE289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861</w:t>
            </w:r>
          </w:p>
        </w:tc>
        <w:tc>
          <w:tcPr>
            <w:tcW w:w="1175" w:type="dxa"/>
            <w:tcBorders>
              <w:top w:val="single" w:sz="4" w:space="0" w:color="auto"/>
              <w:left w:val="single" w:sz="4" w:space="0" w:color="auto"/>
              <w:bottom w:val="single" w:sz="4" w:space="0" w:color="auto"/>
              <w:right w:val="single" w:sz="4" w:space="0" w:color="auto"/>
            </w:tcBorders>
          </w:tcPr>
          <w:p w14:paraId="43CE0A3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5757353</w:t>
            </w:r>
          </w:p>
        </w:tc>
        <w:tc>
          <w:tcPr>
            <w:tcW w:w="1134" w:type="dxa"/>
            <w:tcBorders>
              <w:top w:val="single" w:sz="4" w:space="0" w:color="auto"/>
              <w:left w:val="single" w:sz="4" w:space="0" w:color="auto"/>
              <w:bottom w:val="single" w:sz="4" w:space="0" w:color="auto"/>
              <w:right w:val="single" w:sz="4" w:space="0" w:color="auto"/>
            </w:tcBorders>
          </w:tcPr>
          <w:p w14:paraId="526A44F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7420189</w:t>
            </w:r>
          </w:p>
        </w:tc>
      </w:tr>
      <w:tr w:rsidR="002D2C24" w:rsidRPr="00A92E63" w14:paraId="1B173424" w14:textId="77777777" w:rsidTr="002D2C24">
        <w:tc>
          <w:tcPr>
            <w:tcW w:w="663" w:type="dxa"/>
            <w:tcBorders>
              <w:top w:val="single" w:sz="4" w:space="0" w:color="auto"/>
              <w:left w:val="single" w:sz="4" w:space="0" w:color="auto"/>
              <w:bottom w:val="single" w:sz="4" w:space="0" w:color="auto"/>
              <w:right w:val="single" w:sz="4" w:space="0" w:color="auto"/>
            </w:tcBorders>
          </w:tcPr>
          <w:p w14:paraId="4E8AFC5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862</w:t>
            </w:r>
          </w:p>
        </w:tc>
        <w:tc>
          <w:tcPr>
            <w:tcW w:w="1175" w:type="dxa"/>
            <w:tcBorders>
              <w:top w:val="single" w:sz="4" w:space="0" w:color="auto"/>
              <w:left w:val="single" w:sz="4" w:space="0" w:color="auto"/>
              <w:bottom w:val="single" w:sz="4" w:space="0" w:color="auto"/>
              <w:right w:val="single" w:sz="4" w:space="0" w:color="auto"/>
            </w:tcBorders>
          </w:tcPr>
          <w:p w14:paraId="44FF238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5757417</w:t>
            </w:r>
          </w:p>
        </w:tc>
        <w:tc>
          <w:tcPr>
            <w:tcW w:w="1134" w:type="dxa"/>
            <w:tcBorders>
              <w:top w:val="single" w:sz="4" w:space="0" w:color="auto"/>
              <w:left w:val="single" w:sz="4" w:space="0" w:color="auto"/>
              <w:bottom w:val="single" w:sz="4" w:space="0" w:color="auto"/>
              <w:right w:val="single" w:sz="4" w:space="0" w:color="auto"/>
            </w:tcBorders>
          </w:tcPr>
          <w:p w14:paraId="0B035D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7420213</w:t>
            </w:r>
          </w:p>
        </w:tc>
      </w:tr>
      <w:tr w:rsidR="002D2C24" w:rsidRPr="00A92E63" w14:paraId="286F2DEA" w14:textId="77777777" w:rsidTr="002D2C24">
        <w:tc>
          <w:tcPr>
            <w:tcW w:w="663" w:type="dxa"/>
            <w:tcBorders>
              <w:top w:val="single" w:sz="4" w:space="0" w:color="auto"/>
              <w:left w:val="single" w:sz="4" w:space="0" w:color="auto"/>
              <w:bottom w:val="single" w:sz="4" w:space="0" w:color="auto"/>
              <w:right w:val="single" w:sz="4" w:space="0" w:color="auto"/>
            </w:tcBorders>
          </w:tcPr>
          <w:p w14:paraId="64381B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863</w:t>
            </w:r>
          </w:p>
        </w:tc>
        <w:tc>
          <w:tcPr>
            <w:tcW w:w="1175" w:type="dxa"/>
            <w:tcBorders>
              <w:top w:val="single" w:sz="4" w:space="0" w:color="auto"/>
              <w:left w:val="single" w:sz="4" w:space="0" w:color="auto"/>
              <w:bottom w:val="single" w:sz="4" w:space="0" w:color="auto"/>
              <w:right w:val="single" w:sz="4" w:space="0" w:color="auto"/>
            </w:tcBorders>
          </w:tcPr>
          <w:p w14:paraId="5780EFF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5757464</w:t>
            </w:r>
          </w:p>
        </w:tc>
        <w:tc>
          <w:tcPr>
            <w:tcW w:w="1134" w:type="dxa"/>
            <w:tcBorders>
              <w:top w:val="single" w:sz="4" w:space="0" w:color="auto"/>
              <w:left w:val="single" w:sz="4" w:space="0" w:color="auto"/>
              <w:bottom w:val="single" w:sz="4" w:space="0" w:color="auto"/>
              <w:right w:val="single" w:sz="4" w:space="0" w:color="auto"/>
            </w:tcBorders>
          </w:tcPr>
          <w:p w14:paraId="0883195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7420231</w:t>
            </w:r>
          </w:p>
        </w:tc>
      </w:tr>
      <w:tr w:rsidR="002D2C24" w:rsidRPr="00A92E63" w14:paraId="2BB20373" w14:textId="77777777" w:rsidTr="002D2C24">
        <w:tc>
          <w:tcPr>
            <w:tcW w:w="663" w:type="dxa"/>
            <w:tcBorders>
              <w:top w:val="single" w:sz="4" w:space="0" w:color="auto"/>
              <w:left w:val="single" w:sz="4" w:space="0" w:color="auto"/>
              <w:bottom w:val="single" w:sz="4" w:space="0" w:color="auto"/>
              <w:right w:val="single" w:sz="4" w:space="0" w:color="auto"/>
            </w:tcBorders>
          </w:tcPr>
          <w:p w14:paraId="4C413CA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864</w:t>
            </w:r>
          </w:p>
        </w:tc>
        <w:tc>
          <w:tcPr>
            <w:tcW w:w="1175" w:type="dxa"/>
            <w:tcBorders>
              <w:top w:val="single" w:sz="4" w:space="0" w:color="auto"/>
              <w:left w:val="single" w:sz="4" w:space="0" w:color="auto"/>
              <w:bottom w:val="single" w:sz="4" w:space="0" w:color="auto"/>
              <w:right w:val="single" w:sz="4" w:space="0" w:color="auto"/>
            </w:tcBorders>
          </w:tcPr>
          <w:p w14:paraId="7DC0B9E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5757460</w:t>
            </w:r>
          </w:p>
        </w:tc>
        <w:tc>
          <w:tcPr>
            <w:tcW w:w="1134" w:type="dxa"/>
            <w:tcBorders>
              <w:top w:val="single" w:sz="4" w:space="0" w:color="auto"/>
              <w:left w:val="single" w:sz="4" w:space="0" w:color="auto"/>
              <w:bottom w:val="single" w:sz="4" w:space="0" w:color="auto"/>
              <w:right w:val="single" w:sz="4" w:space="0" w:color="auto"/>
            </w:tcBorders>
          </w:tcPr>
          <w:p w14:paraId="65A951B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7420122</w:t>
            </w:r>
          </w:p>
        </w:tc>
      </w:tr>
      <w:tr w:rsidR="002D2C24" w:rsidRPr="00A92E63" w14:paraId="4D7AB3F5" w14:textId="77777777" w:rsidTr="002D2C24">
        <w:tc>
          <w:tcPr>
            <w:tcW w:w="663" w:type="dxa"/>
            <w:tcBorders>
              <w:top w:val="single" w:sz="4" w:space="0" w:color="auto"/>
              <w:left w:val="single" w:sz="4" w:space="0" w:color="auto"/>
              <w:bottom w:val="single" w:sz="4" w:space="0" w:color="auto"/>
              <w:right w:val="single" w:sz="4" w:space="0" w:color="auto"/>
            </w:tcBorders>
          </w:tcPr>
          <w:p w14:paraId="673B1E4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865</w:t>
            </w:r>
          </w:p>
        </w:tc>
        <w:tc>
          <w:tcPr>
            <w:tcW w:w="1175" w:type="dxa"/>
            <w:tcBorders>
              <w:top w:val="single" w:sz="4" w:space="0" w:color="auto"/>
              <w:left w:val="single" w:sz="4" w:space="0" w:color="auto"/>
              <w:bottom w:val="single" w:sz="4" w:space="0" w:color="auto"/>
              <w:right w:val="single" w:sz="4" w:space="0" w:color="auto"/>
            </w:tcBorders>
          </w:tcPr>
          <w:p w14:paraId="620673C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5757245</w:t>
            </w:r>
          </w:p>
        </w:tc>
        <w:tc>
          <w:tcPr>
            <w:tcW w:w="1134" w:type="dxa"/>
            <w:tcBorders>
              <w:top w:val="single" w:sz="4" w:space="0" w:color="auto"/>
              <w:left w:val="single" w:sz="4" w:space="0" w:color="auto"/>
              <w:bottom w:val="single" w:sz="4" w:space="0" w:color="auto"/>
              <w:right w:val="single" w:sz="4" w:space="0" w:color="auto"/>
            </w:tcBorders>
          </w:tcPr>
          <w:p w14:paraId="2C9439D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7419788</w:t>
            </w:r>
          </w:p>
        </w:tc>
      </w:tr>
      <w:tr w:rsidR="002D2C24" w:rsidRPr="00A92E63" w14:paraId="30E073ED" w14:textId="77777777" w:rsidTr="002D2C24">
        <w:tc>
          <w:tcPr>
            <w:tcW w:w="663" w:type="dxa"/>
            <w:tcBorders>
              <w:top w:val="single" w:sz="4" w:space="0" w:color="auto"/>
              <w:left w:val="single" w:sz="4" w:space="0" w:color="auto"/>
              <w:bottom w:val="single" w:sz="4" w:space="0" w:color="auto"/>
              <w:right w:val="single" w:sz="4" w:space="0" w:color="auto"/>
            </w:tcBorders>
          </w:tcPr>
          <w:p w14:paraId="77569E3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866</w:t>
            </w:r>
          </w:p>
        </w:tc>
        <w:tc>
          <w:tcPr>
            <w:tcW w:w="1175" w:type="dxa"/>
            <w:tcBorders>
              <w:top w:val="single" w:sz="4" w:space="0" w:color="auto"/>
              <w:left w:val="single" w:sz="4" w:space="0" w:color="auto"/>
              <w:bottom w:val="single" w:sz="4" w:space="0" w:color="auto"/>
              <w:right w:val="single" w:sz="4" w:space="0" w:color="auto"/>
            </w:tcBorders>
          </w:tcPr>
          <w:p w14:paraId="510060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5757243</w:t>
            </w:r>
          </w:p>
        </w:tc>
        <w:tc>
          <w:tcPr>
            <w:tcW w:w="1134" w:type="dxa"/>
            <w:tcBorders>
              <w:top w:val="single" w:sz="4" w:space="0" w:color="auto"/>
              <w:left w:val="single" w:sz="4" w:space="0" w:color="auto"/>
              <w:bottom w:val="single" w:sz="4" w:space="0" w:color="auto"/>
              <w:right w:val="single" w:sz="4" w:space="0" w:color="auto"/>
            </w:tcBorders>
          </w:tcPr>
          <w:p w14:paraId="1675664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7419784</w:t>
            </w:r>
          </w:p>
        </w:tc>
      </w:tr>
      <w:tr w:rsidR="002D2C24" w:rsidRPr="00A92E63" w14:paraId="1580F77F" w14:textId="77777777" w:rsidTr="002D2C24">
        <w:tc>
          <w:tcPr>
            <w:tcW w:w="663" w:type="dxa"/>
            <w:tcBorders>
              <w:top w:val="single" w:sz="4" w:space="0" w:color="auto"/>
              <w:left w:val="single" w:sz="4" w:space="0" w:color="auto"/>
              <w:bottom w:val="single" w:sz="4" w:space="0" w:color="auto"/>
              <w:right w:val="single" w:sz="4" w:space="0" w:color="auto"/>
            </w:tcBorders>
          </w:tcPr>
          <w:p w14:paraId="2DCC1A4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867</w:t>
            </w:r>
          </w:p>
        </w:tc>
        <w:tc>
          <w:tcPr>
            <w:tcW w:w="1175" w:type="dxa"/>
            <w:tcBorders>
              <w:top w:val="single" w:sz="4" w:space="0" w:color="auto"/>
              <w:left w:val="single" w:sz="4" w:space="0" w:color="auto"/>
              <w:bottom w:val="single" w:sz="4" w:space="0" w:color="auto"/>
              <w:right w:val="single" w:sz="4" w:space="0" w:color="auto"/>
            </w:tcBorders>
          </w:tcPr>
          <w:p w14:paraId="0A19AF3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5757243</w:t>
            </w:r>
          </w:p>
        </w:tc>
        <w:tc>
          <w:tcPr>
            <w:tcW w:w="1134" w:type="dxa"/>
            <w:tcBorders>
              <w:top w:val="single" w:sz="4" w:space="0" w:color="auto"/>
              <w:left w:val="single" w:sz="4" w:space="0" w:color="auto"/>
              <w:bottom w:val="single" w:sz="4" w:space="0" w:color="auto"/>
              <w:right w:val="single" w:sz="4" w:space="0" w:color="auto"/>
            </w:tcBorders>
          </w:tcPr>
          <w:p w14:paraId="166400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7419781</w:t>
            </w:r>
          </w:p>
        </w:tc>
      </w:tr>
      <w:tr w:rsidR="002D2C24" w:rsidRPr="00A92E63" w14:paraId="60635A03" w14:textId="77777777" w:rsidTr="002D2C24">
        <w:tc>
          <w:tcPr>
            <w:tcW w:w="663" w:type="dxa"/>
            <w:tcBorders>
              <w:top w:val="single" w:sz="4" w:space="0" w:color="auto"/>
              <w:left w:val="single" w:sz="4" w:space="0" w:color="auto"/>
              <w:bottom w:val="single" w:sz="4" w:space="0" w:color="auto"/>
              <w:right w:val="single" w:sz="4" w:space="0" w:color="auto"/>
            </w:tcBorders>
          </w:tcPr>
          <w:p w14:paraId="0FA3903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868</w:t>
            </w:r>
          </w:p>
        </w:tc>
        <w:tc>
          <w:tcPr>
            <w:tcW w:w="1175" w:type="dxa"/>
            <w:tcBorders>
              <w:top w:val="single" w:sz="4" w:space="0" w:color="auto"/>
              <w:left w:val="single" w:sz="4" w:space="0" w:color="auto"/>
              <w:bottom w:val="single" w:sz="4" w:space="0" w:color="auto"/>
              <w:right w:val="single" w:sz="4" w:space="0" w:color="auto"/>
            </w:tcBorders>
          </w:tcPr>
          <w:p w14:paraId="10E14A7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5754868</w:t>
            </w:r>
          </w:p>
        </w:tc>
        <w:tc>
          <w:tcPr>
            <w:tcW w:w="1134" w:type="dxa"/>
            <w:tcBorders>
              <w:top w:val="single" w:sz="4" w:space="0" w:color="auto"/>
              <w:left w:val="single" w:sz="4" w:space="0" w:color="auto"/>
              <w:bottom w:val="single" w:sz="4" w:space="0" w:color="auto"/>
              <w:right w:val="single" w:sz="4" w:space="0" w:color="auto"/>
            </w:tcBorders>
          </w:tcPr>
          <w:p w14:paraId="2DF30DC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7415991</w:t>
            </w:r>
          </w:p>
        </w:tc>
      </w:tr>
      <w:tr w:rsidR="002D2C24" w:rsidRPr="00A92E63" w14:paraId="4E645EFC" w14:textId="77777777" w:rsidTr="002D2C24">
        <w:tc>
          <w:tcPr>
            <w:tcW w:w="663" w:type="dxa"/>
            <w:tcBorders>
              <w:top w:val="single" w:sz="4" w:space="0" w:color="auto"/>
              <w:left w:val="single" w:sz="4" w:space="0" w:color="auto"/>
              <w:bottom w:val="single" w:sz="4" w:space="0" w:color="auto"/>
              <w:right w:val="single" w:sz="4" w:space="0" w:color="auto"/>
            </w:tcBorders>
          </w:tcPr>
          <w:p w14:paraId="5E81081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869</w:t>
            </w:r>
          </w:p>
        </w:tc>
        <w:tc>
          <w:tcPr>
            <w:tcW w:w="1175" w:type="dxa"/>
            <w:tcBorders>
              <w:top w:val="single" w:sz="4" w:space="0" w:color="auto"/>
              <w:left w:val="single" w:sz="4" w:space="0" w:color="auto"/>
              <w:bottom w:val="single" w:sz="4" w:space="0" w:color="auto"/>
              <w:right w:val="single" w:sz="4" w:space="0" w:color="auto"/>
            </w:tcBorders>
          </w:tcPr>
          <w:p w14:paraId="171F725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5754864</w:t>
            </w:r>
          </w:p>
        </w:tc>
        <w:tc>
          <w:tcPr>
            <w:tcW w:w="1134" w:type="dxa"/>
            <w:tcBorders>
              <w:top w:val="single" w:sz="4" w:space="0" w:color="auto"/>
              <w:left w:val="single" w:sz="4" w:space="0" w:color="auto"/>
              <w:bottom w:val="single" w:sz="4" w:space="0" w:color="auto"/>
              <w:right w:val="single" w:sz="4" w:space="0" w:color="auto"/>
            </w:tcBorders>
          </w:tcPr>
          <w:p w14:paraId="2C72E26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7415985</w:t>
            </w:r>
          </w:p>
        </w:tc>
      </w:tr>
      <w:tr w:rsidR="002D2C24" w:rsidRPr="00A92E63" w14:paraId="43A8F18C" w14:textId="77777777" w:rsidTr="002D2C24">
        <w:tc>
          <w:tcPr>
            <w:tcW w:w="663" w:type="dxa"/>
            <w:tcBorders>
              <w:top w:val="single" w:sz="4" w:space="0" w:color="auto"/>
              <w:left w:val="single" w:sz="4" w:space="0" w:color="auto"/>
              <w:bottom w:val="single" w:sz="4" w:space="0" w:color="auto"/>
              <w:right w:val="single" w:sz="4" w:space="0" w:color="auto"/>
            </w:tcBorders>
          </w:tcPr>
          <w:p w14:paraId="7B9CD40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870</w:t>
            </w:r>
          </w:p>
        </w:tc>
        <w:tc>
          <w:tcPr>
            <w:tcW w:w="1175" w:type="dxa"/>
            <w:tcBorders>
              <w:top w:val="single" w:sz="4" w:space="0" w:color="auto"/>
              <w:left w:val="single" w:sz="4" w:space="0" w:color="auto"/>
              <w:bottom w:val="single" w:sz="4" w:space="0" w:color="auto"/>
              <w:right w:val="single" w:sz="4" w:space="0" w:color="auto"/>
            </w:tcBorders>
          </w:tcPr>
          <w:p w14:paraId="4A7EA1E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5754718</w:t>
            </w:r>
          </w:p>
        </w:tc>
        <w:tc>
          <w:tcPr>
            <w:tcW w:w="1134" w:type="dxa"/>
            <w:tcBorders>
              <w:top w:val="single" w:sz="4" w:space="0" w:color="auto"/>
              <w:left w:val="single" w:sz="4" w:space="0" w:color="auto"/>
              <w:bottom w:val="single" w:sz="4" w:space="0" w:color="auto"/>
              <w:right w:val="single" w:sz="4" w:space="0" w:color="auto"/>
            </w:tcBorders>
          </w:tcPr>
          <w:p w14:paraId="7716E05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7415751</w:t>
            </w:r>
          </w:p>
        </w:tc>
      </w:tr>
      <w:tr w:rsidR="002D2C24" w:rsidRPr="00A92E63" w14:paraId="08C856DD" w14:textId="77777777" w:rsidTr="002D2C24">
        <w:tc>
          <w:tcPr>
            <w:tcW w:w="663" w:type="dxa"/>
            <w:tcBorders>
              <w:top w:val="single" w:sz="4" w:space="0" w:color="auto"/>
              <w:left w:val="single" w:sz="4" w:space="0" w:color="auto"/>
              <w:bottom w:val="single" w:sz="4" w:space="0" w:color="auto"/>
              <w:right w:val="single" w:sz="4" w:space="0" w:color="auto"/>
            </w:tcBorders>
          </w:tcPr>
          <w:p w14:paraId="43476B9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871</w:t>
            </w:r>
          </w:p>
        </w:tc>
        <w:tc>
          <w:tcPr>
            <w:tcW w:w="1175" w:type="dxa"/>
            <w:tcBorders>
              <w:top w:val="single" w:sz="4" w:space="0" w:color="auto"/>
              <w:left w:val="single" w:sz="4" w:space="0" w:color="auto"/>
              <w:bottom w:val="single" w:sz="4" w:space="0" w:color="auto"/>
              <w:right w:val="single" w:sz="4" w:space="0" w:color="auto"/>
            </w:tcBorders>
          </w:tcPr>
          <w:p w14:paraId="25F750A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5754716</w:t>
            </w:r>
          </w:p>
        </w:tc>
        <w:tc>
          <w:tcPr>
            <w:tcW w:w="1134" w:type="dxa"/>
            <w:tcBorders>
              <w:top w:val="single" w:sz="4" w:space="0" w:color="auto"/>
              <w:left w:val="single" w:sz="4" w:space="0" w:color="auto"/>
              <w:bottom w:val="single" w:sz="4" w:space="0" w:color="auto"/>
              <w:right w:val="single" w:sz="4" w:space="0" w:color="auto"/>
            </w:tcBorders>
          </w:tcPr>
          <w:p w14:paraId="1BDD02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7415747</w:t>
            </w:r>
          </w:p>
        </w:tc>
      </w:tr>
      <w:tr w:rsidR="002D2C24" w:rsidRPr="00A92E63" w14:paraId="1E8697F1" w14:textId="77777777" w:rsidTr="002D2C24">
        <w:tc>
          <w:tcPr>
            <w:tcW w:w="663" w:type="dxa"/>
            <w:tcBorders>
              <w:top w:val="single" w:sz="4" w:space="0" w:color="auto"/>
              <w:left w:val="single" w:sz="4" w:space="0" w:color="auto"/>
              <w:bottom w:val="single" w:sz="4" w:space="0" w:color="auto"/>
              <w:right w:val="single" w:sz="4" w:space="0" w:color="auto"/>
            </w:tcBorders>
          </w:tcPr>
          <w:p w14:paraId="08B9238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872</w:t>
            </w:r>
          </w:p>
        </w:tc>
        <w:tc>
          <w:tcPr>
            <w:tcW w:w="1175" w:type="dxa"/>
            <w:tcBorders>
              <w:top w:val="single" w:sz="4" w:space="0" w:color="auto"/>
              <w:left w:val="single" w:sz="4" w:space="0" w:color="auto"/>
              <w:bottom w:val="single" w:sz="4" w:space="0" w:color="auto"/>
              <w:right w:val="single" w:sz="4" w:space="0" w:color="auto"/>
            </w:tcBorders>
          </w:tcPr>
          <w:p w14:paraId="41955B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5754715</w:t>
            </w:r>
          </w:p>
        </w:tc>
        <w:tc>
          <w:tcPr>
            <w:tcW w:w="1134" w:type="dxa"/>
            <w:tcBorders>
              <w:top w:val="single" w:sz="4" w:space="0" w:color="auto"/>
              <w:left w:val="single" w:sz="4" w:space="0" w:color="auto"/>
              <w:bottom w:val="single" w:sz="4" w:space="0" w:color="auto"/>
              <w:right w:val="single" w:sz="4" w:space="0" w:color="auto"/>
            </w:tcBorders>
          </w:tcPr>
          <w:p w14:paraId="19DF171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7415742</w:t>
            </w:r>
          </w:p>
        </w:tc>
      </w:tr>
      <w:tr w:rsidR="002D2C24" w:rsidRPr="00A92E63" w14:paraId="31A5F91A" w14:textId="77777777" w:rsidTr="002D2C24">
        <w:tc>
          <w:tcPr>
            <w:tcW w:w="663" w:type="dxa"/>
            <w:tcBorders>
              <w:top w:val="single" w:sz="4" w:space="0" w:color="auto"/>
              <w:left w:val="single" w:sz="4" w:space="0" w:color="auto"/>
              <w:bottom w:val="single" w:sz="4" w:space="0" w:color="auto"/>
              <w:right w:val="single" w:sz="4" w:space="0" w:color="auto"/>
            </w:tcBorders>
          </w:tcPr>
          <w:p w14:paraId="2C7FBB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873</w:t>
            </w:r>
          </w:p>
        </w:tc>
        <w:tc>
          <w:tcPr>
            <w:tcW w:w="1175" w:type="dxa"/>
            <w:tcBorders>
              <w:top w:val="single" w:sz="4" w:space="0" w:color="auto"/>
              <w:left w:val="single" w:sz="4" w:space="0" w:color="auto"/>
              <w:bottom w:val="single" w:sz="4" w:space="0" w:color="auto"/>
              <w:right w:val="single" w:sz="4" w:space="0" w:color="auto"/>
            </w:tcBorders>
          </w:tcPr>
          <w:p w14:paraId="3B41BFD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5754717</w:t>
            </w:r>
          </w:p>
        </w:tc>
        <w:tc>
          <w:tcPr>
            <w:tcW w:w="1134" w:type="dxa"/>
            <w:tcBorders>
              <w:top w:val="single" w:sz="4" w:space="0" w:color="auto"/>
              <w:left w:val="single" w:sz="4" w:space="0" w:color="auto"/>
              <w:bottom w:val="single" w:sz="4" w:space="0" w:color="auto"/>
              <w:right w:val="single" w:sz="4" w:space="0" w:color="auto"/>
            </w:tcBorders>
          </w:tcPr>
          <w:p w14:paraId="64692B1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7415737</w:t>
            </w:r>
          </w:p>
        </w:tc>
      </w:tr>
      <w:tr w:rsidR="002D2C24" w:rsidRPr="00A92E63" w14:paraId="597D3F4B" w14:textId="77777777" w:rsidTr="002D2C24">
        <w:tc>
          <w:tcPr>
            <w:tcW w:w="663" w:type="dxa"/>
            <w:tcBorders>
              <w:top w:val="single" w:sz="4" w:space="0" w:color="auto"/>
              <w:left w:val="single" w:sz="4" w:space="0" w:color="auto"/>
              <w:bottom w:val="single" w:sz="4" w:space="0" w:color="auto"/>
              <w:right w:val="single" w:sz="4" w:space="0" w:color="auto"/>
            </w:tcBorders>
          </w:tcPr>
          <w:p w14:paraId="475230B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874</w:t>
            </w:r>
          </w:p>
        </w:tc>
        <w:tc>
          <w:tcPr>
            <w:tcW w:w="1175" w:type="dxa"/>
            <w:tcBorders>
              <w:top w:val="single" w:sz="4" w:space="0" w:color="auto"/>
              <w:left w:val="single" w:sz="4" w:space="0" w:color="auto"/>
              <w:bottom w:val="single" w:sz="4" w:space="0" w:color="auto"/>
              <w:right w:val="single" w:sz="4" w:space="0" w:color="auto"/>
            </w:tcBorders>
          </w:tcPr>
          <w:p w14:paraId="3722AC6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5754719</w:t>
            </w:r>
          </w:p>
        </w:tc>
        <w:tc>
          <w:tcPr>
            <w:tcW w:w="1134" w:type="dxa"/>
            <w:tcBorders>
              <w:top w:val="single" w:sz="4" w:space="0" w:color="auto"/>
              <w:left w:val="single" w:sz="4" w:space="0" w:color="auto"/>
              <w:bottom w:val="single" w:sz="4" w:space="0" w:color="auto"/>
              <w:right w:val="single" w:sz="4" w:space="0" w:color="auto"/>
            </w:tcBorders>
          </w:tcPr>
          <w:p w14:paraId="483CA47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7415733</w:t>
            </w:r>
          </w:p>
        </w:tc>
      </w:tr>
      <w:tr w:rsidR="002D2C24" w:rsidRPr="00A92E63" w14:paraId="54609216" w14:textId="77777777" w:rsidTr="002D2C24">
        <w:tc>
          <w:tcPr>
            <w:tcW w:w="663" w:type="dxa"/>
            <w:tcBorders>
              <w:top w:val="single" w:sz="4" w:space="0" w:color="auto"/>
              <w:left w:val="single" w:sz="4" w:space="0" w:color="auto"/>
              <w:bottom w:val="single" w:sz="4" w:space="0" w:color="auto"/>
              <w:right w:val="single" w:sz="4" w:space="0" w:color="auto"/>
            </w:tcBorders>
          </w:tcPr>
          <w:p w14:paraId="34F1FB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875</w:t>
            </w:r>
          </w:p>
        </w:tc>
        <w:tc>
          <w:tcPr>
            <w:tcW w:w="1175" w:type="dxa"/>
            <w:tcBorders>
              <w:top w:val="single" w:sz="4" w:space="0" w:color="auto"/>
              <w:left w:val="single" w:sz="4" w:space="0" w:color="auto"/>
              <w:bottom w:val="single" w:sz="4" w:space="0" w:color="auto"/>
              <w:right w:val="single" w:sz="4" w:space="0" w:color="auto"/>
            </w:tcBorders>
          </w:tcPr>
          <w:p w14:paraId="424D6D1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5754723</w:t>
            </w:r>
          </w:p>
        </w:tc>
        <w:tc>
          <w:tcPr>
            <w:tcW w:w="1134" w:type="dxa"/>
            <w:tcBorders>
              <w:top w:val="single" w:sz="4" w:space="0" w:color="auto"/>
              <w:left w:val="single" w:sz="4" w:space="0" w:color="auto"/>
              <w:bottom w:val="single" w:sz="4" w:space="0" w:color="auto"/>
              <w:right w:val="single" w:sz="4" w:space="0" w:color="auto"/>
            </w:tcBorders>
          </w:tcPr>
          <w:p w14:paraId="2F5E6BF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7415730</w:t>
            </w:r>
          </w:p>
        </w:tc>
      </w:tr>
      <w:tr w:rsidR="002D2C24" w:rsidRPr="00A92E63" w14:paraId="4C2FFDAC" w14:textId="77777777" w:rsidTr="002D2C24">
        <w:tc>
          <w:tcPr>
            <w:tcW w:w="663" w:type="dxa"/>
            <w:tcBorders>
              <w:top w:val="single" w:sz="4" w:space="0" w:color="auto"/>
              <w:left w:val="single" w:sz="4" w:space="0" w:color="auto"/>
              <w:bottom w:val="single" w:sz="4" w:space="0" w:color="auto"/>
              <w:right w:val="single" w:sz="4" w:space="0" w:color="auto"/>
            </w:tcBorders>
          </w:tcPr>
          <w:p w14:paraId="17D1280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876</w:t>
            </w:r>
          </w:p>
        </w:tc>
        <w:tc>
          <w:tcPr>
            <w:tcW w:w="1175" w:type="dxa"/>
            <w:tcBorders>
              <w:top w:val="single" w:sz="4" w:space="0" w:color="auto"/>
              <w:left w:val="single" w:sz="4" w:space="0" w:color="auto"/>
              <w:bottom w:val="single" w:sz="4" w:space="0" w:color="auto"/>
              <w:right w:val="single" w:sz="4" w:space="0" w:color="auto"/>
            </w:tcBorders>
          </w:tcPr>
          <w:p w14:paraId="4DF9DD8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5754775</w:t>
            </w:r>
          </w:p>
        </w:tc>
        <w:tc>
          <w:tcPr>
            <w:tcW w:w="1134" w:type="dxa"/>
            <w:tcBorders>
              <w:top w:val="single" w:sz="4" w:space="0" w:color="auto"/>
              <w:left w:val="single" w:sz="4" w:space="0" w:color="auto"/>
              <w:bottom w:val="single" w:sz="4" w:space="0" w:color="auto"/>
              <w:right w:val="single" w:sz="4" w:space="0" w:color="auto"/>
            </w:tcBorders>
          </w:tcPr>
          <w:p w14:paraId="05B3577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7415700</w:t>
            </w:r>
          </w:p>
        </w:tc>
      </w:tr>
      <w:tr w:rsidR="002D2C24" w:rsidRPr="00A92E63" w14:paraId="64FD94E0" w14:textId="77777777" w:rsidTr="002D2C24">
        <w:tc>
          <w:tcPr>
            <w:tcW w:w="663" w:type="dxa"/>
            <w:tcBorders>
              <w:top w:val="single" w:sz="4" w:space="0" w:color="auto"/>
              <w:left w:val="single" w:sz="4" w:space="0" w:color="auto"/>
              <w:bottom w:val="single" w:sz="4" w:space="0" w:color="auto"/>
              <w:right w:val="single" w:sz="4" w:space="0" w:color="auto"/>
            </w:tcBorders>
          </w:tcPr>
          <w:p w14:paraId="6823903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877</w:t>
            </w:r>
          </w:p>
        </w:tc>
        <w:tc>
          <w:tcPr>
            <w:tcW w:w="1175" w:type="dxa"/>
            <w:tcBorders>
              <w:top w:val="single" w:sz="4" w:space="0" w:color="auto"/>
              <w:left w:val="single" w:sz="4" w:space="0" w:color="auto"/>
              <w:bottom w:val="single" w:sz="4" w:space="0" w:color="auto"/>
              <w:right w:val="single" w:sz="4" w:space="0" w:color="auto"/>
            </w:tcBorders>
          </w:tcPr>
          <w:p w14:paraId="37607AE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5754779</w:t>
            </w:r>
          </w:p>
        </w:tc>
        <w:tc>
          <w:tcPr>
            <w:tcW w:w="1134" w:type="dxa"/>
            <w:tcBorders>
              <w:top w:val="single" w:sz="4" w:space="0" w:color="auto"/>
              <w:left w:val="single" w:sz="4" w:space="0" w:color="auto"/>
              <w:bottom w:val="single" w:sz="4" w:space="0" w:color="auto"/>
              <w:right w:val="single" w:sz="4" w:space="0" w:color="auto"/>
            </w:tcBorders>
          </w:tcPr>
          <w:p w14:paraId="0B58B3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7415698</w:t>
            </w:r>
          </w:p>
        </w:tc>
      </w:tr>
      <w:tr w:rsidR="002D2C24" w:rsidRPr="00A92E63" w14:paraId="4A62F2E2" w14:textId="77777777" w:rsidTr="002D2C24">
        <w:tc>
          <w:tcPr>
            <w:tcW w:w="663" w:type="dxa"/>
            <w:tcBorders>
              <w:top w:val="single" w:sz="4" w:space="0" w:color="auto"/>
              <w:left w:val="single" w:sz="4" w:space="0" w:color="auto"/>
              <w:bottom w:val="single" w:sz="4" w:space="0" w:color="auto"/>
              <w:right w:val="single" w:sz="4" w:space="0" w:color="auto"/>
            </w:tcBorders>
          </w:tcPr>
          <w:p w14:paraId="6F45366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878</w:t>
            </w:r>
          </w:p>
        </w:tc>
        <w:tc>
          <w:tcPr>
            <w:tcW w:w="1175" w:type="dxa"/>
            <w:tcBorders>
              <w:top w:val="single" w:sz="4" w:space="0" w:color="auto"/>
              <w:left w:val="single" w:sz="4" w:space="0" w:color="auto"/>
              <w:bottom w:val="single" w:sz="4" w:space="0" w:color="auto"/>
              <w:right w:val="single" w:sz="4" w:space="0" w:color="auto"/>
            </w:tcBorders>
          </w:tcPr>
          <w:p w14:paraId="4D45163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5754784</w:t>
            </w:r>
          </w:p>
        </w:tc>
        <w:tc>
          <w:tcPr>
            <w:tcW w:w="1134" w:type="dxa"/>
            <w:tcBorders>
              <w:top w:val="single" w:sz="4" w:space="0" w:color="auto"/>
              <w:left w:val="single" w:sz="4" w:space="0" w:color="auto"/>
              <w:bottom w:val="single" w:sz="4" w:space="0" w:color="auto"/>
              <w:right w:val="single" w:sz="4" w:space="0" w:color="auto"/>
            </w:tcBorders>
          </w:tcPr>
          <w:p w14:paraId="6E72EFB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7415698</w:t>
            </w:r>
          </w:p>
        </w:tc>
      </w:tr>
      <w:tr w:rsidR="002D2C24" w:rsidRPr="00A92E63" w14:paraId="7BF504C0" w14:textId="77777777" w:rsidTr="002D2C24">
        <w:tc>
          <w:tcPr>
            <w:tcW w:w="663" w:type="dxa"/>
            <w:tcBorders>
              <w:top w:val="single" w:sz="4" w:space="0" w:color="auto"/>
              <w:left w:val="single" w:sz="4" w:space="0" w:color="auto"/>
              <w:bottom w:val="single" w:sz="4" w:space="0" w:color="auto"/>
              <w:right w:val="single" w:sz="4" w:space="0" w:color="auto"/>
            </w:tcBorders>
          </w:tcPr>
          <w:p w14:paraId="510C92F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879</w:t>
            </w:r>
          </w:p>
        </w:tc>
        <w:tc>
          <w:tcPr>
            <w:tcW w:w="1175" w:type="dxa"/>
            <w:tcBorders>
              <w:top w:val="single" w:sz="4" w:space="0" w:color="auto"/>
              <w:left w:val="single" w:sz="4" w:space="0" w:color="auto"/>
              <w:bottom w:val="single" w:sz="4" w:space="0" w:color="auto"/>
              <w:right w:val="single" w:sz="4" w:space="0" w:color="auto"/>
            </w:tcBorders>
          </w:tcPr>
          <w:p w14:paraId="6A6E861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5754788</w:t>
            </w:r>
          </w:p>
        </w:tc>
        <w:tc>
          <w:tcPr>
            <w:tcW w:w="1134" w:type="dxa"/>
            <w:tcBorders>
              <w:top w:val="single" w:sz="4" w:space="0" w:color="auto"/>
              <w:left w:val="single" w:sz="4" w:space="0" w:color="auto"/>
              <w:bottom w:val="single" w:sz="4" w:space="0" w:color="auto"/>
              <w:right w:val="single" w:sz="4" w:space="0" w:color="auto"/>
            </w:tcBorders>
          </w:tcPr>
          <w:p w14:paraId="2D1AE5F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7415699</w:t>
            </w:r>
          </w:p>
        </w:tc>
      </w:tr>
      <w:tr w:rsidR="002D2C24" w:rsidRPr="00A92E63" w14:paraId="417A3D73" w14:textId="77777777" w:rsidTr="002D2C24">
        <w:tc>
          <w:tcPr>
            <w:tcW w:w="663" w:type="dxa"/>
            <w:tcBorders>
              <w:top w:val="single" w:sz="4" w:space="0" w:color="auto"/>
              <w:left w:val="single" w:sz="4" w:space="0" w:color="auto"/>
              <w:bottom w:val="single" w:sz="4" w:space="0" w:color="auto"/>
              <w:right w:val="single" w:sz="4" w:space="0" w:color="auto"/>
            </w:tcBorders>
          </w:tcPr>
          <w:p w14:paraId="01C439A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880</w:t>
            </w:r>
          </w:p>
        </w:tc>
        <w:tc>
          <w:tcPr>
            <w:tcW w:w="1175" w:type="dxa"/>
            <w:tcBorders>
              <w:top w:val="single" w:sz="4" w:space="0" w:color="auto"/>
              <w:left w:val="single" w:sz="4" w:space="0" w:color="auto"/>
              <w:bottom w:val="single" w:sz="4" w:space="0" w:color="auto"/>
              <w:right w:val="single" w:sz="4" w:space="0" w:color="auto"/>
            </w:tcBorders>
          </w:tcPr>
          <w:p w14:paraId="5FE497E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5754792</w:t>
            </w:r>
          </w:p>
        </w:tc>
        <w:tc>
          <w:tcPr>
            <w:tcW w:w="1134" w:type="dxa"/>
            <w:tcBorders>
              <w:top w:val="single" w:sz="4" w:space="0" w:color="auto"/>
              <w:left w:val="single" w:sz="4" w:space="0" w:color="auto"/>
              <w:bottom w:val="single" w:sz="4" w:space="0" w:color="auto"/>
              <w:right w:val="single" w:sz="4" w:space="0" w:color="auto"/>
            </w:tcBorders>
          </w:tcPr>
          <w:p w14:paraId="5FA469C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7415701</w:t>
            </w:r>
          </w:p>
        </w:tc>
      </w:tr>
      <w:tr w:rsidR="002D2C24" w:rsidRPr="00A92E63" w14:paraId="5CA38D2A" w14:textId="77777777" w:rsidTr="002D2C24">
        <w:tc>
          <w:tcPr>
            <w:tcW w:w="663" w:type="dxa"/>
            <w:tcBorders>
              <w:top w:val="single" w:sz="4" w:space="0" w:color="auto"/>
              <w:left w:val="single" w:sz="4" w:space="0" w:color="auto"/>
              <w:bottom w:val="single" w:sz="4" w:space="0" w:color="auto"/>
              <w:right w:val="single" w:sz="4" w:space="0" w:color="auto"/>
            </w:tcBorders>
          </w:tcPr>
          <w:p w14:paraId="099435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881</w:t>
            </w:r>
          </w:p>
        </w:tc>
        <w:tc>
          <w:tcPr>
            <w:tcW w:w="1175" w:type="dxa"/>
            <w:tcBorders>
              <w:top w:val="single" w:sz="4" w:space="0" w:color="auto"/>
              <w:left w:val="single" w:sz="4" w:space="0" w:color="auto"/>
              <w:bottom w:val="single" w:sz="4" w:space="0" w:color="auto"/>
              <w:right w:val="single" w:sz="4" w:space="0" w:color="auto"/>
            </w:tcBorders>
          </w:tcPr>
          <w:p w14:paraId="15E5941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5754795</w:t>
            </w:r>
          </w:p>
        </w:tc>
        <w:tc>
          <w:tcPr>
            <w:tcW w:w="1134" w:type="dxa"/>
            <w:tcBorders>
              <w:top w:val="single" w:sz="4" w:space="0" w:color="auto"/>
              <w:left w:val="single" w:sz="4" w:space="0" w:color="auto"/>
              <w:bottom w:val="single" w:sz="4" w:space="0" w:color="auto"/>
              <w:right w:val="single" w:sz="4" w:space="0" w:color="auto"/>
            </w:tcBorders>
          </w:tcPr>
          <w:p w14:paraId="236E619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7415705</w:t>
            </w:r>
          </w:p>
        </w:tc>
      </w:tr>
      <w:tr w:rsidR="002D2C24" w:rsidRPr="00A92E63" w14:paraId="7C51B75C" w14:textId="77777777" w:rsidTr="002D2C24">
        <w:tc>
          <w:tcPr>
            <w:tcW w:w="663" w:type="dxa"/>
            <w:tcBorders>
              <w:top w:val="single" w:sz="4" w:space="0" w:color="auto"/>
              <w:left w:val="single" w:sz="4" w:space="0" w:color="auto"/>
              <w:bottom w:val="single" w:sz="4" w:space="0" w:color="auto"/>
              <w:right w:val="single" w:sz="4" w:space="0" w:color="auto"/>
            </w:tcBorders>
          </w:tcPr>
          <w:p w14:paraId="096B68E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882</w:t>
            </w:r>
          </w:p>
        </w:tc>
        <w:tc>
          <w:tcPr>
            <w:tcW w:w="1175" w:type="dxa"/>
            <w:tcBorders>
              <w:top w:val="single" w:sz="4" w:space="0" w:color="auto"/>
              <w:left w:val="single" w:sz="4" w:space="0" w:color="auto"/>
              <w:bottom w:val="single" w:sz="4" w:space="0" w:color="auto"/>
              <w:right w:val="single" w:sz="4" w:space="0" w:color="auto"/>
            </w:tcBorders>
          </w:tcPr>
          <w:p w14:paraId="78A3A4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5754921</w:t>
            </w:r>
          </w:p>
        </w:tc>
        <w:tc>
          <w:tcPr>
            <w:tcW w:w="1134" w:type="dxa"/>
            <w:tcBorders>
              <w:top w:val="single" w:sz="4" w:space="0" w:color="auto"/>
              <w:left w:val="single" w:sz="4" w:space="0" w:color="auto"/>
              <w:bottom w:val="single" w:sz="4" w:space="0" w:color="auto"/>
              <w:right w:val="single" w:sz="4" w:space="0" w:color="auto"/>
            </w:tcBorders>
          </w:tcPr>
          <w:p w14:paraId="38DC73C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7415903</w:t>
            </w:r>
          </w:p>
        </w:tc>
      </w:tr>
      <w:tr w:rsidR="002D2C24" w:rsidRPr="00A92E63" w14:paraId="0EBAB8C1" w14:textId="77777777" w:rsidTr="002D2C24">
        <w:tc>
          <w:tcPr>
            <w:tcW w:w="663" w:type="dxa"/>
            <w:tcBorders>
              <w:top w:val="single" w:sz="4" w:space="0" w:color="auto"/>
              <w:left w:val="single" w:sz="4" w:space="0" w:color="auto"/>
              <w:bottom w:val="single" w:sz="4" w:space="0" w:color="auto"/>
              <w:right w:val="single" w:sz="4" w:space="0" w:color="auto"/>
            </w:tcBorders>
          </w:tcPr>
          <w:p w14:paraId="65F4351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883</w:t>
            </w:r>
          </w:p>
        </w:tc>
        <w:tc>
          <w:tcPr>
            <w:tcW w:w="1175" w:type="dxa"/>
            <w:tcBorders>
              <w:top w:val="single" w:sz="4" w:space="0" w:color="auto"/>
              <w:left w:val="single" w:sz="4" w:space="0" w:color="auto"/>
              <w:bottom w:val="single" w:sz="4" w:space="0" w:color="auto"/>
              <w:right w:val="single" w:sz="4" w:space="0" w:color="auto"/>
            </w:tcBorders>
          </w:tcPr>
          <w:p w14:paraId="64A67A9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5757341</w:t>
            </w:r>
          </w:p>
        </w:tc>
        <w:tc>
          <w:tcPr>
            <w:tcW w:w="1134" w:type="dxa"/>
            <w:tcBorders>
              <w:top w:val="single" w:sz="4" w:space="0" w:color="auto"/>
              <w:left w:val="single" w:sz="4" w:space="0" w:color="auto"/>
              <w:bottom w:val="single" w:sz="4" w:space="0" w:color="auto"/>
              <w:right w:val="single" w:sz="4" w:space="0" w:color="auto"/>
            </w:tcBorders>
          </w:tcPr>
          <w:p w14:paraId="61B8EF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7419718</w:t>
            </w:r>
          </w:p>
        </w:tc>
      </w:tr>
      <w:tr w:rsidR="002D2C24" w:rsidRPr="00A92E63" w14:paraId="567A5B73" w14:textId="77777777" w:rsidTr="002D2C24">
        <w:tc>
          <w:tcPr>
            <w:tcW w:w="663" w:type="dxa"/>
            <w:tcBorders>
              <w:top w:val="single" w:sz="4" w:space="0" w:color="auto"/>
              <w:left w:val="single" w:sz="4" w:space="0" w:color="auto"/>
              <w:bottom w:val="single" w:sz="4" w:space="0" w:color="auto"/>
              <w:right w:val="single" w:sz="4" w:space="0" w:color="auto"/>
            </w:tcBorders>
          </w:tcPr>
          <w:p w14:paraId="2C4E8FF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884</w:t>
            </w:r>
          </w:p>
        </w:tc>
        <w:tc>
          <w:tcPr>
            <w:tcW w:w="1175" w:type="dxa"/>
            <w:tcBorders>
              <w:top w:val="single" w:sz="4" w:space="0" w:color="auto"/>
              <w:left w:val="single" w:sz="4" w:space="0" w:color="auto"/>
              <w:bottom w:val="single" w:sz="4" w:space="0" w:color="auto"/>
              <w:right w:val="single" w:sz="4" w:space="0" w:color="auto"/>
            </w:tcBorders>
          </w:tcPr>
          <w:p w14:paraId="5CF4E37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5757341</w:t>
            </w:r>
          </w:p>
        </w:tc>
        <w:tc>
          <w:tcPr>
            <w:tcW w:w="1134" w:type="dxa"/>
            <w:tcBorders>
              <w:top w:val="single" w:sz="4" w:space="0" w:color="auto"/>
              <w:left w:val="single" w:sz="4" w:space="0" w:color="auto"/>
              <w:bottom w:val="single" w:sz="4" w:space="0" w:color="auto"/>
              <w:right w:val="single" w:sz="4" w:space="0" w:color="auto"/>
            </w:tcBorders>
          </w:tcPr>
          <w:p w14:paraId="39C85BE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7419719</w:t>
            </w:r>
          </w:p>
        </w:tc>
      </w:tr>
      <w:tr w:rsidR="002D2C24" w:rsidRPr="00A92E63" w14:paraId="78AE1DCC" w14:textId="77777777" w:rsidTr="002D2C24">
        <w:tc>
          <w:tcPr>
            <w:tcW w:w="663" w:type="dxa"/>
            <w:tcBorders>
              <w:top w:val="single" w:sz="4" w:space="0" w:color="auto"/>
              <w:left w:val="single" w:sz="4" w:space="0" w:color="auto"/>
              <w:bottom w:val="single" w:sz="4" w:space="0" w:color="auto"/>
              <w:right w:val="single" w:sz="4" w:space="0" w:color="auto"/>
            </w:tcBorders>
          </w:tcPr>
          <w:p w14:paraId="2F131CE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885</w:t>
            </w:r>
          </w:p>
        </w:tc>
        <w:tc>
          <w:tcPr>
            <w:tcW w:w="1175" w:type="dxa"/>
            <w:tcBorders>
              <w:top w:val="single" w:sz="4" w:space="0" w:color="auto"/>
              <w:left w:val="single" w:sz="4" w:space="0" w:color="auto"/>
              <w:bottom w:val="single" w:sz="4" w:space="0" w:color="auto"/>
              <w:right w:val="single" w:sz="4" w:space="0" w:color="auto"/>
            </w:tcBorders>
          </w:tcPr>
          <w:p w14:paraId="0B48806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5757346</w:t>
            </w:r>
          </w:p>
        </w:tc>
        <w:tc>
          <w:tcPr>
            <w:tcW w:w="1134" w:type="dxa"/>
            <w:tcBorders>
              <w:top w:val="single" w:sz="4" w:space="0" w:color="auto"/>
              <w:left w:val="single" w:sz="4" w:space="0" w:color="auto"/>
              <w:bottom w:val="single" w:sz="4" w:space="0" w:color="auto"/>
              <w:right w:val="single" w:sz="4" w:space="0" w:color="auto"/>
            </w:tcBorders>
          </w:tcPr>
          <w:p w14:paraId="7772583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7419724</w:t>
            </w:r>
          </w:p>
        </w:tc>
      </w:tr>
      <w:tr w:rsidR="002D2C24" w:rsidRPr="00A92E63" w14:paraId="7A131761" w14:textId="77777777" w:rsidTr="002D2C24">
        <w:tc>
          <w:tcPr>
            <w:tcW w:w="663" w:type="dxa"/>
            <w:tcBorders>
              <w:top w:val="single" w:sz="4" w:space="0" w:color="auto"/>
              <w:left w:val="single" w:sz="4" w:space="0" w:color="auto"/>
              <w:bottom w:val="single" w:sz="4" w:space="0" w:color="auto"/>
              <w:right w:val="single" w:sz="4" w:space="0" w:color="auto"/>
            </w:tcBorders>
          </w:tcPr>
          <w:p w14:paraId="4ABA1EC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886</w:t>
            </w:r>
          </w:p>
        </w:tc>
        <w:tc>
          <w:tcPr>
            <w:tcW w:w="1175" w:type="dxa"/>
            <w:tcBorders>
              <w:top w:val="single" w:sz="4" w:space="0" w:color="auto"/>
              <w:left w:val="single" w:sz="4" w:space="0" w:color="auto"/>
              <w:bottom w:val="single" w:sz="4" w:space="0" w:color="auto"/>
              <w:right w:val="single" w:sz="4" w:space="0" w:color="auto"/>
            </w:tcBorders>
          </w:tcPr>
          <w:p w14:paraId="613AD7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5757575</w:t>
            </w:r>
          </w:p>
        </w:tc>
        <w:tc>
          <w:tcPr>
            <w:tcW w:w="1134" w:type="dxa"/>
            <w:tcBorders>
              <w:top w:val="single" w:sz="4" w:space="0" w:color="auto"/>
              <w:left w:val="single" w:sz="4" w:space="0" w:color="auto"/>
              <w:bottom w:val="single" w:sz="4" w:space="0" w:color="auto"/>
              <w:right w:val="single" w:sz="4" w:space="0" w:color="auto"/>
            </w:tcBorders>
          </w:tcPr>
          <w:p w14:paraId="2977F5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7420080</w:t>
            </w:r>
          </w:p>
        </w:tc>
      </w:tr>
      <w:tr w:rsidR="002D2C24" w:rsidRPr="00A92E63" w14:paraId="3614C15E" w14:textId="77777777" w:rsidTr="002D2C24">
        <w:tc>
          <w:tcPr>
            <w:tcW w:w="663" w:type="dxa"/>
            <w:tcBorders>
              <w:top w:val="single" w:sz="4" w:space="0" w:color="auto"/>
              <w:left w:val="single" w:sz="4" w:space="0" w:color="auto"/>
              <w:bottom w:val="single" w:sz="4" w:space="0" w:color="auto"/>
              <w:right w:val="single" w:sz="4" w:space="0" w:color="auto"/>
            </w:tcBorders>
          </w:tcPr>
          <w:p w14:paraId="4974CE3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887</w:t>
            </w:r>
          </w:p>
        </w:tc>
        <w:tc>
          <w:tcPr>
            <w:tcW w:w="1175" w:type="dxa"/>
            <w:tcBorders>
              <w:top w:val="single" w:sz="4" w:space="0" w:color="auto"/>
              <w:left w:val="single" w:sz="4" w:space="0" w:color="auto"/>
              <w:bottom w:val="single" w:sz="4" w:space="0" w:color="auto"/>
              <w:right w:val="single" w:sz="4" w:space="0" w:color="auto"/>
            </w:tcBorders>
          </w:tcPr>
          <w:p w14:paraId="2116DB4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5757577</w:t>
            </w:r>
          </w:p>
        </w:tc>
        <w:tc>
          <w:tcPr>
            <w:tcW w:w="1134" w:type="dxa"/>
            <w:tcBorders>
              <w:top w:val="single" w:sz="4" w:space="0" w:color="auto"/>
              <w:left w:val="single" w:sz="4" w:space="0" w:color="auto"/>
              <w:bottom w:val="single" w:sz="4" w:space="0" w:color="auto"/>
              <w:right w:val="single" w:sz="4" w:space="0" w:color="auto"/>
            </w:tcBorders>
          </w:tcPr>
          <w:p w14:paraId="04E73CD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7420083</w:t>
            </w:r>
          </w:p>
        </w:tc>
      </w:tr>
      <w:tr w:rsidR="002D2C24" w:rsidRPr="00A92E63" w14:paraId="257FABD3" w14:textId="77777777" w:rsidTr="002D2C24">
        <w:tc>
          <w:tcPr>
            <w:tcW w:w="663" w:type="dxa"/>
            <w:tcBorders>
              <w:top w:val="single" w:sz="4" w:space="0" w:color="auto"/>
              <w:left w:val="single" w:sz="4" w:space="0" w:color="auto"/>
              <w:bottom w:val="single" w:sz="4" w:space="0" w:color="auto"/>
              <w:right w:val="single" w:sz="4" w:space="0" w:color="auto"/>
            </w:tcBorders>
          </w:tcPr>
          <w:p w14:paraId="554B09C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888</w:t>
            </w:r>
          </w:p>
        </w:tc>
        <w:tc>
          <w:tcPr>
            <w:tcW w:w="1175" w:type="dxa"/>
            <w:tcBorders>
              <w:top w:val="single" w:sz="4" w:space="0" w:color="auto"/>
              <w:left w:val="single" w:sz="4" w:space="0" w:color="auto"/>
              <w:bottom w:val="single" w:sz="4" w:space="0" w:color="auto"/>
              <w:right w:val="single" w:sz="4" w:space="0" w:color="auto"/>
            </w:tcBorders>
          </w:tcPr>
          <w:p w14:paraId="3AC27D2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5757578</w:t>
            </w:r>
          </w:p>
        </w:tc>
        <w:tc>
          <w:tcPr>
            <w:tcW w:w="1134" w:type="dxa"/>
            <w:tcBorders>
              <w:top w:val="single" w:sz="4" w:space="0" w:color="auto"/>
              <w:left w:val="single" w:sz="4" w:space="0" w:color="auto"/>
              <w:bottom w:val="single" w:sz="4" w:space="0" w:color="auto"/>
              <w:right w:val="single" w:sz="4" w:space="0" w:color="auto"/>
            </w:tcBorders>
          </w:tcPr>
          <w:p w14:paraId="5247BF3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7420087</w:t>
            </w:r>
          </w:p>
        </w:tc>
      </w:tr>
      <w:tr w:rsidR="002D2C24" w:rsidRPr="00A92E63" w14:paraId="69F84577" w14:textId="77777777" w:rsidTr="002D2C24">
        <w:tc>
          <w:tcPr>
            <w:tcW w:w="663" w:type="dxa"/>
            <w:tcBorders>
              <w:top w:val="single" w:sz="4" w:space="0" w:color="auto"/>
              <w:left w:val="single" w:sz="4" w:space="0" w:color="auto"/>
              <w:bottom w:val="single" w:sz="4" w:space="0" w:color="auto"/>
              <w:right w:val="single" w:sz="4" w:space="0" w:color="auto"/>
            </w:tcBorders>
          </w:tcPr>
          <w:p w14:paraId="2DEF87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889</w:t>
            </w:r>
          </w:p>
        </w:tc>
        <w:tc>
          <w:tcPr>
            <w:tcW w:w="1175" w:type="dxa"/>
            <w:tcBorders>
              <w:top w:val="single" w:sz="4" w:space="0" w:color="auto"/>
              <w:left w:val="single" w:sz="4" w:space="0" w:color="auto"/>
              <w:bottom w:val="single" w:sz="4" w:space="0" w:color="auto"/>
              <w:right w:val="single" w:sz="4" w:space="0" w:color="auto"/>
            </w:tcBorders>
          </w:tcPr>
          <w:p w14:paraId="59298A4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5757581</w:t>
            </w:r>
          </w:p>
        </w:tc>
        <w:tc>
          <w:tcPr>
            <w:tcW w:w="1134" w:type="dxa"/>
            <w:tcBorders>
              <w:top w:val="single" w:sz="4" w:space="0" w:color="auto"/>
              <w:left w:val="single" w:sz="4" w:space="0" w:color="auto"/>
              <w:bottom w:val="single" w:sz="4" w:space="0" w:color="auto"/>
              <w:right w:val="single" w:sz="4" w:space="0" w:color="auto"/>
            </w:tcBorders>
          </w:tcPr>
          <w:p w14:paraId="29A996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7420162</w:t>
            </w:r>
          </w:p>
        </w:tc>
      </w:tr>
      <w:tr w:rsidR="002D2C24" w:rsidRPr="00A92E63" w14:paraId="71302238" w14:textId="77777777" w:rsidTr="002D2C24">
        <w:tc>
          <w:tcPr>
            <w:tcW w:w="663" w:type="dxa"/>
            <w:tcBorders>
              <w:top w:val="single" w:sz="4" w:space="0" w:color="auto"/>
              <w:left w:val="single" w:sz="4" w:space="0" w:color="auto"/>
              <w:bottom w:val="single" w:sz="4" w:space="0" w:color="auto"/>
              <w:right w:val="single" w:sz="4" w:space="0" w:color="auto"/>
            </w:tcBorders>
          </w:tcPr>
          <w:p w14:paraId="748DCE3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890</w:t>
            </w:r>
          </w:p>
        </w:tc>
        <w:tc>
          <w:tcPr>
            <w:tcW w:w="1175" w:type="dxa"/>
            <w:tcBorders>
              <w:top w:val="single" w:sz="4" w:space="0" w:color="auto"/>
              <w:left w:val="single" w:sz="4" w:space="0" w:color="auto"/>
              <w:bottom w:val="single" w:sz="4" w:space="0" w:color="auto"/>
              <w:right w:val="single" w:sz="4" w:space="0" w:color="auto"/>
            </w:tcBorders>
          </w:tcPr>
          <w:p w14:paraId="7F2D8BC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5757587</w:t>
            </w:r>
          </w:p>
        </w:tc>
        <w:tc>
          <w:tcPr>
            <w:tcW w:w="1134" w:type="dxa"/>
            <w:tcBorders>
              <w:top w:val="single" w:sz="4" w:space="0" w:color="auto"/>
              <w:left w:val="single" w:sz="4" w:space="0" w:color="auto"/>
              <w:bottom w:val="single" w:sz="4" w:space="0" w:color="auto"/>
              <w:right w:val="single" w:sz="4" w:space="0" w:color="auto"/>
            </w:tcBorders>
          </w:tcPr>
          <w:p w14:paraId="1157D2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7420170</w:t>
            </w:r>
          </w:p>
        </w:tc>
      </w:tr>
      <w:tr w:rsidR="002D2C24" w:rsidRPr="00A92E63" w14:paraId="28FD1568" w14:textId="77777777" w:rsidTr="002D2C24">
        <w:tc>
          <w:tcPr>
            <w:tcW w:w="663" w:type="dxa"/>
            <w:tcBorders>
              <w:top w:val="single" w:sz="4" w:space="0" w:color="auto"/>
              <w:left w:val="single" w:sz="4" w:space="0" w:color="auto"/>
              <w:bottom w:val="single" w:sz="4" w:space="0" w:color="auto"/>
              <w:right w:val="single" w:sz="4" w:space="0" w:color="auto"/>
            </w:tcBorders>
          </w:tcPr>
          <w:p w14:paraId="5E9DA5E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891</w:t>
            </w:r>
          </w:p>
        </w:tc>
        <w:tc>
          <w:tcPr>
            <w:tcW w:w="1175" w:type="dxa"/>
            <w:tcBorders>
              <w:top w:val="single" w:sz="4" w:space="0" w:color="auto"/>
              <w:left w:val="single" w:sz="4" w:space="0" w:color="auto"/>
              <w:bottom w:val="single" w:sz="4" w:space="0" w:color="auto"/>
              <w:right w:val="single" w:sz="4" w:space="0" w:color="auto"/>
            </w:tcBorders>
          </w:tcPr>
          <w:p w14:paraId="60F21D3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5757650</w:t>
            </w:r>
          </w:p>
        </w:tc>
        <w:tc>
          <w:tcPr>
            <w:tcW w:w="1134" w:type="dxa"/>
            <w:tcBorders>
              <w:top w:val="single" w:sz="4" w:space="0" w:color="auto"/>
              <w:left w:val="single" w:sz="4" w:space="0" w:color="auto"/>
              <w:bottom w:val="single" w:sz="4" w:space="0" w:color="auto"/>
              <w:right w:val="single" w:sz="4" w:space="0" w:color="auto"/>
            </w:tcBorders>
          </w:tcPr>
          <w:p w14:paraId="43582E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7420266</w:t>
            </w:r>
          </w:p>
        </w:tc>
      </w:tr>
      <w:tr w:rsidR="002D2C24" w:rsidRPr="00A92E63" w14:paraId="7BB2477F" w14:textId="77777777" w:rsidTr="002D2C24">
        <w:tc>
          <w:tcPr>
            <w:tcW w:w="663" w:type="dxa"/>
            <w:tcBorders>
              <w:top w:val="single" w:sz="4" w:space="0" w:color="auto"/>
              <w:left w:val="single" w:sz="4" w:space="0" w:color="auto"/>
              <w:bottom w:val="single" w:sz="4" w:space="0" w:color="auto"/>
              <w:right w:val="single" w:sz="4" w:space="0" w:color="auto"/>
            </w:tcBorders>
          </w:tcPr>
          <w:p w14:paraId="102B0B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892</w:t>
            </w:r>
          </w:p>
        </w:tc>
        <w:tc>
          <w:tcPr>
            <w:tcW w:w="1175" w:type="dxa"/>
            <w:tcBorders>
              <w:top w:val="single" w:sz="4" w:space="0" w:color="auto"/>
              <w:left w:val="single" w:sz="4" w:space="0" w:color="auto"/>
              <w:bottom w:val="single" w:sz="4" w:space="0" w:color="auto"/>
              <w:right w:val="single" w:sz="4" w:space="0" w:color="auto"/>
            </w:tcBorders>
          </w:tcPr>
          <w:p w14:paraId="5E51DF2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5757721</w:t>
            </w:r>
          </w:p>
        </w:tc>
        <w:tc>
          <w:tcPr>
            <w:tcW w:w="1134" w:type="dxa"/>
            <w:tcBorders>
              <w:top w:val="single" w:sz="4" w:space="0" w:color="auto"/>
              <w:left w:val="single" w:sz="4" w:space="0" w:color="auto"/>
              <w:bottom w:val="single" w:sz="4" w:space="0" w:color="auto"/>
              <w:right w:val="single" w:sz="4" w:space="0" w:color="auto"/>
            </w:tcBorders>
          </w:tcPr>
          <w:p w14:paraId="05E9F6E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7420292</w:t>
            </w:r>
          </w:p>
        </w:tc>
      </w:tr>
      <w:tr w:rsidR="002D2C24" w:rsidRPr="00A92E63" w14:paraId="4081FDAE" w14:textId="77777777" w:rsidTr="002D2C24">
        <w:tc>
          <w:tcPr>
            <w:tcW w:w="663" w:type="dxa"/>
            <w:tcBorders>
              <w:top w:val="single" w:sz="4" w:space="0" w:color="auto"/>
              <w:left w:val="single" w:sz="4" w:space="0" w:color="auto"/>
              <w:bottom w:val="single" w:sz="4" w:space="0" w:color="auto"/>
              <w:right w:val="single" w:sz="4" w:space="0" w:color="auto"/>
            </w:tcBorders>
          </w:tcPr>
          <w:p w14:paraId="016DC0D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893</w:t>
            </w:r>
          </w:p>
        </w:tc>
        <w:tc>
          <w:tcPr>
            <w:tcW w:w="1175" w:type="dxa"/>
            <w:tcBorders>
              <w:top w:val="single" w:sz="4" w:space="0" w:color="auto"/>
              <w:left w:val="single" w:sz="4" w:space="0" w:color="auto"/>
              <w:bottom w:val="single" w:sz="4" w:space="0" w:color="auto"/>
              <w:right w:val="single" w:sz="4" w:space="0" w:color="auto"/>
            </w:tcBorders>
          </w:tcPr>
          <w:p w14:paraId="6A8B823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5757781</w:t>
            </w:r>
          </w:p>
        </w:tc>
        <w:tc>
          <w:tcPr>
            <w:tcW w:w="1134" w:type="dxa"/>
            <w:tcBorders>
              <w:top w:val="single" w:sz="4" w:space="0" w:color="auto"/>
              <w:left w:val="single" w:sz="4" w:space="0" w:color="auto"/>
              <w:bottom w:val="single" w:sz="4" w:space="0" w:color="auto"/>
              <w:right w:val="single" w:sz="4" w:space="0" w:color="auto"/>
            </w:tcBorders>
          </w:tcPr>
          <w:p w14:paraId="050F8C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7420317</w:t>
            </w:r>
          </w:p>
        </w:tc>
      </w:tr>
      <w:tr w:rsidR="002D2C24" w:rsidRPr="00A92E63" w14:paraId="00AB3BFF" w14:textId="77777777" w:rsidTr="002D2C24">
        <w:tc>
          <w:tcPr>
            <w:tcW w:w="663" w:type="dxa"/>
            <w:tcBorders>
              <w:top w:val="single" w:sz="4" w:space="0" w:color="auto"/>
              <w:left w:val="single" w:sz="4" w:space="0" w:color="auto"/>
              <w:bottom w:val="single" w:sz="4" w:space="0" w:color="auto"/>
              <w:right w:val="single" w:sz="4" w:space="0" w:color="auto"/>
            </w:tcBorders>
          </w:tcPr>
          <w:p w14:paraId="55EDD9C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894</w:t>
            </w:r>
          </w:p>
        </w:tc>
        <w:tc>
          <w:tcPr>
            <w:tcW w:w="1175" w:type="dxa"/>
            <w:tcBorders>
              <w:top w:val="single" w:sz="4" w:space="0" w:color="auto"/>
              <w:left w:val="single" w:sz="4" w:space="0" w:color="auto"/>
              <w:bottom w:val="single" w:sz="4" w:space="0" w:color="auto"/>
              <w:right w:val="single" w:sz="4" w:space="0" w:color="auto"/>
            </w:tcBorders>
          </w:tcPr>
          <w:p w14:paraId="20C93B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5757826</w:t>
            </w:r>
          </w:p>
        </w:tc>
        <w:tc>
          <w:tcPr>
            <w:tcW w:w="1134" w:type="dxa"/>
            <w:tcBorders>
              <w:top w:val="single" w:sz="4" w:space="0" w:color="auto"/>
              <w:left w:val="single" w:sz="4" w:space="0" w:color="auto"/>
              <w:bottom w:val="single" w:sz="4" w:space="0" w:color="auto"/>
              <w:right w:val="single" w:sz="4" w:space="0" w:color="auto"/>
            </w:tcBorders>
          </w:tcPr>
          <w:p w14:paraId="630CE49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7420300</w:t>
            </w:r>
          </w:p>
        </w:tc>
      </w:tr>
      <w:tr w:rsidR="002D2C24" w:rsidRPr="00A92E63" w14:paraId="11C851D8" w14:textId="77777777" w:rsidTr="002D2C24">
        <w:tc>
          <w:tcPr>
            <w:tcW w:w="663" w:type="dxa"/>
            <w:tcBorders>
              <w:top w:val="single" w:sz="4" w:space="0" w:color="auto"/>
              <w:left w:val="single" w:sz="4" w:space="0" w:color="auto"/>
              <w:bottom w:val="single" w:sz="4" w:space="0" w:color="auto"/>
              <w:right w:val="single" w:sz="4" w:space="0" w:color="auto"/>
            </w:tcBorders>
          </w:tcPr>
          <w:p w14:paraId="44295AC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895</w:t>
            </w:r>
          </w:p>
        </w:tc>
        <w:tc>
          <w:tcPr>
            <w:tcW w:w="1175" w:type="dxa"/>
            <w:tcBorders>
              <w:top w:val="single" w:sz="4" w:space="0" w:color="auto"/>
              <w:left w:val="single" w:sz="4" w:space="0" w:color="auto"/>
              <w:bottom w:val="single" w:sz="4" w:space="0" w:color="auto"/>
              <w:right w:val="single" w:sz="4" w:space="0" w:color="auto"/>
            </w:tcBorders>
          </w:tcPr>
          <w:p w14:paraId="018BBC5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5757838</w:t>
            </w:r>
          </w:p>
        </w:tc>
        <w:tc>
          <w:tcPr>
            <w:tcW w:w="1134" w:type="dxa"/>
            <w:tcBorders>
              <w:top w:val="single" w:sz="4" w:space="0" w:color="auto"/>
              <w:left w:val="single" w:sz="4" w:space="0" w:color="auto"/>
              <w:bottom w:val="single" w:sz="4" w:space="0" w:color="auto"/>
              <w:right w:val="single" w:sz="4" w:space="0" w:color="auto"/>
            </w:tcBorders>
          </w:tcPr>
          <w:p w14:paraId="68C612B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7420253</w:t>
            </w:r>
          </w:p>
        </w:tc>
      </w:tr>
      <w:tr w:rsidR="002D2C24" w:rsidRPr="00A92E63" w14:paraId="186737E1" w14:textId="77777777" w:rsidTr="002D2C24">
        <w:tc>
          <w:tcPr>
            <w:tcW w:w="663" w:type="dxa"/>
            <w:tcBorders>
              <w:top w:val="single" w:sz="4" w:space="0" w:color="auto"/>
              <w:left w:val="single" w:sz="4" w:space="0" w:color="auto"/>
              <w:bottom w:val="single" w:sz="4" w:space="0" w:color="auto"/>
              <w:right w:val="single" w:sz="4" w:space="0" w:color="auto"/>
            </w:tcBorders>
          </w:tcPr>
          <w:p w14:paraId="4CF8913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896</w:t>
            </w:r>
          </w:p>
        </w:tc>
        <w:tc>
          <w:tcPr>
            <w:tcW w:w="1175" w:type="dxa"/>
            <w:tcBorders>
              <w:top w:val="single" w:sz="4" w:space="0" w:color="auto"/>
              <w:left w:val="single" w:sz="4" w:space="0" w:color="auto"/>
              <w:bottom w:val="single" w:sz="4" w:space="0" w:color="auto"/>
              <w:right w:val="single" w:sz="4" w:space="0" w:color="auto"/>
            </w:tcBorders>
          </w:tcPr>
          <w:p w14:paraId="76E83C0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5757840</w:t>
            </w:r>
          </w:p>
        </w:tc>
        <w:tc>
          <w:tcPr>
            <w:tcW w:w="1134" w:type="dxa"/>
            <w:tcBorders>
              <w:top w:val="single" w:sz="4" w:space="0" w:color="auto"/>
              <w:left w:val="single" w:sz="4" w:space="0" w:color="auto"/>
              <w:bottom w:val="single" w:sz="4" w:space="0" w:color="auto"/>
              <w:right w:val="single" w:sz="4" w:space="0" w:color="auto"/>
            </w:tcBorders>
          </w:tcPr>
          <w:p w14:paraId="4653D03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7420248</w:t>
            </w:r>
          </w:p>
        </w:tc>
      </w:tr>
      <w:tr w:rsidR="002D2C24" w:rsidRPr="00A92E63" w14:paraId="2610EDDE" w14:textId="77777777" w:rsidTr="002D2C24">
        <w:tc>
          <w:tcPr>
            <w:tcW w:w="663" w:type="dxa"/>
            <w:tcBorders>
              <w:top w:val="single" w:sz="4" w:space="0" w:color="auto"/>
              <w:left w:val="single" w:sz="4" w:space="0" w:color="auto"/>
              <w:bottom w:val="single" w:sz="4" w:space="0" w:color="auto"/>
              <w:right w:val="single" w:sz="4" w:space="0" w:color="auto"/>
            </w:tcBorders>
          </w:tcPr>
          <w:p w14:paraId="4AD7762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897</w:t>
            </w:r>
          </w:p>
        </w:tc>
        <w:tc>
          <w:tcPr>
            <w:tcW w:w="1175" w:type="dxa"/>
            <w:tcBorders>
              <w:top w:val="single" w:sz="4" w:space="0" w:color="auto"/>
              <w:left w:val="single" w:sz="4" w:space="0" w:color="auto"/>
              <w:bottom w:val="single" w:sz="4" w:space="0" w:color="auto"/>
              <w:right w:val="single" w:sz="4" w:space="0" w:color="auto"/>
            </w:tcBorders>
          </w:tcPr>
          <w:p w14:paraId="46DD621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5757843</w:t>
            </w:r>
          </w:p>
        </w:tc>
        <w:tc>
          <w:tcPr>
            <w:tcW w:w="1134" w:type="dxa"/>
            <w:tcBorders>
              <w:top w:val="single" w:sz="4" w:space="0" w:color="auto"/>
              <w:left w:val="single" w:sz="4" w:space="0" w:color="auto"/>
              <w:bottom w:val="single" w:sz="4" w:space="0" w:color="auto"/>
              <w:right w:val="single" w:sz="4" w:space="0" w:color="auto"/>
            </w:tcBorders>
          </w:tcPr>
          <w:p w14:paraId="360983C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7420237</w:t>
            </w:r>
          </w:p>
        </w:tc>
      </w:tr>
      <w:tr w:rsidR="002D2C24" w:rsidRPr="00A92E63" w14:paraId="54B44969" w14:textId="77777777" w:rsidTr="002D2C24">
        <w:tc>
          <w:tcPr>
            <w:tcW w:w="663" w:type="dxa"/>
            <w:tcBorders>
              <w:top w:val="single" w:sz="4" w:space="0" w:color="auto"/>
              <w:left w:val="single" w:sz="4" w:space="0" w:color="auto"/>
              <w:bottom w:val="single" w:sz="4" w:space="0" w:color="auto"/>
              <w:right w:val="single" w:sz="4" w:space="0" w:color="auto"/>
            </w:tcBorders>
          </w:tcPr>
          <w:p w14:paraId="728214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898</w:t>
            </w:r>
          </w:p>
        </w:tc>
        <w:tc>
          <w:tcPr>
            <w:tcW w:w="1175" w:type="dxa"/>
            <w:tcBorders>
              <w:top w:val="single" w:sz="4" w:space="0" w:color="auto"/>
              <w:left w:val="single" w:sz="4" w:space="0" w:color="auto"/>
              <w:bottom w:val="single" w:sz="4" w:space="0" w:color="auto"/>
              <w:right w:val="single" w:sz="4" w:space="0" w:color="auto"/>
            </w:tcBorders>
          </w:tcPr>
          <w:p w14:paraId="034DA50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5757857</w:t>
            </w:r>
          </w:p>
        </w:tc>
        <w:tc>
          <w:tcPr>
            <w:tcW w:w="1134" w:type="dxa"/>
            <w:tcBorders>
              <w:top w:val="single" w:sz="4" w:space="0" w:color="auto"/>
              <w:left w:val="single" w:sz="4" w:space="0" w:color="auto"/>
              <w:bottom w:val="single" w:sz="4" w:space="0" w:color="auto"/>
              <w:right w:val="single" w:sz="4" w:space="0" w:color="auto"/>
            </w:tcBorders>
          </w:tcPr>
          <w:p w14:paraId="54BF949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7420213</w:t>
            </w:r>
          </w:p>
        </w:tc>
      </w:tr>
      <w:tr w:rsidR="002D2C24" w:rsidRPr="00A92E63" w14:paraId="54519808" w14:textId="77777777" w:rsidTr="002D2C24">
        <w:tc>
          <w:tcPr>
            <w:tcW w:w="663" w:type="dxa"/>
            <w:tcBorders>
              <w:top w:val="single" w:sz="4" w:space="0" w:color="auto"/>
              <w:left w:val="single" w:sz="4" w:space="0" w:color="auto"/>
              <w:bottom w:val="single" w:sz="4" w:space="0" w:color="auto"/>
              <w:right w:val="single" w:sz="4" w:space="0" w:color="auto"/>
            </w:tcBorders>
          </w:tcPr>
          <w:p w14:paraId="237128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899</w:t>
            </w:r>
          </w:p>
        </w:tc>
        <w:tc>
          <w:tcPr>
            <w:tcW w:w="1175" w:type="dxa"/>
            <w:tcBorders>
              <w:top w:val="single" w:sz="4" w:space="0" w:color="auto"/>
              <w:left w:val="single" w:sz="4" w:space="0" w:color="auto"/>
              <w:bottom w:val="single" w:sz="4" w:space="0" w:color="auto"/>
              <w:right w:val="single" w:sz="4" w:space="0" w:color="auto"/>
            </w:tcBorders>
          </w:tcPr>
          <w:p w14:paraId="4738CF4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5757866</w:t>
            </w:r>
          </w:p>
        </w:tc>
        <w:tc>
          <w:tcPr>
            <w:tcW w:w="1134" w:type="dxa"/>
            <w:tcBorders>
              <w:top w:val="single" w:sz="4" w:space="0" w:color="auto"/>
              <w:left w:val="single" w:sz="4" w:space="0" w:color="auto"/>
              <w:bottom w:val="single" w:sz="4" w:space="0" w:color="auto"/>
              <w:right w:val="single" w:sz="4" w:space="0" w:color="auto"/>
            </w:tcBorders>
          </w:tcPr>
          <w:p w14:paraId="69754E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7420203</w:t>
            </w:r>
          </w:p>
        </w:tc>
      </w:tr>
      <w:tr w:rsidR="002D2C24" w:rsidRPr="00A92E63" w14:paraId="33EE02B1" w14:textId="77777777" w:rsidTr="002D2C24">
        <w:tc>
          <w:tcPr>
            <w:tcW w:w="663" w:type="dxa"/>
            <w:tcBorders>
              <w:top w:val="single" w:sz="4" w:space="0" w:color="auto"/>
              <w:left w:val="single" w:sz="4" w:space="0" w:color="auto"/>
              <w:bottom w:val="single" w:sz="4" w:space="0" w:color="auto"/>
              <w:right w:val="single" w:sz="4" w:space="0" w:color="auto"/>
            </w:tcBorders>
          </w:tcPr>
          <w:p w14:paraId="10069BE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900</w:t>
            </w:r>
          </w:p>
        </w:tc>
        <w:tc>
          <w:tcPr>
            <w:tcW w:w="1175" w:type="dxa"/>
            <w:tcBorders>
              <w:top w:val="single" w:sz="4" w:space="0" w:color="auto"/>
              <w:left w:val="single" w:sz="4" w:space="0" w:color="auto"/>
              <w:bottom w:val="single" w:sz="4" w:space="0" w:color="auto"/>
              <w:right w:val="single" w:sz="4" w:space="0" w:color="auto"/>
            </w:tcBorders>
          </w:tcPr>
          <w:p w14:paraId="6897A3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5757886</w:t>
            </w:r>
          </w:p>
        </w:tc>
        <w:tc>
          <w:tcPr>
            <w:tcW w:w="1134" w:type="dxa"/>
            <w:tcBorders>
              <w:top w:val="single" w:sz="4" w:space="0" w:color="auto"/>
              <w:left w:val="single" w:sz="4" w:space="0" w:color="auto"/>
              <w:bottom w:val="single" w:sz="4" w:space="0" w:color="auto"/>
              <w:right w:val="single" w:sz="4" w:space="0" w:color="auto"/>
            </w:tcBorders>
          </w:tcPr>
          <w:p w14:paraId="1C66EF1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7420187</w:t>
            </w:r>
          </w:p>
        </w:tc>
      </w:tr>
      <w:tr w:rsidR="002D2C24" w:rsidRPr="00A92E63" w14:paraId="1BBF8872" w14:textId="77777777" w:rsidTr="002D2C24">
        <w:tc>
          <w:tcPr>
            <w:tcW w:w="663" w:type="dxa"/>
            <w:tcBorders>
              <w:top w:val="single" w:sz="4" w:space="0" w:color="auto"/>
              <w:left w:val="single" w:sz="4" w:space="0" w:color="auto"/>
              <w:bottom w:val="single" w:sz="4" w:space="0" w:color="auto"/>
              <w:right w:val="single" w:sz="4" w:space="0" w:color="auto"/>
            </w:tcBorders>
          </w:tcPr>
          <w:p w14:paraId="4CEA1DE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901</w:t>
            </w:r>
          </w:p>
        </w:tc>
        <w:tc>
          <w:tcPr>
            <w:tcW w:w="1175" w:type="dxa"/>
            <w:tcBorders>
              <w:top w:val="single" w:sz="4" w:space="0" w:color="auto"/>
              <w:left w:val="single" w:sz="4" w:space="0" w:color="auto"/>
              <w:bottom w:val="single" w:sz="4" w:space="0" w:color="auto"/>
              <w:right w:val="single" w:sz="4" w:space="0" w:color="auto"/>
            </w:tcBorders>
          </w:tcPr>
          <w:p w14:paraId="4C89624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5757905</w:t>
            </w:r>
          </w:p>
        </w:tc>
        <w:tc>
          <w:tcPr>
            <w:tcW w:w="1134" w:type="dxa"/>
            <w:tcBorders>
              <w:top w:val="single" w:sz="4" w:space="0" w:color="auto"/>
              <w:left w:val="single" w:sz="4" w:space="0" w:color="auto"/>
              <w:bottom w:val="single" w:sz="4" w:space="0" w:color="auto"/>
              <w:right w:val="single" w:sz="4" w:space="0" w:color="auto"/>
            </w:tcBorders>
          </w:tcPr>
          <w:p w14:paraId="4D8C55A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7420176</w:t>
            </w:r>
          </w:p>
        </w:tc>
      </w:tr>
      <w:tr w:rsidR="002D2C24" w:rsidRPr="00A92E63" w14:paraId="66453483" w14:textId="77777777" w:rsidTr="002D2C24">
        <w:tc>
          <w:tcPr>
            <w:tcW w:w="663" w:type="dxa"/>
            <w:tcBorders>
              <w:top w:val="single" w:sz="4" w:space="0" w:color="auto"/>
              <w:left w:val="single" w:sz="4" w:space="0" w:color="auto"/>
              <w:bottom w:val="single" w:sz="4" w:space="0" w:color="auto"/>
              <w:right w:val="single" w:sz="4" w:space="0" w:color="auto"/>
            </w:tcBorders>
          </w:tcPr>
          <w:p w14:paraId="1DE2328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902</w:t>
            </w:r>
          </w:p>
        </w:tc>
        <w:tc>
          <w:tcPr>
            <w:tcW w:w="1175" w:type="dxa"/>
            <w:tcBorders>
              <w:top w:val="single" w:sz="4" w:space="0" w:color="auto"/>
              <w:left w:val="single" w:sz="4" w:space="0" w:color="auto"/>
              <w:bottom w:val="single" w:sz="4" w:space="0" w:color="auto"/>
              <w:right w:val="single" w:sz="4" w:space="0" w:color="auto"/>
            </w:tcBorders>
          </w:tcPr>
          <w:p w14:paraId="09B9A9A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5757916</w:t>
            </w:r>
          </w:p>
        </w:tc>
        <w:tc>
          <w:tcPr>
            <w:tcW w:w="1134" w:type="dxa"/>
            <w:tcBorders>
              <w:top w:val="single" w:sz="4" w:space="0" w:color="auto"/>
              <w:left w:val="single" w:sz="4" w:space="0" w:color="auto"/>
              <w:bottom w:val="single" w:sz="4" w:space="0" w:color="auto"/>
              <w:right w:val="single" w:sz="4" w:space="0" w:color="auto"/>
            </w:tcBorders>
          </w:tcPr>
          <w:p w14:paraId="32AE5D7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7420173</w:t>
            </w:r>
          </w:p>
        </w:tc>
      </w:tr>
      <w:tr w:rsidR="002D2C24" w:rsidRPr="00A92E63" w14:paraId="03ED687F" w14:textId="77777777" w:rsidTr="002D2C24">
        <w:tc>
          <w:tcPr>
            <w:tcW w:w="663" w:type="dxa"/>
            <w:tcBorders>
              <w:top w:val="single" w:sz="4" w:space="0" w:color="auto"/>
              <w:left w:val="single" w:sz="4" w:space="0" w:color="auto"/>
              <w:bottom w:val="single" w:sz="4" w:space="0" w:color="auto"/>
              <w:right w:val="single" w:sz="4" w:space="0" w:color="auto"/>
            </w:tcBorders>
          </w:tcPr>
          <w:p w14:paraId="07FC76F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903</w:t>
            </w:r>
          </w:p>
        </w:tc>
        <w:tc>
          <w:tcPr>
            <w:tcW w:w="1175" w:type="dxa"/>
            <w:tcBorders>
              <w:top w:val="single" w:sz="4" w:space="0" w:color="auto"/>
              <w:left w:val="single" w:sz="4" w:space="0" w:color="auto"/>
              <w:bottom w:val="single" w:sz="4" w:space="0" w:color="auto"/>
              <w:right w:val="single" w:sz="4" w:space="0" w:color="auto"/>
            </w:tcBorders>
          </w:tcPr>
          <w:p w14:paraId="7B6C680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5757919</w:t>
            </w:r>
          </w:p>
        </w:tc>
        <w:tc>
          <w:tcPr>
            <w:tcW w:w="1134" w:type="dxa"/>
            <w:tcBorders>
              <w:top w:val="single" w:sz="4" w:space="0" w:color="auto"/>
              <w:left w:val="single" w:sz="4" w:space="0" w:color="auto"/>
              <w:bottom w:val="single" w:sz="4" w:space="0" w:color="auto"/>
              <w:right w:val="single" w:sz="4" w:space="0" w:color="auto"/>
            </w:tcBorders>
          </w:tcPr>
          <w:p w14:paraId="08DF91E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7420169</w:t>
            </w:r>
          </w:p>
        </w:tc>
      </w:tr>
      <w:tr w:rsidR="002D2C24" w:rsidRPr="00A92E63" w14:paraId="4FF1E4A7" w14:textId="77777777" w:rsidTr="002D2C24">
        <w:tc>
          <w:tcPr>
            <w:tcW w:w="663" w:type="dxa"/>
            <w:tcBorders>
              <w:top w:val="single" w:sz="4" w:space="0" w:color="auto"/>
              <w:left w:val="single" w:sz="4" w:space="0" w:color="auto"/>
              <w:bottom w:val="single" w:sz="4" w:space="0" w:color="auto"/>
              <w:right w:val="single" w:sz="4" w:space="0" w:color="auto"/>
            </w:tcBorders>
          </w:tcPr>
          <w:p w14:paraId="45CE833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904</w:t>
            </w:r>
          </w:p>
        </w:tc>
        <w:tc>
          <w:tcPr>
            <w:tcW w:w="1175" w:type="dxa"/>
            <w:tcBorders>
              <w:top w:val="single" w:sz="4" w:space="0" w:color="auto"/>
              <w:left w:val="single" w:sz="4" w:space="0" w:color="auto"/>
              <w:bottom w:val="single" w:sz="4" w:space="0" w:color="auto"/>
              <w:right w:val="single" w:sz="4" w:space="0" w:color="auto"/>
            </w:tcBorders>
          </w:tcPr>
          <w:p w14:paraId="1E8D90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5757937</w:t>
            </w:r>
          </w:p>
        </w:tc>
        <w:tc>
          <w:tcPr>
            <w:tcW w:w="1134" w:type="dxa"/>
            <w:tcBorders>
              <w:top w:val="single" w:sz="4" w:space="0" w:color="auto"/>
              <w:left w:val="single" w:sz="4" w:space="0" w:color="auto"/>
              <w:bottom w:val="single" w:sz="4" w:space="0" w:color="auto"/>
              <w:right w:val="single" w:sz="4" w:space="0" w:color="auto"/>
            </w:tcBorders>
          </w:tcPr>
          <w:p w14:paraId="37E7BAB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7420156</w:t>
            </w:r>
          </w:p>
        </w:tc>
      </w:tr>
      <w:tr w:rsidR="002D2C24" w:rsidRPr="00A92E63" w14:paraId="4AB00BAB" w14:textId="77777777" w:rsidTr="002D2C24">
        <w:tc>
          <w:tcPr>
            <w:tcW w:w="663" w:type="dxa"/>
            <w:tcBorders>
              <w:top w:val="single" w:sz="4" w:space="0" w:color="auto"/>
              <w:left w:val="single" w:sz="4" w:space="0" w:color="auto"/>
              <w:bottom w:val="single" w:sz="4" w:space="0" w:color="auto"/>
              <w:right w:val="single" w:sz="4" w:space="0" w:color="auto"/>
            </w:tcBorders>
          </w:tcPr>
          <w:p w14:paraId="0DDDB8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905</w:t>
            </w:r>
          </w:p>
        </w:tc>
        <w:tc>
          <w:tcPr>
            <w:tcW w:w="1175" w:type="dxa"/>
            <w:tcBorders>
              <w:top w:val="single" w:sz="4" w:space="0" w:color="auto"/>
              <w:left w:val="single" w:sz="4" w:space="0" w:color="auto"/>
              <w:bottom w:val="single" w:sz="4" w:space="0" w:color="auto"/>
              <w:right w:val="single" w:sz="4" w:space="0" w:color="auto"/>
            </w:tcBorders>
          </w:tcPr>
          <w:p w14:paraId="0DE9CAD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5757958</w:t>
            </w:r>
          </w:p>
        </w:tc>
        <w:tc>
          <w:tcPr>
            <w:tcW w:w="1134" w:type="dxa"/>
            <w:tcBorders>
              <w:top w:val="single" w:sz="4" w:space="0" w:color="auto"/>
              <w:left w:val="single" w:sz="4" w:space="0" w:color="auto"/>
              <w:bottom w:val="single" w:sz="4" w:space="0" w:color="auto"/>
              <w:right w:val="single" w:sz="4" w:space="0" w:color="auto"/>
            </w:tcBorders>
          </w:tcPr>
          <w:p w14:paraId="5D16B1C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7420150</w:t>
            </w:r>
          </w:p>
        </w:tc>
      </w:tr>
      <w:tr w:rsidR="002D2C24" w:rsidRPr="00A92E63" w14:paraId="42B4D975" w14:textId="77777777" w:rsidTr="002D2C24">
        <w:tc>
          <w:tcPr>
            <w:tcW w:w="663" w:type="dxa"/>
            <w:tcBorders>
              <w:top w:val="single" w:sz="4" w:space="0" w:color="auto"/>
              <w:left w:val="single" w:sz="4" w:space="0" w:color="auto"/>
              <w:bottom w:val="single" w:sz="4" w:space="0" w:color="auto"/>
              <w:right w:val="single" w:sz="4" w:space="0" w:color="auto"/>
            </w:tcBorders>
          </w:tcPr>
          <w:p w14:paraId="5EBC852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906</w:t>
            </w:r>
          </w:p>
        </w:tc>
        <w:tc>
          <w:tcPr>
            <w:tcW w:w="1175" w:type="dxa"/>
            <w:tcBorders>
              <w:top w:val="single" w:sz="4" w:space="0" w:color="auto"/>
              <w:left w:val="single" w:sz="4" w:space="0" w:color="auto"/>
              <w:bottom w:val="single" w:sz="4" w:space="0" w:color="auto"/>
              <w:right w:val="single" w:sz="4" w:space="0" w:color="auto"/>
            </w:tcBorders>
          </w:tcPr>
          <w:p w14:paraId="014DD1F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5757990</w:t>
            </w:r>
          </w:p>
        </w:tc>
        <w:tc>
          <w:tcPr>
            <w:tcW w:w="1134" w:type="dxa"/>
            <w:tcBorders>
              <w:top w:val="single" w:sz="4" w:space="0" w:color="auto"/>
              <w:left w:val="single" w:sz="4" w:space="0" w:color="auto"/>
              <w:bottom w:val="single" w:sz="4" w:space="0" w:color="auto"/>
              <w:right w:val="single" w:sz="4" w:space="0" w:color="auto"/>
            </w:tcBorders>
          </w:tcPr>
          <w:p w14:paraId="217C903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7420145</w:t>
            </w:r>
          </w:p>
        </w:tc>
      </w:tr>
      <w:tr w:rsidR="002D2C24" w:rsidRPr="00A92E63" w14:paraId="77D4003A" w14:textId="77777777" w:rsidTr="002D2C24">
        <w:tc>
          <w:tcPr>
            <w:tcW w:w="663" w:type="dxa"/>
            <w:tcBorders>
              <w:top w:val="single" w:sz="4" w:space="0" w:color="auto"/>
              <w:left w:val="single" w:sz="4" w:space="0" w:color="auto"/>
              <w:bottom w:val="single" w:sz="4" w:space="0" w:color="auto"/>
              <w:right w:val="single" w:sz="4" w:space="0" w:color="auto"/>
            </w:tcBorders>
          </w:tcPr>
          <w:p w14:paraId="2F0736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907</w:t>
            </w:r>
          </w:p>
        </w:tc>
        <w:tc>
          <w:tcPr>
            <w:tcW w:w="1175" w:type="dxa"/>
            <w:tcBorders>
              <w:top w:val="single" w:sz="4" w:space="0" w:color="auto"/>
              <w:left w:val="single" w:sz="4" w:space="0" w:color="auto"/>
              <w:bottom w:val="single" w:sz="4" w:space="0" w:color="auto"/>
              <w:right w:val="single" w:sz="4" w:space="0" w:color="auto"/>
            </w:tcBorders>
          </w:tcPr>
          <w:p w14:paraId="42B66E9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5758013</w:t>
            </w:r>
          </w:p>
        </w:tc>
        <w:tc>
          <w:tcPr>
            <w:tcW w:w="1134" w:type="dxa"/>
            <w:tcBorders>
              <w:top w:val="single" w:sz="4" w:space="0" w:color="auto"/>
              <w:left w:val="single" w:sz="4" w:space="0" w:color="auto"/>
              <w:bottom w:val="single" w:sz="4" w:space="0" w:color="auto"/>
              <w:right w:val="single" w:sz="4" w:space="0" w:color="auto"/>
            </w:tcBorders>
          </w:tcPr>
          <w:p w14:paraId="6BBE1FB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7420146</w:t>
            </w:r>
          </w:p>
        </w:tc>
      </w:tr>
      <w:tr w:rsidR="002D2C24" w:rsidRPr="00A92E63" w14:paraId="1F7D918A" w14:textId="77777777" w:rsidTr="002D2C24">
        <w:tc>
          <w:tcPr>
            <w:tcW w:w="663" w:type="dxa"/>
            <w:tcBorders>
              <w:top w:val="single" w:sz="4" w:space="0" w:color="auto"/>
              <w:left w:val="single" w:sz="4" w:space="0" w:color="auto"/>
              <w:bottom w:val="single" w:sz="4" w:space="0" w:color="auto"/>
              <w:right w:val="single" w:sz="4" w:space="0" w:color="auto"/>
            </w:tcBorders>
          </w:tcPr>
          <w:p w14:paraId="1B19B36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908</w:t>
            </w:r>
          </w:p>
        </w:tc>
        <w:tc>
          <w:tcPr>
            <w:tcW w:w="1175" w:type="dxa"/>
            <w:tcBorders>
              <w:top w:val="single" w:sz="4" w:space="0" w:color="auto"/>
              <w:left w:val="single" w:sz="4" w:space="0" w:color="auto"/>
              <w:bottom w:val="single" w:sz="4" w:space="0" w:color="auto"/>
              <w:right w:val="single" w:sz="4" w:space="0" w:color="auto"/>
            </w:tcBorders>
          </w:tcPr>
          <w:p w14:paraId="4403188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5758035</w:t>
            </w:r>
          </w:p>
        </w:tc>
        <w:tc>
          <w:tcPr>
            <w:tcW w:w="1134" w:type="dxa"/>
            <w:tcBorders>
              <w:top w:val="single" w:sz="4" w:space="0" w:color="auto"/>
              <w:left w:val="single" w:sz="4" w:space="0" w:color="auto"/>
              <w:bottom w:val="single" w:sz="4" w:space="0" w:color="auto"/>
              <w:right w:val="single" w:sz="4" w:space="0" w:color="auto"/>
            </w:tcBorders>
          </w:tcPr>
          <w:p w14:paraId="45D1DFA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7420154</w:t>
            </w:r>
          </w:p>
        </w:tc>
      </w:tr>
      <w:tr w:rsidR="002D2C24" w:rsidRPr="00A92E63" w14:paraId="0A8BFC27" w14:textId="77777777" w:rsidTr="002D2C24">
        <w:tc>
          <w:tcPr>
            <w:tcW w:w="663" w:type="dxa"/>
            <w:tcBorders>
              <w:top w:val="single" w:sz="4" w:space="0" w:color="auto"/>
              <w:left w:val="single" w:sz="4" w:space="0" w:color="auto"/>
              <w:bottom w:val="single" w:sz="4" w:space="0" w:color="auto"/>
              <w:right w:val="single" w:sz="4" w:space="0" w:color="auto"/>
            </w:tcBorders>
          </w:tcPr>
          <w:p w14:paraId="2F4511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909</w:t>
            </w:r>
          </w:p>
        </w:tc>
        <w:tc>
          <w:tcPr>
            <w:tcW w:w="1175" w:type="dxa"/>
            <w:tcBorders>
              <w:top w:val="single" w:sz="4" w:space="0" w:color="auto"/>
              <w:left w:val="single" w:sz="4" w:space="0" w:color="auto"/>
              <w:bottom w:val="single" w:sz="4" w:space="0" w:color="auto"/>
              <w:right w:val="single" w:sz="4" w:space="0" w:color="auto"/>
            </w:tcBorders>
          </w:tcPr>
          <w:p w14:paraId="07B8A39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5758053</w:t>
            </w:r>
          </w:p>
        </w:tc>
        <w:tc>
          <w:tcPr>
            <w:tcW w:w="1134" w:type="dxa"/>
            <w:tcBorders>
              <w:top w:val="single" w:sz="4" w:space="0" w:color="auto"/>
              <w:left w:val="single" w:sz="4" w:space="0" w:color="auto"/>
              <w:bottom w:val="single" w:sz="4" w:space="0" w:color="auto"/>
              <w:right w:val="single" w:sz="4" w:space="0" w:color="auto"/>
            </w:tcBorders>
          </w:tcPr>
          <w:p w14:paraId="51677F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7420168</w:t>
            </w:r>
          </w:p>
        </w:tc>
      </w:tr>
      <w:tr w:rsidR="002D2C24" w:rsidRPr="00A92E63" w14:paraId="2D60825C" w14:textId="77777777" w:rsidTr="002D2C24">
        <w:tc>
          <w:tcPr>
            <w:tcW w:w="663" w:type="dxa"/>
            <w:tcBorders>
              <w:top w:val="single" w:sz="4" w:space="0" w:color="auto"/>
              <w:left w:val="single" w:sz="4" w:space="0" w:color="auto"/>
              <w:bottom w:val="single" w:sz="4" w:space="0" w:color="auto"/>
              <w:right w:val="single" w:sz="4" w:space="0" w:color="auto"/>
            </w:tcBorders>
          </w:tcPr>
          <w:p w14:paraId="375520B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910</w:t>
            </w:r>
          </w:p>
        </w:tc>
        <w:tc>
          <w:tcPr>
            <w:tcW w:w="1175" w:type="dxa"/>
            <w:tcBorders>
              <w:top w:val="single" w:sz="4" w:space="0" w:color="auto"/>
              <w:left w:val="single" w:sz="4" w:space="0" w:color="auto"/>
              <w:bottom w:val="single" w:sz="4" w:space="0" w:color="auto"/>
              <w:right w:val="single" w:sz="4" w:space="0" w:color="auto"/>
            </w:tcBorders>
          </w:tcPr>
          <w:p w14:paraId="57D4B6F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5758056</w:t>
            </w:r>
          </w:p>
        </w:tc>
        <w:tc>
          <w:tcPr>
            <w:tcW w:w="1134" w:type="dxa"/>
            <w:tcBorders>
              <w:top w:val="single" w:sz="4" w:space="0" w:color="auto"/>
              <w:left w:val="single" w:sz="4" w:space="0" w:color="auto"/>
              <w:bottom w:val="single" w:sz="4" w:space="0" w:color="auto"/>
              <w:right w:val="single" w:sz="4" w:space="0" w:color="auto"/>
            </w:tcBorders>
          </w:tcPr>
          <w:p w14:paraId="167BFB3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7420172</w:t>
            </w:r>
          </w:p>
        </w:tc>
      </w:tr>
      <w:tr w:rsidR="002D2C24" w:rsidRPr="00A92E63" w14:paraId="601FC4A3" w14:textId="77777777" w:rsidTr="002D2C24">
        <w:tc>
          <w:tcPr>
            <w:tcW w:w="663" w:type="dxa"/>
            <w:tcBorders>
              <w:top w:val="single" w:sz="4" w:space="0" w:color="auto"/>
              <w:left w:val="single" w:sz="4" w:space="0" w:color="auto"/>
              <w:bottom w:val="single" w:sz="4" w:space="0" w:color="auto"/>
              <w:right w:val="single" w:sz="4" w:space="0" w:color="auto"/>
            </w:tcBorders>
          </w:tcPr>
          <w:p w14:paraId="6A75CB0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911</w:t>
            </w:r>
          </w:p>
        </w:tc>
        <w:tc>
          <w:tcPr>
            <w:tcW w:w="1175" w:type="dxa"/>
            <w:tcBorders>
              <w:top w:val="single" w:sz="4" w:space="0" w:color="auto"/>
              <w:left w:val="single" w:sz="4" w:space="0" w:color="auto"/>
              <w:bottom w:val="single" w:sz="4" w:space="0" w:color="auto"/>
              <w:right w:val="single" w:sz="4" w:space="0" w:color="auto"/>
            </w:tcBorders>
          </w:tcPr>
          <w:p w14:paraId="43FBA47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5758095</w:t>
            </w:r>
          </w:p>
        </w:tc>
        <w:tc>
          <w:tcPr>
            <w:tcW w:w="1134" w:type="dxa"/>
            <w:tcBorders>
              <w:top w:val="single" w:sz="4" w:space="0" w:color="auto"/>
              <w:left w:val="single" w:sz="4" w:space="0" w:color="auto"/>
              <w:bottom w:val="single" w:sz="4" w:space="0" w:color="auto"/>
              <w:right w:val="single" w:sz="4" w:space="0" w:color="auto"/>
            </w:tcBorders>
          </w:tcPr>
          <w:p w14:paraId="27E03A0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7420210</w:t>
            </w:r>
          </w:p>
        </w:tc>
      </w:tr>
      <w:tr w:rsidR="002D2C24" w:rsidRPr="00A92E63" w14:paraId="1181DC97" w14:textId="77777777" w:rsidTr="002D2C24">
        <w:tc>
          <w:tcPr>
            <w:tcW w:w="663" w:type="dxa"/>
            <w:tcBorders>
              <w:top w:val="single" w:sz="4" w:space="0" w:color="auto"/>
              <w:left w:val="single" w:sz="4" w:space="0" w:color="auto"/>
              <w:bottom w:val="single" w:sz="4" w:space="0" w:color="auto"/>
              <w:right w:val="single" w:sz="4" w:space="0" w:color="auto"/>
            </w:tcBorders>
          </w:tcPr>
          <w:p w14:paraId="3DC778B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912</w:t>
            </w:r>
          </w:p>
        </w:tc>
        <w:tc>
          <w:tcPr>
            <w:tcW w:w="1175" w:type="dxa"/>
            <w:tcBorders>
              <w:top w:val="single" w:sz="4" w:space="0" w:color="auto"/>
              <w:left w:val="single" w:sz="4" w:space="0" w:color="auto"/>
              <w:bottom w:val="single" w:sz="4" w:space="0" w:color="auto"/>
              <w:right w:val="single" w:sz="4" w:space="0" w:color="auto"/>
            </w:tcBorders>
          </w:tcPr>
          <w:p w14:paraId="286F7DC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5758109</w:t>
            </w:r>
          </w:p>
        </w:tc>
        <w:tc>
          <w:tcPr>
            <w:tcW w:w="1134" w:type="dxa"/>
            <w:tcBorders>
              <w:top w:val="single" w:sz="4" w:space="0" w:color="auto"/>
              <w:left w:val="single" w:sz="4" w:space="0" w:color="auto"/>
              <w:bottom w:val="single" w:sz="4" w:space="0" w:color="auto"/>
              <w:right w:val="single" w:sz="4" w:space="0" w:color="auto"/>
            </w:tcBorders>
          </w:tcPr>
          <w:p w14:paraId="5838AE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7420228</w:t>
            </w:r>
          </w:p>
        </w:tc>
      </w:tr>
      <w:tr w:rsidR="002D2C24" w:rsidRPr="00A92E63" w14:paraId="2860A717" w14:textId="77777777" w:rsidTr="002D2C24">
        <w:tc>
          <w:tcPr>
            <w:tcW w:w="663" w:type="dxa"/>
            <w:tcBorders>
              <w:top w:val="single" w:sz="4" w:space="0" w:color="auto"/>
              <w:left w:val="single" w:sz="4" w:space="0" w:color="auto"/>
              <w:bottom w:val="single" w:sz="4" w:space="0" w:color="auto"/>
              <w:right w:val="single" w:sz="4" w:space="0" w:color="auto"/>
            </w:tcBorders>
          </w:tcPr>
          <w:p w14:paraId="3DF852B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913</w:t>
            </w:r>
          </w:p>
        </w:tc>
        <w:tc>
          <w:tcPr>
            <w:tcW w:w="1175" w:type="dxa"/>
            <w:tcBorders>
              <w:top w:val="single" w:sz="4" w:space="0" w:color="auto"/>
              <w:left w:val="single" w:sz="4" w:space="0" w:color="auto"/>
              <w:bottom w:val="single" w:sz="4" w:space="0" w:color="auto"/>
              <w:right w:val="single" w:sz="4" w:space="0" w:color="auto"/>
            </w:tcBorders>
          </w:tcPr>
          <w:p w14:paraId="7A890ED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5758116</w:t>
            </w:r>
          </w:p>
        </w:tc>
        <w:tc>
          <w:tcPr>
            <w:tcW w:w="1134" w:type="dxa"/>
            <w:tcBorders>
              <w:top w:val="single" w:sz="4" w:space="0" w:color="auto"/>
              <w:left w:val="single" w:sz="4" w:space="0" w:color="auto"/>
              <w:bottom w:val="single" w:sz="4" w:space="0" w:color="auto"/>
              <w:right w:val="single" w:sz="4" w:space="0" w:color="auto"/>
            </w:tcBorders>
          </w:tcPr>
          <w:p w14:paraId="770C27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7420250</w:t>
            </w:r>
          </w:p>
        </w:tc>
      </w:tr>
      <w:tr w:rsidR="002D2C24" w:rsidRPr="00A92E63" w14:paraId="39362C7B" w14:textId="77777777" w:rsidTr="002D2C24">
        <w:tc>
          <w:tcPr>
            <w:tcW w:w="663" w:type="dxa"/>
            <w:tcBorders>
              <w:top w:val="single" w:sz="4" w:space="0" w:color="auto"/>
              <w:left w:val="single" w:sz="4" w:space="0" w:color="auto"/>
              <w:bottom w:val="single" w:sz="4" w:space="0" w:color="auto"/>
              <w:right w:val="single" w:sz="4" w:space="0" w:color="auto"/>
            </w:tcBorders>
          </w:tcPr>
          <w:p w14:paraId="1EF6E4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914</w:t>
            </w:r>
          </w:p>
        </w:tc>
        <w:tc>
          <w:tcPr>
            <w:tcW w:w="1175" w:type="dxa"/>
            <w:tcBorders>
              <w:top w:val="single" w:sz="4" w:space="0" w:color="auto"/>
              <w:left w:val="single" w:sz="4" w:space="0" w:color="auto"/>
              <w:bottom w:val="single" w:sz="4" w:space="0" w:color="auto"/>
              <w:right w:val="single" w:sz="4" w:space="0" w:color="auto"/>
            </w:tcBorders>
          </w:tcPr>
          <w:p w14:paraId="00A1AB6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5758116</w:t>
            </w:r>
          </w:p>
        </w:tc>
        <w:tc>
          <w:tcPr>
            <w:tcW w:w="1134" w:type="dxa"/>
            <w:tcBorders>
              <w:top w:val="single" w:sz="4" w:space="0" w:color="auto"/>
              <w:left w:val="single" w:sz="4" w:space="0" w:color="auto"/>
              <w:bottom w:val="single" w:sz="4" w:space="0" w:color="auto"/>
              <w:right w:val="single" w:sz="4" w:space="0" w:color="auto"/>
            </w:tcBorders>
          </w:tcPr>
          <w:p w14:paraId="553A50A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7420273</w:t>
            </w:r>
          </w:p>
        </w:tc>
      </w:tr>
      <w:tr w:rsidR="002D2C24" w:rsidRPr="00A92E63" w14:paraId="4AAB78C7" w14:textId="77777777" w:rsidTr="002D2C24">
        <w:tc>
          <w:tcPr>
            <w:tcW w:w="663" w:type="dxa"/>
            <w:tcBorders>
              <w:top w:val="single" w:sz="4" w:space="0" w:color="auto"/>
              <w:left w:val="single" w:sz="4" w:space="0" w:color="auto"/>
              <w:bottom w:val="single" w:sz="4" w:space="0" w:color="auto"/>
              <w:right w:val="single" w:sz="4" w:space="0" w:color="auto"/>
            </w:tcBorders>
          </w:tcPr>
          <w:p w14:paraId="6E5546F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915</w:t>
            </w:r>
          </w:p>
        </w:tc>
        <w:tc>
          <w:tcPr>
            <w:tcW w:w="1175" w:type="dxa"/>
            <w:tcBorders>
              <w:top w:val="single" w:sz="4" w:space="0" w:color="auto"/>
              <w:left w:val="single" w:sz="4" w:space="0" w:color="auto"/>
              <w:bottom w:val="single" w:sz="4" w:space="0" w:color="auto"/>
              <w:right w:val="single" w:sz="4" w:space="0" w:color="auto"/>
            </w:tcBorders>
          </w:tcPr>
          <w:p w14:paraId="5891761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5758108</w:t>
            </w:r>
          </w:p>
        </w:tc>
        <w:tc>
          <w:tcPr>
            <w:tcW w:w="1134" w:type="dxa"/>
            <w:tcBorders>
              <w:top w:val="single" w:sz="4" w:space="0" w:color="auto"/>
              <w:left w:val="single" w:sz="4" w:space="0" w:color="auto"/>
              <w:bottom w:val="single" w:sz="4" w:space="0" w:color="auto"/>
              <w:right w:val="single" w:sz="4" w:space="0" w:color="auto"/>
            </w:tcBorders>
          </w:tcPr>
          <w:p w14:paraId="5F6BEE8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7420294</w:t>
            </w:r>
          </w:p>
        </w:tc>
      </w:tr>
      <w:tr w:rsidR="002D2C24" w:rsidRPr="00A92E63" w14:paraId="657FB3C4" w14:textId="77777777" w:rsidTr="002D2C24">
        <w:tc>
          <w:tcPr>
            <w:tcW w:w="663" w:type="dxa"/>
            <w:tcBorders>
              <w:top w:val="single" w:sz="4" w:space="0" w:color="auto"/>
              <w:left w:val="single" w:sz="4" w:space="0" w:color="auto"/>
              <w:bottom w:val="single" w:sz="4" w:space="0" w:color="auto"/>
              <w:right w:val="single" w:sz="4" w:space="0" w:color="auto"/>
            </w:tcBorders>
          </w:tcPr>
          <w:p w14:paraId="2F45572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916</w:t>
            </w:r>
          </w:p>
        </w:tc>
        <w:tc>
          <w:tcPr>
            <w:tcW w:w="1175" w:type="dxa"/>
            <w:tcBorders>
              <w:top w:val="single" w:sz="4" w:space="0" w:color="auto"/>
              <w:left w:val="single" w:sz="4" w:space="0" w:color="auto"/>
              <w:bottom w:val="single" w:sz="4" w:space="0" w:color="auto"/>
              <w:right w:val="single" w:sz="4" w:space="0" w:color="auto"/>
            </w:tcBorders>
          </w:tcPr>
          <w:p w14:paraId="122DBD2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5758094</w:t>
            </w:r>
          </w:p>
        </w:tc>
        <w:tc>
          <w:tcPr>
            <w:tcW w:w="1134" w:type="dxa"/>
            <w:tcBorders>
              <w:top w:val="single" w:sz="4" w:space="0" w:color="auto"/>
              <w:left w:val="single" w:sz="4" w:space="0" w:color="auto"/>
              <w:bottom w:val="single" w:sz="4" w:space="0" w:color="auto"/>
              <w:right w:val="single" w:sz="4" w:space="0" w:color="auto"/>
            </w:tcBorders>
          </w:tcPr>
          <w:p w14:paraId="7FBF35C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7420312</w:t>
            </w:r>
          </w:p>
        </w:tc>
      </w:tr>
      <w:tr w:rsidR="002D2C24" w:rsidRPr="00A92E63" w14:paraId="1DD134D0" w14:textId="77777777" w:rsidTr="002D2C24">
        <w:tc>
          <w:tcPr>
            <w:tcW w:w="663" w:type="dxa"/>
            <w:tcBorders>
              <w:top w:val="single" w:sz="4" w:space="0" w:color="auto"/>
              <w:left w:val="single" w:sz="4" w:space="0" w:color="auto"/>
              <w:bottom w:val="single" w:sz="4" w:space="0" w:color="auto"/>
              <w:right w:val="single" w:sz="4" w:space="0" w:color="auto"/>
            </w:tcBorders>
          </w:tcPr>
          <w:p w14:paraId="6F204C5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917</w:t>
            </w:r>
          </w:p>
        </w:tc>
        <w:tc>
          <w:tcPr>
            <w:tcW w:w="1175" w:type="dxa"/>
            <w:tcBorders>
              <w:top w:val="single" w:sz="4" w:space="0" w:color="auto"/>
              <w:left w:val="single" w:sz="4" w:space="0" w:color="auto"/>
              <w:bottom w:val="single" w:sz="4" w:space="0" w:color="auto"/>
              <w:right w:val="single" w:sz="4" w:space="0" w:color="auto"/>
            </w:tcBorders>
          </w:tcPr>
          <w:p w14:paraId="451D227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5758080</w:t>
            </w:r>
          </w:p>
        </w:tc>
        <w:tc>
          <w:tcPr>
            <w:tcW w:w="1134" w:type="dxa"/>
            <w:tcBorders>
              <w:top w:val="single" w:sz="4" w:space="0" w:color="auto"/>
              <w:left w:val="single" w:sz="4" w:space="0" w:color="auto"/>
              <w:bottom w:val="single" w:sz="4" w:space="0" w:color="auto"/>
              <w:right w:val="single" w:sz="4" w:space="0" w:color="auto"/>
            </w:tcBorders>
          </w:tcPr>
          <w:p w14:paraId="09BFCAB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7420324</w:t>
            </w:r>
          </w:p>
        </w:tc>
      </w:tr>
      <w:tr w:rsidR="002D2C24" w:rsidRPr="00A92E63" w14:paraId="5AB02082" w14:textId="77777777" w:rsidTr="002D2C24">
        <w:tc>
          <w:tcPr>
            <w:tcW w:w="663" w:type="dxa"/>
            <w:tcBorders>
              <w:top w:val="single" w:sz="4" w:space="0" w:color="auto"/>
              <w:left w:val="single" w:sz="4" w:space="0" w:color="auto"/>
              <w:bottom w:val="single" w:sz="4" w:space="0" w:color="auto"/>
              <w:right w:val="single" w:sz="4" w:space="0" w:color="auto"/>
            </w:tcBorders>
          </w:tcPr>
          <w:p w14:paraId="7DE3D0F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918</w:t>
            </w:r>
          </w:p>
        </w:tc>
        <w:tc>
          <w:tcPr>
            <w:tcW w:w="1175" w:type="dxa"/>
            <w:tcBorders>
              <w:top w:val="single" w:sz="4" w:space="0" w:color="auto"/>
              <w:left w:val="single" w:sz="4" w:space="0" w:color="auto"/>
              <w:bottom w:val="single" w:sz="4" w:space="0" w:color="auto"/>
              <w:right w:val="single" w:sz="4" w:space="0" w:color="auto"/>
            </w:tcBorders>
          </w:tcPr>
          <w:p w14:paraId="27D4D04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5758067</w:t>
            </w:r>
          </w:p>
        </w:tc>
        <w:tc>
          <w:tcPr>
            <w:tcW w:w="1134" w:type="dxa"/>
            <w:tcBorders>
              <w:top w:val="single" w:sz="4" w:space="0" w:color="auto"/>
              <w:left w:val="single" w:sz="4" w:space="0" w:color="auto"/>
              <w:bottom w:val="single" w:sz="4" w:space="0" w:color="auto"/>
              <w:right w:val="single" w:sz="4" w:space="0" w:color="auto"/>
            </w:tcBorders>
          </w:tcPr>
          <w:p w14:paraId="2A46016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7420333</w:t>
            </w:r>
          </w:p>
        </w:tc>
      </w:tr>
      <w:tr w:rsidR="002D2C24" w:rsidRPr="00A92E63" w14:paraId="1F32E6ED" w14:textId="77777777" w:rsidTr="002D2C24">
        <w:tc>
          <w:tcPr>
            <w:tcW w:w="663" w:type="dxa"/>
            <w:tcBorders>
              <w:top w:val="single" w:sz="4" w:space="0" w:color="auto"/>
              <w:left w:val="single" w:sz="4" w:space="0" w:color="auto"/>
              <w:bottom w:val="single" w:sz="4" w:space="0" w:color="auto"/>
              <w:right w:val="single" w:sz="4" w:space="0" w:color="auto"/>
            </w:tcBorders>
          </w:tcPr>
          <w:p w14:paraId="31DC0A7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919</w:t>
            </w:r>
          </w:p>
        </w:tc>
        <w:tc>
          <w:tcPr>
            <w:tcW w:w="1175" w:type="dxa"/>
            <w:tcBorders>
              <w:top w:val="single" w:sz="4" w:space="0" w:color="auto"/>
              <w:left w:val="single" w:sz="4" w:space="0" w:color="auto"/>
              <w:bottom w:val="single" w:sz="4" w:space="0" w:color="auto"/>
              <w:right w:val="single" w:sz="4" w:space="0" w:color="auto"/>
            </w:tcBorders>
          </w:tcPr>
          <w:p w14:paraId="618B79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5758078</w:t>
            </w:r>
          </w:p>
        </w:tc>
        <w:tc>
          <w:tcPr>
            <w:tcW w:w="1134" w:type="dxa"/>
            <w:tcBorders>
              <w:top w:val="single" w:sz="4" w:space="0" w:color="auto"/>
              <w:left w:val="single" w:sz="4" w:space="0" w:color="auto"/>
              <w:bottom w:val="single" w:sz="4" w:space="0" w:color="auto"/>
              <w:right w:val="single" w:sz="4" w:space="0" w:color="auto"/>
            </w:tcBorders>
          </w:tcPr>
          <w:p w14:paraId="3ECED0F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7420469</w:t>
            </w:r>
          </w:p>
        </w:tc>
      </w:tr>
      <w:tr w:rsidR="002D2C24" w:rsidRPr="00A92E63" w14:paraId="6E9EB6CE" w14:textId="77777777" w:rsidTr="002D2C24">
        <w:tc>
          <w:tcPr>
            <w:tcW w:w="663" w:type="dxa"/>
            <w:tcBorders>
              <w:top w:val="single" w:sz="4" w:space="0" w:color="auto"/>
              <w:left w:val="single" w:sz="4" w:space="0" w:color="auto"/>
              <w:bottom w:val="single" w:sz="4" w:space="0" w:color="auto"/>
              <w:right w:val="single" w:sz="4" w:space="0" w:color="auto"/>
            </w:tcBorders>
          </w:tcPr>
          <w:p w14:paraId="7ED1D41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920</w:t>
            </w:r>
          </w:p>
        </w:tc>
        <w:tc>
          <w:tcPr>
            <w:tcW w:w="1175" w:type="dxa"/>
            <w:tcBorders>
              <w:top w:val="single" w:sz="4" w:space="0" w:color="auto"/>
              <w:left w:val="single" w:sz="4" w:space="0" w:color="auto"/>
              <w:bottom w:val="single" w:sz="4" w:space="0" w:color="auto"/>
              <w:right w:val="single" w:sz="4" w:space="0" w:color="auto"/>
            </w:tcBorders>
          </w:tcPr>
          <w:p w14:paraId="52C310F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5758244</w:t>
            </w:r>
          </w:p>
        </w:tc>
        <w:tc>
          <w:tcPr>
            <w:tcW w:w="1134" w:type="dxa"/>
            <w:tcBorders>
              <w:top w:val="single" w:sz="4" w:space="0" w:color="auto"/>
              <w:left w:val="single" w:sz="4" w:space="0" w:color="auto"/>
              <w:bottom w:val="single" w:sz="4" w:space="0" w:color="auto"/>
              <w:right w:val="single" w:sz="4" w:space="0" w:color="auto"/>
            </w:tcBorders>
          </w:tcPr>
          <w:p w14:paraId="206F731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7420555</w:t>
            </w:r>
          </w:p>
        </w:tc>
      </w:tr>
      <w:tr w:rsidR="002D2C24" w:rsidRPr="00A92E63" w14:paraId="21C53470" w14:textId="77777777" w:rsidTr="002D2C24">
        <w:tc>
          <w:tcPr>
            <w:tcW w:w="663" w:type="dxa"/>
            <w:tcBorders>
              <w:top w:val="single" w:sz="4" w:space="0" w:color="auto"/>
              <w:left w:val="single" w:sz="4" w:space="0" w:color="auto"/>
              <w:bottom w:val="single" w:sz="4" w:space="0" w:color="auto"/>
              <w:right w:val="single" w:sz="4" w:space="0" w:color="auto"/>
            </w:tcBorders>
          </w:tcPr>
          <w:p w14:paraId="59D7F64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921</w:t>
            </w:r>
          </w:p>
        </w:tc>
        <w:tc>
          <w:tcPr>
            <w:tcW w:w="1175" w:type="dxa"/>
            <w:tcBorders>
              <w:top w:val="single" w:sz="4" w:space="0" w:color="auto"/>
              <w:left w:val="single" w:sz="4" w:space="0" w:color="auto"/>
              <w:bottom w:val="single" w:sz="4" w:space="0" w:color="auto"/>
              <w:right w:val="single" w:sz="4" w:space="0" w:color="auto"/>
            </w:tcBorders>
          </w:tcPr>
          <w:p w14:paraId="4D10860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5758242</w:t>
            </w:r>
          </w:p>
        </w:tc>
        <w:tc>
          <w:tcPr>
            <w:tcW w:w="1134" w:type="dxa"/>
            <w:tcBorders>
              <w:top w:val="single" w:sz="4" w:space="0" w:color="auto"/>
              <w:left w:val="single" w:sz="4" w:space="0" w:color="auto"/>
              <w:bottom w:val="single" w:sz="4" w:space="0" w:color="auto"/>
              <w:right w:val="single" w:sz="4" w:space="0" w:color="auto"/>
            </w:tcBorders>
          </w:tcPr>
          <w:p w14:paraId="0DF2417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7420570</w:t>
            </w:r>
          </w:p>
        </w:tc>
      </w:tr>
      <w:tr w:rsidR="002D2C24" w:rsidRPr="00A92E63" w14:paraId="164FFA4E" w14:textId="77777777" w:rsidTr="002D2C24">
        <w:tc>
          <w:tcPr>
            <w:tcW w:w="663" w:type="dxa"/>
            <w:tcBorders>
              <w:top w:val="single" w:sz="4" w:space="0" w:color="auto"/>
              <w:left w:val="single" w:sz="4" w:space="0" w:color="auto"/>
              <w:bottom w:val="single" w:sz="4" w:space="0" w:color="auto"/>
              <w:right w:val="single" w:sz="4" w:space="0" w:color="auto"/>
            </w:tcBorders>
          </w:tcPr>
          <w:p w14:paraId="257982D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922</w:t>
            </w:r>
          </w:p>
        </w:tc>
        <w:tc>
          <w:tcPr>
            <w:tcW w:w="1175" w:type="dxa"/>
            <w:tcBorders>
              <w:top w:val="single" w:sz="4" w:space="0" w:color="auto"/>
              <w:left w:val="single" w:sz="4" w:space="0" w:color="auto"/>
              <w:bottom w:val="single" w:sz="4" w:space="0" w:color="auto"/>
              <w:right w:val="single" w:sz="4" w:space="0" w:color="auto"/>
            </w:tcBorders>
          </w:tcPr>
          <w:p w14:paraId="419DE10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5758306</w:t>
            </w:r>
          </w:p>
        </w:tc>
        <w:tc>
          <w:tcPr>
            <w:tcW w:w="1134" w:type="dxa"/>
            <w:tcBorders>
              <w:top w:val="single" w:sz="4" w:space="0" w:color="auto"/>
              <w:left w:val="single" w:sz="4" w:space="0" w:color="auto"/>
              <w:bottom w:val="single" w:sz="4" w:space="0" w:color="auto"/>
              <w:right w:val="single" w:sz="4" w:space="0" w:color="auto"/>
            </w:tcBorders>
          </w:tcPr>
          <w:p w14:paraId="60CF933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7420603</w:t>
            </w:r>
          </w:p>
        </w:tc>
      </w:tr>
      <w:tr w:rsidR="002D2C24" w:rsidRPr="00A92E63" w14:paraId="71EBC63F" w14:textId="77777777" w:rsidTr="002D2C24">
        <w:tc>
          <w:tcPr>
            <w:tcW w:w="663" w:type="dxa"/>
            <w:tcBorders>
              <w:top w:val="single" w:sz="4" w:space="0" w:color="auto"/>
              <w:left w:val="single" w:sz="4" w:space="0" w:color="auto"/>
              <w:bottom w:val="single" w:sz="4" w:space="0" w:color="auto"/>
              <w:right w:val="single" w:sz="4" w:space="0" w:color="auto"/>
            </w:tcBorders>
          </w:tcPr>
          <w:p w14:paraId="15423AD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923</w:t>
            </w:r>
          </w:p>
        </w:tc>
        <w:tc>
          <w:tcPr>
            <w:tcW w:w="1175" w:type="dxa"/>
            <w:tcBorders>
              <w:top w:val="single" w:sz="4" w:space="0" w:color="auto"/>
              <w:left w:val="single" w:sz="4" w:space="0" w:color="auto"/>
              <w:bottom w:val="single" w:sz="4" w:space="0" w:color="auto"/>
              <w:right w:val="single" w:sz="4" w:space="0" w:color="auto"/>
            </w:tcBorders>
          </w:tcPr>
          <w:p w14:paraId="28D7D59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5758320</w:t>
            </w:r>
          </w:p>
        </w:tc>
        <w:tc>
          <w:tcPr>
            <w:tcW w:w="1134" w:type="dxa"/>
            <w:tcBorders>
              <w:top w:val="single" w:sz="4" w:space="0" w:color="auto"/>
              <w:left w:val="single" w:sz="4" w:space="0" w:color="auto"/>
              <w:bottom w:val="single" w:sz="4" w:space="0" w:color="auto"/>
              <w:right w:val="single" w:sz="4" w:space="0" w:color="auto"/>
            </w:tcBorders>
          </w:tcPr>
          <w:p w14:paraId="7B2913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7420600</w:t>
            </w:r>
          </w:p>
        </w:tc>
      </w:tr>
      <w:tr w:rsidR="002D2C24" w:rsidRPr="00A92E63" w14:paraId="55A9A348" w14:textId="77777777" w:rsidTr="002D2C24">
        <w:tc>
          <w:tcPr>
            <w:tcW w:w="663" w:type="dxa"/>
            <w:tcBorders>
              <w:top w:val="single" w:sz="4" w:space="0" w:color="auto"/>
              <w:left w:val="single" w:sz="4" w:space="0" w:color="auto"/>
              <w:bottom w:val="single" w:sz="4" w:space="0" w:color="auto"/>
              <w:right w:val="single" w:sz="4" w:space="0" w:color="auto"/>
            </w:tcBorders>
          </w:tcPr>
          <w:p w14:paraId="7D214B4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924</w:t>
            </w:r>
          </w:p>
        </w:tc>
        <w:tc>
          <w:tcPr>
            <w:tcW w:w="1175" w:type="dxa"/>
            <w:tcBorders>
              <w:top w:val="single" w:sz="4" w:space="0" w:color="auto"/>
              <w:left w:val="single" w:sz="4" w:space="0" w:color="auto"/>
              <w:bottom w:val="single" w:sz="4" w:space="0" w:color="auto"/>
              <w:right w:val="single" w:sz="4" w:space="0" w:color="auto"/>
            </w:tcBorders>
          </w:tcPr>
          <w:p w14:paraId="0152E94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5758338</w:t>
            </w:r>
          </w:p>
        </w:tc>
        <w:tc>
          <w:tcPr>
            <w:tcW w:w="1134" w:type="dxa"/>
            <w:tcBorders>
              <w:top w:val="single" w:sz="4" w:space="0" w:color="auto"/>
              <w:left w:val="single" w:sz="4" w:space="0" w:color="auto"/>
              <w:bottom w:val="single" w:sz="4" w:space="0" w:color="auto"/>
              <w:right w:val="single" w:sz="4" w:space="0" w:color="auto"/>
            </w:tcBorders>
          </w:tcPr>
          <w:p w14:paraId="64CADDB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7420595</w:t>
            </w:r>
          </w:p>
        </w:tc>
      </w:tr>
      <w:tr w:rsidR="002D2C24" w:rsidRPr="00A92E63" w14:paraId="7871B1AD" w14:textId="77777777" w:rsidTr="002D2C24">
        <w:tc>
          <w:tcPr>
            <w:tcW w:w="663" w:type="dxa"/>
            <w:tcBorders>
              <w:top w:val="single" w:sz="4" w:space="0" w:color="auto"/>
              <w:left w:val="single" w:sz="4" w:space="0" w:color="auto"/>
              <w:bottom w:val="single" w:sz="4" w:space="0" w:color="auto"/>
              <w:right w:val="single" w:sz="4" w:space="0" w:color="auto"/>
            </w:tcBorders>
          </w:tcPr>
          <w:p w14:paraId="67E9DD9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925</w:t>
            </w:r>
          </w:p>
        </w:tc>
        <w:tc>
          <w:tcPr>
            <w:tcW w:w="1175" w:type="dxa"/>
            <w:tcBorders>
              <w:top w:val="single" w:sz="4" w:space="0" w:color="auto"/>
              <w:left w:val="single" w:sz="4" w:space="0" w:color="auto"/>
              <w:bottom w:val="single" w:sz="4" w:space="0" w:color="auto"/>
              <w:right w:val="single" w:sz="4" w:space="0" w:color="auto"/>
            </w:tcBorders>
          </w:tcPr>
          <w:p w14:paraId="11E7D5C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5758339</w:t>
            </w:r>
          </w:p>
        </w:tc>
        <w:tc>
          <w:tcPr>
            <w:tcW w:w="1134" w:type="dxa"/>
            <w:tcBorders>
              <w:top w:val="single" w:sz="4" w:space="0" w:color="auto"/>
              <w:left w:val="single" w:sz="4" w:space="0" w:color="auto"/>
              <w:bottom w:val="single" w:sz="4" w:space="0" w:color="auto"/>
              <w:right w:val="single" w:sz="4" w:space="0" w:color="auto"/>
            </w:tcBorders>
          </w:tcPr>
          <w:p w14:paraId="06013C4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7420595</w:t>
            </w:r>
          </w:p>
        </w:tc>
      </w:tr>
      <w:tr w:rsidR="002D2C24" w:rsidRPr="00A92E63" w14:paraId="00E54D6B" w14:textId="77777777" w:rsidTr="002D2C24">
        <w:tc>
          <w:tcPr>
            <w:tcW w:w="663" w:type="dxa"/>
            <w:tcBorders>
              <w:top w:val="single" w:sz="4" w:space="0" w:color="auto"/>
              <w:left w:val="single" w:sz="4" w:space="0" w:color="auto"/>
              <w:bottom w:val="single" w:sz="4" w:space="0" w:color="auto"/>
              <w:right w:val="single" w:sz="4" w:space="0" w:color="auto"/>
            </w:tcBorders>
          </w:tcPr>
          <w:p w14:paraId="3CBA23C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926</w:t>
            </w:r>
          </w:p>
        </w:tc>
        <w:tc>
          <w:tcPr>
            <w:tcW w:w="1175" w:type="dxa"/>
            <w:tcBorders>
              <w:top w:val="single" w:sz="4" w:space="0" w:color="auto"/>
              <w:left w:val="single" w:sz="4" w:space="0" w:color="auto"/>
              <w:bottom w:val="single" w:sz="4" w:space="0" w:color="auto"/>
              <w:right w:val="single" w:sz="4" w:space="0" w:color="auto"/>
            </w:tcBorders>
          </w:tcPr>
          <w:p w14:paraId="4BFC1CF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5758444</w:t>
            </w:r>
          </w:p>
        </w:tc>
        <w:tc>
          <w:tcPr>
            <w:tcW w:w="1134" w:type="dxa"/>
            <w:tcBorders>
              <w:top w:val="single" w:sz="4" w:space="0" w:color="auto"/>
              <w:left w:val="single" w:sz="4" w:space="0" w:color="auto"/>
              <w:bottom w:val="single" w:sz="4" w:space="0" w:color="auto"/>
              <w:right w:val="single" w:sz="4" w:space="0" w:color="auto"/>
            </w:tcBorders>
          </w:tcPr>
          <w:p w14:paraId="21EFA04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7420574</w:t>
            </w:r>
          </w:p>
        </w:tc>
      </w:tr>
      <w:tr w:rsidR="002D2C24" w:rsidRPr="00A92E63" w14:paraId="4B586193" w14:textId="77777777" w:rsidTr="002D2C24">
        <w:tc>
          <w:tcPr>
            <w:tcW w:w="663" w:type="dxa"/>
            <w:tcBorders>
              <w:top w:val="single" w:sz="4" w:space="0" w:color="auto"/>
              <w:left w:val="single" w:sz="4" w:space="0" w:color="auto"/>
              <w:bottom w:val="single" w:sz="4" w:space="0" w:color="auto"/>
              <w:right w:val="single" w:sz="4" w:space="0" w:color="auto"/>
            </w:tcBorders>
          </w:tcPr>
          <w:p w14:paraId="77D7B21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927</w:t>
            </w:r>
          </w:p>
        </w:tc>
        <w:tc>
          <w:tcPr>
            <w:tcW w:w="1175" w:type="dxa"/>
            <w:tcBorders>
              <w:top w:val="single" w:sz="4" w:space="0" w:color="auto"/>
              <w:left w:val="single" w:sz="4" w:space="0" w:color="auto"/>
              <w:bottom w:val="single" w:sz="4" w:space="0" w:color="auto"/>
              <w:right w:val="single" w:sz="4" w:space="0" w:color="auto"/>
            </w:tcBorders>
          </w:tcPr>
          <w:p w14:paraId="28D94E9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5758449</w:t>
            </w:r>
          </w:p>
        </w:tc>
        <w:tc>
          <w:tcPr>
            <w:tcW w:w="1134" w:type="dxa"/>
            <w:tcBorders>
              <w:top w:val="single" w:sz="4" w:space="0" w:color="auto"/>
              <w:left w:val="single" w:sz="4" w:space="0" w:color="auto"/>
              <w:bottom w:val="single" w:sz="4" w:space="0" w:color="auto"/>
              <w:right w:val="single" w:sz="4" w:space="0" w:color="auto"/>
            </w:tcBorders>
          </w:tcPr>
          <w:p w14:paraId="33A7E71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7420574</w:t>
            </w:r>
          </w:p>
        </w:tc>
      </w:tr>
      <w:tr w:rsidR="002D2C24" w:rsidRPr="00A92E63" w14:paraId="6760FB82" w14:textId="77777777" w:rsidTr="002D2C24">
        <w:tc>
          <w:tcPr>
            <w:tcW w:w="663" w:type="dxa"/>
            <w:tcBorders>
              <w:top w:val="single" w:sz="4" w:space="0" w:color="auto"/>
              <w:left w:val="single" w:sz="4" w:space="0" w:color="auto"/>
              <w:bottom w:val="single" w:sz="4" w:space="0" w:color="auto"/>
              <w:right w:val="single" w:sz="4" w:space="0" w:color="auto"/>
            </w:tcBorders>
          </w:tcPr>
          <w:p w14:paraId="18A41B8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928</w:t>
            </w:r>
          </w:p>
        </w:tc>
        <w:tc>
          <w:tcPr>
            <w:tcW w:w="1175" w:type="dxa"/>
            <w:tcBorders>
              <w:top w:val="single" w:sz="4" w:space="0" w:color="auto"/>
              <w:left w:val="single" w:sz="4" w:space="0" w:color="auto"/>
              <w:bottom w:val="single" w:sz="4" w:space="0" w:color="auto"/>
              <w:right w:val="single" w:sz="4" w:space="0" w:color="auto"/>
            </w:tcBorders>
          </w:tcPr>
          <w:p w14:paraId="6AC186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5758454</w:t>
            </w:r>
          </w:p>
        </w:tc>
        <w:tc>
          <w:tcPr>
            <w:tcW w:w="1134" w:type="dxa"/>
            <w:tcBorders>
              <w:top w:val="single" w:sz="4" w:space="0" w:color="auto"/>
              <w:left w:val="single" w:sz="4" w:space="0" w:color="auto"/>
              <w:bottom w:val="single" w:sz="4" w:space="0" w:color="auto"/>
              <w:right w:val="single" w:sz="4" w:space="0" w:color="auto"/>
            </w:tcBorders>
          </w:tcPr>
          <w:p w14:paraId="1D5F2D7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7420575</w:t>
            </w:r>
          </w:p>
        </w:tc>
      </w:tr>
      <w:tr w:rsidR="002D2C24" w:rsidRPr="00A92E63" w14:paraId="03877944" w14:textId="77777777" w:rsidTr="002D2C24">
        <w:tc>
          <w:tcPr>
            <w:tcW w:w="663" w:type="dxa"/>
            <w:tcBorders>
              <w:top w:val="single" w:sz="4" w:space="0" w:color="auto"/>
              <w:left w:val="single" w:sz="4" w:space="0" w:color="auto"/>
              <w:bottom w:val="single" w:sz="4" w:space="0" w:color="auto"/>
              <w:right w:val="single" w:sz="4" w:space="0" w:color="auto"/>
            </w:tcBorders>
          </w:tcPr>
          <w:p w14:paraId="0E9DA80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929</w:t>
            </w:r>
          </w:p>
        </w:tc>
        <w:tc>
          <w:tcPr>
            <w:tcW w:w="1175" w:type="dxa"/>
            <w:tcBorders>
              <w:top w:val="single" w:sz="4" w:space="0" w:color="auto"/>
              <w:left w:val="single" w:sz="4" w:space="0" w:color="auto"/>
              <w:bottom w:val="single" w:sz="4" w:space="0" w:color="auto"/>
              <w:right w:val="single" w:sz="4" w:space="0" w:color="auto"/>
            </w:tcBorders>
          </w:tcPr>
          <w:p w14:paraId="514413C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5758458</w:t>
            </w:r>
          </w:p>
        </w:tc>
        <w:tc>
          <w:tcPr>
            <w:tcW w:w="1134" w:type="dxa"/>
            <w:tcBorders>
              <w:top w:val="single" w:sz="4" w:space="0" w:color="auto"/>
              <w:left w:val="single" w:sz="4" w:space="0" w:color="auto"/>
              <w:bottom w:val="single" w:sz="4" w:space="0" w:color="auto"/>
              <w:right w:val="single" w:sz="4" w:space="0" w:color="auto"/>
            </w:tcBorders>
          </w:tcPr>
          <w:p w14:paraId="3BB756B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7420578</w:t>
            </w:r>
          </w:p>
        </w:tc>
      </w:tr>
      <w:tr w:rsidR="002D2C24" w:rsidRPr="00A92E63" w14:paraId="27873CA2" w14:textId="77777777" w:rsidTr="002D2C24">
        <w:tc>
          <w:tcPr>
            <w:tcW w:w="663" w:type="dxa"/>
            <w:tcBorders>
              <w:top w:val="single" w:sz="4" w:space="0" w:color="auto"/>
              <w:left w:val="single" w:sz="4" w:space="0" w:color="auto"/>
              <w:bottom w:val="single" w:sz="4" w:space="0" w:color="auto"/>
              <w:right w:val="single" w:sz="4" w:space="0" w:color="auto"/>
            </w:tcBorders>
          </w:tcPr>
          <w:p w14:paraId="7F43C8B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930</w:t>
            </w:r>
          </w:p>
        </w:tc>
        <w:tc>
          <w:tcPr>
            <w:tcW w:w="1175" w:type="dxa"/>
            <w:tcBorders>
              <w:top w:val="single" w:sz="4" w:space="0" w:color="auto"/>
              <w:left w:val="single" w:sz="4" w:space="0" w:color="auto"/>
              <w:bottom w:val="single" w:sz="4" w:space="0" w:color="auto"/>
              <w:right w:val="single" w:sz="4" w:space="0" w:color="auto"/>
            </w:tcBorders>
          </w:tcPr>
          <w:p w14:paraId="667727D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5758460</w:t>
            </w:r>
          </w:p>
        </w:tc>
        <w:tc>
          <w:tcPr>
            <w:tcW w:w="1134" w:type="dxa"/>
            <w:tcBorders>
              <w:top w:val="single" w:sz="4" w:space="0" w:color="auto"/>
              <w:left w:val="single" w:sz="4" w:space="0" w:color="auto"/>
              <w:bottom w:val="single" w:sz="4" w:space="0" w:color="auto"/>
              <w:right w:val="single" w:sz="4" w:space="0" w:color="auto"/>
            </w:tcBorders>
          </w:tcPr>
          <w:p w14:paraId="0440083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7420581</w:t>
            </w:r>
          </w:p>
        </w:tc>
      </w:tr>
      <w:tr w:rsidR="002D2C24" w:rsidRPr="00A92E63" w14:paraId="3EDA1AE9" w14:textId="77777777" w:rsidTr="002D2C24">
        <w:tc>
          <w:tcPr>
            <w:tcW w:w="663" w:type="dxa"/>
            <w:tcBorders>
              <w:top w:val="single" w:sz="4" w:space="0" w:color="auto"/>
              <w:left w:val="single" w:sz="4" w:space="0" w:color="auto"/>
              <w:bottom w:val="single" w:sz="4" w:space="0" w:color="auto"/>
              <w:right w:val="single" w:sz="4" w:space="0" w:color="auto"/>
            </w:tcBorders>
          </w:tcPr>
          <w:p w14:paraId="0A2DDD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931</w:t>
            </w:r>
          </w:p>
        </w:tc>
        <w:tc>
          <w:tcPr>
            <w:tcW w:w="1175" w:type="dxa"/>
            <w:tcBorders>
              <w:top w:val="single" w:sz="4" w:space="0" w:color="auto"/>
              <w:left w:val="single" w:sz="4" w:space="0" w:color="auto"/>
              <w:bottom w:val="single" w:sz="4" w:space="0" w:color="auto"/>
              <w:right w:val="single" w:sz="4" w:space="0" w:color="auto"/>
            </w:tcBorders>
          </w:tcPr>
          <w:p w14:paraId="1CA4ED9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5758462</w:t>
            </w:r>
          </w:p>
        </w:tc>
        <w:tc>
          <w:tcPr>
            <w:tcW w:w="1134" w:type="dxa"/>
            <w:tcBorders>
              <w:top w:val="single" w:sz="4" w:space="0" w:color="auto"/>
              <w:left w:val="single" w:sz="4" w:space="0" w:color="auto"/>
              <w:bottom w:val="single" w:sz="4" w:space="0" w:color="auto"/>
              <w:right w:val="single" w:sz="4" w:space="0" w:color="auto"/>
            </w:tcBorders>
          </w:tcPr>
          <w:p w14:paraId="7E3B2A7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7420586</w:t>
            </w:r>
          </w:p>
        </w:tc>
      </w:tr>
      <w:tr w:rsidR="002D2C24" w:rsidRPr="00A92E63" w14:paraId="05B8188F" w14:textId="77777777" w:rsidTr="002D2C24">
        <w:tc>
          <w:tcPr>
            <w:tcW w:w="663" w:type="dxa"/>
            <w:tcBorders>
              <w:top w:val="single" w:sz="4" w:space="0" w:color="auto"/>
              <w:left w:val="single" w:sz="4" w:space="0" w:color="auto"/>
              <w:bottom w:val="single" w:sz="4" w:space="0" w:color="auto"/>
              <w:right w:val="single" w:sz="4" w:space="0" w:color="auto"/>
            </w:tcBorders>
          </w:tcPr>
          <w:p w14:paraId="50472F4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932</w:t>
            </w:r>
          </w:p>
        </w:tc>
        <w:tc>
          <w:tcPr>
            <w:tcW w:w="1175" w:type="dxa"/>
            <w:tcBorders>
              <w:top w:val="single" w:sz="4" w:space="0" w:color="auto"/>
              <w:left w:val="single" w:sz="4" w:space="0" w:color="auto"/>
              <w:bottom w:val="single" w:sz="4" w:space="0" w:color="auto"/>
              <w:right w:val="single" w:sz="4" w:space="0" w:color="auto"/>
            </w:tcBorders>
          </w:tcPr>
          <w:p w14:paraId="55EE112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5758464</w:t>
            </w:r>
          </w:p>
        </w:tc>
        <w:tc>
          <w:tcPr>
            <w:tcW w:w="1134" w:type="dxa"/>
            <w:tcBorders>
              <w:top w:val="single" w:sz="4" w:space="0" w:color="auto"/>
              <w:left w:val="single" w:sz="4" w:space="0" w:color="auto"/>
              <w:bottom w:val="single" w:sz="4" w:space="0" w:color="auto"/>
              <w:right w:val="single" w:sz="4" w:space="0" w:color="auto"/>
            </w:tcBorders>
          </w:tcPr>
          <w:p w14:paraId="29142AB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7420596</w:t>
            </w:r>
          </w:p>
        </w:tc>
      </w:tr>
      <w:tr w:rsidR="002D2C24" w:rsidRPr="00A92E63" w14:paraId="5DB727F6" w14:textId="77777777" w:rsidTr="002D2C24">
        <w:tc>
          <w:tcPr>
            <w:tcW w:w="663" w:type="dxa"/>
            <w:tcBorders>
              <w:top w:val="single" w:sz="4" w:space="0" w:color="auto"/>
              <w:left w:val="single" w:sz="4" w:space="0" w:color="auto"/>
              <w:bottom w:val="single" w:sz="4" w:space="0" w:color="auto"/>
              <w:right w:val="single" w:sz="4" w:space="0" w:color="auto"/>
            </w:tcBorders>
          </w:tcPr>
          <w:p w14:paraId="0292EA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933</w:t>
            </w:r>
          </w:p>
        </w:tc>
        <w:tc>
          <w:tcPr>
            <w:tcW w:w="1175" w:type="dxa"/>
            <w:tcBorders>
              <w:top w:val="single" w:sz="4" w:space="0" w:color="auto"/>
              <w:left w:val="single" w:sz="4" w:space="0" w:color="auto"/>
              <w:bottom w:val="single" w:sz="4" w:space="0" w:color="auto"/>
              <w:right w:val="single" w:sz="4" w:space="0" w:color="auto"/>
            </w:tcBorders>
          </w:tcPr>
          <w:p w14:paraId="593B5EC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5758464</w:t>
            </w:r>
          </w:p>
        </w:tc>
        <w:tc>
          <w:tcPr>
            <w:tcW w:w="1134" w:type="dxa"/>
            <w:tcBorders>
              <w:top w:val="single" w:sz="4" w:space="0" w:color="auto"/>
              <w:left w:val="single" w:sz="4" w:space="0" w:color="auto"/>
              <w:bottom w:val="single" w:sz="4" w:space="0" w:color="auto"/>
              <w:right w:val="single" w:sz="4" w:space="0" w:color="auto"/>
            </w:tcBorders>
          </w:tcPr>
          <w:p w14:paraId="55B00B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7420600</w:t>
            </w:r>
          </w:p>
        </w:tc>
      </w:tr>
      <w:tr w:rsidR="002D2C24" w:rsidRPr="00A92E63" w14:paraId="596CEF18" w14:textId="77777777" w:rsidTr="002D2C24">
        <w:tc>
          <w:tcPr>
            <w:tcW w:w="663" w:type="dxa"/>
            <w:tcBorders>
              <w:top w:val="single" w:sz="4" w:space="0" w:color="auto"/>
              <w:left w:val="single" w:sz="4" w:space="0" w:color="auto"/>
              <w:bottom w:val="single" w:sz="4" w:space="0" w:color="auto"/>
              <w:right w:val="single" w:sz="4" w:space="0" w:color="auto"/>
            </w:tcBorders>
          </w:tcPr>
          <w:p w14:paraId="5684F41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934</w:t>
            </w:r>
          </w:p>
        </w:tc>
        <w:tc>
          <w:tcPr>
            <w:tcW w:w="1175" w:type="dxa"/>
            <w:tcBorders>
              <w:top w:val="single" w:sz="4" w:space="0" w:color="auto"/>
              <w:left w:val="single" w:sz="4" w:space="0" w:color="auto"/>
              <w:bottom w:val="single" w:sz="4" w:space="0" w:color="auto"/>
              <w:right w:val="single" w:sz="4" w:space="0" w:color="auto"/>
            </w:tcBorders>
          </w:tcPr>
          <w:p w14:paraId="4595DE0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5758463</w:t>
            </w:r>
          </w:p>
        </w:tc>
        <w:tc>
          <w:tcPr>
            <w:tcW w:w="1134" w:type="dxa"/>
            <w:tcBorders>
              <w:top w:val="single" w:sz="4" w:space="0" w:color="auto"/>
              <w:left w:val="single" w:sz="4" w:space="0" w:color="auto"/>
              <w:bottom w:val="single" w:sz="4" w:space="0" w:color="auto"/>
              <w:right w:val="single" w:sz="4" w:space="0" w:color="auto"/>
            </w:tcBorders>
          </w:tcPr>
          <w:p w14:paraId="2173255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7420605</w:t>
            </w:r>
          </w:p>
        </w:tc>
      </w:tr>
      <w:tr w:rsidR="002D2C24" w:rsidRPr="00A92E63" w14:paraId="1FC78761" w14:textId="77777777" w:rsidTr="002D2C24">
        <w:tc>
          <w:tcPr>
            <w:tcW w:w="663" w:type="dxa"/>
            <w:tcBorders>
              <w:top w:val="single" w:sz="4" w:space="0" w:color="auto"/>
              <w:left w:val="single" w:sz="4" w:space="0" w:color="auto"/>
              <w:bottom w:val="single" w:sz="4" w:space="0" w:color="auto"/>
              <w:right w:val="single" w:sz="4" w:space="0" w:color="auto"/>
            </w:tcBorders>
          </w:tcPr>
          <w:p w14:paraId="431D602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935</w:t>
            </w:r>
          </w:p>
        </w:tc>
        <w:tc>
          <w:tcPr>
            <w:tcW w:w="1175" w:type="dxa"/>
            <w:tcBorders>
              <w:top w:val="single" w:sz="4" w:space="0" w:color="auto"/>
              <w:left w:val="single" w:sz="4" w:space="0" w:color="auto"/>
              <w:bottom w:val="single" w:sz="4" w:space="0" w:color="auto"/>
              <w:right w:val="single" w:sz="4" w:space="0" w:color="auto"/>
            </w:tcBorders>
          </w:tcPr>
          <w:p w14:paraId="58FEC2B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5758460</w:t>
            </w:r>
          </w:p>
        </w:tc>
        <w:tc>
          <w:tcPr>
            <w:tcW w:w="1134" w:type="dxa"/>
            <w:tcBorders>
              <w:top w:val="single" w:sz="4" w:space="0" w:color="auto"/>
              <w:left w:val="single" w:sz="4" w:space="0" w:color="auto"/>
              <w:bottom w:val="single" w:sz="4" w:space="0" w:color="auto"/>
              <w:right w:val="single" w:sz="4" w:space="0" w:color="auto"/>
            </w:tcBorders>
          </w:tcPr>
          <w:p w14:paraId="4080945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7420609</w:t>
            </w:r>
          </w:p>
        </w:tc>
      </w:tr>
      <w:tr w:rsidR="002D2C24" w:rsidRPr="00A92E63" w14:paraId="290ACED7" w14:textId="77777777" w:rsidTr="002D2C24">
        <w:tc>
          <w:tcPr>
            <w:tcW w:w="663" w:type="dxa"/>
            <w:tcBorders>
              <w:top w:val="single" w:sz="4" w:space="0" w:color="auto"/>
              <w:left w:val="single" w:sz="4" w:space="0" w:color="auto"/>
              <w:bottom w:val="single" w:sz="4" w:space="0" w:color="auto"/>
              <w:right w:val="single" w:sz="4" w:space="0" w:color="auto"/>
            </w:tcBorders>
          </w:tcPr>
          <w:p w14:paraId="44A1497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936</w:t>
            </w:r>
          </w:p>
        </w:tc>
        <w:tc>
          <w:tcPr>
            <w:tcW w:w="1175" w:type="dxa"/>
            <w:tcBorders>
              <w:top w:val="single" w:sz="4" w:space="0" w:color="auto"/>
              <w:left w:val="single" w:sz="4" w:space="0" w:color="auto"/>
              <w:bottom w:val="single" w:sz="4" w:space="0" w:color="auto"/>
              <w:right w:val="single" w:sz="4" w:space="0" w:color="auto"/>
            </w:tcBorders>
          </w:tcPr>
          <w:p w14:paraId="7A8B262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5758457</w:t>
            </w:r>
          </w:p>
        </w:tc>
        <w:tc>
          <w:tcPr>
            <w:tcW w:w="1134" w:type="dxa"/>
            <w:tcBorders>
              <w:top w:val="single" w:sz="4" w:space="0" w:color="auto"/>
              <w:left w:val="single" w:sz="4" w:space="0" w:color="auto"/>
              <w:bottom w:val="single" w:sz="4" w:space="0" w:color="auto"/>
              <w:right w:val="single" w:sz="4" w:space="0" w:color="auto"/>
            </w:tcBorders>
          </w:tcPr>
          <w:p w14:paraId="47447A0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7420612</w:t>
            </w:r>
          </w:p>
        </w:tc>
      </w:tr>
      <w:tr w:rsidR="002D2C24" w:rsidRPr="00A92E63" w14:paraId="293511A7" w14:textId="77777777" w:rsidTr="002D2C24">
        <w:tc>
          <w:tcPr>
            <w:tcW w:w="663" w:type="dxa"/>
            <w:tcBorders>
              <w:top w:val="single" w:sz="4" w:space="0" w:color="auto"/>
              <w:left w:val="single" w:sz="4" w:space="0" w:color="auto"/>
              <w:bottom w:val="single" w:sz="4" w:space="0" w:color="auto"/>
              <w:right w:val="single" w:sz="4" w:space="0" w:color="auto"/>
            </w:tcBorders>
          </w:tcPr>
          <w:p w14:paraId="1EADD59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937</w:t>
            </w:r>
          </w:p>
        </w:tc>
        <w:tc>
          <w:tcPr>
            <w:tcW w:w="1175" w:type="dxa"/>
            <w:tcBorders>
              <w:top w:val="single" w:sz="4" w:space="0" w:color="auto"/>
              <w:left w:val="single" w:sz="4" w:space="0" w:color="auto"/>
              <w:bottom w:val="single" w:sz="4" w:space="0" w:color="auto"/>
              <w:right w:val="single" w:sz="4" w:space="0" w:color="auto"/>
            </w:tcBorders>
          </w:tcPr>
          <w:p w14:paraId="0DE7C04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5758452</w:t>
            </w:r>
          </w:p>
        </w:tc>
        <w:tc>
          <w:tcPr>
            <w:tcW w:w="1134" w:type="dxa"/>
            <w:tcBorders>
              <w:top w:val="single" w:sz="4" w:space="0" w:color="auto"/>
              <w:left w:val="single" w:sz="4" w:space="0" w:color="auto"/>
              <w:bottom w:val="single" w:sz="4" w:space="0" w:color="auto"/>
              <w:right w:val="single" w:sz="4" w:space="0" w:color="auto"/>
            </w:tcBorders>
          </w:tcPr>
          <w:p w14:paraId="0EC7FCA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7420613</w:t>
            </w:r>
          </w:p>
        </w:tc>
      </w:tr>
      <w:tr w:rsidR="002D2C24" w:rsidRPr="00A92E63" w14:paraId="6DCA43F7" w14:textId="77777777" w:rsidTr="002D2C24">
        <w:tc>
          <w:tcPr>
            <w:tcW w:w="663" w:type="dxa"/>
            <w:tcBorders>
              <w:top w:val="single" w:sz="4" w:space="0" w:color="auto"/>
              <w:left w:val="single" w:sz="4" w:space="0" w:color="auto"/>
              <w:bottom w:val="single" w:sz="4" w:space="0" w:color="auto"/>
              <w:right w:val="single" w:sz="4" w:space="0" w:color="auto"/>
            </w:tcBorders>
          </w:tcPr>
          <w:p w14:paraId="73F2EBD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938</w:t>
            </w:r>
          </w:p>
        </w:tc>
        <w:tc>
          <w:tcPr>
            <w:tcW w:w="1175" w:type="dxa"/>
            <w:tcBorders>
              <w:top w:val="single" w:sz="4" w:space="0" w:color="auto"/>
              <w:left w:val="single" w:sz="4" w:space="0" w:color="auto"/>
              <w:bottom w:val="single" w:sz="4" w:space="0" w:color="auto"/>
              <w:right w:val="single" w:sz="4" w:space="0" w:color="auto"/>
            </w:tcBorders>
          </w:tcPr>
          <w:p w14:paraId="494F5FF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5758396</w:t>
            </w:r>
          </w:p>
        </w:tc>
        <w:tc>
          <w:tcPr>
            <w:tcW w:w="1134" w:type="dxa"/>
            <w:tcBorders>
              <w:top w:val="single" w:sz="4" w:space="0" w:color="auto"/>
              <w:left w:val="single" w:sz="4" w:space="0" w:color="auto"/>
              <w:bottom w:val="single" w:sz="4" w:space="0" w:color="auto"/>
              <w:right w:val="single" w:sz="4" w:space="0" w:color="auto"/>
            </w:tcBorders>
          </w:tcPr>
          <w:p w14:paraId="0521691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7420625</w:t>
            </w:r>
          </w:p>
        </w:tc>
      </w:tr>
      <w:tr w:rsidR="002D2C24" w:rsidRPr="00A92E63" w14:paraId="0139C98C" w14:textId="77777777" w:rsidTr="002D2C24">
        <w:tc>
          <w:tcPr>
            <w:tcW w:w="663" w:type="dxa"/>
            <w:tcBorders>
              <w:top w:val="single" w:sz="4" w:space="0" w:color="auto"/>
              <w:left w:val="single" w:sz="4" w:space="0" w:color="auto"/>
              <w:bottom w:val="single" w:sz="4" w:space="0" w:color="auto"/>
              <w:right w:val="single" w:sz="4" w:space="0" w:color="auto"/>
            </w:tcBorders>
          </w:tcPr>
          <w:p w14:paraId="039E510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939</w:t>
            </w:r>
          </w:p>
        </w:tc>
        <w:tc>
          <w:tcPr>
            <w:tcW w:w="1175" w:type="dxa"/>
            <w:tcBorders>
              <w:top w:val="single" w:sz="4" w:space="0" w:color="auto"/>
              <w:left w:val="single" w:sz="4" w:space="0" w:color="auto"/>
              <w:bottom w:val="single" w:sz="4" w:space="0" w:color="auto"/>
              <w:right w:val="single" w:sz="4" w:space="0" w:color="auto"/>
            </w:tcBorders>
          </w:tcPr>
          <w:p w14:paraId="6B97E5A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5758420</w:t>
            </w:r>
          </w:p>
        </w:tc>
        <w:tc>
          <w:tcPr>
            <w:tcW w:w="1134" w:type="dxa"/>
            <w:tcBorders>
              <w:top w:val="single" w:sz="4" w:space="0" w:color="auto"/>
              <w:left w:val="single" w:sz="4" w:space="0" w:color="auto"/>
              <w:bottom w:val="single" w:sz="4" w:space="0" w:color="auto"/>
              <w:right w:val="single" w:sz="4" w:space="0" w:color="auto"/>
            </w:tcBorders>
          </w:tcPr>
          <w:p w14:paraId="3D51ABD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7420638</w:t>
            </w:r>
          </w:p>
        </w:tc>
      </w:tr>
      <w:tr w:rsidR="002D2C24" w:rsidRPr="00A92E63" w14:paraId="1877E535" w14:textId="77777777" w:rsidTr="002D2C24">
        <w:tc>
          <w:tcPr>
            <w:tcW w:w="663" w:type="dxa"/>
            <w:tcBorders>
              <w:top w:val="single" w:sz="4" w:space="0" w:color="auto"/>
              <w:left w:val="single" w:sz="4" w:space="0" w:color="auto"/>
              <w:bottom w:val="single" w:sz="4" w:space="0" w:color="auto"/>
              <w:right w:val="single" w:sz="4" w:space="0" w:color="auto"/>
            </w:tcBorders>
          </w:tcPr>
          <w:p w14:paraId="20F5B80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940</w:t>
            </w:r>
          </w:p>
        </w:tc>
        <w:tc>
          <w:tcPr>
            <w:tcW w:w="1175" w:type="dxa"/>
            <w:tcBorders>
              <w:top w:val="single" w:sz="4" w:space="0" w:color="auto"/>
              <w:left w:val="single" w:sz="4" w:space="0" w:color="auto"/>
              <w:bottom w:val="single" w:sz="4" w:space="0" w:color="auto"/>
              <w:right w:val="single" w:sz="4" w:space="0" w:color="auto"/>
            </w:tcBorders>
          </w:tcPr>
          <w:p w14:paraId="0DA2D3C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5758420</w:t>
            </w:r>
          </w:p>
        </w:tc>
        <w:tc>
          <w:tcPr>
            <w:tcW w:w="1134" w:type="dxa"/>
            <w:tcBorders>
              <w:top w:val="single" w:sz="4" w:space="0" w:color="auto"/>
              <w:left w:val="single" w:sz="4" w:space="0" w:color="auto"/>
              <w:bottom w:val="single" w:sz="4" w:space="0" w:color="auto"/>
              <w:right w:val="single" w:sz="4" w:space="0" w:color="auto"/>
            </w:tcBorders>
          </w:tcPr>
          <w:p w14:paraId="3AA2F40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7420638</w:t>
            </w:r>
          </w:p>
        </w:tc>
      </w:tr>
      <w:tr w:rsidR="002D2C24" w:rsidRPr="00A92E63" w14:paraId="754241DA" w14:textId="77777777" w:rsidTr="002D2C24">
        <w:tc>
          <w:tcPr>
            <w:tcW w:w="663" w:type="dxa"/>
            <w:tcBorders>
              <w:top w:val="single" w:sz="4" w:space="0" w:color="auto"/>
              <w:left w:val="single" w:sz="4" w:space="0" w:color="auto"/>
              <w:bottom w:val="single" w:sz="4" w:space="0" w:color="auto"/>
              <w:right w:val="single" w:sz="4" w:space="0" w:color="auto"/>
            </w:tcBorders>
          </w:tcPr>
          <w:p w14:paraId="4AA0D06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941</w:t>
            </w:r>
          </w:p>
        </w:tc>
        <w:tc>
          <w:tcPr>
            <w:tcW w:w="1175" w:type="dxa"/>
            <w:tcBorders>
              <w:top w:val="single" w:sz="4" w:space="0" w:color="auto"/>
              <w:left w:val="single" w:sz="4" w:space="0" w:color="auto"/>
              <w:bottom w:val="single" w:sz="4" w:space="0" w:color="auto"/>
              <w:right w:val="single" w:sz="4" w:space="0" w:color="auto"/>
            </w:tcBorders>
          </w:tcPr>
          <w:p w14:paraId="166821C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5758451</w:t>
            </w:r>
          </w:p>
        </w:tc>
        <w:tc>
          <w:tcPr>
            <w:tcW w:w="1134" w:type="dxa"/>
            <w:tcBorders>
              <w:top w:val="single" w:sz="4" w:space="0" w:color="auto"/>
              <w:left w:val="single" w:sz="4" w:space="0" w:color="auto"/>
              <w:bottom w:val="single" w:sz="4" w:space="0" w:color="auto"/>
              <w:right w:val="single" w:sz="4" w:space="0" w:color="auto"/>
            </w:tcBorders>
          </w:tcPr>
          <w:p w14:paraId="33E50D7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7420633</w:t>
            </w:r>
          </w:p>
        </w:tc>
      </w:tr>
      <w:tr w:rsidR="002D2C24" w:rsidRPr="00A92E63" w14:paraId="1A3D7535" w14:textId="77777777" w:rsidTr="002D2C24">
        <w:tc>
          <w:tcPr>
            <w:tcW w:w="663" w:type="dxa"/>
            <w:tcBorders>
              <w:top w:val="single" w:sz="4" w:space="0" w:color="auto"/>
              <w:left w:val="single" w:sz="4" w:space="0" w:color="auto"/>
              <w:bottom w:val="single" w:sz="4" w:space="0" w:color="auto"/>
              <w:right w:val="single" w:sz="4" w:space="0" w:color="auto"/>
            </w:tcBorders>
          </w:tcPr>
          <w:p w14:paraId="09E54E2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942</w:t>
            </w:r>
          </w:p>
        </w:tc>
        <w:tc>
          <w:tcPr>
            <w:tcW w:w="1175" w:type="dxa"/>
            <w:tcBorders>
              <w:top w:val="single" w:sz="4" w:space="0" w:color="auto"/>
              <w:left w:val="single" w:sz="4" w:space="0" w:color="auto"/>
              <w:bottom w:val="single" w:sz="4" w:space="0" w:color="auto"/>
              <w:right w:val="single" w:sz="4" w:space="0" w:color="auto"/>
            </w:tcBorders>
          </w:tcPr>
          <w:p w14:paraId="3CF498C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5758456</w:t>
            </w:r>
          </w:p>
        </w:tc>
        <w:tc>
          <w:tcPr>
            <w:tcW w:w="1134" w:type="dxa"/>
            <w:tcBorders>
              <w:top w:val="single" w:sz="4" w:space="0" w:color="auto"/>
              <w:left w:val="single" w:sz="4" w:space="0" w:color="auto"/>
              <w:bottom w:val="single" w:sz="4" w:space="0" w:color="auto"/>
              <w:right w:val="single" w:sz="4" w:space="0" w:color="auto"/>
            </w:tcBorders>
          </w:tcPr>
          <w:p w14:paraId="0E958C8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7420633</w:t>
            </w:r>
          </w:p>
        </w:tc>
      </w:tr>
      <w:tr w:rsidR="002D2C24" w:rsidRPr="00A92E63" w14:paraId="07CD9ADB" w14:textId="77777777" w:rsidTr="002D2C24">
        <w:tc>
          <w:tcPr>
            <w:tcW w:w="663" w:type="dxa"/>
            <w:tcBorders>
              <w:top w:val="single" w:sz="4" w:space="0" w:color="auto"/>
              <w:left w:val="single" w:sz="4" w:space="0" w:color="auto"/>
              <w:bottom w:val="single" w:sz="4" w:space="0" w:color="auto"/>
              <w:right w:val="single" w:sz="4" w:space="0" w:color="auto"/>
            </w:tcBorders>
          </w:tcPr>
          <w:p w14:paraId="42C63B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943</w:t>
            </w:r>
          </w:p>
        </w:tc>
        <w:tc>
          <w:tcPr>
            <w:tcW w:w="1175" w:type="dxa"/>
            <w:tcBorders>
              <w:top w:val="single" w:sz="4" w:space="0" w:color="auto"/>
              <w:left w:val="single" w:sz="4" w:space="0" w:color="auto"/>
              <w:bottom w:val="single" w:sz="4" w:space="0" w:color="auto"/>
              <w:right w:val="single" w:sz="4" w:space="0" w:color="auto"/>
            </w:tcBorders>
          </w:tcPr>
          <w:p w14:paraId="49E1033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5758460</w:t>
            </w:r>
          </w:p>
        </w:tc>
        <w:tc>
          <w:tcPr>
            <w:tcW w:w="1134" w:type="dxa"/>
            <w:tcBorders>
              <w:top w:val="single" w:sz="4" w:space="0" w:color="auto"/>
              <w:left w:val="single" w:sz="4" w:space="0" w:color="auto"/>
              <w:bottom w:val="single" w:sz="4" w:space="0" w:color="auto"/>
              <w:right w:val="single" w:sz="4" w:space="0" w:color="auto"/>
            </w:tcBorders>
          </w:tcPr>
          <w:p w14:paraId="5845C6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7420635</w:t>
            </w:r>
          </w:p>
        </w:tc>
      </w:tr>
      <w:tr w:rsidR="002D2C24" w:rsidRPr="00A92E63" w14:paraId="070B1166" w14:textId="77777777" w:rsidTr="002D2C24">
        <w:tc>
          <w:tcPr>
            <w:tcW w:w="663" w:type="dxa"/>
            <w:tcBorders>
              <w:top w:val="single" w:sz="4" w:space="0" w:color="auto"/>
              <w:left w:val="single" w:sz="4" w:space="0" w:color="auto"/>
              <w:bottom w:val="single" w:sz="4" w:space="0" w:color="auto"/>
              <w:right w:val="single" w:sz="4" w:space="0" w:color="auto"/>
            </w:tcBorders>
          </w:tcPr>
          <w:p w14:paraId="75BA7B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944</w:t>
            </w:r>
          </w:p>
        </w:tc>
        <w:tc>
          <w:tcPr>
            <w:tcW w:w="1175" w:type="dxa"/>
            <w:tcBorders>
              <w:top w:val="single" w:sz="4" w:space="0" w:color="auto"/>
              <w:left w:val="single" w:sz="4" w:space="0" w:color="auto"/>
              <w:bottom w:val="single" w:sz="4" w:space="0" w:color="auto"/>
              <w:right w:val="single" w:sz="4" w:space="0" w:color="auto"/>
            </w:tcBorders>
          </w:tcPr>
          <w:p w14:paraId="0E0DBF1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5758464</w:t>
            </w:r>
          </w:p>
        </w:tc>
        <w:tc>
          <w:tcPr>
            <w:tcW w:w="1134" w:type="dxa"/>
            <w:tcBorders>
              <w:top w:val="single" w:sz="4" w:space="0" w:color="auto"/>
              <w:left w:val="single" w:sz="4" w:space="0" w:color="auto"/>
              <w:bottom w:val="single" w:sz="4" w:space="0" w:color="auto"/>
              <w:right w:val="single" w:sz="4" w:space="0" w:color="auto"/>
            </w:tcBorders>
          </w:tcPr>
          <w:p w14:paraId="4068943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7420637</w:t>
            </w:r>
          </w:p>
        </w:tc>
      </w:tr>
      <w:tr w:rsidR="002D2C24" w:rsidRPr="00A92E63" w14:paraId="551CC80D" w14:textId="77777777" w:rsidTr="002D2C24">
        <w:tc>
          <w:tcPr>
            <w:tcW w:w="663" w:type="dxa"/>
            <w:tcBorders>
              <w:top w:val="single" w:sz="4" w:space="0" w:color="auto"/>
              <w:left w:val="single" w:sz="4" w:space="0" w:color="auto"/>
              <w:bottom w:val="single" w:sz="4" w:space="0" w:color="auto"/>
              <w:right w:val="single" w:sz="4" w:space="0" w:color="auto"/>
            </w:tcBorders>
          </w:tcPr>
          <w:p w14:paraId="4EA71C7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945</w:t>
            </w:r>
          </w:p>
        </w:tc>
        <w:tc>
          <w:tcPr>
            <w:tcW w:w="1175" w:type="dxa"/>
            <w:tcBorders>
              <w:top w:val="single" w:sz="4" w:space="0" w:color="auto"/>
              <w:left w:val="single" w:sz="4" w:space="0" w:color="auto"/>
              <w:bottom w:val="single" w:sz="4" w:space="0" w:color="auto"/>
              <w:right w:val="single" w:sz="4" w:space="0" w:color="auto"/>
            </w:tcBorders>
          </w:tcPr>
          <w:p w14:paraId="7BFCEE9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5758467</w:t>
            </w:r>
          </w:p>
        </w:tc>
        <w:tc>
          <w:tcPr>
            <w:tcW w:w="1134" w:type="dxa"/>
            <w:tcBorders>
              <w:top w:val="single" w:sz="4" w:space="0" w:color="auto"/>
              <w:left w:val="single" w:sz="4" w:space="0" w:color="auto"/>
              <w:bottom w:val="single" w:sz="4" w:space="0" w:color="auto"/>
              <w:right w:val="single" w:sz="4" w:space="0" w:color="auto"/>
            </w:tcBorders>
          </w:tcPr>
          <w:p w14:paraId="315997A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7420641</w:t>
            </w:r>
          </w:p>
        </w:tc>
      </w:tr>
      <w:tr w:rsidR="002D2C24" w:rsidRPr="00A92E63" w14:paraId="7170DC4F" w14:textId="77777777" w:rsidTr="002D2C24">
        <w:tc>
          <w:tcPr>
            <w:tcW w:w="663" w:type="dxa"/>
            <w:tcBorders>
              <w:top w:val="single" w:sz="4" w:space="0" w:color="auto"/>
              <w:left w:val="single" w:sz="4" w:space="0" w:color="auto"/>
              <w:bottom w:val="single" w:sz="4" w:space="0" w:color="auto"/>
              <w:right w:val="single" w:sz="4" w:space="0" w:color="auto"/>
            </w:tcBorders>
          </w:tcPr>
          <w:p w14:paraId="4C336C6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946</w:t>
            </w:r>
          </w:p>
        </w:tc>
        <w:tc>
          <w:tcPr>
            <w:tcW w:w="1175" w:type="dxa"/>
            <w:tcBorders>
              <w:top w:val="single" w:sz="4" w:space="0" w:color="auto"/>
              <w:left w:val="single" w:sz="4" w:space="0" w:color="auto"/>
              <w:bottom w:val="single" w:sz="4" w:space="0" w:color="auto"/>
              <w:right w:val="single" w:sz="4" w:space="0" w:color="auto"/>
            </w:tcBorders>
          </w:tcPr>
          <w:p w14:paraId="6BD2381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5758468</w:t>
            </w:r>
          </w:p>
        </w:tc>
        <w:tc>
          <w:tcPr>
            <w:tcW w:w="1134" w:type="dxa"/>
            <w:tcBorders>
              <w:top w:val="single" w:sz="4" w:space="0" w:color="auto"/>
              <w:left w:val="single" w:sz="4" w:space="0" w:color="auto"/>
              <w:bottom w:val="single" w:sz="4" w:space="0" w:color="auto"/>
              <w:right w:val="single" w:sz="4" w:space="0" w:color="auto"/>
            </w:tcBorders>
          </w:tcPr>
          <w:p w14:paraId="7ABE4BD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7420646</w:t>
            </w:r>
          </w:p>
        </w:tc>
      </w:tr>
      <w:tr w:rsidR="002D2C24" w:rsidRPr="00A92E63" w14:paraId="4F0746B1" w14:textId="77777777" w:rsidTr="002D2C24">
        <w:tc>
          <w:tcPr>
            <w:tcW w:w="663" w:type="dxa"/>
            <w:tcBorders>
              <w:top w:val="single" w:sz="4" w:space="0" w:color="auto"/>
              <w:left w:val="single" w:sz="4" w:space="0" w:color="auto"/>
              <w:bottom w:val="single" w:sz="4" w:space="0" w:color="auto"/>
              <w:right w:val="single" w:sz="4" w:space="0" w:color="auto"/>
            </w:tcBorders>
          </w:tcPr>
          <w:p w14:paraId="11C0B51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947</w:t>
            </w:r>
          </w:p>
        </w:tc>
        <w:tc>
          <w:tcPr>
            <w:tcW w:w="1175" w:type="dxa"/>
            <w:tcBorders>
              <w:top w:val="single" w:sz="4" w:space="0" w:color="auto"/>
              <w:left w:val="single" w:sz="4" w:space="0" w:color="auto"/>
              <w:bottom w:val="single" w:sz="4" w:space="0" w:color="auto"/>
              <w:right w:val="single" w:sz="4" w:space="0" w:color="auto"/>
            </w:tcBorders>
          </w:tcPr>
          <w:p w14:paraId="28F1017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5758468</w:t>
            </w:r>
          </w:p>
        </w:tc>
        <w:tc>
          <w:tcPr>
            <w:tcW w:w="1134" w:type="dxa"/>
            <w:tcBorders>
              <w:top w:val="single" w:sz="4" w:space="0" w:color="auto"/>
              <w:left w:val="single" w:sz="4" w:space="0" w:color="auto"/>
              <w:bottom w:val="single" w:sz="4" w:space="0" w:color="auto"/>
              <w:right w:val="single" w:sz="4" w:space="0" w:color="auto"/>
            </w:tcBorders>
          </w:tcPr>
          <w:p w14:paraId="40D1E33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7420647</w:t>
            </w:r>
          </w:p>
        </w:tc>
      </w:tr>
      <w:tr w:rsidR="002D2C24" w:rsidRPr="00A92E63" w14:paraId="4535E9CF" w14:textId="77777777" w:rsidTr="002D2C24">
        <w:tc>
          <w:tcPr>
            <w:tcW w:w="663" w:type="dxa"/>
            <w:tcBorders>
              <w:top w:val="single" w:sz="4" w:space="0" w:color="auto"/>
              <w:left w:val="single" w:sz="4" w:space="0" w:color="auto"/>
              <w:bottom w:val="single" w:sz="4" w:space="0" w:color="auto"/>
              <w:right w:val="single" w:sz="4" w:space="0" w:color="auto"/>
            </w:tcBorders>
          </w:tcPr>
          <w:p w14:paraId="652FE29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948</w:t>
            </w:r>
          </w:p>
        </w:tc>
        <w:tc>
          <w:tcPr>
            <w:tcW w:w="1175" w:type="dxa"/>
            <w:tcBorders>
              <w:top w:val="single" w:sz="4" w:space="0" w:color="auto"/>
              <w:left w:val="single" w:sz="4" w:space="0" w:color="auto"/>
              <w:bottom w:val="single" w:sz="4" w:space="0" w:color="auto"/>
              <w:right w:val="single" w:sz="4" w:space="0" w:color="auto"/>
            </w:tcBorders>
          </w:tcPr>
          <w:p w14:paraId="7914C97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5758496</w:t>
            </w:r>
          </w:p>
        </w:tc>
        <w:tc>
          <w:tcPr>
            <w:tcW w:w="1134" w:type="dxa"/>
            <w:tcBorders>
              <w:top w:val="single" w:sz="4" w:space="0" w:color="auto"/>
              <w:left w:val="single" w:sz="4" w:space="0" w:color="auto"/>
              <w:bottom w:val="single" w:sz="4" w:space="0" w:color="auto"/>
              <w:right w:val="single" w:sz="4" w:space="0" w:color="auto"/>
            </w:tcBorders>
          </w:tcPr>
          <w:p w14:paraId="2D80E74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7420661</w:t>
            </w:r>
          </w:p>
        </w:tc>
      </w:tr>
      <w:tr w:rsidR="002D2C24" w:rsidRPr="00A92E63" w14:paraId="5672491A" w14:textId="77777777" w:rsidTr="002D2C24">
        <w:tc>
          <w:tcPr>
            <w:tcW w:w="663" w:type="dxa"/>
            <w:tcBorders>
              <w:top w:val="single" w:sz="4" w:space="0" w:color="auto"/>
              <w:left w:val="single" w:sz="4" w:space="0" w:color="auto"/>
              <w:bottom w:val="single" w:sz="4" w:space="0" w:color="auto"/>
              <w:right w:val="single" w:sz="4" w:space="0" w:color="auto"/>
            </w:tcBorders>
          </w:tcPr>
          <w:p w14:paraId="4057819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949</w:t>
            </w:r>
          </w:p>
        </w:tc>
        <w:tc>
          <w:tcPr>
            <w:tcW w:w="1175" w:type="dxa"/>
            <w:tcBorders>
              <w:top w:val="single" w:sz="4" w:space="0" w:color="auto"/>
              <w:left w:val="single" w:sz="4" w:space="0" w:color="auto"/>
              <w:bottom w:val="single" w:sz="4" w:space="0" w:color="auto"/>
              <w:right w:val="single" w:sz="4" w:space="0" w:color="auto"/>
            </w:tcBorders>
          </w:tcPr>
          <w:p w14:paraId="7812699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5758498</w:t>
            </w:r>
          </w:p>
        </w:tc>
        <w:tc>
          <w:tcPr>
            <w:tcW w:w="1134" w:type="dxa"/>
            <w:tcBorders>
              <w:top w:val="single" w:sz="4" w:space="0" w:color="auto"/>
              <w:left w:val="single" w:sz="4" w:space="0" w:color="auto"/>
              <w:bottom w:val="single" w:sz="4" w:space="0" w:color="auto"/>
              <w:right w:val="single" w:sz="4" w:space="0" w:color="auto"/>
            </w:tcBorders>
          </w:tcPr>
          <w:p w14:paraId="7568F45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7420663</w:t>
            </w:r>
          </w:p>
        </w:tc>
      </w:tr>
      <w:tr w:rsidR="002D2C24" w:rsidRPr="00A92E63" w14:paraId="1829DDB6" w14:textId="77777777" w:rsidTr="002D2C24">
        <w:tc>
          <w:tcPr>
            <w:tcW w:w="663" w:type="dxa"/>
            <w:tcBorders>
              <w:top w:val="single" w:sz="4" w:space="0" w:color="auto"/>
              <w:left w:val="single" w:sz="4" w:space="0" w:color="auto"/>
              <w:bottom w:val="single" w:sz="4" w:space="0" w:color="auto"/>
              <w:right w:val="single" w:sz="4" w:space="0" w:color="auto"/>
            </w:tcBorders>
          </w:tcPr>
          <w:p w14:paraId="796B5DC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950</w:t>
            </w:r>
          </w:p>
        </w:tc>
        <w:tc>
          <w:tcPr>
            <w:tcW w:w="1175" w:type="dxa"/>
            <w:tcBorders>
              <w:top w:val="single" w:sz="4" w:space="0" w:color="auto"/>
              <w:left w:val="single" w:sz="4" w:space="0" w:color="auto"/>
              <w:bottom w:val="single" w:sz="4" w:space="0" w:color="auto"/>
              <w:right w:val="single" w:sz="4" w:space="0" w:color="auto"/>
            </w:tcBorders>
          </w:tcPr>
          <w:p w14:paraId="26F8CA3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5758501</w:t>
            </w:r>
          </w:p>
        </w:tc>
        <w:tc>
          <w:tcPr>
            <w:tcW w:w="1134" w:type="dxa"/>
            <w:tcBorders>
              <w:top w:val="single" w:sz="4" w:space="0" w:color="auto"/>
              <w:left w:val="single" w:sz="4" w:space="0" w:color="auto"/>
              <w:bottom w:val="single" w:sz="4" w:space="0" w:color="auto"/>
              <w:right w:val="single" w:sz="4" w:space="0" w:color="auto"/>
            </w:tcBorders>
          </w:tcPr>
          <w:p w14:paraId="3172B22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7420666</w:t>
            </w:r>
          </w:p>
        </w:tc>
      </w:tr>
      <w:tr w:rsidR="002D2C24" w:rsidRPr="00A92E63" w14:paraId="00ED7E11" w14:textId="77777777" w:rsidTr="002D2C24">
        <w:tc>
          <w:tcPr>
            <w:tcW w:w="663" w:type="dxa"/>
            <w:tcBorders>
              <w:top w:val="single" w:sz="4" w:space="0" w:color="auto"/>
              <w:left w:val="single" w:sz="4" w:space="0" w:color="auto"/>
              <w:bottom w:val="single" w:sz="4" w:space="0" w:color="auto"/>
              <w:right w:val="single" w:sz="4" w:space="0" w:color="auto"/>
            </w:tcBorders>
          </w:tcPr>
          <w:p w14:paraId="192B4A8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951</w:t>
            </w:r>
          </w:p>
        </w:tc>
        <w:tc>
          <w:tcPr>
            <w:tcW w:w="1175" w:type="dxa"/>
            <w:tcBorders>
              <w:top w:val="single" w:sz="4" w:space="0" w:color="auto"/>
              <w:left w:val="single" w:sz="4" w:space="0" w:color="auto"/>
              <w:bottom w:val="single" w:sz="4" w:space="0" w:color="auto"/>
              <w:right w:val="single" w:sz="4" w:space="0" w:color="auto"/>
            </w:tcBorders>
          </w:tcPr>
          <w:p w14:paraId="2CD745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5758505</w:t>
            </w:r>
          </w:p>
        </w:tc>
        <w:tc>
          <w:tcPr>
            <w:tcW w:w="1134" w:type="dxa"/>
            <w:tcBorders>
              <w:top w:val="single" w:sz="4" w:space="0" w:color="auto"/>
              <w:left w:val="single" w:sz="4" w:space="0" w:color="auto"/>
              <w:bottom w:val="single" w:sz="4" w:space="0" w:color="auto"/>
              <w:right w:val="single" w:sz="4" w:space="0" w:color="auto"/>
            </w:tcBorders>
          </w:tcPr>
          <w:p w14:paraId="5985E6A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7420665</w:t>
            </w:r>
          </w:p>
        </w:tc>
      </w:tr>
      <w:tr w:rsidR="002D2C24" w:rsidRPr="00A92E63" w14:paraId="7E4061E8" w14:textId="77777777" w:rsidTr="002D2C24">
        <w:tc>
          <w:tcPr>
            <w:tcW w:w="663" w:type="dxa"/>
            <w:tcBorders>
              <w:top w:val="single" w:sz="4" w:space="0" w:color="auto"/>
              <w:left w:val="single" w:sz="4" w:space="0" w:color="auto"/>
              <w:bottom w:val="single" w:sz="4" w:space="0" w:color="auto"/>
              <w:right w:val="single" w:sz="4" w:space="0" w:color="auto"/>
            </w:tcBorders>
          </w:tcPr>
          <w:p w14:paraId="320A01E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952</w:t>
            </w:r>
          </w:p>
        </w:tc>
        <w:tc>
          <w:tcPr>
            <w:tcW w:w="1175" w:type="dxa"/>
            <w:tcBorders>
              <w:top w:val="single" w:sz="4" w:space="0" w:color="auto"/>
              <w:left w:val="single" w:sz="4" w:space="0" w:color="auto"/>
              <w:bottom w:val="single" w:sz="4" w:space="0" w:color="auto"/>
              <w:right w:val="single" w:sz="4" w:space="0" w:color="auto"/>
            </w:tcBorders>
          </w:tcPr>
          <w:p w14:paraId="44F7EFC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5758505</w:t>
            </w:r>
          </w:p>
        </w:tc>
        <w:tc>
          <w:tcPr>
            <w:tcW w:w="1134" w:type="dxa"/>
            <w:tcBorders>
              <w:top w:val="single" w:sz="4" w:space="0" w:color="auto"/>
              <w:left w:val="single" w:sz="4" w:space="0" w:color="auto"/>
              <w:bottom w:val="single" w:sz="4" w:space="0" w:color="auto"/>
              <w:right w:val="single" w:sz="4" w:space="0" w:color="auto"/>
            </w:tcBorders>
          </w:tcPr>
          <w:p w14:paraId="76B7A4F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7420664</w:t>
            </w:r>
          </w:p>
        </w:tc>
      </w:tr>
      <w:tr w:rsidR="002D2C24" w:rsidRPr="00A92E63" w14:paraId="5771FB11" w14:textId="77777777" w:rsidTr="002D2C24">
        <w:tc>
          <w:tcPr>
            <w:tcW w:w="663" w:type="dxa"/>
            <w:tcBorders>
              <w:top w:val="single" w:sz="4" w:space="0" w:color="auto"/>
              <w:left w:val="single" w:sz="4" w:space="0" w:color="auto"/>
              <w:bottom w:val="single" w:sz="4" w:space="0" w:color="auto"/>
              <w:right w:val="single" w:sz="4" w:space="0" w:color="auto"/>
            </w:tcBorders>
          </w:tcPr>
          <w:p w14:paraId="06F8FAE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953</w:t>
            </w:r>
          </w:p>
        </w:tc>
        <w:tc>
          <w:tcPr>
            <w:tcW w:w="1175" w:type="dxa"/>
            <w:tcBorders>
              <w:top w:val="single" w:sz="4" w:space="0" w:color="auto"/>
              <w:left w:val="single" w:sz="4" w:space="0" w:color="auto"/>
              <w:bottom w:val="single" w:sz="4" w:space="0" w:color="auto"/>
              <w:right w:val="single" w:sz="4" w:space="0" w:color="auto"/>
            </w:tcBorders>
          </w:tcPr>
          <w:p w14:paraId="18BDCF2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5758503</w:t>
            </w:r>
          </w:p>
        </w:tc>
        <w:tc>
          <w:tcPr>
            <w:tcW w:w="1134" w:type="dxa"/>
            <w:tcBorders>
              <w:top w:val="single" w:sz="4" w:space="0" w:color="auto"/>
              <w:left w:val="single" w:sz="4" w:space="0" w:color="auto"/>
              <w:bottom w:val="single" w:sz="4" w:space="0" w:color="auto"/>
              <w:right w:val="single" w:sz="4" w:space="0" w:color="auto"/>
            </w:tcBorders>
          </w:tcPr>
          <w:p w14:paraId="44C1BCB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7420653</w:t>
            </w:r>
          </w:p>
        </w:tc>
      </w:tr>
      <w:tr w:rsidR="002D2C24" w:rsidRPr="00A92E63" w14:paraId="0B83DF81" w14:textId="77777777" w:rsidTr="002D2C24">
        <w:tc>
          <w:tcPr>
            <w:tcW w:w="663" w:type="dxa"/>
            <w:tcBorders>
              <w:top w:val="single" w:sz="4" w:space="0" w:color="auto"/>
              <w:left w:val="single" w:sz="4" w:space="0" w:color="auto"/>
              <w:bottom w:val="single" w:sz="4" w:space="0" w:color="auto"/>
              <w:right w:val="single" w:sz="4" w:space="0" w:color="auto"/>
            </w:tcBorders>
          </w:tcPr>
          <w:p w14:paraId="4AB9B0A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954</w:t>
            </w:r>
          </w:p>
        </w:tc>
        <w:tc>
          <w:tcPr>
            <w:tcW w:w="1175" w:type="dxa"/>
            <w:tcBorders>
              <w:top w:val="single" w:sz="4" w:space="0" w:color="auto"/>
              <w:left w:val="single" w:sz="4" w:space="0" w:color="auto"/>
              <w:bottom w:val="single" w:sz="4" w:space="0" w:color="auto"/>
              <w:right w:val="single" w:sz="4" w:space="0" w:color="auto"/>
            </w:tcBorders>
          </w:tcPr>
          <w:p w14:paraId="50BB3C6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5758502</w:t>
            </w:r>
          </w:p>
        </w:tc>
        <w:tc>
          <w:tcPr>
            <w:tcW w:w="1134" w:type="dxa"/>
            <w:tcBorders>
              <w:top w:val="single" w:sz="4" w:space="0" w:color="auto"/>
              <w:left w:val="single" w:sz="4" w:space="0" w:color="auto"/>
              <w:bottom w:val="single" w:sz="4" w:space="0" w:color="auto"/>
              <w:right w:val="single" w:sz="4" w:space="0" w:color="auto"/>
            </w:tcBorders>
          </w:tcPr>
          <w:p w14:paraId="3A0922A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7420648</w:t>
            </w:r>
          </w:p>
        </w:tc>
      </w:tr>
      <w:tr w:rsidR="002D2C24" w:rsidRPr="00A92E63" w14:paraId="17BDE383" w14:textId="77777777" w:rsidTr="002D2C24">
        <w:tc>
          <w:tcPr>
            <w:tcW w:w="663" w:type="dxa"/>
            <w:tcBorders>
              <w:top w:val="single" w:sz="4" w:space="0" w:color="auto"/>
              <w:left w:val="single" w:sz="4" w:space="0" w:color="auto"/>
              <w:bottom w:val="single" w:sz="4" w:space="0" w:color="auto"/>
              <w:right w:val="single" w:sz="4" w:space="0" w:color="auto"/>
            </w:tcBorders>
          </w:tcPr>
          <w:p w14:paraId="5D22021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955</w:t>
            </w:r>
          </w:p>
        </w:tc>
        <w:tc>
          <w:tcPr>
            <w:tcW w:w="1175" w:type="dxa"/>
            <w:tcBorders>
              <w:top w:val="single" w:sz="4" w:space="0" w:color="auto"/>
              <w:left w:val="single" w:sz="4" w:space="0" w:color="auto"/>
              <w:bottom w:val="single" w:sz="4" w:space="0" w:color="auto"/>
              <w:right w:val="single" w:sz="4" w:space="0" w:color="auto"/>
            </w:tcBorders>
          </w:tcPr>
          <w:p w14:paraId="7CB84A2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5758504</w:t>
            </w:r>
          </w:p>
        </w:tc>
        <w:tc>
          <w:tcPr>
            <w:tcW w:w="1134" w:type="dxa"/>
            <w:tcBorders>
              <w:top w:val="single" w:sz="4" w:space="0" w:color="auto"/>
              <w:left w:val="single" w:sz="4" w:space="0" w:color="auto"/>
              <w:bottom w:val="single" w:sz="4" w:space="0" w:color="auto"/>
              <w:right w:val="single" w:sz="4" w:space="0" w:color="auto"/>
            </w:tcBorders>
          </w:tcPr>
          <w:p w14:paraId="4502CEA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7420644</w:t>
            </w:r>
          </w:p>
        </w:tc>
      </w:tr>
      <w:tr w:rsidR="002D2C24" w:rsidRPr="00A92E63" w14:paraId="16776DB0" w14:textId="77777777" w:rsidTr="002D2C24">
        <w:tc>
          <w:tcPr>
            <w:tcW w:w="663" w:type="dxa"/>
            <w:tcBorders>
              <w:top w:val="single" w:sz="4" w:space="0" w:color="auto"/>
              <w:left w:val="single" w:sz="4" w:space="0" w:color="auto"/>
              <w:bottom w:val="single" w:sz="4" w:space="0" w:color="auto"/>
              <w:right w:val="single" w:sz="4" w:space="0" w:color="auto"/>
            </w:tcBorders>
          </w:tcPr>
          <w:p w14:paraId="6ACDD71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956</w:t>
            </w:r>
          </w:p>
        </w:tc>
        <w:tc>
          <w:tcPr>
            <w:tcW w:w="1175" w:type="dxa"/>
            <w:tcBorders>
              <w:top w:val="single" w:sz="4" w:space="0" w:color="auto"/>
              <w:left w:val="single" w:sz="4" w:space="0" w:color="auto"/>
              <w:bottom w:val="single" w:sz="4" w:space="0" w:color="auto"/>
              <w:right w:val="single" w:sz="4" w:space="0" w:color="auto"/>
            </w:tcBorders>
          </w:tcPr>
          <w:p w14:paraId="75C106D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5758507</w:t>
            </w:r>
          </w:p>
        </w:tc>
        <w:tc>
          <w:tcPr>
            <w:tcW w:w="1134" w:type="dxa"/>
            <w:tcBorders>
              <w:top w:val="single" w:sz="4" w:space="0" w:color="auto"/>
              <w:left w:val="single" w:sz="4" w:space="0" w:color="auto"/>
              <w:bottom w:val="single" w:sz="4" w:space="0" w:color="auto"/>
              <w:right w:val="single" w:sz="4" w:space="0" w:color="auto"/>
            </w:tcBorders>
          </w:tcPr>
          <w:p w14:paraId="0930213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7420640</w:t>
            </w:r>
          </w:p>
        </w:tc>
      </w:tr>
      <w:tr w:rsidR="002D2C24" w:rsidRPr="00A92E63" w14:paraId="49556FA4" w14:textId="77777777" w:rsidTr="002D2C24">
        <w:tc>
          <w:tcPr>
            <w:tcW w:w="663" w:type="dxa"/>
            <w:tcBorders>
              <w:top w:val="single" w:sz="4" w:space="0" w:color="auto"/>
              <w:left w:val="single" w:sz="4" w:space="0" w:color="auto"/>
              <w:bottom w:val="single" w:sz="4" w:space="0" w:color="auto"/>
              <w:right w:val="single" w:sz="4" w:space="0" w:color="auto"/>
            </w:tcBorders>
          </w:tcPr>
          <w:p w14:paraId="7EB7B49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957</w:t>
            </w:r>
          </w:p>
        </w:tc>
        <w:tc>
          <w:tcPr>
            <w:tcW w:w="1175" w:type="dxa"/>
            <w:tcBorders>
              <w:top w:val="single" w:sz="4" w:space="0" w:color="auto"/>
              <w:left w:val="single" w:sz="4" w:space="0" w:color="auto"/>
              <w:bottom w:val="single" w:sz="4" w:space="0" w:color="auto"/>
              <w:right w:val="single" w:sz="4" w:space="0" w:color="auto"/>
            </w:tcBorders>
          </w:tcPr>
          <w:p w14:paraId="6897821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5758510</w:t>
            </w:r>
          </w:p>
        </w:tc>
        <w:tc>
          <w:tcPr>
            <w:tcW w:w="1134" w:type="dxa"/>
            <w:tcBorders>
              <w:top w:val="single" w:sz="4" w:space="0" w:color="auto"/>
              <w:left w:val="single" w:sz="4" w:space="0" w:color="auto"/>
              <w:bottom w:val="single" w:sz="4" w:space="0" w:color="auto"/>
              <w:right w:val="single" w:sz="4" w:space="0" w:color="auto"/>
            </w:tcBorders>
          </w:tcPr>
          <w:p w14:paraId="1766444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7420637</w:t>
            </w:r>
          </w:p>
        </w:tc>
      </w:tr>
      <w:tr w:rsidR="002D2C24" w:rsidRPr="00A92E63" w14:paraId="5A48EBA0" w14:textId="77777777" w:rsidTr="002D2C24">
        <w:tc>
          <w:tcPr>
            <w:tcW w:w="663" w:type="dxa"/>
            <w:tcBorders>
              <w:top w:val="single" w:sz="4" w:space="0" w:color="auto"/>
              <w:left w:val="single" w:sz="4" w:space="0" w:color="auto"/>
              <w:bottom w:val="single" w:sz="4" w:space="0" w:color="auto"/>
              <w:right w:val="single" w:sz="4" w:space="0" w:color="auto"/>
            </w:tcBorders>
          </w:tcPr>
          <w:p w14:paraId="6DA8D45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958</w:t>
            </w:r>
          </w:p>
        </w:tc>
        <w:tc>
          <w:tcPr>
            <w:tcW w:w="1175" w:type="dxa"/>
            <w:tcBorders>
              <w:top w:val="single" w:sz="4" w:space="0" w:color="auto"/>
              <w:left w:val="single" w:sz="4" w:space="0" w:color="auto"/>
              <w:bottom w:val="single" w:sz="4" w:space="0" w:color="auto"/>
              <w:right w:val="single" w:sz="4" w:space="0" w:color="auto"/>
            </w:tcBorders>
          </w:tcPr>
          <w:p w14:paraId="00E7382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5758515</w:t>
            </w:r>
          </w:p>
        </w:tc>
        <w:tc>
          <w:tcPr>
            <w:tcW w:w="1134" w:type="dxa"/>
            <w:tcBorders>
              <w:top w:val="single" w:sz="4" w:space="0" w:color="auto"/>
              <w:left w:val="single" w:sz="4" w:space="0" w:color="auto"/>
              <w:bottom w:val="single" w:sz="4" w:space="0" w:color="auto"/>
              <w:right w:val="single" w:sz="4" w:space="0" w:color="auto"/>
            </w:tcBorders>
          </w:tcPr>
          <w:p w14:paraId="4161A6C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7420635</w:t>
            </w:r>
          </w:p>
        </w:tc>
      </w:tr>
      <w:tr w:rsidR="002D2C24" w:rsidRPr="00A92E63" w14:paraId="3B8E97C1" w14:textId="77777777" w:rsidTr="002D2C24">
        <w:tc>
          <w:tcPr>
            <w:tcW w:w="663" w:type="dxa"/>
            <w:tcBorders>
              <w:top w:val="single" w:sz="4" w:space="0" w:color="auto"/>
              <w:left w:val="single" w:sz="4" w:space="0" w:color="auto"/>
              <w:bottom w:val="single" w:sz="4" w:space="0" w:color="auto"/>
              <w:right w:val="single" w:sz="4" w:space="0" w:color="auto"/>
            </w:tcBorders>
          </w:tcPr>
          <w:p w14:paraId="3A8446A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959</w:t>
            </w:r>
          </w:p>
        </w:tc>
        <w:tc>
          <w:tcPr>
            <w:tcW w:w="1175" w:type="dxa"/>
            <w:tcBorders>
              <w:top w:val="single" w:sz="4" w:space="0" w:color="auto"/>
              <w:left w:val="single" w:sz="4" w:space="0" w:color="auto"/>
              <w:bottom w:val="single" w:sz="4" w:space="0" w:color="auto"/>
              <w:right w:val="single" w:sz="4" w:space="0" w:color="auto"/>
            </w:tcBorders>
          </w:tcPr>
          <w:p w14:paraId="7F97FD6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5758548</w:t>
            </w:r>
          </w:p>
        </w:tc>
        <w:tc>
          <w:tcPr>
            <w:tcW w:w="1134" w:type="dxa"/>
            <w:tcBorders>
              <w:top w:val="single" w:sz="4" w:space="0" w:color="auto"/>
              <w:left w:val="single" w:sz="4" w:space="0" w:color="auto"/>
              <w:bottom w:val="single" w:sz="4" w:space="0" w:color="auto"/>
              <w:right w:val="single" w:sz="4" w:space="0" w:color="auto"/>
            </w:tcBorders>
          </w:tcPr>
          <w:p w14:paraId="04E0B50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7420630</w:t>
            </w:r>
          </w:p>
        </w:tc>
      </w:tr>
      <w:tr w:rsidR="002D2C24" w:rsidRPr="00A92E63" w14:paraId="1A1D3B72" w14:textId="77777777" w:rsidTr="002D2C24">
        <w:tc>
          <w:tcPr>
            <w:tcW w:w="663" w:type="dxa"/>
            <w:tcBorders>
              <w:top w:val="single" w:sz="4" w:space="0" w:color="auto"/>
              <w:left w:val="single" w:sz="4" w:space="0" w:color="auto"/>
              <w:bottom w:val="single" w:sz="4" w:space="0" w:color="auto"/>
              <w:right w:val="single" w:sz="4" w:space="0" w:color="auto"/>
            </w:tcBorders>
          </w:tcPr>
          <w:p w14:paraId="68608D6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960</w:t>
            </w:r>
          </w:p>
        </w:tc>
        <w:tc>
          <w:tcPr>
            <w:tcW w:w="1175" w:type="dxa"/>
            <w:tcBorders>
              <w:top w:val="single" w:sz="4" w:space="0" w:color="auto"/>
              <w:left w:val="single" w:sz="4" w:space="0" w:color="auto"/>
              <w:bottom w:val="single" w:sz="4" w:space="0" w:color="auto"/>
              <w:right w:val="single" w:sz="4" w:space="0" w:color="auto"/>
            </w:tcBorders>
          </w:tcPr>
          <w:p w14:paraId="5B1D441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5758553</w:t>
            </w:r>
          </w:p>
        </w:tc>
        <w:tc>
          <w:tcPr>
            <w:tcW w:w="1134" w:type="dxa"/>
            <w:tcBorders>
              <w:top w:val="single" w:sz="4" w:space="0" w:color="auto"/>
              <w:left w:val="single" w:sz="4" w:space="0" w:color="auto"/>
              <w:bottom w:val="single" w:sz="4" w:space="0" w:color="auto"/>
              <w:right w:val="single" w:sz="4" w:space="0" w:color="auto"/>
            </w:tcBorders>
          </w:tcPr>
          <w:p w14:paraId="0CC91AF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7420630</w:t>
            </w:r>
          </w:p>
        </w:tc>
      </w:tr>
      <w:tr w:rsidR="002D2C24" w:rsidRPr="00A92E63" w14:paraId="42904070" w14:textId="77777777" w:rsidTr="002D2C24">
        <w:tc>
          <w:tcPr>
            <w:tcW w:w="663" w:type="dxa"/>
            <w:tcBorders>
              <w:top w:val="single" w:sz="4" w:space="0" w:color="auto"/>
              <w:left w:val="single" w:sz="4" w:space="0" w:color="auto"/>
              <w:bottom w:val="single" w:sz="4" w:space="0" w:color="auto"/>
              <w:right w:val="single" w:sz="4" w:space="0" w:color="auto"/>
            </w:tcBorders>
          </w:tcPr>
          <w:p w14:paraId="6E7E4E9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961</w:t>
            </w:r>
          </w:p>
        </w:tc>
        <w:tc>
          <w:tcPr>
            <w:tcW w:w="1175" w:type="dxa"/>
            <w:tcBorders>
              <w:top w:val="single" w:sz="4" w:space="0" w:color="auto"/>
              <w:left w:val="single" w:sz="4" w:space="0" w:color="auto"/>
              <w:bottom w:val="single" w:sz="4" w:space="0" w:color="auto"/>
              <w:right w:val="single" w:sz="4" w:space="0" w:color="auto"/>
            </w:tcBorders>
          </w:tcPr>
          <w:p w14:paraId="7E99F0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5758557</w:t>
            </w:r>
          </w:p>
        </w:tc>
        <w:tc>
          <w:tcPr>
            <w:tcW w:w="1134" w:type="dxa"/>
            <w:tcBorders>
              <w:top w:val="single" w:sz="4" w:space="0" w:color="auto"/>
              <w:left w:val="single" w:sz="4" w:space="0" w:color="auto"/>
              <w:bottom w:val="single" w:sz="4" w:space="0" w:color="auto"/>
              <w:right w:val="single" w:sz="4" w:space="0" w:color="auto"/>
            </w:tcBorders>
          </w:tcPr>
          <w:p w14:paraId="72A517D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7420631</w:t>
            </w:r>
          </w:p>
        </w:tc>
      </w:tr>
      <w:tr w:rsidR="002D2C24" w:rsidRPr="00A92E63" w14:paraId="7D6B3549" w14:textId="77777777" w:rsidTr="002D2C24">
        <w:tc>
          <w:tcPr>
            <w:tcW w:w="663" w:type="dxa"/>
            <w:tcBorders>
              <w:top w:val="single" w:sz="4" w:space="0" w:color="auto"/>
              <w:left w:val="single" w:sz="4" w:space="0" w:color="auto"/>
              <w:bottom w:val="single" w:sz="4" w:space="0" w:color="auto"/>
              <w:right w:val="single" w:sz="4" w:space="0" w:color="auto"/>
            </w:tcBorders>
          </w:tcPr>
          <w:p w14:paraId="3304DE7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962</w:t>
            </w:r>
          </w:p>
        </w:tc>
        <w:tc>
          <w:tcPr>
            <w:tcW w:w="1175" w:type="dxa"/>
            <w:tcBorders>
              <w:top w:val="single" w:sz="4" w:space="0" w:color="auto"/>
              <w:left w:val="single" w:sz="4" w:space="0" w:color="auto"/>
              <w:bottom w:val="single" w:sz="4" w:space="0" w:color="auto"/>
              <w:right w:val="single" w:sz="4" w:space="0" w:color="auto"/>
            </w:tcBorders>
          </w:tcPr>
          <w:p w14:paraId="5CD7EDB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5758561</w:t>
            </w:r>
          </w:p>
        </w:tc>
        <w:tc>
          <w:tcPr>
            <w:tcW w:w="1134" w:type="dxa"/>
            <w:tcBorders>
              <w:top w:val="single" w:sz="4" w:space="0" w:color="auto"/>
              <w:left w:val="single" w:sz="4" w:space="0" w:color="auto"/>
              <w:bottom w:val="single" w:sz="4" w:space="0" w:color="auto"/>
              <w:right w:val="single" w:sz="4" w:space="0" w:color="auto"/>
            </w:tcBorders>
          </w:tcPr>
          <w:p w14:paraId="62C6BDC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7420634</w:t>
            </w:r>
          </w:p>
        </w:tc>
      </w:tr>
      <w:tr w:rsidR="002D2C24" w:rsidRPr="00A92E63" w14:paraId="06B65B87" w14:textId="77777777" w:rsidTr="002D2C24">
        <w:tc>
          <w:tcPr>
            <w:tcW w:w="663" w:type="dxa"/>
            <w:tcBorders>
              <w:top w:val="single" w:sz="4" w:space="0" w:color="auto"/>
              <w:left w:val="single" w:sz="4" w:space="0" w:color="auto"/>
              <w:bottom w:val="single" w:sz="4" w:space="0" w:color="auto"/>
              <w:right w:val="single" w:sz="4" w:space="0" w:color="auto"/>
            </w:tcBorders>
          </w:tcPr>
          <w:p w14:paraId="14E821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963</w:t>
            </w:r>
          </w:p>
        </w:tc>
        <w:tc>
          <w:tcPr>
            <w:tcW w:w="1175" w:type="dxa"/>
            <w:tcBorders>
              <w:top w:val="single" w:sz="4" w:space="0" w:color="auto"/>
              <w:left w:val="single" w:sz="4" w:space="0" w:color="auto"/>
              <w:bottom w:val="single" w:sz="4" w:space="0" w:color="auto"/>
              <w:right w:val="single" w:sz="4" w:space="0" w:color="auto"/>
            </w:tcBorders>
          </w:tcPr>
          <w:p w14:paraId="286CB31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5758564</w:t>
            </w:r>
          </w:p>
        </w:tc>
        <w:tc>
          <w:tcPr>
            <w:tcW w:w="1134" w:type="dxa"/>
            <w:tcBorders>
              <w:top w:val="single" w:sz="4" w:space="0" w:color="auto"/>
              <w:left w:val="single" w:sz="4" w:space="0" w:color="auto"/>
              <w:bottom w:val="single" w:sz="4" w:space="0" w:color="auto"/>
              <w:right w:val="single" w:sz="4" w:space="0" w:color="auto"/>
            </w:tcBorders>
          </w:tcPr>
          <w:p w14:paraId="6D202EF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7420638</w:t>
            </w:r>
          </w:p>
        </w:tc>
      </w:tr>
      <w:tr w:rsidR="002D2C24" w:rsidRPr="00A92E63" w14:paraId="21598F17" w14:textId="77777777" w:rsidTr="002D2C24">
        <w:tc>
          <w:tcPr>
            <w:tcW w:w="663" w:type="dxa"/>
            <w:tcBorders>
              <w:top w:val="single" w:sz="4" w:space="0" w:color="auto"/>
              <w:left w:val="single" w:sz="4" w:space="0" w:color="auto"/>
              <w:bottom w:val="single" w:sz="4" w:space="0" w:color="auto"/>
              <w:right w:val="single" w:sz="4" w:space="0" w:color="auto"/>
            </w:tcBorders>
          </w:tcPr>
          <w:p w14:paraId="1CE1FA8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964</w:t>
            </w:r>
          </w:p>
        </w:tc>
        <w:tc>
          <w:tcPr>
            <w:tcW w:w="1175" w:type="dxa"/>
            <w:tcBorders>
              <w:top w:val="single" w:sz="4" w:space="0" w:color="auto"/>
              <w:left w:val="single" w:sz="4" w:space="0" w:color="auto"/>
              <w:bottom w:val="single" w:sz="4" w:space="0" w:color="auto"/>
              <w:right w:val="single" w:sz="4" w:space="0" w:color="auto"/>
            </w:tcBorders>
          </w:tcPr>
          <w:p w14:paraId="2454AE2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5758565</w:t>
            </w:r>
          </w:p>
        </w:tc>
        <w:tc>
          <w:tcPr>
            <w:tcW w:w="1134" w:type="dxa"/>
            <w:tcBorders>
              <w:top w:val="single" w:sz="4" w:space="0" w:color="auto"/>
              <w:left w:val="single" w:sz="4" w:space="0" w:color="auto"/>
              <w:bottom w:val="single" w:sz="4" w:space="0" w:color="auto"/>
              <w:right w:val="single" w:sz="4" w:space="0" w:color="auto"/>
            </w:tcBorders>
          </w:tcPr>
          <w:p w14:paraId="5FAA3FA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7420642</w:t>
            </w:r>
          </w:p>
        </w:tc>
      </w:tr>
      <w:tr w:rsidR="002D2C24" w:rsidRPr="00A92E63" w14:paraId="4AC2FF64" w14:textId="77777777" w:rsidTr="002D2C24">
        <w:tc>
          <w:tcPr>
            <w:tcW w:w="663" w:type="dxa"/>
            <w:tcBorders>
              <w:top w:val="single" w:sz="4" w:space="0" w:color="auto"/>
              <w:left w:val="single" w:sz="4" w:space="0" w:color="auto"/>
              <w:bottom w:val="single" w:sz="4" w:space="0" w:color="auto"/>
              <w:right w:val="single" w:sz="4" w:space="0" w:color="auto"/>
            </w:tcBorders>
          </w:tcPr>
          <w:p w14:paraId="03D3248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965</w:t>
            </w:r>
          </w:p>
        </w:tc>
        <w:tc>
          <w:tcPr>
            <w:tcW w:w="1175" w:type="dxa"/>
            <w:tcBorders>
              <w:top w:val="single" w:sz="4" w:space="0" w:color="auto"/>
              <w:left w:val="single" w:sz="4" w:space="0" w:color="auto"/>
              <w:bottom w:val="single" w:sz="4" w:space="0" w:color="auto"/>
              <w:right w:val="single" w:sz="4" w:space="0" w:color="auto"/>
            </w:tcBorders>
          </w:tcPr>
          <w:p w14:paraId="562CE0E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5758577</w:t>
            </w:r>
          </w:p>
        </w:tc>
        <w:tc>
          <w:tcPr>
            <w:tcW w:w="1134" w:type="dxa"/>
            <w:tcBorders>
              <w:top w:val="single" w:sz="4" w:space="0" w:color="auto"/>
              <w:left w:val="single" w:sz="4" w:space="0" w:color="auto"/>
              <w:bottom w:val="single" w:sz="4" w:space="0" w:color="auto"/>
              <w:right w:val="single" w:sz="4" w:space="0" w:color="auto"/>
            </w:tcBorders>
          </w:tcPr>
          <w:p w14:paraId="12BBD40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7420707</w:t>
            </w:r>
          </w:p>
        </w:tc>
      </w:tr>
      <w:tr w:rsidR="002D2C24" w:rsidRPr="00A92E63" w14:paraId="13F851E3" w14:textId="77777777" w:rsidTr="002D2C24">
        <w:tc>
          <w:tcPr>
            <w:tcW w:w="663" w:type="dxa"/>
            <w:tcBorders>
              <w:top w:val="single" w:sz="4" w:space="0" w:color="auto"/>
              <w:left w:val="single" w:sz="4" w:space="0" w:color="auto"/>
              <w:bottom w:val="single" w:sz="4" w:space="0" w:color="auto"/>
              <w:right w:val="single" w:sz="4" w:space="0" w:color="auto"/>
            </w:tcBorders>
          </w:tcPr>
          <w:p w14:paraId="35CC852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966</w:t>
            </w:r>
          </w:p>
        </w:tc>
        <w:tc>
          <w:tcPr>
            <w:tcW w:w="1175" w:type="dxa"/>
            <w:tcBorders>
              <w:top w:val="single" w:sz="4" w:space="0" w:color="auto"/>
              <w:left w:val="single" w:sz="4" w:space="0" w:color="auto"/>
              <w:bottom w:val="single" w:sz="4" w:space="0" w:color="auto"/>
              <w:right w:val="single" w:sz="4" w:space="0" w:color="auto"/>
            </w:tcBorders>
          </w:tcPr>
          <w:p w14:paraId="021D23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5758581</w:t>
            </w:r>
          </w:p>
        </w:tc>
        <w:tc>
          <w:tcPr>
            <w:tcW w:w="1134" w:type="dxa"/>
            <w:tcBorders>
              <w:top w:val="single" w:sz="4" w:space="0" w:color="auto"/>
              <w:left w:val="single" w:sz="4" w:space="0" w:color="auto"/>
              <w:bottom w:val="single" w:sz="4" w:space="0" w:color="auto"/>
              <w:right w:val="single" w:sz="4" w:space="0" w:color="auto"/>
            </w:tcBorders>
          </w:tcPr>
          <w:p w14:paraId="32EB9D2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7420719</w:t>
            </w:r>
          </w:p>
        </w:tc>
      </w:tr>
      <w:tr w:rsidR="002D2C24" w:rsidRPr="00A92E63" w14:paraId="33EAA4E1" w14:textId="77777777" w:rsidTr="002D2C24">
        <w:tc>
          <w:tcPr>
            <w:tcW w:w="663" w:type="dxa"/>
            <w:tcBorders>
              <w:top w:val="single" w:sz="4" w:space="0" w:color="auto"/>
              <w:left w:val="single" w:sz="4" w:space="0" w:color="auto"/>
              <w:bottom w:val="single" w:sz="4" w:space="0" w:color="auto"/>
              <w:right w:val="single" w:sz="4" w:space="0" w:color="auto"/>
            </w:tcBorders>
          </w:tcPr>
          <w:p w14:paraId="386A39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967</w:t>
            </w:r>
          </w:p>
        </w:tc>
        <w:tc>
          <w:tcPr>
            <w:tcW w:w="1175" w:type="dxa"/>
            <w:tcBorders>
              <w:top w:val="single" w:sz="4" w:space="0" w:color="auto"/>
              <w:left w:val="single" w:sz="4" w:space="0" w:color="auto"/>
              <w:bottom w:val="single" w:sz="4" w:space="0" w:color="auto"/>
              <w:right w:val="single" w:sz="4" w:space="0" w:color="auto"/>
            </w:tcBorders>
          </w:tcPr>
          <w:p w14:paraId="5E39FF2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5758585</w:t>
            </w:r>
          </w:p>
        </w:tc>
        <w:tc>
          <w:tcPr>
            <w:tcW w:w="1134" w:type="dxa"/>
            <w:tcBorders>
              <w:top w:val="single" w:sz="4" w:space="0" w:color="auto"/>
              <w:left w:val="single" w:sz="4" w:space="0" w:color="auto"/>
              <w:bottom w:val="single" w:sz="4" w:space="0" w:color="auto"/>
              <w:right w:val="single" w:sz="4" w:space="0" w:color="auto"/>
            </w:tcBorders>
          </w:tcPr>
          <w:p w14:paraId="71FDE29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7420726</w:t>
            </w:r>
          </w:p>
        </w:tc>
      </w:tr>
      <w:tr w:rsidR="002D2C24" w:rsidRPr="00A92E63" w14:paraId="1EED59ED" w14:textId="77777777" w:rsidTr="002D2C24">
        <w:tc>
          <w:tcPr>
            <w:tcW w:w="663" w:type="dxa"/>
            <w:tcBorders>
              <w:top w:val="single" w:sz="4" w:space="0" w:color="auto"/>
              <w:left w:val="single" w:sz="4" w:space="0" w:color="auto"/>
              <w:bottom w:val="single" w:sz="4" w:space="0" w:color="auto"/>
              <w:right w:val="single" w:sz="4" w:space="0" w:color="auto"/>
            </w:tcBorders>
          </w:tcPr>
          <w:p w14:paraId="4BC4267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968</w:t>
            </w:r>
          </w:p>
        </w:tc>
        <w:tc>
          <w:tcPr>
            <w:tcW w:w="1175" w:type="dxa"/>
            <w:tcBorders>
              <w:top w:val="single" w:sz="4" w:space="0" w:color="auto"/>
              <w:left w:val="single" w:sz="4" w:space="0" w:color="auto"/>
              <w:bottom w:val="single" w:sz="4" w:space="0" w:color="auto"/>
              <w:right w:val="single" w:sz="4" w:space="0" w:color="auto"/>
            </w:tcBorders>
          </w:tcPr>
          <w:p w14:paraId="3F04EEE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5758601</w:t>
            </w:r>
          </w:p>
        </w:tc>
        <w:tc>
          <w:tcPr>
            <w:tcW w:w="1134" w:type="dxa"/>
            <w:tcBorders>
              <w:top w:val="single" w:sz="4" w:space="0" w:color="auto"/>
              <w:left w:val="single" w:sz="4" w:space="0" w:color="auto"/>
              <w:bottom w:val="single" w:sz="4" w:space="0" w:color="auto"/>
              <w:right w:val="single" w:sz="4" w:space="0" w:color="auto"/>
            </w:tcBorders>
          </w:tcPr>
          <w:p w14:paraId="3B4D48C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7420739</w:t>
            </w:r>
          </w:p>
        </w:tc>
      </w:tr>
      <w:tr w:rsidR="002D2C24" w:rsidRPr="00A92E63" w14:paraId="1B5C09A0" w14:textId="77777777" w:rsidTr="002D2C24">
        <w:tc>
          <w:tcPr>
            <w:tcW w:w="663" w:type="dxa"/>
            <w:tcBorders>
              <w:top w:val="single" w:sz="4" w:space="0" w:color="auto"/>
              <w:left w:val="single" w:sz="4" w:space="0" w:color="auto"/>
              <w:bottom w:val="single" w:sz="4" w:space="0" w:color="auto"/>
              <w:right w:val="single" w:sz="4" w:space="0" w:color="auto"/>
            </w:tcBorders>
          </w:tcPr>
          <w:p w14:paraId="129FA0F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969</w:t>
            </w:r>
          </w:p>
        </w:tc>
        <w:tc>
          <w:tcPr>
            <w:tcW w:w="1175" w:type="dxa"/>
            <w:tcBorders>
              <w:top w:val="single" w:sz="4" w:space="0" w:color="auto"/>
              <w:left w:val="single" w:sz="4" w:space="0" w:color="auto"/>
              <w:bottom w:val="single" w:sz="4" w:space="0" w:color="auto"/>
              <w:right w:val="single" w:sz="4" w:space="0" w:color="auto"/>
            </w:tcBorders>
          </w:tcPr>
          <w:p w14:paraId="10EE91E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5758688</w:t>
            </w:r>
          </w:p>
        </w:tc>
        <w:tc>
          <w:tcPr>
            <w:tcW w:w="1134" w:type="dxa"/>
            <w:tcBorders>
              <w:top w:val="single" w:sz="4" w:space="0" w:color="auto"/>
              <w:left w:val="single" w:sz="4" w:space="0" w:color="auto"/>
              <w:bottom w:val="single" w:sz="4" w:space="0" w:color="auto"/>
              <w:right w:val="single" w:sz="4" w:space="0" w:color="auto"/>
            </w:tcBorders>
          </w:tcPr>
          <w:p w14:paraId="2B5FF58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7420787</w:t>
            </w:r>
          </w:p>
        </w:tc>
      </w:tr>
      <w:tr w:rsidR="002D2C24" w:rsidRPr="00A92E63" w14:paraId="328FCD8D" w14:textId="77777777" w:rsidTr="002D2C24">
        <w:tc>
          <w:tcPr>
            <w:tcW w:w="663" w:type="dxa"/>
            <w:tcBorders>
              <w:top w:val="single" w:sz="4" w:space="0" w:color="auto"/>
              <w:left w:val="single" w:sz="4" w:space="0" w:color="auto"/>
              <w:bottom w:val="single" w:sz="4" w:space="0" w:color="auto"/>
              <w:right w:val="single" w:sz="4" w:space="0" w:color="auto"/>
            </w:tcBorders>
          </w:tcPr>
          <w:p w14:paraId="34EA0C1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970</w:t>
            </w:r>
          </w:p>
        </w:tc>
        <w:tc>
          <w:tcPr>
            <w:tcW w:w="1175" w:type="dxa"/>
            <w:tcBorders>
              <w:top w:val="single" w:sz="4" w:space="0" w:color="auto"/>
              <w:left w:val="single" w:sz="4" w:space="0" w:color="auto"/>
              <w:bottom w:val="single" w:sz="4" w:space="0" w:color="auto"/>
              <w:right w:val="single" w:sz="4" w:space="0" w:color="auto"/>
            </w:tcBorders>
          </w:tcPr>
          <w:p w14:paraId="11DE23A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5758789</w:t>
            </w:r>
          </w:p>
        </w:tc>
        <w:tc>
          <w:tcPr>
            <w:tcW w:w="1134" w:type="dxa"/>
            <w:tcBorders>
              <w:top w:val="single" w:sz="4" w:space="0" w:color="auto"/>
              <w:left w:val="single" w:sz="4" w:space="0" w:color="auto"/>
              <w:bottom w:val="single" w:sz="4" w:space="0" w:color="auto"/>
              <w:right w:val="single" w:sz="4" w:space="0" w:color="auto"/>
            </w:tcBorders>
          </w:tcPr>
          <w:p w14:paraId="120A5C9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7420844</w:t>
            </w:r>
          </w:p>
        </w:tc>
      </w:tr>
      <w:tr w:rsidR="002D2C24" w:rsidRPr="00A92E63" w14:paraId="0AD043E6" w14:textId="77777777" w:rsidTr="002D2C24">
        <w:tc>
          <w:tcPr>
            <w:tcW w:w="663" w:type="dxa"/>
            <w:tcBorders>
              <w:top w:val="single" w:sz="4" w:space="0" w:color="auto"/>
              <w:left w:val="single" w:sz="4" w:space="0" w:color="auto"/>
              <w:bottom w:val="single" w:sz="4" w:space="0" w:color="auto"/>
              <w:right w:val="single" w:sz="4" w:space="0" w:color="auto"/>
            </w:tcBorders>
          </w:tcPr>
          <w:p w14:paraId="51CD5DE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971</w:t>
            </w:r>
          </w:p>
        </w:tc>
        <w:tc>
          <w:tcPr>
            <w:tcW w:w="1175" w:type="dxa"/>
            <w:tcBorders>
              <w:top w:val="single" w:sz="4" w:space="0" w:color="auto"/>
              <w:left w:val="single" w:sz="4" w:space="0" w:color="auto"/>
              <w:bottom w:val="single" w:sz="4" w:space="0" w:color="auto"/>
              <w:right w:val="single" w:sz="4" w:space="0" w:color="auto"/>
            </w:tcBorders>
          </w:tcPr>
          <w:p w14:paraId="4E9781C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5758782</w:t>
            </w:r>
          </w:p>
        </w:tc>
        <w:tc>
          <w:tcPr>
            <w:tcW w:w="1134" w:type="dxa"/>
            <w:tcBorders>
              <w:top w:val="single" w:sz="4" w:space="0" w:color="auto"/>
              <w:left w:val="single" w:sz="4" w:space="0" w:color="auto"/>
              <w:bottom w:val="single" w:sz="4" w:space="0" w:color="auto"/>
              <w:right w:val="single" w:sz="4" w:space="0" w:color="auto"/>
            </w:tcBorders>
          </w:tcPr>
          <w:p w14:paraId="255A0DC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7420800</w:t>
            </w:r>
          </w:p>
        </w:tc>
      </w:tr>
      <w:tr w:rsidR="002D2C24" w:rsidRPr="00A92E63" w14:paraId="44817139" w14:textId="77777777" w:rsidTr="002D2C24">
        <w:tc>
          <w:tcPr>
            <w:tcW w:w="663" w:type="dxa"/>
            <w:tcBorders>
              <w:top w:val="single" w:sz="4" w:space="0" w:color="auto"/>
              <w:left w:val="single" w:sz="4" w:space="0" w:color="auto"/>
              <w:bottom w:val="single" w:sz="4" w:space="0" w:color="auto"/>
              <w:right w:val="single" w:sz="4" w:space="0" w:color="auto"/>
            </w:tcBorders>
          </w:tcPr>
          <w:p w14:paraId="72C97A8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972</w:t>
            </w:r>
          </w:p>
        </w:tc>
        <w:tc>
          <w:tcPr>
            <w:tcW w:w="1175" w:type="dxa"/>
            <w:tcBorders>
              <w:top w:val="single" w:sz="4" w:space="0" w:color="auto"/>
              <w:left w:val="single" w:sz="4" w:space="0" w:color="auto"/>
              <w:bottom w:val="single" w:sz="4" w:space="0" w:color="auto"/>
              <w:right w:val="single" w:sz="4" w:space="0" w:color="auto"/>
            </w:tcBorders>
          </w:tcPr>
          <w:p w14:paraId="366ECB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5758782</w:t>
            </w:r>
          </w:p>
        </w:tc>
        <w:tc>
          <w:tcPr>
            <w:tcW w:w="1134" w:type="dxa"/>
            <w:tcBorders>
              <w:top w:val="single" w:sz="4" w:space="0" w:color="auto"/>
              <w:left w:val="single" w:sz="4" w:space="0" w:color="auto"/>
              <w:bottom w:val="single" w:sz="4" w:space="0" w:color="auto"/>
              <w:right w:val="single" w:sz="4" w:space="0" w:color="auto"/>
            </w:tcBorders>
          </w:tcPr>
          <w:p w14:paraId="5382303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7420796</w:t>
            </w:r>
          </w:p>
        </w:tc>
      </w:tr>
      <w:tr w:rsidR="002D2C24" w:rsidRPr="00A92E63" w14:paraId="7E454990" w14:textId="77777777" w:rsidTr="002D2C24">
        <w:tc>
          <w:tcPr>
            <w:tcW w:w="663" w:type="dxa"/>
            <w:tcBorders>
              <w:top w:val="single" w:sz="4" w:space="0" w:color="auto"/>
              <w:left w:val="single" w:sz="4" w:space="0" w:color="auto"/>
              <w:bottom w:val="single" w:sz="4" w:space="0" w:color="auto"/>
              <w:right w:val="single" w:sz="4" w:space="0" w:color="auto"/>
            </w:tcBorders>
          </w:tcPr>
          <w:p w14:paraId="34E1621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973</w:t>
            </w:r>
          </w:p>
        </w:tc>
        <w:tc>
          <w:tcPr>
            <w:tcW w:w="1175" w:type="dxa"/>
            <w:tcBorders>
              <w:top w:val="single" w:sz="4" w:space="0" w:color="auto"/>
              <w:left w:val="single" w:sz="4" w:space="0" w:color="auto"/>
              <w:bottom w:val="single" w:sz="4" w:space="0" w:color="auto"/>
              <w:right w:val="single" w:sz="4" w:space="0" w:color="auto"/>
            </w:tcBorders>
          </w:tcPr>
          <w:p w14:paraId="457DB42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5758783</w:t>
            </w:r>
          </w:p>
        </w:tc>
        <w:tc>
          <w:tcPr>
            <w:tcW w:w="1134" w:type="dxa"/>
            <w:tcBorders>
              <w:top w:val="single" w:sz="4" w:space="0" w:color="auto"/>
              <w:left w:val="single" w:sz="4" w:space="0" w:color="auto"/>
              <w:bottom w:val="single" w:sz="4" w:space="0" w:color="auto"/>
              <w:right w:val="single" w:sz="4" w:space="0" w:color="auto"/>
            </w:tcBorders>
          </w:tcPr>
          <w:p w14:paraId="0275DA5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7420791</w:t>
            </w:r>
          </w:p>
        </w:tc>
      </w:tr>
      <w:tr w:rsidR="002D2C24" w:rsidRPr="00A92E63" w14:paraId="4C4C882A" w14:textId="77777777" w:rsidTr="002D2C24">
        <w:tc>
          <w:tcPr>
            <w:tcW w:w="663" w:type="dxa"/>
            <w:tcBorders>
              <w:top w:val="single" w:sz="4" w:space="0" w:color="auto"/>
              <w:left w:val="single" w:sz="4" w:space="0" w:color="auto"/>
              <w:bottom w:val="single" w:sz="4" w:space="0" w:color="auto"/>
              <w:right w:val="single" w:sz="4" w:space="0" w:color="auto"/>
            </w:tcBorders>
          </w:tcPr>
          <w:p w14:paraId="432407F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974</w:t>
            </w:r>
          </w:p>
        </w:tc>
        <w:tc>
          <w:tcPr>
            <w:tcW w:w="1175" w:type="dxa"/>
            <w:tcBorders>
              <w:top w:val="single" w:sz="4" w:space="0" w:color="auto"/>
              <w:left w:val="single" w:sz="4" w:space="0" w:color="auto"/>
              <w:bottom w:val="single" w:sz="4" w:space="0" w:color="auto"/>
              <w:right w:val="single" w:sz="4" w:space="0" w:color="auto"/>
            </w:tcBorders>
          </w:tcPr>
          <w:p w14:paraId="585323E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5758786</w:t>
            </w:r>
          </w:p>
        </w:tc>
        <w:tc>
          <w:tcPr>
            <w:tcW w:w="1134" w:type="dxa"/>
            <w:tcBorders>
              <w:top w:val="single" w:sz="4" w:space="0" w:color="auto"/>
              <w:left w:val="single" w:sz="4" w:space="0" w:color="auto"/>
              <w:bottom w:val="single" w:sz="4" w:space="0" w:color="auto"/>
              <w:right w:val="single" w:sz="4" w:space="0" w:color="auto"/>
            </w:tcBorders>
          </w:tcPr>
          <w:p w14:paraId="0894B76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7420788</w:t>
            </w:r>
          </w:p>
        </w:tc>
      </w:tr>
      <w:tr w:rsidR="002D2C24" w:rsidRPr="00A92E63" w14:paraId="635460A5" w14:textId="77777777" w:rsidTr="002D2C24">
        <w:tc>
          <w:tcPr>
            <w:tcW w:w="663" w:type="dxa"/>
            <w:tcBorders>
              <w:top w:val="single" w:sz="4" w:space="0" w:color="auto"/>
              <w:left w:val="single" w:sz="4" w:space="0" w:color="auto"/>
              <w:bottom w:val="single" w:sz="4" w:space="0" w:color="auto"/>
              <w:right w:val="single" w:sz="4" w:space="0" w:color="auto"/>
            </w:tcBorders>
          </w:tcPr>
          <w:p w14:paraId="2F10915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975</w:t>
            </w:r>
          </w:p>
        </w:tc>
        <w:tc>
          <w:tcPr>
            <w:tcW w:w="1175" w:type="dxa"/>
            <w:tcBorders>
              <w:top w:val="single" w:sz="4" w:space="0" w:color="auto"/>
              <w:left w:val="single" w:sz="4" w:space="0" w:color="auto"/>
              <w:bottom w:val="single" w:sz="4" w:space="0" w:color="auto"/>
              <w:right w:val="single" w:sz="4" w:space="0" w:color="auto"/>
            </w:tcBorders>
          </w:tcPr>
          <w:p w14:paraId="29A5A2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5758790</w:t>
            </w:r>
          </w:p>
        </w:tc>
        <w:tc>
          <w:tcPr>
            <w:tcW w:w="1134" w:type="dxa"/>
            <w:tcBorders>
              <w:top w:val="single" w:sz="4" w:space="0" w:color="auto"/>
              <w:left w:val="single" w:sz="4" w:space="0" w:color="auto"/>
              <w:bottom w:val="single" w:sz="4" w:space="0" w:color="auto"/>
              <w:right w:val="single" w:sz="4" w:space="0" w:color="auto"/>
            </w:tcBorders>
          </w:tcPr>
          <w:p w14:paraId="52535E4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7420785</w:t>
            </w:r>
          </w:p>
        </w:tc>
      </w:tr>
      <w:tr w:rsidR="002D2C24" w:rsidRPr="00A92E63" w14:paraId="15D3F83A" w14:textId="77777777" w:rsidTr="002D2C24">
        <w:tc>
          <w:tcPr>
            <w:tcW w:w="663" w:type="dxa"/>
            <w:tcBorders>
              <w:top w:val="single" w:sz="4" w:space="0" w:color="auto"/>
              <w:left w:val="single" w:sz="4" w:space="0" w:color="auto"/>
              <w:bottom w:val="single" w:sz="4" w:space="0" w:color="auto"/>
              <w:right w:val="single" w:sz="4" w:space="0" w:color="auto"/>
            </w:tcBorders>
          </w:tcPr>
          <w:p w14:paraId="370C832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976</w:t>
            </w:r>
          </w:p>
        </w:tc>
        <w:tc>
          <w:tcPr>
            <w:tcW w:w="1175" w:type="dxa"/>
            <w:tcBorders>
              <w:top w:val="single" w:sz="4" w:space="0" w:color="auto"/>
              <w:left w:val="single" w:sz="4" w:space="0" w:color="auto"/>
              <w:bottom w:val="single" w:sz="4" w:space="0" w:color="auto"/>
              <w:right w:val="single" w:sz="4" w:space="0" w:color="auto"/>
            </w:tcBorders>
          </w:tcPr>
          <w:p w14:paraId="760FD6D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5758794</w:t>
            </w:r>
          </w:p>
        </w:tc>
        <w:tc>
          <w:tcPr>
            <w:tcW w:w="1134" w:type="dxa"/>
            <w:tcBorders>
              <w:top w:val="single" w:sz="4" w:space="0" w:color="auto"/>
              <w:left w:val="single" w:sz="4" w:space="0" w:color="auto"/>
              <w:bottom w:val="single" w:sz="4" w:space="0" w:color="auto"/>
              <w:right w:val="single" w:sz="4" w:space="0" w:color="auto"/>
            </w:tcBorders>
          </w:tcPr>
          <w:p w14:paraId="58B0E87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7420783</w:t>
            </w:r>
          </w:p>
        </w:tc>
      </w:tr>
      <w:tr w:rsidR="002D2C24" w:rsidRPr="00A92E63" w14:paraId="4A826CA8" w14:textId="77777777" w:rsidTr="002D2C24">
        <w:tc>
          <w:tcPr>
            <w:tcW w:w="663" w:type="dxa"/>
            <w:tcBorders>
              <w:top w:val="single" w:sz="4" w:space="0" w:color="auto"/>
              <w:left w:val="single" w:sz="4" w:space="0" w:color="auto"/>
              <w:bottom w:val="single" w:sz="4" w:space="0" w:color="auto"/>
              <w:right w:val="single" w:sz="4" w:space="0" w:color="auto"/>
            </w:tcBorders>
          </w:tcPr>
          <w:p w14:paraId="7FE6835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977</w:t>
            </w:r>
          </w:p>
        </w:tc>
        <w:tc>
          <w:tcPr>
            <w:tcW w:w="1175" w:type="dxa"/>
            <w:tcBorders>
              <w:top w:val="single" w:sz="4" w:space="0" w:color="auto"/>
              <w:left w:val="single" w:sz="4" w:space="0" w:color="auto"/>
              <w:bottom w:val="single" w:sz="4" w:space="0" w:color="auto"/>
              <w:right w:val="single" w:sz="4" w:space="0" w:color="auto"/>
            </w:tcBorders>
          </w:tcPr>
          <w:p w14:paraId="494A6CC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5758802</w:t>
            </w:r>
          </w:p>
        </w:tc>
        <w:tc>
          <w:tcPr>
            <w:tcW w:w="1134" w:type="dxa"/>
            <w:tcBorders>
              <w:top w:val="single" w:sz="4" w:space="0" w:color="auto"/>
              <w:left w:val="single" w:sz="4" w:space="0" w:color="auto"/>
              <w:bottom w:val="single" w:sz="4" w:space="0" w:color="auto"/>
              <w:right w:val="single" w:sz="4" w:space="0" w:color="auto"/>
            </w:tcBorders>
          </w:tcPr>
          <w:p w14:paraId="473B56E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7420782</w:t>
            </w:r>
          </w:p>
        </w:tc>
      </w:tr>
      <w:tr w:rsidR="002D2C24" w:rsidRPr="00A92E63" w14:paraId="214053E0" w14:textId="77777777" w:rsidTr="002D2C24">
        <w:tc>
          <w:tcPr>
            <w:tcW w:w="663" w:type="dxa"/>
            <w:tcBorders>
              <w:top w:val="single" w:sz="4" w:space="0" w:color="auto"/>
              <w:left w:val="single" w:sz="4" w:space="0" w:color="auto"/>
              <w:bottom w:val="single" w:sz="4" w:space="0" w:color="auto"/>
              <w:right w:val="single" w:sz="4" w:space="0" w:color="auto"/>
            </w:tcBorders>
          </w:tcPr>
          <w:p w14:paraId="088F497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978</w:t>
            </w:r>
          </w:p>
        </w:tc>
        <w:tc>
          <w:tcPr>
            <w:tcW w:w="1175" w:type="dxa"/>
            <w:tcBorders>
              <w:top w:val="single" w:sz="4" w:space="0" w:color="auto"/>
              <w:left w:val="single" w:sz="4" w:space="0" w:color="auto"/>
              <w:bottom w:val="single" w:sz="4" w:space="0" w:color="auto"/>
              <w:right w:val="single" w:sz="4" w:space="0" w:color="auto"/>
            </w:tcBorders>
          </w:tcPr>
          <w:p w14:paraId="7C022B4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5758807</w:t>
            </w:r>
          </w:p>
        </w:tc>
        <w:tc>
          <w:tcPr>
            <w:tcW w:w="1134" w:type="dxa"/>
            <w:tcBorders>
              <w:top w:val="single" w:sz="4" w:space="0" w:color="auto"/>
              <w:left w:val="single" w:sz="4" w:space="0" w:color="auto"/>
              <w:bottom w:val="single" w:sz="4" w:space="0" w:color="auto"/>
              <w:right w:val="single" w:sz="4" w:space="0" w:color="auto"/>
            </w:tcBorders>
          </w:tcPr>
          <w:p w14:paraId="7A44175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7420782</w:t>
            </w:r>
          </w:p>
        </w:tc>
      </w:tr>
      <w:tr w:rsidR="002D2C24" w:rsidRPr="00A92E63" w14:paraId="41241381" w14:textId="77777777" w:rsidTr="002D2C24">
        <w:tc>
          <w:tcPr>
            <w:tcW w:w="663" w:type="dxa"/>
            <w:tcBorders>
              <w:top w:val="single" w:sz="4" w:space="0" w:color="auto"/>
              <w:left w:val="single" w:sz="4" w:space="0" w:color="auto"/>
              <w:bottom w:val="single" w:sz="4" w:space="0" w:color="auto"/>
              <w:right w:val="single" w:sz="4" w:space="0" w:color="auto"/>
            </w:tcBorders>
          </w:tcPr>
          <w:p w14:paraId="3BDE882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979</w:t>
            </w:r>
          </w:p>
        </w:tc>
        <w:tc>
          <w:tcPr>
            <w:tcW w:w="1175" w:type="dxa"/>
            <w:tcBorders>
              <w:top w:val="single" w:sz="4" w:space="0" w:color="auto"/>
              <w:left w:val="single" w:sz="4" w:space="0" w:color="auto"/>
              <w:bottom w:val="single" w:sz="4" w:space="0" w:color="auto"/>
              <w:right w:val="single" w:sz="4" w:space="0" w:color="auto"/>
            </w:tcBorders>
          </w:tcPr>
          <w:p w14:paraId="631AEA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5758811</w:t>
            </w:r>
          </w:p>
        </w:tc>
        <w:tc>
          <w:tcPr>
            <w:tcW w:w="1134" w:type="dxa"/>
            <w:tcBorders>
              <w:top w:val="single" w:sz="4" w:space="0" w:color="auto"/>
              <w:left w:val="single" w:sz="4" w:space="0" w:color="auto"/>
              <w:bottom w:val="single" w:sz="4" w:space="0" w:color="auto"/>
              <w:right w:val="single" w:sz="4" w:space="0" w:color="auto"/>
            </w:tcBorders>
          </w:tcPr>
          <w:p w14:paraId="1AB587B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7420783</w:t>
            </w:r>
          </w:p>
        </w:tc>
      </w:tr>
      <w:tr w:rsidR="002D2C24" w:rsidRPr="00A92E63" w14:paraId="129CA13A" w14:textId="77777777" w:rsidTr="002D2C24">
        <w:tc>
          <w:tcPr>
            <w:tcW w:w="663" w:type="dxa"/>
            <w:tcBorders>
              <w:top w:val="single" w:sz="4" w:space="0" w:color="auto"/>
              <w:left w:val="single" w:sz="4" w:space="0" w:color="auto"/>
              <w:bottom w:val="single" w:sz="4" w:space="0" w:color="auto"/>
              <w:right w:val="single" w:sz="4" w:space="0" w:color="auto"/>
            </w:tcBorders>
          </w:tcPr>
          <w:p w14:paraId="200D132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980</w:t>
            </w:r>
          </w:p>
        </w:tc>
        <w:tc>
          <w:tcPr>
            <w:tcW w:w="1175" w:type="dxa"/>
            <w:tcBorders>
              <w:top w:val="single" w:sz="4" w:space="0" w:color="auto"/>
              <w:left w:val="single" w:sz="4" w:space="0" w:color="auto"/>
              <w:bottom w:val="single" w:sz="4" w:space="0" w:color="auto"/>
              <w:right w:val="single" w:sz="4" w:space="0" w:color="auto"/>
            </w:tcBorders>
          </w:tcPr>
          <w:p w14:paraId="30A4B07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5758815</w:t>
            </w:r>
          </w:p>
        </w:tc>
        <w:tc>
          <w:tcPr>
            <w:tcW w:w="1134" w:type="dxa"/>
            <w:tcBorders>
              <w:top w:val="single" w:sz="4" w:space="0" w:color="auto"/>
              <w:left w:val="single" w:sz="4" w:space="0" w:color="auto"/>
              <w:bottom w:val="single" w:sz="4" w:space="0" w:color="auto"/>
              <w:right w:val="single" w:sz="4" w:space="0" w:color="auto"/>
            </w:tcBorders>
          </w:tcPr>
          <w:p w14:paraId="39126AE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7420786</w:t>
            </w:r>
          </w:p>
        </w:tc>
      </w:tr>
      <w:tr w:rsidR="002D2C24" w:rsidRPr="00A92E63" w14:paraId="3AA089DD" w14:textId="77777777" w:rsidTr="002D2C24">
        <w:tc>
          <w:tcPr>
            <w:tcW w:w="663" w:type="dxa"/>
            <w:tcBorders>
              <w:top w:val="single" w:sz="4" w:space="0" w:color="auto"/>
              <w:left w:val="single" w:sz="4" w:space="0" w:color="auto"/>
              <w:bottom w:val="single" w:sz="4" w:space="0" w:color="auto"/>
              <w:right w:val="single" w:sz="4" w:space="0" w:color="auto"/>
            </w:tcBorders>
          </w:tcPr>
          <w:p w14:paraId="1DE1D81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981</w:t>
            </w:r>
          </w:p>
        </w:tc>
        <w:tc>
          <w:tcPr>
            <w:tcW w:w="1175" w:type="dxa"/>
            <w:tcBorders>
              <w:top w:val="single" w:sz="4" w:space="0" w:color="auto"/>
              <w:left w:val="single" w:sz="4" w:space="0" w:color="auto"/>
              <w:bottom w:val="single" w:sz="4" w:space="0" w:color="auto"/>
              <w:right w:val="single" w:sz="4" w:space="0" w:color="auto"/>
            </w:tcBorders>
          </w:tcPr>
          <w:p w14:paraId="7C2C59D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5758818</w:t>
            </w:r>
          </w:p>
        </w:tc>
        <w:tc>
          <w:tcPr>
            <w:tcW w:w="1134" w:type="dxa"/>
            <w:tcBorders>
              <w:top w:val="single" w:sz="4" w:space="0" w:color="auto"/>
              <w:left w:val="single" w:sz="4" w:space="0" w:color="auto"/>
              <w:bottom w:val="single" w:sz="4" w:space="0" w:color="auto"/>
              <w:right w:val="single" w:sz="4" w:space="0" w:color="auto"/>
            </w:tcBorders>
          </w:tcPr>
          <w:p w14:paraId="4C7EE19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7420790</w:t>
            </w:r>
          </w:p>
        </w:tc>
      </w:tr>
      <w:tr w:rsidR="002D2C24" w:rsidRPr="00A92E63" w14:paraId="48FB9CF3" w14:textId="77777777" w:rsidTr="002D2C24">
        <w:tc>
          <w:tcPr>
            <w:tcW w:w="663" w:type="dxa"/>
            <w:tcBorders>
              <w:top w:val="single" w:sz="4" w:space="0" w:color="auto"/>
              <w:left w:val="single" w:sz="4" w:space="0" w:color="auto"/>
              <w:bottom w:val="single" w:sz="4" w:space="0" w:color="auto"/>
              <w:right w:val="single" w:sz="4" w:space="0" w:color="auto"/>
            </w:tcBorders>
          </w:tcPr>
          <w:p w14:paraId="3BD5A5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982</w:t>
            </w:r>
          </w:p>
        </w:tc>
        <w:tc>
          <w:tcPr>
            <w:tcW w:w="1175" w:type="dxa"/>
            <w:tcBorders>
              <w:top w:val="single" w:sz="4" w:space="0" w:color="auto"/>
              <w:left w:val="single" w:sz="4" w:space="0" w:color="auto"/>
              <w:bottom w:val="single" w:sz="4" w:space="0" w:color="auto"/>
              <w:right w:val="single" w:sz="4" w:space="0" w:color="auto"/>
            </w:tcBorders>
          </w:tcPr>
          <w:p w14:paraId="0E360F4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5758820</w:t>
            </w:r>
          </w:p>
        </w:tc>
        <w:tc>
          <w:tcPr>
            <w:tcW w:w="1134" w:type="dxa"/>
            <w:tcBorders>
              <w:top w:val="single" w:sz="4" w:space="0" w:color="auto"/>
              <w:left w:val="single" w:sz="4" w:space="0" w:color="auto"/>
              <w:bottom w:val="single" w:sz="4" w:space="0" w:color="auto"/>
              <w:right w:val="single" w:sz="4" w:space="0" w:color="auto"/>
            </w:tcBorders>
          </w:tcPr>
          <w:p w14:paraId="4AF58BA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7420794</w:t>
            </w:r>
          </w:p>
        </w:tc>
      </w:tr>
      <w:tr w:rsidR="002D2C24" w:rsidRPr="00A92E63" w14:paraId="756F5046" w14:textId="77777777" w:rsidTr="002D2C24">
        <w:tc>
          <w:tcPr>
            <w:tcW w:w="663" w:type="dxa"/>
            <w:tcBorders>
              <w:top w:val="single" w:sz="4" w:space="0" w:color="auto"/>
              <w:left w:val="single" w:sz="4" w:space="0" w:color="auto"/>
              <w:bottom w:val="single" w:sz="4" w:space="0" w:color="auto"/>
              <w:right w:val="single" w:sz="4" w:space="0" w:color="auto"/>
            </w:tcBorders>
          </w:tcPr>
          <w:p w14:paraId="77C0E5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983</w:t>
            </w:r>
          </w:p>
        </w:tc>
        <w:tc>
          <w:tcPr>
            <w:tcW w:w="1175" w:type="dxa"/>
            <w:tcBorders>
              <w:top w:val="single" w:sz="4" w:space="0" w:color="auto"/>
              <w:left w:val="single" w:sz="4" w:space="0" w:color="auto"/>
              <w:bottom w:val="single" w:sz="4" w:space="0" w:color="auto"/>
              <w:right w:val="single" w:sz="4" w:space="0" w:color="auto"/>
            </w:tcBorders>
          </w:tcPr>
          <w:p w14:paraId="3E3EB24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5758828</w:t>
            </w:r>
          </w:p>
        </w:tc>
        <w:tc>
          <w:tcPr>
            <w:tcW w:w="1134" w:type="dxa"/>
            <w:tcBorders>
              <w:top w:val="single" w:sz="4" w:space="0" w:color="auto"/>
              <w:left w:val="single" w:sz="4" w:space="0" w:color="auto"/>
              <w:bottom w:val="single" w:sz="4" w:space="0" w:color="auto"/>
              <w:right w:val="single" w:sz="4" w:space="0" w:color="auto"/>
            </w:tcBorders>
          </w:tcPr>
          <w:p w14:paraId="064A8F7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7420849</w:t>
            </w:r>
          </w:p>
        </w:tc>
      </w:tr>
      <w:tr w:rsidR="002D2C24" w:rsidRPr="00A92E63" w14:paraId="1F264434" w14:textId="77777777" w:rsidTr="002D2C24">
        <w:tc>
          <w:tcPr>
            <w:tcW w:w="663" w:type="dxa"/>
            <w:tcBorders>
              <w:top w:val="single" w:sz="4" w:space="0" w:color="auto"/>
              <w:left w:val="single" w:sz="4" w:space="0" w:color="auto"/>
              <w:bottom w:val="single" w:sz="4" w:space="0" w:color="auto"/>
              <w:right w:val="single" w:sz="4" w:space="0" w:color="auto"/>
            </w:tcBorders>
          </w:tcPr>
          <w:p w14:paraId="4A6791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984</w:t>
            </w:r>
          </w:p>
        </w:tc>
        <w:tc>
          <w:tcPr>
            <w:tcW w:w="1175" w:type="dxa"/>
            <w:tcBorders>
              <w:top w:val="single" w:sz="4" w:space="0" w:color="auto"/>
              <w:left w:val="single" w:sz="4" w:space="0" w:color="auto"/>
              <w:bottom w:val="single" w:sz="4" w:space="0" w:color="auto"/>
              <w:right w:val="single" w:sz="4" w:space="0" w:color="auto"/>
            </w:tcBorders>
          </w:tcPr>
          <w:p w14:paraId="0246CAE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5758829</w:t>
            </w:r>
          </w:p>
        </w:tc>
        <w:tc>
          <w:tcPr>
            <w:tcW w:w="1134" w:type="dxa"/>
            <w:tcBorders>
              <w:top w:val="single" w:sz="4" w:space="0" w:color="auto"/>
              <w:left w:val="single" w:sz="4" w:space="0" w:color="auto"/>
              <w:bottom w:val="single" w:sz="4" w:space="0" w:color="auto"/>
              <w:right w:val="single" w:sz="4" w:space="0" w:color="auto"/>
            </w:tcBorders>
          </w:tcPr>
          <w:p w14:paraId="70E1BD4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7420849</w:t>
            </w:r>
          </w:p>
        </w:tc>
      </w:tr>
      <w:tr w:rsidR="002D2C24" w:rsidRPr="00A92E63" w14:paraId="5AEBD82C" w14:textId="77777777" w:rsidTr="002D2C24">
        <w:tc>
          <w:tcPr>
            <w:tcW w:w="663" w:type="dxa"/>
            <w:tcBorders>
              <w:top w:val="single" w:sz="4" w:space="0" w:color="auto"/>
              <w:left w:val="single" w:sz="4" w:space="0" w:color="auto"/>
              <w:bottom w:val="single" w:sz="4" w:space="0" w:color="auto"/>
              <w:right w:val="single" w:sz="4" w:space="0" w:color="auto"/>
            </w:tcBorders>
          </w:tcPr>
          <w:p w14:paraId="1A13445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985</w:t>
            </w:r>
          </w:p>
        </w:tc>
        <w:tc>
          <w:tcPr>
            <w:tcW w:w="1175" w:type="dxa"/>
            <w:tcBorders>
              <w:top w:val="single" w:sz="4" w:space="0" w:color="auto"/>
              <w:left w:val="single" w:sz="4" w:space="0" w:color="auto"/>
              <w:bottom w:val="single" w:sz="4" w:space="0" w:color="auto"/>
              <w:right w:val="single" w:sz="4" w:space="0" w:color="auto"/>
            </w:tcBorders>
          </w:tcPr>
          <w:p w14:paraId="7031F2C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5758851</w:t>
            </w:r>
          </w:p>
        </w:tc>
        <w:tc>
          <w:tcPr>
            <w:tcW w:w="1134" w:type="dxa"/>
            <w:tcBorders>
              <w:top w:val="single" w:sz="4" w:space="0" w:color="auto"/>
              <w:left w:val="single" w:sz="4" w:space="0" w:color="auto"/>
              <w:bottom w:val="single" w:sz="4" w:space="0" w:color="auto"/>
              <w:right w:val="single" w:sz="4" w:space="0" w:color="auto"/>
            </w:tcBorders>
          </w:tcPr>
          <w:p w14:paraId="473BC47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7420861</w:t>
            </w:r>
          </w:p>
        </w:tc>
      </w:tr>
      <w:tr w:rsidR="002D2C24" w:rsidRPr="00A92E63" w14:paraId="0C614609" w14:textId="77777777" w:rsidTr="002D2C24">
        <w:tc>
          <w:tcPr>
            <w:tcW w:w="663" w:type="dxa"/>
            <w:tcBorders>
              <w:top w:val="single" w:sz="4" w:space="0" w:color="auto"/>
              <w:left w:val="single" w:sz="4" w:space="0" w:color="auto"/>
              <w:bottom w:val="single" w:sz="4" w:space="0" w:color="auto"/>
              <w:right w:val="single" w:sz="4" w:space="0" w:color="auto"/>
            </w:tcBorders>
          </w:tcPr>
          <w:p w14:paraId="24D107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986</w:t>
            </w:r>
          </w:p>
        </w:tc>
        <w:tc>
          <w:tcPr>
            <w:tcW w:w="1175" w:type="dxa"/>
            <w:tcBorders>
              <w:top w:val="single" w:sz="4" w:space="0" w:color="auto"/>
              <w:left w:val="single" w:sz="4" w:space="0" w:color="auto"/>
              <w:bottom w:val="single" w:sz="4" w:space="0" w:color="auto"/>
              <w:right w:val="single" w:sz="4" w:space="0" w:color="auto"/>
            </w:tcBorders>
          </w:tcPr>
          <w:p w14:paraId="0227C17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5758855</w:t>
            </w:r>
          </w:p>
        </w:tc>
        <w:tc>
          <w:tcPr>
            <w:tcW w:w="1134" w:type="dxa"/>
            <w:tcBorders>
              <w:top w:val="single" w:sz="4" w:space="0" w:color="auto"/>
              <w:left w:val="single" w:sz="4" w:space="0" w:color="auto"/>
              <w:bottom w:val="single" w:sz="4" w:space="0" w:color="auto"/>
              <w:right w:val="single" w:sz="4" w:space="0" w:color="auto"/>
            </w:tcBorders>
          </w:tcPr>
          <w:p w14:paraId="4A35C8B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7420864</w:t>
            </w:r>
          </w:p>
        </w:tc>
      </w:tr>
      <w:tr w:rsidR="002D2C24" w:rsidRPr="00A92E63" w14:paraId="13CD8522" w14:textId="77777777" w:rsidTr="002D2C24">
        <w:tc>
          <w:tcPr>
            <w:tcW w:w="663" w:type="dxa"/>
            <w:tcBorders>
              <w:top w:val="single" w:sz="4" w:space="0" w:color="auto"/>
              <w:left w:val="single" w:sz="4" w:space="0" w:color="auto"/>
              <w:bottom w:val="single" w:sz="4" w:space="0" w:color="auto"/>
              <w:right w:val="single" w:sz="4" w:space="0" w:color="auto"/>
            </w:tcBorders>
          </w:tcPr>
          <w:p w14:paraId="0AC88A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987</w:t>
            </w:r>
          </w:p>
        </w:tc>
        <w:tc>
          <w:tcPr>
            <w:tcW w:w="1175" w:type="dxa"/>
            <w:tcBorders>
              <w:top w:val="single" w:sz="4" w:space="0" w:color="auto"/>
              <w:left w:val="single" w:sz="4" w:space="0" w:color="auto"/>
              <w:bottom w:val="single" w:sz="4" w:space="0" w:color="auto"/>
              <w:right w:val="single" w:sz="4" w:space="0" w:color="auto"/>
            </w:tcBorders>
          </w:tcPr>
          <w:p w14:paraId="4A86A72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5758857</w:t>
            </w:r>
          </w:p>
        </w:tc>
        <w:tc>
          <w:tcPr>
            <w:tcW w:w="1134" w:type="dxa"/>
            <w:tcBorders>
              <w:top w:val="single" w:sz="4" w:space="0" w:color="auto"/>
              <w:left w:val="single" w:sz="4" w:space="0" w:color="auto"/>
              <w:bottom w:val="single" w:sz="4" w:space="0" w:color="auto"/>
              <w:right w:val="single" w:sz="4" w:space="0" w:color="auto"/>
            </w:tcBorders>
          </w:tcPr>
          <w:p w14:paraId="2AC6483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7420868</w:t>
            </w:r>
          </w:p>
        </w:tc>
      </w:tr>
      <w:tr w:rsidR="002D2C24" w:rsidRPr="00A92E63" w14:paraId="65FD1776" w14:textId="77777777" w:rsidTr="002D2C24">
        <w:tc>
          <w:tcPr>
            <w:tcW w:w="663" w:type="dxa"/>
            <w:tcBorders>
              <w:top w:val="single" w:sz="4" w:space="0" w:color="auto"/>
              <w:left w:val="single" w:sz="4" w:space="0" w:color="auto"/>
              <w:bottom w:val="single" w:sz="4" w:space="0" w:color="auto"/>
              <w:right w:val="single" w:sz="4" w:space="0" w:color="auto"/>
            </w:tcBorders>
          </w:tcPr>
          <w:p w14:paraId="4E79155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988</w:t>
            </w:r>
          </w:p>
        </w:tc>
        <w:tc>
          <w:tcPr>
            <w:tcW w:w="1175" w:type="dxa"/>
            <w:tcBorders>
              <w:top w:val="single" w:sz="4" w:space="0" w:color="auto"/>
              <w:left w:val="single" w:sz="4" w:space="0" w:color="auto"/>
              <w:bottom w:val="single" w:sz="4" w:space="0" w:color="auto"/>
              <w:right w:val="single" w:sz="4" w:space="0" w:color="auto"/>
            </w:tcBorders>
          </w:tcPr>
          <w:p w14:paraId="16344F9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5758859</w:t>
            </w:r>
          </w:p>
        </w:tc>
        <w:tc>
          <w:tcPr>
            <w:tcW w:w="1134" w:type="dxa"/>
            <w:tcBorders>
              <w:top w:val="single" w:sz="4" w:space="0" w:color="auto"/>
              <w:left w:val="single" w:sz="4" w:space="0" w:color="auto"/>
              <w:bottom w:val="single" w:sz="4" w:space="0" w:color="auto"/>
              <w:right w:val="single" w:sz="4" w:space="0" w:color="auto"/>
            </w:tcBorders>
          </w:tcPr>
          <w:p w14:paraId="6FDF56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7420872</w:t>
            </w:r>
          </w:p>
        </w:tc>
      </w:tr>
      <w:tr w:rsidR="002D2C24" w:rsidRPr="00A92E63" w14:paraId="35A56A7D" w14:textId="77777777" w:rsidTr="002D2C24">
        <w:tc>
          <w:tcPr>
            <w:tcW w:w="663" w:type="dxa"/>
            <w:tcBorders>
              <w:top w:val="single" w:sz="4" w:space="0" w:color="auto"/>
              <w:left w:val="single" w:sz="4" w:space="0" w:color="auto"/>
              <w:bottom w:val="single" w:sz="4" w:space="0" w:color="auto"/>
              <w:right w:val="single" w:sz="4" w:space="0" w:color="auto"/>
            </w:tcBorders>
          </w:tcPr>
          <w:p w14:paraId="397A02E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989</w:t>
            </w:r>
          </w:p>
        </w:tc>
        <w:tc>
          <w:tcPr>
            <w:tcW w:w="1175" w:type="dxa"/>
            <w:tcBorders>
              <w:top w:val="single" w:sz="4" w:space="0" w:color="auto"/>
              <w:left w:val="single" w:sz="4" w:space="0" w:color="auto"/>
              <w:bottom w:val="single" w:sz="4" w:space="0" w:color="auto"/>
              <w:right w:val="single" w:sz="4" w:space="0" w:color="auto"/>
            </w:tcBorders>
          </w:tcPr>
          <w:p w14:paraId="18CD32A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5758863</w:t>
            </w:r>
          </w:p>
        </w:tc>
        <w:tc>
          <w:tcPr>
            <w:tcW w:w="1134" w:type="dxa"/>
            <w:tcBorders>
              <w:top w:val="single" w:sz="4" w:space="0" w:color="auto"/>
              <w:left w:val="single" w:sz="4" w:space="0" w:color="auto"/>
              <w:bottom w:val="single" w:sz="4" w:space="0" w:color="auto"/>
              <w:right w:val="single" w:sz="4" w:space="0" w:color="auto"/>
            </w:tcBorders>
          </w:tcPr>
          <w:p w14:paraId="131C09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7420901</w:t>
            </w:r>
          </w:p>
        </w:tc>
      </w:tr>
      <w:tr w:rsidR="002D2C24" w:rsidRPr="00A92E63" w14:paraId="7F2DB656" w14:textId="77777777" w:rsidTr="002D2C24">
        <w:tc>
          <w:tcPr>
            <w:tcW w:w="663" w:type="dxa"/>
            <w:tcBorders>
              <w:top w:val="single" w:sz="4" w:space="0" w:color="auto"/>
              <w:left w:val="single" w:sz="4" w:space="0" w:color="auto"/>
              <w:bottom w:val="single" w:sz="4" w:space="0" w:color="auto"/>
              <w:right w:val="single" w:sz="4" w:space="0" w:color="auto"/>
            </w:tcBorders>
          </w:tcPr>
          <w:p w14:paraId="25F301F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990</w:t>
            </w:r>
          </w:p>
        </w:tc>
        <w:tc>
          <w:tcPr>
            <w:tcW w:w="1175" w:type="dxa"/>
            <w:tcBorders>
              <w:top w:val="single" w:sz="4" w:space="0" w:color="auto"/>
              <w:left w:val="single" w:sz="4" w:space="0" w:color="auto"/>
              <w:bottom w:val="single" w:sz="4" w:space="0" w:color="auto"/>
              <w:right w:val="single" w:sz="4" w:space="0" w:color="auto"/>
            </w:tcBorders>
          </w:tcPr>
          <w:p w14:paraId="769F68A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5758867</w:t>
            </w:r>
          </w:p>
        </w:tc>
        <w:tc>
          <w:tcPr>
            <w:tcW w:w="1134" w:type="dxa"/>
            <w:tcBorders>
              <w:top w:val="single" w:sz="4" w:space="0" w:color="auto"/>
              <w:left w:val="single" w:sz="4" w:space="0" w:color="auto"/>
              <w:bottom w:val="single" w:sz="4" w:space="0" w:color="auto"/>
              <w:right w:val="single" w:sz="4" w:space="0" w:color="auto"/>
            </w:tcBorders>
          </w:tcPr>
          <w:p w14:paraId="5C7E952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7420901</w:t>
            </w:r>
          </w:p>
        </w:tc>
      </w:tr>
      <w:tr w:rsidR="002D2C24" w:rsidRPr="00A92E63" w14:paraId="1C4AD6DE" w14:textId="77777777" w:rsidTr="002D2C24">
        <w:tc>
          <w:tcPr>
            <w:tcW w:w="663" w:type="dxa"/>
            <w:tcBorders>
              <w:top w:val="single" w:sz="4" w:space="0" w:color="auto"/>
              <w:left w:val="single" w:sz="4" w:space="0" w:color="auto"/>
              <w:bottom w:val="single" w:sz="4" w:space="0" w:color="auto"/>
              <w:right w:val="single" w:sz="4" w:space="0" w:color="auto"/>
            </w:tcBorders>
          </w:tcPr>
          <w:p w14:paraId="17B8FD0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991</w:t>
            </w:r>
          </w:p>
        </w:tc>
        <w:tc>
          <w:tcPr>
            <w:tcW w:w="1175" w:type="dxa"/>
            <w:tcBorders>
              <w:top w:val="single" w:sz="4" w:space="0" w:color="auto"/>
              <w:left w:val="single" w:sz="4" w:space="0" w:color="auto"/>
              <w:bottom w:val="single" w:sz="4" w:space="0" w:color="auto"/>
              <w:right w:val="single" w:sz="4" w:space="0" w:color="auto"/>
            </w:tcBorders>
          </w:tcPr>
          <w:p w14:paraId="2ECFABB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5758871</w:t>
            </w:r>
          </w:p>
        </w:tc>
        <w:tc>
          <w:tcPr>
            <w:tcW w:w="1134" w:type="dxa"/>
            <w:tcBorders>
              <w:top w:val="single" w:sz="4" w:space="0" w:color="auto"/>
              <w:left w:val="single" w:sz="4" w:space="0" w:color="auto"/>
              <w:bottom w:val="single" w:sz="4" w:space="0" w:color="auto"/>
              <w:right w:val="single" w:sz="4" w:space="0" w:color="auto"/>
            </w:tcBorders>
          </w:tcPr>
          <w:p w14:paraId="6FFB71D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7420901</w:t>
            </w:r>
          </w:p>
        </w:tc>
      </w:tr>
      <w:tr w:rsidR="002D2C24" w:rsidRPr="00A92E63" w14:paraId="153EEF93" w14:textId="77777777" w:rsidTr="002D2C24">
        <w:tc>
          <w:tcPr>
            <w:tcW w:w="663" w:type="dxa"/>
            <w:tcBorders>
              <w:top w:val="single" w:sz="4" w:space="0" w:color="auto"/>
              <w:left w:val="single" w:sz="4" w:space="0" w:color="auto"/>
              <w:bottom w:val="single" w:sz="4" w:space="0" w:color="auto"/>
              <w:right w:val="single" w:sz="4" w:space="0" w:color="auto"/>
            </w:tcBorders>
          </w:tcPr>
          <w:p w14:paraId="7E21B81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992</w:t>
            </w:r>
          </w:p>
        </w:tc>
        <w:tc>
          <w:tcPr>
            <w:tcW w:w="1175" w:type="dxa"/>
            <w:tcBorders>
              <w:top w:val="single" w:sz="4" w:space="0" w:color="auto"/>
              <w:left w:val="single" w:sz="4" w:space="0" w:color="auto"/>
              <w:bottom w:val="single" w:sz="4" w:space="0" w:color="auto"/>
              <w:right w:val="single" w:sz="4" w:space="0" w:color="auto"/>
            </w:tcBorders>
          </w:tcPr>
          <w:p w14:paraId="6E9F77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5758876</w:t>
            </w:r>
          </w:p>
        </w:tc>
        <w:tc>
          <w:tcPr>
            <w:tcW w:w="1134" w:type="dxa"/>
            <w:tcBorders>
              <w:top w:val="single" w:sz="4" w:space="0" w:color="auto"/>
              <w:left w:val="single" w:sz="4" w:space="0" w:color="auto"/>
              <w:bottom w:val="single" w:sz="4" w:space="0" w:color="auto"/>
              <w:right w:val="single" w:sz="4" w:space="0" w:color="auto"/>
            </w:tcBorders>
          </w:tcPr>
          <w:p w14:paraId="76C8ED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7420902</w:t>
            </w:r>
          </w:p>
        </w:tc>
      </w:tr>
      <w:tr w:rsidR="002D2C24" w:rsidRPr="00A92E63" w14:paraId="736CB59A" w14:textId="77777777" w:rsidTr="002D2C24">
        <w:tc>
          <w:tcPr>
            <w:tcW w:w="663" w:type="dxa"/>
            <w:tcBorders>
              <w:top w:val="single" w:sz="4" w:space="0" w:color="auto"/>
              <w:left w:val="single" w:sz="4" w:space="0" w:color="auto"/>
              <w:bottom w:val="single" w:sz="4" w:space="0" w:color="auto"/>
              <w:right w:val="single" w:sz="4" w:space="0" w:color="auto"/>
            </w:tcBorders>
          </w:tcPr>
          <w:p w14:paraId="2A799E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993</w:t>
            </w:r>
          </w:p>
        </w:tc>
        <w:tc>
          <w:tcPr>
            <w:tcW w:w="1175" w:type="dxa"/>
            <w:tcBorders>
              <w:top w:val="single" w:sz="4" w:space="0" w:color="auto"/>
              <w:left w:val="single" w:sz="4" w:space="0" w:color="auto"/>
              <w:bottom w:val="single" w:sz="4" w:space="0" w:color="auto"/>
              <w:right w:val="single" w:sz="4" w:space="0" w:color="auto"/>
            </w:tcBorders>
          </w:tcPr>
          <w:p w14:paraId="16BD25F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5758880</w:t>
            </w:r>
          </w:p>
        </w:tc>
        <w:tc>
          <w:tcPr>
            <w:tcW w:w="1134" w:type="dxa"/>
            <w:tcBorders>
              <w:top w:val="single" w:sz="4" w:space="0" w:color="auto"/>
              <w:left w:val="single" w:sz="4" w:space="0" w:color="auto"/>
              <w:bottom w:val="single" w:sz="4" w:space="0" w:color="auto"/>
              <w:right w:val="single" w:sz="4" w:space="0" w:color="auto"/>
            </w:tcBorders>
          </w:tcPr>
          <w:p w14:paraId="71660F7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7420905</w:t>
            </w:r>
          </w:p>
        </w:tc>
      </w:tr>
      <w:tr w:rsidR="002D2C24" w:rsidRPr="00A92E63" w14:paraId="41F044D6" w14:textId="77777777" w:rsidTr="002D2C24">
        <w:tc>
          <w:tcPr>
            <w:tcW w:w="663" w:type="dxa"/>
            <w:tcBorders>
              <w:top w:val="single" w:sz="4" w:space="0" w:color="auto"/>
              <w:left w:val="single" w:sz="4" w:space="0" w:color="auto"/>
              <w:bottom w:val="single" w:sz="4" w:space="0" w:color="auto"/>
              <w:right w:val="single" w:sz="4" w:space="0" w:color="auto"/>
            </w:tcBorders>
          </w:tcPr>
          <w:p w14:paraId="2C7FBF9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994</w:t>
            </w:r>
          </w:p>
        </w:tc>
        <w:tc>
          <w:tcPr>
            <w:tcW w:w="1175" w:type="dxa"/>
            <w:tcBorders>
              <w:top w:val="single" w:sz="4" w:space="0" w:color="auto"/>
              <w:left w:val="single" w:sz="4" w:space="0" w:color="auto"/>
              <w:bottom w:val="single" w:sz="4" w:space="0" w:color="auto"/>
              <w:right w:val="single" w:sz="4" w:space="0" w:color="auto"/>
            </w:tcBorders>
          </w:tcPr>
          <w:p w14:paraId="3BE509C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5758882</w:t>
            </w:r>
          </w:p>
        </w:tc>
        <w:tc>
          <w:tcPr>
            <w:tcW w:w="1134" w:type="dxa"/>
            <w:tcBorders>
              <w:top w:val="single" w:sz="4" w:space="0" w:color="auto"/>
              <w:left w:val="single" w:sz="4" w:space="0" w:color="auto"/>
              <w:bottom w:val="single" w:sz="4" w:space="0" w:color="auto"/>
              <w:right w:val="single" w:sz="4" w:space="0" w:color="auto"/>
            </w:tcBorders>
          </w:tcPr>
          <w:p w14:paraId="5CB5B51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7420909</w:t>
            </w:r>
          </w:p>
        </w:tc>
      </w:tr>
      <w:tr w:rsidR="002D2C24" w:rsidRPr="00A92E63" w14:paraId="25A599D3" w14:textId="77777777" w:rsidTr="002D2C24">
        <w:tc>
          <w:tcPr>
            <w:tcW w:w="663" w:type="dxa"/>
            <w:tcBorders>
              <w:top w:val="single" w:sz="4" w:space="0" w:color="auto"/>
              <w:left w:val="single" w:sz="4" w:space="0" w:color="auto"/>
              <w:bottom w:val="single" w:sz="4" w:space="0" w:color="auto"/>
              <w:right w:val="single" w:sz="4" w:space="0" w:color="auto"/>
            </w:tcBorders>
          </w:tcPr>
          <w:p w14:paraId="398DA2A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995</w:t>
            </w:r>
          </w:p>
        </w:tc>
        <w:tc>
          <w:tcPr>
            <w:tcW w:w="1175" w:type="dxa"/>
            <w:tcBorders>
              <w:top w:val="single" w:sz="4" w:space="0" w:color="auto"/>
              <w:left w:val="single" w:sz="4" w:space="0" w:color="auto"/>
              <w:bottom w:val="single" w:sz="4" w:space="0" w:color="auto"/>
              <w:right w:val="single" w:sz="4" w:space="0" w:color="auto"/>
            </w:tcBorders>
          </w:tcPr>
          <w:p w14:paraId="09A5C3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5758884</w:t>
            </w:r>
          </w:p>
        </w:tc>
        <w:tc>
          <w:tcPr>
            <w:tcW w:w="1134" w:type="dxa"/>
            <w:tcBorders>
              <w:top w:val="single" w:sz="4" w:space="0" w:color="auto"/>
              <w:left w:val="single" w:sz="4" w:space="0" w:color="auto"/>
              <w:bottom w:val="single" w:sz="4" w:space="0" w:color="auto"/>
              <w:right w:val="single" w:sz="4" w:space="0" w:color="auto"/>
            </w:tcBorders>
          </w:tcPr>
          <w:p w14:paraId="3749CF6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7420913</w:t>
            </w:r>
          </w:p>
        </w:tc>
      </w:tr>
      <w:tr w:rsidR="002D2C24" w:rsidRPr="00A92E63" w14:paraId="73CFF179" w14:textId="77777777" w:rsidTr="002D2C24">
        <w:tc>
          <w:tcPr>
            <w:tcW w:w="663" w:type="dxa"/>
            <w:tcBorders>
              <w:top w:val="single" w:sz="4" w:space="0" w:color="auto"/>
              <w:left w:val="single" w:sz="4" w:space="0" w:color="auto"/>
              <w:bottom w:val="single" w:sz="4" w:space="0" w:color="auto"/>
              <w:right w:val="single" w:sz="4" w:space="0" w:color="auto"/>
            </w:tcBorders>
          </w:tcPr>
          <w:p w14:paraId="5D0B087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996</w:t>
            </w:r>
          </w:p>
        </w:tc>
        <w:tc>
          <w:tcPr>
            <w:tcW w:w="1175" w:type="dxa"/>
            <w:tcBorders>
              <w:top w:val="single" w:sz="4" w:space="0" w:color="auto"/>
              <w:left w:val="single" w:sz="4" w:space="0" w:color="auto"/>
              <w:bottom w:val="single" w:sz="4" w:space="0" w:color="auto"/>
              <w:right w:val="single" w:sz="4" w:space="0" w:color="auto"/>
            </w:tcBorders>
          </w:tcPr>
          <w:p w14:paraId="0B50D51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5758884</w:t>
            </w:r>
          </w:p>
        </w:tc>
        <w:tc>
          <w:tcPr>
            <w:tcW w:w="1134" w:type="dxa"/>
            <w:tcBorders>
              <w:top w:val="single" w:sz="4" w:space="0" w:color="auto"/>
              <w:left w:val="single" w:sz="4" w:space="0" w:color="auto"/>
              <w:bottom w:val="single" w:sz="4" w:space="0" w:color="auto"/>
              <w:right w:val="single" w:sz="4" w:space="0" w:color="auto"/>
            </w:tcBorders>
          </w:tcPr>
          <w:p w14:paraId="370C74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7420913</w:t>
            </w:r>
          </w:p>
        </w:tc>
      </w:tr>
      <w:tr w:rsidR="002D2C24" w:rsidRPr="00A92E63" w14:paraId="2CE7E8E5" w14:textId="77777777" w:rsidTr="002D2C24">
        <w:tc>
          <w:tcPr>
            <w:tcW w:w="663" w:type="dxa"/>
            <w:tcBorders>
              <w:top w:val="single" w:sz="4" w:space="0" w:color="auto"/>
              <w:left w:val="single" w:sz="4" w:space="0" w:color="auto"/>
              <w:bottom w:val="single" w:sz="4" w:space="0" w:color="auto"/>
              <w:right w:val="single" w:sz="4" w:space="0" w:color="auto"/>
            </w:tcBorders>
          </w:tcPr>
          <w:p w14:paraId="0B6FA6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997</w:t>
            </w:r>
          </w:p>
        </w:tc>
        <w:tc>
          <w:tcPr>
            <w:tcW w:w="1175" w:type="dxa"/>
            <w:tcBorders>
              <w:top w:val="single" w:sz="4" w:space="0" w:color="auto"/>
              <w:left w:val="single" w:sz="4" w:space="0" w:color="auto"/>
              <w:bottom w:val="single" w:sz="4" w:space="0" w:color="auto"/>
              <w:right w:val="single" w:sz="4" w:space="0" w:color="auto"/>
            </w:tcBorders>
          </w:tcPr>
          <w:p w14:paraId="556077E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5758889</w:t>
            </w:r>
          </w:p>
        </w:tc>
        <w:tc>
          <w:tcPr>
            <w:tcW w:w="1134" w:type="dxa"/>
            <w:tcBorders>
              <w:top w:val="single" w:sz="4" w:space="0" w:color="auto"/>
              <w:left w:val="single" w:sz="4" w:space="0" w:color="auto"/>
              <w:bottom w:val="single" w:sz="4" w:space="0" w:color="auto"/>
              <w:right w:val="single" w:sz="4" w:space="0" w:color="auto"/>
            </w:tcBorders>
          </w:tcPr>
          <w:p w14:paraId="70E56F3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7420916</w:t>
            </w:r>
          </w:p>
        </w:tc>
      </w:tr>
      <w:tr w:rsidR="002D2C24" w:rsidRPr="00A92E63" w14:paraId="5E278882" w14:textId="77777777" w:rsidTr="002D2C24">
        <w:tc>
          <w:tcPr>
            <w:tcW w:w="663" w:type="dxa"/>
            <w:tcBorders>
              <w:top w:val="single" w:sz="4" w:space="0" w:color="auto"/>
              <w:left w:val="single" w:sz="4" w:space="0" w:color="auto"/>
              <w:bottom w:val="single" w:sz="4" w:space="0" w:color="auto"/>
              <w:right w:val="single" w:sz="4" w:space="0" w:color="auto"/>
            </w:tcBorders>
          </w:tcPr>
          <w:p w14:paraId="57DE6C4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998</w:t>
            </w:r>
          </w:p>
        </w:tc>
        <w:tc>
          <w:tcPr>
            <w:tcW w:w="1175" w:type="dxa"/>
            <w:tcBorders>
              <w:top w:val="single" w:sz="4" w:space="0" w:color="auto"/>
              <w:left w:val="single" w:sz="4" w:space="0" w:color="auto"/>
              <w:bottom w:val="single" w:sz="4" w:space="0" w:color="auto"/>
              <w:right w:val="single" w:sz="4" w:space="0" w:color="auto"/>
            </w:tcBorders>
          </w:tcPr>
          <w:p w14:paraId="0AED173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5758890</w:t>
            </w:r>
          </w:p>
        </w:tc>
        <w:tc>
          <w:tcPr>
            <w:tcW w:w="1134" w:type="dxa"/>
            <w:tcBorders>
              <w:top w:val="single" w:sz="4" w:space="0" w:color="auto"/>
              <w:left w:val="single" w:sz="4" w:space="0" w:color="auto"/>
              <w:bottom w:val="single" w:sz="4" w:space="0" w:color="auto"/>
              <w:right w:val="single" w:sz="4" w:space="0" w:color="auto"/>
            </w:tcBorders>
          </w:tcPr>
          <w:p w14:paraId="44A08BF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7420916</w:t>
            </w:r>
          </w:p>
        </w:tc>
      </w:tr>
      <w:tr w:rsidR="002D2C24" w:rsidRPr="00A92E63" w14:paraId="1D2C49FC" w14:textId="77777777" w:rsidTr="002D2C24">
        <w:tc>
          <w:tcPr>
            <w:tcW w:w="663" w:type="dxa"/>
            <w:tcBorders>
              <w:top w:val="single" w:sz="4" w:space="0" w:color="auto"/>
              <w:left w:val="single" w:sz="4" w:space="0" w:color="auto"/>
              <w:bottom w:val="single" w:sz="4" w:space="0" w:color="auto"/>
              <w:right w:val="single" w:sz="4" w:space="0" w:color="auto"/>
            </w:tcBorders>
          </w:tcPr>
          <w:p w14:paraId="2DACB90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999</w:t>
            </w:r>
          </w:p>
        </w:tc>
        <w:tc>
          <w:tcPr>
            <w:tcW w:w="1175" w:type="dxa"/>
            <w:tcBorders>
              <w:top w:val="single" w:sz="4" w:space="0" w:color="auto"/>
              <w:left w:val="single" w:sz="4" w:space="0" w:color="auto"/>
              <w:bottom w:val="single" w:sz="4" w:space="0" w:color="auto"/>
              <w:right w:val="single" w:sz="4" w:space="0" w:color="auto"/>
            </w:tcBorders>
          </w:tcPr>
          <w:p w14:paraId="5642CDD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5758928</w:t>
            </w:r>
          </w:p>
        </w:tc>
        <w:tc>
          <w:tcPr>
            <w:tcW w:w="1134" w:type="dxa"/>
            <w:tcBorders>
              <w:top w:val="single" w:sz="4" w:space="0" w:color="auto"/>
              <w:left w:val="single" w:sz="4" w:space="0" w:color="auto"/>
              <w:bottom w:val="single" w:sz="4" w:space="0" w:color="auto"/>
              <w:right w:val="single" w:sz="4" w:space="0" w:color="auto"/>
            </w:tcBorders>
          </w:tcPr>
          <w:p w14:paraId="5BDF362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7420937</w:t>
            </w:r>
          </w:p>
        </w:tc>
      </w:tr>
      <w:tr w:rsidR="002D2C24" w:rsidRPr="00A92E63" w14:paraId="53A574F4" w14:textId="77777777" w:rsidTr="002D2C24">
        <w:tc>
          <w:tcPr>
            <w:tcW w:w="663" w:type="dxa"/>
            <w:tcBorders>
              <w:top w:val="single" w:sz="4" w:space="0" w:color="auto"/>
              <w:left w:val="single" w:sz="4" w:space="0" w:color="auto"/>
              <w:bottom w:val="single" w:sz="4" w:space="0" w:color="auto"/>
              <w:right w:val="single" w:sz="4" w:space="0" w:color="auto"/>
            </w:tcBorders>
          </w:tcPr>
          <w:p w14:paraId="471F12A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1000</w:t>
            </w:r>
          </w:p>
        </w:tc>
        <w:tc>
          <w:tcPr>
            <w:tcW w:w="1175" w:type="dxa"/>
            <w:tcBorders>
              <w:top w:val="single" w:sz="4" w:space="0" w:color="auto"/>
              <w:left w:val="single" w:sz="4" w:space="0" w:color="auto"/>
              <w:bottom w:val="single" w:sz="4" w:space="0" w:color="auto"/>
              <w:right w:val="single" w:sz="4" w:space="0" w:color="auto"/>
            </w:tcBorders>
          </w:tcPr>
          <w:p w14:paraId="0E1B5CC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5758960</w:t>
            </w:r>
          </w:p>
        </w:tc>
        <w:tc>
          <w:tcPr>
            <w:tcW w:w="1134" w:type="dxa"/>
            <w:tcBorders>
              <w:top w:val="single" w:sz="4" w:space="0" w:color="auto"/>
              <w:left w:val="single" w:sz="4" w:space="0" w:color="auto"/>
              <w:bottom w:val="single" w:sz="4" w:space="0" w:color="auto"/>
              <w:right w:val="single" w:sz="4" w:space="0" w:color="auto"/>
            </w:tcBorders>
          </w:tcPr>
          <w:p w14:paraId="4AC3C69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7420951</w:t>
            </w:r>
          </w:p>
        </w:tc>
      </w:tr>
      <w:tr w:rsidR="002D2C24" w:rsidRPr="00A92E63" w14:paraId="44BEB2AD" w14:textId="77777777" w:rsidTr="002D2C24">
        <w:tc>
          <w:tcPr>
            <w:tcW w:w="663" w:type="dxa"/>
            <w:tcBorders>
              <w:top w:val="single" w:sz="4" w:space="0" w:color="auto"/>
              <w:left w:val="single" w:sz="4" w:space="0" w:color="auto"/>
              <w:bottom w:val="single" w:sz="4" w:space="0" w:color="auto"/>
              <w:right w:val="single" w:sz="4" w:space="0" w:color="auto"/>
            </w:tcBorders>
          </w:tcPr>
          <w:p w14:paraId="0D848B0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1001</w:t>
            </w:r>
          </w:p>
        </w:tc>
        <w:tc>
          <w:tcPr>
            <w:tcW w:w="1175" w:type="dxa"/>
            <w:tcBorders>
              <w:top w:val="single" w:sz="4" w:space="0" w:color="auto"/>
              <w:left w:val="single" w:sz="4" w:space="0" w:color="auto"/>
              <w:bottom w:val="single" w:sz="4" w:space="0" w:color="auto"/>
              <w:right w:val="single" w:sz="4" w:space="0" w:color="auto"/>
            </w:tcBorders>
          </w:tcPr>
          <w:p w14:paraId="30D69C4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5759043</w:t>
            </w:r>
          </w:p>
        </w:tc>
        <w:tc>
          <w:tcPr>
            <w:tcW w:w="1134" w:type="dxa"/>
            <w:tcBorders>
              <w:top w:val="single" w:sz="4" w:space="0" w:color="auto"/>
              <w:left w:val="single" w:sz="4" w:space="0" w:color="auto"/>
              <w:bottom w:val="single" w:sz="4" w:space="0" w:color="auto"/>
              <w:right w:val="single" w:sz="4" w:space="0" w:color="auto"/>
            </w:tcBorders>
          </w:tcPr>
          <w:p w14:paraId="3437337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7420842</w:t>
            </w:r>
          </w:p>
        </w:tc>
      </w:tr>
      <w:tr w:rsidR="002D2C24" w:rsidRPr="00A92E63" w14:paraId="5176C008" w14:textId="77777777" w:rsidTr="002D2C24">
        <w:tc>
          <w:tcPr>
            <w:tcW w:w="663" w:type="dxa"/>
            <w:tcBorders>
              <w:top w:val="single" w:sz="4" w:space="0" w:color="auto"/>
              <w:left w:val="single" w:sz="4" w:space="0" w:color="auto"/>
              <w:bottom w:val="single" w:sz="4" w:space="0" w:color="auto"/>
              <w:right w:val="single" w:sz="4" w:space="0" w:color="auto"/>
            </w:tcBorders>
          </w:tcPr>
          <w:p w14:paraId="62D96B2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1002</w:t>
            </w:r>
          </w:p>
        </w:tc>
        <w:tc>
          <w:tcPr>
            <w:tcW w:w="1175" w:type="dxa"/>
            <w:tcBorders>
              <w:top w:val="single" w:sz="4" w:space="0" w:color="auto"/>
              <w:left w:val="single" w:sz="4" w:space="0" w:color="auto"/>
              <w:bottom w:val="single" w:sz="4" w:space="0" w:color="auto"/>
              <w:right w:val="single" w:sz="4" w:space="0" w:color="auto"/>
            </w:tcBorders>
          </w:tcPr>
          <w:p w14:paraId="49F02B2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5759182</w:t>
            </w:r>
          </w:p>
        </w:tc>
        <w:tc>
          <w:tcPr>
            <w:tcW w:w="1134" w:type="dxa"/>
            <w:tcBorders>
              <w:top w:val="single" w:sz="4" w:space="0" w:color="auto"/>
              <w:left w:val="single" w:sz="4" w:space="0" w:color="auto"/>
              <w:bottom w:val="single" w:sz="4" w:space="0" w:color="auto"/>
              <w:right w:val="single" w:sz="4" w:space="0" w:color="auto"/>
            </w:tcBorders>
          </w:tcPr>
          <w:p w14:paraId="1DB55B2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7420968</w:t>
            </w:r>
          </w:p>
        </w:tc>
      </w:tr>
      <w:tr w:rsidR="002D2C24" w:rsidRPr="00A92E63" w14:paraId="6504BF88" w14:textId="77777777" w:rsidTr="002D2C24">
        <w:tc>
          <w:tcPr>
            <w:tcW w:w="663" w:type="dxa"/>
            <w:tcBorders>
              <w:top w:val="single" w:sz="4" w:space="0" w:color="auto"/>
              <w:left w:val="single" w:sz="4" w:space="0" w:color="auto"/>
              <w:bottom w:val="single" w:sz="4" w:space="0" w:color="auto"/>
              <w:right w:val="single" w:sz="4" w:space="0" w:color="auto"/>
            </w:tcBorders>
          </w:tcPr>
          <w:p w14:paraId="53B1DD1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1003</w:t>
            </w:r>
          </w:p>
        </w:tc>
        <w:tc>
          <w:tcPr>
            <w:tcW w:w="1175" w:type="dxa"/>
            <w:tcBorders>
              <w:top w:val="single" w:sz="4" w:space="0" w:color="auto"/>
              <w:left w:val="single" w:sz="4" w:space="0" w:color="auto"/>
              <w:bottom w:val="single" w:sz="4" w:space="0" w:color="auto"/>
              <w:right w:val="single" w:sz="4" w:space="0" w:color="auto"/>
            </w:tcBorders>
          </w:tcPr>
          <w:p w14:paraId="697B30D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5759398</w:t>
            </w:r>
          </w:p>
        </w:tc>
        <w:tc>
          <w:tcPr>
            <w:tcW w:w="1134" w:type="dxa"/>
            <w:tcBorders>
              <w:top w:val="single" w:sz="4" w:space="0" w:color="auto"/>
              <w:left w:val="single" w:sz="4" w:space="0" w:color="auto"/>
              <w:bottom w:val="single" w:sz="4" w:space="0" w:color="auto"/>
              <w:right w:val="single" w:sz="4" w:space="0" w:color="auto"/>
            </w:tcBorders>
          </w:tcPr>
          <w:p w14:paraId="360E7E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7421198</w:t>
            </w:r>
          </w:p>
        </w:tc>
      </w:tr>
      <w:tr w:rsidR="002D2C24" w:rsidRPr="00A92E63" w14:paraId="778E424F" w14:textId="77777777" w:rsidTr="002D2C24">
        <w:tc>
          <w:tcPr>
            <w:tcW w:w="663" w:type="dxa"/>
            <w:tcBorders>
              <w:top w:val="single" w:sz="4" w:space="0" w:color="auto"/>
              <w:left w:val="single" w:sz="4" w:space="0" w:color="auto"/>
              <w:bottom w:val="single" w:sz="4" w:space="0" w:color="auto"/>
              <w:right w:val="single" w:sz="4" w:space="0" w:color="auto"/>
            </w:tcBorders>
          </w:tcPr>
          <w:p w14:paraId="0234B61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1004</w:t>
            </w:r>
          </w:p>
        </w:tc>
        <w:tc>
          <w:tcPr>
            <w:tcW w:w="1175" w:type="dxa"/>
            <w:tcBorders>
              <w:top w:val="single" w:sz="4" w:space="0" w:color="auto"/>
              <w:left w:val="single" w:sz="4" w:space="0" w:color="auto"/>
              <w:bottom w:val="single" w:sz="4" w:space="0" w:color="auto"/>
              <w:right w:val="single" w:sz="4" w:space="0" w:color="auto"/>
            </w:tcBorders>
          </w:tcPr>
          <w:p w14:paraId="3B39BF6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5759415</w:t>
            </w:r>
          </w:p>
        </w:tc>
        <w:tc>
          <w:tcPr>
            <w:tcW w:w="1134" w:type="dxa"/>
            <w:tcBorders>
              <w:top w:val="single" w:sz="4" w:space="0" w:color="auto"/>
              <w:left w:val="single" w:sz="4" w:space="0" w:color="auto"/>
              <w:bottom w:val="single" w:sz="4" w:space="0" w:color="auto"/>
              <w:right w:val="single" w:sz="4" w:space="0" w:color="auto"/>
            </w:tcBorders>
          </w:tcPr>
          <w:p w14:paraId="3171D89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7421187</w:t>
            </w:r>
          </w:p>
        </w:tc>
      </w:tr>
      <w:tr w:rsidR="002D2C24" w:rsidRPr="00A92E63" w14:paraId="2BF1AD67" w14:textId="77777777" w:rsidTr="002D2C24">
        <w:tc>
          <w:tcPr>
            <w:tcW w:w="663" w:type="dxa"/>
            <w:tcBorders>
              <w:top w:val="single" w:sz="4" w:space="0" w:color="auto"/>
              <w:left w:val="single" w:sz="4" w:space="0" w:color="auto"/>
              <w:bottom w:val="single" w:sz="4" w:space="0" w:color="auto"/>
              <w:right w:val="single" w:sz="4" w:space="0" w:color="auto"/>
            </w:tcBorders>
          </w:tcPr>
          <w:p w14:paraId="2792D8C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1005</w:t>
            </w:r>
          </w:p>
        </w:tc>
        <w:tc>
          <w:tcPr>
            <w:tcW w:w="1175" w:type="dxa"/>
            <w:tcBorders>
              <w:top w:val="single" w:sz="4" w:space="0" w:color="auto"/>
              <w:left w:val="single" w:sz="4" w:space="0" w:color="auto"/>
              <w:bottom w:val="single" w:sz="4" w:space="0" w:color="auto"/>
              <w:right w:val="single" w:sz="4" w:space="0" w:color="auto"/>
            </w:tcBorders>
          </w:tcPr>
          <w:p w14:paraId="4792D20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5759436</w:t>
            </w:r>
          </w:p>
        </w:tc>
        <w:tc>
          <w:tcPr>
            <w:tcW w:w="1134" w:type="dxa"/>
            <w:tcBorders>
              <w:top w:val="single" w:sz="4" w:space="0" w:color="auto"/>
              <w:left w:val="single" w:sz="4" w:space="0" w:color="auto"/>
              <w:bottom w:val="single" w:sz="4" w:space="0" w:color="auto"/>
              <w:right w:val="single" w:sz="4" w:space="0" w:color="auto"/>
            </w:tcBorders>
          </w:tcPr>
          <w:p w14:paraId="668F8BC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7421181</w:t>
            </w:r>
          </w:p>
        </w:tc>
      </w:tr>
      <w:tr w:rsidR="002D2C24" w:rsidRPr="00A92E63" w14:paraId="23636627" w14:textId="77777777" w:rsidTr="002D2C24">
        <w:tc>
          <w:tcPr>
            <w:tcW w:w="663" w:type="dxa"/>
            <w:tcBorders>
              <w:top w:val="single" w:sz="4" w:space="0" w:color="auto"/>
              <w:left w:val="single" w:sz="4" w:space="0" w:color="auto"/>
              <w:bottom w:val="single" w:sz="4" w:space="0" w:color="auto"/>
              <w:right w:val="single" w:sz="4" w:space="0" w:color="auto"/>
            </w:tcBorders>
          </w:tcPr>
          <w:p w14:paraId="719622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1006</w:t>
            </w:r>
          </w:p>
        </w:tc>
        <w:tc>
          <w:tcPr>
            <w:tcW w:w="1175" w:type="dxa"/>
            <w:tcBorders>
              <w:top w:val="single" w:sz="4" w:space="0" w:color="auto"/>
              <w:left w:val="single" w:sz="4" w:space="0" w:color="auto"/>
              <w:bottom w:val="single" w:sz="4" w:space="0" w:color="auto"/>
              <w:right w:val="single" w:sz="4" w:space="0" w:color="auto"/>
            </w:tcBorders>
          </w:tcPr>
          <w:p w14:paraId="27A4700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5759452</w:t>
            </w:r>
          </w:p>
        </w:tc>
        <w:tc>
          <w:tcPr>
            <w:tcW w:w="1134" w:type="dxa"/>
            <w:tcBorders>
              <w:top w:val="single" w:sz="4" w:space="0" w:color="auto"/>
              <w:left w:val="single" w:sz="4" w:space="0" w:color="auto"/>
              <w:bottom w:val="single" w:sz="4" w:space="0" w:color="auto"/>
              <w:right w:val="single" w:sz="4" w:space="0" w:color="auto"/>
            </w:tcBorders>
          </w:tcPr>
          <w:p w14:paraId="6A6AEF1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7421182</w:t>
            </w:r>
          </w:p>
        </w:tc>
      </w:tr>
      <w:tr w:rsidR="002D2C24" w:rsidRPr="00A92E63" w14:paraId="1A0A9709" w14:textId="77777777" w:rsidTr="002D2C24">
        <w:tc>
          <w:tcPr>
            <w:tcW w:w="663" w:type="dxa"/>
            <w:tcBorders>
              <w:top w:val="single" w:sz="4" w:space="0" w:color="auto"/>
              <w:left w:val="single" w:sz="4" w:space="0" w:color="auto"/>
              <w:bottom w:val="single" w:sz="4" w:space="0" w:color="auto"/>
              <w:right w:val="single" w:sz="4" w:space="0" w:color="auto"/>
            </w:tcBorders>
          </w:tcPr>
          <w:p w14:paraId="3752B8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1007</w:t>
            </w:r>
          </w:p>
        </w:tc>
        <w:tc>
          <w:tcPr>
            <w:tcW w:w="1175" w:type="dxa"/>
            <w:tcBorders>
              <w:top w:val="single" w:sz="4" w:space="0" w:color="auto"/>
              <w:left w:val="single" w:sz="4" w:space="0" w:color="auto"/>
              <w:bottom w:val="single" w:sz="4" w:space="0" w:color="auto"/>
              <w:right w:val="single" w:sz="4" w:space="0" w:color="auto"/>
            </w:tcBorders>
          </w:tcPr>
          <w:p w14:paraId="7B77AB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5759441</w:t>
            </w:r>
          </w:p>
        </w:tc>
        <w:tc>
          <w:tcPr>
            <w:tcW w:w="1134" w:type="dxa"/>
            <w:tcBorders>
              <w:top w:val="single" w:sz="4" w:space="0" w:color="auto"/>
              <w:left w:val="single" w:sz="4" w:space="0" w:color="auto"/>
              <w:bottom w:val="single" w:sz="4" w:space="0" w:color="auto"/>
              <w:right w:val="single" w:sz="4" w:space="0" w:color="auto"/>
            </w:tcBorders>
          </w:tcPr>
          <w:p w14:paraId="38FE979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7421114</w:t>
            </w:r>
          </w:p>
        </w:tc>
      </w:tr>
      <w:tr w:rsidR="002D2C24" w:rsidRPr="00A92E63" w14:paraId="5E5C7CC8" w14:textId="77777777" w:rsidTr="002D2C24">
        <w:tc>
          <w:tcPr>
            <w:tcW w:w="663" w:type="dxa"/>
            <w:tcBorders>
              <w:top w:val="single" w:sz="4" w:space="0" w:color="auto"/>
              <w:left w:val="single" w:sz="4" w:space="0" w:color="auto"/>
              <w:bottom w:val="single" w:sz="4" w:space="0" w:color="auto"/>
              <w:right w:val="single" w:sz="4" w:space="0" w:color="auto"/>
            </w:tcBorders>
          </w:tcPr>
          <w:p w14:paraId="2350EE9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1008</w:t>
            </w:r>
          </w:p>
        </w:tc>
        <w:tc>
          <w:tcPr>
            <w:tcW w:w="1175" w:type="dxa"/>
            <w:tcBorders>
              <w:top w:val="single" w:sz="4" w:space="0" w:color="auto"/>
              <w:left w:val="single" w:sz="4" w:space="0" w:color="auto"/>
              <w:bottom w:val="single" w:sz="4" w:space="0" w:color="auto"/>
              <w:right w:val="single" w:sz="4" w:space="0" w:color="auto"/>
            </w:tcBorders>
          </w:tcPr>
          <w:p w14:paraId="72DCF04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5759441</w:t>
            </w:r>
          </w:p>
        </w:tc>
        <w:tc>
          <w:tcPr>
            <w:tcW w:w="1134" w:type="dxa"/>
            <w:tcBorders>
              <w:top w:val="single" w:sz="4" w:space="0" w:color="auto"/>
              <w:left w:val="single" w:sz="4" w:space="0" w:color="auto"/>
              <w:bottom w:val="single" w:sz="4" w:space="0" w:color="auto"/>
              <w:right w:val="single" w:sz="4" w:space="0" w:color="auto"/>
            </w:tcBorders>
          </w:tcPr>
          <w:p w14:paraId="20FB28E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7421092</w:t>
            </w:r>
          </w:p>
        </w:tc>
      </w:tr>
      <w:tr w:rsidR="002D2C24" w:rsidRPr="00A92E63" w14:paraId="5C299913" w14:textId="77777777" w:rsidTr="002D2C24">
        <w:tc>
          <w:tcPr>
            <w:tcW w:w="663" w:type="dxa"/>
            <w:tcBorders>
              <w:top w:val="single" w:sz="4" w:space="0" w:color="auto"/>
              <w:left w:val="single" w:sz="4" w:space="0" w:color="auto"/>
              <w:bottom w:val="single" w:sz="4" w:space="0" w:color="auto"/>
              <w:right w:val="single" w:sz="4" w:space="0" w:color="auto"/>
            </w:tcBorders>
          </w:tcPr>
          <w:p w14:paraId="1D2BE93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1009</w:t>
            </w:r>
          </w:p>
        </w:tc>
        <w:tc>
          <w:tcPr>
            <w:tcW w:w="1175" w:type="dxa"/>
            <w:tcBorders>
              <w:top w:val="single" w:sz="4" w:space="0" w:color="auto"/>
              <w:left w:val="single" w:sz="4" w:space="0" w:color="auto"/>
              <w:bottom w:val="single" w:sz="4" w:space="0" w:color="auto"/>
              <w:right w:val="single" w:sz="4" w:space="0" w:color="auto"/>
            </w:tcBorders>
          </w:tcPr>
          <w:p w14:paraId="389E8D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5759448</w:t>
            </w:r>
          </w:p>
        </w:tc>
        <w:tc>
          <w:tcPr>
            <w:tcW w:w="1134" w:type="dxa"/>
            <w:tcBorders>
              <w:top w:val="single" w:sz="4" w:space="0" w:color="auto"/>
              <w:left w:val="single" w:sz="4" w:space="0" w:color="auto"/>
              <w:bottom w:val="single" w:sz="4" w:space="0" w:color="auto"/>
              <w:right w:val="single" w:sz="4" w:space="0" w:color="auto"/>
            </w:tcBorders>
          </w:tcPr>
          <w:p w14:paraId="35A027F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7421072</w:t>
            </w:r>
          </w:p>
        </w:tc>
      </w:tr>
      <w:tr w:rsidR="002D2C24" w:rsidRPr="00A92E63" w14:paraId="4C7436D4" w14:textId="77777777" w:rsidTr="002D2C24">
        <w:tc>
          <w:tcPr>
            <w:tcW w:w="663" w:type="dxa"/>
            <w:tcBorders>
              <w:top w:val="single" w:sz="4" w:space="0" w:color="auto"/>
              <w:left w:val="single" w:sz="4" w:space="0" w:color="auto"/>
              <w:bottom w:val="single" w:sz="4" w:space="0" w:color="auto"/>
              <w:right w:val="single" w:sz="4" w:space="0" w:color="auto"/>
            </w:tcBorders>
          </w:tcPr>
          <w:p w14:paraId="42E25B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1010</w:t>
            </w:r>
          </w:p>
        </w:tc>
        <w:tc>
          <w:tcPr>
            <w:tcW w:w="1175" w:type="dxa"/>
            <w:tcBorders>
              <w:top w:val="single" w:sz="4" w:space="0" w:color="auto"/>
              <w:left w:val="single" w:sz="4" w:space="0" w:color="auto"/>
              <w:bottom w:val="single" w:sz="4" w:space="0" w:color="auto"/>
              <w:right w:val="single" w:sz="4" w:space="0" w:color="auto"/>
            </w:tcBorders>
          </w:tcPr>
          <w:p w14:paraId="00CF943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5759461</w:t>
            </w:r>
          </w:p>
        </w:tc>
        <w:tc>
          <w:tcPr>
            <w:tcW w:w="1134" w:type="dxa"/>
            <w:tcBorders>
              <w:top w:val="single" w:sz="4" w:space="0" w:color="auto"/>
              <w:left w:val="single" w:sz="4" w:space="0" w:color="auto"/>
              <w:bottom w:val="single" w:sz="4" w:space="0" w:color="auto"/>
              <w:right w:val="single" w:sz="4" w:space="0" w:color="auto"/>
            </w:tcBorders>
          </w:tcPr>
          <w:p w14:paraId="367548B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7421054</w:t>
            </w:r>
          </w:p>
        </w:tc>
      </w:tr>
      <w:tr w:rsidR="002D2C24" w:rsidRPr="00A92E63" w14:paraId="611B9419" w14:textId="77777777" w:rsidTr="002D2C24">
        <w:tc>
          <w:tcPr>
            <w:tcW w:w="663" w:type="dxa"/>
            <w:tcBorders>
              <w:top w:val="single" w:sz="4" w:space="0" w:color="auto"/>
              <w:left w:val="single" w:sz="4" w:space="0" w:color="auto"/>
              <w:bottom w:val="single" w:sz="4" w:space="0" w:color="auto"/>
              <w:right w:val="single" w:sz="4" w:space="0" w:color="auto"/>
            </w:tcBorders>
          </w:tcPr>
          <w:p w14:paraId="216842D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1011</w:t>
            </w:r>
          </w:p>
        </w:tc>
        <w:tc>
          <w:tcPr>
            <w:tcW w:w="1175" w:type="dxa"/>
            <w:tcBorders>
              <w:top w:val="single" w:sz="4" w:space="0" w:color="auto"/>
              <w:left w:val="single" w:sz="4" w:space="0" w:color="auto"/>
              <w:bottom w:val="single" w:sz="4" w:space="0" w:color="auto"/>
              <w:right w:val="single" w:sz="4" w:space="0" w:color="auto"/>
            </w:tcBorders>
          </w:tcPr>
          <w:p w14:paraId="37D964E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5759479</w:t>
            </w:r>
          </w:p>
        </w:tc>
        <w:tc>
          <w:tcPr>
            <w:tcW w:w="1134" w:type="dxa"/>
            <w:tcBorders>
              <w:top w:val="single" w:sz="4" w:space="0" w:color="auto"/>
              <w:left w:val="single" w:sz="4" w:space="0" w:color="auto"/>
              <w:bottom w:val="single" w:sz="4" w:space="0" w:color="auto"/>
              <w:right w:val="single" w:sz="4" w:space="0" w:color="auto"/>
            </w:tcBorders>
          </w:tcPr>
          <w:p w14:paraId="2A001B1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7421041</w:t>
            </w:r>
          </w:p>
        </w:tc>
      </w:tr>
      <w:tr w:rsidR="002D2C24" w:rsidRPr="00A92E63" w14:paraId="37B08A09" w14:textId="77777777" w:rsidTr="002D2C24">
        <w:tc>
          <w:tcPr>
            <w:tcW w:w="663" w:type="dxa"/>
            <w:tcBorders>
              <w:top w:val="single" w:sz="4" w:space="0" w:color="auto"/>
              <w:left w:val="single" w:sz="4" w:space="0" w:color="auto"/>
              <w:bottom w:val="single" w:sz="4" w:space="0" w:color="auto"/>
              <w:right w:val="single" w:sz="4" w:space="0" w:color="auto"/>
            </w:tcBorders>
          </w:tcPr>
          <w:p w14:paraId="7A0D680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1012</w:t>
            </w:r>
          </w:p>
        </w:tc>
        <w:tc>
          <w:tcPr>
            <w:tcW w:w="1175" w:type="dxa"/>
            <w:tcBorders>
              <w:top w:val="single" w:sz="4" w:space="0" w:color="auto"/>
              <w:left w:val="single" w:sz="4" w:space="0" w:color="auto"/>
              <w:bottom w:val="single" w:sz="4" w:space="0" w:color="auto"/>
              <w:right w:val="single" w:sz="4" w:space="0" w:color="auto"/>
            </w:tcBorders>
          </w:tcPr>
          <w:p w14:paraId="6F5C084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5759500</w:t>
            </w:r>
          </w:p>
        </w:tc>
        <w:tc>
          <w:tcPr>
            <w:tcW w:w="1134" w:type="dxa"/>
            <w:tcBorders>
              <w:top w:val="single" w:sz="4" w:space="0" w:color="auto"/>
              <w:left w:val="single" w:sz="4" w:space="0" w:color="auto"/>
              <w:bottom w:val="single" w:sz="4" w:space="0" w:color="auto"/>
              <w:right w:val="single" w:sz="4" w:space="0" w:color="auto"/>
            </w:tcBorders>
          </w:tcPr>
          <w:p w14:paraId="38B5F62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7421034</w:t>
            </w:r>
          </w:p>
        </w:tc>
      </w:tr>
      <w:tr w:rsidR="002D2C24" w:rsidRPr="00A92E63" w14:paraId="3B32F691" w14:textId="77777777" w:rsidTr="002D2C24">
        <w:tc>
          <w:tcPr>
            <w:tcW w:w="663" w:type="dxa"/>
            <w:tcBorders>
              <w:top w:val="single" w:sz="4" w:space="0" w:color="auto"/>
              <w:left w:val="single" w:sz="4" w:space="0" w:color="auto"/>
              <w:bottom w:val="single" w:sz="4" w:space="0" w:color="auto"/>
              <w:right w:val="single" w:sz="4" w:space="0" w:color="auto"/>
            </w:tcBorders>
          </w:tcPr>
          <w:p w14:paraId="0AAC55A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1013</w:t>
            </w:r>
          </w:p>
        </w:tc>
        <w:tc>
          <w:tcPr>
            <w:tcW w:w="1175" w:type="dxa"/>
            <w:tcBorders>
              <w:top w:val="single" w:sz="4" w:space="0" w:color="auto"/>
              <w:left w:val="single" w:sz="4" w:space="0" w:color="auto"/>
              <w:bottom w:val="single" w:sz="4" w:space="0" w:color="auto"/>
              <w:right w:val="single" w:sz="4" w:space="0" w:color="auto"/>
            </w:tcBorders>
          </w:tcPr>
          <w:p w14:paraId="105E03F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5759538</w:t>
            </w:r>
          </w:p>
        </w:tc>
        <w:tc>
          <w:tcPr>
            <w:tcW w:w="1134" w:type="dxa"/>
            <w:tcBorders>
              <w:top w:val="single" w:sz="4" w:space="0" w:color="auto"/>
              <w:left w:val="single" w:sz="4" w:space="0" w:color="auto"/>
              <w:bottom w:val="single" w:sz="4" w:space="0" w:color="auto"/>
              <w:right w:val="single" w:sz="4" w:space="0" w:color="auto"/>
            </w:tcBorders>
          </w:tcPr>
          <w:p w14:paraId="01C9F1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7421028</w:t>
            </w:r>
          </w:p>
        </w:tc>
      </w:tr>
      <w:tr w:rsidR="002D2C24" w:rsidRPr="00A92E63" w14:paraId="3E358399" w14:textId="77777777" w:rsidTr="002D2C24">
        <w:tc>
          <w:tcPr>
            <w:tcW w:w="663" w:type="dxa"/>
            <w:tcBorders>
              <w:top w:val="single" w:sz="4" w:space="0" w:color="auto"/>
              <w:left w:val="single" w:sz="4" w:space="0" w:color="auto"/>
              <w:bottom w:val="single" w:sz="4" w:space="0" w:color="auto"/>
              <w:right w:val="single" w:sz="4" w:space="0" w:color="auto"/>
            </w:tcBorders>
          </w:tcPr>
          <w:p w14:paraId="2D29F22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1014</w:t>
            </w:r>
          </w:p>
        </w:tc>
        <w:tc>
          <w:tcPr>
            <w:tcW w:w="1175" w:type="dxa"/>
            <w:tcBorders>
              <w:top w:val="single" w:sz="4" w:space="0" w:color="auto"/>
              <w:left w:val="single" w:sz="4" w:space="0" w:color="auto"/>
              <w:bottom w:val="single" w:sz="4" w:space="0" w:color="auto"/>
              <w:right w:val="single" w:sz="4" w:space="0" w:color="auto"/>
            </w:tcBorders>
          </w:tcPr>
          <w:p w14:paraId="3D3B3B4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5759560</w:t>
            </w:r>
          </w:p>
        </w:tc>
        <w:tc>
          <w:tcPr>
            <w:tcW w:w="1134" w:type="dxa"/>
            <w:tcBorders>
              <w:top w:val="single" w:sz="4" w:space="0" w:color="auto"/>
              <w:left w:val="single" w:sz="4" w:space="0" w:color="auto"/>
              <w:bottom w:val="single" w:sz="4" w:space="0" w:color="auto"/>
              <w:right w:val="single" w:sz="4" w:space="0" w:color="auto"/>
            </w:tcBorders>
          </w:tcPr>
          <w:p w14:paraId="245DD15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7421029</w:t>
            </w:r>
          </w:p>
        </w:tc>
      </w:tr>
      <w:tr w:rsidR="002D2C24" w:rsidRPr="00A92E63" w14:paraId="08CBDD0A" w14:textId="77777777" w:rsidTr="002D2C24">
        <w:tc>
          <w:tcPr>
            <w:tcW w:w="663" w:type="dxa"/>
            <w:tcBorders>
              <w:top w:val="single" w:sz="4" w:space="0" w:color="auto"/>
              <w:left w:val="single" w:sz="4" w:space="0" w:color="auto"/>
              <w:bottom w:val="single" w:sz="4" w:space="0" w:color="auto"/>
              <w:right w:val="single" w:sz="4" w:space="0" w:color="auto"/>
            </w:tcBorders>
          </w:tcPr>
          <w:p w14:paraId="260661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1015</w:t>
            </w:r>
          </w:p>
        </w:tc>
        <w:tc>
          <w:tcPr>
            <w:tcW w:w="1175" w:type="dxa"/>
            <w:tcBorders>
              <w:top w:val="single" w:sz="4" w:space="0" w:color="auto"/>
              <w:left w:val="single" w:sz="4" w:space="0" w:color="auto"/>
              <w:bottom w:val="single" w:sz="4" w:space="0" w:color="auto"/>
              <w:right w:val="single" w:sz="4" w:space="0" w:color="auto"/>
            </w:tcBorders>
          </w:tcPr>
          <w:p w14:paraId="5DE560F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5759581</w:t>
            </w:r>
          </w:p>
        </w:tc>
        <w:tc>
          <w:tcPr>
            <w:tcW w:w="1134" w:type="dxa"/>
            <w:tcBorders>
              <w:top w:val="single" w:sz="4" w:space="0" w:color="auto"/>
              <w:left w:val="single" w:sz="4" w:space="0" w:color="auto"/>
              <w:bottom w:val="single" w:sz="4" w:space="0" w:color="auto"/>
              <w:right w:val="single" w:sz="4" w:space="0" w:color="auto"/>
            </w:tcBorders>
          </w:tcPr>
          <w:p w14:paraId="43C572A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7421035</w:t>
            </w:r>
          </w:p>
        </w:tc>
      </w:tr>
      <w:tr w:rsidR="002D2C24" w:rsidRPr="00A92E63" w14:paraId="6E6A52BA" w14:textId="77777777" w:rsidTr="002D2C24">
        <w:tc>
          <w:tcPr>
            <w:tcW w:w="663" w:type="dxa"/>
            <w:tcBorders>
              <w:top w:val="single" w:sz="4" w:space="0" w:color="auto"/>
              <w:left w:val="single" w:sz="4" w:space="0" w:color="auto"/>
              <w:bottom w:val="single" w:sz="4" w:space="0" w:color="auto"/>
              <w:right w:val="single" w:sz="4" w:space="0" w:color="auto"/>
            </w:tcBorders>
          </w:tcPr>
          <w:p w14:paraId="0FEB8B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1016</w:t>
            </w:r>
          </w:p>
        </w:tc>
        <w:tc>
          <w:tcPr>
            <w:tcW w:w="1175" w:type="dxa"/>
            <w:tcBorders>
              <w:top w:val="single" w:sz="4" w:space="0" w:color="auto"/>
              <w:left w:val="single" w:sz="4" w:space="0" w:color="auto"/>
              <w:bottom w:val="single" w:sz="4" w:space="0" w:color="auto"/>
              <w:right w:val="single" w:sz="4" w:space="0" w:color="auto"/>
            </w:tcBorders>
          </w:tcPr>
          <w:p w14:paraId="5A60B4A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5759599</w:t>
            </w:r>
          </w:p>
        </w:tc>
        <w:tc>
          <w:tcPr>
            <w:tcW w:w="1134" w:type="dxa"/>
            <w:tcBorders>
              <w:top w:val="single" w:sz="4" w:space="0" w:color="auto"/>
              <w:left w:val="single" w:sz="4" w:space="0" w:color="auto"/>
              <w:bottom w:val="single" w:sz="4" w:space="0" w:color="auto"/>
              <w:right w:val="single" w:sz="4" w:space="0" w:color="auto"/>
            </w:tcBorders>
          </w:tcPr>
          <w:p w14:paraId="4B0087E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7421048</w:t>
            </w:r>
          </w:p>
        </w:tc>
      </w:tr>
      <w:tr w:rsidR="002D2C24" w:rsidRPr="00A92E63" w14:paraId="5EB32350" w14:textId="77777777" w:rsidTr="002D2C24">
        <w:tc>
          <w:tcPr>
            <w:tcW w:w="663" w:type="dxa"/>
            <w:tcBorders>
              <w:top w:val="single" w:sz="4" w:space="0" w:color="auto"/>
              <w:left w:val="single" w:sz="4" w:space="0" w:color="auto"/>
              <w:bottom w:val="single" w:sz="4" w:space="0" w:color="auto"/>
              <w:right w:val="single" w:sz="4" w:space="0" w:color="auto"/>
            </w:tcBorders>
          </w:tcPr>
          <w:p w14:paraId="7FF4910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1017</w:t>
            </w:r>
          </w:p>
        </w:tc>
        <w:tc>
          <w:tcPr>
            <w:tcW w:w="1175" w:type="dxa"/>
            <w:tcBorders>
              <w:top w:val="single" w:sz="4" w:space="0" w:color="auto"/>
              <w:left w:val="single" w:sz="4" w:space="0" w:color="auto"/>
              <w:bottom w:val="single" w:sz="4" w:space="0" w:color="auto"/>
              <w:right w:val="single" w:sz="4" w:space="0" w:color="auto"/>
            </w:tcBorders>
          </w:tcPr>
          <w:p w14:paraId="646D4D5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5759611</w:t>
            </w:r>
          </w:p>
        </w:tc>
        <w:tc>
          <w:tcPr>
            <w:tcW w:w="1134" w:type="dxa"/>
            <w:tcBorders>
              <w:top w:val="single" w:sz="4" w:space="0" w:color="auto"/>
              <w:left w:val="single" w:sz="4" w:space="0" w:color="auto"/>
              <w:bottom w:val="single" w:sz="4" w:space="0" w:color="auto"/>
              <w:right w:val="single" w:sz="4" w:space="0" w:color="auto"/>
            </w:tcBorders>
          </w:tcPr>
          <w:p w14:paraId="503D675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7421066</w:t>
            </w:r>
          </w:p>
        </w:tc>
      </w:tr>
      <w:tr w:rsidR="002D2C24" w:rsidRPr="00A92E63" w14:paraId="73AC4F15" w14:textId="77777777" w:rsidTr="002D2C24">
        <w:tc>
          <w:tcPr>
            <w:tcW w:w="663" w:type="dxa"/>
            <w:tcBorders>
              <w:top w:val="single" w:sz="4" w:space="0" w:color="auto"/>
              <w:left w:val="single" w:sz="4" w:space="0" w:color="auto"/>
              <w:bottom w:val="single" w:sz="4" w:space="0" w:color="auto"/>
              <w:right w:val="single" w:sz="4" w:space="0" w:color="auto"/>
            </w:tcBorders>
          </w:tcPr>
          <w:p w14:paraId="195EADA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1018</w:t>
            </w:r>
          </w:p>
        </w:tc>
        <w:tc>
          <w:tcPr>
            <w:tcW w:w="1175" w:type="dxa"/>
            <w:tcBorders>
              <w:top w:val="single" w:sz="4" w:space="0" w:color="auto"/>
              <w:left w:val="single" w:sz="4" w:space="0" w:color="auto"/>
              <w:bottom w:val="single" w:sz="4" w:space="0" w:color="auto"/>
              <w:right w:val="single" w:sz="4" w:space="0" w:color="auto"/>
            </w:tcBorders>
          </w:tcPr>
          <w:p w14:paraId="603971C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5759618</w:t>
            </w:r>
          </w:p>
        </w:tc>
        <w:tc>
          <w:tcPr>
            <w:tcW w:w="1134" w:type="dxa"/>
            <w:tcBorders>
              <w:top w:val="single" w:sz="4" w:space="0" w:color="auto"/>
              <w:left w:val="single" w:sz="4" w:space="0" w:color="auto"/>
              <w:bottom w:val="single" w:sz="4" w:space="0" w:color="auto"/>
              <w:right w:val="single" w:sz="4" w:space="0" w:color="auto"/>
            </w:tcBorders>
          </w:tcPr>
          <w:p w14:paraId="16CDE3E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7421087</w:t>
            </w:r>
          </w:p>
        </w:tc>
      </w:tr>
      <w:tr w:rsidR="002D2C24" w:rsidRPr="00A92E63" w14:paraId="4F38EBA4" w14:textId="77777777" w:rsidTr="002D2C24">
        <w:tc>
          <w:tcPr>
            <w:tcW w:w="663" w:type="dxa"/>
            <w:tcBorders>
              <w:top w:val="single" w:sz="4" w:space="0" w:color="auto"/>
              <w:left w:val="single" w:sz="4" w:space="0" w:color="auto"/>
              <w:bottom w:val="single" w:sz="4" w:space="0" w:color="auto"/>
              <w:right w:val="single" w:sz="4" w:space="0" w:color="auto"/>
            </w:tcBorders>
          </w:tcPr>
          <w:p w14:paraId="3462CDB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1019</w:t>
            </w:r>
          </w:p>
        </w:tc>
        <w:tc>
          <w:tcPr>
            <w:tcW w:w="1175" w:type="dxa"/>
            <w:tcBorders>
              <w:top w:val="single" w:sz="4" w:space="0" w:color="auto"/>
              <w:left w:val="single" w:sz="4" w:space="0" w:color="auto"/>
              <w:bottom w:val="single" w:sz="4" w:space="0" w:color="auto"/>
              <w:right w:val="single" w:sz="4" w:space="0" w:color="auto"/>
            </w:tcBorders>
          </w:tcPr>
          <w:p w14:paraId="4D7BC84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5759632</w:t>
            </w:r>
          </w:p>
        </w:tc>
        <w:tc>
          <w:tcPr>
            <w:tcW w:w="1134" w:type="dxa"/>
            <w:tcBorders>
              <w:top w:val="single" w:sz="4" w:space="0" w:color="auto"/>
              <w:left w:val="single" w:sz="4" w:space="0" w:color="auto"/>
              <w:bottom w:val="single" w:sz="4" w:space="0" w:color="auto"/>
              <w:right w:val="single" w:sz="4" w:space="0" w:color="auto"/>
            </w:tcBorders>
          </w:tcPr>
          <w:p w14:paraId="20BEB52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7421169</w:t>
            </w:r>
          </w:p>
        </w:tc>
      </w:tr>
      <w:tr w:rsidR="002D2C24" w:rsidRPr="00A92E63" w14:paraId="447A796A" w14:textId="77777777" w:rsidTr="002D2C24">
        <w:tc>
          <w:tcPr>
            <w:tcW w:w="663" w:type="dxa"/>
            <w:tcBorders>
              <w:top w:val="single" w:sz="4" w:space="0" w:color="auto"/>
              <w:left w:val="single" w:sz="4" w:space="0" w:color="auto"/>
              <w:bottom w:val="single" w:sz="4" w:space="0" w:color="auto"/>
              <w:right w:val="single" w:sz="4" w:space="0" w:color="auto"/>
            </w:tcBorders>
          </w:tcPr>
          <w:p w14:paraId="55B4D5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1020</w:t>
            </w:r>
          </w:p>
        </w:tc>
        <w:tc>
          <w:tcPr>
            <w:tcW w:w="1175" w:type="dxa"/>
            <w:tcBorders>
              <w:top w:val="single" w:sz="4" w:space="0" w:color="auto"/>
              <w:left w:val="single" w:sz="4" w:space="0" w:color="auto"/>
              <w:bottom w:val="single" w:sz="4" w:space="0" w:color="auto"/>
              <w:right w:val="single" w:sz="4" w:space="0" w:color="auto"/>
            </w:tcBorders>
          </w:tcPr>
          <w:p w14:paraId="156347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5759632</w:t>
            </w:r>
          </w:p>
        </w:tc>
        <w:tc>
          <w:tcPr>
            <w:tcW w:w="1134" w:type="dxa"/>
            <w:tcBorders>
              <w:top w:val="single" w:sz="4" w:space="0" w:color="auto"/>
              <w:left w:val="single" w:sz="4" w:space="0" w:color="auto"/>
              <w:bottom w:val="single" w:sz="4" w:space="0" w:color="auto"/>
              <w:right w:val="single" w:sz="4" w:space="0" w:color="auto"/>
            </w:tcBorders>
          </w:tcPr>
          <w:p w14:paraId="1CB7711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7421173</w:t>
            </w:r>
          </w:p>
        </w:tc>
      </w:tr>
      <w:tr w:rsidR="002D2C24" w:rsidRPr="00A92E63" w14:paraId="5383FF2F" w14:textId="77777777" w:rsidTr="002D2C24">
        <w:tc>
          <w:tcPr>
            <w:tcW w:w="663" w:type="dxa"/>
            <w:tcBorders>
              <w:top w:val="single" w:sz="4" w:space="0" w:color="auto"/>
              <w:left w:val="single" w:sz="4" w:space="0" w:color="auto"/>
              <w:bottom w:val="single" w:sz="4" w:space="0" w:color="auto"/>
              <w:right w:val="single" w:sz="4" w:space="0" w:color="auto"/>
            </w:tcBorders>
          </w:tcPr>
          <w:p w14:paraId="2990AD3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1021</w:t>
            </w:r>
          </w:p>
        </w:tc>
        <w:tc>
          <w:tcPr>
            <w:tcW w:w="1175" w:type="dxa"/>
            <w:tcBorders>
              <w:top w:val="single" w:sz="4" w:space="0" w:color="auto"/>
              <w:left w:val="single" w:sz="4" w:space="0" w:color="auto"/>
              <w:bottom w:val="single" w:sz="4" w:space="0" w:color="auto"/>
              <w:right w:val="single" w:sz="4" w:space="0" w:color="auto"/>
            </w:tcBorders>
          </w:tcPr>
          <w:p w14:paraId="2E525C1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5759790</w:t>
            </w:r>
          </w:p>
        </w:tc>
        <w:tc>
          <w:tcPr>
            <w:tcW w:w="1134" w:type="dxa"/>
            <w:tcBorders>
              <w:top w:val="single" w:sz="4" w:space="0" w:color="auto"/>
              <w:left w:val="single" w:sz="4" w:space="0" w:color="auto"/>
              <w:bottom w:val="single" w:sz="4" w:space="0" w:color="auto"/>
              <w:right w:val="single" w:sz="4" w:space="0" w:color="auto"/>
            </w:tcBorders>
          </w:tcPr>
          <w:p w14:paraId="28A4C0C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7421386</w:t>
            </w:r>
          </w:p>
        </w:tc>
      </w:tr>
      <w:tr w:rsidR="002D2C24" w:rsidRPr="00A92E63" w14:paraId="36AB09F0" w14:textId="77777777" w:rsidTr="002D2C24">
        <w:tc>
          <w:tcPr>
            <w:tcW w:w="663" w:type="dxa"/>
            <w:tcBorders>
              <w:top w:val="single" w:sz="4" w:space="0" w:color="auto"/>
              <w:left w:val="single" w:sz="4" w:space="0" w:color="auto"/>
              <w:bottom w:val="single" w:sz="4" w:space="0" w:color="auto"/>
              <w:right w:val="single" w:sz="4" w:space="0" w:color="auto"/>
            </w:tcBorders>
          </w:tcPr>
          <w:p w14:paraId="09E1A21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1022</w:t>
            </w:r>
          </w:p>
        </w:tc>
        <w:tc>
          <w:tcPr>
            <w:tcW w:w="1175" w:type="dxa"/>
            <w:tcBorders>
              <w:top w:val="single" w:sz="4" w:space="0" w:color="auto"/>
              <w:left w:val="single" w:sz="4" w:space="0" w:color="auto"/>
              <w:bottom w:val="single" w:sz="4" w:space="0" w:color="auto"/>
              <w:right w:val="single" w:sz="4" w:space="0" w:color="auto"/>
            </w:tcBorders>
          </w:tcPr>
          <w:p w14:paraId="3013208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5760008</w:t>
            </w:r>
          </w:p>
        </w:tc>
        <w:tc>
          <w:tcPr>
            <w:tcW w:w="1134" w:type="dxa"/>
            <w:tcBorders>
              <w:top w:val="single" w:sz="4" w:space="0" w:color="auto"/>
              <w:left w:val="single" w:sz="4" w:space="0" w:color="auto"/>
              <w:bottom w:val="single" w:sz="4" w:space="0" w:color="auto"/>
              <w:right w:val="single" w:sz="4" w:space="0" w:color="auto"/>
            </w:tcBorders>
          </w:tcPr>
          <w:p w14:paraId="68D4617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7421678</w:t>
            </w:r>
          </w:p>
        </w:tc>
      </w:tr>
      <w:tr w:rsidR="002D2C24" w:rsidRPr="00A92E63" w14:paraId="05C047C5" w14:textId="77777777" w:rsidTr="002D2C24">
        <w:tc>
          <w:tcPr>
            <w:tcW w:w="663" w:type="dxa"/>
            <w:tcBorders>
              <w:top w:val="single" w:sz="4" w:space="0" w:color="auto"/>
              <w:left w:val="single" w:sz="4" w:space="0" w:color="auto"/>
              <w:bottom w:val="single" w:sz="4" w:space="0" w:color="auto"/>
              <w:right w:val="single" w:sz="4" w:space="0" w:color="auto"/>
            </w:tcBorders>
          </w:tcPr>
          <w:p w14:paraId="5AA9068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1023</w:t>
            </w:r>
          </w:p>
        </w:tc>
        <w:tc>
          <w:tcPr>
            <w:tcW w:w="1175" w:type="dxa"/>
            <w:tcBorders>
              <w:top w:val="single" w:sz="4" w:space="0" w:color="auto"/>
              <w:left w:val="single" w:sz="4" w:space="0" w:color="auto"/>
              <w:bottom w:val="single" w:sz="4" w:space="0" w:color="auto"/>
              <w:right w:val="single" w:sz="4" w:space="0" w:color="auto"/>
            </w:tcBorders>
          </w:tcPr>
          <w:p w14:paraId="216BD6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5760025</w:t>
            </w:r>
          </w:p>
        </w:tc>
        <w:tc>
          <w:tcPr>
            <w:tcW w:w="1134" w:type="dxa"/>
            <w:tcBorders>
              <w:top w:val="single" w:sz="4" w:space="0" w:color="auto"/>
              <w:left w:val="single" w:sz="4" w:space="0" w:color="auto"/>
              <w:bottom w:val="single" w:sz="4" w:space="0" w:color="auto"/>
              <w:right w:val="single" w:sz="4" w:space="0" w:color="auto"/>
            </w:tcBorders>
          </w:tcPr>
          <w:p w14:paraId="412364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7421698</w:t>
            </w:r>
          </w:p>
        </w:tc>
      </w:tr>
      <w:tr w:rsidR="002D2C24" w:rsidRPr="00A92E63" w14:paraId="686E51E5" w14:textId="77777777" w:rsidTr="002D2C24">
        <w:tc>
          <w:tcPr>
            <w:tcW w:w="663" w:type="dxa"/>
            <w:tcBorders>
              <w:top w:val="single" w:sz="4" w:space="0" w:color="auto"/>
              <w:left w:val="single" w:sz="4" w:space="0" w:color="auto"/>
              <w:bottom w:val="single" w:sz="4" w:space="0" w:color="auto"/>
              <w:right w:val="single" w:sz="4" w:space="0" w:color="auto"/>
            </w:tcBorders>
          </w:tcPr>
          <w:p w14:paraId="3C8DF6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1024</w:t>
            </w:r>
          </w:p>
        </w:tc>
        <w:tc>
          <w:tcPr>
            <w:tcW w:w="1175" w:type="dxa"/>
            <w:tcBorders>
              <w:top w:val="single" w:sz="4" w:space="0" w:color="auto"/>
              <w:left w:val="single" w:sz="4" w:space="0" w:color="auto"/>
              <w:bottom w:val="single" w:sz="4" w:space="0" w:color="auto"/>
              <w:right w:val="single" w:sz="4" w:space="0" w:color="auto"/>
            </w:tcBorders>
          </w:tcPr>
          <w:p w14:paraId="2D2463D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5760042</w:t>
            </w:r>
          </w:p>
        </w:tc>
        <w:tc>
          <w:tcPr>
            <w:tcW w:w="1134" w:type="dxa"/>
            <w:tcBorders>
              <w:top w:val="single" w:sz="4" w:space="0" w:color="auto"/>
              <w:left w:val="single" w:sz="4" w:space="0" w:color="auto"/>
              <w:bottom w:val="single" w:sz="4" w:space="0" w:color="auto"/>
              <w:right w:val="single" w:sz="4" w:space="0" w:color="auto"/>
            </w:tcBorders>
          </w:tcPr>
          <w:p w14:paraId="68177EF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7421698</w:t>
            </w:r>
          </w:p>
        </w:tc>
      </w:tr>
      <w:tr w:rsidR="002D2C24" w:rsidRPr="00A92E63" w14:paraId="18E57690" w14:textId="77777777" w:rsidTr="002D2C24">
        <w:tc>
          <w:tcPr>
            <w:tcW w:w="663" w:type="dxa"/>
            <w:tcBorders>
              <w:top w:val="single" w:sz="4" w:space="0" w:color="auto"/>
              <w:left w:val="single" w:sz="4" w:space="0" w:color="auto"/>
              <w:bottom w:val="single" w:sz="4" w:space="0" w:color="auto"/>
              <w:right w:val="single" w:sz="4" w:space="0" w:color="auto"/>
            </w:tcBorders>
          </w:tcPr>
          <w:p w14:paraId="6B48B6A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1025</w:t>
            </w:r>
          </w:p>
        </w:tc>
        <w:tc>
          <w:tcPr>
            <w:tcW w:w="1175" w:type="dxa"/>
            <w:tcBorders>
              <w:top w:val="single" w:sz="4" w:space="0" w:color="auto"/>
              <w:left w:val="single" w:sz="4" w:space="0" w:color="auto"/>
              <w:bottom w:val="single" w:sz="4" w:space="0" w:color="auto"/>
              <w:right w:val="single" w:sz="4" w:space="0" w:color="auto"/>
            </w:tcBorders>
          </w:tcPr>
          <w:p w14:paraId="5F94E7A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5760064</w:t>
            </w:r>
          </w:p>
        </w:tc>
        <w:tc>
          <w:tcPr>
            <w:tcW w:w="1134" w:type="dxa"/>
            <w:tcBorders>
              <w:top w:val="single" w:sz="4" w:space="0" w:color="auto"/>
              <w:left w:val="single" w:sz="4" w:space="0" w:color="auto"/>
              <w:bottom w:val="single" w:sz="4" w:space="0" w:color="auto"/>
              <w:right w:val="single" w:sz="4" w:space="0" w:color="auto"/>
            </w:tcBorders>
          </w:tcPr>
          <w:p w14:paraId="6E8900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7421706</w:t>
            </w:r>
          </w:p>
        </w:tc>
      </w:tr>
      <w:tr w:rsidR="002D2C24" w:rsidRPr="00A92E63" w14:paraId="14D946ED" w14:textId="77777777" w:rsidTr="002D2C24">
        <w:tc>
          <w:tcPr>
            <w:tcW w:w="663" w:type="dxa"/>
            <w:tcBorders>
              <w:top w:val="single" w:sz="4" w:space="0" w:color="auto"/>
              <w:left w:val="single" w:sz="4" w:space="0" w:color="auto"/>
              <w:bottom w:val="single" w:sz="4" w:space="0" w:color="auto"/>
              <w:right w:val="single" w:sz="4" w:space="0" w:color="auto"/>
            </w:tcBorders>
          </w:tcPr>
          <w:p w14:paraId="3602253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1026</w:t>
            </w:r>
          </w:p>
        </w:tc>
        <w:tc>
          <w:tcPr>
            <w:tcW w:w="1175" w:type="dxa"/>
            <w:tcBorders>
              <w:top w:val="single" w:sz="4" w:space="0" w:color="auto"/>
              <w:left w:val="single" w:sz="4" w:space="0" w:color="auto"/>
              <w:bottom w:val="single" w:sz="4" w:space="0" w:color="auto"/>
              <w:right w:val="single" w:sz="4" w:space="0" w:color="auto"/>
            </w:tcBorders>
          </w:tcPr>
          <w:p w14:paraId="0B59891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5760082</w:t>
            </w:r>
          </w:p>
        </w:tc>
        <w:tc>
          <w:tcPr>
            <w:tcW w:w="1134" w:type="dxa"/>
            <w:tcBorders>
              <w:top w:val="single" w:sz="4" w:space="0" w:color="auto"/>
              <w:left w:val="single" w:sz="4" w:space="0" w:color="auto"/>
              <w:bottom w:val="single" w:sz="4" w:space="0" w:color="auto"/>
              <w:right w:val="single" w:sz="4" w:space="0" w:color="auto"/>
            </w:tcBorders>
          </w:tcPr>
          <w:p w14:paraId="04ED0B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7421720</w:t>
            </w:r>
          </w:p>
        </w:tc>
      </w:tr>
      <w:tr w:rsidR="002D2C24" w:rsidRPr="00A92E63" w14:paraId="584EF555" w14:textId="77777777" w:rsidTr="002D2C24">
        <w:tc>
          <w:tcPr>
            <w:tcW w:w="663" w:type="dxa"/>
            <w:tcBorders>
              <w:top w:val="single" w:sz="4" w:space="0" w:color="auto"/>
              <w:left w:val="single" w:sz="4" w:space="0" w:color="auto"/>
              <w:bottom w:val="single" w:sz="4" w:space="0" w:color="auto"/>
              <w:right w:val="single" w:sz="4" w:space="0" w:color="auto"/>
            </w:tcBorders>
          </w:tcPr>
          <w:p w14:paraId="6E82B3A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1027</w:t>
            </w:r>
          </w:p>
        </w:tc>
        <w:tc>
          <w:tcPr>
            <w:tcW w:w="1175" w:type="dxa"/>
            <w:tcBorders>
              <w:top w:val="single" w:sz="4" w:space="0" w:color="auto"/>
              <w:left w:val="single" w:sz="4" w:space="0" w:color="auto"/>
              <w:bottom w:val="single" w:sz="4" w:space="0" w:color="auto"/>
              <w:right w:val="single" w:sz="4" w:space="0" w:color="auto"/>
            </w:tcBorders>
          </w:tcPr>
          <w:p w14:paraId="273331C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5760114</w:t>
            </w:r>
          </w:p>
        </w:tc>
        <w:tc>
          <w:tcPr>
            <w:tcW w:w="1134" w:type="dxa"/>
            <w:tcBorders>
              <w:top w:val="single" w:sz="4" w:space="0" w:color="auto"/>
              <w:left w:val="single" w:sz="4" w:space="0" w:color="auto"/>
              <w:bottom w:val="single" w:sz="4" w:space="0" w:color="auto"/>
              <w:right w:val="single" w:sz="4" w:space="0" w:color="auto"/>
            </w:tcBorders>
          </w:tcPr>
          <w:p w14:paraId="7208D7E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7421755</w:t>
            </w:r>
          </w:p>
        </w:tc>
      </w:tr>
      <w:tr w:rsidR="002D2C24" w:rsidRPr="00A92E63" w14:paraId="4728433A" w14:textId="77777777" w:rsidTr="002D2C24">
        <w:tc>
          <w:tcPr>
            <w:tcW w:w="663" w:type="dxa"/>
            <w:tcBorders>
              <w:top w:val="single" w:sz="4" w:space="0" w:color="auto"/>
              <w:left w:val="single" w:sz="4" w:space="0" w:color="auto"/>
              <w:bottom w:val="single" w:sz="4" w:space="0" w:color="auto"/>
              <w:right w:val="single" w:sz="4" w:space="0" w:color="auto"/>
            </w:tcBorders>
          </w:tcPr>
          <w:p w14:paraId="68269E0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1028</w:t>
            </w:r>
          </w:p>
        </w:tc>
        <w:tc>
          <w:tcPr>
            <w:tcW w:w="1175" w:type="dxa"/>
            <w:tcBorders>
              <w:top w:val="single" w:sz="4" w:space="0" w:color="auto"/>
              <w:left w:val="single" w:sz="4" w:space="0" w:color="auto"/>
              <w:bottom w:val="single" w:sz="4" w:space="0" w:color="auto"/>
              <w:right w:val="single" w:sz="4" w:space="0" w:color="auto"/>
            </w:tcBorders>
          </w:tcPr>
          <w:p w14:paraId="2C88B4A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5760125</w:t>
            </w:r>
          </w:p>
        </w:tc>
        <w:tc>
          <w:tcPr>
            <w:tcW w:w="1134" w:type="dxa"/>
            <w:tcBorders>
              <w:top w:val="single" w:sz="4" w:space="0" w:color="auto"/>
              <w:left w:val="single" w:sz="4" w:space="0" w:color="auto"/>
              <w:bottom w:val="single" w:sz="4" w:space="0" w:color="auto"/>
              <w:right w:val="single" w:sz="4" w:space="0" w:color="auto"/>
            </w:tcBorders>
          </w:tcPr>
          <w:p w14:paraId="138743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7421772</w:t>
            </w:r>
          </w:p>
        </w:tc>
      </w:tr>
      <w:tr w:rsidR="002D2C24" w:rsidRPr="00A92E63" w14:paraId="4316E4C8" w14:textId="77777777" w:rsidTr="002D2C24">
        <w:tc>
          <w:tcPr>
            <w:tcW w:w="663" w:type="dxa"/>
            <w:tcBorders>
              <w:top w:val="single" w:sz="4" w:space="0" w:color="auto"/>
              <w:left w:val="single" w:sz="4" w:space="0" w:color="auto"/>
              <w:bottom w:val="single" w:sz="4" w:space="0" w:color="auto"/>
              <w:right w:val="single" w:sz="4" w:space="0" w:color="auto"/>
            </w:tcBorders>
          </w:tcPr>
          <w:p w14:paraId="6EA7DEE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1029</w:t>
            </w:r>
          </w:p>
        </w:tc>
        <w:tc>
          <w:tcPr>
            <w:tcW w:w="1175" w:type="dxa"/>
            <w:tcBorders>
              <w:top w:val="single" w:sz="4" w:space="0" w:color="auto"/>
              <w:left w:val="single" w:sz="4" w:space="0" w:color="auto"/>
              <w:bottom w:val="single" w:sz="4" w:space="0" w:color="auto"/>
              <w:right w:val="single" w:sz="4" w:space="0" w:color="auto"/>
            </w:tcBorders>
          </w:tcPr>
          <w:p w14:paraId="391F7E7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5760126</w:t>
            </w:r>
          </w:p>
        </w:tc>
        <w:tc>
          <w:tcPr>
            <w:tcW w:w="1134" w:type="dxa"/>
            <w:tcBorders>
              <w:top w:val="single" w:sz="4" w:space="0" w:color="auto"/>
              <w:left w:val="single" w:sz="4" w:space="0" w:color="auto"/>
              <w:bottom w:val="single" w:sz="4" w:space="0" w:color="auto"/>
              <w:right w:val="single" w:sz="4" w:space="0" w:color="auto"/>
            </w:tcBorders>
          </w:tcPr>
          <w:p w14:paraId="0844665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7421775</w:t>
            </w:r>
          </w:p>
        </w:tc>
      </w:tr>
      <w:tr w:rsidR="002D2C24" w:rsidRPr="00A92E63" w14:paraId="58461D68" w14:textId="77777777" w:rsidTr="002D2C24">
        <w:tc>
          <w:tcPr>
            <w:tcW w:w="663" w:type="dxa"/>
            <w:tcBorders>
              <w:top w:val="single" w:sz="4" w:space="0" w:color="auto"/>
              <w:left w:val="single" w:sz="4" w:space="0" w:color="auto"/>
              <w:bottom w:val="single" w:sz="4" w:space="0" w:color="auto"/>
              <w:right w:val="single" w:sz="4" w:space="0" w:color="auto"/>
            </w:tcBorders>
          </w:tcPr>
          <w:p w14:paraId="6053A9F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1030</w:t>
            </w:r>
          </w:p>
        </w:tc>
        <w:tc>
          <w:tcPr>
            <w:tcW w:w="1175" w:type="dxa"/>
            <w:tcBorders>
              <w:top w:val="single" w:sz="4" w:space="0" w:color="auto"/>
              <w:left w:val="single" w:sz="4" w:space="0" w:color="auto"/>
              <w:bottom w:val="single" w:sz="4" w:space="0" w:color="auto"/>
              <w:right w:val="single" w:sz="4" w:space="0" w:color="auto"/>
            </w:tcBorders>
          </w:tcPr>
          <w:p w14:paraId="04AB61D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5760181</w:t>
            </w:r>
          </w:p>
        </w:tc>
        <w:tc>
          <w:tcPr>
            <w:tcW w:w="1134" w:type="dxa"/>
            <w:tcBorders>
              <w:top w:val="single" w:sz="4" w:space="0" w:color="auto"/>
              <w:left w:val="single" w:sz="4" w:space="0" w:color="auto"/>
              <w:bottom w:val="single" w:sz="4" w:space="0" w:color="auto"/>
              <w:right w:val="single" w:sz="4" w:space="0" w:color="auto"/>
            </w:tcBorders>
          </w:tcPr>
          <w:p w14:paraId="3DD6108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7421814</w:t>
            </w:r>
          </w:p>
        </w:tc>
      </w:tr>
      <w:tr w:rsidR="002D2C24" w:rsidRPr="00A92E63" w14:paraId="247F194A" w14:textId="77777777" w:rsidTr="002D2C24">
        <w:tc>
          <w:tcPr>
            <w:tcW w:w="663" w:type="dxa"/>
            <w:tcBorders>
              <w:top w:val="single" w:sz="4" w:space="0" w:color="auto"/>
              <w:left w:val="single" w:sz="4" w:space="0" w:color="auto"/>
              <w:bottom w:val="single" w:sz="4" w:space="0" w:color="auto"/>
              <w:right w:val="single" w:sz="4" w:space="0" w:color="auto"/>
            </w:tcBorders>
          </w:tcPr>
          <w:p w14:paraId="14E3085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1031</w:t>
            </w:r>
          </w:p>
        </w:tc>
        <w:tc>
          <w:tcPr>
            <w:tcW w:w="1175" w:type="dxa"/>
            <w:tcBorders>
              <w:top w:val="single" w:sz="4" w:space="0" w:color="auto"/>
              <w:left w:val="single" w:sz="4" w:space="0" w:color="auto"/>
              <w:bottom w:val="single" w:sz="4" w:space="0" w:color="auto"/>
              <w:right w:val="single" w:sz="4" w:space="0" w:color="auto"/>
            </w:tcBorders>
          </w:tcPr>
          <w:p w14:paraId="64C4624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5760195</w:t>
            </w:r>
          </w:p>
        </w:tc>
        <w:tc>
          <w:tcPr>
            <w:tcW w:w="1134" w:type="dxa"/>
            <w:tcBorders>
              <w:top w:val="single" w:sz="4" w:space="0" w:color="auto"/>
              <w:left w:val="single" w:sz="4" w:space="0" w:color="auto"/>
              <w:bottom w:val="single" w:sz="4" w:space="0" w:color="auto"/>
              <w:right w:val="single" w:sz="4" w:space="0" w:color="auto"/>
            </w:tcBorders>
          </w:tcPr>
          <w:p w14:paraId="5CFB01C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7421806</w:t>
            </w:r>
          </w:p>
        </w:tc>
      </w:tr>
      <w:tr w:rsidR="002D2C24" w:rsidRPr="00A92E63" w14:paraId="74A37D4C" w14:textId="77777777" w:rsidTr="002D2C24">
        <w:tc>
          <w:tcPr>
            <w:tcW w:w="663" w:type="dxa"/>
            <w:tcBorders>
              <w:top w:val="single" w:sz="4" w:space="0" w:color="auto"/>
              <w:left w:val="single" w:sz="4" w:space="0" w:color="auto"/>
              <w:bottom w:val="single" w:sz="4" w:space="0" w:color="auto"/>
              <w:right w:val="single" w:sz="4" w:space="0" w:color="auto"/>
            </w:tcBorders>
          </w:tcPr>
          <w:p w14:paraId="3AF9ECF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1032</w:t>
            </w:r>
          </w:p>
        </w:tc>
        <w:tc>
          <w:tcPr>
            <w:tcW w:w="1175" w:type="dxa"/>
            <w:tcBorders>
              <w:top w:val="single" w:sz="4" w:space="0" w:color="auto"/>
              <w:left w:val="single" w:sz="4" w:space="0" w:color="auto"/>
              <w:bottom w:val="single" w:sz="4" w:space="0" w:color="auto"/>
              <w:right w:val="single" w:sz="4" w:space="0" w:color="auto"/>
            </w:tcBorders>
          </w:tcPr>
          <w:p w14:paraId="2105C68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5760216</w:t>
            </w:r>
          </w:p>
        </w:tc>
        <w:tc>
          <w:tcPr>
            <w:tcW w:w="1134" w:type="dxa"/>
            <w:tcBorders>
              <w:top w:val="single" w:sz="4" w:space="0" w:color="auto"/>
              <w:left w:val="single" w:sz="4" w:space="0" w:color="auto"/>
              <w:bottom w:val="single" w:sz="4" w:space="0" w:color="auto"/>
              <w:right w:val="single" w:sz="4" w:space="0" w:color="auto"/>
            </w:tcBorders>
          </w:tcPr>
          <w:p w14:paraId="759F203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7421798</w:t>
            </w:r>
          </w:p>
        </w:tc>
      </w:tr>
      <w:tr w:rsidR="002D2C24" w:rsidRPr="00A92E63" w14:paraId="0860DE42" w14:textId="77777777" w:rsidTr="002D2C24">
        <w:tc>
          <w:tcPr>
            <w:tcW w:w="663" w:type="dxa"/>
            <w:tcBorders>
              <w:top w:val="single" w:sz="4" w:space="0" w:color="auto"/>
              <w:left w:val="single" w:sz="4" w:space="0" w:color="auto"/>
              <w:bottom w:val="single" w:sz="4" w:space="0" w:color="auto"/>
              <w:right w:val="single" w:sz="4" w:space="0" w:color="auto"/>
            </w:tcBorders>
          </w:tcPr>
          <w:p w14:paraId="3F0ACA1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1033</w:t>
            </w:r>
          </w:p>
        </w:tc>
        <w:tc>
          <w:tcPr>
            <w:tcW w:w="1175" w:type="dxa"/>
            <w:tcBorders>
              <w:top w:val="single" w:sz="4" w:space="0" w:color="auto"/>
              <w:left w:val="single" w:sz="4" w:space="0" w:color="auto"/>
              <w:bottom w:val="single" w:sz="4" w:space="0" w:color="auto"/>
              <w:right w:val="single" w:sz="4" w:space="0" w:color="auto"/>
            </w:tcBorders>
          </w:tcPr>
          <w:p w14:paraId="1BF89DF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5760238</w:t>
            </w:r>
          </w:p>
        </w:tc>
        <w:tc>
          <w:tcPr>
            <w:tcW w:w="1134" w:type="dxa"/>
            <w:tcBorders>
              <w:top w:val="single" w:sz="4" w:space="0" w:color="auto"/>
              <w:left w:val="single" w:sz="4" w:space="0" w:color="auto"/>
              <w:bottom w:val="single" w:sz="4" w:space="0" w:color="auto"/>
              <w:right w:val="single" w:sz="4" w:space="0" w:color="auto"/>
            </w:tcBorders>
          </w:tcPr>
          <w:p w14:paraId="2BD0E7F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7421797</w:t>
            </w:r>
          </w:p>
        </w:tc>
      </w:tr>
      <w:tr w:rsidR="002D2C24" w:rsidRPr="00A92E63" w14:paraId="7FE79963" w14:textId="77777777" w:rsidTr="002D2C24">
        <w:tc>
          <w:tcPr>
            <w:tcW w:w="663" w:type="dxa"/>
            <w:tcBorders>
              <w:top w:val="single" w:sz="4" w:space="0" w:color="auto"/>
              <w:left w:val="single" w:sz="4" w:space="0" w:color="auto"/>
              <w:bottom w:val="single" w:sz="4" w:space="0" w:color="auto"/>
              <w:right w:val="single" w:sz="4" w:space="0" w:color="auto"/>
            </w:tcBorders>
          </w:tcPr>
          <w:p w14:paraId="073B3B6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1034</w:t>
            </w:r>
          </w:p>
        </w:tc>
        <w:tc>
          <w:tcPr>
            <w:tcW w:w="1175" w:type="dxa"/>
            <w:tcBorders>
              <w:top w:val="single" w:sz="4" w:space="0" w:color="auto"/>
              <w:left w:val="single" w:sz="4" w:space="0" w:color="auto"/>
              <w:bottom w:val="single" w:sz="4" w:space="0" w:color="auto"/>
              <w:right w:val="single" w:sz="4" w:space="0" w:color="auto"/>
            </w:tcBorders>
          </w:tcPr>
          <w:p w14:paraId="0663C04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5760259</w:t>
            </w:r>
          </w:p>
        </w:tc>
        <w:tc>
          <w:tcPr>
            <w:tcW w:w="1134" w:type="dxa"/>
            <w:tcBorders>
              <w:top w:val="single" w:sz="4" w:space="0" w:color="auto"/>
              <w:left w:val="single" w:sz="4" w:space="0" w:color="auto"/>
              <w:bottom w:val="single" w:sz="4" w:space="0" w:color="auto"/>
              <w:right w:val="single" w:sz="4" w:space="0" w:color="auto"/>
            </w:tcBorders>
          </w:tcPr>
          <w:p w14:paraId="3BD545E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7421803</w:t>
            </w:r>
          </w:p>
        </w:tc>
      </w:tr>
      <w:tr w:rsidR="002D2C24" w:rsidRPr="00A92E63" w14:paraId="1D1EA6DF" w14:textId="77777777" w:rsidTr="002D2C24">
        <w:tc>
          <w:tcPr>
            <w:tcW w:w="663" w:type="dxa"/>
            <w:tcBorders>
              <w:top w:val="single" w:sz="4" w:space="0" w:color="auto"/>
              <w:left w:val="single" w:sz="4" w:space="0" w:color="auto"/>
              <w:bottom w:val="single" w:sz="4" w:space="0" w:color="auto"/>
              <w:right w:val="single" w:sz="4" w:space="0" w:color="auto"/>
            </w:tcBorders>
          </w:tcPr>
          <w:p w14:paraId="72F46F6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1035</w:t>
            </w:r>
          </w:p>
        </w:tc>
        <w:tc>
          <w:tcPr>
            <w:tcW w:w="1175" w:type="dxa"/>
            <w:tcBorders>
              <w:top w:val="single" w:sz="4" w:space="0" w:color="auto"/>
              <w:left w:val="single" w:sz="4" w:space="0" w:color="auto"/>
              <w:bottom w:val="single" w:sz="4" w:space="0" w:color="auto"/>
              <w:right w:val="single" w:sz="4" w:space="0" w:color="auto"/>
            </w:tcBorders>
          </w:tcPr>
          <w:p w14:paraId="2663FAE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5760264</w:t>
            </w:r>
          </w:p>
        </w:tc>
        <w:tc>
          <w:tcPr>
            <w:tcW w:w="1134" w:type="dxa"/>
            <w:tcBorders>
              <w:top w:val="single" w:sz="4" w:space="0" w:color="auto"/>
              <w:left w:val="single" w:sz="4" w:space="0" w:color="auto"/>
              <w:bottom w:val="single" w:sz="4" w:space="0" w:color="auto"/>
              <w:right w:val="single" w:sz="4" w:space="0" w:color="auto"/>
            </w:tcBorders>
          </w:tcPr>
          <w:p w14:paraId="649E047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7421806</w:t>
            </w:r>
          </w:p>
        </w:tc>
      </w:tr>
      <w:tr w:rsidR="002D2C24" w:rsidRPr="00A92E63" w14:paraId="2C730075" w14:textId="77777777" w:rsidTr="002D2C24">
        <w:tc>
          <w:tcPr>
            <w:tcW w:w="663" w:type="dxa"/>
            <w:tcBorders>
              <w:top w:val="single" w:sz="4" w:space="0" w:color="auto"/>
              <w:left w:val="single" w:sz="4" w:space="0" w:color="auto"/>
              <w:bottom w:val="single" w:sz="4" w:space="0" w:color="auto"/>
              <w:right w:val="single" w:sz="4" w:space="0" w:color="auto"/>
            </w:tcBorders>
          </w:tcPr>
          <w:p w14:paraId="3BF477B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1036</w:t>
            </w:r>
          </w:p>
        </w:tc>
        <w:tc>
          <w:tcPr>
            <w:tcW w:w="1175" w:type="dxa"/>
            <w:tcBorders>
              <w:top w:val="single" w:sz="4" w:space="0" w:color="auto"/>
              <w:left w:val="single" w:sz="4" w:space="0" w:color="auto"/>
              <w:bottom w:val="single" w:sz="4" w:space="0" w:color="auto"/>
              <w:right w:val="single" w:sz="4" w:space="0" w:color="auto"/>
            </w:tcBorders>
          </w:tcPr>
          <w:p w14:paraId="2CA1F5A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5760265</w:t>
            </w:r>
          </w:p>
        </w:tc>
        <w:tc>
          <w:tcPr>
            <w:tcW w:w="1134" w:type="dxa"/>
            <w:tcBorders>
              <w:top w:val="single" w:sz="4" w:space="0" w:color="auto"/>
              <w:left w:val="single" w:sz="4" w:space="0" w:color="auto"/>
              <w:bottom w:val="single" w:sz="4" w:space="0" w:color="auto"/>
              <w:right w:val="single" w:sz="4" w:space="0" w:color="auto"/>
            </w:tcBorders>
          </w:tcPr>
          <w:p w14:paraId="5C5B0F9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7421806</w:t>
            </w:r>
          </w:p>
        </w:tc>
      </w:tr>
      <w:tr w:rsidR="002D2C24" w:rsidRPr="00A92E63" w14:paraId="7126F91F" w14:textId="77777777" w:rsidTr="002D2C24">
        <w:tc>
          <w:tcPr>
            <w:tcW w:w="663" w:type="dxa"/>
            <w:tcBorders>
              <w:top w:val="single" w:sz="4" w:space="0" w:color="auto"/>
              <w:left w:val="single" w:sz="4" w:space="0" w:color="auto"/>
              <w:bottom w:val="single" w:sz="4" w:space="0" w:color="auto"/>
              <w:right w:val="single" w:sz="4" w:space="0" w:color="auto"/>
            </w:tcBorders>
          </w:tcPr>
          <w:p w14:paraId="52E55D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1037</w:t>
            </w:r>
          </w:p>
        </w:tc>
        <w:tc>
          <w:tcPr>
            <w:tcW w:w="1175" w:type="dxa"/>
            <w:tcBorders>
              <w:top w:val="single" w:sz="4" w:space="0" w:color="auto"/>
              <w:left w:val="single" w:sz="4" w:space="0" w:color="auto"/>
              <w:bottom w:val="single" w:sz="4" w:space="0" w:color="auto"/>
              <w:right w:val="single" w:sz="4" w:space="0" w:color="auto"/>
            </w:tcBorders>
          </w:tcPr>
          <w:p w14:paraId="443164B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5760286</w:t>
            </w:r>
          </w:p>
        </w:tc>
        <w:tc>
          <w:tcPr>
            <w:tcW w:w="1134" w:type="dxa"/>
            <w:tcBorders>
              <w:top w:val="single" w:sz="4" w:space="0" w:color="auto"/>
              <w:left w:val="single" w:sz="4" w:space="0" w:color="auto"/>
              <w:bottom w:val="single" w:sz="4" w:space="0" w:color="auto"/>
              <w:right w:val="single" w:sz="4" w:space="0" w:color="auto"/>
            </w:tcBorders>
          </w:tcPr>
          <w:p w14:paraId="35F0C79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7421800</w:t>
            </w:r>
          </w:p>
        </w:tc>
      </w:tr>
      <w:tr w:rsidR="002D2C24" w:rsidRPr="00A92E63" w14:paraId="1C1A67D9" w14:textId="77777777" w:rsidTr="002D2C24">
        <w:tc>
          <w:tcPr>
            <w:tcW w:w="663" w:type="dxa"/>
            <w:tcBorders>
              <w:top w:val="single" w:sz="4" w:space="0" w:color="auto"/>
              <w:left w:val="single" w:sz="4" w:space="0" w:color="auto"/>
              <w:bottom w:val="single" w:sz="4" w:space="0" w:color="auto"/>
              <w:right w:val="single" w:sz="4" w:space="0" w:color="auto"/>
            </w:tcBorders>
          </w:tcPr>
          <w:p w14:paraId="7F301CB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1038</w:t>
            </w:r>
          </w:p>
        </w:tc>
        <w:tc>
          <w:tcPr>
            <w:tcW w:w="1175" w:type="dxa"/>
            <w:tcBorders>
              <w:top w:val="single" w:sz="4" w:space="0" w:color="auto"/>
              <w:left w:val="single" w:sz="4" w:space="0" w:color="auto"/>
              <w:bottom w:val="single" w:sz="4" w:space="0" w:color="auto"/>
              <w:right w:val="single" w:sz="4" w:space="0" w:color="auto"/>
            </w:tcBorders>
          </w:tcPr>
          <w:p w14:paraId="73CA551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5760296</w:t>
            </w:r>
          </w:p>
        </w:tc>
        <w:tc>
          <w:tcPr>
            <w:tcW w:w="1134" w:type="dxa"/>
            <w:tcBorders>
              <w:top w:val="single" w:sz="4" w:space="0" w:color="auto"/>
              <w:left w:val="single" w:sz="4" w:space="0" w:color="auto"/>
              <w:bottom w:val="single" w:sz="4" w:space="0" w:color="auto"/>
              <w:right w:val="single" w:sz="4" w:space="0" w:color="auto"/>
            </w:tcBorders>
          </w:tcPr>
          <w:p w14:paraId="342F77F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7421798</w:t>
            </w:r>
          </w:p>
        </w:tc>
      </w:tr>
      <w:tr w:rsidR="002D2C24" w:rsidRPr="00A92E63" w14:paraId="017F304B" w14:textId="77777777" w:rsidTr="002D2C24">
        <w:tc>
          <w:tcPr>
            <w:tcW w:w="663" w:type="dxa"/>
            <w:tcBorders>
              <w:top w:val="single" w:sz="4" w:space="0" w:color="auto"/>
              <w:left w:val="single" w:sz="4" w:space="0" w:color="auto"/>
              <w:bottom w:val="single" w:sz="4" w:space="0" w:color="auto"/>
              <w:right w:val="single" w:sz="4" w:space="0" w:color="auto"/>
            </w:tcBorders>
          </w:tcPr>
          <w:p w14:paraId="3C0EA1E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1039</w:t>
            </w:r>
          </w:p>
        </w:tc>
        <w:tc>
          <w:tcPr>
            <w:tcW w:w="1175" w:type="dxa"/>
            <w:tcBorders>
              <w:top w:val="single" w:sz="4" w:space="0" w:color="auto"/>
              <w:left w:val="single" w:sz="4" w:space="0" w:color="auto"/>
              <w:bottom w:val="single" w:sz="4" w:space="0" w:color="auto"/>
              <w:right w:val="single" w:sz="4" w:space="0" w:color="auto"/>
            </w:tcBorders>
          </w:tcPr>
          <w:p w14:paraId="186541D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5760318</w:t>
            </w:r>
          </w:p>
        </w:tc>
        <w:tc>
          <w:tcPr>
            <w:tcW w:w="1134" w:type="dxa"/>
            <w:tcBorders>
              <w:top w:val="single" w:sz="4" w:space="0" w:color="auto"/>
              <w:left w:val="single" w:sz="4" w:space="0" w:color="auto"/>
              <w:bottom w:val="single" w:sz="4" w:space="0" w:color="auto"/>
              <w:right w:val="single" w:sz="4" w:space="0" w:color="auto"/>
            </w:tcBorders>
          </w:tcPr>
          <w:p w14:paraId="7F9B3CF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7421799</w:t>
            </w:r>
          </w:p>
        </w:tc>
      </w:tr>
      <w:tr w:rsidR="002D2C24" w:rsidRPr="00A92E63" w14:paraId="0CE4AABD" w14:textId="77777777" w:rsidTr="002D2C24">
        <w:tc>
          <w:tcPr>
            <w:tcW w:w="663" w:type="dxa"/>
            <w:tcBorders>
              <w:top w:val="single" w:sz="4" w:space="0" w:color="auto"/>
              <w:left w:val="single" w:sz="4" w:space="0" w:color="auto"/>
              <w:bottom w:val="single" w:sz="4" w:space="0" w:color="auto"/>
              <w:right w:val="single" w:sz="4" w:space="0" w:color="auto"/>
            </w:tcBorders>
          </w:tcPr>
          <w:p w14:paraId="076C6F4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1040</w:t>
            </w:r>
          </w:p>
        </w:tc>
        <w:tc>
          <w:tcPr>
            <w:tcW w:w="1175" w:type="dxa"/>
            <w:tcBorders>
              <w:top w:val="single" w:sz="4" w:space="0" w:color="auto"/>
              <w:left w:val="single" w:sz="4" w:space="0" w:color="auto"/>
              <w:bottom w:val="single" w:sz="4" w:space="0" w:color="auto"/>
              <w:right w:val="single" w:sz="4" w:space="0" w:color="auto"/>
            </w:tcBorders>
          </w:tcPr>
          <w:p w14:paraId="65F511C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5760338</w:t>
            </w:r>
          </w:p>
        </w:tc>
        <w:tc>
          <w:tcPr>
            <w:tcW w:w="1134" w:type="dxa"/>
            <w:tcBorders>
              <w:top w:val="single" w:sz="4" w:space="0" w:color="auto"/>
              <w:left w:val="single" w:sz="4" w:space="0" w:color="auto"/>
              <w:bottom w:val="single" w:sz="4" w:space="0" w:color="auto"/>
              <w:right w:val="single" w:sz="4" w:space="0" w:color="auto"/>
            </w:tcBorders>
          </w:tcPr>
          <w:p w14:paraId="05B85D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7421806</w:t>
            </w:r>
          </w:p>
        </w:tc>
      </w:tr>
      <w:tr w:rsidR="002D2C24" w:rsidRPr="00A92E63" w14:paraId="33AFC87D" w14:textId="77777777" w:rsidTr="002D2C24">
        <w:tc>
          <w:tcPr>
            <w:tcW w:w="663" w:type="dxa"/>
            <w:tcBorders>
              <w:top w:val="single" w:sz="4" w:space="0" w:color="auto"/>
              <w:left w:val="single" w:sz="4" w:space="0" w:color="auto"/>
              <w:bottom w:val="single" w:sz="4" w:space="0" w:color="auto"/>
              <w:right w:val="single" w:sz="4" w:space="0" w:color="auto"/>
            </w:tcBorders>
          </w:tcPr>
          <w:p w14:paraId="3B76D87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1041</w:t>
            </w:r>
          </w:p>
        </w:tc>
        <w:tc>
          <w:tcPr>
            <w:tcW w:w="1175" w:type="dxa"/>
            <w:tcBorders>
              <w:top w:val="single" w:sz="4" w:space="0" w:color="auto"/>
              <w:left w:val="single" w:sz="4" w:space="0" w:color="auto"/>
              <w:bottom w:val="single" w:sz="4" w:space="0" w:color="auto"/>
              <w:right w:val="single" w:sz="4" w:space="0" w:color="auto"/>
            </w:tcBorders>
          </w:tcPr>
          <w:p w14:paraId="595B5C3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5760356</w:t>
            </w:r>
          </w:p>
        </w:tc>
        <w:tc>
          <w:tcPr>
            <w:tcW w:w="1134" w:type="dxa"/>
            <w:tcBorders>
              <w:top w:val="single" w:sz="4" w:space="0" w:color="auto"/>
              <w:left w:val="single" w:sz="4" w:space="0" w:color="auto"/>
              <w:bottom w:val="single" w:sz="4" w:space="0" w:color="auto"/>
              <w:right w:val="single" w:sz="4" w:space="0" w:color="auto"/>
            </w:tcBorders>
          </w:tcPr>
          <w:p w14:paraId="20ECB38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7421820</w:t>
            </w:r>
          </w:p>
        </w:tc>
      </w:tr>
      <w:tr w:rsidR="002D2C24" w:rsidRPr="00A92E63" w14:paraId="7A4AA683" w14:textId="77777777" w:rsidTr="002D2C24">
        <w:tc>
          <w:tcPr>
            <w:tcW w:w="663" w:type="dxa"/>
            <w:tcBorders>
              <w:top w:val="single" w:sz="4" w:space="0" w:color="auto"/>
              <w:left w:val="single" w:sz="4" w:space="0" w:color="auto"/>
              <w:bottom w:val="single" w:sz="4" w:space="0" w:color="auto"/>
              <w:right w:val="single" w:sz="4" w:space="0" w:color="auto"/>
            </w:tcBorders>
          </w:tcPr>
          <w:p w14:paraId="79AB2EB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1042</w:t>
            </w:r>
          </w:p>
        </w:tc>
        <w:tc>
          <w:tcPr>
            <w:tcW w:w="1175" w:type="dxa"/>
            <w:tcBorders>
              <w:top w:val="single" w:sz="4" w:space="0" w:color="auto"/>
              <w:left w:val="single" w:sz="4" w:space="0" w:color="auto"/>
              <w:bottom w:val="single" w:sz="4" w:space="0" w:color="auto"/>
              <w:right w:val="single" w:sz="4" w:space="0" w:color="auto"/>
            </w:tcBorders>
          </w:tcPr>
          <w:p w14:paraId="372BEB0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5760368</w:t>
            </w:r>
          </w:p>
        </w:tc>
        <w:tc>
          <w:tcPr>
            <w:tcW w:w="1134" w:type="dxa"/>
            <w:tcBorders>
              <w:top w:val="single" w:sz="4" w:space="0" w:color="auto"/>
              <w:left w:val="single" w:sz="4" w:space="0" w:color="auto"/>
              <w:bottom w:val="single" w:sz="4" w:space="0" w:color="auto"/>
              <w:right w:val="single" w:sz="4" w:space="0" w:color="auto"/>
            </w:tcBorders>
          </w:tcPr>
          <w:p w14:paraId="2AE3A55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7421838</w:t>
            </w:r>
          </w:p>
        </w:tc>
      </w:tr>
      <w:tr w:rsidR="002D2C24" w:rsidRPr="00A92E63" w14:paraId="19485278" w14:textId="77777777" w:rsidTr="002D2C24">
        <w:tc>
          <w:tcPr>
            <w:tcW w:w="663" w:type="dxa"/>
            <w:tcBorders>
              <w:top w:val="single" w:sz="4" w:space="0" w:color="auto"/>
              <w:left w:val="single" w:sz="4" w:space="0" w:color="auto"/>
              <w:bottom w:val="single" w:sz="4" w:space="0" w:color="auto"/>
              <w:right w:val="single" w:sz="4" w:space="0" w:color="auto"/>
            </w:tcBorders>
          </w:tcPr>
          <w:p w14:paraId="1CE2DA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1043</w:t>
            </w:r>
          </w:p>
        </w:tc>
        <w:tc>
          <w:tcPr>
            <w:tcW w:w="1175" w:type="dxa"/>
            <w:tcBorders>
              <w:top w:val="single" w:sz="4" w:space="0" w:color="auto"/>
              <w:left w:val="single" w:sz="4" w:space="0" w:color="auto"/>
              <w:bottom w:val="single" w:sz="4" w:space="0" w:color="auto"/>
              <w:right w:val="single" w:sz="4" w:space="0" w:color="auto"/>
            </w:tcBorders>
          </w:tcPr>
          <w:p w14:paraId="45DFF57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5760374</w:t>
            </w:r>
          </w:p>
        </w:tc>
        <w:tc>
          <w:tcPr>
            <w:tcW w:w="1134" w:type="dxa"/>
            <w:tcBorders>
              <w:top w:val="single" w:sz="4" w:space="0" w:color="auto"/>
              <w:left w:val="single" w:sz="4" w:space="0" w:color="auto"/>
              <w:bottom w:val="single" w:sz="4" w:space="0" w:color="auto"/>
              <w:right w:val="single" w:sz="4" w:space="0" w:color="auto"/>
            </w:tcBorders>
          </w:tcPr>
          <w:p w14:paraId="3BD9456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7421859</w:t>
            </w:r>
          </w:p>
        </w:tc>
      </w:tr>
      <w:tr w:rsidR="002D2C24" w:rsidRPr="00A92E63" w14:paraId="489F0E34" w14:textId="77777777" w:rsidTr="002D2C24">
        <w:tc>
          <w:tcPr>
            <w:tcW w:w="663" w:type="dxa"/>
            <w:tcBorders>
              <w:top w:val="single" w:sz="4" w:space="0" w:color="auto"/>
              <w:left w:val="single" w:sz="4" w:space="0" w:color="auto"/>
              <w:bottom w:val="single" w:sz="4" w:space="0" w:color="auto"/>
              <w:right w:val="single" w:sz="4" w:space="0" w:color="auto"/>
            </w:tcBorders>
          </w:tcPr>
          <w:p w14:paraId="0690751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1044</w:t>
            </w:r>
          </w:p>
        </w:tc>
        <w:tc>
          <w:tcPr>
            <w:tcW w:w="1175" w:type="dxa"/>
            <w:tcBorders>
              <w:top w:val="single" w:sz="4" w:space="0" w:color="auto"/>
              <w:left w:val="single" w:sz="4" w:space="0" w:color="auto"/>
              <w:bottom w:val="single" w:sz="4" w:space="0" w:color="auto"/>
              <w:right w:val="single" w:sz="4" w:space="0" w:color="auto"/>
            </w:tcBorders>
          </w:tcPr>
          <w:p w14:paraId="6EE9201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5760383</w:t>
            </w:r>
          </w:p>
        </w:tc>
        <w:tc>
          <w:tcPr>
            <w:tcW w:w="1134" w:type="dxa"/>
            <w:tcBorders>
              <w:top w:val="single" w:sz="4" w:space="0" w:color="auto"/>
              <w:left w:val="single" w:sz="4" w:space="0" w:color="auto"/>
              <w:bottom w:val="single" w:sz="4" w:space="0" w:color="auto"/>
              <w:right w:val="single" w:sz="4" w:space="0" w:color="auto"/>
            </w:tcBorders>
          </w:tcPr>
          <w:p w14:paraId="007FF9C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7421922</w:t>
            </w:r>
          </w:p>
        </w:tc>
      </w:tr>
      <w:tr w:rsidR="002D2C24" w:rsidRPr="00A92E63" w14:paraId="41FD263B" w14:textId="77777777" w:rsidTr="002D2C24">
        <w:tc>
          <w:tcPr>
            <w:tcW w:w="663" w:type="dxa"/>
            <w:tcBorders>
              <w:top w:val="single" w:sz="4" w:space="0" w:color="auto"/>
              <w:left w:val="single" w:sz="4" w:space="0" w:color="auto"/>
              <w:bottom w:val="single" w:sz="4" w:space="0" w:color="auto"/>
              <w:right w:val="single" w:sz="4" w:space="0" w:color="auto"/>
            </w:tcBorders>
          </w:tcPr>
          <w:p w14:paraId="18F0CD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1045</w:t>
            </w:r>
          </w:p>
        </w:tc>
        <w:tc>
          <w:tcPr>
            <w:tcW w:w="1175" w:type="dxa"/>
            <w:tcBorders>
              <w:top w:val="single" w:sz="4" w:space="0" w:color="auto"/>
              <w:left w:val="single" w:sz="4" w:space="0" w:color="auto"/>
              <w:bottom w:val="single" w:sz="4" w:space="0" w:color="auto"/>
              <w:right w:val="single" w:sz="4" w:space="0" w:color="auto"/>
            </w:tcBorders>
          </w:tcPr>
          <w:p w14:paraId="6915741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5760390</w:t>
            </w:r>
          </w:p>
        </w:tc>
        <w:tc>
          <w:tcPr>
            <w:tcW w:w="1134" w:type="dxa"/>
            <w:tcBorders>
              <w:top w:val="single" w:sz="4" w:space="0" w:color="auto"/>
              <w:left w:val="single" w:sz="4" w:space="0" w:color="auto"/>
              <w:bottom w:val="single" w:sz="4" w:space="0" w:color="auto"/>
              <w:right w:val="single" w:sz="4" w:space="0" w:color="auto"/>
            </w:tcBorders>
          </w:tcPr>
          <w:p w14:paraId="77137F0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7421928</w:t>
            </w:r>
          </w:p>
        </w:tc>
      </w:tr>
      <w:tr w:rsidR="002D2C24" w:rsidRPr="00A92E63" w14:paraId="53D34AC5" w14:textId="77777777" w:rsidTr="002D2C24">
        <w:tc>
          <w:tcPr>
            <w:tcW w:w="663" w:type="dxa"/>
            <w:tcBorders>
              <w:top w:val="single" w:sz="4" w:space="0" w:color="auto"/>
              <w:left w:val="single" w:sz="4" w:space="0" w:color="auto"/>
              <w:bottom w:val="single" w:sz="4" w:space="0" w:color="auto"/>
              <w:right w:val="single" w:sz="4" w:space="0" w:color="auto"/>
            </w:tcBorders>
          </w:tcPr>
          <w:p w14:paraId="27B0747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1046</w:t>
            </w:r>
          </w:p>
        </w:tc>
        <w:tc>
          <w:tcPr>
            <w:tcW w:w="1175" w:type="dxa"/>
            <w:tcBorders>
              <w:top w:val="single" w:sz="4" w:space="0" w:color="auto"/>
              <w:left w:val="single" w:sz="4" w:space="0" w:color="auto"/>
              <w:bottom w:val="single" w:sz="4" w:space="0" w:color="auto"/>
              <w:right w:val="single" w:sz="4" w:space="0" w:color="auto"/>
            </w:tcBorders>
          </w:tcPr>
          <w:p w14:paraId="377184B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5760402</w:t>
            </w:r>
          </w:p>
        </w:tc>
        <w:tc>
          <w:tcPr>
            <w:tcW w:w="1134" w:type="dxa"/>
            <w:tcBorders>
              <w:top w:val="single" w:sz="4" w:space="0" w:color="auto"/>
              <w:left w:val="single" w:sz="4" w:space="0" w:color="auto"/>
              <w:bottom w:val="single" w:sz="4" w:space="0" w:color="auto"/>
              <w:right w:val="single" w:sz="4" w:space="0" w:color="auto"/>
            </w:tcBorders>
          </w:tcPr>
          <w:p w14:paraId="18FD989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7421947</w:t>
            </w:r>
          </w:p>
        </w:tc>
      </w:tr>
      <w:tr w:rsidR="002D2C24" w:rsidRPr="00A92E63" w14:paraId="32E5B2F7" w14:textId="77777777" w:rsidTr="002D2C24">
        <w:tc>
          <w:tcPr>
            <w:tcW w:w="663" w:type="dxa"/>
            <w:tcBorders>
              <w:top w:val="single" w:sz="4" w:space="0" w:color="auto"/>
              <w:left w:val="single" w:sz="4" w:space="0" w:color="auto"/>
              <w:bottom w:val="single" w:sz="4" w:space="0" w:color="auto"/>
              <w:right w:val="single" w:sz="4" w:space="0" w:color="auto"/>
            </w:tcBorders>
          </w:tcPr>
          <w:p w14:paraId="6BE83BB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1047</w:t>
            </w:r>
          </w:p>
        </w:tc>
        <w:tc>
          <w:tcPr>
            <w:tcW w:w="1175" w:type="dxa"/>
            <w:tcBorders>
              <w:top w:val="single" w:sz="4" w:space="0" w:color="auto"/>
              <w:left w:val="single" w:sz="4" w:space="0" w:color="auto"/>
              <w:bottom w:val="single" w:sz="4" w:space="0" w:color="auto"/>
              <w:right w:val="single" w:sz="4" w:space="0" w:color="auto"/>
            </w:tcBorders>
          </w:tcPr>
          <w:p w14:paraId="47478E4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5760408</w:t>
            </w:r>
          </w:p>
        </w:tc>
        <w:tc>
          <w:tcPr>
            <w:tcW w:w="1134" w:type="dxa"/>
            <w:tcBorders>
              <w:top w:val="single" w:sz="4" w:space="0" w:color="auto"/>
              <w:left w:val="single" w:sz="4" w:space="0" w:color="auto"/>
              <w:bottom w:val="single" w:sz="4" w:space="0" w:color="auto"/>
              <w:right w:val="single" w:sz="4" w:space="0" w:color="auto"/>
            </w:tcBorders>
          </w:tcPr>
          <w:p w14:paraId="1F2A3FF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7421969</w:t>
            </w:r>
          </w:p>
        </w:tc>
      </w:tr>
      <w:tr w:rsidR="002D2C24" w:rsidRPr="00A92E63" w14:paraId="0451D299" w14:textId="77777777" w:rsidTr="002D2C24">
        <w:tc>
          <w:tcPr>
            <w:tcW w:w="663" w:type="dxa"/>
            <w:tcBorders>
              <w:top w:val="single" w:sz="4" w:space="0" w:color="auto"/>
              <w:left w:val="single" w:sz="4" w:space="0" w:color="auto"/>
              <w:bottom w:val="single" w:sz="4" w:space="0" w:color="auto"/>
              <w:right w:val="single" w:sz="4" w:space="0" w:color="auto"/>
            </w:tcBorders>
          </w:tcPr>
          <w:p w14:paraId="310F705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1048</w:t>
            </w:r>
          </w:p>
        </w:tc>
        <w:tc>
          <w:tcPr>
            <w:tcW w:w="1175" w:type="dxa"/>
            <w:tcBorders>
              <w:top w:val="single" w:sz="4" w:space="0" w:color="auto"/>
              <w:left w:val="single" w:sz="4" w:space="0" w:color="auto"/>
              <w:bottom w:val="single" w:sz="4" w:space="0" w:color="auto"/>
              <w:right w:val="single" w:sz="4" w:space="0" w:color="auto"/>
            </w:tcBorders>
          </w:tcPr>
          <w:p w14:paraId="3855A5C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5760411</w:t>
            </w:r>
          </w:p>
        </w:tc>
        <w:tc>
          <w:tcPr>
            <w:tcW w:w="1134" w:type="dxa"/>
            <w:tcBorders>
              <w:top w:val="single" w:sz="4" w:space="0" w:color="auto"/>
              <w:left w:val="single" w:sz="4" w:space="0" w:color="auto"/>
              <w:bottom w:val="single" w:sz="4" w:space="0" w:color="auto"/>
              <w:right w:val="single" w:sz="4" w:space="0" w:color="auto"/>
            </w:tcBorders>
          </w:tcPr>
          <w:p w14:paraId="48C68E6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7422002</w:t>
            </w:r>
          </w:p>
        </w:tc>
      </w:tr>
      <w:tr w:rsidR="002D2C24" w:rsidRPr="00A92E63" w14:paraId="7110F438" w14:textId="77777777" w:rsidTr="002D2C24">
        <w:tc>
          <w:tcPr>
            <w:tcW w:w="663" w:type="dxa"/>
            <w:tcBorders>
              <w:top w:val="single" w:sz="4" w:space="0" w:color="auto"/>
              <w:left w:val="single" w:sz="4" w:space="0" w:color="auto"/>
              <w:bottom w:val="single" w:sz="4" w:space="0" w:color="auto"/>
              <w:right w:val="single" w:sz="4" w:space="0" w:color="auto"/>
            </w:tcBorders>
          </w:tcPr>
          <w:p w14:paraId="5208EE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1049</w:t>
            </w:r>
          </w:p>
        </w:tc>
        <w:tc>
          <w:tcPr>
            <w:tcW w:w="1175" w:type="dxa"/>
            <w:tcBorders>
              <w:top w:val="single" w:sz="4" w:space="0" w:color="auto"/>
              <w:left w:val="single" w:sz="4" w:space="0" w:color="auto"/>
              <w:bottom w:val="single" w:sz="4" w:space="0" w:color="auto"/>
              <w:right w:val="single" w:sz="4" w:space="0" w:color="auto"/>
            </w:tcBorders>
          </w:tcPr>
          <w:p w14:paraId="3BB2AA2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5760410</w:t>
            </w:r>
          </w:p>
        </w:tc>
        <w:tc>
          <w:tcPr>
            <w:tcW w:w="1134" w:type="dxa"/>
            <w:tcBorders>
              <w:top w:val="single" w:sz="4" w:space="0" w:color="auto"/>
              <w:left w:val="single" w:sz="4" w:space="0" w:color="auto"/>
              <w:bottom w:val="single" w:sz="4" w:space="0" w:color="auto"/>
              <w:right w:val="single" w:sz="4" w:space="0" w:color="auto"/>
            </w:tcBorders>
          </w:tcPr>
          <w:p w14:paraId="5037359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7422024</w:t>
            </w:r>
          </w:p>
        </w:tc>
      </w:tr>
      <w:tr w:rsidR="002D2C24" w:rsidRPr="00A92E63" w14:paraId="2ECC92FE" w14:textId="77777777" w:rsidTr="002D2C24">
        <w:tc>
          <w:tcPr>
            <w:tcW w:w="663" w:type="dxa"/>
            <w:tcBorders>
              <w:top w:val="single" w:sz="4" w:space="0" w:color="auto"/>
              <w:left w:val="single" w:sz="4" w:space="0" w:color="auto"/>
              <w:bottom w:val="single" w:sz="4" w:space="0" w:color="auto"/>
              <w:right w:val="single" w:sz="4" w:space="0" w:color="auto"/>
            </w:tcBorders>
          </w:tcPr>
          <w:p w14:paraId="3275F1E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1050</w:t>
            </w:r>
          </w:p>
        </w:tc>
        <w:tc>
          <w:tcPr>
            <w:tcW w:w="1175" w:type="dxa"/>
            <w:tcBorders>
              <w:top w:val="single" w:sz="4" w:space="0" w:color="auto"/>
              <w:left w:val="single" w:sz="4" w:space="0" w:color="auto"/>
              <w:bottom w:val="single" w:sz="4" w:space="0" w:color="auto"/>
              <w:right w:val="single" w:sz="4" w:space="0" w:color="auto"/>
            </w:tcBorders>
          </w:tcPr>
          <w:p w14:paraId="71CE9BA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5760402</w:t>
            </w:r>
          </w:p>
        </w:tc>
        <w:tc>
          <w:tcPr>
            <w:tcW w:w="1134" w:type="dxa"/>
            <w:tcBorders>
              <w:top w:val="single" w:sz="4" w:space="0" w:color="auto"/>
              <w:left w:val="single" w:sz="4" w:space="0" w:color="auto"/>
              <w:bottom w:val="single" w:sz="4" w:space="0" w:color="auto"/>
              <w:right w:val="single" w:sz="4" w:space="0" w:color="auto"/>
            </w:tcBorders>
          </w:tcPr>
          <w:p w14:paraId="1E3693B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7422044</w:t>
            </w:r>
          </w:p>
        </w:tc>
      </w:tr>
      <w:tr w:rsidR="002D2C24" w:rsidRPr="00A92E63" w14:paraId="0ADBB624" w14:textId="77777777" w:rsidTr="002D2C24">
        <w:tc>
          <w:tcPr>
            <w:tcW w:w="663" w:type="dxa"/>
            <w:tcBorders>
              <w:top w:val="single" w:sz="4" w:space="0" w:color="auto"/>
              <w:left w:val="single" w:sz="4" w:space="0" w:color="auto"/>
              <w:bottom w:val="single" w:sz="4" w:space="0" w:color="auto"/>
              <w:right w:val="single" w:sz="4" w:space="0" w:color="auto"/>
            </w:tcBorders>
          </w:tcPr>
          <w:p w14:paraId="792FDBC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1051</w:t>
            </w:r>
          </w:p>
        </w:tc>
        <w:tc>
          <w:tcPr>
            <w:tcW w:w="1175" w:type="dxa"/>
            <w:tcBorders>
              <w:top w:val="single" w:sz="4" w:space="0" w:color="auto"/>
              <w:left w:val="single" w:sz="4" w:space="0" w:color="auto"/>
              <w:bottom w:val="single" w:sz="4" w:space="0" w:color="auto"/>
              <w:right w:val="single" w:sz="4" w:space="0" w:color="auto"/>
            </w:tcBorders>
          </w:tcPr>
          <w:p w14:paraId="3C0E983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5760388</w:t>
            </w:r>
          </w:p>
        </w:tc>
        <w:tc>
          <w:tcPr>
            <w:tcW w:w="1134" w:type="dxa"/>
            <w:tcBorders>
              <w:top w:val="single" w:sz="4" w:space="0" w:color="auto"/>
              <w:left w:val="single" w:sz="4" w:space="0" w:color="auto"/>
              <w:bottom w:val="single" w:sz="4" w:space="0" w:color="auto"/>
              <w:right w:val="single" w:sz="4" w:space="0" w:color="auto"/>
            </w:tcBorders>
          </w:tcPr>
          <w:p w14:paraId="16F332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7422060</w:t>
            </w:r>
          </w:p>
        </w:tc>
      </w:tr>
      <w:tr w:rsidR="002D2C24" w:rsidRPr="00A92E63" w14:paraId="4833E1AF" w14:textId="77777777" w:rsidTr="002D2C24">
        <w:tc>
          <w:tcPr>
            <w:tcW w:w="663" w:type="dxa"/>
            <w:tcBorders>
              <w:top w:val="single" w:sz="4" w:space="0" w:color="auto"/>
              <w:left w:val="single" w:sz="4" w:space="0" w:color="auto"/>
              <w:bottom w:val="single" w:sz="4" w:space="0" w:color="auto"/>
              <w:right w:val="single" w:sz="4" w:space="0" w:color="auto"/>
            </w:tcBorders>
          </w:tcPr>
          <w:p w14:paraId="29E7445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1052</w:t>
            </w:r>
          </w:p>
        </w:tc>
        <w:tc>
          <w:tcPr>
            <w:tcW w:w="1175" w:type="dxa"/>
            <w:tcBorders>
              <w:top w:val="single" w:sz="4" w:space="0" w:color="auto"/>
              <w:left w:val="single" w:sz="4" w:space="0" w:color="auto"/>
              <w:bottom w:val="single" w:sz="4" w:space="0" w:color="auto"/>
              <w:right w:val="single" w:sz="4" w:space="0" w:color="auto"/>
            </w:tcBorders>
          </w:tcPr>
          <w:p w14:paraId="28359F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5760371</w:t>
            </w:r>
          </w:p>
        </w:tc>
        <w:tc>
          <w:tcPr>
            <w:tcW w:w="1134" w:type="dxa"/>
            <w:tcBorders>
              <w:top w:val="single" w:sz="4" w:space="0" w:color="auto"/>
              <w:left w:val="single" w:sz="4" w:space="0" w:color="auto"/>
              <w:bottom w:val="single" w:sz="4" w:space="0" w:color="auto"/>
              <w:right w:val="single" w:sz="4" w:space="0" w:color="auto"/>
            </w:tcBorders>
          </w:tcPr>
          <w:p w14:paraId="2C33544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7422071</w:t>
            </w:r>
          </w:p>
        </w:tc>
      </w:tr>
      <w:tr w:rsidR="002D2C24" w:rsidRPr="00A92E63" w14:paraId="1C01C2E8" w14:textId="77777777" w:rsidTr="002D2C24">
        <w:tc>
          <w:tcPr>
            <w:tcW w:w="663" w:type="dxa"/>
            <w:tcBorders>
              <w:top w:val="single" w:sz="4" w:space="0" w:color="auto"/>
              <w:left w:val="single" w:sz="4" w:space="0" w:color="auto"/>
              <w:bottom w:val="single" w:sz="4" w:space="0" w:color="auto"/>
              <w:right w:val="single" w:sz="4" w:space="0" w:color="auto"/>
            </w:tcBorders>
          </w:tcPr>
          <w:p w14:paraId="0965C6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1053</w:t>
            </w:r>
          </w:p>
        </w:tc>
        <w:tc>
          <w:tcPr>
            <w:tcW w:w="1175" w:type="dxa"/>
            <w:tcBorders>
              <w:top w:val="single" w:sz="4" w:space="0" w:color="auto"/>
              <w:left w:val="single" w:sz="4" w:space="0" w:color="auto"/>
              <w:bottom w:val="single" w:sz="4" w:space="0" w:color="auto"/>
              <w:right w:val="single" w:sz="4" w:space="0" w:color="auto"/>
            </w:tcBorders>
          </w:tcPr>
          <w:p w14:paraId="207DD5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5760378</w:t>
            </w:r>
          </w:p>
        </w:tc>
        <w:tc>
          <w:tcPr>
            <w:tcW w:w="1134" w:type="dxa"/>
            <w:tcBorders>
              <w:top w:val="single" w:sz="4" w:space="0" w:color="auto"/>
              <w:left w:val="single" w:sz="4" w:space="0" w:color="auto"/>
              <w:bottom w:val="single" w:sz="4" w:space="0" w:color="auto"/>
              <w:right w:val="single" w:sz="4" w:space="0" w:color="auto"/>
            </w:tcBorders>
          </w:tcPr>
          <w:p w14:paraId="166AD88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7422089</w:t>
            </w:r>
          </w:p>
        </w:tc>
      </w:tr>
      <w:tr w:rsidR="002D2C24" w:rsidRPr="00A92E63" w14:paraId="0585D241" w14:textId="77777777" w:rsidTr="002D2C24">
        <w:tc>
          <w:tcPr>
            <w:tcW w:w="663" w:type="dxa"/>
            <w:tcBorders>
              <w:top w:val="single" w:sz="4" w:space="0" w:color="auto"/>
              <w:left w:val="single" w:sz="4" w:space="0" w:color="auto"/>
              <w:bottom w:val="single" w:sz="4" w:space="0" w:color="auto"/>
              <w:right w:val="single" w:sz="4" w:space="0" w:color="auto"/>
            </w:tcBorders>
          </w:tcPr>
          <w:p w14:paraId="0A9F0E8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1054</w:t>
            </w:r>
          </w:p>
        </w:tc>
        <w:tc>
          <w:tcPr>
            <w:tcW w:w="1175" w:type="dxa"/>
            <w:tcBorders>
              <w:top w:val="single" w:sz="4" w:space="0" w:color="auto"/>
              <w:left w:val="single" w:sz="4" w:space="0" w:color="auto"/>
              <w:bottom w:val="single" w:sz="4" w:space="0" w:color="auto"/>
              <w:right w:val="single" w:sz="4" w:space="0" w:color="auto"/>
            </w:tcBorders>
          </w:tcPr>
          <w:p w14:paraId="12FD3F7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5760378</w:t>
            </w:r>
          </w:p>
        </w:tc>
        <w:tc>
          <w:tcPr>
            <w:tcW w:w="1134" w:type="dxa"/>
            <w:tcBorders>
              <w:top w:val="single" w:sz="4" w:space="0" w:color="auto"/>
              <w:left w:val="single" w:sz="4" w:space="0" w:color="auto"/>
              <w:bottom w:val="single" w:sz="4" w:space="0" w:color="auto"/>
              <w:right w:val="single" w:sz="4" w:space="0" w:color="auto"/>
            </w:tcBorders>
          </w:tcPr>
          <w:p w14:paraId="18796E3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7422111</w:t>
            </w:r>
          </w:p>
        </w:tc>
      </w:tr>
      <w:tr w:rsidR="002D2C24" w:rsidRPr="00A92E63" w14:paraId="501E0288" w14:textId="77777777" w:rsidTr="002D2C24">
        <w:tc>
          <w:tcPr>
            <w:tcW w:w="663" w:type="dxa"/>
            <w:tcBorders>
              <w:top w:val="single" w:sz="4" w:space="0" w:color="auto"/>
              <w:left w:val="single" w:sz="4" w:space="0" w:color="auto"/>
              <w:bottom w:val="single" w:sz="4" w:space="0" w:color="auto"/>
              <w:right w:val="single" w:sz="4" w:space="0" w:color="auto"/>
            </w:tcBorders>
          </w:tcPr>
          <w:p w14:paraId="79DFC9C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1055</w:t>
            </w:r>
          </w:p>
        </w:tc>
        <w:tc>
          <w:tcPr>
            <w:tcW w:w="1175" w:type="dxa"/>
            <w:tcBorders>
              <w:top w:val="single" w:sz="4" w:space="0" w:color="auto"/>
              <w:left w:val="single" w:sz="4" w:space="0" w:color="auto"/>
              <w:bottom w:val="single" w:sz="4" w:space="0" w:color="auto"/>
              <w:right w:val="single" w:sz="4" w:space="0" w:color="auto"/>
            </w:tcBorders>
          </w:tcPr>
          <w:p w14:paraId="194C99A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5760373</w:t>
            </w:r>
          </w:p>
        </w:tc>
        <w:tc>
          <w:tcPr>
            <w:tcW w:w="1134" w:type="dxa"/>
            <w:tcBorders>
              <w:top w:val="single" w:sz="4" w:space="0" w:color="auto"/>
              <w:left w:val="single" w:sz="4" w:space="0" w:color="auto"/>
              <w:bottom w:val="single" w:sz="4" w:space="0" w:color="auto"/>
              <w:right w:val="single" w:sz="4" w:space="0" w:color="auto"/>
            </w:tcBorders>
          </w:tcPr>
          <w:p w14:paraId="2AB07FA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7422131</w:t>
            </w:r>
          </w:p>
        </w:tc>
      </w:tr>
      <w:tr w:rsidR="002D2C24" w:rsidRPr="00A92E63" w14:paraId="27538A1C" w14:textId="77777777" w:rsidTr="002D2C24">
        <w:tc>
          <w:tcPr>
            <w:tcW w:w="663" w:type="dxa"/>
            <w:tcBorders>
              <w:top w:val="single" w:sz="4" w:space="0" w:color="auto"/>
              <w:left w:val="single" w:sz="4" w:space="0" w:color="auto"/>
              <w:bottom w:val="single" w:sz="4" w:space="0" w:color="auto"/>
              <w:right w:val="single" w:sz="4" w:space="0" w:color="auto"/>
            </w:tcBorders>
          </w:tcPr>
          <w:p w14:paraId="2A54059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1056</w:t>
            </w:r>
          </w:p>
        </w:tc>
        <w:tc>
          <w:tcPr>
            <w:tcW w:w="1175" w:type="dxa"/>
            <w:tcBorders>
              <w:top w:val="single" w:sz="4" w:space="0" w:color="auto"/>
              <w:left w:val="single" w:sz="4" w:space="0" w:color="auto"/>
              <w:bottom w:val="single" w:sz="4" w:space="0" w:color="auto"/>
              <w:right w:val="single" w:sz="4" w:space="0" w:color="auto"/>
            </w:tcBorders>
          </w:tcPr>
          <w:p w14:paraId="7466E7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5760367</w:t>
            </w:r>
          </w:p>
        </w:tc>
        <w:tc>
          <w:tcPr>
            <w:tcW w:w="1134" w:type="dxa"/>
            <w:tcBorders>
              <w:top w:val="single" w:sz="4" w:space="0" w:color="auto"/>
              <w:left w:val="single" w:sz="4" w:space="0" w:color="auto"/>
              <w:bottom w:val="single" w:sz="4" w:space="0" w:color="auto"/>
              <w:right w:val="single" w:sz="4" w:space="0" w:color="auto"/>
            </w:tcBorders>
          </w:tcPr>
          <w:p w14:paraId="2AC6CA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7422139</w:t>
            </w:r>
          </w:p>
        </w:tc>
      </w:tr>
      <w:tr w:rsidR="002D2C24" w:rsidRPr="00A92E63" w14:paraId="63FBD52D" w14:textId="77777777" w:rsidTr="002D2C24">
        <w:tc>
          <w:tcPr>
            <w:tcW w:w="663" w:type="dxa"/>
            <w:tcBorders>
              <w:top w:val="single" w:sz="4" w:space="0" w:color="auto"/>
              <w:left w:val="single" w:sz="4" w:space="0" w:color="auto"/>
              <w:bottom w:val="single" w:sz="4" w:space="0" w:color="auto"/>
              <w:right w:val="single" w:sz="4" w:space="0" w:color="auto"/>
            </w:tcBorders>
          </w:tcPr>
          <w:p w14:paraId="4AE6267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1057</w:t>
            </w:r>
          </w:p>
        </w:tc>
        <w:tc>
          <w:tcPr>
            <w:tcW w:w="1175" w:type="dxa"/>
            <w:tcBorders>
              <w:top w:val="single" w:sz="4" w:space="0" w:color="auto"/>
              <w:left w:val="single" w:sz="4" w:space="0" w:color="auto"/>
              <w:bottom w:val="single" w:sz="4" w:space="0" w:color="auto"/>
              <w:right w:val="single" w:sz="4" w:space="0" w:color="auto"/>
            </w:tcBorders>
          </w:tcPr>
          <w:p w14:paraId="7A5DA7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5760401</w:t>
            </w:r>
          </w:p>
        </w:tc>
        <w:tc>
          <w:tcPr>
            <w:tcW w:w="1134" w:type="dxa"/>
            <w:tcBorders>
              <w:top w:val="single" w:sz="4" w:space="0" w:color="auto"/>
              <w:left w:val="single" w:sz="4" w:space="0" w:color="auto"/>
              <w:bottom w:val="single" w:sz="4" w:space="0" w:color="auto"/>
              <w:right w:val="single" w:sz="4" w:space="0" w:color="auto"/>
            </w:tcBorders>
          </w:tcPr>
          <w:p w14:paraId="75FC1D4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7422173</w:t>
            </w:r>
          </w:p>
        </w:tc>
      </w:tr>
      <w:tr w:rsidR="002D2C24" w:rsidRPr="00A92E63" w14:paraId="69A1F79E" w14:textId="77777777" w:rsidTr="002D2C24">
        <w:tc>
          <w:tcPr>
            <w:tcW w:w="663" w:type="dxa"/>
            <w:tcBorders>
              <w:top w:val="single" w:sz="4" w:space="0" w:color="auto"/>
              <w:left w:val="single" w:sz="4" w:space="0" w:color="auto"/>
              <w:bottom w:val="single" w:sz="4" w:space="0" w:color="auto"/>
              <w:right w:val="single" w:sz="4" w:space="0" w:color="auto"/>
            </w:tcBorders>
          </w:tcPr>
          <w:p w14:paraId="4F2E1BF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1058</w:t>
            </w:r>
          </w:p>
        </w:tc>
        <w:tc>
          <w:tcPr>
            <w:tcW w:w="1175" w:type="dxa"/>
            <w:tcBorders>
              <w:top w:val="single" w:sz="4" w:space="0" w:color="auto"/>
              <w:left w:val="single" w:sz="4" w:space="0" w:color="auto"/>
              <w:bottom w:val="single" w:sz="4" w:space="0" w:color="auto"/>
              <w:right w:val="single" w:sz="4" w:space="0" w:color="auto"/>
            </w:tcBorders>
          </w:tcPr>
          <w:p w14:paraId="36F33C1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5760524</w:t>
            </w:r>
          </w:p>
        </w:tc>
        <w:tc>
          <w:tcPr>
            <w:tcW w:w="1134" w:type="dxa"/>
            <w:tcBorders>
              <w:top w:val="single" w:sz="4" w:space="0" w:color="auto"/>
              <w:left w:val="single" w:sz="4" w:space="0" w:color="auto"/>
              <w:bottom w:val="single" w:sz="4" w:space="0" w:color="auto"/>
              <w:right w:val="single" w:sz="4" w:space="0" w:color="auto"/>
            </w:tcBorders>
          </w:tcPr>
          <w:p w14:paraId="2C5590D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7422293</w:t>
            </w:r>
          </w:p>
        </w:tc>
      </w:tr>
      <w:tr w:rsidR="002D2C24" w:rsidRPr="00A92E63" w14:paraId="5D04DAA9" w14:textId="77777777" w:rsidTr="002D2C24">
        <w:tc>
          <w:tcPr>
            <w:tcW w:w="663" w:type="dxa"/>
            <w:tcBorders>
              <w:top w:val="single" w:sz="4" w:space="0" w:color="auto"/>
              <w:left w:val="single" w:sz="4" w:space="0" w:color="auto"/>
              <w:bottom w:val="single" w:sz="4" w:space="0" w:color="auto"/>
              <w:right w:val="single" w:sz="4" w:space="0" w:color="auto"/>
            </w:tcBorders>
          </w:tcPr>
          <w:p w14:paraId="05A56A1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1059</w:t>
            </w:r>
          </w:p>
        </w:tc>
        <w:tc>
          <w:tcPr>
            <w:tcW w:w="1175" w:type="dxa"/>
            <w:tcBorders>
              <w:top w:val="single" w:sz="4" w:space="0" w:color="auto"/>
              <w:left w:val="single" w:sz="4" w:space="0" w:color="auto"/>
              <w:bottom w:val="single" w:sz="4" w:space="0" w:color="auto"/>
              <w:right w:val="single" w:sz="4" w:space="0" w:color="auto"/>
            </w:tcBorders>
          </w:tcPr>
          <w:p w14:paraId="35E42B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5760524</w:t>
            </w:r>
          </w:p>
        </w:tc>
        <w:tc>
          <w:tcPr>
            <w:tcW w:w="1134" w:type="dxa"/>
            <w:tcBorders>
              <w:top w:val="single" w:sz="4" w:space="0" w:color="auto"/>
              <w:left w:val="single" w:sz="4" w:space="0" w:color="auto"/>
              <w:bottom w:val="single" w:sz="4" w:space="0" w:color="auto"/>
              <w:right w:val="single" w:sz="4" w:space="0" w:color="auto"/>
            </w:tcBorders>
          </w:tcPr>
          <w:p w14:paraId="0D53A5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7422293</w:t>
            </w:r>
          </w:p>
        </w:tc>
      </w:tr>
      <w:tr w:rsidR="002D2C24" w:rsidRPr="00A92E63" w14:paraId="3002CA94" w14:textId="77777777" w:rsidTr="002D2C24">
        <w:tc>
          <w:tcPr>
            <w:tcW w:w="663" w:type="dxa"/>
            <w:tcBorders>
              <w:top w:val="single" w:sz="4" w:space="0" w:color="auto"/>
              <w:left w:val="single" w:sz="4" w:space="0" w:color="auto"/>
              <w:bottom w:val="single" w:sz="4" w:space="0" w:color="auto"/>
              <w:right w:val="single" w:sz="4" w:space="0" w:color="auto"/>
            </w:tcBorders>
          </w:tcPr>
          <w:p w14:paraId="1E457DC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1060</w:t>
            </w:r>
          </w:p>
        </w:tc>
        <w:tc>
          <w:tcPr>
            <w:tcW w:w="1175" w:type="dxa"/>
            <w:tcBorders>
              <w:top w:val="single" w:sz="4" w:space="0" w:color="auto"/>
              <w:left w:val="single" w:sz="4" w:space="0" w:color="auto"/>
              <w:bottom w:val="single" w:sz="4" w:space="0" w:color="auto"/>
              <w:right w:val="single" w:sz="4" w:space="0" w:color="auto"/>
            </w:tcBorders>
          </w:tcPr>
          <w:p w14:paraId="6AF81DB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5760615</w:t>
            </w:r>
          </w:p>
        </w:tc>
        <w:tc>
          <w:tcPr>
            <w:tcW w:w="1134" w:type="dxa"/>
            <w:tcBorders>
              <w:top w:val="single" w:sz="4" w:space="0" w:color="auto"/>
              <w:left w:val="single" w:sz="4" w:space="0" w:color="auto"/>
              <w:bottom w:val="single" w:sz="4" w:space="0" w:color="auto"/>
              <w:right w:val="single" w:sz="4" w:space="0" w:color="auto"/>
            </w:tcBorders>
          </w:tcPr>
          <w:p w14:paraId="4B98626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7422385</w:t>
            </w:r>
          </w:p>
        </w:tc>
      </w:tr>
      <w:tr w:rsidR="002D2C24" w:rsidRPr="00A92E63" w14:paraId="1FA3D132" w14:textId="77777777" w:rsidTr="002D2C24">
        <w:tc>
          <w:tcPr>
            <w:tcW w:w="663" w:type="dxa"/>
            <w:tcBorders>
              <w:top w:val="single" w:sz="4" w:space="0" w:color="auto"/>
              <w:left w:val="single" w:sz="4" w:space="0" w:color="auto"/>
              <w:bottom w:val="single" w:sz="4" w:space="0" w:color="auto"/>
              <w:right w:val="single" w:sz="4" w:space="0" w:color="auto"/>
            </w:tcBorders>
          </w:tcPr>
          <w:p w14:paraId="7622511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1061</w:t>
            </w:r>
          </w:p>
        </w:tc>
        <w:tc>
          <w:tcPr>
            <w:tcW w:w="1175" w:type="dxa"/>
            <w:tcBorders>
              <w:top w:val="single" w:sz="4" w:space="0" w:color="auto"/>
              <w:left w:val="single" w:sz="4" w:space="0" w:color="auto"/>
              <w:bottom w:val="single" w:sz="4" w:space="0" w:color="auto"/>
              <w:right w:val="single" w:sz="4" w:space="0" w:color="auto"/>
            </w:tcBorders>
          </w:tcPr>
          <w:p w14:paraId="1D8E3B4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5760615</w:t>
            </w:r>
          </w:p>
        </w:tc>
        <w:tc>
          <w:tcPr>
            <w:tcW w:w="1134" w:type="dxa"/>
            <w:tcBorders>
              <w:top w:val="single" w:sz="4" w:space="0" w:color="auto"/>
              <w:left w:val="single" w:sz="4" w:space="0" w:color="auto"/>
              <w:bottom w:val="single" w:sz="4" w:space="0" w:color="auto"/>
              <w:right w:val="single" w:sz="4" w:space="0" w:color="auto"/>
            </w:tcBorders>
          </w:tcPr>
          <w:p w14:paraId="7484A46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7422385</w:t>
            </w:r>
          </w:p>
        </w:tc>
      </w:tr>
      <w:tr w:rsidR="002D2C24" w:rsidRPr="00A92E63" w14:paraId="37D2AD94" w14:textId="77777777" w:rsidTr="002D2C24">
        <w:tc>
          <w:tcPr>
            <w:tcW w:w="663" w:type="dxa"/>
            <w:tcBorders>
              <w:top w:val="single" w:sz="4" w:space="0" w:color="auto"/>
              <w:left w:val="single" w:sz="4" w:space="0" w:color="auto"/>
              <w:bottom w:val="single" w:sz="4" w:space="0" w:color="auto"/>
              <w:right w:val="single" w:sz="4" w:space="0" w:color="auto"/>
            </w:tcBorders>
          </w:tcPr>
          <w:p w14:paraId="6A9D339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1062</w:t>
            </w:r>
          </w:p>
        </w:tc>
        <w:tc>
          <w:tcPr>
            <w:tcW w:w="1175" w:type="dxa"/>
            <w:tcBorders>
              <w:top w:val="single" w:sz="4" w:space="0" w:color="auto"/>
              <w:left w:val="single" w:sz="4" w:space="0" w:color="auto"/>
              <w:bottom w:val="single" w:sz="4" w:space="0" w:color="auto"/>
              <w:right w:val="single" w:sz="4" w:space="0" w:color="auto"/>
            </w:tcBorders>
          </w:tcPr>
          <w:p w14:paraId="2BD2270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5760653</w:t>
            </w:r>
          </w:p>
        </w:tc>
        <w:tc>
          <w:tcPr>
            <w:tcW w:w="1134" w:type="dxa"/>
            <w:tcBorders>
              <w:top w:val="single" w:sz="4" w:space="0" w:color="auto"/>
              <w:left w:val="single" w:sz="4" w:space="0" w:color="auto"/>
              <w:bottom w:val="single" w:sz="4" w:space="0" w:color="auto"/>
              <w:right w:val="single" w:sz="4" w:space="0" w:color="auto"/>
            </w:tcBorders>
          </w:tcPr>
          <w:p w14:paraId="3830810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7422423</w:t>
            </w:r>
          </w:p>
        </w:tc>
      </w:tr>
      <w:tr w:rsidR="002D2C24" w:rsidRPr="00A92E63" w14:paraId="446D6F54" w14:textId="77777777" w:rsidTr="002D2C24">
        <w:tc>
          <w:tcPr>
            <w:tcW w:w="663" w:type="dxa"/>
            <w:tcBorders>
              <w:top w:val="single" w:sz="4" w:space="0" w:color="auto"/>
              <w:left w:val="single" w:sz="4" w:space="0" w:color="auto"/>
              <w:bottom w:val="single" w:sz="4" w:space="0" w:color="auto"/>
              <w:right w:val="single" w:sz="4" w:space="0" w:color="auto"/>
            </w:tcBorders>
          </w:tcPr>
          <w:p w14:paraId="2859DDE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1063</w:t>
            </w:r>
          </w:p>
        </w:tc>
        <w:tc>
          <w:tcPr>
            <w:tcW w:w="1175" w:type="dxa"/>
            <w:tcBorders>
              <w:top w:val="single" w:sz="4" w:space="0" w:color="auto"/>
              <w:left w:val="single" w:sz="4" w:space="0" w:color="auto"/>
              <w:bottom w:val="single" w:sz="4" w:space="0" w:color="auto"/>
              <w:right w:val="single" w:sz="4" w:space="0" w:color="auto"/>
            </w:tcBorders>
          </w:tcPr>
          <w:p w14:paraId="1AA2F0A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5760655</w:t>
            </w:r>
          </w:p>
        </w:tc>
        <w:tc>
          <w:tcPr>
            <w:tcW w:w="1134" w:type="dxa"/>
            <w:tcBorders>
              <w:top w:val="single" w:sz="4" w:space="0" w:color="auto"/>
              <w:left w:val="single" w:sz="4" w:space="0" w:color="auto"/>
              <w:bottom w:val="single" w:sz="4" w:space="0" w:color="auto"/>
              <w:right w:val="single" w:sz="4" w:space="0" w:color="auto"/>
            </w:tcBorders>
          </w:tcPr>
          <w:p w14:paraId="77F671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7422423</w:t>
            </w:r>
          </w:p>
        </w:tc>
      </w:tr>
      <w:tr w:rsidR="002D2C24" w:rsidRPr="00A92E63" w14:paraId="77EB1DE3" w14:textId="77777777" w:rsidTr="002D2C24">
        <w:tc>
          <w:tcPr>
            <w:tcW w:w="663" w:type="dxa"/>
            <w:tcBorders>
              <w:top w:val="single" w:sz="4" w:space="0" w:color="auto"/>
              <w:left w:val="single" w:sz="4" w:space="0" w:color="auto"/>
              <w:bottom w:val="single" w:sz="4" w:space="0" w:color="auto"/>
              <w:right w:val="single" w:sz="4" w:space="0" w:color="auto"/>
            </w:tcBorders>
          </w:tcPr>
          <w:p w14:paraId="3554C0F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1064</w:t>
            </w:r>
          </w:p>
        </w:tc>
        <w:tc>
          <w:tcPr>
            <w:tcW w:w="1175" w:type="dxa"/>
            <w:tcBorders>
              <w:top w:val="single" w:sz="4" w:space="0" w:color="auto"/>
              <w:left w:val="single" w:sz="4" w:space="0" w:color="auto"/>
              <w:bottom w:val="single" w:sz="4" w:space="0" w:color="auto"/>
              <w:right w:val="single" w:sz="4" w:space="0" w:color="auto"/>
            </w:tcBorders>
          </w:tcPr>
          <w:p w14:paraId="0F7B4F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5760659</w:t>
            </w:r>
          </w:p>
        </w:tc>
        <w:tc>
          <w:tcPr>
            <w:tcW w:w="1134" w:type="dxa"/>
            <w:tcBorders>
              <w:top w:val="single" w:sz="4" w:space="0" w:color="auto"/>
              <w:left w:val="single" w:sz="4" w:space="0" w:color="auto"/>
              <w:bottom w:val="single" w:sz="4" w:space="0" w:color="auto"/>
              <w:right w:val="single" w:sz="4" w:space="0" w:color="auto"/>
            </w:tcBorders>
          </w:tcPr>
          <w:p w14:paraId="08B3E1D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7422424</w:t>
            </w:r>
          </w:p>
        </w:tc>
      </w:tr>
      <w:tr w:rsidR="002D2C24" w:rsidRPr="00A92E63" w14:paraId="2EFE1539" w14:textId="77777777" w:rsidTr="002D2C24">
        <w:tc>
          <w:tcPr>
            <w:tcW w:w="663" w:type="dxa"/>
            <w:tcBorders>
              <w:top w:val="single" w:sz="4" w:space="0" w:color="auto"/>
              <w:left w:val="single" w:sz="4" w:space="0" w:color="auto"/>
              <w:bottom w:val="single" w:sz="4" w:space="0" w:color="auto"/>
              <w:right w:val="single" w:sz="4" w:space="0" w:color="auto"/>
            </w:tcBorders>
          </w:tcPr>
          <w:p w14:paraId="11E67D3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1065</w:t>
            </w:r>
          </w:p>
        </w:tc>
        <w:tc>
          <w:tcPr>
            <w:tcW w:w="1175" w:type="dxa"/>
            <w:tcBorders>
              <w:top w:val="single" w:sz="4" w:space="0" w:color="auto"/>
              <w:left w:val="single" w:sz="4" w:space="0" w:color="auto"/>
              <w:bottom w:val="single" w:sz="4" w:space="0" w:color="auto"/>
              <w:right w:val="single" w:sz="4" w:space="0" w:color="auto"/>
            </w:tcBorders>
          </w:tcPr>
          <w:p w14:paraId="525D475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5760663</w:t>
            </w:r>
          </w:p>
        </w:tc>
        <w:tc>
          <w:tcPr>
            <w:tcW w:w="1134" w:type="dxa"/>
            <w:tcBorders>
              <w:top w:val="single" w:sz="4" w:space="0" w:color="auto"/>
              <w:left w:val="single" w:sz="4" w:space="0" w:color="auto"/>
              <w:bottom w:val="single" w:sz="4" w:space="0" w:color="auto"/>
              <w:right w:val="single" w:sz="4" w:space="0" w:color="auto"/>
            </w:tcBorders>
          </w:tcPr>
          <w:p w14:paraId="5F85E70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7422427</w:t>
            </w:r>
          </w:p>
        </w:tc>
      </w:tr>
      <w:tr w:rsidR="002D2C24" w:rsidRPr="00A92E63" w14:paraId="29ADB682" w14:textId="77777777" w:rsidTr="002D2C24">
        <w:tc>
          <w:tcPr>
            <w:tcW w:w="663" w:type="dxa"/>
            <w:tcBorders>
              <w:top w:val="single" w:sz="4" w:space="0" w:color="auto"/>
              <w:left w:val="single" w:sz="4" w:space="0" w:color="auto"/>
              <w:bottom w:val="single" w:sz="4" w:space="0" w:color="auto"/>
              <w:right w:val="single" w:sz="4" w:space="0" w:color="auto"/>
            </w:tcBorders>
          </w:tcPr>
          <w:p w14:paraId="6480FF5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1066</w:t>
            </w:r>
          </w:p>
        </w:tc>
        <w:tc>
          <w:tcPr>
            <w:tcW w:w="1175" w:type="dxa"/>
            <w:tcBorders>
              <w:top w:val="single" w:sz="4" w:space="0" w:color="auto"/>
              <w:left w:val="single" w:sz="4" w:space="0" w:color="auto"/>
              <w:bottom w:val="single" w:sz="4" w:space="0" w:color="auto"/>
              <w:right w:val="single" w:sz="4" w:space="0" w:color="auto"/>
            </w:tcBorders>
          </w:tcPr>
          <w:p w14:paraId="43D0084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5760666</w:t>
            </w:r>
          </w:p>
        </w:tc>
        <w:tc>
          <w:tcPr>
            <w:tcW w:w="1134" w:type="dxa"/>
            <w:tcBorders>
              <w:top w:val="single" w:sz="4" w:space="0" w:color="auto"/>
              <w:left w:val="single" w:sz="4" w:space="0" w:color="auto"/>
              <w:bottom w:val="single" w:sz="4" w:space="0" w:color="auto"/>
              <w:right w:val="single" w:sz="4" w:space="0" w:color="auto"/>
            </w:tcBorders>
          </w:tcPr>
          <w:p w14:paraId="1ED9EE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7422429</w:t>
            </w:r>
          </w:p>
        </w:tc>
      </w:tr>
      <w:tr w:rsidR="002D2C24" w:rsidRPr="00A92E63" w14:paraId="4526C546" w14:textId="77777777" w:rsidTr="002D2C24">
        <w:tc>
          <w:tcPr>
            <w:tcW w:w="663" w:type="dxa"/>
            <w:tcBorders>
              <w:top w:val="single" w:sz="4" w:space="0" w:color="auto"/>
              <w:left w:val="single" w:sz="4" w:space="0" w:color="auto"/>
              <w:bottom w:val="single" w:sz="4" w:space="0" w:color="auto"/>
              <w:right w:val="single" w:sz="4" w:space="0" w:color="auto"/>
            </w:tcBorders>
          </w:tcPr>
          <w:p w14:paraId="083F56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1067</w:t>
            </w:r>
          </w:p>
        </w:tc>
        <w:tc>
          <w:tcPr>
            <w:tcW w:w="1175" w:type="dxa"/>
            <w:tcBorders>
              <w:top w:val="single" w:sz="4" w:space="0" w:color="auto"/>
              <w:left w:val="single" w:sz="4" w:space="0" w:color="auto"/>
              <w:bottom w:val="single" w:sz="4" w:space="0" w:color="auto"/>
              <w:right w:val="single" w:sz="4" w:space="0" w:color="auto"/>
            </w:tcBorders>
          </w:tcPr>
          <w:p w14:paraId="00E136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5760681</w:t>
            </w:r>
          </w:p>
        </w:tc>
        <w:tc>
          <w:tcPr>
            <w:tcW w:w="1134" w:type="dxa"/>
            <w:tcBorders>
              <w:top w:val="single" w:sz="4" w:space="0" w:color="auto"/>
              <w:left w:val="single" w:sz="4" w:space="0" w:color="auto"/>
              <w:bottom w:val="single" w:sz="4" w:space="0" w:color="auto"/>
              <w:right w:val="single" w:sz="4" w:space="0" w:color="auto"/>
            </w:tcBorders>
          </w:tcPr>
          <w:p w14:paraId="5AF006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7422450</w:t>
            </w:r>
          </w:p>
        </w:tc>
      </w:tr>
      <w:tr w:rsidR="002D2C24" w:rsidRPr="00A92E63" w14:paraId="094F1647" w14:textId="77777777" w:rsidTr="002D2C24">
        <w:tc>
          <w:tcPr>
            <w:tcW w:w="663" w:type="dxa"/>
            <w:tcBorders>
              <w:top w:val="single" w:sz="4" w:space="0" w:color="auto"/>
              <w:left w:val="single" w:sz="4" w:space="0" w:color="auto"/>
              <w:bottom w:val="single" w:sz="4" w:space="0" w:color="auto"/>
              <w:right w:val="single" w:sz="4" w:space="0" w:color="auto"/>
            </w:tcBorders>
          </w:tcPr>
          <w:p w14:paraId="7B6AEBB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1068</w:t>
            </w:r>
          </w:p>
        </w:tc>
        <w:tc>
          <w:tcPr>
            <w:tcW w:w="1175" w:type="dxa"/>
            <w:tcBorders>
              <w:top w:val="single" w:sz="4" w:space="0" w:color="auto"/>
              <w:left w:val="single" w:sz="4" w:space="0" w:color="auto"/>
              <w:bottom w:val="single" w:sz="4" w:space="0" w:color="auto"/>
              <w:right w:val="single" w:sz="4" w:space="0" w:color="auto"/>
            </w:tcBorders>
          </w:tcPr>
          <w:p w14:paraId="4FE1AAC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5760683</w:t>
            </w:r>
          </w:p>
        </w:tc>
        <w:tc>
          <w:tcPr>
            <w:tcW w:w="1134" w:type="dxa"/>
            <w:tcBorders>
              <w:top w:val="single" w:sz="4" w:space="0" w:color="auto"/>
              <w:left w:val="single" w:sz="4" w:space="0" w:color="auto"/>
              <w:bottom w:val="single" w:sz="4" w:space="0" w:color="auto"/>
              <w:right w:val="single" w:sz="4" w:space="0" w:color="auto"/>
            </w:tcBorders>
          </w:tcPr>
          <w:p w14:paraId="1F61E30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7422452</w:t>
            </w:r>
          </w:p>
        </w:tc>
      </w:tr>
      <w:tr w:rsidR="002D2C24" w:rsidRPr="00A92E63" w14:paraId="23B39888" w14:textId="77777777" w:rsidTr="002D2C24">
        <w:tc>
          <w:tcPr>
            <w:tcW w:w="663" w:type="dxa"/>
            <w:tcBorders>
              <w:top w:val="single" w:sz="4" w:space="0" w:color="auto"/>
              <w:left w:val="single" w:sz="4" w:space="0" w:color="auto"/>
              <w:bottom w:val="single" w:sz="4" w:space="0" w:color="auto"/>
              <w:right w:val="single" w:sz="4" w:space="0" w:color="auto"/>
            </w:tcBorders>
          </w:tcPr>
          <w:p w14:paraId="3A1665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1069</w:t>
            </w:r>
          </w:p>
        </w:tc>
        <w:tc>
          <w:tcPr>
            <w:tcW w:w="1175" w:type="dxa"/>
            <w:tcBorders>
              <w:top w:val="single" w:sz="4" w:space="0" w:color="auto"/>
              <w:left w:val="single" w:sz="4" w:space="0" w:color="auto"/>
              <w:bottom w:val="single" w:sz="4" w:space="0" w:color="auto"/>
              <w:right w:val="single" w:sz="4" w:space="0" w:color="auto"/>
            </w:tcBorders>
          </w:tcPr>
          <w:p w14:paraId="082DAE9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5760690</w:t>
            </w:r>
          </w:p>
        </w:tc>
        <w:tc>
          <w:tcPr>
            <w:tcW w:w="1134" w:type="dxa"/>
            <w:tcBorders>
              <w:top w:val="single" w:sz="4" w:space="0" w:color="auto"/>
              <w:left w:val="single" w:sz="4" w:space="0" w:color="auto"/>
              <w:bottom w:val="single" w:sz="4" w:space="0" w:color="auto"/>
              <w:right w:val="single" w:sz="4" w:space="0" w:color="auto"/>
            </w:tcBorders>
          </w:tcPr>
          <w:p w14:paraId="5B8F4E1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7422458</w:t>
            </w:r>
          </w:p>
        </w:tc>
      </w:tr>
      <w:tr w:rsidR="002D2C24" w:rsidRPr="00A92E63" w14:paraId="447150EB" w14:textId="77777777" w:rsidTr="002D2C24">
        <w:tc>
          <w:tcPr>
            <w:tcW w:w="663" w:type="dxa"/>
            <w:tcBorders>
              <w:top w:val="single" w:sz="4" w:space="0" w:color="auto"/>
              <w:left w:val="single" w:sz="4" w:space="0" w:color="auto"/>
              <w:bottom w:val="single" w:sz="4" w:space="0" w:color="auto"/>
              <w:right w:val="single" w:sz="4" w:space="0" w:color="auto"/>
            </w:tcBorders>
          </w:tcPr>
          <w:p w14:paraId="3BEF5A8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1070</w:t>
            </w:r>
          </w:p>
        </w:tc>
        <w:tc>
          <w:tcPr>
            <w:tcW w:w="1175" w:type="dxa"/>
            <w:tcBorders>
              <w:top w:val="single" w:sz="4" w:space="0" w:color="auto"/>
              <w:left w:val="single" w:sz="4" w:space="0" w:color="auto"/>
              <w:bottom w:val="single" w:sz="4" w:space="0" w:color="auto"/>
              <w:right w:val="single" w:sz="4" w:space="0" w:color="auto"/>
            </w:tcBorders>
          </w:tcPr>
          <w:p w14:paraId="6870743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5760691</w:t>
            </w:r>
          </w:p>
        </w:tc>
        <w:tc>
          <w:tcPr>
            <w:tcW w:w="1134" w:type="dxa"/>
            <w:tcBorders>
              <w:top w:val="single" w:sz="4" w:space="0" w:color="auto"/>
              <w:left w:val="single" w:sz="4" w:space="0" w:color="auto"/>
              <w:bottom w:val="single" w:sz="4" w:space="0" w:color="auto"/>
              <w:right w:val="single" w:sz="4" w:space="0" w:color="auto"/>
            </w:tcBorders>
          </w:tcPr>
          <w:p w14:paraId="3D280C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7422459</w:t>
            </w:r>
          </w:p>
        </w:tc>
      </w:tr>
      <w:tr w:rsidR="002D2C24" w:rsidRPr="00A92E63" w14:paraId="1D7029F4" w14:textId="77777777" w:rsidTr="002D2C24">
        <w:tc>
          <w:tcPr>
            <w:tcW w:w="663" w:type="dxa"/>
            <w:tcBorders>
              <w:top w:val="single" w:sz="4" w:space="0" w:color="auto"/>
              <w:left w:val="single" w:sz="4" w:space="0" w:color="auto"/>
              <w:bottom w:val="single" w:sz="4" w:space="0" w:color="auto"/>
              <w:right w:val="single" w:sz="4" w:space="0" w:color="auto"/>
            </w:tcBorders>
          </w:tcPr>
          <w:p w14:paraId="4A3A1E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1071</w:t>
            </w:r>
          </w:p>
        </w:tc>
        <w:tc>
          <w:tcPr>
            <w:tcW w:w="1175" w:type="dxa"/>
            <w:tcBorders>
              <w:top w:val="single" w:sz="4" w:space="0" w:color="auto"/>
              <w:left w:val="single" w:sz="4" w:space="0" w:color="auto"/>
              <w:bottom w:val="single" w:sz="4" w:space="0" w:color="auto"/>
              <w:right w:val="single" w:sz="4" w:space="0" w:color="auto"/>
            </w:tcBorders>
          </w:tcPr>
          <w:p w14:paraId="32ABAB3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5760816</w:t>
            </w:r>
          </w:p>
        </w:tc>
        <w:tc>
          <w:tcPr>
            <w:tcW w:w="1134" w:type="dxa"/>
            <w:tcBorders>
              <w:top w:val="single" w:sz="4" w:space="0" w:color="auto"/>
              <w:left w:val="single" w:sz="4" w:space="0" w:color="auto"/>
              <w:bottom w:val="single" w:sz="4" w:space="0" w:color="auto"/>
              <w:right w:val="single" w:sz="4" w:space="0" w:color="auto"/>
            </w:tcBorders>
          </w:tcPr>
          <w:p w14:paraId="7ED3C6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7422583</w:t>
            </w:r>
          </w:p>
        </w:tc>
      </w:tr>
      <w:tr w:rsidR="002D2C24" w:rsidRPr="00A92E63" w14:paraId="043F45E9" w14:textId="77777777" w:rsidTr="002D2C24">
        <w:tc>
          <w:tcPr>
            <w:tcW w:w="663" w:type="dxa"/>
            <w:tcBorders>
              <w:top w:val="single" w:sz="4" w:space="0" w:color="auto"/>
              <w:left w:val="single" w:sz="4" w:space="0" w:color="auto"/>
              <w:bottom w:val="single" w:sz="4" w:space="0" w:color="auto"/>
              <w:right w:val="single" w:sz="4" w:space="0" w:color="auto"/>
            </w:tcBorders>
          </w:tcPr>
          <w:p w14:paraId="73062DE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1072</w:t>
            </w:r>
          </w:p>
        </w:tc>
        <w:tc>
          <w:tcPr>
            <w:tcW w:w="1175" w:type="dxa"/>
            <w:tcBorders>
              <w:top w:val="single" w:sz="4" w:space="0" w:color="auto"/>
              <w:left w:val="single" w:sz="4" w:space="0" w:color="auto"/>
              <w:bottom w:val="single" w:sz="4" w:space="0" w:color="auto"/>
              <w:right w:val="single" w:sz="4" w:space="0" w:color="auto"/>
            </w:tcBorders>
          </w:tcPr>
          <w:p w14:paraId="4F1C2D4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5760859</w:t>
            </w:r>
          </w:p>
        </w:tc>
        <w:tc>
          <w:tcPr>
            <w:tcW w:w="1134" w:type="dxa"/>
            <w:tcBorders>
              <w:top w:val="single" w:sz="4" w:space="0" w:color="auto"/>
              <w:left w:val="single" w:sz="4" w:space="0" w:color="auto"/>
              <w:bottom w:val="single" w:sz="4" w:space="0" w:color="auto"/>
              <w:right w:val="single" w:sz="4" w:space="0" w:color="auto"/>
            </w:tcBorders>
          </w:tcPr>
          <w:p w14:paraId="070274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7422625</w:t>
            </w:r>
          </w:p>
        </w:tc>
      </w:tr>
      <w:tr w:rsidR="002D2C24" w:rsidRPr="00A92E63" w14:paraId="61D98FC2" w14:textId="77777777" w:rsidTr="002D2C24">
        <w:tc>
          <w:tcPr>
            <w:tcW w:w="663" w:type="dxa"/>
            <w:tcBorders>
              <w:top w:val="single" w:sz="4" w:space="0" w:color="auto"/>
              <w:left w:val="single" w:sz="4" w:space="0" w:color="auto"/>
              <w:bottom w:val="single" w:sz="4" w:space="0" w:color="auto"/>
              <w:right w:val="single" w:sz="4" w:space="0" w:color="auto"/>
            </w:tcBorders>
          </w:tcPr>
          <w:p w14:paraId="0A699D9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1073</w:t>
            </w:r>
          </w:p>
        </w:tc>
        <w:tc>
          <w:tcPr>
            <w:tcW w:w="1175" w:type="dxa"/>
            <w:tcBorders>
              <w:top w:val="single" w:sz="4" w:space="0" w:color="auto"/>
              <w:left w:val="single" w:sz="4" w:space="0" w:color="auto"/>
              <w:bottom w:val="single" w:sz="4" w:space="0" w:color="auto"/>
              <w:right w:val="single" w:sz="4" w:space="0" w:color="auto"/>
            </w:tcBorders>
          </w:tcPr>
          <w:p w14:paraId="10CF683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5760858</w:t>
            </w:r>
          </w:p>
        </w:tc>
        <w:tc>
          <w:tcPr>
            <w:tcW w:w="1134" w:type="dxa"/>
            <w:tcBorders>
              <w:top w:val="single" w:sz="4" w:space="0" w:color="auto"/>
              <w:left w:val="single" w:sz="4" w:space="0" w:color="auto"/>
              <w:bottom w:val="single" w:sz="4" w:space="0" w:color="auto"/>
              <w:right w:val="single" w:sz="4" w:space="0" w:color="auto"/>
            </w:tcBorders>
          </w:tcPr>
          <w:p w14:paraId="7FDD24C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7422582</w:t>
            </w:r>
          </w:p>
        </w:tc>
      </w:tr>
      <w:tr w:rsidR="002D2C24" w:rsidRPr="00A92E63" w14:paraId="42706C17" w14:textId="77777777" w:rsidTr="002D2C24">
        <w:tc>
          <w:tcPr>
            <w:tcW w:w="663" w:type="dxa"/>
            <w:tcBorders>
              <w:top w:val="single" w:sz="4" w:space="0" w:color="auto"/>
              <w:left w:val="single" w:sz="4" w:space="0" w:color="auto"/>
              <w:bottom w:val="single" w:sz="4" w:space="0" w:color="auto"/>
              <w:right w:val="single" w:sz="4" w:space="0" w:color="auto"/>
            </w:tcBorders>
          </w:tcPr>
          <w:p w14:paraId="726CE3C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1074</w:t>
            </w:r>
          </w:p>
        </w:tc>
        <w:tc>
          <w:tcPr>
            <w:tcW w:w="1175" w:type="dxa"/>
            <w:tcBorders>
              <w:top w:val="single" w:sz="4" w:space="0" w:color="auto"/>
              <w:left w:val="single" w:sz="4" w:space="0" w:color="auto"/>
              <w:bottom w:val="single" w:sz="4" w:space="0" w:color="auto"/>
              <w:right w:val="single" w:sz="4" w:space="0" w:color="auto"/>
            </w:tcBorders>
          </w:tcPr>
          <w:p w14:paraId="566C705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5760854</w:t>
            </w:r>
          </w:p>
        </w:tc>
        <w:tc>
          <w:tcPr>
            <w:tcW w:w="1134" w:type="dxa"/>
            <w:tcBorders>
              <w:top w:val="single" w:sz="4" w:space="0" w:color="auto"/>
              <w:left w:val="single" w:sz="4" w:space="0" w:color="auto"/>
              <w:bottom w:val="single" w:sz="4" w:space="0" w:color="auto"/>
              <w:right w:val="single" w:sz="4" w:space="0" w:color="auto"/>
            </w:tcBorders>
          </w:tcPr>
          <w:p w14:paraId="191E821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7422502</w:t>
            </w:r>
          </w:p>
        </w:tc>
      </w:tr>
      <w:tr w:rsidR="002D2C24" w:rsidRPr="00A92E63" w14:paraId="1FC18B40" w14:textId="77777777" w:rsidTr="002D2C24">
        <w:tc>
          <w:tcPr>
            <w:tcW w:w="663" w:type="dxa"/>
            <w:tcBorders>
              <w:top w:val="single" w:sz="4" w:space="0" w:color="auto"/>
              <w:left w:val="single" w:sz="4" w:space="0" w:color="auto"/>
              <w:bottom w:val="single" w:sz="4" w:space="0" w:color="auto"/>
              <w:right w:val="single" w:sz="4" w:space="0" w:color="auto"/>
            </w:tcBorders>
          </w:tcPr>
          <w:p w14:paraId="6DEF84B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1075</w:t>
            </w:r>
          </w:p>
        </w:tc>
        <w:tc>
          <w:tcPr>
            <w:tcW w:w="1175" w:type="dxa"/>
            <w:tcBorders>
              <w:top w:val="single" w:sz="4" w:space="0" w:color="auto"/>
              <w:left w:val="single" w:sz="4" w:space="0" w:color="auto"/>
              <w:bottom w:val="single" w:sz="4" w:space="0" w:color="auto"/>
              <w:right w:val="single" w:sz="4" w:space="0" w:color="auto"/>
            </w:tcBorders>
          </w:tcPr>
          <w:p w14:paraId="18C47DC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5760907</w:t>
            </w:r>
          </w:p>
        </w:tc>
        <w:tc>
          <w:tcPr>
            <w:tcW w:w="1134" w:type="dxa"/>
            <w:tcBorders>
              <w:top w:val="single" w:sz="4" w:space="0" w:color="auto"/>
              <w:left w:val="single" w:sz="4" w:space="0" w:color="auto"/>
              <w:bottom w:val="single" w:sz="4" w:space="0" w:color="auto"/>
              <w:right w:val="single" w:sz="4" w:space="0" w:color="auto"/>
            </w:tcBorders>
          </w:tcPr>
          <w:p w14:paraId="451A5F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7422495</w:t>
            </w:r>
          </w:p>
        </w:tc>
      </w:tr>
      <w:tr w:rsidR="002D2C24" w:rsidRPr="00A92E63" w14:paraId="67CCB50B" w14:textId="77777777" w:rsidTr="002D2C24">
        <w:tc>
          <w:tcPr>
            <w:tcW w:w="663" w:type="dxa"/>
            <w:tcBorders>
              <w:top w:val="single" w:sz="4" w:space="0" w:color="auto"/>
              <w:left w:val="single" w:sz="4" w:space="0" w:color="auto"/>
              <w:bottom w:val="single" w:sz="4" w:space="0" w:color="auto"/>
              <w:right w:val="single" w:sz="4" w:space="0" w:color="auto"/>
            </w:tcBorders>
          </w:tcPr>
          <w:p w14:paraId="5F07EA8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1076</w:t>
            </w:r>
          </w:p>
        </w:tc>
        <w:tc>
          <w:tcPr>
            <w:tcW w:w="1175" w:type="dxa"/>
            <w:tcBorders>
              <w:top w:val="single" w:sz="4" w:space="0" w:color="auto"/>
              <w:left w:val="single" w:sz="4" w:space="0" w:color="auto"/>
              <w:bottom w:val="single" w:sz="4" w:space="0" w:color="auto"/>
              <w:right w:val="single" w:sz="4" w:space="0" w:color="auto"/>
            </w:tcBorders>
          </w:tcPr>
          <w:p w14:paraId="4DBDBD9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5760896</w:t>
            </w:r>
          </w:p>
        </w:tc>
        <w:tc>
          <w:tcPr>
            <w:tcW w:w="1134" w:type="dxa"/>
            <w:tcBorders>
              <w:top w:val="single" w:sz="4" w:space="0" w:color="auto"/>
              <w:left w:val="single" w:sz="4" w:space="0" w:color="auto"/>
              <w:bottom w:val="single" w:sz="4" w:space="0" w:color="auto"/>
              <w:right w:val="single" w:sz="4" w:space="0" w:color="auto"/>
            </w:tcBorders>
          </w:tcPr>
          <w:p w14:paraId="031F6E0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7422409</w:t>
            </w:r>
          </w:p>
        </w:tc>
      </w:tr>
      <w:tr w:rsidR="002D2C24" w:rsidRPr="00A92E63" w14:paraId="5F16F86A" w14:textId="77777777" w:rsidTr="002D2C24">
        <w:tc>
          <w:tcPr>
            <w:tcW w:w="663" w:type="dxa"/>
            <w:tcBorders>
              <w:top w:val="single" w:sz="4" w:space="0" w:color="auto"/>
              <w:left w:val="single" w:sz="4" w:space="0" w:color="auto"/>
              <w:bottom w:val="single" w:sz="4" w:space="0" w:color="auto"/>
              <w:right w:val="single" w:sz="4" w:space="0" w:color="auto"/>
            </w:tcBorders>
          </w:tcPr>
          <w:p w14:paraId="334A512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1077</w:t>
            </w:r>
          </w:p>
        </w:tc>
        <w:tc>
          <w:tcPr>
            <w:tcW w:w="1175" w:type="dxa"/>
            <w:tcBorders>
              <w:top w:val="single" w:sz="4" w:space="0" w:color="auto"/>
              <w:left w:val="single" w:sz="4" w:space="0" w:color="auto"/>
              <w:bottom w:val="single" w:sz="4" w:space="0" w:color="auto"/>
              <w:right w:val="single" w:sz="4" w:space="0" w:color="auto"/>
            </w:tcBorders>
          </w:tcPr>
          <w:p w14:paraId="4518DE3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5760949</w:t>
            </w:r>
          </w:p>
        </w:tc>
        <w:tc>
          <w:tcPr>
            <w:tcW w:w="1134" w:type="dxa"/>
            <w:tcBorders>
              <w:top w:val="single" w:sz="4" w:space="0" w:color="auto"/>
              <w:left w:val="single" w:sz="4" w:space="0" w:color="auto"/>
              <w:bottom w:val="single" w:sz="4" w:space="0" w:color="auto"/>
              <w:right w:val="single" w:sz="4" w:space="0" w:color="auto"/>
            </w:tcBorders>
          </w:tcPr>
          <w:p w14:paraId="661217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7422402</w:t>
            </w:r>
          </w:p>
        </w:tc>
      </w:tr>
      <w:tr w:rsidR="002D2C24" w:rsidRPr="00A92E63" w14:paraId="2F45399E" w14:textId="77777777" w:rsidTr="002D2C24">
        <w:tc>
          <w:tcPr>
            <w:tcW w:w="663" w:type="dxa"/>
            <w:tcBorders>
              <w:top w:val="single" w:sz="4" w:space="0" w:color="auto"/>
              <w:left w:val="single" w:sz="4" w:space="0" w:color="auto"/>
              <w:bottom w:val="single" w:sz="4" w:space="0" w:color="auto"/>
              <w:right w:val="single" w:sz="4" w:space="0" w:color="auto"/>
            </w:tcBorders>
          </w:tcPr>
          <w:p w14:paraId="0F44EC1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1078</w:t>
            </w:r>
          </w:p>
        </w:tc>
        <w:tc>
          <w:tcPr>
            <w:tcW w:w="1175" w:type="dxa"/>
            <w:tcBorders>
              <w:top w:val="single" w:sz="4" w:space="0" w:color="auto"/>
              <w:left w:val="single" w:sz="4" w:space="0" w:color="auto"/>
              <w:bottom w:val="single" w:sz="4" w:space="0" w:color="auto"/>
              <w:right w:val="single" w:sz="4" w:space="0" w:color="auto"/>
            </w:tcBorders>
          </w:tcPr>
          <w:p w14:paraId="622263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5760960</w:t>
            </w:r>
          </w:p>
        </w:tc>
        <w:tc>
          <w:tcPr>
            <w:tcW w:w="1134" w:type="dxa"/>
            <w:tcBorders>
              <w:top w:val="single" w:sz="4" w:space="0" w:color="auto"/>
              <w:left w:val="single" w:sz="4" w:space="0" w:color="auto"/>
              <w:bottom w:val="single" w:sz="4" w:space="0" w:color="auto"/>
              <w:right w:val="single" w:sz="4" w:space="0" w:color="auto"/>
            </w:tcBorders>
          </w:tcPr>
          <w:p w14:paraId="5C3D1B1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7422487</w:t>
            </w:r>
          </w:p>
        </w:tc>
      </w:tr>
      <w:tr w:rsidR="002D2C24" w:rsidRPr="00A92E63" w14:paraId="38063055" w14:textId="77777777" w:rsidTr="002D2C24">
        <w:tc>
          <w:tcPr>
            <w:tcW w:w="663" w:type="dxa"/>
            <w:tcBorders>
              <w:top w:val="single" w:sz="4" w:space="0" w:color="auto"/>
              <w:left w:val="single" w:sz="4" w:space="0" w:color="auto"/>
              <w:bottom w:val="single" w:sz="4" w:space="0" w:color="auto"/>
              <w:right w:val="single" w:sz="4" w:space="0" w:color="auto"/>
            </w:tcBorders>
          </w:tcPr>
          <w:p w14:paraId="0DC02A5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1079</w:t>
            </w:r>
          </w:p>
        </w:tc>
        <w:tc>
          <w:tcPr>
            <w:tcW w:w="1175" w:type="dxa"/>
            <w:tcBorders>
              <w:top w:val="single" w:sz="4" w:space="0" w:color="auto"/>
              <w:left w:val="single" w:sz="4" w:space="0" w:color="auto"/>
              <w:bottom w:val="single" w:sz="4" w:space="0" w:color="auto"/>
              <w:right w:val="single" w:sz="4" w:space="0" w:color="auto"/>
            </w:tcBorders>
          </w:tcPr>
          <w:p w14:paraId="2024C0B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5761059</w:t>
            </w:r>
          </w:p>
        </w:tc>
        <w:tc>
          <w:tcPr>
            <w:tcW w:w="1134" w:type="dxa"/>
            <w:tcBorders>
              <w:top w:val="single" w:sz="4" w:space="0" w:color="auto"/>
              <w:left w:val="single" w:sz="4" w:space="0" w:color="auto"/>
              <w:bottom w:val="single" w:sz="4" w:space="0" w:color="auto"/>
              <w:right w:val="single" w:sz="4" w:space="0" w:color="auto"/>
            </w:tcBorders>
          </w:tcPr>
          <w:p w14:paraId="3D0305E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7422513</w:t>
            </w:r>
          </w:p>
        </w:tc>
      </w:tr>
      <w:tr w:rsidR="002D2C24" w:rsidRPr="00A92E63" w14:paraId="1D2980CA" w14:textId="77777777" w:rsidTr="002D2C24">
        <w:tc>
          <w:tcPr>
            <w:tcW w:w="663" w:type="dxa"/>
            <w:tcBorders>
              <w:top w:val="single" w:sz="4" w:space="0" w:color="auto"/>
              <w:left w:val="single" w:sz="4" w:space="0" w:color="auto"/>
              <w:bottom w:val="single" w:sz="4" w:space="0" w:color="auto"/>
              <w:right w:val="single" w:sz="4" w:space="0" w:color="auto"/>
            </w:tcBorders>
          </w:tcPr>
          <w:p w14:paraId="6078F64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1080</w:t>
            </w:r>
          </w:p>
        </w:tc>
        <w:tc>
          <w:tcPr>
            <w:tcW w:w="1175" w:type="dxa"/>
            <w:tcBorders>
              <w:top w:val="single" w:sz="4" w:space="0" w:color="auto"/>
              <w:left w:val="single" w:sz="4" w:space="0" w:color="auto"/>
              <w:bottom w:val="single" w:sz="4" w:space="0" w:color="auto"/>
              <w:right w:val="single" w:sz="4" w:space="0" w:color="auto"/>
            </w:tcBorders>
          </w:tcPr>
          <w:p w14:paraId="1B8E0E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5761092</w:t>
            </w:r>
          </w:p>
        </w:tc>
        <w:tc>
          <w:tcPr>
            <w:tcW w:w="1134" w:type="dxa"/>
            <w:tcBorders>
              <w:top w:val="single" w:sz="4" w:space="0" w:color="auto"/>
              <w:left w:val="single" w:sz="4" w:space="0" w:color="auto"/>
              <w:bottom w:val="single" w:sz="4" w:space="0" w:color="auto"/>
              <w:right w:val="single" w:sz="4" w:space="0" w:color="auto"/>
            </w:tcBorders>
          </w:tcPr>
          <w:p w14:paraId="33DC154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7422564</w:t>
            </w:r>
          </w:p>
        </w:tc>
      </w:tr>
      <w:tr w:rsidR="002D2C24" w:rsidRPr="00A92E63" w14:paraId="3A879457" w14:textId="77777777" w:rsidTr="002D2C24">
        <w:tc>
          <w:tcPr>
            <w:tcW w:w="663" w:type="dxa"/>
            <w:tcBorders>
              <w:top w:val="single" w:sz="4" w:space="0" w:color="auto"/>
              <w:left w:val="single" w:sz="4" w:space="0" w:color="auto"/>
              <w:bottom w:val="single" w:sz="4" w:space="0" w:color="auto"/>
              <w:right w:val="single" w:sz="4" w:space="0" w:color="auto"/>
            </w:tcBorders>
          </w:tcPr>
          <w:p w14:paraId="5C3E951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1081</w:t>
            </w:r>
          </w:p>
        </w:tc>
        <w:tc>
          <w:tcPr>
            <w:tcW w:w="1175" w:type="dxa"/>
            <w:tcBorders>
              <w:top w:val="single" w:sz="4" w:space="0" w:color="auto"/>
              <w:left w:val="single" w:sz="4" w:space="0" w:color="auto"/>
              <w:bottom w:val="single" w:sz="4" w:space="0" w:color="auto"/>
              <w:right w:val="single" w:sz="4" w:space="0" w:color="auto"/>
            </w:tcBorders>
          </w:tcPr>
          <w:p w14:paraId="67EB10D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5761116</w:t>
            </w:r>
          </w:p>
        </w:tc>
        <w:tc>
          <w:tcPr>
            <w:tcW w:w="1134" w:type="dxa"/>
            <w:tcBorders>
              <w:top w:val="single" w:sz="4" w:space="0" w:color="auto"/>
              <w:left w:val="single" w:sz="4" w:space="0" w:color="auto"/>
              <w:bottom w:val="single" w:sz="4" w:space="0" w:color="auto"/>
              <w:right w:val="single" w:sz="4" w:space="0" w:color="auto"/>
            </w:tcBorders>
          </w:tcPr>
          <w:p w14:paraId="3FF1CE6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7422622</w:t>
            </w:r>
          </w:p>
        </w:tc>
      </w:tr>
      <w:tr w:rsidR="002D2C24" w:rsidRPr="00A92E63" w14:paraId="66748355" w14:textId="77777777" w:rsidTr="002D2C24">
        <w:tc>
          <w:tcPr>
            <w:tcW w:w="663" w:type="dxa"/>
            <w:tcBorders>
              <w:top w:val="single" w:sz="4" w:space="0" w:color="auto"/>
              <w:left w:val="single" w:sz="4" w:space="0" w:color="auto"/>
              <w:bottom w:val="single" w:sz="4" w:space="0" w:color="auto"/>
              <w:right w:val="single" w:sz="4" w:space="0" w:color="auto"/>
            </w:tcBorders>
          </w:tcPr>
          <w:p w14:paraId="7E52A8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1082</w:t>
            </w:r>
          </w:p>
        </w:tc>
        <w:tc>
          <w:tcPr>
            <w:tcW w:w="1175" w:type="dxa"/>
            <w:tcBorders>
              <w:top w:val="single" w:sz="4" w:space="0" w:color="auto"/>
              <w:left w:val="single" w:sz="4" w:space="0" w:color="auto"/>
              <w:bottom w:val="single" w:sz="4" w:space="0" w:color="auto"/>
              <w:right w:val="single" w:sz="4" w:space="0" w:color="auto"/>
            </w:tcBorders>
          </w:tcPr>
          <w:p w14:paraId="4413F06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5761142</w:t>
            </w:r>
          </w:p>
        </w:tc>
        <w:tc>
          <w:tcPr>
            <w:tcW w:w="1134" w:type="dxa"/>
            <w:tcBorders>
              <w:top w:val="single" w:sz="4" w:space="0" w:color="auto"/>
              <w:left w:val="single" w:sz="4" w:space="0" w:color="auto"/>
              <w:bottom w:val="single" w:sz="4" w:space="0" w:color="auto"/>
              <w:right w:val="single" w:sz="4" w:space="0" w:color="auto"/>
            </w:tcBorders>
          </w:tcPr>
          <w:p w14:paraId="4BFA900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7422679</w:t>
            </w:r>
          </w:p>
        </w:tc>
      </w:tr>
      <w:tr w:rsidR="002D2C24" w:rsidRPr="00A92E63" w14:paraId="4B9622BD" w14:textId="77777777" w:rsidTr="002D2C24">
        <w:tc>
          <w:tcPr>
            <w:tcW w:w="663" w:type="dxa"/>
            <w:tcBorders>
              <w:top w:val="single" w:sz="4" w:space="0" w:color="auto"/>
              <w:left w:val="single" w:sz="4" w:space="0" w:color="auto"/>
              <w:bottom w:val="single" w:sz="4" w:space="0" w:color="auto"/>
              <w:right w:val="single" w:sz="4" w:space="0" w:color="auto"/>
            </w:tcBorders>
          </w:tcPr>
          <w:p w14:paraId="1EDF3A7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1083</w:t>
            </w:r>
          </w:p>
        </w:tc>
        <w:tc>
          <w:tcPr>
            <w:tcW w:w="1175" w:type="dxa"/>
            <w:tcBorders>
              <w:top w:val="single" w:sz="4" w:space="0" w:color="auto"/>
              <w:left w:val="single" w:sz="4" w:space="0" w:color="auto"/>
              <w:bottom w:val="single" w:sz="4" w:space="0" w:color="auto"/>
              <w:right w:val="single" w:sz="4" w:space="0" w:color="auto"/>
            </w:tcBorders>
          </w:tcPr>
          <w:p w14:paraId="74D267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5761150</w:t>
            </w:r>
          </w:p>
        </w:tc>
        <w:tc>
          <w:tcPr>
            <w:tcW w:w="1134" w:type="dxa"/>
            <w:tcBorders>
              <w:top w:val="single" w:sz="4" w:space="0" w:color="auto"/>
              <w:left w:val="single" w:sz="4" w:space="0" w:color="auto"/>
              <w:bottom w:val="single" w:sz="4" w:space="0" w:color="auto"/>
              <w:right w:val="single" w:sz="4" w:space="0" w:color="auto"/>
            </w:tcBorders>
          </w:tcPr>
          <w:p w14:paraId="46DA9BC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7422728</w:t>
            </w:r>
          </w:p>
        </w:tc>
      </w:tr>
      <w:tr w:rsidR="002D2C24" w:rsidRPr="00A92E63" w14:paraId="746461CB" w14:textId="77777777" w:rsidTr="002D2C24">
        <w:tc>
          <w:tcPr>
            <w:tcW w:w="663" w:type="dxa"/>
            <w:tcBorders>
              <w:top w:val="single" w:sz="4" w:space="0" w:color="auto"/>
              <w:left w:val="single" w:sz="4" w:space="0" w:color="auto"/>
              <w:bottom w:val="single" w:sz="4" w:space="0" w:color="auto"/>
              <w:right w:val="single" w:sz="4" w:space="0" w:color="auto"/>
            </w:tcBorders>
          </w:tcPr>
          <w:p w14:paraId="59BF8E8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1084</w:t>
            </w:r>
          </w:p>
        </w:tc>
        <w:tc>
          <w:tcPr>
            <w:tcW w:w="1175" w:type="dxa"/>
            <w:tcBorders>
              <w:top w:val="single" w:sz="4" w:space="0" w:color="auto"/>
              <w:left w:val="single" w:sz="4" w:space="0" w:color="auto"/>
              <w:bottom w:val="single" w:sz="4" w:space="0" w:color="auto"/>
              <w:right w:val="single" w:sz="4" w:space="0" w:color="auto"/>
            </w:tcBorders>
          </w:tcPr>
          <w:p w14:paraId="24CB405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5761149</w:t>
            </w:r>
          </w:p>
        </w:tc>
        <w:tc>
          <w:tcPr>
            <w:tcW w:w="1134" w:type="dxa"/>
            <w:tcBorders>
              <w:top w:val="single" w:sz="4" w:space="0" w:color="auto"/>
              <w:left w:val="single" w:sz="4" w:space="0" w:color="auto"/>
              <w:bottom w:val="single" w:sz="4" w:space="0" w:color="auto"/>
              <w:right w:val="single" w:sz="4" w:space="0" w:color="auto"/>
            </w:tcBorders>
          </w:tcPr>
          <w:p w14:paraId="246FE9A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7422760</w:t>
            </w:r>
          </w:p>
        </w:tc>
      </w:tr>
      <w:tr w:rsidR="002D2C24" w:rsidRPr="00A92E63" w14:paraId="4D41D075" w14:textId="77777777" w:rsidTr="002D2C24">
        <w:tc>
          <w:tcPr>
            <w:tcW w:w="663" w:type="dxa"/>
            <w:tcBorders>
              <w:top w:val="single" w:sz="4" w:space="0" w:color="auto"/>
              <w:left w:val="single" w:sz="4" w:space="0" w:color="auto"/>
              <w:bottom w:val="single" w:sz="4" w:space="0" w:color="auto"/>
              <w:right w:val="single" w:sz="4" w:space="0" w:color="auto"/>
            </w:tcBorders>
          </w:tcPr>
          <w:p w14:paraId="4A08A1A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1085</w:t>
            </w:r>
          </w:p>
        </w:tc>
        <w:tc>
          <w:tcPr>
            <w:tcW w:w="1175" w:type="dxa"/>
            <w:tcBorders>
              <w:top w:val="single" w:sz="4" w:space="0" w:color="auto"/>
              <w:left w:val="single" w:sz="4" w:space="0" w:color="auto"/>
              <w:bottom w:val="single" w:sz="4" w:space="0" w:color="auto"/>
              <w:right w:val="single" w:sz="4" w:space="0" w:color="auto"/>
            </w:tcBorders>
          </w:tcPr>
          <w:p w14:paraId="482F70A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5761189</w:t>
            </w:r>
          </w:p>
        </w:tc>
        <w:tc>
          <w:tcPr>
            <w:tcW w:w="1134" w:type="dxa"/>
            <w:tcBorders>
              <w:top w:val="single" w:sz="4" w:space="0" w:color="auto"/>
              <w:left w:val="single" w:sz="4" w:space="0" w:color="auto"/>
              <w:bottom w:val="single" w:sz="4" w:space="0" w:color="auto"/>
              <w:right w:val="single" w:sz="4" w:space="0" w:color="auto"/>
            </w:tcBorders>
          </w:tcPr>
          <w:p w14:paraId="5F013B0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7422762</w:t>
            </w:r>
          </w:p>
        </w:tc>
      </w:tr>
      <w:tr w:rsidR="002D2C24" w:rsidRPr="00A92E63" w14:paraId="0284E0FB" w14:textId="77777777" w:rsidTr="002D2C24">
        <w:tc>
          <w:tcPr>
            <w:tcW w:w="663" w:type="dxa"/>
            <w:tcBorders>
              <w:top w:val="single" w:sz="4" w:space="0" w:color="auto"/>
              <w:left w:val="single" w:sz="4" w:space="0" w:color="auto"/>
              <w:bottom w:val="single" w:sz="4" w:space="0" w:color="auto"/>
              <w:right w:val="single" w:sz="4" w:space="0" w:color="auto"/>
            </w:tcBorders>
          </w:tcPr>
          <w:p w14:paraId="70E707B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1086</w:t>
            </w:r>
          </w:p>
        </w:tc>
        <w:tc>
          <w:tcPr>
            <w:tcW w:w="1175" w:type="dxa"/>
            <w:tcBorders>
              <w:top w:val="single" w:sz="4" w:space="0" w:color="auto"/>
              <w:left w:val="single" w:sz="4" w:space="0" w:color="auto"/>
              <w:bottom w:val="single" w:sz="4" w:space="0" w:color="auto"/>
              <w:right w:val="single" w:sz="4" w:space="0" w:color="auto"/>
            </w:tcBorders>
          </w:tcPr>
          <w:p w14:paraId="6A1F26C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5761193</w:t>
            </w:r>
          </w:p>
        </w:tc>
        <w:tc>
          <w:tcPr>
            <w:tcW w:w="1134" w:type="dxa"/>
            <w:tcBorders>
              <w:top w:val="single" w:sz="4" w:space="0" w:color="auto"/>
              <w:left w:val="single" w:sz="4" w:space="0" w:color="auto"/>
              <w:bottom w:val="single" w:sz="4" w:space="0" w:color="auto"/>
              <w:right w:val="single" w:sz="4" w:space="0" w:color="auto"/>
            </w:tcBorders>
          </w:tcPr>
          <w:p w14:paraId="481FAEE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7422765</w:t>
            </w:r>
          </w:p>
        </w:tc>
      </w:tr>
      <w:tr w:rsidR="002D2C24" w:rsidRPr="00A92E63" w14:paraId="01F774EB" w14:textId="77777777" w:rsidTr="002D2C24">
        <w:tc>
          <w:tcPr>
            <w:tcW w:w="663" w:type="dxa"/>
            <w:tcBorders>
              <w:top w:val="single" w:sz="4" w:space="0" w:color="auto"/>
              <w:left w:val="single" w:sz="4" w:space="0" w:color="auto"/>
              <w:bottom w:val="single" w:sz="4" w:space="0" w:color="auto"/>
              <w:right w:val="single" w:sz="4" w:space="0" w:color="auto"/>
            </w:tcBorders>
          </w:tcPr>
          <w:p w14:paraId="3EB7BE9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1087</w:t>
            </w:r>
          </w:p>
        </w:tc>
        <w:tc>
          <w:tcPr>
            <w:tcW w:w="1175" w:type="dxa"/>
            <w:tcBorders>
              <w:top w:val="single" w:sz="4" w:space="0" w:color="auto"/>
              <w:left w:val="single" w:sz="4" w:space="0" w:color="auto"/>
              <w:bottom w:val="single" w:sz="4" w:space="0" w:color="auto"/>
              <w:right w:val="single" w:sz="4" w:space="0" w:color="auto"/>
            </w:tcBorders>
          </w:tcPr>
          <w:p w14:paraId="2A17BD0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5761196</w:t>
            </w:r>
          </w:p>
        </w:tc>
        <w:tc>
          <w:tcPr>
            <w:tcW w:w="1134" w:type="dxa"/>
            <w:tcBorders>
              <w:top w:val="single" w:sz="4" w:space="0" w:color="auto"/>
              <w:left w:val="single" w:sz="4" w:space="0" w:color="auto"/>
              <w:bottom w:val="single" w:sz="4" w:space="0" w:color="auto"/>
              <w:right w:val="single" w:sz="4" w:space="0" w:color="auto"/>
            </w:tcBorders>
          </w:tcPr>
          <w:p w14:paraId="6BBB0D3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7422768</w:t>
            </w:r>
          </w:p>
        </w:tc>
      </w:tr>
      <w:tr w:rsidR="002D2C24" w:rsidRPr="00A92E63" w14:paraId="76CA1EBA" w14:textId="77777777" w:rsidTr="002D2C24">
        <w:tc>
          <w:tcPr>
            <w:tcW w:w="663" w:type="dxa"/>
            <w:tcBorders>
              <w:top w:val="single" w:sz="4" w:space="0" w:color="auto"/>
              <w:left w:val="single" w:sz="4" w:space="0" w:color="auto"/>
              <w:bottom w:val="single" w:sz="4" w:space="0" w:color="auto"/>
              <w:right w:val="single" w:sz="4" w:space="0" w:color="auto"/>
            </w:tcBorders>
          </w:tcPr>
          <w:p w14:paraId="0D4CFED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1088</w:t>
            </w:r>
          </w:p>
        </w:tc>
        <w:tc>
          <w:tcPr>
            <w:tcW w:w="1175" w:type="dxa"/>
            <w:tcBorders>
              <w:top w:val="single" w:sz="4" w:space="0" w:color="auto"/>
              <w:left w:val="single" w:sz="4" w:space="0" w:color="auto"/>
              <w:bottom w:val="single" w:sz="4" w:space="0" w:color="auto"/>
              <w:right w:val="single" w:sz="4" w:space="0" w:color="auto"/>
            </w:tcBorders>
          </w:tcPr>
          <w:p w14:paraId="5DD8482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5761198</w:t>
            </w:r>
          </w:p>
        </w:tc>
        <w:tc>
          <w:tcPr>
            <w:tcW w:w="1134" w:type="dxa"/>
            <w:tcBorders>
              <w:top w:val="single" w:sz="4" w:space="0" w:color="auto"/>
              <w:left w:val="single" w:sz="4" w:space="0" w:color="auto"/>
              <w:bottom w:val="single" w:sz="4" w:space="0" w:color="auto"/>
              <w:right w:val="single" w:sz="4" w:space="0" w:color="auto"/>
            </w:tcBorders>
          </w:tcPr>
          <w:p w14:paraId="4D55FCA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7422772</w:t>
            </w:r>
          </w:p>
        </w:tc>
      </w:tr>
      <w:tr w:rsidR="002D2C24" w:rsidRPr="00A92E63" w14:paraId="2E55F1D1" w14:textId="77777777" w:rsidTr="002D2C24">
        <w:tc>
          <w:tcPr>
            <w:tcW w:w="663" w:type="dxa"/>
            <w:tcBorders>
              <w:top w:val="single" w:sz="4" w:space="0" w:color="auto"/>
              <w:left w:val="single" w:sz="4" w:space="0" w:color="auto"/>
              <w:bottom w:val="single" w:sz="4" w:space="0" w:color="auto"/>
              <w:right w:val="single" w:sz="4" w:space="0" w:color="auto"/>
            </w:tcBorders>
          </w:tcPr>
          <w:p w14:paraId="4309CF2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1089</w:t>
            </w:r>
          </w:p>
        </w:tc>
        <w:tc>
          <w:tcPr>
            <w:tcW w:w="1175" w:type="dxa"/>
            <w:tcBorders>
              <w:top w:val="single" w:sz="4" w:space="0" w:color="auto"/>
              <w:left w:val="single" w:sz="4" w:space="0" w:color="auto"/>
              <w:bottom w:val="single" w:sz="4" w:space="0" w:color="auto"/>
              <w:right w:val="single" w:sz="4" w:space="0" w:color="auto"/>
            </w:tcBorders>
          </w:tcPr>
          <w:p w14:paraId="6A5C5E6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5761198</w:t>
            </w:r>
          </w:p>
        </w:tc>
        <w:tc>
          <w:tcPr>
            <w:tcW w:w="1134" w:type="dxa"/>
            <w:tcBorders>
              <w:top w:val="single" w:sz="4" w:space="0" w:color="auto"/>
              <w:left w:val="single" w:sz="4" w:space="0" w:color="auto"/>
              <w:bottom w:val="single" w:sz="4" w:space="0" w:color="auto"/>
              <w:right w:val="single" w:sz="4" w:space="0" w:color="auto"/>
            </w:tcBorders>
          </w:tcPr>
          <w:p w14:paraId="749FB7A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7422777</w:t>
            </w:r>
          </w:p>
        </w:tc>
      </w:tr>
      <w:tr w:rsidR="002D2C24" w:rsidRPr="00A92E63" w14:paraId="20B9403E" w14:textId="77777777" w:rsidTr="002D2C24">
        <w:tc>
          <w:tcPr>
            <w:tcW w:w="663" w:type="dxa"/>
            <w:tcBorders>
              <w:top w:val="single" w:sz="4" w:space="0" w:color="auto"/>
              <w:left w:val="single" w:sz="4" w:space="0" w:color="auto"/>
              <w:bottom w:val="single" w:sz="4" w:space="0" w:color="auto"/>
              <w:right w:val="single" w:sz="4" w:space="0" w:color="auto"/>
            </w:tcBorders>
          </w:tcPr>
          <w:p w14:paraId="322A988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1090</w:t>
            </w:r>
          </w:p>
        </w:tc>
        <w:tc>
          <w:tcPr>
            <w:tcW w:w="1175" w:type="dxa"/>
            <w:tcBorders>
              <w:top w:val="single" w:sz="4" w:space="0" w:color="auto"/>
              <w:left w:val="single" w:sz="4" w:space="0" w:color="auto"/>
              <w:bottom w:val="single" w:sz="4" w:space="0" w:color="auto"/>
              <w:right w:val="single" w:sz="4" w:space="0" w:color="auto"/>
            </w:tcBorders>
          </w:tcPr>
          <w:p w14:paraId="272B007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5761198</w:t>
            </w:r>
          </w:p>
        </w:tc>
        <w:tc>
          <w:tcPr>
            <w:tcW w:w="1134" w:type="dxa"/>
            <w:tcBorders>
              <w:top w:val="single" w:sz="4" w:space="0" w:color="auto"/>
              <w:left w:val="single" w:sz="4" w:space="0" w:color="auto"/>
              <w:bottom w:val="single" w:sz="4" w:space="0" w:color="auto"/>
              <w:right w:val="single" w:sz="4" w:space="0" w:color="auto"/>
            </w:tcBorders>
          </w:tcPr>
          <w:p w14:paraId="37BE75C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7422787</w:t>
            </w:r>
          </w:p>
        </w:tc>
      </w:tr>
      <w:tr w:rsidR="002D2C24" w:rsidRPr="00A92E63" w14:paraId="58215CA0" w14:textId="77777777" w:rsidTr="002D2C24">
        <w:tc>
          <w:tcPr>
            <w:tcW w:w="663" w:type="dxa"/>
            <w:tcBorders>
              <w:top w:val="single" w:sz="4" w:space="0" w:color="auto"/>
              <w:left w:val="single" w:sz="4" w:space="0" w:color="auto"/>
              <w:bottom w:val="single" w:sz="4" w:space="0" w:color="auto"/>
              <w:right w:val="single" w:sz="4" w:space="0" w:color="auto"/>
            </w:tcBorders>
          </w:tcPr>
          <w:p w14:paraId="7DE2420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1091</w:t>
            </w:r>
          </w:p>
        </w:tc>
        <w:tc>
          <w:tcPr>
            <w:tcW w:w="1175" w:type="dxa"/>
            <w:tcBorders>
              <w:top w:val="single" w:sz="4" w:space="0" w:color="auto"/>
              <w:left w:val="single" w:sz="4" w:space="0" w:color="auto"/>
              <w:bottom w:val="single" w:sz="4" w:space="0" w:color="auto"/>
              <w:right w:val="single" w:sz="4" w:space="0" w:color="auto"/>
            </w:tcBorders>
          </w:tcPr>
          <w:p w14:paraId="6C0C90B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5761197</w:t>
            </w:r>
          </w:p>
        </w:tc>
        <w:tc>
          <w:tcPr>
            <w:tcW w:w="1134" w:type="dxa"/>
            <w:tcBorders>
              <w:top w:val="single" w:sz="4" w:space="0" w:color="auto"/>
              <w:left w:val="single" w:sz="4" w:space="0" w:color="auto"/>
              <w:bottom w:val="single" w:sz="4" w:space="0" w:color="auto"/>
              <w:right w:val="single" w:sz="4" w:space="0" w:color="auto"/>
            </w:tcBorders>
          </w:tcPr>
          <w:p w14:paraId="391790F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7422792</w:t>
            </w:r>
          </w:p>
        </w:tc>
      </w:tr>
      <w:tr w:rsidR="002D2C24" w:rsidRPr="00A92E63" w14:paraId="5A90949F" w14:textId="77777777" w:rsidTr="002D2C24">
        <w:tc>
          <w:tcPr>
            <w:tcW w:w="663" w:type="dxa"/>
            <w:tcBorders>
              <w:top w:val="single" w:sz="4" w:space="0" w:color="auto"/>
              <w:left w:val="single" w:sz="4" w:space="0" w:color="auto"/>
              <w:bottom w:val="single" w:sz="4" w:space="0" w:color="auto"/>
              <w:right w:val="single" w:sz="4" w:space="0" w:color="auto"/>
            </w:tcBorders>
          </w:tcPr>
          <w:p w14:paraId="12EB3A7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1092</w:t>
            </w:r>
          </w:p>
        </w:tc>
        <w:tc>
          <w:tcPr>
            <w:tcW w:w="1175" w:type="dxa"/>
            <w:tcBorders>
              <w:top w:val="single" w:sz="4" w:space="0" w:color="auto"/>
              <w:left w:val="single" w:sz="4" w:space="0" w:color="auto"/>
              <w:bottom w:val="single" w:sz="4" w:space="0" w:color="auto"/>
              <w:right w:val="single" w:sz="4" w:space="0" w:color="auto"/>
            </w:tcBorders>
          </w:tcPr>
          <w:p w14:paraId="652FE1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5761195</w:t>
            </w:r>
          </w:p>
        </w:tc>
        <w:tc>
          <w:tcPr>
            <w:tcW w:w="1134" w:type="dxa"/>
            <w:tcBorders>
              <w:top w:val="single" w:sz="4" w:space="0" w:color="auto"/>
              <w:left w:val="single" w:sz="4" w:space="0" w:color="auto"/>
              <w:bottom w:val="single" w:sz="4" w:space="0" w:color="auto"/>
              <w:right w:val="single" w:sz="4" w:space="0" w:color="auto"/>
            </w:tcBorders>
          </w:tcPr>
          <w:p w14:paraId="78F7EEC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7422796</w:t>
            </w:r>
          </w:p>
        </w:tc>
      </w:tr>
      <w:tr w:rsidR="002D2C24" w:rsidRPr="00A92E63" w14:paraId="2653663A" w14:textId="77777777" w:rsidTr="002D2C24">
        <w:tc>
          <w:tcPr>
            <w:tcW w:w="663" w:type="dxa"/>
            <w:tcBorders>
              <w:top w:val="single" w:sz="4" w:space="0" w:color="auto"/>
              <w:left w:val="single" w:sz="4" w:space="0" w:color="auto"/>
              <w:bottom w:val="single" w:sz="4" w:space="0" w:color="auto"/>
              <w:right w:val="single" w:sz="4" w:space="0" w:color="auto"/>
            </w:tcBorders>
          </w:tcPr>
          <w:p w14:paraId="77A27E7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1093</w:t>
            </w:r>
          </w:p>
        </w:tc>
        <w:tc>
          <w:tcPr>
            <w:tcW w:w="1175" w:type="dxa"/>
            <w:tcBorders>
              <w:top w:val="single" w:sz="4" w:space="0" w:color="auto"/>
              <w:left w:val="single" w:sz="4" w:space="0" w:color="auto"/>
              <w:bottom w:val="single" w:sz="4" w:space="0" w:color="auto"/>
              <w:right w:val="single" w:sz="4" w:space="0" w:color="auto"/>
            </w:tcBorders>
          </w:tcPr>
          <w:p w14:paraId="2FDB5C6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5761191</w:t>
            </w:r>
          </w:p>
        </w:tc>
        <w:tc>
          <w:tcPr>
            <w:tcW w:w="1134" w:type="dxa"/>
            <w:tcBorders>
              <w:top w:val="single" w:sz="4" w:space="0" w:color="auto"/>
              <w:left w:val="single" w:sz="4" w:space="0" w:color="auto"/>
              <w:bottom w:val="single" w:sz="4" w:space="0" w:color="auto"/>
              <w:right w:val="single" w:sz="4" w:space="0" w:color="auto"/>
            </w:tcBorders>
          </w:tcPr>
          <w:p w14:paraId="0D73962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7422799</w:t>
            </w:r>
          </w:p>
        </w:tc>
      </w:tr>
      <w:tr w:rsidR="002D2C24" w:rsidRPr="00A92E63" w14:paraId="41A6B9A0" w14:textId="77777777" w:rsidTr="002D2C24">
        <w:tc>
          <w:tcPr>
            <w:tcW w:w="663" w:type="dxa"/>
            <w:tcBorders>
              <w:top w:val="single" w:sz="4" w:space="0" w:color="auto"/>
              <w:left w:val="single" w:sz="4" w:space="0" w:color="auto"/>
              <w:bottom w:val="single" w:sz="4" w:space="0" w:color="auto"/>
              <w:right w:val="single" w:sz="4" w:space="0" w:color="auto"/>
            </w:tcBorders>
          </w:tcPr>
          <w:p w14:paraId="68858AA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1094</w:t>
            </w:r>
          </w:p>
        </w:tc>
        <w:tc>
          <w:tcPr>
            <w:tcW w:w="1175" w:type="dxa"/>
            <w:tcBorders>
              <w:top w:val="single" w:sz="4" w:space="0" w:color="auto"/>
              <w:left w:val="single" w:sz="4" w:space="0" w:color="auto"/>
              <w:bottom w:val="single" w:sz="4" w:space="0" w:color="auto"/>
              <w:right w:val="single" w:sz="4" w:space="0" w:color="auto"/>
            </w:tcBorders>
          </w:tcPr>
          <w:p w14:paraId="6625CCE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5761187</w:t>
            </w:r>
          </w:p>
        </w:tc>
        <w:tc>
          <w:tcPr>
            <w:tcW w:w="1134" w:type="dxa"/>
            <w:tcBorders>
              <w:top w:val="single" w:sz="4" w:space="0" w:color="auto"/>
              <w:left w:val="single" w:sz="4" w:space="0" w:color="auto"/>
              <w:bottom w:val="single" w:sz="4" w:space="0" w:color="auto"/>
              <w:right w:val="single" w:sz="4" w:space="0" w:color="auto"/>
            </w:tcBorders>
          </w:tcPr>
          <w:p w14:paraId="5332099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7422801</w:t>
            </w:r>
          </w:p>
        </w:tc>
      </w:tr>
      <w:tr w:rsidR="002D2C24" w:rsidRPr="00A92E63" w14:paraId="36F34821" w14:textId="77777777" w:rsidTr="002D2C24">
        <w:tc>
          <w:tcPr>
            <w:tcW w:w="663" w:type="dxa"/>
            <w:tcBorders>
              <w:top w:val="single" w:sz="4" w:space="0" w:color="auto"/>
              <w:left w:val="single" w:sz="4" w:space="0" w:color="auto"/>
              <w:bottom w:val="single" w:sz="4" w:space="0" w:color="auto"/>
              <w:right w:val="single" w:sz="4" w:space="0" w:color="auto"/>
            </w:tcBorders>
          </w:tcPr>
          <w:p w14:paraId="342C0BD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1095</w:t>
            </w:r>
          </w:p>
        </w:tc>
        <w:tc>
          <w:tcPr>
            <w:tcW w:w="1175" w:type="dxa"/>
            <w:tcBorders>
              <w:top w:val="single" w:sz="4" w:space="0" w:color="auto"/>
              <w:left w:val="single" w:sz="4" w:space="0" w:color="auto"/>
              <w:bottom w:val="single" w:sz="4" w:space="0" w:color="auto"/>
              <w:right w:val="single" w:sz="4" w:space="0" w:color="auto"/>
            </w:tcBorders>
          </w:tcPr>
          <w:p w14:paraId="18CDF87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5761182</w:t>
            </w:r>
          </w:p>
        </w:tc>
        <w:tc>
          <w:tcPr>
            <w:tcW w:w="1134" w:type="dxa"/>
            <w:tcBorders>
              <w:top w:val="single" w:sz="4" w:space="0" w:color="auto"/>
              <w:left w:val="single" w:sz="4" w:space="0" w:color="auto"/>
              <w:bottom w:val="single" w:sz="4" w:space="0" w:color="auto"/>
              <w:right w:val="single" w:sz="4" w:space="0" w:color="auto"/>
            </w:tcBorders>
          </w:tcPr>
          <w:p w14:paraId="30C2A9A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7422801</w:t>
            </w:r>
          </w:p>
        </w:tc>
      </w:tr>
      <w:tr w:rsidR="002D2C24" w:rsidRPr="00A92E63" w14:paraId="6724CDBE" w14:textId="77777777" w:rsidTr="002D2C24">
        <w:tc>
          <w:tcPr>
            <w:tcW w:w="663" w:type="dxa"/>
            <w:tcBorders>
              <w:top w:val="single" w:sz="4" w:space="0" w:color="auto"/>
              <w:left w:val="single" w:sz="4" w:space="0" w:color="auto"/>
              <w:bottom w:val="single" w:sz="4" w:space="0" w:color="auto"/>
              <w:right w:val="single" w:sz="4" w:space="0" w:color="auto"/>
            </w:tcBorders>
          </w:tcPr>
          <w:p w14:paraId="2E22F96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1096</w:t>
            </w:r>
          </w:p>
        </w:tc>
        <w:tc>
          <w:tcPr>
            <w:tcW w:w="1175" w:type="dxa"/>
            <w:tcBorders>
              <w:top w:val="single" w:sz="4" w:space="0" w:color="auto"/>
              <w:left w:val="single" w:sz="4" w:space="0" w:color="auto"/>
              <w:bottom w:val="single" w:sz="4" w:space="0" w:color="auto"/>
              <w:right w:val="single" w:sz="4" w:space="0" w:color="auto"/>
            </w:tcBorders>
          </w:tcPr>
          <w:p w14:paraId="0EC5941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5761104</w:t>
            </w:r>
          </w:p>
        </w:tc>
        <w:tc>
          <w:tcPr>
            <w:tcW w:w="1134" w:type="dxa"/>
            <w:tcBorders>
              <w:top w:val="single" w:sz="4" w:space="0" w:color="auto"/>
              <w:left w:val="single" w:sz="4" w:space="0" w:color="auto"/>
              <w:bottom w:val="single" w:sz="4" w:space="0" w:color="auto"/>
              <w:right w:val="single" w:sz="4" w:space="0" w:color="auto"/>
            </w:tcBorders>
          </w:tcPr>
          <w:p w14:paraId="4CD01E3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7422798</w:t>
            </w:r>
          </w:p>
        </w:tc>
      </w:tr>
      <w:tr w:rsidR="002D2C24" w:rsidRPr="00A92E63" w14:paraId="7C94961A" w14:textId="77777777" w:rsidTr="002D2C24">
        <w:tc>
          <w:tcPr>
            <w:tcW w:w="663" w:type="dxa"/>
            <w:tcBorders>
              <w:top w:val="single" w:sz="4" w:space="0" w:color="auto"/>
              <w:left w:val="single" w:sz="4" w:space="0" w:color="auto"/>
              <w:bottom w:val="single" w:sz="4" w:space="0" w:color="auto"/>
              <w:right w:val="single" w:sz="4" w:space="0" w:color="auto"/>
            </w:tcBorders>
          </w:tcPr>
          <w:p w14:paraId="09F5EC1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1097</w:t>
            </w:r>
          </w:p>
        </w:tc>
        <w:tc>
          <w:tcPr>
            <w:tcW w:w="1175" w:type="dxa"/>
            <w:tcBorders>
              <w:top w:val="single" w:sz="4" w:space="0" w:color="auto"/>
              <w:left w:val="single" w:sz="4" w:space="0" w:color="auto"/>
              <w:bottom w:val="single" w:sz="4" w:space="0" w:color="auto"/>
              <w:right w:val="single" w:sz="4" w:space="0" w:color="auto"/>
            </w:tcBorders>
          </w:tcPr>
          <w:p w14:paraId="3A6EB75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5761096</w:t>
            </w:r>
          </w:p>
        </w:tc>
        <w:tc>
          <w:tcPr>
            <w:tcW w:w="1134" w:type="dxa"/>
            <w:tcBorders>
              <w:top w:val="single" w:sz="4" w:space="0" w:color="auto"/>
              <w:left w:val="single" w:sz="4" w:space="0" w:color="auto"/>
              <w:bottom w:val="single" w:sz="4" w:space="0" w:color="auto"/>
              <w:right w:val="single" w:sz="4" w:space="0" w:color="auto"/>
            </w:tcBorders>
          </w:tcPr>
          <w:p w14:paraId="447CA36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7422797</w:t>
            </w:r>
          </w:p>
        </w:tc>
      </w:tr>
      <w:tr w:rsidR="002D2C24" w:rsidRPr="00A92E63" w14:paraId="5B20D83B" w14:textId="77777777" w:rsidTr="002D2C24">
        <w:tc>
          <w:tcPr>
            <w:tcW w:w="663" w:type="dxa"/>
            <w:tcBorders>
              <w:top w:val="single" w:sz="4" w:space="0" w:color="auto"/>
              <w:left w:val="single" w:sz="4" w:space="0" w:color="auto"/>
              <w:bottom w:val="single" w:sz="4" w:space="0" w:color="auto"/>
              <w:right w:val="single" w:sz="4" w:space="0" w:color="auto"/>
            </w:tcBorders>
          </w:tcPr>
          <w:p w14:paraId="6B4F69C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1098</w:t>
            </w:r>
          </w:p>
        </w:tc>
        <w:tc>
          <w:tcPr>
            <w:tcW w:w="1175" w:type="dxa"/>
            <w:tcBorders>
              <w:top w:val="single" w:sz="4" w:space="0" w:color="auto"/>
              <w:left w:val="single" w:sz="4" w:space="0" w:color="auto"/>
              <w:bottom w:val="single" w:sz="4" w:space="0" w:color="auto"/>
              <w:right w:val="single" w:sz="4" w:space="0" w:color="auto"/>
            </w:tcBorders>
          </w:tcPr>
          <w:p w14:paraId="609A5E7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5761099</w:t>
            </w:r>
          </w:p>
        </w:tc>
        <w:tc>
          <w:tcPr>
            <w:tcW w:w="1134" w:type="dxa"/>
            <w:tcBorders>
              <w:top w:val="single" w:sz="4" w:space="0" w:color="auto"/>
              <w:left w:val="single" w:sz="4" w:space="0" w:color="auto"/>
              <w:bottom w:val="single" w:sz="4" w:space="0" w:color="auto"/>
              <w:right w:val="single" w:sz="4" w:space="0" w:color="auto"/>
            </w:tcBorders>
          </w:tcPr>
          <w:p w14:paraId="1D26233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7422825</w:t>
            </w:r>
          </w:p>
        </w:tc>
      </w:tr>
      <w:tr w:rsidR="002D2C24" w:rsidRPr="00A92E63" w14:paraId="5EB3FAC7" w14:textId="77777777" w:rsidTr="002D2C24">
        <w:tc>
          <w:tcPr>
            <w:tcW w:w="663" w:type="dxa"/>
            <w:tcBorders>
              <w:top w:val="single" w:sz="4" w:space="0" w:color="auto"/>
              <w:left w:val="single" w:sz="4" w:space="0" w:color="auto"/>
              <w:bottom w:val="single" w:sz="4" w:space="0" w:color="auto"/>
              <w:right w:val="single" w:sz="4" w:space="0" w:color="auto"/>
            </w:tcBorders>
          </w:tcPr>
          <w:p w14:paraId="1614299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1099</w:t>
            </w:r>
          </w:p>
        </w:tc>
        <w:tc>
          <w:tcPr>
            <w:tcW w:w="1175" w:type="dxa"/>
            <w:tcBorders>
              <w:top w:val="single" w:sz="4" w:space="0" w:color="auto"/>
              <w:left w:val="single" w:sz="4" w:space="0" w:color="auto"/>
              <w:bottom w:val="single" w:sz="4" w:space="0" w:color="auto"/>
              <w:right w:val="single" w:sz="4" w:space="0" w:color="auto"/>
            </w:tcBorders>
          </w:tcPr>
          <w:p w14:paraId="1E8BB3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5761111</w:t>
            </w:r>
          </w:p>
        </w:tc>
        <w:tc>
          <w:tcPr>
            <w:tcW w:w="1134" w:type="dxa"/>
            <w:tcBorders>
              <w:top w:val="single" w:sz="4" w:space="0" w:color="auto"/>
              <w:left w:val="single" w:sz="4" w:space="0" w:color="auto"/>
              <w:bottom w:val="single" w:sz="4" w:space="0" w:color="auto"/>
              <w:right w:val="single" w:sz="4" w:space="0" w:color="auto"/>
            </w:tcBorders>
          </w:tcPr>
          <w:p w14:paraId="70754A6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7422830</w:t>
            </w:r>
          </w:p>
        </w:tc>
      </w:tr>
      <w:tr w:rsidR="002D2C24" w:rsidRPr="00A92E63" w14:paraId="6792DDD7" w14:textId="77777777" w:rsidTr="002D2C24">
        <w:tc>
          <w:tcPr>
            <w:tcW w:w="663" w:type="dxa"/>
            <w:tcBorders>
              <w:top w:val="single" w:sz="4" w:space="0" w:color="auto"/>
              <w:left w:val="single" w:sz="4" w:space="0" w:color="auto"/>
              <w:bottom w:val="single" w:sz="4" w:space="0" w:color="auto"/>
              <w:right w:val="single" w:sz="4" w:space="0" w:color="auto"/>
            </w:tcBorders>
          </w:tcPr>
          <w:p w14:paraId="39A8885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1100</w:t>
            </w:r>
          </w:p>
        </w:tc>
        <w:tc>
          <w:tcPr>
            <w:tcW w:w="1175" w:type="dxa"/>
            <w:tcBorders>
              <w:top w:val="single" w:sz="4" w:space="0" w:color="auto"/>
              <w:left w:val="single" w:sz="4" w:space="0" w:color="auto"/>
              <w:bottom w:val="single" w:sz="4" w:space="0" w:color="auto"/>
              <w:right w:val="single" w:sz="4" w:space="0" w:color="auto"/>
            </w:tcBorders>
          </w:tcPr>
          <w:p w14:paraId="11829E7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5761116</w:t>
            </w:r>
          </w:p>
        </w:tc>
        <w:tc>
          <w:tcPr>
            <w:tcW w:w="1134" w:type="dxa"/>
            <w:tcBorders>
              <w:top w:val="single" w:sz="4" w:space="0" w:color="auto"/>
              <w:left w:val="single" w:sz="4" w:space="0" w:color="auto"/>
              <w:bottom w:val="single" w:sz="4" w:space="0" w:color="auto"/>
              <w:right w:val="single" w:sz="4" w:space="0" w:color="auto"/>
            </w:tcBorders>
          </w:tcPr>
          <w:p w14:paraId="5B04F0B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7422833</w:t>
            </w:r>
          </w:p>
        </w:tc>
      </w:tr>
      <w:tr w:rsidR="002D2C24" w:rsidRPr="00A92E63" w14:paraId="7702E1BC" w14:textId="77777777" w:rsidTr="002D2C24">
        <w:tc>
          <w:tcPr>
            <w:tcW w:w="663" w:type="dxa"/>
            <w:tcBorders>
              <w:top w:val="single" w:sz="4" w:space="0" w:color="auto"/>
              <w:left w:val="single" w:sz="4" w:space="0" w:color="auto"/>
              <w:bottom w:val="single" w:sz="4" w:space="0" w:color="auto"/>
              <w:right w:val="single" w:sz="4" w:space="0" w:color="auto"/>
            </w:tcBorders>
          </w:tcPr>
          <w:p w14:paraId="085560A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1101</w:t>
            </w:r>
          </w:p>
        </w:tc>
        <w:tc>
          <w:tcPr>
            <w:tcW w:w="1175" w:type="dxa"/>
            <w:tcBorders>
              <w:top w:val="single" w:sz="4" w:space="0" w:color="auto"/>
              <w:left w:val="single" w:sz="4" w:space="0" w:color="auto"/>
              <w:bottom w:val="single" w:sz="4" w:space="0" w:color="auto"/>
              <w:right w:val="single" w:sz="4" w:space="0" w:color="auto"/>
            </w:tcBorders>
          </w:tcPr>
          <w:p w14:paraId="4E693DC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5761119</w:t>
            </w:r>
          </w:p>
        </w:tc>
        <w:tc>
          <w:tcPr>
            <w:tcW w:w="1134" w:type="dxa"/>
            <w:tcBorders>
              <w:top w:val="single" w:sz="4" w:space="0" w:color="auto"/>
              <w:left w:val="single" w:sz="4" w:space="0" w:color="auto"/>
              <w:bottom w:val="single" w:sz="4" w:space="0" w:color="auto"/>
              <w:right w:val="single" w:sz="4" w:space="0" w:color="auto"/>
            </w:tcBorders>
          </w:tcPr>
          <w:p w14:paraId="36730E9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7422837</w:t>
            </w:r>
          </w:p>
        </w:tc>
      </w:tr>
      <w:tr w:rsidR="002D2C24" w:rsidRPr="00A92E63" w14:paraId="51EF114E" w14:textId="77777777" w:rsidTr="002D2C24">
        <w:tc>
          <w:tcPr>
            <w:tcW w:w="663" w:type="dxa"/>
            <w:tcBorders>
              <w:top w:val="single" w:sz="4" w:space="0" w:color="auto"/>
              <w:left w:val="single" w:sz="4" w:space="0" w:color="auto"/>
              <w:bottom w:val="single" w:sz="4" w:space="0" w:color="auto"/>
              <w:right w:val="single" w:sz="4" w:space="0" w:color="auto"/>
            </w:tcBorders>
          </w:tcPr>
          <w:p w14:paraId="449ADC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1102</w:t>
            </w:r>
          </w:p>
        </w:tc>
        <w:tc>
          <w:tcPr>
            <w:tcW w:w="1175" w:type="dxa"/>
            <w:tcBorders>
              <w:top w:val="single" w:sz="4" w:space="0" w:color="auto"/>
              <w:left w:val="single" w:sz="4" w:space="0" w:color="auto"/>
              <w:bottom w:val="single" w:sz="4" w:space="0" w:color="auto"/>
              <w:right w:val="single" w:sz="4" w:space="0" w:color="auto"/>
            </w:tcBorders>
          </w:tcPr>
          <w:p w14:paraId="0402BC0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5761121</w:t>
            </w:r>
          </w:p>
        </w:tc>
        <w:tc>
          <w:tcPr>
            <w:tcW w:w="1134" w:type="dxa"/>
            <w:tcBorders>
              <w:top w:val="single" w:sz="4" w:space="0" w:color="auto"/>
              <w:left w:val="single" w:sz="4" w:space="0" w:color="auto"/>
              <w:bottom w:val="single" w:sz="4" w:space="0" w:color="auto"/>
              <w:right w:val="single" w:sz="4" w:space="0" w:color="auto"/>
            </w:tcBorders>
          </w:tcPr>
          <w:p w14:paraId="77F3757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7422842</w:t>
            </w:r>
          </w:p>
        </w:tc>
      </w:tr>
      <w:tr w:rsidR="002D2C24" w:rsidRPr="00A92E63" w14:paraId="6C4E02CB" w14:textId="77777777" w:rsidTr="002D2C24">
        <w:tc>
          <w:tcPr>
            <w:tcW w:w="663" w:type="dxa"/>
            <w:tcBorders>
              <w:top w:val="single" w:sz="4" w:space="0" w:color="auto"/>
              <w:left w:val="single" w:sz="4" w:space="0" w:color="auto"/>
              <w:bottom w:val="single" w:sz="4" w:space="0" w:color="auto"/>
              <w:right w:val="single" w:sz="4" w:space="0" w:color="auto"/>
            </w:tcBorders>
          </w:tcPr>
          <w:p w14:paraId="5B77AF8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1103</w:t>
            </w:r>
          </w:p>
        </w:tc>
        <w:tc>
          <w:tcPr>
            <w:tcW w:w="1175" w:type="dxa"/>
            <w:tcBorders>
              <w:top w:val="single" w:sz="4" w:space="0" w:color="auto"/>
              <w:left w:val="single" w:sz="4" w:space="0" w:color="auto"/>
              <w:bottom w:val="single" w:sz="4" w:space="0" w:color="auto"/>
              <w:right w:val="single" w:sz="4" w:space="0" w:color="auto"/>
            </w:tcBorders>
          </w:tcPr>
          <w:p w14:paraId="1995D83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5761121</w:t>
            </w:r>
          </w:p>
        </w:tc>
        <w:tc>
          <w:tcPr>
            <w:tcW w:w="1134" w:type="dxa"/>
            <w:tcBorders>
              <w:top w:val="single" w:sz="4" w:space="0" w:color="auto"/>
              <w:left w:val="single" w:sz="4" w:space="0" w:color="auto"/>
              <w:bottom w:val="single" w:sz="4" w:space="0" w:color="auto"/>
              <w:right w:val="single" w:sz="4" w:space="0" w:color="auto"/>
            </w:tcBorders>
          </w:tcPr>
          <w:p w14:paraId="2494675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7422847</w:t>
            </w:r>
          </w:p>
        </w:tc>
      </w:tr>
      <w:tr w:rsidR="002D2C24" w:rsidRPr="00A92E63" w14:paraId="1DD09AD5" w14:textId="77777777" w:rsidTr="002D2C24">
        <w:tc>
          <w:tcPr>
            <w:tcW w:w="663" w:type="dxa"/>
            <w:tcBorders>
              <w:top w:val="single" w:sz="4" w:space="0" w:color="auto"/>
              <w:left w:val="single" w:sz="4" w:space="0" w:color="auto"/>
              <w:bottom w:val="single" w:sz="4" w:space="0" w:color="auto"/>
              <w:right w:val="single" w:sz="4" w:space="0" w:color="auto"/>
            </w:tcBorders>
          </w:tcPr>
          <w:p w14:paraId="07CE25C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1104</w:t>
            </w:r>
          </w:p>
        </w:tc>
        <w:tc>
          <w:tcPr>
            <w:tcW w:w="1175" w:type="dxa"/>
            <w:tcBorders>
              <w:top w:val="single" w:sz="4" w:space="0" w:color="auto"/>
              <w:left w:val="single" w:sz="4" w:space="0" w:color="auto"/>
              <w:bottom w:val="single" w:sz="4" w:space="0" w:color="auto"/>
              <w:right w:val="single" w:sz="4" w:space="0" w:color="auto"/>
            </w:tcBorders>
          </w:tcPr>
          <w:p w14:paraId="0A8CED4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5761127</w:t>
            </w:r>
          </w:p>
        </w:tc>
        <w:tc>
          <w:tcPr>
            <w:tcW w:w="1134" w:type="dxa"/>
            <w:tcBorders>
              <w:top w:val="single" w:sz="4" w:space="0" w:color="auto"/>
              <w:left w:val="single" w:sz="4" w:space="0" w:color="auto"/>
              <w:bottom w:val="single" w:sz="4" w:space="0" w:color="auto"/>
              <w:right w:val="single" w:sz="4" w:space="0" w:color="auto"/>
            </w:tcBorders>
          </w:tcPr>
          <w:p w14:paraId="5B77CBC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7422848</w:t>
            </w:r>
          </w:p>
        </w:tc>
      </w:tr>
      <w:tr w:rsidR="002D2C24" w:rsidRPr="00A92E63" w14:paraId="6504ADA5" w14:textId="77777777" w:rsidTr="002D2C24">
        <w:tc>
          <w:tcPr>
            <w:tcW w:w="663" w:type="dxa"/>
            <w:tcBorders>
              <w:top w:val="single" w:sz="4" w:space="0" w:color="auto"/>
              <w:left w:val="single" w:sz="4" w:space="0" w:color="auto"/>
              <w:bottom w:val="single" w:sz="4" w:space="0" w:color="auto"/>
              <w:right w:val="single" w:sz="4" w:space="0" w:color="auto"/>
            </w:tcBorders>
          </w:tcPr>
          <w:p w14:paraId="66D0B08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1105</w:t>
            </w:r>
          </w:p>
        </w:tc>
        <w:tc>
          <w:tcPr>
            <w:tcW w:w="1175" w:type="dxa"/>
            <w:tcBorders>
              <w:top w:val="single" w:sz="4" w:space="0" w:color="auto"/>
              <w:left w:val="single" w:sz="4" w:space="0" w:color="auto"/>
              <w:bottom w:val="single" w:sz="4" w:space="0" w:color="auto"/>
              <w:right w:val="single" w:sz="4" w:space="0" w:color="auto"/>
            </w:tcBorders>
          </w:tcPr>
          <w:p w14:paraId="6F11DC8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5761131</w:t>
            </w:r>
          </w:p>
        </w:tc>
        <w:tc>
          <w:tcPr>
            <w:tcW w:w="1134" w:type="dxa"/>
            <w:tcBorders>
              <w:top w:val="single" w:sz="4" w:space="0" w:color="auto"/>
              <w:left w:val="single" w:sz="4" w:space="0" w:color="auto"/>
              <w:bottom w:val="single" w:sz="4" w:space="0" w:color="auto"/>
              <w:right w:val="single" w:sz="4" w:space="0" w:color="auto"/>
            </w:tcBorders>
          </w:tcPr>
          <w:p w14:paraId="1B45EF9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7422850</w:t>
            </w:r>
          </w:p>
        </w:tc>
      </w:tr>
      <w:tr w:rsidR="002D2C24" w:rsidRPr="00A92E63" w14:paraId="2D293EB7" w14:textId="77777777" w:rsidTr="002D2C24">
        <w:tc>
          <w:tcPr>
            <w:tcW w:w="663" w:type="dxa"/>
            <w:tcBorders>
              <w:top w:val="single" w:sz="4" w:space="0" w:color="auto"/>
              <w:left w:val="single" w:sz="4" w:space="0" w:color="auto"/>
              <w:bottom w:val="single" w:sz="4" w:space="0" w:color="auto"/>
              <w:right w:val="single" w:sz="4" w:space="0" w:color="auto"/>
            </w:tcBorders>
          </w:tcPr>
          <w:p w14:paraId="7F868B9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1106</w:t>
            </w:r>
          </w:p>
        </w:tc>
        <w:tc>
          <w:tcPr>
            <w:tcW w:w="1175" w:type="dxa"/>
            <w:tcBorders>
              <w:top w:val="single" w:sz="4" w:space="0" w:color="auto"/>
              <w:left w:val="single" w:sz="4" w:space="0" w:color="auto"/>
              <w:bottom w:val="single" w:sz="4" w:space="0" w:color="auto"/>
              <w:right w:val="single" w:sz="4" w:space="0" w:color="auto"/>
            </w:tcBorders>
          </w:tcPr>
          <w:p w14:paraId="67A5712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5761134</w:t>
            </w:r>
          </w:p>
        </w:tc>
        <w:tc>
          <w:tcPr>
            <w:tcW w:w="1134" w:type="dxa"/>
            <w:tcBorders>
              <w:top w:val="single" w:sz="4" w:space="0" w:color="auto"/>
              <w:left w:val="single" w:sz="4" w:space="0" w:color="auto"/>
              <w:bottom w:val="single" w:sz="4" w:space="0" w:color="auto"/>
              <w:right w:val="single" w:sz="4" w:space="0" w:color="auto"/>
            </w:tcBorders>
          </w:tcPr>
          <w:p w14:paraId="50F39F0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7422853</w:t>
            </w:r>
          </w:p>
        </w:tc>
      </w:tr>
      <w:tr w:rsidR="002D2C24" w:rsidRPr="00A92E63" w14:paraId="0219B41E" w14:textId="77777777" w:rsidTr="002D2C24">
        <w:tc>
          <w:tcPr>
            <w:tcW w:w="663" w:type="dxa"/>
            <w:tcBorders>
              <w:top w:val="single" w:sz="4" w:space="0" w:color="auto"/>
              <w:left w:val="single" w:sz="4" w:space="0" w:color="auto"/>
              <w:bottom w:val="single" w:sz="4" w:space="0" w:color="auto"/>
              <w:right w:val="single" w:sz="4" w:space="0" w:color="auto"/>
            </w:tcBorders>
          </w:tcPr>
          <w:p w14:paraId="2257C4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1107</w:t>
            </w:r>
          </w:p>
        </w:tc>
        <w:tc>
          <w:tcPr>
            <w:tcW w:w="1175" w:type="dxa"/>
            <w:tcBorders>
              <w:top w:val="single" w:sz="4" w:space="0" w:color="auto"/>
              <w:left w:val="single" w:sz="4" w:space="0" w:color="auto"/>
              <w:bottom w:val="single" w:sz="4" w:space="0" w:color="auto"/>
              <w:right w:val="single" w:sz="4" w:space="0" w:color="auto"/>
            </w:tcBorders>
          </w:tcPr>
          <w:p w14:paraId="1C1B44E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5761137</w:t>
            </w:r>
          </w:p>
        </w:tc>
        <w:tc>
          <w:tcPr>
            <w:tcW w:w="1134" w:type="dxa"/>
            <w:tcBorders>
              <w:top w:val="single" w:sz="4" w:space="0" w:color="auto"/>
              <w:left w:val="single" w:sz="4" w:space="0" w:color="auto"/>
              <w:bottom w:val="single" w:sz="4" w:space="0" w:color="auto"/>
              <w:right w:val="single" w:sz="4" w:space="0" w:color="auto"/>
            </w:tcBorders>
          </w:tcPr>
          <w:p w14:paraId="5D2F7EA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7422857</w:t>
            </w:r>
          </w:p>
        </w:tc>
      </w:tr>
      <w:tr w:rsidR="002D2C24" w:rsidRPr="00A92E63" w14:paraId="1345766E" w14:textId="77777777" w:rsidTr="002D2C24">
        <w:tc>
          <w:tcPr>
            <w:tcW w:w="663" w:type="dxa"/>
            <w:tcBorders>
              <w:top w:val="single" w:sz="4" w:space="0" w:color="auto"/>
              <w:left w:val="single" w:sz="4" w:space="0" w:color="auto"/>
              <w:bottom w:val="single" w:sz="4" w:space="0" w:color="auto"/>
              <w:right w:val="single" w:sz="4" w:space="0" w:color="auto"/>
            </w:tcBorders>
          </w:tcPr>
          <w:p w14:paraId="2F1F9D4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1108</w:t>
            </w:r>
          </w:p>
        </w:tc>
        <w:tc>
          <w:tcPr>
            <w:tcW w:w="1175" w:type="dxa"/>
            <w:tcBorders>
              <w:top w:val="single" w:sz="4" w:space="0" w:color="auto"/>
              <w:left w:val="single" w:sz="4" w:space="0" w:color="auto"/>
              <w:bottom w:val="single" w:sz="4" w:space="0" w:color="auto"/>
              <w:right w:val="single" w:sz="4" w:space="0" w:color="auto"/>
            </w:tcBorders>
          </w:tcPr>
          <w:p w14:paraId="6AE126A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5761138</w:t>
            </w:r>
          </w:p>
        </w:tc>
        <w:tc>
          <w:tcPr>
            <w:tcW w:w="1134" w:type="dxa"/>
            <w:tcBorders>
              <w:top w:val="single" w:sz="4" w:space="0" w:color="auto"/>
              <w:left w:val="single" w:sz="4" w:space="0" w:color="auto"/>
              <w:bottom w:val="single" w:sz="4" w:space="0" w:color="auto"/>
              <w:right w:val="single" w:sz="4" w:space="0" w:color="auto"/>
            </w:tcBorders>
          </w:tcPr>
          <w:p w14:paraId="5A94A33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7422862</w:t>
            </w:r>
          </w:p>
        </w:tc>
      </w:tr>
      <w:tr w:rsidR="002D2C24" w:rsidRPr="00A92E63" w14:paraId="5336645A" w14:textId="77777777" w:rsidTr="002D2C24">
        <w:tc>
          <w:tcPr>
            <w:tcW w:w="663" w:type="dxa"/>
            <w:tcBorders>
              <w:top w:val="single" w:sz="4" w:space="0" w:color="auto"/>
              <w:left w:val="single" w:sz="4" w:space="0" w:color="auto"/>
              <w:bottom w:val="single" w:sz="4" w:space="0" w:color="auto"/>
              <w:right w:val="single" w:sz="4" w:space="0" w:color="auto"/>
            </w:tcBorders>
          </w:tcPr>
          <w:p w14:paraId="6ADD157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1109</w:t>
            </w:r>
          </w:p>
        </w:tc>
        <w:tc>
          <w:tcPr>
            <w:tcW w:w="1175" w:type="dxa"/>
            <w:tcBorders>
              <w:top w:val="single" w:sz="4" w:space="0" w:color="auto"/>
              <w:left w:val="single" w:sz="4" w:space="0" w:color="auto"/>
              <w:bottom w:val="single" w:sz="4" w:space="0" w:color="auto"/>
              <w:right w:val="single" w:sz="4" w:space="0" w:color="auto"/>
            </w:tcBorders>
          </w:tcPr>
          <w:p w14:paraId="3E8CE58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5761137</w:t>
            </w:r>
          </w:p>
        </w:tc>
        <w:tc>
          <w:tcPr>
            <w:tcW w:w="1134" w:type="dxa"/>
            <w:tcBorders>
              <w:top w:val="single" w:sz="4" w:space="0" w:color="auto"/>
              <w:left w:val="single" w:sz="4" w:space="0" w:color="auto"/>
              <w:bottom w:val="single" w:sz="4" w:space="0" w:color="auto"/>
              <w:right w:val="single" w:sz="4" w:space="0" w:color="auto"/>
            </w:tcBorders>
          </w:tcPr>
          <w:p w14:paraId="3E4E0C3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7422867</w:t>
            </w:r>
          </w:p>
        </w:tc>
      </w:tr>
      <w:tr w:rsidR="002D2C24" w:rsidRPr="00A92E63" w14:paraId="252B6159" w14:textId="77777777" w:rsidTr="002D2C24">
        <w:tc>
          <w:tcPr>
            <w:tcW w:w="663" w:type="dxa"/>
            <w:tcBorders>
              <w:top w:val="single" w:sz="4" w:space="0" w:color="auto"/>
              <w:left w:val="single" w:sz="4" w:space="0" w:color="auto"/>
              <w:bottom w:val="single" w:sz="4" w:space="0" w:color="auto"/>
              <w:right w:val="single" w:sz="4" w:space="0" w:color="auto"/>
            </w:tcBorders>
          </w:tcPr>
          <w:p w14:paraId="68B4C5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1110</w:t>
            </w:r>
          </w:p>
        </w:tc>
        <w:tc>
          <w:tcPr>
            <w:tcW w:w="1175" w:type="dxa"/>
            <w:tcBorders>
              <w:top w:val="single" w:sz="4" w:space="0" w:color="auto"/>
              <w:left w:val="single" w:sz="4" w:space="0" w:color="auto"/>
              <w:bottom w:val="single" w:sz="4" w:space="0" w:color="auto"/>
              <w:right w:val="single" w:sz="4" w:space="0" w:color="auto"/>
            </w:tcBorders>
          </w:tcPr>
          <w:p w14:paraId="7A09ECE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5761136</w:t>
            </w:r>
          </w:p>
        </w:tc>
        <w:tc>
          <w:tcPr>
            <w:tcW w:w="1134" w:type="dxa"/>
            <w:tcBorders>
              <w:top w:val="single" w:sz="4" w:space="0" w:color="auto"/>
              <w:left w:val="single" w:sz="4" w:space="0" w:color="auto"/>
              <w:bottom w:val="single" w:sz="4" w:space="0" w:color="auto"/>
              <w:right w:val="single" w:sz="4" w:space="0" w:color="auto"/>
            </w:tcBorders>
          </w:tcPr>
          <w:p w14:paraId="69D1801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7422871</w:t>
            </w:r>
          </w:p>
        </w:tc>
      </w:tr>
      <w:tr w:rsidR="002D2C24" w:rsidRPr="00A92E63" w14:paraId="7B8E7554" w14:textId="77777777" w:rsidTr="002D2C24">
        <w:tc>
          <w:tcPr>
            <w:tcW w:w="663" w:type="dxa"/>
            <w:tcBorders>
              <w:top w:val="single" w:sz="4" w:space="0" w:color="auto"/>
              <w:left w:val="single" w:sz="4" w:space="0" w:color="auto"/>
              <w:bottom w:val="single" w:sz="4" w:space="0" w:color="auto"/>
              <w:right w:val="single" w:sz="4" w:space="0" w:color="auto"/>
            </w:tcBorders>
          </w:tcPr>
          <w:p w14:paraId="0C4264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1111</w:t>
            </w:r>
          </w:p>
        </w:tc>
        <w:tc>
          <w:tcPr>
            <w:tcW w:w="1175" w:type="dxa"/>
            <w:tcBorders>
              <w:top w:val="single" w:sz="4" w:space="0" w:color="auto"/>
              <w:left w:val="single" w:sz="4" w:space="0" w:color="auto"/>
              <w:bottom w:val="single" w:sz="4" w:space="0" w:color="auto"/>
              <w:right w:val="single" w:sz="4" w:space="0" w:color="auto"/>
            </w:tcBorders>
          </w:tcPr>
          <w:p w14:paraId="6A0CF20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5761155</w:t>
            </w:r>
          </w:p>
        </w:tc>
        <w:tc>
          <w:tcPr>
            <w:tcW w:w="1134" w:type="dxa"/>
            <w:tcBorders>
              <w:top w:val="single" w:sz="4" w:space="0" w:color="auto"/>
              <w:left w:val="single" w:sz="4" w:space="0" w:color="auto"/>
              <w:bottom w:val="single" w:sz="4" w:space="0" w:color="auto"/>
              <w:right w:val="single" w:sz="4" w:space="0" w:color="auto"/>
            </w:tcBorders>
          </w:tcPr>
          <w:p w14:paraId="0DAE876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7422879</w:t>
            </w:r>
          </w:p>
        </w:tc>
      </w:tr>
      <w:tr w:rsidR="002D2C24" w:rsidRPr="00A92E63" w14:paraId="18CA542B" w14:textId="77777777" w:rsidTr="002D2C24">
        <w:tc>
          <w:tcPr>
            <w:tcW w:w="663" w:type="dxa"/>
            <w:tcBorders>
              <w:top w:val="single" w:sz="4" w:space="0" w:color="auto"/>
              <w:left w:val="single" w:sz="4" w:space="0" w:color="auto"/>
              <w:bottom w:val="single" w:sz="4" w:space="0" w:color="auto"/>
              <w:right w:val="single" w:sz="4" w:space="0" w:color="auto"/>
            </w:tcBorders>
          </w:tcPr>
          <w:p w14:paraId="233806B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1112</w:t>
            </w:r>
          </w:p>
        </w:tc>
        <w:tc>
          <w:tcPr>
            <w:tcW w:w="1175" w:type="dxa"/>
            <w:tcBorders>
              <w:top w:val="single" w:sz="4" w:space="0" w:color="auto"/>
              <w:left w:val="single" w:sz="4" w:space="0" w:color="auto"/>
              <w:bottom w:val="single" w:sz="4" w:space="0" w:color="auto"/>
              <w:right w:val="single" w:sz="4" w:space="0" w:color="auto"/>
            </w:tcBorders>
          </w:tcPr>
          <w:p w14:paraId="37663CE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5761160</w:t>
            </w:r>
          </w:p>
        </w:tc>
        <w:tc>
          <w:tcPr>
            <w:tcW w:w="1134" w:type="dxa"/>
            <w:tcBorders>
              <w:top w:val="single" w:sz="4" w:space="0" w:color="auto"/>
              <w:left w:val="single" w:sz="4" w:space="0" w:color="auto"/>
              <w:bottom w:val="single" w:sz="4" w:space="0" w:color="auto"/>
              <w:right w:val="single" w:sz="4" w:space="0" w:color="auto"/>
            </w:tcBorders>
          </w:tcPr>
          <w:p w14:paraId="683A1F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7422884</w:t>
            </w:r>
          </w:p>
        </w:tc>
      </w:tr>
      <w:tr w:rsidR="002D2C24" w:rsidRPr="00A92E63" w14:paraId="51F591F4" w14:textId="77777777" w:rsidTr="002D2C24">
        <w:tc>
          <w:tcPr>
            <w:tcW w:w="663" w:type="dxa"/>
            <w:tcBorders>
              <w:top w:val="single" w:sz="4" w:space="0" w:color="auto"/>
              <w:left w:val="single" w:sz="4" w:space="0" w:color="auto"/>
              <w:bottom w:val="single" w:sz="4" w:space="0" w:color="auto"/>
              <w:right w:val="single" w:sz="4" w:space="0" w:color="auto"/>
            </w:tcBorders>
          </w:tcPr>
          <w:p w14:paraId="250BBB2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1113</w:t>
            </w:r>
          </w:p>
        </w:tc>
        <w:tc>
          <w:tcPr>
            <w:tcW w:w="1175" w:type="dxa"/>
            <w:tcBorders>
              <w:top w:val="single" w:sz="4" w:space="0" w:color="auto"/>
              <w:left w:val="single" w:sz="4" w:space="0" w:color="auto"/>
              <w:bottom w:val="single" w:sz="4" w:space="0" w:color="auto"/>
              <w:right w:val="single" w:sz="4" w:space="0" w:color="auto"/>
            </w:tcBorders>
          </w:tcPr>
          <w:p w14:paraId="4E17B6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5761168</w:t>
            </w:r>
          </w:p>
        </w:tc>
        <w:tc>
          <w:tcPr>
            <w:tcW w:w="1134" w:type="dxa"/>
            <w:tcBorders>
              <w:top w:val="single" w:sz="4" w:space="0" w:color="auto"/>
              <w:left w:val="single" w:sz="4" w:space="0" w:color="auto"/>
              <w:bottom w:val="single" w:sz="4" w:space="0" w:color="auto"/>
              <w:right w:val="single" w:sz="4" w:space="0" w:color="auto"/>
            </w:tcBorders>
          </w:tcPr>
          <w:p w14:paraId="7EC476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7422894</w:t>
            </w:r>
          </w:p>
        </w:tc>
      </w:tr>
      <w:tr w:rsidR="002D2C24" w:rsidRPr="00A92E63" w14:paraId="37A1DE21" w14:textId="77777777" w:rsidTr="002D2C24">
        <w:tc>
          <w:tcPr>
            <w:tcW w:w="663" w:type="dxa"/>
            <w:tcBorders>
              <w:top w:val="single" w:sz="4" w:space="0" w:color="auto"/>
              <w:left w:val="single" w:sz="4" w:space="0" w:color="auto"/>
              <w:bottom w:val="single" w:sz="4" w:space="0" w:color="auto"/>
              <w:right w:val="single" w:sz="4" w:space="0" w:color="auto"/>
            </w:tcBorders>
          </w:tcPr>
          <w:p w14:paraId="54ED2B1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1114</w:t>
            </w:r>
          </w:p>
        </w:tc>
        <w:tc>
          <w:tcPr>
            <w:tcW w:w="1175" w:type="dxa"/>
            <w:tcBorders>
              <w:top w:val="single" w:sz="4" w:space="0" w:color="auto"/>
              <w:left w:val="single" w:sz="4" w:space="0" w:color="auto"/>
              <w:bottom w:val="single" w:sz="4" w:space="0" w:color="auto"/>
              <w:right w:val="single" w:sz="4" w:space="0" w:color="auto"/>
            </w:tcBorders>
          </w:tcPr>
          <w:p w14:paraId="299BB97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5761209</w:t>
            </w:r>
          </w:p>
        </w:tc>
        <w:tc>
          <w:tcPr>
            <w:tcW w:w="1134" w:type="dxa"/>
            <w:tcBorders>
              <w:top w:val="single" w:sz="4" w:space="0" w:color="auto"/>
              <w:left w:val="single" w:sz="4" w:space="0" w:color="auto"/>
              <w:bottom w:val="single" w:sz="4" w:space="0" w:color="auto"/>
              <w:right w:val="single" w:sz="4" w:space="0" w:color="auto"/>
            </w:tcBorders>
          </w:tcPr>
          <w:p w14:paraId="56272AC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7422934</w:t>
            </w:r>
          </w:p>
        </w:tc>
      </w:tr>
      <w:tr w:rsidR="002D2C24" w:rsidRPr="00A92E63" w14:paraId="3E2D0959" w14:textId="77777777" w:rsidTr="002D2C24">
        <w:tc>
          <w:tcPr>
            <w:tcW w:w="663" w:type="dxa"/>
            <w:tcBorders>
              <w:top w:val="single" w:sz="4" w:space="0" w:color="auto"/>
              <w:left w:val="single" w:sz="4" w:space="0" w:color="auto"/>
              <w:bottom w:val="single" w:sz="4" w:space="0" w:color="auto"/>
              <w:right w:val="single" w:sz="4" w:space="0" w:color="auto"/>
            </w:tcBorders>
          </w:tcPr>
          <w:p w14:paraId="57D361C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1115</w:t>
            </w:r>
          </w:p>
        </w:tc>
        <w:tc>
          <w:tcPr>
            <w:tcW w:w="1175" w:type="dxa"/>
            <w:tcBorders>
              <w:top w:val="single" w:sz="4" w:space="0" w:color="auto"/>
              <w:left w:val="single" w:sz="4" w:space="0" w:color="auto"/>
              <w:bottom w:val="single" w:sz="4" w:space="0" w:color="auto"/>
              <w:right w:val="single" w:sz="4" w:space="0" w:color="auto"/>
            </w:tcBorders>
          </w:tcPr>
          <w:p w14:paraId="635B7F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5761253</w:t>
            </w:r>
          </w:p>
        </w:tc>
        <w:tc>
          <w:tcPr>
            <w:tcW w:w="1134" w:type="dxa"/>
            <w:tcBorders>
              <w:top w:val="single" w:sz="4" w:space="0" w:color="auto"/>
              <w:left w:val="single" w:sz="4" w:space="0" w:color="auto"/>
              <w:bottom w:val="single" w:sz="4" w:space="0" w:color="auto"/>
              <w:right w:val="single" w:sz="4" w:space="0" w:color="auto"/>
            </w:tcBorders>
          </w:tcPr>
          <w:p w14:paraId="4831EBB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7422928</w:t>
            </w:r>
          </w:p>
        </w:tc>
      </w:tr>
      <w:tr w:rsidR="002D2C24" w:rsidRPr="00A92E63" w14:paraId="6D4E6240" w14:textId="77777777" w:rsidTr="002D2C24">
        <w:tc>
          <w:tcPr>
            <w:tcW w:w="663" w:type="dxa"/>
            <w:tcBorders>
              <w:top w:val="single" w:sz="4" w:space="0" w:color="auto"/>
              <w:left w:val="single" w:sz="4" w:space="0" w:color="auto"/>
              <w:bottom w:val="single" w:sz="4" w:space="0" w:color="auto"/>
              <w:right w:val="single" w:sz="4" w:space="0" w:color="auto"/>
            </w:tcBorders>
          </w:tcPr>
          <w:p w14:paraId="60CC7FC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1116</w:t>
            </w:r>
          </w:p>
        </w:tc>
        <w:tc>
          <w:tcPr>
            <w:tcW w:w="1175" w:type="dxa"/>
            <w:tcBorders>
              <w:top w:val="single" w:sz="4" w:space="0" w:color="auto"/>
              <w:left w:val="single" w:sz="4" w:space="0" w:color="auto"/>
              <w:bottom w:val="single" w:sz="4" w:space="0" w:color="auto"/>
              <w:right w:val="single" w:sz="4" w:space="0" w:color="auto"/>
            </w:tcBorders>
          </w:tcPr>
          <w:p w14:paraId="2050184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5761264</w:t>
            </w:r>
          </w:p>
        </w:tc>
        <w:tc>
          <w:tcPr>
            <w:tcW w:w="1134" w:type="dxa"/>
            <w:tcBorders>
              <w:top w:val="single" w:sz="4" w:space="0" w:color="auto"/>
              <w:left w:val="single" w:sz="4" w:space="0" w:color="auto"/>
              <w:bottom w:val="single" w:sz="4" w:space="0" w:color="auto"/>
              <w:right w:val="single" w:sz="4" w:space="0" w:color="auto"/>
            </w:tcBorders>
          </w:tcPr>
          <w:p w14:paraId="3BC0C4E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7422969</w:t>
            </w:r>
          </w:p>
        </w:tc>
      </w:tr>
      <w:tr w:rsidR="002D2C24" w:rsidRPr="00A92E63" w14:paraId="15D992DC" w14:textId="77777777" w:rsidTr="002D2C24">
        <w:tc>
          <w:tcPr>
            <w:tcW w:w="663" w:type="dxa"/>
            <w:tcBorders>
              <w:top w:val="single" w:sz="4" w:space="0" w:color="auto"/>
              <w:left w:val="single" w:sz="4" w:space="0" w:color="auto"/>
              <w:bottom w:val="single" w:sz="4" w:space="0" w:color="auto"/>
              <w:right w:val="single" w:sz="4" w:space="0" w:color="auto"/>
            </w:tcBorders>
          </w:tcPr>
          <w:p w14:paraId="731C220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1117</w:t>
            </w:r>
          </w:p>
        </w:tc>
        <w:tc>
          <w:tcPr>
            <w:tcW w:w="1175" w:type="dxa"/>
            <w:tcBorders>
              <w:top w:val="single" w:sz="4" w:space="0" w:color="auto"/>
              <w:left w:val="single" w:sz="4" w:space="0" w:color="auto"/>
              <w:bottom w:val="single" w:sz="4" w:space="0" w:color="auto"/>
              <w:right w:val="single" w:sz="4" w:space="0" w:color="auto"/>
            </w:tcBorders>
          </w:tcPr>
          <w:p w14:paraId="1951DB8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5761255</w:t>
            </w:r>
          </w:p>
        </w:tc>
        <w:tc>
          <w:tcPr>
            <w:tcW w:w="1134" w:type="dxa"/>
            <w:tcBorders>
              <w:top w:val="single" w:sz="4" w:space="0" w:color="auto"/>
              <w:left w:val="single" w:sz="4" w:space="0" w:color="auto"/>
              <w:bottom w:val="single" w:sz="4" w:space="0" w:color="auto"/>
              <w:right w:val="single" w:sz="4" w:space="0" w:color="auto"/>
            </w:tcBorders>
          </w:tcPr>
          <w:p w14:paraId="745FAF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7422977</w:t>
            </w:r>
          </w:p>
        </w:tc>
      </w:tr>
      <w:tr w:rsidR="002D2C24" w:rsidRPr="00A92E63" w14:paraId="2960E4E6" w14:textId="77777777" w:rsidTr="002D2C24">
        <w:tc>
          <w:tcPr>
            <w:tcW w:w="663" w:type="dxa"/>
            <w:tcBorders>
              <w:top w:val="single" w:sz="4" w:space="0" w:color="auto"/>
              <w:left w:val="single" w:sz="4" w:space="0" w:color="auto"/>
              <w:bottom w:val="single" w:sz="4" w:space="0" w:color="auto"/>
              <w:right w:val="single" w:sz="4" w:space="0" w:color="auto"/>
            </w:tcBorders>
          </w:tcPr>
          <w:p w14:paraId="56E3C67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1118</w:t>
            </w:r>
          </w:p>
        </w:tc>
        <w:tc>
          <w:tcPr>
            <w:tcW w:w="1175" w:type="dxa"/>
            <w:tcBorders>
              <w:top w:val="single" w:sz="4" w:space="0" w:color="auto"/>
              <w:left w:val="single" w:sz="4" w:space="0" w:color="auto"/>
              <w:bottom w:val="single" w:sz="4" w:space="0" w:color="auto"/>
              <w:right w:val="single" w:sz="4" w:space="0" w:color="auto"/>
            </w:tcBorders>
          </w:tcPr>
          <w:p w14:paraId="7B423E3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5761344</w:t>
            </w:r>
          </w:p>
        </w:tc>
        <w:tc>
          <w:tcPr>
            <w:tcW w:w="1134" w:type="dxa"/>
            <w:tcBorders>
              <w:top w:val="single" w:sz="4" w:space="0" w:color="auto"/>
              <w:left w:val="single" w:sz="4" w:space="0" w:color="auto"/>
              <w:bottom w:val="single" w:sz="4" w:space="0" w:color="auto"/>
              <w:right w:val="single" w:sz="4" w:space="0" w:color="auto"/>
            </w:tcBorders>
          </w:tcPr>
          <w:p w14:paraId="375A97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7423060</w:t>
            </w:r>
          </w:p>
        </w:tc>
      </w:tr>
      <w:tr w:rsidR="002D2C24" w:rsidRPr="00A92E63" w14:paraId="292F629C" w14:textId="77777777" w:rsidTr="002D2C24">
        <w:tc>
          <w:tcPr>
            <w:tcW w:w="663" w:type="dxa"/>
            <w:tcBorders>
              <w:top w:val="single" w:sz="4" w:space="0" w:color="auto"/>
              <w:left w:val="single" w:sz="4" w:space="0" w:color="auto"/>
              <w:bottom w:val="single" w:sz="4" w:space="0" w:color="auto"/>
              <w:right w:val="single" w:sz="4" w:space="0" w:color="auto"/>
            </w:tcBorders>
          </w:tcPr>
          <w:p w14:paraId="053A20F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1119</w:t>
            </w:r>
          </w:p>
        </w:tc>
        <w:tc>
          <w:tcPr>
            <w:tcW w:w="1175" w:type="dxa"/>
            <w:tcBorders>
              <w:top w:val="single" w:sz="4" w:space="0" w:color="auto"/>
              <w:left w:val="single" w:sz="4" w:space="0" w:color="auto"/>
              <w:bottom w:val="single" w:sz="4" w:space="0" w:color="auto"/>
              <w:right w:val="single" w:sz="4" w:space="0" w:color="auto"/>
            </w:tcBorders>
          </w:tcPr>
          <w:p w14:paraId="220FCCF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5761347</w:t>
            </w:r>
          </w:p>
        </w:tc>
        <w:tc>
          <w:tcPr>
            <w:tcW w:w="1134" w:type="dxa"/>
            <w:tcBorders>
              <w:top w:val="single" w:sz="4" w:space="0" w:color="auto"/>
              <w:left w:val="single" w:sz="4" w:space="0" w:color="auto"/>
              <w:bottom w:val="single" w:sz="4" w:space="0" w:color="auto"/>
              <w:right w:val="single" w:sz="4" w:space="0" w:color="auto"/>
            </w:tcBorders>
          </w:tcPr>
          <w:p w14:paraId="533812A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7422987</w:t>
            </w:r>
          </w:p>
        </w:tc>
      </w:tr>
      <w:tr w:rsidR="002D2C24" w:rsidRPr="00A92E63" w14:paraId="4C228F3A" w14:textId="77777777" w:rsidTr="002D2C24">
        <w:tc>
          <w:tcPr>
            <w:tcW w:w="663" w:type="dxa"/>
            <w:tcBorders>
              <w:top w:val="single" w:sz="4" w:space="0" w:color="auto"/>
              <w:left w:val="single" w:sz="4" w:space="0" w:color="auto"/>
              <w:bottom w:val="single" w:sz="4" w:space="0" w:color="auto"/>
              <w:right w:val="single" w:sz="4" w:space="0" w:color="auto"/>
            </w:tcBorders>
          </w:tcPr>
          <w:p w14:paraId="19E6D66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1120</w:t>
            </w:r>
          </w:p>
        </w:tc>
        <w:tc>
          <w:tcPr>
            <w:tcW w:w="1175" w:type="dxa"/>
            <w:tcBorders>
              <w:top w:val="single" w:sz="4" w:space="0" w:color="auto"/>
              <w:left w:val="single" w:sz="4" w:space="0" w:color="auto"/>
              <w:bottom w:val="single" w:sz="4" w:space="0" w:color="auto"/>
              <w:right w:val="single" w:sz="4" w:space="0" w:color="auto"/>
            </w:tcBorders>
          </w:tcPr>
          <w:p w14:paraId="47BB540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5761348</w:t>
            </w:r>
          </w:p>
        </w:tc>
        <w:tc>
          <w:tcPr>
            <w:tcW w:w="1134" w:type="dxa"/>
            <w:tcBorders>
              <w:top w:val="single" w:sz="4" w:space="0" w:color="auto"/>
              <w:left w:val="single" w:sz="4" w:space="0" w:color="auto"/>
              <w:bottom w:val="single" w:sz="4" w:space="0" w:color="auto"/>
              <w:right w:val="single" w:sz="4" w:space="0" w:color="auto"/>
            </w:tcBorders>
          </w:tcPr>
          <w:p w14:paraId="789375F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7422981</w:t>
            </w:r>
          </w:p>
        </w:tc>
      </w:tr>
      <w:tr w:rsidR="002D2C24" w:rsidRPr="00A92E63" w14:paraId="49C83C6F" w14:textId="77777777" w:rsidTr="002D2C24">
        <w:tc>
          <w:tcPr>
            <w:tcW w:w="663" w:type="dxa"/>
            <w:tcBorders>
              <w:top w:val="single" w:sz="4" w:space="0" w:color="auto"/>
              <w:left w:val="single" w:sz="4" w:space="0" w:color="auto"/>
              <w:bottom w:val="single" w:sz="4" w:space="0" w:color="auto"/>
              <w:right w:val="single" w:sz="4" w:space="0" w:color="auto"/>
            </w:tcBorders>
          </w:tcPr>
          <w:p w14:paraId="64DD8AF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1121</w:t>
            </w:r>
          </w:p>
        </w:tc>
        <w:tc>
          <w:tcPr>
            <w:tcW w:w="1175" w:type="dxa"/>
            <w:tcBorders>
              <w:top w:val="single" w:sz="4" w:space="0" w:color="auto"/>
              <w:left w:val="single" w:sz="4" w:space="0" w:color="auto"/>
              <w:bottom w:val="single" w:sz="4" w:space="0" w:color="auto"/>
              <w:right w:val="single" w:sz="4" w:space="0" w:color="auto"/>
            </w:tcBorders>
          </w:tcPr>
          <w:p w14:paraId="22284ED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5761351</w:t>
            </w:r>
          </w:p>
        </w:tc>
        <w:tc>
          <w:tcPr>
            <w:tcW w:w="1134" w:type="dxa"/>
            <w:tcBorders>
              <w:top w:val="single" w:sz="4" w:space="0" w:color="auto"/>
              <w:left w:val="single" w:sz="4" w:space="0" w:color="auto"/>
              <w:bottom w:val="single" w:sz="4" w:space="0" w:color="auto"/>
              <w:right w:val="single" w:sz="4" w:space="0" w:color="auto"/>
            </w:tcBorders>
          </w:tcPr>
          <w:p w14:paraId="7F6466C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7422977</w:t>
            </w:r>
          </w:p>
        </w:tc>
      </w:tr>
      <w:tr w:rsidR="002D2C24" w:rsidRPr="00A92E63" w14:paraId="4AB6918B" w14:textId="77777777" w:rsidTr="002D2C24">
        <w:tc>
          <w:tcPr>
            <w:tcW w:w="663" w:type="dxa"/>
            <w:tcBorders>
              <w:top w:val="single" w:sz="4" w:space="0" w:color="auto"/>
              <w:left w:val="single" w:sz="4" w:space="0" w:color="auto"/>
              <w:bottom w:val="single" w:sz="4" w:space="0" w:color="auto"/>
              <w:right w:val="single" w:sz="4" w:space="0" w:color="auto"/>
            </w:tcBorders>
          </w:tcPr>
          <w:p w14:paraId="21C33B4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1122</w:t>
            </w:r>
          </w:p>
        </w:tc>
        <w:tc>
          <w:tcPr>
            <w:tcW w:w="1175" w:type="dxa"/>
            <w:tcBorders>
              <w:top w:val="single" w:sz="4" w:space="0" w:color="auto"/>
              <w:left w:val="single" w:sz="4" w:space="0" w:color="auto"/>
              <w:bottom w:val="single" w:sz="4" w:space="0" w:color="auto"/>
              <w:right w:val="single" w:sz="4" w:space="0" w:color="auto"/>
            </w:tcBorders>
          </w:tcPr>
          <w:p w14:paraId="59C5DB2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5761355</w:t>
            </w:r>
          </w:p>
        </w:tc>
        <w:tc>
          <w:tcPr>
            <w:tcW w:w="1134" w:type="dxa"/>
            <w:tcBorders>
              <w:top w:val="single" w:sz="4" w:space="0" w:color="auto"/>
              <w:left w:val="single" w:sz="4" w:space="0" w:color="auto"/>
              <w:bottom w:val="single" w:sz="4" w:space="0" w:color="auto"/>
              <w:right w:val="single" w:sz="4" w:space="0" w:color="auto"/>
            </w:tcBorders>
          </w:tcPr>
          <w:p w14:paraId="167612A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7422974</w:t>
            </w:r>
          </w:p>
        </w:tc>
      </w:tr>
      <w:tr w:rsidR="002D2C24" w:rsidRPr="00A92E63" w14:paraId="42B1E014" w14:textId="77777777" w:rsidTr="002D2C24">
        <w:tc>
          <w:tcPr>
            <w:tcW w:w="663" w:type="dxa"/>
            <w:tcBorders>
              <w:top w:val="single" w:sz="4" w:space="0" w:color="auto"/>
              <w:left w:val="single" w:sz="4" w:space="0" w:color="auto"/>
              <w:bottom w:val="single" w:sz="4" w:space="0" w:color="auto"/>
              <w:right w:val="single" w:sz="4" w:space="0" w:color="auto"/>
            </w:tcBorders>
          </w:tcPr>
          <w:p w14:paraId="58FA6B8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1123</w:t>
            </w:r>
          </w:p>
        </w:tc>
        <w:tc>
          <w:tcPr>
            <w:tcW w:w="1175" w:type="dxa"/>
            <w:tcBorders>
              <w:top w:val="single" w:sz="4" w:space="0" w:color="auto"/>
              <w:left w:val="single" w:sz="4" w:space="0" w:color="auto"/>
              <w:bottom w:val="single" w:sz="4" w:space="0" w:color="auto"/>
              <w:right w:val="single" w:sz="4" w:space="0" w:color="auto"/>
            </w:tcBorders>
          </w:tcPr>
          <w:p w14:paraId="19FBA7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5761360</w:t>
            </w:r>
          </w:p>
        </w:tc>
        <w:tc>
          <w:tcPr>
            <w:tcW w:w="1134" w:type="dxa"/>
            <w:tcBorders>
              <w:top w:val="single" w:sz="4" w:space="0" w:color="auto"/>
              <w:left w:val="single" w:sz="4" w:space="0" w:color="auto"/>
              <w:bottom w:val="single" w:sz="4" w:space="0" w:color="auto"/>
              <w:right w:val="single" w:sz="4" w:space="0" w:color="auto"/>
            </w:tcBorders>
          </w:tcPr>
          <w:p w14:paraId="666819C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7422972</w:t>
            </w:r>
          </w:p>
        </w:tc>
      </w:tr>
      <w:tr w:rsidR="002D2C24" w:rsidRPr="00A92E63" w14:paraId="2EE31CDA" w14:textId="77777777" w:rsidTr="002D2C24">
        <w:tc>
          <w:tcPr>
            <w:tcW w:w="663" w:type="dxa"/>
            <w:tcBorders>
              <w:top w:val="single" w:sz="4" w:space="0" w:color="auto"/>
              <w:left w:val="single" w:sz="4" w:space="0" w:color="auto"/>
              <w:bottom w:val="single" w:sz="4" w:space="0" w:color="auto"/>
              <w:right w:val="single" w:sz="4" w:space="0" w:color="auto"/>
            </w:tcBorders>
          </w:tcPr>
          <w:p w14:paraId="3CEE319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1124</w:t>
            </w:r>
          </w:p>
        </w:tc>
        <w:tc>
          <w:tcPr>
            <w:tcW w:w="1175" w:type="dxa"/>
            <w:tcBorders>
              <w:top w:val="single" w:sz="4" w:space="0" w:color="auto"/>
              <w:left w:val="single" w:sz="4" w:space="0" w:color="auto"/>
              <w:bottom w:val="single" w:sz="4" w:space="0" w:color="auto"/>
              <w:right w:val="single" w:sz="4" w:space="0" w:color="auto"/>
            </w:tcBorders>
          </w:tcPr>
          <w:p w14:paraId="18F21F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5761370</w:t>
            </w:r>
          </w:p>
        </w:tc>
        <w:tc>
          <w:tcPr>
            <w:tcW w:w="1134" w:type="dxa"/>
            <w:tcBorders>
              <w:top w:val="single" w:sz="4" w:space="0" w:color="auto"/>
              <w:left w:val="single" w:sz="4" w:space="0" w:color="auto"/>
              <w:bottom w:val="single" w:sz="4" w:space="0" w:color="auto"/>
              <w:right w:val="single" w:sz="4" w:space="0" w:color="auto"/>
            </w:tcBorders>
          </w:tcPr>
          <w:p w14:paraId="1BABF50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7422971</w:t>
            </w:r>
          </w:p>
        </w:tc>
      </w:tr>
      <w:tr w:rsidR="002D2C24" w:rsidRPr="00A92E63" w14:paraId="6B7AA54F" w14:textId="77777777" w:rsidTr="002D2C24">
        <w:tc>
          <w:tcPr>
            <w:tcW w:w="663" w:type="dxa"/>
            <w:tcBorders>
              <w:top w:val="single" w:sz="4" w:space="0" w:color="auto"/>
              <w:left w:val="single" w:sz="4" w:space="0" w:color="auto"/>
              <w:bottom w:val="single" w:sz="4" w:space="0" w:color="auto"/>
              <w:right w:val="single" w:sz="4" w:space="0" w:color="auto"/>
            </w:tcBorders>
          </w:tcPr>
          <w:p w14:paraId="59D6A9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1125</w:t>
            </w:r>
          </w:p>
        </w:tc>
        <w:tc>
          <w:tcPr>
            <w:tcW w:w="1175" w:type="dxa"/>
            <w:tcBorders>
              <w:top w:val="single" w:sz="4" w:space="0" w:color="auto"/>
              <w:left w:val="single" w:sz="4" w:space="0" w:color="auto"/>
              <w:bottom w:val="single" w:sz="4" w:space="0" w:color="auto"/>
              <w:right w:val="single" w:sz="4" w:space="0" w:color="auto"/>
            </w:tcBorders>
          </w:tcPr>
          <w:p w14:paraId="1B3E845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5761375</w:t>
            </w:r>
          </w:p>
        </w:tc>
        <w:tc>
          <w:tcPr>
            <w:tcW w:w="1134" w:type="dxa"/>
            <w:tcBorders>
              <w:top w:val="single" w:sz="4" w:space="0" w:color="auto"/>
              <w:left w:val="single" w:sz="4" w:space="0" w:color="auto"/>
              <w:bottom w:val="single" w:sz="4" w:space="0" w:color="auto"/>
              <w:right w:val="single" w:sz="4" w:space="0" w:color="auto"/>
            </w:tcBorders>
          </w:tcPr>
          <w:p w14:paraId="48687C7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7422971</w:t>
            </w:r>
          </w:p>
        </w:tc>
      </w:tr>
      <w:tr w:rsidR="002D2C24" w:rsidRPr="00A92E63" w14:paraId="37140B6B" w14:textId="77777777" w:rsidTr="002D2C24">
        <w:tc>
          <w:tcPr>
            <w:tcW w:w="663" w:type="dxa"/>
            <w:tcBorders>
              <w:top w:val="single" w:sz="4" w:space="0" w:color="auto"/>
              <w:left w:val="single" w:sz="4" w:space="0" w:color="auto"/>
              <w:bottom w:val="single" w:sz="4" w:space="0" w:color="auto"/>
              <w:right w:val="single" w:sz="4" w:space="0" w:color="auto"/>
            </w:tcBorders>
          </w:tcPr>
          <w:p w14:paraId="5B24B29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1126</w:t>
            </w:r>
          </w:p>
        </w:tc>
        <w:tc>
          <w:tcPr>
            <w:tcW w:w="1175" w:type="dxa"/>
            <w:tcBorders>
              <w:top w:val="single" w:sz="4" w:space="0" w:color="auto"/>
              <w:left w:val="single" w:sz="4" w:space="0" w:color="auto"/>
              <w:bottom w:val="single" w:sz="4" w:space="0" w:color="auto"/>
              <w:right w:val="single" w:sz="4" w:space="0" w:color="auto"/>
            </w:tcBorders>
          </w:tcPr>
          <w:p w14:paraId="29E55F6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5761379</w:t>
            </w:r>
          </w:p>
        </w:tc>
        <w:tc>
          <w:tcPr>
            <w:tcW w:w="1134" w:type="dxa"/>
            <w:tcBorders>
              <w:top w:val="single" w:sz="4" w:space="0" w:color="auto"/>
              <w:left w:val="single" w:sz="4" w:space="0" w:color="auto"/>
              <w:bottom w:val="single" w:sz="4" w:space="0" w:color="auto"/>
              <w:right w:val="single" w:sz="4" w:space="0" w:color="auto"/>
            </w:tcBorders>
          </w:tcPr>
          <w:p w14:paraId="5F89732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7422972</w:t>
            </w:r>
          </w:p>
        </w:tc>
      </w:tr>
      <w:tr w:rsidR="002D2C24" w:rsidRPr="00A92E63" w14:paraId="55D5C67F" w14:textId="77777777" w:rsidTr="002D2C24">
        <w:tc>
          <w:tcPr>
            <w:tcW w:w="663" w:type="dxa"/>
            <w:tcBorders>
              <w:top w:val="single" w:sz="4" w:space="0" w:color="auto"/>
              <w:left w:val="single" w:sz="4" w:space="0" w:color="auto"/>
              <w:bottom w:val="single" w:sz="4" w:space="0" w:color="auto"/>
              <w:right w:val="single" w:sz="4" w:space="0" w:color="auto"/>
            </w:tcBorders>
          </w:tcPr>
          <w:p w14:paraId="1706D6B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1127</w:t>
            </w:r>
          </w:p>
        </w:tc>
        <w:tc>
          <w:tcPr>
            <w:tcW w:w="1175" w:type="dxa"/>
            <w:tcBorders>
              <w:top w:val="single" w:sz="4" w:space="0" w:color="auto"/>
              <w:left w:val="single" w:sz="4" w:space="0" w:color="auto"/>
              <w:bottom w:val="single" w:sz="4" w:space="0" w:color="auto"/>
              <w:right w:val="single" w:sz="4" w:space="0" w:color="auto"/>
            </w:tcBorders>
          </w:tcPr>
          <w:p w14:paraId="7C6747C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5761383</w:t>
            </w:r>
          </w:p>
        </w:tc>
        <w:tc>
          <w:tcPr>
            <w:tcW w:w="1134" w:type="dxa"/>
            <w:tcBorders>
              <w:top w:val="single" w:sz="4" w:space="0" w:color="auto"/>
              <w:left w:val="single" w:sz="4" w:space="0" w:color="auto"/>
              <w:bottom w:val="single" w:sz="4" w:space="0" w:color="auto"/>
              <w:right w:val="single" w:sz="4" w:space="0" w:color="auto"/>
            </w:tcBorders>
          </w:tcPr>
          <w:p w14:paraId="213A54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7422975</w:t>
            </w:r>
          </w:p>
        </w:tc>
      </w:tr>
      <w:tr w:rsidR="002D2C24" w:rsidRPr="00A92E63" w14:paraId="51693E60" w14:textId="77777777" w:rsidTr="002D2C24">
        <w:tc>
          <w:tcPr>
            <w:tcW w:w="663" w:type="dxa"/>
            <w:tcBorders>
              <w:top w:val="single" w:sz="4" w:space="0" w:color="auto"/>
              <w:left w:val="single" w:sz="4" w:space="0" w:color="auto"/>
              <w:bottom w:val="single" w:sz="4" w:space="0" w:color="auto"/>
              <w:right w:val="single" w:sz="4" w:space="0" w:color="auto"/>
            </w:tcBorders>
          </w:tcPr>
          <w:p w14:paraId="052CE2C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1128</w:t>
            </w:r>
          </w:p>
        </w:tc>
        <w:tc>
          <w:tcPr>
            <w:tcW w:w="1175" w:type="dxa"/>
            <w:tcBorders>
              <w:top w:val="single" w:sz="4" w:space="0" w:color="auto"/>
              <w:left w:val="single" w:sz="4" w:space="0" w:color="auto"/>
              <w:bottom w:val="single" w:sz="4" w:space="0" w:color="auto"/>
              <w:right w:val="single" w:sz="4" w:space="0" w:color="auto"/>
            </w:tcBorders>
          </w:tcPr>
          <w:p w14:paraId="2604FB0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5761385</w:t>
            </w:r>
          </w:p>
        </w:tc>
        <w:tc>
          <w:tcPr>
            <w:tcW w:w="1134" w:type="dxa"/>
            <w:tcBorders>
              <w:top w:val="single" w:sz="4" w:space="0" w:color="auto"/>
              <w:left w:val="single" w:sz="4" w:space="0" w:color="auto"/>
              <w:bottom w:val="single" w:sz="4" w:space="0" w:color="auto"/>
              <w:right w:val="single" w:sz="4" w:space="0" w:color="auto"/>
            </w:tcBorders>
          </w:tcPr>
          <w:p w14:paraId="281F3CB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7422978</w:t>
            </w:r>
          </w:p>
        </w:tc>
      </w:tr>
      <w:tr w:rsidR="002D2C24" w:rsidRPr="00A92E63" w14:paraId="3A29EE9D" w14:textId="77777777" w:rsidTr="002D2C24">
        <w:tc>
          <w:tcPr>
            <w:tcW w:w="663" w:type="dxa"/>
            <w:tcBorders>
              <w:top w:val="single" w:sz="4" w:space="0" w:color="auto"/>
              <w:left w:val="single" w:sz="4" w:space="0" w:color="auto"/>
              <w:bottom w:val="single" w:sz="4" w:space="0" w:color="auto"/>
              <w:right w:val="single" w:sz="4" w:space="0" w:color="auto"/>
            </w:tcBorders>
          </w:tcPr>
          <w:p w14:paraId="4D8AD9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1129</w:t>
            </w:r>
          </w:p>
        </w:tc>
        <w:tc>
          <w:tcPr>
            <w:tcW w:w="1175" w:type="dxa"/>
            <w:tcBorders>
              <w:top w:val="single" w:sz="4" w:space="0" w:color="auto"/>
              <w:left w:val="single" w:sz="4" w:space="0" w:color="auto"/>
              <w:bottom w:val="single" w:sz="4" w:space="0" w:color="auto"/>
              <w:right w:val="single" w:sz="4" w:space="0" w:color="auto"/>
            </w:tcBorders>
          </w:tcPr>
          <w:p w14:paraId="62C3B0F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5761387</w:t>
            </w:r>
          </w:p>
        </w:tc>
        <w:tc>
          <w:tcPr>
            <w:tcW w:w="1134" w:type="dxa"/>
            <w:tcBorders>
              <w:top w:val="single" w:sz="4" w:space="0" w:color="auto"/>
              <w:left w:val="single" w:sz="4" w:space="0" w:color="auto"/>
              <w:bottom w:val="single" w:sz="4" w:space="0" w:color="auto"/>
              <w:right w:val="single" w:sz="4" w:space="0" w:color="auto"/>
            </w:tcBorders>
          </w:tcPr>
          <w:p w14:paraId="0868DE6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7422982</w:t>
            </w:r>
          </w:p>
        </w:tc>
      </w:tr>
      <w:tr w:rsidR="002D2C24" w:rsidRPr="00A92E63" w14:paraId="0A792AFE" w14:textId="77777777" w:rsidTr="002D2C24">
        <w:tc>
          <w:tcPr>
            <w:tcW w:w="663" w:type="dxa"/>
            <w:tcBorders>
              <w:top w:val="single" w:sz="4" w:space="0" w:color="auto"/>
              <w:left w:val="single" w:sz="4" w:space="0" w:color="auto"/>
              <w:bottom w:val="single" w:sz="4" w:space="0" w:color="auto"/>
              <w:right w:val="single" w:sz="4" w:space="0" w:color="auto"/>
            </w:tcBorders>
          </w:tcPr>
          <w:p w14:paraId="75B3CFE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1130</w:t>
            </w:r>
          </w:p>
        </w:tc>
        <w:tc>
          <w:tcPr>
            <w:tcW w:w="1175" w:type="dxa"/>
            <w:tcBorders>
              <w:top w:val="single" w:sz="4" w:space="0" w:color="auto"/>
              <w:left w:val="single" w:sz="4" w:space="0" w:color="auto"/>
              <w:bottom w:val="single" w:sz="4" w:space="0" w:color="auto"/>
              <w:right w:val="single" w:sz="4" w:space="0" w:color="auto"/>
            </w:tcBorders>
          </w:tcPr>
          <w:p w14:paraId="0E3BCD1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5761387</w:t>
            </w:r>
          </w:p>
        </w:tc>
        <w:tc>
          <w:tcPr>
            <w:tcW w:w="1134" w:type="dxa"/>
            <w:tcBorders>
              <w:top w:val="single" w:sz="4" w:space="0" w:color="auto"/>
              <w:left w:val="single" w:sz="4" w:space="0" w:color="auto"/>
              <w:bottom w:val="single" w:sz="4" w:space="0" w:color="auto"/>
              <w:right w:val="single" w:sz="4" w:space="0" w:color="auto"/>
            </w:tcBorders>
          </w:tcPr>
          <w:p w14:paraId="27372AF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7422986</w:t>
            </w:r>
          </w:p>
        </w:tc>
      </w:tr>
      <w:tr w:rsidR="002D2C24" w:rsidRPr="00A92E63" w14:paraId="54B45ED6" w14:textId="77777777" w:rsidTr="002D2C24">
        <w:tc>
          <w:tcPr>
            <w:tcW w:w="663" w:type="dxa"/>
            <w:tcBorders>
              <w:top w:val="single" w:sz="4" w:space="0" w:color="auto"/>
              <w:left w:val="single" w:sz="4" w:space="0" w:color="auto"/>
              <w:bottom w:val="single" w:sz="4" w:space="0" w:color="auto"/>
              <w:right w:val="single" w:sz="4" w:space="0" w:color="auto"/>
            </w:tcBorders>
          </w:tcPr>
          <w:p w14:paraId="6573082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1131</w:t>
            </w:r>
          </w:p>
        </w:tc>
        <w:tc>
          <w:tcPr>
            <w:tcW w:w="1175" w:type="dxa"/>
            <w:tcBorders>
              <w:top w:val="single" w:sz="4" w:space="0" w:color="auto"/>
              <w:left w:val="single" w:sz="4" w:space="0" w:color="auto"/>
              <w:bottom w:val="single" w:sz="4" w:space="0" w:color="auto"/>
              <w:right w:val="single" w:sz="4" w:space="0" w:color="auto"/>
            </w:tcBorders>
          </w:tcPr>
          <w:p w14:paraId="090C644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5761382</w:t>
            </w:r>
          </w:p>
        </w:tc>
        <w:tc>
          <w:tcPr>
            <w:tcW w:w="1134" w:type="dxa"/>
            <w:tcBorders>
              <w:top w:val="single" w:sz="4" w:space="0" w:color="auto"/>
              <w:left w:val="single" w:sz="4" w:space="0" w:color="auto"/>
              <w:bottom w:val="single" w:sz="4" w:space="0" w:color="auto"/>
              <w:right w:val="single" w:sz="4" w:space="0" w:color="auto"/>
            </w:tcBorders>
          </w:tcPr>
          <w:p w14:paraId="3B700D2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7423096</w:t>
            </w:r>
          </w:p>
        </w:tc>
      </w:tr>
      <w:tr w:rsidR="002D2C24" w:rsidRPr="00A92E63" w14:paraId="2D1B83C6" w14:textId="77777777" w:rsidTr="002D2C24">
        <w:tc>
          <w:tcPr>
            <w:tcW w:w="663" w:type="dxa"/>
            <w:tcBorders>
              <w:top w:val="single" w:sz="4" w:space="0" w:color="auto"/>
              <w:left w:val="single" w:sz="4" w:space="0" w:color="auto"/>
              <w:bottom w:val="single" w:sz="4" w:space="0" w:color="auto"/>
              <w:right w:val="single" w:sz="4" w:space="0" w:color="auto"/>
            </w:tcBorders>
          </w:tcPr>
          <w:p w14:paraId="26A72C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1132</w:t>
            </w:r>
          </w:p>
        </w:tc>
        <w:tc>
          <w:tcPr>
            <w:tcW w:w="1175" w:type="dxa"/>
            <w:tcBorders>
              <w:top w:val="single" w:sz="4" w:space="0" w:color="auto"/>
              <w:left w:val="single" w:sz="4" w:space="0" w:color="auto"/>
              <w:bottom w:val="single" w:sz="4" w:space="0" w:color="auto"/>
              <w:right w:val="single" w:sz="4" w:space="0" w:color="auto"/>
            </w:tcBorders>
          </w:tcPr>
          <w:p w14:paraId="7659A4C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5761654</w:t>
            </w:r>
          </w:p>
        </w:tc>
        <w:tc>
          <w:tcPr>
            <w:tcW w:w="1134" w:type="dxa"/>
            <w:tcBorders>
              <w:top w:val="single" w:sz="4" w:space="0" w:color="auto"/>
              <w:left w:val="single" w:sz="4" w:space="0" w:color="auto"/>
              <w:bottom w:val="single" w:sz="4" w:space="0" w:color="auto"/>
              <w:right w:val="single" w:sz="4" w:space="0" w:color="auto"/>
            </w:tcBorders>
          </w:tcPr>
          <w:p w14:paraId="68129CF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7423352</w:t>
            </w:r>
          </w:p>
        </w:tc>
      </w:tr>
      <w:tr w:rsidR="002D2C24" w:rsidRPr="00A92E63" w14:paraId="23FEE9A0" w14:textId="77777777" w:rsidTr="002D2C24">
        <w:tc>
          <w:tcPr>
            <w:tcW w:w="663" w:type="dxa"/>
            <w:tcBorders>
              <w:top w:val="single" w:sz="4" w:space="0" w:color="auto"/>
              <w:left w:val="single" w:sz="4" w:space="0" w:color="auto"/>
              <w:bottom w:val="single" w:sz="4" w:space="0" w:color="auto"/>
              <w:right w:val="single" w:sz="4" w:space="0" w:color="auto"/>
            </w:tcBorders>
          </w:tcPr>
          <w:p w14:paraId="139AFB9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1133</w:t>
            </w:r>
          </w:p>
        </w:tc>
        <w:tc>
          <w:tcPr>
            <w:tcW w:w="1175" w:type="dxa"/>
            <w:tcBorders>
              <w:top w:val="single" w:sz="4" w:space="0" w:color="auto"/>
              <w:left w:val="single" w:sz="4" w:space="0" w:color="auto"/>
              <w:bottom w:val="single" w:sz="4" w:space="0" w:color="auto"/>
              <w:right w:val="single" w:sz="4" w:space="0" w:color="auto"/>
            </w:tcBorders>
          </w:tcPr>
          <w:p w14:paraId="3BB21C8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5761702</w:t>
            </w:r>
          </w:p>
        </w:tc>
        <w:tc>
          <w:tcPr>
            <w:tcW w:w="1134" w:type="dxa"/>
            <w:tcBorders>
              <w:top w:val="single" w:sz="4" w:space="0" w:color="auto"/>
              <w:left w:val="single" w:sz="4" w:space="0" w:color="auto"/>
              <w:bottom w:val="single" w:sz="4" w:space="0" w:color="auto"/>
              <w:right w:val="single" w:sz="4" w:space="0" w:color="auto"/>
            </w:tcBorders>
          </w:tcPr>
          <w:p w14:paraId="3AFD56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7423348</w:t>
            </w:r>
          </w:p>
        </w:tc>
      </w:tr>
      <w:tr w:rsidR="002D2C24" w:rsidRPr="00A92E63" w14:paraId="5EEA17A1" w14:textId="77777777" w:rsidTr="002D2C24">
        <w:tc>
          <w:tcPr>
            <w:tcW w:w="663" w:type="dxa"/>
            <w:tcBorders>
              <w:top w:val="single" w:sz="4" w:space="0" w:color="auto"/>
              <w:left w:val="single" w:sz="4" w:space="0" w:color="auto"/>
              <w:bottom w:val="single" w:sz="4" w:space="0" w:color="auto"/>
              <w:right w:val="single" w:sz="4" w:space="0" w:color="auto"/>
            </w:tcBorders>
          </w:tcPr>
          <w:p w14:paraId="05555E1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1134</w:t>
            </w:r>
          </w:p>
        </w:tc>
        <w:tc>
          <w:tcPr>
            <w:tcW w:w="1175" w:type="dxa"/>
            <w:tcBorders>
              <w:top w:val="single" w:sz="4" w:space="0" w:color="auto"/>
              <w:left w:val="single" w:sz="4" w:space="0" w:color="auto"/>
              <w:bottom w:val="single" w:sz="4" w:space="0" w:color="auto"/>
              <w:right w:val="single" w:sz="4" w:space="0" w:color="auto"/>
            </w:tcBorders>
          </w:tcPr>
          <w:p w14:paraId="37067BD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5761708</w:t>
            </w:r>
          </w:p>
        </w:tc>
        <w:tc>
          <w:tcPr>
            <w:tcW w:w="1134" w:type="dxa"/>
            <w:tcBorders>
              <w:top w:val="single" w:sz="4" w:space="0" w:color="auto"/>
              <w:left w:val="single" w:sz="4" w:space="0" w:color="auto"/>
              <w:bottom w:val="single" w:sz="4" w:space="0" w:color="auto"/>
              <w:right w:val="single" w:sz="4" w:space="0" w:color="auto"/>
            </w:tcBorders>
          </w:tcPr>
          <w:p w14:paraId="0EC9631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7423349</w:t>
            </w:r>
          </w:p>
        </w:tc>
      </w:tr>
      <w:tr w:rsidR="002D2C24" w:rsidRPr="00A92E63" w14:paraId="71CBD36C" w14:textId="77777777" w:rsidTr="002D2C24">
        <w:tc>
          <w:tcPr>
            <w:tcW w:w="663" w:type="dxa"/>
            <w:tcBorders>
              <w:top w:val="single" w:sz="4" w:space="0" w:color="auto"/>
              <w:left w:val="single" w:sz="4" w:space="0" w:color="auto"/>
              <w:bottom w:val="single" w:sz="4" w:space="0" w:color="auto"/>
              <w:right w:val="single" w:sz="4" w:space="0" w:color="auto"/>
            </w:tcBorders>
          </w:tcPr>
          <w:p w14:paraId="55996BE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1135</w:t>
            </w:r>
          </w:p>
        </w:tc>
        <w:tc>
          <w:tcPr>
            <w:tcW w:w="1175" w:type="dxa"/>
            <w:tcBorders>
              <w:top w:val="single" w:sz="4" w:space="0" w:color="auto"/>
              <w:left w:val="single" w:sz="4" w:space="0" w:color="auto"/>
              <w:bottom w:val="single" w:sz="4" w:space="0" w:color="auto"/>
              <w:right w:val="single" w:sz="4" w:space="0" w:color="auto"/>
            </w:tcBorders>
          </w:tcPr>
          <w:p w14:paraId="79CC82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5761797</w:t>
            </w:r>
          </w:p>
        </w:tc>
        <w:tc>
          <w:tcPr>
            <w:tcW w:w="1134" w:type="dxa"/>
            <w:tcBorders>
              <w:top w:val="single" w:sz="4" w:space="0" w:color="auto"/>
              <w:left w:val="single" w:sz="4" w:space="0" w:color="auto"/>
              <w:bottom w:val="single" w:sz="4" w:space="0" w:color="auto"/>
              <w:right w:val="single" w:sz="4" w:space="0" w:color="auto"/>
            </w:tcBorders>
          </w:tcPr>
          <w:p w14:paraId="35AE10E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7423378</w:t>
            </w:r>
          </w:p>
        </w:tc>
      </w:tr>
      <w:tr w:rsidR="002D2C24" w:rsidRPr="00A92E63" w14:paraId="7A15EDAB" w14:textId="77777777" w:rsidTr="002D2C24">
        <w:tc>
          <w:tcPr>
            <w:tcW w:w="663" w:type="dxa"/>
            <w:tcBorders>
              <w:top w:val="single" w:sz="4" w:space="0" w:color="auto"/>
              <w:left w:val="single" w:sz="4" w:space="0" w:color="auto"/>
              <w:bottom w:val="single" w:sz="4" w:space="0" w:color="auto"/>
              <w:right w:val="single" w:sz="4" w:space="0" w:color="auto"/>
            </w:tcBorders>
          </w:tcPr>
          <w:p w14:paraId="337ABE1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1136</w:t>
            </w:r>
          </w:p>
        </w:tc>
        <w:tc>
          <w:tcPr>
            <w:tcW w:w="1175" w:type="dxa"/>
            <w:tcBorders>
              <w:top w:val="single" w:sz="4" w:space="0" w:color="auto"/>
              <w:left w:val="single" w:sz="4" w:space="0" w:color="auto"/>
              <w:bottom w:val="single" w:sz="4" w:space="0" w:color="auto"/>
              <w:right w:val="single" w:sz="4" w:space="0" w:color="auto"/>
            </w:tcBorders>
          </w:tcPr>
          <w:p w14:paraId="06DB228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5761801</w:t>
            </w:r>
          </w:p>
        </w:tc>
        <w:tc>
          <w:tcPr>
            <w:tcW w:w="1134" w:type="dxa"/>
            <w:tcBorders>
              <w:top w:val="single" w:sz="4" w:space="0" w:color="auto"/>
              <w:left w:val="single" w:sz="4" w:space="0" w:color="auto"/>
              <w:bottom w:val="single" w:sz="4" w:space="0" w:color="auto"/>
              <w:right w:val="single" w:sz="4" w:space="0" w:color="auto"/>
            </w:tcBorders>
          </w:tcPr>
          <w:p w14:paraId="1FC8EC1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7423380</w:t>
            </w:r>
          </w:p>
        </w:tc>
      </w:tr>
      <w:tr w:rsidR="002D2C24" w:rsidRPr="00A92E63" w14:paraId="4E734CE5" w14:textId="77777777" w:rsidTr="002D2C24">
        <w:tc>
          <w:tcPr>
            <w:tcW w:w="663" w:type="dxa"/>
            <w:tcBorders>
              <w:top w:val="single" w:sz="4" w:space="0" w:color="auto"/>
              <w:left w:val="single" w:sz="4" w:space="0" w:color="auto"/>
              <w:bottom w:val="single" w:sz="4" w:space="0" w:color="auto"/>
              <w:right w:val="single" w:sz="4" w:space="0" w:color="auto"/>
            </w:tcBorders>
          </w:tcPr>
          <w:p w14:paraId="364BA59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1137</w:t>
            </w:r>
          </w:p>
        </w:tc>
        <w:tc>
          <w:tcPr>
            <w:tcW w:w="1175" w:type="dxa"/>
            <w:tcBorders>
              <w:top w:val="single" w:sz="4" w:space="0" w:color="auto"/>
              <w:left w:val="single" w:sz="4" w:space="0" w:color="auto"/>
              <w:bottom w:val="single" w:sz="4" w:space="0" w:color="auto"/>
              <w:right w:val="single" w:sz="4" w:space="0" w:color="auto"/>
            </w:tcBorders>
          </w:tcPr>
          <w:p w14:paraId="0F1D78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5761804</w:t>
            </w:r>
          </w:p>
        </w:tc>
        <w:tc>
          <w:tcPr>
            <w:tcW w:w="1134" w:type="dxa"/>
            <w:tcBorders>
              <w:top w:val="single" w:sz="4" w:space="0" w:color="auto"/>
              <w:left w:val="single" w:sz="4" w:space="0" w:color="auto"/>
              <w:bottom w:val="single" w:sz="4" w:space="0" w:color="auto"/>
              <w:right w:val="single" w:sz="4" w:space="0" w:color="auto"/>
            </w:tcBorders>
          </w:tcPr>
          <w:p w14:paraId="78B18CC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7423383</w:t>
            </w:r>
          </w:p>
        </w:tc>
      </w:tr>
      <w:tr w:rsidR="002D2C24" w:rsidRPr="00A92E63" w14:paraId="0708A7A5" w14:textId="77777777" w:rsidTr="002D2C24">
        <w:tc>
          <w:tcPr>
            <w:tcW w:w="663" w:type="dxa"/>
            <w:tcBorders>
              <w:top w:val="single" w:sz="4" w:space="0" w:color="auto"/>
              <w:left w:val="single" w:sz="4" w:space="0" w:color="auto"/>
              <w:bottom w:val="single" w:sz="4" w:space="0" w:color="auto"/>
              <w:right w:val="single" w:sz="4" w:space="0" w:color="auto"/>
            </w:tcBorders>
          </w:tcPr>
          <w:p w14:paraId="3859BE7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1138</w:t>
            </w:r>
          </w:p>
        </w:tc>
        <w:tc>
          <w:tcPr>
            <w:tcW w:w="1175" w:type="dxa"/>
            <w:tcBorders>
              <w:top w:val="single" w:sz="4" w:space="0" w:color="auto"/>
              <w:left w:val="single" w:sz="4" w:space="0" w:color="auto"/>
              <w:bottom w:val="single" w:sz="4" w:space="0" w:color="auto"/>
              <w:right w:val="single" w:sz="4" w:space="0" w:color="auto"/>
            </w:tcBorders>
          </w:tcPr>
          <w:p w14:paraId="65ED9E5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5761806</w:t>
            </w:r>
          </w:p>
        </w:tc>
        <w:tc>
          <w:tcPr>
            <w:tcW w:w="1134" w:type="dxa"/>
            <w:tcBorders>
              <w:top w:val="single" w:sz="4" w:space="0" w:color="auto"/>
              <w:left w:val="single" w:sz="4" w:space="0" w:color="auto"/>
              <w:bottom w:val="single" w:sz="4" w:space="0" w:color="auto"/>
              <w:right w:val="single" w:sz="4" w:space="0" w:color="auto"/>
            </w:tcBorders>
          </w:tcPr>
          <w:p w14:paraId="67DF929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7423387</w:t>
            </w:r>
          </w:p>
        </w:tc>
      </w:tr>
      <w:tr w:rsidR="002D2C24" w:rsidRPr="00A92E63" w14:paraId="0CBDF7D5" w14:textId="77777777" w:rsidTr="002D2C24">
        <w:tc>
          <w:tcPr>
            <w:tcW w:w="663" w:type="dxa"/>
            <w:tcBorders>
              <w:top w:val="single" w:sz="4" w:space="0" w:color="auto"/>
              <w:left w:val="single" w:sz="4" w:space="0" w:color="auto"/>
              <w:bottom w:val="single" w:sz="4" w:space="0" w:color="auto"/>
              <w:right w:val="single" w:sz="4" w:space="0" w:color="auto"/>
            </w:tcBorders>
          </w:tcPr>
          <w:p w14:paraId="72141C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1139</w:t>
            </w:r>
          </w:p>
        </w:tc>
        <w:tc>
          <w:tcPr>
            <w:tcW w:w="1175" w:type="dxa"/>
            <w:tcBorders>
              <w:top w:val="single" w:sz="4" w:space="0" w:color="auto"/>
              <w:left w:val="single" w:sz="4" w:space="0" w:color="auto"/>
              <w:bottom w:val="single" w:sz="4" w:space="0" w:color="auto"/>
              <w:right w:val="single" w:sz="4" w:space="0" w:color="auto"/>
            </w:tcBorders>
          </w:tcPr>
          <w:p w14:paraId="08894C1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5761807</w:t>
            </w:r>
          </w:p>
        </w:tc>
        <w:tc>
          <w:tcPr>
            <w:tcW w:w="1134" w:type="dxa"/>
            <w:tcBorders>
              <w:top w:val="single" w:sz="4" w:space="0" w:color="auto"/>
              <w:left w:val="single" w:sz="4" w:space="0" w:color="auto"/>
              <w:bottom w:val="single" w:sz="4" w:space="0" w:color="auto"/>
              <w:right w:val="single" w:sz="4" w:space="0" w:color="auto"/>
            </w:tcBorders>
          </w:tcPr>
          <w:p w14:paraId="163866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7423392</w:t>
            </w:r>
          </w:p>
        </w:tc>
      </w:tr>
      <w:tr w:rsidR="002D2C24" w:rsidRPr="00A92E63" w14:paraId="6AAEF956" w14:textId="77777777" w:rsidTr="002D2C24">
        <w:tc>
          <w:tcPr>
            <w:tcW w:w="663" w:type="dxa"/>
            <w:tcBorders>
              <w:top w:val="single" w:sz="4" w:space="0" w:color="auto"/>
              <w:left w:val="single" w:sz="4" w:space="0" w:color="auto"/>
              <w:bottom w:val="single" w:sz="4" w:space="0" w:color="auto"/>
              <w:right w:val="single" w:sz="4" w:space="0" w:color="auto"/>
            </w:tcBorders>
          </w:tcPr>
          <w:p w14:paraId="6ED95B8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1140</w:t>
            </w:r>
          </w:p>
        </w:tc>
        <w:tc>
          <w:tcPr>
            <w:tcW w:w="1175" w:type="dxa"/>
            <w:tcBorders>
              <w:top w:val="single" w:sz="4" w:space="0" w:color="auto"/>
              <w:left w:val="single" w:sz="4" w:space="0" w:color="auto"/>
              <w:bottom w:val="single" w:sz="4" w:space="0" w:color="auto"/>
              <w:right w:val="single" w:sz="4" w:space="0" w:color="auto"/>
            </w:tcBorders>
          </w:tcPr>
          <w:p w14:paraId="2398356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5761807</w:t>
            </w:r>
          </w:p>
        </w:tc>
        <w:tc>
          <w:tcPr>
            <w:tcW w:w="1134" w:type="dxa"/>
            <w:tcBorders>
              <w:top w:val="single" w:sz="4" w:space="0" w:color="auto"/>
              <w:left w:val="single" w:sz="4" w:space="0" w:color="auto"/>
              <w:bottom w:val="single" w:sz="4" w:space="0" w:color="auto"/>
              <w:right w:val="single" w:sz="4" w:space="0" w:color="auto"/>
            </w:tcBorders>
          </w:tcPr>
          <w:p w14:paraId="2144E2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7423397</w:t>
            </w:r>
          </w:p>
        </w:tc>
      </w:tr>
      <w:tr w:rsidR="002D2C24" w:rsidRPr="00A92E63" w14:paraId="7857FDAD" w14:textId="77777777" w:rsidTr="002D2C24">
        <w:tc>
          <w:tcPr>
            <w:tcW w:w="663" w:type="dxa"/>
            <w:tcBorders>
              <w:top w:val="single" w:sz="4" w:space="0" w:color="auto"/>
              <w:left w:val="single" w:sz="4" w:space="0" w:color="auto"/>
              <w:bottom w:val="single" w:sz="4" w:space="0" w:color="auto"/>
              <w:right w:val="single" w:sz="4" w:space="0" w:color="auto"/>
            </w:tcBorders>
          </w:tcPr>
          <w:p w14:paraId="55A0499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1141</w:t>
            </w:r>
          </w:p>
        </w:tc>
        <w:tc>
          <w:tcPr>
            <w:tcW w:w="1175" w:type="dxa"/>
            <w:tcBorders>
              <w:top w:val="single" w:sz="4" w:space="0" w:color="auto"/>
              <w:left w:val="single" w:sz="4" w:space="0" w:color="auto"/>
              <w:bottom w:val="single" w:sz="4" w:space="0" w:color="auto"/>
              <w:right w:val="single" w:sz="4" w:space="0" w:color="auto"/>
            </w:tcBorders>
          </w:tcPr>
          <w:p w14:paraId="0134B8B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5761804</w:t>
            </w:r>
          </w:p>
        </w:tc>
        <w:tc>
          <w:tcPr>
            <w:tcW w:w="1134" w:type="dxa"/>
            <w:tcBorders>
              <w:top w:val="single" w:sz="4" w:space="0" w:color="auto"/>
              <w:left w:val="single" w:sz="4" w:space="0" w:color="auto"/>
              <w:bottom w:val="single" w:sz="4" w:space="0" w:color="auto"/>
              <w:right w:val="single" w:sz="4" w:space="0" w:color="auto"/>
            </w:tcBorders>
          </w:tcPr>
          <w:p w14:paraId="5E9E420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7423406</w:t>
            </w:r>
          </w:p>
        </w:tc>
      </w:tr>
      <w:tr w:rsidR="002D2C24" w:rsidRPr="00A92E63" w14:paraId="1D6BA0F1" w14:textId="77777777" w:rsidTr="002D2C24">
        <w:tc>
          <w:tcPr>
            <w:tcW w:w="663" w:type="dxa"/>
            <w:tcBorders>
              <w:top w:val="single" w:sz="4" w:space="0" w:color="auto"/>
              <w:left w:val="single" w:sz="4" w:space="0" w:color="auto"/>
              <w:bottom w:val="single" w:sz="4" w:space="0" w:color="auto"/>
              <w:right w:val="single" w:sz="4" w:space="0" w:color="auto"/>
            </w:tcBorders>
          </w:tcPr>
          <w:p w14:paraId="62ABDA2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1142</w:t>
            </w:r>
          </w:p>
        </w:tc>
        <w:tc>
          <w:tcPr>
            <w:tcW w:w="1175" w:type="dxa"/>
            <w:tcBorders>
              <w:top w:val="single" w:sz="4" w:space="0" w:color="auto"/>
              <w:left w:val="single" w:sz="4" w:space="0" w:color="auto"/>
              <w:bottom w:val="single" w:sz="4" w:space="0" w:color="auto"/>
              <w:right w:val="single" w:sz="4" w:space="0" w:color="auto"/>
            </w:tcBorders>
          </w:tcPr>
          <w:p w14:paraId="75DD9B6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5761802</w:t>
            </w:r>
          </w:p>
        </w:tc>
        <w:tc>
          <w:tcPr>
            <w:tcW w:w="1134" w:type="dxa"/>
            <w:tcBorders>
              <w:top w:val="single" w:sz="4" w:space="0" w:color="auto"/>
              <w:left w:val="single" w:sz="4" w:space="0" w:color="auto"/>
              <w:bottom w:val="single" w:sz="4" w:space="0" w:color="auto"/>
              <w:right w:val="single" w:sz="4" w:space="0" w:color="auto"/>
            </w:tcBorders>
          </w:tcPr>
          <w:p w14:paraId="51A0B5C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7423410</w:t>
            </w:r>
          </w:p>
        </w:tc>
      </w:tr>
      <w:tr w:rsidR="002D2C24" w:rsidRPr="00A92E63" w14:paraId="3860154A" w14:textId="77777777" w:rsidTr="002D2C24">
        <w:tc>
          <w:tcPr>
            <w:tcW w:w="663" w:type="dxa"/>
            <w:tcBorders>
              <w:top w:val="single" w:sz="4" w:space="0" w:color="auto"/>
              <w:left w:val="single" w:sz="4" w:space="0" w:color="auto"/>
              <w:bottom w:val="single" w:sz="4" w:space="0" w:color="auto"/>
              <w:right w:val="single" w:sz="4" w:space="0" w:color="auto"/>
            </w:tcBorders>
          </w:tcPr>
          <w:p w14:paraId="4509EFC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1143</w:t>
            </w:r>
          </w:p>
        </w:tc>
        <w:tc>
          <w:tcPr>
            <w:tcW w:w="1175" w:type="dxa"/>
            <w:tcBorders>
              <w:top w:val="single" w:sz="4" w:space="0" w:color="auto"/>
              <w:left w:val="single" w:sz="4" w:space="0" w:color="auto"/>
              <w:bottom w:val="single" w:sz="4" w:space="0" w:color="auto"/>
              <w:right w:val="single" w:sz="4" w:space="0" w:color="auto"/>
            </w:tcBorders>
          </w:tcPr>
          <w:p w14:paraId="293F8D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5761799</w:t>
            </w:r>
          </w:p>
        </w:tc>
        <w:tc>
          <w:tcPr>
            <w:tcW w:w="1134" w:type="dxa"/>
            <w:tcBorders>
              <w:top w:val="single" w:sz="4" w:space="0" w:color="auto"/>
              <w:left w:val="single" w:sz="4" w:space="0" w:color="auto"/>
              <w:bottom w:val="single" w:sz="4" w:space="0" w:color="auto"/>
              <w:right w:val="single" w:sz="4" w:space="0" w:color="auto"/>
            </w:tcBorders>
          </w:tcPr>
          <w:p w14:paraId="0620EE3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7423414</w:t>
            </w:r>
          </w:p>
        </w:tc>
      </w:tr>
      <w:tr w:rsidR="002D2C24" w:rsidRPr="00A92E63" w14:paraId="3B97A04A" w14:textId="77777777" w:rsidTr="002D2C24">
        <w:tc>
          <w:tcPr>
            <w:tcW w:w="663" w:type="dxa"/>
            <w:tcBorders>
              <w:top w:val="single" w:sz="4" w:space="0" w:color="auto"/>
              <w:left w:val="single" w:sz="4" w:space="0" w:color="auto"/>
              <w:bottom w:val="single" w:sz="4" w:space="0" w:color="auto"/>
              <w:right w:val="single" w:sz="4" w:space="0" w:color="auto"/>
            </w:tcBorders>
          </w:tcPr>
          <w:p w14:paraId="591D992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1144</w:t>
            </w:r>
          </w:p>
        </w:tc>
        <w:tc>
          <w:tcPr>
            <w:tcW w:w="1175" w:type="dxa"/>
            <w:tcBorders>
              <w:top w:val="single" w:sz="4" w:space="0" w:color="auto"/>
              <w:left w:val="single" w:sz="4" w:space="0" w:color="auto"/>
              <w:bottom w:val="single" w:sz="4" w:space="0" w:color="auto"/>
              <w:right w:val="single" w:sz="4" w:space="0" w:color="auto"/>
            </w:tcBorders>
          </w:tcPr>
          <w:p w14:paraId="5F88CB1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5761795</w:t>
            </w:r>
          </w:p>
        </w:tc>
        <w:tc>
          <w:tcPr>
            <w:tcW w:w="1134" w:type="dxa"/>
            <w:tcBorders>
              <w:top w:val="single" w:sz="4" w:space="0" w:color="auto"/>
              <w:left w:val="single" w:sz="4" w:space="0" w:color="auto"/>
              <w:bottom w:val="single" w:sz="4" w:space="0" w:color="auto"/>
              <w:right w:val="single" w:sz="4" w:space="0" w:color="auto"/>
            </w:tcBorders>
          </w:tcPr>
          <w:p w14:paraId="1DE37F4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7423416</w:t>
            </w:r>
          </w:p>
        </w:tc>
      </w:tr>
      <w:tr w:rsidR="002D2C24" w:rsidRPr="00A92E63" w14:paraId="4DE517F8" w14:textId="77777777" w:rsidTr="002D2C24">
        <w:tc>
          <w:tcPr>
            <w:tcW w:w="663" w:type="dxa"/>
            <w:tcBorders>
              <w:top w:val="single" w:sz="4" w:space="0" w:color="auto"/>
              <w:left w:val="single" w:sz="4" w:space="0" w:color="auto"/>
              <w:bottom w:val="single" w:sz="4" w:space="0" w:color="auto"/>
              <w:right w:val="single" w:sz="4" w:space="0" w:color="auto"/>
            </w:tcBorders>
          </w:tcPr>
          <w:p w14:paraId="42ECFF4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1145</w:t>
            </w:r>
          </w:p>
        </w:tc>
        <w:tc>
          <w:tcPr>
            <w:tcW w:w="1175" w:type="dxa"/>
            <w:tcBorders>
              <w:top w:val="single" w:sz="4" w:space="0" w:color="auto"/>
              <w:left w:val="single" w:sz="4" w:space="0" w:color="auto"/>
              <w:bottom w:val="single" w:sz="4" w:space="0" w:color="auto"/>
              <w:right w:val="single" w:sz="4" w:space="0" w:color="auto"/>
            </w:tcBorders>
          </w:tcPr>
          <w:p w14:paraId="1909990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5761790</w:t>
            </w:r>
          </w:p>
        </w:tc>
        <w:tc>
          <w:tcPr>
            <w:tcW w:w="1134" w:type="dxa"/>
            <w:tcBorders>
              <w:top w:val="single" w:sz="4" w:space="0" w:color="auto"/>
              <w:left w:val="single" w:sz="4" w:space="0" w:color="auto"/>
              <w:bottom w:val="single" w:sz="4" w:space="0" w:color="auto"/>
              <w:right w:val="single" w:sz="4" w:space="0" w:color="auto"/>
            </w:tcBorders>
          </w:tcPr>
          <w:p w14:paraId="203FE2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7423417</w:t>
            </w:r>
          </w:p>
        </w:tc>
      </w:tr>
      <w:tr w:rsidR="002D2C24" w:rsidRPr="00A92E63" w14:paraId="2BC74080" w14:textId="77777777" w:rsidTr="002D2C24">
        <w:tc>
          <w:tcPr>
            <w:tcW w:w="663" w:type="dxa"/>
            <w:tcBorders>
              <w:top w:val="single" w:sz="4" w:space="0" w:color="auto"/>
              <w:left w:val="single" w:sz="4" w:space="0" w:color="auto"/>
              <w:bottom w:val="single" w:sz="4" w:space="0" w:color="auto"/>
              <w:right w:val="single" w:sz="4" w:space="0" w:color="auto"/>
            </w:tcBorders>
          </w:tcPr>
          <w:p w14:paraId="68D55FC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1146</w:t>
            </w:r>
          </w:p>
        </w:tc>
        <w:tc>
          <w:tcPr>
            <w:tcW w:w="1175" w:type="dxa"/>
            <w:tcBorders>
              <w:top w:val="single" w:sz="4" w:space="0" w:color="auto"/>
              <w:left w:val="single" w:sz="4" w:space="0" w:color="auto"/>
              <w:bottom w:val="single" w:sz="4" w:space="0" w:color="auto"/>
              <w:right w:val="single" w:sz="4" w:space="0" w:color="auto"/>
            </w:tcBorders>
          </w:tcPr>
          <w:p w14:paraId="5CC7671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5761785</w:t>
            </w:r>
          </w:p>
        </w:tc>
        <w:tc>
          <w:tcPr>
            <w:tcW w:w="1134" w:type="dxa"/>
            <w:tcBorders>
              <w:top w:val="single" w:sz="4" w:space="0" w:color="auto"/>
              <w:left w:val="single" w:sz="4" w:space="0" w:color="auto"/>
              <w:bottom w:val="single" w:sz="4" w:space="0" w:color="auto"/>
              <w:right w:val="single" w:sz="4" w:space="0" w:color="auto"/>
            </w:tcBorders>
          </w:tcPr>
          <w:p w14:paraId="68CA165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7423416</w:t>
            </w:r>
          </w:p>
        </w:tc>
      </w:tr>
      <w:tr w:rsidR="002D2C24" w:rsidRPr="00A92E63" w14:paraId="43E9262A" w14:textId="77777777" w:rsidTr="002D2C24">
        <w:tc>
          <w:tcPr>
            <w:tcW w:w="663" w:type="dxa"/>
            <w:tcBorders>
              <w:top w:val="single" w:sz="4" w:space="0" w:color="auto"/>
              <w:left w:val="single" w:sz="4" w:space="0" w:color="auto"/>
              <w:bottom w:val="single" w:sz="4" w:space="0" w:color="auto"/>
              <w:right w:val="single" w:sz="4" w:space="0" w:color="auto"/>
            </w:tcBorders>
          </w:tcPr>
          <w:p w14:paraId="160239E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1147</w:t>
            </w:r>
          </w:p>
        </w:tc>
        <w:tc>
          <w:tcPr>
            <w:tcW w:w="1175" w:type="dxa"/>
            <w:tcBorders>
              <w:top w:val="single" w:sz="4" w:space="0" w:color="auto"/>
              <w:left w:val="single" w:sz="4" w:space="0" w:color="auto"/>
              <w:bottom w:val="single" w:sz="4" w:space="0" w:color="auto"/>
              <w:right w:val="single" w:sz="4" w:space="0" w:color="auto"/>
            </w:tcBorders>
          </w:tcPr>
          <w:p w14:paraId="6E733C3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5761701</w:t>
            </w:r>
          </w:p>
        </w:tc>
        <w:tc>
          <w:tcPr>
            <w:tcW w:w="1134" w:type="dxa"/>
            <w:tcBorders>
              <w:top w:val="single" w:sz="4" w:space="0" w:color="auto"/>
              <w:left w:val="single" w:sz="4" w:space="0" w:color="auto"/>
              <w:bottom w:val="single" w:sz="4" w:space="0" w:color="auto"/>
              <w:right w:val="single" w:sz="4" w:space="0" w:color="auto"/>
            </w:tcBorders>
          </w:tcPr>
          <w:p w14:paraId="55DABF4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7423392</w:t>
            </w:r>
          </w:p>
        </w:tc>
      </w:tr>
      <w:tr w:rsidR="002D2C24" w:rsidRPr="00A92E63" w14:paraId="60219762" w14:textId="77777777" w:rsidTr="002D2C24">
        <w:tc>
          <w:tcPr>
            <w:tcW w:w="663" w:type="dxa"/>
            <w:tcBorders>
              <w:top w:val="single" w:sz="4" w:space="0" w:color="auto"/>
              <w:left w:val="single" w:sz="4" w:space="0" w:color="auto"/>
              <w:bottom w:val="single" w:sz="4" w:space="0" w:color="auto"/>
              <w:right w:val="single" w:sz="4" w:space="0" w:color="auto"/>
            </w:tcBorders>
          </w:tcPr>
          <w:p w14:paraId="626A00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1148</w:t>
            </w:r>
          </w:p>
        </w:tc>
        <w:tc>
          <w:tcPr>
            <w:tcW w:w="1175" w:type="dxa"/>
            <w:tcBorders>
              <w:top w:val="single" w:sz="4" w:space="0" w:color="auto"/>
              <w:left w:val="single" w:sz="4" w:space="0" w:color="auto"/>
              <w:bottom w:val="single" w:sz="4" w:space="0" w:color="auto"/>
              <w:right w:val="single" w:sz="4" w:space="0" w:color="auto"/>
            </w:tcBorders>
          </w:tcPr>
          <w:p w14:paraId="17A260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5761695</w:t>
            </w:r>
          </w:p>
        </w:tc>
        <w:tc>
          <w:tcPr>
            <w:tcW w:w="1134" w:type="dxa"/>
            <w:tcBorders>
              <w:top w:val="single" w:sz="4" w:space="0" w:color="auto"/>
              <w:left w:val="single" w:sz="4" w:space="0" w:color="auto"/>
              <w:bottom w:val="single" w:sz="4" w:space="0" w:color="auto"/>
              <w:right w:val="single" w:sz="4" w:space="0" w:color="auto"/>
            </w:tcBorders>
          </w:tcPr>
          <w:p w14:paraId="4B60EA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7423393</w:t>
            </w:r>
          </w:p>
        </w:tc>
      </w:tr>
      <w:tr w:rsidR="002D2C24" w:rsidRPr="00A92E63" w14:paraId="281BBEB2" w14:textId="77777777" w:rsidTr="002D2C24">
        <w:tc>
          <w:tcPr>
            <w:tcW w:w="663" w:type="dxa"/>
            <w:tcBorders>
              <w:top w:val="single" w:sz="4" w:space="0" w:color="auto"/>
              <w:left w:val="single" w:sz="4" w:space="0" w:color="auto"/>
              <w:bottom w:val="single" w:sz="4" w:space="0" w:color="auto"/>
              <w:right w:val="single" w:sz="4" w:space="0" w:color="auto"/>
            </w:tcBorders>
          </w:tcPr>
          <w:p w14:paraId="03B96C2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1149</w:t>
            </w:r>
          </w:p>
        </w:tc>
        <w:tc>
          <w:tcPr>
            <w:tcW w:w="1175" w:type="dxa"/>
            <w:tcBorders>
              <w:top w:val="single" w:sz="4" w:space="0" w:color="auto"/>
              <w:left w:val="single" w:sz="4" w:space="0" w:color="auto"/>
              <w:bottom w:val="single" w:sz="4" w:space="0" w:color="auto"/>
              <w:right w:val="single" w:sz="4" w:space="0" w:color="auto"/>
            </w:tcBorders>
          </w:tcPr>
          <w:p w14:paraId="7B77276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5761792</w:t>
            </w:r>
          </w:p>
        </w:tc>
        <w:tc>
          <w:tcPr>
            <w:tcW w:w="1134" w:type="dxa"/>
            <w:tcBorders>
              <w:top w:val="single" w:sz="4" w:space="0" w:color="auto"/>
              <w:left w:val="single" w:sz="4" w:space="0" w:color="auto"/>
              <w:bottom w:val="single" w:sz="4" w:space="0" w:color="auto"/>
              <w:right w:val="single" w:sz="4" w:space="0" w:color="auto"/>
            </w:tcBorders>
          </w:tcPr>
          <w:p w14:paraId="252F715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7423483</w:t>
            </w:r>
          </w:p>
        </w:tc>
      </w:tr>
      <w:tr w:rsidR="002D2C24" w:rsidRPr="00A92E63" w14:paraId="62F2DCC1" w14:textId="77777777" w:rsidTr="002D2C24">
        <w:tc>
          <w:tcPr>
            <w:tcW w:w="663" w:type="dxa"/>
            <w:tcBorders>
              <w:top w:val="single" w:sz="4" w:space="0" w:color="auto"/>
              <w:left w:val="single" w:sz="4" w:space="0" w:color="auto"/>
              <w:bottom w:val="single" w:sz="4" w:space="0" w:color="auto"/>
              <w:right w:val="single" w:sz="4" w:space="0" w:color="auto"/>
            </w:tcBorders>
          </w:tcPr>
          <w:p w14:paraId="4B6F6CF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1150</w:t>
            </w:r>
          </w:p>
        </w:tc>
        <w:tc>
          <w:tcPr>
            <w:tcW w:w="1175" w:type="dxa"/>
            <w:tcBorders>
              <w:top w:val="single" w:sz="4" w:space="0" w:color="auto"/>
              <w:left w:val="single" w:sz="4" w:space="0" w:color="auto"/>
              <w:bottom w:val="single" w:sz="4" w:space="0" w:color="auto"/>
              <w:right w:val="single" w:sz="4" w:space="0" w:color="auto"/>
            </w:tcBorders>
          </w:tcPr>
          <w:p w14:paraId="0CB3D8F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5761817</w:t>
            </w:r>
          </w:p>
        </w:tc>
        <w:tc>
          <w:tcPr>
            <w:tcW w:w="1134" w:type="dxa"/>
            <w:tcBorders>
              <w:top w:val="single" w:sz="4" w:space="0" w:color="auto"/>
              <w:left w:val="single" w:sz="4" w:space="0" w:color="auto"/>
              <w:bottom w:val="single" w:sz="4" w:space="0" w:color="auto"/>
              <w:right w:val="single" w:sz="4" w:space="0" w:color="auto"/>
            </w:tcBorders>
          </w:tcPr>
          <w:p w14:paraId="6A97F73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7423480</w:t>
            </w:r>
          </w:p>
        </w:tc>
      </w:tr>
      <w:tr w:rsidR="002D2C24" w:rsidRPr="00A92E63" w14:paraId="6F2B225C" w14:textId="77777777" w:rsidTr="002D2C24">
        <w:tc>
          <w:tcPr>
            <w:tcW w:w="663" w:type="dxa"/>
            <w:tcBorders>
              <w:top w:val="single" w:sz="4" w:space="0" w:color="auto"/>
              <w:left w:val="single" w:sz="4" w:space="0" w:color="auto"/>
              <w:bottom w:val="single" w:sz="4" w:space="0" w:color="auto"/>
              <w:right w:val="single" w:sz="4" w:space="0" w:color="auto"/>
            </w:tcBorders>
          </w:tcPr>
          <w:p w14:paraId="1A0BBCA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1151</w:t>
            </w:r>
          </w:p>
        </w:tc>
        <w:tc>
          <w:tcPr>
            <w:tcW w:w="1175" w:type="dxa"/>
            <w:tcBorders>
              <w:top w:val="single" w:sz="4" w:space="0" w:color="auto"/>
              <w:left w:val="single" w:sz="4" w:space="0" w:color="auto"/>
              <w:bottom w:val="single" w:sz="4" w:space="0" w:color="auto"/>
              <w:right w:val="single" w:sz="4" w:space="0" w:color="auto"/>
            </w:tcBorders>
          </w:tcPr>
          <w:p w14:paraId="4F51BCD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5761826</w:t>
            </w:r>
          </w:p>
        </w:tc>
        <w:tc>
          <w:tcPr>
            <w:tcW w:w="1134" w:type="dxa"/>
            <w:tcBorders>
              <w:top w:val="single" w:sz="4" w:space="0" w:color="auto"/>
              <w:left w:val="single" w:sz="4" w:space="0" w:color="auto"/>
              <w:bottom w:val="single" w:sz="4" w:space="0" w:color="auto"/>
              <w:right w:val="single" w:sz="4" w:space="0" w:color="auto"/>
            </w:tcBorders>
          </w:tcPr>
          <w:p w14:paraId="0DC58F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7423454</w:t>
            </w:r>
          </w:p>
        </w:tc>
      </w:tr>
      <w:tr w:rsidR="002D2C24" w:rsidRPr="00A92E63" w14:paraId="711E7E34" w14:textId="77777777" w:rsidTr="002D2C24">
        <w:tc>
          <w:tcPr>
            <w:tcW w:w="663" w:type="dxa"/>
            <w:tcBorders>
              <w:top w:val="single" w:sz="4" w:space="0" w:color="auto"/>
              <w:left w:val="single" w:sz="4" w:space="0" w:color="auto"/>
              <w:bottom w:val="single" w:sz="4" w:space="0" w:color="auto"/>
              <w:right w:val="single" w:sz="4" w:space="0" w:color="auto"/>
            </w:tcBorders>
          </w:tcPr>
          <w:p w14:paraId="64D210A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1152</w:t>
            </w:r>
          </w:p>
        </w:tc>
        <w:tc>
          <w:tcPr>
            <w:tcW w:w="1175" w:type="dxa"/>
            <w:tcBorders>
              <w:top w:val="single" w:sz="4" w:space="0" w:color="auto"/>
              <w:left w:val="single" w:sz="4" w:space="0" w:color="auto"/>
              <w:bottom w:val="single" w:sz="4" w:space="0" w:color="auto"/>
              <w:right w:val="single" w:sz="4" w:space="0" w:color="auto"/>
            </w:tcBorders>
          </w:tcPr>
          <w:p w14:paraId="69D643A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5761826</w:t>
            </w:r>
          </w:p>
        </w:tc>
        <w:tc>
          <w:tcPr>
            <w:tcW w:w="1134" w:type="dxa"/>
            <w:tcBorders>
              <w:top w:val="single" w:sz="4" w:space="0" w:color="auto"/>
              <w:left w:val="single" w:sz="4" w:space="0" w:color="auto"/>
              <w:bottom w:val="single" w:sz="4" w:space="0" w:color="auto"/>
              <w:right w:val="single" w:sz="4" w:space="0" w:color="auto"/>
            </w:tcBorders>
          </w:tcPr>
          <w:p w14:paraId="5BEEBEE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7423454</w:t>
            </w:r>
          </w:p>
        </w:tc>
      </w:tr>
      <w:tr w:rsidR="002D2C24" w:rsidRPr="00A92E63" w14:paraId="2FD7144C" w14:textId="77777777" w:rsidTr="002D2C24">
        <w:tc>
          <w:tcPr>
            <w:tcW w:w="663" w:type="dxa"/>
            <w:tcBorders>
              <w:top w:val="single" w:sz="4" w:space="0" w:color="auto"/>
              <w:left w:val="single" w:sz="4" w:space="0" w:color="auto"/>
              <w:bottom w:val="single" w:sz="4" w:space="0" w:color="auto"/>
              <w:right w:val="single" w:sz="4" w:space="0" w:color="auto"/>
            </w:tcBorders>
          </w:tcPr>
          <w:p w14:paraId="39DC8C6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1153</w:t>
            </w:r>
          </w:p>
        </w:tc>
        <w:tc>
          <w:tcPr>
            <w:tcW w:w="1175" w:type="dxa"/>
            <w:tcBorders>
              <w:top w:val="single" w:sz="4" w:space="0" w:color="auto"/>
              <w:left w:val="single" w:sz="4" w:space="0" w:color="auto"/>
              <w:bottom w:val="single" w:sz="4" w:space="0" w:color="auto"/>
              <w:right w:val="single" w:sz="4" w:space="0" w:color="auto"/>
            </w:tcBorders>
          </w:tcPr>
          <w:p w14:paraId="5D01FF8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5761844</w:t>
            </w:r>
          </w:p>
        </w:tc>
        <w:tc>
          <w:tcPr>
            <w:tcW w:w="1134" w:type="dxa"/>
            <w:tcBorders>
              <w:top w:val="single" w:sz="4" w:space="0" w:color="auto"/>
              <w:left w:val="single" w:sz="4" w:space="0" w:color="auto"/>
              <w:bottom w:val="single" w:sz="4" w:space="0" w:color="auto"/>
              <w:right w:val="single" w:sz="4" w:space="0" w:color="auto"/>
            </w:tcBorders>
          </w:tcPr>
          <w:p w14:paraId="30B521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7423405</w:t>
            </w:r>
          </w:p>
        </w:tc>
      </w:tr>
      <w:tr w:rsidR="002D2C24" w:rsidRPr="00A92E63" w14:paraId="14F2EE39" w14:textId="77777777" w:rsidTr="002D2C24">
        <w:tc>
          <w:tcPr>
            <w:tcW w:w="663" w:type="dxa"/>
            <w:tcBorders>
              <w:top w:val="single" w:sz="4" w:space="0" w:color="auto"/>
              <w:left w:val="single" w:sz="4" w:space="0" w:color="auto"/>
              <w:bottom w:val="single" w:sz="4" w:space="0" w:color="auto"/>
              <w:right w:val="single" w:sz="4" w:space="0" w:color="auto"/>
            </w:tcBorders>
          </w:tcPr>
          <w:p w14:paraId="69326B0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1154</w:t>
            </w:r>
          </w:p>
        </w:tc>
        <w:tc>
          <w:tcPr>
            <w:tcW w:w="1175" w:type="dxa"/>
            <w:tcBorders>
              <w:top w:val="single" w:sz="4" w:space="0" w:color="auto"/>
              <w:left w:val="single" w:sz="4" w:space="0" w:color="auto"/>
              <w:bottom w:val="single" w:sz="4" w:space="0" w:color="auto"/>
              <w:right w:val="single" w:sz="4" w:space="0" w:color="auto"/>
            </w:tcBorders>
          </w:tcPr>
          <w:p w14:paraId="4E41711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5761846</w:t>
            </w:r>
          </w:p>
        </w:tc>
        <w:tc>
          <w:tcPr>
            <w:tcW w:w="1134" w:type="dxa"/>
            <w:tcBorders>
              <w:top w:val="single" w:sz="4" w:space="0" w:color="auto"/>
              <w:left w:val="single" w:sz="4" w:space="0" w:color="auto"/>
              <w:bottom w:val="single" w:sz="4" w:space="0" w:color="auto"/>
              <w:right w:val="single" w:sz="4" w:space="0" w:color="auto"/>
            </w:tcBorders>
          </w:tcPr>
          <w:p w14:paraId="3F9D69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7423401</w:t>
            </w:r>
          </w:p>
        </w:tc>
      </w:tr>
      <w:tr w:rsidR="002D2C24" w:rsidRPr="00A92E63" w14:paraId="0A3850FC" w14:textId="77777777" w:rsidTr="002D2C24">
        <w:tc>
          <w:tcPr>
            <w:tcW w:w="663" w:type="dxa"/>
            <w:tcBorders>
              <w:top w:val="single" w:sz="4" w:space="0" w:color="auto"/>
              <w:left w:val="single" w:sz="4" w:space="0" w:color="auto"/>
              <w:bottom w:val="single" w:sz="4" w:space="0" w:color="auto"/>
              <w:right w:val="single" w:sz="4" w:space="0" w:color="auto"/>
            </w:tcBorders>
          </w:tcPr>
          <w:p w14:paraId="46A9B7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1155</w:t>
            </w:r>
          </w:p>
        </w:tc>
        <w:tc>
          <w:tcPr>
            <w:tcW w:w="1175" w:type="dxa"/>
            <w:tcBorders>
              <w:top w:val="single" w:sz="4" w:space="0" w:color="auto"/>
              <w:left w:val="single" w:sz="4" w:space="0" w:color="auto"/>
              <w:bottom w:val="single" w:sz="4" w:space="0" w:color="auto"/>
              <w:right w:val="single" w:sz="4" w:space="0" w:color="auto"/>
            </w:tcBorders>
          </w:tcPr>
          <w:p w14:paraId="77E81B7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5761849</w:t>
            </w:r>
          </w:p>
        </w:tc>
        <w:tc>
          <w:tcPr>
            <w:tcW w:w="1134" w:type="dxa"/>
            <w:tcBorders>
              <w:top w:val="single" w:sz="4" w:space="0" w:color="auto"/>
              <w:left w:val="single" w:sz="4" w:space="0" w:color="auto"/>
              <w:bottom w:val="single" w:sz="4" w:space="0" w:color="auto"/>
              <w:right w:val="single" w:sz="4" w:space="0" w:color="auto"/>
            </w:tcBorders>
          </w:tcPr>
          <w:p w14:paraId="1E71AE4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7423398</w:t>
            </w:r>
          </w:p>
        </w:tc>
      </w:tr>
      <w:tr w:rsidR="002D2C24" w:rsidRPr="00A92E63" w14:paraId="35BAD6D9" w14:textId="77777777" w:rsidTr="002D2C24">
        <w:tc>
          <w:tcPr>
            <w:tcW w:w="663" w:type="dxa"/>
            <w:tcBorders>
              <w:top w:val="single" w:sz="4" w:space="0" w:color="auto"/>
              <w:left w:val="single" w:sz="4" w:space="0" w:color="auto"/>
              <w:bottom w:val="single" w:sz="4" w:space="0" w:color="auto"/>
              <w:right w:val="single" w:sz="4" w:space="0" w:color="auto"/>
            </w:tcBorders>
          </w:tcPr>
          <w:p w14:paraId="2D878FF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1156</w:t>
            </w:r>
          </w:p>
        </w:tc>
        <w:tc>
          <w:tcPr>
            <w:tcW w:w="1175" w:type="dxa"/>
            <w:tcBorders>
              <w:top w:val="single" w:sz="4" w:space="0" w:color="auto"/>
              <w:left w:val="single" w:sz="4" w:space="0" w:color="auto"/>
              <w:bottom w:val="single" w:sz="4" w:space="0" w:color="auto"/>
              <w:right w:val="single" w:sz="4" w:space="0" w:color="auto"/>
            </w:tcBorders>
          </w:tcPr>
          <w:p w14:paraId="44A9D37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5761853</w:t>
            </w:r>
          </w:p>
        </w:tc>
        <w:tc>
          <w:tcPr>
            <w:tcW w:w="1134" w:type="dxa"/>
            <w:tcBorders>
              <w:top w:val="single" w:sz="4" w:space="0" w:color="auto"/>
              <w:left w:val="single" w:sz="4" w:space="0" w:color="auto"/>
              <w:bottom w:val="single" w:sz="4" w:space="0" w:color="auto"/>
              <w:right w:val="single" w:sz="4" w:space="0" w:color="auto"/>
            </w:tcBorders>
          </w:tcPr>
          <w:p w14:paraId="4222379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7423396</w:t>
            </w:r>
          </w:p>
        </w:tc>
      </w:tr>
      <w:tr w:rsidR="002D2C24" w:rsidRPr="00A92E63" w14:paraId="46027CBF" w14:textId="77777777" w:rsidTr="002D2C24">
        <w:tc>
          <w:tcPr>
            <w:tcW w:w="663" w:type="dxa"/>
            <w:tcBorders>
              <w:top w:val="single" w:sz="4" w:space="0" w:color="auto"/>
              <w:left w:val="single" w:sz="4" w:space="0" w:color="auto"/>
              <w:bottom w:val="single" w:sz="4" w:space="0" w:color="auto"/>
              <w:right w:val="single" w:sz="4" w:space="0" w:color="auto"/>
            </w:tcBorders>
          </w:tcPr>
          <w:p w14:paraId="5BD111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1157</w:t>
            </w:r>
          </w:p>
        </w:tc>
        <w:tc>
          <w:tcPr>
            <w:tcW w:w="1175" w:type="dxa"/>
            <w:tcBorders>
              <w:top w:val="single" w:sz="4" w:space="0" w:color="auto"/>
              <w:left w:val="single" w:sz="4" w:space="0" w:color="auto"/>
              <w:bottom w:val="single" w:sz="4" w:space="0" w:color="auto"/>
              <w:right w:val="single" w:sz="4" w:space="0" w:color="auto"/>
            </w:tcBorders>
          </w:tcPr>
          <w:p w14:paraId="7E9977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5761858</w:t>
            </w:r>
          </w:p>
        </w:tc>
        <w:tc>
          <w:tcPr>
            <w:tcW w:w="1134" w:type="dxa"/>
            <w:tcBorders>
              <w:top w:val="single" w:sz="4" w:space="0" w:color="auto"/>
              <w:left w:val="single" w:sz="4" w:space="0" w:color="auto"/>
              <w:bottom w:val="single" w:sz="4" w:space="0" w:color="auto"/>
              <w:right w:val="single" w:sz="4" w:space="0" w:color="auto"/>
            </w:tcBorders>
          </w:tcPr>
          <w:p w14:paraId="60876A3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7423395</w:t>
            </w:r>
          </w:p>
        </w:tc>
      </w:tr>
      <w:tr w:rsidR="002D2C24" w:rsidRPr="00A92E63" w14:paraId="1BD0F5FA" w14:textId="77777777" w:rsidTr="002D2C24">
        <w:tc>
          <w:tcPr>
            <w:tcW w:w="663" w:type="dxa"/>
            <w:tcBorders>
              <w:top w:val="single" w:sz="4" w:space="0" w:color="auto"/>
              <w:left w:val="single" w:sz="4" w:space="0" w:color="auto"/>
              <w:bottom w:val="single" w:sz="4" w:space="0" w:color="auto"/>
              <w:right w:val="single" w:sz="4" w:space="0" w:color="auto"/>
            </w:tcBorders>
          </w:tcPr>
          <w:p w14:paraId="6878912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1158</w:t>
            </w:r>
          </w:p>
        </w:tc>
        <w:tc>
          <w:tcPr>
            <w:tcW w:w="1175" w:type="dxa"/>
            <w:tcBorders>
              <w:top w:val="single" w:sz="4" w:space="0" w:color="auto"/>
              <w:left w:val="single" w:sz="4" w:space="0" w:color="auto"/>
              <w:bottom w:val="single" w:sz="4" w:space="0" w:color="auto"/>
              <w:right w:val="single" w:sz="4" w:space="0" w:color="auto"/>
            </w:tcBorders>
          </w:tcPr>
          <w:p w14:paraId="7464DF2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5761862</w:t>
            </w:r>
          </w:p>
        </w:tc>
        <w:tc>
          <w:tcPr>
            <w:tcW w:w="1134" w:type="dxa"/>
            <w:tcBorders>
              <w:top w:val="single" w:sz="4" w:space="0" w:color="auto"/>
              <w:left w:val="single" w:sz="4" w:space="0" w:color="auto"/>
              <w:bottom w:val="single" w:sz="4" w:space="0" w:color="auto"/>
              <w:right w:val="single" w:sz="4" w:space="0" w:color="auto"/>
            </w:tcBorders>
          </w:tcPr>
          <w:p w14:paraId="5CD2BE0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7423396</w:t>
            </w:r>
          </w:p>
        </w:tc>
      </w:tr>
      <w:tr w:rsidR="002D2C24" w:rsidRPr="00A92E63" w14:paraId="22AC67F0" w14:textId="77777777" w:rsidTr="002D2C24">
        <w:tc>
          <w:tcPr>
            <w:tcW w:w="663" w:type="dxa"/>
            <w:tcBorders>
              <w:top w:val="single" w:sz="4" w:space="0" w:color="auto"/>
              <w:left w:val="single" w:sz="4" w:space="0" w:color="auto"/>
              <w:bottom w:val="single" w:sz="4" w:space="0" w:color="auto"/>
              <w:right w:val="single" w:sz="4" w:space="0" w:color="auto"/>
            </w:tcBorders>
          </w:tcPr>
          <w:p w14:paraId="3A792CB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1159</w:t>
            </w:r>
          </w:p>
        </w:tc>
        <w:tc>
          <w:tcPr>
            <w:tcW w:w="1175" w:type="dxa"/>
            <w:tcBorders>
              <w:top w:val="single" w:sz="4" w:space="0" w:color="auto"/>
              <w:left w:val="single" w:sz="4" w:space="0" w:color="auto"/>
              <w:bottom w:val="single" w:sz="4" w:space="0" w:color="auto"/>
              <w:right w:val="single" w:sz="4" w:space="0" w:color="auto"/>
            </w:tcBorders>
          </w:tcPr>
          <w:p w14:paraId="55B571D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5761881</w:t>
            </w:r>
          </w:p>
        </w:tc>
        <w:tc>
          <w:tcPr>
            <w:tcW w:w="1134" w:type="dxa"/>
            <w:tcBorders>
              <w:top w:val="single" w:sz="4" w:space="0" w:color="auto"/>
              <w:left w:val="single" w:sz="4" w:space="0" w:color="auto"/>
              <w:bottom w:val="single" w:sz="4" w:space="0" w:color="auto"/>
              <w:right w:val="single" w:sz="4" w:space="0" w:color="auto"/>
            </w:tcBorders>
          </w:tcPr>
          <w:p w14:paraId="2CDC837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7423402</w:t>
            </w:r>
          </w:p>
        </w:tc>
      </w:tr>
      <w:tr w:rsidR="002D2C24" w:rsidRPr="00A92E63" w14:paraId="6E67042D" w14:textId="77777777" w:rsidTr="002D2C24">
        <w:tc>
          <w:tcPr>
            <w:tcW w:w="663" w:type="dxa"/>
            <w:tcBorders>
              <w:top w:val="single" w:sz="4" w:space="0" w:color="auto"/>
              <w:left w:val="single" w:sz="4" w:space="0" w:color="auto"/>
              <w:bottom w:val="single" w:sz="4" w:space="0" w:color="auto"/>
              <w:right w:val="single" w:sz="4" w:space="0" w:color="auto"/>
            </w:tcBorders>
          </w:tcPr>
          <w:p w14:paraId="4B1C37C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1160</w:t>
            </w:r>
          </w:p>
        </w:tc>
        <w:tc>
          <w:tcPr>
            <w:tcW w:w="1175" w:type="dxa"/>
            <w:tcBorders>
              <w:top w:val="single" w:sz="4" w:space="0" w:color="auto"/>
              <w:left w:val="single" w:sz="4" w:space="0" w:color="auto"/>
              <w:bottom w:val="single" w:sz="4" w:space="0" w:color="auto"/>
              <w:right w:val="single" w:sz="4" w:space="0" w:color="auto"/>
            </w:tcBorders>
          </w:tcPr>
          <w:p w14:paraId="1493D19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5761885</w:t>
            </w:r>
          </w:p>
        </w:tc>
        <w:tc>
          <w:tcPr>
            <w:tcW w:w="1134" w:type="dxa"/>
            <w:tcBorders>
              <w:top w:val="single" w:sz="4" w:space="0" w:color="auto"/>
              <w:left w:val="single" w:sz="4" w:space="0" w:color="auto"/>
              <w:bottom w:val="single" w:sz="4" w:space="0" w:color="auto"/>
              <w:right w:val="single" w:sz="4" w:space="0" w:color="auto"/>
            </w:tcBorders>
          </w:tcPr>
          <w:p w14:paraId="05DC45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7423404</w:t>
            </w:r>
          </w:p>
        </w:tc>
      </w:tr>
      <w:tr w:rsidR="002D2C24" w:rsidRPr="00A92E63" w14:paraId="0256A1A6" w14:textId="77777777" w:rsidTr="002D2C24">
        <w:tc>
          <w:tcPr>
            <w:tcW w:w="663" w:type="dxa"/>
            <w:tcBorders>
              <w:top w:val="single" w:sz="4" w:space="0" w:color="auto"/>
              <w:left w:val="single" w:sz="4" w:space="0" w:color="auto"/>
              <w:bottom w:val="single" w:sz="4" w:space="0" w:color="auto"/>
              <w:right w:val="single" w:sz="4" w:space="0" w:color="auto"/>
            </w:tcBorders>
          </w:tcPr>
          <w:p w14:paraId="01182D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1161</w:t>
            </w:r>
          </w:p>
        </w:tc>
        <w:tc>
          <w:tcPr>
            <w:tcW w:w="1175" w:type="dxa"/>
            <w:tcBorders>
              <w:top w:val="single" w:sz="4" w:space="0" w:color="auto"/>
              <w:left w:val="single" w:sz="4" w:space="0" w:color="auto"/>
              <w:bottom w:val="single" w:sz="4" w:space="0" w:color="auto"/>
              <w:right w:val="single" w:sz="4" w:space="0" w:color="auto"/>
            </w:tcBorders>
          </w:tcPr>
          <w:p w14:paraId="1791C5F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5761889</w:t>
            </w:r>
          </w:p>
        </w:tc>
        <w:tc>
          <w:tcPr>
            <w:tcW w:w="1134" w:type="dxa"/>
            <w:tcBorders>
              <w:top w:val="single" w:sz="4" w:space="0" w:color="auto"/>
              <w:left w:val="single" w:sz="4" w:space="0" w:color="auto"/>
              <w:bottom w:val="single" w:sz="4" w:space="0" w:color="auto"/>
              <w:right w:val="single" w:sz="4" w:space="0" w:color="auto"/>
            </w:tcBorders>
          </w:tcPr>
          <w:p w14:paraId="4E648BD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7423407</w:t>
            </w:r>
          </w:p>
        </w:tc>
      </w:tr>
      <w:tr w:rsidR="002D2C24" w:rsidRPr="00A92E63" w14:paraId="3D7F7E34" w14:textId="77777777" w:rsidTr="002D2C24">
        <w:tc>
          <w:tcPr>
            <w:tcW w:w="663" w:type="dxa"/>
            <w:tcBorders>
              <w:top w:val="single" w:sz="4" w:space="0" w:color="auto"/>
              <w:left w:val="single" w:sz="4" w:space="0" w:color="auto"/>
              <w:bottom w:val="single" w:sz="4" w:space="0" w:color="auto"/>
              <w:right w:val="single" w:sz="4" w:space="0" w:color="auto"/>
            </w:tcBorders>
          </w:tcPr>
          <w:p w14:paraId="50841EF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1162</w:t>
            </w:r>
          </w:p>
        </w:tc>
        <w:tc>
          <w:tcPr>
            <w:tcW w:w="1175" w:type="dxa"/>
            <w:tcBorders>
              <w:top w:val="single" w:sz="4" w:space="0" w:color="auto"/>
              <w:left w:val="single" w:sz="4" w:space="0" w:color="auto"/>
              <w:bottom w:val="single" w:sz="4" w:space="0" w:color="auto"/>
              <w:right w:val="single" w:sz="4" w:space="0" w:color="auto"/>
            </w:tcBorders>
          </w:tcPr>
          <w:p w14:paraId="77A3E1E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5761891</w:t>
            </w:r>
          </w:p>
        </w:tc>
        <w:tc>
          <w:tcPr>
            <w:tcW w:w="1134" w:type="dxa"/>
            <w:tcBorders>
              <w:top w:val="single" w:sz="4" w:space="0" w:color="auto"/>
              <w:left w:val="single" w:sz="4" w:space="0" w:color="auto"/>
              <w:bottom w:val="single" w:sz="4" w:space="0" w:color="auto"/>
              <w:right w:val="single" w:sz="4" w:space="0" w:color="auto"/>
            </w:tcBorders>
          </w:tcPr>
          <w:p w14:paraId="651DA63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7423412</w:t>
            </w:r>
          </w:p>
        </w:tc>
      </w:tr>
      <w:tr w:rsidR="002D2C24" w:rsidRPr="00A92E63" w14:paraId="65C903EC" w14:textId="77777777" w:rsidTr="002D2C24">
        <w:tc>
          <w:tcPr>
            <w:tcW w:w="663" w:type="dxa"/>
            <w:tcBorders>
              <w:top w:val="single" w:sz="4" w:space="0" w:color="auto"/>
              <w:left w:val="single" w:sz="4" w:space="0" w:color="auto"/>
              <w:bottom w:val="single" w:sz="4" w:space="0" w:color="auto"/>
              <w:right w:val="single" w:sz="4" w:space="0" w:color="auto"/>
            </w:tcBorders>
          </w:tcPr>
          <w:p w14:paraId="5F19570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1163</w:t>
            </w:r>
          </w:p>
        </w:tc>
        <w:tc>
          <w:tcPr>
            <w:tcW w:w="1175" w:type="dxa"/>
            <w:tcBorders>
              <w:top w:val="single" w:sz="4" w:space="0" w:color="auto"/>
              <w:left w:val="single" w:sz="4" w:space="0" w:color="auto"/>
              <w:bottom w:val="single" w:sz="4" w:space="0" w:color="auto"/>
              <w:right w:val="single" w:sz="4" w:space="0" w:color="auto"/>
            </w:tcBorders>
          </w:tcPr>
          <w:p w14:paraId="6A2C5B9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5761891</w:t>
            </w:r>
          </w:p>
        </w:tc>
        <w:tc>
          <w:tcPr>
            <w:tcW w:w="1134" w:type="dxa"/>
            <w:tcBorders>
              <w:top w:val="single" w:sz="4" w:space="0" w:color="auto"/>
              <w:left w:val="single" w:sz="4" w:space="0" w:color="auto"/>
              <w:bottom w:val="single" w:sz="4" w:space="0" w:color="auto"/>
              <w:right w:val="single" w:sz="4" w:space="0" w:color="auto"/>
            </w:tcBorders>
          </w:tcPr>
          <w:p w14:paraId="42C39F7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7423416</w:t>
            </w:r>
          </w:p>
        </w:tc>
      </w:tr>
      <w:tr w:rsidR="002D2C24" w:rsidRPr="00A92E63" w14:paraId="325DDCD7" w14:textId="77777777" w:rsidTr="002D2C24">
        <w:tc>
          <w:tcPr>
            <w:tcW w:w="663" w:type="dxa"/>
            <w:tcBorders>
              <w:top w:val="single" w:sz="4" w:space="0" w:color="auto"/>
              <w:left w:val="single" w:sz="4" w:space="0" w:color="auto"/>
              <w:bottom w:val="single" w:sz="4" w:space="0" w:color="auto"/>
              <w:right w:val="single" w:sz="4" w:space="0" w:color="auto"/>
            </w:tcBorders>
          </w:tcPr>
          <w:p w14:paraId="6BA86C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1164</w:t>
            </w:r>
          </w:p>
        </w:tc>
        <w:tc>
          <w:tcPr>
            <w:tcW w:w="1175" w:type="dxa"/>
            <w:tcBorders>
              <w:top w:val="single" w:sz="4" w:space="0" w:color="auto"/>
              <w:left w:val="single" w:sz="4" w:space="0" w:color="auto"/>
              <w:bottom w:val="single" w:sz="4" w:space="0" w:color="auto"/>
              <w:right w:val="single" w:sz="4" w:space="0" w:color="auto"/>
            </w:tcBorders>
          </w:tcPr>
          <w:p w14:paraId="37505BB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5761891</w:t>
            </w:r>
          </w:p>
        </w:tc>
        <w:tc>
          <w:tcPr>
            <w:tcW w:w="1134" w:type="dxa"/>
            <w:tcBorders>
              <w:top w:val="single" w:sz="4" w:space="0" w:color="auto"/>
              <w:left w:val="single" w:sz="4" w:space="0" w:color="auto"/>
              <w:bottom w:val="single" w:sz="4" w:space="0" w:color="auto"/>
              <w:right w:val="single" w:sz="4" w:space="0" w:color="auto"/>
            </w:tcBorders>
          </w:tcPr>
          <w:p w14:paraId="20DBFBF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7423421</w:t>
            </w:r>
          </w:p>
        </w:tc>
      </w:tr>
      <w:tr w:rsidR="002D2C24" w:rsidRPr="00A92E63" w14:paraId="233369D8" w14:textId="77777777" w:rsidTr="002D2C24">
        <w:tc>
          <w:tcPr>
            <w:tcW w:w="663" w:type="dxa"/>
            <w:tcBorders>
              <w:top w:val="single" w:sz="4" w:space="0" w:color="auto"/>
              <w:left w:val="single" w:sz="4" w:space="0" w:color="auto"/>
              <w:bottom w:val="single" w:sz="4" w:space="0" w:color="auto"/>
              <w:right w:val="single" w:sz="4" w:space="0" w:color="auto"/>
            </w:tcBorders>
          </w:tcPr>
          <w:p w14:paraId="55EE011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1165</w:t>
            </w:r>
          </w:p>
        </w:tc>
        <w:tc>
          <w:tcPr>
            <w:tcW w:w="1175" w:type="dxa"/>
            <w:tcBorders>
              <w:top w:val="single" w:sz="4" w:space="0" w:color="auto"/>
              <w:left w:val="single" w:sz="4" w:space="0" w:color="auto"/>
              <w:bottom w:val="single" w:sz="4" w:space="0" w:color="auto"/>
              <w:right w:val="single" w:sz="4" w:space="0" w:color="auto"/>
            </w:tcBorders>
          </w:tcPr>
          <w:p w14:paraId="26ACB92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5761864</w:t>
            </w:r>
          </w:p>
        </w:tc>
        <w:tc>
          <w:tcPr>
            <w:tcW w:w="1134" w:type="dxa"/>
            <w:tcBorders>
              <w:top w:val="single" w:sz="4" w:space="0" w:color="auto"/>
              <w:left w:val="single" w:sz="4" w:space="0" w:color="auto"/>
              <w:bottom w:val="single" w:sz="4" w:space="0" w:color="auto"/>
              <w:right w:val="single" w:sz="4" w:space="0" w:color="auto"/>
            </w:tcBorders>
          </w:tcPr>
          <w:p w14:paraId="4B47F94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7423496</w:t>
            </w:r>
          </w:p>
        </w:tc>
      </w:tr>
      <w:tr w:rsidR="002D2C24" w:rsidRPr="00A92E63" w14:paraId="63660F07" w14:textId="77777777" w:rsidTr="002D2C24">
        <w:tc>
          <w:tcPr>
            <w:tcW w:w="663" w:type="dxa"/>
            <w:tcBorders>
              <w:top w:val="single" w:sz="4" w:space="0" w:color="auto"/>
              <w:left w:val="single" w:sz="4" w:space="0" w:color="auto"/>
              <w:bottom w:val="single" w:sz="4" w:space="0" w:color="auto"/>
              <w:right w:val="single" w:sz="4" w:space="0" w:color="auto"/>
            </w:tcBorders>
          </w:tcPr>
          <w:p w14:paraId="067054C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1166</w:t>
            </w:r>
          </w:p>
        </w:tc>
        <w:tc>
          <w:tcPr>
            <w:tcW w:w="1175" w:type="dxa"/>
            <w:tcBorders>
              <w:top w:val="single" w:sz="4" w:space="0" w:color="auto"/>
              <w:left w:val="single" w:sz="4" w:space="0" w:color="auto"/>
              <w:bottom w:val="single" w:sz="4" w:space="0" w:color="auto"/>
              <w:right w:val="single" w:sz="4" w:space="0" w:color="auto"/>
            </w:tcBorders>
          </w:tcPr>
          <w:p w14:paraId="1E70C01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5761865</w:t>
            </w:r>
          </w:p>
        </w:tc>
        <w:tc>
          <w:tcPr>
            <w:tcW w:w="1134" w:type="dxa"/>
            <w:tcBorders>
              <w:top w:val="single" w:sz="4" w:space="0" w:color="auto"/>
              <w:left w:val="single" w:sz="4" w:space="0" w:color="auto"/>
              <w:bottom w:val="single" w:sz="4" w:space="0" w:color="auto"/>
              <w:right w:val="single" w:sz="4" w:space="0" w:color="auto"/>
            </w:tcBorders>
          </w:tcPr>
          <w:p w14:paraId="6686FB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7423499</w:t>
            </w:r>
          </w:p>
        </w:tc>
      </w:tr>
      <w:tr w:rsidR="002D2C24" w:rsidRPr="00A92E63" w14:paraId="6F7834A6" w14:textId="77777777" w:rsidTr="002D2C24">
        <w:tc>
          <w:tcPr>
            <w:tcW w:w="663" w:type="dxa"/>
            <w:tcBorders>
              <w:top w:val="single" w:sz="4" w:space="0" w:color="auto"/>
              <w:left w:val="single" w:sz="4" w:space="0" w:color="auto"/>
              <w:bottom w:val="single" w:sz="4" w:space="0" w:color="auto"/>
              <w:right w:val="single" w:sz="4" w:space="0" w:color="auto"/>
            </w:tcBorders>
          </w:tcPr>
          <w:p w14:paraId="5D5B5D2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1167</w:t>
            </w:r>
          </w:p>
        </w:tc>
        <w:tc>
          <w:tcPr>
            <w:tcW w:w="1175" w:type="dxa"/>
            <w:tcBorders>
              <w:top w:val="single" w:sz="4" w:space="0" w:color="auto"/>
              <w:left w:val="single" w:sz="4" w:space="0" w:color="auto"/>
              <w:bottom w:val="single" w:sz="4" w:space="0" w:color="auto"/>
              <w:right w:val="single" w:sz="4" w:space="0" w:color="auto"/>
            </w:tcBorders>
          </w:tcPr>
          <w:p w14:paraId="15108FC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5761866</w:t>
            </w:r>
          </w:p>
        </w:tc>
        <w:tc>
          <w:tcPr>
            <w:tcW w:w="1134" w:type="dxa"/>
            <w:tcBorders>
              <w:top w:val="single" w:sz="4" w:space="0" w:color="auto"/>
              <w:left w:val="single" w:sz="4" w:space="0" w:color="auto"/>
              <w:bottom w:val="single" w:sz="4" w:space="0" w:color="auto"/>
              <w:right w:val="single" w:sz="4" w:space="0" w:color="auto"/>
            </w:tcBorders>
          </w:tcPr>
          <w:p w14:paraId="3769C35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7423511</w:t>
            </w:r>
          </w:p>
        </w:tc>
      </w:tr>
      <w:tr w:rsidR="002D2C24" w:rsidRPr="00A92E63" w14:paraId="2D5CD05D" w14:textId="77777777" w:rsidTr="002D2C24">
        <w:tc>
          <w:tcPr>
            <w:tcW w:w="663" w:type="dxa"/>
            <w:tcBorders>
              <w:top w:val="single" w:sz="4" w:space="0" w:color="auto"/>
              <w:left w:val="single" w:sz="4" w:space="0" w:color="auto"/>
              <w:bottom w:val="single" w:sz="4" w:space="0" w:color="auto"/>
              <w:right w:val="single" w:sz="4" w:space="0" w:color="auto"/>
            </w:tcBorders>
          </w:tcPr>
          <w:p w14:paraId="7188C6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1168</w:t>
            </w:r>
          </w:p>
        </w:tc>
        <w:tc>
          <w:tcPr>
            <w:tcW w:w="1175" w:type="dxa"/>
            <w:tcBorders>
              <w:top w:val="single" w:sz="4" w:space="0" w:color="auto"/>
              <w:left w:val="single" w:sz="4" w:space="0" w:color="auto"/>
              <w:bottom w:val="single" w:sz="4" w:space="0" w:color="auto"/>
              <w:right w:val="single" w:sz="4" w:space="0" w:color="auto"/>
            </w:tcBorders>
          </w:tcPr>
          <w:p w14:paraId="2726BE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5761866</w:t>
            </w:r>
          </w:p>
        </w:tc>
        <w:tc>
          <w:tcPr>
            <w:tcW w:w="1134" w:type="dxa"/>
            <w:tcBorders>
              <w:top w:val="single" w:sz="4" w:space="0" w:color="auto"/>
              <w:left w:val="single" w:sz="4" w:space="0" w:color="auto"/>
              <w:bottom w:val="single" w:sz="4" w:space="0" w:color="auto"/>
              <w:right w:val="single" w:sz="4" w:space="0" w:color="auto"/>
            </w:tcBorders>
          </w:tcPr>
          <w:p w14:paraId="1458CA7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7423516</w:t>
            </w:r>
          </w:p>
        </w:tc>
      </w:tr>
      <w:tr w:rsidR="002D2C24" w:rsidRPr="00A92E63" w14:paraId="28A04971" w14:textId="77777777" w:rsidTr="002D2C24">
        <w:tc>
          <w:tcPr>
            <w:tcW w:w="663" w:type="dxa"/>
            <w:tcBorders>
              <w:top w:val="single" w:sz="4" w:space="0" w:color="auto"/>
              <w:left w:val="single" w:sz="4" w:space="0" w:color="auto"/>
              <w:bottom w:val="single" w:sz="4" w:space="0" w:color="auto"/>
              <w:right w:val="single" w:sz="4" w:space="0" w:color="auto"/>
            </w:tcBorders>
          </w:tcPr>
          <w:p w14:paraId="5CB2470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1169</w:t>
            </w:r>
          </w:p>
        </w:tc>
        <w:tc>
          <w:tcPr>
            <w:tcW w:w="1175" w:type="dxa"/>
            <w:tcBorders>
              <w:top w:val="single" w:sz="4" w:space="0" w:color="auto"/>
              <w:left w:val="single" w:sz="4" w:space="0" w:color="auto"/>
              <w:bottom w:val="single" w:sz="4" w:space="0" w:color="auto"/>
              <w:right w:val="single" w:sz="4" w:space="0" w:color="auto"/>
            </w:tcBorders>
          </w:tcPr>
          <w:p w14:paraId="3E5C40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5761865</w:t>
            </w:r>
          </w:p>
        </w:tc>
        <w:tc>
          <w:tcPr>
            <w:tcW w:w="1134" w:type="dxa"/>
            <w:tcBorders>
              <w:top w:val="single" w:sz="4" w:space="0" w:color="auto"/>
              <w:left w:val="single" w:sz="4" w:space="0" w:color="auto"/>
              <w:bottom w:val="single" w:sz="4" w:space="0" w:color="auto"/>
              <w:right w:val="single" w:sz="4" w:space="0" w:color="auto"/>
            </w:tcBorders>
          </w:tcPr>
          <w:p w14:paraId="7431769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7423520</w:t>
            </w:r>
          </w:p>
        </w:tc>
      </w:tr>
      <w:tr w:rsidR="002D2C24" w:rsidRPr="00A92E63" w14:paraId="370A629A" w14:textId="77777777" w:rsidTr="002D2C24">
        <w:tc>
          <w:tcPr>
            <w:tcW w:w="663" w:type="dxa"/>
            <w:tcBorders>
              <w:top w:val="single" w:sz="4" w:space="0" w:color="auto"/>
              <w:left w:val="single" w:sz="4" w:space="0" w:color="auto"/>
              <w:bottom w:val="single" w:sz="4" w:space="0" w:color="auto"/>
              <w:right w:val="single" w:sz="4" w:space="0" w:color="auto"/>
            </w:tcBorders>
          </w:tcPr>
          <w:p w14:paraId="282E36D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1170</w:t>
            </w:r>
          </w:p>
        </w:tc>
        <w:tc>
          <w:tcPr>
            <w:tcW w:w="1175" w:type="dxa"/>
            <w:tcBorders>
              <w:top w:val="single" w:sz="4" w:space="0" w:color="auto"/>
              <w:left w:val="single" w:sz="4" w:space="0" w:color="auto"/>
              <w:bottom w:val="single" w:sz="4" w:space="0" w:color="auto"/>
              <w:right w:val="single" w:sz="4" w:space="0" w:color="auto"/>
            </w:tcBorders>
          </w:tcPr>
          <w:p w14:paraId="0FF99D5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5761863</w:t>
            </w:r>
          </w:p>
        </w:tc>
        <w:tc>
          <w:tcPr>
            <w:tcW w:w="1134" w:type="dxa"/>
            <w:tcBorders>
              <w:top w:val="single" w:sz="4" w:space="0" w:color="auto"/>
              <w:left w:val="single" w:sz="4" w:space="0" w:color="auto"/>
              <w:bottom w:val="single" w:sz="4" w:space="0" w:color="auto"/>
              <w:right w:val="single" w:sz="4" w:space="0" w:color="auto"/>
            </w:tcBorders>
          </w:tcPr>
          <w:p w14:paraId="7615A29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7423523</w:t>
            </w:r>
          </w:p>
        </w:tc>
      </w:tr>
      <w:tr w:rsidR="002D2C24" w:rsidRPr="00A92E63" w14:paraId="16E9E0CC" w14:textId="77777777" w:rsidTr="002D2C24">
        <w:tc>
          <w:tcPr>
            <w:tcW w:w="663" w:type="dxa"/>
            <w:tcBorders>
              <w:top w:val="single" w:sz="4" w:space="0" w:color="auto"/>
              <w:left w:val="single" w:sz="4" w:space="0" w:color="auto"/>
              <w:bottom w:val="single" w:sz="4" w:space="0" w:color="auto"/>
              <w:right w:val="single" w:sz="4" w:space="0" w:color="auto"/>
            </w:tcBorders>
          </w:tcPr>
          <w:p w14:paraId="2475843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1171</w:t>
            </w:r>
          </w:p>
        </w:tc>
        <w:tc>
          <w:tcPr>
            <w:tcW w:w="1175" w:type="dxa"/>
            <w:tcBorders>
              <w:top w:val="single" w:sz="4" w:space="0" w:color="auto"/>
              <w:left w:val="single" w:sz="4" w:space="0" w:color="auto"/>
              <w:bottom w:val="single" w:sz="4" w:space="0" w:color="auto"/>
              <w:right w:val="single" w:sz="4" w:space="0" w:color="auto"/>
            </w:tcBorders>
          </w:tcPr>
          <w:p w14:paraId="4B5D01E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5761859</w:t>
            </w:r>
          </w:p>
        </w:tc>
        <w:tc>
          <w:tcPr>
            <w:tcW w:w="1134" w:type="dxa"/>
            <w:tcBorders>
              <w:top w:val="single" w:sz="4" w:space="0" w:color="auto"/>
              <w:left w:val="single" w:sz="4" w:space="0" w:color="auto"/>
              <w:bottom w:val="single" w:sz="4" w:space="0" w:color="auto"/>
              <w:right w:val="single" w:sz="4" w:space="0" w:color="auto"/>
            </w:tcBorders>
          </w:tcPr>
          <w:p w14:paraId="4A1EB3F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7423526</w:t>
            </w:r>
          </w:p>
        </w:tc>
      </w:tr>
      <w:tr w:rsidR="002D2C24" w:rsidRPr="00A92E63" w14:paraId="1F0AEB96" w14:textId="77777777" w:rsidTr="002D2C24">
        <w:tc>
          <w:tcPr>
            <w:tcW w:w="663" w:type="dxa"/>
            <w:tcBorders>
              <w:top w:val="single" w:sz="4" w:space="0" w:color="auto"/>
              <w:left w:val="single" w:sz="4" w:space="0" w:color="auto"/>
              <w:bottom w:val="single" w:sz="4" w:space="0" w:color="auto"/>
              <w:right w:val="single" w:sz="4" w:space="0" w:color="auto"/>
            </w:tcBorders>
          </w:tcPr>
          <w:p w14:paraId="2561A71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1172</w:t>
            </w:r>
          </w:p>
        </w:tc>
        <w:tc>
          <w:tcPr>
            <w:tcW w:w="1175" w:type="dxa"/>
            <w:tcBorders>
              <w:top w:val="single" w:sz="4" w:space="0" w:color="auto"/>
              <w:left w:val="single" w:sz="4" w:space="0" w:color="auto"/>
              <w:bottom w:val="single" w:sz="4" w:space="0" w:color="auto"/>
              <w:right w:val="single" w:sz="4" w:space="0" w:color="auto"/>
            </w:tcBorders>
          </w:tcPr>
          <w:p w14:paraId="2E53BA9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5761855</w:t>
            </w:r>
          </w:p>
        </w:tc>
        <w:tc>
          <w:tcPr>
            <w:tcW w:w="1134" w:type="dxa"/>
            <w:tcBorders>
              <w:top w:val="single" w:sz="4" w:space="0" w:color="auto"/>
              <w:left w:val="single" w:sz="4" w:space="0" w:color="auto"/>
              <w:bottom w:val="single" w:sz="4" w:space="0" w:color="auto"/>
              <w:right w:val="single" w:sz="4" w:space="0" w:color="auto"/>
            </w:tcBorders>
          </w:tcPr>
          <w:p w14:paraId="5D29937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7423528</w:t>
            </w:r>
          </w:p>
        </w:tc>
      </w:tr>
      <w:tr w:rsidR="002D2C24" w:rsidRPr="00A92E63" w14:paraId="3B459AC9" w14:textId="77777777" w:rsidTr="002D2C24">
        <w:tc>
          <w:tcPr>
            <w:tcW w:w="663" w:type="dxa"/>
            <w:tcBorders>
              <w:top w:val="single" w:sz="4" w:space="0" w:color="auto"/>
              <w:left w:val="single" w:sz="4" w:space="0" w:color="auto"/>
              <w:bottom w:val="single" w:sz="4" w:space="0" w:color="auto"/>
              <w:right w:val="single" w:sz="4" w:space="0" w:color="auto"/>
            </w:tcBorders>
          </w:tcPr>
          <w:p w14:paraId="00FCAB8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1173</w:t>
            </w:r>
          </w:p>
        </w:tc>
        <w:tc>
          <w:tcPr>
            <w:tcW w:w="1175" w:type="dxa"/>
            <w:tcBorders>
              <w:top w:val="single" w:sz="4" w:space="0" w:color="auto"/>
              <w:left w:val="single" w:sz="4" w:space="0" w:color="auto"/>
              <w:bottom w:val="single" w:sz="4" w:space="0" w:color="auto"/>
              <w:right w:val="single" w:sz="4" w:space="0" w:color="auto"/>
            </w:tcBorders>
          </w:tcPr>
          <w:p w14:paraId="784DA2F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5761853</w:t>
            </w:r>
          </w:p>
        </w:tc>
        <w:tc>
          <w:tcPr>
            <w:tcW w:w="1134" w:type="dxa"/>
            <w:tcBorders>
              <w:top w:val="single" w:sz="4" w:space="0" w:color="auto"/>
              <w:left w:val="single" w:sz="4" w:space="0" w:color="auto"/>
              <w:bottom w:val="single" w:sz="4" w:space="0" w:color="auto"/>
              <w:right w:val="single" w:sz="4" w:space="0" w:color="auto"/>
            </w:tcBorders>
          </w:tcPr>
          <w:p w14:paraId="557316F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7423528</w:t>
            </w:r>
          </w:p>
        </w:tc>
      </w:tr>
      <w:tr w:rsidR="002D2C24" w:rsidRPr="00A92E63" w14:paraId="36892471" w14:textId="77777777" w:rsidTr="002D2C24">
        <w:tc>
          <w:tcPr>
            <w:tcW w:w="663" w:type="dxa"/>
            <w:tcBorders>
              <w:top w:val="single" w:sz="4" w:space="0" w:color="auto"/>
              <w:left w:val="single" w:sz="4" w:space="0" w:color="auto"/>
              <w:bottom w:val="single" w:sz="4" w:space="0" w:color="auto"/>
              <w:right w:val="single" w:sz="4" w:space="0" w:color="auto"/>
            </w:tcBorders>
          </w:tcPr>
          <w:p w14:paraId="784FF7A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1174</w:t>
            </w:r>
          </w:p>
        </w:tc>
        <w:tc>
          <w:tcPr>
            <w:tcW w:w="1175" w:type="dxa"/>
            <w:tcBorders>
              <w:top w:val="single" w:sz="4" w:space="0" w:color="auto"/>
              <w:left w:val="single" w:sz="4" w:space="0" w:color="auto"/>
              <w:bottom w:val="single" w:sz="4" w:space="0" w:color="auto"/>
              <w:right w:val="single" w:sz="4" w:space="0" w:color="auto"/>
            </w:tcBorders>
          </w:tcPr>
          <w:p w14:paraId="2EDD557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5761847</w:t>
            </w:r>
          </w:p>
        </w:tc>
        <w:tc>
          <w:tcPr>
            <w:tcW w:w="1134" w:type="dxa"/>
            <w:tcBorders>
              <w:top w:val="single" w:sz="4" w:space="0" w:color="auto"/>
              <w:left w:val="single" w:sz="4" w:space="0" w:color="auto"/>
              <w:bottom w:val="single" w:sz="4" w:space="0" w:color="auto"/>
              <w:right w:val="single" w:sz="4" w:space="0" w:color="auto"/>
            </w:tcBorders>
          </w:tcPr>
          <w:p w14:paraId="7C251AF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7423541</w:t>
            </w:r>
          </w:p>
        </w:tc>
      </w:tr>
      <w:tr w:rsidR="002D2C24" w:rsidRPr="00A92E63" w14:paraId="77D71A35" w14:textId="77777777" w:rsidTr="002D2C24">
        <w:tc>
          <w:tcPr>
            <w:tcW w:w="663" w:type="dxa"/>
            <w:tcBorders>
              <w:top w:val="single" w:sz="4" w:space="0" w:color="auto"/>
              <w:left w:val="single" w:sz="4" w:space="0" w:color="auto"/>
              <w:bottom w:val="single" w:sz="4" w:space="0" w:color="auto"/>
              <w:right w:val="single" w:sz="4" w:space="0" w:color="auto"/>
            </w:tcBorders>
          </w:tcPr>
          <w:p w14:paraId="4647D64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1175</w:t>
            </w:r>
          </w:p>
        </w:tc>
        <w:tc>
          <w:tcPr>
            <w:tcW w:w="1175" w:type="dxa"/>
            <w:tcBorders>
              <w:top w:val="single" w:sz="4" w:space="0" w:color="auto"/>
              <w:left w:val="single" w:sz="4" w:space="0" w:color="auto"/>
              <w:bottom w:val="single" w:sz="4" w:space="0" w:color="auto"/>
              <w:right w:val="single" w:sz="4" w:space="0" w:color="auto"/>
            </w:tcBorders>
          </w:tcPr>
          <w:p w14:paraId="4CF4F3E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5761865</w:t>
            </w:r>
          </w:p>
        </w:tc>
        <w:tc>
          <w:tcPr>
            <w:tcW w:w="1134" w:type="dxa"/>
            <w:tcBorders>
              <w:top w:val="single" w:sz="4" w:space="0" w:color="auto"/>
              <w:left w:val="single" w:sz="4" w:space="0" w:color="auto"/>
              <w:bottom w:val="single" w:sz="4" w:space="0" w:color="auto"/>
              <w:right w:val="single" w:sz="4" w:space="0" w:color="auto"/>
            </w:tcBorders>
          </w:tcPr>
          <w:p w14:paraId="6C3CE9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7423557</w:t>
            </w:r>
          </w:p>
        </w:tc>
      </w:tr>
      <w:tr w:rsidR="002D2C24" w:rsidRPr="00A92E63" w14:paraId="61E2A0C4" w14:textId="77777777" w:rsidTr="002D2C24">
        <w:tc>
          <w:tcPr>
            <w:tcW w:w="663" w:type="dxa"/>
            <w:tcBorders>
              <w:top w:val="single" w:sz="4" w:space="0" w:color="auto"/>
              <w:left w:val="single" w:sz="4" w:space="0" w:color="auto"/>
              <w:bottom w:val="single" w:sz="4" w:space="0" w:color="auto"/>
              <w:right w:val="single" w:sz="4" w:space="0" w:color="auto"/>
            </w:tcBorders>
          </w:tcPr>
          <w:p w14:paraId="121558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1176</w:t>
            </w:r>
          </w:p>
        </w:tc>
        <w:tc>
          <w:tcPr>
            <w:tcW w:w="1175" w:type="dxa"/>
            <w:tcBorders>
              <w:top w:val="single" w:sz="4" w:space="0" w:color="auto"/>
              <w:left w:val="single" w:sz="4" w:space="0" w:color="auto"/>
              <w:bottom w:val="single" w:sz="4" w:space="0" w:color="auto"/>
              <w:right w:val="single" w:sz="4" w:space="0" w:color="auto"/>
            </w:tcBorders>
          </w:tcPr>
          <w:p w14:paraId="57EBE46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5761914</w:t>
            </w:r>
          </w:p>
        </w:tc>
        <w:tc>
          <w:tcPr>
            <w:tcW w:w="1134" w:type="dxa"/>
            <w:tcBorders>
              <w:top w:val="single" w:sz="4" w:space="0" w:color="auto"/>
              <w:left w:val="single" w:sz="4" w:space="0" w:color="auto"/>
              <w:bottom w:val="single" w:sz="4" w:space="0" w:color="auto"/>
              <w:right w:val="single" w:sz="4" w:space="0" w:color="auto"/>
            </w:tcBorders>
          </w:tcPr>
          <w:p w14:paraId="0FA5ACC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7423551</w:t>
            </w:r>
          </w:p>
        </w:tc>
      </w:tr>
      <w:tr w:rsidR="002D2C24" w:rsidRPr="00A92E63" w14:paraId="7CE73889" w14:textId="77777777" w:rsidTr="002D2C24">
        <w:tc>
          <w:tcPr>
            <w:tcW w:w="663" w:type="dxa"/>
            <w:tcBorders>
              <w:top w:val="single" w:sz="4" w:space="0" w:color="auto"/>
              <w:left w:val="single" w:sz="4" w:space="0" w:color="auto"/>
              <w:bottom w:val="single" w:sz="4" w:space="0" w:color="auto"/>
              <w:right w:val="single" w:sz="4" w:space="0" w:color="auto"/>
            </w:tcBorders>
          </w:tcPr>
          <w:p w14:paraId="4E3E61C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1177</w:t>
            </w:r>
          </w:p>
        </w:tc>
        <w:tc>
          <w:tcPr>
            <w:tcW w:w="1175" w:type="dxa"/>
            <w:tcBorders>
              <w:top w:val="single" w:sz="4" w:space="0" w:color="auto"/>
              <w:left w:val="single" w:sz="4" w:space="0" w:color="auto"/>
              <w:bottom w:val="single" w:sz="4" w:space="0" w:color="auto"/>
              <w:right w:val="single" w:sz="4" w:space="0" w:color="auto"/>
            </w:tcBorders>
          </w:tcPr>
          <w:p w14:paraId="4A3B1D8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5761919</w:t>
            </w:r>
          </w:p>
        </w:tc>
        <w:tc>
          <w:tcPr>
            <w:tcW w:w="1134" w:type="dxa"/>
            <w:tcBorders>
              <w:top w:val="single" w:sz="4" w:space="0" w:color="auto"/>
              <w:left w:val="single" w:sz="4" w:space="0" w:color="auto"/>
              <w:bottom w:val="single" w:sz="4" w:space="0" w:color="auto"/>
              <w:right w:val="single" w:sz="4" w:space="0" w:color="auto"/>
            </w:tcBorders>
          </w:tcPr>
          <w:p w14:paraId="58E8FAB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7423551</w:t>
            </w:r>
          </w:p>
        </w:tc>
      </w:tr>
      <w:tr w:rsidR="002D2C24" w:rsidRPr="00A92E63" w14:paraId="1931E877" w14:textId="77777777" w:rsidTr="002D2C24">
        <w:tc>
          <w:tcPr>
            <w:tcW w:w="663" w:type="dxa"/>
            <w:tcBorders>
              <w:top w:val="single" w:sz="4" w:space="0" w:color="auto"/>
              <w:left w:val="single" w:sz="4" w:space="0" w:color="auto"/>
              <w:bottom w:val="single" w:sz="4" w:space="0" w:color="auto"/>
              <w:right w:val="single" w:sz="4" w:space="0" w:color="auto"/>
            </w:tcBorders>
          </w:tcPr>
          <w:p w14:paraId="4D70DBD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1178</w:t>
            </w:r>
          </w:p>
        </w:tc>
        <w:tc>
          <w:tcPr>
            <w:tcW w:w="1175" w:type="dxa"/>
            <w:tcBorders>
              <w:top w:val="single" w:sz="4" w:space="0" w:color="auto"/>
              <w:left w:val="single" w:sz="4" w:space="0" w:color="auto"/>
              <w:bottom w:val="single" w:sz="4" w:space="0" w:color="auto"/>
              <w:right w:val="single" w:sz="4" w:space="0" w:color="auto"/>
            </w:tcBorders>
          </w:tcPr>
          <w:p w14:paraId="7DAF0C3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5761924</w:t>
            </w:r>
          </w:p>
        </w:tc>
        <w:tc>
          <w:tcPr>
            <w:tcW w:w="1134" w:type="dxa"/>
            <w:tcBorders>
              <w:top w:val="single" w:sz="4" w:space="0" w:color="auto"/>
              <w:left w:val="single" w:sz="4" w:space="0" w:color="auto"/>
              <w:bottom w:val="single" w:sz="4" w:space="0" w:color="auto"/>
              <w:right w:val="single" w:sz="4" w:space="0" w:color="auto"/>
            </w:tcBorders>
          </w:tcPr>
          <w:p w14:paraId="3F757C6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7423552</w:t>
            </w:r>
          </w:p>
        </w:tc>
      </w:tr>
      <w:tr w:rsidR="002D2C24" w:rsidRPr="00A92E63" w14:paraId="53B3EBCC" w14:textId="77777777" w:rsidTr="002D2C24">
        <w:tc>
          <w:tcPr>
            <w:tcW w:w="663" w:type="dxa"/>
            <w:tcBorders>
              <w:top w:val="single" w:sz="4" w:space="0" w:color="auto"/>
              <w:left w:val="single" w:sz="4" w:space="0" w:color="auto"/>
              <w:bottom w:val="single" w:sz="4" w:space="0" w:color="auto"/>
              <w:right w:val="single" w:sz="4" w:space="0" w:color="auto"/>
            </w:tcBorders>
          </w:tcPr>
          <w:p w14:paraId="2AAFD26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1179</w:t>
            </w:r>
          </w:p>
        </w:tc>
        <w:tc>
          <w:tcPr>
            <w:tcW w:w="1175" w:type="dxa"/>
            <w:tcBorders>
              <w:top w:val="single" w:sz="4" w:space="0" w:color="auto"/>
              <w:left w:val="single" w:sz="4" w:space="0" w:color="auto"/>
              <w:bottom w:val="single" w:sz="4" w:space="0" w:color="auto"/>
              <w:right w:val="single" w:sz="4" w:space="0" w:color="auto"/>
            </w:tcBorders>
          </w:tcPr>
          <w:p w14:paraId="36289E7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5761927</w:t>
            </w:r>
          </w:p>
        </w:tc>
        <w:tc>
          <w:tcPr>
            <w:tcW w:w="1134" w:type="dxa"/>
            <w:tcBorders>
              <w:top w:val="single" w:sz="4" w:space="0" w:color="auto"/>
              <w:left w:val="single" w:sz="4" w:space="0" w:color="auto"/>
              <w:bottom w:val="single" w:sz="4" w:space="0" w:color="auto"/>
              <w:right w:val="single" w:sz="4" w:space="0" w:color="auto"/>
            </w:tcBorders>
          </w:tcPr>
          <w:p w14:paraId="4F538F7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7423556</w:t>
            </w:r>
          </w:p>
        </w:tc>
      </w:tr>
      <w:tr w:rsidR="002D2C24" w:rsidRPr="00A92E63" w14:paraId="31ACB07C" w14:textId="77777777" w:rsidTr="002D2C24">
        <w:tc>
          <w:tcPr>
            <w:tcW w:w="663" w:type="dxa"/>
            <w:tcBorders>
              <w:top w:val="single" w:sz="4" w:space="0" w:color="auto"/>
              <w:left w:val="single" w:sz="4" w:space="0" w:color="auto"/>
              <w:bottom w:val="single" w:sz="4" w:space="0" w:color="auto"/>
              <w:right w:val="single" w:sz="4" w:space="0" w:color="auto"/>
            </w:tcBorders>
          </w:tcPr>
          <w:p w14:paraId="3869DEF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1180</w:t>
            </w:r>
          </w:p>
        </w:tc>
        <w:tc>
          <w:tcPr>
            <w:tcW w:w="1175" w:type="dxa"/>
            <w:tcBorders>
              <w:top w:val="single" w:sz="4" w:space="0" w:color="auto"/>
              <w:left w:val="single" w:sz="4" w:space="0" w:color="auto"/>
              <w:bottom w:val="single" w:sz="4" w:space="0" w:color="auto"/>
              <w:right w:val="single" w:sz="4" w:space="0" w:color="auto"/>
            </w:tcBorders>
          </w:tcPr>
          <w:p w14:paraId="509B1B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5761930</w:t>
            </w:r>
          </w:p>
        </w:tc>
        <w:tc>
          <w:tcPr>
            <w:tcW w:w="1134" w:type="dxa"/>
            <w:tcBorders>
              <w:top w:val="single" w:sz="4" w:space="0" w:color="auto"/>
              <w:left w:val="single" w:sz="4" w:space="0" w:color="auto"/>
              <w:bottom w:val="single" w:sz="4" w:space="0" w:color="auto"/>
              <w:right w:val="single" w:sz="4" w:space="0" w:color="auto"/>
            </w:tcBorders>
          </w:tcPr>
          <w:p w14:paraId="6977BD7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7423560</w:t>
            </w:r>
          </w:p>
        </w:tc>
      </w:tr>
      <w:tr w:rsidR="002D2C24" w:rsidRPr="00A92E63" w14:paraId="4E182ACF" w14:textId="77777777" w:rsidTr="002D2C24">
        <w:tc>
          <w:tcPr>
            <w:tcW w:w="663" w:type="dxa"/>
            <w:tcBorders>
              <w:top w:val="single" w:sz="4" w:space="0" w:color="auto"/>
              <w:left w:val="single" w:sz="4" w:space="0" w:color="auto"/>
              <w:bottom w:val="single" w:sz="4" w:space="0" w:color="auto"/>
              <w:right w:val="single" w:sz="4" w:space="0" w:color="auto"/>
            </w:tcBorders>
          </w:tcPr>
          <w:p w14:paraId="48FB63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1181</w:t>
            </w:r>
          </w:p>
        </w:tc>
        <w:tc>
          <w:tcPr>
            <w:tcW w:w="1175" w:type="dxa"/>
            <w:tcBorders>
              <w:top w:val="single" w:sz="4" w:space="0" w:color="auto"/>
              <w:left w:val="single" w:sz="4" w:space="0" w:color="auto"/>
              <w:bottom w:val="single" w:sz="4" w:space="0" w:color="auto"/>
              <w:right w:val="single" w:sz="4" w:space="0" w:color="auto"/>
            </w:tcBorders>
          </w:tcPr>
          <w:p w14:paraId="6F2913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5761931</w:t>
            </w:r>
          </w:p>
        </w:tc>
        <w:tc>
          <w:tcPr>
            <w:tcW w:w="1134" w:type="dxa"/>
            <w:tcBorders>
              <w:top w:val="single" w:sz="4" w:space="0" w:color="auto"/>
              <w:left w:val="single" w:sz="4" w:space="0" w:color="auto"/>
              <w:bottom w:val="single" w:sz="4" w:space="0" w:color="auto"/>
              <w:right w:val="single" w:sz="4" w:space="0" w:color="auto"/>
            </w:tcBorders>
          </w:tcPr>
          <w:p w14:paraId="15F0B33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7423564</w:t>
            </w:r>
          </w:p>
        </w:tc>
      </w:tr>
      <w:tr w:rsidR="002D2C24" w:rsidRPr="00A92E63" w14:paraId="2E32912F" w14:textId="77777777" w:rsidTr="002D2C24">
        <w:tc>
          <w:tcPr>
            <w:tcW w:w="663" w:type="dxa"/>
            <w:tcBorders>
              <w:top w:val="single" w:sz="4" w:space="0" w:color="auto"/>
              <w:left w:val="single" w:sz="4" w:space="0" w:color="auto"/>
              <w:bottom w:val="single" w:sz="4" w:space="0" w:color="auto"/>
              <w:right w:val="single" w:sz="4" w:space="0" w:color="auto"/>
            </w:tcBorders>
          </w:tcPr>
          <w:p w14:paraId="102F1B4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1182</w:t>
            </w:r>
          </w:p>
        </w:tc>
        <w:tc>
          <w:tcPr>
            <w:tcW w:w="1175" w:type="dxa"/>
            <w:tcBorders>
              <w:top w:val="single" w:sz="4" w:space="0" w:color="auto"/>
              <w:left w:val="single" w:sz="4" w:space="0" w:color="auto"/>
              <w:bottom w:val="single" w:sz="4" w:space="0" w:color="auto"/>
              <w:right w:val="single" w:sz="4" w:space="0" w:color="auto"/>
            </w:tcBorders>
          </w:tcPr>
          <w:p w14:paraId="7A35F8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5761935</w:t>
            </w:r>
          </w:p>
        </w:tc>
        <w:tc>
          <w:tcPr>
            <w:tcW w:w="1134" w:type="dxa"/>
            <w:tcBorders>
              <w:top w:val="single" w:sz="4" w:space="0" w:color="auto"/>
              <w:left w:val="single" w:sz="4" w:space="0" w:color="auto"/>
              <w:bottom w:val="single" w:sz="4" w:space="0" w:color="auto"/>
              <w:right w:val="single" w:sz="4" w:space="0" w:color="auto"/>
            </w:tcBorders>
          </w:tcPr>
          <w:p w14:paraId="038206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7423608</w:t>
            </w:r>
          </w:p>
        </w:tc>
      </w:tr>
      <w:tr w:rsidR="002D2C24" w:rsidRPr="00A92E63" w14:paraId="4448F626" w14:textId="77777777" w:rsidTr="002D2C24">
        <w:tc>
          <w:tcPr>
            <w:tcW w:w="663" w:type="dxa"/>
            <w:tcBorders>
              <w:top w:val="single" w:sz="4" w:space="0" w:color="auto"/>
              <w:left w:val="single" w:sz="4" w:space="0" w:color="auto"/>
              <w:bottom w:val="single" w:sz="4" w:space="0" w:color="auto"/>
              <w:right w:val="single" w:sz="4" w:space="0" w:color="auto"/>
            </w:tcBorders>
          </w:tcPr>
          <w:p w14:paraId="64F8867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1183</w:t>
            </w:r>
          </w:p>
        </w:tc>
        <w:tc>
          <w:tcPr>
            <w:tcW w:w="1175" w:type="dxa"/>
            <w:tcBorders>
              <w:top w:val="single" w:sz="4" w:space="0" w:color="auto"/>
              <w:left w:val="single" w:sz="4" w:space="0" w:color="auto"/>
              <w:bottom w:val="single" w:sz="4" w:space="0" w:color="auto"/>
              <w:right w:val="single" w:sz="4" w:space="0" w:color="auto"/>
            </w:tcBorders>
          </w:tcPr>
          <w:p w14:paraId="2D4AC37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5761934</w:t>
            </w:r>
          </w:p>
        </w:tc>
        <w:tc>
          <w:tcPr>
            <w:tcW w:w="1134" w:type="dxa"/>
            <w:tcBorders>
              <w:top w:val="single" w:sz="4" w:space="0" w:color="auto"/>
              <w:left w:val="single" w:sz="4" w:space="0" w:color="auto"/>
              <w:bottom w:val="single" w:sz="4" w:space="0" w:color="auto"/>
              <w:right w:val="single" w:sz="4" w:space="0" w:color="auto"/>
            </w:tcBorders>
          </w:tcPr>
          <w:p w14:paraId="2839965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7423614</w:t>
            </w:r>
          </w:p>
        </w:tc>
      </w:tr>
      <w:tr w:rsidR="002D2C24" w:rsidRPr="00A92E63" w14:paraId="69FD025D" w14:textId="77777777" w:rsidTr="002D2C24">
        <w:tc>
          <w:tcPr>
            <w:tcW w:w="663" w:type="dxa"/>
            <w:tcBorders>
              <w:top w:val="single" w:sz="4" w:space="0" w:color="auto"/>
              <w:left w:val="single" w:sz="4" w:space="0" w:color="auto"/>
              <w:bottom w:val="single" w:sz="4" w:space="0" w:color="auto"/>
              <w:right w:val="single" w:sz="4" w:space="0" w:color="auto"/>
            </w:tcBorders>
          </w:tcPr>
          <w:p w14:paraId="3E17DD4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1184</w:t>
            </w:r>
          </w:p>
        </w:tc>
        <w:tc>
          <w:tcPr>
            <w:tcW w:w="1175" w:type="dxa"/>
            <w:tcBorders>
              <w:top w:val="single" w:sz="4" w:space="0" w:color="auto"/>
              <w:left w:val="single" w:sz="4" w:space="0" w:color="auto"/>
              <w:bottom w:val="single" w:sz="4" w:space="0" w:color="auto"/>
              <w:right w:val="single" w:sz="4" w:space="0" w:color="auto"/>
            </w:tcBorders>
          </w:tcPr>
          <w:p w14:paraId="3490E5F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5761931</w:t>
            </w:r>
          </w:p>
        </w:tc>
        <w:tc>
          <w:tcPr>
            <w:tcW w:w="1134" w:type="dxa"/>
            <w:tcBorders>
              <w:top w:val="single" w:sz="4" w:space="0" w:color="auto"/>
              <w:left w:val="single" w:sz="4" w:space="0" w:color="auto"/>
              <w:bottom w:val="single" w:sz="4" w:space="0" w:color="auto"/>
              <w:right w:val="single" w:sz="4" w:space="0" w:color="auto"/>
            </w:tcBorders>
          </w:tcPr>
          <w:p w14:paraId="35D290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7423619</w:t>
            </w:r>
          </w:p>
        </w:tc>
      </w:tr>
      <w:tr w:rsidR="002D2C24" w:rsidRPr="00A92E63" w14:paraId="3165CEA1" w14:textId="77777777" w:rsidTr="002D2C24">
        <w:tc>
          <w:tcPr>
            <w:tcW w:w="663" w:type="dxa"/>
            <w:tcBorders>
              <w:top w:val="single" w:sz="4" w:space="0" w:color="auto"/>
              <w:left w:val="single" w:sz="4" w:space="0" w:color="auto"/>
              <w:bottom w:val="single" w:sz="4" w:space="0" w:color="auto"/>
              <w:right w:val="single" w:sz="4" w:space="0" w:color="auto"/>
            </w:tcBorders>
          </w:tcPr>
          <w:p w14:paraId="2A50A18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1185</w:t>
            </w:r>
          </w:p>
        </w:tc>
        <w:tc>
          <w:tcPr>
            <w:tcW w:w="1175" w:type="dxa"/>
            <w:tcBorders>
              <w:top w:val="single" w:sz="4" w:space="0" w:color="auto"/>
              <w:left w:val="single" w:sz="4" w:space="0" w:color="auto"/>
              <w:bottom w:val="single" w:sz="4" w:space="0" w:color="auto"/>
              <w:right w:val="single" w:sz="4" w:space="0" w:color="auto"/>
            </w:tcBorders>
          </w:tcPr>
          <w:p w14:paraId="72514F3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5761931</w:t>
            </w:r>
          </w:p>
        </w:tc>
        <w:tc>
          <w:tcPr>
            <w:tcW w:w="1134" w:type="dxa"/>
            <w:tcBorders>
              <w:top w:val="single" w:sz="4" w:space="0" w:color="auto"/>
              <w:left w:val="single" w:sz="4" w:space="0" w:color="auto"/>
              <w:bottom w:val="single" w:sz="4" w:space="0" w:color="auto"/>
              <w:right w:val="single" w:sz="4" w:space="0" w:color="auto"/>
            </w:tcBorders>
          </w:tcPr>
          <w:p w14:paraId="34580FE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7423620</w:t>
            </w:r>
          </w:p>
        </w:tc>
      </w:tr>
      <w:tr w:rsidR="002D2C24" w:rsidRPr="00A92E63" w14:paraId="1897DDDA" w14:textId="77777777" w:rsidTr="002D2C24">
        <w:tc>
          <w:tcPr>
            <w:tcW w:w="663" w:type="dxa"/>
            <w:tcBorders>
              <w:top w:val="single" w:sz="4" w:space="0" w:color="auto"/>
              <w:left w:val="single" w:sz="4" w:space="0" w:color="auto"/>
              <w:bottom w:val="single" w:sz="4" w:space="0" w:color="auto"/>
              <w:right w:val="single" w:sz="4" w:space="0" w:color="auto"/>
            </w:tcBorders>
          </w:tcPr>
          <w:p w14:paraId="29B4D08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1186</w:t>
            </w:r>
          </w:p>
        </w:tc>
        <w:tc>
          <w:tcPr>
            <w:tcW w:w="1175" w:type="dxa"/>
            <w:tcBorders>
              <w:top w:val="single" w:sz="4" w:space="0" w:color="auto"/>
              <w:left w:val="single" w:sz="4" w:space="0" w:color="auto"/>
              <w:bottom w:val="single" w:sz="4" w:space="0" w:color="auto"/>
              <w:right w:val="single" w:sz="4" w:space="0" w:color="auto"/>
            </w:tcBorders>
          </w:tcPr>
          <w:p w14:paraId="18B197C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5761975</w:t>
            </w:r>
          </w:p>
        </w:tc>
        <w:tc>
          <w:tcPr>
            <w:tcW w:w="1134" w:type="dxa"/>
            <w:tcBorders>
              <w:top w:val="single" w:sz="4" w:space="0" w:color="auto"/>
              <w:left w:val="single" w:sz="4" w:space="0" w:color="auto"/>
              <w:bottom w:val="single" w:sz="4" w:space="0" w:color="auto"/>
              <w:right w:val="single" w:sz="4" w:space="0" w:color="auto"/>
            </w:tcBorders>
          </w:tcPr>
          <w:p w14:paraId="7019607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7423661</w:t>
            </w:r>
          </w:p>
        </w:tc>
      </w:tr>
      <w:tr w:rsidR="002D2C24" w:rsidRPr="00A92E63" w14:paraId="148A8746" w14:textId="77777777" w:rsidTr="002D2C24">
        <w:tc>
          <w:tcPr>
            <w:tcW w:w="663" w:type="dxa"/>
            <w:tcBorders>
              <w:top w:val="single" w:sz="4" w:space="0" w:color="auto"/>
              <w:left w:val="single" w:sz="4" w:space="0" w:color="auto"/>
              <w:bottom w:val="single" w:sz="4" w:space="0" w:color="auto"/>
              <w:right w:val="single" w:sz="4" w:space="0" w:color="auto"/>
            </w:tcBorders>
          </w:tcPr>
          <w:p w14:paraId="1526B57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1187</w:t>
            </w:r>
          </w:p>
        </w:tc>
        <w:tc>
          <w:tcPr>
            <w:tcW w:w="1175" w:type="dxa"/>
            <w:tcBorders>
              <w:top w:val="single" w:sz="4" w:space="0" w:color="auto"/>
              <w:left w:val="single" w:sz="4" w:space="0" w:color="auto"/>
              <w:bottom w:val="single" w:sz="4" w:space="0" w:color="auto"/>
              <w:right w:val="single" w:sz="4" w:space="0" w:color="auto"/>
            </w:tcBorders>
          </w:tcPr>
          <w:p w14:paraId="090C2B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5761987</w:t>
            </w:r>
          </w:p>
        </w:tc>
        <w:tc>
          <w:tcPr>
            <w:tcW w:w="1134" w:type="dxa"/>
            <w:tcBorders>
              <w:top w:val="single" w:sz="4" w:space="0" w:color="auto"/>
              <w:left w:val="single" w:sz="4" w:space="0" w:color="auto"/>
              <w:bottom w:val="single" w:sz="4" w:space="0" w:color="auto"/>
              <w:right w:val="single" w:sz="4" w:space="0" w:color="auto"/>
            </w:tcBorders>
          </w:tcPr>
          <w:p w14:paraId="32E84AC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7423669</w:t>
            </w:r>
          </w:p>
        </w:tc>
      </w:tr>
      <w:tr w:rsidR="002D2C24" w:rsidRPr="00A92E63" w14:paraId="591E4C5E" w14:textId="77777777" w:rsidTr="002D2C24">
        <w:tc>
          <w:tcPr>
            <w:tcW w:w="663" w:type="dxa"/>
            <w:tcBorders>
              <w:top w:val="single" w:sz="4" w:space="0" w:color="auto"/>
              <w:left w:val="single" w:sz="4" w:space="0" w:color="auto"/>
              <w:bottom w:val="single" w:sz="4" w:space="0" w:color="auto"/>
              <w:right w:val="single" w:sz="4" w:space="0" w:color="auto"/>
            </w:tcBorders>
          </w:tcPr>
          <w:p w14:paraId="2174320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1188</w:t>
            </w:r>
          </w:p>
        </w:tc>
        <w:tc>
          <w:tcPr>
            <w:tcW w:w="1175" w:type="dxa"/>
            <w:tcBorders>
              <w:top w:val="single" w:sz="4" w:space="0" w:color="auto"/>
              <w:left w:val="single" w:sz="4" w:space="0" w:color="auto"/>
              <w:bottom w:val="single" w:sz="4" w:space="0" w:color="auto"/>
              <w:right w:val="single" w:sz="4" w:space="0" w:color="auto"/>
            </w:tcBorders>
          </w:tcPr>
          <w:p w14:paraId="01AF960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5762031</w:t>
            </w:r>
          </w:p>
        </w:tc>
        <w:tc>
          <w:tcPr>
            <w:tcW w:w="1134" w:type="dxa"/>
            <w:tcBorders>
              <w:top w:val="single" w:sz="4" w:space="0" w:color="auto"/>
              <w:left w:val="single" w:sz="4" w:space="0" w:color="auto"/>
              <w:bottom w:val="single" w:sz="4" w:space="0" w:color="auto"/>
              <w:right w:val="single" w:sz="4" w:space="0" w:color="auto"/>
            </w:tcBorders>
          </w:tcPr>
          <w:p w14:paraId="481B447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7423686</w:t>
            </w:r>
          </w:p>
        </w:tc>
      </w:tr>
      <w:tr w:rsidR="002D2C24" w:rsidRPr="00A92E63" w14:paraId="536793B5" w14:textId="77777777" w:rsidTr="002D2C24">
        <w:tc>
          <w:tcPr>
            <w:tcW w:w="663" w:type="dxa"/>
            <w:tcBorders>
              <w:top w:val="single" w:sz="4" w:space="0" w:color="auto"/>
              <w:left w:val="single" w:sz="4" w:space="0" w:color="auto"/>
              <w:bottom w:val="single" w:sz="4" w:space="0" w:color="auto"/>
              <w:right w:val="single" w:sz="4" w:space="0" w:color="auto"/>
            </w:tcBorders>
          </w:tcPr>
          <w:p w14:paraId="7A64996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1189</w:t>
            </w:r>
          </w:p>
        </w:tc>
        <w:tc>
          <w:tcPr>
            <w:tcW w:w="1175" w:type="dxa"/>
            <w:tcBorders>
              <w:top w:val="single" w:sz="4" w:space="0" w:color="auto"/>
              <w:left w:val="single" w:sz="4" w:space="0" w:color="auto"/>
              <w:bottom w:val="single" w:sz="4" w:space="0" w:color="auto"/>
              <w:right w:val="single" w:sz="4" w:space="0" w:color="auto"/>
            </w:tcBorders>
          </w:tcPr>
          <w:p w14:paraId="005DC37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5762033</w:t>
            </w:r>
          </w:p>
        </w:tc>
        <w:tc>
          <w:tcPr>
            <w:tcW w:w="1134" w:type="dxa"/>
            <w:tcBorders>
              <w:top w:val="single" w:sz="4" w:space="0" w:color="auto"/>
              <w:left w:val="single" w:sz="4" w:space="0" w:color="auto"/>
              <w:bottom w:val="single" w:sz="4" w:space="0" w:color="auto"/>
              <w:right w:val="single" w:sz="4" w:space="0" w:color="auto"/>
            </w:tcBorders>
          </w:tcPr>
          <w:p w14:paraId="281F4A0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7423683</w:t>
            </w:r>
          </w:p>
        </w:tc>
      </w:tr>
      <w:tr w:rsidR="002D2C24" w:rsidRPr="00A92E63" w14:paraId="2C7B0F3C" w14:textId="77777777" w:rsidTr="002D2C24">
        <w:tc>
          <w:tcPr>
            <w:tcW w:w="663" w:type="dxa"/>
            <w:tcBorders>
              <w:top w:val="single" w:sz="4" w:space="0" w:color="auto"/>
              <w:left w:val="single" w:sz="4" w:space="0" w:color="auto"/>
              <w:bottom w:val="single" w:sz="4" w:space="0" w:color="auto"/>
              <w:right w:val="single" w:sz="4" w:space="0" w:color="auto"/>
            </w:tcBorders>
          </w:tcPr>
          <w:p w14:paraId="479A729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1190</w:t>
            </w:r>
          </w:p>
        </w:tc>
        <w:tc>
          <w:tcPr>
            <w:tcW w:w="1175" w:type="dxa"/>
            <w:tcBorders>
              <w:top w:val="single" w:sz="4" w:space="0" w:color="auto"/>
              <w:left w:val="single" w:sz="4" w:space="0" w:color="auto"/>
              <w:bottom w:val="single" w:sz="4" w:space="0" w:color="auto"/>
              <w:right w:val="single" w:sz="4" w:space="0" w:color="auto"/>
            </w:tcBorders>
          </w:tcPr>
          <w:p w14:paraId="0B2A59D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5762052</w:t>
            </w:r>
          </w:p>
        </w:tc>
        <w:tc>
          <w:tcPr>
            <w:tcW w:w="1134" w:type="dxa"/>
            <w:tcBorders>
              <w:top w:val="single" w:sz="4" w:space="0" w:color="auto"/>
              <w:left w:val="single" w:sz="4" w:space="0" w:color="auto"/>
              <w:bottom w:val="single" w:sz="4" w:space="0" w:color="auto"/>
              <w:right w:val="single" w:sz="4" w:space="0" w:color="auto"/>
            </w:tcBorders>
          </w:tcPr>
          <w:p w14:paraId="72C5E1F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7423670</w:t>
            </w:r>
          </w:p>
        </w:tc>
      </w:tr>
      <w:tr w:rsidR="002D2C24" w:rsidRPr="00A92E63" w14:paraId="601B1F6B" w14:textId="77777777" w:rsidTr="002D2C24">
        <w:tc>
          <w:tcPr>
            <w:tcW w:w="663" w:type="dxa"/>
            <w:tcBorders>
              <w:top w:val="single" w:sz="4" w:space="0" w:color="auto"/>
              <w:left w:val="single" w:sz="4" w:space="0" w:color="auto"/>
              <w:bottom w:val="single" w:sz="4" w:space="0" w:color="auto"/>
              <w:right w:val="single" w:sz="4" w:space="0" w:color="auto"/>
            </w:tcBorders>
          </w:tcPr>
          <w:p w14:paraId="08043B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1191</w:t>
            </w:r>
          </w:p>
        </w:tc>
        <w:tc>
          <w:tcPr>
            <w:tcW w:w="1175" w:type="dxa"/>
            <w:tcBorders>
              <w:top w:val="single" w:sz="4" w:space="0" w:color="auto"/>
              <w:left w:val="single" w:sz="4" w:space="0" w:color="auto"/>
              <w:bottom w:val="single" w:sz="4" w:space="0" w:color="auto"/>
              <w:right w:val="single" w:sz="4" w:space="0" w:color="auto"/>
            </w:tcBorders>
          </w:tcPr>
          <w:p w14:paraId="2565BB4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5762074</w:t>
            </w:r>
          </w:p>
        </w:tc>
        <w:tc>
          <w:tcPr>
            <w:tcW w:w="1134" w:type="dxa"/>
            <w:tcBorders>
              <w:top w:val="single" w:sz="4" w:space="0" w:color="auto"/>
              <w:left w:val="single" w:sz="4" w:space="0" w:color="auto"/>
              <w:bottom w:val="single" w:sz="4" w:space="0" w:color="auto"/>
              <w:right w:val="single" w:sz="4" w:space="0" w:color="auto"/>
            </w:tcBorders>
          </w:tcPr>
          <w:p w14:paraId="4ACE1C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7423664</w:t>
            </w:r>
          </w:p>
        </w:tc>
      </w:tr>
      <w:tr w:rsidR="002D2C24" w:rsidRPr="00A92E63" w14:paraId="7154CD76" w14:textId="77777777" w:rsidTr="002D2C24">
        <w:tc>
          <w:tcPr>
            <w:tcW w:w="663" w:type="dxa"/>
            <w:tcBorders>
              <w:top w:val="single" w:sz="4" w:space="0" w:color="auto"/>
              <w:left w:val="single" w:sz="4" w:space="0" w:color="auto"/>
              <w:bottom w:val="single" w:sz="4" w:space="0" w:color="auto"/>
              <w:right w:val="single" w:sz="4" w:space="0" w:color="auto"/>
            </w:tcBorders>
          </w:tcPr>
          <w:p w14:paraId="0B91338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1192</w:t>
            </w:r>
          </w:p>
        </w:tc>
        <w:tc>
          <w:tcPr>
            <w:tcW w:w="1175" w:type="dxa"/>
            <w:tcBorders>
              <w:top w:val="single" w:sz="4" w:space="0" w:color="auto"/>
              <w:left w:val="single" w:sz="4" w:space="0" w:color="auto"/>
              <w:bottom w:val="single" w:sz="4" w:space="0" w:color="auto"/>
              <w:right w:val="single" w:sz="4" w:space="0" w:color="auto"/>
            </w:tcBorders>
          </w:tcPr>
          <w:p w14:paraId="5C7170F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5762097</w:t>
            </w:r>
          </w:p>
        </w:tc>
        <w:tc>
          <w:tcPr>
            <w:tcW w:w="1134" w:type="dxa"/>
            <w:tcBorders>
              <w:top w:val="single" w:sz="4" w:space="0" w:color="auto"/>
              <w:left w:val="single" w:sz="4" w:space="0" w:color="auto"/>
              <w:bottom w:val="single" w:sz="4" w:space="0" w:color="auto"/>
              <w:right w:val="single" w:sz="4" w:space="0" w:color="auto"/>
            </w:tcBorders>
          </w:tcPr>
          <w:p w14:paraId="0708A2A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7423665</w:t>
            </w:r>
          </w:p>
        </w:tc>
      </w:tr>
      <w:tr w:rsidR="002D2C24" w:rsidRPr="00A92E63" w14:paraId="7A062313" w14:textId="77777777" w:rsidTr="002D2C24">
        <w:tc>
          <w:tcPr>
            <w:tcW w:w="663" w:type="dxa"/>
            <w:tcBorders>
              <w:top w:val="single" w:sz="4" w:space="0" w:color="auto"/>
              <w:left w:val="single" w:sz="4" w:space="0" w:color="auto"/>
              <w:bottom w:val="single" w:sz="4" w:space="0" w:color="auto"/>
              <w:right w:val="single" w:sz="4" w:space="0" w:color="auto"/>
            </w:tcBorders>
          </w:tcPr>
          <w:p w14:paraId="5D5B1E2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1193</w:t>
            </w:r>
          </w:p>
        </w:tc>
        <w:tc>
          <w:tcPr>
            <w:tcW w:w="1175" w:type="dxa"/>
            <w:tcBorders>
              <w:top w:val="single" w:sz="4" w:space="0" w:color="auto"/>
              <w:left w:val="single" w:sz="4" w:space="0" w:color="auto"/>
              <w:bottom w:val="single" w:sz="4" w:space="0" w:color="auto"/>
              <w:right w:val="single" w:sz="4" w:space="0" w:color="auto"/>
            </w:tcBorders>
          </w:tcPr>
          <w:p w14:paraId="0BA19D5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5762119</w:t>
            </w:r>
          </w:p>
        </w:tc>
        <w:tc>
          <w:tcPr>
            <w:tcW w:w="1134" w:type="dxa"/>
            <w:tcBorders>
              <w:top w:val="single" w:sz="4" w:space="0" w:color="auto"/>
              <w:left w:val="single" w:sz="4" w:space="0" w:color="auto"/>
              <w:bottom w:val="single" w:sz="4" w:space="0" w:color="auto"/>
              <w:right w:val="single" w:sz="4" w:space="0" w:color="auto"/>
            </w:tcBorders>
          </w:tcPr>
          <w:p w14:paraId="521E934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7423674</w:t>
            </w:r>
          </w:p>
        </w:tc>
      </w:tr>
      <w:tr w:rsidR="002D2C24" w:rsidRPr="00A92E63" w14:paraId="55C79B30" w14:textId="77777777" w:rsidTr="002D2C24">
        <w:tc>
          <w:tcPr>
            <w:tcW w:w="663" w:type="dxa"/>
            <w:tcBorders>
              <w:top w:val="single" w:sz="4" w:space="0" w:color="auto"/>
              <w:left w:val="single" w:sz="4" w:space="0" w:color="auto"/>
              <w:bottom w:val="single" w:sz="4" w:space="0" w:color="auto"/>
              <w:right w:val="single" w:sz="4" w:space="0" w:color="auto"/>
            </w:tcBorders>
          </w:tcPr>
          <w:p w14:paraId="587C86E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1194</w:t>
            </w:r>
          </w:p>
        </w:tc>
        <w:tc>
          <w:tcPr>
            <w:tcW w:w="1175" w:type="dxa"/>
            <w:tcBorders>
              <w:top w:val="single" w:sz="4" w:space="0" w:color="auto"/>
              <w:left w:val="single" w:sz="4" w:space="0" w:color="auto"/>
              <w:bottom w:val="single" w:sz="4" w:space="0" w:color="auto"/>
              <w:right w:val="single" w:sz="4" w:space="0" w:color="auto"/>
            </w:tcBorders>
          </w:tcPr>
          <w:p w14:paraId="3C4F9D6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5762129</w:t>
            </w:r>
          </w:p>
        </w:tc>
        <w:tc>
          <w:tcPr>
            <w:tcW w:w="1134" w:type="dxa"/>
            <w:tcBorders>
              <w:top w:val="single" w:sz="4" w:space="0" w:color="auto"/>
              <w:left w:val="single" w:sz="4" w:space="0" w:color="auto"/>
              <w:bottom w:val="single" w:sz="4" w:space="0" w:color="auto"/>
              <w:right w:val="single" w:sz="4" w:space="0" w:color="auto"/>
            </w:tcBorders>
          </w:tcPr>
          <w:p w14:paraId="5555C08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7423683</w:t>
            </w:r>
          </w:p>
        </w:tc>
      </w:tr>
      <w:tr w:rsidR="002D2C24" w:rsidRPr="00A92E63" w14:paraId="5C983F14" w14:textId="77777777" w:rsidTr="002D2C24">
        <w:tc>
          <w:tcPr>
            <w:tcW w:w="663" w:type="dxa"/>
            <w:tcBorders>
              <w:top w:val="single" w:sz="4" w:space="0" w:color="auto"/>
              <w:left w:val="single" w:sz="4" w:space="0" w:color="auto"/>
              <w:bottom w:val="single" w:sz="4" w:space="0" w:color="auto"/>
              <w:right w:val="single" w:sz="4" w:space="0" w:color="auto"/>
            </w:tcBorders>
          </w:tcPr>
          <w:p w14:paraId="6599575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1195</w:t>
            </w:r>
          </w:p>
        </w:tc>
        <w:tc>
          <w:tcPr>
            <w:tcW w:w="1175" w:type="dxa"/>
            <w:tcBorders>
              <w:top w:val="single" w:sz="4" w:space="0" w:color="auto"/>
              <w:left w:val="single" w:sz="4" w:space="0" w:color="auto"/>
              <w:bottom w:val="single" w:sz="4" w:space="0" w:color="auto"/>
              <w:right w:val="single" w:sz="4" w:space="0" w:color="auto"/>
            </w:tcBorders>
          </w:tcPr>
          <w:p w14:paraId="46B90C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5762147</w:t>
            </w:r>
          </w:p>
        </w:tc>
        <w:tc>
          <w:tcPr>
            <w:tcW w:w="1134" w:type="dxa"/>
            <w:tcBorders>
              <w:top w:val="single" w:sz="4" w:space="0" w:color="auto"/>
              <w:left w:val="single" w:sz="4" w:space="0" w:color="auto"/>
              <w:bottom w:val="single" w:sz="4" w:space="0" w:color="auto"/>
              <w:right w:val="single" w:sz="4" w:space="0" w:color="auto"/>
            </w:tcBorders>
          </w:tcPr>
          <w:p w14:paraId="4421B7E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7423682</w:t>
            </w:r>
          </w:p>
        </w:tc>
      </w:tr>
      <w:tr w:rsidR="002D2C24" w:rsidRPr="00A92E63" w14:paraId="157D263B" w14:textId="77777777" w:rsidTr="002D2C24">
        <w:tc>
          <w:tcPr>
            <w:tcW w:w="663" w:type="dxa"/>
            <w:tcBorders>
              <w:top w:val="single" w:sz="4" w:space="0" w:color="auto"/>
              <w:left w:val="single" w:sz="4" w:space="0" w:color="auto"/>
              <w:bottom w:val="single" w:sz="4" w:space="0" w:color="auto"/>
              <w:right w:val="single" w:sz="4" w:space="0" w:color="auto"/>
            </w:tcBorders>
          </w:tcPr>
          <w:p w14:paraId="57B8C44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1196</w:t>
            </w:r>
          </w:p>
        </w:tc>
        <w:tc>
          <w:tcPr>
            <w:tcW w:w="1175" w:type="dxa"/>
            <w:tcBorders>
              <w:top w:val="single" w:sz="4" w:space="0" w:color="auto"/>
              <w:left w:val="single" w:sz="4" w:space="0" w:color="auto"/>
              <w:bottom w:val="single" w:sz="4" w:space="0" w:color="auto"/>
              <w:right w:val="single" w:sz="4" w:space="0" w:color="auto"/>
            </w:tcBorders>
          </w:tcPr>
          <w:p w14:paraId="664E7B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5762168</w:t>
            </w:r>
          </w:p>
        </w:tc>
        <w:tc>
          <w:tcPr>
            <w:tcW w:w="1134" w:type="dxa"/>
            <w:tcBorders>
              <w:top w:val="single" w:sz="4" w:space="0" w:color="auto"/>
              <w:left w:val="single" w:sz="4" w:space="0" w:color="auto"/>
              <w:bottom w:val="single" w:sz="4" w:space="0" w:color="auto"/>
              <w:right w:val="single" w:sz="4" w:space="0" w:color="auto"/>
            </w:tcBorders>
          </w:tcPr>
          <w:p w14:paraId="6BE043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7423689</w:t>
            </w:r>
          </w:p>
        </w:tc>
      </w:tr>
      <w:tr w:rsidR="002D2C24" w:rsidRPr="00A92E63" w14:paraId="679CE171" w14:textId="77777777" w:rsidTr="002D2C24">
        <w:tc>
          <w:tcPr>
            <w:tcW w:w="663" w:type="dxa"/>
            <w:tcBorders>
              <w:top w:val="single" w:sz="4" w:space="0" w:color="auto"/>
              <w:left w:val="single" w:sz="4" w:space="0" w:color="auto"/>
              <w:bottom w:val="single" w:sz="4" w:space="0" w:color="auto"/>
              <w:right w:val="single" w:sz="4" w:space="0" w:color="auto"/>
            </w:tcBorders>
          </w:tcPr>
          <w:p w14:paraId="7D3071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1197</w:t>
            </w:r>
          </w:p>
        </w:tc>
        <w:tc>
          <w:tcPr>
            <w:tcW w:w="1175" w:type="dxa"/>
            <w:tcBorders>
              <w:top w:val="single" w:sz="4" w:space="0" w:color="auto"/>
              <w:left w:val="single" w:sz="4" w:space="0" w:color="auto"/>
              <w:bottom w:val="single" w:sz="4" w:space="0" w:color="auto"/>
              <w:right w:val="single" w:sz="4" w:space="0" w:color="auto"/>
            </w:tcBorders>
          </w:tcPr>
          <w:p w14:paraId="466D4AA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5762177</w:t>
            </w:r>
          </w:p>
        </w:tc>
        <w:tc>
          <w:tcPr>
            <w:tcW w:w="1134" w:type="dxa"/>
            <w:tcBorders>
              <w:top w:val="single" w:sz="4" w:space="0" w:color="auto"/>
              <w:left w:val="single" w:sz="4" w:space="0" w:color="auto"/>
              <w:bottom w:val="single" w:sz="4" w:space="0" w:color="auto"/>
              <w:right w:val="single" w:sz="4" w:space="0" w:color="auto"/>
            </w:tcBorders>
          </w:tcPr>
          <w:p w14:paraId="69D691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7423693</w:t>
            </w:r>
          </w:p>
        </w:tc>
      </w:tr>
      <w:tr w:rsidR="002D2C24" w:rsidRPr="00A92E63" w14:paraId="398EE0D6" w14:textId="77777777" w:rsidTr="002D2C24">
        <w:tc>
          <w:tcPr>
            <w:tcW w:w="663" w:type="dxa"/>
            <w:tcBorders>
              <w:top w:val="single" w:sz="4" w:space="0" w:color="auto"/>
              <w:left w:val="single" w:sz="4" w:space="0" w:color="auto"/>
              <w:bottom w:val="single" w:sz="4" w:space="0" w:color="auto"/>
              <w:right w:val="single" w:sz="4" w:space="0" w:color="auto"/>
            </w:tcBorders>
          </w:tcPr>
          <w:p w14:paraId="088188B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1198</w:t>
            </w:r>
          </w:p>
        </w:tc>
        <w:tc>
          <w:tcPr>
            <w:tcW w:w="1175" w:type="dxa"/>
            <w:tcBorders>
              <w:top w:val="single" w:sz="4" w:space="0" w:color="auto"/>
              <w:left w:val="single" w:sz="4" w:space="0" w:color="auto"/>
              <w:bottom w:val="single" w:sz="4" w:space="0" w:color="auto"/>
              <w:right w:val="single" w:sz="4" w:space="0" w:color="auto"/>
            </w:tcBorders>
          </w:tcPr>
          <w:p w14:paraId="6C67889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5762195</w:t>
            </w:r>
          </w:p>
        </w:tc>
        <w:tc>
          <w:tcPr>
            <w:tcW w:w="1134" w:type="dxa"/>
            <w:tcBorders>
              <w:top w:val="single" w:sz="4" w:space="0" w:color="auto"/>
              <w:left w:val="single" w:sz="4" w:space="0" w:color="auto"/>
              <w:bottom w:val="single" w:sz="4" w:space="0" w:color="auto"/>
              <w:right w:val="single" w:sz="4" w:space="0" w:color="auto"/>
            </w:tcBorders>
          </w:tcPr>
          <w:p w14:paraId="5AEFB8B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7423706</w:t>
            </w:r>
          </w:p>
        </w:tc>
      </w:tr>
      <w:tr w:rsidR="002D2C24" w:rsidRPr="00A92E63" w14:paraId="25D6078F" w14:textId="77777777" w:rsidTr="002D2C24">
        <w:tc>
          <w:tcPr>
            <w:tcW w:w="663" w:type="dxa"/>
            <w:tcBorders>
              <w:top w:val="single" w:sz="4" w:space="0" w:color="auto"/>
              <w:left w:val="single" w:sz="4" w:space="0" w:color="auto"/>
              <w:bottom w:val="single" w:sz="4" w:space="0" w:color="auto"/>
              <w:right w:val="single" w:sz="4" w:space="0" w:color="auto"/>
            </w:tcBorders>
          </w:tcPr>
          <w:p w14:paraId="395431B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1199</w:t>
            </w:r>
          </w:p>
        </w:tc>
        <w:tc>
          <w:tcPr>
            <w:tcW w:w="1175" w:type="dxa"/>
            <w:tcBorders>
              <w:top w:val="single" w:sz="4" w:space="0" w:color="auto"/>
              <w:left w:val="single" w:sz="4" w:space="0" w:color="auto"/>
              <w:bottom w:val="single" w:sz="4" w:space="0" w:color="auto"/>
              <w:right w:val="single" w:sz="4" w:space="0" w:color="auto"/>
            </w:tcBorders>
          </w:tcPr>
          <w:p w14:paraId="6E04B1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5762207</w:t>
            </w:r>
          </w:p>
        </w:tc>
        <w:tc>
          <w:tcPr>
            <w:tcW w:w="1134" w:type="dxa"/>
            <w:tcBorders>
              <w:top w:val="single" w:sz="4" w:space="0" w:color="auto"/>
              <w:left w:val="single" w:sz="4" w:space="0" w:color="auto"/>
              <w:bottom w:val="single" w:sz="4" w:space="0" w:color="auto"/>
              <w:right w:val="single" w:sz="4" w:space="0" w:color="auto"/>
            </w:tcBorders>
          </w:tcPr>
          <w:p w14:paraId="4517319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7423721</w:t>
            </w:r>
          </w:p>
        </w:tc>
      </w:tr>
      <w:tr w:rsidR="002D2C24" w:rsidRPr="00A92E63" w14:paraId="6563C470" w14:textId="77777777" w:rsidTr="002D2C24">
        <w:tc>
          <w:tcPr>
            <w:tcW w:w="663" w:type="dxa"/>
            <w:tcBorders>
              <w:top w:val="single" w:sz="4" w:space="0" w:color="auto"/>
              <w:left w:val="single" w:sz="4" w:space="0" w:color="auto"/>
              <w:bottom w:val="single" w:sz="4" w:space="0" w:color="auto"/>
              <w:right w:val="single" w:sz="4" w:space="0" w:color="auto"/>
            </w:tcBorders>
          </w:tcPr>
          <w:p w14:paraId="0A899C6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1200</w:t>
            </w:r>
          </w:p>
        </w:tc>
        <w:tc>
          <w:tcPr>
            <w:tcW w:w="1175" w:type="dxa"/>
            <w:tcBorders>
              <w:top w:val="single" w:sz="4" w:space="0" w:color="auto"/>
              <w:left w:val="single" w:sz="4" w:space="0" w:color="auto"/>
              <w:bottom w:val="single" w:sz="4" w:space="0" w:color="auto"/>
              <w:right w:val="single" w:sz="4" w:space="0" w:color="auto"/>
            </w:tcBorders>
          </w:tcPr>
          <w:p w14:paraId="5C4154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5762243</w:t>
            </w:r>
          </w:p>
        </w:tc>
        <w:tc>
          <w:tcPr>
            <w:tcW w:w="1134" w:type="dxa"/>
            <w:tcBorders>
              <w:top w:val="single" w:sz="4" w:space="0" w:color="auto"/>
              <w:left w:val="single" w:sz="4" w:space="0" w:color="auto"/>
              <w:bottom w:val="single" w:sz="4" w:space="0" w:color="auto"/>
              <w:right w:val="single" w:sz="4" w:space="0" w:color="auto"/>
            </w:tcBorders>
          </w:tcPr>
          <w:p w14:paraId="514F2C4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7423676</w:t>
            </w:r>
          </w:p>
        </w:tc>
      </w:tr>
      <w:tr w:rsidR="002D2C24" w:rsidRPr="00A92E63" w14:paraId="09CC1013" w14:textId="77777777" w:rsidTr="002D2C24">
        <w:tc>
          <w:tcPr>
            <w:tcW w:w="663" w:type="dxa"/>
            <w:tcBorders>
              <w:top w:val="single" w:sz="4" w:space="0" w:color="auto"/>
              <w:left w:val="single" w:sz="4" w:space="0" w:color="auto"/>
              <w:bottom w:val="single" w:sz="4" w:space="0" w:color="auto"/>
              <w:right w:val="single" w:sz="4" w:space="0" w:color="auto"/>
            </w:tcBorders>
          </w:tcPr>
          <w:p w14:paraId="3F73F28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1201</w:t>
            </w:r>
          </w:p>
        </w:tc>
        <w:tc>
          <w:tcPr>
            <w:tcW w:w="1175" w:type="dxa"/>
            <w:tcBorders>
              <w:top w:val="single" w:sz="4" w:space="0" w:color="auto"/>
              <w:left w:val="single" w:sz="4" w:space="0" w:color="auto"/>
              <w:bottom w:val="single" w:sz="4" w:space="0" w:color="auto"/>
              <w:right w:val="single" w:sz="4" w:space="0" w:color="auto"/>
            </w:tcBorders>
          </w:tcPr>
          <w:p w14:paraId="5E2CDA5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5762245</w:t>
            </w:r>
          </w:p>
        </w:tc>
        <w:tc>
          <w:tcPr>
            <w:tcW w:w="1134" w:type="dxa"/>
            <w:tcBorders>
              <w:top w:val="single" w:sz="4" w:space="0" w:color="auto"/>
              <w:left w:val="single" w:sz="4" w:space="0" w:color="auto"/>
              <w:bottom w:val="single" w:sz="4" w:space="0" w:color="auto"/>
              <w:right w:val="single" w:sz="4" w:space="0" w:color="auto"/>
            </w:tcBorders>
          </w:tcPr>
          <w:p w14:paraId="79C15AF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7423674</w:t>
            </w:r>
          </w:p>
        </w:tc>
      </w:tr>
      <w:tr w:rsidR="002D2C24" w:rsidRPr="00A92E63" w14:paraId="5FA970DE" w14:textId="77777777" w:rsidTr="002D2C24">
        <w:tc>
          <w:tcPr>
            <w:tcW w:w="663" w:type="dxa"/>
            <w:tcBorders>
              <w:top w:val="single" w:sz="4" w:space="0" w:color="auto"/>
              <w:left w:val="single" w:sz="4" w:space="0" w:color="auto"/>
              <w:bottom w:val="single" w:sz="4" w:space="0" w:color="auto"/>
              <w:right w:val="single" w:sz="4" w:space="0" w:color="auto"/>
            </w:tcBorders>
          </w:tcPr>
          <w:p w14:paraId="7491681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1202</w:t>
            </w:r>
          </w:p>
        </w:tc>
        <w:tc>
          <w:tcPr>
            <w:tcW w:w="1175" w:type="dxa"/>
            <w:tcBorders>
              <w:top w:val="single" w:sz="4" w:space="0" w:color="auto"/>
              <w:left w:val="single" w:sz="4" w:space="0" w:color="auto"/>
              <w:bottom w:val="single" w:sz="4" w:space="0" w:color="auto"/>
              <w:right w:val="single" w:sz="4" w:space="0" w:color="auto"/>
            </w:tcBorders>
          </w:tcPr>
          <w:p w14:paraId="095232B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5762261</w:t>
            </w:r>
          </w:p>
        </w:tc>
        <w:tc>
          <w:tcPr>
            <w:tcW w:w="1134" w:type="dxa"/>
            <w:tcBorders>
              <w:top w:val="single" w:sz="4" w:space="0" w:color="auto"/>
              <w:left w:val="single" w:sz="4" w:space="0" w:color="auto"/>
              <w:bottom w:val="single" w:sz="4" w:space="0" w:color="auto"/>
              <w:right w:val="single" w:sz="4" w:space="0" w:color="auto"/>
            </w:tcBorders>
          </w:tcPr>
          <w:p w14:paraId="317139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7423654</w:t>
            </w:r>
          </w:p>
        </w:tc>
      </w:tr>
      <w:tr w:rsidR="002D2C24" w:rsidRPr="00A92E63" w14:paraId="4D38AD2F" w14:textId="77777777" w:rsidTr="002D2C24">
        <w:tc>
          <w:tcPr>
            <w:tcW w:w="663" w:type="dxa"/>
            <w:tcBorders>
              <w:top w:val="single" w:sz="4" w:space="0" w:color="auto"/>
              <w:left w:val="single" w:sz="4" w:space="0" w:color="auto"/>
              <w:bottom w:val="single" w:sz="4" w:space="0" w:color="auto"/>
              <w:right w:val="single" w:sz="4" w:space="0" w:color="auto"/>
            </w:tcBorders>
          </w:tcPr>
          <w:p w14:paraId="025BD23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1203</w:t>
            </w:r>
          </w:p>
        </w:tc>
        <w:tc>
          <w:tcPr>
            <w:tcW w:w="1175" w:type="dxa"/>
            <w:tcBorders>
              <w:top w:val="single" w:sz="4" w:space="0" w:color="auto"/>
              <w:left w:val="single" w:sz="4" w:space="0" w:color="auto"/>
              <w:bottom w:val="single" w:sz="4" w:space="0" w:color="auto"/>
              <w:right w:val="single" w:sz="4" w:space="0" w:color="auto"/>
            </w:tcBorders>
          </w:tcPr>
          <w:p w14:paraId="179D1C9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5762268</w:t>
            </w:r>
          </w:p>
        </w:tc>
        <w:tc>
          <w:tcPr>
            <w:tcW w:w="1134" w:type="dxa"/>
            <w:tcBorders>
              <w:top w:val="single" w:sz="4" w:space="0" w:color="auto"/>
              <w:left w:val="single" w:sz="4" w:space="0" w:color="auto"/>
              <w:bottom w:val="single" w:sz="4" w:space="0" w:color="auto"/>
              <w:right w:val="single" w:sz="4" w:space="0" w:color="auto"/>
            </w:tcBorders>
          </w:tcPr>
          <w:p w14:paraId="015FA48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7423648</w:t>
            </w:r>
          </w:p>
        </w:tc>
      </w:tr>
      <w:tr w:rsidR="002D2C24" w:rsidRPr="00A92E63" w14:paraId="27B80672" w14:textId="77777777" w:rsidTr="002D2C24">
        <w:tc>
          <w:tcPr>
            <w:tcW w:w="663" w:type="dxa"/>
            <w:tcBorders>
              <w:top w:val="single" w:sz="4" w:space="0" w:color="auto"/>
              <w:left w:val="single" w:sz="4" w:space="0" w:color="auto"/>
              <w:bottom w:val="single" w:sz="4" w:space="0" w:color="auto"/>
              <w:right w:val="single" w:sz="4" w:space="0" w:color="auto"/>
            </w:tcBorders>
          </w:tcPr>
          <w:p w14:paraId="1258B68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1204</w:t>
            </w:r>
          </w:p>
        </w:tc>
        <w:tc>
          <w:tcPr>
            <w:tcW w:w="1175" w:type="dxa"/>
            <w:tcBorders>
              <w:top w:val="single" w:sz="4" w:space="0" w:color="auto"/>
              <w:left w:val="single" w:sz="4" w:space="0" w:color="auto"/>
              <w:bottom w:val="single" w:sz="4" w:space="0" w:color="auto"/>
              <w:right w:val="single" w:sz="4" w:space="0" w:color="auto"/>
            </w:tcBorders>
          </w:tcPr>
          <w:p w14:paraId="705E03F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5762274</w:t>
            </w:r>
          </w:p>
        </w:tc>
        <w:tc>
          <w:tcPr>
            <w:tcW w:w="1134" w:type="dxa"/>
            <w:tcBorders>
              <w:top w:val="single" w:sz="4" w:space="0" w:color="auto"/>
              <w:left w:val="single" w:sz="4" w:space="0" w:color="auto"/>
              <w:bottom w:val="single" w:sz="4" w:space="0" w:color="auto"/>
              <w:right w:val="single" w:sz="4" w:space="0" w:color="auto"/>
            </w:tcBorders>
          </w:tcPr>
          <w:p w14:paraId="61CA44A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7423642</w:t>
            </w:r>
          </w:p>
        </w:tc>
      </w:tr>
      <w:tr w:rsidR="002D2C24" w:rsidRPr="00A92E63" w14:paraId="3BCAC737" w14:textId="77777777" w:rsidTr="002D2C24">
        <w:tc>
          <w:tcPr>
            <w:tcW w:w="663" w:type="dxa"/>
            <w:tcBorders>
              <w:top w:val="single" w:sz="4" w:space="0" w:color="auto"/>
              <w:left w:val="single" w:sz="4" w:space="0" w:color="auto"/>
              <w:bottom w:val="single" w:sz="4" w:space="0" w:color="auto"/>
              <w:right w:val="single" w:sz="4" w:space="0" w:color="auto"/>
            </w:tcBorders>
          </w:tcPr>
          <w:p w14:paraId="59DC06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1205</w:t>
            </w:r>
          </w:p>
        </w:tc>
        <w:tc>
          <w:tcPr>
            <w:tcW w:w="1175" w:type="dxa"/>
            <w:tcBorders>
              <w:top w:val="single" w:sz="4" w:space="0" w:color="auto"/>
              <w:left w:val="single" w:sz="4" w:space="0" w:color="auto"/>
              <w:bottom w:val="single" w:sz="4" w:space="0" w:color="auto"/>
              <w:right w:val="single" w:sz="4" w:space="0" w:color="auto"/>
            </w:tcBorders>
          </w:tcPr>
          <w:p w14:paraId="68E2E03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5762283</w:t>
            </w:r>
          </w:p>
        </w:tc>
        <w:tc>
          <w:tcPr>
            <w:tcW w:w="1134" w:type="dxa"/>
            <w:tcBorders>
              <w:top w:val="single" w:sz="4" w:space="0" w:color="auto"/>
              <w:left w:val="single" w:sz="4" w:space="0" w:color="auto"/>
              <w:bottom w:val="single" w:sz="4" w:space="0" w:color="auto"/>
              <w:right w:val="single" w:sz="4" w:space="0" w:color="auto"/>
            </w:tcBorders>
          </w:tcPr>
          <w:p w14:paraId="62C1B1B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7423635</w:t>
            </w:r>
          </w:p>
        </w:tc>
      </w:tr>
      <w:tr w:rsidR="002D2C24" w:rsidRPr="00A92E63" w14:paraId="159CC95F" w14:textId="77777777" w:rsidTr="002D2C24">
        <w:tc>
          <w:tcPr>
            <w:tcW w:w="663" w:type="dxa"/>
            <w:tcBorders>
              <w:top w:val="single" w:sz="4" w:space="0" w:color="auto"/>
              <w:left w:val="single" w:sz="4" w:space="0" w:color="auto"/>
              <w:bottom w:val="single" w:sz="4" w:space="0" w:color="auto"/>
              <w:right w:val="single" w:sz="4" w:space="0" w:color="auto"/>
            </w:tcBorders>
          </w:tcPr>
          <w:p w14:paraId="6D4962B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1206</w:t>
            </w:r>
          </w:p>
        </w:tc>
        <w:tc>
          <w:tcPr>
            <w:tcW w:w="1175" w:type="dxa"/>
            <w:tcBorders>
              <w:top w:val="single" w:sz="4" w:space="0" w:color="auto"/>
              <w:left w:val="single" w:sz="4" w:space="0" w:color="auto"/>
              <w:bottom w:val="single" w:sz="4" w:space="0" w:color="auto"/>
              <w:right w:val="single" w:sz="4" w:space="0" w:color="auto"/>
            </w:tcBorders>
          </w:tcPr>
          <w:p w14:paraId="335E041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5762292</w:t>
            </w:r>
          </w:p>
        </w:tc>
        <w:tc>
          <w:tcPr>
            <w:tcW w:w="1134" w:type="dxa"/>
            <w:tcBorders>
              <w:top w:val="single" w:sz="4" w:space="0" w:color="auto"/>
              <w:left w:val="single" w:sz="4" w:space="0" w:color="auto"/>
              <w:bottom w:val="single" w:sz="4" w:space="0" w:color="auto"/>
              <w:right w:val="single" w:sz="4" w:space="0" w:color="auto"/>
            </w:tcBorders>
          </w:tcPr>
          <w:p w14:paraId="38CFC3F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7423629</w:t>
            </w:r>
          </w:p>
        </w:tc>
      </w:tr>
      <w:tr w:rsidR="002D2C24" w:rsidRPr="00A92E63" w14:paraId="7ECAAC9D" w14:textId="77777777" w:rsidTr="002D2C24">
        <w:tc>
          <w:tcPr>
            <w:tcW w:w="663" w:type="dxa"/>
            <w:tcBorders>
              <w:top w:val="single" w:sz="4" w:space="0" w:color="auto"/>
              <w:left w:val="single" w:sz="4" w:space="0" w:color="auto"/>
              <w:bottom w:val="single" w:sz="4" w:space="0" w:color="auto"/>
              <w:right w:val="single" w:sz="4" w:space="0" w:color="auto"/>
            </w:tcBorders>
          </w:tcPr>
          <w:p w14:paraId="3AE60CA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1207</w:t>
            </w:r>
          </w:p>
        </w:tc>
        <w:tc>
          <w:tcPr>
            <w:tcW w:w="1175" w:type="dxa"/>
            <w:tcBorders>
              <w:top w:val="single" w:sz="4" w:space="0" w:color="auto"/>
              <w:left w:val="single" w:sz="4" w:space="0" w:color="auto"/>
              <w:bottom w:val="single" w:sz="4" w:space="0" w:color="auto"/>
              <w:right w:val="single" w:sz="4" w:space="0" w:color="auto"/>
            </w:tcBorders>
          </w:tcPr>
          <w:p w14:paraId="2680B6B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5762303</w:t>
            </w:r>
          </w:p>
        </w:tc>
        <w:tc>
          <w:tcPr>
            <w:tcW w:w="1134" w:type="dxa"/>
            <w:tcBorders>
              <w:top w:val="single" w:sz="4" w:space="0" w:color="auto"/>
              <w:left w:val="single" w:sz="4" w:space="0" w:color="auto"/>
              <w:bottom w:val="single" w:sz="4" w:space="0" w:color="auto"/>
              <w:right w:val="single" w:sz="4" w:space="0" w:color="auto"/>
            </w:tcBorders>
          </w:tcPr>
          <w:p w14:paraId="32EE65F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7423624</w:t>
            </w:r>
          </w:p>
        </w:tc>
      </w:tr>
      <w:tr w:rsidR="002D2C24" w:rsidRPr="00A92E63" w14:paraId="3E8736C0" w14:textId="77777777" w:rsidTr="002D2C24">
        <w:tc>
          <w:tcPr>
            <w:tcW w:w="663" w:type="dxa"/>
            <w:tcBorders>
              <w:top w:val="single" w:sz="4" w:space="0" w:color="auto"/>
              <w:left w:val="single" w:sz="4" w:space="0" w:color="auto"/>
              <w:bottom w:val="single" w:sz="4" w:space="0" w:color="auto"/>
              <w:right w:val="single" w:sz="4" w:space="0" w:color="auto"/>
            </w:tcBorders>
          </w:tcPr>
          <w:p w14:paraId="404CF4D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1208</w:t>
            </w:r>
          </w:p>
        </w:tc>
        <w:tc>
          <w:tcPr>
            <w:tcW w:w="1175" w:type="dxa"/>
            <w:tcBorders>
              <w:top w:val="single" w:sz="4" w:space="0" w:color="auto"/>
              <w:left w:val="single" w:sz="4" w:space="0" w:color="auto"/>
              <w:bottom w:val="single" w:sz="4" w:space="0" w:color="auto"/>
              <w:right w:val="single" w:sz="4" w:space="0" w:color="auto"/>
            </w:tcBorders>
          </w:tcPr>
          <w:p w14:paraId="635A25B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5762313</w:t>
            </w:r>
          </w:p>
        </w:tc>
        <w:tc>
          <w:tcPr>
            <w:tcW w:w="1134" w:type="dxa"/>
            <w:tcBorders>
              <w:top w:val="single" w:sz="4" w:space="0" w:color="auto"/>
              <w:left w:val="single" w:sz="4" w:space="0" w:color="auto"/>
              <w:bottom w:val="single" w:sz="4" w:space="0" w:color="auto"/>
              <w:right w:val="single" w:sz="4" w:space="0" w:color="auto"/>
            </w:tcBorders>
          </w:tcPr>
          <w:p w14:paraId="146695A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7423619</w:t>
            </w:r>
          </w:p>
        </w:tc>
      </w:tr>
      <w:tr w:rsidR="002D2C24" w:rsidRPr="00A92E63" w14:paraId="77145353" w14:textId="77777777" w:rsidTr="002D2C24">
        <w:tc>
          <w:tcPr>
            <w:tcW w:w="663" w:type="dxa"/>
            <w:tcBorders>
              <w:top w:val="single" w:sz="4" w:space="0" w:color="auto"/>
              <w:left w:val="single" w:sz="4" w:space="0" w:color="auto"/>
              <w:bottom w:val="single" w:sz="4" w:space="0" w:color="auto"/>
              <w:right w:val="single" w:sz="4" w:space="0" w:color="auto"/>
            </w:tcBorders>
          </w:tcPr>
          <w:p w14:paraId="644C47D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1209</w:t>
            </w:r>
          </w:p>
        </w:tc>
        <w:tc>
          <w:tcPr>
            <w:tcW w:w="1175" w:type="dxa"/>
            <w:tcBorders>
              <w:top w:val="single" w:sz="4" w:space="0" w:color="auto"/>
              <w:left w:val="single" w:sz="4" w:space="0" w:color="auto"/>
              <w:bottom w:val="single" w:sz="4" w:space="0" w:color="auto"/>
              <w:right w:val="single" w:sz="4" w:space="0" w:color="auto"/>
            </w:tcBorders>
          </w:tcPr>
          <w:p w14:paraId="5D6D69C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5762322</w:t>
            </w:r>
          </w:p>
        </w:tc>
        <w:tc>
          <w:tcPr>
            <w:tcW w:w="1134" w:type="dxa"/>
            <w:tcBorders>
              <w:top w:val="single" w:sz="4" w:space="0" w:color="auto"/>
              <w:left w:val="single" w:sz="4" w:space="0" w:color="auto"/>
              <w:bottom w:val="single" w:sz="4" w:space="0" w:color="auto"/>
              <w:right w:val="single" w:sz="4" w:space="0" w:color="auto"/>
            </w:tcBorders>
          </w:tcPr>
          <w:p w14:paraId="49810E7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7423616</w:t>
            </w:r>
          </w:p>
        </w:tc>
      </w:tr>
      <w:tr w:rsidR="002D2C24" w:rsidRPr="00A92E63" w14:paraId="41165E42" w14:textId="77777777" w:rsidTr="002D2C24">
        <w:tc>
          <w:tcPr>
            <w:tcW w:w="663" w:type="dxa"/>
            <w:tcBorders>
              <w:top w:val="single" w:sz="4" w:space="0" w:color="auto"/>
              <w:left w:val="single" w:sz="4" w:space="0" w:color="auto"/>
              <w:bottom w:val="single" w:sz="4" w:space="0" w:color="auto"/>
              <w:right w:val="single" w:sz="4" w:space="0" w:color="auto"/>
            </w:tcBorders>
          </w:tcPr>
          <w:p w14:paraId="61CD99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1210</w:t>
            </w:r>
          </w:p>
        </w:tc>
        <w:tc>
          <w:tcPr>
            <w:tcW w:w="1175" w:type="dxa"/>
            <w:tcBorders>
              <w:top w:val="single" w:sz="4" w:space="0" w:color="auto"/>
              <w:left w:val="single" w:sz="4" w:space="0" w:color="auto"/>
              <w:bottom w:val="single" w:sz="4" w:space="0" w:color="auto"/>
              <w:right w:val="single" w:sz="4" w:space="0" w:color="auto"/>
            </w:tcBorders>
          </w:tcPr>
          <w:p w14:paraId="2787AB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5762332</w:t>
            </w:r>
          </w:p>
        </w:tc>
        <w:tc>
          <w:tcPr>
            <w:tcW w:w="1134" w:type="dxa"/>
            <w:tcBorders>
              <w:top w:val="single" w:sz="4" w:space="0" w:color="auto"/>
              <w:left w:val="single" w:sz="4" w:space="0" w:color="auto"/>
              <w:bottom w:val="single" w:sz="4" w:space="0" w:color="auto"/>
              <w:right w:val="single" w:sz="4" w:space="0" w:color="auto"/>
            </w:tcBorders>
          </w:tcPr>
          <w:p w14:paraId="1ADD912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7423614</w:t>
            </w:r>
          </w:p>
        </w:tc>
      </w:tr>
      <w:tr w:rsidR="002D2C24" w:rsidRPr="00A92E63" w14:paraId="12C943A5" w14:textId="77777777" w:rsidTr="002D2C24">
        <w:tc>
          <w:tcPr>
            <w:tcW w:w="663" w:type="dxa"/>
            <w:tcBorders>
              <w:top w:val="single" w:sz="4" w:space="0" w:color="auto"/>
              <w:left w:val="single" w:sz="4" w:space="0" w:color="auto"/>
              <w:bottom w:val="single" w:sz="4" w:space="0" w:color="auto"/>
              <w:right w:val="single" w:sz="4" w:space="0" w:color="auto"/>
            </w:tcBorders>
          </w:tcPr>
          <w:p w14:paraId="122AE2B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1211</w:t>
            </w:r>
          </w:p>
        </w:tc>
        <w:tc>
          <w:tcPr>
            <w:tcW w:w="1175" w:type="dxa"/>
            <w:tcBorders>
              <w:top w:val="single" w:sz="4" w:space="0" w:color="auto"/>
              <w:left w:val="single" w:sz="4" w:space="0" w:color="auto"/>
              <w:bottom w:val="single" w:sz="4" w:space="0" w:color="auto"/>
              <w:right w:val="single" w:sz="4" w:space="0" w:color="auto"/>
            </w:tcBorders>
          </w:tcPr>
          <w:p w14:paraId="12477C8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5762343</w:t>
            </w:r>
          </w:p>
        </w:tc>
        <w:tc>
          <w:tcPr>
            <w:tcW w:w="1134" w:type="dxa"/>
            <w:tcBorders>
              <w:top w:val="single" w:sz="4" w:space="0" w:color="auto"/>
              <w:left w:val="single" w:sz="4" w:space="0" w:color="auto"/>
              <w:bottom w:val="single" w:sz="4" w:space="0" w:color="auto"/>
              <w:right w:val="single" w:sz="4" w:space="0" w:color="auto"/>
            </w:tcBorders>
          </w:tcPr>
          <w:p w14:paraId="5B81849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7423612</w:t>
            </w:r>
          </w:p>
        </w:tc>
      </w:tr>
      <w:tr w:rsidR="002D2C24" w:rsidRPr="00A92E63" w14:paraId="0F573AB5" w14:textId="77777777" w:rsidTr="002D2C24">
        <w:tc>
          <w:tcPr>
            <w:tcW w:w="663" w:type="dxa"/>
            <w:tcBorders>
              <w:top w:val="single" w:sz="4" w:space="0" w:color="auto"/>
              <w:left w:val="single" w:sz="4" w:space="0" w:color="auto"/>
              <w:bottom w:val="single" w:sz="4" w:space="0" w:color="auto"/>
              <w:right w:val="single" w:sz="4" w:space="0" w:color="auto"/>
            </w:tcBorders>
          </w:tcPr>
          <w:p w14:paraId="4E34C4C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1212</w:t>
            </w:r>
          </w:p>
        </w:tc>
        <w:tc>
          <w:tcPr>
            <w:tcW w:w="1175" w:type="dxa"/>
            <w:tcBorders>
              <w:top w:val="single" w:sz="4" w:space="0" w:color="auto"/>
              <w:left w:val="single" w:sz="4" w:space="0" w:color="auto"/>
              <w:bottom w:val="single" w:sz="4" w:space="0" w:color="auto"/>
              <w:right w:val="single" w:sz="4" w:space="0" w:color="auto"/>
            </w:tcBorders>
          </w:tcPr>
          <w:p w14:paraId="596E6DE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5762355</w:t>
            </w:r>
          </w:p>
        </w:tc>
        <w:tc>
          <w:tcPr>
            <w:tcW w:w="1134" w:type="dxa"/>
            <w:tcBorders>
              <w:top w:val="single" w:sz="4" w:space="0" w:color="auto"/>
              <w:left w:val="single" w:sz="4" w:space="0" w:color="auto"/>
              <w:bottom w:val="single" w:sz="4" w:space="0" w:color="auto"/>
              <w:right w:val="single" w:sz="4" w:space="0" w:color="auto"/>
            </w:tcBorders>
          </w:tcPr>
          <w:p w14:paraId="7C7AD55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7423611</w:t>
            </w:r>
          </w:p>
        </w:tc>
      </w:tr>
      <w:tr w:rsidR="002D2C24" w:rsidRPr="00A92E63" w14:paraId="5FFC0000" w14:textId="77777777" w:rsidTr="002D2C24">
        <w:tc>
          <w:tcPr>
            <w:tcW w:w="663" w:type="dxa"/>
            <w:tcBorders>
              <w:top w:val="single" w:sz="4" w:space="0" w:color="auto"/>
              <w:left w:val="single" w:sz="4" w:space="0" w:color="auto"/>
              <w:bottom w:val="single" w:sz="4" w:space="0" w:color="auto"/>
              <w:right w:val="single" w:sz="4" w:space="0" w:color="auto"/>
            </w:tcBorders>
          </w:tcPr>
          <w:p w14:paraId="2073EBF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1213</w:t>
            </w:r>
          </w:p>
        </w:tc>
        <w:tc>
          <w:tcPr>
            <w:tcW w:w="1175" w:type="dxa"/>
            <w:tcBorders>
              <w:top w:val="single" w:sz="4" w:space="0" w:color="auto"/>
              <w:left w:val="single" w:sz="4" w:space="0" w:color="auto"/>
              <w:bottom w:val="single" w:sz="4" w:space="0" w:color="auto"/>
              <w:right w:val="single" w:sz="4" w:space="0" w:color="auto"/>
            </w:tcBorders>
          </w:tcPr>
          <w:p w14:paraId="1A308E7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5762357</w:t>
            </w:r>
          </w:p>
        </w:tc>
        <w:tc>
          <w:tcPr>
            <w:tcW w:w="1134" w:type="dxa"/>
            <w:tcBorders>
              <w:top w:val="single" w:sz="4" w:space="0" w:color="auto"/>
              <w:left w:val="single" w:sz="4" w:space="0" w:color="auto"/>
              <w:bottom w:val="single" w:sz="4" w:space="0" w:color="auto"/>
              <w:right w:val="single" w:sz="4" w:space="0" w:color="auto"/>
            </w:tcBorders>
          </w:tcPr>
          <w:p w14:paraId="53D651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7423611</w:t>
            </w:r>
          </w:p>
        </w:tc>
      </w:tr>
      <w:tr w:rsidR="002D2C24" w:rsidRPr="00A92E63" w14:paraId="3B31FB53" w14:textId="77777777" w:rsidTr="002D2C24">
        <w:tc>
          <w:tcPr>
            <w:tcW w:w="663" w:type="dxa"/>
            <w:tcBorders>
              <w:top w:val="single" w:sz="4" w:space="0" w:color="auto"/>
              <w:left w:val="single" w:sz="4" w:space="0" w:color="auto"/>
              <w:bottom w:val="single" w:sz="4" w:space="0" w:color="auto"/>
              <w:right w:val="single" w:sz="4" w:space="0" w:color="auto"/>
            </w:tcBorders>
          </w:tcPr>
          <w:p w14:paraId="6198E81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1214</w:t>
            </w:r>
          </w:p>
        </w:tc>
        <w:tc>
          <w:tcPr>
            <w:tcW w:w="1175" w:type="dxa"/>
            <w:tcBorders>
              <w:top w:val="single" w:sz="4" w:space="0" w:color="auto"/>
              <w:left w:val="single" w:sz="4" w:space="0" w:color="auto"/>
              <w:bottom w:val="single" w:sz="4" w:space="0" w:color="auto"/>
              <w:right w:val="single" w:sz="4" w:space="0" w:color="auto"/>
            </w:tcBorders>
          </w:tcPr>
          <w:p w14:paraId="420C063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5762364</w:t>
            </w:r>
          </w:p>
        </w:tc>
        <w:tc>
          <w:tcPr>
            <w:tcW w:w="1134" w:type="dxa"/>
            <w:tcBorders>
              <w:top w:val="single" w:sz="4" w:space="0" w:color="auto"/>
              <w:left w:val="single" w:sz="4" w:space="0" w:color="auto"/>
              <w:bottom w:val="single" w:sz="4" w:space="0" w:color="auto"/>
              <w:right w:val="single" w:sz="4" w:space="0" w:color="auto"/>
            </w:tcBorders>
          </w:tcPr>
          <w:p w14:paraId="6256E8E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7423610</w:t>
            </w:r>
          </w:p>
        </w:tc>
      </w:tr>
      <w:tr w:rsidR="002D2C24" w:rsidRPr="00A92E63" w14:paraId="16D5BC6F" w14:textId="77777777" w:rsidTr="002D2C24">
        <w:tc>
          <w:tcPr>
            <w:tcW w:w="663" w:type="dxa"/>
            <w:tcBorders>
              <w:top w:val="single" w:sz="4" w:space="0" w:color="auto"/>
              <w:left w:val="single" w:sz="4" w:space="0" w:color="auto"/>
              <w:bottom w:val="single" w:sz="4" w:space="0" w:color="auto"/>
              <w:right w:val="single" w:sz="4" w:space="0" w:color="auto"/>
            </w:tcBorders>
          </w:tcPr>
          <w:p w14:paraId="0783805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1215</w:t>
            </w:r>
          </w:p>
        </w:tc>
        <w:tc>
          <w:tcPr>
            <w:tcW w:w="1175" w:type="dxa"/>
            <w:tcBorders>
              <w:top w:val="single" w:sz="4" w:space="0" w:color="auto"/>
              <w:left w:val="single" w:sz="4" w:space="0" w:color="auto"/>
              <w:bottom w:val="single" w:sz="4" w:space="0" w:color="auto"/>
              <w:right w:val="single" w:sz="4" w:space="0" w:color="auto"/>
            </w:tcBorders>
          </w:tcPr>
          <w:p w14:paraId="5ADF2D4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5762377</w:t>
            </w:r>
          </w:p>
        </w:tc>
        <w:tc>
          <w:tcPr>
            <w:tcW w:w="1134" w:type="dxa"/>
            <w:tcBorders>
              <w:top w:val="single" w:sz="4" w:space="0" w:color="auto"/>
              <w:left w:val="single" w:sz="4" w:space="0" w:color="auto"/>
              <w:bottom w:val="single" w:sz="4" w:space="0" w:color="auto"/>
              <w:right w:val="single" w:sz="4" w:space="0" w:color="auto"/>
            </w:tcBorders>
          </w:tcPr>
          <w:p w14:paraId="3ED89B9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7423611</w:t>
            </w:r>
          </w:p>
        </w:tc>
      </w:tr>
      <w:tr w:rsidR="002D2C24" w:rsidRPr="00A92E63" w14:paraId="730FAEB4" w14:textId="77777777" w:rsidTr="002D2C24">
        <w:tc>
          <w:tcPr>
            <w:tcW w:w="663" w:type="dxa"/>
            <w:tcBorders>
              <w:top w:val="single" w:sz="4" w:space="0" w:color="auto"/>
              <w:left w:val="single" w:sz="4" w:space="0" w:color="auto"/>
              <w:bottom w:val="single" w:sz="4" w:space="0" w:color="auto"/>
              <w:right w:val="single" w:sz="4" w:space="0" w:color="auto"/>
            </w:tcBorders>
          </w:tcPr>
          <w:p w14:paraId="20AABA3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1216</w:t>
            </w:r>
          </w:p>
        </w:tc>
        <w:tc>
          <w:tcPr>
            <w:tcW w:w="1175" w:type="dxa"/>
            <w:tcBorders>
              <w:top w:val="single" w:sz="4" w:space="0" w:color="auto"/>
              <w:left w:val="single" w:sz="4" w:space="0" w:color="auto"/>
              <w:bottom w:val="single" w:sz="4" w:space="0" w:color="auto"/>
              <w:right w:val="single" w:sz="4" w:space="0" w:color="auto"/>
            </w:tcBorders>
          </w:tcPr>
          <w:p w14:paraId="50B71CF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5762389</w:t>
            </w:r>
          </w:p>
        </w:tc>
        <w:tc>
          <w:tcPr>
            <w:tcW w:w="1134" w:type="dxa"/>
            <w:tcBorders>
              <w:top w:val="single" w:sz="4" w:space="0" w:color="auto"/>
              <w:left w:val="single" w:sz="4" w:space="0" w:color="auto"/>
              <w:bottom w:val="single" w:sz="4" w:space="0" w:color="auto"/>
              <w:right w:val="single" w:sz="4" w:space="0" w:color="auto"/>
            </w:tcBorders>
          </w:tcPr>
          <w:p w14:paraId="1BDFC83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7423612</w:t>
            </w:r>
          </w:p>
        </w:tc>
      </w:tr>
      <w:tr w:rsidR="002D2C24" w:rsidRPr="00A92E63" w14:paraId="6F9A550B" w14:textId="77777777" w:rsidTr="002D2C24">
        <w:tc>
          <w:tcPr>
            <w:tcW w:w="663" w:type="dxa"/>
            <w:tcBorders>
              <w:top w:val="single" w:sz="4" w:space="0" w:color="auto"/>
              <w:left w:val="single" w:sz="4" w:space="0" w:color="auto"/>
              <w:bottom w:val="single" w:sz="4" w:space="0" w:color="auto"/>
              <w:right w:val="single" w:sz="4" w:space="0" w:color="auto"/>
            </w:tcBorders>
          </w:tcPr>
          <w:p w14:paraId="3BAE24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1217</w:t>
            </w:r>
          </w:p>
        </w:tc>
        <w:tc>
          <w:tcPr>
            <w:tcW w:w="1175" w:type="dxa"/>
            <w:tcBorders>
              <w:top w:val="single" w:sz="4" w:space="0" w:color="auto"/>
              <w:left w:val="single" w:sz="4" w:space="0" w:color="auto"/>
              <w:bottom w:val="single" w:sz="4" w:space="0" w:color="auto"/>
              <w:right w:val="single" w:sz="4" w:space="0" w:color="auto"/>
            </w:tcBorders>
          </w:tcPr>
          <w:p w14:paraId="22B57F5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5762396</w:t>
            </w:r>
          </w:p>
        </w:tc>
        <w:tc>
          <w:tcPr>
            <w:tcW w:w="1134" w:type="dxa"/>
            <w:tcBorders>
              <w:top w:val="single" w:sz="4" w:space="0" w:color="auto"/>
              <w:left w:val="single" w:sz="4" w:space="0" w:color="auto"/>
              <w:bottom w:val="single" w:sz="4" w:space="0" w:color="auto"/>
              <w:right w:val="single" w:sz="4" w:space="0" w:color="auto"/>
            </w:tcBorders>
          </w:tcPr>
          <w:p w14:paraId="27E3F77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7423613</w:t>
            </w:r>
          </w:p>
        </w:tc>
      </w:tr>
      <w:tr w:rsidR="002D2C24" w:rsidRPr="00A92E63" w14:paraId="005C3E59" w14:textId="77777777" w:rsidTr="002D2C24">
        <w:tc>
          <w:tcPr>
            <w:tcW w:w="663" w:type="dxa"/>
            <w:tcBorders>
              <w:top w:val="single" w:sz="4" w:space="0" w:color="auto"/>
              <w:left w:val="single" w:sz="4" w:space="0" w:color="auto"/>
              <w:bottom w:val="single" w:sz="4" w:space="0" w:color="auto"/>
              <w:right w:val="single" w:sz="4" w:space="0" w:color="auto"/>
            </w:tcBorders>
          </w:tcPr>
          <w:p w14:paraId="0EBD70A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1218</w:t>
            </w:r>
          </w:p>
        </w:tc>
        <w:tc>
          <w:tcPr>
            <w:tcW w:w="1175" w:type="dxa"/>
            <w:tcBorders>
              <w:top w:val="single" w:sz="4" w:space="0" w:color="auto"/>
              <w:left w:val="single" w:sz="4" w:space="0" w:color="auto"/>
              <w:bottom w:val="single" w:sz="4" w:space="0" w:color="auto"/>
              <w:right w:val="single" w:sz="4" w:space="0" w:color="auto"/>
            </w:tcBorders>
          </w:tcPr>
          <w:p w14:paraId="1497484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5762405</w:t>
            </w:r>
          </w:p>
        </w:tc>
        <w:tc>
          <w:tcPr>
            <w:tcW w:w="1134" w:type="dxa"/>
            <w:tcBorders>
              <w:top w:val="single" w:sz="4" w:space="0" w:color="auto"/>
              <w:left w:val="single" w:sz="4" w:space="0" w:color="auto"/>
              <w:bottom w:val="single" w:sz="4" w:space="0" w:color="auto"/>
              <w:right w:val="single" w:sz="4" w:space="0" w:color="auto"/>
            </w:tcBorders>
          </w:tcPr>
          <w:p w14:paraId="0ABC999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7423615</w:t>
            </w:r>
          </w:p>
        </w:tc>
      </w:tr>
      <w:tr w:rsidR="002D2C24" w:rsidRPr="00A92E63" w14:paraId="079AF72A" w14:textId="77777777" w:rsidTr="002D2C24">
        <w:tc>
          <w:tcPr>
            <w:tcW w:w="663" w:type="dxa"/>
            <w:tcBorders>
              <w:top w:val="single" w:sz="4" w:space="0" w:color="auto"/>
              <w:left w:val="single" w:sz="4" w:space="0" w:color="auto"/>
              <w:bottom w:val="single" w:sz="4" w:space="0" w:color="auto"/>
              <w:right w:val="single" w:sz="4" w:space="0" w:color="auto"/>
            </w:tcBorders>
          </w:tcPr>
          <w:p w14:paraId="6DD09AA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1219</w:t>
            </w:r>
          </w:p>
        </w:tc>
        <w:tc>
          <w:tcPr>
            <w:tcW w:w="1175" w:type="dxa"/>
            <w:tcBorders>
              <w:top w:val="single" w:sz="4" w:space="0" w:color="auto"/>
              <w:left w:val="single" w:sz="4" w:space="0" w:color="auto"/>
              <w:bottom w:val="single" w:sz="4" w:space="0" w:color="auto"/>
              <w:right w:val="single" w:sz="4" w:space="0" w:color="auto"/>
            </w:tcBorders>
          </w:tcPr>
          <w:p w14:paraId="76CA971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5762417</w:t>
            </w:r>
          </w:p>
        </w:tc>
        <w:tc>
          <w:tcPr>
            <w:tcW w:w="1134" w:type="dxa"/>
            <w:tcBorders>
              <w:top w:val="single" w:sz="4" w:space="0" w:color="auto"/>
              <w:left w:val="single" w:sz="4" w:space="0" w:color="auto"/>
              <w:bottom w:val="single" w:sz="4" w:space="0" w:color="auto"/>
              <w:right w:val="single" w:sz="4" w:space="0" w:color="auto"/>
            </w:tcBorders>
          </w:tcPr>
          <w:p w14:paraId="5514520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7423619</w:t>
            </w:r>
          </w:p>
        </w:tc>
      </w:tr>
      <w:tr w:rsidR="002D2C24" w:rsidRPr="00A92E63" w14:paraId="6687148C" w14:textId="77777777" w:rsidTr="002D2C24">
        <w:tc>
          <w:tcPr>
            <w:tcW w:w="663" w:type="dxa"/>
            <w:tcBorders>
              <w:top w:val="single" w:sz="4" w:space="0" w:color="auto"/>
              <w:left w:val="single" w:sz="4" w:space="0" w:color="auto"/>
              <w:bottom w:val="single" w:sz="4" w:space="0" w:color="auto"/>
              <w:right w:val="single" w:sz="4" w:space="0" w:color="auto"/>
            </w:tcBorders>
          </w:tcPr>
          <w:p w14:paraId="5F08B0F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1220</w:t>
            </w:r>
          </w:p>
        </w:tc>
        <w:tc>
          <w:tcPr>
            <w:tcW w:w="1175" w:type="dxa"/>
            <w:tcBorders>
              <w:top w:val="single" w:sz="4" w:space="0" w:color="auto"/>
              <w:left w:val="single" w:sz="4" w:space="0" w:color="auto"/>
              <w:bottom w:val="single" w:sz="4" w:space="0" w:color="auto"/>
              <w:right w:val="single" w:sz="4" w:space="0" w:color="auto"/>
            </w:tcBorders>
          </w:tcPr>
          <w:p w14:paraId="6B79E2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5762420</w:t>
            </w:r>
          </w:p>
        </w:tc>
        <w:tc>
          <w:tcPr>
            <w:tcW w:w="1134" w:type="dxa"/>
            <w:tcBorders>
              <w:top w:val="single" w:sz="4" w:space="0" w:color="auto"/>
              <w:left w:val="single" w:sz="4" w:space="0" w:color="auto"/>
              <w:bottom w:val="single" w:sz="4" w:space="0" w:color="auto"/>
              <w:right w:val="single" w:sz="4" w:space="0" w:color="auto"/>
            </w:tcBorders>
          </w:tcPr>
          <w:p w14:paraId="3DE3C84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7423621</w:t>
            </w:r>
          </w:p>
        </w:tc>
      </w:tr>
      <w:tr w:rsidR="002D2C24" w:rsidRPr="00A92E63" w14:paraId="02CE65D4" w14:textId="77777777" w:rsidTr="002D2C24">
        <w:tc>
          <w:tcPr>
            <w:tcW w:w="663" w:type="dxa"/>
            <w:tcBorders>
              <w:top w:val="single" w:sz="4" w:space="0" w:color="auto"/>
              <w:left w:val="single" w:sz="4" w:space="0" w:color="auto"/>
              <w:bottom w:val="single" w:sz="4" w:space="0" w:color="auto"/>
              <w:right w:val="single" w:sz="4" w:space="0" w:color="auto"/>
            </w:tcBorders>
          </w:tcPr>
          <w:p w14:paraId="672C270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1221</w:t>
            </w:r>
          </w:p>
        </w:tc>
        <w:tc>
          <w:tcPr>
            <w:tcW w:w="1175" w:type="dxa"/>
            <w:tcBorders>
              <w:top w:val="single" w:sz="4" w:space="0" w:color="auto"/>
              <w:left w:val="single" w:sz="4" w:space="0" w:color="auto"/>
              <w:bottom w:val="single" w:sz="4" w:space="0" w:color="auto"/>
              <w:right w:val="single" w:sz="4" w:space="0" w:color="auto"/>
            </w:tcBorders>
          </w:tcPr>
          <w:p w14:paraId="23E1640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5762432</w:t>
            </w:r>
          </w:p>
        </w:tc>
        <w:tc>
          <w:tcPr>
            <w:tcW w:w="1134" w:type="dxa"/>
            <w:tcBorders>
              <w:top w:val="single" w:sz="4" w:space="0" w:color="auto"/>
              <w:left w:val="single" w:sz="4" w:space="0" w:color="auto"/>
              <w:bottom w:val="single" w:sz="4" w:space="0" w:color="auto"/>
              <w:right w:val="single" w:sz="4" w:space="0" w:color="auto"/>
            </w:tcBorders>
          </w:tcPr>
          <w:p w14:paraId="18C6198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7423618</w:t>
            </w:r>
          </w:p>
        </w:tc>
      </w:tr>
      <w:tr w:rsidR="002D2C24" w:rsidRPr="00A92E63" w14:paraId="74D1EDB2" w14:textId="77777777" w:rsidTr="002D2C24">
        <w:tc>
          <w:tcPr>
            <w:tcW w:w="663" w:type="dxa"/>
            <w:tcBorders>
              <w:top w:val="single" w:sz="4" w:space="0" w:color="auto"/>
              <w:left w:val="single" w:sz="4" w:space="0" w:color="auto"/>
              <w:bottom w:val="single" w:sz="4" w:space="0" w:color="auto"/>
              <w:right w:val="single" w:sz="4" w:space="0" w:color="auto"/>
            </w:tcBorders>
          </w:tcPr>
          <w:p w14:paraId="43252D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1222</w:t>
            </w:r>
          </w:p>
        </w:tc>
        <w:tc>
          <w:tcPr>
            <w:tcW w:w="1175" w:type="dxa"/>
            <w:tcBorders>
              <w:top w:val="single" w:sz="4" w:space="0" w:color="auto"/>
              <w:left w:val="single" w:sz="4" w:space="0" w:color="auto"/>
              <w:bottom w:val="single" w:sz="4" w:space="0" w:color="auto"/>
              <w:right w:val="single" w:sz="4" w:space="0" w:color="auto"/>
            </w:tcBorders>
          </w:tcPr>
          <w:p w14:paraId="044831D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5762440</w:t>
            </w:r>
          </w:p>
        </w:tc>
        <w:tc>
          <w:tcPr>
            <w:tcW w:w="1134" w:type="dxa"/>
            <w:tcBorders>
              <w:top w:val="single" w:sz="4" w:space="0" w:color="auto"/>
              <w:left w:val="single" w:sz="4" w:space="0" w:color="auto"/>
              <w:bottom w:val="single" w:sz="4" w:space="0" w:color="auto"/>
              <w:right w:val="single" w:sz="4" w:space="0" w:color="auto"/>
            </w:tcBorders>
          </w:tcPr>
          <w:p w14:paraId="60AD563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7423615</w:t>
            </w:r>
          </w:p>
        </w:tc>
      </w:tr>
      <w:tr w:rsidR="002D2C24" w:rsidRPr="00A92E63" w14:paraId="75D28FFC" w14:textId="77777777" w:rsidTr="002D2C24">
        <w:tc>
          <w:tcPr>
            <w:tcW w:w="663" w:type="dxa"/>
            <w:tcBorders>
              <w:top w:val="single" w:sz="4" w:space="0" w:color="auto"/>
              <w:left w:val="single" w:sz="4" w:space="0" w:color="auto"/>
              <w:bottom w:val="single" w:sz="4" w:space="0" w:color="auto"/>
              <w:right w:val="single" w:sz="4" w:space="0" w:color="auto"/>
            </w:tcBorders>
          </w:tcPr>
          <w:p w14:paraId="3498C4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1223</w:t>
            </w:r>
          </w:p>
        </w:tc>
        <w:tc>
          <w:tcPr>
            <w:tcW w:w="1175" w:type="dxa"/>
            <w:tcBorders>
              <w:top w:val="single" w:sz="4" w:space="0" w:color="auto"/>
              <w:left w:val="single" w:sz="4" w:space="0" w:color="auto"/>
              <w:bottom w:val="single" w:sz="4" w:space="0" w:color="auto"/>
              <w:right w:val="single" w:sz="4" w:space="0" w:color="auto"/>
            </w:tcBorders>
          </w:tcPr>
          <w:p w14:paraId="63C3693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5762460</w:t>
            </w:r>
          </w:p>
        </w:tc>
        <w:tc>
          <w:tcPr>
            <w:tcW w:w="1134" w:type="dxa"/>
            <w:tcBorders>
              <w:top w:val="single" w:sz="4" w:space="0" w:color="auto"/>
              <w:left w:val="single" w:sz="4" w:space="0" w:color="auto"/>
              <w:bottom w:val="single" w:sz="4" w:space="0" w:color="auto"/>
              <w:right w:val="single" w:sz="4" w:space="0" w:color="auto"/>
            </w:tcBorders>
          </w:tcPr>
          <w:p w14:paraId="5AA7E39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7423612</w:t>
            </w:r>
          </w:p>
        </w:tc>
      </w:tr>
      <w:tr w:rsidR="002D2C24" w:rsidRPr="00A92E63" w14:paraId="094E09A2" w14:textId="77777777" w:rsidTr="002D2C24">
        <w:tc>
          <w:tcPr>
            <w:tcW w:w="663" w:type="dxa"/>
            <w:tcBorders>
              <w:top w:val="single" w:sz="4" w:space="0" w:color="auto"/>
              <w:left w:val="single" w:sz="4" w:space="0" w:color="auto"/>
              <w:bottom w:val="single" w:sz="4" w:space="0" w:color="auto"/>
              <w:right w:val="single" w:sz="4" w:space="0" w:color="auto"/>
            </w:tcBorders>
          </w:tcPr>
          <w:p w14:paraId="29EAB3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1224</w:t>
            </w:r>
          </w:p>
        </w:tc>
        <w:tc>
          <w:tcPr>
            <w:tcW w:w="1175" w:type="dxa"/>
            <w:tcBorders>
              <w:top w:val="single" w:sz="4" w:space="0" w:color="auto"/>
              <w:left w:val="single" w:sz="4" w:space="0" w:color="auto"/>
              <w:bottom w:val="single" w:sz="4" w:space="0" w:color="auto"/>
              <w:right w:val="single" w:sz="4" w:space="0" w:color="auto"/>
            </w:tcBorders>
          </w:tcPr>
          <w:p w14:paraId="2C075A5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5762480</w:t>
            </w:r>
          </w:p>
        </w:tc>
        <w:tc>
          <w:tcPr>
            <w:tcW w:w="1134" w:type="dxa"/>
            <w:tcBorders>
              <w:top w:val="single" w:sz="4" w:space="0" w:color="auto"/>
              <w:left w:val="single" w:sz="4" w:space="0" w:color="auto"/>
              <w:bottom w:val="single" w:sz="4" w:space="0" w:color="auto"/>
              <w:right w:val="single" w:sz="4" w:space="0" w:color="auto"/>
            </w:tcBorders>
          </w:tcPr>
          <w:p w14:paraId="31223B6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7423614</w:t>
            </w:r>
          </w:p>
        </w:tc>
      </w:tr>
      <w:tr w:rsidR="002D2C24" w:rsidRPr="00A92E63" w14:paraId="757BED4F" w14:textId="77777777" w:rsidTr="002D2C24">
        <w:tc>
          <w:tcPr>
            <w:tcW w:w="663" w:type="dxa"/>
            <w:tcBorders>
              <w:top w:val="single" w:sz="4" w:space="0" w:color="auto"/>
              <w:left w:val="single" w:sz="4" w:space="0" w:color="auto"/>
              <w:bottom w:val="single" w:sz="4" w:space="0" w:color="auto"/>
              <w:right w:val="single" w:sz="4" w:space="0" w:color="auto"/>
            </w:tcBorders>
          </w:tcPr>
          <w:p w14:paraId="11D4413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1225</w:t>
            </w:r>
          </w:p>
        </w:tc>
        <w:tc>
          <w:tcPr>
            <w:tcW w:w="1175" w:type="dxa"/>
            <w:tcBorders>
              <w:top w:val="single" w:sz="4" w:space="0" w:color="auto"/>
              <w:left w:val="single" w:sz="4" w:space="0" w:color="auto"/>
              <w:bottom w:val="single" w:sz="4" w:space="0" w:color="auto"/>
              <w:right w:val="single" w:sz="4" w:space="0" w:color="auto"/>
            </w:tcBorders>
          </w:tcPr>
          <w:p w14:paraId="16D627F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5762499</w:t>
            </w:r>
          </w:p>
        </w:tc>
        <w:tc>
          <w:tcPr>
            <w:tcW w:w="1134" w:type="dxa"/>
            <w:tcBorders>
              <w:top w:val="single" w:sz="4" w:space="0" w:color="auto"/>
              <w:left w:val="single" w:sz="4" w:space="0" w:color="auto"/>
              <w:bottom w:val="single" w:sz="4" w:space="0" w:color="auto"/>
              <w:right w:val="single" w:sz="4" w:space="0" w:color="auto"/>
            </w:tcBorders>
          </w:tcPr>
          <w:p w14:paraId="30C7A11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7423622</w:t>
            </w:r>
          </w:p>
        </w:tc>
      </w:tr>
      <w:tr w:rsidR="002D2C24" w:rsidRPr="00A92E63" w14:paraId="426C2E60" w14:textId="77777777" w:rsidTr="002D2C24">
        <w:tc>
          <w:tcPr>
            <w:tcW w:w="663" w:type="dxa"/>
            <w:tcBorders>
              <w:top w:val="single" w:sz="4" w:space="0" w:color="auto"/>
              <w:left w:val="single" w:sz="4" w:space="0" w:color="auto"/>
              <w:bottom w:val="single" w:sz="4" w:space="0" w:color="auto"/>
              <w:right w:val="single" w:sz="4" w:space="0" w:color="auto"/>
            </w:tcBorders>
          </w:tcPr>
          <w:p w14:paraId="2E4BD6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1226</w:t>
            </w:r>
          </w:p>
        </w:tc>
        <w:tc>
          <w:tcPr>
            <w:tcW w:w="1175" w:type="dxa"/>
            <w:tcBorders>
              <w:top w:val="single" w:sz="4" w:space="0" w:color="auto"/>
              <w:left w:val="single" w:sz="4" w:space="0" w:color="auto"/>
              <w:bottom w:val="single" w:sz="4" w:space="0" w:color="auto"/>
              <w:right w:val="single" w:sz="4" w:space="0" w:color="auto"/>
            </w:tcBorders>
          </w:tcPr>
          <w:p w14:paraId="2E70CE6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5762514</w:t>
            </w:r>
          </w:p>
        </w:tc>
        <w:tc>
          <w:tcPr>
            <w:tcW w:w="1134" w:type="dxa"/>
            <w:tcBorders>
              <w:top w:val="single" w:sz="4" w:space="0" w:color="auto"/>
              <w:left w:val="single" w:sz="4" w:space="0" w:color="auto"/>
              <w:bottom w:val="single" w:sz="4" w:space="0" w:color="auto"/>
              <w:right w:val="single" w:sz="4" w:space="0" w:color="auto"/>
            </w:tcBorders>
          </w:tcPr>
          <w:p w14:paraId="38AC3B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7423635</w:t>
            </w:r>
          </w:p>
        </w:tc>
      </w:tr>
      <w:tr w:rsidR="002D2C24" w:rsidRPr="00A92E63" w14:paraId="21F1276D" w14:textId="77777777" w:rsidTr="002D2C24">
        <w:tc>
          <w:tcPr>
            <w:tcW w:w="663" w:type="dxa"/>
            <w:tcBorders>
              <w:top w:val="single" w:sz="4" w:space="0" w:color="auto"/>
              <w:left w:val="single" w:sz="4" w:space="0" w:color="auto"/>
              <w:bottom w:val="single" w:sz="4" w:space="0" w:color="auto"/>
              <w:right w:val="single" w:sz="4" w:space="0" w:color="auto"/>
            </w:tcBorders>
          </w:tcPr>
          <w:p w14:paraId="4B3BE93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1227</w:t>
            </w:r>
          </w:p>
        </w:tc>
        <w:tc>
          <w:tcPr>
            <w:tcW w:w="1175" w:type="dxa"/>
            <w:tcBorders>
              <w:top w:val="single" w:sz="4" w:space="0" w:color="auto"/>
              <w:left w:val="single" w:sz="4" w:space="0" w:color="auto"/>
              <w:bottom w:val="single" w:sz="4" w:space="0" w:color="auto"/>
              <w:right w:val="single" w:sz="4" w:space="0" w:color="auto"/>
            </w:tcBorders>
          </w:tcPr>
          <w:p w14:paraId="546E189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5762527</w:t>
            </w:r>
          </w:p>
        </w:tc>
        <w:tc>
          <w:tcPr>
            <w:tcW w:w="1134" w:type="dxa"/>
            <w:tcBorders>
              <w:top w:val="single" w:sz="4" w:space="0" w:color="auto"/>
              <w:left w:val="single" w:sz="4" w:space="0" w:color="auto"/>
              <w:bottom w:val="single" w:sz="4" w:space="0" w:color="auto"/>
              <w:right w:val="single" w:sz="4" w:space="0" w:color="auto"/>
            </w:tcBorders>
          </w:tcPr>
          <w:p w14:paraId="1EB1B17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7423650</w:t>
            </w:r>
          </w:p>
        </w:tc>
      </w:tr>
      <w:tr w:rsidR="002D2C24" w:rsidRPr="00A92E63" w14:paraId="737AC62E" w14:textId="77777777" w:rsidTr="002D2C24">
        <w:tc>
          <w:tcPr>
            <w:tcW w:w="663" w:type="dxa"/>
            <w:tcBorders>
              <w:top w:val="single" w:sz="4" w:space="0" w:color="auto"/>
              <w:left w:val="single" w:sz="4" w:space="0" w:color="auto"/>
              <w:bottom w:val="single" w:sz="4" w:space="0" w:color="auto"/>
              <w:right w:val="single" w:sz="4" w:space="0" w:color="auto"/>
            </w:tcBorders>
          </w:tcPr>
          <w:p w14:paraId="3B823F3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1228</w:t>
            </w:r>
          </w:p>
        </w:tc>
        <w:tc>
          <w:tcPr>
            <w:tcW w:w="1175" w:type="dxa"/>
            <w:tcBorders>
              <w:top w:val="single" w:sz="4" w:space="0" w:color="auto"/>
              <w:left w:val="single" w:sz="4" w:space="0" w:color="auto"/>
              <w:bottom w:val="single" w:sz="4" w:space="0" w:color="auto"/>
              <w:right w:val="single" w:sz="4" w:space="0" w:color="auto"/>
            </w:tcBorders>
          </w:tcPr>
          <w:p w14:paraId="0EC0DB4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5762541</w:t>
            </w:r>
          </w:p>
        </w:tc>
        <w:tc>
          <w:tcPr>
            <w:tcW w:w="1134" w:type="dxa"/>
            <w:tcBorders>
              <w:top w:val="single" w:sz="4" w:space="0" w:color="auto"/>
              <w:left w:val="single" w:sz="4" w:space="0" w:color="auto"/>
              <w:bottom w:val="single" w:sz="4" w:space="0" w:color="auto"/>
              <w:right w:val="single" w:sz="4" w:space="0" w:color="auto"/>
            </w:tcBorders>
          </w:tcPr>
          <w:p w14:paraId="17AA18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7423671</w:t>
            </w:r>
          </w:p>
        </w:tc>
      </w:tr>
      <w:tr w:rsidR="002D2C24" w:rsidRPr="00A92E63" w14:paraId="2E4FF5A8" w14:textId="77777777" w:rsidTr="002D2C24">
        <w:tc>
          <w:tcPr>
            <w:tcW w:w="663" w:type="dxa"/>
            <w:tcBorders>
              <w:top w:val="single" w:sz="4" w:space="0" w:color="auto"/>
              <w:left w:val="single" w:sz="4" w:space="0" w:color="auto"/>
              <w:bottom w:val="single" w:sz="4" w:space="0" w:color="auto"/>
              <w:right w:val="single" w:sz="4" w:space="0" w:color="auto"/>
            </w:tcBorders>
          </w:tcPr>
          <w:p w14:paraId="4811D13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1229</w:t>
            </w:r>
          </w:p>
        </w:tc>
        <w:tc>
          <w:tcPr>
            <w:tcW w:w="1175" w:type="dxa"/>
            <w:tcBorders>
              <w:top w:val="single" w:sz="4" w:space="0" w:color="auto"/>
              <w:left w:val="single" w:sz="4" w:space="0" w:color="auto"/>
              <w:bottom w:val="single" w:sz="4" w:space="0" w:color="auto"/>
              <w:right w:val="single" w:sz="4" w:space="0" w:color="auto"/>
            </w:tcBorders>
          </w:tcPr>
          <w:p w14:paraId="6E930FA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5762545</w:t>
            </w:r>
          </w:p>
        </w:tc>
        <w:tc>
          <w:tcPr>
            <w:tcW w:w="1134" w:type="dxa"/>
            <w:tcBorders>
              <w:top w:val="single" w:sz="4" w:space="0" w:color="auto"/>
              <w:left w:val="single" w:sz="4" w:space="0" w:color="auto"/>
              <w:bottom w:val="single" w:sz="4" w:space="0" w:color="auto"/>
              <w:right w:val="single" w:sz="4" w:space="0" w:color="auto"/>
            </w:tcBorders>
          </w:tcPr>
          <w:p w14:paraId="1ACC651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7423697</w:t>
            </w:r>
          </w:p>
        </w:tc>
      </w:tr>
      <w:tr w:rsidR="002D2C24" w:rsidRPr="00A92E63" w14:paraId="0155D61D" w14:textId="77777777" w:rsidTr="002D2C24">
        <w:tc>
          <w:tcPr>
            <w:tcW w:w="663" w:type="dxa"/>
            <w:tcBorders>
              <w:top w:val="single" w:sz="4" w:space="0" w:color="auto"/>
              <w:left w:val="single" w:sz="4" w:space="0" w:color="auto"/>
              <w:bottom w:val="single" w:sz="4" w:space="0" w:color="auto"/>
              <w:right w:val="single" w:sz="4" w:space="0" w:color="auto"/>
            </w:tcBorders>
          </w:tcPr>
          <w:p w14:paraId="4C900BF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1230</w:t>
            </w:r>
          </w:p>
        </w:tc>
        <w:tc>
          <w:tcPr>
            <w:tcW w:w="1175" w:type="dxa"/>
            <w:tcBorders>
              <w:top w:val="single" w:sz="4" w:space="0" w:color="auto"/>
              <w:left w:val="single" w:sz="4" w:space="0" w:color="auto"/>
              <w:bottom w:val="single" w:sz="4" w:space="0" w:color="auto"/>
              <w:right w:val="single" w:sz="4" w:space="0" w:color="auto"/>
            </w:tcBorders>
          </w:tcPr>
          <w:p w14:paraId="4D28E09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5762541</w:t>
            </w:r>
          </w:p>
        </w:tc>
        <w:tc>
          <w:tcPr>
            <w:tcW w:w="1134" w:type="dxa"/>
            <w:tcBorders>
              <w:top w:val="single" w:sz="4" w:space="0" w:color="auto"/>
              <w:left w:val="single" w:sz="4" w:space="0" w:color="auto"/>
              <w:bottom w:val="single" w:sz="4" w:space="0" w:color="auto"/>
              <w:right w:val="single" w:sz="4" w:space="0" w:color="auto"/>
            </w:tcBorders>
          </w:tcPr>
          <w:p w14:paraId="343C1DF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7423722</w:t>
            </w:r>
          </w:p>
        </w:tc>
      </w:tr>
      <w:tr w:rsidR="002D2C24" w:rsidRPr="00A92E63" w14:paraId="5CC496AE" w14:textId="77777777" w:rsidTr="002D2C24">
        <w:tc>
          <w:tcPr>
            <w:tcW w:w="663" w:type="dxa"/>
            <w:tcBorders>
              <w:top w:val="single" w:sz="4" w:space="0" w:color="auto"/>
              <w:left w:val="single" w:sz="4" w:space="0" w:color="auto"/>
              <w:bottom w:val="single" w:sz="4" w:space="0" w:color="auto"/>
              <w:right w:val="single" w:sz="4" w:space="0" w:color="auto"/>
            </w:tcBorders>
          </w:tcPr>
          <w:p w14:paraId="5503BA0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1231</w:t>
            </w:r>
          </w:p>
        </w:tc>
        <w:tc>
          <w:tcPr>
            <w:tcW w:w="1175" w:type="dxa"/>
            <w:tcBorders>
              <w:top w:val="single" w:sz="4" w:space="0" w:color="auto"/>
              <w:left w:val="single" w:sz="4" w:space="0" w:color="auto"/>
              <w:bottom w:val="single" w:sz="4" w:space="0" w:color="auto"/>
              <w:right w:val="single" w:sz="4" w:space="0" w:color="auto"/>
            </w:tcBorders>
          </w:tcPr>
          <w:p w14:paraId="0B0562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5762536</w:t>
            </w:r>
          </w:p>
        </w:tc>
        <w:tc>
          <w:tcPr>
            <w:tcW w:w="1134" w:type="dxa"/>
            <w:tcBorders>
              <w:top w:val="single" w:sz="4" w:space="0" w:color="auto"/>
              <w:left w:val="single" w:sz="4" w:space="0" w:color="auto"/>
              <w:bottom w:val="single" w:sz="4" w:space="0" w:color="auto"/>
              <w:right w:val="single" w:sz="4" w:space="0" w:color="auto"/>
            </w:tcBorders>
          </w:tcPr>
          <w:p w14:paraId="689950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7423735</w:t>
            </w:r>
          </w:p>
        </w:tc>
      </w:tr>
      <w:tr w:rsidR="002D2C24" w:rsidRPr="00A92E63" w14:paraId="4C2F8875" w14:textId="77777777" w:rsidTr="002D2C24">
        <w:tc>
          <w:tcPr>
            <w:tcW w:w="663" w:type="dxa"/>
            <w:tcBorders>
              <w:top w:val="single" w:sz="4" w:space="0" w:color="auto"/>
              <w:left w:val="single" w:sz="4" w:space="0" w:color="auto"/>
              <w:bottom w:val="single" w:sz="4" w:space="0" w:color="auto"/>
              <w:right w:val="single" w:sz="4" w:space="0" w:color="auto"/>
            </w:tcBorders>
          </w:tcPr>
          <w:p w14:paraId="7CD587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1232</w:t>
            </w:r>
          </w:p>
        </w:tc>
        <w:tc>
          <w:tcPr>
            <w:tcW w:w="1175" w:type="dxa"/>
            <w:tcBorders>
              <w:top w:val="single" w:sz="4" w:space="0" w:color="auto"/>
              <w:left w:val="single" w:sz="4" w:space="0" w:color="auto"/>
              <w:bottom w:val="single" w:sz="4" w:space="0" w:color="auto"/>
              <w:right w:val="single" w:sz="4" w:space="0" w:color="auto"/>
            </w:tcBorders>
          </w:tcPr>
          <w:p w14:paraId="26C871B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5762534</w:t>
            </w:r>
          </w:p>
        </w:tc>
        <w:tc>
          <w:tcPr>
            <w:tcW w:w="1134" w:type="dxa"/>
            <w:tcBorders>
              <w:top w:val="single" w:sz="4" w:space="0" w:color="auto"/>
              <w:left w:val="single" w:sz="4" w:space="0" w:color="auto"/>
              <w:bottom w:val="single" w:sz="4" w:space="0" w:color="auto"/>
              <w:right w:val="single" w:sz="4" w:space="0" w:color="auto"/>
            </w:tcBorders>
          </w:tcPr>
          <w:p w14:paraId="72C0093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7423738</w:t>
            </w:r>
          </w:p>
        </w:tc>
      </w:tr>
      <w:tr w:rsidR="002D2C24" w:rsidRPr="00A92E63" w14:paraId="3DE3812A" w14:textId="77777777" w:rsidTr="002D2C24">
        <w:tc>
          <w:tcPr>
            <w:tcW w:w="663" w:type="dxa"/>
            <w:tcBorders>
              <w:top w:val="single" w:sz="4" w:space="0" w:color="auto"/>
              <w:left w:val="single" w:sz="4" w:space="0" w:color="auto"/>
              <w:bottom w:val="single" w:sz="4" w:space="0" w:color="auto"/>
              <w:right w:val="single" w:sz="4" w:space="0" w:color="auto"/>
            </w:tcBorders>
          </w:tcPr>
          <w:p w14:paraId="5692D0F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1233</w:t>
            </w:r>
          </w:p>
        </w:tc>
        <w:tc>
          <w:tcPr>
            <w:tcW w:w="1175" w:type="dxa"/>
            <w:tcBorders>
              <w:top w:val="single" w:sz="4" w:space="0" w:color="auto"/>
              <w:left w:val="single" w:sz="4" w:space="0" w:color="auto"/>
              <w:bottom w:val="single" w:sz="4" w:space="0" w:color="auto"/>
              <w:right w:val="single" w:sz="4" w:space="0" w:color="auto"/>
            </w:tcBorders>
          </w:tcPr>
          <w:p w14:paraId="596658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5762531</w:t>
            </w:r>
          </w:p>
        </w:tc>
        <w:tc>
          <w:tcPr>
            <w:tcW w:w="1134" w:type="dxa"/>
            <w:tcBorders>
              <w:top w:val="single" w:sz="4" w:space="0" w:color="auto"/>
              <w:left w:val="single" w:sz="4" w:space="0" w:color="auto"/>
              <w:bottom w:val="single" w:sz="4" w:space="0" w:color="auto"/>
              <w:right w:val="single" w:sz="4" w:space="0" w:color="auto"/>
            </w:tcBorders>
          </w:tcPr>
          <w:p w14:paraId="4654CA5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7423746</w:t>
            </w:r>
          </w:p>
        </w:tc>
      </w:tr>
      <w:tr w:rsidR="002D2C24" w:rsidRPr="00A92E63" w14:paraId="51CF5FDB" w14:textId="77777777" w:rsidTr="002D2C24">
        <w:tc>
          <w:tcPr>
            <w:tcW w:w="663" w:type="dxa"/>
            <w:tcBorders>
              <w:top w:val="single" w:sz="4" w:space="0" w:color="auto"/>
              <w:left w:val="single" w:sz="4" w:space="0" w:color="auto"/>
              <w:bottom w:val="single" w:sz="4" w:space="0" w:color="auto"/>
              <w:right w:val="single" w:sz="4" w:space="0" w:color="auto"/>
            </w:tcBorders>
          </w:tcPr>
          <w:p w14:paraId="5BDEF10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1234</w:t>
            </w:r>
          </w:p>
        </w:tc>
        <w:tc>
          <w:tcPr>
            <w:tcW w:w="1175" w:type="dxa"/>
            <w:tcBorders>
              <w:top w:val="single" w:sz="4" w:space="0" w:color="auto"/>
              <w:left w:val="single" w:sz="4" w:space="0" w:color="auto"/>
              <w:bottom w:val="single" w:sz="4" w:space="0" w:color="auto"/>
              <w:right w:val="single" w:sz="4" w:space="0" w:color="auto"/>
            </w:tcBorders>
          </w:tcPr>
          <w:p w14:paraId="12D0E83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5762527</w:t>
            </w:r>
          </w:p>
        </w:tc>
        <w:tc>
          <w:tcPr>
            <w:tcW w:w="1134" w:type="dxa"/>
            <w:tcBorders>
              <w:top w:val="single" w:sz="4" w:space="0" w:color="auto"/>
              <w:left w:val="single" w:sz="4" w:space="0" w:color="auto"/>
              <w:bottom w:val="single" w:sz="4" w:space="0" w:color="auto"/>
              <w:right w:val="single" w:sz="4" w:space="0" w:color="auto"/>
            </w:tcBorders>
          </w:tcPr>
          <w:p w14:paraId="736A586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7423751</w:t>
            </w:r>
          </w:p>
        </w:tc>
      </w:tr>
      <w:tr w:rsidR="002D2C24" w:rsidRPr="00A92E63" w14:paraId="686B0E10" w14:textId="77777777" w:rsidTr="002D2C24">
        <w:tc>
          <w:tcPr>
            <w:tcW w:w="663" w:type="dxa"/>
            <w:tcBorders>
              <w:top w:val="single" w:sz="4" w:space="0" w:color="auto"/>
              <w:left w:val="single" w:sz="4" w:space="0" w:color="auto"/>
              <w:bottom w:val="single" w:sz="4" w:space="0" w:color="auto"/>
              <w:right w:val="single" w:sz="4" w:space="0" w:color="auto"/>
            </w:tcBorders>
          </w:tcPr>
          <w:p w14:paraId="1B9D43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1235</w:t>
            </w:r>
          </w:p>
        </w:tc>
        <w:tc>
          <w:tcPr>
            <w:tcW w:w="1175" w:type="dxa"/>
            <w:tcBorders>
              <w:top w:val="single" w:sz="4" w:space="0" w:color="auto"/>
              <w:left w:val="single" w:sz="4" w:space="0" w:color="auto"/>
              <w:bottom w:val="single" w:sz="4" w:space="0" w:color="auto"/>
              <w:right w:val="single" w:sz="4" w:space="0" w:color="auto"/>
            </w:tcBorders>
          </w:tcPr>
          <w:p w14:paraId="7B45AB7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5762530</w:t>
            </w:r>
          </w:p>
        </w:tc>
        <w:tc>
          <w:tcPr>
            <w:tcW w:w="1134" w:type="dxa"/>
            <w:tcBorders>
              <w:top w:val="single" w:sz="4" w:space="0" w:color="auto"/>
              <w:left w:val="single" w:sz="4" w:space="0" w:color="auto"/>
              <w:bottom w:val="single" w:sz="4" w:space="0" w:color="auto"/>
              <w:right w:val="single" w:sz="4" w:space="0" w:color="auto"/>
            </w:tcBorders>
          </w:tcPr>
          <w:p w14:paraId="3AD0697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7423771</w:t>
            </w:r>
          </w:p>
        </w:tc>
      </w:tr>
      <w:tr w:rsidR="002D2C24" w:rsidRPr="00A92E63" w14:paraId="206CB6DE" w14:textId="77777777" w:rsidTr="002D2C24">
        <w:tc>
          <w:tcPr>
            <w:tcW w:w="663" w:type="dxa"/>
            <w:tcBorders>
              <w:top w:val="single" w:sz="4" w:space="0" w:color="auto"/>
              <w:left w:val="single" w:sz="4" w:space="0" w:color="auto"/>
              <w:bottom w:val="single" w:sz="4" w:space="0" w:color="auto"/>
              <w:right w:val="single" w:sz="4" w:space="0" w:color="auto"/>
            </w:tcBorders>
          </w:tcPr>
          <w:p w14:paraId="6E07641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1236</w:t>
            </w:r>
          </w:p>
        </w:tc>
        <w:tc>
          <w:tcPr>
            <w:tcW w:w="1175" w:type="dxa"/>
            <w:tcBorders>
              <w:top w:val="single" w:sz="4" w:space="0" w:color="auto"/>
              <w:left w:val="single" w:sz="4" w:space="0" w:color="auto"/>
              <w:bottom w:val="single" w:sz="4" w:space="0" w:color="auto"/>
              <w:right w:val="single" w:sz="4" w:space="0" w:color="auto"/>
            </w:tcBorders>
          </w:tcPr>
          <w:p w14:paraId="2C9880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5762530</w:t>
            </w:r>
          </w:p>
        </w:tc>
        <w:tc>
          <w:tcPr>
            <w:tcW w:w="1134" w:type="dxa"/>
            <w:tcBorders>
              <w:top w:val="single" w:sz="4" w:space="0" w:color="auto"/>
              <w:left w:val="single" w:sz="4" w:space="0" w:color="auto"/>
              <w:bottom w:val="single" w:sz="4" w:space="0" w:color="auto"/>
              <w:right w:val="single" w:sz="4" w:space="0" w:color="auto"/>
            </w:tcBorders>
          </w:tcPr>
          <w:p w14:paraId="7181ECF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7423787</w:t>
            </w:r>
          </w:p>
        </w:tc>
      </w:tr>
      <w:tr w:rsidR="002D2C24" w:rsidRPr="00A92E63" w14:paraId="1C48FE94" w14:textId="77777777" w:rsidTr="002D2C24">
        <w:tc>
          <w:tcPr>
            <w:tcW w:w="663" w:type="dxa"/>
            <w:tcBorders>
              <w:top w:val="single" w:sz="4" w:space="0" w:color="auto"/>
              <w:left w:val="single" w:sz="4" w:space="0" w:color="auto"/>
              <w:bottom w:val="single" w:sz="4" w:space="0" w:color="auto"/>
              <w:right w:val="single" w:sz="4" w:space="0" w:color="auto"/>
            </w:tcBorders>
          </w:tcPr>
          <w:p w14:paraId="05B0354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1237</w:t>
            </w:r>
          </w:p>
        </w:tc>
        <w:tc>
          <w:tcPr>
            <w:tcW w:w="1175" w:type="dxa"/>
            <w:tcBorders>
              <w:top w:val="single" w:sz="4" w:space="0" w:color="auto"/>
              <w:left w:val="single" w:sz="4" w:space="0" w:color="auto"/>
              <w:bottom w:val="single" w:sz="4" w:space="0" w:color="auto"/>
              <w:right w:val="single" w:sz="4" w:space="0" w:color="auto"/>
            </w:tcBorders>
          </w:tcPr>
          <w:p w14:paraId="53F9657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5762524</w:t>
            </w:r>
          </w:p>
        </w:tc>
        <w:tc>
          <w:tcPr>
            <w:tcW w:w="1134" w:type="dxa"/>
            <w:tcBorders>
              <w:top w:val="single" w:sz="4" w:space="0" w:color="auto"/>
              <w:left w:val="single" w:sz="4" w:space="0" w:color="auto"/>
              <w:bottom w:val="single" w:sz="4" w:space="0" w:color="auto"/>
              <w:right w:val="single" w:sz="4" w:space="0" w:color="auto"/>
            </w:tcBorders>
          </w:tcPr>
          <w:p w14:paraId="21B79E8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7423813</w:t>
            </w:r>
          </w:p>
        </w:tc>
      </w:tr>
      <w:tr w:rsidR="002D2C24" w:rsidRPr="00A92E63" w14:paraId="51AEDE0B" w14:textId="77777777" w:rsidTr="002D2C24">
        <w:tc>
          <w:tcPr>
            <w:tcW w:w="663" w:type="dxa"/>
            <w:tcBorders>
              <w:top w:val="single" w:sz="4" w:space="0" w:color="auto"/>
              <w:left w:val="single" w:sz="4" w:space="0" w:color="auto"/>
              <w:bottom w:val="single" w:sz="4" w:space="0" w:color="auto"/>
              <w:right w:val="single" w:sz="4" w:space="0" w:color="auto"/>
            </w:tcBorders>
          </w:tcPr>
          <w:p w14:paraId="375B385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1238</w:t>
            </w:r>
          </w:p>
        </w:tc>
        <w:tc>
          <w:tcPr>
            <w:tcW w:w="1175" w:type="dxa"/>
            <w:tcBorders>
              <w:top w:val="single" w:sz="4" w:space="0" w:color="auto"/>
              <w:left w:val="single" w:sz="4" w:space="0" w:color="auto"/>
              <w:bottom w:val="single" w:sz="4" w:space="0" w:color="auto"/>
              <w:right w:val="single" w:sz="4" w:space="0" w:color="auto"/>
            </w:tcBorders>
          </w:tcPr>
          <w:p w14:paraId="418CA9B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5762517</w:t>
            </w:r>
          </w:p>
        </w:tc>
        <w:tc>
          <w:tcPr>
            <w:tcW w:w="1134" w:type="dxa"/>
            <w:tcBorders>
              <w:top w:val="single" w:sz="4" w:space="0" w:color="auto"/>
              <w:left w:val="single" w:sz="4" w:space="0" w:color="auto"/>
              <w:bottom w:val="single" w:sz="4" w:space="0" w:color="auto"/>
              <w:right w:val="single" w:sz="4" w:space="0" w:color="auto"/>
            </w:tcBorders>
          </w:tcPr>
          <w:p w14:paraId="4C5771A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7423830</w:t>
            </w:r>
          </w:p>
        </w:tc>
      </w:tr>
      <w:tr w:rsidR="002D2C24" w:rsidRPr="00A92E63" w14:paraId="6C7C8A08" w14:textId="77777777" w:rsidTr="002D2C24">
        <w:tc>
          <w:tcPr>
            <w:tcW w:w="663" w:type="dxa"/>
            <w:tcBorders>
              <w:top w:val="single" w:sz="4" w:space="0" w:color="auto"/>
              <w:left w:val="single" w:sz="4" w:space="0" w:color="auto"/>
              <w:bottom w:val="single" w:sz="4" w:space="0" w:color="auto"/>
              <w:right w:val="single" w:sz="4" w:space="0" w:color="auto"/>
            </w:tcBorders>
          </w:tcPr>
          <w:p w14:paraId="3C891A7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1239</w:t>
            </w:r>
          </w:p>
        </w:tc>
        <w:tc>
          <w:tcPr>
            <w:tcW w:w="1175" w:type="dxa"/>
            <w:tcBorders>
              <w:top w:val="single" w:sz="4" w:space="0" w:color="auto"/>
              <w:left w:val="single" w:sz="4" w:space="0" w:color="auto"/>
              <w:bottom w:val="single" w:sz="4" w:space="0" w:color="auto"/>
              <w:right w:val="single" w:sz="4" w:space="0" w:color="auto"/>
            </w:tcBorders>
          </w:tcPr>
          <w:p w14:paraId="72C8681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5762506</w:t>
            </w:r>
          </w:p>
        </w:tc>
        <w:tc>
          <w:tcPr>
            <w:tcW w:w="1134" w:type="dxa"/>
            <w:tcBorders>
              <w:top w:val="single" w:sz="4" w:space="0" w:color="auto"/>
              <w:left w:val="single" w:sz="4" w:space="0" w:color="auto"/>
              <w:bottom w:val="single" w:sz="4" w:space="0" w:color="auto"/>
              <w:right w:val="single" w:sz="4" w:space="0" w:color="auto"/>
            </w:tcBorders>
          </w:tcPr>
          <w:p w14:paraId="0D4D608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7423849</w:t>
            </w:r>
          </w:p>
        </w:tc>
      </w:tr>
      <w:tr w:rsidR="002D2C24" w:rsidRPr="00A92E63" w14:paraId="4A2F8885" w14:textId="77777777" w:rsidTr="002D2C24">
        <w:tc>
          <w:tcPr>
            <w:tcW w:w="663" w:type="dxa"/>
            <w:tcBorders>
              <w:top w:val="single" w:sz="4" w:space="0" w:color="auto"/>
              <w:left w:val="single" w:sz="4" w:space="0" w:color="auto"/>
              <w:bottom w:val="single" w:sz="4" w:space="0" w:color="auto"/>
              <w:right w:val="single" w:sz="4" w:space="0" w:color="auto"/>
            </w:tcBorders>
          </w:tcPr>
          <w:p w14:paraId="00C84C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1240</w:t>
            </w:r>
          </w:p>
        </w:tc>
        <w:tc>
          <w:tcPr>
            <w:tcW w:w="1175" w:type="dxa"/>
            <w:tcBorders>
              <w:top w:val="single" w:sz="4" w:space="0" w:color="auto"/>
              <w:left w:val="single" w:sz="4" w:space="0" w:color="auto"/>
              <w:bottom w:val="single" w:sz="4" w:space="0" w:color="auto"/>
              <w:right w:val="single" w:sz="4" w:space="0" w:color="auto"/>
            </w:tcBorders>
          </w:tcPr>
          <w:p w14:paraId="1F1FD43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5762497</w:t>
            </w:r>
          </w:p>
        </w:tc>
        <w:tc>
          <w:tcPr>
            <w:tcW w:w="1134" w:type="dxa"/>
            <w:tcBorders>
              <w:top w:val="single" w:sz="4" w:space="0" w:color="auto"/>
              <w:left w:val="single" w:sz="4" w:space="0" w:color="auto"/>
              <w:bottom w:val="single" w:sz="4" w:space="0" w:color="auto"/>
              <w:right w:val="single" w:sz="4" w:space="0" w:color="auto"/>
            </w:tcBorders>
          </w:tcPr>
          <w:p w14:paraId="231DD2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7423859</w:t>
            </w:r>
          </w:p>
        </w:tc>
      </w:tr>
      <w:tr w:rsidR="002D2C24" w:rsidRPr="00A92E63" w14:paraId="24A7590D" w14:textId="77777777" w:rsidTr="002D2C24">
        <w:tc>
          <w:tcPr>
            <w:tcW w:w="663" w:type="dxa"/>
            <w:tcBorders>
              <w:top w:val="single" w:sz="4" w:space="0" w:color="auto"/>
              <w:left w:val="single" w:sz="4" w:space="0" w:color="auto"/>
              <w:bottom w:val="single" w:sz="4" w:space="0" w:color="auto"/>
              <w:right w:val="single" w:sz="4" w:space="0" w:color="auto"/>
            </w:tcBorders>
          </w:tcPr>
          <w:p w14:paraId="1C952DC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1241</w:t>
            </w:r>
          </w:p>
        </w:tc>
        <w:tc>
          <w:tcPr>
            <w:tcW w:w="1175" w:type="dxa"/>
            <w:tcBorders>
              <w:top w:val="single" w:sz="4" w:space="0" w:color="auto"/>
              <w:left w:val="single" w:sz="4" w:space="0" w:color="auto"/>
              <w:bottom w:val="single" w:sz="4" w:space="0" w:color="auto"/>
              <w:right w:val="single" w:sz="4" w:space="0" w:color="auto"/>
            </w:tcBorders>
          </w:tcPr>
          <w:p w14:paraId="220AB43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5762486</w:t>
            </w:r>
          </w:p>
        </w:tc>
        <w:tc>
          <w:tcPr>
            <w:tcW w:w="1134" w:type="dxa"/>
            <w:tcBorders>
              <w:top w:val="single" w:sz="4" w:space="0" w:color="auto"/>
              <w:left w:val="single" w:sz="4" w:space="0" w:color="auto"/>
              <w:bottom w:val="single" w:sz="4" w:space="0" w:color="auto"/>
              <w:right w:val="single" w:sz="4" w:space="0" w:color="auto"/>
            </w:tcBorders>
          </w:tcPr>
          <w:p w14:paraId="0FB16CC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7423869</w:t>
            </w:r>
          </w:p>
        </w:tc>
      </w:tr>
      <w:tr w:rsidR="002D2C24" w:rsidRPr="00A92E63" w14:paraId="7E115187" w14:textId="77777777" w:rsidTr="002D2C24">
        <w:tc>
          <w:tcPr>
            <w:tcW w:w="663" w:type="dxa"/>
            <w:tcBorders>
              <w:top w:val="single" w:sz="4" w:space="0" w:color="auto"/>
              <w:left w:val="single" w:sz="4" w:space="0" w:color="auto"/>
              <w:bottom w:val="single" w:sz="4" w:space="0" w:color="auto"/>
              <w:right w:val="single" w:sz="4" w:space="0" w:color="auto"/>
            </w:tcBorders>
          </w:tcPr>
          <w:p w14:paraId="43100F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1242</w:t>
            </w:r>
          </w:p>
        </w:tc>
        <w:tc>
          <w:tcPr>
            <w:tcW w:w="1175" w:type="dxa"/>
            <w:tcBorders>
              <w:top w:val="single" w:sz="4" w:space="0" w:color="auto"/>
              <w:left w:val="single" w:sz="4" w:space="0" w:color="auto"/>
              <w:bottom w:val="single" w:sz="4" w:space="0" w:color="auto"/>
              <w:right w:val="single" w:sz="4" w:space="0" w:color="auto"/>
            </w:tcBorders>
          </w:tcPr>
          <w:p w14:paraId="5A2142C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5762407</w:t>
            </w:r>
          </w:p>
        </w:tc>
        <w:tc>
          <w:tcPr>
            <w:tcW w:w="1134" w:type="dxa"/>
            <w:tcBorders>
              <w:top w:val="single" w:sz="4" w:space="0" w:color="auto"/>
              <w:left w:val="single" w:sz="4" w:space="0" w:color="auto"/>
              <w:bottom w:val="single" w:sz="4" w:space="0" w:color="auto"/>
              <w:right w:val="single" w:sz="4" w:space="0" w:color="auto"/>
            </w:tcBorders>
          </w:tcPr>
          <w:p w14:paraId="490C75D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7423929</w:t>
            </w:r>
          </w:p>
        </w:tc>
      </w:tr>
      <w:tr w:rsidR="002D2C24" w:rsidRPr="00A92E63" w14:paraId="79D77CE5" w14:textId="77777777" w:rsidTr="002D2C24">
        <w:tc>
          <w:tcPr>
            <w:tcW w:w="663" w:type="dxa"/>
            <w:tcBorders>
              <w:top w:val="single" w:sz="4" w:space="0" w:color="auto"/>
              <w:left w:val="single" w:sz="4" w:space="0" w:color="auto"/>
              <w:bottom w:val="single" w:sz="4" w:space="0" w:color="auto"/>
              <w:right w:val="single" w:sz="4" w:space="0" w:color="auto"/>
            </w:tcBorders>
          </w:tcPr>
          <w:p w14:paraId="7971B07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1243</w:t>
            </w:r>
          </w:p>
        </w:tc>
        <w:tc>
          <w:tcPr>
            <w:tcW w:w="1175" w:type="dxa"/>
            <w:tcBorders>
              <w:top w:val="single" w:sz="4" w:space="0" w:color="auto"/>
              <w:left w:val="single" w:sz="4" w:space="0" w:color="auto"/>
              <w:bottom w:val="single" w:sz="4" w:space="0" w:color="auto"/>
              <w:right w:val="single" w:sz="4" w:space="0" w:color="auto"/>
            </w:tcBorders>
          </w:tcPr>
          <w:p w14:paraId="198C7C6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5762411</w:t>
            </w:r>
          </w:p>
        </w:tc>
        <w:tc>
          <w:tcPr>
            <w:tcW w:w="1134" w:type="dxa"/>
            <w:tcBorders>
              <w:top w:val="single" w:sz="4" w:space="0" w:color="auto"/>
              <w:left w:val="single" w:sz="4" w:space="0" w:color="auto"/>
              <w:bottom w:val="single" w:sz="4" w:space="0" w:color="auto"/>
              <w:right w:val="single" w:sz="4" w:space="0" w:color="auto"/>
            </w:tcBorders>
          </w:tcPr>
          <w:p w14:paraId="3D8D89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7423933</w:t>
            </w:r>
          </w:p>
        </w:tc>
      </w:tr>
      <w:tr w:rsidR="002D2C24" w:rsidRPr="00A92E63" w14:paraId="0C2C2612" w14:textId="77777777" w:rsidTr="002D2C24">
        <w:tc>
          <w:tcPr>
            <w:tcW w:w="663" w:type="dxa"/>
            <w:tcBorders>
              <w:top w:val="single" w:sz="4" w:space="0" w:color="auto"/>
              <w:left w:val="single" w:sz="4" w:space="0" w:color="auto"/>
              <w:bottom w:val="single" w:sz="4" w:space="0" w:color="auto"/>
              <w:right w:val="single" w:sz="4" w:space="0" w:color="auto"/>
            </w:tcBorders>
          </w:tcPr>
          <w:p w14:paraId="5ADF47D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1244</w:t>
            </w:r>
          </w:p>
        </w:tc>
        <w:tc>
          <w:tcPr>
            <w:tcW w:w="1175" w:type="dxa"/>
            <w:tcBorders>
              <w:top w:val="single" w:sz="4" w:space="0" w:color="auto"/>
              <w:left w:val="single" w:sz="4" w:space="0" w:color="auto"/>
              <w:bottom w:val="single" w:sz="4" w:space="0" w:color="auto"/>
              <w:right w:val="single" w:sz="4" w:space="0" w:color="auto"/>
            </w:tcBorders>
          </w:tcPr>
          <w:p w14:paraId="42D2E2A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5762411</w:t>
            </w:r>
          </w:p>
        </w:tc>
        <w:tc>
          <w:tcPr>
            <w:tcW w:w="1134" w:type="dxa"/>
            <w:tcBorders>
              <w:top w:val="single" w:sz="4" w:space="0" w:color="auto"/>
              <w:left w:val="single" w:sz="4" w:space="0" w:color="auto"/>
              <w:bottom w:val="single" w:sz="4" w:space="0" w:color="auto"/>
              <w:right w:val="single" w:sz="4" w:space="0" w:color="auto"/>
            </w:tcBorders>
          </w:tcPr>
          <w:p w14:paraId="2F4F318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7423933</w:t>
            </w:r>
          </w:p>
        </w:tc>
      </w:tr>
      <w:tr w:rsidR="002D2C24" w:rsidRPr="00A92E63" w14:paraId="250737FE" w14:textId="77777777" w:rsidTr="002D2C24">
        <w:tc>
          <w:tcPr>
            <w:tcW w:w="663" w:type="dxa"/>
            <w:tcBorders>
              <w:top w:val="single" w:sz="4" w:space="0" w:color="auto"/>
              <w:left w:val="single" w:sz="4" w:space="0" w:color="auto"/>
              <w:bottom w:val="single" w:sz="4" w:space="0" w:color="auto"/>
              <w:right w:val="single" w:sz="4" w:space="0" w:color="auto"/>
            </w:tcBorders>
          </w:tcPr>
          <w:p w14:paraId="14BD371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1245</w:t>
            </w:r>
          </w:p>
        </w:tc>
        <w:tc>
          <w:tcPr>
            <w:tcW w:w="1175" w:type="dxa"/>
            <w:tcBorders>
              <w:top w:val="single" w:sz="4" w:space="0" w:color="auto"/>
              <w:left w:val="single" w:sz="4" w:space="0" w:color="auto"/>
              <w:bottom w:val="single" w:sz="4" w:space="0" w:color="auto"/>
              <w:right w:val="single" w:sz="4" w:space="0" w:color="auto"/>
            </w:tcBorders>
          </w:tcPr>
          <w:p w14:paraId="39F729D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5762512</w:t>
            </w:r>
          </w:p>
        </w:tc>
        <w:tc>
          <w:tcPr>
            <w:tcW w:w="1134" w:type="dxa"/>
            <w:tcBorders>
              <w:top w:val="single" w:sz="4" w:space="0" w:color="auto"/>
              <w:left w:val="single" w:sz="4" w:space="0" w:color="auto"/>
              <w:bottom w:val="single" w:sz="4" w:space="0" w:color="auto"/>
              <w:right w:val="single" w:sz="4" w:space="0" w:color="auto"/>
            </w:tcBorders>
          </w:tcPr>
          <w:p w14:paraId="5A0C4D8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7424029</w:t>
            </w:r>
          </w:p>
        </w:tc>
      </w:tr>
      <w:tr w:rsidR="002D2C24" w:rsidRPr="00A92E63" w14:paraId="1C055FBC" w14:textId="77777777" w:rsidTr="002D2C24">
        <w:tc>
          <w:tcPr>
            <w:tcW w:w="663" w:type="dxa"/>
            <w:tcBorders>
              <w:top w:val="single" w:sz="4" w:space="0" w:color="auto"/>
              <w:left w:val="single" w:sz="4" w:space="0" w:color="auto"/>
              <w:bottom w:val="single" w:sz="4" w:space="0" w:color="auto"/>
              <w:right w:val="single" w:sz="4" w:space="0" w:color="auto"/>
            </w:tcBorders>
          </w:tcPr>
          <w:p w14:paraId="20FBE01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1246</w:t>
            </w:r>
          </w:p>
        </w:tc>
        <w:tc>
          <w:tcPr>
            <w:tcW w:w="1175" w:type="dxa"/>
            <w:tcBorders>
              <w:top w:val="single" w:sz="4" w:space="0" w:color="auto"/>
              <w:left w:val="single" w:sz="4" w:space="0" w:color="auto"/>
              <w:bottom w:val="single" w:sz="4" w:space="0" w:color="auto"/>
              <w:right w:val="single" w:sz="4" w:space="0" w:color="auto"/>
            </w:tcBorders>
          </w:tcPr>
          <w:p w14:paraId="79D0C3D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5762518</w:t>
            </w:r>
          </w:p>
        </w:tc>
        <w:tc>
          <w:tcPr>
            <w:tcW w:w="1134" w:type="dxa"/>
            <w:tcBorders>
              <w:top w:val="single" w:sz="4" w:space="0" w:color="auto"/>
              <w:left w:val="single" w:sz="4" w:space="0" w:color="auto"/>
              <w:bottom w:val="single" w:sz="4" w:space="0" w:color="auto"/>
              <w:right w:val="single" w:sz="4" w:space="0" w:color="auto"/>
            </w:tcBorders>
          </w:tcPr>
          <w:p w14:paraId="58F722F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7424036</w:t>
            </w:r>
          </w:p>
        </w:tc>
      </w:tr>
      <w:tr w:rsidR="002D2C24" w:rsidRPr="00A92E63" w14:paraId="65F558AC" w14:textId="77777777" w:rsidTr="002D2C24">
        <w:tc>
          <w:tcPr>
            <w:tcW w:w="663" w:type="dxa"/>
            <w:tcBorders>
              <w:top w:val="single" w:sz="4" w:space="0" w:color="auto"/>
              <w:left w:val="single" w:sz="4" w:space="0" w:color="auto"/>
              <w:bottom w:val="single" w:sz="4" w:space="0" w:color="auto"/>
              <w:right w:val="single" w:sz="4" w:space="0" w:color="auto"/>
            </w:tcBorders>
          </w:tcPr>
          <w:p w14:paraId="1536686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1247</w:t>
            </w:r>
          </w:p>
        </w:tc>
        <w:tc>
          <w:tcPr>
            <w:tcW w:w="1175" w:type="dxa"/>
            <w:tcBorders>
              <w:top w:val="single" w:sz="4" w:space="0" w:color="auto"/>
              <w:left w:val="single" w:sz="4" w:space="0" w:color="auto"/>
              <w:bottom w:val="single" w:sz="4" w:space="0" w:color="auto"/>
              <w:right w:val="single" w:sz="4" w:space="0" w:color="auto"/>
            </w:tcBorders>
          </w:tcPr>
          <w:p w14:paraId="634FADE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5762524</w:t>
            </w:r>
          </w:p>
        </w:tc>
        <w:tc>
          <w:tcPr>
            <w:tcW w:w="1134" w:type="dxa"/>
            <w:tcBorders>
              <w:top w:val="single" w:sz="4" w:space="0" w:color="auto"/>
              <w:left w:val="single" w:sz="4" w:space="0" w:color="auto"/>
              <w:bottom w:val="single" w:sz="4" w:space="0" w:color="auto"/>
              <w:right w:val="single" w:sz="4" w:space="0" w:color="auto"/>
            </w:tcBorders>
          </w:tcPr>
          <w:p w14:paraId="02CF4E2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7424044</w:t>
            </w:r>
          </w:p>
        </w:tc>
      </w:tr>
      <w:tr w:rsidR="002D2C24" w:rsidRPr="00A92E63" w14:paraId="34EA0751" w14:textId="77777777" w:rsidTr="002D2C24">
        <w:tc>
          <w:tcPr>
            <w:tcW w:w="663" w:type="dxa"/>
            <w:tcBorders>
              <w:top w:val="single" w:sz="4" w:space="0" w:color="auto"/>
              <w:left w:val="single" w:sz="4" w:space="0" w:color="auto"/>
              <w:bottom w:val="single" w:sz="4" w:space="0" w:color="auto"/>
              <w:right w:val="single" w:sz="4" w:space="0" w:color="auto"/>
            </w:tcBorders>
          </w:tcPr>
          <w:p w14:paraId="1057B50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1248</w:t>
            </w:r>
          </w:p>
        </w:tc>
        <w:tc>
          <w:tcPr>
            <w:tcW w:w="1175" w:type="dxa"/>
            <w:tcBorders>
              <w:top w:val="single" w:sz="4" w:space="0" w:color="auto"/>
              <w:left w:val="single" w:sz="4" w:space="0" w:color="auto"/>
              <w:bottom w:val="single" w:sz="4" w:space="0" w:color="auto"/>
              <w:right w:val="single" w:sz="4" w:space="0" w:color="auto"/>
            </w:tcBorders>
          </w:tcPr>
          <w:p w14:paraId="0FC87F4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5762528</w:t>
            </w:r>
          </w:p>
        </w:tc>
        <w:tc>
          <w:tcPr>
            <w:tcW w:w="1134" w:type="dxa"/>
            <w:tcBorders>
              <w:top w:val="single" w:sz="4" w:space="0" w:color="auto"/>
              <w:left w:val="single" w:sz="4" w:space="0" w:color="auto"/>
              <w:bottom w:val="single" w:sz="4" w:space="0" w:color="auto"/>
              <w:right w:val="single" w:sz="4" w:space="0" w:color="auto"/>
            </w:tcBorders>
          </w:tcPr>
          <w:p w14:paraId="19C851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7424049</w:t>
            </w:r>
          </w:p>
        </w:tc>
      </w:tr>
      <w:tr w:rsidR="002D2C24" w:rsidRPr="00A92E63" w14:paraId="13F76E2F" w14:textId="77777777" w:rsidTr="002D2C24">
        <w:tc>
          <w:tcPr>
            <w:tcW w:w="663" w:type="dxa"/>
            <w:tcBorders>
              <w:top w:val="single" w:sz="4" w:space="0" w:color="auto"/>
              <w:left w:val="single" w:sz="4" w:space="0" w:color="auto"/>
              <w:bottom w:val="single" w:sz="4" w:space="0" w:color="auto"/>
              <w:right w:val="single" w:sz="4" w:space="0" w:color="auto"/>
            </w:tcBorders>
          </w:tcPr>
          <w:p w14:paraId="1127740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1249</w:t>
            </w:r>
          </w:p>
        </w:tc>
        <w:tc>
          <w:tcPr>
            <w:tcW w:w="1175" w:type="dxa"/>
            <w:tcBorders>
              <w:top w:val="single" w:sz="4" w:space="0" w:color="auto"/>
              <w:left w:val="single" w:sz="4" w:space="0" w:color="auto"/>
              <w:bottom w:val="single" w:sz="4" w:space="0" w:color="auto"/>
              <w:right w:val="single" w:sz="4" w:space="0" w:color="auto"/>
            </w:tcBorders>
          </w:tcPr>
          <w:p w14:paraId="319B4D4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5762562</w:t>
            </w:r>
          </w:p>
        </w:tc>
        <w:tc>
          <w:tcPr>
            <w:tcW w:w="1134" w:type="dxa"/>
            <w:tcBorders>
              <w:top w:val="single" w:sz="4" w:space="0" w:color="auto"/>
              <w:left w:val="single" w:sz="4" w:space="0" w:color="auto"/>
              <w:bottom w:val="single" w:sz="4" w:space="0" w:color="auto"/>
              <w:right w:val="single" w:sz="4" w:space="0" w:color="auto"/>
            </w:tcBorders>
          </w:tcPr>
          <w:p w14:paraId="2DF10FC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7424084</w:t>
            </w:r>
          </w:p>
        </w:tc>
      </w:tr>
      <w:tr w:rsidR="002D2C24" w:rsidRPr="00A92E63" w14:paraId="50B2F5BF" w14:textId="77777777" w:rsidTr="002D2C24">
        <w:tc>
          <w:tcPr>
            <w:tcW w:w="663" w:type="dxa"/>
            <w:tcBorders>
              <w:top w:val="single" w:sz="4" w:space="0" w:color="auto"/>
              <w:left w:val="single" w:sz="4" w:space="0" w:color="auto"/>
              <w:bottom w:val="single" w:sz="4" w:space="0" w:color="auto"/>
              <w:right w:val="single" w:sz="4" w:space="0" w:color="auto"/>
            </w:tcBorders>
          </w:tcPr>
          <w:p w14:paraId="164AC4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1250</w:t>
            </w:r>
          </w:p>
        </w:tc>
        <w:tc>
          <w:tcPr>
            <w:tcW w:w="1175" w:type="dxa"/>
            <w:tcBorders>
              <w:top w:val="single" w:sz="4" w:space="0" w:color="auto"/>
              <w:left w:val="single" w:sz="4" w:space="0" w:color="auto"/>
              <w:bottom w:val="single" w:sz="4" w:space="0" w:color="auto"/>
              <w:right w:val="single" w:sz="4" w:space="0" w:color="auto"/>
            </w:tcBorders>
          </w:tcPr>
          <w:p w14:paraId="4D647B3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5762567</w:t>
            </w:r>
          </w:p>
        </w:tc>
        <w:tc>
          <w:tcPr>
            <w:tcW w:w="1134" w:type="dxa"/>
            <w:tcBorders>
              <w:top w:val="single" w:sz="4" w:space="0" w:color="auto"/>
              <w:left w:val="single" w:sz="4" w:space="0" w:color="auto"/>
              <w:bottom w:val="single" w:sz="4" w:space="0" w:color="auto"/>
              <w:right w:val="single" w:sz="4" w:space="0" w:color="auto"/>
            </w:tcBorders>
          </w:tcPr>
          <w:p w14:paraId="22D7ED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7424084</w:t>
            </w:r>
          </w:p>
        </w:tc>
      </w:tr>
      <w:tr w:rsidR="002D2C24" w:rsidRPr="00A92E63" w14:paraId="56630D84" w14:textId="77777777" w:rsidTr="002D2C24">
        <w:tc>
          <w:tcPr>
            <w:tcW w:w="663" w:type="dxa"/>
            <w:tcBorders>
              <w:top w:val="single" w:sz="4" w:space="0" w:color="auto"/>
              <w:left w:val="single" w:sz="4" w:space="0" w:color="auto"/>
              <w:bottom w:val="single" w:sz="4" w:space="0" w:color="auto"/>
              <w:right w:val="single" w:sz="4" w:space="0" w:color="auto"/>
            </w:tcBorders>
          </w:tcPr>
          <w:p w14:paraId="7C8A79C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1251</w:t>
            </w:r>
          </w:p>
        </w:tc>
        <w:tc>
          <w:tcPr>
            <w:tcW w:w="1175" w:type="dxa"/>
            <w:tcBorders>
              <w:top w:val="single" w:sz="4" w:space="0" w:color="auto"/>
              <w:left w:val="single" w:sz="4" w:space="0" w:color="auto"/>
              <w:bottom w:val="single" w:sz="4" w:space="0" w:color="auto"/>
              <w:right w:val="single" w:sz="4" w:space="0" w:color="auto"/>
            </w:tcBorders>
          </w:tcPr>
          <w:p w14:paraId="676E958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5762588</w:t>
            </w:r>
          </w:p>
        </w:tc>
        <w:tc>
          <w:tcPr>
            <w:tcW w:w="1134" w:type="dxa"/>
            <w:tcBorders>
              <w:top w:val="single" w:sz="4" w:space="0" w:color="auto"/>
              <w:left w:val="single" w:sz="4" w:space="0" w:color="auto"/>
              <w:bottom w:val="single" w:sz="4" w:space="0" w:color="auto"/>
              <w:right w:val="single" w:sz="4" w:space="0" w:color="auto"/>
            </w:tcBorders>
          </w:tcPr>
          <w:p w14:paraId="186ADB1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7424091</w:t>
            </w:r>
          </w:p>
        </w:tc>
      </w:tr>
      <w:tr w:rsidR="002D2C24" w:rsidRPr="00A92E63" w14:paraId="71A60CB2" w14:textId="77777777" w:rsidTr="002D2C24">
        <w:tc>
          <w:tcPr>
            <w:tcW w:w="663" w:type="dxa"/>
            <w:tcBorders>
              <w:top w:val="single" w:sz="4" w:space="0" w:color="auto"/>
              <w:left w:val="single" w:sz="4" w:space="0" w:color="auto"/>
              <w:bottom w:val="single" w:sz="4" w:space="0" w:color="auto"/>
              <w:right w:val="single" w:sz="4" w:space="0" w:color="auto"/>
            </w:tcBorders>
          </w:tcPr>
          <w:p w14:paraId="310A61D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1252</w:t>
            </w:r>
          </w:p>
        </w:tc>
        <w:tc>
          <w:tcPr>
            <w:tcW w:w="1175" w:type="dxa"/>
            <w:tcBorders>
              <w:top w:val="single" w:sz="4" w:space="0" w:color="auto"/>
              <w:left w:val="single" w:sz="4" w:space="0" w:color="auto"/>
              <w:bottom w:val="single" w:sz="4" w:space="0" w:color="auto"/>
              <w:right w:val="single" w:sz="4" w:space="0" w:color="auto"/>
            </w:tcBorders>
          </w:tcPr>
          <w:p w14:paraId="765823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5762606</w:t>
            </w:r>
          </w:p>
        </w:tc>
        <w:tc>
          <w:tcPr>
            <w:tcW w:w="1134" w:type="dxa"/>
            <w:tcBorders>
              <w:top w:val="single" w:sz="4" w:space="0" w:color="auto"/>
              <w:left w:val="single" w:sz="4" w:space="0" w:color="auto"/>
              <w:bottom w:val="single" w:sz="4" w:space="0" w:color="auto"/>
              <w:right w:val="single" w:sz="4" w:space="0" w:color="auto"/>
            </w:tcBorders>
          </w:tcPr>
          <w:p w14:paraId="2E4D96F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7424104</w:t>
            </w:r>
          </w:p>
        </w:tc>
      </w:tr>
      <w:tr w:rsidR="002D2C24" w:rsidRPr="00A92E63" w14:paraId="6D3D6EFA" w14:textId="77777777" w:rsidTr="002D2C24">
        <w:tc>
          <w:tcPr>
            <w:tcW w:w="663" w:type="dxa"/>
            <w:tcBorders>
              <w:top w:val="single" w:sz="4" w:space="0" w:color="auto"/>
              <w:left w:val="single" w:sz="4" w:space="0" w:color="auto"/>
              <w:bottom w:val="single" w:sz="4" w:space="0" w:color="auto"/>
              <w:right w:val="single" w:sz="4" w:space="0" w:color="auto"/>
            </w:tcBorders>
          </w:tcPr>
          <w:p w14:paraId="0A420F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1253</w:t>
            </w:r>
          </w:p>
        </w:tc>
        <w:tc>
          <w:tcPr>
            <w:tcW w:w="1175" w:type="dxa"/>
            <w:tcBorders>
              <w:top w:val="single" w:sz="4" w:space="0" w:color="auto"/>
              <w:left w:val="single" w:sz="4" w:space="0" w:color="auto"/>
              <w:bottom w:val="single" w:sz="4" w:space="0" w:color="auto"/>
              <w:right w:val="single" w:sz="4" w:space="0" w:color="auto"/>
            </w:tcBorders>
          </w:tcPr>
          <w:p w14:paraId="236C123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5762618</w:t>
            </w:r>
          </w:p>
        </w:tc>
        <w:tc>
          <w:tcPr>
            <w:tcW w:w="1134" w:type="dxa"/>
            <w:tcBorders>
              <w:top w:val="single" w:sz="4" w:space="0" w:color="auto"/>
              <w:left w:val="single" w:sz="4" w:space="0" w:color="auto"/>
              <w:bottom w:val="single" w:sz="4" w:space="0" w:color="auto"/>
              <w:right w:val="single" w:sz="4" w:space="0" w:color="auto"/>
            </w:tcBorders>
          </w:tcPr>
          <w:p w14:paraId="0402748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7424122</w:t>
            </w:r>
          </w:p>
        </w:tc>
      </w:tr>
      <w:tr w:rsidR="002D2C24" w:rsidRPr="00A92E63" w14:paraId="6012159E" w14:textId="77777777" w:rsidTr="002D2C24">
        <w:tc>
          <w:tcPr>
            <w:tcW w:w="663" w:type="dxa"/>
            <w:tcBorders>
              <w:top w:val="single" w:sz="4" w:space="0" w:color="auto"/>
              <w:left w:val="single" w:sz="4" w:space="0" w:color="auto"/>
              <w:bottom w:val="single" w:sz="4" w:space="0" w:color="auto"/>
              <w:right w:val="single" w:sz="4" w:space="0" w:color="auto"/>
            </w:tcBorders>
          </w:tcPr>
          <w:p w14:paraId="68D76A6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1254</w:t>
            </w:r>
          </w:p>
        </w:tc>
        <w:tc>
          <w:tcPr>
            <w:tcW w:w="1175" w:type="dxa"/>
            <w:tcBorders>
              <w:top w:val="single" w:sz="4" w:space="0" w:color="auto"/>
              <w:left w:val="single" w:sz="4" w:space="0" w:color="auto"/>
              <w:bottom w:val="single" w:sz="4" w:space="0" w:color="auto"/>
              <w:right w:val="single" w:sz="4" w:space="0" w:color="auto"/>
            </w:tcBorders>
          </w:tcPr>
          <w:p w14:paraId="2B19B56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5762625</w:t>
            </w:r>
          </w:p>
        </w:tc>
        <w:tc>
          <w:tcPr>
            <w:tcW w:w="1134" w:type="dxa"/>
            <w:tcBorders>
              <w:top w:val="single" w:sz="4" w:space="0" w:color="auto"/>
              <w:left w:val="single" w:sz="4" w:space="0" w:color="auto"/>
              <w:bottom w:val="single" w:sz="4" w:space="0" w:color="auto"/>
              <w:right w:val="single" w:sz="4" w:space="0" w:color="auto"/>
            </w:tcBorders>
          </w:tcPr>
          <w:p w14:paraId="14501A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7424143</w:t>
            </w:r>
          </w:p>
        </w:tc>
      </w:tr>
      <w:tr w:rsidR="002D2C24" w:rsidRPr="00A92E63" w14:paraId="241C5497" w14:textId="77777777" w:rsidTr="002D2C24">
        <w:tc>
          <w:tcPr>
            <w:tcW w:w="663" w:type="dxa"/>
            <w:tcBorders>
              <w:top w:val="single" w:sz="4" w:space="0" w:color="auto"/>
              <w:left w:val="single" w:sz="4" w:space="0" w:color="auto"/>
              <w:bottom w:val="single" w:sz="4" w:space="0" w:color="auto"/>
              <w:right w:val="single" w:sz="4" w:space="0" w:color="auto"/>
            </w:tcBorders>
          </w:tcPr>
          <w:p w14:paraId="30D448A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1255</w:t>
            </w:r>
          </w:p>
        </w:tc>
        <w:tc>
          <w:tcPr>
            <w:tcW w:w="1175" w:type="dxa"/>
            <w:tcBorders>
              <w:top w:val="single" w:sz="4" w:space="0" w:color="auto"/>
              <w:left w:val="single" w:sz="4" w:space="0" w:color="auto"/>
              <w:bottom w:val="single" w:sz="4" w:space="0" w:color="auto"/>
              <w:right w:val="single" w:sz="4" w:space="0" w:color="auto"/>
            </w:tcBorders>
          </w:tcPr>
          <w:p w14:paraId="5AF525D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5762625</w:t>
            </w:r>
          </w:p>
        </w:tc>
        <w:tc>
          <w:tcPr>
            <w:tcW w:w="1134" w:type="dxa"/>
            <w:tcBorders>
              <w:top w:val="single" w:sz="4" w:space="0" w:color="auto"/>
              <w:left w:val="single" w:sz="4" w:space="0" w:color="auto"/>
              <w:bottom w:val="single" w:sz="4" w:space="0" w:color="auto"/>
              <w:right w:val="single" w:sz="4" w:space="0" w:color="auto"/>
            </w:tcBorders>
          </w:tcPr>
          <w:p w14:paraId="09B9486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7424146</w:t>
            </w:r>
          </w:p>
        </w:tc>
      </w:tr>
      <w:tr w:rsidR="002D2C24" w:rsidRPr="00A92E63" w14:paraId="2CC8A8FC" w14:textId="77777777" w:rsidTr="002D2C24">
        <w:tc>
          <w:tcPr>
            <w:tcW w:w="663" w:type="dxa"/>
            <w:tcBorders>
              <w:top w:val="single" w:sz="4" w:space="0" w:color="auto"/>
              <w:left w:val="single" w:sz="4" w:space="0" w:color="auto"/>
              <w:bottom w:val="single" w:sz="4" w:space="0" w:color="auto"/>
              <w:right w:val="single" w:sz="4" w:space="0" w:color="auto"/>
            </w:tcBorders>
          </w:tcPr>
          <w:p w14:paraId="6DE5FA4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1256</w:t>
            </w:r>
          </w:p>
        </w:tc>
        <w:tc>
          <w:tcPr>
            <w:tcW w:w="1175" w:type="dxa"/>
            <w:tcBorders>
              <w:top w:val="single" w:sz="4" w:space="0" w:color="auto"/>
              <w:left w:val="single" w:sz="4" w:space="0" w:color="auto"/>
              <w:bottom w:val="single" w:sz="4" w:space="0" w:color="auto"/>
              <w:right w:val="single" w:sz="4" w:space="0" w:color="auto"/>
            </w:tcBorders>
          </w:tcPr>
          <w:p w14:paraId="2ABF2BF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5762625</w:t>
            </w:r>
          </w:p>
        </w:tc>
        <w:tc>
          <w:tcPr>
            <w:tcW w:w="1134" w:type="dxa"/>
            <w:tcBorders>
              <w:top w:val="single" w:sz="4" w:space="0" w:color="auto"/>
              <w:left w:val="single" w:sz="4" w:space="0" w:color="auto"/>
              <w:bottom w:val="single" w:sz="4" w:space="0" w:color="auto"/>
              <w:right w:val="single" w:sz="4" w:space="0" w:color="auto"/>
            </w:tcBorders>
          </w:tcPr>
          <w:p w14:paraId="030689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7424146</w:t>
            </w:r>
          </w:p>
        </w:tc>
      </w:tr>
      <w:tr w:rsidR="002D2C24" w:rsidRPr="00A92E63" w14:paraId="6CA164E2" w14:textId="77777777" w:rsidTr="002D2C24">
        <w:tc>
          <w:tcPr>
            <w:tcW w:w="663" w:type="dxa"/>
            <w:tcBorders>
              <w:top w:val="single" w:sz="4" w:space="0" w:color="auto"/>
              <w:left w:val="single" w:sz="4" w:space="0" w:color="auto"/>
              <w:bottom w:val="single" w:sz="4" w:space="0" w:color="auto"/>
              <w:right w:val="single" w:sz="4" w:space="0" w:color="auto"/>
            </w:tcBorders>
          </w:tcPr>
          <w:p w14:paraId="2907A32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1257</w:t>
            </w:r>
          </w:p>
        </w:tc>
        <w:tc>
          <w:tcPr>
            <w:tcW w:w="1175" w:type="dxa"/>
            <w:tcBorders>
              <w:top w:val="single" w:sz="4" w:space="0" w:color="auto"/>
              <w:left w:val="single" w:sz="4" w:space="0" w:color="auto"/>
              <w:bottom w:val="single" w:sz="4" w:space="0" w:color="auto"/>
              <w:right w:val="single" w:sz="4" w:space="0" w:color="auto"/>
            </w:tcBorders>
          </w:tcPr>
          <w:p w14:paraId="250A738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5762638</w:t>
            </w:r>
          </w:p>
        </w:tc>
        <w:tc>
          <w:tcPr>
            <w:tcW w:w="1134" w:type="dxa"/>
            <w:tcBorders>
              <w:top w:val="single" w:sz="4" w:space="0" w:color="auto"/>
              <w:left w:val="single" w:sz="4" w:space="0" w:color="auto"/>
              <w:bottom w:val="single" w:sz="4" w:space="0" w:color="auto"/>
              <w:right w:val="single" w:sz="4" w:space="0" w:color="auto"/>
            </w:tcBorders>
          </w:tcPr>
          <w:p w14:paraId="1CFE8E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7424164</w:t>
            </w:r>
          </w:p>
        </w:tc>
      </w:tr>
      <w:tr w:rsidR="002D2C24" w:rsidRPr="00A92E63" w14:paraId="6E267766" w14:textId="77777777" w:rsidTr="002D2C24">
        <w:tc>
          <w:tcPr>
            <w:tcW w:w="663" w:type="dxa"/>
            <w:tcBorders>
              <w:top w:val="single" w:sz="4" w:space="0" w:color="auto"/>
              <w:left w:val="single" w:sz="4" w:space="0" w:color="auto"/>
              <w:bottom w:val="single" w:sz="4" w:space="0" w:color="auto"/>
              <w:right w:val="single" w:sz="4" w:space="0" w:color="auto"/>
            </w:tcBorders>
          </w:tcPr>
          <w:p w14:paraId="06A81AB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1258</w:t>
            </w:r>
          </w:p>
        </w:tc>
        <w:tc>
          <w:tcPr>
            <w:tcW w:w="1175" w:type="dxa"/>
            <w:tcBorders>
              <w:top w:val="single" w:sz="4" w:space="0" w:color="auto"/>
              <w:left w:val="single" w:sz="4" w:space="0" w:color="auto"/>
              <w:bottom w:val="single" w:sz="4" w:space="0" w:color="auto"/>
              <w:right w:val="single" w:sz="4" w:space="0" w:color="auto"/>
            </w:tcBorders>
          </w:tcPr>
          <w:p w14:paraId="7A1534B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5762640</w:t>
            </w:r>
          </w:p>
        </w:tc>
        <w:tc>
          <w:tcPr>
            <w:tcW w:w="1134" w:type="dxa"/>
            <w:tcBorders>
              <w:top w:val="single" w:sz="4" w:space="0" w:color="auto"/>
              <w:left w:val="single" w:sz="4" w:space="0" w:color="auto"/>
              <w:bottom w:val="single" w:sz="4" w:space="0" w:color="auto"/>
              <w:right w:val="single" w:sz="4" w:space="0" w:color="auto"/>
            </w:tcBorders>
          </w:tcPr>
          <w:p w14:paraId="1A95568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7424173</w:t>
            </w:r>
          </w:p>
        </w:tc>
      </w:tr>
      <w:tr w:rsidR="002D2C24" w:rsidRPr="00A92E63" w14:paraId="7FC71B8B" w14:textId="77777777" w:rsidTr="002D2C24">
        <w:tc>
          <w:tcPr>
            <w:tcW w:w="663" w:type="dxa"/>
            <w:tcBorders>
              <w:top w:val="single" w:sz="4" w:space="0" w:color="auto"/>
              <w:left w:val="single" w:sz="4" w:space="0" w:color="auto"/>
              <w:bottom w:val="single" w:sz="4" w:space="0" w:color="auto"/>
              <w:right w:val="single" w:sz="4" w:space="0" w:color="auto"/>
            </w:tcBorders>
          </w:tcPr>
          <w:p w14:paraId="54BF80E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1259</w:t>
            </w:r>
          </w:p>
        </w:tc>
        <w:tc>
          <w:tcPr>
            <w:tcW w:w="1175" w:type="dxa"/>
            <w:tcBorders>
              <w:top w:val="single" w:sz="4" w:space="0" w:color="auto"/>
              <w:left w:val="single" w:sz="4" w:space="0" w:color="auto"/>
              <w:bottom w:val="single" w:sz="4" w:space="0" w:color="auto"/>
              <w:right w:val="single" w:sz="4" w:space="0" w:color="auto"/>
            </w:tcBorders>
          </w:tcPr>
          <w:p w14:paraId="51C04F9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5762651</w:t>
            </w:r>
          </w:p>
        </w:tc>
        <w:tc>
          <w:tcPr>
            <w:tcW w:w="1134" w:type="dxa"/>
            <w:tcBorders>
              <w:top w:val="single" w:sz="4" w:space="0" w:color="auto"/>
              <w:left w:val="single" w:sz="4" w:space="0" w:color="auto"/>
              <w:bottom w:val="single" w:sz="4" w:space="0" w:color="auto"/>
              <w:right w:val="single" w:sz="4" w:space="0" w:color="auto"/>
            </w:tcBorders>
          </w:tcPr>
          <w:p w14:paraId="59BB41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7424179</w:t>
            </w:r>
          </w:p>
        </w:tc>
      </w:tr>
      <w:tr w:rsidR="002D2C24" w:rsidRPr="00A92E63" w14:paraId="5EDE7FBD" w14:textId="77777777" w:rsidTr="002D2C24">
        <w:tc>
          <w:tcPr>
            <w:tcW w:w="663" w:type="dxa"/>
            <w:tcBorders>
              <w:top w:val="single" w:sz="4" w:space="0" w:color="auto"/>
              <w:left w:val="single" w:sz="4" w:space="0" w:color="auto"/>
              <w:bottom w:val="single" w:sz="4" w:space="0" w:color="auto"/>
              <w:right w:val="single" w:sz="4" w:space="0" w:color="auto"/>
            </w:tcBorders>
          </w:tcPr>
          <w:p w14:paraId="14789B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1260</w:t>
            </w:r>
          </w:p>
        </w:tc>
        <w:tc>
          <w:tcPr>
            <w:tcW w:w="1175" w:type="dxa"/>
            <w:tcBorders>
              <w:top w:val="single" w:sz="4" w:space="0" w:color="auto"/>
              <w:left w:val="single" w:sz="4" w:space="0" w:color="auto"/>
              <w:bottom w:val="single" w:sz="4" w:space="0" w:color="auto"/>
              <w:right w:val="single" w:sz="4" w:space="0" w:color="auto"/>
            </w:tcBorders>
          </w:tcPr>
          <w:p w14:paraId="71EDCA0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5762664</w:t>
            </w:r>
          </w:p>
        </w:tc>
        <w:tc>
          <w:tcPr>
            <w:tcW w:w="1134" w:type="dxa"/>
            <w:tcBorders>
              <w:top w:val="single" w:sz="4" w:space="0" w:color="auto"/>
              <w:left w:val="single" w:sz="4" w:space="0" w:color="auto"/>
              <w:bottom w:val="single" w:sz="4" w:space="0" w:color="auto"/>
              <w:right w:val="single" w:sz="4" w:space="0" w:color="auto"/>
            </w:tcBorders>
          </w:tcPr>
          <w:p w14:paraId="4A6D518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7424189</w:t>
            </w:r>
          </w:p>
        </w:tc>
      </w:tr>
      <w:tr w:rsidR="002D2C24" w:rsidRPr="00A92E63" w14:paraId="484F8C5D" w14:textId="77777777" w:rsidTr="002D2C24">
        <w:tc>
          <w:tcPr>
            <w:tcW w:w="663" w:type="dxa"/>
            <w:tcBorders>
              <w:top w:val="single" w:sz="4" w:space="0" w:color="auto"/>
              <w:left w:val="single" w:sz="4" w:space="0" w:color="auto"/>
              <w:bottom w:val="single" w:sz="4" w:space="0" w:color="auto"/>
              <w:right w:val="single" w:sz="4" w:space="0" w:color="auto"/>
            </w:tcBorders>
          </w:tcPr>
          <w:p w14:paraId="18D7569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1261</w:t>
            </w:r>
          </w:p>
        </w:tc>
        <w:tc>
          <w:tcPr>
            <w:tcW w:w="1175" w:type="dxa"/>
            <w:tcBorders>
              <w:top w:val="single" w:sz="4" w:space="0" w:color="auto"/>
              <w:left w:val="single" w:sz="4" w:space="0" w:color="auto"/>
              <w:bottom w:val="single" w:sz="4" w:space="0" w:color="auto"/>
              <w:right w:val="single" w:sz="4" w:space="0" w:color="auto"/>
            </w:tcBorders>
          </w:tcPr>
          <w:p w14:paraId="1822C6E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5762669</w:t>
            </w:r>
          </w:p>
        </w:tc>
        <w:tc>
          <w:tcPr>
            <w:tcW w:w="1134" w:type="dxa"/>
            <w:tcBorders>
              <w:top w:val="single" w:sz="4" w:space="0" w:color="auto"/>
              <w:left w:val="single" w:sz="4" w:space="0" w:color="auto"/>
              <w:bottom w:val="single" w:sz="4" w:space="0" w:color="auto"/>
              <w:right w:val="single" w:sz="4" w:space="0" w:color="auto"/>
            </w:tcBorders>
          </w:tcPr>
          <w:p w14:paraId="0934C3F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7424194</w:t>
            </w:r>
          </w:p>
        </w:tc>
      </w:tr>
      <w:tr w:rsidR="002D2C24" w:rsidRPr="00A92E63" w14:paraId="6FF35E99" w14:textId="77777777" w:rsidTr="002D2C24">
        <w:tc>
          <w:tcPr>
            <w:tcW w:w="663" w:type="dxa"/>
            <w:tcBorders>
              <w:top w:val="single" w:sz="4" w:space="0" w:color="auto"/>
              <w:left w:val="single" w:sz="4" w:space="0" w:color="auto"/>
              <w:bottom w:val="single" w:sz="4" w:space="0" w:color="auto"/>
              <w:right w:val="single" w:sz="4" w:space="0" w:color="auto"/>
            </w:tcBorders>
          </w:tcPr>
          <w:p w14:paraId="2EC8A2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1262</w:t>
            </w:r>
          </w:p>
        </w:tc>
        <w:tc>
          <w:tcPr>
            <w:tcW w:w="1175" w:type="dxa"/>
            <w:tcBorders>
              <w:top w:val="single" w:sz="4" w:space="0" w:color="auto"/>
              <w:left w:val="single" w:sz="4" w:space="0" w:color="auto"/>
              <w:bottom w:val="single" w:sz="4" w:space="0" w:color="auto"/>
              <w:right w:val="single" w:sz="4" w:space="0" w:color="auto"/>
            </w:tcBorders>
          </w:tcPr>
          <w:p w14:paraId="6205629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5762707</w:t>
            </w:r>
          </w:p>
        </w:tc>
        <w:tc>
          <w:tcPr>
            <w:tcW w:w="1134" w:type="dxa"/>
            <w:tcBorders>
              <w:top w:val="single" w:sz="4" w:space="0" w:color="auto"/>
              <w:left w:val="single" w:sz="4" w:space="0" w:color="auto"/>
              <w:bottom w:val="single" w:sz="4" w:space="0" w:color="auto"/>
              <w:right w:val="single" w:sz="4" w:space="0" w:color="auto"/>
            </w:tcBorders>
          </w:tcPr>
          <w:p w14:paraId="03A51A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7424229</w:t>
            </w:r>
          </w:p>
        </w:tc>
      </w:tr>
      <w:tr w:rsidR="002D2C24" w:rsidRPr="00A92E63" w14:paraId="364D91EC" w14:textId="77777777" w:rsidTr="002D2C24">
        <w:tc>
          <w:tcPr>
            <w:tcW w:w="663" w:type="dxa"/>
            <w:tcBorders>
              <w:top w:val="single" w:sz="4" w:space="0" w:color="auto"/>
              <w:left w:val="single" w:sz="4" w:space="0" w:color="auto"/>
              <w:bottom w:val="single" w:sz="4" w:space="0" w:color="auto"/>
              <w:right w:val="single" w:sz="4" w:space="0" w:color="auto"/>
            </w:tcBorders>
          </w:tcPr>
          <w:p w14:paraId="66810AB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1263</w:t>
            </w:r>
          </w:p>
        </w:tc>
        <w:tc>
          <w:tcPr>
            <w:tcW w:w="1175" w:type="dxa"/>
            <w:tcBorders>
              <w:top w:val="single" w:sz="4" w:space="0" w:color="auto"/>
              <w:left w:val="single" w:sz="4" w:space="0" w:color="auto"/>
              <w:bottom w:val="single" w:sz="4" w:space="0" w:color="auto"/>
              <w:right w:val="single" w:sz="4" w:space="0" w:color="auto"/>
            </w:tcBorders>
          </w:tcPr>
          <w:p w14:paraId="7F85077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5762711</w:t>
            </w:r>
          </w:p>
        </w:tc>
        <w:tc>
          <w:tcPr>
            <w:tcW w:w="1134" w:type="dxa"/>
            <w:tcBorders>
              <w:top w:val="single" w:sz="4" w:space="0" w:color="auto"/>
              <w:left w:val="single" w:sz="4" w:space="0" w:color="auto"/>
              <w:bottom w:val="single" w:sz="4" w:space="0" w:color="auto"/>
              <w:right w:val="single" w:sz="4" w:space="0" w:color="auto"/>
            </w:tcBorders>
          </w:tcPr>
          <w:p w14:paraId="2D7D2DA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7424233</w:t>
            </w:r>
          </w:p>
        </w:tc>
      </w:tr>
      <w:tr w:rsidR="002D2C24" w:rsidRPr="00A92E63" w14:paraId="3624473F" w14:textId="77777777" w:rsidTr="002D2C24">
        <w:tc>
          <w:tcPr>
            <w:tcW w:w="663" w:type="dxa"/>
            <w:tcBorders>
              <w:top w:val="single" w:sz="4" w:space="0" w:color="auto"/>
              <w:left w:val="single" w:sz="4" w:space="0" w:color="auto"/>
              <w:bottom w:val="single" w:sz="4" w:space="0" w:color="auto"/>
              <w:right w:val="single" w:sz="4" w:space="0" w:color="auto"/>
            </w:tcBorders>
          </w:tcPr>
          <w:p w14:paraId="58E3E94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1264</w:t>
            </w:r>
          </w:p>
        </w:tc>
        <w:tc>
          <w:tcPr>
            <w:tcW w:w="1175" w:type="dxa"/>
            <w:tcBorders>
              <w:top w:val="single" w:sz="4" w:space="0" w:color="auto"/>
              <w:left w:val="single" w:sz="4" w:space="0" w:color="auto"/>
              <w:bottom w:val="single" w:sz="4" w:space="0" w:color="auto"/>
              <w:right w:val="single" w:sz="4" w:space="0" w:color="auto"/>
            </w:tcBorders>
          </w:tcPr>
          <w:p w14:paraId="3A79C4E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5762719</w:t>
            </w:r>
          </w:p>
        </w:tc>
        <w:tc>
          <w:tcPr>
            <w:tcW w:w="1134" w:type="dxa"/>
            <w:tcBorders>
              <w:top w:val="single" w:sz="4" w:space="0" w:color="auto"/>
              <w:left w:val="single" w:sz="4" w:space="0" w:color="auto"/>
              <w:bottom w:val="single" w:sz="4" w:space="0" w:color="auto"/>
              <w:right w:val="single" w:sz="4" w:space="0" w:color="auto"/>
            </w:tcBorders>
          </w:tcPr>
          <w:p w14:paraId="6C849A6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7424241</w:t>
            </w:r>
          </w:p>
        </w:tc>
      </w:tr>
      <w:tr w:rsidR="002D2C24" w:rsidRPr="00A92E63" w14:paraId="48D328D3" w14:textId="77777777" w:rsidTr="002D2C24">
        <w:tc>
          <w:tcPr>
            <w:tcW w:w="663" w:type="dxa"/>
            <w:tcBorders>
              <w:top w:val="single" w:sz="4" w:space="0" w:color="auto"/>
              <w:left w:val="single" w:sz="4" w:space="0" w:color="auto"/>
              <w:bottom w:val="single" w:sz="4" w:space="0" w:color="auto"/>
              <w:right w:val="single" w:sz="4" w:space="0" w:color="auto"/>
            </w:tcBorders>
          </w:tcPr>
          <w:p w14:paraId="28CE10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1265</w:t>
            </w:r>
          </w:p>
        </w:tc>
        <w:tc>
          <w:tcPr>
            <w:tcW w:w="1175" w:type="dxa"/>
            <w:tcBorders>
              <w:top w:val="single" w:sz="4" w:space="0" w:color="auto"/>
              <w:left w:val="single" w:sz="4" w:space="0" w:color="auto"/>
              <w:bottom w:val="single" w:sz="4" w:space="0" w:color="auto"/>
              <w:right w:val="single" w:sz="4" w:space="0" w:color="auto"/>
            </w:tcBorders>
          </w:tcPr>
          <w:p w14:paraId="0449DC1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5762724</w:t>
            </w:r>
          </w:p>
        </w:tc>
        <w:tc>
          <w:tcPr>
            <w:tcW w:w="1134" w:type="dxa"/>
            <w:tcBorders>
              <w:top w:val="single" w:sz="4" w:space="0" w:color="auto"/>
              <w:left w:val="single" w:sz="4" w:space="0" w:color="auto"/>
              <w:bottom w:val="single" w:sz="4" w:space="0" w:color="auto"/>
              <w:right w:val="single" w:sz="4" w:space="0" w:color="auto"/>
            </w:tcBorders>
          </w:tcPr>
          <w:p w14:paraId="208C7E3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7424248</w:t>
            </w:r>
          </w:p>
        </w:tc>
      </w:tr>
      <w:tr w:rsidR="002D2C24" w:rsidRPr="00A92E63" w14:paraId="29E50596" w14:textId="77777777" w:rsidTr="002D2C24">
        <w:tc>
          <w:tcPr>
            <w:tcW w:w="663" w:type="dxa"/>
            <w:tcBorders>
              <w:top w:val="single" w:sz="4" w:space="0" w:color="auto"/>
              <w:left w:val="single" w:sz="4" w:space="0" w:color="auto"/>
              <w:bottom w:val="single" w:sz="4" w:space="0" w:color="auto"/>
              <w:right w:val="single" w:sz="4" w:space="0" w:color="auto"/>
            </w:tcBorders>
          </w:tcPr>
          <w:p w14:paraId="67D1F1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1266</w:t>
            </w:r>
          </w:p>
        </w:tc>
        <w:tc>
          <w:tcPr>
            <w:tcW w:w="1175" w:type="dxa"/>
            <w:tcBorders>
              <w:top w:val="single" w:sz="4" w:space="0" w:color="auto"/>
              <w:left w:val="single" w:sz="4" w:space="0" w:color="auto"/>
              <w:bottom w:val="single" w:sz="4" w:space="0" w:color="auto"/>
              <w:right w:val="single" w:sz="4" w:space="0" w:color="auto"/>
            </w:tcBorders>
          </w:tcPr>
          <w:p w14:paraId="7C2ACD4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5762742</w:t>
            </w:r>
          </w:p>
        </w:tc>
        <w:tc>
          <w:tcPr>
            <w:tcW w:w="1134" w:type="dxa"/>
            <w:tcBorders>
              <w:top w:val="single" w:sz="4" w:space="0" w:color="auto"/>
              <w:left w:val="single" w:sz="4" w:space="0" w:color="auto"/>
              <w:bottom w:val="single" w:sz="4" w:space="0" w:color="auto"/>
              <w:right w:val="single" w:sz="4" w:space="0" w:color="auto"/>
            </w:tcBorders>
          </w:tcPr>
          <w:p w14:paraId="11133BA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7424248</w:t>
            </w:r>
          </w:p>
        </w:tc>
      </w:tr>
      <w:tr w:rsidR="002D2C24" w:rsidRPr="00A92E63" w14:paraId="7BB2D87D" w14:textId="77777777" w:rsidTr="002D2C24">
        <w:tc>
          <w:tcPr>
            <w:tcW w:w="663" w:type="dxa"/>
            <w:tcBorders>
              <w:top w:val="single" w:sz="4" w:space="0" w:color="auto"/>
              <w:left w:val="single" w:sz="4" w:space="0" w:color="auto"/>
              <w:bottom w:val="single" w:sz="4" w:space="0" w:color="auto"/>
              <w:right w:val="single" w:sz="4" w:space="0" w:color="auto"/>
            </w:tcBorders>
          </w:tcPr>
          <w:p w14:paraId="521405A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1267</w:t>
            </w:r>
          </w:p>
        </w:tc>
        <w:tc>
          <w:tcPr>
            <w:tcW w:w="1175" w:type="dxa"/>
            <w:tcBorders>
              <w:top w:val="single" w:sz="4" w:space="0" w:color="auto"/>
              <w:left w:val="single" w:sz="4" w:space="0" w:color="auto"/>
              <w:bottom w:val="single" w:sz="4" w:space="0" w:color="auto"/>
              <w:right w:val="single" w:sz="4" w:space="0" w:color="auto"/>
            </w:tcBorders>
          </w:tcPr>
          <w:p w14:paraId="652916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5762761</w:t>
            </w:r>
          </w:p>
        </w:tc>
        <w:tc>
          <w:tcPr>
            <w:tcW w:w="1134" w:type="dxa"/>
            <w:tcBorders>
              <w:top w:val="single" w:sz="4" w:space="0" w:color="auto"/>
              <w:left w:val="single" w:sz="4" w:space="0" w:color="auto"/>
              <w:bottom w:val="single" w:sz="4" w:space="0" w:color="auto"/>
              <w:right w:val="single" w:sz="4" w:space="0" w:color="auto"/>
            </w:tcBorders>
          </w:tcPr>
          <w:p w14:paraId="7447A5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7424252</w:t>
            </w:r>
          </w:p>
        </w:tc>
      </w:tr>
      <w:tr w:rsidR="002D2C24" w:rsidRPr="00A92E63" w14:paraId="7F4877FF" w14:textId="77777777" w:rsidTr="002D2C24">
        <w:tc>
          <w:tcPr>
            <w:tcW w:w="663" w:type="dxa"/>
            <w:tcBorders>
              <w:top w:val="single" w:sz="4" w:space="0" w:color="auto"/>
              <w:left w:val="single" w:sz="4" w:space="0" w:color="auto"/>
              <w:bottom w:val="single" w:sz="4" w:space="0" w:color="auto"/>
              <w:right w:val="single" w:sz="4" w:space="0" w:color="auto"/>
            </w:tcBorders>
          </w:tcPr>
          <w:p w14:paraId="17281F1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1268</w:t>
            </w:r>
          </w:p>
        </w:tc>
        <w:tc>
          <w:tcPr>
            <w:tcW w:w="1175" w:type="dxa"/>
            <w:tcBorders>
              <w:top w:val="single" w:sz="4" w:space="0" w:color="auto"/>
              <w:left w:val="single" w:sz="4" w:space="0" w:color="auto"/>
              <w:bottom w:val="single" w:sz="4" w:space="0" w:color="auto"/>
              <w:right w:val="single" w:sz="4" w:space="0" w:color="auto"/>
            </w:tcBorders>
          </w:tcPr>
          <w:p w14:paraId="793D433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5762777</w:t>
            </w:r>
          </w:p>
        </w:tc>
        <w:tc>
          <w:tcPr>
            <w:tcW w:w="1134" w:type="dxa"/>
            <w:tcBorders>
              <w:top w:val="single" w:sz="4" w:space="0" w:color="auto"/>
              <w:left w:val="single" w:sz="4" w:space="0" w:color="auto"/>
              <w:bottom w:val="single" w:sz="4" w:space="0" w:color="auto"/>
              <w:right w:val="single" w:sz="4" w:space="0" w:color="auto"/>
            </w:tcBorders>
          </w:tcPr>
          <w:p w14:paraId="3E4885F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7424262</w:t>
            </w:r>
          </w:p>
        </w:tc>
      </w:tr>
      <w:tr w:rsidR="002D2C24" w:rsidRPr="00A92E63" w14:paraId="1C845B4B" w14:textId="77777777" w:rsidTr="002D2C24">
        <w:tc>
          <w:tcPr>
            <w:tcW w:w="663" w:type="dxa"/>
            <w:tcBorders>
              <w:top w:val="single" w:sz="4" w:space="0" w:color="auto"/>
              <w:left w:val="single" w:sz="4" w:space="0" w:color="auto"/>
              <w:bottom w:val="single" w:sz="4" w:space="0" w:color="auto"/>
              <w:right w:val="single" w:sz="4" w:space="0" w:color="auto"/>
            </w:tcBorders>
          </w:tcPr>
          <w:p w14:paraId="1A3069F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1269</w:t>
            </w:r>
          </w:p>
        </w:tc>
        <w:tc>
          <w:tcPr>
            <w:tcW w:w="1175" w:type="dxa"/>
            <w:tcBorders>
              <w:top w:val="single" w:sz="4" w:space="0" w:color="auto"/>
              <w:left w:val="single" w:sz="4" w:space="0" w:color="auto"/>
              <w:bottom w:val="single" w:sz="4" w:space="0" w:color="auto"/>
              <w:right w:val="single" w:sz="4" w:space="0" w:color="auto"/>
            </w:tcBorders>
          </w:tcPr>
          <w:p w14:paraId="4E5E44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5762783</w:t>
            </w:r>
          </w:p>
        </w:tc>
        <w:tc>
          <w:tcPr>
            <w:tcW w:w="1134" w:type="dxa"/>
            <w:tcBorders>
              <w:top w:val="single" w:sz="4" w:space="0" w:color="auto"/>
              <w:left w:val="single" w:sz="4" w:space="0" w:color="auto"/>
              <w:bottom w:val="single" w:sz="4" w:space="0" w:color="auto"/>
              <w:right w:val="single" w:sz="4" w:space="0" w:color="auto"/>
            </w:tcBorders>
          </w:tcPr>
          <w:p w14:paraId="1176FAE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7424266</w:t>
            </w:r>
          </w:p>
        </w:tc>
      </w:tr>
      <w:tr w:rsidR="002D2C24" w:rsidRPr="00A92E63" w14:paraId="7A46706D" w14:textId="77777777" w:rsidTr="002D2C24">
        <w:tc>
          <w:tcPr>
            <w:tcW w:w="663" w:type="dxa"/>
            <w:tcBorders>
              <w:top w:val="single" w:sz="4" w:space="0" w:color="auto"/>
              <w:left w:val="single" w:sz="4" w:space="0" w:color="auto"/>
              <w:bottom w:val="single" w:sz="4" w:space="0" w:color="auto"/>
              <w:right w:val="single" w:sz="4" w:space="0" w:color="auto"/>
            </w:tcBorders>
          </w:tcPr>
          <w:p w14:paraId="1CAF0AE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1270</w:t>
            </w:r>
          </w:p>
        </w:tc>
        <w:tc>
          <w:tcPr>
            <w:tcW w:w="1175" w:type="dxa"/>
            <w:tcBorders>
              <w:top w:val="single" w:sz="4" w:space="0" w:color="auto"/>
              <w:left w:val="single" w:sz="4" w:space="0" w:color="auto"/>
              <w:bottom w:val="single" w:sz="4" w:space="0" w:color="auto"/>
              <w:right w:val="single" w:sz="4" w:space="0" w:color="auto"/>
            </w:tcBorders>
          </w:tcPr>
          <w:p w14:paraId="02417A9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5762801</w:t>
            </w:r>
          </w:p>
        </w:tc>
        <w:tc>
          <w:tcPr>
            <w:tcW w:w="1134" w:type="dxa"/>
            <w:tcBorders>
              <w:top w:val="single" w:sz="4" w:space="0" w:color="auto"/>
              <w:left w:val="single" w:sz="4" w:space="0" w:color="auto"/>
              <w:bottom w:val="single" w:sz="4" w:space="0" w:color="auto"/>
              <w:right w:val="single" w:sz="4" w:space="0" w:color="auto"/>
            </w:tcBorders>
          </w:tcPr>
          <w:p w14:paraId="25098B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7424286</w:t>
            </w:r>
          </w:p>
        </w:tc>
      </w:tr>
      <w:tr w:rsidR="002D2C24" w:rsidRPr="00A92E63" w14:paraId="45A25C22" w14:textId="77777777" w:rsidTr="002D2C24">
        <w:tc>
          <w:tcPr>
            <w:tcW w:w="663" w:type="dxa"/>
            <w:tcBorders>
              <w:top w:val="single" w:sz="4" w:space="0" w:color="auto"/>
              <w:left w:val="single" w:sz="4" w:space="0" w:color="auto"/>
              <w:bottom w:val="single" w:sz="4" w:space="0" w:color="auto"/>
              <w:right w:val="single" w:sz="4" w:space="0" w:color="auto"/>
            </w:tcBorders>
          </w:tcPr>
          <w:p w14:paraId="7B53F4B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1271</w:t>
            </w:r>
          </w:p>
        </w:tc>
        <w:tc>
          <w:tcPr>
            <w:tcW w:w="1175" w:type="dxa"/>
            <w:tcBorders>
              <w:top w:val="single" w:sz="4" w:space="0" w:color="auto"/>
              <w:left w:val="single" w:sz="4" w:space="0" w:color="auto"/>
              <w:bottom w:val="single" w:sz="4" w:space="0" w:color="auto"/>
              <w:right w:val="single" w:sz="4" w:space="0" w:color="auto"/>
            </w:tcBorders>
          </w:tcPr>
          <w:p w14:paraId="5EDFF8B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5762803</w:t>
            </w:r>
          </w:p>
        </w:tc>
        <w:tc>
          <w:tcPr>
            <w:tcW w:w="1134" w:type="dxa"/>
            <w:tcBorders>
              <w:top w:val="single" w:sz="4" w:space="0" w:color="auto"/>
              <w:left w:val="single" w:sz="4" w:space="0" w:color="auto"/>
              <w:bottom w:val="single" w:sz="4" w:space="0" w:color="auto"/>
              <w:right w:val="single" w:sz="4" w:space="0" w:color="auto"/>
            </w:tcBorders>
          </w:tcPr>
          <w:p w14:paraId="515504B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7424294</w:t>
            </w:r>
          </w:p>
        </w:tc>
      </w:tr>
      <w:tr w:rsidR="002D2C24" w:rsidRPr="00A92E63" w14:paraId="0AA3F648" w14:textId="77777777" w:rsidTr="002D2C24">
        <w:tc>
          <w:tcPr>
            <w:tcW w:w="663" w:type="dxa"/>
            <w:tcBorders>
              <w:top w:val="single" w:sz="4" w:space="0" w:color="auto"/>
              <w:left w:val="single" w:sz="4" w:space="0" w:color="auto"/>
              <w:bottom w:val="single" w:sz="4" w:space="0" w:color="auto"/>
              <w:right w:val="single" w:sz="4" w:space="0" w:color="auto"/>
            </w:tcBorders>
          </w:tcPr>
          <w:p w14:paraId="00B5700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1272</w:t>
            </w:r>
          </w:p>
        </w:tc>
        <w:tc>
          <w:tcPr>
            <w:tcW w:w="1175" w:type="dxa"/>
            <w:tcBorders>
              <w:top w:val="single" w:sz="4" w:space="0" w:color="auto"/>
              <w:left w:val="single" w:sz="4" w:space="0" w:color="auto"/>
              <w:bottom w:val="single" w:sz="4" w:space="0" w:color="auto"/>
              <w:right w:val="single" w:sz="4" w:space="0" w:color="auto"/>
            </w:tcBorders>
          </w:tcPr>
          <w:p w14:paraId="4B9770B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5762806</w:t>
            </w:r>
          </w:p>
        </w:tc>
        <w:tc>
          <w:tcPr>
            <w:tcW w:w="1134" w:type="dxa"/>
            <w:tcBorders>
              <w:top w:val="single" w:sz="4" w:space="0" w:color="auto"/>
              <w:left w:val="single" w:sz="4" w:space="0" w:color="auto"/>
              <w:bottom w:val="single" w:sz="4" w:space="0" w:color="auto"/>
              <w:right w:val="single" w:sz="4" w:space="0" w:color="auto"/>
            </w:tcBorders>
          </w:tcPr>
          <w:p w14:paraId="0BCB205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7424294</w:t>
            </w:r>
          </w:p>
        </w:tc>
      </w:tr>
      <w:tr w:rsidR="002D2C24" w:rsidRPr="00A92E63" w14:paraId="11158195" w14:textId="77777777" w:rsidTr="002D2C24">
        <w:tc>
          <w:tcPr>
            <w:tcW w:w="663" w:type="dxa"/>
            <w:tcBorders>
              <w:top w:val="single" w:sz="4" w:space="0" w:color="auto"/>
              <w:left w:val="single" w:sz="4" w:space="0" w:color="auto"/>
              <w:bottom w:val="single" w:sz="4" w:space="0" w:color="auto"/>
              <w:right w:val="single" w:sz="4" w:space="0" w:color="auto"/>
            </w:tcBorders>
          </w:tcPr>
          <w:p w14:paraId="4F2BF1B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1273</w:t>
            </w:r>
          </w:p>
        </w:tc>
        <w:tc>
          <w:tcPr>
            <w:tcW w:w="1175" w:type="dxa"/>
            <w:tcBorders>
              <w:top w:val="single" w:sz="4" w:space="0" w:color="auto"/>
              <w:left w:val="single" w:sz="4" w:space="0" w:color="auto"/>
              <w:bottom w:val="single" w:sz="4" w:space="0" w:color="auto"/>
              <w:right w:val="single" w:sz="4" w:space="0" w:color="auto"/>
            </w:tcBorders>
          </w:tcPr>
          <w:p w14:paraId="63E5A1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5762828</w:t>
            </w:r>
          </w:p>
        </w:tc>
        <w:tc>
          <w:tcPr>
            <w:tcW w:w="1134" w:type="dxa"/>
            <w:tcBorders>
              <w:top w:val="single" w:sz="4" w:space="0" w:color="auto"/>
              <w:left w:val="single" w:sz="4" w:space="0" w:color="auto"/>
              <w:bottom w:val="single" w:sz="4" w:space="0" w:color="auto"/>
              <w:right w:val="single" w:sz="4" w:space="0" w:color="auto"/>
            </w:tcBorders>
          </w:tcPr>
          <w:p w14:paraId="7B6C9ED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7424304</w:t>
            </w:r>
          </w:p>
        </w:tc>
      </w:tr>
      <w:tr w:rsidR="002D2C24" w:rsidRPr="00A92E63" w14:paraId="26ACCFAE" w14:textId="77777777" w:rsidTr="002D2C24">
        <w:tc>
          <w:tcPr>
            <w:tcW w:w="663" w:type="dxa"/>
            <w:tcBorders>
              <w:top w:val="single" w:sz="4" w:space="0" w:color="auto"/>
              <w:left w:val="single" w:sz="4" w:space="0" w:color="auto"/>
              <w:bottom w:val="single" w:sz="4" w:space="0" w:color="auto"/>
              <w:right w:val="single" w:sz="4" w:space="0" w:color="auto"/>
            </w:tcBorders>
          </w:tcPr>
          <w:p w14:paraId="0118F9E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1274</w:t>
            </w:r>
          </w:p>
        </w:tc>
        <w:tc>
          <w:tcPr>
            <w:tcW w:w="1175" w:type="dxa"/>
            <w:tcBorders>
              <w:top w:val="single" w:sz="4" w:space="0" w:color="auto"/>
              <w:left w:val="single" w:sz="4" w:space="0" w:color="auto"/>
              <w:bottom w:val="single" w:sz="4" w:space="0" w:color="auto"/>
              <w:right w:val="single" w:sz="4" w:space="0" w:color="auto"/>
            </w:tcBorders>
          </w:tcPr>
          <w:p w14:paraId="36373B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5762845</w:t>
            </w:r>
          </w:p>
        </w:tc>
        <w:tc>
          <w:tcPr>
            <w:tcW w:w="1134" w:type="dxa"/>
            <w:tcBorders>
              <w:top w:val="single" w:sz="4" w:space="0" w:color="auto"/>
              <w:left w:val="single" w:sz="4" w:space="0" w:color="auto"/>
              <w:bottom w:val="single" w:sz="4" w:space="0" w:color="auto"/>
              <w:right w:val="single" w:sz="4" w:space="0" w:color="auto"/>
            </w:tcBorders>
          </w:tcPr>
          <w:p w14:paraId="7FE8F28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7424320</w:t>
            </w:r>
          </w:p>
        </w:tc>
      </w:tr>
      <w:tr w:rsidR="002D2C24" w:rsidRPr="00A92E63" w14:paraId="7ED7A0F0" w14:textId="77777777" w:rsidTr="002D2C24">
        <w:tc>
          <w:tcPr>
            <w:tcW w:w="663" w:type="dxa"/>
            <w:tcBorders>
              <w:top w:val="single" w:sz="4" w:space="0" w:color="auto"/>
              <w:left w:val="single" w:sz="4" w:space="0" w:color="auto"/>
              <w:bottom w:val="single" w:sz="4" w:space="0" w:color="auto"/>
              <w:right w:val="single" w:sz="4" w:space="0" w:color="auto"/>
            </w:tcBorders>
          </w:tcPr>
          <w:p w14:paraId="4EA8075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1275</w:t>
            </w:r>
          </w:p>
        </w:tc>
        <w:tc>
          <w:tcPr>
            <w:tcW w:w="1175" w:type="dxa"/>
            <w:tcBorders>
              <w:top w:val="single" w:sz="4" w:space="0" w:color="auto"/>
              <w:left w:val="single" w:sz="4" w:space="0" w:color="auto"/>
              <w:bottom w:val="single" w:sz="4" w:space="0" w:color="auto"/>
              <w:right w:val="single" w:sz="4" w:space="0" w:color="auto"/>
            </w:tcBorders>
          </w:tcPr>
          <w:p w14:paraId="1F2DCF1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5762856</w:t>
            </w:r>
          </w:p>
        </w:tc>
        <w:tc>
          <w:tcPr>
            <w:tcW w:w="1134" w:type="dxa"/>
            <w:tcBorders>
              <w:top w:val="single" w:sz="4" w:space="0" w:color="auto"/>
              <w:left w:val="single" w:sz="4" w:space="0" w:color="auto"/>
              <w:bottom w:val="single" w:sz="4" w:space="0" w:color="auto"/>
              <w:right w:val="single" w:sz="4" w:space="0" w:color="auto"/>
            </w:tcBorders>
          </w:tcPr>
          <w:p w14:paraId="3B6DD02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7424341</w:t>
            </w:r>
          </w:p>
        </w:tc>
      </w:tr>
      <w:tr w:rsidR="002D2C24" w:rsidRPr="00A92E63" w14:paraId="773052BC" w14:textId="77777777" w:rsidTr="002D2C24">
        <w:tc>
          <w:tcPr>
            <w:tcW w:w="663" w:type="dxa"/>
            <w:tcBorders>
              <w:top w:val="single" w:sz="4" w:space="0" w:color="auto"/>
              <w:left w:val="single" w:sz="4" w:space="0" w:color="auto"/>
              <w:bottom w:val="single" w:sz="4" w:space="0" w:color="auto"/>
              <w:right w:val="single" w:sz="4" w:space="0" w:color="auto"/>
            </w:tcBorders>
          </w:tcPr>
          <w:p w14:paraId="3146148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1276</w:t>
            </w:r>
          </w:p>
        </w:tc>
        <w:tc>
          <w:tcPr>
            <w:tcW w:w="1175" w:type="dxa"/>
            <w:tcBorders>
              <w:top w:val="single" w:sz="4" w:space="0" w:color="auto"/>
              <w:left w:val="single" w:sz="4" w:space="0" w:color="auto"/>
              <w:bottom w:val="single" w:sz="4" w:space="0" w:color="auto"/>
              <w:right w:val="single" w:sz="4" w:space="0" w:color="auto"/>
            </w:tcBorders>
          </w:tcPr>
          <w:p w14:paraId="688EED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5762859</w:t>
            </w:r>
          </w:p>
        </w:tc>
        <w:tc>
          <w:tcPr>
            <w:tcW w:w="1134" w:type="dxa"/>
            <w:tcBorders>
              <w:top w:val="single" w:sz="4" w:space="0" w:color="auto"/>
              <w:left w:val="single" w:sz="4" w:space="0" w:color="auto"/>
              <w:bottom w:val="single" w:sz="4" w:space="0" w:color="auto"/>
              <w:right w:val="single" w:sz="4" w:space="0" w:color="auto"/>
            </w:tcBorders>
          </w:tcPr>
          <w:p w14:paraId="4E4CE6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7424364</w:t>
            </w:r>
          </w:p>
        </w:tc>
      </w:tr>
      <w:tr w:rsidR="002D2C24" w:rsidRPr="00A92E63" w14:paraId="6F35DD77" w14:textId="77777777" w:rsidTr="002D2C24">
        <w:tc>
          <w:tcPr>
            <w:tcW w:w="663" w:type="dxa"/>
            <w:tcBorders>
              <w:top w:val="single" w:sz="4" w:space="0" w:color="auto"/>
              <w:left w:val="single" w:sz="4" w:space="0" w:color="auto"/>
              <w:bottom w:val="single" w:sz="4" w:space="0" w:color="auto"/>
              <w:right w:val="single" w:sz="4" w:space="0" w:color="auto"/>
            </w:tcBorders>
          </w:tcPr>
          <w:p w14:paraId="13E2FB8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1277</w:t>
            </w:r>
          </w:p>
        </w:tc>
        <w:tc>
          <w:tcPr>
            <w:tcW w:w="1175" w:type="dxa"/>
            <w:tcBorders>
              <w:top w:val="single" w:sz="4" w:space="0" w:color="auto"/>
              <w:left w:val="single" w:sz="4" w:space="0" w:color="auto"/>
              <w:bottom w:val="single" w:sz="4" w:space="0" w:color="auto"/>
              <w:right w:val="single" w:sz="4" w:space="0" w:color="auto"/>
            </w:tcBorders>
          </w:tcPr>
          <w:p w14:paraId="05D7F5A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5762858</w:t>
            </w:r>
          </w:p>
        </w:tc>
        <w:tc>
          <w:tcPr>
            <w:tcW w:w="1134" w:type="dxa"/>
            <w:tcBorders>
              <w:top w:val="single" w:sz="4" w:space="0" w:color="auto"/>
              <w:left w:val="single" w:sz="4" w:space="0" w:color="auto"/>
              <w:bottom w:val="single" w:sz="4" w:space="0" w:color="auto"/>
              <w:right w:val="single" w:sz="4" w:space="0" w:color="auto"/>
            </w:tcBorders>
          </w:tcPr>
          <w:p w14:paraId="48F80DC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7424420</w:t>
            </w:r>
          </w:p>
        </w:tc>
      </w:tr>
      <w:tr w:rsidR="002D2C24" w:rsidRPr="00A92E63" w14:paraId="60E3B39A" w14:textId="77777777" w:rsidTr="002D2C24">
        <w:tc>
          <w:tcPr>
            <w:tcW w:w="663" w:type="dxa"/>
            <w:tcBorders>
              <w:top w:val="single" w:sz="4" w:space="0" w:color="auto"/>
              <w:left w:val="single" w:sz="4" w:space="0" w:color="auto"/>
              <w:bottom w:val="single" w:sz="4" w:space="0" w:color="auto"/>
              <w:right w:val="single" w:sz="4" w:space="0" w:color="auto"/>
            </w:tcBorders>
          </w:tcPr>
          <w:p w14:paraId="007E0B5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1278</w:t>
            </w:r>
          </w:p>
        </w:tc>
        <w:tc>
          <w:tcPr>
            <w:tcW w:w="1175" w:type="dxa"/>
            <w:tcBorders>
              <w:top w:val="single" w:sz="4" w:space="0" w:color="auto"/>
              <w:left w:val="single" w:sz="4" w:space="0" w:color="auto"/>
              <w:bottom w:val="single" w:sz="4" w:space="0" w:color="auto"/>
              <w:right w:val="single" w:sz="4" w:space="0" w:color="auto"/>
            </w:tcBorders>
          </w:tcPr>
          <w:p w14:paraId="7E855AF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5762899</w:t>
            </w:r>
          </w:p>
        </w:tc>
        <w:tc>
          <w:tcPr>
            <w:tcW w:w="1134" w:type="dxa"/>
            <w:tcBorders>
              <w:top w:val="single" w:sz="4" w:space="0" w:color="auto"/>
              <w:left w:val="single" w:sz="4" w:space="0" w:color="auto"/>
              <w:bottom w:val="single" w:sz="4" w:space="0" w:color="auto"/>
              <w:right w:val="single" w:sz="4" w:space="0" w:color="auto"/>
            </w:tcBorders>
          </w:tcPr>
          <w:p w14:paraId="5CFFEAE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7424461</w:t>
            </w:r>
          </w:p>
        </w:tc>
      </w:tr>
      <w:tr w:rsidR="002D2C24" w:rsidRPr="00A92E63" w14:paraId="06513CF3" w14:textId="77777777" w:rsidTr="002D2C24">
        <w:tc>
          <w:tcPr>
            <w:tcW w:w="663" w:type="dxa"/>
            <w:tcBorders>
              <w:top w:val="single" w:sz="4" w:space="0" w:color="auto"/>
              <w:left w:val="single" w:sz="4" w:space="0" w:color="auto"/>
              <w:bottom w:val="single" w:sz="4" w:space="0" w:color="auto"/>
              <w:right w:val="single" w:sz="4" w:space="0" w:color="auto"/>
            </w:tcBorders>
          </w:tcPr>
          <w:p w14:paraId="1A6DF5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1279</w:t>
            </w:r>
          </w:p>
        </w:tc>
        <w:tc>
          <w:tcPr>
            <w:tcW w:w="1175" w:type="dxa"/>
            <w:tcBorders>
              <w:top w:val="single" w:sz="4" w:space="0" w:color="auto"/>
              <w:left w:val="single" w:sz="4" w:space="0" w:color="auto"/>
              <w:bottom w:val="single" w:sz="4" w:space="0" w:color="auto"/>
              <w:right w:val="single" w:sz="4" w:space="0" w:color="auto"/>
            </w:tcBorders>
          </w:tcPr>
          <w:p w14:paraId="0768B3C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5762906</w:t>
            </w:r>
          </w:p>
        </w:tc>
        <w:tc>
          <w:tcPr>
            <w:tcW w:w="1134" w:type="dxa"/>
            <w:tcBorders>
              <w:top w:val="single" w:sz="4" w:space="0" w:color="auto"/>
              <w:left w:val="single" w:sz="4" w:space="0" w:color="auto"/>
              <w:bottom w:val="single" w:sz="4" w:space="0" w:color="auto"/>
              <w:right w:val="single" w:sz="4" w:space="0" w:color="auto"/>
            </w:tcBorders>
          </w:tcPr>
          <w:p w14:paraId="56C608E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7424468</w:t>
            </w:r>
          </w:p>
        </w:tc>
      </w:tr>
      <w:tr w:rsidR="002D2C24" w:rsidRPr="00A92E63" w14:paraId="166FE34E" w14:textId="77777777" w:rsidTr="002D2C24">
        <w:tc>
          <w:tcPr>
            <w:tcW w:w="663" w:type="dxa"/>
            <w:tcBorders>
              <w:top w:val="single" w:sz="4" w:space="0" w:color="auto"/>
              <w:left w:val="single" w:sz="4" w:space="0" w:color="auto"/>
              <w:bottom w:val="single" w:sz="4" w:space="0" w:color="auto"/>
              <w:right w:val="single" w:sz="4" w:space="0" w:color="auto"/>
            </w:tcBorders>
          </w:tcPr>
          <w:p w14:paraId="759BE96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1280</w:t>
            </w:r>
          </w:p>
        </w:tc>
        <w:tc>
          <w:tcPr>
            <w:tcW w:w="1175" w:type="dxa"/>
            <w:tcBorders>
              <w:top w:val="single" w:sz="4" w:space="0" w:color="auto"/>
              <w:left w:val="single" w:sz="4" w:space="0" w:color="auto"/>
              <w:bottom w:val="single" w:sz="4" w:space="0" w:color="auto"/>
              <w:right w:val="single" w:sz="4" w:space="0" w:color="auto"/>
            </w:tcBorders>
          </w:tcPr>
          <w:p w14:paraId="7955036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5762942</w:t>
            </w:r>
          </w:p>
        </w:tc>
        <w:tc>
          <w:tcPr>
            <w:tcW w:w="1134" w:type="dxa"/>
            <w:tcBorders>
              <w:top w:val="single" w:sz="4" w:space="0" w:color="auto"/>
              <w:left w:val="single" w:sz="4" w:space="0" w:color="auto"/>
              <w:bottom w:val="single" w:sz="4" w:space="0" w:color="auto"/>
              <w:right w:val="single" w:sz="4" w:space="0" w:color="auto"/>
            </w:tcBorders>
          </w:tcPr>
          <w:p w14:paraId="4D7181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7424503</w:t>
            </w:r>
          </w:p>
        </w:tc>
      </w:tr>
      <w:tr w:rsidR="002D2C24" w:rsidRPr="00A92E63" w14:paraId="3E15A2E6" w14:textId="77777777" w:rsidTr="002D2C24">
        <w:tc>
          <w:tcPr>
            <w:tcW w:w="663" w:type="dxa"/>
            <w:tcBorders>
              <w:top w:val="single" w:sz="4" w:space="0" w:color="auto"/>
              <w:left w:val="single" w:sz="4" w:space="0" w:color="auto"/>
              <w:bottom w:val="single" w:sz="4" w:space="0" w:color="auto"/>
              <w:right w:val="single" w:sz="4" w:space="0" w:color="auto"/>
            </w:tcBorders>
          </w:tcPr>
          <w:p w14:paraId="5D6FE12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1281</w:t>
            </w:r>
          </w:p>
        </w:tc>
        <w:tc>
          <w:tcPr>
            <w:tcW w:w="1175" w:type="dxa"/>
            <w:tcBorders>
              <w:top w:val="single" w:sz="4" w:space="0" w:color="auto"/>
              <w:left w:val="single" w:sz="4" w:space="0" w:color="auto"/>
              <w:bottom w:val="single" w:sz="4" w:space="0" w:color="auto"/>
              <w:right w:val="single" w:sz="4" w:space="0" w:color="auto"/>
            </w:tcBorders>
          </w:tcPr>
          <w:p w14:paraId="281E843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5763054</w:t>
            </w:r>
          </w:p>
        </w:tc>
        <w:tc>
          <w:tcPr>
            <w:tcW w:w="1134" w:type="dxa"/>
            <w:tcBorders>
              <w:top w:val="single" w:sz="4" w:space="0" w:color="auto"/>
              <w:left w:val="single" w:sz="4" w:space="0" w:color="auto"/>
              <w:bottom w:val="single" w:sz="4" w:space="0" w:color="auto"/>
              <w:right w:val="single" w:sz="4" w:space="0" w:color="auto"/>
            </w:tcBorders>
          </w:tcPr>
          <w:p w14:paraId="35C412E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7424472</w:t>
            </w:r>
          </w:p>
        </w:tc>
      </w:tr>
      <w:tr w:rsidR="002D2C24" w:rsidRPr="00A92E63" w14:paraId="2CD7BAEF" w14:textId="77777777" w:rsidTr="002D2C24">
        <w:tc>
          <w:tcPr>
            <w:tcW w:w="663" w:type="dxa"/>
            <w:tcBorders>
              <w:top w:val="single" w:sz="4" w:space="0" w:color="auto"/>
              <w:left w:val="single" w:sz="4" w:space="0" w:color="auto"/>
              <w:bottom w:val="single" w:sz="4" w:space="0" w:color="auto"/>
              <w:right w:val="single" w:sz="4" w:space="0" w:color="auto"/>
            </w:tcBorders>
          </w:tcPr>
          <w:p w14:paraId="5F1724E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1282</w:t>
            </w:r>
          </w:p>
        </w:tc>
        <w:tc>
          <w:tcPr>
            <w:tcW w:w="1175" w:type="dxa"/>
            <w:tcBorders>
              <w:top w:val="single" w:sz="4" w:space="0" w:color="auto"/>
              <w:left w:val="single" w:sz="4" w:space="0" w:color="auto"/>
              <w:bottom w:val="single" w:sz="4" w:space="0" w:color="auto"/>
              <w:right w:val="single" w:sz="4" w:space="0" w:color="auto"/>
            </w:tcBorders>
          </w:tcPr>
          <w:p w14:paraId="15EE7E9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5763070</w:t>
            </w:r>
          </w:p>
        </w:tc>
        <w:tc>
          <w:tcPr>
            <w:tcW w:w="1134" w:type="dxa"/>
            <w:tcBorders>
              <w:top w:val="single" w:sz="4" w:space="0" w:color="auto"/>
              <w:left w:val="single" w:sz="4" w:space="0" w:color="auto"/>
              <w:bottom w:val="single" w:sz="4" w:space="0" w:color="auto"/>
              <w:right w:val="single" w:sz="4" w:space="0" w:color="auto"/>
            </w:tcBorders>
          </w:tcPr>
          <w:p w14:paraId="797C33A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7424459</w:t>
            </w:r>
          </w:p>
        </w:tc>
      </w:tr>
      <w:tr w:rsidR="002D2C24" w:rsidRPr="00A92E63" w14:paraId="2DB373A9" w14:textId="77777777" w:rsidTr="002D2C24">
        <w:tc>
          <w:tcPr>
            <w:tcW w:w="663" w:type="dxa"/>
            <w:tcBorders>
              <w:top w:val="single" w:sz="4" w:space="0" w:color="auto"/>
              <w:left w:val="single" w:sz="4" w:space="0" w:color="auto"/>
              <w:bottom w:val="single" w:sz="4" w:space="0" w:color="auto"/>
              <w:right w:val="single" w:sz="4" w:space="0" w:color="auto"/>
            </w:tcBorders>
          </w:tcPr>
          <w:p w14:paraId="6B2B2E2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1283</w:t>
            </w:r>
          </w:p>
        </w:tc>
        <w:tc>
          <w:tcPr>
            <w:tcW w:w="1175" w:type="dxa"/>
            <w:tcBorders>
              <w:top w:val="single" w:sz="4" w:space="0" w:color="auto"/>
              <w:left w:val="single" w:sz="4" w:space="0" w:color="auto"/>
              <w:bottom w:val="single" w:sz="4" w:space="0" w:color="auto"/>
              <w:right w:val="single" w:sz="4" w:space="0" w:color="auto"/>
            </w:tcBorders>
          </w:tcPr>
          <w:p w14:paraId="7295708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5763086</w:t>
            </w:r>
          </w:p>
        </w:tc>
        <w:tc>
          <w:tcPr>
            <w:tcW w:w="1134" w:type="dxa"/>
            <w:tcBorders>
              <w:top w:val="single" w:sz="4" w:space="0" w:color="auto"/>
              <w:left w:val="single" w:sz="4" w:space="0" w:color="auto"/>
              <w:bottom w:val="single" w:sz="4" w:space="0" w:color="auto"/>
              <w:right w:val="single" w:sz="4" w:space="0" w:color="auto"/>
            </w:tcBorders>
          </w:tcPr>
          <w:p w14:paraId="6A0A718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7424447</w:t>
            </w:r>
          </w:p>
        </w:tc>
      </w:tr>
      <w:tr w:rsidR="002D2C24" w:rsidRPr="00A92E63" w14:paraId="2FF469A4" w14:textId="77777777" w:rsidTr="002D2C24">
        <w:tc>
          <w:tcPr>
            <w:tcW w:w="663" w:type="dxa"/>
            <w:tcBorders>
              <w:top w:val="single" w:sz="4" w:space="0" w:color="auto"/>
              <w:left w:val="single" w:sz="4" w:space="0" w:color="auto"/>
              <w:bottom w:val="single" w:sz="4" w:space="0" w:color="auto"/>
              <w:right w:val="single" w:sz="4" w:space="0" w:color="auto"/>
            </w:tcBorders>
          </w:tcPr>
          <w:p w14:paraId="5868E5C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1284</w:t>
            </w:r>
          </w:p>
        </w:tc>
        <w:tc>
          <w:tcPr>
            <w:tcW w:w="1175" w:type="dxa"/>
            <w:tcBorders>
              <w:top w:val="single" w:sz="4" w:space="0" w:color="auto"/>
              <w:left w:val="single" w:sz="4" w:space="0" w:color="auto"/>
              <w:bottom w:val="single" w:sz="4" w:space="0" w:color="auto"/>
              <w:right w:val="single" w:sz="4" w:space="0" w:color="auto"/>
            </w:tcBorders>
          </w:tcPr>
          <w:p w14:paraId="4B43AC6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5763101</w:t>
            </w:r>
          </w:p>
        </w:tc>
        <w:tc>
          <w:tcPr>
            <w:tcW w:w="1134" w:type="dxa"/>
            <w:tcBorders>
              <w:top w:val="single" w:sz="4" w:space="0" w:color="auto"/>
              <w:left w:val="single" w:sz="4" w:space="0" w:color="auto"/>
              <w:bottom w:val="single" w:sz="4" w:space="0" w:color="auto"/>
              <w:right w:val="single" w:sz="4" w:space="0" w:color="auto"/>
            </w:tcBorders>
          </w:tcPr>
          <w:p w14:paraId="7E3AC71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7424443</w:t>
            </w:r>
          </w:p>
        </w:tc>
      </w:tr>
      <w:tr w:rsidR="002D2C24" w:rsidRPr="00A92E63" w14:paraId="2465AC73" w14:textId="77777777" w:rsidTr="002D2C24">
        <w:tc>
          <w:tcPr>
            <w:tcW w:w="663" w:type="dxa"/>
            <w:tcBorders>
              <w:top w:val="single" w:sz="4" w:space="0" w:color="auto"/>
              <w:left w:val="single" w:sz="4" w:space="0" w:color="auto"/>
              <w:bottom w:val="single" w:sz="4" w:space="0" w:color="auto"/>
              <w:right w:val="single" w:sz="4" w:space="0" w:color="auto"/>
            </w:tcBorders>
          </w:tcPr>
          <w:p w14:paraId="4E85798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1285</w:t>
            </w:r>
          </w:p>
        </w:tc>
        <w:tc>
          <w:tcPr>
            <w:tcW w:w="1175" w:type="dxa"/>
            <w:tcBorders>
              <w:top w:val="single" w:sz="4" w:space="0" w:color="auto"/>
              <w:left w:val="single" w:sz="4" w:space="0" w:color="auto"/>
              <w:bottom w:val="single" w:sz="4" w:space="0" w:color="auto"/>
              <w:right w:val="single" w:sz="4" w:space="0" w:color="auto"/>
            </w:tcBorders>
          </w:tcPr>
          <w:p w14:paraId="71948F7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5763116</w:t>
            </w:r>
          </w:p>
        </w:tc>
        <w:tc>
          <w:tcPr>
            <w:tcW w:w="1134" w:type="dxa"/>
            <w:tcBorders>
              <w:top w:val="single" w:sz="4" w:space="0" w:color="auto"/>
              <w:left w:val="single" w:sz="4" w:space="0" w:color="auto"/>
              <w:bottom w:val="single" w:sz="4" w:space="0" w:color="auto"/>
              <w:right w:val="single" w:sz="4" w:space="0" w:color="auto"/>
            </w:tcBorders>
          </w:tcPr>
          <w:p w14:paraId="6B512E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7424430</w:t>
            </w:r>
          </w:p>
        </w:tc>
      </w:tr>
      <w:tr w:rsidR="002D2C24" w:rsidRPr="00A92E63" w14:paraId="0D2D1A4A" w14:textId="77777777" w:rsidTr="002D2C24">
        <w:tc>
          <w:tcPr>
            <w:tcW w:w="663" w:type="dxa"/>
            <w:tcBorders>
              <w:top w:val="single" w:sz="4" w:space="0" w:color="auto"/>
              <w:left w:val="single" w:sz="4" w:space="0" w:color="auto"/>
              <w:bottom w:val="single" w:sz="4" w:space="0" w:color="auto"/>
              <w:right w:val="single" w:sz="4" w:space="0" w:color="auto"/>
            </w:tcBorders>
          </w:tcPr>
          <w:p w14:paraId="6B95767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1286</w:t>
            </w:r>
          </w:p>
        </w:tc>
        <w:tc>
          <w:tcPr>
            <w:tcW w:w="1175" w:type="dxa"/>
            <w:tcBorders>
              <w:top w:val="single" w:sz="4" w:space="0" w:color="auto"/>
              <w:left w:val="single" w:sz="4" w:space="0" w:color="auto"/>
              <w:bottom w:val="single" w:sz="4" w:space="0" w:color="auto"/>
              <w:right w:val="single" w:sz="4" w:space="0" w:color="auto"/>
            </w:tcBorders>
          </w:tcPr>
          <w:p w14:paraId="5FEF9AE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5763137</w:t>
            </w:r>
          </w:p>
        </w:tc>
        <w:tc>
          <w:tcPr>
            <w:tcW w:w="1134" w:type="dxa"/>
            <w:tcBorders>
              <w:top w:val="single" w:sz="4" w:space="0" w:color="auto"/>
              <w:left w:val="single" w:sz="4" w:space="0" w:color="auto"/>
              <w:bottom w:val="single" w:sz="4" w:space="0" w:color="auto"/>
              <w:right w:val="single" w:sz="4" w:space="0" w:color="auto"/>
            </w:tcBorders>
          </w:tcPr>
          <w:p w14:paraId="0615CB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7424417</w:t>
            </w:r>
          </w:p>
        </w:tc>
      </w:tr>
      <w:tr w:rsidR="002D2C24" w:rsidRPr="00A92E63" w14:paraId="4DFA5B34" w14:textId="77777777" w:rsidTr="002D2C24">
        <w:tc>
          <w:tcPr>
            <w:tcW w:w="663" w:type="dxa"/>
            <w:tcBorders>
              <w:top w:val="single" w:sz="4" w:space="0" w:color="auto"/>
              <w:left w:val="single" w:sz="4" w:space="0" w:color="auto"/>
              <w:bottom w:val="single" w:sz="4" w:space="0" w:color="auto"/>
              <w:right w:val="single" w:sz="4" w:space="0" w:color="auto"/>
            </w:tcBorders>
          </w:tcPr>
          <w:p w14:paraId="1656371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1287</w:t>
            </w:r>
          </w:p>
        </w:tc>
        <w:tc>
          <w:tcPr>
            <w:tcW w:w="1175" w:type="dxa"/>
            <w:tcBorders>
              <w:top w:val="single" w:sz="4" w:space="0" w:color="auto"/>
              <w:left w:val="single" w:sz="4" w:space="0" w:color="auto"/>
              <w:bottom w:val="single" w:sz="4" w:space="0" w:color="auto"/>
              <w:right w:val="single" w:sz="4" w:space="0" w:color="auto"/>
            </w:tcBorders>
          </w:tcPr>
          <w:p w14:paraId="048D30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5763157</w:t>
            </w:r>
          </w:p>
        </w:tc>
        <w:tc>
          <w:tcPr>
            <w:tcW w:w="1134" w:type="dxa"/>
            <w:tcBorders>
              <w:top w:val="single" w:sz="4" w:space="0" w:color="auto"/>
              <w:left w:val="single" w:sz="4" w:space="0" w:color="auto"/>
              <w:bottom w:val="single" w:sz="4" w:space="0" w:color="auto"/>
              <w:right w:val="single" w:sz="4" w:space="0" w:color="auto"/>
            </w:tcBorders>
          </w:tcPr>
          <w:p w14:paraId="377CE8C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7424413</w:t>
            </w:r>
          </w:p>
        </w:tc>
      </w:tr>
      <w:tr w:rsidR="002D2C24" w:rsidRPr="00A92E63" w14:paraId="2F5A3C69" w14:textId="77777777" w:rsidTr="002D2C24">
        <w:tc>
          <w:tcPr>
            <w:tcW w:w="663" w:type="dxa"/>
            <w:tcBorders>
              <w:top w:val="single" w:sz="4" w:space="0" w:color="auto"/>
              <w:left w:val="single" w:sz="4" w:space="0" w:color="auto"/>
              <w:bottom w:val="single" w:sz="4" w:space="0" w:color="auto"/>
              <w:right w:val="single" w:sz="4" w:space="0" w:color="auto"/>
            </w:tcBorders>
          </w:tcPr>
          <w:p w14:paraId="1889B5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1288</w:t>
            </w:r>
          </w:p>
        </w:tc>
        <w:tc>
          <w:tcPr>
            <w:tcW w:w="1175" w:type="dxa"/>
            <w:tcBorders>
              <w:top w:val="single" w:sz="4" w:space="0" w:color="auto"/>
              <w:left w:val="single" w:sz="4" w:space="0" w:color="auto"/>
              <w:bottom w:val="single" w:sz="4" w:space="0" w:color="auto"/>
              <w:right w:val="single" w:sz="4" w:space="0" w:color="auto"/>
            </w:tcBorders>
          </w:tcPr>
          <w:p w14:paraId="76171AB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5763171</w:t>
            </w:r>
          </w:p>
        </w:tc>
        <w:tc>
          <w:tcPr>
            <w:tcW w:w="1134" w:type="dxa"/>
            <w:tcBorders>
              <w:top w:val="single" w:sz="4" w:space="0" w:color="auto"/>
              <w:left w:val="single" w:sz="4" w:space="0" w:color="auto"/>
              <w:bottom w:val="single" w:sz="4" w:space="0" w:color="auto"/>
              <w:right w:val="single" w:sz="4" w:space="0" w:color="auto"/>
            </w:tcBorders>
          </w:tcPr>
          <w:p w14:paraId="6F6922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7424409</w:t>
            </w:r>
          </w:p>
        </w:tc>
      </w:tr>
      <w:tr w:rsidR="002D2C24" w:rsidRPr="00A92E63" w14:paraId="01F60C04" w14:textId="77777777" w:rsidTr="002D2C24">
        <w:tc>
          <w:tcPr>
            <w:tcW w:w="663" w:type="dxa"/>
            <w:tcBorders>
              <w:top w:val="single" w:sz="4" w:space="0" w:color="auto"/>
              <w:left w:val="single" w:sz="4" w:space="0" w:color="auto"/>
              <w:bottom w:val="single" w:sz="4" w:space="0" w:color="auto"/>
              <w:right w:val="single" w:sz="4" w:space="0" w:color="auto"/>
            </w:tcBorders>
          </w:tcPr>
          <w:p w14:paraId="33CC64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1289</w:t>
            </w:r>
          </w:p>
        </w:tc>
        <w:tc>
          <w:tcPr>
            <w:tcW w:w="1175" w:type="dxa"/>
            <w:tcBorders>
              <w:top w:val="single" w:sz="4" w:space="0" w:color="auto"/>
              <w:left w:val="single" w:sz="4" w:space="0" w:color="auto"/>
              <w:bottom w:val="single" w:sz="4" w:space="0" w:color="auto"/>
              <w:right w:val="single" w:sz="4" w:space="0" w:color="auto"/>
            </w:tcBorders>
          </w:tcPr>
          <w:p w14:paraId="4333CE1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5763177</w:t>
            </w:r>
          </w:p>
        </w:tc>
        <w:tc>
          <w:tcPr>
            <w:tcW w:w="1134" w:type="dxa"/>
            <w:tcBorders>
              <w:top w:val="single" w:sz="4" w:space="0" w:color="auto"/>
              <w:left w:val="single" w:sz="4" w:space="0" w:color="auto"/>
              <w:bottom w:val="single" w:sz="4" w:space="0" w:color="auto"/>
              <w:right w:val="single" w:sz="4" w:space="0" w:color="auto"/>
            </w:tcBorders>
          </w:tcPr>
          <w:p w14:paraId="3575C43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7424408</w:t>
            </w:r>
          </w:p>
        </w:tc>
      </w:tr>
      <w:tr w:rsidR="002D2C24" w:rsidRPr="00A92E63" w14:paraId="6B5910E9" w14:textId="77777777" w:rsidTr="002D2C24">
        <w:tc>
          <w:tcPr>
            <w:tcW w:w="663" w:type="dxa"/>
            <w:tcBorders>
              <w:top w:val="single" w:sz="4" w:space="0" w:color="auto"/>
              <w:left w:val="single" w:sz="4" w:space="0" w:color="auto"/>
              <w:bottom w:val="single" w:sz="4" w:space="0" w:color="auto"/>
              <w:right w:val="single" w:sz="4" w:space="0" w:color="auto"/>
            </w:tcBorders>
          </w:tcPr>
          <w:p w14:paraId="57379D3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1290</w:t>
            </w:r>
          </w:p>
        </w:tc>
        <w:tc>
          <w:tcPr>
            <w:tcW w:w="1175" w:type="dxa"/>
            <w:tcBorders>
              <w:top w:val="single" w:sz="4" w:space="0" w:color="auto"/>
              <w:left w:val="single" w:sz="4" w:space="0" w:color="auto"/>
              <w:bottom w:val="single" w:sz="4" w:space="0" w:color="auto"/>
              <w:right w:val="single" w:sz="4" w:space="0" w:color="auto"/>
            </w:tcBorders>
          </w:tcPr>
          <w:p w14:paraId="0B9818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5763199</w:t>
            </w:r>
          </w:p>
        </w:tc>
        <w:tc>
          <w:tcPr>
            <w:tcW w:w="1134" w:type="dxa"/>
            <w:tcBorders>
              <w:top w:val="single" w:sz="4" w:space="0" w:color="auto"/>
              <w:left w:val="single" w:sz="4" w:space="0" w:color="auto"/>
              <w:bottom w:val="single" w:sz="4" w:space="0" w:color="auto"/>
              <w:right w:val="single" w:sz="4" w:space="0" w:color="auto"/>
            </w:tcBorders>
          </w:tcPr>
          <w:p w14:paraId="64E975C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7424409</w:t>
            </w:r>
          </w:p>
        </w:tc>
      </w:tr>
      <w:tr w:rsidR="002D2C24" w:rsidRPr="00A92E63" w14:paraId="35442AFC" w14:textId="77777777" w:rsidTr="002D2C24">
        <w:tc>
          <w:tcPr>
            <w:tcW w:w="663" w:type="dxa"/>
            <w:tcBorders>
              <w:top w:val="single" w:sz="4" w:space="0" w:color="auto"/>
              <w:left w:val="single" w:sz="4" w:space="0" w:color="auto"/>
              <w:bottom w:val="single" w:sz="4" w:space="0" w:color="auto"/>
              <w:right w:val="single" w:sz="4" w:space="0" w:color="auto"/>
            </w:tcBorders>
          </w:tcPr>
          <w:p w14:paraId="52EAB9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1291</w:t>
            </w:r>
          </w:p>
        </w:tc>
        <w:tc>
          <w:tcPr>
            <w:tcW w:w="1175" w:type="dxa"/>
            <w:tcBorders>
              <w:top w:val="single" w:sz="4" w:space="0" w:color="auto"/>
              <w:left w:val="single" w:sz="4" w:space="0" w:color="auto"/>
              <w:bottom w:val="single" w:sz="4" w:space="0" w:color="auto"/>
              <w:right w:val="single" w:sz="4" w:space="0" w:color="auto"/>
            </w:tcBorders>
          </w:tcPr>
          <w:p w14:paraId="11E98A5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5763211</w:t>
            </w:r>
          </w:p>
        </w:tc>
        <w:tc>
          <w:tcPr>
            <w:tcW w:w="1134" w:type="dxa"/>
            <w:tcBorders>
              <w:top w:val="single" w:sz="4" w:space="0" w:color="auto"/>
              <w:left w:val="single" w:sz="4" w:space="0" w:color="auto"/>
              <w:bottom w:val="single" w:sz="4" w:space="0" w:color="auto"/>
              <w:right w:val="single" w:sz="4" w:space="0" w:color="auto"/>
            </w:tcBorders>
          </w:tcPr>
          <w:p w14:paraId="476CD5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7424413</w:t>
            </w:r>
          </w:p>
        </w:tc>
      </w:tr>
      <w:tr w:rsidR="002D2C24" w:rsidRPr="00A92E63" w14:paraId="6AB830AA" w14:textId="77777777" w:rsidTr="002D2C24">
        <w:tc>
          <w:tcPr>
            <w:tcW w:w="663" w:type="dxa"/>
            <w:tcBorders>
              <w:top w:val="single" w:sz="4" w:space="0" w:color="auto"/>
              <w:left w:val="single" w:sz="4" w:space="0" w:color="auto"/>
              <w:bottom w:val="single" w:sz="4" w:space="0" w:color="auto"/>
              <w:right w:val="single" w:sz="4" w:space="0" w:color="auto"/>
            </w:tcBorders>
          </w:tcPr>
          <w:p w14:paraId="1331D97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1292</w:t>
            </w:r>
          </w:p>
        </w:tc>
        <w:tc>
          <w:tcPr>
            <w:tcW w:w="1175" w:type="dxa"/>
            <w:tcBorders>
              <w:top w:val="single" w:sz="4" w:space="0" w:color="auto"/>
              <w:left w:val="single" w:sz="4" w:space="0" w:color="auto"/>
              <w:bottom w:val="single" w:sz="4" w:space="0" w:color="auto"/>
              <w:right w:val="single" w:sz="4" w:space="0" w:color="auto"/>
            </w:tcBorders>
          </w:tcPr>
          <w:p w14:paraId="7A7094D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5763294</w:t>
            </w:r>
          </w:p>
        </w:tc>
        <w:tc>
          <w:tcPr>
            <w:tcW w:w="1134" w:type="dxa"/>
            <w:tcBorders>
              <w:top w:val="single" w:sz="4" w:space="0" w:color="auto"/>
              <w:left w:val="single" w:sz="4" w:space="0" w:color="auto"/>
              <w:bottom w:val="single" w:sz="4" w:space="0" w:color="auto"/>
              <w:right w:val="single" w:sz="4" w:space="0" w:color="auto"/>
            </w:tcBorders>
          </w:tcPr>
          <w:p w14:paraId="4C0B5B3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7424392</w:t>
            </w:r>
          </w:p>
        </w:tc>
      </w:tr>
      <w:tr w:rsidR="002D2C24" w:rsidRPr="00A92E63" w14:paraId="40E25F57" w14:textId="77777777" w:rsidTr="002D2C24">
        <w:tc>
          <w:tcPr>
            <w:tcW w:w="663" w:type="dxa"/>
            <w:tcBorders>
              <w:top w:val="single" w:sz="4" w:space="0" w:color="auto"/>
              <w:left w:val="single" w:sz="4" w:space="0" w:color="auto"/>
              <w:bottom w:val="single" w:sz="4" w:space="0" w:color="auto"/>
              <w:right w:val="single" w:sz="4" w:space="0" w:color="auto"/>
            </w:tcBorders>
          </w:tcPr>
          <w:p w14:paraId="372FCD1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1293</w:t>
            </w:r>
          </w:p>
        </w:tc>
        <w:tc>
          <w:tcPr>
            <w:tcW w:w="1175" w:type="dxa"/>
            <w:tcBorders>
              <w:top w:val="single" w:sz="4" w:space="0" w:color="auto"/>
              <w:left w:val="single" w:sz="4" w:space="0" w:color="auto"/>
              <w:bottom w:val="single" w:sz="4" w:space="0" w:color="auto"/>
              <w:right w:val="single" w:sz="4" w:space="0" w:color="auto"/>
            </w:tcBorders>
          </w:tcPr>
          <w:p w14:paraId="3FDCA5D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5763298</w:t>
            </w:r>
          </w:p>
        </w:tc>
        <w:tc>
          <w:tcPr>
            <w:tcW w:w="1134" w:type="dxa"/>
            <w:tcBorders>
              <w:top w:val="single" w:sz="4" w:space="0" w:color="auto"/>
              <w:left w:val="single" w:sz="4" w:space="0" w:color="auto"/>
              <w:bottom w:val="single" w:sz="4" w:space="0" w:color="auto"/>
              <w:right w:val="single" w:sz="4" w:space="0" w:color="auto"/>
            </w:tcBorders>
          </w:tcPr>
          <w:p w14:paraId="0ED29D1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7424391</w:t>
            </w:r>
          </w:p>
        </w:tc>
      </w:tr>
      <w:tr w:rsidR="002D2C24" w:rsidRPr="00A92E63" w14:paraId="287E3931" w14:textId="77777777" w:rsidTr="002D2C24">
        <w:tc>
          <w:tcPr>
            <w:tcW w:w="663" w:type="dxa"/>
            <w:tcBorders>
              <w:top w:val="single" w:sz="4" w:space="0" w:color="auto"/>
              <w:left w:val="single" w:sz="4" w:space="0" w:color="auto"/>
              <w:bottom w:val="single" w:sz="4" w:space="0" w:color="auto"/>
              <w:right w:val="single" w:sz="4" w:space="0" w:color="auto"/>
            </w:tcBorders>
          </w:tcPr>
          <w:p w14:paraId="4770657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1294</w:t>
            </w:r>
          </w:p>
        </w:tc>
        <w:tc>
          <w:tcPr>
            <w:tcW w:w="1175" w:type="dxa"/>
            <w:tcBorders>
              <w:top w:val="single" w:sz="4" w:space="0" w:color="auto"/>
              <w:left w:val="single" w:sz="4" w:space="0" w:color="auto"/>
              <w:bottom w:val="single" w:sz="4" w:space="0" w:color="auto"/>
              <w:right w:val="single" w:sz="4" w:space="0" w:color="auto"/>
            </w:tcBorders>
          </w:tcPr>
          <w:p w14:paraId="3DF196C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5763315</w:t>
            </w:r>
          </w:p>
        </w:tc>
        <w:tc>
          <w:tcPr>
            <w:tcW w:w="1134" w:type="dxa"/>
            <w:tcBorders>
              <w:top w:val="single" w:sz="4" w:space="0" w:color="auto"/>
              <w:left w:val="single" w:sz="4" w:space="0" w:color="auto"/>
              <w:bottom w:val="single" w:sz="4" w:space="0" w:color="auto"/>
              <w:right w:val="single" w:sz="4" w:space="0" w:color="auto"/>
            </w:tcBorders>
          </w:tcPr>
          <w:p w14:paraId="7831C5C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7424389</w:t>
            </w:r>
          </w:p>
        </w:tc>
      </w:tr>
      <w:tr w:rsidR="002D2C24" w:rsidRPr="00A92E63" w14:paraId="14464B0A" w14:textId="77777777" w:rsidTr="002D2C24">
        <w:tc>
          <w:tcPr>
            <w:tcW w:w="663" w:type="dxa"/>
            <w:tcBorders>
              <w:top w:val="single" w:sz="4" w:space="0" w:color="auto"/>
              <w:left w:val="single" w:sz="4" w:space="0" w:color="auto"/>
              <w:bottom w:val="single" w:sz="4" w:space="0" w:color="auto"/>
              <w:right w:val="single" w:sz="4" w:space="0" w:color="auto"/>
            </w:tcBorders>
          </w:tcPr>
          <w:p w14:paraId="0D64E00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1295</w:t>
            </w:r>
          </w:p>
        </w:tc>
        <w:tc>
          <w:tcPr>
            <w:tcW w:w="1175" w:type="dxa"/>
            <w:tcBorders>
              <w:top w:val="single" w:sz="4" w:space="0" w:color="auto"/>
              <w:left w:val="single" w:sz="4" w:space="0" w:color="auto"/>
              <w:bottom w:val="single" w:sz="4" w:space="0" w:color="auto"/>
              <w:right w:val="single" w:sz="4" w:space="0" w:color="auto"/>
            </w:tcBorders>
          </w:tcPr>
          <w:p w14:paraId="71F3FEA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5763403</w:t>
            </w:r>
          </w:p>
        </w:tc>
        <w:tc>
          <w:tcPr>
            <w:tcW w:w="1134" w:type="dxa"/>
            <w:tcBorders>
              <w:top w:val="single" w:sz="4" w:space="0" w:color="auto"/>
              <w:left w:val="single" w:sz="4" w:space="0" w:color="auto"/>
              <w:bottom w:val="single" w:sz="4" w:space="0" w:color="auto"/>
              <w:right w:val="single" w:sz="4" w:space="0" w:color="auto"/>
            </w:tcBorders>
          </w:tcPr>
          <w:p w14:paraId="387C514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7424373</w:t>
            </w:r>
          </w:p>
        </w:tc>
      </w:tr>
      <w:tr w:rsidR="002D2C24" w:rsidRPr="00A92E63" w14:paraId="65A11AFE" w14:textId="77777777" w:rsidTr="002D2C24">
        <w:tc>
          <w:tcPr>
            <w:tcW w:w="663" w:type="dxa"/>
            <w:tcBorders>
              <w:top w:val="single" w:sz="4" w:space="0" w:color="auto"/>
              <w:left w:val="single" w:sz="4" w:space="0" w:color="auto"/>
              <w:bottom w:val="single" w:sz="4" w:space="0" w:color="auto"/>
              <w:right w:val="single" w:sz="4" w:space="0" w:color="auto"/>
            </w:tcBorders>
          </w:tcPr>
          <w:p w14:paraId="67B96DF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1296</w:t>
            </w:r>
          </w:p>
        </w:tc>
        <w:tc>
          <w:tcPr>
            <w:tcW w:w="1175" w:type="dxa"/>
            <w:tcBorders>
              <w:top w:val="single" w:sz="4" w:space="0" w:color="auto"/>
              <w:left w:val="single" w:sz="4" w:space="0" w:color="auto"/>
              <w:bottom w:val="single" w:sz="4" w:space="0" w:color="auto"/>
              <w:right w:val="single" w:sz="4" w:space="0" w:color="auto"/>
            </w:tcBorders>
          </w:tcPr>
          <w:p w14:paraId="4FBD54F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5763441</w:t>
            </w:r>
          </w:p>
        </w:tc>
        <w:tc>
          <w:tcPr>
            <w:tcW w:w="1134" w:type="dxa"/>
            <w:tcBorders>
              <w:top w:val="single" w:sz="4" w:space="0" w:color="auto"/>
              <w:left w:val="single" w:sz="4" w:space="0" w:color="auto"/>
              <w:bottom w:val="single" w:sz="4" w:space="0" w:color="auto"/>
              <w:right w:val="single" w:sz="4" w:space="0" w:color="auto"/>
            </w:tcBorders>
          </w:tcPr>
          <w:p w14:paraId="2D7110E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7424536</w:t>
            </w:r>
          </w:p>
        </w:tc>
      </w:tr>
      <w:tr w:rsidR="002D2C24" w:rsidRPr="00A92E63" w14:paraId="0001E6CF" w14:textId="77777777" w:rsidTr="002D2C24">
        <w:tc>
          <w:tcPr>
            <w:tcW w:w="663" w:type="dxa"/>
            <w:tcBorders>
              <w:top w:val="single" w:sz="4" w:space="0" w:color="auto"/>
              <w:left w:val="single" w:sz="4" w:space="0" w:color="auto"/>
              <w:bottom w:val="single" w:sz="4" w:space="0" w:color="auto"/>
              <w:right w:val="single" w:sz="4" w:space="0" w:color="auto"/>
            </w:tcBorders>
          </w:tcPr>
          <w:p w14:paraId="7095764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1297</w:t>
            </w:r>
          </w:p>
        </w:tc>
        <w:tc>
          <w:tcPr>
            <w:tcW w:w="1175" w:type="dxa"/>
            <w:tcBorders>
              <w:top w:val="single" w:sz="4" w:space="0" w:color="auto"/>
              <w:left w:val="single" w:sz="4" w:space="0" w:color="auto"/>
              <w:bottom w:val="single" w:sz="4" w:space="0" w:color="auto"/>
              <w:right w:val="single" w:sz="4" w:space="0" w:color="auto"/>
            </w:tcBorders>
          </w:tcPr>
          <w:p w14:paraId="30E6C91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5763338</w:t>
            </w:r>
          </w:p>
        </w:tc>
        <w:tc>
          <w:tcPr>
            <w:tcW w:w="1134" w:type="dxa"/>
            <w:tcBorders>
              <w:top w:val="single" w:sz="4" w:space="0" w:color="auto"/>
              <w:left w:val="single" w:sz="4" w:space="0" w:color="auto"/>
              <w:bottom w:val="single" w:sz="4" w:space="0" w:color="auto"/>
              <w:right w:val="single" w:sz="4" w:space="0" w:color="auto"/>
            </w:tcBorders>
          </w:tcPr>
          <w:p w14:paraId="20BCA49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7424567</w:t>
            </w:r>
          </w:p>
        </w:tc>
      </w:tr>
      <w:tr w:rsidR="002D2C24" w:rsidRPr="00A92E63" w14:paraId="7FF677ED" w14:textId="77777777" w:rsidTr="002D2C24">
        <w:tc>
          <w:tcPr>
            <w:tcW w:w="663" w:type="dxa"/>
            <w:tcBorders>
              <w:top w:val="single" w:sz="4" w:space="0" w:color="auto"/>
              <w:left w:val="single" w:sz="4" w:space="0" w:color="auto"/>
              <w:bottom w:val="single" w:sz="4" w:space="0" w:color="auto"/>
              <w:right w:val="single" w:sz="4" w:space="0" w:color="auto"/>
            </w:tcBorders>
          </w:tcPr>
          <w:p w14:paraId="6400330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1298</w:t>
            </w:r>
          </w:p>
        </w:tc>
        <w:tc>
          <w:tcPr>
            <w:tcW w:w="1175" w:type="dxa"/>
            <w:tcBorders>
              <w:top w:val="single" w:sz="4" w:space="0" w:color="auto"/>
              <w:left w:val="single" w:sz="4" w:space="0" w:color="auto"/>
              <w:bottom w:val="single" w:sz="4" w:space="0" w:color="auto"/>
              <w:right w:val="single" w:sz="4" w:space="0" w:color="auto"/>
            </w:tcBorders>
          </w:tcPr>
          <w:p w14:paraId="76B30E6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5763338</w:t>
            </w:r>
          </w:p>
        </w:tc>
        <w:tc>
          <w:tcPr>
            <w:tcW w:w="1134" w:type="dxa"/>
            <w:tcBorders>
              <w:top w:val="single" w:sz="4" w:space="0" w:color="auto"/>
              <w:left w:val="single" w:sz="4" w:space="0" w:color="auto"/>
              <w:bottom w:val="single" w:sz="4" w:space="0" w:color="auto"/>
              <w:right w:val="single" w:sz="4" w:space="0" w:color="auto"/>
            </w:tcBorders>
          </w:tcPr>
          <w:p w14:paraId="4E3C723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7424567</w:t>
            </w:r>
          </w:p>
        </w:tc>
      </w:tr>
      <w:tr w:rsidR="002D2C24" w:rsidRPr="00A92E63" w14:paraId="0BAD9038" w14:textId="77777777" w:rsidTr="002D2C24">
        <w:tc>
          <w:tcPr>
            <w:tcW w:w="663" w:type="dxa"/>
            <w:tcBorders>
              <w:top w:val="single" w:sz="4" w:space="0" w:color="auto"/>
              <w:left w:val="single" w:sz="4" w:space="0" w:color="auto"/>
              <w:bottom w:val="single" w:sz="4" w:space="0" w:color="auto"/>
              <w:right w:val="single" w:sz="4" w:space="0" w:color="auto"/>
            </w:tcBorders>
          </w:tcPr>
          <w:p w14:paraId="2D63B80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1299</w:t>
            </w:r>
          </w:p>
        </w:tc>
        <w:tc>
          <w:tcPr>
            <w:tcW w:w="1175" w:type="dxa"/>
            <w:tcBorders>
              <w:top w:val="single" w:sz="4" w:space="0" w:color="auto"/>
              <w:left w:val="single" w:sz="4" w:space="0" w:color="auto"/>
              <w:bottom w:val="single" w:sz="4" w:space="0" w:color="auto"/>
              <w:right w:val="single" w:sz="4" w:space="0" w:color="auto"/>
            </w:tcBorders>
          </w:tcPr>
          <w:p w14:paraId="6597EB5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5763324</w:t>
            </w:r>
          </w:p>
        </w:tc>
        <w:tc>
          <w:tcPr>
            <w:tcW w:w="1134" w:type="dxa"/>
            <w:tcBorders>
              <w:top w:val="single" w:sz="4" w:space="0" w:color="auto"/>
              <w:left w:val="single" w:sz="4" w:space="0" w:color="auto"/>
              <w:bottom w:val="single" w:sz="4" w:space="0" w:color="auto"/>
              <w:right w:val="single" w:sz="4" w:space="0" w:color="auto"/>
            </w:tcBorders>
          </w:tcPr>
          <w:p w14:paraId="102C39A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7424571</w:t>
            </w:r>
          </w:p>
        </w:tc>
      </w:tr>
      <w:tr w:rsidR="002D2C24" w:rsidRPr="00A92E63" w14:paraId="5BE09C7D" w14:textId="77777777" w:rsidTr="002D2C24">
        <w:tc>
          <w:tcPr>
            <w:tcW w:w="663" w:type="dxa"/>
            <w:tcBorders>
              <w:top w:val="single" w:sz="4" w:space="0" w:color="auto"/>
              <w:left w:val="single" w:sz="4" w:space="0" w:color="auto"/>
              <w:bottom w:val="single" w:sz="4" w:space="0" w:color="auto"/>
              <w:right w:val="single" w:sz="4" w:space="0" w:color="auto"/>
            </w:tcBorders>
          </w:tcPr>
          <w:p w14:paraId="1C827D2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1300</w:t>
            </w:r>
          </w:p>
        </w:tc>
        <w:tc>
          <w:tcPr>
            <w:tcW w:w="1175" w:type="dxa"/>
            <w:tcBorders>
              <w:top w:val="single" w:sz="4" w:space="0" w:color="auto"/>
              <w:left w:val="single" w:sz="4" w:space="0" w:color="auto"/>
              <w:bottom w:val="single" w:sz="4" w:space="0" w:color="auto"/>
              <w:right w:val="single" w:sz="4" w:space="0" w:color="auto"/>
            </w:tcBorders>
          </w:tcPr>
          <w:p w14:paraId="5508F01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5763300</w:t>
            </w:r>
          </w:p>
        </w:tc>
        <w:tc>
          <w:tcPr>
            <w:tcW w:w="1134" w:type="dxa"/>
            <w:tcBorders>
              <w:top w:val="single" w:sz="4" w:space="0" w:color="auto"/>
              <w:left w:val="single" w:sz="4" w:space="0" w:color="auto"/>
              <w:bottom w:val="single" w:sz="4" w:space="0" w:color="auto"/>
              <w:right w:val="single" w:sz="4" w:space="0" w:color="auto"/>
            </w:tcBorders>
          </w:tcPr>
          <w:p w14:paraId="52EFFD9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7424578</w:t>
            </w:r>
          </w:p>
        </w:tc>
      </w:tr>
      <w:tr w:rsidR="002D2C24" w:rsidRPr="00A92E63" w14:paraId="0A2002B9" w14:textId="77777777" w:rsidTr="002D2C24">
        <w:tc>
          <w:tcPr>
            <w:tcW w:w="663" w:type="dxa"/>
            <w:tcBorders>
              <w:top w:val="single" w:sz="4" w:space="0" w:color="auto"/>
              <w:left w:val="single" w:sz="4" w:space="0" w:color="auto"/>
              <w:bottom w:val="single" w:sz="4" w:space="0" w:color="auto"/>
              <w:right w:val="single" w:sz="4" w:space="0" w:color="auto"/>
            </w:tcBorders>
          </w:tcPr>
          <w:p w14:paraId="52E0534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1301</w:t>
            </w:r>
          </w:p>
        </w:tc>
        <w:tc>
          <w:tcPr>
            <w:tcW w:w="1175" w:type="dxa"/>
            <w:tcBorders>
              <w:top w:val="single" w:sz="4" w:space="0" w:color="auto"/>
              <w:left w:val="single" w:sz="4" w:space="0" w:color="auto"/>
              <w:bottom w:val="single" w:sz="4" w:space="0" w:color="auto"/>
              <w:right w:val="single" w:sz="4" w:space="0" w:color="auto"/>
            </w:tcBorders>
          </w:tcPr>
          <w:p w14:paraId="02E8C6C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5763299</w:t>
            </w:r>
          </w:p>
        </w:tc>
        <w:tc>
          <w:tcPr>
            <w:tcW w:w="1134" w:type="dxa"/>
            <w:tcBorders>
              <w:top w:val="single" w:sz="4" w:space="0" w:color="auto"/>
              <w:left w:val="single" w:sz="4" w:space="0" w:color="auto"/>
              <w:bottom w:val="single" w:sz="4" w:space="0" w:color="auto"/>
              <w:right w:val="single" w:sz="4" w:space="0" w:color="auto"/>
            </w:tcBorders>
          </w:tcPr>
          <w:p w14:paraId="371DB7C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7424578</w:t>
            </w:r>
          </w:p>
        </w:tc>
      </w:tr>
      <w:tr w:rsidR="002D2C24" w:rsidRPr="00A92E63" w14:paraId="58BE405F" w14:textId="77777777" w:rsidTr="002D2C24">
        <w:tc>
          <w:tcPr>
            <w:tcW w:w="663" w:type="dxa"/>
            <w:tcBorders>
              <w:top w:val="single" w:sz="4" w:space="0" w:color="auto"/>
              <w:left w:val="single" w:sz="4" w:space="0" w:color="auto"/>
              <w:bottom w:val="single" w:sz="4" w:space="0" w:color="auto"/>
              <w:right w:val="single" w:sz="4" w:space="0" w:color="auto"/>
            </w:tcBorders>
          </w:tcPr>
          <w:p w14:paraId="09152AE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1302</w:t>
            </w:r>
          </w:p>
        </w:tc>
        <w:tc>
          <w:tcPr>
            <w:tcW w:w="1175" w:type="dxa"/>
            <w:tcBorders>
              <w:top w:val="single" w:sz="4" w:space="0" w:color="auto"/>
              <w:left w:val="single" w:sz="4" w:space="0" w:color="auto"/>
              <w:bottom w:val="single" w:sz="4" w:space="0" w:color="auto"/>
              <w:right w:val="single" w:sz="4" w:space="0" w:color="auto"/>
            </w:tcBorders>
          </w:tcPr>
          <w:p w14:paraId="0C1AD20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5763299</w:t>
            </w:r>
          </w:p>
        </w:tc>
        <w:tc>
          <w:tcPr>
            <w:tcW w:w="1134" w:type="dxa"/>
            <w:tcBorders>
              <w:top w:val="single" w:sz="4" w:space="0" w:color="auto"/>
              <w:left w:val="single" w:sz="4" w:space="0" w:color="auto"/>
              <w:bottom w:val="single" w:sz="4" w:space="0" w:color="auto"/>
              <w:right w:val="single" w:sz="4" w:space="0" w:color="auto"/>
            </w:tcBorders>
          </w:tcPr>
          <w:p w14:paraId="7BF749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7424586</w:t>
            </w:r>
          </w:p>
        </w:tc>
      </w:tr>
      <w:tr w:rsidR="002D2C24" w:rsidRPr="00A92E63" w14:paraId="698A2E74" w14:textId="77777777" w:rsidTr="002D2C24">
        <w:tc>
          <w:tcPr>
            <w:tcW w:w="663" w:type="dxa"/>
            <w:tcBorders>
              <w:top w:val="single" w:sz="4" w:space="0" w:color="auto"/>
              <w:left w:val="single" w:sz="4" w:space="0" w:color="auto"/>
              <w:bottom w:val="single" w:sz="4" w:space="0" w:color="auto"/>
              <w:right w:val="single" w:sz="4" w:space="0" w:color="auto"/>
            </w:tcBorders>
          </w:tcPr>
          <w:p w14:paraId="15B8693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1303</w:t>
            </w:r>
          </w:p>
        </w:tc>
        <w:tc>
          <w:tcPr>
            <w:tcW w:w="1175" w:type="dxa"/>
            <w:tcBorders>
              <w:top w:val="single" w:sz="4" w:space="0" w:color="auto"/>
              <w:left w:val="single" w:sz="4" w:space="0" w:color="auto"/>
              <w:bottom w:val="single" w:sz="4" w:space="0" w:color="auto"/>
              <w:right w:val="single" w:sz="4" w:space="0" w:color="auto"/>
            </w:tcBorders>
          </w:tcPr>
          <w:p w14:paraId="5EA9EBC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5763298</w:t>
            </w:r>
          </w:p>
        </w:tc>
        <w:tc>
          <w:tcPr>
            <w:tcW w:w="1134" w:type="dxa"/>
            <w:tcBorders>
              <w:top w:val="single" w:sz="4" w:space="0" w:color="auto"/>
              <w:left w:val="single" w:sz="4" w:space="0" w:color="auto"/>
              <w:bottom w:val="single" w:sz="4" w:space="0" w:color="auto"/>
              <w:right w:val="single" w:sz="4" w:space="0" w:color="auto"/>
            </w:tcBorders>
          </w:tcPr>
          <w:p w14:paraId="37C707F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7424596</w:t>
            </w:r>
          </w:p>
        </w:tc>
      </w:tr>
      <w:tr w:rsidR="002D2C24" w:rsidRPr="00A92E63" w14:paraId="7F290126" w14:textId="77777777" w:rsidTr="002D2C24">
        <w:tc>
          <w:tcPr>
            <w:tcW w:w="663" w:type="dxa"/>
            <w:tcBorders>
              <w:top w:val="single" w:sz="4" w:space="0" w:color="auto"/>
              <w:left w:val="single" w:sz="4" w:space="0" w:color="auto"/>
              <w:bottom w:val="single" w:sz="4" w:space="0" w:color="auto"/>
              <w:right w:val="single" w:sz="4" w:space="0" w:color="auto"/>
            </w:tcBorders>
          </w:tcPr>
          <w:p w14:paraId="752505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1304</w:t>
            </w:r>
          </w:p>
        </w:tc>
        <w:tc>
          <w:tcPr>
            <w:tcW w:w="1175" w:type="dxa"/>
            <w:tcBorders>
              <w:top w:val="single" w:sz="4" w:space="0" w:color="auto"/>
              <w:left w:val="single" w:sz="4" w:space="0" w:color="auto"/>
              <w:bottom w:val="single" w:sz="4" w:space="0" w:color="auto"/>
              <w:right w:val="single" w:sz="4" w:space="0" w:color="auto"/>
            </w:tcBorders>
          </w:tcPr>
          <w:p w14:paraId="2843DAC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5763295</w:t>
            </w:r>
          </w:p>
        </w:tc>
        <w:tc>
          <w:tcPr>
            <w:tcW w:w="1134" w:type="dxa"/>
            <w:tcBorders>
              <w:top w:val="single" w:sz="4" w:space="0" w:color="auto"/>
              <w:left w:val="single" w:sz="4" w:space="0" w:color="auto"/>
              <w:bottom w:val="single" w:sz="4" w:space="0" w:color="auto"/>
              <w:right w:val="single" w:sz="4" w:space="0" w:color="auto"/>
            </w:tcBorders>
          </w:tcPr>
          <w:p w14:paraId="4E2BBE1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7424609</w:t>
            </w:r>
          </w:p>
        </w:tc>
      </w:tr>
      <w:tr w:rsidR="002D2C24" w:rsidRPr="00A92E63" w14:paraId="1BE45804" w14:textId="77777777" w:rsidTr="002D2C24">
        <w:tc>
          <w:tcPr>
            <w:tcW w:w="663" w:type="dxa"/>
            <w:tcBorders>
              <w:top w:val="single" w:sz="4" w:space="0" w:color="auto"/>
              <w:left w:val="single" w:sz="4" w:space="0" w:color="auto"/>
              <w:bottom w:val="single" w:sz="4" w:space="0" w:color="auto"/>
              <w:right w:val="single" w:sz="4" w:space="0" w:color="auto"/>
            </w:tcBorders>
          </w:tcPr>
          <w:p w14:paraId="631E0B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1305</w:t>
            </w:r>
          </w:p>
        </w:tc>
        <w:tc>
          <w:tcPr>
            <w:tcW w:w="1175" w:type="dxa"/>
            <w:tcBorders>
              <w:top w:val="single" w:sz="4" w:space="0" w:color="auto"/>
              <w:left w:val="single" w:sz="4" w:space="0" w:color="auto"/>
              <w:bottom w:val="single" w:sz="4" w:space="0" w:color="auto"/>
              <w:right w:val="single" w:sz="4" w:space="0" w:color="auto"/>
            </w:tcBorders>
          </w:tcPr>
          <w:p w14:paraId="12B9D6E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5763291</w:t>
            </w:r>
          </w:p>
        </w:tc>
        <w:tc>
          <w:tcPr>
            <w:tcW w:w="1134" w:type="dxa"/>
            <w:tcBorders>
              <w:top w:val="single" w:sz="4" w:space="0" w:color="auto"/>
              <w:left w:val="single" w:sz="4" w:space="0" w:color="auto"/>
              <w:bottom w:val="single" w:sz="4" w:space="0" w:color="auto"/>
              <w:right w:val="single" w:sz="4" w:space="0" w:color="auto"/>
            </w:tcBorders>
          </w:tcPr>
          <w:p w14:paraId="7E764FE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7424624</w:t>
            </w:r>
          </w:p>
        </w:tc>
      </w:tr>
      <w:tr w:rsidR="002D2C24" w:rsidRPr="00A92E63" w14:paraId="42D7B828" w14:textId="77777777" w:rsidTr="002D2C24">
        <w:tc>
          <w:tcPr>
            <w:tcW w:w="663" w:type="dxa"/>
            <w:tcBorders>
              <w:top w:val="single" w:sz="4" w:space="0" w:color="auto"/>
              <w:left w:val="single" w:sz="4" w:space="0" w:color="auto"/>
              <w:bottom w:val="single" w:sz="4" w:space="0" w:color="auto"/>
              <w:right w:val="single" w:sz="4" w:space="0" w:color="auto"/>
            </w:tcBorders>
          </w:tcPr>
          <w:p w14:paraId="2211581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1306</w:t>
            </w:r>
          </w:p>
        </w:tc>
        <w:tc>
          <w:tcPr>
            <w:tcW w:w="1175" w:type="dxa"/>
            <w:tcBorders>
              <w:top w:val="single" w:sz="4" w:space="0" w:color="auto"/>
              <w:left w:val="single" w:sz="4" w:space="0" w:color="auto"/>
              <w:bottom w:val="single" w:sz="4" w:space="0" w:color="auto"/>
              <w:right w:val="single" w:sz="4" w:space="0" w:color="auto"/>
            </w:tcBorders>
          </w:tcPr>
          <w:p w14:paraId="0E6E0F0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5763285</w:t>
            </w:r>
          </w:p>
        </w:tc>
        <w:tc>
          <w:tcPr>
            <w:tcW w:w="1134" w:type="dxa"/>
            <w:tcBorders>
              <w:top w:val="single" w:sz="4" w:space="0" w:color="auto"/>
              <w:left w:val="single" w:sz="4" w:space="0" w:color="auto"/>
              <w:bottom w:val="single" w:sz="4" w:space="0" w:color="auto"/>
              <w:right w:val="single" w:sz="4" w:space="0" w:color="auto"/>
            </w:tcBorders>
          </w:tcPr>
          <w:p w14:paraId="2F4345C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7424638</w:t>
            </w:r>
          </w:p>
        </w:tc>
      </w:tr>
      <w:tr w:rsidR="002D2C24" w:rsidRPr="00A92E63" w14:paraId="1E4D333F" w14:textId="77777777" w:rsidTr="002D2C24">
        <w:tc>
          <w:tcPr>
            <w:tcW w:w="663" w:type="dxa"/>
            <w:tcBorders>
              <w:top w:val="single" w:sz="4" w:space="0" w:color="auto"/>
              <w:left w:val="single" w:sz="4" w:space="0" w:color="auto"/>
              <w:bottom w:val="single" w:sz="4" w:space="0" w:color="auto"/>
              <w:right w:val="single" w:sz="4" w:space="0" w:color="auto"/>
            </w:tcBorders>
          </w:tcPr>
          <w:p w14:paraId="68C0B5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1307</w:t>
            </w:r>
          </w:p>
        </w:tc>
        <w:tc>
          <w:tcPr>
            <w:tcW w:w="1175" w:type="dxa"/>
            <w:tcBorders>
              <w:top w:val="single" w:sz="4" w:space="0" w:color="auto"/>
              <w:left w:val="single" w:sz="4" w:space="0" w:color="auto"/>
              <w:bottom w:val="single" w:sz="4" w:space="0" w:color="auto"/>
              <w:right w:val="single" w:sz="4" w:space="0" w:color="auto"/>
            </w:tcBorders>
          </w:tcPr>
          <w:p w14:paraId="43FE756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5763279</w:t>
            </w:r>
          </w:p>
        </w:tc>
        <w:tc>
          <w:tcPr>
            <w:tcW w:w="1134" w:type="dxa"/>
            <w:tcBorders>
              <w:top w:val="single" w:sz="4" w:space="0" w:color="auto"/>
              <w:left w:val="single" w:sz="4" w:space="0" w:color="auto"/>
              <w:bottom w:val="single" w:sz="4" w:space="0" w:color="auto"/>
              <w:right w:val="single" w:sz="4" w:space="0" w:color="auto"/>
            </w:tcBorders>
          </w:tcPr>
          <w:p w14:paraId="13EA4B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7424650</w:t>
            </w:r>
          </w:p>
        </w:tc>
      </w:tr>
      <w:tr w:rsidR="002D2C24" w:rsidRPr="00A92E63" w14:paraId="3ED5E4F8" w14:textId="77777777" w:rsidTr="002D2C24">
        <w:tc>
          <w:tcPr>
            <w:tcW w:w="663" w:type="dxa"/>
            <w:tcBorders>
              <w:top w:val="single" w:sz="4" w:space="0" w:color="auto"/>
              <w:left w:val="single" w:sz="4" w:space="0" w:color="auto"/>
              <w:bottom w:val="single" w:sz="4" w:space="0" w:color="auto"/>
              <w:right w:val="single" w:sz="4" w:space="0" w:color="auto"/>
            </w:tcBorders>
          </w:tcPr>
          <w:p w14:paraId="12B3BA5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1308</w:t>
            </w:r>
          </w:p>
        </w:tc>
        <w:tc>
          <w:tcPr>
            <w:tcW w:w="1175" w:type="dxa"/>
            <w:tcBorders>
              <w:top w:val="single" w:sz="4" w:space="0" w:color="auto"/>
              <w:left w:val="single" w:sz="4" w:space="0" w:color="auto"/>
              <w:bottom w:val="single" w:sz="4" w:space="0" w:color="auto"/>
              <w:right w:val="single" w:sz="4" w:space="0" w:color="auto"/>
            </w:tcBorders>
          </w:tcPr>
          <w:p w14:paraId="1400C69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5763271</w:t>
            </w:r>
          </w:p>
        </w:tc>
        <w:tc>
          <w:tcPr>
            <w:tcW w:w="1134" w:type="dxa"/>
            <w:tcBorders>
              <w:top w:val="single" w:sz="4" w:space="0" w:color="auto"/>
              <w:left w:val="single" w:sz="4" w:space="0" w:color="auto"/>
              <w:bottom w:val="single" w:sz="4" w:space="0" w:color="auto"/>
              <w:right w:val="single" w:sz="4" w:space="0" w:color="auto"/>
            </w:tcBorders>
          </w:tcPr>
          <w:p w14:paraId="7CCF7C0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7424662</w:t>
            </w:r>
          </w:p>
        </w:tc>
      </w:tr>
      <w:tr w:rsidR="002D2C24" w:rsidRPr="00A92E63" w14:paraId="0C4E07A9" w14:textId="77777777" w:rsidTr="002D2C24">
        <w:tc>
          <w:tcPr>
            <w:tcW w:w="663" w:type="dxa"/>
            <w:tcBorders>
              <w:top w:val="single" w:sz="4" w:space="0" w:color="auto"/>
              <w:left w:val="single" w:sz="4" w:space="0" w:color="auto"/>
              <w:bottom w:val="single" w:sz="4" w:space="0" w:color="auto"/>
              <w:right w:val="single" w:sz="4" w:space="0" w:color="auto"/>
            </w:tcBorders>
          </w:tcPr>
          <w:p w14:paraId="2EBDE26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1309</w:t>
            </w:r>
          </w:p>
        </w:tc>
        <w:tc>
          <w:tcPr>
            <w:tcW w:w="1175" w:type="dxa"/>
            <w:tcBorders>
              <w:top w:val="single" w:sz="4" w:space="0" w:color="auto"/>
              <w:left w:val="single" w:sz="4" w:space="0" w:color="auto"/>
              <w:bottom w:val="single" w:sz="4" w:space="0" w:color="auto"/>
              <w:right w:val="single" w:sz="4" w:space="0" w:color="auto"/>
            </w:tcBorders>
          </w:tcPr>
          <w:p w14:paraId="45A42B6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5763261</w:t>
            </w:r>
          </w:p>
        </w:tc>
        <w:tc>
          <w:tcPr>
            <w:tcW w:w="1134" w:type="dxa"/>
            <w:tcBorders>
              <w:top w:val="single" w:sz="4" w:space="0" w:color="auto"/>
              <w:left w:val="single" w:sz="4" w:space="0" w:color="auto"/>
              <w:bottom w:val="single" w:sz="4" w:space="0" w:color="auto"/>
              <w:right w:val="single" w:sz="4" w:space="0" w:color="auto"/>
            </w:tcBorders>
          </w:tcPr>
          <w:p w14:paraId="4621733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7424674</w:t>
            </w:r>
          </w:p>
        </w:tc>
      </w:tr>
      <w:tr w:rsidR="002D2C24" w:rsidRPr="00A92E63" w14:paraId="10383640" w14:textId="77777777" w:rsidTr="002D2C24">
        <w:tc>
          <w:tcPr>
            <w:tcW w:w="663" w:type="dxa"/>
            <w:tcBorders>
              <w:top w:val="single" w:sz="4" w:space="0" w:color="auto"/>
              <w:left w:val="single" w:sz="4" w:space="0" w:color="auto"/>
              <w:bottom w:val="single" w:sz="4" w:space="0" w:color="auto"/>
              <w:right w:val="single" w:sz="4" w:space="0" w:color="auto"/>
            </w:tcBorders>
          </w:tcPr>
          <w:p w14:paraId="2888897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1310</w:t>
            </w:r>
          </w:p>
        </w:tc>
        <w:tc>
          <w:tcPr>
            <w:tcW w:w="1175" w:type="dxa"/>
            <w:tcBorders>
              <w:top w:val="single" w:sz="4" w:space="0" w:color="auto"/>
              <w:left w:val="single" w:sz="4" w:space="0" w:color="auto"/>
              <w:bottom w:val="single" w:sz="4" w:space="0" w:color="auto"/>
              <w:right w:val="single" w:sz="4" w:space="0" w:color="auto"/>
            </w:tcBorders>
          </w:tcPr>
          <w:p w14:paraId="190EF82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5763252</w:t>
            </w:r>
          </w:p>
        </w:tc>
        <w:tc>
          <w:tcPr>
            <w:tcW w:w="1134" w:type="dxa"/>
            <w:tcBorders>
              <w:top w:val="single" w:sz="4" w:space="0" w:color="auto"/>
              <w:left w:val="single" w:sz="4" w:space="0" w:color="auto"/>
              <w:bottom w:val="single" w:sz="4" w:space="0" w:color="auto"/>
              <w:right w:val="single" w:sz="4" w:space="0" w:color="auto"/>
            </w:tcBorders>
          </w:tcPr>
          <w:p w14:paraId="6E53643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7424682</w:t>
            </w:r>
          </w:p>
        </w:tc>
      </w:tr>
      <w:tr w:rsidR="002D2C24" w:rsidRPr="00A92E63" w14:paraId="21CC4E50" w14:textId="77777777" w:rsidTr="002D2C24">
        <w:tc>
          <w:tcPr>
            <w:tcW w:w="663" w:type="dxa"/>
            <w:tcBorders>
              <w:top w:val="single" w:sz="4" w:space="0" w:color="auto"/>
              <w:left w:val="single" w:sz="4" w:space="0" w:color="auto"/>
              <w:bottom w:val="single" w:sz="4" w:space="0" w:color="auto"/>
              <w:right w:val="single" w:sz="4" w:space="0" w:color="auto"/>
            </w:tcBorders>
          </w:tcPr>
          <w:p w14:paraId="5785E56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1311</w:t>
            </w:r>
          </w:p>
        </w:tc>
        <w:tc>
          <w:tcPr>
            <w:tcW w:w="1175" w:type="dxa"/>
            <w:tcBorders>
              <w:top w:val="single" w:sz="4" w:space="0" w:color="auto"/>
              <w:left w:val="single" w:sz="4" w:space="0" w:color="auto"/>
              <w:bottom w:val="single" w:sz="4" w:space="0" w:color="auto"/>
              <w:right w:val="single" w:sz="4" w:space="0" w:color="auto"/>
            </w:tcBorders>
          </w:tcPr>
          <w:p w14:paraId="46BF7E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5763246</w:t>
            </w:r>
          </w:p>
        </w:tc>
        <w:tc>
          <w:tcPr>
            <w:tcW w:w="1134" w:type="dxa"/>
            <w:tcBorders>
              <w:top w:val="single" w:sz="4" w:space="0" w:color="auto"/>
              <w:left w:val="single" w:sz="4" w:space="0" w:color="auto"/>
              <w:bottom w:val="single" w:sz="4" w:space="0" w:color="auto"/>
              <w:right w:val="single" w:sz="4" w:space="0" w:color="auto"/>
            </w:tcBorders>
          </w:tcPr>
          <w:p w14:paraId="3B7565B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7424688</w:t>
            </w:r>
          </w:p>
        </w:tc>
      </w:tr>
      <w:tr w:rsidR="002D2C24" w:rsidRPr="00A92E63" w14:paraId="1B0BF20D" w14:textId="77777777" w:rsidTr="002D2C24">
        <w:tc>
          <w:tcPr>
            <w:tcW w:w="663" w:type="dxa"/>
            <w:tcBorders>
              <w:top w:val="single" w:sz="4" w:space="0" w:color="auto"/>
              <w:left w:val="single" w:sz="4" w:space="0" w:color="auto"/>
              <w:bottom w:val="single" w:sz="4" w:space="0" w:color="auto"/>
              <w:right w:val="single" w:sz="4" w:space="0" w:color="auto"/>
            </w:tcBorders>
          </w:tcPr>
          <w:p w14:paraId="35E520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1312</w:t>
            </w:r>
          </w:p>
        </w:tc>
        <w:tc>
          <w:tcPr>
            <w:tcW w:w="1175" w:type="dxa"/>
            <w:tcBorders>
              <w:top w:val="single" w:sz="4" w:space="0" w:color="auto"/>
              <w:left w:val="single" w:sz="4" w:space="0" w:color="auto"/>
              <w:bottom w:val="single" w:sz="4" w:space="0" w:color="auto"/>
              <w:right w:val="single" w:sz="4" w:space="0" w:color="auto"/>
            </w:tcBorders>
          </w:tcPr>
          <w:p w14:paraId="321581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5763239</w:t>
            </w:r>
          </w:p>
        </w:tc>
        <w:tc>
          <w:tcPr>
            <w:tcW w:w="1134" w:type="dxa"/>
            <w:tcBorders>
              <w:top w:val="single" w:sz="4" w:space="0" w:color="auto"/>
              <w:left w:val="single" w:sz="4" w:space="0" w:color="auto"/>
              <w:bottom w:val="single" w:sz="4" w:space="0" w:color="auto"/>
              <w:right w:val="single" w:sz="4" w:space="0" w:color="auto"/>
            </w:tcBorders>
          </w:tcPr>
          <w:p w14:paraId="7E0EDB9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7424692</w:t>
            </w:r>
          </w:p>
        </w:tc>
      </w:tr>
      <w:tr w:rsidR="002D2C24" w:rsidRPr="00A92E63" w14:paraId="2ECEAA46" w14:textId="77777777" w:rsidTr="002D2C24">
        <w:tc>
          <w:tcPr>
            <w:tcW w:w="663" w:type="dxa"/>
            <w:tcBorders>
              <w:top w:val="single" w:sz="4" w:space="0" w:color="auto"/>
              <w:left w:val="single" w:sz="4" w:space="0" w:color="auto"/>
              <w:bottom w:val="single" w:sz="4" w:space="0" w:color="auto"/>
              <w:right w:val="single" w:sz="4" w:space="0" w:color="auto"/>
            </w:tcBorders>
          </w:tcPr>
          <w:p w14:paraId="3451924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1313</w:t>
            </w:r>
          </w:p>
        </w:tc>
        <w:tc>
          <w:tcPr>
            <w:tcW w:w="1175" w:type="dxa"/>
            <w:tcBorders>
              <w:top w:val="single" w:sz="4" w:space="0" w:color="auto"/>
              <w:left w:val="single" w:sz="4" w:space="0" w:color="auto"/>
              <w:bottom w:val="single" w:sz="4" w:space="0" w:color="auto"/>
              <w:right w:val="single" w:sz="4" w:space="0" w:color="auto"/>
            </w:tcBorders>
          </w:tcPr>
          <w:p w14:paraId="3866429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5763226</w:t>
            </w:r>
          </w:p>
        </w:tc>
        <w:tc>
          <w:tcPr>
            <w:tcW w:w="1134" w:type="dxa"/>
            <w:tcBorders>
              <w:top w:val="single" w:sz="4" w:space="0" w:color="auto"/>
              <w:left w:val="single" w:sz="4" w:space="0" w:color="auto"/>
              <w:bottom w:val="single" w:sz="4" w:space="0" w:color="auto"/>
              <w:right w:val="single" w:sz="4" w:space="0" w:color="auto"/>
            </w:tcBorders>
          </w:tcPr>
          <w:p w14:paraId="461500D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7424700</w:t>
            </w:r>
          </w:p>
        </w:tc>
      </w:tr>
      <w:tr w:rsidR="002D2C24" w:rsidRPr="00A92E63" w14:paraId="4A57A870" w14:textId="77777777" w:rsidTr="002D2C24">
        <w:tc>
          <w:tcPr>
            <w:tcW w:w="663" w:type="dxa"/>
            <w:tcBorders>
              <w:top w:val="single" w:sz="4" w:space="0" w:color="auto"/>
              <w:left w:val="single" w:sz="4" w:space="0" w:color="auto"/>
              <w:bottom w:val="single" w:sz="4" w:space="0" w:color="auto"/>
              <w:right w:val="single" w:sz="4" w:space="0" w:color="auto"/>
            </w:tcBorders>
          </w:tcPr>
          <w:p w14:paraId="49671BA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1314</w:t>
            </w:r>
          </w:p>
        </w:tc>
        <w:tc>
          <w:tcPr>
            <w:tcW w:w="1175" w:type="dxa"/>
            <w:tcBorders>
              <w:top w:val="single" w:sz="4" w:space="0" w:color="auto"/>
              <w:left w:val="single" w:sz="4" w:space="0" w:color="auto"/>
              <w:bottom w:val="single" w:sz="4" w:space="0" w:color="auto"/>
              <w:right w:val="single" w:sz="4" w:space="0" w:color="auto"/>
            </w:tcBorders>
          </w:tcPr>
          <w:p w14:paraId="139D399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5763219</w:t>
            </w:r>
          </w:p>
        </w:tc>
        <w:tc>
          <w:tcPr>
            <w:tcW w:w="1134" w:type="dxa"/>
            <w:tcBorders>
              <w:top w:val="single" w:sz="4" w:space="0" w:color="auto"/>
              <w:left w:val="single" w:sz="4" w:space="0" w:color="auto"/>
              <w:bottom w:val="single" w:sz="4" w:space="0" w:color="auto"/>
              <w:right w:val="single" w:sz="4" w:space="0" w:color="auto"/>
            </w:tcBorders>
          </w:tcPr>
          <w:p w14:paraId="11B7918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7424704</w:t>
            </w:r>
          </w:p>
        </w:tc>
      </w:tr>
      <w:tr w:rsidR="002D2C24" w:rsidRPr="00A92E63" w14:paraId="41A7289B" w14:textId="77777777" w:rsidTr="002D2C24">
        <w:tc>
          <w:tcPr>
            <w:tcW w:w="663" w:type="dxa"/>
            <w:tcBorders>
              <w:top w:val="single" w:sz="4" w:space="0" w:color="auto"/>
              <w:left w:val="single" w:sz="4" w:space="0" w:color="auto"/>
              <w:bottom w:val="single" w:sz="4" w:space="0" w:color="auto"/>
              <w:right w:val="single" w:sz="4" w:space="0" w:color="auto"/>
            </w:tcBorders>
          </w:tcPr>
          <w:p w14:paraId="1FE59E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1315</w:t>
            </w:r>
          </w:p>
        </w:tc>
        <w:tc>
          <w:tcPr>
            <w:tcW w:w="1175" w:type="dxa"/>
            <w:tcBorders>
              <w:top w:val="single" w:sz="4" w:space="0" w:color="auto"/>
              <w:left w:val="single" w:sz="4" w:space="0" w:color="auto"/>
              <w:bottom w:val="single" w:sz="4" w:space="0" w:color="auto"/>
              <w:right w:val="single" w:sz="4" w:space="0" w:color="auto"/>
            </w:tcBorders>
          </w:tcPr>
          <w:p w14:paraId="470B62E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5763214</w:t>
            </w:r>
          </w:p>
        </w:tc>
        <w:tc>
          <w:tcPr>
            <w:tcW w:w="1134" w:type="dxa"/>
            <w:tcBorders>
              <w:top w:val="single" w:sz="4" w:space="0" w:color="auto"/>
              <w:left w:val="single" w:sz="4" w:space="0" w:color="auto"/>
              <w:bottom w:val="single" w:sz="4" w:space="0" w:color="auto"/>
              <w:right w:val="single" w:sz="4" w:space="0" w:color="auto"/>
            </w:tcBorders>
          </w:tcPr>
          <w:p w14:paraId="1ADD94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7424706</w:t>
            </w:r>
          </w:p>
        </w:tc>
      </w:tr>
      <w:tr w:rsidR="002D2C24" w:rsidRPr="00A92E63" w14:paraId="7C597379" w14:textId="77777777" w:rsidTr="002D2C24">
        <w:tc>
          <w:tcPr>
            <w:tcW w:w="663" w:type="dxa"/>
            <w:tcBorders>
              <w:top w:val="single" w:sz="4" w:space="0" w:color="auto"/>
              <w:left w:val="single" w:sz="4" w:space="0" w:color="auto"/>
              <w:bottom w:val="single" w:sz="4" w:space="0" w:color="auto"/>
              <w:right w:val="single" w:sz="4" w:space="0" w:color="auto"/>
            </w:tcBorders>
          </w:tcPr>
          <w:p w14:paraId="44CD9A5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1316</w:t>
            </w:r>
          </w:p>
        </w:tc>
        <w:tc>
          <w:tcPr>
            <w:tcW w:w="1175" w:type="dxa"/>
            <w:tcBorders>
              <w:top w:val="single" w:sz="4" w:space="0" w:color="auto"/>
              <w:left w:val="single" w:sz="4" w:space="0" w:color="auto"/>
              <w:bottom w:val="single" w:sz="4" w:space="0" w:color="auto"/>
              <w:right w:val="single" w:sz="4" w:space="0" w:color="auto"/>
            </w:tcBorders>
          </w:tcPr>
          <w:p w14:paraId="1EA7329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5763205</w:t>
            </w:r>
          </w:p>
        </w:tc>
        <w:tc>
          <w:tcPr>
            <w:tcW w:w="1134" w:type="dxa"/>
            <w:tcBorders>
              <w:top w:val="single" w:sz="4" w:space="0" w:color="auto"/>
              <w:left w:val="single" w:sz="4" w:space="0" w:color="auto"/>
              <w:bottom w:val="single" w:sz="4" w:space="0" w:color="auto"/>
              <w:right w:val="single" w:sz="4" w:space="0" w:color="auto"/>
            </w:tcBorders>
          </w:tcPr>
          <w:p w14:paraId="0F4C475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7424709</w:t>
            </w:r>
          </w:p>
        </w:tc>
      </w:tr>
      <w:tr w:rsidR="002D2C24" w:rsidRPr="00A92E63" w14:paraId="7FCBEA41" w14:textId="77777777" w:rsidTr="002D2C24">
        <w:tc>
          <w:tcPr>
            <w:tcW w:w="663" w:type="dxa"/>
            <w:tcBorders>
              <w:top w:val="single" w:sz="4" w:space="0" w:color="auto"/>
              <w:left w:val="single" w:sz="4" w:space="0" w:color="auto"/>
              <w:bottom w:val="single" w:sz="4" w:space="0" w:color="auto"/>
              <w:right w:val="single" w:sz="4" w:space="0" w:color="auto"/>
            </w:tcBorders>
          </w:tcPr>
          <w:p w14:paraId="0EAFE2D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1317</w:t>
            </w:r>
          </w:p>
        </w:tc>
        <w:tc>
          <w:tcPr>
            <w:tcW w:w="1175" w:type="dxa"/>
            <w:tcBorders>
              <w:top w:val="single" w:sz="4" w:space="0" w:color="auto"/>
              <w:left w:val="single" w:sz="4" w:space="0" w:color="auto"/>
              <w:bottom w:val="single" w:sz="4" w:space="0" w:color="auto"/>
              <w:right w:val="single" w:sz="4" w:space="0" w:color="auto"/>
            </w:tcBorders>
          </w:tcPr>
          <w:p w14:paraId="0C9F26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5763196</w:t>
            </w:r>
          </w:p>
        </w:tc>
        <w:tc>
          <w:tcPr>
            <w:tcW w:w="1134" w:type="dxa"/>
            <w:tcBorders>
              <w:top w:val="single" w:sz="4" w:space="0" w:color="auto"/>
              <w:left w:val="single" w:sz="4" w:space="0" w:color="auto"/>
              <w:bottom w:val="single" w:sz="4" w:space="0" w:color="auto"/>
              <w:right w:val="single" w:sz="4" w:space="0" w:color="auto"/>
            </w:tcBorders>
          </w:tcPr>
          <w:p w14:paraId="5095041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7424712</w:t>
            </w:r>
          </w:p>
        </w:tc>
      </w:tr>
      <w:tr w:rsidR="002D2C24" w:rsidRPr="00A92E63" w14:paraId="56C1F762" w14:textId="77777777" w:rsidTr="002D2C24">
        <w:tc>
          <w:tcPr>
            <w:tcW w:w="663" w:type="dxa"/>
            <w:tcBorders>
              <w:top w:val="single" w:sz="4" w:space="0" w:color="auto"/>
              <w:left w:val="single" w:sz="4" w:space="0" w:color="auto"/>
              <w:bottom w:val="single" w:sz="4" w:space="0" w:color="auto"/>
              <w:right w:val="single" w:sz="4" w:space="0" w:color="auto"/>
            </w:tcBorders>
          </w:tcPr>
          <w:p w14:paraId="4CE6CD6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1318</w:t>
            </w:r>
          </w:p>
        </w:tc>
        <w:tc>
          <w:tcPr>
            <w:tcW w:w="1175" w:type="dxa"/>
            <w:tcBorders>
              <w:top w:val="single" w:sz="4" w:space="0" w:color="auto"/>
              <w:left w:val="single" w:sz="4" w:space="0" w:color="auto"/>
              <w:bottom w:val="single" w:sz="4" w:space="0" w:color="auto"/>
              <w:right w:val="single" w:sz="4" w:space="0" w:color="auto"/>
            </w:tcBorders>
          </w:tcPr>
          <w:p w14:paraId="4D61CF3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5763183</w:t>
            </w:r>
          </w:p>
        </w:tc>
        <w:tc>
          <w:tcPr>
            <w:tcW w:w="1134" w:type="dxa"/>
            <w:tcBorders>
              <w:top w:val="single" w:sz="4" w:space="0" w:color="auto"/>
              <w:left w:val="single" w:sz="4" w:space="0" w:color="auto"/>
              <w:bottom w:val="single" w:sz="4" w:space="0" w:color="auto"/>
              <w:right w:val="single" w:sz="4" w:space="0" w:color="auto"/>
            </w:tcBorders>
          </w:tcPr>
          <w:p w14:paraId="3C5653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7424715</w:t>
            </w:r>
          </w:p>
        </w:tc>
      </w:tr>
      <w:tr w:rsidR="002D2C24" w:rsidRPr="00A92E63" w14:paraId="51A4ABA2" w14:textId="77777777" w:rsidTr="002D2C24">
        <w:tc>
          <w:tcPr>
            <w:tcW w:w="663" w:type="dxa"/>
            <w:tcBorders>
              <w:top w:val="single" w:sz="4" w:space="0" w:color="auto"/>
              <w:left w:val="single" w:sz="4" w:space="0" w:color="auto"/>
              <w:bottom w:val="single" w:sz="4" w:space="0" w:color="auto"/>
              <w:right w:val="single" w:sz="4" w:space="0" w:color="auto"/>
            </w:tcBorders>
          </w:tcPr>
          <w:p w14:paraId="6A3C451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1319</w:t>
            </w:r>
          </w:p>
        </w:tc>
        <w:tc>
          <w:tcPr>
            <w:tcW w:w="1175" w:type="dxa"/>
            <w:tcBorders>
              <w:top w:val="single" w:sz="4" w:space="0" w:color="auto"/>
              <w:left w:val="single" w:sz="4" w:space="0" w:color="auto"/>
              <w:bottom w:val="single" w:sz="4" w:space="0" w:color="auto"/>
              <w:right w:val="single" w:sz="4" w:space="0" w:color="auto"/>
            </w:tcBorders>
          </w:tcPr>
          <w:p w14:paraId="2534539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5763200</w:t>
            </w:r>
          </w:p>
        </w:tc>
        <w:tc>
          <w:tcPr>
            <w:tcW w:w="1134" w:type="dxa"/>
            <w:tcBorders>
              <w:top w:val="single" w:sz="4" w:space="0" w:color="auto"/>
              <w:left w:val="single" w:sz="4" w:space="0" w:color="auto"/>
              <w:bottom w:val="single" w:sz="4" w:space="0" w:color="auto"/>
              <w:right w:val="single" w:sz="4" w:space="0" w:color="auto"/>
            </w:tcBorders>
          </w:tcPr>
          <w:p w14:paraId="63766F9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7424719</w:t>
            </w:r>
          </w:p>
        </w:tc>
      </w:tr>
      <w:tr w:rsidR="002D2C24" w:rsidRPr="00A92E63" w14:paraId="1F0DBDFC" w14:textId="77777777" w:rsidTr="002D2C24">
        <w:tc>
          <w:tcPr>
            <w:tcW w:w="663" w:type="dxa"/>
            <w:tcBorders>
              <w:top w:val="single" w:sz="4" w:space="0" w:color="auto"/>
              <w:left w:val="single" w:sz="4" w:space="0" w:color="auto"/>
              <w:bottom w:val="single" w:sz="4" w:space="0" w:color="auto"/>
              <w:right w:val="single" w:sz="4" w:space="0" w:color="auto"/>
            </w:tcBorders>
          </w:tcPr>
          <w:p w14:paraId="3559384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1320</w:t>
            </w:r>
          </w:p>
        </w:tc>
        <w:tc>
          <w:tcPr>
            <w:tcW w:w="1175" w:type="dxa"/>
            <w:tcBorders>
              <w:top w:val="single" w:sz="4" w:space="0" w:color="auto"/>
              <w:left w:val="single" w:sz="4" w:space="0" w:color="auto"/>
              <w:bottom w:val="single" w:sz="4" w:space="0" w:color="auto"/>
              <w:right w:val="single" w:sz="4" w:space="0" w:color="auto"/>
            </w:tcBorders>
          </w:tcPr>
          <w:p w14:paraId="3AD0A7C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5763218</w:t>
            </w:r>
          </w:p>
        </w:tc>
        <w:tc>
          <w:tcPr>
            <w:tcW w:w="1134" w:type="dxa"/>
            <w:tcBorders>
              <w:top w:val="single" w:sz="4" w:space="0" w:color="auto"/>
              <w:left w:val="single" w:sz="4" w:space="0" w:color="auto"/>
              <w:bottom w:val="single" w:sz="4" w:space="0" w:color="auto"/>
              <w:right w:val="single" w:sz="4" w:space="0" w:color="auto"/>
            </w:tcBorders>
          </w:tcPr>
          <w:p w14:paraId="71C148A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7424733</w:t>
            </w:r>
          </w:p>
        </w:tc>
      </w:tr>
      <w:tr w:rsidR="002D2C24" w:rsidRPr="00A92E63" w14:paraId="72A676BD" w14:textId="77777777" w:rsidTr="002D2C24">
        <w:tc>
          <w:tcPr>
            <w:tcW w:w="663" w:type="dxa"/>
            <w:tcBorders>
              <w:top w:val="single" w:sz="4" w:space="0" w:color="auto"/>
              <w:left w:val="single" w:sz="4" w:space="0" w:color="auto"/>
              <w:bottom w:val="single" w:sz="4" w:space="0" w:color="auto"/>
              <w:right w:val="single" w:sz="4" w:space="0" w:color="auto"/>
            </w:tcBorders>
          </w:tcPr>
          <w:p w14:paraId="6D3E3BB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1321</w:t>
            </w:r>
          </w:p>
        </w:tc>
        <w:tc>
          <w:tcPr>
            <w:tcW w:w="1175" w:type="dxa"/>
            <w:tcBorders>
              <w:top w:val="single" w:sz="4" w:space="0" w:color="auto"/>
              <w:left w:val="single" w:sz="4" w:space="0" w:color="auto"/>
              <w:bottom w:val="single" w:sz="4" w:space="0" w:color="auto"/>
              <w:right w:val="single" w:sz="4" w:space="0" w:color="auto"/>
            </w:tcBorders>
          </w:tcPr>
          <w:p w14:paraId="0786E8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5763223</w:t>
            </w:r>
          </w:p>
        </w:tc>
        <w:tc>
          <w:tcPr>
            <w:tcW w:w="1134" w:type="dxa"/>
            <w:tcBorders>
              <w:top w:val="single" w:sz="4" w:space="0" w:color="auto"/>
              <w:left w:val="single" w:sz="4" w:space="0" w:color="auto"/>
              <w:bottom w:val="single" w:sz="4" w:space="0" w:color="auto"/>
              <w:right w:val="single" w:sz="4" w:space="0" w:color="auto"/>
            </w:tcBorders>
          </w:tcPr>
          <w:p w14:paraId="5D7F2B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7424739</w:t>
            </w:r>
          </w:p>
        </w:tc>
      </w:tr>
      <w:tr w:rsidR="002D2C24" w:rsidRPr="00A92E63" w14:paraId="5FDBDF35" w14:textId="77777777" w:rsidTr="002D2C24">
        <w:tc>
          <w:tcPr>
            <w:tcW w:w="663" w:type="dxa"/>
            <w:tcBorders>
              <w:top w:val="single" w:sz="4" w:space="0" w:color="auto"/>
              <w:left w:val="single" w:sz="4" w:space="0" w:color="auto"/>
              <w:bottom w:val="single" w:sz="4" w:space="0" w:color="auto"/>
              <w:right w:val="single" w:sz="4" w:space="0" w:color="auto"/>
            </w:tcBorders>
          </w:tcPr>
          <w:p w14:paraId="7726241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1322</w:t>
            </w:r>
          </w:p>
        </w:tc>
        <w:tc>
          <w:tcPr>
            <w:tcW w:w="1175" w:type="dxa"/>
            <w:tcBorders>
              <w:top w:val="single" w:sz="4" w:space="0" w:color="auto"/>
              <w:left w:val="single" w:sz="4" w:space="0" w:color="auto"/>
              <w:bottom w:val="single" w:sz="4" w:space="0" w:color="auto"/>
              <w:right w:val="single" w:sz="4" w:space="0" w:color="auto"/>
            </w:tcBorders>
          </w:tcPr>
          <w:p w14:paraId="0D44B60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5763227</w:t>
            </w:r>
          </w:p>
        </w:tc>
        <w:tc>
          <w:tcPr>
            <w:tcW w:w="1134" w:type="dxa"/>
            <w:tcBorders>
              <w:top w:val="single" w:sz="4" w:space="0" w:color="auto"/>
              <w:left w:val="single" w:sz="4" w:space="0" w:color="auto"/>
              <w:bottom w:val="single" w:sz="4" w:space="0" w:color="auto"/>
              <w:right w:val="single" w:sz="4" w:space="0" w:color="auto"/>
            </w:tcBorders>
          </w:tcPr>
          <w:p w14:paraId="2007A1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7424743</w:t>
            </w:r>
          </w:p>
        </w:tc>
      </w:tr>
      <w:tr w:rsidR="002D2C24" w:rsidRPr="00A92E63" w14:paraId="27B890AC" w14:textId="77777777" w:rsidTr="002D2C24">
        <w:tc>
          <w:tcPr>
            <w:tcW w:w="663" w:type="dxa"/>
            <w:tcBorders>
              <w:top w:val="single" w:sz="4" w:space="0" w:color="auto"/>
              <w:left w:val="single" w:sz="4" w:space="0" w:color="auto"/>
              <w:bottom w:val="single" w:sz="4" w:space="0" w:color="auto"/>
              <w:right w:val="single" w:sz="4" w:space="0" w:color="auto"/>
            </w:tcBorders>
          </w:tcPr>
          <w:p w14:paraId="110ED37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1323</w:t>
            </w:r>
          </w:p>
        </w:tc>
        <w:tc>
          <w:tcPr>
            <w:tcW w:w="1175" w:type="dxa"/>
            <w:tcBorders>
              <w:top w:val="single" w:sz="4" w:space="0" w:color="auto"/>
              <w:left w:val="single" w:sz="4" w:space="0" w:color="auto"/>
              <w:bottom w:val="single" w:sz="4" w:space="0" w:color="auto"/>
              <w:right w:val="single" w:sz="4" w:space="0" w:color="auto"/>
            </w:tcBorders>
          </w:tcPr>
          <w:p w14:paraId="00D4371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5763236</w:t>
            </w:r>
          </w:p>
        </w:tc>
        <w:tc>
          <w:tcPr>
            <w:tcW w:w="1134" w:type="dxa"/>
            <w:tcBorders>
              <w:top w:val="single" w:sz="4" w:space="0" w:color="auto"/>
              <w:left w:val="single" w:sz="4" w:space="0" w:color="auto"/>
              <w:bottom w:val="single" w:sz="4" w:space="0" w:color="auto"/>
              <w:right w:val="single" w:sz="4" w:space="0" w:color="auto"/>
            </w:tcBorders>
          </w:tcPr>
          <w:p w14:paraId="6851DDD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7424742</w:t>
            </w:r>
          </w:p>
        </w:tc>
      </w:tr>
      <w:tr w:rsidR="002D2C24" w:rsidRPr="00A92E63" w14:paraId="4AC7EEBB" w14:textId="77777777" w:rsidTr="002D2C24">
        <w:tc>
          <w:tcPr>
            <w:tcW w:w="663" w:type="dxa"/>
            <w:tcBorders>
              <w:top w:val="single" w:sz="4" w:space="0" w:color="auto"/>
              <w:left w:val="single" w:sz="4" w:space="0" w:color="auto"/>
              <w:bottom w:val="single" w:sz="4" w:space="0" w:color="auto"/>
              <w:right w:val="single" w:sz="4" w:space="0" w:color="auto"/>
            </w:tcBorders>
          </w:tcPr>
          <w:p w14:paraId="6E92D65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1324</w:t>
            </w:r>
          </w:p>
        </w:tc>
        <w:tc>
          <w:tcPr>
            <w:tcW w:w="1175" w:type="dxa"/>
            <w:tcBorders>
              <w:top w:val="single" w:sz="4" w:space="0" w:color="auto"/>
              <w:left w:val="single" w:sz="4" w:space="0" w:color="auto"/>
              <w:bottom w:val="single" w:sz="4" w:space="0" w:color="auto"/>
              <w:right w:val="single" w:sz="4" w:space="0" w:color="auto"/>
            </w:tcBorders>
          </w:tcPr>
          <w:p w14:paraId="1234FEB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5763246</w:t>
            </w:r>
          </w:p>
        </w:tc>
        <w:tc>
          <w:tcPr>
            <w:tcW w:w="1134" w:type="dxa"/>
            <w:tcBorders>
              <w:top w:val="single" w:sz="4" w:space="0" w:color="auto"/>
              <w:left w:val="single" w:sz="4" w:space="0" w:color="auto"/>
              <w:bottom w:val="single" w:sz="4" w:space="0" w:color="auto"/>
              <w:right w:val="single" w:sz="4" w:space="0" w:color="auto"/>
            </w:tcBorders>
          </w:tcPr>
          <w:p w14:paraId="161BFD0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7424742</w:t>
            </w:r>
          </w:p>
        </w:tc>
      </w:tr>
      <w:tr w:rsidR="002D2C24" w:rsidRPr="00A92E63" w14:paraId="42CE5FE1" w14:textId="77777777" w:rsidTr="002D2C24">
        <w:tc>
          <w:tcPr>
            <w:tcW w:w="663" w:type="dxa"/>
            <w:tcBorders>
              <w:top w:val="single" w:sz="4" w:space="0" w:color="auto"/>
              <w:left w:val="single" w:sz="4" w:space="0" w:color="auto"/>
              <w:bottom w:val="single" w:sz="4" w:space="0" w:color="auto"/>
              <w:right w:val="single" w:sz="4" w:space="0" w:color="auto"/>
            </w:tcBorders>
          </w:tcPr>
          <w:p w14:paraId="731E644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1325</w:t>
            </w:r>
          </w:p>
        </w:tc>
        <w:tc>
          <w:tcPr>
            <w:tcW w:w="1175" w:type="dxa"/>
            <w:tcBorders>
              <w:top w:val="single" w:sz="4" w:space="0" w:color="auto"/>
              <w:left w:val="single" w:sz="4" w:space="0" w:color="auto"/>
              <w:bottom w:val="single" w:sz="4" w:space="0" w:color="auto"/>
              <w:right w:val="single" w:sz="4" w:space="0" w:color="auto"/>
            </w:tcBorders>
          </w:tcPr>
          <w:p w14:paraId="6FFB05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5763268</w:t>
            </w:r>
          </w:p>
        </w:tc>
        <w:tc>
          <w:tcPr>
            <w:tcW w:w="1134" w:type="dxa"/>
            <w:tcBorders>
              <w:top w:val="single" w:sz="4" w:space="0" w:color="auto"/>
              <w:left w:val="single" w:sz="4" w:space="0" w:color="auto"/>
              <w:bottom w:val="single" w:sz="4" w:space="0" w:color="auto"/>
              <w:right w:val="single" w:sz="4" w:space="0" w:color="auto"/>
            </w:tcBorders>
          </w:tcPr>
          <w:p w14:paraId="0C0F522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7424747</w:t>
            </w:r>
          </w:p>
        </w:tc>
      </w:tr>
      <w:tr w:rsidR="002D2C24" w:rsidRPr="00A92E63" w14:paraId="29674A1B" w14:textId="77777777" w:rsidTr="002D2C24">
        <w:tc>
          <w:tcPr>
            <w:tcW w:w="663" w:type="dxa"/>
            <w:tcBorders>
              <w:top w:val="single" w:sz="4" w:space="0" w:color="auto"/>
              <w:left w:val="single" w:sz="4" w:space="0" w:color="auto"/>
              <w:bottom w:val="single" w:sz="4" w:space="0" w:color="auto"/>
              <w:right w:val="single" w:sz="4" w:space="0" w:color="auto"/>
            </w:tcBorders>
          </w:tcPr>
          <w:p w14:paraId="024114C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1326</w:t>
            </w:r>
          </w:p>
        </w:tc>
        <w:tc>
          <w:tcPr>
            <w:tcW w:w="1175" w:type="dxa"/>
            <w:tcBorders>
              <w:top w:val="single" w:sz="4" w:space="0" w:color="auto"/>
              <w:left w:val="single" w:sz="4" w:space="0" w:color="auto"/>
              <w:bottom w:val="single" w:sz="4" w:space="0" w:color="auto"/>
              <w:right w:val="single" w:sz="4" w:space="0" w:color="auto"/>
            </w:tcBorders>
          </w:tcPr>
          <w:p w14:paraId="15C7E30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5763275</w:t>
            </w:r>
          </w:p>
        </w:tc>
        <w:tc>
          <w:tcPr>
            <w:tcW w:w="1134" w:type="dxa"/>
            <w:tcBorders>
              <w:top w:val="single" w:sz="4" w:space="0" w:color="auto"/>
              <w:left w:val="single" w:sz="4" w:space="0" w:color="auto"/>
              <w:bottom w:val="single" w:sz="4" w:space="0" w:color="auto"/>
              <w:right w:val="single" w:sz="4" w:space="0" w:color="auto"/>
            </w:tcBorders>
          </w:tcPr>
          <w:p w14:paraId="305E36C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7424751</w:t>
            </w:r>
          </w:p>
        </w:tc>
      </w:tr>
      <w:tr w:rsidR="002D2C24" w:rsidRPr="00A92E63" w14:paraId="70B1D698" w14:textId="77777777" w:rsidTr="002D2C24">
        <w:tc>
          <w:tcPr>
            <w:tcW w:w="663" w:type="dxa"/>
            <w:tcBorders>
              <w:top w:val="single" w:sz="4" w:space="0" w:color="auto"/>
              <w:left w:val="single" w:sz="4" w:space="0" w:color="auto"/>
              <w:bottom w:val="single" w:sz="4" w:space="0" w:color="auto"/>
              <w:right w:val="single" w:sz="4" w:space="0" w:color="auto"/>
            </w:tcBorders>
          </w:tcPr>
          <w:p w14:paraId="7A92A5E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1327</w:t>
            </w:r>
          </w:p>
        </w:tc>
        <w:tc>
          <w:tcPr>
            <w:tcW w:w="1175" w:type="dxa"/>
            <w:tcBorders>
              <w:top w:val="single" w:sz="4" w:space="0" w:color="auto"/>
              <w:left w:val="single" w:sz="4" w:space="0" w:color="auto"/>
              <w:bottom w:val="single" w:sz="4" w:space="0" w:color="auto"/>
              <w:right w:val="single" w:sz="4" w:space="0" w:color="auto"/>
            </w:tcBorders>
          </w:tcPr>
          <w:p w14:paraId="66F4772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5763310</w:t>
            </w:r>
          </w:p>
        </w:tc>
        <w:tc>
          <w:tcPr>
            <w:tcW w:w="1134" w:type="dxa"/>
            <w:tcBorders>
              <w:top w:val="single" w:sz="4" w:space="0" w:color="auto"/>
              <w:left w:val="single" w:sz="4" w:space="0" w:color="auto"/>
              <w:bottom w:val="single" w:sz="4" w:space="0" w:color="auto"/>
              <w:right w:val="single" w:sz="4" w:space="0" w:color="auto"/>
            </w:tcBorders>
          </w:tcPr>
          <w:p w14:paraId="4B8CB96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7424744</w:t>
            </w:r>
          </w:p>
        </w:tc>
      </w:tr>
      <w:tr w:rsidR="002D2C24" w:rsidRPr="00A92E63" w14:paraId="19521A64" w14:textId="77777777" w:rsidTr="002D2C24">
        <w:tc>
          <w:tcPr>
            <w:tcW w:w="663" w:type="dxa"/>
            <w:tcBorders>
              <w:top w:val="single" w:sz="4" w:space="0" w:color="auto"/>
              <w:left w:val="single" w:sz="4" w:space="0" w:color="auto"/>
              <w:bottom w:val="single" w:sz="4" w:space="0" w:color="auto"/>
              <w:right w:val="single" w:sz="4" w:space="0" w:color="auto"/>
            </w:tcBorders>
          </w:tcPr>
          <w:p w14:paraId="7182832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1328</w:t>
            </w:r>
          </w:p>
        </w:tc>
        <w:tc>
          <w:tcPr>
            <w:tcW w:w="1175" w:type="dxa"/>
            <w:tcBorders>
              <w:top w:val="single" w:sz="4" w:space="0" w:color="auto"/>
              <w:left w:val="single" w:sz="4" w:space="0" w:color="auto"/>
              <w:bottom w:val="single" w:sz="4" w:space="0" w:color="auto"/>
              <w:right w:val="single" w:sz="4" w:space="0" w:color="auto"/>
            </w:tcBorders>
          </w:tcPr>
          <w:p w14:paraId="36EF15D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5763332</w:t>
            </w:r>
          </w:p>
        </w:tc>
        <w:tc>
          <w:tcPr>
            <w:tcW w:w="1134" w:type="dxa"/>
            <w:tcBorders>
              <w:top w:val="single" w:sz="4" w:space="0" w:color="auto"/>
              <w:left w:val="single" w:sz="4" w:space="0" w:color="auto"/>
              <w:bottom w:val="single" w:sz="4" w:space="0" w:color="auto"/>
              <w:right w:val="single" w:sz="4" w:space="0" w:color="auto"/>
            </w:tcBorders>
          </w:tcPr>
          <w:p w14:paraId="0D2681E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7424743</w:t>
            </w:r>
          </w:p>
        </w:tc>
      </w:tr>
      <w:tr w:rsidR="002D2C24" w:rsidRPr="00A92E63" w14:paraId="6A7BF272" w14:textId="77777777" w:rsidTr="002D2C24">
        <w:tc>
          <w:tcPr>
            <w:tcW w:w="663" w:type="dxa"/>
            <w:tcBorders>
              <w:top w:val="single" w:sz="4" w:space="0" w:color="auto"/>
              <w:left w:val="single" w:sz="4" w:space="0" w:color="auto"/>
              <w:bottom w:val="single" w:sz="4" w:space="0" w:color="auto"/>
              <w:right w:val="single" w:sz="4" w:space="0" w:color="auto"/>
            </w:tcBorders>
          </w:tcPr>
          <w:p w14:paraId="7DCB2CE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1329</w:t>
            </w:r>
          </w:p>
        </w:tc>
        <w:tc>
          <w:tcPr>
            <w:tcW w:w="1175" w:type="dxa"/>
            <w:tcBorders>
              <w:top w:val="single" w:sz="4" w:space="0" w:color="auto"/>
              <w:left w:val="single" w:sz="4" w:space="0" w:color="auto"/>
              <w:bottom w:val="single" w:sz="4" w:space="0" w:color="auto"/>
              <w:right w:val="single" w:sz="4" w:space="0" w:color="auto"/>
            </w:tcBorders>
          </w:tcPr>
          <w:p w14:paraId="76861A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5763354</w:t>
            </w:r>
          </w:p>
        </w:tc>
        <w:tc>
          <w:tcPr>
            <w:tcW w:w="1134" w:type="dxa"/>
            <w:tcBorders>
              <w:top w:val="single" w:sz="4" w:space="0" w:color="auto"/>
              <w:left w:val="single" w:sz="4" w:space="0" w:color="auto"/>
              <w:bottom w:val="single" w:sz="4" w:space="0" w:color="auto"/>
              <w:right w:val="single" w:sz="4" w:space="0" w:color="auto"/>
            </w:tcBorders>
          </w:tcPr>
          <w:p w14:paraId="11AE65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7424749</w:t>
            </w:r>
          </w:p>
        </w:tc>
      </w:tr>
      <w:tr w:rsidR="002D2C24" w:rsidRPr="00A92E63" w14:paraId="3C85DB1B" w14:textId="77777777" w:rsidTr="002D2C24">
        <w:tc>
          <w:tcPr>
            <w:tcW w:w="663" w:type="dxa"/>
            <w:tcBorders>
              <w:top w:val="single" w:sz="4" w:space="0" w:color="auto"/>
              <w:left w:val="single" w:sz="4" w:space="0" w:color="auto"/>
              <w:bottom w:val="single" w:sz="4" w:space="0" w:color="auto"/>
              <w:right w:val="single" w:sz="4" w:space="0" w:color="auto"/>
            </w:tcBorders>
          </w:tcPr>
          <w:p w14:paraId="3011002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1330</w:t>
            </w:r>
          </w:p>
        </w:tc>
        <w:tc>
          <w:tcPr>
            <w:tcW w:w="1175" w:type="dxa"/>
            <w:tcBorders>
              <w:top w:val="single" w:sz="4" w:space="0" w:color="auto"/>
              <w:left w:val="single" w:sz="4" w:space="0" w:color="auto"/>
              <w:bottom w:val="single" w:sz="4" w:space="0" w:color="auto"/>
              <w:right w:val="single" w:sz="4" w:space="0" w:color="auto"/>
            </w:tcBorders>
          </w:tcPr>
          <w:p w14:paraId="173F412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5763372</w:t>
            </w:r>
          </w:p>
        </w:tc>
        <w:tc>
          <w:tcPr>
            <w:tcW w:w="1134" w:type="dxa"/>
            <w:tcBorders>
              <w:top w:val="single" w:sz="4" w:space="0" w:color="auto"/>
              <w:left w:val="single" w:sz="4" w:space="0" w:color="auto"/>
              <w:bottom w:val="single" w:sz="4" w:space="0" w:color="auto"/>
              <w:right w:val="single" w:sz="4" w:space="0" w:color="auto"/>
            </w:tcBorders>
          </w:tcPr>
          <w:p w14:paraId="70B3CB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7424762</w:t>
            </w:r>
          </w:p>
        </w:tc>
      </w:tr>
      <w:tr w:rsidR="002D2C24" w:rsidRPr="00A92E63" w14:paraId="37F6B1C6" w14:textId="77777777" w:rsidTr="002D2C24">
        <w:tc>
          <w:tcPr>
            <w:tcW w:w="663" w:type="dxa"/>
            <w:tcBorders>
              <w:top w:val="single" w:sz="4" w:space="0" w:color="auto"/>
              <w:left w:val="single" w:sz="4" w:space="0" w:color="auto"/>
              <w:bottom w:val="single" w:sz="4" w:space="0" w:color="auto"/>
              <w:right w:val="single" w:sz="4" w:space="0" w:color="auto"/>
            </w:tcBorders>
          </w:tcPr>
          <w:p w14:paraId="7633745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1331</w:t>
            </w:r>
          </w:p>
        </w:tc>
        <w:tc>
          <w:tcPr>
            <w:tcW w:w="1175" w:type="dxa"/>
            <w:tcBorders>
              <w:top w:val="single" w:sz="4" w:space="0" w:color="auto"/>
              <w:left w:val="single" w:sz="4" w:space="0" w:color="auto"/>
              <w:bottom w:val="single" w:sz="4" w:space="0" w:color="auto"/>
              <w:right w:val="single" w:sz="4" w:space="0" w:color="auto"/>
            </w:tcBorders>
          </w:tcPr>
          <w:p w14:paraId="2F03567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5763386</w:t>
            </w:r>
          </w:p>
        </w:tc>
        <w:tc>
          <w:tcPr>
            <w:tcW w:w="1134" w:type="dxa"/>
            <w:tcBorders>
              <w:top w:val="single" w:sz="4" w:space="0" w:color="auto"/>
              <w:left w:val="single" w:sz="4" w:space="0" w:color="auto"/>
              <w:bottom w:val="single" w:sz="4" w:space="0" w:color="auto"/>
              <w:right w:val="single" w:sz="4" w:space="0" w:color="auto"/>
            </w:tcBorders>
          </w:tcPr>
          <w:p w14:paraId="2E1A09C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7424779</w:t>
            </w:r>
          </w:p>
        </w:tc>
      </w:tr>
      <w:tr w:rsidR="002D2C24" w:rsidRPr="00A92E63" w14:paraId="3AB5CB25" w14:textId="77777777" w:rsidTr="002D2C24">
        <w:tc>
          <w:tcPr>
            <w:tcW w:w="663" w:type="dxa"/>
            <w:tcBorders>
              <w:top w:val="single" w:sz="4" w:space="0" w:color="auto"/>
              <w:left w:val="single" w:sz="4" w:space="0" w:color="auto"/>
              <w:bottom w:val="single" w:sz="4" w:space="0" w:color="auto"/>
              <w:right w:val="single" w:sz="4" w:space="0" w:color="auto"/>
            </w:tcBorders>
          </w:tcPr>
          <w:p w14:paraId="0E0ECA8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1332</w:t>
            </w:r>
          </w:p>
        </w:tc>
        <w:tc>
          <w:tcPr>
            <w:tcW w:w="1175" w:type="dxa"/>
            <w:tcBorders>
              <w:top w:val="single" w:sz="4" w:space="0" w:color="auto"/>
              <w:left w:val="single" w:sz="4" w:space="0" w:color="auto"/>
              <w:bottom w:val="single" w:sz="4" w:space="0" w:color="auto"/>
              <w:right w:val="single" w:sz="4" w:space="0" w:color="auto"/>
            </w:tcBorders>
          </w:tcPr>
          <w:p w14:paraId="687C6F7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5763393</w:t>
            </w:r>
          </w:p>
        </w:tc>
        <w:tc>
          <w:tcPr>
            <w:tcW w:w="1134" w:type="dxa"/>
            <w:tcBorders>
              <w:top w:val="single" w:sz="4" w:space="0" w:color="auto"/>
              <w:left w:val="single" w:sz="4" w:space="0" w:color="auto"/>
              <w:bottom w:val="single" w:sz="4" w:space="0" w:color="auto"/>
              <w:right w:val="single" w:sz="4" w:space="0" w:color="auto"/>
            </w:tcBorders>
          </w:tcPr>
          <w:p w14:paraId="08CCFA9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7424801</w:t>
            </w:r>
          </w:p>
        </w:tc>
      </w:tr>
      <w:tr w:rsidR="002D2C24" w:rsidRPr="00A92E63" w14:paraId="42F5F51A" w14:textId="77777777" w:rsidTr="002D2C24">
        <w:tc>
          <w:tcPr>
            <w:tcW w:w="663" w:type="dxa"/>
            <w:tcBorders>
              <w:top w:val="single" w:sz="4" w:space="0" w:color="auto"/>
              <w:left w:val="single" w:sz="4" w:space="0" w:color="auto"/>
              <w:bottom w:val="single" w:sz="4" w:space="0" w:color="auto"/>
              <w:right w:val="single" w:sz="4" w:space="0" w:color="auto"/>
            </w:tcBorders>
          </w:tcPr>
          <w:p w14:paraId="6B3F19F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1333</w:t>
            </w:r>
          </w:p>
        </w:tc>
        <w:tc>
          <w:tcPr>
            <w:tcW w:w="1175" w:type="dxa"/>
            <w:tcBorders>
              <w:top w:val="single" w:sz="4" w:space="0" w:color="auto"/>
              <w:left w:val="single" w:sz="4" w:space="0" w:color="auto"/>
              <w:bottom w:val="single" w:sz="4" w:space="0" w:color="auto"/>
              <w:right w:val="single" w:sz="4" w:space="0" w:color="auto"/>
            </w:tcBorders>
          </w:tcPr>
          <w:p w14:paraId="6ED301A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5763395</w:t>
            </w:r>
          </w:p>
        </w:tc>
        <w:tc>
          <w:tcPr>
            <w:tcW w:w="1134" w:type="dxa"/>
            <w:tcBorders>
              <w:top w:val="single" w:sz="4" w:space="0" w:color="auto"/>
              <w:left w:val="single" w:sz="4" w:space="0" w:color="auto"/>
              <w:bottom w:val="single" w:sz="4" w:space="0" w:color="auto"/>
              <w:right w:val="single" w:sz="4" w:space="0" w:color="auto"/>
            </w:tcBorders>
          </w:tcPr>
          <w:p w14:paraId="2FF41C7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7424813</w:t>
            </w:r>
          </w:p>
        </w:tc>
      </w:tr>
      <w:tr w:rsidR="002D2C24" w:rsidRPr="00A92E63" w14:paraId="5E80DF29" w14:textId="77777777" w:rsidTr="002D2C24">
        <w:tc>
          <w:tcPr>
            <w:tcW w:w="663" w:type="dxa"/>
            <w:tcBorders>
              <w:top w:val="single" w:sz="4" w:space="0" w:color="auto"/>
              <w:left w:val="single" w:sz="4" w:space="0" w:color="auto"/>
              <w:bottom w:val="single" w:sz="4" w:space="0" w:color="auto"/>
              <w:right w:val="single" w:sz="4" w:space="0" w:color="auto"/>
            </w:tcBorders>
          </w:tcPr>
          <w:p w14:paraId="70C8AC6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1334</w:t>
            </w:r>
          </w:p>
        </w:tc>
        <w:tc>
          <w:tcPr>
            <w:tcW w:w="1175" w:type="dxa"/>
            <w:tcBorders>
              <w:top w:val="single" w:sz="4" w:space="0" w:color="auto"/>
              <w:left w:val="single" w:sz="4" w:space="0" w:color="auto"/>
              <w:bottom w:val="single" w:sz="4" w:space="0" w:color="auto"/>
              <w:right w:val="single" w:sz="4" w:space="0" w:color="auto"/>
            </w:tcBorders>
          </w:tcPr>
          <w:p w14:paraId="5D8BC47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5763396</w:t>
            </w:r>
          </w:p>
        </w:tc>
        <w:tc>
          <w:tcPr>
            <w:tcW w:w="1134" w:type="dxa"/>
            <w:tcBorders>
              <w:top w:val="single" w:sz="4" w:space="0" w:color="auto"/>
              <w:left w:val="single" w:sz="4" w:space="0" w:color="auto"/>
              <w:bottom w:val="single" w:sz="4" w:space="0" w:color="auto"/>
              <w:right w:val="single" w:sz="4" w:space="0" w:color="auto"/>
            </w:tcBorders>
          </w:tcPr>
          <w:p w14:paraId="55FCCE3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7424834</w:t>
            </w:r>
          </w:p>
        </w:tc>
      </w:tr>
      <w:tr w:rsidR="002D2C24" w:rsidRPr="00A92E63" w14:paraId="786ABCAD" w14:textId="77777777" w:rsidTr="002D2C24">
        <w:tc>
          <w:tcPr>
            <w:tcW w:w="663" w:type="dxa"/>
            <w:tcBorders>
              <w:top w:val="single" w:sz="4" w:space="0" w:color="auto"/>
              <w:left w:val="single" w:sz="4" w:space="0" w:color="auto"/>
              <w:bottom w:val="single" w:sz="4" w:space="0" w:color="auto"/>
              <w:right w:val="single" w:sz="4" w:space="0" w:color="auto"/>
            </w:tcBorders>
          </w:tcPr>
          <w:p w14:paraId="10FE226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1335</w:t>
            </w:r>
          </w:p>
        </w:tc>
        <w:tc>
          <w:tcPr>
            <w:tcW w:w="1175" w:type="dxa"/>
            <w:tcBorders>
              <w:top w:val="single" w:sz="4" w:space="0" w:color="auto"/>
              <w:left w:val="single" w:sz="4" w:space="0" w:color="auto"/>
              <w:bottom w:val="single" w:sz="4" w:space="0" w:color="auto"/>
              <w:right w:val="single" w:sz="4" w:space="0" w:color="auto"/>
            </w:tcBorders>
          </w:tcPr>
          <w:p w14:paraId="007AA2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5763390</w:t>
            </w:r>
          </w:p>
        </w:tc>
        <w:tc>
          <w:tcPr>
            <w:tcW w:w="1134" w:type="dxa"/>
            <w:tcBorders>
              <w:top w:val="single" w:sz="4" w:space="0" w:color="auto"/>
              <w:left w:val="single" w:sz="4" w:space="0" w:color="auto"/>
              <w:bottom w:val="single" w:sz="4" w:space="0" w:color="auto"/>
              <w:right w:val="single" w:sz="4" w:space="0" w:color="auto"/>
            </w:tcBorders>
          </w:tcPr>
          <w:p w14:paraId="7BBC0DC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7424854</w:t>
            </w:r>
          </w:p>
        </w:tc>
      </w:tr>
      <w:tr w:rsidR="002D2C24" w:rsidRPr="00A92E63" w14:paraId="5C30816B" w14:textId="77777777" w:rsidTr="002D2C24">
        <w:tc>
          <w:tcPr>
            <w:tcW w:w="663" w:type="dxa"/>
            <w:tcBorders>
              <w:top w:val="single" w:sz="4" w:space="0" w:color="auto"/>
              <w:left w:val="single" w:sz="4" w:space="0" w:color="auto"/>
              <w:bottom w:val="single" w:sz="4" w:space="0" w:color="auto"/>
              <w:right w:val="single" w:sz="4" w:space="0" w:color="auto"/>
            </w:tcBorders>
          </w:tcPr>
          <w:p w14:paraId="31D535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1336</w:t>
            </w:r>
          </w:p>
        </w:tc>
        <w:tc>
          <w:tcPr>
            <w:tcW w:w="1175" w:type="dxa"/>
            <w:tcBorders>
              <w:top w:val="single" w:sz="4" w:space="0" w:color="auto"/>
              <w:left w:val="single" w:sz="4" w:space="0" w:color="auto"/>
              <w:bottom w:val="single" w:sz="4" w:space="0" w:color="auto"/>
              <w:right w:val="single" w:sz="4" w:space="0" w:color="auto"/>
            </w:tcBorders>
          </w:tcPr>
          <w:p w14:paraId="5B763F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5763381</w:t>
            </w:r>
          </w:p>
        </w:tc>
        <w:tc>
          <w:tcPr>
            <w:tcW w:w="1134" w:type="dxa"/>
            <w:tcBorders>
              <w:top w:val="single" w:sz="4" w:space="0" w:color="auto"/>
              <w:left w:val="single" w:sz="4" w:space="0" w:color="auto"/>
              <w:bottom w:val="single" w:sz="4" w:space="0" w:color="auto"/>
              <w:right w:val="single" w:sz="4" w:space="0" w:color="auto"/>
            </w:tcBorders>
          </w:tcPr>
          <w:p w14:paraId="626BC9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7424867</w:t>
            </w:r>
          </w:p>
        </w:tc>
      </w:tr>
      <w:tr w:rsidR="002D2C24" w:rsidRPr="00A92E63" w14:paraId="56CC8C2A" w14:textId="77777777" w:rsidTr="002D2C24">
        <w:tc>
          <w:tcPr>
            <w:tcW w:w="663" w:type="dxa"/>
            <w:tcBorders>
              <w:top w:val="single" w:sz="4" w:space="0" w:color="auto"/>
              <w:left w:val="single" w:sz="4" w:space="0" w:color="auto"/>
              <w:bottom w:val="single" w:sz="4" w:space="0" w:color="auto"/>
              <w:right w:val="single" w:sz="4" w:space="0" w:color="auto"/>
            </w:tcBorders>
          </w:tcPr>
          <w:p w14:paraId="4BE1BA8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1337</w:t>
            </w:r>
          </w:p>
        </w:tc>
        <w:tc>
          <w:tcPr>
            <w:tcW w:w="1175" w:type="dxa"/>
            <w:tcBorders>
              <w:top w:val="single" w:sz="4" w:space="0" w:color="auto"/>
              <w:left w:val="single" w:sz="4" w:space="0" w:color="auto"/>
              <w:bottom w:val="single" w:sz="4" w:space="0" w:color="auto"/>
              <w:right w:val="single" w:sz="4" w:space="0" w:color="auto"/>
            </w:tcBorders>
          </w:tcPr>
          <w:p w14:paraId="2DBE23B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5763410</w:t>
            </w:r>
          </w:p>
        </w:tc>
        <w:tc>
          <w:tcPr>
            <w:tcW w:w="1134" w:type="dxa"/>
            <w:tcBorders>
              <w:top w:val="single" w:sz="4" w:space="0" w:color="auto"/>
              <w:left w:val="single" w:sz="4" w:space="0" w:color="auto"/>
              <w:bottom w:val="single" w:sz="4" w:space="0" w:color="auto"/>
              <w:right w:val="single" w:sz="4" w:space="0" w:color="auto"/>
            </w:tcBorders>
          </w:tcPr>
          <w:p w14:paraId="726CE6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7424896</w:t>
            </w:r>
          </w:p>
        </w:tc>
      </w:tr>
      <w:tr w:rsidR="002D2C24" w:rsidRPr="00A92E63" w14:paraId="06B0D43C" w14:textId="77777777" w:rsidTr="002D2C24">
        <w:tc>
          <w:tcPr>
            <w:tcW w:w="663" w:type="dxa"/>
            <w:tcBorders>
              <w:top w:val="single" w:sz="4" w:space="0" w:color="auto"/>
              <w:left w:val="single" w:sz="4" w:space="0" w:color="auto"/>
              <w:bottom w:val="single" w:sz="4" w:space="0" w:color="auto"/>
              <w:right w:val="single" w:sz="4" w:space="0" w:color="auto"/>
            </w:tcBorders>
          </w:tcPr>
          <w:p w14:paraId="0029FFE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1338</w:t>
            </w:r>
          </w:p>
        </w:tc>
        <w:tc>
          <w:tcPr>
            <w:tcW w:w="1175" w:type="dxa"/>
            <w:tcBorders>
              <w:top w:val="single" w:sz="4" w:space="0" w:color="auto"/>
              <w:left w:val="single" w:sz="4" w:space="0" w:color="auto"/>
              <w:bottom w:val="single" w:sz="4" w:space="0" w:color="auto"/>
              <w:right w:val="single" w:sz="4" w:space="0" w:color="auto"/>
            </w:tcBorders>
          </w:tcPr>
          <w:p w14:paraId="664AEF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5763414</w:t>
            </w:r>
          </w:p>
        </w:tc>
        <w:tc>
          <w:tcPr>
            <w:tcW w:w="1134" w:type="dxa"/>
            <w:tcBorders>
              <w:top w:val="single" w:sz="4" w:space="0" w:color="auto"/>
              <w:left w:val="single" w:sz="4" w:space="0" w:color="auto"/>
              <w:bottom w:val="single" w:sz="4" w:space="0" w:color="auto"/>
              <w:right w:val="single" w:sz="4" w:space="0" w:color="auto"/>
            </w:tcBorders>
          </w:tcPr>
          <w:p w14:paraId="63DF404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7424901</w:t>
            </w:r>
          </w:p>
        </w:tc>
      </w:tr>
      <w:tr w:rsidR="002D2C24" w:rsidRPr="00A92E63" w14:paraId="28DFB389" w14:textId="77777777" w:rsidTr="002D2C24">
        <w:tc>
          <w:tcPr>
            <w:tcW w:w="663" w:type="dxa"/>
            <w:tcBorders>
              <w:top w:val="single" w:sz="4" w:space="0" w:color="auto"/>
              <w:left w:val="single" w:sz="4" w:space="0" w:color="auto"/>
              <w:bottom w:val="single" w:sz="4" w:space="0" w:color="auto"/>
              <w:right w:val="single" w:sz="4" w:space="0" w:color="auto"/>
            </w:tcBorders>
          </w:tcPr>
          <w:p w14:paraId="48CAB46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1339</w:t>
            </w:r>
          </w:p>
        </w:tc>
        <w:tc>
          <w:tcPr>
            <w:tcW w:w="1175" w:type="dxa"/>
            <w:tcBorders>
              <w:top w:val="single" w:sz="4" w:space="0" w:color="auto"/>
              <w:left w:val="single" w:sz="4" w:space="0" w:color="auto"/>
              <w:bottom w:val="single" w:sz="4" w:space="0" w:color="auto"/>
              <w:right w:val="single" w:sz="4" w:space="0" w:color="auto"/>
            </w:tcBorders>
          </w:tcPr>
          <w:p w14:paraId="237691A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5763432</w:t>
            </w:r>
          </w:p>
        </w:tc>
        <w:tc>
          <w:tcPr>
            <w:tcW w:w="1134" w:type="dxa"/>
            <w:tcBorders>
              <w:top w:val="single" w:sz="4" w:space="0" w:color="auto"/>
              <w:left w:val="single" w:sz="4" w:space="0" w:color="auto"/>
              <w:bottom w:val="single" w:sz="4" w:space="0" w:color="auto"/>
              <w:right w:val="single" w:sz="4" w:space="0" w:color="auto"/>
            </w:tcBorders>
          </w:tcPr>
          <w:p w14:paraId="16BE98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7424922</w:t>
            </w:r>
          </w:p>
        </w:tc>
      </w:tr>
      <w:tr w:rsidR="002D2C24" w:rsidRPr="00A92E63" w14:paraId="34C58B12" w14:textId="77777777" w:rsidTr="002D2C24">
        <w:tc>
          <w:tcPr>
            <w:tcW w:w="663" w:type="dxa"/>
            <w:tcBorders>
              <w:top w:val="single" w:sz="4" w:space="0" w:color="auto"/>
              <w:left w:val="single" w:sz="4" w:space="0" w:color="auto"/>
              <w:bottom w:val="single" w:sz="4" w:space="0" w:color="auto"/>
              <w:right w:val="single" w:sz="4" w:space="0" w:color="auto"/>
            </w:tcBorders>
          </w:tcPr>
          <w:p w14:paraId="28F75E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1340</w:t>
            </w:r>
          </w:p>
        </w:tc>
        <w:tc>
          <w:tcPr>
            <w:tcW w:w="1175" w:type="dxa"/>
            <w:tcBorders>
              <w:top w:val="single" w:sz="4" w:space="0" w:color="auto"/>
              <w:left w:val="single" w:sz="4" w:space="0" w:color="auto"/>
              <w:bottom w:val="single" w:sz="4" w:space="0" w:color="auto"/>
              <w:right w:val="single" w:sz="4" w:space="0" w:color="auto"/>
            </w:tcBorders>
          </w:tcPr>
          <w:p w14:paraId="34EE0B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5763435</w:t>
            </w:r>
          </w:p>
        </w:tc>
        <w:tc>
          <w:tcPr>
            <w:tcW w:w="1134" w:type="dxa"/>
            <w:tcBorders>
              <w:top w:val="single" w:sz="4" w:space="0" w:color="auto"/>
              <w:left w:val="single" w:sz="4" w:space="0" w:color="auto"/>
              <w:bottom w:val="single" w:sz="4" w:space="0" w:color="auto"/>
              <w:right w:val="single" w:sz="4" w:space="0" w:color="auto"/>
            </w:tcBorders>
          </w:tcPr>
          <w:p w14:paraId="2B4C9A3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7424926</w:t>
            </w:r>
          </w:p>
        </w:tc>
      </w:tr>
      <w:tr w:rsidR="002D2C24" w:rsidRPr="00A92E63" w14:paraId="793008A8" w14:textId="77777777" w:rsidTr="002D2C24">
        <w:tc>
          <w:tcPr>
            <w:tcW w:w="663" w:type="dxa"/>
            <w:tcBorders>
              <w:top w:val="single" w:sz="4" w:space="0" w:color="auto"/>
              <w:left w:val="single" w:sz="4" w:space="0" w:color="auto"/>
              <w:bottom w:val="single" w:sz="4" w:space="0" w:color="auto"/>
              <w:right w:val="single" w:sz="4" w:space="0" w:color="auto"/>
            </w:tcBorders>
          </w:tcPr>
          <w:p w14:paraId="19750FE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1341</w:t>
            </w:r>
          </w:p>
        </w:tc>
        <w:tc>
          <w:tcPr>
            <w:tcW w:w="1175" w:type="dxa"/>
            <w:tcBorders>
              <w:top w:val="single" w:sz="4" w:space="0" w:color="auto"/>
              <w:left w:val="single" w:sz="4" w:space="0" w:color="auto"/>
              <w:bottom w:val="single" w:sz="4" w:space="0" w:color="auto"/>
              <w:right w:val="single" w:sz="4" w:space="0" w:color="auto"/>
            </w:tcBorders>
          </w:tcPr>
          <w:p w14:paraId="3AEED2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5763438</w:t>
            </w:r>
          </w:p>
        </w:tc>
        <w:tc>
          <w:tcPr>
            <w:tcW w:w="1134" w:type="dxa"/>
            <w:tcBorders>
              <w:top w:val="single" w:sz="4" w:space="0" w:color="auto"/>
              <w:left w:val="single" w:sz="4" w:space="0" w:color="auto"/>
              <w:bottom w:val="single" w:sz="4" w:space="0" w:color="auto"/>
              <w:right w:val="single" w:sz="4" w:space="0" w:color="auto"/>
            </w:tcBorders>
          </w:tcPr>
          <w:p w14:paraId="7700EA7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7424930</w:t>
            </w:r>
          </w:p>
        </w:tc>
      </w:tr>
      <w:tr w:rsidR="002D2C24" w:rsidRPr="00A92E63" w14:paraId="4E7FFCA4" w14:textId="77777777" w:rsidTr="002D2C24">
        <w:tc>
          <w:tcPr>
            <w:tcW w:w="663" w:type="dxa"/>
            <w:tcBorders>
              <w:top w:val="single" w:sz="4" w:space="0" w:color="auto"/>
              <w:left w:val="single" w:sz="4" w:space="0" w:color="auto"/>
              <w:bottom w:val="single" w:sz="4" w:space="0" w:color="auto"/>
              <w:right w:val="single" w:sz="4" w:space="0" w:color="auto"/>
            </w:tcBorders>
          </w:tcPr>
          <w:p w14:paraId="42C91A0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1342</w:t>
            </w:r>
          </w:p>
        </w:tc>
        <w:tc>
          <w:tcPr>
            <w:tcW w:w="1175" w:type="dxa"/>
            <w:tcBorders>
              <w:top w:val="single" w:sz="4" w:space="0" w:color="auto"/>
              <w:left w:val="single" w:sz="4" w:space="0" w:color="auto"/>
              <w:bottom w:val="single" w:sz="4" w:space="0" w:color="auto"/>
              <w:right w:val="single" w:sz="4" w:space="0" w:color="auto"/>
            </w:tcBorders>
          </w:tcPr>
          <w:p w14:paraId="37F8684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5763445</w:t>
            </w:r>
          </w:p>
        </w:tc>
        <w:tc>
          <w:tcPr>
            <w:tcW w:w="1134" w:type="dxa"/>
            <w:tcBorders>
              <w:top w:val="single" w:sz="4" w:space="0" w:color="auto"/>
              <w:left w:val="single" w:sz="4" w:space="0" w:color="auto"/>
              <w:bottom w:val="single" w:sz="4" w:space="0" w:color="auto"/>
              <w:right w:val="single" w:sz="4" w:space="0" w:color="auto"/>
            </w:tcBorders>
          </w:tcPr>
          <w:p w14:paraId="4FC4DDD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7424906</w:t>
            </w:r>
          </w:p>
        </w:tc>
      </w:tr>
      <w:tr w:rsidR="002D2C24" w:rsidRPr="00A92E63" w14:paraId="5AFC6A8F" w14:textId="77777777" w:rsidTr="002D2C24">
        <w:tc>
          <w:tcPr>
            <w:tcW w:w="663" w:type="dxa"/>
            <w:tcBorders>
              <w:top w:val="single" w:sz="4" w:space="0" w:color="auto"/>
              <w:left w:val="single" w:sz="4" w:space="0" w:color="auto"/>
              <w:bottom w:val="single" w:sz="4" w:space="0" w:color="auto"/>
              <w:right w:val="single" w:sz="4" w:space="0" w:color="auto"/>
            </w:tcBorders>
          </w:tcPr>
          <w:p w14:paraId="1F0BF0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1343</w:t>
            </w:r>
          </w:p>
        </w:tc>
        <w:tc>
          <w:tcPr>
            <w:tcW w:w="1175" w:type="dxa"/>
            <w:tcBorders>
              <w:top w:val="single" w:sz="4" w:space="0" w:color="auto"/>
              <w:left w:val="single" w:sz="4" w:space="0" w:color="auto"/>
              <w:bottom w:val="single" w:sz="4" w:space="0" w:color="auto"/>
              <w:right w:val="single" w:sz="4" w:space="0" w:color="auto"/>
            </w:tcBorders>
          </w:tcPr>
          <w:p w14:paraId="28163E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5763447</w:t>
            </w:r>
          </w:p>
        </w:tc>
        <w:tc>
          <w:tcPr>
            <w:tcW w:w="1134" w:type="dxa"/>
            <w:tcBorders>
              <w:top w:val="single" w:sz="4" w:space="0" w:color="auto"/>
              <w:left w:val="single" w:sz="4" w:space="0" w:color="auto"/>
              <w:bottom w:val="single" w:sz="4" w:space="0" w:color="auto"/>
              <w:right w:val="single" w:sz="4" w:space="0" w:color="auto"/>
            </w:tcBorders>
          </w:tcPr>
          <w:p w14:paraId="787927E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7424901</w:t>
            </w:r>
          </w:p>
        </w:tc>
      </w:tr>
      <w:tr w:rsidR="002D2C24" w:rsidRPr="00A92E63" w14:paraId="0F66969D" w14:textId="77777777" w:rsidTr="002D2C24">
        <w:tc>
          <w:tcPr>
            <w:tcW w:w="663" w:type="dxa"/>
            <w:tcBorders>
              <w:top w:val="single" w:sz="4" w:space="0" w:color="auto"/>
              <w:left w:val="single" w:sz="4" w:space="0" w:color="auto"/>
              <w:bottom w:val="single" w:sz="4" w:space="0" w:color="auto"/>
              <w:right w:val="single" w:sz="4" w:space="0" w:color="auto"/>
            </w:tcBorders>
          </w:tcPr>
          <w:p w14:paraId="2090DF3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1344</w:t>
            </w:r>
          </w:p>
        </w:tc>
        <w:tc>
          <w:tcPr>
            <w:tcW w:w="1175" w:type="dxa"/>
            <w:tcBorders>
              <w:top w:val="single" w:sz="4" w:space="0" w:color="auto"/>
              <w:left w:val="single" w:sz="4" w:space="0" w:color="auto"/>
              <w:bottom w:val="single" w:sz="4" w:space="0" w:color="auto"/>
              <w:right w:val="single" w:sz="4" w:space="0" w:color="auto"/>
            </w:tcBorders>
          </w:tcPr>
          <w:p w14:paraId="70D0371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5763450</w:t>
            </w:r>
          </w:p>
        </w:tc>
        <w:tc>
          <w:tcPr>
            <w:tcW w:w="1134" w:type="dxa"/>
            <w:tcBorders>
              <w:top w:val="single" w:sz="4" w:space="0" w:color="auto"/>
              <w:left w:val="single" w:sz="4" w:space="0" w:color="auto"/>
              <w:bottom w:val="single" w:sz="4" w:space="0" w:color="auto"/>
              <w:right w:val="single" w:sz="4" w:space="0" w:color="auto"/>
            </w:tcBorders>
          </w:tcPr>
          <w:p w14:paraId="7EDD6B3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7424898</w:t>
            </w:r>
          </w:p>
        </w:tc>
      </w:tr>
      <w:tr w:rsidR="002D2C24" w:rsidRPr="00A92E63" w14:paraId="588C284C" w14:textId="77777777" w:rsidTr="002D2C24">
        <w:tc>
          <w:tcPr>
            <w:tcW w:w="663" w:type="dxa"/>
            <w:tcBorders>
              <w:top w:val="single" w:sz="4" w:space="0" w:color="auto"/>
              <w:left w:val="single" w:sz="4" w:space="0" w:color="auto"/>
              <w:bottom w:val="single" w:sz="4" w:space="0" w:color="auto"/>
              <w:right w:val="single" w:sz="4" w:space="0" w:color="auto"/>
            </w:tcBorders>
          </w:tcPr>
          <w:p w14:paraId="6DACCE1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1345</w:t>
            </w:r>
          </w:p>
        </w:tc>
        <w:tc>
          <w:tcPr>
            <w:tcW w:w="1175" w:type="dxa"/>
            <w:tcBorders>
              <w:top w:val="single" w:sz="4" w:space="0" w:color="auto"/>
              <w:left w:val="single" w:sz="4" w:space="0" w:color="auto"/>
              <w:bottom w:val="single" w:sz="4" w:space="0" w:color="auto"/>
              <w:right w:val="single" w:sz="4" w:space="0" w:color="auto"/>
            </w:tcBorders>
          </w:tcPr>
          <w:p w14:paraId="196B260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5763454</w:t>
            </w:r>
          </w:p>
        </w:tc>
        <w:tc>
          <w:tcPr>
            <w:tcW w:w="1134" w:type="dxa"/>
            <w:tcBorders>
              <w:top w:val="single" w:sz="4" w:space="0" w:color="auto"/>
              <w:left w:val="single" w:sz="4" w:space="0" w:color="auto"/>
              <w:bottom w:val="single" w:sz="4" w:space="0" w:color="auto"/>
              <w:right w:val="single" w:sz="4" w:space="0" w:color="auto"/>
            </w:tcBorders>
          </w:tcPr>
          <w:p w14:paraId="3E9E436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7424895</w:t>
            </w:r>
          </w:p>
        </w:tc>
      </w:tr>
      <w:tr w:rsidR="002D2C24" w:rsidRPr="00A92E63" w14:paraId="64FACCD1" w14:textId="77777777" w:rsidTr="002D2C24">
        <w:tc>
          <w:tcPr>
            <w:tcW w:w="663" w:type="dxa"/>
            <w:tcBorders>
              <w:top w:val="single" w:sz="4" w:space="0" w:color="auto"/>
              <w:left w:val="single" w:sz="4" w:space="0" w:color="auto"/>
              <w:bottom w:val="single" w:sz="4" w:space="0" w:color="auto"/>
              <w:right w:val="single" w:sz="4" w:space="0" w:color="auto"/>
            </w:tcBorders>
          </w:tcPr>
          <w:p w14:paraId="13F2C4B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1346</w:t>
            </w:r>
          </w:p>
        </w:tc>
        <w:tc>
          <w:tcPr>
            <w:tcW w:w="1175" w:type="dxa"/>
            <w:tcBorders>
              <w:top w:val="single" w:sz="4" w:space="0" w:color="auto"/>
              <w:left w:val="single" w:sz="4" w:space="0" w:color="auto"/>
              <w:bottom w:val="single" w:sz="4" w:space="0" w:color="auto"/>
              <w:right w:val="single" w:sz="4" w:space="0" w:color="auto"/>
            </w:tcBorders>
          </w:tcPr>
          <w:p w14:paraId="6370DFB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5763458</w:t>
            </w:r>
          </w:p>
        </w:tc>
        <w:tc>
          <w:tcPr>
            <w:tcW w:w="1134" w:type="dxa"/>
            <w:tcBorders>
              <w:top w:val="single" w:sz="4" w:space="0" w:color="auto"/>
              <w:left w:val="single" w:sz="4" w:space="0" w:color="auto"/>
              <w:bottom w:val="single" w:sz="4" w:space="0" w:color="auto"/>
              <w:right w:val="single" w:sz="4" w:space="0" w:color="auto"/>
            </w:tcBorders>
          </w:tcPr>
          <w:p w14:paraId="7C4458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7424894</w:t>
            </w:r>
          </w:p>
        </w:tc>
      </w:tr>
      <w:tr w:rsidR="002D2C24" w:rsidRPr="00A92E63" w14:paraId="2444BC04" w14:textId="77777777" w:rsidTr="002D2C24">
        <w:tc>
          <w:tcPr>
            <w:tcW w:w="663" w:type="dxa"/>
            <w:tcBorders>
              <w:top w:val="single" w:sz="4" w:space="0" w:color="auto"/>
              <w:left w:val="single" w:sz="4" w:space="0" w:color="auto"/>
              <w:bottom w:val="single" w:sz="4" w:space="0" w:color="auto"/>
              <w:right w:val="single" w:sz="4" w:space="0" w:color="auto"/>
            </w:tcBorders>
          </w:tcPr>
          <w:p w14:paraId="04905D0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1347</w:t>
            </w:r>
          </w:p>
        </w:tc>
        <w:tc>
          <w:tcPr>
            <w:tcW w:w="1175" w:type="dxa"/>
            <w:tcBorders>
              <w:top w:val="single" w:sz="4" w:space="0" w:color="auto"/>
              <w:left w:val="single" w:sz="4" w:space="0" w:color="auto"/>
              <w:bottom w:val="single" w:sz="4" w:space="0" w:color="auto"/>
              <w:right w:val="single" w:sz="4" w:space="0" w:color="auto"/>
            </w:tcBorders>
          </w:tcPr>
          <w:p w14:paraId="314E57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5763463</w:t>
            </w:r>
          </w:p>
        </w:tc>
        <w:tc>
          <w:tcPr>
            <w:tcW w:w="1134" w:type="dxa"/>
            <w:tcBorders>
              <w:top w:val="single" w:sz="4" w:space="0" w:color="auto"/>
              <w:left w:val="single" w:sz="4" w:space="0" w:color="auto"/>
              <w:bottom w:val="single" w:sz="4" w:space="0" w:color="auto"/>
              <w:right w:val="single" w:sz="4" w:space="0" w:color="auto"/>
            </w:tcBorders>
          </w:tcPr>
          <w:p w14:paraId="257212B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7424895</w:t>
            </w:r>
          </w:p>
        </w:tc>
      </w:tr>
      <w:tr w:rsidR="002D2C24" w:rsidRPr="00A92E63" w14:paraId="4B552263" w14:textId="77777777" w:rsidTr="002D2C24">
        <w:tc>
          <w:tcPr>
            <w:tcW w:w="663" w:type="dxa"/>
            <w:tcBorders>
              <w:top w:val="single" w:sz="4" w:space="0" w:color="auto"/>
              <w:left w:val="single" w:sz="4" w:space="0" w:color="auto"/>
              <w:bottom w:val="single" w:sz="4" w:space="0" w:color="auto"/>
              <w:right w:val="single" w:sz="4" w:space="0" w:color="auto"/>
            </w:tcBorders>
          </w:tcPr>
          <w:p w14:paraId="7BEDAE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1348</w:t>
            </w:r>
          </w:p>
        </w:tc>
        <w:tc>
          <w:tcPr>
            <w:tcW w:w="1175" w:type="dxa"/>
            <w:tcBorders>
              <w:top w:val="single" w:sz="4" w:space="0" w:color="auto"/>
              <w:left w:val="single" w:sz="4" w:space="0" w:color="auto"/>
              <w:bottom w:val="single" w:sz="4" w:space="0" w:color="auto"/>
              <w:right w:val="single" w:sz="4" w:space="0" w:color="auto"/>
            </w:tcBorders>
          </w:tcPr>
          <w:p w14:paraId="684C8EE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5763473</w:t>
            </w:r>
          </w:p>
        </w:tc>
        <w:tc>
          <w:tcPr>
            <w:tcW w:w="1134" w:type="dxa"/>
            <w:tcBorders>
              <w:top w:val="single" w:sz="4" w:space="0" w:color="auto"/>
              <w:left w:val="single" w:sz="4" w:space="0" w:color="auto"/>
              <w:bottom w:val="single" w:sz="4" w:space="0" w:color="auto"/>
              <w:right w:val="single" w:sz="4" w:space="0" w:color="auto"/>
            </w:tcBorders>
          </w:tcPr>
          <w:p w14:paraId="5C12766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7424897</w:t>
            </w:r>
          </w:p>
        </w:tc>
      </w:tr>
      <w:tr w:rsidR="002D2C24" w:rsidRPr="00A92E63" w14:paraId="6E0E3AAB" w14:textId="77777777" w:rsidTr="002D2C24">
        <w:tc>
          <w:tcPr>
            <w:tcW w:w="663" w:type="dxa"/>
            <w:tcBorders>
              <w:top w:val="single" w:sz="4" w:space="0" w:color="auto"/>
              <w:left w:val="single" w:sz="4" w:space="0" w:color="auto"/>
              <w:bottom w:val="single" w:sz="4" w:space="0" w:color="auto"/>
              <w:right w:val="single" w:sz="4" w:space="0" w:color="auto"/>
            </w:tcBorders>
          </w:tcPr>
          <w:p w14:paraId="1C15090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1349</w:t>
            </w:r>
          </w:p>
        </w:tc>
        <w:tc>
          <w:tcPr>
            <w:tcW w:w="1175" w:type="dxa"/>
            <w:tcBorders>
              <w:top w:val="single" w:sz="4" w:space="0" w:color="auto"/>
              <w:left w:val="single" w:sz="4" w:space="0" w:color="auto"/>
              <w:bottom w:val="single" w:sz="4" w:space="0" w:color="auto"/>
              <w:right w:val="single" w:sz="4" w:space="0" w:color="auto"/>
            </w:tcBorders>
          </w:tcPr>
          <w:p w14:paraId="6E0936C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5763477</w:t>
            </w:r>
          </w:p>
        </w:tc>
        <w:tc>
          <w:tcPr>
            <w:tcW w:w="1134" w:type="dxa"/>
            <w:tcBorders>
              <w:top w:val="single" w:sz="4" w:space="0" w:color="auto"/>
              <w:left w:val="single" w:sz="4" w:space="0" w:color="auto"/>
              <w:bottom w:val="single" w:sz="4" w:space="0" w:color="auto"/>
              <w:right w:val="single" w:sz="4" w:space="0" w:color="auto"/>
            </w:tcBorders>
          </w:tcPr>
          <w:p w14:paraId="728832B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7424899</w:t>
            </w:r>
          </w:p>
        </w:tc>
      </w:tr>
      <w:tr w:rsidR="002D2C24" w:rsidRPr="00A92E63" w14:paraId="14475D8A" w14:textId="77777777" w:rsidTr="002D2C24">
        <w:tc>
          <w:tcPr>
            <w:tcW w:w="663" w:type="dxa"/>
            <w:tcBorders>
              <w:top w:val="single" w:sz="4" w:space="0" w:color="auto"/>
              <w:left w:val="single" w:sz="4" w:space="0" w:color="auto"/>
              <w:bottom w:val="single" w:sz="4" w:space="0" w:color="auto"/>
              <w:right w:val="single" w:sz="4" w:space="0" w:color="auto"/>
            </w:tcBorders>
          </w:tcPr>
          <w:p w14:paraId="32EDA82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1350</w:t>
            </w:r>
          </w:p>
        </w:tc>
        <w:tc>
          <w:tcPr>
            <w:tcW w:w="1175" w:type="dxa"/>
            <w:tcBorders>
              <w:top w:val="single" w:sz="4" w:space="0" w:color="auto"/>
              <w:left w:val="single" w:sz="4" w:space="0" w:color="auto"/>
              <w:bottom w:val="single" w:sz="4" w:space="0" w:color="auto"/>
              <w:right w:val="single" w:sz="4" w:space="0" w:color="auto"/>
            </w:tcBorders>
          </w:tcPr>
          <w:p w14:paraId="6257FD7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5763480</w:t>
            </w:r>
          </w:p>
        </w:tc>
        <w:tc>
          <w:tcPr>
            <w:tcW w:w="1134" w:type="dxa"/>
            <w:tcBorders>
              <w:top w:val="single" w:sz="4" w:space="0" w:color="auto"/>
              <w:left w:val="single" w:sz="4" w:space="0" w:color="auto"/>
              <w:bottom w:val="single" w:sz="4" w:space="0" w:color="auto"/>
              <w:right w:val="single" w:sz="4" w:space="0" w:color="auto"/>
            </w:tcBorders>
          </w:tcPr>
          <w:p w14:paraId="64A475C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7424902</w:t>
            </w:r>
          </w:p>
        </w:tc>
      </w:tr>
      <w:tr w:rsidR="002D2C24" w:rsidRPr="00A92E63" w14:paraId="70B84DD3" w14:textId="77777777" w:rsidTr="002D2C24">
        <w:tc>
          <w:tcPr>
            <w:tcW w:w="663" w:type="dxa"/>
            <w:tcBorders>
              <w:top w:val="single" w:sz="4" w:space="0" w:color="auto"/>
              <w:left w:val="single" w:sz="4" w:space="0" w:color="auto"/>
              <w:bottom w:val="single" w:sz="4" w:space="0" w:color="auto"/>
              <w:right w:val="single" w:sz="4" w:space="0" w:color="auto"/>
            </w:tcBorders>
          </w:tcPr>
          <w:p w14:paraId="10DC2F7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1351</w:t>
            </w:r>
          </w:p>
        </w:tc>
        <w:tc>
          <w:tcPr>
            <w:tcW w:w="1175" w:type="dxa"/>
            <w:tcBorders>
              <w:top w:val="single" w:sz="4" w:space="0" w:color="auto"/>
              <w:left w:val="single" w:sz="4" w:space="0" w:color="auto"/>
              <w:bottom w:val="single" w:sz="4" w:space="0" w:color="auto"/>
              <w:right w:val="single" w:sz="4" w:space="0" w:color="auto"/>
            </w:tcBorders>
          </w:tcPr>
          <w:p w14:paraId="6A164B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5763483</w:t>
            </w:r>
          </w:p>
        </w:tc>
        <w:tc>
          <w:tcPr>
            <w:tcW w:w="1134" w:type="dxa"/>
            <w:tcBorders>
              <w:top w:val="single" w:sz="4" w:space="0" w:color="auto"/>
              <w:left w:val="single" w:sz="4" w:space="0" w:color="auto"/>
              <w:bottom w:val="single" w:sz="4" w:space="0" w:color="auto"/>
              <w:right w:val="single" w:sz="4" w:space="0" w:color="auto"/>
            </w:tcBorders>
          </w:tcPr>
          <w:p w14:paraId="746C104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7424906</w:t>
            </w:r>
          </w:p>
        </w:tc>
      </w:tr>
      <w:tr w:rsidR="002D2C24" w:rsidRPr="00A92E63" w14:paraId="77B3724B" w14:textId="77777777" w:rsidTr="002D2C24">
        <w:tc>
          <w:tcPr>
            <w:tcW w:w="663" w:type="dxa"/>
            <w:tcBorders>
              <w:top w:val="single" w:sz="4" w:space="0" w:color="auto"/>
              <w:left w:val="single" w:sz="4" w:space="0" w:color="auto"/>
              <w:bottom w:val="single" w:sz="4" w:space="0" w:color="auto"/>
              <w:right w:val="single" w:sz="4" w:space="0" w:color="auto"/>
            </w:tcBorders>
          </w:tcPr>
          <w:p w14:paraId="698E8B1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1352</w:t>
            </w:r>
          </w:p>
        </w:tc>
        <w:tc>
          <w:tcPr>
            <w:tcW w:w="1175" w:type="dxa"/>
            <w:tcBorders>
              <w:top w:val="single" w:sz="4" w:space="0" w:color="auto"/>
              <w:left w:val="single" w:sz="4" w:space="0" w:color="auto"/>
              <w:bottom w:val="single" w:sz="4" w:space="0" w:color="auto"/>
              <w:right w:val="single" w:sz="4" w:space="0" w:color="auto"/>
            </w:tcBorders>
          </w:tcPr>
          <w:p w14:paraId="1C7BD44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5763484</w:t>
            </w:r>
          </w:p>
        </w:tc>
        <w:tc>
          <w:tcPr>
            <w:tcW w:w="1134" w:type="dxa"/>
            <w:tcBorders>
              <w:top w:val="single" w:sz="4" w:space="0" w:color="auto"/>
              <w:left w:val="single" w:sz="4" w:space="0" w:color="auto"/>
              <w:bottom w:val="single" w:sz="4" w:space="0" w:color="auto"/>
              <w:right w:val="single" w:sz="4" w:space="0" w:color="auto"/>
            </w:tcBorders>
          </w:tcPr>
          <w:p w14:paraId="558C054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7424911</w:t>
            </w:r>
          </w:p>
        </w:tc>
      </w:tr>
      <w:tr w:rsidR="002D2C24" w:rsidRPr="00A92E63" w14:paraId="0337F662" w14:textId="77777777" w:rsidTr="002D2C24">
        <w:tc>
          <w:tcPr>
            <w:tcW w:w="663" w:type="dxa"/>
            <w:tcBorders>
              <w:top w:val="single" w:sz="4" w:space="0" w:color="auto"/>
              <w:left w:val="single" w:sz="4" w:space="0" w:color="auto"/>
              <w:bottom w:val="single" w:sz="4" w:space="0" w:color="auto"/>
              <w:right w:val="single" w:sz="4" w:space="0" w:color="auto"/>
            </w:tcBorders>
          </w:tcPr>
          <w:p w14:paraId="3A34B0F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1353</w:t>
            </w:r>
          </w:p>
        </w:tc>
        <w:tc>
          <w:tcPr>
            <w:tcW w:w="1175" w:type="dxa"/>
            <w:tcBorders>
              <w:top w:val="single" w:sz="4" w:space="0" w:color="auto"/>
              <w:left w:val="single" w:sz="4" w:space="0" w:color="auto"/>
              <w:bottom w:val="single" w:sz="4" w:space="0" w:color="auto"/>
              <w:right w:val="single" w:sz="4" w:space="0" w:color="auto"/>
            </w:tcBorders>
          </w:tcPr>
          <w:p w14:paraId="1275C82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5763484</w:t>
            </w:r>
          </w:p>
        </w:tc>
        <w:tc>
          <w:tcPr>
            <w:tcW w:w="1134" w:type="dxa"/>
            <w:tcBorders>
              <w:top w:val="single" w:sz="4" w:space="0" w:color="auto"/>
              <w:left w:val="single" w:sz="4" w:space="0" w:color="auto"/>
              <w:bottom w:val="single" w:sz="4" w:space="0" w:color="auto"/>
              <w:right w:val="single" w:sz="4" w:space="0" w:color="auto"/>
            </w:tcBorders>
          </w:tcPr>
          <w:p w14:paraId="4B8D350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7424915</w:t>
            </w:r>
          </w:p>
        </w:tc>
      </w:tr>
      <w:tr w:rsidR="002D2C24" w:rsidRPr="00A92E63" w14:paraId="3AD128AE" w14:textId="77777777" w:rsidTr="002D2C24">
        <w:tc>
          <w:tcPr>
            <w:tcW w:w="663" w:type="dxa"/>
            <w:tcBorders>
              <w:top w:val="single" w:sz="4" w:space="0" w:color="auto"/>
              <w:left w:val="single" w:sz="4" w:space="0" w:color="auto"/>
              <w:bottom w:val="single" w:sz="4" w:space="0" w:color="auto"/>
              <w:right w:val="single" w:sz="4" w:space="0" w:color="auto"/>
            </w:tcBorders>
          </w:tcPr>
          <w:p w14:paraId="14F3C0D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1354</w:t>
            </w:r>
          </w:p>
        </w:tc>
        <w:tc>
          <w:tcPr>
            <w:tcW w:w="1175" w:type="dxa"/>
            <w:tcBorders>
              <w:top w:val="single" w:sz="4" w:space="0" w:color="auto"/>
              <w:left w:val="single" w:sz="4" w:space="0" w:color="auto"/>
              <w:bottom w:val="single" w:sz="4" w:space="0" w:color="auto"/>
              <w:right w:val="single" w:sz="4" w:space="0" w:color="auto"/>
            </w:tcBorders>
          </w:tcPr>
          <w:p w14:paraId="663A4E5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5763474</w:t>
            </w:r>
          </w:p>
        </w:tc>
        <w:tc>
          <w:tcPr>
            <w:tcW w:w="1134" w:type="dxa"/>
            <w:tcBorders>
              <w:top w:val="single" w:sz="4" w:space="0" w:color="auto"/>
              <w:left w:val="single" w:sz="4" w:space="0" w:color="auto"/>
              <w:bottom w:val="single" w:sz="4" w:space="0" w:color="auto"/>
              <w:right w:val="single" w:sz="4" w:space="0" w:color="auto"/>
            </w:tcBorders>
          </w:tcPr>
          <w:p w14:paraId="65DBC2E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7424958</w:t>
            </w:r>
          </w:p>
        </w:tc>
      </w:tr>
      <w:tr w:rsidR="002D2C24" w:rsidRPr="00A92E63" w14:paraId="79F7658D" w14:textId="77777777" w:rsidTr="002D2C24">
        <w:tc>
          <w:tcPr>
            <w:tcW w:w="663" w:type="dxa"/>
            <w:tcBorders>
              <w:top w:val="single" w:sz="4" w:space="0" w:color="auto"/>
              <w:left w:val="single" w:sz="4" w:space="0" w:color="auto"/>
              <w:bottom w:val="single" w:sz="4" w:space="0" w:color="auto"/>
              <w:right w:val="single" w:sz="4" w:space="0" w:color="auto"/>
            </w:tcBorders>
          </w:tcPr>
          <w:p w14:paraId="051272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1355</w:t>
            </w:r>
          </w:p>
        </w:tc>
        <w:tc>
          <w:tcPr>
            <w:tcW w:w="1175" w:type="dxa"/>
            <w:tcBorders>
              <w:top w:val="single" w:sz="4" w:space="0" w:color="auto"/>
              <w:left w:val="single" w:sz="4" w:space="0" w:color="auto"/>
              <w:bottom w:val="single" w:sz="4" w:space="0" w:color="auto"/>
              <w:right w:val="single" w:sz="4" w:space="0" w:color="auto"/>
            </w:tcBorders>
          </w:tcPr>
          <w:p w14:paraId="2FB9CA0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5763465</w:t>
            </w:r>
          </w:p>
        </w:tc>
        <w:tc>
          <w:tcPr>
            <w:tcW w:w="1134" w:type="dxa"/>
            <w:tcBorders>
              <w:top w:val="single" w:sz="4" w:space="0" w:color="auto"/>
              <w:left w:val="single" w:sz="4" w:space="0" w:color="auto"/>
              <w:bottom w:val="single" w:sz="4" w:space="0" w:color="auto"/>
              <w:right w:val="single" w:sz="4" w:space="0" w:color="auto"/>
            </w:tcBorders>
          </w:tcPr>
          <w:p w14:paraId="0589290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7424995</w:t>
            </w:r>
          </w:p>
        </w:tc>
      </w:tr>
      <w:tr w:rsidR="002D2C24" w:rsidRPr="00A92E63" w14:paraId="7224E321" w14:textId="77777777" w:rsidTr="002D2C24">
        <w:tc>
          <w:tcPr>
            <w:tcW w:w="663" w:type="dxa"/>
            <w:tcBorders>
              <w:top w:val="single" w:sz="4" w:space="0" w:color="auto"/>
              <w:left w:val="single" w:sz="4" w:space="0" w:color="auto"/>
              <w:bottom w:val="single" w:sz="4" w:space="0" w:color="auto"/>
              <w:right w:val="single" w:sz="4" w:space="0" w:color="auto"/>
            </w:tcBorders>
          </w:tcPr>
          <w:p w14:paraId="22FFD0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1356</w:t>
            </w:r>
          </w:p>
        </w:tc>
        <w:tc>
          <w:tcPr>
            <w:tcW w:w="1175" w:type="dxa"/>
            <w:tcBorders>
              <w:top w:val="single" w:sz="4" w:space="0" w:color="auto"/>
              <w:left w:val="single" w:sz="4" w:space="0" w:color="auto"/>
              <w:bottom w:val="single" w:sz="4" w:space="0" w:color="auto"/>
              <w:right w:val="single" w:sz="4" w:space="0" w:color="auto"/>
            </w:tcBorders>
          </w:tcPr>
          <w:p w14:paraId="4ADC757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5763463</w:t>
            </w:r>
          </w:p>
        </w:tc>
        <w:tc>
          <w:tcPr>
            <w:tcW w:w="1134" w:type="dxa"/>
            <w:tcBorders>
              <w:top w:val="single" w:sz="4" w:space="0" w:color="auto"/>
              <w:left w:val="single" w:sz="4" w:space="0" w:color="auto"/>
              <w:bottom w:val="single" w:sz="4" w:space="0" w:color="auto"/>
              <w:right w:val="single" w:sz="4" w:space="0" w:color="auto"/>
            </w:tcBorders>
          </w:tcPr>
          <w:p w14:paraId="0693E0D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7424999</w:t>
            </w:r>
          </w:p>
        </w:tc>
      </w:tr>
      <w:tr w:rsidR="002D2C24" w:rsidRPr="00A92E63" w14:paraId="6F7B35F6" w14:textId="77777777" w:rsidTr="002D2C24">
        <w:tc>
          <w:tcPr>
            <w:tcW w:w="663" w:type="dxa"/>
            <w:tcBorders>
              <w:top w:val="single" w:sz="4" w:space="0" w:color="auto"/>
              <w:left w:val="single" w:sz="4" w:space="0" w:color="auto"/>
              <w:bottom w:val="single" w:sz="4" w:space="0" w:color="auto"/>
              <w:right w:val="single" w:sz="4" w:space="0" w:color="auto"/>
            </w:tcBorders>
          </w:tcPr>
          <w:p w14:paraId="0C2A591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1357</w:t>
            </w:r>
          </w:p>
        </w:tc>
        <w:tc>
          <w:tcPr>
            <w:tcW w:w="1175" w:type="dxa"/>
            <w:tcBorders>
              <w:top w:val="single" w:sz="4" w:space="0" w:color="auto"/>
              <w:left w:val="single" w:sz="4" w:space="0" w:color="auto"/>
              <w:bottom w:val="single" w:sz="4" w:space="0" w:color="auto"/>
              <w:right w:val="single" w:sz="4" w:space="0" w:color="auto"/>
            </w:tcBorders>
          </w:tcPr>
          <w:p w14:paraId="4FA84A4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5763461</w:t>
            </w:r>
          </w:p>
        </w:tc>
        <w:tc>
          <w:tcPr>
            <w:tcW w:w="1134" w:type="dxa"/>
            <w:tcBorders>
              <w:top w:val="single" w:sz="4" w:space="0" w:color="auto"/>
              <w:left w:val="single" w:sz="4" w:space="0" w:color="auto"/>
              <w:bottom w:val="single" w:sz="4" w:space="0" w:color="auto"/>
              <w:right w:val="single" w:sz="4" w:space="0" w:color="auto"/>
            </w:tcBorders>
          </w:tcPr>
          <w:p w14:paraId="063662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7425003</w:t>
            </w:r>
          </w:p>
        </w:tc>
      </w:tr>
      <w:tr w:rsidR="002D2C24" w:rsidRPr="00A92E63" w14:paraId="5736B2F5" w14:textId="77777777" w:rsidTr="002D2C24">
        <w:tc>
          <w:tcPr>
            <w:tcW w:w="663" w:type="dxa"/>
            <w:tcBorders>
              <w:top w:val="single" w:sz="4" w:space="0" w:color="auto"/>
              <w:left w:val="single" w:sz="4" w:space="0" w:color="auto"/>
              <w:bottom w:val="single" w:sz="4" w:space="0" w:color="auto"/>
              <w:right w:val="single" w:sz="4" w:space="0" w:color="auto"/>
            </w:tcBorders>
          </w:tcPr>
          <w:p w14:paraId="64D2065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1358</w:t>
            </w:r>
          </w:p>
        </w:tc>
        <w:tc>
          <w:tcPr>
            <w:tcW w:w="1175" w:type="dxa"/>
            <w:tcBorders>
              <w:top w:val="single" w:sz="4" w:space="0" w:color="auto"/>
              <w:left w:val="single" w:sz="4" w:space="0" w:color="auto"/>
              <w:bottom w:val="single" w:sz="4" w:space="0" w:color="auto"/>
              <w:right w:val="single" w:sz="4" w:space="0" w:color="auto"/>
            </w:tcBorders>
          </w:tcPr>
          <w:p w14:paraId="684B227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5763433</w:t>
            </w:r>
          </w:p>
        </w:tc>
        <w:tc>
          <w:tcPr>
            <w:tcW w:w="1134" w:type="dxa"/>
            <w:tcBorders>
              <w:top w:val="single" w:sz="4" w:space="0" w:color="auto"/>
              <w:left w:val="single" w:sz="4" w:space="0" w:color="auto"/>
              <w:bottom w:val="single" w:sz="4" w:space="0" w:color="auto"/>
              <w:right w:val="single" w:sz="4" w:space="0" w:color="auto"/>
            </w:tcBorders>
          </w:tcPr>
          <w:p w14:paraId="2576BCD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7425028</w:t>
            </w:r>
          </w:p>
        </w:tc>
      </w:tr>
      <w:tr w:rsidR="002D2C24" w:rsidRPr="00A92E63" w14:paraId="6CD48F38" w14:textId="77777777" w:rsidTr="002D2C24">
        <w:tc>
          <w:tcPr>
            <w:tcW w:w="663" w:type="dxa"/>
            <w:tcBorders>
              <w:top w:val="single" w:sz="4" w:space="0" w:color="auto"/>
              <w:left w:val="single" w:sz="4" w:space="0" w:color="auto"/>
              <w:bottom w:val="single" w:sz="4" w:space="0" w:color="auto"/>
              <w:right w:val="single" w:sz="4" w:space="0" w:color="auto"/>
            </w:tcBorders>
          </w:tcPr>
          <w:p w14:paraId="687C45B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1359</w:t>
            </w:r>
          </w:p>
        </w:tc>
        <w:tc>
          <w:tcPr>
            <w:tcW w:w="1175" w:type="dxa"/>
            <w:tcBorders>
              <w:top w:val="single" w:sz="4" w:space="0" w:color="auto"/>
              <w:left w:val="single" w:sz="4" w:space="0" w:color="auto"/>
              <w:bottom w:val="single" w:sz="4" w:space="0" w:color="auto"/>
              <w:right w:val="single" w:sz="4" w:space="0" w:color="auto"/>
            </w:tcBorders>
          </w:tcPr>
          <w:p w14:paraId="028B0F6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5763447</w:t>
            </w:r>
          </w:p>
        </w:tc>
        <w:tc>
          <w:tcPr>
            <w:tcW w:w="1134" w:type="dxa"/>
            <w:tcBorders>
              <w:top w:val="single" w:sz="4" w:space="0" w:color="auto"/>
              <w:left w:val="single" w:sz="4" w:space="0" w:color="auto"/>
              <w:bottom w:val="single" w:sz="4" w:space="0" w:color="auto"/>
              <w:right w:val="single" w:sz="4" w:space="0" w:color="auto"/>
            </w:tcBorders>
          </w:tcPr>
          <w:p w14:paraId="2BDA329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7425054</w:t>
            </w:r>
          </w:p>
        </w:tc>
      </w:tr>
      <w:tr w:rsidR="002D2C24" w:rsidRPr="00A92E63" w14:paraId="2CF5331E" w14:textId="77777777" w:rsidTr="002D2C24">
        <w:tc>
          <w:tcPr>
            <w:tcW w:w="663" w:type="dxa"/>
            <w:tcBorders>
              <w:top w:val="single" w:sz="4" w:space="0" w:color="auto"/>
              <w:left w:val="single" w:sz="4" w:space="0" w:color="auto"/>
              <w:bottom w:val="single" w:sz="4" w:space="0" w:color="auto"/>
              <w:right w:val="single" w:sz="4" w:space="0" w:color="auto"/>
            </w:tcBorders>
          </w:tcPr>
          <w:p w14:paraId="3187548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1360</w:t>
            </w:r>
          </w:p>
        </w:tc>
        <w:tc>
          <w:tcPr>
            <w:tcW w:w="1175" w:type="dxa"/>
            <w:tcBorders>
              <w:top w:val="single" w:sz="4" w:space="0" w:color="auto"/>
              <w:left w:val="single" w:sz="4" w:space="0" w:color="auto"/>
              <w:bottom w:val="single" w:sz="4" w:space="0" w:color="auto"/>
              <w:right w:val="single" w:sz="4" w:space="0" w:color="auto"/>
            </w:tcBorders>
          </w:tcPr>
          <w:p w14:paraId="2FC36CC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5763458</w:t>
            </w:r>
          </w:p>
        </w:tc>
        <w:tc>
          <w:tcPr>
            <w:tcW w:w="1134" w:type="dxa"/>
            <w:tcBorders>
              <w:top w:val="single" w:sz="4" w:space="0" w:color="auto"/>
              <w:left w:val="single" w:sz="4" w:space="0" w:color="auto"/>
              <w:bottom w:val="single" w:sz="4" w:space="0" w:color="auto"/>
              <w:right w:val="single" w:sz="4" w:space="0" w:color="auto"/>
            </w:tcBorders>
          </w:tcPr>
          <w:p w14:paraId="7730FA0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7425065</w:t>
            </w:r>
          </w:p>
        </w:tc>
      </w:tr>
      <w:tr w:rsidR="002D2C24" w:rsidRPr="00A92E63" w14:paraId="23FC9B53" w14:textId="77777777" w:rsidTr="002D2C24">
        <w:tc>
          <w:tcPr>
            <w:tcW w:w="663" w:type="dxa"/>
            <w:tcBorders>
              <w:top w:val="single" w:sz="4" w:space="0" w:color="auto"/>
              <w:left w:val="single" w:sz="4" w:space="0" w:color="auto"/>
              <w:bottom w:val="single" w:sz="4" w:space="0" w:color="auto"/>
              <w:right w:val="single" w:sz="4" w:space="0" w:color="auto"/>
            </w:tcBorders>
          </w:tcPr>
          <w:p w14:paraId="55B6C5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1361</w:t>
            </w:r>
          </w:p>
        </w:tc>
        <w:tc>
          <w:tcPr>
            <w:tcW w:w="1175" w:type="dxa"/>
            <w:tcBorders>
              <w:top w:val="single" w:sz="4" w:space="0" w:color="auto"/>
              <w:left w:val="single" w:sz="4" w:space="0" w:color="auto"/>
              <w:bottom w:val="single" w:sz="4" w:space="0" w:color="auto"/>
              <w:right w:val="single" w:sz="4" w:space="0" w:color="auto"/>
            </w:tcBorders>
          </w:tcPr>
          <w:p w14:paraId="5FC4149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5763519</w:t>
            </w:r>
          </w:p>
        </w:tc>
        <w:tc>
          <w:tcPr>
            <w:tcW w:w="1134" w:type="dxa"/>
            <w:tcBorders>
              <w:top w:val="single" w:sz="4" w:space="0" w:color="auto"/>
              <w:left w:val="single" w:sz="4" w:space="0" w:color="auto"/>
              <w:bottom w:val="single" w:sz="4" w:space="0" w:color="auto"/>
              <w:right w:val="single" w:sz="4" w:space="0" w:color="auto"/>
            </w:tcBorders>
          </w:tcPr>
          <w:p w14:paraId="0056FB8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7425131</w:t>
            </w:r>
          </w:p>
        </w:tc>
      </w:tr>
      <w:tr w:rsidR="002D2C24" w:rsidRPr="00A92E63" w14:paraId="09DCDAD6" w14:textId="77777777" w:rsidTr="002D2C24">
        <w:tc>
          <w:tcPr>
            <w:tcW w:w="663" w:type="dxa"/>
            <w:tcBorders>
              <w:top w:val="single" w:sz="4" w:space="0" w:color="auto"/>
              <w:left w:val="single" w:sz="4" w:space="0" w:color="auto"/>
              <w:bottom w:val="single" w:sz="4" w:space="0" w:color="auto"/>
              <w:right w:val="single" w:sz="4" w:space="0" w:color="auto"/>
            </w:tcBorders>
          </w:tcPr>
          <w:p w14:paraId="2CDF8FD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1362</w:t>
            </w:r>
          </w:p>
        </w:tc>
        <w:tc>
          <w:tcPr>
            <w:tcW w:w="1175" w:type="dxa"/>
            <w:tcBorders>
              <w:top w:val="single" w:sz="4" w:space="0" w:color="auto"/>
              <w:left w:val="single" w:sz="4" w:space="0" w:color="auto"/>
              <w:bottom w:val="single" w:sz="4" w:space="0" w:color="auto"/>
              <w:right w:val="single" w:sz="4" w:space="0" w:color="auto"/>
            </w:tcBorders>
          </w:tcPr>
          <w:p w14:paraId="179E781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5763547</w:t>
            </w:r>
          </w:p>
        </w:tc>
        <w:tc>
          <w:tcPr>
            <w:tcW w:w="1134" w:type="dxa"/>
            <w:tcBorders>
              <w:top w:val="single" w:sz="4" w:space="0" w:color="auto"/>
              <w:left w:val="single" w:sz="4" w:space="0" w:color="auto"/>
              <w:bottom w:val="single" w:sz="4" w:space="0" w:color="auto"/>
              <w:right w:val="single" w:sz="4" w:space="0" w:color="auto"/>
            </w:tcBorders>
          </w:tcPr>
          <w:p w14:paraId="3572A2D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7425147</w:t>
            </w:r>
          </w:p>
        </w:tc>
      </w:tr>
      <w:tr w:rsidR="002D2C24" w:rsidRPr="00A92E63" w14:paraId="3F95D147" w14:textId="77777777" w:rsidTr="002D2C24">
        <w:tc>
          <w:tcPr>
            <w:tcW w:w="663" w:type="dxa"/>
            <w:tcBorders>
              <w:top w:val="single" w:sz="4" w:space="0" w:color="auto"/>
              <w:left w:val="single" w:sz="4" w:space="0" w:color="auto"/>
              <w:bottom w:val="single" w:sz="4" w:space="0" w:color="auto"/>
              <w:right w:val="single" w:sz="4" w:space="0" w:color="auto"/>
            </w:tcBorders>
          </w:tcPr>
          <w:p w14:paraId="78C3EBF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1363</w:t>
            </w:r>
          </w:p>
        </w:tc>
        <w:tc>
          <w:tcPr>
            <w:tcW w:w="1175" w:type="dxa"/>
            <w:tcBorders>
              <w:top w:val="single" w:sz="4" w:space="0" w:color="auto"/>
              <w:left w:val="single" w:sz="4" w:space="0" w:color="auto"/>
              <w:bottom w:val="single" w:sz="4" w:space="0" w:color="auto"/>
              <w:right w:val="single" w:sz="4" w:space="0" w:color="auto"/>
            </w:tcBorders>
          </w:tcPr>
          <w:p w14:paraId="0F40C4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5763582</w:t>
            </w:r>
          </w:p>
        </w:tc>
        <w:tc>
          <w:tcPr>
            <w:tcW w:w="1134" w:type="dxa"/>
            <w:tcBorders>
              <w:top w:val="single" w:sz="4" w:space="0" w:color="auto"/>
              <w:left w:val="single" w:sz="4" w:space="0" w:color="auto"/>
              <w:bottom w:val="single" w:sz="4" w:space="0" w:color="auto"/>
              <w:right w:val="single" w:sz="4" w:space="0" w:color="auto"/>
            </w:tcBorders>
          </w:tcPr>
          <w:p w14:paraId="42BBF43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7425153</w:t>
            </w:r>
          </w:p>
        </w:tc>
      </w:tr>
      <w:tr w:rsidR="002D2C24" w:rsidRPr="00A92E63" w14:paraId="541E6A88" w14:textId="77777777" w:rsidTr="002D2C24">
        <w:tc>
          <w:tcPr>
            <w:tcW w:w="663" w:type="dxa"/>
            <w:tcBorders>
              <w:top w:val="single" w:sz="4" w:space="0" w:color="auto"/>
              <w:left w:val="single" w:sz="4" w:space="0" w:color="auto"/>
              <w:bottom w:val="single" w:sz="4" w:space="0" w:color="auto"/>
              <w:right w:val="single" w:sz="4" w:space="0" w:color="auto"/>
            </w:tcBorders>
          </w:tcPr>
          <w:p w14:paraId="718A7A1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1364</w:t>
            </w:r>
          </w:p>
        </w:tc>
        <w:tc>
          <w:tcPr>
            <w:tcW w:w="1175" w:type="dxa"/>
            <w:tcBorders>
              <w:top w:val="single" w:sz="4" w:space="0" w:color="auto"/>
              <w:left w:val="single" w:sz="4" w:space="0" w:color="auto"/>
              <w:bottom w:val="single" w:sz="4" w:space="0" w:color="auto"/>
              <w:right w:val="single" w:sz="4" w:space="0" w:color="auto"/>
            </w:tcBorders>
          </w:tcPr>
          <w:p w14:paraId="6879BFE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5763587</w:t>
            </w:r>
          </w:p>
        </w:tc>
        <w:tc>
          <w:tcPr>
            <w:tcW w:w="1134" w:type="dxa"/>
            <w:tcBorders>
              <w:top w:val="single" w:sz="4" w:space="0" w:color="auto"/>
              <w:left w:val="single" w:sz="4" w:space="0" w:color="auto"/>
              <w:bottom w:val="single" w:sz="4" w:space="0" w:color="auto"/>
              <w:right w:val="single" w:sz="4" w:space="0" w:color="auto"/>
            </w:tcBorders>
          </w:tcPr>
          <w:p w14:paraId="21C3158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7425155</w:t>
            </w:r>
          </w:p>
        </w:tc>
      </w:tr>
      <w:tr w:rsidR="002D2C24" w:rsidRPr="00A92E63" w14:paraId="0AD010EF" w14:textId="77777777" w:rsidTr="002D2C24">
        <w:tc>
          <w:tcPr>
            <w:tcW w:w="663" w:type="dxa"/>
            <w:tcBorders>
              <w:top w:val="single" w:sz="4" w:space="0" w:color="auto"/>
              <w:left w:val="single" w:sz="4" w:space="0" w:color="auto"/>
              <w:bottom w:val="single" w:sz="4" w:space="0" w:color="auto"/>
              <w:right w:val="single" w:sz="4" w:space="0" w:color="auto"/>
            </w:tcBorders>
          </w:tcPr>
          <w:p w14:paraId="2DE9D8F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1365</w:t>
            </w:r>
          </w:p>
        </w:tc>
        <w:tc>
          <w:tcPr>
            <w:tcW w:w="1175" w:type="dxa"/>
            <w:tcBorders>
              <w:top w:val="single" w:sz="4" w:space="0" w:color="auto"/>
              <w:left w:val="single" w:sz="4" w:space="0" w:color="auto"/>
              <w:bottom w:val="single" w:sz="4" w:space="0" w:color="auto"/>
              <w:right w:val="single" w:sz="4" w:space="0" w:color="auto"/>
            </w:tcBorders>
          </w:tcPr>
          <w:p w14:paraId="7F357BB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5763591</w:t>
            </w:r>
          </w:p>
        </w:tc>
        <w:tc>
          <w:tcPr>
            <w:tcW w:w="1134" w:type="dxa"/>
            <w:tcBorders>
              <w:top w:val="single" w:sz="4" w:space="0" w:color="auto"/>
              <w:left w:val="single" w:sz="4" w:space="0" w:color="auto"/>
              <w:bottom w:val="single" w:sz="4" w:space="0" w:color="auto"/>
              <w:right w:val="single" w:sz="4" w:space="0" w:color="auto"/>
            </w:tcBorders>
          </w:tcPr>
          <w:p w14:paraId="41D7B1E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7425158</w:t>
            </w:r>
          </w:p>
        </w:tc>
      </w:tr>
      <w:tr w:rsidR="002D2C24" w:rsidRPr="00A92E63" w14:paraId="794EC95C" w14:textId="77777777" w:rsidTr="002D2C24">
        <w:tc>
          <w:tcPr>
            <w:tcW w:w="663" w:type="dxa"/>
            <w:tcBorders>
              <w:top w:val="single" w:sz="4" w:space="0" w:color="auto"/>
              <w:left w:val="single" w:sz="4" w:space="0" w:color="auto"/>
              <w:bottom w:val="single" w:sz="4" w:space="0" w:color="auto"/>
              <w:right w:val="single" w:sz="4" w:space="0" w:color="auto"/>
            </w:tcBorders>
          </w:tcPr>
          <w:p w14:paraId="6B264E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1366</w:t>
            </w:r>
          </w:p>
        </w:tc>
        <w:tc>
          <w:tcPr>
            <w:tcW w:w="1175" w:type="dxa"/>
            <w:tcBorders>
              <w:top w:val="single" w:sz="4" w:space="0" w:color="auto"/>
              <w:left w:val="single" w:sz="4" w:space="0" w:color="auto"/>
              <w:bottom w:val="single" w:sz="4" w:space="0" w:color="auto"/>
              <w:right w:val="single" w:sz="4" w:space="0" w:color="auto"/>
            </w:tcBorders>
          </w:tcPr>
          <w:p w14:paraId="379F899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5763594</w:t>
            </w:r>
          </w:p>
        </w:tc>
        <w:tc>
          <w:tcPr>
            <w:tcW w:w="1134" w:type="dxa"/>
            <w:tcBorders>
              <w:top w:val="single" w:sz="4" w:space="0" w:color="auto"/>
              <w:left w:val="single" w:sz="4" w:space="0" w:color="auto"/>
              <w:bottom w:val="single" w:sz="4" w:space="0" w:color="auto"/>
              <w:right w:val="single" w:sz="4" w:space="0" w:color="auto"/>
            </w:tcBorders>
          </w:tcPr>
          <w:p w14:paraId="7E6EBC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7425162</w:t>
            </w:r>
          </w:p>
        </w:tc>
      </w:tr>
      <w:tr w:rsidR="002D2C24" w:rsidRPr="00A92E63" w14:paraId="168E8471" w14:textId="77777777" w:rsidTr="002D2C24">
        <w:tc>
          <w:tcPr>
            <w:tcW w:w="663" w:type="dxa"/>
            <w:tcBorders>
              <w:top w:val="single" w:sz="4" w:space="0" w:color="auto"/>
              <w:left w:val="single" w:sz="4" w:space="0" w:color="auto"/>
              <w:bottom w:val="single" w:sz="4" w:space="0" w:color="auto"/>
              <w:right w:val="single" w:sz="4" w:space="0" w:color="auto"/>
            </w:tcBorders>
          </w:tcPr>
          <w:p w14:paraId="5E8FBF0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1367</w:t>
            </w:r>
          </w:p>
        </w:tc>
        <w:tc>
          <w:tcPr>
            <w:tcW w:w="1175" w:type="dxa"/>
            <w:tcBorders>
              <w:top w:val="single" w:sz="4" w:space="0" w:color="auto"/>
              <w:left w:val="single" w:sz="4" w:space="0" w:color="auto"/>
              <w:bottom w:val="single" w:sz="4" w:space="0" w:color="auto"/>
              <w:right w:val="single" w:sz="4" w:space="0" w:color="auto"/>
            </w:tcBorders>
          </w:tcPr>
          <w:p w14:paraId="4BA0BCC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5763595</w:t>
            </w:r>
          </w:p>
        </w:tc>
        <w:tc>
          <w:tcPr>
            <w:tcW w:w="1134" w:type="dxa"/>
            <w:tcBorders>
              <w:top w:val="single" w:sz="4" w:space="0" w:color="auto"/>
              <w:left w:val="single" w:sz="4" w:space="0" w:color="auto"/>
              <w:bottom w:val="single" w:sz="4" w:space="0" w:color="auto"/>
              <w:right w:val="single" w:sz="4" w:space="0" w:color="auto"/>
            </w:tcBorders>
          </w:tcPr>
          <w:p w14:paraId="7076BF1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7425167</w:t>
            </w:r>
          </w:p>
        </w:tc>
      </w:tr>
      <w:tr w:rsidR="002D2C24" w:rsidRPr="00A92E63" w14:paraId="6E2410E1" w14:textId="77777777" w:rsidTr="002D2C24">
        <w:tc>
          <w:tcPr>
            <w:tcW w:w="663" w:type="dxa"/>
            <w:tcBorders>
              <w:top w:val="single" w:sz="4" w:space="0" w:color="auto"/>
              <w:left w:val="single" w:sz="4" w:space="0" w:color="auto"/>
              <w:bottom w:val="single" w:sz="4" w:space="0" w:color="auto"/>
              <w:right w:val="single" w:sz="4" w:space="0" w:color="auto"/>
            </w:tcBorders>
          </w:tcPr>
          <w:p w14:paraId="747BB2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1368</w:t>
            </w:r>
          </w:p>
        </w:tc>
        <w:tc>
          <w:tcPr>
            <w:tcW w:w="1175" w:type="dxa"/>
            <w:tcBorders>
              <w:top w:val="single" w:sz="4" w:space="0" w:color="auto"/>
              <w:left w:val="single" w:sz="4" w:space="0" w:color="auto"/>
              <w:bottom w:val="single" w:sz="4" w:space="0" w:color="auto"/>
              <w:right w:val="single" w:sz="4" w:space="0" w:color="auto"/>
            </w:tcBorders>
          </w:tcPr>
          <w:p w14:paraId="488919D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5763594</w:t>
            </w:r>
          </w:p>
        </w:tc>
        <w:tc>
          <w:tcPr>
            <w:tcW w:w="1134" w:type="dxa"/>
            <w:tcBorders>
              <w:top w:val="single" w:sz="4" w:space="0" w:color="auto"/>
              <w:left w:val="single" w:sz="4" w:space="0" w:color="auto"/>
              <w:bottom w:val="single" w:sz="4" w:space="0" w:color="auto"/>
              <w:right w:val="single" w:sz="4" w:space="0" w:color="auto"/>
            </w:tcBorders>
          </w:tcPr>
          <w:p w14:paraId="4EB0C28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7425172</w:t>
            </w:r>
          </w:p>
        </w:tc>
      </w:tr>
      <w:tr w:rsidR="002D2C24" w:rsidRPr="00A92E63" w14:paraId="3175CE40" w14:textId="77777777" w:rsidTr="002D2C24">
        <w:tc>
          <w:tcPr>
            <w:tcW w:w="663" w:type="dxa"/>
            <w:tcBorders>
              <w:top w:val="single" w:sz="4" w:space="0" w:color="auto"/>
              <w:left w:val="single" w:sz="4" w:space="0" w:color="auto"/>
              <w:bottom w:val="single" w:sz="4" w:space="0" w:color="auto"/>
              <w:right w:val="single" w:sz="4" w:space="0" w:color="auto"/>
            </w:tcBorders>
          </w:tcPr>
          <w:p w14:paraId="78A8856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1369</w:t>
            </w:r>
          </w:p>
        </w:tc>
        <w:tc>
          <w:tcPr>
            <w:tcW w:w="1175" w:type="dxa"/>
            <w:tcBorders>
              <w:top w:val="single" w:sz="4" w:space="0" w:color="auto"/>
              <w:left w:val="single" w:sz="4" w:space="0" w:color="auto"/>
              <w:bottom w:val="single" w:sz="4" w:space="0" w:color="auto"/>
              <w:right w:val="single" w:sz="4" w:space="0" w:color="auto"/>
            </w:tcBorders>
          </w:tcPr>
          <w:p w14:paraId="74123EB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5763590</w:t>
            </w:r>
          </w:p>
        </w:tc>
        <w:tc>
          <w:tcPr>
            <w:tcW w:w="1134" w:type="dxa"/>
            <w:tcBorders>
              <w:top w:val="single" w:sz="4" w:space="0" w:color="auto"/>
              <w:left w:val="single" w:sz="4" w:space="0" w:color="auto"/>
              <w:bottom w:val="single" w:sz="4" w:space="0" w:color="auto"/>
              <w:right w:val="single" w:sz="4" w:space="0" w:color="auto"/>
            </w:tcBorders>
          </w:tcPr>
          <w:p w14:paraId="7AFC05C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7425184</w:t>
            </w:r>
          </w:p>
        </w:tc>
      </w:tr>
      <w:tr w:rsidR="002D2C24" w:rsidRPr="00A92E63" w14:paraId="2889E66D" w14:textId="77777777" w:rsidTr="002D2C24">
        <w:tc>
          <w:tcPr>
            <w:tcW w:w="663" w:type="dxa"/>
            <w:tcBorders>
              <w:top w:val="single" w:sz="4" w:space="0" w:color="auto"/>
              <w:left w:val="single" w:sz="4" w:space="0" w:color="auto"/>
              <w:bottom w:val="single" w:sz="4" w:space="0" w:color="auto"/>
              <w:right w:val="single" w:sz="4" w:space="0" w:color="auto"/>
            </w:tcBorders>
          </w:tcPr>
          <w:p w14:paraId="0F7640F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1370</w:t>
            </w:r>
          </w:p>
        </w:tc>
        <w:tc>
          <w:tcPr>
            <w:tcW w:w="1175" w:type="dxa"/>
            <w:tcBorders>
              <w:top w:val="single" w:sz="4" w:space="0" w:color="auto"/>
              <w:left w:val="single" w:sz="4" w:space="0" w:color="auto"/>
              <w:bottom w:val="single" w:sz="4" w:space="0" w:color="auto"/>
              <w:right w:val="single" w:sz="4" w:space="0" w:color="auto"/>
            </w:tcBorders>
          </w:tcPr>
          <w:p w14:paraId="46A659A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5763588</w:t>
            </w:r>
          </w:p>
        </w:tc>
        <w:tc>
          <w:tcPr>
            <w:tcW w:w="1134" w:type="dxa"/>
            <w:tcBorders>
              <w:top w:val="single" w:sz="4" w:space="0" w:color="auto"/>
              <w:left w:val="single" w:sz="4" w:space="0" w:color="auto"/>
              <w:bottom w:val="single" w:sz="4" w:space="0" w:color="auto"/>
              <w:right w:val="single" w:sz="4" w:space="0" w:color="auto"/>
            </w:tcBorders>
          </w:tcPr>
          <w:p w14:paraId="76C96DE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7425189</w:t>
            </w:r>
          </w:p>
        </w:tc>
      </w:tr>
      <w:tr w:rsidR="002D2C24" w:rsidRPr="00A92E63" w14:paraId="54A75801" w14:textId="77777777" w:rsidTr="002D2C24">
        <w:tc>
          <w:tcPr>
            <w:tcW w:w="663" w:type="dxa"/>
            <w:tcBorders>
              <w:top w:val="single" w:sz="4" w:space="0" w:color="auto"/>
              <w:left w:val="single" w:sz="4" w:space="0" w:color="auto"/>
              <w:bottom w:val="single" w:sz="4" w:space="0" w:color="auto"/>
              <w:right w:val="single" w:sz="4" w:space="0" w:color="auto"/>
            </w:tcBorders>
          </w:tcPr>
          <w:p w14:paraId="4D599D5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1371</w:t>
            </w:r>
          </w:p>
        </w:tc>
        <w:tc>
          <w:tcPr>
            <w:tcW w:w="1175" w:type="dxa"/>
            <w:tcBorders>
              <w:top w:val="single" w:sz="4" w:space="0" w:color="auto"/>
              <w:left w:val="single" w:sz="4" w:space="0" w:color="auto"/>
              <w:bottom w:val="single" w:sz="4" w:space="0" w:color="auto"/>
              <w:right w:val="single" w:sz="4" w:space="0" w:color="auto"/>
            </w:tcBorders>
          </w:tcPr>
          <w:p w14:paraId="01F6FAB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5763584</w:t>
            </w:r>
          </w:p>
        </w:tc>
        <w:tc>
          <w:tcPr>
            <w:tcW w:w="1134" w:type="dxa"/>
            <w:tcBorders>
              <w:top w:val="single" w:sz="4" w:space="0" w:color="auto"/>
              <w:left w:val="single" w:sz="4" w:space="0" w:color="auto"/>
              <w:bottom w:val="single" w:sz="4" w:space="0" w:color="auto"/>
              <w:right w:val="single" w:sz="4" w:space="0" w:color="auto"/>
            </w:tcBorders>
          </w:tcPr>
          <w:p w14:paraId="7AFCF0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7425192</w:t>
            </w:r>
          </w:p>
        </w:tc>
      </w:tr>
      <w:tr w:rsidR="002D2C24" w:rsidRPr="00A92E63" w14:paraId="055DAAF6" w14:textId="77777777" w:rsidTr="002D2C24">
        <w:tc>
          <w:tcPr>
            <w:tcW w:w="663" w:type="dxa"/>
            <w:tcBorders>
              <w:top w:val="single" w:sz="4" w:space="0" w:color="auto"/>
              <w:left w:val="single" w:sz="4" w:space="0" w:color="auto"/>
              <w:bottom w:val="single" w:sz="4" w:space="0" w:color="auto"/>
              <w:right w:val="single" w:sz="4" w:space="0" w:color="auto"/>
            </w:tcBorders>
          </w:tcPr>
          <w:p w14:paraId="32E80C4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1372</w:t>
            </w:r>
          </w:p>
        </w:tc>
        <w:tc>
          <w:tcPr>
            <w:tcW w:w="1175" w:type="dxa"/>
            <w:tcBorders>
              <w:top w:val="single" w:sz="4" w:space="0" w:color="auto"/>
              <w:left w:val="single" w:sz="4" w:space="0" w:color="auto"/>
              <w:bottom w:val="single" w:sz="4" w:space="0" w:color="auto"/>
              <w:right w:val="single" w:sz="4" w:space="0" w:color="auto"/>
            </w:tcBorders>
          </w:tcPr>
          <w:p w14:paraId="0B2C11E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5763580</w:t>
            </w:r>
          </w:p>
        </w:tc>
        <w:tc>
          <w:tcPr>
            <w:tcW w:w="1134" w:type="dxa"/>
            <w:tcBorders>
              <w:top w:val="single" w:sz="4" w:space="0" w:color="auto"/>
              <w:left w:val="single" w:sz="4" w:space="0" w:color="auto"/>
              <w:bottom w:val="single" w:sz="4" w:space="0" w:color="auto"/>
              <w:right w:val="single" w:sz="4" w:space="0" w:color="auto"/>
            </w:tcBorders>
          </w:tcPr>
          <w:p w14:paraId="34B7AC6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7425195</w:t>
            </w:r>
          </w:p>
        </w:tc>
      </w:tr>
      <w:tr w:rsidR="002D2C24" w:rsidRPr="00A92E63" w14:paraId="1EFE5CCF" w14:textId="77777777" w:rsidTr="002D2C24">
        <w:tc>
          <w:tcPr>
            <w:tcW w:w="663" w:type="dxa"/>
            <w:tcBorders>
              <w:top w:val="single" w:sz="4" w:space="0" w:color="auto"/>
              <w:left w:val="single" w:sz="4" w:space="0" w:color="auto"/>
              <w:bottom w:val="single" w:sz="4" w:space="0" w:color="auto"/>
              <w:right w:val="single" w:sz="4" w:space="0" w:color="auto"/>
            </w:tcBorders>
          </w:tcPr>
          <w:p w14:paraId="7574540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1373</w:t>
            </w:r>
          </w:p>
        </w:tc>
        <w:tc>
          <w:tcPr>
            <w:tcW w:w="1175" w:type="dxa"/>
            <w:tcBorders>
              <w:top w:val="single" w:sz="4" w:space="0" w:color="auto"/>
              <w:left w:val="single" w:sz="4" w:space="0" w:color="auto"/>
              <w:bottom w:val="single" w:sz="4" w:space="0" w:color="auto"/>
              <w:right w:val="single" w:sz="4" w:space="0" w:color="auto"/>
            </w:tcBorders>
          </w:tcPr>
          <w:p w14:paraId="0AC8F81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5763590</w:t>
            </w:r>
          </w:p>
        </w:tc>
        <w:tc>
          <w:tcPr>
            <w:tcW w:w="1134" w:type="dxa"/>
            <w:tcBorders>
              <w:top w:val="single" w:sz="4" w:space="0" w:color="auto"/>
              <w:left w:val="single" w:sz="4" w:space="0" w:color="auto"/>
              <w:bottom w:val="single" w:sz="4" w:space="0" w:color="auto"/>
              <w:right w:val="single" w:sz="4" w:space="0" w:color="auto"/>
            </w:tcBorders>
          </w:tcPr>
          <w:p w14:paraId="5AE1AED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7425207</w:t>
            </w:r>
          </w:p>
        </w:tc>
      </w:tr>
      <w:tr w:rsidR="002D2C24" w:rsidRPr="00A92E63" w14:paraId="27D2F5B5" w14:textId="77777777" w:rsidTr="002D2C24">
        <w:tc>
          <w:tcPr>
            <w:tcW w:w="663" w:type="dxa"/>
            <w:tcBorders>
              <w:top w:val="single" w:sz="4" w:space="0" w:color="auto"/>
              <w:left w:val="single" w:sz="4" w:space="0" w:color="auto"/>
              <w:bottom w:val="single" w:sz="4" w:space="0" w:color="auto"/>
              <w:right w:val="single" w:sz="4" w:space="0" w:color="auto"/>
            </w:tcBorders>
          </w:tcPr>
          <w:p w14:paraId="1F3B22B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1374</w:t>
            </w:r>
          </w:p>
        </w:tc>
        <w:tc>
          <w:tcPr>
            <w:tcW w:w="1175" w:type="dxa"/>
            <w:tcBorders>
              <w:top w:val="single" w:sz="4" w:space="0" w:color="auto"/>
              <w:left w:val="single" w:sz="4" w:space="0" w:color="auto"/>
              <w:bottom w:val="single" w:sz="4" w:space="0" w:color="auto"/>
              <w:right w:val="single" w:sz="4" w:space="0" w:color="auto"/>
            </w:tcBorders>
          </w:tcPr>
          <w:p w14:paraId="3AB015E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5763662</w:t>
            </w:r>
          </w:p>
        </w:tc>
        <w:tc>
          <w:tcPr>
            <w:tcW w:w="1134" w:type="dxa"/>
            <w:tcBorders>
              <w:top w:val="single" w:sz="4" w:space="0" w:color="auto"/>
              <w:left w:val="single" w:sz="4" w:space="0" w:color="auto"/>
              <w:bottom w:val="single" w:sz="4" w:space="0" w:color="auto"/>
              <w:right w:val="single" w:sz="4" w:space="0" w:color="auto"/>
            </w:tcBorders>
          </w:tcPr>
          <w:p w14:paraId="1044508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7425285</w:t>
            </w:r>
          </w:p>
        </w:tc>
      </w:tr>
      <w:tr w:rsidR="002D2C24" w:rsidRPr="00A92E63" w14:paraId="16040299" w14:textId="77777777" w:rsidTr="002D2C24">
        <w:tc>
          <w:tcPr>
            <w:tcW w:w="663" w:type="dxa"/>
            <w:tcBorders>
              <w:top w:val="single" w:sz="4" w:space="0" w:color="auto"/>
              <w:left w:val="single" w:sz="4" w:space="0" w:color="auto"/>
              <w:bottom w:val="single" w:sz="4" w:space="0" w:color="auto"/>
              <w:right w:val="single" w:sz="4" w:space="0" w:color="auto"/>
            </w:tcBorders>
          </w:tcPr>
          <w:p w14:paraId="6328FB5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1375</w:t>
            </w:r>
          </w:p>
        </w:tc>
        <w:tc>
          <w:tcPr>
            <w:tcW w:w="1175" w:type="dxa"/>
            <w:tcBorders>
              <w:top w:val="single" w:sz="4" w:space="0" w:color="auto"/>
              <w:left w:val="single" w:sz="4" w:space="0" w:color="auto"/>
              <w:bottom w:val="single" w:sz="4" w:space="0" w:color="auto"/>
              <w:right w:val="single" w:sz="4" w:space="0" w:color="auto"/>
            </w:tcBorders>
          </w:tcPr>
          <w:p w14:paraId="363F299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5763702</w:t>
            </w:r>
          </w:p>
        </w:tc>
        <w:tc>
          <w:tcPr>
            <w:tcW w:w="1134" w:type="dxa"/>
            <w:tcBorders>
              <w:top w:val="single" w:sz="4" w:space="0" w:color="auto"/>
              <w:left w:val="single" w:sz="4" w:space="0" w:color="auto"/>
              <w:bottom w:val="single" w:sz="4" w:space="0" w:color="auto"/>
              <w:right w:val="single" w:sz="4" w:space="0" w:color="auto"/>
            </w:tcBorders>
          </w:tcPr>
          <w:p w14:paraId="302BA92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7425326</w:t>
            </w:r>
          </w:p>
        </w:tc>
      </w:tr>
      <w:tr w:rsidR="002D2C24" w:rsidRPr="00A92E63" w14:paraId="343E651C" w14:textId="77777777" w:rsidTr="002D2C24">
        <w:tc>
          <w:tcPr>
            <w:tcW w:w="663" w:type="dxa"/>
            <w:tcBorders>
              <w:top w:val="single" w:sz="4" w:space="0" w:color="auto"/>
              <w:left w:val="single" w:sz="4" w:space="0" w:color="auto"/>
              <w:bottom w:val="single" w:sz="4" w:space="0" w:color="auto"/>
              <w:right w:val="single" w:sz="4" w:space="0" w:color="auto"/>
            </w:tcBorders>
          </w:tcPr>
          <w:p w14:paraId="32E4767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1376</w:t>
            </w:r>
          </w:p>
        </w:tc>
        <w:tc>
          <w:tcPr>
            <w:tcW w:w="1175" w:type="dxa"/>
            <w:tcBorders>
              <w:top w:val="single" w:sz="4" w:space="0" w:color="auto"/>
              <w:left w:val="single" w:sz="4" w:space="0" w:color="auto"/>
              <w:bottom w:val="single" w:sz="4" w:space="0" w:color="auto"/>
              <w:right w:val="single" w:sz="4" w:space="0" w:color="auto"/>
            </w:tcBorders>
          </w:tcPr>
          <w:p w14:paraId="01A230C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5763708</w:t>
            </w:r>
          </w:p>
        </w:tc>
        <w:tc>
          <w:tcPr>
            <w:tcW w:w="1134" w:type="dxa"/>
            <w:tcBorders>
              <w:top w:val="single" w:sz="4" w:space="0" w:color="auto"/>
              <w:left w:val="single" w:sz="4" w:space="0" w:color="auto"/>
              <w:bottom w:val="single" w:sz="4" w:space="0" w:color="auto"/>
              <w:right w:val="single" w:sz="4" w:space="0" w:color="auto"/>
            </w:tcBorders>
          </w:tcPr>
          <w:p w14:paraId="463682A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7425314</w:t>
            </w:r>
          </w:p>
        </w:tc>
      </w:tr>
      <w:tr w:rsidR="002D2C24" w:rsidRPr="00A92E63" w14:paraId="364A6F84" w14:textId="77777777" w:rsidTr="002D2C24">
        <w:tc>
          <w:tcPr>
            <w:tcW w:w="663" w:type="dxa"/>
            <w:tcBorders>
              <w:top w:val="single" w:sz="4" w:space="0" w:color="auto"/>
              <w:left w:val="single" w:sz="4" w:space="0" w:color="auto"/>
              <w:bottom w:val="single" w:sz="4" w:space="0" w:color="auto"/>
              <w:right w:val="single" w:sz="4" w:space="0" w:color="auto"/>
            </w:tcBorders>
          </w:tcPr>
          <w:p w14:paraId="58B9A37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1377</w:t>
            </w:r>
          </w:p>
        </w:tc>
        <w:tc>
          <w:tcPr>
            <w:tcW w:w="1175" w:type="dxa"/>
            <w:tcBorders>
              <w:top w:val="single" w:sz="4" w:space="0" w:color="auto"/>
              <w:left w:val="single" w:sz="4" w:space="0" w:color="auto"/>
              <w:bottom w:val="single" w:sz="4" w:space="0" w:color="auto"/>
              <w:right w:val="single" w:sz="4" w:space="0" w:color="auto"/>
            </w:tcBorders>
          </w:tcPr>
          <w:p w14:paraId="64C0B9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5763710</w:t>
            </w:r>
          </w:p>
        </w:tc>
        <w:tc>
          <w:tcPr>
            <w:tcW w:w="1134" w:type="dxa"/>
            <w:tcBorders>
              <w:top w:val="single" w:sz="4" w:space="0" w:color="auto"/>
              <w:left w:val="single" w:sz="4" w:space="0" w:color="auto"/>
              <w:bottom w:val="single" w:sz="4" w:space="0" w:color="auto"/>
              <w:right w:val="single" w:sz="4" w:space="0" w:color="auto"/>
            </w:tcBorders>
          </w:tcPr>
          <w:p w14:paraId="50A71E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7425311</w:t>
            </w:r>
          </w:p>
        </w:tc>
      </w:tr>
      <w:tr w:rsidR="002D2C24" w:rsidRPr="00A92E63" w14:paraId="731F44DF" w14:textId="77777777" w:rsidTr="002D2C24">
        <w:tc>
          <w:tcPr>
            <w:tcW w:w="663" w:type="dxa"/>
            <w:tcBorders>
              <w:top w:val="single" w:sz="4" w:space="0" w:color="auto"/>
              <w:left w:val="single" w:sz="4" w:space="0" w:color="auto"/>
              <w:bottom w:val="single" w:sz="4" w:space="0" w:color="auto"/>
              <w:right w:val="single" w:sz="4" w:space="0" w:color="auto"/>
            </w:tcBorders>
          </w:tcPr>
          <w:p w14:paraId="60A4F2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1378</w:t>
            </w:r>
          </w:p>
        </w:tc>
        <w:tc>
          <w:tcPr>
            <w:tcW w:w="1175" w:type="dxa"/>
            <w:tcBorders>
              <w:top w:val="single" w:sz="4" w:space="0" w:color="auto"/>
              <w:left w:val="single" w:sz="4" w:space="0" w:color="auto"/>
              <w:bottom w:val="single" w:sz="4" w:space="0" w:color="auto"/>
              <w:right w:val="single" w:sz="4" w:space="0" w:color="auto"/>
            </w:tcBorders>
          </w:tcPr>
          <w:p w14:paraId="32F105B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5763713</w:t>
            </w:r>
          </w:p>
        </w:tc>
        <w:tc>
          <w:tcPr>
            <w:tcW w:w="1134" w:type="dxa"/>
            <w:tcBorders>
              <w:top w:val="single" w:sz="4" w:space="0" w:color="auto"/>
              <w:left w:val="single" w:sz="4" w:space="0" w:color="auto"/>
              <w:bottom w:val="single" w:sz="4" w:space="0" w:color="auto"/>
              <w:right w:val="single" w:sz="4" w:space="0" w:color="auto"/>
            </w:tcBorders>
          </w:tcPr>
          <w:p w14:paraId="6373F8D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7425308</w:t>
            </w:r>
          </w:p>
        </w:tc>
      </w:tr>
      <w:tr w:rsidR="002D2C24" w:rsidRPr="00A92E63" w14:paraId="470A7061" w14:textId="77777777" w:rsidTr="002D2C24">
        <w:tc>
          <w:tcPr>
            <w:tcW w:w="663" w:type="dxa"/>
            <w:tcBorders>
              <w:top w:val="single" w:sz="4" w:space="0" w:color="auto"/>
              <w:left w:val="single" w:sz="4" w:space="0" w:color="auto"/>
              <w:bottom w:val="single" w:sz="4" w:space="0" w:color="auto"/>
              <w:right w:val="single" w:sz="4" w:space="0" w:color="auto"/>
            </w:tcBorders>
          </w:tcPr>
          <w:p w14:paraId="11A212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1379</w:t>
            </w:r>
          </w:p>
        </w:tc>
        <w:tc>
          <w:tcPr>
            <w:tcW w:w="1175" w:type="dxa"/>
            <w:tcBorders>
              <w:top w:val="single" w:sz="4" w:space="0" w:color="auto"/>
              <w:left w:val="single" w:sz="4" w:space="0" w:color="auto"/>
              <w:bottom w:val="single" w:sz="4" w:space="0" w:color="auto"/>
              <w:right w:val="single" w:sz="4" w:space="0" w:color="auto"/>
            </w:tcBorders>
          </w:tcPr>
          <w:p w14:paraId="11A3092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5763717</w:t>
            </w:r>
          </w:p>
        </w:tc>
        <w:tc>
          <w:tcPr>
            <w:tcW w:w="1134" w:type="dxa"/>
            <w:tcBorders>
              <w:top w:val="single" w:sz="4" w:space="0" w:color="auto"/>
              <w:left w:val="single" w:sz="4" w:space="0" w:color="auto"/>
              <w:bottom w:val="single" w:sz="4" w:space="0" w:color="auto"/>
              <w:right w:val="single" w:sz="4" w:space="0" w:color="auto"/>
            </w:tcBorders>
          </w:tcPr>
          <w:p w14:paraId="36A3DAB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7425306</w:t>
            </w:r>
          </w:p>
        </w:tc>
      </w:tr>
      <w:tr w:rsidR="002D2C24" w:rsidRPr="00A92E63" w14:paraId="7AF33A66" w14:textId="77777777" w:rsidTr="002D2C24">
        <w:tc>
          <w:tcPr>
            <w:tcW w:w="663" w:type="dxa"/>
            <w:tcBorders>
              <w:top w:val="single" w:sz="4" w:space="0" w:color="auto"/>
              <w:left w:val="single" w:sz="4" w:space="0" w:color="auto"/>
              <w:bottom w:val="single" w:sz="4" w:space="0" w:color="auto"/>
              <w:right w:val="single" w:sz="4" w:space="0" w:color="auto"/>
            </w:tcBorders>
          </w:tcPr>
          <w:p w14:paraId="7686012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1380</w:t>
            </w:r>
          </w:p>
        </w:tc>
        <w:tc>
          <w:tcPr>
            <w:tcW w:w="1175" w:type="dxa"/>
            <w:tcBorders>
              <w:top w:val="single" w:sz="4" w:space="0" w:color="auto"/>
              <w:left w:val="single" w:sz="4" w:space="0" w:color="auto"/>
              <w:bottom w:val="single" w:sz="4" w:space="0" w:color="auto"/>
              <w:right w:val="single" w:sz="4" w:space="0" w:color="auto"/>
            </w:tcBorders>
          </w:tcPr>
          <w:p w14:paraId="0DE7B6D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5763722</w:t>
            </w:r>
          </w:p>
        </w:tc>
        <w:tc>
          <w:tcPr>
            <w:tcW w:w="1134" w:type="dxa"/>
            <w:tcBorders>
              <w:top w:val="single" w:sz="4" w:space="0" w:color="auto"/>
              <w:left w:val="single" w:sz="4" w:space="0" w:color="auto"/>
              <w:bottom w:val="single" w:sz="4" w:space="0" w:color="auto"/>
              <w:right w:val="single" w:sz="4" w:space="0" w:color="auto"/>
            </w:tcBorders>
          </w:tcPr>
          <w:p w14:paraId="0D5E6FC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7425306</w:t>
            </w:r>
          </w:p>
        </w:tc>
      </w:tr>
      <w:tr w:rsidR="002D2C24" w:rsidRPr="00A92E63" w14:paraId="53DD2639" w14:textId="77777777" w:rsidTr="002D2C24">
        <w:tc>
          <w:tcPr>
            <w:tcW w:w="663" w:type="dxa"/>
            <w:tcBorders>
              <w:top w:val="single" w:sz="4" w:space="0" w:color="auto"/>
              <w:left w:val="single" w:sz="4" w:space="0" w:color="auto"/>
              <w:bottom w:val="single" w:sz="4" w:space="0" w:color="auto"/>
              <w:right w:val="single" w:sz="4" w:space="0" w:color="auto"/>
            </w:tcBorders>
          </w:tcPr>
          <w:p w14:paraId="601446B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1381</w:t>
            </w:r>
          </w:p>
        </w:tc>
        <w:tc>
          <w:tcPr>
            <w:tcW w:w="1175" w:type="dxa"/>
            <w:tcBorders>
              <w:top w:val="single" w:sz="4" w:space="0" w:color="auto"/>
              <w:left w:val="single" w:sz="4" w:space="0" w:color="auto"/>
              <w:bottom w:val="single" w:sz="4" w:space="0" w:color="auto"/>
              <w:right w:val="single" w:sz="4" w:space="0" w:color="auto"/>
            </w:tcBorders>
          </w:tcPr>
          <w:p w14:paraId="04EA282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5763726</w:t>
            </w:r>
          </w:p>
        </w:tc>
        <w:tc>
          <w:tcPr>
            <w:tcW w:w="1134" w:type="dxa"/>
            <w:tcBorders>
              <w:top w:val="single" w:sz="4" w:space="0" w:color="auto"/>
              <w:left w:val="single" w:sz="4" w:space="0" w:color="auto"/>
              <w:bottom w:val="single" w:sz="4" w:space="0" w:color="auto"/>
              <w:right w:val="single" w:sz="4" w:space="0" w:color="auto"/>
            </w:tcBorders>
          </w:tcPr>
          <w:p w14:paraId="2613778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7425306</w:t>
            </w:r>
          </w:p>
        </w:tc>
      </w:tr>
      <w:tr w:rsidR="002D2C24" w:rsidRPr="00A92E63" w14:paraId="5B12B30B" w14:textId="77777777" w:rsidTr="002D2C24">
        <w:tc>
          <w:tcPr>
            <w:tcW w:w="663" w:type="dxa"/>
            <w:tcBorders>
              <w:top w:val="single" w:sz="4" w:space="0" w:color="auto"/>
              <w:left w:val="single" w:sz="4" w:space="0" w:color="auto"/>
              <w:bottom w:val="single" w:sz="4" w:space="0" w:color="auto"/>
              <w:right w:val="single" w:sz="4" w:space="0" w:color="auto"/>
            </w:tcBorders>
          </w:tcPr>
          <w:p w14:paraId="66102AA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1382</w:t>
            </w:r>
          </w:p>
        </w:tc>
        <w:tc>
          <w:tcPr>
            <w:tcW w:w="1175" w:type="dxa"/>
            <w:tcBorders>
              <w:top w:val="single" w:sz="4" w:space="0" w:color="auto"/>
              <w:left w:val="single" w:sz="4" w:space="0" w:color="auto"/>
              <w:bottom w:val="single" w:sz="4" w:space="0" w:color="auto"/>
              <w:right w:val="single" w:sz="4" w:space="0" w:color="auto"/>
            </w:tcBorders>
          </w:tcPr>
          <w:p w14:paraId="1542241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5763730</w:t>
            </w:r>
          </w:p>
        </w:tc>
        <w:tc>
          <w:tcPr>
            <w:tcW w:w="1134" w:type="dxa"/>
            <w:tcBorders>
              <w:top w:val="single" w:sz="4" w:space="0" w:color="auto"/>
              <w:left w:val="single" w:sz="4" w:space="0" w:color="auto"/>
              <w:bottom w:val="single" w:sz="4" w:space="0" w:color="auto"/>
              <w:right w:val="single" w:sz="4" w:space="0" w:color="auto"/>
            </w:tcBorders>
          </w:tcPr>
          <w:p w14:paraId="25702A4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7425308</w:t>
            </w:r>
          </w:p>
        </w:tc>
      </w:tr>
      <w:tr w:rsidR="002D2C24" w:rsidRPr="00A92E63" w14:paraId="217279EA" w14:textId="77777777" w:rsidTr="002D2C24">
        <w:tc>
          <w:tcPr>
            <w:tcW w:w="663" w:type="dxa"/>
            <w:tcBorders>
              <w:top w:val="single" w:sz="4" w:space="0" w:color="auto"/>
              <w:left w:val="single" w:sz="4" w:space="0" w:color="auto"/>
              <w:bottom w:val="single" w:sz="4" w:space="0" w:color="auto"/>
              <w:right w:val="single" w:sz="4" w:space="0" w:color="auto"/>
            </w:tcBorders>
          </w:tcPr>
          <w:p w14:paraId="776B913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1383</w:t>
            </w:r>
          </w:p>
        </w:tc>
        <w:tc>
          <w:tcPr>
            <w:tcW w:w="1175" w:type="dxa"/>
            <w:tcBorders>
              <w:top w:val="single" w:sz="4" w:space="0" w:color="auto"/>
              <w:left w:val="single" w:sz="4" w:space="0" w:color="auto"/>
              <w:bottom w:val="single" w:sz="4" w:space="0" w:color="auto"/>
              <w:right w:val="single" w:sz="4" w:space="0" w:color="auto"/>
            </w:tcBorders>
          </w:tcPr>
          <w:p w14:paraId="74B01F6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5763759</w:t>
            </w:r>
          </w:p>
        </w:tc>
        <w:tc>
          <w:tcPr>
            <w:tcW w:w="1134" w:type="dxa"/>
            <w:tcBorders>
              <w:top w:val="single" w:sz="4" w:space="0" w:color="auto"/>
              <w:left w:val="single" w:sz="4" w:space="0" w:color="auto"/>
              <w:bottom w:val="single" w:sz="4" w:space="0" w:color="auto"/>
              <w:right w:val="single" w:sz="4" w:space="0" w:color="auto"/>
            </w:tcBorders>
          </w:tcPr>
          <w:p w14:paraId="23B2E7C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7425327</w:t>
            </w:r>
          </w:p>
        </w:tc>
      </w:tr>
      <w:tr w:rsidR="002D2C24" w:rsidRPr="00A92E63" w14:paraId="15E8458D" w14:textId="77777777" w:rsidTr="002D2C24">
        <w:tc>
          <w:tcPr>
            <w:tcW w:w="663" w:type="dxa"/>
            <w:tcBorders>
              <w:top w:val="single" w:sz="4" w:space="0" w:color="auto"/>
              <w:left w:val="single" w:sz="4" w:space="0" w:color="auto"/>
              <w:bottom w:val="single" w:sz="4" w:space="0" w:color="auto"/>
              <w:right w:val="single" w:sz="4" w:space="0" w:color="auto"/>
            </w:tcBorders>
          </w:tcPr>
          <w:p w14:paraId="3FBBB77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1384</w:t>
            </w:r>
          </w:p>
        </w:tc>
        <w:tc>
          <w:tcPr>
            <w:tcW w:w="1175" w:type="dxa"/>
            <w:tcBorders>
              <w:top w:val="single" w:sz="4" w:space="0" w:color="auto"/>
              <w:left w:val="single" w:sz="4" w:space="0" w:color="auto"/>
              <w:bottom w:val="single" w:sz="4" w:space="0" w:color="auto"/>
              <w:right w:val="single" w:sz="4" w:space="0" w:color="auto"/>
            </w:tcBorders>
          </w:tcPr>
          <w:p w14:paraId="1F79FF3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5763762</w:t>
            </w:r>
          </w:p>
        </w:tc>
        <w:tc>
          <w:tcPr>
            <w:tcW w:w="1134" w:type="dxa"/>
            <w:tcBorders>
              <w:top w:val="single" w:sz="4" w:space="0" w:color="auto"/>
              <w:left w:val="single" w:sz="4" w:space="0" w:color="auto"/>
              <w:bottom w:val="single" w:sz="4" w:space="0" w:color="auto"/>
              <w:right w:val="single" w:sz="4" w:space="0" w:color="auto"/>
            </w:tcBorders>
          </w:tcPr>
          <w:p w14:paraId="2640903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7425330</w:t>
            </w:r>
          </w:p>
        </w:tc>
      </w:tr>
      <w:tr w:rsidR="002D2C24" w:rsidRPr="00A92E63" w14:paraId="31EC6BA8" w14:textId="77777777" w:rsidTr="002D2C24">
        <w:tc>
          <w:tcPr>
            <w:tcW w:w="663" w:type="dxa"/>
            <w:tcBorders>
              <w:top w:val="single" w:sz="4" w:space="0" w:color="auto"/>
              <w:left w:val="single" w:sz="4" w:space="0" w:color="auto"/>
              <w:bottom w:val="single" w:sz="4" w:space="0" w:color="auto"/>
              <w:right w:val="single" w:sz="4" w:space="0" w:color="auto"/>
            </w:tcBorders>
          </w:tcPr>
          <w:p w14:paraId="0AC0E9F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1385</w:t>
            </w:r>
          </w:p>
        </w:tc>
        <w:tc>
          <w:tcPr>
            <w:tcW w:w="1175" w:type="dxa"/>
            <w:tcBorders>
              <w:top w:val="single" w:sz="4" w:space="0" w:color="auto"/>
              <w:left w:val="single" w:sz="4" w:space="0" w:color="auto"/>
              <w:bottom w:val="single" w:sz="4" w:space="0" w:color="auto"/>
              <w:right w:val="single" w:sz="4" w:space="0" w:color="auto"/>
            </w:tcBorders>
          </w:tcPr>
          <w:p w14:paraId="25DCAE5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5763764</w:t>
            </w:r>
          </w:p>
        </w:tc>
        <w:tc>
          <w:tcPr>
            <w:tcW w:w="1134" w:type="dxa"/>
            <w:tcBorders>
              <w:top w:val="single" w:sz="4" w:space="0" w:color="auto"/>
              <w:left w:val="single" w:sz="4" w:space="0" w:color="auto"/>
              <w:bottom w:val="single" w:sz="4" w:space="0" w:color="auto"/>
              <w:right w:val="single" w:sz="4" w:space="0" w:color="auto"/>
            </w:tcBorders>
          </w:tcPr>
          <w:p w14:paraId="1E18A13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7425334</w:t>
            </w:r>
          </w:p>
        </w:tc>
      </w:tr>
      <w:tr w:rsidR="002D2C24" w:rsidRPr="00A92E63" w14:paraId="7DA2C2B4" w14:textId="77777777" w:rsidTr="002D2C24">
        <w:tc>
          <w:tcPr>
            <w:tcW w:w="663" w:type="dxa"/>
            <w:tcBorders>
              <w:top w:val="single" w:sz="4" w:space="0" w:color="auto"/>
              <w:left w:val="single" w:sz="4" w:space="0" w:color="auto"/>
              <w:bottom w:val="single" w:sz="4" w:space="0" w:color="auto"/>
              <w:right w:val="single" w:sz="4" w:space="0" w:color="auto"/>
            </w:tcBorders>
          </w:tcPr>
          <w:p w14:paraId="55EACED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1386</w:t>
            </w:r>
          </w:p>
        </w:tc>
        <w:tc>
          <w:tcPr>
            <w:tcW w:w="1175" w:type="dxa"/>
            <w:tcBorders>
              <w:top w:val="single" w:sz="4" w:space="0" w:color="auto"/>
              <w:left w:val="single" w:sz="4" w:space="0" w:color="auto"/>
              <w:bottom w:val="single" w:sz="4" w:space="0" w:color="auto"/>
              <w:right w:val="single" w:sz="4" w:space="0" w:color="auto"/>
            </w:tcBorders>
          </w:tcPr>
          <w:p w14:paraId="2C0EF56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5763765</w:t>
            </w:r>
          </w:p>
        </w:tc>
        <w:tc>
          <w:tcPr>
            <w:tcW w:w="1134" w:type="dxa"/>
            <w:tcBorders>
              <w:top w:val="single" w:sz="4" w:space="0" w:color="auto"/>
              <w:left w:val="single" w:sz="4" w:space="0" w:color="auto"/>
              <w:bottom w:val="single" w:sz="4" w:space="0" w:color="auto"/>
              <w:right w:val="single" w:sz="4" w:space="0" w:color="auto"/>
            </w:tcBorders>
          </w:tcPr>
          <w:p w14:paraId="54E8AF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7425338</w:t>
            </w:r>
          </w:p>
        </w:tc>
      </w:tr>
      <w:tr w:rsidR="002D2C24" w:rsidRPr="00A92E63" w14:paraId="05D87A76" w14:textId="77777777" w:rsidTr="002D2C24">
        <w:tc>
          <w:tcPr>
            <w:tcW w:w="663" w:type="dxa"/>
            <w:tcBorders>
              <w:top w:val="single" w:sz="4" w:space="0" w:color="auto"/>
              <w:left w:val="single" w:sz="4" w:space="0" w:color="auto"/>
              <w:bottom w:val="single" w:sz="4" w:space="0" w:color="auto"/>
              <w:right w:val="single" w:sz="4" w:space="0" w:color="auto"/>
            </w:tcBorders>
          </w:tcPr>
          <w:p w14:paraId="68146C7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1387</w:t>
            </w:r>
          </w:p>
        </w:tc>
        <w:tc>
          <w:tcPr>
            <w:tcW w:w="1175" w:type="dxa"/>
            <w:tcBorders>
              <w:top w:val="single" w:sz="4" w:space="0" w:color="auto"/>
              <w:left w:val="single" w:sz="4" w:space="0" w:color="auto"/>
              <w:bottom w:val="single" w:sz="4" w:space="0" w:color="auto"/>
              <w:right w:val="single" w:sz="4" w:space="0" w:color="auto"/>
            </w:tcBorders>
          </w:tcPr>
          <w:p w14:paraId="72924C2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5763765</w:t>
            </w:r>
          </w:p>
        </w:tc>
        <w:tc>
          <w:tcPr>
            <w:tcW w:w="1134" w:type="dxa"/>
            <w:tcBorders>
              <w:top w:val="single" w:sz="4" w:space="0" w:color="auto"/>
              <w:left w:val="single" w:sz="4" w:space="0" w:color="auto"/>
              <w:bottom w:val="single" w:sz="4" w:space="0" w:color="auto"/>
              <w:right w:val="single" w:sz="4" w:space="0" w:color="auto"/>
            </w:tcBorders>
          </w:tcPr>
          <w:p w14:paraId="71813B9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7425342</w:t>
            </w:r>
          </w:p>
        </w:tc>
      </w:tr>
      <w:tr w:rsidR="002D2C24" w:rsidRPr="00A92E63" w14:paraId="0D066420" w14:textId="77777777" w:rsidTr="002D2C24">
        <w:tc>
          <w:tcPr>
            <w:tcW w:w="663" w:type="dxa"/>
            <w:tcBorders>
              <w:top w:val="single" w:sz="4" w:space="0" w:color="auto"/>
              <w:left w:val="single" w:sz="4" w:space="0" w:color="auto"/>
              <w:bottom w:val="single" w:sz="4" w:space="0" w:color="auto"/>
              <w:right w:val="single" w:sz="4" w:space="0" w:color="auto"/>
            </w:tcBorders>
          </w:tcPr>
          <w:p w14:paraId="5CDEA98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1388</w:t>
            </w:r>
          </w:p>
        </w:tc>
        <w:tc>
          <w:tcPr>
            <w:tcW w:w="1175" w:type="dxa"/>
            <w:tcBorders>
              <w:top w:val="single" w:sz="4" w:space="0" w:color="auto"/>
              <w:left w:val="single" w:sz="4" w:space="0" w:color="auto"/>
              <w:bottom w:val="single" w:sz="4" w:space="0" w:color="auto"/>
              <w:right w:val="single" w:sz="4" w:space="0" w:color="auto"/>
            </w:tcBorders>
          </w:tcPr>
          <w:p w14:paraId="651B784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5763764</w:t>
            </w:r>
          </w:p>
        </w:tc>
        <w:tc>
          <w:tcPr>
            <w:tcW w:w="1134" w:type="dxa"/>
            <w:tcBorders>
              <w:top w:val="single" w:sz="4" w:space="0" w:color="auto"/>
              <w:left w:val="single" w:sz="4" w:space="0" w:color="auto"/>
              <w:bottom w:val="single" w:sz="4" w:space="0" w:color="auto"/>
              <w:right w:val="single" w:sz="4" w:space="0" w:color="auto"/>
            </w:tcBorders>
          </w:tcPr>
          <w:p w14:paraId="69E18DB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7425346</w:t>
            </w:r>
          </w:p>
        </w:tc>
      </w:tr>
      <w:tr w:rsidR="002D2C24" w:rsidRPr="00A92E63" w14:paraId="3D0ADBB3" w14:textId="77777777" w:rsidTr="002D2C24">
        <w:tc>
          <w:tcPr>
            <w:tcW w:w="663" w:type="dxa"/>
            <w:tcBorders>
              <w:top w:val="single" w:sz="4" w:space="0" w:color="auto"/>
              <w:left w:val="single" w:sz="4" w:space="0" w:color="auto"/>
              <w:bottom w:val="single" w:sz="4" w:space="0" w:color="auto"/>
              <w:right w:val="single" w:sz="4" w:space="0" w:color="auto"/>
            </w:tcBorders>
          </w:tcPr>
          <w:p w14:paraId="493BCD6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1389</w:t>
            </w:r>
          </w:p>
        </w:tc>
        <w:tc>
          <w:tcPr>
            <w:tcW w:w="1175" w:type="dxa"/>
            <w:tcBorders>
              <w:top w:val="single" w:sz="4" w:space="0" w:color="auto"/>
              <w:left w:val="single" w:sz="4" w:space="0" w:color="auto"/>
              <w:bottom w:val="single" w:sz="4" w:space="0" w:color="auto"/>
              <w:right w:val="single" w:sz="4" w:space="0" w:color="auto"/>
            </w:tcBorders>
          </w:tcPr>
          <w:p w14:paraId="1643E7F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5763749</w:t>
            </w:r>
          </w:p>
        </w:tc>
        <w:tc>
          <w:tcPr>
            <w:tcW w:w="1134" w:type="dxa"/>
            <w:tcBorders>
              <w:top w:val="single" w:sz="4" w:space="0" w:color="auto"/>
              <w:left w:val="single" w:sz="4" w:space="0" w:color="auto"/>
              <w:bottom w:val="single" w:sz="4" w:space="0" w:color="auto"/>
              <w:right w:val="single" w:sz="4" w:space="0" w:color="auto"/>
            </w:tcBorders>
          </w:tcPr>
          <w:p w14:paraId="46260E9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7425379</w:t>
            </w:r>
          </w:p>
        </w:tc>
      </w:tr>
      <w:tr w:rsidR="002D2C24" w:rsidRPr="00A92E63" w14:paraId="40562E62" w14:textId="77777777" w:rsidTr="002D2C24">
        <w:tc>
          <w:tcPr>
            <w:tcW w:w="663" w:type="dxa"/>
            <w:tcBorders>
              <w:top w:val="single" w:sz="4" w:space="0" w:color="auto"/>
              <w:left w:val="single" w:sz="4" w:space="0" w:color="auto"/>
              <w:bottom w:val="single" w:sz="4" w:space="0" w:color="auto"/>
              <w:right w:val="single" w:sz="4" w:space="0" w:color="auto"/>
            </w:tcBorders>
          </w:tcPr>
          <w:p w14:paraId="649B2CE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1390</w:t>
            </w:r>
          </w:p>
        </w:tc>
        <w:tc>
          <w:tcPr>
            <w:tcW w:w="1175" w:type="dxa"/>
            <w:tcBorders>
              <w:top w:val="single" w:sz="4" w:space="0" w:color="auto"/>
              <w:left w:val="single" w:sz="4" w:space="0" w:color="auto"/>
              <w:bottom w:val="single" w:sz="4" w:space="0" w:color="auto"/>
              <w:right w:val="single" w:sz="4" w:space="0" w:color="auto"/>
            </w:tcBorders>
          </w:tcPr>
          <w:p w14:paraId="30159F3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5763759</w:t>
            </w:r>
          </w:p>
        </w:tc>
        <w:tc>
          <w:tcPr>
            <w:tcW w:w="1134" w:type="dxa"/>
            <w:tcBorders>
              <w:top w:val="single" w:sz="4" w:space="0" w:color="auto"/>
              <w:left w:val="single" w:sz="4" w:space="0" w:color="auto"/>
              <w:bottom w:val="single" w:sz="4" w:space="0" w:color="auto"/>
              <w:right w:val="single" w:sz="4" w:space="0" w:color="auto"/>
            </w:tcBorders>
          </w:tcPr>
          <w:p w14:paraId="4888BA0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7425392</w:t>
            </w:r>
          </w:p>
        </w:tc>
      </w:tr>
      <w:tr w:rsidR="002D2C24" w:rsidRPr="00A92E63" w14:paraId="5AE67FFF" w14:textId="77777777" w:rsidTr="002D2C24">
        <w:tc>
          <w:tcPr>
            <w:tcW w:w="663" w:type="dxa"/>
            <w:tcBorders>
              <w:top w:val="single" w:sz="4" w:space="0" w:color="auto"/>
              <w:left w:val="single" w:sz="4" w:space="0" w:color="auto"/>
              <w:bottom w:val="single" w:sz="4" w:space="0" w:color="auto"/>
              <w:right w:val="single" w:sz="4" w:space="0" w:color="auto"/>
            </w:tcBorders>
          </w:tcPr>
          <w:p w14:paraId="453E3F2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1391</w:t>
            </w:r>
          </w:p>
        </w:tc>
        <w:tc>
          <w:tcPr>
            <w:tcW w:w="1175" w:type="dxa"/>
            <w:tcBorders>
              <w:top w:val="single" w:sz="4" w:space="0" w:color="auto"/>
              <w:left w:val="single" w:sz="4" w:space="0" w:color="auto"/>
              <w:bottom w:val="single" w:sz="4" w:space="0" w:color="auto"/>
              <w:right w:val="single" w:sz="4" w:space="0" w:color="auto"/>
            </w:tcBorders>
          </w:tcPr>
          <w:p w14:paraId="0009243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5763760</w:t>
            </w:r>
          </w:p>
        </w:tc>
        <w:tc>
          <w:tcPr>
            <w:tcW w:w="1134" w:type="dxa"/>
            <w:tcBorders>
              <w:top w:val="single" w:sz="4" w:space="0" w:color="auto"/>
              <w:left w:val="single" w:sz="4" w:space="0" w:color="auto"/>
              <w:bottom w:val="single" w:sz="4" w:space="0" w:color="auto"/>
              <w:right w:val="single" w:sz="4" w:space="0" w:color="auto"/>
            </w:tcBorders>
          </w:tcPr>
          <w:p w14:paraId="79C022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7425393</w:t>
            </w:r>
          </w:p>
        </w:tc>
      </w:tr>
      <w:tr w:rsidR="002D2C24" w:rsidRPr="00A92E63" w14:paraId="41BA324B" w14:textId="77777777" w:rsidTr="002D2C24">
        <w:tc>
          <w:tcPr>
            <w:tcW w:w="663" w:type="dxa"/>
            <w:tcBorders>
              <w:top w:val="single" w:sz="4" w:space="0" w:color="auto"/>
              <w:left w:val="single" w:sz="4" w:space="0" w:color="auto"/>
              <w:bottom w:val="single" w:sz="4" w:space="0" w:color="auto"/>
              <w:right w:val="single" w:sz="4" w:space="0" w:color="auto"/>
            </w:tcBorders>
          </w:tcPr>
          <w:p w14:paraId="57C9414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1392</w:t>
            </w:r>
          </w:p>
        </w:tc>
        <w:tc>
          <w:tcPr>
            <w:tcW w:w="1175" w:type="dxa"/>
            <w:tcBorders>
              <w:top w:val="single" w:sz="4" w:space="0" w:color="auto"/>
              <w:left w:val="single" w:sz="4" w:space="0" w:color="auto"/>
              <w:bottom w:val="single" w:sz="4" w:space="0" w:color="auto"/>
              <w:right w:val="single" w:sz="4" w:space="0" w:color="auto"/>
            </w:tcBorders>
          </w:tcPr>
          <w:p w14:paraId="5ED989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5763777</w:t>
            </w:r>
          </w:p>
        </w:tc>
        <w:tc>
          <w:tcPr>
            <w:tcW w:w="1134" w:type="dxa"/>
            <w:tcBorders>
              <w:top w:val="single" w:sz="4" w:space="0" w:color="auto"/>
              <w:left w:val="single" w:sz="4" w:space="0" w:color="auto"/>
              <w:bottom w:val="single" w:sz="4" w:space="0" w:color="auto"/>
              <w:right w:val="single" w:sz="4" w:space="0" w:color="auto"/>
            </w:tcBorders>
          </w:tcPr>
          <w:p w14:paraId="5A71258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7425417</w:t>
            </w:r>
          </w:p>
        </w:tc>
      </w:tr>
      <w:tr w:rsidR="002D2C24" w:rsidRPr="00A92E63" w14:paraId="5E985643" w14:textId="77777777" w:rsidTr="002D2C24">
        <w:tc>
          <w:tcPr>
            <w:tcW w:w="663" w:type="dxa"/>
            <w:tcBorders>
              <w:top w:val="single" w:sz="4" w:space="0" w:color="auto"/>
              <w:left w:val="single" w:sz="4" w:space="0" w:color="auto"/>
              <w:bottom w:val="single" w:sz="4" w:space="0" w:color="auto"/>
              <w:right w:val="single" w:sz="4" w:space="0" w:color="auto"/>
            </w:tcBorders>
          </w:tcPr>
          <w:p w14:paraId="1F2837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1393</w:t>
            </w:r>
          </w:p>
        </w:tc>
        <w:tc>
          <w:tcPr>
            <w:tcW w:w="1175" w:type="dxa"/>
            <w:tcBorders>
              <w:top w:val="single" w:sz="4" w:space="0" w:color="auto"/>
              <w:left w:val="single" w:sz="4" w:space="0" w:color="auto"/>
              <w:bottom w:val="single" w:sz="4" w:space="0" w:color="auto"/>
              <w:right w:val="single" w:sz="4" w:space="0" w:color="auto"/>
            </w:tcBorders>
          </w:tcPr>
          <w:p w14:paraId="64DA4BB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5763787</w:t>
            </w:r>
          </w:p>
        </w:tc>
        <w:tc>
          <w:tcPr>
            <w:tcW w:w="1134" w:type="dxa"/>
            <w:tcBorders>
              <w:top w:val="single" w:sz="4" w:space="0" w:color="auto"/>
              <w:left w:val="single" w:sz="4" w:space="0" w:color="auto"/>
              <w:bottom w:val="single" w:sz="4" w:space="0" w:color="auto"/>
              <w:right w:val="single" w:sz="4" w:space="0" w:color="auto"/>
            </w:tcBorders>
          </w:tcPr>
          <w:p w14:paraId="25984B9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7425429</w:t>
            </w:r>
          </w:p>
        </w:tc>
      </w:tr>
      <w:tr w:rsidR="002D2C24" w:rsidRPr="00A92E63" w14:paraId="313E245D" w14:textId="77777777" w:rsidTr="002D2C24">
        <w:tc>
          <w:tcPr>
            <w:tcW w:w="663" w:type="dxa"/>
            <w:tcBorders>
              <w:top w:val="single" w:sz="4" w:space="0" w:color="auto"/>
              <w:left w:val="single" w:sz="4" w:space="0" w:color="auto"/>
              <w:bottom w:val="single" w:sz="4" w:space="0" w:color="auto"/>
              <w:right w:val="single" w:sz="4" w:space="0" w:color="auto"/>
            </w:tcBorders>
          </w:tcPr>
          <w:p w14:paraId="15323EF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1394</w:t>
            </w:r>
          </w:p>
        </w:tc>
        <w:tc>
          <w:tcPr>
            <w:tcW w:w="1175" w:type="dxa"/>
            <w:tcBorders>
              <w:top w:val="single" w:sz="4" w:space="0" w:color="auto"/>
              <w:left w:val="single" w:sz="4" w:space="0" w:color="auto"/>
              <w:bottom w:val="single" w:sz="4" w:space="0" w:color="auto"/>
              <w:right w:val="single" w:sz="4" w:space="0" w:color="auto"/>
            </w:tcBorders>
          </w:tcPr>
          <w:p w14:paraId="43A5DEB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5763805</w:t>
            </w:r>
          </w:p>
        </w:tc>
        <w:tc>
          <w:tcPr>
            <w:tcW w:w="1134" w:type="dxa"/>
            <w:tcBorders>
              <w:top w:val="single" w:sz="4" w:space="0" w:color="auto"/>
              <w:left w:val="single" w:sz="4" w:space="0" w:color="auto"/>
              <w:bottom w:val="single" w:sz="4" w:space="0" w:color="auto"/>
              <w:right w:val="single" w:sz="4" w:space="0" w:color="auto"/>
            </w:tcBorders>
          </w:tcPr>
          <w:p w14:paraId="4D5E2F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7425405</w:t>
            </w:r>
          </w:p>
        </w:tc>
      </w:tr>
      <w:tr w:rsidR="002D2C24" w:rsidRPr="00A92E63" w14:paraId="1C1C8FA7" w14:textId="77777777" w:rsidTr="002D2C24">
        <w:tc>
          <w:tcPr>
            <w:tcW w:w="663" w:type="dxa"/>
            <w:tcBorders>
              <w:top w:val="single" w:sz="4" w:space="0" w:color="auto"/>
              <w:left w:val="single" w:sz="4" w:space="0" w:color="auto"/>
              <w:bottom w:val="single" w:sz="4" w:space="0" w:color="auto"/>
              <w:right w:val="single" w:sz="4" w:space="0" w:color="auto"/>
            </w:tcBorders>
          </w:tcPr>
          <w:p w14:paraId="3805C5F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1395</w:t>
            </w:r>
          </w:p>
        </w:tc>
        <w:tc>
          <w:tcPr>
            <w:tcW w:w="1175" w:type="dxa"/>
            <w:tcBorders>
              <w:top w:val="single" w:sz="4" w:space="0" w:color="auto"/>
              <w:left w:val="single" w:sz="4" w:space="0" w:color="auto"/>
              <w:bottom w:val="single" w:sz="4" w:space="0" w:color="auto"/>
              <w:right w:val="single" w:sz="4" w:space="0" w:color="auto"/>
            </w:tcBorders>
          </w:tcPr>
          <w:p w14:paraId="5087BDA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5763866</w:t>
            </w:r>
          </w:p>
        </w:tc>
        <w:tc>
          <w:tcPr>
            <w:tcW w:w="1134" w:type="dxa"/>
            <w:tcBorders>
              <w:top w:val="single" w:sz="4" w:space="0" w:color="auto"/>
              <w:left w:val="single" w:sz="4" w:space="0" w:color="auto"/>
              <w:bottom w:val="single" w:sz="4" w:space="0" w:color="auto"/>
              <w:right w:val="single" w:sz="4" w:space="0" w:color="auto"/>
            </w:tcBorders>
          </w:tcPr>
          <w:p w14:paraId="0283FA0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7425323</w:t>
            </w:r>
          </w:p>
        </w:tc>
      </w:tr>
      <w:tr w:rsidR="002D2C24" w:rsidRPr="00A92E63" w14:paraId="48E74443" w14:textId="77777777" w:rsidTr="002D2C24">
        <w:tc>
          <w:tcPr>
            <w:tcW w:w="663" w:type="dxa"/>
            <w:tcBorders>
              <w:top w:val="single" w:sz="4" w:space="0" w:color="auto"/>
              <w:left w:val="single" w:sz="4" w:space="0" w:color="auto"/>
              <w:bottom w:val="single" w:sz="4" w:space="0" w:color="auto"/>
              <w:right w:val="single" w:sz="4" w:space="0" w:color="auto"/>
            </w:tcBorders>
          </w:tcPr>
          <w:p w14:paraId="0EBFC5B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1396</w:t>
            </w:r>
          </w:p>
        </w:tc>
        <w:tc>
          <w:tcPr>
            <w:tcW w:w="1175" w:type="dxa"/>
            <w:tcBorders>
              <w:top w:val="single" w:sz="4" w:space="0" w:color="auto"/>
              <w:left w:val="single" w:sz="4" w:space="0" w:color="auto"/>
              <w:bottom w:val="single" w:sz="4" w:space="0" w:color="auto"/>
              <w:right w:val="single" w:sz="4" w:space="0" w:color="auto"/>
            </w:tcBorders>
          </w:tcPr>
          <w:p w14:paraId="6E1122B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5763869</w:t>
            </w:r>
          </w:p>
        </w:tc>
        <w:tc>
          <w:tcPr>
            <w:tcW w:w="1134" w:type="dxa"/>
            <w:tcBorders>
              <w:top w:val="single" w:sz="4" w:space="0" w:color="auto"/>
              <w:left w:val="single" w:sz="4" w:space="0" w:color="auto"/>
              <w:bottom w:val="single" w:sz="4" w:space="0" w:color="auto"/>
              <w:right w:val="single" w:sz="4" w:space="0" w:color="auto"/>
            </w:tcBorders>
          </w:tcPr>
          <w:p w14:paraId="226CF45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7425320</w:t>
            </w:r>
          </w:p>
        </w:tc>
      </w:tr>
      <w:tr w:rsidR="002D2C24" w:rsidRPr="00A92E63" w14:paraId="7B92AA81" w14:textId="77777777" w:rsidTr="002D2C24">
        <w:tc>
          <w:tcPr>
            <w:tcW w:w="663" w:type="dxa"/>
            <w:tcBorders>
              <w:top w:val="single" w:sz="4" w:space="0" w:color="auto"/>
              <w:left w:val="single" w:sz="4" w:space="0" w:color="auto"/>
              <w:bottom w:val="single" w:sz="4" w:space="0" w:color="auto"/>
              <w:right w:val="single" w:sz="4" w:space="0" w:color="auto"/>
            </w:tcBorders>
          </w:tcPr>
          <w:p w14:paraId="6B32AC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1397</w:t>
            </w:r>
          </w:p>
        </w:tc>
        <w:tc>
          <w:tcPr>
            <w:tcW w:w="1175" w:type="dxa"/>
            <w:tcBorders>
              <w:top w:val="single" w:sz="4" w:space="0" w:color="auto"/>
              <w:left w:val="single" w:sz="4" w:space="0" w:color="auto"/>
              <w:bottom w:val="single" w:sz="4" w:space="0" w:color="auto"/>
              <w:right w:val="single" w:sz="4" w:space="0" w:color="auto"/>
            </w:tcBorders>
          </w:tcPr>
          <w:p w14:paraId="12046BD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5763873</w:t>
            </w:r>
          </w:p>
        </w:tc>
        <w:tc>
          <w:tcPr>
            <w:tcW w:w="1134" w:type="dxa"/>
            <w:tcBorders>
              <w:top w:val="single" w:sz="4" w:space="0" w:color="auto"/>
              <w:left w:val="single" w:sz="4" w:space="0" w:color="auto"/>
              <w:bottom w:val="single" w:sz="4" w:space="0" w:color="auto"/>
              <w:right w:val="single" w:sz="4" w:space="0" w:color="auto"/>
            </w:tcBorders>
          </w:tcPr>
          <w:p w14:paraId="4EAA6F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7425318</w:t>
            </w:r>
          </w:p>
        </w:tc>
      </w:tr>
      <w:tr w:rsidR="002D2C24" w:rsidRPr="00A92E63" w14:paraId="3712E272" w14:textId="77777777" w:rsidTr="002D2C24">
        <w:tc>
          <w:tcPr>
            <w:tcW w:w="663" w:type="dxa"/>
            <w:tcBorders>
              <w:top w:val="single" w:sz="4" w:space="0" w:color="auto"/>
              <w:left w:val="single" w:sz="4" w:space="0" w:color="auto"/>
              <w:bottom w:val="single" w:sz="4" w:space="0" w:color="auto"/>
              <w:right w:val="single" w:sz="4" w:space="0" w:color="auto"/>
            </w:tcBorders>
          </w:tcPr>
          <w:p w14:paraId="44A417A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1398</w:t>
            </w:r>
          </w:p>
        </w:tc>
        <w:tc>
          <w:tcPr>
            <w:tcW w:w="1175" w:type="dxa"/>
            <w:tcBorders>
              <w:top w:val="single" w:sz="4" w:space="0" w:color="auto"/>
              <w:left w:val="single" w:sz="4" w:space="0" w:color="auto"/>
              <w:bottom w:val="single" w:sz="4" w:space="0" w:color="auto"/>
              <w:right w:val="single" w:sz="4" w:space="0" w:color="auto"/>
            </w:tcBorders>
          </w:tcPr>
          <w:p w14:paraId="662CB7E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5763878</w:t>
            </w:r>
          </w:p>
        </w:tc>
        <w:tc>
          <w:tcPr>
            <w:tcW w:w="1134" w:type="dxa"/>
            <w:tcBorders>
              <w:top w:val="single" w:sz="4" w:space="0" w:color="auto"/>
              <w:left w:val="single" w:sz="4" w:space="0" w:color="auto"/>
              <w:bottom w:val="single" w:sz="4" w:space="0" w:color="auto"/>
              <w:right w:val="single" w:sz="4" w:space="0" w:color="auto"/>
            </w:tcBorders>
          </w:tcPr>
          <w:p w14:paraId="5C97653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7425317</w:t>
            </w:r>
          </w:p>
        </w:tc>
      </w:tr>
      <w:tr w:rsidR="002D2C24" w:rsidRPr="00A92E63" w14:paraId="33967857" w14:textId="77777777" w:rsidTr="002D2C24">
        <w:tc>
          <w:tcPr>
            <w:tcW w:w="663" w:type="dxa"/>
            <w:tcBorders>
              <w:top w:val="single" w:sz="4" w:space="0" w:color="auto"/>
              <w:left w:val="single" w:sz="4" w:space="0" w:color="auto"/>
              <w:bottom w:val="single" w:sz="4" w:space="0" w:color="auto"/>
              <w:right w:val="single" w:sz="4" w:space="0" w:color="auto"/>
            </w:tcBorders>
          </w:tcPr>
          <w:p w14:paraId="6A8605B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1399</w:t>
            </w:r>
          </w:p>
        </w:tc>
        <w:tc>
          <w:tcPr>
            <w:tcW w:w="1175" w:type="dxa"/>
            <w:tcBorders>
              <w:top w:val="single" w:sz="4" w:space="0" w:color="auto"/>
              <w:left w:val="single" w:sz="4" w:space="0" w:color="auto"/>
              <w:bottom w:val="single" w:sz="4" w:space="0" w:color="auto"/>
              <w:right w:val="single" w:sz="4" w:space="0" w:color="auto"/>
            </w:tcBorders>
          </w:tcPr>
          <w:p w14:paraId="3296BA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5763883</w:t>
            </w:r>
          </w:p>
        </w:tc>
        <w:tc>
          <w:tcPr>
            <w:tcW w:w="1134" w:type="dxa"/>
            <w:tcBorders>
              <w:top w:val="single" w:sz="4" w:space="0" w:color="auto"/>
              <w:left w:val="single" w:sz="4" w:space="0" w:color="auto"/>
              <w:bottom w:val="single" w:sz="4" w:space="0" w:color="auto"/>
              <w:right w:val="single" w:sz="4" w:space="0" w:color="auto"/>
            </w:tcBorders>
          </w:tcPr>
          <w:p w14:paraId="5B785D0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7425318</w:t>
            </w:r>
          </w:p>
        </w:tc>
      </w:tr>
      <w:tr w:rsidR="002D2C24" w:rsidRPr="00A92E63" w14:paraId="35693F5A" w14:textId="77777777" w:rsidTr="002D2C24">
        <w:tc>
          <w:tcPr>
            <w:tcW w:w="663" w:type="dxa"/>
            <w:tcBorders>
              <w:top w:val="single" w:sz="4" w:space="0" w:color="auto"/>
              <w:left w:val="single" w:sz="4" w:space="0" w:color="auto"/>
              <w:bottom w:val="single" w:sz="4" w:space="0" w:color="auto"/>
              <w:right w:val="single" w:sz="4" w:space="0" w:color="auto"/>
            </w:tcBorders>
          </w:tcPr>
          <w:p w14:paraId="2E9379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1400</w:t>
            </w:r>
          </w:p>
        </w:tc>
        <w:tc>
          <w:tcPr>
            <w:tcW w:w="1175" w:type="dxa"/>
            <w:tcBorders>
              <w:top w:val="single" w:sz="4" w:space="0" w:color="auto"/>
              <w:left w:val="single" w:sz="4" w:space="0" w:color="auto"/>
              <w:bottom w:val="single" w:sz="4" w:space="0" w:color="auto"/>
              <w:right w:val="single" w:sz="4" w:space="0" w:color="auto"/>
            </w:tcBorders>
          </w:tcPr>
          <w:p w14:paraId="6AA5F99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5763887</w:t>
            </w:r>
          </w:p>
        </w:tc>
        <w:tc>
          <w:tcPr>
            <w:tcW w:w="1134" w:type="dxa"/>
            <w:tcBorders>
              <w:top w:val="single" w:sz="4" w:space="0" w:color="auto"/>
              <w:left w:val="single" w:sz="4" w:space="0" w:color="auto"/>
              <w:bottom w:val="single" w:sz="4" w:space="0" w:color="auto"/>
              <w:right w:val="single" w:sz="4" w:space="0" w:color="auto"/>
            </w:tcBorders>
          </w:tcPr>
          <w:p w14:paraId="7C64785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7425320</w:t>
            </w:r>
          </w:p>
        </w:tc>
      </w:tr>
      <w:tr w:rsidR="002D2C24" w:rsidRPr="00A92E63" w14:paraId="42C68F0A" w14:textId="77777777" w:rsidTr="002D2C24">
        <w:tc>
          <w:tcPr>
            <w:tcW w:w="663" w:type="dxa"/>
            <w:tcBorders>
              <w:top w:val="single" w:sz="4" w:space="0" w:color="auto"/>
              <w:left w:val="single" w:sz="4" w:space="0" w:color="auto"/>
              <w:bottom w:val="single" w:sz="4" w:space="0" w:color="auto"/>
              <w:right w:val="single" w:sz="4" w:space="0" w:color="auto"/>
            </w:tcBorders>
          </w:tcPr>
          <w:p w14:paraId="21B03DE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1401</w:t>
            </w:r>
          </w:p>
        </w:tc>
        <w:tc>
          <w:tcPr>
            <w:tcW w:w="1175" w:type="dxa"/>
            <w:tcBorders>
              <w:top w:val="single" w:sz="4" w:space="0" w:color="auto"/>
              <w:left w:val="single" w:sz="4" w:space="0" w:color="auto"/>
              <w:bottom w:val="single" w:sz="4" w:space="0" w:color="auto"/>
              <w:right w:val="single" w:sz="4" w:space="0" w:color="auto"/>
            </w:tcBorders>
          </w:tcPr>
          <w:p w14:paraId="0142C6F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5763895</w:t>
            </w:r>
          </w:p>
        </w:tc>
        <w:tc>
          <w:tcPr>
            <w:tcW w:w="1134" w:type="dxa"/>
            <w:tcBorders>
              <w:top w:val="single" w:sz="4" w:space="0" w:color="auto"/>
              <w:left w:val="single" w:sz="4" w:space="0" w:color="auto"/>
              <w:bottom w:val="single" w:sz="4" w:space="0" w:color="auto"/>
              <w:right w:val="single" w:sz="4" w:space="0" w:color="auto"/>
            </w:tcBorders>
          </w:tcPr>
          <w:p w14:paraId="79D6DC1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7425326</w:t>
            </w:r>
          </w:p>
        </w:tc>
      </w:tr>
      <w:tr w:rsidR="002D2C24" w:rsidRPr="00A92E63" w14:paraId="321B9969" w14:textId="77777777" w:rsidTr="002D2C24">
        <w:tc>
          <w:tcPr>
            <w:tcW w:w="663" w:type="dxa"/>
            <w:tcBorders>
              <w:top w:val="single" w:sz="4" w:space="0" w:color="auto"/>
              <w:left w:val="single" w:sz="4" w:space="0" w:color="auto"/>
              <w:bottom w:val="single" w:sz="4" w:space="0" w:color="auto"/>
              <w:right w:val="single" w:sz="4" w:space="0" w:color="auto"/>
            </w:tcBorders>
          </w:tcPr>
          <w:p w14:paraId="566A3D7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1402</w:t>
            </w:r>
          </w:p>
        </w:tc>
        <w:tc>
          <w:tcPr>
            <w:tcW w:w="1175" w:type="dxa"/>
            <w:tcBorders>
              <w:top w:val="single" w:sz="4" w:space="0" w:color="auto"/>
              <w:left w:val="single" w:sz="4" w:space="0" w:color="auto"/>
              <w:bottom w:val="single" w:sz="4" w:space="0" w:color="auto"/>
              <w:right w:val="single" w:sz="4" w:space="0" w:color="auto"/>
            </w:tcBorders>
          </w:tcPr>
          <w:p w14:paraId="44C5A97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5763898</w:t>
            </w:r>
          </w:p>
        </w:tc>
        <w:tc>
          <w:tcPr>
            <w:tcW w:w="1134" w:type="dxa"/>
            <w:tcBorders>
              <w:top w:val="single" w:sz="4" w:space="0" w:color="auto"/>
              <w:left w:val="single" w:sz="4" w:space="0" w:color="auto"/>
              <w:bottom w:val="single" w:sz="4" w:space="0" w:color="auto"/>
              <w:right w:val="single" w:sz="4" w:space="0" w:color="auto"/>
            </w:tcBorders>
          </w:tcPr>
          <w:p w14:paraId="6E0432B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7425329</w:t>
            </w:r>
          </w:p>
        </w:tc>
      </w:tr>
      <w:tr w:rsidR="002D2C24" w:rsidRPr="00A92E63" w14:paraId="3782B1B6" w14:textId="77777777" w:rsidTr="002D2C24">
        <w:tc>
          <w:tcPr>
            <w:tcW w:w="663" w:type="dxa"/>
            <w:tcBorders>
              <w:top w:val="single" w:sz="4" w:space="0" w:color="auto"/>
              <w:left w:val="single" w:sz="4" w:space="0" w:color="auto"/>
              <w:bottom w:val="single" w:sz="4" w:space="0" w:color="auto"/>
              <w:right w:val="single" w:sz="4" w:space="0" w:color="auto"/>
            </w:tcBorders>
          </w:tcPr>
          <w:p w14:paraId="67D92AA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1403</w:t>
            </w:r>
          </w:p>
        </w:tc>
        <w:tc>
          <w:tcPr>
            <w:tcW w:w="1175" w:type="dxa"/>
            <w:tcBorders>
              <w:top w:val="single" w:sz="4" w:space="0" w:color="auto"/>
              <w:left w:val="single" w:sz="4" w:space="0" w:color="auto"/>
              <w:bottom w:val="single" w:sz="4" w:space="0" w:color="auto"/>
              <w:right w:val="single" w:sz="4" w:space="0" w:color="auto"/>
            </w:tcBorders>
          </w:tcPr>
          <w:p w14:paraId="114757B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5763900</w:t>
            </w:r>
          </w:p>
        </w:tc>
        <w:tc>
          <w:tcPr>
            <w:tcW w:w="1134" w:type="dxa"/>
            <w:tcBorders>
              <w:top w:val="single" w:sz="4" w:space="0" w:color="auto"/>
              <w:left w:val="single" w:sz="4" w:space="0" w:color="auto"/>
              <w:bottom w:val="single" w:sz="4" w:space="0" w:color="auto"/>
              <w:right w:val="single" w:sz="4" w:space="0" w:color="auto"/>
            </w:tcBorders>
          </w:tcPr>
          <w:p w14:paraId="78FDB12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7425333</w:t>
            </w:r>
          </w:p>
        </w:tc>
      </w:tr>
      <w:tr w:rsidR="002D2C24" w:rsidRPr="00A92E63" w14:paraId="10C5C463" w14:textId="77777777" w:rsidTr="002D2C24">
        <w:tc>
          <w:tcPr>
            <w:tcW w:w="663" w:type="dxa"/>
            <w:tcBorders>
              <w:top w:val="single" w:sz="4" w:space="0" w:color="auto"/>
              <w:left w:val="single" w:sz="4" w:space="0" w:color="auto"/>
              <w:bottom w:val="single" w:sz="4" w:space="0" w:color="auto"/>
              <w:right w:val="single" w:sz="4" w:space="0" w:color="auto"/>
            </w:tcBorders>
          </w:tcPr>
          <w:p w14:paraId="2BE86CF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1404</w:t>
            </w:r>
          </w:p>
        </w:tc>
        <w:tc>
          <w:tcPr>
            <w:tcW w:w="1175" w:type="dxa"/>
            <w:tcBorders>
              <w:top w:val="single" w:sz="4" w:space="0" w:color="auto"/>
              <w:left w:val="single" w:sz="4" w:space="0" w:color="auto"/>
              <w:bottom w:val="single" w:sz="4" w:space="0" w:color="auto"/>
              <w:right w:val="single" w:sz="4" w:space="0" w:color="auto"/>
            </w:tcBorders>
          </w:tcPr>
          <w:p w14:paraId="0EA8C4A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5763901</w:t>
            </w:r>
          </w:p>
        </w:tc>
        <w:tc>
          <w:tcPr>
            <w:tcW w:w="1134" w:type="dxa"/>
            <w:tcBorders>
              <w:top w:val="single" w:sz="4" w:space="0" w:color="auto"/>
              <w:left w:val="single" w:sz="4" w:space="0" w:color="auto"/>
              <w:bottom w:val="single" w:sz="4" w:space="0" w:color="auto"/>
              <w:right w:val="single" w:sz="4" w:space="0" w:color="auto"/>
            </w:tcBorders>
          </w:tcPr>
          <w:p w14:paraId="7B8DFA3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7425338</w:t>
            </w:r>
          </w:p>
        </w:tc>
      </w:tr>
      <w:tr w:rsidR="002D2C24" w:rsidRPr="00A92E63" w14:paraId="6520B894" w14:textId="77777777" w:rsidTr="002D2C24">
        <w:tc>
          <w:tcPr>
            <w:tcW w:w="663" w:type="dxa"/>
            <w:tcBorders>
              <w:top w:val="single" w:sz="4" w:space="0" w:color="auto"/>
              <w:left w:val="single" w:sz="4" w:space="0" w:color="auto"/>
              <w:bottom w:val="single" w:sz="4" w:space="0" w:color="auto"/>
              <w:right w:val="single" w:sz="4" w:space="0" w:color="auto"/>
            </w:tcBorders>
          </w:tcPr>
          <w:p w14:paraId="0E0BD5B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1405</w:t>
            </w:r>
          </w:p>
        </w:tc>
        <w:tc>
          <w:tcPr>
            <w:tcW w:w="1175" w:type="dxa"/>
            <w:tcBorders>
              <w:top w:val="single" w:sz="4" w:space="0" w:color="auto"/>
              <w:left w:val="single" w:sz="4" w:space="0" w:color="auto"/>
              <w:bottom w:val="single" w:sz="4" w:space="0" w:color="auto"/>
              <w:right w:val="single" w:sz="4" w:space="0" w:color="auto"/>
            </w:tcBorders>
          </w:tcPr>
          <w:p w14:paraId="7712BFD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5763900</w:t>
            </w:r>
          </w:p>
        </w:tc>
        <w:tc>
          <w:tcPr>
            <w:tcW w:w="1134" w:type="dxa"/>
            <w:tcBorders>
              <w:top w:val="single" w:sz="4" w:space="0" w:color="auto"/>
              <w:left w:val="single" w:sz="4" w:space="0" w:color="auto"/>
              <w:bottom w:val="single" w:sz="4" w:space="0" w:color="auto"/>
              <w:right w:val="single" w:sz="4" w:space="0" w:color="auto"/>
            </w:tcBorders>
          </w:tcPr>
          <w:p w14:paraId="2555BC2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7425343</w:t>
            </w:r>
          </w:p>
        </w:tc>
      </w:tr>
      <w:tr w:rsidR="002D2C24" w:rsidRPr="00A92E63" w14:paraId="78544921" w14:textId="77777777" w:rsidTr="002D2C24">
        <w:tc>
          <w:tcPr>
            <w:tcW w:w="663" w:type="dxa"/>
            <w:tcBorders>
              <w:top w:val="single" w:sz="4" w:space="0" w:color="auto"/>
              <w:left w:val="single" w:sz="4" w:space="0" w:color="auto"/>
              <w:bottom w:val="single" w:sz="4" w:space="0" w:color="auto"/>
              <w:right w:val="single" w:sz="4" w:space="0" w:color="auto"/>
            </w:tcBorders>
          </w:tcPr>
          <w:p w14:paraId="3355E26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1406</w:t>
            </w:r>
          </w:p>
        </w:tc>
        <w:tc>
          <w:tcPr>
            <w:tcW w:w="1175" w:type="dxa"/>
            <w:tcBorders>
              <w:top w:val="single" w:sz="4" w:space="0" w:color="auto"/>
              <w:left w:val="single" w:sz="4" w:space="0" w:color="auto"/>
              <w:bottom w:val="single" w:sz="4" w:space="0" w:color="auto"/>
              <w:right w:val="single" w:sz="4" w:space="0" w:color="auto"/>
            </w:tcBorders>
          </w:tcPr>
          <w:p w14:paraId="00DA6A3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5763898</w:t>
            </w:r>
          </w:p>
        </w:tc>
        <w:tc>
          <w:tcPr>
            <w:tcW w:w="1134" w:type="dxa"/>
            <w:tcBorders>
              <w:top w:val="single" w:sz="4" w:space="0" w:color="auto"/>
              <w:left w:val="single" w:sz="4" w:space="0" w:color="auto"/>
              <w:bottom w:val="single" w:sz="4" w:space="0" w:color="auto"/>
              <w:right w:val="single" w:sz="4" w:space="0" w:color="auto"/>
            </w:tcBorders>
          </w:tcPr>
          <w:p w14:paraId="5628DA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7425347</w:t>
            </w:r>
          </w:p>
        </w:tc>
      </w:tr>
      <w:tr w:rsidR="002D2C24" w:rsidRPr="00A92E63" w14:paraId="70A2B130" w14:textId="77777777" w:rsidTr="002D2C24">
        <w:tc>
          <w:tcPr>
            <w:tcW w:w="663" w:type="dxa"/>
            <w:tcBorders>
              <w:top w:val="single" w:sz="4" w:space="0" w:color="auto"/>
              <w:left w:val="single" w:sz="4" w:space="0" w:color="auto"/>
              <w:bottom w:val="single" w:sz="4" w:space="0" w:color="auto"/>
              <w:right w:val="single" w:sz="4" w:space="0" w:color="auto"/>
            </w:tcBorders>
          </w:tcPr>
          <w:p w14:paraId="548665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1407</w:t>
            </w:r>
          </w:p>
        </w:tc>
        <w:tc>
          <w:tcPr>
            <w:tcW w:w="1175" w:type="dxa"/>
            <w:tcBorders>
              <w:top w:val="single" w:sz="4" w:space="0" w:color="auto"/>
              <w:left w:val="single" w:sz="4" w:space="0" w:color="auto"/>
              <w:bottom w:val="single" w:sz="4" w:space="0" w:color="auto"/>
              <w:right w:val="single" w:sz="4" w:space="0" w:color="auto"/>
            </w:tcBorders>
          </w:tcPr>
          <w:p w14:paraId="42EB435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5763848</w:t>
            </w:r>
          </w:p>
        </w:tc>
        <w:tc>
          <w:tcPr>
            <w:tcW w:w="1134" w:type="dxa"/>
            <w:tcBorders>
              <w:top w:val="single" w:sz="4" w:space="0" w:color="auto"/>
              <w:left w:val="single" w:sz="4" w:space="0" w:color="auto"/>
              <w:bottom w:val="single" w:sz="4" w:space="0" w:color="auto"/>
              <w:right w:val="single" w:sz="4" w:space="0" w:color="auto"/>
            </w:tcBorders>
          </w:tcPr>
          <w:p w14:paraId="5682BD3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7425416</w:t>
            </w:r>
          </w:p>
        </w:tc>
      </w:tr>
      <w:tr w:rsidR="002D2C24" w:rsidRPr="00A92E63" w14:paraId="484EE3AA" w14:textId="77777777" w:rsidTr="002D2C24">
        <w:tc>
          <w:tcPr>
            <w:tcW w:w="663" w:type="dxa"/>
            <w:tcBorders>
              <w:top w:val="single" w:sz="4" w:space="0" w:color="auto"/>
              <w:left w:val="single" w:sz="4" w:space="0" w:color="auto"/>
              <w:bottom w:val="single" w:sz="4" w:space="0" w:color="auto"/>
              <w:right w:val="single" w:sz="4" w:space="0" w:color="auto"/>
            </w:tcBorders>
          </w:tcPr>
          <w:p w14:paraId="2C746B1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1408</w:t>
            </w:r>
          </w:p>
        </w:tc>
        <w:tc>
          <w:tcPr>
            <w:tcW w:w="1175" w:type="dxa"/>
            <w:tcBorders>
              <w:top w:val="single" w:sz="4" w:space="0" w:color="auto"/>
              <w:left w:val="single" w:sz="4" w:space="0" w:color="auto"/>
              <w:bottom w:val="single" w:sz="4" w:space="0" w:color="auto"/>
              <w:right w:val="single" w:sz="4" w:space="0" w:color="auto"/>
            </w:tcBorders>
          </w:tcPr>
          <w:p w14:paraId="093CED2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5763912</w:t>
            </w:r>
          </w:p>
        </w:tc>
        <w:tc>
          <w:tcPr>
            <w:tcW w:w="1134" w:type="dxa"/>
            <w:tcBorders>
              <w:top w:val="single" w:sz="4" w:space="0" w:color="auto"/>
              <w:left w:val="single" w:sz="4" w:space="0" w:color="auto"/>
              <w:bottom w:val="single" w:sz="4" w:space="0" w:color="auto"/>
              <w:right w:val="single" w:sz="4" w:space="0" w:color="auto"/>
            </w:tcBorders>
          </w:tcPr>
          <w:p w14:paraId="0162D9E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7425464</w:t>
            </w:r>
          </w:p>
        </w:tc>
      </w:tr>
      <w:tr w:rsidR="002D2C24" w:rsidRPr="00A92E63" w14:paraId="5FD6A982" w14:textId="77777777" w:rsidTr="002D2C24">
        <w:tc>
          <w:tcPr>
            <w:tcW w:w="663" w:type="dxa"/>
            <w:tcBorders>
              <w:top w:val="single" w:sz="4" w:space="0" w:color="auto"/>
              <w:left w:val="single" w:sz="4" w:space="0" w:color="auto"/>
              <w:bottom w:val="single" w:sz="4" w:space="0" w:color="auto"/>
              <w:right w:val="single" w:sz="4" w:space="0" w:color="auto"/>
            </w:tcBorders>
          </w:tcPr>
          <w:p w14:paraId="1580BBB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1409</w:t>
            </w:r>
          </w:p>
        </w:tc>
        <w:tc>
          <w:tcPr>
            <w:tcW w:w="1175" w:type="dxa"/>
            <w:tcBorders>
              <w:top w:val="single" w:sz="4" w:space="0" w:color="auto"/>
              <w:left w:val="single" w:sz="4" w:space="0" w:color="auto"/>
              <w:bottom w:val="single" w:sz="4" w:space="0" w:color="auto"/>
              <w:right w:val="single" w:sz="4" w:space="0" w:color="auto"/>
            </w:tcBorders>
          </w:tcPr>
          <w:p w14:paraId="06AD267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5763915</w:t>
            </w:r>
          </w:p>
        </w:tc>
        <w:tc>
          <w:tcPr>
            <w:tcW w:w="1134" w:type="dxa"/>
            <w:tcBorders>
              <w:top w:val="single" w:sz="4" w:space="0" w:color="auto"/>
              <w:left w:val="single" w:sz="4" w:space="0" w:color="auto"/>
              <w:bottom w:val="single" w:sz="4" w:space="0" w:color="auto"/>
              <w:right w:val="single" w:sz="4" w:space="0" w:color="auto"/>
            </w:tcBorders>
          </w:tcPr>
          <w:p w14:paraId="3BA90FF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7425467</w:t>
            </w:r>
          </w:p>
        </w:tc>
      </w:tr>
      <w:tr w:rsidR="002D2C24" w:rsidRPr="00A92E63" w14:paraId="5FBD6EE4" w14:textId="77777777" w:rsidTr="002D2C24">
        <w:tc>
          <w:tcPr>
            <w:tcW w:w="663" w:type="dxa"/>
            <w:tcBorders>
              <w:top w:val="single" w:sz="4" w:space="0" w:color="auto"/>
              <w:left w:val="single" w:sz="4" w:space="0" w:color="auto"/>
              <w:bottom w:val="single" w:sz="4" w:space="0" w:color="auto"/>
              <w:right w:val="single" w:sz="4" w:space="0" w:color="auto"/>
            </w:tcBorders>
          </w:tcPr>
          <w:p w14:paraId="4931C93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1410</w:t>
            </w:r>
          </w:p>
        </w:tc>
        <w:tc>
          <w:tcPr>
            <w:tcW w:w="1175" w:type="dxa"/>
            <w:tcBorders>
              <w:top w:val="single" w:sz="4" w:space="0" w:color="auto"/>
              <w:left w:val="single" w:sz="4" w:space="0" w:color="auto"/>
              <w:bottom w:val="single" w:sz="4" w:space="0" w:color="auto"/>
              <w:right w:val="single" w:sz="4" w:space="0" w:color="auto"/>
            </w:tcBorders>
          </w:tcPr>
          <w:p w14:paraId="160095B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5763918</w:t>
            </w:r>
          </w:p>
        </w:tc>
        <w:tc>
          <w:tcPr>
            <w:tcW w:w="1134" w:type="dxa"/>
            <w:tcBorders>
              <w:top w:val="single" w:sz="4" w:space="0" w:color="auto"/>
              <w:left w:val="single" w:sz="4" w:space="0" w:color="auto"/>
              <w:bottom w:val="single" w:sz="4" w:space="0" w:color="auto"/>
              <w:right w:val="single" w:sz="4" w:space="0" w:color="auto"/>
            </w:tcBorders>
          </w:tcPr>
          <w:p w14:paraId="2F7CBF2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7425471</w:t>
            </w:r>
          </w:p>
        </w:tc>
      </w:tr>
      <w:tr w:rsidR="002D2C24" w:rsidRPr="00A92E63" w14:paraId="2F4E2DC5" w14:textId="77777777" w:rsidTr="002D2C24">
        <w:tc>
          <w:tcPr>
            <w:tcW w:w="663" w:type="dxa"/>
            <w:tcBorders>
              <w:top w:val="single" w:sz="4" w:space="0" w:color="auto"/>
              <w:left w:val="single" w:sz="4" w:space="0" w:color="auto"/>
              <w:bottom w:val="single" w:sz="4" w:space="0" w:color="auto"/>
              <w:right w:val="single" w:sz="4" w:space="0" w:color="auto"/>
            </w:tcBorders>
          </w:tcPr>
          <w:p w14:paraId="0153FE1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1411</w:t>
            </w:r>
          </w:p>
        </w:tc>
        <w:tc>
          <w:tcPr>
            <w:tcW w:w="1175" w:type="dxa"/>
            <w:tcBorders>
              <w:top w:val="single" w:sz="4" w:space="0" w:color="auto"/>
              <w:left w:val="single" w:sz="4" w:space="0" w:color="auto"/>
              <w:bottom w:val="single" w:sz="4" w:space="0" w:color="auto"/>
              <w:right w:val="single" w:sz="4" w:space="0" w:color="auto"/>
            </w:tcBorders>
          </w:tcPr>
          <w:p w14:paraId="0E487D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5763918</w:t>
            </w:r>
          </w:p>
        </w:tc>
        <w:tc>
          <w:tcPr>
            <w:tcW w:w="1134" w:type="dxa"/>
            <w:tcBorders>
              <w:top w:val="single" w:sz="4" w:space="0" w:color="auto"/>
              <w:left w:val="single" w:sz="4" w:space="0" w:color="auto"/>
              <w:bottom w:val="single" w:sz="4" w:space="0" w:color="auto"/>
              <w:right w:val="single" w:sz="4" w:space="0" w:color="auto"/>
            </w:tcBorders>
          </w:tcPr>
          <w:p w14:paraId="0E10A31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7425476</w:t>
            </w:r>
          </w:p>
        </w:tc>
      </w:tr>
      <w:tr w:rsidR="002D2C24" w:rsidRPr="00A92E63" w14:paraId="0EEF481B" w14:textId="77777777" w:rsidTr="002D2C24">
        <w:tc>
          <w:tcPr>
            <w:tcW w:w="663" w:type="dxa"/>
            <w:tcBorders>
              <w:top w:val="single" w:sz="4" w:space="0" w:color="auto"/>
              <w:left w:val="single" w:sz="4" w:space="0" w:color="auto"/>
              <w:bottom w:val="single" w:sz="4" w:space="0" w:color="auto"/>
              <w:right w:val="single" w:sz="4" w:space="0" w:color="auto"/>
            </w:tcBorders>
          </w:tcPr>
          <w:p w14:paraId="653EB0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1412</w:t>
            </w:r>
          </w:p>
        </w:tc>
        <w:tc>
          <w:tcPr>
            <w:tcW w:w="1175" w:type="dxa"/>
            <w:tcBorders>
              <w:top w:val="single" w:sz="4" w:space="0" w:color="auto"/>
              <w:left w:val="single" w:sz="4" w:space="0" w:color="auto"/>
              <w:bottom w:val="single" w:sz="4" w:space="0" w:color="auto"/>
              <w:right w:val="single" w:sz="4" w:space="0" w:color="auto"/>
            </w:tcBorders>
          </w:tcPr>
          <w:p w14:paraId="31031D3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5763918</w:t>
            </w:r>
          </w:p>
        </w:tc>
        <w:tc>
          <w:tcPr>
            <w:tcW w:w="1134" w:type="dxa"/>
            <w:tcBorders>
              <w:top w:val="single" w:sz="4" w:space="0" w:color="auto"/>
              <w:left w:val="single" w:sz="4" w:space="0" w:color="auto"/>
              <w:bottom w:val="single" w:sz="4" w:space="0" w:color="auto"/>
              <w:right w:val="single" w:sz="4" w:space="0" w:color="auto"/>
            </w:tcBorders>
          </w:tcPr>
          <w:p w14:paraId="5F85112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7425480</w:t>
            </w:r>
          </w:p>
        </w:tc>
      </w:tr>
      <w:tr w:rsidR="002D2C24" w:rsidRPr="00A92E63" w14:paraId="40C4D42C" w14:textId="77777777" w:rsidTr="002D2C24">
        <w:tc>
          <w:tcPr>
            <w:tcW w:w="663" w:type="dxa"/>
            <w:tcBorders>
              <w:top w:val="single" w:sz="4" w:space="0" w:color="auto"/>
              <w:left w:val="single" w:sz="4" w:space="0" w:color="auto"/>
              <w:bottom w:val="single" w:sz="4" w:space="0" w:color="auto"/>
              <w:right w:val="single" w:sz="4" w:space="0" w:color="auto"/>
            </w:tcBorders>
          </w:tcPr>
          <w:p w14:paraId="0CADE5D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1413</w:t>
            </w:r>
          </w:p>
        </w:tc>
        <w:tc>
          <w:tcPr>
            <w:tcW w:w="1175" w:type="dxa"/>
            <w:tcBorders>
              <w:top w:val="single" w:sz="4" w:space="0" w:color="auto"/>
              <w:left w:val="single" w:sz="4" w:space="0" w:color="auto"/>
              <w:bottom w:val="single" w:sz="4" w:space="0" w:color="auto"/>
              <w:right w:val="single" w:sz="4" w:space="0" w:color="auto"/>
            </w:tcBorders>
          </w:tcPr>
          <w:p w14:paraId="06580FA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5763915</w:t>
            </w:r>
          </w:p>
        </w:tc>
        <w:tc>
          <w:tcPr>
            <w:tcW w:w="1134" w:type="dxa"/>
            <w:tcBorders>
              <w:top w:val="single" w:sz="4" w:space="0" w:color="auto"/>
              <w:left w:val="single" w:sz="4" w:space="0" w:color="auto"/>
              <w:bottom w:val="single" w:sz="4" w:space="0" w:color="auto"/>
              <w:right w:val="single" w:sz="4" w:space="0" w:color="auto"/>
            </w:tcBorders>
          </w:tcPr>
          <w:p w14:paraId="7B5D2E4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7425485</w:t>
            </w:r>
          </w:p>
        </w:tc>
      </w:tr>
      <w:tr w:rsidR="002D2C24" w:rsidRPr="00A92E63" w14:paraId="5536280F" w14:textId="77777777" w:rsidTr="002D2C24">
        <w:tc>
          <w:tcPr>
            <w:tcW w:w="663" w:type="dxa"/>
            <w:tcBorders>
              <w:top w:val="single" w:sz="4" w:space="0" w:color="auto"/>
              <w:left w:val="single" w:sz="4" w:space="0" w:color="auto"/>
              <w:bottom w:val="single" w:sz="4" w:space="0" w:color="auto"/>
              <w:right w:val="single" w:sz="4" w:space="0" w:color="auto"/>
            </w:tcBorders>
          </w:tcPr>
          <w:p w14:paraId="5A0C845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1414</w:t>
            </w:r>
          </w:p>
        </w:tc>
        <w:tc>
          <w:tcPr>
            <w:tcW w:w="1175" w:type="dxa"/>
            <w:tcBorders>
              <w:top w:val="single" w:sz="4" w:space="0" w:color="auto"/>
              <w:left w:val="single" w:sz="4" w:space="0" w:color="auto"/>
              <w:bottom w:val="single" w:sz="4" w:space="0" w:color="auto"/>
              <w:right w:val="single" w:sz="4" w:space="0" w:color="auto"/>
            </w:tcBorders>
          </w:tcPr>
          <w:p w14:paraId="2D3E983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5763909</w:t>
            </w:r>
          </w:p>
        </w:tc>
        <w:tc>
          <w:tcPr>
            <w:tcW w:w="1134" w:type="dxa"/>
            <w:tcBorders>
              <w:top w:val="single" w:sz="4" w:space="0" w:color="auto"/>
              <w:left w:val="single" w:sz="4" w:space="0" w:color="auto"/>
              <w:bottom w:val="single" w:sz="4" w:space="0" w:color="auto"/>
              <w:right w:val="single" w:sz="4" w:space="0" w:color="auto"/>
            </w:tcBorders>
          </w:tcPr>
          <w:p w14:paraId="5563155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7425493</w:t>
            </w:r>
          </w:p>
        </w:tc>
      </w:tr>
      <w:tr w:rsidR="002D2C24" w:rsidRPr="00A92E63" w14:paraId="2BB2FFCC" w14:textId="77777777" w:rsidTr="002D2C24">
        <w:tc>
          <w:tcPr>
            <w:tcW w:w="663" w:type="dxa"/>
            <w:tcBorders>
              <w:top w:val="single" w:sz="4" w:space="0" w:color="auto"/>
              <w:left w:val="single" w:sz="4" w:space="0" w:color="auto"/>
              <w:bottom w:val="single" w:sz="4" w:space="0" w:color="auto"/>
              <w:right w:val="single" w:sz="4" w:space="0" w:color="auto"/>
            </w:tcBorders>
          </w:tcPr>
          <w:p w14:paraId="19AB9A8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1415</w:t>
            </w:r>
          </w:p>
        </w:tc>
        <w:tc>
          <w:tcPr>
            <w:tcW w:w="1175" w:type="dxa"/>
            <w:tcBorders>
              <w:top w:val="single" w:sz="4" w:space="0" w:color="auto"/>
              <w:left w:val="single" w:sz="4" w:space="0" w:color="auto"/>
              <w:bottom w:val="single" w:sz="4" w:space="0" w:color="auto"/>
              <w:right w:val="single" w:sz="4" w:space="0" w:color="auto"/>
            </w:tcBorders>
          </w:tcPr>
          <w:p w14:paraId="6754B13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5763906</w:t>
            </w:r>
          </w:p>
        </w:tc>
        <w:tc>
          <w:tcPr>
            <w:tcW w:w="1134" w:type="dxa"/>
            <w:tcBorders>
              <w:top w:val="single" w:sz="4" w:space="0" w:color="auto"/>
              <w:left w:val="single" w:sz="4" w:space="0" w:color="auto"/>
              <w:bottom w:val="single" w:sz="4" w:space="0" w:color="auto"/>
              <w:right w:val="single" w:sz="4" w:space="0" w:color="auto"/>
            </w:tcBorders>
          </w:tcPr>
          <w:p w14:paraId="371E97D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7425496</w:t>
            </w:r>
          </w:p>
        </w:tc>
      </w:tr>
      <w:tr w:rsidR="002D2C24" w:rsidRPr="00A92E63" w14:paraId="07477367" w14:textId="77777777" w:rsidTr="002D2C24">
        <w:tc>
          <w:tcPr>
            <w:tcW w:w="663" w:type="dxa"/>
            <w:tcBorders>
              <w:top w:val="single" w:sz="4" w:space="0" w:color="auto"/>
              <w:left w:val="single" w:sz="4" w:space="0" w:color="auto"/>
              <w:bottom w:val="single" w:sz="4" w:space="0" w:color="auto"/>
              <w:right w:val="single" w:sz="4" w:space="0" w:color="auto"/>
            </w:tcBorders>
          </w:tcPr>
          <w:p w14:paraId="0D0C0AE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1416</w:t>
            </w:r>
          </w:p>
        </w:tc>
        <w:tc>
          <w:tcPr>
            <w:tcW w:w="1175" w:type="dxa"/>
            <w:tcBorders>
              <w:top w:val="single" w:sz="4" w:space="0" w:color="auto"/>
              <w:left w:val="single" w:sz="4" w:space="0" w:color="auto"/>
              <w:bottom w:val="single" w:sz="4" w:space="0" w:color="auto"/>
              <w:right w:val="single" w:sz="4" w:space="0" w:color="auto"/>
            </w:tcBorders>
          </w:tcPr>
          <w:p w14:paraId="220B18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5763902</w:t>
            </w:r>
          </w:p>
        </w:tc>
        <w:tc>
          <w:tcPr>
            <w:tcW w:w="1134" w:type="dxa"/>
            <w:tcBorders>
              <w:top w:val="single" w:sz="4" w:space="0" w:color="auto"/>
              <w:left w:val="single" w:sz="4" w:space="0" w:color="auto"/>
              <w:bottom w:val="single" w:sz="4" w:space="0" w:color="auto"/>
              <w:right w:val="single" w:sz="4" w:space="0" w:color="auto"/>
            </w:tcBorders>
          </w:tcPr>
          <w:p w14:paraId="1EC85A9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7425498</w:t>
            </w:r>
          </w:p>
        </w:tc>
      </w:tr>
      <w:tr w:rsidR="002D2C24" w:rsidRPr="00A92E63" w14:paraId="33BBEA7E" w14:textId="77777777" w:rsidTr="002D2C24">
        <w:tc>
          <w:tcPr>
            <w:tcW w:w="663" w:type="dxa"/>
            <w:tcBorders>
              <w:top w:val="single" w:sz="4" w:space="0" w:color="auto"/>
              <w:left w:val="single" w:sz="4" w:space="0" w:color="auto"/>
              <w:bottom w:val="single" w:sz="4" w:space="0" w:color="auto"/>
              <w:right w:val="single" w:sz="4" w:space="0" w:color="auto"/>
            </w:tcBorders>
          </w:tcPr>
          <w:p w14:paraId="5B22DA2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1417</w:t>
            </w:r>
          </w:p>
        </w:tc>
        <w:tc>
          <w:tcPr>
            <w:tcW w:w="1175" w:type="dxa"/>
            <w:tcBorders>
              <w:top w:val="single" w:sz="4" w:space="0" w:color="auto"/>
              <w:left w:val="single" w:sz="4" w:space="0" w:color="auto"/>
              <w:bottom w:val="single" w:sz="4" w:space="0" w:color="auto"/>
              <w:right w:val="single" w:sz="4" w:space="0" w:color="auto"/>
            </w:tcBorders>
          </w:tcPr>
          <w:p w14:paraId="6318230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5763897</w:t>
            </w:r>
          </w:p>
        </w:tc>
        <w:tc>
          <w:tcPr>
            <w:tcW w:w="1134" w:type="dxa"/>
            <w:tcBorders>
              <w:top w:val="single" w:sz="4" w:space="0" w:color="auto"/>
              <w:left w:val="single" w:sz="4" w:space="0" w:color="auto"/>
              <w:bottom w:val="single" w:sz="4" w:space="0" w:color="auto"/>
              <w:right w:val="single" w:sz="4" w:space="0" w:color="auto"/>
            </w:tcBorders>
          </w:tcPr>
          <w:p w14:paraId="300465A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7425499</w:t>
            </w:r>
          </w:p>
        </w:tc>
      </w:tr>
      <w:tr w:rsidR="002D2C24" w:rsidRPr="00A92E63" w14:paraId="269F2E57" w14:textId="77777777" w:rsidTr="002D2C24">
        <w:tc>
          <w:tcPr>
            <w:tcW w:w="663" w:type="dxa"/>
            <w:tcBorders>
              <w:top w:val="single" w:sz="4" w:space="0" w:color="auto"/>
              <w:left w:val="single" w:sz="4" w:space="0" w:color="auto"/>
              <w:bottom w:val="single" w:sz="4" w:space="0" w:color="auto"/>
              <w:right w:val="single" w:sz="4" w:space="0" w:color="auto"/>
            </w:tcBorders>
          </w:tcPr>
          <w:p w14:paraId="4B1FBA2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1418</w:t>
            </w:r>
          </w:p>
        </w:tc>
        <w:tc>
          <w:tcPr>
            <w:tcW w:w="1175" w:type="dxa"/>
            <w:tcBorders>
              <w:top w:val="single" w:sz="4" w:space="0" w:color="auto"/>
              <w:left w:val="single" w:sz="4" w:space="0" w:color="auto"/>
              <w:bottom w:val="single" w:sz="4" w:space="0" w:color="auto"/>
              <w:right w:val="single" w:sz="4" w:space="0" w:color="auto"/>
            </w:tcBorders>
          </w:tcPr>
          <w:p w14:paraId="1B35C7A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5763893</w:t>
            </w:r>
          </w:p>
        </w:tc>
        <w:tc>
          <w:tcPr>
            <w:tcW w:w="1134" w:type="dxa"/>
            <w:tcBorders>
              <w:top w:val="single" w:sz="4" w:space="0" w:color="auto"/>
              <w:left w:val="single" w:sz="4" w:space="0" w:color="auto"/>
              <w:bottom w:val="single" w:sz="4" w:space="0" w:color="auto"/>
              <w:right w:val="single" w:sz="4" w:space="0" w:color="auto"/>
            </w:tcBorders>
          </w:tcPr>
          <w:p w14:paraId="79394F2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7425498</w:t>
            </w:r>
          </w:p>
        </w:tc>
      </w:tr>
      <w:tr w:rsidR="002D2C24" w:rsidRPr="00A92E63" w14:paraId="4C55BC4D" w14:textId="77777777" w:rsidTr="002D2C24">
        <w:tc>
          <w:tcPr>
            <w:tcW w:w="663" w:type="dxa"/>
            <w:tcBorders>
              <w:top w:val="single" w:sz="4" w:space="0" w:color="auto"/>
              <w:left w:val="single" w:sz="4" w:space="0" w:color="auto"/>
              <w:bottom w:val="single" w:sz="4" w:space="0" w:color="auto"/>
              <w:right w:val="single" w:sz="4" w:space="0" w:color="auto"/>
            </w:tcBorders>
          </w:tcPr>
          <w:p w14:paraId="43C1940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1419</w:t>
            </w:r>
          </w:p>
        </w:tc>
        <w:tc>
          <w:tcPr>
            <w:tcW w:w="1175" w:type="dxa"/>
            <w:tcBorders>
              <w:top w:val="single" w:sz="4" w:space="0" w:color="auto"/>
              <w:left w:val="single" w:sz="4" w:space="0" w:color="auto"/>
              <w:bottom w:val="single" w:sz="4" w:space="0" w:color="auto"/>
              <w:right w:val="single" w:sz="4" w:space="0" w:color="auto"/>
            </w:tcBorders>
          </w:tcPr>
          <w:p w14:paraId="7459856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5763888</w:t>
            </w:r>
          </w:p>
        </w:tc>
        <w:tc>
          <w:tcPr>
            <w:tcW w:w="1134" w:type="dxa"/>
            <w:tcBorders>
              <w:top w:val="single" w:sz="4" w:space="0" w:color="auto"/>
              <w:left w:val="single" w:sz="4" w:space="0" w:color="auto"/>
              <w:bottom w:val="single" w:sz="4" w:space="0" w:color="auto"/>
              <w:right w:val="single" w:sz="4" w:space="0" w:color="auto"/>
            </w:tcBorders>
          </w:tcPr>
          <w:p w14:paraId="295F69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7425496</w:t>
            </w:r>
          </w:p>
        </w:tc>
      </w:tr>
      <w:tr w:rsidR="002D2C24" w:rsidRPr="00A92E63" w14:paraId="0C6426AB" w14:textId="77777777" w:rsidTr="002D2C24">
        <w:tc>
          <w:tcPr>
            <w:tcW w:w="663" w:type="dxa"/>
            <w:tcBorders>
              <w:top w:val="single" w:sz="4" w:space="0" w:color="auto"/>
              <w:left w:val="single" w:sz="4" w:space="0" w:color="auto"/>
              <w:bottom w:val="single" w:sz="4" w:space="0" w:color="auto"/>
              <w:right w:val="single" w:sz="4" w:space="0" w:color="auto"/>
            </w:tcBorders>
          </w:tcPr>
          <w:p w14:paraId="1025C01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1420</w:t>
            </w:r>
          </w:p>
        </w:tc>
        <w:tc>
          <w:tcPr>
            <w:tcW w:w="1175" w:type="dxa"/>
            <w:tcBorders>
              <w:top w:val="single" w:sz="4" w:space="0" w:color="auto"/>
              <w:left w:val="single" w:sz="4" w:space="0" w:color="auto"/>
              <w:bottom w:val="single" w:sz="4" w:space="0" w:color="auto"/>
              <w:right w:val="single" w:sz="4" w:space="0" w:color="auto"/>
            </w:tcBorders>
          </w:tcPr>
          <w:p w14:paraId="1346542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5763824</w:t>
            </w:r>
          </w:p>
        </w:tc>
        <w:tc>
          <w:tcPr>
            <w:tcW w:w="1134" w:type="dxa"/>
            <w:tcBorders>
              <w:top w:val="single" w:sz="4" w:space="0" w:color="auto"/>
              <w:left w:val="single" w:sz="4" w:space="0" w:color="auto"/>
              <w:bottom w:val="single" w:sz="4" w:space="0" w:color="auto"/>
              <w:right w:val="single" w:sz="4" w:space="0" w:color="auto"/>
            </w:tcBorders>
          </w:tcPr>
          <w:p w14:paraId="0C17E9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7425449</w:t>
            </w:r>
          </w:p>
        </w:tc>
      </w:tr>
      <w:tr w:rsidR="002D2C24" w:rsidRPr="00A92E63" w14:paraId="26953DA8" w14:textId="77777777" w:rsidTr="002D2C24">
        <w:tc>
          <w:tcPr>
            <w:tcW w:w="663" w:type="dxa"/>
            <w:tcBorders>
              <w:top w:val="single" w:sz="4" w:space="0" w:color="auto"/>
              <w:left w:val="single" w:sz="4" w:space="0" w:color="auto"/>
              <w:bottom w:val="single" w:sz="4" w:space="0" w:color="auto"/>
              <w:right w:val="single" w:sz="4" w:space="0" w:color="auto"/>
            </w:tcBorders>
          </w:tcPr>
          <w:p w14:paraId="792C169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1421</w:t>
            </w:r>
          </w:p>
        </w:tc>
        <w:tc>
          <w:tcPr>
            <w:tcW w:w="1175" w:type="dxa"/>
            <w:tcBorders>
              <w:top w:val="single" w:sz="4" w:space="0" w:color="auto"/>
              <w:left w:val="single" w:sz="4" w:space="0" w:color="auto"/>
              <w:bottom w:val="single" w:sz="4" w:space="0" w:color="auto"/>
              <w:right w:val="single" w:sz="4" w:space="0" w:color="auto"/>
            </w:tcBorders>
          </w:tcPr>
          <w:p w14:paraId="2B6B2F4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5763814</w:t>
            </w:r>
          </w:p>
        </w:tc>
        <w:tc>
          <w:tcPr>
            <w:tcW w:w="1134" w:type="dxa"/>
            <w:tcBorders>
              <w:top w:val="single" w:sz="4" w:space="0" w:color="auto"/>
              <w:left w:val="single" w:sz="4" w:space="0" w:color="auto"/>
              <w:bottom w:val="single" w:sz="4" w:space="0" w:color="auto"/>
              <w:right w:val="single" w:sz="4" w:space="0" w:color="auto"/>
            </w:tcBorders>
          </w:tcPr>
          <w:p w14:paraId="4A0115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7425464</w:t>
            </w:r>
          </w:p>
        </w:tc>
      </w:tr>
      <w:tr w:rsidR="002D2C24" w:rsidRPr="00A92E63" w14:paraId="64D31D2A" w14:textId="77777777" w:rsidTr="002D2C24">
        <w:tc>
          <w:tcPr>
            <w:tcW w:w="663" w:type="dxa"/>
            <w:tcBorders>
              <w:top w:val="single" w:sz="4" w:space="0" w:color="auto"/>
              <w:left w:val="single" w:sz="4" w:space="0" w:color="auto"/>
              <w:bottom w:val="single" w:sz="4" w:space="0" w:color="auto"/>
              <w:right w:val="single" w:sz="4" w:space="0" w:color="auto"/>
            </w:tcBorders>
          </w:tcPr>
          <w:p w14:paraId="466B0A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1422</w:t>
            </w:r>
          </w:p>
        </w:tc>
        <w:tc>
          <w:tcPr>
            <w:tcW w:w="1175" w:type="dxa"/>
            <w:tcBorders>
              <w:top w:val="single" w:sz="4" w:space="0" w:color="auto"/>
              <w:left w:val="single" w:sz="4" w:space="0" w:color="auto"/>
              <w:bottom w:val="single" w:sz="4" w:space="0" w:color="auto"/>
              <w:right w:val="single" w:sz="4" w:space="0" w:color="auto"/>
            </w:tcBorders>
          </w:tcPr>
          <w:p w14:paraId="1375509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5763835</w:t>
            </w:r>
          </w:p>
        </w:tc>
        <w:tc>
          <w:tcPr>
            <w:tcW w:w="1134" w:type="dxa"/>
            <w:tcBorders>
              <w:top w:val="single" w:sz="4" w:space="0" w:color="auto"/>
              <w:left w:val="single" w:sz="4" w:space="0" w:color="auto"/>
              <w:bottom w:val="single" w:sz="4" w:space="0" w:color="auto"/>
              <w:right w:val="single" w:sz="4" w:space="0" w:color="auto"/>
            </w:tcBorders>
          </w:tcPr>
          <w:p w14:paraId="16A220D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7425489</w:t>
            </w:r>
          </w:p>
        </w:tc>
      </w:tr>
      <w:tr w:rsidR="002D2C24" w:rsidRPr="00A92E63" w14:paraId="2A43D461" w14:textId="77777777" w:rsidTr="002D2C24">
        <w:tc>
          <w:tcPr>
            <w:tcW w:w="663" w:type="dxa"/>
            <w:tcBorders>
              <w:top w:val="single" w:sz="4" w:space="0" w:color="auto"/>
              <w:left w:val="single" w:sz="4" w:space="0" w:color="auto"/>
              <w:bottom w:val="single" w:sz="4" w:space="0" w:color="auto"/>
              <w:right w:val="single" w:sz="4" w:space="0" w:color="auto"/>
            </w:tcBorders>
          </w:tcPr>
          <w:p w14:paraId="1212C98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1423</w:t>
            </w:r>
          </w:p>
        </w:tc>
        <w:tc>
          <w:tcPr>
            <w:tcW w:w="1175" w:type="dxa"/>
            <w:tcBorders>
              <w:top w:val="single" w:sz="4" w:space="0" w:color="auto"/>
              <w:left w:val="single" w:sz="4" w:space="0" w:color="auto"/>
              <w:bottom w:val="single" w:sz="4" w:space="0" w:color="auto"/>
              <w:right w:val="single" w:sz="4" w:space="0" w:color="auto"/>
            </w:tcBorders>
          </w:tcPr>
          <w:p w14:paraId="75C9D7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5763836</w:t>
            </w:r>
          </w:p>
        </w:tc>
        <w:tc>
          <w:tcPr>
            <w:tcW w:w="1134" w:type="dxa"/>
            <w:tcBorders>
              <w:top w:val="single" w:sz="4" w:space="0" w:color="auto"/>
              <w:left w:val="single" w:sz="4" w:space="0" w:color="auto"/>
              <w:bottom w:val="single" w:sz="4" w:space="0" w:color="auto"/>
              <w:right w:val="single" w:sz="4" w:space="0" w:color="auto"/>
            </w:tcBorders>
          </w:tcPr>
          <w:p w14:paraId="5B5A177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7425489</w:t>
            </w:r>
          </w:p>
        </w:tc>
      </w:tr>
      <w:tr w:rsidR="002D2C24" w:rsidRPr="00A92E63" w14:paraId="7DBC3DAE" w14:textId="77777777" w:rsidTr="002D2C24">
        <w:tc>
          <w:tcPr>
            <w:tcW w:w="663" w:type="dxa"/>
            <w:tcBorders>
              <w:top w:val="single" w:sz="4" w:space="0" w:color="auto"/>
              <w:left w:val="single" w:sz="4" w:space="0" w:color="auto"/>
              <w:bottom w:val="single" w:sz="4" w:space="0" w:color="auto"/>
              <w:right w:val="single" w:sz="4" w:space="0" w:color="auto"/>
            </w:tcBorders>
          </w:tcPr>
          <w:p w14:paraId="0737490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1424</w:t>
            </w:r>
          </w:p>
        </w:tc>
        <w:tc>
          <w:tcPr>
            <w:tcW w:w="1175" w:type="dxa"/>
            <w:tcBorders>
              <w:top w:val="single" w:sz="4" w:space="0" w:color="auto"/>
              <w:left w:val="single" w:sz="4" w:space="0" w:color="auto"/>
              <w:bottom w:val="single" w:sz="4" w:space="0" w:color="auto"/>
              <w:right w:val="single" w:sz="4" w:space="0" w:color="auto"/>
            </w:tcBorders>
          </w:tcPr>
          <w:p w14:paraId="6EF98FC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5763839</w:t>
            </w:r>
          </w:p>
        </w:tc>
        <w:tc>
          <w:tcPr>
            <w:tcW w:w="1134" w:type="dxa"/>
            <w:tcBorders>
              <w:top w:val="single" w:sz="4" w:space="0" w:color="auto"/>
              <w:left w:val="single" w:sz="4" w:space="0" w:color="auto"/>
              <w:bottom w:val="single" w:sz="4" w:space="0" w:color="auto"/>
              <w:right w:val="single" w:sz="4" w:space="0" w:color="auto"/>
            </w:tcBorders>
          </w:tcPr>
          <w:p w14:paraId="770E61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7425492</w:t>
            </w:r>
          </w:p>
        </w:tc>
      </w:tr>
      <w:tr w:rsidR="002D2C24" w:rsidRPr="00A92E63" w14:paraId="264FAA21" w14:textId="77777777" w:rsidTr="002D2C24">
        <w:tc>
          <w:tcPr>
            <w:tcW w:w="663" w:type="dxa"/>
            <w:tcBorders>
              <w:top w:val="single" w:sz="4" w:space="0" w:color="auto"/>
              <w:left w:val="single" w:sz="4" w:space="0" w:color="auto"/>
              <w:bottom w:val="single" w:sz="4" w:space="0" w:color="auto"/>
              <w:right w:val="single" w:sz="4" w:space="0" w:color="auto"/>
            </w:tcBorders>
          </w:tcPr>
          <w:p w14:paraId="3997272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1425</w:t>
            </w:r>
          </w:p>
        </w:tc>
        <w:tc>
          <w:tcPr>
            <w:tcW w:w="1175" w:type="dxa"/>
            <w:tcBorders>
              <w:top w:val="single" w:sz="4" w:space="0" w:color="auto"/>
              <w:left w:val="single" w:sz="4" w:space="0" w:color="auto"/>
              <w:bottom w:val="single" w:sz="4" w:space="0" w:color="auto"/>
              <w:right w:val="single" w:sz="4" w:space="0" w:color="auto"/>
            </w:tcBorders>
          </w:tcPr>
          <w:p w14:paraId="76C524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5763850</w:t>
            </w:r>
          </w:p>
        </w:tc>
        <w:tc>
          <w:tcPr>
            <w:tcW w:w="1134" w:type="dxa"/>
            <w:tcBorders>
              <w:top w:val="single" w:sz="4" w:space="0" w:color="auto"/>
              <w:left w:val="single" w:sz="4" w:space="0" w:color="auto"/>
              <w:bottom w:val="single" w:sz="4" w:space="0" w:color="auto"/>
              <w:right w:val="single" w:sz="4" w:space="0" w:color="auto"/>
            </w:tcBorders>
          </w:tcPr>
          <w:p w14:paraId="0428A50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7425500</w:t>
            </w:r>
          </w:p>
        </w:tc>
      </w:tr>
      <w:tr w:rsidR="002D2C24" w:rsidRPr="00A92E63" w14:paraId="30EF70D5" w14:textId="77777777" w:rsidTr="002D2C24">
        <w:tc>
          <w:tcPr>
            <w:tcW w:w="663" w:type="dxa"/>
            <w:tcBorders>
              <w:top w:val="single" w:sz="4" w:space="0" w:color="auto"/>
              <w:left w:val="single" w:sz="4" w:space="0" w:color="auto"/>
              <w:bottom w:val="single" w:sz="4" w:space="0" w:color="auto"/>
              <w:right w:val="single" w:sz="4" w:space="0" w:color="auto"/>
            </w:tcBorders>
          </w:tcPr>
          <w:p w14:paraId="593E6A6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1426</w:t>
            </w:r>
          </w:p>
        </w:tc>
        <w:tc>
          <w:tcPr>
            <w:tcW w:w="1175" w:type="dxa"/>
            <w:tcBorders>
              <w:top w:val="single" w:sz="4" w:space="0" w:color="auto"/>
              <w:left w:val="single" w:sz="4" w:space="0" w:color="auto"/>
              <w:bottom w:val="single" w:sz="4" w:space="0" w:color="auto"/>
              <w:right w:val="single" w:sz="4" w:space="0" w:color="auto"/>
            </w:tcBorders>
          </w:tcPr>
          <w:p w14:paraId="4A842C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5763853</w:t>
            </w:r>
          </w:p>
        </w:tc>
        <w:tc>
          <w:tcPr>
            <w:tcW w:w="1134" w:type="dxa"/>
            <w:tcBorders>
              <w:top w:val="single" w:sz="4" w:space="0" w:color="auto"/>
              <w:left w:val="single" w:sz="4" w:space="0" w:color="auto"/>
              <w:bottom w:val="single" w:sz="4" w:space="0" w:color="auto"/>
              <w:right w:val="single" w:sz="4" w:space="0" w:color="auto"/>
            </w:tcBorders>
          </w:tcPr>
          <w:p w14:paraId="4BB9C60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7425504</w:t>
            </w:r>
          </w:p>
        </w:tc>
      </w:tr>
      <w:tr w:rsidR="002D2C24" w:rsidRPr="00A92E63" w14:paraId="27E29B0B" w14:textId="77777777" w:rsidTr="002D2C24">
        <w:tc>
          <w:tcPr>
            <w:tcW w:w="663" w:type="dxa"/>
            <w:tcBorders>
              <w:top w:val="single" w:sz="4" w:space="0" w:color="auto"/>
              <w:left w:val="single" w:sz="4" w:space="0" w:color="auto"/>
              <w:bottom w:val="single" w:sz="4" w:space="0" w:color="auto"/>
              <w:right w:val="single" w:sz="4" w:space="0" w:color="auto"/>
            </w:tcBorders>
          </w:tcPr>
          <w:p w14:paraId="6CC8773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1427</w:t>
            </w:r>
          </w:p>
        </w:tc>
        <w:tc>
          <w:tcPr>
            <w:tcW w:w="1175" w:type="dxa"/>
            <w:tcBorders>
              <w:top w:val="single" w:sz="4" w:space="0" w:color="auto"/>
              <w:left w:val="single" w:sz="4" w:space="0" w:color="auto"/>
              <w:bottom w:val="single" w:sz="4" w:space="0" w:color="auto"/>
              <w:right w:val="single" w:sz="4" w:space="0" w:color="auto"/>
            </w:tcBorders>
          </w:tcPr>
          <w:p w14:paraId="6193538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5763855</w:t>
            </w:r>
          </w:p>
        </w:tc>
        <w:tc>
          <w:tcPr>
            <w:tcW w:w="1134" w:type="dxa"/>
            <w:tcBorders>
              <w:top w:val="single" w:sz="4" w:space="0" w:color="auto"/>
              <w:left w:val="single" w:sz="4" w:space="0" w:color="auto"/>
              <w:bottom w:val="single" w:sz="4" w:space="0" w:color="auto"/>
              <w:right w:val="single" w:sz="4" w:space="0" w:color="auto"/>
            </w:tcBorders>
          </w:tcPr>
          <w:p w14:paraId="6BF818F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7425508</w:t>
            </w:r>
          </w:p>
        </w:tc>
      </w:tr>
      <w:tr w:rsidR="002D2C24" w:rsidRPr="00A92E63" w14:paraId="699B92D4" w14:textId="77777777" w:rsidTr="002D2C24">
        <w:tc>
          <w:tcPr>
            <w:tcW w:w="663" w:type="dxa"/>
            <w:tcBorders>
              <w:top w:val="single" w:sz="4" w:space="0" w:color="auto"/>
              <w:left w:val="single" w:sz="4" w:space="0" w:color="auto"/>
              <w:bottom w:val="single" w:sz="4" w:space="0" w:color="auto"/>
              <w:right w:val="single" w:sz="4" w:space="0" w:color="auto"/>
            </w:tcBorders>
          </w:tcPr>
          <w:p w14:paraId="3B62AA4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1428</w:t>
            </w:r>
          </w:p>
        </w:tc>
        <w:tc>
          <w:tcPr>
            <w:tcW w:w="1175" w:type="dxa"/>
            <w:tcBorders>
              <w:top w:val="single" w:sz="4" w:space="0" w:color="auto"/>
              <w:left w:val="single" w:sz="4" w:space="0" w:color="auto"/>
              <w:bottom w:val="single" w:sz="4" w:space="0" w:color="auto"/>
              <w:right w:val="single" w:sz="4" w:space="0" w:color="auto"/>
            </w:tcBorders>
          </w:tcPr>
          <w:p w14:paraId="532AF88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5763856</w:t>
            </w:r>
          </w:p>
        </w:tc>
        <w:tc>
          <w:tcPr>
            <w:tcW w:w="1134" w:type="dxa"/>
            <w:tcBorders>
              <w:top w:val="single" w:sz="4" w:space="0" w:color="auto"/>
              <w:left w:val="single" w:sz="4" w:space="0" w:color="auto"/>
              <w:bottom w:val="single" w:sz="4" w:space="0" w:color="auto"/>
              <w:right w:val="single" w:sz="4" w:space="0" w:color="auto"/>
            </w:tcBorders>
          </w:tcPr>
          <w:p w14:paraId="328D16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7425512</w:t>
            </w:r>
          </w:p>
        </w:tc>
      </w:tr>
      <w:tr w:rsidR="002D2C24" w:rsidRPr="00A92E63" w14:paraId="51FD8C7C" w14:textId="77777777" w:rsidTr="002D2C24">
        <w:tc>
          <w:tcPr>
            <w:tcW w:w="663" w:type="dxa"/>
            <w:tcBorders>
              <w:top w:val="single" w:sz="4" w:space="0" w:color="auto"/>
              <w:left w:val="single" w:sz="4" w:space="0" w:color="auto"/>
              <w:bottom w:val="single" w:sz="4" w:space="0" w:color="auto"/>
              <w:right w:val="single" w:sz="4" w:space="0" w:color="auto"/>
            </w:tcBorders>
          </w:tcPr>
          <w:p w14:paraId="105CB95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1429</w:t>
            </w:r>
          </w:p>
        </w:tc>
        <w:tc>
          <w:tcPr>
            <w:tcW w:w="1175" w:type="dxa"/>
            <w:tcBorders>
              <w:top w:val="single" w:sz="4" w:space="0" w:color="auto"/>
              <w:left w:val="single" w:sz="4" w:space="0" w:color="auto"/>
              <w:bottom w:val="single" w:sz="4" w:space="0" w:color="auto"/>
              <w:right w:val="single" w:sz="4" w:space="0" w:color="auto"/>
            </w:tcBorders>
          </w:tcPr>
          <w:p w14:paraId="503F0EC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5763856</w:t>
            </w:r>
          </w:p>
        </w:tc>
        <w:tc>
          <w:tcPr>
            <w:tcW w:w="1134" w:type="dxa"/>
            <w:tcBorders>
              <w:top w:val="single" w:sz="4" w:space="0" w:color="auto"/>
              <w:left w:val="single" w:sz="4" w:space="0" w:color="auto"/>
              <w:bottom w:val="single" w:sz="4" w:space="0" w:color="auto"/>
              <w:right w:val="single" w:sz="4" w:space="0" w:color="auto"/>
            </w:tcBorders>
          </w:tcPr>
          <w:p w14:paraId="1E26CFC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7425515</w:t>
            </w:r>
          </w:p>
        </w:tc>
      </w:tr>
      <w:tr w:rsidR="002D2C24" w:rsidRPr="00A92E63" w14:paraId="4B9E3774" w14:textId="77777777" w:rsidTr="002D2C24">
        <w:tc>
          <w:tcPr>
            <w:tcW w:w="663" w:type="dxa"/>
            <w:tcBorders>
              <w:top w:val="single" w:sz="4" w:space="0" w:color="auto"/>
              <w:left w:val="single" w:sz="4" w:space="0" w:color="auto"/>
              <w:bottom w:val="single" w:sz="4" w:space="0" w:color="auto"/>
              <w:right w:val="single" w:sz="4" w:space="0" w:color="auto"/>
            </w:tcBorders>
          </w:tcPr>
          <w:p w14:paraId="07035BA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1430</w:t>
            </w:r>
          </w:p>
        </w:tc>
        <w:tc>
          <w:tcPr>
            <w:tcW w:w="1175" w:type="dxa"/>
            <w:tcBorders>
              <w:top w:val="single" w:sz="4" w:space="0" w:color="auto"/>
              <w:left w:val="single" w:sz="4" w:space="0" w:color="auto"/>
              <w:bottom w:val="single" w:sz="4" w:space="0" w:color="auto"/>
              <w:right w:val="single" w:sz="4" w:space="0" w:color="auto"/>
            </w:tcBorders>
          </w:tcPr>
          <w:p w14:paraId="26E09B2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5763856</w:t>
            </w:r>
          </w:p>
        </w:tc>
        <w:tc>
          <w:tcPr>
            <w:tcW w:w="1134" w:type="dxa"/>
            <w:tcBorders>
              <w:top w:val="single" w:sz="4" w:space="0" w:color="auto"/>
              <w:left w:val="single" w:sz="4" w:space="0" w:color="auto"/>
              <w:bottom w:val="single" w:sz="4" w:space="0" w:color="auto"/>
              <w:right w:val="single" w:sz="4" w:space="0" w:color="auto"/>
            </w:tcBorders>
          </w:tcPr>
          <w:p w14:paraId="11AD979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7425516</w:t>
            </w:r>
          </w:p>
        </w:tc>
      </w:tr>
      <w:tr w:rsidR="002D2C24" w:rsidRPr="00A92E63" w14:paraId="6B88ADCD" w14:textId="77777777" w:rsidTr="002D2C24">
        <w:tc>
          <w:tcPr>
            <w:tcW w:w="663" w:type="dxa"/>
            <w:tcBorders>
              <w:top w:val="single" w:sz="4" w:space="0" w:color="auto"/>
              <w:left w:val="single" w:sz="4" w:space="0" w:color="auto"/>
              <w:bottom w:val="single" w:sz="4" w:space="0" w:color="auto"/>
              <w:right w:val="single" w:sz="4" w:space="0" w:color="auto"/>
            </w:tcBorders>
          </w:tcPr>
          <w:p w14:paraId="0FC239A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1431</w:t>
            </w:r>
          </w:p>
        </w:tc>
        <w:tc>
          <w:tcPr>
            <w:tcW w:w="1175" w:type="dxa"/>
            <w:tcBorders>
              <w:top w:val="single" w:sz="4" w:space="0" w:color="auto"/>
              <w:left w:val="single" w:sz="4" w:space="0" w:color="auto"/>
              <w:bottom w:val="single" w:sz="4" w:space="0" w:color="auto"/>
              <w:right w:val="single" w:sz="4" w:space="0" w:color="auto"/>
            </w:tcBorders>
          </w:tcPr>
          <w:p w14:paraId="292B883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5763867</w:t>
            </w:r>
          </w:p>
        </w:tc>
        <w:tc>
          <w:tcPr>
            <w:tcW w:w="1134" w:type="dxa"/>
            <w:tcBorders>
              <w:top w:val="single" w:sz="4" w:space="0" w:color="auto"/>
              <w:left w:val="single" w:sz="4" w:space="0" w:color="auto"/>
              <w:bottom w:val="single" w:sz="4" w:space="0" w:color="auto"/>
              <w:right w:val="single" w:sz="4" w:space="0" w:color="auto"/>
            </w:tcBorders>
          </w:tcPr>
          <w:p w14:paraId="0614EB0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7425529</w:t>
            </w:r>
          </w:p>
        </w:tc>
      </w:tr>
      <w:tr w:rsidR="002D2C24" w:rsidRPr="00A92E63" w14:paraId="40D3BFFD" w14:textId="77777777" w:rsidTr="002D2C24">
        <w:tc>
          <w:tcPr>
            <w:tcW w:w="663" w:type="dxa"/>
            <w:tcBorders>
              <w:top w:val="single" w:sz="4" w:space="0" w:color="auto"/>
              <w:left w:val="single" w:sz="4" w:space="0" w:color="auto"/>
              <w:bottom w:val="single" w:sz="4" w:space="0" w:color="auto"/>
              <w:right w:val="single" w:sz="4" w:space="0" w:color="auto"/>
            </w:tcBorders>
          </w:tcPr>
          <w:p w14:paraId="758077E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1432</w:t>
            </w:r>
          </w:p>
        </w:tc>
        <w:tc>
          <w:tcPr>
            <w:tcW w:w="1175" w:type="dxa"/>
            <w:tcBorders>
              <w:top w:val="single" w:sz="4" w:space="0" w:color="auto"/>
              <w:left w:val="single" w:sz="4" w:space="0" w:color="auto"/>
              <w:bottom w:val="single" w:sz="4" w:space="0" w:color="auto"/>
              <w:right w:val="single" w:sz="4" w:space="0" w:color="auto"/>
            </w:tcBorders>
          </w:tcPr>
          <w:p w14:paraId="5C84981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5763868</w:t>
            </w:r>
          </w:p>
        </w:tc>
        <w:tc>
          <w:tcPr>
            <w:tcW w:w="1134" w:type="dxa"/>
            <w:tcBorders>
              <w:top w:val="single" w:sz="4" w:space="0" w:color="auto"/>
              <w:left w:val="single" w:sz="4" w:space="0" w:color="auto"/>
              <w:bottom w:val="single" w:sz="4" w:space="0" w:color="auto"/>
              <w:right w:val="single" w:sz="4" w:space="0" w:color="auto"/>
            </w:tcBorders>
          </w:tcPr>
          <w:p w14:paraId="65CB3C4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7425530</w:t>
            </w:r>
          </w:p>
        </w:tc>
      </w:tr>
      <w:tr w:rsidR="002D2C24" w:rsidRPr="00A92E63" w14:paraId="1C5B291D" w14:textId="77777777" w:rsidTr="002D2C24">
        <w:tc>
          <w:tcPr>
            <w:tcW w:w="663" w:type="dxa"/>
            <w:tcBorders>
              <w:top w:val="single" w:sz="4" w:space="0" w:color="auto"/>
              <w:left w:val="single" w:sz="4" w:space="0" w:color="auto"/>
              <w:bottom w:val="single" w:sz="4" w:space="0" w:color="auto"/>
              <w:right w:val="single" w:sz="4" w:space="0" w:color="auto"/>
            </w:tcBorders>
          </w:tcPr>
          <w:p w14:paraId="16792B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1433</w:t>
            </w:r>
          </w:p>
        </w:tc>
        <w:tc>
          <w:tcPr>
            <w:tcW w:w="1175" w:type="dxa"/>
            <w:tcBorders>
              <w:top w:val="single" w:sz="4" w:space="0" w:color="auto"/>
              <w:left w:val="single" w:sz="4" w:space="0" w:color="auto"/>
              <w:bottom w:val="single" w:sz="4" w:space="0" w:color="auto"/>
              <w:right w:val="single" w:sz="4" w:space="0" w:color="auto"/>
            </w:tcBorders>
          </w:tcPr>
          <w:p w14:paraId="41771DE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5764074</w:t>
            </w:r>
          </w:p>
        </w:tc>
        <w:tc>
          <w:tcPr>
            <w:tcW w:w="1134" w:type="dxa"/>
            <w:tcBorders>
              <w:top w:val="single" w:sz="4" w:space="0" w:color="auto"/>
              <w:left w:val="single" w:sz="4" w:space="0" w:color="auto"/>
              <w:bottom w:val="single" w:sz="4" w:space="0" w:color="auto"/>
              <w:right w:val="single" w:sz="4" w:space="0" w:color="auto"/>
            </w:tcBorders>
          </w:tcPr>
          <w:p w14:paraId="11C3B74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7425793</w:t>
            </w:r>
          </w:p>
        </w:tc>
      </w:tr>
      <w:tr w:rsidR="002D2C24" w:rsidRPr="00A92E63" w14:paraId="3662C8B2" w14:textId="77777777" w:rsidTr="002D2C24">
        <w:tc>
          <w:tcPr>
            <w:tcW w:w="663" w:type="dxa"/>
            <w:tcBorders>
              <w:top w:val="single" w:sz="4" w:space="0" w:color="auto"/>
              <w:left w:val="single" w:sz="4" w:space="0" w:color="auto"/>
              <w:bottom w:val="single" w:sz="4" w:space="0" w:color="auto"/>
              <w:right w:val="single" w:sz="4" w:space="0" w:color="auto"/>
            </w:tcBorders>
          </w:tcPr>
          <w:p w14:paraId="7044FC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1434</w:t>
            </w:r>
          </w:p>
        </w:tc>
        <w:tc>
          <w:tcPr>
            <w:tcW w:w="1175" w:type="dxa"/>
            <w:tcBorders>
              <w:top w:val="single" w:sz="4" w:space="0" w:color="auto"/>
              <w:left w:val="single" w:sz="4" w:space="0" w:color="auto"/>
              <w:bottom w:val="single" w:sz="4" w:space="0" w:color="auto"/>
              <w:right w:val="single" w:sz="4" w:space="0" w:color="auto"/>
            </w:tcBorders>
          </w:tcPr>
          <w:p w14:paraId="21A4FD5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5764074</w:t>
            </w:r>
          </w:p>
        </w:tc>
        <w:tc>
          <w:tcPr>
            <w:tcW w:w="1134" w:type="dxa"/>
            <w:tcBorders>
              <w:top w:val="single" w:sz="4" w:space="0" w:color="auto"/>
              <w:left w:val="single" w:sz="4" w:space="0" w:color="auto"/>
              <w:bottom w:val="single" w:sz="4" w:space="0" w:color="auto"/>
              <w:right w:val="single" w:sz="4" w:space="0" w:color="auto"/>
            </w:tcBorders>
          </w:tcPr>
          <w:p w14:paraId="519759F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7425793</w:t>
            </w:r>
          </w:p>
        </w:tc>
      </w:tr>
      <w:tr w:rsidR="002D2C24" w:rsidRPr="00A92E63" w14:paraId="26249981" w14:textId="77777777" w:rsidTr="002D2C24">
        <w:tc>
          <w:tcPr>
            <w:tcW w:w="663" w:type="dxa"/>
            <w:tcBorders>
              <w:top w:val="single" w:sz="4" w:space="0" w:color="auto"/>
              <w:left w:val="single" w:sz="4" w:space="0" w:color="auto"/>
              <w:bottom w:val="single" w:sz="4" w:space="0" w:color="auto"/>
              <w:right w:val="single" w:sz="4" w:space="0" w:color="auto"/>
            </w:tcBorders>
          </w:tcPr>
          <w:p w14:paraId="06BA337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1435</w:t>
            </w:r>
          </w:p>
        </w:tc>
        <w:tc>
          <w:tcPr>
            <w:tcW w:w="1175" w:type="dxa"/>
            <w:tcBorders>
              <w:top w:val="single" w:sz="4" w:space="0" w:color="auto"/>
              <w:left w:val="single" w:sz="4" w:space="0" w:color="auto"/>
              <w:bottom w:val="single" w:sz="4" w:space="0" w:color="auto"/>
              <w:right w:val="single" w:sz="4" w:space="0" w:color="auto"/>
            </w:tcBorders>
          </w:tcPr>
          <w:p w14:paraId="3054940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5764086</w:t>
            </w:r>
          </w:p>
        </w:tc>
        <w:tc>
          <w:tcPr>
            <w:tcW w:w="1134" w:type="dxa"/>
            <w:tcBorders>
              <w:top w:val="single" w:sz="4" w:space="0" w:color="auto"/>
              <w:left w:val="single" w:sz="4" w:space="0" w:color="auto"/>
              <w:bottom w:val="single" w:sz="4" w:space="0" w:color="auto"/>
              <w:right w:val="single" w:sz="4" w:space="0" w:color="auto"/>
            </w:tcBorders>
          </w:tcPr>
          <w:p w14:paraId="37BE99F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7425810</w:t>
            </w:r>
          </w:p>
        </w:tc>
      </w:tr>
      <w:tr w:rsidR="002D2C24" w:rsidRPr="00A92E63" w14:paraId="1F1A61EA" w14:textId="77777777" w:rsidTr="002D2C24">
        <w:tc>
          <w:tcPr>
            <w:tcW w:w="663" w:type="dxa"/>
            <w:tcBorders>
              <w:top w:val="single" w:sz="4" w:space="0" w:color="auto"/>
              <w:left w:val="single" w:sz="4" w:space="0" w:color="auto"/>
              <w:bottom w:val="single" w:sz="4" w:space="0" w:color="auto"/>
              <w:right w:val="single" w:sz="4" w:space="0" w:color="auto"/>
            </w:tcBorders>
          </w:tcPr>
          <w:p w14:paraId="6521B35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1436</w:t>
            </w:r>
          </w:p>
        </w:tc>
        <w:tc>
          <w:tcPr>
            <w:tcW w:w="1175" w:type="dxa"/>
            <w:tcBorders>
              <w:top w:val="single" w:sz="4" w:space="0" w:color="auto"/>
              <w:left w:val="single" w:sz="4" w:space="0" w:color="auto"/>
              <w:bottom w:val="single" w:sz="4" w:space="0" w:color="auto"/>
              <w:right w:val="single" w:sz="4" w:space="0" w:color="auto"/>
            </w:tcBorders>
          </w:tcPr>
          <w:p w14:paraId="58EAFE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5764113</w:t>
            </w:r>
          </w:p>
        </w:tc>
        <w:tc>
          <w:tcPr>
            <w:tcW w:w="1134" w:type="dxa"/>
            <w:tcBorders>
              <w:top w:val="single" w:sz="4" w:space="0" w:color="auto"/>
              <w:left w:val="single" w:sz="4" w:space="0" w:color="auto"/>
              <w:bottom w:val="single" w:sz="4" w:space="0" w:color="auto"/>
              <w:right w:val="single" w:sz="4" w:space="0" w:color="auto"/>
            </w:tcBorders>
          </w:tcPr>
          <w:p w14:paraId="4A28ED0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7425806</w:t>
            </w:r>
          </w:p>
        </w:tc>
      </w:tr>
      <w:tr w:rsidR="002D2C24" w:rsidRPr="00A92E63" w14:paraId="53C085EF" w14:textId="77777777" w:rsidTr="002D2C24">
        <w:tc>
          <w:tcPr>
            <w:tcW w:w="663" w:type="dxa"/>
            <w:tcBorders>
              <w:top w:val="single" w:sz="4" w:space="0" w:color="auto"/>
              <w:left w:val="single" w:sz="4" w:space="0" w:color="auto"/>
              <w:bottom w:val="single" w:sz="4" w:space="0" w:color="auto"/>
              <w:right w:val="single" w:sz="4" w:space="0" w:color="auto"/>
            </w:tcBorders>
          </w:tcPr>
          <w:p w14:paraId="522B1A3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1437</w:t>
            </w:r>
          </w:p>
        </w:tc>
        <w:tc>
          <w:tcPr>
            <w:tcW w:w="1175" w:type="dxa"/>
            <w:tcBorders>
              <w:top w:val="single" w:sz="4" w:space="0" w:color="auto"/>
              <w:left w:val="single" w:sz="4" w:space="0" w:color="auto"/>
              <w:bottom w:val="single" w:sz="4" w:space="0" w:color="auto"/>
              <w:right w:val="single" w:sz="4" w:space="0" w:color="auto"/>
            </w:tcBorders>
          </w:tcPr>
          <w:p w14:paraId="5A99590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5764117</w:t>
            </w:r>
          </w:p>
        </w:tc>
        <w:tc>
          <w:tcPr>
            <w:tcW w:w="1134" w:type="dxa"/>
            <w:tcBorders>
              <w:top w:val="single" w:sz="4" w:space="0" w:color="auto"/>
              <w:left w:val="single" w:sz="4" w:space="0" w:color="auto"/>
              <w:bottom w:val="single" w:sz="4" w:space="0" w:color="auto"/>
              <w:right w:val="single" w:sz="4" w:space="0" w:color="auto"/>
            </w:tcBorders>
          </w:tcPr>
          <w:p w14:paraId="47F9C3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7425806</w:t>
            </w:r>
          </w:p>
        </w:tc>
      </w:tr>
      <w:tr w:rsidR="002D2C24" w:rsidRPr="00A92E63" w14:paraId="39217934" w14:textId="77777777" w:rsidTr="002D2C24">
        <w:tc>
          <w:tcPr>
            <w:tcW w:w="663" w:type="dxa"/>
            <w:tcBorders>
              <w:top w:val="single" w:sz="4" w:space="0" w:color="auto"/>
              <w:left w:val="single" w:sz="4" w:space="0" w:color="auto"/>
              <w:bottom w:val="single" w:sz="4" w:space="0" w:color="auto"/>
              <w:right w:val="single" w:sz="4" w:space="0" w:color="auto"/>
            </w:tcBorders>
          </w:tcPr>
          <w:p w14:paraId="1BDF08B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1438</w:t>
            </w:r>
          </w:p>
        </w:tc>
        <w:tc>
          <w:tcPr>
            <w:tcW w:w="1175" w:type="dxa"/>
            <w:tcBorders>
              <w:top w:val="single" w:sz="4" w:space="0" w:color="auto"/>
              <w:left w:val="single" w:sz="4" w:space="0" w:color="auto"/>
              <w:bottom w:val="single" w:sz="4" w:space="0" w:color="auto"/>
              <w:right w:val="single" w:sz="4" w:space="0" w:color="auto"/>
            </w:tcBorders>
          </w:tcPr>
          <w:p w14:paraId="565DA3E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5764122</w:t>
            </w:r>
          </w:p>
        </w:tc>
        <w:tc>
          <w:tcPr>
            <w:tcW w:w="1134" w:type="dxa"/>
            <w:tcBorders>
              <w:top w:val="single" w:sz="4" w:space="0" w:color="auto"/>
              <w:left w:val="single" w:sz="4" w:space="0" w:color="auto"/>
              <w:bottom w:val="single" w:sz="4" w:space="0" w:color="auto"/>
              <w:right w:val="single" w:sz="4" w:space="0" w:color="auto"/>
            </w:tcBorders>
          </w:tcPr>
          <w:p w14:paraId="6166A05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7425807</w:t>
            </w:r>
          </w:p>
        </w:tc>
      </w:tr>
      <w:tr w:rsidR="002D2C24" w:rsidRPr="00A92E63" w14:paraId="068BD0FA" w14:textId="77777777" w:rsidTr="002D2C24">
        <w:tc>
          <w:tcPr>
            <w:tcW w:w="663" w:type="dxa"/>
            <w:tcBorders>
              <w:top w:val="single" w:sz="4" w:space="0" w:color="auto"/>
              <w:left w:val="single" w:sz="4" w:space="0" w:color="auto"/>
              <w:bottom w:val="single" w:sz="4" w:space="0" w:color="auto"/>
              <w:right w:val="single" w:sz="4" w:space="0" w:color="auto"/>
            </w:tcBorders>
          </w:tcPr>
          <w:p w14:paraId="54338CB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1439</w:t>
            </w:r>
          </w:p>
        </w:tc>
        <w:tc>
          <w:tcPr>
            <w:tcW w:w="1175" w:type="dxa"/>
            <w:tcBorders>
              <w:top w:val="single" w:sz="4" w:space="0" w:color="auto"/>
              <w:left w:val="single" w:sz="4" w:space="0" w:color="auto"/>
              <w:bottom w:val="single" w:sz="4" w:space="0" w:color="auto"/>
              <w:right w:val="single" w:sz="4" w:space="0" w:color="auto"/>
            </w:tcBorders>
          </w:tcPr>
          <w:p w14:paraId="58A9431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5764126</w:t>
            </w:r>
          </w:p>
        </w:tc>
        <w:tc>
          <w:tcPr>
            <w:tcW w:w="1134" w:type="dxa"/>
            <w:tcBorders>
              <w:top w:val="single" w:sz="4" w:space="0" w:color="auto"/>
              <w:left w:val="single" w:sz="4" w:space="0" w:color="auto"/>
              <w:bottom w:val="single" w:sz="4" w:space="0" w:color="auto"/>
              <w:right w:val="single" w:sz="4" w:space="0" w:color="auto"/>
            </w:tcBorders>
          </w:tcPr>
          <w:p w14:paraId="708056B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7425810</w:t>
            </w:r>
          </w:p>
        </w:tc>
      </w:tr>
      <w:tr w:rsidR="002D2C24" w:rsidRPr="00A92E63" w14:paraId="010D969C" w14:textId="77777777" w:rsidTr="002D2C24">
        <w:tc>
          <w:tcPr>
            <w:tcW w:w="663" w:type="dxa"/>
            <w:tcBorders>
              <w:top w:val="single" w:sz="4" w:space="0" w:color="auto"/>
              <w:left w:val="single" w:sz="4" w:space="0" w:color="auto"/>
              <w:bottom w:val="single" w:sz="4" w:space="0" w:color="auto"/>
              <w:right w:val="single" w:sz="4" w:space="0" w:color="auto"/>
            </w:tcBorders>
          </w:tcPr>
          <w:p w14:paraId="3CDCAB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1440</w:t>
            </w:r>
          </w:p>
        </w:tc>
        <w:tc>
          <w:tcPr>
            <w:tcW w:w="1175" w:type="dxa"/>
            <w:tcBorders>
              <w:top w:val="single" w:sz="4" w:space="0" w:color="auto"/>
              <w:left w:val="single" w:sz="4" w:space="0" w:color="auto"/>
              <w:bottom w:val="single" w:sz="4" w:space="0" w:color="auto"/>
              <w:right w:val="single" w:sz="4" w:space="0" w:color="auto"/>
            </w:tcBorders>
          </w:tcPr>
          <w:p w14:paraId="78A4E12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5764128</w:t>
            </w:r>
          </w:p>
        </w:tc>
        <w:tc>
          <w:tcPr>
            <w:tcW w:w="1134" w:type="dxa"/>
            <w:tcBorders>
              <w:top w:val="single" w:sz="4" w:space="0" w:color="auto"/>
              <w:left w:val="single" w:sz="4" w:space="0" w:color="auto"/>
              <w:bottom w:val="single" w:sz="4" w:space="0" w:color="auto"/>
              <w:right w:val="single" w:sz="4" w:space="0" w:color="auto"/>
            </w:tcBorders>
          </w:tcPr>
          <w:p w14:paraId="685E346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7425814</w:t>
            </w:r>
          </w:p>
        </w:tc>
      </w:tr>
      <w:tr w:rsidR="002D2C24" w:rsidRPr="00A92E63" w14:paraId="2BA3CD89" w14:textId="77777777" w:rsidTr="002D2C24">
        <w:tc>
          <w:tcPr>
            <w:tcW w:w="663" w:type="dxa"/>
            <w:tcBorders>
              <w:top w:val="single" w:sz="4" w:space="0" w:color="auto"/>
              <w:left w:val="single" w:sz="4" w:space="0" w:color="auto"/>
              <w:bottom w:val="single" w:sz="4" w:space="0" w:color="auto"/>
              <w:right w:val="single" w:sz="4" w:space="0" w:color="auto"/>
            </w:tcBorders>
          </w:tcPr>
          <w:p w14:paraId="015798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1441</w:t>
            </w:r>
          </w:p>
        </w:tc>
        <w:tc>
          <w:tcPr>
            <w:tcW w:w="1175" w:type="dxa"/>
            <w:tcBorders>
              <w:top w:val="single" w:sz="4" w:space="0" w:color="auto"/>
              <w:left w:val="single" w:sz="4" w:space="0" w:color="auto"/>
              <w:bottom w:val="single" w:sz="4" w:space="0" w:color="auto"/>
              <w:right w:val="single" w:sz="4" w:space="0" w:color="auto"/>
            </w:tcBorders>
          </w:tcPr>
          <w:p w14:paraId="188E61F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5764130</w:t>
            </w:r>
          </w:p>
        </w:tc>
        <w:tc>
          <w:tcPr>
            <w:tcW w:w="1134" w:type="dxa"/>
            <w:tcBorders>
              <w:top w:val="single" w:sz="4" w:space="0" w:color="auto"/>
              <w:left w:val="single" w:sz="4" w:space="0" w:color="auto"/>
              <w:bottom w:val="single" w:sz="4" w:space="0" w:color="auto"/>
              <w:right w:val="single" w:sz="4" w:space="0" w:color="auto"/>
            </w:tcBorders>
          </w:tcPr>
          <w:p w14:paraId="2951367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7425819</w:t>
            </w:r>
          </w:p>
        </w:tc>
      </w:tr>
      <w:tr w:rsidR="002D2C24" w:rsidRPr="00A92E63" w14:paraId="34196A9A" w14:textId="77777777" w:rsidTr="002D2C24">
        <w:tc>
          <w:tcPr>
            <w:tcW w:w="663" w:type="dxa"/>
            <w:tcBorders>
              <w:top w:val="single" w:sz="4" w:space="0" w:color="auto"/>
              <w:left w:val="single" w:sz="4" w:space="0" w:color="auto"/>
              <w:bottom w:val="single" w:sz="4" w:space="0" w:color="auto"/>
              <w:right w:val="single" w:sz="4" w:space="0" w:color="auto"/>
            </w:tcBorders>
          </w:tcPr>
          <w:p w14:paraId="4610CF7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1442</w:t>
            </w:r>
          </w:p>
        </w:tc>
        <w:tc>
          <w:tcPr>
            <w:tcW w:w="1175" w:type="dxa"/>
            <w:tcBorders>
              <w:top w:val="single" w:sz="4" w:space="0" w:color="auto"/>
              <w:left w:val="single" w:sz="4" w:space="0" w:color="auto"/>
              <w:bottom w:val="single" w:sz="4" w:space="0" w:color="auto"/>
              <w:right w:val="single" w:sz="4" w:space="0" w:color="auto"/>
            </w:tcBorders>
          </w:tcPr>
          <w:p w14:paraId="0DF4878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5764139</w:t>
            </w:r>
          </w:p>
        </w:tc>
        <w:tc>
          <w:tcPr>
            <w:tcW w:w="1134" w:type="dxa"/>
            <w:tcBorders>
              <w:top w:val="single" w:sz="4" w:space="0" w:color="auto"/>
              <w:left w:val="single" w:sz="4" w:space="0" w:color="auto"/>
              <w:bottom w:val="single" w:sz="4" w:space="0" w:color="auto"/>
              <w:right w:val="single" w:sz="4" w:space="0" w:color="auto"/>
            </w:tcBorders>
          </w:tcPr>
          <w:p w14:paraId="7900F08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7425883</w:t>
            </w:r>
          </w:p>
        </w:tc>
      </w:tr>
      <w:tr w:rsidR="002D2C24" w:rsidRPr="00A92E63" w14:paraId="2B499FDF" w14:textId="77777777" w:rsidTr="002D2C24">
        <w:tc>
          <w:tcPr>
            <w:tcW w:w="663" w:type="dxa"/>
            <w:tcBorders>
              <w:top w:val="single" w:sz="4" w:space="0" w:color="auto"/>
              <w:left w:val="single" w:sz="4" w:space="0" w:color="auto"/>
              <w:bottom w:val="single" w:sz="4" w:space="0" w:color="auto"/>
              <w:right w:val="single" w:sz="4" w:space="0" w:color="auto"/>
            </w:tcBorders>
          </w:tcPr>
          <w:p w14:paraId="4E1B68E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1443</w:t>
            </w:r>
          </w:p>
        </w:tc>
        <w:tc>
          <w:tcPr>
            <w:tcW w:w="1175" w:type="dxa"/>
            <w:tcBorders>
              <w:top w:val="single" w:sz="4" w:space="0" w:color="auto"/>
              <w:left w:val="single" w:sz="4" w:space="0" w:color="auto"/>
              <w:bottom w:val="single" w:sz="4" w:space="0" w:color="auto"/>
              <w:right w:val="single" w:sz="4" w:space="0" w:color="auto"/>
            </w:tcBorders>
          </w:tcPr>
          <w:p w14:paraId="0C93CF9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5764181</w:t>
            </w:r>
          </w:p>
        </w:tc>
        <w:tc>
          <w:tcPr>
            <w:tcW w:w="1134" w:type="dxa"/>
            <w:tcBorders>
              <w:top w:val="single" w:sz="4" w:space="0" w:color="auto"/>
              <w:left w:val="single" w:sz="4" w:space="0" w:color="auto"/>
              <w:bottom w:val="single" w:sz="4" w:space="0" w:color="auto"/>
              <w:right w:val="single" w:sz="4" w:space="0" w:color="auto"/>
            </w:tcBorders>
          </w:tcPr>
          <w:p w14:paraId="1D8FA8C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7425942</w:t>
            </w:r>
          </w:p>
        </w:tc>
      </w:tr>
      <w:tr w:rsidR="002D2C24" w:rsidRPr="00A92E63" w14:paraId="558D3AF8" w14:textId="77777777" w:rsidTr="002D2C24">
        <w:tc>
          <w:tcPr>
            <w:tcW w:w="663" w:type="dxa"/>
            <w:tcBorders>
              <w:top w:val="single" w:sz="4" w:space="0" w:color="auto"/>
              <w:left w:val="single" w:sz="4" w:space="0" w:color="auto"/>
              <w:bottom w:val="single" w:sz="4" w:space="0" w:color="auto"/>
              <w:right w:val="single" w:sz="4" w:space="0" w:color="auto"/>
            </w:tcBorders>
          </w:tcPr>
          <w:p w14:paraId="42870A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1444</w:t>
            </w:r>
          </w:p>
        </w:tc>
        <w:tc>
          <w:tcPr>
            <w:tcW w:w="1175" w:type="dxa"/>
            <w:tcBorders>
              <w:top w:val="single" w:sz="4" w:space="0" w:color="auto"/>
              <w:left w:val="single" w:sz="4" w:space="0" w:color="auto"/>
              <w:bottom w:val="single" w:sz="4" w:space="0" w:color="auto"/>
              <w:right w:val="single" w:sz="4" w:space="0" w:color="auto"/>
            </w:tcBorders>
          </w:tcPr>
          <w:p w14:paraId="51B802B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5764252</w:t>
            </w:r>
          </w:p>
        </w:tc>
        <w:tc>
          <w:tcPr>
            <w:tcW w:w="1134" w:type="dxa"/>
            <w:tcBorders>
              <w:top w:val="single" w:sz="4" w:space="0" w:color="auto"/>
              <w:left w:val="single" w:sz="4" w:space="0" w:color="auto"/>
              <w:bottom w:val="single" w:sz="4" w:space="0" w:color="auto"/>
              <w:right w:val="single" w:sz="4" w:space="0" w:color="auto"/>
            </w:tcBorders>
          </w:tcPr>
          <w:p w14:paraId="1B4C34A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7426037</w:t>
            </w:r>
          </w:p>
        </w:tc>
      </w:tr>
      <w:tr w:rsidR="002D2C24" w:rsidRPr="00A92E63" w14:paraId="0BE31D37" w14:textId="77777777" w:rsidTr="002D2C24">
        <w:tc>
          <w:tcPr>
            <w:tcW w:w="663" w:type="dxa"/>
            <w:tcBorders>
              <w:top w:val="single" w:sz="4" w:space="0" w:color="auto"/>
              <w:left w:val="single" w:sz="4" w:space="0" w:color="auto"/>
              <w:bottom w:val="single" w:sz="4" w:space="0" w:color="auto"/>
              <w:right w:val="single" w:sz="4" w:space="0" w:color="auto"/>
            </w:tcBorders>
          </w:tcPr>
          <w:p w14:paraId="261C147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1445</w:t>
            </w:r>
          </w:p>
        </w:tc>
        <w:tc>
          <w:tcPr>
            <w:tcW w:w="1175" w:type="dxa"/>
            <w:tcBorders>
              <w:top w:val="single" w:sz="4" w:space="0" w:color="auto"/>
              <w:left w:val="single" w:sz="4" w:space="0" w:color="auto"/>
              <w:bottom w:val="single" w:sz="4" w:space="0" w:color="auto"/>
              <w:right w:val="single" w:sz="4" w:space="0" w:color="auto"/>
            </w:tcBorders>
          </w:tcPr>
          <w:p w14:paraId="1E48C61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5764263</w:t>
            </w:r>
          </w:p>
        </w:tc>
        <w:tc>
          <w:tcPr>
            <w:tcW w:w="1134" w:type="dxa"/>
            <w:tcBorders>
              <w:top w:val="single" w:sz="4" w:space="0" w:color="auto"/>
              <w:left w:val="single" w:sz="4" w:space="0" w:color="auto"/>
              <w:bottom w:val="single" w:sz="4" w:space="0" w:color="auto"/>
              <w:right w:val="single" w:sz="4" w:space="0" w:color="auto"/>
            </w:tcBorders>
          </w:tcPr>
          <w:p w14:paraId="68E3F2B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7426051</w:t>
            </w:r>
          </w:p>
        </w:tc>
      </w:tr>
      <w:tr w:rsidR="002D2C24" w:rsidRPr="00A92E63" w14:paraId="0649388E" w14:textId="77777777" w:rsidTr="002D2C24">
        <w:tc>
          <w:tcPr>
            <w:tcW w:w="663" w:type="dxa"/>
            <w:tcBorders>
              <w:top w:val="single" w:sz="4" w:space="0" w:color="auto"/>
              <w:left w:val="single" w:sz="4" w:space="0" w:color="auto"/>
              <w:bottom w:val="single" w:sz="4" w:space="0" w:color="auto"/>
              <w:right w:val="single" w:sz="4" w:space="0" w:color="auto"/>
            </w:tcBorders>
          </w:tcPr>
          <w:p w14:paraId="22E48C7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1446</w:t>
            </w:r>
          </w:p>
        </w:tc>
        <w:tc>
          <w:tcPr>
            <w:tcW w:w="1175" w:type="dxa"/>
            <w:tcBorders>
              <w:top w:val="single" w:sz="4" w:space="0" w:color="auto"/>
              <w:left w:val="single" w:sz="4" w:space="0" w:color="auto"/>
              <w:bottom w:val="single" w:sz="4" w:space="0" w:color="auto"/>
              <w:right w:val="single" w:sz="4" w:space="0" w:color="auto"/>
            </w:tcBorders>
          </w:tcPr>
          <w:p w14:paraId="34EC8D2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5764273</w:t>
            </w:r>
          </w:p>
        </w:tc>
        <w:tc>
          <w:tcPr>
            <w:tcW w:w="1134" w:type="dxa"/>
            <w:tcBorders>
              <w:top w:val="single" w:sz="4" w:space="0" w:color="auto"/>
              <w:left w:val="single" w:sz="4" w:space="0" w:color="auto"/>
              <w:bottom w:val="single" w:sz="4" w:space="0" w:color="auto"/>
              <w:right w:val="single" w:sz="4" w:space="0" w:color="auto"/>
            </w:tcBorders>
          </w:tcPr>
          <w:p w14:paraId="71EF597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7426062</w:t>
            </w:r>
          </w:p>
        </w:tc>
      </w:tr>
      <w:tr w:rsidR="002D2C24" w:rsidRPr="00A92E63" w14:paraId="0EAA718D" w14:textId="77777777" w:rsidTr="002D2C24">
        <w:tc>
          <w:tcPr>
            <w:tcW w:w="663" w:type="dxa"/>
            <w:tcBorders>
              <w:top w:val="single" w:sz="4" w:space="0" w:color="auto"/>
              <w:left w:val="single" w:sz="4" w:space="0" w:color="auto"/>
              <w:bottom w:val="single" w:sz="4" w:space="0" w:color="auto"/>
              <w:right w:val="single" w:sz="4" w:space="0" w:color="auto"/>
            </w:tcBorders>
          </w:tcPr>
          <w:p w14:paraId="420B43C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1447</w:t>
            </w:r>
          </w:p>
        </w:tc>
        <w:tc>
          <w:tcPr>
            <w:tcW w:w="1175" w:type="dxa"/>
            <w:tcBorders>
              <w:top w:val="single" w:sz="4" w:space="0" w:color="auto"/>
              <w:left w:val="single" w:sz="4" w:space="0" w:color="auto"/>
              <w:bottom w:val="single" w:sz="4" w:space="0" w:color="auto"/>
              <w:right w:val="single" w:sz="4" w:space="0" w:color="auto"/>
            </w:tcBorders>
          </w:tcPr>
          <w:p w14:paraId="4533F8D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5764322</w:t>
            </w:r>
          </w:p>
        </w:tc>
        <w:tc>
          <w:tcPr>
            <w:tcW w:w="1134" w:type="dxa"/>
            <w:tcBorders>
              <w:top w:val="single" w:sz="4" w:space="0" w:color="auto"/>
              <w:left w:val="single" w:sz="4" w:space="0" w:color="auto"/>
              <w:bottom w:val="single" w:sz="4" w:space="0" w:color="auto"/>
              <w:right w:val="single" w:sz="4" w:space="0" w:color="auto"/>
            </w:tcBorders>
          </w:tcPr>
          <w:p w14:paraId="75DF32B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7426082</w:t>
            </w:r>
          </w:p>
        </w:tc>
      </w:tr>
      <w:tr w:rsidR="002D2C24" w:rsidRPr="00A92E63" w14:paraId="0B022169" w14:textId="77777777" w:rsidTr="002D2C24">
        <w:tc>
          <w:tcPr>
            <w:tcW w:w="663" w:type="dxa"/>
            <w:tcBorders>
              <w:top w:val="single" w:sz="4" w:space="0" w:color="auto"/>
              <w:left w:val="single" w:sz="4" w:space="0" w:color="auto"/>
              <w:bottom w:val="single" w:sz="4" w:space="0" w:color="auto"/>
              <w:right w:val="single" w:sz="4" w:space="0" w:color="auto"/>
            </w:tcBorders>
          </w:tcPr>
          <w:p w14:paraId="3BD2EF7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1448</w:t>
            </w:r>
          </w:p>
        </w:tc>
        <w:tc>
          <w:tcPr>
            <w:tcW w:w="1175" w:type="dxa"/>
            <w:tcBorders>
              <w:top w:val="single" w:sz="4" w:space="0" w:color="auto"/>
              <w:left w:val="single" w:sz="4" w:space="0" w:color="auto"/>
              <w:bottom w:val="single" w:sz="4" w:space="0" w:color="auto"/>
              <w:right w:val="single" w:sz="4" w:space="0" w:color="auto"/>
            </w:tcBorders>
          </w:tcPr>
          <w:p w14:paraId="263A49E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5764325</w:t>
            </w:r>
          </w:p>
        </w:tc>
        <w:tc>
          <w:tcPr>
            <w:tcW w:w="1134" w:type="dxa"/>
            <w:tcBorders>
              <w:top w:val="single" w:sz="4" w:space="0" w:color="auto"/>
              <w:left w:val="single" w:sz="4" w:space="0" w:color="auto"/>
              <w:bottom w:val="single" w:sz="4" w:space="0" w:color="auto"/>
              <w:right w:val="single" w:sz="4" w:space="0" w:color="auto"/>
            </w:tcBorders>
          </w:tcPr>
          <w:p w14:paraId="2532054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7426092</w:t>
            </w:r>
          </w:p>
        </w:tc>
      </w:tr>
      <w:tr w:rsidR="002D2C24" w:rsidRPr="00A92E63" w14:paraId="4DACF7AF" w14:textId="77777777" w:rsidTr="002D2C24">
        <w:tc>
          <w:tcPr>
            <w:tcW w:w="663" w:type="dxa"/>
            <w:tcBorders>
              <w:top w:val="single" w:sz="4" w:space="0" w:color="auto"/>
              <w:left w:val="single" w:sz="4" w:space="0" w:color="auto"/>
              <w:bottom w:val="single" w:sz="4" w:space="0" w:color="auto"/>
              <w:right w:val="single" w:sz="4" w:space="0" w:color="auto"/>
            </w:tcBorders>
          </w:tcPr>
          <w:p w14:paraId="6BC862B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1449</w:t>
            </w:r>
          </w:p>
        </w:tc>
        <w:tc>
          <w:tcPr>
            <w:tcW w:w="1175" w:type="dxa"/>
            <w:tcBorders>
              <w:top w:val="single" w:sz="4" w:space="0" w:color="auto"/>
              <w:left w:val="single" w:sz="4" w:space="0" w:color="auto"/>
              <w:bottom w:val="single" w:sz="4" w:space="0" w:color="auto"/>
              <w:right w:val="single" w:sz="4" w:space="0" w:color="auto"/>
            </w:tcBorders>
          </w:tcPr>
          <w:p w14:paraId="018072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5764327</w:t>
            </w:r>
          </w:p>
        </w:tc>
        <w:tc>
          <w:tcPr>
            <w:tcW w:w="1134" w:type="dxa"/>
            <w:tcBorders>
              <w:top w:val="single" w:sz="4" w:space="0" w:color="auto"/>
              <w:left w:val="single" w:sz="4" w:space="0" w:color="auto"/>
              <w:bottom w:val="single" w:sz="4" w:space="0" w:color="auto"/>
              <w:right w:val="single" w:sz="4" w:space="0" w:color="auto"/>
            </w:tcBorders>
          </w:tcPr>
          <w:p w14:paraId="37B59F4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7426102</w:t>
            </w:r>
          </w:p>
        </w:tc>
      </w:tr>
      <w:tr w:rsidR="002D2C24" w:rsidRPr="00A92E63" w14:paraId="26BC524F" w14:textId="77777777" w:rsidTr="002D2C24">
        <w:tc>
          <w:tcPr>
            <w:tcW w:w="663" w:type="dxa"/>
            <w:tcBorders>
              <w:top w:val="single" w:sz="4" w:space="0" w:color="auto"/>
              <w:left w:val="single" w:sz="4" w:space="0" w:color="auto"/>
              <w:bottom w:val="single" w:sz="4" w:space="0" w:color="auto"/>
              <w:right w:val="single" w:sz="4" w:space="0" w:color="auto"/>
            </w:tcBorders>
          </w:tcPr>
          <w:p w14:paraId="7FA6C80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1450</w:t>
            </w:r>
          </w:p>
        </w:tc>
        <w:tc>
          <w:tcPr>
            <w:tcW w:w="1175" w:type="dxa"/>
            <w:tcBorders>
              <w:top w:val="single" w:sz="4" w:space="0" w:color="auto"/>
              <w:left w:val="single" w:sz="4" w:space="0" w:color="auto"/>
              <w:bottom w:val="single" w:sz="4" w:space="0" w:color="auto"/>
              <w:right w:val="single" w:sz="4" w:space="0" w:color="auto"/>
            </w:tcBorders>
          </w:tcPr>
          <w:p w14:paraId="3C55352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5764328</w:t>
            </w:r>
          </w:p>
        </w:tc>
        <w:tc>
          <w:tcPr>
            <w:tcW w:w="1134" w:type="dxa"/>
            <w:tcBorders>
              <w:top w:val="single" w:sz="4" w:space="0" w:color="auto"/>
              <w:left w:val="single" w:sz="4" w:space="0" w:color="auto"/>
              <w:bottom w:val="single" w:sz="4" w:space="0" w:color="auto"/>
              <w:right w:val="single" w:sz="4" w:space="0" w:color="auto"/>
            </w:tcBorders>
          </w:tcPr>
          <w:p w14:paraId="2BE5B77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7426103</w:t>
            </w:r>
          </w:p>
        </w:tc>
      </w:tr>
      <w:tr w:rsidR="002D2C24" w:rsidRPr="00A92E63" w14:paraId="5783AA8B" w14:textId="77777777" w:rsidTr="002D2C24">
        <w:tc>
          <w:tcPr>
            <w:tcW w:w="663" w:type="dxa"/>
            <w:tcBorders>
              <w:top w:val="single" w:sz="4" w:space="0" w:color="auto"/>
              <w:left w:val="single" w:sz="4" w:space="0" w:color="auto"/>
              <w:bottom w:val="single" w:sz="4" w:space="0" w:color="auto"/>
              <w:right w:val="single" w:sz="4" w:space="0" w:color="auto"/>
            </w:tcBorders>
          </w:tcPr>
          <w:p w14:paraId="21AE60C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1451</w:t>
            </w:r>
          </w:p>
        </w:tc>
        <w:tc>
          <w:tcPr>
            <w:tcW w:w="1175" w:type="dxa"/>
            <w:tcBorders>
              <w:top w:val="single" w:sz="4" w:space="0" w:color="auto"/>
              <w:left w:val="single" w:sz="4" w:space="0" w:color="auto"/>
              <w:bottom w:val="single" w:sz="4" w:space="0" w:color="auto"/>
              <w:right w:val="single" w:sz="4" w:space="0" w:color="auto"/>
            </w:tcBorders>
          </w:tcPr>
          <w:p w14:paraId="39C2FE4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5764339</w:t>
            </w:r>
          </w:p>
        </w:tc>
        <w:tc>
          <w:tcPr>
            <w:tcW w:w="1134" w:type="dxa"/>
            <w:tcBorders>
              <w:top w:val="single" w:sz="4" w:space="0" w:color="auto"/>
              <w:left w:val="single" w:sz="4" w:space="0" w:color="auto"/>
              <w:bottom w:val="single" w:sz="4" w:space="0" w:color="auto"/>
              <w:right w:val="single" w:sz="4" w:space="0" w:color="auto"/>
            </w:tcBorders>
          </w:tcPr>
          <w:p w14:paraId="08A25A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7426114</w:t>
            </w:r>
          </w:p>
        </w:tc>
      </w:tr>
      <w:tr w:rsidR="002D2C24" w:rsidRPr="00A92E63" w14:paraId="770632EB" w14:textId="77777777" w:rsidTr="002D2C24">
        <w:tc>
          <w:tcPr>
            <w:tcW w:w="663" w:type="dxa"/>
            <w:tcBorders>
              <w:top w:val="single" w:sz="4" w:space="0" w:color="auto"/>
              <w:left w:val="single" w:sz="4" w:space="0" w:color="auto"/>
              <w:bottom w:val="single" w:sz="4" w:space="0" w:color="auto"/>
              <w:right w:val="single" w:sz="4" w:space="0" w:color="auto"/>
            </w:tcBorders>
          </w:tcPr>
          <w:p w14:paraId="7132786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1452</w:t>
            </w:r>
          </w:p>
        </w:tc>
        <w:tc>
          <w:tcPr>
            <w:tcW w:w="1175" w:type="dxa"/>
            <w:tcBorders>
              <w:top w:val="single" w:sz="4" w:space="0" w:color="auto"/>
              <w:left w:val="single" w:sz="4" w:space="0" w:color="auto"/>
              <w:bottom w:val="single" w:sz="4" w:space="0" w:color="auto"/>
              <w:right w:val="single" w:sz="4" w:space="0" w:color="auto"/>
            </w:tcBorders>
          </w:tcPr>
          <w:p w14:paraId="3842D6F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5764340</w:t>
            </w:r>
          </w:p>
        </w:tc>
        <w:tc>
          <w:tcPr>
            <w:tcW w:w="1134" w:type="dxa"/>
            <w:tcBorders>
              <w:top w:val="single" w:sz="4" w:space="0" w:color="auto"/>
              <w:left w:val="single" w:sz="4" w:space="0" w:color="auto"/>
              <w:bottom w:val="single" w:sz="4" w:space="0" w:color="auto"/>
              <w:right w:val="single" w:sz="4" w:space="0" w:color="auto"/>
            </w:tcBorders>
          </w:tcPr>
          <w:p w14:paraId="773CEAB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7426115</w:t>
            </w:r>
          </w:p>
        </w:tc>
      </w:tr>
      <w:tr w:rsidR="002D2C24" w:rsidRPr="00A92E63" w14:paraId="5506726A" w14:textId="77777777" w:rsidTr="002D2C24">
        <w:tc>
          <w:tcPr>
            <w:tcW w:w="663" w:type="dxa"/>
            <w:tcBorders>
              <w:top w:val="single" w:sz="4" w:space="0" w:color="auto"/>
              <w:left w:val="single" w:sz="4" w:space="0" w:color="auto"/>
              <w:bottom w:val="single" w:sz="4" w:space="0" w:color="auto"/>
              <w:right w:val="single" w:sz="4" w:space="0" w:color="auto"/>
            </w:tcBorders>
          </w:tcPr>
          <w:p w14:paraId="43DC4EB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1453</w:t>
            </w:r>
          </w:p>
        </w:tc>
        <w:tc>
          <w:tcPr>
            <w:tcW w:w="1175" w:type="dxa"/>
            <w:tcBorders>
              <w:top w:val="single" w:sz="4" w:space="0" w:color="auto"/>
              <w:left w:val="single" w:sz="4" w:space="0" w:color="auto"/>
              <w:bottom w:val="single" w:sz="4" w:space="0" w:color="auto"/>
              <w:right w:val="single" w:sz="4" w:space="0" w:color="auto"/>
            </w:tcBorders>
          </w:tcPr>
          <w:p w14:paraId="75C3B6B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5764347</w:t>
            </w:r>
          </w:p>
        </w:tc>
        <w:tc>
          <w:tcPr>
            <w:tcW w:w="1134" w:type="dxa"/>
            <w:tcBorders>
              <w:top w:val="single" w:sz="4" w:space="0" w:color="auto"/>
              <w:left w:val="single" w:sz="4" w:space="0" w:color="auto"/>
              <w:bottom w:val="single" w:sz="4" w:space="0" w:color="auto"/>
              <w:right w:val="single" w:sz="4" w:space="0" w:color="auto"/>
            </w:tcBorders>
          </w:tcPr>
          <w:p w14:paraId="704653B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7426123</w:t>
            </w:r>
          </w:p>
        </w:tc>
      </w:tr>
      <w:tr w:rsidR="002D2C24" w:rsidRPr="00A92E63" w14:paraId="69DAD1AD" w14:textId="77777777" w:rsidTr="002D2C24">
        <w:tc>
          <w:tcPr>
            <w:tcW w:w="663" w:type="dxa"/>
            <w:tcBorders>
              <w:top w:val="single" w:sz="4" w:space="0" w:color="auto"/>
              <w:left w:val="single" w:sz="4" w:space="0" w:color="auto"/>
              <w:bottom w:val="single" w:sz="4" w:space="0" w:color="auto"/>
              <w:right w:val="single" w:sz="4" w:space="0" w:color="auto"/>
            </w:tcBorders>
          </w:tcPr>
          <w:p w14:paraId="73602BB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1454</w:t>
            </w:r>
          </w:p>
        </w:tc>
        <w:tc>
          <w:tcPr>
            <w:tcW w:w="1175" w:type="dxa"/>
            <w:tcBorders>
              <w:top w:val="single" w:sz="4" w:space="0" w:color="auto"/>
              <w:left w:val="single" w:sz="4" w:space="0" w:color="auto"/>
              <w:bottom w:val="single" w:sz="4" w:space="0" w:color="auto"/>
              <w:right w:val="single" w:sz="4" w:space="0" w:color="auto"/>
            </w:tcBorders>
          </w:tcPr>
          <w:p w14:paraId="4B7AECB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5764347</w:t>
            </w:r>
          </w:p>
        </w:tc>
        <w:tc>
          <w:tcPr>
            <w:tcW w:w="1134" w:type="dxa"/>
            <w:tcBorders>
              <w:top w:val="single" w:sz="4" w:space="0" w:color="auto"/>
              <w:left w:val="single" w:sz="4" w:space="0" w:color="auto"/>
              <w:bottom w:val="single" w:sz="4" w:space="0" w:color="auto"/>
              <w:right w:val="single" w:sz="4" w:space="0" w:color="auto"/>
            </w:tcBorders>
          </w:tcPr>
          <w:p w14:paraId="45D726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7426125</w:t>
            </w:r>
          </w:p>
        </w:tc>
      </w:tr>
      <w:tr w:rsidR="002D2C24" w:rsidRPr="00A92E63" w14:paraId="175DF1FC" w14:textId="77777777" w:rsidTr="002D2C24">
        <w:tc>
          <w:tcPr>
            <w:tcW w:w="663" w:type="dxa"/>
            <w:tcBorders>
              <w:top w:val="single" w:sz="4" w:space="0" w:color="auto"/>
              <w:left w:val="single" w:sz="4" w:space="0" w:color="auto"/>
              <w:bottom w:val="single" w:sz="4" w:space="0" w:color="auto"/>
              <w:right w:val="single" w:sz="4" w:space="0" w:color="auto"/>
            </w:tcBorders>
          </w:tcPr>
          <w:p w14:paraId="0AAAD2B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1455</w:t>
            </w:r>
          </w:p>
        </w:tc>
        <w:tc>
          <w:tcPr>
            <w:tcW w:w="1175" w:type="dxa"/>
            <w:tcBorders>
              <w:top w:val="single" w:sz="4" w:space="0" w:color="auto"/>
              <w:left w:val="single" w:sz="4" w:space="0" w:color="auto"/>
              <w:bottom w:val="single" w:sz="4" w:space="0" w:color="auto"/>
              <w:right w:val="single" w:sz="4" w:space="0" w:color="auto"/>
            </w:tcBorders>
          </w:tcPr>
          <w:p w14:paraId="5662431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5764387</w:t>
            </w:r>
          </w:p>
        </w:tc>
        <w:tc>
          <w:tcPr>
            <w:tcW w:w="1134" w:type="dxa"/>
            <w:tcBorders>
              <w:top w:val="single" w:sz="4" w:space="0" w:color="auto"/>
              <w:left w:val="single" w:sz="4" w:space="0" w:color="auto"/>
              <w:bottom w:val="single" w:sz="4" w:space="0" w:color="auto"/>
              <w:right w:val="single" w:sz="4" w:space="0" w:color="auto"/>
            </w:tcBorders>
          </w:tcPr>
          <w:p w14:paraId="12B3D0C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7426185</w:t>
            </w:r>
          </w:p>
        </w:tc>
      </w:tr>
      <w:tr w:rsidR="002D2C24" w:rsidRPr="00A92E63" w14:paraId="52BDE102" w14:textId="77777777" w:rsidTr="002D2C24">
        <w:tc>
          <w:tcPr>
            <w:tcW w:w="663" w:type="dxa"/>
            <w:tcBorders>
              <w:top w:val="single" w:sz="4" w:space="0" w:color="auto"/>
              <w:left w:val="single" w:sz="4" w:space="0" w:color="auto"/>
              <w:bottom w:val="single" w:sz="4" w:space="0" w:color="auto"/>
              <w:right w:val="single" w:sz="4" w:space="0" w:color="auto"/>
            </w:tcBorders>
          </w:tcPr>
          <w:p w14:paraId="0A191C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1456</w:t>
            </w:r>
          </w:p>
        </w:tc>
        <w:tc>
          <w:tcPr>
            <w:tcW w:w="1175" w:type="dxa"/>
            <w:tcBorders>
              <w:top w:val="single" w:sz="4" w:space="0" w:color="auto"/>
              <w:left w:val="single" w:sz="4" w:space="0" w:color="auto"/>
              <w:bottom w:val="single" w:sz="4" w:space="0" w:color="auto"/>
              <w:right w:val="single" w:sz="4" w:space="0" w:color="auto"/>
            </w:tcBorders>
          </w:tcPr>
          <w:p w14:paraId="0059C23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5764408</w:t>
            </w:r>
          </w:p>
        </w:tc>
        <w:tc>
          <w:tcPr>
            <w:tcW w:w="1134" w:type="dxa"/>
            <w:tcBorders>
              <w:top w:val="single" w:sz="4" w:space="0" w:color="auto"/>
              <w:left w:val="single" w:sz="4" w:space="0" w:color="auto"/>
              <w:bottom w:val="single" w:sz="4" w:space="0" w:color="auto"/>
              <w:right w:val="single" w:sz="4" w:space="0" w:color="auto"/>
            </w:tcBorders>
          </w:tcPr>
          <w:p w14:paraId="0E7C54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7426214</w:t>
            </w:r>
          </w:p>
        </w:tc>
      </w:tr>
      <w:tr w:rsidR="002D2C24" w:rsidRPr="00A92E63" w14:paraId="3CED8A7E" w14:textId="77777777" w:rsidTr="002D2C24">
        <w:tc>
          <w:tcPr>
            <w:tcW w:w="663" w:type="dxa"/>
            <w:tcBorders>
              <w:top w:val="single" w:sz="4" w:space="0" w:color="auto"/>
              <w:left w:val="single" w:sz="4" w:space="0" w:color="auto"/>
              <w:bottom w:val="single" w:sz="4" w:space="0" w:color="auto"/>
              <w:right w:val="single" w:sz="4" w:space="0" w:color="auto"/>
            </w:tcBorders>
          </w:tcPr>
          <w:p w14:paraId="596DF4C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1457</w:t>
            </w:r>
          </w:p>
        </w:tc>
        <w:tc>
          <w:tcPr>
            <w:tcW w:w="1175" w:type="dxa"/>
            <w:tcBorders>
              <w:top w:val="single" w:sz="4" w:space="0" w:color="auto"/>
              <w:left w:val="single" w:sz="4" w:space="0" w:color="auto"/>
              <w:bottom w:val="single" w:sz="4" w:space="0" w:color="auto"/>
              <w:right w:val="single" w:sz="4" w:space="0" w:color="auto"/>
            </w:tcBorders>
          </w:tcPr>
          <w:p w14:paraId="6A546DA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5764408</w:t>
            </w:r>
          </w:p>
        </w:tc>
        <w:tc>
          <w:tcPr>
            <w:tcW w:w="1134" w:type="dxa"/>
            <w:tcBorders>
              <w:top w:val="single" w:sz="4" w:space="0" w:color="auto"/>
              <w:left w:val="single" w:sz="4" w:space="0" w:color="auto"/>
              <w:bottom w:val="single" w:sz="4" w:space="0" w:color="auto"/>
              <w:right w:val="single" w:sz="4" w:space="0" w:color="auto"/>
            </w:tcBorders>
          </w:tcPr>
          <w:p w14:paraId="43FF871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7426214</w:t>
            </w:r>
          </w:p>
        </w:tc>
      </w:tr>
      <w:tr w:rsidR="002D2C24" w:rsidRPr="00A92E63" w14:paraId="36C7184B" w14:textId="77777777" w:rsidTr="002D2C24">
        <w:tc>
          <w:tcPr>
            <w:tcW w:w="663" w:type="dxa"/>
            <w:tcBorders>
              <w:top w:val="single" w:sz="4" w:space="0" w:color="auto"/>
              <w:left w:val="single" w:sz="4" w:space="0" w:color="auto"/>
              <w:bottom w:val="single" w:sz="4" w:space="0" w:color="auto"/>
              <w:right w:val="single" w:sz="4" w:space="0" w:color="auto"/>
            </w:tcBorders>
          </w:tcPr>
          <w:p w14:paraId="7FE6CC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1458</w:t>
            </w:r>
          </w:p>
        </w:tc>
        <w:tc>
          <w:tcPr>
            <w:tcW w:w="1175" w:type="dxa"/>
            <w:tcBorders>
              <w:top w:val="single" w:sz="4" w:space="0" w:color="auto"/>
              <w:left w:val="single" w:sz="4" w:space="0" w:color="auto"/>
              <w:bottom w:val="single" w:sz="4" w:space="0" w:color="auto"/>
              <w:right w:val="single" w:sz="4" w:space="0" w:color="auto"/>
            </w:tcBorders>
          </w:tcPr>
          <w:p w14:paraId="5432DF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5764431</w:t>
            </w:r>
          </w:p>
        </w:tc>
        <w:tc>
          <w:tcPr>
            <w:tcW w:w="1134" w:type="dxa"/>
            <w:tcBorders>
              <w:top w:val="single" w:sz="4" w:space="0" w:color="auto"/>
              <w:left w:val="single" w:sz="4" w:space="0" w:color="auto"/>
              <w:bottom w:val="single" w:sz="4" w:space="0" w:color="auto"/>
              <w:right w:val="single" w:sz="4" w:space="0" w:color="auto"/>
            </w:tcBorders>
          </w:tcPr>
          <w:p w14:paraId="3EC215B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7426248</w:t>
            </w:r>
          </w:p>
        </w:tc>
      </w:tr>
      <w:tr w:rsidR="002D2C24" w:rsidRPr="00A92E63" w14:paraId="00E5AE30" w14:textId="77777777" w:rsidTr="002D2C24">
        <w:tc>
          <w:tcPr>
            <w:tcW w:w="663" w:type="dxa"/>
            <w:tcBorders>
              <w:top w:val="single" w:sz="4" w:space="0" w:color="auto"/>
              <w:left w:val="single" w:sz="4" w:space="0" w:color="auto"/>
              <w:bottom w:val="single" w:sz="4" w:space="0" w:color="auto"/>
              <w:right w:val="single" w:sz="4" w:space="0" w:color="auto"/>
            </w:tcBorders>
          </w:tcPr>
          <w:p w14:paraId="0EFBCBC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1459</w:t>
            </w:r>
          </w:p>
        </w:tc>
        <w:tc>
          <w:tcPr>
            <w:tcW w:w="1175" w:type="dxa"/>
            <w:tcBorders>
              <w:top w:val="single" w:sz="4" w:space="0" w:color="auto"/>
              <w:left w:val="single" w:sz="4" w:space="0" w:color="auto"/>
              <w:bottom w:val="single" w:sz="4" w:space="0" w:color="auto"/>
              <w:right w:val="single" w:sz="4" w:space="0" w:color="auto"/>
            </w:tcBorders>
          </w:tcPr>
          <w:p w14:paraId="6CC5D65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5764432</w:t>
            </w:r>
          </w:p>
        </w:tc>
        <w:tc>
          <w:tcPr>
            <w:tcW w:w="1134" w:type="dxa"/>
            <w:tcBorders>
              <w:top w:val="single" w:sz="4" w:space="0" w:color="auto"/>
              <w:left w:val="single" w:sz="4" w:space="0" w:color="auto"/>
              <w:bottom w:val="single" w:sz="4" w:space="0" w:color="auto"/>
              <w:right w:val="single" w:sz="4" w:space="0" w:color="auto"/>
            </w:tcBorders>
          </w:tcPr>
          <w:p w14:paraId="7CBD2FF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7426248</w:t>
            </w:r>
          </w:p>
        </w:tc>
      </w:tr>
      <w:tr w:rsidR="002D2C24" w:rsidRPr="00A92E63" w14:paraId="7F74716B" w14:textId="77777777" w:rsidTr="002D2C24">
        <w:tc>
          <w:tcPr>
            <w:tcW w:w="663" w:type="dxa"/>
            <w:tcBorders>
              <w:top w:val="single" w:sz="4" w:space="0" w:color="auto"/>
              <w:left w:val="single" w:sz="4" w:space="0" w:color="auto"/>
              <w:bottom w:val="single" w:sz="4" w:space="0" w:color="auto"/>
              <w:right w:val="single" w:sz="4" w:space="0" w:color="auto"/>
            </w:tcBorders>
          </w:tcPr>
          <w:p w14:paraId="065815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1460</w:t>
            </w:r>
          </w:p>
        </w:tc>
        <w:tc>
          <w:tcPr>
            <w:tcW w:w="1175" w:type="dxa"/>
            <w:tcBorders>
              <w:top w:val="single" w:sz="4" w:space="0" w:color="auto"/>
              <w:left w:val="single" w:sz="4" w:space="0" w:color="auto"/>
              <w:bottom w:val="single" w:sz="4" w:space="0" w:color="auto"/>
              <w:right w:val="single" w:sz="4" w:space="0" w:color="auto"/>
            </w:tcBorders>
          </w:tcPr>
          <w:p w14:paraId="7C389E3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5764447</w:t>
            </w:r>
          </w:p>
        </w:tc>
        <w:tc>
          <w:tcPr>
            <w:tcW w:w="1134" w:type="dxa"/>
            <w:tcBorders>
              <w:top w:val="single" w:sz="4" w:space="0" w:color="auto"/>
              <w:left w:val="single" w:sz="4" w:space="0" w:color="auto"/>
              <w:bottom w:val="single" w:sz="4" w:space="0" w:color="auto"/>
              <w:right w:val="single" w:sz="4" w:space="0" w:color="auto"/>
            </w:tcBorders>
          </w:tcPr>
          <w:p w14:paraId="231BE03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7426273</w:t>
            </w:r>
          </w:p>
        </w:tc>
      </w:tr>
      <w:tr w:rsidR="002D2C24" w:rsidRPr="00A92E63" w14:paraId="596E70EB" w14:textId="77777777" w:rsidTr="002D2C24">
        <w:tc>
          <w:tcPr>
            <w:tcW w:w="663" w:type="dxa"/>
            <w:tcBorders>
              <w:top w:val="single" w:sz="4" w:space="0" w:color="auto"/>
              <w:left w:val="single" w:sz="4" w:space="0" w:color="auto"/>
              <w:bottom w:val="single" w:sz="4" w:space="0" w:color="auto"/>
              <w:right w:val="single" w:sz="4" w:space="0" w:color="auto"/>
            </w:tcBorders>
          </w:tcPr>
          <w:p w14:paraId="313009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1461</w:t>
            </w:r>
          </w:p>
        </w:tc>
        <w:tc>
          <w:tcPr>
            <w:tcW w:w="1175" w:type="dxa"/>
            <w:tcBorders>
              <w:top w:val="single" w:sz="4" w:space="0" w:color="auto"/>
              <w:left w:val="single" w:sz="4" w:space="0" w:color="auto"/>
              <w:bottom w:val="single" w:sz="4" w:space="0" w:color="auto"/>
              <w:right w:val="single" w:sz="4" w:space="0" w:color="auto"/>
            </w:tcBorders>
          </w:tcPr>
          <w:p w14:paraId="1AF71DA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5764448</w:t>
            </w:r>
          </w:p>
        </w:tc>
        <w:tc>
          <w:tcPr>
            <w:tcW w:w="1134" w:type="dxa"/>
            <w:tcBorders>
              <w:top w:val="single" w:sz="4" w:space="0" w:color="auto"/>
              <w:left w:val="single" w:sz="4" w:space="0" w:color="auto"/>
              <w:bottom w:val="single" w:sz="4" w:space="0" w:color="auto"/>
              <w:right w:val="single" w:sz="4" w:space="0" w:color="auto"/>
            </w:tcBorders>
          </w:tcPr>
          <w:p w14:paraId="15397C9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7426274</w:t>
            </w:r>
          </w:p>
        </w:tc>
      </w:tr>
      <w:tr w:rsidR="002D2C24" w:rsidRPr="00A92E63" w14:paraId="03399F73" w14:textId="77777777" w:rsidTr="002D2C24">
        <w:tc>
          <w:tcPr>
            <w:tcW w:w="663" w:type="dxa"/>
            <w:tcBorders>
              <w:top w:val="single" w:sz="4" w:space="0" w:color="auto"/>
              <w:left w:val="single" w:sz="4" w:space="0" w:color="auto"/>
              <w:bottom w:val="single" w:sz="4" w:space="0" w:color="auto"/>
              <w:right w:val="single" w:sz="4" w:space="0" w:color="auto"/>
            </w:tcBorders>
          </w:tcPr>
          <w:p w14:paraId="7CEED80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1462</w:t>
            </w:r>
          </w:p>
        </w:tc>
        <w:tc>
          <w:tcPr>
            <w:tcW w:w="1175" w:type="dxa"/>
            <w:tcBorders>
              <w:top w:val="single" w:sz="4" w:space="0" w:color="auto"/>
              <w:left w:val="single" w:sz="4" w:space="0" w:color="auto"/>
              <w:bottom w:val="single" w:sz="4" w:space="0" w:color="auto"/>
              <w:right w:val="single" w:sz="4" w:space="0" w:color="auto"/>
            </w:tcBorders>
          </w:tcPr>
          <w:p w14:paraId="71E3BED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5764455</w:t>
            </w:r>
          </w:p>
        </w:tc>
        <w:tc>
          <w:tcPr>
            <w:tcW w:w="1134" w:type="dxa"/>
            <w:tcBorders>
              <w:top w:val="single" w:sz="4" w:space="0" w:color="auto"/>
              <w:left w:val="single" w:sz="4" w:space="0" w:color="auto"/>
              <w:bottom w:val="single" w:sz="4" w:space="0" w:color="auto"/>
              <w:right w:val="single" w:sz="4" w:space="0" w:color="auto"/>
            </w:tcBorders>
          </w:tcPr>
          <w:p w14:paraId="491D470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7426288</w:t>
            </w:r>
          </w:p>
        </w:tc>
      </w:tr>
      <w:tr w:rsidR="002D2C24" w:rsidRPr="00A92E63" w14:paraId="484C48F4" w14:textId="77777777" w:rsidTr="002D2C24">
        <w:tc>
          <w:tcPr>
            <w:tcW w:w="663" w:type="dxa"/>
            <w:tcBorders>
              <w:top w:val="single" w:sz="4" w:space="0" w:color="auto"/>
              <w:left w:val="single" w:sz="4" w:space="0" w:color="auto"/>
              <w:bottom w:val="single" w:sz="4" w:space="0" w:color="auto"/>
              <w:right w:val="single" w:sz="4" w:space="0" w:color="auto"/>
            </w:tcBorders>
          </w:tcPr>
          <w:p w14:paraId="54A6A71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1463</w:t>
            </w:r>
          </w:p>
        </w:tc>
        <w:tc>
          <w:tcPr>
            <w:tcW w:w="1175" w:type="dxa"/>
            <w:tcBorders>
              <w:top w:val="single" w:sz="4" w:space="0" w:color="auto"/>
              <w:left w:val="single" w:sz="4" w:space="0" w:color="auto"/>
              <w:bottom w:val="single" w:sz="4" w:space="0" w:color="auto"/>
              <w:right w:val="single" w:sz="4" w:space="0" w:color="auto"/>
            </w:tcBorders>
          </w:tcPr>
          <w:p w14:paraId="1864EC8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5764456</w:t>
            </w:r>
          </w:p>
        </w:tc>
        <w:tc>
          <w:tcPr>
            <w:tcW w:w="1134" w:type="dxa"/>
            <w:tcBorders>
              <w:top w:val="single" w:sz="4" w:space="0" w:color="auto"/>
              <w:left w:val="single" w:sz="4" w:space="0" w:color="auto"/>
              <w:bottom w:val="single" w:sz="4" w:space="0" w:color="auto"/>
              <w:right w:val="single" w:sz="4" w:space="0" w:color="auto"/>
            </w:tcBorders>
          </w:tcPr>
          <w:p w14:paraId="72D3F43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7426290</w:t>
            </w:r>
          </w:p>
        </w:tc>
      </w:tr>
      <w:tr w:rsidR="002D2C24" w:rsidRPr="00A92E63" w14:paraId="6F3A12E0" w14:textId="77777777" w:rsidTr="002D2C24">
        <w:tc>
          <w:tcPr>
            <w:tcW w:w="663" w:type="dxa"/>
            <w:tcBorders>
              <w:top w:val="single" w:sz="4" w:space="0" w:color="auto"/>
              <w:left w:val="single" w:sz="4" w:space="0" w:color="auto"/>
              <w:bottom w:val="single" w:sz="4" w:space="0" w:color="auto"/>
              <w:right w:val="single" w:sz="4" w:space="0" w:color="auto"/>
            </w:tcBorders>
          </w:tcPr>
          <w:p w14:paraId="31979F5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1464</w:t>
            </w:r>
          </w:p>
        </w:tc>
        <w:tc>
          <w:tcPr>
            <w:tcW w:w="1175" w:type="dxa"/>
            <w:tcBorders>
              <w:top w:val="single" w:sz="4" w:space="0" w:color="auto"/>
              <w:left w:val="single" w:sz="4" w:space="0" w:color="auto"/>
              <w:bottom w:val="single" w:sz="4" w:space="0" w:color="auto"/>
              <w:right w:val="single" w:sz="4" w:space="0" w:color="auto"/>
            </w:tcBorders>
          </w:tcPr>
          <w:p w14:paraId="20C9B41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5764461</w:t>
            </w:r>
          </w:p>
        </w:tc>
        <w:tc>
          <w:tcPr>
            <w:tcW w:w="1134" w:type="dxa"/>
            <w:tcBorders>
              <w:top w:val="single" w:sz="4" w:space="0" w:color="auto"/>
              <w:left w:val="single" w:sz="4" w:space="0" w:color="auto"/>
              <w:bottom w:val="single" w:sz="4" w:space="0" w:color="auto"/>
              <w:right w:val="single" w:sz="4" w:space="0" w:color="auto"/>
            </w:tcBorders>
          </w:tcPr>
          <w:p w14:paraId="750F83A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7426305</w:t>
            </w:r>
          </w:p>
        </w:tc>
      </w:tr>
      <w:tr w:rsidR="002D2C24" w:rsidRPr="00A92E63" w14:paraId="7EE1BF28" w14:textId="77777777" w:rsidTr="002D2C24">
        <w:tc>
          <w:tcPr>
            <w:tcW w:w="663" w:type="dxa"/>
            <w:tcBorders>
              <w:top w:val="single" w:sz="4" w:space="0" w:color="auto"/>
              <w:left w:val="single" w:sz="4" w:space="0" w:color="auto"/>
              <w:bottom w:val="single" w:sz="4" w:space="0" w:color="auto"/>
              <w:right w:val="single" w:sz="4" w:space="0" w:color="auto"/>
            </w:tcBorders>
          </w:tcPr>
          <w:p w14:paraId="21F315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1465</w:t>
            </w:r>
          </w:p>
        </w:tc>
        <w:tc>
          <w:tcPr>
            <w:tcW w:w="1175" w:type="dxa"/>
            <w:tcBorders>
              <w:top w:val="single" w:sz="4" w:space="0" w:color="auto"/>
              <w:left w:val="single" w:sz="4" w:space="0" w:color="auto"/>
              <w:bottom w:val="single" w:sz="4" w:space="0" w:color="auto"/>
              <w:right w:val="single" w:sz="4" w:space="0" w:color="auto"/>
            </w:tcBorders>
          </w:tcPr>
          <w:p w14:paraId="058FD8D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5764486</w:t>
            </w:r>
          </w:p>
        </w:tc>
        <w:tc>
          <w:tcPr>
            <w:tcW w:w="1134" w:type="dxa"/>
            <w:tcBorders>
              <w:top w:val="single" w:sz="4" w:space="0" w:color="auto"/>
              <w:left w:val="single" w:sz="4" w:space="0" w:color="auto"/>
              <w:bottom w:val="single" w:sz="4" w:space="0" w:color="auto"/>
              <w:right w:val="single" w:sz="4" w:space="0" w:color="auto"/>
            </w:tcBorders>
          </w:tcPr>
          <w:p w14:paraId="7A7F40B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7426307</w:t>
            </w:r>
          </w:p>
        </w:tc>
      </w:tr>
      <w:tr w:rsidR="002D2C24" w:rsidRPr="00A92E63" w14:paraId="1E258CF3" w14:textId="77777777" w:rsidTr="002D2C24">
        <w:tc>
          <w:tcPr>
            <w:tcW w:w="663" w:type="dxa"/>
            <w:tcBorders>
              <w:top w:val="single" w:sz="4" w:space="0" w:color="auto"/>
              <w:left w:val="single" w:sz="4" w:space="0" w:color="auto"/>
              <w:bottom w:val="single" w:sz="4" w:space="0" w:color="auto"/>
              <w:right w:val="single" w:sz="4" w:space="0" w:color="auto"/>
            </w:tcBorders>
          </w:tcPr>
          <w:p w14:paraId="356F614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1466</w:t>
            </w:r>
          </w:p>
        </w:tc>
        <w:tc>
          <w:tcPr>
            <w:tcW w:w="1175" w:type="dxa"/>
            <w:tcBorders>
              <w:top w:val="single" w:sz="4" w:space="0" w:color="auto"/>
              <w:left w:val="single" w:sz="4" w:space="0" w:color="auto"/>
              <w:bottom w:val="single" w:sz="4" w:space="0" w:color="auto"/>
              <w:right w:val="single" w:sz="4" w:space="0" w:color="auto"/>
            </w:tcBorders>
          </w:tcPr>
          <w:p w14:paraId="0CF3FBD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5764491</w:t>
            </w:r>
          </w:p>
        </w:tc>
        <w:tc>
          <w:tcPr>
            <w:tcW w:w="1134" w:type="dxa"/>
            <w:tcBorders>
              <w:top w:val="single" w:sz="4" w:space="0" w:color="auto"/>
              <w:left w:val="single" w:sz="4" w:space="0" w:color="auto"/>
              <w:bottom w:val="single" w:sz="4" w:space="0" w:color="auto"/>
              <w:right w:val="single" w:sz="4" w:space="0" w:color="auto"/>
            </w:tcBorders>
          </w:tcPr>
          <w:p w14:paraId="07107A0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7426308</w:t>
            </w:r>
          </w:p>
        </w:tc>
      </w:tr>
      <w:tr w:rsidR="002D2C24" w:rsidRPr="00A92E63" w14:paraId="4DF2E871" w14:textId="77777777" w:rsidTr="002D2C24">
        <w:tc>
          <w:tcPr>
            <w:tcW w:w="663" w:type="dxa"/>
            <w:tcBorders>
              <w:top w:val="single" w:sz="4" w:space="0" w:color="auto"/>
              <w:left w:val="single" w:sz="4" w:space="0" w:color="auto"/>
              <w:bottom w:val="single" w:sz="4" w:space="0" w:color="auto"/>
              <w:right w:val="single" w:sz="4" w:space="0" w:color="auto"/>
            </w:tcBorders>
          </w:tcPr>
          <w:p w14:paraId="219D012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1467</w:t>
            </w:r>
          </w:p>
        </w:tc>
        <w:tc>
          <w:tcPr>
            <w:tcW w:w="1175" w:type="dxa"/>
            <w:tcBorders>
              <w:top w:val="single" w:sz="4" w:space="0" w:color="auto"/>
              <w:left w:val="single" w:sz="4" w:space="0" w:color="auto"/>
              <w:bottom w:val="single" w:sz="4" w:space="0" w:color="auto"/>
              <w:right w:val="single" w:sz="4" w:space="0" w:color="auto"/>
            </w:tcBorders>
          </w:tcPr>
          <w:p w14:paraId="1F42C5F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5764495</w:t>
            </w:r>
          </w:p>
        </w:tc>
        <w:tc>
          <w:tcPr>
            <w:tcW w:w="1134" w:type="dxa"/>
            <w:tcBorders>
              <w:top w:val="single" w:sz="4" w:space="0" w:color="auto"/>
              <w:left w:val="single" w:sz="4" w:space="0" w:color="auto"/>
              <w:bottom w:val="single" w:sz="4" w:space="0" w:color="auto"/>
              <w:right w:val="single" w:sz="4" w:space="0" w:color="auto"/>
            </w:tcBorders>
          </w:tcPr>
          <w:p w14:paraId="5FB2159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7426310</w:t>
            </w:r>
          </w:p>
        </w:tc>
      </w:tr>
      <w:tr w:rsidR="002D2C24" w:rsidRPr="00A92E63" w14:paraId="5D75F87F" w14:textId="77777777" w:rsidTr="002D2C24">
        <w:tc>
          <w:tcPr>
            <w:tcW w:w="663" w:type="dxa"/>
            <w:tcBorders>
              <w:top w:val="single" w:sz="4" w:space="0" w:color="auto"/>
              <w:left w:val="single" w:sz="4" w:space="0" w:color="auto"/>
              <w:bottom w:val="single" w:sz="4" w:space="0" w:color="auto"/>
              <w:right w:val="single" w:sz="4" w:space="0" w:color="auto"/>
            </w:tcBorders>
          </w:tcPr>
          <w:p w14:paraId="7ACC25C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1468</w:t>
            </w:r>
          </w:p>
        </w:tc>
        <w:tc>
          <w:tcPr>
            <w:tcW w:w="1175" w:type="dxa"/>
            <w:tcBorders>
              <w:top w:val="single" w:sz="4" w:space="0" w:color="auto"/>
              <w:left w:val="single" w:sz="4" w:space="0" w:color="auto"/>
              <w:bottom w:val="single" w:sz="4" w:space="0" w:color="auto"/>
              <w:right w:val="single" w:sz="4" w:space="0" w:color="auto"/>
            </w:tcBorders>
          </w:tcPr>
          <w:p w14:paraId="04D2C8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5764498</w:t>
            </w:r>
          </w:p>
        </w:tc>
        <w:tc>
          <w:tcPr>
            <w:tcW w:w="1134" w:type="dxa"/>
            <w:tcBorders>
              <w:top w:val="single" w:sz="4" w:space="0" w:color="auto"/>
              <w:left w:val="single" w:sz="4" w:space="0" w:color="auto"/>
              <w:bottom w:val="single" w:sz="4" w:space="0" w:color="auto"/>
              <w:right w:val="single" w:sz="4" w:space="0" w:color="auto"/>
            </w:tcBorders>
          </w:tcPr>
          <w:p w14:paraId="255F8B7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7426314</w:t>
            </w:r>
          </w:p>
        </w:tc>
      </w:tr>
      <w:tr w:rsidR="002D2C24" w:rsidRPr="00A92E63" w14:paraId="725FA48F" w14:textId="77777777" w:rsidTr="002D2C24">
        <w:tc>
          <w:tcPr>
            <w:tcW w:w="663" w:type="dxa"/>
            <w:tcBorders>
              <w:top w:val="single" w:sz="4" w:space="0" w:color="auto"/>
              <w:left w:val="single" w:sz="4" w:space="0" w:color="auto"/>
              <w:bottom w:val="single" w:sz="4" w:space="0" w:color="auto"/>
              <w:right w:val="single" w:sz="4" w:space="0" w:color="auto"/>
            </w:tcBorders>
          </w:tcPr>
          <w:p w14:paraId="11CAF6A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1469</w:t>
            </w:r>
          </w:p>
        </w:tc>
        <w:tc>
          <w:tcPr>
            <w:tcW w:w="1175" w:type="dxa"/>
            <w:tcBorders>
              <w:top w:val="single" w:sz="4" w:space="0" w:color="auto"/>
              <w:left w:val="single" w:sz="4" w:space="0" w:color="auto"/>
              <w:bottom w:val="single" w:sz="4" w:space="0" w:color="auto"/>
              <w:right w:val="single" w:sz="4" w:space="0" w:color="auto"/>
            </w:tcBorders>
          </w:tcPr>
          <w:p w14:paraId="326643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5764500</w:t>
            </w:r>
          </w:p>
        </w:tc>
        <w:tc>
          <w:tcPr>
            <w:tcW w:w="1134" w:type="dxa"/>
            <w:tcBorders>
              <w:top w:val="single" w:sz="4" w:space="0" w:color="auto"/>
              <w:left w:val="single" w:sz="4" w:space="0" w:color="auto"/>
              <w:bottom w:val="single" w:sz="4" w:space="0" w:color="auto"/>
              <w:right w:val="single" w:sz="4" w:space="0" w:color="auto"/>
            </w:tcBorders>
          </w:tcPr>
          <w:p w14:paraId="182C30F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7426318</w:t>
            </w:r>
          </w:p>
        </w:tc>
      </w:tr>
      <w:tr w:rsidR="002D2C24" w:rsidRPr="00A92E63" w14:paraId="014F8631" w14:textId="77777777" w:rsidTr="002D2C24">
        <w:tc>
          <w:tcPr>
            <w:tcW w:w="663" w:type="dxa"/>
            <w:tcBorders>
              <w:top w:val="single" w:sz="4" w:space="0" w:color="auto"/>
              <w:left w:val="single" w:sz="4" w:space="0" w:color="auto"/>
              <w:bottom w:val="single" w:sz="4" w:space="0" w:color="auto"/>
              <w:right w:val="single" w:sz="4" w:space="0" w:color="auto"/>
            </w:tcBorders>
          </w:tcPr>
          <w:p w14:paraId="5A38F59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1470</w:t>
            </w:r>
          </w:p>
        </w:tc>
        <w:tc>
          <w:tcPr>
            <w:tcW w:w="1175" w:type="dxa"/>
            <w:tcBorders>
              <w:top w:val="single" w:sz="4" w:space="0" w:color="auto"/>
              <w:left w:val="single" w:sz="4" w:space="0" w:color="auto"/>
              <w:bottom w:val="single" w:sz="4" w:space="0" w:color="auto"/>
              <w:right w:val="single" w:sz="4" w:space="0" w:color="auto"/>
            </w:tcBorders>
          </w:tcPr>
          <w:p w14:paraId="563179A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5764500</w:t>
            </w:r>
          </w:p>
        </w:tc>
        <w:tc>
          <w:tcPr>
            <w:tcW w:w="1134" w:type="dxa"/>
            <w:tcBorders>
              <w:top w:val="single" w:sz="4" w:space="0" w:color="auto"/>
              <w:left w:val="single" w:sz="4" w:space="0" w:color="auto"/>
              <w:bottom w:val="single" w:sz="4" w:space="0" w:color="auto"/>
              <w:right w:val="single" w:sz="4" w:space="0" w:color="auto"/>
            </w:tcBorders>
          </w:tcPr>
          <w:p w14:paraId="43146AB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7426323</w:t>
            </w:r>
          </w:p>
        </w:tc>
      </w:tr>
      <w:tr w:rsidR="002D2C24" w:rsidRPr="00A92E63" w14:paraId="654A74E4" w14:textId="77777777" w:rsidTr="002D2C24">
        <w:tc>
          <w:tcPr>
            <w:tcW w:w="663" w:type="dxa"/>
            <w:tcBorders>
              <w:top w:val="single" w:sz="4" w:space="0" w:color="auto"/>
              <w:left w:val="single" w:sz="4" w:space="0" w:color="auto"/>
              <w:bottom w:val="single" w:sz="4" w:space="0" w:color="auto"/>
              <w:right w:val="single" w:sz="4" w:space="0" w:color="auto"/>
            </w:tcBorders>
          </w:tcPr>
          <w:p w14:paraId="62DBBBB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1471</w:t>
            </w:r>
          </w:p>
        </w:tc>
        <w:tc>
          <w:tcPr>
            <w:tcW w:w="1175" w:type="dxa"/>
            <w:tcBorders>
              <w:top w:val="single" w:sz="4" w:space="0" w:color="auto"/>
              <w:left w:val="single" w:sz="4" w:space="0" w:color="auto"/>
              <w:bottom w:val="single" w:sz="4" w:space="0" w:color="auto"/>
              <w:right w:val="single" w:sz="4" w:space="0" w:color="auto"/>
            </w:tcBorders>
          </w:tcPr>
          <w:p w14:paraId="22BE863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5764499</w:t>
            </w:r>
          </w:p>
        </w:tc>
        <w:tc>
          <w:tcPr>
            <w:tcW w:w="1134" w:type="dxa"/>
            <w:tcBorders>
              <w:top w:val="single" w:sz="4" w:space="0" w:color="auto"/>
              <w:left w:val="single" w:sz="4" w:space="0" w:color="auto"/>
              <w:bottom w:val="single" w:sz="4" w:space="0" w:color="auto"/>
              <w:right w:val="single" w:sz="4" w:space="0" w:color="auto"/>
            </w:tcBorders>
          </w:tcPr>
          <w:p w14:paraId="022F227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7426333</w:t>
            </w:r>
          </w:p>
        </w:tc>
      </w:tr>
      <w:tr w:rsidR="002D2C24" w:rsidRPr="00A92E63" w14:paraId="773A6CAE" w14:textId="77777777" w:rsidTr="002D2C24">
        <w:tc>
          <w:tcPr>
            <w:tcW w:w="663" w:type="dxa"/>
            <w:tcBorders>
              <w:top w:val="single" w:sz="4" w:space="0" w:color="auto"/>
              <w:left w:val="single" w:sz="4" w:space="0" w:color="auto"/>
              <w:bottom w:val="single" w:sz="4" w:space="0" w:color="auto"/>
              <w:right w:val="single" w:sz="4" w:space="0" w:color="auto"/>
            </w:tcBorders>
          </w:tcPr>
          <w:p w14:paraId="74732F1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1472</w:t>
            </w:r>
          </w:p>
        </w:tc>
        <w:tc>
          <w:tcPr>
            <w:tcW w:w="1175" w:type="dxa"/>
            <w:tcBorders>
              <w:top w:val="single" w:sz="4" w:space="0" w:color="auto"/>
              <w:left w:val="single" w:sz="4" w:space="0" w:color="auto"/>
              <w:bottom w:val="single" w:sz="4" w:space="0" w:color="auto"/>
              <w:right w:val="single" w:sz="4" w:space="0" w:color="auto"/>
            </w:tcBorders>
          </w:tcPr>
          <w:p w14:paraId="01E345A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5764498</w:t>
            </w:r>
          </w:p>
        </w:tc>
        <w:tc>
          <w:tcPr>
            <w:tcW w:w="1134" w:type="dxa"/>
            <w:tcBorders>
              <w:top w:val="single" w:sz="4" w:space="0" w:color="auto"/>
              <w:left w:val="single" w:sz="4" w:space="0" w:color="auto"/>
              <w:bottom w:val="single" w:sz="4" w:space="0" w:color="auto"/>
              <w:right w:val="single" w:sz="4" w:space="0" w:color="auto"/>
            </w:tcBorders>
          </w:tcPr>
          <w:p w14:paraId="06F4C51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7426338</w:t>
            </w:r>
          </w:p>
        </w:tc>
      </w:tr>
      <w:tr w:rsidR="002D2C24" w:rsidRPr="00A92E63" w14:paraId="1A492272" w14:textId="77777777" w:rsidTr="002D2C24">
        <w:tc>
          <w:tcPr>
            <w:tcW w:w="663" w:type="dxa"/>
            <w:tcBorders>
              <w:top w:val="single" w:sz="4" w:space="0" w:color="auto"/>
              <w:left w:val="single" w:sz="4" w:space="0" w:color="auto"/>
              <w:bottom w:val="single" w:sz="4" w:space="0" w:color="auto"/>
              <w:right w:val="single" w:sz="4" w:space="0" w:color="auto"/>
            </w:tcBorders>
          </w:tcPr>
          <w:p w14:paraId="1768582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1473</w:t>
            </w:r>
          </w:p>
        </w:tc>
        <w:tc>
          <w:tcPr>
            <w:tcW w:w="1175" w:type="dxa"/>
            <w:tcBorders>
              <w:top w:val="single" w:sz="4" w:space="0" w:color="auto"/>
              <w:left w:val="single" w:sz="4" w:space="0" w:color="auto"/>
              <w:bottom w:val="single" w:sz="4" w:space="0" w:color="auto"/>
              <w:right w:val="single" w:sz="4" w:space="0" w:color="auto"/>
            </w:tcBorders>
          </w:tcPr>
          <w:p w14:paraId="190B5C3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5764496</w:t>
            </w:r>
          </w:p>
        </w:tc>
        <w:tc>
          <w:tcPr>
            <w:tcW w:w="1134" w:type="dxa"/>
            <w:tcBorders>
              <w:top w:val="single" w:sz="4" w:space="0" w:color="auto"/>
              <w:left w:val="single" w:sz="4" w:space="0" w:color="auto"/>
              <w:bottom w:val="single" w:sz="4" w:space="0" w:color="auto"/>
              <w:right w:val="single" w:sz="4" w:space="0" w:color="auto"/>
            </w:tcBorders>
          </w:tcPr>
          <w:p w14:paraId="63DC6C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7426342</w:t>
            </w:r>
          </w:p>
        </w:tc>
      </w:tr>
      <w:tr w:rsidR="002D2C24" w:rsidRPr="00A92E63" w14:paraId="01CA48BF" w14:textId="77777777" w:rsidTr="002D2C24">
        <w:tc>
          <w:tcPr>
            <w:tcW w:w="663" w:type="dxa"/>
            <w:tcBorders>
              <w:top w:val="single" w:sz="4" w:space="0" w:color="auto"/>
              <w:left w:val="single" w:sz="4" w:space="0" w:color="auto"/>
              <w:bottom w:val="single" w:sz="4" w:space="0" w:color="auto"/>
              <w:right w:val="single" w:sz="4" w:space="0" w:color="auto"/>
            </w:tcBorders>
          </w:tcPr>
          <w:p w14:paraId="02BB1F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1474</w:t>
            </w:r>
          </w:p>
        </w:tc>
        <w:tc>
          <w:tcPr>
            <w:tcW w:w="1175" w:type="dxa"/>
            <w:tcBorders>
              <w:top w:val="single" w:sz="4" w:space="0" w:color="auto"/>
              <w:left w:val="single" w:sz="4" w:space="0" w:color="auto"/>
              <w:bottom w:val="single" w:sz="4" w:space="0" w:color="auto"/>
              <w:right w:val="single" w:sz="4" w:space="0" w:color="auto"/>
            </w:tcBorders>
          </w:tcPr>
          <w:p w14:paraId="5FC07BC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5764492</w:t>
            </w:r>
          </w:p>
        </w:tc>
        <w:tc>
          <w:tcPr>
            <w:tcW w:w="1134" w:type="dxa"/>
            <w:tcBorders>
              <w:top w:val="single" w:sz="4" w:space="0" w:color="auto"/>
              <w:left w:val="single" w:sz="4" w:space="0" w:color="auto"/>
              <w:bottom w:val="single" w:sz="4" w:space="0" w:color="auto"/>
              <w:right w:val="single" w:sz="4" w:space="0" w:color="auto"/>
            </w:tcBorders>
          </w:tcPr>
          <w:p w14:paraId="765A50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7426345</w:t>
            </w:r>
          </w:p>
        </w:tc>
      </w:tr>
      <w:tr w:rsidR="002D2C24" w:rsidRPr="00A92E63" w14:paraId="4079133F" w14:textId="77777777" w:rsidTr="002D2C24">
        <w:tc>
          <w:tcPr>
            <w:tcW w:w="663" w:type="dxa"/>
            <w:tcBorders>
              <w:top w:val="single" w:sz="4" w:space="0" w:color="auto"/>
              <w:left w:val="single" w:sz="4" w:space="0" w:color="auto"/>
              <w:bottom w:val="single" w:sz="4" w:space="0" w:color="auto"/>
              <w:right w:val="single" w:sz="4" w:space="0" w:color="auto"/>
            </w:tcBorders>
          </w:tcPr>
          <w:p w14:paraId="4855812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1475</w:t>
            </w:r>
          </w:p>
        </w:tc>
        <w:tc>
          <w:tcPr>
            <w:tcW w:w="1175" w:type="dxa"/>
            <w:tcBorders>
              <w:top w:val="single" w:sz="4" w:space="0" w:color="auto"/>
              <w:left w:val="single" w:sz="4" w:space="0" w:color="auto"/>
              <w:bottom w:val="single" w:sz="4" w:space="0" w:color="auto"/>
              <w:right w:val="single" w:sz="4" w:space="0" w:color="auto"/>
            </w:tcBorders>
          </w:tcPr>
          <w:p w14:paraId="1348B7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5764488</w:t>
            </w:r>
          </w:p>
        </w:tc>
        <w:tc>
          <w:tcPr>
            <w:tcW w:w="1134" w:type="dxa"/>
            <w:tcBorders>
              <w:top w:val="single" w:sz="4" w:space="0" w:color="auto"/>
              <w:left w:val="single" w:sz="4" w:space="0" w:color="auto"/>
              <w:bottom w:val="single" w:sz="4" w:space="0" w:color="auto"/>
              <w:right w:val="single" w:sz="4" w:space="0" w:color="auto"/>
            </w:tcBorders>
          </w:tcPr>
          <w:p w14:paraId="67A5033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7426346</w:t>
            </w:r>
          </w:p>
        </w:tc>
      </w:tr>
      <w:tr w:rsidR="002D2C24" w:rsidRPr="00A92E63" w14:paraId="71274E4C" w14:textId="77777777" w:rsidTr="002D2C24">
        <w:tc>
          <w:tcPr>
            <w:tcW w:w="663" w:type="dxa"/>
            <w:tcBorders>
              <w:top w:val="single" w:sz="4" w:space="0" w:color="auto"/>
              <w:left w:val="single" w:sz="4" w:space="0" w:color="auto"/>
              <w:bottom w:val="single" w:sz="4" w:space="0" w:color="auto"/>
              <w:right w:val="single" w:sz="4" w:space="0" w:color="auto"/>
            </w:tcBorders>
          </w:tcPr>
          <w:p w14:paraId="7FE42F8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1476</w:t>
            </w:r>
          </w:p>
        </w:tc>
        <w:tc>
          <w:tcPr>
            <w:tcW w:w="1175" w:type="dxa"/>
            <w:tcBorders>
              <w:top w:val="single" w:sz="4" w:space="0" w:color="auto"/>
              <w:left w:val="single" w:sz="4" w:space="0" w:color="auto"/>
              <w:bottom w:val="single" w:sz="4" w:space="0" w:color="auto"/>
              <w:right w:val="single" w:sz="4" w:space="0" w:color="auto"/>
            </w:tcBorders>
          </w:tcPr>
          <w:p w14:paraId="700121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5764483</w:t>
            </w:r>
          </w:p>
        </w:tc>
        <w:tc>
          <w:tcPr>
            <w:tcW w:w="1134" w:type="dxa"/>
            <w:tcBorders>
              <w:top w:val="single" w:sz="4" w:space="0" w:color="auto"/>
              <w:left w:val="single" w:sz="4" w:space="0" w:color="auto"/>
              <w:bottom w:val="single" w:sz="4" w:space="0" w:color="auto"/>
              <w:right w:val="single" w:sz="4" w:space="0" w:color="auto"/>
            </w:tcBorders>
          </w:tcPr>
          <w:p w14:paraId="7681EB2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7426347</w:t>
            </w:r>
          </w:p>
        </w:tc>
      </w:tr>
      <w:tr w:rsidR="002D2C24" w:rsidRPr="00A92E63" w14:paraId="29D3E544" w14:textId="77777777" w:rsidTr="002D2C24">
        <w:tc>
          <w:tcPr>
            <w:tcW w:w="663" w:type="dxa"/>
            <w:tcBorders>
              <w:top w:val="single" w:sz="4" w:space="0" w:color="auto"/>
              <w:left w:val="single" w:sz="4" w:space="0" w:color="auto"/>
              <w:bottom w:val="single" w:sz="4" w:space="0" w:color="auto"/>
              <w:right w:val="single" w:sz="4" w:space="0" w:color="auto"/>
            </w:tcBorders>
          </w:tcPr>
          <w:p w14:paraId="0BF3A1B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1477</w:t>
            </w:r>
          </w:p>
        </w:tc>
        <w:tc>
          <w:tcPr>
            <w:tcW w:w="1175" w:type="dxa"/>
            <w:tcBorders>
              <w:top w:val="single" w:sz="4" w:space="0" w:color="auto"/>
              <w:left w:val="single" w:sz="4" w:space="0" w:color="auto"/>
              <w:bottom w:val="single" w:sz="4" w:space="0" w:color="auto"/>
              <w:right w:val="single" w:sz="4" w:space="0" w:color="auto"/>
            </w:tcBorders>
          </w:tcPr>
          <w:p w14:paraId="1C8E9BF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5764470</w:t>
            </w:r>
          </w:p>
        </w:tc>
        <w:tc>
          <w:tcPr>
            <w:tcW w:w="1134" w:type="dxa"/>
            <w:tcBorders>
              <w:top w:val="single" w:sz="4" w:space="0" w:color="auto"/>
              <w:left w:val="single" w:sz="4" w:space="0" w:color="auto"/>
              <w:bottom w:val="single" w:sz="4" w:space="0" w:color="auto"/>
              <w:right w:val="single" w:sz="4" w:space="0" w:color="auto"/>
            </w:tcBorders>
          </w:tcPr>
          <w:p w14:paraId="2601B04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7426346</w:t>
            </w:r>
          </w:p>
        </w:tc>
      </w:tr>
      <w:tr w:rsidR="002D2C24" w:rsidRPr="00A92E63" w14:paraId="54A2DA62" w14:textId="77777777" w:rsidTr="002D2C24">
        <w:tc>
          <w:tcPr>
            <w:tcW w:w="663" w:type="dxa"/>
            <w:tcBorders>
              <w:top w:val="single" w:sz="4" w:space="0" w:color="auto"/>
              <w:left w:val="single" w:sz="4" w:space="0" w:color="auto"/>
              <w:bottom w:val="single" w:sz="4" w:space="0" w:color="auto"/>
              <w:right w:val="single" w:sz="4" w:space="0" w:color="auto"/>
            </w:tcBorders>
          </w:tcPr>
          <w:p w14:paraId="410F1CE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1478</w:t>
            </w:r>
          </w:p>
        </w:tc>
        <w:tc>
          <w:tcPr>
            <w:tcW w:w="1175" w:type="dxa"/>
            <w:tcBorders>
              <w:top w:val="single" w:sz="4" w:space="0" w:color="auto"/>
              <w:left w:val="single" w:sz="4" w:space="0" w:color="auto"/>
              <w:bottom w:val="single" w:sz="4" w:space="0" w:color="auto"/>
              <w:right w:val="single" w:sz="4" w:space="0" w:color="auto"/>
            </w:tcBorders>
          </w:tcPr>
          <w:p w14:paraId="7BD46A0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5764477</w:t>
            </w:r>
          </w:p>
        </w:tc>
        <w:tc>
          <w:tcPr>
            <w:tcW w:w="1134" w:type="dxa"/>
            <w:tcBorders>
              <w:top w:val="single" w:sz="4" w:space="0" w:color="auto"/>
              <w:left w:val="single" w:sz="4" w:space="0" w:color="auto"/>
              <w:bottom w:val="single" w:sz="4" w:space="0" w:color="auto"/>
              <w:right w:val="single" w:sz="4" w:space="0" w:color="auto"/>
            </w:tcBorders>
          </w:tcPr>
          <w:p w14:paraId="1EF5BEB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7426373</w:t>
            </w:r>
          </w:p>
        </w:tc>
      </w:tr>
      <w:tr w:rsidR="002D2C24" w:rsidRPr="00A92E63" w14:paraId="0004AF43" w14:textId="77777777" w:rsidTr="002D2C24">
        <w:tc>
          <w:tcPr>
            <w:tcW w:w="663" w:type="dxa"/>
            <w:tcBorders>
              <w:top w:val="single" w:sz="4" w:space="0" w:color="auto"/>
              <w:left w:val="single" w:sz="4" w:space="0" w:color="auto"/>
              <w:bottom w:val="single" w:sz="4" w:space="0" w:color="auto"/>
              <w:right w:val="single" w:sz="4" w:space="0" w:color="auto"/>
            </w:tcBorders>
          </w:tcPr>
          <w:p w14:paraId="06A0C24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1479</w:t>
            </w:r>
          </w:p>
        </w:tc>
        <w:tc>
          <w:tcPr>
            <w:tcW w:w="1175" w:type="dxa"/>
            <w:tcBorders>
              <w:top w:val="single" w:sz="4" w:space="0" w:color="auto"/>
              <w:left w:val="single" w:sz="4" w:space="0" w:color="auto"/>
              <w:bottom w:val="single" w:sz="4" w:space="0" w:color="auto"/>
              <w:right w:val="single" w:sz="4" w:space="0" w:color="auto"/>
            </w:tcBorders>
          </w:tcPr>
          <w:p w14:paraId="604943F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5764495</w:t>
            </w:r>
          </w:p>
        </w:tc>
        <w:tc>
          <w:tcPr>
            <w:tcW w:w="1134" w:type="dxa"/>
            <w:tcBorders>
              <w:top w:val="single" w:sz="4" w:space="0" w:color="auto"/>
              <w:left w:val="single" w:sz="4" w:space="0" w:color="auto"/>
              <w:bottom w:val="single" w:sz="4" w:space="0" w:color="auto"/>
              <w:right w:val="single" w:sz="4" w:space="0" w:color="auto"/>
            </w:tcBorders>
          </w:tcPr>
          <w:p w14:paraId="75C0C9A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7426387</w:t>
            </w:r>
          </w:p>
        </w:tc>
      </w:tr>
      <w:tr w:rsidR="002D2C24" w:rsidRPr="00A92E63" w14:paraId="0469FCF6" w14:textId="77777777" w:rsidTr="002D2C24">
        <w:tc>
          <w:tcPr>
            <w:tcW w:w="663" w:type="dxa"/>
            <w:tcBorders>
              <w:top w:val="single" w:sz="4" w:space="0" w:color="auto"/>
              <w:left w:val="single" w:sz="4" w:space="0" w:color="auto"/>
              <w:bottom w:val="single" w:sz="4" w:space="0" w:color="auto"/>
              <w:right w:val="single" w:sz="4" w:space="0" w:color="auto"/>
            </w:tcBorders>
          </w:tcPr>
          <w:p w14:paraId="4EC45B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1480</w:t>
            </w:r>
          </w:p>
        </w:tc>
        <w:tc>
          <w:tcPr>
            <w:tcW w:w="1175" w:type="dxa"/>
            <w:tcBorders>
              <w:top w:val="single" w:sz="4" w:space="0" w:color="auto"/>
              <w:left w:val="single" w:sz="4" w:space="0" w:color="auto"/>
              <w:bottom w:val="single" w:sz="4" w:space="0" w:color="auto"/>
              <w:right w:val="single" w:sz="4" w:space="0" w:color="auto"/>
            </w:tcBorders>
          </w:tcPr>
          <w:p w14:paraId="5DFB20F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5764499</w:t>
            </w:r>
          </w:p>
        </w:tc>
        <w:tc>
          <w:tcPr>
            <w:tcW w:w="1134" w:type="dxa"/>
            <w:tcBorders>
              <w:top w:val="single" w:sz="4" w:space="0" w:color="auto"/>
              <w:left w:val="single" w:sz="4" w:space="0" w:color="auto"/>
              <w:bottom w:val="single" w:sz="4" w:space="0" w:color="auto"/>
              <w:right w:val="single" w:sz="4" w:space="0" w:color="auto"/>
            </w:tcBorders>
          </w:tcPr>
          <w:p w14:paraId="062CEC1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7426409</w:t>
            </w:r>
          </w:p>
        </w:tc>
      </w:tr>
      <w:tr w:rsidR="002D2C24" w:rsidRPr="00A92E63" w14:paraId="5135CC0A" w14:textId="77777777" w:rsidTr="002D2C24">
        <w:tc>
          <w:tcPr>
            <w:tcW w:w="663" w:type="dxa"/>
            <w:tcBorders>
              <w:top w:val="single" w:sz="4" w:space="0" w:color="auto"/>
              <w:left w:val="single" w:sz="4" w:space="0" w:color="auto"/>
              <w:bottom w:val="single" w:sz="4" w:space="0" w:color="auto"/>
              <w:right w:val="single" w:sz="4" w:space="0" w:color="auto"/>
            </w:tcBorders>
          </w:tcPr>
          <w:p w14:paraId="711A0B3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1481</w:t>
            </w:r>
          </w:p>
        </w:tc>
        <w:tc>
          <w:tcPr>
            <w:tcW w:w="1175" w:type="dxa"/>
            <w:tcBorders>
              <w:top w:val="single" w:sz="4" w:space="0" w:color="auto"/>
              <w:left w:val="single" w:sz="4" w:space="0" w:color="auto"/>
              <w:bottom w:val="single" w:sz="4" w:space="0" w:color="auto"/>
              <w:right w:val="single" w:sz="4" w:space="0" w:color="auto"/>
            </w:tcBorders>
          </w:tcPr>
          <w:p w14:paraId="0F2DDA8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5764501</w:t>
            </w:r>
          </w:p>
        </w:tc>
        <w:tc>
          <w:tcPr>
            <w:tcW w:w="1134" w:type="dxa"/>
            <w:tcBorders>
              <w:top w:val="single" w:sz="4" w:space="0" w:color="auto"/>
              <w:left w:val="single" w:sz="4" w:space="0" w:color="auto"/>
              <w:bottom w:val="single" w:sz="4" w:space="0" w:color="auto"/>
              <w:right w:val="single" w:sz="4" w:space="0" w:color="auto"/>
            </w:tcBorders>
          </w:tcPr>
          <w:p w14:paraId="6D25763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7426426</w:t>
            </w:r>
          </w:p>
        </w:tc>
      </w:tr>
      <w:tr w:rsidR="002D2C24" w:rsidRPr="00A92E63" w14:paraId="1B965983" w14:textId="77777777" w:rsidTr="002D2C24">
        <w:tc>
          <w:tcPr>
            <w:tcW w:w="663" w:type="dxa"/>
            <w:tcBorders>
              <w:top w:val="single" w:sz="4" w:space="0" w:color="auto"/>
              <w:left w:val="single" w:sz="4" w:space="0" w:color="auto"/>
              <w:bottom w:val="single" w:sz="4" w:space="0" w:color="auto"/>
              <w:right w:val="single" w:sz="4" w:space="0" w:color="auto"/>
            </w:tcBorders>
          </w:tcPr>
          <w:p w14:paraId="17E179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1482</w:t>
            </w:r>
          </w:p>
        </w:tc>
        <w:tc>
          <w:tcPr>
            <w:tcW w:w="1175" w:type="dxa"/>
            <w:tcBorders>
              <w:top w:val="single" w:sz="4" w:space="0" w:color="auto"/>
              <w:left w:val="single" w:sz="4" w:space="0" w:color="auto"/>
              <w:bottom w:val="single" w:sz="4" w:space="0" w:color="auto"/>
              <w:right w:val="single" w:sz="4" w:space="0" w:color="auto"/>
            </w:tcBorders>
          </w:tcPr>
          <w:p w14:paraId="3FF9EDE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5764501</w:t>
            </w:r>
          </w:p>
        </w:tc>
        <w:tc>
          <w:tcPr>
            <w:tcW w:w="1134" w:type="dxa"/>
            <w:tcBorders>
              <w:top w:val="single" w:sz="4" w:space="0" w:color="auto"/>
              <w:left w:val="single" w:sz="4" w:space="0" w:color="auto"/>
              <w:bottom w:val="single" w:sz="4" w:space="0" w:color="auto"/>
              <w:right w:val="single" w:sz="4" w:space="0" w:color="auto"/>
            </w:tcBorders>
          </w:tcPr>
          <w:p w14:paraId="7228A03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7426426</w:t>
            </w:r>
          </w:p>
        </w:tc>
      </w:tr>
      <w:tr w:rsidR="002D2C24" w:rsidRPr="00A92E63" w14:paraId="3F640713" w14:textId="77777777" w:rsidTr="002D2C24">
        <w:tc>
          <w:tcPr>
            <w:tcW w:w="663" w:type="dxa"/>
            <w:tcBorders>
              <w:top w:val="single" w:sz="4" w:space="0" w:color="auto"/>
              <w:left w:val="single" w:sz="4" w:space="0" w:color="auto"/>
              <w:bottom w:val="single" w:sz="4" w:space="0" w:color="auto"/>
              <w:right w:val="single" w:sz="4" w:space="0" w:color="auto"/>
            </w:tcBorders>
          </w:tcPr>
          <w:p w14:paraId="71F4A4A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1483</w:t>
            </w:r>
          </w:p>
        </w:tc>
        <w:tc>
          <w:tcPr>
            <w:tcW w:w="1175" w:type="dxa"/>
            <w:tcBorders>
              <w:top w:val="single" w:sz="4" w:space="0" w:color="auto"/>
              <w:left w:val="single" w:sz="4" w:space="0" w:color="auto"/>
              <w:bottom w:val="single" w:sz="4" w:space="0" w:color="auto"/>
              <w:right w:val="single" w:sz="4" w:space="0" w:color="auto"/>
            </w:tcBorders>
          </w:tcPr>
          <w:p w14:paraId="515E29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5764522</w:t>
            </w:r>
          </w:p>
        </w:tc>
        <w:tc>
          <w:tcPr>
            <w:tcW w:w="1134" w:type="dxa"/>
            <w:tcBorders>
              <w:top w:val="single" w:sz="4" w:space="0" w:color="auto"/>
              <w:left w:val="single" w:sz="4" w:space="0" w:color="auto"/>
              <w:bottom w:val="single" w:sz="4" w:space="0" w:color="auto"/>
              <w:right w:val="single" w:sz="4" w:space="0" w:color="auto"/>
            </w:tcBorders>
          </w:tcPr>
          <w:p w14:paraId="245DD93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7426463</w:t>
            </w:r>
          </w:p>
        </w:tc>
      </w:tr>
      <w:tr w:rsidR="002D2C24" w:rsidRPr="00A92E63" w14:paraId="69614326" w14:textId="77777777" w:rsidTr="002D2C24">
        <w:tc>
          <w:tcPr>
            <w:tcW w:w="663" w:type="dxa"/>
            <w:tcBorders>
              <w:top w:val="single" w:sz="4" w:space="0" w:color="auto"/>
              <w:left w:val="single" w:sz="4" w:space="0" w:color="auto"/>
              <w:bottom w:val="single" w:sz="4" w:space="0" w:color="auto"/>
              <w:right w:val="single" w:sz="4" w:space="0" w:color="auto"/>
            </w:tcBorders>
          </w:tcPr>
          <w:p w14:paraId="7B703EC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1484</w:t>
            </w:r>
          </w:p>
        </w:tc>
        <w:tc>
          <w:tcPr>
            <w:tcW w:w="1175" w:type="dxa"/>
            <w:tcBorders>
              <w:top w:val="single" w:sz="4" w:space="0" w:color="auto"/>
              <w:left w:val="single" w:sz="4" w:space="0" w:color="auto"/>
              <w:bottom w:val="single" w:sz="4" w:space="0" w:color="auto"/>
              <w:right w:val="single" w:sz="4" w:space="0" w:color="auto"/>
            </w:tcBorders>
          </w:tcPr>
          <w:p w14:paraId="1C25B1E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5764522</w:t>
            </w:r>
          </w:p>
        </w:tc>
        <w:tc>
          <w:tcPr>
            <w:tcW w:w="1134" w:type="dxa"/>
            <w:tcBorders>
              <w:top w:val="single" w:sz="4" w:space="0" w:color="auto"/>
              <w:left w:val="single" w:sz="4" w:space="0" w:color="auto"/>
              <w:bottom w:val="single" w:sz="4" w:space="0" w:color="auto"/>
              <w:right w:val="single" w:sz="4" w:space="0" w:color="auto"/>
            </w:tcBorders>
          </w:tcPr>
          <w:p w14:paraId="6D26178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7426463</w:t>
            </w:r>
          </w:p>
        </w:tc>
      </w:tr>
      <w:tr w:rsidR="002D2C24" w:rsidRPr="00A92E63" w14:paraId="0BA6F553" w14:textId="77777777" w:rsidTr="002D2C24">
        <w:tc>
          <w:tcPr>
            <w:tcW w:w="663" w:type="dxa"/>
            <w:tcBorders>
              <w:top w:val="single" w:sz="4" w:space="0" w:color="auto"/>
              <w:left w:val="single" w:sz="4" w:space="0" w:color="auto"/>
              <w:bottom w:val="single" w:sz="4" w:space="0" w:color="auto"/>
              <w:right w:val="single" w:sz="4" w:space="0" w:color="auto"/>
            </w:tcBorders>
          </w:tcPr>
          <w:p w14:paraId="5359F0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1485</w:t>
            </w:r>
          </w:p>
        </w:tc>
        <w:tc>
          <w:tcPr>
            <w:tcW w:w="1175" w:type="dxa"/>
            <w:tcBorders>
              <w:top w:val="single" w:sz="4" w:space="0" w:color="auto"/>
              <w:left w:val="single" w:sz="4" w:space="0" w:color="auto"/>
              <w:bottom w:val="single" w:sz="4" w:space="0" w:color="auto"/>
              <w:right w:val="single" w:sz="4" w:space="0" w:color="auto"/>
            </w:tcBorders>
          </w:tcPr>
          <w:p w14:paraId="3C5E0E5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5764523</w:t>
            </w:r>
          </w:p>
        </w:tc>
        <w:tc>
          <w:tcPr>
            <w:tcW w:w="1134" w:type="dxa"/>
            <w:tcBorders>
              <w:top w:val="single" w:sz="4" w:space="0" w:color="auto"/>
              <w:left w:val="single" w:sz="4" w:space="0" w:color="auto"/>
              <w:bottom w:val="single" w:sz="4" w:space="0" w:color="auto"/>
              <w:right w:val="single" w:sz="4" w:space="0" w:color="auto"/>
            </w:tcBorders>
          </w:tcPr>
          <w:p w14:paraId="7F58C5B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7426465</w:t>
            </w:r>
          </w:p>
        </w:tc>
      </w:tr>
      <w:tr w:rsidR="002D2C24" w:rsidRPr="00A92E63" w14:paraId="73C64619" w14:textId="77777777" w:rsidTr="002D2C24">
        <w:tc>
          <w:tcPr>
            <w:tcW w:w="663" w:type="dxa"/>
            <w:tcBorders>
              <w:top w:val="single" w:sz="4" w:space="0" w:color="auto"/>
              <w:left w:val="single" w:sz="4" w:space="0" w:color="auto"/>
              <w:bottom w:val="single" w:sz="4" w:space="0" w:color="auto"/>
              <w:right w:val="single" w:sz="4" w:space="0" w:color="auto"/>
            </w:tcBorders>
          </w:tcPr>
          <w:p w14:paraId="1F1E28D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1486</w:t>
            </w:r>
          </w:p>
        </w:tc>
        <w:tc>
          <w:tcPr>
            <w:tcW w:w="1175" w:type="dxa"/>
            <w:tcBorders>
              <w:top w:val="single" w:sz="4" w:space="0" w:color="auto"/>
              <w:left w:val="single" w:sz="4" w:space="0" w:color="auto"/>
              <w:bottom w:val="single" w:sz="4" w:space="0" w:color="auto"/>
              <w:right w:val="single" w:sz="4" w:space="0" w:color="auto"/>
            </w:tcBorders>
          </w:tcPr>
          <w:p w14:paraId="6310FEE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5764532</w:t>
            </w:r>
          </w:p>
        </w:tc>
        <w:tc>
          <w:tcPr>
            <w:tcW w:w="1134" w:type="dxa"/>
            <w:tcBorders>
              <w:top w:val="single" w:sz="4" w:space="0" w:color="auto"/>
              <w:left w:val="single" w:sz="4" w:space="0" w:color="auto"/>
              <w:bottom w:val="single" w:sz="4" w:space="0" w:color="auto"/>
              <w:right w:val="single" w:sz="4" w:space="0" w:color="auto"/>
            </w:tcBorders>
          </w:tcPr>
          <w:p w14:paraId="1E10562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7426464</w:t>
            </w:r>
          </w:p>
        </w:tc>
      </w:tr>
      <w:tr w:rsidR="002D2C24" w:rsidRPr="00A92E63" w14:paraId="27EB1B59" w14:textId="77777777" w:rsidTr="002D2C24">
        <w:tc>
          <w:tcPr>
            <w:tcW w:w="663" w:type="dxa"/>
            <w:tcBorders>
              <w:top w:val="single" w:sz="4" w:space="0" w:color="auto"/>
              <w:left w:val="single" w:sz="4" w:space="0" w:color="auto"/>
              <w:bottom w:val="single" w:sz="4" w:space="0" w:color="auto"/>
              <w:right w:val="single" w:sz="4" w:space="0" w:color="auto"/>
            </w:tcBorders>
          </w:tcPr>
          <w:p w14:paraId="187C19C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1487</w:t>
            </w:r>
          </w:p>
        </w:tc>
        <w:tc>
          <w:tcPr>
            <w:tcW w:w="1175" w:type="dxa"/>
            <w:tcBorders>
              <w:top w:val="single" w:sz="4" w:space="0" w:color="auto"/>
              <w:left w:val="single" w:sz="4" w:space="0" w:color="auto"/>
              <w:bottom w:val="single" w:sz="4" w:space="0" w:color="auto"/>
              <w:right w:val="single" w:sz="4" w:space="0" w:color="auto"/>
            </w:tcBorders>
          </w:tcPr>
          <w:p w14:paraId="6BF6BCE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5764554</w:t>
            </w:r>
          </w:p>
        </w:tc>
        <w:tc>
          <w:tcPr>
            <w:tcW w:w="1134" w:type="dxa"/>
            <w:tcBorders>
              <w:top w:val="single" w:sz="4" w:space="0" w:color="auto"/>
              <w:left w:val="single" w:sz="4" w:space="0" w:color="auto"/>
              <w:bottom w:val="single" w:sz="4" w:space="0" w:color="auto"/>
              <w:right w:val="single" w:sz="4" w:space="0" w:color="auto"/>
            </w:tcBorders>
          </w:tcPr>
          <w:p w14:paraId="73B9547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7426464</w:t>
            </w:r>
          </w:p>
        </w:tc>
      </w:tr>
      <w:tr w:rsidR="002D2C24" w:rsidRPr="00A92E63" w14:paraId="535095F2" w14:textId="77777777" w:rsidTr="002D2C24">
        <w:tc>
          <w:tcPr>
            <w:tcW w:w="663" w:type="dxa"/>
            <w:tcBorders>
              <w:top w:val="single" w:sz="4" w:space="0" w:color="auto"/>
              <w:left w:val="single" w:sz="4" w:space="0" w:color="auto"/>
              <w:bottom w:val="single" w:sz="4" w:space="0" w:color="auto"/>
              <w:right w:val="single" w:sz="4" w:space="0" w:color="auto"/>
            </w:tcBorders>
          </w:tcPr>
          <w:p w14:paraId="0184FA6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1488</w:t>
            </w:r>
          </w:p>
        </w:tc>
        <w:tc>
          <w:tcPr>
            <w:tcW w:w="1175" w:type="dxa"/>
            <w:tcBorders>
              <w:top w:val="single" w:sz="4" w:space="0" w:color="auto"/>
              <w:left w:val="single" w:sz="4" w:space="0" w:color="auto"/>
              <w:bottom w:val="single" w:sz="4" w:space="0" w:color="auto"/>
              <w:right w:val="single" w:sz="4" w:space="0" w:color="auto"/>
            </w:tcBorders>
          </w:tcPr>
          <w:p w14:paraId="658614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5764570</w:t>
            </w:r>
          </w:p>
        </w:tc>
        <w:tc>
          <w:tcPr>
            <w:tcW w:w="1134" w:type="dxa"/>
            <w:tcBorders>
              <w:top w:val="single" w:sz="4" w:space="0" w:color="auto"/>
              <w:left w:val="single" w:sz="4" w:space="0" w:color="auto"/>
              <w:bottom w:val="single" w:sz="4" w:space="0" w:color="auto"/>
              <w:right w:val="single" w:sz="4" w:space="0" w:color="auto"/>
            </w:tcBorders>
          </w:tcPr>
          <w:p w14:paraId="63DDE9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7426469</w:t>
            </w:r>
          </w:p>
        </w:tc>
      </w:tr>
      <w:tr w:rsidR="002D2C24" w:rsidRPr="00A92E63" w14:paraId="58CD2C64" w14:textId="77777777" w:rsidTr="002D2C24">
        <w:tc>
          <w:tcPr>
            <w:tcW w:w="663" w:type="dxa"/>
            <w:tcBorders>
              <w:top w:val="single" w:sz="4" w:space="0" w:color="auto"/>
              <w:left w:val="single" w:sz="4" w:space="0" w:color="auto"/>
              <w:bottom w:val="single" w:sz="4" w:space="0" w:color="auto"/>
              <w:right w:val="single" w:sz="4" w:space="0" w:color="auto"/>
            </w:tcBorders>
          </w:tcPr>
          <w:p w14:paraId="55954A3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1489</w:t>
            </w:r>
          </w:p>
        </w:tc>
        <w:tc>
          <w:tcPr>
            <w:tcW w:w="1175" w:type="dxa"/>
            <w:tcBorders>
              <w:top w:val="single" w:sz="4" w:space="0" w:color="auto"/>
              <w:left w:val="single" w:sz="4" w:space="0" w:color="auto"/>
              <w:bottom w:val="single" w:sz="4" w:space="0" w:color="auto"/>
              <w:right w:val="single" w:sz="4" w:space="0" w:color="auto"/>
            </w:tcBorders>
          </w:tcPr>
          <w:p w14:paraId="5B4D0FF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5764582</w:t>
            </w:r>
          </w:p>
        </w:tc>
        <w:tc>
          <w:tcPr>
            <w:tcW w:w="1134" w:type="dxa"/>
            <w:tcBorders>
              <w:top w:val="single" w:sz="4" w:space="0" w:color="auto"/>
              <w:left w:val="single" w:sz="4" w:space="0" w:color="auto"/>
              <w:bottom w:val="single" w:sz="4" w:space="0" w:color="auto"/>
              <w:right w:val="single" w:sz="4" w:space="0" w:color="auto"/>
            </w:tcBorders>
          </w:tcPr>
          <w:p w14:paraId="366B98A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7426466</w:t>
            </w:r>
          </w:p>
        </w:tc>
      </w:tr>
      <w:tr w:rsidR="002D2C24" w:rsidRPr="00A92E63" w14:paraId="136A3B7A" w14:textId="77777777" w:rsidTr="002D2C24">
        <w:tc>
          <w:tcPr>
            <w:tcW w:w="663" w:type="dxa"/>
            <w:tcBorders>
              <w:top w:val="single" w:sz="4" w:space="0" w:color="auto"/>
              <w:left w:val="single" w:sz="4" w:space="0" w:color="auto"/>
              <w:bottom w:val="single" w:sz="4" w:space="0" w:color="auto"/>
              <w:right w:val="single" w:sz="4" w:space="0" w:color="auto"/>
            </w:tcBorders>
          </w:tcPr>
          <w:p w14:paraId="522CE8B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1490</w:t>
            </w:r>
          </w:p>
        </w:tc>
        <w:tc>
          <w:tcPr>
            <w:tcW w:w="1175" w:type="dxa"/>
            <w:tcBorders>
              <w:top w:val="single" w:sz="4" w:space="0" w:color="auto"/>
              <w:left w:val="single" w:sz="4" w:space="0" w:color="auto"/>
              <w:bottom w:val="single" w:sz="4" w:space="0" w:color="auto"/>
              <w:right w:val="single" w:sz="4" w:space="0" w:color="auto"/>
            </w:tcBorders>
          </w:tcPr>
          <w:p w14:paraId="1FE8C65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5764604</w:t>
            </w:r>
          </w:p>
        </w:tc>
        <w:tc>
          <w:tcPr>
            <w:tcW w:w="1134" w:type="dxa"/>
            <w:tcBorders>
              <w:top w:val="single" w:sz="4" w:space="0" w:color="auto"/>
              <w:left w:val="single" w:sz="4" w:space="0" w:color="auto"/>
              <w:bottom w:val="single" w:sz="4" w:space="0" w:color="auto"/>
              <w:right w:val="single" w:sz="4" w:space="0" w:color="auto"/>
            </w:tcBorders>
          </w:tcPr>
          <w:p w14:paraId="400ED0B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7426469</w:t>
            </w:r>
          </w:p>
        </w:tc>
      </w:tr>
      <w:tr w:rsidR="002D2C24" w:rsidRPr="00A92E63" w14:paraId="2669E1A9" w14:textId="77777777" w:rsidTr="002D2C24">
        <w:tc>
          <w:tcPr>
            <w:tcW w:w="663" w:type="dxa"/>
            <w:tcBorders>
              <w:top w:val="single" w:sz="4" w:space="0" w:color="auto"/>
              <w:left w:val="single" w:sz="4" w:space="0" w:color="auto"/>
              <w:bottom w:val="single" w:sz="4" w:space="0" w:color="auto"/>
              <w:right w:val="single" w:sz="4" w:space="0" w:color="auto"/>
            </w:tcBorders>
          </w:tcPr>
          <w:p w14:paraId="6D786AD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1491</w:t>
            </w:r>
          </w:p>
        </w:tc>
        <w:tc>
          <w:tcPr>
            <w:tcW w:w="1175" w:type="dxa"/>
            <w:tcBorders>
              <w:top w:val="single" w:sz="4" w:space="0" w:color="auto"/>
              <w:left w:val="single" w:sz="4" w:space="0" w:color="auto"/>
              <w:bottom w:val="single" w:sz="4" w:space="0" w:color="auto"/>
              <w:right w:val="single" w:sz="4" w:space="0" w:color="auto"/>
            </w:tcBorders>
          </w:tcPr>
          <w:p w14:paraId="3FA8C5A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5764624</w:t>
            </w:r>
          </w:p>
        </w:tc>
        <w:tc>
          <w:tcPr>
            <w:tcW w:w="1134" w:type="dxa"/>
            <w:tcBorders>
              <w:top w:val="single" w:sz="4" w:space="0" w:color="auto"/>
              <w:left w:val="single" w:sz="4" w:space="0" w:color="auto"/>
              <w:bottom w:val="single" w:sz="4" w:space="0" w:color="auto"/>
              <w:right w:val="single" w:sz="4" w:space="0" w:color="auto"/>
            </w:tcBorders>
          </w:tcPr>
          <w:p w14:paraId="48B36D0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7426478</w:t>
            </w:r>
          </w:p>
        </w:tc>
      </w:tr>
      <w:tr w:rsidR="002D2C24" w:rsidRPr="00A92E63" w14:paraId="233BD3F9" w14:textId="77777777" w:rsidTr="002D2C24">
        <w:tc>
          <w:tcPr>
            <w:tcW w:w="663" w:type="dxa"/>
            <w:tcBorders>
              <w:top w:val="single" w:sz="4" w:space="0" w:color="auto"/>
              <w:left w:val="single" w:sz="4" w:space="0" w:color="auto"/>
              <w:bottom w:val="single" w:sz="4" w:space="0" w:color="auto"/>
              <w:right w:val="single" w:sz="4" w:space="0" w:color="auto"/>
            </w:tcBorders>
          </w:tcPr>
          <w:p w14:paraId="4702D4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1492</w:t>
            </w:r>
          </w:p>
        </w:tc>
        <w:tc>
          <w:tcPr>
            <w:tcW w:w="1175" w:type="dxa"/>
            <w:tcBorders>
              <w:top w:val="single" w:sz="4" w:space="0" w:color="auto"/>
              <w:left w:val="single" w:sz="4" w:space="0" w:color="auto"/>
              <w:bottom w:val="single" w:sz="4" w:space="0" w:color="auto"/>
              <w:right w:val="single" w:sz="4" w:space="0" w:color="auto"/>
            </w:tcBorders>
          </w:tcPr>
          <w:p w14:paraId="529F36F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5764641</w:t>
            </w:r>
          </w:p>
        </w:tc>
        <w:tc>
          <w:tcPr>
            <w:tcW w:w="1134" w:type="dxa"/>
            <w:tcBorders>
              <w:top w:val="single" w:sz="4" w:space="0" w:color="auto"/>
              <w:left w:val="single" w:sz="4" w:space="0" w:color="auto"/>
              <w:bottom w:val="single" w:sz="4" w:space="0" w:color="auto"/>
              <w:right w:val="single" w:sz="4" w:space="0" w:color="auto"/>
            </w:tcBorders>
          </w:tcPr>
          <w:p w14:paraId="410CCDB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7426493</w:t>
            </w:r>
          </w:p>
        </w:tc>
      </w:tr>
      <w:tr w:rsidR="002D2C24" w:rsidRPr="00A92E63" w14:paraId="45B404A1" w14:textId="77777777" w:rsidTr="002D2C24">
        <w:tc>
          <w:tcPr>
            <w:tcW w:w="663" w:type="dxa"/>
            <w:tcBorders>
              <w:top w:val="single" w:sz="4" w:space="0" w:color="auto"/>
              <w:left w:val="single" w:sz="4" w:space="0" w:color="auto"/>
              <w:bottom w:val="single" w:sz="4" w:space="0" w:color="auto"/>
              <w:right w:val="single" w:sz="4" w:space="0" w:color="auto"/>
            </w:tcBorders>
          </w:tcPr>
          <w:p w14:paraId="493FB4A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1493</w:t>
            </w:r>
          </w:p>
        </w:tc>
        <w:tc>
          <w:tcPr>
            <w:tcW w:w="1175" w:type="dxa"/>
            <w:tcBorders>
              <w:top w:val="single" w:sz="4" w:space="0" w:color="auto"/>
              <w:left w:val="single" w:sz="4" w:space="0" w:color="auto"/>
              <w:bottom w:val="single" w:sz="4" w:space="0" w:color="auto"/>
              <w:right w:val="single" w:sz="4" w:space="0" w:color="auto"/>
            </w:tcBorders>
          </w:tcPr>
          <w:p w14:paraId="2C0313A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5764651</w:t>
            </w:r>
          </w:p>
        </w:tc>
        <w:tc>
          <w:tcPr>
            <w:tcW w:w="1134" w:type="dxa"/>
            <w:tcBorders>
              <w:top w:val="single" w:sz="4" w:space="0" w:color="auto"/>
              <w:left w:val="single" w:sz="4" w:space="0" w:color="auto"/>
              <w:bottom w:val="single" w:sz="4" w:space="0" w:color="auto"/>
              <w:right w:val="single" w:sz="4" w:space="0" w:color="auto"/>
            </w:tcBorders>
          </w:tcPr>
          <w:p w14:paraId="0D16FB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7426512</w:t>
            </w:r>
          </w:p>
        </w:tc>
      </w:tr>
      <w:tr w:rsidR="002D2C24" w:rsidRPr="00A92E63" w14:paraId="5E5EC403" w14:textId="77777777" w:rsidTr="002D2C24">
        <w:tc>
          <w:tcPr>
            <w:tcW w:w="663" w:type="dxa"/>
            <w:tcBorders>
              <w:top w:val="single" w:sz="4" w:space="0" w:color="auto"/>
              <w:left w:val="single" w:sz="4" w:space="0" w:color="auto"/>
              <w:bottom w:val="single" w:sz="4" w:space="0" w:color="auto"/>
              <w:right w:val="single" w:sz="4" w:space="0" w:color="auto"/>
            </w:tcBorders>
          </w:tcPr>
          <w:p w14:paraId="262262C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1494</w:t>
            </w:r>
          </w:p>
        </w:tc>
        <w:tc>
          <w:tcPr>
            <w:tcW w:w="1175" w:type="dxa"/>
            <w:tcBorders>
              <w:top w:val="single" w:sz="4" w:space="0" w:color="auto"/>
              <w:left w:val="single" w:sz="4" w:space="0" w:color="auto"/>
              <w:bottom w:val="single" w:sz="4" w:space="0" w:color="auto"/>
              <w:right w:val="single" w:sz="4" w:space="0" w:color="auto"/>
            </w:tcBorders>
          </w:tcPr>
          <w:p w14:paraId="1034B21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5764653</w:t>
            </w:r>
          </w:p>
        </w:tc>
        <w:tc>
          <w:tcPr>
            <w:tcW w:w="1134" w:type="dxa"/>
            <w:tcBorders>
              <w:top w:val="single" w:sz="4" w:space="0" w:color="auto"/>
              <w:left w:val="single" w:sz="4" w:space="0" w:color="auto"/>
              <w:bottom w:val="single" w:sz="4" w:space="0" w:color="auto"/>
              <w:right w:val="single" w:sz="4" w:space="0" w:color="auto"/>
            </w:tcBorders>
          </w:tcPr>
          <w:p w14:paraId="50A17DA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7426517</w:t>
            </w:r>
          </w:p>
        </w:tc>
      </w:tr>
      <w:tr w:rsidR="002D2C24" w:rsidRPr="00A92E63" w14:paraId="11612024" w14:textId="77777777" w:rsidTr="002D2C24">
        <w:tc>
          <w:tcPr>
            <w:tcW w:w="663" w:type="dxa"/>
            <w:tcBorders>
              <w:top w:val="single" w:sz="4" w:space="0" w:color="auto"/>
              <w:left w:val="single" w:sz="4" w:space="0" w:color="auto"/>
              <w:bottom w:val="single" w:sz="4" w:space="0" w:color="auto"/>
              <w:right w:val="single" w:sz="4" w:space="0" w:color="auto"/>
            </w:tcBorders>
          </w:tcPr>
          <w:p w14:paraId="74929E7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1495</w:t>
            </w:r>
          </w:p>
        </w:tc>
        <w:tc>
          <w:tcPr>
            <w:tcW w:w="1175" w:type="dxa"/>
            <w:tcBorders>
              <w:top w:val="single" w:sz="4" w:space="0" w:color="auto"/>
              <w:left w:val="single" w:sz="4" w:space="0" w:color="auto"/>
              <w:bottom w:val="single" w:sz="4" w:space="0" w:color="auto"/>
              <w:right w:val="single" w:sz="4" w:space="0" w:color="auto"/>
            </w:tcBorders>
          </w:tcPr>
          <w:p w14:paraId="37D5892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5764659</w:t>
            </w:r>
          </w:p>
        </w:tc>
        <w:tc>
          <w:tcPr>
            <w:tcW w:w="1134" w:type="dxa"/>
            <w:tcBorders>
              <w:top w:val="single" w:sz="4" w:space="0" w:color="auto"/>
              <w:left w:val="single" w:sz="4" w:space="0" w:color="auto"/>
              <w:bottom w:val="single" w:sz="4" w:space="0" w:color="auto"/>
              <w:right w:val="single" w:sz="4" w:space="0" w:color="auto"/>
            </w:tcBorders>
          </w:tcPr>
          <w:p w14:paraId="15FC76A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7426524</w:t>
            </w:r>
          </w:p>
        </w:tc>
      </w:tr>
      <w:tr w:rsidR="002D2C24" w:rsidRPr="00A92E63" w14:paraId="3ADE56A2" w14:textId="77777777" w:rsidTr="002D2C24">
        <w:tc>
          <w:tcPr>
            <w:tcW w:w="663" w:type="dxa"/>
            <w:tcBorders>
              <w:top w:val="single" w:sz="4" w:space="0" w:color="auto"/>
              <w:left w:val="single" w:sz="4" w:space="0" w:color="auto"/>
              <w:bottom w:val="single" w:sz="4" w:space="0" w:color="auto"/>
              <w:right w:val="single" w:sz="4" w:space="0" w:color="auto"/>
            </w:tcBorders>
          </w:tcPr>
          <w:p w14:paraId="561ACA6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1496</w:t>
            </w:r>
          </w:p>
        </w:tc>
        <w:tc>
          <w:tcPr>
            <w:tcW w:w="1175" w:type="dxa"/>
            <w:tcBorders>
              <w:top w:val="single" w:sz="4" w:space="0" w:color="auto"/>
              <w:left w:val="single" w:sz="4" w:space="0" w:color="auto"/>
              <w:bottom w:val="single" w:sz="4" w:space="0" w:color="auto"/>
              <w:right w:val="single" w:sz="4" w:space="0" w:color="auto"/>
            </w:tcBorders>
          </w:tcPr>
          <w:p w14:paraId="5CD3127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5764661</w:t>
            </w:r>
          </w:p>
        </w:tc>
        <w:tc>
          <w:tcPr>
            <w:tcW w:w="1134" w:type="dxa"/>
            <w:tcBorders>
              <w:top w:val="single" w:sz="4" w:space="0" w:color="auto"/>
              <w:left w:val="single" w:sz="4" w:space="0" w:color="auto"/>
              <w:bottom w:val="single" w:sz="4" w:space="0" w:color="auto"/>
              <w:right w:val="single" w:sz="4" w:space="0" w:color="auto"/>
            </w:tcBorders>
          </w:tcPr>
          <w:p w14:paraId="2878BC5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7426527</w:t>
            </w:r>
          </w:p>
        </w:tc>
      </w:tr>
      <w:tr w:rsidR="002D2C24" w:rsidRPr="00A92E63" w14:paraId="76A7E6C0" w14:textId="77777777" w:rsidTr="002D2C24">
        <w:tc>
          <w:tcPr>
            <w:tcW w:w="663" w:type="dxa"/>
            <w:tcBorders>
              <w:top w:val="single" w:sz="4" w:space="0" w:color="auto"/>
              <w:left w:val="single" w:sz="4" w:space="0" w:color="auto"/>
              <w:bottom w:val="single" w:sz="4" w:space="0" w:color="auto"/>
              <w:right w:val="single" w:sz="4" w:space="0" w:color="auto"/>
            </w:tcBorders>
          </w:tcPr>
          <w:p w14:paraId="7EAE567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1497</w:t>
            </w:r>
          </w:p>
        </w:tc>
        <w:tc>
          <w:tcPr>
            <w:tcW w:w="1175" w:type="dxa"/>
            <w:tcBorders>
              <w:top w:val="single" w:sz="4" w:space="0" w:color="auto"/>
              <w:left w:val="single" w:sz="4" w:space="0" w:color="auto"/>
              <w:bottom w:val="single" w:sz="4" w:space="0" w:color="auto"/>
              <w:right w:val="single" w:sz="4" w:space="0" w:color="auto"/>
            </w:tcBorders>
          </w:tcPr>
          <w:p w14:paraId="01374C3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5764668</w:t>
            </w:r>
          </w:p>
        </w:tc>
        <w:tc>
          <w:tcPr>
            <w:tcW w:w="1134" w:type="dxa"/>
            <w:tcBorders>
              <w:top w:val="single" w:sz="4" w:space="0" w:color="auto"/>
              <w:left w:val="single" w:sz="4" w:space="0" w:color="auto"/>
              <w:bottom w:val="single" w:sz="4" w:space="0" w:color="auto"/>
              <w:right w:val="single" w:sz="4" w:space="0" w:color="auto"/>
            </w:tcBorders>
          </w:tcPr>
          <w:p w14:paraId="417312E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7426544</w:t>
            </w:r>
          </w:p>
        </w:tc>
      </w:tr>
      <w:tr w:rsidR="002D2C24" w:rsidRPr="00A92E63" w14:paraId="53630630" w14:textId="77777777" w:rsidTr="002D2C24">
        <w:tc>
          <w:tcPr>
            <w:tcW w:w="663" w:type="dxa"/>
            <w:tcBorders>
              <w:top w:val="single" w:sz="4" w:space="0" w:color="auto"/>
              <w:left w:val="single" w:sz="4" w:space="0" w:color="auto"/>
              <w:bottom w:val="single" w:sz="4" w:space="0" w:color="auto"/>
              <w:right w:val="single" w:sz="4" w:space="0" w:color="auto"/>
            </w:tcBorders>
          </w:tcPr>
          <w:p w14:paraId="224C551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1498</w:t>
            </w:r>
          </w:p>
        </w:tc>
        <w:tc>
          <w:tcPr>
            <w:tcW w:w="1175" w:type="dxa"/>
            <w:tcBorders>
              <w:top w:val="single" w:sz="4" w:space="0" w:color="auto"/>
              <w:left w:val="single" w:sz="4" w:space="0" w:color="auto"/>
              <w:bottom w:val="single" w:sz="4" w:space="0" w:color="auto"/>
              <w:right w:val="single" w:sz="4" w:space="0" w:color="auto"/>
            </w:tcBorders>
          </w:tcPr>
          <w:p w14:paraId="6568A78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5764671</w:t>
            </w:r>
          </w:p>
        </w:tc>
        <w:tc>
          <w:tcPr>
            <w:tcW w:w="1134" w:type="dxa"/>
            <w:tcBorders>
              <w:top w:val="single" w:sz="4" w:space="0" w:color="auto"/>
              <w:left w:val="single" w:sz="4" w:space="0" w:color="auto"/>
              <w:bottom w:val="single" w:sz="4" w:space="0" w:color="auto"/>
              <w:right w:val="single" w:sz="4" w:space="0" w:color="auto"/>
            </w:tcBorders>
          </w:tcPr>
          <w:p w14:paraId="7AEF8F8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7426562</w:t>
            </w:r>
          </w:p>
        </w:tc>
      </w:tr>
      <w:tr w:rsidR="002D2C24" w:rsidRPr="00A92E63" w14:paraId="257C4EDB" w14:textId="77777777" w:rsidTr="002D2C24">
        <w:tc>
          <w:tcPr>
            <w:tcW w:w="663" w:type="dxa"/>
            <w:tcBorders>
              <w:top w:val="single" w:sz="4" w:space="0" w:color="auto"/>
              <w:left w:val="single" w:sz="4" w:space="0" w:color="auto"/>
              <w:bottom w:val="single" w:sz="4" w:space="0" w:color="auto"/>
              <w:right w:val="single" w:sz="4" w:space="0" w:color="auto"/>
            </w:tcBorders>
          </w:tcPr>
          <w:p w14:paraId="18F143E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1499</w:t>
            </w:r>
          </w:p>
        </w:tc>
        <w:tc>
          <w:tcPr>
            <w:tcW w:w="1175" w:type="dxa"/>
            <w:tcBorders>
              <w:top w:val="single" w:sz="4" w:space="0" w:color="auto"/>
              <w:left w:val="single" w:sz="4" w:space="0" w:color="auto"/>
              <w:bottom w:val="single" w:sz="4" w:space="0" w:color="auto"/>
              <w:right w:val="single" w:sz="4" w:space="0" w:color="auto"/>
            </w:tcBorders>
          </w:tcPr>
          <w:p w14:paraId="7AC758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5764670</w:t>
            </w:r>
          </w:p>
        </w:tc>
        <w:tc>
          <w:tcPr>
            <w:tcW w:w="1134" w:type="dxa"/>
            <w:tcBorders>
              <w:top w:val="single" w:sz="4" w:space="0" w:color="auto"/>
              <w:left w:val="single" w:sz="4" w:space="0" w:color="auto"/>
              <w:bottom w:val="single" w:sz="4" w:space="0" w:color="auto"/>
              <w:right w:val="single" w:sz="4" w:space="0" w:color="auto"/>
            </w:tcBorders>
          </w:tcPr>
          <w:p w14:paraId="4C8BAD1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7426568</w:t>
            </w:r>
          </w:p>
        </w:tc>
      </w:tr>
      <w:tr w:rsidR="002D2C24" w:rsidRPr="00A92E63" w14:paraId="362EDD1A" w14:textId="77777777" w:rsidTr="002D2C24">
        <w:tc>
          <w:tcPr>
            <w:tcW w:w="663" w:type="dxa"/>
            <w:tcBorders>
              <w:top w:val="single" w:sz="4" w:space="0" w:color="auto"/>
              <w:left w:val="single" w:sz="4" w:space="0" w:color="auto"/>
              <w:bottom w:val="single" w:sz="4" w:space="0" w:color="auto"/>
              <w:right w:val="single" w:sz="4" w:space="0" w:color="auto"/>
            </w:tcBorders>
          </w:tcPr>
          <w:p w14:paraId="3C608C7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1500</w:t>
            </w:r>
          </w:p>
        </w:tc>
        <w:tc>
          <w:tcPr>
            <w:tcW w:w="1175" w:type="dxa"/>
            <w:tcBorders>
              <w:top w:val="single" w:sz="4" w:space="0" w:color="auto"/>
              <w:left w:val="single" w:sz="4" w:space="0" w:color="auto"/>
              <w:bottom w:val="single" w:sz="4" w:space="0" w:color="auto"/>
              <w:right w:val="single" w:sz="4" w:space="0" w:color="auto"/>
            </w:tcBorders>
          </w:tcPr>
          <w:p w14:paraId="5EFAC01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5764672</w:t>
            </w:r>
          </w:p>
        </w:tc>
        <w:tc>
          <w:tcPr>
            <w:tcW w:w="1134" w:type="dxa"/>
            <w:tcBorders>
              <w:top w:val="single" w:sz="4" w:space="0" w:color="auto"/>
              <w:left w:val="single" w:sz="4" w:space="0" w:color="auto"/>
              <w:bottom w:val="single" w:sz="4" w:space="0" w:color="auto"/>
              <w:right w:val="single" w:sz="4" w:space="0" w:color="auto"/>
            </w:tcBorders>
          </w:tcPr>
          <w:p w14:paraId="54A76D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7426580</w:t>
            </w:r>
          </w:p>
        </w:tc>
      </w:tr>
      <w:tr w:rsidR="002D2C24" w:rsidRPr="00A92E63" w14:paraId="0DD1BA23" w14:textId="77777777" w:rsidTr="002D2C24">
        <w:tc>
          <w:tcPr>
            <w:tcW w:w="663" w:type="dxa"/>
            <w:tcBorders>
              <w:top w:val="single" w:sz="4" w:space="0" w:color="auto"/>
              <w:left w:val="single" w:sz="4" w:space="0" w:color="auto"/>
              <w:bottom w:val="single" w:sz="4" w:space="0" w:color="auto"/>
              <w:right w:val="single" w:sz="4" w:space="0" w:color="auto"/>
            </w:tcBorders>
          </w:tcPr>
          <w:p w14:paraId="3EE507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1501</w:t>
            </w:r>
          </w:p>
        </w:tc>
        <w:tc>
          <w:tcPr>
            <w:tcW w:w="1175" w:type="dxa"/>
            <w:tcBorders>
              <w:top w:val="single" w:sz="4" w:space="0" w:color="auto"/>
              <w:left w:val="single" w:sz="4" w:space="0" w:color="auto"/>
              <w:bottom w:val="single" w:sz="4" w:space="0" w:color="auto"/>
              <w:right w:val="single" w:sz="4" w:space="0" w:color="auto"/>
            </w:tcBorders>
          </w:tcPr>
          <w:p w14:paraId="73508C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5764670</w:t>
            </w:r>
          </w:p>
        </w:tc>
        <w:tc>
          <w:tcPr>
            <w:tcW w:w="1134" w:type="dxa"/>
            <w:tcBorders>
              <w:top w:val="single" w:sz="4" w:space="0" w:color="auto"/>
              <w:left w:val="single" w:sz="4" w:space="0" w:color="auto"/>
              <w:bottom w:val="single" w:sz="4" w:space="0" w:color="auto"/>
              <w:right w:val="single" w:sz="4" w:space="0" w:color="auto"/>
            </w:tcBorders>
          </w:tcPr>
          <w:p w14:paraId="741CBED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7426601</w:t>
            </w:r>
          </w:p>
        </w:tc>
      </w:tr>
      <w:tr w:rsidR="002D2C24" w:rsidRPr="00A92E63" w14:paraId="306B3F7D" w14:textId="77777777" w:rsidTr="002D2C24">
        <w:tc>
          <w:tcPr>
            <w:tcW w:w="663" w:type="dxa"/>
            <w:tcBorders>
              <w:top w:val="single" w:sz="4" w:space="0" w:color="auto"/>
              <w:left w:val="single" w:sz="4" w:space="0" w:color="auto"/>
              <w:bottom w:val="single" w:sz="4" w:space="0" w:color="auto"/>
              <w:right w:val="single" w:sz="4" w:space="0" w:color="auto"/>
            </w:tcBorders>
          </w:tcPr>
          <w:p w14:paraId="41DE929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1502</w:t>
            </w:r>
          </w:p>
        </w:tc>
        <w:tc>
          <w:tcPr>
            <w:tcW w:w="1175" w:type="dxa"/>
            <w:tcBorders>
              <w:top w:val="single" w:sz="4" w:space="0" w:color="auto"/>
              <w:left w:val="single" w:sz="4" w:space="0" w:color="auto"/>
              <w:bottom w:val="single" w:sz="4" w:space="0" w:color="auto"/>
              <w:right w:val="single" w:sz="4" w:space="0" w:color="auto"/>
            </w:tcBorders>
          </w:tcPr>
          <w:p w14:paraId="12AA04A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5764904</w:t>
            </w:r>
          </w:p>
        </w:tc>
        <w:tc>
          <w:tcPr>
            <w:tcW w:w="1134" w:type="dxa"/>
            <w:tcBorders>
              <w:top w:val="single" w:sz="4" w:space="0" w:color="auto"/>
              <w:left w:val="single" w:sz="4" w:space="0" w:color="auto"/>
              <w:bottom w:val="single" w:sz="4" w:space="0" w:color="auto"/>
              <w:right w:val="single" w:sz="4" w:space="0" w:color="auto"/>
            </w:tcBorders>
          </w:tcPr>
          <w:p w14:paraId="1F80EF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7426643</w:t>
            </w:r>
          </w:p>
        </w:tc>
      </w:tr>
      <w:tr w:rsidR="002D2C24" w:rsidRPr="00A92E63" w14:paraId="293DD5AA" w14:textId="77777777" w:rsidTr="002D2C24">
        <w:tc>
          <w:tcPr>
            <w:tcW w:w="663" w:type="dxa"/>
            <w:tcBorders>
              <w:top w:val="single" w:sz="4" w:space="0" w:color="auto"/>
              <w:left w:val="single" w:sz="4" w:space="0" w:color="auto"/>
              <w:bottom w:val="single" w:sz="4" w:space="0" w:color="auto"/>
              <w:right w:val="single" w:sz="4" w:space="0" w:color="auto"/>
            </w:tcBorders>
          </w:tcPr>
          <w:p w14:paraId="1D6F788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1503</w:t>
            </w:r>
          </w:p>
        </w:tc>
        <w:tc>
          <w:tcPr>
            <w:tcW w:w="1175" w:type="dxa"/>
            <w:tcBorders>
              <w:top w:val="single" w:sz="4" w:space="0" w:color="auto"/>
              <w:left w:val="single" w:sz="4" w:space="0" w:color="auto"/>
              <w:bottom w:val="single" w:sz="4" w:space="0" w:color="auto"/>
              <w:right w:val="single" w:sz="4" w:space="0" w:color="auto"/>
            </w:tcBorders>
          </w:tcPr>
          <w:p w14:paraId="5870806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5764914</w:t>
            </w:r>
          </w:p>
        </w:tc>
        <w:tc>
          <w:tcPr>
            <w:tcW w:w="1134" w:type="dxa"/>
            <w:tcBorders>
              <w:top w:val="single" w:sz="4" w:space="0" w:color="auto"/>
              <w:left w:val="single" w:sz="4" w:space="0" w:color="auto"/>
              <w:bottom w:val="single" w:sz="4" w:space="0" w:color="auto"/>
              <w:right w:val="single" w:sz="4" w:space="0" w:color="auto"/>
            </w:tcBorders>
          </w:tcPr>
          <w:p w14:paraId="6EFADEA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7426646</w:t>
            </w:r>
          </w:p>
        </w:tc>
      </w:tr>
      <w:tr w:rsidR="002D2C24" w:rsidRPr="00A92E63" w14:paraId="366F7E59" w14:textId="77777777" w:rsidTr="002D2C24">
        <w:tc>
          <w:tcPr>
            <w:tcW w:w="663" w:type="dxa"/>
            <w:tcBorders>
              <w:top w:val="single" w:sz="4" w:space="0" w:color="auto"/>
              <w:left w:val="single" w:sz="4" w:space="0" w:color="auto"/>
              <w:bottom w:val="single" w:sz="4" w:space="0" w:color="auto"/>
              <w:right w:val="single" w:sz="4" w:space="0" w:color="auto"/>
            </w:tcBorders>
          </w:tcPr>
          <w:p w14:paraId="443A986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1504</w:t>
            </w:r>
          </w:p>
        </w:tc>
        <w:tc>
          <w:tcPr>
            <w:tcW w:w="1175" w:type="dxa"/>
            <w:tcBorders>
              <w:top w:val="single" w:sz="4" w:space="0" w:color="auto"/>
              <w:left w:val="single" w:sz="4" w:space="0" w:color="auto"/>
              <w:bottom w:val="single" w:sz="4" w:space="0" w:color="auto"/>
              <w:right w:val="single" w:sz="4" w:space="0" w:color="auto"/>
            </w:tcBorders>
          </w:tcPr>
          <w:p w14:paraId="16F653E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5764938</w:t>
            </w:r>
          </w:p>
        </w:tc>
        <w:tc>
          <w:tcPr>
            <w:tcW w:w="1134" w:type="dxa"/>
            <w:tcBorders>
              <w:top w:val="single" w:sz="4" w:space="0" w:color="auto"/>
              <w:left w:val="single" w:sz="4" w:space="0" w:color="auto"/>
              <w:bottom w:val="single" w:sz="4" w:space="0" w:color="auto"/>
              <w:right w:val="single" w:sz="4" w:space="0" w:color="auto"/>
            </w:tcBorders>
          </w:tcPr>
          <w:p w14:paraId="02FCC71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7426654</w:t>
            </w:r>
          </w:p>
        </w:tc>
      </w:tr>
      <w:tr w:rsidR="002D2C24" w:rsidRPr="00A92E63" w14:paraId="5D6A162C" w14:textId="77777777" w:rsidTr="002D2C24">
        <w:tc>
          <w:tcPr>
            <w:tcW w:w="663" w:type="dxa"/>
            <w:tcBorders>
              <w:top w:val="single" w:sz="4" w:space="0" w:color="auto"/>
              <w:left w:val="single" w:sz="4" w:space="0" w:color="auto"/>
              <w:bottom w:val="single" w:sz="4" w:space="0" w:color="auto"/>
              <w:right w:val="single" w:sz="4" w:space="0" w:color="auto"/>
            </w:tcBorders>
          </w:tcPr>
          <w:p w14:paraId="6E4EFBD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1505</w:t>
            </w:r>
          </w:p>
        </w:tc>
        <w:tc>
          <w:tcPr>
            <w:tcW w:w="1175" w:type="dxa"/>
            <w:tcBorders>
              <w:top w:val="single" w:sz="4" w:space="0" w:color="auto"/>
              <w:left w:val="single" w:sz="4" w:space="0" w:color="auto"/>
              <w:bottom w:val="single" w:sz="4" w:space="0" w:color="auto"/>
              <w:right w:val="single" w:sz="4" w:space="0" w:color="auto"/>
            </w:tcBorders>
          </w:tcPr>
          <w:p w14:paraId="672154D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5764953</w:t>
            </w:r>
          </w:p>
        </w:tc>
        <w:tc>
          <w:tcPr>
            <w:tcW w:w="1134" w:type="dxa"/>
            <w:tcBorders>
              <w:top w:val="single" w:sz="4" w:space="0" w:color="auto"/>
              <w:left w:val="single" w:sz="4" w:space="0" w:color="auto"/>
              <w:bottom w:val="single" w:sz="4" w:space="0" w:color="auto"/>
              <w:right w:val="single" w:sz="4" w:space="0" w:color="auto"/>
            </w:tcBorders>
          </w:tcPr>
          <w:p w14:paraId="04C0397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7426662</w:t>
            </w:r>
          </w:p>
        </w:tc>
      </w:tr>
      <w:tr w:rsidR="002D2C24" w:rsidRPr="00A92E63" w14:paraId="1151FB93" w14:textId="77777777" w:rsidTr="002D2C24">
        <w:tc>
          <w:tcPr>
            <w:tcW w:w="663" w:type="dxa"/>
            <w:tcBorders>
              <w:top w:val="single" w:sz="4" w:space="0" w:color="auto"/>
              <w:left w:val="single" w:sz="4" w:space="0" w:color="auto"/>
              <w:bottom w:val="single" w:sz="4" w:space="0" w:color="auto"/>
              <w:right w:val="single" w:sz="4" w:space="0" w:color="auto"/>
            </w:tcBorders>
          </w:tcPr>
          <w:p w14:paraId="49E184C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1506</w:t>
            </w:r>
          </w:p>
        </w:tc>
        <w:tc>
          <w:tcPr>
            <w:tcW w:w="1175" w:type="dxa"/>
            <w:tcBorders>
              <w:top w:val="single" w:sz="4" w:space="0" w:color="auto"/>
              <w:left w:val="single" w:sz="4" w:space="0" w:color="auto"/>
              <w:bottom w:val="single" w:sz="4" w:space="0" w:color="auto"/>
              <w:right w:val="single" w:sz="4" w:space="0" w:color="auto"/>
            </w:tcBorders>
          </w:tcPr>
          <w:p w14:paraId="6BB09F1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5764967</w:t>
            </w:r>
          </w:p>
        </w:tc>
        <w:tc>
          <w:tcPr>
            <w:tcW w:w="1134" w:type="dxa"/>
            <w:tcBorders>
              <w:top w:val="single" w:sz="4" w:space="0" w:color="auto"/>
              <w:left w:val="single" w:sz="4" w:space="0" w:color="auto"/>
              <w:bottom w:val="single" w:sz="4" w:space="0" w:color="auto"/>
              <w:right w:val="single" w:sz="4" w:space="0" w:color="auto"/>
            </w:tcBorders>
          </w:tcPr>
          <w:p w14:paraId="71D4F1E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7426671</w:t>
            </w:r>
          </w:p>
        </w:tc>
      </w:tr>
      <w:tr w:rsidR="002D2C24" w:rsidRPr="00A92E63" w14:paraId="5282C0C1" w14:textId="77777777" w:rsidTr="002D2C24">
        <w:tc>
          <w:tcPr>
            <w:tcW w:w="663" w:type="dxa"/>
            <w:tcBorders>
              <w:top w:val="single" w:sz="4" w:space="0" w:color="auto"/>
              <w:left w:val="single" w:sz="4" w:space="0" w:color="auto"/>
              <w:bottom w:val="single" w:sz="4" w:space="0" w:color="auto"/>
              <w:right w:val="single" w:sz="4" w:space="0" w:color="auto"/>
            </w:tcBorders>
          </w:tcPr>
          <w:p w14:paraId="112CEE3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1507</w:t>
            </w:r>
          </w:p>
        </w:tc>
        <w:tc>
          <w:tcPr>
            <w:tcW w:w="1175" w:type="dxa"/>
            <w:tcBorders>
              <w:top w:val="single" w:sz="4" w:space="0" w:color="auto"/>
              <w:left w:val="single" w:sz="4" w:space="0" w:color="auto"/>
              <w:bottom w:val="single" w:sz="4" w:space="0" w:color="auto"/>
              <w:right w:val="single" w:sz="4" w:space="0" w:color="auto"/>
            </w:tcBorders>
          </w:tcPr>
          <w:p w14:paraId="03BBE6E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5764981</w:t>
            </w:r>
          </w:p>
        </w:tc>
        <w:tc>
          <w:tcPr>
            <w:tcW w:w="1134" w:type="dxa"/>
            <w:tcBorders>
              <w:top w:val="single" w:sz="4" w:space="0" w:color="auto"/>
              <w:left w:val="single" w:sz="4" w:space="0" w:color="auto"/>
              <w:bottom w:val="single" w:sz="4" w:space="0" w:color="auto"/>
              <w:right w:val="single" w:sz="4" w:space="0" w:color="auto"/>
            </w:tcBorders>
          </w:tcPr>
          <w:p w14:paraId="5A96493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7426683</w:t>
            </w:r>
          </w:p>
        </w:tc>
      </w:tr>
      <w:tr w:rsidR="002D2C24" w:rsidRPr="00A92E63" w14:paraId="19D8F968" w14:textId="77777777" w:rsidTr="002D2C24">
        <w:tc>
          <w:tcPr>
            <w:tcW w:w="663" w:type="dxa"/>
            <w:tcBorders>
              <w:top w:val="single" w:sz="4" w:space="0" w:color="auto"/>
              <w:left w:val="single" w:sz="4" w:space="0" w:color="auto"/>
              <w:bottom w:val="single" w:sz="4" w:space="0" w:color="auto"/>
              <w:right w:val="single" w:sz="4" w:space="0" w:color="auto"/>
            </w:tcBorders>
          </w:tcPr>
          <w:p w14:paraId="7D2991C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1508</w:t>
            </w:r>
          </w:p>
        </w:tc>
        <w:tc>
          <w:tcPr>
            <w:tcW w:w="1175" w:type="dxa"/>
            <w:tcBorders>
              <w:top w:val="single" w:sz="4" w:space="0" w:color="auto"/>
              <w:left w:val="single" w:sz="4" w:space="0" w:color="auto"/>
              <w:bottom w:val="single" w:sz="4" w:space="0" w:color="auto"/>
              <w:right w:val="single" w:sz="4" w:space="0" w:color="auto"/>
            </w:tcBorders>
          </w:tcPr>
          <w:p w14:paraId="3ECADEE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5764992</w:t>
            </w:r>
          </w:p>
        </w:tc>
        <w:tc>
          <w:tcPr>
            <w:tcW w:w="1134" w:type="dxa"/>
            <w:tcBorders>
              <w:top w:val="single" w:sz="4" w:space="0" w:color="auto"/>
              <w:left w:val="single" w:sz="4" w:space="0" w:color="auto"/>
              <w:bottom w:val="single" w:sz="4" w:space="0" w:color="auto"/>
              <w:right w:val="single" w:sz="4" w:space="0" w:color="auto"/>
            </w:tcBorders>
          </w:tcPr>
          <w:p w14:paraId="07D5382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7426695</w:t>
            </w:r>
          </w:p>
        </w:tc>
      </w:tr>
      <w:tr w:rsidR="002D2C24" w:rsidRPr="00A92E63" w14:paraId="505B3045" w14:textId="77777777" w:rsidTr="002D2C24">
        <w:tc>
          <w:tcPr>
            <w:tcW w:w="663" w:type="dxa"/>
            <w:tcBorders>
              <w:top w:val="single" w:sz="4" w:space="0" w:color="auto"/>
              <w:left w:val="single" w:sz="4" w:space="0" w:color="auto"/>
              <w:bottom w:val="single" w:sz="4" w:space="0" w:color="auto"/>
              <w:right w:val="single" w:sz="4" w:space="0" w:color="auto"/>
            </w:tcBorders>
          </w:tcPr>
          <w:p w14:paraId="33E4C33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1509</w:t>
            </w:r>
          </w:p>
        </w:tc>
        <w:tc>
          <w:tcPr>
            <w:tcW w:w="1175" w:type="dxa"/>
            <w:tcBorders>
              <w:top w:val="single" w:sz="4" w:space="0" w:color="auto"/>
              <w:left w:val="single" w:sz="4" w:space="0" w:color="auto"/>
              <w:bottom w:val="single" w:sz="4" w:space="0" w:color="auto"/>
              <w:right w:val="single" w:sz="4" w:space="0" w:color="auto"/>
            </w:tcBorders>
          </w:tcPr>
          <w:p w14:paraId="6A21731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5765155</w:t>
            </w:r>
          </w:p>
        </w:tc>
        <w:tc>
          <w:tcPr>
            <w:tcW w:w="1134" w:type="dxa"/>
            <w:tcBorders>
              <w:top w:val="single" w:sz="4" w:space="0" w:color="auto"/>
              <w:left w:val="single" w:sz="4" w:space="0" w:color="auto"/>
              <w:bottom w:val="single" w:sz="4" w:space="0" w:color="auto"/>
              <w:right w:val="single" w:sz="4" w:space="0" w:color="auto"/>
            </w:tcBorders>
          </w:tcPr>
          <w:p w14:paraId="2049F57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7426822</w:t>
            </w:r>
          </w:p>
        </w:tc>
      </w:tr>
      <w:tr w:rsidR="002D2C24" w:rsidRPr="00A92E63" w14:paraId="3F74BBBF" w14:textId="77777777" w:rsidTr="002D2C24">
        <w:tc>
          <w:tcPr>
            <w:tcW w:w="663" w:type="dxa"/>
            <w:tcBorders>
              <w:top w:val="single" w:sz="4" w:space="0" w:color="auto"/>
              <w:left w:val="single" w:sz="4" w:space="0" w:color="auto"/>
              <w:bottom w:val="single" w:sz="4" w:space="0" w:color="auto"/>
              <w:right w:val="single" w:sz="4" w:space="0" w:color="auto"/>
            </w:tcBorders>
          </w:tcPr>
          <w:p w14:paraId="5557B6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1510</w:t>
            </w:r>
          </w:p>
        </w:tc>
        <w:tc>
          <w:tcPr>
            <w:tcW w:w="1175" w:type="dxa"/>
            <w:tcBorders>
              <w:top w:val="single" w:sz="4" w:space="0" w:color="auto"/>
              <w:left w:val="single" w:sz="4" w:space="0" w:color="auto"/>
              <w:bottom w:val="single" w:sz="4" w:space="0" w:color="auto"/>
              <w:right w:val="single" w:sz="4" w:space="0" w:color="auto"/>
            </w:tcBorders>
          </w:tcPr>
          <w:p w14:paraId="2111CF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5765176</w:t>
            </w:r>
          </w:p>
        </w:tc>
        <w:tc>
          <w:tcPr>
            <w:tcW w:w="1134" w:type="dxa"/>
            <w:tcBorders>
              <w:top w:val="single" w:sz="4" w:space="0" w:color="auto"/>
              <w:left w:val="single" w:sz="4" w:space="0" w:color="auto"/>
              <w:bottom w:val="single" w:sz="4" w:space="0" w:color="auto"/>
              <w:right w:val="single" w:sz="4" w:space="0" w:color="auto"/>
            </w:tcBorders>
          </w:tcPr>
          <w:p w14:paraId="4362C6E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7426835</w:t>
            </w:r>
          </w:p>
        </w:tc>
      </w:tr>
      <w:tr w:rsidR="002D2C24" w:rsidRPr="00A92E63" w14:paraId="34C88FD5" w14:textId="77777777" w:rsidTr="002D2C24">
        <w:tc>
          <w:tcPr>
            <w:tcW w:w="663" w:type="dxa"/>
            <w:tcBorders>
              <w:top w:val="single" w:sz="4" w:space="0" w:color="auto"/>
              <w:left w:val="single" w:sz="4" w:space="0" w:color="auto"/>
              <w:bottom w:val="single" w:sz="4" w:space="0" w:color="auto"/>
              <w:right w:val="single" w:sz="4" w:space="0" w:color="auto"/>
            </w:tcBorders>
          </w:tcPr>
          <w:p w14:paraId="7C535A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1511</w:t>
            </w:r>
          </w:p>
        </w:tc>
        <w:tc>
          <w:tcPr>
            <w:tcW w:w="1175" w:type="dxa"/>
            <w:tcBorders>
              <w:top w:val="single" w:sz="4" w:space="0" w:color="auto"/>
              <w:left w:val="single" w:sz="4" w:space="0" w:color="auto"/>
              <w:bottom w:val="single" w:sz="4" w:space="0" w:color="auto"/>
              <w:right w:val="single" w:sz="4" w:space="0" w:color="auto"/>
            </w:tcBorders>
          </w:tcPr>
          <w:p w14:paraId="24C7224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5765191</w:t>
            </w:r>
          </w:p>
        </w:tc>
        <w:tc>
          <w:tcPr>
            <w:tcW w:w="1134" w:type="dxa"/>
            <w:tcBorders>
              <w:top w:val="single" w:sz="4" w:space="0" w:color="auto"/>
              <w:left w:val="single" w:sz="4" w:space="0" w:color="auto"/>
              <w:bottom w:val="single" w:sz="4" w:space="0" w:color="auto"/>
              <w:right w:val="single" w:sz="4" w:space="0" w:color="auto"/>
            </w:tcBorders>
          </w:tcPr>
          <w:p w14:paraId="067AEC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7426854</w:t>
            </w:r>
          </w:p>
        </w:tc>
      </w:tr>
      <w:tr w:rsidR="002D2C24" w:rsidRPr="00A92E63" w14:paraId="53CCB028" w14:textId="77777777" w:rsidTr="002D2C24">
        <w:tc>
          <w:tcPr>
            <w:tcW w:w="663" w:type="dxa"/>
            <w:tcBorders>
              <w:top w:val="single" w:sz="4" w:space="0" w:color="auto"/>
              <w:left w:val="single" w:sz="4" w:space="0" w:color="auto"/>
              <w:bottom w:val="single" w:sz="4" w:space="0" w:color="auto"/>
              <w:right w:val="single" w:sz="4" w:space="0" w:color="auto"/>
            </w:tcBorders>
          </w:tcPr>
          <w:p w14:paraId="0D429EE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1512</w:t>
            </w:r>
          </w:p>
        </w:tc>
        <w:tc>
          <w:tcPr>
            <w:tcW w:w="1175" w:type="dxa"/>
            <w:tcBorders>
              <w:top w:val="single" w:sz="4" w:space="0" w:color="auto"/>
              <w:left w:val="single" w:sz="4" w:space="0" w:color="auto"/>
              <w:bottom w:val="single" w:sz="4" w:space="0" w:color="auto"/>
              <w:right w:val="single" w:sz="4" w:space="0" w:color="auto"/>
            </w:tcBorders>
          </w:tcPr>
          <w:p w14:paraId="4FD679B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5765198</w:t>
            </w:r>
          </w:p>
        </w:tc>
        <w:tc>
          <w:tcPr>
            <w:tcW w:w="1134" w:type="dxa"/>
            <w:tcBorders>
              <w:top w:val="single" w:sz="4" w:space="0" w:color="auto"/>
              <w:left w:val="single" w:sz="4" w:space="0" w:color="auto"/>
              <w:bottom w:val="single" w:sz="4" w:space="0" w:color="auto"/>
              <w:right w:val="single" w:sz="4" w:space="0" w:color="auto"/>
            </w:tcBorders>
          </w:tcPr>
          <w:p w14:paraId="7208B9C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7426878</w:t>
            </w:r>
          </w:p>
        </w:tc>
      </w:tr>
      <w:tr w:rsidR="002D2C24" w:rsidRPr="00A92E63" w14:paraId="072EA237" w14:textId="77777777" w:rsidTr="002D2C24">
        <w:tc>
          <w:tcPr>
            <w:tcW w:w="663" w:type="dxa"/>
            <w:tcBorders>
              <w:top w:val="single" w:sz="4" w:space="0" w:color="auto"/>
              <w:left w:val="single" w:sz="4" w:space="0" w:color="auto"/>
              <w:bottom w:val="single" w:sz="4" w:space="0" w:color="auto"/>
              <w:right w:val="single" w:sz="4" w:space="0" w:color="auto"/>
            </w:tcBorders>
          </w:tcPr>
          <w:p w14:paraId="6E8EE1D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1513</w:t>
            </w:r>
          </w:p>
        </w:tc>
        <w:tc>
          <w:tcPr>
            <w:tcW w:w="1175" w:type="dxa"/>
            <w:tcBorders>
              <w:top w:val="single" w:sz="4" w:space="0" w:color="auto"/>
              <w:left w:val="single" w:sz="4" w:space="0" w:color="auto"/>
              <w:bottom w:val="single" w:sz="4" w:space="0" w:color="auto"/>
              <w:right w:val="single" w:sz="4" w:space="0" w:color="auto"/>
            </w:tcBorders>
          </w:tcPr>
          <w:p w14:paraId="7A7B0A3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5765201</w:t>
            </w:r>
          </w:p>
        </w:tc>
        <w:tc>
          <w:tcPr>
            <w:tcW w:w="1134" w:type="dxa"/>
            <w:tcBorders>
              <w:top w:val="single" w:sz="4" w:space="0" w:color="auto"/>
              <w:left w:val="single" w:sz="4" w:space="0" w:color="auto"/>
              <w:bottom w:val="single" w:sz="4" w:space="0" w:color="auto"/>
              <w:right w:val="single" w:sz="4" w:space="0" w:color="auto"/>
            </w:tcBorders>
          </w:tcPr>
          <w:p w14:paraId="5D43A57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7426897</w:t>
            </w:r>
          </w:p>
        </w:tc>
      </w:tr>
      <w:tr w:rsidR="002D2C24" w:rsidRPr="00A92E63" w14:paraId="2A3AF53D" w14:textId="77777777" w:rsidTr="002D2C24">
        <w:tc>
          <w:tcPr>
            <w:tcW w:w="663" w:type="dxa"/>
            <w:tcBorders>
              <w:top w:val="single" w:sz="4" w:space="0" w:color="auto"/>
              <w:left w:val="single" w:sz="4" w:space="0" w:color="auto"/>
              <w:bottom w:val="single" w:sz="4" w:space="0" w:color="auto"/>
              <w:right w:val="single" w:sz="4" w:space="0" w:color="auto"/>
            </w:tcBorders>
          </w:tcPr>
          <w:p w14:paraId="2311DA5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1514</w:t>
            </w:r>
          </w:p>
        </w:tc>
        <w:tc>
          <w:tcPr>
            <w:tcW w:w="1175" w:type="dxa"/>
            <w:tcBorders>
              <w:top w:val="single" w:sz="4" w:space="0" w:color="auto"/>
              <w:left w:val="single" w:sz="4" w:space="0" w:color="auto"/>
              <w:bottom w:val="single" w:sz="4" w:space="0" w:color="auto"/>
              <w:right w:val="single" w:sz="4" w:space="0" w:color="auto"/>
            </w:tcBorders>
          </w:tcPr>
          <w:p w14:paraId="7EF31F7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5765200</w:t>
            </w:r>
          </w:p>
        </w:tc>
        <w:tc>
          <w:tcPr>
            <w:tcW w:w="1134" w:type="dxa"/>
            <w:tcBorders>
              <w:top w:val="single" w:sz="4" w:space="0" w:color="auto"/>
              <w:left w:val="single" w:sz="4" w:space="0" w:color="auto"/>
              <w:bottom w:val="single" w:sz="4" w:space="0" w:color="auto"/>
              <w:right w:val="single" w:sz="4" w:space="0" w:color="auto"/>
            </w:tcBorders>
          </w:tcPr>
          <w:p w14:paraId="5009FCF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7426922</w:t>
            </w:r>
          </w:p>
        </w:tc>
      </w:tr>
      <w:tr w:rsidR="002D2C24" w:rsidRPr="00A92E63" w14:paraId="08DE64B4" w14:textId="77777777" w:rsidTr="002D2C24">
        <w:tc>
          <w:tcPr>
            <w:tcW w:w="663" w:type="dxa"/>
            <w:tcBorders>
              <w:top w:val="single" w:sz="4" w:space="0" w:color="auto"/>
              <w:left w:val="single" w:sz="4" w:space="0" w:color="auto"/>
              <w:bottom w:val="single" w:sz="4" w:space="0" w:color="auto"/>
              <w:right w:val="single" w:sz="4" w:space="0" w:color="auto"/>
            </w:tcBorders>
          </w:tcPr>
          <w:p w14:paraId="32DEE6A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1515</w:t>
            </w:r>
          </w:p>
        </w:tc>
        <w:tc>
          <w:tcPr>
            <w:tcW w:w="1175" w:type="dxa"/>
            <w:tcBorders>
              <w:top w:val="single" w:sz="4" w:space="0" w:color="auto"/>
              <w:left w:val="single" w:sz="4" w:space="0" w:color="auto"/>
              <w:bottom w:val="single" w:sz="4" w:space="0" w:color="auto"/>
              <w:right w:val="single" w:sz="4" w:space="0" w:color="auto"/>
            </w:tcBorders>
          </w:tcPr>
          <w:p w14:paraId="2C433EB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5765191</w:t>
            </w:r>
          </w:p>
        </w:tc>
        <w:tc>
          <w:tcPr>
            <w:tcW w:w="1134" w:type="dxa"/>
            <w:tcBorders>
              <w:top w:val="single" w:sz="4" w:space="0" w:color="auto"/>
              <w:left w:val="single" w:sz="4" w:space="0" w:color="auto"/>
              <w:bottom w:val="single" w:sz="4" w:space="0" w:color="auto"/>
              <w:right w:val="single" w:sz="4" w:space="0" w:color="auto"/>
            </w:tcBorders>
          </w:tcPr>
          <w:p w14:paraId="2AC9556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7426945</w:t>
            </w:r>
          </w:p>
        </w:tc>
      </w:tr>
      <w:tr w:rsidR="002D2C24" w:rsidRPr="00A92E63" w14:paraId="0C059067" w14:textId="77777777" w:rsidTr="002D2C24">
        <w:tc>
          <w:tcPr>
            <w:tcW w:w="663" w:type="dxa"/>
            <w:tcBorders>
              <w:top w:val="single" w:sz="4" w:space="0" w:color="auto"/>
              <w:left w:val="single" w:sz="4" w:space="0" w:color="auto"/>
              <w:bottom w:val="single" w:sz="4" w:space="0" w:color="auto"/>
              <w:right w:val="single" w:sz="4" w:space="0" w:color="auto"/>
            </w:tcBorders>
          </w:tcPr>
          <w:p w14:paraId="56CA12C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1516</w:t>
            </w:r>
          </w:p>
        </w:tc>
        <w:tc>
          <w:tcPr>
            <w:tcW w:w="1175" w:type="dxa"/>
            <w:tcBorders>
              <w:top w:val="single" w:sz="4" w:space="0" w:color="auto"/>
              <w:left w:val="single" w:sz="4" w:space="0" w:color="auto"/>
              <w:bottom w:val="single" w:sz="4" w:space="0" w:color="auto"/>
              <w:right w:val="single" w:sz="4" w:space="0" w:color="auto"/>
            </w:tcBorders>
          </w:tcPr>
          <w:p w14:paraId="213F17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5765174</w:t>
            </w:r>
          </w:p>
        </w:tc>
        <w:tc>
          <w:tcPr>
            <w:tcW w:w="1134" w:type="dxa"/>
            <w:tcBorders>
              <w:top w:val="single" w:sz="4" w:space="0" w:color="auto"/>
              <w:left w:val="single" w:sz="4" w:space="0" w:color="auto"/>
              <w:bottom w:val="single" w:sz="4" w:space="0" w:color="auto"/>
              <w:right w:val="single" w:sz="4" w:space="0" w:color="auto"/>
            </w:tcBorders>
          </w:tcPr>
          <w:p w14:paraId="0C71FD0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7426963</w:t>
            </w:r>
          </w:p>
        </w:tc>
      </w:tr>
      <w:tr w:rsidR="002D2C24" w:rsidRPr="00A92E63" w14:paraId="5F69323D" w14:textId="77777777" w:rsidTr="002D2C24">
        <w:tc>
          <w:tcPr>
            <w:tcW w:w="663" w:type="dxa"/>
            <w:tcBorders>
              <w:top w:val="single" w:sz="4" w:space="0" w:color="auto"/>
              <w:left w:val="single" w:sz="4" w:space="0" w:color="auto"/>
              <w:bottom w:val="single" w:sz="4" w:space="0" w:color="auto"/>
              <w:right w:val="single" w:sz="4" w:space="0" w:color="auto"/>
            </w:tcBorders>
          </w:tcPr>
          <w:p w14:paraId="4C8167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1517</w:t>
            </w:r>
          </w:p>
        </w:tc>
        <w:tc>
          <w:tcPr>
            <w:tcW w:w="1175" w:type="dxa"/>
            <w:tcBorders>
              <w:top w:val="single" w:sz="4" w:space="0" w:color="auto"/>
              <w:left w:val="single" w:sz="4" w:space="0" w:color="auto"/>
              <w:bottom w:val="single" w:sz="4" w:space="0" w:color="auto"/>
              <w:right w:val="single" w:sz="4" w:space="0" w:color="auto"/>
            </w:tcBorders>
          </w:tcPr>
          <w:p w14:paraId="1B5E412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5765158</w:t>
            </w:r>
          </w:p>
        </w:tc>
        <w:tc>
          <w:tcPr>
            <w:tcW w:w="1134" w:type="dxa"/>
            <w:tcBorders>
              <w:top w:val="single" w:sz="4" w:space="0" w:color="auto"/>
              <w:left w:val="single" w:sz="4" w:space="0" w:color="auto"/>
              <w:bottom w:val="single" w:sz="4" w:space="0" w:color="auto"/>
              <w:right w:val="single" w:sz="4" w:space="0" w:color="auto"/>
            </w:tcBorders>
          </w:tcPr>
          <w:p w14:paraId="09F6E2D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7426974</w:t>
            </w:r>
          </w:p>
        </w:tc>
      </w:tr>
      <w:tr w:rsidR="002D2C24" w:rsidRPr="00A92E63" w14:paraId="29E63844" w14:textId="77777777" w:rsidTr="002D2C24">
        <w:tc>
          <w:tcPr>
            <w:tcW w:w="663" w:type="dxa"/>
            <w:tcBorders>
              <w:top w:val="single" w:sz="4" w:space="0" w:color="auto"/>
              <w:left w:val="single" w:sz="4" w:space="0" w:color="auto"/>
              <w:bottom w:val="single" w:sz="4" w:space="0" w:color="auto"/>
              <w:right w:val="single" w:sz="4" w:space="0" w:color="auto"/>
            </w:tcBorders>
          </w:tcPr>
          <w:p w14:paraId="61B929B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1518</w:t>
            </w:r>
          </w:p>
        </w:tc>
        <w:tc>
          <w:tcPr>
            <w:tcW w:w="1175" w:type="dxa"/>
            <w:tcBorders>
              <w:top w:val="single" w:sz="4" w:space="0" w:color="auto"/>
              <w:left w:val="single" w:sz="4" w:space="0" w:color="auto"/>
              <w:bottom w:val="single" w:sz="4" w:space="0" w:color="auto"/>
              <w:right w:val="single" w:sz="4" w:space="0" w:color="auto"/>
            </w:tcBorders>
          </w:tcPr>
          <w:p w14:paraId="178276B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5765144</w:t>
            </w:r>
          </w:p>
        </w:tc>
        <w:tc>
          <w:tcPr>
            <w:tcW w:w="1134" w:type="dxa"/>
            <w:tcBorders>
              <w:top w:val="single" w:sz="4" w:space="0" w:color="auto"/>
              <w:left w:val="single" w:sz="4" w:space="0" w:color="auto"/>
              <w:bottom w:val="single" w:sz="4" w:space="0" w:color="auto"/>
              <w:right w:val="single" w:sz="4" w:space="0" w:color="auto"/>
            </w:tcBorders>
          </w:tcPr>
          <w:p w14:paraId="031078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7426983</w:t>
            </w:r>
          </w:p>
        </w:tc>
      </w:tr>
      <w:tr w:rsidR="002D2C24" w:rsidRPr="00A92E63" w14:paraId="7E5208B9" w14:textId="77777777" w:rsidTr="002D2C24">
        <w:tc>
          <w:tcPr>
            <w:tcW w:w="663" w:type="dxa"/>
            <w:tcBorders>
              <w:top w:val="single" w:sz="4" w:space="0" w:color="auto"/>
              <w:left w:val="single" w:sz="4" w:space="0" w:color="auto"/>
              <w:bottom w:val="single" w:sz="4" w:space="0" w:color="auto"/>
              <w:right w:val="single" w:sz="4" w:space="0" w:color="auto"/>
            </w:tcBorders>
          </w:tcPr>
          <w:p w14:paraId="0009503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1519</w:t>
            </w:r>
          </w:p>
        </w:tc>
        <w:tc>
          <w:tcPr>
            <w:tcW w:w="1175" w:type="dxa"/>
            <w:tcBorders>
              <w:top w:val="single" w:sz="4" w:space="0" w:color="auto"/>
              <w:left w:val="single" w:sz="4" w:space="0" w:color="auto"/>
              <w:bottom w:val="single" w:sz="4" w:space="0" w:color="auto"/>
              <w:right w:val="single" w:sz="4" w:space="0" w:color="auto"/>
            </w:tcBorders>
          </w:tcPr>
          <w:p w14:paraId="005616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5765127</w:t>
            </w:r>
          </w:p>
        </w:tc>
        <w:tc>
          <w:tcPr>
            <w:tcW w:w="1134" w:type="dxa"/>
            <w:tcBorders>
              <w:top w:val="single" w:sz="4" w:space="0" w:color="auto"/>
              <w:left w:val="single" w:sz="4" w:space="0" w:color="auto"/>
              <w:bottom w:val="single" w:sz="4" w:space="0" w:color="auto"/>
              <w:right w:val="single" w:sz="4" w:space="0" w:color="auto"/>
            </w:tcBorders>
          </w:tcPr>
          <w:p w14:paraId="01B7AC1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7426988</w:t>
            </w:r>
          </w:p>
        </w:tc>
      </w:tr>
      <w:tr w:rsidR="002D2C24" w:rsidRPr="00A92E63" w14:paraId="194DE4E7" w14:textId="77777777" w:rsidTr="002D2C24">
        <w:tc>
          <w:tcPr>
            <w:tcW w:w="663" w:type="dxa"/>
            <w:tcBorders>
              <w:top w:val="single" w:sz="4" w:space="0" w:color="auto"/>
              <w:left w:val="single" w:sz="4" w:space="0" w:color="auto"/>
              <w:bottom w:val="single" w:sz="4" w:space="0" w:color="auto"/>
              <w:right w:val="single" w:sz="4" w:space="0" w:color="auto"/>
            </w:tcBorders>
          </w:tcPr>
          <w:p w14:paraId="2C259D9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1520</w:t>
            </w:r>
          </w:p>
        </w:tc>
        <w:tc>
          <w:tcPr>
            <w:tcW w:w="1175" w:type="dxa"/>
            <w:tcBorders>
              <w:top w:val="single" w:sz="4" w:space="0" w:color="auto"/>
              <w:left w:val="single" w:sz="4" w:space="0" w:color="auto"/>
              <w:bottom w:val="single" w:sz="4" w:space="0" w:color="auto"/>
              <w:right w:val="single" w:sz="4" w:space="0" w:color="auto"/>
            </w:tcBorders>
          </w:tcPr>
          <w:p w14:paraId="3A1B2C7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5765080</w:t>
            </w:r>
          </w:p>
        </w:tc>
        <w:tc>
          <w:tcPr>
            <w:tcW w:w="1134" w:type="dxa"/>
            <w:tcBorders>
              <w:top w:val="single" w:sz="4" w:space="0" w:color="auto"/>
              <w:left w:val="single" w:sz="4" w:space="0" w:color="auto"/>
              <w:bottom w:val="single" w:sz="4" w:space="0" w:color="auto"/>
              <w:right w:val="single" w:sz="4" w:space="0" w:color="auto"/>
            </w:tcBorders>
          </w:tcPr>
          <w:p w14:paraId="3F862B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7426995</w:t>
            </w:r>
          </w:p>
        </w:tc>
      </w:tr>
      <w:tr w:rsidR="002D2C24" w:rsidRPr="00A92E63" w14:paraId="54A3D0FD" w14:textId="77777777" w:rsidTr="002D2C24">
        <w:tc>
          <w:tcPr>
            <w:tcW w:w="663" w:type="dxa"/>
            <w:tcBorders>
              <w:top w:val="single" w:sz="4" w:space="0" w:color="auto"/>
              <w:left w:val="single" w:sz="4" w:space="0" w:color="auto"/>
              <w:bottom w:val="single" w:sz="4" w:space="0" w:color="auto"/>
              <w:right w:val="single" w:sz="4" w:space="0" w:color="auto"/>
            </w:tcBorders>
          </w:tcPr>
          <w:p w14:paraId="5C53320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1521</w:t>
            </w:r>
          </w:p>
        </w:tc>
        <w:tc>
          <w:tcPr>
            <w:tcW w:w="1175" w:type="dxa"/>
            <w:tcBorders>
              <w:top w:val="single" w:sz="4" w:space="0" w:color="auto"/>
              <w:left w:val="single" w:sz="4" w:space="0" w:color="auto"/>
              <w:bottom w:val="single" w:sz="4" w:space="0" w:color="auto"/>
              <w:right w:val="single" w:sz="4" w:space="0" w:color="auto"/>
            </w:tcBorders>
          </w:tcPr>
          <w:p w14:paraId="7EB42F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5765077</w:t>
            </w:r>
          </w:p>
        </w:tc>
        <w:tc>
          <w:tcPr>
            <w:tcW w:w="1134" w:type="dxa"/>
            <w:tcBorders>
              <w:top w:val="single" w:sz="4" w:space="0" w:color="auto"/>
              <w:left w:val="single" w:sz="4" w:space="0" w:color="auto"/>
              <w:bottom w:val="single" w:sz="4" w:space="0" w:color="auto"/>
              <w:right w:val="single" w:sz="4" w:space="0" w:color="auto"/>
            </w:tcBorders>
          </w:tcPr>
          <w:p w14:paraId="618F61B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7426996</w:t>
            </w:r>
          </w:p>
        </w:tc>
      </w:tr>
      <w:tr w:rsidR="002D2C24" w:rsidRPr="00A92E63" w14:paraId="0F674070" w14:textId="77777777" w:rsidTr="002D2C24">
        <w:tc>
          <w:tcPr>
            <w:tcW w:w="663" w:type="dxa"/>
            <w:tcBorders>
              <w:top w:val="single" w:sz="4" w:space="0" w:color="auto"/>
              <w:left w:val="single" w:sz="4" w:space="0" w:color="auto"/>
              <w:bottom w:val="single" w:sz="4" w:space="0" w:color="auto"/>
              <w:right w:val="single" w:sz="4" w:space="0" w:color="auto"/>
            </w:tcBorders>
          </w:tcPr>
          <w:p w14:paraId="2B9566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1522</w:t>
            </w:r>
          </w:p>
        </w:tc>
        <w:tc>
          <w:tcPr>
            <w:tcW w:w="1175" w:type="dxa"/>
            <w:tcBorders>
              <w:top w:val="single" w:sz="4" w:space="0" w:color="auto"/>
              <w:left w:val="single" w:sz="4" w:space="0" w:color="auto"/>
              <w:bottom w:val="single" w:sz="4" w:space="0" w:color="auto"/>
              <w:right w:val="single" w:sz="4" w:space="0" w:color="auto"/>
            </w:tcBorders>
          </w:tcPr>
          <w:p w14:paraId="1D80BE7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5765050</w:t>
            </w:r>
          </w:p>
        </w:tc>
        <w:tc>
          <w:tcPr>
            <w:tcW w:w="1134" w:type="dxa"/>
            <w:tcBorders>
              <w:top w:val="single" w:sz="4" w:space="0" w:color="auto"/>
              <w:left w:val="single" w:sz="4" w:space="0" w:color="auto"/>
              <w:bottom w:val="single" w:sz="4" w:space="0" w:color="auto"/>
              <w:right w:val="single" w:sz="4" w:space="0" w:color="auto"/>
            </w:tcBorders>
          </w:tcPr>
          <w:p w14:paraId="6F18399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7426999</w:t>
            </w:r>
          </w:p>
        </w:tc>
      </w:tr>
      <w:tr w:rsidR="002D2C24" w:rsidRPr="00A92E63" w14:paraId="1174745E" w14:textId="77777777" w:rsidTr="002D2C24">
        <w:tc>
          <w:tcPr>
            <w:tcW w:w="663" w:type="dxa"/>
            <w:tcBorders>
              <w:top w:val="single" w:sz="4" w:space="0" w:color="auto"/>
              <w:left w:val="single" w:sz="4" w:space="0" w:color="auto"/>
              <w:bottom w:val="single" w:sz="4" w:space="0" w:color="auto"/>
              <w:right w:val="single" w:sz="4" w:space="0" w:color="auto"/>
            </w:tcBorders>
          </w:tcPr>
          <w:p w14:paraId="071FBAA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1523</w:t>
            </w:r>
          </w:p>
        </w:tc>
        <w:tc>
          <w:tcPr>
            <w:tcW w:w="1175" w:type="dxa"/>
            <w:tcBorders>
              <w:top w:val="single" w:sz="4" w:space="0" w:color="auto"/>
              <w:left w:val="single" w:sz="4" w:space="0" w:color="auto"/>
              <w:bottom w:val="single" w:sz="4" w:space="0" w:color="auto"/>
              <w:right w:val="single" w:sz="4" w:space="0" w:color="auto"/>
            </w:tcBorders>
          </w:tcPr>
          <w:p w14:paraId="6748EB8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5765040</w:t>
            </w:r>
          </w:p>
        </w:tc>
        <w:tc>
          <w:tcPr>
            <w:tcW w:w="1134" w:type="dxa"/>
            <w:tcBorders>
              <w:top w:val="single" w:sz="4" w:space="0" w:color="auto"/>
              <w:left w:val="single" w:sz="4" w:space="0" w:color="auto"/>
              <w:bottom w:val="single" w:sz="4" w:space="0" w:color="auto"/>
              <w:right w:val="single" w:sz="4" w:space="0" w:color="auto"/>
            </w:tcBorders>
          </w:tcPr>
          <w:p w14:paraId="7380060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7426999</w:t>
            </w:r>
          </w:p>
        </w:tc>
      </w:tr>
      <w:tr w:rsidR="002D2C24" w:rsidRPr="00A92E63" w14:paraId="2C621064" w14:textId="77777777" w:rsidTr="002D2C24">
        <w:tc>
          <w:tcPr>
            <w:tcW w:w="663" w:type="dxa"/>
            <w:tcBorders>
              <w:top w:val="single" w:sz="4" w:space="0" w:color="auto"/>
              <w:left w:val="single" w:sz="4" w:space="0" w:color="auto"/>
              <w:bottom w:val="single" w:sz="4" w:space="0" w:color="auto"/>
              <w:right w:val="single" w:sz="4" w:space="0" w:color="auto"/>
            </w:tcBorders>
          </w:tcPr>
          <w:p w14:paraId="3BA0FF9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1524</w:t>
            </w:r>
          </w:p>
        </w:tc>
        <w:tc>
          <w:tcPr>
            <w:tcW w:w="1175" w:type="dxa"/>
            <w:tcBorders>
              <w:top w:val="single" w:sz="4" w:space="0" w:color="auto"/>
              <w:left w:val="single" w:sz="4" w:space="0" w:color="auto"/>
              <w:bottom w:val="single" w:sz="4" w:space="0" w:color="auto"/>
              <w:right w:val="single" w:sz="4" w:space="0" w:color="auto"/>
            </w:tcBorders>
          </w:tcPr>
          <w:p w14:paraId="2A7AC5C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5765026</w:t>
            </w:r>
          </w:p>
        </w:tc>
        <w:tc>
          <w:tcPr>
            <w:tcW w:w="1134" w:type="dxa"/>
            <w:tcBorders>
              <w:top w:val="single" w:sz="4" w:space="0" w:color="auto"/>
              <w:left w:val="single" w:sz="4" w:space="0" w:color="auto"/>
              <w:bottom w:val="single" w:sz="4" w:space="0" w:color="auto"/>
              <w:right w:val="single" w:sz="4" w:space="0" w:color="auto"/>
            </w:tcBorders>
          </w:tcPr>
          <w:p w14:paraId="430185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7426999</w:t>
            </w:r>
          </w:p>
        </w:tc>
      </w:tr>
      <w:tr w:rsidR="002D2C24" w:rsidRPr="00A92E63" w14:paraId="362A2914" w14:textId="77777777" w:rsidTr="002D2C24">
        <w:tc>
          <w:tcPr>
            <w:tcW w:w="663" w:type="dxa"/>
            <w:tcBorders>
              <w:top w:val="single" w:sz="4" w:space="0" w:color="auto"/>
              <w:left w:val="single" w:sz="4" w:space="0" w:color="auto"/>
              <w:bottom w:val="single" w:sz="4" w:space="0" w:color="auto"/>
              <w:right w:val="single" w:sz="4" w:space="0" w:color="auto"/>
            </w:tcBorders>
          </w:tcPr>
          <w:p w14:paraId="491B96E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1525</w:t>
            </w:r>
          </w:p>
        </w:tc>
        <w:tc>
          <w:tcPr>
            <w:tcW w:w="1175" w:type="dxa"/>
            <w:tcBorders>
              <w:top w:val="single" w:sz="4" w:space="0" w:color="auto"/>
              <w:left w:val="single" w:sz="4" w:space="0" w:color="auto"/>
              <w:bottom w:val="single" w:sz="4" w:space="0" w:color="auto"/>
              <w:right w:val="single" w:sz="4" w:space="0" w:color="auto"/>
            </w:tcBorders>
          </w:tcPr>
          <w:p w14:paraId="42782BA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5764993</w:t>
            </w:r>
          </w:p>
        </w:tc>
        <w:tc>
          <w:tcPr>
            <w:tcW w:w="1134" w:type="dxa"/>
            <w:tcBorders>
              <w:top w:val="single" w:sz="4" w:space="0" w:color="auto"/>
              <w:left w:val="single" w:sz="4" w:space="0" w:color="auto"/>
              <w:bottom w:val="single" w:sz="4" w:space="0" w:color="auto"/>
              <w:right w:val="single" w:sz="4" w:space="0" w:color="auto"/>
            </w:tcBorders>
          </w:tcPr>
          <w:p w14:paraId="173061F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7426999</w:t>
            </w:r>
          </w:p>
        </w:tc>
      </w:tr>
      <w:tr w:rsidR="002D2C24" w:rsidRPr="00A92E63" w14:paraId="097E47A0" w14:textId="77777777" w:rsidTr="002D2C24">
        <w:tc>
          <w:tcPr>
            <w:tcW w:w="663" w:type="dxa"/>
            <w:tcBorders>
              <w:top w:val="single" w:sz="4" w:space="0" w:color="auto"/>
              <w:left w:val="single" w:sz="4" w:space="0" w:color="auto"/>
              <w:bottom w:val="single" w:sz="4" w:space="0" w:color="auto"/>
              <w:right w:val="single" w:sz="4" w:space="0" w:color="auto"/>
            </w:tcBorders>
          </w:tcPr>
          <w:p w14:paraId="0A76A58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1526</w:t>
            </w:r>
          </w:p>
        </w:tc>
        <w:tc>
          <w:tcPr>
            <w:tcW w:w="1175" w:type="dxa"/>
            <w:tcBorders>
              <w:top w:val="single" w:sz="4" w:space="0" w:color="auto"/>
              <w:left w:val="single" w:sz="4" w:space="0" w:color="auto"/>
              <w:bottom w:val="single" w:sz="4" w:space="0" w:color="auto"/>
              <w:right w:val="single" w:sz="4" w:space="0" w:color="auto"/>
            </w:tcBorders>
          </w:tcPr>
          <w:p w14:paraId="04B90DE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5764958</w:t>
            </w:r>
          </w:p>
        </w:tc>
        <w:tc>
          <w:tcPr>
            <w:tcW w:w="1134" w:type="dxa"/>
            <w:tcBorders>
              <w:top w:val="single" w:sz="4" w:space="0" w:color="auto"/>
              <w:left w:val="single" w:sz="4" w:space="0" w:color="auto"/>
              <w:bottom w:val="single" w:sz="4" w:space="0" w:color="auto"/>
              <w:right w:val="single" w:sz="4" w:space="0" w:color="auto"/>
            </w:tcBorders>
          </w:tcPr>
          <w:p w14:paraId="4A5712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7427002</w:t>
            </w:r>
          </w:p>
        </w:tc>
      </w:tr>
      <w:tr w:rsidR="002D2C24" w:rsidRPr="00A92E63" w14:paraId="0EC28BD9" w14:textId="77777777" w:rsidTr="002D2C24">
        <w:tc>
          <w:tcPr>
            <w:tcW w:w="663" w:type="dxa"/>
            <w:tcBorders>
              <w:top w:val="single" w:sz="4" w:space="0" w:color="auto"/>
              <w:left w:val="single" w:sz="4" w:space="0" w:color="auto"/>
              <w:bottom w:val="single" w:sz="4" w:space="0" w:color="auto"/>
              <w:right w:val="single" w:sz="4" w:space="0" w:color="auto"/>
            </w:tcBorders>
          </w:tcPr>
          <w:p w14:paraId="4C8E6EB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1527</w:t>
            </w:r>
          </w:p>
        </w:tc>
        <w:tc>
          <w:tcPr>
            <w:tcW w:w="1175" w:type="dxa"/>
            <w:tcBorders>
              <w:top w:val="single" w:sz="4" w:space="0" w:color="auto"/>
              <w:left w:val="single" w:sz="4" w:space="0" w:color="auto"/>
              <w:bottom w:val="single" w:sz="4" w:space="0" w:color="auto"/>
              <w:right w:val="single" w:sz="4" w:space="0" w:color="auto"/>
            </w:tcBorders>
          </w:tcPr>
          <w:p w14:paraId="0F3A0EB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5764873</w:t>
            </w:r>
          </w:p>
        </w:tc>
        <w:tc>
          <w:tcPr>
            <w:tcW w:w="1134" w:type="dxa"/>
            <w:tcBorders>
              <w:top w:val="single" w:sz="4" w:space="0" w:color="auto"/>
              <w:left w:val="single" w:sz="4" w:space="0" w:color="auto"/>
              <w:bottom w:val="single" w:sz="4" w:space="0" w:color="auto"/>
              <w:right w:val="single" w:sz="4" w:space="0" w:color="auto"/>
            </w:tcBorders>
          </w:tcPr>
          <w:p w14:paraId="4152563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7427014</w:t>
            </w:r>
          </w:p>
        </w:tc>
      </w:tr>
      <w:tr w:rsidR="002D2C24" w:rsidRPr="00A92E63" w14:paraId="5BC26E30" w14:textId="77777777" w:rsidTr="002D2C24">
        <w:tc>
          <w:tcPr>
            <w:tcW w:w="663" w:type="dxa"/>
            <w:tcBorders>
              <w:top w:val="single" w:sz="4" w:space="0" w:color="auto"/>
              <w:left w:val="single" w:sz="4" w:space="0" w:color="auto"/>
              <w:bottom w:val="single" w:sz="4" w:space="0" w:color="auto"/>
              <w:right w:val="single" w:sz="4" w:space="0" w:color="auto"/>
            </w:tcBorders>
          </w:tcPr>
          <w:p w14:paraId="587BADB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1528</w:t>
            </w:r>
          </w:p>
        </w:tc>
        <w:tc>
          <w:tcPr>
            <w:tcW w:w="1175" w:type="dxa"/>
            <w:tcBorders>
              <w:top w:val="single" w:sz="4" w:space="0" w:color="auto"/>
              <w:left w:val="single" w:sz="4" w:space="0" w:color="auto"/>
              <w:bottom w:val="single" w:sz="4" w:space="0" w:color="auto"/>
              <w:right w:val="single" w:sz="4" w:space="0" w:color="auto"/>
            </w:tcBorders>
          </w:tcPr>
          <w:p w14:paraId="1BC433E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5764864</w:t>
            </w:r>
          </w:p>
        </w:tc>
        <w:tc>
          <w:tcPr>
            <w:tcW w:w="1134" w:type="dxa"/>
            <w:tcBorders>
              <w:top w:val="single" w:sz="4" w:space="0" w:color="auto"/>
              <w:left w:val="single" w:sz="4" w:space="0" w:color="auto"/>
              <w:bottom w:val="single" w:sz="4" w:space="0" w:color="auto"/>
              <w:right w:val="single" w:sz="4" w:space="0" w:color="auto"/>
            </w:tcBorders>
          </w:tcPr>
          <w:p w14:paraId="5108DAE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7427015</w:t>
            </w:r>
          </w:p>
        </w:tc>
      </w:tr>
      <w:tr w:rsidR="002D2C24" w:rsidRPr="00A92E63" w14:paraId="105121BB" w14:textId="77777777" w:rsidTr="002D2C24">
        <w:tc>
          <w:tcPr>
            <w:tcW w:w="663" w:type="dxa"/>
            <w:tcBorders>
              <w:top w:val="single" w:sz="4" w:space="0" w:color="auto"/>
              <w:left w:val="single" w:sz="4" w:space="0" w:color="auto"/>
              <w:bottom w:val="single" w:sz="4" w:space="0" w:color="auto"/>
              <w:right w:val="single" w:sz="4" w:space="0" w:color="auto"/>
            </w:tcBorders>
          </w:tcPr>
          <w:p w14:paraId="4D0A0FF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1529</w:t>
            </w:r>
          </w:p>
        </w:tc>
        <w:tc>
          <w:tcPr>
            <w:tcW w:w="1175" w:type="dxa"/>
            <w:tcBorders>
              <w:top w:val="single" w:sz="4" w:space="0" w:color="auto"/>
              <w:left w:val="single" w:sz="4" w:space="0" w:color="auto"/>
              <w:bottom w:val="single" w:sz="4" w:space="0" w:color="auto"/>
              <w:right w:val="single" w:sz="4" w:space="0" w:color="auto"/>
            </w:tcBorders>
          </w:tcPr>
          <w:p w14:paraId="1613391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5764882</w:t>
            </w:r>
          </w:p>
        </w:tc>
        <w:tc>
          <w:tcPr>
            <w:tcW w:w="1134" w:type="dxa"/>
            <w:tcBorders>
              <w:top w:val="single" w:sz="4" w:space="0" w:color="auto"/>
              <w:left w:val="single" w:sz="4" w:space="0" w:color="auto"/>
              <w:bottom w:val="single" w:sz="4" w:space="0" w:color="auto"/>
              <w:right w:val="single" w:sz="4" w:space="0" w:color="auto"/>
            </w:tcBorders>
          </w:tcPr>
          <w:p w14:paraId="7A830B3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7427051</w:t>
            </w:r>
          </w:p>
        </w:tc>
      </w:tr>
      <w:tr w:rsidR="002D2C24" w:rsidRPr="00A92E63" w14:paraId="3CA79629" w14:textId="77777777" w:rsidTr="002D2C24">
        <w:tc>
          <w:tcPr>
            <w:tcW w:w="663" w:type="dxa"/>
            <w:tcBorders>
              <w:top w:val="single" w:sz="4" w:space="0" w:color="auto"/>
              <w:left w:val="single" w:sz="4" w:space="0" w:color="auto"/>
              <w:bottom w:val="single" w:sz="4" w:space="0" w:color="auto"/>
              <w:right w:val="single" w:sz="4" w:space="0" w:color="auto"/>
            </w:tcBorders>
          </w:tcPr>
          <w:p w14:paraId="1387CE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1530</w:t>
            </w:r>
          </w:p>
        </w:tc>
        <w:tc>
          <w:tcPr>
            <w:tcW w:w="1175" w:type="dxa"/>
            <w:tcBorders>
              <w:top w:val="single" w:sz="4" w:space="0" w:color="auto"/>
              <w:left w:val="single" w:sz="4" w:space="0" w:color="auto"/>
              <w:bottom w:val="single" w:sz="4" w:space="0" w:color="auto"/>
              <w:right w:val="single" w:sz="4" w:space="0" w:color="auto"/>
            </w:tcBorders>
          </w:tcPr>
          <w:p w14:paraId="5C1C816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5764889</w:t>
            </w:r>
          </w:p>
        </w:tc>
        <w:tc>
          <w:tcPr>
            <w:tcW w:w="1134" w:type="dxa"/>
            <w:tcBorders>
              <w:top w:val="single" w:sz="4" w:space="0" w:color="auto"/>
              <w:left w:val="single" w:sz="4" w:space="0" w:color="auto"/>
              <w:bottom w:val="single" w:sz="4" w:space="0" w:color="auto"/>
              <w:right w:val="single" w:sz="4" w:space="0" w:color="auto"/>
            </w:tcBorders>
          </w:tcPr>
          <w:p w14:paraId="4C9CF67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7427072</w:t>
            </w:r>
          </w:p>
        </w:tc>
      </w:tr>
      <w:tr w:rsidR="002D2C24" w:rsidRPr="00A92E63" w14:paraId="06F219CD" w14:textId="77777777" w:rsidTr="002D2C24">
        <w:tc>
          <w:tcPr>
            <w:tcW w:w="663" w:type="dxa"/>
            <w:tcBorders>
              <w:top w:val="single" w:sz="4" w:space="0" w:color="auto"/>
              <w:left w:val="single" w:sz="4" w:space="0" w:color="auto"/>
              <w:bottom w:val="single" w:sz="4" w:space="0" w:color="auto"/>
              <w:right w:val="single" w:sz="4" w:space="0" w:color="auto"/>
            </w:tcBorders>
          </w:tcPr>
          <w:p w14:paraId="04386A7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1531</w:t>
            </w:r>
          </w:p>
        </w:tc>
        <w:tc>
          <w:tcPr>
            <w:tcW w:w="1175" w:type="dxa"/>
            <w:tcBorders>
              <w:top w:val="single" w:sz="4" w:space="0" w:color="auto"/>
              <w:left w:val="single" w:sz="4" w:space="0" w:color="auto"/>
              <w:bottom w:val="single" w:sz="4" w:space="0" w:color="auto"/>
              <w:right w:val="single" w:sz="4" w:space="0" w:color="auto"/>
            </w:tcBorders>
          </w:tcPr>
          <w:p w14:paraId="0358A9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5764889</w:t>
            </w:r>
          </w:p>
        </w:tc>
        <w:tc>
          <w:tcPr>
            <w:tcW w:w="1134" w:type="dxa"/>
            <w:tcBorders>
              <w:top w:val="single" w:sz="4" w:space="0" w:color="auto"/>
              <w:left w:val="single" w:sz="4" w:space="0" w:color="auto"/>
              <w:bottom w:val="single" w:sz="4" w:space="0" w:color="auto"/>
              <w:right w:val="single" w:sz="4" w:space="0" w:color="auto"/>
            </w:tcBorders>
          </w:tcPr>
          <w:p w14:paraId="7B6C5B2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7427094</w:t>
            </w:r>
          </w:p>
        </w:tc>
      </w:tr>
      <w:tr w:rsidR="002D2C24" w:rsidRPr="00A92E63" w14:paraId="101F9B98" w14:textId="77777777" w:rsidTr="002D2C24">
        <w:tc>
          <w:tcPr>
            <w:tcW w:w="663" w:type="dxa"/>
            <w:tcBorders>
              <w:top w:val="single" w:sz="4" w:space="0" w:color="auto"/>
              <w:left w:val="single" w:sz="4" w:space="0" w:color="auto"/>
              <w:bottom w:val="single" w:sz="4" w:space="0" w:color="auto"/>
              <w:right w:val="single" w:sz="4" w:space="0" w:color="auto"/>
            </w:tcBorders>
          </w:tcPr>
          <w:p w14:paraId="10D482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1532</w:t>
            </w:r>
          </w:p>
        </w:tc>
        <w:tc>
          <w:tcPr>
            <w:tcW w:w="1175" w:type="dxa"/>
            <w:tcBorders>
              <w:top w:val="single" w:sz="4" w:space="0" w:color="auto"/>
              <w:left w:val="single" w:sz="4" w:space="0" w:color="auto"/>
              <w:bottom w:val="single" w:sz="4" w:space="0" w:color="auto"/>
              <w:right w:val="single" w:sz="4" w:space="0" w:color="auto"/>
            </w:tcBorders>
          </w:tcPr>
          <w:p w14:paraId="4391B9E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5764882</w:t>
            </w:r>
          </w:p>
        </w:tc>
        <w:tc>
          <w:tcPr>
            <w:tcW w:w="1134" w:type="dxa"/>
            <w:tcBorders>
              <w:top w:val="single" w:sz="4" w:space="0" w:color="auto"/>
              <w:left w:val="single" w:sz="4" w:space="0" w:color="auto"/>
              <w:bottom w:val="single" w:sz="4" w:space="0" w:color="auto"/>
              <w:right w:val="single" w:sz="4" w:space="0" w:color="auto"/>
            </w:tcBorders>
          </w:tcPr>
          <w:p w14:paraId="4894D0E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7427115</w:t>
            </w:r>
          </w:p>
        </w:tc>
      </w:tr>
      <w:tr w:rsidR="002D2C24" w:rsidRPr="00A92E63" w14:paraId="64A48D1B" w14:textId="77777777" w:rsidTr="002D2C24">
        <w:tc>
          <w:tcPr>
            <w:tcW w:w="663" w:type="dxa"/>
            <w:tcBorders>
              <w:top w:val="single" w:sz="4" w:space="0" w:color="auto"/>
              <w:left w:val="single" w:sz="4" w:space="0" w:color="auto"/>
              <w:bottom w:val="single" w:sz="4" w:space="0" w:color="auto"/>
              <w:right w:val="single" w:sz="4" w:space="0" w:color="auto"/>
            </w:tcBorders>
          </w:tcPr>
          <w:p w14:paraId="27A0CFF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1533</w:t>
            </w:r>
          </w:p>
        </w:tc>
        <w:tc>
          <w:tcPr>
            <w:tcW w:w="1175" w:type="dxa"/>
            <w:tcBorders>
              <w:top w:val="single" w:sz="4" w:space="0" w:color="auto"/>
              <w:left w:val="single" w:sz="4" w:space="0" w:color="auto"/>
              <w:bottom w:val="single" w:sz="4" w:space="0" w:color="auto"/>
              <w:right w:val="single" w:sz="4" w:space="0" w:color="auto"/>
            </w:tcBorders>
          </w:tcPr>
          <w:p w14:paraId="5F57F87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5764868</w:t>
            </w:r>
          </w:p>
        </w:tc>
        <w:tc>
          <w:tcPr>
            <w:tcW w:w="1134" w:type="dxa"/>
            <w:tcBorders>
              <w:top w:val="single" w:sz="4" w:space="0" w:color="auto"/>
              <w:left w:val="single" w:sz="4" w:space="0" w:color="auto"/>
              <w:bottom w:val="single" w:sz="4" w:space="0" w:color="auto"/>
              <w:right w:val="single" w:sz="4" w:space="0" w:color="auto"/>
            </w:tcBorders>
          </w:tcPr>
          <w:p w14:paraId="4CE4127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7427132</w:t>
            </w:r>
          </w:p>
        </w:tc>
      </w:tr>
      <w:tr w:rsidR="002D2C24" w:rsidRPr="00A92E63" w14:paraId="3483648D" w14:textId="77777777" w:rsidTr="002D2C24">
        <w:tc>
          <w:tcPr>
            <w:tcW w:w="663" w:type="dxa"/>
            <w:tcBorders>
              <w:top w:val="single" w:sz="4" w:space="0" w:color="auto"/>
              <w:left w:val="single" w:sz="4" w:space="0" w:color="auto"/>
              <w:bottom w:val="single" w:sz="4" w:space="0" w:color="auto"/>
              <w:right w:val="single" w:sz="4" w:space="0" w:color="auto"/>
            </w:tcBorders>
          </w:tcPr>
          <w:p w14:paraId="17C6420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1534</w:t>
            </w:r>
          </w:p>
        </w:tc>
        <w:tc>
          <w:tcPr>
            <w:tcW w:w="1175" w:type="dxa"/>
            <w:tcBorders>
              <w:top w:val="single" w:sz="4" w:space="0" w:color="auto"/>
              <w:left w:val="single" w:sz="4" w:space="0" w:color="auto"/>
              <w:bottom w:val="single" w:sz="4" w:space="0" w:color="auto"/>
              <w:right w:val="single" w:sz="4" w:space="0" w:color="auto"/>
            </w:tcBorders>
          </w:tcPr>
          <w:p w14:paraId="2BDF5AF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5764866</w:t>
            </w:r>
          </w:p>
        </w:tc>
        <w:tc>
          <w:tcPr>
            <w:tcW w:w="1134" w:type="dxa"/>
            <w:tcBorders>
              <w:top w:val="single" w:sz="4" w:space="0" w:color="auto"/>
              <w:left w:val="single" w:sz="4" w:space="0" w:color="auto"/>
              <w:bottom w:val="single" w:sz="4" w:space="0" w:color="auto"/>
              <w:right w:val="single" w:sz="4" w:space="0" w:color="auto"/>
            </w:tcBorders>
          </w:tcPr>
          <w:p w14:paraId="32B067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7427134</w:t>
            </w:r>
          </w:p>
        </w:tc>
      </w:tr>
      <w:tr w:rsidR="002D2C24" w:rsidRPr="00A92E63" w14:paraId="3E8CBEBA" w14:textId="77777777" w:rsidTr="002D2C24">
        <w:tc>
          <w:tcPr>
            <w:tcW w:w="663" w:type="dxa"/>
            <w:tcBorders>
              <w:top w:val="single" w:sz="4" w:space="0" w:color="auto"/>
              <w:left w:val="single" w:sz="4" w:space="0" w:color="auto"/>
              <w:bottom w:val="single" w:sz="4" w:space="0" w:color="auto"/>
              <w:right w:val="single" w:sz="4" w:space="0" w:color="auto"/>
            </w:tcBorders>
          </w:tcPr>
          <w:p w14:paraId="2FB5346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1535</w:t>
            </w:r>
          </w:p>
        </w:tc>
        <w:tc>
          <w:tcPr>
            <w:tcW w:w="1175" w:type="dxa"/>
            <w:tcBorders>
              <w:top w:val="single" w:sz="4" w:space="0" w:color="auto"/>
              <w:left w:val="single" w:sz="4" w:space="0" w:color="auto"/>
              <w:bottom w:val="single" w:sz="4" w:space="0" w:color="auto"/>
              <w:right w:val="single" w:sz="4" w:space="0" w:color="auto"/>
            </w:tcBorders>
          </w:tcPr>
          <w:p w14:paraId="55A7988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5764868</w:t>
            </w:r>
          </w:p>
        </w:tc>
        <w:tc>
          <w:tcPr>
            <w:tcW w:w="1134" w:type="dxa"/>
            <w:tcBorders>
              <w:top w:val="single" w:sz="4" w:space="0" w:color="auto"/>
              <w:left w:val="single" w:sz="4" w:space="0" w:color="auto"/>
              <w:bottom w:val="single" w:sz="4" w:space="0" w:color="auto"/>
              <w:right w:val="single" w:sz="4" w:space="0" w:color="auto"/>
            </w:tcBorders>
          </w:tcPr>
          <w:p w14:paraId="19932F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7427137</w:t>
            </w:r>
          </w:p>
        </w:tc>
      </w:tr>
      <w:tr w:rsidR="002D2C24" w:rsidRPr="00A92E63" w14:paraId="6D692117" w14:textId="77777777" w:rsidTr="002D2C24">
        <w:tc>
          <w:tcPr>
            <w:tcW w:w="663" w:type="dxa"/>
            <w:tcBorders>
              <w:top w:val="single" w:sz="4" w:space="0" w:color="auto"/>
              <w:left w:val="single" w:sz="4" w:space="0" w:color="auto"/>
              <w:bottom w:val="single" w:sz="4" w:space="0" w:color="auto"/>
              <w:right w:val="single" w:sz="4" w:space="0" w:color="auto"/>
            </w:tcBorders>
          </w:tcPr>
          <w:p w14:paraId="387DCB6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1536</w:t>
            </w:r>
          </w:p>
        </w:tc>
        <w:tc>
          <w:tcPr>
            <w:tcW w:w="1175" w:type="dxa"/>
            <w:tcBorders>
              <w:top w:val="single" w:sz="4" w:space="0" w:color="auto"/>
              <w:left w:val="single" w:sz="4" w:space="0" w:color="auto"/>
              <w:bottom w:val="single" w:sz="4" w:space="0" w:color="auto"/>
              <w:right w:val="single" w:sz="4" w:space="0" w:color="auto"/>
            </w:tcBorders>
          </w:tcPr>
          <w:p w14:paraId="4CF0DC2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5764868</w:t>
            </w:r>
          </w:p>
        </w:tc>
        <w:tc>
          <w:tcPr>
            <w:tcW w:w="1134" w:type="dxa"/>
            <w:tcBorders>
              <w:top w:val="single" w:sz="4" w:space="0" w:color="auto"/>
              <w:left w:val="single" w:sz="4" w:space="0" w:color="auto"/>
              <w:bottom w:val="single" w:sz="4" w:space="0" w:color="auto"/>
              <w:right w:val="single" w:sz="4" w:space="0" w:color="auto"/>
            </w:tcBorders>
          </w:tcPr>
          <w:p w14:paraId="4F3989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7427137</w:t>
            </w:r>
          </w:p>
        </w:tc>
      </w:tr>
      <w:tr w:rsidR="002D2C24" w:rsidRPr="00A92E63" w14:paraId="27E7A57B" w14:textId="77777777" w:rsidTr="002D2C24">
        <w:tc>
          <w:tcPr>
            <w:tcW w:w="663" w:type="dxa"/>
            <w:tcBorders>
              <w:top w:val="single" w:sz="4" w:space="0" w:color="auto"/>
              <w:left w:val="single" w:sz="4" w:space="0" w:color="auto"/>
              <w:bottom w:val="single" w:sz="4" w:space="0" w:color="auto"/>
              <w:right w:val="single" w:sz="4" w:space="0" w:color="auto"/>
            </w:tcBorders>
          </w:tcPr>
          <w:p w14:paraId="75276D7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1537</w:t>
            </w:r>
          </w:p>
        </w:tc>
        <w:tc>
          <w:tcPr>
            <w:tcW w:w="1175" w:type="dxa"/>
            <w:tcBorders>
              <w:top w:val="single" w:sz="4" w:space="0" w:color="auto"/>
              <w:left w:val="single" w:sz="4" w:space="0" w:color="auto"/>
              <w:bottom w:val="single" w:sz="4" w:space="0" w:color="auto"/>
              <w:right w:val="single" w:sz="4" w:space="0" w:color="auto"/>
            </w:tcBorders>
          </w:tcPr>
          <w:p w14:paraId="049F165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5764889</w:t>
            </w:r>
          </w:p>
        </w:tc>
        <w:tc>
          <w:tcPr>
            <w:tcW w:w="1134" w:type="dxa"/>
            <w:tcBorders>
              <w:top w:val="single" w:sz="4" w:space="0" w:color="auto"/>
              <w:left w:val="single" w:sz="4" w:space="0" w:color="auto"/>
              <w:bottom w:val="single" w:sz="4" w:space="0" w:color="auto"/>
              <w:right w:val="single" w:sz="4" w:space="0" w:color="auto"/>
            </w:tcBorders>
          </w:tcPr>
          <w:p w14:paraId="6628022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7427174</w:t>
            </w:r>
          </w:p>
        </w:tc>
      </w:tr>
      <w:tr w:rsidR="002D2C24" w:rsidRPr="00A92E63" w14:paraId="5DDD8E59" w14:textId="77777777" w:rsidTr="002D2C24">
        <w:tc>
          <w:tcPr>
            <w:tcW w:w="663" w:type="dxa"/>
            <w:tcBorders>
              <w:top w:val="single" w:sz="4" w:space="0" w:color="auto"/>
              <w:left w:val="single" w:sz="4" w:space="0" w:color="auto"/>
              <w:bottom w:val="single" w:sz="4" w:space="0" w:color="auto"/>
              <w:right w:val="single" w:sz="4" w:space="0" w:color="auto"/>
            </w:tcBorders>
          </w:tcPr>
          <w:p w14:paraId="7CC4173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1538</w:t>
            </w:r>
          </w:p>
        </w:tc>
        <w:tc>
          <w:tcPr>
            <w:tcW w:w="1175" w:type="dxa"/>
            <w:tcBorders>
              <w:top w:val="single" w:sz="4" w:space="0" w:color="auto"/>
              <w:left w:val="single" w:sz="4" w:space="0" w:color="auto"/>
              <w:bottom w:val="single" w:sz="4" w:space="0" w:color="auto"/>
              <w:right w:val="single" w:sz="4" w:space="0" w:color="auto"/>
            </w:tcBorders>
          </w:tcPr>
          <w:p w14:paraId="09BB16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5764890</w:t>
            </w:r>
          </w:p>
        </w:tc>
        <w:tc>
          <w:tcPr>
            <w:tcW w:w="1134" w:type="dxa"/>
            <w:tcBorders>
              <w:top w:val="single" w:sz="4" w:space="0" w:color="auto"/>
              <w:left w:val="single" w:sz="4" w:space="0" w:color="auto"/>
              <w:bottom w:val="single" w:sz="4" w:space="0" w:color="auto"/>
              <w:right w:val="single" w:sz="4" w:space="0" w:color="auto"/>
            </w:tcBorders>
          </w:tcPr>
          <w:p w14:paraId="695E33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7427175</w:t>
            </w:r>
          </w:p>
        </w:tc>
      </w:tr>
      <w:tr w:rsidR="002D2C24" w:rsidRPr="00A92E63" w14:paraId="12BDE09F" w14:textId="77777777" w:rsidTr="002D2C24">
        <w:tc>
          <w:tcPr>
            <w:tcW w:w="663" w:type="dxa"/>
            <w:tcBorders>
              <w:top w:val="single" w:sz="4" w:space="0" w:color="auto"/>
              <w:left w:val="single" w:sz="4" w:space="0" w:color="auto"/>
              <w:bottom w:val="single" w:sz="4" w:space="0" w:color="auto"/>
              <w:right w:val="single" w:sz="4" w:space="0" w:color="auto"/>
            </w:tcBorders>
          </w:tcPr>
          <w:p w14:paraId="17AAE0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1539</w:t>
            </w:r>
          </w:p>
        </w:tc>
        <w:tc>
          <w:tcPr>
            <w:tcW w:w="1175" w:type="dxa"/>
            <w:tcBorders>
              <w:top w:val="single" w:sz="4" w:space="0" w:color="auto"/>
              <w:left w:val="single" w:sz="4" w:space="0" w:color="auto"/>
              <w:bottom w:val="single" w:sz="4" w:space="0" w:color="auto"/>
              <w:right w:val="single" w:sz="4" w:space="0" w:color="auto"/>
            </w:tcBorders>
          </w:tcPr>
          <w:p w14:paraId="1163EAE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5764892</w:t>
            </w:r>
          </w:p>
        </w:tc>
        <w:tc>
          <w:tcPr>
            <w:tcW w:w="1134" w:type="dxa"/>
            <w:tcBorders>
              <w:top w:val="single" w:sz="4" w:space="0" w:color="auto"/>
              <w:left w:val="single" w:sz="4" w:space="0" w:color="auto"/>
              <w:bottom w:val="single" w:sz="4" w:space="0" w:color="auto"/>
              <w:right w:val="single" w:sz="4" w:space="0" w:color="auto"/>
            </w:tcBorders>
          </w:tcPr>
          <w:p w14:paraId="4137BF9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7427179</w:t>
            </w:r>
          </w:p>
        </w:tc>
      </w:tr>
      <w:tr w:rsidR="002D2C24" w:rsidRPr="00A92E63" w14:paraId="1349BA69" w14:textId="77777777" w:rsidTr="002D2C24">
        <w:tc>
          <w:tcPr>
            <w:tcW w:w="663" w:type="dxa"/>
            <w:tcBorders>
              <w:top w:val="single" w:sz="4" w:space="0" w:color="auto"/>
              <w:left w:val="single" w:sz="4" w:space="0" w:color="auto"/>
              <w:bottom w:val="single" w:sz="4" w:space="0" w:color="auto"/>
              <w:right w:val="single" w:sz="4" w:space="0" w:color="auto"/>
            </w:tcBorders>
          </w:tcPr>
          <w:p w14:paraId="195EE24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1540</w:t>
            </w:r>
          </w:p>
        </w:tc>
        <w:tc>
          <w:tcPr>
            <w:tcW w:w="1175" w:type="dxa"/>
            <w:tcBorders>
              <w:top w:val="single" w:sz="4" w:space="0" w:color="auto"/>
              <w:left w:val="single" w:sz="4" w:space="0" w:color="auto"/>
              <w:bottom w:val="single" w:sz="4" w:space="0" w:color="auto"/>
              <w:right w:val="single" w:sz="4" w:space="0" w:color="auto"/>
            </w:tcBorders>
          </w:tcPr>
          <w:p w14:paraId="681C295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5764908</w:t>
            </w:r>
          </w:p>
        </w:tc>
        <w:tc>
          <w:tcPr>
            <w:tcW w:w="1134" w:type="dxa"/>
            <w:tcBorders>
              <w:top w:val="single" w:sz="4" w:space="0" w:color="auto"/>
              <w:left w:val="single" w:sz="4" w:space="0" w:color="auto"/>
              <w:bottom w:val="single" w:sz="4" w:space="0" w:color="auto"/>
              <w:right w:val="single" w:sz="4" w:space="0" w:color="auto"/>
            </w:tcBorders>
          </w:tcPr>
          <w:p w14:paraId="1B6BD7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7427181</w:t>
            </w:r>
          </w:p>
        </w:tc>
      </w:tr>
      <w:tr w:rsidR="002D2C24" w:rsidRPr="00A92E63" w14:paraId="418A637C" w14:textId="77777777" w:rsidTr="002D2C24">
        <w:tc>
          <w:tcPr>
            <w:tcW w:w="663" w:type="dxa"/>
            <w:tcBorders>
              <w:top w:val="single" w:sz="4" w:space="0" w:color="auto"/>
              <w:left w:val="single" w:sz="4" w:space="0" w:color="auto"/>
              <w:bottom w:val="single" w:sz="4" w:space="0" w:color="auto"/>
              <w:right w:val="single" w:sz="4" w:space="0" w:color="auto"/>
            </w:tcBorders>
          </w:tcPr>
          <w:p w14:paraId="0E811C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1541</w:t>
            </w:r>
          </w:p>
        </w:tc>
        <w:tc>
          <w:tcPr>
            <w:tcW w:w="1175" w:type="dxa"/>
            <w:tcBorders>
              <w:top w:val="single" w:sz="4" w:space="0" w:color="auto"/>
              <w:left w:val="single" w:sz="4" w:space="0" w:color="auto"/>
              <w:bottom w:val="single" w:sz="4" w:space="0" w:color="auto"/>
              <w:right w:val="single" w:sz="4" w:space="0" w:color="auto"/>
            </w:tcBorders>
          </w:tcPr>
          <w:p w14:paraId="0A2194A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5764913</w:t>
            </w:r>
          </w:p>
        </w:tc>
        <w:tc>
          <w:tcPr>
            <w:tcW w:w="1134" w:type="dxa"/>
            <w:tcBorders>
              <w:top w:val="single" w:sz="4" w:space="0" w:color="auto"/>
              <w:left w:val="single" w:sz="4" w:space="0" w:color="auto"/>
              <w:bottom w:val="single" w:sz="4" w:space="0" w:color="auto"/>
              <w:right w:val="single" w:sz="4" w:space="0" w:color="auto"/>
            </w:tcBorders>
          </w:tcPr>
          <w:p w14:paraId="4550A30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7427183</w:t>
            </w:r>
          </w:p>
        </w:tc>
      </w:tr>
      <w:tr w:rsidR="002D2C24" w:rsidRPr="00A92E63" w14:paraId="6C327F3A" w14:textId="77777777" w:rsidTr="002D2C24">
        <w:tc>
          <w:tcPr>
            <w:tcW w:w="663" w:type="dxa"/>
            <w:tcBorders>
              <w:top w:val="single" w:sz="4" w:space="0" w:color="auto"/>
              <w:left w:val="single" w:sz="4" w:space="0" w:color="auto"/>
              <w:bottom w:val="single" w:sz="4" w:space="0" w:color="auto"/>
              <w:right w:val="single" w:sz="4" w:space="0" w:color="auto"/>
            </w:tcBorders>
          </w:tcPr>
          <w:p w14:paraId="75176B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1542</w:t>
            </w:r>
          </w:p>
        </w:tc>
        <w:tc>
          <w:tcPr>
            <w:tcW w:w="1175" w:type="dxa"/>
            <w:tcBorders>
              <w:top w:val="single" w:sz="4" w:space="0" w:color="auto"/>
              <w:left w:val="single" w:sz="4" w:space="0" w:color="auto"/>
              <w:bottom w:val="single" w:sz="4" w:space="0" w:color="auto"/>
              <w:right w:val="single" w:sz="4" w:space="0" w:color="auto"/>
            </w:tcBorders>
          </w:tcPr>
          <w:p w14:paraId="1E75BE1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5764917</w:t>
            </w:r>
          </w:p>
        </w:tc>
        <w:tc>
          <w:tcPr>
            <w:tcW w:w="1134" w:type="dxa"/>
            <w:tcBorders>
              <w:top w:val="single" w:sz="4" w:space="0" w:color="auto"/>
              <w:left w:val="single" w:sz="4" w:space="0" w:color="auto"/>
              <w:bottom w:val="single" w:sz="4" w:space="0" w:color="auto"/>
              <w:right w:val="single" w:sz="4" w:space="0" w:color="auto"/>
            </w:tcBorders>
          </w:tcPr>
          <w:p w14:paraId="260A177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7427186</w:t>
            </w:r>
          </w:p>
        </w:tc>
      </w:tr>
      <w:tr w:rsidR="002D2C24" w:rsidRPr="00A92E63" w14:paraId="6E5C4888" w14:textId="77777777" w:rsidTr="002D2C24">
        <w:tc>
          <w:tcPr>
            <w:tcW w:w="663" w:type="dxa"/>
            <w:tcBorders>
              <w:top w:val="single" w:sz="4" w:space="0" w:color="auto"/>
              <w:left w:val="single" w:sz="4" w:space="0" w:color="auto"/>
              <w:bottom w:val="single" w:sz="4" w:space="0" w:color="auto"/>
              <w:right w:val="single" w:sz="4" w:space="0" w:color="auto"/>
            </w:tcBorders>
          </w:tcPr>
          <w:p w14:paraId="6847B5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1543</w:t>
            </w:r>
          </w:p>
        </w:tc>
        <w:tc>
          <w:tcPr>
            <w:tcW w:w="1175" w:type="dxa"/>
            <w:tcBorders>
              <w:top w:val="single" w:sz="4" w:space="0" w:color="auto"/>
              <w:left w:val="single" w:sz="4" w:space="0" w:color="auto"/>
              <w:bottom w:val="single" w:sz="4" w:space="0" w:color="auto"/>
              <w:right w:val="single" w:sz="4" w:space="0" w:color="auto"/>
            </w:tcBorders>
          </w:tcPr>
          <w:p w14:paraId="221847A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5764917</w:t>
            </w:r>
          </w:p>
        </w:tc>
        <w:tc>
          <w:tcPr>
            <w:tcW w:w="1134" w:type="dxa"/>
            <w:tcBorders>
              <w:top w:val="single" w:sz="4" w:space="0" w:color="auto"/>
              <w:left w:val="single" w:sz="4" w:space="0" w:color="auto"/>
              <w:bottom w:val="single" w:sz="4" w:space="0" w:color="auto"/>
              <w:right w:val="single" w:sz="4" w:space="0" w:color="auto"/>
            </w:tcBorders>
          </w:tcPr>
          <w:p w14:paraId="1882D6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7427186</w:t>
            </w:r>
          </w:p>
        </w:tc>
      </w:tr>
      <w:tr w:rsidR="002D2C24" w:rsidRPr="00A92E63" w14:paraId="381B864E" w14:textId="77777777" w:rsidTr="002D2C24">
        <w:tc>
          <w:tcPr>
            <w:tcW w:w="663" w:type="dxa"/>
            <w:tcBorders>
              <w:top w:val="single" w:sz="4" w:space="0" w:color="auto"/>
              <w:left w:val="single" w:sz="4" w:space="0" w:color="auto"/>
              <w:bottom w:val="single" w:sz="4" w:space="0" w:color="auto"/>
              <w:right w:val="single" w:sz="4" w:space="0" w:color="auto"/>
            </w:tcBorders>
          </w:tcPr>
          <w:p w14:paraId="6557863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1544</w:t>
            </w:r>
          </w:p>
        </w:tc>
        <w:tc>
          <w:tcPr>
            <w:tcW w:w="1175" w:type="dxa"/>
            <w:tcBorders>
              <w:top w:val="single" w:sz="4" w:space="0" w:color="auto"/>
              <w:left w:val="single" w:sz="4" w:space="0" w:color="auto"/>
              <w:bottom w:val="single" w:sz="4" w:space="0" w:color="auto"/>
              <w:right w:val="single" w:sz="4" w:space="0" w:color="auto"/>
            </w:tcBorders>
          </w:tcPr>
          <w:p w14:paraId="69C59D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5764917</w:t>
            </w:r>
          </w:p>
        </w:tc>
        <w:tc>
          <w:tcPr>
            <w:tcW w:w="1134" w:type="dxa"/>
            <w:tcBorders>
              <w:top w:val="single" w:sz="4" w:space="0" w:color="auto"/>
              <w:left w:val="single" w:sz="4" w:space="0" w:color="auto"/>
              <w:bottom w:val="single" w:sz="4" w:space="0" w:color="auto"/>
              <w:right w:val="single" w:sz="4" w:space="0" w:color="auto"/>
            </w:tcBorders>
          </w:tcPr>
          <w:p w14:paraId="5D30E70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7427186</w:t>
            </w:r>
          </w:p>
        </w:tc>
      </w:tr>
      <w:tr w:rsidR="002D2C24" w:rsidRPr="00A92E63" w14:paraId="3BFDB61F" w14:textId="77777777" w:rsidTr="002D2C24">
        <w:tc>
          <w:tcPr>
            <w:tcW w:w="663" w:type="dxa"/>
            <w:tcBorders>
              <w:top w:val="single" w:sz="4" w:space="0" w:color="auto"/>
              <w:left w:val="single" w:sz="4" w:space="0" w:color="auto"/>
              <w:bottom w:val="single" w:sz="4" w:space="0" w:color="auto"/>
              <w:right w:val="single" w:sz="4" w:space="0" w:color="auto"/>
            </w:tcBorders>
          </w:tcPr>
          <w:p w14:paraId="12FC2F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1545</w:t>
            </w:r>
          </w:p>
        </w:tc>
        <w:tc>
          <w:tcPr>
            <w:tcW w:w="1175" w:type="dxa"/>
            <w:tcBorders>
              <w:top w:val="single" w:sz="4" w:space="0" w:color="auto"/>
              <w:left w:val="single" w:sz="4" w:space="0" w:color="auto"/>
              <w:bottom w:val="single" w:sz="4" w:space="0" w:color="auto"/>
              <w:right w:val="single" w:sz="4" w:space="0" w:color="auto"/>
            </w:tcBorders>
          </w:tcPr>
          <w:p w14:paraId="6FC4D6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5765043</w:t>
            </w:r>
          </w:p>
        </w:tc>
        <w:tc>
          <w:tcPr>
            <w:tcW w:w="1134" w:type="dxa"/>
            <w:tcBorders>
              <w:top w:val="single" w:sz="4" w:space="0" w:color="auto"/>
              <w:left w:val="single" w:sz="4" w:space="0" w:color="auto"/>
              <w:bottom w:val="single" w:sz="4" w:space="0" w:color="auto"/>
              <w:right w:val="single" w:sz="4" w:space="0" w:color="auto"/>
            </w:tcBorders>
          </w:tcPr>
          <w:p w14:paraId="6D60F75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7427363</w:t>
            </w:r>
          </w:p>
        </w:tc>
      </w:tr>
      <w:tr w:rsidR="002D2C24" w:rsidRPr="00A92E63" w14:paraId="0E38B094" w14:textId="77777777" w:rsidTr="002D2C24">
        <w:tc>
          <w:tcPr>
            <w:tcW w:w="663" w:type="dxa"/>
            <w:tcBorders>
              <w:top w:val="single" w:sz="4" w:space="0" w:color="auto"/>
              <w:left w:val="single" w:sz="4" w:space="0" w:color="auto"/>
              <w:bottom w:val="single" w:sz="4" w:space="0" w:color="auto"/>
              <w:right w:val="single" w:sz="4" w:space="0" w:color="auto"/>
            </w:tcBorders>
          </w:tcPr>
          <w:p w14:paraId="0F40A44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1546</w:t>
            </w:r>
          </w:p>
        </w:tc>
        <w:tc>
          <w:tcPr>
            <w:tcW w:w="1175" w:type="dxa"/>
            <w:tcBorders>
              <w:top w:val="single" w:sz="4" w:space="0" w:color="auto"/>
              <w:left w:val="single" w:sz="4" w:space="0" w:color="auto"/>
              <w:bottom w:val="single" w:sz="4" w:space="0" w:color="auto"/>
              <w:right w:val="single" w:sz="4" w:space="0" w:color="auto"/>
            </w:tcBorders>
          </w:tcPr>
          <w:p w14:paraId="3DEBB3B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5765191</w:t>
            </w:r>
          </w:p>
        </w:tc>
        <w:tc>
          <w:tcPr>
            <w:tcW w:w="1134" w:type="dxa"/>
            <w:tcBorders>
              <w:top w:val="single" w:sz="4" w:space="0" w:color="auto"/>
              <w:left w:val="single" w:sz="4" w:space="0" w:color="auto"/>
              <w:bottom w:val="single" w:sz="4" w:space="0" w:color="auto"/>
              <w:right w:val="single" w:sz="4" w:space="0" w:color="auto"/>
            </w:tcBorders>
          </w:tcPr>
          <w:p w14:paraId="1659CDC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7427637</w:t>
            </w:r>
          </w:p>
        </w:tc>
      </w:tr>
      <w:tr w:rsidR="002D2C24" w:rsidRPr="00A92E63" w14:paraId="6798EF3B" w14:textId="77777777" w:rsidTr="002D2C24">
        <w:tc>
          <w:tcPr>
            <w:tcW w:w="663" w:type="dxa"/>
            <w:tcBorders>
              <w:top w:val="single" w:sz="4" w:space="0" w:color="auto"/>
              <w:left w:val="single" w:sz="4" w:space="0" w:color="auto"/>
              <w:bottom w:val="single" w:sz="4" w:space="0" w:color="auto"/>
              <w:right w:val="single" w:sz="4" w:space="0" w:color="auto"/>
            </w:tcBorders>
          </w:tcPr>
          <w:p w14:paraId="2FDACA5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1547</w:t>
            </w:r>
          </w:p>
        </w:tc>
        <w:tc>
          <w:tcPr>
            <w:tcW w:w="1175" w:type="dxa"/>
            <w:tcBorders>
              <w:top w:val="single" w:sz="4" w:space="0" w:color="auto"/>
              <w:left w:val="single" w:sz="4" w:space="0" w:color="auto"/>
              <w:bottom w:val="single" w:sz="4" w:space="0" w:color="auto"/>
              <w:right w:val="single" w:sz="4" w:space="0" w:color="auto"/>
            </w:tcBorders>
          </w:tcPr>
          <w:p w14:paraId="7791951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5765249</w:t>
            </w:r>
          </w:p>
        </w:tc>
        <w:tc>
          <w:tcPr>
            <w:tcW w:w="1134" w:type="dxa"/>
            <w:tcBorders>
              <w:top w:val="single" w:sz="4" w:space="0" w:color="auto"/>
              <w:left w:val="single" w:sz="4" w:space="0" w:color="auto"/>
              <w:bottom w:val="single" w:sz="4" w:space="0" w:color="auto"/>
              <w:right w:val="single" w:sz="4" w:space="0" w:color="auto"/>
            </w:tcBorders>
          </w:tcPr>
          <w:p w14:paraId="27118E9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7427806</w:t>
            </w:r>
          </w:p>
        </w:tc>
      </w:tr>
      <w:tr w:rsidR="002D2C24" w:rsidRPr="00A92E63" w14:paraId="67770BCE" w14:textId="77777777" w:rsidTr="002D2C24">
        <w:tc>
          <w:tcPr>
            <w:tcW w:w="663" w:type="dxa"/>
            <w:tcBorders>
              <w:top w:val="single" w:sz="4" w:space="0" w:color="auto"/>
              <w:left w:val="single" w:sz="4" w:space="0" w:color="auto"/>
              <w:bottom w:val="single" w:sz="4" w:space="0" w:color="auto"/>
              <w:right w:val="single" w:sz="4" w:space="0" w:color="auto"/>
            </w:tcBorders>
          </w:tcPr>
          <w:p w14:paraId="711E8E3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1548</w:t>
            </w:r>
          </w:p>
        </w:tc>
        <w:tc>
          <w:tcPr>
            <w:tcW w:w="1175" w:type="dxa"/>
            <w:tcBorders>
              <w:top w:val="single" w:sz="4" w:space="0" w:color="auto"/>
              <w:left w:val="single" w:sz="4" w:space="0" w:color="auto"/>
              <w:bottom w:val="single" w:sz="4" w:space="0" w:color="auto"/>
              <w:right w:val="single" w:sz="4" w:space="0" w:color="auto"/>
            </w:tcBorders>
          </w:tcPr>
          <w:p w14:paraId="3C4391E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5765249</w:t>
            </w:r>
          </w:p>
        </w:tc>
        <w:tc>
          <w:tcPr>
            <w:tcW w:w="1134" w:type="dxa"/>
            <w:tcBorders>
              <w:top w:val="single" w:sz="4" w:space="0" w:color="auto"/>
              <w:left w:val="single" w:sz="4" w:space="0" w:color="auto"/>
              <w:bottom w:val="single" w:sz="4" w:space="0" w:color="auto"/>
              <w:right w:val="single" w:sz="4" w:space="0" w:color="auto"/>
            </w:tcBorders>
          </w:tcPr>
          <w:p w14:paraId="074119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7427806</w:t>
            </w:r>
          </w:p>
        </w:tc>
      </w:tr>
      <w:tr w:rsidR="002D2C24" w:rsidRPr="00A92E63" w14:paraId="2CCDBAD4" w14:textId="77777777" w:rsidTr="002D2C24">
        <w:tc>
          <w:tcPr>
            <w:tcW w:w="663" w:type="dxa"/>
            <w:tcBorders>
              <w:top w:val="single" w:sz="4" w:space="0" w:color="auto"/>
              <w:left w:val="single" w:sz="4" w:space="0" w:color="auto"/>
              <w:bottom w:val="single" w:sz="4" w:space="0" w:color="auto"/>
              <w:right w:val="single" w:sz="4" w:space="0" w:color="auto"/>
            </w:tcBorders>
          </w:tcPr>
          <w:p w14:paraId="5D0CC3D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1549</w:t>
            </w:r>
          </w:p>
        </w:tc>
        <w:tc>
          <w:tcPr>
            <w:tcW w:w="1175" w:type="dxa"/>
            <w:tcBorders>
              <w:top w:val="single" w:sz="4" w:space="0" w:color="auto"/>
              <w:left w:val="single" w:sz="4" w:space="0" w:color="auto"/>
              <w:bottom w:val="single" w:sz="4" w:space="0" w:color="auto"/>
              <w:right w:val="single" w:sz="4" w:space="0" w:color="auto"/>
            </w:tcBorders>
          </w:tcPr>
          <w:p w14:paraId="4DC0E49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5765266</w:t>
            </w:r>
          </w:p>
        </w:tc>
        <w:tc>
          <w:tcPr>
            <w:tcW w:w="1134" w:type="dxa"/>
            <w:tcBorders>
              <w:top w:val="single" w:sz="4" w:space="0" w:color="auto"/>
              <w:left w:val="single" w:sz="4" w:space="0" w:color="auto"/>
              <w:bottom w:val="single" w:sz="4" w:space="0" w:color="auto"/>
              <w:right w:val="single" w:sz="4" w:space="0" w:color="auto"/>
            </w:tcBorders>
          </w:tcPr>
          <w:p w14:paraId="7C0D7E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7427839</w:t>
            </w:r>
          </w:p>
        </w:tc>
      </w:tr>
      <w:tr w:rsidR="002D2C24" w:rsidRPr="00A92E63" w14:paraId="7AB36F5C" w14:textId="77777777" w:rsidTr="002D2C24">
        <w:tc>
          <w:tcPr>
            <w:tcW w:w="663" w:type="dxa"/>
            <w:tcBorders>
              <w:top w:val="single" w:sz="4" w:space="0" w:color="auto"/>
              <w:left w:val="single" w:sz="4" w:space="0" w:color="auto"/>
              <w:bottom w:val="single" w:sz="4" w:space="0" w:color="auto"/>
              <w:right w:val="single" w:sz="4" w:space="0" w:color="auto"/>
            </w:tcBorders>
          </w:tcPr>
          <w:p w14:paraId="6B8527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1550</w:t>
            </w:r>
          </w:p>
        </w:tc>
        <w:tc>
          <w:tcPr>
            <w:tcW w:w="1175" w:type="dxa"/>
            <w:tcBorders>
              <w:top w:val="single" w:sz="4" w:space="0" w:color="auto"/>
              <w:left w:val="single" w:sz="4" w:space="0" w:color="auto"/>
              <w:bottom w:val="single" w:sz="4" w:space="0" w:color="auto"/>
              <w:right w:val="single" w:sz="4" w:space="0" w:color="auto"/>
            </w:tcBorders>
          </w:tcPr>
          <w:p w14:paraId="6E5722B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5765266</w:t>
            </w:r>
          </w:p>
        </w:tc>
        <w:tc>
          <w:tcPr>
            <w:tcW w:w="1134" w:type="dxa"/>
            <w:tcBorders>
              <w:top w:val="single" w:sz="4" w:space="0" w:color="auto"/>
              <w:left w:val="single" w:sz="4" w:space="0" w:color="auto"/>
              <w:bottom w:val="single" w:sz="4" w:space="0" w:color="auto"/>
              <w:right w:val="single" w:sz="4" w:space="0" w:color="auto"/>
            </w:tcBorders>
          </w:tcPr>
          <w:p w14:paraId="1FDCF51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7427839</w:t>
            </w:r>
          </w:p>
        </w:tc>
      </w:tr>
      <w:tr w:rsidR="002D2C24" w:rsidRPr="00A92E63" w14:paraId="0B11E691" w14:textId="77777777" w:rsidTr="002D2C24">
        <w:tc>
          <w:tcPr>
            <w:tcW w:w="663" w:type="dxa"/>
            <w:tcBorders>
              <w:top w:val="single" w:sz="4" w:space="0" w:color="auto"/>
              <w:left w:val="single" w:sz="4" w:space="0" w:color="auto"/>
              <w:bottom w:val="single" w:sz="4" w:space="0" w:color="auto"/>
              <w:right w:val="single" w:sz="4" w:space="0" w:color="auto"/>
            </w:tcBorders>
          </w:tcPr>
          <w:p w14:paraId="50C40DD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1551</w:t>
            </w:r>
          </w:p>
        </w:tc>
        <w:tc>
          <w:tcPr>
            <w:tcW w:w="1175" w:type="dxa"/>
            <w:tcBorders>
              <w:top w:val="single" w:sz="4" w:space="0" w:color="auto"/>
              <w:left w:val="single" w:sz="4" w:space="0" w:color="auto"/>
              <w:bottom w:val="single" w:sz="4" w:space="0" w:color="auto"/>
              <w:right w:val="single" w:sz="4" w:space="0" w:color="auto"/>
            </w:tcBorders>
          </w:tcPr>
          <w:p w14:paraId="0C54B16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5765283</w:t>
            </w:r>
          </w:p>
        </w:tc>
        <w:tc>
          <w:tcPr>
            <w:tcW w:w="1134" w:type="dxa"/>
            <w:tcBorders>
              <w:top w:val="single" w:sz="4" w:space="0" w:color="auto"/>
              <w:left w:val="single" w:sz="4" w:space="0" w:color="auto"/>
              <w:bottom w:val="single" w:sz="4" w:space="0" w:color="auto"/>
              <w:right w:val="single" w:sz="4" w:space="0" w:color="auto"/>
            </w:tcBorders>
          </w:tcPr>
          <w:p w14:paraId="282769C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7427871</w:t>
            </w:r>
          </w:p>
        </w:tc>
      </w:tr>
      <w:tr w:rsidR="002D2C24" w:rsidRPr="00A92E63" w14:paraId="21F554FE" w14:textId="77777777" w:rsidTr="002D2C24">
        <w:tc>
          <w:tcPr>
            <w:tcW w:w="663" w:type="dxa"/>
            <w:tcBorders>
              <w:top w:val="single" w:sz="4" w:space="0" w:color="auto"/>
              <w:left w:val="single" w:sz="4" w:space="0" w:color="auto"/>
              <w:bottom w:val="single" w:sz="4" w:space="0" w:color="auto"/>
              <w:right w:val="single" w:sz="4" w:space="0" w:color="auto"/>
            </w:tcBorders>
          </w:tcPr>
          <w:p w14:paraId="48C6F20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1552</w:t>
            </w:r>
          </w:p>
        </w:tc>
        <w:tc>
          <w:tcPr>
            <w:tcW w:w="1175" w:type="dxa"/>
            <w:tcBorders>
              <w:top w:val="single" w:sz="4" w:space="0" w:color="auto"/>
              <w:left w:val="single" w:sz="4" w:space="0" w:color="auto"/>
              <w:bottom w:val="single" w:sz="4" w:space="0" w:color="auto"/>
              <w:right w:val="single" w:sz="4" w:space="0" w:color="auto"/>
            </w:tcBorders>
          </w:tcPr>
          <w:p w14:paraId="1340274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5765299</w:t>
            </w:r>
          </w:p>
        </w:tc>
        <w:tc>
          <w:tcPr>
            <w:tcW w:w="1134" w:type="dxa"/>
            <w:tcBorders>
              <w:top w:val="single" w:sz="4" w:space="0" w:color="auto"/>
              <w:left w:val="single" w:sz="4" w:space="0" w:color="auto"/>
              <w:bottom w:val="single" w:sz="4" w:space="0" w:color="auto"/>
              <w:right w:val="single" w:sz="4" w:space="0" w:color="auto"/>
            </w:tcBorders>
          </w:tcPr>
          <w:p w14:paraId="1F307B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7427901</w:t>
            </w:r>
          </w:p>
        </w:tc>
      </w:tr>
      <w:tr w:rsidR="002D2C24" w:rsidRPr="00A92E63" w14:paraId="774EB522" w14:textId="77777777" w:rsidTr="002D2C24">
        <w:tc>
          <w:tcPr>
            <w:tcW w:w="663" w:type="dxa"/>
            <w:tcBorders>
              <w:top w:val="single" w:sz="4" w:space="0" w:color="auto"/>
              <w:left w:val="single" w:sz="4" w:space="0" w:color="auto"/>
              <w:bottom w:val="single" w:sz="4" w:space="0" w:color="auto"/>
              <w:right w:val="single" w:sz="4" w:space="0" w:color="auto"/>
            </w:tcBorders>
          </w:tcPr>
          <w:p w14:paraId="5BCA48B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1553</w:t>
            </w:r>
          </w:p>
        </w:tc>
        <w:tc>
          <w:tcPr>
            <w:tcW w:w="1175" w:type="dxa"/>
            <w:tcBorders>
              <w:top w:val="single" w:sz="4" w:space="0" w:color="auto"/>
              <w:left w:val="single" w:sz="4" w:space="0" w:color="auto"/>
              <w:bottom w:val="single" w:sz="4" w:space="0" w:color="auto"/>
              <w:right w:val="single" w:sz="4" w:space="0" w:color="auto"/>
            </w:tcBorders>
          </w:tcPr>
          <w:p w14:paraId="7A54C0B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5765317</w:t>
            </w:r>
          </w:p>
        </w:tc>
        <w:tc>
          <w:tcPr>
            <w:tcW w:w="1134" w:type="dxa"/>
            <w:tcBorders>
              <w:top w:val="single" w:sz="4" w:space="0" w:color="auto"/>
              <w:left w:val="single" w:sz="4" w:space="0" w:color="auto"/>
              <w:bottom w:val="single" w:sz="4" w:space="0" w:color="auto"/>
              <w:right w:val="single" w:sz="4" w:space="0" w:color="auto"/>
            </w:tcBorders>
          </w:tcPr>
          <w:p w14:paraId="2073033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7427898</w:t>
            </w:r>
          </w:p>
        </w:tc>
      </w:tr>
      <w:tr w:rsidR="002D2C24" w:rsidRPr="00A92E63" w14:paraId="27469AD4" w14:textId="77777777" w:rsidTr="002D2C24">
        <w:tc>
          <w:tcPr>
            <w:tcW w:w="663" w:type="dxa"/>
            <w:tcBorders>
              <w:top w:val="single" w:sz="4" w:space="0" w:color="auto"/>
              <w:left w:val="single" w:sz="4" w:space="0" w:color="auto"/>
              <w:bottom w:val="single" w:sz="4" w:space="0" w:color="auto"/>
              <w:right w:val="single" w:sz="4" w:space="0" w:color="auto"/>
            </w:tcBorders>
          </w:tcPr>
          <w:p w14:paraId="2187D1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1554</w:t>
            </w:r>
          </w:p>
        </w:tc>
        <w:tc>
          <w:tcPr>
            <w:tcW w:w="1175" w:type="dxa"/>
            <w:tcBorders>
              <w:top w:val="single" w:sz="4" w:space="0" w:color="auto"/>
              <w:left w:val="single" w:sz="4" w:space="0" w:color="auto"/>
              <w:bottom w:val="single" w:sz="4" w:space="0" w:color="auto"/>
              <w:right w:val="single" w:sz="4" w:space="0" w:color="auto"/>
            </w:tcBorders>
          </w:tcPr>
          <w:p w14:paraId="728F9B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5765328</w:t>
            </w:r>
          </w:p>
        </w:tc>
        <w:tc>
          <w:tcPr>
            <w:tcW w:w="1134" w:type="dxa"/>
            <w:tcBorders>
              <w:top w:val="single" w:sz="4" w:space="0" w:color="auto"/>
              <w:left w:val="single" w:sz="4" w:space="0" w:color="auto"/>
              <w:bottom w:val="single" w:sz="4" w:space="0" w:color="auto"/>
              <w:right w:val="single" w:sz="4" w:space="0" w:color="auto"/>
            </w:tcBorders>
          </w:tcPr>
          <w:p w14:paraId="0A4C2C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7427896</w:t>
            </w:r>
          </w:p>
        </w:tc>
      </w:tr>
      <w:tr w:rsidR="002D2C24" w:rsidRPr="00A92E63" w14:paraId="7173CDDD" w14:textId="77777777" w:rsidTr="002D2C24">
        <w:tc>
          <w:tcPr>
            <w:tcW w:w="663" w:type="dxa"/>
            <w:tcBorders>
              <w:top w:val="single" w:sz="4" w:space="0" w:color="auto"/>
              <w:left w:val="single" w:sz="4" w:space="0" w:color="auto"/>
              <w:bottom w:val="single" w:sz="4" w:space="0" w:color="auto"/>
              <w:right w:val="single" w:sz="4" w:space="0" w:color="auto"/>
            </w:tcBorders>
          </w:tcPr>
          <w:p w14:paraId="5AAE75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1555</w:t>
            </w:r>
          </w:p>
        </w:tc>
        <w:tc>
          <w:tcPr>
            <w:tcW w:w="1175" w:type="dxa"/>
            <w:tcBorders>
              <w:top w:val="single" w:sz="4" w:space="0" w:color="auto"/>
              <w:left w:val="single" w:sz="4" w:space="0" w:color="auto"/>
              <w:bottom w:val="single" w:sz="4" w:space="0" w:color="auto"/>
              <w:right w:val="single" w:sz="4" w:space="0" w:color="auto"/>
            </w:tcBorders>
          </w:tcPr>
          <w:p w14:paraId="71DEC26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5765349</w:t>
            </w:r>
          </w:p>
        </w:tc>
        <w:tc>
          <w:tcPr>
            <w:tcW w:w="1134" w:type="dxa"/>
            <w:tcBorders>
              <w:top w:val="single" w:sz="4" w:space="0" w:color="auto"/>
              <w:left w:val="single" w:sz="4" w:space="0" w:color="auto"/>
              <w:bottom w:val="single" w:sz="4" w:space="0" w:color="auto"/>
              <w:right w:val="single" w:sz="4" w:space="0" w:color="auto"/>
            </w:tcBorders>
          </w:tcPr>
          <w:p w14:paraId="09D5FDB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7427893</w:t>
            </w:r>
          </w:p>
        </w:tc>
      </w:tr>
      <w:tr w:rsidR="002D2C24" w:rsidRPr="00A92E63" w14:paraId="00A9023A" w14:textId="77777777" w:rsidTr="002D2C24">
        <w:tc>
          <w:tcPr>
            <w:tcW w:w="663" w:type="dxa"/>
            <w:tcBorders>
              <w:top w:val="single" w:sz="4" w:space="0" w:color="auto"/>
              <w:left w:val="single" w:sz="4" w:space="0" w:color="auto"/>
              <w:bottom w:val="single" w:sz="4" w:space="0" w:color="auto"/>
              <w:right w:val="single" w:sz="4" w:space="0" w:color="auto"/>
            </w:tcBorders>
          </w:tcPr>
          <w:p w14:paraId="02AD9CD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1556</w:t>
            </w:r>
          </w:p>
        </w:tc>
        <w:tc>
          <w:tcPr>
            <w:tcW w:w="1175" w:type="dxa"/>
            <w:tcBorders>
              <w:top w:val="single" w:sz="4" w:space="0" w:color="auto"/>
              <w:left w:val="single" w:sz="4" w:space="0" w:color="auto"/>
              <w:bottom w:val="single" w:sz="4" w:space="0" w:color="auto"/>
              <w:right w:val="single" w:sz="4" w:space="0" w:color="auto"/>
            </w:tcBorders>
          </w:tcPr>
          <w:p w14:paraId="59657F0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5765353</w:t>
            </w:r>
          </w:p>
        </w:tc>
        <w:tc>
          <w:tcPr>
            <w:tcW w:w="1134" w:type="dxa"/>
            <w:tcBorders>
              <w:top w:val="single" w:sz="4" w:space="0" w:color="auto"/>
              <w:left w:val="single" w:sz="4" w:space="0" w:color="auto"/>
              <w:bottom w:val="single" w:sz="4" w:space="0" w:color="auto"/>
              <w:right w:val="single" w:sz="4" w:space="0" w:color="auto"/>
            </w:tcBorders>
          </w:tcPr>
          <w:p w14:paraId="25C7E50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7427893</w:t>
            </w:r>
          </w:p>
        </w:tc>
      </w:tr>
      <w:tr w:rsidR="002D2C24" w:rsidRPr="00A92E63" w14:paraId="238C95E0" w14:textId="77777777" w:rsidTr="002D2C24">
        <w:tc>
          <w:tcPr>
            <w:tcW w:w="663" w:type="dxa"/>
            <w:tcBorders>
              <w:top w:val="single" w:sz="4" w:space="0" w:color="auto"/>
              <w:left w:val="single" w:sz="4" w:space="0" w:color="auto"/>
              <w:bottom w:val="single" w:sz="4" w:space="0" w:color="auto"/>
              <w:right w:val="single" w:sz="4" w:space="0" w:color="auto"/>
            </w:tcBorders>
          </w:tcPr>
          <w:p w14:paraId="6EC71AA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1557</w:t>
            </w:r>
          </w:p>
        </w:tc>
        <w:tc>
          <w:tcPr>
            <w:tcW w:w="1175" w:type="dxa"/>
            <w:tcBorders>
              <w:top w:val="single" w:sz="4" w:space="0" w:color="auto"/>
              <w:left w:val="single" w:sz="4" w:space="0" w:color="auto"/>
              <w:bottom w:val="single" w:sz="4" w:space="0" w:color="auto"/>
              <w:right w:val="single" w:sz="4" w:space="0" w:color="auto"/>
            </w:tcBorders>
          </w:tcPr>
          <w:p w14:paraId="675639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5765358</w:t>
            </w:r>
          </w:p>
        </w:tc>
        <w:tc>
          <w:tcPr>
            <w:tcW w:w="1134" w:type="dxa"/>
            <w:tcBorders>
              <w:top w:val="single" w:sz="4" w:space="0" w:color="auto"/>
              <w:left w:val="single" w:sz="4" w:space="0" w:color="auto"/>
              <w:bottom w:val="single" w:sz="4" w:space="0" w:color="auto"/>
              <w:right w:val="single" w:sz="4" w:space="0" w:color="auto"/>
            </w:tcBorders>
          </w:tcPr>
          <w:p w14:paraId="71DF6E0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7427894</w:t>
            </w:r>
          </w:p>
        </w:tc>
      </w:tr>
      <w:tr w:rsidR="002D2C24" w:rsidRPr="00A92E63" w14:paraId="69A0A2E2" w14:textId="77777777" w:rsidTr="002D2C24">
        <w:tc>
          <w:tcPr>
            <w:tcW w:w="663" w:type="dxa"/>
            <w:tcBorders>
              <w:top w:val="single" w:sz="4" w:space="0" w:color="auto"/>
              <w:left w:val="single" w:sz="4" w:space="0" w:color="auto"/>
              <w:bottom w:val="single" w:sz="4" w:space="0" w:color="auto"/>
              <w:right w:val="single" w:sz="4" w:space="0" w:color="auto"/>
            </w:tcBorders>
          </w:tcPr>
          <w:p w14:paraId="635E871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1558</w:t>
            </w:r>
          </w:p>
        </w:tc>
        <w:tc>
          <w:tcPr>
            <w:tcW w:w="1175" w:type="dxa"/>
            <w:tcBorders>
              <w:top w:val="single" w:sz="4" w:space="0" w:color="auto"/>
              <w:left w:val="single" w:sz="4" w:space="0" w:color="auto"/>
              <w:bottom w:val="single" w:sz="4" w:space="0" w:color="auto"/>
              <w:right w:val="single" w:sz="4" w:space="0" w:color="auto"/>
            </w:tcBorders>
          </w:tcPr>
          <w:p w14:paraId="3C72747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5765361</w:t>
            </w:r>
          </w:p>
        </w:tc>
        <w:tc>
          <w:tcPr>
            <w:tcW w:w="1134" w:type="dxa"/>
            <w:tcBorders>
              <w:top w:val="single" w:sz="4" w:space="0" w:color="auto"/>
              <w:left w:val="single" w:sz="4" w:space="0" w:color="auto"/>
              <w:bottom w:val="single" w:sz="4" w:space="0" w:color="auto"/>
              <w:right w:val="single" w:sz="4" w:space="0" w:color="auto"/>
            </w:tcBorders>
          </w:tcPr>
          <w:p w14:paraId="0DEA1E7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7427897</w:t>
            </w:r>
          </w:p>
        </w:tc>
      </w:tr>
      <w:tr w:rsidR="002D2C24" w:rsidRPr="00A92E63" w14:paraId="284CB826" w14:textId="77777777" w:rsidTr="002D2C24">
        <w:tc>
          <w:tcPr>
            <w:tcW w:w="663" w:type="dxa"/>
            <w:tcBorders>
              <w:top w:val="single" w:sz="4" w:space="0" w:color="auto"/>
              <w:left w:val="single" w:sz="4" w:space="0" w:color="auto"/>
              <w:bottom w:val="single" w:sz="4" w:space="0" w:color="auto"/>
              <w:right w:val="single" w:sz="4" w:space="0" w:color="auto"/>
            </w:tcBorders>
          </w:tcPr>
          <w:p w14:paraId="5295B3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1559</w:t>
            </w:r>
          </w:p>
        </w:tc>
        <w:tc>
          <w:tcPr>
            <w:tcW w:w="1175" w:type="dxa"/>
            <w:tcBorders>
              <w:top w:val="single" w:sz="4" w:space="0" w:color="auto"/>
              <w:left w:val="single" w:sz="4" w:space="0" w:color="auto"/>
              <w:bottom w:val="single" w:sz="4" w:space="0" w:color="auto"/>
              <w:right w:val="single" w:sz="4" w:space="0" w:color="auto"/>
            </w:tcBorders>
          </w:tcPr>
          <w:p w14:paraId="5414624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5765362</w:t>
            </w:r>
          </w:p>
        </w:tc>
        <w:tc>
          <w:tcPr>
            <w:tcW w:w="1134" w:type="dxa"/>
            <w:tcBorders>
              <w:top w:val="single" w:sz="4" w:space="0" w:color="auto"/>
              <w:left w:val="single" w:sz="4" w:space="0" w:color="auto"/>
              <w:bottom w:val="single" w:sz="4" w:space="0" w:color="auto"/>
              <w:right w:val="single" w:sz="4" w:space="0" w:color="auto"/>
            </w:tcBorders>
          </w:tcPr>
          <w:p w14:paraId="2D0B5F1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7427898</w:t>
            </w:r>
          </w:p>
        </w:tc>
      </w:tr>
      <w:tr w:rsidR="002D2C24" w:rsidRPr="00A92E63" w14:paraId="352D22BA" w14:textId="77777777" w:rsidTr="002D2C24">
        <w:tc>
          <w:tcPr>
            <w:tcW w:w="663" w:type="dxa"/>
            <w:tcBorders>
              <w:top w:val="single" w:sz="4" w:space="0" w:color="auto"/>
              <w:left w:val="single" w:sz="4" w:space="0" w:color="auto"/>
              <w:bottom w:val="single" w:sz="4" w:space="0" w:color="auto"/>
              <w:right w:val="single" w:sz="4" w:space="0" w:color="auto"/>
            </w:tcBorders>
          </w:tcPr>
          <w:p w14:paraId="224150C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1560</w:t>
            </w:r>
          </w:p>
        </w:tc>
        <w:tc>
          <w:tcPr>
            <w:tcW w:w="1175" w:type="dxa"/>
            <w:tcBorders>
              <w:top w:val="single" w:sz="4" w:space="0" w:color="auto"/>
              <w:left w:val="single" w:sz="4" w:space="0" w:color="auto"/>
              <w:bottom w:val="single" w:sz="4" w:space="0" w:color="auto"/>
              <w:right w:val="single" w:sz="4" w:space="0" w:color="auto"/>
            </w:tcBorders>
          </w:tcPr>
          <w:p w14:paraId="3EC4233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5765363</w:t>
            </w:r>
          </w:p>
        </w:tc>
        <w:tc>
          <w:tcPr>
            <w:tcW w:w="1134" w:type="dxa"/>
            <w:tcBorders>
              <w:top w:val="single" w:sz="4" w:space="0" w:color="auto"/>
              <w:left w:val="single" w:sz="4" w:space="0" w:color="auto"/>
              <w:bottom w:val="single" w:sz="4" w:space="0" w:color="auto"/>
              <w:right w:val="single" w:sz="4" w:space="0" w:color="auto"/>
            </w:tcBorders>
          </w:tcPr>
          <w:p w14:paraId="05875D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7427897</w:t>
            </w:r>
          </w:p>
        </w:tc>
      </w:tr>
      <w:tr w:rsidR="002D2C24" w:rsidRPr="00A92E63" w14:paraId="331F0C65" w14:textId="77777777" w:rsidTr="002D2C24">
        <w:tc>
          <w:tcPr>
            <w:tcW w:w="663" w:type="dxa"/>
            <w:tcBorders>
              <w:top w:val="single" w:sz="4" w:space="0" w:color="auto"/>
              <w:left w:val="single" w:sz="4" w:space="0" w:color="auto"/>
              <w:bottom w:val="single" w:sz="4" w:space="0" w:color="auto"/>
              <w:right w:val="single" w:sz="4" w:space="0" w:color="auto"/>
            </w:tcBorders>
          </w:tcPr>
          <w:p w14:paraId="1F9A0A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1561</w:t>
            </w:r>
          </w:p>
        </w:tc>
        <w:tc>
          <w:tcPr>
            <w:tcW w:w="1175" w:type="dxa"/>
            <w:tcBorders>
              <w:top w:val="single" w:sz="4" w:space="0" w:color="auto"/>
              <w:left w:val="single" w:sz="4" w:space="0" w:color="auto"/>
              <w:bottom w:val="single" w:sz="4" w:space="0" w:color="auto"/>
              <w:right w:val="single" w:sz="4" w:space="0" w:color="auto"/>
            </w:tcBorders>
          </w:tcPr>
          <w:p w14:paraId="738E845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5765368</w:t>
            </w:r>
          </w:p>
        </w:tc>
        <w:tc>
          <w:tcPr>
            <w:tcW w:w="1134" w:type="dxa"/>
            <w:tcBorders>
              <w:top w:val="single" w:sz="4" w:space="0" w:color="auto"/>
              <w:left w:val="single" w:sz="4" w:space="0" w:color="auto"/>
              <w:bottom w:val="single" w:sz="4" w:space="0" w:color="auto"/>
              <w:right w:val="single" w:sz="4" w:space="0" w:color="auto"/>
            </w:tcBorders>
          </w:tcPr>
          <w:p w14:paraId="3D77AC7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7427899</w:t>
            </w:r>
          </w:p>
        </w:tc>
      </w:tr>
      <w:tr w:rsidR="002D2C24" w:rsidRPr="00A92E63" w14:paraId="5A58F49D" w14:textId="77777777" w:rsidTr="002D2C24">
        <w:tc>
          <w:tcPr>
            <w:tcW w:w="663" w:type="dxa"/>
            <w:tcBorders>
              <w:top w:val="single" w:sz="4" w:space="0" w:color="auto"/>
              <w:left w:val="single" w:sz="4" w:space="0" w:color="auto"/>
              <w:bottom w:val="single" w:sz="4" w:space="0" w:color="auto"/>
              <w:right w:val="single" w:sz="4" w:space="0" w:color="auto"/>
            </w:tcBorders>
          </w:tcPr>
          <w:p w14:paraId="492B520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1562</w:t>
            </w:r>
          </w:p>
        </w:tc>
        <w:tc>
          <w:tcPr>
            <w:tcW w:w="1175" w:type="dxa"/>
            <w:tcBorders>
              <w:top w:val="single" w:sz="4" w:space="0" w:color="auto"/>
              <w:left w:val="single" w:sz="4" w:space="0" w:color="auto"/>
              <w:bottom w:val="single" w:sz="4" w:space="0" w:color="auto"/>
              <w:right w:val="single" w:sz="4" w:space="0" w:color="auto"/>
            </w:tcBorders>
          </w:tcPr>
          <w:p w14:paraId="1DF6165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5765372</w:t>
            </w:r>
          </w:p>
        </w:tc>
        <w:tc>
          <w:tcPr>
            <w:tcW w:w="1134" w:type="dxa"/>
            <w:tcBorders>
              <w:top w:val="single" w:sz="4" w:space="0" w:color="auto"/>
              <w:left w:val="single" w:sz="4" w:space="0" w:color="auto"/>
              <w:bottom w:val="single" w:sz="4" w:space="0" w:color="auto"/>
              <w:right w:val="single" w:sz="4" w:space="0" w:color="auto"/>
            </w:tcBorders>
          </w:tcPr>
          <w:p w14:paraId="04C37B2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7427902</w:t>
            </w:r>
          </w:p>
        </w:tc>
      </w:tr>
      <w:tr w:rsidR="002D2C24" w:rsidRPr="00A92E63" w14:paraId="447CA441" w14:textId="77777777" w:rsidTr="002D2C24">
        <w:tc>
          <w:tcPr>
            <w:tcW w:w="663" w:type="dxa"/>
            <w:tcBorders>
              <w:top w:val="single" w:sz="4" w:space="0" w:color="auto"/>
              <w:left w:val="single" w:sz="4" w:space="0" w:color="auto"/>
              <w:bottom w:val="single" w:sz="4" w:space="0" w:color="auto"/>
              <w:right w:val="single" w:sz="4" w:space="0" w:color="auto"/>
            </w:tcBorders>
          </w:tcPr>
          <w:p w14:paraId="21AD1CA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1563</w:t>
            </w:r>
          </w:p>
        </w:tc>
        <w:tc>
          <w:tcPr>
            <w:tcW w:w="1175" w:type="dxa"/>
            <w:tcBorders>
              <w:top w:val="single" w:sz="4" w:space="0" w:color="auto"/>
              <w:left w:val="single" w:sz="4" w:space="0" w:color="auto"/>
              <w:bottom w:val="single" w:sz="4" w:space="0" w:color="auto"/>
              <w:right w:val="single" w:sz="4" w:space="0" w:color="auto"/>
            </w:tcBorders>
          </w:tcPr>
          <w:p w14:paraId="09300E0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5765374</w:t>
            </w:r>
          </w:p>
        </w:tc>
        <w:tc>
          <w:tcPr>
            <w:tcW w:w="1134" w:type="dxa"/>
            <w:tcBorders>
              <w:top w:val="single" w:sz="4" w:space="0" w:color="auto"/>
              <w:left w:val="single" w:sz="4" w:space="0" w:color="auto"/>
              <w:bottom w:val="single" w:sz="4" w:space="0" w:color="auto"/>
              <w:right w:val="single" w:sz="4" w:space="0" w:color="auto"/>
            </w:tcBorders>
          </w:tcPr>
          <w:p w14:paraId="1397E01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7427905</w:t>
            </w:r>
          </w:p>
        </w:tc>
      </w:tr>
      <w:tr w:rsidR="002D2C24" w:rsidRPr="00A92E63" w14:paraId="440EB45A" w14:textId="77777777" w:rsidTr="002D2C24">
        <w:tc>
          <w:tcPr>
            <w:tcW w:w="663" w:type="dxa"/>
            <w:tcBorders>
              <w:top w:val="single" w:sz="4" w:space="0" w:color="auto"/>
              <w:left w:val="single" w:sz="4" w:space="0" w:color="auto"/>
              <w:bottom w:val="single" w:sz="4" w:space="0" w:color="auto"/>
              <w:right w:val="single" w:sz="4" w:space="0" w:color="auto"/>
            </w:tcBorders>
          </w:tcPr>
          <w:p w14:paraId="7CB6198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1564</w:t>
            </w:r>
          </w:p>
        </w:tc>
        <w:tc>
          <w:tcPr>
            <w:tcW w:w="1175" w:type="dxa"/>
            <w:tcBorders>
              <w:top w:val="single" w:sz="4" w:space="0" w:color="auto"/>
              <w:left w:val="single" w:sz="4" w:space="0" w:color="auto"/>
              <w:bottom w:val="single" w:sz="4" w:space="0" w:color="auto"/>
              <w:right w:val="single" w:sz="4" w:space="0" w:color="auto"/>
            </w:tcBorders>
          </w:tcPr>
          <w:p w14:paraId="70FED1B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5765376</w:t>
            </w:r>
          </w:p>
        </w:tc>
        <w:tc>
          <w:tcPr>
            <w:tcW w:w="1134" w:type="dxa"/>
            <w:tcBorders>
              <w:top w:val="single" w:sz="4" w:space="0" w:color="auto"/>
              <w:left w:val="single" w:sz="4" w:space="0" w:color="auto"/>
              <w:bottom w:val="single" w:sz="4" w:space="0" w:color="auto"/>
              <w:right w:val="single" w:sz="4" w:space="0" w:color="auto"/>
            </w:tcBorders>
          </w:tcPr>
          <w:p w14:paraId="7AC0732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7427910</w:t>
            </w:r>
          </w:p>
        </w:tc>
      </w:tr>
      <w:tr w:rsidR="002D2C24" w:rsidRPr="00A92E63" w14:paraId="58FB9AC8" w14:textId="77777777" w:rsidTr="002D2C24">
        <w:tc>
          <w:tcPr>
            <w:tcW w:w="663" w:type="dxa"/>
            <w:tcBorders>
              <w:top w:val="single" w:sz="4" w:space="0" w:color="auto"/>
              <w:left w:val="single" w:sz="4" w:space="0" w:color="auto"/>
              <w:bottom w:val="single" w:sz="4" w:space="0" w:color="auto"/>
              <w:right w:val="single" w:sz="4" w:space="0" w:color="auto"/>
            </w:tcBorders>
          </w:tcPr>
          <w:p w14:paraId="0329AD0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1565</w:t>
            </w:r>
          </w:p>
        </w:tc>
        <w:tc>
          <w:tcPr>
            <w:tcW w:w="1175" w:type="dxa"/>
            <w:tcBorders>
              <w:top w:val="single" w:sz="4" w:space="0" w:color="auto"/>
              <w:left w:val="single" w:sz="4" w:space="0" w:color="auto"/>
              <w:bottom w:val="single" w:sz="4" w:space="0" w:color="auto"/>
              <w:right w:val="single" w:sz="4" w:space="0" w:color="auto"/>
            </w:tcBorders>
          </w:tcPr>
          <w:p w14:paraId="70E082B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5765376</w:t>
            </w:r>
          </w:p>
        </w:tc>
        <w:tc>
          <w:tcPr>
            <w:tcW w:w="1134" w:type="dxa"/>
            <w:tcBorders>
              <w:top w:val="single" w:sz="4" w:space="0" w:color="auto"/>
              <w:left w:val="single" w:sz="4" w:space="0" w:color="auto"/>
              <w:bottom w:val="single" w:sz="4" w:space="0" w:color="auto"/>
              <w:right w:val="single" w:sz="4" w:space="0" w:color="auto"/>
            </w:tcBorders>
          </w:tcPr>
          <w:p w14:paraId="7003B31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7427913</w:t>
            </w:r>
          </w:p>
        </w:tc>
      </w:tr>
      <w:tr w:rsidR="002D2C24" w:rsidRPr="00A92E63" w14:paraId="6195C1F8" w14:textId="77777777" w:rsidTr="002D2C24">
        <w:tc>
          <w:tcPr>
            <w:tcW w:w="663" w:type="dxa"/>
            <w:tcBorders>
              <w:top w:val="single" w:sz="4" w:space="0" w:color="auto"/>
              <w:left w:val="single" w:sz="4" w:space="0" w:color="auto"/>
              <w:bottom w:val="single" w:sz="4" w:space="0" w:color="auto"/>
              <w:right w:val="single" w:sz="4" w:space="0" w:color="auto"/>
            </w:tcBorders>
          </w:tcPr>
          <w:p w14:paraId="476DC17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1566</w:t>
            </w:r>
          </w:p>
        </w:tc>
        <w:tc>
          <w:tcPr>
            <w:tcW w:w="1175" w:type="dxa"/>
            <w:tcBorders>
              <w:top w:val="single" w:sz="4" w:space="0" w:color="auto"/>
              <w:left w:val="single" w:sz="4" w:space="0" w:color="auto"/>
              <w:bottom w:val="single" w:sz="4" w:space="0" w:color="auto"/>
              <w:right w:val="single" w:sz="4" w:space="0" w:color="auto"/>
            </w:tcBorders>
          </w:tcPr>
          <w:p w14:paraId="58A512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5765379</w:t>
            </w:r>
          </w:p>
        </w:tc>
        <w:tc>
          <w:tcPr>
            <w:tcW w:w="1134" w:type="dxa"/>
            <w:tcBorders>
              <w:top w:val="single" w:sz="4" w:space="0" w:color="auto"/>
              <w:left w:val="single" w:sz="4" w:space="0" w:color="auto"/>
              <w:bottom w:val="single" w:sz="4" w:space="0" w:color="auto"/>
              <w:right w:val="single" w:sz="4" w:space="0" w:color="auto"/>
            </w:tcBorders>
          </w:tcPr>
          <w:p w14:paraId="4FD60BF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7427929</w:t>
            </w:r>
          </w:p>
        </w:tc>
      </w:tr>
      <w:tr w:rsidR="002D2C24" w:rsidRPr="00A92E63" w14:paraId="71A177E6" w14:textId="77777777" w:rsidTr="002D2C24">
        <w:tc>
          <w:tcPr>
            <w:tcW w:w="663" w:type="dxa"/>
            <w:tcBorders>
              <w:top w:val="single" w:sz="4" w:space="0" w:color="auto"/>
              <w:left w:val="single" w:sz="4" w:space="0" w:color="auto"/>
              <w:bottom w:val="single" w:sz="4" w:space="0" w:color="auto"/>
              <w:right w:val="single" w:sz="4" w:space="0" w:color="auto"/>
            </w:tcBorders>
          </w:tcPr>
          <w:p w14:paraId="493F2C9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1567</w:t>
            </w:r>
          </w:p>
        </w:tc>
        <w:tc>
          <w:tcPr>
            <w:tcW w:w="1175" w:type="dxa"/>
            <w:tcBorders>
              <w:top w:val="single" w:sz="4" w:space="0" w:color="auto"/>
              <w:left w:val="single" w:sz="4" w:space="0" w:color="auto"/>
              <w:bottom w:val="single" w:sz="4" w:space="0" w:color="auto"/>
              <w:right w:val="single" w:sz="4" w:space="0" w:color="auto"/>
            </w:tcBorders>
          </w:tcPr>
          <w:p w14:paraId="179FAE5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5765379</w:t>
            </w:r>
          </w:p>
        </w:tc>
        <w:tc>
          <w:tcPr>
            <w:tcW w:w="1134" w:type="dxa"/>
            <w:tcBorders>
              <w:top w:val="single" w:sz="4" w:space="0" w:color="auto"/>
              <w:left w:val="single" w:sz="4" w:space="0" w:color="auto"/>
              <w:bottom w:val="single" w:sz="4" w:space="0" w:color="auto"/>
              <w:right w:val="single" w:sz="4" w:space="0" w:color="auto"/>
            </w:tcBorders>
          </w:tcPr>
          <w:p w14:paraId="63EF627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7427933</w:t>
            </w:r>
          </w:p>
        </w:tc>
      </w:tr>
      <w:tr w:rsidR="002D2C24" w:rsidRPr="00A92E63" w14:paraId="419B6BE8" w14:textId="77777777" w:rsidTr="002D2C24">
        <w:tc>
          <w:tcPr>
            <w:tcW w:w="663" w:type="dxa"/>
            <w:tcBorders>
              <w:top w:val="single" w:sz="4" w:space="0" w:color="auto"/>
              <w:left w:val="single" w:sz="4" w:space="0" w:color="auto"/>
              <w:bottom w:val="single" w:sz="4" w:space="0" w:color="auto"/>
              <w:right w:val="single" w:sz="4" w:space="0" w:color="auto"/>
            </w:tcBorders>
          </w:tcPr>
          <w:p w14:paraId="5A8198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1568</w:t>
            </w:r>
          </w:p>
        </w:tc>
        <w:tc>
          <w:tcPr>
            <w:tcW w:w="1175" w:type="dxa"/>
            <w:tcBorders>
              <w:top w:val="single" w:sz="4" w:space="0" w:color="auto"/>
              <w:left w:val="single" w:sz="4" w:space="0" w:color="auto"/>
              <w:bottom w:val="single" w:sz="4" w:space="0" w:color="auto"/>
              <w:right w:val="single" w:sz="4" w:space="0" w:color="auto"/>
            </w:tcBorders>
          </w:tcPr>
          <w:p w14:paraId="38BFBBB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5765378</w:t>
            </w:r>
          </w:p>
        </w:tc>
        <w:tc>
          <w:tcPr>
            <w:tcW w:w="1134" w:type="dxa"/>
            <w:tcBorders>
              <w:top w:val="single" w:sz="4" w:space="0" w:color="auto"/>
              <w:left w:val="single" w:sz="4" w:space="0" w:color="auto"/>
              <w:bottom w:val="single" w:sz="4" w:space="0" w:color="auto"/>
              <w:right w:val="single" w:sz="4" w:space="0" w:color="auto"/>
            </w:tcBorders>
          </w:tcPr>
          <w:p w14:paraId="2E92678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7427937</w:t>
            </w:r>
          </w:p>
        </w:tc>
      </w:tr>
      <w:tr w:rsidR="002D2C24" w:rsidRPr="00A92E63" w14:paraId="0544C78D" w14:textId="77777777" w:rsidTr="002D2C24">
        <w:tc>
          <w:tcPr>
            <w:tcW w:w="663" w:type="dxa"/>
            <w:tcBorders>
              <w:top w:val="single" w:sz="4" w:space="0" w:color="auto"/>
              <w:left w:val="single" w:sz="4" w:space="0" w:color="auto"/>
              <w:bottom w:val="single" w:sz="4" w:space="0" w:color="auto"/>
              <w:right w:val="single" w:sz="4" w:space="0" w:color="auto"/>
            </w:tcBorders>
          </w:tcPr>
          <w:p w14:paraId="02877B6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1569</w:t>
            </w:r>
          </w:p>
        </w:tc>
        <w:tc>
          <w:tcPr>
            <w:tcW w:w="1175" w:type="dxa"/>
            <w:tcBorders>
              <w:top w:val="single" w:sz="4" w:space="0" w:color="auto"/>
              <w:left w:val="single" w:sz="4" w:space="0" w:color="auto"/>
              <w:bottom w:val="single" w:sz="4" w:space="0" w:color="auto"/>
              <w:right w:val="single" w:sz="4" w:space="0" w:color="auto"/>
            </w:tcBorders>
          </w:tcPr>
          <w:p w14:paraId="2295C2E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5765375</w:t>
            </w:r>
          </w:p>
        </w:tc>
        <w:tc>
          <w:tcPr>
            <w:tcW w:w="1134" w:type="dxa"/>
            <w:tcBorders>
              <w:top w:val="single" w:sz="4" w:space="0" w:color="auto"/>
              <w:left w:val="single" w:sz="4" w:space="0" w:color="auto"/>
              <w:bottom w:val="single" w:sz="4" w:space="0" w:color="auto"/>
              <w:right w:val="single" w:sz="4" w:space="0" w:color="auto"/>
            </w:tcBorders>
          </w:tcPr>
          <w:p w14:paraId="666329B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7427941</w:t>
            </w:r>
          </w:p>
        </w:tc>
      </w:tr>
      <w:tr w:rsidR="002D2C24" w:rsidRPr="00A92E63" w14:paraId="19A3BF00" w14:textId="77777777" w:rsidTr="002D2C24">
        <w:tc>
          <w:tcPr>
            <w:tcW w:w="663" w:type="dxa"/>
            <w:tcBorders>
              <w:top w:val="single" w:sz="4" w:space="0" w:color="auto"/>
              <w:left w:val="single" w:sz="4" w:space="0" w:color="auto"/>
              <w:bottom w:val="single" w:sz="4" w:space="0" w:color="auto"/>
              <w:right w:val="single" w:sz="4" w:space="0" w:color="auto"/>
            </w:tcBorders>
          </w:tcPr>
          <w:p w14:paraId="3AA80CD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1570</w:t>
            </w:r>
          </w:p>
        </w:tc>
        <w:tc>
          <w:tcPr>
            <w:tcW w:w="1175" w:type="dxa"/>
            <w:tcBorders>
              <w:top w:val="single" w:sz="4" w:space="0" w:color="auto"/>
              <w:left w:val="single" w:sz="4" w:space="0" w:color="auto"/>
              <w:bottom w:val="single" w:sz="4" w:space="0" w:color="auto"/>
              <w:right w:val="single" w:sz="4" w:space="0" w:color="auto"/>
            </w:tcBorders>
          </w:tcPr>
          <w:p w14:paraId="5C00884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5765372</w:t>
            </w:r>
          </w:p>
        </w:tc>
        <w:tc>
          <w:tcPr>
            <w:tcW w:w="1134" w:type="dxa"/>
            <w:tcBorders>
              <w:top w:val="single" w:sz="4" w:space="0" w:color="auto"/>
              <w:left w:val="single" w:sz="4" w:space="0" w:color="auto"/>
              <w:bottom w:val="single" w:sz="4" w:space="0" w:color="auto"/>
              <w:right w:val="single" w:sz="4" w:space="0" w:color="auto"/>
            </w:tcBorders>
          </w:tcPr>
          <w:p w14:paraId="1B795AF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7427943</w:t>
            </w:r>
          </w:p>
        </w:tc>
      </w:tr>
      <w:tr w:rsidR="002D2C24" w:rsidRPr="00A92E63" w14:paraId="2C94CB78" w14:textId="77777777" w:rsidTr="002D2C24">
        <w:tc>
          <w:tcPr>
            <w:tcW w:w="663" w:type="dxa"/>
            <w:tcBorders>
              <w:top w:val="single" w:sz="4" w:space="0" w:color="auto"/>
              <w:left w:val="single" w:sz="4" w:space="0" w:color="auto"/>
              <w:bottom w:val="single" w:sz="4" w:space="0" w:color="auto"/>
              <w:right w:val="single" w:sz="4" w:space="0" w:color="auto"/>
            </w:tcBorders>
          </w:tcPr>
          <w:p w14:paraId="39E333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1571</w:t>
            </w:r>
          </w:p>
        </w:tc>
        <w:tc>
          <w:tcPr>
            <w:tcW w:w="1175" w:type="dxa"/>
            <w:tcBorders>
              <w:top w:val="single" w:sz="4" w:space="0" w:color="auto"/>
              <w:left w:val="single" w:sz="4" w:space="0" w:color="auto"/>
              <w:bottom w:val="single" w:sz="4" w:space="0" w:color="auto"/>
              <w:right w:val="single" w:sz="4" w:space="0" w:color="auto"/>
            </w:tcBorders>
          </w:tcPr>
          <w:p w14:paraId="5C48E54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5765345</w:t>
            </w:r>
          </w:p>
        </w:tc>
        <w:tc>
          <w:tcPr>
            <w:tcW w:w="1134" w:type="dxa"/>
            <w:tcBorders>
              <w:top w:val="single" w:sz="4" w:space="0" w:color="auto"/>
              <w:left w:val="single" w:sz="4" w:space="0" w:color="auto"/>
              <w:bottom w:val="single" w:sz="4" w:space="0" w:color="auto"/>
              <w:right w:val="single" w:sz="4" w:space="0" w:color="auto"/>
            </w:tcBorders>
          </w:tcPr>
          <w:p w14:paraId="739169C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7427961</w:t>
            </w:r>
          </w:p>
        </w:tc>
      </w:tr>
      <w:tr w:rsidR="002D2C24" w:rsidRPr="00A92E63" w14:paraId="64817545" w14:textId="77777777" w:rsidTr="002D2C24">
        <w:tc>
          <w:tcPr>
            <w:tcW w:w="663" w:type="dxa"/>
            <w:tcBorders>
              <w:top w:val="single" w:sz="4" w:space="0" w:color="auto"/>
              <w:left w:val="single" w:sz="4" w:space="0" w:color="auto"/>
              <w:bottom w:val="single" w:sz="4" w:space="0" w:color="auto"/>
              <w:right w:val="single" w:sz="4" w:space="0" w:color="auto"/>
            </w:tcBorders>
          </w:tcPr>
          <w:p w14:paraId="634E86F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1572</w:t>
            </w:r>
          </w:p>
        </w:tc>
        <w:tc>
          <w:tcPr>
            <w:tcW w:w="1175" w:type="dxa"/>
            <w:tcBorders>
              <w:top w:val="single" w:sz="4" w:space="0" w:color="auto"/>
              <w:left w:val="single" w:sz="4" w:space="0" w:color="auto"/>
              <w:bottom w:val="single" w:sz="4" w:space="0" w:color="auto"/>
              <w:right w:val="single" w:sz="4" w:space="0" w:color="auto"/>
            </w:tcBorders>
          </w:tcPr>
          <w:p w14:paraId="569BCF4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5765344</w:t>
            </w:r>
          </w:p>
        </w:tc>
        <w:tc>
          <w:tcPr>
            <w:tcW w:w="1134" w:type="dxa"/>
            <w:tcBorders>
              <w:top w:val="single" w:sz="4" w:space="0" w:color="auto"/>
              <w:left w:val="single" w:sz="4" w:space="0" w:color="auto"/>
              <w:bottom w:val="single" w:sz="4" w:space="0" w:color="auto"/>
              <w:right w:val="single" w:sz="4" w:space="0" w:color="auto"/>
            </w:tcBorders>
          </w:tcPr>
          <w:p w14:paraId="326B96B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7427962</w:t>
            </w:r>
          </w:p>
        </w:tc>
      </w:tr>
      <w:tr w:rsidR="002D2C24" w:rsidRPr="00A92E63" w14:paraId="76AB055A" w14:textId="77777777" w:rsidTr="002D2C24">
        <w:tc>
          <w:tcPr>
            <w:tcW w:w="663" w:type="dxa"/>
            <w:tcBorders>
              <w:top w:val="single" w:sz="4" w:space="0" w:color="auto"/>
              <w:left w:val="single" w:sz="4" w:space="0" w:color="auto"/>
              <w:bottom w:val="single" w:sz="4" w:space="0" w:color="auto"/>
              <w:right w:val="single" w:sz="4" w:space="0" w:color="auto"/>
            </w:tcBorders>
          </w:tcPr>
          <w:p w14:paraId="557CB7E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1573</w:t>
            </w:r>
          </w:p>
        </w:tc>
        <w:tc>
          <w:tcPr>
            <w:tcW w:w="1175" w:type="dxa"/>
            <w:tcBorders>
              <w:top w:val="single" w:sz="4" w:space="0" w:color="auto"/>
              <w:left w:val="single" w:sz="4" w:space="0" w:color="auto"/>
              <w:bottom w:val="single" w:sz="4" w:space="0" w:color="auto"/>
              <w:right w:val="single" w:sz="4" w:space="0" w:color="auto"/>
            </w:tcBorders>
          </w:tcPr>
          <w:p w14:paraId="2CA7D89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5765344</w:t>
            </w:r>
          </w:p>
        </w:tc>
        <w:tc>
          <w:tcPr>
            <w:tcW w:w="1134" w:type="dxa"/>
            <w:tcBorders>
              <w:top w:val="single" w:sz="4" w:space="0" w:color="auto"/>
              <w:left w:val="single" w:sz="4" w:space="0" w:color="auto"/>
              <w:bottom w:val="single" w:sz="4" w:space="0" w:color="auto"/>
              <w:right w:val="single" w:sz="4" w:space="0" w:color="auto"/>
            </w:tcBorders>
          </w:tcPr>
          <w:p w14:paraId="3E2D9B4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7427966</w:t>
            </w:r>
          </w:p>
        </w:tc>
      </w:tr>
      <w:tr w:rsidR="002D2C24" w:rsidRPr="00A92E63" w14:paraId="573DD12D" w14:textId="77777777" w:rsidTr="002D2C24">
        <w:tc>
          <w:tcPr>
            <w:tcW w:w="663" w:type="dxa"/>
            <w:tcBorders>
              <w:top w:val="single" w:sz="4" w:space="0" w:color="auto"/>
              <w:left w:val="single" w:sz="4" w:space="0" w:color="auto"/>
              <w:bottom w:val="single" w:sz="4" w:space="0" w:color="auto"/>
              <w:right w:val="single" w:sz="4" w:space="0" w:color="auto"/>
            </w:tcBorders>
          </w:tcPr>
          <w:p w14:paraId="19F932A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1574</w:t>
            </w:r>
          </w:p>
        </w:tc>
        <w:tc>
          <w:tcPr>
            <w:tcW w:w="1175" w:type="dxa"/>
            <w:tcBorders>
              <w:top w:val="single" w:sz="4" w:space="0" w:color="auto"/>
              <w:left w:val="single" w:sz="4" w:space="0" w:color="auto"/>
              <w:bottom w:val="single" w:sz="4" w:space="0" w:color="auto"/>
              <w:right w:val="single" w:sz="4" w:space="0" w:color="auto"/>
            </w:tcBorders>
          </w:tcPr>
          <w:p w14:paraId="0817F16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5765347</w:t>
            </w:r>
          </w:p>
        </w:tc>
        <w:tc>
          <w:tcPr>
            <w:tcW w:w="1134" w:type="dxa"/>
            <w:tcBorders>
              <w:top w:val="single" w:sz="4" w:space="0" w:color="auto"/>
              <w:left w:val="single" w:sz="4" w:space="0" w:color="auto"/>
              <w:bottom w:val="single" w:sz="4" w:space="0" w:color="auto"/>
              <w:right w:val="single" w:sz="4" w:space="0" w:color="auto"/>
            </w:tcBorders>
          </w:tcPr>
          <w:p w14:paraId="1993D42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7427972</w:t>
            </w:r>
          </w:p>
        </w:tc>
      </w:tr>
      <w:tr w:rsidR="002D2C24" w:rsidRPr="00A92E63" w14:paraId="743B4B5C" w14:textId="77777777" w:rsidTr="002D2C24">
        <w:tc>
          <w:tcPr>
            <w:tcW w:w="663" w:type="dxa"/>
            <w:tcBorders>
              <w:top w:val="single" w:sz="4" w:space="0" w:color="auto"/>
              <w:left w:val="single" w:sz="4" w:space="0" w:color="auto"/>
              <w:bottom w:val="single" w:sz="4" w:space="0" w:color="auto"/>
              <w:right w:val="single" w:sz="4" w:space="0" w:color="auto"/>
            </w:tcBorders>
          </w:tcPr>
          <w:p w14:paraId="798E87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1575</w:t>
            </w:r>
          </w:p>
        </w:tc>
        <w:tc>
          <w:tcPr>
            <w:tcW w:w="1175" w:type="dxa"/>
            <w:tcBorders>
              <w:top w:val="single" w:sz="4" w:space="0" w:color="auto"/>
              <w:left w:val="single" w:sz="4" w:space="0" w:color="auto"/>
              <w:bottom w:val="single" w:sz="4" w:space="0" w:color="auto"/>
              <w:right w:val="single" w:sz="4" w:space="0" w:color="auto"/>
            </w:tcBorders>
          </w:tcPr>
          <w:p w14:paraId="6BEBB0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5765389</w:t>
            </w:r>
          </w:p>
        </w:tc>
        <w:tc>
          <w:tcPr>
            <w:tcW w:w="1134" w:type="dxa"/>
            <w:tcBorders>
              <w:top w:val="single" w:sz="4" w:space="0" w:color="auto"/>
              <w:left w:val="single" w:sz="4" w:space="0" w:color="auto"/>
              <w:bottom w:val="single" w:sz="4" w:space="0" w:color="auto"/>
              <w:right w:val="single" w:sz="4" w:space="0" w:color="auto"/>
            </w:tcBorders>
          </w:tcPr>
          <w:p w14:paraId="4BD98E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7428046</w:t>
            </w:r>
          </w:p>
        </w:tc>
      </w:tr>
      <w:tr w:rsidR="002D2C24" w:rsidRPr="00A92E63" w14:paraId="42156F52" w14:textId="77777777" w:rsidTr="002D2C24">
        <w:tc>
          <w:tcPr>
            <w:tcW w:w="663" w:type="dxa"/>
            <w:tcBorders>
              <w:top w:val="single" w:sz="4" w:space="0" w:color="auto"/>
              <w:left w:val="single" w:sz="4" w:space="0" w:color="auto"/>
              <w:bottom w:val="single" w:sz="4" w:space="0" w:color="auto"/>
              <w:right w:val="single" w:sz="4" w:space="0" w:color="auto"/>
            </w:tcBorders>
          </w:tcPr>
          <w:p w14:paraId="21C70A5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1576</w:t>
            </w:r>
          </w:p>
        </w:tc>
        <w:tc>
          <w:tcPr>
            <w:tcW w:w="1175" w:type="dxa"/>
            <w:tcBorders>
              <w:top w:val="single" w:sz="4" w:space="0" w:color="auto"/>
              <w:left w:val="single" w:sz="4" w:space="0" w:color="auto"/>
              <w:bottom w:val="single" w:sz="4" w:space="0" w:color="auto"/>
              <w:right w:val="single" w:sz="4" w:space="0" w:color="auto"/>
            </w:tcBorders>
          </w:tcPr>
          <w:p w14:paraId="6BE4D0F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5765419</w:t>
            </w:r>
          </w:p>
        </w:tc>
        <w:tc>
          <w:tcPr>
            <w:tcW w:w="1134" w:type="dxa"/>
            <w:tcBorders>
              <w:top w:val="single" w:sz="4" w:space="0" w:color="auto"/>
              <w:left w:val="single" w:sz="4" w:space="0" w:color="auto"/>
              <w:bottom w:val="single" w:sz="4" w:space="0" w:color="auto"/>
              <w:right w:val="single" w:sz="4" w:space="0" w:color="auto"/>
            </w:tcBorders>
          </w:tcPr>
          <w:p w14:paraId="4431B5B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7428087</w:t>
            </w:r>
          </w:p>
        </w:tc>
      </w:tr>
      <w:tr w:rsidR="002D2C24" w:rsidRPr="00A92E63" w14:paraId="3CC0FACF" w14:textId="77777777" w:rsidTr="002D2C24">
        <w:tc>
          <w:tcPr>
            <w:tcW w:w="663" w:type="dxa"/>
            <w:tcBorders>
              <w:top w:val="single" w:sz="4" w:space="0" w:color="auto"/>
              <w:left w:val="single" w:sz="4" w:space="0" w:color="auto"/>
              <w:bottom w:val="single" w:sz="4" w:space="0" w:color="auto"/>
              <w:right w:val="single" w:sz="4" w:space="0" w:color="auto"/>
            </w:tcBorders>
          </w:tcPr>
          <w:p w14:paraId="4B5C72F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1577</w:t>
            </w:r>
          </w:p>
        </w:tc>
        <w:tc>
          <w:tcPr>
            <w:tcW w:w="1175" w:type="dxa"/>
            <w:tcBorders>
              <w:top w:val="single" w:sz="4" w:space="0" w:color="auto"/>
              <w:left w:val="single" w:sz="4" w:space="0" w:color="auto"/>
              <w:bottom w:val="single" w:sz="4" w:space="0" w:color="auto"/>
              <w:right w:val="single" w:sz="4" w:space="0" w:color="auto"/>
            </w:tcBorders>
          </w:tcPr>
          <w:p w14:paraId="34B2F68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5765430</w:t>
            </w:r>
          </w:p>
        </w:tc>
        <w:tc>
          <w:tcPr>
            <w:tcW w:w="1134" w:type="dxa"/>
            <w:tcBorders>
              <w:top w:val="single" w:sz="4" w:space="0" w:color="auto"/>
              <w:left w:val="single" w:sz="4" w:space="0" w:color="auto"/>
              <w:bottom w:val="single" w:sz="4" w:space="0" w:color="auto"/>
              <w:right w:val="single" w:sz="4" w:space="0" w:color="auto"/>
            </w:tcBorders>
          </w:tcPr>
          <w:p w14:paraId="50A749A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7428102</w:t>
            </w:r>
          </w:p>
        </w:tc>
      </w:tr>
      <w:tr w:rsidR="002D2C24" w:rsidRPr="00A92E63" w14:paraId="4CA17E61" w14:textId="77777777" w:rsidTr="002D2C24">
        <w:tc>
          <w:tcPr>
            <w:tcW w:w="663" w:type="dxa"/>
            <w:tcBorders>
              <w:top w:val="single" w:sz="4" w:space="0" w:color="auto"/>
              <w:left w:val="single" w:sz="4" w:space="0" w:color="auto"/>
              <w:bottom w:val="single" w:sz="4" w:space="0" w:color="auto"/>
              <w:right w:val="single" w:sz="4" w:space="0" w:color="auto"/>
            </w:tcBorders>
          </w:tcPr>
          <w:p w14:paraId="5262B60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1578</w:t>
            </w:r>
          </w:p>
        </w:tc>
        <w:tc>
          <w:tcPr>
            <w:tcW w:w="1175" w:type="dxa"/>
            <w:tcBorders>
              <w:top w:val="single" w:sz="4" w:space="0" w:color="auto"/>
              <w:left w:val="single" w:sz="4" w:space="0" w:color="auto"/>
              <w:bottom w:val="single" w:sz="4" w:space="0" w:color="auto"/>
              <w:right w:val="single" w:sz="4" w:space="0" w:color="auto"/>
            </w:tcBorders>
          </w:tcPr>
          <w:p w14:paraId="2FEF35A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5765430</w:t>
            </w:r>
          </w:p>
        </w:tc>
        <w:tc>
          <w:tcPr>
            <w:tcW w:w="1134" w:type="dxa"/>
            <w:tcBorders>
              <w:top w:val="single" w:sz="4" w:space="0" w:color="auto"/>
              <w:left w:val="single" w:sz="4" w:space="0" w:color="auto"/>
              <w:bottom w:val="single" w:sz="4" w:space="0" w:color="auto"/>
              <w:right w:val="single" w:sz="4" w:space="0" w:color="auto"/>
            </w:tcBorders>
          </w:tcPr>
          <w:p w14:paraId="06E9A66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7428103</w:t>
            </w:r>
          </w:p>
        </w:tc>
      </w:tr>
      <w:tr w:rsidR="002D2C24" w:rsidRPr="00A92E63" w14:paraId="54C50B13" w14:textId="77777777" w:rsidTr="002D2C24">
        <w:tc>
          <w:tcPr>
            <w:tcW w:w="663" w:type="dxa"/>
            <w:tcBorders>
              <w:top w:val="single" w:sz="4" w:space="0" w:color="auto"/>
              <w:left w:val="single" w:sz="4" w:space="0" w:color="auto"/>
              <w:bottom w:val="single" w:sz="4" w:space="0" w:color="auto"/>
              <w:right w:val="single" w:sz="4" w:space="0" w:color="auto"/>
            </w:tcBorders>
          </w:tcPr>
          <w:p w14:paraId="6A7A3B9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1579</w:t>
            </w:r>
          </w:p>
        </w:tc>
        <w:tc>
          <w:tcPr>
            <w:tcW w:w="1175" w:type="dxa"/>
            <w:tcBorders>
              <w:top w:val="single" w:sz="4" w:space="0" w:color="auto"/>
              <w:left w:val="single" w:sz="4" w:space="0" w:color="auto"/>
              <w:bottom w:val="single" w:sz="4" w:space="0" w:color="auto"/>
              <w:right w:val="single" w:sz="4" w:space="0" w:color="auto"/>
            </w:tcBorders>
          </w:tcPr>
          <w:p w14:paraId="6E4CB5F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5765448</w:t>
            </w:r>
          </w:p>
        </w:tc>
        <w:tc>
          <w:tcPr>
            <w:tcW w:w="1134" w:type="dxa"/>
            <w:tcBorders>
              <w:top w:val="single" w:sz="4" w:space="0" w:color="auto"/>
              <w:left w:val="single" w:sz="4" w:space="0" w:color="auto"/>
              <w:bottom w:val="single" w:sz="4" w:space="0" w:color="auto"/>
              <w:right w:val="single" w:sz="4" w:space="0" w:color="auto"/>
            </w:tcBorders>
          </w:tcPr>
          <w:p w14:paraId="0FEEBC9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7428131</w:t>
            </w:r>
          </w:p>
        </w:tc>
      </w:tr>
      <w:tr w:rsidR="002D2C24" w:rsidRPr="00A92E63" w14:paraId="72C2900D" w14:textId="77777777" w:rsidTr="002D2C24">
        <w:tc>
          <w:tcPr>
            <w:tcW w:w="663" w:type="dxa"/>
            <w:tcBorders>
              <w:top w:val="single" w:sz="4" w:space="0" w:color="auto"/>
              <w:left w:val="single" w:sz="4" w:space="0" w:color="auto"/>
              <w:bottom w:val="single" w:sz="4" w:space="0" w:color="auto"/>
              <w:right w:val="single" w:sz="4" w:space="0" w:color="auto"/>
            </w:tcBorders>
          </w:tcPr>
          <w:p w14:paraId="2646B02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1580</w:t>
            </w:r>
          </w:p>
        </w:tc>
        <w:tc>
          <w:tcPr>
            <w:tcW w:w="1175" w:type="dxa"/>
            <w:tcBorders>
              <w:top w:val="single" w:sz="4" w:space="0" w:color="auto"/>
              <w:left w:val="single" w:sz="4" w:space="0" w:color="auto"/>
              <w:bottom w:val="single" w:sz="4" w:space="0" w:color="auto"/>
              <w:right w:val="single" w:sz="4" w:space="0" w:color="auto"/>
            </w:tcBorders>
          </w:tcPr>
          <w:p w14:paraId="00E13A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5765453</w:t>
            </w:r>
          </w:p>
        </w:tc>
        <w:tc>
          <w:tcPr>
            <w:tcW w:w="1134" w:type="dxa"/>
            <w:tcBorders>
              <w:top w:val="single" w:sz="4" w:space="0" w:color="auto"/>
              <w:left w:val="single" w:sz="4" w:space="0" w:color="auto"/>
              <w:bottom w:val="single" w:sz="4" w:space="0" w:color="auto"/>
              <w:right w:val="single" w:sz="4" w:space="0" w:color="auto"/>
            </w:tcBorders>
          </w:tcPr>
          <w:p w14:paraId="5B8AB15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7428139</w:t>
            </w:r>
          </w:p>
        </w:tc>
      </w:tr>
      <w:tr w:rsidR="002D2C24" w:rsidRPr="00A92E63" w14:paraId="5A2F8D85" w14:textId="77777777" w:rsidTr="002D2C24">
        <w:tc>
          <w:tcPr>
            <w:tcW w:w="663" w:type="dxa"/>
            <w:tcBorders>
              <w:top w:val="single" w:sz="4" w:space="0" w:color="auto"/>
              <w:left w:val="single" w:sz="4" w:space="0" w:color="auto"/>
              <w:bottom w:val="single" w:sz="4" w:space="0" w:color="auto"/>
              <w:right w:val="single" w:sz="4" w:space="0" w:color="auto"/>
            </w:tcBorders>
          </w:tcPr>
          <w:p w14:paraId="2D1D3D8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1581</w:t>
            </w:r>
          </w:p>
        </w:tc>
        <w:tc>
          <w:tcPr>
            <w:tcW w:w="1175" w:type="dxa"/>
            <w:tcBorders>
              <w:top w:val="single" w:sz="4" w:space="0" w:color="auto"/>
              <w:left w:val="single" w:sz="4" w:space="0" w:color="auto"/>
              <w:bottom w:val="single" w:sz="4" w:space="0" w:color="auto"/>
              <w:right w:val="single" w:sz="4" w:space="0" w:color="auto"/>
            </w:tcBorders>
          </w:tcPr>
          <w:p w14:paraId="55CE592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5765454</w:t>
            </w:r>
          </w:p>
        </w:tc>
        <w:tc>
          <w:tcPr>
            <w:tcW w:w="1134" w:type="dxa"/>
            <w:tcBorders>
              <w:top w:val="single" w:sz="4" w:space="0" w:color="auto"/>
              <w:left w:val="single" w:sz="4" w:space="0" w:color="auto"/>
              <w:bottom w:val="single" w:sz="4" w:space="0" w:color="auto"/>
              <w:right w:val="single" w:sz="4" w:space="0" w:color="auto"/>
            </w:tcBorders>
          </w:tcPr>
          <w:p w14:paraId="683F29B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7428139</w:t>
            </w:r>
          </w:p>
        </w:tc>
      </w:tr>
      <w:tr w:rsidR="002D2C24" w:rsidRPr="00A92E63" w14:paraId="5F2CCB7B" w14:textId="77777777" w:rsidTr="002D2C24">
        <w:tc>
          <w:tcPr>
            <w:tcW w:w="663" w:type="dxa"/>
            <w:tcBorders>
              <w:top w:val="single" w:sz="4" w:space="0" w:color="auto"/>
              <w:left w:val="single" w:sz="4" w:space="0" w:color="auto"/>
              <w:bottom w:val="single" w:sz="4" w:space="0" w:color="auto"/>
              <w:right w:val="single" w:sz="4" w:space="0" w:color="auto"/>
            </w:tcBorders>
          </w:tcPr>
          <w:p w14:paraId="6D550A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1582</w:t>
            </w:r>
          </w:p>
        </w:tc>
        <w:tc>
          <w:tcPr>
            <w:tcW w:w="1175" w:type="dxa"/>
            <w:tcBorders>
              <w:top w:val="single" w:sz="4" w:space="0" w:color="auto"/>
              <w:left w:val="single" w:sz="4" w:space="0" w:color="auto"/>
              <w:bottom w:val="single" w:sz="4" w:space="0" w:color="auto"/>
              <w:right w:val="single" w:sz="4" w:space="0" w:color="auto"/>
            </w:tcBorders>
          </w:tcPr>
          <w:p w14:paraId="728CFC8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5765457</w:t>
            </w:r>
          </w:p>
        </w:tc>
        <w:tc>
          <w:tcPr>
            <w:tcW w:w="1134" w:type="dxa"/>
            <w:tcBorders>
              <w:top w:val="single" w:sz="4" w:space="0" w:color="auto"/>
              <w:left w:val="single" w:sz="4" w:space="0" w:color="auto"/>
              <w:bottom w:val="single" w:sz="4" w:space="0" w:color="auto"/>
              <w:right w:val="single" w:sz="4" w:space="0" w:color="auto"/>
            </w:tcBorders>
          </w:tcPr>
          <w:p w14:paraId="25C059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7428142</w:t>
            </w:r>
          </w:p>
        </w:tc>
      </w:tr>
      <w:tr w:rsidR="002D2C24" w:rsidRPr="00A92E63" w14:paraId="2B31DB0B" w14:textId="77777777" w:rsidTr="002D2C24">
        <w:tc>
          <w:tcPr>
            <w:tcW w:w="663" w:type="dxa"/>
            <w:tcBorders>
              <w:top w:val="single" w:sz="4" w:space="0" w:color="auto"/>
              <w:left w:val="single" w:sz="4" w:space="0" w:color="auto"/>
              <w:bottom w:val="single" w:sz="4" w:space="0" w:color="auto"/>
              <w:right w:val="single" w:sz="4" w:space="0" w:color="auto"/>
            </w:tcBorders>
          </w:tcPr>
          <w:p w14:paraId="548728B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1583</w:t>
            </w:r>
          </w:p>
        </w:tc>
        <w:tc>
          <w:tcPr>
            <w:tcW w:w="1175" w:type="dxa"/>
            <w:tcBorders>
              <w:top w:val="single" w:sz="4" w:space="0" w:color="auto"/>
              <w:left w:val="single" w:sz="4" w:space="0" w:color="auto"/>
              <w:bottom w:val="single" w:sz="4" w:space="0" w:color="auto"/>
              <w:right w:val="single" w:sz="4" w:space="0" w:color="auto"/>
            </w:tcBorders>
          </w:tcPr>
          <w:p w14:paraId="6031D80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5765459</w:t>
            </w:r>
          </w:p>
        </w:tc>
        <w:tc>
          <w:tcPr>
            <w:tcW w:w="1134" w:type="dxa"/>
            <w:tcBorders>
              <w:top w:val="single" w:sz="4" w:space="0" w:color="auto"/>
              <w:left w:val="single" w:sz="4" w:space="0" w:color="auto"/>
              <w:bottom w:val="single" w:sz="4" w:space="0" w:color="auto"/>
              <w:right w:val="single" w:sz="4" w:space="0" w:color="auto"/>
            </w:tcBorders>
          </w:tcPr>
          <w:p w14:paraId="733AA0A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7428146</w:t>
            </w:r>
          </w:p>
        </w:tc>
      </w:tr>
      <w:tr w:rsidR="002D2C24" w:rsidRPr="00A92E63" w14:paraId="14C2B28A" w14:textId="77777777" w:rsidTr="002D2C24">
        <w:tc>
          <w:tcPr>
            <w:tcW w:w="663" w:type="dxa"/>
            <w:tcBorders>
              <w:top w:val="single" w:sz="4" w:space="0" w:color="auto"/>
              <w:left w:val="single" w:sz="4" w:space="0" w:color="auto"/>
              <w:bottom w:val="single" w:sz="4" w:space="0" w:color="auto"/>
              <w:right w:val="single" w:sz="4" w:space="0" w:color="auto"/>
            </w:tcBorders>
          </w:tcPr>
          <w:p w14:paraId="32AD0DA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1584</w:t>
            </w:r>
          </w:p>
        </w:tc>
        <w:tc>
          <w:tcPr>
            <w:tcW w:w="1175" w:type="dxa"/>
            <w:tcBorders>
              <w:top w:val="single" w:sz="4" w:space="0" w:color="auto"/>
              <w:left w:val="single" w:sz="4" w:space="0" w:color="auto"/>
              <w:bottom w:val="single" w:sz="4" w:space="0" w:color="auto"/>
              <w:right w:val="single" w:sz="4" w:space="0" w:color="auto"/>
            </w:tcBorders>
          </w:tcPr>
          <w:p w14:paraId="33F0FB7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5765461</w:t>
            </w:r>
          </w:p>
        </w:tc>
        <w:tc>
          <w:tcPr>
            <w:tcW w:w="1134" w:type="dxa"/>
            <w:tcBorders>
              <w:top w:val="single" w:sz="4" w:space="0" w:color="auto"/>
              <w:left w:val="single" w:sz="4" w:space="0" w:color="auto"/>
              <w:bottom w:val="single" w:sz="4" w:space="0" w:color="auto"/>
              <w:right w:val="single" w:sz="4" w:space="0" w:color="auto"/>
            </w:tcBorders>
          </w:tcPr>
          <w:p w14:paraId="3EEC92A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7428150</w:t>
            </w:r>
          </w:p>
        </w:tc>
      </w:tr>
      <w:tr w:rsidR="002D2C24" w:rsidRPr="00A92E63" w14:paraId="69BBA030" w14:textId="77777777" w:rsidTr="002D2C24">
        <w:tc>
          <w:tcPr>
            <w:tcW w:w="663" w:type="dxa"/>
            <w:tcBorders>
              <w:top w:val="single" w:sz="4" w:space="0" w:color="auto"/>
              <w:left w:val="single" w:sz="4" w:space="0" w:color="auto"/>
              <w:bottom w:val="single" w:sz="4" w:space="0" w:color="auto"/>
              <w:right w:val="single" w:sz="4" w:space="0" w:color="auto"/>
            </w:tcBorders>
          </w:tcPr>
          <w:p w14:paraId="0C480F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1585</w:t>
            </w:r>
          </w:p>
        </w:tc>
        <w:tc>
          <w:tcPr>
            <w:tcW w:w="1175" w:type="dxa"/>
            <w:tcBorders>
              <w:top w:val="single" w:sz="4" w:space="0" w:color="auto"/>
              <w:left w:val="single" w:sz="4" w:space="0" w:color="auto"/>
              <w:bottom w:val="single" w:sz="4" w:space="0" w:color="auto"/>
              <w:right w:val="single" w:sz="4" w:space="0" w:color="auto"/>
            </w:tcBorders>
          </w:tcPr>
          <w:p w14:paraId="4387AA9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5765461</w:t>
            </w:r>
          </w:p>
        </w:tc>
        <w:tc>
          <w:tcPr>
            <w:tcW w:w="1134" w:type="dxa"/>
            <w:tcBorders>
              <w:top w:val="single" w:sz="4" w:space="0" w:color="auto"/>
              <w:left w:val="single" w:sz="4" w:space="0" w:color="auto"/>
              <w:bottom w:val="single" w:sz="4" w:space="0" w:color="auto"/>
              <w:right w:val="single" w:sz="4" w:space="0" w:color="auto"/>
            </w:tcBorders>
          </w:tcPr>
          <w:p w14:paraId="46A958A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7428156</w:t>
            </w:r>
          </w:p>
        </w:tc>
      </w:tr>
      <w:tr w:rsidR="002D2C24" w:rsidRPr="00A92E63" w14:paraId="209D6535" w14:textId="77777777" w:rsidTr="002D2C24">
        <w:tc>
          <w:tcPr>
            <w:tcW w:w="663" w:type="dxa"/>
            <w:tcBorders>
              <w:top w:val="single" w:sz="4" w:space="0" w:color="auto"/>
              <w:left w:val="single" w:sz="4" w:space="0" w:color="auto"/>
              <w:bottom w:val="single" w:sz="4" w:space="0" w:color="auto"/>
              <w:right w:val="single" w:sz="4" w:space="0" w:color="auto"/>
            </w:tcBorders>
          </w:tcPr>
          <w:p w14:paraId="5DFD4C3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1586</w:t>
            </w:r>
          </w:p>
        </w:tc>
        <w:tc>
          <w:tcPr>
            <w:tcW w:w="1175" w:type="dxa"/>
            <w:tcBorders>
              <w:top w:val="single" w:sz="4" w:space="0" w:color="auto"/>
              <w:left w:val="single" w:sz="4" w:space="0" w:color="auto"/>
              <w:bottom w:val="single" w:sz="4" w:space="0" w:color="auto"/>
              <w:right w:val="single" w:sz="4" w:space="0" w:color="auto"/>
            </w:tcBorders>
          </w:tcPr>
          <w:p w14:paraId="5962DB8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5765477</w:t>
            </w:r>
          </w:p>
        </w:tc>
        <w:tc>
          <w:tcPr>
            <w:tcW w:w="1134" w:type="dxa"/>
            <w:tcBorders>
              <w:top w:val="single" w:sz="4" w:space="0" w:color="auto"/>
              <w:left w:val="single" w:sz="4" w:space="0" w:color="auto"/>
              <w:bottom w:val="single" w:sz="4" w:space="0" w:color="auto"/>
              <w:right w:val="single" w:sz="4" w:space="0" w:color="auto"/>
            </w:tcBorders>
          </w:tcPr>
          <w:p w14:paraId="408DF2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7428189</w:t>
            </w:r>
          </w:p>
        </w:tc>
      </w:tr>
      <w:tr w:rsidR="002D2C24" w:rsidRPr="00A92E63" w14:paraId="3580D965" w14:textId="77777777" w:rsidTr="002D2C24">
        <w:tc>
          <w:tcPr>
            <w:tcW w:w="663" w:type="dxa"/>
            <w:tcBorders>
              <w:top w:val="single" w:sz="4" w:space="0" w:color="auto"/>
              <w:left w:val="single" w:sz="4" w:space="0" w:color="auto"/>
              <w:bottom w:val="single" w:sz="4" w:space="0" w:color="auto"/>
              <w:right w:val="single" w:sz="4" w:space="0" w:color="auto"/>
            </w:tcBorders>
          </w:tcPr>
          <w:p w14:paraId="51405F0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1587</w:t>
            </w:r>
          </w:p>
        </w:tc>
        <w:tc>
          <w:tcPr>
            <w:tcW w:w="1175" w:type="dxa"/>
            <w:tcBorders>
              <w:top w:val="single" w:sz="4" w:space="0" w:color="auto"/>
              <w:left w:val="single" w:sz="4" w:space="0" w:color="auto"/>
              <w:bottom w:val="single" w:sz="4" w:space="0" w:color="auto"/>
              <w:right w:val="single" w:sz="4" w:space="0" w:color="auto"/>
            </w:tcBorders>
          </w:tcPr>
          <w:p w14:paraId="2D8A289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5765477</w:t>
            </w:r>
          </w:p>
        </w:tc>
        <w:tc>
          <w:tcPr>
            <w:tcW w:w="1134" w:type="dxa"/>
            <w:tcBorders>
              <w:top w:val="single" w:sz="4" w:space="0" w:color="auto"/>
              <w:left w:val="single" w:sz="4" w:space="0" w:color="auto"/>
              <w:bottom w:val="single" w:sz="4" w:space="0" w:color="auto"/>
              <w:right w:val="single" w:sz="4" w:space="0" w:color="auto"/>
            </w:tcBorders>
          </w:tcPr>
          <w:p w14:paraId="2843362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7428191</w:t>
            </w:r>
          </w:p>
        </w:tc>
      </w:tr>
      <w:tr w:rsidR="002D2C24" w:rsidRPr="00A92E63" w14:paraId="0AC3AD37" w14:textId="77777777" w:rsidTr="002D2C24">
        <w:tc>
          <w:tcPr>
            <w:tcW w:w="663" w:type="dxa"/>
            <w:tcBorders>
              <w:top w:val="single" w:sz="4" w:space="0" w:color="auto"/>
              <w:left w:val="single" w:sz="4" w:space="0" w:color="auto"/>
              <w:bottom w:val="single" w:sz="4" w:space="0" w:color="auto"/>
              <w:right w:val="single" w:sz="4" w:space="0" w:color="auto"/>
            </w:tcBorders>
          </w:tcPr>
          <w:p w14:paraId="2B20DB1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1588</w:t>
            </w:r>
          </w:p>
        </w:tc>
        <w:tc>
          <w:tcPr>
            <w:tcW w:w="1175" w:type="dxa"/>
            <w:tcBorders>
              <w:top w:val="single" w:sz="4" w:space="0" w:color="auto"/>
              <w:left w:val="single" w:sz="4" w:space="0" w:color="auto"/>
              <w:bottom w:val="single" w:sz="4" w:space="0" w:color="auto"/>
              <w:right w:val="single" w:sz="4" w:space="0" w:color="auto"/>
            </w:tcBorders>
          </w:tcPr>
          <w:p w14:paraId="26830F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5765478</w:t>
            </w:r>
          </w:p>
        </w:tc>
        <w:tc>
          <w:tcPr>
            <w:tcW w:w="1134" w:type="dxa"/>
            <w:tcBorders>
              <w:top w:val="single" w:sz="4" w:space="0" w:color="auto"/>
              <w:left w:val="single" w:sz="4" w:space="0" w:color="auto"/>
              <w:bottom w:val="single" w:sz="4" w:space="0" w:color="auto"/>
              <w:right w:val="single" w:sz="4" w:space="0" w:color="auto"/>
            </w:tcBorders>
          </w:tcPr>
          <w:p w14:paraId="0CF76AA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7428193</w:t>
            </w:r>
          </w:p>
        </w:tc>
      </w:tr>
      <w:tr w:rsidR="002D2C24" w:rsidRPr="00A92E63" w14:paraId="1820CBB9" w14:textId="77777777" w:rsidTr="002D2C24">
        <w:tc>
          <w:tcPr>
            <w:tcW w:w="663" w:type="dxa"/>
            <w:tcBorders>
              <w:top w:val="single" w:sz="4" w:space="0" w:color="auto"/>
              <w:left w:val="single" w:sz="4" w:space="0" w:color="auto"/>
              <w:bottom w:val="single" w:sz="4" w:space="0" w:color="auto"/>
              <w:right w:val="single" w:sz="4" w:space="0" w:color="auto"/>
            </w:tcBorders>
          </w:tcPr>
          <w:p w14:paraId="0FD8C5F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1589</w:t>
            </w:r>
          </w:p>
        </w:tc>
        <w:tc>
          <w:tcPr>
            <w:tcW w:w="1175" w:type="dxa"/>
            <w:tcBorders>
              <w:top w:val="single" w:sz="4" w:space="0" w:color="auto"/>
              <w:left w:val="single" w:sz="4" w:space="0" w:color="auto"/>
              <w:bottom w:val="single" w:sz="4" w:space="0" w:color="auto"/>
              <w:right w:val="single" w:sz="4" w:space="0" w:color="auto"/>
            </w:tcBorders>
          </w:tcPr>
          <w:p w14:paraId="0A2F43F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5765485</w:t>
            </w:r>
          </w:p>
        </w:tc>
        <w:tc>
          <w:tcPr>
            <w:tcW w:w="1134" w:type="dxa"/>
            <w:tcBorders>
              <w:top w:val="single" w:sz="4" w:space="0" w:color="auto"/>
              <w:left w:val="single" w:sz="4" w:space="0" w:color="auto"/>
              <w:bottom w:val="single" w:sz="4" w:space="0" w:color="auto"/>
              <w:right w:val="single" w:sz="4" w:space="0" w:color="auto"/>
            </w:tcBorders>
          </w:tcPr>
          <w:p w14:paraId="524E124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7428216</w:t>
            </w:r>
          </w:p>
        </w:tc>
      </w:tr>
      <w:tr w:rsidR="002D2C24" w:rsidRPr="00A92E63" w14:paraId="6D065C9D" w14:textId="77777777" w:rsidTr="002D2C24">
        <w:tc>
          <w:tcPr>
            <w:tcW w:w="663" w:type="dxa"/>
            <w:tcBorders>
              <w:top w:val="single" w:sz="4" w:space="0" w:color="auto"/>
              <w:left w:val="single" w:sz="4" w:space="0" w:color="auto"/>
              <w:bottom w:val="single" w:sz="4" w:space="0" w:color="auto"/>
              <w:right w:val="single" w:sz="4" w:space="0" w:color="auto"/>
            </w:tcBorders>
          </w:tcPr>
          <w:p w14:paraId="3D34311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1590</w:t>
            </w:r>
          </w:p>
        </w:tc>
        <w:tc>
          <w:tcPr>
            <w:tcW w:w="1175" w:type="dxa"/>
            <w:tcBorders>
              <w:top w:val="single" w:sz="4" w:space="0" w:color="auto"/>
              <w:left w:val="single" w:sz="4" w:space="0" w:color="auto"/>
              <w:bottom w:val="single" w:sz="4" w:space="0" w:color="auto"/>
              <w:right w:val="single" w:sz="4" w:space="0" w:color="auto"/>
            </w:tcBorders>
          </w:tcPr>
          <w:p w14:paraId="164BA0F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5765490</w:t>
            </w:r>
          </w:p>
        </w:tc>
        <w:tc>
          <w:tcPr>
            <w:tcW w:w="1134" w:type="dxa"/>
            <w:tcBorders>
              <w:top w:val="single" w:sz="4" w:space="0" w:color="auto"/>
              <w:left w:val="single" w:sz="4" w:space="0" w:color="auto"/>
              <w:bottom w:val="single" w:sz="4" w:space="0" w:color="auto"/>
              <w:right w:val="single" w:sz="4" w:space="0" w:color="auto"/>
            </w:tcBorders>
          </w:tcPr>
          <w:p w14:paraId="6E69D46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7428231</w:t>
            </w:r>
          </w:p>
        </w:tc>
      </w:tr>
      <w:tr w:rsidR="002D2C24" w:rsidRPr="00A92E63" w14:paraId="61E1D01D" w14:textId="77777777" w:rsidTr="002D2C24">
        <w:tc>
          <w:tcPr>
            <w:tcW w:w="663" w:type="dxa"/>
            <w:tcBorders>
              <w:top w:val="single" w:sz="4" w:space="0" w:color="auto"/>
              <w:left w:val="single" w:sz="4" w:space="0" w:color="auto"/>
              <w:bottom w:val="single" w:sz="4" w:space="0" w:color="auto"/>
              <w:right w:val="single" w:sz="4" w:space="0" w:color="auto"/>
            </w:tcBorders>
          </w:tcPr>
          <w:p w14:paraId="281BF42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1591</w:t>
            </w:r>
          </w:p>
        </w:tc>
        <w:tc>
          <w:tcPr>
            <w:tcW w:w="1175" w:type="dxa"/>
            <w:tcBorders>
              <w:top w:val="single" w:sz="4" w:space="0" w:color="auto"/>
              <w:left w:val="single" w:sz="4" w:space="0" w:color="auto"/>
              <w:bottom w:val="single" w:sz="4" w:space="0" w:color="auto"/>
              <w:right w:val="single" w:sz="4" w:space="0" w:color="auto"/>
            </w:tcBorders>
          </w:tcPr>
          <w:p w14:paraId="5371BB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5765503</w:t>
            </w:r>
          </w:p>
        </w:tc>
        <w:tc>
          <w:tcPr>
            <w:tcW w:w="1134" w:type="dxa"/>
            <w:tcBorders>
              <w:top w:val="single" w:sz="4" w:space="0" w:color="auto"/>
              <w:left w:val="single" w:sz="4" w:space="0" w:color="auto"/>
              <w:bottom w:val="single" w:sz="4" w:space="0" w:color="auto"/>
              <w:right w:val="single" w:sz="4" w:space="0" w:color="auto"/>
            </w:tcBorders>
          </w:tcPr>
          <w:p w14:paraId="4D2D675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7428260</w:t>
            </w:r>
          </w:p>
        </w:tc>
      </w:tr>
      <w:tr w:rsidR="002D2C24" w:rsidRPr="00A92E63" w14:paraId="279BCFA5" w14:textId="77777777" w:rsidTr="002D2C24">
        <w:tc>
          <w:tcPr>
            <w:tcW w:w="663" w:type="dxa"/>
            <w:tcBorders>
              <w:top w:val="single" w:sz="4" w:space="0" w:color="auto"/>
              <w:left w:val="single" w:sz="4" w:space="0" w:color="auto"/>
              <w:bottom w:val="single" w:sz="4" w:space="0" w:color="auto"/>
              <w:right w:val="single" w:sz="4" w:space="0" w:color="auto"/>
            </w:tcBorders>
          </w:tcPr>
          <w:p w14:paraId="2EF9D7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1592</w:t>
            </w:r>
          </w:p>
        </w:tc>
        <w:tc>
          <w:tcPr>
            <w:tcW w:w="1175" w:type="dxa"/>
            <w:tcBorders>
              <w:top w:val="single" w:sz="4" w:space="0" w:color="auto"/>
              <w:left w:val="single" w:sz="4" w:space="0" w:color="auto"/>
              <w:bottom w:val="single" w:sz="4" w:space="0" w:color="auto"/>
              <w:right w:val="single" w:sz="4" w:space="0" w:color="auto"/>
            </w:tcBorders>
          </w:tcPr>
          <w:p w14:paraId="41BEEAB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5765541</w:t>
            </w:r>
          </w:p>
        </w:tc>
        <w:tc>
          <w:tcPr>
            <w:tcW w:w="1134" w:type="dxa"/>
            <w:tcBorders>
              <w:top w:val="single" w:sz="4" w:space="0" w:color="auto"/>
              <w:left w:val="single" w:sz="4" w:space="0" w:color="auto"/>
              <w:bottom w:val="single" w:sz="4" w:space="0" w:color="auto"/>
              <w:right w:val="single" w:sz="4" w:space="0" w:color="auto"/>
            </w:tcBorders>
          </w:tcPr>
          <w:p w14:paraId="543F9DF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7428344</w:t>
            </w:r>
          </w:p>
        </w:tc>
      </w:tr>
      <w:tr w:rsidR="002D2C24" w:rsidRPr="00A92E63" w14:paraId="0F5EDAFC" w14:textId="77777777" w:rsidTr="002D2C24">
        <w:tc>
          <w:tcPr>
            <w:tcW w:w="663" w:type="dxa"/>
            <w:tcBorders>
              <w:top w:val="single" w:sz="4" w:space="0" w:color="auto"/>
              <w:left w:val="single" w:sz="4" w:space="0" w:color="auto"/>
              <w:bottom w:val="single" w:sz="4" w:space="0" w:color="auto"/>
              <w:right w:val="single" w:sz="4" w:space="0" w:color="auto"/>
            </w:tcBorders>
          </w:tcPr>
          <w:p w14:paraId="1F79A84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1593</w:t>
            </w:r>
          </w:p>
        </w:tc>
        <w:tc>
          <w:tcPr>
            <w:tcW w:w="1175" w:type="dxa"/>
            <w:tcBorders>
              <w:top w:val="single" w:sz="4" w:space="0" w:color="auto"/>
              <w:left w:val="single" w:sz="4" w:space="0" w:color="auto"/>
              <w:bottom w:val="single" w:sz="4" w:space="0" w:color="auto"/>
              <w:right w:val="single" w:sz="4" w:space="0" w:color="auto"/>
            </w:tcBorders>
          </w:tcPr>
          <w:p w14:paraId="1939CCF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5765554</w:t>
            </w:r>
          </w:p>
        </w:tc>
        <w:tc>
          <w:tcPr>
            <w:tcW w:w="1134" w:type="dxa"/>
            <w:tcBorders>
              <w:top w:val="single" w:sz="4" w:space="0" w:color="auto"/>
              <w:left w:val="single" w:sz="4" w:space="0" w:color="auto"/>
              <w:bottom w:val="single" w:sz="4" w:space="0" w:color="auto"/>
              <w:right w:val="single" w:sz="4" w:space="0" w:color="auto"/>
            </w:tcBorders>
          </w:tcPr>
          <w:p w14:paraId="5978EE6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7428342</w:t>
            </w:r>
          </w:p>
        </w:tc>
      </w:tr>
      <w:tr w:rsidR="002D2C24" w:rsidRPr="00A92E63" w14:paraId="1959481D" w14:textId="77777777" w:rsidTr="002D2C24">
        <w:tc>
          <w:tcPr>
            <w:tcW w:w="663" w:type="dxa"/>
            <w:tcBorders>
              <w:top w:val="single" w:sz="4" w:space="0" w:color="auto"/>
              <w:left w:val="single" w:sz="4" w:space="0" w:color="auto"/>
              <w:bottom w:val="single" w:sz="4" w:space="0" w:color="auto"/>
              <w:right w:val="single" w:sz="4" w:space="0" w:color="auto"/>
            </w:tcBorders>
          </w:tcPr>
          <w:p w14:paraId="4503A8C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1594</w:t>
            </w:r>
          </w:p>
        </w:tc>
        <w:tc>
          <w:tcPr>
            <w:tcW w:w="1175" w:type="dxa"/>
            <w:tcBorders>
              <w:top w:val="single" w:sz="4" w:space="0" w:color="auto"/>
              <w:left w:val="single" w:sz="4" w:space="0" w:color="auto"/>
              <w:bottom w:val="single" w:sz="4" w:space="0" w:color="auto"/>
              <w:right w:val="single" w:sz="4" w:space="0" w:color="auto"/>
            </w:tcBorders>
          </w:tcPr>
          <w:p w14:paraId="386F7D3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5765574</w:t>
            </w:r>
          </w:p>
        </w:tc>
        <w:tc>
          <w:tcPr>
            <w:tcW w:w="1134" w:type="dxa"/>
            <w:tcBorders>
              <w:top w:val="single" w:sz="4" w:space="0" w:color="auto"/>
              <w:left w:val="single" w:sz="4" w:space="0" w:color="auto"/>
              <w:bottom w:val="single" w:sz="4" w:space="0" w:color="auto"/>
              <w:right w:val="single" w:sz="4" w:space="0" w:color="auto"/>
            </w:tcBorders>
          </w:tcPr>
          <w:p w14:paraId="282472E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7428345</w:t>
            </w:r>
          </w:p>
        </w:tc>
      </w:tr>
      <w:tr w:rsidR="002D2C24" w:rsidRPr="00A92E63" w14:paraId="3C36DE21" w14:textId="77777777" w:rsidTr="002D2C24">
        <w:tc>
          <w:tcPr>
            <w:tcW w:w="663" w:type="dxa"/>
            <w:tcBorders>
              <w:top w:val="single" w:sz="4" w:space="0" w:color="auto"/>
              <w:left w:val="single" w:sz="4" w:space="0" w:color="auto"/>
              <w:bottom w:val="single" w:sz="4" w:space="0" w:color="auto"/>
              <w:right w:val="single" w:sz="4" w:space="0" w:color="auto"/>
            </w:tcBorders>
          </w:tcPr>
          <w:p w14:paraId="1130307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1595</w:t>
            </w:r>
          </w:p>
        </w:tc>
        <w:tc>
          <w:tcPr>
            <w:tcW w:w="1175" w:type="dxa"/>
            <w:tcBorders>
              <w:top w:val="single" w:sz="4" w:space="0" w:color="auto"/>
              <w:left w:val="single" w:sz="4" w:space="0" w:color="auto"/>
              <w:bottom w:val="single" w:sz="4" w:space="0" w:color="auto"/>
              <w:right w:val="single" w:sz="4" w:space="0" w:color="auto"/>
            </w:tcBorders>
          </w:tcPr>
          <w:p w14:paraId="00C10ED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5765592</w:t>
            </w:r>
          </w:p>
        </w:tc>
        <w:tc>
          <w:tcPr>
            <w:tcW w:w="1134" w:type="dxa"/>
            <w:tcBorders>
              <w:top w:val="single" w:sz="4" w:space="0" w:color="auto"/>
              <w:left w:val="single" w:sz="4" w:space="0" w:color="auto"/>
              <w:bottom w:val="single" w:sz="4" w:space="0" w:color="auto"/>
              <w:right w:val="single" w:sz="4" w:space="0" w:color="auto"/>
            </w:tcBorders>
          </w:tcPr>
          <w:p w14:paraId="096329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7428354</w:t>
            </w:r>
          </w:p>
        </w:tc>
      </w:tr>
      <w:tr w:rsidR="002D2C24" w:rsidRPr="00A92E63" w14:paraId="5AAF8172" w14:textId="77777777" w:rsidTr="002D2C24">
        <w:tc>
          <w:tcPr>
            <w:tcW w:w="663" w:type="dxa"/>
            <w:tcBorders>
              <w:top w:val="single" w:sz="4" w:space="0" w:color="auto"/>
              <w:left w:val="single" w:sz="4" w:space="0" w:color="auto"/>
              <w:bottom w:val="single" w:sz="4" w:space="0" w:color="auto"/>
              <w:right w:val="single" w:sz="4" w:space="0" w:color="auto"/>
            </w:tcBorders>
          </w:tcPr>
          <w:p w14:paraId="1FF47B4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1596</w:t>
            </w:r>
          </w:p>
        </w:tc>
        <w:tc>
          <w:tcPr>
            <w:tcW w:w="1175" w:type="dxa"/>
            <w:tcBorders>
              <w:top w:val="single" w:sz="4" w:space="0" w:color="auto"/>
              <w:left w:val="single" w:sz="4" w:space="0" w:color="auto"/>
              <w:bottom w:val="single" w:sz="4" w:space="0" w:color="auto"/>
              <w:right w:val="single" w:sz="4" w:space="0" w:color="auto"/>
            </w:tcBorders>
          </w:tcPr>
          <w:p w14:paraId="012B434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5765608</w:t>
            </w:r>
          </w:p>
        </w:tc>
        <w:tc>
          <w:tcPr>
            <w:tcW w:w="1134" w:type="dxa"/>
            <w:tcBorders>
              <w:top w:val="single" w:sz="4" w:space="0" w:color="auto"/>
              <w:left w:val="single" w:sz="4" w:space="0" w:color="auto"/>
              <w:bottom w:val="single" w:sz="4" w:space="0" w:color="auto"/>
              <w:right w:val="single" w:sz="4" w:space="0" w:color="auto"/>
            </w:tcBorders>
          </w:tcPr>
          <w:p w14:paraId="73C1538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7428367</w:t>
            </w:r>
          </w:p>
        </w:tc>
      </w:tr>
      <w:tr w:rsidR="002D2C24" w:rsidRPr="00A92E63" w14:paraId="5BBAC1CB" w14:textId="77777777" w:rsidTr="002D2C24">
        <w:tc>
          <w:tcPr>
            <w:tcW w:w="663" w:type="dxa"/>
            <w:tcBorders>
              <w:top w:val="single" w:sz="4" w:space="0" w:color="auto"/>
              <w:left w:val="single" w:sz="4" w:space="0" w:color="auto"/>
              <w:bottom w:val="single" w:sz="4" w:space="0" w:color="auto"/>
              <w:right w:val="single" w:sz="4" w:space="0" w:color="auto"/>
            </w:tcBorders>
          </w:tcPr>
          <w:p w14:paraId="1A05D86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1597</w:t>
            </w:r>
          </w:p>
        </w:tc>
        <w:tc>
          <w:tcPr>
            <w:tcW w:w="1175" w:type="dxa"/>
            <w:tcBorders>
              <w:top w:val="single" w:sz="4" w:space="0" w:color="auto"/>
              <w:left w:val="single" w:sz="4" w:space="0" w:color="auto"/>
              <w:bottom w:val="single" w:sz="4" w:space="0" w:color="auto"/>
              <w:right w:val="single" w:sz="4" w:space="0" w:color="auto"/>
            </w:tcBorders>
          </w:tcPr>
          <w:p w14:paraId="6D4B565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5765618</w:t>
            </w:r>
          </w:p>
        </w:tc>
        <w:tc>
          <w:tcPr>
            <w:tcW w:w="1134" w:type="dxa"/>
            <w:tcBorders>
              <w:top w:val="single" w:sz="4" w:space="0" w:color="auto"/>
              <w:left w:val="single" w:sz="4" w:space="0" w:color="auto"/>
              <w:bottom w:val="single" w:sz="4" w:space="0" w:color="auto"/>
              <w:right w:val="single" w:sz="4" w:space="0" w:color="auto"/>
            </w:tcBorders>
          </w:tcPr>
          <w:p w14:paraId="7E3BEB3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7428384</w:t>
            </w:r>
          </w:p>
        </w:tc>
      </w:tr>
      <w:tr w:rsidR="002D2C24" w:rsidRPr="00A92E63" w14:paraId="59CA92DA" w14:textId="77777777" w:rsidTr="002D2C24">
        <w:tc>
          <w:tcPr>
            <w:tcW w:w="663" w:type="dxa"/>
            <w:tcBorders>
              <w:top w:val="single" w:sz="4" w:space="0" w:color="auto"/>
              <w:left w:val="single" w:sz="4" w:space="0" w:color="auto"/>
              <w:bottom w:val="single" w:sz="4" w:space="0" w:color="auto"/>
              <w:right w:val="single" w:sz="4" w:space="0" w:color="auto"/>
            </w:tcBorders>
          </w:tcPr>
          <w:p w14:paraId="26A9607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1598</w:t>
            </w:r>
          </w:p>
        </w:tc>
        <w:tc>
          <w:tcPr>
            <w:tcW w:w="1175" w:type="dxa"/>
            <w:tcBorders>
              <w:top w:val="single" w:sz="4" w:space="0" w:color="auto"/>
              <w:left w:val="single" w:sz="4" w:space="0" w:color="auto"/>
              <w:bottom w:val="single" w:sz="4" w:space="0" w:color="auto"/>
              <w:right w:val="single" w:sz="4" w:space="0" w:color="auto"/>
            </w:tcBorders>
          </w:tcPr>
          <w:p w14:paraId="4AE769C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5765638</w:t>
            </w:r>
          </w:p>
        </w:tc>
        <w:tc>
          <w:tcPr>
            <w:tcW w:w="1134" w:type="dxa"/>
            <w:tcBorders>
              <w:top w:val="single" w:sz="4" w:space="0" w:color="auto"/>
              <w:left w:val="single" w:sz="4" w:space="0" w:color="auto"/>
              <w:bottom w:val="single" w:sz="4" w:space="0" w:color="auto"/>
              <w:right w:val="single" w:sz="4" w:space="0" w:color="auto"/>
            </w:tcBorders>
          </w:tcPr>
          <w:p w14:paraId="2AD21DB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7428428</w:t>
            </w:r>
          </w:p>
        </w:tc>
      </w:tr>
      <w:tr w:rsidR="002D2C24" w:rsidRPr="00A92E63" w14:paraId="668AA3DD" w14:textId="77777777" w:rsidTr="002D2C24">
        <w:tc>
          <w:tcPr>
            <w:tcW w:w="663" w:type="dxa"/>
            <w:tcBorders>
              <w:top w:val="single" w:sz="4" w:space="0" w:color="auto"/>
              <w:left w:val="single" w:sz="4" w:space="0" w:color="auto"/>
              <w:bottom w:val="single" w:sz="4" w:space="0" w:color="auto"/>
              <w:right w:val="single" w:sz="4" w:space="0" w:color="auto"/>
            </w:tcBorders>
          </w:tcPr>
          <w:p w14:paraId="4B7096D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1599</w:t>
            </w:r>
          </w:p>
        </w:tc>
        <w:tc>
          <w:tcPr>
            <w:tcW w:w="1175" w:type="dxa"/>
            <w:tcBorders>
              <w:top w:val="single" w:sz="4" w:space="0" w:color="auto"/>
              <w:left w:val="single" w:sz="4" w:space="0" w:color="auto"/>
              <w:bottom w:val="single" w:sz="4" w:space="0" w:color="auto"/>
              <w:right w:val="single" w:sz="4" w:space="0" w:color="auto"/>
            </w:tcBorders>
          </w:tcPr>
          <w:p w14:paraId="3957107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5765666</w:t>
            </w:r>
          </w:p>
        </w:tc>
        <w:tc>
          <w:tcPr>
            <w:tcW w:w="1134" w:type="dxa"/>
            <w:tcBorders>
              <w:top w:val="single" w:sz="4" w:space="0" w:color="auto"/>
              <w:left w:val="single" w:sz="4" w:space="0" w:color="auto"/>
              <w:bottom w:val="single" w:sz="4" w:space="0" w:color="auto"/>
              <w:right w:val="single" w:sz="4" w:space="0" w:color="auto"/>
            </w:tcBorders>
          </w:tcPr>
          <w:p w14:paraId="5C20849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7428489</w:t>
            </w:r>
          </w:p>
        </w:tc>
      </w:tr>
      <w:tr w:rsidR="002D2C24" w:rsidRPr="00A92E63" w14:paraId="3A33AFE4" w14:textId="77777777" w:rsidTr="002D2C24">
        <w:tc>
          <w:tcPr>
            <w:tcW w:w="663" w:type="dxa"/>
            <w:tcBorders>
              <w:top w:val="single" w:sz="4" w:space="0" w:color="auto"/>
              <w:left w:val="single" w:sz="4" w:space="0" w:color="auto"/>
              <w:bottom w:val="single" w:sz="4" w:space="0" w:color="auto"/>
              <w:right w:val="single" w:sz="4" w:space="0" w:color="auto"/>
            </w:tcBorders>
          </w:tcPr>
          <w:p w14:paraId="6FBD32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1600</w:t>
            </w:r>
          </w:p>
        </w:tc>
        <w:tc>
          <w:tcPr>
            <w:tcW w:w="1175" w:type="dxa"/>
            <w:tcBorders>
              <w:top w:val="single" w:sz="4" w:space="0" w:color="auto"/>
              <w:left w:val="single" w:sz="4" w:space="0" w:color="auto"/>
              <w:bottom w:val="single" w:sz="4" w:space="0" w:color="auto"/>
              <w:right w:val="single" w:sz="4" w:space="0" w:color="auto"/>
            </w:tcBorders>
          </w:tcPr>
          <w:p w14:paraId="48442A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5765687</w:t>
            </w:r>
          </w:p>
        </w:tc>
        <w:tc>
          <w:tcPr>
            <w:tcW w:w="1134" w:type="dxa"/>
            <w:tcBorders>
              <w:top w:val="single" w:sz="4" w:space="0" w:color="auto"/>
              <w:left w:val="single" w:sz="4" w:space="0" w:color="auto"/>
              <w:bottom w:val="single" w:sz="4" w:space="0" w:color="auto"/>
              <w:right w:val="single" w:sz="4" w:space="0" w:color="auto"/>
            </w:tcBorders>
          </w:tcPr>
          <w:p w14:paraId="7A23605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7428534</w:t>
            </w:r>
          </w:p>
        </w:tc>
      </w:tr>
      <w:tr w:rsidR="002D2C24" w:rsidRPr="00A92E63" w14:paraId="141C899C" w14:textId="77777777" w:rsidTr="002D2C24">
        <w:tc>
          <w:tcPr>
            <w:tcW w:w="663" w:type="dxa"/>
            <w:tcBorders>
              <w:top w:val="single" w:sz="4" w:space="0" w:color="auto"/>
              <w:left w:val="single" w:sz="4" w:space="0" w:color="auto"/>
              <w:bottom w:val="single" w:sz="4" w:space="0" w:color="auto"/>
              <w:right w:val="single" w:sz="4" w:space="0" w:color="auto"/>
            </w:tcBorders>
          </w:tcPr>
          <w:p w14:paraId="6BEF7F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1601</w:t>
            </w:r>
          </w:p>
        </w:tc>
        <w:tc>
          <w:tcPr>
            <w:tcW w:w="1175" w:type="dxa"/>
            <w:tcBorders>
              <w:top w:val="single" w:sz="4" w:space="0" w:color="auto"/>
              <w:left w:val="single" w:sz="4" w:space="0" w:color="auto"/>
              <w:bottom w:val="single" w:sz="4" w:space="0" w:color="auto"/>
              <w:right w:val="single" w:sz="4" w:space="0" w:color="auto"/>
            </w:tcBorders>
          </w:tcPr>
          <w:p w14:paraId="5E0DF5A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5765689</w:t>
            </w:r>
          </w:p>
        </w:tc>
        <w:tc>
          <w:tcPr>
            <w:tcW w:w="1134" w:type="dxa"/>
            <w:tcBorders>
              <w:top w:val="single" w:sz="4" w:space="0" w:color="auto"/>
              <w:left w:val="single" w:sz="4" w:space="0" w:color="auto"/>
              <w:bottom w:val="single" w:sz="4" w:space="0" w:color="auto"/>
              <w:right w:val="single" w:sz="4" w:space="0" w:color="auto"/>
            </w:tcBorders>
          </w:tcPr>
          <w:p w14:paraId="58962BD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7428536</w:t>
            </w:r>
          </w:p>
        </w:tc>
      </w:tr>
      <w:tr w:rsidR="002D2C24" w:rsidRPr="00A92E63" w14:paraId="4658758C" w14:textId="77777777" w:rsidTr="002D2C24">
        <w:tc>
          <w:tcPr>
            <w:tcW w:w="663" w:type="dxa"/>
            <w:tcBorders>
              <w:top w:val="single" w:sz="4" w:space="0" w:color="auto"/>
              <w:left w:val="single" w:sz="4" w:space="0" w:color="auto"/>
              <w:bottom w:val="single" w:sz="4" w:space="0" w:color="auto"/>
              <w:right w:val="single" w:sz="4" w:space="0" w:color="auto"/>
            </w:tcBorders>
          </w:tcPr>
          <w:p w14:paraId="25D7E97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1602</w:t>
            </w:r>
          </w:p>
        </w:tc>
        <w:tc>
          <w:tcPr>
            <w:tcW w:w="1175" w:type="dxa"/>
            <w:tcBorders>
              <w:top w:val="single" w:sz="4" w:space="0" w:color="auto"/>
              <w:left w:val="single" w:sz="4" w:space="0" w:color="auto"/>
              <w:bottom w:val="single" w:sz="4" w:space="0" w:color="auto"/>
              <w:right w:val="single" w:sz="4" w:space="0" w:color="auto"/>
            </w:tcBorders>
          </w:tcPr>
          <w:p w14:paraId="6724FC4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5765691</w:t>
            </w:r>
          </w:p>
        </w:tc>
        <w:tc>
          <w:tcPr>
            <w:tcW w:w="1134" w:type="dxa"/>
            <w:tcBorders>
              <w:top w:val="single" w:sz="4" w:space="0" w:color="auto"/>
              <w:left w:val="single" w:sz="4" w:space="0" w:color="auto"/>
              <w:bottom w:val="single" w:sz="4" w:space="0" w:color="auto"/>
              <w:right w:val="single" w:sz="4" w:space="0" w:color="auto"/>
            </w:tcBorders>
          </w:tcPr>
          <w:p w14:paraId="10EF45E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7428538</w:t>
            </w:r>
          </w:p>
        </w:tc>
      </w:tr>
      <w:tr w:rsidR="002D2C24" w:rsidRPr="00A92E63" w14:paraId="2500F8C3" w14:textId="77777777" w:rsidTr="002D2C24">
        <w:tc>
          <w:tcPr>
            <w:tcW w:w="663" w:type="dxa"/>
            <w:tcBorders>
              <w:top w:val="single" w:sz="4" w:space="0" w:color="auto"/>
              <w:left w:val="single" w:sz="4" w:space="0" w:color="auto"/>
              <w:bottom w:val="single" w:sz="4" w:space="0" w:color="auto"/>
              <w:right w:val="single" w:sz="4" w:space="0" w:color="auto"/>
            </w:tcBorders>
          </w:tcPr>
          <w:p w14:paraId="4AA247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1603</w:t>
            </w:r>
          </w:p>
        </w:tc>
        <w:tc>
          <w:tcPr>
            <w:tcW w:w="1175" w:type="dxa"/>
            <w:tcBorders>
              <w:top w:val="single" w:sz="4" w:space="0" w:color="auto"/>
              <w:left w:val="single" w:sz="4" w:space="0" w:color="auto"/>
              <w:bottom w:val="single" w:sz="4" w:space="0" w:color="auto"/>
              <w:right w:val="single" w:sz="4" w:space="0" w:color="auto"/>
            </w:tcBorders>
          </w:tcPr>
          <w:p w14:paraId="4E90DEC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5765704</w:t>
            </w:r>
          </w:p>
        </w:tc>
        <w:tc>
          <w:tcPr>
            <w:tcW w:w="1134" w:type="dxa"/>
            <w:tcBorders>
              <w:top w:val="single" w:sz="4" w:space="0" w:color="auto"/>
              <w:left w:val="single" w:sz="4" w:space="0" w:color="auto"/>
              <w:bottom w:val="single" w:sz="4" w:space="0" w:color="auto"/>
              <w:right w:val="single" w:sz="4" w:space="0" w:color="auto"/>
            </w:tcBorders>
          </w:tcPr>
          <w:p w14:paraId="26BFBEA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7428539</w:t>
            </w:r>
          </w:p>
        </w:tc>
      </w:tr>
      <w:tr w:rsidR="002D2C24" w:rsidRPr="00A92E63" w14:paraId="34526703" w14:textId="77777777" w:rsidTr="002D2C24">
        <w:tc>
          <w:tcPr>
            <w:tcW w:w="663" w:type="dxa"/>
            <w:tcBorders>
              <w:top w:val="single" w:sz="4" w:space="0" w:color="auto"/>
              <w:left w:val="single" w:sz="4" w:space="0" w:color="auto"/>
              <w:bottom w:val="single" w:sz="4" w:space="0" w:color="auto"/>
              <w:right w:val="single" w:sz="4" w:space="0" w:color="auto"/>
            </w:tcBorders>
          </w:tcPr>
          <w:p w14:paraId="3154154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1604</w:t>
            </w:r>
          </w:p>
        </w:tc>
        <w:tc>
          <w:tcPr>
            <w:tcW w:w="1175" w:type="dxa"/>
            <w:tcBorders>
              <w:top w:val="single" w:sz="4" w:space="0" w:color="auto"/>
              <w:left w:val="single" w:sz="4" w:space="0" w:color="auto"/>
              <w:bottom w:val="single" w:sz="4" w:space="0" w:color="auto"/>
              <w:right w:val="single" w:sz="4" w:space="0" w:color="auto"/>
            </w:tcBorders>
          </w:tcPr>
          <w:p w14:paraId="01C00BE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5765820</w:t>
            </w:r>
          </w:p>
        </w:tc>
        <w:tc>
          <w:tcPr>
            <w:tcW w:w="1134" w:type="dxa"/>
            <w:tcBorders>
              <w:top w:val="single" w:sz="4" w:space="0" w:color="auto"/>
              <w:left w:val="single" w:sz="4" w:space="0" w:color="auto"/>
              <w:bottom w:val="single" w:sz="4" w:space="0" w:color="auto"/>
              <w:right w:val="single" w:sz="4" w:space="0" w:color="auto"/>
            </w:tcBorders>
          </w:tcPr>
          <w:p w14:paraId="3F9438C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7428538</w:t>
            </w:r>
          </w:p>
        </w:tc>
      </w:tr>
      <w:tr w:rsidR="002D2C24" w:rsidRPr="00A92E63" w14:paraId="2D045DEC" w14:textId="77777777" w:rsidTr="002D2C24">
        <w:tc>
          <w:tcPr>
            <w:tcW w:w="663" w:type="dxa"/>
            <w:tcBorders>
              <w:top w:val="single" w:sz="4" w:space="0" w:color="auto"/>
              <w:left w:val="single" w:sz="4" w:space="0" w:color="auto"/>
              <w:bottom w:val="single" w:sz="4" w:space="0" w:color="auto"/>
              <w:right w:val="single" w:sz="4" w:space="0" w:color="auto"/>
            </w:tcBorders>
          </w:tcPr>
          <w:p w14:paraId="5846A43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1605</w:t>
            </w:r>
          </w:p>
        </w:tc>
        <w:tc>
          <w:tcPr>
            <w:tcW w:w="1175" w:type="dxa"/>
            <w:tcBorders>
              <w:top w:val="single" w:sz="4" w:space="0" w:color="auto"/>
              <w:left w:val="single" w:sz="4" w:space="0" w:color="auto"/>
              <w:bottom w:val="single" w:sz="4" w:space="0" w:color="auto"/>
              <w:right w:val="single" w:sz="4" w:space="0" w:color="auto"/>
            </w:tcBorders>
          </w:tcPr>
          <w:p w14:paraId="2916F9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5765834</w:t>
            </w:r>
          </w:p>
        </w:tc>
        <w:tc>
          <w:tcPr>
            <w:tcW w:w="1134" w:type="dxa"/>
            <w:tcBorders>
              <w:top w:val="single" w:sz="4" w:space="0" w:color="auto"/>
              <w:left w:val="single" w:sz="4" w:space="0" w:color="auto"/>
              <w:bottom w:val="single" w:sz="4" w:space="0" w:color="auto"/>
              <w:right w:val="single" w:sz="4" w:space="0" w:color="auto"/>
            </w:tcBorders>
          </w:tcPr>
          <w:p w14:paraId="7160E37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7428539</w:t>
            </w:r>
          </w:p>
        </w:tc>
      </w:tr>
      <w:tr w:rsidR="002D2C24" w:rsidRPr="00A92E63" w14:paraId="65B15F5B" w14:textId="77777777" w:rsidTr="002D2C24">
        <w:tc>
          <w:tcPr>
            <w:tcW w:w="663" w:type="dxa"/>
            <w:tcBorders>
              <w:top w:val="single" w:sz="4" w:space="0" w:color="auto"/>
              <w:left w:val="single" w:sz="4" w:space="0" w:color="auto"/>
              <w:bottom w:val="single" w:sz="4" w:space="0" w:color="auto"/>
              <w:right w:val="single" w:sz="4" w:space="0" w:color="auto"/>
            </w:tcBorders>
          </w:tcPr>
          <w:p w14:paraId="1B93F80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1606</w:t>
            </w:r>
          </w:p>
        </w:tc>
        <w:tc>
          <w:tcPr>
            <w:tcW w:w="1175" w:type="dxa"/>
            <w:tcBorders>
              <w:top w:val="single" w:sz="4" w:space="0" w:color="auto"/>
              <w:left w:val="single" w:sz="4" w:space="0" w:color="auto"/>
              <w:bottom w:val="single" w:sz="4" w:space="0" w:color="auto"/>
              <w:right w:val="single" w:sz="4" w:space="0" w:color="auto"/>
            </w:tcBorders>
          </w:tcPr>
          <w:p w14:paraId="169F27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5765853</w:t>
            </w:r>
          </w:p>
        </w:tc>
        <w:tc>
          <w:tcPr>
            <w:tcW w:w="1134" w:type="dxa"/>
            <w:tcBorders>
              <w:top w:val="single" w:sz="4" w:space="0" w:color="auto"/>
              <w:left w:val="single" w:sz="4" w:space="0" w:color="auto"/>
              <w:bottom w:val="single" w:sz="4" w:space="0" w:color="auto"/>
              <w:right w:val="single" w:sz="4" w:space="0" w:color="auto"/>
            </w:tcBorders>
          </w:tcPr>
          <w:p w14:paraId="72C75FC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7428543</w:t>
            </w:r>
          </w:p>
        </w:tc>
      </w:tr>
      <w:tr w:rsidR="002D2C24" w:rsidRPr="00A92E63" w14:paraId="375F35A3" w14:textId="77777777" w:rsidTr="002D2C24">
        <w:tc>
          <w:tcPr>
            <w:tcW w:w="663" w:type="dxa"/>
            <w:tcBorders>
              <w:top w:val="single" w:sz="4" w:space="0" w:color="auto"/>
              <w:left w:val="single" w:sz="4" w:space="0" w:color="auto"/>
              <w:bottom w:val="single" w:sz="4" w:space="0" w:color="auto"/>
              <w:right w:val="single" w:sz="4" w:space="0" w:color="auto"/>
            </w:tcBorders>
          </w:tcPr>
          <w:p w14:paraId="60A403C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1607</w:t>
            </w:r>
          </w:p>
        </w:tc>
        <w:tc>
          <w:tcPr>
            <w:tcW w:w="1175" w:type="dxa"/>
            <w:tcBorders>
              <w:top w:val="single" w:sz="4" w:space="0" w:color="auto"/>
              <w:left w:val="single" w:sz="4" w:space="0" w:color="auto"/>
              <w:bottom w:val="single" w:sz="4" w:space="0" w:color="auto"/>
              <w:right w:val="single" w:sz="4" w:space="0" w:color="auto"/>
            </w:tcBorders>
          </w:tcPr>
          <w:p w14:paraId="0F3265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5765875</w:t>
            </w:r>
          </w:p>
        </w:tc>
        <w:tc>
          <w:tcPr>
            <w:tcW w:w="1134" w:type="dxa"/>
            <w:tcBorders>
              <w:top w:val="single" w:sz="4" w:space="0" w:color="auto"/>
              <w:left w:val="single" w:sz="4" w:space="0" w:color="auto"/>
              <w:bottom w:val="single" w:sz="4" w:space="0" w:color="auto"/>
              <w:right w:val="single" w:sz="4" w:space="0" w:color="auto"/>
            </w:tcBorders>
          </w:tcPr>
          <w:p w14:paraId="1B6CC8C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7428551</w:t>
            </w:r>
          </w:p>
        </w:tc>
      </w:tr>
      <w:tr w:rsidR="002D2C24" w:rsidRPr="00A92E63" w14:paraId="6B8B4546" w14:textId="77777777" w:rsidTr="002D2C24">
        <w:tc>
          <w:tcPr>
            <w:tcW w:w="663" w:type="dxa"/>
            <w:tcBorders>
              <w:top w:val="single" w:sz="4" w:space="0" w:color="auto"/>
              <w:left w:val="single" w:sz="4" w:space="0" w:color="auto"/>
              <w:bottom w:val="single" w:sz="4" w:space="0" w:color="auto"/>
              <w:right w:val="single" w:sz="4" w:space="0" w:color="auto"/>
            </w:tcBorders>
          </w:tcPr>
          <w:p w14:paraId="5A9982A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1608</w:t>
            </w:r>
          </w:p>
        </w:tc>
        <w:tc>
          <w:tcPr>
            <w:tcW w:w="1175" w:type="dxa"/>
            <w:tcBorders>
              <w:top w:val="single" w:sz="4" w:space="0" w:color="auto"/>
              <w:left w:val="single" w:sz="4" w:space="0" w:color="auto"/>
              <w:bottom w:val="single" w:sz="4" w:space="0" w:color="auto"/>
              <w:right w:val="single" w:sz="4" w:space="0" w:color="auto"/>
            </w:tcBorders>
          </w:tcPr>
          <w:p w14:paraId="4E365C1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5765890</w:t>
            </w:r>
          </w:p>
        </w:tc>
        <w:tc>
          <w:tcPr>
            <w:tcW w:w="1134" w:type="dxa"/>
            <w:tcBorders>
              <w:top w:val="single" w:sz="4" w:space="0" w:color="auto"/>
              <w:left w:val="single" w:sz="4" w:space="0" w:color="auto"/>
              <w:bottom w:val="single" w:sz="4" w:space="0" w:color="auto"/>
              <w:right w:val="single" w:sz="4" w:space="0" w:color="auto"/>
            </w:tcBorders>
          </w:tcPr>
          <w:p w14:paraId="1676EDB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7428559</w:t>
            </w:r>
          </w:p>
        </w:tc>
      </w:tr>
      <w:tr w:rsidR="002D2C24" w:rsidRPr="00A92E63" w14:paraId="40626FFB" w14:textId="77777777" w:rsidTr="002D2C24">
        <w:tc>
          <w:tcPr>
            <w:tcW w:w="663" w:type="dxa"/>
            <w:tcBorders>
              <w:top w:val="single" w:sz="4" w:space="0" w:color="auto"/>
              <w:left w:val="single" w:sz="4" w:space="0" w:color="auto"/>
              <w:bottom w:val="single" w:sz="4" w:space="0" w:color="auto"/>
              <w:right w:val="single" w:sz="4" w:space="0" w:color="auto"/>
            </w:tcBorders>
          </w:tcPr>
          <w:p w14:paraId="58ED718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1609</w:t>
            </w:r>
          </w:p>
        </w:tc>
        <w:tc>
          <w:tcPr>
            <w:tcW w:w="1175" w:type="dxa"/>
            <w:tcBorders>
              <w:top w:val="single" w:sz="4" w:space="0" w:color="auto"/>
              <w:left w:val="single" w:sz="4" w:space="0" w:color="auto"/>
              <w:bottom w:val="single" w:sz="4" w:space="0" w:color="auto"/>
              <w:right w:val="single" w:sz="4" w:space="0" w:color="auto"/>
            </w:tcBorders>
          </w:tcPr>
          <w:p w14:paraId="282A60C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5765908</w:t>
            </w:r>
          </w:p>
        </w:tc>
        <w:tc>
          <w:tcPr>
            <w:tcW w:w="1134" w:type="dxa"/>
            <w:tcBorders>
              <w:top w:val="single" w:sz="4" w:space="0" w:color="auto"/>
              <w:left w:val="single" w:sz="4" w:space="0" w:color="auto"/>
              <w:bottom w:val="single" w:sz="4" w:space="0" w:color="auto"/>
              <w:right w:val="single" w:sz="4" w:space="0" w:color="auto"/>
            </w:tcBorders>
          </w:tcPr>
          <w:p w14:paraId="7CCF865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7428574</w:t>
            </w:r>
          </w:p>
        </w:tc>
      </w:tr>
      <w:tr w:rsidR="002D2C24" w:rsidRPr="00A92E63" w14:paraId="720FD8E3" w14:textId="77777777" w:rsidTr="002D2C24">
        <w:tc>
          <w:tcPr>
            <w:tcW w:w="663" w:type="dxa"/>
            <w:tcBorders>
              <w:top w:val="single" w:sz="4" w:space="0" w:color="auto"/>
              <w:left w:val="single" w:sz="4" w:space="0" w:color="auto"/>
              <w:bottom w:val="single" w:sz="4" w:space="0" w:color="auto"/>
              <w:right w:val="single" w:sz="4" w:space="0" w:color="auto"/>
            </w:tcBorders>
          </w:tcPr>
          <w:p w14:paraId="1B6ED41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1610</w:t>
            </w:r>
          </w:p>
        </w:tc>
        <w:tc>
          <w:tcPr>
            <w:tcW w:w="1175" w:type="dxa"/>
            <w:tcBorders>
              <w:top w:val="single" w:sz="4" w:space="0" w:color="auto"/>
              <w:left w:val="single" w:sz="4" w:space="0" w:color="auto"/>
              <w:bottom w:val="single" w:sz="4" w:space="0" w:color="auto"/>
              <w:right w:val="single" w:sz="4" w:space="0" w:color="auto"/>
            </w:tcBorders>
          </w:tcPr>
          <w:p w14:paraId="05CA48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5765911</w:t>
            </w:r>
          </w:p>
        </w:tc>
        <w:tc>
          <w:tcPr>
            <w:tcW w:w="1134" w:type="dxa"/>
            <w:tcBorders>
              <w:top w:val="single" w:sz="4" w:space="0" w:color="auto"/>
              <w:left w:val="single" w:sz="4" w:space="0" w:color="auto"/>
              <w:bottom w:val="single" w:sz="4" w:space="0" w:color="auto"/>
              <w:right w:val="single" w:sz="4" w:space="0" w:color="auto"/>
            </w:tcBorders>
          </w:tcPr>
          <w:p w14:paraId="3C4D06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7428578</w:t>
            </w:r>
          </w:p>
        </w:tc>
      </w:tr>
      <w:tr w:rsidR="002D2C24" w:rsidRPr="00A92E63" w14:paraId="7BD9877B" w14:textId="77777777" w:rsidTr="002D2C24">
        <w:tc>
          <w:tcPr>
            <w:tcW w:w="663" w:type="dxa"/>
            <w:tcBorders>
              <w:top w:val="single" w:sz="4" w:space="0" w:color="auto"/>
              <w:left w:val="single" w:sz="4" w:space="0" w:color="auto"/>
              <w:bottom w:val="single" w:sz="4" w:space="0" w:color="auto"/>
              <w:right w:val="single" w:sz="4" w:space="0" w:color="auto"/>
            </w:tcBorders>
          </w:tcPr>
          <w:p w14:paraId="6500630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1611</w:t>
            </w:r>
          </w:p>
        </w:tc>
        <w:tc>
          <w:tcPr>
            <w:tcW w:w="1175" w:type="dxa"/>
            <w:tcBorders>
              <w:top w:val="single" w:sz="4" w:space="0" w:color="auto"/>
              <w:left w:val="single" w:sz="4" w:space="0" w:color="auto"/>
              <w:bottom w:val="single" w:sz="4" w:space="0" w:color="auto"/>
              <w:right w:val="single" w:sz="4" w:space="0" w:color="auto"/>
            </w:tcBorders>
          </w:tcPr>
          <w:p w14:paraId="5AE46A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5765998</w:t>
            </w:r>
          </w:p>
        </w:tc>
        <w:tc>
          <w:tcPr>
            <w:tcW w:w="1134" w:type="dxa"/>
            <w:tcBorders>
              <w:top w:val="single" w:sz="4" w:space="0" w:color="auto"/>
              <w:left w:val="single" w:sz="4" w:space="0" w:color="auto"/>
              <w:bottom w:val="single" w:sz="4" w:space="0" w:color="auto"/>
              <w:right w:val="single" w:sz="4" w:space="0" w:color="auto"/>
            </w:tcBorders>
          </w:tcPr>
          <w:p w14:paraId="07C7176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7428588</w:t>
            </w:r>
          </w:p>
        </w:tc>
      </w:tr>
      <w:tr w:rsidR="002D2C24" w:rsidRPr="00A92E63" w14:paraId="12A3BCAC" w14:textId="77777777" w:rsidTr="002D2C24">
        <w:tc>
          <w:tcPr>
            <w:tcW w:w="663" w:type="dxa"/>
            <w:tcBorders>
              <w:top w:val="single" w:sz="4" w:space="0" w:color="auto"/>
              <w:left w:val="single" w:sz="4" w:space="0" w:color="auto"/>
              <w:bottom w:val="single" w:sz="4" w:space="0" w:color="auto"/>
              <w:right w:val="single" w:sz="4" w:space="0" w:color="auto"/>
            </w:tcBorders>
          </w:tcPr>
          <w:p w14:paraId="632F7B4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1612</w:t>
            </w:r>
          </w:p>
        </w:tc>
        <w:tc>
          <w:tcPr>
            <w:tcW w:w="1175" w:type="dxa"/>
            <w:tcBorders>
              <w:top w:val="single" w:sz="4" w:space="0" w:color="auto"/>
              <w:left w:val="single" w:sz="4" w:space="0" w:color="auto"/>
              <w:bottom w:val="single" w:sz="4" w:space="0" w:color="auto"/>
              <w:right w:val="single" w:sz="4" w:space="0" w:color="auto"/>
            </w:tcBorders>
          </w:tcPr>
          <w:p w14:paraId="2F9A68D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5766000</w:t>
            </w:r>
          </w:p>
        </w:tc>
        <w:tc>
          <w:tcPr>
            <w:tcW w:w="1134" w:type="dxa"/>
            <w:tcBorders>
              <w:top w:val="single" w:sz="4" w:space="0" w:color="auto"/>
              <w:left w:val="single" w:sz="4" w:space="0" w:color="auto"/>
              <w:bottom w:val="single" w:sz="4" w:space="0" w:color="auto"/>
              <w:right w:val="single" w:sz="4" w:space="0" w:color="auto"/>
            </w:tcBorders>
          </w:tcPr>
          <w:p w14:paraId="51B472C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7428588</w:t>
            </w:r>
          </w:p>
        </w:tc>
      </w:tr>
      <w:tr w:rsidR="002D2C24" w:rsidRPr="00A92E63" w14:paraId="78459006" w14:textId="77777777" w:rsidTr="002D2C24">
        <w:tc>
          <w:tcPr>
            <w:tcW w:w="663" w:type="dxa"/>
            <w:tcBorders>
              <w:top w:val="single" w:sz="4" w:space="0" w:color="auto"/>
              <w:left w:val="single" w:sz="4" w:space="0" w:color="auto"/>
              <w:bottom w:val="single" w:sz="4" w:space="0" w:color="auto"/>
              <w:right w:val="single" w:sz="4" w:space="0" w:color="auto"/>
            </w:tcBorders>
          </w:tcPr>
          <w:p w14:paraId="2E89C27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1613</w:t>
            </w:r>
          </w:p>
        </w:tc>
        <w:tc>
          <w:tcPr>
            <w:tcW w:w="1175" w:type="dxa"/>
            <w:tcBorders>
              <w:top w:val="single" w:sz="4" w:space="0" w:color="auto"/>
              <w:left w:val="single" w:sz="4" w:space="0" w:color="auto"/>
              <w:bottom w:val="single" w:sz="4" w:space="0" w:color="auto"/>
              <w:right w:val="single" w:sz="4" w:space="0" w:color="auto"/>
            </w:tcBorders>
          </w:tcPr>
          <w:p w14:paraId="75F5261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5766017</w:t>
            </w:r>
          </w:p>
        </w:tc>
        <w:tc>
          <w:tcPr>
            <w:tcW w:w="1134" w:type="dxa"/>
            <w:tcBorders>
              <w:top w:val="single" w:sz="4" w:space="0" w:color="auto"/>
              <w:left w:val="single" w:sz="4" w:space="0" w:color="auto"/>
              <w:bottom w:val="single" w:sz="4" w:space="0" w:color="auto"/>
              <w:right w:val="single" w:sz="4" w:space="0" w:color="auto"/>
            </w:tcBorders>
          </w:tcPr>
          <w:p w14:paraId="58C428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7428590</w:t>
            </w:r>
          </w:p>
        </w:tc>
      </w:tr>
      <w:tr w:rsidR="002D2C24" w:rsidRPr="00A92E63" w14:paraId="324217B8" w14:textId="77777777" w:rsidTr="002D2C24">
        <w:tc>
          <w:tcPr>
            <w:tcW w:w="663" w:type="dxa"/>
            <w:tcBorders>
              <w:top w:val="single" w:sz="4" w:space="0" w:color="auto"/>
              <w:left w:val="single" w:sz="4" w:space="0" w:color="auto"/>
              <w:bottom w:val="single" w:sz="4" w:space="0" w:color="auto"/>
              <w:right w:val="single" w:sz="4" w:space="0" w:color="auto"/>
            </w:tcBorders>
          </w:tcPr>
          <w:p w14:paraId="1FB31B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1614</w:t>
            </w:r>
          </w:p>
        </w:tc>
        <w:tc>
          <w:tcPr>
            <w:tcW w:w="1175" w:type="dxa"/>
            <w:tcBorders>
              <w:top w:val="single" w:sz="4" w:space="0" w:color="auto"/>
              <w:left w:val="single" w:sz="4" w:space="0" w:color="auto"/>
              <w:bottom w:val="single" w:sz="4" w:space="0" w:color="auto"/>
              <w:right w:val="single" w:sz="4" w:space="0" w:color="auto"/>
            </w:tcBorders>
          </w:tcPr>
          <w:p w14:paraId="35436D1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5766021</w:t>
            </w:r>
          </w:p>
        </w:tc>
        <w:tc>
          <w:tcPr>
            <w:tcW w:w="1134" w:type="dxa"/>
            <w:tcBorders>
              <w:top w:val="single" w:sz="4" w:space="0" w:color="auto"/>
              <w:left w:val="single" w:sz="4" w:space="0" w:color="auto"/>
              <w:bottom w:val="single" w:sz="4" w:space="0" w:color="auto"/>
              <w:right w:val="single" w:sz="4" w:space="0" w:color="auto"/>
            </w:tcBorders>
          </w:tcPr>
          <w:p w14:paraId="76BC56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7428591</w:t>
            </w:r>
          </w:p>
        </w:tc>
      </w:tr>
      <w:tr w:rsidR="002D2C24" w:rsidRPr="00A92E63" w14:paraId="1D44401B" w14:textId="77777777" w:rsidTr="002D2C24">
        <w:tc>
          <w:tcPr>
            <w:tcW w:w="663" w:type="dxa"/>
            <w:tcBorders>
              <w:top w:val="single" w:sz="4" w:space="0" w:color="auto"/>
              <w:left w:val="single" w:sz="4" w:space="0" w:color="auto"/>
              <w:bottom w:val="single" w:sz="4" w:space="0" w:color="auto"/>
              <w:right w:val="single" w:sz="4" w:space="0" w:color="auto"/>
            </w:tcBorders>
          </w:tcPr>
          <w:p w14:paraId="2C94C9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1615</w:t>
            </w:r>
          </w:p>
        </w:tc>
        <w:tc>
          <w:tcPr>
            <w:tcW w:w="1175" w:type="dxa"/>
            <w:tcBorders>
              <w:top w:val="single" w:sz="4" w:space="0" w:color="auto"/>
              <w:left w:val="single" w:sz="4" w:space="0" w:color="auto"/>
              <w:bottom w:val="single" w:sz="4" w:space="0" w:color="auto"/>
              <w:right w:val="single" w:sz="4" w:space="0" w:color="auto"/>
            </w:tcBorders>
          </w:tcPr>
          <w:p w14:paraId="631392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5766029</w:t>
            </w:r>
          </w:p>
        </w:tc>
        <w:tc>
          <w:tcPr>
            <w:tcW w:w="1134" w:type="dxa"/>
            <w:tcBorders>
              <w:top w:val="single" w:sz="4" w:space="0" w:color="auto"/>
              <w:left w:val="single" w:sz="4" w:space="0" w:color="auto"/>
              <w:bottom w:val="single" w:sz="4" w:space="0" w:color="auto"/>
              <w:right w:val="single" w:sz="4" w:space="0" w:color="auto"/>
            </w:tcBorders>
          </w:tcPr>
          <w:p w14:paraId="00E2F10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7428592</w:t>
            </w:r>
          </w:p>
        </w:tc>
      </w:tr>
      <w:tr w:rsidR="002D2C24" w:rsidRPr="00A92E63" w14:paraId="3550E1BD" w14:textId="77777777" w:rsidTr="002D2C24">
        <w:tc>
          <w:tcPr>
            <w:tcW w:w="663" w:type="dxa"/>
            <w:tcBorders>
              <w:top w:val="single" w:sz="4" w:space="0" w:color="auto"/>
              <w:left w:val="single" w:sz="4" w:space="0" w:color="auto"/>
              <w:bottom w:val="single" w:sz="4" w:space="0" w:color="auto"/>
              <w:right w:val="single" w:sz="4" w:space="0" w:color="auto"/>
            </w:tcBorders>
          </w:tcPr>
          <w:p w14:paraId="5E5BFAA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1616</w:t>
            </w:r>
          </w:p>
        </w:tc>
        <w:tc>
          <w:tcPr>
            <w:tcW w:w="1175" w:type="dxa"/>
            <w:tcBorders>
              <w:top w:val="single" w:sz="4" w:space="0" w:color="auto"/>
              <w:left w:val="single" w:sz="4" w:space="0" w:color="auto"/>
              <w:bottom w:val="single" w:sz="4" w:space="0" w:color="auto"/>
              <w:right w:val="single" w:sz="4" w:space="0" w:color="auto"/>
            </w:tcBorders>
          </w:tcPr>
          <w:p w14:paraId="09AB38B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5766075</w:t>
            </w:r>
          </w:p>
        </w:tc>
        <w:tc>
          <w:tcPr>
            <w:tcW w:w="1134" w:type="dxa"/>
            <w:tcBorders>
              <w:top w:val="single" w:sz="4" w:space="0" w:color="auto"/>
              <w:left w:val="single" w:sz="4" w:space="0" w:color="auto"/>
              <w:bottom w:val="single" w:sz="4" w:space="0" w:color="auto"/>
              <w:right w:val="single" w:sz="4" w:space="0" w:color="auto"/>
            </w:tcBorders>
          </w:tcPr>
          <w:p w14:paraId="08AB791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7428597</w:t>
            </w:r>
          </w:p>
        </w:tc>
      </w:tr>
      <w:tr w:rsidR="002D2C24" w:rsidRPr="00A92E63" w14:paraId="4BB8BA4A" w14:textId="77777777" w:rsidTr="002D2C24">
        <w:tc>
          <w:tcPr>
            <w:tcW w:w="663" w:type="dxa"/>
            <w:tcBorders>
              <w:top w:val="single" w:sz="4" w:space="0" w:color="auto"/>
              <w:left w:val="single" w:sz="4" w:space="0" w:color="auto"/>
              <w:bottom w:val="single" w:sz="4" w:space="0" w:color="auto"/>
              <w:right w:val="single" w:sz="4" w:space="0" w:color="auto"/>
            </w:tcBorders>
          </w:tcPr>
          <w:p w14:paraId="7AF0D19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1617</w:t>
            </w:r>
          </w:p>
        </w:tc>
        <w:tc>
          <w:tcPr>
            <w:tcW w:w="1175" w:type="dxa"/>
            <w:tcBorders>
              <w:top w:val="single" w:sz="4" w:space="0" w:color="auto"/>
              <w:left w:val="single" w:sz="4" w:space="0" w:color="auto"/>
              <w:bottom w:val="single" w:sz="4" w:space="0" w:color="auto"/>
              <w:right w:val="single" w:sz="4" w:space="0" w:color="auto"/>
            </w:tcBorders>
          </w:tcPr>
          <w:p w14:paraId="03A5AE6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5766085</w:t>
            </w:r>
          </w:p>
        </w:tc>
        <w:tc>
          <w:tcPr>
            <w:tcW w:w="1134" w:type="dxa"/>
            <w:tcBorders>
              <w:top w:val="single" w:sz="4" w:space="0" w:color="auto"/>
              <w:left w:val="single" w:sz="4" w:space="0" w:color="auto"/>
              <w:bottom w:val="single" w:sz="4" w:space="0" w:color="auto"/>
              <w:right w:val="single" w:sz="4" w:space="0" w:color="auto"/>
            </w:tcBorders>
          </w:tcPr>
          <w:p w14:paraId="06216F5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7428596</w:t>
            </w:r>
          </w:p>
        </w:tc>
      </w:tr>
      <w:tr w:rsidR="002D2C24" w:rsidRPr="00A92E63" w14:paraId="479F9D58" w14:textId="77777777" w:rsidTr="002D2C24">
        <w:tc>
          <w:tcPr>
            <w:tcW w:w="663" w:type="dxa"/>
            <w:tcBorders>
              <w:top w:val="single" w:sz="4" w:space="0" w:color="auto"/>
              <w:left w:val="single" w:sz="4" w:space="0" w:color="auto"/>
              <w:bottom w:val="single" w:sz="4" w:space="0" w:color="auto"/>
              <w:right w:val="single" w:sz="4" w:space="0" w:color="auto"/>
            </w:tcBorders>
          </w:tcPr>
          <w:p w14:paraId="08CF7B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1618</w:t>
            </w:r>
          </w:p>
        </w:tc>
        <w:tc>
          <w:tcPr>
            <w:tcW w:w="1175" w:type="dxa"/>
            <w:tcBorders>
              <w:top w:val="single" w:sz="4" w:space="0" w:color="auto"/>
              <w:left w:val="single" w:sz="4" w:space="0" w:color="auto"/>
              <w:bottom w:val="single" w:sz="4" w:space="0" w:color="auto"/>
              <w:right w:val="single" w:sz="4" w:space="0" w:color="auto"/>
            </w:tcBorders>
          </w:tcPr>
          <w:p w14:paraId="1ABD118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5766106</w:t>
            </w:r>
          </w:p>
        </w:tc>
        <w:tc>
          <w:tcPr>
            <w:tcW w:w="1134" w:type="dxa"/>
            <w:tcBorders>
              <w:top w:val="single" w:sz="4" w:space="0" w:color="auto"/>
              <w:left w:val="single" w:sz="4" w:space="0" w:color="auto"/>
              <w:bottom w:val="single" w:sz="4" w:space="0" w:color="auto"/>
              <w:right w:val="single" w:sz="4" w:space="0" w:color="auto"/>
            </w:tcBorders>
          </w:tcPr>
          <w:p w14:paraId="62573B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7428598</w:t>
            </w:r>
          </w:p>
        </w:tc>
      </w:tr>
      <w:tr w:rsidR="002D2C24" w:rsidRPr="00A92E63" w14:paraId="5DCCCB1E" w14:textId="77777777" w:rsidTr="002D2C24">
        <w:tc>
          <w:tcPr>
            <w:tcW w:w="663" w:type="dxa"/>
            <w:tcBorders>
              <w:top w:val="single" w:sz="4" w:space="0" w:color="auto"/>
              <w:left w:val="single" w:sz="4" w:space="0" w:color="auto"/>
              <w:bottom w:val="single" w:sz="4" w:space="0" w:color="auto"/>
              <w:right w:val="single" w:sz="4" w:space="0" w:color="auto"/>
            </w:tcBorders>
          </w:tcPr>
          <w:p w14:paraId="5164049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1619</w:t>
            </w:r>
          </w:p>
        </w:tc>
        <w:tc>
          <w:tcPr>
            <w:tcW w:w="1175" w:type="dxa"/>
            <w:tcBorders>
              <w:top w:val="single" w:sz="4" w:space="0" w:color="auto"/>
              <w:left w:val="single" w:sz="4" w:space="0" w:color="auto"/>
              <w:bottom w:val="single" w:sz="4" w:space="0" w:color="auto"/>
              <w:right w:val="single" w:sz="4" w:space="0" w:color="auto"/>
            </w:tcBorders>
          </w:tcPr>
          <w:p w14:paraId="0510397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5766126</w:t>
            </w:r>
          </w:p>
        </w:tc>
        <w:tc>
          <w:tcPr>
            <w:tcW w:w="1134" w:type="dxa"/>
            <w:tcBorders>
              <w:top w:val="single" w:sz="4" w:space="0" w:color="auto"/>
              <w:left w:val="single" w:sz="4" w:space="0" w:color="auto"/>
              <w:bottom w:val="single" w:sz="4" w:space="0" w:color="auto"/>
              <w:right w:val="single" w:sz="4" w:space="0" w:color="auto"/>
            </w:tcBorders>
          </w:tcPr>
          <w:p w14:paraId="5A788D2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7428607</w:t>
            </w:r>
          </w:p>
        </w:tc>
      </w:tr>
      <w:tr w:rsidR="002D2C24" w:rsidRPr="00A92E63" w14:paraId="41D141FF" w14:textId="77777777" w:rsidTr="002D2C24">
        <w:tc>
          <w:tcPr>
            <w:tcW w:w="663" w:type="dxa"/>
            <w:tcBorders>
              <w:top w:val="single" w:sz="4" w:space="0" w:color="auto"/>
              <w:left w:val="single" w:sz="4" w:space="0" w:color="auto"/>
              <w:bottom w:val="single" w:sz="4" w:space="0" w:color="auto"/>
              <w:right w:val="single" w:sz="4" w:space="0" w:color="auto"/>
            </w:tcBorders>
          </w:tcPr>
          <w:p w14:paraId="14991A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1620</w:t>
            </w:r>
          </w:p>
        </w:tc>
        <w:tc>
          <w:tcPr>
            <w:tcW w:w="1175" w:type="dxa"/>
            <w:tcBorders>
              <w:top w:val="single" w:sz="4" w:space="0" w:color="auto"/>
              <w:left w:val="single" w:sz="4" w:space="0" w:color="auto"/>
              <w:bottom w:val="single" w:sz="4" w:space="0" w:color="auto"/>
              <w:right w:val="single" w:sz="4" w:space="0" w:color="auto"/>
            </w:tcBorders>
          </w:tcPr>
          <w:p w14:paraId="509DBA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5766142</w:t>
            </w:r>
          </w:p>
        </w:tc>
        <w:tc>
          <w:tcPr>
            <w:tcW w:w="1134" w:type="dxa"/>
            <w:tcBorders>
              <w:top w:val="single" w:sz="4" w:space="0" w:color="auto"/>
              <w:left w:val="single" w:sz="4" w:space="0" w:color="auto"/>
              <w:bottom w:val="single" w:sz="4" w:space="0" w:color="auto"/>
              <w:right w:val="single" w:sz="4" w:space="0" w:color="auto"/>
            </w:tcBorders>
          </w:tcPr>
          <w:p w14:paraId="4E05711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7428621</w:t>
            </w:r>
          </w:p>
        </w:tc>
      </w:tr>
      <w:tr w:rsidR="002D2C24" w:rsidRPr="00A92E63" w14:paraId="10A61DFE" w14:textId="77777777" w:rsidTr="002D2C24">
        <w:tc>
          <w:tcPr>
            <w:tcW w:w="663" w:type="dxa"/>
            <w:tcBorders>
              <w:top w:val="single" w:sz="4" w:space="0" w:color="auto"/>
              <w:left w:val="single" w:sz="4" w:space="0" w:color="auto"/>
              <w:bottom w:val="single" w:sz="4" w:space="0" w:color="auto"/>
              <w:right w:val="single" w:sz="4" w:space="0" w:color="auto"/>
            </w:tcBorders>
          </w:tcPr>
          <w:p w14:paraId="13DDB30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1621</w:t>
            </w:r>
          </w:p>
        </w:tc>
        <w:tc>
          <w:tcPr>
            <w:tcW w:w="1175" w:type="dxa"/>
            <w:tcBorders>
              <w:top w:val="single" w:sz="4" w:space="0" w:color="auto"/>
              <w:left w:val="single" w:sz="4" w:space="0" w:color="auto"/>
              <w:bottom w:val="single" w:sz="4" w:space="0" w:color="auto"/>
              <w:right w:val="single" w:sz="4" w:space="0" w:color="auto"/>
            </w:tcBorders>
          </w:tcPr>
          <w:p w14:paraId="3B29A9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5766153</w:t>
            </w:r>
          </w:p>
        </w:tc>
        <w:tc>
          <w:tcPr>
            <w:tcW w:w="1134" w:type="dxa"/>
            <w:tcBorders>
              <w:top w:val="single" w:sz="4" w:space="0" w:color="auto"/>
              <w:left w:val="single" w:sz="4" w:space="0" w:color="auto"/>
              <w:bottom w:val="single" w:sz="4" w:space="0" w:color="auto"/>
              <w:right w:val="single" w:sz="4" w:space="0" w:color="auto"/>
            </w:tcBorders>
          </w:tcPr>
          <w:p w14:paraId="48556F9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7428639</w:t>
            </w:r>
          </w:p>
        </w:tc>
      </w:tr>
      <w:tr w:rsidR="002D2C24" w:rsidRPr="00A92E63" w14:paraId="5D300AB9" w14:textId="77777777" w:rsidTr="002D2C24">
        <w:tc>
          <w:tcPr>
            <w:tcW w:w="663" w:type="dxa"/>
            <w:tcBorders>
              <w:top w:val="single" w:sz="4" w:space="0" w:color="auto"/>
              <w:left w:val="single" w:sz="4" w:space="0" w:color="auto"/>
              <w:bottom w:val="single" w:sz="4" w:space="0" w:color="auto"/>
              <w:right w:val="single" w:sz="4" w:space="0" w:color="auto"/>
            </w:tcBorders>
          </w:tcPr>
          <w:p w14:paraId="4FD946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1622</w:t>
            </w:r>
          </w:p>
        </w:tc>
        <w:tc>
          <w:tcPr>
            <w:tcW w:w="1175" w:type="dxa"/>
            <w:tcBorders>
              <w:top w:val="single" w:sz="4" w:space="0" w:color="auto"/>
              <w:left w:val="single" w:sz="4" w:space="0" w:color="auto"/>
              <w:bottom w:val="single" w:sz="4" w:space="0" w:color="auto"/>
              <w:right w:val="single" w:sz="4" w:space="0" w:color="auto"/>
            </w:tcBorders>
          </w:tcPr>
          <w:p w14:paraId="5D767E0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5766159</w:t>
            </w:r>
          </w:p>
        </w:tc>
        <w:tc>
          <w:tcPr>
            <w:tcW w:w="1134" w:type="dxa"/>
            <w:tcBorders>
              <w:top w:val="single" w:sz="4" w:space="0" w:color="auto"/>
              <w:left w:val="single" w:sz="4" w:space="0" w:color="auto"/>
              <w:bottom w:val="single" w:sz="4" w:space="0" w:color="auto"/>
              <w:right w:val="single" w:sz="4" w:space="0" w:color="auto"/>
            </w:tcBorders>
          </w:tcPr>
          <w:p w14:paraId="25CDA49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7428659</w:t>
            </w:r>
          </w:p>
        </w:tc>
      </w:tr>
      <w:tr w:rsidR="002D2C24" w:rsidRPr="00A92E63" w14:paraId="0A6D5577" w14:textId="77777777" w:rsidTr="002D2C24">
        <w:tc>
          <w:tcPr>
            <w:tcW w:w="663" w:type="dxa"/>
            <w:tcBorders>
              <w:top w:val="single" w:sz="4" w:space="0" w:color="auto"/>
              <w:left w:val="single" w:sz="4" w:space="0" w:color="auto"/>
              <w:bottom w:val="single" w:sz="4" w:space="0" w:color="auto"/>
              <w:right w:val="single" w:sz="4" w:space="0" w:color="auto"/>
            </w:tcBorders>
          </w:tcPr>
          <w:p w14:paraId="17183B3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1623</w:t>
            </w:r>
          </w:p>
        </w:tc>
        <w:tc>
          <w:tcPr>
            <w:tcW w:w="1175" w:type="dxa"/>
            <w:tcBorders>
              <w:top w:val="single" w:sz="4" w:space="0" w:color="auto"/>
              <w:left w:val="single" w:sz="4" w:space="0" w:color="auto"/>
              <w:bottom w:val="single" w:sz="4" w:space="0" w:color="auto"/>
              <w:right w:val="single" w:sz="4" w:space="0" w:color="auto"/>
            </w:tcBorders>
          </w:tcPr>
          <w:p w14:paraId="17A3946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5766160</w:t>
            </w:r>
          </w:p>
        </w:tc>
        <w:tc>
          <w:tcPr>
            <w:tcW w:w="1134" w:type="dxa"/>
            <w:tcBorders>
              <w:top w:val="single" w:sz="4" w:space="0" w:color="auto"/>
              <w:left w:val="single" w:sz="4" w:space="0" w:color="auto"/>
              <w:bottom w:val="single" w:sz="4" w:space="0" w:color="auto"/>
              <w:right w:val="single" w:sz="4" w:space="0" w:color="auto"/>
            </w:tcBorders>
          </w:tcPr>
          <w:p w14:paraId="7981FA5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7428672</w:t>
            </w:r>
          </w:p>
        </w:tc>
      </w:tr>
      <w:tr w:rsidR="002D2C24" w:rsidRPr="00A92E63" w14:paraId="3AE93F7E" w14:textId="77777777" w:rsidTr="002D2C24">
        <w:tc>
          <w:tcPr>
            <w:tcW w:w="663" w:type="dxa"/>
            <w:tcBorders>
              <w:top w:val="single" w:sz="4" w:space="0" w:color="auto"/>
              <w:left w:val="single" w:sz="4" w:space="0" w:color="auto"/>
              <w:bottom w:val="single" w:sz="4" w:space="0" w:color="auto"/>
              <w:right w:val="single" w:sz="4" w:space="0" w:color="auto"/>
            </w:tcBorders>
          </w:tcPr>
          <w:p w14:paraId="1F746DE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1624</w:t>
            </w:r>
          </w:p>
        </w:tc>
        <w:tc>
          <w:tcPr>
            <w:tcW w:w="1175" w:type="dxa"/>
            <w:tcBorders>
              <w:top w:val="single" w:sz="4" w:space="0" w:color="auto"/>
              <w:left w:val="single" w:sz="4" w:space="0" w:color="auto"/>
              <w:bottom w:val="single" w:sz="4" w:space="0" w:color="auto"/>
              <w:right w:val="single" w:sz="4" w:space="0" w:color="auto"/>
            </w:tcBorders>
          </w:tcPr>
          <w:p w14:paraId="50A90F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5766160</w:t>
            </w:r>
          </w:p>
        </w:tc>
        <w:tc>
          <w:tcPr>
            <w:tcW w:w="1134" w:type="dxa"/>
            <w:tcBorders>
              <w:top w:val="single" w:sz="4" w:space="0" w:color="auto"/>
              <w:left w:val="single" w:sz="4" w:space="0" w:color="auto"/>
              <w:bottom w:val="single" w:sz="4" w:space="0" w:color="auto"/>
              <w:right w:val="single" w:sz="4" w:space="0" w:color="auto"/>
            </w:tcBorders>
          </w:tcPr>
          <w:p w14:paraId="00B856D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7428680</w:t>
            </w:r>
          </w:p>
        </w:tc>
      </w:tr>
      <w:tr w:rsidR="002D2C24" w:rsidRPr="00A92E63" w14:paraId="061ED139" w14:textId="77777777" w:rsidTr="002D2C24">
        <w:tc>
          <w:tcPr>
            <w:tcW w:w="663" w:type="dxa"/>
            <w:tcBorders>
              <w:top w:val="single" w:sz="4" w:space="0" w:color="auto"/>
              <w:left w:val="single" w:sz="4" w:space="0" w:color="auto"/>
              <w:bottom w:val="single" w:sz="4" w:space="0" w:color="auto"/>
              <w:right w:val="single" w:sz="4" w:space="0" w:color="auto"/>
            </w:tcBorders>
          </w:tcPr>
          <w:p w14:paraId="21358B2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1625</w:t>
            </w:r>
          </w:p>
        </w:tc>
        <w:tc>
          <w:tcPr>
            <w:tcW w:w="1175" w:type="dxa"/>
            <w:tcBorders>
              <w:top w:val="single" w:sz="4" w:space="0" w:color="auto"/>
              <w:left w:val="single" w:sz="4" w:space="0" w:color="auto"/>
              <w:bottom w:val="single" w:sz="4" w:space="0" w:color="auto"/>
              <w:right w:val="single" w:sz="4" w:space="0" w:color="auto"/>
            </w:tcBorders>
          </w:tcPr>
          <w:p w14:paraId="1E276BC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5766160</w:t>
            </w:r>
          </w:p>
        </w:tc>
        <w:tc>
          <w:tcPr>
            <w:tcW w:w="1134" w:type="dxa"/>
            <w:tcBorders>
              <w:top w:val="single" w:sz="4" w:space="0" w:color="auto"/>
              <w:left w:val="single" w:sz="4" w:space="0" w:color="auto"/>
              <w:bottom w:val="single" w:sz="4" w:space="0" w:color="auto"/>
              <w:right w:val="single" w:sz="4" w:space="0" w:color="auto"/>
            </w:tcBorders>
          </w:tcPr>
          <w:p w14:paraId="695F3FC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7428684</w:t>
            </w:r>
          </w:p>
        </w:tc>
      </w:tr>
      <w:tr w:rsidR="002D2C24" w:rsidRPr="00A92E63" w14:paraId="6643DAE8" w14:textId="77777777" w:rsidTr="002D2C24">
        <w:tc>
          <w:tcPr>
            <w:tcW w:w="663" w:type="dxa"/>
            <w:tcBorders>
              <w:top w:val="single" w:sz="4" w:space="0" w:color="auto"/>
              <w:left w:val="single" w:sz="4" w:space="0" w:color="auto"/>
              <w:bottom w:val="single" w:sz="4" w:space="0" w:color="auto"/>
              <w:right w:val="single" w:sz="4" w:space="0" w:color="auto"/>
            </w:tcBorders>
          </w:tcPr>
          <w:p w14:paraId="674D2AF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1626</w:t>
            </w:r>
          </w:p>
        </w:tc>
        <w:tc>
          <w:tcPr>
            <w:tcW w:w="1175" w:type="dxa"/>
            <w:tcBorders>
              <w:top w:val="single" w:sz="4" w:space="0" w:color="auto"/>
              <w:left w:val="single" w:sz="4" w:space="0" w:color="auto"/>
              <w:bottom w:val="single" w:sz="4" w:space="0" w:color="auto"/>
              <w:right w:val="single" w:sz="4" w:space="0" w:color="auto"/>
            </w:tcBorders>
          </w:tcPr>
          <w:p w14:paraId="1675DC2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5766161</w:t>
            </w:r>
          </w:p>
        </w:tc>
        <w:tc>
          <w:tcPr>
            <w:tcW w:w="1134" w:type="dxa"/>
            <w:tcBorders>
              <w:top w:val="single" w:sz="4" w:space="0" w:color="auto"/>
              <w:left w:val="single" w:sz="4" w:space="0" w:color="auto"/>
              <w:bottom w:val="single" w:sz="4" w:space="0" w:color="auto"/>
              <w:right w:val="single" w:sz="4" w:space="0" w:color="auto"/>
            </w:tcBorders>
          </w:tcPr>
          <w:p w14:paraId="428AEA1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7428702</w:t>
            </w:r>
          </w:p>
        </w:tc>
      </w:tr>
      <w:tr w:rsidR="002D2C24" w:rsidRPr="00A92E63" w14:paraId="60E9327E" w14:textId="77777777" w:rsidTr="002D2C24">
        <w:tc>
          <w:tcPr>
            <w:tcW w:w="663" w:type="dxa"/>
            <w:tcBorders>
              <w:top w:val="single" w:sz="4" w:space="0" w:color="auto"/>
              <w:left w:val="single" w:sz="4" w:space="0" w:color="auto"/>
              <w:bottom w:val="single" w:sz="4" w:space="0" w:color="auto"/>
              <w:right w:val="single" w:sz="4" w:space="0" w:color="auto"/>
            </w:tcBorders>
          </w:tcPr>
          <w:p w14:paraId="5431F2F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1627</w:t>
            </w:r>
          </w:p>
        </w:tc>
        <w:tc>
          <w:tcPr>
            <w:tcW w:w="1175" w:type="dxa"/>
            <w:tcBorders>
              <w:top w:val="single" w:sz="4" w:space="0" w:color="auto"/>
              <w:left w:val="single" w:sz="4" w:space="0" w:color="auto"/>
              <w:bottom w:val="single" w:sz="4" w:space="0" w:color="auto"/>
              <w:right w:val="single" w:sz="4" w:space="0" w:color="auto"/>
            </w:tcBorders>
          </w:tcPr>
          <w:p w14:paraId="1B42AAC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5766167</w:t>
            </w:r>
          </w:p>
        </w:tc>
        <w:tc>
          <w:tcPr>
            <w:tcW w:w="1134" w:type="dxa"/>
            <w:tcBorders>
              <w:top w:val="single" w:sz="4" w:space="0" w:color="auto"/>
              <w:left w:val="single" w:sz="4" w:space="0" w:color="auto"/>
              <w:bottom w:val="single" w:sz="4" w:space="0" w:color="auto"/>
              <w:right w:val="single" w:sz="4" w:space="0" w:color="auto"/>
            </w:tcBorders>
          </w:tcPr>
          <w:p w14:paraId="679F2F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7428822</w:t>
            </w:r>
          </w:p>
        </w:tc>
      </w:tr>
      <w:tr w:rsidR="002D2C24" w:rsidRPr="00A92E63" w14:paraId="7F3BCA0F" w14:textId="77777777" w:rsidTr="002D2C24">
        <w:tc>
          <w:tcPr>
            <w:tcW w:w="663" w:type="dxa"/>
            <w:tcBorders>
              <w:top w:val="single" w:sz="4" w:space="0" w:color="auto"/>
              <w:left w:val="single" w:sz="4" w:space="0" w:color="auto"/>
              <w:bottom w:val="single" w:sz="4" w:space="0" w:color="auto"/>
              <w:right w:val="single" w:sz="4" w:space="0" w:color="auto"/>
            </w:tcBorders>
          </w:tcPr>
          <w:p w14:paraId="6D42E3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1628</w:t>
            </w:r>
          </w:p>
        </w:tc>
        <w:tc>
          <w:tcPr>
            <w:tcW w:w="1175" w:type="dxa"/>
            <w:tcBorders>
              <w:top w:val="single" w:sz="4" w:space="0" w:color="auto"/>
              <w:left w:val="single" w:sz="4" w:space="0" w:color="auto"/>
              <w:bottom w:val="single" w:sz="4" w:space="0" w:color="auto"/>
              <w:right w:val="single" w:sz="4" w:space="0" w:color="auto"/>
            </w:tcBorders>
          </w:tcPr>
          <w:p w14:paraId="3A21ED3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5766168</w:t>
            </w:r>
          </w:p>
        </w:tc>
        <w:tc>
          <w:tcPr>
            <w:tcW w:w="1134" w:type="dxa"/>
            <w:tcBorders>
              <w:top w:val="single" w:sz="4" w:space="0" w:color="auto"/>
              <w:left w:val="single" w:sz="4" w:space="0" w:color="auto"/>
              <w:bottom w:val="single" w:sz="4" w:space="0" w:color="auto"/>
              <w:right w:val="single" w:sz="4" w:space="0" w:color="auto"/>
            </w:tcBorders>
          </w:tcPr>
          <w:p w14:paraId="4295932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7428850</w:t>
            </w:r>
          </w:p>
        </w:tc>
      </w:tr>
      <w:tr w:rsidR="002D2C24" w:rsidRPr="00A92E63" w14:paraId="34CDE629" w14:textId="77777777" w:rsidTr="002D2C24">
        <w:tc>
          <w:tcPr>
            <w:tcW w:w="663" w:type="dxa"/>
            <w:tcBorders>
              <w:top w:val="single" w:sz="4" w:space="0" w:color="auto"/>
              <w:left w:val="single" w:sz="4" w:space="0" w:color="auto"/>
              <w:bottom w:val="single" w:sz="4" w:space="0" w:color="auto"/>
              <w:right w:val="single" w:sz="4" w:space="0" w:color="auto"/>
            </w:tcBorders>
          </w:tcPr>
          <w:p w14:paraId="33C3A1C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1629</w:t>
            </w:r>
          </w:p>
        </w:tc>
        <w:tc>
          <w:tcPr>
            <w:tcW w:w="1175" w:type="dxa"/>
            <w:tcBorders>
              <w:top w:val="single" w:sz="4" w:space="0" w:color="auto"/>
              <w:left w:val="single" w:sz="4" w:space="0" w:color="auto"/>
              <w:bottom w:val="single" w:sz="4" w:space="0" w:color="auto"/>
              <w:right w:val="single" w:sz="4" w:space="0" w:color="auto"/>
            </w:tcBorders>
          </w:tcPr>
          <w:p w14:paraId="732315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5766168</w:t>
            </w:r>
          </w:p>
        </w:tc>
        <w:tc>
          <w:tcPr>
            <w:tcW w:w="1134" w:type="dxa"/>
            <w:tcBorders>
              <w:top w:val="single" w:sz="4" w:space="0" w:color="auto"/>
              <w:left w:val="single" w:sz="4" w:space="0" w:color="auto"/>
              <w:bottom w:val="single" w:sz="4" w:space="0" w:color="auto"/>
              <w:right w:val="single" w:sz="4" w:space="0" w:color="auto"/>
            </w:tcBorders>
          </w:tcPr>
          <w:p w14:paraId="23EF77A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7428850</w:t>
            </w:r>
          </w:p>
        </w:tc>
      </w:tr>
      <w:tr w:rsidR="002D2C24" w:rsidRPr="00A92E63" w14:paraId="1B93131C" w14:textId="77777777" w:rsidTr="002D2C24">
        <w:tc>
          <w:tcPr>
            <w:tcW w:w="663" w:type="dxa"/>
            <w:tcBorders>
              <w:top w:val="single" w:sz="4" w:space="0" w:color="auto"/>
              <w:left w:val="single" w:sz="4" w:space="0" w:color="auto"/>
              <w:bottom w:val="single" w:sz="4" w:space="0" w:color="auto"/>
              <w:right w:val="single" w:sz="4" w:space="0" w:color="auto"/>
            </w:tcBorders>
          </w:tcPr>
          <w:p w14:paraId="5A0377F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1630</w:t>
            </w:r>
          </w:p>
        </w:tc>
        <w:tc>
          <w:tcPr>
            <w:tcW w:w="1175" w:type="dxa"/>
            <w:tcBorders>
              <w:top w:val="single" w:sz="4" w:space="0" w:color="auto"/>
              <w:left w:val="single" w:sz="4" w:space="0" w:color="auto"/>
              <w:bottom w:val="single" w:sz="4" w:space="0" w:color="auto"/>
              <w:right w:val="single" w:sz="4" w:space="0" w:color="auto"/>
            </w:tcBorders>
          </w:tcPr>
          <w:p w14:paraId="521E9DC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5766174</w:t>
            </w:r>
          </w:p>
        </w:tc>
        <w:tc>
          <w:tcPr>
            <w:tcW w:w="1134" w:type="dxa"/>
            <w:tcBorders>
              <w:top w:val="single" w:sz="4" w:space="0" w:color="auto"/>
              <w:left w:val="single" w:sz="4" w:space="0" w:color="auto"/>
              <w:bottom w:val="single" w:sz="4" w:space="0" w:color="auto"/>
              <w:right w:val="single" w:sz="4" w:space="0" w:color="auto"/>
            </w:tcBorders>
          </w:tcPr>
          <w:p w14:paraId="7B9844C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7428982</w:t>
            </w:r>
          </w:p>
        </w:tc>
      </w:tr>
      <w:tr w:rsidR="002D2C24" w:rsidRPr="00A92E63" w14:paraId="1A04B113" w14:textId="77777777" w:rsidTr="002D2C24">
        <w:tc>
          <w:tcPr>
            <w:tcW w:w="663" w:type="dxa"/>
            <w:tcBorders>
              <w:top w:val="single" w:sz="4" w:space="0" w:color="auto"/>
              <w:left w:val="single" w:sz="4" w:space="0" w:color="auto"/>
              <w:bottom w:val="single" w:sz="4" w:space="0" w:color="auto"/>
              <w:right w:val="single" w:sz="4" w:space="0" w:color="auto"/>
            </w:tcBorders>
          </w:tcPr>
          <w:p w14:paraId="7450CF0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1631</w:t>
            </w:r>
          </w:p>
        </w:tc>
        <w:tc>
          <w:tcPr>
            <w:tcW w:w="1175" w:type="dxa"/>
            <w:tcBorders>
              <w:top w:val="single" w:sz="4" w:space="0" w:color="auto"/>
              <w:left w:val="single" w:sz="4" w:space="0" w:color="auto"/>
              <w:bottom w:val="single" w:sz="4" w:space="0" w:color="auto"/>
              <w:right w:val="single" w:sz="4" w:space="0" w:color="auto"/>
            </w:tcBorders>
          </w:tcPr>
          <w:p w14:paraId="5B23C9D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5766174</w:t>
            </w:r>
          </w:p>
        </w:tc>
        <w:tc>
          <w:tcPr>
            <w:tcW w:w="1134" w:type="dxa"/>
            <w:tcBorders>
              <w:top w:val="single" w:sz="4" w:space="0" w:color="auto"/>
              <w:left w:val="single" w:sz="4" w:space="0" w:color="auto"/>
              <w:bottom w:val="single" w:sz="4" w:space="0" w:color="auto"/>
              <w:right w:val="single" w:sz="4" w:space="0" w:color="auto"/>
            </w:tcBorders>
          </w:tcPr>
          <w:p w14:paraId="070305D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7428982</w:t>
            </w:r>
          </w:p>
        </w:tc>
      </w:tr>
      <w:tr w:rsidR="002D2C24" w:rsidRPr="00A92E63" w14:paraId="2F7A5460" w14:textId="77777777" w:rsidTr="002D2C24">
        <w:tc>
          <w:tcPr>
            <w:tcW w:w="663" w:type="dxa"/>
            <w:tcBorders>
              <w:top w:val="single" w:sz="4" w:space="0" w:color="auto"/>
              <w:left w:val="single" w:sz="4" w:space="0" w:color="auto"/>
              <w:bottom w:val="single" w:sz="4" w:space="0" w:color="auto"/>
              <w:right w:val="single" w:sz="4" w:space="0" w:color="auto"/>
            </w:tcBorders>
          </w:tcPr>
          <w:p w14:paraId="4109EBD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1632</w:t>
            </w:r>
          </w:p>
        </w:tc>
        <w:tc>
          <w:tcPr>
            <w:tcW w:w="1175" w:type="dxa"/>
            <w:tcBorders>
              <w:top w:val="single" w:sz="4" w:space="0" w:color="auto"/>
              <w:left w:val="single" w:sz="4" w:space="0" w:color="auto"/>
              <w:bottom w:val="single" w:sz="4" w:space="0" w:color="auto"/>
              <w:right w:val="single" w:sz="4" w:space="0" w:color="auto"/>
            </w:tcBorders>
          </w:tcPr>
          <w:p w14:paraId="34A850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5766175</w:t>
            </w:r>
          </w:p>
        </w:tc>
        <w:tc>
          <w:tcPr>
            <w:tcW w:w="1134" w:type="dxa"/>
            <w:tcBorders>
              <w:top w:val="single" w:sz="4" w:space="0" w:color="auto"/>
              <w:left w:val="single" w:sz="4" w:space="0" w:color="auto"/>
              <w:bottom w:val="single" w:sz="4" w:space="0" w:color="auto"/>
              <w:right w:val="single" w:sz="4" w:space="0" w:color="auto"/>
            </w:tcBorders>
          </w:tcPr>
          <w:p w14:paraId="3815982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7429000</w:t>
            </w:r>
          </w:p>
        </w:tc>
      </w:tr>
      <w:tr w:rsidR="002D2C24" w:rsidRPr="00A92E63" w14:paraId="14643374" w14:textId="77777777" w:rsidTr="002D2C24">
        <w:tc>
          <w:tcPr>
            <w:tcW w:w="663" w:type="dxa"/>
            <w:tcBorders>
              <w:top w:val="single" w:sz="4" w:space="0" w:color="auto"/>
              <w:left w:val="single" w:sz="4" w:space="0" w:color="auto"/>
              <w:bottom w:val="single" w:sz="4" w:space="0" w:color="auto"/>
              <w:right w:val="single" w:sz="4" w:space="0" w:color="auto"/>
            </w:tcBorders>
          </w:tcPr>
          <w:p w14:paraId="0303C2A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1633</w:t>
            </w:r>
          </w:p>
        </w:tc>
        <w:tc>
          <w:tcPr>
            <w:tcW w:w="1175" w:type="dxa"/>
            <w:tcBorders>
              <w:top w:val="single" w:sz="4" w:space="0" w:color="auto"/>
              <w:left w:val="single" w:sz="4" w:space="0" w:color="auto"/>
              <w:bottom w:val="single" w:sz="4" w:space="0" w:color="auto"/>
              <w:right w:val="single" w:sz="4" w:space="0" w:color="auto"/>
            </w:tcBorders>
          </w:tcPr>
          <w:p w14:paraId="424FBAC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5766191</w:t>
            </w:r>
          </w:p>
        </w:tc>
        <w:tc>
          <w:tcPr>
            <w:tcW w:w="1134" w:type="dxa"/>
            <w:tcBorders>
              <w:top w:val="single" w:sz="4" w:space="0" w:color="auto"/>
              <w:left w:val="single" w:sz="4" w:space="0" w:color="auto"/>
              <w:bottom w:val="single" w:sz="4" w:space="0" w:color="auto"/>
              <w:right w:val="single" w:sz="4" w:space="0" w:color="auto"/>
            </w:tcBorders>
          </w:tcPr>
          <w:p w14:paraId="07BDB8B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7429002</w:t>
            </w:r>
          </w:p>
        </w:tc>
      </w:tr>
      <w:tr w:rsidR="002D2C24" w:rsidRPr="00A92E63" w14:paraId="7EB14BD9" w14:textId="77777777" w:rsidTr="002D2C24">
        <w:tc>
          <w:tcPr>
            <w:tcW w:w="663" w:type="dxa"/>
            <w:tcBorders>
              <w:top w:val="single" w:sz="4" w:space="0" w:color="auto"/>
              <w:left w:val="single" w:sz="4" w:space="0" w:color="auto"/>
              <w:bottom w:val="single" w:sz="4" w:space="0" w:color="auto"/>
              <w:right w:val="single" w:sz="4" w:space="0" w:color="auto"/>
            </w:tcBorders>
          </w:tcPr>
          <w:p w14:paraId="63169C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1634</w:t>
            </w:r>
          </w:p>
        </w:tc>
        <w:tc>
          <w:tcPr>
            <w:tcW w:w="1175" w:type="dxa"/>
            <w:tcBorders>
              <w:top w:val="single" w:sz="4" w:space="0" w:color="auto"/>
              <w:left w:val="single" w:sz="4" w:space="0" w:color="auto"/>
              <w:bottom w:val="single" w:sz="4" w:space="0" w:color="auto"/>
              <w:right w:val="single" w:sz="4" w:space="0" w:color="auto"/>
            </w:tcBorders>
          </w:tcPr>
          <w:p w14:paraId="75918A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5766211</w:t>
            </w:r>
          </w:p>
        </w:tc>
        <w:tc>
          <w:tcPr>
            <w:tcW w:w="1134" w:type="dxa"/>
            <w:tcBorders>
              <w:top w:val="single" w:sz="4" w:space="0" w:color="auto"/>
              <w:left w:val="single" w:sz="4" w:space="0" w:color="auto"/>
              <w:bottom w:val="single" w:sz="4" w:space="0" w:color="auto"/>
              <w:right w:val="single" w:sz="4" w:space="0" w:color="auto"/>
            </w:tcBorders>
          </w:tcPr>
          <w:p w14:paraId="6B783C6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7429012</w:t>
            </w:r>
          </w:p>
        </w:tc>
      </w:tr>
      <w:tr w:rsidR="002D2C24" w:rsidRPr="00A92E63" w14:paraId="084571B0" w14:textId="77777777" w:rsidTr="002D2C24">
        <w:tc>
          <w:tcPr>
            <w:tcW w:w="663" w:type="dxa"/>
            <w:tcBorders>
              <w:top w:val="single" w:sz="4" w:space="0" w:color="auto"/>
              <w:left w:val="single" w:sz="4" w:space="0" w:color="auto"/>
              <w:bottom w:val="single" w:sz="4" w:space="0" w:color="auto"/>
              <w:right w:val="single" w:sz="4" w:space="0" w:color="auto"/>
            </w:tcBorders>
          </w:tcPr>
          <w:p w14:paraId="72B7B25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1635</w:t>
            </w:r>
          </w:p>
        </w:tc>
        <w:tc>
          <w:tcPr>
            <w:tcW w:w="1175" w:type="dxa"/>
            <w:tcBorders>
              <w:top w:val="single" w:sz="4" w:space="0" w:color="auto"/>
              <w:left w:val="single" w:sz="4" w:space="0" w:color="auto"/>
              <w:bottom w:val="single" w:sz="4" w:space="0" w:color="auto"/>
              <w:right w:val="single" w:sz="4" w:space="0" w:color="auto"/>
            </w:tcBorders>
          </w:tcPr>
          <w:p w14:paraId="0C41FD8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5766226</w:t>
            </w:r>
          </w:p>
        </w:tc>
        <w:tc>
          <w:tcPr>
            <w:tcW w:w="1134" w:type="dxa"/>
            <w:tcBorders>
              <w:top w:val="single" w:sz="4" w:space="0" w:color="auto"/>
              <w:left w:val="single" w:sz="4" w:space="0" w:color="auto"/>
              <w:bottom w:val="single" w:sz="4" w:space="0" w:color="auto"/>
              <w:right w:val="single" w:sz="4" w:space="0" w:color="auto"/>
            </w:tcBorders>
          </w:tcPr>
          <w:p w14:paraId="5AA85EB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7429027</w:t>
            </w:r>
          </w:p>
        </w:tc>
      </w:tr>
      <w:tr w:rsidR="002D2C24" w:rsidRPr="00A92E63" w14:paraId="7F09A259" w14:textId="77777777" w:rsidTr="002D2C24">
        <w:tc>
          <w:tcPr>
            <w:tcW w:w="663" w:type="dxa"/>
            <w:tcBorders>
              <w:top w:val="single" w:sz="4" w:space="0" w:color="auto"/>
              <w:left w:val="single" w:sz="4" w:space="0" w:color="auto"/>
              <w:bottom w:val="single" w:sz="4" w:space="0" w:color="auto"/>
              <w:right w:val="single" w:sz="4" w:space="0" w:color="auto"/>
            </w:tcBorders>
          </w:tcPr>
          <w:p w14:paraId="6B27280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1636</w:t>
            </w:r>
          </w:p>
        </w:tc>
        <w:tc>
          <w:tcPr>
            <w:tcW w:w="1175" w:type="dxa"/>
            <w:tcBorders>
              <w:top w:val="single" w:sz="4" w:space="0" w:color="auto"/>
              <w:left w:val="single" w:sz="4" w:space="0" w:color="auto"/>
              <w:bottom w:val="single" w:sz="4" w:space="0" w:color="auto"/>
              <w:right w:val="single" w:sz="4" w:space="0" w:color="auto"/>
            </w:tcBorders>
          </w:tcPr>
          <w:p w14:paraId="583886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5766237</w:t>
            </w:r>
          </w:p>
        </w:tc>
        <w:tc>
          <w:tcPr>
            <w:tcW w:w="1134" w:type="dxa"/>
            <w:tcBorders>
              <w:top w:val="single" w:sz="4" w:space="0" w:color="auto"/>
              <w:left w:val="single" w:sz="4" w:space="0" w:color="auto"/>
              <w:bottom w:val="single" w:sz="4" w:space="0" w:color="auto"/>
              <w:right w:val="single" w:sz="4" w:space="0" w:color="auto"/>
            </w:tcBorders>
          </w:tcPr>
          <w:p w14:paraId="0B9F72F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7429047</w:t>
            </w:r>
          </w:p>
        </w:tc>
      </w:tr>
      <w:tr w:rsidR="002D2C24" w:rsidRPr="00A92E63" w14:paraId="3CABDC26" w14:textId="77777777" w:rsidTr="002D2C24">
        <w:tc>
          <w:tcPr>
            <w:tcW w:w="663" w:type="dxa"/>
            <w:tcBorders>
              <w:top w:val="single" w:sz="4" w:space="0" w:color="auto"/>
              <w:left w:val="single" w:sz="4" w:space="0" w:color="auto"/>
              <w:bottom w:val="single" w:sz="4" w:space="0" w:color="auto"/>
              <w:right w:val="single" w:sz="4" w:space="0" w:color="auto"/>
            </w:tcBorders>
          </w:tcPr>
          <w:p w14:paraId="2FA63AE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1637</w:t>
            </w:r>
          </w:p>
        </w:tc>
        <w:tc>
          <w:tcPr>
            <w:tcW w:w="1175" w:type="dxa"/>
            <w:tcBorders>
              <w:top w:val="single" w:sz="4" w:space="0" w:color="auto"/>
              <w:left w:val="single" w:sz="4" w:space="0" w:color="auto"/>
              <w:bottom w:val="single" w:sz="4" w:space="0" w:color="auto"/>
              <w:right w:val="single" w:sz="4" w:space="0" w:color="auto"/>
            </w:tcBorders>
          </w:tcPr>
          <w:p w14:paraId="172D77A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5766240</w:t>
            </w:r>
          </w:p>
        </w:tc>
        <w:tc>
          <w:tcPr>
            <w:tcW w:w="1134" w:type="dxa"/>
            <w:tcBorders>
              <w:top w:val="single" w:sz="4" w:space="0" w:color="auto"/>
              <w:left w:val="single" w:sz="4" w:space="0" w:color="auto"/>
              <w:bottom w:val="single" w:sz="4" w:space="0" w:color="auto"/>
              <w:right w:val="single" w:sz="4" w:space="0" w:color="auto"/>
            </w:tcBorders>
          </w:tcPr>
          <w:p w14:paraId="4654C23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7429068</w:t>
            </w:r>
          </w:p>
        </w:tc>
      </w:tr>
      <w:tr w:rsidR="002D2C24" w:rsidRPr="00A92E63" w14:paraId="32946730" w14:textId="77777777" w:rsidTr="002D2C24">
        <w:tc>
          <w:tcPr>
            <w:tcW w:w="663" w:type="dxa"/>
            <w:tcBorders>
              <w:top w:val="single" w:sz="4" w:space="0" w:color="auto"/>
              <w:left w:val="single" w:sz="4" w:space="0" w:color="auto"/>
              <w:bottom w:val="single" w:sz="4" w:space="0" w:color="auto"/>
              <w:right w:val="single" w:sz="4" w:space="0" w:color="auto"/>
            </w:tcBorders>
          </w:tcPr>
          <w:p w14:paraId="282976A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1638</w:t>
            </w:r>
          </w:p>
        </w:tc>
        <w:tc>
          <w:tcPr>
            <w:tcW w:w="1175" w:type="dxa"/>
            <w:tcBorders>
              <w:top w:val="single" w:sz="4" w:space="0" w:color="auto"/>
              <w:left w:val="single" w:sz="4" w:space="0" w:color="auto"/>
              <w:bottom w:val="single" w:sz="4" w:space="0" w:color="auto"/>
              <w:right w:val="single" w:sz="4" w:space="0" w:color="auto"/>
            </w:tcBorders>
          </w:tcPr>
          <w:p w14:paraId="59BA684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5766241</w:t>
            </w:r>
          </w:p>
        </w:tc>
        <w:tc>
          <w:tcPr>
            <w:tcW w:w="1134" w:type="dxa"/>
            <w:tcBorders>
              <w:top w:val="single" w:sz="4" w:space="0" w:color="auto"/>
              <w:left w:val="single" w:sz="4" w:space="0" w:color="auto"/>
              <w:bottom w:val="single" w:sz="4" w:space="0" w:color="auto"/>
              <w:right w:val="single" w:sz="4" w:space="0" w:color="auto"/>
            </w:tcBorders>
          </w:tcPr>
          <w:p w14:paraId="5F3FEDD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7429078</w:t>
            </w:r>
          </w:p>
        </w:tc>
      </w:tr>
      <w:tr w:rsidR="002D2C24" w:rsidRPr="00A92E63" w14:paraId="60F737EF" w14:textId="77777777" w:rsidTr="002D2C24">
        <w:tc>
          <w:tcPr>
            <w:tcW w:w="663" w:type="dxa"/>
            <w:tcBorders>
              <w:top w:val="single" w:sz="4" w:space="0" w:color="auto"/>
              <w:left w:val="single" w:sz="4" w:space="0" w:color="auto"/>
              <w:bottom w:val="single" w:sz="4" w:space="0" w:color="auto"/>
              <w:right w:val="single" w:sz="4" w:space="0" w:color="auto"/>
            </w:tcBorders>
          </w:tcPr>
          <w:p w14:paraId="02476F9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1639</w:t>
            </w:r>
          </w:p>
        </w:tc>
        <w:tc>
          <w:tcPr>
            <w:tcW w:w="1175" w:type="dxa"/>
            <w:tcBorders>
              <w:top w:val="single" w:sz="4" w:space="0" w:color="auto"/>
              <w:left w:val="single" w:sz="4" w:space="0" w:color="auto"/>
              <w:bottom w:val="single" w:sz="4" w:space="0" w:color="auto"/>
              <w:right w:val="single" w:sz="4" w:space="0" w:color="auto"/>
            </w:tcBorders>
          </w:tcPr>
          <w:p w14:paraId="09917EF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5766237</w:t>
            </w:r>
          </w:p>
        </w:tc>
        <w:tc>
          <w:tcPr>
            <w:tcW w:w="1134" w:type="dxa"/>
            <w:tcBorders>
              <w:top w:val="single" w:sz="4" w:space="0" w:color="auto"/>
              <w:left w:val="single" w:sz="4" w:space="0" w:color="auto"/>
              <w:bottom w:val="single" w:sz="4" w:space="0" w:color="auto"/>
              <w:right w:val="single" w:sz="4" w:space="0" w:color="auto"/>
            </w:tcBorders>
          </w:tcPr>
          <w:p w14:paraId="2DC105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7429100</w:t>
            </w:r>
          </w:p>
        </w:tc>
      </w:tr>
      <w:tr w:rsidR="002D2C24" w:rsidRPr="00A92E63" w14:paraId="2CAE2C84" w14:textId="77777777" w:rsidTr="002D2C24">
        <w:tc>
          <w:tcPr>
            <w:tcW w:w="663" w:type="dxa"/>
            <w:tcBorders>
              <w:top w:val="single" w:sz="4" w:space="0" w:color="auto"/>
              <w:left w:val="single" w:sz="4" w:space="0" w:color="auto"/>
              <w:bottom w:val="single" w:sz="4" w:space="0" w:color="auto"/>
              <w:right w:val="single" w:sz="4" w:space="0" w:color="auto"/>
            </w:tcBorders>
          </w:tcPr>
          <w:p w14:paraId="0729AC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1640</w:t>
            </w:r>
          </w:p>
        </w:tc>
        <w:tc>
          <w:tcPr>
            <w:tcW w:w="1175" w:type="dxa"/>
            <w:tcBorders>
              <w:top w:val="single" w:sz="4" w:space="0" w:color="auto"/>
              <w:left w:val="single" w:sz="4" w:space="0" w:color="auto"/>
              <w:bottom w:val="single" w:sz="4" w:space="0" w:color="auto"/>
              <w:right w:val="single" w:sz="4" w:space="0" w:color="auto"/>
            </w:tcBorders>
          </w:tcPr>
          <w:p w14:paraId="64BDE13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5766228</w:t>
            </w:r>
          </w:p>
        </w:tc>
        <w:tc>
          <w:tcPr>
            <w:tcW w:w="1134" w:type="dxa"/>
            <w:tcBorders>
              <w:top w:val="single" w:sz="4" w:space="0" w:color="auto"/>
              <w:left w:val="single" w:sz="4" w:space="0" w:color="auto"/>
              <w:bottom w:val="single" w:sz="4" w:space="0" w:color="auto"/>
              <w:right w:val="single" w:sz="4" w:space="0" w:color="auto"/>
            </w:tcBorders>
          </w:tcPr>
          <w:p w14:paraId="637578F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7429119</w:t>
            </w:r>
          </w:p>
        </w:tc>
      </w:tr>
      <w:tr w:rsidR="002D2C24" w:rsidRPr="00A92E63" w14:paraId="38BBC820" w14:textId="77777777" w:rsidTr="002D2C24">
        <w:tc>
          <w:tcPr>
            <w:tcW w:w="663" w:type="dxa"/>
            <w:tcBorders>
              <w:top w:val="single" w:sz="4" w:space="0" w:color="auto"/>
              <w:left w:val="single" w:sz="4" w:space="0" w:color="auto"/>
              <w:bottom w:val="single" w:sz="4" w:space="0" w:color="auto"/>
              <w:right w:val="single" w:sz="4" w:space="0" w:color="auto"/>
            </w:tcBorders>
          </w:tcPr>
          <w:p w14:paraId="30EE91C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1641</w:t>
            </w:r>
          </w:p>
        </w:tc>
        <w:tc>
          <w:tcPr>
            <w:tcW w:w="1175" w:type="dxa"/>
            <w:tcBorders>
              <w:top w:val="single" w:sz="4" w:space="0" w:color="auto"/>
              <w:left w:val="single" w:sz="4" w:space="0" w:color="auto"/>
              <w:bottom w:val="single" w:sz="4" w:space="0" w:color="auto"/>
              <w:right w:val="single" w:sz="4" w:space="0" w:color="auto"/>
            </w:tcBorders>
          </w:tcPr>
          <w:p w14:paraId="4B5C5B1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5766213</w:t>
            </w:r>
          </w:p>
        </w:tc>
        <w:tc>
          <w:tcPr>
            <w:tcW w:w="1134" w:type="dxa"/>
            <w:tcBorders>
              <w:top w:val="single" w:sz="4" w:space="0" w:color="auto"/>
              <w:left w:val="single" w:sz="4" w:space="0" w:color="auto"/>
              <w:bottom w:val="single" w:sz="4" w:space="0" w:color="auto"/>
              <w:right w:val="single" w:sz="4" w:space="0" w:color="auto"/>
            </w:tcBorders>
          </w:tcPr>
          <w:p w14:paraId="312021C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7429135</w:t>
            </w:r>
          </w:p>
        </w:tc>
      </w:tr>
      <w:tr w:rsidR="002D2C24" w:rsidRPr="00A92E63" w14:paraId="7EE8B06F" w14:textId="77777777" w:rsidTr="002D2C24">
        <w:tc>
          <w:tcPr>
            <w:tcW w:w="663" w:type="dxa"/>
            <w:tcBorders>
              <w:top w:val="single" w:sz="4" w:space="0" w:color="auto"/>
              <w:left w:val="single" w:sz="4" w:space="0" w:color="auto"/>
              <w:bottom w:val="single" w:sz="4" w:space="0" w:color="auto"/>
              <w:right w:val="single" w:sz="4" w:space="0" w:color="auto"/>
            </w:tcBorders>
          </w:tcPr>
          <w:p w14:paraId="16F9336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1642</w:t>
            </w:r>
          </w:p>
        </w:tc>
        <w:tc>
          <w:tcPr>
            <w:tcW w:w="1175" w:type="dxa"/>
            <w:tcBorders>
              <w:top w:val="single" w:sz="4" w:space="0" w:color="auto"/>
              <w:left w:val="single" w:sz="4" w:space="0" w:color="auto"/>
              <w:bottom w:val="single" w:sz="4" w:space="0" w:color="auto"/>
              <w:right w:val="single" w:sz="4" w:space="0" w:color="auto"/>
            </w:tcBorders>
          </w:tcPr>
          <w:p w14:paraId="71354CE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5766193</w:t>
            </w:r>
          </w:p>
        </w:tc>
        <w:tc>
          <w:tcPr>
            <w:tcW w:w="1134" w:type="dxa"/>
            <w:tcBorders>
              <w:top w:val="single" w:sz="4" w:space="0" w:color="auto"/>
              <w:left w:val="single" w:sz="4" w:space="0" w:color="auto"/>
              <w:bottom w:val="single" w:sz="4" w:space="0" w:color="auto"/>
              <w:right w:val="single" w:sz="4" w:space="0" w:color="auto"/>
            </w:tcBorders>
          </w:tcPr>
          <w:p w14:paraId="24D4485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7429145</w:t>
            </w:r>
          </w:p>
        </w:tc>
      </w:tr>
      <w:tr w:rsidR="002D2C24" w:rsidRPr="00A92E63" w14:paraId="731D074B" w14:textId="77777777" w:rsidTr="002D2C24">
        <w:tc>
          <w:tcPr>
            <w:tcW w:w="663" w:type="dxa"/>
            <w:tcBorders>
              <w:top w:val="single" w:sz="4" w:space="0" w:color="auto"/>
              <w:left w:val="single" w:sz="4" w:space="0" w:color="auto"/>
              <w:bottom w:val="single" w:sz="4" w:space="0" w:color="auto"/>
              <w:right w:val="single" w:sz="4" w:space="0" w:color="auto"/>
            </w:tcBorders>
          </w:tcPr>
          <w:p w14:paraId="3FC589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1643</w:t>
            </w:r>
          </w:p>
        </w:tc>
        <w:tc>
          <w:tcPr>
            <w:tcW w:w="1175" w:type="dxa"/>
            <w:tcBorders>
              <w:top w:val="single" w:sz="4" w:space="0" w:color="auto"/>
              <w:left w:val="single" w:sz="4" w:space="0" w:color="auto"/>
              <w:bottom w:val="single" w:sz="4" w:space="0" w:color="auto"/>
              <w:right w:val="single" w:sz="4" w:space="0" w:color="auto"/>
            </w:tcBorders>
          </w:tcPr>
          <w:p w14:paraId="183186A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5766183</w:t>
            </w:r>
          </w:p>
        </w:tc>
        <w:tc>
          <w:tcPr>
            <w:tcW w:w="1134" w:type="dxa"/>
            <w:tcBorders>
              <w:top w:val="single" w:sz="4" w:space="0" w:color="auto"/>
              <w:left w:val="single" w:sz="4" w:space="0" w:color="auto"/>
              <w:bottom w:val="single" w:sz="4" w:space="0" w:color="auto"/>
              <w:right w:val="single" w:sz="4" w:space="0" w:color="auto"/>
            </w:tcBorders>
          </w:tcPr>
          <w:p w14:paraId="3F06635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7429147</w:t>
            </w:r>
          </w:p>
        </w:tc>
      </w:tr>
      <w:tr w:rsidR="002D2C24" w:rsidRPr="00A92E63" w14:paraId="5F54C5F0" w14:textId="77777777" w:rsidTr="002D2C24">
        <w:tc>
          <w:tcPr>
            <w:tcW w:w="663" w:type="dxa"/>
            <w:tcBorders>
              <w:top w:val="single" w:sz="4" w:space="0" w:color="auto"/>
              <w:left w:val="single" w:sz="4" w:space="0" w:color="auto"/>
              <w:bottom w:val="single" w:sz="4" w:space="0" w:color="auto"/>
              <w:right w:val="single" w:sz="4" w:space="0" w:color="auto"/>
            </w:tcBorders>
          </w:tcPr>
          <w:p w14:paraId="3BADC5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1644</w:t>
            </w:r>
          </w:p>
        </w:tc>
        <w:tc>
          <w:tcPr>
            <w:tcW w:w="1175" w:type="dxa"/>
            <w:tcBorders>
              <w:top w:val="single" w:sz="4" w:space="0" w:color="auto"/>
              <w:left w:val="single" w:sz="4" w:space="0" w:color="auto"/>
              <w:bottom w:val="single" w:sz="4" w:space="0" w:color="auto"/>
              <w:right w:val="single" w:sz="4" w:space="0" w:color="auto"/>
            </w:tcBorders>
          </w:tcPr>
          <w:p w14:paraId="147F9A7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5766184</w:t>
            </w:r>
          </w:p>
        </w:tc>
        <w:tc>
          <w:tcPr>
            <w:tcW w:w="1134" w:type="dxa"/>
            <w:tcBorders>
              <w:top w:val="single" w:sz="4" w:space="0" w:color="auto"/>
              <w:left w:val="single" w:sz="4" w:space="0" w:color="auto"/>
              <w:bottom w:val="single" w:sz="4" w:space="0" w:color="auto"/>
              <w:right w:val="single" w:sz="4" w:space="0" w:color="auto"/>
            </w:tcBorders>
          </w:tcPr>
          <w:p w14:paraId="7E56B46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7429172</w:t>
            </w:r>
          </w:p>
        </w:tc>
      </w:tr>
      <w:tr w:rsidR="002D2C24" w:rsidRPr="00A92E63" w14:paraId="1876140B" w14:textId="77777777" w:rsidTr="002D2C24">
        <w:tc>
          <w:tcPr>
            <w:tcW w:w="663" w:type="dxa"/>
            <w:tcBorders>
              <w:top w:val="single" w:sz="4" w:space="0" w:color="auto"/>
              <w:left w:val="single" w:sz="4" w:space="0" w:color="auto"/>
              <w:bottom w:val="single" w:sz="4" w:space="0" w:color="auto"/>
              <w:right w:val="single" w:sz="4" w:space="0" w:color="auto"/>
            </w:tcBorders>
          </w:tcPr>
          <w:p w14:paraId="523A6A4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1645</w:t>
            </w:r>
          </w:p>
        </w:tc>
        <w:tc>
          <w:tcPr>
            <w:tcW w:w="1175" w:type="dxa"/>
            <w:tcBorders>
              <w:top w:val="single" w:sz="4" w:space="0" w:color="auto"/>
              <w:left w:val="single" w:sz="4" w:space="0" w:color="auto"/>
              <w:bottom w:val="single" w:sz="4" w:space="0" w:color="auto"/>
              <w:right w:val="single" w:sz="4" w:space="0" w:color="auto"/>
            </w:tcBorders>
          </w:tcPr>
          <w:p w14:paraId="260BA9F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5766186</w:t>
            </w:r>
          </w:p>
        </w:tc>
        <w:tc>
          <w:tcPr>
            <w:tcW w:w="1134" w:type="dxa"/>
            <w:tcBorders>
              <w:top w:val="single" w:sz="4" w:space="0" w:color="auto"/>
              <w:left w:val="single" w:sz="4" w:space="0" w:color="auto"/>
              <w:bottom w:val="single" w:sz="4" w:space="0" w:color="auto"/>
              <w:right w:val="single" w:sz="4" w:space="0" w:color="auto"/>
            </w:tcBorders>
          </w:tcPr>
          <w:p w14:paraId="28852F5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7429212</w:t>
            </w:r>
          </w:p>
        </w:tc>
      </w:tr>
      <w:tr w:rsidR="002D2C24" w:rsidRPr="00A92E63" w14:paraId="0036AE87" w14:textId="77777777" w:rsidTr="002D2C24">
        <w:tc>
          <w:tcPr>
            <w:tcW w:w="663" w:type="dxa"/>
            <w:tcBorders>
              <w:top w:val="single" w:sz="4" w:space="0" w:color="auto"/>
              <w:left w:val="single" w:sz="4" w:space="0" w:color="auto"/>
              <w:bottom w:val="single" w:sz="4" w:space="0" w:color="auto"/>
              <w:right w:val="single" w:sz="4" w:space="0" w:color="auto"/>
            </w:tcBorders>
          </w:tcPr>
          <w:p w14:paraId="04EBB20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1646</w:t>
            </w:r>
          </w:p>
        </w:tc>
        <w:tc>
          <w:tcPr>
            <w:tcW w:w="1175" w:type="dxa"/>
            <w:tcBorders>
              <w:top w:val="single" w:sz="4" w:space="0" w:color="auto"/>
              <w:left w:val="single" w:sz="4" w:space="0" w:color="auto"/>
              <w:bottom w:val="single" w:sz="4" w:space="0" w:color="auto"/>
              <w:right w:val="single" w:sz="4" w:space="0" w:color="auto"/>
            </w:tcBorders>
          </w:tcPr>
          <w:p w14:paraId="6118993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5766187</w:t>
            </w:r>
          </w:p>
        </w:tc>
        <w:tc>
          <w:tcPr>
            <w:tcW w:w="1134" w:type="dxa"/>
            <w:tcBorders>
              <w:top w:val="single" w:sz="4" w:space="0" w:color="auto"/>
              <w:left w:val="single" w:sz="4" w:space="0" w:color="auto"/>
              <w:bottom w:val="single" w:sz="4" w:space="0" w:color="auto"/>
              <w:right w:val="single" w:sz="4" w:space="0" w:color="auto"/>
            </w:tcBorders>
          </w:tcPr>
          <w:p w14:paraId="07B9DBE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7429237</w:t>
            </w:r>
          </w:p>
        </w:tc>
      </w:tr>
      <w:tr w:rsidR="002D2C24" w:rsidRPr="00A92E63" w14:paraId="6D4B6B6E" w14:textId="77777777" w:rsidTr="002D2C24">
        <w:tc>
          <w:tcPr>
            <w:tcW w:w="663" w:type="dxa"/>
            <w:tcBorders>
              <w:top w:val="single" w:sz="4" w:space="0" w:color="auto"/>
              <w:left w:val="single" w:sz="4" w:space="0" w:color="auto"/>
              <w:bottom w:val="single" w:sz="4" w:space="0" w:color="auto"/>
              <w:right w:val="single" w:sz="4" w:space="0" w:color="auto"/>
            </w:tcBorders>
          </w:tcPr>
          <w:p w14:paraId="4CD210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1647</w:t>
            </w:r>
          </w:p>
        </w:tc>
        <w:tc>
          <w:tcPr>
            <w:tcW w:w="1175" w:type="dxa"/>
            <w:tcBorders>
              <w:top w:val="single" w:sz="4" w:space="0" w:color="auto"/>
              <w:left w:val="single" w:sz="4" w:space="0" w:color="auto"/>
              <w:bottom w:val="single" w:sz="4" w:space="0" w:color="auto"/>
              <w:right w:val="single" w:sz="4" w:space="0" w:color="auto"/>
            </w:tcBorders>
          </w:tcPr>
          <w:p w14:paraId="31D3366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5766187</w:t>
            </w:r>
          </w:p>
        </w:tc>
        <w:tc>
          <w:tcPr>
            <w:tcW w:w="1134" w:type="dxa"/>
            <w:tcBorders>
              <w:top w:val="single" w:sz="4" w:space="0" w:color="auto"/>
              <w:left w:val="single" w:sz="4" w:space="0" w:color="auto"/>
              <w:bottom w:val="single" w:sz="4" w:space="0" w:color="auto"/>
              <w:right w:val="single" w:sz="4" w:space="0" w:color="auto"/>
            </w:tcBorders>
          </w:tcPr>
          <w:p w14:paraId="0EDA71C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7429251</w:t>
            </w:r>
          </w:p>
        </w:tc>
      </w:tr>
      <w:tr w:rsidR="002D2C24" w:rsidRPr="00A92E63" w14:paraId="4CA12D33" w14:textId="77777777" w:rsidTr="002D2C24">
        <w:tc>
          <w:tcPr>
            <w:tcW w:w="663" w:type="dxa"/>
            <w:tcBorders>
              <w:top w:val="single" w:sz="4" w:space="0" w:color="auto"/>
              <w:left w:val="single" w:sz="4" w:space="0" w:color="auto"/>
              <w:bottom w:val="single" w:sz="4" w:space="0" w:color="auto"/>
              <w:right w:val="single" w:sz="4" w:space="0" w:color="auto"/>
            </w:tcBorders>
          </w:tcPr>
          <w:p w14:paraId="0165452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1648</w:t>
            </w:r>
          </w:p>
        </w:tc>
        <w:tc>
          <w:tcPr>
            <w:tcW w:w="1175" w:type="dxa"/>
            <w:tcBorders>
              <w:top w:val="single" w:sz="4" w:space="0" w:color="auto"/>
              <w:left w:val="single" w:sz="4" w:space="0" w:color="auto"/>
              <w:bottom w:val="single" w:sz="4" w:space="0" w:color="auto"/>
              <w:right w:val="single" w:sz="4" w:space="0" w:color="auto"/>
            </w:tcBorders>
          </w:tcPr>
          <w:p w14:paraId="251A120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5766184</w:t>
            </w:r>
          </w:p>
        </w:tc>
        <w:tc>
          <w:tcPr>
            <w:tcW w:w="1134" w:type="dxa"/>
            <w:tcBorders>
              <w:top w:val="single" w:sz="4" w:space="0" w:color="auto"/>
              <w:left w:val="single" w:sz="4" w:space="0" w:color="auto"/>
              <w:bottom w:val="single" w:sz="4" w:space="0" w:color="auto"/>
              <w:right w:val="single" w:sz="4" w:space="0" w:color="auto"/>
            </w:tcBorders>
          </w:tcPr>
          <w:p w14:paraId="743266D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7429271</w:t>
            </w:r>
          </w:p>
        </w:tc>
      </w:tr>
      <w:tr w:rsidR="002D2C24" w:rsidRPr="00A92E63" w14:paraId="12DA6210" w14:textId="77777777" w:rsidTr="002D2C24">
        <w:tc>
          <w:tcPr>
            <w:tcW w:w="663" w:type="dxa"/>
            <w:tcBorders>
              <w:top w:val="single" w:sz="4" w:space="0" w:color="auto"/>
              <w:left w:val="single" w:sz="4" w:space="0" w:color="auto"/>
              <w:bottom w:val="single" w:sz="4" w:space="0" w:color="auto"/>
              <w:right w:val="single" w:sz="4" w:space="0" w:color="auto"/>
            </w:tcBorders>
          </w:tcPr>
          <w:p w14:paraId="5E4FD7F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1649</w:t>
            </w:r>
          </w:p>
        </w:tc>
        <w:tc>
          <w:tcPr>
            <w:tcW w:w="1175" w:type="dxa"/>
            <w:tcBorders>
              <w:top w:val="single" w:sz="4" w:space="0" w:color="auto"/>
              <w:left w:val="single" w:sz="4" w:space="0" w:color="auto"/>
              <w:bottom w:val="single" w:sz="4" w:space="0" w:color="auto"/>
              <w:right w:val="single" w:sz="4" w:space="0" w:color="auto"/>
            </w:tcBorders>
          </w:tcPr>
          <w:p w14:paraId="381D01C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5766181</w:t>
            </w:r>
          </w:p>
        </w:tc>
        <w:tc>
          <w:tcPr>
            <w:tcW w:w="1134" w:type="dxa"/>
            <w:tcBorders>
              <w:top w:val="single" w:sz="4" w:space="0" w:color="auto"/>
              <w:left w:val="single" w:sz="4" w:space="0" w:color="auto"/>
              <w:bottom w:val="single" w:sz="4" w:space="0" w:color="auto"/>
              <w:right w:val="single" w:sz="4" w:space="0" w:color="auto"/>
            </w:tcBorders>
          </w:tcPr>
          <w:p w14:paraId="4BDA5AC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7429290</w:t>
            </w:r>
          </w:p>
        </w:tc>
      </w:tr>
      <w:tr w:rsidR="002D2C24" w:rsidRPr="00A92E63" w14:paraId="4F704180" w14:textId="77777777" w:rsidTr="002D2C24">
        <w:tc>
          <w:tcPr>
            <w:tcW w:w="663" w:type="dxa"/>
            <w:tcBorders>
              <w:top w:val="single" w:sz="4" w:space="0" w:color="auto"/>
              <w:left w:val="single" w:sz="4" w:space="0" w:color="auto"/>
              <w:bottom w:val="single" w:sz="4" w:space="0" w:color="auto"/>
              <w:right w:val="single" w:sz="4" w:space="0" w:color="auto"/>
            </w:tcBorders>
          </w:tcPr>
          <w:p w14:paraId="5EF0AF6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1650</w:t>
            </w:r>
          </w:p>
        </w:tc>
        <w:tc>
          <w:tcPr>
            <w:tcW w:w="1175" w:type="dxa"/>
            <w:tcBorders>
              <w:top w:val="single" w:sz="4" w:space="0" w:color="auto"/>
              <w:left w:val="single" w:sz="4" w:space="0" w:color="auto"/>
              <w:bottom w:val="single" w:sz="4" w:space="0" w:color="auto"/>
              <w:right w:val="single" w:sz="4" w:space="0" w:color="auto"/>
            </w:tcBorders>
          </w:tcPr>
          <w:p w14:paraId="5285764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5766178</w:t>
            </w:r>
          </w:p>
        </w:tc>
        <w:tc>
          <w:tcPr>
            <w:tcW w:w="1134" w:type="dxa"/>
            <w:tcBorders>
              <w:top w:val="single" w:sz="4" w:space="0" w:color="auto"/>
              <w:left w:val="single" w:sz="4" w:space="0" w:color="auto"/>
              <w:bottom w:val="single" w:sz="4" w:space="0" w:color="auto"/>
              <w:right w:val="single" w:sz="4" w:space="0" w:color="auto"/>
            </w:tcBorders>
          </w:tcPr>
          <w:p w14:paraId="651771A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7429309</w:t>
            </w:r>
          </w:p>
        </w:tc>
      </w:tr>
      <w:tr w:rsidR="002D2C24" w:rsidRPr="00A92E63" w14:paraId="2AD3988D" w14:textId="77777777" w:rsidTr="002D2C24">
        <w:tc>
          <w:tcPr>
            <w:tcW w:w="663" w:type="dxa"/>
            <w:tcBorders>
              <w:top w:val="single" w:sz="4" w:space="0" w:color="auto"/>
              <w:left w:val="single" w:sz="4" w:space="0" w:color="auto"/>
              <w:bottom w:val="single" w:sz="4" w:space="0" w:color="auto"/>
              <w:right w:val="single" w:sz="4" w:space="0" w:color="auto"/>
            </w:tcBorders>
          </w:tcPr>
          <w:p w14:paraId="208DB4E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1651</w:t>
            </w:r>
          </w:p>
        </w:tc>
        <w:tc>
          <w:tcPr>
            <w:tcW w:w="1175" w:type="dxa"/>
            <w:tcBorders>
              <w:top w:val="single" w:sz="4" w:space="0" w:color="auto"/>
              <w:left w:val="single" w:sz="4" w:space="0" w:color="auto"/>
              <w:bottom w:val="single" w:sz="4" w:space="0" w:color="auto"/>
              <w:right w:val="single" w:sz="4" w:space="0" w:color="auto"/>
            </w:tcBorders>
          </w:tcPr>
          <w:p w14:paraId="7762B16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5766174</w:t>
            </w:r>
          </w:p>
        </w:tc>
        <w:tc>
          <w:tcPr>
            <w:tcW w:w="1134" w:type="dxa"/>
            <w:tcBorders>
              <w:top w:val="single" w:sz="4" w:space="0" w:color="auto"/>
              <w:left w:val="single" w:sz="4" w:space="0" w:color="auto"/>
              <w:bottom w:val="single" w:sz="4" w:space="0" w:color="auto"/>
              <w:right w:val="single" w:sz="4" w:space="0" w:color="auto"/>
            </w:tcBorders>
          </w:tcPr>
          <w:p w14:paraId="203BA27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7429334</w:t>
            </w:r>
          </w:p>
        </w:tc>
      </w:tr>
      <w:tr w:rsidR="002D2C24" w:rsidRPr="00A92E63" w14:paraId="5971EDEA" w14:textId="77777777" w:rsidTr="002D2C24">
        <w:tc>
          <w:tcPr>
            <w:tcW w:w="663" w:type="dxa"/>
            <w:tcBorders>
              <w:top w:val="single" w:sz="4" w:space="0" w:color="auto"/>
              <w:left w:val="single" w:sz="4" w:space="0" w:color="auto"/>
              <w:bottom w:val="single" w:sz="4" w:space="0" w:color="auto"/>
              <w:right w:val="single" w:sz="4" w:space="0" w:color="auto"/>
            </w:tcBorders>
          </w:tcPr>
          <w:p w14:paraId="1290285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1652</w:t>
            </w:r>
          </w:p>
        </w:tc>
        <w:tc>
          <w:tcPr>
            <w:tcW w:w="1175" w:type="dxa"/>
            <w:tcBorders>
              <w:top w:val="single" w:sz="4" w:space="0" w:color="auto"/>
              <w:left w:val="single" w:sz="4" w:space="0" w:color="auto"/>
              <w:bottom w:val="single" w:sz="4" w:space="0" w:color="auto"/>
              <w:right w:val="single" w:sz="4" w:space="0" w:color="auto"/>
            </w:tcBorders>
          </w:tcPr>
          <w:p w14:paraId="3F68B0F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5766175</w:t>
            </w:r>
          </w:p>
        </w:tc>
        <w:tc>
          <w:tcPr>
            <w:tcW w:w="1134" w:type="dxa"/>
            <w:tcBorders>
              <w:top w:val="single" w:sz="4" w:space="0" w:color="auto"/>
              <w:left w:val="single" w:sz="4" w:space="0" w:color="auto"/>
              <w:bottom w:val="single" w:sz="4" w:space="0" w:color="auto"/>
              <w:right w:val="single" w:sz="4" w:space="0" w:color="auto"/>
            </w:tcBorders>
          </w:tcPr>
          <w:p w14:paraId="2E5A4E1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7429410</w:t>
            </w:r>
          </w:p>
        </w:tc>
      </w:tr>
      <w:tr w:rsidR="002D2C24" w:rsidRPr="00A92E63" w14:paraId="09C4CCB9" w14:textId="77777777" w:rsidTr="002D2C24">
        <w:tc>
          <w:tcPr>
            <w:tcW w:w="663" w:type="dxa"/>
            <w:tcBorders>
              <w:top w:val="single" w:sz="4" w:space="0" w:color="auto"/>
              <w:left w:val="single" w:sz="4" w:space="0" w:color="auto"/>
              <w:bottom w:val="single" w:sz="4" w:space="0" w:color="auto"/>
              <w:right w:val="single" w:sz="4" w:space="0" w:color="auto"/>
            </w:tcBorders>
          </w:tcPr>
          <w:p w14:paraId="02C120F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1653</w:t>
            </w:r>
          </w:p>
        </w:tc>
        <w:tc>
          <w:tcPr>
            <w:tcW w:w="1175" w:type="dxa"/>
            <w:tcBorders>
              <w:top w:val="single" w:sz="4" w:space="0" w:color="auto"/>
              <w:left w:val="single" w:sz="4" w:space="0" w:color="auto"/>
              <w:bottom w:val="single" w:sz="4" w:space="0" w:color="auto"/>
              <w:right w:val="single" w:sz="4" w:space="0" w:color="auto"/>
            </w:tcBorders>
          </w:tcPr>
          <w:p w14:paraId="461B9B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5766182</w:t>
            </w:r>
          </w:p>
        </w:tc>
        <w:tc>
          <w:tcPr>
            <w:tcW w:w="1134" w:type="dxa"/>
            <w:tcBorders>
              <w:top w:val="single" w:sz="4" w:space="0" w:color="auto"/>
              <w:left w:val="single" w:sz="4" w:space="0" w:color="auto"/>
              <w:bottom w:val="single" w:sz="4" w:space="0" w:color="auto"/>
              <w:right w:val="single" w:sz="4" w:space="0" w:color="auto"/>
            </w:tcBorders>
          </w:tcPr>
          <w:p w14:paraId="2C1DAEB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7429408</w:t>
            </w:r>
          </w:p>
        </w:tc>
      </w:tr>
      <w:tr w:rsidR="002D2C24" w:rsidRPr="00A92E63" w14:paraId="53297E93" w14:textId="77777777" w:rsidTr="002D2C24">
        <w:tc>
          <w:tcPr>
            <w:tcW w:w="663" w:type="dxa"/>
            <w:tcBorders>
              <w:top w:val="single" w:sz="4" w:space="0" w:color="auto"/>
              <w:left w:val="single" w:sz="4" w:space="0" w:color="auto"/>
              <w:bottom w:val="single" w:sz="4" w:space="0" w:color="auto"/>
              <w:right w:val="single" w:sz="4" w:space="0" w:color="auto"/>
            </w:tcBorders>
          </w:tcPr>
          <w:p w14:paraId="5DEE7CB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1654</w:t>
            </w:r>
          </w:p>
        </w:tc>
        <w:tc>
          <w:tcPr>
            <w:tcW w:w="1175" w:type="dxa"/>
            <w:tcBorders>
              <w:top w:val="single" w:sz="4" w:space="0" w:color="auto"/>
              <w:left w:val="single" w:sz="4" w:space="0" w:color="auto"/>
              <w:bottom w:val="single" w:sz="4" w:space="0" w:color="auto"/>
              <w:right w:val="single" w:sz="4" w:space="0" w:color="auto"/>
            </w:tcBorders>
          </w:tcPr>
          <w:p w14:paraId="213287F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5766185</w:t>
            </w:r>
          </w:p>
        </w:tc>
        <w:tc>
          <w:tcPr>
            <w:tcW w:w="1134" w:type="dxa"/>
            <w:tcBorders>
              <w:top w:val="single" w:sz="4" w:space="0" w:color="auto"/>
              <w:left w:val="single" w:sz="4" w:space="0" w:color="auto"/>
              <w:bottom w:val="single" w:sz="4" w:space="0" w:color="auto"/>
              <w:right w:val="single" w:sz="4" w:space="0" w:color="auto"/>
            </w:tcBorders>
          </w:tcPr>
          <w:p w14:paraId="2A95E2C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7429407</w:t>
            </w:r>
          </w:p>
        </w:tc>
      </w:tr>
      <w:tr w:rsidR="002D2C24" w:rsidRPr="00A92E63" w14:paraId="1F6910CF" w14:textId="77777777" w:rsidTr="002D2C24">
        <w:tc>
          <w:tcPr>
            <w:tcW w:w="663" w:type="dxa"/>
            <w:tcBorders>
              <w:top w:val="single" w:sz="4" w:space="0" w:color="auto"/>
              <w:left w:val="single" w:sz="4" w:space="0" w:color="auto"/>
              <w:bottom w:val="single" w:sz="4" w:space="0" w:color="auto"/>
              <w:right w:val="single" w:sz="4" w:space="0" w:color="auto"/>
            </w:tcBorders>
          </w:tcPr>
          <w:p w14:paraId="79E9B3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1655</w:t>
            </w:r>
          </w:p>
        </w:tc>
        <w:tc>
          <w:tcPr>
            <w:tcW w:w="1175" w:type="dxa"/>
            <w:tcBorders>
              <w:top w:val="single" w:sz="4" w:space="0" w:color="auto"/>
              <w:left w:val="single" w:sz="4" w:space="0" w:color="auto"/>
              <w:bottom w:val="single" w:sz="4" w:space="0" w:color="auto"/>
              <w:right w:val="single" w:sz="4" w:space="0" w:color="auto"/>
            </w:tcBorders>
          </w:tcPr>
          <w:p w14:paraId="159931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5766208</w:t>
            </w:r>
          </w:p>
        </w:tc>
        <w:tc>
          <w:tcPr>
            <w:tcW w:w="1134" w:type="dxa"/>
            <w:tcBorders>
              <w:top w:val="single" w:sz="4" w:space="0" w:color="auto"/>
              <w:left w:val="single" w:sz="4" w:space="0" w:color="auto"/>
              <w:bottom w:val="single" w:sz="4" w:space="0" w:color="auto"/>
              <w:right w:val="single" w:sz="4" w:space="0" w:color="auto"/>
            </w:tcBorders>
          </w:tcPr>
          <w:p w14:paraId="311F78C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7429407</w:t>
            </w:r>
          </w:p>
        </w:tc>
      </w:tr>
      <w:tr w:rsidR="002D2C24" w:rsidRPr="00A92E63" w14:paraId="288E54B2" w14:textId="77777777" w:rsidTr="002D2C24">
        <w:tc>
          <w:tcPr>
            <w:tcW w:w="663" w:type="dxa"/>
            <w:tcBorders>
              <w:top w:val="single" w:sz="4" w:space="0" w:color="auto"/>
              <w:left w:val="single" w:sz="4" w:space="0" w:color="auto"/>
              <w:bottom w:val="single" w:sz="4" w:space="0" w:color="auto"/>
              <w:right w:val="single" w:sz="4" w:space="0" w:color="auto"/>
            </w:tcBorders>
          </w:tcPr>
          <w:p w14:paraId="1CB6969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1656</w:t>
            </w:r>
          </w:p>
        </w:tc>
        <w:tc>
          <w:tcPr>
            <w:tcW w:w="1175" w:type="dxa"/>
            <w:tcBorders>
              <w:top w:val="single" w:sz="4" w:space="0" w:color="auto"/>
              <w:left w:val="single" w:sz="4" w:space="0" w:color="auto"/>
              <w:bottom w:val="single" w:sz="4" w:space="0" w:color="auto"/>
              <w:right w:val="single" w:sz="4" w:space="0" w:color="auto"/>
            </w:tcBorders>
          </w:tcPr>
          <w:p w14:paraId="23BCCE7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5766213</w:t>
            </w:r>
          </w:p>
        </w:tc>
        <w:tc>
          <w:tcPr>
            <w:tcW w:w="1134" w:type="dxa"/>
            <w:tcBorders>
              <w:top w:val="single" w:sz="4" w:space="0" w:color="auto"/>
              <w:left w:val="single" w:sz="4" w:space="0" w:color="auto"/>
              <w:bottom w:val="single" w:sz="4" w:space="0" w:color="auto"/>
              <w:right w:val="single" w:sz="4" w:space="0" w:color="auto"/>
            </w:tcBorders>
          </w:tcPr>
          <w:p w14:paraId="1D4985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7429409</w:t>
            </w:r>
          </w:p>
        </w:tc>
      </w:tr>
      <w:tr w:rsidR="002D2C24" w:rsidRPr="00A92E63" w14:paraId="1DFA6A5F" w14:textId="77777777" w:rsidTr="002D2C24">
        <w:tc>
          <w:tcPr>
            <w:tcW w:w="663" w:type="dxa"/>
            <w:tcBorders>
              <w:top w:val="single" w:sz="4" w:space="0" w:color="auto"/>
              <w:left w:val="single" w:sz="4" w:space="0" w:color="auto"/>
              <w:bottom w:val="single" w:sz="4" w:space="0" w:color="auto"/>
              <w:right w:val="single" w:sz="4" w:space="0" w:color="auto"/>
            </w:tcBorders>
          </w:tcPr>
          <w:p w14:paraId="7753F99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1657</w:t>
            </w:r>
          </w:p>
        </w:tc>
        <w:tc>
          <w:tcPr>
            <w:tcW w:w="1175" w:type="dxa"/>
            <w:tcBorders>
              <w:top w:val="single" w:sz="4" w:space="0" w:color="auto"/>
              <w:left w:val="single" w:sz="4" w:space="0" w:color="auto"/>
              <w:bottom w:val="single" w:sz="4" w:space="0" w:color="auto"/>
              <w:right w:val="single" w:sz="4" w:space="0" w:color="auto"/>
            </w:tcBorders>
          </w:tcPr>
          <w:p w14:paraId="6B9A25C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5766221</w:t>
            </w:r>
          </w:p>
        </w:tc>
        <w:tc>
          <w:tcPr>
            <w:tcW w:w="1134" w:type="dxa"/>
            <w:tcBorders>
              <w:top w:val="single" w:sz="4" w:space="0" w:color="auto"/>
              <w:left w:val="single" w:sz="4" w:space="0" w:color="auto"/>
              <w:bottom w:val="single" w:sz="4" w:space="0" w:color="auto"/>
              <w:right w:val="single" w:sz="4" w:space="0" w:color="auto"/>
            </w:tcBorders>
          </w:tcPr>
          <w:p w14:paraId="13A78D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7429406</w:t>
            </w:r>
          </w:p>
        </w:tc>
      </w:tr>
      <w:tr w:rsidR="002D2C24" w:rsidRPr="00A92E63" w14:paraId="3F5D07BC" w14:textId="77777777" w:rsidTr="002D2C24">
        <w:tc>
          <w:tcPr>
            <w:tcW w:w="663" w:type="dxa"/>
            <w:tcBorders>
              <w:top w:val="single" w:sz="4" w:space="0" w:color="auto"/>
              <w:left w:val="single" w:sz="4" w:space="0" w:color="auto"/>
              <w:bottom w:val="single" w:sz="4" w:space="0" w:color="auto"/>
              <w:right w:val="single" w:sz="4" w:space="0" w:color="auto"/>
            </w:tcBorders>
          </w:tcPr>
          <w:p w14:paraId="2ACF877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1658</w:t>
            </w:r>
          </w:p>
        </w:tc>
        <w:tc>
          <w:tcPr>
            <w:tcW w:w="1175" w:type="dxa"/>
            <w:tcBorders>
              <w:top w:val="single" w:sz="4" w:space="0" w:color="auto"/>
              <w:left w:val="single" w:sz="4" w:space="0" w:color="auto"/>
              <w:bottom w:val="single" w:sz="4" w:space="0" w:color="auto"/>
              <w:right w:val="single" w:sz="4" w:space="0" w:color="auto"/>
            </w:tcBorders>
          </w:tcPr>
          <w:p w14:paraId="768DC37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5766243</w:t>
            </w:r>
          </w:p>
        </w:tc>
        <w:tc>
          <w:tcPr>
            <w:tcW w:w="1134" w:type="dxa"/>
            <w:tcBorders>
              <w:top w:val="single" w:sz="4" w:space="0" w:color="auto"/>
              <w:left w:val="single" w:sz="4" w:space="0" w:color="auto"/>
              <w:bottom w:val="single" w:sz="4" w:space="0" w:color="auto"/>
              <w:right w:val="single" w:sz="4" w:space="0" w:color="auto"/>
            </w:tcBorders>
          </w:tcPr>
          <w:p w14:paraId="37908C2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7429406</w:t>
            </w:r>
          </w:p>
        </w:tc>
      </w:tr>
      <w:tr w:rsidR="002D2C24" w:rsidRPr="00A92E63" w14:paraId="0B3756F7" w14:textId="77777777" w:rsidTr="002D2C24">
        <w:tc>
          <w:tcPr>
            <w:tcW w:w="663" w:type="dxa"/>
            <w:tcBorders>
              <w:top w:val="single" w:sz="4" w:space="0" w:color="auto"/>
              <w:left w:val="single" w:sz="4" w:space="0" w:color="auto"/>
              <w:bottom w:val="single" w:sz="4" w:space="0" w:color="auto"/>
              <w:right w:val="single" w:sz="4" w:space="0" w:color="auto"/>
            </w:tcBorders>
          </w:tcPr>
          <w:p w14:paraId="6EFE9C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1659</w:t>
            </w:r>
          </w:p>
        </w:tc>
        <w:tc>
          <w:tcPr>
            <w:tcW w:w="1175" w:type="dxa"/>
            <w:tcBorders>
              <w:top w:val="single" w:sz="4" w:space="0" w:color="auto"/>
              <w:left w:val="single" w:sz="4" w:space="0" w:color="auto"/>
              <w:bottom w:val="single" w:sz="4" w:space="0" w:color="auto"/>
              <w:right w:val="single" w:sz="4" w:space="0" w:color="auto"/>
            </w:tcBorders>
          </w:tcPr>
          <w:p w14:paraId="38B94A6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5766244</w:t>
            </w:r>
          </w:p>
        </w:tc>
        <w:tc>
          <w:tcPr>
            <w:tcW w:w="1134" w:type="dxa"/>
            <w:tcBorders>
              <w:top w:val="single" w:sz="4" w:space="0" w:color="auto"/>
              <w:left w:val="single" w:sz="4" w:space="0" w:color="auto"/>
              <w:bottom w:val="single" w:sz="4" w:space="0" w:color="auto"/>
              <w:right w:val="single" w:sz="4" w:space="0" w:color="auto"/>
            </w:tcBorders>
          </w:tcPr>
          <w:p w14:paraId="3767265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7429406</w:t>
            </w:r>
          </w:p>
        </w:tc>
      </w:tr>
      <w:tr w:rsidR="002D2C24" w:rsidRPr="00A92E63" w14:paraId="128270E2" w14:textId="77777777" w:rsidTr="002D2C24">
        <w:tc>
          <w:tcPr>
            <w:tcW w:w="663" w:type="dxa"/>
            <w:tcBorders>
              <w:top w:val="single" w:sz="4" w:space="0" w:color="auto"/>
              <w:left w:val="single" w:sz="4" w:space="0" w:color="auto"/>
              <w:bottom w:val="single" w:sz="4" w:space="0" w:color="auto"/>
              <w:right w:val="single" w:sz="4" w:space="0" w:color="auto"/>
            </w:tcBorders>
          </w:tcPr>
          <w:p w14:paraId="650FF66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1660</w:t>
            </w:r>
          </w:p>
        </w:tc>
        <w:tc>
          <w:tcPr>
            <w:tcW w:w="1175" w:type="dxa"/>
            <w:tcBorders>
              <w:top w:val="single" w:sz="4" w:space="0" w:color="auto"/>
              <w:left w:val="single" w:sz="4" w:space="0" w:color="auto"/>
              <w:bottom w:val="single" w:sz="4" w:space="0" w:color="auto"/>
              <w:right w:val="single" w:sz="4" w:space="0" w:color="auto"/>
            </w:tcBorders>
          </w:tcPr>
          <w:p w14:paraId="306CC1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5766253</w:t>
            </w:r>
          </w:p>
        </w:tc>
        <w:tc>
          <w:tcPr>
            <w:tcW w:w="1134" w:type="dxa"/>
            <w:tcBorders>
              <w:top w:val="single" w:sz="4" w:space="0" w:color="auto"/>
              <w:left w:val="single" w:sz="4" w:space="0" w:color="auto"/>
              <w:bottom w:val="single" w:sz="4" w:space="0" w:color="auto"/>
              <w:right w:val="single" w:sz="4" w:space="0" w:color="auto"/>
            </w:tcBorders>
          </w:tcPr>
          <w:p w14:paraId="5755D2B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7429400</w:t>
            </w:r>
          </w:p>
        </w:tc>
      </w:tr>
      <w:tr w:rsidR="002D2C24" w:rsidRPr="00A92E63" w14:paraId="59657486" w14:textId="77777777" w:rsidTr="002D2C24">
        <w:tc>
          <w:tcPr>
            <w:tcW w:w="663" w:type="dxa"/>
            <w:tcBorders>
              <w:top w:val="single" w:sz="4" w:space="0" w:color="auto"/>
              <w:left w:val="single" w:sz="4" w:space="0" w:color="auto"/>
              <w:bottom w:val="single" w:sz="4" w:space="0" w:color="auto"/>
              <w:right w:val="single" w:sz="4" w:space="0" w:color="auto"/>
            </w:tcBorders>
          </w:tcPr>
          <w:p w14:paraId="313147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1661</w:t>
            </w:r>
          </w:p>
        </w:tc>
        <w:tc>
          <w:tcPr>
            <w:tcW w:w="1175" w:type="dxa"/>
            <w:tcBorders>
              <w:top w:val="single" w:sz="4" w:space="0" w:color="auto"/>
              <w:left w:val="single" w:sz="4" w:space="0" w:color="auto"/>
              <w:bottom w:val="single" w:sz="4" w:space="0" w:color="auto"/>
              <w:right w:val="single" w:sz="4" w:space="0" w:color="auto"/>
            </w:tcBorders>
          </w:tcPr>
          <w:p w14:paraId="4A9F119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5766275</w:t>
            </w:r>
          </w:p>
        </w:tc>
        <w:tc>
          <w:tcPr>
            <w:tcW w:w="1134" w:type="dxa"/>
            <w:tcBorders>
              <w:top w:val="single" w:sz="4" w:space="0" w:color="auto"/>
              <w:left w:val="single" w:sz="4" w:space="0" w:color="auto"/>
              <w:bottom w:val="single" w:sz="4" w:space="0" w:color="auto"/>
              <w:right w:val="single" w:sz="4" w:space="0" w:color="auto"/>
            </w:tcBorders>
          </w:tcPr>
          <w:p w14:paraId="53720CE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7429395</w:t>
            </w:r>
          </w:p>
        </w:tc>
      </w:tr>
      <w:tr w:rsidR="002D2C24" w:rsidRPr="00A92E63" w14:paraId="355BF82A" w14:textId="77777777" w:rsidTr="002D2C24">
        <w:tc>
          <w:tcPr>
            <w:tcW w:w="663" w:type="dxa"/>
            <w:tcBorders>
              <w:top w:val="single" w:sz="4" w:space="0" w:color="auto"/>
              <w:left w:val="single" w:sz="4" w:space="0" w:color="auto"/>
              <w:bottom w:val="single" w:sz="4" w:space="0" w:color="auto"/>
              <w:right w:val="single" w:sz="4" w:space="0" w:color="auto"/>
            </w:tcBorders>
          </w:tcPr>
          <w:p w14:paraId="24340F8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1662</w:t>
            </w:r>
          </w:p>
        </w:tc>
        <w:tc>
          <w:tcPr>
            <w:tcW w:w="1175" w:type="dxa"/>
            <w:tcBorders>
              <w:top w:val="single" w:sz="4" w:space="0" w:color="auto"/>
              <w:left w:val="single" w:sz="4" w:space="0" w:color="auto"/>
              <w:bottom w:val="single" w:sz="4" w:space="0" w:color="auto"/>
              <w:right w:val="single" w:sz="4" w:space="0" w:color="auto"/>
            </w:tcBorders>
          </w:tcPr>
          <w:p w14:paraId="7C444F2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5766280</w:t>
            </w:r>
          </w:p>
        </w:tc>
        <w:tc>
          <w:tcPr>
            <w:tcW w:w="1134" w:type="dxa"/>
            <w:tcBorders>
              <w:top w:val="single" w:sz="4" w:space="0" w:color="auto"/>
              <w:left w:val="single" w:sz="4" w:space="0" w:color="auto"/>
              <w:bottom w:val="single" w:sz="4" w:space="0" w:color="auto"/>
              <w:right w:val="single" w:sz="4" w:space="0" w:color="auto"/>
            </w:tcBorders>
          </w:tcPr>
          <w:p w14:paraId="639DBCA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7429394</w:t>
            </w:r>
          </w:p>
        </w:tc>
      </w:tr>
      <w:tr w:rsidR="002D2C24" w:rsidRPr="00A92E63" w14:paraId="3F9A8FC3" w14:textId="77777777" w:rsidTr="002D2C24">
        <w:tc>
          <w:tcPr>
            <w:tcW w:w="663" w:type="dxa"/>
            <w:tcBorders>
              <w:top w:val="single" w:sz="4" w:space="0" w:color="auto"/>
              <w:left w:val="single" w:sz="4" w:space="0" w:color="auto"/>
              <w:bottom w:val="single" w:sz="4" w:space="0" w:color="auto"/>
              <w:right w:val="single" w:sz="4" w:space="0" w:color="auto"/>
            </w:tcBorders>
          </w:tcPr>
          <w:p w14:paraId="244C296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1663</w:t>
            </w:r>
          </w:p>
        </w:tc>
        <w:tc>
          <w:tcPr>
            <w:tcW w:w="1175" w:type="dxa"/>
            <w:tcBorders>
              <w:top w:val="single" w:sz="4" w:space="0" w:color="auto"/>
              <w:left w:val="single" w:sz="4" w:space="0" w:color="auto"/>
              <w:bottom w:val="single" w:sz="4" w:space="0" w:color="auto"/>
              <w:right w:val="single" w:sz="4" w:space="0" w:color="auto"/>
            </w:tcBorders>
          </w:tcPr>
          <w:p w14:paraId="18DCBBC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5766282</w:t>
            </w:r>
          </w:p>
        </w:tc>
        <w:tc>
          <w:tcPr>
            <w:tcW w:w="1134" w:type="dxa"/>
            <w:tcBorders>
              <w:top w:val="single" w:sz="4" w:space="0" w:color="auto"/>
              <w:left w:val="single" w:sz="4" w:space="0" w:color="auto"/>
              <w:bottom w:val="single" w:sz="4" w:space="0" w:color="auto"/>
              <w:right w:val="single" w:sz="4" w:space="0" w:color="auto"/>
            </w:tcBorders>
          </w:tcPr>
          <w:p w14:paraId="671C31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7429394</w:t>
            </w:r>
          </w:p>
        </w:tc>
      </w:tr>
      <w:tr w:rsidR="002D2C24" w:rsidRPr="00A92E63" w14:paraId="4B7140D4" w14:textId="77777777" w:rsidTr="002D2C24">
        <w:tc>
          <w:tcPr>
            <w:tcW w:w="663" w:type="dxa"/>
            <w:tcBorders>
              <w:top w:val="single" w:sz="4" w:space="0" w:color="auto"/>
              <w:left w:val="single" w:sz="4" w:space="0" w:color="auto"/>
              <w:bottom w:val="single" w:sz="4" w:space="0" w:color="auto"/>
              <w:right w:val="single" w:sz="4" w:space="0" w:color="auto"/>
            </w:tcBorders>
          </w:tcPr>
          <w:p w14:paraId="2789FD1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1664</w:t>
            </w:r>
          </w:p>
        </w:tc>
        <w:tc>
          <w:tcPr>
            <w:tcW w:w="1175" w:type="dxa"/>
            <w:tcBorders>
              <w:top w:val="single" w:sz="4" w:space="0" w:color="auto"/>
              <w:left w:val="single" w:sz="4" w:space="0" w:color="auto"/>
              <w:bottom w:val="single" w:sz="4" w:space="0" w:color="auto"/>
              <w:right w:val="single" w:sz="4" w:space="0" w:color="auto"/>
            </w:tcBorders>
          </w:tcPr>
          <w:p w14:paraId="73BE24C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5766296</w:t>
            </w:r>
          </w:p>
        </w:tc>
        <w:tc>
          <w:tcPr>
            <w:tcW w:w="1134" w:type="dxa"/>
            <w:tcBorders>
              <w:top w:val="single" w:sz="4" w:space="0" w:color="auto"/>
              <w:left w:val="single" w:sz="4" w:space="0" w:color="auto"/>
              <w:bottom w:val="single" w:sz="4" w:space="0" w:color="auto"/>
              <w:right w:val="single" w:sz="4" w:space="0" w:color="auto"/>
            </w:tcBorders>
          </w:tcPr>
          <w:p w14:paraId="6094E71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7429391</w:t>
            </w:r>
          </w:p>
        </w:tc>
      </w:tr>
      <w:tr w:rsidR="002D2C24" w:rsidRPr="00A92E63" w14:paraId="3A3A5743" w14:textId="77777777" w:rsidTr="002D2C24">
        <w:tc>
          <w:tcPr>
            <w:tcW w:w="663" w:type="dxa"/>
            <w:tcBorders>
              <w:top w:val="single" w:sz="4" w:space="0" w:color="auto"/>
              <w:left w:val="single" w:sz="4" w:space="0" w:color="auto"/>
              <w:bottom w:val="single" w:sz="4" w:space="0" w:color="auto"/>
              <w:right w:val="single" w:sz="4" w:space="0" w:color="auto"/>
            </w:tcBorders>
          </w:tcPr>
          <w:p w14:paraId="52D0F40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1665</w:t>
            </w:r>
          </w:p>
        </w:tc>
        <w:tc>
          <w:tcPr>
            <w:tcW w:w="1175" w:type="dxa"/>
            <w:tcBorders>
              <w:top w:val="single" w:sz="4" w:space="0" w:color="auto"/>
              <w:left w:val="single" w:sz="4" w:space="0" w:color="auto"/>
              <w:bottom w:val="single" w:sz="4" w:space="0" w:color="auto"/>
              <w:right w:val="single" w:sz="4" w:space="0" w:color="auto"/>
            </w:tcBorders>
          </w:tcPr>
          <w:p w14:paraId="352FC4A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5766310</w:t>
            </w:r>
          </w:p>
        </w:tc>
        <w:tc>
          <w:tcPr>
            <w:tcW w:w="1134" w:type="dxa"/>
            <w:tcBorders>
              <w:top w:val="single" w:sz="4" w:space="0" w:color="auto"/>
              <w:left w:val="single" w:sz="4" w:space="0" w:color="auto"/>
              <w:bottom w:val="single" w:sz="4" w:space="0" w:color="auto"/>
              <w:right w:val="single" w:sz="4" w:space="0" w:color="auto"/>
            </w:tcBorders>
          </w:tcPr>
          <w:p w14:paraId="049744E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7429389</w:t>
            </w:r>
          </w:p>
        </w:tc>
      </w:tr>
      <w:tr w:rsidR="002D2C24" w:rsidRPr="00A92E63" w14:paraId="14AF137C" w14:textId="77777777" w:rsidTr="002D2C24">
        <w:tc>
          <w:tcPr>
            <w:tcW w:w="663" w:type="dxa"/>
            <w:tcBorders>
              <w:top w:val="single" w:sz="4" w:space="0" w:color="auto"/>
              <w:left w:val="single" w:sz="4" w:space="0" w:color="auto"/>
              <w:bottom w:val="single" w:sz="4" w:space="0" w:color="auto"/>
              <w:right w:val="single" w:sz="4" w:space="0" w:color="auto"/>
            </w:tcBorders>
          </w:tcPr>
          <w:p w14:paraId="6B3271E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1666</w:t>
            </w:r>
          </w:p>
        </w:tc>
        <w:tc>
          <w:tcPr>
            <w:tcW w:w="1175" w:type="dxa"/>
            <w:tcBorders>
              <w:top w:val="single" w:sz="4" w:space="0" w:color="auto"/>
              <w:left w:val="single" w:sz="4" w:space="0" w:color="auto"/>
              <w:bottom w:val="single" w:sz="4" w:space="0" w:color="auto"/>
              <w:right w:val="single" w:sz="4" w:space="0" w:color="auto"/>
            </w:tcBorders>
          </w:tcPr>
          <w:p w14:paraId="0949104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5766330</w:t>
            </w:r>
          </w:p>
        </w:tc>
        <w:tc>
          <w:tcPr>
            <w:tcW w:w="1134" w:type="dxa"/>
            <w:tcBorders>
              <w:top w:val="single" w:sz="4" w:space="0" w:color="auto"/>
              <w:left w:val="single" w:sz="4" w:space="0" w:color="auto"/>
              <w:bottom w:val="single" w:sz="4" w:space="0" w:color="auto"/>
              <w:right w:val="single" w:sz="4" w:space="0" w:color="auto"/>
            </w:tcBorders>
          </w:tcPr>
          <w:p w14:paraId="530227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7429390</w:t>
            </w:r>
          </w:p>
        </w:tc>
      </w:tr>
      <w:tr w:rsidR="002D2C24" w:rsidRPr="00A92E63" w14:paraId="11E381B3" w14:textId="77777777" w:rsidTr="002D2C24">
        <w:tc>
          <w:tcPr>
            <w:tcW w:w="663" w:type="dxa"/>
            <w:tcBorders>
              <w:top w:val="single" w:sz="4" w:space="0" w:color="auto"/>
              <w:left w:val="single" w:sz="4" w:space="0" w:color="auto"/>
              <w:bottom w:val="single" w:sz="4" w:space="0" w:color="auto"/>
              <w:right w:val="single" w:sz="4" w:space="0" w:color="auto"/>
            </w:tcBorders>
          </w:tcPr>
          <w:p w14:paraId="1B8B26D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1667</w:t>
            </w:r>
          </w:p>
        </w:tc>
        <w:tc>
          <w:tcPr>
            <w:tcW w:w="1175" w:type="dxa"/>
            <w:tcBorders>
              <w:top w:val="single" w:sz="4" w:space="0" w:color="auto"/>
              <w:left w:val="single" w:sz="4" w:space="0" w:color="auto"/>
              <w:bottom w:val="single" w:sz="4" w:space="0" w:color="auto"/>
              <w:right w:val="single" w:sz="4" w:space="0" w:color="auto"/>
            </w:tcBorders>
          </w:tcPr>
          <w:p w14:paraId="445D885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5766350</w:t>
            </w:r>
          </w:p>
        </w:tc>
        <w:tc>
          <w:tcPr>
            <w:tcW w:w="1134" w:type="dxa"/>
            <w:tcBorders>
              <w:top w:val="single" w:sz="4" w:space="0" w:color="auto"/>
              <w:left w:val="single" w:sz="4" w:space="0" w:color="auto"/>
              <w:bottom w:val="single" w:sz="4" w:space="0" w:color="auto"/>
              <w:right w:val="single" w:sz="4" w:space="0" w:color="auto"/>
            </w:tcBorders>
          </w:tcPr>
          <w:p w14:paraId="5344CFC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7429397</w:t>
            </w:r>
          </w:p>
        </w:tc>
      </w:tr>
      <w:tr w:rsidR="002D2C24" w:rsidRPr="00A92E63" w14:paraId="45EB1251" w14:textId="77777777" w:rsidTr="002D2C24">
        <w:tc>
          <w:tcPr>
            <w:tcW w:w="663" w:type="dxa"/>
            <w:tcBorders>
              <w:top w:val="single" w:sz="4" w:space="0" w:color="auto"/>
              <w:left w:val="single" w:sz="4" w:space="0" w:color="auto"/>
              <w:bottom w:val="single" w:sz="4" w:space="0" w:color="auto"/>
              <w:right w:val="single" w:sz="4" w:space="0" w:color="auto"/>
            </w:tcBorders>
          </w:tcPr>
          <w:p w14:paraId="5FF36E4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1668</w:t>
            </w:r>
          </w:p>
        </w:tc>
        <w:tc>
          <w:tcPr>
            <w:tcW w:w="1175" w:type="dxa"/>
            <w:tcBorders>
              <w:top w:val="single" w:sz="4" w:space="0" w:color="auto"/>
              <w:left w:val="single" w:sz="4" w:space="0" w:color="auto"/>
              <w:bottom w:val="single" w:sz="4" w:space="0" w:color="auto"/>
              <w:right w:val="single" w:sz="4" w:space="0" w:color="auto"/>
            </w:tcBorders>
          </w:tcPr>
          <w:p w14:paraId="18DB0AE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5766356</w:t>
            </w:r>
          </w:p>
        </w:tc>
        <w:tc>
          <w:tcPr>
            <w:tcW w:w="1134" w:type="dxa"/>
            <w:tcBorders>
              <w:top w:val="single" w:sz="4" w:space="0" w:color="auto"/>
              <w:left w:val="single" w:sz="4" w:space="0" w:color="auto"/>
              <w:bottom w:val="single" w:sz="4" w:space="0" w:color="auto"/>
              <w:right w:val="single" w:sz="4" w:space="0" w:color="auto"/>
            </w:tcBorders>
          </w:tcPr>
          <w:p w14:paraId="263E7A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7429402</w:t>
            </w:r>
          </w:p>
        </w:tc>
      </w:tr>
      <w:tr w:rsidR="002D2C24" w:rsidRPr="00A92E63" w14:paraId="76ED6AE9" w14:textId="77777777" w:rsidTr="002D2C24">
        <w:tc>
          <w:tcPr>
            <w:tcW w:w="663" w:type="dxa"/>
            <w:tcBorders>
              <w:top w:val="single" w:sz="4" w:space="0" w:color="auto"/>
              <w:left w:val="single" w:sz="4" w:space="0" w:color="auto"/>
              <w:bottom w:val="single" w:sz="4" w:space="0" w:color="auto"/>
              <w:right w:val="single" w:sz="4" w:space="0" w:color="auto"/>
            </w:tcBorders>
          </w:tcPr>
          <w:p w14:paraId="662A97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1669</w:t>
            </w:r>
          </w:p>
        </w:tc>
        <w:tc>
          <w:tcPr>
            <w:tcW w:w="1175" w:type="dxa"/>
            <w:tcBorders>
              <w:top w:val="single" w:sz="4" w:space="0" w:color="auto"/>
              <w:left w:val="single" w:sz="4" w:space="0" w:color="auto"/>
              <w:bottom w:val="single" w:sz="4" w:space="0" w:color="auto"/>
              <w:right w:val="single" w:sz="4" w:space="0" w:color="auto"/>
            </w:tcBorders>
          </w:tcPr>
          <w:p w14:paraId="0AF571F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5766371</w:t>
            </w:r>
          </w:p>
        </w:tc>
        <w:tc>
          <w:tcPr>
            <w:tcW w:w="1134" w:type="dxa"/>
            <w:tcBorders>
              <w:top w:val="single" w:sz="4" w:space="0" w:color="auto"/>
              <w:left w:val="single" w:sz="4" w:space="0" w:color="auto"/>
              <w:bottom w:val="single" w:sz="4" w:space="0" w:color="auto"/>
              <w:right w:val="single" w:sz="4" w:space="0" w:color="auto"/>
            </w:tcBorders>
          </w:tcPr>
          <w:p w14:paraId="0521A61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7429408</w:t>
            </w:r>
          </w:p>
        </w:tc>
      </w:tr>
      <w:tr w:rsidR="002D2C24" w:rsidRPr="00A92E63" w14:paraId="786CDF92" w14:textId="77777777" w:rsidTr="002D2C24">
        <w:tc>
          <w:tcPr>
            <w:tcW w:w="663" w:type="dxa"/>
            <w:tcBorders>
              <w:top w:val="single" w:sz="4" w:space="0" w:color="auto"/>
              <w:left w:val="single" w:sz="4" w:space="0" w:color="auto"/>
              <w:bottom w:val="single" w:sz="4" w:space="0" w:color="auto"/>
              <w:right w:val="single" w:sz="4" w:space="0" w:color="auto"/>
            </w:tcBorders>
          </w:tcPr>
          <w:p w14:paraId="0D2B737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1670</w:t>
            </w:r>
          </w:p>
        </w:tc>
        <w:tc>
          <w:tcPr>
            <w:tcW w:w="1175" w:type="dxa"/>
            <w:tcBorders>
              <w:top w:val="single" w:sz="4" w:space="0" w:color="auto"/>
              <w:left w:val="single" w:sz="4" w:space="0" w:color="auto"/>
              <w:bottom w:val="single" w:sz="4" w:space="0" w:color="auto"/>
              <w:right w:val="single" w:sz="4" w:space="0" w:color="auto"/>
            </w:tcBorders>
          </w:tcPr>
          <w:p w14:paraId="56F887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5766388</w:t>
            </w:r>
          </w:p>
        </w:tc>
        <w:tc>
          <w:tcPr>
            <w:tcW w:w="1134" w:type="dxa"/>
            <w:tcBorders>
              <w:top w:val="single" w:sz="4" w:space="0" w:color="auto"/>
              <w:left w:val="single" w:sz="4" w:space="0" w:color="auto"/>
              <w:bottom w:val="single" w:sz="4" w:space="0" w:color="auto"/>
              <w:right w:val="single" w:sz="4" w:space="0" w:color="auto"/>
            </w:tcBorders>
          </w:tcPr>
          <w:p w14:paraId="17677E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7429422</w:t>
            </w:r>
          </w:p>
        </w:tc>
      </w:tr>
      <w:tr w:rsidR="002D2C24" w:rsidRPr="00A92E63" w14:paraId="4B0F43BE" w14:textId="77777777" w:rsidTr="002D2C24">
        <w:tc>
          <w:tcPr>
            <w:tcW w:w="663" w:type="dxa"/>
            <w:tcBorders>
              <w:top w:val="single" w:sz="4" w:space="0" w:color="auto"/>
              <w:left w:val="single" w:sz="4" w:space="0" w:color="auto"/>
              <w:bottom w:val="single" w:sz="4" w:space="0" w:color="auto"/>
              <w:right w:val="single" w:sz="4" w:space="0" w:color="auto"/>
            </w:tcBorders>
          </w:tcPr>
          <w:p w14:paraId="03C9D38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1671</w:t>
            </w:r>
          </w:p>
        </w:tc>
        <w:tc>
          <w:tcPr>
            <w:tcW w:w="1175" w:type="dxa"/>
            <w:tcBorders>
              <w:top w:val="single" w:sz="4" w:space="0" w:color="auto"/>
              <w:left w:val="single" w:sz="4" w:space="0" w:color="auto"/>
              <w:bottom w:val="single" w:sz="4" w:space="0" w:color="auto"/>
              <w:right w:val="single" w:sz="4" w:space="0" w:color="auto"/>
            </w:tcBorders>
          </w:tcPr>
          <w:p w14:paraId="70C4ED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5766400</w:t>
            </w:r>
          </w:p>
        </w:tc>
        <w:tc>
          <w:tcPr>
            <w:tcW w:w="1134" w:type="dxa"/>
            <w:tcBorders>
              <w:top w:val="single" w:sz="4" w:space="0" w:color="auto"/>
              <w:left w:val="single" w:sz="4" w:space="0" w:color="auto"/>
              <w:bottom w:val="single" w:sz="4" w:space="0" w:color="auto"/>
              <w:right w:val="single" w:sz="4" w:space="0" w:color="auto"/>
            </w:tcBorders>
          </w:tcPr>
          <w:p w14:paraId="4DC649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7429441</w:t>
            </w:r>
          </w:p>
        </w:tc>
      </w:tr>
      <w:tr w:rsidR="002D2C24" w:rsidRPr="00A92E63" w14:paraId="2E891561" w14:textId="77777777" w:rsidTr="002D2C24">
        <w:tc>
          <w:tcPr>
            <w:tcW w:w="663" w:type="dxa"/>
            <w:tcBorders>
              <w:top w:val="single" w:sz="4" w:space="0" w:color="auto"/>
              <w:left w:val="single" w:sz="4" w:space="0" w:color="auto"/>
              <w:bottom w:val="single" w:sz="4" w:space="0" w:color="auto"/>
              <w:right w:val="single" w:sz="4" w:space="0" w:color="auto"/>
            </w:tcBorders>
          </w:tcPr>
          <w:p w14:paraId="23A6BBC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1672</w:t>
            </w:r>
          </w:p>
        </w:tc>
        <w:tc>
          <w:tcPr>
            <w:tcW w:w="1175" w:type="dxa"/>
            <w:tcBorders>
              <w:top w:val="single" w:sz="4" w:space="0" w:color="auto"/>
              <w:left w:val="single" w:sz="4" w:space="0" w:color="auto"/>
              <w:bottom w:val="single" w:sz="4" w:space="0" w:color="auto"/>
              <w:right w:val="single" w:sz="4" w:space="0" w:color="auto"/>
            </w:tcBorders>
          </w:tcPr>
          <w:p w14:paraId="4E7E560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5766405</w:t>
            </w:r>
          </w:p>
        </w:tc>
        <w:tc>
          <w:tcPr>
            <w:tcW w:w="1134" w:type="dxa"/>
            <w:tcBorders>
              <w:top w:val="single" w:sz="4" w:space="0" w:color="auto"/>
              <w:left w:val="single" w:sz="4" w:space="0" w:color="auto"/>
              <w:bottom w:val="single" w:sz="4" w:space="0" w:color="auto"/>
              <w:right w:val="single" w:sz="4" w:space="0" w:color="auto"/>
            </w:tcBorders>
          </w:tcPr>
          <w:p w14:paraId="5FB7F04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7429463</w:t>
            </w:r>
          </w:p>
        </w:tc>
      </w:tr>
      <w:tr w:rsidR="002D2C24" w:rsidRPr="00A92E63" w14:paraId="1C29C029" w14:textId="77777777" w:rsidTr="002D2C24">
        <w:tc>
          <w:tcPr>
            <w:tcW w:w="663" w:type="dxa"/>
            <w:tcBorders>
              <w:top w:val="single" w:sz="4" w:space="0" w:color="auto"/>
              <w:left w:val="single" w:sz="4" w:space="0" w:color="auto"/>
              <w:bottom w:val="single" w:sz="4" w:space="0" w:color="auto"/>
              <w:right w:val="single" w:sz="4" w:space="0" w:color="auto"/>
            </w:tcBorders>
          </w:tcPr>
          <w:p w14:paraId="5C05F8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1673</w:t>
            </w:r>
          </w:p>
        </w:tc>
        <w:tc>
          <w:tcPr>
            <w:tcW w:w="1175" w:type="dxa"/>
            <w:tcBorders>
              <w:top w:val="single" w:sz="4" w:space="0" w:color="auto"/>
              <w:left w:val="single" w:sz="4" w:space="0" w:color="auto"/>
              <w:bottom w:val="single" w:sz="4" w:space="0" w:color="auto"/>
              <w:right w:val="single" w:sz="4" w:space="0" w:color="auto"/>
            </w:tcBorders>
          </w:tcPr>
          <w:p w14:paraId="6C13F93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5766405</w:t>
            </w:r>
          </w:p>
        </w:tc>
        <w:tc>
          <w:tcPr>
            <w:tcW w:w="1134" w:type="dxa"/>
            <w:tcBorders>
              <w:top w:val="single" w:sz="4" w:space="0" w:color="auto"/>
              <w:left w:val="single" w:sz="4" w:space="0" w:color="auto"/>
              <w:bottom w:val="single" w:sz="4" w:space="0" w:color="auto"/>
              <w:right w:val="single" w:sz="4" w:space="0" w:color="auto"/>
            </w:tcBorders>
          </w:tcPr>
          <w:p w14:paraId="554D93B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7429477</w:t>
            </w:r>
          </w:p>
        </w:tc>
      </w:tr>
      <w:tr w:rsidR="002D2C24" w:rsidRPr="00A92E63" w14:paraId="7713A21E" w14:textId="77777777" w:rsidTr="002D2C24">
        <w:tc>
          <w:tcPr>
            <w:tcW w:w="663" w:type="dxa"/>
            <w:tcBorders>
              <w:top w:val="single" w:sz="4" w:space="0" w:color="auto"/>
              <w:left w:val="single" w:sz="4" w:space="0" w:color="auto"/>
              <w:bottom w:val="single" w:sz="4" w:space="0" w:color="auto"/>
              <w:right w:val="single" w:sz="4" w:space="0" w:color="auto"/>
            </w:tcBorders>
          </w:tcPr>
          <w:p w14:paraId="08BD9A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1674</w:t>
            </w:r>
          </w:p>
        </w:tc>
        <w:tc>
          <w:tcPr>
            <w:tcW w:w="1175" w:type="dxa"/>
            <w:tcBorders>
              <w:top w:val="single" w:sz="4" w:space="0" w:color="auto"/>
              <w:left w:val="single" w:sz="4" w:space="0" w:color="auto"/>
              <w:bottom w:val="single" w:sz="4" w:space="0" w:color="auto"/>
              <w:right w:val="single" w:sz="4" w:space="0" w:color="auto"/>
            </w:tcBorders>
          </w:tcPr>
          <w:p w14:paraId="6CCD633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5766403</w:t>
            </w:r>
          </w:p>
        </w:tc>
        <w:tc>
          <w:tcPr>
            <w:tcW w:w="1134" w:type="dxa"/>
            <w:tcBorders>
              <w:top w:val="single" w:sz="4" w:space="0" w:color="auto"/>
              <w:left w:val="single" w:sz="4" w:space="0" w:color="auto"/>
              <w:bottom w:val="single" w:sz="4" w:space="0" w:color="auto"/>
              <w:right w:val="single" w:sz="4" w:space="0" w:color="auto"/>
            </w:tcBorders>
          </w:tcPr>
          <w:p w14:paraId="1E63D5F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7429500</w:t>
            </w:r>
          </w:p>
        </w:tc>
      </w:tr>
      <w:tr w:rsidR="002D2C24" w:rsidRPr="00A92E63" w14:paraId="14F85B37" w14:textId="77777777" w:rsidTr="002D2C24">
        <w:tc>
          <w:tcPr>
            <w:tcW w:w="663" w:type="dxa"/>
            <w:tcBorders>
              <w:top w:val="single" w:sz="4" w:space="0" w:color="auto"/>
              <w:left w:val="single" w:sz="4" w:space="0" w:color="auto"/>
              <w:bottom w:val="single" w:sz="4" w:space="0" w:color="auto"/>
              <w:right w:val="single" w:sz="4" w:space="0" w:color="auto"/>
            </w:tcBorders>
          </w:tcPr>
          <w:p w14:paraId="473F46B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1675</w:t>
            </w:r>
          </w:p>
        </w:tc>
        <w:tc>
          <w:tcPr>
            <w:tcW w:w="1175" w:type="dxa"/>
            <w:tcBorders>
              <w:top w:val="single" w:sz="4" w:space="0" w:color="auto"/>
              <w:left w:val="single" w:sz="4" w:space="0" w:color="auto"/>
              <w:bottom w:val="single" w:sz="4" w:space="0" w:color="auto"/>
              <w:right w:val="single" w:sz="4" w:space="0" w:color="auto"/>
            </w:tcBorders>
          </w:tcPr>
          <w:p w14:paraId="6189CBF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5766394</w:t>
            </w:r>
          </w:p>
        </w:tc>
        <w:tc>
          <w:tcPr>
            <w:tcW w:w="1134" w:type="dxa"/>
            <w:tcBorders>
              <w:top w:val="single" w:sz="4" w:space="0" w:color="auto"/>
              <w:left w:val="single" w:sz="4" w:space="0" w:color="auto"/>
              <w:bottom w:val="single" w:sz="4" w:space="0" w:color="auto"/>
              <w:right w:val="single" w:sz="4" w:space="0" w:color="auto"/>
            </w:tcBorders>
          </w:tcPr>
          <w:p w14:paraId="7E621CD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7429520</w:t>
            </w:r>
          </w:p>
        </w:tc>
      </w:tr>
      <w:tr w:rsidR="002D2C24" w:rsidRPr="00A92E63" w14:paraId="1916D4E5" w14:textId="77777777" w:rsidTr="002D2C24">
        <w:tc>
          <w:tcPr>
            <w:tcW w:w="663" w:type="dxa"/>
            <w:tcBorders>
              <w:top w:val="single" w:sz="4" w:space="0" w:color="auto"/>
              <w:left w:val="single" w:sz="4" w:space="0" w:color="auto"/>
              <w:bottom w:val="single" w:sz="4" w:space="0" w:color="auto"/>
              <w:right w:val="single" w:sz="4" w:space="0" w:color="auto"/>
            </w:tcBorders>
          </w:tcPr>
          <w:p w14:paraId="16D006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1676</w:t>
            </w:r>
          </w:p>
        </w:tc>
        <w:tc>
          <w:tcPr>
            <w:tcW w:w="1175" w:type="dxa"/>
            <w:tcBorders>
              <w:top w:val="single" w:sz="4" w:space="0" w:color="auto"/>
              <w:left w:val="single" w:sz="4" w:space="0" w:color="auto"/>
              <w:bottom w:val="single" w:sz="4" w:space="0" w:color="auto"/>
              <w:right w:val="single" w:sz="4" w:space="0" w:color="auto"/>
            </w:tcBorders>
          </w:tcPr>
          <w:p w14:paraId="458310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5766387</w:t>
            </w:r>
          </w:p>
        </w:tc>
        <w:tc>
          <w:tcPr>
            <w:tcW w:w="1134" w:type="dxa"/>
            <w:tcBorders>
              <w:top w:val="single" w:sz="4" w:space="0" w:color="auto"/>
              <w:left w:val="single" w:sz="4" w:space="0" w:color="auto"/>
              <w:bottom w:val="single" w:sz="4" w:space="0" w:color="auto"/>
              <w:right w:val="single" w:sz="4" w:space="0" w:color="auto"/>
            </w:tcBorders>
          </w:tcPr>
          <w:p w14:paraId="5020E5A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7429528</w:t>
            </w:r>
          </w:p>
        </w:tc>
      </w:tr>
      <w:tr w:rsidR="002D2C24" w:rsidRPr="00A92E63" w14:paraId="132C4E51" w14:textId="77777777" w:rsidTr="002D2C24">
        <w:tc>
          <w:tcPr>
            <w:tcW w:w="663" w:type="dxa"/>
            <w:tcBorders>
              <w:top w:val="single" w:sz="4" w:space="0" w:color="auto"/>
              <w:left w:val="single" w:sz="4" w:space="0" w:color="auto"/>
              <w:bottom w:val="single" w:sz="4" w:space="0" w:color="auto"/>
              <w:right w:val="single" w:sz="4" w:space="0" w:color="auto"/>
            </w:tcBorders>
          </w:tcPr>
          <w:p w14:paraId="1BF202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1677</w:t>
            </w:r>
          </w:p>
        </w:tc>
        <w:tc>
          <w:tcPr>
            <w:tcW w:w="1175" w:type="dxa"/>
            <w:tcBorders>
              <w:top w:val="single" w:sz="4" w:space="0" w:color="auto"/>
              <w:left w:val="single" w:sz="4" w:space="0" w:color="auto"/>
              <w:bottom w:val="single" w:sz="4" w:space="0" w:color="auto"/>
              <w:right w:val="single" w:sz="4" w:space="0" w:color="auto"/>
            </w:tcBorders>
          </w:tcPr>
          <w:p w14:paraId="2E57A46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5766319</w:t>
            </w:r>
          </w:p>
        </w:tc>
        <w:tc>
          <w:tcPr>
            <w:tcW w:w="1134" w:type="dxa"/>
            <w:tcBorders>
              <w:top w:val="single" w:sz="4" w:space="0" w:color="auto"/>
              <w:left w:val="single" w:sz="4" w:space="0" w:color="auto"/>
              <w:bottom w:val="single" w:sz="4" w:space="0" w:color="auto"/>
              <w:right w:val="single" w:sz="4" w:space="0" w:color="auto"/>
            </w:tcBorders>
          </w:tcPr>
          <w:p w14:paraId="734AAF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7429650</w:t>
            </w:r>
          </w:p>
        </w:tc>
      </w:tr>
      <w:tr w:rsidR="002D2C24" w:rsidRPr="00A92E63" w14:paraId="098AE526" w14:textId="77777777" w:rsidTr="002D2C24">
        <w:tc>
          <w:tcPr>
            <w:tcW w:w="663" w:type="dxa"/>
            <w:tcBorders>
              <w:top w:val="single" w:sz="4" w:space="0" w:color="auto"/>
              <w:left w:val="single" w:sz="4" w:space="0" w:color="auto"/>
              <w:bottom w:val="single" w:sz="4" w:space="0" w:color="auto"/>
              <w:right w:val="single" w:sz="4" w:space="0" w:color="auto"/>
            </w:tcBorders>
          </w:tcPr>
          <w:p w14:paraId="25C5333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1678</w:t>
            </w:r>
          </w:p>
        </w:tc>
        <w:tc>
          <w:tcPr>
            <w:tcW w:w="1175" w:type="dxa"/>
            <w:tcBorders>
              <w:top w:val="single" w:sz="4" w:space="0" w:color="auto"/>
              <w:left w:val="single" w:sz="4" w:space="0" w:color="auto"/>
              <w:bottom w:val="single" w:sz="4" w:space="0" w:color="auto"/>
              <w:right w:val="single" w:sz="4" w:space="0" w:color="auto"/>
            </w:tcBorders>
          </w:tcPr>
          <w:p w14:paraId="1949E0B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5766324</w:t>
            </w:r>
          </w:p>
        </w:tc>
        <w:tc>
          <w:tcPr>
            <w:tcW w:w="1134" w:type="dxa"/>
            <w:tcBorders>
              <w:top w:val="single" w:sz="4" w:space="0" w:color="auto"/>
              <w:left w:val="single" w:sz="4" w:space="0" w:color="auto"/>
              <w:bottom w:val="single" w:sz="4" w:space="0" w:color="auto"/>
              <w:right w:val="single" w:sz="4" w:space="0" w:color="auto"/>
            </w:tcBorders>
          </w:tcPr>
          <w:p w14:paraId="423F181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7429690</w:t>
            </w:r>
          </w:p>
        </w:tc>
      </w:tr>
      <w:tr w:rsidR="002D2C24" w:rsidRPr="00A92E63" w14:paraId="5F9CE2E5" w14:textId="77777777" w:rsidTr="002D2C24">
        <w:tc>
          <w:tcPr>
            <w:tcW w:w="663" w:type="dxa"/>
            <w:tcBorders>
              <w:top w:val="single" w:sz="4" w:space="0" w:color="auto"/>
              <w:left w:val="single" w:sz="4" w:space="0" w:color="auto"/>
              <w:bottom w:val="single" w:sz="4" w:space="0" w:color="auto"/>
              <w:right w:val="single" w:sz="4" w:space="0" w:color="auto"/>
            </w:tcBorders>
          </w:tcPr>
          <w:p w14:paraId="3085934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1679</w:t>
            </w:r>
          </w:p>
        </w:tc>
        <w:tc>
          <w:tcPr>
            <w:tcW w:w="1175" w:type="dxa"/>
            <w:tcBorders>
              <w:top w:val="single" w:sz="4" w:space="0" w:color="auto"/>
              <w:left w:val="single" w:sz="4" w:space="0" w:color="auto"/>
              <w:bottom w:val="single" w:sz="4" w:space="0" w:color="auto"/>
              <w:right w:val="single" w:sz="4" w:space="0" w:color="auto"/>
            </w:tcBorders>
          </w:tcPr>
          <w:p w14:paraId="0F701F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5766327</w:t>
            </w:r>
          </w:p>
        </w:tc>
        <w:tc>
          <w:tcPr>
            <w:tcW w:w="1134" w:type="dxa"/>
            <w:tcBorders>
              <w:top w:val="single" w:sz="4" w:space="0" w:color="auto"/>
              <w:left w:val="single" w:sz="4" w:space="0" w:color="auto"/>
              <w:bottom w:val="single" w:sz="4" w:space="0" w:color="auto"/>
              <w:right w:val="single" w:sz="4" w:space="0" w:color="auto"/>
            </w:tcBorders>
          </w:tcPr>
          <w:p w14:paraId="5B6227C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7429716</w:t>
            </w:r>
          </w:p>
        </w:tc>
      </w:tr>
      <w:tr w:rsidR="002D2C24" w:rsidRPr="00A92E63" w14:paraId="7FD2B463" w14:textId="77777777" w:rsidTr="002D2C24">
        <w:tc>
          <w:tcPr>
            <w:tcW w:w="663" w:type="dxa"/>
            <w:tcBorders>
              <w:top w:val="single" w:sz="4" w:space="0" w:color="auto"/>
              <w:left w:val="single" w:sz="4" w:space="0" w:color="auto"/>
              <w:bottom w:val="single" w:sz="4" w:space="0" w:color="auto"/>
              <w:right w:val="single" w:sz="4" w:space="0" w:color="auto"/>
            </w:tcBorders>
          </w:tcPr>
          <w:p w14:paraId="20B950B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1680</w:t>
            </w:r>
          </w:p>
        </w:tc>
        <w:tc>
          <w:tcPr>
            <w:tcW w:w="1175" w:type="dxa"/>
            <w:tcBorders>
              <w:top w:val="single" w:sz="4" w:space="0" w:color="auto"/>
              <w:left w:val="single" w:sz="4" w:space="0" w:color="auto"/>
              <w:bottom w:val="single" w:sz="4" w:space="0" w:color="auto"/>
              <w:right w:val="single" w:sz="4" w:space="0" w:color="auto"/>
            </w:tcBorders>
          </w:tcPr>
          <w:p w14:paraId="005A816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5766329</w:t>
            </w:r>
          </w:p>
        </w:tc>
        <w:tc>
          <w:tcPr>
            <w:tcW w:w="1134" w:type="dxa"/>
            <w:tcBorders>
              <w:top w:val="single" w:sz="4" w:space="0" w:color="auto"/>
              <w:left w:val="single" w:sz="4" w:space="0" w:color="auto"/>
              <w:bottom w:val="single" w:sz="4" w:space="0" w:color="auto"/>
              <w:right w:val="single" w:sz="4" w:space="0" w:color="auto"/>
            </w:tcBorders>
          </w:tcPr>
          <w:p w14:paraId="2B232F1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7429724</w:t>
            </w:r>
          </w:p>
        </w:tc>
      </w:tr>
      <w:tr w:rsidR="002D2C24" w:rsidRPr="00A92E63" w14:paraId="26803FE4" w14:textId="77777777" w:rsidTr="002D2C24">
        <w:tc>
          <w:tcPr>
            <w:tcW w:w="663" w:type="dxa"/>
            <w:tcBorders>
              <w:top w:val="single" w:sz="4" w:space="0" w:color="auto"/>
              <w:left w:val="single" w:sz="4" w:space="0" w:color="auto"/>
              <w:bottom w:val="single" w:sz="4" w:space="0" w:color="auto"/>
              <w:right w:val="single" w:sz="4" w:space="0" w:color="auto"/>
            </w:tcBorders>
          </w:tcPr>
          <w:p w14:paraId="515F2E2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1681</w:t>
            </w:r>
          </w:p>
        </w:tc>
        <w:tc>
          <w:tcPr>
            <w:tcW w:w="1175" w:type="dxa"/>
            <w:tcBorders>
              <w:top w:val="single" w:sz="4" w:space="0" w:color="auto"/>
              <w:left w:val="single" w:sz="4" w:space="0" w:color="auto"/>
              <w:bottom w:val="single" w:sz="4" w:space="0" w:color="auto"/>
              <w:right w:val="single" w:sz="4" w:space="0" w:color="auto"/>
            </w:tcBorders>
          </w:tcPr>
          <w:p w14:paraId="4B7B6A0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5766328</w:t>
            </w:r>
          </w:p>
        </w:tc>
        <w:tc>
          <w:tcPr>
            <w:tcW w:w="1134" w:type="dxa"/>
            <w:tcBorders>
              <w:top w:val="single" w:sz="4" w:space="0" w:color="auto"/>
              <w:left w:val="single" w:sz="4" w:space="0" w:color="auto"/>
              <w:bottom w:val="single" w:sz="4" w:space="0" w:color="auto"/>
              <w:right w:val="single" w:sz="4" w:space="0" w:color="auto"/>
            </w:tcBorders>
          </w:tcPr>
          <w:p w14:paraId="58A0A90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7429745</w:t>
            </w:r>
          </w:p>
        </w:tc>
      </w:tr>
      <w:tr w:rsidR="002D2C24" w:rsidRPr="00A92E63" w14:paraId="737BE463" w14:textId="77777777" w:rsidTr="002D2C24">
        <w:tc>
          <w:tcPr>
            <w:tcW w:w="663" w:type="dxa"/>
            <w:tcBorders>
              <w:top w:val="single" w:sz="4" w:space="0" w:color="auto"/>
              <w:left w:val="single" w:sz="4" w:space="0" w:color="auto"/>
              <w:bottom w:val="single" w:sz="4" w:space="0" w:color="auto"/>
              <w:right w:val="single" w:sz="4" w:space="0" w:color="auto"/>
            </w:tcBorders>
          </w:tcPr>
          <w:p w14:paraId="211FCDF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1682</w:t>
            </w:r>
          </w:p>
        </w:tc>
        <w:tc>
          <w:tcPr>
            <w:tcW w:w="1175" w:type="dxa"/>
            <w:tcBorders>
              <w:top w:val="single" w:sz="4" w:space="0" w:color="auto"/>
              <w:left w:val="single" w:sz="4" w:space="0" w:color="auto"/>
              <w:bottom w:val="single" w:sz="4" w:space="0" w:color="auto"/>
              <w:right w:val="single" w:sz="4" w:space="0" w:color="auto"/>
            </w:tcBorders>
          </w:tcPr>
          <w:p w14:paraId="5C2D69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5766322</w:t>
            </w:r>
          </w:p>
        </w:tc>
        <w:tc>
          <w:tcPr>
            <w:tcW w:w="1134" w:type="dxa"/>
            <w:tcBorders>
              <w:top w:val="single" w:sz="4" w:space="0" w:color="auto"/>
              <w:left w:val="single" w:sz="4" w:space="0" w:color="auto"/>
              <w:bottom w:val="single" w:sz="4" w:space="0" w:color="auto"/>
              <w:right w:val="single" w:sz="4" w:space="0" w:color="auto"/>
            </w:tcBorders>
          </w:tcPr>
          <w:p w14:paraId="5527D0A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7429765</w:t>
            </w:r>
          </w:p>
        </w:tc>
      </w:tr>
      <w:tr w:rsidR="002D2C24" w:rsidRPr="00A92E63" w14:paraId="108E22AF" w14:textId="77777777" w:rsidTr="002D2C24">
        <w:tc>
          <w:tcPr>
            <w:tcW w:w="663" w:type="dxa"/>
            <w:tcBorders>
              <w:top w:val="single" w:sz="4" w:space="0" w:color="auto"/>
              <w:left w:val="single" w:sz="4" w:space="0" w:color="auto"/>
              <w:bottom w:val="single" w:sz="4" w:space="0" w:color="auto"/>
              <w:right w:val="single" w:sz="4" w:space="0" w:color="auto"/>
            </w:tcBorders>
          </w:tcPr>
          <w:p w14:paraId="72F5AEB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1683</w:t>
            </w:r>
          </w:p>
        </w:tc>
        <w:tc>
          <w:tcPr>
            <w:tcW w:w="1175" w:type="dxa"/>
            <w:tcBorders>
              <w:top w:val="single" w:sz="4" w:space="0" w:color="auto"/>
              <w:left w:val="single" w:sz="4" w:space="0" w:color="auto"/>
              <w:bottom w:val="single" w:sz="4" w:space="0" w:color="auto"/>
              <w:right w:val="single" w:sz="4" w:space="0" w:color="auto"/>
            </w:tcBorders>
          </w:tcPr>
          <w:p w14:paraId="563D5D6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5766310</w:t>
            </w:r>
          </w:p>
        </w:tc>
        <w:tc>
          <w:tcPr>
            <w:tcW w:w="1134" w:type="dxa"/>
            <w:tcBorders>
              <w:top w:val="single" w:sz="4" w:space="0" w:color="auto"/>
              <w:left w:val="single" w:sz="4" w:space="0" w:color="auto"/>
              <w:bottom w:val="single" w:sz="4" w:space="0" w:color="auto"/>
              <w:right w:val="single" w:sz="4" w:space="0" w:color="auto"/>
            </w:tcBorders>
          </w:tcPr>
          <w:p w14:paraId="0B35230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7429782</w:t>
            </w:r>
          </w:p>
        </w:tc>
      </w:tr>
      <w:tr w:rsidR="002D2C24" w:rsidRPr="00A92E63" w14:paraId="3B3CDF26" w14:textId="77777777" w:rsidTr="002D2C24">
        <w:tc>
          <w:tcPr>
            <w:tcW w:w="663" w:type="dxa"/>
            <w:tcBorders>
              <w:top w:val="single" w:sz="4" w:space="0" w:color="auto"/>
              <w:left w:val="single" w:sz="4" w:space="0" w:color="auto"/>
              <w:bottom w:val="single" w:sz="4" w:space="0" w:color="auto"/>
              <w:right w:val="single" w:sz="4" w:space="0" w:color="auto"/>
            </w:tcBorders>
          </w:tcPr>
          <w:p w14:paraId="37D5443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1684</w:t>
            </w:r>
          </w:p>
        </w:tc>
        <w:tc>
          <w:tcPr>
            <w:tcW w:w="1175" w:type="dxa"/>
            <w:tcBorders>
              <w:top w:val="single" w:sz="4" w:space="0" w:color="auto"/>
              <w:left w:val="single" w:sz="4" w:space="0" w:color="auto"/>
              <w:bottom w:val="single" w:sz="4" w:space="0" w:color="auto"/>
              <w:right w:val="single" w:sz="4" w:space="0" w:color="auto"/>
            </w:tcBorders>
          </w:tcPr>
          <w:p w14:paraId="0BA654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5766294</w:t>
            </w:r>
          </w:p>
        </w:tc>
        <w:tc>
          <w:tcPr>
            <w:tcW w:w="1134" w:type="dxa"/>
            <w:tcBorders>
              <w:top w:val="single" w:sz="4" w:space="0" w:color="auto"/>
              <w:left w:val="single" w:sz="4" w:space="0" w:color="auto"/>
              <w:bottom w:val="single" w:sz="4" w:space="0" w:color="auto"/>
              <w:right w:val="single" w:sz="4" w:space="0" w:color="auto"/>
            </w:tcBorders>
          </w:tcPr>
          <w:p w14:paraId="06FD373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7429795</w:t>
            </w:r>
          </w:p>
        </w:tc>
      </w:tr>
      <w:tr w:rsidR="002D2C24" w:rsidRPr="00A92E63" w14:paraId="36885965" w14:textId="77777777" w:rsidTr="002D2C24">
        <w:tc>
          <w:tcPr>
            <w:tcW w:w="663" w:type="dxa"/>
            <w:tcBorders>
              <w:top w:val="single" w:sz="4" w:space="0" w:color="auto"/>
              <w:left w:val="single" w:sz="4" w:space="0" w:color="auto"/>
              <w:bottom w:val="single" w:sz="4" w:space="0" w:color="auto"/>
              <w:right w:val="single" w:sz="4" w:space="0" w:color="auto"/>
            </w:tcBorders>
          </w:tcPr>
          <w:p w14:paraId="2949934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1685</w:t>
            </w:r>
          </w:p>
        </w:tc>
        <w:tc>
          <w:tcPr>
            <w:tcW w:w="1175" w:type="dxa"/>
            <w:tcBorders>
              <w:top w:val="single" w:sz="4" w:space="0" w:color="auto"/>
              <w:left w:val="single" w:sz="4" w:space="0" w:color="auto"/>
              <w:bottom w:val="single" w:sz="4" w:space="0" w:color="auto"/>
              <w:right w:val="single" w:sz="4" w:space="0" w:color="auto"/>
            </w:tcBorders>
          </w:tcPr>
          <w:p w14:paraId="06A4599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5766293</w:t>
            </w:r>
          </w:p>
        </w:tc>
        <w:tc>
          <w:tcPr>
            <w:tcW w:w="1134" w:type="dxa"/>
            <w:tcBorders>
              <w:top w:val="single" w:sz="4" w:space="0" w:color="auto"/>
              <w:left w:val="single" w:sz="4" w:space="0" w:color="auto"/>
              <w:bottom w:val="single" w:sz="4" w:space="0" w:color="auto"/>
              <w:right w:val="single" w:sz="4" w:space="0" w:color="auto"/>
            </w:tcBorders>
          </w:tcPr>
          <w:p w14:paraId="6A0E02A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7429795</w:t>
            </w:r>
          </w:p>
        </w:tc>
      </w:tr>
      <w:tr w:rsidR="002D2C24" w:rsidRPr="00A92E63" w14:paraId="5D49AD3F" w14:textId="77777777" w:rsidTr="002D2C24">
        <w:tc>
          <w:tcPr>
            <w:tcW w:w="663" w:type="dxa"/>
            <w:tcBorders>
              <w:top w:val="single" w:sz="4" w:space="0" w:color="auto"/>
              <w:left w:val="single" w:sz="4" w:space="0" w:color="auto"/>
              <w:bottom w:val="single" w:sz="4" w:space="0" w:color="auto"/>
              <w:right w:val="single" w:sz="4" w:space="0" w:color="auto"/>
            </w:tcBorders>
          </w:tcPr>
          <w:p w14:paraId="27DA4F4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1686</w:t>
            </w:r>
          </w:p>
        </w:tc>
        <w:tc>
          <w:tcPr>
            <w:tcW w:w="1175" w:type="dxa"/>
            <w:tcBorders>
              <w:top w:val="single" w:sz="4" w:space="0" w:color="auto"/>
              <w:left w:val="single" w:sz="4" w:space="0" w:color="auto"/>
              <w:bottom w:val="single" w:sz="4" w:space="0" w:color="auto"/>
              <w:right w:val="single" w:sz="4" w:space="0" w:color="auto"/>
            </w:tcBorders>
          </w:tcPr>
          <w:p w14:paraId="7D2063F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5766304</w:t>
            </w:r>
          </w:p>
        </w:tc>
        <w:tc>
          <w:tcPr>
            <w:tcW w:w="1134" w:type="dxa"/>
            <w:tcBorders>
              <w:top w:val="single" w:sz="4" w:space="0" w:color="auto"/>
              <w:left w:val="single" w:sz="4" w:space="0" w:color="auto"/>
              <w:bottom w:val="single" w:sz="4" w:space="0" w:color="auto"/>
              <w:right w:val="single" w:sz="4" w:space="0" w:color="auto"/>
            </w:tcBorders>
          </w:tcPr>
          <w:p w14:paraId="5EA78F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7429817</w:t>
            </w:r>
          </w:p>
        </w:tc>
      </w:tr>
      <w:tr w:rsidR="002D2C24" w:rsidRPr="00A92E63" w14:paraId="44CF492F" w14:textId="77777777" w:rsidTr="002D2C24">
        <w:tc>
          <w:tcPr>
            <w:tcW w:w="663" w:type="dxa"/>
            <w:tcBorders>
              <w:top w:val="single" w:sz="4" w:space="0" w:color="auto"/>
              <w:left w:val="single" w:sz="4" w:space="0" w:color="auto"/>
              <w:bottom w:val="single" w:sz="4" w:space="0" w:color="auto"/>
              <w:right w:val="single" w:sz="4" w:space="0" w:color="auto"/>
            </w:tcBorders>
          </w:tcPr>
          <w:p w14:paraId="6E8839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1687</w:t>
            </w:r>
          </w:p>
        </w:tc>
        <w:tc>
          <w:tcPr>
            <w:tcW w:w="1175" w:type="dxa"/>
            <w:tcBorders>
              <w:top w:val="single" w:sz="4" w:space="0" w:color="auto"/>
              <w:left w:val="single" w:sz="4" w:space="0" w:color="auto"/>
              <w:bottom w:val="single" w:sz="4" w:space="0" w:color="auto"/>
              <w:right w:val="single" w:sz="4" w:space="0" w:color="auto"/>
            </w:tcBorders>
          </w:tcPr>
          <w:p w14:paraId="7B13E2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5766319</w:t>
            </w:r>
          </w:p>
        </w:tc>
        <w:tc>
          <w:tcPr>
            <w:tcW w:w="1134" w:type="dxa"/>
            <w:tcBorders>
              <w:top w:val="single" w:sz="4" w:space="0" w:color="auto"/>
              <w:left w:val="single" w:sz="4" w:space="0" w:color="auto"/>
              <w:bottom w:val="single" w:sz="4" w:space="0" w:color="auto"/>
              <w:right w:val="single" w:sz="4" w:space="0" w:color="auto"/>
            </w:tcBorders>
          </w:tcPr>
          <w:p w14:paraId="44E94A2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7429810</w:t>
            </w:r>
          </w:p>
        </w:tc>
      </w:tr>
      <w:tr w:rsidR="002D2C24" w:rsidRPr="00A92E63" w14:paraId="36FA2CB6" w14:textId="77777777" w:rsidTr="002D2C24">
        <w:tc>
          <w:tcPr>
            <w:tcW w:w="663" w:type="dxa"/>
            <w:tcBorders>
              <w:top w:val="single" w:sz="4" w:space="0" w:color="auto"/>
              <w:left w:val="single" w:sz="4" w:space="0" w:color="auto"/>
              <w:bottom w:val="single" w:sz="4" w:space="0" w:color="auto"/>
              <w:right w:val="single" w:sz="4" w:space="0" w:color="auto"/>
            </w:tcBorders>
          </w:tcPr>
          <w:p w14:paraId="5F3769B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1688</w:t>
            </w:r>
          </w:p>
        </w:tc>
        <w:tc>
          <w:tcPr>
            <w:tcW w:w="1175" w:type="dxa"/>
            <w:tcBorders>
              <w:top w:val="single" w:sz="4" w:space="0" w:color="auto"/>
              <w:left w:val="single" w:sz="4" w:space="0" w:color="auto"/>
              <w:bottom w:val="single" w:sz="4" w:space="0" w:color="auto"/>
              <w:right w:val="single" w:sz="4" w:space="0" w:color="auto"/>
            </w:tcBorders>
          </w:tcPr>
          <w:p w14:paraId="6BDE681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5766323</w:t>
            </w:r>
          </w:p>
        </w:tc>
        <w:tc>
          <w:tcPr>
            <w:tcW w:w="1134" w:type="dxa"/>
            <w:tcBorders>
              <w:top w:val="single" w:sz="4" w:space="0" w:color="auto"/>
              <w:left w:val="single" w:sz="4" w:space="0" w:color="auto"/>
              <w:bottom w:val="single" w:sz="4" w:space="0" w:color="auto"/>
              <w:right w:val="single" w:sz="4" w:space="0" w:color="auto"/>
            </w:tcBorders>
          </w:tcPr>
          <w:p w14:paraId="4E4B39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7429808</w:t>
            </w:r>
          </w:p>
        </w:tc>
      </w:tr>
      <w:tr w:rsidR="002D2C24" w:rsidRPr="00A92E63" w14:paraId="5E3DBB91" w14:textId="77777777" w:rsidTr="002D2C24">
        <w:tc>
          <w:tcPr>
            <w:tcW w:w="663" w:type="dxa"/>
            <w:tcBorders>
              <w:top w:val="single" w:sz="4" w:space="0" w:color="auto"/>
              <w:left w:val="single" w:sz="4" w:space="0" w:color="auto"/>
              <w:bottom w:val="single" w:sz="4" w:space="0" w:color="auto"/>
              <w:right w:val="single" w:sz="4" w:space="0" w:color="auto"/>
            </w:tcBorders>
          </w:tcPr>
          <w:p w14:paraId="369226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1689</w:t>
            </w:r>
          </w:p>
        </w:tc>
        <w:tc>
          <w:tcPr>
            <w:tcW w:w="1175" w:type="dxa"/>
            <w:tcBorders>
              <w:top w:val="single" w:sz="4" w:space="0" w:color="auto"/>
              <w:left w:val="single" w:sz="4" w:space="0" w:color="auto"/>
              <w:bottom w:val="single" w:sz="4" w:space="0" w:color="auto"/>
              <w:right w:val="single" w:sz="4" w:space="0" w:color="auto"/>
            </w:tcBorders>
          </w:tcPr>
          <w:p w14:paraId="1FD6E5B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5766328</w:t>
            </w:r>
          </w:p>
        </w:tc>
        <w:tc>
          <w:tcPr>
            <w:tcW w:w="1134" w:type="dxa"/>
            <w:tcBorders>
              <w:top w:val="single" w:sz="4" w:space="0" w:color="auto"/>
              <w:left w:val="single" w:sz="4" w:space="0" w:color="auto"/>
              <w:bottom w:val="single" w:sz="4" w:space="0" w:color="auto"/>
              <w:right w:val="single" w:sz="4" w:space="0" w:color="auto"/>
            </w:tcBorders>
          </w:tcPr>
          <w:p w14:paraId="1236E00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7429808</w:t>
            </w:r>
          </w:p>
        </w:tc>
      </w:tr>
      <w:tr w:rsidR="002D2C24" w:rsidRPr="00A92E63" w14:paraId="63900351" w14:textId="77777777" w:rsidTr="002D2C24">
        <w:tc>
          <w:tcPr>
            <w:tcW w:w="663" w:type="dxa"/>
            <w:tcBorders>
              <w:top w:val="single" w:sz="4" w:space="0" w:color="auto"/>
              <w:left w:val="single" w:sz="4" w:space="0" w:color="auto"/>
              <w:bottom w:val="single" w:sz="4" w:space="0" w:color="auto"/>
              <w:right w:val="single" w:sz="4" w:space="0" w:color="auto"/>
            </w:tcBorders>
          </w:tcPr>
          <w:p w14:paraId="0151A50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1690</w:t>
            </w:r>
          </w:p>
        </w:tc>
        <w:tc>
          <w:tcPr>
            <w:tcW w:w="1175" w:type="dxa"/>
            <w:tcBorders>
              <w:top w:val="single" w:sz="4" w:space="0" w:color="auto"/>
              <w:left w:val="single" w:sz="4" w:space="0" w:color="auto"/>
              <w:bottom w:val="single" w:sz="4" w:space="0" w:color="auto"/>
              <w:right w:val="single" w:sz="4" w:space="0" w:color="auto"/>
            </w:tcBorders>
          </w:tcPr>
          <w:p w14:paraId="343416D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5766332</w:t>
            </w:r>
          </w:p>
        </w:tc>
        <w:tc>
          <w:tcPr>
            <w:tcW w:w="1134" w:type="dxa"/>
            <w:tcBorders>
              <w:top w:val="single" w:sz="4" w:space="0" w:color="auto"/>
              <w:left w:val="single" w:sz="4" w:space="0" w:color="auto"/>
              <w:bottom w:val="single" w:sz="4" w:space="0" w:color="auto"/>
              <w:right w:val="single" w:sz="4" w:space="0" w:color="auto"/>
            </w:tcBorders>
          </w:tcPr>
          <w:p w14:paraId="4D5C28A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7429810</w:t>
            </w:r>
          </w:p>
        </w:tc>
      </w:tr>
      <w:tr w:rsidR="002D2C24" w:rsidRPr="00A92E63" w14:paraId="4EABEF1A" w14:textId="77777777" w:rsidTr="002D2C24">
        <w:tc>
          <w:tcPr>
            <w:tcW w:w="663" w:type="dxa"/>
            <w:tcBorders>
              <w:top w:val="single" w:sz="4" w:space="0" w:color="auto"/>
              <w:left w:val="single" w:sz="4" w:space="0" w:color="auto"/>
              <w:bottom w:val="single" w:sz="4" w:space="0" w:color="auto"/>
              <w:right w:val="single" w:sz="4" w:space="0" w:color="auto"/>
            </w:tcBorders>
          </w:tcPr>
          <w:p w14:paraId="26DC139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1691</w:t>
            </w:r>
          </w:p>
        </w:tc>
        <w:tc>
          <w:tcPr>
            <w:tcW w:w="1175" w:type="dxa"/>
            <w:tcBorders>
              <w:top w:val="single" w:sz="4" w:space="0" w:color="auto"/>
              <w:left w:val="single" w:sz="4" w:space="0" w:color="auto"/>
              <w:bottom w:val="single" w:sz="4" w:space="0" w:color="auto"/>
              <w:right w:val="single" w:sz="4" w:space="0" w:color="auto"/>
            </w:tcBorders>
          </w:tcPr>
          <w:p w14:paraId="63E8678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5766336</w:t>
            </w:r>
          </w:p>
        </w:tc>
        <w:tc>
          <w:tcPr>
            <w:tcW w:w="1134" w:type="dxa"/>
            <w:tcBorders>
              <w:top w:val="single" w:sz="4" w:space="0" w:color="auto"/>
              <w:left w:val="single" w:sz="4" w:space="0" w:color="auto"/>
              <w:bottom w:val="single" w:sz="4" w:space="0" w:color="auto"/>
              <w:right w:val="single" w:sz="4" w:space="0" w:color="auto"/>
            </w:tcBorders>
          </w:tcPr>
          <w:p w14:paraId="65D8F13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7429812</w:t>
            </w:r>
          </w:p>
        </w:tc>
      </w:tr>
      <w:tr w:rsidR="002D2C24" w:rsidRPr="00A92E63" w14:paraId="56B1BEAD" w14:textId="77777777" w:rsidTr="002D2C24">
        <w:tc>
          <w:tcPr>
            <w:tcW w:w="663" w:type="dxa"/>
            <w:tcBorders>
              <w:top w:val="single" w:sz="4" w:space="0" w:color="auto"/>
              <w:left w:val="single" w:sz="4" w:space="0" w:color="auto"/>
              <w:bottom w:val="single" w:sz="4" w:space="0" w:color="auto"/>
              <w:right w:val="single" w:sz="4" w:space="0" w:color="auto"/>
            </w:tcBorders>
          </w:tcPr>
          <w:p w14:paraId="3500A3E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1692</w:t>
            </w:r>
          </w:p>
        </w:tc>
        <w:tc>
          <w:tcPr>
            <w:tcW w:w="1175" w:type="dxa"/>
            <w:tcBorders>
              <w:top w:val="single" w:sz="4" w:space="0" w:color="auto"/>
              <w:left w:val="single" w:sz="4" w:space="0" w:color="auto"/>
              <w:bottom w:val="single" w:sz="4" w:space="0" w:color="auto"/>
              <w:right w:val="single" w:sz="4" w:space="0" w:color="auto"/>
            </w:tcBorders>
          </w:tcPr>
          <w:p w14:paraId="749C4DC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5766339</w:t>
            </w:r>
          </w:p>
        </w:tc>
        <w:tc>
          <w:tcPr>
            <w:tcW w:w="1134" w:type="dxa"/>
            <w:tcBorders>
              <w:top w:val="single" w:sz="4" w:space="0" w:color="auto"/>
              <w:left w:val="single" w:sz="4" w:space="0" w:color="auto"/>
              <w:bottom w:val="single" w:sz="4" w:space="0" w:color="auto"/>
              <w:right w:val="single" w:sz="4" w:space="0" w:color="auto"/>
            </w:tcBorders>
          </w:tcPr>
          <w:p w14:paraId="2B61817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7429816</w:t>
            </w:r>
          </w:p>
        </w:tc>
      </w:tr>
      <w:tr w:rsidR="002D2C24" w:rsidRPr="00A92E63" w14:paraId="1D075132" w14:textId="77777777" w:rsidTr="002D2C24">
        <w:tc>
          <w:tcPr>
            <w:tcW w:w="663" w:type="dxa"/>
            <w:tcBorders>
              <w:top w:val="single" w:sz="4" w:space="0" w:color="auto"/>
              <w:left w:val="single" w:sz="4" w:space="0" w:color="auto"/>
              <w:bottom w:val="single" w:sz="4" w:space="0" w:color="auto"/>
              <w:right w:val="single" w:sz="4" w:space="0" w:color="auto"/>
            </w:tcBorders>
          </w:tcPr>
          <w:p w14:paraId="7BECCF0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1693</w:t>
            </w:r>
          </w:p>
        </w:tc>
        <w:tc>
          <w:tcPr>
            <w:tcW w:w="1175" w:type="dxa"/>
            <w:tcBorders>
              <w:top w:val="single" w:sz="4" w:space="0" w:color="auto"/>
              <w:left w:val="single" w:sz="4" w:space="0" w:color="auto"/>
              <w:bottom w:val="single" w:sz="4" w:space="0" w:color="auto"/>
              <w:right w:val="single" w:sz="4" w:space="0" w:color="auto"/>
            </w:tcBorders>
          </w:tcPr>
          <w:p w14:paraId="46CE699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5766366</w:t>
            </w:r>
          </w:p>
        </w:tc>
        <w:tc>
          <w:tcPr>
            <w:tcW w:w="1134" w:type="dxa"/>
            <w:tcBorders>
              <w:top w:val="single" w:sz="4" w:space="0" w:color="auto"/>
              <w:left w:val="single" w:sz="4" w:space="0" w:color="auto"/>
              <w:bottom w:val="single" w:sz="4" w:space="0" w:color="auto"/>
              <w:right w:val="single" w:sz="4" w:space="0" w:color="auto"/>
            </w:tcBorders>
          </w:tcPr>
          <w:p w14:paraId="77B605B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7429867</w:t>
            </w:r>
          </w:p>
        </w:tc>
      </w:tr>
      <w:tr w:rsidR="002D2C24" w:rsidRPr="00A92E63" w14:paraId="7ED37B5D" w14:textId="77777777" w:rsidTr="002D2C24">
        <w:tc>
          <w:tcPr>
            <w:tcW w:w="663" w:type="dxa"/>
            <w:tcBorders>
              <w:top w:val="single" w:sz="4" w:space="0" w:color="auto"/>
              <w:left w:val="single" w:sz="4" w:space="0" w:color="auto"/>
              <w:bottom w:val="single" w:sz="4" w:space="0" w:color="auto"/>
              <w:right w:val="single" w:sz="4" w:space="0" w:color="auto"/>
            </w:tcBorders>
          </w:tcPr>
          <w:p w14:paraId="3CC2B8B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1694</w:t>
            </w:r>
          </w:p>
        </w:tc>
        <w:tc>
          <w:tcPr>
            <w:tcW w:w="1175" w:type="dxa"/>
            <w:tcBorders>
              <w:top w:val="single" w:sz="4" w:space="0" w:color="auto"/>
              <w:left w:val="single" w:sz="4" w:space="0" w:color="auto"/>
              <w:bottom w:val="single" w:sz="4" w:space="0" w:color="auto"/>
              <w:right w:val="single" w:sz="4" w:space="0" w:color="auto"/>
            </w:tcBorders>
          </w:tcPr>
          <w:p w14:paraId="15351E3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5766374</w:t>
            </w:r>
          </w:p>
        </w:tc>
        <w:tc>
          <w:tcPr>
            <w:tcW w:w="1134" w:type="dxa"/>
            <w:tcBorders>
              <w:top w:val="single" w:sz="4" w:space="0" w:color="auto"/>
              <w:left w:val="single" w:sz="4" w:space="0" w:color="auto"/>
              <w:bottom w:val="single" w:sz="4" w:space="0" w:color="auto"/>
              <w:right w:val="single" w:sz="4" w:space="0" w:color="auto"/>
            </w:tcBorders>
          </w:tcPr>
          <w:p w14:paraId="31D6219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7429861</w:t>
            </w:r>
          </w:p>
        </w:tc>
      </w:tr>
      <w:tr w:rsidR="002D2C24" w:rsidRPr="00A92E63" w14:paraId="72714823" w14:textId="77777777" w:rsidTr="002D2C24">
        <w:tc>
          <w:tcPr>
            <w:tcW w:w="663" w:type="dxa"/>
            <w:tcBorders>
              <w:top w:val="single" w:sz="4" w:space="0" w:color="auto"/>
              <w:left w:val="single" w:sz="4" w:space="0" w:color="auto"/>
              <w:bottom w:val="single" w:sz="4" w:space="0" w:color="auto"/>
              <w:right w:val="single" w:sz="4" w:space="0" w:color="auto"/>
            </w:tcBorders>
          </w:tcPr>
          <w:p w14:paraId="123093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1695</w:t>
            </w:r>
          </w:p>
        </w:tc>
        <w:tc>
          <w:tcPr>
            <w:tcW w:w="1175" w:type="dxa"/>
            <w:tcBorders>
              <w:top w:val="single" w:sz="4" w:space="0" w:color="auto"/>
              <w:left w:val="single" w:sz="4" w:space="0" w:color="auto"/>
              <w:bottom w:val="single" w:sz="4" w:space="0" w:color="auto"/>
              <w:right w:val="single" w:sz="4" w:space="0" w:color="auto"/>
            </w:tcBorders>
          </w:tcPr>
          <w:p w14:paraId="6C84365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5766378</w:t>
            </w:r>
          </w:p>
        </w:tc>
        <w:tc>
          <w:tcPr>
            <w:tcW w:w="1134" w:type="dxa"/>
            <w:tcBorders>
              <w:top w:val="single" w:sz="4" w:space="0" w:color="auto"/>
              <w:left w:val="single" w:sz="4" w:space="0" w:color="auto"/>
              <w:bottom w:val="single" w:sz="4" w:space="0" w:color="auto"/>
              <w:right w:val="single" w:sz="4" w:space="0" w:color="auto"/>
            </w:tcBorders>
          </w:tcPr>
          <w:p w14:paraId="2725DBE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7429858</w:t>
            </w:r>
          </w:p>
        </w:tc>
      </w:tr>
      <w:tr w:rsidR="002D2C24" w:rsidRPr="00A92E63" w14:paraId="57975A02" w14:textId="77777777" w:rsidTr="002D2C24">
        <w:tc>
          <w:tcPr>
            <w:tcW w:w="663" w:type="dxa"/>
            <w:tcBorders>
              <w:top w:val="single" w:sz="4" w:space="0" w:color="auto"/>
              <w:left w:val="single" w:sz="4" w:space="0" w:color="auto"/>
              <w:bottom w:val="single" w:sz="4" w:space="0" w:color="auto"/>
              <w:right w:val="single" w:sz="4" w:space="0" w:color="auto"/>
            </w:tcBorders>
          </w:tcPr>
          <w:p w14:paraId="7EE95B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1696</w:t>
            </w:r>
          </w:p>
        </w:tc>
        <w:tc>
          <w:tcPr>
            <w:tcW w:w="1175" w:type="dxa"/>
            <w:tcBorders>
              <w:top w:val="single" w:sz="4" w:space="0" w:color="auto"/>
              <w:left w:val="single" w:sz="4" w:space="0" w:color="auto"/>
              <w:bottom w:val="single" w:sz="4" w:space="0" w:color="auto"/>
              <w:right w:val="single" w:sz="4" w:space="0" w:color="auto"/>
            </w:tcBorders>
          </w:tcPr>
          <w:p w14:paraId="595ACB7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5766383</w:t>
            </w:r>
          </w:p>
        </w:tc>
        <w:tc>
          <w:tcPr>
            <w:tcW w:w="1134" w:type="dxa"/>
            <w:tcBorders>
              <w:top w:val="single" w:sz="4" w:space="0" w:color="auto"/>
              <w:left w:val="single" w:sz="4" w:space="0" w:color="auto"/>
              <w:bottom w:val="single" w:sz="4" w:space="0" w:color="auto"/>
              <w:right w:val="single" w:sz="4" w:space="0" w:color="auto"/>
            </w:tcBorders>
          </w:tcPr>
          <w:p w14:paraId="0B3DA9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7429858</w:t>
            </w:r>
          </w:p>
        </w:tc>
      </w:tr>
      <w:tr w:rsidR="002D2C24" w:rsidRPr="00A92E63" w14:paraId="184AD9F9" w14:textId="77777777" w:rsidTr="002D2C24">
        <w:tc>
          <w:tcPr>
            <w:tcW w:w="663" w:type="dxa"/>
            <w:tcBorders>
              <w:top w:val="single" w:sz="4" w:space="0" w:color="auto"/>
              <w:left w:val="single" w:sz="4" w:space="0" w:color="auto"/>
              <w:bottom w:val="single" w:sz="4" w:space="0" w:color="auto"/>
              <w:right w:val="single" w:sz="4" w:space="0" w:color="auto"/>
            </w:tcBorders>
          </w:tcPr>
          <w:p w14:paraId="6464D6E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1697</w:t>
            </w:r>
          </w:p>
        </w:tc>
        <w:tc>
          <w:tcPr>
            <w:tcW w:w="1175" w:type="dxa"/>
            <w:tcBorders>
              <w:top w:val="single" w:sz="4" w:space="0" w:color="auto"/>
              <w:left w:val="single" w:sz="4" w:space="0" w:color="auto"/>
              <w:bottom w:val="single" w:sz="4" w:space="0" w:color="auto"/>
              <w:right w:val="single" w:sz="4" w:space="0" w:color="auto"/>
            </w:tcBorders>
          </w:tcPr>
          <w:p w14:paraId="0B95C7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5766387</w:t>
            </w:r>
          </w:p>
        </w:tc>
        <w:tc>
          <w:tcPr>
            <w:tcW w:w="1134" w:type="dxa"/>
            <w:tcBorders>
              <w:top w:val="single" w:sz="4" w:space="0" w:color="auto"/>
              <w:left w:val="single" w:sz="4" w:space="0" w:color="auto"/>
              <w:bottom w:val="single" w:sz="4" w:space="0" w:color="auto"/>
              <w:right w:val="single" w:sz="4" w:space="0" w:color="auto"/>
            </w:tcBorders>
          </w:tcPr>
          <w:p w14:paraId="0C078A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7429858</w:t>
            </w:r>
          </w:p>
        </w:tc>
      </w:tr>
      <w:tr w:rsidR="002D2C24" w:rsidRPr="00A92E63" w14:paraId="4331D3FE" w14:textId="77777777" w:rsidTr="002D2C24">
        <w:tc>
          <w:tcPr>
            <w:tcW w:w="663" w:type="dxa"/>
            <w:tcBorders>
              <w:top w:val="single" w:sz="4" w:space="0" w:color="auto"/>
              <w:left w:val="single" w:sz="4" w:space="0" w:color="auto"/>
              <w:bottom w:val="single" w:sz="4" w:space="0" w:color="auto"/>
              <w:right w:val="single" w:sz="4" w:space="0" w:color="auto"/>
            </w:tcBorders>
          </w:tcPr>
          <w:p w14:paraId="0A98F1F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1698</w:t>
            </w:r>
          </w:p>
        </w:tc>
        <w:tc>
          <w:tcPr>
            <w:tcW w:w="1175" w:type="dxa"/>
            <w:tcBorders>
              <w:top w:val="single" w:sz="4" w:space="0" w:color="auto"/>
              <w:left w:val="single" w:sz="4" w:space="0" w:color="auto"/>
              <w:bottom w:val="single" w:sz="4" w:space="0" w:color="auto"/>
              <w:right w:val="single" w:sz="4" w:space="0" w:color="auto"/>
            </w:tcBorders>
          </w:tcPr>
          <w:p w14:paraId="28872F4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5766391</w:t>
            </w:r>
          </w:p>
        </w:tc>
        <w:tc>
          <w:tcPr>
            <w:tcW w:w="1134" w:type="dxa"/>
            <w:tcBorders>
              <w:top w:val="single" w:sz="4" w:space="0" w:color="auto"/>
              <w:left w:val="single" w:sz="4" w:space="0" w:color="auto"/>
              <w:bottom w:val="single" w:sz="4" w:space="0" w:color="auto"/>
              <w:right w:val="single" w:sz="4" w:space="0" w:color="auto"/>
            </w:tcBorders>
          </w:tcPr>
          <w:p w14:paraId="652E7B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7429860</w:t>
            </w:r>
          </w:p>
        </w:tc>
      </w:tr>
      <w:tr w:rsidR="002D2C24" w:rsidRPr="00A92E63" w14:paraId="105F5655" w14:textId="77777777" w:rsidTr="002D2C24">
        <w:tc>
          <w:tcPr>
            <w:tcW w:w="663" w:type="dxa"/>
            <w:tcBorders>
              <w:top w:val="single" w:sz="4" w:space="0" w:color="auto"/>
              <w:left w:val="single" w:sz="4" w:space="0" w:color="auto"/>
              <w:bottom w:val="single" w:sz="4" w:space="0" w:color="auto"/>
              <w:right w:val="single" w:sz="4" w:space="0" w:color="auto"/>
            </w:tcBorders>
          </w:tcPr>
          <w:p w14:paraId="699E901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1699</w:t>
            </w:r>
          </w:p>
        </w:tc>
        <w:tc>
          <w:tcPr>
            <w:tcW w:w="1175" w:type="dxa"/>
            <w:tcBorders>
              <w:top w:val="single" w:sz="4" w:space="0" w:color="auto"/>
              <w:left w:val="single" w:sz="4" w:space="0" w:color="auto"/>
              <w:bottom w:val="single" w:sz="4" w:space="0" w:color="auto"/>
              <w:right w:val="single" w:sz="4" w:space="0" w:color="auto"/>
            </w:tcBorders>
          </w:tcPr>
          <w:p w14:paraId="0309990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5766395</w:t>
            </w:r>
          </w:p>
        </w:tc>
        <w:tc>
          <w:tcPr>
            <w:tcW w:w="1134" w:type="dxa"/>
            <w:tcBorders>
              <w:top w:val="single" w:sz="4" w:space="0" w:color="auto"/>
              <w:left w:val="single" w:sz="4" w:space="0" w:color="auto"/>
              <w:bottom w:val="single" w:sz="4" w:space="0" w:color="auto"/>
              <w:right w:val="single" w:sz="4" w:space="0" w:color="auto"/>
            </w:tcBorders>
          </w:tcPr>
          <w:p w14:paraId="22401B2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7429863</w:t>
            </w:r>
          </w:p>
        </w:tc>
      </w:tr>
      <w:tr w:rsidR="002D2C24" w:rsidRPr="00A92E63" w14:paraId="7FE2C11B" w14:textId="77777777" w:rsidTr="002D2C24">
        <w:tc>
          <w:tcPr>
            <w:tcW w:w="663" w:type="dxa"/>
            <w:tcBorders>
              <w:top w:val="single" w:sz="4" w:space="0" w:color="auto"/>
              <w:left w:val="single" w:sz="4" w:space="0" w:color="auto"/>
              <w:bottom w:val="single" w:sz="4" w:space="0" w:color="auto"/>
              <w:right w:val="single" w:sz="4" w:space="0" w:color="auto"/>
            </w:tcBorders>
          </w:tcPr>
          <w:p w14:paraId="347FC23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1700</w:t>
            </w:r>
          </w:p>
        </w:tc>
        <w:tc>
          <w:tcPr>
            <w:tcW w:w="1175" w:type="dxa"/>
            <w:tcBorders>
              <w:top w:val="single" w:sz="4" w:space="0" w:color="auto"/>
              <w:left w:val="single" w:sz="4" w:space="0" w:color="auto"/>
              <w:bottom w:val="single" w:sz="4" w:space="0" w:color="auto"/>
              <w:right w:val="single" w:sz="4" w:space="0" w:color="auto"/>
            </w:tcBorders>
          </w:tcPr>
          <w:p w14:paraId="244A687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5766415</w:t>
            </w:r>
          </w:p>
        </w:tc>
        <w:tc>
          <w:tcPr>
            <w:tcW w:w="1134" w:type="dxa"/>
            <w:tcBorders>
              <w:top w:val="single" w:sz="4" w:space="0" w:color="auto"/>
              <w:left w:val="single" w:sz="4" w:space="0" w:color="auto"/>
              <w:bottom w:val="single" w:sz="4" w:space="0" w:color="auto"/>
              <w:right w:val="single" w:sz="4" w:space="0" w:color="auto"/>
            </w:tcBorders>
          </w:tcPr>
          <w:p w14:paraId="55963E5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7429886</w:t>
            </w:r>
          </w:p>
        </w:tc>
      </w:tr>
      <w:tr w:rsidR="002D2C24" w:rsidRPr="00A92E63" w14:paraId="02F1907F" w14:textId="77777777" w:rsidTr="002D2C24">
        <w:tc>
          <w:tcPr>
            <w:tcW w:w="663" w:type="dxa"/>
            <w:tcBorders>
              <w:top w:val="single" w:sz="4" w:space="0" w:color="auto"/>
              <w:left w:val="single" w:sz="4" w:space="0" w:color="auto"/>
              <w:bottom w:val="single" w:sz="4" w:space="0" w:color="auto"/>
              <w:right w:val="single" w:sz="4" w:space="0" w:color="auto"/>
            </w:tcBorders>
          </w:tcPr>
          <w:p w14:paraId="391734C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1701</w:t>
            </w:r>
          </w:p>
        </w:tc>
        <w:tc>
          <w:tcPr>
            <w:tcW w:w="1175" w:type="dxa"/>
            <w:tcBorders>
              <w:top w:val="single" w:sz="4" w:space="0" w:color="auto"/>
              <w:left w:val="single" w:sz="4" w:space="0" w:color="auto"/>
              <w:bottom w:val="single" w:sz="4" w:space="0" w:color="auto"/>
              <w:right w:val="single" w:sz="4" w:space="0" w:color="auto"/>
            </w:tcBorders>
          </w:tcPr>
          <w:p w14:paraId="4A50757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5766417</w:t>
            </w:r>
          </w:p>
        </w:tc>
        <w:tc>
          <w:tcPr>
            <w:tcW w:w="1134" w:type="dxa"/>
            <w:tcBorders>
              <w:top w:val="single" w:sz="4" w:space="0" w:color="auto"/>
              <w:left w:val="single" w:sz="4" w:space="0" w:color="auto"/>
              <w:bottom w:val="single" w:sz="4" w:space="0" w:color="auto"/>
              <w:right w:val="single" w:sz="4" w:space="0" w:color="auto"/>
            </w:tcBorders>
          </w:tcPr>
          <w:p w14:paraId="0BB6E81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7429890</w:t>
            </w:r>
          </w:p>
        </w:tc>
      </w:tr>
      <w:tr w:rsidR="002D2C24" w:rsidRPr="00A92E63" w14:paraId="370DA0DD" w14:textId="77777777" w:rsidTr="002D2C24">
        <w:tc>
          <w:tcPr>
            <w:tcW w:w="663" w:type="dxa"/>
            <w:tcBorders>
              <w:top w:val="single" w:sz="4" w:space="0" w:color="auto"/>
              <w:left w:val="single" w:sz="4" w:space="0" w:color="auto"/>
              <w:bottom w:val="single" w:sz="4" w:space="0" w:color="auto"/>
              <w:right w:val="single" w:sz="4" w:space="0" w:color="auto"/>
            </w:tcBorders>
          </w:tcPr>
          <w:p w14:paraId="0841141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1702</w:t>
            </w:r>
          </w:p>
        </w:tc>
        <w:tc>
          <w:tcPr>
            <w:tcW w:w="1175" w:type="dxa"/>
            <w:tcBorders>
              <w:top w:val="single" w:sz="4" w:space="0" w:color="auto"/>
              <w:left w:val="single" w:sz="4" w:space="0" w:color="auto"/>
              <w:bottom w:val="single" w:sz="4" w:space="0" w:color="auto"/>
              <w:right w:val="single" w:sz="4" w:space="0" w:color="auto"/>
            </w:tcBorders>
          </w:tcPr>
          <w:p w14:paraId="43AC291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5766418</w:t>
            </w:r>
          </w:p>
        </w:tc>
        <w:tc>
          <w:tcPr>
            <w:tcW w:w="1134" w:type="dxa"/>
            <w:tcBorders>
              <w:top w:val="single" w:sz="4" w:space="0" w:color="auto"/>
              <w:left w:val="single" w:sz="4" w:space="0" w:color="auto"/>
              <w:bottom w:val="single" w:sz="4" w:space="0" w:color="auto"/>
              <w:right w:val="single" w:sz="4" w:space="0" w:color="auto"/>
            </w:tcBorders>
          </w:tcPr>
          <w:p w14:paraId="3EB168C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7429894</w:t>
            </w:r>
          </w:p>
        </w:tc>
      </w:tr>
      <w:tr w:rsidR="002D2C24" w:rsidRPr="00A92E63" w14:paraId="36600BD2" w14:textId="77777777" w:rsidTr="002D2C24">
        <w:tc>
          <w:tcPr>
            <w:tcW w:w="663" w:type="dxa"/>
            <w:tcBorders>
              <w:top w:val="single" w:sz="4" w:space="0" w:color="auto"/>
              <w:left w:val="single" w:sz="4" w:space="0" w:color="auto"/>
              <w:bottom w:val="single" w:sz="4" w:space="0" w:color="auto"/>
              <w:right w:val="single" w:sz="4" w:space="0" w:color="auto"/>
            </w:tcBorders>
          </w:tcPr>
          <w:p w14:paraId="20E120D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1703</w:t>
            </w:r>
          </w:p>
        </w:tc>
        <w:tc>
          <w:tcPr>
            <w:tcW w:w="1175" w:type="dxa"/>
            <w:tcBorders>
              <w:top w:val="single" w:sz="4" w:space="0" w:color="auto"/>
              <w:left w:val="single" w:sz="4" w:space="0" w:color="auto"/>
              <w:bottom w:val="single" w:sz="4" w:space="0" w:color="auto"/>
              <w:right w:val="single" w:sz="4" w:space="0" w:color="auto"/>
            </w:tcBorders>
          </w:tcPr>
          <w:p w14:paraId="77B4C64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5766418</w:t>
            </w:r>
          </w:p>
        </w:tc>
        <w:tc>
          <w:tcPr>
            <w:tcW w:w="1134" w:type="dxa"/>
            <w:tcBorders>
              <w:top w:val="single" w:sz="4" w:space="0" w:color="auto"/>
              <w:left w:val="single" w:sz="4" w:space="0" w:color="auto"/>
              <w:bottom w:val="single" w:sz="4" w:space="0" w:color="auto"/>
              <w:right w:val="single" w:sz="4" w:space="0" w:color="auto"/>
            </w:tcBorders>
          </w:tcPr>
          <w:p w14:paraId="6D2819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7429898</w:t>
            </w:r>
          </w:p>
        </w:tc>
      </w:tr>
      <w:tr w:rsidR="002D2C24" w:rsidRPr="00A92E63" w14:paraId="3FE08AAF" w14:textId="77777777" w:rsidTr="002D2C24">
        <w:tc>
          <w:tcPr>
            <w:tcW w:w="663" w:type="dxa"/>
            <w:tcBorders>
              <w:top w:val="single" w:sz="4" w:space="0" w:color="auto"/>
              <w:left w:val="single" w:sz="4" w:space="0" w:color="auto"/>
              <w:bottom w:val="single" w:sz="4" w:space="0" w:color="auto"/>
              <w:right w:val="single" w:sz="4" w:space="0" w:color="auto"/>
            </w:tcBorders>
          </w:tcPr>
          <w:p w14:paraId="1DB2579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1704</w:t>
            </w:r>
          </w:p>
        </w:tc>
        <w:tc>
          <w:tcPr>
            <w:tcW w:w="1175" w:type="dxa"/>
            <w:tcBorders>
              <w:top w:val="single" w:sz="4" w:space="0" w:color="auto"/>
              <w:left w:val="single" w:sz="4" w:space="0" w:color="auto"/>
              <w:bottom w:val="single" w:sz="4" w:space="0" w:color="auto"/>
              <w:right w:val="single" w:sz="4" w:space="0" w:color="auto"/>
            </w:tcBorders>
          </w:tcPr>
          <w:p w14:paraId="5DD6658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5766417</w:t>
            </w:r>
          </w:p>
        </w:tc>
        <w:tc>
          <w:tcPr>
            <w:tcW w:w="1134" w:type="dxa"/>
            <w:tcBorders>
              <w:top w:val="single" w:sz="4" w:space="0" w:color="auto"/>
              <w:left w:val="single" w:sz="4" w:space="0" w:color="auto"/>
              <w:bottom w:val="single" w:sz="4" w:space="0" w:color="auto"/>
              <w:right w:val="single" w:sz="4" w:space="0" w:color="auto"/>
            </w:tcBorders>
          </w:tcPr>
          <w:p w14:paraId="05022F6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7429902</w:t>
            </w:r>
          </w:p>
        </w:tc>
      </w:tr>
      <w:tr w:rsidR="002D2C24" w:rsidRPr="00A92E63" w14:paraId="615E1B7F" w14:textId="77777777" w:rsidTr="002D2C24">
        <w:tc>
          <w:tcPr>
            <w:tcW w:w="663" w:type="dxa"/>
            <w:tcBorders>
              <w:top w:val="single" w:sz="4" w:space="0" w:color="auto"/>
              <w:left w:val="single" w:sz="4" w:space="0" w:color="auto"/>
              <w:bottom w:val="single" w:sz="4" w:space="0" w:color="auto"/>
              <w:right w:val="single" w:sz="4" w:space="0" w:color="auto"/>
            </w:tcBorders>
          </w:tcPr>
          <w:p w14:paraId="24352B6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1705</w:t>
            </w:r>
          </w:p>
        </w:tc>
        <w:tc>
          <w:tcPr>
            <w:tcW w:w="1175" w:type="dxa"/>
            <w:tcBorders>
              <w:top w:val="single" w:sz="4" w:space="0" w:color="auto"/>
              <w:left w:val="single" w:sz="4" w:space="0" w:color="auto"/>
              <w:bottom w:val="single" w:sz="4" w:space="0" w:color="auto"/>
              <w:right w:val="single" w:sz="4" w:space="0" w:color="auto"/>
            </w:tcBorders>
          </w:tcPr>
          <w:p w14:paraId="26CDC6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5766414</w:t>
            </w:r>
          </w:p>
        </w:tc>
        <w:tc>
          <w:tcPr>
            <w:tcW w:w="1134" w:type="dxa"/>
            <w:tcBorders>
              <w:top w:val="single" w:sz="4" w:space="0" w:color="auto"/>
              <w:left w:val="single" w:sz="4" w:space="0" w:color="auto"/>
              <w:bottom w:val="single" w:sz="4" w:space="0" w:color="auto"/>
              <w:right w:val="single" w:sz="4" w:space="0" w:color="auto"/>
            </w:tcBorders>
          </w:tcPr>
          <w:p w14:paraId="3F4551C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7429906</w:t>
            </w:r>
          </w:p>
        </w:tc>
      </w:tr>
      <w:tr w:rsidR="002D2C24" w:rsidRPr="00A92E63" w14:paraId="2294C168" w14:textId="77777777" w:rsidTr="002D2C24">
        <w:tc>
          <w:tcPr>
            <w:tcW w:w="663" w:type="dxa"/>
            <w:tcBorders>
              <w:top w:val="single" w:sz="4" w:space="0" w:color="auto"/>
              <w:left w:val="single" w:sz="4" w:space="0" w:color="auto"/>
              <w:bottom w:val="single" w:sz="4" w:space="0" w:color="auto"/>
              <w:right w:val="single" w:sz="4" w:space="0" w:color="auto"/>
            </w:tcBorders>
          </w:tcPr>
          <w:p w14:paraId="7251D4C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1706</w:t>
            </w:r>
          </w:p>
        </w:tc>
        <w:tc>
          <w:tcPr>
            <w:tcW w:w="1175" w:type="dxa"/>
            <w:tcBorders>
              <w:top w:val="single" w:sz="4" w:space="0" w:color="auto"/>
              <w:left w:val="single" w:sz="4" w:space="0" w:color="auto"/>
              <w:bottom w:val="single" w:sz="4" w:space="0" w:color="auto"/>
              <w:right w:val="single" w:sz="4" w:space="0" w:color="auto"/>
            </w:tcBorders>
          </w:tcPr>
          <w:p w14:paraId="485D3AA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5766408</w:t>
            </w:r>
          </w:p>
        </w:tc>
        <w:tc>
          <w:tcPr>
            <w:tcW w:w="1134" w:type="dxa"/>
            <w:tcBorders>
              <w:top w:val="single" w:sz="4" w:space="0" w:color="auto"/>
              <w:left w:val="single" w:sz="4" w:space="0" w:color="auto"/>
              <w:bottom w:val="single" w:sz="4" w:space="0" w:color="auto"/>
              <w:right w:val="single" w:sz="4" w:space="0" w:color="auto"/>
            </w:tcBorders>
          </w:tcPr>
          <w:p w14:paraId="3BA0CAE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7429913</w:t>
            </w:r>
          </w:p>
        </w:tc>
      </w:tr>
      <w:tr w:rsidR="002D2C24" w:rsidRPr="00A92E63" w14:paraId="1E85B929" w14:textId="77777777" w:rsidTr="002D2C24">
        <w:tc>
          <w:tcPr>
            <w:tcW w:w="663" w:type="dxa"/>
            <w:tcBorders>
              <w:top w:val="single" w:sz="4" w:space="0" w:color="auto"/>
              <w:left w:val="single" w:sz="4" w:space="0" w:color="auto"/>
              <w:bottom w:val="single" w:sz="4" w:space="0" w:color="auto"/>
              <w:right w:val="single" w:sz="4" w:space="0" w:color="auto"/>
            </w:tcBorders>
          </w:tcPr>
          <w:p w14:paraId="3FCC832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1707</w:t>
            </w:r>
          </w:p>
        </w:tc>
        <w:tc>
          <w:tcPr>
            <w:tcW w:w="1175" w:type="dxa"/>
            <w:tcBorders>
              <w:top w:val="single" w:sz="4" w:space="0" w:color="auto"/>
              <w:left w:val="single" w:sz="4" w:space="0" w:color="auto"/>
              <w:bottom w:val="single" w:sz="4" w:space="0" w:color="auto"/>
              <w:right w:val="single" w:sz="4" w:space="0" w:color="auto"/>
            </w:tcBorders>
          </w:tcPr>
          <w:p w14:paraId="23D151B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5766407</w:t>
            </w:r>
          </w:p>
        </w:tc>
        <w:tc>
          <w:tcPr>
            <w:tcW w:w="1134" w:type="dxa"/>
            <w:tcBorders>
              <w:top w:val="single" w:sz="4" w:space="0" w:color="auto"/>
              <w:left w:val="single" w:sz="4" w:space="0" w:color="auto"/>
              <w:bottom w:val="single" w:sz="4" w:space="0" w:color="auto"/>
              <w:right w:val="single" w:sz="4" w:space="0" w:color="auto"/>
            </w:tcBorders>
          </w:tcPr>
          <w:p w14:paraId="30393A7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7429914</w:t>
            </w:r>
          </w:p>
        </w:tc>
      </w:tr>
      <w:tr w:rsidR="002D2C24" w:rsidRPr="00A92E63" w14:paraId="09E5AB37" w14:textId="77777777" w:rsidTr="002D2C24">
        <w:tc>
          <w:tcPr>
            <w:tcW w:w="663" w:type="dxa"/>
            <w:tcBorders>
              <w:top w:val="single" w:sz="4" w:space="0" w:color="auto"/>
              <w:left w:val="single" w:sz="4" w:space="0" w:color="auto"/>
              <w:bottom w:val="single" w:sz="4" w:space="0" w:color="auto"/>
              <w:right w:val="single" w:sz="4" w:space="0" w:color="auto"/>
            </w:tcBorders>
          </w:tcPr>
          <w:p w14:paraId="0B1D150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1708</w:t>
            </w:r>
          </w:p>
        </w:tc>
        <w:tc>
          <w:tcPr>
            <w:tcW w:w="1175" w:type="dxa"/>
            <w:tcBorders>
              <w:top w:val="single" w:sz="4" w:space="0" w:color="auto"/>
              <w:left w:val="single" w:sz="4" w:space="0" w:color="auto"/>
              <w:bottom w:val="single" w:sz="4" w:space="0" w:color="auto"/>
              <w:right w:val="single" w:sz="4" w:space="0" w:color="auto"/>
            </w:tcBorders>
          </w:tcPr>
          <w:p w14:paraId="75BBF9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5766383</w:t>
            </w:r>
          </w:p>
        </w:tc>
        <w:tc>
          <w:tcPr>
            <w:tcW w:w="1134" w:type="dxa"/>
            <w:tcBorders>
              <w:top w:val="single" w:sz="4" w:space="0" w:color="auto"/>
              <w:left w:val="single" w:sz="4" w:space="0" w:color="auto"/>
              <w:bottom w:val="single" w:sz="4" w:space="0" w:color="auto"/>
              <w:right w:val="single" w:sz="4" w:space="0" w:color="auto"/>
            </w:tcBorders>
          </w:tcPr>
          <w:p w14:paraId="477260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7429936</w:t>
            </w:r>
          </w:p>
        </w:tc>
      </w:tr>
      <w:tr w:rsidR="002D2C24" w:rsidRPr="00A92E63" w14:paraId="0FD254BA" w14:textId="77777777" w:rsidTr="002D2C24">
        <w:tc>
          <w:tcPr>
            <w:tcW w:w="663" w:type="dxa"/>
            <w:tcBorders>
              <w:top w:val="single" w:sz="4" w:space="0" w:color="auto"/>
              <w:left w:val="single" w:sz="4" w:space="0" w:color="auto"/>
              <w:bottom w:val="single" w:sz="4" w:space="0" w:color="auto"/>
              <w:right w:val="single" w:sz="4" w:space="0" w:color="auto"/>
            </w:tcBorders>
          </w:tcPr>
          <w:p w14:paraId="4AE621C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1709</w:t>
            </w:r>
          </w:p>
        </w:tc>
        <w:tc>
          <w:tcPr>
            <w:tcW w:w="1175" w:type="dxa"/>
            <w:tcBorders>
              <w:top w:val="single" w:sz="4" w:space="0" w:color="auto"/>
              <w:left w:val="single" w:sz="4" w:space="0" w:color="auto"/>
              <w:bottom w:val="single" w:sz="4" w:space="0" w:color="auto"/>
              <w:right w:val="single" w:sz="4" w:space="0" w:color="auto"/>
            </w:tcBorders>
          </w:tcPr>
          <w:p w14:paraId="79AA2C4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5766380</w:t>
            </w:r>
          </w:p>
        </w:tc>
        <w:tc>
          <w:tcPr>
            <w:tcW w:w="1134" w:type="dxa"/>
            <w:tcBorders>
              <w:top w:val="single" w:sz="4" w:space="0" w:color="auto"/>
              <w:left w:val="single" w:sz="4" w:space="0" w:color="auto"/>
              <w:bottom w:val="single" w:sz="4" w:space="0" w:color="auto"/>
              <w:right w:val="single" w:sz="4" w:space="0" w:color="auto"/>
            </w:tcBorders>
          </w:tcPr>
          <w:p w14:paraId="1072667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7429940</w:t>
            </w:r>
          </w:p>
        </w:tc>
      </w:tr>
      <w:tr w:rsidR="002D2C24" w:rsidRPr="00A92E63" w14:paraId="3088AB3E" w14:textId="77777777" w:rsidTr="002D2C24">
        <w:tc>
          <w:tcPr>
            <w:tcW w:w="663" w:type="dxa"/>
            <w:tcBorders>
              <w:top w:val="single" w:sz="4" w:space="0" w:color="auto"/>
              <w:left w:val="single" w:sz="4" w:space="0" w:color="auto"/>
              <w:bottom w:val="single" w:sz="4" w:space="0" w:color="auto"/>
              <w:right w:val="single" w:sz="4" w:space="0" w:color="auto"/>
            </w:tcBorders>
          </w:tcPr>
          <w:p w14:paraId="1309277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1710</w:t>
            </w:r>
          </w:p>
        </w:tc>
        <w:tc>
          <w:tcPr>
            <w:tcW w:w="1175" w:type="dxa"/>
            <w:tcBorders>
              <w:top w:val="single" w:sz="4" w:space="0" w:color="auto"/>
              <w:left w:val="single" w:sz="4" w:space="0" w:color="auto"/>
              <w:bottom w:val="single" w:sz="4" w:space="0" w:color="auto"/>
              <w:right w:val="single" w:sz="4" w:space="0" w:color="auto"/>
            </w:tcBorders>
          </w:tcPr>
          <w:p w14:paraId="613B7CB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5766380</w:t>
            </w:r>
          </w:p>
        </w:tc>
        <w:tc>
          <w:tcPr>
            <w:tcW w:w="1134" w:type="dxa"/>
            <w:tcBorders>
              <w:top w:val="single" w:sz="4" w:space="0" w:color="auto"/>
              <w:left w:val="single" w:sz="4" w:space="0" w:color="auto"/>
              <w:bottom w:val="single" w:sz="4" w:space="0" w:color="auto"/>
              <w:right w:val="single" w:sz="4" w:space="0" w:color="auto"/>
            </w:tcBorders>
          </w:tcPr>
          <w:p w14:paraId="422C175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7429942</w:t>
            </w:r>
          </w:p>
        </w:tc>
      </w:tr>
      <w:tr w:rsidR="002D2C24" w:rsidRPr="00A92E63" w14:paraId="6034B38C" w14:textId="77777777" w:rsidTr="002D2C24">
        <w:tc>
          <w:tcPr>
            <w:tcW w:w="663" w:type="dxa"/>
            <w:tcBorders>
              <w:top w:val="single" w:sz="4" w:space="0" w:color="auto"/>
              <w:left w:val="single" w:sz="4" w:space="0" w:color="auto"/>
              <w:bottom w:val="single" w:sz="4" w:space="0" w:color="auto"/>
              <w:right w:val="single" w:sz="4" w:space="0" w:color="auto"/>
            </w:tcBorders>
          </w:tcPr>
          <w:p w14:paraId="061E314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1711</w:t>
            </w:r>
          </w:p>
        </w:tc>
        <w:tc>
          <w:tcPr>
            <w:tcW w:w="1175" w:type="dxa"/>
            <w:tcBorders>
              <w:top w:val="single" w:sz="4" w:space="0" w:color="auto"/>
              <w:left w:val="single" w:sz="4" w:space="0" w:color="auto"/>
              <w:bottom w:val="single" w:sz="4" w:space="0" w:color="auto"/>
              <w:right w:val="single" w:sz="4" w:space="0" w:color="auto"/>
            </w:tcBorders>
          </w:tcPr>
          <w:p w14:paraId="4F5657A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5766399</w:t>
            </w:r>
          </w:p>
        </w:tc>
        <w:tc>
          <w:tcPr>
            <w:tcW w:w="1134" w:type="dxa"/>
            <w:tcBorders>
              <w:top w:val="single" w:sz="4" w:space="0" w:color="auto"/>
              <w:left w:val="single" w:sz="4" w:space="0" w:color="auto"/>
              <w:bottom w:val="single" w:sz="4" w:space="0" w:color="auto"/>
              <w:right w:val="single" w:sz="4" w:space="0" w:color="auto"/>
            </w:tcBorders>
          </w:tcPr>
          <w:p w14:paraId="3E6C6A3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7429961</w:t>
            </w:r>
          </w:p>
        </w:tc>
      </w:tr>
      <w:tr w:rsidR="002D2C24" w:rsidRPr="00A92E63" w14:paraId="1AF39C92" w14:textId="77777777" w:rsidTr="002D2C24">
        <w:tc>
          <w:tcPr>
            <w:tcW w:w="663" w:type="dxa"/>
            <w:tcBorders>
              <w:top w:val="single" w:sz="4" w:space="0" w:color="auto"/>
              <w:left w:val="single" w:sz="4" w:space="0" w:color="auto"/>
              <w:bottom w:val="single" w:sz="4" w:space="0" w:color="auto"/>
              <w:right w:val="single" w:sz="4" w:space="0" w:color="auto"/>
            </w:tcBorders>
          </w:tcPr>
          <w:p w14:paraId="60D8F8B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1712</w:t>
            </w:r>
          </w:p>
        </w:tc>
        <w:tc>
          <w:tcPr>
            <w:tcW w:w="1175" w:type="dxa"/>
            <w:tcBorders>
              <w:top w:val="single" w:sz="4" w:space="0" w:color="auto"/>
              <w:left w:val="single" w:sz="4" w:space="0" w:color="auto"/>
              <w:bottom w:val="single" w:sz="4" w:space="0" w:color="auto"/>
              <w:right w:val="single" w:sz="4" w:space="0" w:color="auto"/>
            </w:tcBorders>
          </w:tcPr>
          <w:p w14:paraId="7EC9A1A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5766402</w:t>
            </w:r>
          </w:p>
        </w:tc>
        <w:tc>
          <w:tcPr>
            <w:tcW w:w="1134" w:type="dxa"/>
            <w:tcBorders>
              <w:top w:val="single" w:sz="4" w:space="0" w:color="auto"/>
              <w:left w:val="single" w:sz="4" w:space="0" w:color="auto"/>
              <w:bottom w:val="single" w:sz="4" w:space="0" w:color="auto"/>
              <w:right w:val="single" w:sz="4" w:space="0" w:color="auto"/>
            </w:tcBorders>
          </w:tcPr>
          <w:p w14:paraId="184B471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7429965</w:t>
            </w:r>
          </w:p>
        </w:tc>
      </w:tr>
      <w:tr w:rsidR="002D2C24" w:rsidRPr="00A92E63" w14:paraId="34B8D955" w14:textId="77777777" w:rsidTr="002D2C24">
        <w:tc>
          <w:tcPr>
            <w:tcW w:w="663" w:type="dxa"/>
            <w:tcBorders>
              <w:top w:val="single" w:sz="4" w:space="0" w:color="auto"/>
              <w:left w:val="single" w:sz="4" w:space="0" w:color="auto"/>
              <w:bottom w:val="single" w:sz="4" w:space="0" w:color="auto"/>
              <w:right w:val="single" w:sz="4" w:space="0" w:color="auto"/>
            </w:tcBorders>
          </w:tcPr>
          <w:p w14:paraId="0ECA44A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1713</w:t>
            </w:r>
          </w:p>
        </w:tc>
        <w:tc>
          <w:tcPr>
            <w:tcW w:w="1175" w:type="dxa"/>
            <w:tcBorders>
              <w:top w:val="single" w:sz="4" w:space="0" w:color="auto"/>
              <w:left w:val="single" w:sz="4" w:space="0" w:color="auto"/>
              <w:bottom w:val="single" w:sz="4" w:space="0" w:color="auto"/>
              <w:right w:val="single" w:sz="4" w:space="0" w:color="auto"/>
            </w:tcBorders>
          </w:tcPr>
          <w:p w14:paraId="00B7F28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5766404</w:t>
            </w:r>
          </w:p>
        </w:tc>
        <w:tc>
          <w:tcPr>
            <w:tcW w:w="1134" w:type="dxa"/>
            <w:tcBorders>
              <w:top w:val="single" w:sz="4" w:space="0" w:color="auto"/>
              <w:left w:val="single" w:sz="4" w:space="0" w:color="auto"/>
              <w:bottom w:val="single" w:sz="4" w:space="0" w:color="auto"/>
              <w:right w:val="single" w:sz="4" w:space="0" w:color="auto"/>
            </w:tcBorders>
          </w:tcPr>
          <w:p w14:paraId="2BDF68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7429969</w:t>
            </w:r>
          </w:p>
        </w:tc>
      </w:tr>
      <w:tr w:rsidR="002D2C24" w:rsidRPr="00A92E63" w14:paraId="3B107221" w14:textId="77777777" w:rsidTr="002D2C24">
        <w:tc>
          <w:tcPr>
            <w:tcW w:w="663" w:type="dxa"/>
            <w:tcBorders>
              <w:top w:val="single" w:sz="4" w:space="0" w:color="auto"/>
              <w:left w:val="single" w:sz="4" w:space="0" w:color="auto"/>
              <w:bottom w:val="single" w:sz="4" w:space="0" w:color="auto"/>
              <w:right w:val="single" w:sz="4" w:space="0" w:color="auto"/>
            </w:tcBorders>
          </w:tcPr>
          <w:p w14:paraId="3276674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1714</w:t>
            </w:r>
          </w:p>
        </w:tc>
        <w:tc>
          <w:tcPr>
            <w:tcW w:w="1175" w:type="dxa"/>
            <w:tcBorders>
              <w:top w:val="single" w:sz="4" w:space="0" w:color="auto"/>
              <w:left w:val="single" w:sz="4" w:space="0" w:color="auto"/>
              <w:bottom w:val="single" w:sz="4" w:space="0" w:color="auto"/>
              <w:right w:val="single" w:sz="4" w:space="0" w:color="auto"/>
            </w:tcBorders>
          </w:tcPr>
          <w:p w14:paraId="03643B3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5766404</w:t>
            </w:r>
          </w:p>
        </w:tc>
        <w:tc>
          <w:tcPr>
            <w:tcW w:w="1134" w:type="dxa"/>
            <w:tcBorders>
              <w:top w:val="single" w:sz="4" w:space="0" w:color="auto"/>
              <w:left w:val="single" w:sz="4" w:space="0" w:color="auto"/>
              <w:bottom w:val="single" w:sz="4" w:space="0" w:color="auto"/>
              <w:right w:val="single" w:sz="4" w:space="0" w:color="auto"/>
            </w:tcBorders>
          </w:tcPr>
          <w:p w14:paraId="37405B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7429974</w:t>
            </w:r>
          </w:p>
        </w:tc>
      </w:tr>
      <w:tr w:rsidR="002D2C24" w:rsidRPr="00A92E63" w14:paraId="6C664E2D" w14:textId="77777777" w:rsidTr="002D2C24">
        <w:tc>
          <w:tcPr>
            <w:tcW w:w="663" w:type="dxa"/>
            <w:tcBorders>
              <w:top w:val="single" w:sz="4" w:space="0" w:color="auto"/>
              <w:left w:val="single" w:sz="4" w:space="0" w:color="auto"/>
              <w:bottom w:val="single" w:sz="4" w:space="0" w:color="auto"/>
              <w:right w:val="single" w:sz="4" w:space="0" w:color="auto"/>
            </w:tcBorders>
          </w:tcPr>
          <w:p w14:paraId="00F739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1715</w:t>
            </w:r>
          </w:p>
        </w:tc>
        <w:tc>
          <w:tcPr>
            <w:tcW w:w="1175" w:type="dxa"/>
            <w:tcBorders>
              <w:top w:val="single" w:sz="4" w:space="0" w:color="auto"/>
              <w:left w:val="single" w:sz="4" w:space="0" w:color="auto"/>
              <w:bottom w:val="single" w:sz="4" w:space="0" w:color="auto"/>
              <w:right w:val="single" w:sz="4" w:space="0" w:color="auto"/>
            </w:tcBorders>
          </w:tcPr>
          <w:p w14:paraId="2765B15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5766403</w:t>
            </w:r>
          </w:p>
        </w:tc>
        <w:tc>
          <w:tcPr>
            <w:tcW w:w="1134" w:type="dxa"/>
            <w:tcBorders>
              <w:top w:val="single" w:sz="4" w:space="0" w:color="auto"/>
              <w:left w:val="single" w:sz="4" w:space="0" w:color="auto"/>
              <w:bottom w:val="single" w:sz="4" w:space="0" w:color="auto"/>
              <w:right w:val="single" w:sz="4" w:space="0" w:color="auto"/>
            </w:tcBorders>
          </w:tcPr>
          <w:p w14:paraId="035198F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7429978</w:t>
            </w:r>
          </w:p>
        </w:tc>
      </w:tr>
      <w:tr w:rsidR="002D2C24" w:rsidRPr="00A92E63" w14:paraId="511FDB70" w14:textId="77777777" w:rsidTr="002D2C24">
        <w:tc>
          <w:tcPr>
            <w:tcW w:w="663" w:type="dxa"/>
            <w:tcBorders>
              <w:top w:val="single" w:sz="4" w:space="0" w:color="auto"/>
              <w:left w:val="single" w:sz="4" w:space="0" w:color="auto"/>
              <w:bottom w:val="single" w:sz="4" w:space="0" w:color="auto"/>
              <w:right w:val="single" w:sz="4" w:space="0" w:color="auto"/>
            </w:tcBorders>
          </w:tcPr>
          <w:p w14:paraId="2BD2020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1716</w:t>
            </w:r>
          </w:p>
        </w:tc>
        <w:tc>
          <w:tcPr>
            <w:tcW w:w="1175" w:type="dxa"/>
            <w:tcBorders>
              <w:top w:val="single" w:sz="4" w:space="0" w:color="auto"/>
              <w:left w:val="single" w:sz="4" w:space="0" w:color="auto"/>
              <w:bottom w:val="single" w:sz="4" w:space="0" w:color="auto"/>
              <w:right w:val="single" w:sz="4" w:space="0" w:color="auto"/>
            </w:tcBorders>
          </w:tcPr>
          <w:p w14:paraId="32A3DE0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5766400</w:t>
            </w:r>
          </w:p>
        </w:tc>
        <w:tc>
          <w:tcPr>
            <w:tcW w:w="1134" w:type="dxa"/>
            <w:tcBorders>
              <w:top w:val="single" w:sz="4" w:space="0" w:color="auto"/>
              <w:left w:val="single" w:sz="4" w:space="0" w:color="auto"/>
              <w:bottom w:val="single" w:sz="4" w:space="0" w:color="auto"/>
              <w:right w:val="single" w:sz="4" w:space="0" w:color="auto"/>
            </w:tcBorders>
          </w:tcPr>
          <w:p w14:paraId="538930B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7429981</w:t>
            </w:r>
          </w:p>
        </w:tc>
      </w:tr>
      <w:tr w:rsidR="002D2C24" w:rsidRPr="00A92E63" w14:paraId="22DD4128" w14:textId="77777777" w:rsidTr="002D2C24">
        <w:tc>
          <w:tcPr>
            <w:tcW w:w="663" w:type="dxa"/>
            <w:tcBorders>
              <w:top w:val="single" w:sz="4" w:space="0" w:color="auto"/>
              <w:left w:val="single" w:sz="4" w:space="0" w:color="auto"/>
              <w:bottom w:val="single" w:sz="4" w:space="0" w:color="auto"/>
              <w:right w:val="single" w:sz="4" w:space="0" w:color="auto"/>
            </w:tcBorders>
          </w:tcPr>
          <w:p w14:paraId="4E323F8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1717</w:t>
            </w:r>
          </w:p>
        </w:tc>
        <w:tc>
          <w:tcPr>
            <w:tcW w:w="1175" w:type="dxa"/>
            <w:tcBorders>
              <w:top w:val="single" w:sz="4" w:space="0" w:color="auto"/>
              <w:left w:val="single" w:sz="4" w:space="0" w:color="auto"/>
              <w:bottom w:val="single" w:sz="4" w:space="0" w:color="auto"/>
              <w:right w:val="single" w:sz="4" w:space="0" w:color="auto"/>
            </w:tcBorders>
          </w:tcPr>
          <w:p w14:paraId="78BC61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5766440</w:t>
            </w:r>
          </w:p>
        </w:tc>
        <w:tc>
          <w:tcPr>
            <w:tcW w:w="1134" w:type="dxa"/>
            <w:tcBorders>
              <w:top w:val="single" w:sz="4" w:space="0" w:color="auto"/>
              <w:left w:val="single" w:sz="4" w:space="0" w:color="auto"/>
              <w:bottom w:val="single" w:sz="4" w:space="0" w:color="auto"/>
              <w:right w:val="single" w:sz="4" w:space="0" w:color="auto"/>
            </w:tcBorders>
          </w:tcPr>
          <w:p w14:paraId="6DF674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7430064</w:t>
            </w:r>
          </w:p>
        </w:tc>
      </w:tr>
      <w:tr w:rsidR="002D2C24" w:rsidRPr="00A92E63" w14:paraId="7B968760" w14:textId="77777777" w:rsidTr="002D2C24">
        <w:tc>
          <w:tcPr>
            <w:tcW w:w="663" w:type="dxa"/>
            <w:tcBorders>
              <w:top w:val="single" w:sz="4" w:space="0" w:color="auto"/>
              <w:left w:val="single" w:sz="4" w:space="0" w:color="auto"/>
              <w:bottom w:val="single" w:sz="4" w:space="0" w:color="auto"/>
              <w:right w:val="single" w:sz="4" w:space="0" w:color="auto"/>
            </w:tcBorders>
          </w:tcPr>
          <w:p w14:paraId="1D1960F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1718</w:t>
            </w:r>
          </w:p>
        </w:tc>
        <w:tc>
          <w:tcPr>
            <w:tcW w:w="1175" w:type="dxa"/>
            <w:tcBorders>
              <w:top w:val="single" w:sz="4" w:space="0" w:color="auto"/>
              <w:left w:val="single" w:sz="4" w:space="0" w:color="auto"/>
              <w:bottom w:val="single" w:sz="4" w:space="0" w:color="auto"/>
              <w:right w:val="single" w:sz="4" w:space="0" w:color="auto"/>
            </w:tcBorders>
          </w:tcPr>
          <w:p w14:paraId="71AAB25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5766569</w:t>
            </w:r>
          </w:p>
        </w:tc>
        <w:tc>
          <w:tcPr>
            <w:tcW w:w="1134" w:type="dxa"/>
            <w:tcBorders>
              <w:top w:val="single" w:sz="4" w:space="0" w:color="auto"/>
              <w:left w:val="single" w:sz="4" w:space="0" w:color="auto"/>
              <w:bottom w:val="single" w:sz="4" w:space="0" w:color="auto"/>
              <w:right w:val="single" w:sz="4" w:space="0" w:color="auto"/>
            </w:tcBorders>
          </w:tcPr>
          <w:p w14:paraId="3C89553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7430290</w:t>
            </w:r>
          </w:p>
        </w:tc>
      </w:tr>
      <w:tr w:rsidR="002D2C24" w:rsidRPr="00A92E63" w14:paraId="44B83B7C" w14:textId="77777777" w:rsidTr="002D2C24">
        <w:tc>
          <w:tcPr>
            <w:tcW w:w="663" w:type="dxa"/>
            <w:tcBorders>
              <w:top w:val="single" w:sz="4" w:space="0" w:color="auto"/>
              <w:left w:val="single" w:sz="4" w:space="0" w:color="auto"/>
              <w:bottom w:val="single" w:sz="4" w:space="0" w:color="auto"/>
              <w:right w:val="single" w:sz="4" w:space="0" w:color="auto"/>
            </w:tcBorders>
          </w:tcPr>
          <w:p w14:paraId="58D465C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1719</w:t>
            </w:r>
          </w:p>
        </w:tc>
        <w:tc>
          <w:tcPr>
            <w:tcW w:w="1175" w:type="dxa"/>
            <w:tcBorders>
              <w:top w:val="single" w:sz="4" w:space="0" w:color="auto"/>
              <w:left w:val="single" w:sz="4" w:space="0" w:color="auto"/>
              <w:bottom w:val="single" w:sz="4" w:space="0" w:color="auto"/>
              <w:right w:val="single" w:sz="4" w:space="0" w:color="auto"/>
            </w:tcBorders>
          </w:tcPr>
          <w:p w14:paraId="6750B54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5766610</w:t>
            </w:r>
          </w:p>
        </w:tc>
        <w:tc>
          <w:tcPr>
            <w:tcW w:w="1134" w:type="dxa"/>
            <w:tcBorders>
              <w:top w:val="single" w:sz="4" w:space="0" w:color="auto"/>
              <w:left w:val="single" w:sz="4" w:space="0" w:color="auto"/>
              <w:bottom w:val="single" w:sz="4" w:space="0" w:color="auto"/>
              <w:right w:val="single" w:sz="4" w:space="0" w:color="auto"/>
            </w:tcBorders>
          </w:tcPr>
          <w:p w14:paraId="1E47D4B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7430362</w:t>
            </w:r>
          </w:p>
        </w:tc>
      </w:tr>
      <w:tr w:rsidR="002D2C24" w:rsidRPr="00A92E63" w14:paraId="638C4673" w14:textId="77777777" w:rsidTr="002D2C24">
        <w:tc>
          <w:tcPr>
            <w:tcW w:w="663" w:type="dxa"/>
            <w:tcBorders>
              <w:top w:val="single" w:sz="4" w:space="0" w:color="auto"/>
              <w:left w:val="single" w:sz="4" w:space="0" w:color="auto"/>
              <w:bottom w:val="single" w:sz="4" w:space="0" w:color="auto"/>
              <w:right w:val="single" w:sz="4" w:space="0" w:color="auto"/>
            </w:tcBorders>
          </w:tcPr>
          <w:p w14:paraId="6ACED71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1720</w:t>
            </w:r>
          </w:p>
        </w:tc>
        <w:tc>
          <w:tcPr>
            <w:tcW w:w="1175" w:type="dxa"/>
            <w:tcBorders>
              <w:top w:val="single" w:sz="4" w:space="0" w:color="auto"/>
              <w:left w:val="single" w:sz="4" w:space="0" w:color="auto"/>
              <w:bottom w:val="single" w:sz="4" w:space="0" w:color="auto"/>
              <w:right w:val="single" w:sz="4" w:space="0" w:color="auto"/>
            </w:tcBorders>
          </w:tcPr>
          <w:p w14:paraId="1C1D8AE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5766727</w:t>
            </w:r>
          </w:p>
        </w:tc>
        <w:tc>
          <w:tcPr>
            <w:tcW w:w="1134" w:type="dxa"/>
            <w:tcBorders>
              <w:top w:val="single" w:sz="4" w:space="0" w:color="auto"/>
              <w:left w:val="single" w:sz="4" w:space="0" w:color="auto"/>
              <w:bottom w:val="single" w:sz="4" w:space="0" w:color="auto"/>
              <w:right w:val="single" w:sz="4" w:space="0" w:color="auto"/>
            </w:tcBorders>
          </w:tcPr>
          <w:p w14:paraId="3466B7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7430568</w:t>
            </w:r>
          </w:p>
        </w:tc>
      </w:tr>
      <w:tr w:rsidR="002D2C24" w:rsidRPr="00A92E63" w14:paraId="59B538EE" w14:textId="77777777" w:rsidTr="002D2C24">
        <w:tc>
          <w:tcPr>
            <w:tcW w:w="663" w:type="dxa"/>
            <w:tcBorders>
              <w:top w:val="single" w:sz="4" w:space="0" w:color="auto"/>
              <w:left w:val="single" w:sz="4" w:space="0" w:color="auto"/>
              <w:bottom w:val="single" w:sz="4" w:space="0" w:color="auto"/>
              <w:right w:val="single" w:sz="4" w:space="0" w:color="auto"/>
            </w:tcBorders>
          </w:tcPr>
          <w:p w14:paraId="1777A55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1721</w:t>
            </w:r>
          </w:p>
        </w:tc>
        <w:tc>
          <w:tcPr>
            <w:tcW w:w="1175" w:type="dxa"/>
            <w:tcBorders>
              <w:top w:val="single" w:sz="4" w:space="0" w:color="auto"/>
              <w:left w:val="single" w:sz="4" w:space="0" w:color="auto"/>
              <w:bottom w:val="single" w:sz="4" w:space="0" w:color="auto"/>
              <w:right w:val="single" w:sz="4" w:space="0" w:color="auto"/>
            </w:tcBorders>
          </w:tcPr>
          <w:p w14:paraId="640E9B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5766727</w:t>
            </w:r>
          </w:p>
        </w:tc>
        <w:tc>
          <w:tcPr>
            <w:tcW w:w="1134" w:type="dxa"/>
            <w:tcBorders>
              <w:top w:val="single" w:sz="4" w:space="0" w:color="auto"/>
              <w:left w:val="single" w:sz="4" w:space="0" w:color="auto"/>
              <w:bottom w:val="single" w:sz="4" w:space="0" w:color="auto"/>
              <w:right w:val="single" w:sz="4" w:space="0" w:color="auto"/>
            </w:tcBorders>
          </w:tcPr>
          <w:p w14:paraId="1F7EACB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7430568</w:t>
            </w:r>
          </w:p>
        </w:tc>
      </w:tr>
      <w:tr w:rsidR="002D2C24" w:rsidRPr="00A92E63" w14:paraId="36E9B2C4" w14:textId="77777777" w:rsidTr="002D2C24">
        <w:tc>
          <w:tcPr>
            <w:tcW w:w="663" w:type="dxa"/>
            <w:tcBorders>
              <w:top w:val="single" w:sz="4" w:space="0" w:color="auto"/>
              <w:left w:val="single" w:sz="4" w:space="0" w:color="auto"/>
              <w:bottom w:val="single" w:sz="4" w:space="0" w:color="auto"/>
              <w:right w:val="single" w:sz="4" w:space="0" w:color="auto"/>
            </w:tcBorders>
          </w:tcPr>
          <w:p w14:paraId="1855E8B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1722</w:t>
            </w:r>
          </w:p>
        </w:tc>
        <w:tc>
          <w:tcPr>
            <w:tcW w:w="1175" w:type="dxa"/>
            <w:tcBorders>
              <w:top w:val="single" w:sz="4" w:space="0" w:color="auto"/>
              <w:left w:val="single" w:sz="4" w:space="0" w:color="auto"/>
              <w:bottom w:val="single" w:sz="4" w:space="0" w:color="auto"/>
              <w:right w:val="single" w:sz="4" w:space="0" w:color="auto"/>
            </w:tcBorders>
          </w:tcPr>
          <w:p w14:paraId="32CE722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5766777</w:t>
            </w:r>
          </w:p>
        </w:tc>
        <w:tc>
          <w:tcPr>
            <w:tcW w:w="1134" w:type="dxa"/>
            <w:tcBorders>
              <w:top w:val="single" w:sz="4" w:space="0" w:color="auto"/>
              <w:left w:val="single" w:sz="4" w:space="0" w:color="auto"/>
              <w:bottom w:val="single" w:sz="4" w:space="0" w:color="auto"/>
              <w:right w:val="single" w:sz="4" w:space="0" w:color="auto"/>
            </w:tcBorders>
          </w:tcPr>
          <w:p w14:paraId="34FF08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7430656</w:t>
            </w:r>
          </w:p>
        </w:tc>
      </w:tr>
      <w:tr w:rsidR="002D2C24" w:rsidRPr="00A92E63" w14:paraId="7FA123F4" w14:textId="77777777" w:rsidTr="002D2C24">
        <w:tc>
          <w:tcPr>
            <w:tcW w:w="663" w:type="dxa"/>
            <w:tcBorders>
              <w:top w:val="single" w:sz="4" w:space="0" w:color="auto"/>
              <w:left w:val="single" w:sz="4" w:space="0" w:color="auto"/>
              <w:bottom w:val="single" w:sz="4" w:space="0" w:color="auto"/>
              <w:right w:val="single" w:sz="4" w:space="0" w:color="auto"/>
            </w:tcBorders>
          </w:tcPr>
          <w:p w14:paraId="3E7BCBD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1723</w:t>
            </w:r>
          </w:p>
        </w:tc>
        <w:tc>
          <w:tcPr>
            <w:tcW w:w="1175" w:type="dxa"/>
            <w:tcBorders>
              <w:top w:val="single" w:sz="4" w:space="0" w:color="auto"/>
              <w:left w:val="single" w:sz="4" w:space="0" w:color="auto"/>
              <w:bottom w:val="single" w:sz="4" w:space="0" w:color="auto"/>
              <w:right w:val="single" w:sz="4" w:space="0" w:color="auto"/>
            </w:tcBorders>
          </w:tcPr>
          <w:p w14:paraId="2E46D6C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5766811</w:t>
            </w:r>
          </w:p>
        </w:tc>
        <w:tc>
          <w:tcPr>
            <w:tcW w:w="1134" w:type="dxa"/>
            <w:tcBorders>
              <w:top w:val="single" w:sz="4" w:space="0" w:color="auto"/>
              <w:left w:val="single" w:sz="4" w:space="0" w:color="auto"/>
              <w:bottom w:val="single" w:sz="4" w:space="0" w:color="auto"/>
              <w:right w:val="single" w:sz="4" w:space="0" w:color="auto"/>
            </w:tcBorders>
          </w:tcPr>
          <w:p w14:paraId="6EA9B56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7430713</w:t>
            </w:r>
          </w:p>
        </w:tc>
      </w:tr>
      <w:tr w:rsidR="002D2C24" w:rsidRPr="00A92E63" w14:paraId="0D8DD672" w14:textId="77777777" w:rsidTr="002D2C24">
        <w:tc>
          <w:tcPr>
            <w:tcW w:w="663" w:type="dxa"/>
            <w:tcBorders>
              <w:top w:val="single" w:sz="4" w:space="0" w:color="auto"/>
              <w:left w:val="single" w:sz="4" w:space="0" w:color="auto"/>
              <w:bottom w:val="single" w:sz="4" w:space="0" w:color="auto"/>
              <w:right w:val="single" w:sz="4" w:space="0" w:color="auto"/>
            </w:tcBorders>
          </w:tcPr>
          <w:p w14:paraId="63ED4B7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1724</w:t>
            </w:r>
          </w:p>
        </w:tc>
        <w:tc>
          <w:tcPr>
            <w:tcW w:w="1175" w:type="dxa"/>
            <w:tcBorders>
              <w:top w:val="single" w:sz="4" w:space="0" w:color="auto"/>
              <w:left w:val="single" w:sz="4" w:space="0" w:color="auto"/>
              <w:bottom w:val="single" w:sz="4" w:space="0" w:color="auto"/>
              <w:right w:val="single" w:sz="4" w:space="0" w:color="auto"/>
            </w:tcBorders>
          </w:tcPr>
          <w:p w14:paraId="2173F50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5766812</w:t>
            </w:r>
          </w:p>
        </w:tc>
        <w:tc>
          <w:tcPr>
            <w:tcW w:w="1134" w:type="dxa"/>
            <w:tcBorders>
              <w:top w:val="single" w:sz="4" w:space="0" w:color="auto"/>
              <w:left w:val="single" w:sz="4" w:space="0" w:color="auto"/>
              <w:bottom w:val="single" w:sz="4" w:space="0" w:color="auto"/>
              <w:right w:val="single" w:sz="4" w:space="0" w:color="auto"/>
            </w:tcBorders>
          </w:tcPr>
          <w:p w14:paraId="788B281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7430714</w:t>
            </w:r>
          </w:p>
        </w:tc>
      </w:tr>
      <w:tr w:rsidR="002D2C24" w:rsidRPr="00A92E63" w14:paraId="5AE436CA" w14:textId="77777777" w:rsidTr="002D2C24">
        <w:tc>
          <w:tcPr>
            <w:tcW w:w="663" w:type="dxa"/>
            <w:tcBorders>
              <w:top w:val="single" w:sz="4" w:space="0" w:color="auto"/>
              <w:left w:val="single" w:sz="4" w:space="0" w:color="auto"/>
              <w:bottom w:val="single" w:sz="4" w:space="0" w:color="auto"/>
              <w:right w:val="single" w:sz="4" w:space="0" w:color="auto"/>
            </w:tcBorders>
          </w:tcPr>
          <w:p w14:paraId="1568900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1725</w:t>
            </w:r>
          </w:p>
        </w:tc>
        <w:tc>
          <w:tcPr>
            <w:tcW w:w="1175" w:type="dxa"/>
            <w:tcBorders>
              <w:top w:val="single" w:sz="4" w:space="0" w:color="auto"/>
              <w:left w:val="single" w:sz="4" w:space="0" w:color="auto"/>
              <w:bottom w:val="single" w:sz="4" w:space="0" w:color="auto"/>
              <w:right w:val="single" w:sz="4" w:space="0" w:color="auto"/>
            </w:tcBorders>
          </w:tcPr>
          <w:p w14:paraId="676A5AB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5766822</w:t>
            </w:r>
          </w:p>
        </w:tc>
        <w:tc>
          <w:tcPr>
            <w:tcW w:w="1134" w:type="dxa"/>
            <w:tcBorders>
              <w:top w:val="single" w:sz="4" w:space="0" w:color="auto"/>
              <w:left w:val="single" w:sz="4" w:space="0" w:color="auto"/>
              <w:bottom w:val="single" w:sz="4" w:space="0" w:color="auto"/>
              <w:right w:val="single" w:sz="4" w:space="0" w:color="auto"/>
            </w:tcBorders>
          </w:tcPr>
          <w:p w14:paraId="7627408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7430735</w:t>
            </w:r>
          </w:p>
        </w:tc>
      </w:tr>
      <w:tr w:rsidR="002D2C24" w:rsidRPr="00A92E63" w14:paraId="1F34B0CB" w14:textId="77777777" w:rsidTr="002D2C24">
        <w:tc>
          <w:tcPr>
            <w:tcW w:w="663" w:type="dxa"/>
            <w:tcBorders>
              <w:top w:val="single" w:sz="4" w:space="0" w:color="auto"/>
              <w:left w:val="single" w:sz="4" w:space="0" w:color="auto"/>
              <w:bottom w:val="single" w:sz="4" w:space="0" w:color="auto"/>
              <w:right w:val="single" w:sz="4" w:space="0" w:color="auto"/>
            </w:tcBorders>
          </w:tcPr>
          <w:p w14:paraId="0016CE0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1726</w:t>
            </w:r>
          </w:p>
        </w:tc>
        <w:tc>
          <w:tcPr>
            <w:tcW w:w="1175" w:type="dxa"/>
            <w:tcBorders>
              <w:top w:val="single" w:sz="4" w:space="0" w:color="auto"/>
              <w:left w:val="single" w:sz="4" w:space="0" w:color="auto"/>
              <w:bottom w:val="single" w:sz="4" w:space="0" w:color="auto"/>
              <w:right w:val="single" w:sz="4" w:space="0" w:color="auto"/>
            </w:tcBorders>
          </w:tcPr>
          <w:p w14:paraId="05E9E8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5766823</w:t>
            </w:r>
          </w:p>
        </w:tc>
        <w:tc>
          <w:tcPr>
            <w:tcW w:w="1134" w:type="dxa"/>
            <w:tcBorders>
              <w:top w:val="single" w:sz="4" w:space="0" w:color="auto"/>
              <w:left w:val="single" w:sz="4" w:space="0" w:color="auto"/>
              <w:bottom w:val="single" w:sz="4" w:space="0" w:color="auto"/>
              <w:right w:val="single" w:sz="4" w:space="0" w:color="auto"/>
            </w:tcBorders>
          </w:tcPr>
          <w:p w14:paraId="7985DB2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7430735</w:t>
            </w:r>
          </w:p>
        </w:tc>
      </w:tr>
      <w:tr w:rsidR="002D2C24" w:rsidRPr="00A92E63" w14:paraId="25E42803" w14:textId="77777777" w:rsidTr="002D2C24">
        <w:tc>
          <w:tcPr>
            <w:tcW w:w="663" w:type="dxa"/>
            <w:tcBorders>
              <w:top w:val="single" w:sz="4" w:space="0" w:color="auto"/>
              <w:left w:val="single" w:sz="4" w:space="0" w:color="auto"/>
              <w:bottom w:val="single" w:sz="4" w:space="0" w:color="auto"/>
              <w:right w:val="single" w:sz="4" w:space="0" w:color="auto"/>
            </w:tcBorders>
          </w:tcPr>
          <w:p w14:paraId="436F0C6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1727</w:t>
            </w:r>
          </w:p>
        </w:tc>
        <w:tc>
          <w:tcPr>
            <w:tcW w:w="1175" w:type="dxa"/>
            <w:tcBorders>
              <w:top w:val="single" w:sz="4" w:space="0" w:color="auto"/>
              <w:left w:val="single" w:sz="4" w:space="0" w:color="auto"/>
              <w:bottom w:val="single" w:sz="4" w:space="0" w:color="auto"/>
              <w:right w:val="single" w:sz="4" w:space="0" w:color="auto"/>
            </w:tcBorders>
          </w:tcPr>
          <w:p w14:paraId="163A944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5766828</w:t>
            </w:r>
          </w:p>
        </w:tc>
        <w:tc>
          <w:tcPr>
            <w:tcW w:w="1134" w:type="dxa"/>
            <w:tcBorders>
              <w:top w:val="single" w:sz="4" w:space="0" w:color="auto"/>
              <w:left w:val="single" w:sz="4" w:space="0" w:color="auto"/>
              <w:bottom w:val="single" w:sz="4" w:space="0" w:color="auto"/>
              <w:right w:val="single" w:sz="4" w:space="0" w:color="auto"/>
            </w:tcBorders>
          </w:tcPr>
          <w:p w14:paraId="6057DDC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7430737</w:t>
            </w:r>
          </w:p>
        </w:tc>
      </w:tr>
      <w:tr w:rsidR="002D2C24" w:rsidRPr="00A92E63" w14:paraId="40EB5914" w14:textId="77777777" w:rsidTr="002D2C24">
        <w:tc>
          <w:tcPr>
            <w:tcW w:w="663" w:type="dxa"/>
            <w:tcBorders>
              <w:top w:val="single" w:sz="4" w:space="0" w:color="auto"/>
              <w:left w:val="single" w:sz="4" w:space="0" w:color="auto"/>
              <w:bottom w:val="single" w:sz="4" w:space="0" w:color="auto"/>
              <w:right w:val="single" w:sz="4" w:space="0" w:color="auto"/>
            </w:tcBorders>
          </w:tcPr>
          <w:p w14:paraId="3CDFB33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1728</w:t>
            </w:r>
          </w:p>
        </w:tc>
        <w:tc>
          <w:tcPr>
            <w:tcW w:w="1175" w:type="dxa"/>
            <w:tcBorders>
              <w:top w:val="single" w:sz="4" w:space="0" w:color="auto"/>
              <w:left w:val="single" w:sz="4" w:space="0" w:color="auto"/>
              <w:bottom w:val="single" w:sz="4" w:space="0" w:color="auto"/>
              <w:right w:val="single" w:sz="4" w:space="0" w:color="auto"/>
            </w:tcBorders>
          </w:tcPr>
          <w:p w14:paraId="6CEAFA5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5766831</w:t>
            </w:r>
          </w:p>
        </w:tc>
        <w:tc>
          <w:tcPr>
            <w:tcW w:w="1134" w:type="dxa"/>
            <w:tcBorders>
              <w:top w:val="single" w:sz="4" w:space="0" w:color="auto"/>
              <w:left w:val="single" w:sz="4" w:space="0" w:color="auto"/>
              <w:bottom w:val="single" w:sz="4" w:space="0" w:color="auto"/>
              <w:right w:val="single" w:sz="4" w:space="0" w:color="auto"/>
            </w:tcBorders>
          </w:tcPr>
          <w:p w14:paraId="0D924EF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7430740</w:t>
            </w:r>
          </w:p>
        </w:tc>
      </w:tr>
      <w:tr w:rsidR="002D2C24" w:rsidRPr="00A92E63" w14:paraId="1514F6E8" w14:textId="77777777" w:rsidTr="002D2C24">
        <w:tc>
          <w:tcPr>
            <w:tcW w:w="663" w:type="dxa"/>
            <w:tcBorders>
              <w:top w:val="single" w:sz="4" w:space="0" w:color="auto"/>
              <w:left w:val="single" w:sz="4" w:space="0" w:color="auto"/>
              <w:bottom w:val="single" w:sz="4" w:space="0" w:color="auto"/>
              <w:right w:val="single" w:sz="4" w:space="0" w:color="auto"/>
            </w:tcBorders>
          </w:tcPr>
          <w:p w14:paraId="1FC532D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1729</w:t>
            </w:r>
          </w:p>
        </w:tc>
        <w:tc>
          <w:tcPr>
            <w:tcW w:w="1175" w:type="dxa"/>
            <w:tcBorders>
              <w:top w:val="single" w:sz="4" w:space="0" w:color="auto"/>
              <w:left w:val="single" w:sz="4" w:space="0" w:color="auto"/>
              <w:bottom w:val="single" w:sz="4" w:space="0" w:color="auto"/>
              <w:right w:val="single" w:sz="4" w:space="0" w:color="auto"/>
            </w:tcBorders>
          </w:tcPr>
          <w:p w14:paraId="6B3BAB5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5766834</w:t>
            </w:r>
          </w:p>
        </w:tc>
        <w:tc>
          <w:tcPr>
            <w:tcW w:w="1134" w:type="dxa"/>
            <w:tcBorders>
              <w:top w:val="single" w:sz="4" w:space="0" w:color="auto"/>
              <w:left w:val="single" w:sz="4" w:space="0" w:color="auto"/>
              <w:bottom w:val="single" w:sz="4" w:space="0" w:color="auto"/>
              <w:right w:val="single" w:sz="4" w:space="0" w:color="auto"/>
            </w:tcBorders>
          </w:tcPr>
          <w:p w14:paraId="6B28BE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7430744</w:t>
            </w:r>
          </w:p>
        </w:tc>
      </w:tr>
      <w:tr w:rsidR="002D2C24" w:rsidRPr="00A92E63" w14:paraId="2AFF28FB" w14:textId="77777777" w:rsidTr="002D2C24">
        <w:tc>
          <w:tcPr>
            <w:tcW w:w="663" w:type="dxa"/>
            <w:tcBorders>
              <w:top w:val="single" w:sz="4" w:space="0" w:color="auto"/>
              <w:left w:val="single" w:sz="4" w:space="0" w:color="auto"/>
              <w:bottom w:val="single" w:sz="4" w:space="0" w:color="auto"/>
              <w:right w:val="single" w:sz="4" w:space="0" w:color="auto"/>
            </w:tcBorders>
          </w:tcPr>
          <w:p w14:paraId="6050D01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1730</w:t>
            </w:r>
          </w:p>
        </w:tc>
        <w:tc>
          <w:tcPr>
            <w:tcW w:w="1175" w:type="dxa"/>
            <w:tcBorders>
              <w:top w:val="single" w:sz="4" w:space="0" w:color="auto"/>
              <w:left w:val="single" w:sz="4" w:space="0" w:color="auto"/>
              <w:bottom w:val="single" w:sz="4" w:space="0" w:color="auto"/>
              <w:right w:val="single" w:sz="4" w:space="0" w:color="auto"/>
            </w:tcBorders>
          </w:tcPr>
          <w:p w14:paraId="174ACE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5766869</w:t>
            </w:r>
          </w:p>
        </w:tc>
        <w:tc>
          <w:tcPr>
            <w:tcW w:w="1134" w:type="dxa"/>
            <w:tcBorders>
              <w:top w:val="single" w:sz="4" w:space="0" w:color="auto"/>
              <w:left w:val="single" w:sz="4" w:space="0" w:color="auto"/>
              <w:bottom w:val="single" w:sz="4" w:space="0" w:color="auto"/>
              <w:right w:val="single" w:sz="4" w:space="0" w:color="auto"/>
            </w:tcBorders>
          </w:tcPr>
          <w:p w14:paraId="2BF32C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7430817</w:t>
            </w:r>
          </w:p>
        </w:tc>
      </w:tr>
      <w:tr w:rsidR="002D2C24" w:rsidRPr="00A92E63" w14:paraId="5CE13E3D" w14:textId="77777777" w:rsidTr="002D2C24">
        <w:tc>
          <w:tcPr>
            <w:tcW w:w="663" w:type="dxa"/>
            <w:tcBorders>
              <w:top w:val="single" w:sz="4" w:space="0" w:color="auto"/>
              <w:left w:val="single" w:sz="4" w:space="0" w:color="auto"/>
              <w:bottom w:val="single" w:sz="4" w:space="0" w:color="auto"/>
              <w:right w:val="single" w:sz="4" w:space="0" w:color="auto"/>
            </w:tcBorders>
          </w:tcPr>
          <w:p w14:paraId="19D3F00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1731</w:t>
            </w:r>
          </w:p>
        </w:tc>
        <w:tc>
          <w:tcPr>
            <w:tcW w:w="1175" w:type="dxa"/>
            <w:tcBorders>
              <w:top w:val="single" w:sz="4" w:space="0" w:color="auto"/>
              <w:left w:val="single" w:sz="4" w:space="0" w:color="auto"/>
              <w:bottom w:val="single" w:sz="4" w:space="0" w:color="auto"/>
              <w:right w:val="single" w:sz="4" w:space="0" w:color="auto"/>
            </w:tcBorders>
          </w:tcPr>
          <w:p w14:paraId="72AC74B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5766876</w:t>
            </w:r>
          </w:p>
        </w:tc>
        <w:tc>
          <w:tcPr>
            <w:tcW w:w="1134" w:type="dxa"/>
            <w:tcBorders>
              <w:top w:val="single" w:sz="4" w:space="0" w:color="auto"/>
              <w:left w:val="single" w:sz="4" w:space="0" w:color="auto"/>
              <w:bottom w:val="single" w:sz="4" w:space="0" w:color="auto"/>
              <w:right w:val="single" w:sz="4" w:space="0" w:color="auto"/>
            </w:tcBorders>
          </w:tcPr>
          <w:p w14:paraId="5D067C7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7430824</w:t>
            </w:r>
          </w:p>
        </w:tc>
      </w:tr>
      <w:tr w:rsidR="002D2C24" w:rsidRPr="00A92E63" w14:paraId="3F68B1A6" w14:textId="77777777" w:rsidTr="002D2C24">
        <w:tc>
          <w:tcPr>
            <w:tcW w:w="663" w:type="dxa"/>
            <w:tcBorders>
              <w:top w:val="single" w:sz="4" w:space="0" w:color="auto"/>
              <w:left w:val="single" w:sz="4" w:space="0" w:color="auto"/>
              <w:bottom w:val="single" w:sz="4" w:space="0" w:color="auto"/>
              <w:right w:val="single" w:sz="4" w:space="0" w:color="auto"/>
            </w:tcBorders>
          </w:tcPr>
          <w:p w14:paraId="481D8AA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1732</w:t>
            </w:r>
          </w:p>
        </w:tc>
        <w:tc>
          <w:tcPr>
            <w:tcW w:w="1175" w:type="dxa"/>
            <w:tcBorders>
              <w:top w:val="single" w:sz="4" w:space="0" w:color="auto"/>
              <w:left w:val="single" w:sz="4" w:space="0" w:color="auto"/>
              <w:bottom w:val="single" w:sz="4" w:space="0" w:color="auto"/>
              <w:right w:val="single" w:sz="4" w:space="0" w:color="auto"/>
            </w:tcBorders>
          </w:tcPr>
          <w:p w14:paraId="305D9A2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5766880</w:t>
            </w:r>
          </w:p>
        </w:tc>
        <w:tc>
          <w:tcPr>
            <w:tcW w:w="1134" w:type="dxa"/>
            <w:tcBorders>
              <w:top w:val="single" w:sz="4" w:space="0" w:color="auto"/>
              <w:left w:val="single" w:sz="4" w:space="0" w:color="auto"/>
              <w:bottom w:val="single" w:sz="4" w:space="0" w:color="auto"/>
              <w:right w:val="single" w:sz="4" w:space="0" w:color="auto"/>
            </w:tcBorders>
          </w:tcPr>
          <w:p w14:paraId="11F0012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7430828</w:t>
            </w:r>
          </w:p>
        </w:tc>
      </w:tr>
      <w:tr w:rsidR="002D2C24" w:rsidRPr="00A92E63" w14:paraId="788B1F8F" w14:textId="77777777" w:rsidTr="002D2C24">
        <w:tc>
          <w:tcPr>
            <w:tcW w:w="663" w:type="dxa"/>
            <w:tcBorders>
              <w:top w:val="single" w:sz="4" w:space="0" w:color="auto"/>
              <w:left w:val="single" w:sz="4" w:space="0" w:color="auto"/>
              <w:bottom w:val="single" w:sz="4" w:space="0" w:color="auto"/>
              <w:right w:val="single" w:sz="4" w:space="0" w:color="auto"/>
            </w:tcBorders>
          </w:tcPr>
          <w:p w14:paraId="2E73F28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1733</w:t>
            </w:r>
          </w:p>
        </w:tc>
        <w:tc>
          <w:tcPr>
            <w:tcW w:w="1175" w:type="dxa"/>
            <w:tcBorders>
              <w:top w:val="single" w:sz="4" w:space="0" w:color="auto"/>
              <w:left w:val="single" w:sz="4" w:space="0" w:color="auto"/>
              <w:bottom w:val="single" w:sz="4" w:space="0" w:color="auto"/>
              <w:right w:val="single" w:sz="4" w:space="0" w:color="auto"/>
            </w:tcBorders>
          </w:tcPr>
          <w:p w14:paraId="312C6BA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5766881</w:t>
            </w:r>
          </w:p>
        </w:tc>
        <w:tc>
          <w:tcPr>
            <w:tcW w:w="1134" w:type="dxa"/>
            <w:tcBorders>
              <w:top w:val="single" w:sz="4" w:space="0" w:color="auto"/>
              <w:left w:val="single" w:sz="4" w:space="0" w:color="auto"/>
              <w:bottom w:val="single" w:sz="4" w:space="0" w:color="auto"/>
              <w:right w:val="single" w:sz="4" w:space="0" w:color="auto"/>
            </w:tcBorders>
          </w:tcPr>
          <w:p w14:paraId="102BB9F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7430832</w:t>
            </w:r>
          </w:p>
        </w:tc>
      </w:tr>
      <w:tr w:rsidR="002D2C24" w:rsidRPr="00A92E63" w14:paraId="55526C96" w14:textId="77777777" w:rsidTr="002D2C24">
        <w:tc>
          <w:tcPr>
            <w:tcW w:w="663" w:type="dxa"/>
            <w:tcBorders>
              <w:top w:val="single" w:sz="4" w:space="0" w:color="auto"/>
              <w:left w:val="single" w:sz="4" w:space="0" w:color="auto"/>
              <w:bottom w:val="single" w:sz="4" w:space="0" w:color="auto"/>
              <w:right w:val="single" w:sz="4" w:space="0" w:color="auto"/>
            </w:tcBorders>
          </w:tcPr>
          <w:p w14:paraId="0C46AC6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1734</w:t>
            </w:r>
          </w:p>
        </w:tc>
        <w:tc>
          <w:tcPr>
            <w:tcW w:w="1175" w:type="dxa"/>
            <w:tcBorders>
              <w:top w:val="single" w:sz="4" w:space="0" w:color="auto"/>
              <w:left w:val="single" w:sz="4" w:space="0" w:color="auto"/>
              <w:bottom w:val="single" w:sz="4" w:space="0" w:color="auto"/>
              <w:right w:val="single" w:sz="4" w:space="0" w:color="auto"/>
            </w:tcBorders>
          </w:tcPr>
          <w:p w14:paraId="0E51DEF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5766881</w:t>
            </w:r>
          </w:p>
        </w:tc>
        <w:tc>
          <w:tcPr>
            <w:tcW w:w="1134" w:type="dxa"/>
            <w:tcBorders>
              <w:top w:val="single" w:sz="4" w:space="0" w:color="auto"/>
              <w:left w:val="single" w:sz="4" w:space="0" w:color="auto"/>
              <w:bottom w:val="single" w:sz="4" w:space="0" w:color="auto"/>
              <w:right w:val="single" w:sz="4" w:space="0" w:color="auto"/>
            </w:tcBorders>
          </w:tcPr>
          <w:p w14:paraId="75E4606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7430837</w:t>
            </w:r>
          </w:p>
        </w:tc>
      </w:tr>
      <w:tr w:rsidR="002D2C24" w:rsidRPr="00A92E63" w14:paraId="095880A8" w14:textId="77777777" w:rsidTr="002D2C24">
        <w:tc>
          <w:tcPr>
            <w:tcW w:w="663" w:type="dxa"/>
            <w:tcBorders>
              <w:top w:val="single" w:sz="4" w:space="0" w:color="auto"/>
              <w:left w:val="single" w:sz="4" w:space="0" w:color="auto"/>
              <w:bottom w:val="single" w:sz="4" w:space="0" w:color="auto"/>
              <w:right w:val="single" w:sz="4" w:space="0" w:color="auto"/>
            </w:tcBorders>
          </w:tcPr>
          <w:p w14:paraId="561CA0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1735</w:t>
            </w:r>
          </w:p>
        </w:tc>
        <w:tc>
          <w:tcPr>
            <w:tcW w:w="1175" w:type="dxa"/>
            <w:tcBorders>
              <w:top w:val="single" w:sz="4" w:space="0" w:color="auto"/>
              <w:left w:val="single" w:sz="4" w:space="0" w:color="auto"/>
              <w:bottom w:val="single" w:sz="4" w:space="0" w:color="auto"/>
              <w:right w:val="single" w:sz="4" w:space="0" w:color="auto"/>
            </w:tcBorders>
          </w:tcPr>
          <w:p w14:paraId="234102E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5766879</w:t>
            </w:r>
          </w:p>
        </w:tc>
        <w:tc>
          <w:tcPr>
            <w:tcW w:w="1134" w:type="dxa"/>
            <w:tcBorders>
              <w:top w:val="single" w:sz="4" w:space="0" w:color="auto"/>
              <w:left w:val="single" w:sz="4" w:space="0" w:color="auto"/>
              <w:bottom w:val="single" w:sz="4" w:space="0" w:color="auto"/>
              <w:right w:val="single" w:sz="4" w:space="0" w:color="auto"/>
            </w:tcBorders>
          </w:tcPr>
          <w:p w14:paraId="1018253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7430851</w:t>
            </w:r>
          </w:p>
        </w:tc>
      </w:tr>
      <w:tr w:rsidR="002D2C24" w:rsidRPr="00A92E63" w14:paraId="416CCCEC" w14:textId="77777777" w:rsidTr="002D2C24">
        <w:tc>
          <w:tcPr>
            <w:tcW w:w="663" w:type="dxa"/>
            <w:tcBorders>
              <w:top w:val="single" w:sz="4" w:space="0" w:color="auto"/>
              <w:left w:val="single" w:sz="4" w:space="0" w:color="auto"/>
              <w:bottom w:val="single" w:sz="4" w:space="0" w:color="auto"/>
              <w:right w:val="single" w:sz="4" w:space="0" w:color="auto"/>
            </w:tcBorders>
          </w:tcPr>
          <w:p w14:paraId="234C600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1736</w:t>
            </w:r>
          </w:p>
        </w:tc>
        <w:tc>
          <w:tcPr>
            <w:tcW w:w="1175" w:type="dxa"/>
            <w:tcBorders>
              <w:top w:val="single" w:sz="4" w:space="0" w:color="auto"/>
              <w:left w:val="single" w:sz="4" w:space="0" w:color="auto"/>
              <w:bottom w:val="single" w:sz="4" w:space="0" w:color="auto"/>
              <w:right w:val="single" w:sz="4" w:space="0" w:color="auto"/>
            </w:tcBorders>
          </w:tcPr>
          <w:p w14:paraId="440DEDA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5766878</w:t>
            </w:r>
          </w:p>
        </w:tc>
        <w:tc>
          <w:tcPr>
            <w:tcW w:w="1134" w:type="dxa"/>
            <w:tcBorders>
              <w:top w:val="single" w:sz="4" w:space="0" w:color="auto"/>
              <w:left w:val="single" w:sz="4" w:space="0" w:color="auto"/>
              <w:bottom w:val="single" w:sz="4" w:space="0" w:color="auto"/>
              <w:right w:val="single" w:sz="4" w:space="0" w:color="auto"/>
            </w:tcBorders>
          </w:tcPr>
          <w:p w14:paraId="6563D19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7430856</w:t>
            </w:r>
          </w:p>
        </w:tc>
      </w:tr>
      <w:tr w:rsidR="002D2C24" w:rsidRPr="00A92E63" w14:paraId="219E2889" w14:textId="77777777" w:rsidTr="002D2C24">
        <w:tc>
          <w:tcPr>
            <w:tcW w:w="663" w:type="dxa"/>
            <w:tcBorders>
              <w:top w:val="single" w:sz="4" w:space="0" w:color="auto"/>
              <w:left w:val="single" w:sz="4" w:space="0" w:color="auto"/>
              <w:bottom w:val="single" w:sz="4" w:space="0" w:color="auto"/>
              <w:right w:val="single" w:sz="4" w:space="0" w:color="auto"/>
            </w:tcBorders>
          </w:tcPr>
          <w:p w14:paraId="05FE5A9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1737</w:t>
            </w:r>
          </w:p>
        </w:tc>
        <w:tc>
          <w:tcPr>
            <w:tcW w:w="1175" w:type="dxa"/>
            <w:tcBorders>
              <w:top w:val="single" w:sz="4" w:space="0" w:color="auto"/>
              <w:left w:val="single" w:sz="4" w:space="0" w:color="auto"/>
              <w:bottom w:val="single" w:sz="4" w:space="0" w:color="auto"/>
              <w:right w:val="single" w:sz="4" w:space="0" w:color="auto"/>
            </w:tcBorders>
          </w:tcPr>
          <w:p w14:paraId="09E733E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5766874</w:t>
            </w:r>
          </w:p>
        </w:tc>
        <w:tc>
          <w:tcPr>
            <w:tcW w:w="1134" w:type="dxa"/>
            <w:tcBorders>
              <w:top w:val="single" w:sz="4" w:space="0" w:color="auto"/>
              <w:left w:val="single" w:sz="4" w:space="0" w:color="auto"/>
              <w:bottom w:val="single" w:sz="4" w:space="0" w:color="auto"/>
              <w:right w:val="single" w:sz="4" w:space="0" w:color="auto"/>
            </w:tcBorders>
          </w:tcPr>
          <w:p w14:paraId="05BF940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7430860</w:t>
            </w:r>
          </w:p>
        </w:tc>
      </w:tr>
      <w:tr w:rsidR="002D2C24" w:rsidRPr="00A92E63" w14:paraId="37D8E43D" w14:textId="77777777" w:rsidTr="002D2C24">
        <w:tc>
          <w:tcPr>
            <w:tcW w:w="663" w:type="dxa"/>
            <w:tcBorders>
              <w:top w:val="single" w:sz="4" w:space="0" w:color="auto"/>
              <w:left w:val="single" w:sz="4" w:space="0" w:color="auto"/>
              <w:bottom w:val="single" w:sz="4" w:space="0" w:color="auto"/>
              <w:right w:val="single" w:sz="4" w:space="0" w:color="auto"/>
            </w:tcBorders>
          </w:tcPr>
          <w:p w14:paraId="4B85C36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1738</w:t>
            </w:r>
          </w:p>
        </w:tc>
        <w:tc>
          <w:tcPr>
            <w:tcW w:w="1175" w:type="dxa"/>
            <w:tcBorders>
              <w:top w:val="single" w:sz="4" w:space="0" w:color="auto"/>
              <w:left w:val="single" w:sz="4" w:space="0" w:color="auto"/>
              <w:bottom w:val="single" w:sz="4" w:space="0" w:color="auto"/>
              <w:right w:val="single" w:sz="4" w:space="0" w:color="auto"/>
            </w:tcBorders>
          </w:tcPr>
          <w:p w14:paraId="65A5D94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5766870</w:t>
            </w:r>
          </w:p>
        </w:tc>
        <w:tc>
          <w:tcPr>
            <w:tcW w:w="1134" w:type="dxa"/>
            <w:tcBorders>
              <w:top w:val="single" w:sz="4" w:space="0" w:color="auto"/>
              <w:left w:val="single" w:sz="4" w:space="0" w:color="auto"/>
              <w:bottom w:val="single" w:sz="4" w:space="0" w:color="auto"/>
              <w:right w:val="single" w:sz="4" w:space="0" w:color="auto"/>
            </w:tcBorders>
          </w:tcPr>
          <w:p w14:paraId="268E301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7430863</w:t>
            </w:r>
          </w:p>
        </w:tc>
      </w:tr>
      <w:tr w:rsidR="002D2C24" w:rsidRPr="00A92E63" w14:paraId="1FC8FC6C" w14:textId="77777777" w:rsidTr="002D2C24">
        <w:tc>
          <w:tcPr>
            <w:tcW w:w="663" w:type="dxa"/>
            <w:tcBorders>
              <w:top w:val="single" w:sz="4" w:space="0" w:color="auto"/>
              <w:left w:val="single" w:sz="4" w:space="0" w:color="auto"/>
              <w:bottom w:val="single" w:sz="4" w:space="0" w:color="auto"/>
              <w:right w:val="single" w:sz="4" w:space="0" w:color="auto"/>
            </w:tcBorders>
          </w:tcPr>
          <w:p w14:paraId="16B8BC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1739</w:t>
            </w:r>
          </w:p>
        </w:tc>
        <w:tc>
          <w:tcPr>
            <w:tcW w:w="1175" w:type="dxa"/>
            <w:tcBorders>
              <w:top w:val="single" w:sz="4" w:space="0" w:color="auto"/>
              <w:left w:val="single" w:sz="4" w:space="0" w:color="auto"/>
              <w:bottom w:val="single" w:sz="4" w:space="0" w:color="auto"/>
              <w:right w:val="single" w:sz="4" w:space="0" w:color="auto"/>
            </w:tcBorders>
          </w:tcPr>
          <w:p w14:paraId="4832802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5766866</w:t>
            </w:r>
          </w:p>
        </w:tc>
        <w:tc>
          <w:tcPr>
            <w:tcW w:w="1134" w:type="dxa"/>
            <w:tcBorders>
              <w:top w:val="single" w:sz="4" w:space="0" w:color="auto"/>
              <w:left w:val="single" w:sz="4" w:space="0" w:color="auto"/>
              <w:bottom w:val="single" w:sz="4" w:space="0" w:color="auto"/>
              <w:right w:val="single" w:sz="4" w:space="0" w:color="auto"/>
            </w:tcBorders>
          </w:tcPr>
          <w:p w14:paraId="546AC9B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7430864</w:t>
            </w:r>
          </w:p>
        </w:tc>
      </w:tr>
      <w:tr w:rsidR="002D2C24" w:rsidRPr="00A92E63" w14:paraId="10A2EB18" w14:textId="77777777" w:rsidTr="002D2C24">
        <w:tc>
          <w:tcPr>
            <w:tcW w:w="663" w:type="dxa"/>
            <w:tcBorders>
              <w:top w:val="single" w:sz="4" w:space="0" w:color="auto"/>
              <w:left w:val="single" w:sz="4" w:space="0" w:color="auto"/>
              <w:bottom w:val="single" w:sz="4" w:space="0" w:color="auto"/>
              <w:right w:val="single" w:sz="4" w:space="0" w:color="auto"/>
            </w:tcBorders>
          </w:tcPr>
          <w:p w14:paraId="7C8882A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1740</w:t>
            </w:r>
          </w:p>
        </w:tc>
        <w:tc>
          <w:tcPr>
            <w:tcW w:w="1175" w:type="dxa"/>
            <w:tcBorders>
              <w:top w:val="single" w:sz="4" w:space="0" w:color="auto"/>
              <w:left w:val="single" w:sz="4" w:space="0" w:color="auto"/>
              <w:bottom w:val="single" w:sz="4" w:space="0" w:color="auto"/>
              <w:right w:val="single" w:sz="4" w:space="0" w:color="auto"/>
            </w:tcBorders>
          </w:tcPr>
          <w:p w14:paraId="1C08AB6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5766868</w:t>
            </w:r>
          </w:p>
        </w:tc>
        <w:tc>
          <w:tcPr>
            <w:tcW w:w="1134" w:type="dxa"/>
            <w:tcBorders>
              <w:top w:val="single" w:sz="4" w:space="0" w:color="auto"/>
              <w:left w:val="single" w:sz="4" w:space="0" w:color="auto"/>
              <w:bottom w:val="single" w:sz="4" w:space="0" w:color="auto"/>
              <w:right w:val="single" w:sz="4" w:space="0" w:color="auto"/>
            </w:tcBorders>
          </w:tcPr>
          <w:p w14:paraId="13A3DEB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7430871</w:t>
            </w:r>
          </w:p>
        </w:tc>
      </w:tr>
      <w:tr w:rsidR="002D2C24" w:rsidRPr="00A92E63" w14:paraId="2A9519E2" w14:textId="77777777" w:rsidTr="002D2C24">
        <w:tc>
          <w:tcPr>
            <w:tcW w:w="663" w:type="dxa"/>
            <w:tcBorders>
              <w:top w:val="single" w:sz="4" w:space="0" w:color="auto"/>
              <w:left w:val="single" w:sz="4" w:space="0" w:color="auto"/>
              <w:bottom w:val="single" w:sz="4" w:space="0" w:color="auto"/>
              <w:right w:val="single" w:sz="4" w:space="0" w:color="auto"/>
            </w:tcBorders>
          </w:tcPr>
          <w:p w14:paraId="5521B37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1741</w:t>
            </w:r>
          </w:p>
        </w:tc>
        <w:tc>
          <w:tcPr>
            <w:tcW w:w="1175" w:type="dxa"/>
            <w:tcBorders>
              <w:top w:val="single" w:sz="4" w:space="0" w:color="auto"/>
              <w:left w:val="single" w:sz="4" w:space="0" w:color="auto"/>
              <w:bottom w:val="single" w:sz="4" w:space="0" w:color="auto"/>
              <w:right w:val="single" w:sz="4" w:space="0" w:color="auto"/>
            </w:tcBorders>
          </w:tcPr>
          <w:p w14:paraId="08EDA09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5766876</w:t>
            </w:r>
          </w:p>
        </w:tc>
        <w:tc>
          <w:tcPr>
            <w:tcW w:w="1134" w:type="dxa"/>
            <w:tcBorders>
              <w:top w:val="single" w:sz="4" w:space="0" w:color="auto"/>
              <w:left w:val="single" w:sz="4" w:space="0" w:color="auto"/>
              <w:bottom w:val="single" w:sz="4" w:space="0" w:color="auto"/>
              <w:right w:val="single" w:sz="4" w:space="0" w:color="auto"/>
            </w:tcBorders>
          </w:tcPr>
          <w:p w14:paraId="1F37611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7430887</w:t>
            </w:r>
          </w:p>
        </w:tc>
      </w:tr>
      <w:tr w:rsidR="002D2C24" w:rsidRPr="00A92E63" w14:paraId="1543F40D" w14:textId="77777777" w:rsidTr="002D2C24">
        <w:tc>
          <w:tcPr>
            <w:tcW w:w="663" w:type="dxa"/>
            <w:tcBorders>
              <w:top w:val="single" w:sz="4" w:space="0" w:color="auto"/>
              <w:left w:val="single" w:sz="4" w:space="0" w:color="auto"/>
              <w:bottom w:val="single" w:sz="4" w:space="0" w:color="auto"/>
              <w:right w:val="single" w:sz="4" w:space="0" w:color="auto"/>
            </w:tcBorders>
          </w:tcPr>
          <w:p w14:paraId="350EBB1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1742</w:t>
            </w:r>
          </w:p>
        </w:tc>
        <w:tc>
          <w:tcPr>
            <w:tcW w:w="1175" w:type="dxa"/>
            <w:tcBorders>
              <w:top w:val="single" w:sz="4" w:space="0" w:color="auto"/>
              <w:left w:val="single" w:sz="4" w:space="0" w:color="auto"/>
              <w:bottom w:val="single" w:sz="4" w:space="0" w:color="auto"/>
              <w:right w:val="single" w:sz="4" w:space="0" w:color="auto"/>
            </w:tcBorders>
          </w:tcPr>
          <w:p w14:paraId="112CEA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5766885</w:t>
            </w:r>
          </w:p>
        </w:tc>
        <w:tc>
          <w:tcPr>
            <w:tcW w:w="1134" w:type="dxa"/>
            <w:tcBorders>
              <w:top w:val="single" w:sz="4" w:space="0" w:color="auto"/>
              <w:left w:val="single" w:sz="4" w:space="0" w:color="auto"/>
              <w:bottom w:val="single" w:sz="4" w:space="0" w:color="auto"/>
              <w:right w:val="single" w:sz="4" w:space="0" w:color="auto"/>
            </w:tcBorders>
          </w:tcPr>
          <w:p w14:paraId="0319F11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7430906</w:t>
            </w:r>
          </w:p>
        </w:tc>
      </w:tr>
      <w:tr w:rsidR="002D2C24" w:rsidRPr="00A92E63" w14:paraId="4CC674C8" w14:textId="77777777" w:rsidTr="002D2C24">
        <w:tc>
          <w:tcPr>
            <w:tcW w:w="663" w:type="dxa"/>
            <w:tcBorders>
              <w:top w:val="single" w:sz="4" w:space="0" w:color="auto"/>
              <w:left w:val="single" w:sz="4" w:space="0" w:color="auto"/>
              <w:bottom w:val="single" w:sz="4" w:space="0" w:color="auto"/>
              <w:right w:val="single" w:sz="4" w:space="0" w:color="auto"/>
            </w:tcBorders>
          </w:tcPr>
          <w:p w14:paraId="6AF65CA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1743</w:t>
            </w:r>
          </w:p>
        </w:tc>
        <w:tc>
          <w:tcPr>
            <w:tcW w:w="1175" w:type="dxa"/>
            <w:tcBorders>
              <w:top w:val="single" w:sz="4" w:space="0" w:color="auto"/>
              <w:left w:val="single" w:sz="4" w:space="0" w:color="auto"/>
              <w:bottom w:val="single" w:sz="4" w:space="0" w:color="auto"/>
              <w:right w:val="single" w:sz="4" w:space="0" w:color="auto"/>
            </w:tcBorders>
          </w:tcPr>
          <w:p w14:paraId="084C8F6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5766895</w:t>
            </w:r>
          </w:p>
        </w:tc>
        <w:tc>
          <w:tcPr>
            <w:tcW w:w="1134" w:type="dxa"/>
            <w:tcBorders>
              <w:top w:val="single" w:sz="4" w:space="0" w:color="auto"/>
              <w:left w:val="single" w:sz="4" w:space="0" w:color="auto"/>
              <w:bottom w:val="single" w:sz="4" w:space="0" w:color="auto"/>
              <w:right w:val="single" w:sz="4" w:space="0" w:color="auto"/>
            </w:tcBorders>
          </w:tcPr>
          <w:p w14:paraId="7C25AF6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7430905</w:t>
            </w:r>
          </w:p>
        </w:tc>
      </w:tr>
      <w:tr w:rsidR="002D2C24" w:rsidRPr="00A92E63" w14:paraId="6F813E24" w14:textId="77777777" w:rsidTr="002D2C24">
        <w:tc>
          <w:tcPr>
            <w:tcW w:w="663" w:type="dxa"/>
            <w:tcBorders>
              <w:top w:val="single" w:sz="4" w:space="0" w:color="auto"/>
              <w:left w:val="single" w:sz="4" w:space="0" w:color="auto"/>
              <w:bottom w:val="single" w:sz="4" w:space="0" w:color="auto"/>
              <w:right w:val="single" w:sz="4" w:space="0" w:color="auto"/>
            </w:tcBorders>
          </w:tcPr>
          <w:p w14:paraId="747AF46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1744</w:t>
            </w:r>
          </w:p>
        </w:tc>
        <w:tc>
          <w:tcPr>
            <w:tcW w:w="1175" w:type="dxa"/>
            <w:tcBorders>
              <w:top w:val="single" w:sz="4" w:space="0" w:color="auto"/>
              <w:left w:val="single" w:sz="4" w:space="0" w:color="auto"/>
              <w:bottom w:val="single" w:sz="4" w:space="0" w:color="auto"/>
              <w:right w:val="single" w:sz="4" w:space="0" w:color="auto"/>
            </w:tcBorders>
          </w:tcPr>
          <w:p w14:paraId="2BFEBB6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5766909</w:t>
            </w:r>
          </w:p>
        </w:tc>
        <w:tc>
          <w:tcPr>
            <w:tcW w:w="1134" w:type="dxa"/>
            <w:tcBorders>
              <w:top w:val="single" w:sz="4" w:space="0" w:color="auto"/>
              <w:left w:val="single" w:sz="4" w:space="0" w:color="auto"/>
              <w:bottom w:val="single" w:sz="4" w:space="0" w:color="auto"/>
              <w:right w:val="single" w:sz="4" w:space="0" w:color="auto"/>
            </w:tcBorders>
          </w:tcPr>
          <w:p w14:paraId="666944C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7430931</w:t>
            </w:r>
          </w:p>
        </w:tc>
      </w:tr>
      <w:tr w:rsidR="002D2C24" w:rsidRPr="00A92E63" w14:paraId="39F39CAE" w14:textId="77777777" w:rsidTr="002D2C24">
        <w:tc>
          <w:tcPr>
            <w:tcW w:w="663" w:type="dxa"/>
            <w:tcBorders>
              <w:top w:val="single" w:sz="4" w:space="0" w:color="auto"/>
              <w:left w:val="single" w:sz="4" w:space="0" w:color="auto"/>
              <w:bottom w:val="single" w:sz="4" w:space="0" w:color="auto"/>
              <w:right w:val="single" w:sz="4" w:space="0" w:color="auto"/>
            </w:tcBorders>
          </w:tcPr>
          <w:p w14:paraId="4C39EAD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1745</w:t>
            </w:r>
          </w:p>
        </w:tc>
        <w:tc>
          <w:tcPr>
            <w:tcW w:w="1175" w:type="dxa"/>
            <w:tcBorders>
              <w:top w:val="single" w:sz="4" w:space="0" w:color="auto"/>
              <w:left w:val="single" w:sz="4" w:space="0" w:color="auto"/>
              <w:bottom w:val="single" w:sz="4" w:space="0" w:color="auto"/>
              <w:right w:val="single" w:sz="4" w:space="0" w:color="auto"/>
            </w:tcBorders>
          </w:tcPr>
          <w:p w14:paraId="64F2BBA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5766901</w:t>
            </w:r>
          </w:p>
        </w:tc>
        <w:tc>
          <w:tcPr>
            <w:tcW w:w="1134" w:type="dxa"/>
            <w:tcBorders>
              <w:top w:val="single" w:sz="4" w:space="0" w:color="auto"/>
              <w:left w:val="single" w:sz="4" w:space="0" w:color="auto"/>
              <w:bottom w:val="single" w:sz="4" w:space="0" w:color="auto"/>
              <w:right w:val="single" w:sz="4" w:space="0" w:color="auto"/>
            </w:tcBorders>
          </w:tcPr>
          <w:p w14:paraId="4F16D4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7430938</w:t>
            </w:r>
          </w:p>
        </w:tc>
      </w:tr>
      <w:tr w:rsidR="002D2C24" w:rsidRPr="00A92E63" w14:paraId="5F0264ED" w14:textId="77777777" w:rsidTr="002D2C24">
        <w:tc>
          <w:tcPr>
            <w:tcW w:w="663" w:type="dxa"/>
            <w:tcBorders>
              <w:top w:val="single" w:sz="4" w:space="0" w:color="auto"/>
              <w:left w:val="single" w:sz="4" w:space="0" w:color="auto"/>
              <w:bottom w:val="single" w:sz="4" w:space="0" w:color="auto"/>
              <w:right w:val="single" w:sz="4" w:space="0" w:color="auto"/>
            </w:tcBorders>
          </w:tcPr>
          <w:p w14:paraId="51CEA07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1746</w:t>
            </w:r>
          </w:p>
        </w:tc>
        <w:tc>
          <w:tcPr>
            <w:tcW w:w="1175" w:type="dxa"/>
            <w:tcBorders>
              <w:top w:val="single" w:sz="4" w:space="0" w:color="auto"/>
              <w:left w:val="single" w:sz="4" w:space="0" w:color="auto"/>
              <w:bottom w:val="single" w:sz="4" w:space="0" w:color="auto"/>
              <w:right w:val="single" w:sz="4" w:space="0" w:color="auto"/>
            </w:tcBorders>
          </w:tcPr>
          <w:p w14:paraId="7EEEEC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5766953</w:t>
            </w:r>
          </w:p>
        </w:tc>
        <w:tc>
          <w:tcPr>
            <w:tcW w:w="1134" w:type="dxa"/>
            <w:tcBorders>
              <w:top w:val="single" w:sz="4" w:space="0" w:color="auto"/>
              <w:left w:val="single" w:sz="4" w:space="0" w:color="auto"/>
              <w:bottom w:val="single" w:sz="4" w:space="0" w:color="auto"/>
              <w:right w:val="single" w:sz="4" w:space="0" w:color="auto"/>
            </w:tcBorders>
          </w:tcPr>
          <w:p w14:paraId="2EF744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7431022</w:t>
            </w:r>
          </w:p>
        </w:tc>
      </w:tr>
      <w:tr w:rsidR="002D2C24" w:rsidRPr="00A92E63" w14:paraId="73B07DBA" w14:textId="77777777" w:rsidTr="002D2C24">
        <w:tc>
          <w:tcPr>
            <w:tcW w:w="663" w:type="dxa"/>
            <w:tcBorders>
              <w:top w:val="single" w:sz="4" w:space="0" w:color="auto"/>
              <w:left w:val="single" w:sz="4" w:space="0" w:color="auto"/>
              <w:bottom w:val="single" w:sz="4" w:space="0" w:color="auto"/>
              <w:right w:val="single" w:sz="4" w:space="0" w:color="auto"/>
            </w:tcBorders>
          </w:tcPr>
          <w:p w14:paraId="79E6C6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1747</w:t>
            </w:r>
          </w:p>
        </w:tc>
        <w:tc>
          <w:tcPr>
            <w:tcW w:w="1175" w:type="dxa"/>
            <w:tcBorders>
              <w:top w:val="single" w:sz="4" w:space="0" w:color="auto"/>
              <w:left w:val="single" w:sz="4" w:space="0" w:color="auto"/>
              <w:bottom w:val="single" w:sz="4" w:space="0" w:color="auto"/>
              <w:right w:val="single" w:sz="4" w:space="0" w:color="auto"/>
            </w:tcBorders>
          </w:tcPr>
          <w:p w14:paraId="256711C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5766974</w:t>
            </w:r>
          </w:p>
        </w:tc>
        <w:tc>
          <w:tcPr>
            <w:tcW w:w="1134" w:type="dxa"/>
            <w:tcBorders>
              <w:top w:val="single" w:sz="4" w:space="0" w:color="auto"/>
              <w:left w:val="single" w:sz="4" w:space="0" w:color="auto"/>
              <w:bottom w:val="single" w:sz="4" w:space="0" w:color="auto"/>
              <w:right w:val="single" w:sz="4" w:space="0" w:color="auto"/>
            </w:tcBorders>
          </w:tcPr>
          <w:p w14:paraId="7E21D9E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7431048</w:t>
            </w:r>
          </w:p>
        </w:tc>
      </w:tr>
      <w:tr w:rsidR="002D2C24" w:rsidRPr="00A92E63" w14:paraId="7787F895" w14:textId="77777777" w:rsidTr="002D2C24">
        <w:tc>
          <w:tcPr>
            <w:tcW w:w="663" w:type="dxa"/>
            <w:tcBorders>
              <w:top w:val="single" w:sz="4" w:space="0" w:color="auto"/>
              <w:left w:val="single" w:sz="4" w:space="0" w:color="auto"/>
              <w:bottom w:val="single" w:sz="4" w:space="0" w:color="auto"/>
              <w:right w:val="single" w:sz="4" w:space="0" w:color="auto"/>
            </w:tcBorders>
          </w:tcPr>
          <w:p w14:paraId="54D4457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1748</w:t>
            </w:r>
          </w:p>
        </w:tc>
        <w:tc>
          <w:tcPr>
            <w:tcW w:w="1175" w:type="dxa"/>
            <w:tcBorders>
              <w:top w:val="single" w:sz="4" w:space="0" w:color="auto"/>
              <w:left w:val="single" w:sz="4" w:space="0" w:color="auto"/>
              <w:bottom w:val="single" w:sz="4" w:space="0" w:color="auto"/>
              <w:right w:val="single" w:sz="4" w:space="0" w:color="auto"/>
            </w:tcBorders>
          </w:tcPr>
          <w:p w14:paraId="6E7A2B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5767025</w:t>
            </w:r>
          </w:p>
        </w:tc>
        <w:tc>
          <w:tcPr>
            <w:tcW w:w="1134" w:type="dxa"/>
            <w:tcBorders>
              <w:top w:val="single" w:sz="4" w:space="0" w:color="auto"/>
              <w:left w:val="single" w:sz="4" w:space="0" w:color="auto"/>
              <w:bottom w:val="single" w:sz="4" w:space="0" w:color="auto"/>
              <w:right w:val="single" w:sz="4" w:space="0" w:color="auto"/>
            </w:tcBorders>
          </w:tcPr>
          <w:p w14:paraId="5FDE8B0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7431110</w:t>
            </w:r>
          </w:p>
        </w:tc>
      </w:tr>
      <w:tr w:rsidR="002D2C24" w:rsidRPr="00A92E63" w14:paraId="6900C9DA" w14:textId="77777777" w:rsidTr="002D2C24">
        <w:tc>
          <w:tcPr>
            <w:tcW w:w="663" w:type="dxa"/>
            <w:tcBorders>
              <w:top w:val="single" w:sz="4" w:space="0" w:color="auto"/>
              <w:left w:val="single" w:sz="4" w:space="0" w:color="auto"/>
              <w:bottom w:val="single" w:sz="4" w:space="0" w:color="auto"/>
              <w:right w:val="single" w:sz="4" w:space="0" w:color="auto"/>
            </w:tcBorders>
          </w:tcPr>
          <w:p w14:paraId="36586E0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1749</w:t>
            </w:r>
          </w:p>
        </w:tc>
        <w:tc>
          <w:tcPr>
            <w:tcW w:w="1175" w:type="dxa"/>
            <w:tcBorders>
              <w:top w:val="single" w:sz="4" w:space="0" w:color="auto"/>
              <w:left w:val="single" w:sz="4" w:space="0" w:color="auto"/>
              <w:bottom w:val="single" w:sz="4" w:space="0" w:color="auto"/>
              <w:right w:val="single" w:sz="4" w:space="0" w:color="auto"/>
            </w:tcBorders>
          </w:tcPr>
          <w:p w14:paraId="7982E7B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5767029</w:t>
            </w:r>
          </w:p>
        </w:tc>
        <w:tc>
          <w:tcPr>
            <w:tcW w:w="1134" w:type="dxa"/>
            <w:tcBorders>
              <w:top w:val="single" w:sz="4" w:space="0" w:color="auto"/>
              <w:left w:val="single" w:sz="4" w:space="0" w:color="auto"/>
              <w:bottom w:val="single" w:sz="4" w:space="0" w:color="auto"/>
              <w:right w:val="single" w:sz="4" w:space="0" w:color="auto"/>
            </w:tcBorders>
          </w:tcPr>
          <w:p w14:paraId="2E009F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7431116</w:t>
            </w:r>
          </w:p>
        </w:tc>
      </w:tr>
      <w:tr w:rsidR="002D2C24" w:rsidRPr="00A92E63" w14:paraId="21F303A9" w14:textId="77777777" w:rsidTr="002D2C24">
        <w:tc>
          <w:tcPr>
            <w:tcW w:w="663" w:type="dxa"/>
            <w:tcBorders>
              <w:top w:val="single" w:sz="4" w:space="0" w:color="auto"/>
              <w:left w:val="single" w:sz="4" w:space="0" w:color="auto"/>
              <w:bottom w:val="single" w:sz="4" w:space="0" w:color="auto"/>
              <w:right w:val="single" w:sz="4" w:space="0" w:color="auto"/>
            </w:tcBorders>
          </w:tcPr>
          <w:p w14:paraId="5E4CACB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1750</w:t>
            </w:r>
          </w:p>
        </w:tc>
        <w:tc>
          <w:tcPr>
            <w:tcW w:w="1175" w:type="dxa"/>
            <w:tcBorders>
              <w:top w:val="single" w:sz="4" w:space="0" w:color="auto"/>
              <w:left w:val="single" w:sz="4" w:space="0" w:color="auto"/>
              <w:bottom w:val="single" w:sz="4" w:space="0" w:color="auto"/>
              <w:right w:val="single" w:sz="4" w:space="0" w:color="auto"/>
            </w:tcBorders>
          </w:tcPr>
          <w:p w14:paraId="3E8B311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5767081</w:t>
            </w:r>
          </w:p>
        </w:tc>
        <w:tc>
          <w:tcPr>
            <w:tcW w:w="1134" w:type="dxa"/>
            <w:tcBorders>
              <w:top w:val="single" w:sz="4" w:space="0" w:color="auto"/>
              <w:left w:val="single" w:sz="4" w:space="0" w:color="auto"/>
              <w:bottom w:val="single" w:sz="4" w:space="0" w:color="auto"/>
              <w:right w:val="single" w:sz="4" w:space="0" w:color="auto"/>
            </w:tcBorders>
          </w:tcPr>
          <w:p w14:paraId="7CE616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7431096</w:t>
            </w:r>
          </w:p>
        </w:tc>
      </w:tr>
      <w:tr w:rsidR="002D2C24" w:rsidRPr="00A92E63" w14:paraId="6EF66DBF" w14:textId="77777777" w:rsidTr="002D2C24">
        <w:tc>
          <w:tcPr>
            <w:tcW w:w="663" w:type="dxa"/>
            <w:tcBorders>
              <w:top w:val="single" w:sz="4" w:space="0" w:color="auto"/>
              <w:left w:val="single" w:sz="4" w:space="0" w:color="auto"/>
              <w:bottom w:val="single" w:sz="4" w:space="0" w:color="auto"/>
              <w:right w:val="single" w:sz="4" w:space="0" w:color="auto"/>
            </w:tcBorders>
          </w:tcPr>
          <w:p w14:paraId="02E022F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1751</w:t>
            </w:r>
          </w:p>
        </w:tc>
        <w:tc>
          <w:tcPr>
            <w:tcW w:w="1175" w:type="dxa"/>
            <w:tcBorders>
              <w:top w:val="single" w:sz="4" w:space="0" w:color="auto"/>
              <w:left w:val="single" w:sz="4" w:space="0" w:color="auto"/>
              <w:bottom w:val="single" w:sz="4" w:space="0" w:color="auto"/>
              <w:right w:val="single" w:sz="4" w:space="0" w:color="auto"/>
            </w:tcBorders>
          </w:tcPr>
          <w:p w14:paraId="6BAA3CE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5767085</w:t>
            </w:r>
          </w:p>
        </w:tc>
        <w:tc>
          <w:tcPr>
            <w:tcW w:w="1134" w:type="dxa"/>
            <w:tcBorders>
              <w:top w:val="single" w:sz="4" w:space="0" w:color="auto"/>
              <w:left w:val="single" w:sz="4" w:space="0" w:color="auto"/>
              <w:bottom w:val="single" w:sz="4" w:space="0" w:color="auto"/>
              <w:right w:val="single" w:sz="4" w:space="0" w:color="auto"/>
            </w:tcBorders>
          </w:tcPr>
          <w:p w14:paraId="7CEEC4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7431095</w:t>
            </w:r>
          </w:p>
        </w:tc>
      </w:tr>
      <w:tr w:rsidR="002D2C24" w:rsidRPr="00A92E63" w14:paraId="3AAC40B8" w14:textId="77777777" w:rsidTr="002D2C24">
        <w:tc>
          <w:tcPr>
            <w:tcW w:w="663" w:type="dxa"/>
            <w:tcBorders>
              <w:top w:val="single" w:sz="4" w:space="0" w:color="auto"/>
              <w:left w:val="single" w:sz="4" w:space="0" w:color="auto"/>
              <w:bottom w:val="single" w:sz="4" w:space="0" w:color="auto"/>
              <w:right w:val="single" w:sz="4" w:space="0" w:color="auto"/>
            </w:tcBorders>
          </w:tcPr>
          <w:p w14:paraId="7EDD183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1752</w:t>
            </w:r>
          </w:p>
        </w:tc>
        <w:tc>
          <w:tcPr>
            <w:tcW w:w="1175" w:type="dxa"/>
            <w:tcBorders>
              <w:top w:val="single" w:sz="4" w:space="0" w:color="auto"/>
              <w:left w:val="single" w:sz="4" w:space="0" w:color="auto"/>
              <w:bottom w:val="single" w:sz="4" w:space="0" w:color="auto"/>
              <w:right w:val="single" w:sz="4" w:space="0" w:color="auto"/>
            </w:tcBorders>
          </w:tcPr>
          <w:p w14:paraId="02F7027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5767090</w:t>
            </w:r>
          </w:p>
        </w:tc>
        <w:tc>
          <w:tcPr>
            <w:tcW w:w="1134" w:type="dxa"/>
            <w:tcBorders>
              <w:top w:val="single" w:sz="4" w:space="0" w:color="auto"/>
              <w:left w:val="single" w:sz="4" w:space="0" w:color="auto"/>
              <w:bottom w:val="single" w:sz="4" w:space="0" w:color="auto"/>
              <w:right w:val="single" w:sz="4" w:space="0" w:color="auto"/>
            </w:tcBorders>
          </w:tcPr>
          <w:p w14:paraId="5926A59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7431095</w:t>
            </w:r>
          </w:p>
        </w:tc>
      </w:tr>
      <w:tr w:rsidR="002D2C24" w:rsidRPr="00A92E63" w14:paraId="0E9AAD45" w14:textId="77777777" w:rsidTr="002D2C24">
        <w:tc>
          <w:tcPr>
            <w:tcW w:w="663" w:type="dxa"/>
            <w:tcBorders>
              <w:top w:val="single" w:sz="4" w:space="0" w:color="auto"/>
              <w:left w:val="single" w:sz="4" w:space="0" w:color="auto"/>
              <w:bottom w:val="single" w:sz="4" w:space="0" w:color="auto"/>
              <w:right w:val="single" w:sz="4" w:space="0" w:color="auto"/>
            </w:tcBorders>
          </w:tcPr>
          <w:p w14:paraId="7D3BA4A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1753</w:t>
            </w:r>
          </w:p>
        </w:tc>
        <w:tc>
          <w:tcPr>
            <w:tcW w:w="1175" w:type="dxa"/>
            <w:tcBorders>
              <w:top w:val="single" w:sz="4" w:space="0" w:color="auto"/>
              <w:left w:val="single" w:sz="4" w:space="0" w:color="auto"/>
              <w:bottom w:val="single" w:sz="4" w:space="0" w:color="auto"/>
              <w:right w:val="single" w:sz="4" w:space="0" w:color="auto"/>
            </w:tcBorders>
          </w:tcPr>
          <w:p w14:paraId="7428F51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5767094</w:t>
            </w:r>
          </w:p>
        </w:tc>
        <w:tc>
          <w:tcPr>
            <w:tcW w:w="1134" w:type="dxa"/>
            <w:tcBorders>
              <w:top w:val="single" w:sz="4" w:space="0" w:color="auto"/>
              <w:left w:val="single" w:sz="4" w:space="0" w:color="auto"/>
              <w:bottom w:val="single" w:sz="4" w:space="0" w:color="auto"/>
              <w:right w:val="single" w:sz="4" w:space="0" w:color="auto"/>
            </w:tcBorders>
          </w:tcPr>
          <w:p w14:paraId="624F130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7431097</w:t>
            </w:r>
          </w:p>
        </w:tc>
      </w:tr>
      <w:tr w:rsidR="002D2C24" w:rsidRPr="00A92E63" w14:paraId="58192C43" w14:textId="77777777" w:rsidTr="002D2C24">
        <w:tc>
          <w:tcPr>
            <w:tcW w:w="663" w:type="dxa"/>
            <w:tcBorders>
              <w:top w:val="single" w:sz="4" w:space="0" w:color="auto"/>
              <w:left w:val="single" w:sz="4" w:space="0" w:color="auto"/>
              <w:bottom w:val="single" w:sz="4" w:space="0" w:color="auto"/>
              <w:right w:val="single" w:sz="4" w:space="0" w:color="auto"/>
            </w:tcBorders>
          </w:tcPr>
          <w:p w14:paraId="5EF5F7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1754</w:t>
            </w:r>
          </w:p>
        </w:tc>
        <w:tc>
          <w:tcPr>
            <w:tcW w:w="1175" w:type="dxa"/>
            <w:tcBorders>
              <w:top w:val="single" w:sz="4" w:space="0" w:color="auto"/>
              <w:left w:val="single" w:sz="4" w:space="0" w:color="auto"/>
              <w:bottom w:val="single" w:sz="4" w:space="0" w:color="auto"/>
              <w:right w:val="single" w:sz="4" w:space="0" w:color="auto"/>
            </w:tcBorders>
          </w:tcPr>
          <w:p w14:paraId="1D321A2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5767097</w:t>
            </w:r>
          </w:p>
        </w:tc>
        <w:tc>
          <w:tcPr>
            <w:tcW w:w="1134" w:type="dxa"/>
            <w:tcBorders>
              <w:top w:val="single" w:sz="4" w:space="0" w:color="auto"/>
              <w:left w:val="single" w:sz="4" w:space="0" w:color="auto"/>
              <w:bottom w:val="single" w:sz="4" w:space="0" w:color="auto"/>
              <w:right w:val="single" w:sz="4" w:space="0" w:color="auto"/>
            </w:tcBorders>
          </w:tcPr>
          <w:p w14:paraId="2620EC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7431100</w:t>
            </w:r>
          </w:p>
        </w:tc>
      </w:tr>
      <w:tr w:rsidR="002D2C24" w:rsidRPr="00A92E63" w14:paraId="036BCAF9" w14:textId="77777777" w:rsidTr="002D2C24">
        <w:tc>
          <w:tcPr>
            <w:tcW w:w="663" w:type="dxa"/>
            <w:tcBorders>
              <w:top w:val="single" w:sz="4" w:space="0" w:color="auto"/>
              <w:left w:val="single" w:sz="4" w:space="0" w:color="auto"/>
              <w:bottom w:val="single" w:sz="4" w:space="0" w:color="auto"/>
              <w:right w:val="single" w:sz="4" w:space="0" w:color="auto"/>
            </w:tcBorders>
          </w:tcPr>
          <w:p w14:paraId="58C3FD2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1755</w:t>
            </w:r>
          </w:p>
        </w:tc>
        <w:tc>
          <w:tcPr>
            <w:tcW w:w="1175" w:type="dxa"/>
            <w:tcBorders>
              <w:top w:val="single" w:sz="4" w:space="0" w:color="auto"/>
              <w:left w:val="single" w:sz="4" w:space="0" w:color="auto"/>
              <w:bottom w:val="single" w:sz="4" w:space="0" w:color="auto"/>
              <w:right w:val="single" w:sz="4" w:space="0" w:color="auto"/>
            </w:tcBorders>
          </w:tcPr>
          <w:p w14:paraId="71D4845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5767100</w:t>
            </w:r>
          </w:p>
        </w:tc>
        <w:tc>
          <w:tcPr>
            <w:tcW w:w="1134" w:type="dxa"/>
            <w:tcBorders>
              <w:top w:val="single" w:sz="4" w:space="0" w:color="auto"/>
              <w:left w:val="single" w:sz="4" w:space="0" w:color="auto"/>
              <w:bottom w:val="single" w:sz="4" w:space="0" w:color="auto"/>
              <w:right w:val="single" w:sz="4" w:space="0" w:color="auto"/>
            </w:tcBorders>
          </w:tcPr>
          <w:p w14:paraId="00E59AA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7431103</w:t>
            </w:r>
          </w:p>
        </w:tc>
      </w:tr>
      <w:tr w:rsidR="002D2C24" w:rsidRPr="00A92E63" w14:paraId="1A3729FB" w14:textId="77777777" w:rsidTr="002D2C24">
        <w:tc>
          <w:tcPr>
            <w:tcW w:w="663" w:type="dxa"/>
            <w:tcBorders>
              <w:top w:val="single" w:sz="4" w:space="0" w:color="auto"/>
              <w:left w:val="single" w:sz="4" w:space="0" w:color="auto"/>
              <w:bottom w:val="single" w:sz="4" w:space="0" w:color="auto"/>
              <w:right w:val="single" w:sz="4" w:space="0" w:color="auto"/>
            </w:tcBorders>
          </w:tcPr>
          <w:p w14:paraId="59566A0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1756</w:t>
            </w:r>
          </w:p>
        </w:tc>
        <w:tc>
          <w:tcPr>
            <w:tcW w:w="1175" w:type="dxa"/>
            <w:tcBorders>
              <w:top w:val="single" w:sz="4" w:space="0" w:color="auto"/>
              <w:left w:val="single" w:sz="4" w:space="0" w:color="auto"/>
              <w:bottom w:val="single" w:sz="4" w:space="0" w:color="auto"/>
              <w:right w:val="single" w:sz="4" w:space="0" w:color="auto"/>
            </w:tcBorders>
          </w:tcPr>
          <w:p w14:paraId="632F77E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5767141</w:t>
            </w:r>
          </w:p>
        </w:tc>
        <w:tc>
          <w:tcPr>
            <w:tcW w:w="1134" w:type="dxa"/>
            <w:tcBorders>
              <w:top w:val="single" w:sz="4" w:space="0" w:color="auto"/>
              <w:left w:val="single" w:sz="4" w:space="0" w:color="auto"/>
              <w:bottom w:val="single" w:sz="4" w:space="0" w:color="auto"/>
              <w:right w:val="single" w:sz="4" w:space="0" w:color="auto"/>
            </w:tcBorders>
          </w:tcPr>
          <w:p w14:paraId="2F16D6B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7431192</w:t>
            </w:r>
          </w:p>
        </w:tc>
      </w:tr>
      <w:tr w:rsidR="002D2C24" w:rsidRPr="00A92E63" w14:paraId="02395265" w14:textId="77777777" w:rsidTr="002D2C24">
        <w:tc>
          <w:tcPr>
            <w:tcW w:w="663" w:type="dxa"/>
            <w:tcBorders>
              <w:top w:val="single" w:sz="4" w:space="0" w:color="auto"/>
              <w:left w:val="single" w:sz="4" w:space="0" w:color="auto"/>
              <w:bottom w:val="single" w:sz="4" w:space="0" w:color="auto"/>
              <w:right w:val="single" w:sz="4" w:space="0" w:color="auto"/>
            </w:tcBorders>
          </w:tcPr>
          <w:p w14:paraId="515248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1757</w:t>
            </w:r>
          </w:p>
        </w:tc>
        <w:tc>
          <w:tcPr>
            <w:tcW w:w="1175" w:type="dxa"/>
            <w:tcBorders>
              <w:top w:val="single" w:sz="4" w:space="0" w:color="auto"/>
              <w:left w:val="single" w:sz="4" w:space="0" w:color="auto"/>
              <w:bottom w:val="single" w:sz="4" w:space="0" w:color="auto"/>
              <w:right w:val="single" w:sz="4" w:space="0" w:color="auto"/>
            </w:tcBorders>
          </w:tcPr>
          <w:p w14:paraId="5CAD25D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5767142</w:t>
            </w:r>
          </w:p>
        </w:tc>
        <w:tc>
          <w:tcPr>
            <w:tcW w:w="1134" w:type="dxa"/>
            <w:tcBorders>
              <w:top w:val="single" w:sz="4" w:space="0" w:color="auto"/>
              <w:left w:val="single" w:sz="4" w:space="0" w:color="auto"/>
              <w:bottom w:val="single" w:sz="4" w:space="0" w:color="auto"/>
              <w:right w:val="single" w:sz="4" w:space="0" w:color="auto"/>
            </w:tcBorders>
          </w:tcPr>
          <w:p w14:paraId="7992725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7431196</w:t>
            </w:r>
          </w:p>
        </w:tc>
      </w:tr>
      <w:tr w:rsidR="002D2C24" w:rsidRPr="00A92E63" w14:paraId="52BE957E" w14:textId="77777777" w:rsidTr="002D2C24">
        <w:tc>
          <w:tcPr>
            <w:tcW w:w="663" w:type="dxa"/>
            <w:tcBorders>
              <w:top w:val="single" w:sz="4" w:space="0" w:color="auto"/>
              <w:left w:val="single" w:sz="4" w:space="0" w:color="auto"/>
              <w:bottom w:val="single" w:sz="4" w:space="0" w:color="auto"/>
              <w:right w:val="single" w:sz="4" w:space="0" w:color="auto"/>
            </w:tcBorders>
          </w:tcPr>
          <w:p w14:paraId="6C1A979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1758</w:t>
            </w:r>
          </w:p>
        </w:tc>
        <w:tc>
          <w:tcPr>
            <w:tcW w:w="1175" w:type="dxa"/>
            <w:tcBorders>
              <w:top w:val="single" w:sz="4" w:space="0" w:color="auto"/>
              <w:left w:val="single" w:sz="4" w:space="0" w:color="auto"/>
              <w:bottom w:val="single" w:sz="4" w:space="0" w:color="auto"/>
              <w:right w:val="single" w:sz="4" w:space="0" w:color="auto"/>
            </w:tcBorders>
          </w:tcPr>
          <w:p w14:paraId="5337B20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5767142</w:t>
            </w:r>
          </w:p>
        </w:tc>
        <w:tc>
          <w:tcPr>
            <w:tcW w:w="1134" w:type="dxa"/>
            <w:tcBorders>
              <w:top w:val="single" w:sz="4" w:space="0" w:color="auto"/>
              <w:left w:val="single" w:sz="4" w:space="0" w:color="auto"/>
              <w:bottom w:val="single" w:sz="4" w:space="0" w:color="auto"/>
              <w:right w:val="single" w:sz="4" w:space="0" w:color="auto"/>
            </w:tcBorders>
          </w:tcPr>
          <w:p w14:paraId="1AB5FD2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7431201</w:t>
            </w:r>
          </w:p>
        </w:tc>
      </w:tr>
      <w:tr w:rsidR="002D2C24" w:rsidRPr="00A92E63" w14:paraId="161A13E3" w14:textId="77777777" w:rsidTr="002D2C24">
        <w:tc>
          <w:tcPr>
            <w:tcW w:w="663" w:type="dxa"/>
            <w:tcBorders>
              <w:top w:val="single" w:sz="4" w:space="0" w:color="auto"/>
              <w:left w:val="single" w:sz="4" w:space="0" w:color="auto"/>
              <w:bottom w:val="single" w:sz="4" w:space="0" w:color="auto"/>
              <w:right w:val="single" w:sz="4" w:space="0" w:color="auto"/>
            </w:tcBorders>
          </w:tcPr>
          <w:p w14:paraId="7479DD0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1759</w:t>
            </w:r>
          </w:p>
        </w:tc>
        <w:tc>
          <w:tcPr>
            <w:tcW w:w="1175" w:type="dxa"/>
            <w:tcBorders>
              <w:top w:val="single" w:sz="4" w:space="0" w:color="auto"/>
              <w:left w:val="single" w:sz="4" w:space="0" w:color="auto"/>
              <w:bottom w:val="single" w:sz="4" w:space="0" w:color="auto"/>
              <w:right w:val="single" w:sz="4" w:space="0" w:color="auto"/>
            </w:tcBorders>
          </w:tcPr>
          <w:p w14:paraId="022283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5767141</w:t>
            </w:r>
          </w:p>
        </w:tc>
        <w:tc>
          <w:tcPr>
            <w:tcW w:w="1134" w:type="dxa"/>
            <w:tcBorders>
              <w:top w:val="single" w:sz="4" w:space="0" w:color="auto"/>
              <w:left w:val="single" w:sz="4" w:space="0" w:color="auto"/>
              <w:bottom w:val="single" w:sz="4" w:space="0" w:color="auto"/>
              <w:right w:val="single" w:sz="4" w:space="0" w:color="auto"/>
            </w:tcBorders>
          </w:tcPr>
          <w:p w14:paraId="012C287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7431205</w:t>
            </w:r>
          </w:p>
        </w:tc>
      </w:tr>
      <w:tr w:rsidR="002D2C24" w:rsidRPr="00A92E63" w14:paraId="2CDD23F2" w14:textId="77777777" w:rsidTr="002D2C24">
        <w:tc>
          <w:tcPr>
            <w:tcW w:w="663" w:type="dxa"/>
            <w:tcBorders>
              <w:top w:val="single" w:sz="4" w:space="0" w:color="auto"/>
              <w:left w:val="single" w:sz="4" w:space="0" w:color="auto"/>
              <w:bottom w:val="single" w:sz="4" w:space="0" w:color="auto"/>
              <w:right w:val="single" w:sz="4" w:space="0" w:color="auto"/>
            </w:tcBorders>
          </w:tcPr>
          <w:p w14:paraId="0179B91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1760</w:t>
            </w:r>
          </w:p>
        </w:tc>
        <w:tc>
          <w:tcPr>
            <w:tcW w:w="1175" w:type="dxa"/>
            <w:tcBorders>
              <w:top w:val="single" w:sz="4" w:space="0" w:color="auto"/>
              <w:left w:val="single" w:sz="4" w:space="0" w:color="auto"/>
              <w:bottom w:val="single" w:sz="4" w:space="0" w:color="auto"/>
              <w:right w:val="single" w:sz="4" w:space="0" w:color="auto"/>
            </w:tcBorders>
          </w:tcPr>
          <w:p w14:paraId="35BE4E9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5767138</w:t>
            </w:r>
          </w:p>
        </w:tc>
        <w:tc>
          <w:tcPr>
            <w:tcW w:w="1134" w:type="dxa"/>
            <w:tcBorders>
              <w:top w:val="single" w:sz="4" w:space="0" w:color="auto"/>
              <w:left w:val="single" w:sz="4" w:space="0" w:color="auto"/>
              <w:bottom w:val="single" w:sz="4" w:space="0" w:color="auto"/>
              <w:right w:val="single" w:sz="4" w:space="0" w:color="auto"/>
            </w:tcBorders>
          </w:tcPr>
          <w:p w14:paraId="60DA2C2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7431209</w:t>
            </w:r>
          </w:p>
        </w:tc>
      </w:tr>
      <w:tr w:rsidR="002D2C24" w:rsidRPr="00A92E63" w14:paraId="3CAD5B21" w14:textId="77777777" w:rsidTr="002D2C24">
        <w:tc>
          <w:tcPr>
            <w:tcW w:w="663" w:type="dxa"/>
            <w:tcBorders>
              <w:top w:val="single" w:sz="4" w:space="0" w:color="auto"/>
              <w:left w:val="single" w:sz="4" w:space="0" w:color="auto"/>
              <w:bottom w:val="single" w:sz="4" w:space="0" w:color="auto"/>
              <w:right w:val="single" w:sz="4" w:space="0" w:color="auto"/>
            </w:tcBorders>
          </w:tcPr>
          <w:p w14:paraId="3AB8C8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1761</w:t>
            </w:r>
          </w:p>
        </w:tc>
        <w:tc>
          <w:tcPr>
            <w:tcW w:w="1175" w:type="dxa"/>
            <w:tcBorders>
              <w:top w:val="single" w:sz="4" w:space="0" w:color="auto"/>
              <w:left w:val="single" w:sz="4" w:space="0" w:color="auto"/>
              <w:bottom w:val="single" w:sz="4" w:space="0" w:color="auto"/>
              <w:right w:val="single" w:sz="4" w:space="0" w:color="auto"/>
            </w:tcBorders>
          </w:tcPr>
          <w:p w14:paraId="5DFDB65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5767106</w:t>
            </w:r>
          </w:p>
        </w:tc>
        <w:tc>
          <w:tcPr>
            <w:tcW w:w="1134" w:type="dxa"/>
            <w:tcBorders>
              <w:top w:val="single" w:sz="4" w:space="0" w:color="auto"/>
              <w:left w:val="single" w:sz="4" w:space="0" w:color="auto"/>
              <w:bottom w:val="single" w:sz="4" w:space="0" w:color="auto"/>
              <w:right w:val="single" w:sz="4" w:space="0" w:color="auto"/>
            </w:tcBorders>
          </w:tcPr>
          <w:p w14:paraId="694950C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7431238</w:t>
            </w:r>
          </w:p>
        </w:tc>
      </w:tr>
      <w:tr w:rsidR="002D2C24" w:rsidRPr="00A92E63" w14:paraId="5F84C976" w14:textId="77777777" w:rsidTr="002D2C24">
        <w:tc>
          <w:tcPr>
            <w:tcW w:w="663" w:type="dxa"/>
            <w:tcBorders>
              <w:top w:val="single" w:sz="4" w:space="0" w:color="auto"/>
              <w:left w:val="single" w:sz="4" w:space="0" w:color="auto"/>
              <w:bottom w:val="single" w:sz="4" w:space="0" w:color="auto"/>
              <w:right w:val="single" w:sz="4" w:space="0" w:color="auto"/>
            </w:tcBorders>
          </w:tcPr>
          <w:p w14:paraId="618DE39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1762</w:t>
            </w:r>
          </w:p>
        </w:tc>
        <w:tc>
          <w:tcPr>
            <w:tcW w:w="1175" w:type="dxa"/>
            <w:tcBorders>
              <w:top w:val="single" w:sz="4" w:space="0" w:color="auto"/>
              <w:left w:val="single" w:sz="4" w:space="0" w:color="auto"/>
              <w:bottom w:val="single" w:sz="4" w:space="0" w:color="auto"/>
              <w:right w:val="single" w:sz="4" w:space="0" w:color="auto"/>
            </w:tcBorders>
          </w:tcPr>
          <w:p w14:paraId="1B61198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5767133</w:t>
            </w:r>
          </w:p>
        </w:tc>
        <w:tc>
          <w:tcPr>
            <w:tcW w:w="1134" w:type="dxa"/>
            <w:tcBorders>
              <w:top w:val="single" w:sz="4" w:space="0" w:color="auto"/>
              <w:left w:val="single" w:sz="4" w:space="0" w:color="auto"/>
              <w:bottom w:val="single" w:sz="4" w:space="0" w:color="auto"/>
              <w:right w:val="single" w:sz="4" w:space="0" w:color="auto"/>
            </w:tcBorders>
          </w:tcPr>
          <w:p w14:paraId="771E468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7431271</w:t>
            </w:r>
          </w:p>
        </w:tc>
      </w:tr>
      <w:tr w:rsidR="002D2C24" w:rsidRPr="00A92E63" w14:paraId="5090E501" w14:textId="77777777" w:rsidTr="002D2C24">
        <w:tc>
          <w:tcPr>
            <w:tcW w:w="663" w:type="dxa"/>
            <w:tcBorders>
              <w:top w:val="single" w:sz="4" w:space="0" w:color="auto"/>
              <w:left w:val="single" w:sz="4" w:space="0" w:color="auto"/>
              <w:bottom w:val="single" w:sz="4" w:space="0" w:color="auto"/>
              <w:right w:val="single" w:sz="4" w:space="0" w:color="auto"/>
            </w:tcBorders>
          </w:tcPr>
          <w:p w14:paraId="0431B00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1763</w:t>
            </w:r>
          </w:p>
        </w:tc>
        <w:tc>
          <w:tcPr>
            <w:tcW w:w="1175" w:type="dxa"/>
            <w:tcBorders>
              <w:top w:val="single" w:sz="4" w:space="0" w:color="auto"/>
              <w:left w:val="single" w:sz="4" w:space="0" w:color="auto"/>
              <w:bottom w:val="single" w:sz="4" w:space="0" w:color="auto"/>
              <w:right w:val="single" w:sz="4" w:space="0" w:color="auto"/>
            </w:tcBorders>
          </w:tcPr>
          <w:p w14:paraId="013AAF3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5767175</w:t>
            </w:r>
          </w:p>
        </w:tc>
        <w:tc>
          <w:tcPr>
            <w:tcW w:w="1134" w:type="dxa"/>
            <w:tcBorders>
              <w:top w:val="single" w:sz="4" w:space="0" w:color="auto"/>
              <w:left w:val="single" w:sz="4" w:space="0" w:color="auto"/>
              <w:bottom w:val="single" w:sz="4" w:space="0" w:color="auto"/>
              <w:right w:val="single" w:sz="4" w:space="0" w:color="auto"/>
            </w:tcBorders>
          </w:tcPr>
          <w:p w14:paraId="435FE2E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7431313</w:t>
            </w:r>
          </w:p>
        </w:tc>
      </w:tr>
      <w:tr w:rsidR="002D2C24" w:rsidRPr="00A92E63" w14:paraId="16E2F610" w14:textId="77777777" w:rsidTr="002D2C24">
        <w:tc>
          <w:tcPr>
            <w:tcW w:w="663" w:type="dxa"/>
            <w:tcBorders>
              <w:top w:val="single" w:sz="4" w:space="0" w:color="auto"/>
              <w:left w:val="single" w:sz="4" w:space="0" w:color="auto"/>
              <w:bottom w:val="single" w:sz="4" w:space="0" w:color="auto"/>
              <w:right w:val="single" w:sz="4" w:space="0" w:color="auto"/>
            </w:tcBorders>
          </w:tcPr>
          <w:p w14:paraId="61AE2C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1764</w:t>
            </w:r>
          </w:p>
        </w:tc>
        <w:tc>
          <w:tcPr>
            <w:tcW w:w="1175" w:type="dxa"/>
            <w:tcBorders>
              <w:top w:val="single" w:sz="4" w:space="0" w:color="auto"/>
              <w:left w:val="single" w:sz="4" w:space="0" w:color="auto"/>
              <w:bottom w:val="single" w:sz="4" w:space="0" w:color="auto"/>
              <w:right w:val="single" w:sz="4" w:space="0" w:color="auto"/>
            </w:tcBorders>
          </w:tcPr>
          <w:p w14:paraId="71FE90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5767187</w:t>
            </w:r>
          </w:p>
        </w:tc>
        <w:tc>
          <w:tcPr>
            <w:tcW w:w="1134" w:type="dxa"/>
            <w:tcBorders>
              <w:top w:val="single" w:sz="4" w:space="0" w:color="auto"/>
              <w:left w:val="single" w:sz="4" w:space="0" w:color="auto"/>
              <w:bottom w:val="single" w:sz="4" w:space="0" w:color="auto"/>
              <w:right w:val="single" w:sz="4" w:space="0" w:color="auto"/>
            </w:tcBorders>
          </w:tcPr>
          <w:p w14:paraId="4E0AFE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7431308</w:t>
            </w:r>
          </w:p>
        </w:tc>
      </w:tr>
      <w:tr w:rsidR="002D2C24" w:rsidRPr="00A92E63" w14:paraId="55EBC20E" w14:textId="77777777" w:rsidTr="002D2C24">
        <w:tc>
          <w:tcPr>
            <w:tcW w:w="663" w:type="dxa"/>
            <w:tcBorders>
              <w:top w:val="single" w:sz="4" w:space="0" w:color="auto"/>
              <w:left w:val="single" w:sz="4" w:space="0" w:color="auto"/>
              <w:bottom w:val="single" w:sz="4" w:space="0" w:color="auto"/>
              <w:right w:val="single" w:sz="4" w:space="0" w:color="auto"/>
            </w:tcBorders>
          </w:tcPr>
          <w:p w14:paraId="1C06721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1765</w:t>
            </w:r>
          </w:p>
        </w:tc>
        <w:tc>
          <w:tcPr>
            <w:tcW w:w="1175" w:type="dxa"/>
            <w:tcBorders>
              <w:top w:val="single" w:sz="4" w:space="0" w:color="auto"/>
              <w:left w:val="single" w:sz="4" w:space="0" w:color="auto"/>
              <w:bottom w:val="single" w:sz="4" w:space="0" w:color="auto"/>
              <w:right w:val="single" w:sz="4" w:space="0" w:color="auto"/>
            </w:tcBorders>
          </w:tcPr>
          <w:p w14:paraId="3E54CC7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5767200</w:t>
            </w:r>
          </w:p>
        </w:tc>
        <w:tc>
          <w:tcPr>
            <w:tcW w:w="1134" w:type="dxa"/>
            <w:tcBorders>
              <w:top w:val="single" w:sz="4" w:space="0" w:color="auto"/>
              <w:left w:val="single" w:sz="4" w:space="0" w:color="auto"/>
              <w:bottom w:val="single" w:sz="4" w:space="0" w:color="auto"/>
              <w:right w:val="single" w:sz="4" w:space="0" w:color="auto"/>
            </w:tcBorders>
          </w:tcPr>
          <w:p w14:paraId="56354D8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7431321</w:t>
            </w:r>
          </w:p>
        </w:tc>
      </w:tr>
      <w:tr w:rsidR="002D2C24" w:rsidRPr="00A92E63" w14:paraId="690E30C8" w14:textId="77777777" w:rsidTr="002D2C24">
        <w:tc>
          <w:tcPr>
            <w:tcW w:w="663" w:type="dxa"/>
            <w:tcBorders>
              <w:top w:val="single" w:sz="4" w:space="0" w:color="auto"/>
              <w:left w:val="single" w:sz="4" w:space="0" w:color="auto"/>
              <w:bottom w:val="single" w:sz="4" w:space="0" w:color="auto"/>
              <w:right w:val="single" w:sz="4" w:space="0" w:color="auto"/>
            </w:tcBorders>
          </w:tcPr>
          <w:p w14:paraId="50806BA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1766</w:t>
            </w:r>
          </w:p>
        </w:tc>
        <w:tc>
          <w:tcPr>
            <w:tcW w:w="1175" w:type="dxa"/>
            <w:tcBorders>
              <w:top w:val="single" w:sz="4" w:space="0" w:color="auto"/>
              <w:left w:val="single" w:sz="4" w:space="0" w:color="auto"/>
              <w:bottom w:val="single" w:sz="4" w:space="0" w:color="auto"/>
              <w:right w:val="single" w:sz="4" w:space="0" w:color="auto"/>
            </w:tcBorders>
          </w:tcPr>
          <w:p w14:paraId="69AEB3F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5767206</w:t>
            </w:r>
          </w:p>
        </w:tc>
        <w:tc>
          <w:tcPr>
            <w:tcW w:w="1134" w:type="dxa"/>
            <w:tcBorders>
              <w:top w:val="single" w:sz="4" w:space="0" w:color="auto"/>
              <w:left w:val="single" w:sz="4" w:space="0" w:color="auto"/>
              <w:bottom w:val="single" w:sz="4" w:space="0" w:color="auto"/>
              <w:right w:val="single" w:sz="4" w:space="0" w:color="auto"/>
            </w:tcBorders>
          </w:tcPr>
          <w:p w14:paraId="6E3B03D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7431330</w:t>
            </w:r>
          </w:p>
        </w:tc>
      </w:tr>
      <w:tr w:rsidR="002D2C24" w:rsidRPr="00A92E63" w14:paraId="08D8145C" w14:textId="77777777" w:rsidTr="002D2C24">
        <w:tc>
          <w:tcPr>
            <w:tcW w:w="663" w:type="dxa"/>
            <w:tcBorders>
              <w:top w:val="single" w:sz="4" w:space="0" w:color="auto"/>
              <w:left w:val="single" w:sz="4" w:space="0" w:color="auto"/>
              <w:bottom w:val="single" w:sz="4" w:space="0" w:color="auto"/>
              <w:right w:val="single" w:sz="4" w:space="0" w:color="auto"/>
            </w:tcBorders>
          </w:tcPr>
          <w:p w14:paraId="607249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1767</w:t>
            </w:r>
          </w:p>
        </w:tc>
        <w:tc>
          <w:tcPr>
            <w:tcW w:w="1175" w:type="dxa"/>
            <w:tcBorders>
              <w:top w:val="single" w:sz="4" w:space="0" w:color="auto"/>
              <w:left w:val="single" w:sz="4" w:space="0" w:color="auto"/>
              <w:bottom w:val="single" w:sz="4" w:space="0" w:color="auto"/>
              <w:right w:val="single" w:sz="4" w:space="0" w:color="auto"/>
            </w:tcBorders>
          </w:tcPr>
          <w:p w14:paraId="1B8D46E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5767211</w:t>
            </w:r>
          </w:p>
        </w:tc>
        <w:tc>
          <w:tcPr>
            <w:tcW w:w="1134" w:type="dxa"/>
            <w:tcBorders>
              <w:top w:val="single" w:sz="4" w:space="0" w:color="auto"/>
              <w:left w:val="single" w:sz="4" w:space="0" w:color="auto"/>
              <w:bottom w:val="single" w:sz="4" w:space="0" w:color="auto"/>
              <w:right w:val="single" w:sz="4" w:space="0" w:color="auto"/>
            </w:tcBorders>
          </w:tcPr>
          <w:p w14:paraId="15E4E2A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7431339</w:t>
            </w:r>
          </w:p>
        </w:tc>
      </w:tr>
      <w:tr w:rsidR="002D2C24" w:rsidRPr="00A92E63" w14:paraId="6E745F22" w14:textId="77777777" w:rsidTr="002D2C24">
        <w:tc>
          <w:tcPr>
            <w:tcW w:w="663" w:type="dxa"/>
            <w:tcBorders>
              <w:top w:val="single" w:sz="4" w:space="0" w:color="auto"/>
              <w:left w:val="single" w:sz="4" w:space="0" w:color="auto"/>
              <w:bottom w:val="single" w:sz="4" w:space="0" w:color="auto"/>
              <w:right w:val="single" w:sz="4" w:space="0" w:color="auto"/>
            </w:tcBorders>
          </w:tcPr>
          <w:p w14:paraId="6491D24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1768</w:t>
            </w:r>
          </w:p>
        </w:tc>
        <w:tc>
          <w:tcPr>
            <w:tcW w:w="1175" w:type="dxa"/>
            <w:tcBorders>
              <w:top w:val="single" w:sz="4" w:space="0" w:color="auto"/>
              <w:left w:val="single" w:sz="4" w:space="0" w:color="auto"/>
              <w:bottom w:val="single" w:sz="4" w:space="0" w:color="auto"/>
              <w:right w:val="single" w:sz="4" w:space="0" w:color="auto"/>
            </w:tcBorders>
          </w:tcPr>
          <w:p w14:paraId="493CEB3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5767222</w:t>
            </w:r>
          </w:p>
        </w:tc>
        <w:tc>
          <w:tcPr>
            <w:tcW w:w="1134" w:type="dxa"/>
            <w:tcBorders>
              <w:top w:val="single" w:sz="4" w:space="0" w:color="auto"/>
              <w:left w:val="single" w:sz="4" w:space="0" w:color="auto"/>
              <w:bottom w:val="single" w:sz="4" w:space="0" w:color="auto"/>
              <w:right w:val="single" w:sz="4" w:space="0" w:color="auto"/>
            </w:tcBorders>
          </w:tcPr>
          <w:p w14:paraId="4118C61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7431353</w:t>
            </w:r>
          </w:p>
        </w:tc>
      </w:tr>
      <w:tr w:rsidR="002D2C24" w:rsidRPr="00A92E63" w14:paraId="51E725D3" w14:textId="77777777" w:rsidTr="002D2C24">
        <w:tc>
          <w:tcPr>
            <w:tcW w:w="663" w:type="dxa"/>
            <w:tcBorders>
              <w:top w:val="single" w:sz="4" w:space="0" w:color="auto"/>
              <w:left w:val="single" w:sz="4" w:space="0" w:color="auto"/>
              <w:bottom w:val="single" w:sz="4" w:space="0" w:color="auto"/>
              <w:right w:val="single" w:sz="4" w:space="0" w:color="auto"/>
            </w:tcBorders>
          </w:tcPr>
          <w:p w14:paraId="0172821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1769</w:t>
            </w:r>
          </w:p>
        </w:tc>
        <w:tc>
          <w:tcPr>
            <w:tcW w:w="1175" w:type="dxa"/>
            <w:tcBorders>
              <w:top w:val="single" w:sz="4" w:space="0" w:color="auto"/>
              <w:left w:val="single" w:sz="4" w:space="0" w:color="auto"/>
              <w:bottom w:val="single" w:sz="4" w:space="0" w:color="auto"/>
              <w:right w:val="single" w:sz="4" w:space="0" w:color="auto"/>
            </w:tcBorders>
          </w:tcPr>
          <w:p w14:paraId="20F5144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5767323</w:t>
            </w:r>
          </w:p>
        </w:tc>
        <w:tc>
          <w:tcPr>
            <w:tcW w:w="1134" w:type="dxa"/>
            <w:tcBorders>
              <w:top w:val="single" w:sz="4" w:space="0" w:color="auto"/>
              <w:left w:val="single" w:sz="4" w:space="0" w:color="auto"/>
              <w:bottom w:val="single" w:sz="4" w:space="0" w:color="auto"/>
              <w:right w:val="single" w:sz="4" w:space="0" w:color="auto"/>
            </w:tcBorders>
          </w:tcPr>
          <w:p w14:paraId="7518C26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7431437</w:t>
            </w:r>
          </w:p>
        </w:tc>
      </w:tr>
      <w:tr w:rsidR="002D2C24" w:rsidRPr="00A92E63" w14:paraId="63FE73CC" w14:textId="77777777" w:rsidTr="002D2C24">
        <w:tc>
          <w:tcPr>
            <w:tcW w:w="663" w:type="dxa"/>
            <w:tcBorders>
              <w:top w:val="single" w:sz="4" w:space="0" w:color="auto"/>
              <w:left w:val="single" w:sz="4" w:space="0" w:color="auto"/>
              <w:bottom w:val="single" w:sz="4" w:space="0" w:color="auto"/>
              <w:right w:val="single" w:sz="4" w:space="0" w:color="auto"/>
            </w:tcBorders>
          </w:tcPr>
          <w:p w14:paraId="2BA2F2A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1770</w:t>
            </w:r>
          </w:p>
        </w:tc>
        <w:tc>
          <w:tcPr>
            <w:tcW w:w="1175" w:type="dxa"/>
            <w:tcBorders>
              <w:top w:val="single" w:sz="4" w:space="0" w:color="auto"/>
              <w:left w:val="single" w:sz="4" w:space="0" w:color="auto"/>
              <w:bottom w:val="single" w:sz="4" w:space="0" w:color="auto"/>
              <w:right w:val="single" w:sz="4" w:space="0" w:color="auto"/>
            </w:tcBorders>
          </w:tcPr>
          <w:p w14:paraId="254308A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5767326</w:t>
            </w:r>
          </w:p>
        </w:tc>
        <w:tc>
          <w:tcPr>
            <w:tcW w:w="1134" w:type="dxa"/>
            <w:tcBorders>
              <w:top w:val="single" w:sz="4" w:space="0" w:color="auto"/>
              <w:left w:val="single" w:sz="4" w:space="0" w:color="auto"/>
              <w:bottom w:val="single" w:sz="4" w:space="0" w:color="auto"/>
              <w:right w:val="single" w:sz="4" w:space="0" w:color="auto"/>
            </w:tcBorders>
          </w:tcPr>
          <w:p w14:paraId="17B05D7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7431439</w:t>
            </w:r>
          </w:p>
        </w:tc>
      </w:tr>
      <w:tr w:rsidR="002D2C24" w:rsidRPr="00A92E63" w14:paraId="66D39F5C" w14:textId="77777777" w:rsidTr="002D2C24">
        <w:tc>
          <w:tcPr>
            <w:tcW w:w="663" w:type="dxa"/>
            <w:tcBorders>
              <w:top w:val="single" w:sz="4" w:space="0" w:color="auto"/>
              <w:left w:val="single" w:sz="4" w:space="0" w:color="auto"/>
              <w:bottom w:val="single" w:sz="4" w:space="0" w:color="auto"/>
              <w:right w:val="single" w:sz="4" w:space="0" w:color="auto"/>
            </w:tcBorders>
          </w:tcPr>
          <w:p w14:paraId="33AD439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1771</w:t>
            </w:r>
          </w:p>
        </w:tc>
        <w:tc>
          <w:tcPr>
            <w:tcW w:w="1175" w:type="dxa"/>
            <w:tcBorders>
              <w:top w:val="single" w:sz="4" w:space="0" w:color="auto"/>
              <w:left w:val="single" w:sz="4" w:space="0" w:color="auto"/>
              <w:bottom w:val="single" w:sz="4" w:space="0" w:color="auto"/>
              <w:right w:val="single" w:sz="4" w:space="0" w:color="auto"/>
            </w:tcBorders>
          </w:tcPr>
          <w:p w14:paraId="1906893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5767357</w:t>
            </w:r>
          </w:p>
        </w:tc>
        <w:tc>
          <w:tcPr>
            <w:tcW w:w="1134" w:type="dxa"/>
            <w:tcBorders>
              <w:top w:val="single" w:sz="4" w:space="0" w:color="auto"/>
              <w:left w:val="single" w:sz="4" w:space="0" w:color="auto"/>
              <w:bottom w:val="single" w:sz="4" w:space="0" w:color="auto"/>
              <w:right w:val="single" w:sz="4" w:space="0" w:color="auto"/>
            </w:tcBorders>
          </w:tcPr>
          <w:p w14:paraId="2ACBC86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7431458</w:t>
            </w:r>
          </w:p>
        </w:tc>
      </w:tr>
      <w:tr w:rsidR="002D2C24" w:rsidRPr="00A92E63" w14:paraId="05F64D46" w14:textId="77777777" w:rsidTr="002D2C24">
        <w:tc>
          <w:tcPr>
            <w:tcW w:w="663" w:type="dxa"/>
            <w:tcBorders>
              <w:top w:val="single" w:sz="4" w:space="0" w:color="auto"/>
              <w:left w:val="single" w:sz="4" w:space="0" w:color="auto"/>
              <w:bottom w:val="single" w:sz="4" w:space="0" w:color="auto"/>
              <w:right w:val="single" w:sz="4" w:space="0" w:color="auto"/>
            </w:tcBorders>
          </w:tcPr>
          <w:p w14:paraId="5F95700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1772</w:t>
            </w:r>
          </w:p>
        </w:tc>
        <w:tc>
          <w:tcPr>
            <w:tcW w:w="1175" w:type="dxa"/>
            <w:tcBorders>
              <w:top w:val="single" w:sz="4" w:space="0" w:color="auto"/>
              <w:left w:val="single" w:sz="4" w:space="0" w:color="auto"/>
              <w:bottom w:val="single" w:sz="4" w:space="0" w:color="auto"/>
              <w:right w:val="single" w:sz="4" w:space="0" w:color="auto"/>
            </w:tcBorders>
          </w:tcPr>
          <w:p w14:paraId="02F6993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5767362</w:t>
            </w:r>
          </w:p>
        </w:tc>
        <w:tc>
          <w:tcPr>
            <w:tcW w:w="1134" w:type="dxa"/>
            <w:tcBorders>
              <w:top w:val="single" w:sz="4" w:space="0" w:color="auto"/>
              <w:left w:val="single" w:sz="4" w:space="0" w:color="auto"/>
              <w:bottom w:val="single" w:sz="4" w:space="0" w:color="auto"/>
              <w:right w:val="single" w:sz="4" w:space="0" w:color="auto"/>
            </w:tcBorders>
          </w:tcPr>
          <w:p w14:paraId="4960144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7431459</w:t>
            </w:r>
          </w:p>
        </w:tc>
      </w:tr>
      <w:tr w:rsidR="002D2C24" w:rsidRPr="00A92E63" w14:paraId="3ABA3C28" w14:textId="77777777" w:rsidTr="002D2C24">
        <w:tc>
          <w:tcPr>
            <w:tcW w:w="663" w:type="dxa"/>
            <w:tcBorders>
              <w:top w:val="single" w:sz="4" w:space="0" w:color="auto"/>
              <w:left w:val="single" w:sz="4" w:space="0" w:color="auto"/>
              <w:bottom w:val="single" w:sz="4" w:space="0" w:color="auto"/>
              <w:right w:val="single" w:sz="4" w:space="0" w:color="auto"/>
            </w:tcBorders>
          </w:tcPr>
          <w:p w14:paraId="54FF355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1773</w:t>
            </w:r>
          </w:p>
        </w:tc>
        <w:tc>
          <w:tcPr>
            <w:tcW w:w="1175" w:type="dxa"/>
            <w:tcBorders>
              <w:top w:val="single" w:sz="4" w:space="0" w:color="auto"/>
              <w:left w:val="single" w:sz="4" w:space="0" w:color="auto"/>
              <w:bottom w:val="single" w:sz="4" w:space="0" w:color="auto"/>
              <w:right w:val="single" w:sz="4" w:space="0" w:color="auto"/>
            </w:tcBorders>
          </w:tcPr>
          <w:p w14:paraId="5DAF472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5767366</w:t>
            </w:r>
          </w:p>
        </w:tc>
        <w:tc>
          <w:tcPr>
            <w:tcW w:w="1134" w:type="dxa"/>
            <w:tcBorders>
              <w:top w:val="single" w:sz="4" w:space="0" w:color="auto"/>
              <w:left w:val="single" w:sz="4" w:space="0" w:color="auto"/>
              <w:bottom w:val="single" w:sz="4" w:space="0" w:color="auto"/>
              <w:right w:val="single" w:sz="4" w:space="0" w:color="auto"/>
            </w:tcBorders>
          </w:tcPr>
          <w:p w14:paraId="284A054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7431458</w:t>
            </w:r>
          </w:p>
        </w:tc>
      </w:tr>
      <w:tr w:rsidR="002D2C24" w:rsidRPr="00A92E63" w14:paraId="092B8EAD" w14:textId="77777777" w:rsidTr="002D2C24">
        <w:tc>
          <w:tcPr>
            <w:tcW w:w="663" w:type="dxa"/>
            <w:tcBorders>
              <w:top w:val="single" w:sz="4" w:space="0" w:color="auto"/>
              <w:left w:val="single" w:sz="4" w:space="0" w:color="auto"/>
              <w:bottom w:val="single" w:sz="4" w:space="0" w:color="auto"/>
              <w:right w:val="single" w:sz="4" w:space="0" w:color="auto"/>
            </w:tcBorders>
          </w:tcPr>
          <w:p w14:paraId="15A2949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1774</w:t>
            </w:r>
          </w:p>
        </w:tc>
        <w:tc>
          <w:tcPr>
            <w:tcW w:w="1175" w:type="dxa"/>
            <w:tcBorders>
              <w:top w:val="single" w:sz="4" w:space="0" w:color="auto"/>
              <w:left w:val="single" w:sz="4" w:space="0" w:color="auto"/>
              <w:bottom w:val="single" w:sz="4" w:space="0" w:color="auto"/>
              <w:right w:val="single" w:sz="4" w:space="0" w:color="auto"/>
            </w:tcBorders>
          </w:tcPr>
          <w:p w14:paraId="192A1D7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5767383</w:t>
            </w:r>
          </w:p>
        </w:tc>
        <w:tc>
          <w:tcPr>
            <w:tcW w:w="1134" w:type="dxa"/>
            <w:tcBorders>
              <w:top w:val="single" w:sz="4" w:space="0" w:color="auto"/>
              <w:left w:val="single" w:sz="4" w:space="0" w:color="auto"/>
              <w:bottom w:val="single" w:sz="4" w:space="0" w:color="auto"/>
              <w:right w:val="single" w:sz="4" w:space="0" w:color="auto"/>
            </w:tcBorders>
          </w:tcPr>
          <w:p w14:paraId="7FB9778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7431454</w:t>
            </w:r>
          </w:p>
        </w:tc>
      </w:tr>
      <w:tr w:rsidR="002D2C24" w:rsidRPr="00A92E63" w14:paraId="5CE1C3A0" w14:textId="77777777" w:rsidTr="002D2C24">
        <w:tc>
          <w:tcPr>
            <w:tcW w:w="663" w:type="dxa"/>
            <w:tcBorders>
              <w:top w:val="single" w:sz="4" w:space="0" w:color="auto"/>
              <w:left w:val="single" w:sz="4" w:space="0" w:color="auto"/>
              <w:bottom w:val="single" w:sz="4" w:space="0" w:color="auto"/>
              <w:right w:val="single" w:sz="4" w:space="0" w:color="auto"/>
            </w:tcBorders>
          </w:tcPr>
          <w:p w14:paraId="670D367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1775</w:t>
            </w:r>
          </w:p>
        </w:tc>
        <w:tc>
          <w:tcPr>
            <w:tcW w:w="1175" w:type="dxa"/>
            <w:tcBorders>
              <w:top w:val="single" w:sz="4" w:space="0" w:color="auto"/>
              <w:left w:val="single" w:sz="4" w:space="0" w:color="auto"/>
              <w:bottom w:val="single" w:sz="4" w:space="0" w:color="auto"/>
              <w:right w:val="single" w:sz="4" w:space="0" w:color="auto"/>
            </w:tcBorders>
          </w:tcPr>
          <w:p w14:paraId="00EF9F9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5767433</w:t>
            </w:r>
          </w:p>
        </w:tc>
        <w:tc>
          <w:tcPr>
            <w:tcW w:w="1134" w:type="dxa"/>
            <w:tcBorders>
              <w:top w:val="single" w:sz="4" w:space="0" w:color="auto"/>
              <w:left w:val="single" w:sz="4" w:space="0" w:color="auto"/>
              <w:bottom w:val="single" w:sz="4" w:space="0" w:color="auto"/>
              <w:right w:val="single" w:sz="4" w:space="0" w:color="auto"/>
            </w:tcBorders>
          </w:tcPr>
          <w:p w14:paraId="03C94ED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7431431</w:t>
            </w:r>
          </w:p>
        </w:tc>
      </w:tr>
      <w:tr w:rsidR="002D2C24" w:rsidRPr="00A92E63" w14:paraId="60EBEC43" w14:textId="77777777" w:rsidTr="002D2C24">
        <w:tc>
          <w:tcPr>
            <w:tcW w:w="663" w:type="dxa"/>
            <w:tcBorders>
              <w:top w:val="single" w:sz="4" w:space="0" w:color="auto"/>
              <w:left w:val="single" w:sz="4" w:space="0" w:color="auto"/>
              <w:bottom w:val="single" w:sz="4" w:space="0" w:color="auto"/>
              <w:right w:val="single" w:sz="4" w:space="0" w:color="auto"/>
            </w:tcBorders>
          </w:tcPr>
          <w:p w14:paraId="5C1AC7B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1776</w:t>
            </w:r>
          </w:p>
        </w:tc>
        <w:tc>
          <w:tcPr>
            <w:tcW w:w="1175" w:type="dxa"/>
            <w:tcBorders>
              <w:top w:val="single" w:sz="4" w:space="0" w:color="auto"/>
              <w:left w:val="single" w:sz="4" w:space="0" w:color="auto"/>
              <w:bottom w:val="single" w:sz="4" w:space="0" w:color="auto"/>
              <w:right w:val="single" w:sz="4" w:space="0" w:color="auto"/>
            </w:tcBorders>
          </w:tcPr>
          <w:p w14:paraId="0A6BC7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5767432</w:t>
            </w:r>
          </w:p>
        </w:tc>
        <w:tc>
          <w:tcPr>
            <w:tcW w:w="1134" w:type="dxa"/>
            <w:tcBorders>
              <w:top w:val="single" w:sz="4" w:space="0" w:color="auto"/>
              <w:left w:val="single" w:sz="4" w:space="0" w:color="auto"/>
              <w:bottom w:val="single" w:sz="4" w:space="0" w:color="auto"/>
              <w:right w:val="single" w:sz="4" w:space="0" w:color="auto"/>
            </w:tcBorders>
          </w:tcPr>
          <w:p w14:paraId="63DE443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7431431</w:t>
            </w:r>
          </w:p>
        </w:tc>
      </w:tr>
      <w:tr w:rsidR="002D2C24" w:rsidRPr="00A92E63" w14:paraId="692379EB" w14:textId="77777777" w:rsidTr="002D2C24">
        <w:tc>
          <w:tcPr>
            <w:tcW w:w="663" w:type="dxa"/>
            <w:tcBorders>
              <w:top w:val="single" w:sz="4" w:space="0" w:color="auto"/>
              <w:left w:val="single" w:sz="4" w:space="0" w:color="auto"/>
              <w:bottom w:val="single" w:sz="4" w:space="0" w:color="auto"/>
              <w:right w:val="single" w:sz="4" w:space="0" w:color="auto"/>
            </w:tcBorders>
          </w:tcPr>
          <w:p w14:paraId="55D3B0F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1777</w:t>
            </w:r>
          </w:p>
        </w:tc>
        <w:tc>
          <w:tcPr>
            <w:tcW w:w="1175" w:type="dxa"/>
            <w:tcBorders>
              <w:top w:val="single" w:sz="4" w:space="0" w:color="auto"/>
              <w:left w:val="single" w:sz="4" w:space="0" w:color="auto"/>
              <w:bottom w:val="single" w:sz="4" w:space="0" w:color="auto"/>
              <w:right w:val="single" w:sz="4" w:space="0" w:color="auto"/>
            </w:tcBorders>
          </w:tcPr>
          <w:p w14:paraId="3538B9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5767433</w:t>
            </w:r>
          </w:p>
        </w:tc>
        <w:tc>
          <w:tcPr>
            <w:tcW w:w="1134" w:type="dxa"/>
            <w:tcBorders>
              <w:top w:val="single" w:sz="4" w:space="0" w:color="auto"/>
              <w:left w:val="single" w:sz="4" w:space="0" w:color="auto"/>
              <w:bottom w:val="single" w:sz="4" w:space="0" w:color="auto"/>
              <w:right w:val="single" w:sz="4" w:space="0" w:color="auto"/>
            </w:tcBorders>
          </w:tcPr>
          <w:p w14:paraId="5C2DEE8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7431426</w:t>
            </w:r>
          </w:p>
        </w:tc>
      </w:tr>
      <w:tr w:rsidR="002D2C24" w:rsidRPr="00A92E63" w14:paraId="5571D1F4" w14:textId="77777777" w:rsidTr="002D2C24">
        <w:tc>
          <w:tcPr>
            <w:tcW w:w="663" w:type="dxa"/>
            <w:tcBorders>
              <w:top w:val="single" w:sz="4" w:space="0" w:color="auto"/>
              <w:left w:val="single" w:sz="4" w:space="0" w:color="auto"/>
              <w:bottom w:val="single" w:sz="4" w:space="0" w:color="auto"/>
              <w:right w:val="single" w:sz="4" w:space="0" w:color="auto"/>
            </w:tcBorders>
          </w:tcPr>
          <w:p w14:paraId="110908E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1778</w:t>
            </w:r>
          </w:p>
        </w:tc>
        <w:tc>
          <w:tcPr>
            <w:tcW w:w="1175" w:type="dxa"/>
            <w:tcBorders>
              <w:top w:val="single" w:sz="4" w:space="0" w:color="auto"/>
              <w:left w:val="single" w:sz="4" w:space="0" w:color="auto"/>
              <w:bottom w:val="single" w:sz="4" w:space="0" w:color="auto"/>
              <w:right w:val="single" w:sz="4" w:space="0" w:color="auto"/>
            </w:tcBorders>
          </w:tcPr>
          <w:p w14:paraId="22A792A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5767434</w:t>
            </w:r>
          </w:p>
        </w:tc>
        <w:tc>
          <w:tcPr>
            <w:tcW w:w="1134" w:type="dxa"/>
            <w:tcBorders>
              <w:top w:val="single" w:sz="4" w:space="0" w:color="auto"/>
              <w:left w:val="single" w:sz="4" w:space="0" w:color="auto"/>
              <w:bottom w:val="single" w:sz="4" w:space="0" w:color="auto"/>
              <w:right w:val="single" w:sz="4" w:space="0" w:color="auto"/>
            </w:tcBorders>
          </w:tcPr>
          <w:p w14:paraId="11B12F5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7431422</w:t>
            </w:r>
          </w:p>
        </w:tc>
      </w:tr>
      <w:tr w:rsidR="002D2C24" w:rsidRPr="00A92E63" w14:paraId="57CCAB11" w14:textId="77777777" w:rsidTr="002D2C24">
        <w:tc>
          <w:tcPr>
            <w:tcW w:w="663" w:type="dxa"/>
            <w:tcBorders>
              <w:top w:val="single" w:sz="4" w:space="0" w:color="auto"/>
              <w:left w:val="single" w:sz="4" w:space="0" w:color="auto"/>
              <w:bottom w:val="single" w:sz="4" w:space="0" w:color="auto"/>
              <w:right w:val="single" w:sz="4" w:space="0" w:color="auto"/>
            </w:tcBorders>
          </w:tcPr>
          <w:p w14:paraId="0A90641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1779</w:t>
            </w:r>
          </w:p>
        </w:tc>
        <w:tc>
          <w:tcPr>
            <w:tcW w:w="1175" w:type="dxa"/>
            <w:tcBorders>
              <w:top w:val="single" w:sz="4" w:space="0" w:color="auto"/>
              <w:left w:val="single" w:sz="4" w:space="0" w:color="auto"/>
              <w:bottom w:val="single" w:sz="4" w:space="0" w:color="auto"/>
              <w:right w:val="single" w:sz="4" w:space="0" w:color="auto"/>
            </w:tcBorders>
          </w:tcPr>
          <w:p w14:paraId="605BC5A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5767437</w:t>
            </w:r>
          </w:p>
        </w:tc>
        <w:tc>
          <w:tcPr>
            <w:tcW w:w="1134" w:type="dxa"/>
            <w:tcBorders>
              <w:top w:val="single" w:sz="4" w:space="0" w:color="auto"/>
              <w:left w:val="single" w:sz="4" w:space="0" w:color="auto"/>
              <w:bottom w:val="single" w:sz="4" w:space="0" w:color="auto"/>
              <w:right w:val="single" w:sz="4" w:space="0" w:color="auto"/>
            </w:tcBorders>
          </w:tcPr>
          <w:p w14:paraId="3BB9891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7431418</w:t>
            </w:r>
          </w:p>
        </w:tc>
      </w:tr>
      <w:tr w:rsidR="002D2C24" w:rsidRPr="00A92E63" w14:paraId="758FCA93" w14:textId="77777777" w:rsidTr="002D2C24">
        <w:tc>
          <w:tcPr>
            <w:tcW w:w="663" w:type="dxa"/>
            <w:tcBorders>
              <w:top w:val="single" w:sz="4" w:space="0" w:color="auto"/>
              <w:left w:val="single" w:sz="4" w:space="0" w:color="auto"/>
              <w:bottom w:val="single" w:sz="4" w:space="0" w:color="auto"/>
              <w:right w:val="single" w:sz="4" w:space="0" w:color="auto"/>
            </w:tcBorders>
          </w:tcPr>
          <w:p w14:paraId="61CB8D1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1780</w:t>
            </w:r>
          </w:p>
        </w:tc>
        <w:tc>
          <w:tcPr>
            <w:tcW w:w="1175" w:type="dxa"/>
            <w:tcBorders>
              <w:top w:val="single" w:sz="4" w:space="0" w:color="auto"/>
              <w:left w:val="single" w:sz="4" w:space="0" w:color="auto"/>
              <w:bottom w:val="single" w:sz="4" w:space="0" w:color="auto"/>
              <w:right w:val="single" w:sz="4" w:space="0" w:color="auto"/>
            </w:tcBorders>
          </w:tcPr>
          <w:p w14:paraId="58F12E2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5767441</w:t>
            </w:r>
          </w:p>
        </w:tc>
        <w:tc>
          <w:tcPr>
            <w:tcW w:w="1134" w:type="dxa"/>
            <w:tcBorders>
              <w:top w:val="single" w:sz="4" w:space="0" w:color="auto"/>
              <w:left w:val="single" w:sz="4" w:space="0" w:color="auto"/>
              <w:bottom w:val="single" w:sz="4" w:space="0" w:color="auto"/>
              <w:right w:val="single" w:sz="4" w:space="0" w:color="auto"/>
            </w:tcBorders>
          </w:tcPr>
          <w:p w14:paraId="37849D3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7431416</w:t>
            </w:r>
          </w:p>
        </w:tc>
      </w:tr>
      <w:tr w:rsidR="002D2C24" w:rsidRPr="00A92E63" w14:paraId="6C91B051" w14:textId="77777777" w:rsidTr="002D2C24">
        <w:tc>
          <w:tcPr>
            <w:tcW w:w="663" w:type="dxa"/>
            <w:tcBorders>
              <w:top w:val="single" w:sz="4" w:space="0" w:color="auto"/>
              <w:left w:val="single" w:sz="4" w:space="0" w:color="auto"/>
              <w:bottom w:val="single" w:sz="4" w:space="0" w:color="auto"/>
              <w:right w:val="single" w:sz="4" w:space="0" w:color="auto"/>
            </w:tcBorders>
          </w:tcPr>
          <w:p w14:paraId="285B5ED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1781</w:t>
            </w:r>
          </w:p>
        </w:tc>
        <w:tc>
          <w:tcPr>
            <w:tcW w:w="1175" w:type="dxa"/>
            <w:tcBorders>
              <w:top w:val="single" w:sz="4" w:space="0" w:color="auto"/>
              <w:left w:val="single" w:sz="4" w:space="0" w:color="auto"/>
              <w:bottom w:val="single" w:sz="4" w:space="0" w:color="auto"/>
              <w:right w:val="single" w:sz="4" w:space="0" w:color="auto"/>
            </w:tcBorders>
          </w:tcPr>
          <w:p w14:paraId="545143A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5767449</w:t>
            </w:r>
          </w:p>
        </w:tc>
        <w:tc>
          <w:tcPr>
            <w:tcW w:w="1134" w:type="dxa"/>
            <w:tcBorders>
              <w:top w:val="single" w:sz="4" w:space="0" w:color="auto"/>
              <w:left w:val="single" w:sz="4" w:space="0" w:color="auto"/>
              <w:bottom w:val="single" w:sz="4" w:space="0" w:color="auto"/>
              <w:right w:val="single" w:sz="4" w:space="0" w:color="auto"/>
            </w:tcBorders>
          </w:tcPr>
          <w:p w14:paraId="4C9E363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7431412</w:t>
            </w:r>
          </w:p>
        </w:tc>
      </w:tr>
      <w:tr w:rsidR="002D2C24" w:rsidRPr="00A92E63" w14:paraId="41CA2759" w14:textId="77777777" w:rsidTr="002D2C24">
        <w:tc>
          <w:tcPr>
            <w:tcW w:w="663" w:type="dxa"/>
            <w:tcBorders>
              <w:top w:val="single" w:sz="4" w:space="0" w:color="auto"/>
              <w:left w:val="single" w:sz="4" w:space="0" w:color="auto"/>
              <w:bottom w:val="single" w:sz="4" w:space="0" w:color="auto"/>
              <w:right w:val="single" w:sz="4" w:space="0" w:color="auto"/>
            </w:tcBorders>
          </w:tcPr>
          <w:p w14:paraId="2C260E4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1782</w:t>
            </w:r>
          </w:p>
        </w:tc>
        <w:tc>
          <w:tcPr>
            <w:tcW w:w="1175" w:type="dxa"/>
            <w:tcBorders>
              <w:top w:val="single" w:sz="4" w:space="0" w:color="auto"/>
              <w:left w:val="single" w:sz="4" w:space="0" w:color="auto"/>
              <w:bottom w:val="single" w:sz="4" w:space="0" w:color="auto"/>
              <w:right w:val="single" w:sz="4" w:space="0" w:color="auto"/>
            </w:tcBorders>
          </w:tcPr>
          <w:p w14:paraId="4AFFC25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5767454</w:t>
            </w:r>
          </w:p>
        </w:tc>
        <w:tc>
          <w:tcPr>
            <w:tcW w:w="1134" w:type="dxa"/>
            <w:tcBorders>
              <w:top w:val="single" w:sz="4" w:space="0" w:color="auto"/>
              <w:left w:val="single" w:sz="4" w:space="0" w:color="auto"/>
              <w:bottom w:val="single" w:sz="4" w:space="0" w:color="auto"/>
              <w:right w:val="single" w:sz="4" w:space="0" w:color="auto"/>
            </w:tcBorders>
          </w:tcPr>
          <w:p w14:paraId="50CF750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7431411</w:t>
            </w:r>
          </w:p>
        </w:tc>
      </w:tr>
      <w:tr w:rsidR="002D2C24" w:rsidRPr="00A92E63" w14:paraId="01459A14" w14:textId="77777777" w:rsidTr="002D2C24">
        <w:tc>
          <w:tcPr>
            <w:tcW w:w="663" w:type="dxa"/>
            <w:tcBorders>
              <w:top w:val="single" w:sz="4" w:space="0" w:color="auto"/>
              <w:left w:val="single" w:sz="4" w:space="0" w:color="auto"/>
              <w:bottom w:val="single" w:sz="4" w:space="0" w:color="auto"/>
              <w:right w:val="single" w:sz="4" w:space="0" w:color="auto"/>
            </w:tcBorders>
          </w:tcPr>
          <w:p w14:paraId="035460F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1783</w:t>
            </w:r>
          </w:p>
        </w:tc>
        <w:tc>
          <w:tcPr>
            <w:tcW w:w="1175" w:type="dxa"/>
            <w:tcBorders>
              <w:top w:val="single" w:sz="4" w:space="0" w:color="auto"/>
              <w:left w:val="single" w:sz="4" w:space="0" w:color="auto"/>
              <w:bottom w:val="single" w:sz="4" w:space="0" w:color="auto"/>
              <w:right w:val="single" w:sz="4" w:space="0" w:color="auto"/>
            </w:tcBorders>
          </w:tcPr>
          <w:p w14:paraId="5717CEB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5767459</w:t>
            </w:r>
          </w:p>
        </w:tc>
        <w:tc>
          <w:tcPr>
            <w:tcW w:w="1134" w:type="dxa"/>
            <w:tcBorders>
              <w:top w:val="single" w:sz="4" w:space="0" w:color="auto"/>
              <w:left w:val="single" w:sz="4" w:space="0" w:color="auto"/>
              <w:bottom w:val="single" w:sz="4" w:space="0" w:color="auto"/>
              <w:right w:val="single" w:sz="4" w:space="0" w:color="auto"/>
            </w:tcBorders>
          </w:tcPr>
          <w:p w14:paraId="476178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7431411</w:t>
            </w:r>
          </w:p>
        </w:tc>
      </w:tr>
      <w:tr w:rsidR="002D2C24" w:rsidRPr="00A92E63" w14:paraId="524F5197" w14:textId="77777777" w:rsidTr="002D2C24">
        <w:tc>
          <w:tcPr>
            <w:tcW w:w="663" w:type="dxa"/>
            <w:tcBorders>
              <w:top w:val="single" w:sz="4" w:space="0" w:color="auto"/>
              <w:left w:val="single" w:sz="4" w:space="0" w:color="auto"/>
              <w:bottom w:val="single" w:sz="4" w:space="0" w:color="auto"/>
              <w:right w:val="single" w:sz="4" w:space="0" w:color="auto"/>
            </w:tcBorders>
          </w:tcPr>
          <w:p w14:paraId="6634B15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1784</w:t>
            </w:r>
          </w:p>
        </w:tc>
        <w:tc>
          <w:tcPr>
            <w:tcW w:w="1175" w:type="dxa"/>
            <w:tcBorders>
              <w:top w:val="single" w:sz="4" w:space="0" w:color="auto"/>
              <w:left w:val="single" w:sz="4" w:space="0" w:color="auto"/>
              <w:bottom w:val="single" w:sz="4" w:space="0" w:color="auto"/>
              <w:right w:val="single" w:sz="4" w:space="0" w:color="auto"/>
            </w:tcBorders>
          </w:tcPr>
          <w:p w14:paraId="0E83C8F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5767463</w:t>
            </w:r>
          </w:p>
        </w:tc>
        <w:tc>
          <w:tcPr>
            <w:tcW w:w="1134" w:type="dxa"/>
            <w:tcBorders>
              <w:top w:val="single" w:sz="4" w:space="0" w:color="auto"/>
              <w:left w:val="single" w:sz="4" w:space="0" w:color="auto"/>
              <w:bottom w:val="single" w:sz="4" w:space="0" w:color="auto"/>
              <w:right w:val="single" w:sz="4" w:space="0" w:color="auto"/>
            </w:tcBorders>
          </w:tcPr>
          <w:p w14:paraId="70C1B52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7431413</w:t>
            </w:r>
          </w:p>
        </w:tc>
      </w:tr>
      <w:tr w:rsidR="002D2C24" w:rsidRPr="00A92E63" w14:paraId="52CC1AF6" w14:textId="77777777" w:rsidTr="002D2C24">
        <w:tc>
          <w:tcPr>
            <w:tcW w:w="663" w:type="dxa"/>
            <w:tcBorders>
              <w:top w:val="single" w:sz="4" w:space="0" w:color="auto"/>
              <w:left w:val="single" w:sz="4" w:space="0" w:color="auto"/>
              <w:bottom w:val="single" w:sz="4" w:space="0" w:color="auto"/>
              <w:right w:val="single" w:sz="4" w:space="0" w:color="auto"/>
            </w:tcBorders>
          </w:tcPr>
          <w:p w14:paraId="47F9DF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1785</w:t>
            </w:r>
          </w:p>
        </w:tc>
        <w:tc>
          <w:tcPr>
            <w:tcW w:w="1175" w:type="dxa"/>
            <w:tcBorders>
              <w:top w:val="single" w:sz="4" w:space="0" w:color="auto"/>
              <w:left w:val="single" w:sz="4" w:space="0" w:color="auto"/>
              <w:bottom w:val="single" w:sz="4" w:space="0" w:color="auto"/>
              <w:right w:val="single" w:sz="4" w:space="0" w:color="auto"/>
            </w:tcBorders>
          </w:tcPr>
          <w:p w14:paraId="57F2B81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5767467</w:t>
            </w:r>
          </w:p>
        </w:tc>
        <w:tc>
          <w:tcPr>
            <w:tcW w:w="1134" w:type="dxa"/>
            <w:tcBorders>
              <w:top w:val="single" w:sz="4" w:space="0" w:color="auto"/>
              <w:left w:val="single" w:sz="4" w:space="0" w:color="auto"/>
              <w:bottom w:val="single" w:sz="4" w:space="0" w:color="auto"/>
              <w:right w:val="single" w:sz="4" w:space="0" w:color="auto"/>
            </w:tcBorders>
          </w:tcPr>
          <w:p w14:paraId="158CBA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7431416</w:t>
            </w:r>
          </w:p>
        </w:tc>
      </w:tr>
      <w:tr w:rsidR="002D2C24" w:rsidRPr="00A92E63" w14:paraId="4DF51BD9" w14:textId="77777777" w:rsidTr="002D2C24">
        <w:tc>
          <w:tcPr>
            <w:tcW w:w="663" w:type="dxa"/>
            <w:tcBorders>
              <w:top w:val="single" w:sz="4" w:space="0" w:color="auto"/>
              <w:left w:val="single" w:sz="4" w:space="0" w:color="auto"/>
              <w:bottom w:val="single" w:sz="4" w:space="0" w:color="auto"/>
              <w:right w:val="single" w:sz="4" w:space="0" w:color="auto"/>
            </w:tcBorders>
          </w:tcPr>
          <w:p w14:paraId="7B332CF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1786</w:t>
            </w:r>
          </w:p>
        </w:tc>
        <w:tc>
          <w:tcPr>
            <w:tcW w:w="1175" w:type="dxa"/>
            <w:tcBorders>
              <w:top w:val="single" w:sz="4" w:space="0" w:color="auto"/>
              <w:left w:val="single" w:sz="4" w:space="0" w:color="auto"/>
              <w:bottom w:val="single" w:sz="4" w:space="0" w:color="auto"/>
              <w:right w:val="single" w:sz="4" w:space="0" w:color="auto"/>
            </w:tcBorders>
          </w:tcPr>
          <w:p w14:paraId="7550617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5767470</w:t>
            </w:r>
          </w:p>
        </w:tc>
        <w:tc>
          <w:tcPr>
            <w:tcW w:w="1134" w:type="dxa"/>
            <w:tcBorders>
              <w:top w:val="single" w:sz="4" w:space="0" w:color="auto"/>
              <w:left w:val="single" w:sz="4" w:space="0" w:color="auto"/>
              <w:bottom w:val="single" w:sz="4" w:space="0" w:color="auto"/>
              <w:right w:val="single" w:sz="4" w:space="0" w:color="auto"/>
            </w:tcBorders>
          </w:tcPr>
          <w:p w14:paraId="27B7B70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7431420</w:t>
            </w:r>
          </w:p>
        </w:tc>
      </w:tr>
      <w:tr w:rsidR="002D2C24" w:rsidRPr="00A92E63" w14:paraId="060A8748" w14:textId="77777777" w:rsidTr="002D2C24">
        <w:tc>
          <w:tcPr>
            <w:tcW w:w="663" w:type="dxa"/>
            <w:tcBorders>
              <w:top w:val="single" w:sz="4" w:space="0" w:color="auto"/>
              <w:left w:val="single" w:sz="4" w:space="0" w:color="auto"/>
              <w:bottom w:val="single" w:sz="4" w:space="0" w:color="auto"/>
              <w:right w:val="single" w:sz="4" w:space="0" w:color="auto"/>
            </w:tcBorders>
          </w:tcPr>
          <w:p w14:paraId="4F3A364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1787</w:t>
            </w:r>
          </w:p>
        </w:tc>
        <w:tc>
          <w:tcPr>
            <w:tcW w:w="1175" w:type="dxa"/>
            <w:tcBorders>
              <w:top w:val="single" w:sz="4" w:space="0" w:color="auto"/>
              <w:left w:val="single" w:sz="4" w:space="0" w:color="auto"/>
              <w:bottom w:val="single" w:sz="4" w:space="0" w:color="auto"/>
              <w:right w:val="single" w:sz="4" w:space="0" w:color="auto"/>
            </w:tcBorders>
          </w:tcPr>
          <w:p w14:paraId="0741824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5767489</w:t>
            </w:r>
          </w:p>
        </w:tc>
        <w:tc>
          <w:tcPr>
            <w:tcW w:w="1134" w:type="dxa"/>
            <w:tcBorders>
              <w:top w:val="single" w:sz="4" w:space="0" w:color="auto"/>
              <w:left w:val="single" w:sz="4" w:space="0" w:color="auto"/>
              <w:bottom w:val="single" w:sz="4" w:space="0" w:color="auto"/>
              <w:right w:val="single" w:sz="4" w:space="0" w:color="auto"/>
            </w:tcBorders>
          </w:tcPr>
          <w:p w14:paraId="772FF65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7431470</w:t>
            </w:r>
          </w:p>
        </w:tc>
      </w:tr>
      <w:tr w:rsidR="002D2C24" w:rsidRPr="00A92E63" w14:paraId="6B24FEDF" w14:textId="77777777" w:rsidTr="002D2C24">
        <w:tc>
          <w:tcPr>
            <w:tcW w:w="663" w:type="dxa"/>
            <w:tcBorders>
              <w:top w:val="single" w:sz="4" w:space="0" w:color="auto"/>
              <w:left w:val="single" w:sz="4" w:space="0" w:color="auto"/>
              <w:bottom w:val="single" w:sz="4" w:space="0" w:color="auto"/>
              <w:right w:val="single" w:sz="4" w:space="0" w:color="auto"/>
            </w:tcBorders>
          </w:tcPr>
          <w:p w14:paraId="5CF48BA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1788</w:t>
            </w:r>
          </w:p>
        </w:tc>
        <w:tc>
          <w:tcPr>
            <w:tcW w:w="1175" w:type="dxa"/>
            <w:tcBorders>
              <w:top w:val="single" w:sz="4" w:space="0" w:color="auto"/>
              <w:left w:val="single" w:sz="4" w:space="0" w:color="auto"/>
              <w:bottom w:val="single" w:sz="4" w:space="0" w:color="auto"/>
              <w:right w:val="single" w:sz="4" w:space="0" w:color="auto"/>
            </w:tcBorders>
          </w:tcPr>
          <w:p w14:paraId="2C9D7B5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5767490</w:t>
            </w:r>
          </w:p>
        </w:tc>
        <w:tc>
          <w:tcPr>
            <w:tcW w:w="1134" w:type="dxa"/>
            <w:tcBorders>
              <w:top w:val="single" w:sz="4" w:space="0" w:color="auto"/>
              <w:left w:val="single" w:sz="4" w:space="0" w:color="auto"/>
              <w:bottom w:val="single" w:sz="4" w:space="0" w:color="auto"/>
              <w:right w:val="single" w:sz="4" w:space="0" w:color="auto"/>
            </w:tcBorders>
          </w:tcPr>
          <w:p w14:paraId="3091F9B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7431474</w:t>
            </w:r>
          </w:p>
        </w:tc>
      </w:tr>
      <w:tr w:rsidR="002D2C24" w:rsidRPr="00A92E63" w14:paraId="5BE2CF82" w14:textId="77777777" w:rsidTr="002D2C24">
        <w:tc>
          <w:tcPr>
            <w:tcW w:w="663" w:type="dxa"/>
            <w:tcBorders>
              <w:top w:val="single" w:sz="4" w:space="0" w:color="auto"/>
              <w:left w:val="single" w:sz="4" w:space="0" w:color="auto"/>
              <w:bottom w:val="single" w:sz="4" w:space="0" w:color="auto"/>
              <w:right w:val="single" w:sz="4" w:space="0" w:color="auto"/>
            </w:tcBorders>
          </w:tcPr>
          <w:p w14:paraId="0552AFB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1789</w:t>
            </w:r>
          </w:p>
        </w:tc>
        <w:tc>
          <w:tcPr>
            <w:tcW w:w="1175" w:type="dxa"/>
            <w:tcBorders>
              <w:top w:val="single" w:sz="4" w:space="0" w:color="auto"/>
              <w:left w:val="single" w:sz="4" w:space="0" w:color="auto"/>
              <w:bottom w:val="single" w:sz="4" w:space="0" w:color="auto"/>
              <w:right w:val="single" w:sz="4" w:space="0" w:color="auto"/>
            </w:tcBorders>
          </w:tcPr>
          <w:p w14:paraId="502BDF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5767498</w:t>
            </w:r>
          </w:p>
        </w:tc>
        <w:tc>
          <w:tcPr>
            <w:tcW w:w="1134" w:type="dxa"/>
            <w:tcBorders>
              <w:top w:val="single" w:sz="4" w:space="0" w:color="auto"/>
              <w:left w:val="single" w:sz="4" w:space="0" w:color="auto"/>
              <w:bottom w:val="single" w:sz="4" w:space="0" w:color="auto"/>
              <w:right w:val="single" w:sz="4" w:space="0" w:color="auto"/>
            </w:tcBorders>
          </w:tcPr>
          <w:p w14:paraId="3E22E61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7431495</w:t>
            </w:r>
          </w:p>
        </w:tc>
      </w:tr>
      <w:tr w:rsidR="002D2C24" w:rsidRPr="00A92E63" w14:paraId="56C3ED9C" w14:textId="77777777" w:rsidTr="002D2C24">
        <w:tc>
          <w:tcPr>
            <w:tcW w:w="663" w:type="dxa"/>
            <w:tcBorders>
              <w:top w:val="single" w:sz="4" w:space="0" w:color="auto"/>
              <w:left w:val="single" w:sz="4" w:space="0" w:color="auto"/>
              <w:bottom w:val="single" w:sz="4" w:space="0" w:color="auto"/>
              <w:right w:val="single" w:sz="4" w:space="0" w:color="auto"/>
            </w:tcBorders>
          </w:tcPr>
          <w:p w14:paraId="273F9A6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1790</w:t>
            </w:r>
          </w:p>
        </w:tc>
        <w:tc>
          <w:tcPr>
            <w:tcW w:w="1175" w:type="dxa"/>
            <w:tcBorders>
              <w:top w:val="single" w:sz="4" w:space="0" w:color="auto"/>
              <w:left w:val="single" w:sz="4" w:space="0" w:color="auto"/>
              <w:bottom w:val="single" w:sz="4" w:space="0" w:color="auto"/>
              <w:right w:val="single" w:sz="4" w:space="0" w:color="auto"/>
            </w:tcBorders>
          </w:tcPr>
          <w:p w14:paraId="4E14062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5767513</w:t>
            </w:r>
          </w:p>
        </w:tc>
        <w:tc>
          <w:tcPr>
            <w:tcW w:w="1134" w:type="dxa"/>
            <w:tcBorders>
              <w:top w:val="single" w:sz="4" w:space="0" w:color="auto"/>
              <w:left w:val="single" w:sz="4" w:space="0" w:color="auto"/>
              <w:bottom w:val="single" w:sz="4" w:space="0" w:color="auto"/>
              <w:right w:val="single" w:sz="4" w:space="0" w:color="auto"/>
            </w:tcBorders>
          </w:tcPr>
          <w:p w14:paraId="713D466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7431486</w:t>
            </w:r>
          </w:p>
        </w:tc>
      </w:tr>
      <w:tr w:rsidR="002D2C24" w:rsidRPr="00A92E63" w14:paraId="47F0643D" w14:textId="77777777" w:rsidTr="002D2C24">
        <w:tc>
          <w:tcPr>
            <w:tcW w:w="663" w:type="dxa"/>
            <w:tcBorders>
              <w:top w:val="single" w:sz="4" w:space="0" w:color="auto"/>
              <w:left w:val="single" w:sz="4" w:space="0" w:color="auto"/>
              <w:bottom w:val="single" w:sz="4" w:space="0" w:color="auto"/>
              <w:right w:val="single" w:sz="4" w:space="0" w:color="auto"/>
            </w:tcBorders>
          </w:tcPr>
          <w:p w14:paraId="357F590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1791</w:t>
            </w:r>
          </w:p>
        </w:tc>
        <w:tc>
          <w:tcPr>
            <w:tcW w:w="1175" w:type="dxa"/>
            <w:tcBorders>
              <w:top w:val="single" w:sz="4" w:space="0" w:color="auto"/>
              <w:left w:val="single" w:sz="4" w:space="0" w:color="auto"/>
              <w:bottom w:val="single" w:sz="4" w:space="0" w:color="auto"/>
              <w:right w:val="single" w:sz="4" w:space="0" w:color="auto"/>
            </w:tcBorders>
          </w:tcPr>
          <w:p w14:paraId="718850B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5767537</w:t>
            </w:r>
          </w:p>
        </w:tc>
        <w:tc>
          <w:tcPr>
            <w:tcW w:w="1134" w:type="dxa"/>
            <w:tcBorders>
              <w:top w:val="single" w:sz="4" w:space="0" w:color="auto"/>
              <w:left w:val="single" w:sz="4" w:space="0" w:color="auto"/>
              <w:bottom w:val="single" w:sz="4" w:space="0" w:color="auto"/>
              <w:right w:val="single" w:sz="4" w:space="0" w:color="auto"/>
            </w:tcBorders>
          </w:tcPr>
          <w:p w14:paraId="158C71A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7431507</w:t>
            </w:r>
          </w:p>
        </w:tc>
      </w:tr>
      <w:tr w:rsidR="002D2C24" w:rsidRPr="00A92E63" w14:paraId="7DD327B3" w14:textId="77777777" w:rsidTr="002D2C24">
        <w:tc>
          <w:tcPr>
            <w:tcW w:w="663" w:type="dxa"/>
            <w:tcBorders>
              <w:top w:val="single" w:sz="4" w:space="0" w:color="auto"/>
              <w:left w:val="single" w:sz="4" w:space="0" w:color="auto"/>
              <w:bottom w:val="single" w:sz="4" w:space="0" w:color="auto"/>
              <w:right w:val="single" w:sz="4" w:space="0" w:color="auto"/>
            </w:tcBorders>
          </w:tcPr>
          <w:p w14:paraId="6C4252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1792</w:t>
            </w:r>
          </w:p>
        </w:tc>
        <w:tc>
          <w:tcPr>
            <w:tcW w:w="1175" w:type="dxa"/>
            <w:tcBorders>
              <w:top w:val="single" w:sz="4" w:space="0" w:color="auto"/>
              <w:left w:val="single" w:sz="4" w:space="0" w:color="auto"/>
              <w:bottom w:val="single" w:sz="4" w:space="0" w:color="auto"/>
              <w:right w:val="single" w:sz="4" w:space="0" w:color="auto"/>
            </w:tcBorders>
          </w:tcPr>
          <w:p w14:paraId="47703A4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5767540</w:t>
            </w:r>
          </w:p>
        </w:tc>
        <w:tc>
          <w:tcPr>
            <w:tcW w:w="1134" w:type="dxa"/>
            <w:tcBorders>
              <w:top w:val="single" w:sz="4" w:space="0" w:color="auto"/>
              <w:left w:val="single" w:sz="4" w:space="0" w:color="auto"/>
              <w:bottom w:val="single" w:sz="4" w:space="0" w:color="auto"/>
              <w:right w:val="single" w:sz="4" w:space="0" w:color="auto"/>
            </w:tcBorders>
          </w:tcPr>
          <w:p w14:paraId="37777BB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7431514</w:t>
            </w:r>
          </w:p>
        </w:tc>
      </w:tr>
      <w:tr w:rsidR="002D2C24" w:rsidRPr="00A92E63" w14:paraId="2308025C" w14:textId="77777777" w:rsidTr="002D2C24">
        <w:tc>
          <w:tcPr>
            <w:tcW w:w="663" w:type="dxa"/>
            <w:tcBorders>
              <w:top w:val="single" w:sz="4" w:space="0" w:color="auto"/>
              <w:left w:val="single" w:sz="4" w:space="0" w:color="auto"/>
              <w:bottom w:val="single" w:sz="4" w:space="0" w:color="auto"/>
              <w:right w:val="single" w:sz="4" w:space="0" w:color="auto"/>
            </w:tcBorders>
          </w:tcPr>
          <w:p w14:paraId="28A6EBA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1793</w:t>
            </w:r>
          </w:p>
        </w:tc>
        <w:tc>
          <w:tcPr>
            <w:tcW w:w="1175" w:type="dxa"/>
            <w:tcBorders>
              <w:top w:val="single" w:sz="4" w:space="0" w:color="auto"/>
              <w:left w:val="single" w:sz="4" w:space="0" w:color="auto"/>
              <w:bottom w:val="single" w:sz="4" w:space="0" w:color="auto"/>
              <w:right w:val="single" w:sz="4" w:space="0" w:color="auto"/>
            </w:tcBorders>
          </w:tcPr>
          <w:p w14:paraId="26AB0F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5767547</w:t>
            </w:r>
          </w:p>
        </w:tc>
        <w:tc>
          <w:tcPr>
            <w:tcW w:w="1134" w:type="dxa"/>
            <w:tcBorders>
              <w:top w:val="single" w:sz="4" w:space="0" w:color="auto"/>
              <w:left w:val="single" w:sz="4" w:space="0" w:color="auto"/>
              <w:bottom w:val="single" w:sz="4" w:space="0" w:color="auto"/>
              <w:right w:val="single" w:sz="4" w:space="0" w:color="auto"/>
            </w:tcBorders>
          </w:tcPr>
          <w:p w14:paraId="0B75033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7431515</w:t>
            </w:r>
          </w:p>
        </w:tc>
      </w:tr>
      <w:tr w:rsidR="002D2C24" w:rsidRPr="00A92E63" w14:paraId="0C7C7879" w14:textId="77777777" w:rsidTr="002D2C24">
        <w:tc>
          <w:tcPr>
            <w:tcW w:w="663" w:type="dxa"/>
            <w:tcBorders>
              <w:top w:val="single" w:sz="4" w:space="0" w:color="auto"/>
              <w:left w:val="single" w:sz="4" w:space="0" w:color="auto"/>
              <w:bottom w:val="single" w:sz="4" w:space="0" w:color="auto"/>
              <w:right w:val="single" w:sz="4" w:space="0" w:color="auto"/>
            </w:tcBorders>
          </w:tcPr>
          <w:p w14:paraId="054F469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1794</w:t>
            </w:r>
          </w:p>
        </w:tc>
        <w:tc>
          <w:tcPr>
            <w:tcW w:w="1175" w:type="dxa"/>
            <w:tcBorders>
              <w:top w:val="single" w:sz="4" w:space="0" w:color="auto"/>
              <w:left w:val="single" w:sz="4" w:space="0" w:color="auto"/>
              <w:bottom w:val="single" w:sz="4" w:space="0" w:color="auto"/>
              <w:right w:val="single" w:sz="4" w:space="0" w:color="auto"/>
            </w:tcBorders>
          </w:tcPr>
          <w:p w14:paraId="4D52AC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5767565</w:t>
            </w:r>
          </w:p>
        </w:tc>
        <w:tc>
          <w:tcPr>
            <w:tcW w:w="1134" w:type="dxa"/>
            <w:tcBorders>
              <w:top w:val="single" w:sz="4" w:space="0" w:color="auto"/>
              <w:left w:val="single" w:sz="4" w:space="0" w:color="auto"/>
              <w:bottom w:val="single" w:sz="4" w:space="0" w:color="auto"/>
              <w:right w:val="single" w:sz="4" w:space="0" w:color="auto"/>
            </w:tcBorders>
          </w:tcPr>
          <w:p w14:paraId="77A4E8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7431525</w:t>
            </w:r>
          </w:p>
        </w:tc>
      </w:tr>
      <w:tr w:rsidR="002D2C24" w:rsidRPr="00A92E63" w14:paraId="4F792567" w14:textId="77777777" w:rsidTr="002D2C24">
        <w:tc>
          <w:tcPr>
            <w:tcW w:w="663" w:type="dxa"/>
            <w:tcBorders>
              <w:top w:val="single" w:sz="4" w:space="0" w:color="auto"/>
              <w:left w:val="single" w:sz="4" w:space="0" w:color="auto"/>
              <w:bottom w:val="single" w:sz="4" w:space="0" w:color="auto"/>
              <w:right w:val="single" w:sz="4" w:space="0" w:color="auto"/>
            </w:tcBorders>
          </w:tcPr>
          <w:p w14:paraId="1E267EA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1795</w:t>
            </w:r>
          </w:p>
        </w:tc>
        <w:tc>
          <w:tcPr>
            <w:tcW w:w="1175" w:type="dxa"/>
            <w:tcBorders>
              <w:top w:val="single" w:sz="4" w:space="0" w:color="auto"/>
              <w:left w:val="single" w:sz="4" w:space="0" w:color="auto"/>
              <w:bottom w:val="single" w:sz="4" w:space="0" w:color="auto"/>
              <w:right w:val="single" w:sz="4" w:space="0" w:color="auto"/>
            </w:tcBorders>
          </w:tcPr>
          <w:p w14:paraId="45D62F4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5767576</w:t>
            </w:r>
          </w:p>
        </w:tc>
        <w:tc>
          <w:tcPr>
            <w:tcW w:w="1134" w:type="dxa"/>
            <w:tcBorders>
              <w:top w:val="single" w:sz="4" w:space="0" w:color="auto"/>
              <w:left w:val="single" w:sz="4" w:space="0" w:color="auto"/>
              <w:bottom w:val="single" w:sz="4" w:space="0" w:color="auto"/>
              <w:right w:val="single" w:sz="4" w:space="0" w:color="auto"/>
            </w:tcBorders>
          </w:tcPr>
          <w:p w14:paraId="44DF8EE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7431536</w:t>
            </w:r>
          </w:p>
        </w:tc>
      </w:tr>
      <w:tr w:rsidR="002D2C24" w:rsidRPr="00A92E63" w14:paraId="1D71C4D4" w14:textId="77777777" w:rsidTr="002D2C24">
        <w:tc>
          <w:tcPr>
            <w:tcW w:w="663" w:type="dxa"/>
            <w:tcBorders>
              <w:top w:val="single" w:sz="4" w:space="0" w:color="auto"/>
              <w:left w:val="single" w:sz="4" w:space="0" w:color="auto"/>
              <w:bottom w:val="single" w:sz="4" w:space="0" w:color="auto"/>
              <w:right w:val="single" w:sz="4" w:space="0" w:color="auto"/>
            </w:tcBorders>
          </w:tcPr>
          <w:p w14:paraId="759CCE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1796</w:t>
            </w:r>
          </w:p>
        </w:tc>
        <w:tc>
          <w:tcPr>
            <w:tcW w:w="1175" w:type="dxa"/>
            <w:tcBorders>
              <w:top w:val="single" w:sz="4" w:space="0" w:color="auto"/>
              <w:left w:val="single" w:sz="4" w:space="0" w:color="auto"/>
              <w:bottom w:val="single" w:sz="4" w:space="0" w:color="auto"/>
              <w:right w:val="single" w:sz="4" w:space="0" w:color="auto"/>
            </w:tcBorders>
          </w:tcPr>
          <w:p w14:paraId="1B9EE54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5767580</w:t>
            </w:r>
          </w:p>
        </w:tc>
        <w:tc>
          <w:tcPr>
            <w:tcW w:w="1134" w:type="dxa"/>
            <w:tcBorders>
              <w:top w:val="single" w:sz="4" w:space="0" w:color="auto"/>
              <w:left w:val="single" w:sz="4" w:space="0" w:color="auto"/>
              <w:bottom w:val="single" w:sz="4" w:space="0" w:color="auto"/>
              <w:right w:val="single" w:sz="4" w:space="0" w:color="auto"/>
            </w:tcBorders>
          </w:tcPr>
          <w:p w14:paraId="39CD8B9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7431536</w:t>
            </w:r>
          </w:p>
        </w:tc>
      </w:tr>
      <w:tr w:rsidR="002D2C24" w:rsidRPr="00A92E63" w14:paraId="0E8F8072" w14:textId="77777777" w:rsidTr="002D2C24">
        <w:tc>
          <w:tcPr>
            <w:tcW w:w="663" w:type="dxa"/>
            <w:tcBorders>
              <w:top w:val="single" w:sz="4" w:space="0" w:color="auto"/>
              <w:left w:val="single" w:sz="4" w:space="0" w:color="auto"/>
              <w:bottom w:val="single" w:sz="4" w:space="0" w:color="auto"/>
              <w:right w:val="single" w:sz="4" w:space="0" w:color="auto"/>
            </w:tcBorders>
          </w:tcPr>
          <w:p w14:paraId="3098B4B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1797</w:t>
            </w:r>
          </w:p>
        </w:tc>
        <w:tc>
          <w:tcPr>
            <w:tcW w:w="1175" w:type="dxa"/>
            <w:tcBorders>
              <w:top w:val="single" w:sz="4" w:space="0" w:color="auto"/>
              <w:left w:val="single" w:sz="4" w:space="0" w:color="auto"/>
              <w:bottom w:val="single" w:sz="4" w:space="0" w:color="auto"/>
              <w:right w:val="single" w:sz="4" w:space="0" w:color="auto"/>
            </w:tcBorders>
          </w:tcPr>
          <w:p w14:paraId="6D5A613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5767598</w:t>
            </w:r>
          </w:p>
        </w:tc>
        <w:tc>
          <w:tcPr>
            <w:tcW w:w="1134" w:type="dxa"/>
            <w:tcBorders>
              <w:top w:val="single" w:sz="4" w:space="0" w:color="auto"/>
              <w:left w:val="single" w:sz="4" w:space="0" w:color="auto"/>
              <w:bottom w:val="single" w:sz="4" w:space="0" w:color="auto"/>
              <w:right w:val="single" w:sz="4" w:space="0" w:color="auto"/>
            </w:tcBorders>
          </w:tcPr>
          <w:p w14:paraId="3F5081C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7431526</w:t>
            </w:r>
          </w:p>
        </w:tc>
      </w:tr>
      <w:tr w:rsidR="002D2C24" w:rsidRPr="00A92E63" w14:paraId="280E5AA7" w14:textId="77777777" w:rsidTr="002D2C24">
        <w:tc>
          <w:tcPr>
            <w:tcW w:w="663" w:type="dxa"/>
            <w:tcBorders>
              <w:top w:val="single" w:sz="4" w:space="0" w:color="auto"/>
              <w:left w:val="single" w:sz="4" w:space="0" w:color="auto"/>
              <w:bottom w:val="single" w:sz="4" w:space="0" w:color="auto"/>
              <w:right w:val="single" w:sz="4" w:space="0" w:color="auto"/>
            </w:tcBorders>
          </w:tcPr>
          <w:p w14:paraId="323F3E0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1798</w:t>
            </w:r>
          </w:p>
        </w:tc>
        <w:tc>
          <w:tcPr>
            <w:tcW w:w="1175" w:type="dxa"/>
            <w:tcBorders>
              <w:top w:val="single" w:sz="4" w:space="0" w:color="auto"/>
              <w:left w:val="single" w:sz="4" w:space="0" w:color="auto"/>
              <w:bottom w:val="single" w:sz="4" w:space="0" w:color="auto"/>
              <w:right w:val="single" w:sz="4" w:space="0" w:color="auto"/>
            </w:tcBorders>
          </w:tcPr>
          <w:p w14:paraId="3F3B57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5767620</w:t>
            </w:r>
          </w:p>
        </w:tc>
        <w:tc>
          <w:tcPr>
            <w:tcW w:w="1134" w:type="dxa"/>
            <w:tcBorders>
              <w:top w:val="single" w:sz="4" w:space="0" w:color="auto"/>
              <w:left w:val="single" w:sz="4" w:space="0" w:color="auto"/>
              <w:bottom w:val="single" w:sz="4" w:space="0" w:color="auto"/>
              <w:right w:val="single" w:sz="4" w:space="0" w:color="auto"/>
            </w:tcBorders>
          </w:tcPr>
          <w:p w14:paraId="628F21B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7431522</w:t>
            </w:r>
          </w:p>
        </w:tc>
      </w:tr>
      <w:tr w:rsidR="002D2C24" w:rsidRPr="00A92E63" w14:paraId="72BE9242" w14:textId="77777777" w:rsidTr="002D2C24">
        <w:tc>
          <w:tcPr>
            <w:tcW w:w="663" w:type="dxa"/>
            <w:tcBorders>
              <w:top w:val="single" w:sz="4" w:space="0" w:color="auto"/>
              <w:left w:val="single" w:sz="4" w:space="0" w:color="auto"/>
              <w:bottom w:val="single" w:sz="4" w:space="0" w:color="auto"/>
              <w:right w:val="single" w:sz="4" w:space="0" w:color="auto"/>
            </w:tcBorders>
          </w:tcPr>
          <w:p w14:paraId="49B8905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1799</w:t>
            </w:r>
          </w:p>
        </w:tc>
        <w:tc>
          <w:tcPr>
            <w:tcW w:w="1175" w:type="dxa"/>
            <w:tcBorders>
              <w:top w:val="single" w:sz="4" w:space="0" w:color="auto"/>
              <w:left w:val="single" w:sz="4" w:space="0" w:color="auto"/>
              <w:bottom w:val="single" w:sz="4" w:space="0" w:color="auto"/>
              <w:right w:val="single" w:sz="4" w:space="0" w:color="auto"/>
            </w:tcBorders>
          </w:tcPr>
          <w:p w14:paraId="4885FAA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5767642</w:t>
            </w:r>
          </w:p>
        </w:tc>
        <w:tc>
          <w:tcPr>
            <w:tcW w:w="1134" w:type="dxa"/>
            <w:tcBorders>
              <w:top w:val="single" w:sz="4" w:space="0" w:color="auto"/>
              <w:left w:val="single" w:sz="4" w:space="0" w:color="auto"/>
              <w:bottom w:val="single" w:sz="4" w:space="0" w:color="auto"/>
              <w:right w:val="single" w:sz="4" w:space="0" w:color="auto"/>
            </w:tcBorders>
          </w:tcPr>
          <w:p w14:paraId="56ED901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7431525</w:t>
            </w:r>
          </w:p>
        </w:tc>
      </w:tr>
      <w:tr w:rsidR="002D2C24" w:rsidRPr="00A92E63" w14:paraId="4A108D15" w14:textId="77777777" w:rsidTr="002D2C24">
        <w:tc>
          <w:tcPr>
            <w:tcW w:w="663" w:type="dxa"/>
            <w:tcBorders>
              <w:top w:val="single" w:sz="4" w:space="0" w:color="auto"/>
              <w:left w:val="single" w:sz="4" w:space="0" w:color="auto"/>
              <w:bottom w:val="single" w:sz="4" w:space="0" w:color="auto"/>
              <w:right w:val="single" w:sz="4" w:space="0" w:color="auto"/>
            </w:tcBorders>
          </w:tcPr>
          <w:p w14:paraId="13FDD32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1800</w:t>
            </w:r>
          </w:p>
        </w:tc>
        <w:tc>
          <w:tcPr>
            <w:tcW w:w="1175" w:type="dxa"/>
            <w:tcBorders>
              <w:top w:val="single" w:sz="4" w:space="0" w:color="auto"/>
              <w:left w:val="single" w:sz="4" w:space="0" w:color="auto"/>
              <w:bottom w:val="single" w:sz="4" w:space="0" w:color="auto"/>
              <w:right w:val="single" w:sz="4" w:space="0" w:color="auto"/>
            </w:tcBorders>
          </w:tcPr>
          <w:p w14:paraId="0B997B3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5767647</w:t>
            </w:r>
          </w:p>
        </w:tc>
        <w:tc>
          <w:tcPr>
            <w:tcW w:w="1134" w:type="dxa"/>
            <w:tcBorders>
              <w:top w:val="single" w:sz="4" w:space="0" w:color="auto"/>
              <w:left w:val="single" w:sz="4" w:space="0" w:color="auto"/>
              <w:bottom w:val="single" w:sz="4" w:space="0" w:color="auto"/>
              <w:right w:val="single" w:sz="4" w:space="0" w:color="auto"/>
            </w:tcBorders>
          </w:tcPr>
          <w:p w14:paraId="1A18F23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7431528</w:t>
            </w:r>
          </w:p>
        </w:tc>
      </w:tr>
      <w:tr w:rsidR="002D2C24" w:rsidRPr="00A92E63" w14:paraId="6C56701E" w14:textId="77777777" w:rsidTr="002D2C24">
        <w:tc>
          <w:tcPr>
            <w:tcW w:w="663" w:type="dxa"/>
            <w:tcBorders>
              <w:top w:val="single" w:sz="4" w:space="0" w:color="auto"/>
              <w:left w:val="single" w:sz="4" w:space="0" w:color="auto"/>
              <w:bottom w:val="single" w:sz="4" w:space="0" w:color="auto"/>
              <w:right w:val="single" w:sz="4" w:space="0" w:color="auto"/>
            </w:tcBorders>
          </w:tcPr>
          <w:p w14:paraId="7801307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1801</w:t>
            </w:r>
          </w:p>
        </w:tc>
        <w:tc>
          <w:tcPr>
            <w:tcW w:w="1175" w:type="dxa"/>
            <w:tcBorders>
              <w:top w:val="single" w:sz="4" w:space="0" w:color="auto"/>
              <w:left w:val="single" w:sz="4" w:space="0" w:color="auto"/>
              <w:bottom w:val="single" w:sz="4" w:space="0" w:color="auto"/>
              <w:right w:val="single" w:sz="4" w:space="0" w:color="auto"/>
            </w:tcBorders>
          </w:tcPr>
          <w:p w14:paraId="60AC931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5767648</w:t>
            </w:r>
          </w:p>
        </w:tc>
        <w:tc>
          <w:tcPr>
            <w:tcW w:w="1134" w:type="dxa"/>
            <w:tcBorders>
              <w:top w:val="single" w:sz="4" w:space="0" w:color="auto"/>
              <w:left w:val="single" w:sz="4" w:space="0" w:color="auto"/>
              <w:bottom w:val="single" w:sz="4" w:space="0" w:color="auto"/>
              <w:right w:val="single" w:sz="4" w:space="0" w:color="auto"/>
            </w:tcBorders>
          </w:tcPr>
          <w:p w14:paraId="579438D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7431522</w:t>
            </w:r>
          </w:p>
        </w:tc>
      </w:tr>
      <w:tr w:rsidR="002D2C24" w:rsidRPr="00A92E63" w14:paraId="5D963D46" w14:textId="77777777" w:rsidTr="002D2C24">
        <w:tc>
          <w:tcPr>
            <w:tcW w:w="663" w:type="dxa"/>
            <w:tcBorders>
              <w:top w:val="single" w:sz="4" w:space="0" w:color="auto"/>
              <w:left w:val="single" w:sz="4" w:space="0" w:color="auto"/>
              <w:bottom w:val="single" w:sz="4" w:space="0" w:color="auto"/>
              <w:right w:val="single" w:sz="4" w:space="0" w:color="auto"/>
            </w:tcBorders>
          </w:tcPr>
          <w:p w14:paraId="4B18161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1802</w:t>
            </w:r>
          </w:p>
        </w:tc>
        <w:tc>
          <w:tcPr>
            <w:tcW w:w="1175" w:type="dxa"/>
            <w:tcBorders>
              <w:top w:val="single" w:sz="4" w:space="0" w:color="auto"/>
              <w:left w:val="single" w:sz="4" w:space="0" w:color="auto"/>
              <w:bottom w:val="single" w:sz="4" w:space="0" w:color="auto"/>
              <w:right w:val="single" w:sz="4" w:space="0" w:color="auto"/>
            </w:tcBorders>
          </w:tcPr>
          <w:p w14:paraId="7613B5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5767657</w:t>
            </w:r>
          </w:p>
        </w:tc>
        <w:tc>
          <w:tcPr>
            <w:tcW w:w="1134" w:type="dxa"/>
            <w:tcBorders>
              <w:top w:val="single" w:sz="4" w:space="0" w:color="auto"/>
              <w:left w:val="single" w:sz="4" w:space="0" w:color="auto"/>
              <w:bottom w:val="single" w:sz="4" w:space="0" w:color="auto"/>
              <w:right w:val="single" w:sz="4" w:space="0" w:color="auto"/>
            </w:tcBorders>
          </w:tcPr>
          <w:p w14:paraId="6D2272A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7431502</w:t>
            </w:r>
          </w:p>
        </w:tc>
      </w:tr>
      <w:tr w:rsidR="002D2C24" w:rsidRPr="00A92E63" w14:paraId="40628494" w14:textId="77777777" w:rsidTr="002D2C24">
        <w:tc>
          <w:tcPr>
            <w:tcW w:w="663" w:type="dxa"/>
            <w:tcBorders>
              <w:top w:val="single" w:sz="4" w:space="0" w:color="auto"/>
              <w:left w:val="single" w:sz="4" w:space="0" w:color="auto"/>
              <w:bottom w:val="single" w:sz="4" w:space="0" w:color="auto"/>
              <w:right w:val="single" w:sz="4" w:space="0" w:color="auto"/>
            </w:tcBorders>
          </w:tcPr>
          <w:p w14:paraId="67B98BF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1803</w:t>
            </w:r>
          </w:p>
        </w:tc>
        <w:tc>
          <w:tcPr>
            <w:tcW w:w="1175" w:type="dxa"/>
            <w:tcBorders>
              <w:top w:val="single" w:sz="4" w:space="0" w:color="auto"/>
              <w:left w:val="single" w:sz="4" w:space="0" w:color="auto"/>
              <w:bottom w:val="single" w:sz="4" w:space="0" w:color="auto"/>
              <w:right w:val="single" w:sz="4" w:space="0" w:color="auto"/>
            </w:tcBorders>
          </w:tcPr>
          <w:p w14:paraId="543B149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5767671</w:t>
            </w:r>
          </w:p>
        </w:tc>
        <w:tc>
          <w:tcPr>
            <w:tcW w:w="1134" w:type="dxa"/>
            <w:tcBorders>
              <w:top w:val="single" w:sz="4" w:space="0" w:color="auto"/>
              <w:left w:val="single" w:sz="4" w:space="0" w:color="auto"/>
              <w:bottom w:val="single" w:sz="4" w:space="0" w:color="auto"/>
              <w:right w:val="single" w:sz="4" w:space="0" w:color="auto"/>
            </w:tcBorders>
          </w:tcPr>
          <w:p w14:paraId="7990BA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7431486</w:t>
            </w:r>
          </w:p>
        </w:tc>
      </w:tr>
      <w:tr w:rsidR="002D2C24" w:rsidRPr="00A92E63" w14:paraId="07CA5E26" w14:textId="77777777" w:rsidTr="002D2C24">
        <w:tc>
          <w:tcPr>
            <w:tcW w:w="663" w:type="dxa"/>
            <w:tcBorders>
              <w:top w:val="single" w:sz="4" w:space="0" w:color="auto"/>
              <w:left w:val="single" w:sz="4" w:space="0" w:color="auto"/>
              <w:bottom w:val="single" w:sz="4" w:space="0" w:color="auto"/>
              <w:right w:val="single" w:sz="4" w:space="0" w:color="auto"/>
            </w:tcBorders>
          </w:tcPr>
          <w:p w14:paraId="1E85079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1804</w:t>
            </w:r>
          </w:p>
        </w:tc>
        <w:tc>
          <w:tcPr>
            <w:tcW w:w="1175" w:type="dxa"/>
            <w:tcBorders>
              <w:top w:val="single" w:sz="4" w:space="0" w:color="auto"/>
              <w:left w:val="single" w:sz="4" w:space="0" w:color="auto"/>
              <w:bottom w:val="single" w:sz="4" w:space="0" w:color="auto"/>
              <w:right w:val="single" w:sz="4" w:space="0" w:color="auto"/>
            </w:tcBorders>
          </w:tcPr>
          <w:p w14:paraId="7081264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5767690</w:t>
            </w:r>
          </w:p>
        </w:tc>
        <w:tc>
          <w:tcPr>
            <w:tcW w:w="1134" w:type="dxa"/>
            <w:tcBorders>
              <w:top w:val="single" w:sz="4" w:space="0" w:color="auto"/>
              <w:left w:val="single" w:sz="4" w:space="0" w:color="auto"/>
              <w:bottom w:val="single" w:sz="4" w:space="0" w:color="auto"/>
              <w:right w:val="single" w:sz="4" w:space="0" w:color="auto"/>
            </w:tcBorders>
          </w:tcPr>
          <w:p w14:paraId="25A6B71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7431475</w:t>
            </w:r>
          </w:p>
        </w:tc>
      </w:tr>
      <w:tr w:rsidR="002D2C24" w:rsidRPr="00A92E63" w14:paraId="756D710E" w14:textId="77777777" w:rsidTr="002D2C24">
        <w:tc>
          <w:tcPr>
            <w:tcW w:w="663" w:type="dxa"/>
            <w:tcBorders>
              <w:top w:val="single" w:sz="4" w:space="0" w:color="auto"/>
              <w:left w:val="single" w:sz="4" w:space="0" w:color="auto"/>
              <w:bottom w:val="single" w:sz="4" w:space="0" w:color="auto"/>
              <w:right w:val="single" w:sz="4" w:space="0" w:color="auto"/>
            </w:tcBorders>
          </w:tcPr>
          <w:p w14:paraId="798A90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1805</w:t>
            </w:r>
          </w:p>
        </w:tc>
        <w:tc>
          <w:tcPr>
            <w:tcW w:w="1175" w:type="dxa"/>
            <w:tcBorders>
              <w:top w:val="single" w:sz="4" w:space="0" w:color="auto"/>
              <w:left w:val="single" w:sz="4" w:space="0" w:color="auto"/>
              <w:bottom w:val="single" w:sz="4" w:space="0" w:color="auto"/>
              <w:right w:val="single" w:sz="4" w:space="0" w:color="auto"/>
            </w:tcBorders>
          </w:tcPr>
          <w:p w14:paraId="53C8F2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5767740</w:t>
            </w:r>
          </w:p>
        </w:tc>
        <w:tc>
          <w:tcPr>
            <w:tcW w:w="1134" w:type="dxa"/>
            <w:tcBorders>
              <w:top w:val="single" w:sz="4" w:space="0" w:color="auto"/>
              <w:left w:val="single" w:sz="4" w:space="0" w:color="auto"/>
              <w:bottom w:val="single" w:sz="4" w:space="0" w:color="auto"/>
              <w:right w:val="single" w:sz="4" w:space="0" w:color="auto"/>
            </w:tcBorders>
          </w:tcPr>
          <w:p w14:paraId="5F08F3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7431454</w:t>
            </w:r>
          </w:p>
        </w:tc>
      </w:tr>
      <w:tr w:rsidR="002D2C24" w:rsidRPr="00A92E63" w14:paraId="04F07E31" w14:textId="77777777" w:rsidTr="002D2C24">
        <w:tc>
          <w:tcPr>
            <w:tcW w:w="663" w:type="dxa"/>
            <w:tcBorders>
              <w:top w:val="single" w:sz="4" w:space="0" w:color="auto"/>
              <w:left w:val="single" w:sz="4" w:space="0" w:color="auto"/>
              <w:bottom w:val="single" w:sz="4" w:space="0" w:color="auto"/>
              <w:right w:val="single" w:sz="4" w:space="0" w:color="auto"/>
            </w:tcBorders>
          </w:tcPr>
          <w:p w14:paraId="0297155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1806</w:t>
            </w:r>
          </w:p>
        </w:tc>
        <w:tc>
          <w:tcPr>
            <w:tcW w:w="1175" w:type="dxa"/>
            <w:tcBorders>
              <w:top w:val="single" w:sz="4" w:space="0" w:color="auto"/>
              <w:left w:val="single" w:sz="4" w:space="0" w:color="auto"/>
              <w:bottom w:val="single" w:sz="4" w:space="0" w:color="auto"/>
              <w:right w:val="single" w:sz="4" w:space="0" w:color="auto"/>
            </w:tcBorders>
          </w:tcPr>
          <w:p w14:paraId="791B13D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5767761</w:t>
            </w:r>
          </w:p>
        </w:tc>
        <w:tc>
          <w:tcPr>
            <w:tcW w:w="1134" w:type="dxa"/>
            <w:tcBorders>
              <w:top w:val="single" w:sz="4" w:space="0" w:color="auto"/>
              <w:left w:val="single" w:sz="4" w:space="0" w:color="auto"/>
              <w:bottom w:val="single" w:sz="4" w:space="0" w:color="auto"/>
              <w:right w:val="single" w:sz="4" w:space="0" w:color="auto"/>
            </w:tcBorders>
          </w:tcPr>
          <w:p w14:paraId="1ED5A39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7431450</w:t>
            </w:r>
          </w:p>
        </w:tc>
      </w:tr>
      <w:tr w:rsidR="002D2C24" w:rsidRPr="00A92E63" w14:paraId="64E85CA8" w14:textId="77777777" w:rsidTr="002D2C24">
        <w:tc>
          <w:tcPr>
            <w:tcW w:w="663" w:type="dxa"/>
            <w:tcBorders>
              <w:top w:val="single" w:sz="4" w:space="0" w:color="auto"/>
              <w:left w:val="single" w:sz="4" w:space="0" w:color="auto"/>
              <w:bottom w:val="single" w:sz="4" w:space="0" w:color="auto"/>
              <w:right w:val="single" w:sz="4" w:space="0" w:color="auto"/>
            </w:tcBorders>
          </w:tcPr>
          <w:p w14:paraId="1925DE1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1807</w:t>
            </w:r>
          </w:p>
        </w:tc>
        <w:tc>
          <w:tcPr>
            <w:tcW w:w="1175" w:type="dxa"/>
            <w:tcBorders>
              <w:top w:val="single" w:sz="4" w:space="0" w:color="auto"/>
              <w:left w:val="single" w:sz="4" w:space="0" w:color="auto"/>
              <w:bottom w:val="single" w:sz="4" w:space="0" w:color="auto"/>
              <w:right w:val="single" w:sz="4" w:space="0" w:color="auto"/>
            </w:tcBorders>
          </w:tcPr>
          <w:p w14:paraId="5CC5EC5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5767783</w:t>
            </w:r>
          </w:p>
        </w:tc>
        <w:tc>
          <w:tcPr>
            <w:tcW w:w="1134" w:type="dxa"/>
            <w:tcBorders>
              <w:top w:val="single" w:sz="4" w:space="0" w:color="auto"/>
              <w:left w:val="single" w:sz="4" w:space="0" w:color="auto"/>
              <w:bottom w:val="single" w:sz="4" w:space="0" w:color="auto"/>
              <w:right w:val="single" w:sz="4" w:space="0" w:color="auto"/>
            </w:tcBorders>
          </w:tcPr>
          <w:p w14:paraId="300903E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7431452</w:t>
            </w:r>
          </w:p>
        </w:tc>
      </w:tr>
      <w:tr w:rsidR="002D2C24" w:rsidRPr="00A92E63" w14:paraId="3B97C315" w14:textId="77777777" w:rsidTr="002D2C24">
        <w:tc>
          <w:tcPr>
            <w:tcW w:w="663" w:type="dxa"/>
            <w:tcBorders>
              <w:top w:val="single" w:sz="4" w:space="0" w:color="auto"/>
              <w:left w:val="single" w:sz="4" w:space="0" w:color="auto"/>
              <w:bottom w:val="single" w:sz="4" w:space="0" w:color="auto"/>
              <w:right w:val="single" w:sz="4" w:space="0" w:color="auto"/>
            </w:tcBorders>
          </w:tcPr>
          <w:p w14:paraId="413796C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1808</w:t>
            </w:r>
          </w:p>
        </w:tc>
        <w:tc>
          <w:tcPr>
            <w:tcW w:w="1175" w:type="dxa"/>
            <w:tcBorders>
              <w:top w:val="single" w:sz="4" w:space="0" w:color="auto"/>
              <w:left w:val="single" w:sz="4" w:space="0" w:color="auto"/>
              <w:bottom w:val="single" w:sz="4" w:space="0" w:color="auto"/>
              <w:right w:val="single" w:sz="4" w:space="0" w:color="auto"/>
            </w:tcBorders>
          </w:tcPr>
          <w:p w14:paraId="0C9F88B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5767804</w:t>
            </w:r>
          </w:p>
        </w:tc>
        <w:tc>
          <w:tcPr>
            <w:tcW w:w="1134" w:type="dxa"/>
            <w:tcBorders>
              <w:top w:val="single" w:sz="4" w:space="0" w:color="auto"/>
              <w:left w:val="single" w:sz="4" w:space="0" w:color="auto"/>
              <w:bottom w:val="single" w:sz="4" w:space="0" w:color="auto"/>
              <w:right w:val="single" w:sz="4" w:space="0" w:color="auto"/>
            </w:tcBorders>
          </w:tcPr>
          <w:p w14:paraId="5F4D829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7431460</w:t>
            </w:r>
          </w:p>
        </w:tc>
      </w:tr>
      <w:tr w:rsidR="002D2C24" w:rsidRPr="00A92E63" w14:paraId="68C3F8DD" w14:textId="77777777" w:rsidTr="002D2C24">
        <w:tc>
          <w:tcPr>
            <w:tcW w:w="663" w:type="dxa"/>
            <w:tcBorders>
              <w:top w:val="single" w:sz="4" w:space="0" w:color="auto"/>
              <w:left w:val="single" w:sz="4" w:space="0" w:color="auto"/>
              <w:bottom w:val="single" w:sz="4" w:space="0" w:color="auto"/>
              <w:right w:val="single" w:sz="4" w:space="0" w:color="auto"/>
            </w:tcBorders>
          </w:tcPr>
          <w:p w14:paraId="4823C9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1809</w:t>
            </w:r>
          </w:p>
        </w:tc>
        <w:tc>
          <w:tcPr>
            <w:tcW w:w="1175" w:type="dxa"/>
            <w:tcBorders>
              <w:top w:val="single" w:sz="4" w:space="0" w:color="auto"/>
              <w:left w:val="single" w:sz="4" w:space="0" w:color="auto"/>
              <w:bottom w:val="single" w:sz="4" w:space="0" w:color="auto"/>
              <w:right w:val="single" w:sz="4" w:space="0" w:color="auto"/>
            </w:tcBorders>
          </w:tcPr>
          <w:p w14:paraId="1FF641A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5767820</w:t>
            </w:r>
          </w:p>
        </w:tc>
        <w:tc>
          <w:tcPr>
            <w:tcW w:w="1134" w:type="dxa"/>
            <w:tcBorders>
              <w:top w:val="single" w:sz="4" w:space="0" w:color="auto"/>
              <w:left w:val="single" w:sz="4" w:space="0" w:color="auto"/>
              <w:bottom w:val="single" w:sz="4" w:space="0" w:color="auto"/>
              <w:right w:val="single" w:sz="4" w:space="0" w:color="auto"/>
            </w:tcBorders>
          </w:tcPr>
          <w:p w14:paraId="4540FA0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7431475</w:t>
            </w:r>
          </w:p>
        </w:tc>
      </w:tr>
      <w:tr w:rsidR="002D2C24" w:rsidRPr="00A92E63" w14:paraId="0E77F18E" w14:textId="77777777" w:rsidTr="002D2C24">
        <w:tc>
          <w:tcPr>
            <w:tcW w:w="663" w:type="dxa"/>
            <w:tcBorders>
              <w:top w:val="single" w:sz="4" w:space="0" w:color="auto"/>
              <w:left w:val="single" w:sz="4" w:space="0" w:color="auto"/>
              <w:bottom w:val="single" w:sz="4" w:space="0" w:color="auto"/>
              <w:right w:val="single" w:sz="4" w:space="0" w:color="auto"/>
            </w:tcBorders>
          </w:tcPr>
          <w:p w14:paraId="412F23D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1810</w:t>
            </w:r>
          </w:p>
        </w:tc>
        <w:tc>
          <w:tcPr>
            <w:tcW w:w="1175" w:type="dxa"/>
            <w:tcBorders>
              <w:top w:val="single" w:sz="4" w:space="0" w:color="auto"/>
              <w:left w:val="single" w:sz="4" w:space="0" w:color="auto"/>
              <w:bottom w:val="single" w:sz="4" w:space="0" w:color="auto"/>
              <w:right w:val="single" w:sz="4" w:space="0" w:color="auto"/>
            </w:tcBorders>
          </w:tcPr>
          <w:p w14:paraId="487E6B4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5767831</w:t>
            </w:r>
          </w:p>
        </w:tc>
        <w:tc>
          <w:tcPr>
            <w:tcW w:w="1134" w:type="dxa"/>
            <w:tcBorders>
              <w:top w:val="single" w:sz="4" w:space="0" w:color="auto"/>
              <w:left w:val="single" w:sz="4" w:space="0" w:color="auto"/>
              <w:bottom w:val="single" w:sz="4" w:space="0" w:color="auto"/>
              <w:right w:val="single" w:sz="4" w:space="0" w:color="auto"/>
            </w:tcBorders>
          </w:tcPr>
          <w:p w14:paraId="34E69F3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7431494</w:t>
            </w:r>
          </w:p>
        </w:tc>
      </w:tr>
      <w:tr w:rsidR="002D2C24" w:rsidRPr="00A92E63" w14:paraId="05E106D0" w14:textId="77777777" w:rsidTr="002D2C24">
        <w:tc>
          <w:tcPr>
            <w:tcW w:w="663" w:type="dxa"/>
            <w:tcBorders>
              <w:top w:val="single" w:sz="4" w:space="0" w:color="auto"/>
              <w:left w:val="single" w:sz="4" w:space="0" w:color="auto"/>
              <w:bottom w:val="single" w:sz="4" w:space="0" w:color="auto"/>
              <w:right w:val="single" w:sz="4" w:space="0" w:color="auto"/>
            </w:tcBorders>
          </w:tcPr>
          <w:p w14:paraId="2A7A9A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1811</w:t>
            </w:r>
          </w:p>
        </w:tc>
        <w:tc>
          <w:tcPr>
            <w:tcW w:w="1175" w:type="dxa"/>
            <w:tcBorders>
              <w:top w:val="single" w:sz="4" w:space="0" w:color="auto"/>
              <w:left w:val="single" w:sz="4" w:space="0" w:color="auto"/>
              <w:bottom w:val="single" w:sz="4" w:space="0" w:color="auto"/>
              <w:right w:val="single" w:sz="4" w:space="0" w:color="auto"/>
            </w:tcBorders>
          </w:tcPr>
          <w:p w14:paraId="3C941F0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5767836</w:t>
            </w:r>
          </w:p>
        </w:tc>
        <w:tc>
          <w:tcPr>
            <w:tcW w:w="1134" w:type="dxa"/>
            <w:tcBorders>
              <w:top w:val="single" w:sz="4" w:space="0" w:color="auto"/>
              <w:left w:val="single" w:sz="4" w:space="0" w:color="auto"/>
              <w:bottom w:val="single" w:sz="4" w:space="0" w:color="auto"/>
              <w:right w:val="single" w:sz="4" w:space="0" w:color="auto"/>
            </w:tcBorders>
          </w:tcPr>
          <w:p w14:paraId="197703F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7431506</w:t>
            </w:r>
          </w:p>
        </w:tc>
      </w:tr>
      <w:tr w:rsidR="002D2C24" w:rsidRPr="00A92E63" w14:paraId="5658D26B" w14:textId="77777777" w:rsidTr="002D2C24">
        <w:tc>
          <w:tcPr>
            <w:tcW w:w="663" w:type="dxa"/>
            <w:tcBorders>
              <w:top w:val="single" w:sz="4" w:space="0" w:color="auto"/>
              <w:left w:val="single" w:sz="4" w:space="0" w:color="auto"/>
              <w:bottom w:val="single" w:sz="4" w:space="0" w:color="auto"/>
              <w:right w:val="single" w:sz="4" w:space="0" w:color="auto"/>
            </w:tcBorders>
          </w:tcPr>
          <w:p w14:paraId="24CEFD6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1812</w:t>
            </w:r>
          </w:p>
        </w:tc>
        <w:tc>
          <w:tcPr>
            <w:tcW w:w="1175" w:type="dxa"/>
            <w:tcBorders>
              <w:top w:val="single" w:sz="4" w:space="0" w:color="auto"/>
              <w:left w:val="single" w:sz="4" w:space="0" w:color="auto"/>
              <w:bottom w:val="single" w:sz="4" w:space="0" w:color="auto"/>
              <w:right w:val="single" w:sz="4" w:space="0" w:color="auto"/>
            </w:tcBorders>
          </w:tcPr>
          <w:p w14:paraId="33DB455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5767841</w:t>
            </w:r>
          </w:p>
        </w:tc>
        <w:tc>
          <w:tcPr>
            <w:tcW w:w="1134" w:type="dxa"/>
            <w:tcBorders>
              <w:top w:val="single" w:sz="4" w:space="0" w:color="auto"/>
              <w:left w:val="single" w:sz="4" w:space="0" w:color="auto"/>
              <w:bottom w:val="single" w:sz="4" w:space="0" w:color="auto"/>
              <w:right w:val="single" w:sz="4" w:space="0" w:color="auto"/>
            </w:tcBorders>
          </w:tcPr>
          <w:p w14:paraId="7DFFB89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7431529</w:t>
            </w:r>
          </w:p>
        </w:tc>
      </w:tr>
      <w:tr w:rsidR="002D2C24" w:rsidRPr="00A92E63" w14:paraId="1E727881" w14:textId="77777777" w:rsidTr="002D2C24">
        <w:tc>
          <w:tcPr>
            <w:tcW w:w="663" w:type="dxa"/>
            <w:tcBorders>
              <w:top w:val="single" w:sz="4" w:space="0" w:color="auto"/>
              <w:left w:val="single" w:sz="4" w:space="0" w:color="auto"/>
              <w:bottom w:val="single" w:sz="4" w:space="0" w:color="auto"/>
              <w:right w:val="single" w:sz="4" w:space="0" w:color="auto"/>
            </w:tcBorders>
          </w:tcPr>
          <w:p w14:paraId="288D25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1813</w:t>
            </w:r>
          </w:p>
        </w:tc>
        <w:tc>
          <w:tcPr>
            <w:tcW w:w="1175" w:type="dxa"/>
            <w:tcBorders>
              <w:top w:val="single" w:sz="4" w:space="0" w:color="auto"/>
              <w:left w:val="single" w:sz="4" w:space="0" w:color="auto"/>
              <w:bottom w:val="single" w:sz="4" w:space="0" w:color="auto"/>
              <w:right w:val="single" w:sz="4" w:space="0" w:color="auto"/>
            </w:tcBorders>
          </w:tcPr>
          <w:p w14:paraId="49F09FB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5767839</w:t>
            </w:r>
          </w:p>
        </w:tc>
        <w:tc>
          <w:tcPr>
            <w:tcW w:w="1134" w:type="dxa"/>
            <w:tcBorders>
              <w:top w:val="single" w:sz="4" w:space="0" w:color="auto"/>
              <w:left w:val="single" w:sz="4" w:space="0" w:color="auto"/>
              <w:bottom w:val="single" w:sz="4" w:space="0" w:color="auto"/>
              <w:right w:val="single" w:sz="4" w:space="0" w:color="auto"/>
            </w:tcBorders>
          </w:tcPr>
          <w:p w14:paraId="2F2AF7D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7431542</w:t>
            </w:r>
          </w:p>
        </w:tc>
      </w:tr>
      <w:tr w:rsidR="002D2C24" w:rsidRPr="00A92E63" w14:paraId="45AEDD69" w14:textId="77777777" w:rsidTr="002D2C24">
        <w:tc>
          <w:tcPr>
            <w:tcW w:w="663" w:type="dxa"/>
            <w:tcBorders>
              <w:top w:val="single" w:sz="4" w:space="0" w:color="auto"/>
              <w:left w:val="single" w:sz="4" w:space="0" w:color="auto"/>
              <w:bottom w:val="single" w:sz="4" w:space="0" w:color="auto"/>
              <w:right w:val="single" w:sz="4" w:space="0" w:color="auto"/>
            </w:tcBorders>
          </w:tcPr>
          <w:p w14:paraId="2885A35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1814</w:t>
            </w:r>
          </w:p>
        </w:tc>
        <w:tc>
          <w:tcPr>
            <w:tcW w:w="1175" w:type="dxa"/>
            <w:tcBorders>
              <w:top w:val="single" w:sz="4" w:space="0" w:color="auto"/>
              <w:left w:val="single" w:sz="4" w:space="0" w:color="auto"/>
              <w:bottom w:val="single" w:sz="4" w:space="0" w:color="auto"/>
              <w:right w:val="single" w:sz="4" w:space="0" w:color="auto"/>
            </w:tcBorders>
          </w:tcPr>
          <w:p w14:paraId="29D7F61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5767858</w:t>
            </w:r>
          </w:p>
        </w:tc>
        <w:tc>
          <w:tcPr>
            <w:tcW w:w="1134" w:type="dxa"/>
            <w:tcBorders>
              <w:top w:val="single" w:sz="4" w:space="0" w:color="auto"/>
              <w:left w:val="single" w:sz="4" w:space="0" w:color="auto"/>
              <w:bottom w:val="single" w:sz="4" w:space="0" w:color="auto"/>
              <w:right w:val="single" w:sz="4" w:space="0" w:color="auto"/>
            </w:tcBorders>
          </w:tcPr>
          <w:p w14:paraId="5D0937C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7431592</w:t>
            </w:r>
          </w:p>
        </w:tc>
      </w:tr>
      <w:tr w:rsidR="002D2C24" w:rsidRPr="00A92E63" w14:paraId="3E543278" w14:textId="77777777" w:rsidTr="002D2C24">
        <w:tc>
          <w:tcPr>
            <w:tcW w:w="663" w:type="dxa"/>
            <w:tcBorders>
              <w:top w:val="single" w:sz="4" w:space="0" w:color="auto"/>
              <w:left w:val="single" w:sz="4" w:space="0" w:color="auto"/>
              <w:bottom w:val="single" w:sz="4" w:space="0" w:color="auto"/>
              <w:right w:val="single" w:sz="4" w:space="0" w:color="auto"/>
            </w:tcBorders>
          </w:tcPr>
          <w:p w14:paraId="6070DD7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1815</w:t>
            </w:r>
          </w:p>
        </w:tc>
        <w:tc>
          <w:tcPr>
            <w:tcW w:w="1175" w:type="dxa"/>
            <w:tcBorders>
              <w:top w:val="single" w:sz="4" w:space="0" w:color="auto"/>
              <w:left w:val="single" w:sz="4" w:space="0" w:color="auto"/>
              <w:bottom w:val="single" w:sz="4" w:space="0" w:color="auto"/>
              <w:right w:val="single" w:sz="4" w:space="0" w:color="auto"/>
            </w:tcBorders>
          </w:tcPr>
          <w:p w14:paraId="64EDBDC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5767861</w:t>
            </w:r>
          </w:p>
        </w:tc>
        <w:tc>
          <w:tcPr>
            <w:tcW w:w="1134" w:type="dxa"/>
            <w:tcBorders>
              <w:top w:val="single" w:sz="4" w:space="0" w:color="auto"/>
              <w:left w:val="single" w:sz="4" w:space="0" w:color="auto"/>
              <w:bottom w:val="single" w:sz="4" w:space="0" w:color="auto"/>
              <w:right w:val="single" w:sz="4" w:space="0" w:color="auto"/>
            </w:tcBorders>
          </w:tcPr>
          <w:p w14:paraId="0F9766E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7431602</w:t>
            </w:r>
          </w:p>
        </w:tc>
      </w:tr>
      <w:tr w:rsidR="002D2C24" w:rsidRPr="00A92E63" w14:paraId="14C8B9B2" w14:textId="77777777" w:rsidTr="002D2C24">
        <w:tc>
          <w:tcPr>
            <w:tcW w:w="663" w:type="dxa"/>
            <w:tcBorders>
              <w:top w:val="single" w:sz="4" w:space="0" w:color="auto"/>
              <w:left w:val="single" w:sz="4" w:space="0" w:color="auto"/>
              <w:bottom w:val="single" w:sz="4" w:space="0" w:color="auto"/>
              <w:right w:val="single" w:sz="4" w:space="0" w:color="auto"/>
            </w:tcBorders>
          </w:tcPr>
          <w:p w14:paraId="3F20EB0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1816</w:t>
            </w:r>
          </w:p>
        </w:tc>
        <w:tc>
          <w:tcPr>
            <w:tcW w:w="1175" w:type="dxa"/>
            <w:tcBorders>
              <w:top w:val="single" w:sz="4" w:space="0" w:color="auto"/>
              <w:left w:val="single" w:sz="4" w:space="0" w:color="auto"/>
              <w:bottom w:val="single" w:sz="4" w:space="0" w:color="auto"/>
              <w:right w:val="single" w:sz="4" w:space="0" w:color="auto"/>
            </w:tcBorders>
          </w:tcPr>
          <w:p w14:paraId="6CE63A2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5767863</w:t>
            </w:r>
          </w:p>
        </w:tc>
        <w:tc>
          <w:tcPr>
            <w:tcW w:w="1134" w:type="dxa"/>
            <w:tcBorders>
              <w:top w:val="single" w:sz="4" w:space="0" w:color="auto"/>
              <w:left w:val="single" w:sz="4" w:space="0" w:color="auto"/>
              <w:bottom w:val="single" w:sz="4" w:space="0" w:color="auto"/>
              <w:right w:val="single" w:sz="4" w:space="0" w:color="auto"/>
            </w:tcBorders>
          </w:tcPr>
          <w:p w14:paraId="57528BC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7431610</w:t>
            </w:r>
          </w:p>
        </w:tc>
      </w:tr>
      <w:tr w:rsidR="002D2C24" w:rsidRPr="00A92E63" w14:paraId="7AF45EAA" w14:textId="77777777" w:rsidTr="002D2C24">
        <w:tc>
          <w:tcPr>
            <w:tcW w:w="663" w:type="dxa"/>
            <w:tcBorders>
              <w:top w:val="single" w:sz="4" w:space="0" w:color="auto"/>
              <w:left w:val="single" w:sz="4" w:space="0" w:color="auto"/>
              <w:bottom w:val="single" w:sz="4" w:space="0" w:color="auto"/>
              <w:right w:val="single" w:sz="4" w:space="0" w:color="auto"/>
            </w:tcBorders>
          </w:tcPr>
          <w:p w14:paraId="73888C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1817</w:t>
            </w:r>
          </w:p>
        </w:tc>
        <w:tc>
          <w:tcPr>
            <w:tcW w:w="1175" w:type="dxa"/>
            <w:tcBorders>
              <w:top w:val="single" w:sz="4" w:space="0" w:color="auto"/>
              <w:left w:val="single" w:sz="4" w:space="0" w:color="auto"/>
              <w:bottom w:val="single" w:sz="4" w:space="0" w:color="auto"/>
              <w:right w:val="single" w:sz="4" w:space="0" w:color="auto"/>
            </w:tcBorders>
          </w:tcPr>
          <w:p w14:paraId="588F461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5767929</w:t>
            </w:r>
          </w:p>
        </w:tc>
        <w:tc>
          <w:tcPr>
            <w:tcW w:w="1134" w:type="dxa"/>
            <w:tcBorders>
              <w:top w:val="single" w:sz="4" w:space="0" w:color="auto"/>
              <w:left w:val="single" w:sz="4" w:space="0" w:color="auto"/>
              <w:bottom w:val="single" w:sz="4" w:space="0" w:color="auto"/>
              <w:right w:val="single" w:sz="4" w:space="0" w:color="auto"/>
            </w:tcBorders>
          </w:tcPr>
          <w:p w14:paraId="0B8150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7431629</w:t>
            </w:r>
          </w:p>
        </w:tc>
      </w:tr>
      <w:tr w:rsidR="002D2C24" w:rsidRPr="00A92E63" w14:paraId="7B0B37B0" w14:textId="77777777" w:rsidTr="002D2C24">
        <w:tc>
          <w:tcPr>
            <w:tcW w:w="663" w:type="dxa"/>
            <w:tcBorders>
              <w:top w:val="single" w:sz="4" w:space="0" w:color="auto"/>
              <w:left w:val="single" w:sz="4" w:space="0" w:color="auto"/>
              <w:bottom w:val="single" w:sz="4" w:space="0" w:color="auto"/>
              <w:right w:val="single" w:sz="4" w:space="0" w:color="auto"/>
            </w:tcBorders>
          </w:tcPr>
          <w:p w14:paraId="0BE0950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1818</w:t>
            </w:r>
          </w:p>
        </w:tc>
        <w:tc>
          <w:tcPr>
            <w:tcW w:w="1175" w:type="dxa"/>
            <w:tcBorders>
              <w:top w:val="single" w:sz="4" w:space="0" w:color="auto"/>
              <w:left w:val="single" w:sz="4" w:space="0" w:color="auto"/>
              <w:bottom w:val="single" w:sz="4" w:space="0" w:color="auto"/>
              <w:right w:val="single" w:sz="4" w:space="0" w:color="auto"/>
            </w:tcBorders>
          </w:tcPr>
          <w:p w14:paraId="41C1C4F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5767929</w:t>
            </w:r>
          </w:p>
        </w:tc>
        <w:tc>
          <w:tcPr>
            <w:tcW w:w="1134" w:type="dxa"/>
            <w:tcBorders>
              <w:top w:val="single" w:sz="4" w:space="0" w:color="auto"/>
              <w:left w:val="single" w:sz="4" w:space="0" w:color="auto"/>
              <w:bottom w:val="single" w:sz="4" w:space="0" w:color="auto"/>
              <w:right w:val="single" w:sz="4" w:space="0" w:color="auto"/>
            </w:tcBorders>
          </w:tcPr>
          <w:p w14:paraId="41AF3ED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7431629</w:t>
            </w:r>
          </w:p>
        </w:tc>
      </w:tr>
      <w:tr w:rsidR="002D2C24" w:rsidRPr="00A92E63" w14:paraId="0E6E0B9F" w14:textId="77777777" w:rsidTr="002D2C24">
        <w:tc>
          <w:tcPr>
            <w:tcW w:w="663" w:type="dxa"/>
            <w:tcBorders>
              <w:top w:val="single" w:sz="4" w:space="0" w:color="auto"/>
              <w:left w:val="single" w:sz="4" w:space="0" w:color="auto"/>
              <w:bottom w:val="single" w:sz="4" w:space="0" w:color="auto"/>
              <w:right w:val="single" w:sz="4" w:space="0" w:color="auto"/>
            </w:tcBorders>
          </w:tcPr>
          <w:p w14:paraId="78645C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1819</w:t>
            </w:r>
          </w:p>
        </w:tc>
        <w:tc>
          <w:tcPr>
            <w:tcW w:w="1175" w:type="dxa"/>
            <w:tcBorders>
              <w:top w:val="single" w:sz="4" w:space="0" w:color="auto"/>
              <w:left w:val="single" w:sz="4" w:space="0" w:color="auto"/>
              <w:bottom w:val="single" w:sz="4" w:space="0" w:color="auto"/>
              <w:right w:val="single" w:sz="4" w:space="0" w:color="auto"/>
            </w:tcBorders>
          </w:tcPr>
          <w:p w14:paraId="3D4B62E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5767995</w:t>
            </w:r>
          </w:p>
        </w:tc>
        <w:tc>
          <w:tcPr>
            <w:tcW w:w="1134" w:type="dxa"/>
            <w:tcBorders>
              <w:top w:val="single" w:sz="4" w:space="0" w:color="auto"/>
              <w:left w:val="single" w:sz="4" w:space="0" w:color="auto"/>
              <w:bottom w:val="single" w:sz="4" w:space="0" w:color="auto"/>
              <w:right w:val="single" w:sz="4" w:space="0" w:color="auto"/>
            </w:tcBorders>
          </w:tcPr>
          <w:p w14:paraId="101EF37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7431648</w:t>
            </w:r>
          </w:p>
        </w:tc>
      </w:tr>
      <w:tr w:rsidR="002D2C24" w:rsidRPr="00A92E63" w14:paraId="05440FCF" w14:textId="77777777" w:rsidTr="002D2C24">
        <w:tc>
          <w:tcPr>
            <w:tcW w:w="663" w:type="dxa"/>
            <w:tcBorders>
              <w:top w:val="single" w:sz="4" w:space="0" w:color="auto"/>
              <w:left w:val="single" w:sz="4" w:space="0" w:color="auto"/>
              <w:bottom w:val="single" w:sz="4" w:space="0" w:color="auto"/>
              <w:right w:val="single" w:sz="4" w:space="0" w:color="auto"/>
            </w:tcBorders>
          </w:tcPr>
          <w:p w14:paraId="2EC096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1820</w:t>
            </w:r>
          </w:p>
        </w:tc>
        <w:tc>
          <w:tcPr>
            <w:tcW w:w="1175" w:type="dxa"/>
            <w:tcBorders>
              <w:top w:val="single" w:sz="4" w:space="0" w:color="auto"/>
              <w:left w:val="single" w:sz="4" w:space="0" w:color="auto"/>
              <w:bottom w:val="single" w:sz="4" w:space="0" w:color="auto"/>
              <w:right w:val="single" w:sz="4" w:space="0" w:color="auto"/>
            </w:tcBorders>
          </w:tcPr>
          <w:p w14:paraId="2D68C72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5767998</w:t>
            </w:r>
          </w:p>
        </w:tc>
        <w:tc>
          <w:tcPr>
            <w:tcW w:w="1134" w:type="dxa"/>
            <w:tcBorders>
              <w:top w:val="single" w:sz="4" w:space="0" w:color="auto"/>
              <w:left w:val="single" w:sz="4" w:space="0" w:color="auto"/>
              <w:bottom w:val="single" w:sz="4" w:space="0" w:color="auto"/>
              <w:right w:val="single" w:sz="4" w:space="0" w:color="auto"/>
            </w:tcBorders>
          </w:tcPr>
          <w:p w14:paraId="27ABCF7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7431649</w:t>
            </w:r>
          </w:p>
        </w:tc>
      </w:tr>
      <w:tr w:rsidR="002D2C24" w:rsidRPr="00A92E63" w14:paraId="143FF857" w14:textId="77777777" w:rsidTr="002D2C24">
        <w:tc>
          <w:tcPr>
            <w:tcW w:w="663" w:type="dxa"/>
            <w:tcBorders>
              <w:top w:val="single" w:sz="4" w:space="0" w:color="auto"/>
              <w:left w:val="single" w:sz="4" w:space="0" w:color="auto"/>
              <w:bottom w:val="single" w:sz="4" w:space="0" w:color="auto"/>
              <w:right w:val="single" w:sz="4" w:space="0" w:color="auto"/>
            </w:tcBorders>
          </w:tcPr>
          <w:p w14:paraId="1F1F35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1821</w:t>
            </w:r>
          </w:p>
        </w:tc>
        <w:tc>
          <w:tcPr>
            <w:tcW w:w="1175" w:type="dxa"/>
            <w:tcBorders>
              <w:top w:val="single" w:sz="4" w:space="0" w:color="auto"/>
              <w:left w:val="single" w:sz="4" w:space="0" w:color="auto"/>
              <w:bottom w:val="single" w:sz="4" w:space="0" w:color="auto"/>
              <w:right w:val="single" w:sz="4" w:space="0" w:color="auto"/>
            </w:tcBorders>
          </w:tcPr>
          <w:p w14:paraId="0B510CB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5768056</w:t>
            </w:r>
          </w:p>
        </w:tc>
        <w:tc>
          <w:tcPr>
            <w:tcW w:w="1134" w:type="dxa"/>
            <w:tcBorders>
              <w:top w:val="single" w:sz="4" w:space="0" w:color="auto"/>
              <w:left w:val="single" w:sz="4" w:space="0" w:color="auto"/>
              <w:bottom w:val="single" w:sz="4" w:space="0" w:color="auto"/>
              <w:right w:val="single" w:sz="4" w:space="0" w:color="auto"/>
            </w:tcBorders>
          </w:tcPr>
          <w:p w14:paraId="3F61567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7431670</w:t>
            </w:r>
          </w:p>
        </w:tc>
      </w:tr>
      <w:tr w:rsidR="002D2C24" w:rsidRPr="00A92E63" w14:paraId="2F6EF5AD" w14:textId="77777777" w:rsidTr="002D2C24">
        <w:tc>
          <w:tcPr>
            <w:tcW w:w="663" w:type="dxa"/>
            <w:tcBorders>
              <w:top w:val="single" w:sz="4" w:space="0" w:color="auto"/>
              <w:left w:val="single" w:sz="4" w:space="0" w:color="auto"/>
              <w:bottom w:val="single" w:sz="4" w:space="0" w:color="auto"/>
              <w:right w:val="single" w:sz="4" w:space="0" w:color="auto"/>
            </w:tcBorders>
          </w:tcPr>
          <w:p w14:paraId="7526EFE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1822</w:t>
            </w:r>
          </w:p>
        </w:tc>
        <w:tc>
          <w:tcPr>
            <w:tcW w:w="1175" w:type="dxa"/>
            <w:tcBorders>
              <w:top w:val="single" w:sz="4" w:space="0" w:color="auto"/>
              <w:left w:val="single" w:sz="4" w:space="0" w:color="auto"/>
              <w:bottom w:val="single" w:sz="4" w:space="0" w:color="auto"/>
              <w:right w:val="single" w:sz="4" w:space="0" w:color="auto"/>
            </w:tcBorders>
          </w:tcPr>
          <w:p w14:paraId="71CE6A0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5768073</w:t>
            </w:r>
          </w:p>
        </w:tc>
        <w:tc>
          <w:tcPr>
            <w:tcW w:w="1134" w:type="dxa"/>
            <w:tcBorders>
              <w:top w:val="single" w:sz="4" w:space="0" w:color="auto"/>
              <w:left w:val="single" w:sz="4" w:space="0" w:color="auto"/>
              <w:bottom w:val="single" w:sz="4" w:space="0" w:color="auto"/>
              <w:right w:val="single" w:sz="4" w:space="0" w:color="auto"/>
            </w:tcBorders>
          </w:tcPr>
          <w:p w14:paraId="16C5703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7431658</w:t>
            </w:r>
          </w:p>
        </w:tc>
      </w:tr>
      <w:tr w:rsidR="002D2C24" w:rsidRPr="00A92E63" w14:paraId="57EDCCF8" w14:textId="77777777" w:rsidTr="002D2C24">
        <w:tc>
          <w:tcPr>
            <w:tcW w:w="663" w:type="dxa"/>
            <w:tcBorders>
              <w:top w:val="single" w:sz="4" w:space="0" w:color="auto"/>
              <w:left w:val="single" w:sz="4" w:space="0" w:color="auto"/>
              <w:bottom w:val="single" w:sz="4" w:space="0" w:color="auto"/>
              <w:right w:val="single" w:sz="4" w:space="0" w:color="auto"/>
            </w:tcBorders>
          </w:tcPr>
          <w:p w14:paraId="4ED3C5D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1823</w:t>
            </w:r>
          </w:p>
        </w:tc>
        <w:tc>
          <w:tcPr>
            <w:tcW w:w="1175" w:type="dxa"/>
            <w:tcBorders>
              <w:top w:val="single" w:sz="4" w:space="0" w:color="auto"/>
              <w:left w:val="single" w:sz="4" w:space="0" w:color="auto"/>
              <w:bottom w:val="single" w:sz="4" w:space="0" w:color="auto"/>
              <w:right w:val="single" w:sz="4" w:space="0" w:color="auto"/>
            </w:tcBorders>
          </w:tcPr>
          <w:p w14:paraId="2D589FD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5768095</w:t>
            </w:r>
          </w:p>
        </w:tc>
        <w:tc>
          <w:tcPr>
            <w:tcW w:w="1134" w:type="dxa"/>
            <w:tcBorders>
              <w:top w:val="single" w:sz="4" w:space="0" w:color="auto"/>
              <w:left w:val="single" w:sz="4" w:space="0" w:color="auto"/>
              <w:bottom w:val="single" w:sz="4" w:space="0" w:color="auto"/>
              <w:right w:val="single" w:sz="4" w:space="0" w:color="auto"/>
            </w:tcBorders>
          </w:tcPr>
          <w:p w14:paraId="3BF8EEC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7431651</w:t>
            </w:r>
          </w:p>
        </w:tc>
      </w:tr>
      <w:tr w:rsidR="002D2C24" w:rsidRPr="00A92E63" w14:paraId="5F66FBC4" w14:textId="77777777" w:rsidTr="002D2C24">
        <w:tc>
          <w:tcPr>
            <w:tcW w:w="663" w:type="dxa"/>
            <w:tcBorders>
              <w:top w:val="single" w:sz="4" w:space="0" w:color="auto"/>
              <w:left w:val="single" w:sz="4" w:space="0" w:color="auto"/>
              <w:bottom w:val="single" w:sz="4" w:space="0" w:color="auto"/>
              <w:right w:val="single" w:sz="4" w:space="0" w:color="auto"/>
            </w:tcBorders>
          </w:tcPr>
          <w:p w14:paraId="58DD1D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1824</w:t>
            </w:r>
          </w:p>
        </w:tc>
        <w:tc>
          <w:tcPr>
            <w:tcW w:w="1175" w:type="dxa"/>
            <w:tcBorders>
              <w:top w:val="single" w:sz="4" w:space="0" w:color="auto"/>
              <w:left w:val="single" w:sz="4" w:space="0" w:color="auto"/>
              <w:bottom w:val="single" w:sz="4" w:space="0" w:color="auto"/>
              <w:right w:val="single" w:sz="4" w:space="0" w:color="auto"/>
            </w:tcBorders>
          </w:tcPr>
          <w:p w14:paraId="35B48A4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5768117</w:t>
            </w:r>
          </w:p>
        </w:tc>
        <w:tc>
          <w:tcPr>
            <w:tcW w:w="1134" w:type="dxa"/>
            <w:tcBorders>
              <w:top w:val="single" w:sz="4" w:space="0" w:color="auto"/>
              <w:left w:val="single" w:sz="4" w:space="0" w:color="auto"/>
              <w:bottom w:val="single" w:sz="4" w:space="0" w:color="auto"/>
              <w:right w:val="single" w:sz="4" w:space="0" w:color="auto"/>
            </w:tcBorders>
          </w:tcPr>
          <w:p w14:paraId="6A29C49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7431652</w:t>
            </w:r>
          </w:p>
        </w:tc>
      </w:tr>
      <w:tr w:rsidR="002D2C24" w:rsidRPr="00A92E63" w14:paraId="462A8EDB" w14:textId="77777777" w:rsidTr="002D2C24">
        <w:tc>
          <w:tcPr>
            <w:tcW w:w="663" w:type="dxa"/>
            <w:tcBorders>
              <w:top w:val="single" w:sz="4" w:space="0" w:color="auto"/>
              <w:left w:val="single" w:sz="4" w:space="0" w:color="auto"/>
              <w:bottom w:val="single" w:sz="4" w:space="0" w:color="auto"/>
              <w:right w:val="single" w:sz="4" w:space="0" w:color="auto"/>
            </w:tcBorders>
          </w:tcPr>
          <w:p w14:paraId="0CD5692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1825</w:t>
            </w:r>
          </w:p>
        </w:tc>
        <w:tc>
          <w:tcPr>
            <w:tcW w:w="1175" w:type="dxa"/>
            <w:tcBorders>
              <w:top w:val="single" w:sz="4" w:space="0" w:color="auto"/>
              <w:left w:val="single" w:sz="4" w:space="0" w:color="auto"/>
              <w:bottom w:val="single" w:sz="4" w:space="0" w:color="auto"/>
              <w:right w:val="single" w:sz="4" w:space="0" w:color="auto"/>
            </w:tcBorders>
          </w:tcPr>
          <w:p w14:paraId="72305DB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5768138</w:t>
            </w:r>
          </w:p>
        </w:tc>
        <w:tc>
          <w:tcPr>
            <w:tcW w:w="1134" w:type="dxa"/>
            <w:tcBorders>
              <w:top w:val="single" w:sz="4" w:space="0" w:color="auto"/>
              <w:left w:val="single" w:sz="4" w:space="0" w:color="auto"/>
              <w:bottom w:val="single" w:sz="4" w:space="0" w:color="auto"/>
              <w:right w:val="single" w:sz="4" w:space="0" w:color="auto"/>
            </w:tcBorders>
          </w:tcPr>
          <w:p w14:paraId="448890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7431660</w:t>
            </w:r>
          </w:p>
        </w:tc>
      </w:tr>
      <w:tr w:rsidR="002D2C24" w:rsidRPr="00A92E63" w14:paraId="70F83D27" w14:textId="77777777" w:rsidTr="002D2C24">
        <w:tc>
          <w:tcPr>
            <w:tcW w:w="663" w:type="dxa"/>
            <w:tcBorders>
              <w:top w:val="single" w:sz="4" w:space="0" w:color="auto"/>
              <w:left w:val="single" w:sz="4" w:space="0" w:color="auto"/>
              <w:bottom w:val="single" w:sz="4" w:space="0" w:color="auto"/>
              <w:right w:val="single" w:sz="4" w:space="0" w:color="auto"/>
            </w:tcBorders>
          </w:tcPr>
          <w:p w14:paraId="69B74B3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1826</w:t>
            </w:r>
          </w:p>
        </w:tc>
        <w:tc>
          <w:tcPr>
            <w:tcW w:w="1175" w:type="dxa"/>
            <w:tcBorders>
              <w:top w:val="single" w:sz="4" w:space="0" w:color="auto"/>
              <w:left w:val="single" w:sz="4" w:space="0" w:color="auto"/>
              <w:bottom w:val="single" w:sz="4" w:space="0" w:color="auto"/>
              <w:right w:val="single" w:sz="4" w:space="0" w:color="auto"/>
            </w:tcBorders>
          </w:tcPr>
          <w:p w14:paraId="37CD46C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5768156</w:t>
            </w:r>
          </w:p>
        </w:tc>
        <w:tc>
          <w:tcPr>
            <w:tcW w:w="1134" w:type="dxa"/>
            <w:tcBorders>
              <w:top w:val="single" w:sz="4" w:space="0" w:color="auto"/>
              <w:left w:val="single" w:sz="4" w:space="0" w:color="auto"/>
              <w:bottom w:val="single" w:sz="4" w:space="0" w:color="auto"/>
              <w:right w:val="single" w:sz="4" w:space="0" w:color="auto"/>
            </w:tcBorders>
          </w:tcPr>
          <w:p w14:paraId="592163A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7431674</w:t>
            </w:r>
          </w:p>
        </w:tc>
      </w:tr>
      <w:tr w:rsidR="002D2C24" w:rsidRPr="00A92E63" w14:paraId="61BC355A" w14:textId="77777777" w:rsidTr="002D2C24">
        <w:tc>
          <w:tcPr>
            <w:tcW w:w="663" w:type="dxa"/>
            <w:tcBorders>
              <w:top w:val="single" w:sz="4" w:space="0" w:color="auto"/>
              <w:left w:val="single" w:sz="4" w:space="0" w:color="auto"/>
              <w:bottom w:val="single" w:sz="4" w:space="0" w:color="auto"/>
              <w:right w:val="single" w:sz="4" w:space="0" w:color="auto"/>
            </w:tcBorders>
          </w:tcPr>
          <w:p w14:paraId="7E4EF24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1827</w:t>
            </w:r>
          </w:p>
        </w:tc>
        <w:tc>
          <w:tcPr>
            <w:tcW w:w="1175" w:type="dxa"/>
            <w:tcBorders>
              <w:top w:val="single" w:sz="4" w:space="0" w:color="auto"/>
              <w:left w:val="single" w:sz="4" w:space="0" w:color="auto"/>
              <w:bottom w:val="single" w:sz="4" w:space="0" w:color="auto"/>
              <w:right w:val="single" w:sz="4" w:space="0" w:color="auto"/>
            </w:tcBorders>
          </w:tcPr>
          <w:p w14:paraId="35B2A55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5768183</w:t>
            </w:r>
          </w:p>
        </w:tc>
        <w:tc>
          <w:tcPr>
            <w:tcW w:w="1134" w:type="dxa"/>
            <w:tcBorders>
              <w:top w:val="single" w:sz="4" w:space="0" w:color="auto"/>
              <w:left w:val="single" w:sz="4" w:space="0" w:color="auto"/>
              <w:bottom w:val="single" w:sz="4" w:space="0" w:color="auto"/>
              <w:right w:val="single" w:sz="4" w:space="0" w:color="auto"/>
            </w:tcBorders>
          </w:tcPr>
          <w:p w14:paraId="217D5F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7431704</w:t>
            </w:r>
          </w:p>
        </w:tc>
      </w:tr>
      <w:tr w:rsidR="002D2C24" w:rsidRPr="00A92E63" w14:paraId="4D9898DF" w14:textId="77777777" w:rsidTr="002D2C24">
        <w:tc>
          <w:tcPr>
            <w:tcW w:w="663" w:type="dxa"/>
            <w:tcBorders>
              <w:top w:val="single" w:sz="4" w:space="0" w:color="auto"/>
              <w:left w:val="single" w:sz="4" w:space="0" w:color="auto"/>
              <w:bottom w:val="single" w:sz="4" w:space="0" w:color="auto"/>
              <w:right w:val="single" w:sz="4" w:space="0" w:color="auto"/>
            </w:tcBorders>
          </w:tcPr>
          <w:p w14:paraId="0C57976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1828</w:t>
            </w:r>
          </w:p>
        </w:tc>
        <w:tc>
          <w:tcPr>
            <w:tcW w:w="1175" w:type="dxa"/>
            <w:tcBorders>
              <w:top w:val="single" w:sz="4" w:space="0" w:color="auto"/>
              <w:left w:val="single" w:sz="4" w:space="0" w:color="auto"/>
              <w:bottom w:val="single" w:sz="4" w:space="0" w:color="auto"/>
              <w:right w:val="single" w:sz="4" w:space="0" w:color="auto"/>
            </w:tcBorders>
          </w:tcPr>
          <w:p w14:paraId="175774B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5768195</w:t>
            </w:r>
          </w:p>
        </w:tc>
        <w:tc>
          <w:tcPr>
            <w:tcW w:w="1134" w:type="dxa"/>
            <w:tcBorders>
              <w:top w:val="single" w:sz="4" w:space="0" w:color="auto"/>
              <w:left w:val="single" w:sz="4" w:space="0" w:color="auto"/>
              <w:bottom w:val="single" w:sz="4" w:space="0" w:color="auto"/>
              <w:right w:val="single" w:sz="4" w:space="0" w:color="auto"/>
            </w:tcBorders>
          </w:tcPr>
          <w:p w14:paraId="1124D8A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7431723</w:t>
            </w:r>
          </w:p>
        </w:tc>
      </w:tr>
      <w:tr w:rsidR="002D2C24" w:rsidRPr="00A92E63" w14:paraId="044388CD" w14:textId="77777777" w:rsidTr="002D2C24">
        <w:tc>
          <w:tcPr>
            <w:tcW w:w="663" w:type="dxa"/>
            <w:tcBorders>
              <w:top w:val="single" w:sz="4" w:space="0" w:color="auto"/>
              <w:left w:val="single" w:sz="4" w:space="0" w:color="auto"/>
              <w:bottom w:val="single" w:sz="4" w:space="0" w:color="auto"/>
              <w:right w:val="single" w:sz="4" w:space="0" w:color="auto"/>
            </w:tcBorders>
          </w:tcPr>
          <w:p w14:paraId="722D75C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1829</w:t>
            </w:r>
          </w:p>
        </w:tc>
        <w:tc>
          <w:tcPr>
            <w:tcW w:w="1175" w:type="dxa"/>
            <w:tcBorders>
              <w:top w:val="single" w:sz="4" w:space="0" w:color="auto"/>
              <w:left w:val="single" w:sz="4" w:space="0" w:color="auto"/>
              <w:bottom w:val="single" w:sz="4" w:space="0" w:color="auto"/>
              <w:right w:val="single" w:sz="4" w:space="0" w:color="auto"/>
            </w:tcBorders>
          </w:tcPr>
          <w:p w14:paraId="550D550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5768200</w:t>
            </w:r>
          </w:p>
        </w:tc>
        <w:tc>
          <w:tcPr>
            <w:tcW w:w="1134" w:type="dxa"/>
            <w:tcBorders>
              <w:top w:val="single" w:sz="4" w:space="0" w:color="auto"/>
              <w:left w:val="single" w:sz="4" w:space="0" w:color="auto"/>
              <w:bottom w:val="single" w:sz="4" w:space="0" w:color="auto"/>
              <w:right w:val="single" w:sz="4" w:space="0" w:color="auto"/>
            </w:tcBorders>
          </w:tcPr>
          <w:p w14:paraId="7B83A4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7431744</w:t>
            </w:r>
          </w:p>
        </w:tc>
      </w:tr>
      <w:tr w:rsidR="002D2C24" w:rsidRPr="00A92E63" w14:paraId="0F09D2ED" w14:textId="77777777" w:rsidTr="002D2C24">
        <w:tc>
          <w:tcPr>
            <w:tcW w:w="663" w:type="dxa"/>
            <w:tcBorders>
              <w:top w:val="single" w:sz="4" w:space="0" w:color="auto"/>
              <w:left w:val="single" w:sz="4" w:space="0" w:color="auto"/>
              <w:bottom w:val="single" w:sz="4" w:space="0" w:color="auto"/>
              <w:right w:val="single" w:sz="4" w:space="0" w:color="auto"/>
            </w:tcBorders>
          </w:tcPr>
          <w:p w14:paraId="2DE3DE2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1830</w:t>
            </w:r>
          </w:p>
        </w:tc>
        <w:tc>
          <w:tcPr>
            <w:tcW w:w="1175" w:type="dxa"/>
            <w:tcBorders>
              <w:top w:val="single" w:sz="4" w:space="0" w:color="auto"/>
              <w:left w:val="single" w:sz="4" w:space="0" w:color="auto"/>
              <w:bottom w:val="single" w:sz="4" w:space="0" w:color="auto"/>
              <w:right w:val="single" w:sz="4" w:space="0" w:color="auto"/>
            </w:tcBorders>
          </w:tcPr>
          <w:p w14:paraId="19CDD1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5768200</w:t>
            </w:r>
          </w:p>
        </w:tc>
        <w:tc>
          <w:tcPr>
            <w:tcW w:w="1134" w:type="dxa"/>
            <w:tcBorders>
              <w:top w:val="single" w:sz="4" w:space="0" w:color="auto"/>
              <w:left w:val="single" w:sz="4" w:space="0" w:color="auto"/>
              <w:bottom w:val="single" w:sz="4" w:space="0" w:color="auto"/>
              <w:right w:val="single" w:sz="4" w:space="0" w:color="auto"/>
            </w:tcBorders>
          </w:tcPr>
          <w:p w14:paraId="07E59EC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7431754</w:t>
            </w:r>
          </w:p>
        </w:tc>
      </w:tr>
      <w:tr w:rsidR="002D2C24" w:rsidRPr="00A92E63" w14:paraId="30DC6AE2" w14:textId="77777777" w:rsidTr="002D2C24">
        <w:tc>
          <w:tcPr>
            <w:tcW w:w="663" w:type="dxa"/>
            <w:tcBorders>
              <w:top w:val="single" w:sz="4" w:space="0" w:color="auto"/>
              <w:left w:val="single" w:sz="4" w:space="0" w:color="auto"/>
              <w:bottom w:val="single" w:sz="4" w:space="0" w:color="auto"/>
              <w:right w:val="single" w:sz="4" w:space="0" w:color="auto"/>
            </w:tcBorders>
          </w:tcPr>
          <w:p w14:paraId="06ED874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1831</w:t>
            </w:r>
          </w:p>
        </w:tc>
        <w:tc>
          <w:tcPr>
            <w:tcW w:w="1175" w:type="dxa"/>
            <w:tcBorders>
              <w:top w:val="single" w:sz="4" w:space="0" w:color="auto"/>
              <w:left w:val="single" w:sz="4" w:space="0" w:color="auto"/>
              <w:bottom w:val="single" w:sz="4" w:space="0" w:color="auto"/>
              <w:right w:val="single" w:sz="4" w:space="0" w:color="auto"/>
            </w:tcBorders>
          </w:tcPr>
          <w:p w14:paraId="616B2C3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5768207</w:t>
            </w:r>
          </w:p>
        </w:tc>
        <w:tc>
          <w:tcPr>
            <w:tcW w:w="1134" w:type="dxa"/>
            <w:tcBorders>
              <w:top w:val="single" w:sz="4" w:space="0" w:color="auto"/>
              <w:left w:val="single" w:sz="4" w:space="0" w:color="auto"/>
              <w:bottom w:val="single" w:sz="4" w:space="0" w:color="auto"/>
              <w:right w:val="single" w:sz="4" w:space="0" w:color="auto"/>
            </w:tcBorders>
          </w:tcPr>
          <w:p w14:paraId="678D3F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7431760</w:t>
            </w:r>
          </w:p>
        </w:tc>
      </w:tr>
      <w:tr w:rsidR="002D2C24" w:rsidRPr="00A92E63" w14:paraId="538F819F" w14:textId="77777777" w:rsidTr="002D2C24">
        <w:tc>
          <w:tcPr>
            <w:tcW w:w="663" w:type="dxa"/>
            <w:tcBorders>
              <w:top w:val="single" w:sz="4" w:space="0" w:color="auto"/>
              <w:left w:val="single" w:sz="4" w:space="0" w:color="auto"/>
              <w:bottom w:val="single" w:sz="4" w:space="0" w:color="auto"/>
              <w:right w:val="single" w:sz="4" w:space="0" w:color="auto"/>
            </w:tcBorders>
          </w:tcPr>
          <w:p w14:paraId="12FD2CC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1832</w:t>
            </w:r>
          </w:p>
        </w:tc>
        <w:tc>
          <w:tcPr>
            <w:tcW w:w="1175" w:type="dxa"/>
            <w:tcBorders>
              <w:top w:val="single" w:sz="4" w:space="0" w:color="auto"/>
              <w:left w:val="single" w:sz="4" w:space="0" w:color="auto"/>
              <w:bottom w:val="single" w:sz="4" w:space="0" w:color="auto"/>
              <w:right w:val="single" w:sz="4" w:space="0" w:color="auto"/>
            </w:tcBorders>
          </w:tcPr>
          <w:p w14:paraId="15AABA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5768211</w:t>
            </w:r>
          </w:p>
        </w:tc>
        <w:tc>
          <w:tcPr>
            <w:tcW w:w="1134" w:type="dxa"/>
            <w:tcBorders>
              <w:top w:val="single" w:sz="4" w:space="0" w:color="auto"/>
              <w:left w:val="single" w:sz="4" w:space="0" w:color="auto"/>
              <w:bottom w:val="single" w:sz="4" w:space="0" w:color="auto"/>
              <w:right w:val="single" w:sz="4" w:space="0" w:color="auto"/>
            </w:tcBorders>
          </w:tcPr>
          <w:p w14:paraId="51D42B5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7431764</w:t>
            </w:r>
          </w:p>
        </w:tc>
      </w:tr>
      <w:tr w:rsidR="002D2C24" w:rsidRPr="00A92E63" w14:paraId="04506AB7" w14:textId="77777777" w:rsidTr="002D2C24">
        <w:tc>
          <w:tcPr>
            <w:tcW w:w="663" w:type="dxa"/>
            <w:tcBorders>
              <w:top w:val="single" w:sz="4" w:space="0" w:color="auto"/>
              <w:left w:val="single" w:sz="4" w:space="0" w:color="auto"/>
              <w:bottom w:val="single" w:sz="4" w:space="0" w:color="auto"/>
              <w:right w:val="single" w:sz="4" w:space="0" w:color="auto"/>
            </w:tcBorders>
          </w:tcPr>
          <w:p w14:paraId="436C82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1833</w:t>
            </w:r>
          </w:p>
        </w:tc>
        <w:tc>
          <w:tcPr>
            <w:tcW w:w="1175" w:type="dxa"/>
            <w:tcBorders>
              <w:top w:val="single" w:sz="4" w:space="0" w:color="auto"/>
              <w:left w:val="single" w:sz="4" w:space="0" w:color="auto"/>
              <w:bottom w:val="single" w:sz="4" w:space="0" w:color="auto"/>
              <w:right w:val="single" w:sz="4" w:space="0" w:color="auto"/>
            </w:tcBorders>
          </w:tcPr>
          <w:p w14:paraId="34D795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5768229</w:t>
            </w:r>
          </w:p>
        </w:tc>
        <w:tc>
          <w:tcPr>
            <w:tcW w:w="1134" w:type="dxa"/>
            <w:tcBorders>
              <w:top w:val="single" w:sz="4" w:space="0" w:color="auto"/>
              <w:left w:val="single" w:sz="4" w:space="0" w:color="auto"/>
              <w:bottom w:val="single" w:sz="4" w:space="0" w:color="auto"/>
              <w:right w:val="single" w:sz="4" w:space="0" w:color="auto"/>
            </w:tcBorders>
          </w:tcPr>
          <w:p w14:paraId="4D92659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7431782</w:t>
            </w:r>
          </w:p>
        </w:tc>
      </w:tr>
      <w:tr w:rsidR="002D2C24" w:rsidRPr="00A92E63" w14:paraId="2D001E58" w14:textId="77777777" w:rsidTr="002D2C24">
        <w:tc>
          <w:tcPr>
            <w:tcW w:w="663" w:type="dxa"/>
            <w:tcBorders>
              <w:top w:val="single" w:sz="4" w:space="0" w:color="auto"/>
              <w:left w:val="single" w:sz="4" w:space="0" w:color="auto"/>
              <w:bottom w:val="single" w:sz="4" w:space="0" w:color="auto"/>
              <w:right w:val="single" w:sz="4" w:space="0" w:color="auto"/>
            </w:tcBorders>
          </w:tcPr>
          <w:p w14:paraId="1C1A909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1834</w:t>
            </w:r>
          </w:p>
        </w:tc>
        <w:tc>
          <w:tcPr>
            <w:tcW w:w="1175" w:type="dxa"/>
            <w:tcBorders>
              <w:top w:val="single" w:sz="4" w:space="0" w:color="auto"/>
              <w:left w:val="single" w:sz="4" w:space="0" w:color="auto"/>
              <w:bottom w:val="single" w:sz="4" w:space="0" w:color="auto"/>
              <w:right w:val="single" w:sz="4" w:space="0" w:color="auto"/>
            </w:tcBorders>
          </w:tcPr>
          <w:p w14:paraId="422923A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5768238</w:t>
            </w:r>
          </w:p>
        </w:tc>
        <w:tc>
          <w:tcPr>
            <w:tcW w:w="1134" w:type="dxa"/>
            <w:tcBorders>
              <w:top w:val="single" w:sz="4" w:space="0" w:color="auto"/>
              <w:left w:val="single" w:sz="4" w:space="0" w:color="auto"/>
              <w:bottom w:val="single" w:sz="4" w:space="0" w:color="auto"/>
              <w:right w:val="single" w:sz="4" w:space="0" w:color="auto"/>
            </w:tcBorders>
          </w:tcPr>
          <w:p w14:paraId="3F4AA0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7431764</w:t>
            </w:r>
          </w:p>
        </w:tc>
      </w:tr>
      <w:tr w:rsidR="002D2C24" w:rsidRPr="00A92E63" w14:paraId="116B1B17" w14:textId="77777777" w:rsidTr="002D2C24">
        <w:tc>
          <w:tcPr>
            <w:tcW w:w="663" w:type="dxa"/>
            <w:tcBorders>
              <w:top w:val="single" w:sz="4" w:space="0" w:color="auto"/>
              <w:left w:val="single" w:sz="4" w:space="0" w:color="auto"/>
              <w:bottom w:val="single" w:sz="4" w:space="0" w:color="auto"/>
              <w:right w:val="single" w:sz="4" w:space="0" w:color="auto"/>
            </w:tcBorders>
          </w:tcPr>
          <w:p w14:paraId="7898ED1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1835</w:t>
            </w:r>
          </w:p>
        </w:tc>
        <w:tc>
          <w:tcPr>
            <w:tcW w:w="1175" w:type="dxa"/>
            <w:tcBorders>
              <w:top w:val="single" w:sz="4" w:space="0" w:color="auto"/>
              <w:left w:val="single" w:sz="4" w:space="0" w:color="auto"/>
              <w:bottom w:val="single" w:sz="4" w:space="0" w:color="auto"/>
              <w:right w:val="single" w:sz="4" w:space="0" w:color="auto"/>
            </w:tcBorders>
          </w:tcPr>
          <w:p w14:paraId="1DCD2E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5768254</w:t>
            </w:r>
          </w:p>
        </w:tc>
        <w:tc>
          <w:tcPr>
            <w:tcW w:w="1134" w:type="dxa"/>
            <w:tcBorders>
              <w:top w:val="single" w:sz="4" w:space="0" w:color="auto"/>
              <w:left w:val="single" w:sz="4" w:space="0" w:color="auto"/>
              <w:bottom w:val="single" w:sz="4" w:space="0" w:color="auto"/>
              <w:right w:val="single" w:sz="4" w:space="0" w:color="auto"/>
            </w:tcBorders>
          </w:tcPr>
          <w:p w14:paraId="637EC57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7431748</w:t>
            </w:r>
          </w:p>
        </w:tc>
      </w:tr>
      <w:tr w:rsidR="002D2C24" w:rsidRPr="00A92E63" w14:paraId="0194EEF9" w14:textId="77777777" w:rsidTr="002D2C24">
        <w:tc>
          <w:tcPr>
            <w:tcW w:w="663" w:type="dxa"/>
            <w:tcBorders>
              <w:top w:val="single" w:sz="4" w:space="0" w:color="auto"/>
              <w:left w:val="single" w:sz="4" w:space="0" w:color="auto"/>
              <w:bottom w:val="single" w:sz="4" w:space="0" w:color="auto"/>
              <w:right w:val="single" w:sz="4" w:space="0" w:color="auto"/>
            </w:tcBorders>
          </w:tcPr>
          <w:p w14:paraId="54FAEA3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1836</w:t>
            </w:r>
          </w:p>
        </w:tc>
        <w:tc>
          <w:tcPr>
            <w:tcW w:w="1175" w:type="dxa"/>
            <w:tcBorders>
              <w:top w:val="single" w:sz="4" w:space="0" w:color="auto"/>
              <w:left w:val="single" w:sz="4" w:space="0" w:color="auto"/>
              <w:bottom w:val="single" w:sz="4" w:space="0" w:color="auto"/>
              <w:right w:val="single" w:sz="4" w:space="0" w:color="auto"/>
            </w:tcBorders>
          </w:tcPr>
          <w:p w14:paraId="38F733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5768274</w:t>
            </w:r>
          </w:p>
        </w:tc>
        <w:tc>
          <w:tcPr>
            <w:tcW w:w="1134" w:type="dxa"/>
            <w:tcBorders>
              <w:top w:val="single" w:sz="4" w:space="0" w:color="auto"/>
              <w:left w:val="single" w:sz="4" w:space="0" w:color="auto"/>
              <w:bottom w:val="single" w:sz="4" w:space="0" w:color="auto"/>
              <w:right w:val="single" w:sz="4" w:space="0" w:color="auto"/>
            </w:tcBorders>
          </w:tcPr>
          <w:p w14:paraId="7E7C4CA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7431737</w:t>
            </w:r>
          </w:p>
        </w:tc>
      </w:tr>
      <w:tr w:rsidR="002D2C24" w:rsidRPr="00A92E63" w14:paraId="31327F6B" w14:textId="77777777" w:rsidTr="002D2C24">
        <w:tc>
          <w:tcPr>
            <w:tcW w:w="663" w:type="dxa"/>
            <w:tcBorders>
              <w:top w:val="single" w:sz="4" w:space="0" w:color="auto"/>
              <w:left w:val="single" w:sz="4" w:space="0" w:color="auto"/>
              <w:bottom w:val="single" w:sz="4" w:space="0" w:color="auto"/>
              <w:right w:val="single" w:sz="4" w:space="0" w:color="auto"/>
            </w:tcBorders>
          </w:tcPr>
          <w:p w14:paraId="49A06D5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1837</w:t>
            </w:r>
          </w:p>
        </w:tc>
        <w:tc>
          <w:tcPr>
            <w:tcW w:w="1175" w:type="dxa"/>
            <w:tcBorders>
              <w:top w:val="single" w:sz="4" w:space="0" w:color="auto"/>
              <w:left w:val="single" w:sz="4" w:space="0" w:color="auto"/>
              <w:bottom w:val="single" w:sz="4" w:space="0" w:color="auto"/>
              <w:right w:val="single" w:sz="4" w:space="0" w:color="auto"/>
            </w:tcBorders>
          </w:tcPr>
          <w:p w14:paraId="2A8FAD3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5768297</w:t>
            </w:r>
          </w:p>
        </w:tc>
        <w:tc>
          <w:tcPr>
            <w:tcW w:w="1134" w:type="dxa"/>
            <w:tcBorders>
              <w:top w:val="single" w:sz="4" w:space="0" w:color="auto"/>
              <w:left w:val="single" w:sz="4" w:space="0" w:color="auto"/>
              <w:bottom w:val="single" w:sz="4" w:space="0" w:color="auto"/>
              <w:right w:val="single" w:sz="4" w:space="0" w:color="auto"/>
            </w:tcBorders>
          </w:tcPr>
          <w:p w14:paraId="64F54A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7431734</w:t>
            </w:r>
          </w:p>
        </w:tc>
      </w:tr>
      <w:tr w:rsidR="002D2C24" w:rsidRPr="00A92E63" w14:paraId="2B12507D" w14:textId="77777777" w:rsidTr="002D2C24">
        <w:tc>
          <w:tcPr>
            <w:tcW w:w="663" w:type="dxa"/>
            <w:tcBorders>
              <w:top w:val="single" w:sz="4" w:space="0" w:color="auto"/>
              <w:left w:val="single" w:sz="4" w:space="0" w:color="auto"/>
              <w:bottom w:val="single" w:sz="4" w:space="0" w:color="auto"/>
              <w:right w:val="single" w:sz="4" w:space="0" w:color="auto"/>
            </w:tcBorders>
          </w:tcPr>
          <w:p w14:paraId="794EF7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1838</w:t>
            </w:r>
          </w:p>
        </w:tc>
        <w:tc>
          <w:tcPr>
            <w:tcW w:w="1175" w:type="dxa"/>
            <w:tcBorders>
              <w:top w:val="single" w:sz="4" w:space="0" w:color="auto"/>
              <w:left w:val="single" w:sz="4" w:space="0" w:color="auto"/>
              <w:bottom w:val="single" w:sz="4" w:space="0" w:color="auto"/>
              <w:right w:val="single" w:sz="4" w:space="0" w:color="auto"/>
            </w:tcBorders>
          </w:tcPr>
          <w:p w14:paraId="656A62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5768313</w:t>
            </w:r>
          </w:p>
        </w:tc>
        <w:tc>
          <w:tcPr>
            <w:tcW w:w="1134" w:type="dxa"/>
            <w:tcBorders>
              <w:top w:val="single" w:sz="4" w:space="0" w:color="auto"/>
              <w:left w:val="single" w:sz="4" w:space="0" w:color="auto"/>
              <w:bottom w:val="single" w:sz="4" w:space="0" w:color="auto"/>
              <w:right w:val="single" w:sz="4" w:space="0" w:color="auto"/>
            </w:tcBorders>
          </w:tcPr>
          <w:p w14:paraId="3D3EBE2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7431734</w:t>
            </w:r>
          </w:p>
        </w:tc>
      </w:tr>
      <w:tr w:rsidR="002D2C24" w:rsidRPr="00A92E63" w14:paraId="4CA45A3D" w14:textId="77777777" w:rsidTr="002D2C24">
        <w:tc>
          <w:tcPr>
            <w:tcW w:w="663" w:type="dxa"/>
            <w:tcBorders>
              <w:top w:val="single" w:sz="4" w:space="0" w:color="auto"/>
              <w:left w:val="single" w:sz="4" w:space="0" w:color="auto"/>
              <w:bottom w:val="single" w:sz="4" w:space="0" w:color="auto"/>
              <w:right w:val="single" w:sz="4" w:space="0" w:color="auto"/>
            </w:tcBorders>
          </w:tcPr>
          <w:p w14:paraId="78A68F3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1839</w:t>
            </w:r>
          </w:p>
        </w:tc>
        <w:tc>
          <w:tcPr>
            <w:tcW w:w="1175" w:type="dxa"/>
            <w:tcBorders>
              <w:top w:val="single" w:sz="4" w:space="0" w:color="auto"/>
              <w:left w:val="single" w:sz="4" w:space="0" w:color="auto"/>
              <w:bottom w:val="single" w:sz="4" w:space="0" w:color="auto"/>
              <w:right w:val="single" w:sz="4" w:space="0" w:color="auto"/>
            </w:tcBorders>
          </w:tcPr>
          <w:p w14:paraId="28D13FF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5768334</w:t>
            </w:r>
          </w:p>
        </w:tc>
        <w:tc>
          <w:tcPr>
            <w:tcW w:w="1134" w:type="dxa"/>
            <w:tcBorders>
              <w:top w:val="single" w:sz="4" w:space="0" w:color="auto"/>
              <w:left w:val="single" w:sz="4" w:space="0" w:color="auto"/>
              <w:bottom w:val="single" w:sz="4" w:space="0" w:color="auto"/>
              <w:right w:val="single" w:sz="4" w:space="0" w:color="auto"/>
            </w:tcBorders>
          </w:tcPr>
          <w:p w14:paraId="7E8EF04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7431738</w:t>
            </w:r>
          </w:p>
        </w:tc>
      </w:tr>
      <w:tr w:rsidR="002D2C24" w:rsidRPr="00A92E63" w14:paraId="5F3284AB" w14:textId="77777777" w:rsidTr="002D2C24">
        <w:tc>
          <w:tcPr>
            <w:tcW w:w="663" w:type="dxa"/>
            <w:tcBorders>
              <w:top w:val="single" w:sz="4" w:space="0" w:color="auto"/>
              <w:left w:val="single" w:sz="4" w:space="0" w:color="auto"/>
              <w:bottom w:val="single" w:sz="4" w:space="0" w:color="auto"/>
              <w:right w:val="single" w:sz="4" w:space="0" w:color="auto"/>
            </w:tcBorders>
          </w:tcPr>
          <w:p w14:paraId="5826A19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1840</w:t>
            </w:r>
          </w:p>
        </w:tc>
        <w:tc>
          <w:tcPr>
            <w:tcW w:w="1175" w:type="dxa"/>
            <w:tcBorders>
              <w:top w:val="single" w:sz="4" w:space="0" w:color="auto"/>
              <w:left w:val="single" w:sz="4" w:space="0" w:color="auto"/>
              <w:bottom w:val="single" w:sz="4" w:space="0" w:color="auto"/>
              <w:right w:val="single" w:sz="4" w:space="0" w:color="auto"/>
            </w:tcBorders>
          </w:tcPr>
          <w:p w14:paraId="5D12DA8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5768354</w:t>
            </w:r>
          </w:p>
        </w:tc>
        <w:tc>
          <w:tcPr>
            <w:tcW w:w="1134" w:type="dxa"/>
            <w:tcBorders>
              <w:top w:val="single" w:sz="4" w:space="0" w:color="auto"/>
              <w:left w:val="single" w:sz="4" w:space="0" w:color="auto"/>
              <w:bottom w:val="single" w:sz="4" w:space="0" w:color="auto"/>
              <w:right w:val="single" w:sz="4" w:space="0" w:color="auto"/>
            </w:tcBorders>
          </w:tcPr>
          <w:p w14:paraId="375551D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7431748</w:t>
            </w:r>
          </w:p>
        </w:tc>
      </w:tr>
      <w:tr w:rsidR="002D2C24" w:rsidRPr="00A92E63" w14:paraId="39AAEC2C" w14:textId="77777777" w:rsidTr="002D2C24">
        <w:tc>
          <w:tcPr>
            <w:tcW w:w="663" w:type="dxa"/>
            <w:tcBorders>
              <w:top w:val="single" w:sz="4" w:space="0" w:color="auto"/>
              <w:left w:val="single" w:sz="4" w:space="0" w:color="auto"/>
              <w:bottom w:val="single" w:sz="4" w:space="0" w:color="auto"/>
              <w:right w:val="single" w:sz="4" w:space="0" w:color="auto"/>
            </w:tcBorders>
          </w:tcPr>
          <w:p w14:paraId="301877D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1841</w:t>
            </w:r>
          </w:p>
        </w:tc>
        <w:tc>
          <w:tcPr>
            <w:tcW w:w="1175" w:type="dxa"/>
            <w:tcBorders>
              <w:top w:val="single" w:sz="4" w:space="0" w:color="auto"/>
              <w:left w:val="single" w:sz="4" w:space="0" w:color="auto"/>
              <w:bottom w:val="single" w:sz="4" w:space="0" w:color="auto"/>
              <w:right w:val="single" w:sz="4" w:space="0" w:color="auto"/>
            </w:tcBorders>
          </w:tcPr>
          <w:p w14:paraId="35BAB6F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5768369</w:t>
            </w:r>
          </w:p>
        </w:tc>
        <w:tc>
          <w:tcPr>
            <w:tcW w:w="1134" w:type="dxa"/>
            <w:tcBorders>
              <w:top w:val="single" w:sz="4" w:space="0" w:color="auto"/>
              <w:left w:val="single" w:sz="4" w:space="0" w:color="auto"/>
              <w:bottom w:val="single" w:sz="4" w:space="0" w:color="auto"/>
              <w:right w:val="single" w:sz="4" w:space="0" w:color="auto"/>
            </w:tcBorders>
          </w:tcPr>
          <w:p w14:paraId="570A1A9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7431764</w:t>
            </w:r>
          </w:p>
        </w:tc>
      </w:tr>
      <w:tr w:rsidR="002D2C24" w:rsidRPr="00A92E63" w14:paraId="6AFB062D" w14:textId="77777777" w:rsidTr="002D2C24">
        <w:tc>
          <w:tcPr>
            <w:tcW w:w="663" w:type="dxa"/>
            <w:tcBorders>
              <w:top w:val="single" w:sz="4" w:space="0" w:color="auto"/>
              <w:left w:val="single" w:sz="4" w:space="0" w:color="auto"/>
              <w:bottom w:val="single" w:sz="4" w:space="0" w:color="auto"/>
              <w:right w:val="single" w:sz="4" w:space="0" w:color="auto"/>
            </w:tcBorders>
          </w:tcPr>
          <w:p w14:paraId="6D331B3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1842</w:t>
            </w:r>
          </w:p>
        </w:tc>
        <w:tc>
          <w:tcPr>
            <w:tcW w:w="1175" w:type="dxa"/>
            <w:tcBorders>
              <w:top w:val="single" w:sz="4" w:space="0" w:color="auto"/>
              <w:left w:val="single" w:sz="4" w:space="0" w:color="auto"/>
              <w:bottom w:val="single" w:sz="4" w:space="0" w:color="auto"/>
              <w:right w:val="single" w:sz="4" w:space="0" w:color="auto"/>
            </w:tcBorders>
          </w:tcPr>
          <w:p w14:paraId="5CA8E96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5768379</w:t>
            </w:r>
          </w:p>
        </w:tc>
        <w:tc>
          <w:tcPr>
            <w:tcW w:w="1134" w:type="dxa"/>
            <w:tcBorders>
              <w:top w:val="single" w:sz="4" w:space="0" w:color="auto"/>
              <w:left w:val="single" w:sz="4" w:space="0" w:color="auto"/>
              <w:bottom w:val="single" w:sz="4" w:space="0" w:color="auto"/>
              <w:right w:val="single" w:sz="4" w:space="0" w:color="auto"/>
            </w:tcBorders>
          </w:tcPr>
          <w:p w14:paraId="570EB9C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7431784</w:t>
            </w:r>
          </w:p>
        </w:tc>
      </w:tr>
      <w:tr w:rsidR="002D2C24" w:rsidRPr="00A92E63" w14:paraId="16AA777E" w14:textId="77777777" w:rsidTr="002D2C24">
        <w:tc>
          <w:tcPr>
            <w:tcW w:w="663" w:type="dxa"/>
            <w:tcBorders>
              <w:top w:val="single" w:sz="4" w:space="0" w:color="auto"/>
              <w:left w:val="single" w:sz="4" w:space="0" w:color="auto"/>
              <w:bottom w:val="single" w:sz="4" w:space="0" w:color="auto"/>
              <w:right w:val="single" w:sz="4" w:space="0" w:color="auto"/>
            </w:tcBorders>
          </w:tcPr>
          <w:p w14:paraId="3B28CD3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1843</w:t>
            </w:r>
          </w:p>
        </w:tc>
        <w:tc>
          <w:tcPr>
            <w:tcW w:w="1175" w:type="dxa"/>
            <w:tcBorders>
              <w:top w:val="single" w:sz="4" w:space="0" w:color="auto"/>
              <w:left w:val="single" w:sz="4" w:space="0" w:color="auto"/>
              <w:bottom w:val="single" w:sz="4" w:space="0" w:color="auto"/>
              <w:right w:val="single" w:sz="4" w:space="0" w:color="auto"/>
            </w:tcBorders>
          </w:tcPr>
          <w:p w14:paraId="275625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5768382</w:t>
            </w:r>
          </w:p>
        </w:tc>
        <w:tc>
          <w:tcPr>
            <w:tcW w:w="1134" w:type="dxa"/>
            <w:tcBorders>
              <w:top w:val="single" w:sz="4" w:space="0" w:color="auto"/>
              <w:left w:val="single" w:sz="4" w:space="0" w:color="auto"/>
              <w:bottom w:val="single" w:sz="4" w:space="0" w:color="auto"/>
              <w:right w:val="single" w:sz="4" w:space="0" w:color="auto"/>
            </w:tcBorders>
          </w:tcPr>
          <w:p w14:paraId="2ED75A2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7431805</w:t>
            </w:r>
          </w:p>
        </w:tc>
      </w:tr>
      <w:tr w:rsidR="002D2C24" w:rsidRPr="00A92E63" w14:paraId="1C477E46" w14:textId="77777777" w:rsidTr="002D2C24">
        <w:tc>
          <w:tcPr>
            <w:tcW w:w="663" w:type="dxa"/>
            <w:tcBorders>
              <w:top w:val="single" w:sz="4" w:space="0" w:color="auto"/>
              <w:left w:val="single" w:sz="4" w:space="0" w:color="auto"/>
              <w:bottom w:val="single" w:sz="4" w:space="0" w:color="auto"/>
              <w:right w:val="single" w:sz="4" w:space="0" w:color="auto"/>
            </w:tcBorders>
          </w:tcPr>
          <w:p w14:paraId="24B6D0C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1844</w:t>
            </w:r>
          </w:p>
        </w:tc>
        <w:tc>
          <w:tcPr>
            <w:tcW w:w="1175" w:type="dxa"/>
            <w:tcBorders>
              <w:top w:val="single" w:sz="4" w:space="0" w:color="auto"/>
              <w:left w:val="single" w:sz="4" w:space="0" w:color="auto"/>
              <w:bottom w:val="single" w:sz="4" w:space="0" w:color="auto"/>
              <w:right w:val="single" w:sz="4" w:space="0" w:color="auto"/>
            </w:tcBorders>
          </w:tcPr>
          <w:p w14:paraId="1474180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5768378</w:t>
            </w:r>
          </w:p>
        </w:tc>
        <w:tc>
          <w:tcPr>
            <w:tcW w:w="1134" w:type="dxa"/>
            <w:tcBorders>
              <w:top w:val="single" w:sz="4" w:space="0" w:color="auto"/>
              <w:left w:val="single" w:sz="4" w:space="0" w:color="auto"/>
              <w:bottom w:val="single" w:sz="4" w:space="0" w:color="auto"/>
              <w:right w:val="single" w:sz="4" w:space="0" w:color="auto"/>
            </w:tcBorders>
          </w:tcPr>
          <w:p w14:paraId="44CA345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7431827</w:t>
            </w:r>
          </w:p>
        </w:tc>
      </w:tr>
      <w:tr w:rsidR="002D2C24" w:rsidRPr="00A92E63" w14:paraId="34A39CFD" w14:textId="77777777" w:rsidTr="002D2C24">
        <w:tc>
          <w:tcPr>
            <w:tcW w:w="663" w:type="dxa"/>
            <w:tcBorders>
              <w:top w:val="single" w:sz="4" w:space="0" w:color="auto"/>
              <w:left w:val="single" w:sz="4" w:space="0" w:color="auto"/>
              <w:bottom w:val="single" w:sz="4" w:space="0" w:color="auto"/>
              <w:right w:val="single" w:sz="4" w:space="0" w:color="auto"/>
            </w:tcBorders>
          </w:tcPr>
          <w:p w14:paraId="7DC3F6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1845</w:t>
            </w:r>
          </w:p>
        </w:tc>
        <w:tc>
          <w:tcPr>
            <w:tcW w:w="1175" w:type="dxa"/>
            <w:tcBorders>
              <w:top w:val="single" w:sz="4" w:space="0" w:color="auto"/>
              <w:left w:val="single" w:sz="4" w:space="0" w:color="auto"/>
              <w:bottom w:val="single" w:sz="4" w:space="0" w:color="auto"/>
              <w:right w:val="single" w:sz="4" w:space="0" w:color="auto"/>
            </w:tcBorders>
          </w:tcPr>
          <w:p w14:paraId="61D5949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5768364</w:t>
            </w:r>
          </w:p>
        </w:tc>
        <w:tc>
          <w:tcPr>
            <w:tcW w:w="1134" w:type="dxa"/>
            <w:tcBorders>
              <w:top w:val="single" w:sz="4" w:space="0" w:color="auto"/>
              <w:left w:val="single" w:sz="4" w:space="0" w:color="auto"/>
              <w:bottom w:val="single" w:sz="4" w:space="0" w:color="auto"/>
              <w:right w:val="single" w:sz="4" w:space="0" w:color="auto"/>
            </w:tcBorders>
          </w:tcPr>
          <w:p w14:paraId="59B29FA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7431870</w:t>
            </w:r>
          </w:p>
        </w:tc>
      </w:tr>
      <w:tr w:rsidR="002D2C24" w:rsidRPr="00A92E63" w14:paraId="114CE8BB" w14:textId="77777777" w:rsidTr="002D2C24">
        <w:tc>
          <w:tcPr>
            <w:tcW w:w="663" w:type="dxa"/>
            <w:tcBorders>
              <w:top w:val="single" w:sz="4" w:space="0" w:color="auto"/>
              <w:left w:val="single" w:sz="4" w:space="0" w:color="auto"/>
              <w:bottom w:val="single" w:sz="4" w:space="0" w:color="auto"/>
              <w:right w:val="single" w:sz="4" w:space="0" w:color="auto"/>
            </w:tcBorders>
          </w:tcPr>
          <w:p w14:paraId="03CA6F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1846</w:t>
            </w:r>
          </w:p>
        </w:tc>
        <w:tc>
          <w:tcPr>
            <w:tcW w:w="1175" w:type="dxa"/>
            <w:tcBorders>
              <w:top w:val="single" w:sz="4" w:space="0" w:color="auto"/>
              <w:left w:val="single" w:sz="4" w:space="0" w:color="auto"/>
              <w:bottom w:val="single" w:sz="4" w:space="0" w:color="auto"/>
              <w:right w:val="single" w:sz="4" w:space="0" w:color="auto"/>
            </w:tcBorders>
          </w:tcPr>
          <w:p w14:paraId="0816EB7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5768370</w:t>
            </w:r>
          </w:p>
        </w:tc>
        <w:tc>
          <w:tcPr>
            <w:tcW w:w="1134" w:type="dxa"/>
            <w:tcBorders>
              <w:top w:val="single" w:sz="4" w:space="0" w:color="auto"/>
              <w:left w:val="single" w:sz="4" w:space="0" w:color="auto"/>
              <w:bottom w:val="single" w:sz="4" w:space="0" w:color="auto"/>
              <w:right w:val="single" w:sz="4" w:space="0" w:color="auto"/>
            </w:tcBorders>
          </w:tcPr>
          <w:p w14:paraId="7253BB7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7431873</w:t>
            </w:r>
          </w:p>
        </w:tc>
      </w:tr>
      <w:tr w:rsidR="002D2C24" w:rsidRPr="00A92E63" w14:paraId="698A30D8" w14:textId="77777777" w:rsidTr="002D2C24">
        <w:tc>
          <w:tcPr>
            <w:tcW w:w="663" w:type="dxa"/>
            <w:tcBorders>
              <w:top w:val="single" w:sz="4" w:space="0" w:color="auto"/>
              <w:left w:val="single" w:sz="4" w:space="0" w:color="auto"/>
              <w:bottom w:val="single" w:sz="4" w:space="0" w:color="auto"/>
              <w:right w:val="single" w:sz="4" w:space="0" w:color="auto"/>
            </w:tcBorders>
          </w:tcPr>
          <w:p w14:paraId="4E890F7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1847</w:t>
            </w:r>
          </w:p>
        </w:tc>
        <w:tc>
          <w:tcPr>
            <w:tcW w:w="1175" w:type="dxa"/>
            <w:tcBorders>
              <w:top w:val="single" w:sz="4" w:space="0" w:color="auto"/>
              <w:left w:val="single" w:sz="4" w:space="0" w:color="auto"/>
              <w:bottom w:val="single" w:sz="4" w:space="0" w:color="auto"/>
              <w:right w:val="single" w:sz="4" w:space="0" w:color="auto"/>
            </w:tcBorders>
          </w:tcPr>
          <w:p w14:paraId="7B24528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5768385</w:t>
            </w:r>
          </w:p>
        </w:tc>
        <w:tc>
          <w:tcPr>
            <w:tcW w:w="1134" w:type="dxa"/>
            <w:tcBorders>
              <w:top w:val="single" w:sz="4" w:space="0" w:color="auto"/>
              <w:left w:val="single" w:sz="4" w:space="0" w:color="auto"/>
              <w:bottom w:val="single" w:sz="4" w:space="0" w:color="auto"/>
              <w:right w:val="single" w:sz="4" w:space="0" w:color="auto"/>
            </w:tcBorders>
          </w:tcPr>
          <w:p w14:paraId="3B7DF0C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7431884</w:t>
            </w:r>
          </w:p>
        </w:tc>
      </w:tr>
      <w:tr w:rsidR="002D2C24" w:rsidRPr="00A92E63" w14:paraId="3E4366CD" w14:textId="77777777" w:rsidTr="002D2C24">
        <w:tc>
          <w:tcPr>
            <w:tcW w:w="663" w:type="dxa"/>
            <w:tcBorders>
              <w:top w:val="single" w:sz="4" w:space="0" w:color="auto"/>
              <w:left w:val="single" w:sz="4" w:space="0" w:color="auto"/>
              <w:bottom w:val="single" w:sz="4" w:space="0" w:color="auto"/>
              <w:right w:val="single" w:sz="4" w:space="0" w:color="auto"/>
            </w:tcBorders>
          </w:tcPr>
          <w:p w14:paraId="7580BDA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1848</w:t>
            </w:r>
          </w:p>
        </w:tc>
        <w:tc>
          <w:tcPr>
            <w:tcW w:w="1175" w:type="dxa"/>
            <w:tcBorders>
              <w:top w:val="single" w:sz="4" w:space="0" w:color="auto"/>
              <w:left w:val="single" w:sz="4" w:space="0" w:color="auto"/>
              <w:bottom w:val="single" w:sz="4" w:space="0" w:color="auto"/>
              <w:right w:val="single" w:sz="4" w:space="0" w:color="auto"/>
            </w:tcBorders>
          </w:tcPr>
          <w:p w14:paraId="66F8EB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5768395</w:t>
            </w:r>
          </w:p>
        </w:tc>
        <w:tc>
          <w:tcPr>
            <w:tcW w:w="1134" w:type="dxa"/>
            <w:tcBorders>
              <w:top w:val="single" w:sz="4" w:space="0" w:color="auto"/>
              <w:left w:val="single" w:sz="4" w:space="0" w:color="auto"/>
              <w:bottom w:val="single" w:sz="4" w:space="0" w:color="auto"/>
              <w:right w:val="single" w:sz="4" w:space="0" w:color="auto"/>
            </w:tcBorders>
          </w:tcPr>
          <w:p w14:paraId="766FE8D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7431893</w:t>
            </w:r>
          </w:p>
        </w:tc>
      </w:tr>
      <w:tr w:rsidR="002D2C24" w:rsidRPr="00A92E63" w14:paraId="5F60C348" w14:textId="77777777" w:rsidTr="002D2C24">
        <w:tc>
          <w:tcPr>
            <w:tcW w:w="663" w:type="dxa"/>
            <w:tcBorders>
              <w:top w:val="single" w:sz="4" w:space="0" w:color="auto"/>
              <w:left w:val="single" w:sz="4" w:space="0" w:color="auto"/>
              <w:bottom w:val="single" w:sz="4" w:space="0" w:color="auto"/>
              <w:right w:val="single" w:sz="4" w:space="0" w:color="auto"/>
            </w:tcBorders>
          </w:tcPr>
          <w:p w14:paraId="3ACBAE6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1849</w:t>
            </w:r>
          </w:p>
        </w:tc>
        <w:tc>
          <w:tcPr>
            <w:tcW w:w="1175" w:type="dxa"/>
            <w:tcBorders>
              <w:top w:val="single" w:sz="4" w:space="0" w:color="auto"/>
              <w:left w:val="single" w:sz="4" w:space="0" w:color="auto"/>
              <w:bottom w:val="single" w:sz="4" w:space="0" w:color="auto"/>
              <w:right w:val="single" w:sz="4" w:space="0" w:color="auto"/>
            </w:tcBorders>
          </w:tcPr>
          <w:p w14:paraId="32EE56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5768399</w:t>
            </w:r>
          </w:p>
        </w:tc>
        <w:tc>
          <w:tcPr>
            <w:tcW w:w="1134" w:type="dxa"/>
            <w:tcBorders>
              <w:top w:val="single" w:sz="4" w:space="0" w:color="auto"/>
              <w:left w:val="single" w:sz="4" w:space="0" w:color="auto"/>
              <w:bottom w:val="single" w:sz="4" w:space="0" w:color="auto"/>
              <w:right w:val="single" w:sz="4" w:space="0" w:color="auto"/>
            </w:tcBorders>
          </w:tcPr>
          <w:p w14:paraId="7C763F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7431898</w:t>
            </w:r>
          </w:p>
        </w:tc>
      </w:tr>
      <w:tr w:rsidR="002D2C24" w:rsidRPr="00A92E63" w14:paraId="1AA00184" w14:textId="77777777" w:rsidTr="002D2C24">
        <w:tc>
          <w:tcPr>
            <w:tcW w:w="663" w:type="dxa"/>
            <w:tcBorders>
              <w:top w:val="single" w:sz="4" w:space="0" w:color="auto"/>
              <w:left w:val="single" w:sz="4" w:space="0" w:color="auto"/>
              <w:bottom w:val="single" w:sz="4" w:space="0" w:color="auto"/>
              <w:right w:val="single" w:sz="4" w:space="0" w:color="auto"/>
            </w:tcBorders>
          </w:tcPr>
          <w:p w14:paraId="1E3089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1850</w:t>
            </w:r>
          </w:p>
        </w:tc>
        <w:tc>
          <w:tcPr>
            <w:tcW w:w="1175" w:type="dxa"/>
            <w:tcBorders>
              <w:top w:val="single" w:sz="4" w:space="0" w:color="auto"/>
              <w:left w:val="single" w:sz="4" w:space="0" w:color="auto"/>
              <w:bottom w:val="single" w:sz="4" w:space="0" w:color="auto"/>
              <w:right w:val="single" w:sz="4" w:space="0" w:color="auto"/>
            </w:tcBorders>
          </w:tcPr>
          <w:p w14:paraId="4713417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5768474</w:t>
            </w:r>
          </w:p>
        </w:tc>
        <w:tc>
          <w:tcPr>
            <w:tcW w:w="1134" w:type="dxa"/>
            <w:tcBorders>
              <w:top w:val="single" w:sz="4" w:space="0" w:color="auto"/>
              <w:left w:val="single" w:sz="4" w:space="0" w:color="auto"/>
              <w:bottom w:val="single" w:sz="4" w:space="0" w:color="auto"/>
              <w:right w:val="single" w:sz="4" w:space="0" w:color="auto"/>
            </w:tcBorders>
          </w:tcPr>
          <w:p w14:paraId="48C3CD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7431985</w:t>
            </w:r>
          </w:p>
        </w:tc>
      </w:tr>
      <w:tr w:rsidR="002D2C24" w:rsidRPr="00A92E63" w14:paraId="6C20A68F" w14:textId="77777777" w:rsidTr="002D2C24">
        <w:tc>
          <w:tcPr>
            <w:tcW w:w="663" w:type="dxa"/>
            <w:tcBorders>
              <w:top w:val="single" w:sz="4" w:space="0" w:color="auto"/>
              <w:left w:val="single" w:sz="4" w:space="0" w:color="auto"/>
              <w:bottom w:val="single" w:sz="4" w:space="0" w:color="auto"/>
              <w:right w:val="single" w:sz="4" w:space="0" w:color="auto"/>
            </w:tcBorders>
          </w:tcPr>
          <w:p w14:paraId="0766D8B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1851</w:t>
            </w:r>
          </w:p>
        </w:tc>
        <w:tc>
          <w:tcPr>
            <w:tcW w:w="1175" w:type="dxa"/>
            <w:tcBorders>
              <w:top w:val="single" w:sz="4" w:space="0" w:color="auto"/>
              <w:left w:val="single" w:sz="4" w:space="0" w:color="auto"/>
              <w:bottom w:val="single" w:sz="4" w:space="0" w:color="auto"/>
              <w:right w:val="single" w:sz="4" w:space="0" w:color="auto"/>
            </w:tcBorders>
          </w:tcPr>
          <w:p w14:paraId="0F95451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5768484</w:t>
            </w:r>
          </w:p>
        </w:tc>
        <w:tc>
          <w:tcPr>
            <w:tcW w:w="1134" w:type="dxa"/>
            <w:tcBorders>
              <w:top w:val="single" w:sz="4" w:space="0" w:color="auto"/>
              <w:left w:val="single" w:sz="4" w:space="0" w:color="auto"/>
              <w:bottom w:val="single" w:sz="4" w:space="0" w:color="auto"/>
              <w:right w:val="single" w:sz="4" w:space="0" w:color="auto"/>
            </w:tcBorders>
          </w:tcPr>
          <w:p w14:paraId="6C8958C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7432000</w:t>
            </w:r>
          </w:p>
        </w:tc>
      </w:tr>
      <w:tr w:rsidR="002D2C24" w:rsidRPr="00A92E63" w14:paraId="21AEFE04" w14:textId="77777777" w:rsidTr="002D2C24">
        <w:tc>
          <w:tcPr>
            <w:tcW w:w="663" w:type="dxa"/>
            <w:tcBorders>
              <w:top w:val="single" w:sz="4" w:space="0" w:color="auto"/>
              <w:left w:val="single" w:sz="4" w:space="0" w:color="auto"/>
              <w:bottom w:val="single" w:sz="4" w:space="0" w:color="auto"/>
              <w:right w:val="single" w:sz="4" w:space="0" w:color="auto"/>
            </w:tcBorders>
          </w:tcPr>
          <w:p w14:paraId="3BA29F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1852</w:t>
            </w:r>
          </w:p>
        </w:tc>
        <w:tc>
          <w:tcPr>
            <w:tcW w:w="1175" w:type="dxa"/>
            <w:tcBorders>
              <w:top w:val="single" w:sz="4" w:space="0" w:color="auto"/>
              <w:left w:val="single" w:sz="4" w:space="0" w:color="auto"/>
              <w:bottom w:val="single" w:sz="4" w:space="0" w:color="auto"/>
              <w:right w:val="single" w:sz="4" w:space="0" w:color="auto"/>
            </w:tcBorders>
          </w:tcPr>
          <w:p w14:paraId="68E0268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5768490</w:t>
            </w:r>
          </w:p>
        </w:tc>
        <w:tc>
          <w:tcPr>
            <w:tcW w:w="1134" w:type="dxa"/>
            <w:tcBorders>
              <w:top w:val="single" w:sz="4" w:space="0" w:color="auto"/>
              <w:left w:val="single" w:sz="4" w:space="0" w:color="auto"/>
              <w:bottom w:val="single" w:sz="4" w:space="0" w:color="auto"/>
              <w:right w:val="single" w:sz="4" w:space="0" w:color="auto"/>
            </w:tcBorders>
          </w:tcPr>
          <w:p w14:paraId="7A336B7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7432012</w:t>
            </w:r>
          </w:p>
        </w:tc>
      </w:tr>
      <w:tr w:rsidR="002D2C24" w:rsidRPr="00A92E63" w14:paraId="0834BAE1" w14:textId="77777777" w:rsidTr="002D2C24">
        <w:tc>
          <w:tcPr>
            <w:tcW w:w="663" w:type="dxa"/>
            <w:tcBorders>
              <w:top w:val="single" w:sz="4" w:space="0" w:color="auto"/>
              <w:left w:val="single" w:sz="4" w:space="0" w:color="auto"/>
              <w:bottom w:val="single" w:sz="4" w:space="0" w:color="auto"/>
              <w:right w:val="single" w:sz="4" w:space="0" w:color="auto"/>
            </w:tcBorders>
          </w:tcPr>
          <w:p w14:paraId="5153991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1853</w:t>
            </w:r>
          </w:p>
        </w:tc>
        <w:tc>
          <w:tcPr>
            <w:tcW w:w="1175" w:type="dxa"/>
            <w:tcBorders>
              <w:top w:val="single" w:sz="4" w:space="0" w:color="auto"/>
              <w:left w:val="single" w:sz="4" w:space="0" w:color="auto"/>
              <w:bottom w:val="single" w:sz="4" w:space="0" w:color="auto"/>
              <w:right w:val="single" w:sz="4" w:space="0" w:color="auto"/>
            </w:tcBorders>
          </w:tcPr>
          <w:p w14:paraId="0F243B8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5768496</w:t>
            </w:r>
          </w:p>
        </w:tc>
        <w:tc>
          <w:tcPr>
            <w:tcW w:w="1134" w:type="dxa"/>
            <w:tcBorders>
              <w:top w:val="single" w:sz="4" w:space="0" w:color="auto"/>
              <w:left w:val="single" w:sz="4" w:space="0" w:color="auto"/>
              <w:bottom w:val="single" w:sz="4" w:space="0" w:color="auto"/>
              <w:right w:val="single" w:sz="4" w:space="0" w:color="auto"/>
            </w:tcBorders>
          </w:tcPr>
          <w:p w14:paraId="7C0C8AC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7432028</w:t>
            </w:r>
          </w:p>
        </w:tc>
      </w:tr>
      <w:tr w:rsidR="002D2C24" w:rsidRPr="00A92E63" w14:paraId="76C0B107" w14:textId="77777777" w:rsidTr="002D2C24">
        <w:tc>
          <w:tcPr>
            <w:tcW w:w="663" w:type="dxa"/>
            <w:tcBorders>
              <w:top w:val="single" w:sz="4" w:space="0" w:color="auto"/>
              <w:left w:val="single" w:sz="4" w:space="0" w:color="auto"/>
              <w:bottom w:val="single" w:sz="4" w:space="0" w:color="auto"/>
              <w:right w:val="single" w:sz="4" w:space="0" w:color="auto"/>
            </w:tcBorders>
          </w:tcPr>
          <w:p w14:paraId="69F2016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1854</w:t>
            </w:r>
          </w:p>
        </w:tc>
        <w:tc>
          <w:tcPr>
            <w:tcW w:w="1175" w:type="dxa"/>
            <w:tcBorders>
              <w:top w:val="single" w:sz="4" w:space="0" w:color="auto"/>
              <w:left w:val="single" w:sz="4" w:space="0" w:color="auto"/>
              <w:bottom w:val="single" w:sz="4" w:space="0" w:color="auto"/>
              <w:right w:val="single" w:sz="4" w:space="0" w:color="auto"/>
            </w:tcBorders>
          </w:tcPr>
          <w:p w14:paraId="042CF1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5768498</w:t>
            </w:r>
          </w:p>
        </w:tc>
        <w:tc>
          <w:tcPr>
            <w:tcW w:w="1134" w:type="dxa"/>
            <w:tcBorders>
              <w:top w:val="single" w:sz="4" w:space="0" w:color="auto"/>
              <w:left w:val="single" w:sz="4" w:space="0" w:color="auto"/>
              <w:bottom w:val="single" w:sz="4" w:space="0" w:color="auto"/>
              <w:right w:val="single" w:sz="4" w:space="0" w:color="auto"/>
            </w:tcBorders>
          </w:tcPr>
          <w:p w14:paraId="4B3621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7432040</w:t>
            </w:r>
          </w:p>
        </w:tc>
      </w:tr>
      <w:tr w:rsidR="002D2C24" w:rsidRPr="00A92E63" w14:paraId="7C222980" w14:textId="77777777" w:rsidTr="002D2C24">
        <w:tc>
          <w:tcPr>
            <w:tcW w:w="663" w:type="dxa"/>
            <w:tcBorders>
              <w:top w:val="single" w:sz="4" w:space="0" w:color="auto"/>
              <w:left w:val="single" w:sz="4" w:space="0" w:color="auto"/>
              <w:bottom w:val="single" w:sz="4" w:space="0" w:color="auto"/>
              <w:right w:val="single" w:sz="4" w:space="0" w:color="auto"/>
            </w:tcBorders>
          </w:tcPr>
          <w:p w14:paraId="5954464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1855</w:t>
            </w:r>
          </w:p>
        </w:tc>
        <w:tc>
          <w:tcPr>
            <w:tcW w:w="1175" w:type="dxa"/>
            <w:tcBorders>
              <w:top w:val="single" w:sz="4" w:space="0" w:color="auto"/>
              <w:left w:val="single" w:sz="4" w:space="0" w:color="auto"/>
              <w:bottom w:val="single" w:sz="4" w:space="0" w:color="auto"/>
              <w:right w:val="single" w:sz="4" w:space="0" w:color="auto"/>
            </w:tcBorders>
          </w:tcPr>
          <w:p w14:paraId="111867C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5768499</w:t>
            </w:r>
          </w:p>
        </w:tc>
        <w:tc>
          <w:tcPr>
            <w:tcW w:w="1134" w:type="dxa"/>
            <w:tcBorders>
              <w:top w:val="single" w:sz="4" w:space="0" w:color="auto"/>
              <w:left w:val="single" w:sz="4" w:space="0" w:color="auto"/>
              <w:bottom w:val="single" w:sz="4" w:space="0" w:color="auto"/>
              <w:right w:val="single" w:sz="4" w:space="0" w:color="auto"/>
            </w:tcBorders>
          </w:tcPr>
          <w:p w14:paraId="70515B2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7432057</w:t>
            </w:r>
          </w:p>
        </w:tc>
      </w:tr>
      <w:tr w:rsidR="002D2C24" w:rsidRPr="00A92E63" w14:paraId="5CC95550" w14:textId="77777777" w:rsidTr="002D2C24">
        <w:tc>
          <w:tcPr>
            <w:tcW w:w="663" w:type="dxa"/>
            <w:tcBorders>
              <w:top w:val="single" w:sz="4" w:space="0" w:color="auto"/>
              <w:left w:val="single" w:sz="4" w:space="0" w:color="auto"/>
              <w:bottom w:val="single" w:sz="4" w:space="0" w:color="auto"/>
              <w:right w:val="single" w:sz="4" w:space="0" w:color="auto"/>
            </w:tcBorders>
          </w:tcPr>
          <w:p w14:paraId="459F00F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1856</w:t>
            </w:r>
          </w:p>
        </w:tc>
        <w:tc>
          <w:tcPr>
            <w:tcW w:w="1175" w:type="dxa"/>
            <w:tcBorders>
              <w:top w:val="single" w:sz="4" w:space="0" w:color="auto"/>
              <w:left w:val="single" w:sz="4" w:space="0" w:color="auto"/>
              <w:bottom w:val="single" w:sz="4" w:space="0" w:color="auto"/>
              <w:right w:val="single" w:sz="4" w:space="0" w:color="auto"/>
            </w:tcBorders>
          </w:tcPr>
          <w:p w14:paraId="7FF512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5768499</w:t>
            </w:r>
          </w:p>
        </w:tc>
        <w:tc>
          <w:tcPr>
            <w:tcW w:w="1134" w:type="dxa"/>
            <w:tcBorders>
              <w:top w:val="single" w:sz="4" w:space="0" w:color="auto"/>
              <w:left w:val="single" w:sz="4" w:space="0" w:color="auto"/>
              <w:bottom w:val="single" w:sz="4" w:space="0" w:color="auto"/>
              <w:right w:val="single" w:sz="4" w:space="0" w:color="auto"/>
            </w:tcBorders>
          </w:tcPr>
          <w:p w14:paraId="77D2606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7432061</w:t>
            </w:r>
          </w:p>
        </w:tc>
      </w:tr>
      <w:tr w:rsidR="002D2C24" w:rsidRPr="00A92E63" w14:paraId="062388C2" w14:textId="77777777" w:rsidTr="002D2C24">
        <w:tc>
          <w:tcPr>
            <w:tcW w:w="663" w:type="dxa"/>
            <w:tcBorders>
              <w:top w:val="single" w:sz="4" w:space="0" w:color="auto"/>
              <w:left w:val="single" w:sz="4" w:space="0" w:color="auto"/>
              <w:bottom w:val="single" w:sz="4" w:space="0" w:color="auto"/>
              <w:right w:val="single" w:sz="4" w:space="0" w:color="auto"/>
            </w:tcBorders>
          </w:tcPr>
          <w:p w14:paraId="32DACEA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1857</w:t>
            </w:r>
          </w:p>
        </w:tc>
        <w:tc>
          <w:tcPr>
            <w:tcW w:w="1175" w:type="dxa"/>
            <w:tcBorders>
              <w:top w:val="single" w:sz="4" w:space="0" w:color="auto"/>
              <w:left w:val="single" w:sz="4" w:space="0" w:color="auto"/>
              <w:bottom w:val="single" w:sz="4" w:space="0" w:color="auto"/>
              <w:right w:val="single" w:sz="4" w:space="0" w:color="auto"/>
            </w:tcBorders>
          </w:tcPr>
          <w:p w14:paraId="0F37C34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5768517</w:t>
            </w:r>
          </w:p>
        </w:tc>
        <w:tc>
          <w:tcPr>
            <w:tcW w:w="1134" w:type="dxa"/>
            <w:tcBorders>
              <w:top w:val="single" w:sz="4" w:space="0" w:color="auto"/>
              <w:left w:val="single" w:sz="4" w:space="0" w:color="auto"/>
              <w:bottom w:val="single" w:sz="4" w:space="0" w:color="auto"/>
              <w:right w:val="single" w:sz="4" w:space="0" w:color="auto"/>
            </w:tcBorders>
          </w:tcPr>
          <w:p w14:paraId="694B3B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7432099</w:t>
            </w:r>
          </w:p>
        </w:tc>
      </w:tr>
      <w:tr w:rsidR="002D2C24" w:rsidRPr="00A92E63" w14:paraId="19BEE4FB" w14:textId="77777777" w:rsidTr="002D2C24">
        <w:tc>
          <w:tcPr>
            <w:tcW w:w="663" w:type="dxa"/>
            <w:tcBorders>
              <w:top w:val="single" w:sz="4" w:space="0" w:color="auto"/>
              <w:left w:val="single" w:sz="4" w:space="0" w:color="auto"/>
              <w:bottom w:val="single" w:sz="4" w:space="0" w:color="auto"/>
              <w:right w:val="single" w:sz="4" w:space="0" w:color="auto"/>
            </w:tcBorders>
          </w:tcPr>
          <w:p w14:paraId="1C4223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1858</w:t>
            </w:r>
          </w:p>
        </w:tc>
        <w:tc>
          <w:tcPr>
            <w:tcW w:w="1175" w:type="dxa"/>
            <w:tcBorders>
              <w:top w:val="single" w:sz="4" w:space="0" w:color="auto"/>
              <w:left w:val="single" w:sz="4" w:space="0" w:color="auto"/>
              <w:bottom w:val="single" w:sz="4" w:space="0" w:color="auto"/>
              <w:right w:val="single" w:sz="4" w:space="0" w:color="auto"/>
            </w:tcBorders>
          </w:tcPr>
          <w:p w14:paraId="30574D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5768523</w:t>
            </w:r>
          </w:p>
        </w:tc>
        <w:tc>
          <w:tcPr>
            <w:tcW w:w="1134" w:type="dxa"/>
            <w:tcBorders>
              <w:top w:val="single" w:sz="4" w:space="0" w:color="auto"/>
              <w:left w:val="single" w:sz="4" w:space="0" w:color="auto"/>
              <w:bottom w:val="single" w:sz="4" w:space="0" w:color="auto"/>
              <w:right w:val="single" w:sz="4" w:space="0" w:color="auto"/>
            </w:tcBorders>
          </w:tcPr>
          <w:p w14:paraId="2041DCC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7432109</w:t>
            </w:r>
          </w:p>
        </w:tc>
      </w:tr>
      <w:tr w:rsidR="002D2C24" w:rsidRPr="00A92E63" w14:paraId="18F9AD31" w14:textId="77777777" w:rsidTr="002D2C24">
        <w:tc>
          <w:tcPr>
            <w:tcW w:w="663" w:type="dxa"/>
            <w:tcBorders>
              <w:top w:val="single" w:sz="4" w:space="0" w:color="auto"/>
              <w:left w:val="single" w:sz="4" w:space="0" w:color="auto"/>
              <w:bottom w:val="single" w:sz="4" w:space="0" w:color="auto"/>
              <w:right w:val="single" w:sz="4" w:space="0" w:color="auto"/>
            </w:tcBorders>
          </w:tcPr>
          <w:p w14:paraId="4B63373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1859</w:t>
            </w:r>
          </w:p>
        </w:tc>
        <w:tc>
          <w:tcPr>
            <w:tcW w:w="1175" w:type="dxa"/>
            <w:tcBorders>
              <w:top w:val="single" w:sz="4" w:space="0" w:color="auto"/>
              <w:left w:val="single" w:sz="4" w:space="0" w:color="auto"/>
              <w:bottom w:val="single" w:sz="4" w:space="0" w:color="auto"/>
              <w:right w:val="single" w:sz="4" w:space="0" w:color="auto"/>
            </w:tcBorders>
          </w:tcPr>
          <w:p w14:paraId="384B18F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5768533</w:t>
            </w:r>
          </w:p>
        </w:tc>
        <w:tc>
          <w:tcPr>
            <w:tcW w:w="1134" w:type="dxa"/>
            <w:tcBorders>
              <w:top w:val="single" w:sz="4" w:space="0" w:color="auto"/>
              <w:left w:val="single" w:sz="4" w:space="0" w:color="auto"/>
              <w:bottom w:val="single" w:sz="4" w:space="0" w:color="auto"/>
              <w:right w:val="single" w:sz="4" w:space="0" w:color="auto"/>
            </w:tcBorders>
          </w:tcPr>
          <w:p w14:paraId="340AAF7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7432117</w:t>
            </w:r>
          </w:p>
        </w:tc>
      </w:tr>
      <w:tr w:rsidR="002D2C24" w:rsidRPr="00A92E63" w14:paraId="3E11DB46" w14:textId="77777777" w:rsidTr="002D2C24">
        <w:tc>
          <w:tcPr>
            <w:tcW w:w="663" w:type="dxa"/>
            <w:tcBorders>
              <w:top w:val="single" w:sz="4" w:space="0" w:color="auto"/>
              <w:left w:val="single" w:sz="4" w:space="0" w:color="auto"/>
              <w:bottom w:val="single" w:sz="4" w:space="0" w:color="auto"/>
              <w:right w:val="single" w:sz="4" w:space="0" w:color="auto"/>
            </w:tcBorders>
          </w:tcPr>
          <w:p w14:paraId="3D75DF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1860</w:t>
            </w:r>
          </w:p>
        </w:tc>
        <w:tc>
          <w:tcPr>
            <w:tcW w:w="1175" w:type="dxa"/>
            <w:tcBorders>
              <w:top w:val="single" w:sz="4" w:space="0" w:color="auto"/>
              <w:left w:val="single" w:sz="4" w:space="0" w:color="auto"/>
              <w:bottom w:val="single" w:sz="4" w:space="0" w:color="auto"/>
              <w:right w:val="single" w:sz="4" w:space="0" w:color="auto"/>
            </w:tcBorders>
          </w:tcPr>
          <w:p w14:paraId="6DFFD2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5768545</w:t>
            </w:r>
          </w:p>
        </w:tc>
        <w:tc>
          <w:tcPr>
            <w:tcW w:w="1134" w:type="dxa"/>
            <w:tcBorders>
              <w:top w:val="single" w:sz="4" w:space="0" w:color="auto"/>
              <w:left w:val="single" w:sz="4" w:space="0" w:color="auto"/>
              <w:bottom w:val="single" w:sz="4" w:space="0" w:color="auto"/>
              <w:right w:val="single" w:sz="4" w:space="0" w:color="auto"/>
            </w:tcBorders>
          </w:tcPr>
          <w:p w14:paraId="0A32130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7432134</w:t>
            </w:r>
          </w:p>
        </w:tc>
      </w:tr>
      <w:tr w:rsidR="002D2C24" w:rsidRPr="00A92E63" w14:paraId="5F04B8D4" w14:textId="77777777" w:rsidTr="002D2C24">
        <w:tc>
          <w:tcPr>
            <w:tcW w:w="663" w:type="dxa"/>
            <w:tcBorders>
              <w:top w:val="single" w:sz="4" w:space="0" w:color="auto"/>
              <w:left w:val="single" w:sz="4" w:space="0" w:color="auto"/>
              <w:bottom w:val="single" w:sz="4" w:space="0" w:color="auto"/>
              <w:right w:val="single" w:sz="4" w:space="0" w:color="auto"/>
            </w:tcBorders>
          </w:tcPr>
          <w:p w14:paraId="4E15E87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1861</w:t>
            </w:r>
          </w:p>
        </w:tc>
        <w:tc>
          <w:tcPr>
            <w:tcW w:w="1175" w:type="dxa"/>
            <w:tcBorders>
              <w:top w:val="single" w:sz="4" w:space="0" w:color="auto"/>
              <w:left w:val="single" w:sz="4" w:space="0" w:color="auto"/>
              <w:bottom w:val="single" w:sz="4" w:space="0" w:color="auto"/>
              <w:right w:val="single" w:sz="4" w:space="0" w:color="auto"/>
            </w:tcBorders>
          </w:tcPr>
          <w:p w14:paraId="398312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5768547</w:t>
            </w:r>
          </w:p>
        </w:tc>
        <w:tc>
          <w:tcPr>
            <w:tcW w:w="1134" w:type="dxa"/>
            <w:tcBorders>
              <w:top w:val="single" w:sz="4" w:space="0" w:color="auto"/>
              <w:left w:val="single" w:sz="4" w:space="0" w:color="auto"/>
              <w:bottom w:val="single" w:sz="4" w:space="0" w:color="auto"/>
              <w:right w:val="single" w:sz="4" w:space="0" w:color="auto"/>
            </w:tcBorders>
          </w:tcPr>
          <w:p w14:paraId="747C48E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7432139</w:t>
            </w:r>
          </w:p>
        </w:tc>
      </w:tr>
      <w:tr w:rsidR="002D2C24" w:rsidRPr="00A92E63" w14:paraId="375E431D" w14:textId="77777777" w:rsidTr="002D2C24">
        <w:tc>
          <w:tcPr>
            <w:tcW w:w="663" w:type="dxa"/>
            <w:tcBorders>
              <w:top w:val="single" w:sz="4" w:space="0" w:color="auto"/>
              <w:left w:val="single" w:sz="4" w:space="0" w:color="auto"/>
              <w:bottom w:val="single" w:sz="4" w:space="0" w:color="auto"/>
              <w:right w:val="single" w:sz="4" w:space="0" w:color="auto"/>
            </w:tcBorders>
          </w:tcPr>
          <w:p w14:paraId="533375C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1862</w:t>
            </w:r>
          </w:p>
        </w:tc>
        <w:tc>
          <w:tcPr>
            <w:tcW w:w="1175" w:type="dxa"/>
            <w:tcBorders>
              <w:top w:val="single" w:sz="4" w:space="0" w:color="auto"/>
              <w:left w:val="single" w:sz="4" w:space="0" w:color="auto"/>
              <w:bottom w:val="single" w:sz="4" w:space="0" w:color="auto"/>
              <w:right w:val="single" w:sz="4" w:space="0" w:color="auto"/>
            </w:tcBorders>
          </w:tcPr>
          <w:p w14:paraId="783B430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5768548</w:t>
            </w:r>
          </w:p>
        </w:tc>
        <w:tc>
          <w:tcPr>
            <w:tcW w:w="1134" w:type="dxa"/>
            <w:tcBorders>
              <w:top w:val="single" w:sz="4" w:space="0" w:color="auto"/>
              <w:left w:val="single" w:sz="4" w:space="0" w:color="auto"/>
              <w:bottom w:val="single" w:sz="4" w:space="0" w:color="auto"/>
              <w:right w:val="single" w:sz="4" w:space="0" w:color="auto"/>
            </w:tcBorders>
          </w:tcPr>
          <w:p w14:paraId="1487C3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7432143</w:t>
            </w:r>
          </w:p>
        </w:tc>
      </w:tr>
      <w:tr w:rsidR="002D2C24" w:rsidRPr="00A92E63" w14:paraId="7B1BE4D0" w14:textId="77777777" w:rsidTr="002D2C24">
        <w:tc>
          <w:tcPr>
            <w:tcW w:w="663" w:type="dxa"/>
            <w:tcBorders>
              <w:top w:val="single" w:sz="4" w:space="0" w:color="auto"/>
              <w:left w:val="single" w:sz="4" w:space="0" w:color="auto"/>
              <w:bottom w:val="single" w:sz="4" w:space="0" w:color="auto"/>
              <w:right w:val="single" w:sz="4" w:space="0" w:color="auto"/>
            </w:tcBorders>
          </w:tcPr>
          <w:p w14:paraId="36418D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1863</w:t>
            </w:r>
          </w:p>
        </w:tc>
        <w:tc>
          <w:tcPr>
            <w:tcW w:w="1175" w:type="dxa"/>
            <w:tcBorders>
              <w:top w:val="single" w:sz="4" w:space="0" w:color="auto"/>
              <w:left w:val="single" w:sz="4" w:space="0" w:color="auto"/>
              <w:bottom w:val="single" w:sz="4" w:space="0" w:color="auto"/>
              <w:right w:val="single" w:sz="4" w:space="0" w:color="auto"/>
            </w:tcBorders>
          </w:tcPr>
          <w:p w14:paraId="0BD292F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5768553</w:t>
            </w:r>
          </w:p>
        </w:tc>
        <w:tc>
          <w:tcPr>
            <w:tcW w:w="1134" w:type="dxa"/>
            <w:tcBorders>
              <w:top w:val="single" w:sz="4" w:space="0" w:color="auto"/>
              <w:left w:val="single" w:sz="4" w:space="0" w:color="auto"/>
              <w:bottom w:val="single" w:sz="4" w:space="0" w:color="auto"/>
              <w:right w:val="single" w:sz="4" w:space="0" w:color="auto"/>
            </w:tcBorders>
          </w:tcPr>
          <w:p w14:paraId="285C61A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7432150</w:t>
            </w:r>
          </w:p>
        </w:tc>
      </w:tr>
      <w:tr w:rsidR="002D2C24" w:rsidRPr="00A92E63" w14:paraId="67643902" w14:textId="77777777" w:rsidTr="002D2C24">
        <w:tc>
          <w:tcPr>
            <w:tcW w:w="663" w:type="dxa"/>
            <w:tcBorders>
              <w:top w:val="single" w:sz="4" w:space="0" w:color="auto"/>
              <w:left w:val="single" w:sz="4" w:space="0" w:color="auto"/>
              <w:bottom w:val="single" w:sz="4" w:space="0" w:color="auto"/>
              <w:right w:val="single" w:sz="4" w:space="0" w:color="auto"/>
            </w:tcBorders>
          </w:tcPr>
          <w:p w14:paraId="7825FDE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1864</w:t>
            </w:r>
          </w:p>
        </w:tc>
        <w:tc>
          <w:tcPr>
            <w:tcW w:w="1175" w:type="dxa"/>
            <w:tcBorders>
              <w:top w:val="single" w:sz="4" w:space="0" w:color="auto"/>
              <w:left w:val="single" w:sz="4" w:space="0" w:color="auto"/>
              <w:bottom w:val="single" w:sz="4" w:space="0" w:color="auto"/>
              <w:right w:val="single" w:sz="4" w:space="0" w:color="auto"/>
            </w:tcBorders>
          </w:tcPr>
          <w:p w14:paraId="6489F7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5768577</w:t>
            </w:r>
          </w:p>
        </w:tc>
        <w:tc>
          <w:tcPr>
            <w:tcW w:w="1134" w:type="dxa"/>
            <w:tcBorders>
              <w:top w:val="single" w:sz="4" w:space="0" w:color="auto"/>
              <w:left w:val="single" w:sz="4" w:space="0" w:color="auto"/>
              <w:bottom w:val="single" w:sz="4" w:space="0" w:color="auto"/>
              <w:right w:val="single" w:sz="4" w:space="0" w:color="auto"/>
            </w:tcBorders>
          </w:tcPr>
          <w:p w14:paraId="1BDF7A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7432178</w:t>
            </w:r>
          </w:p>
        </w:tc>
      </w:tr>
      <w:tr w:rsidR="002D2C24" w:rsidRPr="00A92E63" w14:paraId="1F0384A0" w14:textId="77777777" w:rsidTr="002D2C24">
        <w:tc>
          <w:tcPr>
            <w:tcW w:w="663" w:type="dxa"/>
            <w:tcBorders>
              <w:top w:val="single" w:sz="4" w:space="0" w:color="auto"/>
              <w:left w:val="single" w:sz="4" w:space="0" w:color="auto"/>
              <w:bottom w:val="single" w:sz="4" w:space="0" w:color="auto"/>
              <w:right w:val="single" w:sz="4" w:space="0" w:color="auto"/>
            </w:tcBorders>
          </w:tcPr>
          <w:p w14:paraId="0AEBFBC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1865</w:t>
            </w:r>
          </w:p>
        </w:tc>
        <w:tc>
          <w:tcPr>
            <w:tcW w:w="1175" w:type="dxa"/>
            <w:tcBorders>
              <w:top w:val="single" w:sz="4" w:space="0" w:color="auto"/>
              <w:left w:val="single" w:sz="4" w:space="0" w:color="auto"/>
              <w:bottom w:val="single" w:sz="4" w:space="0" w:color="auto"/>
              <w:right w:val="single" w:sz="4" w:space="0" w:color="auto"/>
            </w:tcBorders>
          </w:tcPr>
          <w:p w14:paraId="1A2723B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5768587</w:t>
            </w:r>
          </w:p>
        </w:tc>
        <w:tc>
          <w:tcPr>
            <w:tcW w:w="1134" w:type="dxa"/>
            <w:tcBorders>
              <w:top w:val="single" w:sz="4" w:space="0" w:color="auto"/>
              <w:left w:val="single" w:sz="4" w:space="0" w:color="auto"/>
              <w:bottom w:val="single" w:sz="4" w:space="0" w:color="auto"/>
              <w:right w:val="single" w:sz="4" w:space="0" w:color="auto"/>
            </w:tcBorders>
          </w:tcPr>
          <w:p w14:paraId="6A92DBB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7432189</w:t>
            </w:r>
          </w:p>
        </w:tc>
      </w:tr>
      <w:tr w:rsidR="002D2C24" w:rsidRPr="00A92E63" w14:paraId="1DDF643D" w14:textId="77777777" w:rsidTr="002D2C24">
        <w:tc>
          <w:tcPr>
            <w:tcW w:w="663" w:type="dxa"/>
            <w:tcBorders>
              <w:top w:val="single" w:sz="4" w:space="0" w:color="auto"/>
              <w:left w:val="single" w:sz="4" w:space="0" w:color="auto"/>
              <w:bottom w:val="single" w:sz="4" w:space="0" w:color="auto"/>
              <w:right w:val="single" w:sz="4" w:space="0" w:color="auto"/>
            </w:tcBorders>
          </w:tcPr>
          <w:p w14:paraId="6503A7B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1866</w:t>
            </w:r>
          </w:p>
        </w:tc>
        <w:tc>
          <w:tcPr>
            <w:tcW w:w="1175" w:type="dxa"/>
            <w:tcBorders>
              <w:top w:val="single" w:sz="4" w:space="0" w:color="auto"/>
              <w:left w:val="single" w:sz="4" w:space="0" w:color="auto"/>
              <w:bottom w:val="single" w:sz="4" w:space="0" w:color="auto"/>
              <w:right w:val="single" w:sz="4" w:space="0" w:color="auto"/>
            </w:tcBorders>
          </w:tcPr>
          <w:p w14:paraId="5847180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5768617</w:t>
            </w:r>
          </w:p>
        </w:tc>
        <w:tc>
          <w:tcPr>
            <w:tcW w:w="1134" w:type="dxa"/>
            <w:tcBorders>
              <w:top w:val="single" w:sz="4" w:space="0" w:color="auto"/>
              <w:left w:val="single" w:sz="4" w:space="0" w:color="auto"/>
              <w:bottom w:val="single" w:sz="4" w:space="0" w:color="auto"/>
              <w:right w:val="single" w:sz="4" w:space="0" w:color="auto"/>
            </w:tcBorders>
          </w:tcPr>
          <w:p w14:paraId="3A710BD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7432218</w:t>
            </w:r>
          </w:p>
        </w:tc>
      </w:tr>
      <w:tr w:rsidR="002D2C24" w:rsidRPr="00A92E63" w14:paraId="442058BC" w14:textId="77777777" w:rsidTr="002D2C24">
        <w:tc>
          <w:tcPr>
            <w:tcW w:w="663" w:type="dxa"/>
            <w:tcBorders>
              <w:top w:val="single" w:sz="4" w:space="0" w:color="auto"/>
              <w:left w:val="single" w:sz="4" w:space="0" w:color="auto"/>
              <w:bottom w:val="single" w:sz="4" w:space="0" w:color="auto"/>
              <w:right w:val="single" w:sz="4" w:space="0" w:color="auto"/>
            </w:tcBorders>
          </w:tcPr>
          <w:p w14:paraId="1E152FA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1867</w:t>
            </w:r>
          </w:p>
        </w:tc>
        <w:tc>
          <w:tcPr>
            <w:tcW w:w="1175" w:type="dxa"/>
            <w:tcBorders>
              <w:top w:val="single" w:sz="4" w:space="0" w:color="auto"/>
              <w:left w:val="single" w:sz="4" w:space="0" w:color="auto"/>
              <w:bottom w:val="single" w:sz="4" w:space="0" w:color="auto"/>
              <w:right w:val="single" w:sz="4" w:space="0" w:color="auto"/>
            </w:tcBorders>
          </w:tcPr>
          <w:p w14:paraId="2DD316E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5768661</w:t>
            </w:r>
          </w:p>
        </w:tc>
        <w:tc>
          <w:tcPr>
            <w:tcW w:w="1134" w:type="dxa"/>
            <w:tcBorders>
              <w:top w:val="single" w:sz="4" w:space="0" w:color="auto"/>
              <w:left w:val="single" w:sz="4" w:space="0" w:color="auto"/>
              <w:bottom w:val="single" w:sz="4" w:space="0" w:color="auto"/>
              <w:right w:val="single" w:sz="4" w:space="0" w:color="auto"/>
            </w:tcBorders>
          </w:tcPr>
          <w:p w14:paraId="16227CF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7432251</w:t>
            </w:r>
          </w:p>
        </w:tc>
      </w:tr>
      <w:tr w:rsidR="002D2C24" w:rsidRPr="00A92E63" w14:paraId="1BF288A1" w14:textId="77777777" w:rsidTr="002D2C24">
        <w:tc>
          <w:tcPr>
            <w:tcW w:w="663" w:type="dxa"/>
            <w:tcBorders>
              <w:top w:val="single" w:sz="4" w:space="0" w:color="auto"/>
              <w:left w:val="single" w:sz="4" w:space="0" w:color="auto"/>
              <w:bottom w:val="single" w:sz="4" w:space="0" w:color="auto"/>
              <w:right w:val="single" w:sz="4" w:space="0" w:color="auto"/>
            </w:tcBorders>
          </w:tcPr>
          <w:p w14:paraId="27F8F1B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1868</w:t>
            </w:r>
          </w:p>
        </w:tc>
        <w:tc>
          <w:tcPr>
            <w:tcW w:w="1175" w:type="dxa"/>
            <w:tcBorders>
              <w:top w:val="single" w:sz="4" w:space="0" w:color="auto"/>
              <w:left w:val="single" w:sz="4" w:space="0" w:color="auto"/>
              <w:bottom w:val="single" w:sz="4" w:space="0" w:color="auto"/>
              <w:right w:val="single" w:sz="4" w:space="0" w:color="auto"/>
            </w:tcBorders>
          </w:tcPr>
          <w:p w14:paraId="145D2B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5768720</w:t>
            </w:r>
          </w:p>
        </w:tc>
        <w:tc>
          <w:tcPr>
            <w:tcW w:w="1134" w:type="dxa"/>
            <w:tcBorders>
              <w:top w:val="single" w:sz="4" w:space="0" w:color="auto"/>
              <w:left w:val="single" w:sz="4" w:space="0" w:color="auto"/>
              <w:bottom w:val="single" w:sz="4" w:space="0" w:color="auto"/>
              <w:right w:val="single" w:sz="4" w:space="0" w:color="auto"/>
            </w:tcBorders>
          </w:tcPr>
          <w:p w14:paraId="556843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7432283</w:t>
            </w:r>
          </w:p>
        </w:tc>
      </w:tr>
      <w:tr w:rsidR="002D2C24" w:rsidRPr="00A92E63" w14:paraId="781FB20A" w14:textId="77777777" w:rsidTr="002D2C24">
        <w:tc>
          <w:tcPr>
            <w:tcW w:w="663" w:type="dxa"/>
            <w:tcBorders>
              <w:top w:val="single" w:sz="4" w:space="0" w:color="auto"/>
              <w:left w:val="single" w:sz="4" w:space="0" w:color="auto"/>
              <w:bottom w:val="single" w:sz="4" w:space="0" w:color="auto"/>
              <w:right w:val="single" w:sz="4" w:space="0" w:color="auto"/>
            </w:tcBorders>
          </w:tcPr>
          <w:p w14:paraId="4270370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1869</w:t>
            </w:r>
          </w:p>
        </w:tc>
        <w:tc>
          <w:tcPr>
            <w:tcW w:w="1175" w:type="dxa"/>
            <w:tcBorders>
              <w:top w:val="single" w:sz="4" w:space="0" w:color="auto"/>
              <w:left w:val="single" w:sz="4" w:space="0" w:color="auto"/>
              <w:bottom w:val="single" w:sz="4" w:space="0" w:color="auto"/>
              <w:right w:val="single" w:sz="4" w:space="0" w:color="auto"/>
            </w:tcBorders>
          </w:tcPr>
          <w:p w14:paraId="65FB8CF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5768766</w:t>
            </w:r>
          </w:p>
        </w:tc>
        <w:tc>
          <w:tcPr>
            <w:tcW w:w="1134" w:type="dxa"/>
            <w:tcBorders>
              <w:top w:val="single" w:sz="4" w:space="0" w:color="auto"/>
              <w:left w:val="single" w:sz="4" w:space="0" w:color="auto"/>
              <w:bottom w:val="single" w:sz="4" w:space="0" w:color="auto"/>
              <w:right w:val="single" w:sz="4" w:space="0" w:color="auto"/>
            </w:tcBorders>
          </w:tcPr>
          <w:p w14:paraId="7E5AB00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7432301</w:t>
            </w:r>
          </w:p>
        </w:tc>
      </w:tr>
      <w:tr w:rsidR="002D2C24" w:rsidRPr="00A92E63" w14:paraId="14FDA6EA" w14:textId="77777777" w:rsidTr="002D2C24">
        <w:tc>
          <w:tcPr>
            <w:tcW w:w="663" w:type="dxa"/>
            <w:tcBorders>
              <w:top w:val="single" w:sz="4" w:space="0" w:color="auto"/>
              <w:left w:val="single" w:sz="4" w:space="0" w:color="auto"/>
              <w:bottom w:val="single" w:sz="4" w:space="0" w:color="auto"/>
              <w:right w:val="single" w:sz="4" w:space="0" w:color="auto"/>
            </w:tcBorders>
          </w:tcPr>
          <w:p w14:paraId="72FE1E2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1870</w:t>
            </w:r>
          </w:p>
        </w:tc>
        <w:tc>
          <w:tcPr>
            <w:tcW w:w="1175" w:type="dxa"/>
            <w:tcBorders>
              <w:top w:val="single" w:sz="4" w:space="0" w:color="auto"/>
              <w:left w:val="single" w:sz="4" w:space="0" w:color="auto"/>
              <w:bottom w:val="single" w:sz="4" w:space="0" w:color="auto"/>
              <w:right w:val="single" w:sz="4" w:space="0" w:color="auto"/>
            </w:tcBorders>
          </w:tcPr>
          <w:p w14:paraId="19D75CA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5768819</w:t>
            </w:r>
          </w:p>
        </w:tc>
        <w:tc>
          <w:tcPr>
            <w:tcW w:w="1134" w:type="dxa"/>
            <w:tcBorders>
              <w:top w:val="single" w:sz="4" w:space="0" w:color="auto"/>
              <w:left w:val="single" w:sz="4" w:space="0" w:color="auto"/>
              <w:bottom w:val="single" w:sz="4" w:space="0" w:color="auto"/>
              <w:right w:val="single" w:sz="4" w:space="0" w:color="auto"/>
            </w:tcBorders>
          </w:tcPr>
          <w:p w14:paraId="760ABCE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7432316</w:t>
            </w:r>
          </w:p>
        </w:tc>
      </w:tr>
      <w:tr w:rsidR="002D2C24" w:rsidRPr="00A92E63" w14:paraId="7538E96B" w14:textId="77777777" w:rsidTr="002D2C24">
        <w:tc>
          <w:tcPr>
            <w:tcW w:w="663" w:type="dxa"/>
            <w:tcBorders>
              <w:top w:val="single" w:sz="4" w:space="0" w:color="auto"/>
              <w:left w:val="single" w:sz="4" w:space="0" w:color="auto"/>
              <w:bottom w:val="single" w:sz="4" w:space="0" w:color="auto"/>
              <w:right w:val="single" w:sz="4" w:space="0" w:color="auto"/>
            </w:tcBorders>
          </w:tcPr>
          <w:p w14:paraId="61F90D1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1871</w:t>
            </w:r>
          </w:p>
        </w:tc>
        <w:tc>
          <w:tcPr>
            <w:tcW w:w="1175" w:type="dxa"/>
            <w:tcBorders>
              <w:top w:val="single" w:sz="4" w:space="0" w:color="auto"/>
              <w:left w:val="single" w:sz="4" w:space="0" w:color="auto"/>
              <w:bottom w:val="single" w:sz="4" w:space="0" w:color="auto"/>
              <w:right w:val="single" w:sz="4" w:space="0" w:color="auto"/>
            </w:tcBorders>
          </w:tcPr>
          <w:p w14:paraId="2A77FA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5768871</w:t>
            </w:r>
          </w:p>
        </w:tc>
        <w:tc>
          <w:tcPr>
            <w:tcW w:w="1134" w:type="dxa"/>
            <w:tcBorders>
              <w:top w:val="single" w:sz="4" w:space="0" w:color="auto"/>
              <w:left w:val="single" w:sz="4" w:space="0" w:color="auto"/>
              <w:bottom w:val="single" w:sz="4" w:space="0" w:color="auto"/>
              <w:right w:val="single" w:sz="4" w:space="0" w:color="auto"/>
            </w:tcBorders>
          </w:tcPr>
          <w:p w14:paraId="57BFD41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7432324</w:t>
            </w:r>
          </w:p>
        </w:tc>
      </w:tr>
      <w:tr w:rsidR="002D2C24" w:rsidRPr="00A92E63" w14:paraId="2BF0BD02" w14:textId="77777777" w:rsidTr="002D2C24">
        <w:tc>
          <w:tcPr>
            <w:tcW w:w="663" w:type="dxa"/>
            <w:tcBorders>
              <w:top w:val="single" w:sz="4" w:space="0" w:color="auto"/>
              <w:left w:val="single" w:sz="4" w:space="0" w:color="auto"/>
              <w:bottom w:val="single" w:sz="4" w:space="0" w:color="auto"/>
              <w:right w:val="single" w:sz="4" w:space="0" w:color="auto"/>
            </w:tcBorders>
          </w:tcPr>
          <w:p w14:paraId="235FB75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1872</w:t>
            </w:r>
          </w:p>
        </w:tc>
        <w:tc>
          <w:tcPr>
            <w:tcW w:w="1175" w:type="dxa"/>
            <w:tcBorders>
              <w:top w:val="single" w:sz="4" w:space="0" w:color="auto"/>
              <w:left w:val="single" w:sz="4" w:space="0" w:color="auto"/>
              <w:bottom w:val="single" w:sz="4" w:space="0" w:color="auto"/>
              <w:right w:val="single" w:sz="4" w:space="0" w:color="auto"/>
            </w:tcBorders>
          </w:tcPr>
          <w:p w14:paraId="2A0A509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5768927</w:t>
            </w:r>
          </w:p>
        </w:tc>
        <w:tc>
          <w:tcPr>
            <w:tcW w:w="1134" w:type="dxa"/>
            <w:tcBorders>
              <w:top w:val="single" w:sz="4" w:space="0" w:color="auto"/>
              <w:left w:val="single" w:sz="4" w:space="0" w:color="auto"/>
              <w:bottom w:val="single" w:sz="4" w:space="0" w:color="auto"/>
              <w:right w:val="single" w:sz="4" w:space="0" w:color="auto"/>
            </w:tcBorders>
          </w:tcPr>
          <w:p w14:paraId="68C36B1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7432326</w:t>
            </w:r>
          </w:p>
        </w:tc>
      </w:tr>
      <w:tr w:rsidR="002D2C24" w:rsidRPr="00A92E63" w14:paraId="32ADD496" w14:textId="77777777" w:rsidTr="002D2C24">
        <w:tc>
          <w:tcPr>
            <w:tcW w:w="663" w:type="dxa"/>
            <w:tcBorders>
              <w:top w:val="single" w:sz="4" w:space="0" w:color="auto"/>
              <w:left w:val="single" w:sz="4" w:space="0" w:color="auto"/>
              <w:bottom w:val="single" w:sz="4" w:space="0" w:color="auto"/>
              <w:right w:val="single" w:sz="4" w:space="0" w:color="auto"/>
            </w:tcBorders>
          </w:tcPr>
          <w:p w14:paraId="4D8FB32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1873</w:t>
            </w:r>
          </w:p>
        </w:tc>
        <w:tc>
          <w:tcPr>
            <w:tcW w:w="1175" w:type="dxa"/>
            <w:tcBorders>
              <w:top w:val="single" w:sz="4" w:space="0" w:color="auto"/>
              <w:left w:val="single" w:sz="4" w:space="0" w:color="auto"/>
              <w:bottom w:val="single" w:sz="4" w:space="0" w:color="auto"/>
              <w:right w:val="single" w:sz="4" w:space="0" w:color="auto"/>
            </w:tcBorders>
          </w:tcPr>
          <w:p w14:paraId="1CD950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5768981</w:t>
            </w:r>
          </w:p>
        </w:tc>
        <w:tc>
          <w:tcPr>
            <w:tcW w:w="1134" w:type="dxa"/>
            <w:tcBorders>
              <w:top w:val="single" w:sz="4" w:space="0" w:color="auto"/>
              <w:left w:val="single" w:sz="4" w:space="0" w:color="auto"/>
              <w:bottom w:val="single" w:sz="4" w:space="0" w:color="auto"/>
              <w:right w:val="single" w:sz="4" w:space="0" w:color="auto"/>
            </w:tcBorders>
          </w:tcPr>
          <w:p w14:paraId="57ECCE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7432321</w:t>
            </w:r>
          </w:p>
        </w:tc>
      </w:tr>
      <w:tr w:rsidR="002D2C24" w:rsidRPr="00A92E63" w14:paraId="7914F197" w14:textId="77777777" w:rsidTr="002D2C24">
        <w:tc>
          <w:tcPr>
            <w:tcW w:w="663" w:type="dxa"/>
            <w:tcBorders>
              <w:top w:val="single" w:sz="4" w:space="0" w:color="auto"/>
              <w:left w:val="single" w:sz="4" w:space="0" w:color="auto"/>
              <w:bottom w:val="single" w:sz="4" w:space="0" w:color="auto"/>
              <w:right w:val="single" w:sz="4" w:space="0" w:color="auto"/>
            </w:tcBorders>
          </w:tcPr>
          <w:p w14:paraId="51C1423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1874</w:t>
            </w:r>
          </w:p>
        </w:tc>
        <w:tc>
          <w:tcPr>
            <w:tcW w:w="1175" w:type="dxa"/>
            <w:tcBorders>
              <w:top w:val="single" w:sz="4" w:space="0" w:color="auto"/>
              <w:left w:val="single" w:sz="4" w:space="0" w:color="auto"/>
              <w:bottom w:val="single" w:sz="4" w:space="0" w:color="auto"/>
              <w:right w:val="single" w:sz="4" w:space="0" w:color="auto"/>
            </w:tcBorders>
          </w:tcPr>
          <w:p w14:paraId="7E168CB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5769037</w:t>
            </w:r>
          </w:p>
        </w:tc>
        <w:tc>
          <w:tcPr>
            <w:tcW w:w="1134" w:type="dxa"/>
            <w:tcBorders>
              <w:top w:val="single" w:sz="4" w:space="0" w:color="auto"/>
              <w:left w:val="single" w:sz="4" w:space="0" w:color="auto"/>
              <w:bottom w:val="single" w:sz="4" w:space="0" w:color="auto"/>
              <w:right w:val="single" w:sz="4" w:space="0" w:color="auto"/>
            </w:tcBorders>
          </w:tcPr>
          <w:p w14:paraId="4220A2D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7432309</w:t>
            </w:r>
          </w:p>
        </w:tc>
      </w:tr>
      <w:tr w:rsidR="002D2C24" w:rsidRPr="00A92E63" w14:paraId="6B4CE594" w14:textId="77777777" w:rsidTr="002D2C24">
        <w:tc>
          <w:tcPr>
            <w:tcW w:w="663" w:type="dxa"/>
            <w:tcBorders>
              <w:top w:val="single" w:sz="4" w:space="0" w:color="auto"/>
              <w:left w:val="single" w:sz="4" w:space="0" w:color="auto"/>
              <w:bottom w:val="single" w:sz="4" w:space="0" w:color="auto"/>
              <w:right w:val="single" w:sz="4" w:space="0" w:color="auto"/>
            </w:tcBorders>
          </w:tcPr>
          <w:p w14:paraId="338530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1875</w:t>
            </w:r>
          </w:p>
        </w:tc>
        <w:tc>
          <w:tcPr>
            <w:tcW w:w="1175" w:type="dxa"/>
            <w:tcBorders>
              <w:top w:val="single" w:sz="4" w:space="0" w:color="auto"/>
              <w:left w:val="single" w:sz="4" w:space="0" w:color="auto"/>
              <w:bottom w:val="single" w:sz="4" w:space="0" w:color="auto"/>
              <w:right w:val="single" w:sz="4" w:space="0" w:color="auto"/>
            </w:tcBorders>
          </w:tcPr>
          <w:p w14:paraId="17B4E23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5769103</w:t>
            </w:r>
          </w:p>
        </w:tc>
        <w:tc>
          <w:tcPr>
            <w:tcW w:w="1134" w:type="dxa"/>
            <w:tcBorders>
              <w:top w:val="single" w:sz="4" w:space="0" w:color="auto"/>
              <w:left w:val="single" w:sz="4" w:space="0" w:color="auto"/>
              <w:bottom w:val="single" w:sz="4" w:space="0" w:color="auto"/>
              <w:right w:val="single" w:sz="4" w:space="0" w:color="auto"/>
            </w:tcBorders>
          </w:tcPr>
          <w:p w14:paraId="1157AB2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7432291</w:t>
            </w:r>
          </w:p>
        </w:tc>
      </w:tr>
      <w:tr w:rsidR="002D2C24" w:rsidRPr="00A92E63" w14:paraId="01207B9B" w14:textId="77777777" w:rsidTr="002D2C24">
        <w:tc>
          <w:tcPr>
            <w:tcW w:w="663" w:type="dxa"/>
            <w:tcBorders>
              <w:top w:val="single" w:sz="4" w:space="0" w:color="auto"/>
              <w:left w:val="single" w:sz="4" w:space="0" w:color="auto"/>
              <w:bottom w:val="single" w:sz="4" w:space="0" w:color="auto"/>
              <w:right w:val="single" w:sz="4" w:space="0" w:color="auto"/>
            </w:tcBorders>
          </w:tcPr>
          <w:p w14:paraId="001061B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1876</w:t>
            </w:r>
          </w:p>
        </w:tc>
        <w:tc>
          <w:tcPr>
            <w:tcW w:w="1175" w:type="dxa"/>
            <w:tcBorders>
              <w:top w:val="single" w:sz="4" w:space="0" w:color="auto"/>
              <w:left w:val="single" w:sz="4" w:space="0" w:color="auto"/>
              <w:bottom w:val="single" w:sz="4" w:space="0" w:color="auto"/>
              <w:right w:val="single" w:sz="4" w:space="0" w:color="auto"/>
            </w:tcBorders>
          </w:tcPr>
          <w:p w14:paraId="0F827CF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5769103</w:t>
            </w:r>
          </w:p>
        </w:tc>
        <w:tc>
          <w:tcPr>
            <w:tcW w:w="1134" w:type="dxa"/>
            <w:tcBorders>
              <w:top w:val="single" w:sz="4" w:space="0" w:color="auto"/>
              <w:left w:val="single" w:sz="4" w:space="0" w:color="auto"/>
              <w:bottom w:val="single" w:sz="4" w:space="0" w:color="auto"/>
              <w:right w:val="single" w:sz="4" w:space="0" w:color="auto"/>
            </w:tcBorders>
          </w:tcPr>
          <w:p w14:paraId="1C01838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7432291</w:t>
            </w:r>
          </w:p>
        </w:tc>
      </w:tr>
      <w:tr w:rsidR="002D2C24" w:rsidRPr="00A92E63" w14:paraId="4EC08911" w14:textId="77777777" w:rsidTr="002D2C24">
        <w:tc>
          <w:tcPr>
            <w:tcW w:w="663" w:type="dxa"/>
            <w:tcBorders>
              <w:top w:val="single" w:sz="4" w:space="0" w:color="auto"/>
              <w:left w:val="single" w:sz="4" w:space="0" w:color="auto"/>
              <w:bottom w:val="single" w:sz="4" w:space="0" w:color="auto"/>
              <w:right w:val="single" w:sz="4" w:space="0" w:color="auto"/>
            </w:tcBorders>
          </w:tcPr>
          <w:p w14:paraId="5632A03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1877</w:t>
            </w:r>
          </w:p>
        </w:tc>
        <w:tc>
          <w:tcPr>
            <w:tcW w:w="1175" w:type="dxa"/>
            <w:tcBorders>
              <w:top w:val="single" w:sz="4" w:space="0" w:color="auto"/>
              <w:left w:val="single" w:sz="4" w:space="0" w:color="auto"/>
              <w:bottom w:val="single" w:sz="4" w:space="0" w:color="auto"/>
              <w:right w:val="single" w:sz="4" w:space="0" w:color="auto"/>
            </w:tcBorders>
          </w:tcPr>
          <w:p w14:paraId="6F39D6B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5769145</w:t>
            </w:r>
          </w:p>
        </w:tc>
        <w:tc>
          <w:tcPr>
            <w:tcW w:w="1134" w:type="dxa"/>
            <w:tcBorders>
              <w:top w:val="single" w:sz="4" w:space="0" w:color="auto"/>
              <w:left w:val="single" w:sz="4" w:space="0" w:color="auto"/>
              <w:bottom w:val="single" w:sz="4" w:space="0" w:color="auto"/>
              <w:right w:val="single" w:sz="4" w:space="0" w:color="auto"/>
            </w:tcBorders>
          </w:tcPr>
          <w:p w14:paraId="18F01E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7432280</w:t>
            </w:r>
          </w:p>
        </w:tc>
      </w:tr>
      <w:tr w:rsidR="002D2C24" w:rsidRPr="00A92E63" w14:paraId="61E8200A" w14:textId="77777777" w:rsidTr="002D2C24">
        <w:tc>
          <w:tcPr>
            <w:tcW w:w="663" w:type="dxa"/>
            <w:tcBorders>
              <w:top w:val="single" w:sz="4" w:space="0" w:color="auto"/>
              <w:left w:val="single" w:sz="4" w:space="0" w:color="auto"/>
              <w:bottom w:val="single" w:sz="4" w:space="0" w:color="auto"/>
              <w:right w:val="single" w:sz="4" w:space="0" w:color="auto"/>
            </w:tcBorders>
          </w:tcPr>
          <w:p w14:paraId="4B572A0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1878</w:t>
            </w:r>
          </w:p>
        </w:tc>
        <w:tc>
          <w:tcPr>
            <w:tcW w:w="1175" w:type="dxa"/>
            <w:tcBorders>
              <w:top w:val="single" w:sz="4" w:space="0" w:color="auto"/>
              <w:left w:val="single" w:sz="4" w:space="0" w:color="auto"/>
              <w:bottom w:val="single" w:sz="4" w:space="0" w:color="auto"/>
              <w:right w:val="single" w:sz="4" w:space="0" w:color="auto"/>
            </w:tcBorders>
          </w:tcPr>
          <w:p w14:paraId="69F4ABC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5769150</w:t>
            </w:r>
          </w:p>
        </w:tc>
        <w:tc>
          <w:tcPr>
            <w:tcW w:w="1134" w:type="dxa"/>
            <w:tcBorders>
              <w:top w:val="single" w:sz="4" w:space="0" w:color="auto"/>
              <w:left w:val="single" w:sz="4" w:space="0" w:color="auto"/>
              <w:bottom w:val="single" w:sz="4" w:space="0" w:color="auto"/>
              <w:right w:val="single" w:sz="4" w:space="0" w:color="auto"/>
            </w:tcBorders>
          </w:tcPr>
          <w:p w14:paraId="6A6FE66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7432277</w:t>
            </w:r>
          </w:p>
        </w:tc>
      </w:tr>
      <w:tr w:rsidR="002D2C24" w:rsidRPr="00A92E63" w14:paraId="449128BC" w14:textId="77777777" w:rsidTr="002D2C24">
        <w:tc>
          <w:tcPr>
            <w:tcW w:w="663" w:type="dxa"/>
            <w:tcBorders>
              <w:top w:val="single" w:sz="4" w:space="0" w:color="auto"/>
              <w:left w:val="single" w:sz="4" w:space="0" w:color="auto"/>
              <w:bottom w:val="single" w:sz="4" w:space="0" w:color="auto"/>
              <w:right w:val="single" w:sz="4" w:space="0" w:color="auto"/>
            </w:tcBorders>
          </w:tcPr>
          <w:p w14:paraId="2122192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1879</w:t>
            </w:r>
          </w:p>
        </w:tc>
        <w:tc>
          <w:tcPr>
            <w:tcW w:w="1175" w:type="dxa"/>
            <w:tcBorders>
              <w:top w:val="single" w:sz="4" w:space="0" w:color="auto"/>
              <w:left w:val="single" w:sz="4" w:space="0" w:color="auto"/>
              <w:bottom w:val="single" w:sz="4" w:space="0" w:color="auto"/>
              <w:right w:val="single" w:sz="4" w:space="0" w:color="auto"/>
            </w:tcBorders>
          </w:tcPr>
          <w:p w14:paraId="342C51E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5769214</w:t>
            </w:r>
          </w:p>
        </w:tc>
        <w:tc>
          <w:tcPr>
            <w:tcW w:w="1134" w:type="dxa"/>
            <w:tcBorders>
              <w:top w:val="single" w:sz="4" w:space="0" w:color="auto"/>
              <w:left w:val="single" w:sz="4" w:space="0" w:color="auto"/>
              <w:bottom w:val="single" w:sz="4" w:space="0" w:color="auto"/>
              <w:right w:val="single" w:sz="4" w:space="0" w:color="auto"/>
            </w:tcBorders>
          </w:tcPr>
          <w:p w14:paraId="234FB9A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7432243</w:t>
            </w:r>
          </w:p>
        </w:tc>
      </w:tr>
      <w:tr w:rsidR="002D2C24" w:rsidRPr="00A92E63" w14:paraId="321CB5CE" w14:textId="77777777" w:rsidTr="002D2C24">
        <w:tc>
          <w:tcPr>
            <w:tcW w:w="663" w:type="dxa"/>
            <w:tcBorders>
              <w:top w:val="single" w:sz="4" w:space="0" w:color="auto"/>
              <w:left w:val="single" w:sz="4" w:space="0" w:color="auto"/>
              <w:bottom w:val="single" w:sz="4" w:space="0" w:color="auto"/>
              <w:right w:val="single" w:sz="4" w:space="0" w:color="auto"/>
            </w:tcBorders>
          </w:tcPr>
          <w:p w14:paraId="0FD4869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1880</w:t>
            </w:r>
          </w:p>
        </w:tc>
        <w:tc>
          <w:tcPr>
            <w:tcW w:w="1175" w:type="dxa"/>
            <w:tcBorders>
              <w:top w:val="single" w:sz="4" w:space="0" w:color="auto"/>
              <w:left w:val="single" w:sz="4" w:space="0" w:color="auto"/>
              <w:bottom w:val="single" w:sz="4" w:space="0" w:color="auto"/>
              <w:right w:val="single" w:sz="4" w:space="0" w:color="auto"/>
            </w:tcBorders>
          </w:tcPr>
          <w:p w14:paraId="673B537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5769226</w:t>
            </w:r>
          </w:p>
        </w:tc>
        <w:tc>
          <w:tcPr>
            <w:tcW w:w="1134" w:type="dxa"/>
            <w:tcBorders>
              <w:top w:val="single" w:sz="4" w:space="0" w:color="auto"/>
              <w:left w:val="single" w:sz="4" w:space="0" w:color="auto"/>
              <w:bottom w:val="single" w:sz="4" w:space="0" w:color="auto"/>
              <w:right w:val="single" w:sz="4" w:space="0" w:color="auto"/>
            </w:tcBorders>
          </w:tcPr>
          <w:p w14:paraId="69FD366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7432237</w:t>
            </w:r>
          </w:p>
        </w:tc>
      </w:tr>
      <w:tr w:rsidR="002D2C24" w:rsidRPr="00A92E63" w14:paraId="4D8D6A0B" w14:textId="77777777" w:rsidTr="002D2C24">
        <w:tc>
          <w:tcPr>
            <w:tcW w:w="663" w:type="dxa"/>
            <w:tcBorders>
              <w:top w:val="single" w:sz="4" w:space="0" w:color="auto"/>
              <w:left w:val="single" w:sz="4" w:space="0" w:color="auto"/>
              <w:bottom w:val="single" w:sz="4" w:space="0" w:color="auto"/>
              <w:right w:val="single" w:sz="4" w:space="0" w:color="auto"/>
            </w:tcBorders>
          </w:tcPr>
          <w:p w14:paraId="1277760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1881</w:t>
            </w:r>
          </w:p>
        </w:tc>
        <w:tc>
          <w:tcPr>
            <w:tcW w:w="1175" w:type="dxa"/>
            <w:tcBorders>
              <w:top w:val="single" w:sz="4" w:space="0" w:color="auto"/>
              <w:left w:val="single" w:sz="4" w:space="0" w:color="auto"/>
              <w:bottom w:val="single" w:sz="4" w:space="0" w:color="auto"/>
              <w:right w:val="single" w:sz="4" w:space="0" w:color="auto"/>
            </w:tcBorders>
          </w:tcPr>
          <w:p w14:paraId="0BF6D9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5769343</w:t>
            </w:r>
          </w:p>
        </w:tc>
        <w:tc>
          <w:tcPr>
            <w:tcW w:w="1134" w:type="dxa"/>
            <w:tcBorders>
              <w:top w:val="single" w:sz="4" w:space="0" w:color="auto"/>
              <w:left w:val="single" w:sz="4" w:space="0" w:color="auto"/>
              <w:bottom w:val="single" w:sz="4" w:space="0" w:color="auto"/>
              <w:right w:val="single" w:sz="4" w:space="0" w:color="auto"/>
            </w:tcBorders>
          </w:tcPr>
          <w:p w14:paraId="18108A1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7432199</w:t>
            </w:r>
          </w:p>
        </w:tc>
      </w:tr>
      <w:tr w:rsidR="002D2C24" w:rsidRPr="00A92E63" w14:paraId="69C9725D" w14:textId="77777777" w:rsidTr="002D2C24">
        <w:tc>
          <w:tcPr>
            <w:tcW w:w="663" w:type="dxa"/>
            <w:tcBorders>
              <w:top w:val="single" w:sz="4" w:space="0" w:color="auto"/>
              <w:left w:val="single" w:sz="4" w:space="0" w:color="auto"/>
              <w:bottom w:val="single" w:sz="4" w:space="0" w:color="auto"/>
              <w:right w:val="single" w:sz="4" w:space="0" w:color="auto"/>
            </w:tcBorders>
          </w:tcPr>
          <w:p w14:paraId="452A06D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1882</w:t>
            </w:r>
          </w:p>
        </w:tc>
        <w:tc>
          <w:tcPr>
            <w:tcW w:w="1175" w:type="dxa"/>
            <w:tcBorders>
              <w:top w:val="single" w:sz="4" w:space="0" w:color="auto"/>
              <w:left w:val="single" w:sz="4" w:space="0" w:color="auto"/>
              <w:bottom w:val="single" w:sz="4" w:space="0" w:color="auto"/>
              <w:right w:val="single" w:sz="4" w:space="0" w:color="auto"/>
            </w:tcBorders>
          </w:tcPr>
          <w:p w14:paraId="7855D7B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5769353</w:t>
            </w:r>
          </w:p>
        </w:tc>
        <w:tc>
          <w:tcPr>
            <w:tcW w:w="1134" w:type="dxa"/>
            <w:tcBorders>
              <w:top w:val="single" w:sz="4" w:space="0" w:color="auto"/>
              <w:left w:val="single" w:sz="4" w:space="0" w:color="auto"/>
              <w:bottom w:val="single" w:sz="4" w:space="0" w:color="auto"/>
              <w:right w:val="single" w:sz="4" w:space="0" w:color="auto"/>
            </w:tcBorders>
          </w:tcPr>
          <w:p w14:paraId="1042B29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7432226</w:t>
            </w:r>
          </w:p>
        </w:tc>
      </w:tr>
      <w:tr w:rsidR="002D2C24" w:rsidRPr="00A92E63" w14:paraId="53107FAE" w14:textId="77777777" w:rsidTr="002D2C24">
        <w:tc>
          <w:tcPr>
            <w:tcW w:w="663" w:type="dxa"/>
            <w:tcBorders>
              <w:top w:val="single" w:sz="4" w:space="0" w:color="auto"/>
              <w:left w:val="single" w:sz="4" w:space="0" w:color="auto"/>
              <w:bottom w:val="single" w:sz="4" w:space="0" w:color="auto"/>
              <w:right w:val="single" w:sz="4" w:space="0" w:color="auto"/>
            </w:tcBorders>
          </w:tcPr>
          <w:p w14:paraId="703546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1883</w:t>
            </w:r>
          </w:p>
        </w:tc>
        <w:tc>
          <w:tcPr>
            <w:tcW w:w="1175" w:type="dxa"/>
            <w:tcBorders>
              <w:top w:val="single" w:sz="4" w:space="0" w:color="auto"/>
              <w:left w:val="single" w:sz="4" w:space="0" w:color="auto"/>
              <w:bottom w:val="single" w:sz="4" w:space="0" w:color="auto"/>
              <w:right w:val="single" w:sz="4" w:space="0" w:color="auto"/>
            </w:tcBorders>
          </w:tcPr>
          <w:p w14:paraId="46D052D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5769429</w:t>
            </w:r>
          </w:p>
        </w:tc>
        <w:tc>
          <w:tcPr>
            <w:tcW w:w="1134" w:type="dxa"/>
            <w:tcBorders>
              <w:top w:val="single" w:sz="4" w:space="0" w:color="auto"/>
              <w:left w:val="single" w:sz="4" w:space="0" w:color="auto"/>
              <w:bottom w:val="single" w:sz="4" w:space="0" w:color="auto"/>
              <w:right w:val="single" w:sz="4" w:space="0" w:color="auto"/>
            </w:tcBorders>
          </w:tcPr>
          <w:p w14:paraId="4107609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7432250</w:t>
            </w:r>
          </w:p>
        </w:tc>
      </w:tr>
      <w:tr w:rsidR="002D2C24" w:rsidRPr="00A92E63" w14:paraId="1DC1E472" w14:textId="77777777" w:rsidTr="002D2C24">
        <w:tc>
          <w:tcPr>
            <w:tcW w:w="663" w:type="dxa"/>
            <w:tcBorders>
              <w:top w:val="single" w:sz="4" w:space="0" w:color="auto"/>
              <w:left w:val="single" w:sz="4" w:space="0" w:color="auto"/>
              <w:bottom w:val="single" w:sz="4" w:space="0" w:color="auto"/>
              <w:right w:val="single" w:sz="4" w:space="0" w:color="auto"/>
            </w:tcBorders>
          </w:tcPr>
          <w:p w14:paraId="3AFF0A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1884</w:t>
            </w:r>
          </w:p>
        </w:tc>
        <w:tc>
          <w:tcPr>
            <w:tcW w:w="1175" w:type="dxa"/>
            <w:tcBorders>
              <w:top w:val="single" w:sz="4" w:space="0" w:color="auto"/>
              <w:left w:val="single" w:sz="4" w:space="0" w:color="auto"/>
              <w:bottom w:val="single" w:sz="4" w:space="0" w:color="auto"/>
              <w:right w:val="single" w:sz="4" w:space="0" w:color="auto"/>
            </w:tcBorders>
          </w:tcPr>
          <w:p w14:paraId="653D1E3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5769484</w:t>
            </w:r>
          </w:p>
        </w:tc>
        <w:tc>
          <w:tcPr>
            <w:tcW w:w="1134" w:type="dxa"/>
            <w:tcBorders>
              <w:top w:val="single" w:sz="4" w:space="0" w:color="auto"/>
              <w:left w:val="single" w:sz="4" w:space="0" w:color="auto"/>
              <w:bottom w:val="single" w:sz="4" w:space="0" w:color="auto"/>
              <w:right w:val="single" w:sz="4" w:space="0" w:color="auto"/>
            </w:tcBorders>
          </w:tcPr>
          <w:p w14:paraId="74BD506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7432242</w:t>
            </w:r>
          </w:p>
        </w:tc>
      </w:tr>
      <w:tr w:rsidR="002D2C24" w:rsidRPr="00A92E63" w14:paraId="39A92B52" w14:textId="77777777" w:rsidTr="002D2C24">
        <w:tc>
          <w:tcPr>
            <w:tcW w:w="663" w:type="dxa"/>
            <w:tcBorders>
              <w:top w:val="single" w:sz="4" w:space="0" w:color="auto"/>
              <w:left w:val="single" w:sz="4" w:space="0" w:color="auto"/>
              <w:bottom w:val="single" w:sz="4" w:space="0" w:color="auto"/>
              <w:right w:val="single" w:sz="4" w:space="0" w:color="auto"/>
            </w:tcBorders>
          </w:tcPr>
          <w:p w14:paraId="3265B44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1885</w:t>
            </w:r>
          </w:p>
        </w:tc>
        <w:tc>
          <w:tcPr>
            <w:tcW w:w="1175" w:type="dxa"/>
            <w:tcBorders>
              <w:top w:val="single" w:sz="4" w:space="0" w:color="auto"/>
              <w:left w:val="single" w:sz="4" w:space="0" w:color="auto"/>
              <w:bottom w:val="single" w:sz="4" w:space="0" w:color="auto"/>
              <w:right w:val="single" w:sz="4" w:space="0" w:color="auto"/>
            </w:tcBorders>
          </w:tcPr>
          <w:p w14:paraId="02C1802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5769486</w:t>
            </w:r>
          </w:p>
        </w:tc>
        <w:tc>
          <w:tcPr>
            <w:tcW w:w="1134" w:type="dxa"/>
            <w:tcBorders>
              <w:top w:val="single" w:sz="4" w:space="0" w:color="auto"/>
              <w:left w:val="single" w:sz="4" w:space="0" w:color="auto"/>
              <w:bottom w:val="single" w:sz="4" w:space="0" w:color="auto"/>
              <w:right w:val="single" w:sz="4" w:space="0" w:color="auto"/>
            </w:tcBorders>
          </w:tcPr>
          <w:p w14:paraId="545E1DC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7432241</w:t>
            </w:r>
          </w:p>
        </w:tc>
      </w:tr>
      <w:tr w:rsidR="002D2C24" w:rsidRPr="00A92E63" w14:paraId="3D4F565E" w14:textId="77777777" w:rsidTr="002D2C24">
        <w:tc>
          <w:tcPr>
            <w:tcW w:w="663" w:type="dxa"/>
            <w:tcBorders>
              <w:top w:val="single" w:sz="4" w:space="0" w:color="auto"/>
              <w:left w:val="single" w:sz="4" w:space="0" w:color="auto"/>
              <w:bottom w:val="single" w:sz="4" w:space="0" w:color="auto"/>
              <w:right w:val="single" w:sz="4" w:space="0" w:color="auto"/>
            </w:tcBorders>
          </w:tcPr>
          <w:p w14:paraId="29EFB2F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1886</w:t>
            </w:r>
          </w:p>
        </w:tc>
        <w:tc>
          <w:tcPr>
            <w:tcW w:w="1175" w:type="dxa"/>
            <w:tcBorders>
              <w:top w:val="single" w:sz="4" w:space="0" w:color="auto"/>
              <w:left w:val="single" w:sz="4" w:space="0" w:color="auto"/>
              <w:bottom w:val="single" w:sz="4" w:space="0" w:color="auto"/>
              <w:right w:val="single" w:sz="4" w:space="0" w:color="auto"/>
            </w:tcBorders>
          </w:tcPr>
          <w:p w14:paraId="6BB1A73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5769491</w:t>
            </w:r>
          </w:p>
        </w:tc>
        <w:tc>
          <w:tcPr>
            <w:tcW w:w="1134" w:type="dxa"/>
            <w:tcBorders>
              <w:top w:val="single" w:sz="4" w:space="0" w:color="auto"/>
              <w:left w:val="single" w:sz="4" w:space="0" w:color="auto"/>
              <w:bottom w:val="single" w:sz="4" w:space="0" w:color="auto"/>
              <w:right w:val="single" w:sz="4" w:space="0" w:color="auto"/>
            </w:tcBorders>
          </w:tcPr>
          <w:p w14:paraId="1967C72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7432239</w:t>
            </w:r>
          </w:p>
        </w:tc>
      </w:tr>
      <w:tr w:rsidR="002D2C24" w:rsidRPr="00A92E63" w14:paraId="195EA6B0" w14:textId="77777777" w:rsidTr="002D2C24">
        <w:tc>
          <w:tcPr>
            <w:tcW w:w="663" w:type="dxa"/>
            <w:tcBorders>
              <w:top w:val="single" w:sz="4" w:space="0" w:color="auto"/>
              <w:left w:val="single" w:sz="4" w:space="0" w:color="auto"/>
              <w:bottom w:val="single" w:sz="4" w:space="0" w:color="auto"/>
              <w:right w:val="single" w:sz="4" w:space="0" w:color="auto"/>
            </w:tcBorders>
          </w:tcPr>
          <w:p w14:paraId="27B1270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1887</w:t>
            </w:r>
          </w:p>
        </w:tc>
        <w:tc>
          <w:tcPr>
            <w:tcW w:w="1175" w:type="dxa"/>
            <w:tcBorders>
              <w:top w:val="single" w:sz="4" w:space="0" w:color="auto"/>
              <w:left w:val="single" w:sz="4" w:space="0" w:color="auto"/>
              <w:bottom w:val="single" w:sz="4" w:space="0" w:color="auto"/>
              <w:right w:val="single" w:sz="4" w:space="0" w:color="auto"/>
            </w:tcBorders>
          </w:tcPr>
          <w:p w14:paraId="5232C09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5769490</w:t>
            </w:r>
          </w:p>
        </w:tc>
        <w:tc>
          <w:tcPr>
            <w:tcW w:w="1134" w:type="dxa"/>
            <w:tcBorders>
              <w:top w:val="single" w:sz="4" w:space="0" w:color="auto"/>
              <w:left w:val="single" w:sz="4" w:space="0" w:color="auto"/>
              <w:bottom w:val="single" w:sz="4" w:space="0" w:color="auto"/>
              <w:right w:val="single" w:sz="4" w:space="0" w:color="auto"/>
            </w:tcBorders>
          </w:tcPr>
          <w:p w14:paraId="0013F9B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7432237</w:t>
            </w:r>
          </w:p>
        </w:tc>
      </w:tr>
      <w:tr w:rsidR="002D2C24" w:rsidRPr="00A92E63" w14:paraId="09185EFF" w14:textId="77777777" w:rsidTr="002D2C24">
        <w:tc>
          <w:tcPr>
            <w:tcW w:w="663" w:type="dxa"/>
            <w:tcBorders>
              <w:top w:val="single" w:sz="4" w:space="0" w:color="auto"/>
              <w:left w:val="single" w:sz="4" w:space="0" w:color="auto"/>
              <w:bottom w:val="single" w:sz="4" w:space="0" w:color="auto"/>
              <w:right w:val="single" w:sz="4" w:space="0" w:color="auto"/>
            </w:tcBorders>
          </w:tcPr>
          <w:p w14:paraId="5F2D67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1888</w:t>
            </w:r>
          </w:p>
        </w:tc>
        <w:tc>
          <w:tcPr>
            <w:tcW w:w="1175" w:type="dxa"/>
            <w:tcBorders>
              <w:top w:val="single" w:sz="4" w:space="0" w:color="auto"/>
              <w:left w:val="single" w:sz="4" w:space="0" w:color="auto"/>
              <w:bottom w:val="single" w:sz="4" w:space="0" w:color="auto"/>
              <w:right w:val="single" w:sz="4" w:space="0" w:color="auto"/>
            </w:tcBorders>
          </w:tcPr>
          <w:p w14:paraId="6BF9139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5769479</w:t>
            </w:r>
          </w:p>
        </w:tc>
        <w:tc>
          <w:tcPr>
            <w:tcW w:w="1134" w:type="dxa"/>
            <w:tcBorders>
              <w:top w:val="single" w:sz="4" w:space="0" w:color="auto"/>
              <w:left w:val="single" w:sz="4" w:space="0" w:color="auto"/>
              <w:bottom w:val="single" w:sz="4" w:space="0" w:color="auto"/>
              <w:right w:val="single" w:sz="4" w:space="0" w:color="auto"/>
            </w:tcBorders>
          </w:tcPr>
          <w:p w14:paraId="4D71280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7432209</w:t>
            </w:r>
          </w:p>
        </w:tc>
      </w:tr>
      <w:tr w:rsidR="002D2C24" w:rsidRPr="00A92E63" w14:paraId="2F19B834" w14:textId="77777777" w:rsidTr="002D2C24">
        <w:tc>
          <w:tcPr>
            <w:tcW w:w="663" w:type="dxa"/>
            <w:tcBorders>
              <w:top w:val="single" w:sz="4" w:space="0" w:color="auto"/>
              <w:left w:val="single" w:sz="4" w:space="0" w:color="auto"/>
              <w:bottom w:val="single" w:sz="4" w:space="0" w:color="auto"/>
              <w:right w:val="single" w:sz="4" w:space="0" w:color="auto"/>
            </w:tcBorders>
          </w:tcPr>
          <w:p w14:paraId="07010BB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1889</w:t>
            </w:r>
          </w:p>
        </w:tc>
        <w:tc>
          <w:tcPr>
            <w:tcW w:w="1175" w:type="dxa"/>
            <w:tcBorders>
              <w:top w:val="single" w:sz="4" w:space="0" w:color="auto"/>
              <w:left w:val="single" w:sz="4" w:space="0" w:color="auto"/>
              <w:bottom w:val="single" w:sz="4" w:space="0" w:color="auto"/>
              <w:right w:val="single" w:sz="4" w:space="0" w:color="auto"/>
            </w:tcBorders>
          </w:tcPr>
          <w:p w14:paraId="4E2A61D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5769461</w:t>
            </w:r>
          </w:p>
        </w:tc>
        <w:tc>
          <w:tcPr>
            <w:tcW w:w="1134" w:type="dxa"/>
            <w:tcBorders>
              <w:top w:val="single" w:sz="4" w:space="0" w:color="auto"/>
              <w:left w:val="single" w:sz="4" w:space="0" w:color="auto"/>
              <w:bottom w:val="single" w:sz="4" w:space="0" w:color="auto"/>
              <w:right w:val="single" w:sz="4" w:space="0" w:color="auto"/>
            </w:tcBorders>
          </w:tcPr>
          <w:p w14:paraId="4AF8351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7432166</w:t>
            </w:r>
          </w:p>
        </w:tc>
      </w:tr>
      <w:tr w:rsidR="002D2C24" w:rsidRPr="00A92E63" w14:paraId="27E29853" w14:textId="77777777" w:rsidTr="002D2C24">
        <w:tc>
          <w:tcPr>
            <w:tcW w:w="663" w:type="dxa"/>
            <w:tcBorders>
              <w:top w:val="single" w:sz="4" w:space="0" w:color="auto"/>
              <w:left w:val="single" w:sz="4" w:space="0" w:color="auto"/>
              <w:bottom w:val="single" w:sz="4" w:space="0" w:color="auto"/>
              <w:right w:val="single" w:sz="4" w:space="0" w:color="auto"/>
            </w:tcBorders>
          </w:tcPr>
          <w:p w14:paraId="08BC7E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1890</w:t>
            </w:r>
          </w:p>
        </w:tc>
        <w:tc>
          <w:tcPr>
            <w:tcW w:w="1175" w:type="dxa"/>
            <w:tcBorders>
              <w:top w:val="single" w:sz="4" w:space="0" w:color="auto"/>
              <w:left w:val="single" w:sz="4" w:space="0" w:color="auto"/>
              <w:bottom w:val="single" w:sz="4" w:space="0" w:color="auto"/>
              <w:right w:val="single" w:sz="4" w:space="0" w:color="auto"/>
            </w:tcBorders>
          </w:tcPr>
          <w:p w14:paraId="4251C0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5769425</w:t>
            </w:r>
          </w:p>
        </w:tc>
        <w:tc>
          <w:tcPr>
            <w:tcW w:w="1134" w:type="dxa"/>
            <w:tcBorders>
              <w:top w:val="single" w:sz="4" w:space="0" w:color="auto"/>
              <w:left w:val="single" w:sz="4" w:space="0" w:color="auto"/>
              <w:bottom w:val="single" w:sz="4" w:space="0" w:color="auto"/>
              <w:right w:val="single" w:sz="4" w:space="0" w:color="auto"/>
            </w:tcBorders>
          </w:tcPr>
          <w:p w14:paraId="554DE1F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7432177</w:t>
            </w:r>
          </w:p>
        </w:tc>
      </w:tr>
      <w:tr w:rsidR="002D2C24" w:rsidRPr="00A92E63" w14:paraId="60EC00D2" w14:textId="77777777" w:rsidTr="002D2C24">
        <w:tc>
          <w:tcPr>
            <w:tcW w:w="663" w:type="dxa"/>
            <w:tcBorders>
              <w:top w:val="single" w:sz="4" w:space="0" w:color="auto"/>
              <w:left w:val="single" w:sz="4" w:space="0" w:color="auto"/>
              <w:bottom w:val="single" w:sz="4" w:space="0" w:color="auto"/>
              <w:right w:val="single" w:sz="4" w:space="0" w:color="auto"/>
            </w:tcBorders>
          </w:tcPr>
          <w:p w14:paraId="3AFA689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1891</w:t>
            </w:r>
          </w:p>
        </w:tc>
        <w:tc>
          <w:tcPr>
            <w:tcW w:w="1175" w:type="dxa"/>
            <w:tcBorders>
              <w:top w:val="single" w:sz="4" w:space="0" w:color="auto"/>
              <w:left w:val="single" w:sz="4" w:space="0" w:color="auto"/>
              <w:bottom w:val="single" w:sz="4" w:space="0" w:color="auto"/>
              <w:right w:val="single" w:sz="4" w:space="0" w:color="auto"/>
            </w:tcBorders>
          </w:tcPr>
          <w:p w14:paraId="338B4AC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5769423</w:t>
            </w:r>
          </w:p>
        </w:tc>
        <w:tc>
          <w:tcPr>
            <w:tcW w:w="1134" w:type="dxa"/>
            <w:tcBorders>
              <w:top w:val="single" w:sz="4" w:space="0" w:color="auto"/>
              <w:left w:val="single" w:sz="4" w:space="0" w:color="auto"/>
              <w:bottom w:val="single" w:sz="4" w:space="0" w:color="auto"/>
              <w:right w:val="single" w:sz="4" w:space="0" w:color="auto"/>
            </w:tcBorders>
          </w:tcPr>
          <w:p w14:paraId="01C0EA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7432175</w:t>
            </w:r>
          </w:p>
        </w:tc>
      </w:tr>
      <w:tr w:rsidR="002D2C24" w:rsidRPr="00A92E63" w14:paraId="044938BF" w14:textId="77777777" w:rsidTr="002D2C24">
        <w:tc>
          <w:tcPr>
            <w:tcW w:w="663" w:type="dxa"/>
            <w:tcBorders>
              <w:top w:val="single" w:sz="4" w:space="0" w:color="auto"/>
              <w:left w:val="single" w:sz="4" w:space="0" w:color="auto"/>
              <w:bottom w:val="single" w:sz="4" w:space="0" w:color="auto"/>
              <w:right w:val="single" w:sz="4" w:space="0" w:color="auto"/>
            </w:tcBorders>
          </w:tcPr>
          <w:p w14:paraId="58E86EF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1892</w:t>
            </w:r>
          </w:p>
        </w:tc>
        <w:tc>
          <w:tcPr>
            <w:tcW w:w="1175" w:type="dxa"/>
            <w:tcBorders>
              <w:top w:val="single" w:sz="4" w:space="0" w:color="auto"/>
              <w:left w:val="single" w:sz="4" w:space="0" w:color="auto"/>
              <w:bottom w:val="single" w:sz="4" w:space="0" w:color="auto"/>
              <w:right w:val="single" w:sz="4" w:space="0" w:color="auto"/>
            </w:tcBorders>
          </w:tcPr>
          <w:p w14:paraId="67F652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5769423</w:t>
            </w:r>
          </w:p>
        </w:tc>
        <w:tc>
          <w:tcPr>
            <w:tcW w:w="1134" w:type="dxa"/>
            <w:tcBorders>
              <w:top w:val="single" w:sz="4" w:space="0" w:color="auto"/>
              <w:left w:val="single" w:sz="4" w:space="0" w:color="auto"/>
              <w:bottom w:val="single" w:sz="4" w:space="0" w:color="auto"/>
              <w:right w:val="single" w:sz="4" w:space="0" w:color="auto"/>
            </w:tcBorders>
          </w:tcPr>
          <w:p w14:paraId="6FD61DF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7432175</w:t>
            </w:r>
          </w:p>
        </w:tc>
      </w:tr>
      <w:tr w:rsidR="002D2C24" w:rsidRPr="00A92E63" w14:paraId="2C4C97ED" w14:textId="77777777" w:rsidTr="002D2C24">
        <w:tc>
          <w:tcPr>
            <w:tcW w:w="663" w:type="dxa"/>
            <w:tcBorders>
              <w:top w:val="single" w:sz="4" w:space="0" w:color="auto"/>
              <w:left w:val="single" w:sz="4" w:space="0" w:color="auto"/>
              <w:bottom w:val="single" w:sz="4" w:space="0" w:color="auto"/>
              <w:right w:val="single" w:sz="4" w:space="0" w:color="auto"/>
            </w:tcBorders>
          </w:tcPr>
          <w:p w14:paraId="0812B5F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1893</w:t>
            </w:r>
          </w:p>
        </w:tc>
        <w:tc>
          <w:tcPr>
            <w:tcW w:w="1175" w:type="dxa"/>
            <w:tcBorders>
              <w:top w:val="single" w:sz="4" w:space="0" w:color="auto"/>
              <w:left w:val="single" w:sz="4" w:space="0" w:color="auto"/>
              <w:bottom w:val="single" w:sz="4" w:space="0" w:color="auto"/>
              <w:right w:val="single" w:sz="4" w:space="0" w:color="auto"/>
            </w:tcBorders>
          </w:tcPr>
          <w:p w14:paraId="50DB1ED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5769422</w:t>
            </w:r>
          </w:p>
        </w:tc>
        <w:tc>
          <w:tcPr>
            <w:tcW w:w="1134" w:type="dxa"/>
            <w:tcBorders>
              <w:top w:val="single" w:sz="4" w:space="0" w:color="auto"/>
              <w:left w:val="single" w:sz="4" w:space="0" w:color="auto"/>
              <w:bottom w:val="single" w:sz="4" w:space="0" w:color="auto"/>
              <w:right w:val="single" w:sz="4" w:space="0" w:color="auto"/>
            </w:tcBorders>
          </w:tcPr>
          <w:p w14:paraId="013A153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7432171</w:t>
            </w:r>
          </w:p>
        </w:tc>
      </w:tr>
      <w:tr w:rsidR="002D2C24" w:rsidRPr="00A92E63" w14:paraId="1DFADB60" w14:textId="77777777" w:rsidTr="002D2C24">
        <w:tc>
          <w:tcPr>
            <w:tcW w:w="663" w:type="dxa"/>
            <w:tcBorders>
              <w:top w:val="single" w:sz="4" w:space="0" w:color="auto"/>
              <w:left w:val="single" w:sz="4" w:space="0" w:color="auto"/>
              <w:bottom w:val="single" w:sz="4" w:space="0" w:color="auto"/>
              <w:right w:val="single" w:sz="4" w:space="0" w:color="auto"/>
            </w:tcBorders>
          </w:tcPr>
          <w:p w14:paraId="116D3AB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1894</w:t>
            </w:r>
          </w:p>
        </w:tc>
        <w:tc>
          <w:tcPr>
            <w:tcW w:w="1175" w:type="dxa"/>
            <w:tcBorders>
              <w:top w:val="single" w:sz="4" w:space="0" w:color="auto"/>
              <w:left w:val="single" w:sz="4" w:space="0" w:color="auto"/>
              <w:bottom w:val="single" w:sz="4" w:space="0" w:color="auto"/>
              <w:right w:val="single" w:sz="4" w:space="0" w:color="auto"/>
            </w:tcBorders>
          </w:tcPr>
          <w:p w14:paraId="267329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5769420</w:t>
            </w:r>
          </w:p>
        </w:tc>
        <w:tc>
          <w:tcPr>
            <w:tcW w:w="1134" w:type="dxa"/>
            <w:tcBorders>
              <w:top w:val="single" w:sz="4" w:space="0" w:color="auto"/>
              <w:left w:val="single" w:sz="4" w:space="0" w:color="auto"/>
              <w:bottom w:val="single" w:sz="4" w:space="0" w:color="auto"/>
              <w:right w:val="single" w:sz="4" w:space="0" w:color="auto"/>
            </w:tcBorders>
          </w:tcPr>
          <w:p w14:paraId="2B029AD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7432147</w:t>
            </w:r>
          </w:p>
        </w:tc>
      </w:tr>
      <w:tr w:rsidR="002D2C24" w:rsidRPr="00A92E63" w14:paraId="3ADFE706" w14:textId="77777777" w:rsidTr="002D2C24">
        <w:tc>
          <w:tcPr>
            <w:tcW w:w="663" w:type="dxa"/>
            <w:tcBorders>
              <w:top w:val="single" w:sz="4" w:space="0" w:color="auto"/>
              <w:left w:val="single" w:sz="4" w:space="0" w:color="auto"/>
              <w:bottom w:val="single" w:sz="4" w:space="0" w:color="auto"/>
              <w:right w:val="single" w:sz="4" w:space="0" w:color="auto"/>
            </w:tcBorders>
          </w:tcPr>
          <w:p w14:paraId="3BBEA29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1895</w:t>
            </w:r>
          </w:p>
        </w:tc>
        <w:tc>
          <w:tcPr>
            <w:tcW w:w="1175" w:type="dxa"/>
            <w:tcBorders>
              <w:top w:val="single" w:sz="4" w:space="0" w:color="auto"/>
              <w:left w:val="single" w:sz="4" w:space="0" w:color="auto"/>
              <w:bottom w:val="single" w:sz="4" w:space="0" w:color="auto"/>
              <w:right w:val="single" w:sz="4" w:space="0" w:color="auto"/>
            </w:tcBorders>
          </w:tcPr>
          <w:p w14:paraId="1B71541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5769427</w:t>
            </w:r>
          </w:p>
        </w:tc>
        <w:tc>
          <w:tcPr>
            <w:tcW w:w="1134" w:type="dxa"/>
            <w:tcBorders>
              <w:top w:val="single" w:sz="4" w:space="0" w:color="auto"/>
              <w:left w:val="single" w:sz="4" w:space="0" w:color="auto"/>
              <w:bottom w:val="single" w:sz="4" w:space="0" w:color="auto"/>
              <w:right w:val="single" w:sz="4" w:space="0" w:color="auto"/>
            </w:tcBorders>
          </w:tcPr>
          <w:p w14:paraId="65B3B97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7432124</w:t>
            </w:r>
          </w:p>
        </w:tc>
      </w:tr>
      <w:tr w:rsidR="002D2C24" w:rsidRPr="00A92E63" w14:paraId="14AB3AA5" w14:textId="77777777" w:rsidTr="002D2C24">
        <w:tc>
          <w:tcPr>
            <w:tcW w:w="663" w:type="dxa"/>
            <w:tcBorders>
              <w:top w:val="single" w:sz="4" w:space="0" w:color="auto"/>
              <w:left w:val="single" w:sz="4" w:space="0" w:color="auto"/>
              <w:bottom w:val="single" w:sz="4" w:space="0" w:color="auto"/>
              <w:right w:val="single" w:sz="4" w:space="0" w:color="auto"/>
            </w:tcBorders>
          </w:tcPr>
          <w:p w14:paraId="3AAE994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1896</w:t>
            </w:r>
          </w:p>
        </w:tc>
        <w:tc>
          <w:tcPr>
            <w:tcW w:w="1175" w:type="dxa"/>
            <w:tcBorders>
              <w:top w:val="single" w:sz="4" w:space="0" w:color="auto"/>
              <w:left w:val="single" w:sz="4" w:space="0" w:color="auto"/>
              <w:bottom w:val="single" w:sz="4" w:space="0" w:color="auto"/>
              <w:right w:val="single" w:sz="4" w:space="0" w:color="auto"/>
            </w:tcBorders>
          </w:tcPr>
          <w:p w14:paraId="573A6F2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5769442</w:t>
            </w:r>
          </w:p>
        </w:tc>
        <w:tc>
          <w:tcPr>
            <w:tcW w:w="1134" w:type="dxa"/>
            <w:tcBorders>
              <w:top w:val="single" w:sz="4" w:space="0" w:color="auto"/>
              <w:left w:val="single" w:sz="4" w:space="0" w:color="auto"/>
              <w:bottom w:val="single" w:sz="4" w:space="0" w:color="auto"/>
              <w:right w:val="single" w:sz="4" w:space="0" w:color="auto"/>
            </w:tcBorders>
          </w:tcPr>
          <w:p w14:paraId="77C67CB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7432104</w:t>
            </w:r>
          </w:p>
        </w:tc>
      </w:tr>
      <w:tr w:rsidR="002D2C24" w:rsidRPr="00A92E63" w14:paraId="6653F951" w14:textId="77777777" w:rsidTr="002D2C24">
        <w:tc>
          <w:tcPr>
            <w:tcW w:w="663" w:type="dxa"/>
            <w:tcBorders>
              <w:top w:val="single" w:sz="4" w:space="0" w:color="auto"/>
              <w:left w:val="single" w:sz="4" w:space="0" w:color="auto"/>
              <w:bottom w:val="single" w:sz="4" w:space="0" w:color="auto"/>
              <w:right w:val="single" w:sz="4" w:space="0" w:color="auto"/>
            </w:tcBorders>
          </w:tcPr>
          <w:p w14:paraId="07F58E6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1897</w:t>
            </w:r>
          </w:p>
        </w:tc>
        <w:tc>
          <w:tcPr>
            <w:tcW w:w="1175" w:type="dxa"/>
            <w:tcBorders>
              <w:top w:val="single" w:sz="4" w:space="0" w:color="auto"/>
              <w:left w:val="single" w:sz="4" w:space="0" w:color="auto"/>
              <w:bottom w:val="single" w:sz="4" w:space="0" w:color="auto"/>
              <w:right w:val="single" w:sz="4" w:space="0" w:color="auto"/>
            </w:tcBorders>
          </w:tcPr>
          <w:p w14:paraId="7264E3A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5769462</w:t>
            </w:r>
          </w:p>
        </w:tc>
        <w:tc>
          <w:tcPr>
            <w:tcW w:w="1134" w:type="dxa"/>
            <w:tcBorders>
              <w:top w:val="single" w:sz="4" w:space="0" w:color="auto"/>
              <w:left w:val="single" w:sz="4" w:space="0" w:color="auto"/>
              <w:bottom w:val="single" w:sz="4" w:space="0" w:color="auto"/>
              <w:right w:val="single" w:sz="4" w:space="0" w:color="auto"/>
            </w:tcBorders>
          </w:tcPr>
          <w:p w14:paraId="237F510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7432091</w:t>
            </w:r>
          </w:p>
        </w:tc>
      </w:tr>
      <w:tr w:rsidR="002D2C24" w:rsidRPr="00A92E63" w14:paraId="46C5962C" w14:textId="77777777" w:rsidTr="002D2C24">
        <w:tc>
          <w:tcPr>
            <w:tcW w:w="663" w:type="dxa"/>
            <w:tcBorders>
              <w:top w:val="single" w:sz="4" w:space="0" w:color="auto"/>
              <w:left w:val="single" w:sz="4" w:space="0" w:color="auto"/>
              <w:bottom w:val="single" w:sz="4" w:space="0" w:color="auto"/>
              <w:right w:val="single" w:sz="4" w:space="0" w:color="auto"/>
            </w:tcBorders>
          </w:tcPr>
          <w:p w14:paraId="3E9083B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1898</w:t>
            </w:r>
          </w:p>
        </w:tc>
        <w:tc>
          <w:tcPr>
            <w:tcW w:w="1175" w:type="dxa"/>
            <w:tcBorders>
              <w:top w:val="single" w:sz="4" w:space="0" w:color="auto"/>
              <w:left w:val="single" w:sz="4" w:space="0" w:color="auto"/>
              <w:bottom w:val="single" w:sz="4" w:space="0" w:color="auto"/>
              <w:right w:val="single" w:sz="4" w:space="0" w:color="auto"/>
            </w:tcBorders>
          </w:tcPr>
          <w:p w14:paraId="491A2E3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5769599</w:t>
            </w:r>
          </w:p>
        </w:tc>
        <w:tc>
          <w:tcPr>
            <w:tcW w:w="1134" w:type="dxa"/>
            <w:tcBorders>
              <w:top w:val="single" w:sz="4" w:space="0" w:color="auto"/>
              <w:left w:val="single" w:sz="4" w:space="0" w:color="auto"/>
              <w:bottom w:val="single" w:sz="4" w:space="0" w:color="auto"/>
              <w:right w:val="single" w:sz="4" w:space="0" w:color="auto"/>
            </w:tcBorders>
          </w:tcPr>
          <w:p w14:paraId="0C6CD8C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7432031</w:t>
            </w:r>
          </w:p>
        </w:tc>
      </w:tr>
      <w:tr w:rsidR="002D2C24" w:rsidRPr="00A92E63" w14:paraId="6650EC11" w14:textId="77777777" w:rsidTr="002D2C24">
        <w:tc>
          <w:tcPr>
            <w:tcW w:w="663" w:type="dxa"/>
            <w:tcBorders>
              <w:top w:val="single" w:sz="4" w:space="0" w:color="auto"/>
              <w:left w:val="single" w:sz="4" w:space="0" w:color="auto"/>
              <w:bottom w:val="single" w:sz="4" w:space="0" w:color="auto"/>
              <w:right w:val="single" w:sz="4" w:space="0" w:color="auto"/>
            </w:tcBorders>
          </w:tcPr>
          <w:p w14:paraId="251EF93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1899</w:t>
            </w:r>
          </w:p>
        </w:tc>
        <w:tc>
          <w:tcPr>
            <w:tcW w:w="1175" w:type="dxa"/>
            <w:tcBorders>
              <w:top w:val="single" w:sz="4" w:space="0" w:color="auto"/>
              <w:left w:val="single" w:sz="4" w:space="0" w:color="auto"/>
              <w:bottom w:val="single" w:sz="4" w:space="0" w:color="auto"/>
              <w:right w:val="single" w:sz="4" w:space="0" w:color="auto"/>
            </w:tcBorders>
          </w:tcPr>
          <w:p w14:paraId="304A93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5769621</w:t>
            </w:r>
          </w:p>
        </w:tc>
        <w:tc>
          <w:tcPr>
            <w:tcW w:w="1134" w:type="dxa"/>
            <w:tcBorders>
              <w:top w:val="single" w:sz="4" w:space="0" w:color="auto"/>
              <w:left w:val="single" w:sz="4" w:space="0" w:color="auto"/>
              <w:bottom w:val="single" w:sz="4" w:space="0" w:color="auto"/>
              <w:right w:val="single" w:sz="4" w:space="0" w:color="auto"/>
            </w:tcBorders>
          </w:tcPr>
          <w:p w14:paraId="37FC54E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7432026</w:t>
            </w:r>
          </w:p>
        </w:tc>
      </w:tr>
      <w:tr w:rsidR="002D2C24" w:rsidRPr="00A92E63" w14:paraId="4CA3661A" w14:textId="77777777" w:rsidTr="002D2C24">
        <w:tc>
          <w:tcPr>
            <w:tcW w:w="663" w:type="dxa"/>
            <w:tcBorders>
              <w:top w:val="single" w:sz="4" w:space="0" w:color="auto"/>
              <w:left w:val="single" w:sz="4" w:space="0" w:color="auto"/>
              <w:bottom w:val="single" w:sz="4" w:space="0" w:color="auto"/>
              <w:right w:val="single" w:sz="4" w:space="0" w:color="auto"/>
            </w:tcBorders>
          </w:tcPr>
          <w:p w14:paraId="497D281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1900</w:t>
            </w:r>
          </w:p>
        </w:tc>
        <w:tc>
          <w:tcPr>
            <w:tcW w:w="1175" w:type="dxa"/>
            <w:tcBorders>
              <w:top w:val="single" w:sz="4" w:space="0" w:color="auto"/>
              <w:left w:val="single" w:sz="4" w:space="0" w:color="auto"/>
              <w:bottom w:val="single" w:sz="4" w:space="0" w:color="auto"/>
              <w:right w:val="single" w:sz="4" w:space="0" w:color="auto"/>
            </w:tcBorders>
          </w:tcPr>
          <w:p w14:paraId="61779AA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5769644</w:t>
            </w:r>
          </w:p>
        </w:tc>
        <w:tc>
          <w:tcPr>
            <w:tcW w:w="1134" w:type="dxa"/>
            <w:tcBorders>
              <w:top w:val="single" w:sz="4" w:space="0" w:color="auto"/>
              <w:left w:val="single" w:sz="4" w:space="0" w:color="auto"/>
              <w:bottom w:val="single" w:sz="4" w:space="0" w:color="auto"/>
              <w:right w:val="single" w:sz="4" w:space="0" w:color="auto"/>
            </w:tcBorders>
          </w:tcPr>
          <w:p w14:paraId="4474B7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7432028</w:t>
            </w:r>
          </w:p>
        </w:tc>
      </w:tr>
      <w:tr w:rsidR="002D2C24" w:rsidRPr="00A92E63" w14:paraId="64A8EA81" w14:textId="77777777" w:rsidTr="002D2C24">
        <w:tc>
          <w:tcPr>
            <w:tcW w:w="663" w:type="dxa"/>
            <w:tcBorders>
              <w:top w:val="single" w:sz="4" w:space="0" w:color="auto"/>
              <w:left w:val="single" w:sz="4" w:space="0" w:color="auto"/>
              <w:bottom w:val="single" w:sz="4" w:space="0" w:color="auto"/>
              <w:right w:val="single" w:sz="4" w:space="0" w:color="auto"/>
            </w:tcBorders>
          </w:tcPr>
          <w:p w14:paraId="3390D4D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1901</w:t>
            </w:r>
          </w:p>
        </w:tc>
        <w:tc>
          <w:tcPr>
            <w:tcW w:w="1175" w:type="dxa"/>
            <w:tcBorders>
              <w:top w:val="single" w:sz="4" w:space="0" w:color="auto"/>
              <w:left w:val="single" w:sz="4" w:space="0" w:color="auto"/>
              <w:bottom w:val="single" w:sz="4" w:space="0" w:color="auto"/>
              <w:right w:val="single" w:sz="4" w:space="0" w:color="auto"/>
            </w:tcBorders>
          </w:tcPr>
          <w:p w14:paraId="56428E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5769664</w:t>
            </w:r>
          </w:p>
        </w:tc>
        <w:tc>
          <w:tcPr>
            <w:tcW w:w="1134" w:type="dxa"/>
            <w:tcBorders>
              <w:top w:val="single" w:sz="4" w:space="0" w:color="auto"/>
              <w:left w:val="single" w:sz="4" w:space="0" w:color="auto"/>
              <w:bottom w:val="single" w:sz="4" w:space="0" w:color="auto"/>
              <w:right w:val="single" w:sz="4" w:space="0" w:color="auto"/>
            </w:tcBorders>
          </w:tcPr>
          <w:p w14:paraId="5253672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7432036</w:t>
            </w:r>
          </w:p>
        </w:tc>
      </w:tr>
      <w:tr w:rsidR="002D2C24" w:rsidRPr="00A92E63" w14:paraId="36D9C4A1" w14:textId="77777777" w:rsidTr="002D2C24">
        <w:tc>
          <w:tcPr>
            <w:tcW w:w="663" w:type="dxa"/>
            <w:tcBorders>
              <w:top w:val="single" w:sz="4" w:space="0" w:color="auto"/>
              <w:left w:val="single" w:sz="4" w:space="0" w:color="auto"/>
              <w:bottom w:val="single" w:sz="4" w:space="0" w:color="auto"/>
              <w:right w:val="single" w:sz="4" w:space="0" w:color="auto"/>
            </w:tcBorders>
          </w:tcPr>
          <w:p w14:paraId="3F393E9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1902</w:t>
            </w:r>
          </w:p>
        </w:tc>
        <w:tc>
          <w:tcPr>
            <w:tcW w:w="1175" w:type="dxa"/>
            <w:tcBorders>
              <w:top w:val="single" w:sz="4" w:space="0" w:color="auto"/>
              <w:left w:val="single" w:sz="4" w:space="0" w:color="auto"/>
              <w:bottom w:val="single" w:sz="4" w:space="0" w:color="auto"/>
              <w:right w:val="single" w:sz="4" w:space="0" w:color="auto"/>
            </w:tcBorders>
          </w:tcPr>
          <w:p w14:paraId="1222032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5769681</w:t>
            </w:r>
          </w:p>
        </w:tc>
        <w:tc>
          <w:tcPr>
            <w:tcW w:w="1134" w:type="dxa"/>
            <w:tcBorders>
              <w:top w:val="single" w:sz="4" w:space="0" w:color="auto"/>
              <w:left w:val="single" w:sz="4" w:space="0" w:color="auto"/>
              <w:bottom w:val="single" w:sz="4" w:space="0" w:color="auto"/>
              <w:right w:val="single" w:sz="4" w:space="0" w:color="auto"/>
            </w:tcBorders>
          </w:tcPr>
          <w:p w14:paraId="3DDF33F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7432051</w:t>
            </w:r>
          </w:p>
        </w:tc>
      </w:tr>
      <w:tr w:rsidR="002D2C24" w:rsidRPr="00A92E63" w14:paraId="1BFCAEF3" w14:textId="77777777" w:rsidTr="002D2C24">
        <w:tc>
          <w:tcPr>
            <w:tcW w:w="663" w:type="dxa"/>
            <w:tcBorders>
              <w:top w:val="single" w:sz="4" w:space="0" w:color="auto"/>
              <w:left w:val="single" w:sz="4" w:space="0" w:color="auto"/>
              <w:bottom w:val="single" w:sz="4" w:space="0" w:color="auto"/>
              <w:right w:val="single" w:sz="4" w:space="0" w:color="auto"/>
            </w:tcBorders>
          </w:tcPr>
          <w:p w14:paraId="5B5920E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1903</w:t>
            </w:r>
          </w:p>
        </w:tc>
        <w:tc>
          <w:tcPr>
            <w:tcW w:w="1175" w:type="dxa"/>
            <w:tcBorders>
              <w:top w:val="single" w:sz="4" w:space="0" w:color="auto"/>
              <w:left w:val="single" w:sz="4" w:space="0" w:color="auto"/>
              <w:bottom w:val="single" w:sz="4" w:space="0" w:color="auto"/>
              <w:right w:val="single" w:sz="4" w:space="0" w:color="auto"/>
            </w:tcBorders>
          </w:tcPr>
          <w:p w14:paraId="0550955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5769693</w:t>
            </w:r>
          </w:p>
        </w:tc>
        <w:tc>
          <w:tcPr>
            <w:tcW w:w="1134" w:type="dxa"/>
            <w:tcBorders>
              <w:top w:val="single" w:sz="4" w:space="0" w:color="auto"/>
              <w:left w:val="single" w:sz="4" w:space="0" w:color="auto"/>
              <w:bottom w:val="single" w:sz="4" w:space="0" w:color="auto"/>
              <w:right w:val="single" w:sz="4" w:space="0" w:color="auto"/>
            </w:tcBorders>
          </w:tcPr>
          <w:p w14:paraId="7F7DE66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7432071</w:t>
            </w:r>
          </w:p>
        </w:tc>
      </w:tr>
      <w:tr w:rsidR="002D2C24" w:rsidRPr="00A92E63" w14:paraId="02E34D45" w14:textId="77777777" w:rsidTr="002D2C24">
        <w:tc>
          <w:tcPr>
            <w:tcW w:w="663" w:type="dxa"/>
            <w:tcBorders>
              <w:top w:val="single" w:sz="4" w:space="0" w:color="auto"/>
              <w:left w:val="single" w:sz="4" w:space="0" w:color="auto"/>
              <w:bottom w:val="single" w:sz="4" w:space="0" w:color="auto"/>
              <w:right w:val="single" w:sz="4" w:space="0" w:color="auto"/>
            </w:tcBorders>
          </w:tcPr>
          <w:p w14:paraId="47D0564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1904</w:t>
            </w:r>
          </w:p>
        </w:tc>
        <w:tc>
          <w:tcPr>
            <w:tcW w:w="1175" w:type="dxa"/>
            <w:tcBorders>
              <w:top w:val="single" w:sz="4" w:space="0" w:color="auto"/>
              <w:left w:val="single" w:sz="4" w:space="0" w:color="auto"/>
              <w:bottom w:val="single" w:sz="4" w:space="0" w:color="auto"/>
              <w:right w:val="single" w:sz="4" w:space="0" w:color="auto"/>
            </w:tcBorders>
          </w:tcPr>
          <w:p w14:paraId="1E8BA06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5769702</w:t>
            </w:r>
          </w:p>
        </w:tc>
        <w:tc>
          <w:tcPr>
            <w:tcW w:w="1134" w:type="dxa"/>
            <w:tcBorders>
              <w:top w:val="single" w:sz="4" w:space="0" w:color="auto"/>
              <w:left w:val="single" w:sz="4" w:space="0" w:color="auto"/>
              <w:bottom w:val="single" w:sz="4" w:space="0" w:color="auto"/>
              <w:right w:val="single" w:sz="4" w:space="0" w:color="auto"/>
            </w:tcBorders>
          </w:tcPr>
          <w:p w14:paraId="6D94DCB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7432095</w:t>
            </w:r>
          </w:p>
        </w:tc>
      </w:tr>
      <w:tr w:rsidR="002D2C24" w:rsidRPr="00A92E63" w14:paraId="537FAB53" w14:textId="77777777" w:rsidTr="002D2C24">
        <w:tc>
          <w:tcPr>
            <w:tcW w:w="663" w:type="dxa"/>
            <w:tcBorders>
              <w:top w:val="single" w:sz="4" w:space="0" w:color="auto"/>
              <w:left w:val="single" w:sz="4" w:space="0" w:color="auto"/>
              <w:bottom w:val="single" w:sz="4" w:space="0" w:color="auto"/>
              <w:right w:val="single" w:sz="4" w:space="0" w:color="auto"/>
            </w:tcBorders>
          </w:tcPr>
          <w:p w14:paraId="6517F0F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1905</w:t>
            </w:r>
          </w:p>
        </w:tc>
        <w:tc>
          <w:tcPr>
            <w:tcW w:w="1175" w:type="dxa"/>
            <w:tcBorders>
              <w:top w:val="single" w:sz="4" w:space="0" w:color="auto"/>
              <w:left w:val="single" w:sz="4" w:space="0" w:color="auto"/>
              <w:bottom w:val="single" w:sz="4" w:space="0" w:color="auto"/>
              <w:right w:val="single" w:sz="4" w:space="0" w:color="auto"/>
            </w:tcBorders>
          </w:tcPr>
          <w:p w14:paraId="6283DD3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5769727</w:t>
            </w:r>
          </w:p>
        </w:tc>
        <w:tc>
          <w:tcPr>
            <w:tcW w:w="1134" w:type="dxa"/>
            <w:tcBorders>
              <w:top w:val="single" w:sz="4" w:space="0" w:color="auto"/>
              <w:left w:val="single" w:sz="4" w:space="0" w:color="auto"/>
              <w:bottom w:val="single" w:sz="4" w:space="0" w:color="auto"/>
              <w:right w:val="single" w:sz="4" w:space="0" w:color="auto"/>
            </w:tcBorders>
          </w:tcPr>
          <w:p w14:paraId="77CB762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7432086</w:t>
            </w:r>
          </w:p>
        </w:tc>
      </w:tr>
      <w:tr w:rsidR="002D2C24" w:rsidRPr="00A92E63" w14:paraId="353F645C" w14:textId="77777777" w:rsidTr="002D2C24">
        <w:tc>
          <w:tcPr>
            <w:tcW w:w="663" w:type="dxa"/>
            <w:tcBorders>
              <w:top w:val="single" w:sz="4" w:space="0" w:color="auto"/>
              <w:left w:val="single" w:sz="4" w:space="0" w:color="auto"/>
              <w:bottom w:val="single" w:sz="4" w:space="0" w:color="auto"/>
              <w:right w:val="single" w:sz="4" w:space="0" w:color="auto"/>
            </w:tcBorders>
          </w:tcPr>
          <w:p w14:paraId="63DC792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1906</w:t>
            </w:r>
          </w:p>
        </w:tc>
        <w:tc>
          <w:tcPr>
            <w:tcW w:w="1175" w:type="dxa"/>
            <w:tcBorders>
              <w:top w:val="single" w:sz="4" w:space="0" w:color="auto"/>
              <w:left w:val="single" w:sz="4" w:space="0" w:color="auto"/>
              <w:bottom w:val="single" w:sz="4" w:space="0" w:color="auto"/>
              <w:right w:val="single" w:sz="4" w:space="0" w:color="auto"/>
            </w:tcBorders>
          </w:tcPr>
          <w:p w14:paraId="1C218E0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5769748</w:t>
            </w:r>
          </w:p>
        </w:tc>
        <w:tc>
          <w:tcPr>
            <w:tcW w:w="1134" w:type="dxa"/>
            <w:tcBorders>
              <w:top w:val="single" w:sz="4" w:space="0" w:color="auto"/>
              <w:left w:val="single" w:sz="4" w:space="0" w:color="auto"/>
              <w:bottom w:val="single" w:sz="4" w:space="0" w:color="auto"/>
              <w:right w:val="single" w:sz="4" w:space="0" w:color="auto"/>
            </w:tcBorders>
          </w:tcPr>
          <w:p w14:paraId="4E51DAB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7432083</w:t>
            </w:r>
          </w:p>
        </w:tc>
      </w:tr>
      <w:tr w:rsidR="002D2C24" w:rsidRPr="00A92E63" w14:paraId="11A513A3" w14:textId="77777777" w:rsidTr="002D2C24">
        <w:tc>
          <w:tcPr>
            <w:tcW w:w="663" w:type="dxa"/>
            <w:tcBorders>
              <w:top w:val="single" w:sz="4" w:space="0" w:color="auto"/>
              <w:left w:val="single" w:sz="4" w:space="0" w:color="auto"/>
              <w:bottom w:val="single" w:sz="4" w:space="0" w:color="auto"/>
              <w:right w:val="single" w:sz="4" w:space="0" w:color="auto"/>
            </w:tcBorders>
          </w:tcPr>
          <w:p w14:paraId="5BF9EFC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1907</w:t>
            </w:r>
          </w:p>
        </w:tc>
        <w:tc>
          <w:tcPr>
            <w:tcW w:w="1175" w:type="dxa"/>
            <w:tcBorders>
              <w:top w:val="single" w:sz="4" w:space="0" w:color="auto"/>
              <w:left w:val="single" w:sz="4" w:space="0" w:color="auto"/>
              <w:bottom w:val="single" w:sz="4" w:space="0" w:color="auto"/>
              <w:right w:val="single" w:sz="4" w:space="0" w:color="auto"/>
            </w:tcBorders>
          </w:tcPr>
          <w:p w14:paraId="1E7023F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5769763</w:t>
            </w:r>
          </w:p>
        </w:tc>
        <w:tc>
          <w:tcPr>
            <w:tcW w:w="1134" w:type="dxa"/>
            <w:tcBorders>
              <w:top w:val="single" w:sz="4" w:space="0" w:color="auto"/>
              <w:left w:val="single" w:sz="4" w:space="0" w:color="auto"/>
              <w:bottom w:val="single" w:sz="4" w:space="0" w:color="auto"/>
              <w:right w:val="single" w:sz="4" w:space="0" w:color="auto"/>
            </w:tcBorders>
          </w:tcPr>
          <w:p w14:paraId="4F1FCA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7432084</w:t>
            </w:r>
          </w:p>
        </w:tc>
      </w:tr>
      <w:tr w:rsidR="002D2C24" w:rsidRPr="00A92E63" w14:paraId="131F9698" w14:textId="77777777" w:rsidTr="002D2C24">
        <w:tc>
          <w:tcPr>
            <w:tcW w:w="663" w:type="dxa"/>
            <w:tcBorders>
              <w:top w:val="single" w:sz="4" w:space="0" w:color="auto"/>
              <w:left w:val="single" w:sz="4" w:space="0" w:color="auto"/>
              <w:bottom w:val="single" w:sz="4" w:space="0" w:color="auto"/>
              <w:right w:val="single" w:sz="4" w:space="0" w:color="auto"/>
            </w:tcBorders>
          </w:tcPr>
          <w:p w14:paraId="04EF008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1908</w:t>
            </w:r>
          </w:p>
        </w:tc>
        <w:tc>
          <w:tcPr>
            <w:tcW w:w="1175" w:type="dxa"/>
            <w:tcBorders>
              <w:top w:val="single" w:sz="4" w:space="0" w:color="auto"/>
              <w:left w:val="single" w:sz="4" w:space="0" w:color="auto"/>
              <w:bottom w:val="single" w:sz="4" w:space="0" w:color="auto"/>
              <w:right w:val="single" w:sz="4" w:space="0" w:color="auto"/>
            </w:tcBorders>
          </w:tcPr>
          <w:p w14:paraId="5FF2EF6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5769800</w:t>
            </w:r>
          </w:p>
        </w:tc>
        <w:tc>
          <w:tcPr>
            <w:tcW w:w="1134" w:type="dxa"/>
            <w:tcBorders>
              <w:top w:val="single" w:sz="4" w:space="0" w:color="auto"/>
              <w:left w:val="single" w:sz="4" w:space="0" w:color="auto"/>
              <w:bottom w:val="single" w:sz="4" w:space="0" w:color="auto"/>
              <w:right w:val="single" w:sz="4" w:space="0" w:color="auto"/>
            </w:tcBorders>
          </w:tcPr>
          <w:p w14:paraId="05D68E5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7432068</w:t>
            </w:r>
          </w:p>
        </w:tc>
      </w:tr>
      <w:tr w:rsidR="002D2C24" w:rsidRPr="00A92E63" w14:paraId="108A9563" w14:textId="77777777" w:rsidTr="002D2C24">
        <w:tc>
          <w:tcPr>
            <w:tcW w:w="663" w:type="dxa"/>
            <w:tcBorders>
              <w:top w:val="single" w:sz="4" w:space="0" w:color="auto"/>
              <w:left w:val="single" w:sz="4" w:space="0" w:color="auto"/>
              <w:bottom w:val="single" w:sz="4" w:space="0" w:color="auto"/>
              <w:right w:val="single" w:sz="4" w:space="0" w:color="auto"/>
            </w:tcBorders>
          </w:tcPr>
          <w:p w14:paraId="3DE109C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1909</w:t>
            </w:r>
          </w:p>
        </w:tc>
        <w:tc>
          <w:tcPr>
            <w:tcW w:w="1175" w:type="dxa"/>
            <w:tcBorders>
              <w:top w:val="single" w:sz="4" w:space="0" w:color="auto"/>
              <w:left w:val="single" w:sz="4" w:space="0" w:color="auto"/>
              <w:bottom w:val="single" w:sz="4" w:space="0" w:color="auto"/>
              <w:right w:val="single" w:sz="4" w:space="0" w:color="auto"/>
            </w:tcBorders>
          </w:tcPr>
          <w:p w14:paraId="7D40F8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5769801</w:t>
            </w:r>
          </w:p>
        </w:tc>
        <w:tc>
          <w:tcPr>
            <w:tcW w:w="1134" w:type="dxa"/>
            <w:tcBorders>
              <w:top w:val="single" w:sz="4" w:space="0" w:color="auto"/>
              <w:left w:val="single" w:sz="4" w:space="0" w:color="auto"/>
              <w:bottom w:val="single" w:sz="4" w:space="0" w:color="auto"/>
              <w:right w:val="single" w:sz="4" w:space="0" w:color="auto"/>
            </w:tcBorders>
          </w:tcPr>
          <w:p w14:paraId="409789B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7432067</w:t>
            </w:r>
          </w:p>
        </w:tc>
      </w:tr>
      <w:tr w:rsidR="002D2C24" w:rsidRPr="00A92E63" w14:paraId="15BA5BD9" w14:textId="77777777" w:rsidTr="002D2C24">
        <w:tc>
          <w:tcPr>
            <w:tcW w:w="663" w:type="dxa"/>
            <w:tcBorders>
              <w:top w:val="single" w:sz="4" w:space="0" w:color="auto"/>
              <w:left w:val="single" w:sz="4" w:space="0" w:color="auto"/>
              <w:bottom w:val="single" w:sz="4" w:space="0" w:color="auto"/>
              <w:right w:val="single" w:sz="4" w:space="0" w:color="auto"/>
            </w:tcBorders>
          </w:tcPr>
          <w:p w14:paraId="2F91A60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1910</w:t>
            </w:r>
          </w:p>
        </w:tc>
        <w:tc>
          <w:tcPr>
            <w:tcW w:w="1175" w:type="dxa"/>
            <w:tcBorders>
              <w:top w:val="single" w:sz="4" w:space="0" w:color="auto"/>
              <w:left w:val="single" w:sz="4" w:space="0" w:color="auto"/>
              <w:bottom w:val="single" w:sz="4" w:space="0" w:color="auto"/>
              <w:right w:val="single" w:sz="4" w:space="0" w:color="auto"/>
            </w:tcBorders>
          </w:tcPr>
          <w:p w14:paraId="019AEA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5769810</w:t>
            </w:r>
          </w:p>
        </w:tc>
        <w:tc>
          <w:tcPr>
            <w:tcW w:w="1134" w:type="dxa"/>
            <w:tcBorders>
              <w:top w:val="single" w:sz="4" w:space="0" w:color="auto"/>
              <w:left w:val="single" w:sz="4" w:space="0" w:color="auto"/>
              <w:bottom w:val="single" w:sz="4" w:space="0" w:color="auto"/>
              <w:right w:val="single" w:sz="4" w:space="0" w:color="auto"/>
            </w:tcBorders>
          </w:tcPr>
          <w:p w14:paraId="2F1D650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7432054</w:t>
            </w:r>
          </w:p>
        </w:tc>
      </w:tr>
      <w:tr w:rsidR="002D2C24" w:rsidRPr="00A92E63" w14:paraId="73A1444C" w14:textId="77777777" w:rsidTr="002D2C24">
        <w:tc>
          <w:tcPr>
            <w:tcW w:w="663" w:type="dxa"/>
            <w:tcBorders>
              <w:top w:val="single" w:sz="4" w:space="0" w:color="auto"/>
              <w:left w:val="single" w:sz="4" w:space="0" w:color="auto"/>
              <w:bottom w:val="single" w:sz="4" w:space="0" w:color="auto"/>
              <w:right w:val="single" w:sz="4" w:space="0" w:color="auto"/>
            </w:tcBorders>
          </w:tcPr>
          <w:p w14:paraId="296254A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1911</w:t>
            </w:r>
          </w:p>
        </w:tc>
        <w:tc>
          <w:tcPr>
            <w:tcW w:w="1175" w:type="dxa"/>
            <w:tcBorders>
              <w:top w:val="single" w:sz="4" w:space="0" w:color="auto"/>
              <w:left w:val="single" w:sz="4" w:space="0" w:color="auto"/>
              <w:bottom w:val="single" w:sz="4" w:space="0" w:color="auto"/>
              <w:right w:val="single" w:sz="4" w:space="0" w:color="auto"/>
            </w:tcBorders>
          </w:tcPr>
          <w:p w14:paraId="3C578C4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5769827</w:t>
            </w:r>
          </w:p>
        </w:tc>
        <w:tc>
          <w:tcPr>
            <w:tcW w:w="1134" w:type="dxa"/>
            <w:tcBorders>
              <w:top w:val="single" w:sz="4" w:space="0" w:color="auto"/>
              <w:left w:val="single" w:sz="4" w:space="0" w:color="auto"/>
              <w:bottom w:val="single" w:sz="4" w:space="0" w:color="auto"/>
              <w:right w:val="single" w:sz="4" w:space="0" w:color="auto"/>
            </w:tcBorders>
          </w:tcPr>
          <w:p w14:paraId="05ADB26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7432041</w:t>
            </w:r>
          </w:p>
        </w:tc>
      </w:tr>
      <w:tr w:rsidR="002D2C24" w:rsidRPr="00A92E63" w14:paraId="62E578DD" w14:textId="77777777" w:rsidTr="002D2C24">
        <w:tc>
          <w:tcPr>
            <w:tcW w:w="663" w:type="dxa"/>
            <w:tcBorders>
              <w:top w:val="single" w:sz="4" w:space="0" w:color="auto"/>
              <w:left w:val="single" w:sz="4" w:space="0" w:color="auto"/>
              <w:bottom w:val="single" w:sz="4" w:space="0" w:color="auto"/>
              <w:right w:val="single" w:sz="4" w:space="0" w:color="auto"/>
            </w:tcBorders>
          </w:tcPr>
          <w:p w14:paraId="0CC60AA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1912</w:t>
            </w:r>
          </w:p>
        </w:tc>
        <w:tc>
          <w:tcPr>
            <w:tcW w:w="1175" w:type="dxa"/>
            <w:tcBorders>
              <w:top w:val="single" w:sz="4" w:space="0" w:color="auto"/>
              <w:left w:val="single" w:sz="4" w:space="0" w:color="auto"/>
              <w:bottom w:val="single" w:sz="4" w:space="0" w:color="auto"/>
              <w:right w:val="single" w:sz="4" w:space="0" w:color="auto"/>
            </w:tcBorders>
          </w:tcPr>
          <w:p w14:paraId="24926F1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5769839</w:t>
            </w:r>
          </w:p>
        </w:tc>
        <w:tc>
          <w:tcPr>
            <w:tcW w:w="1134" w:type="dxa"/>
            <w:tcBorders>
              <w:top w:val="single" w:sz="4" w:space="0" w:color="auto"/>
              <w:left w:val="single" w:sz="4" w:space="0" w:color="auto"/>
              <w:bottom w:val="single" w:sz="4" w:space="0" w:color="auto"/>
              <w:right w:val="single" w:sz="4" w:space="0" w:color="auto"/>
            </w:tcBorders>
          </w:tcPr>
          <w:p w14:paraId="20BBE24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7432034</w:t>
            </w:r>
          </w:p>
        </w:tc>
      </w:tr>
      <w:tr w:rsidR="002D2C24" w:rsidRPr="00A92E63" w14:paraId="1FD72F29" w14:textId="77777777" w:rsidTr="002D2C24">
        <w:tc>
          <w:tcPr>
            <w:tcW w:w="663" w:type="dxa"/>
            <w:tcBorders>
              <w:top w:val="single" w:sz="4" w:space="0" w:color="auto"/>
              <w:left w:val="single" w:sz="4" w:space="0" w:color="auto"/>
              <w:bottom w:val="single" w:sz="4" w:space="0" w:color="auto"/>
              <w:right w:val="single" w:sz="4" w:space="0" w:color="auto"/>
            </w:tcBorders>
          </w:tcPr>
          <w:p w14:paraId="185AAEC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1913</w:t>
            </w:r>
          </w:p>
        </w:tc>
        <w:tc>
          <w:tcPr>
            <w:tcW w:w="1175" w:type="dxa"/>
            <w:tcBorders>
              <w:top w:val="single" w:sz="4" w:space="0" w:color="auto"/>
              <w:left w:val="single" w:sz="4" w:space="0" w:color="auto"/>
              <w:bottom w:val="single" w:sz="4" w:space="0" w:color="auto"/>
              <w:right w:val="single" w:sz="4" w:space="0" w:color="auto"/>
            </w:tcBorders>
          </w:tcPr>
          <w:p w14:paraId="69EF986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5769845</w:t>
            </w:r>
          </w:p>
        </w:tc>
        <w:tc>
          <w:tcPr>
            <w:tcW w:w="1134" w:type="dxa"/>
            <w:tcBorders>
              <w:top w:val="single" w:sz="4" w:space="0" w:color="auto"/>
              <w:left w:val="single" w:sz="4" w:space="0" w:color="auto"/>
              <w:bottom w:val="single" w:sz="4" w:space="0" w:color="auto"/>
              <w:right w:val="single" w:sz="4" w:space="0" w:color="auto"/>
            </w:tcBorders>
          </w:tcPr>
          <w:p w14:paraId="27B6834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7432031</w:t>
            </w:r>
          </w:p>
        </w:tc>
      </w:tr>
      <w:tr w:rsidR="002D2C24" w:rsidRPr="00A92E63" w14:paraId="67E32594" w14:textId="77777777" w:rsidTr="002D2C24">
        <w:tc>
          <w:tcPr>
            <w:tcW w:w="663" w:type="dxa"/>
            <w:tcBorders>
              <w:top w:val="single" w:sz="4" w:space="0" w:color="auto"/>
              <w:left w:val="single" w:sz="4" w:space="0" w:color="auto"/>
              <w:bottom w:val="single" w:sz="4" w:space="0" w:color="auto"/>
              <w:right w:val="single" w:sz="4" w:space="0" w:color="auto"/>
            </w:tcBorders>
          </w:tcPr>
          <w:p w14:paraId="1D38EEB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1914</w:t>
            </w:r>
          </w:p>
        </w:tc>
        <w:tc>
          <w:tcPr>
            <w:tcW w:w="1175" w:type="dxa"/>
            <w:tcBorders>
              <w:top w:val="single" w:sz="4" w:space="0" w:color="auto"/>
              <w:left w:val="single" w:sz="4" w:space="0" w:color="auto"/>
              <w:bottom w:val="single" w:sz="4" w:space="0" w:color="auto"/>
              <w:right w:val="single" w:sz="4" w:space="0" w:color="auto"/>
            </w:tcBorders>
          </w:tcPr>
          <w:p w14:paraId="2C2BC75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5769858</w:t>
            </w:r>
          </w:p>
        </w:tc>
        <w:tc>
          <w:tcPr>
            <w:tcW w:w="1134" w:type="dxa"/>
            <w:tcBorders>
              <w:top w:val="single" w:sz="4" w:space="0" w:color="auto"/>
              <w:left w:val="single" w:sz="4" w:space="0" w:color="auto"/>
              <w:bottom w:val="single" w:sz="4" w:space="0" w:color="auto"/>
              <w:right w:val="single" w:sz="4" w:space="0" w:color="auto"/>
            </w:tcBorders>
          </w:tcPr>
          <w:p w14:paraId="268C1A8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7432026</w:t>
            </w:r>
          </w:p>
        </w:tc>
      </w:tr>
      <w:tr w:rsidR="002D2C24" w:rsidRPr="00A92E63" w14:paraId="687F32BC" w14:textId="77777777" w:rsidTr="002D2C24">
        <w:tc>
          <w:tcPr>
            <w:tcW w:w="663" w:type="dxa"/>
            <w:tcBorders>
              <w:top w:val="single" w:sz="4" w:space="0" w:color="auto"/>
              <w:left w:val="single" w:sz="4" w:space="0" w:color="auto"/>
              <w:bottom w:val="single" w:sz="4" w:space="0" w:color="auto"/>
              <w:right w:val="single" w:sz="4" w:space="0" w:color="auto"/>
            </w:tcBorders>
          </w:tcPr>
          <w:p w14:paraId="10258BD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1915</w:t>
            </w:r>
          </w:p>
        </w:tc>
        <w:tc>
          <w:tcPr>
            <w:tcW w:w="1175" w:type="dxa"/>
            <w:tcBorders>
              <w:top w:val="single" w:sz="4" w:space="0" w:color="auto"/>
              <w:left w:val="single" w:sz="4" w:space="0" w:color="auto"/>
              <w:bottom w:val="single" w:sz="4" w:space="0" w:color="auto"/>
              <w:right w:val="single" w:sz="4" w:space="0" w:color="auto"/>
            </w:tcBorders>
          </w:tcPr>
          <w:p w14:paraId="0B7362B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5769878</w:t>
            </w:r>
          </w:p>
        </w:tc>
        <w:tc>
          <w:tcPr>
            <w:tcW w:w="1134" w:type="dxa"/>
            <w:tcBorders>
              <w:top w:val="single" w:sz="4" w:space="0" w:color="auto"/>
              <w:left w:val="single" w:sz="4" w:space="0" w:color="auto"/>
              <w:bottom w:val="single" w:sz="4" w:space="0" w:color="auto"/>
              <w:right w:val="single" w:sz="4" w:space="0" w:color="auto"/>
            </w:tcBorders>
          </w:tcPr>
          <w:p w14:paraId="649FFB7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7432021</w:t>
            </w:r>
          </w:p>
        </w:tc>
      </w:tr>
      <w:tr w:rsidR="002D2C24" w:rsidRPr="00A92E63" w14:paraId="387A603B" w14:textId="77777777" w:rsidTr="002D2C24">
        <w:tc>
          <w:tcPr>
            <w:tcW w:w="663" w:type="dxa"/>
            <w:tcBorders>
              <w:top w:val="single" w:sz="4" w:space="0" w:color="auto"/>
              <w:left w:val="single" w:sz="4" w:space="0" w:color="auto"/>
              <w:bottom w:val="single" w:sz="4" w:space="0" w:color="auto"/>
              <w:right w:val="single" w:sz="4" w:space="0" w:color="auto"/>
            </w:tcBorders>
          </w:tcPr>
          <w:p w14:paraId="72CA581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1916</w:t>
            </w:r>
          </w:p>
        </w:tc>
        <w:tc>
          <w:tcPr>
            <w:tcW w:w="1175" w:type="dxa"/>
            <w:tcBorders>
              <w:top w:val="single" w:sz="4" w:space="0" w:color="auto"/>
              <w:left w:val="single" w:sz="4" w:space="0" w:color="auto"/>
              <w:bottom w:val="single" w:sz="4" w:space="0" w:color="auto"/>
              <w:right w:val="single" w:sz="4" w:space="0" w:color="auto"/>
            </w:tcBorders>
          </w:tcPr>
          <w:p w14:paraId="57A19B7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5769898</w:t>
            </w:r>
          </w:p>
        </w:tc>
        <w:tc>
          <w:tcPr>
            <w:tcW w:w="1134" w:type="dxa"/>
            <w:tcBorders>
              <w:top w:val="single" w:sz="4" w:space="0" w:color="auto"/>
              <w:left w:val="single" w:sz="4" w:space="0" w:color="auto"/>
              <w:bottom w:val="single" w:sz="4" w:space="0" w:color="auto"/>
              <w:right w:val="single" w:sz="4" w:space="0" w:color="auto"/>
            </w:tcBorders>
          </w:tcPr>
          <w:p w14:paraId="6DD5A7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7432022</w:t>
            </w:r>
          </w:p>
        </w:tc>
      </w:tr>
      <w:tr w:rsidR="002D2C24" w:rsidRPr="00A92E63" w14:paraId="6C82D8AD" w14:textId="77777777" w:rsidTr="002D2C24">
        <w:tc>
          <w:tcPr>
            <w:tcW w:w="663" w:type="dxa"/>
            <w:tcBorders>
              <w:top w:val="single" w:sz="4" w:space="0" w:color="auto"/>
              <w:left w:val="single" w:sz="4" w:space="0" w:color="auto"/>
              <w:bottom w:val="single" w:sz="4" w:space="0" w:color="auto"/>
              <w:right w:val="single" w:sz="4" w:space="0" w:color="auto"/>
            </w:tcBorders>
          </w:tcPr>
          <w:p w14:paraId="49CA81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1917</w:t>
            </w:r>
          </w:p>
        </w:tc>
        <w:tc>
          <w:tcPr>
            <w:tcW w:w="1175" w:type="dxa"/>
            <w:tcBorders>
              <w:top w:val="single" w:sz="4" w:space="0" w:color="auto"/>
              <w:left w:val="single" w:sz="4" w:space="0" w:color="auto"/>
              <w:bottom w:val="single" w:sz="4" w:space="0" w:color="auto"/>
              <w:right w:val="single" w:sz="4" w:space="0" w:color="auto"/>
            </w:tcBorders>
          </w:tcPr>
          <w:p w14:paraId="78E9967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5769900</w:t>
            </w:r>
          </w:p>
        </w:tc>
        <w:tc>
          <w:tcPr>
            <w:tcW w:w="1134" w:type="dxa"/>
            <w:tcBorders>
              <w:top w:val="single" w:sz="4" w:space="0" w:color="auto"/>
              <w:left w:val="single" w:sz="4" w:space="0" w:color="auto"/>
              <w:bottom w:val="single" w:sz="4" w:space="0" w:color="auto"/>
              <w:right w:val="single" w:sz="4" w:space="0" w:color="auto"/>
            </w:tcBorders>
          </w:tcPr>
          <w:p w14:paraId="343EE92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7432022</w:t>
            </w:r>
          </w:p>
        </w:tc>
      </w:tr>
      <w:tr w:rsidR="002D2C24" w:rsidRPr="00A92E63" w14:paraId="79889D12" w14:textId="77777777" w:rsidTr="002D2C24">
        <w:tc>
          <w:tcPr>
            <w:tcW w:w="663" w:type="dxa"/>
            <w:tcBorders>
              <w:top w:val="single" w:sz="4" w:space="0" w:color="auto"/>
              <w:left w:val="single" w:sz="4" w:space="0" w:color="auto"/>
              <w:bottom w:val="single" w:sz="4" w:space="0" w:color="auto"/>
              <w:right w:val="single" w:sz="4" w:space="0" w:color="auto"/>
            </w:tcBorders>
          </w:tcPr>
          <w:p w14:paraId="72BF537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1918</w:t>
            </w:r>
          </w:p>
        </w:tc>
        <w:tc>
          <w:tcPr>
            <w:tcW w:w="1175" w:type="dxa"/>
            <w:tcBorders>
              <w:top w:val="single" w:sz="4" w:space="0" w:color="auto"/>
              <w:left w:val="single" w:sz="4" w:space="0" w:color="auto"/>
              <w:bottom w:val="single" w:sz="4" w:space="0" w:color="auto"/>
              <w:right w:val="single" w:sz="4" w:space="0" w:color="auto"/>
            </w:tcBorders>
          </w:tcPr>
          <w:p w14:paraId="30F0F3C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5769934</w:t>
            </w:r>
          </w:p>
        </w:tc>
        <w:tc>
          <w:tcPr>
            <w:tcW w:w="1134" w:type="dxa"/>
            <w:tcBorders>
              <w:top w:val="single" w:sz="4" w:space="0" w:color="auto"/>
              <w:left w:val="single" w:sz="4" w:space="0" w:color="auto"/>
              <w:bottom w:val="single" w:sz="4" w:space="0" w:color="auto"/>
              <w:right w:val="single" w:sz="4" w:space="0" w:color="auto"/>
            </w:tcBorders>
          </w:tcPr>
          <w:p w14:paraId="26C548D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7432008</w:t>
            </w:r>
          </w:p>
        </w:tc>
      </w:tr>
      <w:tr w:rsidR="002D2C24" w:rsidRPr="00A92E63" w14:paraId="3E9B6A57" w14:textId="77777777" w:rsidTr="002D2C24">
        <w:tc>
          <w:tcPr>
            <w:tcW w:w="663" w:type="dxa"/>
            <w:tcBorders>
              <w:top w:val="single" w:sz="4" w:space="0" w:color="auto"/>
              <w:left w:val="single" w:sz="4" w:space="0" w:color="auto"/>
              <w:bottom w:val="single" w:sz="4" w:space="0" w:color="auto"/>
              <w:right w:val="single" w:sz="4" w:space="0" w:color="auto"/>
            </w:tcBorders>
          </w:tcPr>
          <w:p w14:paraId="08FEBF7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1919</w:t>
            </w:r>
          </w:p>
        </w:tc>
        <w:tc>
          <w:tcPr>
            <w:tcW w:w="1175" w:type="dxa"/>
            <w:tcBorders>
              <w:top w:val="single" w:sz="4" w:space="0" w:color="auto"/>
              <w:left w:val="single" w:sz="4" w:space="0" w:color="auto"/>
              <w:bottom w:val="single" w:sz="4" w:space="0" w:color="auto"/>
              <w:right w:val="single" w:sz="4" w:space="0" w:color="auto"/>
            </w:tcBorders>
          </w:tcPr>
          <w:p w14:paraId="3004F34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5769936</w:t>
            </w:r>
          </w:p>
        </w:tc>
        <w:tc>
          <w:tcPr>
            <w:tcW w:w="1134" w:type="dxa"/>
            <w:tcBorders>
              <w:top w:val="single" w:sz="4" w:space="0" w:color="auto"/>
              <w:left w:val="single" w:sz="4" w:space="0" w:color="auto"/>
              <w:bottom w:val="single" w:sz="4" w:space="0" w:color="auto"/>
              <w:right w:val="single" w:sz="4" w:space="0" w:color="auto"/>
            </w:tcBorders>
          </w:tcPr>
          <w:p w14:paraId="48F6C97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7432007</w:t>
            </w:r>
          </w:p>
        </w:tc>
      </w:tr>
      <w:tr w:rsidR="002D2C24" w:rsidRPr="00A92E63" w14:paraId="23EC9C2D" w14:textId="77777777" w:rsidTr="002D2C24">
        <w:tc>
          <w:tcPr>
            <w:tcW w:w="663" w:type="dxa"/>
            <w:tcBorders>
              <w:top w:val="single" w:sz="4" w:space="0" w:color="auto"/>
              <w:left w:val="single" w:sz="4" w:space="0" w:color="auto"/>
              <w:bottom w:val="single" w:sz="4" w:space="0" w:color="auto"/>
              <w:right w:val="single" w:sz="4" w:space="0" w:color="auto"/>
            </w:tcBorders>
          </w:tcPr>
          <w:p w14:paraId="6B4B67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1920</w:t>
            </w:r>
          </w:p>
        </w:tc>
        <w:tc>
          <w:tcPr>
            <w:tcW w:w="1175" w:type="dxa"/>
            <w:tcBorders>
              <w:top w:val="single" w:sz="4" w:space="0" w:color="auto"/>
              <w:left w:val="single" w:sz="4" w:space="0" w:color="auto"/>
              <w:bottom w:val="single" w:sz="4" w:space="0" w:color="auto"/>
              <w:right w:val="single" w:sz="4" w:space="0" w:color="auto"/>
            </w:tcBorders>
          </w:tcPr>
          <w:p w14:paraId="46CD349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5770010</w:t>
            </w:r>
          </w:p>
        </w:tc>
        <w:tc>
          <w:tcPr>
            <w:tcW w:w="1134" w:type="dxa"/>
            <w:tcBorders>
              <w:top w:val="single" w:sz="4" w:space="0" w:color="auto"/>
              <w:left w:val="single" w:sz="4" w:space="0" w:color="auto"/>
              <w:bottom w:val="single" w:sz="4" w:space="0" w:color="auto"/>
              <w:right w:val="single" w:sz="4" w:space="0" w:color="auto"/>
            </w:tcBorders>
          </w:tcPr>
          <w:p w14:paraId="496788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7431977</w:t>
            </w:r>
          </w:p>
        </w:tc>
      </w:tr>
      <w:tr w:rsidR="002D2C24" w:rsidRPr="00A92E63" w14:paraId="197B2D97" w14:textId="77777777" w:rsidTr="002D2C24">
        <w:tc>
          <w:tcPr>
            <w:tcW w:w="663" w:type="dxa"/>
            <w:tcBorders>
              <w:top w:val="single" w:sz="4" w:space="0" w:color="auto"/>
              <w:left w:val="single" w:sz="4" w:space="0" w:color="auto"/>
              <w:bottom w:val="single" w:sz="4" w:space="0" w:color="auto"/>
              <w:right w:val="single" w:sz="4" w:space="0" w:color="auto"/>
            </w:tcBorders>
          </w:tcPr>
          <w:p w14:paraId="47301F9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1921</w:t>
            </w:r>
          </w:p>
        </w:tc>
        <w:tc>
          <w:tcPr>
            <w:tcW w:w="1175" w:type="dxa"/>
            <w:tcBorders>
              <w:top w:val="single" w:sz="4" w:space="0" w:color="auto"/>
              <w:left w:val="single" w:sz="4" w:space="0" w:color="auto"/>
              <w:bottom w:val="single" w:sz="4" w:space="0" w:color="auto"/>
              <w:right w:val="single" w:sz="4" w:space="0" w:color="auto"/>
            </w:tcBorders>
          </w:tcPr>
          <w:p w14:paraId="1C39F63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5770065</w:t>
            </w:r>
          </w:p>
        </w:tc>
        <w:tc>
          <w:tcPr>
            <w:tcW w:w="1134" w:type="dxa"/>
            <w:tcBorders>
              <w:top w:val="single" w:sz="4" w:space="0" w:color="auto"/>
              <w:left w:val="single" w:sz="4" w:space="0" w:color="auto"/>
              <w:bottom w:val="single" w:sz="4" w:space="0" w:color="auto"/>
              <w:right w:val="single" w:sz="4" w:space="0" w:color="auto"/>
            </w:tcBorders>
          </w:tcPr>
          <w:p w14:paraId="76A7ABE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7431953</w:t>
            </w:r>
          </w:p>
        </w:tc>
      </w:tr>
      <w:tr w:rsidR="002D2C24" w:rsidRPr="00A92E63" w14:paraId="480EF2DE" w14:textId="77777777" w:rsidTr="002D2C24">
        <w:tc>
          <w:tcPr>
            <w:tcW w:w="663" w:type="dxa"/>
            <w:tcBorders>
              <w:top w:val="single" w:sz="4" w:space="0" w:color="auto"/>
              <w:left w:val="single" w:sz="4" w:space="0" w:color="auto"/>
              <w:bottom w:val="single" w:sz="4" w:space="0" w:color="auto"/>
              <w:right w:val="single" w:sz="4" w:space="0" w:color="auto"/>
            </w:tcBorders>
          </w:tcPr>
          <w:p w14:paraId="2590BDD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1922</w:t>
            </w:r>
          </w:p>
        </w:tc>
        <w:tc>
          <w:tcPr>
            <w:tcW w:w="1175" w:type="dxa"/>
            <w:tcBorders>
              <w:top w:val="single" w:sz="4" w:space="0" w:color="auto"/>
              <w:left w:val="single" w:sz="4" w:space="0" w:color="auto"/>
              <w:bottom w:val="single" w:sz="4" w:space="0" w:color="auto"/>
              <w:right w:val="single" w:sz="4" w:space="0" w:color="auto"/>
            </w:tcBorders>
          </w:tcPr>
          <w:p w14:paraId="3CCECB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5770066</w:t>
            </w:r>
          </w:p>
        </w:tc>
        <w:tc>
          <w:tcPr>
            <w:tcW w:w="1134" w:type="dxa"/>
            <w:tcBorders>
              <w:top w:val="single" w:sz="4" w:space="0" w:color="auto"/>
              <w:left w:val="single" w:sz="4" w:space="0" w:color="auto"/>
              <w:bottom w:val="single" w:sz="4" w:space="0" w:color="auto"/>
              <w:right w:val="single" w:sz="4" w:space="0" w:color="auto"/>
            </w:tcBorders>
          </w:tcPr>
          <w:p w14:paraId="6452658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7431953</w:t>
            </w:r>
          </w:p>
        </w:tc>
      </w:tr>
      <w:tr w:rsidR="002D2C24" w:rsidRPr="00A92E63" w14:paraId="5D4446F6" w14:textId="77777777" w:rsidTr="002D2C24">
        <w:tc>
          <w:tcPr>
            <w:tcW w:w="663" w:type="dxa"/>
            <w:tcBorders>
              <w:top w:val="single" w:sz="4" w:space="0" w:color="auto"/>
              <w:left w:val="single" w:sz="4" w:space="0" w:color="auto"/>
              <w:bottom w:val="single" w:sz="4" w:space="0" w:color="auto"/>
              <w:right w:val="single" w:sz="4" w:space="0" w:color="auto"/>
            </w:tcBorders>
          </w:tcPr>
          <w:p w14:paraId="0088194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1923</w:t>
            </w:r>
          </w:p>
        </w:tc>
        <w:tc>
          <w:tcPr>
            <w:tcW w:w="1175" w:type="dxa"/>
            <w:tcBorders>
              <w:top w:val="single" w:sz="4" w:space="0" w:color="auto"/>
              <w:left w:val="single" w:sz="4" w:space="0" w:color="auto"/>
              <w:bottom w:val="single" w:sz="4" w:space="0" w:color="auto"/>
              <w:right w:val="single" w:sz="4" w:space="0" w:color="auto"/>
            </w:tcBorders>
          </w:tcPr>
          <w:p w14:paraId="003E581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5770121</w:t>
            </w:r>
          </w:p>
        </w:tc>
        <w:tc>
          <w:tcPr>
            <w:tcW w:w="1134" w:type="dxa"/>
            <w:tcBorders>
              <w:top w:val="single" w:sz="4" w:space="0" w:color="auto"/>
              <w:left w:val="single" w:sz="4" w:space="0" w:color="auto"/>
              <w:bottom w:val="single" w:sz="4" w:space="0" w:color="auto"/>
              <w:right w:val="single" w:sz="4" w:space="0" w:color="auto"/>
            </w:tcBorders>
          </w:tcPr>
          <w:p w14:paraId="72C7278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7431930</w:t>
            </w:r>
          </w:p>
        </w:tc>
      </w:tr>
      <w:tr w:rsidR="002D2C24" w:rsidRPr="00A92E63" w14:paraId="18221657" w14:textId="77777777" w:rsidTr="002D2C24">
        <w:tc>
          <w:tcPr>
            <w:tcW w:w="663" w:type="dxa"/>
            <w:tcBorders>
              <w:top w:val="single" w:sz="4" w:space="0" w:color="auto"/>
              <w:left w:val="single" w:sz="4" w:space="0" w:color="auto"/>
              <w:bottom w:val="single" w:sz="4" w:space="0" w:color="auto"/>
              <w:right w:val="single" w:sz="4" w:space="0" w:color="auto"/>
            </w:tcBorders>
          </w:tcPr>
          <w:p w14:paraId="1F6322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1924</w:t>
            </w:r>
          </w:p>
        </w:tc>
        <w:tc>
          <w:tcPr>
            <w:tcW w:w="1175" w:type="dxa"/>
            <w:tcBorders>
              <w:top w:val="single" w:sz="4" w:space="0" w:color="auto"/>
              <w:left w:val="single" w:sz="4" w:space="0" w:color="auto"/>
              <w:bottom w:val="single" w:sz="4" w:space="0" w:color="auto"/>
              <w:right w:val="single" w:sz="4" w:space="0" w:color="auto"/>
            </w:tcBorders>
          </w:tcPr>
          <w:p w14:paraId="392FB89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5770122</w:t>
            </w:r>
          </w:p>
        </w:tc>
        <w:tc>
          <w:tcPr>
            <w:tcW w:w="1134" w:type="dxa"/>
            <w:tcBorders>
              <w:top w:val="single" w:sz="4" w:space="0" w:color="auto"/>
              <w:left w:val="single" w:sz="4" w:space="0" w:color="auto"/>
              <w:bottom w:val="single" w:sz="4" w:space="0" w:color="auto"/>
              <w:right w:val="single" w:sz="4" w:space="0" w:color="auto"/>
            </w:tcBorders>
          </w:tcPr>
          <w:p w14:paraId="76C900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7431930</w:t>
            </w:r>
          </w:p>
        </w:tc>
      </w:tr>
      <w:tr w:rsidR="002D2C24" w:rsidRPr="00A92E63" w14:paraId="0EDF0444" w14:textId="77777777" w:rsidTr="002D2C24">
        <w:tc>
          <w:tcPr>
            <w:tcW w:w="663" w:type="dxa"/>
            <w:tcBorders>
              <w:top w:val="single" w:sz="4" w:space="0" w:color="auto"/>
              <w:left w:val="single" w:sz="4" w:space="0" w:color="auto"/>
              <w:bottom w:val="single" w:sz="4" w:space="0" w:color="auto"/>
              <w:right w:val="single" w:sz="4" w:space="0" w:color="auto"/>
            </w:tcBorders>
          </w:tcPr>
          <w:p w14:paraId="6EBFB8A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1925</w:t>
            </w:r>
          </w:p>
        </w:tc>
        <w:tc>
          <w:tcPr>
            <w:tcW w:w="1175" w:type="dxa"/>
            <w:tcBorders>
              <w:top w:val="single" w:sz="4" w:space="0" w:color="auto"/>
              <w:left w:val="single" w:sz="4" w:space="0" w:color="auto"/>
              <w:bottom w:val="single" w:sz="4" w:space="0" w:color="auto"/>
              <w:right w:val="single" w:sz="4" w:space="0" w:color="auto"/>
            </w:tcBorders>
          </w:tcPr>
          <w:p w14:paraId="4C1CEA7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5770211</w:t>
            </w:r>
          </w:p>
        </w:tc>
        <w:tc>
          <w:tcPr>
            <w:tcW w:w="1134" w:type="dxa"/>
            <w:tcBorders>
              <w:top w:val="single" w:sz="4" w:space="0" w:color="auto"/>
              <w:left w:val="single" w:sz="4" w:space="0" w:color="auto"/>
              <w:bottom w:val="single" w:sz="4" w:space="0" w:color="auto"/>
              <w:right w:val="single" w:sz="4" w:space="0" w:color="auto"/>
            </w:tcBorders>
          </w:tcPr>
          <w:p w14:paraId="0C5AB50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7431894</w:t>
            </w:r>
          </w:p>
        </w:tc>
      </w:tr>
      <w:tr w:rsidR="002D2C24" w:rsidRPr="00A92E63" w14:paraId="30BCE967" w14:textId="77777777" w:rsidTr="002D2C24">
        <w:tc>
          <w:tcPr>
            <w:tcW w:w="663" w:type="dxa"/>
            <w:tcBorders>
              <w:top w:val="single" w:sz="4" w:space="0" w:color="auto"/>
              <w:left w:val="single" w:sz="4" w:space="0" w:color="auto"/>
              <w:bottom w:val="single" w:sz="4" w:space="0" w:color="auto"/>
              <w:right w:val="single" w:sz="4" w:space="0" w:color="auto"/>
            </w:tcBorders>
          </w:tcPr>
          <w:p w14:paraId="1CB365D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1926</w:t>
            </w:r>
          </w:p>
        </w:tc>
        <w:tc>
          <w:tcPr>
            <w:tcW w:w="1175" w:type="dxa"/>
            <w:tcBorders>
              <w:top w:val="single" w:sz="4" w:space="0" w:color="auto"/>
              <w:left w:val="single" w:sz="4" w:space="0" w:color="auto"/>
              <w:bottom w:val="single" w:sz="4" w:space="0" w:color="auto"/>
              <w:right w:val="single" w:sz="4" w:space="0" w:color="auto"/>
            </w:tcBorders>
          </w:tcPr>
          <w:p w14:paraId="2955D6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5770537</w:t>
            </w:r>
          </w:p>
        </w:tc>
        <w:tc>
          <w:tcPr>
            <w:tcW w:w="1134" w:type="dxa"/>
            <w:tcBorders>
              <w:top w:val="single" w:sz="4" w:space="0" w:color="auto"/>
              <w:left w:val="single" w:sz="4" w:space="0" w:color="auto"/>
              <w:bottom w:val="single" w:sz="4" w:space="0" w:color="auto"/>
              <w:right w:val="single" w:sz="4" w:space="0" w:color="auto"/>
            </w:tcBorders>
          </w:tcPr>
          <w:p w14:paraId="5D20071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7431760</w:t>
            </w:r>
          </w:p>
        </w:tc>
      </w:tr>
      <w:tr w:rsidR="002D2C24" w:rsidRPr="00A92E63" w14:paraId="5F018B2F" w14:textId="77777777" w:rsidTr="002D2C24">
        <w:tc>
          <w:tcPr>
            <w:tcW w:w="663" w:type="dxa"/>
            <w:tcBorders>
              <w:top w:val="single" w:sz="4" w:space="0" w:color="auto"/>
              <w:left w:val="single" w:sz="4" w:space="0" w:color="auto"/>
              <w:bottom w:val="single" w:sz="4" w:space="0" w:color="auto"/>
              <w:right w:val="single" w:sz="4" w:space="0" w:color="auto"/>
            </w:tcBorders>
          </w:tcPr>
          <w:p w14:paraId="5A52EB6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1927</w:t>
            </w:r>
          </w:p>
        </w:tc>
        <w:tc>
          <w:tcPr>
            <w:tcW w:w="1175" w:type="dxa"/>
            <w:tcBorders>
              <w:top w:val="single" w:sz="4" w:space="0" w:color="auto"/>
              <w:left w:val="single" w:sz="4" w:space="0" w:color="auto"/>
              <w:bottom w:val="single" w:sz="4" w:space="0" w:color="auto"/>
              <w:right w:val="single" w:sz="4" w:space="0" w:color="auto"/>
            </w:tcBorders>
          </w:tcPr>
          <w:p w14:paraId="3A1DF09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5771078</w:t>
            </w:r>
          </w:p>
        </w:tc>
        <w:tc>
          <w:tcPr>
            <w:tcW w:w="1134" w:type="dxa"/>
            <w:tcBorders>
              <w:top w:val="single" w:sz="4" w:space="0" w:color="auto"/>
              <w:left w:val="single" w:sz="4" w:space="0" w:color="auto"/>
              <w:bottom w:val="single" w:sz="4" w:space="0" w:color="auto"/>
              <w:right w:val="single" w:sz="4" w:space="0" w:color="auto"/>
            </w:tcBorders>
          </w:tcPr>
          <w:p w14:paraId="29A2A0D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7431532</w:t>
            </w:r>
          </w:p>
        </w:tc>
      </w:tr>
      <w:tr w:rsidR="002D2C24" w:rsidRPr="00A92E63" w14:paraId="68F06BBD" w14:textId="77777777" w:rsidTr="002D2C24">
        <w:tc>
          <w:tcPr>
            <w:tcW w:w="663" w:type="dxa"/>
            <w:tcBorders>
              <w:top w:val="single" w:sz="4" w:space="0" w:color="auto"/>
              <w:left w:val="single" w:sz="4" w:space="0" w:color="auto"/>
              <w:bottom w:val="single" w:sz="4" w:space="0" w:color="auto"/>
              <w:right w:val="single" w:sz="4" w:space="0" w:color="auto"/>
            </w:tcBorders>
          </w:tcPr>
          <w:p w14:paraId="5945688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1928</w:t>
            </w:r>
          </w:p>
        </w:tc>
        <w:tc>
          <w:tcPr>
            <w:tcW w:w="1175" w:type="dxa"/>
            <w:tcBorders>
              <w:top w:val="single" w:sz="4" w:space="0" w:color="auto"/>
              <w:left w:val="single" w:sz="4" w:space="0" w:color="auto"/>
              <w:bottom w:val="single" w:sz="4" w:space="0" w:color="auto"/>
              <w:right w:val="single" w:sz="4" w:space="0" w:color="auto"/>
            </w:tcBorders>
          </w:tcPr>
          <w:p w14:paraId="56C911A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5771079</w:t>
            </w:r>
          </w:p>
        </w:tc>
        <w:tc>
          <w:tcPr>
            <w:tcW w:w="1134" w:type="dxa"/>
            <w:tcBorders>
              <w:top w:val="single" w:sz="4" w:space="0" w:color="auto"/>
              <w:left w:val="single" w:sz="4" w:space="0" w:color="auto"/>
              <w:bottom w:val="single" w:sz="4" w:space="0" w:color="auto"/>
              <w:right w:val="single" w:sz="4" w:space="0" w:color="auto"/>
            </w:tcBorders>
          </w:tcPr>
          <w:p w14:paraId="7AB766D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7431532</w:t>
            </w:r>
          </w:p>
        </w:tc>
      </w:tr>
      <w:tr w:rsidR="002D2C24" w:rsidRPr="00A92E63" w14:paraId="39DB173D" w14:textId="77777777" w:rsidTr="002D2C24">
        <w:tc>
          <w:tcPr>
            <w:tcW w:w="663" w:type="dxa"/>
            <w:tcBorders>
              <w:top w:val="single" w:sz="4" w:space="0" w:color="auto"/>
              <w:left w:val="single" w:sz="4" w:space="0" w:color="auto"/>
              <w:bottom w:val="single" w:sz="4" w:space="0" w:color="auto"/>
              <w:right w:val="single" w:sz="4" w:space="0" w:color="auto"/>
            </w:tcBorders>
          </w:tcPr>
          <w:p w14:paraId="6A622FC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1929</w:t>
            </w:r>
          </w:p>
        </w:tc>
        <w:tc>
          <w:tcPr>
            <w:tcW w:w="1175" w:type="dxa"/>
            <w:tcBorders>
              <w:top w:val="single" w:sz="4" w:space="0" w:color="auto"/>
              <w:left w:val="single" w:sz="4" w:space="0" w:color="auto"/>
              <w:bottom w:val="single" w:sz="4" w:space="0" w:color="auto"/>
              <w:right w:val="single" w:sz="4" w:space="0" w:color="auto"/>
            </w:tcBorders>
          </w:tcPr>
          <w:p w14:paraId="53CF409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5771127</w:t>
            </w:r>
          </w:p>
        </w:tc>
        <w:tc>
          <w:tcPr>
            <w:tcW w:w="1134" w:type="dxa"/>
            <w:tcBorders>
              <w:top w:val="single" w:sz="4" w:space="0" w:color="auto"/>
              <w:left w:val="single" w:sz="4" w:space="0" w:color="auto"/>
              <w:bottom w:val="single" w:sz="4" w:space="0" w:color="auto"/>
              <w:right w:val="single" w:sz="4" w:space="0" w:color="auto"/>
            </w:tcBorders>
          </w:tcPr>
          <w:p w14:paraId="50ED477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7431513</w:t>
            </w:r>
          </w:p>
        </w:tc>
      </w:tr>
      <w:tr w:rsidR="002D2C24" w:rsidRPr="00A92E63" w14:paraId="7F2A8DAF" w14:textId="77777777" w:rsidTr="002D2C24">
        <w:tc>
          <w:tcPr>
            <w:tcW w:w="663" w:type="dxa"/>
            <w:tcBorders>
              <w:top w:val="single" w:sz="4" w:space="0" w:color="auto"/>
              <w:left w:val="single" w:sz="4" w:space="0" w:color="auto"/>
              <w:bottom w:val="single" w:sz="4" w:space="0" w:color="auto"/>
              <w:right w:val="single" w:sz="4" w:space="0" w:color="auto"/>
            </w:tcBorders>
          </w:tcPr>
          <w:p w14:paraId="251760C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1930</w:t>
            </w:r>
          </w:p>
        </w:tc>
        <w:tc>
          <w:tcPr>
            <w:tcW w:w="1175" w:type="dxa"/>
            <w:tcBorders>
              <w:top w:val="single" w:sz="4" w:space="0" w:color="auto"/>
              <w:left w:val="single" w:sz="4" w:space="0" w:color="auto"/>
              <w:bottom w:val="single" w:sz="4" w:space="0" w:color="auto"/>
              <w:right w:val="single" w:sz="4" w:space="0" w:color="auto"/>
            </w:tcBorders>
          </w:tcPr>
          <w:p w14:paraId="0CE9193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5771240</w:t>
            </w:r>
          </w:p>
        </w:tc>
        <w:tc>
          <w:tcPr>
            <w:tcW w:w="1134" w:type="dxa"/>
            <w:tcBorders>
              <w:top w:val="single" w:sz="4" w:space="0" w:color="auto"/>
              <w:left w:val="single" w:sz="4" w:space="0" w:color="auto"/>
              <w:bottom w:val="single" w:sz="4" w:space="0" w:color="auto"/>
              <w:right w:val="single" w:sz="4" w:space="0" w:color="auto"/>
            </w:tcBorders>
          </w:tcPr>
          <w:p w14:paraId="6579728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7431463</w:t>
            </w:r>
          </w:p>
        </w:tc>
      </w:tr>
      <w:tr w:rsidR="002D2C24" w:rsidRPr="00A92E63" w14:paraId="05F6244E" w14:textId="77777777" w:rsidTr="002D2C24">
        <w:tc>
          <w:tcPr>
            <w:tcW w:w="663" w:type="dxa"/>
            <w:tcBorders>
              <w:top w:val="single" w:sz="4" w:space="0" w:color="auto"/>
              <w:left w:val="single" w:sz="4" w:space="0" w:color="auto"/>
              <w:bottom w:val="single" w:sz="4" w:space="0" w:color="auto"/>
              <w:right w:val="single" w:sz="4" w:space="0" w:color="auto"/>
            </w:tcBorders>
          </w:tcPr>
          <w:p w14:paraId="1E8A761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1931</w:t>
            </w:r>
          </w:p>
        </w:tc>
        <w:tc>
          <w:tcPr>
            <w:tcW w:w="1175" w:type="dxa"/>
            <w:tcBorders>
              <w:top w:val="single" w:sz="4" w:space="0" w:color="auto"/>
              <w:left w:val="single" w:sz="4" w:space="0" w:color="auto"/>
              <w:bottom w:val="single" w:sz="4" w:space="0" w:color="auto"/>
              <w:right w:val="single" w:sz="4" w:space="0" w:color="auto"/>
            </w:tcBorders>
          </w:tcPr>
          <w:p w14:paraId="40E0885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5771342</w:t>
            </w:r>
          </w:p>
        </w:tc>
        <w:tc>
          <w:tcPr>
            <w:tcW w:w="1134" w:type="dxa"/>
            <w:tcBorders>
              <w:top w:val="single" w:sz="4" w:space="0" w:color="auto"/>
              <w:left w:val="single" w:sz="4" w:space="0" w:color="auto"/>
              <w:bottom w:val="single" w:sz="4" w:space="0" w:color="auto"/>
              <w:right w:val="single" w:sz="4" w:space="0" w:color="auto"/>
            </w:tcBorders>
          </w:tcPr>
          <w:p w14:paraId="00DBA9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7431416</w:t>
            </w:r>
          </w:p>
        </w:tc>
      </w:tr>
      <w:tr w:rsidR="002D2C24" w:rsidRPr="00A92E63" w14:paraId="5152770F" w14:textId="77777777" w:rsidTr="002D2C24">
        <w:tc>
          <w:tcPr>
            <w:tcW w:w="663" w:type="dxa"/>
            <w:tcBorders>
              <w:top w:val="single" w:sz="4" w:space="0" w:color="auto"/>
              <w:left w:val="single" w:sz="4" w:space="0" w:color="auto"/>
              <w:bottom w:val="single" w:sz="4" w:space="0" w:color="auto"/>
              <w:right w:val="single" w:sz="4" w:space="0" w:color="auto"/>
            </w:tcBorders>
          </w:tcPr>
          <w:p w14:paraId="4EDB689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1932</w:t>
            </w:r>
          </w:p>
        </w:tc>
        <w:tc>
          <w:tcPr>
            <w:tcW w:w="1175" w:type="dxa"/>
            <w:tcBorders>
              <w:top w:val="single" w:sz="4" w:space="0" w:color="auto"/>
              <w:left w:val="single" w:sz="4" w:space="0" w:color="auto"/>
              <w:bottom w:val="single" w:sz="4" w:space="0" w:color="auto"/>
              <w:right w:val="single" w:sz="4" w:space="0" w:color="auto"/>
            </w:tcBorders>
          </w:tcPr>
          <w:p w14:paraId="5248BDF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5771421</w:t>
            </w:r>
          </w:p>
        </w:tc>
        <w:tc>
          <w:tcPr>
            <w:tcW w:w="1134" w:type="dxa"/>
            <w:tcBorders>
              <w:top w:val="single" w:sz="4" w:space="0" w:color="auto"/>
              <w:left w:val="single" w:sz="4" w:space="0" w:color="auto"/>
              <w:bottom w:val="single" w:sz="4" w:space="0" w:color="auto"/>
              <w:right w:val="single" w:sz="4" w:space="0" w:color="auto"/>
            </w:tcBorders>
          </w:tcPr>
          <w:p w14:paraId="4BAD459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7431376</w:t>
            </w:r>
          </w:p>
        </w:tc>
      </w:tr>
      <w:tr w:rsidR="002D2C24" w:rsidRPr="00A92E63" w14:paraId="0A5BF2B1" w14:textId="77777777" w:rsidTr="002D2C24">
        <w:tc>
          <w:tcPr>
            <w:tcW w:w="663" w:type="dxa"/>
            <w:tcBorders>
              <w:top w:val="single" w:sz="4" w:space="0" w:color="auto"/>
              <w:left w:val="single" w:sz="4" w:space="0" w:color="auto"/>
              <w:bottom w:val="single" w:sz="4" w:space="0" w:color="auto"/>
              <w:right w:val="single" w:sz="4" w:space="0" w:color="auto"/>
            </w:tcBorders>
          </w:tcPr>
          <w:p w14:paraId="63AE5AC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1933</w:t>
            </w:r>
          </w:p>
        </w:tc>
        <w:tc>
          <w:tcPr>
            <w:tcW w:w="1175" w:type="dxa"/>
            <w:tcBorders>
              <w:top w:val="single" w:sz="4" w:space="0" w:color="auto"/>
              <w:left w:val="single" w:sz="4" w:space="0" w:color="auto"/>
              <w:bottom w:val="single" w:sz="4" w:space="0" w:color="auto"/>
              <w:right w:val="single" w:sz="4" w:space="0" w:color="auto"/>
            </w:tcBorders>
          </w:tcPr>
          <w:p w14:paraId="32DE814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5771451</w:t>
            </w:r>
          </w:p>
        </w:tc>
        <w:tc>
          <w:tcPr>
            <w:tcW w:w="1134" w:type="dxa"/>
            <w:tcBorders>
              <w:top w:val="single" w:sz="4" w:space="0" w:color="auto"/>
              <w:left w:val="single" w:sz="4" w:space="0" w:color="auto"/>
              <w:bottom w:val="single" w:sz="4" w:space="0" w:color="auto"/>
              <w:right w:val="single" w:sz="4" w:space="0" w:color="auto"/>
            </w:tcBorders>
          </w:tcPr>
          <w:p w14:paraId="1D1359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7431360</w:t>
            </w:r>
          </w:p>
        </w:tc>
      </w:tr>
      <w:tr w:rsidR="002D2C24" w:rsidRPr="00A92E63" w14:paraId="5493B1C9" w14:textId="77777777" w:rsidTr="002D2C24">
        <w:tc>
          <w:tcPr>
            <w:tcW w:w="663" w:type="dxa"/>
            <w:tcBorders>
              <w:top w:val="single" w:sz="4" w:space="0" w:color="auto"/>
              <w:left w:val="single" w:sz="4" w:space="0" w:color="auto"/>
              <w:bottom w:val="single" w:sz="4" w:space="0" w:color="auto"/>
              <w:right w:val="single" w:sz="4" w:space="0" w:color="auto"/>
            </w:tcBorders>
          </w:tcPr>
          <w:p w14:paraId="047A163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1934</w:t>
            </w:r>
          </w:p>
        </w:tc>
        <w:tc>
          <w:tcPr>
            <w:tcW w:w="1175" w:type="dxa"/>
            <w:tcBorders>
              <w:top w:val="single" w:sz="4" w:space="0" w:color="auto"/>
              <w:left w:val="single" w:sz="4" w:space="0" w:color="auto"/>
              <w:bottom w:val="single" w:sz="4" w:space="0" w:color="auto"/>
              <w:right w:val="single" w:sz="4" w:space="0" w:color="auto"/>
            </w:tcBorders>
          </w:tcPr>
          <w:p w14:paraId="5AB312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5771508</w:t>
            </w:r>
          </w:p>
        </w:tc>
        <w:tc>
          <w:tcPr>
            <w:tcW w:w="1134" w:type="dxa"/>
            <w:tcBorders>
              <w:top w:val="single" w:sz="4" w:space="0" w:color="auto"/>
              <w:left w:val="single" w:sz="4" w:space="0" w:color="auto"/>
              <w:bottom w:val="single" w:sz="4" w:space="0" w:color="auto"/>
              <w:right w:val="single" w:sz="4" w:space="0" w:color="auto"/>
            </w:tcBorders>
          </w:tcPr>
          <w:p w14:paraId="22D4B0E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7431323</w:t>
            </w:r>
          </w:p>
        </w:tc>
      </w:tr>
      <w:tr w:rsidR="002D2C24" w:rsidRPr="00A92E63" w14:paraId="196A42A7" w14:textId="77777777" w:rsidTr="002D2C24">
        <w:tc>
          <w:tcPr>
            <w:tcW w:w="663" w:type="dxa"/>
            <w:tcBorders>
              <w:top w:val="single" w:sz="4" w:space="0" w:color="auto"/>
              <w:left w:val="single" w:sz="4" w:space="0" w:color="auto"/>
              <w:bottom w:val="single" w:sz="4" w:space="0" w:color="auto"/>
              <w:right w:val="single" w:sz="4" w:space="0" w:color="auto"/>
            </w:tcBorders>
          </w:tcPr>
          <w:p w14:paraId="41184F6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1935</w:t>
            </w:r>
          </w:p>
        </w:tc>
        <w:tc>
          <w:tcPr>
            <w:tcW w:w="1175" w:type="dxa"/>
            <w:tcBorders>
              <w:top w:val="single" w:sz="4" w:space="0" w:color="auto"/>
              <w:left w:val="single" w:sz="4" w:space="0" w:color="auto"/>
              <w:bottom w:val="single" w:sz="4" w:space="0" w:color="auto"/>
              <w:right w:val="single" w:sz="4" w:space="0" w:color="auto"/>
            </w:tcBorders>
          </w:tcPr>
          <w:p w14:paraId="5CA9EA2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5771510</w:t>
            </w:r>
          </w:p>
        </w:tc>
        <w:tc>
          <w:tcPr>
            <w:tcW w:w="1134" w:type="dxa"/>
            <w:tcBorders>
              <w:top w:val="single" w:sz="4" w:space="0" w:color="auto"/>
              <w:left w:val="single" w:sz="4" w:space="0" w:color="auto"/>
              <w:bottom w:val="single" w:sz="4" w:space="0" w:color="auto"/>
              <w:right w:val="single" w:sz="4" w:space="0" w:color="auto"/>
            </w:tcBorders>
          </w:tcPr>
          <w:p w14:paraId="7D895AB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7431322</w:t>
            </w:r>
          </w:p>
        </w:tc>
      </w:tr>
      <w:tr w:rsidR="002D2C24" w:rsidRPr="00A92E63" w14:paraId="188FE5E4" w14:textId="77777777" w:rsidTr="002D2C24">
        <w:tc>
          <w:tcPr>
            <w:tcW w:w="663" w:type="dxa"/>
            <w:tcBorders>
              <w:top w:val="single" w:sz="4" w:space="0" w:color="auto"/>
              <w:left w:val="single" w:sz="4" w:space="0" w:color="auto"/>
              <w:bottom w:val="single" w:sz="4" w:space="0" w:color="auto"/>
              <w:right w:val="single" w:sz="4" w:space="0" w:color="auto"/>
            </w:tcBorders>
          </w:tcPr>
          <w:p w14:paraId="1C8BB33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1936</w:t>
            </w:r>
          </w:p>
        </w:tc>
        <w:tc>
          <w:tcPr>
            <w:tcW w:w="1175" w:type="dxa"/>
            <w:tcBorders>
              <w:top w:val="single" w:sz="4" w:space="0" w:color="auto"/>
              <w:left w:val="single" w:sz="4" w:space="0" w:color="auto"/>
              <w:bottom w:val="single" w:sz="4" w:space="0" w:color="auto"/>
              <w:right w:val="single" w:sz="4" w:space="0" w:color="auto"/>
            </w:tcBorders>
          </w:tcPr>
          <w:p w14:paraId="366842A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5771578</w:t>
            </w:r>
          </w:p>
        </w:tc>
        <w:tc>
          <w:tcPr>
            <w:tcW w:w="1134" w:type="dxa"/>
            <w:tcBorders>
              <w:top w:val="single" w:sz="4" w:space="0" w:color="auto"/>
              <w:left w:val="single" w:sz="4" w:space="0" w:color="auto"/>
              <w:bottom w:val="single" w:sz="4" w:space="0" w:color="auto"/>
              <w:right w:val="single" w:sz="4" w:space="0" w:color="auto"/>
            </w:tcBorders>
          </w:tcPr>
          <w:p w14:paraId="58D2583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7431282</w:t>
            </w:r>
          </w:p>
        </w:tc>
      </w:tr>
      <w:tr w:rsidR="002D2C24" w:rsidRPr="00A92E63" w14:paraId="48C1445D" w14:textId="77777777" w:rsidTr="002D2C24">
        <w:tc>
          <w:tcPr>
            <w:tcW w:w="663" w:type="dxa"/>
            <w:tcBorders>
              <w:top w:val="single" w:sz="4" w:space="0" w:color="auto"/>
              <w:left w:val="single" w:sz="4" w:space="0" w:color="auto"/>
              <w:bottom w:val="single" w:sz="4" w:space="0" w:color="auto"/>
              <w:right w:val="single" w:sz="4" w:space="0" w:color="auto"/>
            </w:tcBorders>
          </w:tcPr>
          <w:p w14:paraId="63732B7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1937</w:t>
            </w:r>
          </w:p>
        </w:tc>
        <w:tc>
          <w:tcPr>
            <w:tcW w:w="1175" w:type="dxa"/>
            <w:tcBorders>
              <w:top w:val="single" w:sz="4" w:space="0" w:color="auto"/>
              <w:left w:val="single" w:sz="4" w:space="0" w:color="auto"/>
              <w:bottom w:val="single" w:sz="4" w:space="0" w:color="auto"/>
              <w:right w:val="single" w:sz="4" w:space="0" w:color="auto"/>
            </w:tcBorders>
          </w:tcPr>
          <w:p w14:paraId="5457C46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5771646</w:t>
            </w:r>
          </w:p>
        </w:tc>
        <w:tc>
          <w:tcPr>
            <w:tcW w:w="1134" w:type="dxa"/>
            <w:tcBorders>
              <w:top w:val="single" w:sz="4" w:space="0" w:color="auto"/>
              <w:left w:val="single" w:sz="4" w:space="0" w:color="auto"/>
              <w:bottom w:val="single" w:sz="4" w:space="0" w:color="auto"/>
              <w:right w:val="single" w:sz="4" w:space="0" w:color="auto"/>
            </w:tcBorders>
          </w:tcPr>
          <w:p w14:paraId="4615AE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7431236</w:t>
            </w:r>
          </w:p>
        </w:tc>
      </w:tr>
      <w:tr w:rsidR="002D2C24" w:rsidRPr="00A92E63" w14:paraId="681F7BF7" w14:textId="77777777" w:rsidTr="002D2C24">
        <w:tc>
          <w:tcPr>
            <w:tcW w:w="663" w:type="dxa"/>
            <w:tcBorders>
              <w:top w:val="single" w:sz="4" w:space="0" w:color="auto"/>
              <w:left w:val="single" w:sz="4" w:space="0" w:color="auto"/>
              <w:bottom w:val="single" w:sz="4" w:space="0" w:color="auto"/>
              <w:right w:val="single" w:sz="4" w:space="0" w:color="auto"/>
            </w:tcBorders>
          </w:tcPr>
          <w:p w14:paraId="3968821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1938</w:t>
            </w:r>
          </w:p>
        </w:tc>
        <w:tc>
          <w:tcPr>
            <w:tcW w:w="1175" w:type="dxa"/>
            <w:tcBorders>
              <w:top w:val="single" w:sz="4" w:space="0" w:color="auto"/>
              <w:left w:val="single" w:sz="4" w:space="0" w:color="auto"/>
              <w:bottom w:val="single" w:sz="4" w:space="0" w:color="auto"/>
              <w:right w:val="single" w:sz="4" w:space="0" w:color="auto"/>
            </w:tcBorders>
          </w:tcPr>
          <w:p w14:paraId="7954AD0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5771696</w:t>
            </w:r>
          </w:p>
        </w:tc>
        <w:tc>
          <w:tcPr>
            <w:tcW w:w="1134" w:type="dxa"/>
            <w:tcBorders>
              <w:top w:val="single" w:sz="4" w:space="0" w:color="auto"/>
              <w:left w:val="single" w:sz="4" w:space="0" w:color="auto"/>
              <w:bottom w:val="single" w:sz="4" w:space="0" w:color="auto"/>
              <w:right w:val="single" w:sz="4" w:space="0" w:color="auto"/>
            </w:tcBorders>
          </w:tcPr>
          <w:p w14:paraId="407F20F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7431200</w:t>
            </w:r>
          </w:p>
        </w:tc>
      </w:tr>
      <w:tr w:rsidR="002D2C24" w:rsidRPr="00A92E63" w14:paraId="5C943A49" w14:textId="77777777" w:rsidTr="002D2C24">
        <w:tc>
          <w:tcPr>
            <w:tcW w:w="663" w:type="dxa"/>
            <w:tcBorders>
              <w:top w:val="single" w:sz="4" w:space="0" w:color="auto"/>
              <w:left w:val="single" w:sz="4" w:space="0" w:color="auto"/>
              <w:bottom w:val="single" w:sz="4" w:space="0" w:color="auto"/>
              <w:right w:val="single" w:sz="4" w:space="0" w:color="auto"/>
            </w:tcBorders>
          </w:tcPr>
          <w:p w14:paraId="1AE3985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1939</w:t>
            </w:r>
          </w:p>
        </w:tc>
        <w:tc>
          <w:tcPr>
            <w:tcW w:w="1175" w:type="dxa"/>
            <w:tcBorders>
              <w:top w:val="single" w:sz="4" w:space="0" w:color="auto"/>
              <w:left w:val="single" w:sz="4" w:space="0" w:color="auto"/>
              <w:bottom w:val="single" w:sz="4" w:space="0" w:color="auto"/>
              <w:right w:val="single" w:sz="4" w:space="0" w:color="auto"/>
            </w:tcBorders>
          </w:tcPr>
          <w:p w14:paraId="2857DA6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5771761</w:t>
            </w:r>
          </w:p>
        </w:tc>
        <w:tc>
          <w:tcPr>
            <w:tcW w:w="1134" w:type="dxa"/>
            <w:tcBorders>
              <w:top w:val="single" w:sz="4" w:space="0" w:color="auto"/>
              <w:left w:val="single" w:sz="4" w:space="0" w:color="auto"/>
              <w:bottom w:val="single" w:sz="4" w:space="0" w:color="auto"/>
              <w:right w:val="single" w:sz="4" w:space="0" w:color="auto"/>
            </w:tcBorders>
          </w:tcPr>
          <w:p w14:paraId="4D62A65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7431150</w:t>
            </w:r>
          </w:p>
        </w:tc>
      </w:tr>
      <w:tr w:rsidR="002D2C24" w:rsidRPr="00A92E63" w14:paraId="7A98D04E" w14:textId="77777777" w:rsidTr="002D2C24">
        <w:tc>
          <w:tcPr>
            <w:tcW w:w="663" w:type="dxa"/>
            <w:tcBorders>
              <w:top w:val="single" w:sz="4" w:space="0" w:color="auto"/>
              <w:left w:val="single" w:sz="4" w:space="0" w:color="auto"/>
              <w:bottom w:val="single" w:sz="4" w:space="0" w:color="auto"/>
              <w:right w:val="single" w:sz="4" w:space="0" w:color="auto"/>
            </w:tcBorders>
          </w:tcPr>
          <w:p w14:paraId="3D8CE4D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1940</w:t>
            </w:r>
          </w:p>
        </w:tc>
        <w:tc>
          <w:tcPr>
            <w:tcW w:w="1175" w:type="dxa"/>
            <w:tcBorders>
              <w:top w:val="single" w:sz="4" w:space="0" w:color="auto"/>
              <w:left w:val="single" w:sz="4" w:space="0" w:color="auto"/>
              <w:bottom w:val="single" w:sz="4" w:space="0" w:color="auto"/>
              <w:right w:val="single" w:sz="4" w:space="0" w:color="auto"/>
            </w:tcBorders>
          </w:tcPr>
          <w:p w14:paraId="6133587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5771767</w:t>
            </w:r>
          </w:p>
        </w:tc>
        <w:tc>
          <w:tcPr>
            <w:tcW w:w="1134" w:type="dxa"/>
            <w:tcBorders>
              <w:top w:val="single" w:sz="4" w:space="0" w:color="auto"/>
              <w:left w:val="single" w:sz="4" w:space="0" w:color="auto"/>
              <w:bottom w:val="single" w:sz="4" w:space="0" w:color="auto"/>
              <w:right w:val="single" w:sz="4" w:space="0" w:color="auto"/>
            </w:tcBorders>
          </w:tcPr>
          <w:p w14:paraId="09D63AC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7431146</w:t>
            </w:r>
          </w:p>
        </w:tc>
      </w:tr>
      <w:tr w:rsidR="002D2C24" w:rsidRPr="00A92E63" w14:paraId="6A69F943" w14:textId="77777777" w:rsidTr="002D2C24">
        <w:tc>
          <w:tcPr>
            <w:tcW w:w="663" w:type="dxa"/>
            <w:tcBorders>
              <w:top w:val="single" w:sz="4" w:space="0" w:color="auto"/>
              <w:left w:val="single" w:sz="4" w:space="0" w:color="auto"/>
              <w:bottom w:val="single" w:sz="4" w:space="0" w:color="auto"/>
              <w:right w:val="single" w:sz="4" w:space="0" w:color="auto"/>
            </w:tcBorders>
          </w:tcPr>
          <w:p w14:paraId="537C4A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1941</w:t>
            </w:r>
          </w:p>
        </w:tc>
        <w:tc>
          <w:tcPr>
            <w:tcW w:w="1175" w:type="dxa"/>
            <w:tcBorders>
              <w:top w:val="single" w:sz="4" w:space="0" w:color="auto"/>
              <w:left w:val="single" w:sz="4" w:space="0" w:color="auto"/>
              <w:bottom w:val="single" w:sz="4" w:space="0" w:color="auto"/>
              <w:right w:val="single" w:sz="4" w:space="0" w:color="auto"/>
            </w:tcBorders>
          </w:tcPr>
          <w:p w14:paraId="62430E9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5771804</w:t>
            </w:r>
          </w:p>
        </w:tc>
        <w:tc>
          <w:tcPr>
            <w:tcW w:w="1134" w:type="dxa"/>
            <w:tcBorders>
              <w:top w:val="single" w:sz="4" w:space="0" w:color="auto"/>
              <w:left w:val="single" w:sz="4" w:space="0" w:color="auto"/>
              <w:bottom w:val="single" w:sz="4" w:space="0" w:color="auto"/>
              <w:right w:val="single" w:sz="4" w:space="0" w:color="auto"/>
            </w:tcBorders>
          </w:tcPr>
          <w:p w14:paraId="41941EA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7431123</w:t>
            </w:r>
          </w:p>
        </w:tc>
      </w:tr>
      <w:tr w:rsidR="002D2C24" w:rsidRPr="00A92E63" w14:paraId="6933C571" w14:textId="77777777" w:rsidTr="002D2C24">
        <w:tc>
          <w:tcPr>
            <w:tcW w:w="663" w:type="dxa"/>
            <w:tcBorders>
              <w:top w:val="single" w:sz="4" w:space="0" w:color="auto"/>
              <w:left w:val="single" w:sz="4" w:space="0" w:color="auto"/>
              <w:bottom w:val="single" w:sz="4" w:space="0" w:color="auto"/>
              <w:right w:val="single" w:sz="4" w:space="0" w:color="auto"/>
            </w:tcBorders>
          </w:tcPr>
          <w:p w14:paraId="7E8C696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1942</w:t>
            </w:r>
          </w:p>
        </w:tc>
        <w:tc>
          <w:tcPr>
            <w:tcW w:w="1175" w:type="dxa"/>
            <w:tcBorders>
              <w:top w:val="single" w:sz="4" w:space="0" w:color="auto"/>
              <w:left w:val="single" w:sz="4" w:space="0" w:color="auto"/>
              <w:bottom w:val="single" w:sz="4" w:space="0" w:color="auto"/>
              <w:right w:val="single" w:sz="4" w:space="0" w:color="auto"/>
            </w:tcBorders>
          </w:tcPr>
          <w:p w14:paraId="6BB5CF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5771857</w:t>
            </w:r>
          </w:p>
        </w:tc>
        <w:tc>
          <w:tcPr>
            <w:tcW w:w="1134" w:type="dxa"/>
            <w:tcBorders>
              <w:top w:val="single" w:sz="4" w:space="0" w:color="auto"/>
              <w:left w:val="single" w:sz="4" w:space="0" w:color="auto"/>
              <w:bottom w:val="single" w:sz="4" w:space="0" w:color="auto"/>
              <w:right w:val="single" w:sz="4" w:space="0" w:color="auto"/>
            </w:tcBorders>
          </w:tcPr>
          <w:p w14:paraId="38DF4A5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7431079</w:t>
            </w:r>
          </w:p>
        </w:tc>
      </w:tr>
      <w:tr w:rsidR="002D2C24" w:rsidRPr="00A92E63" w14:paraId="6F4975C5" w14:textId="77777777" w:rsidTr="002D2C24">
        <w:tc>
          <w:tcPr>
            <w:tcW w:w="663" w:type="dxa"/>
            <w:tcBorders>
              <w:top w:val="single" w:sz="4" w:space="0" w:color="auto"/>
              <w:left w:val="single" w:sz="4" w:space="0" w:color="auto"/>
              <w:bottom w:val="single" w:sz="4" w:space="0" w:color="auto"/>
              <w:right w:val="single" w:sz="4" w:space="0" w:color="auto"/>
            </w:tcBorders>
          </w:tcPr>
          <w:p w14:paraId="022A781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1943</w:t>
            </w:r>
          </w:p>
        </w:tc>
        <w:tc>
          <w:tcPr>
            <w:tcW w:w="1175" w:type="dxa"/>
            <w:tcBorders>
              <w:top w:val="single" w:sz="4" w:space="0" w:color="auto"/>
              <w:left w:val="single" w:sz="4" w:space="0" w:color="auto"/>
              <w:bottom w:val="single" w:sz="4" w:space="0" w:color="auto"/>
              <w:right w:val="single" w:sz="4" w:space="0" w:color="auto"/>
            </w:tcBorders>
          </w:tcPr>
          <w:p w14:paraId="324DBD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5771948</w:t>
            </w:r>
          </w:p>
        </w:tc>
        <w:tc>
          <w:tcPr>
            <w:tcW w:w="1134" w:type="dxa"/>
            <w:tcBorders>
              <w:top w:val="single" w:sz="4" w:space="0" w:color="auto"/>
              <w:left w:val="single" w:sz="4" w:space="0" w:color="auto"/>
              <w:bottom w:val="single" w:sz="4" w:space="0" w:color="auto"/>
              <w:right w:val="single" w:sz="4" w:space="0" w:color="auto"/>
            </w:tcBorders>
          </w:tcPr>
          <w:p w14:paraId="6B6726D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7430998</w:t>
            </w:r>
          </w:p>
        </w:tc>
      </w:tr>
      <w:tr w:rsidR="002D2C24" w:rsidRPr="00A92E63" w14:paraId="20985192" w14:textId="77777777" w:rsidTr="002D2C24">
        <w:tc>
          <w:tcPr>
            <w:tcW w:w="663" w:type="dxa"/>
            <w:tcBorders>
              <w:top w:val="single" w:sz="4" w:space="0" w:color="auto"/>
              <w:left w:val="single" w:sz="4" w:space="0" w:color="auto"/>
              <w:bottom w:val="single" w:sz="4" w:space="0" w:color="auto"/>
              <w:right w:val="single" w:sz="4" w:space="0" w:color="auto"/>
            </w:tcBorders>
          </w:tcPr>
          <w:p w14:paraId="7037EF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1944</w:t>
            </w:r>
          </w:p>
        </w:tc>
        <w:tc>
          <w:tcPr>
            <w:tcW w:w="1175" w:type="dxa"/>
            <w:tcBorders>
              <w:top w:val="single" w:sz="4" w:space="0" w:color="auto"/>
              <w:left w:val="single" w:sz="4" w:space="0" w:color="auto"/>
              <w:bottom w:val="single" w:sz="4" w:space="0" w:color="auto"/>
              <w:right w:val="single" w:sz="4" w:space="0" w:color="auto"/>
            </w:tcBorders>
          </w:tcPr>
          <w:p w14:paraId="2CFEACA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5771950</w:t>
            </w:r>
          </w:p>
        </w:tc>
        <w:tc>
          <w:tcPr>
            <w:tcW w:w="1134" w:type="dxa"/>
            <w:tcBorders>
              <w:top w:val="single" w:sz="4" w:space="0" w:color="auto"/>
              <w:left w:val="single" w:sz="4" w:space="0" w:color="auto"/>
              <w:bottom w:val="single" w:sz="4" w:space="0" w:color="auto"/>
              <w:right w:val="single" w:sz="4" w:space="0" w:color="auto"/>
            </w:tcBorders>
          </w:tcPr>
          <w:p w14:paraId="41316FB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7430997</w:t>
            </w:r>
          </w:p>
        </w:tc>
      </w:tr>
      <w:tr w:rsidR="002D2C24" w:rsidRPr="00A92E63" w14:paraId="68FD3100" w14:textId="77777777" w:rsidTr="002D2C24">
        <w:tc>
          <w:tcPr>
            <w:tcW w:w="663" w:type="dxa"/>
            <w:tcBorders>
              <w:top w:val="single" w:sz="4" w:space="0" w:color="auto"/>
              <w:left w:val="single" w:sz="4" w:space="0" w:color="auto"/>
              <w:bottom w:val="single" w:sz="4" w:space="0" w:color="auto"/>
              <w:right w:val="single" w:sz="4" w:space="0" w:color="auto"/>
            </w:tcBorders>
          </w:tcPr>
          <w:p w14:paraId="0E7E127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1945</w:t>
            </w:r>
          </w:p>
        </w:tc>
        <w:tc>
          <w:tcPr>
            <w:tcW w:w="1175" w:type="dxa"/>
            <w:tcBorders>
              <w:top w:val="single" w:sz="4" w:space="0" w:color="auto"/>
              <w:left w:val="single" w:sz="4" w:space="0" w:color="auto"/>
              <w:bottom w:val="single" w:sz="4" w:space="0" w:color="auto"/>
              <w:right w:val="single" w:sz="4" w:space="0" w:color="auto"/>
            </w:tcBorders>
          </w:tcPr>
          <w:p w14:paraId="1596996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5771987</w:t>
            </w:r>
          </w:p>
        </w:tc>
        <w:tc>
          <w:tcPr>
            <w:tcW w:w="1134" w:type="dxa"/>
            <w:tcBorders>
              <w:top w:val="single" w:sz="4" w:space="0" w:color="auto"/>
              <w:left w:val="single" w:sz="4" w:space="0" w:color="auto"/>
              <w:bottom w:val="single" w:sz="4" w:space="0" w:color="auto"/>
              <w:right w:val="single" w:sz="4" w:space="0" w:color="auto"/>
            </w:tcBorders>
          </w:tcPr>
          <w:p w14:paraId="4D87ACC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7430967</w:t>
            </w:r>
          </w:p>
        </w:tc>
      </w:tr>
      <w:tr w:rsidR="002D2C24" w:rsidRPr="00A92E63" w14:paraId="1694B1DC" w14:textId="77777777" w:rsidTr="002D2C24">
        <w:tc>
          <w:tcPr>
            <w:tcW w:w="663" w:type="dxa"/>
            <w:tcBorders>
              <w:top w:val="single" w:sz="4" w:space="0" w:color="auto"/>
              <w:left w:val="single" w:sz="4" w:space="0" w:color="auto"/>
              <w:bottom w:val="single" w:sz="4" w:space="0" w:color="auto"/>
              <w:right w:val="single" w:sz="4" w:space="0" w:color="auto"/>
            </w:tcBorders>
          </w:tcPr>
          <w:p w14:paraId="544DC8D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1946</w:t>
            </w:r>
          </w:p>
        </w:tc>
        <w:tc>
          <w:tcPr>
            <w:tcW w:w="1175" w:type="dxa"/>
            <w:tcBorders>
              <w:top w:val="single" w:sz="4" w:space="0" w:color="auto"/>
              <w:left w:val="single" w:sz="4" w:space="0" w:color="auto"/>
              <w:bottom w:val="single" w:sz="4" w:space="0" w:color="auto"/>
              <w:right w:val="single" w:sz="4" w:space="0" w:color="auto"/>
            </w:tcBorders>
          </w:tcPr>
          <w:p w14:paraId="471F5D1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5772117</w:t>
            </w:r>
          </w:p>
        </w:tc>
        <w:tc>
          <w:tcPr>
            <w:tcW w:w="1134" w:type="dxa"/>
            <w:tcBorders>
              <w:top w:val="single" w:sz="4" w:space="0" w:color="auto"/>
              <w:left w:val="single" w:sz="4" w:space="0" w:color="auto"/>
              <w:bottom w:val="single" w:sz="4" w:space="0" w:color="auto"/>
              <w:right w:val="single" w:sz="4" w:space="0" w:color="auto"/>
            </w:tcBorders>
          </w:tcPr>
          <w:p w14:paraId="1942110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7430854</w:t>
            </w:r>
          </w:p>
        </w:tc>
      </w:tr>
      <w:tr w:rsidR="002D2C24" w:rsidRPr="00A92E63" w14:paraId="3317E122" w14:textId="77777777" w:rsidTr="002D2C24">
        <w:tc>
          <w:tcPr>
            <w:tcW w:w="663" w:type="dxa"/>
            <w:tcBorders>
              <w:top w:val="single" w:sz="4" w:space="0" w:color="auto"/>
              <w:left w:val="single" w:sz="4" w:space="0" w:color="auto"/>
              <w:bottom w:val="single" w:sz="4" w:space="0" w:color="auto"/>
              <w:right w:val="single" w:sz="4" w:space="0" w:color="auto"/>
            </w:tcBorders>
          </w:tcPr>
          <w:p w14:paraId="6177F6B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1947</w:t>
            </w:r>
          </w:p>
        </w:tc>
        <w:tc>
          <w:tcPr>
            <w:tcW w:w="1175" w:type="dxa"/>
            <w:tcBorders>
              <w:top w:val="single" w:sz="4" w:space="0" w:color="auto"/>
              <w:left w:val="single" w:sz="4" w:space="0" w:color="auto"/>
              <w:bottom w:val="single" w:sz="4" w:space="0" w:color="auto"/>
              <w:right w:val="single" w:sz="4" w:space="0" w:color="auto"/>
            </w:tcBorders>
          </w:tcPr>
          <w:p w14:paraId="5241F59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5772118</w:t>
            </w:r>
          </w:p>
        </w:tc>
        <w:tc>
          <w:tcPr>
            <w:tcW w:w="1134" w:type="dxa"/>
            <w:tcBorders>
              <w:top w:val="single" w:sz="4" w:space="0" w:color="auto"/>
              <w:left w:val="single" w:sz="4" w:space="0" w:color="auto"/>
              <w:bottom w:val="single" w:sz="4" w:space="0" w:color="auto"/>
              <w:right w:val="single" w:sz="4" w:space="0" w:color="auto"/>
            </w:tcBorders>
          </w:tcPr>
          <w:p w14:paraId="4776C9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7430853</w:t>
            </w:r>
          </w:p>
        </w:tc>
      </w:tr>
      <w:tr w:rsidR="002D2C24" w:rsidRPr="00A92E63" w14:paraId="74162B76" w14:textId="77777777" w:rsidTr="002D2C24">
        <w:tc>
          <w:tcPr>
            <w:tcW w:w="663" w:type="dxa"/>
            <w:tcBorders>
              <w:top w:val="single" w:sz="4" w:space="0" w:color="auto"/>
              <w:left w:val="single" w:sz="4" w:space="0" w:color="auto"/>
              <w:bottom w:val="single" w:sz="4" w:space="0" w:color="auto"/>
              <w:right w:val="single" w:sz="4" w:space="0" w:color="auto"/>
            </w:tcBorders>
          </w:tcPr>
          <w:p w14:paraId="3624A1D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1948</w:t>
            </w:r>
          </w:p>
        </w:tc>
        <w:tc>
          <w:tcPr>
            <w:tcW w:w="1175" w:type="dxa"/>
            <w:tcBorders>
              <w:top w:val="single" w:sz="4" w:space="0" w:color="auto"/>
              <w:left w:val="single" w:sz="4" w:space="0" w:color="auto"/>
              <w:bottom w:val="single" w:sz="4" w:space="0" w:color="auto"/>
              <w:right w:val="single" w:sz="4" w:space="0" w:color="auto"/>
            </w:tcBorders>
          </w:tcPr>
          <w:p w14:paraId="3662137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5772168</w:t>
            </w:r>
          </w:p>
        </w:tc>
        <w:tc>
          <w:tcPr>
            <w:tcW w:w="1134" w:type="dxa"/>
            <w:tcBorders>
              <w:top w:val="single" w:sz="4" w:space="0" w:color="auto"/>
              <w:left w:val="single" w:sz="4" w:space="0" w:color="auto"/>
              <w:bottom w:val="single" w:sz="4" w:space="0" w:color="auto"/>
              <w:right w:val="single" w:sz="4" w:space="0" w:color="auto"/>
            </w:tcBorders>
          </w:tcPr>
          <w:p w14:paraId="6B92A6C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7430812</w:t>
            </w:r>
          </w:p>
        </w:tc>
      </w:tr>
      <w:tr w:rsidR="002D2C24" w:rsidRPr="00A92E63" w14:paraId="527B7969" w14:textId="77777777" w:rsidTr="002D2C24">
        <w:tc>
          <w:tcPr>
            <w:tcW w:w="663" w:type="dxa"/>
            <w:tcBorders>
              <w:top w:val="single" w:sz="4" w:space="0" w:color="auto"/>
              <w:left w:val="single" w:sz="4" w:space="0" w:color="auto"/>
              <w:bottom w:val="single" w:sz="4" w:space="0" w:color="auto"/>
              <w:right w:val="single" w:sz="4" w:space="0" w:color="auto"/>
            </w:tcBorders>
          </w:tcPr>
          <w:p w14:paraId="118E4D2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1949</w:t>
            </w:r>
          </w:p>
        </w:tc>
        <w:tc>
          <w:tcPr>
            <w:tcW w:w="1175" w:type="dxa"/>
            <w:tcBorders>
              <w:top w:val="single" w:sz="4" w:space="0" w:color="auto"/>
              <w:left w:val="single" w:sz="4" w:space="0" w:color="auto"/>
              <w:bottom w:val="single" w:sz="4" w:space="0" w:color="auto"/>
              <w:right w:val="single" w:sz="4" w:space="0" w:color="auto"/>
            </w:tcBorders>
          </w:tcPr>
          <w:p w14:paraId="1B335B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5772213</w:t>
            </w:r>
          </w:p>
        </w:tc>
        <w:tc>
          <w:tcPr>
            <w:tcW w:w="1134" w:type="dxa"/>
            <w:tcBorders>
              <w:top w:val="single" w:sz="4" w:space="0" w:color="auto"/>
              <w:left w:val="single" w:sz="4" w:space="0" w:color="auto"/>
              <w:bottom w:val="single" w:sz="4" w:space="0" w:color="auto"/>
              <w:right w:val="single" w:sz="4" w:space="0" w:color="auto"/>
            </w:tcBorders>
          </w:tcPr>
          <w:p w14:paraId="1C570C3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7430773</w:t>
            </w:r>
          </w:p>
        </w:tc>
      </w:tr>
      <w:tr w:rsidR="002D2C24" w:rsidRPr="00A92E63" w14:paraId="61937755" w14:textId="77777777" w:rsidTr="002D2C24">
        <w:tc>
          <w:tcPr>
            <w:tcW w:w="663" w:type="dxa"/>
            <w:tcBorders>
              <w:top w:val="single" w:sz="4" w:space="0" w:color="auto"/>
              <w:left w:val="single" w:sz="4" w:space="0" w:color="auto"/>
              <w:bottom w:val="single" w:sz="4" w:space="0" w:color="auto"/>
              <w:right w:val="single" w:sz="4" w:space="0" w:color="auto"/>
            </w:tcBorders>
          </w:tcPr>
          <w:p w14:paraId="6BA9DB5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1950</w:t>
            </w:r>
          </w:p>
        </w:tc>
        <w:tc>
          <w:tcPr>
            <w:tcW w:w="1175" w:type="dxa"/>
            <w:tcBorders>
              <w:top w:val="single" w:sz="4" w:space="0" w:color="auto"/>
              <w:left w:val="single" w:sz="4" w:space="0" w:color="auto"/>
              <w:bottom w:val="single" w:sz="4" w:space="0" w:color="auto"/>
              <w:right w:val="single" w:sz="4" w:space="0" w:color="auto"/>
            </w:tcBorders>
          </w:tcPr>
          <w:p w14:paraId="6E5006D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5772215</w:t>
            </w:r>
          </w:p>
        </w:tc>
        <w:tc>
          <w:tcPr>
            <w:tcW w:w="1134" w:type="dxa"/>
            <w:tcBorders>
              <w:top w:val="single" w:sz="4" w:space="0" w:color="auto"/>
              <w:left w:val="single" w:sz="4" w:space="0" w:color="auto"/>
              <w:bottom w:val="single" w:sz="4" w:space="0" w:color="auto"/>
              <w:right w:val="single" w:sz="4" w:space="0" w:color="auto"/>
            </w:tcBorders>
          </w:tcPr>
          <w:p w14:paraId="0F238AE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7430772</w:t>
            </w:r>
          </w:p>
        </w:tc>
      </w:tr>
      <w:tr w:rsidR="002D2C24" w:rsidRPr="00A92E63" w14:paraId="0288F1BA" w14:textId="77777777" w:rsidTr="002D2C24">
        <w:tc>
          <w:tcPr>
            <w:tcW w:w="663" w:type="dxa"/>
            <w:tcBorders>
              <w:top w:val="single" w:sz="4" w:space="0" w:color="auto"/>
              <w:left w:val="single" w:sz="4" w:space="0" w:color="auto"/>
              <w:bottom w:val="single" w:sz="4" w:space="0" w:color="auto"/>
              <w:right w:val="single" w:sz="4" w:space="0" w:color="auto"/>
            </w:tcBorders>
          </w:tcPr>
          <w:p w14:paraId="7155EE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1951</w:t>
            </w:r>
          </w:p>
        </w:tc>
        <w:tc>
          <w:tcPr>
            <w:tcW w:w="1175" w:type="dxa"/>
            <w:tcBorders>
              <w:top w:val="single" w:sz="4" w:space="0" w:color="auto"/>
              <w:left w:val="single" w:sz="4" w:space="0" w:color="auto"/>
              <w:bottom w:val="single" w:sz="4" w:space="0" w:color="auto"/>
              <w:right w:val="single" w:sz="4" w:space="0" w:color="auto"/>
            </w:tcBorders>
          </w:tcPr>
          <w:p w14:paraId="08A83F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5772333</w:t>
            </w:r>
          </w:p>
        </w:tc>
        <w:tc>
          <w:tcPr>
            <w:tcW w:w="1134" w:type="dxa"/>
            <w:tcBorders>
              <w:top w:val="single" w:sz="4" w:space="0" w:color="auto"/>
              <w:left w:val="single" w:sz="4" w:space="0" w:color="auto"/>
              <w:bottom w:val="single" w:sz="4" w:space="0" w:color="auto"/>
              <w:right w:val="single" w:sz="4" w:space="0" w:color="auto"/>
            </w:tcBorders>
          </w:tcPr>
          <w:p w14:paraId="39AB7A8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7430675</w:t>
            </w:r>
          </w:p>
        </w:tc>
      </w:tr>
      <w:tr w:rsidR="002D2C24" w:rsidRPr="00A92E63" w14:paraId="0DFE9A41" w14:textId="77777777" w:rsidTr="002D2C24">
        <w:tc>
          <w:tcPr>
            <w:tcW w:w="663" w:type="dxa"/>
            <w:tcBorders>
              <w:top w:val="single" w:sz="4" w:space="0" w:color="auto"/>
              <w:left w:val="single" w:sz="4" w:space="0" w:color="auto"/>
              <w:bottom w:val="single" w:sz="4" w:space="0" w:color="auto"/>
              <w:right w:val="single" w:sz="4" w:space="0" w:color="auto"/>
            </w:tcBorders>
          </w:tcPr>
          <w:p w14:paraId="5AAE2E2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1952</w:t>
            </w:r>
          </w:p>
        </w:tc>
        <w:tc>
          <w:tcPr>
            <w:tcW w:w="1175" w:type="dxa"/>
            <w:tcBorders>
              <w:top w:val="single" w:sz="4" w:space="0" w:color="auto"/>
              <w:left w:val="single" w:sz="4" w:space="0" w:color="auto"/>
              <w:bottom w:val="single" w:sz="4" w:space="0" w:color="auto"/>
              <w:right w:val="single" w:sz="4" w:space="0" w:color="auto"/>
            </w:tcBorders>
          </w:tcPr>
          <w:p w14:paraId="672CA5B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5772368</w:t>
            </w:r>
          </w:p>
        </w:tc>
        <w:tc>
          <w:tcPr>
            <w:tcW w:w="1134" w:type="dxa"/>
            <w:tcBorders>
              <w:top w:val="single" w:sz="4" w:space="0" w:color="auto"/>
              <w:left w:val="single" w:sz="4" w:space="0" w:color="auto"/>
              <w:bottom w:val="single" w:sz="4" w:space="0" w:color="auto"/>
              <w:right w:val="single" w:sz="4" w:space="0" w:color="auto"/>
            </w:tcBorders>
          </w:tcPr>
          <w:p w14:paraId="36DE6CB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7430645</w:t>
            </w:r>
          </w:p>
        </w:tc>
      </w:tr>
      <w:tr w:rsidR="002D2C24" w:rsidRPr="00A92E63" w14:paraId="6A449C14" w14:textId="77777777" w:rsidTr="002D2C24">
        <w:tc>
          <w:tcPr>
            <w:tcW w:w="663" w:type="dxa"/>
            <w:tcBorders>
              <w:top w:val="single" w:sz="4" w:space="0" w:color="auto"/>
              <w:left w:val="single" w:sz="4" w:space="0" w:color="auto"/>
              <w:bottom w:val="single" w:sz="4" w:space="0" w:color="auto"/>
              <w:right w:val="single" w:sz="4" w:space="0" w:color="auto"/>
            </w:tcBorders>
          </w:tcPr>
          <w:p w14:paraId="7B70724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1953</w:t>
            </w:r>
          </w:p>
        </w:tc>
        <w:tc>
          <w:tcPr>
            <w:tcW w:w="1175" w:type="dxa"/>
            <w:tcBorders>
              <w:top w:val="single" w:sz="4" w:space="0" w:color="auto"/>
              <w:left w:val="single" w:sz="4" w:space="0" w:color="auto"/>
              <w:bottom w:val="single" w:sz="4" w:space="0" w:color="auto"/>
              <w:right w:val="single" w:sz="4" w:space="0" w:color="auto"/>
            </w:tcBorders>
          </w:tcPr>
          <w:p w14:paraId="23DDC0C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5772400</w:t>
            </w:r>
          </w:p>
        </w:tc>
        <w:tc>
          <w:tcPr>
            <w:tcW w:w="1134" w:type="dxa"/>
            <w:tcBorders>
              <w:top w:val="single" w:sz="4" w:space="0" w:color="auto"/>
              <w:left w:val="single" w:sz="4" w:space="0" w:color="auto"/>
              <w:bottom w:val="single" w:sz="4" w:space="0" w:color="auto"/>
              <w:right w:val="single" w:sz="4" w:space="0" w:color="auto"/>
            </w:tcBorders>
          </w:tcPr>
          <w:p w14:paraId="0D394CD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7430615</w:t>
            </w:r>
          </w:p>
        </w:tc>
      </w:tr>
      <w:tr w:rsidR="002D2C24" w:rsidRPr="00A92E63" w14:paraId="3110C997" w14:textId="77777777" w:rsidTr="002D2C24">
        <w:tc>
          <w:tcPr>
            <w:tcW w:w="663" w:type="dxa"/>
            <w:tcBorders>
              <w:top w:val="single" w:sz="4" w:space="0" w:color="auto"/>
              <w:left w:val="single" w:sz="4" w:space="0" w:color="auto"/>
              <w:bottom w:val="single" w:sz="4" w:space="0" w:color="auto"/>
              <w:right w:val="single" w:sz="4" w:space="0" w:color="auto"/>
            </w:tcBorders>
          </w:tcPr>
          <w:p w14:paraId="6524A74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1954</w:t>
            </w:r>
          </w:p>
        </w:tc>
        <w:tc>
          <w:tcPr>
            <w:tcW w:w="1175" w:type="dxa"/>
            <w:tcBorders>
              <w:top w:val="single" w:sz="4" w:space="0" w:color="auto"/>
              <w:left w:val="single" w:sz="4" w:space="0" w:color="auto"/>
              <w:bottom w:val="single" w:sz="4" w:space="0" w:color="auto"/>
              <w:right w:val="single" w:sz="4" w:space="0" w:color="auto"/>
            </w:tcBorders>
          </w:tcPr>
          <w:p w14:paraId="4A31F3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5772403</w:t>
            </w:r>
          </w:p>
        </w:tc>
        <w:tc>
          <w:tcPr>
            <w:tcW w:w="1134" w:type="dxa"/>
            <w:tcBorders>
              <w:top w:val="single" w:sz="4" w:space="0" w:color="auto"/>
              <w:left w:val="single" w:sz="4" w:space="0" w:color="auto"/>
              <w:bottom w:val="single" w:sz="4" w:space="0" w:color="auto"/>
              <w:right w:val="single" w:sz="4" w:space="0" w:color="auto"/>
            </w:tcBorders>
          </w:tcPr>
          <w:p w14:paraId="79579C3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7430613</w:t>
            </w:r>
          </w:p>
        </w:tc>
      </w:tr>
      <w:tr w:rsidR="002D2C24" w:rsidRPr="00A92E63" w14:paraId="7F74324B" w14:textId="77777777" w:rsidTr="002D2C24">
        <w:tc>
          <w:tcPr>
            <w:tcW w:w="663" w:type="dxa"/>
            <w:tcBorders>
              <w:top w:val="single" w:sz="4" w:space="0" w:color="auto"/>
              <w:left w:val="single" w:sz="4" w:space="0" w:color="auto"/>
              <w:bottom w:val="single" w:sz="4" w:space="0" w:color="auto"/>
              <w:right w:val="single" w:sz="4" w:space="0" w:color="auto"/>
            </w:tcBorders>
          </w:tcPr>
          <w:p w14:paraId="6C12770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1955</w:t>
            </w:r>
          </w:p>
        </w:tc>
        <w:tc>
          <w:tcPr>
            <w:tcW w:w="1175" w:type="dxa"/>
            <w:tcBorders>
              <w:top w:val="single" w:sz="4" w:space="0" w:color="auto"/>
              <w:left w:val="single" w:sz="4" w:space="0" w:color="auto"/>
              <w:bottom w:val="single" w:sz="4" w:space="0" w:color="auto"/>
              <w:right w:val="single" w:sz="4" w:space="0" w:color="auto"/>
            </w:tcBorders>
          </w:tcPr>
          <w:p w14:paraId="1B6C305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5772415</w:t>
            </w:r>
          </w:p>
        </w:tc>
        <w:tc>
          <w:tcPr>
            <w:tcW w:w="1134" w:type="dxa"/>
            <w:tcBorders>
              <w:top w:val="single" w:sz="4" w:space="0" w:color="auto"/>
              <w:left w:val="single" w:sz="4" w:space="0" w:color="auto"/>
              <w:bottom w:val="single" w:sz="4" w:space="0" w:color="auto"/>
              <w:right w:val="single" w:sz="4" w:space="0" w:color="auto"/>
            </w:tcBorders>
          </w:tcPr>
          <w:p w14:paraId="20873E7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7430603</w:t>
            </w:r>
          </w:p>
        </w:tc>
      </w:tr>
      <w:tr w:rsidR="002D2C24" w:rsidRPr="00A92E63" w14:paraId="43D529A2" w14:textId="77777777" w:rsidTr="002D2C24">
        <w:tc>
          <w:tcPr>
            <w:tcW w:w="663" w:type="dxa"/>
            <w:tcBorders>
              <w:top w:val="single" w:sz="4" w:space="0" w:color="auto"/>
              <w:left w:val="single" w:sz="4" w:space="0" w:color="auto"/>
              <w:bottom w:val="single" w:sz="4" w:space="0" w:color="auto"/>
              <w:right w:val="single" w:sz="4" w:space="0" w:color="auto"/>
            </w:tcBorders>
          </w:tcPr>
          <w:p w14:paraId="27BA69F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1956</w:t>
            </w:r>
          </w:p>
        </w:tc>
        <w:tc>
          <w:tcPr>
            <w:tcW w:w="1175" w:type="dxa"/>
            <w:tcBorders>
              <w:top w:val="single" w:sz="4" w:space="0" w:color="auto"/>
              <w:left w:val="single" w:sz="4" w:space="0" w:color="auto"/>
              <w:bottom w:val="single" w:sz="4" w:space="0" w:color="auto"/>
              <w:right w:val="single" w:sz="4" w:space="0" w:color="auto"/>
            </w:tcBorders>
          </w:tcPr>
          <w:p w14:paraId="358134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5772415</w:t>
            </w:r>
          </w:p>
        </w:tc>
        <w:tc>
          <w:tcPr>
            <w:tcW w:w="1134" w:type="dxa"/>
            <w:tcBorders>
              <w:top w:val="single" w:sz="4" w:space="0" w:color="auto"/>
              <w:left w:val="single" w:sz="4" w:space="0" w:color="auto"/>
              <w:bottom w:val="single" w:sz="4" w:space="0" w:color="auto"/>
              <w:right w:val="single" w:sz="4" w:space="0" w:color="auto"/>
            </w:tcBorders>
          </w:tcPr>
          <w:p w14:paraId="38B99D5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7430603</w:t>
            </w:r>
          </w:p>
        </w:tc>
      </w:tr>
      <w:tr w:rsidR="002D2C24" w:rsidRPr="00A92E63" w14:paraId="39D0DE61" w14:textId="77777777" w:rsidTr="002D2C24">
        <w:tc>
          <w:tcPr>
            <w:tcW w:w="663" w:type="dxa"/>
            <w:tcBorders>
              <w:top w:val="single" w:sz="4" w:space="0" w:color="auto"/>
              <w:left w:val="single" w:sz="4" w:space="0" w:color="auto"/>
              <w:bottom w:val="single" w:sz="4" w:space="0" w:color="auto"/>
              <w:right w:val="single" w:sz="4" w:space="0" w:color="auto"/>
            </w:tcBorders>
          </w:tcPr>
          <w:p w14:paraId="63AAF35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1957</w:t>
            </w:r>
          </w:p>
        </w:tc>
        <w:tc>
          <w:tcPr>
            <w:tcW w:w="1175" w:type="dxa"/>
            <w:tcBorders>
              <w:top w:val="single" w:sz="4" w:space="0" w:color="auto"/>
              <w:left w:val="single" w:sz="4" w:space="0" w:color="auto"/>
              <w:bottom w:val="single" w:sz="4" w:space="0" w:color="auto"/>
              <w:right w:val="single" w:sz="4" w:space="0" w:color="auto"/>
            </w:tcBorders>
          </w:tcPr>
          <w:p w14:paraId="3045E8A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5772441</w:t>
            </w:r>
          </w:p>
        </w:tc>
        <w:tc>
          <w:tcPr>
            <w:tcW w:w="1134" w:type="dxa"/>
            <w:tcBorders>
              <w:top w:val="single" w:sz="4" w:space="0" w:color="auto"/>
              <w:left w:val="single" w:sz="4" w:space="0" w:color="auto"/>
              <w:bottom w:val="single" w:sz="4" w:space="0" w:color="auto"/>
              <w:right w:val="single" w:sz="4" w:space="0" w:color="auto"/>
            </w:tcBorders>
          </w:tcPr>
          <w:p w14:paraId="04FB5AA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7430581</w:t>
            </w:r>
          </w:p>
        </w:tc>
      </w:tr>
      <w:tr w:rsidR="002D2C24" w:rsidRPr="00A92E63" w14:paraId="2938C5C4" w14:textId="77777777" w:rsidTr="002D2C24">
        <w:tc>
          <w:tcPr>
            <w:tcW w:w="663" w:type="dxa"/>
            <w:tcBorders>
              <w:top w:val="single" w:sz="4" w:space="0" w:color="auto"/>
              <w:left w:val="single" w:sz="4" w:space="0" w:color="auto"/>
              <w:bottom w:val="single" w:sz="4" w:space="0" w:color="auto"/>
              <w:right w:val="single" w:sz="4" w:space="0" w:color="auto"/>
            </w:tcBorders>
          </w:tcPr>
          <w:p w14:paraId="1CF00DC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1958</w:t>
            </w:r>
          </w:p>
        </w:tc>
        <w:tc>
          <w:tcPr>
            <w:tcW w:w="1175" w:type="dxa"/>
            <w:tcBorders>
              <w:top w:val="single" w:sz="4" w:space="0" w:color="auto"/>
              <w:left w:val="single" w:sz="4" w:space="0" w:color="auto"/>
              <w:bottom w:val="single" w:sz="4" w:space="0" w:color="auto"/>
              <w:right w:val="single" w:sz="4" w:space="0" w:color="auto"/>
            </w:tcBorders>
          </w:tcPr>
          <w:p w14:paraId="404E2DC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5772482</w:t>
            </w:r>
          </w:p>
        </w:tc>
        <w:tc>
          <w:tcPr>
            <w:tcW w:w="1134" w:type="dxa"/>
            <w:tcBorders>
              <w:top w:val="single" w:sz="4" w:space="0" w:color="auto"/>
              <w:left w:val="single" w:sz="4" w:space="0" w:color="auto"/>
              <w:bottom w:val="single" w:sz="4" w:space="0" w:color="auto"/>
              <w:right w:val="single" w:sz="4" w:space="0" w:color="auto"/>
            </w:tcBorders>
          </w:tcPr>
          <w:p w14:paraId="123F80B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7430547</w:t>
            </w:r>
          </w:p>
        </w:tc>
      </w:tr>
      <w:tr w:rsidR="002D2C24" w:rsidRPr="00A92E63" w14:paraId="0349BD49" w14:textId="77777777" w:rsidTr="002D2C24">
        <w:tc>
          <w:tcPr>
            <w:tcW w:w="663" w:type="dxa"/>
            <w:tcBorders>
              <w:top w:val="single" w:sz="4" w:space="0" w:color="auto"/>
              <w:left w:val="single" w:sz="4" w:space="0" w:color="auto"/>
              <w:bottom w:val="single" w:sz="4" w:space="0" w:color="auto"/>
              <w:right w:val="single" w:sz="4" w:space="0" w:color="auto"/>
            </w:tcBorders>
          </w:tcPr>
          <w:p w14:paraId="0207C44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1959</w:t>
            </w:r>
          </w:p>
        </w:tc>
        <w:tc>
          <w:tcPr>
            <w:tcW w:w="1175" w:type="dxa"/>
            <w:tcBorders>
              <w:top w:val="single" w:sz="4" w:space="0" w:color="auto"/>
              <w:left w:val="single" w:sz="4" w:space="0" w:color="auto"/>
              <w:bottom w:val="single" w:sz="4" w:space="0" w:color="auto"/>
              <w:right w:val="single" w:sz="4" w:space="0" w:color="auto"/>
            </w:tcBorders>
          </w:tcPr>
          <w:p w14:paraId="7F01839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5772494</w:t>
            </w:r>
          </w:p>
        </w:tc>
        <w:tc>
          <w:tcPr>
            <w:tcW w:w="1134" w:type="dxa"/>
            <w:tcBorders>
              <w:top w:val="single" w:sz="4" w:space="0" w:color="auto"/>
              <w:left w:val="single" w:sz="4" w:space="0" w:color="auto"/>
              <w:bottom w:val="single" w:sz="4" w:space="0" w:color="auto"/>
              <w:right w:val="single" w:sz="4" w:space="0" w:color="auto"/>
            </w:tcBorders>
          </w:tcPr>
          <w:p w14:paraId="782374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7430535</w:t>
            </w:r>
          </w:p>
        </w:tc>
      </w:tr>
      <w:tr w:rsidR="002D2C24" w:rsidRPr="00A92E63" w14:paraId="20F80862" w14:textId="77777777" w:rsidTr="002D2C24">
        <w:tc>
          <w:tcPr>
            <w:tcW w:w="663" w:type="dxa"/>
            <w:tcBorders>
              <w:top w:val="single" w:sz="4" w:space="0" w:color="auto"/>
              <w:left w:val="single" w:sz="4" w:space="0" w:color="auto"/>
              <w:bottom w:val="single" w:sz="4" w:space="0" w:color="auto"/>
              <w:right w:val="single" w:sz="4" w:space="0" w:color="auto"/>
            </w:tcBorders>
          </w:tcPr>
          <w:p w14:paraId="3EEF3F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1960</w:t>
            </w:r>
          </w:p>
        </w:tc>
        <w:tc>
          <w:tcPr>
            <w:tcW w:w="1175" w:type="dxa"/>
            <w:tcBorders>
              <w:top w:val="single" w:sz="4" w:space="0" w:color="auto"/>
              <w:left w:val="single" w:sz="4" w:space="0" w:color="auto"/>
              <w:bottom w:val="single" w:sz="4" w:space="0" w:color="auto"/>
              <w:right w:val="single" w:sz="4" w:space="0" w:color="auto"/>
            </w:tcBorders>
          </w:tcPr>
          <w:p w14:paraId="7B643B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5772498</w:t>
            </w:r>
          </w:p>
        </w:tc>
        <w:tc>
          <w:tcPr>
            <w:tcW w:w="1134" w:type="dxa"/>
            <w:tcBorders>
              <w:top w:val="single" w:sz="4" w:space="0" w:color="auto"/>
              <w:left w:val="single" w:sz="4" w:space="0" w:color="auto"/>
              <w:bottom w:val="single" w:sz="4" w:space="0" w:color="auto"/>
              <w:right w:val="single" w:sz="4" w:space="0" w:color="auto"/>
            </w:tcBorders>
          </w:tcPr>
          <w:p w14:paraId="4F4EE6C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7430531</w:t>
            </w:r>
          </w:p>
        </w:tc>
      </w:tr>
      <w:tr w:rsidR="002D2C24" w:rsidRPr="00A92E63" w14:paraId="3E70D571" w14:textId="77777777" w:rsidTr="002D2C24">
        <w:tc>
          <w:tcPr>
            <w:tcW w:w="663" w:type="dxa"/>
            <w:tcBorders>
              <w:top w:val="single" w:sz="4" w:space="0" w:color="auto"/>
              <w:left w:val="single" w:sz="4" w:space="0" w:color="auto"/>
              <w:bottom w:val="single" w:sz="4" w:space="0" w:color="auto"/>
              <w:right w:val="single" w:sz="4" w:space="0" w:color="auto"/>
            </w:tcBorders>
          </w:tcPr>
          <w:p w14:paraId="666651E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1961</w:t>
            </w:r>
          </w:p>
        </w:tc>
        <w:tc>
          <w:tcPr>
            <w:tcW w:w="1175" w:type="dxa"/>
            <w:tcBorders>
              <w:top w:val="single" w:sz="4" w:space="0" w:color="auto"/>
              <w:left w:val="single" w:sz="4" w:space="0" w:color="auto"/>
              <w:bottom w:val="single" w:sz="4" w:space="0" w:color="auto"/>
              <w:right w:val="single" w:sz="4" w:space="0" w:color="auto"/>
            </w:tcBorders>
          </w:tcPr>
          <w:p w14:paraId="7E60A42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5772552</w:t>
            </w:r>
          </w:p>
        </w:tc>
        <w:tc>
          <w:tcPr>
            <w:tcW w:w="1134" w:type="dxa"/>
            <w:tcBorders>
              <w:top w:val="single" w:sz="4" w:space="0" w:color="auto"/>
              <w:left w:val="single" w:sz="4" w:space="0" w:color="auto"/>
              <w:bottom w:val="single" w:sz="4" w:space="0" w:color="auto"/>
              <w:right w:val="single" w:sz="4" w:space="0" w:color="auto"/>
            </w:tcBorders>
          </w:tcPr>
          <w:p w14:paraId="5C86E7A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7430486</w:t>
            </w:r>
          </w:p>
        </w:tc>
      </w:tr>
      <w:tr w:rsidR="002D2C24" w:rsidRPr="00A92E63" w14:paraId="3E11FA0D" w14:textId="77777777" w:rsidTr="002D2C24">
        <w:tc>
          <w:tcPr>
            <w:tcW w:w="663" w:type="dxa"/>
            <w:tcBorders>
              <w:top w:val="single" w:sz="4" w:space="0" w:color="auto"/>
              <w:left w:val="single" w:sz="4" w:space="0" w:color="auto"/>
              <w:bottom w:val="single" w:sz="4" w:space="0" w:color="auto"/>
              <w:right w:val="single" w:sz="4" w:space="0" w:color="auto"/>
            </w:tcBorders>
          </w:tcPr>
          <w:p w14:paraId="09B9349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1962</w:t>
            </w:r>
          </w:p>
        </w:tc>
        <w:tc>
          <w:tcPr>
            <w:tcW w:w="1175" w:type="dxa"/>
            <w:tcBorders>
              <w:top w:val="single" w:sz="4" w:space="0" w:color="auto"/>
              <w:left w:val="single" w:sz="4" w:space="0" w:color="auto"/>
              <w:bottom w:val="single" w:sz="4" w:space="0" w:color="auto"/>
              <w:right w:val="single" w:sz="4" w:space="0" w:color="auto"/>
            </w:tcBorders>
          </w:tcPr>
          <w:p w14:paraId="2123EF0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5772553</w:t>
            </w:r>
          </w:p>
        </w:tc>
        <w:tc>
          <w:tcPr>
            <w:tcW w:w="1134" w:type="dxa"/>
            <w:tcBorders>
              <w:top w:val="single" w:sz="4" w:space="0" w:color="auto"/>
              <w:left w:val="single" w:sz="4" w:space="0" w:color="auto"/>
              <w:bottom w:val="single" w:sz="4" w:space="0" w:color="auto"/>
              <w:right w:val="single" w:sz="4" w:space="0" w:color="auto"/>
            </w:tcBorders>
          </w:tcPr>
          <w:p w14:paraId="7A94EB4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7430485</w:t>
            </w:r>
          </w:p>
        </w:tc>
      </w:tr>
      <w:tr w:rsidR="002D2C24" w:rsidRPr="00A92E63" w14:paraId="311BE151" w14:textId="77777777" w:rsidTr="002D2C24">
        <w:tc>
          <w:tcPr>
            <w:tcW w:w="663" w:type="dxa"/>
            <w:tcBorders>
              <w:top w:val="single" w:sz="4" w:space="0" w:color="auto"/>
              <w:left w:val="single" w:sz="4" w:space="0" w:color="auto"/>
              <w:bottom w:val="single" w:sz="4" w:space="0" w:color="auto"/>
              <w:right w:val="single" w:sz="4" w:space="0" w:color="auto"/>
            </w:tcBorders>
          </w:tcPr>
          <w:p w14:paraId="52B28BA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1963</w:t>
            </w:r>
          </w:p>
        </w:tc>
        <w:tc>
          <w:tcPr>
            <w:tcW w:w="1175" w:type="dxa"/>
            <w:tcBorders>
              <w:top w:val="single" w:sz="4" w:space="0" w:color="auto"/>
              <w:left w:val="single" w:sz="4" w:space="0" w:color="auto"/>
              <w:bottom w:val="single" w:sz="4" w:space="0" w:color="auto"/>
              <w:right w:val="single" w:sz="4" w:space="0" w:color="auto"/>
            </w:tcBorders>
          </w:tcPr>
          <w:p w14:paraId="26A56C9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5772582</w:t>
            </w:r>
          </w:p>
        </w:tc>
        <w:tc>
          <w:tcPr>
            <w:tcW w:w="1134" w:type="dxa"/>
            <w:tcBorders>
              <w:top w:val="single" w:sz="4" w:space="0" w:color="auto"/>
              <w:left w:val="single" w:sz="4" w:space="0" w:color="auto"/>
              <w:bottom w:val="single" w:sz="4" w:space="0" w:color="auto"/>
              <w:right w:val="single" w:sz="4" w:space="0" w:color="auto"/>
            </w:tcBorders>
          </w:tcPr>
          <w:p w14:paraId="33431F7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7430461</w:t>
            </w:r>
          </w:p>
        </w:tc>
      </w:tr>
      <w:tr w:rsidR="002D2C24" w:rsidRPr="00A92E63" w14:paraId="36176699" w14:textId="77777777" w:rsidTr="002D2C24">
        <w:tc>
          <w:tcPr>
            <w:tcW w:w="663" w:type="dxa"/>
            <w:tcBorders>
              <w:top w:val="single" w:sz="4" w:space="0" w:color="auto"/>
              <w:left w:val="single" w:sz="4" w:space="0" w:color="auto"/>
              <w:bottom w:val="single" w:sz="4" w:space="0" w:color="auto"/>
              <w:right w:val="single" w:sz="4" w:space="0" w:color="auto"/>
            </w:tcBorders>
          </w:tcPr>
          <w:p w14:paraId="159FB14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1964</w:t>
            </w:r>
          </w:p>
        </w:tc>
        <w:tc>
          <w:tcPr>
            <w:tcW w:w="1175" w:type="dxa"/>
            <w:tcBorders>
              <w:top w:val="single" w:sz="4" w:space="0" w:color="auto"/>
              <w:left w:val="single" w:sz="4" w:space="0" w:color="auto"/>
              <w:bottom w:val="single" w:sz="4" w:space="0" w:color="auto"/>
              <w:right w:val="single" w:sz="4" w:space="0" w:color="auto"/>
            </w:tcBorders>
          </w:tcPr>
          <w:p w14:paraId="2A60A3E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5772629</w:t>
            </w:r>
          </w:p>
        </w:tc>
        <w:tc>
          <w:tcPr>
            <w:tcW w:w="1134" w:type="dxa"/>
            <w:tcBorders>
              <w:top w:val="single" w:sz="4" w:space="0" w:color="auto"/>
              <w:left w:val="single" w:sz="4" w:space="0" w:color="auto"/>
              <w:bottom w:val="single" w:sz="4" w:space="0" w:color="auto"/>
              <w:right w:val="single" w:sz="4" w:space="0" w:color="auto"/>
            </w:tcBorders>
          </w:tcPr>
          <w:p w14:paraId="587C5D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7430422</w:t>
            </w:r>
          </w:p>
        </w:tc>
      </w:tr>
      <w:tr w:rsidR="002D2C24" w:rsidRPr="00A92E63" w14:paraId="412C6236" w14:textId="77777777" w:rsidTr="002D2C24">
        <w:tc>
          <w:tcPr>
            <w:tcW w:w="663" w:type="dxa"/>
            <w:tcBorders>
              <w:top w:val="single" w:sz="4" w:space="0" w:color="auto"/>
              <w:left w:val="single" w:sz="4" w:space="0" w:color="auto"/>
              <w:bottom w:val="single" w:sz="4" w:space="0" w:color="auto"/>
              <w:right w:val="single" w:sz="4" w:space="0" w:color="auto"/>
            </w:tcBorders>
          </w:tcPr>
          <w:p w14:paraId="3AC7C7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1965</w:t>
            </w:r>
          </w:p>
        </w:tc>
        <w:tc>
          <w:tcPr>
            <w:tcW w:w="1175" w:type="dxa"/>
            <w:tcBorders>
              <w:top w:val="single" w:sz="4" w:space="0" w:color="auto"/>
              <w:left w:val="single" w:sz="4" w:space="0" w:color="auto"/>
              <w:bottom w:val="single" w:sz="4" w:space="0" w:color="auto"/>
              <w:right w:val="single" w:sz="4" w:space="0" w:color="auto"/>
            </w:tcBorders>
          </w:tcPr>
          <w:p w14:paraId="1D4DF93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5772642</w:t>
            </w:r>
          </w:p>
        </w:tc>
        <w:tc>
          <w:tcPr>
            <w:tcW w:w="1134" w:type="dxa"/>
            <w:tcBorders>
              <w:top w:val="single" w:sz="4" w:space="0" w:color="auto"/>
              <w:left w:val="single" w:sz="4" w:space="0" w:color="auto"/>
              <w:bottom w:val="single" w:sz="4" w:space="0" w:color="auto"/>
              <w:right w:val="single" w:sz="4" w:space="0" w:color="auto"/>
            </w:tcBorders>
          </w:tcPr>
          <w:p w14:paraId="535D665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7430415</w:t>
            </w:r>
          </w:p>
        </w:tc>
      </w:tr>
      <w:tr w:rsidR="002D2C24" w:rsidRPr="00A92E63" w14:paraId="122B6D1C" w14:textId="77777777" w:rsidTr="002D2C24">
        <w:tc>
          <w:tcPr>
            <w:tcW w:w="663" w:type="dxa"/>
            <w:tcBorders>
              <w:top w:val="single" w:sz="4" w:space="0" w:color="auto"/>
              <w:left w:val="single" w:sz="4" w:space="0" w:color="auto"/>
              <w:bottom w:val="single" w:sz="4" w:space="0" w:color="auto"/>
              <w:right w:val="single" w:sz="4" w:space="0" w:color="auto"/>
            </w:tcBorders>
          </w:tcPr>
          <w:p w14:paraId="5EC0917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1966</w:t>
            </w:r>
          </w:p>
        </w:tc>
        <w:tc>
          <w:tcPr>
            <w:tcW w:w="1175" w:type="dxa"/>
            <w:tcBorders>
              <w:top w:val="single" w:sz="4" w:space="0" w:color="auto"/>
              <w:left w:val="single" w:sz="4" w:space="0" w:color="auto"/>
              <w:bottom w:val="single" w:sz="4" w:space="0" w:color="auto"/>
              <w:right w:val="single" w:sz="4" w:space="0" w:color="auto"/>
            </w:tcBorders>
          </w:tcPr>
          <w:p w14:paraId="1C98CED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5772642</w:t>
            </w:r>
          </w:p>
        </w:tc>
        <w:tc>
          <w:tcPr>
            <w:tcW w:w="1134" w:type="dxa"/>
            <w:tcBorders>
              <w:top w:val="single" w:sz="4" w:space="0" w:color="auto"/>
              <w:left w:val="single" w:sz="4" w:space="0" w:color="auto"/>
              <w:bottom w:val="single" w:sz="4" w:space="0" w:color="auto"/>
              <w:right w:val="single" w:sz="4" w:space="0" w:color="auto"/>
            </w:tcBorders>
          </w:tcPr>
          <w:p w14:paraId="2D4383F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7430415</w:t>
            </w:r>
          </w:p>
        </w:tc>
      </w:tr>
      <w:tr w:rsidR="002D2C24" w:rsidRPr="00A92E63" w14:paraId="772AC2D9" w14:textId="77777777" w:rsidTr="002D2C24">
        <w:tc>
          <w:tcPr>
            <w:tcW w:w="663" w:type="dxa"/>
            <w:tcBorders>
              <w:top w:val="single" w:sz="4" w:space="0" w:color="auto"/>
              <w:left w:val="single" w:sz="4" w:space="0" w:color="auto"/>
              <w:bottom w:val="single" w:sz="4" w:space="0" w:color="auto"/>
              <w:right w:val="single" w:sz="4" w:space="0" w:color="auto"/>
            </w:tcBorders>
          </w:tcPr>
          <w:p w14:paraId="270589B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1967</w:t>
            </w:r>
          </w:p>
        </w:tc>
        <w:tc>
          <w:tcPr>
            <w:tcW w:w="1175" w:type="dxa"/>
            <w:tcBorders>
              <w:top w:val="single" w:sz="4" w:space="0" w:color="auto"/>
              <w:left w:val="single" w:sz="4" w:space="0" w:color="auto"/>
              <w:bottom w:val="single" w:sz="4" w:space="0" w:color="auto"/>
              <w:right w:val="single" w:sz="4" w:space="0" w:color="auto"/>
            </w:tcBorders>
          </w:tcPr>
          <w:p w14:paraId="1A81E4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5772657</w:t>
            </w:r>
          </w:p>
        </w:tc>
        <w:tc>
          <w:tcPr>
            <w:tcW w:w="1134" w:type="dxa"/>
            <w:tcBorders>
              <w:top w:val="single" w:sz="4" w:space="0" w:color="auto"/>
              <w:left w:val="single" w:sz="4" w:space="0" w:color="auto"/>
              <w:bottom w:val="single" w:sz="4" w:space="0" w:color="auto"/>
              <w:right w:val="single" w:sz="4" w:space="0" w:color="auto"/>
            </w:tcBorders>
          </w:tcPr>
          <w:p w14:paraId="0434C3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7430396</w:t>
            </w:r>
          </w:p>
        </w:tc>
      </w:tr>
      <w:tr w:rsidR="002D2C24" w:rsidRPr="00A92E63" w14:paraId="7BCF2D88" w14:textId="77777777" w:rsidTr="002D2C24">
        <w:tc>
          <w:tcPr>
            <w:tcW w:w="663" w:type="dxa"/>
            <w:tcBorders>
              <w:top w:val="single" w:sz="4" w:space="0" w:color="auto"/>
              <w:left w:val="single" w:sz="4" w:space="0" w:color="auto"/>
              <w:bottom w:val="single" w:sz="4" w:space="0" w:color="auto"/>
              <w:right w:val="single" w:sz="4" w:space="0" w:color="auto"/>
            </w:tcBorders>
          </w:tcPr>
          <w:p w14:paraId="3E8200D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1968</w:t>
            </w:r>
          </w:p>
        </w:tc>
        <w:tc>
          <w:tcPr>
            <w:tcW w:w="1175" w:type="dxa"/>
            <w:tcBorders>
              <w:top w:val="single" w:sz="4" w:space="0" w:color="auto"/>
              <w:left w:val="single" w:sz="4" w:space="0" w:color="auto"/>
              <w:bottom w:val="single" w:sz="4" w:space="0" w:color="auto"/>
              <w:right w:val="single" w:sz="4" w:space="0" w:color="auto"/>
            </w:tcBorders>
          </w:tcPr>
          <w:p w14:paraId="1C66CAE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5772679</w:t>
            </w:r>
          </w:p>
        </w:tc>
        <w:tc>
          <w:tcPr>
            <w:tcW w:w="1134" w:type="dxa"/>
            <w:tcBorders>
              <w:top w:val="single" w:sz="4" w:space="0" w:color="auto"/>
              <w:left w:val="single" w:sz="4" w:space="0" w:color="auto"/>
              <w:bottom w:val="single" w:sz="4" w:space="0" w:color="auto"/>
              <w:right w:val="single" w:sz="4" w:space="0" w:color="auto"/>
            </w:tcBorders>
          </w:tcPr>
          <w:p w14:paraId="2E833D3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7430378</w:t>
            </w:r>
          </w:p>
        </w:tc>
      </w:tr>
      <w:tr w:rsidR="002D2C24" w:rsidRPr="00A92E63" w14:paraId="125AD675" w14:textId="77777777" w:rsidTr="002D2C24">
        <w:tc>
          <w:tcPr>
            <w:tcW w:w="663" w:type="dxa"/>
            <w:tcBorders>
              <w:top w:val="single" w:sz="4" w:space="0" w:color="auto"/>
              <w:left w:val="single" w:sz="4" w:space="0" w:color="auto"/>
              <w:bottom w:val="single" w:sz="4" w:space="0" w:color="auto"/>
              <w:right w:val="single" w:sz="4" w:space="0" w:color="auto"/>
            </w:tcBorders>
          </w:tcPr>
          <w:p w14:paraId="5612A51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1969</w:t>
            </w:r>
          </w:p>
        </w:tc>
        <w:tc>
          <w:tcPr>
            <w:tcW w:w="1175" w:type="dxa"/>
            <w:tcBorders>
              <w:top w:val="single" w:sz="4" w:space="0" w:color="auto"/>
              <w:left w:val="single" w:sz="4" w:space="0" w:color="auto"/>
              <w:bottom w:val="single" w:sz="4" w:space="0" w:color="auto"/>
              <w:right w:val="single" w:sz="4" w:space="0" w:color="auto"/>
            </w:tcBorders>
          </w:tcPr>
          <w:p w14:paraId="2454C97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5772715</w:t>
            </w:r>
          </w:p>
        </w:tc>
        <w:tc>
          <w:tcPr>
            <w:tcW w:w="1134" w:type="dxa"/>
            <w:tcBorders>
              <w:top w:val="single" w:sz="4" w:space="0" w:color="auto"/>
              <w:left w:val="single" w:sz="4" w:space="0" w:color="auto"/>
              <w:bottom w:val="single" w:sz="4" w:space="0" w:color="auto"/>
              <w:right w:val="single" w:sz="4" w:space="0" w:color="auto"/>
            </w:tcBorders>
          </w:tcPr>
          <w:p w14:paraId="63C186B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7430347</w:t>
            </w:r>
          </w:p>
        </w:tc>
      </w:tr>
      <w:tr w:rsidR="002D2C24" w:rsidRPr="00A92E63" w14:paraId="547CC345" w14:textId="77777777" w:rsidTr="002D2C24">
        <w:tc>
          <w:tcPr>
            <w:tcW w:w="663" w:type="dxa"/>
            <w:tcBorders>
              <w:top w:val="single" w:sz="4" w:space="0" w:color="auto"/>
              <w:left w:val="single" w:sz="4" w:space="0" w:color="auto"/>
              <w:bottom w:val="single" w:sz="4" w:space="0" w:color="auto"/>
              <w:right w:val="single" w:sz="4" w:space="0" w:color="auto"/>
            </w:tcBorders>
          </w:tcPr>
          <w:p w14:paraId="41E1F92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1970</w:t>
            </w:r>
          </w:p>
        </w:tc>
        <w:tc>
          <w:tcPr>
            <w:tcW w:w="1175" w:type="dxa"/>
            <w:tcBorders>
              <w:top w:val="single" w:sz="4" w:space="0" w:color="auto"/>
              <w:left w:val="single" w:sz="4" w:space="0" w:color="auto"/>
              <w:bottom w:val="single" w:sz="4" w:space="0" w:color="auto"/>
              <w:right w:val="single" w:sz="4" w:space="0" w:color="auto"/>
            </w:tcBorders>
          </w:tcPr>
          <w:p w14:paraId="1520454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5772761</w:t>
            </w:r>
          </w:p>
        </w:tc>
        <w:tc>
          <w:tcPr>
            <w:tcW w:w="1134" w:type="dxa"/>
            <w:tcBorders>
              <w:top w:val="single" w:sz="4" w:space="0" w:color="auto"/>
              <w:left w:val="single" w:sz="4" w:space="0" w:color="auto"/>
              <w:bottom w:val="single" w:sz="4" w:space="0" w:color="auto"/>
              <w:right w:val="single" w:sz="4" w:space="0" w:color="auto"/>
            </w:tcBorders>
          </w:tcPr>
          <w:p w14:paraId="120E95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7430308</w:t>
            </w:r>
          </w:p>
        </w:tc>
      </w:tr>
      <w:tr w:rsidR="002D2C24" w:rsidRPr="00A92E63" w14:paraId="7471B5D7" w14:textId="77777777" w:rsidTr="002D2C24">
        <w:tc>
          <w:tcPr>
            <w:tcW w:w="663" w:type="dxa"/>
            <w:tcBorders>
              <w:top w:val="single" w:sz="4" w:space="0" w:color="auto"/>
              <w:left w:val="single" w:sz="4" w:space="0" w:color="auto"/>
              <w:bottom w:val="single" w:sz="4" w:space="0" w:color="auto"/>
              <w:right w:val="single" w:sz="4" w:space="0" w:color="auto"/>
            </w:tcBorders>
          </w:tcPr>
          <w:p w14:paraId="515C208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1971</w:t>
            </w:r>
          </w:p>
        </w:tc>
        <w:tc>
          <w:tcPr>
            <w:tcW w:w="1175" w:type="dxa"/>
            <w:tcBorders>
              <w:top w:val="single" w:sz="4" w:space="0" w:color="auto"/>
              <w:left w:val="single" w:sz="4" w:space="0" w:color="auto"/>
              <w:bottom w:val="single" w:sz="4" w:space="0" w:color="auto"/>
              <w:right w:val="single" w:sz="4" w:space="0" w:color="auto"/>
            </w:tcBorders>
          </w:tcPr>
          <w:p w14:paraId="5659D66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5772762</w:t>
            </w:r>
          </w:p>
        </w:tc>
        <w:tc>
          <w:tcPr>
            <w:tcW w:w="1134" w:type="dxa"/>
            <w:tcBorders>
              <w:top w:val="single" w:sz="4" w:space="0" w:color="auto"/>
              <w:left w:val="single" w:sz="4" w:space="0" w:color="auto"/>
              <w:bottom w:val="single" w:sz="4" w:space="0" w:color="auto"/>
              <w:right w:val="single" w:sz="4" w:space="0" w:color="auto"/>
            </w:tcBorders>
          </w:tcPr>
          <w:p w14:paraId="4F83200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7430307</w:t>
            </w:r>
          </w:p>
        </w:tc>
      </w:tr>
      <w:tr w:rsidR="002D2C24" w:rsidRPr="00A92E63" w14:paraId="0012A724" w14:textId="77777777" w:rsidTr="002D2C24">
        <w:tc>
          <w:tcPr>
            <w:tcW w:w="663" w:type="dxa"/>
            <w:tcBorders>
              <w:top w:val="single" w:sz="4" w:space="0" w:color="auto"/>
              <w:left w:val="single" w:sz="4" w:space="0" w:color="auto"/>
              <w:bottom w:val="single" w:sz="4" w:space="0" w:color="auto"/>
              <w:right w:val="single" w:sz="4" w:space="0" w:color="auto"/>
            </w:tcBorders>
          </w:tcPr>
          <w:p w14:paraId="4959E3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1972</w:t>
            </w:r>
          </w:p>
        </w:tc>
        <w:tc>
          <w:tcPr>
            <w:tcW w:w="1175" w:type="dxa"/>
            <w:tcBorders>
              <w:top w:val="single" w:sz="4" w:space="0" w:color="auto"/>
              <w:left w:val="single" w:sz="4" w:space="0" w:color="auto"/>
              <w:bottom w:val="single" w:sz="4" w:space="0" w:color="auto"/>
              <w:right w:val="single" w:sz="4" w:space="0" w:color="auto"/>
            </w:tcBorders>
          </w:tcPr>
          <w:p w14:paraId="1879A30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5772791</w:t>
            </w:r>
          </w:p>
        </w:tc>
        <w:tc>
          <w:tcPr>
            <w:tcW w:w="1134" w:type="dxa"/>
            <w:tcBorders>
              <w:top w:val="single" w:sz="4" w:space="0" w:color="auto"/>
              <w:left w:val="single" w:sz="4" w:space="0" w:color="auto"/>
              <w:bottom w:val="single" w:sz="4" w:space="0" w:color="auto"/>
              <w:right w:val="single" w:sz="4" w:space="0" w:color="auto"/>
            </w:tcBorders>
          </w:tcPr>
          <w:p w14:paraId="0D6F40B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7430282</w:t>
            </w:r>
          </w:p>
        </w:tc>
      </w:tr>
      <w:tr w:rsidR="002D2C24" w:rsidRPr="00A92E63" w14:paraId="1FFA99BA" w14:textId="77777777" w:rsidTr="002D2C24">
        <w:tc>
          <w:tcPr>
            <w:tcW w:w="663" w:type="dxa"/>
            <w:tcBorders>
              <w:top w:val="single" w:sz="4" w:space="0" w:color="auto"/>
              <w:left w:val="single" w:sz="4" w:space="0" w:color="auto"/>
              <w:bottom w:val="single" w:sz="4" w:space="0" w:color="auto"/>
              <w:right w:val="single" w:sz="4" w:space="0" w:color="auto"/>
            </w:tcBorders>
          </w:tcPr>
          <w:p w14:paraId="66A2D0D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1973</w:t>
            </w:r>
          </w:p>
        </w:tc>
        <w:tc>
          <w:tcPr>
            <w:tcW w:w="1175" w:type="dxa"/>
            <w:tcBorders>
              <w:top w:val="single" w:sz="4" w:space="0" w:color="auto"/>
              <w:left w:val="single" w:sz="4" w:space="0" w:color="auto"/>
              <w:bottom w:val="single" w:sz="4" w:space="0" w:color="auto"/>
              <w:right w:val="single" w:sz="4" w:space="0" w:color="auto"/>
            </w:tcBorders>
          </w:tcPr>
          <w:p w14:paraId="0F31B9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5772808</w:t>
            </w:r>
          </w:p>
        </w:tc>
        <w:tc>
          <w:tcPr>
            <w:tcW w:w="1134" w:type="dxa"/>
            <w:tcBorders>
              <w:top w:val="single" w:sz="4" w:space="0" w:color="auto"/>
              <w:left w:val="single" w:sz="4" w:space="0" w:color="auto"/>
              <w:bottom w:val="single" w:sz="4" w:space="0" w:color="auto"/>
              <w:right w:val="single" w:sz="4" w:space="0" w:color="auto"/>
            </w:tcBorders>
          </w:tcPr>
          <w:p w14:paraId="01A131A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7430271</w:t>
            </w:r>
          </w:p>
        </w:tc>
      </w:tr>
      <w:tr w:rsidR="002D2C24" w:rsidRPr="00A92E63" w14:paraId="0269F871" w14:textId="77777777" w:rsidTr="002D2C24">
        <w:tc>
          <w:tcPr>
            <w:tcW w:w="663" w:type="dxa"/>
            <w:tcBorders>
              <w:top w:val="single" w:sz="4" w:space="0" w:color="auto"/>
              <w:left w:val="single" w:sz="4" w:space="0" w:color="auto"/>
              <w:bottom w:val="single" w:sz="4" w:space="0" w:color="auto"/>
              <w:right w:val="single" w:sz="4" w:space="0" w:color="auto"/>
            </w:tcBorders>
          </w:tcPr>
          <w:p w14:paraId="6BE8480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1974</w:t>
            </w:r>
          </w:p>
        </w:tc>
        <w:tc>
          <w:tcPr>
            <w:tcW w:w="1175" w:type="dxa"/>
            <w:tcBorders>
              <w:top w:val="single" w:sz="4" w:space="0" w:color="auto"/>
              <w:left w:val="single" w:sz="4" w:space="0" w:color="auto"/>
              <w:bottom w:val="single" w:sz="4" w:space="0" w:color="auto"/>
              <w:right w:val="single" w:sz="4" w:space="0" w:color="auto"/>
            </w:tcBorders>
          </w:tcPr>
          <w:p w14:paraId="49209A4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5772816</w:t>
            </w:r>
          </w:p>
        </w:tc>
        <w:tc>
          <w:tcPr>
            <w:tcW w:w="1134" w:type="dxa"/>
            <w:tcBorders>
              <w:top w:val="single" w:sz="4" w:space="0" w:color="auto"/>
              <w:left w:val="single" w:sz="4" w:space="0" w:color="auto"/>
              <w:bottom w:val="single" w:sz="4" w:space="0" w:color="auto"/>
              <w:right w:val="single" w:sz="4" w:space="0" w:color="auto"/>
            </w:tcBorders>
          </w:tcPr>
          <w:p w14:paraId="02CCB5E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7430269</w:t>
            </w:r>
          </w:p>
        </w:tc>
      </w:tr>
      <w:tr w:rsidR="002D2C24" w:rsidRPr="00A92E63" w14:paraId="6E934076" w14:textId="77777777" w:rsidTr="002D2C24">
        <w:tc>
          <w:tcPr>
            <w:tcW w:w="663" w:type="dxa"/>
            <w:tcBorders>
              <w:top w:val="single" w:sz="4" w:space="0" w:color="auto"/>
              <w:left w:val="single" w:sz="4" w:space="0" w:color="auto"/>
              <w:bottom w:val="single" w:sz="4" w:space="0" w:color="auto"/>
              <w:right w:val="single" w:sz="4" w:space="0" w:color="auto"/>
            </w:tcBorders>
          </w:tcPr>
          <w:p w14:paraId="366CC50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1975</w:t>
            </w:r>
          </w:p>
        </w:tc>
        <w:tc>
          <w:tcPr>
            <w:tcW w:w="1175" w:type="dxa"/>
            <w:tcBorders>
              <w:top w:val="single" w:sz="4" w:space="0" w:color="auto"/>
              <w:left w:val="single" w:sz="4" w:space="0" w:color="auto"/>
              <w:bottom w:val="single" w:sz="4" w:space="0" w:color="auto"/>
              <w:right w:val="single" w:sz="4" w:space="0" w:color="auto"/>
            </w:tcBorders>
          </w:tcPr>
          <w:p w14:paraId="05CF239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5772852</w:t>
            </w:r>
          </w:p>
        </w:tc>
        <w:tc>
          <w:tcPr>
            <w:tcW w:w="1134" w:type="dxa"/>
            <w:tcBorders>
              <w:top w:val="single" w:sz="4" w:space="0" w:color="auto"/>
              <w:left w:val="single" w:sz="4" w:space="0" w:color="auto"/>
              <w:bottom w:val="single" w:sz="4" w:space="0" w:color="auto"/>
              <w:right w:val="single" w:sz="4" w:space="0" w:color="auto"/>
            </w:tcBorders>
          </w:tcPr>
          <w:p w14:paraId="7695DED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7430238</w:t>
            </w:r>
          </w:p>
        </w:tc>
      </w:tr>
      <w:tr w:rsidR="002D2C24" w:rsidRPr="00A92E63" w14:paraId="33AE65AC" w14:textId="77777777" w:rsidTr="002D2C24">
        <w:tc>
          <w:tcPr>
            <w:tcW w:w="663" w:type="dxa"/>
            <w:tcBorders>
              <w:top w:val="single" w:sz="4" w:space="0" w:color="auto"/>
              <w:left w:val="single" w:sz="4" w:space="0" w:color="auto"/>
              <w:bottom w:val="single" w:sz="4" w:space="0" w:color="auto"/>
              <w:right w:val="single" w:sz="4" w:space="0" w:color="auto"/>
            </w:tcBorders>
          </w:tcPr>
          <w:p w14:paraId="221CE5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1976</w:t>
            </w:r>
          </w:p>
        </w:tc>
        <w:tc>
          <w:tcPr>
            <w:tcW w:w="1175" w:type="dxa"/>
            <w:tcBorders>
              <w:top w:val="single" w:sz="4" w:space="0" w:color="auto"/>
              <w:left w:val="single" w:sz="4" w:space="0" w:color="auto"/>
              <w:bottom w:val="single" w:sz="4" w:space="0" w:color="auto"/>
              <w:right w:val="single" w:sz="4" w:space="0" w:color="auto"/>
            </w:tcBorders>
          </w:tcPr>
          <w:p w14:paraId="498B289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5772853</w:t>
            </w:r>
          </w:p>
        </w:tc>
        <w:tc>
          <w:tcPr>
            <w:tcW w:w="1134" w:type="dxa"/>
            <w:tcBorders>
              <w:top w:val="single" w:sz="4" w:space="0" w:color="auto"/>
              <w:left w:val="single" w:sz="4" w:space="0" w:color="auto"/>
              <w:bottom w:val="single" w:sz="4" w:space="0" w:color="auto"/>
              <w:right w:val="single" w:sz="4" w:space="0" w:color="auto"/>
            </w:tcBorders>
          </w:tcPr>
          <w:p w14:paraId="7AA1FE8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7430237</w:t>
            </w:r>
          </w:p>
        </w:tc>
      </w:tr>
      <w:tr w:rsidR="002D2C24" w:rsidRPr="00A92E63" w14:paraId="3342E48B" w14:textId="77777777" w:rsidTr="002D2C24">
        <w:tc>
          <w:tcPr>
            <w:tcW w:w="663" w:type="dxa"/>
            <w:tcBorders>
              <w:top w:val="single" w:sz="4" w:space="0" w:color="auto"/>
              <w:left w:val="single" w:sz="4" w:space="0" w:color="auto"/>
              <w:bottom w:val="single" w:sz="4" w:space="0" w:color="auto"/>
              <w:right w:val="single" w:sz="4" w:space="0" w:color="auto"/>
            </w:tcBorders>
          </w:tcPr>
          <w:p w14:paraId="447F4F3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1977</w:t>
            </w:r>
          </w:p>
        </w:tc>
        <w:tc>
          <w:tcPr>
            <w:tcW w:w="1175" w:type="dxa"/>
            <w:tcBorders>
              <w:top w:val="single" w:sz="4" w:space="0" w:color="auto"/>
              <w:left w:val="single" w:sz="4" w:space="0" w:color="auto"/>
              <w:bottom w:val="single" w:sz="4" w:space="0" w:color="auto"/>
              <w:right w:val="single" w:sz="4" w:space="0" w:color="auto"/>
            </w:tcBorders>
          </w:tcPr>
          <w:p w14:paraId="630F327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5772886</w:t>
            </w:r>
          </w:p>
        </w:tc>
        <w:tc>
          <w:tcPr>
            <w:tcW w:w="1134" w:type="dxa"/>
            <w:tcBorders>
              <w:top w:val="single" w:sz="4" w:space="0" w:color="auto"/>
              <w:left w:val="single" w:sz="4" w:space="0" w:color="auto"/>
              <w:bottom w:val="single" w:sz="4" w:space="0" w:color="auto"/>
              <w:right w:val="single" w:sz="4" w:space="0" w:color="auto"/>
            </w:tcBorders>
          </w:tcPr>
          <w:p w14:paraId="590F191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7430210</w:t>
            </w:r>
          </w:p>
        </w:tc>
      </w:tr>
      <w:tr w:rsidR="002D2C24" w:rsidRPr="00A92E63" w14:paraId="01438C5F" w14:textId="77777777" w:rsidTr="002D2C24">
        <w:tc>
          <w:tcPr>
            <w:tcW w:w="663" w:type="dxa"/>
            <w:tcBorders>
              <w:top w:val="single" w:sz="4" w:space="0" w:color="auto"/>
              <w:left w:val="single" w:sz="4" w:space="0" w:color="auto"/>
              <w:bottom w:val="single" w:sz="4" w:space="0" w:color="auto"/>
              <w:right w:val="single" w:sz="4" w:space="0" w:color="auto"/>
            </w:tcBorders>
          </w:tcPr>
          <w:p w14:paraId="28468A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1978</w:t>
            </w:r>
          </w:p>
        </w:tc>
        <w:tc>
          <w:tcPr>
            <w:tcW w:w="1175" w:type="dxa"/>
            <w:tcBorders>
              <w:top w:val="single" w:sz="4" w:space="0" w:color="auto"/>
              <w:left w:val="single" w:sz="4" w:space="0" w:color="auto"/>
              <w:bottom w:val="single" w:sz="4" w:space="0" w:color="auto"/>
              <w:right w:val="single" w:sz="4" w:space="0" w:color="auto"/>
            </w:tcBorders>
          </w:tcPr>
          <w:p w14:paraId="352DE1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5772929</w:t>
            </w:r>
          </w:p>
        </w:tc>
        <w:tc>
          <w:tcPr>
            <w:tcW w:w="1134" w:type="dxa"/>
            <w:tcBorders>
              <w:top w:val="single" w:sz="4" w:space="0" w:color="auto"/>
              <w:left w:val="single" w:sz="4" w:space="0" w:color="auto"/>
              <w:bottom w:val="single" w:sz="4" w:space="0" w:color="auto"/>
              <w:right w:val="single" w:sz="4" w:space="0" w:color="auto"/>
            </w:tcBorders>
          </w:tcPr>
          <w:p w14:paraId="3C2F650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7430174</w:t>
            </w:r>
          </w:p>
        </w:tc>
      </w:tr>
      <w:tr w:rsidR="002D2C24" w:rsidRPr="00A92E63" w14:paraId="5B08E4A6" w14:textId="77777777" w:rsidTr="002D2C24">
        <w:tc>
          <w:tcPr>
            <w:tcW w:w="663" w:type="dxa"/>
            <w:tcBorders>
              <w:top w:val="single" w:sz="4" w:space="0" w:color="auto"/>
              <w:left w:val="single" w:sz="4" w:space="0" w:color="auto"/>
              <w:bottom w:val="single" w:sz="4" w:space="0" w:color="auto"/>
              <w:right w:val="single" w:sz="4" w:space="0" w:color="auto"/>
            </w:tcBorders>
          </w:tcPr>
          <w:p w14:paraId="176CCF4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1979</w:t>
            </w:r>
          </w:p>
        </w:tc>
        <w:tc>
          <w:tcPr>
            <w:tcW w:w="1175" w:type="dxa"/>
            <w:tcBorders>
              <w:top w:val="single" w:sz="4" w:space="0" w:color="auto"/>
              <w:left w:val="single" w:sz="4" w:space="0" w:color="auto"/>
              <w:bottom w:val="single" w:sz="4" w:space="0" w:color="auto"/>
              <w:right w:val="single" w:sz="4" w:space="0" w:color="auto"/>
            </w:tcBorders>
          </w:tcPr>
          <w:p w14:paraId="4458F4E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5772966</w:t>
            </w:r>
          </w:p>
        </w:tc>
        <w:tc>
          <w:tcPr>
            <w:tcW w:w="1134" w:type="dxa"/>
            <w:tcBorders>
              <w:top w:val="single" w:sz="4" w:space="0" w:color="auto"/>
              <w:left w:val="single" w:sz="4" w:space="0" w:color="auto"/>
              <w:bottom w:val="single" w:sz="4" w:space="0" w:color="auto"/>
              <w:right w:val="single" w:sz="4" w:space="0" w:color="auto"/>
            </w:tcBorders>
          </w:tcPr>
          <w:p w14:paraId="23B7BE3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7430141</w:t>
            </w:r>
          </w:p>
        </w:tc>
      </w:tr>
      <w:tr w:rsidR="002D2C24" w:rsidRPr="00A92E63" w14:paraId="2FA8FE58" w14:textId="77777777" w:rsidTr="002D2C24">
        <w:tc>
          <w:tcPr>
            <w:tcW w:w="663" w:type="dxa"/>
            <w:tcBorders>
              <w:top w:val="single" w:sz="4" w:space="0" w:color="auto"/>
              <w:left w:val="single" w:sz="4" w:space="0" w:color="auto"/>
              <w:bottom w:val="single" w:sz="4" w:space="0" w:color="auto"/>
              <w:right w:val="single" w:sz="4" w:space="0" w:color="auto"/>
            </w:tcBorders>
          </w:tcPr>
          <w:p w14:paraId="7F3895A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1980</w:t>
            </w:r>
          </w:p>
        </w:tc>
        <w:tc>
          <w:tcPr>
            <w:tcW w:w="1175" w:type="dxa"/>
            <w:tcBorders>
              <w:top w:val="single" w:sz="4" w:space="0" w:color="auto"/>
              <w:left w:val="single" w:sz="4" w:space="0" w:color="auto"/>
              <w:bottom w:val="single" w:sz="4" w:space="0" w:color="auto"/>
              <w:right w:val="single" w:sz="4" w:space="0" w:color="auto"/>
            </w:tcBorders>
          </w:tcPr>
          <w:p w14:paraId="38D1662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5772967</w:t>
            </w:r>
          </w:p>
        </w:tc>
        <w:tc>
          <w:tcPr>
            <w:tcW w:w="1134" w:type="dxa"/>
            <w:tcBorders>
              <w:top w:val="single" w:sz="4" w:space="0" w:color="auto"/>
              <w:left w:val="single" w:sz="4" w:space="0" w:color="auto"/>
              <w:bottom w:val="single" w:sz="4" w:space="0" w:color="auto"/>
              <w:right w:val="single" w:sz="4" w:space="0" w:color="auto"/>
            </w:tcBorders>
          </w:tcPr>
          <w:p w14:paraId="5449D62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7430141</w:t>
            </w:r>
          </w:p>
        </w:tc>
      </w:tr>
      <w:tr w:rsidR="002D2C24" w:rsidRPr="00A92E63" w14:paraId="1FDD5F2E" w14:textId="77777777" w:rsidTr="002D2C24">
        <w:tc>
          <w:tcPr>
            <w:tcW w:w="663" w:type="dxa"/>
            <w:tcBorders>
              <w:top w:val="single" w:sz="4" w:space="0" w:color="auto"/>
              <w:left w:val="single" w:sz="4" w:space="0" w:color="auto"/>
              <w:bottom w:val="single" w:sz="4" w:space="0" w:color="auto"/>
              <w:right w:val="single" w:sz="4" w:space="0" w:color="auto"/>
            </w:tcBorders>
          </w:tcPr>
          <w:p w14:paraId="0132329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1981</w:t>
            </w:r>
          </w:p>
        </w:tc>
        <w:tc>
          <w:tcPr>
            <w:tcW w:w="1175" w:type="dxa"/>
            <w:tcBorders>
              <w:top w:val="single" w:sz="4" w:space="0" w:color="auto"/>
              <w:left w:val="single" w:sz="4" w:space="0" w:color="auto"/>
              <w:bottom w:val="single" w:sz="4" w:space="0" w:color="auto"/>
              <w:right w:val="single" w:sz="4" w:space="0" w:color="auto"/>
            </w:tcBorders>
          </w:tcPr>
          <w:p w14:paraId="7DCB7C4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5773016</w:t>
            </w:r>
          </w:p>
        </w:tc>
        <w:tc>
          <w:tcPr>
            <w:tcW w:w="1134" w:type="dxa"/>
            <w:tcBorders>
              <w:top w:val="single" w:sz="4" w:space="0" w:color="auto"/>
              <w:left w:val="single" w:sz="4" w:space="0" w:color="auto"/>
              <w:bottom w:val="single" w:sz="4" w:space="0" w:color="auto"/>
              <w:right w:val="single" w:sz="4" w:space="0" w:color="auto"/>
            </w:tcBorders>
          </w:tcPr>
          <w:p w14:paraId="026CB80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7430100</w:t>
            </w:r>
          </w:p>
        </w:tc>
      </w:tr>
      <w:tr w:rsidR="002D2C24" w:rsidRPr="00A92E63" w14:paraId="70238D00" w14:textId="77777777" w:rsidTr="002D2C24">
        <w:tc>
          <w:tcPr>
            <w:tcW w:w="663" w:type="dxa"/>
            <w:tcBorders>
              <w:top w:val="single" w:sz="4" w:space="0" w:color="auto"/>
              <w:left w:val="single" w:sz="4" w:space="0" w:color="auto"/>
              <w:bottom w:val="single" w:sz="4" w:space="0" w:color="auto"/>
              <w:right w:val="single" w:sz="4" w:space="0" w:color="auto"/>
            </w:tcBorders>
          </w:tcPr>
          <w:p w14:paraId="0A9931B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1982</w:t>
            </w:r>
          </w:p>
        </w:tc>
        <w:tc>
          <w:tcPr>
            <w:tcW w:w="1175" w:type="dxa"/>
            <w:tcBorders>
              <w:top w:val="single" w:sz="4" w:space="0" w:color="auto"/>
              <w:left w:val="single" w:sz="4" w:space="0" w:color="auto"/>
              <w:bottom w:val="single" w:sz="4" w:space="0" w:color="auto"/>
              <w:right w:val="single" w:sz="4" w:space="0" w:color="auto"/>
            </w:tcBorders>
          </w:tcPr>
          <w:p w14:paraId="3216223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5773029</w:t>
            </w:r>
          </w:p>
        </w:tc>
        <w:tc>
          <w:tcPr>
            <w:tcW w:w="1134" w:type="dxa"/>
            <w:tcBorders>
              <w:top w:val="single" w:sz="4" w:space="0" w:color="auto"/>
              <w:left w:val="single" w:sz="4" w:space="0" w:color="auto"/>
              <w:bottom w:val="single" w:sz="4" w:space="0" w:color="auto"/>
              <w:right w:val="single" w:sz="4" w:space="0" w:color="auto"/>
            </w:tcBorders>
          </w:tcPr>
          <w:p w14:paraId="162A4EF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7430088</w:t>
            </w:r>
          </w:p>
        </w:tc>
      </w:tr>
      <w:tr w:rsidR="002D2C24" w:rsidRPr="00A92E63" w14:paraId="097A6383" w14:textId="77777777" w:rsidTr="002D2C24">
        <w:tc>
          <w:tcPr>
            <w:tcW w:w="663" w:type="dxa"/>
            <w:tcBorders>
              <w:top w:val="single" w:sz="4" w:space="0" w:color="auto"/>
              <w:left w:val="single" w:sz="4" w:space="0" w:color="auto"/>
              <w:bottom w:val="single" w:sz="4" w:space="0" w:color="auto"/>
              <w:right w:val="single" w:sz="4" w:space="0" w:color="auto"/>
            </w:tcBorders>
          </w:tcPr>
          <w:p w14:paraId="1EE5393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1983</w:t>
            </w:r>
          </w:p>
        </w:tc>
        <w:tc>
          <w:tcPr>
            <w:tcW w:w="1175" w:type="dxa"/>
            <w:tcBorders>
              <w:top w:val="single" w:sz="4" w:space="0" w:color="auto"/>
              <w:left w:val="single" w:sz="4" w:space="0" w:color="auto"/>
              <w:bottom w:val="single" w:sz="4" w:space="0" w:color="auto"/>
              <w:right w:val="single" w:sz="4" w:space="0" w:color="auto"/>
            </w:tcBorders>
          </w:tcPr>
          <w:p w14:paraId="5AD051A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5773032</w:t>
            </w:r>
          </w:p>
        </w:tc>
        <w:tc>
          <w:tcPr>
            <w:tcW w:w="1134" w:type="dxa"/>
            <w:tcBorders>
              <w:top w:val="single" w:sz="4" w:space="0" w:color="auto"/>
              <w:left w:val="single" w:sz="4" w:space="0" w:color="auto"/>
              <w:bottom w:val="single" w:sz="4" w:space="0" w:color="auto"/>
              <w:right w:val="single" w:sz="4" w:space="0" w:color="auto"/>
            </w:tcBorders>
          </w:tcPr>
          <w:p w14:paraId="04D8BA9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7430081</w:t>
            </w:r>
          </w:p>
        </w:tc>
      </w:tr>
      <w:tr w:rsidR="002D2C24" w:rsidRPr="00A92E63" w14:paraId="0879AAD4" w14:textId="77777777" w:rsidTr="002D2C24">
        <w:tc>
          <w:tcPr>
            <w:tcW w:w="663" w:type="dxa"/>
            <w:tcBorders>
              <w:top w:val="single" w:sz="4" w:space="0" w:color="auto"/>
              <w:left w:val="single" w:sz="4" w:space="0" w:color="auto"/>
              <w:bottom w:val="single" w:sz="4" w:space="0" w:color="auto"/>
              <w:right w:val="single" w:sz="4" w:space="0" w:color="auto"/>
            </w:tcBorders>
          </w:tcPr>
          <w:p w14:paraId="37483E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1984</w:t>
            </w:r>
          </w:p>
        </w:tc>
        <w:tc>
          <w:tcPr>
            <w:tcW w:w="1175" w:type="dxa"/>
            <w:tcBorders>
              <w:top w:val="single" w:sz="4" w:space="0" w:color="auto"/>
              <w:left w:val="single" w:sz="4" w:space="0" w:color="auto"/>
              <w:bottom w:val="single" w:sz="4" w:space="0" w:color="auto"/>
              <w:right w:val="single" w:sz="4" w:space="0" w:color="auto"/>
            </w:tcBorders>
          </w:tcPr>
          <w:p w14:paraId="698CF1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5773041</w:t>
            </w:r>
          </w:p>
        </w:tc>
        <w:tc>
          <w:tcPr>
            <w:tcW w:w="1134" w:type="dxa"/>
            <w:tcBorders>
              <w:top w:val="single" w:sz="4" w:space="0" w:color="auto"/>
              <w:left w:val="single" w:sz="4" w:space="0" w:color="auto"/>
              <w:bottom w:val="single" w:sz="4" w:space="0" w:color="auto"/>
              <w:right w:val="single" w:sz="4" w:space="0" w:color="auto"/>
            </w:tcBorders>
          </w:tcPr>
          <w:p w14:paraId="5F1A213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7430067</w:t>
            </w:r>
          </w:p>
        </w:tc>
      </w:tr>
      <w:tr w:rsidR="002D2C24" w:rsidRPr="00A92E63" w14:paraId="4BA30CDF" w14:textId="77777777" w:rsidTr="002D2C24">
        <w:tc>
          <w:tcPr>
            <w:tcW w:w="663" w:type="dxa"/>
            <w:tcBorders>
              <w:top w:val="single" w:sz="4" w:space="0" w:color="auto"/>
              <w:left w:val="single" w:sz="4" w:space="0" w:color="auto"/>
              <w:bottom w:val="single" w:sz="4" w:space="0" w:color="auto"/>
              <w:right w:val="single" w:sz="4" w:space="0" w:color="auto"/>
            </w:tcBorders>
          </w:tcPr>
          <w:p w14:paraId="3E9B4B0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1985</w:t>
            </w:r>
          </w:p>
        </w:tc>
        <w:tc>
          <w:tcPr>
            <w:tcW w:w="1175" w:type="dxa"/>
            <w:tcBorders>
              <w:top w:val="single" w:sz="4" w:space="0" w:color="auto"/>
              <w:left w:val="single" w:sz="4" w:space="0" w:color="auto"/>
              <w:bottom w:val="single" w:sz="4" w:space="0" w:color="auto"/>
              <w:right w:val="single" w:sz="4" w:space="0" w:color="auto"/>
            </w:tcBorders>
          </w:tcPr>
          <w:p w14:paraId="669B08D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5773053</w:t>
            </w:r>
          </w:p>
        </w:tc>
        <w:tc>
          <w:tcPr>
            <w:tcW w:w="1134" w:type="dxa"/>
            <w:tcBorders>
              <w:top w:val="single" w:sz="4" w:space="0" w:color="auto"/>
              <w:left w:val="single" w:sz="4" w:space="0" w:color="auto"/>
              <w:bottom w:val="single" w:sz="4" w:space="0" w:color="auto"/>
              <w:right w:val="single" w:sz="4" w:space="0" w:color="auto"/>
            </w:tcBorders>
          </w:tcPr>
          <w:p w14:paraId="64AFE9A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7430055</w:t>
            </w:r>
          </w:p>
        </w:tc>
      </w:tr>
      <w:tr w:rsidR="002D2C24" w:rsidRPr="00A92E63" w14:paraId="1D4123C0" w14:textId="77777777" w:rsidTr="002D2C24">
        <w:tc>
          <w:tcPr>
            <w:tcW w:w="663" w:type="dxa"/>
            <w:tcBorders>
              <w:top w:val="single" w:sz="4" w:space="0" w:color="auto"/>
              <w:left w:val="single" w:sz="4" w:space="0" w:color="auto"/>
              <w:bottom w:val="single" w:sz="4" w:space="0" w:color="auto"/>
              <w:right w:val="single" w:sz="4" w:space="0" w:color="auto"/>
            </w:tcBorders>
          </w:tcPr>
          <w:p w14:paraId="4931AE1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1986</w:t>
            </w:r>
          </w:p>
        </w:tc>
        <w:tc>
          <w:tcPr>
            <w:tcW w:w="1175" w:type="dxa"/>
            <w:tcBorders>
              <w:top w:val="single" w:sz="4" w:space="0" w:color="auto"/>
              <w:left w:val="single" w:sz="4" w:space="0" w:color="auto"/>
              <w:bottom w:val="single" w:sz="4" w:space="0" w:color="auto"/>
              <w:right w:val="single" w:sz="4" w:space="0" w:color="auto"/>
            </w:tcBorders>
          </w:tcPr>
          <w:p w14:paraId="11F165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5773086</w:t>
            </w:r>
          </w:p>
        </w:tc>
        <w:tc>
          <w:tcPr>
            <w:tcW w:w="1134" w:type="dxa"/>
            <w:tcBorders>
              <w:top w:val="single" w:sz="4" w:space="0" w:color="auto"/>
              <w:left w:val="single" w:sz="4" w:space="0" w:color="auto"/>
              <w:bottom w:val="single" w:sz="4" w:space="0" w:color="auto"/>
              <w:right w:val="single" w:sz="4" w:space="0" w:color="auto"/>
            </w:tcBorders>
          </w:tcPr>
          <w:p w14:paraId="74E200A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7430029</w:t>
            </w:r>
          </w:p>
        </w:tc>
      </w:tr>
      <w:tr w:rsidR="002D2C24" w:rsidRPr="00A92E63" w14:paraId="6BC884E1" w14:textId="77777777" w:rsidTr="002D2C24">
        <w:tc>
          <w:tcPr>
            <w:tcW w:w="663" w:type="dxa"/>
            <w:tcBorders>
              <w:top w:val="single" w:sz="4" w:space="0" w:color="auto"/>
              <w:left w:val="single" w:sz="4" w:space="0" w:color="auto"/>
              <w:bottom w:val="single" w:sz="4" w:space="0" w:color="auto"/>
              <w:right w:val="single" w:sz="4" w:space="0" w:color="auto"/>
            </w:tcBorders>
          </w:tcPr>
          <w:p w14:paraId="67053F0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1987</w:t>
            </w:r>
          </w:p>
        </w:tc>
        <w:tc>
          <w:tcPr>
            <w:tcW w:w="1175" w:type="dxa"/>
            <w:tcBorders>
              <w:top w:val="single" w:sz="4" w:space="0" w:color="auto"/>
              <w:left w:val="single" w:sz="4" w:space="0" w:color="auto"/>
              <w:bottom w:val="single" w:sz="4" w:space="0" w:color="auto"/>
              <w:right w:val="single" w:sz="4" w:space="0" w:color="auto"/>
            </w:tcBorders>
          </w:tcPr>
          <w:p w14:paraId="4F51192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5773102</w:t>
            </w:r>
          </w:p>
        </w:tc>
        <w:tc>
          <w:tcPr>
            <w:tcW w:w="1134" w:type="dxa"/>
            <w:tcBorders>
              <w:top w:val="single" w:sz="4" w:space="0" w:color="auto"/>
              <w:left w:val="single" w:sz="4" w:space="0" w:color="auto"/>
              <w:bottom w:val="single" w:sz="4" w:space="0" w:color="auto"/>
              <w:right w:val="single" w:sz="4" w:space="0" w:color="auto"/>
            </w:tcBorders>
          </w:tcPr>
          <w:p w14:paraId="753E22C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7430019</w:t>
            </w:r>
          </w:p>
        </w:tc>
      </w:tr>
      <w:tr w:rsidR="002D2C24" w:rsidRPr="00A92E63" w14:paraId="513DD13C" w14:textId="77777777" w:rsidTr="002D2C24">
        <w:tc>
          <w:tcPr>
            <w:tcW w:w="663" w:type="dxa"/>
            <w:tcBorders>
              <w:top w:val="single" w:sz="4" w:space="0" w:color="auto"/>
              <w:left w:val="single" w:sz="4" w:space="0" w:color="auto"/>
              <w:bottom w:val="single" w:sz="4" w:space="0" w:color="auto"/>
              <w:right w:val="single" w:sz="4" w:space="0" w:color="auto"/>
            </w:tcBorders>
          </w:tcPr>
          <w:p w14:paraId="069E974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1988</w:t>
            </w:r>
          </w:p>
        </w:tc>
        <w:tc>
          <w:tcPr>
            <w:tcW w:w="1175" w:type="dxa"/>
            <w:tcBorders>
              <w:top w:val="single" w:sz="4" w:space="0" w:color="auto"/>
              <w:left w:val="single" w:sz="4" w:space="0" w:color="auto"/>
              <w:bottom w:val="single" w:sz="4" w:space="0" w:color="auto"/>
              <w:right w:val="single" w:sz="4" w:space="0" w:color="auto"/>
            </w:tcBorders>
          </w:tcPr>
          <w:p w14:paraId="0D1DB1F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5773110</w:t>
            </w:r>
          </w:p>
        </w:tc>
        <w:tc>
          <w:tcPr>
            <w:tcW w:w="1134" w:type="dxa"/>
            <w:tcBorders>
              <w:top w:val="single" w:sz="4" w:space="0" w:color="auto"/>
              <w:left w:val="single" w:sz="4" w:space="0" w:color="auto"/>
              <w:bottom w:val="single" w:sz="4" w:space="0" w:color="auto"/>
              <w:right w:val="single" w:sz="4" w:space="0" w:color="auto"/>
            </w:tcBorders>
          </w:tcPr>
          <w:p w14:paraId="4742302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7430017</w:t>
            </w:r>
          </w:p>
        </w:tc>
      </w:tr>
      <w:tr w:rsidR="002D2C24" w:rsidRPr="00A92E63" w14:paraId="7BB1F88D" w14:textId="77777777" w:rsidTr="002D2C24">
        <w:tc>
          <w:tcPr>
            <w:tcW w:w="663" w:type="dxa"/>
            <w:tcBorders>
              <w:top w:val="single" w:sz="4" w:space="0" w:color="auto"/>
              <w:left w:val="single" w:sz="4" w:space="0" w:color="auto"/>
              <w:bottom w:val="single" w:sz="4" w:space="0" w:color="auto"/>
              <w:right w:val="single" w:sz="4" w:space="0" w:color="auto"/>
            </w:tcBorders>
          </w:tcPr>
          <w:p w14:paraId="4B90C3D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1989</w:t>
            </w:r>
          </w:p>
        </w:tc>
        <w:tc>
          <w:tcPr>
            <w:tcW w:w="1175" w:type="dxa"/>
            <w:tcBorders>
              <w:top w:val="single" w:sz="4" w:space="0" w:color="auto"/>
              <w:left w:val="single" w:sz="4" w:space="0" w:color="auto"/>
              <w:bottom w:val="single" w:sz="4" w:space="0" w:color="auto"/>
              <w:right w:val="single" w:sz="4" w:space="0" w:color="auto"/>
            </w:tcBorders>
          </w:tcPr>
          <w:p w14:paraId="0BB4D4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5773130</w:t>
            </w:r>
          </w:p>
        </w:tc>
        <w:tc>
          <w:tcPr>
            <w:tcW w:w="1134" w:type="dxa"/>
            <w:tcBorders>
              <w:top w:val="single" w:sz="4" w:space="0" w:color="auto"/>
              <w:left w:val="single" w:sz="4" w:space="0" w:color="auto"/>
              <w:bottom w:val="single" w:sz="4" w:space="0" w:color="auto"/>
              <w:right w:val="single" w:sz="4" w:space="0" w:color="auto"/>
            </w:tcBorders>
          </w:tcPr>
          <w:p w14:paraId="3341BB0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7430001</w:t>
            </w:r>
          </w:p>
        </w:tc>
      </w:tr>
      <w:tr w:rsidR="002D2C24" w:rsidRPr="00A92E63" w14:paraId="6C550D7E" w14:textId="77777777" w:rsidTr="002D2C24">
        <w:tc>
          <w:tcPr>
            <w:tcW w:w="663" w:type="dxa"/>
            <w:tcBorders>
              <w:top w:val="single" w:sz="4" w:space="0" w:color="auto"/>
              <w:left w:val="single" w:sz="4" w:space="0" w:color="auto"/>
              <w:bottom w:val="single" w:sz="4" w:space="0" w:color="auto"/>
              <w:right w:val="single" w:sz="4" w:space="0" w:color="auto"/>
            </w:tcBorders>
          </w:tcPr>
          <w:p w14:paraId="75992BB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1990</w:t>
            </w:r>
          </w:p>
        </w:tc>
        <w:tc>
          <w:tcPr>
            <w:tcW w:w="1175" w:type="dxa"/>
            <w:tcBorders>
              <w:top w:val="single" w:sz="4" w:space="0" w:color="auto"/>
              <w:left w:val="single" w:sz="4" w:space="0" w:color="auto"/>
              <w:bottom w:val="single" w:sz="4" w:space="0" w:color="auto"/>
              <w:right w:val="single" w:sz="4" w:space="0" w:color="auto"/>
            </w:tcBorders>
          </w:tcPr>
          <w:p w14:paraId="102ED3F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5773158</w:t>
            </w:r>
          </w:p>
        </w:tc>
        <w:tc>
          <w:tcPr>
            <w:tcW w:w="1134" w:type="dxa"/>
            <w:tcBorders>
              <w:top w:val="single" w:sz="4" w:space="0" w:color="auto"/>
              <w:left w:val="single" w:sz="4" w:space="0" w:color="auto"/>
              <w:bottom w:val="single" w:sz="4" w:space="0" w:color="auto"/>
              <w:right w:val="single" w:sz="4" w:space="0" w:color="auto"/>
            </w:tcBorders>
          </w:tcPr>
          <w:p w14:paraId="6F856A8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7429976</w:t>
            </w:r>
          </w:p>
        </w:tc>
      </w:tr>
      <w:tr w:rsidR="002D2C24" w:rsidRPr="00A92E63" w14:paraId="08CB36A0" w14:textId="77777777" w:rsidTr="002D2C24">
        <w:tc>
          <w:tcPr>
            <w:tcW w:w="663" w:type="dxa"/>
            <w:tcBorders>
              <w:top w:val="single" w:sz="4" w:space="0" w:color="auto"/>
              <w:left w:val="single" w:sz="4" w:space="0" w:color="auto"/>
              <w:bottom w:val="single" w:sz="4" w:space="0" w:color="auto"/>
              <w:right w:val="single" w:sz="4" w:space="0" w:color="auto"/>
            </w:tcBorders>
          </w:tcPr>
          <w:p w14:paraId="15F3813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1991</w:t>
            </w:r>
          </w:p>
        </w:tc>
        <w:tc>
          <w:tcPr>
            <w:tcW w:w="1175" w:type="dxa"/>
            <w:tcBorders>
              <w:top w:val="single" w:sz="4" w:space="0" w:color="auto"/>
              <w:left w:val="single" w:sz="4" w:space="0" w:color="auto"/>
              <w:bottom w:val="single" w:sz="4" w:space="0" w:color="auto"/>
              <w:right w:val="single" w:sz="4" w:space="0" w:color="auto"/>
            </w:tcBorders>
          </w:tcPr>
          <w:p w14:paraId="39B0670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5773161</w:t>
            </w:r>
          </w:p>
        </w:tc>
        <w:tc>
          <w:tcPr>
            <w:tcW w:w="1134" w:type="dxa"/>
            <w:tcBorders>
              <w:top w:val="single" w:sz="4" w:space="0" w:color="auto"/>
              <w:left w:val="single" w:sz="4" w:space="0" w:color="auto"/>
              <w:bottom w:val="single" w:sz="4" w:space="0" w:color="auto"/>
              <w:right w:val="single" w:sz="4" w:space="0" w:color="auto"/>
            </w:tcBorders>
          </w:tcPr>
          <w:p w14:paraId="3F6E62A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7429974</w:t>
            </w:r>
          </w:p>
        </w:tc>
      </w:tr>
      <w:tr w:rsidR="002D2C24" w:rsidRPr="00A92E63" w14:paraId="78C64C63" w14:textId="77777777" w:rsidTr="002D2C24">
        <w:tc>
          <w:tcPr>
            <w:tcW w:w="663" w:type="dxa"/>
            <w:tcBorders>
              <w:top w:val="single" w:sz="4" w:space="0" w:color="auto"/>
              <w:left w:val="single" w:sz="4" w:space="0" w:color="auto"/>
              <w:bottom w:val="single" w:sz="4" w:space="0" w:color="auto"/>
              <w:right w:val="single" w:sz="4" w:space="0" w:color="auto"/>
            </w:tcBorders>
          </w:tcPr>
          <w:p w14:paraId="76FB541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1992</w:t>
            </w:r>
          </w:p>
        </w:tc>
        <w:tc>
          <w:tcPr>
            <w:tcW w:w="1175" w:type="dxa"/>
            <w:tcBorders>
              <w:top w:val="single" w:sz="4" w:space="0" w:color="auto"/>
              <w:left w:val="single" w:sz="4" w:space="0" w:color="auto"/>
              <w:bottom w:val="single" w:sz="4" w:space="0" w:color="auto"/>
              <w:right w:val="single" w:sz="4" w:space="0" w:color="auto"/>
            </w:tcBorders>
          </w:tcPr>
          <w:p w14:paraId="22D4F6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5773192</w:t>
            </w:r>
          </w:p>
        </w:tc>
        <w:tc>
          <w:tcPr>
            <w:tcW w:w="1134" w:type="dxa"/>
            <w:tcBorders>
              <w:top w:val="single" w:sz="4" w:space="0" w:color="auto"/>
              <w:left w:val="single" w:sz="4" w:space="0" w:color="auto"/>
              <w:bottom w:val="single" w:sz="4" w:space="0" w:color="auto"/>
              <w:right w:val="single" w:sz="4" w:space="0" w:color="auto"/>
            </w:tcBorders>
          </w:tcPr>
          <w:p w14:paraId="5EEE58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7429948</w:t>
            </w:r>
          </w:p>
        </w:tc>
      </w:tr>
      <w:tr w:rsidR="002D2C24" w:rsidRPr="00A92E63" w14:paraId="7879E825" w14:textId="77777777" w:rsidTr="002D2C24">
        <w:tc>
          <w:tcPr>
            <w:tcW w:w="663" w:type="dxa"/>
            <w:tcBorders>
              <w:top w:val="single" w:sz="4" w:space="0" w:color="auto"/>
              <w:left w:val="single" w:sz="4" w:space="0" w:color="auto"/>
              <w:bottom w:val="single" w:sz="4" w:space="0" w:color="auto"/>
              <w:right w:val="single" w:sz="4" w:space="0" w:color="auto"/>
            </w:tcBorders>
          </w:tcPr>
          <w:p w14:paraId="6A6D780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1993</w:t>
            </w:r>
          </w:p>
        </w:tc>
        <w:tc>
          <w:tcPr>
            <w:tcW w:w="1175" w:type="dxa"/>
            <w:tcBorders>
              <w:top w:val="single" w:sz="4" w:space="0" w:color="auto"/>
              <w:left w:val="single" w:sz="4" w:space="0" w:color="auto"/>
              <w:bottom w:val="single" w:sz="4" w:space="0" w:color="auto"/>
              <w:right w:val="single" w:sz="4" w:space="0" w:color="auto"/>
            </w:tcBorders>
          </w:tcPr>
          <w:p w14:paraId="04A1E34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5773279</w:t>
            </w:r>
          </w:p>
        </w:tc>
        <w:tc>
          <w:tcPr>
            <w:tcW w:w="1134" w:type="dxa"/>
            <w:tcBorders>
              <w:top w:val="single" w:sz="4" w:space="0" w:color="auto"/>
              <w:left w:val="single" w:sz="4" w:space="0" w:color="auto"/>
              <w:bottom w:val="single" w:sz="4" w:space="0" w:color="auto"/>
              <w:right w:val="single" w:sz="4" w:space="0" w:color="auto"/>
            </w:tcBorders>
          </w:tcPr>
          <w:p w14:paraId="519912F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7429873</w:t>
            </w:r>
          </w:p>
        </w:tc>
      </w:tr>
      <w:tr w:rsidR="002D2C24" w:rsidRPr="00A92E63" w14:paraId="0A10F3BF" w14:textId="77777777" w:rsidTr="002D2C24">
        <w:tc>
          <w:tcPr>
            <w:tcW w:w="663" w:type="dxa"/>
            <w:tcBorders>
              <w:top w:val="single" w:sz="4" w:space="0" w:color="auto"/>
              <w:left w:val="single" w:sz="4" w:space="0" w:color="auto"/>
              <w:bottom w:val="single" w:sz="4" w:space="0" w:color="auto"/>
              <w:right w:val="single" w:sz="4" w:space="0" w:color="auto"/>
            </w:tcBorders>
          </w:tcPr>
          <w:p w14:paraId="77CBBFC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1994</w:t>
            </w:r>
          </w:p>
        </w:tc>
        <w:tc>
          <w:tcPr>
            <w:tcW w:w="1175" w:type="dxa"/>
            <w:tcBorders>
              <w:top w:val="single" w:sz="4" w:space="0" w:color="auto"/>
              <w:left w:val="single" w:sz="4" w:space="0" w:color="auto"/>
              <w:bottom w:val="single" w:sz="4" w:space="0" w:color="auto"/>
              <w:right w:val="single" w:sz="4" w:space="0" w:color="auto"/>
            </w:tcBorders>
          </w:tcPr>
          <w:p w14:paraId="5E8975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5773281</w:t>
            </w:r>
          </w:p>
        </w:tc>
        <w:tc>
          <w:tcPr>
            <w:tcW w:w="1134" w:type="dxa"/>
            <w:tcBorders>
              <w:top w:val="single" w:sz="4" w:space="0" w:color="auto"/>
              <w:left w:val="single" w:sz="4" w:space="0" w:color="auto"/>
              <w:bottom w:val="single" w:sz="4" w:space="0" w:color="auto"/>
              <w:right w:val="single" w:sz="4" w:space="0" w:color="auto"/>
            </w:tcBorders>
          </w:tcPr>
          <w:p w14:paraId="5A5BAD3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7429872</w:t>
            </w:r>
          </w:p>
        </w:tc>
      </w:tr>
      <w:tr w:rsidR="002D2C24" w:rsidRPr="00A92E63" w14:paraId="5ECE3788" w14:textId="77777777" w:rsidTr="002D2C24">
        <w:tc>
          <w:tcPr>
            <w:tcW w:w="663" w:type="dxa"/>
            <w:tcBorders>
              <w:top w:val="single" w:sz="4" w:space="0" w:color="auto"/>
              <w:left w:val="single" w:sz="4" w:space="0" w:color="auto"/>
              <w:bottom w:val="single" w:sz="4" w:space="0" w:color="auto"/>
              <w:right w:val="single" w:sz="4" w:space="0" w:color="auto"/>
            </w:tcBorders>
          </w:tcPr>
          <w:p w14:paraId="476394E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1995</w:t>
            </w:r>
          </w:p>
        </w:tc>
        <w:tc>
          <w:tcPr>
            <w:tcW w:w="1175" w:type="dxa"/>
            <w:tcBorders>
              <w:top w:val="single" w:sz="4" w:space="0" w:color="auto"/>
              <w:left w:val="single" w:sz="4" w:space="0" w:color="auto"/>
              <w:bottom w:val="single" w:sz="4" w:space="0" w:color="auto"/>
              <w:right w:val="single" w:sz="4" w:space="0" w:color="auto"/>
            </w:tcBorders>
          </w:tcPr>
          <w:p w14:paraId="5254CD7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5773298</w:t>
            </w:r>
          </w:p>
        </w:tc>
        <w:tc>
          <w:tcPr>
            <w:tcW w:w="1134" w:type="dxa"/>
            <w:tcBorders>
              <w:top w:val="single" w:sz="4" w:space="0" w:color="auto"/>
              <w:left w:val="single" w:sz="4" w:space="0" w:color="auto"/>
              <w:bottom w:val="single" w:sz="4" w:space="0" w:color="auto"/>
              <w:right w:val="single" w:sz="4" w:space="0" w:color="auto"/>
            </w:tcBorders>
          </w:tcPr>
          <w:p w14:paraId="1A5C379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7429857</w:t>
            </w:r>
          </w:p>
        </w:tc>
      </w:tr>
      <w:tr w:rsidR="002D2C24" w:rsidRPr="00A92E63" w14:paraId="6B0C6A9C" w14:textId="77777777" w:rsidTr="002D2C24">
        <w:tc>
          <w:tcPr>
            <w:tcW w:w="663" w:type="dxa"/>
            <w:tcBorders>
              <w:top w:val="single" w:sz="4" w:space="0" w:color="auto"/>
              <w:left w:val="single" w:sz="4" w:space="0" w:color="auto"/>
              <w:bottom w:val="single" w:sz="4" w:space="0" w:color="auto"/>
              <w:right w:val="single" w:sz="4" w:space="0" w:color="auto"/>
            </w:tcBorders>
          </w:tcPr>
          <w:p w14:paraId="283550C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1996</w:t>
            </w:r>
          </w:p>
        </w:tc>
        <w:tc>
          <w:tcPr>
            <w:tcW w:w="1175" w:type="dxa"/>
            <w:tcBorders>
              <w:top w:val="single" w:sz="4" w:space="0" w:color="auto"/>
              <w:left w:val="single" w:sz="4" w:space="0" w:color="auto"/>
              <w:bottom w:val="single" w:sz="4" w:space="0" w:color="auto"/>
              <w:right w:val="single" w:sz="4" w:space="0" w:color="auto"/>
            </w:tcBorders>
          </w:tcPr>
          <w:p w14:paraId="206872C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5773318</w:t>
            </w:r>
          </w:p>
        </w:tc>
        <w:tc>
          <w:tcPr>
            <w:tcW w:w="1134" w:type="dxa"/>
            <w:tcBorders>
              <w:top w:val="single" w:sz="4" w:space="0" w:color="auto"/>
              <w:left w:val="single" w:sz="4" w:space="0" w:color="auto"/>
              <w:bottom w:val="single" w:sz="4" w:space="0" w:color="auto"/>
              <w:right w:val="single" w:sz="4" w:space="0" w:color="auto"/>
            </w:tcBorders>
          </w:tcPr>
          <w:p w14:paraId="620814A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7429840</w:t>
            </w:r>
          </w:p>
        </w:tc>
      </w:tr>
      <w:tr w:rsidR="002D2C24" w:rsidRPr="00A92E63" w14:paraId="027E9A3F" w14:textId="77777777" w:rsidTr="002D2C24">
        <w:tc>
          <w:tcPr>
            <w:tcW w:w="663" w:type="dxa"/>
            <w:tcBorders>
              <w:top w:val="single" w:sz="4" w:space="0" w:color="auto"/>
              <w:left w:val="single" w:sz="4" w:space="0" w:color="auto"/>
              <w:bottom w:val="single" w:sz="4" w:space="0" w:color="auto"/>
              <w:right w:val="single" w:sz="4" w:space="0" w:color="auto"/>
            </w:tcBorders>
          </w:tcPr>
          <w:p w14:paraId="5662C1C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1997</w:t>
            </w:r>
          </w:p>
        </w:tc>
        <w:tc>
          <w:tcPr>
            <w:tcW w:w="1175" w:type="dxa"/>
            <w:tcBorders>
              <w:top w:val="single" w:sz="4" w:space="0" w:color="auto"/>
              <w:left w:val="single" w:sz="4" w:space="0" w:color="auto"/>
              <w:bottom w:val="single" w:sz="4" w:space="0" w:color="auto"/>
              <w:right w:val="single" w:sz="4" w:space="0" w:color="auto"/>
            </w:tcBorders>
          </w:tcPr>
          <w:p w14:paraId="25AFF64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5773319</w:t>
            </w:r>
          </w:p>
        </w:tc>
        <w:tc>
          <w:tcPr>
            <w:tcW w:w="1134" w:type="dxa"/>
            <w:tcBorders>
              <w:top w:val="single" w:sz="4" w:space="0" w:color="auto"/>
              <w:left w:val="single" w:sz="4" w:space="0" w:color="auto"/>
              <w:bottom w:val="single" w:sz="4" w:space="0" w:color="auto"/>
              <w:right w:val="single" w:sz="4" w:space="0" w:color="auto"/>
            </w:tcBorders>
          </w:tcPr>
          <w:p w14:paraId="6A881AF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7429838</w:t>
            </w:r>
          </w:p>
        </w:tc>
      </w:tr>
      <w:tr w:rsidR="002D2C24" w:rsidRPr="00A92E63" w14:paraId="29869239" w14:textId="77777777" w:rsidTr="002D2C24">
        <w:tc>
          <w:tcPr>
            <w:tcW w:w="663" w:type="dxa"/>
            <w:tcBorders>
              <w:top w:val="single" w:sz="4" w:space="0" w:color="auto"/>
              <w:left w:val="single" w:sz="4" w:space="0" w:color="auto"/>
              <w:bottom w:val="single" w:sz="4" w:space="0" w:color="auto"/>
              <w:right w:val="single" w:sz="4" w:space="0" w:color="auto"/>
            </w:tcBorders>
          </w:tcPr>
          <w:p w14:paraId="4DF01EA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1998</w:t>
            </w:r>
          </w:p>
        </w:tc>
        <w:tc>
          <w:tcPr>
            <w:tcW w:w="1175" w:type="dxa"/>
            <w:tcBorders>
              <w:top w:val="single" w:sz="4" w:space="0" w:color="auto"/>
              <w:left w:val="single" w:sz="4" w:space="0" w:color="auto"/>
              <w:bottom w:val="single" w:sz="4" w:space="0" w:color="auto"/>
              <w:right w:val="single" w:sz="4" w:space="0" w:color="auto"/>
            </w:tcBorders>
          </w:tcPr>
          <w:p w14:paraId="0FD5D11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5773354</w:t>
            </w:r>
          </w:p>
        </w:tc>
        <w:tc>
          <w:tcPr>
            <w:tcW w:w="1134" w:type="dxa"/>
            <w:tcBorders>
              <w:top w:val="single" w:sz="4" w:space="0" w:color="auto"/>
              <w:left w:val="single" w:sz="4" w:space="0" w:color="auto"/>
              <w:bottom w:val="single" w:sz="4" w:space="0" w:color="auto"/>
              <w:right w:val="single" w:sz="4" w:space="0" w:color="auto"/>
            </w:tcBorders>
          </w:tcPr>
          <w:p w14:paraId="18C3C5C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7429808</w:t>
            </w:r>
          </w:p>
        </w:tc>
      </w:tr>
      <w:tr w:rsidR="002D2C24" w:rsidRPr="00A92E63" w14:paraId="4776ECDA" w14:textId="77777777" w:rsidTr="002D2C24">
        <w:tc>
          <w:tcPr>
            <w:tcW w:w="663" w:type="dxa"/>
            <w:tcBorders>
              <w:top w:val="single" w:sz="4" w:space="0" w:color="auto"/>
              <w:left w:val="single" w:sz="4" w:space="0" w:color="auto"/>
              <w:bottom w:val="single" w:sz="4" w:space="0" w:color="auto"/>
              <w:right w:val="single" w:sz="4" w:space="0" w:color="auto"/>
            </w:tcBorders>
          </w:tcPr>
          <w:p w14:paraId="2AA45A0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1999</w:t>
            </w:r>
          </w:p>
        </w:tc>
        <w:tc>
          <w:tcPr>
            <w:tcW w:w="1175" w:type="dxa"/>
            <w:tcBorders>
              <w:top w:val="single" w:sz="4" w:space="0" w:color="auto"/>
              <w:left w:val="single" w:sz="4" w:space="0" w:color="auto"/>
              <w:bottom w:val="single" w:sz="4" w:space="0" w:color="auto"/>
              <w:right w:val="single" w:sz="4" w:space="0" w:color="auto"/>
            </w:tcBorders>
          </w:tcPr>
          <w:p w14:paraId="7E1E25F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5773354</w:t>
            </w:r>
          </w:p>
        </w:tc>
        <w:tc>
          <w:tcPr>
            <w:tcW w:w="1134" w:type="dxa"/>
            <w:tcBorders>
              <w:top w:val="single" w:sz="4" w:space="0" w:color="auto"/>
              <w:left w:val="single" w:sz="4" w:space="0" w:color="auto"/>
              <w:bottom w:val="single" w:sz="4" w:space="0" w:color="auto"/>
              <w:right w:val="single" w:sz="4" w:space="0" w:color="auto"/>
            </w:tcBorders>
          </w:tcPr>
          <w:p w14:paraId="65A35EC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7429807</w:t>
            </w:r>
          </w:p>
        </w:tc>
      </w:tr>
      <w:tr w:rsidR="002D2C24" w:rsidRPr="00A92E63" w14:paraId="79643553" w14:textId="77777777" w:rsidTr="002D2C24">
        <w:tc>
          <w:tcPr>
            <w:tcW w:w="663" w:type="dxa"/>
            <w:tcBorders>
              <w:top w:val="single" w:sz="4" w:space="0" w:color="auto"/>
              <w:left w:val="single" w:sz="4" w:space="0" w:color="auto"/>
              <w:bottom w:val="single" w:sz="4" w:space="0" w:color="auto"/>
              <w:right w:val="single" w:sz="4" w:space="0" w:color="auto"/>
            </w:tcBorders>
          </w:tcPr>
          <w:p w14:paraId="38693FC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2000</w:t>
            </w:r>
          </w:p>
        </w:tc>
        <w:tc>
          <w:tcPr>
            <w:tcW w:w="1175" w:type="dxa"/>
            <w:tcBorders>
              <w:top w:val="single" w:sz="4" w:space="0" w:color="auto"/>
              <w:left w:val="single" w:sz="4" w:space="0" w:color="auto"/>
              <w:bottom w:val="single" w:sz="4" w:space="0" w:color="auto"/>
              <w:right w:val="single" w:sz="4" w:space="0" w:color="auto"/>
            </w:tcBorders>
          </w:tcPr>
          <w:p w14:paraId="38BFEA2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5773434</w:t>
            </w:r>
          </w:p>
        </w:tc>
        <w:tc>
          <w:tcPr>
            <w:tcW w:w="1134" w:type="dxa"/>
            <w:tcBorders>
              <w:top w:val="single" w:sz="4" w:space="0" w:color="auto"/>
              <w:left w:val="single" w:sz="4" w:space="0" w:color="auto"/>
              <w:bottom w:val="single" w:sz="4" w:space="0" w:color="auto"/>
              <w:right w:val="single" w:sz="4" w:space="0" w:color="auto"/>
            </w:tcBorders>
          </w:tcPr>
          <w:p w14:paraId="358639C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7429738</w:t>
            </w:r>
          </w:p>
        </w:tc>
      </w:tr>
      <w:tr w:rsidR="002D2C24" w:rsidRPr="00A92E63" w14:paraId="4BA6A23B" w14:textId="77777777" w:rsidTr="002D2C24">
        <w:tc>
          <w:tcPr>
            <w:tcW w:w="663" w:type="dxa"/>
            <w:tcBorders>
              <w:top w:val="single" w:sz="4" w:space="0" w:color="auto"/>
              <w:left w:val="single" w:sz="4" w:space="0" w:color="auto"/>
              <w:bottom w:val="single" w:sz="4" w:space="0" w:color="auto"/>
              <w:right w:val="single" w:sz="4" w:space="0" w:color="auto"/>
            </w:tcBorders>
          </w:tcPr>
          <w:p w14:paraId="145EB8C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2001</w:t>
            </w:r>
          </w:p>
        </w:tc>
        <w:tc>
          <w:tcPr>
            <w:tcW w:w="1175" w:type="dxa"/>
            <w:tcBorders>
              <w:top w:val="single" w:sz="4" w:space="0" w:color="auto"/>
              <w:left w:val="single" w:sz="4" w:space="0" w:color="auto"/>
              <w:bottom w:val="single" w:sz="4" w:space="0" w:color="auto"/>
              <w:right w:val="single" w:sz="4" w:space="0" w:color="auto"/>
            </w:tcBorders>
          </w:tcPr>
          <w:p w14:paraId="10E3551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5773494</w:t>
            </w:r>
          </w:p>
        </w:tc>
        <w:tc>
          <w:tcPr>
            <w:tcW w:w="1134" w:type="dxa"/>
            <w:tcBorders>
              <w:top w:val="single" w:sz="4" w:space="0" w:color="auto"/>
              <w:left w:val="single" w:sz="4" w:space="0" w:color="auto"/>
              <w:bottom w:val="single" w:sz="4" w:space="0" w:color="auto"/>
              <w:right w:val="single" w:sz="4" w:space="0" w:color="auto"/>
            </w:tcBorders>
          </w:tcPr>
          <w:p w14:paraId="7C43AF3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7429684</w:t>
            </w:r>
          </w:p>
        </w:tc>
      </w:tr>
      <w:tr w:rsidR="002D2C24" w:rsidRPr="00A92E63" w14:paraId="7F757ED7" w14:textId="77777777" w:rsidTr="002D2C24">
        <w:tc>
          <w:tcPr>
            <w:tcW w:w="663" w:type="dxa"/>
            <w:tcBorders>
              <w:top w:val="single" w:sz="4" w:space="0" w:color="auto"/>
              <w:left w:val="single" w:sz="4" w:space="0" w:color="auto"/>
              <w:bottom w:val="single" w:sz="4" w:space="0" w:color="auto"/>
              <w:right w:val="single" w:sz="4" w:space="0" w:color="auto"/>
            </w:tcBorders>
          </w:tcPr>
          <w:p w14:paraId="52AAA10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2002</w:t>
            </w:r>
          </w:p>
        </w:tc>
        <w:tc>
          <w:tcPr>
            <w:tcW w:w="1175" w:type="dxa"/>
            <w:tcBorders>
              <w:top w:val="single" w:sz="4" w:space="0" w:color="auto"/>
              <w:left w:val="single" w:sz="4" w:space="0" w:color="auto"/>
              <w:bottom w:val="single" w:sz="4" w:space="0" w:color="auto"/>
              <w:right w:val="single" w:sz="4" w:space="0" w:color="auto"/>
            </w:tcBorders>
          </w:tcPr>
          <w:p w14:paraId="76EF689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5773508</w:t>
            </w:r>
          </w:p>
        </w:tc>
        <w:tc>
          <w:tcPr>
            <w:tcW w:w="1134" w:type="dxa"/>
            <w:tcBorders>
              <w:top w:val="single" w:sz="4" w:space="0" w:color="auto"/>
              <w:left w:val="single" w:sz="4" w:space="0" w:color="auto"/>
              <w:bottom w:val="single" w:sz="4" w:space="0" w:color="auto"/>
              <w:right w:val="single" w:sz="4" w:space="0" w:color="auto"/>
            </w:tcBorders>
          </w:tcPr>
          <w:p w14:paraId="598C892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7429671</w:t>
            </w:r>
          </w:p>
        </w:tc>
      </w:tr>
      <w:tr w:rsidR="002D2C24" w:rsidRPr="00A92E63" w14:paraId="06D7C301" w14:textId="77777777" w:rsidTr="002D2C24">
        <w:tc>
          <w:tcPr>
            <w:tcW w:w="663" w:type="dxa"/>
            <w:tcBorders>
              <w:top w:val="single" w:sz="4" w:space="0" w:color="auto"/>
              <w:left w:val="single" w:sz="4" w:space="0" w:color="auto"/>
              <w:bottom w:val="single" w:sz="4" w:space="0" w:color="auto"/>
              <w:right w:val="single" w:sz="4" w:space="0" w:color="auto"/>
            </w:tcBorders>
          </w:tcPr>
          <w:p w14:paraId="599005B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2003</w:t>
            </w:r>
          </w:p>
        </w:tc>
        <w:tc>
          <w:tcPr>
            <w:tcW w:w="1175" w:type="dxa"/>
            <w:tcBorders>
              <w:top w:val="single" w:sz="4" w:space="0" w:color="auto"/>
              <w:left w:val="single" w:sz="4" w:space="0" w:color="auto"/>
              <w:bottom w:val="single" w:sz="4" w:space="0" w:color="auto"/>
              <w:right w:val="single" w:sz="4" w:space="0" w:color="auto"/>
            </w:tcBorders>
          </w:tcPr>
          <w:p w14:paraId="053881B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5773519</w:t>
            </w:r>
          </w:p>
        </w:tc>
        <w:tc>
          <w:tcPr>
            <w:tcW w:w="1134" w:type="dxa"/>
            <w:tcBorders>
              <w:top w:val="single" w:sz="4" w:space="0" w:color="auto"/>
              <w:left w:val="single" w:sz="4" w:space="0" w:color="auto"/>
              <w:bottom w:val="single" w:sz="4" w:space="0" w:color="auto"/>
              <w:right w:val="single" w:sz="4" w:space="0" w:color="auto"/>
            </w:tcBorders>
          </w:tcPr>
          <w:p w14:paraId="63D53ED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7429663</w:t>
            </w:r>
          </w:p>
        </w:tc>
      </w:tr>
      <w:tr w:rsidR="002D2C24" w:rsidRPr="00A92E63" w14:paraId="6DF3CABB" w14:textId="77777777" w:rsidTr="002D2C24">
        <w:tc>
          <w:tcPr>
            <w:tcW w:w="663" w:type="dxa"/>
            <w:tcBorders>
              <w:top w:val="single" w:sz="4" w:space="0" w:color="auto"/>
              <w:left w:val="single" w:sz="4" w:space="0" w:color="auto"/>
              <w:bottom w:val="single" w:sz="4" w:space="0" w:color="auto"/>
              <w:right w:val="single" w:sz="4" w:space="0" w:color="auto"/>
            </w:tcBorders>
          </w:tcPr>
          <w:p w14:paraId="1E60A02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2004</w:t>
            </w:r>
          </w:p>
        </w:tc>
        <w:tc>
          <w:tcPr>
            <w:tcW w:w="1175" w:type="dxa"/>
            <w:tcBorders>
              <w:top w:val="single" w:sz="4" w:space="0" w:color="auto"/>
              <w:left w:val="single" w:sz="4" w:space="0" w:color="auto"/>
              <w:bottom w:val="single" w:sz="4" w:space="0" w:color="auto"/>
              <w:right w:val="single" w:sz="4" w:space="0" w:color="auto"/>
            </w:tcBorders>
          </w:tcPr>
          <w:p w14:paraId="7BEBF69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5773535</w:t>
            </w:r>
          </w:p>
        </w:tc>
        <w:tc>
          <w:tcPr>
            <w:tcW w:w="1134" w:type="dxa"/>
            <w:tcBorders>
              <w:top w:val="single" w:sz="4" w:space="0" w:color="auto"/>
              <w:left w:val="single" w:sz="4" w:space="0" w:color="auto"/>
              <w:bottom w:val="single" w:sz="4" w:space="0" w:color="auto"/>
              <w:right w:val="single" w:sz="4" w:space="0" w:color="auto"/>
            </w:tcBorders>
          </w:tcPr>
          <w:p w14:paraId="2660E31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7429652</w:t>
            </w:r>
          </w:p>
        </w:tc>
      </w:tr>
      <w:tr w:rsidR="002D2C24" w:rsidRPr="00A92E63" w14:paraId="1017E8B7" w14:textId="77777777" w:rsidTr="002D2C24">
        <w:tc>
          <w:tcPr>
            <w:tcW w:w="663" w:type="dxa"/>
            <w:tcBorders>
              <w:top w:val="single" w:sz="4" w:space="0" w:color="auto"/>
              <w:left w:val="single" w:sz="4" w:space="0" w:color="auto"/>
              <w:bottom w:val="single" w:sz="4" w:space="0" w:color="auto"/>
              <w:right w:val="single" w:sz="4" w:space="0" w:color="auto"/>
            </w:tcBorders>
          </w:tcPr>
          <w:p w14:paraId="3CB553A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2005</w:t>
            </w:r>
          </w:p>
        </w:tc>
        <w:tc>
          <w:tcPr>
            <w:tcW w:w="1175" w:type="dxa"/>
            <w:tcBorders>
              <w:top w:val="single" w:sz="4" w:space="0" w:color="auto"/>
              <w:left w:val="single" w:sz="4" w:space="0" w:color="auto"/>
              <w:bottom w:val="single" w:sz="4" w:space="0" w:color="auto"/>
              <w:right w:val="single" w:sz="4" w:space="0" w:color="auto"/>
            </w:tcBorders>
          </w:tcPr>
          <w:p w14:paraId="13581BD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5773541</w:t>
            </w:r>
          </w:p>
        </w:tc>
        <w:tc>
          <w:tcPr>
            <w:tcW w:w="1134" w:type="dxa"/>
            <w:tcBorders>
              <w:top w:val="single" w:sz="4" w:space="0" w:color="auto"/>
              <w:left w:val="single" w:sz="4" w:space="0" w:color="auto"/>
              <w:bottom w:val="single" w:sz="4" w:space="0" w:color="auto"/>
              <w:right w:val="single" w:sz="4" w:space="0" w:color="auto"/>
            </w:tcBorders>
          </w:tcPr>
          <w:p w14:paraId="3630FAF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7429647</w:t>
            </w:r>
          </w:p>
        </w:tc>
      </w:tr>
      <w:tr w:rsidR="002D2C24" w:rsidRPr="00A92E63" w14:paraId="66E6ABF6" w14:textId="77777777" w:rsidTr="002D2C24">
        <w:tc>
          <w:tcPr>
            <w:tcW w:w="663" w:type="dxa"/>
            <w:tcBorders>
              <w:top w:val="single" w:sz="4" w:space="0" w:color="auto"/>
              <w:left w:val="single" w:sz="4" w:space="0" w:color="auto"/>
              <w:bottom w:val="single" w:sz="4" w:space="0" w:color="auto"/>
              <w:right w:val="single" w:sz="4" w:space="0" w:color="auto"/>
            </w:tcBorders>
          </w:tcPr>
          <w:p w14:paraId="00475CF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2006</w:t>
            </w:r>
          </w:p>
        </w:tc>
        <w:tc>
          <w:tcPr>
            <w:tcW w:w="1175" w:type="dxa"/>
            <w:tcBorders>
              <w:top w:val="single" w:sz="4" w:space="0" w:color="auto"/>
              <w:left w:val="single" w:sz="4" w:space="0" w:color="auto"/>
              <w:bottom w:val="single" w:sz="4" w:space="0" w:color="auto"/>
              <w:right w:val="single" w:sz="4" w:space="0" w:color="auto"/>
            </w:tcBorders>
          </w:tcPr>
          <w:p w14:paraId="4CC566B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5773542</w:t>
            </w:r>
          </w:p>
        </w:tc>
        <w:tc>
          <w:tcPr>
            <w:tcW w:w="1134" w:type="dxa"/>
            <w:tcBorders>
              <w:top w:val="single" w:sz="4" w:space="0" w:color="auto"/>
              <w:left w:val="single" w:sz="4" w:space="0" w:color="auto"/>
              <w:bottom w:val="single" w:sz="4" w:space="0" w:color="auto"/>
              <w:right w:val="single" w:sz="4" w:space="0" w:color="auto"/>
            </w:tcBorders>
          </w:tcPr>
          <w:p w14:paraId="4C013F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7429647</w:t>
            </w:r>
          </w:p>
        </w:tc>
      </w:tr>
      <w:tr w:rsidR="002D2C24" w:rsidRPr="00A92E63" w14:paraId="7F018AA7" w14:textId="77777777" w:rsidTr="002D2C24">
        <w:tc>
          <w:tcPr>
            <w:tcW w:w="663" w:type="dxa"/>
            <w:tcBorders>
              <w:top w:val="single" w:sz="4" w:space="0" w:color="auto"/>
              <w:left w:val="single" w:sz="4" w:space="0" w:color="auto"/>
              <w:bottom w:val="single" w:sz="4" w:space="0" w:color="auto"/>
              <w:right w:val="single" w:sz="4" w:space="0" w:color="auto"/>
            </w:tcBorders>
          </w:tcPr>
          <w:p w14:paraId="3A5FFCA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2007</w:t>
            </w:r>
          </w:p>
        </w:tc>
        <w:tc>
          <w:tcPr>
            <w:tcW w:w="1175" w:type="dxa"/>
            <w:tcBorders>
              <w:top w:val="single" w:sz="4" w:space="0" w:color="auto"/>
              <w:left w:val="single" w:sz="4" w:space="0" w:color="auto"/>
              <w:bottom w:val="single" w:sz="4" w:space="0" w:color="auto"/>
              <w:right w:val="single" w:sz="4" w:space="0" w:color="auto"/>
            </w:tcBorders>
          </w:tcPr>
          <w:p w14:paraId="0F6C1E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5773553</w:t>
            </w:r>
          </w:p>
        </w:tc>
        <w:tc>
          <w:tcPr>
            <w:tcW w:w="1134" w:type="dxa"/>
            <w:tcBorders>
              <w:top w:val="single" w:sz="4" w:space="0" w:color="auto"/>
              <w:left w:val="single" w:sz="4" w:space="0" w:color="auto"/>
              <w:bottom w:val="single" w:sz="4" w:space="0" w:color="auto"/>
              <w:right w:val="single" w:sz="4" w:space="0" w:color="auto"/>
            </w:tcBorders>
          </w:tcPr>
          <w:p w14:paraId="41DE0F6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7429638</w:t>
            </w:r>
          </w:p>
        </w:tc>
      </w:tr>
      <w:tr w:rsidR="002D2C24" w:rsidRPr="00A92E63" w14:paraId="38D38040" w14:textId="77777777" w:rsidTr="002D2C24">
        <w:tc>
          <w:tcPr>
            <w:tcW w:w="663" w:type="dxa"/>
            <w:tcBorders>
              <w:top w:val="single" w:sz="4" w:space="0" w:color="auto"/>
              <w:left w:val="single" w:sz="4" w:space="0" w:color="auto"/>
              <w:bottom w:val="single" w:sz="4" w:space="0" w:color="auto"/>
              <w:right w:val="single" w:sz="4" w:space="0" w:color="auto"/>
            </w:tcBorders>
          </w:tcPr>
          <w:p w14:paraId="793117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2008</w:t>
            </w:r>
          </w:p>
        </w:tc>
        <w:tc>
          <w:tcPr>
            <w:tcW w:w="1175" w:type="dxa"/>
            <w:tcBorders>
              <w:top w:val="single" w:sz="4" w:space="0" w:color="auto"/>
              <w:left w:val="single" w:sz="4" w:space="0" w:color="auto"/>
              <w:bottom w:val="single" w:sz="4" w:space="0" w:color="auto"/>
              <w:right w:val="single" w:sz="4" w:space="0" w:color="auto"/>
            </w:tcBorders>
          </w:tcPr>
          <w:p w14:paraId="6B56431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5773566</w:t>
            </w:r>
          </w:p>
        </w:tc>
        <w:tc>
          <w:tcPr>
            <w:tcW w:w="1134" w:type="dxa"/>
            <w:tcBorders>
              <w:top w:val="single" w:sz="4" w:space="0" w:color="auto"/>
              <w:left w:val="single" w:sz="4" w:space="0" w:color="auto"/>
              <w:bottom w:val="single" w:sz="4" w:space="0" w:color="auto"/>
              <w:right w:val="single" w:sz="4" w:space="0" w:color="auto"/>
            </w:tcBorders>
          </w:tcPr>
          <w:p w14:paraId="675812B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7429627</w:t>
            </w:r>
          </w:p>
        </w:tc>
      </w:tr>
      <w:tr w:rsidR="002D2C24" w:rsidRPr="00A92E63" w14:paraId="04B8B60D" w14:textId="77777777" w:rsidTr="002D2C24">
        <w:tc>
          <w:tcPr>
            <w:tcW w:w="663" w:type="dxa"/>
            <w:tcBorders>
              <w:top w:val="single" w:sz="4" w:space="0" w:color="auto"/>
              <w:left w:val="single" w:sz="4" w:space="0" w:color="auto"/>
              <w:bottom w:val="single" w:sz="4" w:space="0" w:color="auto"/>
              <w:right w:val="single" w:sz="4" w:space="0" w:color="auto"/>
            </w:tcBorders>
          </w:tcPr>
          <w:p w14:paraId="24EBFBC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2009</w:t>
            </w:r>
          </w:p>
        </w:tc>
        <w:tc>
          <w:tcPr>
            <w:tcW w:w="1175" w:type="dxa"/>
            <w:tcBorders>
              <w:top w:val="single" w:sz="4" w:space="0" w:color="auto"/>
              <w:left w:val="single" w:sz="4" w:space="0" w:color="auto"/>
              <w:bottom w:val="single" w:sz="4" w:space="0" w:color="auto"/>
              <w:right w:val="single" w:sz="4" w:space="0" w:color="auto"/>
            </w:tcBorders>
          </w:tcPr>
          <w:p w14:paraId="0C27DE8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5773574</w:t>
            </w:r>
          </w:p>
        </w:tc>
        <w:tc>
          <w:tcPr>
            <w:tcW w:w="1134" w:type="dxa"/>
            <w:tcBorders>
              <w:top w:val="single" w:sz="4" w:space="0" w:color="auto"/>
              <w:left w:val="single" w:sz="4" w:space="0" w:color="auto"/>
              <w:bottom w:val="single" w:sz="4" w:space="0" w:color="auto"/>
              <w:right w:val="single" w:sz="4" w:space="0" w:color="auto"/>
            </w:tcBorders>
          </w:tcPr>
          <w:p w14:paraId="7090F94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7429620</w:t>
            </w:r>
          </w:p>
        </w:tc>
      </w:tr>
      <w:tr w:rsidR="002D2C24" w:rsidRPr="00A92E63" w14:paraId="5C3EF593" w14:textId="77777777" w:rsidTr="002D2C24">
        <w:tc>
          <w:tcPr>
            <w:tcW w:w="663" w:type="dxa"/>
            <w:tcBorders>
              <w:top w:val="single" w:sz="4" w:space="0" w:color="auto"/>
              <w:left w:val="single" w:sz="4" w:space="0" w:color="auto"/>
              <w:bottom w:val="single" w:sz="4" w:space="0" w:color="auto"/>
              <w:right w:val="single" w:sz="4" w:space="0" w:color="auto"/>
            </w:tcBorders>
          </w:tcPr>
          <w:p w14:paraId="3D2CB1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2010</w:t>
            </w:r>
          </w:p>
        </w:tc>
        <w:tc>
          <w:tcPr>
            <w:tcW w:w="1175" w:type="dxa"/>
            <w:tcBorders>
              <w:top w:val="single" w:sz="4" w:space="0" w:color="auto"/>
              <w:left w:val="single" w:sz="4" w:space="0" w:color="auto"/>
              <w:bottom w:val="single" w:sz="4" w:space="0" w:color="auto"/>
              <w:right w:val="single" w:sz="4" w:space="0" w:color="auto"/>
            </w:tcBorders>
          </w:tcPr>
          <w:p w14:paraId="769B4AC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5773582</w:t>
            </w:r>
          </w:p>
        </w:tc>
        <w:tc>
          <w:tcPr>
            <w:tcW w:w="1134" w:type="dxa"/>
            <w:tcBorders>
              <w:top w:val="single" w:sz="4" w:space="0" w:color="auto"/>
              <w:left w:val="single" w:sz="4" w:space="0" w:color="auto"/>
              <w:bottom w:val="single" w:sz="4" w:space="0" w:color="auto"/>
              <w:right w:val="single" w:sz="4" w:space="0" w:color="auto"/>
            </w:tcBorders>
          </w:tcPr>
          <w:p w14:paraId="3E91037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7429611</w:t>
            </w:r>
          </w:p>
        </w:tc>
      </w:tr>
      <w:tr w:rsidR="002D2C24" w:rsidRPr="00A92E63" w14:paraId="16DD8136" w14:textId="77777777" w:rsidTr="002D2C24">
        <w:tc>
          <w:tcPr>
            <w:tcW w:w="663" w:type="dxa"/>
            <w:tcBorders>
              <w:top w:val="single" w:sz="4" w:space="0" w:color="auto"/>
              <w:left w:val="single" w:sz="4" w:space="0" w:color="auto"/>
              <w:bottom w:val="single" w:sz="4" w:space="0" w:color="auto"/>
              <w:right w:val="single" w:sz="4" w:space="0" w:color="auto"/>
            </w:tcBorders>
          </w:tcPr>
          <w:p w14:paraId="765FE03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2011</w:t>
            </w:r>
          </w:p>
        </w:tc>
        <w:tc>
          <w:tcPr>
            <w:tcW w:w="1175" w:type="dxa"/>
            <w:tcBorders>
              <w:top w:val="single" w:sz="4" w:space="0" w:color="auto"/>
              <w:left w:val="single" w:sz="4" w:space="0" w:color="auto"/>
              <w:bottom w:val="single" w:sz="4" w:space="0" w:color="auto"/>
              <w:right w:val="single" w:sz="4" w:space="0" w:color="auto"/>
            </w:tcBorders>
          </w:tcPr>
          <w:p w14:paraId="572999B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5773597</w:t>
            </w:r>
          </w:p>
        </w:tc>
        <w:tc>
          <w:tcPr>
            <w:tcW w:w="1134" w:type="dxa"/>
            <w:tcBorders>
              <w:top w:val="single" w:sz="4" w:space="0" w:color="auto"/>
              <w:left w:val="single" w:sz="4" w:space="0" w:color="auto"/>
              <w:bottom w:val="single" w:sz="4" w:space="0" w:color="auto"/>
              <w:right w:val="single" w:sz="4" w:space="0" w:color="auto"/>
            </w:tcBorders>
          </w:tcPr>
          <w:p w14:paraId="71F9CA9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7429593</w:t>
            </w:r>
          </w:p>
        </w:tc>
      </w:tr>
      <w:tr w:rsidR="002D2C24" w:rsidRPr="00A92E63" w14:paraId="17F684E2" w14:textId="77777777" w:rsidTr="002D2C24">
        <w:tc>
          <w:tcPr>
            <w:tcW w:w="663" w:type="dxa"/>
            <w:tcBorders>
              <w:top w:val="single" w:sz="4" w:space="0" w:color="auto"/>
              <w:left w:val="single" w:sz="4" w:space="0" w:color="auto"/>
              <w:bottom w:val="single" w:sz="4" w:space="0" w:color="auto"/>
              <w:right w:val="single" w:sz="4" w:space="0" w:color="auto"/>
            </w:tcBorders>
          </w:tcPr>
          <w:p w14:paraId="4AB2A86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2012</w:t>
            </w:r>
          </w:p>
        </w:tc>
        <w:tc>
          <w:tcPr>
            <w:tcW w:w="1175" w:type="dxa"/>
            <w:tcBorders>
              <w:top w:val="single" w:sz="4" w:space="0" w:color="auto"/>
              <w:left w:val="single" w:sz="4" w:space="0" w:color="auto"/>
              <w:bottom w:val="single" w:sz="4" w:space="0" w:color="auto"/>
              <w:right w:val="single" w:sz="4" w:space="0" w:color="auto"/>
            </w:tcBorders>
          </w:tcPr>
          <w:p w14:paraId="42F2F1E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5773604</w:t>
            </w:r>
          </w:p>
        </w:tc>
        <w:tc>
          <w:tcPr>
            <w:tcW w:w="1134" w:type="dxa"/>
            <w:tcBorders>
              <w:top w:val="single" w:sz="4" w:space="0" w:color="auto"/>
              <w:left w:val="single" w:sz="4" w:space="0" w:color="auto"/>
              <w:bottom w:val="single" w:sz="4" w:space="0" w:color="auto"/>
              <w:right w:val="single" w:sz="4" w:space="0" w:color="auto"/>
            </w:tcBorders>
          </w:tcPr>
          <w:p w14:paraId="7D35E74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7429586</w:t>
            </w:r>
          </w:p>
        </w:tc>
      </w:tr>
      <w:tr w:rsidR="002D2C24" w:rsidRPr="00A92E63" w14:paraId="2CB61312" w14:textId="77777777" w:rsidTr="002D2C24">
        <w:tc>
          <w:tcPr>
            <w:tcW w:w="663" w:type="dxa"/>
            <w:tcBorders>
              <w:top w:val="single" w:sz="4" w:space="0" w:color="auto"/>
              <w:left w:val="single" w:sz="4" w:space="0" w:color="auto"/>
              <w:bottom w:val="single" w:sz="4" w:space="0" w:color="auto"/>
              <w:right w:val="single" w:sz="4" w:space="0" w:color="auto"/>
            </w:tcBorders>
          </w:tcPr>
          <w:p w14:paraId="67548FC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2013</w:t>
            </w:r>
          </w:p>
        </w:tc>
        <w:tc>
          <w:tcPr>
            <w:tcW w:w="1175" w:type="dxa"/>
            <w:tcBorders>
              <w:top w:val="single" w:sz="4" w:space="0" w:color="auto"/>
              <w:left w:val="single" w:sz="4" w:space="0" w:color="auto"/>
              <w:bottom w:val="single" w:sz="4" w:space="0" w:color="auto"/>
              <w:right w:val="single" w:sz="4" w:space="0" w:color="auto"/>
            </w:tcBorders>
          </w:tcPr>
          <w:p w14:paraId="321C3ED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5773620</w:t>
            </w:r>
          </w:p>
        </w:tc>
        <w:tc>
          <w:tcPr>
            <w:tcW w:w="1134" w:type="dxa"/>
            <w:tcBorders>
              <w:top w:val="single" w:sz="4" w:space="0" w:color="auto"/>
              <w:left w:val="single" w:sz="4" w:space="0" w:color="auto"/>
              <w:bottom w:val="single" w:sz="4" w:space="0" w:color="auto"/>
              <w:right w:val="single" w:sz="4" w:space="0" w:color="auto"/>
            </w:tcBorders>
          </w:tcPr>
          <w:p w14:paraId="00A3F33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7429571</w:t>
            </w:r>
          </w:p>
        </w:tc>
      </w:tr>
      <w:tr w:rsidR="002D2C24" w:rsidRPr="00A92E63" w14:paraId="66A2BA5E" w14:textId="77777777" w:rsidTr="002D2C24">
        <w:tc>
          <w:tcPr>
            <w:tcW w:w="663" w:type="dxa"/>
            <w:tcBorders>
              <w:top w:val="single" w:sz="4" w:space="0" w:color="auto"/>
              <w:left w:val="single" w:sz="4" w:space="0" w:color="auto"/>
              <w:bottom w:val="single" w:sz="4" w:space="0" w:color="auto"/>
              <w:right w:val="single" w:sz="4" w:space="0" w:color="auto"/>
            </w:tcBorders>
          </w:tcPr>
          <w:p w14:paraId="600652B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2014</w:t>
            </w:r>
          </w:p>
        </w:tc>
        <w:tc>
          <w:tcPr>
            <w:tcW w:w="1175" w:type="dxa"/>
            <w:tcBorders>
              <w:top w:val="single" w:sz="4" w:space="0" w:color="auto"/>
              <w:left w:val="single" w:sz="4" w:space="0" w:color="auto"/>
              <w:bottom w:val="single" w:sz="4" w:space="0" w:color="auto"/>
              <w:right w:val="single" w:sz="4" w:space="0" w:color="auto"/>
            </w:tcBorders>
          </w:tcPr>
          <w:p w14:paraId="6D9FE5C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5773623</w:t>
            </w:r>
          </w:p>
        </w:tc>
        <w:tc>
          <w:tcPr>
            <w:tcW w:w="1134" w:type="dxa"/>
            <w:tcBorders>
              <w:top w:val="single" w:sz="4" w:space="0" w:color="auto"/>
              <w:left w:val="single" w:sz="4" w:space="0" w:color="auto"/>
              <w:bottom w:val="single" w:sz="4" w:space="0" w:color="auto"/>
              <w:right w:val="single" w:sz="4" w:space="0" w:color="auto"/>
            </w:tcBorders>
          </w:tcPr>
          <w:p w14:paraId="2A3FA4D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7429568</w:t>
            </w:r>
          </w:p>
        </w:tc>
      </w:tr>
      <w:tr w:rsidR="002D2C24" w:rsidRPr="00A92E63" w14:paraId="439E2725" w14:textId="77777777" w:rsidTr="002D2C24">
        <w:tc>
          <w:tcPr>
            <w:tcW w:w="663" w:type="dxa"/>
            <w:tcBorders>
              <w:top w:val="single" w:sz="4" w:space="0" w:color="auto"/>
              <w:left w:val="single" w:sz="4" w:space="0" w:color="auto"/>
              <w:bottom w:val="single" w:sz="4" w:space="0" w:color="auto"/>
              <w:right w:val="single" w:sz="4" w:space="0" w:color="auto"/>
            </w:tcBorders>
          </w:tcPr>
          <w:p w14:paraId="0BD49D3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2015</w:t>
            </w:r>
          </w:p>
        </w:tc>
        <w:tc>
          <w:tcPr>
            <w:tcW w:w="1175" w:type="dxa"/>
            <w:tcBorders>
              <w:top w:val="single" w:sz="4" w:space="0" w:color="auto"/>
              <w:left w:val="single" w:sz="4" w:space="0" w:color="auto"/>
              <w:bottom w:val="single" w:sz="4" w:space="0" w:color="auto"/>
              <w:right w:val="single" w:sz="4" w:space="0" w:color="auto"/>
            </w:tcBorders>
          </w:tcPr>
          <w:p w14:paraId="769F09A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5773647</w:t>
            </w:r>
          </w:p>
        </w:tc>
        <w:tc>
          <w:tcPr>
            <w:tcW w:w="1134" w:type="dxa"/>
            <w:tcBorders>
              <w:top w:val="single" w:sz="4" w:space="0" w:color="auto"/>
              <w:left w:val="single" w:sz="4" w:space="0" w:color="auto"/>
              <w:bottom w:val="single" w:sz="4" w:space="0" w:color="auto"/>
              <w:right w:val="single" w:sz="4" w:space="0" w:color="auto"/>
            </w:tcBorders>
          </w:tcPr>
          <w:p w14:paraId="4E418BD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7429548</w:t>
            </w:r>
          </w:p>
        </w:tc>
      </w:tr>
      <w:tr w:rsidR="002D2C24" w:rsidRPr="00A92E63" w14:paraId="59361D3F" w14:textId="77777777" w:rsidTr="002D2C24">
        <w:tc>
          <w:tcPr>
            <w:tcW w:w="663" w:type="dxa"/>
            <w:tcBorders>
              <w:top w:val="single" w:sz="4" w:space="0" w:color="auto"/>
              <w:left w:val="single" w:sz="4" w:space="0" w:color="auto"/>
              <w:bottom w:val="single" w:sz="4" w:space="0" w:color="auto"/>
              <w:right w:val="single" w:sz="4" w:space="0" w:color="auto"/>
            </w:tcBorders>
          </w:tcPr>
          <w:p w14:paraId="25509C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2016</w:t>
            </w:r>
          </w:p>
        </w:tc>
        <w:tc>
          <w:tcPr>
            <w:tcW w:w="1175" w:type="dxa"/>
            <w:tcBorders>
              <w:top w:val="single" w:sz="4" w:space="0" w:color="auto"/>
              <w:left w:val="single" w:sz="4" w:space="0" w:color="auto"/>
              <w:bottom w:val="single" w:sz="4" w:space="0" w:color="auto"/>
              <w:right w:val="single" w:sz="4" w:space="0" w:color="auto"/>
            </w:tcBorders>
          </w:tcPr>
          <w:p w14:paraId="2084F74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5773682</w:t>
            </w:r>
          </w:p>
        </w:tc>
        <w:tc>
          <w:tcPr>
            <w:tcW w:w="1134" w:type="dxa"/>
            <w:tcBorders>
              <w:top w:val="single" w:sz="4" w:space="0" w:color="auto"/>
              <w:left w:val="single" w:sz="4" w:space="0" w:color="auto"/>
              <w:bottom w:val="single" w:sz="4" w:space="0" w:color="auto"/>
              <w:right w:val="single" w:sz="4" w:space="0" w:color="auto"/>
            </w:tcBorders>
          </w:tcPr>
          <w:p w14:paraId="280EC20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7429517</w:t>
            </w:r>
          </w:p>
        </w:tc>
      </w:tr>
      <w:tr w:rsidR="002D2C24" w:rsidRPr="00A92E63" w14:paraId="10CEA217" w14:textId="77777777" w:rsidTr="002D2C24">
        <w:tc>
          <w:tcPr>
            <w:tcW w:w="663" w:type="dxa"/>
            <w:tcBorders>
              <w:top w:val="single" w:sz="4" w:space="0" w:color="auto"/>
              <w:left w:val="single" w:sz="4" w:space="0" w:color="auto"/>
              <w:bottom w:val="single" w:sz="4" w:space="0" w:color="auto"/>
              <w:right w:val="single" w:sz="4" w:space="0" w:color="auto"/>
            </w:tcBorders>
          </w:tcPr>
          <w:p w14:paraId="0C0CD5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2017</w:t>
            </w:r>
          </w:p>
        </w:tc>
        <w:tc>
          <w:tcPr>
            <w:tcW w:w="1175" w:type="dxa"/>
            <w:tcBorders>
              <w:top w:val="single" w:sz="4" w:space="0" w:color="auto"/>
              <w:left w:val="single" w:sz="4" w:space="0" w:color="auto"/>
              <w:bottom w:val="single" w:sz="4" w:space="0" w:color="auto"/>
              <w:right w:val="single" w:sz="4" w:space="0" w:color="auto"/>
            </w:tcBorders>
          </w:tcPr>
          <w:p w14:paraId="6359F5C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5773685</w:t>
            </w:r>
          </w:p>
        </w:tc>
        <w:tc>
          <w:tcPr>
            <w:tcW w:w="1134" w:type="dxa"/>
            <w:tcBorders>
              <w:top w:val="single" w:sz="4" w:space="0" w:color="auto"/>
              <w:left w:val="single" w:sz="4" w:space="0" w:color="auto"/>
              <w:bottom w:val="single" w:sz="4" w:space="0" w:color="auto"/>
              <w:right w:val="single" w:sz="4" w:space="0" w:color="auto"/>
            </w:tcBorders>
          </w:tcPr>
          <w:p w14:paraId="0D36F7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7429514</w:t>
            </w:r>
          </w:p>
        </w:tc>
      </w:tr>
      <w:tr w:rsidR="002D2C24" w:rsidRPr="00A92E63" w14:paraId="057DC735" w14:textId="77777777" w:rsidTr="002D2C24">
        <w:tc>
          <w:tcPr>
            <w:tcW w:w="663" w:type="dxa"/>
            <w:tcBorders>
              <w:top w:val="single" w:sz="4" w:space="0" w:color="auto"/>
              <w:left w:val="single" w:sz="4" w:space="0" w:color="auto"/>
              <w:bottom w:val="single" w:sz="4" w:space="0" w:color="auto"/>
              <w:right w:val="single" w:sz="4" w:space="0" w:color="auto"/>
            </w:tcBorders>
          </w:tcPr>
          <w:p w14:paraId="622CFB8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2018</w:t>
            </w:r>
          </w:p>
        </w:tc>
        <w:tc>
          <w:tcPr>
            <w:tcW w:w="1175" w:type="dxa"/>
            <w:tcBorders>
              <w:top w:val="single" w:sz="4" w:space="0" w:color="auto"/>
              <w:left w:val="single" w:sz="4" w:space="0" w:color="auto"/>
              <w:bottom w:val="single" w:sz="4" w:space="0" w:color="auto"/>
              <w:right w:val="single" w:sz="4" w:space="0" w:color="auto"/>
            </w:tcBorders>
          </w:tcPr>
          <w:p w14:paraId="72BB87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5773720</w:t>
            </w:r>
          </w:p>
        </w:tc>
        <w:tc>
          <w:tcPr>
            <w:tcW w:w="1134" w:type="dxa"/>
            <w:tcBorders>
              <w:top w:val="single" w:sz="4" w:space="0" w:color="auto"/>
              <w:left w:val="single" w:sz="4" w:space="0" w:color="auto"/>
              <w:bottom w:val="single" w:sz="4" w:space="0" w:color="auto"/>
              <w:right w:val="single" w:sz="4" w:space="0" w:color="auto"/>
            </w:tcBorders>
          </w:tcPr>
          <w:p w14:paraId="1F47185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7429485</w:t>
            </w:r>
          </w:p>
        </w:tc>
      </w:tr>
      <w:tr w:rsidR="002D2C24" w:rsidRPr="00A92E63" w14:paraId="1B966444" w14:textId="77777777" w:rsidTr="002D2C24">
        <w:tc>
          <w:tcPr>
            <w:tcW w:w="663" w:type="dxa"/>
            <w:tcBorders>
              <w:top w:val="single" w:sz="4" w:space="0" w:color="auto"/>
              <w:left w:val="single" w:sz="4" w:space="0" w:color="auto"/>
              <w:bottom w:val="single" w:sz="4" w:space="0" w:color="auto"/>
              <w:right w:val="single" w:sz="4" w:space="0" w:color="auto"/>
            </w:tcBorders>
          </w:tcPr>
          <w:p w14:paraId="454FEA8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2019</w:t>
            </w:r>
          </w:p>
        </w:tc>
        <w:tc>
          <w:tcPr>
            <w:tcW w:w="1175" w:type="dxa"/>
            <w:tcBorders>
              <w:top w:val="single" w:sz="4" w:space="0" w:color="auto"/>
              <w:left w:val="single" w:sz="4" w:space="0" w:color="auto"/>
              <w:bottom w:val="single" w:sz="4" w:space="0" w:color="auto"/>
              <w:right w:val="single" w:sz="4" w:space="0" w:color="auto"/>
            </w:tcBorders>
          </w:tcPr>
          <w:p w14:paraId="25E6538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5773750</w:t>
            </w:r>
          </w:p>
        </w:tc>
        <w:tc>
          <w:tcPr>
            <w:tcW w:w="1134" w:type="dxa"/>
            <w:tcBorders>
              <w:top w:val="single" w:sz="4" w:space="0" w:color="auto"/>
              <w:left w:val="single" w:sz="4" w:space="0" w:color="auto"/>
              <w:bottom w:val="single" w:sz="4" w:space="0" w:color="auto"/>
              <w:right w:val="single" w:sz="4" w:space="0" w:color="auto"/>
            </w:tcBorders>
          </w:tcPr>
          <w:p w14:paraId="101F4B3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7429460</w:t>
            </w:r>
          </w:p>
        </w:tc>
      </w:tr>
      <w:tr w:rsidR="002D2C24" w:rsidRPr="00A92E63" w14:paraId="49C2D0EC" w14:textId="77777777" w:rsidTr="002D2C24">
        <w:tc>
          <w:tcPr>
            <w:tcW w:w="663" w:type="dxa"/>
            <w:tcBorders>
              <w:top w:val="single" w:sz="4" w:space="0" w:color="auto"/>
              <w:left w:val="single" w:sz="4" w:space="0" w:color="auto"/>
              <w:bottom w:val="single" w:sz="4" w:space="0" w:color="auto"/>
              <w:right w:val="single" w:sz="4" w:space="0" w:color="auto"/>
            </w:tcBorders>
          </w:tcPr>
          <w:p w14:paraId="739136E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2020</w:t>
            </w:r>
          </w:p>
        </w:tc>
        <w:tc>
          <w:tcPr>
            <w:tcW w:w="1175" w:type="dxa"/>
            <w:tcBorders>
              <w:top w:val="single" w:sz="4" w:space="0" w:color="auto"/>
              <w:left w:val="single" w:sz="4" w:space="0" w:color="auto"/>
              <w:bottom w:val="single" w:sz="4" w:space="0" w:color="auto"/>
              <w:right w:val="single" w:sz="4" w:space="0" w:color="auto"/>
            </w:tcBorders>
          </w:tcPr>
          <w:p w14:paraId="24F4309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5773776</w:t>
            </w:r>
          </w:p>
        </w:tc>
        <w:tc>
          <w:tcPr>
            <w:tcW w:w="1134" w:type="dxa"/>
            <w:tcBorders>
              <w:top w:val="single" w:sz="4" w:space="0" w:color="auto"/>
              <w:left w:val="single" w:sz="4" w:space="0" w:color="auto"/>
              <w:bottom w:val="single" w:sz="4" w:space="0" w:color="auto"/>
              <w:right w:val="single" w:sz="4" w:space="0" w:color="auto"/>
            </w:tcBorders>
          </w:tcPr>
          <w:p w14:paraId="46F896E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7429437</w:t>
            </w:r>
          </w:p>
        </w:tc>
      </w:tr>
      <w:tr w:rsidR="002D2C24" w:rsidRPr="00A92E63" w14:paraId="668BC264" w14:textId="77777777" w:rsidTr="002D2C24">
        <w:tc>
          <w:tcPr>
            <w:tcW w:w="663" w:type="dxa"/>
            <w:tcBorders>
              <w:top w:val="single" w:sz="4" w:space="0" w:color="auto"/>
              <w:left w:val="single" w:sz="4" w:space="0" w:color="auto"/>
              <w:bottom w:val="single" w:sz="4" w:space="0" w:color="auto"/>
              <w:right w:val="single" w:sz="4" w:space="0" w:color="auto"/>
            </w:tcBorders>
          </w:tcPr>
          <w:p w14:paraId="51D5CA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2021</w:t>
            </w:r>
          </w:p>
        </w:tc>
        <w:tc>
          <w:tcPr>
            <w:tcW w:w="1175" w:type="dxa"/>
            <w:tcBorders>
              <w:top w:val="single" w:sz="4" w:space="0" w:color="auto"/>
              <w:left w:val="single" w:sz="4" w:space="0" w:color="auto"/>
              <w:bottom w:val="single" w:sz="4" w:space="0" w:color="auto"/>
              <w:right w:val="single" w:sz="4" w:space="0" w:color="auto"/>
            </w:tcBorders>
          </w:tcPr>
          <w:p w14:paraId="11D49E6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5773817</w:t>
            </w:r>
          </w:p>
        </w:tc>
        <w:tc>
          <w:tcPr>
            <w:tcW w:w="1134" w:type="dxa"/>
            <w:tcBorders>
              <w:top w:val="single" w:sz="4" w:space="0" w:color="auto"/>
              <w:left w:val="single" w:sz="4" w:space="0" w:color="auto"/>
              <w:bottom w:val="single" w:sz="4" w:space="0" w:color="auto"/>
              <w:right w:val="single" w:sz="4" w:space="0" w:color="auto"/>
            </w:tcBorders>
          </w:tcPr>
          <w:p w14:paraId="24CCF97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7429400</w:t>
            </w:r>
          </w:p>
        </w:tc>
      </w:tr>
      <w:tr w:rsidR="002D2C24" w:rsidRPr="00A92E63" w14:paraId="4441A215" w14:textId="77777777" w:rsidTr="002D2C24">
        <w:tc>
          <w:tcPr>
            <w:tcW w:w="663" w:type="dxa"/>
            <w:tcBorders>
              <w:top w:val="single" w:sz="4" w:space="0" w:color="auto"/>
              <w:left w:val="single" w:sz="4" w:space="0" w:color="auto"/>
              <w:bottom w:val="single" w:sz="4" w:space="0" w:color="auto"/>
              <w:right w:val="single" w:sz="4" w:space="0" w:color="auto"/>
            </w:tcBorders>
          </w:tcPr>
          <w:p w14:paraId="1AAD66F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2022</w:t>
            </w:r>
          </w:p>
        </w:tc>
        <w:tc>
          <w:tcPr>
            <w:tcW w:w="1175" w:type="dxa"/>
            <w:tcBorders>
              <w:top w:val="single" w:sz="4" w:space="0" w:color="auto"/>
              <w:left w:val="single" w:sz="4" w:space="0" w:color="auto"/>
              <w:bottom w:val="single" w:sz="4" w:space="0" w:color="auto"/>
              <w:right w:val="single" w:sz="4" w:space="0" w:color="auto"/>
            </w:tcBorders>
          </w:tcPr>
          <w:p w14:paraId="09532B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5773838</w:t>
            </w:r>
          </w:p>
        </w:tc>
        <w:tc>
          <w:tcPr>
            <w:tcW w:w="1134" w:type="dxa"/>
            <w:tcBorders>
              <w:top w:val="single" w:sz="4" w:space="0" w:color="auto"/>
              <w:left w:val="single" w:sz="4" w:space="0" w:color="auto"/>
              <w:bottom w:val="single" w:sz="4" w:space="0" w:color="auto"/>
              <w:right w:val="single" w:sz="4" w:space="0" w:color="auto"/>
            </w:tcBorders>
          </w:tcPr>
          <w:p w14:paraId="56CAFC6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7429378</w:t>
            </w:r>
          </w:p>
        </w:tc>
      </w:tr>
      <w:tr w:rsidR="002D2C24" w:rsidRPr="00A92E63" w14:paraId="21025E8F" w14:textId="77777777" w:rsidTr="002D2C24">
        <w:tc>
          <w:tcPr>
            <w:tcW w:w="663" w:type="dxa"/>
            <w:tcBorders>
              <w:top w:val="single" w:sz="4" w:space="0" w:color="auto"/>
              <w:left w:val="single" w:sz="4" w:space="0" w:color="auto"/>
              <w:bottom w:val="single" w:sz="4" w:space="0" w:color="auto"/>
              <w:right w:val="single" w:sz="4" w:space="0" w:color="auto"/>
            </w:tcBorders>
          </w:tcPr>
          <w:p w14:paraId="24F3CE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2023</w:t>
            </w:r>
          </w:p>
        </w:tc>
        <w:tc>
          <w:tcPr>
            <w:tcW w:w="1175" w:type="dxa"/>
            <w:tcBorders>
              <w:top w:val="single" w:sz="4" w:space="0" w:color="auto"/>
              <w:left w:val="single" w:sz="4" w:space="0" w:color="auto"/>
              <w:bottom w:val="single" w:sz="4" w:space="0" w:color="auto"/>
              <w:right w:val="single" w:sz="4" w:space="0" w:color="auto"/>
            </w:tcBorders>
          </w:tcPr>
          <w:p w14:paraId="385834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5773841</w:t>
            </w:r>
          </w:p>
        </w:tc>
        <w:tc>
          <w:tcPr>
            <w:tcW w:w="1134" w:type="dxa"/>
            <w:tcBorders>
              <w:top w:val="single" w:sz="4" w:space="0" w:color="auto"/>
              <w:left w:val="single" w:sz="4" w:space="0" w:color="auto"/>
              <w:bottom w:val="single" w:sz="4" w:space="0" w:color="auto"/>
              <w:right w:val="single" w:sz="4" w:space="0" w:color="auto"/>
            </w:tcBorders>
          </w:tcPr>
          <w:p w14:paraId="2ADDFB6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7429375</w:t>
            </w:r>
          </w:p>
        </w:tc>
      </w:tr>
      <w:tr w:rsidR="002D2C24" w:rsidRPr="00A92E63" w14:paraId="09803AC3" w14:textId="77777777" w:rsidTr="002D2C24">
        <w:tc>
          <w:tcPr>
            <w:tcW w:w="663" w:type="dxa"/>
            <w:tcBorders>
              <w:top w:val="single" w:sz="4" w:space="0" w:color="auto"/>
              <w:left w:val="single" w:sz="4" w:space="0" w:color="auto"/>
              <w:bottom w:val="single" w:sz="4" w:space="0" w:color="auto"/>
              <w:right w:val="single" w:sz="4" w:space="0" w:color="auto"/>
            </w:tcBorders>
          </w:tcPr>
          <w:p w14:paraId="72F25A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2024</w:t>
            </w:r>
          </w:p>
        </w:tc>
        <w:tc>
          <w:tcPr>
            <w:tcW w:w="1175" w:type="dxa"/>
            <w:tcBorders>
              <w:top w:val="single" w:sz="4" w:space="0" w:color="auto"/>
              <w:left w:val="single" w:sz="4" w:space="0" w:color="auto"/>
              <w:bottom w:val="single" w:sz="4" w:space="0" w:color="auto"/>
              <w:right w:val="single" w:sz="4" w:space="0" w:color="auto"/>
            </w:tcBorders>
          </w:tcPr>
          <w:p w14:paraId="5673D2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5773851</w:t>
            </w:r>
          </w:p>
        </w:tc>
        <w:tc>
          <w:tcPr>
            <w:tcW w:w="1134" w:type="dxa"/>
            <w:tcBorders>
              <w:top w:val="single" w:sz="4" w:space="0" w:color="auto"/>
              <w:left w:val="single" w:sz="4" w:space="0" w:color="auto"/>
              <w:bottom w:val="single" w:sz="4" w:space="0" w:color="auto"/>
              <w:right w:val="single" w:sz="4" w:space="0" w:color="auto"/>
            </w:tcBorders>
          </w:tcPr>
          <w:p w14:paraId="3453AF7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7429366</w:t>
            </w:r>
          </w:p>
        </w:tc>
      </w:tr>
      <w:tr w:rsidR="002D2C24" w:rsidRPr="00A92E63" w14:paraId="7F56B716" w14:textId="77777777" w:rsidTr="002D2C24">
        <w:tc>
          <w:tcPr>
            <w:tcW w:w="663" w:type="dxa"/>
            <w:tcBorders>
              <w:top w:val="single" w:sz="4" w:space="0" w:color="auto"/>
              <w:left w:val="single" w:sz="4" w:space="0" w:color="auto"/>
              <w:bottom w:val="single" w:sz="4" w:space="0" w:color="auto"/>
              <w:right w:val="single" w:sz="4" w:space="0" w:color="auto"/>
            </w:tcBorders>
          </w:tcPr>
          <w:p w14:paraId="175AF0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2025</w:t>
            </w:r>
          </w:p>
        </w:tc>
        <w:tc>
          <w:tcPr>
            <w:tcW w:w="1175" w:type="dxa"/>
            <w:tcBorders>
              <w:top w:val="single" w:sz="4" w:space="0" w:color="auto"/>
              <w:left w:val="single" w:sz="4" w:space="0" w:color="auto"/>
              <w:bottom w:val="single" w:sz="4" w:space="0" w:color="auto"/>
              <w:right w:val="single" w:sz="4" w:space="0" w:color="auto"/>
            </w:tcBorders>
          </w:tcPr>
          <w:p w14:paraId="16DB921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5773852</w:t>
            </w:r>
          </w:p>
        </w:tc>
        <w:tc>
          <w:tcPr>
            <w:tcW w:w="1134" w:type="dxa"/>
            <w:tcBorders>
              <w:top w:val="single" w:sz="4" w:space="0" w:color="auto"/>
              <w:left w:val="single" w:sz="4" w:space="0" w:color="auto"/>
              <w:bottom w:val="single" w:sz="4" w:space="0" w:color="auto"/>
              <w:right w:val="single" w:sz="4" w:space="0" w:color="auto"/>
            </w:tcBorders>
          </w:tcPr>
          <w:p w14:paraId="008166F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7429364</w:t>
            </w:r>
          </w:p>
        </w:tc>
      </w:tr>
      <w:tr w:rsidR="002D2C24" w:rsidRPr="00A92E63" w14:paraId="0E1DE9CB" w14:textId="77777777" w:rsidTr="002D2C24">
        <w:tc>
          <w:tcPr>
            <w:tcW w:w="663" w:type="dxa"/>
            <w:tcBorders>
              <w:top w:val="single" w:sz="4" w:space="0" w:color="auto"/>
              <w:left w:val="single" w:sz="4" w:space="0" w:color="auto"/>
              <w:bottom w:val="single" w:sz="4" w:space="0" w:color="auto"/>
              <w:right w:val="single" w:sz="4" w:space="0" w:color="auto"/>
            </w:tcBorders>
          </w:tcPr>
          <w:p w14:paraId="3CBAC6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2026</w:t>
            </w:r>
          </w:p>
        </w:tc>
        <w:tc>
          <w:tcPr>
            <w:tcW w:w="1175" w:type="dxa"/>
            <w:tcBorders>
              <w:top w:val="single" w:sz="4" w:space="0" w:color="auto"/>
              <w:left w:val="single" w:sz="4" w:space="0" w:color="auto"/>
              <w:bottom w:val="single" w:sz="4" w:space="0" w:color="auto"/>
              <w:right w:val="single" w:sz="4" w:space="0" w:color="auto"/>
            </w:tcBorders>
          </w:tcPr>
          <w:p w14:paraId="645068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5773860</w:t>
            </w:r>
          </w:p>
        </w:tc>
        <w:tc>
          <w:tcPr>
            <w:tcW w:w="1134" w:type="dxa"/>
            <w:tcBorders>
              <w:top w:val="single" w:sz="4" w:space="0" w:color="auto"/>
              <w:left w:val="single" w:sz="4" w:space="0" w:color="auto"/>
              <w:bottom w:val="single" w:sz="4" w:space="0" w:color="auto"/>
              <w:right w:val="single" w:sz="4" w:space="0" w:color="auto"/>
            </w:tcBorders>
          </w:tcPr>
          <w:p w14:paraId="7BBC9E9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7429357</w:t>
            </w:r>
          </w:p>
        </w:tc>
      </w:tr>
      <w:tr w:rsidR="002D2C24" w:rsidRPr="00A92E63" w14:paraId="01BC25BB" w14:textId="77777777" w:rsidTr="002D2C24">
        <w:tc>
          <w:tcPr>
            <w:tcW w:w="663" w:type="dxa"/>
            <w:tcBorders>
              <w:top w:val="single" w:sz="4" w:space="0" w:color="auto"/>
              <w:left w:val="single" w:sz="4" w:space="0" w:color="auto"/>
              <w:bottom w:val="single" w:sz="4" w:space="0" w:color="auto"/>
              <w:right w:val="single" w:sz="4" w:space="0" w:color="auto"/>
            </w:tcBorders>
          </w:tcPr>
          <w:p w14:paraId="2C9ED4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2027</w:t>
            </w:r>
          </w:p>
        </w:tc>
        <w:tc>
          <w:tcPr>
            <w:tcW w:w="1175" w:type="dxa"/>
            <w:tcBorders>
              <w:top w:val="single" w:sz="4" w:space="0" w:color="auto"/>
              <w:left w:val="single" w:sz="4" w:space="0" w:color="auto"/>
              <w:bottom w:val="single" w:sz="4" w:space="0" w:color="auto"/>
              <w:right w:val="single" w:sz="4" w:space="0" w:color="auto"/>
            </w:tcBorders>
          </w:tcPr>
          <w:p w14:paraId="6458B3A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5773875</w:t>
            </w:r>
          </w:p>
        </w:tc>
        <w:tc>
          <w:tcPr>
            <w:tcW w:w="1134" w:type="dxa"/>
            <w:tcBorders>
              <w:top w:val="single" w:sz="4" w:space="0" w:color="auto"/>
              <w:left w:val="single" w:sz="4" w:space="0" w:color="auto"/>
              <w:bottom w:val="single" w:sz="4" w:space="0" w:color="auto"/>
              <w:right w:val="single" w:sz="4" w:space="0" w:color="auto"/>
            </w:tcBorders>
          </w:tcPr>
          <w:p w14:paraId="39F186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7429342</w:t>
            </w:r>
          </w:p>
        </w:tc>
      </w:tr>
      <w:tr w:rsidR="002D2C24" w:rsidRPr="00A92E63" w14:paraId="5A0E4A4E" w14:textId="77777777" w:rsidTr="002D2C24">
        <w:tc>
          <w:tcPr>
            <w:tcW w:w="663" w:type="dxa"/>
            <w:tcBorders>
              <w:top w:val="single" w:sz="4" w:space="0" w:color="auto"/>
              <w:left w:val="single" w:sz="4" w:space="0" w:color="auto"/>
              <w:bottom w:val="single" w:sz="4" w:space="0" w:color="auto"/>
              <w:right w:val="single" w:sz="4" w:space="0" w:color="auto"/>
            </w:tcBorders>
          </w:tcPr>
          <w:p w14:paraId="2A0034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2028</w:t>
            </w:r>
          </w:p>
        </w:tc>
        <w:tc>
          <w:tcPr>
            <w:tcW w:w="1175" w:type="dxa"/>
            <w:tcBorders>
              <w:top w:val="single" w:sz="4" w:space="0" w:color="auto"/>
              <w:left w:val="single" w:sz="4" w:space="0" w:color="auto"/>
              <w:bottom w:val="single" w:sz="4" w:space="0" w:color="auto"/>
              <w:right w:val="single" w:sz="4" w:space="0" w:color="auto"/>
            </w:tcBorders>
          </w:tcPr>
          <w:p w14:paraId="64DD7F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5773905</w:t>
            </w:r>
          </w:p>
        </w:tc>
        <w:tc>
          <w:tcPr>
            <w:tcW w:w="1134" w:type="dxa"/>
            <w:tcBorders>
              <w:top w:val="single" w:sz="4" w:space="0" w:color="auto"/>
              <w:left w:val="single" w:sz="4" w:space="0" w:color="auto"/>
              <w:bottom w:val="single" w:sz="4" w:space="0" w:color="auto"/>
              <w:right w:val="single" w:sz="4" w:space="0" w:color="auto"/>
            </w:tcBorders>
          </w:tcPr>
          <w:p w14:paraId="205E3B1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7429312</w:t>
            </w:r>
          </w:p>
        </w:tc>
      </w:tr>
      <w:tr w:rsidR="002D2C24" w:rsidRPr="00A92E63" w14:paraId="4F24FB2C" w14:textId="77777777" w:rsidTr="002D2C24">
        <w:tc>
          <w:tcPr>
            <w:tcW w:w="663" w:type="dxa"/>
            <w:tcBorders>
              <w:top w:val="single" w:sz="4" w:space="0" w:color="auto"/>
              <w:left w:val="single" w:sz="4" w:space="0" w:color="auto"/>
              <w:bottom w:val="single" w:sz="4" w:space="0" w:color="auto"/>
              <w:right w:val="single" w:sz="4" w:space="0" w:color="auto"/>
            </w:tcBorders>
          </w:tcPr>
          <w:p w14:paraId="714587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2029</w:t>
            </w:r>
          </w:p>
        </w:tc>
        <w:tc>
          <w:tcPr>
            <w:tcW w:w="1175" w:type="dxa"/>
            <w:tcBorders>
              <w:top w:val="single" w:sz="4" w:space="0" w:color="auto"/>
              <w:left w:val="single" w:sz="4" w:space="0" w:color="auto"/>
              <w:bottom w:val="single" w:sz="4" w:space="0" w:color="auto"/>
              <w:right w:val="single" w:sz="4" w:space="0" w:color="auto"/>
            </w:tcBorders>
          </w:tcPr>
          <w:p w14:paraId="13787C4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5773936</w:t>
            </w:r>
          </w:p>
        </w:tc>
        <w:tc>
          <w:tcPr>
            <w:tcW w:w="1134" w:type="dxa"/>
            <w:tcBorders>
              <w:top w:val="single" w:sz="4" w:space="0" w:color="auto"/>
              <w:left w:val="single" w:sz="4" w:space="0" w:color="auto"/>
              <w:bottom w:val="single" w:sz="4" w:space="0" w:color="auto"/>
              <w:right w:val="single" w:sz="4" w:space="0" w:color="auto"/>
            </w:tcBorders>
          </w:tcPr>
          <w:p w14:paraId="104556F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7429281</w:t>
            </w:r>
          </w:p>
        </w:tc>
      </w:tr>
      <w:tr w:rsidR="002D2C24" w:rsidRPr="00A92E63" w14:paraId="568273A1" w14:textId="77777777" w:rsidTr="002D2C24">
        <w:tc>
          <w:tcPr>
            <w:tcW w:w="663" w:type="dxa"/>
            <w:tcBorders>
              <w:top w:val="single" w:sz="4" w:space="0" w:color="auto"/>
              <w:left w:val="single" w:sz="4" w:space="0" w:color="auto"/>
              <w:bottom w:val="single" w:sz="4" w:space="0" w:color="auto"/>
              <w:right w:val="single" w:sz="4" w:space="0" w:color="auto"/>
            </w:tcBorders>
          </w:tcPr>
          <w:p w14:paraId="58C4937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2030</w:t>
            </w:r>
          </w:p>
        </w:tc>
        <w:tc>
          <w:tcPr>
            <w:tcW w:w="1175" w:type="dxa"/>
            <w:tcBorders>
              <w:top w:val="single" w:sz="4" w:space="0" w:color="auto"/>
              <w:left w:val="single" w:sz="4" w:space="0" w:color="auto"/>
              <w:bottom w:val="single" w:sz="4" w:space="0" w:color="auto"/>
              <w:right w:val="single" w:sz="4" w:space="0" w:color="auto"/>
            </w:tcBorders>
          </w:tcPr>
          <w:p w14:paraId="085AE75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5773955</w:t>
            </w:r>
          </w:p>
        </w:tc>
        <w:tc>
          <w:tcPr>
            <w:tcW w:w="1134" w:type="dxa"/>
            <w:tcBorders>
              <w:top w:val="single" w:sz="4" w:space="0" w:color="auto"/>
              <w:left w:val="single" w:sz="4" w:space="0" w:color="auto"/>
              <w:bottom w:val="single" w:sz="4" w:space="0" w:color="auto"/>
              <w:right w:val="single" w:sz="4" w:space="0" w:color="auto"/>
            </w:tcBorders>
          </w:tcPr>
          <w:p w14:paraId="2269F90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7429268</w:t>
            </w:r>
          </w:p>
        </w:tc>
      </w:tr>
      <w:tr w:rsidR="002D2C24" w:rsidRPr="00A92E63" w14:paraId="534C3F7A" w14:textId="77777777" w:rsidTr="002D2C24">
        <w:tc>
          <w:tcPr>
            <w:tcW w:w="663" w:type="dxa"/>
            <w:tcBorders>
              <w:top w:val="single" w:sz="4" w:space="0" w:color="auto"/>
              <w:left w:val="single" w:sz="4" w:space="0" w:color="auto"/>
              <w:bottom w:val="single" w:sz="4" w:space="0" w:color="auto"/>
              <w:right w:val="single" w:sz="4" w:space="0" w:color="auto"/>
            </w:tcBorders>
          </w:tcPr>
          <w:p w14:paraId="659AC04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2031</w:t>
            </w:r>
          </w:p>
        </w:tc>
        <w:tc>
          <w:tcPr>
            <w:tcW w:w="1175" w:type="dxa"/>
            <w:tcBorders>
              <w:top w:val="single" w:sz="4" w:space="0" w:color="auto"/>
              <w:left w:val="single" w:sz="4" w:space="0" w:color="auto"/>
              <w:bottom w:val="single" w:sz="4" w:space="0" w:color="auto"/>
              <w:right w:val="single" w:sz="4" w:space="0" w:color="auto"/>
            </w:tcBorders>
          </w:tcPr>
          <w:p w14:paraId="7CCF46F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5773977</w:t>
            </w:r>
          </w:p>
        </w:tc>
        <w:tc>
          <w:tcPr>
            <w:tcW w:w="1134" w:type="dxa"/>
            <w:tcBorders>
              <w:top w:val="single" w:sz="4" w:space="0" w:color="auto"/>
              <w:left w:val="single" w:sz="4" w:space="0" w:color="auto"/>
              <w:bottom w:val="single" w:sz="4" w:space="0" w:color="auto"/>
              <w:right w:val="single" w:sz="4" w:space="0" w:color="auto"/>
            </w:tcBorders>
          </w:tcPr>
          <w:p w14:paraId="36E3915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7429261</w:t>
            </w:r>
          </w:p>
        </w:tc>
      </w:tr>
      <w:tr w:rsidR="002D2C24" w:rsidRPr="00A92E63" w14:paraId="7B1057BD" w14:textId="77777777" w:rsidTr="002D2C24">
        <w:tc>
          <w:tcPr>
            <w:tcW w:w="663" w:type="dxa"/>
            <w:tcBorders>
              <w:top w:val="single" w:sz="4" w:space="0" w:color="auto"/>
              <w:left w:val="single" w:sz="4" w:space="0" w:color="auto"/>
              <w:bottom w:val="single" w:sz="4" w:space="0" w:color="auto"/>
              <w:right w:val="single" w:sz="4" w:space="0" w:color="auto"/>
            </w:tcBorders>
          </w:tcPr>
          <w:p w14:paraId="2F2C08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2032</w:t>
            </w:r>
          </w:p>
        </w:tc>
        <w:tc>
          <w:tcPr>
            <w:tcW w:w="1175" w:type="dxa"/>
            <w:tcBorders>
              <w:top w:val="single" w:sz="4" w:space="0" w:color="auto"/>
              <w:left w:val="single" w:sz="4" w:space="0" w:color="auto"/>
              <w:bottom w:val="single" w:sz="4" w:space="0" w:color="auto"/>
              <w:right w:val="single" w:sz="4" w:space="0" w:color="auto"/>
            </w:tcBorders>
          </w:tcPr>
          <w:p w14:paraId="476160F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5774000</w:t>
            </w:r>
          </w:p>
        </w:tc>
        <w:tc>
          <w:tcPr>
            <w:tcW w:w="1134" w:type="dxa"/>
            <w:tcBorders>
              <w:top w:val="single" w:sz="4" w:space="0" w:color="auto"/>
              <w:left w:val="single" w:sz="4" w:space="0" w:color="auto"/>
              <w:bottom w:val="single" w:sz="4" w:space="0" w:color="auto"/>
              <w:right w:val="single" w:sz="4" w:space="0" w:color="auto"/>
            </w:tcBorders>
          </w:tcPr>
          <w:p w14:paraId="7DD1F77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7429262</w:t>
            </w:r>
          </w:p>
        </w:tc>
      </w:tr>
      <w:tr w:rsidR="002D2C24" w:rsidRPr="00A92E63" w14:paraId="59566DF1" w14:textId="77777777" w:rsidTr="002D2C24">
        <w:tc>
          <w:tcPr>
            <w:tcW w:w="663" w:type="dxa"/>
            <w:tcBorders>
              <w:top w:val="single" w:sz="4" w:space="0" w:color="auto"/>
              <w:left w:val="single" w:sz="4" w:space="0" w:color="auto"/>
              <w:bottom w:val="single" w:sz="4" w:space="0" w:color="auto"/>
              <w:right w:val="single" w:sz="4" w:space="0" w:color="auto"/>
            </w:tcBorders>
          </w:tcPr>
          <w:p w14:paraId="3D02EC1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2033</w:t>
            </w:r>
          </w:p>
        </w:tc>
        <w:tc>
          <w:tcPr>
            <w:tcW w:w="1175" w:type="dxa"/>
            <w:tcBorders>
              <w:top w:val="single" w:sz="4" w:space="0" w:color="auto"/>
              <w:left w:val="single" w:sz="4" w:space="0" w:color="auto"/>
              <w:bottom w:val="single" w:sz="4" w:space="0" w:color="auto"/>
              <w:right w:val="single" w:sz="4" w:space="0" w:color="auto"/>
            </w:tcBorders>
          </w:tcPr>
          <w:p w14:paraId="34270C2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5774022</w:t>
            </w:r>
          </w:p>
        </w:tc>
        <w:tc>
          <w:tcPr>
            <w:tcW w:w="1134" w:type="dxa"/>
            <w:tcBorders>
              <w:top w:val="single" w:sz="4" w:space="0" w:color="auto"/>
              <w:left w:val="single" w:sz="4" w:space="0" w:color="auto"/>
              <w:bottom w:val="single" w:sz="4" w:space="0" w:color="auto"/>
              <w:right w:val="single" w:sz="4" w:space="0" w:color="auto"/>
            </w:tcBorders>
          </w:tcPr>
          <w:p w14:paraId="59096AE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7429271</w:t>
            </w:r>
          </w:p>
        </w:tc>
      </w:tr>
      <w:tr w:rsidR="002D2C24" w:rsidRPr="00A92E63" w14:paraId="07B16D8A" w14:textId="77777777" w:rsidTr="002D2C24">
        <w:tc>
          <w:tcPr>
            <w:tcW w:w="663" w:type="dxa"/>
            <w:tcBorders>
              <w:top w:val="single" w:sz="4" w:space="0" w:color="auto"/>
              <w:left w:val="single" w:sz="4" w:space="0" w:color="auto"/>
              <w:bottom w:val="single" w:sz="4" w:space="0" w:color="auto"/>
              <w:right w:val="single" w:sz="4" w:space="0" w:color="auto"/>
            </w:tcBorders>
          </w:tcPr>
          <w:p w14:paraId="63C48A7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2034</w:t>
            </w:r>
          </w:p>
        </w:tc>
        <w:tc>
          <w:tcPr>
            <w:tcW w:w="1175" w:type="dxa"/>
            <w:tcBorders>
              <w:top w:val="single" w:sz="4" w:space="0" w:color="auto"/>
              <w:left w:val="single" w:sz="4" w:space="0" w:color="auto"/>
              <w:bottom w:val="single" w:sz="4" w:space="0" w:color="auto"/>
              <w:right w:val="single" w:sz="4" w:space="0" w:color="auto"/>
            </w:tcBorders>
          </w:tcPr>
          <w:p w14:paraId="0601083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5774040</w:t>
            </w:r>
          </w:p>
        </w:tc>
        <w:tc>
          <w:tcPr>
            <w:tcW w:w="1134" w:type="dxa"/>
            <w:tcBorders>
              <w:top w:val="single" w:sz="4" w:space="0" w:color="auto"/>
              <w:left w:val="single" w:sz="4" w:space="0" w:color="auto"/>
              <w:bottom w:val="single" w:sz="4" w:space="0" w:color="auto"/>
              <w:right w:val="single" w:sz="4" w:space="0" w:color="auto"/>
            </w:tcBorders>
          </w:tcPr>
          <w:p w14:paraId="70A5120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7429286</w:t>
            </w:r>
          </w:p>
        </w:tc>
      </w:tr>
      <w:tr w:rsidR="002D2C24" w:rsidRPr="00A92E63" w14:paraId="4114D4E3" w14:textId="77777777" w:rsidTr="002D2C24">
        <w:tc>
          <w:tcPr>
            <w:tcW w:w="663" w:type="dxa"/>
            <w:tcBorders>
              <w:top w:val="single" w:sz="4" w:space="0" w:color="auto"/>
              <w:left w:val="single" w:sz="4" w:space="0" w:color="auto"/>
              <w:bottom w:val="single" w:sz="4" w:space="0" w:color="auto"/>
              <w:right w:val="single" w:sz="4" w:space="0" w:color="auto"/>
            </w:tcBorders>
          </w:tcPr>
          <w:p w14:paraId="3CC3F64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2035</w:t>
            </w:r>
          </w:p>
        </w:tc>
        <w:tc>
          <w:tcPr>
            <w:tcW w:w="1175" w:type="dxa"/>
            <w:tcBorders>
              <w:top w:val="single" w:sz="4" w:space="0" w:color="auto"/>
              <w:left w:val="single" w:sz="4" w:space="0" w:color="auto"/>
              <w:bottom w:val="single" w:sz="4" w:space="0" w:color="auto"/>
              <w:right w:val="single" w:sz="4" w:space="0" w:color="auto"/>
            </w:tcBorders>
          </w:tcPr>
          <w:p w14:paraId="44CB4BD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5774080</w:t>
            </w:r>
          </w:p>
        </w:tc>
        <w:tc>
          <w:tcPr>
            <w:tcW w:w="1134" w:type="dxa"/>
            <w:tcBorders>
              <w:top w:val="single" w:sz="4" w:space="0" w:color="auto"/>
              <w:left w:val="single" w:sz="4" w:space="0" w:color="auto"/>
              <w:bottom w:val="single" w:sz="4" w:space="0" w:color="auto"/>
              <w:right w:val="single" w:sz="4" w:space="0" w:color="auto"/>
            </w:tcBorders>
          </w:tcPr>
          <w:p w14:paraId="46297FB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7429336</w:t>
            </w:r>
          </w:p>
        </w:tc>
      </w:tr>
      <w:tr w:rsidR="002D2C24" w:rsidRPr="00A92E63" w14:paraId="18CCB2AA" w14:textId="77777777" w:rsidTr="002D2C24">
        <w:tc>
          <w:tcPr>
            <w:tcW w:w="663" w:type="dxa"/>
            <w:tcBorders>
              <w:top w:val="single" w:sz="4" w:space="0" w:color="auto"/>
              <w:left w:val="single" w:sz="4" w:space="0" w:color="auto"/>
              <w:bottom w:val="single" w:sz="4" w:space="0" w:color="auto"/>
              <w:right w:val="single" w:sz="4" w:space="0" w:color="auto"/>
            </w:tcBorders>
          </w:tcPr>
          <w:p w14:paraId="5737E0A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2036</w:t>
            </w:r>
          </w:p>
        </w:tc>
        <w:tc>
          <w:tcPr>
            <w:tcW w:w="1175" w:type="dxa"/>
            <w:tcBorders>
              <w:top w:val="single" w:sz="4" w:space="0" w:color="auto"/>
              <w:left w:val="single" w:sz="4" w:space="0" w:color="auto"/>
              <w:bottom w:val="single" w:sz="4" w:space="0" w:color="auto"/>
              <w:right w:val="single" w:sz="4" w:space="0" w:color="auto"/>
            </w:tcBorders>
          </w:tcPr>
          <w:p w14:paraId="15B25ED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5774092</w:t>
            </w:r>
          </w:p>
        </w:tc>
        <w:tc>
          <w:tcPr>
            <w:tcW w:w="1134" w:type="dxa"/>
            <w:tcBorders>
              <w:top w:val="single" w:sz="4" w:space="0" w:color="auto"/>
              <w:left w:val="single" w:sz="4" w:space="0" w:color="auto"/>
              <w:bottom w:val="single" w:sz="4" w:space="0" w:color="auto"/>
              <w:right w:val="single" w:sz="4" w:space="0" w:color="auto"/>
            </w:tcBorders>
          </w:tcPr>
          <w:p w14:paraId="76EDB88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7429357</w:t>
            </w:r>
          </w:p>
        </w:tc>
      </w:tr>
      <w:tr w:rsidR="002D2C24" w:rsidRPr="00A92E63" w14:paraId="78A153A4" w14:textId="77777777" w:rsidTr="002D2C24">
        <w:tc>
          <w:tcPr>
            <w:tcW w:w="663" w:type="dxa"/>
            <w:tcBorders>
              <w:top w:val="single" w:sz="4" w:space="0" w:color="auto"/>
              <w:left w:val="single" w:sz="4" w:space="0" w:color="auto"/>
              <w:bottom w:val="single" w:sz="4" w:space="0" w:color="auto"/>
              <w:right w:val="single" w:sz="4" w:space="0" w:color="auto"/>
            </w:tcBorders>
          </w:tcPr>
          <w:p w14:paraId="7FEEF06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2037</w:t>
            </w:r>
          </w:p>
        </w:tc>
        <w:tc>
          <w:tcPr>
            <w:tcW w:w="1175" w:type="dxa"/>
            <w:tcBorders>
              <w:top w:val="single" w:sz="4" w:space="0" w:color="auto"/>
              <w:left w:val="single" w:sz="4" w:space="0" w:color="auto"/>
              <w:bottom w:val="single" w:sz="4" w:space="0" w:color="auto"/>
              <w:right w:val="single" w:sz="4" w:space="0" w:color="auto"/>
            </w:tcBorders>
          </w:tcPr>
          <w:p w14:paraId="0C89BF0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5774096</w:t>
            </w:r>
          </w:p>
        </w:tc>
        <w:tc>
          <w:tcPr>
            <w:tcW w:w="1134" w:type="dxa"/>
            <w:tcBorders>
              <w:top w:val="single" w:sz="4" w:space="0" w:color="auto"/>
              <w:left w:val="single" w:sz="4" w:space="0" w:color="auto"/>
              <w:bottom w:val="single" w:sz="4" w:space="0" w:color="auto"/>
              <w:right w:val="single" w:sz="4" w:space="0" w:color="auto"/>
            </w:tcBorders>
          </w:tcPr>
          <w:p w14:paraId="1B71D26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7429381</w:t>
            </w:r>
          </w:p>
        </w:tc>
      </w:tr>
      <w:tr w:rsidR="002D2C24" w:rsidRPr="00A92E63" w14:paraId="4A993F32" w14:textId="77777777" w:rsidTr="002D2C24">
        <w:tc>
          <w:tcPr>
            <w:tcW w:w="663" w:type="dxa"/>
            <w:tcBorders>
              <w:top w:val="single" w:sz="4" w:space="0" w:color="auto"/>
              <w:left w:val="single" w:sz="4" w:space="0" w:color="auto"/>
              <w:bottom w:val="single" w:sz="4" w:space="0" w:color="auto"/>
              <w:right w:val="single" w:sz="4" w:space="0" w:color="auto"/>
            </w:tcBorders>
          </w:tcPr>
          <w:p w14:paraId="6012AA7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2038</w:t>
            </w:r>
          </w:p>
        </w:tc>
        <w:tc>
          <w:tcPr>
            <w:tcW w:w="1175" w:type="dxa"/>
            <w:tcBorders>
              <w:top w:val="single" w:sz="4" w:space="0" w:color="auto"/>
              <w:left w:val="single" w:sz="4" w:space="0" w:color="auto"/>
              <w:bottom w:val="single" w:sz="4" w:space="0" w:color="auto"/>
              <w:right w:val="single" w:sz="4" w:space="0" w:color="auto"/>
            </w:tcBorders>
          </w:tcPr>
          <w:p w14:paraId="4721B89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5774092</w:t>
            </w:r>
          </w:p>
        </w:tc>
        <w:tc>
          <w:tcPr>
            <w:tcW w:w="1134" w:type="dxa"/>
            <w:tcBorders>
              <w:top w:val="single" w:sz="4" w:space="0" w:color="auto"/>
              <w:left w:val="single" w:sz="4" w:space="0" w:color="auto"/>
              <w:bottom w:val="single" w:sz="4" w:space="0" w:color="auto"/>
              <w:right w:val="single" w:sz="4" w:space="0" w:color="auto"/>
            </w:tcBorders>
          </w:tcPr>
          <w:p w14:paraId="73B38F9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7429405</w:t>
            </w:r>
          </w:p>
        </w:tc>
      </w:tr>
      <w:tr w:rsidR="002D2C24" w:rsidRPr="00A92E63" w14:paraId="022AC6AE" w14:textId="77777777" w:rsidTr="002D2C24">
        <w:tc>
          <w:tcPr>
            <w:tcW w:w="663" w:type="dxa"/>
            <w:tcBorders>
              <w:top w:val="single" w:sz="4" w:space="0" w:color="auto"/>
              <w:left w:val="single" w:sz="4" w:space="0" w:color="auto"/>
              <w:bottom w:val="single" w:sz="4" w:space="0" w:color="auto"/>
              <w:right w:val="single" w:sz="4" w:space="0" w:color="auto"/>
            </w:tcBorders>
          </w:tcPr>
          <w:p w14:paraId="741A2DD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2039</w:t>
            </w:r>
          </w:p>
        </w:tc>
        <w:tc>
          <w:tcPr>
            <w:tcW w:w="1175" w:type="dxa"/>
            <w:tcBorders>
              <w:top w:val="single" w:sz="4" w:space="0" w:color="auto"/>
              <w:left w:val="single" w:sz="4" w:space="0" w:color="auto"/>
              <w:bottom w:val="single" w:sz="4" w:space="0" w:color="auto"/>
              <w:right w:val="single" w:sz="4" w:space="0" w:color="auto"/>
            </w:tcBorders>
          </w:tcPr>
          <w:p w14:paraId="2B5C7DC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5774079</w:t>
            </w:r>
          </w:p>
        </w:tc>
        <w:tc>
          <w:tcPr>
            <w:tcW w:w="1134" w:type="dxa"/>
            <w:tcBorders>
              <w:top w:val="single" w:sz="4" w:space="0" w:color="auto"/>
              <w:left w:val="single" w:sz="4" w:space="0" w:color="auto"/>
              <w:bottom w:val="single" w:sz="4" w:space="0" w:color="auto"/>
              <w:right w:val="single" w:sz="4" w:space="0" w:color="auto"/>
            </w:tcBorders>
          </w:tcPr>
          <w:p w14:paraId="1652D10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7429426</w:t>
            </w:r>
          </w:p>
        </w:tc>
      </w:tr>
      <w:tr w:rsidR="002D2C24" w:rsidRPr="00A92E63" w14:paraId="1B446F22" w14:textId="77777777" w:rsidTr="002D2C24">
        <w:tc>
          <w:tcPr>
            <w:tcW w:w="663" w:type="dxa"/>
            <w:tcBorders>
              <w:top w:val="single" w:sz="4" w:space="0" w:color="auto"/>
              <w:left w:val="single" w:sz="4" w:space="0" w:color="auto"/>
              <w:bottom w:val="single" w:sz="4" w:space="0" w:color="auto"/>
              <w:right w:val="single" w:sz="4" w:space="0" w:color="auto"/>
            </w:tcBorders>
          </w:tcPr>
          <w:p w14:paraId="3E14A45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2040</w:t>
            </w:r>
          </w:p>
        </w:tc>
        <w:tc>
          <w:tcPr>
            <w:tcW w:w="1175" w:type="dxa"/>
            <w:tcBorders>
              <w:top w:val="single" w:sz="4" w:space="0" w:color="auto"/>
              <w:left w:val="single" w:sz="4" w:space="0" w:color="auto"/>
              <w:bottom w:val="single" w:sz="4" w:space="0" w:color="auto"/>
              <w:right w:val="single" w:sz="4" w:space="0" w:color="auto"/>
            </w:tcBorders>
          </w:tcPr>
          <w:p w14:paraId="38F1F1C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5774064</w:t>
            </w:r>
          </w:p>
        </w:tc>
        <w:tc>
          <w:tcPr>
            <w:tcW w:w="1134" w:type="dxa"/>
            <w:tcBorders>
              <w:top w:val="single" w:sz="4" w:space="0" w:color="auto"/>
              <w:left w:val="single" w:sz="4" w:space="0" w:color="auto"/>
              <w:bottom w:val="single" w:sz="4" w:space="0" w:color="auto"/>
              <w:right w:val="single" w:sz="4" w:space="0" w:color="auto"/>
            </w:tcBorders>
          </w:tcPr>
          <w:p w14:paraId="34D645E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7429443</w:t>
            </w:r>
          </w:p>
        </w:tc>
      </w:tr>
      <w:tr w:rsidR="002D2C24" w:rsidRPr="00A92E63" w14:paraId="44AE4AE2" w14:textId="77777777" w:rsidTr="002D2C24">
        <w:tc>
          <w:tcPr>
            <w:tcW w:w="663" w:type="dxa"/>
            <w:tcBorders>
              <w:top w:val="single" w:sz="4" w:space="0" w:color="auto"/>
              <w:left w:val="single" w:sz="4" w:space="0" w:color="auto"/>
              <w:bottom w:val="single" w:sz="4" w:space="0" w:color="auto"/>
              <w:right w:val="single" w:sz="4" w:space="0" w:color="auto"/>
            </w:tcBorders>
          </w:tcPr>
          <w:p w14:paraId="2B68386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2041</w:t>
            </w:r>
          </w:p>
        </w:tc>
        <w:tc>
          <w:tcPr>
            <w:tcW w:w="1175" w:type="dxa"/>
            <w:tcBorders>
              <w:top w:val="single" w:sz="4" w:space="0" w:color="auto"/>
              <w:left w:val="single" w:sz="4" w:space="0" w:color="auto"/>
              <w:bottom w:val="single" w:sz="4" w:space="0" w:color="auto"/>
              <w:right w:val="single" w:sz="4" w:space="0" w:color="auto"/>
            </w:tcBorders>
          </w:tcPr>
          <w:p w14:paraId="5847B0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5774059</w:t>
            </w:r>
          </w:p>
        </w:tc>
        <w:tc>
          <w:tcPr>
            <w:tcW w:w="1134" w:type="dxa"/>
            <w:tcBorders>
              <w:top w:val="single" w:sz="4" w:space="0" w:color="auto"/>
              <w:left w:val="single" w:sz="4" w:space="0" w:color="auto"/>
              <w:bottom w:val="single" w:sz="4" w:space="0" w:color="auto"/>
              <w:right w:val="single" w:sz="4" w:space="0" w:color="auto"/>
            </w:tcBorders>
          </w:tcPr>
          <w:p w14:paraId="514E520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7429448</w:t>
            </w:r>
          </w:p>
        </w:tc>
      </w:tr>
      <w:tr w:rsidR="002D2C24" w:rsidRPr="00A92E63" w14:paraId="64E25772" w14:textId="77777777" w:rsidTr="002D2C24">
        <w:tc>
          <w:tcPr>
            <w:tcW w:w="663" w:type="dxa"/>
            <w:tcBorders>
              <w:top w:val="single" w:sz="4" w:space="0" w:color="auto"/>
              <w:left w:val="single" w:sz="4" w:space="0" w:color="auto"/>
              <w:bottom w:val="single" w:sz="4" w:space="0" w:color="auto"/>
              <w:right w:val="single" w:sz="4" w:space="0" w:color="auto"/>
            </w:tcBorders>
          </w:tcPr>
          <w:p w14:paraId="6D7BA69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2042</w:t>
            </w:r>
          </w:p>
        </w:tc>
        <w:tc>
          <w:tcPr>
            <w:tcW w:w="1175" w:type="dxa"/>
            <w:tcBorders>
              <w:top w:val="single" w:sz="4" w:space="0" w:color="auto"/>
              <w:left w:val="single" w:sz="4" w:space="0" w:color="auto"/>
              <w:bottom w:val="single" w:sz="4" w:space="0" w:color="auto"/>
              <w:right w:val="single" w:sz="4" w:space="0" w:color="auto"/>
            </w:tcBorders>
          </w:tcPr>
          <w:p w14:paraId="3BB34E5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5774022</w:t>
            </w:r>
          </w:p>
        </w:tc>
        <w:tc>
          <w:tcPr>
            <w:tcW w:w="1134" w:type="dxa"/>
            <w:tcBorders>
              <w:top w:val="single" w:sz="4" w:space="0" w:color="auto"/>
              <w:left w:val="single" w:sz="4" w:space="0" w:color="auto"/>
              <w:bottom w:val="single" w:sz="4" w:space="0" w:color="auto"/>
              <w:right w:val="single" w:sz="4" w:space="0" w:color="auto"/>
            </w:tcBorders>
          </w:tcPr>
          <w:p w14:paraId="68D23FB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7429483</w:t>
            </w:r>
          </w:p>
        </w:tc>
      </w:tr>
      <w:tr w:rsidR="002D2C24" w:rsidRPr="00A92E63" w14:paraId="60D49816" w14:textId="77777777" w:rsidTr="002D2C24">
        <w:tc>
          <w:tcPr>
            <w:tcW w:w="663" w:type="dxa"/>
            <w:tcBorders>
              <w:top w:val="single" w:sz="4" w:space="0" w:color="auto"/>
              <w:left w:val="single" w:sz="4" w:space="0" w:color="auto"/>
              <w:bottom w:val="single" w:sz="4" w:space="0" w:color="auto"/>
              <w:right w:val="single" w:sz="4" w:space="0" w:color="auto"/>
            </w:tcBorders>
          </w:tcPr>
          <w:p w14:paraId="5A418AB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2043</w:t>
            </w:r>
          </w:p>
        </w:tc>
        <w:tc>
          <w:tcPr>
            <w:tcW w:w="1175" w:type="dxa"/>
            <w:tcBorders>
              <w:top w:val="single" w:sz="4" w:space="0" w:color="auto"/>
              <w:left w:val="single" w:sz="4" w:space="0" w:color="auto"/>
              <w:bottom w:val="single" w:sz="4" w:space="0" w:color="auto"/>
              <w:right w:val="single" w:sz="4" w:space="0" w:color="auto"/>
            </w:tcBorders>
          </w:tcPr>
          <w:p w14:paraId="1F72F0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5774022</w:t>
            </w:r>
          </w:p>
        </w:tc>
        <w:tc>
          <w:tcPr>
            <w:tcW w:w="1134" w:type="dxa"/>
            <w:tcBorders>
              <w:top w:val="single" w:sz="4" w:space="0" w:color="auto"/>
              <w:left w:val="single" w:sz="4" w:space="0" w:color="auto"/>
              <w:bottom w:val="single" w:sz="4" w:space="0" w:color="auto"/>
              <w:right w:val="single" w:sz="4" w:space="0" w:color="auto"/>
            </w:tcBorders>
          </w:tcPr>
          <w:p w14:paraId="178192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7429483</w:t>
            </w:r>
          </w:p>
        </w:tc>
      </w:tr>
      <w:tr w:rsidR="002D2C24" w:rsidRPr="00A92E63" w14:paraId="46D8A147" w14:textId="77777777" w:rsidTr="002D2C24">
        <w:tc>
          <w:tcPr>
            <w:tcW w:w="663" w:type="dxa"/>
            <w:tcBorders>
              <w:top w:val="single" w:sz="4" w:space="0" w:color="auto"/>
              <w:left w:val="single" w:sz="4" w:space="0" w:color="auto"/>
              <w:bottom w:val="single" w:sz="4" w:space="0" w:color="auto"/>
              <w:right w:val="single" w:sz="4" w:space="0" w:color="auto"/>
            </w:tcBorders>
          </w:tcPr>
          <w:p w14:paraId="56DB60F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2044</w:t>
            </w:r>
          </w:p>
        </w:tc>
        <w:tc>
          <w:tcPr>
            <w:tcW w:w="1175" w:type="dxa"/>
            <w:tcBorders>
              <w:top w:val="single" w:sz="4" w:space="0" w:color="auto"/>
              <w:left w:val="single" w:sz="4" w:space="0" w:color="auto"/>
              <w:bottom w:val="single" w:sz="4" w:space="0" w:color="auto"/>
              <w:right w:val="single" w:sz="4" w:space="0" w:color="auto"/>
            </w:tcBorders>
          </w:tcPr>
          <w:p w14:paraId="3924409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5774006</w:t>
            </w:r>
          </w:p>
        </w:tc>
        <w:tc>
          <w:tcPr>
            <w:tcW w:w="1134" w:type="dxa"/>
            <w:tcBorders>
              <w:top w:val="single" w:sz="4" w:space="0" w:color="auto"/>
              <w:left w:val="single" w:sz="4" w:space="0" w:color="auto"/>
              <w:bottom w:val="single" w:sz="4" w:space="0" w:color="auto"/>
              <w:right w:val="single" w:sz="4" w:space="0" w:color="auto"/>
            </w:tcBorders>
          </w:tcPr>
          <w:p w14:paraId="3ECFD98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7429498</w:t>
            </w:r>
          </w:p>
        </w:tc>
      </w:tr>
      <w:tr w:rsidR="002D2C24" w:rsidRPr="00A92E63" w14:paraId="03F5F9A7" w14:textId="77777777" w:rsidTr="002D2C24">
        <w:tc>
          <w:tcPr>
            <w:tcW w:w="663" w:type="dxa"/>
            <w:tcBorders>
              <w:top w:val="single" w:sz="4" w:space="0" w:color="auto"/>
              <w:left w:val="single" w:sz="4" w:space="0" w:color="auto"/>
              <w:bottom w:val="single" w:sz="4" w:space="0" w:color="auto"/>
              <w:right w:val="single" w:sz="4" w:space="0" w:color="auto"/>
            </w:tcBorders>
          </w:tcPr>
          <w:p w14:paraId="7FAFF21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2045</w:t>
            </w:r>
          </w:p>
        </w:tc>
        <w:tc>
          <w:tcPr>
            <w:tcW w:w="1175" w:type="dxa"/>
            <w:tcBorders>
              <w:top w:val="single" w:sz="4" w:space="0" w:color="auto"/>
              <w:left w:val="single" w:sz="4" w:space="0" w:color="auto"/>
              <w:bottom w:val="single" w:sz="4" w:space="0" w:color="auto"/>
              <w:right w:val="single" w:sz="4" w:space="0" w:color="auto"/>
            </w:tcBorders>
          </w:tcPr>
          <w:p w14:paraId="1BE7394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5773999</w:t>
            </w:r>
          </w:p>
        </w:tc>
        <w:tc>
          <w:tcPr>
            <w:tcW w:w="1134" w:type="dxa"/>
            <w:tcBorders>
              <w:top w:val="single" w:sz="4" w:space="0" w:color="auto"/>
              <w:left w:val="single" w:sz="4" w:space="0" w:color="auto"/>
              <w:bottom w:val="single" w:sz="4" w:space="0" w:color="auto"/>
              <w:right w:val="single" w:sz="4" w:space="0" w:color="auto"/>
            </w:tcBorders>
          </w:tcPr>
          <w:p w14:paraId="108CC88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7429506</w:t>
            </w:r>
          </w:p>
        </w:tc>
      </w:tr>
      <w:tr w:rsidR="002D2C24" w:rsidRPr="00A92E63" w14:paraId="77BCB975" w14:textId="77777777" w:rsidTr="002D2C24">
        <w:tc>
          <w:tcPr>
            <w:tcW w:w="663" w:type="dxa"/>
            <w:tcBorders>
              <w:top w:val="single" w:sz="4" w:space="0" w:color="auto"/>
              <w:left w:val="single" w:sz="4" w:space="0" w:color="auto"/>
              <w:bottom w:val="single" w:sz="4" w:space="0" w:color="auto"/>
              <w:right w:val="single" w:sz="4" w:space="0" w:color="auto"/>
            </w:tcBorders>
          </w:tcPr>
          <w:p w14:paraId="0E7732E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2046</w:t>
            </w:r>
          </w:p>
        </w:tc>
        <w:tc>
          <w:tcPr>
            <w:tcW w:w="1175" w:type="dxa"/>
            <w:tcBorders>
              <w:top w:val="single" w:sz="4" w:space="0" w:color="auto"/>
              <w:left w:val="single" w:sz="4" w:space="0" w:color="auto"/>
              <w:bottom w:val="single" w:sz="4" w:space="0" w:color="auto"/>
              <w:right w:val="single" w:sz="4" w:space="0" w:color="auto"/>
            </w:tcBorders>
          </w:tcPr>
          <w:p w14:paraId="0DE829A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5773998</w:t>
            </w:r>
          </w:p>
        </w:tc>
        <w:tc>
          <w:tcPr>
            <w:tcW w:w="1134" w:type="dxa"/>
            <w:tcBorders>
              <w:top w:val="single" w:sz="4" w:space="0" w:color="auto"/>
              <w:left w:val="single" w:sz="4" w:space="0" w:color="auto"/>
              <w:bottom w:val="single" w:sz="4" w:space="0" w:color="auto"/>
              <w:right w:val="single" w:sz="4" w:space="0" w:color="auto"/>
            </w:tcBorders>
          </w:tcPr>
          <w:p w14:paraId="1E92907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7429507</w:t>
            </w:r>
          </w:p>
        </w:tc>
      </w:tr>
      <w:tr w:rsidR="002D2C24" w:rsidRPr="00A92E63" w14:paraId="6819A67C" w14:textId="77777777" w:rsidTr="002D2C24">
        <w:tc>
          <w:tcPr>
            <w:tcW w:w="663" w:type="dxa"/>
            <w:tcBorders>
              <w:top w:val="single" w:sz="4" w:space="0" w:color="auto"/>
              <w:left w:val="single" w:sz="4" w:space="0" w:color="auto"/>
              <w:bottom w:val="single" w:sz="4" w:space="0" w:color="auto"/>
              <w:right w:val="single" w:sz="4" w:space="0" w:color="auto"/>
            </w:tcBorders>
          </w:tcPr>
          <w:p w14:paraId="1E23BF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2047</w:t>
            </w:r>
          </w:p>
        </w:tc>
        <w:tc>
          <w:tcPr>
            <w:tcW w:w="1175" w:type="dxa"/>
            <w:tcBorders>
              <w:top w:val="single" w:sz="4" w:space="0" w:color="auto"/>
              <w:left w:val="single" w:sz="4" w:space="0" w:color="auto"/>
              <w:bottom w:val="single" w:sz="4" w:space="0" w:color="auto"/>
              <w:right w:val="single" w:sz="4" w:space="0" w:color="auto"/>
            </w:tcBorders>
          </w:tcPr>
          <w:p w14:paraId="5C70D7A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5773990</w:t>
            </w:r>
          </w:p>
        </w:tc>
        <w:tc>
          <w:tcPr>
            <w:tcW w:w="1134" w:type="dxa"/>
            <w:tcBorders>
              <w:top w:val="single" w:sz="4" w:space="0" w:color="auto"/>
              <w:left w:val="single" w:sz="4" w:space="0" w:color="auto"/>
              <w:bottom w:val="single" w:sz="4" w:space="0" w:color="auto"/>
              <w:right w:val="single" w:sz="4" w:space="0" w:color="auto"/>
            </w:tcBorders>
          </w:tcPr>
          <w:p w14:paraId="700E1A7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7429517</w:t>
            </w:r>
          </w:p>
        </w:tc>
      </w:tr>
      <w:tr w:rsidR="002D2C24" w:rsidRPr="00A92E63" w14:paraId="23A384EC" w14:textId="77777777" w:rsidTr="002D2C24">
        <w:tc>
          <w:tcPr>
            <w:tcW w:w="663" w:type="dxa"/>
            <w:tcBorders>
              <w:top w:val="single" w:sz="4" w:space="0" w:color="auto"/>
              <w:left w:val="single" w:sz="4" w:space="0" w:color="auto"/>
              <w:bottom w:val="single" w:sz="4" w:space="0" w:color="auto"/>
              <w:right w:val="single" w:sz="4" w:space="0" w:color="auto"/>
            </w:tcBorders>
          </w:tcPr>
          <w:p w14:paraId="3B14D4D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2048</w:t>
            </w:r>
          </w:p>
        </w:tc>
        <w:tc>
          <w:tcPr>
            <w:tcW w:w="1175" w:type="dxa"/>
            <w:tcBorders>
              <w:top w:val="single" w:sz="4" w:space="0" w:color="auto"/>
              <w:left w:val="single" w:sz="4" w:space="0" w:color="auto"/>
              <w:bottom w:val="single" w:sz="4" w:space="0" w:color="auto"/>
              <w:right w:val="single" w:sz="4" w:space="0" w:color="auto"/>
            </w:tcBorders>
          </w:tcPr>
          <w:p w14:paraId="2936F8C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5773985</w:t>
            </w:r>
          </w:p>
        </w:tc>
        <w:tc>
          <w:tcPr>
            <w:tcW w:w="1134" w:type="dxa"/>
            <w:tcBorders>
              <w:top w:val="single" w:sz="4" w:space="0" w:color="auto"/>
              <w:left w:val="single" w:sz="4" w:space="0" w:color="auto"/>
              <w:bottom w:val="single" w:sz="4" w:space="0" w:color="auto"/>
              <w:right w:val="single" w:sz="4" w:space="0" w:color="auto"/>
            </w:tcBorders>
          </w:tcPr>
          <w:p w14:paraId="3CF1CF1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7429525</w:t>
            </w:r>
          </w:p>
        </w:tc>
      </w:tr>
      <w:tr w:rsidR="002D2C24" w:rsidRPr="00A92E63" w14:paraId="3905E06C" w14:textId="77777777" w:rsidTr="002D2C24">
        <w:tc>
          <w:tcPr>
            <w:tcW w:w="663" w:type="dxa"/>
            <w:tcBorders>
              <w:top w:val="single" w:sz="4" w:space="0" w:color="auto"/>
              <w:left w:val="single" w:sz="4" w:space="0" w:color="auto"/>
              <w:bottom w:val="single" w:sz="4" w:space="0" w:color="auto"/>
              <w:right w:val="single" w:sz="4" w:space="0" w:color="auto"/>
            </w:tcBorders>
          </w:tcPr>
          <w:p w14:paraId="532F0F1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2049</w:t>
            </w:r>
          </w:p>
        </w:tc>
        <w:tc>
          <w:tcPr>
            <w:tcW w:w="1175" w:type="dxa"/>
            <w:tcBorders>
              <w:top w:val="single" w:sz="4" w:space="0" w:color="auto"/>
              <w:left w:val="single" w:sz="4" w:space="0" w:color="auto"/>
              <w:bottom w:val="single" w:sz="4" w:space="0" w:color="auto"/>
              <w:right w:val="single" w:sz="4" w:space="0" w:color="auto"/>
            </w:tcBorders>
          </w:tcPr>
          <w:p w14:paraId="4F63293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5773973</w:t>
            </w:r>
          </w:p>
        </w:tc>
        <w:tc>
          <w:tcPr>
            <w:tcW w:w="1134" w:type="dxa"/>
            <w:tcBorders>
              <w:top w:val="single" w:sz="4" w:space="0" w:color="auto"/>
              <w:left w:val="single" w:sz="4" w:space="0" w:color="auto"/>
              <w:bottom w:val="single" w:sz="4" w:space="0" w:color="auto"/>
              <w:right w:val="single" w:sz="4" w:space="0" w:color="auto"/>
            </w:tcBorders>
          </w:tcPr>
          <w:p w14:paraId="2A311B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7429549</w:t>
            </w:r>
          </w:p>
        </w:tc>
      </w:tr>
      <w:tr w:rsidR="002D2C24" w:rsidRPr="00A92E63" w14:paraId="247C6EC3" w14:textId="77777777" w:rsidTr="002D2C24">
        <w:tc>
          <w:tcPr>
            <w:tcW w:w="663" w:type="dxa"/>
            <w:tcBorders>
              <w:top w:val="single" w:sz="4" w:space="0" w:color="auto"/>
              <w:left w:val="single" w:sz="4" w:space="0" w:color="auto"/>
              <w:bottom w:val="single" w:sz="4" w:space="0" w:color="auto"/>
              <w:right w:val="single" w:sz="4" w:space="0" w:color="auto"/>
            </w:tcBorders>
          </w:tcPr>
          <w:p w14:paraId="317F567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2050</w:t>
            </w:r>
          </w:p>
        </w:tc>
        <w:tc>
          <w:tcPr>
            <w:tcW w:w="1175" w:type="dxa"/>
            <w:tcBorders>
              <w:top w:val="single" w:sz="4" w:space="0" w:color="auto"/>
              <w:left w:val="single" w:sz="4" w:space="0" w:color="auto"/>
              <w:bottom w:val="single" w:sz="4" w:space="0" w:color="auto"/>
              <w:right w:val="single" w:sz="4" w:space="0" w:color="auto"/>
            </w:tcBorders>
          </w:tcPr>
          <w:p w14:paraId="7D25EFA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5773959</w:t>
            </w:r>
          </w:p>
        </w:tc>
        <w:tc>
          <w:tcPr>
            <w:tcW w:w="1134" w:type="dxa"/>
            <w:tcBorders>
              <w:top w:val="single" w:sz="4" w:space="0" w:color="auto"/>
              <w:left w:val="single" w:sz="4" w:space="0" w:color="auto"/>
              <w:bottom w:val="single" w:sz="4" w:space="0" w:color="auto"/>
              <w:right w:val="single" w:sz="4" w:space="0" w:color="auto"/>
            </w:tcBorders>
          </w:tcPr>
          <w:p w14:paraId="33677EE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7429567</w:t>
            </w:r>
          </w:p>
        </w:tc>
      </w:tr>
      <w:tr w:rsidR="002D2C24" w:rsidRPr="00A92E63" w14:paraId="1EC1FB68" w14:textId="77777777" w:rsidTr="002D2C24">
        <w:tc>
          <w:tcPr>
            <w:tcW w:w="663" w:type="dxa"/>
            <w:tcBorders>
              <w:top w:val="single" w:sz="4" w:space="0" w:color="auto"/>
              <w:left w:val="single" w:sz="4" w:space="0" w:color="auto"/>
              <w:bottom w:val="single" w:sz="4" w:space="0" w:color="auto"/>
              <w:right w:val="single" w:sz="4" w:space="0" w:color="auto"/>
            </w:tcBorders>
          </w:tcPr>
          <w:p w14:paraId="54B1F89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2051</w:t>
            </w:r>
          </w:p>
        </w:tc>
        <w:tc>
          <w:tcPr>
            <w:tcW w:w="1175" w:type="dxa"/>
            <w:tcBorders>
              <w:top w:val="single" w:sz="4" w:space="0" w:color="auto"/>
              <w:left w:val="single" w:sz="4" w:space="0" w:color="auto"/>
              <w:bottom w:val="single" w:sz="4" w:space="0" w:color="auto"/>
              <w:right w:val="single" w:sz="4" w:space="0" w:color="auto"/>
            </w:tcBorders>
          </w:tcPr>
          <w:p w14:paraId="4A99C8B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5773940</w:t>
            </w:r>
          </w:p>
        </w:tc>
        <w:tc>
          <w:tcPr>
            <w:tcW w:w="1134" w:type="dxa"/>
            <w:tcBorders>
              <w:top w:val="single" w:sz="4" w:space="0" w:color="auto"/>
              <w:left w:val="single" w:sz="4" w:space="0" w:color="auto"/>
              <w:bottom w:val="single" w:sz="4" w:space="0" w:color="auto"/>
              <w:right w:val="single" w:sz="4" w:space="0" w:color="auto"/>
            </w:tcBorders>
          </w:tcPr>
          <w:p w14:paraId="08B4E5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7429580</w:t>
            </w:r>
          </w:p>
        </w:tc>
      </w:tr>
      <w:tr w:rsidR="002D2C24" w:rsidRPr="00A92E63" w14:paraId="680E5B36" w14:textId="77777777" w:rsidTr="002D2C24">
        <w:tc>
          <w:tcPr>
            <w:tcW w:w="663" w:type="dxa"/>
            <w:tcBorders>
              <w:top w:val="single" w:sz="4" w:space="0" w:color="auto"/>
              <w:left w:val="single" w:sz="4" w:space="0" w:color="auto"/>
              <w:bottom w:val="single" w:sz="4" w:space="0" w:color="auto"/>
              <w:right w:val="single" w:sz="4" w:space="0" w:color="auto"/>
            </w:tcBorders>
          </w:tcPr>
          <w:p w14:paraId="12D686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2052</w:t>
            </w:r>
          </w:p>
        </w:tc>
        <w:tc>
          <w:tcPr>
            <w:tcW w:w="1175" w:type="dxa"/>
            <w:tcBorders>
              <w:top w:val="single" w:sz="4" w:space="0" w:color="auto"/>
              <w:left w:val="single" w:sz="4" w:space="0" w:color="auto"/>
              <w:bottom w:val="single" w:sz="4" w:space="0" w:color="auto"/>
              <w:right w:val="single" w:sz="4" w:space="0" w:color="auto"/>
            </w:tcBorders>
          </w:tcPr>
          <w:p w14:paraId="4AEF953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5773917</w:t>
            </w:r>
          </w:p>
        </w:tc>
        <w:tc>
          <w:tcPr>
            <w:tcW w:w="1134" w:type="dxa"/>
            <w:tcBorders>
              <w:top w:val="single" w:sz="4" w:space="0" w:color="auto"/>
              <w:left w:val="single" w:sz="4" w:space="0" w:color="auto"/>
              <w:bottom w:val="single" w:sz="4" w:space="0" w:color="auto"/>
              <w:right w:val="single" w:sz="4" w:space="0" w:color="auto"/>
            </w:tcBorders>
          </w:tcPr>
          <w:p w14:paraId="643BE00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7429586</w:t>
            </w:r>
          </w:p>
        </w:tc>
      </w:tr>
      <w:tr w:rsidR="002D2C24" w:rsidRPr="00A92E63" w14:paraId="3237134A" w14:textId="77777777" w:rsidTr="002D2C24">
        <w:tc>
          <w:tcPr>
            <w:tcW w:w="663" w:type="dxa"/>
            <w:tcBorders>
              <w:top w:val="single" w:sz="4" w:space="0" w:color="auto"/>
              <w:left w:val="single" w:sz="4" w:space="0" w:color="auto"/>
              <w:bottom w:val="single" w:sz="4" w:space="0" w:color="auto"/>
              <w:right w:val="single" w:sz="4" w:space="0" w:color="auto"/>
            </w:tcBorders>
          </w:tcPr>
          <w:p w14:paraId="09CE0B5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2053</w:t>
            </w:r>
          </w:p>
        </w:tc>
        <w:tc>
          <w:tcPr>
            <w:tcW w:w="1175" w:type="dxa"/>
            <w:tcBorders>
              <w:top w:val="single" w:sz="4" w:space="0" w:color="auto"/>
              <w:left w:val="single" w:sz="4" w:space="0" w:color="auto"/>
              <w:bottom w:val="single" w:sz="4" w:space="0" w:color="auto"/>
              <w:right w:val="single" w:sz="4" w:space="0" w:color="auto"/>
            </w:tcBorders>
          </w:tcPr>
          <w:p w14:paraId="409527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5773900</w:t>
            </w:r>
          </w:p>
        </w:tc>
        <w:tc>
          <w:tcPr>
            <w:tcW w:w="1134" w:type="dxa"/>
            <w:tcBorders>
              <w:top w:val="single" w:sz="4" w:space="0" w:color="auto"/>
              <w:left w:val="single" w:sz="4" w:space="0" w:color="auto"/>
              <w:bottom w:val="single" w:sz="4" w:space="0" w:color="auto"/>
              <w:right w:val="single" w:sz="4" w:space="0" w:color="auto"/>
            </w:tcBorders>
          </w:tcPr>
          <w:p w14:paraId="351643E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7429585</w:t>
            </w:r>
          </w:p>
        </w:tc>
      </w:tr>
      <w:tr w:rsidR="002D2C24" w:rsidRPr="00A92E63" w14:paraId="355B43DB" w14:textId="77777777" w:rsidTr="002D2C24">
        <w:tc>
          <w:tcPr>
            <w:tcW w:w="663" w:type="dxa"/>
            <w:tcBorders>
              <w:top w:val="single" w:sz="4" w:space="0" w:color="auto"/>
              <w:left w:val="single" w:sz="4" w:space="0" w:color="auto"/>
              <w:bottom w:val="single" w:sz="4" w:space="0" w:color="auto"/>
              <w:right w:val="single" w:sz="4" w:space="0" w:color="auto"/>
            </w:tcBorders>
          </w:tcPr>
          <w:p w14:paraId="05EBBDB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2054</w:t>
            </w:r>
          </w:p>
        </w:tc>
        <w:tc>
          <w:tcPr>
            <w:tcW w:w="1175" w:type="dxa"/>
            <w:tcBorders>
              <w:top w:val="single" w:sz="4" w:space="0" w:color="auto"/>
              <w:left w:val="single" w:sz="4" w:space="0" w:color="auto"/>
              <w:bottom w:val="single" w:sz="4" w:space="0" w:color="auto"/>
              <w:right w:val="single" w:sz="4" w:space="0" w:color="auto"/>
            </w:tcBorders>
          </w:tcPr>
          <w:p w14:paraId="3FDA32C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5773891</w:t>
            </w:r>
          </w:p>
        </w:tc>
        <w:tc>
          <w:tcPr>
            <w:tcW w:w="1134" w:type="dxa"/>
            <w:tcBorders>
              <w:top w:val="single" w:sz="4" w:space="0" w:color="auto"/>
              <w:left w:val="single" w:sz="4" w:space="0" w:color="auto"/>
              <w:bottom w:val="single" w:sz="4" w:space="0" w:color="auto"/>
              <w:right w:val="single" w:sz="4" w:space="0" w:color="auto"/>
            </w:tcBorders>
          </w:tcPr>
          <w:p w14:paraId="30D9FA1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7429591</w:t>
            </w:r>
          </w:p>
        </w:tc>
      </w:tr>
      <w:tr w:rsidR="002D2C24" w:rsidRPr="00A92E63" w14:paraId="5D1B9244" w14:textId="77777777" w:rsidTr="002D2C24">
        <w:tc>
          <w:tcPr>
            <w:tcW w:w="663" w:type="dxa"/>
            <w:tcBorders>
              <w:top w:val="single" w:sz="4" w:space="0" w:color="auto"/>
              <w:left w:val="single" w:sz="4" w:space="0" w:color="auto"/>
              <w:bottom w:val="single" w:sz="4" w:space="0" w:color="auto"/>
              <w:right w:val="single" w:sz="4" w:space="0" w:color="auto"/>
            </w:tcBorders>
          </w:tcPr>
          <w:p w14:paraId="0946EEB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2055</w:t>
            </w:r>
          </w:p>
        </w:tc>
        <w:tc>
          <w:tcPr>
            <w:tcW w:w="1175" w:type="dxa"/>
            <w:tcBorders>
              <w:top w:val="single" w:sz="4" w:space="0" w:color="auto"/>
              <w:left w:val="single" w:sz="4" w:space="0" w:color="auto"/>
              <w:bottom w:val="single" w:sz="4" w:space="0" w:color="auto"/>
              <w:right w:val="single" w:sz="4" w:space="0" w:color="auto"/>
            </w:tcBorders>
          </w:tcPr>
          <w:p w14:paraId="013FD6B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5773877</w:t>
            </w:r>
          </w:p>
        </w:tc>
        <w:tc>
          <w:tcPr>
            <w:tcW w:w="1134" w:type="dxa"/>
            <w:tcBorders>
              <w:top w:val="single" w:sz="4" w:space="0" w:color="auto"/>
              <w:left w:val="single" w:sz="4" w:space="0" w:color="auto"/>
              <w:bottom w:val="single" w:sz="4" w:space="0" w:color="auto"/>
              <w:right w:val="single" w:sz="4" w:space="0" w:color="auto"/>
            </w:tcBorders>
          </w:tcPr>
          <w:p w14:paraId="091DF3B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7429603</w:t>
            </w:r>
          </w:p>
        </w:tc>
      </w:tr>
      <w:tr w:rsidR="002D2C24" w:rsidRPr="00A92E63" w14:paraId="7585152C" w14:textId="77777777" w:rsidTr="002D2C24">
        <w:tc>
          <w:tcPr>
            <w:tcW w:w="663" w:type="dxa"/>
            <w:tcBorders>
              <w:top w:val="single" w:sz="4" w:space="0" w:color="auto"/>
              <w:left w:val="single" w:sz="4" w:space="0" w:color="auto"/>
              <w:bottom w:val="single" w:sz="4" w:space="0" w:color="auto"/>
              <w:right w:val="single" w:sz="4" w:space="0" w:color="auto"/>
            </w:tcBorders>
          </w:tcPr>
          <w:p w14:paraId="05C7176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2056</w:t>
            </w:r>
          </w:p>
        </w:tc>
        <w:tc>
          <w:tcPr>
            <w:tcW w:w="1175" w:type="dxa"/>
            <w:tcBorders>
              <w:top w:val="single" w:sz="4" w:space="0" w:color="auto"/>
              <w:left w:val="single" w:sz="4" w:space="0" w:color="auto"/>
              <w:bottom w:val="single" w:sz="4" w:space="0" w:color="auto"/>
              <w:right w:val="single" w:sz="4" w:space="0" w:color="auto"/>
            </w:tcBorders>
          </w:tcPr>
          <w:p w14:paraId="41DA95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5773876</w:t>
            </w:r>
          </w:p>
        </w:tc>
        <w:tc>
          <w:tcPr>
            <w:tcW w:w="1134" w:type="dxa"/>
            <w:tcBorders>
              <w:top w:val="single" w:sz="4" w:space="0" w:color="auto"/>
              <w:left w:val="single" w:sz="4" w:space="0" w:color="auto"/>
              <w:bottom w:val="single" w:sz="4" w:space="0" w:color="auto"/>
              <w:right w:val="single" w:sz="4" w:space="0" w:color="auto"/>
            </w:tcBorders>
          </w:tcPr>
          <w:p w14:paraId="7998C9D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7429604</w:t>
            </w:r>
          </w:p>
        </w:tc>
      </w:tr>
      <w:tr w:rsidR="002D2C24" w:rsidRPr="00A92E63" w14:paraId="05B34D2A" w14:textId="77777777" w:rsidTr="002D2C24">
        <w:tc>
          <w:tcPr>
            <w:tcW w:w="663" w:type="dxa"/>
            <w:tcBorders>
              <w:top w:val="single" w:sz="4" w:space="0" w:color="auto"/>
              <w:left w:val="single" w:sz="4" w:space="0" w:color="auto"/>
              <w:bottom w:val="single" w:sz="4" w:space="0" w:color="auto"/>
              <w:right w:val="single" w:sz="4" w:space="0" w:color="auto"/>
            </w:tcBorders>
          </w:tcPr>
          <w:p w14:paraId="0D8A3CC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2057</w:t>
            </w:r>
          </w:p>
        </w:tc>
        <w:tc>
          <w:tcPr>
            <w:tcW w:w="1175" w:type="dxa"/>
            <w:tcBorders>
              <w:top w:val="single" w:sz="4" w:space="0" w:color="auto"/>
              <w:left w:val="single" w:sz="4" w:space="0" w:color="auto"/>
              <w:bottom w:val="single" w:sz="4" w:space="0" w:color="auto"/>
              <w:right w:val="single" w:sz="4" w:space="0" w:color="auto"/>
            </w:tcBorders>
          </w:tcPr>
          <w:p w14:paraId="0B4AB1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5773779</w:t>
            </w:r>
          </w:p>
        </w:tc>
        <w:tc>
          <w:tcPr>
            <w:tcW w:w="1134" w:type="dxa"/>
            <w:tcBorders>
              <w:top w:val="single" w:sz="4" w:space="0" w:color="auto"/>
              <w:left w:val="single" w:sz="4" w:space="0" w:color="auto"/>
              <w:bottom w:val="single" w:sz="4" w:space="0" w:color="auto"/>
              <w:right w:val="single" w:sz="4" w:space="0" w:color="auto"/>
            </w:tcBorders>
          </w:tcPr>
          <w:p w14:paraId="4B9A9E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7429686</w:t>
            </w:r>
          </w:p>
        </w:tc>
      </w:tr>
      <w:tr w:rsidR="002D2C24" w:rsidRPr="00A92E63" w14:paraId="73F1DACE" w14:textId="77777777" w:rsidTr="002D2C24">
        <w:tc>
          <w:tcPr>
            <w:tcW w:w="663" w:type="dxa"/>
            <w:tcBorders>
              <w:top w:val="single" w:sz="4" w:space="0" w:color="auto"/>
              <w:left w:val="single" w:sz="4" w:space="0" w:color="auto"/>
              <w:bottom w:val="single" w:sz="4" w:space="0" w:color="auto"/>
              <w:right w:val="single" w:sz="4" w:space="0" w:color="auto"/>
            </w:tcBorders>
          </w:tcPr>
          <w:p w14:paraId="4AA400C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2058</w:t>
            </w:r>
          </w:p>
        </w:tc>
        <w:tc>
          <w:tcPr>
            <w:tcW w:w="1175" w:type="dxa"/>
            <w:tcBorders>
              <w:top w:val="single" w:sz="4" w:space="0" w:color="auto"/>
              <w:left w:val="single" w:sz="4" w:space="0" w:color="auto"/>
              <w:bottom w:val="single" w:sz="4" w:space="0" w:color="auto"/>
              <w:right w:val="single" w:sz="4" w:space="0" w:color="auto"/>
            </w:tcBorders>
          </w:tcPr>
          <w:p w14:paraId="10BF895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5773775</w:t>
            </w:r>
          </w:p>
        </w:tc>
        <w:tc>
          <w:tcPr>
            <w:tcW w:w="1134" w:type="dxa"/>
            <w:tcBorders>
              <w:top w:val="single" w:sz="4" w:space="0" w:color="auto"/>
              <w:left w:val="single" w:sz="4" w:space="0" w:color="auto"/>
              <w:bottom w:val="single" w:sz="4" w:space="0" w:color="auto"/>
              <w:right w:val="single" w:sz="4" w:space="0" w:color="auto"/>
            </w:tcBorders>
          </w:tcPr>
          <w:p w14:paraId="1F03E8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7429689</w:t>
            </w:r>
          </w:p>
        </w:tc>
      </w:tr>
      <w:tr w:rsidR="002D2C24" w:rsidRPr="00A92E63" w14:paraId="073F3F87" w14:textId="77777777" w:rsidTr="002D2C24">
        <w:tc>
          <w:tcPr>
            <w:tcW w:w="663" w:type="dxa"/>
            <w:tcBorders>
              <w:top w:val="single" w:sz="4" w:space="0" w:color="auto"/>
              <w:left w:val="single" w:sz="4" w:space="0" w:color="auto"/>
              <w:bottom w:val="single" w:sz="4" w:space="0" w:color="auto"/>
              <w:right w:val="single" w:sz="4" w:space="0" w:color="auto"/>
            </w:tcBorders>
          </w:tcPr>
          <w:p w14:paraId="2063FED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2059</w:t>
            </w:r>
          </w:p>
        </w:tc>
        <w:tc>
          <w:tcPr>
            <w:tcW w:w="1175" w:type="dxa"/>
            <w:tcBorders>
              <w:top w:val="single" w:sz="4" w:space="0" w:color="auto"/>
              <w:left w:val="single" w:sz="4" w:space="0" w:color="auto"/>
              <w:bottom w:val="single" w:sz="4" w:space="0" w:color="auto"/>
              <w:right w:val="single" w:sz="4" w:space="0" w:color="auto"/>
            </w:tcBorders>
          </w:tcPr>
          <w:p w14:paraId="3733FDB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5773748</w:t>
            </w:r>
          </w:p>
        </w:tc>
        <w:tc>
          <w:tcPr>
            <w:tcW w:w="1134" w:type="dxa"/>
            <w:tcBorders>
              <w:top w:val="single" w:sz="4" w:space="0" w:color="auto"/>
              <w:left w:val="single" w:sz="4" w:space="0" w:color="auto"/>
              <w:bottom w:val="single" w:sz="4" w:space="0" w:color="auto"/>
              <w:right w:val="single" w:sz="4" w:space="0" w:color="auto"/>
            </w:tcBorders>
          </w:tcPr>
          <w:p w14:paraId="6099CC4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7429708</w:t>
            </w:r>
          </w:p>
        </w:tc>
      </w:tr>
      <w:tr w:rsidR="002D2C24" w:rsidRPr="00A92E63" w14:paraId="428684EA" w14:textId="77777777" w:rsidTr="002D2C24">
        <w:tc>
          <w:tcPr>
            <w:tcW w:w="663" w:type="dxa"/>
            <w:tcBorders>
              <w:top w:val="single" w:sz="4" w:space="0" w:color="auto"/>
              <w:left w:val="single" w:sz="4" w:space="0" w:color="auto"/>
              <w:bottom w:val="single" w:sz="4" w:space="0" w:color="auto"/>
              <w:right w:val="single" w:sz="4" w:space="0" w:color="auto"/>
            </w:tcBorders>
          </w:tcPr>
          <w:p w14:paraId="2074CF3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2060</w:t>
            </w:r>
          </w:p>
        </w:tc>
        <w:tc>
          <w:tcPr>
            <w:tcW w:w="1175" w:type="dxa"/>
            <w:tcBorders>
              <w:top w:val="single" w:sz="4" w:space="0" w:color="auto"/>
              <w:left w:val="single" w:sz="4" w:space="0" w:color="auto"/>
              <w:bottom w:val="single" w:sz="4" w:space="0" w:color="auto"/>
              <w:right w:val="single" w:sz="4" w:space="0" w:color="auto"/>
            </w:tcBorders>
          </w:tcPr>
          <w:p w14:paraId="3C3D90F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5773738</w:t>
            </w:r>
          </w:p>
        </w:tc>
        <w:tc>
          <w:tcPr>
            <w:tcW w:w="1134" w:type="dxa"/>
            <w:tcBorders>
              <w:top w:val="single" w:sz="4" w:space="0" w:color="auto"/>
              <w:left w:val="single" w:sz="4" w:space="0" w:color="auto"/>
              <w:bottom w:val="single" w:sz="4" w:space="0" w:color="auto"/>
              <w:right w:val="single" w:sz="4" w:space="0" w:color="auto"/>
            </w:tcBorders>
          </w:tcPr>
          <w:p w14:paraId="20F06CB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7429721</w:t>
            </w:r>
          </w:p>
        </w:tc>
      </w:tr>
      <w:tr w:rsidR="002D2C24" w:rsidRPr="00A92E63" w14:paraId="08C777B4" w14:textId="77777777" w:rsidTr="002D2C24">
        <w:tc>
          <w:tcPr>
            <w:tcW w:w="663" w:type="dxa"/>
            <w:tcBorders>
              <w:top w:val="single" w:sz="4" w:space="0" w:color="auto"/>
              <w:left w:val="single" w:sz="4" w:space="0" w:color="auto"/>
              <w:bottom w:val="single" w:sz="4" w:space="0" w:color="auto"/>
              <w:right w:val="single" w:sz="4" w:space="0" w:color="auto"/>
            </w:tcBorders>
          </w:tcPr>
          <w:p w14:paraId="3DA5CA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2061</w:t>
            </w:r>
          </w:p>
        </w:tc>
        <w:tc>
          <w:tcPr>
            <w:tcW w:w="1175" w:type="dxa"/>
            <w:tcBorders>
              <w:top w:val="single" w:sz="4" w:space="0" w:color="auto"/>
              <w:left w:val="single" w:sz="4" w:space="0" w:color="auto"/>
              <w:bottom w:val="single" w:sz="4" w:space="0" w:color="auto"/>
              <w:right w:val="single" w:sz="4" w:space="0" w:color="auto"/>
            </w:tcBorders>
          </w:tcPr>
          <w:p w14:paraId="1C637F0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5773734</w:t>
            </w:r>
          </w:p>
        </w:tc>
        <w:tc>
          <w:tcPr>
            <w:tcW w:w="1134" w:type="dxa"/>
            <w:tcBorders>
              <w:top w:val="single" w:sz="4" w:space="0" w:color="auto"/>
              <w:left w:val="single" w:sz="4" w:space="0" w:color="auto"/>
              <w:bottom w:val="single" w:sz="4" w:space="0" w:color="auto"/>
              <w:right w:val="single" w:sz="4" w:space="0" w:color="auto"/>
            </w:tcBorders>
          </w:tcPr>
          <w:p w14:paraId="300D497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7429725</w:t>
            </w:r>
          </w:p>
        </w:tc>
      </w:tr>
      <w:tr w:rsidR="002D2C24" w:rsidRPr="00A92E63" w14:paraId="7C7711BC" w14:textId="77777777" w:rsidTr="002D2C24">
        <w:tc>
          <w:tcPr>
            <w:tcW w:w="663" w:type="dxa"/>
            <w:tcBorders>
              <w:top w:val="single" w:sz="4" w:space="0" w:color="auto"/>
              <w:left w:val="single" w:sz="4" w:space="0" w:color="auto"/>
              <w:bottom w:val="single" w:sz="4" w:space="0" w:color="auto"/>
              <w:right w:val="single" w:sz="4" w:space="0" w:color="auto"/>
            </w:tcBorders>
          </w:tcPr>
          <w:p w14:paraId="6747ED5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2062</w:t>
            </w:r>
          </w:p>
        </w:tc>
        <w:tc>
          <w:tcPr>
            <w:tcW w:w="1175" w:type="dxa"/>
            <w:tcBorders>
              <w:top w:val="single" w:sz="4" w:space="0" w:color="auto"/>
              <w:left w:val="single" w:sz="4" w:space="0" w:color="auto"/>
              <w:bottom w:val="single" w:sz="4" w:space="0" w:color="auto"/>
              <w:right w:val="single" w:sz="4" w:space="0" w:color="auto"/>
            </w:tcBorders>
          </w:tcPr>
          <w:p w14:paraId="4D68D7E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5773715</w:t>
            </w:r>
          </w:p>
        </w:tc>
        <w:tc>
          <w:tcPr>
            <w:tcW w:w="1134" w:type="dxa"/>
            <w:tcBorders>
              <w:top w:val="single" w:sz="4" w:space="0" w:color="auto"/>
              <w:left w:val="single" w:sz="4" w:space="0" w:color="auto"/>
              <w:bottom w:val="single" w:sz="4" w:space="0" w:color="auto"/>
              <w:right w:val="single" w:sz="4" w:space="0" w:color="auto"/>
            </w:tcBorders>
          </w:tcPr>
          <w:p w14:paraId="4A2EB2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7429746</w:t>
            </w:r>
          </w:p>
        </w:tc>
      </w:tr>
      <w:tr w:rsidR="002D2C24" w:rsidRPr="00A92E63" w14:paraId="67DEE3DF" w14:textId="77777777" w:rsidTr="002D2C24">
        <w:tc>
          <w:tcPr>
            <w:tcW w:w="663" w:type="dxa"/>
            <w:tcBorders>
              <w:top w:val="single" w:sz="4" w:space="0" w:color="auto"/>
              <w:left w:val="single" w:sz="4" w:space="0" w:color="auto"/>
              <w:bottom w:val="single" w:sz="4" w:space="0" w:color="auto"/>
              <w:right w:val="single" w:sz="4" w:space="0" w:color="auto"/>
            </w:tcBorders>
          </w:tcPr>
          <w:p w14:paraId="7EF056E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2063</w:t>
            </w:r>
          </w:p>
        </w:tc>
        <w:tc>
          <w:tcPr>
            <w:tcW w:w="1175" w:type="dxa"/>
            <w:tcBorders>
              <w:top w:val="single" w:sz="4" w:space="0" w:color="auto"/>
              <w:left w:val="single" w:sz="4" w:space="0" w:color="auto"/>
              <w:bottom w:val="single" w:sz="4" w:space="0" w:color="auto"/>
              <w:right w:val="single" w:sz="4" w:space="0" w:color="auto"/>
            </w:tcBorders>
          </w:tcPr>
          <w:p w14:paraId="6541B9B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5773712</w:t>
            </w:r>
          </w:p>
        </w:tc>
        <w:tc>
          <w:tcPr>
            <w:tcW w:w="1134" w:type="dxa"/>
            <w:tcBorders>
              <w:top w:val="single" w:sz="4" w:space="0" w:color="auto"/>
              <w:left w:val="single" w:sz="4" w:space="0" w:color="auto"/>
              <w:bottom w:val="single" w:sz="4" w:space="0" w:color="auto"/>
              <w:right w:val="single" w:sz="4" w:space="0" w:color="auto"/>
            </w:tcBorders>
          </w:tcPr>
          <w:p w14:paraId="257DD84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7429749</w:t>
            </w:r>
          </w:p>
        </w:tc>
      </w:tr>
      <w:tr w:rsidR="002D2C24" w:rsidRPr="00A92E63" w14:paraId="3487A381" w14:textId="77777777" w:rsidTr="002D2C24">
        <w:tc>
          <w:tcPr>
            <w:tcW w:w="663" w:type="dxa"/>
            <w:tcBorders>
              <w:top w:val="single" w:sz="4" w:space="0" w:color="auto"/>
              <w:left w:val="single" w:sz="4" w:space="0" w:color="auto"/>
              <w:bottom w:val="single" w:sz="4" w:space="0" w:color="auto"/>
              <w:right w:val="single" w:sz="4" w:space="0" w:color="auto"/>
            </w:tcBorders>
          </w:tcPr>
          <w:p w14:paraId="6CD8D82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2064</w:t>
            </w:r>
          </w:p>
        </w:tc>
        <w:tc>
          <w:tcPr>
            <w:tcW w:w="1175" w:type="dxa"/>
            <w:tcBorders>
              <w:top w:val="single" w:sz="4" w:space="0" w:color="auto"/>
              <w:left w:val="single" w:sz="4" w:space="0" w:color="auto"/>
              <w:bottom w:val="single" w:sz="4" w:space="0" w:color="auto"/>
              <w:right w:val="single" w:sz="4" w:space="0" w:color="auto"/>
            </w:tcBorders>
          </w:tcPr>
          <w:p w14:paraId="55E9FA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5773699</w:t>
            </w:r>
          </w:p>
        </w:tc>
        <w:tc>
          <w:tcPr>
            <w:tcW w:w="1134" w:type="dxa"/>
            <w:tcBorders>
              <w:top w:val="single" w:sz="4" w:space="0" w:color="auto"/>
              <w:left w:val="single" w:sz="4" w:space="0" w:color="auto"/>
              <w:bottom w:val="single" w:sz="4" w:space="0" w:color="auto"/>
              <w:right w:val="single" w:sz="4" w:space="0" w:color="auto"/>
            </w:tcBorders>
          </w:tcPr>
          <w:p w14:paraId="0C4E57B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7429760</w:t>
            </w:r>
          </w:p>
        </w:tc>
      </w:tr>
      <w:tr w:rsidR="002D2C24" w:rsidRPr="00A92E63" w14:paraId="55D53139" w14:textId="77777777" w:rsidTr="002D2C24">
        <w:tc>
          <w:tcPr>
            <w:tcW w:w="663" w:type="dxa"/>
            <w:tcBorders>
              <w:top w:val="single" w:sz="4" w:space="0" w:color="auto"/>
              <w:left w:val="single" w:sz="4" w:space="0" w:color="auto"/>
              <w:bottom w:val="single" w:sz="4" w:space="0" w:color="auto"/>
              <w:right w:val="single" w:sz="4" w:space="0" w:color="auto"/>
            </w:tcBorders>
          </w:tcPr>
          <w:p w14:paraId="529863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2065</w:t>
            </w:r>
          </w:p>
        </w:tc>
        <w:tc>
          <w:tcPr>
            <w:tcW w:w="1175" w:type="dxa"/>
            <w:tcBorders>
              <w:top w:val="single" w:sz="4" w:space="0" w:color="auto"/>
              <w:left w:val="single" w:sz="4" w:space="0" w:color="auto"/>
              <w:bottom w:val="single" w:sz="4" w:space="0" w:color="auto"/>
              <w:right w:val="single" w:sz="4" w:space="0" w:color="auto"/>
            </w:tcBorders>
          </w:tcPr>
          <w:p w14:paraId="3B20C07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5773681</w:t>
            </w:r>
          </w:p>
        </w:tc>
        <w:tc>
          <w:tcPr>
            <w:tcW w:w="1134" w:type="dxa"/>
            <w:tcBorders>
              <w:top w:val="single" w:sz="4" w:space="0" w:color="auto"/>
              <w:left w:val="single" w:sz="4" w:space="0" w:color="auto"/>
              <w:bottom w:val="single" w:sz="4" w:space="0" w:color="auto"/>
              <w:right w:val="single" w:sz="4" w:space="0" w:color="auto"/>
            </w:tcBorders>
          </w:tcPr>
          <w:p w14:paraId="72843AE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7429784</w:t>
            </w:r>
          </w:p>
        </w:tc>
      </w:tr>
      <w:tr w:rsidR="002D2C24" w:rsidRPr="00A92E63" w14:paraId="645C7A02" w14:textId="77777777" w:rsidTr="002D2C24">
        <w:tc>
          <w:tcPr>
            <w:tcW w:w="663" w:type="dxa"/>
            <w:tcBorders>
              <w:top w:val="single" w:sz="4" w:space="0" w:color="auto"/>
              <w:left w:val="single" w:sz="4" w:space="0" w:color="auto"/>
              <w:bottom w:val="single" w:sz="4" w:space="0" w:color="auto"/>
              <w:right w:val="single" w:sz="4" w:space="0" w:color="auto"/>
            </w:tcBorders>
          </w:tcPr>
          <w:p w14:paraId="6ECE28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2066</w:t>
            </w:r>
          </w:p>
        </w:tc>
        <w:tc>
          <w:tcPr>
            <w:tcW w:w="1175" w:type="dxa"/>
            <w:tcBorders>
              <w:top w:val="single" w:sz="4" w:space="0" w:color="auto"/>
              <w:left w:val="single" w:sz="4" w:space="0" w:color="auto"/>
              <w:bottom w:val="single" w:sz="4" w:space="0" w:color="auto"/>
              <w:right w:val="single" w:sz="4" w:space="0" w:color="auto"/>
            </w:tcBorders>
          </w:tcPr>
          <w:p w14:paraId="75EB299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5773672</w:t>
            </w:r>
          </w:p>
        </w:tc>
        <w:tc>
          <w:tcPr>
            <w:tcW w:w="1134" w:type="dxa"/>
            <w:tcBorders>
              <w:top w:val="single" w:sz="4" w:space="0" w:color="auto"/>
              <w:left w:val="single" w:sz="4" w:space="0" w:color="auto"/>
              <w:bottom w:val="single" w:sz="4" w:space="0" w:color="auto"/>
              <w:right w:val="single" w:sz="4" w:space="0" w:color="auto"/>
            </w:tcBorders>
          </w:tcPr>
          <w:p w14:paraId="59A685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7429794</w:t>
            </w:r>
          </w:p>
        </w:tc>
      </w:tr>
      <w:tr w:rsidR="002D2C24" w:rsidRPr="00A92E63" w14:paraId="7FFA0C9B" w14:textId="77777777" w:rsidTr="002D2C24">
        <w:tc>
          <w:tcPr>
            <w:tcW w:w="663" w:type="dxa"/>
            <w:tcBorders>
              <w:top w:val="single" w:sz="4" w:space="0" w:color="auto"/>
              <w:left w:val="single" w:sz="4" w:space="0" w:color="auto"/>
              <w:bottom w:val="single" w:sz="4" w:space="0" w:color="auto"/>
              <w:right w:val="single" w:sz="4" w:space="0" w:color="auto"/>
            </w:tcBorders>
          </w:tcPr>
          <w:p w14:paraId="4AC177E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2067</w:t>
            </w:r>
          </w:p>
        </w:tc>
        <w:tc>
          <w:tcPr>
            <w:tcW w:w="1175" w:type="dxa"/>
            <w:tcBorders>
              <w:top w:val="single" w:sz="4" w:space="0" w:color="auto"/>
              <w:left w:val="single" w:sz="4" w:space="0" w:color="auto"/>
              <w:bottom w:val="single" w:sz="4" w:space="0" w:color="auto"/>
              <w:right w:val="single" w:sz="4" w:space="0" w:color="auto"/>
            </w:tcBorders>
          </w:tcPr>
          <w:p w14:paraId="7B2145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5773661</w:t>
            </w:r>
          </w:p>
        </w:tc>
        <w:tc>
          <w:tcPr>
            <w:tcW w:w="1134" w:type="dxa"/>
            <w:tcBorders>
              <w:top w:val="single" w:sz="4" w:space="0" w:color="auto"/>
              <w:left w:val="single" w:sz="4" w:space="0" w:color="auto"/>
              <w:bottom w:val="single" w:sz="4" w:space="0" w:color="auto"/>
              <w:right w:val="single" w:sz="4" w:space="0" w:color="auto"/>
            </w:tcBorders>
          </w:tcPr>
          <w:p w14:paraId="46748AB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7429803</w:t>
            </w:r>
          </w:p>
        </w:tc>
      </w:tr>
      <w:tr w:rsidR="002D2C24" w:rsidRPr="00A92E63" w14:paraId="6A838FC6" w14:textId="77777777" w:rsidTr="002D2C24">
        <w:tc>
          <w:tcPr>
            <w:tcW w:w="663" w:type="dxa"/>
            <w:tcBorders>
              <w:top w:val="single" w:sz="4" w:space="0" w:color="auto"/>
              <w:left w:val="single" w:sz="4" w:space="0" w:color="auto"/>
              <w:bottom w:val="single" w:sz="4" w:space="0" w:color="auto"/>
              <w:right w:val="single" w:sz="4" w:space="0" w:color="auto"/>
            </w:tcBorders>
          </w:tcPr>
          <w:p w14:paraId="36C281C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2068</w:t>
            </w:r>
          </w:p>
        </w:tc>
        <w:tc>
          <w:tcPr>
            <w:tcW w:w="1175" w:type="dxa"/>
            <w:tcBorders>
              <w:top w:val="single" w:sz="4" w:space="0" w:color="auto"/>
              <w:left w:val="single" w:sz="4" w:space="0" w:color="auto"/>
              <w:bottom w:val="single" w:sz="4" w:space="0" w:color="auto"/>
              <w:right w:val="single" w:sz="4" w:space="0" w:color="auto"/>
            </w:tcBorders>
          </w:tcPr>
          <w:p w14:paraId="5EF8B53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5773653</w:t>
            </w:r>
          </w:p>
        </w:tc>
        <w:tc>
          <w:tcPr>
            <w:tcW w:w="1134" w:type="dxa"/>
            <w:tcBorders>
              <w:top w:val="single" w:sz="4" w:space="0" w:color="auto"/>
              <w:left w:val="single" w:sz="4" w:space="0" w:color="auto"/>
              <w:bottom w:val="single" w:sz="4" w:space="0" w:color="auto"/>
              <w:right w:val="single" w:sz="4" w:space="0" w:color="auto"/>
            </w:tcBorders>
          </w:tcPr>
          <w:p w14:paraId="064D9CC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7429813</w:t>
            </w:r>
          </w:p>
        </w:tc>
      </w:tr>
      <w:tr w:rsidR="002D2C24" w:rsidRPr="00A92E63" w14:paraId="5F0C57C2" w14:textId="77777777" w:rsidTr="002D2C24">
        <w:tc>
          <w:tcPr>
            <w:tcW w:w="663" w:type="dxa"/>
            <w:tcBorders>
              <w:top w:val="single" w:sz="4" w:space="0" w:color="auto"/>
              <w:left w:val="single" w:sz="4" w:space="0" w:color="auto"/>
              <w:bottom w:val="single" w:sz="4" w:space="0" w:color="auto"/>
              <w:right w:val="single" w:sz="4" w:space="0" w:color="auto"/>
            </w:tcBorders>
          </w:tcPr>
          <w:p w14:paraId="542F7B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2069</w:t>
            </w:r>
          </w:p>
        </w:tc>
        <w:tc>
          <w:tcPr>
            <w:tcW w:w="1175" w:type="dxa"/>
            <w:tcBorders>
              <w:top w:val="single" w:sz="4" w:space="0" w:color="auto"/>
              <w:left w:val="single" w:sz="4" w:space="0" w:color="auto"/>
              <w:bottom w:val="single" w:sz="4" w:space="0" w:color="auto"/>
              <w:right w:val="single" w:sz="4" w:space="0" w:color="auto"/>
            </w:tcBorders>
          </w:tcPr>
          <w:p w14:paraId="3CAEC9F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5773637</w:t>
            </w:r>
          </w:p>
        </w:tc>
        <w:tc>
          <w:tcPr>
            <w:tcW w:w="1134" w:type="dxa"/>
            <w:tcBorders>
              <w:top w:val="single" w:sz="4" w:space="0" w:color="auto"/>
              <w:left w:val="single" w:sz="4" w:space="0" w:color="auto"/>
              <w:bottom w:val="single" w:sz="4" w:space="0" w:color="auto"/>
              <w:right w:val="single" w:sz="4" w:space="0" w:color="auto"/>
            </w:tcBorders>
          </w:tcPr>
          <w:p w14:paraId="1885C61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7429833</w:t>
            </w:r>
          </w:p>
        </w:tc>
      </w:tr>
      <w:tr w:rsidR="002D2C24" w:rsidRPr="00A92E63" w14:paraId="5D1F7248" w14:textId="77777777" w:rsidTr="002D2C24">
        <w:tc>
          <w:tcPr>
            <w:tcW w:w="663" w:type="dxa"/>
            <w:tcBorders>
              <w:top w:val="single" w:sz="4" w:space="0" w:color="auto"/>
              <w:left w:val="single" w:sz="4" w:space="0" w:color="auto"/>
              <w:bottom w:val="single" w:sz="4" w:space="0" w:color="auto"/>
              <w:right w:val="single" w:sz="4" w:space="0" w:color="auto"/>
            </w:tcBorders>
          </w:tcPr>
          <w:p w14:paraId="778FA8A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2070</w:t>
            </w:r>
          </w:p>
        </w:tc>
        <w:tc>
          <w:tcPr>
            <w:tcW w:w="1175" w:type="dxa"/>
            <w:tcBorders>
              <w:top w:val="single" w:sz="4" w:space="0" w:color="auto"/>
              <w:left w:val="single" w:sz="4" w:space="0" w:color="auto"/>
              <w:bottom w:val="single" w:sz="4" w:space="0" w:color="auto"/>
              <w:right w:val="single" w:sz="4" w:space="0" w:color="auto"/>
            </w:tcBorders>
          </w:tcPr>
          <w:p w14:paraId="5D46268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5773622</w:t>
            </w:r>
          </w:p>
        </w:tc>
        <w:tc>
          <w:tcPr>
            <w:tcW w:w="1134" w:type="dxa"/>
            <w:tcBorders>
              <w:top w:val="single" w:sz="4" w:space="0" w:color="auto"/>
              <w:left w:val="single" w:sz="4" w:space="0" w:color="auto"/>
              <w:bottom w:val="single" w:sz="4" w:space="0" w:color="auto"/>
              <w:right w:val="single" w:sz="4" w:space="0" w:color="auto"/>
            </w:tcBorders>
          </w:tcPr>
          <w:p w14:paraId="6741A9E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7429847</w:t>
            </w:r>
          </w:p>
        </w:tc>
      </w:tr>
      <w:tr w:rsidR="002D2C24" w:rsidRPr="00A92E63" w14:paraId="579E1FBD" w14:textId="77777777" w:rsidTr="002D2C24">
        <w:tc>
          <w:tcPr>
            <w:tcW w:w="663" w:type="dxa"/>
            <w:tcBorders>
              <w:top w:val="single" w:sz="4" w:space="0" w:color="auto"/>
              <w:left w:val="single" w:sz="4" w:space="0" w:color="auto"/>
              <w:bottom w:val="single" w:sz="4" w:space="0" w:color="auto"/>
              <w:right w:val="single" w:sz="4" w:space="0" w:color="auto"/>
            </w:tcBorders>
          </w:tcPr>
          <w:p w14:paraId="1A7027E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2071</w:t>
            </w:r>
          </w:p>
        </w:tc>
        <w:tc>
          <w:tcPr>
            <w:tcW w:w="1175" w:type="dxa"/>
            <w:tcBorders>
              <w:top w:val="single" w:sz="4" w:space="0" w:color="auto"/>
              <w:left w:val="single" w:sz="4" w:space="0" w:color="auto"/>
              <w:bottom w:val="single" w:sz="4" w:space="0" w:color="auto"/>
              <w:right w:val="single" w:sz="4" w:space="0" w:color="auto"/>
            </w:tcBorders>
          </w:tcPr>
          <w:p w14:paraId="5BB8548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5773604</w:t>
            </w:r>
          </w:p>
        </w:tc>
        <w:tc>
          <w:tcPr>
            <w:tcW w:w="1134" w:type="dxa"/>
            <w:tcBorders>
              <w:top w:val="single" w:sz="4" w:space="0" w:color="auto"/>
              <w:left w:val="single" w:sz="4" w:space="0" w:color="auto"/>
              <w:bottom w:val="single" w:sz="4" w:space="0" w:color="auto"/>
              <w:right w:val="single" w:sz="4" w:space="0" w:color="auto"/>
            </w:tcBorders>
          </w:tcPr>
          <w:p w14:paraId="4990EB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7429856</w:t>
            </w:r>
          </w:p>
        </w:tc>
      </w:tr>
      <w:tr w:rsidR="002D2C24" w:rsidRPr="00A92E63" w14:paraId="6322BBB7" w14:textId="77777777" w:rsidTr="002D2C24">
        <w:tc>
          <w:tcPr>
            <w:tcW w:w="663" w:type="dxa"/>
            <w:tcBorders>
              <w:top w:val="single" w:sz="4" w:space="0" w:color="auto"/>
              <w:left w:val="single" w:sz="4" w:space="0" w:color="auto"/>
              <w:bottom w:val="single" w:sz="4" w:space="0" w:color="auto"/>
              <w:right w:val="single" w:sz="4" w:space="0" w:color="auto"/>
            </w:tcBorders>
          </w:tcPr>
          <w:p w14:paraId="68346A8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2072</w:t>
            </w:r>
          </w:p>
        </w:tc>
        <w:tc>
          <w:tcPr>
            <w:tcW w:w="1175" w:type="dxa"/>
            <w:tcBorders>
              <w:top w:val="single" w:sz="4" w:space="0" w:color="auto"/>
              <w:left w:val="single" w:sz="4" w:space="0" w:color="auto"/>
              <w:bottom w:val="single" w:sz="4" w:space="0" w:color="auto"/>
              <w:right w:val="single" w:sz="4" w:space="0" w:color="auto"/>
            </w:tcBorders>
          </w:tcPr>
          <w:p w14:paraId="3DE89BB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5773584</w:t>
            </w:r>
          </w:p>
        </w:tc>
        <w:tc>
          <w:tcPr>
            <w:tcW w:w="1134" w:type="dxa"/>
            <w:tcBorders>
              <w:top w:val="single" w:sz="4" w:space="0" w:color="auto"/>
              <w:left w:val="single" w:sz="4" w:space="0" w:color="auto"/>
              <w:bottom w:val="single" w:sz="4" w:space="0" w:color="auto"/>
              <w:right w:val="single" w:sz="4" w:space="0" w:color="auto"/>
            </w:tcBorders>
          </w:tcPr>
          <w:p w14:paraId="1FAA4B9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7429859</w:t>
            </w:r>
          </w:p>
        </w:tc>
      </w:tr>
      <w:tr w:rsidR="002D2C24" w:rsidRPr="00A92E63" w14:paraId="7A9B3E0D" w14:textId="77777777" w:rsidTr="002D2C24">
        <w:tc>
          <w:tcPr>
            <w:tcW w:w="663" w:type="dxa"/>
            <w:tcBorders>
              <w:top w:val="single" w:sz="4" w:space="0" w:color="auto"/>
              <w:left w:val="single" w:sz="4" w:space="0" w:color="auto"/>
              <w:bottom w:val="single" w:sz="4" w:space="0" w:color="auto"/>
              <w:right w:val="single" w:sz="4" w:space="0" w:color="auto"/>
            </w:tcBorders>
          </w:tcPr>
          <w:p w14:paraId="46884FD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2073</w:t>
            </w:r>
          </w:p>
        </w:tc>
        <w:tc>
          <w:tcPr>
            <w:tcW w:w="1175" w:type="dxa"/>
            <w:tcBorders>
              <w:top w:val="single" w:sz="4" w:space="0" w:color="auto"/>
              <w:left w:val="single" w:sz="4" w:space="0" w:color="auto"/>
              <w:bottom w:val="single" w:sz="4" w:space="0" w:color="auto"/>
              <w:right w:val="single" w:sz="4" w:space="0" w:color="auto"/>
            </w:tcBorders>
          </w:tcPr>
          <w:p w14:paraId="766BEEA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5773570</w:t>
            </w:r>
          </w:p>
        </w:tc>
        <w:tc>
          <w:tcPr>
            <w:tcW w:w="1134" w:type="dxa"/>
            <w:tcBorders>
              <w:top w:val="single" w:sz="4" w:space="0" w:color="auto"/>
              <w:left w:val="single" w:sz="4" w:space="0" w:color="auto"/>
              <w:bottom w:val="single" w:sz="4" w:space="0" w:color="auto"/>
              <w:right w:val="single" w:sz="4" w:space="0" w:color="auto"/>
            </w:tcBorders>
          </w:tcPr>
          <w:p w14:paraId="25B0618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7429858</w:t>
            </w:r>
          </w:p>
        </w:tc>
      </w:tr>
      <w:tr w:rsidR="002D2C24" w:rsidRPr="00A92E63" w14:paraId="256BA510" w14:textId="77777777" w:rsidTr="002D2C24">
        <w:tc>
          <w:tcPr>
            <w:tcW w:w="663" w:type="dxa"/>
            <w:tcBorders>
              <w:top w:val="single" w:sz="4" w:space="0" w:color="auto"/>
              <w:left w:val="single" w:sz="4" w:space="0" w:color="auto"/>
              <w:bottom w:val="single" w:sz="4" w:space="0" w:color="auto"/>
              <w:right w:val="single" w:sz="4" w:space="0" w:color="auto"/>
            </w:tcBorders>
          </w:tcPr>
          <w:p w14:paraId="30A8852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2074</w:t>
            </w:r>
          </w:p>
        </w:tc>
        <w:tc>
          <w:tcPr>
            <w:tcW w:w="1175" w:type="dxa"/>
            <w:tcBorders>
              <w:top w:val="single" w:sz="4" w:space="0" w:color="auto"/>
              <w:left w:val="single" w:sz="4" w:space="0" w:color="auto"/>
              <w:bottom w:val="single" w:sz="4" w:space="0" w:color="auto"/>
              <w:right w:val="single" w:sz="4" w:space="0" w:color="auto"/>
            </w:tcBorders>
          </w:tcPr>
          <w:p w14:paraId="4C0878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5773549</w:t>
            </w:r>
          </w:p>
        </w:tc>
        <w:tc>
          <w:tcPr>
            <w:tcW w:w="1134" w:type="dxa"/>
            <w:tcBorders>
              <w:top w:val="single" w:sz="4" w:space="0" w:color="auto"/>
              <w:left w:val="single" w:sz="4" w:space="0" w:color="auto"/>
              <w:bottom w:val="single" w:sz="4" w:space="0" w:color="auto"/>
              <w:right w:val="single" w:sz="4" w:space="0" w:color="auto"/>
            </w:tcBorders>
          </w:tcPr>
          <w:p w14:paraId="7C10A3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7429875</w:t>
            </w:r>
          </w:p>
        </w:tc>
      </w:tr>
      <w:tr w:rsidR="002D2C24" w:rsidRPr="00A92E63" w14:paraId="050426D4" w14:textId="77777777" w:rsidTr="002D2C24">
        <w:tc>
          <w:tcPr>
            <w:tcW w:w="663" w:type="dxa"/>
            <w:tcBorders>
              <w:top w:val="single" w:sz="4" w:space="0" w:color="auto"/>
              <w:left w:val="single" w:sz="4" w:space="0" w:color="auto"/>
              <w:bottom w:val="single" w:sz="4" w:space="0" w:color="auto"/>
              <w:right w:val="single" w:sz="4" w:space="0" w:color="auto"/>
            </w:tcBorders>
          </w:tcPr>
          <w:p w14:paraId="2DA824D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2075</w:t>
            </w:r>
          </w:p>
        </w:tc>
        <w:tc>
          <w:tcPr>
            <w:tcW w:w="1175" w:type="dxa"/>
            <w:tcBorders>
              <w:top w:val="single" w:sz="4" w:space="0" w:color="auto"/>
              <w:left w:val="single" w:sz="4" w:space="0" w:color="auto"/>
              <w:bottom w:val="single" w:sz="4" w:space="0" w:color="auto"/>
              <w:right w:val="single" w:sz="4" w:space="0" w:color="auto"/>
            </w:tcBorders>
          </w:tcPr>
          <w:p w14:paraId="26991CC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5773548</w:t>
            </w:r>
          </w:p>
        </w:tc>
        <w:tc>
          <w:tcPr>
            <w:tcW w:w="1134" w:type="dxa"/>
            <w:tcBorders>
              <w:top w:val="single" w:sz="4" w:space="0" w:color="auto"/>
              <w:left w:val="single" w:sz="4" w:space="0" w:color="auto"/>
              <w:bottom w:val="single" w:sz="4" w:space="0" w:color="auto"/>
              <w:right w:val="single" w:sz="4" w:space="0" w:color="auto"/>
            </w:tcBorders>
          </w:tcPr>
          <w:p w14:paraId="5AF1B04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7429876</w:t>
            </w:r>
          </w:p>
        </w:tc>
      </w:tr>
      <w:tr w:rsidR="002D2C24" w:rsidRPr="00A92E63" w14:paraId="3E92FA54" w14:textId="77777777" w:rsidTr="002D2C24">
        <w:tc>
          <w:tcPr>
            <w:tcW w:w="663" w:type="dxa"/>
            <w:tcBorders>
              <w:top w:val="single" w:sz="4" w:space="0" w:color="auto"/>
              <w:left w:val="single" w:sz="4" w:space="0" w:color="auto"/>
              <w:bottom w:val="single" w:sz="4" w:space="0" w:color="auto"/>
              <w:right w:val="single" w:sz="4" w:space="0" w:color="auto"/>
            </w:tcBorders>
          </w:tcPr>
          <w:p w14:paraId="0B524BB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2076</w:t>
            </w:r>
          </w:p>
        </w:tc>
        <w:tc>
          <w:tcPr>
            <w:tcW w:w="1175" w:type="dxa"/>
            <w:tcBorders>
              <w:top w:val="single" w:sz="4" w:space="0" w:color="auto"/>
              <w:left w:val="single" w:sz="4" w:space="0" w:color="auto"/>
              <w:bottom w:val="single" w:sz="4" w:space="0" w:color="auto"/>
              <w:right w:val="single" w:sz="4" w:space="0" w:color="auto"/>
            </w:tcBorders>
          </w:tcPr>
          <w:p w14:paraId="6F30586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5773527</w:t>
            </w:r>
          </w:p>
        </w:tc>
        <w:tc>
          <w:tcPr>
            <w:tcW w:w="1134" w:type="dxa"/>
            <w:tcBorders>
              <w:top w:val="single" w:sz="4" w:space="0" w:color="auto"/>
              <w:left w:val="single" w:sz="4" w:space="0" w:color="auto"/>
              <w:bottom w:val="single" w:sz="4" w:space="0" w:color="auto"/>
              <w:right w:val="single" w:sz="4" w:space="0" w:color="auto"/>
            </w:tcBorders>
          </w:tcPr>
          <w:p w14:paraId="2CBBE0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7429894</w:t>
            </w:r>
          </w:p>
        </w:tc>
      </w:tr>
      <w:tr w:rsidR="002D2C24" w:rsidRPr="00A92E63" w14:paraId="255AF7BB" w14:textId="77777777" w:rsidTr="002D2C24">
        <w:tc>
          <w:tcPr>
            <w:tcW w:w="663" w:type="dxa"/>
            <w:tcBorders>
              <w:top w:val="single" w:sz="4" w:space="0" w:color="auto"/>
              <w:left w:val="single" w:sz="4" w:space="0" w:color="auto"/>
              <w:bottom w:val="single" w:sz="4" w:space="0" w:color="auto"/>
              <w:right w:val="single" w:sz="4" w:space="0" w:color="auto"/>
            </w:tcBorders>
          </w:tcPr>
          <w:p w14:paraId="279A514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2077</w:t>
            </w:r>
          </w:p>
        </w:tc>
        <w:tc>
          <w:tcPr>
            <w:tcW w:w="1175" w:type="dxa"/>
            <w:tcBorders>
              <w:top w:val="single" w:sz="4" w:space="0" w:color="auto"/>
              <w:left w:val="single" w:sz="4" w:space="0" w:color="auto"/>
              <w:bottom w:val="single" w:sz="4" w:space="0" w:color="auto"/>
              <w:right w:val="single" w:sz="4" w:space="0" w:color="auto"/>
            </w:tcBorders>
          </w:tcPr>
          <w:p w14:paraId="662C74F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5773397</w:t>
            </w:r>
          </w:p>
        </w:tc>
        <w:tc>
          <w:tcPr>
            <w:tcW w:w="1134" w:type="dxa"/>
            <w:tcBorders>
              <w:top w:val="single" w:sz="4" w:space="0" w:color="auto"/>
              <w:left w:val="single" w:sz="4" w:space="0" w:color="auto"/>
              <w:bottom w:val="single" w:sz="4" w:space="0" w:color="auto"/>
              <w:right w:val="single" w:sz="4" w:space="0" w:color="auto"/>
            </w:tcBorders>
          </w:tcPr>
          <w:p w14:paraId="5291259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7430006</w:t>
            </w:r>
          </w:p>
        </w:tc>
      </w:tr>
      <w:tr w:rsidR="002D2C24" w:rsidRPr="00A92E63" w14:paraId="4DC11F91" w14:textId="77777777" w:rsidTr="002D2C24">
        <w:tc>
          <w:tcPr>
            <w:tcW w:w="663" w:type="dxa"/>
            <w:tcBorders>
              <w:top w:val="single" w:sz="4" w:space="0" w:color="auto"/>
              <w:left w:val="single" w:sz="4" w:space="0" w:color="auto"/>
              <w:bottom w:val="single" w:sz="4" w:space="0" w:color="auto"/>
              <w:right w:val="single" w:sz="4" w:space="0" w:color="auto"/>
            </w:tcBorders>
          </w:tcPr>
          <w:p w14:paraId="2DDE82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2078</w:t>
            </w:r>
          </w:p>
        </w:tc>
        <w:tc>
          <w:tcPr>
            <w:tcW w:w="1175" w:type="dxa"/>
            <w:tcBorders>
              <w:top w:val="single" w:sz="4" w:space="0" w:color="auto"/>
              <w:left w:val="single" w:sz="4" w:space="0" w:color="auto"/>
              <w:bottom w:val="single" w:sz="4" w:space="0" w:color="auto"/>
              <w:right w:val="single" w:sz="4" w:space="0" w:color="auto"/>
            </w:tcBorders>
          </w:tcPr>
          <w:p w14:paraId="4C3E39A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5773397</w:t>
            </w:r>
          </w:p>
        </w:tc>
        <w:tc>
          <w:tcPr>
            <w:tcW w:w="1134" w:type="dxa"/>
            <w:tcBorders>
              <w:top w:val="single" w:sz="4" w:space="0" w:color="auto"/>
              <w:left w:val="single" w:sz="4" w:space="0" w:color="auto"/>
              <w:bottom w:val="single" w:sz="4" w:space="0" w:color="auto"/>
              <w:right w:val="single" w:sz="4" w:space="0" w:color="auto"/>
            </w:tcBorders>
          </w:tcPr>
          <w:p w14:paraId="0A35D1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7430006</w:t>
            </w:r>
          </w:p>
        </w:tc>
      </w:tr>
      <w:tr w:rsidR="002D2C24" w:rsidRPr="00A92E63" w14:paraId="1D0F71A4" w14:textId="77777777" w:rsidTr="002D2C24">
        <w:tc>
          <w:tcPr>
            <w:tcW w:w="663" w:type="dxa"/>
            <w:tcBorders>
              <w:top w:val="single" w:sz="4" w:space="0" w:color="auto"/>
              <w:left w:val="single" w:sz="4" w:space="0" w:color="auto"/>
              <w:bottom w:val="single" w:sz="4" w:space="0" w:color="auto"/>
              <w:right w:val="single" w:sz="4" w:space="0" w:color="auto"/>
            </w:tcBorders>
          </w:tcPr>
          <w:p w14:paraId="04E4E96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2079</w:t>
            </w:r>
          </w:p>
        </w:tc>
        <w:tc>
          <w:tcPr>
            <w:tcW w:w="1175" w:type="dxa"/>
            <w:tcBorders>
              <w:top w:val="single" w:sz="4" w:space="0" w:color="auto"/>
              <w:left w:val="single" w:sz="4" w:space="0" w:color="auto"/>
              <w:bottom w:val="single" w:sz="4" w:space="0" w:color="auto"/>
              <w:right w:val="single" w:sz="4" w:space="0" w:color="auto"/>
            </w:tcBorders>
          </w:tcPr>
          <w:p w14:paraId="5CDBB5B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5773341</w:t>
            </w:r>
          </w:p>
        </w:tc>
        <w:tc>
          <w:tcPr>
            <w:tcW w:w="1134" w:type="dxa"/>
            <w:tcBorders>
              <w:top w:val="single" w:sz="4" w:space="0" w:color="auto"/>
              <w:left w:val="single" w:sz="4" w:space="0" w:color="auto"/>
              <w:bottom w:val="single" w:sz="4" w:space="0" w:color="auto"/>
              <w:right w:val="single" w:sz="4" w:space="0" w:color="auto"/>
            </w:tcBorders>
          </w:tcPr>
          <w:p w14:paraId="73D7136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7430053</w:t>
            </w:r>
          </w:p>
        </w:tc>
      </w:tr>
      <w:tr w:rsidR="002D2C24" w:rsidRPr="00A92E63" w14:paraId="5C2C17CC" w14:textId="77777777" w:rsidTr="002D2C24">
        <w:tc>
          <w:tcPr>
            <w:tcW w:w="663" w:type="dxa"/>
            <w:tcBorders>
              <w:top w:val="single" w:sz="4" w:space="0" w:color="auto"/>
              <w:left w:val="single" w:sz="4" w:space="0" w:color="auto"/>
              <w:bottom w:val="single" w:sz="4" w:space="0" w:color="auto"/>
              <w:right w:val="single" w:sz="4" w:space="0" w:color="auto"/>
            </w:tcBorders>
          </w:tcPr>
          <w:p w14:paraId="74876EB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2080</w:t>
            </w:r>
          </w:p>
        </w:tc>
        <w:tc>
          <w:tcPr>
            <w:tcW w:w="1175" w:type="dxa"/>
            <w:tcBorders>
              <w:top w:val="single" w:sz="4" w:space="0" w:color="auto"/>
              <w:left w:val="single" w:sz="4" w:space="0" w:color="auto"/>
              <w:bottom w:val="single" w:sz="4" w:space="0" w:color="auto"/>
              <w:right w:val="single" w:sz="4" w:space="0" w:color="auto"/>
            </w:tcBorders>
          </w:tcPr>
          <w:p w14:paraId="0AAFC0B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5773288</w:t>
            </w:r>
          </w:p>
        </w:tc>
        <w:tc>
          <w:tcPr>
            <w:tcW w:w="1134" w:type="dxa"/>
            <w:tcBorders>
              <w:top w:val="single" w:sz="4" w:space="0" w:color="auto"/>
              <w:left w:val="single" w:sz="4" w:space="0" w:color="auto"/>
              <w:bottom w:val="single" w:sz="4" w:space="0" w:color="auto"/>
              <w:right w:val="single" w:sz="4" w:space="0" w:color="auto"/>
            </w:tcBorders>
          </w:tcPr>
          <w:p w14:paraId="1381231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7430098</w:t>
            </w:r>
          </w:p>
        </w:tc>
      </w:tr>
      <w:tr w:rsidR="002D2C24" w:rsidRPr="00A92E63" w14:paraId="639362FD" w14:textId="77777777" w:rsidTr="002D2C24">
        <w:tc>
          <w:tcPr>
            <w:tcW w:w="663" w:type="dxa"/>
            <w:tcBorders>
              <w:top w:val="single" w:sz="4" w:space="0" w:color="auto"/>
              <w:left w:val="single" w:sz="4" w:space="0" w:color="auto"/>
              <w:bottom w:val="single" w:sz="4" w:space="0" w:color="auto"/>
              <w:right w:val="single" w:sz="4" w:space="0" w:color="auto"/>
            </w:tcBorders>
          </w:tcPr>
          <w:p w14:paraId="2299E34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2081</w:t>
            </w:r>
          </w:p>
        </w:tc>
        <w:tc>
          <w:tcPr>
            <w:tcW w:w="1175" w:type="dxa"/>
            <w:tcBorders>
              <w:top w:val="single" w:sz="4" w:space="0" w:color="auto"/>
              <w:left w:val="single" w:sz="4" w:space="0" w:color="auto"/>
              <w:bottom w:val="single" w:sz="4" w:space="0" w:color="auto"/>
              <w:right w:val="single" w:sz="4" w:space="0" w:color="auto"/>
            </w:tcBorders>
          </w:tcPr>
          <w:p w14:paraId="04B0B91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5773288</w:t>
            </w:r>
          </w:p>
        </w:tc>
        <w:tc>
          <w:tcPr>
            <w:tcW w:w="1134" w:type="dxa"/>
            <w:tcBorders>
              <w:top w:val="single" w:sz="4" w:space="0" w:color="auto"/>
              <w:left w:val="single" w:sz="4" w:space="0" w:color="auto"/>
              <w:bottom w:val="single" w:sz="4" w:space="0" w:color="auto"/>
              <w:right w:val="single" w:sz="4" w:space="0" w:color="auto"/>
            </w:tcBorders>
          </w:tcPr>
          <w:p w14:paraId="0AB8835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7430098</w:t>
            </w:r>
          </w:p>
        </w:tc>
      </w:tr>
      <w:tr w:rsidR="002D2C24" w:rsidRPr="00A92E63" w14:paraId="5E97D145" w14:textId="77777777" w:rsidTr="002D2C24">
        <w:tc>
          <w:tcPr>
            <w:tcW w:w="663" w:type="dxa"/>
            <w:tcBorders>
              <w:top w:val="single" w:sz="4" w:space="0" w:color="auto"/>
              <w:left w:val="single" w:sz="4" w:space="0" w:color="auto"/>
              <w:bottom w:val="single" w:sz="4" w:space="0" w:color="auto"/>
              <w:right w:val="single" w:sz="4" w:space="0" w:color="auto"/>
            </w:tcBorders>
          </w:tcPr>
          <w:p w14:paraId="2849819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2082</w:t>
            </w:r>
          </w:p>
        </w:tc>
        <w:tc>
          <w:tcPr>
            <w:tcW w:w="1175" w:type="dxa"/>
            <w:tcBorders>
              <w:top w:val="single" w:sz="4" w:space="0" w:color="auto"/>
              <w:left w:val="single" w:sz="4" w:space="0" w:color="auto"/>
              <w:bottom w:val="single" w:sz="4" w:space="0" w:color="auto"/>
              <w:right w:val="single" w:sz="4" w:space="0" w:color="auto"/>
            </w:tcBorders>
          </w:tcPr>
          <w:p w14:paraId="26FC62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5773268</w:t>
            </w:r>
          </w:p>
        </w:tc>
        <w:tc>
          <w:tcPr>
            <w:tcW w:w="1134" w:type="dxa"/>
            <w:tcBorders>
              <w:top w:val="single" w:sz="4" w:space="0" w:color="auto"/>
              <w:left w:val="single" w:sz="4" w:space="0" w:color="auto"/>
              <w:bottom w:val="single" w:sz="4" w:space="0" w:color="auto"/>
              <w:right w:val="single" w:sz="4" w:space="0" w:color="auto"/>
            </w:tcBorders>
          </w:tcPr>
          <w:p w14:paraId="3B5FA0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7430115</w:t>
            </w:r>
          </w:p>
        </w:tc>
      </w:tr>
      <w:tr w:rsidR="002D2C24" w:rsidRPr="00A92E63" w14:paraId="13280AE7" w14:textId="77777777" w:rsidTr="002D2C24">
        <w:tc>
          <w:tcPr>
            <w:tcW w:w="663" w:type="dxa"/>
            <w:tcBorders>
              <w:top w:val="single" w:sz="4" w:space="0" w:color="auto"/>
              <w:left w:val="single" w:sz="4" w:space="0" w:color="auto"/>
              <w:bottom w:val="single" w:sz="4" w:space="0" w:color="auto"/>
              <w:right w:val="single" w:sz="4" w:space="0" w:color="auto"/>
            </w:tcBorders>
          </w:tcPr>
          <w:p w14:paraId="01443AD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2083</w:t>
            </w:r>
          </w:p>
        </w:tc>
        <w:tc>
          <w:tcPr>
            <w:tcW w:w="1175" w:type="dxa"/>
            <w:tcBorders>
              <w:top w:val="single" w:sz="4" w:space="0" w:color="auto"/>
              <w:left w:val="single" w:sz="4" w:space="0" w:color="auto"/>
              <w:bottom w:val="single" w:sz="4" w:space="0" w:color="auto"/>
              <w:right w:val="single" w:sz="4" w:space="0" w:color="auto"/>
            </w:tcBorders>
          </w:tcPr>
          <w:p w14:paraId="3191AD0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5773264</w:t>
            </w:r>
          </w:p>
        </w:tc>
        <w:tc>
          <w:tcPr>
            <w:tcW w:w="1134" w:type="dxa"/>
            <w:tcBorders>
              <w:top w:val="single" w:sz="4" w:space="0" w:color="auto"/>
              <w:left w:val="single" w:sz="4" w:space="0" w:color="auto"/>
              <w:bottom w:val="single" w:sz="4" w:space="0" w:color="auto"/>
              <w:right w:val="single" w:sz="4" w:space="0" w:color="auto"/>
            </w:tcBorders>
          </w:tcPr>
          <w:p w14:paraId="3CA7F9D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7430123</w:t>
            </w:r>
          </w:p>
        </w:tc>
      </w:tr>
      <w:tr w:rsidR="002D2C24" w:rsidRPr="00A92E63" w14:paraId="7B2F07CB" w14:textId="77777777" w:rsidTr="002D2C24">
        <w:tc>
          <w:tcPr>
            <w:tcW w:w="663" w:type="dxa"/>
            <w:tcBorders>
              <w:top w:val="single" w:sz="4" w:space="0" w:color="auto"/>
              <w:left w:val="single" w:sz="4" w:space="0" w:color="auto"/>
              <w:bottom w:val="single" w:sz="4" w:space="0" w:color="auto"/>
              <w:right w:val="single" w:sz="4" w:space="0" w:color="auto"/>
            </w:tcBorders>
          </w:tcPr>
          <w:p w14:paraId="023709A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2084</w:t>
            </w:r>
          </w:p>
        </w:tc>
        <w:tc>
          <w:tcPr>
            <w:tcW w:w="1175" w:type="dxa"/>
            <w:tcBorders>
              <w:top w:val="single" w:sz="4" w:space="0" w:color="auto"/>
              <w:left w:val="single" w:sz="4" w:space="0" w:color="auto"/>
              <w:bottom w:val="single" w:sz="4" w:space="0" w:color="auto"/>
              <w:right w:val="single" w:sz="4" w:space="0" w:color="auto"/>
            </w:tcBorders>
          </w:tcPr>
          <w:p w14:paraId="1479F4F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5773253</w:t>
            </w:r>
          </w:p>
        </w:tc>
        <w:tc>
          <w:tcPr>
            <w:tcW w:w="1134" w:type="dxa"/>
            <w:tcBorders>
              <w:top w:val="single" w:sz="4" w:space="0" w:color="auto"/>
              <w:left w:val="single" w:sz="4" w:space="0" w:color="auto"/>
              <w:bottom w:val="single" w:sz="4" w:space="0" w:color="auto"/>
              <w:right w:val="single" w:sz="4" w:space="0" w:color="auto"/>
            </w:tcBorders>
          </w:tcPr>
          <w:p w14:paraId="25B711B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7430135</w:t>
            </w:r>
          </w:p>
        </w:tc>
      </w:tr>
      <w:tr w:rsidR="002D2C24" w:rsidRPr="00A92E63" w14:paraId="53669E06" w14:textId="77777777" w:rsidTr="002D2C24">
        <w:tc>
          <w:tcPr>
            <w:tcW w:w="663" w:type="dxa"/>
            <w:tcBorders>
              <w:top w:val="single" w:sz="4" w:space="0" w:color="auto"/>
              <w:left w:val="single" w:sz="4" w:space="0" w:color="auto"/>
              <w:bottom w:val="single" w:sz="4" w:space="0" w:color="auto"/>
              <w:right w:val="single" w:sz="4" w:space="0" w:color="auto"/>
            </w:tcBorders>
          </w:tcPr>
          <w:p w14:paraId="564AFC0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2085</w:t>
            </w:r>
          </w:p>
        </w:tc>
        <w:tc>
          <w:tcPr>
            <w:tcW w:w="1175" w:type="dxa"/>
            <w:tcBorders>
              <w:top w:val="single" w:sz="4" w:space="0" w:color="auto"/>
              <w:left w:val="single" w:sz="4" w:space="0" w:color="auto"/>
              <w:bottom w:val="single" w:sz="4" w:space="0" w:color="auto"/>
              <w:right w:val="single" w:sz="4" w:space="0" w:color="auto"/>
            </w:tcBorders>
          </w:tcPr>
          <w:p w14:paraId="15B4113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5773178</w:t>
            </w:r>
          </w:p>
        </w:tc>
        <w:tc>
          <w:tcPr>
            <w:tcW w:w="1134" w:type="dxa"/>
            <w:tcBorders>
              <w:top w:val="single" w:sz="4" w:space="0" w:color="auto"/>
              <w:left w:val="single" w:sz="4" w:space="0" w:color="auto"/>
              <w:bottom w:val="single" w:sz="4" w:space="0" w:color="auto"/>
              <w:right w:val="single" w:sz="4" w:space="0" w:color="auto"/>
            </w:tcBorders>
          </w:tcPr>
          <w:p w14:paraId="3805D91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7430203</w:t>
            </w:r>
          </w:p>
        </w:tc>
      </w:tr>
      <w:tr w:rsidR="002D2C24" w:rsidRPr="00A92E63" w14:paraId="600A1B43" w14:textId="77777777" w:rsidTr="002D2C24">
        <w:tc>
          <w:tcPr>
            <w:tcW w:w="663" w:type="dxa"/>
            <w:tcBorders>
              <w:top w:val="single" w:sz="4" w:space="0" w:color="auto"/>
              <w:left w:val="single" w:sz="4" w:space="0" w:color="auto"/>
              <w:bottom w:val="single" w:sz="4" w:space="0" w:color="auto"/>
              <w:right w:val="single" w:sz="4" w:space="0" w:color="auto"/>
            </w:tcBorders>
          </w:tcPr>
          <w:p w14:paraId="22C935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2086</w:t>
            </w:r>
          </w:p>
        </w:tc>
        <w:tc>
          <w:tcPr>
            <w:tcW w:w="1175" w:type="dxa"/>
            <w:tcBorders>
              <w:top w:val="single" w:sz="4" w:space="0" w:color="auto"/>
              <w:left w:val="single" w:sz="4" w:space="0" w:color="auto"/>
              <w:bottom w:val="single" w:sz="4" w:space="0" w:color="auto"/>
              <w:right w:val="single" w:sz="4" w:space="0" w:color="auto"/>
            </w:tcBorders>
          </w:tcPr>
          <w:p w14:paraId="1C11A4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5773131</w:t>
            </w:r>
          </w:p>
        </w:tc>
        <w:tc>
          <w:tcPr>
            <w:tcW w:w="1134" w:type="dxa"/>
            <w:tcBorders>
              <w:top w:val="single" w:sz="4" w:space="0" w:color="auto"/>
              <w:left w:val="single" w:sz="4" w:space="0" w:color="auto"/>
              <w:bottom w:val="single" w:sz="4" w:space="0" w:color="auto"/>
              <w:right w:val="single" w:sz="4" w:space="0" w:color="auto"/>
            </w:tcBorders>
          </w:tcPr>
          <w:p w14:paraId="6BF2E3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7430245</w:t>
            </w:r>
          </w:p>
        </w:tc>
      </w:tr>
      <w:tr w:rsidR="002D2C24" w:rsidRPr="00A92E63" w14:paraId="3585A042" w14:textId="77777777" w:rsidTr="002D2C24">
        <w:tc>
          <w:tcPr>
            <w:tcW w:w="663" w:type="dxa"/>
            <w:tcBorders>
              <w:top w:val="single" w:sz="4" w:space="0" w:color="auto"/>
              <w:left w:val="single" w:sz="4" w:space="0" w:color="auto"/>
              <w:bottom w:val="single" w:sz="4" w:space="0" w:color="auto"/>
              <w:right w:val="single" w:sz="4" w:space="0" w:color="auto"/>
            </w:tcBorders>
          </w:tcPr>
          <w:p w14:paraId="7EC4D27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2087</w:t>
            </w:r>
          </w:p>
        </w:tc>
        <w:tc>
          <w:tcPr>
            <w:tcW w:w="1175" w:type="dxa"/>
            <w:tcBorders>
              <w:top w:val="single" w:sz="4" w:space="0" w:color="auto"/>
              <w:left w:val="single" w:sz="4" w:space="0" w:color="auto"/>
              <w:bottom w:val="single" w:sz="4" w:space="0" w:color="auto"/>
              <w:right w:val="single" w:sz="4" w:space="0" w:color="auto"/>
            </w:tcBorders>
          </w:tcPr>
          <w:p w14:paraId="5FCC475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5773128</w:t>
            </w:r>
          </w:p>
        </w:tc>
        <w:tc>
          <w:tcPr>
            <w:tcW w:w="1134" w:type="dxa"/>
            <w:tcBorders>
              <w:top w:val="single" w:sz="4" w:space="0" w:color="auto"/>
              <w:left w:val="single" w:sz="4" w:space="0" w:color="auto"/>
              <w:bottom w:val="single" w:sz="4" w:space="0" w:color="auto"/>
              <w:right w:val="single" w:sz="4" w:space="0" w:color="auto"/>
            </w:tcBorders>
          </w:tcPr>
          <w:p w14:paraId="3AD9184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7430248</w:t>
            </w:r>
          </w:p>
        </w:tc>
      </w:tr>
      <w:tr w:rsidR="002D2C24" w:rsidRPr="00A92E63" w14:paraId="77F66C09" w14:textId="77777777" w:rsidTr="002D2C24">
        <w:tc>
          <w:tcPr>
            <w:tcW w:w="663" w:type="dxa"/>
            <w:tcBorders>
              <w:top w:val="single" w:sz="4" w:space="0" w:color="auto"/>
              <w:left w:val="single" w:sz="4" w:space="0" w:color="auto"/>
              <w:bottom w:val="single" w:sz="4" w:space="0" w:color="auto"/>
              <w:right w:val="single" w:sz="4" w:space="0" w:color="auto"/>
            </w:tcBorders>
          </w:tcPr>
          <w:p w14:paraId="6261C17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2088</w:t>
            </w:r>
          </w:p>
        </w:tc>
        <w:tc>
          <w:tcPr>
            <w:tcW w:w="1175" w:type="dxa"/>
            <w:tcBorders>
              <w:top w:val="single" w:sz="4" w:space="0" w:color="auto"/>
              <w:left w:val="single" w:sz="4" w:space="0" w:color="auto"/>
              <w:bottom w:val="single" w:sz="4" w:space="0" w:color="auto"/>
              <w:right w:val="single" w:sz="4" w:space="0" w:color="auto"/>
            </w:tcBorders>
          </w:tcPr>
          <w:p w14:paraId="5B48DD7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5773069</w:t>
            </w:r>
          </w:p>
        </w:tc>
        <w:tc>
          <w:tcPr>
            <w:tcW w:w="1134" w:type="dxa"/>
            <w:tcBorders>
              <w:top w:val="single" w:sz="4" w:space="0" w:color="auto"/>
              <w:left w:val="single" w:sz="4" w:space="0" w:color="auto"/>
              <w:bottom w:val="single" w:sz="4" w:space="0" w:color="auto"/>
              <w:right w:val="single" w:sz="4" w:space="0" w:color="auto"/>
            </w:tcBorders>
          </w:tcPr>
          <w:p w14:paraId="1565A84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7430294</w:t>
            </w:r>
          </w:p>
        </w:tc>
      </w:tr>
      <w:tr w:rsidR="002D2C24" w:rsidRPr="00A92E63" w14:paraId="1A0BF383" w14:textId="77777777" w:rsidTr="002D2C24">
        <w:tc>
          <w:tcPr>
            <w:tcW w:w="663" w:type="dxa"/>
            <w:tcBorders>
              <w:top w:val="single" w:sz="4" w:space="0" w:color="auto"/>
              <w:left w:val="single" w:sz="4" w:space="0" w:color="auto"/>
              <w:bottom w:val="single" w:sz="4" w:space="0" w:color="auto"/>
              <w:right w:val="single" w:sz="4" w:space="0" w:color="auto"/>
            </w:tcBorders>
          </w:tcPr>
          <w:p w14:paraId="439B7B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2089</w:t>
            </w:r>
          </w:p>
        </w:tc>
        <w:tc>
          <w:tcPr>
            <w:tcW w:w="1175" w:type="dxa"/>
            <w:tcBorders>
              <w:top w:val="single" w:sz="4" w:space="0" w:color="auto"/>
              <w:left w:val="single" w:sz="4" w:space="0" w:color="auto"/>
              <w:bottom w:val="single" w:sz="4" w:space="0" w:color="auto"/>
              <w:right w:val="single" w:sz="4" w:space="0" w:color="auto"/>
            </w:tcBorders>
          </w:tcPr>
          <w:p w14:paraId="3EEB00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5773031</w:t>
            </w:r>
          </w:p>
        </w:tc>
        <w:tc>
          <w:tcPr>
            <w:tcW w:w="1134" w:type="dxa"/>
            <w:tcBorders>
              <w:top w:val="single" w:sz="4" w:space="0" w:color="auto"/>
              <w:left w:val="single" w:sz="4" w:space="0" w:color="auto"/>
              <w:bottom w:val="single" w:sz="4" w:space="0" w:color="auto"/>
              <w:right w:val="single" w:sz="4" w:space="0" w:color="auto"/>
            </w:tcBorders>
          </w:tcPr>
          <w:p w14:paraId="588FA72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7430325</w:t>
            </w:r>
          </w:p>
        </w:tc>
      </w:tr>
      <w:tr w:rsidR="002D2C24" w:rsidRPr="00A92E63" w14:paraId="3A7783C9" w14:textId="77777777" w:rsidTr="002D2C24">
        <w:tc>
          <w:tcPr>
            <w:tcW w:w="663" w:type="dxa"/>
            <w:tcBorders>
              <w:top w:val="single" w:sz="4" w:space="0" w:color="auto"/>
              <w:left w:val="single" w:sz="4" w:space="0" w:color="auto"/>
              <w:bottom w:val="single" w:sz="4" w:space="0" w:color="auto"/>
              <w:right w:val="single" w:sz="4" w:space="0" w:color="auto"/>
            </w:tcBorders>
          </w:tcPr>
          <w:p w14:paraId="57899D7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2090</w:t>
            </w:r>
          </w:p>
        </w:tc>
        <w:tc>
          <w:tcPr>
            <w:tcW w:w="1175" w:type="dxa"/>
            <w:tcBorders>
              <w:top w:val="single" w:sz="4" w:space="0" w:color="auto"/>
              <w:left w:val="single" w:sz="4" w:space="0" w:color="auto"/>
              <w:bottom w:val="single" w:sz="4" w:space="0" w:color="auto"/>
              <w:right w:val="single" w:sz="4" w:space="0" w:color="auto"/>
            </w:tcBorders>
          </w:tcPr>
          <w:p w14:paraId="556BA76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5772952</w:t>
            </w:r>
          </w:p>
        </w:tc>
        <w:tc>
          <w:tcPr>
            <w:tcW w:w="1134" w:type="dxa"/>
            <w:tcBorders>
              <w:top w:val="single" w:sz="4" w:space="0" w:color="auto"/>
              <w:left w:val="single" w:sz="4" w:space="0" w:color="auto"/>
              <w:bottom w:val="single" w:sz="4" w:space="0" w:color="auto"/>
              <w:right w:val="single" w:sz="4" w:space="0" w:color="auto"/>
            </w:tcBorders>
          </w:tcPr>
          <w:p w14:paraId="1E017F2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7430392</w:t>
            </w:r>
          </w:p>
        </w:tc>
      </w:tr>
      <w:tr w:rsidR="002D2C24" w:rsidRPr="00A92E63" w14:paraId="530D0F57" w14:textId="77777777" w:rsidTr="002D2C24">
        <w:tc>
          <w:tcPr>
            <w:tcW w:w="663" w:type="dxa"/>
            <w:tcBorders>
              <w:top w:val="single" w:sz="4" w:space="0" w:color="auto"/>
              <w:left w:val="single" w:sz="4" w:space="0" w:color="auto"/>
              <w:bottom w:val="single" w:sz="4" w:space="0" w:color="auto"/>
              <w:right w:val="single" w:sz="4" w:space="0" w:color="auto"/>
            </w:tcBorders>
          </w:tcPr>
          <w:p w14:paraId="16078B9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2091</w:t>
            </w:r>
          </w:p>
        </w:tc>
        <w:tc>
          <w:tcPr>
            <w:tcW w:w="1175" w:type="dxa"/>
            <w:tcBorders>
              <w:top w:val="single" w:sz="4" w:space="0" w:color="auto"/>
              <w:left w:val="single" w:sz="4" w:space="0" w:color="auto"/>
              <w:bottom w:val="single" w:sz="4" w:space="0" w:color="auto"/>
              <w:right w:val="single" w:sz="4" w:space="0" w:color="auto"/>
            </w:tcBorders>
          </w:tcPr>
          <w:p w14:paraId="3A82E3F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5772950</w:t>
            </w:r>
          </w:p>
        </w:tc>
        <w:tc>
          <w:tcPr>
            <w:tcW w:w="1134" w:type="dxa"/>
            <w:tcBorders>
              <w:top w:val="single" w:sz="4" w:space="0" w:color="auto"/>
              <w:left w:val="single" w:sz="4" w:space="0" w:color="auto"/>
              <w:bottom w:val="single" w:sz="4" w:space="0" w:color="auto"/>
              <w:right w:val="single" w:sz="4" w:space="0" w:color="auto"/>
            </w:tcBorders>
          </w:tcPr>
          <w:p w14:paraId="4A7058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7430401</w:t>
            </w:r>
          </w:p>
        </w:tc>
      </w:tr>
      <w:tr w:rsidR="002D2C24" w:rsidRPr="00A92E63" w14:paraId="71765DD5" w14:textId="77777777" w:rsidTr="002D2C24">
        <w:tc>
          <w:tcPr>
            <w:tcW w:w="663" w:type="dxa"/>
            <w:tcBorders>
              <w:top w:val="single" w:sz="4" w:space="0" w:color="auto"/>
              <w:left w:val="single" w:sz="4" w:space="0" w:color="auto"/>
              <w:bottom w:val="single" w:sz="4" w:space="0" w:color="auto"/>
              <w:right w:val="single" w:sz="4" w:space="0" w:color="auto"/>
            </w:tcBorders>
          </w:tcPr>
          <w:p w14:paraId="3712514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2092</w:t>
            </w:r>
          </w:p>
        </w:tc>
        <w:tc>
          <w:tcPr>
            <w:tcW w:w="1175" w:type="dxa"/>
            <w:tcBorders>
              <w:top w:val="single" w:sz="4" w:space="0" w:color="auto"/>
              <w:left w:val="single" w:sz="4" w:space="0" w:color="auto"/>
              <w:bottom w:val="single" w:sz="4" w:space="0" w:color="auto"/>
              <w:right w:val="single" w:sz="4" w:space="0" w:color="auto"/>
            </w:tcBorders>
          </w:tcPr>
          <w:p w14:paraId="54C4CE0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5772939</w:t>
            </w:r>
          </w:p>
        </w:tc>
        <w:tc>
          <w:tcPr>
            <w:tcW w:w="1134" w:type="dxa"/>
            <w:tcBorders>
              <w:top w:val="single" w:sz="4" w:space="0" w:color="auto"/>
              <w:left w:val="single" w:sz="4" w:space="0" w:color="auto"/>
              <w:bottom w:val="single" w:sz="4" w:space="0" w:color="auto"/>
              <w:right w:val="single" w:sz="4" w:space="0" w:color="auto"/>
            </w:tcBorders>
          </w:tcPr>
          <w:p w14:paraId="1D200B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7430420</w:t>
            </w:r>
          </w:p>
        </w:tc>
      </w:tr>
      <w:tr w:rsidR="002D2C24" w:rsidRPr="00A92E63" w14:paraId="2371AAD9" w14:textId="77777777" w:rsidTr="002D2C24">
        <w:tc>
          <w:tcPr>
            <w:tcW w:w="663" w:type="dxa"/>
            <w:tcBorders>
              <w:top w:val="single" w:sz="4" w:space="0" w:color="auto"/>
              <w:left w:val="single" w:sz="4" w:space="0" w:color="auto"/>
              <w:bottom w:val="single" w:sz="4" w:space="0" w:color="auto"/>
              <w:right w:val="single" w:sz="4" w:space="0" w:color="auto"/>
            </w:tcBorders>
          </w:tcPr>
          <w:p w14:paraId="64FAB34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2093</w:t>
            </w:r>
          </w:p>
        </w:tc>
        <w:tc>
          <w:tcPr>
            <w:tcW w:w="1175" w:type="dxa"/>
            <w:tcBorders>
              <w:top w:val="single" w:sz="4" w:space="0" w:color="auto"/>
              <w:left w:val="single" w:sz="4" w:space="0" w:color="auto"/>
              <w:bottom w:val="single" w:sz="4" w:space="0" w:color="auto"/>
              <w:right w:val="single" w:sz="4" w:space="0" w:color="auto"/>
            </w:tcBorders>
          </w:tcPr>
          <w:p w14:paraId="00BDAC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5772924</w:t>
            </w:r>
          </w:p>
        </w:tc>
        <w:tc>
          <w:tcPr>
            <w:tcW w:w="1134" w:type="dxa"/>
            <w:tcBorders>
              <w:top w:val="single" w:sz="4" w:space="0" w:color="auto"/>
              <w:left w:val="single" w:sz="4" w:space="0" w:color="auto"/>
              <w:bottom w:val="single" w:sz="4" w:space="0" w:color="auto"/>
              <w:right w:val="single" w:sz="4" w:space="0" w:color="auto"/>
            </w:tcBorders>
          </w:tcPr>
          <w:p w14:paraId="07820E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7430434</w:t>
            </w:r>
          </w:p>
        </w:tc>
      </w:tr>
      <w:tr w:rsidR="002D2C24" w:rsidRPr="00A92E63" w14:paraId="5C1D844E" w14:textId="77777777" w:rsidTr="002D2C24">
        <w:tc>
          <w:tcPr>
            <w:tcW w:w="663" w:type="dxa"/>
            <w:tcBorders>
              <w:top w:val="single" w:sz="4" w:space="0" w:color="auto"/>
              <w:left w:val="single" w:sz="4" w:space="0" w:color="auto"/>
              <w:bottom w:val="single" w:sz="4" w:space="0" w:color="auto"/>
              <w:right w:val="single" w:sz="4" w:space="0" w:color="auto"/>
            </w:tcBorders>
          </w:tcPr>
          <w:p w14:paraId="5AB40DF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2094</w:t>
            </w:r>
          </w:p>
        </w:tc>
        <w:tc>
          <w:tcPr>
            <w:tcW w:w="1175" w:type="dxa"/>
            <w:tcBorders>
              <w:top w:val="single" w:sz="4" w:space="0" w:color="auto"/>
              <w:left w:val="single" w:sz="4" w:space="0" w:color="auto"/>
              <w:bottom w:val="single" w:sz="4" w:space="0" w:color="auto"/>
              <w:right w:val="single" w:sz="4" w:space="0" w:color="auto"/>
            </w:tcBorders>
          </w:tcPr>
          <w:p w14:paraId="488908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5772887</w:t>
            </w:r>
          </w:p>
        </w:tc>
        <w:tc>
          <w:tcPr>
            <w:tcW w:w="1134" w:type="dxa"/>
            <w:tcBorders>
              <w:top w:val="single" w:sz="4" w:space="0" w:color="auto"/>
              <w:left w:val="single" w:sz="4" w:space="0" w:color="auto"/>
              <w:bottom w:val="single" w:sz="4" w:space="0" w:color="auto"/>
              <w:right w:val="single" w:sz="4" w:space="0" w:color="auto"/>
            </w:tcBorders>
          </w:tcPr>
          <w:p w14:paraId="4C14FC3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7430460</w:t>
            </w:r>
          </w:p>
        </w:tc>
      </w:tr>
      <w:tr w:rsidR="002D2C24" w:rsidRPr="00A92E63" w14:paraId="7F3AE885" w14:textId="77777777" w:rsidTr="002D2C24">
        <w:tc>
          <w:tcPr>
            <w:tcW w:w="663" w:type="dxa"/>
            <w:tcBorders>
              <w:top w:val="single" w:sz="4" w:space="0" w:color="auto"/>
              <w:left w:val="single" w:sz="4" w:space="0" w:color="auto"/>
              <w:bottom w:val="single" w:sz="4" w:space="0" w:color="auto"/>
              <w:right w:val="single" w:sz="4" w:space="0" w:color="auto"/>
            </w:tcBorders>
          </w:tcPr>
          <w:p w14:paraId="73697D7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2095</w:t>
            </w:r>
          </w:p>
        </w:tc>
        <w:tc>
          <w:tcPr>
            <w:tcW w:w="1175" w:type="dxa"/>
            <w:tcBorders>
              <w:top w:val="single" w:sz="4" w:space="0" w:color="auto"/>
              <w:left w:val="single" w:sz="4" w:space="0" w:color="auto"/>
              <w:bottom w:val="single" w:sz="4" w:space="0" w:color="auto"/>
              <w:right w:val="single" w:sz="4" w:space="0" w:color="auto"/>
            </w:tcBorders>
          </w:tcPr>
          <w:p w14:paraId="310077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5772829</w:t>
            </w:r>
          </w:p>
        </w:tc>
        <w:tc>
          <w:tcPr>
            <w:tcW w:w="1134" w:type="dxa"/>
            <w:tcBorders>
              <w:top w:val="single" w:sz="4" w:space="0" w:color="auto"/>
              <w:left w:val="single" w:sz="4" w:space="0" w:color="auto"/>
              <w:bottom w:val="single" w:sz="4" w:space="0" w:color="auto"/>
              <w:right w:val="single" w:sz="4" w:space="0" w:color="auto"/>
            </w:tcBorders>
          </w:tcPr>
          <w:p w14:paraId="79E91E4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7430501</w:t>
            </w:r>
          </w:p>
        </w:tc>
      </w:tr>
      <w:tr w:rsidR="002D2C24" w:rsidRPr="00A92E63" w14:paraId="3E270296" w14:textId="77777777" w:rsidTr="002D2C24">
        <w:tc>
          <w:tcPr>
            <w:tcW w:w="663" w:type="dxa"/>
            <w:tcBorders>
              <w:top w:val="single" w:sz="4" w:space="0" w:color="auto"/>
              <w:left w:val="single" w:sz="4" w:space="0" w:color="auto"/>
              <w:bottom w:val="single" w:sz="4" w:space="0" w:color="auto"/>
              <w:right w:val="single" w:sz="4" w:space="0" w:color="auto"/>
            </w:tcBorders>
          </w:tcPr>
          <w:p w14:paraId="11F7440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2096</w:t>
            </w:r>
          </w:p>
        </w:tc>
        <w:tc>
          <w:tcPr>
            <w:tcW w:w="1175" w:type="dxa"/>
            <w:tcBorders>
              <w:top w:val="single" w:sz="4" w:space="0" w:color="auto"/>
              <w:left w:val="single" w:sz="4" w:space="0" w:color="auto"/>
              <w:bottom w:val="single" w:sz="4" w:space="0" w:color="auto"/>
              <w:right w:val="single" w:sz="4" w:space="0" w:color="auto"/>
            </w:tcBorders>
          </w:tcPr>
          <w:p w14:paraId="55F8C6C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5772824</w:t>
            </w:r>
          </w:p>
        </w:tc>
        <w:tc>
          <w:tcPr>
            <w:tcW w:w="1134" w:type="dxa"/>
            <w:tcBorders>
              <w:top w:val="single" w:sz="4" w:space="0" w:color="auto"/>
              <w:left w:val="single" w:sz="4" w:space="0" w:color="auto"/>
              <w:bottom w:val="single" w:sz="4" w:space="0" w:color="auto"/>
              <w:right w:val="single" w:sz="4" w:space="0" w:color="auto"/>
            </w:tcBorders>
          </w:tcPr>
          <w:p w14:paraId="43EEE07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7430503</w:t>
            </w:r>
          </w:p>
        </w:tc>
      </w:tr>
      <w:tr w:rsidR="002D2C24" w:rsidRPr="00A92E63" w14:paraId="6EA7E77F" w14:textId="77777777" w:rsidTr="002D2C24">
        <w:tc>
          <w:tcPr>
            <w:tcW w:w="663" w:type="dxa"/>
            <w:tcBorders>
              <w:top w:val="single" w:sz="4" w:space="0" w:color="auto"/>
              <w:left w:val="single" w:sz="4" w:space="0" w:color="auto"/>
              <w:bottom w:val="single" w:sz="4" w:space="0" w:color="auto"/>
              <w:right w:val="single" w:sz="4" w:space="0" w:color="auto"/>
            </w:tcBorders>
          </w:tcPr>
          <w:p w14:paraId="799B12E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2097</w:t>
            </w:r>
          </w:p>
        </w:tc>
        <w:tc>
          <w:tcPr>
            <w:tcW w:w="1175" w:type="dxa"/>
            <w:tcBorders>
              <w:top w:val="single" w:sz="4" w:space="0" w:color="auto"/>
              <w:left w:val="single" w:sz="4" w:space="0" w:color="auto"/>
              <w:bottom w:val="single" w:sz="4" w:space="0" w:color="auto"/>
              <w:right w:val="single" w:sz="4" w:space="0" w:color="auto"/>
            </w:tcBorders>
          </w:tcPr>
          <w:p w14:paraId="4D30FCA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5772811</w:t>
            </w:r>
          </w:p>
        </w:tc>
        <w:tc>
          <w:tcPr>
            <w:tcW w:w="1134" w:type="dxa"/>
            <w:tcBorders>
              <w:top w:val="single" w:sz="4" w:space="0" w:color="auto"/>
              <w:left w:val="single" w:sz="4" w:space="0" w:color="auto"/>
              <w:bottom w:val="single" w:sz="4" w:space="0" w:color="auto"/>
              <w:right w:val="single" w:sz="4" w:space="0" w:color="auto"/>
            </w:tcBorders>
          </w:tcPr>
          <w:p w14:paraId="6B59CA0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7430511</w:t>
            </w:r>
          </w:p>
        </w:tc>
      </w:tr>
      <w:tr w:rsidR="002D2C24" w:rsidRPr="00A92E63" w14:paraId="149616E5" w14:textId="77777777" w:rsidTr="002D2C24">
        <w:tc>
          <w:tcPr>
            <w:tcW w:w="663" w:type="dxa"/>
            <w:tcBorders>
              <w:top w:val="single" w:sz="4" w:space="0" w:color="auto"/>
              <w:left w:val="single" w:sz="4" w:space="0" w:color="auto"/>
              <w:bottom w:val="single" w:sz="4" w:space="0" w:color="auto"/>
              <w:right w:val="single" w:sz="4" w:space="0" w:color="auto"/>
            </w:tcBorders>
          </w:tcPr>
          <w:p w14:paraId="3A68F0A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2098</w:t>
            </w:r>
          </w:p>
        </w:tc>
        <w:tc>
          <w:tcPr>
            <w:tcW w:w="1175" w:type="dxa"/>
            <w:tcBorders>
              <w:top w:val="single" w:sz="4" w:space="0" w:color="auto"/>
              <w:left w:val="single" w:sz="4" w:space="0" w:color="auto"/>
              <w:bottom w:val="single" w:sz="4" w:space="0" w:color="auto"/>
              <w:right w:val="single" w:sz="4" w:space="0" w:color="auto"/>
            </w:tcBorders>
          </w:tcPr>
          <w:p w14:paraId="66E4A70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5772783</w:t>
            </w:r>
          </w:p>
        </w:tc>
        <w:tc>
          <w:tcPr>
            <w:tcW w:w="1134" w:type="dxa"/>
            <w:tcBorders>
              <w:top w:val="single" w:sz="4" w:space="0" w:color="auto"/>
              <w:left w:val="single" w:sz="4" w:space="0" w:color="auto"/>
              <w:bottom w:val="single" w:sz="4" w:space="0" w:color="auto"/>
              <w:right w:val="single" w:sz="4" w:space="0" w:color="auto"/>
            </w:tcBorders>
          </w:tcPr>
          <w:p w14:paraId="6CE7D2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7430535</w:t>
            </w:r>
          </w:p>
        </w:tc>
      </w:tr>
      <w:tr w:rsidR="002D2C24" w:rsidRPr="00A92E63" w14:paraId="1250BBAC" w14:textId="77777777" w:rsidTr="002D2C24">
        <w:tc>
          <w:tcPr>
            <w:tcW w:w="663" w:type="dxa"/>
            <w:tcBorders>
              <w:top w:val="single" w:sz="4" w:space="0" w:color="auto"/>
              <w:left w:val="single" w:sz="4" w:space="0" w:color="auto"/>
              <w:bottom w:val="single" w:sz="4" w:space="0" w:color="auto"/>
              <w:right w:val="single" w:sz="4" w:space="0" w:color="auto"/>
            </w:tcBorders>
          </w:tcPr>
          <w:p w14:paraId="5CF900B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2099</w:t>
            </w:r>
          </w:p>
        </w:tc>
        <w:tc>
          <w:tcPr>
            <w:tcW w:w="1175" w:type="dxa"/>
            <w:tcBorders>
              <w:top w:val="single" w:sz="4" w:space="0" w:color="auto"/>
              <w:left w:val="single" w:sz="4" w:space="0" w:color="auto"/>
              <w:bottom w:val="single" w:sz="4" w:space="0" w:color="auto"/>
              <w:right w:val="single" w:sz="4" w:space="0" w:color="auto"/>
            </w:tcBorders>
          </w:tcPr>
          <w:p w14:paraId="579D6F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5772782</w:t>
            </w:r>
          </w:p>
        </w:tc>
        <w:tc>
          <w:tcPr>
            <w:tcW w:w="1134" w:type="dxa"/>
            <w:tcBorders>
              <w:top w:val="single" w:sz="4" w:space="0" w:color="auto"/>
              <w:left w:val="single" w:sz="4" w:space="0" w:color="auto"/>
              <w:bottom w:val="single" w:sz="4" w:space="0" w:color="auto"/>
              <w:right w:val="single" w:sz="4" w:space="0" w:color="auto"/>
            </w:tcBorders>
          </w:tcPr>
          <w:p w14:paraId="4DBE22F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7430537</w:t>
            </w:r>
          </w:p>
        </w:tc>
      </w:tr>
      <w:tr w:rsidR="002D2C24" w:rsidRPr="00A92E63" w14:paraId="6B189A6E" w14:textId="77777777" w:rsidTr="002D2C24">
        <w:tc>
          <w:tcPr>
            <w:tcW w:w="663" w:type="dxa"/>
            <w:tcBorders>
              <w:top w:val="single" w:sz="4" w:space="0" w:color="auto"/>
              <w:left w:val="single" w:sz="4" w:space="0" w:color="auto"/>
              <w:bottom w:val="single" w:sz="4" w:space="0" w:color="auto"/>
              <w:right w:val="single" w:sz="4" w:space="0" w:color="auto"/>
            </w:tcBorders>
          </w:tcPr>
          <w:p w14:paraId="3E3C69B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2100</w:t>
            </w:r>
          </w:p>
        </w:tc>
        <w:tc>
          <w:tcPr>
            <w:tcW w:w="1175" w:type="dxa"/>
            <w:tcBorders>
              <w:top w:val="single" w:sz="4" w:space="0" w:color="auto"/>
              <w:left w:val="single" w:sz="4" w:space="0" w:color="auto"/>
              <w:bottom w:val="single" w:sz="4" w:space="0" w:color="auto"/>
              <w:right w:val="single" w:sz="4" w:space="0" w:color="auto"/>
            </w:tcBorders>
          </w:tcPr>
          <w:p w14:paraId="2EB035B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5772765</w:t>
            </w:r>
          </w:p>
        </w:tc>
        <w:tc>
          <w:tcPr>
            <w:tcW w:w="1134" w:type="dxa"/>
            <w:tcBorders>
              <w:top w:val="single" w:sz="4" w:space="0" w:color="auto"/>
              <w:left w:val="single" w:sz="4" w:space="0" w:color="auto"/>
              <w:bottom w:val="single" w:sz="4" w:space="0" w:color="auto"/>
              <w:right w:val="single" w:sz="4" w:space="0" w:color="auto"/>
            </w:tcBorders>
          </w:tcPr>
          <w:p w14:paraId="390AB6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7430550</w:t>
            </w:r>
          </w:p>
        </w:tc>
      </w:tr>
      <w:tr w:rsidR="002D2C24" w:rsidRPr="00A92E63" w14:paraId="572BDEB5" w14:textId="77777777" w:rsidTr="002D2C24">
        <w:tc>
          <w:tcPr>
            <w:tcW w:w="663" w:type="dxa"/>
            <w:tcBorders>
              <w:top w:val="single" w:sz="4" w:space="0" w:color="auto"/>
              <w:left w:val="single" w:sz="4" w:space="0" w:color="auto"/>
              <w:bottom w:val="single" w:sz="4" w:space="0" w:color="auto"/>
              <w:right w:val="single" w:sz="4" w:space="0" w:color="auto"/>
            </w:tcBorders>
          </w:tcPr>
          <w:p w14:paraId="29E9633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2101</w:t>
            </w:r>
          </w:p>
        </w:tc>
        <w:tc>
          <w:tcPr>
            <w:tcW w:w="1175" w:type="dxa"/>
            <w:tcBorders>
              <w:top w:val="single" w:sz="4" w:space="0" w:color="auto"/>
              <w:left w:val="single" w:sz="4" w:space="0" w:color="auto"/>
              <w:bottom w:val="single" w:sz="4" w:space="0" w:color="auto"/>
              <w:right w:val="single" w:sz="4" w:space="0" w:color="auto"/>
            </w:tcBorders>
          </w:tcPr>
          <w:p w14:paraId="799065E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5772702</w:t>
            </w:r>
          </w:p>
        </w:tc>
        <w:tc>
          <w:tcPr>
            <w:tcW w:w="1134" w:type="dxa"/>
            <w:tcBorders>
              <w:top w:val="single" w:sz="4" w:space="0" w:color="auto"/>
              <w:left w:val="single" w:sz="4" w:space="0" w:color="auto"/>
              <w:bottom w:val="single" w:sz="4" w:space="0" w:color="auto"/>
              <w:right w:val="single" w:sz="4" w:space="0" w:color="auto"/>
            </w:tcBorders>
          </w:tcPr>
          <w:p w14:paraId="33A189A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7430603</w:t>
            </w:r>
          </w:p>
        </w:tc>
      </w:tr>
      <w:tr w:rsidR="002D2C24" w:rsidRPr="00A92E63" w14:paraId="4E394E3B" w14:textId="77777777" w:rsidTr="002D2C24">
        <w:tc>
          <w:tcPr>
            <w:tcW w:w="663" w:type="dxa"/>
            <w:tcBorders>
              <w:top w:val="single" w:sz="4" w:space="0" w:color="auto"/>
              <w:left w:val="single" w:sz="4" w:space="0" w:color="auto"/>
              <w:bottom w:val="single" w:sz="4" w:space="0" w:color="auto"/>
              <w:right w:val="single" w:sz="4" w:space="0" w:color="auto"/>
            </w:tcBorders>
          </w:tcPr>
          <w:p w14:paraId="490BA1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2102</w:t>
            </w:r>
          </w:p>
        </w:tc>
        <w:tc>
          <w:tcPr>
            <w:tcW w:w="1175" w:type="dxa"/>
            <w:tcBorders>
              <w:top w:val="single" w:sz="4" w:space="0" w:color="auto"/>
              <w:left w:val="single" w:sz="4" w:space="0" w:color="auto"/>
              <w:bottom w:val="single" w:sz="4" w:space="0" w:color="auto"/>
              <w:right w:val="single" w:sz="4" w:space="0" w:color="auto"/>
            </w:tcBorders>
          </w:tcPr>
          <w:p w14:paraId="5E3878E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5772662</w:t>
            </w:r>
          </w:p>
        </w:tc>
        <w:tc>
          <w:tcPr>
            <w:tcW w:w="1134" w:type="dxa"/>
            <w:tcBorders>
              <w:top w:val="single" w:sz="4" w:space="0" w:color="auto"/>
              <w:left w:val="single" w:sz="4" w:space="0" w:color="auto"/>
              <w:bottom w:val="single" w:sz="4" w:space="0" w:color="auto"/>
              <w:right w:val="single" w:sz="4" w:space="0" w:color="auto"/>
            </w:tcBorders>
          </w:tcPr>
          <w:p w14:paraId="378396B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7430639</w:t>
            </w:r>
          </w:p>
        </w:tc>
      </w:tr>
      <w:tr w:rsidR="002D2C24" w:rsidRPr="00A92E63" w14:paraId="508CB61B" w14:textId="77777777" w:rsidTr="002D2C24">
        <w:tc>
          <w:tcPr>
            <w:tcW w:w="663" w:type="dxa"/>
            <w:tcBorders>
              <w:top w:val="single" w:sz="4" w:space="0" w:color="auto"/>
              <w:left w:val="single" w:sz="4" w:space="0" w:color="auto"/>
              <w:bottom w:val="single" w:sz="4" w:space="0" w:color="auto"/>
              <w:right w:val="single" w:sz="4" w:space="0" w:color="auto"/>
            </w:tcBorders>
          </w:tcPr>
          <w:p w14:paraId="077B1B4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2103</w:t>
            </w:r>
          </w:p>
        </w:tc>
        <w:tc>
          <w:tcPr>
            <w:tcW w:w="1175" w:type="dxa"/>
            <w:tcBorders>
              <w:top w:val="single" w:sz="4" w:space="0" w:color="auto"/>
              <w:left w:val="single" w:sz="4" w:space="0" w:color="auto"/>
              <w:bottom w:val="single" w:sz="4" w:space="0" w:color="auto"/>
              <w:right w:val="single" w:sz="4" w:space="0" w:color="auto"/>
            </w:tcBorders>
          </w:tcPr>
          <w:p w14:paraId="18D2579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5772660</w:t>
            </w:r>
          </w:p>
        </w:tc>
        <w:tc>
          <w:tcPr>
            <w:tcW w:w="1134" w:type="dxa"/>
            <w:tcBorders>
              <w:top w:val="single" w:sz="4" w:space="0" w:color="auto"/>
              <w:left w:val="single" w:sz="4" w:space="0" w:color="auto"/>
              <w:bottom w:val="single" w:sz="4" w:space="0" w:color="auto"/>
              <w:right w:val="single" w:sz="4" w:space="0" w:color="auto"/>
            </w:tcBorders>
          </w:tcPr>
          <w:p w14:paraId="587661A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7430640</w:t>
            </w:r>
          </w:p>
        </w:tc>
      </w:tr>
      <w:tr w:rsidR="002D2C24" w:rsidRPr="00A92E63" w14:paraId="109FBA9F" w14:textId="77777777" w:rsidTr="002D2C24">
        <w:tc>
          <w:tcPr>
            <w:tcW w:w="663" w:type="dxa"/>
            <w:tcBorders>
              <w:top w:val="single" w:sz="4" w:space="0" w:color="auto"/>
              <w:left w:val="single" w:sz="4" w:space="0" w:color="auto"/>
              <w:bottom w:val="single" w:sz="4" w:space="0" w:color="auto"/>
              <w:right w:val="single" w:sz="4" w:space="0" w:color="auto"/>
            </w:tcBorders>
          </w:tcPr>
          <w:p w14:paraId="4133085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2104</w:t>
            </w:r>
          </w:p>
        </w:tc>
        <w:tc>
          <w:tcPr>
            <w:tcW w:w="1175" w:type="dxa"/>
            <w:tcBorders>
              <w:top w:val="single" w:sz="4" w:space="0" w:color="auto"/>
              <w:left w:val="single" w:sz="4" w:space="0" w:color="auto"/>
              <w:bottom w:val="single" w:sz="4" w:space="0" w:color="auto"/>
              <w:right w:val="single" w:sz="4" w:space="0" w:color="auto"/>
            </w:tcBorders>
          </w:tcPr>
          <w:p w14:paraId="5DD4E0D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5772613</w:t>
            </w:r>
          </w:p>
        </w:tc>
        <w:tc>
          <w:tcPr>
            <w:tcW w:w="1134" w:type="dxa"/>
            <w:tcBorders>
              <w:top w:val="single" w:sz="4" w:space="0" w:color="auto"/>
              <w:left w:val="single" w:sz="4" w:space="0" w:color="auto"/>
              <w:bottom w:val="single" w:sz="4" w:space="0" w:color="auto"/>
              <w:right w:val="single" w:sz="4" w:space="0" w:color="auto"/>
            </w:tcBorders>
          </w:tcPr>
          <w:p w14:paraId="4AC2075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7430679</w:t>
            </w:r>
          </w:p>
        </w:tc>
      </w:tr>
      <w:tr w:rsidR="002D2C24" w:rsidRPr="00A92E63" w14:paraId="531B422D" w14:textId="77777777" w:rsidTr="002D2C24">
        <w:tc>
          <w:tcPr>
            <w:tcW w:w="663" w:type="dxa"/>
            <w:tcBorders>
              <w:top w:val="single" w:sz="4" w:space="0" w:color="auto"/>
              <w:left w:val="single" w:sz="4" w:space="0" w:color="auto"/>
              <w:bottom w:val="single" w:sz="4" w:space="0" w:color="auto"/>
              <w:right w:val="single" w:sz="4" w:space="0" w:color="auto"/>
            </w:tcBorders>
          </w:tcPr>
          <w:p w14:paraId="5AC713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2105</w:t>
            </w:r>
          </w:p>
        </w:tc>
        <w:tc>
          <w:tcPr>
            <w:tcW w:w="1175" w:type="dxa"/>
            <w:tcBorders>
              <w:top w:val="single" w:sz="4" w:space="0" w:color="auto"/>
              <w:left w:val="single" w:sz="4" w:space="0" w:color="auto"/>
              <w:bottom w:val="single" w:sz="4" w:space="0" w:color="auto"/>
              <w:right w:val="single" w:sz="4" w:space="0" w:color="auto"/>
            </w:tcBorders>
          </w:tcPr>
          <w:p w14:paraId="2242B4C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5772498</w:t>
            </w:r>
          </w:p>
        </w:tc>
        <w:tc>
          <w:tcPr>
            <w:tcW w:w="1134" w:type="dxa"/>
            <w:tcBorders>
              <w:top w:val="single" w:sz="4" w:space="0" w:color="auto"/>
              <w:left w:val="single" w:sz="4" w:space="0" w:color="auto"/>
              <w:bottom w:val="single" w:sz="4" w:space="0" w:color="auto"/>
              <w:right w:val="single" w:sz="4" w:space="0" w:color="auto"/>
            </w:tcBorders>
          </w:tcPr>
          <w:p w14:paraId="741E8D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7430775</w:t>
            </w:r>
          </w:p>
        </w:tc>
      </w:tr>
      <w:tr w:rsidR="002D2C24" w:rsidRPr="00A92E63" w14:paraId="10245F9D" w14:textId="77777777" w:rsidTr="002D2C24">
        <w:tc>
          <w:tcPr>
            <w:tcW w:w="663" w:type="dxa"/>
            <w:tcBorders>
              <w:top w:val="single" w:sz="4" w:space="0" w:color="auto"/>
              <w:left w:val="single" w:sz="4" w:space="0" w:color="auto"/>
              <w:bottom w:val="single" w:sz="4" w:space="0" w:color="auto"/>
              <w:right w:val="single" w:sz="4" w:space="0" w:color="auto"/>
            </w:tcBorders>
          </w:tcPr>
          <w:p w14:paraId="57C6AD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2106</w:t>
            </w:r>
          </w:p>
        </w:tc>
        <w:tc>
          <w:tcPr>
            <w:tcW w:w="1175" w:type="dxa"/>
            <w:tcBorders>
              <w:top w:val="single" w:sz="4" w:space="0" w:color="auto"/>
              <w:left w:val="single" w:sz="4" w:space="0" w:color="auto"/>
              <w:bottom w:val="single" w:sz="4" w:space="0" w:color="auto"/>
              <w:right w:val="single" w:sz="4" w:space="0" w:color="auto"/>
            </w:tcBorders>
          </w:tcPr>
          <w:p w14:paraId="7BEDDE8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5772448</w:t>
            </w:r>
          </w:p>
        </w:tc>
        <w:tc>
          <w:tcPr>
            <w:tcW w:w="1134" w:type="dxa"/>
            <w:tcBorders>
              <w:top w:val="single" w:sz="4" w:space="0" w:color="auto"/>
              <w:left w:val="single" w:sz="4" w:space="0" w:color="auto"/>
              <w:bottom w:val="single" w:sz="4" w:space="0" w:color="auto"/>
              <w:right w:val="single" w:sz="4" w:space="0" w:color="auto"/>
            </w:tcBorders>
          </w:tcPr>
          <w:p w14:paraId="6F7FAD3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7430818</w:t>
            </w:r>
          </w:p>
        </w:tc>
      </w:tr>
      <w:tr w:rsidR="002D2C24" w:rsidRPr="00A92E63" w14:paraId="344F4F3C" w14:textId="77777777" w:rsidTr="002D2C24">
        <w:tc>
          <w:tcPr>
            <w:tcW w:w="663" w:type="dxa"/>
            <w:tcBorders>
              <w:top w:val="single" w:sz="4" w:space="0" w:color="auto"/>
              <w:left w:val="single" w:sz="4" w:space="0" w:color="auto"/>
              <w:bottom w:val="single" w:sz="4" w:space="0" w:color="auto"/>
              <w:right w:val="single" w:sz="4" w:space="0" w:color="auto"/>
            </w:tcBorders>
          </w:tcPr>
          <w:p w14:paraId="5E74B4A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2107</w:t>
            </w:r>
          </w:p>
        </w:tc>
        <w:tc>
          <w:tcPr>
            <w:tcW w:w="1175" w:type="dxa"/>
            <w:tcBorders>
              <w:top w:val="single" w:sz="4" w:space="0" w:color="auto"/>
              <w:left w:val="single" w:sz="4" w:space="0" w:color="auto"/>
              <w:bottom w:val="single" w:sz="4" w:space="0" w:color="auto"/>
              <w:right w:val="single" w:sz="4" w:space="0" w:color="auto"/>
            </w:tcBorders>
          </w:tcPr>
          <w:p w14:paraId="3E43EB8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5772407</w:t>
            </w:r>
          </w:p>
        </w:tc>
        <w:tc>
          <w:tcPr>
            <w:tcW w:w="1134" w:type="dxa"/>
            <w:tcBorders>
              <w:top w:val="single" w:sz="4" w:space="0" w:color="auto"/>
              <w:left w:val="single" w:sz="4" w:space="0" w:color="auto"/>
              <w:bottom w:val="single" w:sz="4" w:space="0" w:color="auto"/>
              <w:right w:val="single" w:sz="4" w:space="0" w:color="auto"/>
            </w:tcBorders>
          </w:tcPr>
          <w:p w14:paraId="4EAF40A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7430855</w:t>
            </w:r>
          </w:p>
        </w:tc>
      </w:tr>
      <w:tr w:rsidR="002D2C24" w:rsidRPr="00A92E63" w14:paraId="4345713A" w14:textId="77777777" w:rsidTr="002D2C24">
        <w:tc>
          <w:tcPr>
            <w:tcW w:w="663" w:type="dxa"/>
            <w:tcBorders>
              <w:top w:val="single" w:sz="4" w:space="0" w:color="auto"/>
              <w:left w:val="single" w:sz="4" w:space="0" w:color="auto"/>
              <w:bottom w:val="single" w:sz="4" w:space="0" w:color="auto"/>
              <w:right w:val="single" w:sz="4" w:space="0" w:color="auto"/>
            </w:tcBorders>
          </w:tcPr>
          <w:p w14:paraId="619F761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2108</w:t>
            </w:r>
          </w:p>
        </w:tc>
        <w:tc>
          <w:tcPr>
            <w:tcW w:w="1175" w:type="dxa"/>
            <w:tcBorders>
              <w:top w:val="single" w:sz="4" w:space="0" w:color="auto"/>
              <w:left w:val="single" w:sz="4" w:space="0" w:color="auto"/>
              <w:bottom w:val="single" w:sz="4" w:space="0" w:color="auto"/>
              <w:right w:val="single" w:sz="4" w:space="0" w:color="auto"/>
            </w:tcBorders>
          </w:tcPr>
          <w:p w14:paraId="3D82C45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5772405</w:t>
            </w:r>
          </w:p>
        </w:tc>
        <w:tc>
          <w:tcPr>
            <w:tcW w:w="1134" w:type="dxa"/>
            <w:tcBorders>
              <w:top w:val="single" w:sz="4" w:space="0" w:color="auto"/>
              <w:left w:val="single" w:sz="4" w:space="0" w:color="auto"/>
              <w:bottom w:val="single" w:sz="4" w:space="0" w:color="auto"/>
              <w:right w:val="single" w:sz="4" w:space="0" w:color="auto"/>
            </w:tcBorders>
          </w:tcPr>
          <w:p w14:paraId="5CB267D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7430856</w:t>
            </w:r>
          </w:p>
        </w:tc>
      </w:tr>
      <w:tr w:rsidR="002D2C24" w:rsidRPr="00A92E63" w14:paraId="2D87C4D9" w14:textId="77777777" w:rsidTr="002D2C24">
        <w:tc>
          <w:tcPr>
            <w:tcW w:w="663" w:type="dxa"/>
            <w:tcBorders>
              <w:top w:val="single" w:sz="4" w:space="0" w:color="auto"/>
              <w:left w:val="single" w:sz="4" w:space="0" w:color="auto"/>
              <w:bottom w:val="single" w:sz="4" w:space="0" w:color="auto"/>
              <w:right w:val="single" w:sz="4" w:space="0" w:color="auto"/>
            </w:tcBorders>
          </w:tcPr>
          <w:p w14:paraId="5A158FA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2109</w:t>
            </w:r>
          </w:p>
        </w:tc>
        <w:tc>
          <w:tcPr>
            <w:tcW w:w="1175" w:type="dxa"/>
            <w:tcBorders>
              <w:top w:val="single" w:sz="4" w:space="0" w:color="auto"/>
              <w:left w:val="single" w:sz="4" w:space="0" w:color="auto"/>
              <w:bottom w:val="single" w:sz="4" w:space="0" w:color="auto"/>
              <w:right w:val="single" w:sz="4" w:space="0" w:color="auto"/>
            </w:tcBorders>
          </w:tcPr>
          <w:p w14:paraId="0835658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5772373</w:t>
            </w:r>
          </w:p>
        </w:tc>
        <w:tc>
          <w:tcPr>
            <w:tcW w:w="1134" w:type="dxa"/>
            <w:tcBorders>
              <w:top w:val="single" w:sz="4" w:space="0" w:color="auto"/>
              <w:left w:val="single" w:sz="4" w:space="0" w:color="auto"/>
              <w:bottom w:val="single" w:sz="4" w:space="0" w:color="auto"/>
              <w:right w:val="single" w:sz="4" w:space="0" w:color="auto"/>
            </w:tcBorders>
          </w:tcPr>
          <w:p w14:paraId="038557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7430883</w:t>
            </w:r>
          </w:p>
        </w:tc>
      </w:tr>
      <w:tr w:rsidR="002D2C24" w:rsidRPr="00A92E63" w14:paraId="6C5A3D0D" w14:textId="77777777" w:rsidTr="002D2C24">
        <w:tc>
          <w:tcPr>
            <w:tcW w:w="663" w:type="dxa"/>
            <w:tcBorders>
              <w:top w:val="single" w:sz="4" w:space="0" w:color="auto"/>
              <w:left w:val="single" w:sz="4" w:space="0" w:color="auto"/>
              <w:bottom w:val="single" w:sz="4" w:space="0" w:color="auto"/>
              <w:right w:val="single" w:sz="4" w:space="0" w:color="auto"/>
            </w:tcBorders>
          </w:tcPr>
          <w:p w14:paraId="4C97885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2110</w:t>
            </w:r>
          </w:p>
        </w:tc>
        <w:tc>
          <w:tcPr>
            <w:tcW w:w="1175" w:type="dxa"/>
            <w:tcBorders>
              <w:top w:val="single" w:sz="4" w:space="0" w:color="auto"/>
              <w:left w:val="single" w:sz="4" w:space="0" w:color="auto"/>
              <w:bottom w:val="single" w:sz="4" w:space="0" w:color="auto"/>
              <w:right w:val="single" w:sz="4" w:space="0" w:color="auto"/>
            </w:tcBorders>
          </w:tcPr>
          <w:p w14:paraId="6C55F40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5772251</w:t>
            </w:r>
          </w:p>
        </w:tc>
        <w:tc>
          <w:tcPr>
            <w:tcW w:w="1134" w:type="dxa"/>
            <w:tcBorders>
              <w:top w:val="single" w:sz="4" w:space="0" w:color="auto"/>
              <w:left w:val="single" w:sz="4" w:space="0" w:color="auto"/>
              <w:bottom w:val="single" w:sz="4" w:space="0" w:color="auto"/>
              <w:right w:val="single" w:sz="4" w:space="0" w:color="auto"/>
            </w:tcBorders>
          </w:tcPr>
          <w:p w14:paraId="387E9D0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7430987</w:t>
            </w:r>
          </w:p>
        </w:tc>
      </w:tr>
      <w:tr w:rsidR="002D2C24" w:rsidRPr="00A92E63" w14:paraId="375CBD47" w14:textId="77777777" w:rsidTr="002D2C24">
        <w:tc>
          <w:tcPr>
            <w:tcW w:w="663" w:type="dxa"/>
            <w:tcBorders>
              <w:top w:val="single" w:sz="4" w:space="0" w:color="auto"/>
              <w:left w:val="single" w:sz="4" w:space="0" w:color="auto"/>
              <w:bottom w:val="single" w:sz="4" w:space="0" w:color="auto"/>
              <w:right w:val="single" w:sz="4" w:space="0" w:color="auto"/>
            </w:tcBorders>
          </w:tcPr>
          <w:p w14:paraId="5CE5081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2111</w:t>
            </w:r>
          </w:p>
        </w:tc>
        <w:tc>
          <w:tcPr>
            <w:tcW w:w="1175" w:type="dxa"/>
            <w:tcBorders>
              <w:top w:val="single" w:sz="4" w:space="0" w:color="auto"/>
              <w:left w:val="single" w:sz="4" w:space="0" w:color="auto"/>
              <w:bottom w:val="single" w:sz="4" w:space="0" w:color="auto"/>
              <w:right w:val="single" w:sz="4" w:space="0" w:color="auto"/>
            </w:tcBorders>
          </w:tcPr>
          <w:p w14:paraId="5973673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5772251</w:t>
            </w:r>
          </w:p>
        </w:tc>
        <w:tc>
          <w:tcPr>
            <w:tcW w:w="1134" w:type="dxa"/>
            <w:tcBorders>
              <w:top w:val="single" w:sz="4" w:space="0" w:color="auto"/>
              <w:left w:val="single" w:sz="4" w:space="0" w:color="auto"/>
              <w:bottom w:val="single" w:sz="4" w:space="0" w:color="auto"/>
              <w:right w:val="single" w:sz="4" w:space="0" w:color="auto"/>
            </w:tcBorders>
          </w:tcPr>
          <w:p w14:paraId="3B4A95A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7430988</w:t>
            </w:r>
          </w:p>
        </w:tc>
      </w:tr>
      <w:tr w:rsidR="002D2C24" w:rsidRPr="00A92E63" w14:paraId="5ACBFA67" w14:textId="77777777" w:rsidTr="002D2C24">
        <w:tc>
          <w:tcPr>
            <w:tcW w:w="663" w:type="dxa"/>
            <w:tcBorders>
              <w:top w:val="single" w:sz="4" w:space="0" w:color="auto"/>
              <w:left w:val="single" w:sz="4" w:space="0" w:color="auto"/>
              <w:bottom w:val="single" w:sz="4" w:space="0" w:color="auto"/>
              <w:right w:val="single" w:sz="4" w:space="0" w:color="auto"/>
            </w:tcBorders>
          </w:tcPr>
          <w:p w14:paraId="7BD625C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2112</w:t>
            </w:r>
          </w:p>
        </w:tc>
        <w:tc>
          <w:tcPr>
            <w:tcW w:w="1175" w:type="dxa"/>
            <w:tcBorders>
              <w:top w:val="single" w:sz="4" w:space="0" w:color="auto"/>
              <w:left w:val="single" w:sz="4" w:space="0" w:color="auto"/>
              <w:bottom w:val="single" w:sz="4" w:space="0" w:color="auto"/>
              <w:right w:val="single" w:sz="4" w:space="0" w:color="auto"/>
            </w:tcBorders>
          </w:tcPr>
          <w:p w14:paraId="617547F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5772248</w:t>
            </w:r>
          </w:p>
        </w:tc>
        <w:tc>
          <w:tcPr>
            <w:tcW w:w="1134" w:type="dxa"/>
            <w:tcBorders>
              <w:top w:val="single" w:sz="4" w:space="0" w:color="auto"/>
              <w:left w:val="single" w:sz="4" w:space="0" w:color="auto"/>
              <w:bottom w:val="single" w:sz="4" w:space="0" w:color="auto"/>
              <w:right w:val="single" w:sz="4" w:space="0" w:color="auto"/>
            </w:tcBorders>
          </w:tcPr>
          <w:p w14:paraId="6B55EF5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7430990</w:t>
            </w:r>
          </w:p>
        </w:tc>
      </w:tr>
      <w:tr w:rsidR="002D2C24" w:rsidRPr="00A92E63" w14:paraId="70BFCBDA" w14:textId="77777777" w:rsidTr="002D2C24">
        <w:tc>
          <w:tcPr>
            <w:tcW w:w="663" w:type="dxa"/>
            <w:tcBorders>
              <w:top w:val="single" w:sz="4" w:space="0" w:color="auto"/>
              <w:left w:val="single" w:sz="4" w:space="0" w:color="auto"/>
              <w:bottom w:val="single" w:sz="4" w:space="0" w:color="auto"/>
              <w:right w:val="single" w:sz="4" w:space="0" w:color="auto"/>
            </w:tcBorders>
          </w:tcPr>
          <w:p w14:paraId="5E522FF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2113</w:t>
            </w:r>
          </w:p>
        </w:tc>
        <w:tc>
          <w:tcPr>
            <w:tcW w:w="1175" w:type="dxa"/>
            <w:tcBorders>
              <w:top w:val="single" w:sz="4" w:space="0" w:color="auto"/>
              <w:left w:val="single" w:sz="4" w:space="0" w:color="auto"/>
              <w:bottom w:val="single" w:sz="4" w:space="0" w:color="auto"/>
              <w:right w:val="single" w:sz="4" w:space="0" w:color="auto"/>
            </w:tcBorders>
          </w:tcPr>
          <w:p w14:paraId="1205E0F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5772131</w:t>
            </w:r>
          </w:p>
        </w:tc>
        <w:tc>
          <w:tcPr>
            <w:tcW w:w="1134" w:type="dxa"/>
            <w:tcBorders>
              <w:top w:val="single" w:sz="4" w:space="0" w:color="auto"/>
              <w:left w:val="single" w:sz="4" w:space="0" w:color="auto"/>
              <w:bottom w:val="single" w:sz="4" w:space="0" w:color="auto"/>
              <w:right w:val="single" w:sz="4" w:space="0" w:color="auto"/>
            </w:tcBorders>
          </w:tcPr>
          <w:p w14:paraId="0693D78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7431088</w:t>
            </w:r>
          </w:p>
        </w:tc>
      </w:tr>
      <w:tr w:rsidR="002D2C24" w:rsidRPr="00A92E63" w14:paraId="7B42A07C" w14:textId="77777777" w:rsidTr="002D2C24">
        <w:tc>
          <w:tcPr>
            <w:tcW w:w="663" w:type="dxa"/>
            <w:tcBorders>
              <w:top w:val="single" w:sz="4" w:space="0" w:color="auto"/>
              <w:left w:val="single" w:sz="4" w:space="0" w:color="auto"/>
              <w:bottom w:val="single" w:sz="4" w:space="0" w:color="auto"/>
              <w:right w:val="single" w:sz="4" w:space="0" w:color="auto"/>
            </w:tcBorders>
          </w:tcPr>
          <w:p w14:paraId="08FC4F6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2114</w:t>
            </w:r>
          </w:p>
        </w:tc>
        <w:tc>
          <w:tcPr>
            <w:tcW w:w="1175" w:type="dxa"/>
            <w:tcBorders>
              <w:top w:val="single" w:sz="4" w:space="0" w:color="auto"/>
              <w:left w:val="single" w:sz="4" w:space="0" w:color="auto"/>
              <w:bottom w:val="single" w:sz="4" w:space="0" w:color="auto"/>
              <w:right w:val="single" w:sz="4" w:space="0" w:color="auto"/>
            </w:tcBorders>
          </w:tcPr>
          <w:p w14:paraId="527FCB5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5772044</w:t>
            </w:r>
          </w:p>
        </w:tc>
        <w:tc>
          <w:tcPr>
            <w:tcW w:w="1134" w:type="dxa"/>
            <w:tcBorders>
              <w:top w:val="single" w:sz="4" w:space="0" w:color="auto"/>
              <w:left w:val="single" w:sz="4" w:space="0" w:color="auto"/>
              <w:bottom w:val="single" w:sz="4" w:space="0" w:color="auto"/>
              <w:right w:val="single" w:sz="4" w:space="0" w:color="auto"/>
            </w:tcBorders>
          </w:tcPr>
          <w:p w14:paraId="0BA95C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7431163</w:t>
            </w:r>
          </w:p>
        </w:tc>
      </w:tr>
      <w:tr w:rsidR="002D2C24" w:rsidRPr="00A92E63" w14:paraId="7183F5C2" w14:textId="77777777" w:rsidTr="002D2C24">
        <w:tc>
          <w:tcPr>
            <w:tcW w:w="663" w:type="dxa"/>
            <w:tcBorders>
              <w:top w:val="single" w:sz="4" w:space="0" w:color="auto"/>
              <w:left w:val="single" w:sz="4" w:space="0" w:color="auto"/>
              <w:bottom w:val="single" w:sz="4" w:space="0" w:color="auto"/>
              <w:right w:val="single" w:sz="4" w:space="0" w:color="auto"/>
            </w:tcBorders>
          </w:tcPr>
          <w:p w14:paraId="4613A95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2115</w:t>
            </w:r>
          </w:p>
        </w:tc>
        <w:tc>
          <w:tcPr>
            <w:tcW w:w="1175" w:type="dxa"/>
            <w:tcBorders>
              <w:top w:val="single" w:sz="4" w:space="0" w:color="auto"/>
              <w:left w:val="single" w:sz="4" w:space="0" w:color="auto"/>
              <w:bottom w:val="single" w:sz="4" w:space="0" w:color="auto"/>
              <w:right w:val="single" w:sz="4" w:space="0" w:color="auto"/>
            </w:tcBorders>
          </w:tcPr>
          <w:p w14:paraId="7B541E7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5772044</w:t>
            </w:r>
          </w:p>
        </w:tc>
        <w:tc>
          <w:tcPr>
            <w:tcW w:w="1134" w:type="dxa"/>
            <w:tcBorders>
              <w:top w:val="single" w:sz="4" w:space="0" w:color="auto"/>
              <w:left w:val="single" w:sz="4" w:space="0" w:color="auto"/>
              <w:bottom w:val="single" w:sz="4" w:space="0" w:color="auto"/>
              <w:right w:val="single" w:sz="4" w:space="0" w:color="auto"/>
            </w:tcBorders>
          </w:tcPr>
          <w:p w14:paraId="652257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7431163</w:t>
            </w:r>
          </w:p>
        </w:tc>
      </w:tr>
      <w:tr w:rsidR="002D2C24" w:rsidRPr="00A92E63" w14:paraId="5991C745" w14:textId="77777777" w:rsidTr="002D2C24">
        <w:tc>
          <w:tcPr>
            <w:tcW w:w="663" w:type="dxa"/>
            <w:tcBorders>
              <w:top w:val="single" w:sz="4" w:space="0" w:color="auto"/>
              <w:left w:val="single" w:sz="4" w:space="0" w:color="auto"/>
              <w:bottom w:val="single" w:sz="4" w:space="0" w:color="auto"/>
              <w:right w:val="single" w:sz="4" w:space="0" w:color="auto"/>
            </w:tcBorders>
          </w:tcPr>
          <w:p w14:paraId="6E78040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2116</w:t>
            </w:r>
          </w:p>
        </w:tc>
        <w:tc>
          <w:tcPr>
            <w:tcW w:w="1175" w:type="dxa"/>
            <w:tcBorders>
              <w:top w:val="single" w:sz="4" w:space="0" w:color="auto"/>
              <w:left w:val="single" w:sz="4" w:space="0" w:color="auto"/>
              <w:bottom w:val="single" w:sz="4" w:space="0" w:color="auto"/>
              <w:right w:val="single" w:sz="4" w:space="0" w:color="auto"/>
            </w:tcBorders>
          </w:tcPr>
          <w:p w14:paraId="0D3F071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5772021</w:t>
            </w:r>
          </w:p>
        </w:tc>
        <w:tc>
          <w:tcPr>
            <w:tcW w:w="1134" w:type="dxa"/>
            <w:tcBorders>
              <w:top w:val="single" w:sz="4" w:space="0" w:color="auto"/>
              <w:left w:val="single" w:sz="4" w:space="0" w:color="auto"/>
              <w:bottom w:val="single" w:sz="4" w:space="0" w:color="auto"/>
              <w:right w:val="single" w:sz="4" w:space="0" w:color="auto"/>
            </w:tcBorders>
          </w:tcPr>
          <w:p w14:paraId="45FEC3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7431183</w:t>
            </w:r>
          </w:p>
        </w:tc>
      </w:tr>
      <w:tr w:rsidR="002D2C24" w:rsidRPr="00A92E63" w14:paraId="23A012F8" w14:textId="77777777" w:rsidTr="002D2C24">
        <w:tc>
          <w:tcPr>
            <w:tcW w:w="663" w:type="dxa"/>
            <w:tcBorders>
              <w:top w:val="single" w:sz="4" w:space="0" w:color="auto"/>
              <w:left w:val="single" w:sz="4" w:space="0" w:color="auto"/>
              <w:bottom w:val="single" w:sz="4" w:space="0" w:color="auto"/>
              <w:right w:val="single" w:sz="4" w:space="0" w:color="auto"/>
            </w:tcBorders>
          </w:tcPr>
          <w:p w14:paraId="489697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2117</w:t>
            </w:r>
          </w:p>
        </w:tc>
        <w:tc>
          <w:tcPr>
            <w:tcW w:w="1175" w:type="dxa"/>
            <w:tcBorders>
              <w:top w:val="single" w:sz="4" w:space="0" w:color="auto"/>
              <w:left w:val="single" w:sz="4" w:space="0" w:color="auto"/>
              <w:bottom w:val="single" w:sz="4" w:space="0" w:color="auto"/>
              <w:right w:val="single" w:sz="4" w:space="0" w:color="auto"/>
            </w:tcBorders>
          </w:tcPr>
          <w:p w14:paraId="544F54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5772018</w:t>
            </w:r>
          </w:p>
        </w:tc>
        <w:tc>
          <w:tcPr>
            <w:tcW w:w="1134" w:type="dxa"/>
            <w:tcBorders>
              <w:top w:val="single" w:sz="4" w:space="0" w:color="auto"/>
              <w:left w:val="single" w:sz="4" w:space="0" w:color="auto"/>
              <w:bottom w:val="single" w:sz="4" w:space="0" w:color="auto"/>
              <w:right w:val="single" w:sz="4" w:space="0" w:color="auto"/>
            </w:tcBorders>
          </w:tcPr>
          <w:p w14:paraId="026CD12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7431185</w:t>
            </w:r>
          </w:p>
        </w:tc>
      </w:tr>
      <w:tr w:rsidR="002D2C24" w:rsidRPr="00A92E63" w14:paraId="41DC8D43" w14:textId="77777777" w:rsidTr="002D2C24">
        <w:tc>
          <w:tcPr>
            <w:tcW w:w="663" w:type="dxa"/>
            <w:tcBorders>
              <w:top w:val="single" w:sz="4" w:space="0" w:color="auto"/>
              <w:left w:val="single" w:sz="4" w:space="0" w:color="auto"/>
              <w:bottom w:val="single" w:sz="4" w:space="0" w:color="auto"/>
              <w:right w:val="single" w:sz="4" w:space="0" w:color="auto"/>
            </w:tcBorders>
          </w:tcPr>
          <w:p w14:paraId="4F04731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2118</w:t>
            </w:r>
          </w:p>
        </w:tc>
        <w:tc>
          <w:tcPr>
            <w:tcW w:w="1175" w:type="dxa"/>
            <w:tcBorders>
              <w:top w:val="single" w:sz="4" w:space="0" w:color="auto"/>
              <w:left w:val="single" w:sz="4" w:space="0" w:color="auto"/>
              <w:bottom w:val="single" w:sz="4" w:space="0" w:color="auto"/>
              <w:right w:val="single" w:sz="4" w:space="0" w:color="auto"/>
            </w:tcBorders>
          </w:tcPr>
          <w:p w14:paraId="78C0E0C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5771958</w:t>
            </w:r>
          </w:p>
        </w:tc>
        <w:tc>
          <w:tcPr>
            <w:tcW w:w="1134" w:type="dxa"/>
            <w:tcBorders>
              <w:top w:val="single" w:sz="4" w:space="0" w:color="auto"/>
              <w:left w:val="single" w:sz="4" w:space="0" w:color="auto"/>
              <w:bottom w:val="single" w:sz="4" w:space="0" w:color="auto"/>
              <w:right w:val="single" w:sz="4" w:space="0" w:color="auto"/>
            </w:tcBorders>
          </w:tcPr>
          <w:p w14:paraId="1A7CD3F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7431232</w:t>
            </w:r>
          </w:p>
        </w:tc>
      </w:tr>
      <w:tr w:rsidR="002D2C24" w:rsidRPr="00A92E63" w14:paraId="2AD4DEB3" w14:textId="77777777" w:rsidTr="002D2C24">
        <w:tc>
          <w:tcPr>
            <w:tcW w:w="663" w:type="dxa"/>
            <w:tcBorders>
              <w:top w:val="single" w:sz="4" w:space="0" w:color="auto"/>
              <w:left w:val="single" w:sz="4" w:space="0" w:color="auto"/>
              <w:bottom w:val="single" w:sz="4" w:space="0" w:color="auto"/>
              <w:right w:val="single" w:sz="4" w:space="0" w:color="auto"/>
            </w:tcBorders>
          </w:tcPr>
          <w:p w14:paraId="452417B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2119</w:t>
            </w:r>
          </w:p>
        </w:tc>
        <w:tc>
          <w:tcPr>
            <w:tcW w:w="1175" w:type="dxa"/>
            <w:tcBorders>
              <w:top w:val="single" w:sz="4" w:space="0" w:color="auto"/>
              <w:left w:val="single" w:sz="4" w:space="0" w:color="auto"/>
              <w:bottom w:val="single" w:sz="4" w:space="0" w:color="auto"/>
              <w:right w:val="single" w:sz="4" w:space="0" w:color="auto"/>
            </w:tcBorders>
          </w:tcPr>
          <w:p w14:paraId="14AE68D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5771903</w:t>
            </w:r>
          </w:p>
        </w:tc>
        <w:tc>
          <w:tcPr>
            <w:tcW w:w="1134" w:type="dxa"/>
            <w:tcBorders>
              <w:top w:val="single" w:sz="4" w:space="0" w:color="auto"/>
              <w:left w:val="single" w:sz="4" w:space="0" w:color="auto"/>
              <w:bottom w:val="single" w:sz="4" w:space="0" w:color="auto"/>
              <w:right w:val="single" w:sz="4" w:space="0" w:color="auto"/>
            </w:tcBorders>
          </w:tcPr>
          <w:p w14:paraId="01F839F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7431277</w:t>
            </w:r>
          </w:p>
        </w:tc>
      </w:tr>
      <w:tr w:rsidR="002D2C24" w:rsidRPr="00A92E63" w14:paraId="76E07139" w14:textId="77777777" w:rsidTr="002D2C24">
        <w:tc>
          <w:tcPr>
            <w:tcW w:w="663" w:type="dxa"/>
            <w:tcBorders>
              <w:top w:val="single" w:sz="4" w:space="0" w:color="auto"/>
              <w:left w:val="single" w:sz="4" w:space="0" w:color="auto"/>
              <w:bottom w:val="single" w:sz="4" w:space="0" w:color="auto"/>
              <w:right w:val="single" w:sz="4" w:space="0" w:color="auto"/>
            </w:tcBorders>
          </w:tcPr>
          <w:p w14:paraId="437039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2120</w:t>
            </w:r>
          </w:p>
        </w:tc>
        <w:tc>
          <w:tcPr>
            <w:tcW w:w="1175" w:type="dxa"/>
            <w:tcBorders>
              <w:top w:val="single" w:sz="4" w:space="0" w:color="auto"/>
              <w:left w:val="single" w:sz="4" w:space="0" w:color="auto"/>
              <w:bottom w:val="single" w:sz="4" w:space="0" w:color="auto"/>
              <w:right w:val="single" w:sz="4" w:space="0" w:color="auto"/>
            </w:tcBorders>
          </w:tcPr>
          <w:p w14:paraId="4353C3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5771900</w:t>
            </w:r>
          </w:p>
        </w:tc>
        <w:tc>
          <w:tcPr>
            <w:tcW w:w="1134" w:type="dxa"/>
            <w:tcBorders>
              <w:top w:val="single" w:sz="4" w:space="0" w:color="auto"/>
              <w:left w:val="single" w:sz="4" w:space="0" w:color="auto"/>
              <w:bottom w:val="single" w:sz="4" w:space="0" w:color="auto"/>
              <w:right w:val="single" w:sz="4" w:space="0" w:color="auto"/>
            </w:tcBorders>
          </w:tcPr>
          <w:p w14:paraId="7F7CEEC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7431279</w:t>
            </w:r>
          </w:p>
        </w:tc>
      </w:tr>
      <w:tr w:rsidR="002D2C24" w:rsidRPr="00A92E63" w14:paraId="1B999EB5" w14:textId="77777777" w:rsidTr="002D2C24">
        <w:tc>
          <w:tcPr>
            <w:tcW w:w="663" w:type="dxa"/>
            <w:tcBorders>
              <w:top w:val="single" w:sz="4" w:space="0" w:color="auto"/>
              <w:left w:val="single" w:sz="4" w:space="0" w:color="auto"/>
              <w:bottom w:val="single" w:sz="4" w:space="0" w:color="auto"/>
              <w:right w:val="single" w:sz="4" w:space="0" w:color="auto"/>
            </w:tcBorders>
          </w:tcPr>
          <w:p w14:paraId="1B64958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2121</w:t>
            </w:r>
          </w:p>
        </w:tc>
        <w:tc>
          <w:tcPr>
            <w:tcW w:w="1175" w:type="dxa"/>
            <w:tcBorders>
              <w:top w:val="single" w:sz="4" w:space="0" w:color="auto"/>
              <w:left w:val="single" w:sz="4" w:space="0" w:color="auto"/>
              <w:bottom w:val="single" w:sz="4" w:space="0" w:color="auto"/>
              <w:right w:val="single" w:sz="4" w:space="0" w:color="auto"/>
            </w:tcBorders>
          </w:tcPr>
          <w:p w14:paraId="7CC89B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5771807</w:t>
            </w:r>
          </w:p>
        </w:tc>
        <w:tc>
          <w:tcPr>
            <w:tcW w:w="1134" w:type="dxa"/>
            <w:tcBorders>
              <w:top w:val="single" w:sz="4" w:space="0" w:color="auto"/>
              <w:left w:val="single" w:sz="4" w:space="0" w:color="auto"/>
              <w:bottom w:val="single" w:sz="4" w:space="0" w:color="auto"/>
              <w:right w:val="single" w:sz="4" w:space="0" w:color="auto"/>
            </w:tcBorders>
          </w:tcPr>
          <w:p w14:paraId="37037B3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7431348</w:t>
            </w:r>
          </w:p>
        </w:tc>
      </w:tr>
      <w:tr w:rsidR="002D2C24" w:rsidRPr="00A92E63" w14:paraId="0FF53BBF" w14:textId="77777777" w:rsidTr="002D2C24">
        <w:tc>
          <w:tcPr>
            <w:tcW w:w="663" w:type="dxa"/>
            <w:tcBorders>
              <w:top w:val="single" w:sz="4" w:space="0" w:color="auto"/>
              <w:left w:val="single" w:sz="4" w:space="0" w:color="auto"/>
              <w:bottom w:val="single" w:sz="4" w:space="0" w:color="auto"/>
              <w:right w:val="single" w:sz="4" w:space="0" w:color="auto"/>
            </w:tcBorders>
          </w:tcPr>
          <w:p w14:paraId="6F6A370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2122</w:t>
            </w:r>
          </w:p>
        </w:tc>
        <w:tc>
          <w:tcPr>
            <w:tcW w:w="1175" w:type="dxa"/>
            <w:tcBorders>
              <w:top w:val="single" w:sz="4" w:space="0" w:color="auto"/>
              <w:left w:val="single" w:sz="4" w:space="0" w:color="auto"/>
              <w:bottom w:val="single" w:sz="4" w:space="0" w:color="auto"/>
              <w:right w:val="single" w:sz="4" w:space="0" w:color="auto"/>
            </w:tcBorders>
          </w:tcPr>
          <w:p w14:paraId="58CF01D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5771806</w:t>
            </w:r>
          </w:p>
        </w:tc>
        <w:tc>
          <w:tcPr>
            <w:tcW w:w="1134" w:type="dxa"/>
            <w:tcBorders>
              <w:top w:val="single" w:sz="4" w:space="0" w:color="auto"/>
              <w:left w:val="single" w:sz="4" w:space="0" w:color="auto"/>
              <w:bottom w:val="single" w:sz="4" w:space="0" w:color="auto"/>
              <w:right w:val="single" w:sz="4" w:space="0" w:color="auto"/>
            </w:tcBorders>
          </w:tcPr>
          <w:p w14:paraId="18870C7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7431349</w:t>
            </w:r>
          </w:p>
        </w:tc>
      </w:tr>
      <w:tr w:rsidR="002D2C24" w:rsidRPr="00A92E63" w14:paraId="1D6FC062" w14:textId="77777777" w:rsidTr="002D2C24">
        <w:tc>
          <w:tcPr>
            <w:tcW w:w="663" w:type="dxa"/>
            <w:tcBorders>
              <w:top w:val="single" w:sz="4" w:space="0" w:color="auto"/>
              <w:left w:val="single" w:sz="4" w:space="0" w:color="auto"/>
              <w:bottom w:val="single" w:sz="4" w:space="0" w:color="auto"/>
              <w:right w:val="single" w:sz="4" w:space="0" w:color="auto"/>
            </w:tcBorders>
          </w:tcPr>
          <w:p w14:paraId="4E01C90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2123</w:t>
            </w:r>
          </w:p>
        </w:tc>
        <w:tc>
          <w:tcPr>
            <w:tcW w:w="1175" w:type="dxa"/>
            <w:tcBorders>
              <w:top w:val="single" w:sz="4" w:space="0" w:color="auto"/>
              <w:left w:val="single" w:sz="4" w:space="0" w:color="auto"/>
              <w:bottom w:val="single" w:sz="4" w:space="0" w:color="auto"/>
              <w:right w:val="single" w:sz="4" w:space="0" w:color="auto"/>
            </w:tcBorders>
          </w:tcPr>
          <w:p w14:paraId="358B008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5771751</w:t>
            </w:r>
          </w:p>
        </w:tc>
        <w:tc>
          <w:tcPr>
            <w:tcW w:w="1134" w:type="dxa"/>
            <w:tcBorders>
              <w:top w:val="single" w:sz="4" w:space="0" w:color="auto"/>
              <w:left w:val="single" w:sz="4" w:space="0" w:color="auto"/>
              <w:bottom w:val="single" w:sz="4" w:space="0" w:color="auto"/>
              <w:right w:val="single" w:sz="4" w:space="0" w:color="auto"/>
            </w:tcBorders>
          </w:tcPr>
          <w:p w14:paraId="30A0A1E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7431387</w:t>
            </w:r>
          </w:p>
        </w:tc>
      </w:tr>
      <w:tr w:rsidR="002D2C24" w:rsidRPr="00A92E63" w14:paraId="44492027" w14:textId="77777777" w:rsidTr="002D2C24">
        <w:tc>
          <w:tcPr>
            <w:tcW w:w="663" w:type="dxa"/>
            <w:tcBorders>
              <w:top w:val="single" w:sz="4" w:space="0" w:color="auto"/>
              <w:left w:val="single" w:sz="4" w:space="0" w:color="auto"/>
              <w:bottom w:val="single" w:sz="4" w:space="0" w:color="auto"/>
              <w:right w:val="single" w:sz="4" w:space="0" w:color="auto"/>
            </w:tcBorders>
          </w:tcPr>
          <w:p w14:paraId="6334428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2124</w:t>
            </w:r>
          </w:p>
        </w:tc>
        <w:tc>
          <w:tcPr>
            <w:tcW w:w="1175" w:type="dxa"/>
            <w:tcBorders>
              <w:top w:val="single" w:sz="4" w:space="0" w:color="auto"/>
              <w:left w:val="single" w:sz="4" w:space="0" w:color="auto"/>
              <w:bottom w:val="single" w:sz="4" w:space="0" w:color="auto"/>
              <w:right w:val="single" w:sz="4" w:space="0" w:color="auto"/>
            </w:tcBorders>
          </w:tcPr>
          <w:p w14:paraId="66E9D19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5771749</w:t>
            </w:r>
          </w:p>
        </w:tc>
        <w:tc>
          <w:tcPr>
            <w:tcW w:w="1134" w:type="dxa"/>
            <w:tcBorders>
              <w:top w:val="single" w:sz="4" w:space="0" w:color="auto"/>
              <w:left w:val="single" w:sz="4" w:space="0" w:color="auto"/>
              <w:bottom w:val="single" w:sz="4" w:space="0" w:color="auto"/>
              <w:right w:val="single" w:sz="4" w:space="0" w:color="auto"/>
            </w:tcBorders>
          </w:tcPr>
          <w:p w14:paraId="331B95A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7431388</w:t>
            </w:r>
          </w:p>
        </w:tc>
      </w:tr>
      <w:tr w:rsidR="002D2C24" w:rsidRPr="00A92E63" w14:paraId="77C1EDBF" w14:textId="77777777" w:rsidTr="002D2C24">
        <w:tc>
          <w:tcPr>
            <w:tcW w:w="663" w:type="dxa"/>
            <w:tcBorders>
              <w:top w:val="single" w:sz="4" w:space="0" w:color="auto"/>
              <w:left w:val="single" w:sz="4" w:space="0" w:color="auto"/>
              <w:bottom w:val="single" w:sz="4" w:space="0" w:color="auto"/>
              <w:right w:val="single" w:sz="4" w:space="0" w:color="auto"/>
            </w:tcBorders>
          </w:tcPr>
          <w:p w14:paraId="446355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2125</w:t>
            </w:r>
          </w:p>
        </w:tc>
        <w:tc>
          <w:tcPr>
            <w:tcW w:w="1175" w:type="dxa"/>
            <w:tcBorders>
              <w:top w:val="single" w:sz="4" w:space="0" w:color="auto"/>
              <w:left w:val="single" w:sz="4" w:space="0" w:color="auto"/>
              <w:bottom w:val="single" w:sz="4" w:space="0" w:color="auto"/>
              <w:right w:val="single" w:sz="4" w:space="0" w:color="auto"/>
            </w:tcBorders>
          </w:tcPr>
          <w:p w14:paraId="31C0E33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5771694</w:t>
            </w:r>
          </w:p>
        </w:tc>
        <w:tc>
          <w:tcPr>
            <w:tcW w:w="1134" w:type="dxa"/>
            <w:tcBorders>
              <w:top w:val="single" w:sz="4" w:space="0" w:color="auto"/>
              <w:left w:val="single" w:sz="4" w:space="0" w:color="auto"/>
              <w:bottom w:val="single" w:sz="4" w:space="0" w:color="auto"/>
              <w:right w:val="single" w:sz="4" w:space="0" w:color="auto"/>
            </w:tcBorders>
          </w:tcPr>
          <w:p w14:paraId="4FD9F61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7431424</w:t>
            </w:r>
          </w:p>
        </w:tc>
      </w:tr>
      <w:tr w:rsidR="002D2C24" w:rsidRPr="00A92E63" w14:paraId="181DF463" w14:textId="77777777" w:rsidTr="002D2C24">
        <w:tc>
          <w:tcPr>
            <w:tcW w:w="663" w:type="dxa"/>
            <w:tcBorders>
              <w:top w:val="single" w:sz="4" w:space="0" w:color="auto"/>
              <w:left w:val="single" w:sz="4" w:space="0" w:color="auto"/>
              <w:bottom w:val="single" w:sz="4" w:space="0" w:color="auto"/>
              <w:right w:val="single" w:sz="4" w:space="0" w:color="auto"/>
            </w:tcBorders>
          </w:tcPr>
          <w:p w14:paraId="65CAB71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2126</w:t>
            </w:r>
          </w:p>
        </w:tc>
        <w:tc>
          <w:tcPr>
            <w:tcW w:w="1175" w:type="dxa"/>
            <w:tcBorders>
              <w:top w:val="single" w:sz="4" w:space="0" w:color="auto"/>
              <w:left w:val="single" w:sz="4" w:space="0" w:color="auto"/>
              <w:bottom w:val="single" w:sz="4" w:space="0" w:color="auto"/>
              <w:right w:val="single" w:sz="4" w:space="0" w:color="auto"/>
            </w:tcBorders>
          </w:tcPr>
          <w:p w14:paraId="2CDECD3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5771691</w:t>
            </w:r>
          </w:p>
        </w:tc>
        <w:tc>
          <w:tcPr>
            <w:tcW w:w="1134" w:type="dxa"/>
            <w:tcBorders>
              <w:top w:val="single" w:sz="4" w:space="0" w:color="auto"/>
              <w:left w:val="single" w:sz="4" w:space="0" w:color="auto"/>
              <w:bottom w:val="single" w:sz="4" w:space="0" w:color="auto"/>
              <w:right w:val="single" w:sz="4" w:space="0" w:color="auto"/>
            </w:tcBorders>
          </w:tcPr>
          <w:p w14:paraId="7A72907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7431426</w:t>
            </w:r>
          </w:p>
        </w:tc>
      </w:tr>
      <w:tr w:rsidR="002D2C24" w:rsidRPr="00A92E63" w14:paraId="5E2F78B0" w14:textId="77777777" w:rsidTr="002D2C24">
        <w:tc>
          <w:tcPr>
            <w:tcW w:w="663" w:type="dxa"/>
            <w:tcBorders>
              <w:top w:val="single" w:sz="4" w:space="0" w:color="auto"/>
              <w:left w:val="single" w:sz="4" w:space="0" w:color="auto"/>
              <w:bottom w:val="single" w:sz="4" w:space="0" w:color="auto"/>
              <w:right w:val="single" w:sz="4" w:space="0" w:color="auto"/>
            </w:tcBorders>
          </w:tcPr>
          <w:p w14:paraId="50353F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2127</w:t>
            </w:r>
          </w:p>
        </w:tc>
        <w:tc>
          <w:tcPr>
            <w:tcW w:w="1175" w:type="dxa"/>
            <w:tcBorders>
              <w:top w:val="single" w:sz="4" w:space="0" w:color="auto"/>
              <w:left w:val="single" w:sz="4" w:space="0" w:color="auto"/>
              <w:bottom w:val="single" w:sz="4" w:space="0" w:color="auto"/>
              <w:right w:val="single" w:sz="4" w:space="0" w:color="auto"/>
            </w:tcBorders>
          </w:tcPr>
          <w:p w14:paraId="25E039E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5771520</w:t>
            </w:r>
          </w:p>
        </w:tc>
        <w:tc>
          <w:tcPr>
            <w:tcW w:w="1134" w:type="dxa"/>
            <w:tcBorders>
              <w:top w:val="single" w:sz="4" w:space="0" w:color="auto"/>
              <w:left w:val="single" w:sz="4" w:space="0" w:color="auto"/>
              <w:bottom w:val="single" w:sz="4" w:space="0" w:color="auto"/>
              <w:right w:val="single" w:sz="4" w:space="0" w:color="auto"/>
            </w:tcBorders>
          </w:tcPr>
          <w:p w14:paraId="261A68B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7431523</w:t>
            </w:r>
          </w:p>
        </w:tc>
      </w:tr>
      <w:tr w:rsidR="002D2C24" w:rsidRPr="00A92E63" w14:paraId="49E2F1C2" w14:textId="77777777" w:rsidTr="002D2C24">
        <w:tc>
          <w:tcPr>
            <w:tcW w:w="663" w:type="dxa"/>
            <w:tcBorders>
              <w:top w:val="single" w:sz="4" w:space="0" w:color="auto"/>
              <w:left w:val="single" w:sz="4" w:space="0" w:color="auto"/>
              <w:bottom w:val="single" w:sz="4" w:space="0" w:color="auto"/>
              <w:right w:val="single" w:sz="4" w:space="0" w:color="auto"/>
            </w:tcBorders>
          </w:tcPr>
          <w:p w14:paraId="5E35D3B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2128</w:t>
            </w:r>
          </w:p>
        </w:tc>
        <w:tc>
          <w:tcPr>
            <w:tcW w:w="1175" w:type="dxa"/>
            <w:tcBorders>
              <w:top w:val="single" w:sz="4" w:space="0" w:color="auto"/>
              <w:left w:val="single" w:sz="4" w:space="0" w:color="auto"/>
              <w:bottom w:val="single" w:sz="4" w:space="0" w:color="auto"/>
              <w:right w:val="single" w:sz="4" w:space="0" w:color="auto"/>
            </w:tcBorders>
          </w:tcPr>
          <w:p w14:paraId="52084D9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5771518</w:t>
            </w:r>
          </w:p>
        </w:tc>
        <w:tc>
          <w:tcPr>
            <w:tcW w:w="1134" w:type="dxa"/>
            <w:tcBorders>
              <w:top w:val="single" w:sz="4" w:space="0" w:color="auto"/>
              <w:left w:val="single" w:sz="4" w:space="0" w:color="auto"/>
              <w:bottom w:val="single" w:sz="4" w:space="0" w:color="auto"/>
              <w:right w:val="single" w:sz="4" w:space="0" w:color="auto"/>
            </w:tcBorders>
          </w:tcPr>
          <w:p w14:paraId="2395EE4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7431524</w:t>
            </w:r>
          </w:p>
        </w:tc>
      </w:tr>
      <w:tr w:rsidR="002D2C24" w:rsidRPr="00A92E63" w14:paraId="122E5BBC" w14:textId="77777777" w:rsidTr="002D2C24">
        <w:tc>
          <w:tcPr>
            <w:tcW w:w="663" w:type="dxa"/>
            <w:tcBorders>
              <w:top w:val="single" w:sz="4" w:space="0" w:color="auto"/>
              <w:left w:val="single" w:sz="4" w:space="0" w:color="auto"/>
              <w:bottom w:val="single" w:sz="4" w:space="0" w:color="auto"/>
              <w:right w:val="single" w:sz="4" w:space="0" w:color="auto"/>
            </w:tcBorders>
          </w:tcPr>
          <w:p w14:paraId="226182C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2129</w:t>
            </w:r>
          </w:p>
        </w:tc>
        <w:tc>
          <w:tcPr>
            <w:tcW w:w="1175" w:type="dxa"/>
            <w:tcBorders>
              <w:top w:val="single" w:sz="4" w:space="0" w:color="auto"/>
              <w:left w:val="single" w:sz="4" w:space="0" w:color="auto"/>
              <w:bottom w:val="single" w:sz="4" w:space="0" w:color="auto"/>
              <w:right w:val="single" w:sz="4" w:space="0" w:color="auto"/>
            </w:tcBorders>
          </w:tcPr>
          <w:p w14:paraId="11E219C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5771452</w:t>
            </w:r>
          </w:p>
        </w:tc>
        <w:tc>
          <w:tcPr>
            <w:tcW w:w="1134" w:type="dxa"/>
            <w:tcBorders>
              <w:top w:val="single" w:sz="4" w:space="0" w:color="auto"/>
              <w:left w:val="single" w:sz="4" w:space="0" w:color="auto"/>
              <w:bottom w:val="single" w:sz="4" w:space="0" w:color="auto"/>
              <w:right w:val="single" w:sz="4" w:space="0" w:color="auto"/>
            </w:tcBorders>
          </w:tcPr>
          <w:p w14:paraId="2A04B8B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7431558</w:t>
            </w:r>
          </w:p>
        </w:tc>
      </w:tr>
      <w:tr w:rsidR="002D2C24" w:rsidRPr="00A92E63" w14:paraId="53963C6F" w14:textId="77777777" w:rsidTr="002D2C24">
        <w:tc>
          <w:tcPr>
            <w:tcW w:w="663" w:type="dxa"/>
            <w:tcBorders>
              <w:top w:val="single" w:sz="4" w:space="0" w:color="auto"/>
              <w:left w:val="single" w:sz="4" w:space="0" w:color="auto"/>
              <w:bottom w:val="single" w:sz="4" w:space="0" w:color="auto"/>
              <w:right w:val="single" w:sz="4" w:space="0" w:color="auto"/>
            </w:tcBorders>
          </w:tcPr>
          <w:p w14:paraId="1781F15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2130</w:t>
            </w:r>
          </w:p>
        </w:tc>
        <w:tc>
          <w:tcPr>
            <w:tcW w:w="1175" w:type="dxa"/>
            <w:tcBorders>
              <w:top w:val="single" w:sz="4" w:space="0" w:color="auto"/>
              <w:left w:val="single" w:sz="4" w:space="0" w:color="auto"/>
              <w:bottom w:val="single" w:sz="4" w:space="0" w:color="auto"/>
              <w:right w:val="single" w:sz="4" w:space="0" w:color="auto"/>
            </w:tcBorders>
          </w:tcPr>
          <w:p w14:paraId="6F13AF3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5771450</w:t>
            </w:r>
          </w:p>
        </w:tc>
        <w:tc>
          <w:tcPr>
            <w:tcW w:w="1134" w:type="dxa"/>
            <w:tcBorders>
              <w:top w:val="single" w:sz="4" w:space="0" w:color="auto"/>
              <w:left w:val="single" w:sz="4" w:space="0" w:color="auto"/>
              <w:bottom w:val="single" w:sz="4" w:space="0" w:color="auto"/>
              <w:right w:val="single" w:sz="4" w:space="0" w:color="auto"/>
            </w:tcBorders>
          </w:tcPr>
          <w:p w14:paraId="6135449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7431559</w:t>
            </w:r>
          </w:p>
        </w:tc>
      </w:tr>
      <w:tr w:rsidR="002D2C24" w:rsidRPr="00A92E63" w14:paraId="77FDAC66" w14:textId="77777777" w:rsidTr="002D2C24">
        <w:tc>
          <w:tcPr>
            <w:tcW w:w="663" w:type="dxa"/>
            <w:tcBorders>
              <w:top w:val="single" w:sz="4" w:space="0" w:color="auto"/>
              <w:left w:val="single" w:sz="4" w:space="0" w:color="auto"/>
              <w:bottom w:val="single" w:sz="4" w:space="0" w:color="auto"/>
              <w:right w:val="single" w:sz="4" w:space="0" w:color="auto"/>
            </w:tcBorders>
          </w:tcPr>
          <w:p w14:paraId="459962C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2131</w:t>
            </w:r>
          </w:p>
        </w:tc>
        <w:tc>
          <w:tcPr>
            <w:tcW w:w="1175" w:type="dxa"/>
            <w:tcBorders>
              <w:top w:val="single" w:sz="4" w:space="0" w:color="auto"/>
              <w:left w:val="single" w:sz="4" w:space="0" w:color="auto"/>
              <w:bottom w:val="single" w:sz="4" w:space="0" w:color="auto"/>
              <w:right w:val="single" w:sz="4" w:space="0" w:color="auto"/>
            </w:tcBorders>
          </w:tcPr>
          <w:p w14:paraId="286EB70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5771408</w:t>
            </w:r>
          </w:p>
        </w:tc>
        <w:tc>
          <w:tcPr>
            <w:tcW w:w="1134" w:type="dxa"/>
            <w:tcBorders>
              <w:top w:val="single" w:sz="4" w:space="0" w:color="auto"/>
              <w:left w:val="single" w:sz="4" w:space="0" w:color="auto"/>
              <w:bottom w:val="single" w:sz="4" w:space="0" w:color="auto"/>
              <w:right w:val="single" w:sz="4" w:space="0" w:color="auto"/>
            </w:tcBorders>
          </w:tcPr>
          <w:p w14:paraId="3A700F0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7431580</w:t>
            </w:r>
          </w:p>
        </w:tc>
      </w:tr>
      <w:tr w:rsidR="002D2C24" w:rsidRPr="00A92E63" w14:paraId="1F11AE7D" w14:textId="77777777" w:rsidTr="002D2C24">
        <w:tc>
          <w:tcPr>
            <w:tcW w:w="663" w:type="dxa"/>
            <w:tcBorders>
              <w:top w:val="single" w:sz="4" w:space="0" w:color="auto"/>
              <w:left w:val="single" w:sz="4" w:space="0" w:color="auto"/>
              <w:bottom w:val="single" w:sz="4" w:space="0" w:color="auto"/>
              <w:right w:val="single" w:sz="4" w:space="0" w:color="auto"/>
            </w:tcBorders>
          </w:tcPr>
          <w:p w14:paraId="59CBC6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2132</w:t>
            </w:r>
          </w:p>
        </w:tc>
        <w:tc>
          <w:tcPr>
            <w:tcW w:w="1175" w:type="dxa"/>
            <w:tcBorders>
              <w:top w:val="single" w:sz="4" w:space="0" w:color="auto"/>
              <w:left w:val="single" w:sz="4" w:space="0" w:color="auto"/>
              <w:bottom w:val="single" w:sz="4" w:space="0" w:color="auto"/>
              <w:right w:val="single" w:sz="4" w:space="0" w:color="auto"/>
            </w:tcBorders>
          </w:tcPr>
          <w:p w14:paraId="799D63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5771394</w:t>
            </w:r>
          </w:p>
        </w:tc>
        <w:tc>
          <w:tcPr>
            <w:tcW w:w="1134" w:type="dxa"/>
            <w:tcBorders>
              <w:top w:val="single" w:sz="4" w:space="0" w:color="auto"/>
              <w:left w:val="single" w:sz="4" w:space="0" w:color="auto"/>
              <w:bottom w:val="single" w:sz="4" w:space="0" w:color="auto"/>
              <w:right w:val="single" w:sz="4" w:space="0" w:color="auto"/>
            </w:tcBorders>
          </w:tcPr>
          <w:p w14:paraId="260B6AE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7431587</w:t>
            </w:r>
          </w:p>
        </w:tc>
      </w:tr>
      <w:tr w:rsidR="002D2C24" w:rsidRPr="00A92E63" w14:paraId="0E5A721A" w14:textId="77777777" w:rsidTr="002D2C24">
        <w:tc>
          <w:tcPr>
            <w:tcW w:w="663" w:type="dxa"/>
            <w:tcBorders>
              <w:top w:val="single" w:sz="4" w:space="0" w:color="auto"/>
              <w:left w:val="single" w:sz="4" w:space="0" w:color="auto"/>
              <w:bottom w:val="single" w:sz="4" w:space="0" w:color="auto"/>
              <w:right w:val="single" w:sz="4" w:space="0" w:color="auto"/>
            </w:tcBorders>
          </w:tcPr>
          <w:p w14:paraId="045FA13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2133</w:t>
            </w:r>
          </w:p>
        </w:tc>
        <w:tc>
          <w:tcPr>
            <w:tcW w:w="1175" w:type="dxa"/>
            <w:tcBorders>
              <w:top w:val="single" w:sz="4" w:space="0" w:color="auto"/>
              <w:left w:val="single" w:sz="4" w:space="0" w:color="auto"/>
              <w:bottom w:val="single" w:sz="4" w:space="0" w:color="auto"/>
              <w:right w:val="single" w:sz="4" w:space="0" w:color="auto"/>
            </w:tcBorders>
          </w:tcPr>
          <w:p w14:paraId="63B8907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5771391</w:t>
            </w:r>
          </w:p>
        </w:tc>
        <w:tc>
          <w:tcPr>
            <w:tcW w:w="1134" w:type="dxa"/>
            <w:tcBorders>
              <w:top w:val="single" w:sz="4" w:space="0" w:color="auto"/>
              <w:left w:val="single" w:sz="4" w:space="0" w:color="auto"/>
              <w:bottom w:val="single" w:sz="4" w:space="0" w:color="auto"/>
              <w:right w:val="single" w:sz="4" w:space="0" w:color="auto"/>
            </w:tcBorders>
          </w:tcPr>
          <w:p w14:paraId="3A8B557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7431588</w:t>
            </w:r>
          </w:p>
        </w:tc>
      </w:tr>
      <w:tr w:rsidR="002D2C24" w:rsidRPr="00A92E63" w14:paraId="282AA7CC" w14:textId="77777777" w:rsidTr="002D2C24">
        <w:tc>
          <w:tcPr>
            <w:tcW w:w="663" w:type="dxa"/>
            <w:tcBorders>
              <w:top w:val="single" w:sz="4" w:space="0" w:color="auto"/>
              <w:left w:val="single" w:sz="4" w:space="0" w:color="auto"/>
              <w:bottom w:val="single" w:sz="4" w:space="0" w:color="auto"/>
              <w:right w:val="single" w:sz="4" w:space="0" w:color="auto"/>
            </w:tcBorders>
          </w:tcPr>
          <w:p w14:paraId="3ED807F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2134</w:t>
            </w:r>
          </w:p>
        </w:tc>
        <w:tc>
          <w:tcPr>
            <w:tcW w:w="1175" w:type="dxa"/>
            <w:tcBorders>
              <w:top w:val="single" w:sz="4" w:space="0" w:color="auto"/>
              <w:left w:val="single" w:sz="4" w:space="0" w:color="auto"/>
              <w:bottom w:val="single" w:sz="4" w:space="0" w:color="auto"/>
              <w:right w:val="single" w:sz="4" w:space="0" w:color="auto"/>
            </w:tcBorders>
          </w:tcPr>
          <w:p w14:paraId="00B580B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5771336</w:t>
            </w:r>
          </w:p>
        </w:tc>
        <w:tc>
          <w:tcPr>
            <w:tcW w:w="1134" w:type="dxa"/>
            <w:tcBorders>
              <w:top w:val="single" w:sz="4" w:space="0" w:color="auto"/>
              <w:left w:val="single" w:sz="4" w:space="0" w:color="auto"/>
              <w:bottom w:val="single" w:sz="4" w:space="0" w:color="auto"/>
              <w:right w:val="single" w:sz="4" w:space="0" w:color="auto"/>
            </w:tcBorders>
          </w:tcPr>
          <w:p w14:paraId="4E18CAD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7431613</w:t>
            </w:r>
          </w:p>
        </w:tc>
      </w:tr>
      <w:tr w:rsidR="002D2C24" w:rsidRPr="00A92E63" w14:paraId="0A456FA4" w14:textId="77777777" w:rsidTr="002D2C24">
        <w:tc>
          <w:tcPr>
            <w:tcW w:w="663" w:type="dxa"/>
            <w:tcBorders>
              <w:top w:val="single" w:sz="4" w:space="0" w:color="auto"/>
              <w:left w:val="single" w:sz="4" w:space="0" w:color="auto"/>
              <w:bottom w:val="single" w:sz="4" w:space="0" w:color="auto"/>
              <w:right w:val="single" w:sz="4" w:space="0" w:color="auto"/>
            </w:tcBorders>
          </w:tcPr>
          <w:p w14:paraId="07740E8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2135</w:t>
            </w:r>
          </w:p>
        </w:tc>
        <w:tc>
          <w:tcPr>
            <w:tcW w:w="1175" w:type="dxa"/>
            <w:tcBorders>
              <w:top w:val="single" w:sz="4" w:space="0" w:color="auto"/>
              <w:left w:val="single" w:sz="4" w:space="0" w:color="auto"/>
              <w:bottom w:val="single" w:sz="4" w:space="0" w:color="auto"/>
              <w:right w:val="single" w:sz="4" w:space="0" w:color="auto"/>
            </w:tcBorders>
          </w:tcPr>
          <w:p w14:paraId="0A5F487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5771336</w:t>
            </w:r>
          </w:p>
        </w:tc>
        <w:tc>
          <w:tcPr>
            <w:tcW w:w="1134" w:type="dxa"/>
            <w:tcBorders>
              <w:top w:val="single" w:sz="4" w:space="0" w:color="auto"/>
              <w:left w:val="single" w:sz="4" w:space="0" w:color="auto"/>
              <w:bottom w:val="single" w:sz="4" w:space="0" w:color="auto"/>
              <w:right w:val="single" w:sz="4" w:space="0" w:color="auto"/>
            </w:tcBorders>
          </w:tcPr>
          <w:p w14:paraId="046AA4E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7431613</w:t>
            </w:r>
          </w:p>
        </w:tc>
      </w:tr>
      <w:tr w:rsidR="002D2C24" w:rsidRPr="00A92E63" w14:paraId="572F64F3" w14:textId="77777777" w:rsidTr="002D2C24">
        <w:tc>
          <w:tcPr>
            <w:tcW w:w="663" w:type="dxa"/>
            <w:tcBorders>
              <w:top w:val="single" w:sz="4" w:space="0" w:color="auto"/>
              <w:left w:val="single" w:sz="4" w:space="0" w:color="auto"/>
              <w:bottom w:val="single" w:sz="4" w:space="0" w:color="auto"/>
              <w:right w:val="single" w:sz="4" w:space="0" w:color="auto"/>
            </w:tcBorders>
          </w:tcPr>
          <w:p w14:paraId="24D896C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2136</w:t>
            </w:r>
          </w:p>
        </w:tc>
        <w:tc>
          <w:tcPr>
            <w:tcW w:w="1175" w:type="dxa"/>
            <w:tcBorders>
              <w:top w:val="single" w:sz="4" w:space="0" w:color="auto"/>
              <w:left w:val="single" w:sz="4" w:space="0" w:color="auto"/>
              <w:bottom w:val="single" w:sz="4" w:space="0" w:color="auto"/>
              <w:right w:val="single" w:sz="4" w:space="0" w:color="auto"/>
            </w:tcBorders>
          </w:tcPr>
          <w:p w14:paraId="241C627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5771266</w:t>
            </w:r>
          </w:p>
        </w:tc>
        <w:tc>
          <w:tcPr>
            <w:tcW w:w="1134" w:type="dxa"/>
            <w:tcBorders>
              <w:top w:val="single" w:sz="4" w:space="0" w:color="auto"/>
              <w:left w:val="single" w:sz="4" w:space="0" w:color="auto"/>
              <w:bottom w:val="single" w:sz="4" w:space="0" w:color="auto"/>
              <w:right w:val="single" w:sz="4" w:space="0" w:color="auto"/>
            </w:tcBorders>
          </w:tcPr>
          <w:p w14:paraId="6FF9A4A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7431644</w:t>
            </w:r>
          </w:p>
        </w:tc>
      </w:tr>
      <w:tr w:rsidR="002D2C24" w:rsidRPr="00A92E63" w14:paraId="158D69F1" w14:textId="77777777" w:rsidTr="002D2C24">
        <w:tc>
          <w:tcPr>
            <w:tcW w:w="663" w:type="dxa"/>
            <w:tcBorders>
              <w:top w:val="single" w:sz="4" w:space="0" w:color="auto"/>
              <w:left w:val="single" w:sz="4" w:space="0" w:color="auto"/>
              <w:bottom w:val="single" w:sz="4" w:space="0" w:color="auto"/>
              <w:right w:val="single" w:sz="4" w:space="0" w:color="auto"/>
            </w:tcBorders>
          </w:tcPr>
          <w:p w14:paraId="5040B1E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2137</w:t>
            </w:r>
          </w:p>
        </w:tc>
        <w:tc>
          <w:tcPr>
            <w:tcW w:w="1175" w:type="dxa"/>
            <w:tcBorders>
              <w:top w:val="single" w:sz="4" w:space="0" w:color="auto"/>
              <w:left w:val="single" w:sz="4" w:space="0" w:color="auto"/>
              <w:bottom w:val="single" w:sz="4" w:space="0" w:color="auto"/>
              <w:right w:val="single" w:sz="4" w:space="0" w:color="auto"/>
            </w:tcBorders>
          </w:tcPr>
          <w:p w14:paraId="5CF55C1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5771159</w:t>
            </w:r>
          </w:p>
        </w:tc>
        <w:tc>
          <w:tcPr>
            <w:tcW w:w="1134" w:type="dxa"/>
            <w:tcBorders>
              <w:top w:val="single" w:sz="4" w:space="0" w:color="auto"/>
              <w:left w:val="single" w:sz="4" w:space="0" w:color="auto"/>
              <w:bottom w:val="single" w:sz="4" w:space="0" w:color="auto"/>
              <w:right w:val="single" w:sz="4" w:space="0" w:color="auto"/>
            </w:tcBorders>
          </w:tcPr>
          <w:p w14:paraId="4BDA6CD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7431701</w:t>
            </w:r>
          </w:p>
        </w:tc>
      </w:tr>
      <w:tr w:rsidR="002D2C24" w:rsidRPr="00A92E63" w14:paraId="18440729" w14:textId="77777777" w:rsidTr="002D2C24">
        <w:tc>
          <w:tcPr>
            <w:tcW w:w="663" w:type="dxa"/>
            <w:tcBorders>
              <w:top w:val="single" w:sz="4" w:space="0" w:color="auto"/>
              <w:left w:val="single" w:sz="4" w:space="0" w:color="auto"/>
              <w:bottom w:val="single" w:sz="4" w:space="0" w:color="auto"/>
              <w:right w:val="single" w:sz="4" w:space="0" w:color="auto"/>
            </w:tcBorders>
          </w:tcPr>
          <w:p w14:paraId="6D25F81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2138</w:t>
            </w:r>
          </w:p>
        </w:tc>
        <w:tc>
          <w:tcPr>
            <w:tcW w:w="1175" w:type="dxa"/>
            <w:tcBorders>
              <w:top w:val="single" w:sz="4" w:space="0" w:color="auto"/>
              <w:left w:val="single" w:sz="4" w:space="0" w:color="auto"/>
              <w:bottom w:val="single" w:sz="4" w:space="0" w:color="auto"/>
              <w:right w:val="single" w:sz="4" w:space="0" w:color="auto"/>
            </w:tcBorders>
          </w:tcPr>
          <w:p w14:paraId="64ACB89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5771156</w:t>
            </w:r>
          </w:p>
        </w:tc>
        <w:tc>
          <w:tcPr>
            <w:tcW w:w="1134" w:type="dxa"/>
            <w:tcBorders>
              <w:top w:val="single" w:sz="4" w:space="0" w:color="auto"/>
              <w:left w:val="single" w:sz="4" w:space="0" w:color="auto"/>
              <w:bottom w:val="single" w:sz="4" w:space="0" w:color="auto"/>
              <w:right w:val="single" w:sz="4" w:space="0" w:color="auto"/>
            </w:tcBorders>
          </w:tcPr>
          <w:p w14:paraId="5132787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7431703</w:t>
            </w:r>
          </w:p>
        </w:tc>
      </w:tr>
      <w:tr w:rsidR="002D2C24" w:rsidRPr="00A92E63" w14:paraId="6DFCF4A3" w14:textId="77777777" w:rsidTr="002D2C24">
        <w:tc>
          <w:tcPr>
            <w:tcW w:w="663" w:type="dxa"/>
            <w:tcBorders>
              <w:top w:val="single" w:sz="4" w:space="0" w:color="auto"/>
              <w:left w:val="single" w:sz="4" w:space="0" w:color="auto"/>
              <w:bottom w:val="single" w:sz="4" w:space="0" w:color="auto"/>
              <w:right w:val="single" w:sz="4" w:space="0" w:color="auto"/>
            </w:tcBorders>
          </w:tcPr>
          <w:p w14:paraId="04D35D8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2139</w:t>
            </w:r>
          </w:p>
        </w:tc>
        <w:tc>
          <w:tcPr>
            <w:tcW w:w="1175" w:type="dxa"/>
            <w:tcBorders>
              <w:top w:val="single" w:sz="4" w:space="0" w:color="auto"/>
              <w:left w:val="single" w:sz="4" w:space="0" w:color="auto"/>
              <w:bottom w:val="single" w:sz="4" w:space="0" w:color="auto"/>
              <w:right w:val="single" w:sz="4" w:space="0" w:color="auto"/>
            </w:tcBorders>
          </w:tcPr>
          <w:p w14:paraId="3BB7CF4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5771072</w:t>
            </w:r>
          </w:p>
        </w:tc>
        <w:tc>
          <w:tcPr>
            <w:tcW w:w="1134" w:type="dxa"/>
            <w:tcBorders>
              <w:top w:val="single" w:sz="4" w:space="0" w:color="auto"/>
              <w:left w:val="single" w:sz="4" w:space="0" w:color="auto"/>
              <w:bottom w:val="single" w:sz="4" w:space="0" w:color="auto"/>
              <w:right w:val="single" w:sz="4" w:space="0" w:color="auto"/>
            </w:tcBorders>
          </w:tcPr>
          <w:p w14:paraId="159771F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7431743</w:t>
            </w:r>
          </w:p>
        </w:tc>
      </w:tr>
      <w:tr w:rsidR="002D2C24" w:rsidRPr="00A92E63" w14:paraId="70F15F16" w14:textId="77777777" w:rsidTr="002D2C24">
        <w:tc>
          <w:tcPr>
            <w:tcW w:w="663" w:type="dxa"/>
            <w:tcBorders>
              <w:top w:val="single" w:sz="4" w:space="0" w:color="auto"/>
              <w:left w:val="single" w:sz="4" w:space="0" w:color="auto"/>
              <w:bottom w:val="single" w:sz="4" w:space="0" w:color="auto"/>
              <w:right w:val="single" w:sz="4" w:space="0" w:color="auto"/>
            </w:tcBorders>
          </w:tcPr>
          <w:p w14:paraId="1C42097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2140</w:t>
            </w:r>
          </w:p>
        </w:tc>
        <w:tc>
          <w:tcPr>
            <w:tcW w:w="1175" w:type="dxa"/>
            <w:tcBorders>
              <w:top w:val="single" w:sz="4" w:space="0" w:color="auto"/>
              <w:left w:val="single" w:sz="4" w:space="0" w:color="auto"/>
              <w:bottom w:val="single" w:sz="4" w:space="0" w:color="auto"/>
              <w:right w:val="single" w:sz="4" w:space="0" w:color="auto"/>
            </w:tcBorders>
          </w:tcPr>
          <w:p w14:paraId="2C72555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5771054</w:t>
            </w:r>
          </w:p>
        </w:tc>
        <w:tc>
          <w:tcPr>
            <w:tcW w:w="1134" w:type="dxa"/>
            <w:tcBorders>
              <w:top w:val="single" w:sz="4" w:space="0" w:color="auto"/>
              <w:left w:val="single" w:sz="4" w:space="0" w:color="auto"/>
              <w:bottom w:val="single" w:sz="4" w:space="0" w:color="auto"/>
              <w:right w:val="single" w:sz="4" w:space="0" w:color="auto"/>
            </w:tcBorders>
          </w:tcPr>
          <w:p w14:paraId="3940405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7431748</w:t>
            </w:r>
          </w:p>
        </w:tc>
      </w:tr>
      <w:tr w:rsidR="002D2C24" w:rsidRPr="00A92E63" w14:paraId="2A627A24" w14:textId="77777777" w:rsidTr="002D2C24">
        <w:tc>
          <w:tcPr>
            <w:tcW w:w="663" w:type="dxa"/>
            <w:tcBorders>
              <w:top w:val="single" w:sz="4" w:space="0" w:color="auto"/>
              <w:left w:val="single" w:sz="4" w:space="0" w:color="auto"/>
              <w:bottom w:val="single" w:sz="4" w:space="0" w:color="auto"/>
              <w:right w:val="single" w:sz="4" w:space="0" w:color="auto"/>
            </w:tcBorders>
          </w:tcPr>
          <w:p w14:paraId="76D9B72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2141</w:t>
            </w:r>
          </w:p>
        </w:tc>
        <w:tc>
          <w:tcPr>
            <w:tcW w:w="1175" w:type="dxa"/>
            <w:tcBorders>
              <w:top w:val="single" w:sz="4" w:space="0" w:color="auto"/>
              <w:left w:val="single" w:sz="4" w:space="0" w:color="auto"/>
              <w:bottom w:val="single" w:sz="4" w:space="0" w:color="auto"/>
              <w:right w:val="single" w:sz="4" w:space="0" w:color="auto"/>
            </w:tcBorders>
          </w:tcPr>
          <w:p w14:paraId="1953CC8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5771035</w:t>
            </w:r>
          </w:p>
        </w:tc>
        <w:tc>
          <w:tcPr>
            <w:tcW w:w="1134" w:type="dxa"/>
            <w:tcBorders>
              <w:top w:val="single" w:sz="4" w:space="0" w:color="auto"/>
              <w:left w:val="single" w:sz="4" w:space="0" w:color="auto"/>
              <w:bottom w:val="single" w:sz="4" w:space="0" w:color="auto"/>
              <w:right w:val="single" w:sz="4" w:space="0" w:color="auto"/>
            </w:tcBorders>
          </w:tcPr>
          <w:p w14:paraId="3ED91E0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7431749</w:t>
            </w:r>
          </w:p>
        </w:tc>
      </w:tr>
      <w:tr w:rsidR="002D2C24" w:rsidRPr="00A92E63" w14:paraId="0BA68969" w14:textId="77777777" w:rsidTr="002D2C24">
        <w:tc>
          <w:tcPr>
            <w:tcW w:w="663" w:type="dxa"/>
            <w:tcBorders>
              <w:top w:val="single" w:sz="4" w:space="0" w:color="auto"/>
              <w:left w:val="single" w:sz="4" w:space="0" w:color="auto"/>
              <w:bottom w:val="single" w:sz="4" w:space="0" w:color="auto"/>
              <w:right w:val="single" w:sz="4" w:space="0" w:color="auto"/>
            </w:tcBorders>
          </w:tcPr>
          <w:p w14:paraId="1EF4915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2142</w:t>
            </w:r>
          </w:p>
        </w:tc>
        <w:tc>
          <w:tcPr>
            <w:tcW w:w="1175" w:type="dxa"/>
            <w:tcBorders>
              <w:top w:val="single" w:sz="4" w:space="0" w:color="auto"/>
              <w:left w:val="single" w:sz="4" w:space="0" w:color="auto"/>
              <w:bottom w:val="single" w:sz="4" w:space="0" w:color="auto"/>
              <w:right w:val="single" w:sz="4" w:space="0" w:color="auto"/>
            </w:tcBorders>
          </w:tcPr>
          <w:p w14:paraId="2779984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5771032</w:t>
            </w:r>
          </w:p>
        </w:tc>
        <w:tc>
          <w:tcPr>
            <w:tcW w:w="1134" w:type="dxa"/>
            <w:tcBorders>
              <w:top w:val="single" w:sz="4" w:space="0" w:color="auto"/>
              <w:left w:val="single" w:sz="4" w:space="0" w:color="auto"/>
              <w:bottom w:val="single" w:sz="4" w:space="0" w:color="auto"/>
              <w:right w:val="single" w:sz="4" w:space="0" w:color="auto"/>
            </w:tcBorders>
          </w:tcPr>
          <w:p w14:paraId="7ED34FB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7431748</w:t>
            </w:r>
          </w:p>
        </w:tc>
      </w:tr>
      <w:tr w:rsidR="002D2C24" w:rsidRPr="00A92E63" w14:paraId="3E2F43B4" w14:textId="77777777" w:rsidTr="002D2C24">
        <w:tc>
          <w:tcPr>
            <w:tcW w:w="663" w:type="dxa"/>
            <w:tcBorders>
              <w:top w:val="single" w:sz="4" w:space="0" w:color="auto"/>
              <w:left w:val="single" w:sz="4" w:space="0" w:color="auto"/>
              <w:bottom w:val="single" w:sz="4" w:space="0" w:color="auto"/>
              <w:right w:val="single" w:sz="4" w:space="0" w:color="auto"/>
            </w:tcBorders>
          </w:tcPr>
          <w:p w14:paraId="0EF237E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2143</w:t>
            </w:r>
          </w:p>
        </w:tc>
        <w:tc>
          <w:tcPr>
            <w:tcW w:w="1175" w:type="dxa"/>
            <w:tcBorders>
              <w:top w:val="single" w:sz="4" w:space="0" w:color="auto"/>
              <w:left w:val="single" w:sz="4" w:space="0" w:color="auto"/>
              <w:bottom w:val="single" w:sz="4" w:space="0" w:color="auto"/>
              <w:right w:val="single" w:sz="4" w:space="0" w:color="auto"/>
            </w:tcBorders>
          </w:tcPr>
          <w:p w14:paraId="7D5803B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5770421</w:t>
            </w:r>
          </w:p>
        </w:tc>
        <w:tc>
          <w:tcPr>
            <w:tcW w:w="1134" w:type="dxa"/>
            <w:tcBorders>
              <w:top w:val="single" w:sz="4" w:space="0" w:color="auto"/>
              <w:left w:val="single" w:sz="4" w:space="0" w:color="auto"/>
              <w:bottom w:val="single" w:sz="4" w:space="0" w:color="auto"/>
              <w:right w:val="single" w:sz="4" w:space="0" w:color="auto"/>
            </w:tcBorders>
          </w:tcPr>
          <w:p w14:paraId="349473E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7432005</w:t>
            </w:r>
          </w:p>
        </w:tc>
      </w:tr>
      <w:tr w:rsidR="002D2C24" w:rsidRPr="00A92E63" w14:paraId="05DE1F70" w14:textId="77777777" w:rsidTr="002D2C24">
        <w:tc>
          <w:tcPr>
            <w:tcW w:w="663" w:type="dxa"/>
            <w:tcBorders>
              <w:top w:val="single" w:sz="4" w:space="0" w:color="auto"/>
              <w:left w:val="single" w:sz="4" w:space="0" w:color="auto"/>
              <w:bottom w:val="single" w:sz="4" w:space="0" w:color="auto"/>
              <w:right w:val="single" w:sz="4" w:space="0" w:color="auto"/>
            </w:tcBorders>
          </w:tcPr>
          <w:p w14:paraId="3645219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2144</w:t>
            </w:r>
          </w:p>
        </w:tc>
        <w:tc>
          <w:tcPr>
            <w:tcW w:w="1175" w:type="dxa"/>
            <w:tcBorders>
              <w:top w:val="single" w:sz="4" w:space="0" w:color="auto"/>
              <w:left w:val="single" w:sz="4" w:space="0" w:color="auto"/>
              <w:bottom w:val="single" w:sz="4" w:space="0" w:color="auto"/>
              <w:right w:val="single" w:sz="4" w:space="0" w:color="auto"/>
            </w:tcBorders>
          </w:tcPr>
          <w:p w14:paraId="152759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5770210</w:t>
            </w:r>
          </w:p>
        </w:tc>
        <w:tc>
          <w:tcPr>
            <w:tcW w:w="1134" w:type="dxa"/>
            <w:tcBorders>
              <w:top w:val="single" w:sz="4" w:space="0" w:color="auto"/>
              <w:left w:val="single" w:sz="4" w:space="0" w:color="auto"/>
              <w:bottom w:val="single" w:sz="4" w:space="0" w:color="auto"/>
              <w:right w:val="single" w:sz="4" w:space="0" w:color="auto"/>
            </w:tcBorders>
          </w:tcPr>
          <w:p w14:paraId="21B3B2C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7432096</w:t>
            </w:r>
          </w:p>
        </w:tc>
      </w:tr>
      <w:tr w:rsidR="002D2C24" w:rsidRPr="00A92E63" w14:paraId="7E1A2B16" w14:textId="77777777" w:rsidTr="002D2C24">
        <w:tc>
          <w:tcPr>
            <w:tcW w:w="663" w:type="dxa"/>
            <w:tcBorders>
              <w:top w:val="single" w:sz="4" w:space="0" w:color="auto"/>
              <w:left w:val="single" w:sz="4" w:space="0" w:color="auto"/>
              <w:bottom w:val="single" w:sz="4" w:space="0" w:color="auto"/>
              <w:right w:val="single" w:sz="4" w:space="0" w:color="auto"/>
            </w:tcBorders>
          </w:tcPr>
          <w:p w14:paraId="3568C66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2145</w:t>
            </w:r>
          </w:p>
        </w:tc>
        <w:tc>
          <w:tcPr>
            <w:tcW w:w="1175" w:type="dxa"/>
            <w:tcBorders>
              <w:top w:val="single" w:sz="4" w:space="0" w:color="auto"/>
              <w:left w:val="single" w:sz="4" w:space="0" w:color="auto"/>
              <w:bottom w:val="single" w:sz="4" w:space="0" w:color="auto"/>
              <w:right w:val="single" w:sz="4" w:space="0" w:color="auto"/>
            </w:tcBorders>
          </w:tcPr>
          <w:p w14:paraId="0F91536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5770208</w:t>
            </w:r>
          </w:p>
        </w:tc>
        <w:tc>
          <w:tcPr>
            <w:tcW w:w="1134" w:type="dxa"/>
            <w:tcBorders>
              <w:top w:val="single" w:sz="4" w:space="0" w:color="auto"/>
              <w:left w:val="single" w:sz="4" w:space="0" w:color="auto"/>
              <w:bottom w:val="single" w:sz="4" w:space="0" w:color="auto"/>
              <w:right w:val="single" w:sz="4" w:space="0" w:color="auto"/>
            </w:tcBorders>
          </w:tcPr>
          <w:p w14:paraId="5538C63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7432097</w:t>
            </w:r>
          </w:p>
        </w:tc>
      </w:tr>
      <w:tr w:rsidR="002D2C24" w:rsidRPr="00A92E63" w14:paraId="4E765764" w14:textId="77777777" w:rsidTr="002D2C24">
        <w:tc>
          <w:tcPr>
            <w:tcW w:w="663" w:type="dxa"/>
            <w:tcBorders>
              <w:top w:val="single" w:sz="4" w:space="0" w:color="auto"/>
              <w:left w:val="single" w:sz="4" w:space="0" w:color="auto"/>
              <w:bottom w:val="single" w:sz="4" w:space="0" w:color="auto"/>
              <w:right w:val="single" w:sz="4" w:space="0" w:color="auto"/>
            </w:tcBorders>
          </w:tcPr>
          <w:p w14:paraId="4CF3E0C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2146</w:t>
            </w:r>
          </w:p>
        </w:tc>
        <w:tc>
          <w:tcPr>
            <w:tcW w:w="1175" w:type="dxa"/>
            <w:tcBorders>
              <w:top w:val="single" w:sz="4" w:space="0" w:color="auto"/>
              <w:left w:val="single" w:sz="4" w:space="0" w:color="auto"/>
              <w:bottom w:val="single" w:sz="4" w:space="0" w:color="auto"/>
              <w:right w:val="single" w:sz="4" w:space="0" w:color="auto"/>
            </w:tcBorders>
          </w:tcPr>
          <w:p w14:paraId="430320D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5770099</w:t>
            </w:r>
          </w:p>
        </w:tc>
        <w:tc>
          <w:tcPr>
            <w:tcW w:w="1134" w:type="dxa"/>
            <w:tcBorders>
              <w:top w:val="single" w:sz="4" w:space="0" w:color="auto"/>
              <w:left w:val="single" w:sz="4" w:space="0" w:color="auto"/>
              <w:bottom w:val="single" w:sz="4" w:space="0" w:color="auto"/>
              <w:right w:val="single" w:sz="4" w:space="0" w:color="auto"/>
            </w:tcBorders>
          </w:tcPr>
          <w:p w14:paraId="6A0EA25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7432142</w:t>
            </w:r>
          </w:p>
        </w:tc>
      </w:tr>
      <w:tr w:rsidR="002D2C24" w:rsidRPr="00A92E63" w14:paraId="49040258" w14:textId="77777777" w:rsidTr="002D2C24">
        <w:tc>
          <w:tcPr>
            <w:tcW w:w="663" w:type="dxa"/>
            <w:tcBorders>
              <w:top w:val="single" w:sz="4" w:space="0" w:color="auto"/>
              <w:left w:val="single" w:sz="4" w:space="0" w:color="auto"/>
              <w:bottom w:val="single" w:sz="4" w:space="0" w:color="auto"/>
              <w:right w:val="single" w:sz="4" w:space="0" w:color="auto"/>
            </w:tcBorders>
          </w:tcPr>
          <w:p w14:paraId="2D03803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2147</w:t>
            </w:r>
          </w:p>
        </w:tc>
        <w:tc>
          <w:tcPr>
            <w:tcW w:w="1175" w:type="dxa"/>
            <w:tcBorders>
              <w:top w:val="single" w:sz="4" w:space="0" w:color="auto"/>
              <w:left w:val="single" w:sz="4" w:space="0" w:color="auto"/>
              <w:bottom w:val="single" w:sz="4" w:space="0" w:color="auto"/>
              <w:right w:val="single" w:sz="4" w:space="0" w:color="auto"/>
            </w:tcBorders>
          </w:tcPr>
          <w:p w14:paraId="7A5B164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5770098</w:t>
            </w:r>
          </w:p>
        </w:tc>
        <w:tc>
          <w:tcPr>
            <w:tcW w:w="1134" w:type="dxa"/>
            <w:tcBorders>
              <w:top w:val="single" w:sz="4" w:space="0" w:color="auto"/>
              <w:left w:val="single" w:sz="4" w:space="0" w:color="auto"/>
              <w:bottom w:val="single" w:sz="4" w:space="0" w:color="auto"/>
              <w:right w:val="single" w:sz="4" w:space="0" w:color="auto"/>
            </w:tcBorders>
          </w:tcPr>
          <w:p w14:paraId="13734AA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7432142</w:t>
            </w:r>
          </w:p>
        </w:tc>
      </w:tr>
      <w:tr w:rsidR="002D2C24" w:rsidRPr="00A92E63" w14:paraId="10352F38" w14:textId="77777777" w:rsidTr="002D2C24">
        <w:tc>
          <w:tcPr>
            <w:tcW w:w="663" w:type="dxa"/>
            <w:tcBorders>
              <w:top w:val="single" w:sz="4" w:space="0" w:color="auto"/>
              <w:left w:val="single" w:sz="4" w:space="0" w:color="auto"/>
              <w:bottom w:val="single" w:sz="4" w:space="0" w:color="auto"/>
              <w:right w:val="single" w:sz="4" w:space="0" w:color="auto"/>
            </w:tcBorders>
          </w:tcPr>
          <w:p w14:paraId="39DAD8B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2148</w:t>
            </w:r>
          </w:p>
        </w:tc>
        <w:tc>
          <w:tcPr>
            <w:tcW w:w="1175" w:type="dxa"/>
            <w:tcBorders>
              <w:top w:val="single" w:sz="4" w:space="0" w:color="auto"/>
              <w:left w:val="single" w:sz="4" w:space="0" w:color="auto"/>
              <w:bottom w:val="single" w:sz="4" w:space="0" w:color="auto"/>
              <w:right w:val="single" w:sz="4" w:space="0" w:color="auto"/>
            </w:tcBorders>
          </w:tcPr>
          <w:p w14:paraId="1BB8A9C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5769978</w:t>
            </w:r>
          </w:p>
        </w:tc>
        <w:tc>
          <w:tcPr>
            <w:tcW w:w="1134" w:type="dxa"/>
            <w:tcBorders>
              <w:top w:val="single" w:sz="4" w:space="0" w:color="auto"/>
              <w:left w:val="single" w:sz="4" w:space="0" w:color="auto"/>
              <w:bottom w:val="single" w:sz="4" w:space="0" w:color="auto"/>
              <w:right w:val="single" w:sz="4" w:space="0" w:color="auto"/>
            </w:tcBorders>
          </w:tcPr>
          <w:p w14:paraId="165684E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7432188</w:t>
            </w:r>
          </w:p>
        </w:tc>
      </w:tr>
      <w:tr w:rsidR="002D2C24" w:rsidRPr="00A92E63" w14:paraId="77E493EE" w14:textId="77777777" w:rsidTr="002D2C24">
        <w:tc>
          <w:tcPr>
            <w:tcW w:w="663" w:type="dxa"/>
            <w:tcBorders>
              <w:top w:val="single" w:sz="4" w:space="0" w:color="auto"/>
              <w:left w:val="single" w:sz="4" w:space="0" w:color="auto"/>
              <w:bottom w:val="single" w:sz="4" w:space="0" w:color="auto"/>
              <w:right w:val="single" w:sz="4" w:space="0" w:color="auto"/>
            </w:tcBorders>
          </w:tcPr>
          <w:p w14:paraId="63612BA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2149</w:t>
            </w:r>
          </w:p>
        </w:tc>
        <w:tc>
          <w:tcPr>
            <w:tcW w:w="1175" w:type="dxa"/>
            <w:tcBorders>
              <w:top w:val="single" w:sz="4" w:space="0" w:color="auto"/>
              <w:left w:val="single" w:sz="4" w:space="0" w:color="auto"/>
              <w:bottom w:val="single" w:sz="4" w:space="0" w:color="auto"/>
              <w:right w:val="single" w:sz="4" w:space="0" w:color="auto"/>
            </w:tcBorders>
          </w:tcPr>
          <w:p w14:paraId="21D42A8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5769975</w:t>
            </w:r>
          </w:p>
        </w:tc>
        <w:tc>
          <w:tcPr>
            <w:tcW w:w="1134" w:type="dxa"/>
            <w:tcBorders>
              <w:top w:val="single" w:sz="4" w:space="0" w:color="auto"/>
              <w:left w:val="single" w:sz="4" w:space="0" w:color="auto"/>
              <w:bottom w:val="single" w:sz="4" w:space="0" w:color="auto"/>
              <w:right w:val="single" w:sz="4" w:space="0" w:color="auto"/>
            </w:tcBorders>
          </w:tcPr>
          <w:p w14:paraId="6370C28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7432197</w:t>
            </w:r>
          </w:p>
        </w:tc>
      </w:tr>
      <w:tr w:rsidR="002D2C24" w:rsidRPr="00A92E63" w14:paraId="1E58C092" w14:textId="77777777" w:rsidTr="002D2C24">
        <w:tc>
          <w:tcPr>
            <w:tcW w:w="663" w:type="dxa"/>
            <w:tcBorders>
              <w:top w:val="single" w:sz="4" w:space="0" w:color="auto"/>
              <w:left w:val="single" w:sz="4" w:space="0" w:color="auto"/>
              <w:bottom w:val="single" w:sz="4" w:space="0" w:color="auto"/>
              <w:right w:val="single" w:sz="4" w:space="0" w:color="auto"/>
            </w:tcBorders>
          </w:tcPr>
          <w:p w14:paraId="170C033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2150</w:t>
            </w:r>
          </w:p>
        </w:tc>
        <w:tc>
          <w:tcPr>
            <w:tcW w:w="1175" w:type="dxa"/>
            <w:tcBorders>
              <w:top w:val="single" w:sz="4" w:space="0" w:color="auto"/>
              <w:left w:val="single" w:sz="4" w:space="0" w:color="auto"/>
              <w:bottom w:val="single" w:sz="4" w:space="0" w:color="auto"/>
              <w:right w:val="single" w:sz="4" w:space="0" w:color="auto"/>
            </w:tcBorders>
          </w:tcPr>
          <w:p w14:paraId="42E3B18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5769961</w:t>
            </w:r>
          </w:p>
        </w:tc>
        <w:tc>
          <w:tcPr>
            <w:tcW w:w="1134" w:type="dxa"/>
            <w:tcBorders>
              <w:top w:val="single" w:sz="4" w:space="0" w:color="auto"/>
              <w:left w:val="single" w:sz="4" w:space="0" w:color="auto"/>
              <w:bottom w:val="single" w:sz="4" w:space="0" w:color="auto"/>
              <w:right w:val="single" w:sz="4" w:space="0" w:color="auto"/>
            </w:tcBorders>
          </w:tcPr>
          <w:p w14:paraId="341ED8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7432216</w:t>
            </w:r>
          </w:p>
        </w:tc>
      </w:tr>
      <w:tr w:rsidR="002D2C24" w:rsidRPr="00A92E63" w14:paraId="65B93880" w14:textId="77777777" w:rsidTr="002D2C24">
        <w:tc>
          <w:tcPr>
            <w:tcW w:w="663" w:type="dxa"/>
            <w:tcBorders>
              <w:top w:val="single" w:sz="4" w:space="0" w:color="auto"/>
              <w:left w:val="single" w:sz="4" w:space="0" w:color="auto"/>
              <w:bottom w:val="single" w:sz="4" w:space="0" w:color="auto"/>
              <w:right w:val="single" w:sz="4" w:space="0" w:color="auto"/>
            </w:tcBorders>
          </w:tcPr>
          <w:p w14:paraId="4DE062A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2151</w:t>
            </w:r>
          </w:p>
        </w:tc>
        <w:tc>
          <w:tcPr>
            <w:tcW w:w="1175" w:type="dxa"/>
            <w:tcBorders>
              <w:top w:val="single" w:sz="4" w:space="0" w:color="auto"/>
              <w:left w:val="single" w:sz="4" w:space="0" w:color="auto"/>
              <w:bottom w:val="single" w:sz="4" w:space="0" w:color="auto"/>
              <w:right w:val="single" w:sz="4" w:space="0" w:color="auto"/>
            </w:tcBorders>
          </w:tcPr>
          <w:p w14:paraId="343665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5769950</w:t>
            </w:r>
          </w:p>
        </w:tc>
        <w:tc>
          <w:tcPr>
            <w:tcW w:w="1134" w:type="dxa"/>
            <w:tcBorders>
              <w:top w:val="single" w:sz="4" w:space="0" w:color="auto"/>
              <w:left w:val="single" w:sz="4" w:space="0" w:color="auto"/>
              <w:bottom w:val="single" w:sz="4" w:space="0" w:color="auto"/>
              <w:right w:val="single" w:sz="4" w:space="0" w:color="auto"/>
            </w:tcBorders>
          </w:tcPr>
          <w:p w14:paraId="25D489D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7432224</w:t>
            </w:r>
          </w:p>
        </w:tc>
      </w:tr>
      <w:tr w:rsidR="002D2C24" w:rsidRPr="00A92E63" w14:paraId="47FE82B3" w14:textId="77777777" w:rsidTr="002D2C24">
        <w:tc>
          <w:tcPr>
            <w:tcW w:w="663" w:type="dxa"/>
            <w:tcBorders>
              <w:top w:val="single" w:sz="4" w:space="0" w:color="auto"/>
              <w:left w:val="single" w:sz="4" w:space="0" w:color="auto"/>
              <w:bottom w:val="single" w:sz="4" w:space="0" w:color="auto"/>
              <w:right w:val="single" w:sz="4" w:space="0" w:color="auto"/>
            </w:tcBorders>
          </w:tcPr>
          <w:p w14:paraId="0DB96B3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2152</w:t>
            </w:r>
          </w:p>
        </w:tc>
        <w:tc>
          <w:tcPr>
            <w:tcW w:w="1175" w:type="dxa"/>
            <w:tcBorders>
              <w:top w:val="single" w:sz="4" w:space="0" w:color="auto"/>
              <w:left w:val="single" w:sz="4" w:space="0" w:color="auto"/>
              <w:bottom w:val="single" w:sz="4" w:space="0" w:color="auto"/>
              <w:right w:val="single" w:sz="4" w:space="0" w:color="auto"/>
            </w:tcBorders>
          </w:tcPr>
          <w:p w14:paraId="1D5288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5769948</w:t>
            </w:r>
          </w:p>
        </w:tc>
        <w:tc>
          <w:tcPr>
            <w:tcW w:w="1134" w:type="dxa"/>
            <w:tcBorders>
              <w:top w:val="single" w:sz="4" w:space="0" w:color="auto"/>
              <w:left w:val="single" w:sz="4" w:space="0" w:color="auto"/>
              <w:bottom w:val="single" w:sz="4" w:space="0" w:color="auto"/>
              <w:right w:val="single" w:sz="4" w:space="0" w:color="auto"/>
            </w:tcBorders>
          </w:tcPr>
          <w:p w14:paraId="024C665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7432227</w:t>
            </w:r>
          </w:p>
        </w:tc>
      </w:tr>
      <w:tr w:rsidR="002D2C24" w:rsidRPr="00A92E63" w14:paraId="0BB1DBD4" w14:textId="77777777" w:rsidTr="002D2C24">
        <w:tc>
          <w:tcPr>
            <w:tcW w:w="663" w:type="dxa"/>
            <w:tcBorders>
              <w:top w:val="single" w:sz="4" w:space="0" w:color="auto"/>
              <w:left w:val="single" w:sz="4" w:space="0" w:color="auto"/>
              <w:bottom w:val="single" w:sz="4" w:space="0" w:color="auto"/>
              <w:right w:val="single" w:sz="4" w:space="0" w:color="auto"/>
            </w:tcBorders>
          </w:tcPr>
          <w:p w14:paraId="09E8F33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2153</w:t>
            </w:r>
          </w:p>
        </w:tc>
        <w:tc>
          <w:tcPr>
            <w:tcW w:w="1175" w:type="dxa"/>
            <w:tcBorders>
              <w:top w:val="single" w:sz="4" w:space="0" w:color="auto"/>
              <w:left w:val="single" w:sz="4" w:space="0" w:color="auto"/>
              <w:bottom w:val="single" w:sz="4" w:space="0" w:color="auto"/>
              <w:right w:val="single" w:sz="4" w:space="0" w:color="auto"/>
            </w:tcBorders>
          </w:tcPr>
          <w:p w14:paraId="48C805F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5769928</w:t>
            </w:r>
          </w:p>
        </w:tc>
        <w:tc>
          <w:tcPr>
            <w:tcW w:w="1134" w:type="dxa"/>
            <w:tcBorders>
              <w:top w:val="single" w:sz="4" w:space="0" w:color="auto"/>
              <w:left w:val="single" w:sz="4" w:space="0" w:color="auto"/>
              <w:bottom w:val="single" w:sz="4" w:space="0" w:color="auto"/>
              <w:right w:val="single" w:sz="4" w:space="0" w:color="auto"/>
            </w:tcBorders>
          </w:tcPr>
          <w:p w14:paraId="3C9A6F6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7432240</w:t>
            </w:r>
          </w:p>
        </w:tc>
      </w:tr>
      <w:tr w:rsidR="002D2C24" w:rsidRPr="00A92E63" w14:paraId="0146836D" w14:textId="77777777" w:rsidTr="002D2C24">
        <w:tc>
          <w:tcPr>
            <w:tcW w:w="663" w:type="dxa"/>
            <w:tcBorders>
              <w:top w:val="single" w:sz="4" w:space="0" w:color="auto"/>
              <w:left w:val="single" w:sz="4" w:space="0" w:color="auto"/>
              <w:bottom w:val="single" w:sz="4" w:space="0" w:color="auto"/>
              <w:right w:val="single" w:sz="4" w:space="0" w:color="auto"/>
            </w:tcBorders>
          </w:tcPr>
          <w:p w14:paraId="414B1A1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2154</w:t>
            </w:r>
          </w:p>
        </w:tc>
        <w:tc>
          <w:tcPr>
            <w:tcW w:w="1175" w:type="dxa"/>
            <w:tcBorders>
              <w:top w:val="single" w:sz="4" w:space="0" w:color="auto"/>
              <w:left w:val="single" w:sz="4" w:space="0" w:color="auto"/>
              <w:bottom w:val="single" w:sz="4" w:space="0" w:color="auto"/>
              <w:right w:val="single" w:sz="4" w:space="0" w:color="auto"/>
            </w:tcBorders>
          </w:tcPr>
          <w:p w14:paraId="79341E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5769905</w:t>
            </w:r>
          </w:p>
        </w:tc>
        <w:tc>
          <w:tcPr>
            <w:tcW w:w="1134" w:type="dxa"/>
            <w:tcBorders>
              <w:top w:val="single" w:sz="4" w:space="0" w:color="auto"/>
              <w:left w:val="single" w:sz="4" w:space="0" w:color="auto"/>
              <w:bottom w:val="single" w:sz="4" w:space="0" w:color="auto"/>
              <w:right w:val="single" w:sz="4" w:space="0" w:color="auto"/>
            </w:tcBorders>
          </w:tcPr>
          <w:p w14:paraId="5F7E09B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7432250</w:t>
            </w:r>
          </w:p>
        </w:tc>
      </w:tr>
      <w:tr w:rsidR="002D2C24" w:rsidRPr="00A92E63" w14:paraId="08F14531" w14:textId="77777777" w:rsidTr="002D2C24">
        <w:tc>
          <w:tcPr>
            <w:tcW w:w="663" w:type="dxa"/>
            <w:tcBorders>
              <w:top w:val="single" w:sz="4" w:space="0" w:color="auto"/>
              <w:left w:val="single" w:sz="4" w:space="0" w:color="auto"/>
              <w:bottom w:val="single" w:sz="4" w:space="0" w:color="auto"/>
              <w:right w:val="single" w:sz="4" w:space="0" w:color="auto"/>
            </w:tcBorders>
          </w:tcPr>
          <w:p w14:paraId="092CA1F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2155</w:t>
            </w:r>
          </w:p>
        </w:tc>
        <w:tc>
          <w:tcPr>
            <w:tcW w:w="1175" w:type="dxa"/>
            <w:tcBorders>
              <w:top w:val="single" w:sz="4" w:space="0" w:color="auto"/>
              <w:left w:val="single" w:sz="4" w:space="0" w:color="auto"/>
              <w:bottom w:val="single" w:sz="4" w:space="0" w:color="auto"/>
              <w:right w:val="single" w:sz="4" w:space="0" w:color="auto"/>
            </w:tcBorders>
          </w:tcPr>
          <w:p w14:paraId="104DA75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5769902</w:t>
            </w:r>
          </w:p>
        </w:tc>
        <w:tc>
          <w:tcPr>
            <w:tcW w:w="1134" w:type="dxa"/>
            <w:tcBorders>
              <w:top w:val="single" w:sz="4" w:space="0" w:color="auto"/>
              <w:left w:val="single" w:sz="4" w:space="0" w:color="auto"/>
              <w:bottom w:val="single" w:sz="4" w:space="0" w:color="auto"/>
              <w:right w:val="single" w:sz="4" w:space="0" w:color="auto"/>
            </w:tcBorders>
          </w:tcPr>
          <w:p w14:paraId="0E19A59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7432258</w:t>
            </w:r>
          </w:p>
        </w:tc>
      </w:tr>
      <w:tr w:rsidR="002D2C24" w:rsidRPr="00A92E63" w14:paraId="32582D2F" w14:textId="77777777" w:rsidTr="002D2C24">
        <w:tc>
          <w:tcPr>
            <w:tcW w:w="663" w:type="dxa"/>
            <w:tcBorders>
              <w:top w:val="single" w:sz="4" w:space="0" w:color="auto"/>
              <w:left w:val="single" w:sz="4" w:space="0" w:color="auto"/>
              <w:bottom w:val="single" w:sz="4" w:space="0" w:color="auto"/>
              <w:right w:val="single" w:sz="4" w:space="0" w:color="auto"/>
            </w:tcBorders>
          </w:tcPr>
          <w:p w14:paraId="2AF829A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2156</w:t>
            </w:r>
          </w:p>
        </w:tc>
        <w:tc>
          <w:tcPr>
            <w:tcW w:w="1175" w:type="dxa"/>
            <w:tcBorders>
              <w:top w:val="single" w:sz="4" w:space="0" w:color="auto"/>
              <w:left w:val="single" w:sz="4" w:space="0" w:color="auto"/>
              <w:bottom w:val="single" w:sz="4" w:space="0" w:color="auto"/>
              <w:right w:val="single" w:sz="4" w:space="0" w:color="auto"/>
            </w:tcBorders>
          </w:tcPr>
          <w:p w14:paraId="0D62BA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5769889</w:t>
            </w:r>
          </w:p>
        </w:tc>
        <w:tc>
          <w:tcPr>
            <w:tcW w:w="1134" w:type="dxa"/>
            <w:tcBorders>
              <w:top w:val="single" w:sz="4" w:space="0" w:color="auto"/>
              <w:left w:val="single" w:sz="4" w:space="0" w:color="auto"/>
              <w:bottom w:val="single" w:sz="4" w:space="0" w:color="auto"/>
              <w:right w:val="single" w:sz="4" w:space="0" w:color="auto"/>
            </w:tcBorders>
          </w:tcPr>
          <w:p w14:paraId="1F95011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7432275</w:t>
            </w:r>
          </w:p>
        </w:tc>
      </w:tr>
      <w:tr w:rsidR="002D2C24" w:rsidRPr="00A92E63" w14:paraId="09F6CAD0" w14:textId="77777777" w:rsidTr="002D2C24">
        <w:tc>
          <w:tcPr>
            <w:tcW w:w="663" w:type="dxa"/>
            <w:tcBorders>
              <w:top w:val="single" w:sz="4" w:space="0" w:color="auto"/>
              <w:left w:val="single" w:sz="4" w:space="0" w:color="auto"/>
              <w:bottom w:val="single" w:sz="4" w:space="0" w:color="auto"/>
              <w:right w:val="single" w:sz="4" w:space="0" w:color="auto"/>
            </w:tcBorders>
          </w:tcPr>
          <w:p w14:paraId="7BCA210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2157</w:t>
            </w:r>
          </w:p>
        </w:tc>
        <w:tc>
          <w:tcPr>
            <w:tcW w:w="1175" w:type="dxa"/>
            <w:tcBorders>
              <w:top w:val="single" w:sz="4" w:space="0" w:color="auto"/>
              <w:left w:val="single" w:sz="4" w:space="0" w:color="auto"/>
              <w:bottom w:val="single" w:sz="4" w:space="0" w:color="auto"/>
              <w:right w:val="single" w:sz="4" w:space="0" w:color="auto"/>
            </w:tcBorders>
          </w:tcPr>
          <w:p w14:paraId="1461ED8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5769871</w:t>
            </w:r>
          </w:p>
        </w:tc>
        <w:tc>
          <w:tcPr>
            <w:tcW w:w="1134" w:type="dxa"/>
            <w:tcBorders>
              <w:top w:val="single" w:sz="4" w:space="0" w:color="auto"/>
              <w:left w:val="single" w:sz="4" w:space="0" w:color="auto"/>
              <w:bottom w:val="single" w:sz="4" w:space="0" w:color="auto"/>
              <w:right w:val="single" w:sz="4" w:space="0" w:color="auto"/>
            </w:tcBorders>
          </w:tcPr>
          <w:p w14:paraId="0BE276D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7432287</w:t>
            </w:r>
          </w:p>
        </w:tc>
      </w:tr>
      <w:tr w:rsidR="002D2C24" w:rsidRPr="00A92E63" w14:paraId="7E20F61A" w14:textId="77777777" w:rsidTr="002D2C24">
        <w:tc>
          <w:tcPr>
            <w:tcW w:w="663" w:type="dxa"/>
            <w:tcBorders>
              <w:top w:val="single" w:sz="4" w:space="0" w:color="auto"/>
              <w:left w:val="single" w:sz="4" w:space="0" w:color="auto"/>
              <w:bottom w:val="single" w:sz="4" w:space="0" w:color="auto"/>
              <w:right w:val="single" w:sz="4" w:space="0" w:color="auto"/>
            </w:tcBorders>
          </w:tcPr>
          <w:p w14:paraId="5BCF4ED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2158</w:t>
            </w:r>
          </w:p>
        </w:tc>
        <w:tc>
          <w:tcPr>
            <w:tcW w:w="1175" w:type="dxa"/>
            <w:tcBorders>
              <w:top w:val="single" w:sz="4" w:space="0" w:color="auto"/>
              <w:left w:val="single" w:sz="4" w:space="0" w:color="auto"/>
              <w:bottom w:val="single" w:sz="4" w:space="0" w:color="auto"/>
              <w:right w:val="single" w:sz="4" w:space="0" w:color="auto"/>
            </w:tcBorders>
          </w:tcPr>
          <w:p w14:paraId="3B0FD6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5769861</w:t>
            </w:r>
          </w:p>
        </w:tc>
        <w:tc>
          <w:tcPr>
            <w:tcW w:w="1134" w:type="dxa"/>
            <w:tcBorders>
              <w:top w:val="single" w:sz="4" w:space="0" w:color="auto"/>
              <w:left w:val="single" w:sz="4" w:space="0" w:color="auto"/>
              <w:bottom w:val="single" w:sz="4" w:space="0" w:color="auto"/>
              <w:right w:val="single" w:sz="4" w:space="0" w:color="auto"/>
            </w:tcBorders>
          </w:tcPr>
          <w:p w14:paraId="69A51B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7432292</w:t>
            </w:r>
          </w:p>
        </w:tc>
      </w:tr>
      <w:tr w:rsidR="002D2C24" w:rsidRPr="00A92E63" w14:paraId="578D4CF7" w14:textId="77777777" w:rsidTr="002D2C24">
        <w:tc>
          <w:tcPr>
            <w:tcW w:w="663" w:type="dxa"/>
            <w:tcBorders>
              <w:top w:val="single" w:sz="4" w:space="0" w:color="auto"/>
              <w:left w:val="single" w:sz="4" w:space="0" w:color="auto"/>
              <w:bottom w:val="single" w:sz="4" w:space="0" w:color="auto"/>
              <w:right w:val="single" w:sz="4" w:space="0" w:color="auto"/>
            </w:tcBorders>
          </w:tcPr>
          <w:p w14:paraId="518E39C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2159</w:t>
            </w:r>
          </w:p>
        </w:tc>
        <w:tc>
          <w:tcPr>
            <w:tcW w:w="1175" w:type="dxa"/>
            <w:tcBorders>
              <w:top w:val="single" w:sz="4" w:space="0" w:color="auto"/>
              <w:left w:val="single" w:sz="4" w:space="0" w:color="auto"/>
              <w:bottom w:val="single" w:sz="4" w:space="0" w:color="auto"/>
              <w:right w:val="single" w:sz="4" w:space="0" w:color="auto"/>
            </w:tcBorders>
          </w:tcPr>
          <w:p w14:paraId="584A9A1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5769859</w:t>
            </w:r>
          </w:p>
        </w:tc>
        <w:tc>
          <w:tcPr>
            <w:tcW w:w="1134" w:type="dxa"/>
            <w:tcBorders>
              <w:top w:val="single" w:sz="4" w:space="0" w:color="auto"/>
              <w:left w:val="single" w:sz="4" w:space="0" w:color="auto"/>
              <w:bottom w:val="single" w:sz="4" w:space="0" w:color="auto"/>
              <w:right w:val="single" w:sz="4" w:space="0" w:color="auto"/>
            </w:tcBorders>
          </w:tcPr>
          <w:p w14:paraId="41077E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7432293</w:t>
            </w:r>
          </w:p>
        </w:tc>
      </w:tr>
      <w:tr w:rsidR="002D2C24" w:rsidRPr="00A92E63" w14:paraId="217B8A54" w14:textId="77777777" w:rsidTr="002D2C24">
        <w:tc>
          <w:tcPr>
            <w:tcW w:w="663" w:type="dxa"/>
            <w:tcBorders>
              <w:top w:val="single" w:sz="4" w:space="0" w:color="auto"/>
              <w:left w:val="single" w:sz="4" w:space="0" w:color="auto"/>
              <w:bottom w:val="single" w:sz="4" w:space="0" w:color="auto"/>
              <w:right w:val="single" w:sz="4" w:space="0" w:color="auto"/>
            </w:tcBorders>
          </w:tcPr>
          <w:p w14:paraId="62CE96B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2160</w:t>
            </w:r>
          </w:p>
        </w:tc>
        <w:tc>
          <w:tcPr>
            <w:tcW w:w="1175" w:type="dxa"/>
            <w:tcBorders>
              <w:top w:val="single" w:sz="4" w:space="0" w:color="auto"/>
              <w:left w:val="single" w:sz="4" w:space="0" w:color="auto"/>
              <w:bottom w:val="single" w:sz="4" w:space="0" w:color="auto"/>
              <w:right w:val="single" w:sz="4" w:space="0" w:color="auto"/>
            </w:tcBorders>
          </w:tcPr>
          <w:p w14:paraId="2A78D56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5769838</w:t>
            </w:r>
          </w:p>
        </w:tc>
        <w:tc>
          <w:tcPr>
            <w:tcW w:w="1134" w:type="dxa"/>
            <w:tcBorders>
              <w:top w:val="single" w:sz="4" w:space="0" w:color="auto"/>
              <w:left w:val="single" w:sz="4" w:space="0" w:color="auto"/>
              <w:bottom w:val="single" w:sz="4" w:space="0" w:color="auto"/>
              <w:right w:val="single" w:sz="4" w:space="0" w:color="auto"/>
            </w:tcBorders>
          </w:tcPr>
          <w:p w14:paraId="789FB1F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7432303</w:t>
            </w:r>
          </w:p>
        </w:tc>
      </w:tr>
      <w:tr w:rsidR="002D2C24" w:rsidRPr="00A92E63" w14:paraId="698247AC" w14:textId="77777777" w:rsidTr="002D2C24">
        <w:tc>
          <w:tcPr>
            <w:tcW w:w="663" w:type="dxa"/>
            <w:tcBorders>
              <w:top w:val="single" w:sz="4" w:space="0" w:color="auto"/>
              <w:left w:val="single" w:sz="4" w:space="0" w:color="auto"/>
              <w:bottom w:val="single" w:sz="4" w:space="0" w:color="auto"/>
              <w:right w:val="single" w:sz="4" w:space="0" w:color="auto"/>
            </w:tcBorders>
          </w:tcPr>
          <w:p w14:paraId="1B768F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2161</w:t>
            </w:r>
          </w:p>
        </w:tc>
        <w:tc>
          <w:tcPr>
            <w:tcW w:w="1175" w:type="dxa"/>
            <w:tcBorders>
              <w:top w:val="single" w:sz="4" w:space="0" w:color="auto"/>
              <w:left w:val="single" w:sz="4" w:space="0" w:color="auto"/>
              <w:bottom w:val="single" w:sz="4" w:space="0" w:color="auto"/>
              <w:right w:val="single" w:sz="4" w:space="0" w:color="auto"/>
            </w:tcBorders>
          </w:tcPr>
          <w:p w14:paraId="2E6C43A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5769831</w:t>
            </w:r>
          </w:p>
        </w:tc>
        <w:tc>
          <w:tcPr>
            <w:tcW w:w="1134" w:type="dxa"/>
            <w:tcBorders>
              <w:top w:val="single" w:sz="4" w:space="0" w:color="auto"/>
              <w:left w:val="single" w:sz="4" w:space="0" w:color="auto"/>
              <w:bottom w:val="single" w:sz="4" w:space="0" w:color="auto"/>
              <w:right w:val="single" w:sz="4" w:space="0" w:color="auto"/>
            </w:tcBorders>
          </w:tcPr>
          <w:p w14:paraId="0A6BED7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7432306</w:t>
            </w:r>
          </w:p>
        </w:tc>
      </w:tr>
      <w:tr w:rsidR="002D2C24" w:rsidRPr="00A92E63" w14:paraId="4E0098CB" w14:textId="77777777" w:rsidTr="002D2C24">
        <w:tc>
          <w:tcPr>
            <w:tcW w:w="663" w:type="dxa"/>
            <w:tcBorders>
              <w:top w:val="single" w:sz="4" w:space="0" w:color="auto"/>
              <w:left w:val="single" w:sz="4" w:space="0" w:color="auto"/>
              <w:bottom w:val="single" w:sz="4" w:space="0" w:color="auto"/>
              <w:right w:val="single" w:sz="4" w:space="0" w:color="auto"/>
            </w:tcBorders>
          </w:tcPr>
          <w:p w14:paraId="46046FF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2162</w:t>
            </w:r>
          </w:p>
        </w:tc>
        <w:tc>
          <w:tcPr>
            <w:tcW w:w="1175" w:type="dxa"/>
            <w:tcBorders>
              <w:top w:val="single" w:sz="4" w:space="0" w:color="auto"/>
              <w:left w:val="single" w:sz="4" w:space="0" w:color="auto"/>
              <w:bottom w:val="single" w:sz="4" w:space="0" w:color="auto"/>
              <w:right w:val="single" w:sz="4" w:space="0" w:color="auto"/>
            </w:tcBorders>
          </w:tcPr>
          <w:p w14:paraId="334858C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5769825</w:t>
            </w:r>
          </w:p>
        </w:tc>
        <w:tc>
          <w:tcPr>
            <w:tcW w:w="1134" w:type="dxa"/>
            <w:tcBorders>
              <w:top w:val="single" w:sz="4" w:space="0" w:color="auto"/>
              <w:left w:val="single" w:sz="4" w:space="0" w:color="auto"/>
              <w:bottom w:val="single" w:sz="4" w:space="0" w:color="auto"/>
              <w:right w:val="single" w:sz="4" w:space="0" w:color="auto"/>
            </w:tcBorders>
          </w:tcPr>
          <w:p w14:paraId="7983BD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7432309</w:t>
            </w:r>
          </w:p>
        </w:tc>
      </w:tr>
      <w:tr w:rsidR="002D2C24" w:rsidRPr="00A92E63" w14:paraId="1E5019EE" w14:textId="77777777" w:rsidTr="002D2C24">
        <w:tc>
          <w:tcPr>
            <w:tcW w:w="663" w:type="dxa"/>
            <w:tcBorders>
              <w:top w:val="single" w:sz="4" w:space="0" w:color="auto"/>
              <w:left w:val="single" w:sz="4" w:space="0" w:color="auto"/>
              <w:bottom w:val="single" w:sz="4" w:space="0" w:color="auto"/>
              <w:right w:val="single" w:sz="4" w:space="0" w:color="auto"/>
            </w:tcBorders>
          </w:tcPr>
          <w:p w14:paraId="07F27B7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2163</w:t>
            </w:r>
          </w:p>
        </w:tc>
        <w:tc>
          <w:tcPr>
            <w:tcW w:w="1175" w:type="dxa"/>
            <w:tcBorders>
              <w:top w:val="single" w:sz="4" w:space="0" w:color="auto"/>
              <w:left w:val="single" w:sz="4" w:space="0" w:color="auto"/>
              <w:bottom w:val="single" w:sz="4" w:space="0" w:color="auto"/>
              <w:right w:val="single" w:sz="4" w:space="0" w:color="auto"/>
            </w:tcBorders>
          </w:tcPr>
          <w:p w14:paraId="7C7838C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5769818</w:t>
            </w:r>
          </w:p>
        </w:tc>
        <w:tc>
          <w:tcPr>
            <w:tcW w:w="1134" w:type="dxa"/>
            <w:tcBorders>
              <w:top w:val="single" w:sz="4" w:space="0" w:color="auto"/>
              <w:left w:val="single" w:sz="4" w:space="0" w:color="auto"/>
              <w:bottom w:val="single" w:sz="4" w:space="0" w:color="auto"/>
              <w:right w:val="single" w:sz="4" w:space="0" w:color="auto"/>
            </w:tcBorders>
          </w:tcPr>
          <w:p w14:paraId="2B2750B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7432315</w:t>
            </w:r>
          </w:p>
        </w:tc>
      </w:tr>
      <w:tr w:rsidR="002D2C24" w:rsidRPr="00A92E63" w14:paraId="777FC93C" w14:textId="77777777" w:rsidTr="002D2C24">
        <w:tc>
          <w:tcPr>
            <w:tcW w:w="663" w:type="dxa"/>
            <w:tcBorders>
              <w:top w:val="single" w:sz="4" w:space="0" w:color="auto"/>
              <w:left w:val="single" w:sz="4" w:space="0" w:color="auto"/>
              <w:bottom w:val="single" w:sz="4" w:space="0" w:color="auto"/>
              <w:right w:val="single" w:sz="4" w:space="0" w:color="auto"/>
            </w:tcBorders>
          </w:tcPr>
          <w:p w14:paraId="01FF81B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2164</w:t>
            </w:r>
          </w:p>
        </w:tc>
        <w:tc>
          <w:tcPr>
            <w:tcW w:w="1175" w:type="dxa"/>
            <w:tcBorders>
              <w:top w:val="single" w:sz="4" w:space="0" w:color="auto"/>
              <w:left w:val="single" w:sz="4" w:space="0" w:color="auto"/>
              <w:bottom w:val="single" w:sz="4" w:space="0" w:color="auto"/>
              <w:right w:val="single" w:sz="4" w:space="0" w:color="auto"/>
            </w:tcBorders>
          </w:tcPr>
          <w:p w14:paraId="421F79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5769804</w:t>
            </w:r>
          </w:p>
        </w:tc>
        <w:tc>
          <w:tcPr>
            <w:tcW w:w="1134" w:type="dxa"/>
            <w:tcBorders>
              <w:top w:val="single" w:sz="4" w:space="0" w:color="auto"/>
              <w:left w:val="single" w:sz="4" w:space="0" w:color="auto"/>
              <w:bottom w:val="single" w:sz="4" w:space="0" w:color="auto"/>
              <w:right w:val="single" w:sz="4" w:space="0" w:color="auto"/>
            </w:tcBorders>
          </w:tcPr>
          <w:p w14:paraId="4C8077C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7432328</w:t>
            </w:r>
          </w:p>
        </w:tc>
      </w:tr>
      <w:tr w:rsidR="002D2C24" w:rsidRPr="00A92E63" w14:paraId="64984CFC" w14:textId="77777777" w:rsidTr="002D2C24">
        <w:tc>
          <w:tcPr>
            <w:tcW w:w="663" w:type="dxa"/>
            <w:tcBorders>
              <w:top w:val="single" w:sz="4" w:space="0" w:color="auto"/>
              <w:left w:val="single" w:sz="4" w:space="0" w:color="auto"/>
              <w:bottom w:val="single" w:sz="4" w:space="0" w:color="auto"/>
              <w:right w:val="single" w:sz="4" w:space="0" w:color="auto"/>
            </w:tcBorders>
          </w:tcPr>
          <w:p w14:paraId="7C57E89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2165</w:t>
            </w:r>
          </w:p>
        </w:tc>
        <w:tc>
          <w:tcPr>
            <w:tcW w:w="1175" w:type="dxa"/>
            <w:tcBorders>
              <w:top w:val="single" w:sz="4" w:space="0" w:color="auto"/>
              <w:left w:val="single" w:sz="4" w:space="0" w:color="auto"/>
              <w:bottom w:val="single" w:sz="4" w:space="0" w:color="auto"/>
              <w:right w:val="single" w:sz="4" w:space="0" w:color="auto"/>
            </w:tcBorders>
          </w:tcPr>
          <w:p w14:paraId="5384164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5769795</w:t>
            </w:r>
          </w:p>
        </w:tc>
        <w:tc>
          <w:tcPr>
            <w:tcW w:w="1134" w:type="dxa"/>
            <w:tcBorders>
              <w:top w:val="single" w:sz="4" w:space="0" w:color="auto"/>
              <w:left w:val="single" w:sz="4" w:space="0" w:color="auto"/>
              <w:bottom w:val="single" w:sz="4" w:space="0" w:color="auto"/>
              <w:right w:val="single" w:sz="4" w:space="0" w:color="auto"/>
            </w:tcBorders>
          </w:tcPr>
          <w:p w14:paraId="0D572E4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7432339</w:t>
            </w:r>
          </w:p>
        </w:tc>
      </w:tr>
      <w:tr w:rsidR="002D2C24" w:rsidRPr="00A92E63" w14:paraId="4402AA89" w14:textId="77777777" w:rsidTr="002D2C24">
        <w:tc>
          <w:tcPr>
            <w:tcW w:w="663" w:type="dxa"/>
            <w:tcBorders>
              <w:top w:val="single" w:sz="4" w:space="0" w:color="auto"/>
              <w:left w:val="single" w:sz="4" w:space="0" w:color="auto"/>
              <w:bottom w:val="single" w:sz="4" w:space="0" w:color="auto"/>
              <w:right w:val="single" w:sz="4" w:space="0" w:color="auto"/>
            </w:tcBorders>
          </w:tcPr>
          <w:p w14:paraId="41CE59E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2166</w:t>
            </w:r>
          </w:p>
        </w:tc>
        <w:tc>
          <w:tcPr>
            <w:tcW w:w="1175" w:type="dxa"/>
            <w:tcBorders>
              <w:top w:val="single" w:sz="4" w:space="0" w:color="auto"/>
              <w:left w:val="single" w:sz="4" w:space="0" w:color="auto"/>
              <w:bottom w:val="single" w:sz="4" w:space="0" w:color="auto"/>
              <w:right w:val="single" w:sz="4" w:space="0" w:color="auto"/>
            </w:tcBorders>
          </w:tcPr>
          <w:p w14:paraId="245BE4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5769785</w:t>
            </w:r>
          </w:p>
        </w:tc>
        <w:tc>
          <w:tcPr>
            <w:tcW w:w="1134" w:type="dxa"/>
            <w:tcBorders>
              <w:top w:val="single" w:sz="4" w:space="0" w:color="auto"/>
              <w:left w:val="single" w:sz="4" w:space="0" w:color="auto"/>
              <w:bottom w:val="single" w:sz="4" w:space="0" w:color="auto"/>
              <w:right w:val="single" w:sz="4" w:space="0" w:color="auto"/>
            </w:tcBorders>
          </w:tcPr>
          <w:p w14:paraId="745A37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7432357</w:t>
            </w:r>
          </w:p>
        </w:tc>
      </w:tr>
      <w:tr w:rsidR="002D2C24" w:rsidRPr="00A92E63" w14:paraId="373C388F" w14:textId="77777777" w:rsidTr="002D2C24">
        <w:tc>
          <w:tcPr>
            <w:tcW w:w="663" w:type="dxa"/>
            <w:tcBorders>
              <w:top w:val="single" w:sz="4" w:space="0" w:color="auto"/>
              <w:left w:val="single" w:sz="4" w:space="0" w:color="auto"/>
              <w:bottom w:val="single" w:sz="4" w:space="0" w:color="auto"/>
              <w:right w:val="single" w:sz="4" w:space="0" w:color="auto"/>
            </w:tcBorders>
          </w:tcPr>
          <w:p w14:paraId="35551BD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2167</w:t>
            </w:r>
          </w:p>
        </w:tc>
        <w:tc>
          <w:tcPr>
            <w:tcW w:w="1175" w:type="dxa"/>
            <w:tcBorders>
              <w:top w:val="single" w:sz="4" w:space="0" w:color="auto"/>
              <w:left w:val="single" w:sz="4" w:space="0" w:color="auto"/>
              <w:bottom w:val="single" w:sz="4" w:space="0" w:color="auto"/>
              <w:right w:val="single" w:sz="4" w:space="0" w:color="auto"/>
            </w:tcBorders>
          </w:tcPr>
          <w:p w14:paraId="1D18F6C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5769783</w:t>
            </w:r>
          </w:p>
        </w:tc>
        <w:tc>
          <w:tcPr>
            <w:tcW w:w="1134" w:type="dxa"/>
            <w:tcBorders>
              <w:top w:val="single" w:sz="4" w:space="0" w:color="auto"/>
              <w:left w:val="single" w:sz="4" w:space="0" w:color="auto"/>
              <w:bottom w:val="single" w:sz="4" w:space="0" w:color="auto"/>
              <w:right w:val="single" w:sz="4" w:space="0" w:color="auto"/>
            </w:tcBorders>
          </w:tcPr>
          <w:p w14:paraId="61C0A9B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7432360</w:t>
            </w:r>
          </w:p>
        </w:tc>
      </w:tr>
      <w:tr w:rsidR="002D2C24" w:rsidRPr="00A92E63" w14:paraId="4B8AFD33" w14:textId="77777777" w:rsidTr="002D2C24">
        <w:tc>
          <w:tcPr>
            <w:tcW w:w="663" w:type="dxa"/>
            <w:tcBorders>
              <w:top w:val="single" w:sz="4" w:space="0" w:color="auto"/>
              <w:left w:val="single" w:sz="4" w:space="0" w:color="auto"/>
              <w:bottom w:val="single" w:sz="4" w:space="0" w:color="auto"/>
              <w:right w:val="single" w:sz="4" w:space="0" w:color="auto"/>
            </w:tcBorders>
          </w:tcPr>
          <w:p w14:paraId="1C52A6A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2168</w:t>
            </w:r>
          </w:p>
        </w:tc>
        <w:tc>
          <w:tcPr>
            <w:tcW w:w="1175" w:type="dxa"/>
            <w:tcBorders>
              <w:top w:val="single" w:sz="4" w:space="0" w:color="auto"/>
              <w:left w:val="single" w:sz="4" w:space="0" w:color="auto"/>
              <w:bottom w:val="single" w:sz="4" w:space="0" w:color="auto"/>
              <w:right w:val="single" w:sz="4" w:space="0" w:color="auto"/>
            </w:tcBorders>
          </w:tcPr>
          <w:p w14:paraId="29D14E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5769772</w:t>
            </w:r>
          </w:p>
        </w:tc>
        <w:tc>
          <w:tcPr>
            <w:tcW w:w="1134" w:type="dxa"/>
            <w:tcBorders>
              <w:top w:val="single" w:sz="4" w:space="0" w:color="auto"/>
              <w:left w:val="single" w:sz="4" w:space="0" w:color="auto"/>
              <w:bottom w:val="single" w:sz="4" w:space="0" w:color="auto"/>
              <w:right w:val="single" w:sz="4" w:space="0" w:color="auto"/>
            </w:tcBorders>
          </w:tcPr>
          <w:p w14:paraId="5DB032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7432376</w:t>
            </w:r>
          </w:p>
        </w:tc>
      </w:tr>
      <w:tr w:rsidR="002D2C24" w:rsidRPr="00A92E63" w14:paraId="64A8C3E6" w14:textId="77777777" w:rsidTr="002D2C24">
        <w:tc>
          <w:tcPr>
            <w:tcW w:w="663" w:type="dxa"/>
            <w:tcBorders>
              <w:top w:val="single" w:sz="4" w:space="0" w:color="auto"/>
              <w:left w:val="single" w:sz="4" w:space="0" w:color="auto"/>
              <w:bottom w:val="single" w:sz="4" w:space="0" w:color="auto"/>
              <w:right w:val="single" w:sz="4" w:space="0" w:color="auto"/>
            </w:tcBorders>
          </w:tcPr>
          <w:p w14:paraId="2E206E9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2169</w:t>
            </w:r>
          </w:p>
        </w:tc>
        <w:tc>
          <w:tcPr>
            <w:tcW w:w="1175" w:type="dxa"/>
            <w:tcBorders>
              <w:top w:val="single" w:sz="4" w:space="0" w:color="auto"/>
              <w:left w:val="single" w:sz="4" w:space="0" w:color="auto"/>
              <w:bottom w:val="single" w:sz="4" w:space="0" w:color="auto"/>
              <w:right w:val="single" w:sz="4" w:space="0" w:color="auto"/>
            </w:tcBorders>
          </w:tcPr>
          <w:p w14:paraId="2D3E466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5769769</w:t>
            </w:r>
          </w:p>
        </w:tc>
        <w:tc>
          <w:tcPr>
            <w:tcW w:w="1134" w:type="dxa"/>
            <w:tcBorders>
              <w:top w:val="single" w:sz="4" w:space="0" w:color="auto"/>
              <w:left w:val="single" w:sz="4" w:space="0" w:color="auto"/>
              <w:bottom w:val="single" w:sz="4" w:space="0" w:color="auto"/>
              <w:right w:val="single" w:sz="4" w:space="0" w:color="auto"/>
            </w:tcBorders>
          </w:tcPr>
          <w:p w14:paraId="491FD1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7432380</w:t>
            </w:r>
          </w:p>
        </w:tc>
      </w:tr>
      <w:tr w:rsidR="002D2C24" w:rsidRPr="00A92E63" w14:paraId="055F82BD" w14:textId="77777777" w:rsidTr="002D2C24">
        <w:tc>
          <w:tcPr>
            <w:tcW w:w="663" w:type="dxa"/>
            <w:tcBorders>
              <w:top w:val="single" w:sz="4" w:space="0" w:color="auto"/>
              <w:left w:val="single" w:sz="4" w:space="0" w:color="auto"/>
              <w:bottom w:val="single" w:sz="4" w:space="0" w:color="auto"/>
              <w:right w:val="single" w:sz="4" w:space="0" w:color="auto"/>
            </w:tcBorders>
          </w:tcPr>
          <w:p w14:paraId="397047D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2170</w:t>
            </w:r>
          </w:p>
        </w:tc>
        <w:tc>
          <w:tcPr>
            <w:tcW w:w="1175" w:type="dxa"/>
            <w:tcBorders>
              <w:top w:val="single" w:sz="4" w:space="0" w:color="auto"/>
              <w:left w:val="single" w:sz="4" w:space="0" w:color="auto"/>
              <w:bottom w:val="single" w:sz="4" w:space="0" w:color="auto"/>
              <w:right w:val="single" w:sz="4" w:space="0" w:color="auto"/>
            </w:tcBorders>
          </w:tcPr>
          <w:p w14:paraId="2381C60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5769762</w:t>
            </w:r>
          </w:p>
        </w:tc>
        <w:tc>
          <w:tcPr>
            <w:tcW w:w="1134" w:type="dxa"/>
            <w:tcBorders>
              <w:top w:val="single" w:sz="4" w:space="0" w:color="auto"/>
              <w:left w:val="single" w:sz="4" w:space="0" w:color="auto"/>
              <w:bottom w:val="single" w:sz="4" w:space="0" w:color="auto"/>
              <w:right w:val="single" w:sz="4" w:space="0" w:color="auto"/>
            </w:tcBorders>
          </w:tcPr>
          <w:p w14:paraId="44978F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7432389</w:t>
            </w:r>
          </w:p>
        </w:tc>
      </w:tr>
      <w:tr w:rsidR="002D2C24" w:rsidRPr="00A92E63" w14:paraId="31D25C65" w14:textId="77777777" w:rsidTr="002D2C24">
        <w:tc>
          <w:tcPr>
            <w:tcW w:w="663" w:type="dxa"/>
            <w:tcBorders>
              <w:top w:val="single" w:sz="4" w:space="0" w:color="auto"/>
              <w:left w:val="single" w:sz="4" w:space="0" w:color="auto"/>
              <w:bottom w:val="single" w:sz="4" w:space="0" w:color="auto"/>
              <w:right w:val="single" w:sz="4" w:space="0" w:color="auto"/>
            </w:tcBorders>
          </w:tcPr>
          <w:p w14:paraId="3C27432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2171</w:t>
            </w:r>
          </w:p>
        </w:tc>
        <w:tc>
          <w:tcPr>
            <w:tcW w:w="1175" w:type="dxa"/>
            <w:tcBorders>
              <w:top w:val="single" w:sz="4" w:space="0" w:color="auto"/>
              <w:left w:val="single" w:sz="4" w:space="0" w:color="auto"/>
              <w:bottom w:val="single" w:sz="4" w:space="0" w:color="auto"/>
              <w:right w:val="single" w:sz="4" w:space="0" w:color="auto"/>
            </w:tcBorders>
          </w:tcPr>
          <w:p w14:paraId="49474B3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5769750</w:t>
            </w:r>
          </w:p>
        </w:tc>
        <w:tc>
          <w:tcPr>
            <w:tcW w:w="1134" w:type="dxa"/>
            <w:tcBorders>
              <w:top w:val="single" w:sz="4" w:space="0" w:color="auto"/>
              <w:left w:val="single" w:sz="4" w:space="0" w:color="auto"/>
              <w:bottom w:val="single" w:sz="4" w:space="0" w:color="auto"/>
              <w:right w:val="single" w:sz="4" w:space="0" w:color="auto"/>
            </w:tcBorders>
          </w:tcPr>
          <w:p w14:paraId="4F1D4A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7432402</w:t>
            </w:r>
          </w:p>
        </w:tc>
      </w:tr>
      <w:tr w:rsidR="002D2C24" w:rsidRPr="00A92E63" w14:paraId="4CEC01F1" w14:textId="77777777" w:rsidTr="002D2C24">
        <w:tc>
          <w:tcPr>
            <w:tcW w:w="663" w:type="dxa"/>
            <w:tcBorders>
              <w:top w:val="single" w:sz="4" w:space="0" w:color="auto"/>
              <w:left w:val="single" w:sz="4" w:space="0" w:color="auto"/>
              <w:bottom w:val="single" w:sz="4" w:space="0" w:color="auto"/>
              <w:right w:val="single" w:sz="4" w:space="0" w:color="auto"/>
            </w:tcBorders>
          </w:tcPr>
          <w:p w14:paraId="6E2F67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2172</w:t>
            </w:r>
          </w:p>
        </w:tc>
        <w:tc>
          <w:tcPr>
            <w:tcW w:w="1175" w:type="dxa"/>
            <w:tcBorders>
              <w:top w:val="single" w:sz="4" w:space="0" w:color="auto"/>
              <w:left w:val="single" w:sz="4" w:space="0" w:color="auto"/>
              <w:bottom w:val="single" w:sz="4" w:space="0" w:color="auto"/>
              <w:right w:val="single" w:sz="4" w:space="0" w:color="auto"/>
            </w:tcBorders>
          </w:tcPr>
          <w:p w14:paraId="2B907DA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5769741</w:t>
            </w:r>
          </w:p>
        </w:tc>
        <w:tc>
          <w:tcPr>
            <w:tcW w:w="1134" w:type="dxa"/>
            <w:tcBorders>
              <w:top w:val="single" w:sz="4" w:space="0" w:color="auto"/>
              <w:left w:val="single" w:sz="4" w:space="0" w:color="auto"/>
              <w:bottom w:val="single" w:sz="4" w:space="0" w:color="auto"/>
              <w:right w:val="single" w:sz="4" w:space="0" w:color="auto"/>
            </w:tcBorders>
          </w:tcPr>
          <w:p w14:paraId="6131C1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7432410</w:t>
            </w:r>
          </w:p>
        </w:tc>
      </w:tr>
      <w:tr w:rsidR="002D2C24" w:rsidRPr="00A92E63" w14:paraId="44A8BBEA" w14:textId="77777777" w:rsidTr="002D2C24">
        <w:tc>
          <w:tcPr>
            <w:tcW w:w="663" w:type="dxa"/>
            <w:tcBorders>
              <w:top w:val="single" w:sz="4" w:space="0" w:color="auto"/>
              <w:left w:val="single" w:sz="4" w:space="0" w:color="auto"/>
              <w:bottom w:val="single" w:sz="4" w:space="0" w:color="auto"/>
              <w:right w:val="single" w:sz="4" w:space="0" w:color="auto"/>
            </w:tcBorders>
          </w:tcPr>
          <w:p w14:paraId="15135E2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2173</w:t>
            </w:r>
          </w:p>
        </w:tc>
        <w:tc>
          <w:tcPr>
            <w:tcW w:w="1175" w:type="dxa"/>
            <w:tcBorders>
              <w:top w:val="single" w:sz="4" w:space="0" w:color="auto"/>
              <w:left w:val="single" w:sz="4" w:space="0" w:color="auto"/>
              <w:bottom w:val="single" w:sz="4" w:space="0" w:color="auto"/>
              <w:right w:val="single" w:sz="4" w:space="0" w:color="auto"/>
            </w:tcBorders>
          </w:tcPr>
          <w:p w14:paraId="230F013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5769735</w:t>
            </w:r>
          </w:p>
        </w:tc>
        <w:tc>
          <w:tcPr>
            <w:tcW w:w="1134" w:type="dxa"/>
            <w:tcBorders>
              <w:top w:val="single" w:sz="4" w:space="0" w:color="auto"/>
              <w:left w:val="single" w:sz="4" w:space="0" w:color="auto"/>
              <w:bottom w:val="single" w:sz="4" w:space="0" w:color="auto"/>
              <w:right w:val="single" w:sz="4" w:space="0" w:color="auto"/>
            </w:tcBorders>
          </w:tcPr>
          <w:p w14:paraId="11AD692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7432415</w:t>
            </w:r>
          </w:p>
        </w:tc>
      </w:tr>
      <w:tr w:rsidR="002D2C24" w:rsidRPr="00A92E63" w14:paraId="5F86C59C" w14:textId="77777777" w:rsidTr="002D2C24">
        <w:tc>
          <w:tcPr>
            <w:tcW w:w="663" w:type="dxa"/>
            <w:tcBorders>
              <w:top w:val="single" w:sz="4" w:space="0" w:color="auto"/>
              <w:left w:val="single" w:sz="4" w:space="0" w:color="auto"/>
              <w:bottom w:val="single" w:sz="4" w:space="0" w:color="auto"/>
              <w:right w:val="single" w:sz="4" w:space="0" w:color="auto"/>
            </w:tcBorders>
          </w:tcPr>
          <w:p w14:paraId="183DCE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2174</w:t>
            </w:r>
          </w:p>
        </w:tc>
        <w:tc>
          <w:tcPr>
            <w:tcW w:w="1175" w:type="dxa"/>
            <w:tcBorders>
              <w:top w:val="single" w:sz="4" w:space="0" w:color="auto"/>
              <w:left w:val="single" w:sz="4" w:space="0" w:color="auto"/>
              <w:bottom w:val="single" w:sz="4" w:space="0" w:color="auto"/>
              <w:right w:val="single" w:sz="4" w:space="0" w:color="auto"/>
            </w:tcBorders>
          </w:tcPr>
          <w:p w14:paraId="16207F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5769727</w:t>
            </w:r>
          </w:p>
        </w:tc>
        <w:tc>
          <w:tcPr>
            <w:tcW w:w="1134" w:type="dxa"/>
            <w:tcBorders>
              <w:top w:val="single" w:sz="4" w:space="0" w:color="auto"/>
              <w:left w:val="single" w:sz="4" w:space="0" w:color="auto"/>
              <w:bottom w:val="single" w:sz="4" w:space="0" w:color="auto"/>
              <w:right w:val="single" w:sz="4" w:space="0" w:color="auto"/>
            </w:tcBorders>
          </w:tcPr>
          <w:p w14:paraId="77C51A1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7432419</w:t>
            </w:r>
          </w:p>
        </w:tc>
      </w:tr>
      <w:tr w:rsidR="002D2C24" w:rsidRPr="00A92E63" w14:paraId="79E79D73" w14:textId="77777777" w:rsidTr="002D2C24">
        <w:tc>
          <w:tcPr>
            <w:tcW w:w="663" w:type="dxa"/>
            <w:tcBorders>
              <w:top w:val="single" w:sz="4" w:space="0" w:color="auto"/>
              <w:left w:val="single" w:sz="4" w:space="0" w:color="auto"/>
              <w:bottom w:val="single" w:sz="4" w:space="0" w:color="auto"/>
              <w:right w:val="single" w:sz="4" w:space="0" w:color="auto"/>
            </w:tcBorders>
          </w:tcPr>
          <w:p w14:paraId="5057E9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2175</w:t>
            </w:r>
          </w:p>
        </w:tc>
        <w:tc>
          <w:tcPr>
            <w:tcW w:w="1175" w:type="dxa"/>
            <w:tcBorders>
              <w:top w:val="single" w:sz="4" w:space="0" w:color="auto"/>
              <w:left w:val="single" w:sz="4" w:space="0" w:color="auto"/>
              <w:bottom w:val="single" w:sz="4" w:space="0" w:color="auto"/>
              <w:right w:val="single" w:sz="4" w:space="0" w:color="auto"/>
            </w:tcBorders>
          </w:tcPr>
          <w:p w14:paraId="57997F0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5769712</w:t>
            </w:r>
          </w:p>
        </w:tc>
        <w:tc>
          <w:tcPr>
            <w:tcW w:w="1134" w:type="dxa"/>
            <w:tcBorders>
              <w:top w:val="single" w:sz="4" w:space="0" w:color="auto"/>
              <w:left w:val="single" w:sz="4" w:space="0" w:color="auto"/>
              <w:bottom w:val="single" w:sz="4" w:space="0" w:color="auto"/>
              <w:right w:val="single" w:sz="4" w:space="0" w:color="auto"/>
            </w:tcBorders>
          </w:tcPr>
          <w:p w14:paraId="36ABDA6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7432429</w:t>
            </w:r>
          </w:p>
        </w:tc>
      </w:tr>
      <w:tr w:rsidR="002D2C24" w:rsidRPr="00A92E63" w14:paraId="4FF73397" w14:textId="77777777" w:rsidTr="002D2C24">
        <w:tc>
          <w:tcPr>
            <w:tcW w:w="663" w:type="dxa"/>
            <w:tcBorders>
              <w:top w:val="single" w:sz="4" w:space="0" w:color="auto"/>
              <w:left w:val="single" w:sz="4" w:space="0" w:color="auto"/>
              <w:bottom w:val="single" w:sz="4" w:space="0" w:color="auto"/>
              <w:right w:val="single" w:sz="4" w:space="0" w:color="auto"/>
            </w:tcBorders>
          </w:tcPr>
          <w:p w14:paraId="45904FC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2176</w:t>
            </w:r>
          </w:p>
        </w:tc>
        <w:tc>
          <w:tcPr>
            <w:tcW w:w="1175" w:type="dxa"/>
            <w:tcBorders>
              <w:top w:val="single" w:sz="4" w:space="0" w:color="auto"/>
              <w:left w:val="single" w:sz="4" w:space="0" w:color="auto"/>
              <w:bottom w:val="single" w:sz="4" w:space="0" w:color="auto"/>
              <w:right w:val="single" w:sz="4" w:space="0" w:color="auto"/>
            </w:tcBorders>
          </w:tcPr>
          <w:p w14:paraId="4C51104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5769703</w:t>
            </w:r>
          </w:p>
        </w:tc>
        <w:tc>
          <w:tcPr>
            <w:tcW w:w="1134" w:type="dxa"/>
            <w:tcBorders>
              <w:top w:val="single" w:sz="4" w:space="0" w:color="auto"/>
              <w:left w:val="single" w:sz="4" w:space="0" w:color="auto"/>
              <w:bottom w:val="single" w:sz="4" w:space="0" w:color="auto"/>
              <w:right w:val="single" w:sz="4" w:space="0" w:color="auto"/>
            </w:tcBorders>
          </w:tcPr>
          <w:p w14:paraId="5CEB751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7432433</w:t>
            </w:r>
          </w:p>
        </w:tc>
      </w:tr>
      <w:tr w:rsidR="002D2C24" w:rsidRPr="00A92E63" w14:paraId="78755013" w14:textId="77777777" w:rsidTr="002D2C24">
        <w:tc>
          <w:tcPr>
            <w:tcW w:w="663" w:type="dxa"/>
            <w:tcBorders>
              <w:top w:val="single" w:sz="4" w:space="0" w:color="auto"/>
              <w:left w:val="single" w:sz="4" w:space="0" w:color="auto"/>
              <w:bottom w:val="single" w:sz="4" w:space="0" w:color="auto"/>
              <w:right w:val="single" w:sz="4" w:space="0" w:color="auto"/>
            </w:tcBorders>
          </w:tcPr>
          <w:p w14:paraId="598311F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2177</w:t>
            </w:r>
          </w:p>
        </w:tc>
        <w:tc>
          <w:tcPr>
            <w:tcW w:w="1175" w:type="dxa"/>
            <w:tcBorders>
              <w:top w:val="single" w:sz="4" w:space="0" w:color="auto"/>
              <w:left w:val="single" w:sz="4" w:space="0" w:color="auto"/>
              <w:bottom w:val="single" w:sz="4" w:space="0" w:color="auto"/>
              <w:right w:val="single" w:sz="4" w:space="0" w:color="auto"/>
            </w:tcBorders>
          </w:tcPr>
          <w:p w14:paraId="14549F4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5769691</w:t>
            </w:r>
          </w:p>
        </w:tc>
        <w:tc>
          <w:tcPr>
            <w:tcW w:w="1134" w:type="dxa"/>
            <w:tcBorders>
              <w:top w:val="single" w:sz="4" w:space="0" w:color="auto"/>
              <w:left w:val="single" w:sz="4" w:space="0" w:color="auto"/>
              <w:bottom w:val="single" w:sz="4" w:space="0" w:color="auto"/>
              <w:right w:val="single" w:sz="4" w:space="0" w:color="auto"/>
            </w:tcBorders>
          </w:tcPr>
          <w:p w14:paraId="0D6F0DE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7432438</w:t>
            </w:r>
          </w:p>
        </w:tc>
      </w:tr>
      <w:tr w:rsidR="002D2C24" w:rsidRPr="00A92E63" w14:paraId="1A7ED353" w14:textId="77777777" w:rsidTr="002D2C24">
        <w:tc>
          <w:tcPr>
            <w:tcW w:w="663" w:type="dxa"/>
            <w:tcBorders>
              <w:top w:val="single" w:sz="4" w:space="0" w:color="auto"/>
              <w:left w:val="single" w:sz="4" w:space="0" w:color="auto"/>
              <w:bottom w:val="single" w:sz="4" w:space="0" w:color="auto"/>
              <w:right w:val="single" w:sz="4" w:space="0" w:color="auto"/>
            </w:tcBorders>
          </w:tcPr>
          <w:p w14:paraId="478DDE1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2178</w:t>
            </w:r>
          </w:p>
        </w:tc>
        <w:tc>
          <w:tcPr>
            <w:tcW w:w="1175" w:type="dxa"/>
            <w:tcBorders>
              <w:top w:val="single" w:sz="4" w:space="0" w:color="auto"/>
              <w:left w:val="single" w:sz="4" w:space="0" w:color="auto"/>
              <w:bottom w:val="single" w:sz="4" w:space="0" w:color="auto"/>
              <w:right w:val="single" w:sz="4" w:space="0" w:color="auto"/>
            </w:tcBorders>
          </w:tcPr>
          <w:p w14:paraId="288DF57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5769688</w:t>
            </w:r>
          </w:p>
        </w:tc>
        <w:tc>
          <w:tcPr>
            <w:tcW w:w="1134" w:type="dxa"/>
            <w:tcBorders>
              <w:top w:val="single" w:sz="4" w:space="0" w:color="auto"/>
              <w:left w:val="single" w:sz="4" w:space="0" w:color="auto"/>
              <w:bottom w:val="single" w:sz="4" w:space="0" w:color="auto"/>
              <w:right w:val="single" w:sz="4" w:space="0" w:color="auto"/>
            </w:tcBorders>
          </w:tcPr>
          <w:p w14:paraId="690FB42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7432439</w:t>
            </w:r>
          </w:p>
        </w:tc>
      </w:tr>
      <w:tr w:rsidR="002D2C24" w:rsidRPr="00A92E63" w14:paraId="4A0355ED" w14:textId="77777777" w:rsidTr="002D2C24">
        <w:tc>
          <w:tcPr>
            <w:tcW w:w="663" w:type="dxa"/>
            <w:tcBorders>
              <w:top w:val="single" w:sz="4" w:space="0" w:color="auto"/>
              <w:left w:val="single" w:sz="4" w:space="0" w:color="auto"/>
              <w:bottom w:val="single" w:sz="4" w:space="0" w:color="auto"/>
              <w:right w:val="single" w:sz="4" w:space="0" w:color="auto"/>
            </w:tcBorders>
          </w:tcPr>
          <w:p w14:paraId="0E7DCF8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2179</w:t>
            </w:r>
          </w:p>
        </w:tc>
        <w:tc>
          <w:tcPr>
            <w:tcW w:w="1175" w:type="dxa"/>
            <w:tcBorders>
              <w:top w:val="single" w:sz="4" w:space="0" w:color="auto"/>
              <w:left w:val="single" w:sz="4" w:space="0" w:color="auto"/>
              <w:bottom w:val="single" w:sz="4" w:space="0" w:color="auto"/>
              <w:right w:val="single" w:sz="4" w:space="0" w:color="auto"/>
            </w:tcBorders>
          </w:tcPr>
          <w:p w14:paraId="0B8E2BC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5769681</w:t>
            </w:r>
          </w:p>
        </w:tc>
        <w:tc>
          <w:tcPr>
            <w:tcW w:w="1134" w:type="dxa"/>
            <w:tcBorders>
              <w:top w:val="single" w:sz="4" w:space="0" w:color="auto"/>
              <w:left w:val="single" w:sz="4" w:space="0" w:color="auto"/>
              <w:bottom w:val="single" w:sz="4" w:space="0" w:color="auto"/>
              <w:right w:val="single" w:sz="4" w:space="0" w:color="auto"/>
            </w:tcBorders>
          </w:tcPr>
          <w:p w14:paraId="6831652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7432441</w:t>
            </w:r>
          </w:p>
        </w:tc>
      </w:tr>
      <w:tr w:rsidR="002D2C24" w:rsidRPr="00A92E63" w14:paraId="0447437D" w14:textId="77777777" w:rsidTr="002D2C24">
        <w:tc>
          <w:tcPr>
            <w:tcW w:w="663" w:type="dxa"/>
            <w:tcBorders>
              <w:top w:val="single" w:sz="4" w:space="0" w:color="auto"/>
              <w:left w:val="single" w:sz="4" w:space="0" w:color="auto"/>
              <w:bottom w:val="single" w:sz="4" w:space="0" w:color="auto"/>
              <w:right w:val="single" w:sz="4" w:space="0" w:color="auto"/>
            </w:tcBorders>
          </w:tcPr>
          <w:p w14:paraId="7D04321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2180</w:t>
            </w:r>
          </w:p>
        </w:tc>
        <w:tc>
          <w:tcPr>
            <w:tcW w:w="1175" w:type="dxa"/>
            <w:tcBorders>
              <w:top w:val="single" w:sz="4" w:space="0" w:color="auto"/>
              <w:left w:val="single" w:sz="4" w:space="0" w:color="auto"/>
              <w:bottom w:val="single" w:sz="4" w:space="0" w:color="auto"/>
              <w:right w:val="single" w:sz="4" w:space="0" w:color="auto"/>
            </w:tcBorders>
          </w:tcPr>
          <w:p w14:paraId="2503C4F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5769673</w:t>
            </w:r>
          </w:p>
        </w:tc>
        <w:tc>
          <w:tcPr>
            <w:tcW w:w="1134" w:type="dxa"/>
            <w:tcBorders>
              <w:top w:val="single" w:sz="4" w:space="0" w:color="auto"/>
              <w:left w:val="single" w:sz="4" w:space="0" w:color="auto"/>
              <w:bottom w:val="single" w:sz="4" w:space="0" w:color="auto"/>
              <w:right w:val="single" w:sz="4" w:space="0" w:color="auto"/>
            </w:tcBorders>
          </w:tcPr>
          <w:p w14:paraId="1CA86C1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7432444</w:t>
            </w:r>
          </w:p>
        </w:tc>
      </w:tr>
      <w:tr w:rsidR="002D2C24" w:rsidRPr="00A92E63" w14:paraId="77A32825" w14:textId="77777777" w:rsidTr="002D2C24">
        <w:tc>
          <w:tcPr>
            <w:tcW w:w="663" w:type="dxa"/>
            <w:tcBorders>
              <w:top w:val="single" w:sz="4" w:space="0" w:color="auto"/>
              <w:left w:val="single" w:sz="4" w:space="0" w:color="auto"/>
              <w:bottom w:val="single" w:sz="4" w:space="0" w:color="auto"/>
              <w:right w:val="single" w:sz="4" w:space="0" w:color="auto"/>
            </w:tcBorders>
          </w:tcPr>
          <w:p w14:paraId="3CF4CE6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2181</w:t>
            </w:r>
          </w:p>
        </w:tc>
        <w:tc>
          <w:tcPr>
            <w:tcW w:w="1175" w:type="dxa"/>
            <w:tcBorders>
              <w:top w:val="single" w:sz="4" w:space="0" w:color="auto"/>
              <w:left w:val="single" w:sz="4" w:space="0" w:color="auto"/>
              <w:bottom w:val="single" w:sz="4" w:space="0" w:color="auto"/>
              <w:right w:val="single" w:sz="4" w:space="0" w:color="auto"/>
            </w:tcBorders>
          </w:tcPr>
          <w:p w14:paraId="16A0186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5769667</w:t>
            </w:r>
          </w:p>
        </w:tc>
        <w:tc>
          <w:tcPr>
            <w:tcW w:w="1134" w:type="dxa"/>
            <w:tcBorders>
              <w:top w:val="single" w:sz="4" w:space="0" w:color="auto"/>
              <w:left w:val="single" w:sz="4" w:space="0" w:color="auto"/>
              <w:bottom w:val="single" w:sz="4" w:space="0" w:color="auto"/>
              <w:right w:val="single" w:sz="4" w:space="0" w:color="auto"/>
            </w:tcBorders>
          </w:tcPr>
          <w:p w14:paraId="16D4AAA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7432445</w:t>
            </w:r>
          </w:p>
        </w:tc>
      </w:tr>
      <w:tr w:rsidR="002D2C24" w:rsidRPr="00A92E63" w14:paraId="0AD6E128" w14:textId="77777777" w:rsidTr="002D2C24">
        <w:tc>
          <w:tcPr>
            <w:tcW w:w="663" w:type="dxa"/>
            <w:tcBorders>
              <w:top w:val="single" w:sz="4" w:space="0" w:color="auto"/>
              <w:left w:val="single" w:sz="4" w:space="0" w:color="auto"/>
              <w:bottom w:val="single" w:sz="4" w:space="0" w:color="auto"/>
              <w:right w:val="single" w:sz="4" w:space="0" w:color="auto"/>
            </w:tcBorders>
          </w:tcPr>
          <w:p w14:paraId="49481A1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2182</w:t>
            </w:r>
          </w:p>
        </w:tc>
        <w:tc>
          <w:tcPr>
            <w:tcW w:w="1175" w:type="dxa"/>
            <w:tcBorders>
              <w:top w:val="single" w:sz="4" w:space="0" w:color="auto"/>
              <w:left w:val="single" w:sz="4" w:space="0" w:color="auto"/>
              <w:bottom w:val="single" w:sz="4" w:space="0" w:color="auto"/>
              <w:right w:val="single" w:sz="4" w:space="0" w:color="auto"/>
            </w:tcBorders>
          </w:tcPr>
          <w:p w14:paraId="6E1DA79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5769639</w:t>
            </w:r>
          </w:p>
        </w:tc>
        <w:tc>
          <w:tcPr>
            <w:tcW w:w="1134" w:type="dxa"/>
            <w:tcBorders>
              <w:top w:val="single" w:sz="4" w:space="0" w:color="auto"/>
              <w:left w:val="single" w:sz="4" w:space="0" w:color="auto"/>
              <w:bottom w:val="single" w:sz="4" w:space="0" w:color="auto"/>
              <w:right w:val="single" w:sz="4" w:space="0" w:color="auto"/>
            </w:tcBorders>
          </w:tcPr>
          <w:p w14:paraId="02B23CE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7432450</w:t>
            </w:r>
          </w:p>
        </w:tc>
      </w:tr>
      <w:tr w:rsidR="002D2C24" w:rsidRPr="00A92E63" w14:paraId="3D6F6778" w14:textId="77777777" w:rsidTr="002D2C24">
        <w:tc>
          <w:tcPr>
            <w:tcW w:w="663" w:type="dxa"/>
            <w:tcBorders>
              <w:top w:val="single" w:sz="4" w:space="0" w:color="auto"/>
              <w:left w:val="single" w:sz="4" w:space="0" w:color="auto"/>
              <w:bottom w:val="single" w:sz="4" w:space="0" w:color="auto"/>
              <w:right w:val="single" w:sz="4" w:space="0" w:color="auto"/>
            </w:tcBorders>
          </w:tcPr>
          <w:p w14:paraId="7088655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2183</w:t>
            </w:r>
          </w:p>
        </w:tc>
        <w:tc>
          <w:tcPr>
            <w:tcW w:w="1175" w:type="dxa"/>
            <w:tcBorders>
              <w:top w:val="single" w:sz="4" w:space="0" w:color="auto"/>
              <w:left w:val="single" w:sz="4" w:space="0" w:color="auto"/>
              <w:bottom w:val="single" w:sz="4" w:space="0" w:color="auto"/>
              <w:right w:val="single" w:sz="4" w:space="0" w:color="auto"/>
            </w:tcBorders>
          </w:tcPr>
          <w:p w14:paraId="3BA4B91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5769609</w:t>
            </w:r>
          </w:p>
        </w:tc>
        <w:tc>
          <w:tcPr>
            <w:tcW w:w="1134" w:type="dxa"/>
            <w:tcBorders>
              <w:top w:val="single" w:sz="4" w:space="0" w:color="auto"/>
              <w:left w:val="single" w:sz="4" w:space="0" w:color="auto"/>
              <w:bottom w:val="single" w:sz="4" w:space="0" w:color="auto"/>
              <w:right w:val="single" w:sz="4" w:space="0" w:color="auto"/>
            </w:tcBorders>
          </w:tcPr>
          <w:p w14:paraId="395CEFF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7432456</w:t>
            </w:r>
          </w:p>
        </w:tc>
      </w:tr>
      <w:tr w:rsidR="002D2C24" w:rsidRPr="00A92E63" w14:paraId="0FA8875B" w14:textId="77777777" w:rsidTr="002D2C24">
        <w:tc>
          <w:tcPr>
            <w:tcW w:w="663" w:type="dxa"/>
            <w:tcBorders>
              <w:top w:val="single" w:sz="4" w:space="0" w:color="auto"/>
              <w:left w:val="single" w:sz="4" w:space="0" w:color="auto"/>
              <w:bottom w:val="single" w:sz="4" w:space="0" w:color="auto"/>
              <w:right w:val="single" w:sz="4" w:space="0" w:color="auto"/>
            </w:tcBorders>
          </w:tcPr>
          <w:p w14:paraId="75E1470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2184</w:t>
            </w:r>
          </w:p>
        </w:tc>
        <w:tc>
          <w:tcPr>
            <w:tcW w:w="1175" w:type="dxa"/>
            <w:tcBorders>
              <w:top w:val="single" w:sz="4" w:space="0" w:color="auto"/>
              <w:left w:val="single" w:sz="4" w:space="0" w:color="auto"/>
              <w:bottom w:val="single" w:sz="4" w:space="0" w:color="auto"/>
              <w:right w:val="single" w:sz="4" w:space="0" w:color="auto"/>
            </w:tcBorders>
          </w:tcPr>
          <w:p w14:paraId="5E6EA89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5769608</w:t>
            </w:r>
          </w:p>
        </w:tc>
        <w:tc>
          <w:tcPr>
            <w:tcW w:w="1134" w:type="dxa"/>
            <w:tcBorders>
              <w:top w:val="single" w:sz="4" w:space="0" w:color="auto"/>
              <w:left w:val="single" w:sz="4" w:space="0" w:color="auto"/>
              <w:bottom w:val="single" w:sz="4" w:space="0" w:color="auto"/>
              <w:right w:val="single" w:sz="4" w:space="0" w:color="auto"/>
            </w:tcBorders>
          </w:tcPr>
          <w:p w14:paraId="56477D8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7432457</w:t>
            </w:r>
          </w:p>
        </w:tc>
      </w:tr>
      <w:tr w:rsidR="002D2C24" w:rsidRPr="00A92E63" w14:paraId="64FCAE8E" w14:textId="77777777" w:rsidTr="002D2C24">
        <w:tc>
          <w:tcPr>
            <w:tcW w:w="663" w:type="dxa"/>
            <w:tcBorders>
              <w:top w:val="single" w:sz="4" w:space="0" w:color="auto"/>
              <w:left w:val="single" w:sz="4" w:space="0" w:color="auto"/>
              <w:bottom w:val="single" w:sz="4" w:space="0" w:color="auto"/>
              <w:right w:val="single" w:sz="4" w:space="0" w:color="auto"/>
            </w:tcBorders>
          </w:tcPr>
          <w:p w14:paraId="4F5D6E9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2185</w:t>
            </w:r>
          </w:p>
        </w:tc>
        <w:tc>
          <w:tcPr>
            <w:tcW w:w="1175" w:type="dxa"/>
            <w:tcBorders>
              <w:top w:val="single" w:sz="4" w:space="0" w:color="auto"/>
              <w:left w:val="single" w:sz="4" w:space="0" w:color="auto"/>
              <w:bottom w:val="single" w:sz="4" w:space="0" w:color="auto"/>
              <w:right w:val="single" w:sz="4" w:space="0" w:color="auto"/>
            </w:tcBorders>
          </w:tcPr>
          <w:p w14:paraId="4E67BFF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5769605</w:t>
            </w:r>
          </w:p>
        </w:tc>
        <w:tc>
          <w:tcPr>
            <w:tcW w:w="1134" w:type="dxa"/>
            <w:tcBorders>
              <w:top w:val="single" w:sz="4" w:space="0" w:color="auto"/>
              <w:left w:val="single" w:sz="4" w:space="0" w:color="auto"/>
              <w:bottom w:val="single" w:sz="4" w:space="0" w:color="auto"/>
              <w:right w:val="single" w:sz="4" w:space="0" w:color="auto"/>
            </w:tcBorders>
          </w:tcPr>
          <w:p w14:paraId="7D3B3F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7432459</w:t>
            </w:r>
          </w:p>
        </w:tc>
      </w:tr>
      <w:tr w:rsidR="002D2C24" w:rsidRPr="00A92E63" w14:paraId="6E729DAB" w14:textId="77777777" w:rsidTr="002D2C24">
        <w:tc>
          <w:tcPr>
            <w:tcW w:w="663" w:type="dxa"/>
            <w:tcBorders>
              <w:top w:val="single" w:sz="4" w:space="0" w:color="auto"/>
              <w:left w:val="single" w:sz="4" w:space="0" w:color="auto"/>
              <w:bottom w:val="single" w:sz="4" w:space="0" w:color="auto"/>
              <w:right w:val="single" w:sz="4" w:space="0" w:color="auto"/>
            </w:tcBorders>
          </w:tcPr>
          <w:p w14:paraId="4CC170E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2186</w:t>
            </w:r>
          </w:p>
        </w:tc>
        <w:tc>
          <w:tcPr>
            <w:tcW w:w="1175" w:type="dxa"/>
            <w:tcBorders>
              <w:top w:val="single" w:sz="4" w:space="0" w:color="auto"/>
              <w:left w:val="single" w:sz="4" w:space="0" w:color="auto"/>
              <w:bottom w:val="single" w:sz="4" w:space="0" w:color="auto"/>
              <w:right w:val="single" w:sz="4" w:space="0" w:color="auto"/>
            </w:tcBorders>
          </w:tcPr>
          <w:p w14:paraId="3415164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5769591</w:t>
            </w:r>
          </w:p>
        </w:tc>
        <w:tc>
          <w:tcPr>
            <w:tcW w:w="1134" w:type="dxa"/>
            <w:tcBorders>
              <w:top w:val="single" w:sz="4" w:space="0" w:color="auto"/>
              <w:left w:val="single" w:sz="4" w:space="0" w:color="auto"/>
              <w:bottom w:val="single" w:sz="4" w:space="0" w:color="auto"/>
              <w:right w:val="single" w:sz="4" w:space="0" w:color="auto"/>
            </w:tcBorders>
          </w:tcPr>
          <w:p w14:paraId="28054D4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7432470</w:t>
            </w:r>
          </w:p>
        </w:tc>
      </w:tr>
      <w:tr w:rsidR="002D2C24" w:rsidRPr="00A92E63" w14:paraId="1A5F1018" w14:textId="77777777" w:rsidTr="002D2C24">
        <w:tc>
          <w:tcPr>
            <w:tcW w:w="663" w:type="dxa"/>
            <w:tcBorders>
              <w:top w:val="single" w:sz="4" w:space="0" w:color="auto"/>
              <w:left w:val="single" w:sz="4" w:space="0" w:color="auto"/>
              <w:bottom w:val="single" w:sz="4" w:space="0" w:color="auto"/>
              <w:right w:val="single" w:sz="4" w:space="0" w:color="auto"/>
            </w:tcBorders>
          </w:tcPr>
          <w:p w14:paraId="3E17932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2187</w:t>
            </w:r>
          </w:p>
        </w:tc>
        <w:tc>
          <w:tcPr>
            <w:tcW w:w="1175" w:type="dxa"/>
            <w:tcBorders>
              <w:top w:val="single" w:sz="4" w:space="0" w:color="auto"/>
              <w:left w:val="single" w:sz="4" w:space="0" w:color="auto"/>
              <w:bottom w:val="single" w:sz="4" w:space="0" w:color="auto"/>
              <w:right w:val="single" w:sz="4" w:space="0" w:color="auto"/>
            </w:tcBorders>
          </w:tcPr>
          <w:p w14:paraId="2974CD2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5769583</w:t>
            </w:r>
          </w:p>
        </w:tc>
        <w:tc>
          <w:tcPr>
            <w:tcW w:w="1134" w:type="dxa"/>
            <w:tcBorders>
              <w:top w:val="single" w:sz="4" w:space="0" w:color="auto"/>
              <w:left w:val="single" w:sz="4" w:space="0" w:color="auto"/>
              <w:bottom w:val="single" w:sz="4" w:space="0" w:color="auto"/>
              <w:right w:val="single" w:sz="4" w:space="0" w:color="auto"/>
            </w:tcBorders>
          </w:tcPr>
          <w:p w14:paraId="00F0364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7432478</w:t>
            </w:r>
          </w:p>
        </w:tc>
      </w:tr>
      <w:tr w:rsidR="002D2C24" w:rsidRPr="00A92E63" w14:paraId="03D06B49" w14:textId="77777777" w:rsidTr="002D2C24">
        <w:tc>
          <w:tcPr>
            <w:tcW w:w="663" w:type="dxa"/>
            <w:tcBorders>
              <w:top w:val="single" w:sz="4" w:space="0" w:color="auto"/>
              <w:left w:val="single" w:sz="4" w:space="0" w:color="auto"/>
              <w:bottom w:val="single" w:sz="4" w:space="0" w:color="auto"/>
              <w:right w:val="single" w:sz="4" w:space="0" w:color="auto"/>
            </w:tcBorders>
          </w:tcPr>
          <w:p w14:paraId="4BF93B7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2188</w:t>
            </w:r>
          </w:p>
        </w:tc>
        <w:tc>
          <w:tcPr>
            <w:tcW w:w="1175" w:type="dxa"/>
            <w:tcBorders>
              <w:top w:val="single" w:sz="4" w:space="0" w:color="auto"/>
              <w:left w:val="single" w:sz="4" w:space="0" w:color="auto"/>
              <w:bottom w:val="single" w:sz="4" w:space="0" w:color="auto"/>
              <w:right w:val="single" w:sz="4" w:space="0" w:color="auto"/>
            </w:tcBorders>
          </w:tcPr>
          <w:p w14:paraId="336A316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5769562</w:t>
            </w:r>
          </w:p>
        </w:tc>
        <w:tc>
          <w:tcPr>
            <w:tcW w:w="1134" w:type="dxa"/>
            <w:tcBorders>
              <w:top w:val="single" w:sz="4" w:space="0" w:color="auto"/>
              <w:left w:val="single" w:sz="4" w:space="0" w:color="auto"/>
              <w:bottom w:val="single" w:sz="4" w:space="0" w:color="auto"/>
              <w:right w:val="single" w:sz="4" w:space="0" w:color="auto"/>
            </w:tcBorders>
          </w:tcPr>
          <w:p w14:paraId="0BF652B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7432490</w:t>
            </w:r>
          </w:p>
        </w:tc>
      </w:tr>
      <w:tr w:rsidR="002D2C24" w:rsidRPr="00A92E63" w14:paraId="45C2D179" w14:textId="77777777" w:rsidTr="002D2C24">
        <w:tc>
          <w:tcPr>
            <w:tcW w:w="663" w:type="dxa"/>
            <w:tcBorders>
              <w:top w:val="single" w:sz="4" w:space="0" w:color="auto"/>
              <w:left w:val="single" w:sz="4" w:space="0" w:color="auto"/>
              <w:bottom w:val="single" w:sz="4" w:space="0" w:color="auto"/>
              <w:right w:val="single" w:sz="4" w:space="0" w:color="auto"/>
            </w:tcBorders>
          </w:tcPr>
          <w:p w14:paraId="6DB08E7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2189</w:t>
            </w:r>
          </w:p>
        </w:tc>
        <w:tc>
          <w:tcPr>
            <w:tcW w:w="1175" w:type="dxa"/>
            <w:tcBorders>
              <w:top w:val="single" w:sz="4" w:space="0" w:color="auto"/>
              <w:left w:val="single" w:sz="4" w:space="0" w:color="auto"/>
              <w:bottom w:val="single" w:sz="4" w:space="0" w:color="auto"/>
              <w:right w:val="single" w:sz="4" w:space="0" w:color="auto"/>
            </w:tcBorders>
          </w:tcPr>
          <w:p w14:paraId="29560E8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5769539</w:t>
            </w:r>
          </w:p>
        </w:tc>
        <w:tc>
          <w:tcPr>
            <w:tcW w:w="1134" w:type="dxa"/>
            <w:tcBorders>
              <w:top w:val="single" w:sz="4" w:space="0" w:color="auto"/>
              <w:left w:val="single" w:sz="4" w:space="0" w:color="auto"/>
              <w:bottom w:val="single" w:sz="4" w:space="0" w:color="auto"/>
              <w:right w:val="single" w:sz="4" w:space="0" w:color="auto"/>
            </w:tcBorders>
          </w:tcPr>
          <w:p w14:paraId="6577F36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7432495</w:t>
            </w:r>
          </w:p>
        </w:tc>
      </w:tr>
      <w:tr w:rsidR="002D2C24" w:rsidRPr="00A92E63" w14:paraId="4D1C3977" w14:textId="77777777" w:rsidTr="002D2C24">
        <w:tc>
          <w:tcPr>
            <w:tcW w:w="663" w:type="dxa"/>
            <w:tcBorders>
              <w:top w:val="single" w:sz="4" w:space="0" w:color="auto"/>
              <w:left w:val="single" w:sz="4" w:space="0" w:color="auto"/>
              <w:bottom w:val="single" w:sz="4" w:space="0" w:color="auto"/>
              <w:right w:val="single" w:sz="4" w:space="0" w:color="auto"/>
            </w:tcBorders>
          </w:tcPr>
          <w:p w14:paraId="5DEAFB3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2190</w:t>
            </w:r>
          </w:p>
        </w:tc>
        <w:tc>
          <w:tcPr>
            <w:tcW w:w="1175" w:type="dxa"/>
            <w:tcBorders>
              <w:top w:val="single" w:sz="4" w:space="0" w:color="auto"/>
              <w:left w:val="single" w:sz="4" w:space="0" w:color="auto"/>
              <w:bottom w:val="single" w:sz="4" w:space="0" w:color="auto"/>
              <w:right w:val="single" w:sz="4" w:space="0" w:color="auto"/>
            </w:tcBorders>
          </w:tcPr>
          <w:p w14:paraId="1AB4CBF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5769538</w:t>
            </w:r>
          </w:p>
        </w:tc>
        <w:tc>
          <w:tcPr>
            <w:tcW w:w="1134" w:type="dxa"/>
            <w:tcBorders>
              <w:top w:val="single" w:sz="4" w:space="0" w:color="auto"/>
              <w:left w:val="single" w:sz="4" w:space="0" w:color="auto"/>
              <w:bottom w:val="single" w:sz="4" w:space="0" w:color="auto"/>
              <w:right w:val="single" w:sz="4" w:space="0" w:color="auto"/>
            </w:tcBorders>
          </w:tcPr>
          <w:p w14:paraId="2501B2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7432495</w:t>
            </w:r>
          </w:p>
        </w:tc>
      </w:tr>
      <w:tr w:rsidR="002D2C24" w:rsidRPr="00A92E63" w14:paraId="3F1C654D" w14:textId="77777777" w:rsidTr="002D2C24">
        <w:tc>
          <w:tcPr>
            <w:tcW w:w="663" w:type="dxa"/>
            <w:tcBorders>
              <w:top w:val="single" w:sz="4" w:space="0" w:color="auto"/>
              <w:left w:val="single" w:sz="4" w:space="0" w:color="auto"/>
              <w:bottom w:val="single" w:sz="4" w:space="0" w:color="auto"/>
              <w:right w:val="single" w:sz="4" w:space="0" w:color="auto"/>
            </w:tcBorders>
          </w:tcPr>
          <w:p w14:paraId="4ED5660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2191</w:t>
            </w:r>
          </w:p>
        </w:tc>
        <w:tc>
          <w:tcPr>
            <w:tcW w:w="1175" w:type="dxa"/>
            <w:tcBorders>
              <w:top w:val="single" w:sz="4" w:space="0" w:color="auto"/>
              <w:left w:val="single" w:sz="4" w:space="0" w:color="auto"/>
              <w:bottom w:val="single" w:sz="4" w:space="0" w:color="auto"/>
              <w:right w:val="single" w:sz="4" w:space="0" w:color="auto"/>
            </w:tcBorders>
          </w:tcPr>
          <w:p w14:paraId="6BB794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5769537</w:t>
            </w:r>
          </w:p>
        </w:tc>
        <w:tc>
          <w:tcPr>
            <w:tcW w:w="1134" w:type="dxa"/>
            <w:tcBorders>
              <w:top w:val="single" w:sz="4" w:space="0" w:color="auto"/>
              <w:left w:val="single" w:sz="4" w:space="0" w:color="auto"/>
              <w:bottom w:val="single" w:sz="4" w:space="0" w:color="auto"/>
              <w:right w:val="single" w:sz="4" w:space="0" w:color="auto"/>
            </w:tcBorders>
          </w:tcPr>
          <w:p w14:paraId="7CD62A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7432497</w:t>
            </w:r>
          </w:p>
        </w:tc>
      </w:tr>
      <w:tr w:rsidR="002D2C24" w:rsidRPr="00A92E63" w14:paraId="3FD7A888" w14:textId="77777777" w:rsidTr="002D2C24">
        <w:tc>
          <w:tcPr>
            <w:tcW w:w="663" w:type="dxa"/>
            <w:tcBorders>
              <w:top w:val="single" w:sz="4" w:space="0" w:color="auto"/>
              <w:left w:val="single" w:sz="4" w:space="0" w:color="auto"/>
              <w:bottom w:val="single" w:sz="4" w:space="0" w:color="auto"/>
              <w:right w:val="single" w:sz="4" w:space="0" w:color="auto"/>
            </w:tcBorders>
          </w:tcPr>
          <w:p w14:paraId="3F66FE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2192</w:t>
            </w:r>
          </w:p>
        </w:tc>
        <w:tc>
          <w:tcPr>
            <w:tcW w:w="1175" w:type="dxa"/>
            <w:tcBorders>
              <w:top w:val="single" w:sz="4" w:space="0" w:color="auto"/>
              <w:left w:val="single" w:sz="4" w:space="0" w:color="auto"/>
              <w:bottom w:val="single" w:sz="4" w:space="0" w:color="auto"/>
              <w:right w:val="single" w:sz="4" w:space="0" w:color="auto"/>
            </w:tcBorders>
          </w:tcPr>
          <w:p w14:paraId="6D4EE6F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5769457</w:t>
            </w:r>
          </w:p>
        </w:tc>
        <w:tc>
          <w:tcPr>
            <w:tcW w:w="1134" w:type="dxa"/>
            <w:tcBorders>
              <w:top w:val="single" w:sz="4" w:space="0" w:color="auto"/>
              <w:left w:val="single" w:sz="4" w:space="0" w:color="auto"/>
              <w:bottom w:val="single" w:sz="4" w:space="0" w:color="auto"/>
              <w:right w:val="single" w:sz="4" w:space="0" w:color="auto"/>
            </w:tcBorders>
          </w:tcPr>
          <w:p w14:paraId="0700AC1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7432566</w:t>
            </w:r>
          </w:p>
        </w:tc>
      </w:tr>
      <w:tr w:rsidR="002D2C24" w:rsidRPr="00A92E63" w14:paraId="7D90AC4A" w14:textId="77777777" w:rsidTr="002D2C24">
        <w:tc>
          <w:tcPr>
            <w:tcW w:w="663" w:type="dxa"/>
            <w:tcBorders>
              <w:top w:val="single" w:sz="4" w:space="0" w:color="auto"/>
              <w:left w:val="single" w:sz="4" w:space="0" w:color="auto"/>
              <w:bottom w:val="single" w:sz="4" w:space="0" w:color="auto"/>
              <w:right w:val="single" w:sz="4" w:space="0" w:color="auto"/>
            </w:tcBorders>
          </w:tcPr>
          <w:p w14:paraId="4F6934A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2193</w:t>
            </w:r>
          </w:p>
        </w:tc>
        <w:tc>
          <w:tcPr>
            <w:tcW w:w="1175" w:type="dxa"/>
            <w:tcBorders>
              <w:top w:val="single" w:sz="4" w:space="0" w:color="auto"/>
              <w:left w:val="single" w:sz="4" w:space="0" w:color="auto"/>
              <w:bottom w:val="single" w:sz="4" w:space="0" w:color="auto"/>
              <w:right w:val="single" w:sz="4" w:space="0" w:color="auto"/>
            </w:tcBorders>
          </w:tcPr>
          <w:p w14:paraId="121512C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5769456</w:t>
            </w:r>
          </w:p>
        </w:tc>
        <w:tc>
          <w:tcPr>
            <w:tcW w:w="1134" w:type="dxa"/>
            <w:tcBorders>
              <w:top w:val="single" w:sz="4" w:space="0" w:color="auto"/>
              <w:left w:val="single" w:sz="4" w:space="0" w:color="auto"/>
              <w:bottom w:val="single" w:sz="4" w:space="0" w:color="auto"/>
              <w:right w:val="single" w:sz="4" w:space="0" w:color="auto"/>
            </w:tcBorders>
          </w:tcPr>
          <w:p w14:paraId="4D7E33A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7432570</w:t>
            </w:r>
          </w:p>
        </w:tc>
      </w:tr>
      <w:tr w:rsidR="002D2C24" w:rsidRPr="00A92E63" w14:paraId="62E26A91" w14:textId="77777777" w:rsidTr="002D2C24">
        <w:tc>
          <w:tcPr>
            <w:tcW w:w="663" w:type="dxa"/>
            <w:tcBorders>
              <w:top w:val="single" w:sz="4" w:space="0" w:color="auto"/>
              <w:left w:val="single" w:sz="4" w:space="0" w:color="auto"/>
              <w:bottom w:val="single" w:sz="4" w:space="0" w:color="auto"/>
              <w:right w:val="single" w:sz="4" w:space="0" w:color="auto"/>
            </w:tcBorders>
          </w:tcPr>
          <w:p w14:paraId="322E812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2194</w:t>
            </w:r>
          </w:p>
        </w:tc>
        <w:tc>
          <w:tcPr>
            <w:tcW w:w="1175" w:type="dxa"/>
            <w:tcBorders>
              <w:top w:val="single" w:sz="4" w:space="0" w:color="auto"/>
              <w:left w:val="single" w:sz="4" w:space="0" w:color="auto"/>
              <w:bottom w:val="single" w:sz="4" w:space="0" w:color="auto"/>
              <w:right w:val="single" w:sz="4" w:space="0" w:color="auto"/>
            </w:tcBorders>
          </w:tcPr>
          <w:p w14:paraId="3D1E839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5769455</w:t>
            </w:r>
          </w:p>
        </w:tc>
        <w:tc>
          <w:tcPr>
            <w:tcW w:w="1134" w:type="dxa"/>
            <w:tcBorders>
              <w:top w:val="single" w:sz="4" w:space="0" w:color="auto"/>
              <w:left w:val="single" w:sz="4" w:space="0" w:color="auto"/>
              <w:bottom w:val="single" w:sz="4" w:space="0" w:color="auto"/>
              <w:right w:val="single" w:sz="4" w:space="0" w:color="auto"/>
            </w:tcBorders>
          </w:tcPr>
          <w:p w14:paraId="56AA6B4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7432573</w:t>
            </w:r>
          </w:p>
        </w:tc>
      </w:tr>
      <w:tr w:rsidR="002D2C24" w:rsidRPr="00A92E63" w14:paraId="548397BD" w14:textId="77777777" w:rsidTr="002D2C24">
        <w:tc>
          <w:tcPr>
            <w:tcW w:w="663" w:type="dxa"/>
            <w:tcBorders>
              <w:top w:val="single" w:sz="4" w:space="0" w:color="auto"/>
              <w:left w:val="single" w:sz="4" w:space="0" w:color="auto"/>
              <w:bottom w:val="single" w:sz="4" w:space="0" w:color="auto"/>
              <w:right w:val="single" w:sz="4" w:space="0" w:color="auto"/>
            </w:tcBorders>
          </w:tcPr>
          <w:p w14:paraId="231F2C7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2195</w:t>
            </w:r>
          </w:p>
        </w:tc>
        <w:tc>
          <w:tcPr>
            <w:tcW w:w="1175" w:type="dxa"/>
            <w:tcBorders>
              <w:top w:val="single" w:sz="4" w:space="0" w:color="auto"/>
              <w:left w:val="single" w:sz="4" w:space="0" w:color="auto"/>
              <w:bottom w:val="single" w:sz="4" w:space="0" w:color="auto"/>
              <w:right w:val="single" w:sz="4" w:space="0" w:color="auto"/>
            </w:tcBorders>
          </w:tcPr>
          <w:p w14:paraId="7DF9D1B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5769446</w:t>
            </w:r>
          </w:p>
        </w:tc>
        <w:tc>
          <w:tcPr>
            <w:tcW w:w="1134" w:type="dxa"/>
            <w:tcBorders>
              <w:top w:val="single" w:sz="4" w:space="0" w:color="auto"/>
              <w:left w:val="single" w:sz="4" w:space="0" w:color="auto"/>
              <w:bottom w:val="single" w:sz="4" w:space="0" w:color="auto"/>
              <w:right w:val="single" w:sz="4" w:space="0" w:color="auto"/>
            </w:tcBorders>
          </w:tcPr>
          <w:p w14:paraId="73EFE07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7432591</w:t>
            </w:r>
          </w:p>
        </w:tc>
      </w:tr>
      <w:tr w:rsidR="002D2C24" w:rsidRPr="00A92E63" w14:paraId="32EEABA5" w14:textId="77777777" w:rsidTr="002D2C24">
        <w:tc>
          <w:tcPr>
            <w:tcW w:w="663" w:type="dxa"/>
            <w:tcBorders>
              <w:top w:val="single" w:sz="4" w:space="0" w:color="auto"/>
              <w:left w:val="single" w:sz="4" w:space="0" w:color="auto"/>
              <w:bottom w:val="single" w:sz="4" w:space="0" w:color="auto"/>
              <w:right w:val="single" w:sz="4" w:space="0" w:color="auto"/>
            </w:tcBorders>
          </w:tcPr>
          <w:p w14:paraId="57610B6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2196</w:t>
            </w:r>
          </w:p>
        </w:tc>
        <w:tc>
          <w:tcPr>
            <w:tcW w:w="1175" w:type="dxa"/>
            <w:tcBorders>
              <w:top w:val="single" w:sz="4" w:space="0" w:color="auto"/>
              <w:left w:val="single" w:sz="4" w:space="0" w:color="auto"/>
              <w:bottom w:val="single" w:sz="4" w:space="0" w:color="auto"/>
              <w:right w:val="single" w:sz="4" w:space="0" w:color="auto"/>
            </w:tcBorders>
          </w:tcPr>
          <w:p w14:paraId="40FF047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5769442</w:t>
            </w:r>
          </w:p>
        </w:tc>
        <w:tc>
          <w:tcPr>
            <w:tcW w:w="1134" w:type="dxa"/>
            <w:tcBorders>
              <w:top w:val="single" w:sz="4" w:space="0" w:color="auto"/>
              <w:left w:val="single" w:sz="4" w:space="0" w:color="auto"/>
              <w:bottom w:val="single" w:sz="4" w:space="0" w:color="auto"/>
              <w:right w:val="single" w:sz="4" w:space="0" w:color="auto"/>
            </w:tcBorders>
          </w:tcPr>
          <w:p w14:paraId="125A72B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7432596</w:t>
            </w:r>
          </w:p>
        </w:tc>
      </w:tr>
      <w:tr w:rsidR="002D2C24" w:rsidRPr="00A92E63" w14:paraId="75656AE7" w14:textId="77777777" w:rsidTr="002D2C24">
        <w:tc>
          <w:tcPr>
            <w:tcW w:w="663" w:type="dxa"/>
            <w:tcBorders>
              <w:top w:val="single" w:sz="4" w:space="0" w:color="auto"/>
              <w:left w:val="single" w:sz="4" w:space="0" w:color="auto"/>
              <w:bottom w:val="single" w:sz="4" w:space="0" w:color="auto"/>
              <w:right w:val="single" w:sz="4" w:space="0" w:color="auto"/>
            </w:tcBorders>
          </w:tcPr>
          <w:p w14:paraId="093BAD6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2197</w:t>
            </w:r>
          </w:p>
        </w:tc>
        <w:tc>
          <w:tcPr>
            <w:tcW w:w="1175" w:type="dxa"/>
            <w:tcBorders>
              <w:top w:val="single" w:sz="4" w:space="0" w:color="auto"/>
              <w:left w:val="single" w:sz="4" w:space="0" w:color="auto"/>
              <w:bottom w:val="single" w:sz="4" w:space="0" w:color="auto"/>
              <w:right w:val="single" w:sz="4" w:space="0" w:color="auto"/>
            </w:tcBorders>
          </w:tcPr>
          <w:p w14:paraId="51777DA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5769442</w:t>
            </w:r>
          </w:p>
        </w:tc>
        <w:tc>
          <w:tcPr>
            <w:tcW w:w="1134" w:type="dxa"/>
            <w:tcBorders>
              <w:top w:val="single" w:sz="4" w:space="0" w:color="auto"/>
              <w:left w:val="single" w:sz="4" w:space="0" w:color="auto"/>
              <w:bottom w:val="single" w:sz="4" w:space="0" w:color="auto"/>
              <w:right w:val="single" w:sz="4" w:space="0" w:color="auto"/>
            </w:tcBorders>
          </w:tcPr>
          <w:p w14:paraId="701BCBC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7432598</w:t>
            </w:r>
          </w:p>
        </w:tc>
      </w:tr>
      <w:tr w:rsidR="002D2C24" w:rsidRPr="00A92E63" w14:paraId="45DF573D" w14:textId="77777777" w:rsidTr="002D2C24">
        <w:tc>
          <w:tcPr>
            <w:tcW w:w="663" w:type="dxa"/>
            <w:tcBorders>
              <w:top w:val="single" w:sz="4" w:space="0" w:color="auto"/>
              <w:left w:val="single" w:sz="4" w:space="0" w:color="auto"/>
              <w:bottom w:val="single" w:sz="4" w:space="0" w:color="auto"/>
              <w:right w:val="single" w:sz="4" w:space="0" w:color="auto"/>
            </w:tcBorders>
          </w:tcPr>
          <w:p w14:paraId="4EC3296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2198</w:t>
            </w:r>
          </w:p>
        </w:tc>
        <w:tc>
          <w:tcPr>
            <w:tcW w:w="1175" w:type="dxa"/>
            <w:tcBorders>
              <w:top w:val="single" w:sz="4" w:space="0" w:color="auto"/>
              <w:left w:val="single" w:sz="4" w:space="0" w:color="auto"/>
              <w:bottom w:val="single" w:sz="4" w:space="0" w:color="auto"/>
              <w:right w:val="single" w:sz="4" w:space="0" w:color="auto"/>
            </w:tcBorders>
          </w:tcPr>
          <w:p w14:paraId="301886F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5769443</w:t>
            </w:r>
          </w:p>
        </w:tc>
        <w:tc>
          <w:tcPr>
            <w:tcW w:w="1134" w:type="dxa"/>
            <w:tcBorders>
              <w:top w:val="single" w:sz="4" w:space="0" w:color="auto"/>
              <w:left w:val="single" w:sz="4" w:space="0" w:color="auto"/>
              <w:bottom w:val="single" w:sz="4" w:space="0" w:color="auto"/>
              <w:right w:val="single" w:sz="4" w:space="0" w:color="auto"/>
            </w:tcBorders>
          </w:tcPr>
          <w:p w14:paraId="37FED2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7432624</w:t>
            </w:r>
          </w:p>
        </w:tc>
      </w:tr>
      <w:tr w:rsidR="002D2C24" w:rsidRPr="00A92E63" w14:paraId="6407E391" w14:textId="77777777" w:rsidTr="002D2C24">
        <w:tc>
          <w:tcPr>
            <w:tcW w:w="663" w:type="dxa"/>
            <w:tcBorders>
              <w:top w:val="single" w:sz="4" w:space="0" w:color="auto"/>
              <w:left w:val="single" w:sz="4" w:space="0" w:color="auto"/>
              <w:bottom w:val="single" w:sz="4" w:space="0" w:color="auto"/>
              <w:right w:val="single" w:sz="4" w:space="0" w:color="auto"/>
            </w:tcBorders>
          </w:tcPr>
          <w:p w14:paraId="2422A2F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2199</w:t>
            </w:r>
          </w:p>
        </w:tc>
        <w:tc>
          <w:tcPr>
            <w:tcW w:w="1175" w:type="dxa"/>
            <w:tcBorders>
              <w:top w:val="single" w:sz="4" w:space="0" w:color="auto"/>
              <w:left w:val="single" w:sz="4" w:space="0" w:color="auto"/>
              <w:bottom w:val="single" w:sz="4" w:space="0" w:color="auto"/>
              <w:right w:val="single" w:sz="4" w:space="0" w:color="auto"/>
            </w:tcBorders>
          </w:tcPr>
          <w:p w14:paraId="5FD2B57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5769440</w:t>
            </w:r>
          </w:p>
        </w:tc>
        <w:tc>
          <w:tcPr>
            <w:tcW w:w="1134" w:type="dxa"/>
            <w:tcBorders>
              <w:top w:val="single" w:sz="4" w:space="0" w:color="auto"/>
              <w:left w:val="single" w:sz="4" w:space="0" w:color="auto"/>
              <w:bottom w:val="single" w:sz="4" w:space="0" w:color="auto"/>
              <w:right w:val="single" w:sz="4" w:space="0" w:color="auto"/>
            </w:tcBorders>
          </w:tcPr>
          <w:p w14:paraId="3188B15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7432642</w:t>
            </w:r>
          </w:p>
        </w:tc>
      </w:tr>
      <w:tr w:rsidR="002D2C24" w:rsidRPr="00A92E63" w14:paraId="7D22912D" w14:textId="77777777" w:rsidTr="002D2C24">
        <w:tc>
          <w:tcPr>
            <w:tcW w:w="663" w:type="dxa"/>
            <w:tcBorders>
              <w:top w:val="single" w:sz="4" w:space="0" w:color="auto"/>
              <w:left w:val="single" w:sz="4" w:space="0" w:color="auto"/>
              <w:bottom w:val="single" w:sz="4" w:space="0" w:color="auto"/>
              <w:right w:val="single" w:sz="4" w:space="0" w:color="auto"/>
            </w:tcBorders>
          </w:tcPr>
          <w:p w14:paraId="1DB21BC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2200</w:t>
            </w:r>
          </w:p>
        </w:tc>
        <w:tc>
          <w:tcPr>
            <w:tcW w:w="1175" w:type="dxa"/>
            <w:tcBorders>
              <w:top w:val="single" w:sz="4" w:space="0" w:color="auto"/>
              <w:left w:val="single" w:sz="4" w:space="0" w:color="auto"/>
              <w:bottom w:val="single" w:sz="4" w:space="0" w:color="auto"/>
              <w:right w:val="single" w:sz="4" w:space="0" w:color="auto"/>
            </w:tcBorders>
          </w:tcPr>
          <w:p w14:paraId="54E05C8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5769430</w:t>
            </w:r>
          </w:p>
        </w:tc>
        <w:tc>
          <w:tcPr>
            <w:tcW w:w="1134" w:type="dxa"/>
            <w:tcBorders>
              <w:top w:val="single" w:sz="4" w:space="0" w:color="auto"/>
              <w:left w:val="single" w:sz="4" w:space="0" w:color="auto"/>
              <w:bottom w:val="single" w:sz="4" w:space="0" w:color="auto"/>
              <w:right w:val="single" w:sz="4" w:space="0" w:color="auto"/>
            </w:tcBorders>
          </w:tcPr>
          <w:p w14:paraId="3E4BCDC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7432669</w:t>
            </w:r>
          </w:p>
        </w:tc>
      </w:tr>
      <w:tr w:rsidR="002D2C24" w:rsidRPr="00A92E63" w14:paraId="41626F8C" w14:textId="77777777" w:rsidTr="002D2C24">
        <w:tc>
          <w:tcPr>
            <w:tcW w:w="663" w:type="dxa"/>
            <w:tcBorders>
              <w:top w:val="single" w:sz="4" w:space="0" w:color="auto"/>
              <w:left w:val="single" w:sz="4" w:space="0" w:color="auto"/>
              <w:bottom w:val="single" w:sz="4" w:space="0" w:color="auto"/>
              <w:right w:val="single" w:sz="4" w:space="0" w:color="auto"/>
            </w:tcBorders>
          </w:tcPr>
          <w:p w14:paraId="3228608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2201</w:t>
            </w:r>
          </w:p>
        </w:tc>
        <w:tc>
          <w:tcPr>
            <w:tcW w:w="1175" w:type="dxa"/>
            <w:tcBorders>
              <w:top w:val="single" w:sz="4" w:space="0" w:color="auto"/>
              <w:left w:val="single" w:sz="4" w:space="0" w:color="auto"/>
              <w:bottom w:val="single" w:sz="4" w:space="0" w:color="auto"/>
              <w:right w:val="single" w:sz="4" w:space="0" w:color="auto"/>
            </w:tcBorders>
          </w:tcPr>
          <w:p w14:paraId="520C44E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5769420</w:t>
            </w:r>
          </w:p>
        </w:tc>
        <w:tc>
          <w:tcPr>
            <w:tcW w:w="1134" w:type="dxa"/>
            <w:tcBorders>
              <w:top w:val="single" w:sz="4" w:space="0" w:color="auto"/>
              <w:left w:val="single" w:sz="4" w:space="0" w:color="auto"/>
              <w:bottom w:val="single" w:sz="4" w:space="0" w:color="auto"/>
              <w:right w:val="single" w:sz="4" w:space="0" w:color="auto"/>
            </w:tcBorders>
          </w:tcPr>
          <w:p w14:paraId="3BBC49A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7432685</w:t>
            </w:r>
          </w:p>
        </w:tc>
      </w:tr>
      <w:tr w:rsidR="002D2C24" w:rsidRPr="00A92E63" w14:paraId="31F41726" w14:textId="77777777" w:rsidTr="002D2C24">
        <w:tc>
          <w:tcPr>
            <w:tcW w:w="663" w:type="dxa"/>
            <w:tcBorders>
              <w:top w:val="single" w:sz="4" w:space="0" w:color="auto"/>
              <w:left w:val="single" w:sz="4" w:space="0" w:color="auto"/>
              <w:bottom w:val="single" w:sz="4" w:space="0" w:color="auto"/>
              <w:right w:val="single" w:sz="4" w:space="0" w:color="auto"/>
            </w:tcBorders>
          </w:tcPr>
          <w:p w14:paraId="785E2C9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2202</w:t>
            </w:r>
          </w:p>
        </w:tc>
        <w:tc>
          <w:tcPr>
            <w:tcW w:w="1175" w:type="dxa"/>
            <w:tcBorders>
              <w:top w:val="single" w:sz="4" w:space="0" w:color="auto"/>
              <w:left w:val="single" w:sz="4" w:space="0" w:color="auto"/>
              <w:bottom w:val="single" w:sz="4" w:space="0" w:color="auto"/>
              <w:right w:val="single" w:sz="4" w:space="0" w:color="auto"/>
            </w:tcBorders>
          </w:tcPr>
          <w:p w14:paraId="4FE0A74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5769403</w:t>
            </w:r>
          </w:p>
        </w:tc>
        <w:tc>
          <w:tcPr>
            <w:tcW w:w="1134" w:type="dxa"/>
            <w:tcBorders>
              <w:top w:val="single" w:sz="4" w:space="0" w:color="auto"/>
              <w:left w:val="single" w:sz="4" w:space="0" w:color="auto"/>
              <w:bottom w:val="single" w:sz="4" w:space="0" w:color="auto"/>
              <w:right w:val="single" w:sz="4" w:space="0" w:color="auto"/>
            </w:tcBorders>
          </w:tcPr>
          <w:p w14:paraId="787EC26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7432703</w:t>
            </w:r>
          </w:p>
        </w:tc>
      </w:tr>
      <w:tr w:rsidR="002D2C24" w:rsidRPr="00A92E63" w14:paraId="2A693725" w14:textId="77777777" w:rsidTr="002D2C24">
        <w:tc>
          <w:tcPr>
            <w:tcW w:w="663" w:type="dxa"/>
            <w:tcBorders>
              <w:top w:val="single" w:sz="4" w:space="0" w:color="auto"/>
              <w:left w:val="single" w:sz="4" w:space="0" w:color="auto"/>
              <w:bottom w:val="single" w:sz="4" w:space="0" w:color="auto"/>
              <w:right w:val="single" w:sz="4" w:space="0" w:color="auto"/>
            </w:tcBorders>
          </w:tcPr>
          <w:p w14:paraId="7C28D5D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2203</w:t>
            </w:r>
          </w:p>
        </w:tc>
        <w:tc>
          <w:tcPr>
            <w:tcW w:w="1175" w:type="dxa"/>
            <w:tcBorders>
              <w:top w:val="single" w:sz="4" w:space="0" w:color="auto"/>
              <w:left w:val="single" w:sz="4" w:space="0" w:color="auto"/>
              <w:bottom w:val="single" w:sz="4" w:space="0" w:color="auto"/>
              <w:right w:val="single" w:sz="4" w:space="0" w:color="auto"/>
            </w:tcBorders>
          </w:tcPr>
          <w:p w14:paraId="45A1369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5769391</w:t>
            </w:r>
          </w:p>
        </w:tc>
        <w:tc>
          <w:tcPr>
            <w:tcW w:w="1134" w:type="dxa"/>
            <w:tcBorders>
              <w:top w:val="single" w:sz="4" w:space="0" w:color="auto"/>
              <w:left w:val="single" w:sz="4" w:space="0" w:color="auto"/>
              <w:bottom w:val="single" w:sz="4" w:space="0" w:color="auto"/>
              <w:right w:val="single" w:sz="4" w:space="0" w:color="auto"/>
            </w:tcBorders>
          </w:tcPr>
          <w:p w14:paraId="54B7CE1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7432712</w:t>
            </w:r>
          </w:p>
        </w:tc>
      </w:tr>
      <w:tr w:rsidR="002D2C24" w:rsidRPr="00A92E63" w14:paraId="4B0D3AFA" w14:textId="77777777" w:rsidTr="002D2C24">
        <w:tc>
          <w:tcPr>
            <w:tcW w:w="663" w:type="dxa"/>
            <w:tcBorders>
              <w:top w:val="single" w:sz="4" w:space="0" w:color="auto"/>
              <w:left w:val="single" w:sz="4" w:space="0" w:color="auto"/>
              <w:bottom w:val="single" w:sz="4" w:space="0" w:color="auto"/>
              <w:right w:val="single" w:sz="4" w:space="0" w:color="auto"/>
            </w:tcBorders>
          </w:tcPr>
          <w:p w14:paraId="21755F8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2204</w:t>
            </w:r>
          </w:p>
        </w:tc>
        <w:tc>
          <w:tcPr>
            <w:tcW w:w="1175" w:type="dxa"/>
            <w:tcBorders>
              <w:top w:val="single" w:sz="4" w:space="0" w:color="auto"/>
              <w:left w:val="single" w:sz="4" w:space="0" w:color="auto"/>
              <w:bottom w:val="single" w:sz="4" w:space="0" w:color="auto"/>
              <w:right w:val="single" w:sz="4" w:space="0" w:color="auto"/>
            </w:tcBorders>
          </w:tcPr>
          <w:p w14:paraId="2EDEBD1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5769376</w:t>
            </w:r>
          </w:p>
        </w:tc>
        <w:tc>
          <w:tcPr>
            <w:tcW w:w="1134" w:type="dxa"/>
            <w:tcBorders>
              <w:top w:val="single" w:sz="4" w:space="0" w:color="auto"/>
              <w:left w:val="single" w:sz="4" w:space="0" w:color="auto"/>
              <w:bottom w:val="single" w:sz="4" w:space="0" w:color="auto"/>
              <w:right w:val="single" w:sz="4" w:space="0" w:color="auto"/>
            </w:tcBorders>
          </w:tcPr>
          <w:p w14:paraId="320A2A8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7432721</w:t>
            </w:r>
          </w:p>
        </w:tc>
      </w:tr>
      <w:tr w:rsidR="002D2C24" w:rsidRPr="00A92E63" w14:paraId="0EAA8A29" w14:textId="77777777" w:rsidTr="002D2C24">
        <w:tc>
          <w:tcPr>
            <w:tcW w:w="663" w:type="dxa"/>
            <w:tcBorders>
              <w:top w:val="single" w:sz="4" w:space="0" w:color="auto"/>
              <w:left w:val="single" w:sz="4" w:space="0" w:color="auto"/>
              <w:bottom w:val="single" w:sz="4" w:space="0" w:color="auto"/>
              <w:right w:val="single" w:sz="4" w:space="0" w:color="auto"/>
            </w:tcBorders>
          </w:tcPr>
          <w:p w14:paraId="559C77C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2205</w:t>
            </w:r>
          </w:p>
        </w:tc>
        <w:tc>
          <w:tcPr>
            <w:tcW w:w="1175" w:type="dxa"/>
            <w:tcBorders>
              <w:top w:val="single" w:sz="4" w:space="0" w:color="auto"/>
              <w:left w:val="single" w:sz="4" w:space="0" w:color="auto"/>
              <w:bottom w:val="single" w:sz="4" w:space="0" w:color="auto"/>
              <w:right w:val="single" w:sz="4" w:space="0" w:color="auto"/>
            </w:tcBorders>
          </w:tcPr>
          <w:p w14:paraId="6EAC5A9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5769368</w:t>
            </w:r>
          </w:p>
        </w:tc>
        <w:tc>
          <w:tcPr>
            <w:tcW w:w="1134" w:type="dxa"/>
            <w:tcBorders>
              <w:top w:val="single" w:sz="4" w:space="0" w:color="auto"/>
              <w:left w:val="single" w:sz="4" w:space="0" w:color="auto"/>
              <w:bottom w:val="single" w:sz="4" w:space="0" w:color="auto"/>
              <w:right w:val="single" w:sz="4" w:space="0" w:color="auto"/>
            </w:tcBorders>
          </w:tcPr>
          <w:p w14:paraId="651C6DB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7432724</w:t>
            </w:r>
          </w:p>
        </w:tc>
      </w:tr>
      <w:tr w:rsidR="002D2C24" w:rsidRPr="00A92E63" w14:paraId="3D9BBFF4" w14:textId="77777777" w:rsidTr="002D2C24">
        <w:tc>
          <w:tcPr>
            <w:tcW w:w="663" w:type="dxa"/>
            <w:tcBorders>
              <w:top w:val="single" w:sz="4" w:space="0" w:color="auto"/>
              <w:left w:val="single" w:sz="4" w:space="0" w:color="auto"/>
              <w:bottom w:val="single" w:sz="4" w:space="0" w:color="auto"/>
              <w:right w:val="single" w:sz="4" w:space="0" w:color="auto"/>
            </w:tcBorders>
          </w:tcPr>
          <w:p w14:paraId="3F82F79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2206</w:t>
            </w:r>
          </w:p>
        </w:tc>
        <w:tc>
          <w:tcPr>
            <w:tcW w:w="1175" w:type="dxa"/>
            <w:tcBorders>
              <w:top w:val="single" w:sz="4" w:space="0" w:color="auto"/>
              <w:left w:val="single" w:sz="4" w:space="0" w:color="auto"/>
              <w:bottom w:val="single" w:sz="4" w:space="0" w:color="auto"/>
              <w:right w:val="single" w:sz="4" w:space="0" w:color="auto"/>
            </w:tcBorders>
          </w:tcPr>
          <w:p w14:paraId="1E6184F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5769353</w:t>
            </w:r>
          </w:p>
        </w:tc>
        <w:tc>
          <w:tcPr>
            <w:tcW w:w="1134" w:type="dxa"/>
            <w:tcBorders>
              <w:top w:val="single" w:sz="4" w:space="0" w:color="auto"/>
              <w:left w:val="single" w:sz="4" w:space="0" w:color="auto"/>
              <w:bottom w:val="single" w:sz="4" w:space="0" w:color="auto"/>
              <w:right w:val="single" w:sz="4" w:space="0" w:color="auto"/>
            </w:tcBorders>
          </w:tcPr>
          <w:p w14:paraId="1E36F6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7432729</w:t>
            </w:r>
          </w:p>
        </w:tc>
      </w:tr>
      <w:tr w:rsidR="002D2C24" w:rsidRPr="00A92E63" w14:paraId="082E0A0C" w14:textId="77777777" w:rsidTr="002D2C24">
        <w:tc>
          <w:tcPr>
            <w:tcW w:w="663" w:type="dxa"/>
            <w:tcBorders>
              <w:top w:val="single" w:sz="4" w:space="0" w:color="auto"/>
              <w:left w:val="single" w:sz="4" w:space="0" w:color="auto"/>
              <w:bottom w:val="single" w:sz="4" w:space="0" w:color="auto"/>
              <w:right w:val="single" w:sz="4" w:space="0" w:color="auto"/>
            </w:tcBorders>
          </w:tcPr>
          <w:p w14:paraId="1B1FCE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2207</w:t>
            </w:r>
          </w:p>
        </w:tc>
        <w:tc>
          <w:tcPr>
            <w:tcW w:w="1175" w:type="dxa"/>
            <w:tcBorders>
              <w:top w:val="single" w:sz="4" w:space="0" w:color="auto"/>
              <w:left w:val="single" w:sz="4" w:space="0" w:color="auto"/>
              <w:bottom w:val="single" w:sz="4" w:space="0" w:color="auto"/>
              <w:right w:val="single" w:sz="4" w:space="0" w:color="auto"/>
            </w:tcBorders>
          </w:tcPr>
          <w:p w14:paraId="2E45D7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5769294</w:t>
            </w:r>
          </w:p>
        </w:tc>
        <w:tc>
          <w:tcPr>
            <w:tcW w:w="1134" w:type="dxa"/>
            <w:tcBorders>
              <w:top w:val="single" w:sz="4" w:space="0" w:color="auto"/>
              <w:left w:val="single" w:sz="4" w:space="0" w:color="auto"/>
              <w:bottom w:val="single" w:sz="4" w:space="0" w:color="auto"/>
              <w:right w:val="single" w:sz="4" w:space="0" w:color="auto"/>
            </w:tcBorders>
          </w:tcPr>
          <w:p w14:paraId="4865E5C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7432740</w:t>
            </w:r>
          </w:p>
        </w:tc>
      </w:tr>
      <w:tr w:rsidR="002D2C24" w:rsidRPr="00A92E63" w14:paraId="3A601F58" w14:textId="77777777" w:rsidTr="002D2C24">
        <w:tc>
          <w:tcPr>
            <w:tcW w:w="663" w:type="dxa"/>
            <w:tcBorders>
              <w:top w:val="single" w:sz="4" w:space="0" w:color="auto"/>
              <w:left w:val="single" w:sz="4" w:space="0" w:color="auto"/>
              <w:bottom w:val="single" w:sz="4" w:space="0" w:color="auto"/>
              <w:right w:val="single" w:sz="4" w:space="0" w:color="auto"/>
            </w:tcBorders>
          </w:tcPr>
          <w:p w14:paraId="69442BA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2208</w:t>
            </w:r>
          </w:p>
        </w:tc>
        <w:tc>
          <w:tcPr>
            <w:tcW w:w="1175" w:type="dxa"/>
            <w:tcBorders>
              <w:top w:val="single" w:sz="4" w:space="0" w:color="auto"/>
              <w:left w:val="single" w:sz="4" w:space="0" w:color="auto"/>
              <w:bottom w:val="single" w:sz="4" w:space="0" w:color="auto"/>
              <w:right w:val="single" w:sz="4" w:space="0" w:color="auto"/>
            </w:tcBorders>
          </w:tcPr>
          <w:p w14:paraId="774B6F7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5769275</w:t>
            </w:r>
          </w:p>
        </w:tc>
        <w:tc>
          <w:tcPr>
            <w:tcW w:w="1134" w:type="dxa"/>
            <w:tcBorders>
              <w:top w:val="single" w:sz="4" w:space="0" w:color="auto"/>
              <w:left w:val="single" w:sz="4" w:space="0" w:color="auto"/>
              <w:bottom w:val="single" w:sz="4" w:space="0" w:color="auto"/>
              <w:right w:val="single" w:sz="4" w:space="0" w:color="auto"/>
            </w:tcBorders>
          </w:tcPr>
          <w:p w14:paraId="24004B9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7432747</w:t>
            </w:r>
          </w:p>
        </w:tc>
      </w:tr>
      <w:tr w:rsidR="002D2C24" w:rsidRPr="00A92E63" w14:paraId="1CFD7AE4" w14:textId="77777777" w:rsidTr="002D2C24">
        <w:tc>
          <w:tcPr>
            <w:tcW w:w="663" w:type="dxa"/>
            <w:tcBorders>
              <w:top w:val="single" w:sz="4" w:space="0" w:color="auto"/>
              <w:left w:val="single" w:sz="4" w:space="0" w:color="auto"/>
              <w:bottom w:val="single" w:sz="4" w:space="0" w:color="auto"/>
              <w:right w:val="single" w:sz="4" w:space="0" w:color="auto"/>
            </w:tcBorders>
          </w:tcPr>
          <w:p w14:paraId="149F3DC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2209</w:t>
            </w:r>
          </w:p>
        </w:tc>
        <w:tc>
          <w:tcPr>
            <w:tcW w:w="1175" w:type="dxa"/>
            <w:tcBorders>
              <w:top w:val="single" w:sz="4" w:space="0" w:color="auto"/>
              <w:left w:val="single" w:sz="4" w:space="0" w:color="auto"/>
              <w:bottom w:val="single" w:sz="4" w:space="0" w:color="auto"/>
              <w:right w:val="single" w:sz="4" w:space="0" w:color="auto"/>
            </w:tcBorders>
          </w:tcPr>
          <w:p w14:paraId="3C10ACD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5769261</w:t>
            </w:r>
          </w:p>
        </w:tc>
        <w:tc>
          <w:tcPr>
            <w:tcW w:w="1134" w:type="dxa"/>
            <w:tcBorders>
              <w:top w:val="single" w:sz="4" w:space="0" w:color="auto"/>
              <w:left w:val="single" w:sz="4" w:space="0" w:color="auto"/>
              <w:bottom w:val="single" w:sz="4" w:space="0" w:color="auto"/>
              <w:right w:val="single" w:sz="4" w:space="0" w:color="auto"/>
            </w:tcBorders>
          </w:tcPr>
          <w:p w14:paraId="66C48A6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7432756</w:t>
            </w:r>
          </w:p>
        </w:tc>
      </w:tr>
      <w:tr w:rsidR="002D2C24" w:rsidRPr="00A92E63" w14:paraId="52E695D7" w14:textId="77777777" w:rsidTr="002D2C24">
        <w:tc>
          <w:tcPr>
            <w:tcW w:w="663" w:type="dxa"/>
            <w:tcBorders>
              <w:top w:val="single" w:sz="4" w:space="0" w:color="auto"/>
              <w:left w:val="single" w:sz="4" w:space="0" w:color="auto"/>
              <w:bottom w:val="single" w:sz="4" w:space="0" w:color="auto"/>
              <w:right w:val="single" w:sz="4" w:space="0" w:color="auto"/>
            </w:tcBorders>
          </w:tcPr>
          <w:p w14:paraId="436033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2210</w:t>
            </w:r>
          </w:p>
        </w:tc>
        <w:tc>
          <w:tcPr>
            <w:tcW w:w="1175" w:type="dxa"/>
            <w:tcBorders>
              <w:top w:val="single" w:sz="4" w:space="0" w:color="auto"/>
              <w:left w:val="single" w:sz="4" w:space="0" w:color="auto"/>
              <w:bottom w:val="single" w:sz="4" w:space="0" w:color="auto"/>
              <w:right w:val="single" w:sz="4" w:space="0" w:color="auto"/>
            </w:tcBorders>
          </w:tcPr>
          <w:p w14:paraId="5CA58C7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5769206</w:t>
            </w:r>
          </w:p>
        </w:tc>
        <w:tc>
          <w:tcPr>
            <w:tcW w:w="1134" w:type="dxa"/>
            <w:tcBorders>
              <w:top w:val="single" w:sz="4" w:space="0" w:color="auto"/>
              <w:left w:val="single" w:sz="4" w:space="0" w:color="auto"/>
              <w:bottom w:val="single" w:sz="4" w:space="0" w:color="auto"/>
              <w:right w:val="single" w:sz="4" w:space="0" w:color="auto"/>
            </w:tcBorders>
          </w:tcPr>
          <w:p w14:paraId="5609D9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7432803</w:t>
            </w:r>
          </w:p>
        </w:tc>
      </w:tr>
      <w:tr w:rsidR="002D2C24" w:rsidRPr="00A92E63" w14:paraId="5061215E" w14:textId="77777777" w:rsidTr="002D2C24">
        <w:tc>
          <w:tcPr>
            <w:tcW w:w="663" w:type="dxa"/>
            <w:tcBorders>
              <w:top w:val="single" w:sz="4" w:space="0" w:color="auto"/>
              <w:left w:val="single" w:sz="4" w:space="0" w:color="auto"/>
              <w:bottom w:val="single" w:sz="4" w:space="0" w:color="auto"/>
              <w:right w:val="single" w:sz="4" w:space="0" w:color="auto"/>
            </w:tcBorders>
          </w:tcPr>
          <w:p w14:paraId="730F4D3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2211</w:t>
            </w:r>
          </w:p>
        </w:tc>
        <w:tc>
          <w:tcPr>
            <w:tcW w:w="1175" w:type="dxa"/>
            <w:tcBorders>
              <w:top w:val="single" w:sz="4" w:space="0" w:color="auto"/>
              <w:left w:val="single" w:sz="4" w:space="0" w:color="auto"/>
              <w:bottom w:val="single" w:sz="4" w:space="0" w:color="auto"/>
              <w:right w:val="single" w:sz="4" w:space="0" w:color="auto"/>
            </w:tcBorders>
          </w:tcPr>
          <w:p w14:paraId="2D1332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5769187</w:t>
            </w:r>
          </w:p>
        </w:tc>
        <w:tc>
          <w:tcPr>
            <w:tcW w:w="1134" w:type="dxa"/>
            <w:tcBorders>
              <w:top w:val="single" w:sz="4" w:space="0" w:color="auto"/>
              <w:left w:val="single" w:sz="4" w:space="0" w:color="auto"/>
              <w:bottom w:val="single" w:sz="4" w:space="0" w:color="auto"/>
              <w:right w:val="single" w:sz="4" w:space="0" w:color="auto"/>
            </w:tcBorders>
          </w:tcPr>
          <w:p w14:paraId="5479669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7432823</w:t>
            </w:r>
          </w:p>
        </w:tc>
      </w:tr>
      <w:tr w:rsidR="002D2C24" w:rsidRPr="00A92E63" w14:paraId="68CC642C" w14:textId="77777777" w:rsidTr="002D2C24">
        <w:tc>
          <w:tcPr>
            <w:tcW w:w="663" w:type="dxa"/>
            <w:tcBorders>
              <w:top w:val="single" w:sz="4" w:space="0" w:color="auto"/>
              <w:left w:val="single" w:sz="4" w:space="0" w:color="auto"/>
              <w:bottom w:val="single" w:sz="4" w:space="0" w:color="auto"/>
              <w:right w:val="single" w:sz="4" w:space="0" w:color="auto"/>
            </w:tcBorders>
          </w:tcPr>
          <w:p w14:paraId="3949F8A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2212</w:t>
            </w:r>
          </w:p>
        </w:tc>
        <w:tc>
          <w:tcPr>
            <w:tcW w:w="1175" w:type="dxa"/>
            <w:tcBorders>
              <w:top w:val="single" w:sz="4" w:space="0" w:color="auto"/>
              <w:left w:val="single" w:sz="4" w:space="0" w:color="auto"/>
              <w:bottom w:val="single" w:sz="4" w:space="0" w:color="auto"/>
              <w:right w:val="single" w:sz="4" w:space="0" w:color="auto"/>
            </w:tcBorders>
          </w:tcPr>
          <w:p w14:paraId="65D5E36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5769183</w:t>
            </w:r>
          </w:p>
        </w:tc>
        <w:tc>
          <w:tcPr>
            <w:tcW w:w="1134" w:type="dxa"/>
            <w:tcBorders>
              <w:top w:val="single" w:sz="4" w:space="0" w:color="auto"/>
              <w:left w:val="single" w:sz="4" w:space="0" w:color="auto"/>
              <w:bottom w:val="single" w:sz="4" w:space="0" w:color="auto"/>
              <w:right w:val="single" w:sz="4" w:space="0" w:color="auto"/>
            </w:tcBorders>
          </w:tcPr>
          <w:p w14:paraId="5981EF7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7432828</w:t>
            </w:r>
          </w:p>
        </w:tc>
      </w:tr>
      <w:tr w:rsidR="002D2C24" w:rsidRPr="00A92E63" w14:paraId="1E30112B" w14:textId="77777777" w:rsidTr="002D2C24">
        <w:tc>
          <w:tcPr>
            <w:tcW w:w="663" w:type="dxa"/>
            <w:tcBorders>
              <w:top w:val="single" w:sz="4" w:space="0" w:color="auto"/>
              <w:left w:val="single" w:sz="4" w:space="0" w:color="auto"/>
              <w:bottom w:val="single" w:sz="4" w:space="0" w:color="auto"/>
              <w:right w:val="single" w:sz="4" w:space="0" w:color="auto"/>
            </w:tcBorders>
          </w:tcPr>
          <w:p w14:paraId="042BD1D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2213</w:t>
            </w:r>
          </w:p>
        </w:tc>
        <w:tc>
          <w:tcPr>
            <w:tcW w:w="1175" w:type="dxa"/>
            <w:tcBorders>
              <w:top w:val="single" w:sz="4" w:space="0" w:color="auto"/>
              <w:left w:val="single" w:sz="4" w:space="0" w:color="auto"/>
              <w:bottom w:val="single" w:sz="4" w:space="0" w:color="auto"/>
              <w:right w:val="single" w:sz="4" w:space="0" w:color="auto"/>
            </w:tcBorders>
          </w:tcPr>
          <w:p w14:paraId="201CECA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5769183</w:t>
            </w:r>
          </w:p>
        </w:tc>
        <w:tc>
          <w:tcPr>
            <w:tcW w:w="1134" w:type="dxa"/>
            <w:tcBorders>
              <w:top w:val="single" w:sz="4" w:space="0" w:color="auto"/>
              <w:left w:val="single" w:sz="4" w:space="0" w:color="auto"/>
              <w:bottom w:val="single" w:sz="4" w:space="0" w:color="auto"/>
              <w:right w:val="single" w:sz="4" w:space="0" w:color="auto"/>
            </w:tcBorders>
          </w:tcPr>
          <w:p w14:paraId="10AED50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7432829</w:t>
            </w:r>
          </w:p>
        </w:tc>
      </w:tr>
      <w:tr w:rsidR="002D2C24" w:rsidRPr="00A92E63" w14:paraId="51DF9869" w14:textId="77777777" w:rsidTr="002D2C24">
        <w:tc>
          <w:tcPr>
            <w:tcW w:w="663" w:type="dxa"/>
            <w:tcBorders>
              <w:top w:val="single" w:sz="4" w:space="0" w:color="auto"/>
              <w:left w:val="single" w:sz="4" w:space="0" w:color="auto"/>
              <w:bottom w:val="single" w:sz="4" w:space="0" w:color="auto"/>
              <w:right w:val="single" w:sz="4" w:space="0" w:color="auto"/>
            </w:tcBorders>
          </w:tcPr>
          <w:p w14:paraId="350F500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2214</w:t>
            </w:r>
          </w:p>
        </w:tc>
        <w:tc>
          <w:tcPr>
            <w:tcW w:w="1175" w:type="dxa"/>
            <w:tcBorders>
              <w:top w:val="single" w:sz="4" w:space="0" w:color="auto"/>
              <w:left w:val="single" w:sz="4" w:space="0" w:color="auto"/>
              <w:bottom w:val="single" w:sz="4" w:space="0" w:color="auto"/>
              <w:right w:val="single" w:sz="4" w:space="0" w:color="auto"/>
            </w:tcBorders>
          </w:tcPr>
          <w:p w14:paraId="277CDE6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5769167</w:t>
            </w:r>
          </w:p>
        </w:tc>
        <w:tc>
          <w:tcPr>
            <w:tcW w:w="1134" w:type="dxa"/>
            <w:tcBorders>
              <w:top w:val="single" w:sz="4" w:space="0" w:color="auto"/>
              <w:left w:val="single" w:sz="4" w:space="0" w:color="auto"/>
              <w:bottom w:val="single" w:sz="4" w:space="0" w:color="auto"/>
              <w:right w:val="single" w:sz="4" w:space="0" w:color="auto"/>
            </w:tcBorders>
          </w:tcPr>
          <w:p w14:paraId="7C6BE29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7432852</w:t>
            </w:r>
          </w:p>
        </w:tc>
      </w:tr>
      <w:tr w:rsidR="002D2C24" w:rsidRPr="00A92E63" w14:paraId="4650B6AF" w14:textId="77777777" w:rsidTr="002D2C24">
        <w:tc>
          <w:tcPr>
            <w:tcW w:w="663" w:type="dxa"/>
            <w:tcBorders>
              <w:top w:val="single" w:sz="4" w:space="0" w:color="auto"/>
              <w:left w:val="single" w:sz="4" w:space="0" w:color="auto"/>
              <w:bottom w:val="single" w:sz="4" w:space="0" w:color="auto"/>
              <w:right w:val="single" w:sz="4" w:space="0" w:color="auto"/>
            </w:tcBorders>
          </w:tcPr>
          <w:p w14:paraId="09E6D5C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2215</w:t>
            </w:r>
          </w:p>
        </w:tc>
        <w:tc>
          <w:tcPr>
            <w:tcW w:w="1175" w:type="dxa"/>
            <w:tcBorders>
              <w:top w:val="single" w:sz="4" w:space="0" w:color="auto"/>
              <w:left w:val="single" w:sz="4" w:space="0" w:color="auto"/>
              <w:bottom w:val="single" w:sz="4" w:space="0" w:color="auto"/>
              <w:right w:val="single" w:sz="4" w:space="0" w:color="auto"/>
            </w:tcBorders>
          </w:tcPr>
          <w:p w14:paraId="77A400C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5769162</w:t>
            </w:r>
          </w:p>
        </w:tc>
        <w:tc>
          <w:tcPr>
            <w:tcW w:w="1134" w:type="dxa"/>
            <w:tcBorders>
              <w:top w:val="single" w:sz="4" w:space="0" w:color="auto"/>
              <w:left w:val="single" w:sz="4" w:space="0" w:color="auto"/>
              <w:bottom w:val="single" w:sz="4" w:space="0" w:color="auto"/>
              <w:right w:val="single" w:sz="4" w:space="0" w:color="auto"/>
            </w:tcBorders>
          </w:tcPr>
          <w:p w14:paraId="69BE585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7432862</w:t>
            </w:r>
          </w:p>
        </w:tc>
      </w:tr>
      <w:tr w:rsidR="002D2C24" w:rsidRPr="00A92E63" w14:paraId="426EEE73" w14:textId="77777777" w:rsidTr="002D2C24">
        <w:tc>
          <w:tcPr>
            <w:tcW w:w="663" w:type="dxa"/>
            <w:tcBorders>
              <w:top w:val="single" w:sz="4" w:space="0" w:color="auto"/>
              <w:left w:val="single" w:sz="4" w:space="0" w:color="auto"/>
              <w:bottom w:val="single" w:sz="4" w:space="0" w:color="auto"/>
              <w:right w:val="single" w:sz="4" w:space="0" w:color="auto"/>
            </w:tcBorders>
          </w:tcPr>
          <w:p w14:paraId="217D3BA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2216</w:t>
            </w:r>
          </w:p>
        </w:tc>
        <w:tc>
          <w:tcPr>
            <w:tcW w:w="1175" w:type="dxa"/>
            <w:tcBorders>
              <w:top w:val="single" w:sz="4" w:space="0" w:color="auto"/>
              <w:left w:val="single" w:sz="4" w:space="0" w:color="auto"/>
              <w:bottom w:val="single" w:sz="4" w:space="0" w:color="auto"/>
              <w:right w:val="single" w:sz="4" w:space="0" w:color="auto"/>
            </w:tcBorders>
          </w:tcPr>
          <w:p w14:paraId="5C674F7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5769159</w:t>
            </w:r>
          </w:p>
        </w:tc>
        <w:tc>
          <w:tcPr>
            <w:tcW w:w="1134" w:type="dxa"/>
            <w:tcBorders>
              <w:top w:val="single" w:sz="4" w:space="0" w:color="auto"/>
              <w:left w:val="single" w:sz="4" w:space="0" w:color="auto"/>
              <w:bottom w:val="single" w:sz="4" w:space="0" w:color="auto"/>
              <w:right w:val="single" w:sz="4" w:space="0" w:color="auto"/>
            </w:tcBorders>
          </w:tcPr>
          <w:p w14:paraId="0260462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7432868</w:t>
            </w:r>
          </w:p>
        </w:tc>
      </w:tr>
      <w:tr w:rsidR="002D2C24" w:rsidRPr="00A92E63" w14:paraId="54497800" w14:textId="77777777" w:rsidTr="002D2C24">
        <w:tc>
          <w:tcPr>
            <w:tcW w:w="663" w:type="dxa"/>
            <w:tcBorders>
              <w:top w:val="single" w:sz="4" w:space="0" w:color="auto"/>
              <w:left w:val="single" w:sz="4" w:space="0" w:color="auto"/>
              <w:bottom w:val="single" w:sz="4" w:space="0" w:color="auto"/>
              <w:right w:val="single" w:sz="4" w:space="0" w:color="auto"/>
            </w:tcBorders>
          </w:tcPr>
          <w:p w14:paraId="34BE8DC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2217</w:t>
            </w:r>
          </w:p>
        </w:tc>
        <w:tc>
          <w:tcPr>
            <w:tcW w:w="1175" w:type="dxa"/>
            <w:tcBorders>
              <w:top w:val="single" w:sz="4" w:space="0" w:color="auto"/>
              <w:left w:val="single" w:sz="4" w:space="0" w:color="auto"/>
              <w:bottom w:val="single" w:sz="4" w:space="0" w:color="auto"/>
              <w:right w:val="single" w:sz="4" w:space="0" w:color="auto"/>
            </w:tcBorders>
          </w:tcPr>
          <w:p w14:paraId="0D52715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5769154</w:t>
            </w:r>
          </w:p>
        </w:tc>
        <w:tc>
          <w:tcPr>
            <w:tcW w:w="1134" w:type="dxa"/>
            <w:tcBorders>
              <w:top w:val="single" w:sz="4" w:space="0" w:color="auto"/>
              <w:left w:val="single" w:sz="4" w:space="0" w:color="auto"/>
              <w:bottom w:val="single" w:sz="4" w:space="0" w:color="auto"/>
              <w:right w:val="single" w:sz="4" w:space="0" w:color="auto"/>
            </w:tcBorders>
          </w:tcPr>
          <w:p w14:paraId="2ED2490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7432885</w:t>
            </w:r>
          </w:p>
        </w:tc>
      </w:tr>
      <w:tr w:rsidR="002D2C24" w:rsidRPr="00A92E63" w14:paraId="3250698E" w14:textId="77777777" w:rsidTr="002D2C24">
        <w:tc>
          <w:tcPr>
            <w:tcW w:w="663" w:type="dxa"/>
            <w:tcBorders>
              <w:top w:val="single" w:sz="4" w:space="0" w:color="auto"/>
              <w:left w:val="single" w:sz="4" w:space="0" w:color="auto"/>
              <w:bottom w:val="single" w:sz="4" w:space="0" w:color="auto"/>
              <w:right w:val="single" w:sz="4" w:space="0" w:color="auto"/>
            </w:tcBorders>
          </w:tcPr>
          <w:p w14:paraId="218D70A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2218</w:t>
            </w:r>
          </w:p>
        </w:tc>
        <w:tc>
          <w:tcPr>
            <w:tcW w:w="1175" w:type="dxa"/>
            <w:tcBorders>
              <w:top w:val="single" w:sz="4" w:space="0" w:color="auto"/>
              <w:left w:val="single" w:sz="4" w:space="0" w:color="auto"/>
              <w:bottom w:val="single" w:sz="4" w:space="0" w:color="auto"/>
              <w:right w:val="single" w:sz="4" w:space="0" w:color="auto"/>
            </w:tcBorders>
          </w:tcPr>
          <w:p w14:paraId="4A2718D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5769152</w:t>
            </w:r>
          </w:p>
        </w:tc>
        <w:tc>
          <w:tcPr>
            <w:tcW w:w="1134" w:type="dxa"/>
            <w:tcBorders>
              <w:top w:val="single" w:sz="4" w:space="0" w:color="auto"/>
              <w:left w:val="single" w:sz="4" w:space="0" w:color="auto"/>
              <w:bottom w:val="single" w:sz="4" w:space="0" w:color="auto"/>
              <w:right w:val="single" w:sz="4" w:space="0" w:color="auto"/>
            </w:tcBorders>
          </w:tcPr>
          <w:p w14:paraId="58F10B6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7432892</w:t>
            </w:r>
          </w:p>
        </w:tc>
      </w:tr>
      <w:tr w:rsidR="002D2C24" w:rsidRPr="00A92E63" w14:paraId="6A310E45" w14:textId="77777777" w:rsidTr="002D2C24">
        <w:tc>
          <w:tcPr>
            <w:tcW w:w="663" w:type="dxa"/>
            <w:tcBorders>
              <w:top w:val="single" w:sz="4" w:space="0" w:color="auto"/>
              <w:left w:val="single" w:sz="4" w:space="0" w:color="auto"/>
              <w:bottom w:val="single" w:sz="4" w:space="0" w:color="auto"/>
              <w:right w:val="single" w:sz="4" w:space="0" w:color="auto"/>
            </w:tcBorders>
          </w:tcPr>
          <w:p w14:paraId="51EE4A5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2219</w:t>
            </w:r>
          </w:p>
        </w:tc>
        <w:tc>
          <w:tcPr>
            <w:tcW w:w="1175" w:type="dxa"/>
            <w:tcBorders>
              <w:top w:val="single" w:sz="4" w:space="0" w:color="auto"/>
              <w:left w:val="single" w:sz="4" w:space="0" w:color="auto"/>
              <w:bottom w:val="single" w:sz="4" w:space="0" w:color="auto"/>
              <w:right w:val="single" w:sz="4" w:space="0" w:color="auto"/>
            </w:tcBorders>
          </w:tcPr>
          <w:p w14:paraId="3DA60E8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5769149</w:t>
            </w:r>
          </w:p>
        </w:tc>
        <w:tc>
          <w:tcPr>
            <w:tcW w:w="1134" w:type="dxa"/>
            <w:tcBorders>
              <w:top w:val="single" w:sz="4" w:space="0" w:color="auto"/>
              <w:left w:val="single" w:sz="4" w:space="0" w:color="auto"/>
              <w:bottom w:val="single" w:sz="4" w:space="0" w:color="auto"/>
              <w:right w:val="single" w:sz="4" w:space="0" w:color="auto"/>
            </w:tcBorders>
          </w:tcPr>
          <w:p w14:paraId="2688D3C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7432911</w:t>
            </w:r>
          </w:p>
        </w:tc>
      </w:tr>
      <w:tr w:rsidR="002D2C24" w:rsidRPr="00A92E63" w14:paraId="04EC772B" w14:textId="77777777" w:rsidTr="002D2C24">
        <w:tc>
          <w:tcPr>
            <w:tcW w:w="663" w:type="dxa"/>
            <w:tcBorders>
              <w:top w:val="single" w:sz="4" w:space="0" w:color="auto"/>
              <w:left w:val="single" w:sz="4" w:space="0" w:color="auto"/>
              <w:bottom w:val="single" w:sz="4" w:space="0" w:color="auto"/>
              <w:right w:val="single" w:sz="4" w:space="0" w:color="auto"/>
            </w:tcBorders>
          </w:tcPr>
          <w:p w14:paraId="76FD67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2220</w:t>
            </w:r>
          </w:p>
        </w:tc>
        <w:tc>
          <w:tcPr>
            <w:tcW w:w="1175" w:type="dxa"/>
            <w:tcBorders>
              <w:top w:val="single" w:sz="4" w:space="0" w:color="auto"/>
              <w:left w:val="single" w:sz="4" w:space="0" w:color="auto"/>
              <w:bottom w:val="single" w:sz="4" w:space="0" w:color="auto"/>
              <w:right w:val="single" w:sz="4" w:space="0" w:color="auto"/>
            </w:tcBorders>
          </w:tcPr>
          <w:p w14:paraId="7286CB0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5769149</w:t>
            </w:r>
          </w:p>
        </w:tc>
        <w:tc>
          <w:tcPr>
            <w:tcW w:w="1134" w:type="dxa"/>
            <w:tcBorders>
              <w:top w:val="single" w:sz="4" w:space="0" w:color="auto"/>
              <w:left w:val="single" w:sz="4" w:space="0" w:color="auto"/>
              <w:bottom w:val="single" w:sz="4" w:space="0" w:color="auto"/>
              <w:right w:val="single" w:sz="4" w:space="0" w:color="auto"/>
            </w:tcBorders>
          </w:tcPr>
          <w:p w14:paraId="3828811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7432924</w:t>
            </w:r>
          </w:p>
        </w:tc>
      </w:tr>
      <w:tr w:rsidR="002D2C24" w:rsidRPr="00A92E63" w14:paraId="7BFA09A7" w14:textId="77777777" w:rsidTr="002D2C24">
        <w:tc>
          <w:tcPr>
            <w:tcW w:w="663" w:type="dxa"/>
            <w:tcBorders>
              <w:top w:val="single" w:sz="4" w:space="0" w:color="auto"/>
              <w:left w:val="single" w:sz="4" w:space="0" w:color="auto"/>
              <w:bottom w:val="single" w:sz="4" w:space="0" w:color="auto"/>
              <w:right w:val="single" w:sz="4" w:space="0" w:color="auto"/>
            </w:tcBorders>
          </w:tcPr>
          <w:p w14:paraId="7EA4681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2221</w:t>
            </w:r>
          </w:p>
        </w:tc>
        <w:tc>
          <w:tcPr>
            <w:tcW w:w="1175" w:type="dxa"/>
            <w:tcBorders>
              <w:top w:val="single" w:sz="4" w:space="0" w:color="auto"/>
              <w:left w:val="single" w:sz="4" w:space="0" w:color="auto"/>
              <w:bottom w:val="single" w:sz="4" w:space="0" w:color="auto"/>
              <w:right w:val="single" w:sz="4" w:space="0" w:color="auto"/>
            </w:tcBorders>
          </w:tcPr>
          <w:p w14:paraId="043B02E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5769151</w:t>
            </w:r>
          </w:p>
        </w:tc>
        <w:tc>
          <w:tcPr>
            <w:tcW w:w="1134" w:type="dxa"/>
            <w:tcBorders>
              <w:top w:val="single" w:sz="4" w:space="0" w:color="auto"/>
              <w:left w:val="single" w:sz="4" w:space="0" w:color="auto"/>
              <w:bottom w:val="single" w:sz="4" w:space="0" w:color="auto"/>
              <w:right w:val="single" w:sz="4" w:space="0" w:color="auto"/>
            </w:tcBorders>
          </w:tcPr>
          <w:p w14:paraId="66EBB7E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7432940</w:t>
            </w:r>
          </w:p>
        </w:tc>
      </w:tr>
      <w:tr w:rsidR="002D2C24" w:rsidRPr="00A92E63" w14:paraId="1ACDBA07" w14:textId="77777777" w:rsidTr="002D2C24">
        <w:tc>
          <w:tcPr>
            <w:tcW w:w="663" w:type="dxa"/>
            <w:tcBorders>
              <w:top w:val="single" w:sz="4" w:space="0" w:color="auto"/>
              <w:left w:val="single" w:sz="4" w:space="0" w:color="auto"/>
              <w:bottom w:val="single" w:sz="4" w:space="0" w:color="auto"/>
              <w:right w:val="single" w:sz="4" w:space="0" w:color="auto"/>
            </w:tcBorders>
          </w:tcPr>
          <w:p w14:paraId="4251407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2222</w:t>
            </w:r>
          </w:p>
        </w:tc>
        <w:tc>
          <w:tcPr>
            <w:tcW w:w="1175" w:type="dxa"/>
            <w:tcBorders>
              <w:top w:val="single" w:sz="4" w:space="0" w:color="auto"/>
              <w:left w:val="single" w:sz="4" w:space="0" w:color="auto"/>
              <w:bottom w:val="single" w:sz="4" w:space="0" w:color="auto"/>
              <w:right w:val="single" w:sz="4" w:space="0" w:color="auto"/>
            </w:tcBorders>
          </w:tcPr>
          <w:p w14:paraId="42238F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5769169</w:t>
            </w:r>
          </w:p>
        </w:tc>
        <w:tc>
          <w:tcPr>
            <w:tcW w:w="1134" w:type="dxa"/>
            <w:tcBorders>
              <w:top w:val="single" w:sz="4" w:space="0" w:color="auto"/>
              <w:left w:val="single" w:sz="4" w:space="0" w:color="auto"/>
              <w:bottom w:val="single" w:sz="4" w:space="0" w:color="auto"/>
              <w:right w:val="single" w:sz="4" w:space="0" w:color="auto"/>
            </w:tcBorders>
          </w:tcPr>
          <w:p w14:paraId="6941C27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7433031</w:t>
            </w:r>
          </w:p>
        </w:tc>
      </w:tr>
      <w:tr w:rsidR="002D2C24" w:rsidRPr="00A92E63" w14:paraId="714B4B8A" w14:textId="77777777" w:rsidTr="002D2C24">
        <w:tc>
          <w:tcPr>
            <w:tcW w:w="663" w:type="dxa"/>
            <w:tcBorders>
              <w:top w:val="single" w:sz="4" w:space="0" w:color="auto"/>
              <w:left w:val="single" w:sz="4" w:space="0" w:color="auto"/>
              <w:bottom w:val="single" w:sz="4" w:space="0" w:color="auto"/>
              <w:right w:val="single" w:sz="4" w:space="0" w:color="auto"/>
            </w:tcBorders>
          </w:tcPr>
          <w:p w14:paraId="616668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2223</w:t>
            </w:r>
          </w:p>
        </w:tc>
        <w:tc>
          <w:tcPr>
            <w:tcW w:w="1175" w:type="dxa"/>
            <w:tcBorders>
              <w:top w:val="single" w:sz="4" w:space="0" w:color="auto"/>
              <w:left w:val="single" w:sz="4" w:space="0" w:color="auto"/>
              <w:bottom w:val="single" w:sz="4" w:space="0" w:color="auto"/>
              <w:right w:val="single" w:sz="4" w:space="0" w:color="auto"/>
            </w:tcBorders>
          </w:tcPr>
          <w:p w14:paraId="30D2140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5769206</w:t>
            </w:r>
          </w:p>
        </w:tc>
        <w:tc>
          <w:tcPr>
            <w:tcW w:w="1134" w:type="dxa"/>
            <w:tcBorders>
              <w:top w:val="single" w:sz="4" w:space="0" w:color="auto"/>
              <w:left w:val="single" w:sz="4" w:space="0" w:color="auto"/>
              <w:bottom w:val="single" w:sz="4" w:space="0" w:color="auto"/>
              <w:right w:val="single" w:sz="4" w:space="0" w:color="auto"/>
            </w:tcBorders>
          </w:tcPr>
          <w:p w14:paraId="0657CC7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7433168</w:t>
            </w:r>
          </w:p>
        </w:tc>
      </w:tr>
      <w:tr w:rsidR="002D2C24" w:rsidRPr="00A92E63" w14:paraId="27D4584F" w14:textId="77777777" w:rsidTr="002D2C24">
        <w:tc>
          <w:tcPr>
            <w:tcW w:w="663" w:type="dxa"/>
            <w:tcBorders>
              <w:top w:val="single" w:sz="4" w:space="0" w:color="auto"/>
              <w:left w:val="single" w:sz="4" w:space="0" w:color="auto"/>
              <w:bottom w:val="single" w:sz="4" w:space="0" w:color="auto"/>
              <w:right w:val="single" w:sz="4" w:space="0" w:color="auto"/>
            </w:tcBorders>
          </w:tcPr>
          <w:p w14:paraId="709DDF5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2224</w:t>
            </w:r>
          </w:p>
        </w:tc>
        <w:tc>
          <w:tcPr>
            <w:tcW w:w="1175" w:type="dxa"/>
            <w:tcBorders>
              <w:top w:val="single" w:sz="4" w:space="0" w:color="auto"/>
              <w:left w:val="single" w:sz="4" w:space="0" w:color="auto"/>
              <w:bottom w:val="single" w:sz="4" w:space="0" w:color="auto"/>
              <w:right w:val="single" w:sz="4" w:space="0" w:color="auto"/>
            </w:tcBorders>
          </w:tcPr>
          <w:p w14:paraId="738D461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5769220</w:t>
            </w:r>
          </w:p>
        </w:tc>
        <w:tc>
          <w:tcPr>
            <w:tcW w:w="1134" w:type="dxa"/>
            <w:tcBorders>
              <w:top w:val="single" w:sz="4" w:space="0" w:color="auto"/>
              <w:left w:val="single" w:sz="4" w:space="0" w:color="auto"/>
              <w:bottom w:val="single" w:sz="4" w:space="0" w:color="auto"/>
              <w:right w:val="single" w:sz="4" w:space="0" w:color="auto"/>
            </w:tcBorders>
          </w:tcPr>
          <w:p w14:paraId="0DC709E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7433204</w:t>
            </w:r>
          </w:p>
        </w:tc>
      </w:tr>
      <w:tr w:rsidR="002D2C24" w:rsidRPr="00A92E63" w14:paraId="3EB5F91E" w14:textId="77777777" w:rsidTr="002D2C24">
        <w:tc>
          <w:tcPr>
            <w:tcW w:w="663" w:type="dxa"/>
            <w:tcBorders>
              <w:top w:val="single" w:sz="4" w:space="0" w:color="auto"/>
              <w:left w:val="single" w:sz="4" w:space="0" w:color="auto"/>
              <w:bottom w:val="single" w:sz="4" w:space="0" w:color="auto"/>
              <w:right w:val="single" w:sz="4" w:space="0" w:color="auto"/>
            </w:tcBorders>
          </w:tcPr>
          <w:p w14:paraId="184CA3A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2225</w:t>
            </w:r>
          </w:p>
        </w:tc>
        <w:tc>
          <w:tcPr>
            <w:tcW w:w="1175" w:type="dxa"/>
            <w:tcBorders>
              <w:top w:val="single" w:sz="4" w:space="0" w:color="auto"/>
              <w:left w:val="single" w:sz="4" w:space="0" w:color="auto"/>
              <w:bottom w:val="single" w:sz="4" w:space="0" w:color="auto"/>
              <w:right w:val="single" w:sz="4" w:space="0" w:color="auto"/>
            </w:tcBorders>
          </w:tcPr>
          <w:p w14:paraId="4F2FB03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5769224</w:t>
            </w:r>
          </w:p>
        </w:tc>
        <w:tc>
          <w:tcPr>
            <w:tcW w:w="1134" w:type="dxa"/>
            <w:tcBorders>
              <w:top w:val="single" w:sz="4" w:space="0" w:color="auto"/>
              <w:left w:val="single" w:sz="4" w:space="0" w:color="auto"/>
              <w:bottom w:val="single" w:sz="4" w:space="0" w:color="auto"/>
              <w:right w:val="single" w:sz="4" w:space="0" w:color="auto"/>
            </w:tcBorders>
          </w:tcPr>
          <w:p w14:paraId="7387E05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7433224</w:t>
            </w:r>
          </w:p>
        </w:tc>
      </w:tr>
      <w:tr w:rsidR="002D2C24" w:rsidRPr="00A92E63" w14:paraId="538DFEED" w14:textId="77777777" w:rsidTr="002D2C24">
        <w:tc>
          <w:tcPr>
            <w:tcW w:w="663" w:type="dxa"/>
            <w:tcBorders>
              <w:top w:val="single" w:sz="4" w:space="0" w:color="auto"/>
              <w:left w:val="single" w:sz="4" w:space="0" w:color="auto"/>
              <w:bottom w:val="single" w:sz="4" w:space="0" w:color="auto"/>
              <w:right w:val="single" w:sz="4" w:space="0" w:color="auto"/>
            </w:tcBorders>
          </w:tcPr>
          <w:p w14:paraId="6622BE7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2226</w:t>
            </w:r>
          </w:p>
        </w:tc>
        <w:tc>
          <w:tcPr>
            <w:tcW w:w="1175" w:type="dxa"/>
            <w:tcBorders>
              <w:top w:val="single" w:sz="4" w:space="0" w:color="auto"/>
              <w:left w:val="single" w:sz="4" w:space="0" w:color="auto"/>
              <w:bottom w:val="single" w:sz="4" w:space="0" w:color="auto"/>
              <w:right w:val="single" w:sz="4" w:space="0" w:color="auto"/>
            </w:tcBorders>
          </w:tcPr>
          <w:p w14:paraId="5DF137B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5769223</w:t>
            </w:r>
          </w:p>
        </w:tc>
        <w:tc>
          <w:tcPr>
            <w:tcW w:w="1134" w:type="dxa"/>
            <w:tcBorders>
              <w:top w:val="single" w:sz="4" w:space="0" w:color="auto"/>
              <w:left w:val="single" w:sz="4" w:space="0" w:color="auto"/>
              <w:bottom w:val="single" w:sz="4" w:space="0" w:color="auto"/>
              <w:right w:val="single" w:sz="4" w:space="0" w:color="auto"/>
            </w:tcBorders>
          </w:tcPr>
          <w:p w14:paraId="09F33D9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7433230</w:t>
            </w:r>
          </w:p>
        </w:tc>
      </w:tr>
      <w:tr w:rsidR="002D2C24" w:rsidRPr="00A92E63" w14:paraId="4B4A9499" w14:textId="77777777" w:rsidTr="002D2C24">
        <w:tc>
          <w:tcPr>
            <w:tcW w:w="663" w:type="dxa"/>
            <w:tcBorders>
              <w:top w:val="single" w:sz="4" w:space="0" w:color="auto"/>
              <w:left w:val="single" w:sz="4" w:space="0" w:color="auto"/>
              <w:bottom w:val="single" w:sz="4" w:space="0" w:color="auto"/>
              <w:right w:val="single" w:sz="4" w:space="0" w:color="auto"/>
            </w:tcBorders>
          </w:tcPr>
          <w:p w14:paraId="0979B1B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2227</w:t>
            </w:r>
          </w:p>
        </w:tc>
        <w:tc>
          <w:tcPr>
            <w:tcW w:w="1175" w:type="dxa"/>
            <w:tcBorders>
              <w:top w:val="single" w:sz="4" w:space="0" w:color="auto"/>
              <w:left w:val="single" w:sz="4" w:space="0" w:color="auto"/>
              <w:bottom w:val="single" w:sz="4" w:space="0" w:color="auto"/>
              <w:right w:val="single" w:sz="4" w:space="0" w:color="auto"/>
            </w:tcBorders>
          </w:tcPr>
          <w:p w14:paraId="1CA3E81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5769237</w:t>
            </w:r>
          </w:p>
        </w:tc>
        <w:tc>
          <w:tcPr>
            <w:tcW w:w="1134" w:type="dxa"/>
            <w:tcBorders>
              <w:top w:val="single" w:sz="4" w:space="0" w:color="auto"/>
              <w:left w:val="single" w:sz="4" w:space="0" w:color="auto"/>
              <w:bottom w:val="single" w:sz="4" w:space="0" w:color="auto"/>
              <w:right w:val="single" w:sz="4" w:space="0" w:color="auto"/>
            </w:tcBorders>
          </w:tcPr>
          <w:p w14:paraId="570A903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7433242</w:t>
            </w:r>
          </w:p>
        </w:tc>
      </w:tr>
      <w:tr w:rsidR="002D2C24" w:rsidRPr="00A92E63" w14:paraId="05C5F9F3" w14:textId="77777777" w:rsidTr="002D2C24">
        <w:tc>
          <w:tcPr>
            <w:tcW w:w="663" w:type="dxa"/>
            <w:tcBorders>
              <w:top w:val="single" w:sz="4" w:space="0" w:color="auto"/>
              <w:left w:val="single" w:sz="4" w:space="0" w:color="auto"/>
              <w:bottom w:val="single" w:sz="4" w:space="0" w:color="auto"/>
              <w:right w:val="single" w:sz="4" w:space="0" w:color="auto"/>
            </w:tcBorders>
          </w:tcPr>
          <w:p w14:paraId="0733818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2228</w:t>
            </w:r>
          </w:p>
        </w:tc>
        <w:tc>
          <w:tcPr>
            <w:tcW w:w="1175" w:type="dxa"/>
            <w:tcBorders>
              <w:top w:val="single" w:sz="4" w:space="0" w:color="auto"/>
              <w:left w:val="single" w:sz="4" w:space="0" w:color="auto"/>
              <w:bottom w:val="single" w:sz="4" w:space="0" w:color="auto"/>
              <w:right w:val="single" w:sz="4" w:space="0" w:color="auto"/>
            </w:tcBorders>
          </w:tcPr>
          <w:p w14:paraId="5DFD10F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5769248</w:t>
            </w:r>
          </w:p>
        </w:tc>
        <w:tc>
          <w:tcPr>
            <w:tcW w:w="1134" w:type="dxa"/>
            <w:tcBorders>
              <w:top w:val="single" w:sz="4" w:space="0" w:color="auto"/>
              <w:left w:val="single" w:sz="4" w:space="0" w:color="auto"/>
              <w:bottom w:val="single" w:sz="4" w:space="0" w:color="auto"/>
              <w:right w:val="single" w:sz="4" w:space="0" w:color="auto"/>
            </w:tcBorders>
          </w:tcPr>
          <w:p w14:paraId="5081271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7433261</w:t>
            </w:r>
          </w:p>
        </w:tc>
      </w:tr>
      <w:tr w:rsidR="002D2C24" w:rsidRPr="00A92E63" w14:paraId="271BC76B" w14:textId="77777777" w:rsidTr="002D2C24">
        <w:tc>
          <w:tcPr>
            <w:tcW w:w="663" w:type="dxa"/>
            <w:tcBorders>
              <w:top w:val="single" w:sz="4" w:space="0" w:color="auto"/>
              <w:left w:val="single" w:sz="4" w:space="0" w:color="auto"/>
              <w:bottom w:val="single" w:sz="4" w:space="0" w:color="auto"/>
              <w:right w:val="single" w:sz="4" w:space="0" w:color="auto"/>
            </w:tcBorders>
          </w:tcPr>
          <w:p w14:paraId="1712892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2229</w:t>
            </w:r>
          </w:p>
        </w:tc>
        <w:tc>
          <w:tcPr>
            <w:tcW w:w="1175" w:type="dxa"/>
            <w:tcBorders>
              <w:top w:val="single" w:sz="4" w:space="0" w:color="auto"/>
              <w:left w:val="single" w:sz="4" w:space="0" w:color="auto"/>
              <w:bottom w:val="single" w:sz="4" w:space="0" w:color="auto"/>
              <w:right w:val="single" w:sz="4" w:space="0" w:color="auto"/>
            </w:tcBorders>
          </w:tcPr>
          <w:p w14:paraId="3D24D85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5769253</w:t>
            </w:r>
          </w:p>
        </w:tc>
        <w:tc>
          <w:tcPr>
            <w:tcW w:w="1134" w:type="dxa"/>
            <w:tcBorders>
              <w:top w:val="single" w:sz="4" w:space="0" w:color="auto"/>
              <w:left w:val="single" w:sz="4" w:space="0" w:color="auto"/>
              <w:bottom w:val="single" w:sz="4" w:space="0" w:color="auto"/>
              <w:right w:val="single" w:sz="4" w:space="0" w:color="auto"/>
            </w:tcBorders>
          </w:tcPr>
          <w:p w14:paraId="498C516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7433283</w:t>
            </w:r>
          </w:p>
        </w:tc>
      </w:tr>
      <w:tr w:rsidR="002D2C24" w:rsidRPr="00A92E63" w14:paraId="3B6F0FD3" w14:textId="77777777" w:rsidTr="002D2C24">
        <w:tc>
          <w:tcPr>
            <w:tcW w:w="663" w:type="dxa"/>
            <w:tcBorders>
              <w:top w:val="single" w:sz="4" w:space="0" w:color="auto"/>
              <w:left w:val="single" w:sz="4" w:space="0" w:color="auto"/>
              <w:bottom w:val="single" w:sz="4" w:space="0" w:color="auto"/>
              <w:right w:val="single" w:sz="4" w:space="0" w:color="auto"/>
            </w:tcBorders>
          </w:tcPr>
          <w:p w14:paraId="6FBE16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2230</w:t>
            </w:r>
          </w:p>
        </w:tc>
        <w:tc>
          <w:tcPr>
            <w:tcW w:w="1175" w:type="dxa"/>
            <w:tcBorders>
              <w:top w:val="single" w:sz="4" w:space="0" w:color="auto"/>
              <w:left w:val="single" w:sz="4" w:space="0" w:color="auto"/>
              <w:bottom w:val="single" w:sz="4" w:space="0" w:color="auto"/>
              <w:right w:val="single" w:sz="4" w:space="0" w:color="auto"/>
            </w:tcBorders>
          </w:tcPr>
          <w:p w14:paraId="6A6019A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5769259</w:t>
            </w:r>
          </w:p>
        </w:tc>
        <w:tc>
          <w:tcPr>
            <w:tcW w:w="1134" w:type="dxa"/>
            <w:tcBorders>
              <w:top w:val="single" w:sz="4" w:space="0" w:color="auto"/>
              <w:left w:val="single" w:sz="4" w:space="0" w:color="auto"/>
              <w:bottom w:val="single" w:sz="4" w:space="0" w:color="auto"/>
              <w:right w:val="single" w:sz="4" w:space="0" w:color="auto"/>
            </w:tcBorders>
          </w:tcPr>
          <w:p w14:paraId="03C5197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7433388</w:t>
            </w:r>
          </w:p>
        </w:tc>
      </w:tr>
      <w:tr w:rsidR="002D2C24" w:rsidRPr="00A92E63" w14:paraId="1F182973" w14:textId="77777777" w:rsidTr="002D2C24">
        <w:tc>
          <w:tcPr>
            <w:tcW w:w="663" w:type="dxa"/>
            <w:tcBorders>
              <w:top w:val="single" w:sz="4" w:space="0" w:color="auto"/>
              <w:left w:val="single" w:sz="4" w:space="0" w:color="auto"/>
              <w:bottom w:val="single" w:sz="4" w:space="0" w:color="auto"/>
              <w:right w:val="single" w:sz="4" w:space="0" w:color="auto"/>
            </w:tcBorders>
          </w:tcPr>
          <w:p w14:paraId="2EBED5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2231</w:t>
            </w:r>
          </w:p>
        </w:tc>
        <w:tc>
          <w:tcPr>
            <w:tcW w:w="1175" w:type="dxa"/>
            <w:tcBorders>
              <w:top w:val="single" w:sz="4" w:space="0" w:color="auto"/>
              <w:left w:val="single" w:sz="4" w:space="0" w:color="auto"/>
              <w:bottom w:val="single" w:sz="4" w:space="0" w:color="auto"/>
              <w:right w:val="single" w:sz="4" w:space="0" w:color="auto"/>
            </w:tcBorders>
          </w:tcPr>
          <w:p w14:paraId="6A0FF8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5769269</w:t>
            </w:r>
          </w:p>
        </w:tc>
        <w:tc>
          <w:tcPr>
            <w:tcW w:w="1134" w:type="dxa"/>
            <w:tcBorders>
              <w:top w:val="single" w:sz="4" w:space="0" w:color="auto"/>
              <w:left w:val="single" w:sz="4" w:space="0" w:color="auto"/>
              <w:bottom w:val="single" w:sz="4" w:space="0" w:color="auto"/>
              <w:right w:val="single" w:sz="4" w:space="0" w:color="auto"/>
            </w:tcBorders>
          </w:tcPr>
          <w:p w14:paraId="01BBDCF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7433392</w:t>
            </w:r>
          </w:p>
        </w:tc>
      </w:tr>
      <w:tr w:rsidR="002D2C24" w:rsidRPr="00A92E63" w14:paraId="11B8A5A8" w14:textId="77777777" w:rsidTr="002D2C24">
        <w:tc>
          <w:tcPr>
            <w:tcW w:w="663" w:type="dxa"/>
            <w:tcBorders>
              <w:top w:val="single" w:sz="4" w:space="0" w:color="auto"/>
              <w:left w:val="single" w:sz="4" w:space="0" w:color="auto"/>
              <w:bottom w:val="single" w:sz="4" w:space="0" w:color="auto"/>
              <w:right w:val="single" w:sz="4" w:space="0" w:color="auto"/>
            </w:tcBorders>
          </w:tcPr>
          <w:p w14:paraId="7CFAEC1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2232</w:t>
            </w:r>
          </w:p>
        </w:tc>
        <w:tc>
          <w:tcPr>
            <w:tcW w:w="1175" w:type="dxa"/>
            <w:tcBorders>
              <w:top w:val="single" w:sz="4" w:space="0" w:color="auto"/>
              <w:left w:val="single" w:sz="4" w:space="0" w:color="auto"/>
              <w:bottom w:val="single" w:sz="4" w:space="0" w:color="auto"/>
              <w:right w:val="single" w:sz="4" w:space="0" w:color="auto"/>
            </w:tcBorders>
          </w:tcPr>
          <w:p w14:paraId="413FC12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5769286</w:t>
            </w:r>
          </w:p>
        </w:tc>
        <w:tc>
          <w:tcPr>
            <w:tcW w:w="1134" w:type="dxa"/>
            <w:tcBorders>
              <w:top w:val="single" w:sz="4" w:space="0" w:color="auto"/>
              <w:left w:val="single" w:sz="4" w:space="0" w:color="auto"/>
              <w:bottom w:val="single" w:sz="4" w:space="0" w:color="auto"/>
              <w:right w:val="single" w:sz="4" w:space="0" w:color="auto"/>
            </w:tcBorders>
          </w:tcPr>
          <w:p w14:paraId="45E232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7433406</w:t>
            </w:r>
          </w:p>
        </w:tc>
      </w:tr>
      <w:tr w:rsidR="002D2C24" w:rsidRPr="00A92E63" w14:paraId="2B4525B0" w14:textId="77777777" w:rsidTr="002D2C24">
        <w:tc>
          <w:tcPr>
            <w:tcW w:w="663" w:type="dxa"/>
            <w:tcBorders>
              <w:top w:val="single" w:sz="4" w:space="0" w:color="auto"/>
              <w:left w:val="single" w:sz="4" w:space="0" w:color="auto"/>
              <w:bottom w:val="single" w:sz="4" w:space="0" w:color="auto"/>
              <w:right w:val="single" w:sz="4" w:space="0" w:color="auto"/>
            </w:tcBorders>
          </w:tcPr>
          <w:p w14:paraId="73B7DE3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2233</w:t>
            </w:r>
          </w:p>
        </w:tc>
        <w:tc>
          <w:tcPr>
            <w:tcW w:w="1175" w:type="dxa"/>
            <w:tcBorders>
              <w:top w:val="single" w:sz="4" w:space="0" w:color="auto"/>
              <w:left w:val="single" w:sz="4" w:space="0" w:color="auto"/>
              <w:bottom w:val="single" w:sz="4" w:space="0" w:color="auto"/>
              <w:right w:val="single" w:sz="4" w:space="0" w:color="auto"/>
            </w:tcBorders>
          </w:tcPr>
          <w:p w14:paraId="6FD5E3E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5769298</w:t>
            </w:r>
          </w:p>
        </w:tc>
        <w:tc>
          <w:tcPr>
            <w:tcW w:w="1134" w:type="dxa"/>
            <w:tcBorders>
              <w:top w:val="single" w:sz="4" w:space="0" w:color="auto"/>
              <w:left w:val="single" w:sz="4" w:space="0" w:color="auto"/>
              <w:bottom w:val="single" w:sz="4" w:space="0" w:color="auto"/>
              <w:right w:val="single" w:sz="4" w:space="0" w:color="auto"/>
            </w:tcBorders>
          </w:tcPr>
          <w:p w14:paraId="7B9557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7433425</w:t>
            </w:r>
          </w:p>
        </w:tc>
      </w:tr>
      <w:tr w:rsidR="002D2C24" w:rsidRPr="00A92E63" w14:paraId="07017793" w14:textId="77777777" w:rsidTr="002D2C24">
        <w:tc>
          <w:tcPr>
            <w:tcW w:w="663" w:type="dxa"/>
            <w:tcBorders>
              <w:top w:val="single" w:sz="4" w:space="0" w:color="auto"/>
              <w:left w:val="single" w:sz="4" w:space="0" w:color="auto"/>
              <w:bottom w:val="single" w:sz="4" w:space="0" w:color="auto"/>
              <w:right w:val="single" w:sz="4" w:space="0" w:color="auto"/>
            </w:tcBorders>
          </w:tcPr>
          <w:p w14:paraId="16C38C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2234</w:t>
            </w:r>
          </w:p>
        </w:tc>
        <w:tc>
          <w:tcPr>
            <w:tcW w:w="1175" w:type="dxa"/>
            <w:tcBorders>
              <w:top w:val="single" w:sz="4" w:space="0" w:color="auto"/>
              <w:left w:val="single" w:sz="4" w:space="0" w:color="auto"/>
              <w:bottom w:val="single" w:sz="4" w:space="0" w:color="auto"/>
              <w:right w:val="single" w:sz="4" w:space="0" w:color="auto"/>
            </w:tcBorders>
          </w:tcPr>
          <w:p w14:paraId="66F21A3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5769302</w:t>
            </w:r>
          </w:p>
        </w:tc>
        <w:tc>
          <w:tcPr>
            <w:tcW w:w="1134" w:type="dxa"/>
            <w:tcBorders>
              <w:top w:val="single" w:sz="4" w:space="0" w:color="auto"/>
              <w:left w:val="single" w:sz="4" w:space="0" w:color="auto"/>
              <w:bottom w:val="single" w:sz="4" w:space="0" w:color="auto"/>
              <w:right w:val="single" w:sz="4" w:space="0" w:color="auto"/>
            </w:tcBorders>
          </w:tcPr>
          <w:p w14:paraId="70E4724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7433434</w:t>
            </w:r>
          </w:p>
        </w:tc>
      </w:tr>
      <w:tr w:rsidR="002D2C24" w:rsidRPr="00A92E63" w14:paraId="6773B3DF" w14:textId="77777777" w:rsidTr="002D2C24">
        <w:tc>
          <w:tcPr>
            <w:tcW w:w="663" w:type="dxa"/>
            <w:tcBorders>
              <w:top w:val="single" w:sz="4" w:space="0" w:color="auto"/>
              <w:left w:val="single" w:sz="4" w:space="0" w:color="auto"/>
              <w:bottom w:val="single" w:sz="4" w:space="0" w:color="auto"/>
              <w:right w:val="single" w:sz="4" w:space="0" w:color="auto"/>
            </w:tcBorders>
          </w:tcPr>
          <w:p w14:paraId="5E54EB1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2235</w:t>
            </w:r>
          </w:p>
        </w:tc>
        <w:tc>
          <w:tcPr>
            <w:tcW w:w="1175" w:type="dxa"/>
            <w:tcBorders>
              <w:top w:val="single" w:sz="4" w:space="0" w:color="auto"/>
              <w:left w:val="single" w:sz="4" w:space="0" w:color="auto"/>
              <w:bottom w:val="single" w:sz="4" w:space="0" w:color="auto"/>
              <w:right w:val="single" w:sz="4" w:space="0" w:color="auto"/>
            </w:tcBorders>
          </w:tcPr>
          <w:p w14:paraId="7ACB9D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5769307</w:t>
            </w:r>
          </w:p>
        </w:tc>
        <w:tc>
          <w:tcPr>
            <w:tcW w:w="1134" w:type="dxa"/>
            <w:tcBorders>
              <w:top w:val="single" w:sz="4" w:space="0" w:color="auto"/>
              <w:left w:val="single" w:sz="4" w:space="0" w:color="auto"/>
              <w:bottom w:val="single" w:sz="4" w:space="0" w:color="auto"/>
              <w:right w:val="single" w:sz="4" w:space="0" w:color="auto"/>
            </w:tcBorders>
          </w:tcPr>
          <w:p w14:paraId="7054274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7433455</w:t>
            </w:r>
          </w:p>
        </w:tc>
      </w:tr>
      <w:tr w:rsidR="002D2C24" w:rsidRPr="00A92E63" w14:paraId="1964AA83" w14:textId="77777777" w:rsidTr="002D2C24">
        <w:tc>
          <w:tcPr>
            <w:tcW w:w="663" w:type="dxa"/>
            <w:tcBorders>
              <w:top w:val="single" w:sz="4" w:space="0" w:color="auto"/>
              <w:left w:val="single" w:sz="4" w:space="0" w:color="auto"/>
              <w:bottom w:val="single" w:sz="4" w:space="0" w:color="auto"/>
              <w:right w:val="single" w:sz="4" w:space="0" w:color="auto"/>
            </w:tcBorders>
          </w:tcPr>
          <w:p w14:paraId="5CC84D3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2236</w:t>
            </w:r>
          </w:p>
        </w:tc>
        <w:tc>
          <w:tcPr>
            <w:tcW w:w="1175" w:type="dxa"/>
            <w:tcBorders>
              <w:top w:val="single" w:sz="4" w:space="0" w:color="auto"/>
              <w:left w:val="single" w:sz="4" w:space="0" w:color="auto"/>
              <w:bottom w:val="single" w:sz="4" w:space="0" w:color="auto"/>
              <w:right w:val="single" w:sz="4" w:space="0" w:color="auto"/>
            </w:tcBorders>
          </w:tcPr>
          <w:p w14:paraId="0B46798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5769306</w:t>
            </w:r>
          </w:p>
        </w:tc>
        <w:tc>
          <w:tcPr>
            <w:tcW w:w="1134" w:type="dxa"/>
            <w:tcBorders>
              <w:top w:val="single" w:sz="4" w:space="0" w:color="auto"/>
              <w:left w:val="single" w:sz="4" w:space="0" w:color="auto"/>
              <w:bottom w:val="single" w:sz="4" w:space="0" w:color="auto"/>
              <w:right w:val="single" w:sz="4" w:space="0" w:color="auto"/>
            </w:tcBorders>
          </w:tcPr>
          <w:p w14:paraId="29B17F1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7433477</w:t>
            </w:r>
          </w:p>
        </w:tc>
      </w:tr>
      <w:tr w:rsidR="002D2C24" w:rsidRPr="00A92E63" w14:paraId="63E0D4E7" w14:textId="77777777" w:rsidTr="002D2C24">
        <w:tc>
          <w:tcPr>
            <w:tcW w:w="663" w:type="dxa"/>
            <w:tcBorders>
              <w:top w:val="single" w:sz="4" w:space="0" w:color="auto"/>
              <w:left w:val="single" w:sz="4" w:space="0" w:color="auto"/>
              <w:bottom w:val="single" w:sz="4" w:space="0" w:color="auto"/>
              <w:right w:val="single" w:sz="4" w:space="0" w:color="auto"/>
            </w:tcBorders>
          </w:tcPr>
          <w:p w14:paraId="45EE16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2237</w:t>
            </w:r>
          </w:p>
        </w:tc>
        <w:tc>
          <w:tcPr>
            <w:tcW w:w="1175" w:type="dxa"/>
            <w:tcBorders>
              <w:top w:val="single" w:sz="4" w:space="0" w:color="auto"/>
              <w:left w:val="single" w:sz="4" w:space="0" w:color="auto"/>
              <w:bottom w:val="single" w:sz="4" w:space="0" w:color="auto"/>
              <w:right w:val="single" w:sz="4" w:space="0" w:color="auto"/>
            </w:tcBorders>
          </w:tcPr>
          <w:p w14:paraId="59DAFA2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5769298</w:t>
            </w:r>
          </w:p>
        </w:tc>
        <w:tc>
          <w:tcPr>
            <w:tcW w:w="1134" w:type="dxa"/>
            <w:tcBorders>
              <w:top w:val="single" w:sz="4" w:space="0" w:color="auto"/>
              <w:left w:val="single" w:sz="4" w:space="0" w:color="auto"/>
              <w:bottom w:val="single" w:sz="4" w:space="0" w:color="auto"/>
              <w:right w:val="single" w:sz="4" w:space="0" w:color="auto"/>
            </w:tcBorders>
          </w:tcPr>
          <w:p w14:paraId="40BB13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7433498</w:t>
            </w:r>
          </w:p>
        </w:tc>
      </w:tr>
      <w:tr w:rsidR="002D2C24" w:rsidRPr="00A92E63" w14:paraId="62798F91" w14:textId="77777777" w:rsidTr="002D2C24">
        <w:tc>
          <w:tcPr>
            <w:tcW w:w="663" w:type="dxa"/>
            <w:tcBorders>
              <w:top w:val="single" w:sz="4" w:space="0" w:color="auto"/>
              <w:left w:val="single" w:sz="4" w:space="0" w:color="auto"/>
              <w:bottom w:val="single" w:sz="4" w:space="0" w:color="auto"/>
              <w:right w:val="single" w:sz="4" w:space="0" w:color="auto"/>
            </w:tcBorders>
          </w:tcPr>
          <w:p w14:paraId="435490E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2238</w:t>
            </w:r>
          </w:p>
        </w:tc>
        <w:tc>
          <w:tcPr>
            <w:tcW w:w="1175" w:type="dxa"/>
            <w:tcBorders>
              <w:top w:val="single" w:sz="4" w:space="0" w:color="auto"/>
              <w:left w:val="single" w:sz="4" w:space="0" w:color="auto"/>
              <w:bottom w:val="single" w:sz="4" w:space="0" w:color="auto"/>
              <w:right w:val="single" w:sz="4" w:space="0" w:color="auto"/>
            </w:tcBorders>
          </w:tcPr>
          <w:p w14:paraId="1E472EA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5769284</w:t>
            </w:r>
          </w:p>
        </w:tc>
        <w:tc>
          <w:tcPr>
            <w:tcW w:w="1134" w:type="dxa"/>
            <w:tcBorders>
              <w:top w:val="single" w:sz="4" w:space="0" w:color="auto"/>
              <w:left w:val="single" w:sz="4" w:space="0" w:color="auto"/>
              <w:bottom w:val="single" w:sz="4" w:space="0" w:color="auto"/>
              <w:right w:val="single" w:sz="4" w:space="0" w:color="auto"/>
            </w:tcBorders>
          </w:tcPr>
          <w:p w14:paraId="2BD697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7433515</w:t>
            </w:r>
          </w:p>
        </w:tc>
      </w:tr>
      <w:tr w:rsidR="002D2C24" w:rsidRPr="00A92E63" w14:paraId="1453AEA3" w14:textId="77777777" w:rsidTr="002D2C24">
        <w:tc>
          <w:tcPr>
            <w:tcW w:w="663" w:type="dxa"/>
            <w:tcBorders>
              <w:top w:val="single" w:sz="4" w:space="0" w:color="auto"/>
              <w:left w:val="single" w:sz="4" w:space="0" w:color="auto"/>
              <w:bottom w:val="single" w:sz="4" w:space="0" w:color="auto"/>
              <w:right w:val="single" w:sz="4" w:space="0" w:color="auto"/>
            </w:tcBorders>
          </w:tcPr>
          <w:p w14:paraId="6C85A42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2239</w:t>
            </w:r>
          </w:p>
        </w:tc>
        <w:tc>
          <w:tcPr>
            <w:tcW w:w="1175" w:type="dxa"/>
            <w:tcBorders>
              <w:top w:val="single" w:sz="4" w:space="0" w:color="auto"/>
              <w:left w:val="single" w:sz="4" w:space="0" w:color="auto"/>
              <w:bottom w:val="single" w:sz="4" w:space="0" w:color="auto"/>
              <w:right w:val="single" w:sz="4" w:space="0" w:color="auto"/>
            </w:tcBorders>
          </w:tcPr>
          <w:p w14:paraId="5DF6B33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5769265</w:t>
            </w:r>
          </w:p>
        </w:tc>
        <w:tc>
          <w:tcPr>
            <w:tcW w:w="1134" w:type="dxa"/>
            <w:tcBorders>
              <w:top w:val="single" w:sz="4" w:space="0" w:color="auto"/>
              <w:left w:val="single" w:sz="4" w:space="0" w:color="auto"/>
              <w:bottom w:val="single" w:sz="4" w:space="0" w:color="auto"/>
              <w:right w:val="single" w:sz="4" w:space="0" w:color="auto"/>
            </w:tcBorders>
          </w:tcPr>
          <w:p w14:paraId="5C4669B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7433526</w:t>
            </w:r>
          </w:p>
        </w:tc>
      </w:tr>
      <w:tr w:rsidR="002D2C24" w:rsidRPr="00A92E63" w14:paraId="5D1A0FDC" w14:textId="77777777" w:rsidTr="002D2C24">
        <w:tc>
          <w:tcPr>
            <w:tcW w:w="663" w:type="dxa"/>
            <w:tcBorders>
              <w:top w:val="single" w:sz="4" w:space="0" w:color="auto"/>
              <w:left w:val="single" w:sz="4" w:space="0" w:color="auto"/>
              <w:bottom w:val="single" w:sz="4" w:space="0" w:color="auto"/>
              <w:right w:val="single" w:sz="4" w:space="0" w:color="auto"/>
            </w:tcBorders>
          </w:tcPr>
          <w:p w14:paraId="695F6C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2240</w:t>
            </w:r>
          </w:p>
        </w:tc>
        <w:tc>
          <w:tcPr>
            <w:tcW w:w="1175" w:type="dxa"/>
            <w:tcBorders>
              <w:top w:val="single" w:sz="4" w:space="0" w:color="auto"/>
              <w:left w:val="single" w:sz="4" w:space="0" w:color="auto"/>
              <w:bottom w:val="single" w:sz="4" w:space="0" w:color="auto"/>
              <w:right w:val="single" w:sz="4" w:space="0" w:color="auto"/>
            </w:tcBorders>
          </w:tcPr>
          <w:p w14:paraId="0CCF307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5769241</w:t>
            </w:r>
          </w:p>
        </w:tc>
        <w:tc>
          <w:tcPr>
            <w:tcW w:w="1134" w:type="dxa"/>
            <w:tcBorders>
              <w:top w:val="single" w:sz="4" w:space="0" w:color="auto"/>
              <w:left w:val="single" w:sz="4" w:space="0" w:color="auto"/>
              <w:bottom w:val="single" w:sz="4" w:space="0" w:color="auto"/>
              <w:right w:val="single" w:sz="4" w:space="0" w:color="auto"/>
            </w:tcBorders>
          </w:tcPr>
          <w:p w14:paraId="03833F2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7433537</w:t>
            </w:r>
          </w:p>
        </w:tc>
      </w:tr>
      <w:tr w:rsidR="002D2C24" w:rsidRPr="00A92E63" w14:paraId="23C4CCA1" w14:textId="77777777" w:rsidTr="002D2C24">
        <w:tc>
          <w:tcPr>
            <w:tcW w:w="663" w:type="dxa"/>
            <w:tcBorders>
              <w:top w:val="single" w:sz="4" w:space="0" w:color="auto"/>
              <w:left w:val="single" w:sz="4" w:space="0" w:color="auto"/>
              <w:bottom w:val="single" w:sz="4" w:space="0" w:color="auto"/>
              <w:right w:val="single" w:sz="4" w:space="0" w:color="auto"/>
            </w:tcBorders>
          </w:tcPr>
          <w:p w14:paraId="4BDF453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2241</w:t>
            </w:r>
          </w:p>
        </w:tc>
        <w:tc>
          <w:tcPr>
            <w:tcW w:w="1175" w:type="dxa"/>
            <w:tcBorders>
              <w:top w:val="single" w:sz="4" w:space="0" w:color="auto"/>
              <w:left w:val="single" w:sz="4" w:space="0" w:color="auto"/>
              <w:bottom w:val="single" w:sz="4" w:space="0" w:color="auto"/>
              <w:right w:val="single" w:sz="4" w:space="0" w:color="auto"/>
            </w:tcBorders>
          </w:tcPr>
          <w:p w14:paraId="4F6EFDB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5769242</w:t>
            </w:r>
          </w:p>
        </w:tc>
        <w:tc>
          <w:tcPr>
            <w:tcW w:w="1134" w:type="dxa"/>
            <w:tcBorders>
              <w:top w:val="single" w:sz="4" w:space="0" w:color="auto"/>
              <w:left w:val="single" w:sz="4" w:space="0" w:color="auto"/>
              <w:bottom w:val="single" w:sz="4" w:space="0" w:color="auto"/>
              <w:right w:val="single" w:sz="4" w:space="0" w:color="auto"/>
            </w:tcBorders>
          </w:tcPr>
          <w:p w14:paraId="7008FC5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7433547</w:t>
            </w:r>
          </w:p>
        </w:tc>
      </w:tr>
      <w:tr w:rsidR="002D2C24" w:rsidRPr="00A92E63" w14:paraId="5EEFAC58" w14:textId="77777777" w:rsidTr="002D2C24">
        <w:tc>
          <w:tcPr>
            <w:tcW w:w="663" w:type="dxa"/>
            <w:tcBorders>
              <w:top w:val="single" w:sz="4" w:space="0" w:color="auto"/>
              <w:left w:val="single" w:sz="4" w:space="0" w:color="auto"/>
              <w:bottom w:val="single" w:sz="4" w:space="0" w:color="auto"/>
              <w:right w:val="single" w:sz="4" w:space="0" w:color="auto"/>
            </w:tcBorders>
          </w:tcPr>
          <w:p w14:paraId="4FEAF34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2242</w:t>
            </w:r>
          </w:p>
        </w:tc>
        <w:tc>
          <w:tcPr>
            <w:tcW w:w="1175" w:type="dxa"/>
            <w:tcBorders>
              <w:top w:val="single" w:sz="4" w:space="0" w:color="auto"/>
              <w:left w:val="single" w:sz="4" w:space="0" w:color="auto"/>
              <w:bottom w:val="single" w:sz="4" w:space="0" w:color="auto"/>
              <w:right w:val="single" w:sz="4" w:space="0" w:color="auto"/>
            </w:tcBorders>
          </w:tcPr>
          <w:p w14:paraId="038322B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5769243</w:t>
            </w:r>
          </w:p>
        </w:tc>
        <w:tc>
          <w:tcPr>
            <w:tcW w:w="1134" w:type="dxa"/>
            <w:tcBorders>
              <w:top w:val="single" w:sz="4" w:space="0" w:color="auto"/>
              <w:left w:val="single" w:sz="4" w:space="0" w:color="auto"/>
              <w:bottom w:val="single" w:sz="4" w:space="0" w:color="auto"/>
              <w:right w:val="single" w:sz="4" w:space="0" w:color="auto"/>
            </w:tcBorders>
          </w:tcPr>
          <w:p w14:paraId="58D783F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7433565</w:t>
            </w:r>
          </w:p>
        </w:tc>
      </w:tr>
      <w:tr w:rsidR="002D2C24" w:rsidRPr="00A92E63" w14:paraId="5974CE48" w14:textId="77777777" w:rsidTr="002D2C24">
        <w:tc>
          <w:tcPr>
            <w:tcW w:w="663" w:type="dxa"/>
            <w:tcBorders>
              <w:top w:val="single" w:sz="4" w:space="0" w:color="auto"/>
              <w:left w:val="single" w:sz="4" w:space="0" w:color="auto"/>
              <w:bottom w:val="single" w:sz="4" w:space="0" w:color="auto"/>
              <w:right w:val="single" w:sz="4" w:space="0" w:color="auto"/>
            </w:tcBorders>
          </w:tcPr>
          <w:p w14:paraId="2BB39C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2243</w:t>
            </w:r>
          </w:p>
        </w:tc>
        <w:tc>
          <w:tcPr>
            <w:tcW w:w="1175" w:type="dxa"/>
            <w:tcBorders>
              <w:top w:val="single" w:sz="4" w:space="0" w:color="auto"/>
              <w:left w:val="single" w:sz="4" w:space="0" w:color="auto"/>
              <w:bottom w:val="single" w:sz="4" w:space="0" w:color="auto"/>
              <w:right w:val="single" w:sz="4" w:space="0" w:color="auto"/>
            </w:tcBorders>
          </w:tcPr>
          <w:p w14:paraId="248B008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5769240</w:t>
            </w:r>
          </w:p>
        </w:tc>
        <w:tc>
          <w:tcPr>
            <w:tcW w:w="1134" w:type="dxa"/>
            <w:tcBorders>
              <w:top w:val="single" w:sz="4" w:space="0" w:color="auto"/>
              <w:left w:val="single" w:sz="4" w:space="0" w:color="auto"/>
              <w:bottom w:val="single" w:sz="4" w:space="0" w:color="auto"/>
              <w:right w:val="single" w:sz="4" w:space="0" w:color="auto"/>
            </w:tcBorders>
          </w:tcPr>
          <w:p w14:paraId="03A12E2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7433595</w:t>
            </w:r>
          </w:p>
        </w:tc>
      </w:tr>
      <w:tr w:rsidR="002D2C24" w:rsidRPr="00A92E63" w14:paraId="071820C1" w14:textId="77777777" w:rsidTr="002D2C24">
        <w:tc>
          <w:tcPr>
            <w:tcW w:w="663" w:type="dxa"/>
            <w:tcBorders>
              <w:top w:val="single" w:sz="4" w:space="0" w:color="auto"/>
              <w:left w:val="single" w:sz="4" w:space="0" w:color="auto"/>
              <w:bottom w:val="single" w:sz="4" w:space="0" w:color="auto"/>
              <w:right w:val="single" w:sz="4" w:space="0" w:color="auto"/>
            </w:tcBorders>
          </w:tcPr>
          <w:p w14:paraId="711A95D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2244</w:t>
            </w:r>
          </w:p>
        </w:tc>
        <w:tc>
          <w:tcPr>
            <w:tcW w:w="1175" w:type="dxa"/>
            <w:tcBorders>
              <w:top w:val="single" w:sz="4" w:space="0" w:color="auto"/>
              <w:left w:val="single" w:sz="4" w:space="0" w:color="auto"/>
              <w:bottom w:val="single" w:sz="4" w:space="0" w:color="auto"/>
              <w:right w:val="single" w:sz="4" w:space="0" w:color="auto"/>
            </w:tcBorders>
          </w:tcPr>
          <w:p w14:paraId="23F44D3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5769236</w:t>
            </w:r>
          </w:p>
        </w:tc>
        <w:tc>
          <w:tcPr>
            <w:tcW w:w="1134" w:type="dxa"/>
            <w:tcBorders>
              <w:top w:val="single" w:sz="4" w:space="0" w:color="auto"/>
              <w:left w:val="single" w:sz="4" w:space="0" w:color="auto"/>
              <w:bottom w:val="single" w:sz="4" w:space="0" w:color="auto"/>
              <w:right w:val="single" w:sz="4" w:space="0" w:color="auto"/>
            </w:tcBorders>
          </w:tcPr>
          <w:p w14:paraId="6E42789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7433613</w:t>
            </w:r>
          </w:p>
        </w:tc>
      </w:tr>
      <w:tr w:rsidR="002D2C24" w:rsidRPr="00A92E63" w14:paraId="4D6E4DF0" w14:textId="77777777" w:rsidTr="002D2C24">
        <w:tc>
          <w:tcPr>
            <w:tcW w:w="663" w:type="dxa"/>
            <w:tcBorders>
              <w:top w:val="single" w:sz="4" w:space="0" w:color="auto"/>
              <w:left w:val="single" w:sz="4" w:space="0" w:color="auto"/>
              <w:bottom w:val="single" w:sz="4" w:space="0" w:color="auto"/>
              <w:right w:val="single" w:sz="4" w:space="0" w:color="auto"/>
            </w:tcBorders>
          </w:tcPr>
          <w:p w14:paraId="43AD4A1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2245</w:t>
            </w:r>
          </w:p>
        </w:tc>
        <w:tc>
          <w:tcPr>
            <w:tcW w:w="1175" w:type="dxa"/>
            <w:tcBorders>
              <w:top w:val="single" w:sz="4" w:space="0" w:color="auto"/>
              <w:left w:val="single" w:sz="4" w:space="0" w:color="auto"/>
              <w:bottom w:val="single" w:sz="4" w:space="0" w:color="auto"/>
              <w:right w:val="single" w:sz="4" w:space="0" w:color="auto"/>
            </w:tcBorders>
          </w:tcPr>
          <w:p w14:paraId="69FFC3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5769226</w:t>
            </w:r>
          </w:p>
        </w:tc>
        <w:tc>
          <w:tcPr>
            <w:tcW w:w="1134" w:type="dxa"/>
            <w:tcBorders>
              <w:top w:val="single" w:sz="4" w:space="0" w:color="auto"/>
              <w:left w:val="single" w:sz="4" w:space="0" w:color="auto"/>
              <w:bottom w:val="single" w:sz="4" w:space="0" w:color="auto"/>
              <w:right w:val="single" w:sz="4" w:space="0" w:color="auto"/>
            </w:tcBorders>
          </w:tcPr>
          <w:p w14:paraId="13F8DE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7433640</w:t>
            </w:r>
          </w:p>
        </w:tc>
      </w:tr>
      <w:tr w:rsidR="002D2C24" w:rsidRPr="00A92E63" w14:paraId="64D88F06" w14:textId="77777777" w:rsidTr="002D2C24">
        <w:tc>
          <w:tcPr>
            <w:tcW w:w="663" w:type="dxa"/>
            <w:tcBorders>
              <w:top w:val="single" w:sz="4" w:space="0" w:color="auto"/>
              <w:left w:val="single" w:sz="4" w:space="0" w:color="auto"/>
              <w:bottom w:val="single" w:sz="4" w:space="0" w:color="auto"/>
              <w:right w:val="single" w:sz="4" w:space="0" w:color="auto"/>
            </w:tcBorders>
          </w:tcPr>
          <w:p w14:paraId="1BB0C1A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2246</w:t>
            </w:r>
          </w:p>
        </w:tc>
        <w:tc>
          <w:tcPr>
            <w:tcW w:w="1175" w:type="dxa"/>
            <w:tcBorders>
              <w:top w:val="single" w:sz="4" w:space="0" w:color="auto"/>
              <w:left w:val="single" w:sz="4" w:space="0" w:color="auto"/>
              <w:bottom w:val="single" w:sz="4" w:space="0" w:color="auto"/>
              <w:right w:val="single" w:sz="4" w:space="0" w:color="auto"/>
            </w:tcBorders>
          </w:tcPr>
          <w:p w14:paraId="67014EB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5769219</w:t>
            </w:r>
          </w:p>
        </w:tc>
        <w:tc>
          <w:tcPr>
            <w:tcW w:w="1134" w:type="dxa"/>
            <w:tcBorders>
              <w:top w:val="single" w:sz="4" w:space="0" w:color="auto"/>
              <w:left w:val="single" w:sz="4" w:space="0" w:color="auto"/>
              <w:bottom w:val="single" w:sz="4" w:space="0" w:color="auto"/>
              <w:right w:val="single" w:sz="4" w:space="0" w:color="auto"/>
            </w:tcBorders>
          </w:tcPr>
          <w:p w14:paraId="3835039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7433655</w:t>
            </w:r>
          </w:p>
        </w:tc>
      </w:tr>
      <w:tr w:rsidR="002D2C24" w:rsidRPr="00A92E63" w14:paraId="796D4197" w14:textId="77777777" w:rsidTr="002D2C24">
        <w:tc>
          <w:tcPr>
            <w:tcW w:w="663" w:type="dxa"/>
            <w:tcBorders>
              <w:top w:val="single" w:sz="4" w:space="0" w:color="auto"/>
              <w:left w:val="single" w:sz="4" w:space="0" w:color="auto"/>
              <w:bottom w:val="single" w:sz="4" w:space="0" w:color="auto"/>
              <w:right w:val="single" w:sz="4" w:space="0" w:color="auto"/>
            </w:tcBorders>
          </w:tcPr>
          <w:p w14:paraId="62F3D61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2247</w:t>
            </w:r>
          </w:p>
        </w:tc>
        <w:tc>
          <w:tcPr>
            <w:tcW w:w="1175" w:type="dxa"/>
            <w:tcBorders>
              <w:top w:val="single" w:sz="4" w:space="0" w:color="auto"/>
              <w:left w:val="single" w:sz="4" w:space="0" w:color="auto"/>
              <w:bottom w:val="single" w:sz="4" w:space="0" w:color="auto"/>
              <w:right w:val="single" w:sz="4" w:space="0" w:color="auto"/>
            </w:tcBorders>
          </w:tcPr>
          <w:p w14:paraId="3F68DBF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5769076</w:t>
            </w:r>
          </w:p>
        </w:tc>
        <w:tc>
          <w:tcPr>
            <w:tcW w:w="1134" w:type="dxa"/>
            <w:tcBorders>
              <w:top w:val="single" w:sz="4" w:space="0" w:color="auto"/>
              <w:left w:val="single" w:sz="4" w:space="0" w:color="auto"/>
              <w:bottom w:val="single" w:sz="4" w:space="0" w:color="auto"/>
              <w:right w:val="single" w:sz="4" w:space="0" w:color="auto"/>
            </w:tcBorders>
          </w:tcPr>
          <w:p w14:paraId="34CB61A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7433868</w:t>
            </w:r>
          </w:p>
        </w:tc>
      </w:tr>
      <w:tr w:rsidR="002D2C24" w:rsidRPr="00A92E63" w14:paraId="229DD198" w14:textId="77777777" w:rsidTr="002D2C24">
        <w:tc>
          <w:tcPr>
            <w:tcW w:w="663" w:type="dxa"/>
            <w:tcBorders>
              <w:top w:val="single" w:sz="4" w:space="0" w:color="auto"/>
              <w:left w:val="single" w:sz="4" w:space="0" w:color="auto"/>
              <w:bottom w:val="single" w:sz="4" w:space="0" w:color="auto"/>
              <w:right w:val="single" w:sz="4" w:space="0" w:color="auto"/>
            </w:tcBorders>
          </w:tcPr>
          <w:p w14:paraId="6F7A317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2248</w:t>
            </w:r>
          </w:p>
        </w:tc>
        <w:tc>
          <w:tcPr>
            <w:tcW w:w="1175" w:type="dxa"/>
            <w:tcBorders>
              <w:top w:val="single" w:sz="4" w:space="0" w:color="auto"/>
              <w:left w:val="single" w:sz="4" w:space="0" w:color="auto"/>
              <w:bottom w:val="single" w:sz="4" w:space="0" w:color="auto"/>
              <w:right w:val="single" w:sz="4" w:space="0" w:color="auto"/>
            </w:tcBorders>
          </w:tcPr>
          <w:p w14:paraId="3DC8ACE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5769075</w:t>
            </w:r>
          </w:p>
        </w:tc>
        <w:tc>
          <w:tcPr>
            <w:tcW w:w="1134" w:type="dxa"/>
            <w:tcBorders>
              <w:top w:val="single" w:sz="4" w:space="0" w:color="auto"/>
              <w:left w:val="single" w:sz="4" w:space="0" w:color="auto"/>
              <w:bottom w:val="single" w:sz="4" w:space="0" w:color="auto"/>
              <w:right w:val="single" w:sz="4" w:space="0" w:color="auto"/>
            </w:tcBorders>
          </w:tcPr>
          <w:p w14:paraId="569EBBF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7433869</w:t>
            </w:r>
          </w:p>
        </w:tc>
      </w:tr>
      <w:tr w:rsidR="002D2C24" w:rsidRPr="00A92E63" w14:paraId="27CF6D9E" w14:textId="77777777" w:rsidTr="002D2C24">
        <w:tc>
          <w:tcPr>
            <w:tcW w:w="663" w:type="dxa"/>
            <w:tcBorders>
              <w:top w:val="single" w:sz="4" w:space="0" w:color="auto"/>
              <w:left w:val="single" w:sz="4" w:space="0" w:color="auto"/>
              <w:bottom w:val="single" w:sz="4" w:space="0" w:color="auto"/>
              <w:right w:val="single" w:sz="4" w:space="0" w:color="auto"/>
            </w:tcBorders>
          </w:tcPr>
          <w:p w14:paraId="1B7E660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2249</w:t>
            </w:r>
          </w:p>
        </w:tc>
        <w:tc>
          <w:tcPr>
            <w:tcW w:w="1175" w:type="dxa"/>
            <w:tcBorders>
              <w:top w:val="single" w:sz="4" w:space="0" w:color="auto"/>
              <w:left w:val="single" w:sz="4" w:space="0" w:color="auto"/>
              <w:bottom w:val="single" w:sz="4" w:space="0" w:color="auto"/>
              <w:right w:val="single" w:sz="4" w:space="0" w:color="auto"/>
            </w:tcBorders>
          </w:tcPr>
          <w:p w14:paraId="5B1DAC2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5769006</w:t>
            </w:r>
          </w:p>
        </w:tc>
        <w:tc>
          <w:tcPr>
            <w:tcW w:w="1134" w:type="dxa"/>
            <w:tcBorders>
              <w:top w:val="single" w:sz="4" w:space="0" w:color="auto"/>
              <w:left w:val="single" w:sz="4" w:space="0" w:color="auto"/>
              <w:bottom w:val="single" w:sz="4" w:space="0" w:color="auto"/>
              <w:right w:val="single" w:sz="4" w:space="0" w:color="auto"/>
            </w:tcBorders>
          </w:tcPr>
          <w:p w14:paraId="1C63480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7433969</w:t>
            </w:r>
          </w:p>
        </w:tc>
      </w:tr>
      <w:tr w:rsidR="002D2C24" w:rsidRPr="00A92E63" w14:paraId="04F5C0B4" w14:textId="77777777" w:rsidTr="002D2C24">
        <w:tc>
          <w:tcPr>
            <w:tcW w:w="663" w:type="dxa"/>
            <w:tcBorders>
              <w:top w:val="single" w:sz="4" w:space="0" w:color="auto"/>
              <w:left w:val="single" w:sz="4" w:space="0" w:color="auto"/>
              <w:bottom w:val="single" w:sz="4" w:space="0" w:color="auto"/>
              <w:right w:val="single" w:sz="4" w:space="0" w:color="auto"/>
            </w:tcBorders>
          </w:tcPr>
          <w:p w14:paraId="5BAD12E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2250</w:t>
            </w:r>
          </w:p>
        </w:tc>
        <w:tc>
          <w:tcPr>
            <w:tcW w:w="1175" w:type="dxa"/>
            <w:tcBorders>
              <w:top w:val="single" w:sz="4" w:space="0" w:color="auto"/>
              <w:left w:val="single" w:sz="4" w:space="0" w:color="auto"/>
              <w:bottom w:val="single" w:sz="4" w:space="0" w:color="auto"/>
              <w:right w:val="single" w:sz="4" w:space="0" w:color="auto"/>
            </w:tcBorders>
          </w:tcPr>
          <w:p w14:paraId="19BAECD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5769011</w:t>
            </w:r>
          </w:p>
        </w:tc>
        <w:tc>
          <w:tcPr>
            <w:tcW w:w="1134" w:type="dxa"/>
            <w:tcBorders>
              <w:top w:val="single" w:sz="4" w:space="0" w:color="auto"/>
              <w:left w:val="single" w:sz="4" w:space="0" w:color="auto"/>
              <w:bottom w:val="single" w:sz="4" w:space="0" w:color="auto"/>
              <w:right w:val="single" w:sz="4" w:space="0" w:color="auto"/>
            </w:tcBorders>
          </w:tcPr>
          <w:p w14:paraId="331D453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7433972</w:t>
            </w:r>
          </w:p>
        </w:tc>
      </w:tr>
      <w:tr w:rsidR="002D2C24" w:rsidRPr="00A92E63" w14:paraId="7EB0692B" w14:textId="77777777" w:rsidTr="002D2C24">
        <w:tc>
          <w:tcPr>
            <w:tcW w:w="663" w:type="dxa"/>
            <w:tcBorders>
              <w:top w:val="single" w:sz="4" w:space="0" w:color="auto"/>
              <w:left w:val="single" w:sz="4" w:space="0" w:color="auto"/>
              <w:bottom w:val="single" w:sz="4" w:space="0" w:color="auto"/>
              <w:right w:val="single" w:sz="4" w:space="0" w:color="auto"/>
            </w:tcBorders>
          </w:tcPr>
          <w:p w14:paraId="62EE6BD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2251</w:t>
            </w:r>
          </w:p>
        </w:tc>
        <w:tc>
          <w:tcPr>
            <w:tcW w:w="1175" w:type="dxa"/>
            <w:tcBorders>
              <w:top w:val="single" w:sz="4" w:space="0" w:color="auto"/>
              <w:left w:val="single" w:sz="4" w:space="0" w:color="auto"/>
              <w:bottom w:val="single" w:sz="4" w:space="0" w:color="auto"/>
              <w:right w:val="single" w:sz="4" w:space="0" w:color="auto"/>
            </w:tcBorders>
          </w:tcPr>
          <w:p w14:paraId="6FAB14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5769026</w:t>
            </w:r>
          </w:p>
        </w:tc>
        <w:tc>
          <w:tcPr>
            <w:tcW w:w="1134" w:type="dxa"/>
            <w:tcBorders>
              <w:top w:val="single" w:sz="4" w:space="0" w:color="auto"/>
              <w:left w:val="single" w:sz="4" w:space="0" w:color="auto"/>
              <w:bottom w:val="single" w:sz="4" w:space="0" w:color="auto"/>
              <w:right w:val="single" w:sz="4" w:space="0" w:color="auto"/>
            </w:tcBorders>
          </w:tcPr>
          <w:p w14:paraId="113022B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7433989</w:t>
            </w:r>
          </w:p>
        </w:tc>
      </w:tr>
      <w:tr w:rsidR="002D2C24" w:rsidRPr="00A92E63" w14:paraId="5069D3D8" w14:textId="77777777" w:rsidTr="002D2C24">
        <w:tc>
          <w:tcPr>
            <w:tcW w:w="663" w:type="dxa"/>
            <w:tcBorders>
              <w:top w:val="single" w:sz="4" w:space="0" w:color="auto"/>
              <w:left w:val="single" w:sz="4" w:space="0" w:color="auto"/>
              <w:bottom w:val="single" w:sz="4" w:space="0" w:color="auto"/>
              <w:right w:val="single" w:sz="4" w:space="0" w:color="auto"/>
            </w:tcBorders>
          </w:tcPr>
          <w:p w14:paraId="50BF9AA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2252</w:t>
            </w:r>
          </w:p>
        </w:tc>
        <w:tc>
          <w:tcPr>
            <w:tcW w:w="1175" w:type="dxa"/>
            <w:tcBorders>
              <w:top w:val="single" w:sz="4" w:space="0" w:color="auto"/>
              <w:left w:val="single" w:sz="4" w:space="0" w:color="auto"/>
              <w:bottom w:val="single" w:sz="4" w:space="0" w:color="auto"/>
              <w:right w:val="single" w:sz="4" w:space="0" w:color="auto"/>
            </w:tcBorders>
          </w:tcPr>
          <w:p w14:paraId="619C87E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5769031</w:t>
            </w:r>
          </w:p>
        </w:tc>
        <w:tc>
          <w:tcPr>
            <w:tcW w:w="1134" w:type="dxa"/>
            <w:tcBorders>
              <w:top w:val="single" w:sz="4" w:space="0" w:color="auto"/>
              <w:left w:val="single" w:sz="4" w:space="0" w:color="auto"/>
              <w:bottom w:val="single" w:sz="4" w:space="0" w:color="auto"/>
              <w:right w:val="single" w:sz="4" w:space="0" w:color="auto"/>
            </w:tcBorders>
          </w:tcPr>
          <w:p w14:paraId="4D1597B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7433998</w:t>
            </w:r>
          </w:p>
        </w:tc>
      </w:tr>
      <w:tr w:rsidR="002D2C24" w:rsidRPr="00A92E63" w14:paraId="37FB9D1A" w14:textId="77777777" w:rsidTr="002D2C24">
        <w:tc>
          <w:tcPr>
            <w:tcW w:w="663" w:type="dxa"/>
            <w:tcBorders>
              <w:top w:val="single" w:sz="4" w:space="0" w:color="auto"/>
              <w:left w:val="single" w:sz="4" w:space="0" w:color="auto"/>
              <w:bottom w:val="single" w:sz="4" w:space="0" w:color="auto"/>
              <w:right w:val="single" w:sz="4" w:space="0" w:color="auto"/>
            </w:tcBorders>
          </w:tcPr>
          <w:p w14:paraId="06F0DE3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2253</w:t>
            </w:r>
          </w:p>
        </w:tc>
        <w:tc>
          <w:tcPr>
            <w:tcW w:w="1175" w:type="dxa"/>
            <w:tcBorders>
              <w:top w:val="single" w:sz="4" w:space="0" w:color="auto"/>
              <w:left w:val="single" w:sz="4" w:space="0" w:color="auto"/>
              <w:bottom w:val="single" w:sz="4" w:space="0" w:color="auto"/>
              <w:right w:val="single" w:sz="4" w:space="0" w:color="auto"/>
            </w:tcBorders>
          </w:tcPr>
          <w:p w14:paraId="61888D4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5769039</w:t>
            </w:r>
          </w:p>
        </w:tc>
        <w:tc>
          <w:tcPr>
            <w:tcW w:w="1134" w:type="dxa"/>
            <w:tcBorders>
              <w:top w:val="single" w:sz="4" w:space="0" w:color="auto"/>
              <w:left w:val="single" w:sz="4" w:space="0" w:color="auto"/>
              <w:bottom w:val="single" w:sz="4" w:space="0" w:color="auto"/>
              <w:right w:val="single" w:sz="4" w:space="0" w:color="auto"/>
            </w:tcBorders>
          </w:tcPr>
          <w:p w14:paraId="4EA2008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7434019</w:t>
            </w:r>
          </w:p>
        </w:tc>
      </w:tr>
      <w:tr w:rsidR="002D2C24" w:rsidRPr="00A92E63" w14:paraId="2930BE0B" w14:textId="77777777" w:rsidTr="002D2C24">
        <w:tc>
          <w:tcPr>
            <w:tcW w:w="663" w:type="dxa"/>
            <w:tcBorders>
              <w:top w:val="single" w:sz="4" w:space="0" w:color="auto"/>
              <w:left w:val="single" w:sz="4" w:space="0" w:color="auto"/>
              <w:bottom w:val="single" w:sz="4" w:space="0" w:color="auto"/>
              <w:right w:val="single" w:sz="4" w:space="0" w:color="auto"/>
            </w:tcBorders>
          </w:tcPr>
          <w:p w14:paraId="4AC6C8A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2254</w:t>
            </w:r>
          </w:p>
        </w:tc>
        <w:tc>
          <w:tcPr>
            <w:tcW w:w="1175" w:type="dxa"/>
            <w:tcBorders>
              <w:top w:val="single" w:sz="4" w:space="0" w:color="auto"/>
              <w:left w:val="single" w:sz="4" w:space="0" w:color="auto"/>
              <w:bottom w:val="single" w:sz="4" w:space="0" w:color="auto"/>
              <w:right w:val="single" w:sz="4" w:space="0" w:color="auto"/>
            </w:tcBorders>
          </w:tcPr>
          <w:p w14:paraId="470CC98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5769041</w:t>
            </w:r>
          </w:p>
        </w:tc>
        <w:tc>
          <w:tcPr>
            <w:tcW w:w="1134" w:type="dxa"/>
            <w:tcBorders>
              <w:top w:val="single" w:sz="4" w:space="0" w:color="auto"/>
              <w:left w:val="single" w:sz="4" w:space="0" w:color="auto"/>
              <w:bottom w:val="single" w:sz="4" w:space="0" w:color="auto"/>
              <w:right w:val="single" w:sz="4" w:space="0" w:color="auto"/>
            </w:tcBorders>
          </w:tcPr>
          <w:p w14:paraId="509CC4A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7434041</w:t>
            </w:r>
          </w:p>
        </w:tc>
      </w:tr>
      <w:tr w:rsidR="002D2C24" w:rsidRPr="00A92E63" w14:paraId="20DB8303" w14:textId="77777777" w:rsidTr="002D2C24">
        <w:tc>
          <w:tcPr>
            <w:tcW w:w="663" w:type="dxa"/>
            <w:tcBorders>
              <w:top w:val="single" w:sz="4" w:space="0" w:color="auto"/>
              <w:left w:val="single" w:sz="4" w:space="0" w:color="auto"/>
              <w:bottom w:val="single" w:sz="4" w:space="0" w:color="auto"/>
              <w:right w:val="single" w:sz="4" w:space="0" w:color="auto"/>
            </w:tcBorders>
          </w:tcPr>
          <w:p w14:paraId="4DF7662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2255</w:t>
            </w:r>
          </w:p>
        </w:tc>
        <w:tc>
          <w:tcPr>
            <w:tcW w:w="1175" w:type="dxa"/>
            <w:tcBorders>
              <w:top w:val="single" w:sz="4" w:space="0" w:color="auto"/>
              <w:left w:val="single" w:sz="4" w:space="0" w:color="auto"/>
              <w:bottom w:val="single" w:sz="4" w:space="0" w:color="auto"/>
              <w:right w:val="single" w:sz="4" w:space="0" w:color="auto"/>
            </w:tcBorders>
          </w:tcPr>
          <w:p w14:paraId="27164B1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5769035</w:t>
            </w:r>
          </w:p>
        </w:tc>
        <w:tc>
          <w:tcPr>
            <w:tcW w:w="1134" w:type="dxa"/>
            <w:tcBorders>
              <w:top w:val="single" w:sz="4" w:space="0" w:color="auto"/>
              <w:left w:val="single" w:sz="4" w:space="0" w:color="auto"/>
              <w:bottom w:val="single" w:sz="4" w:space="0" w:color="auto"/>
              <w:right w:val="single" w:sz="4" w:space="0" w:color="auto"/>
            </w:tcBorders>
          </w:tcPr>
          <w:p w14:paraId="1D4CA8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7434062</w:t>
            </w:r>
          </w:p>
        </w:tc>
      </w:tr>
      <w:tr w:rsidR="002D2C24" w:rsidRPr="00A92E63" w14:paraId="4BA477A3" w14:textId="77777777" w:rsidTr="002D2C24">
        <w:tc>
          <w:tcPr>
            <w:tcW w:w="663" w:type="dxa"/>
            <w:tcBorders>
              <w:top w:val="single" w:sz="4" w:space="0" w:color="auto"/>
              <w:left w:val="single" w:sz="4" w:space="0" w:color="auto"/>
              <w:bottom w:val="single" w:sz="4" w:space="0" w:color="auto"/>
              <w:right w:val="single" w:sz="4" w:space="0" w:color="auto"/>
            </w:tcBorders>
          </w:tcPr>
          <w:p w14:paraId="203DCF5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2256</w:t>
            </w:r>
          </w:p>
        </w:tc>
        <w:tc>
          <w:tcPr>
            <w:tcW w:w="1175" w:type="dxa"/>
            <w:tcBorders>
              <w:top w:val="single" w:sz="4" w:space="0" w:color="auto"/>
              <w:left w:val="single" w:sz="4" w:space="0" w:color="auto"/>
              <w:bottom w:val="single" w:sz="4" w:space="0" w:color="auto"/>
              <w:right w:val="single" w:sz="4" w:space="0" w:color="auto"/>
            </w:tcBorders>
          </w:tcPr>
          <w:p w14:paraId="7E4776B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5769024</w:t>
            </w:r>
          </w:p>
        </w:tc>
        <w:tc>
          <w:tcPr>
            <w:tcW w:w="1134" w:type="dxa"/>
            <w:tcBorders>
              <w:top w:val="single" w:sz="4" w:space="0" w:color="auto"/>
              <w:left w:val="single" w:sz="4" w:space="0" w:color="auto"/>
              <w:bottom w:val="single" w:sz="4" w:space="0" w:color="auto"/>
              <w:right w:val="single" w:sz="4" w:space="0" w:color="auto"/>
            </w:tcBorders>
          </w:tcPr>
          <w:p w14:paraId="16A178D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7434080</w:t>
            </w:r>
          </w:p>
        </w:tc>
      </w:tr>
      <w:tr w:rsidR="002D2C24" w:rsidRPr="00A92E63" w14:paraId="18C81EB0" w14:textId="77777777" w:rsidTr="002D2C24">
        <w:tc>
          <w:tcPr>
            <w:tcW w:w="663" w:type="dxa"/>
            <w:tcBorders>
              <w:top w:val="single" w:sz="4" w:space="0" w:color="auto"/>
              <w:left w:val="single" w:sz="4" w:space="0" w:color="auto"/>
              <w:bottom w:val="single" w:sz="4" w:space="0" w:color="auto"/>
              <w:right w:val="single" w:sz="4" w:space="0" w:color="auto"/>
            </w:tcBorders>
          </w:tcPr>
          <w:p w14:paraId="7F8E8B4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2257</w:t>
            </w:r>
          </w:p>
        </w:tc>
        <w:tc>
          <w:tcPr>
            <w:tcW w:w="1175" w:type="dxa"/>
            <w:tcBorders>
              <w:top w:val="single" w:sz="4" w:space="0" w:color="auto"/>
              <w:left w:val="single" w:sz="4" w:space="0" w:color="auto"/>
              <w:bottom w:val="single" w:sz="4" w:space="0" w:color="auto"/>
              <w:right w:val="single" w:sz="4" w:space="0" w:color="auto"/>
            </w:tcBorders>
          </w:tcPr>
          <w:p w14:paraId="1A81B4D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5769007</w:t>
            </w:r>
          </w:p>
        </w:tc>
        <w:tc>
          <w:tcPr>
            <w:tcW w:w="1134" w:type="dxa"/>
            <w:tcBorders>
              <w:top w:val="single" w:sz="4" w:space="0" w:color="auto"/>
              <w:left w:val="single" w:sz="4" w:space="0" w:color="auto"/>
              <w:bottom w:val="single" w:sz="4" w:space="0" w:color="auto"/>
              <w:right w:val="single" w:sz="4" w:space="0" w:color="auto"/>
            </w:tcBorders>
          </w:tcPr>
          <w:p w14:paraId="7D03E07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7434094</w:t>
            </w:r>
          </w:p>
        </w:tc>
      </w:tr>
      <w:tr w:rsidR="002D2C24" w:rsidRPr="00A92E63" w14:paraId="68B18300" w14:textId="77777777" w:rsidTr="002D2C24">
        <w:tc>
          <w:tcPr>
            <w:tcW w:w="663" w:type="dxa"/>
            <w:tcBorders>
              <w:top w:val="single" w:sz="4" w:space="0" w:color="auto"/>
              <w:left w:val="single" w:sz="4" w:space="0" w:color="auto"/>
              <w:bottom w:val="single" w:sz="4" w:space="0" w:color="auto"/>
              <w:right w:val="single" w:sz="4" w:space="0" w:color="auto"/>
            </w:tcBorders>
          </w:tcPr>
          <w:p w14:paraId="504E026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2258</w:t>
            </w:r>
          </w:p>
        </w:tc>
        <w:tc>
          <w:tcPr>
            <w:tcW w:w="1175" w:type="dxa"/>
            <w:tcBorders>
              <w:top w:val="single" w:sz="4" w:space="0" w:color="auto"/>
              <w:left w:val="single" w:sz="4" w:space="0" w:color="auto"/>
              <w:bottom w:val="single" w:sz="4" w:space="0" w:color="auto"/>
              <w:right w:val="single" w:sz="4" w:space="0" w:color="auto"/>
            </w:tcBorders>
          </w:tcPr>
          <w:p w14:paraId="5BBF19A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5768873</w:t>
            </w:r>
          </w:p>
        </w:tc>
        <w:tc>
          <w:tcPr>
            <w:tcW w:w="1134" w:type="dxa"/>
            <w:tcBorders>
              <w:top w:val="single" w:sz="4" w:space="0" w:color="auto"/>
              <w:left w:val="single" w:sz="4" w:space="0" w:color="auto"/>
              <w:bottom w:val="single" w:sz="4" w:space="0" w:color="auto"/>
              <w:right w:val="single" w:sz="4" w:space="0" w:color="auto"/>
            </w:tcBorders>
          </w:tcPr>
          <w:p w14:paraId="4D4845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7434175</w:t>
            </w:r>
          </w:p>
        </w:tc>
      </w:tr>
      <w:tr w:rsidR="002D2C24" w:rsidRPr="00A92E63" w14:paraId="5EAC279D" w14:textId="77777777" w:rsidTr="002D2C24">
        <w:tc>
          <w:tcPr>
            <w:tcW w:w="663" w:type="dxa"/>
            <w:tcBorders>
              <w:top w:val="single" w:sz="4" w:space="0" w:color="auto"/>
              <w:left w:val="single" w:sz="4" w:space="0" w:color="auto"/>
              <w:bottom w:val="single" w:sz="4" w:space="0" w:color="auto"/>
              <w:right w:val="single" w:sz="4" w:space="0" w:color="auto"/>
            </w:tcBorders>
          </w:tcPr>
          <w:p w14:paraId="7CFB88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2259</w:t>
            </w:r>
          </w:p>
        </w:tc>
        <w:tc>
          <w:tcPr>
            <w:tcW w:w="1175" w:type="dxa"/>
            <w:tcBorders>
              <w:top w:val="single" w:sz="4" w:space="0" w:color="auto"/>
              <w:left w:val="single" w:sz="4" w:space="0" w:color="auto"/>
              <w:bottom w:val="single" w:sz="4" w:space="0" w:color="auto"/>
              <w:right w:val="single" w:sz="4" w:space="0" w:color="auto"/>
            </w:tcBorders>
          </w:tcPr>
          <w:p w14:paraId="58B110E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5768860</w:t>
            </w:r>
          </w:p>
        </w:tc>
        <w:tc>
          <w:tcPr>
            <w:tcW w:w="1134" w:type="dxa"/>
            <w:tcBorders>
              <w:top w:val="single" w:sz="4" w:space="0" w:color="auto"/>
              <w:left w:val="single" w:sz="4" w:space="0" w:color="auto"/>
              <w:bottom w:val="single" w:sz="4" w:space="0" w:color="auto"/>
              <w:right w:val="single" w:sz="4" w:space="0" w:color="auto"/>
            </w:tcBorders>
          </w:tcPr>
          <w:p w14:paraId="1BE2964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7434196</w:t>
            </w:r>
          </w:p>
        </w:tc>
      </w:tr>
      <w:tr w:rsidR="002D2C24" w:rsidRPr="00A92E63" w14:paraId="4508C18E" w14:textId="77777777" w:rsidTr="002D2C24">
        <w:tc>
          <w:tcPr>
            <w:tcW w:w="663" w:type="dxa"/>
            <w:tcBorders>
              <w:top w:val="single" w:sz="4" w:space="0" w:color="auto"/>
              <w:left w:val="single" w:sz="4" w:space="0" w:color="auto"/>
              <w:bottom w:val="single" w:sz="4" w:space="0" w:color="auto"/>
              <w:right w:val="single" w:sz="4" w:space="0" w:color="auto"/>
            </w:tcBorders>
          </w:tcPr>
          <w:p w14:paraId="0D789B9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2260</w:t>
            </w:r>
          </w:p>
        </w:tc>
        <w:tc>
          <w:tcPr>
            <w:tcW w:w="1175" w:type="dxa"/>
            <w:tcBorders>
              <w:top w:val="single" w:sz="4" w:space="0" w:color="auto"/>
              <w:left w:val="single" w:sz="4" w:space="0" w:color="auto"/>
              <w:bottom w:val="single" w:sz="4" w:space="0" w:color="auto"/>
              <w:right w:val="single" w:sz="4" w:space="0" w:color="auto"/>
            </w:tcBorders>
          </w:tcPr>
          <w:p w14:paraId="66F686E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5768823</w:t>
            </w:r>
          </w:p>
        </w:tc>
        <w:tc>
          <w:tcPr>
            <w:tcW w:w="1134" w:type="dxa"/>
            <w:tcBorders>
              <w:top w:val="single" w:sz="4" w:space="0" w:color="auto"/>
              <w:left w:val="single" w:sz="4" w:space="0" w:color="auto"/>
              <w:bottom w:val="single" w:sz="4" w:space="0" w:color="auto"/>
              <w:right w:val="single" w:sz="4" w:space="0" w:color="auto"/>
            </w:tcBorders>
          </w:tcPr>
          <w:p w14:paraId="1AA19CC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7434259</w:t>
            </w:r>
          </w:p>
        </w:tc>
      </w:tr>
      <w:tr w:rsidR="002D2C24" w:rsidRPr="00A92E63" w14:paraId="0AD9A0A3" w14:textId="77777777" w:rsidTr="002D2C24">
        <w:tc>
          <w:tcPr>
            <w:tcW w:w="663" w:type="dxa"/>
            <w:tcBorders>
              <w:top w:val="single" w:sz="4" w:space="0" w:color="auto"/>
              <w:left w:val="single" w:sz="4" w:space="0" w:color="auto"/>
              <w:bottom w:val="single" w:sz="4" w:space="0" w:color="auto"/>
              <w:right w:val="single" w:sz="4" w:space="0" w:color="auto"/>
            </w:tcBorders>
          </w:tcPr>
          <w:p w14:paraId="7BF64C0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2261</w:t>
            </w:r>
          </w:p>
        </w:tc>
        <w:tc>
          <w:tcPr>
            <w:tcW w:w="1175" w:type="dxa"/>
            <w:tcBorders>
              <w:top w:val="single" w:sz="4" w:space="0" w:color="auto"/>
              <w:left w:val="single" w:sz="4" w:space="0" w:color="auto"/>
              <w:bottom w:val="single" w:sz="4" w:space="0" w:color="auto"/>
              <w:right w:val="single" w:sz="4" w:space="0" w:color="auto"/>
            </w:tcBorders>
          </w:tcPr>
          <w:p w14:paraId="32D0D5B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5768810</w:t>
            </w:r>
          </w:p>
        </w:tc>
        <w:tc>
          <w:tcPr>
            <w:tcW w:w="1134" w:type="dxa"/>
            <w:tcBorders>
              <w:top w:val="single" w:sz="4" w:space="0" w:color="auto"/>
              <w:left w:val="single" w:sz="4" w:space="0" w:color="auto"/>
              <w:bottom w:val="single" w:sz="4" w:space="0" w:color="auto"/>
              <w:right w:val="single" w:sz="4" w:space="0" w:color="auto"/>
            </w:tcBorders>
          </w:tcPr>
          <w:p w14:paraId="10A4518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7434274</w:t>
            </w:r>
          </w:p>
        </w:tc>
      </w:tr>
      <w:tr w:rsidR="002D2C24" w:rsidRPr="00A92E63" w14:paraId="0B0BDF5B" w14:textId="77777777" w:rsidTr="002D2C24">
        <w:tc>
          <w:tcPr>
            <w:tcW w:w="663" w:type="dxa"/>
            <w:tcBorders>
              <w:top w:val="single" w:sz="4" w:space="0" w:color="auto"/>
              <w:left w:val="single" w:sz="4" w:space="0" w:color="auto"/>
              <w:bottom w:val="single" w:sz="4" w:space="0" w:color="auto"/>
              <w:right w:val="single" w:sz="4" w:space="0" w:color="auto"/>
            </w:tcBorders>
          </w:tcPr>
          <w:p w14:paraId="59F43DD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2262</w:t>
            </w:r>
          </w:p>
        </w:tc>
        <w:tc>
          <w:tcPr>
            <w:tcW w:w="1175" w:type="dxa"/>
            <w:tcBorders>
              <w:top w:val="single" w:sz="4" w:space="0" w:color="auto"/>
              <w:left w:val="single" w:sz="4" w:space="0" w:color="auto"/>
              <w:bottom w:val="single" w:sz="4" w:space="0" w:color="auto"/>
              <w:right w:val="single" w:sz="4" w:space="0" w:color="auto"/>
            </w:tcBorders>
          </w:tcPr>
          <w:p w14:paraId="09F55CE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5768808</w:t>
            </w:r>
          </w:p>
        </w:tc>
        <w:tc>
          <w:tcPr>
            <w:tcW w:w="1134" w:type="dxa"/>
            <w:tcBorders>
              <w:top w:val="single" w:sz="4" w:space="0" w:color="auto"/>
              <w:left w:val="single" w:sz="4" w:space="0" w:color="auto"/>
              <w:bottom w:val="single" w:sz="4" w:space="0" w:color="auto"/>
              <w:right w:val="single" w:sz="4" w:space="0" w:color="auto"/>
            </w:tcBorders>
          </w:tcPr>
          <w:p w14:paraId="24F94D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7434276</w:t>
            </w:r>
          </w:p>
        </w:tc>
      </w:tr>
      <w:tr w:rsidR="002D2C24" w:rsidRPr="00A92E63" w14:paraId="281C6FD9" w14:textId="77777777" w:rsidTr="002D2C24">
        <w:tc>
          <w:tcPr>
            <w:tcW w:w="663" w:type="dxa"/>
            <w:tcBorders>
              <w:top w:val="single" w:sz="4" w:space="0" w:color="auto"/>
              <w:left w:val="single" w:sz="4" w:space="0" w:color="auto"/>
              <w:bottom w:val="single" w:sz="4" w:space="0" w:color="auto"/>
              <w:right w:val="single" w:sz="4" w:space="0" w:color="auto"/>
            </w:tcBorders>
          </w:tcPr>
          <w:p w14:paraId="61845E2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2263</w:t>
            </w:r>
          </w:p>
        </w:tc>
        <w:tc>
          <w:tcPr>
            <w:tcW w:w="1175" w:type="dxa"/>
            <w:tcBorders>
              <w:top w:val="single" w:sz="4" w:space="0" w:color="auto"/>
              <w:left w:val="single" w:sz="4" w:space="0" w:color="auto"/>
              <w:bottom w:val="single" w:sz="4" w:space="0" w:color="auto"/>
              <w:right w:val="single" w:sz="4" w:space="0" w:color="auto"/>
            </w:tcBorders>
          </w:tcPr>
          <w:p w14:paraId="2E1DE66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5768794</w:t>
            </w:r>
          </w:p>
        </w:tc>
        <w:tc>
          <w:tcPr>
            <w:tcW w:w="1134" w:type="dxa"/>
            <w:tcBorders>
              <w:top w:val="single" w:sz="4" w:space="0" w:color="auto"/>
              <w:left w:val="single" w:sz="4" w:space="0" w:color="auto"/>
              <w:bottom w:val="single" w:sz="4" w:space="0" w:color="auto"/>
              <w:right w:val="single" w:sz="4" w:space="0" w:color="auto"/>
            </w:tcBorders>
          </w:tcPr>
          <w:p w14:paraId="4C1DA3A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7434302</w:t>
            </w:r>
          </w:p>
        </w:tc>
      </w:tr>
      <w:tr w:rsidR="002D2C24" w:rsidRPr="00A92E63" w14:paraId="14B8ADE1" w14:textId="77777777" w:rsidTr="002D2C24">
        <w:tc>
          <w:tcPr>
            <w:tcW w:w="663" w:type="dxa"/>
            <w:tcBorders>
              <w:top w:val="single" w:sz="4" w:space="0" w:color="auto"/>
              <w:left w:val="single" w:sz="4" w:space="0" w:color="auto"/>
              <w:bottom w:val="single" w:sz="4" w:space="0" w:color="auto"/>
              <w:right w:val="single" w:sz="4" w:space="0" w:color="auto"/>
            </w:tcBorders>
          </w:tcPr>
          <w:p w14:paraId="65FBAF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2264</w:t>
            </w:r>
          </w:p>
        </w:tc>
        <w:tc>
          <w:tcPr>
            <w:tcW w:w="1175" w:type="dxa"/>
            <w:tcBorders>
              <w:top w:val="single" w:sz="4" w:space="0" w:color="auto"/>
              <w:left w:val="single" w:sz="4" w:space="0" w:color="auto"/>
              <w:bottom w:val="single" w:sz="4" w:space="0" w:color="auto"/>
              <w:right w:val="single" w:sz="4" w:space="0" w:color="auto"/>
            </w:tcBorders>
          </w:tcPr>
          <w:p w14:paraId="0385A90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5768768</w:t>
            </w:r>
          </w:p>
        </w:tc>
        <w:tc>
          <w:tcPr>
            <w:tcW w:w="1134" w:type="dxa"/>
            <w:tcBorders>
              <w:top w:val="single" w:sz="4" w:space="0" w:color="auto"/>
              <w:left w:val="single" w:sz="4" w:space="0" w:color="auto"/>
              <w:bottom w:val="single" w:sz="4" w:space="0" w:color="auto"/>
              <w:right w:val="single" w:sz="4" w:space="0" w:color="auto"/>
            </w:tcBorders>
          </w:tcPr>
          <w:p w14:paraId="39B2A03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7434362</w:t>
            </w:r>
          </w:p>
        </w:tc>
      </w:tr>
      <w:tr w:rsidR="002D2C24" w:rsidRPr="00A92E63" w14:paraId="799390D2" w14:textId="77777777" w:rsidTr="002D2C24">
        <w:tc>
          <w:tcPr>
            <w:tcW w:w="663" w:type="dxa"/>
            <w:tcBorders>
              <w:top w:val="single" w:sz="4" w:space="0" w:color="auto"/>
              <w:left w:val="single" w:sz="4" w:space="0" w:color="auto"/>
              <w:bottom w:val="single" w:sz="4" w:space="0" w:color="auto"/>
              <w:right w:val="single" w:sz="4" w:space="0" w:color="auto"/>
            </w:tcBorders>
          </w:tcPr>
          <w:p w14:paraId="0BF3530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2265</w:t>
            </w:r>
          </w:p>
        </w:tc>
        <w:tc>
          <w:tcPr>
            <w:tcW w:w="1175" w:type="dxa"/>
            <w:tcBorders>
              <w:top w:val="single" w:sz="4" w:space="0" w:color="auto"/>
              <w:left w:val="single" w:sz="4" w:space="0" w:color="auto"/>
              <w:bottom w:val="single" w:sz="4" w:space="0" w:color="auto"/>
              <w:right w:val="single" w:sz="4" w:space="0" w:color="auto"/>
            </w:tcBorders>
          </w:tcPr>
          <w:p w14:paraId="10C5EA0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5768746</w:t>
            </w:r>
          </w:p>
        </w:tc>
        <w:tc>
          <w:tcPr>
            <w:tcW w:w="1134" w:type="dxa"/>
            <w:tcBorders>
              <w:top w:val="single" w:sz="4" w:space="0" w:color="auto"/>
              <w:left w:val="single" w:sz="4" w:space="0" w:color="auto"/>
              <w:bottom w:val="single" w:sz="4" w:space="0" w:color="auto"/>
              <w:right w:val="single" w:sz="4" w:space="0" w:color="auto"/>
            </w:tcBorders>
          </w:tcPr>
          <w:p w14:paraId="13B09D6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7434418</w:t>
            </w:r>
          </w:p>
        </w:tc>
      </w:tr>
      <w:tr w:rsidR="002D2C24" w:rsidRPr="00A92E63" w14:paraId="4DD7E795" w14:textId="77777777" w:rsidTr="002D2C24">
        <w:tc>
          <w:tcPr>
            <w:tcW w:w="663" w:type="dxa"/>
            <w:tcBorders>
              <w:top w:val="single" w:sz="4" w:space="0" w:color="auto"/>
              <w:left w:val="single" w:sz="4" w:space="0" w:color="auto"/>
              <w:bottom w:val="single" w:sz="4" w:space="0" w:color="auto"/>
              <w:right w:val="single" w:sz="4" w:space="0" w:color="auto"/>
            </w:tcBorders>
          </w:tcPr>
          <w:p w14:paraId="2D27B3A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2266</w:t>
            </w:r>
          </w:p>
        </w:tc>
        <w:tc>
          <w:tcPr>
            <w:tcW w:w="1175" w:type="dxa"/>
            <w:tcBorders>
              <w:top w:val="single" w:sz="4" w:space="0" w:color="auto"/>
              <w:left w:val="single" w:sz="4" w:space="0" w:color="auto"/>
              <w:bottom w:val="single" w:sz="4" w:space="0" w:color="auto"/>
              <w:right w:val="single" w:sz="4" w:space="0" w:color="auto"/>
            </w:tcBorders>
          </w:tcPr>
          <w:p w14:paraId="67243F7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5768724</w:t>
            </w:r>
          </w:p>
        </w:tc>
        <w:tc>
          <w:tcPr>
            <w:tcW w:w="1134" w:type="dxa"/>
            <w:tcBorders>
              <w:top w:val="single" w:sz="4" w:space="0" w:color="auto"/>
              <w:left w:val="single" w:sz="4" w:space="0" w:color="auto"/>
              <w:bottom w:val="single" w:sz="4" w:space="0" w:color="auto"/>
              <w:right w:val="single" w:sz="4" w:space="0" w:color="auto"/>
            </w:tcBorders>
          </w:tcPr>
          <w:p w14:paraId="74A3E01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7434484</w:t>
            </w:r>
          </w:p>
        </w:tc>
      </w:tr>
      <w:tr w:rsidR="002D2C24" w:rsidRPr="00A92E63" w14:paraId="3D738938" w14:textId="77777777" w:rsidTr="002D2C24">
        <w:tc>
          <w:tcPr>
            <w:tcW w:w="663" w:type="dxa"/>
            <w:tcBorders>
              <w:top w:val="single" w:sz="4" w:space="0" w:color="auto"/>
              <w:left w:val="single" w:sz="4" w:space="0" w:color="auto"/>
              <w:bottom w:val="single" w:sz="4" w:space="0" w:color="auto"/>
              <w:right w:val="single" w:sz="4" w:space="0" w:color="auto"/>
            </w:tcBorders>
          </w:tcPr>
          <w:p w14:paraId="6EDC1F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2267</w:t>
            </w:r>
          </w:p>
        </w:tc>
        <w:tc>
          <w:tcPr>
            <w:tcW w:w="1175" w:type="dxa"/>
            <w:tcBorders>
              <w:top w:val="single" w:sz="4" w:space="0" w:color="auto"/>
              <w:left w:val="single" w:sz="4" w:space="0" w:color="auto"/>
              <w:bottom w:val="single" w:sz="4" w:space="0" w:color="auto"/>
              <w:right w:val="single" w:sz="4" w:space="0" w:color="auto"/>
            </w:tcBorders>
          </w:tcPr>
          <w:p w14:paraId="0DA828E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5768709</w:t>
            </w:r>
          </w:p>
        </w:tc>
        <w:tc>
          <w:tcPr>
            <w:tcW w:w="1134" w:type="dxa"/>
            <w:tcBorders>
              <w:top w:val="single" w:sz="4" w:space="0" w:color="auto"/>
              <w:left w:val="single" w:sz="4" w:space="0" w:color="auto"/>
              <w:bottom w:val="single" w:sz="4" w:space="0" w:color="auto"/>
              <w:right w:val="single" w:sz="4" w:space="0" w:color="auto"/>
            </w:tcBorders>
          </w:tcPr>
          <w:p w14:paraId="0735FE9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7434541</w:t>
            </w:r>
          </w:p>
        </w:tc>
      </w:tr>
      <w:tr w:rsidR="002D2C24" w:rsidRPr="00A92E63" w14:paraId="43A4051A" w14:textId="77777777" w:rsidTr="002D2C24">
        <w:tc>
          <w:tcPr>
            <w:tcW w:w="663" w:type="dxa"/>
            <w:tcBorders>
              <w:top w:val="single" w:sz="4" w:space="0" w:color="auto"/>
              <w:left w:val="single" w:sz="4" w:space="0" w:color="auto"/>
              <w:bottom w:val="single" w:sz="4" w:space="0" w:color="auto"/>
              <w:right w:val="single" w:sz="4" w:space="0" w:color="auto"/>
            </w:tcBorders>
          </w:tcPr>
          <w:p w14:paraId="1463F7F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2268</w:t>
            </w:r>
          </w:p>
        </w:tc>
        <w:tc>
          <w:tcPr>
            <w:tcW w:w="1175" w:type="dxa"/>
            <w:tcBorders>
              <w:top w:val="single" w:sz="4" w:space="0" w:color="auto"/>
              <w:left w:val="single" w:sz="4" w:space="0" w:color="auto"/>
              <w:bottom w:val="single" w:sz="4" w:space="0" w:color="auto"/>
              <w:right w:val="single" w:sz="4" w:space="0" w:color="auto"/>
            </w:tcBorders>
          </w:tcPr>
          <w:p w14:paraId="5A2BC72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5768714</w:t>
            </w:r>
          </w:p>
        </w:tc>
        <w:tc>
          <w:tcPr>
            <w:tcW w:w="1134" w:type="dxa"/>
            <w:tcBorders>
              <w:top w:val="single" w:sz="4" w:space="0" w:color="auto"/>
              <w:left w:val="single" w:sz="4" w:space="0" w:color="auto"/>
              <w:bottom w:val="single" w:sz="4" w:space="0" w:color="auto"/>
              <w:right w:val="single" w:sz="4" w:space="0" w:color="auto"/>
            </w:tcBorders>
          </w:tcPr>
          <w:p w14:paraId="5C83B42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7434553</w:t>
            </w:r>
          </w:p>
        </w:tc>
      </w:tr>
      <w:tr w:rsidR="002D2C24" w:rsidRPr="00A92E63" w14:paraId="06709ECD" w14:textId="77777777" w:rsidTr="002D2C24">
        <w:tc>
          <w:tcPr>
            <w:tcW w:w="663" w:type="dxa"/>
            <w:tcBorders>
              <w:top w:val="single" w:sz="4" w:space="0" w:color="auto"/>
              <w:left w:val="single" w:sz="4" w:space="0" w:color="auto"/>
              <w:bottom w:val="single" w:sz="4" w:space="0" w:color="auto"/>
              <w:right w:val="single" w:sz="4" w:space="0" w:color="auto"/>
            </w:tcBorders>
          </w:tcPr>
          <w:p w14:paraId="06649FB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2269</w:t>
            </w:r>
          </w:p>
        </w:tc>
        <w:tc>
          <w:tcPr>
            <w:tcW w:w="1175" w:type="dxa"/>
            <w:tcBorders>
              <w:top w:val="single" w:sz="4" w:space="0" w:color="auto"/>
              <w:left w:val="single" w:sz="4" w:space="0" w:color="auto"/>
              <w:bottom w:val="single" w:sz="4" w:space="0" w:color="auto"/>
              <w:right w:val="single" w:sz="4" w:space="0" w:color="auto"/>
            </w:tcBorders>
          </w:tcPr>
          <w:p w14:paraId="5D50378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5768715</w:t>
            </w:r>
          </w:p>
        </w:tc>
        <w:tc>
          <w:tcPr>
            <w:tcW w:w="1134" w:type="dxa"/>
            <w:tcBorders>
              <w:top w:val="single" w:sz="4" w:space="0" w:color="auto"/>
              <w:left w:val="single" w:sz="4" w:space="0" w:color="auto"/>
              <w:bottom w:val="single" w:sz="4" w:space="0" w:color="auto"/>
              <w:right w:val="single" w:sz="4" w:space="0" w:color="auto"/>
            </w:tcBorders>
          </w:tcPr>
          <w:p w14:paraId="696FF0A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7434576</w:t>
            </w:r>
          </w:p>
        </w:tc>
      </w:tr>
      <w:tr w:rsidR="002D2C24" w:rsidRPr="00A92E63" w14:paraId="24D3B0A1" w14:textId="77777777" w:rsidTr="002D2C24">
        <w:tc>
          <w:tcPr>
            <w:tcW w:w="663" w:type="dxa"/>
            <w:tcBorders>
              <w:top w:val="single" w:sz="4" w:space="0" w:color="auto"/>
              <w:left w:val="single" w:sz="4" w:space="0" w:color="auto"/>
              <w:bottom w:val="single" w:sz="4" w:space="0" w:color="auto"/>
              <w:right w:val="single" w:sz="4" w:space="0" w:color="auto"/>
            </w:tcBorders>
          </w:tcPr>
          <w:p w14:paraId="2988C74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2270</w:t>
            </w:r>
          </w:p>
        </w:tc>
        <w:tc>
          <w:tcPr>
            <w:tcW w:w="1175" w:type="dxa"/>
            <w:tcBorders>
              <w:top w:val="single" w:sz="4" w:space="0" w:color="auto"/>
              <w:left w:val="single" w:sz="4" w:space="0" w:color="auto"/>
              <w:bottom w:val="single" w:sz="4" w:space="0" w:color="auto"/>
              <w:right w:val="single" w:sz="4" w:space="0" w:color="auto"/>
            </w:tcBorders>
          </w:tcPr>
          <w:p w14:paraId="7F52FB4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5768709</w:t>
            </w:r>
          </w:p>
        </w:tc>
        <w:tc>
          <w:tcPr>
            <w:tcW w:w="1134" w:type="dxa"/>
            <w:tcBorders>
              <w:top w:val="single" w:sz="4" w:space="0" w:color="auto"/>
              <w:left w:val="single" w:sz="4" w:space="0" w:color="auto"/>
              <w:bottom w:val="single" w:sz="4" w:space="0" w:color="auto"/>
              <w:right w:val="single" w:sz="4" w:space="0" w:color="auto"/>
            </w:tcBorders>
          </w:tcPr>
          <w:p w14:paraId="2D800F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7434598</w:t>
            </w:r>
          </w:p>
        </w:tc>
      </w:tr>
      <w:tr w:rsidR="002D2C24" w:rsidRPr="00A92E63" w14:paraId="43624FA1" w14:textId="77777777" w:rsidTr="002D2C24">
        <w:tc>
          <w:tcPr>
            <w:tcW w:w="663" w:type="dxa"/>
            <w:tcBorders>
              <w:top w:val="single" w:sz="4" w:space="0" w:color="auto"/>
              <w:left w:val="single" w:sz="4" w:space="0" w:color="auto"/>
              <w:bottom w:val="single" w:sz="4" w:space="0" w:color="auto"/>
              <w:right w:val="single" w:sz="4" w:space="0" w:color="auto"/>
            </w:tcBorders>
          </w:tcPr>
          <w:p w14:paraId="682BE48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2271</w:t>
            </w:r>
          </w:p>
        </w:tc>
        <w:tc>
          <w:tcPr>
            <w:tcW w:w="1175" w:type="dxa"/>
            <w:tcBorders>
              <w:top w:val="single" w:sz="4" w:space="0" w:color="auto"/>
              <w:left w:val="single" w:sz="4" w:space="0" w:color="auto"/>
              <w:bottom w:val="single" w:sz="4" w:space="0" w:color="auto"/>
              <w:right w:val="single" w:sz="4" w:space="0" w:color="auto"/>
            </w:tcBorders>
          </w:tcPr>
          <w:p w14:paraId="76EC142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5768701</w:t>
            </w:r>
          </w:p>
        </w:tc>
        <w:tc>
          <w:tcPr>
            <w:tcW w:w="1134" w:type="dxa"/>
            <w:tcBorders>
              <w:top w:val="single" w:sz="4" w:space="0" w:color="auto"/>
              <w:left w:val="single" w:sz="4" w:space="0" w:color="auto"/>
              <w:bottom w:val="single" w:sz="4" w:space="0" w:color="auto"/>
              <w:right w:val="single" w:sz="4" w:space="0" w:color="auto"/>
            </w:tcBorders>
          </w:tcPr>
          <w:p w14:paraId="59CDB33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7434616</w:t>
            </w:r>
          </w:p>
        </w:tc>
      </w:tr>
      <w:tr w:rsidR="002D2C24" w:rsidRPr="00A92E63" w14:paraId="7D234F37" w14:textId="77777777" w:rsidTr="002D2C24">
        <w:tc>
          <w:tcPr>
            <w:tcW w:w="663" w:type="dxa"/>
            <w:tcBorders>
              <w:top w:val="single" w:sz="4" w:space="0" w:color="auto"/>
              <w:left w:val="single" w:sz="4" w:space="0" w:color="auto"/>
              <w:bottom w:val="single" w:sz="4" w:space="0" w:color="auto"/>
              <w:right w:val="single" w:sz="4" w:space="0" w:color="auto"/>
            </w:tcBorders>
          </w:tcPr>
          <w:p w14:paraId="2D95A1D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2272</w:t>
            </w:r>
          </w:p>
        </w:tc>
        <w:tc>
          <w:tcPr>
            <w:tcW w:w="1175" w:type="dxa"/>
            <w:tcBorders>
              <w:top w:val="single" w:sz="4" w:space="0" w:color="auto"/>
              <w:left w:val="single" w:sz="4" w:space="0" w:color="auto"/>
              <w:bottom w:val="single" w:sz="4" w:space="0" w:color="auto"/>
              <w:right w:val="single" w:sz="4" w:space="0" w:color="auto"/>
            </w:tcBorders>
          </w:tcPr>
          <w:p w14:paraId="606F74F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5768690</w:t>
            </w:r>
          </w:p>
        </w:tc>
        <w:tc>
          <w:tcPr>
            <w:tcW w:w="1134" w:type="dxa"/>
            <w:tcBorders>
              <w:top w:val="single" w:sz="4" w:space="0" w:color="auto"/>
              <w:left w:val="single" w:sz="4" w:space="0" w:color="auto"/>
              <w:bottom w:val="single" w:sz="4" w:space="0" w:color="auto"/>
              <w:right w:val="single" w:sz="4" w:space="0" w:color="auto"/>
            </w:tcBorders>
          </w:tcPr>
          <w:p w14:paraId="2EE75E8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7434632</w:t>
            </w:r>
          </w:p>
        </w:tc>
      </w:tr>
      <w:tr w:rsidR="002D2C24" w:rsidRPr="00A92E63" w14:paraId="65E2CBD7" w14:textId="77777777" w:rsidTr="002D2C24">
        <w:tc>
          <w:tcPr>
            <w:tcW w:w="663" w:type="dxa"/>
            <w:tcBorders>
              <w:top w:val="single" w:sz="4" w:space="0" w:color="auto"/>
              <w:left w:val="single" w:sz="4" w:space="0" w:color="auto"/>
              <w:bottom w:val="single" w:sz="4" w:space="0" w:color="auto"/>
              <w:right w:val="single" w:sz="4" w:space="0" w:color="auto"/>
            </w:tcBorders>
          </w:tcPr>
          <w:p w14:paraId="4EA2E4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2273</w:t>
            </w:r>
          </w:p>
        </w:tc>
        <w:tc>
          <w:tcPr>
            <w:tcW w:w="1175" w:type="dxa"/>
            <w:tcBorders>
              <w:top w:val="single" w:sz="4" w:space="0" w:color="auto"/>
              <w:left w:val="single" w:sz="4" w:space="0" w:color="auto"/>
              <w:bottom w:val="single" w:sz="4" w:space="0" w:color="auto"/>
              <w:right w:val="single" w:sz="4" w:space="0" w:color="auto"/>
            </w:tcBorders>
          </w:tcPr>
          <w:p w14:paraId="5A311F3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5768687</w:t>
            </w:r>
          </w:p>
        </w:tc>
        <w:tc>
          <w:tcPr>
            <w:tcW w:w="1134" w:type="dxa"/>
            <w:tcBorders>
              <w:top w:val="single" w:sz="4" w:space="0" w:color="auto"/>
              <w:left w:val="single" w:sz="4" w:space="0" w:color="auto"/>
              <w:bottom w:val="single" w:sz="4" w:space="0" w:color="auto"/>
              <w:right w:val="single" w:sz="4" w:space="0" w:color="auto"/>
            </w:tcBorders>
          </w:tcPr>
          <w:p w14:paraId="29881D8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7434649</w:t>
            </w:r>
          </w:p>
        </w:tc>
      </w:tr>
      <w:tr w:rsidR="002D2C24" w:rsidRPr="00A92E63" w14:paraId="494A8342" w14:textId="77777777" w:rsidTr="002D2C24">
        <w:tc>
          <w:tcPr>
            <w:tcW w:w="663" w:type="dxa"/>
            <w:tcBorders>
              <w:top w:val="single" w:sz="4" w:space="0" w:color="auto"/>
              <w:left w:val="single" w:sz="4" w:space="0" w:color="auto"/>
              <w:bottom w:val="single" w:sz="4" w:space="0" w:color="auto"/>
              <w:right w:val="single" w:sz="4" w:space="0" w:color="auto"/>
            </w:tcBorders>
          </w:tcPr>
          <w:p w14:paraId="48B2EF9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2274</w:t>
            </w:r>
          </w:p>
        </w:tc>
        <w:tc>
          <w:tcPr>
            <w:tcW w:w="1175" w:type="dxa"/>
            <w:tcBorders>
              <w:top w:val="single" w:sz="4" w:space="0" w:color="auto"/>
              <w:left w:val="single" w:sz="4" w:space="0" w:color="auto"/>
              <w:bottom w:val="single" w:sz="4" w:space="0" w:color="auto"/>
              <w:right w:val="single" w:sz="4" w:space="0" w:color="auto"/>
            </w:tcBorders>
          </w:tcPr>
          <w:p w14:paraId="139E50B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5768682</w:t>
            </w:r>
          </w:p>
        </w:tc>
        <w:tc>
          <w:tcPr>
            <w:tcW w:w="1134" w:type="dxa"/>
            <w:tcBorders>
              <w:top w:val="single" w:sz="4" w:space="0" w:color="auto"/>
              <w:left w:val="single" w:sz="4" w:space="0" w:color="auto"/>
              <w:bottom w:val="single" w:sz="4" w:space="0" w:color="auto"/>
              <w:right w:val="single" w:sz="4" w:space="0" w:color="auto"/>
            </w:tcBorders>
          </w:tcPr>
          <w:p w14:paraId="3B8A722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7434688</w:t>
            </w:r>
          </w:p>
        </w:tc>
      </w:tr>
      <w:tr w:rsidR="002D2C24" w:rsidRPr="00A92E63" w14:paraId="262144CF" w14:textId="77777777" w:rsidTr="002D2C24">
        <w:tc>
          <w:tcPr>
            <w:tcW w:w="663" w:type="dxa"/>
            <w:tcBorders>
              <w:top w:val="single" w:sz="4" w:space="0" w:color="auto"/>
              <w:left w:val="single" w:sz="4" w:space="0" w:color="auto"/>
              <w:bottom w:val="single" w:sz="4" w:space="0" w:color="auto"/>
              <w:right w:val="single" w:sz="4" w:space="0" w:color="auto"/>
            </w:tcBorders>
          </w:tcPr>
          <w:p w14:paraId="4A9A583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2275</w:t>
            </w:r>
          </w:p>
        </w:tc>
        <w:tc>
          <w:tcPr>
            <w:tcW w:w="1175" w:type="dxa"/>
            <w:tcBorders>
              <w:top w:val="single" w:sz="4" w:space="0" w:color="auto"/>
              <w:left w:val="single" w:sz="4" w:space="0" w:color="auto"/>
              <w:bottom w:val="single" w:sz="4" w:space="0" w:color="auto"/>
              <w:right w:val="single" w:sz="4" w:space="0" w:color="auto"/>
            </w:tcBorders>
          </w:tcPr>
          <w:p w14:paraId="1E3601C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5768675</w:t>
            </w:r>
          </w:p>
        </w:tc>
        <w:tc>
          <w:tcPr>
            <w:tcW w:w="1134" w:type="dxa"/>
            <w:tcBorders>
              <w:top w:val="single" w:sz="4" w:space="0" w:color="auto"/>
              <w:left w:val="single" w:sz="4" w:space="0" w:color="auto"/>
              <w:bottom w:val="single" w:sz="4" w:space="0" w:color="auto"/>
              <w:right w:val="single" w:sz="4" w:space="0" w:color="auto"/>
            </w:tcBorders>
          </w:tcPr>
          <w:p w14:paraId="18EF0F0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7434777</w:t>
            </w:r>
          </w:p>
        </w:tc>
      </w:tr>
      <w:tr w:rsidR="002D2C24" w:rsidRPr="00A92E63" w14:paraId="2C070717" w14:textId="77777777" w:rsidTr="002D2C24">
        <w:tc>
          <w:tcPr>
            <w:tcW w:w="663" w:type="dxa"/>
            <w:tcBorders>
              <w:top w:val="single" w:sz="4" w:space="0" w:color="auto"/>
              <w:left w:val="single" w:sz="4" w:space="0" w:color="auto"/>
              <w:bottom w:val="single" w:sz="4" w:space="0" w:color="auto"/>
              <w:right w:val="single" w:sz="4" w:space="0" w:color="auto"/>
            </w:tcBorders>
          </w:tcPr>
          <w:p w14:paraId="65597F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2276</w:t>
            </w:r>
          </w:p>
        </w:tc>
        <w:tc>
          <w:tcPr>
            <w:tcW w:w="1175" w:type="dxa"/>
            <w:tcBorders>
              <w:top w:val="single" w:sz="4" w:space="0" w:color="auto"/>
              <w:left w:val="single" w:sz="4" w:space="0" w:color="auto"/>
              <w:bottom w:val="single" w:sz="4" w:space="0" w:color="auto"/>
              <w:right w:val="single" w:sz="4" w:space="0" w:color="auto"/>
            </w:tcBorders>
          </w:tcPr>
          <w:p w14:paraId="358DB94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5768675</w:t>
            </w:r>
          </w:p>
        </w:tc>
        <w:tc>
          <w:tcPr>
            <w:tcW w:w="1134" w:type="dxa"/>
            <w:tcBorders>
              <w:top w:val="single" w:sz="4" w:space="0" w:color="auto"/>
              <w:left w:val="single" w:sz="4" w:space="0" w:color="auto"/>
              <w:bottom w:val="single" w:sz="4" w:space="0" w:color="auto"/>
              <w:right w:val="single" w:sz="4" w:space="0" w:color="auto"/>
            </w:tcBorders>
          </w:tcPr>
          <w:p w14:paraId="1909E79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7434842</w:t>
            </w:r>
          </w:p>
        </w:tc>
      </w:tr>
      <w:tr w:rsidR="002D2C24" w:rsidRPr="00A92E63" w14:paraId="290C13D6" w14:textId="77777777" w:rsidTr="002D2C24">
        <w:tc>
          <w:tcPr>
            <w:tcW w:w="663" w:type="dxa"/>
            <w:tcBorders>
              <w:top w:val="single" w:sz="4" w:space="0" w:color="auto"/>
              <w:left w:val="single" w:sz="4" w:space="0" w:color="auto"/>
              <w:bottom w:val="single" w:sz="4" w:space="0" w:color="auto"/>
              <w:right w:val="single" w:sz="4" w:space="0" w:color="auto"/>
            </w:tcBorders>
          </w:tcPr>
          <w:p w14:paraId="24A7D8C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2277</w:t>
            </w:r>
          </w:p>
        </w:tc>
        <w:tc>
          <w:tcPr>
            <w:tcW w:w="1175" w:type="dxa"/>
            <w:tcBorders>
              <w:top w:val="single" w:sz="4" w:space="0" w:color="auto"/>
              <w:left w:val="single" w:sz="4" w:space="0" w:color="auto"/>
              <w:bottom w:val="single" w:sz="4" w:space="0" w:color="auto"/>
              <w:right w:val="single" w:sz="4" w:space="0" w:color="auto"/>
            </w:tcBorders>
          </w:tcPr>
          <w:p w14:paraId="5633C81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5768678</w:t>
            </w:r>
          </w:p>
        </w:tc>
        <w:tc>
          <w:tcPr>
            <w:tcW w:w="1134" w:type="dxa"/>
            <w:tcBorders>
              <w:top w:val="single" w:sz="4" w:space="0" w:color="auto"/>
              <w:left w:val="single" w:sz="4" w:space="0" w:color="auto"/>
              <w:bottom w:val="single" w:sz="4" w:space="0" w:color="auto"/>
              <w:right w:val="single" w:sz="4" w:space="0" w:color="auto"/>
            </w:tcBorders>
          </w:tcPr>
          <w:p w14:paraId="1B911C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7434888</w:t>
            </w:r>
          </w:p>
        </w:tc>
      </w:tr>
      <w:tr w:rsidR="002D2C24" w:rsidRPr="00A92E63" w14:paraId="6A66720A" w14:textId="77777777" w:rsidTr="002D2C24">
        <w:tc>
          <w:tcPr>
            <w:tcW w:w="663" w:type="dxa"/>
            <w:tcBorders>
              <w:top w:val="single" w:sz="4" w:space="0" w:color="auto"/>
              <w:left w:val="single" w:sz="4" w:space="0" w:color="auto"/>
              <w:bottom w:val="single" w:sz="4" w:space="0" w:color="auto"/>
              <w:right w:val="single" w:sz="4" w:space="0" w:color="auto"/>
            </w:tcBorders>
          </w:tcPr>
          <w:p w14:paraId="4F61C74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2278</w:t>
            </w:r>
          </w:p>
        </w:tc>
        <w:tc>
          <w:tcPr>
            <w:tcW w:w="1175" w:type="dxa"/>
            <w:tcBorders>
              <w:top w:val="single" w:sz="4" w:space="0" w:color="auto"/>
              <w:left w:val="single" w:sz="4" w:space="0" w:color="auto"/>
              <w:bottom w:val="single" w:sz="4" w:space="0" w:color="auto"/>
              <w:right w:val="single" w:sz="4" w:space="0" w:color="auto"/>
            </w:tcBorders>
          </w:tcPr>
          <w:p w14:paraId="7526635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5768689</w:t>
            </w:r>
          </w:p>
        </w:tc>
        <w:tc>
          <w:tcPr>
            <w:tcW w:w="1134" w:type="dxa"/>
            <w:tcBorders>
              <w:top w:val="single" w:sz="4" w:space="0" w:color="auto"/>
              <w:left w:val="single" w:sz="4" w:space="0" w:color="auto"/>
              <w:bottom w:val="single" w:sz="4" w:space="0" w:color="auto"/>
              <w:right w:val="single" w:sz="4" w:space="0" w:color="auto"/>
            </w:tcBorders>
          </w:tcPr>
          <w:p w14:paraId="5CBD6F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7435026</w:t>
            </w:r>
          </w:p>
        </w:tc>
      </w:tr>
      <w:tr w:rsidR="002D2C24" w:rsidRPr="00A92E63" w14:paraId="7B77FDD8" w14:textId="77777777" w:rsidTr="002D2C24">
        <w:tc>
          <w:tcPr>
            <w:tcW w:w="663" w:type="dxa"/>
            <w:tcBorders>
              <w:top w:val="single" w:sz="4" w:space="0" w:color="auto"/>
              <w:left w:val="single" w:sz="4" w:space="0" w:color="auto"/>
              <w:bottom w:val="single" w:sz="4" w:space="0" w:color="auto"/>
              <w:right w:val="single" w:sz="4" w:space="0" w:color="auto"/>
            </w:tcBorders>
          </w:tcPr>
          <w:p w14:paraId="7731E4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2279</w:t>
            </w:r>
          </w:p>
        </w:tc>
        <w:tc>
          <w:tcPr>
            <w:tcW w:w="1175" w:type="dxa"/>
            <w:tcBorders>
              <w:top w:val="single" w:sz="4" w:space="0" w:color="auto"/>
              <w:left w:val="single" w:sz="4" w:space="0" w:color="auto"/>
              <w:bottom w:val="single" w:sz="4" w:space="0" w:color="auto"/>
              <w:right w:val="single" w:sz="4" w:space="0" w:color="auto"/>
            </w:tcBorders>
          </w:tcPr>
          <w:p w14:paraId="5012B1D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5768692</w:t>
            </w:r>
          </w:p>
        </w:tc>
        <w:tc>
          <w:tcPr>
            <w:tcW w:w="1134" w:type="dxa"/>
            <w:tcBorders>
              <w:top w:val="single" w:sz="4" w:space="0" w:color="auto"/>
              <w:left w:val="single" w:sz="4" w:space="0" w:color="auto"/>
              <w:bottom w:val="single" w:sz="4" w:space="0" w:color="auto"/>
              <w:right w:val="single" w:sz="4" w:space="0" w:color="auto"/>
            </w:tcBorders>
          </w:tcPr>
          <w:p w14:paraId="783DF1F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7435058</w:t>
            </w:r>
          </w:p>
        </w:tc>
      </w:tr>
      <w:tr w:rsidR="002D2C24" w:rsidRPr="00A92E63" w14:paraId="0865C361" w14:textId="77777777" w:rsidTr="002D2C24">
        <w:tc>
          <w:tcPr>
            <w:tcW w:w="663" w:type="dxa"/>
            <w:tcBorders>
              <w:top w:val="single" w:sz="4" w:space="0" w:color="auto"/>
              <w:left w:val="single" w:sz="4" w:space="0" w:color="auto"/>
              <w:bottom w:val="single" w:sz="4" w:space="0" w:color="auto"/>
              <w:right w:val="single" w:sz="4" w:space="0" w:color="auto"/>
            </w:tcBorders>
          </w:tcPr>
          <w:p w14:paraId="455250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2280</w:t>
            </w:r>
          </w:p>
        </w:tc>
        <w:tc>
          <w:tcPr>
            <w:tcW w:w="1175" w:type="dxa"/>
            <w:tcBorders>
              <w:top w:val="single" w:sz="4" w:space="0" w:color="auto"/>
              <w:left w:val="single" w:sz="4" w:space="0" w:color="auto"/>
              <w:bottom w:val="single" w:sz="4" w:space="0" w:color="auto"/>
              <w:right w:val="single" w:sz="4" w:space="0" w:color="auto"/>
            </w:tcBorders>
          </w:tcPr>
          <w:p w14:paraId="01E1D43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5768692</w:t>
            </w:r>
          </w:p>
        </w:tc>
        <w:tc>
          <w:tcPr>
            <w:tcW w:w="1134" w:type="dxa"/>
            <w:tcBorders>
              <w:top w:val="single" w:sz="4" w:space="0" w:color="auto"/>
              <w:left w:val="single" w:sz="4" w:space="0" w:color="auto"/>
              <w:bottom w:val="single" w:sz="4" w:space="0" w:color="auto"/>
              <w:right w:val="single" w:sz="4" w:space="0" w:color="auto"/>
            </w:tcBorders>
          </w:tcPr>
          <w:p w14:paraId="4F97AA1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7435058</w:t>
            </w:r>
          </w:p>
        </w:tc>
      </w:tr>
      <w:tr w:rsidR="002D2C24" w:rsidRPr="00A92E63" w14:paraId="42816C00" w14:textId="77777777" w:rsidTr="002D2C24">
        <w:tc>
          <w:tcPr>
            <w:tcW w:w="663" w:type="dxa"/>
            <w:tcBorders>
              <w:top w:val="single" w:sz="4" w:space="0" w:color="auto"/>
              <w:left w:val="single" w:sz="4" w:space="0" w:color="auto"/>
              <w:bottom w:val="single" w:sz="4" w:space="0" w:color="auto"/>
              <w:right w:val="single" w:sz="4" w:space="0" w:color="auto"/>
            </w:tcBorders>
          </w:tcPr>
          <w:p w14:paraId="430504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2281</w:t>
            </w:r>
          </w:p>
        </w:tc>
        <w:tc>
          <w:tcPr>
            <w:tcW w:w="1175" w:type="dxa"/>
            <w:tcBorders>
              <w:top w:val="single" w:sz="4" w:space="0" w:color="auto"/>
              <w:left w:val="single" w:sz="4" w:space="0" w:color="auto"/>
              <w:bottom w:val="single" w:sz="4" w:space="0" w:color="auto"/>
              <w:right w:val="single" w:sz="4" w:space="0" w:color="auto"/>
            </w:tcBorders>
          </w:tcPr>
          <w:p w14:paraId="327C400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5768708</w:t>
            </w:r>
          </w:p>
        </w:tc>
        <w:tc>
          <w:tcPr>
            <w:tcW w:w="1134" w:type="dxa"/>
            <w:tcBorders>
              <w:top w:val="single" w:sz="4" w:space="0" w:color="auto"/>
              <w:left w:val="single" w:sz="4" w:space="0" w:color="auto"/>
              <w:bottom w:val="single" w:sz="4" w:space="0" w:color="auto"/>
              <w:right w:val="single" w:sz="4" w:space="0" w:color="auto"/>
            </w:tcBorders>
          </w:tcPr>
          <w:p w14:paraId="63B2194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7435096</w:t>
            </w:r>
          </w:p>
        </w:tc>
      </w:tr>
      <w:tr w:rsidR="002D2C24" w:rsidRPr="00A92E63" w14:paraId="18398428" w14:textId="77777777" w:rsidTr="002D2C24">
        <w:tc>
          <w:tcPr>
            <w:tcW w:w="663" w:type="dxa"/>
            <w:tcBorders>
              <w:top w:val="single" w:sz="4" w:space="0" w:color="auto"/>
              <w:left w:val="single" w:sz="4" w:space="0" w:color="auto"/>
              <w:bottom w:val="single" w:sz="4" w:space="0" w:color="auto"/>
              <w:right w:val="single" w:sz="4" w:space="0" w:color="auto"/>
            </w:tcBorders>
          </w:tcPr>
          <w:p w14:paraId="7A190B5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2282</w:t>
            </w:r>
          </w:p>
        </w:tc>
        <w:tc>
          <w:tcPr>
            <w:tcW w:w="1175" w:type="dxa"/>
            <w:tcBorders>
              <w:top w:val="single" w:sz="4" w:space="0" w:color="auto"/>
              <w:left w:val="single" w:sz="4" w:space="0" w:color="auto"/>
              <w:bottom w:val="single" w:sz="4" w:space="0" w:color="auto"/>
              <w:right w:val="single" w:sz="4" w:space="0" w:color="auto"/>
            </w:tcBorders>
          </w:tcPr>
          <w:p w14:paraId="2DD53CE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5768956</w:t>
            </w:r>
          </w:p>
        </w:tc>
        <w:tc>
          <w:tcPr>
            <w:tcW w:w="1134" w:type="dxa"/>
            <w:tcBorders>
              <w:top w:val="single" w:sz="4" w:space="0" w:color="auto"/>
              <w:left w:val="single" w:sz="4" w:space="0" w:color="auto"/>
              <w:bottom w:val="single" w:sz="4" w:space="0" w:color="auto"/>
              <w:right w:val="single" w:sz="4" w:space="0" w:color="auto"/>
            </w:tcBorders>
          </w:tcPr>
          <w:p w14:paraId="688D852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7435042</w:t>
            </w:r>
          </w:p>
        </w:tc>
      </w:tr>
      <w:tr w:rsidR="002D2C24" w:rsidRPr="00A92E63" w14:paraId="7A76459E" w14:textId="77777777" w:rsidTr="002D2C24">
        <w:tc>
          <w:tcPr>
            <w:tcW w:w="663" w:type="dxa"/>
            <w:tcBorders>
              <w:top w:val="single" w:sz="4" w:space="0" w:color="auto"/>
              <w:left w:val="single" w:sz="4" w:space="0" w:color="auto"/>
              <w:bottom w:val="single" w:sz="4" w:space="0" w:color="auto"/>
              <w:right w:val="single" w:sz="4" w:space="0" w:color="auto"/>
            </w:tcBorders>
          </w:tcPr>
          <w:p w14:paraId="718FB05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2283</w:t>
            </w:r>
          </w:p>
        </w:tc>
        <w:tc>
          <w:tcPr>
            <w:tcW w:w="1175" w:type="dxa"/>
            <w:tcBorders>
              <w:top w:val="single" w:sz="4" w:space="0" w:color="auto"/>
              <w:left w:val="single" w:sz="4" w:space="0" w:color="auto"/>
              <w:bottom w:val="single" w:sz="4" w:space="0" w:color="auto"/>
              <w:right w:val="single" w:sz="4" w:space="0" w:color="auto"/>
            </w:tcBorders>
          </w:tcPr>
          <w:p w14:paraId="306D1A8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5768986</w:t>
            </w:r>
          </w:p>
        </w:tc>
        <w:tc>
          <w:tcPr>
            <w:tcW w:w="1134" w:type="dxa"/>
            <w:tcBorders>
              <w:top w:val="single" w:sz="4" w:space="0" w:color="auto"/>
              <w:left w:val="single" w:sz="4" w:space="0" w:color="auto"/>
              <w:bottom w:val="single" w:sz="4" w:space="0" w:color="auto"/>
              <w:right w:val="single" w:sz="4" w:space="0" w:color="auto"/>
            </w:tcBorders>
          </w:tcPr>
          <w:p w14:paraId="64A0735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7435094</w:t>
            </w:r>
          </w:p>
        </w:tc>
      </w:tr>
      <w:tr w:rsidR="002D2C24" w:rsidRPr="00A92E63" w14:paraId="36AD0ADA" w14:textId="77777777" w:rsidTr="002D2C24">
        <w:tc>
          <w:tcPr>
            <w:tcW w:w="663" w:type="dxa"/>
            <w:tcBorders>
              <w:top w:val="single" w:sz="4" w:space="0" w:color="auto"/>
              <w:left w:val="single" w:sz="4" w:space="0" w:color="auto"/>
              <w:bottom w:val="single" w:sz="4" w:space="0" w:color="auto"/>
              <w:right w:val="single" w:sz="4" w:space="0" w:color="auto"/>
            </w:tcBorders>
          </w:tcPr>
          <w:p w14:paraId="2659BD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2284</w:t>
            </w:r>
          </w:p>
        </w:tc>
        <w:tc>
          <w:tcPr>
            <w:tcW w:w="1175" w:type="dxa"/>
            <w:tcBorders>
              <w:top w:val="single" w:sz="4" w:space="0" w:color="auto"/>
              <w:left w:val="single" w:sz="4" w:space="0" w:color="auto"/>
              <w:bottom w:val="single" w:sz="4" w:space="0" w:color="auto"/>
              <w:right w:val="single" w:sz="4" w:space="0" w:color="auto"/>
            </w:tcBorders>
          </w:tcPr>
          <w:p w14:paraId="5BBE2E0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5768729</w:t>
            </w:r>
          </w:p>
        </w:tc>
        <w:tc>
          <w:tcPr>
            <w:tcW w:w="1134" w:type="dxa"/>
            <w:tcBorders>
              <w:top w:val="single" w:sz="4" w:space="0" w:color="auto"/>
              <w:left w:val="single" w:sz="4" w:space="0" w:color="auto"/>
              <w:bottom w:val="single" w:sz="4" w:space="0" w:color="auto"/>
              <w:right w:val="single" w:sz="4" w:space="0" w:color="auto"/>
            </w:tcBorders>
          </w:tcPr>
          <w:p w14:paraId="29F853A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7435341</w:t>
            </w:r>
          </w:p>
        </w:tc>
      </w:tr>
      <w:tr w:rsidR="002D2C24" w:rsidRPr="00A92E63" w14:paraId="5C18ED93" w14:textId="77777777" w:rsidTr="002D2C24">
        <w:tc>
          <w:tcPr>
            <w:tcW w:w="663" w:type="dxa"/>
            <w:tcBorders>
              <w:top w:val="single" w:sz="4" w:space="0" w:color="auto"/>
              <w:left w:val="single" w:sz="4" w:space="0" w:color="auto"/>
              <w:bottom w:val="single" w:sz="4" w:space="0" w:color="auto"/>
              <w:right w:val="single" w:sz="4" w:space="0" w:color="auto"/>
            </w:tcBorders>
          </w:tcPr>
          <w:p w14:paraId="27860B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2285</w:t>
            </w:r>
          </w:p>
        </w:tc>
        <w:tc>
          <w:tcPr>
            <w:tcW w:w="1175" w:type="dxa"/>
            <w:tcBorders>
              <w:top w:val="single" w:sz="4" w:space="0" w:color="auto"/>
              <w:left w:val="single" w:sz="4" w:space="0" w:color="auto"/>
              <w:bottom w:val="single" w:sz="4" w:space="0" w:color="auto"/>
              <w:right w:val="single" w:sz="4" w:space="0" w:color="auto"/>
            </w:tcBorders>
          </w:tcPr>
          <w:p w14:paraId="5C86A4A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5768685</w:t>
            </w:r>
          </w:p>
        </w:tc>
        <w:tc>
          <w:tcPr>
            <w:tcW w:w="1134" w:type="dxa"/>
            <w:tcBorders>
              <w:top w:val="single" w:sz="4" w:space="0" w:color="auto"/>
              <w:left w:val="single" w:sz="4" w:space="0" w:color="auto"/>
              <w:bottom w:val="single" w:sz="4" w:space="0" w:color="auto"/>
              <w:right w:val="single" w:sz="4" w:space="0" w:color="auto"/>
            </w:tcBorders>
          </w:tcPr>
          <w:p w14:paraId="3466856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7435488</w:t>
            </w:r>
          </w:p>
        </w:tc>
      </w:tr>
      <w:tr w:rsidR="002D2C24" w:rsidRPr="00A92E63" w14:paraId="1A624EE8" w14:textId="77777777" w:rsidTr="002D2C24">
        <w:tc>
          <w:tcPr>
            <w:tcW w:w="663" w:type="dxa"/>
            <w:tcBorders>
              <w:top w:val="single" w:sz="4" w:space="0" w:color="auto"/>
              <w:left w:val="single" w:sz="4" w:space="0" w:color="auto"/>
              <w:bottom w:val="single" w:sz="4" w:space="0" w:color="auto"/>
              <w:right w:val="single" w:sz="4" w:space="0" w:color="auto"/>
            </w:tcBorders>
          </w:tcPr>
          <w:p w14:paraId="435F17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2286</w:t>
            </w:r>
          </w:p>
        </w:tc>
        <w:tc>
          <w:tcPr>
            <w:tcW w:w="1175" w:type="dxa"/>
            <w:tcBorders>
              <w:top w:val="single" w:sz="4" w:space="0" w:color="auto"/>
              <w:left w:val="single" w:sz="4" w:space="0" w:color="auto"/>
              <w:bottom w:val="single" w:sz="4" w:space="0" w:color="auto"/>
              <w:right w:val="single" w:sz="4" w:space="0" w:color="auto"/>
            </w:tcBorders>
          </w:tcPr>
          <w:p w14:paraId="32225B1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5768685</w:t>
            </w:r>
          </w:p>
        </w:tc>
        <w:tc>
          <w:tcPr>
            <w:tcW w:w="1134" w:type="dxa"/>
            <w:tcBorders>
              <w:top w:val="single" w:sz="4" w:space="0" w:color="auto"/>
              <w:left w:val="single" w:sz="4" w:space="0" w:color="auto"/>
              <w:bottom w:val="single" w:sz="4" w:space="0" w:color="auto"/>
              <w:right w:val="single" w:sz="4" w:space="0" w:color="auto"/>
            </w:tcBorders>
          </w:tcPr>
          <w:p w14:paraId="6B0E30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7435488</w:t>
            </w:r>
          </w:p>
        </w:tc>
      </w:tr>
      <w:tr w:rsidR="002D2C24" w:rsidRPr="00A92E63" w14:paraId="116FF753" w14:textId="77777777" w:rsidTr="002D2C24">
        <w:tc>
          <w:tcPr>
            <w:tcW w:w="663" w:type="dxa"/>
            <w:tcBorders>
              <w:top w:val="single" w:sz="4" w:space="0" w:color="auto"/>
              <w:left w:val="single" w:sz="4" w:space="0" w:color="auto"/>
              <w:bottom w:val="single" w:sz="4" w:space="0" w:color="auto"/>
              <w:right w:val="single" w:sz="4" w:space="0" w:color="auto"/>
            </w:tcBorders>
          </w:tcPr>
          <w:p w14:paraId="4879DC2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2287</w:t>
            </w:r>
          </w:p>
        </w:tc>
        <w:tc>
          <w:tcPr>
            <w:tcW w:w="1175" w:type="dxa"/>
            <w:tcBorders>
              <w:top w:val="single" w:sz="4" w:space="0" w:color="auto"/>
              <w:left w:val="single" w:sz="4" w:space="0" w:color="auto"/>
              <w:bottom w:val="single" w:sz="4" w:space="0" w:color="auto"/>
              <w:right w:val="single" w:sz="4" w:space="0" w:color="auto"/>
            </w:tcBorders>
          </w:tcPr>
          <w:p w14:paraId="05FF445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5768691</w:t>
            </w:r>
          </w:p>
        </w:tc>
        <w:tc>
          <w:tcPr>
            <w:tcW w:w="1134" w:type="dxa"/>
            <w:tcBorders>
              <w:top w:val="single" w:sz="4" w:space="0" w:color="auto"/>
              <w:left w:val="single" w:sz="4" w:space="0" w:color="auto"/>
              <w:bottom w:val="single" w:sz="4" w:space="0" w:color="auto"/>
              <w:right w:val="single" w:sz="4" w:space="0" w:color="auto"/>
            </w:tcBorders>
          </w:tcPr>
          <w:p w14:paraId="2CECBF3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7435542</w:t>
            </w:r>
          </w:p>
        </w:tc>
      </w:tr>
      <w:tr w:rsidR="002D2C24" w:rsidRPr="00A92E63" w14:paraId="212E9D8F" w14:textId="77777777" w:rsidTr="002D2C24">
        <w:tc>
          <w:tcPr>
            <w:tcW w:w="663" w:type="dxa"/>
            <w:tcBorders>
              <w:top w:val="single" w:sz="4" w:space="0" w:color="auto"/>
              <w:left w:val="single" w:sz="4" w:space="0" w:color="auto"/>
              <w:bottom w:val="single" w:sz="4" w:space="0" w:color="auto"/>
              <w:right w:val="single" w:sz="4" w:space="0" w:color="auto"/>
            </w:tcBorders>
          </w:tcPr>
          <w:p w14:paraId="0F6FDE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2288</w:t>
            </w:r>
          </w:p>
        </w:tc>
        <w:tc>
          <w:tcPr>
            <w:tcW w:w="1175" w:type="dxa"/>
            <w:tcBorders>
              <w:top w:val="single" w:sz="4" w:space="0" w:color="auto"/>
              <w:left w:val="single" w:sz="4" w:space="0" w:color="auto"/>
              <w:bottom w:val="single" w:sz="4" w:space="0" w:color="auto"/>
              <w:right w:val="single" w:sz="4" w:space="0" w:color="auto"/>
            </w:tcBorders>
          </w:tcPr>
          <w:p w14:paraId="51C817A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5768691</w:t>
            </w:r>
          </w:p>
        </w:tc>
        <w:tc>
          <w:tcPr>
            <w:tcW w:w="1134" w:type="dxa"/>
            <w:tcBorders>
              <w:top w:val="single" w:sz="4" w:space="0" w:color="auto"/>
              <w:left w:val="single" w:sz="4" w:space="0" w:color="auto"/>
              <w:bottom w:val="single" w:sz="4" w:space="0" w:color="auto"/>
              <w:right w:val="single" w:sz="4" w:space="0" w:color="auto"/>
            </w:tcBorders>
          </w:tcPr>
          <w:p w14:paraId="043FDDD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7435542</w:t>
            </w:r>
          </w:p>
        </w:tc>
      </w:tr>
      <w:tr w:rsidR="002D2C24" w:rsidRPr="00A92E63" w14:paraId="698FD34E" w14:textId="77777777" w:rsidTr="002D2C24">
        <w:tc>
          <w:tcPr>
            <w:tcW w:w="663" w:type="dxa"/>
            <w:tcBorders>
              <w:top w:val="single" w:sz="4" w:space="0" w:color="auto"/>
              <w:left w:val="single" w:sz="4" w:space="0" w:color="auto"/>
              <w:bottom w:val="single" w:sz="4" w:space="0" w:color="auto"/>
              <w:right w:val="single" w:sz="4" w:space="0" w:color="auto"/>
            </w:tcBorders>
          </w:tcPr>
          <w:p w14:paraId="145F349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2289</w:t>
            </w:r>
          </w:p>
        </w:tc>
        <w:tc>
          <w:tcPr>
            <w:tcW w:w="1175" w:type="dxa"/>
            <w:tcBorders>
              <w:top w:val="single" w:sz="4" w:space="0" w:color="auto"/>
              <w:left w:val="single" w:sz="4" w:space="0" w:color="auto"/>
              <w:bottom w:val="single" w:sz="4" w:space="0" w:color="auto"/>
              <w:right w:val="single" w:sz="4" w:space="0" w:color="auto"/>
            </w:tcBorders>
          </w:tcPr>
          <w:p w14:paraId="237257A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5768702</w:t>
            </w:r>
          </w:p>
        </w:tc>
        <w:tc>
          <w:tcPr>
            <w:tcW w:w="1134" w:type="dxa"/>
            <w:tcBorders>
              <w:top w:val="single" w:sz="4" w:space="0" w:color="auto"/>
              <w:left w:val="single" w:sz="4" w:space="0" w:color="auto"/>
              <w:bottom w:val="single" w:sz="4" w:space="0" w:color="auto"/>
              <w:right w:val="single" w:sz="4" w:space="0" w:color="auto"/>
            </w:tcBorders>
          </w:tcPr>
          <w:p w14:paraId="749A969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7435646</w:t>
            </w:r>
          </w:p>
        </w:tc>
      </w:tr>
      <w:tr w:rsidR="002D2C24" w:rsidRPr="00A92E63" w14:paraId="6FAA28E3" w14:textId="77777777" w:rsidTr="002D2C24">
        <w:tc>
          <w:tcPr>
            <w:tcW w:w="663" w:type="dxa"/>
            <w:tcBorders>
              <w:top w:val="single" w:sz="4" w:space="0" w:color="auto"/>
              <w:left w:val="single" w:sz="4" w:space="0" w:color="auto"/>
              <w:bottom w:val="single" w:sz="4" w:space="0" w:color="auto"/>
              <w:right w:val="single" w:sz="4" w:space="0" w:color="auto"/>
            </w:tcBorders>
          </w:tcPr>
          <w:p w14:paraId="4DAA36D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2290</w:t>
            </w:r>
          </w:p>
        </w:tc>
        <w:tc>
          <w:tcPr>
            <w:tcW w:w="1175" w:type="dxa"/>
            <w:tcBorders>
              <w:top w:val="single" w:sz="4" w:space="0" w:color="auto"/>
              <w:left w:val="single" w:sz="4" w:space="0" w:color="auto"/>
              <w:bottom w:val="single" w:sz="4" w:space="0" w:color="auto"/>
              <w:right w:val="single" w:sz="4" w:space="0" w:color="auto"/>
            </w:tcBorders>
          </w:tcPr>
          <w:p w14:paraId="1607D33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5768704</w:t>
            </w:r>
          </w:p>
        </w:tc>
        <w:tc>
          <w:tcPr>
            <w:tcW w:w="1134" w:type="dxa"/>
            <w:tcBorders>
              <w:top w:val="single" w:sz="4" w:space="0" w:color="auto"/>
              <w:left w:val="single" w:sz="4" w:space="0" w:color="auto"/>
              <w:bottom w:val="single" w:sz="4" w:space="0" w:color="auto"/>
              <w:right w:val="single" w:sz="4" w:space="0" w:color="auto"/>
            </w:tcBorders>
          </w:tcPr>
          <w:p w14:paraId="453DD1E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7435654</w:t>
            </w:r>
          </w:p>
        </w:tc>
      </w:tr>
      <w:tr w:rsidR="002D2C24" w:rsidRPr="00A92E63" w14:paraId="4083B904" w14:textId="77777777" w:rsidTr="002D2C24">
        <w:tc>
          <w:tcPr>
            <w:tcW w:w="663" w:type="dxa"/>
            <w:tcBorders>
              <w:top w:val="single" w:sz="4" w:space="0" w:color="auto"/>
              <w:left w:val="single" w:sz="4" w:space="0" w:color="auto"/>
              <w:bottom w:val="single" w:sz="4" w:space="0" w:color="auto"/>
              <w:right w:val="single" w:sz="4" w:space="0" w:color="auto"/>
            </w:tcBorders>
          </w:tcPr>
          <w:p w14:paraId="6DEF7F7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2291</w:t>
            </w:r>
          </w:p>
        </w:tc>
        <w:tc>
          <w:tcPr>
            <w:tcW w:w="1175" w:type="dxa"/>
            <w:tcBorders>
              <w:top w:val="single" w:sz="4" w:space="0" w:color="auto"/>
              <w:left w:val="single" w:sz="4" w:space="0" w:color="auto"/>
              <w:bottom w:val="single" w:sz="4" w:space="0" w:color="auto"/>
              <w:right w:val="single" w:sz="4" w:space="0" w:color="auto"/>
            </w:tcBorders>
          </w:tcPr>
          <w:p w14:paraId="17FA64A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5768763</w:t>
            </w:r>
          </w:p>
        </w:tc>
        <w:tc>
          <w:tcPr>
            <w:tcW w:w="1134" w:type="dxa"/>
            <w:tcBorders>
              <w:top w:val="single" w:sz="4" w:space="0" w:color="auto"/>
              <w:left w:val="single" w:sz="4" w:space="0" w:color="auto"/>
              <w:bottom w:val="single" w:sz="4" w:space="0" w:color="auto"/>
              <w:right w:val="single" w:sz="4" w:space="0" w:color="auto"/>
            </w:tcBorders>
          </w:tcPr>
          <w:p w14:paraId="7BF3515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7435667</w:t>
            </w:r>
          </w:p>
        </w:tc>
      </w:tr>
      <w:tr w:rsidR="002D2C24" w:rsidRPr="00A92E63" w14:paraId="32CC3D6F" w14:textId="77777777" w:rsidTr="002D2C24">
        <w:tc>
          <w:tcPr>
            <w:tcW w:w="663" w:type="dxa"/>
            <w:tcBorders>
              <w:top w:val="single" w:sz="4" w:space="0" w:color="auto"/>
              <w:left w:val="single" w:sz="4" w:space="0" w:color="auto"/>
              <w:bottom w:val="single" w:sz="4" w:space="0" w:color="auto"/>
              <w:right w:val="single" w:sz="4" w:space="0" w:color="auto"/>
            </w:tcBorders>
          </w:tcPr>
          <w:p w14:paraId="185D9C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2292</w:t>
            </w:r>
          </w:p>
        </w:tc>
        <w:tc>
          <w:tcPr>
            <w:tcW w:w="1175" w:type="dxa"/>
            <w:tcBorders>
              <w:top w:val="single" w:sz="4" w:space="0" w:color="auto"/>
              <w:left w:val="single" w:sz="4" w:space="0" w:color="auto"/>
              <w:bottom w:val="single" w:sz="4" w:space="0" w:color="auto"/>
              <w:right w:val="single" w:sz="4" w:space="0" w:color="auto"/>
            </w:tcBorders>
          </w:tcPr>
          <w:p w14:paraId="5A4DAB1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5768795</w:t>
            </w:r>
          </w:p>
        </w:tc>
        <w:tc>
          <w:tcPr>
            <w:tcW w:w="1134" w:type="dxa"/>
            <w:tcBorders>
              <w:top w:val="single" w:sz="4" w:space="0" w:color="auto"/>
              <w:left w:val="single" w:sz="4" w:space="0" w:color="auto"/>
              <w:bottom w:val="single" w:sz="4" w:space="0" w:color="auto"/>
              <w:right w:val="single" w:sz="4" w:space="0" w:color="auto"/>
            </w:tcBorders>
          </w:tcPr>
          <w:p w14:paraId="70A987D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7435674</w:t>
            </w:r>
          </w:p>
        </w:tc>
      </w:tr>
      <w:tr w:rsidR="002D2C24" w:rsidRPr="00A92E63" w14:paraId="2B80C08F" w14:textId="77777777" w:rsidTr="002D2C24">
        <w:tc>
          <w:tcPr>
            <w:tcW w:w="663" w:type="dxa"/>
            <w:tcBorders>
              <w:top w:val="single" w:sz="4" w:space="0" w:color="auto"/>
              <w:left w:val="single" w:sz="4" w:space="0" w:color="auto"/>
              <w:bottom w:val="single" w:sz="4" w:space="0" w:color="auto"/>
              <w:right w:val="single" w:sz="4" w:space="0" w:color="auto"/>
            </w:tcBorders>
          </w:tcPr>
          <w:p w14:paraId="605DA35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2293</w:t>
            </w:r>
          </w:p>
        </w:tc>
        <w:tc>
          <w:tcPr>
            <w:tcW w:w="1175" w:type="dxa"/>
            <w:tcBorders>
              <w:top w:val="single" w:sz="4" w:space="0" w:color="auto"/>
              <w:left w:val="single" w:sz="4" w:space="0" w:color="auto"/>
              <w:bottom w:val="single" w:sz="4" w:space="0" w:color="auto"/>
              <w:right w:val="single" w:sz="4" w:space="0" w:color="auto"/>
            </w:tcBorders>
          </w:tcPr>
          <w:p w14:paraId="0351110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5768799</w:t>
            </w:r>
          </w:p>
        </w:tc>
        <w:tc>
          <w:tcPr>
            <w:tcW w:w="1134" w:type="dxa"/>
            <w:tcBorders>
              <w:top w:val="single" w:sz="4" w:space="0" w:color="auto"/>
              <w:left w:val="single" w:sz="4" w:space="0" w:color="auto"/>
              <w:bottom w:val="single" w:sz="4" w:space="0" w:color="auto"/>
              <w:right w:val="single" w:sz="4" w:space="0" w:color="auto"/>
            </w:tcBorders>
          </w:tcPr>
          <w:p w14:paraId="58074F7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7435675</w:t>
            </w:r>
          </w:p>
        </w:tc>
      </w:tr>
      <w:tr w:rsidR="002D2C24" w:rsidRPr="00A92E63" w14:paraId="61A2A7F2" w14:textId="77777777" w:rsidTr="002D2C24">
        <w:tc>
          <w:tcPr>
            <w:tcW w:w="663" w:type="dxa"/>
            <w:tcBorders>
              <w:top w:val="single" w:sz="4" w:space="0" w:color="auto"/>
              <w:left w:val="single" w:sz="4" w:space="0" w:color="auto"/>
              <w:bottom w:val="single" w:sz="4" w:space="0" w:color="auto"/>
              <w:right w:val="single" w:sz="4" w:space="0" w:color="auto"/>
            </w:tcBorders>
          </w:tcPr>
          <w:p w14:paraId="0567F22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2294</w:t>
            </w:r>
          </w:p>
        </w:tc>
        <w:tc>
          <w:tcPr>
            <w:tcW w:w="1175" w:type="dxa"/>
            <w:tcBorders>
              <w:top w:val="single" w:sz="4" w:space="0" w:color="auto"/>
              <w:left w:val="single" w:sz="4" w:space="0" w:color="auto"/>
              <w:bottom w:val="single" w:sz="4" w:space="0" w:color="auto"/>
              <w:right w:val="single" w:sz="4" w:space="0" w:color="auto"/>
            </w:tcBorders>
          </w:tcPr>
          <w:p w14:paraId="7FC0E76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5768803</w:t>
            </w:r>
          </w:p>
        </w:tc>
        <w:tc>
          <w:tcPr>
            <w:tcW w:w="1134" w:type="dxa"/>
            <w:tcBorders>
              <w:top w:val="single" w:sz="4" w:space="0" w:color="auto"/>
              <w:left w:val="single" w:sz="4" w:space="0" w:color="auto"/>
              <w:bottom w:val="single" w:sz="4" w:space="0" w:color="auto"/>
              <w:right w:val="single" w:sz="4" w:space="0" w:color="auto"/>
            </w:tcBorders>
          </w:tcPr>
          <w:p w14:paraId="267B421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7435678</w:t>
            </w:r>
          </w:p>
        </w:tc>
      </w:tr>
      <w:tr w:rsidR="002D2C24" w:rsidRPr="00A92E63" w14:paraId="682DF032" w14:textId="77777777" w:rsidTr="002D2C24">
        <w:tc>
          <w:tcPr>
            <w:tcW w:w="663" w:type="dxa"/>
            <w:tcBorders>
              <w:top w:val="single" w:sz="4" w:space="0" w:color="auto"/>
              <w:left w:val="single" w:sz="4" w:space="0" w:color="auto"/>
              <w:bottom w:val="single" w:sz="4" w:space="0" w:color="auto"/>
              <w:right w:val="single" w:sz="4" w:space="0" w:color="auto"/>
            </w:tcBorders>
          </w:tcPr>
          <w:p w14:paraId="3811CEF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2295</w:t>
            </w:r>
          </w:p>
        </w:tc>
        <w:tc>
          <w:tcPr>
            <w:tcW w:w="1175" w:type="dxa"/>
            <w:tcBorders>
              <w:top w:val="single" w:sz="4" w:space="0" w:color="auto"/>
              <w:left w:val="single" w:sz="4" w:space="0" w:color="auto"/>
              <w:bottom w:val="single" w:sz="4" w:space="0" w:color="auto"/>
              <w:right w:val="single" w:sz="4" w:space="0" w:color="auto"/>
            </w:tcBorders>
          </w:tcPr>
          <w:p w14:paraId="1E3DFB0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5768806</w:t>
            </w:r>
          </w:p>
        </w:tc>
        <w:tc>
          <w:tcPr>
            <w:tcW w:w="1134" w:type="dxa"/>
            <w:tcBorders>
              <w:top w:val="single" w:sz="4" w:space="0" w:color="auto"/>
              <w:left w:val="single" w:sz="4" w:space="0" w:color="auto"/>
              <w:bottom w:val="single" w:sz="4" w:space="0" w:color="auto"/>
              <w:right w:val="single" w:sz="4" w:space="0" w:color="auto"/>
            </w:tcBorders>
          </w:tcPr>
          <w:p w14:paraId="4AD4FE5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7435682</w:t>
            </w:r>
          </w:p>
        </w:tc>
      </w:tr>
      <w:tr w:rsidR="002D2C24" w:rsidRPr="00A92E63" w14:paraId="0FEE44DC" w14:textId="77777777" w:rsidTr="002D2C24">
        <w:tc>
          <w:tcPr>
            <w:tcW w:w="663" w:type="dxa"/>
            <w:tcBorders>
              <w:top w:val="single" w:sz="4" w:space="0" w:color="auto"/>
              <w:left w:val="single" w:sz="4" w:space="0" w:color="auto"/>
              <w:bottom w:val="single" w:sz="4" w:space="0" w:color="auto"/>
              <w:right w:val="single" w:sz="4" w:space="0" w:color="auto"/>
            </w:tcBorders>
          </w:tcPr>
          <w:p w14:paraId="4564AEE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2296</w:t>
            </w:r>
          </w:p>
        </w:tc>
        <w:tc>
          <w:tcPr>
            <w:tcW w:w="1175" w:type="dxa"/>
            <w:tcBorders>
              <w:top w:val="single" w:sz="4" w:space="0" w:color="auto"/>
              <w:left w:val="single" w:sz="4" w:space="0" w:color="auto"/>
              <w:bottom w:val="single" w:sz="4" w:space="0" w:color="auto"/>
              <w:right w:val="single" w:sz="4" w:space="0" w:color="auto"/>
            </w:tcBorders>
          </w:tcPr>
          <w:p w14:paraId="42963CE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5768807</w:t>
            </w:r>
          </w:p>
        </w:tc>
        <w:tc>
          <w:tcPr>
            <w:tcW w:w="1134" w:type="dxa"/>
            <w:tcBorders>
              <w:top w:val="single" w:sz="4" w:space="0" w:color="auto"/>
              <w:left w:val="single" w:sz="4" w:space="0" w:color="auto"/>
              <w:bottom w:val="single" w:sz="4" w:space="0" w:color="auto"/>
              <w:right w:val="single" w:sz="4" w:space="0" w:color="auto"/>
            </w:tcBorders>
          </w:tcPr>
          <w:p w14:paraId="18ABBFE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7435687</w:t>
            </w:r>
          </w:p>
        </w:tc>
      </w:tr>
      <w:tr w:rsidR="002D2C24" w:rsidRPr="00A92E63" w14:paraId="676F3794" w14:textId="77777777" w:rsidTr="002D2C24">
        <w:tc>
          <w:tcPr>
            <w:tcW w:w="663" w:type="dxa"/>
            <w:tcBorders>
              <w:top w:val="single" w:sz="4" w:space="0" w:color="auto"/>
              <w:left w:val="single" w:sz="4" w:space="0" w:color="auto"/>
              <w:bottom w:val="single" w:sz="4" w:space="0" w:color="auto"/>
              <w:right w:val="single" w:sz="4" w:space="0" w:color="auto"/>
            </w:tcBorders>
          </w:tcPr>
          <w:p w14:paraId="42D45F0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2297</w:t>
            </w:r>
          </w:p>
        </w:tc>
        <w:tc>
          <w:tcPr>
            <w:tcW w:w="1175" w:type="dxa"/>
            <w:tcBorders>
              <w:top w:val="single" w:sz="4" w:space="0" w:color="auto"/>
              <w:left w:val="single" w:sz="4" w:space="0" w:color="auto"/>
              <w:bottom w:val="single" w:sz="4" w:space="0" w:color="auto"/>
              <w:right w:val="single" w:sz="4" w:space="0" w:color="auto"/>
            </w:tcBorders>
          </w:tcPr>
          <w:p w14:paraId="684E3E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5768808</w:t>
            </w:r>
          </w:p>
        </w:tc>
        <w:tc>
          <w:tcPr>
            <w:tcW w:w="1134" w:type="dxa"/>
            <w:tcBorders>
              <w:top w:val="single" w:sz="4" w:space="0" w:color="auto"/>
              <w:left w:val="single" w:sz="4" w:space="0" w:color="auto"/>
              <w:bottom w:val="single" w:sz="4" w:space="0" w:color="auto"/>
              <w:right w:val="single" w:sz="4" w:space="0" w:color="auto"/>
            </w:tcBorders>
          </w:tcPr>
          <w:p w14:paraId="1CBBB0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7435705</w:t>
            </w:r>
          </w:p>
        </w:tc>
      </w:tr>
      <w:tr w:rsidR="002D2C24" w:rsidRPr="00A92E63" w14:paraId="707E1A28" w14:textId="77777777" w:rsidTr="002D2C24">
        <w:tc>
          <w:tcPr>
            <w:tcW w:w="663" w:type="dxa"/>
            <w:tcBorders>
              <w:top w:val="single" w:sz="4" w:space="0" w:color="auto"/>
              <w:left w:val="single" w:sz="4" w:space="0" w:color="auto"/>
              <w:bottom w:val="single" w:sz="4" w:space="0" w:color="auto"/>
              <w:right w:val="single" w:sz="4" w:space="0" w:color="auto"/>
            </w:tcBorders>
          </w:tcPr>
          <w:p w14:paraId="30B406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2298</w:t>
            </w:r>
          </w:p>
        </w:tc>
        <w:tc>
          <w:tcPr>
            <w:tcW w:w="1175" w:type="dxa"/>
            <w:tcBorders>
              <w:top w:val="single" w:sz="4" w:space="0" w:color="auto"/>
              <w:left w:val="single" w:sz="4" w:space="0" w:color="auto"/>
              <w:bottom w:val="single" w:sz="4" w:space="0" w:color="auto"/>
              <w:right w:val="single" w:sz="4" w:space="0" w:color="auto"/>
            </w:tcBorders>
          </w:tcPr>
          <w:p w14:paraId="055BDFE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5768808</w:t>
            </w:r>
          </w:p>
        </w:tc>
        <w:tc>
          <w:tcPr>
            <w:tcW w:w="1134" w:type="dxa"/>
            <w:tcBorders>
              <w:top w:val="single" w:sz="4" w:space="0" w:color="auto"/>
              <w:left w:val="single" w:sz="4" w:space="0" w:color="auto"/>
              <w:bottom w:val="single" w:sz="4" w:space="0" w:color="auto"/>
              <w:right w:val="single" w:sz="4" w:space="0" w:color="auto"/>
            </w:tcBorders>
          </w:tcPr>
          <w:p w14:paraId="30A9786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7435709</w:t>
            </w:r>
          </w:p>
        </w:tc>
      </w:tr>
      <w:tr w:rsidR="002D2C24" w:rsidRPr="00A92E63" w14:paraId="2A6FCC4A" w14:textId="77777777" w:rsidTr="002D2C24">
        <w:tc>
          <w:tcPr>
            <w:tcW w:w="663" w:type="dxa"/>
            <w:tcBorders>
              <w:top w:val="single" w:sz="4" w:space="0" w:color="auto"/>
              <w:left w:val="single" w:sz="4" w:space="0" w:color="auto"/>
              <w:bottom w:val="single" w:sz="4" w:space="0" w:color="auto"/>
              <w:right w:val="single" w:sz="4" w:space="0" w:color="auto"/>
            </w:tcBorders>
          </w:tcPr>
          <w:p w14:paraId="30BE56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2299</w:t>
            </w:r>
          </w:p>
        </w:tc>
        <w:tc>
          <w:tcPr>
            <w:tcW w:w="1175" w:type="dxa"/>
            <w:tcBorders>
              <w:top w:val="single" w:sz="4" w:space="0" w:color="auto"/>
              <w:left w:val="single" w:sz="4" w:space="0" w:color="auto"/>
              <w:bottom w:val="single" w:sz="4" w:space="0" w:color="auto"/>
              <w:right w:val="single" w:sz="4" w:space="0" w:color="auto"/>
            </w:tcBorders>
          </w:tcPr>
          <w:p w14:paraId="110C7B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5768808</w:t>
            </w:r>
          </w:p>
        </w:tc>
        <w:tc>
          <w:tcPr>
            <w:tcW w:w="1134" w:type="dxa"/>
            <w:tcBorders>
              <w:top w:val="single" w:sz="4" w:space="0" w:color="auto"/>
              <w:left w:val="single" w:sz="4" w:space="0" w:color="auto"/>
              <w:bottom w:val="single" w:sz="4" w:space="0" w:color="auto"/>
              <w:right w:val="single" w:sz="4" w:space="0" w:color="auto"/>
            </w:tcBorders>
          </w:tcPr>
          <w:p w14:paraId="26E1406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7435709</w:t>
            </w:r>
          </w:p>
        </w:tc>
      </w:tr>
      <w:tr w:rsidR="002D2C24" w:rsidRPr="00A92E63" w14:paraId="3A2432F9" w14:textId="77777777" w:rsidTr="002D2C24">
        <w:tc>
          <w:tcPr>
            <w:tcW w:w="663" w:type="dxa"/>
            <w:tcBorders>
              <w:top w:val="single" w:sz="4" w:space="0" w:color="auto"/>
              <w:left w:val="single" w:sz="4" w:space="0" w:color="auto"/>
              <w:bottom w:val="single" w:sz="4" w:space="0" w:color="auto"/>
              <w:right w:val="single" w:sz="4" w:space="0" w:color="auto"/>
            </w:tcBorders>
          </w:tcPr>
          <w:p w14:paraId="1DFD00D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2300</w:t>
            </w:r>
          </w:p>
        </w:tc>
        <w:tc>
          <w:tcPr>
            <w:tcW w:w="1175" w:type="dxa"/>
            <w:tcBorders>
              <w:top w:val="single" w:sz="4" w:space="0" w:color="auto"/>
              <w:left w:val="single" w:sz="4" w:space="0" w:color="auto"/>
              <w:bottom w:val="single" w:sz="4" w:space="0" w:color="auto"/>
              <w:right w:val="single" w:sz="4" w:space="0" w:color="auto"/>
            </w:tcBorders>
          </w:tcPr>
          <w:p w14:paraId="0E14DB7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5768808</w:t>
            </w:r>
          </w:p>
        </w:tc>
        <w:tc>
          <w:tcPr>
            <w:tcW w:w="1134" w:type="dxa"/>
            <w:tcBorders>
              <w:top w:val="single" w:sz="4" w:space="0" w:color="auto"/>
              <w:left w:val="single" w:sz="4" w:space="0" w:color="auto"/>
              <w:bottom w:val="single" w:sz="4" w:space="0" w:color="auto"/>
              <w:right w:val="single" w:sz="4" w:space="0" w:color="auto"/>
            </w:tcBorders>
          </w:tcPr>
          <w:p w14:paraId="51335A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7435709</w:t>
            </w:r>
          </w:p>
        </w:tc>
      </w:tr>
      <w:tr w:rsidR="002D2C24" w:rsidRPr="00A92E63" w14:paraId="4562E8CF" w14:textId="77777777" w:rsidTr="002D2C24">
        <w:tc>
          <w:tcPr>
            <w:tcW w:w="663" w:type="dxa"/>
            <w:tcBorders>
              <w:top w:val="single" w:sz="4" w:space="0" w:color="auto"/>
              <w:left w:val="single" w:sz="4" w:space="0" w:color="auto"/>
              <w:bottom w:val="single" w:sz="4" w:space="0" w:color="auto"/>
              <w:right w:val="single" w:sz="4" w:space="0" w:color="auto"/>
            </w:tcBorders>
          </w:tcPr>
          <w:p w14:paraId="19C45D1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2301</w:t>
            </w:r>
          </w:p>
        </w:tc>
        <w:tc>
          <w:tcPr>
            <w:tcW w:w="1175" w:type="dxa"/>
            <w:tcBorders>
              <w:top w:val="single" w:sz="4" w:space="0" w:color="auto"/>
              <w:left w:val="single" w:sz="4" w:space="0" w:color="auto"/>
              <w:bottom w:val="single" w:sz="4" w:space="0" w:color="auto"/>
              <w:right w:val="single" w:sz="4" w:space="0" w:color="auto"/>
            </w:tcBorders>
          </w:tcPr>
          <w:p w14:paraId="1D330A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5768835</w:t>
            </w:r>
          </w:p>
        </w:tc>
        <w:tc>
          <w:tcPr>
            <w:tcW w:w="1134" w:type="dxa"/>
            <w:tcBorders>
              <w:top w:val="single" w:sz="4" w:space="0" w:color="auto"/>
              <w:left w:val="single" w:sz="4" w:space="0" w:color="auto"/>
              <w:bottom w:val="single" w:sz="4" w:space="0" w:color="auto"/>
              <w:right w:val="single" w:sz="4" w:space="0" w:color="auto"/>
            </w:tcBorders>
          </w:tcPr>
          <w:p w14:paraId="4A193DC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7435979</w:t>
            </w:r>
          </w:p>
        </w:tc>
      </w:tr>
      <w:tr w:rsidR="002D2C24" w:rsidRPr="00A92E63" w14:paraId="2D3B7384" w14:textId="77777777" w:rsidTr="002D2C24">
        <w:tc>
          <w:tcPr>
            <w:tcW w:w="663" w:type="dxa"/>
            <w:tcBorders>
              <w:top w:val="single" w:sz="4" w:space="0" w:color="auto"/>
              <w:left w:val="single" w:sz="4" w:space="0" w:color="auto"/>
              <w:bottom w:val="single" w:sz="4" w:space="0" w:color="auto"/>
              <w:right w:val="single" w:sz="4" w:space="0" w:color="auto"/>
            </w:tcBorders>
          </w:tcPr>
          <w:p w14:paraId="7E8A22E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2302</w:t>
            </w:r>
          </w:p>
        </w:tc>
        <w:tc>
          <w:tcPr>
            <w:tcW w:w="1175" w:type="dxa"/>
            <w:tcBorders>
              <w:top w:val="single" w:sz="4" w:space="0" w:color="auto"/>
              <w:left w:val="single" w:sz="4" w:space="0" w:color="auto"/>
              <w:bottom w:val="single" w:sz="4" w:space="0" w:color="auto"/>
              <w:right w:val="single" w:sz="4" w:space="0" w:color="auto"/>
            </w:tcBorders>
          </w:tcPr>
          <w:p w14:paraId="146A636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5768801</w:t>
            </w:r>
          </w:p>
        </w:tc>
        <w:tc>
          <w:tcPr>
            <w:tcW w:w="1134" w:type="dxa"/>
            <w:tcBorders>
              <w:top w:val="single" w:sz="4" w:space="0" w:color="auto"/>
              <w:left w:val="single" w:sz="4" w:space="0" w:color="auto"/>
              <w:bottom w:val="single" w:sz="4" w:space="0" w:color="auto"/>
              <w:right w:val="single" w:sz="4" w:space="0" w:color="auto"/>
            </w:tcBorders>
          </w:tcPr>
          <w:p w14:paraId="5074D5D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7436031</w:t>
            </w:r>
          </w:p>
        </w:tc>
      </w:tr>
      <w:tr w:rsidR="002D2C24" w:rsidRPr="00A92E63" w14:paraId="2459935E" w14:textId="77777777" w:rsidTr="002D2C24">
        <w:tc>
          <w:tcPr>
            <w:tcW w:w="663" w:type="dxa"/>
            <w:tcBorders>
              <w:top w:val="single" w:sz="4" w:space="0" w:color="auto"/>
              <w:left w:val="single" w:sz="4" w:space="0" w:color="auto"/>
              <w:bottom w:val="single" w:sz="4" w:space="0" w:color="auto"/>
              <w:right w:val="single" w:sz="4" w:space="0" w:color="auto"/>
            </w:tcBorders>
          </w:tcPr>
          <w:p w14:paraId="5CCB587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2303</w:t>
            </w:r>
          </w:p>
        </w:tc>
        <w:tc>
          <w:tcPr>
            <w:tcW w:w="1175" w:type="dxa"/>
            <w:tcBorders>
              <w:top w:val="single" w:sz="4" w:space="0" w:color="auto"/>
              <w:left w:val="single" w:sz="4" w:space="0" w:color="auto"/>
              <w:bottom w:val="single" w:sz="4" w:space="0" w:color="auto"/>
              <w:right w:val="single" w:sz="4" w:space="0" w:color="auto"/>
            </w:tcBorders>
          </w:tcPr>
          <w:p w14:paraId="000D619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5768898</w:t>
            </w:r>
          </w:p>
        </w:tc>
        <w:tc>
          <w:tcPr>
            <w:tcW w:w="1134" w:type="dxa"/>
            <w:tcBorders>
              <w:top w:val="single" w:sz="4" w:space="0" w:color="auto"/>
              <w:left w:val="single" w:sz="4" w:space="0" w:color="auto"/>
              <w:bottom w:val="single" w:sz="4" w:space="0" w:color="auto"/>
              <w:right w:val="single" w:sz="4" w:space="0" w:color="auto"/>
            </w:tcBorders>
          </w:tcPr>
          <w:p w14:paraId="1C6687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7436668</w:t>
            </w:r>
          </w:p>
        </w:tc>
      </w:tr>
      <w:tr w:rsidR="002D2C24" w:rsidRPr="00A92E63" w14:paraId="115E2EBA" w14:textId="77777777" w:rsidTr="002D2C24">
        <w:tc>
          <w:tcPr>
            <w:tcW w:w="663" w:type="dxa"/>
            <w:tcBorders>
              <w:top w:val="single" w:sz="4" w:space="0" w:color="auto"/>
              <w:left w:val="single" w:sz="4" w:space="0" w:color="auto"/>
              <w:bottom w:val="single" w:sz="4" w:space="0" w:color="auto"/>
              <w:right w:val="single" w:sz="4" w:space="0" w:color="auto"/>
            </w:tcBorders>
          </w:tcPr>
          <w:p w14:paraId="1B7730A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2304</w:t>
            </w:r>
          </w:p>
        </w:tc>
        <w:tc>
          <w:tcPr>
            <w:tcW w:w="1175" w:type="dxa"/>
            <w:tcBorders>
              <w:top w:val="single" w:sz="4" w:space="0" w:color="auto"/>
              <w:left w:val="single" w:sz="4" w:space="0" w:color="auto"/>
              <w:bottom w:val="single" w:sz="4" w:space="0" w:color="auto"/>
              <w:right w:val="single" w:sz="4" w:space="0" w:color="auto"/>
            </w:tcBorders>
          </w:tcPr>
          <w:p w14:paraId="46913BC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5768898</w:t>
            </w:r>
          </w:p>
        </w:tc>
        <w:tc>
          <w:tcPr>
            <w:tcW w:w="1134" w:type="dxa"/>
            <w:tcBorders>
              <w:top w:val="single" w:sz="4" w:space="0" w:color="auto"/>
              <w:left w:val="single" w:sz="4" w:space="0" w:color="auto"/>
              <w:bottom w:val="single" w:sz="4" w:space="0" w:color="auto"/>
              <w:right w:val="single" w:sz="4" w:space="0" w:color="auto"/>
            </w:tcBorders>
          </w:tcPr>
          <w:p w14:paraId="4CAFDA8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7436670</w:t>
            </w:r>
          </w:p>
        </w:tc>
      </w:tr>
      <w:tr w:rsidR="002D2C24" w:rsidRPr="00A92E63" w14:paraId="52B88A9B" w14:textId="77777777" w:rsidTr="002D2C24">
        <w:tc>
          <w:tcPr>
            <w:tcW w:w="663" w:type="dxa"/>
            <w:tcBorders>
              <w:top w:val="single" w:sz="4" w:space="0" w:color="auto"/>
              <w:left w:val="single" w:sz="4" w:space="0" w:color="auto"/>
              <w:bottom w:val="single" w:sz="4" w:space="0" w:color="auto"/>
              <w:right w:val="single" w:sz="4" w:space="0" w:color="auto"/>
            </w:tcBorders>
          </w:tcPr>
          <w:p w14:paraId="6533615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2305</w:t>
            </w:r>
          </w:p>
        </w:tc>
        <w:tc>
          <w:tcPr>
            <w:tcW w:w="1175" w:type="dxa"/>
            <w:tcBorders>
              <w:top w:val="single" w:sz="4" w:space="0" w:color="auto"/>
              <w:left w:val="single" w:sz="4" w:space="0" w:color="auto"/>
              <w:bottom w:val="single" w:sz="4" w:space="0" w:color="auto"/>
              <w:right w:val="single" w:sz="4" w:space="0" w:color="auto"/>
            </w:tcBorders>
          </w:tcPr>
          <w:p w14:paraId="7F29792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5768908</w:t>
            </w:r>
          </w:p>
        </w:tc>
        <w:tc>
          <w:tcPr>
            <w:tcW w:w="1134" w:type="dxa"/>
            <w:tcBorders>
              <w:top w:val="single" w:sz="4" w:space="0" w:color="auto"/>
              <w:left w:val="single" w:sz="4" w:space="0" w:color="auto"/>
              <w:bottom w:val="single" w:sz="4" w:space="0" w:color="auto"/>
              <w:right w:val="single" w:sz="4" w:space="0" w:color="auto"/>
            </w:tcBorders>
          </w:tcPr>
          <w:p w14:paraId="7518C7D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7436734</w:t>
            </w:r>
          </w:p>
        </w:tc>
      </w:tr>
      <w:tr w:rsidR="002D2C24" w:rsidRPr="00A92E63" w14:paraId="7673E21F" w14:textId="77777777" w:rsidTr="002D2C24">
        <w:tc>
          <w:tcPr>
            <w:tcW w:w="663" w:type="dxa"/>
            <w:tcBorders>
              <w:top w:val="single" w:sz="4" w:space="0" w:color="auto"/>
              <w:left w:val="single" w:sz="4" w:space="0" w:color="auto"/>
              <w:bottom w:val="single" w:sz="4" w:space="0" w:color="auto"/>
              <w:right w:val="single" w:sz="4" w:space="0" w:color="auto"/>
            </w:tcBorders>
          </w:tcPr>
          <w:p w14:paraId="0CAA390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2306</w:t>
            </w:r>
          </w:p>
        </w:tc>
        <w:tc>
          <w:tcPr>
            <w:tcW w:w="1175" w:type="dxa"/>
            <w:tcBorders>
              <w:top w:val="single" w:sz="4" w:space="0" w:color="auto"/>
              <w:left w:val="single" w:sz="4" w:space="0" w:color="auto"/>
              <w:bottom w:val="single" w:sz="4" w:space="0" w:color="auto"/>
              <w:right w:val="single" w:sz="4" w:space="0" w:color="auto"/>
            </w:tcBorders>
          </w:tcPr>
          <w:p w14:paraId="79595C8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5768912</w:t>
            </w:r>
          </w:p>
        </w:tc>
        <w:tc>
          <w:tcPr>
            <w:tcW w:w="1134" w:type="dxa"/>
            <w:tcBorders>
              <w:top w:val="single" w:sz="4" w:space="0" w:color="auto"/>
              <w:left w:val="single" w:sz="4" w:space="0" w:color="auto"/>
              <w:bottom w:val="single" w:sz="4" w:space="0" w:color="auto"/>
              <w:right w:val="single" w:sz="4" w:space="0" w:color="auto"/>
            </w:tcBorders>
          </w:tcPr>
          <w:p w14:paraId="7440D68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7436753</w:t>
            </w:r>
          </w:p>
        </w:tc>
      </w:tr>
      <w:tr w:rsidR="002D2C24" w:rsidRPr="00A92E63" w14:paraId="30239511" w14:textId="77777777" w:rsidTr="002D2C24">
        <w:tc>
          <w:tcPr>
            <w:tcW w:w="663" w:type="dxa"/>
            <w:tcBorders>
              <w:top w:val="single" w:sz="4" w:space="0" w:color="auto"/>
              <w:left w:val="single" w:sz="4" w:space="0" w:color="auto"/>
              <w:bottom w:val="single" w:sz="4" w:space="0" w:color="auto"/>
              <w:right w:val="single" w:sz="4" w:space="0" w:color="auto"/>
            </w:tcBorders>
          </w:tcPr>
          <w:p w14:paraId="56B6A5B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2307</w:t>
            </w:r>
          </w:p>
        </w:tc>
        <w:tc>
          <w:tcPr>
            <w:tcW w:w="1175" w:type="dxa"/>
            <w:tcBorders>
              <w:top w:val="single" w:sz="4" w:space="0" w:color="auto"/>
              <w:left w:val="single" w:sz="4" w:space="0" w:color="auto"/>
              <w:bottom w:val="single" w:sz="4" w:space="0" w:color="auto"/>
              <w:right w:val="single" w:sz="4" w:space="0" w:color="auto"/>
            </w:tcBorders>
          </w:tcPr>
          <w:p w14:paraId="37FF36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5768912</w:t>
            </w:r>
          </w:p>
        </w:tc>
        <w:tc>
          <w:tcPr>
            <w:tcW w:w="1134" w:type="dxa"/>
            <w:tcBorders>
              <w:top w:val="single" w:sz="4" w:space="0" w:color="auto"/>
              <w:left w:val="single" w:sz="4" w:space="0" w:color="auto"/>
              <w:bottom w:val="single" w:sz="4" w:space="0" w:color="auto"/>
              <w:right w:val="single" w:sz="4" w:space="0" w:color="auto"/>
            </w:tcBorders>
          </w:tcPr>
          <w:p w14:paraId="54D951C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7436756</w:t>
            </w:r>
          </w:p>
        </w:tc>
      </w:tr>
      <w:tr w:rsidR="002D2C24" w:rsidRPr="00A92E63" w14:paraId="4487FDED" w14:textId="77777777" w:rsidTr="002D2C24">
        <w:tc>
          <w:tcPr>
            <w:tcW w:w="663" w:type="dxa"/>
            <w:tcBorders>
              <w:top w:val="single" w:sz="4" w:space="0" w:color="auto"/>
              <w:left w:val="single" w:sz="4" w:space="0" w:color="auto"/>
              <w:bottom w:val="single" w:sz="4" w:space="0" w:color="auto"/>
              <w:right w:val="single" w:sz="4" w:space="0" w:color="auto"/>
            </w:tcBorders>
          </w:tcPr>
          <w:p w14:paraId="601A691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2308</w:t>
            </w:r>
          </w:p>
        </w:tc>
        <w:tc>
          <w:tcPr>
            <w:tcW w:w="1175" w:type="dxa"/>
            <w:tcBorders>
              <w:top w:val="single" w:sz="4" w:space="0" w:color="auto"/>
              <w:left w:val="single" w:sz="4" w:space="0" w:color="auto"/>
              <w:bottom w:val="single" w:sz="4" w:space="0" w:color="auto"/>
              <w:right w:val="single" w:sz="4" w:space="0" w:color="auto"/>
            </w:tcBorders>
          </w:tcPr>
          <w:p w14:paraId="703F89B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5768912</w:t>
            </w:r>
          </w:p>
        </w:tc>
        <w:tc>
          <w:tcPr>
            <w:tcW w:w="1134" w:type="dxa"/>
            <w:tcBorders>
              <w:top w:val="single" w:sz="4" w:space="0" w:color="auto"/>
              <w:left w:val="single" w:sz="4" w:space="0" w:color="auto"/>
              <w:bottom w:val="single" w:sz="4" w:space="0" w:color="auto"/>
              <w:right w:val="single" w:sz="4" w:space="0" w:color="auto"/>
            </w:tcBorders>
          </w:tcPr>
          <w:p w14:paraId="509378A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7436776</w:t>
            </w:r>
          </w:p>
        </w:tc>
      </w:tr>
      <w:tr w:rsidR="002D2C24" w:rsidRPr="00A92E63" w14:paraId="219AA728" w14:textId="77777777" w:rsidTr="002D2C24">
        <w:tc>
          <w:tcPr>
            <w:tcW w:w="663" w:type="dxa"/>
            <w:tcBorders>
              <w:top w:val="single" w:sz="4" w:space="0" w:color="auto"/>
              <w:left w:val="single" w:sz="4" w:space="0" w:color="auto"/>
              <w:bottom w:val="single" w:sz="4" w:space="0" w:color="auto"/>
              <w:right w:val="single" w:sz="4" w:space="0" w:color="auto"/>
            </w:tcBorders>
          </w:tcPr>
          <w:p w14:paraId="3025387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2309</w:t>
            </w:r>
          </w:p>
        </w:tc>
        <w:tc>
          <w:tcPr>
            <w:tcW w:w="1175" w:type="dxa"/>
            <w:tcBorders>
              <w:top w:val="single" w:sz="4" w:space="0" w:color="auto"/>
              <w:left w:val="single" w:sz="4" w:space="0" w:color="auto"/>
              <w:bottom w:val="single" w:sz="4" w:space="0" w:color="auto"/>
              <w:right w:val="single" w:sz="4" w:space="0" w:color="auto"/>
            </w:tcBorders>
          </w:tcPr>
          <w:p w14:paraId="1EF46F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5768916</w:t>
            </w:r>
          </w:p>
        </w:tc>
        <w:tc>
          <w:tcPr>
            <w:tcW w:w="1134" w:type="dxa"/>
            <w:tcBorders>
              <w:top w:val="single" w:sz="4" w:space="0" w:color="auto"/>
              <w:left w:val="single" w:sz="4" w:space="0" w:color="auto"/>
              <w:bottom w:val="single" w:sz="4" w:space="0" w:color="auto"/>
              <w:right w:val="single" w:sz="4" w:space="0" w:color="auto"/>
            </w:tcBorders>
          </w:tcPr>
          <w:p w14:paraId="22729A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7436913</w:t>
            </w:r>
          </w:p>
        </w:tc>
      </w:tr>
      <w:tr w:rsidR="002D2C24" w:rsidRPr="00A92E63" w14:paraId="1F11B0F0" w14:textId="77777777" w:rsidTr="002D2C24">
        <w:tc>
          <w:tcPr>
            <w:tcW w:w="663" w:type="dxa"/>
            <w:tcBorders>
              <w:top w:val="single" w:sz="4" w:space="0" w:color="auto"/>
              <w:left w:val="single" w:sz="4" w:space="0" w:color="auto"/>
              <w:bottom w:val="single" w:sz="4" w:space="0" w:color="auto"/>
              <w:right w:val="single" w:sz="4" w:space="0" w:color="auto"/>
            </w:tcBorders>
          </w:tcPr>
          <w:p w14:paraId="450B6A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2310</w:t>
            </w:r>
          </w:p>
        </w:tc>
        <w:tc>
          <w:tcPr>
            <w:tcW w:w="1175" w:type="dxa"/>
            <w:tcBorders>
              <w:top w:val="single" w:sz="4" w:space="0" w:color="auto"/>
              <w:left w:val="single" w:sz="4" w:space="0" w:color="auto"/>
              <w:bottom w:val="single" w:sz="4" w:space="0" w:color="auto"/>
              <w:right w:val="single" w:sz="4" w:space="0" w:color="auto"/>
            </w:tcBorders>
          </w:tcPr>
          <w:p w14:paraId="61FE703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5768965</w:t>
            </w:r>
          </w:p>
        </w:tc>
        <w:tc>
          <w:tcPr>
            <w:tcW w:w="1134" w:type="dxa"/>
            <w:tcBorders>
              <w:top w:val="single" w:sz="4" w:space="0" w:color="auto"/>
              <w:left w:val="single" w:sz="4" w:space="0" w:color="auto"/>
              <w:bottom w:val="single" w:sz="4" w:space="0" w:color="auto"/>
              <w:right w:val="single" w:sz="4" w:space="0" w:color="auto"/>
            </w:tcBorders>
          </w:tcPr>
          <w:p w14:paraId="792517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7436917</w:t>
            </w:r>
          </w:p>
        </w:tc>
      </w:tr>
      <w:tr w:rsidR="002D2C24" w:rsidRPr="00A92E63" w14:paraId="57D4A615" w14:textId="77777777" w:rsidTr="002D2C24">
        <w:tc>
          <w:tcPr>
            <w:tcW w:w="663" w:type="dxa"/>
            <w:tcBorders>
              <w:top w:val="single" w:sz="4" w:space="0" w:color="auto"/>
              <w:left w:val="single" w:sz="4" w:space="0" w:color="auto"/>
              <w:bottom w:val="single" w:sz="4" w:space="0" w:color="auto"/>
              <w:right w:val="single" w:sz="4" w:space="0" w:color="auto"/>
            </w:tcBorders>
          </w:tcPr>
          <w:p w14:paraId="04BDA27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2311</w:t>
            </w:r>
          </w:p>
        </w:tc>
        <w:tc>
          <w:tcPr>
            <w:tcW w:w="1175" w:type="dxa"/>
            <w:tcBorders>
              <w:top w:val="single" w:sz="4" w:space="0" w:color="auto"/>
              <w:left w:val="single" w:sz="4" w:space="0" w:color="auto"/>
              <w:bottom w:val="single" w:sz="4" w:space="0" w:color="auto"/>
              <w:right w:val="single" w:sz="4" w:space="0" w:color="auto"/>
            </w:tcBorders>
          </w:tcPr>
          <w:p w14:paraId="7A0E2FF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5768979</w:t>
            </w:r>
          </w:p>
        </w:tc>
        <w:tc>
          <w:tcPr>
            <w:tcW w:w="1134" w:type="dxa"/>
            <w:tcBorders>
              <w:top w:val="single" w:sz="4" w:space="0" w:color="auto"/>
              <w:left w:val="single" w:sz="4" w:space="0" w:color="auto"/>
              <w:bottom w:val="single" w:sz="4" w:space="0" w:color="auto"/>
              <w:right w:val="single" w:sz="4" w:space="0" w:color="auto"/>
            </w:tcBorders>
          </w:tcPr>
          <w:p w14:paraId="0D5382F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7436982</w:t>
            </w:r>
          </w:p>
        </w:tc>
      </w:tr>
      <w:tr w:rsidR="002D2C24" w:rsidRPr="00A92E63" w14:paraId="54376AB9" w14:textId="77777777" w:rsidTr="002D2C24">
        <w:tc>
          <w:tcPr>
            <w:tcW w:w="663" w:type="dxa"/>
            <w:tcBorders>
              <w:top w:val="single" w:sz="4" w:space="0" w:color="auto"/>
              <w:left w:val="single" w:sz="4" w:space="0" w:color="auto"/>
              <w:bottom w:val="single" w:sz="4" w:space="0" w:color="auto"/>
              <w:right w:val="single" w:sz="4" w:space="0" w:color="auto"/>
            </w:tcBorders>
          </w:tcPr>
          <w:p w14:paraId="13F457B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2312</w:t>
            </w:r>
          </w:p>
        </w:tc>
        <w:tc>
          <w:tcPr>
            <w:tcW w:w="1175" w:type="dxa"/>
            <w:tcBorders>
              <w:top w:val="single" w:sz="4" w:space="0" w:color="auto"/>
              <w:left w:val="single" w:sz="4" w:space="0" w:color="auto"/>
              <w:bottom w:val="single" w:sz="4" w:space="0" w:color="auto"/>
              <w:right w:val="single" w:sz="4" w:space="0" w:color="auto"/>
            </w:tcBorders>
          </w:tcPr>
          <w:p w14:paraId="1FD6948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5768949</w:t>
            </w:r>
          </w:p>
        </w:tc>
        <w:tc>
          <w:tcPr>
            <w:tcW w:w="1134" w:type="dxa"/>
            <w:tcBorders>
              <w:top w:val="single" w:sz="4" w:space="0" w:color="auto"/>
              <w:left w:val="single" w:sz="4" w:space="0" w:color="auto"/>
              <w:bottom w:val="single" w:sz="4" w:space="0" w:color="auto"/>
              <w:right w:val="single" w:sz="4" w:space="0" w:color="auto"/>
            </w:tcBorders>
          </w:tcPr>
          <w:p w14:paraId="060DA31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7436992</w:t>
            </w:r>
          </w:p>
        </w:tc>
      </w:tr>
      <w:tr w:rsidR="002D2C24" w:rsidRPr="00A92E63" w14:paraId="0048FA97" w14:textId="77777777" w:rsidTr="002D2C24">
        <w:tc>
          <w:tcPr>
            <w:tcW w:w="663" w:type="dxa"/>
            <w:tcBorders>
              <w:top w:val="single" w:sz="4" w:space="0" w:color="auto"/>
              <w:left w:val="single" w:sz="4" w:space="0" w:color="auto"/>
              <w:bottom w:val="single" w:sz="4" w:space="0" w:color="auto"/>
              <w:right w:val="single" w:sz="4" w:space="0" w:color="auto"/>
            </w:tcBorders>
          </w:tcPr>
          <w:p w14:paraId="6D06173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2313</w:t>
            </w:r>
          </w:p>
        </w:tc>
        <w:tc>
          <w:tcPr>
            <w:tcW w:w="1175" w:type="dxa"/>
            <w:tcBorders>
              <w:top w:val="single" w:sz="4" w:space="0" w:color="auto"/>
              <w:left w:val="single" w:sz="4" w:space="0" w:color="auto"/>
              <w:bottom w:val="single" w:sz="4" w:space="0" w:color="auto"/>
              <w:right w:val="single" w:sz="4" w:space="0" w:color="auto"/>
            </w:tcBorders>
          </w:tcPr>
          <w:p w14:paraId="1DB59B4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5768950</w:t>
            </w:r>
          </w:p>
        </w:tc>
        <w:tc>
          <w:tcPr>
            <w:tcW w:w="1134" w:type="dxa"/>
            <w:tcBorders>
              <w:top w:val="single" w:sz="4" w:space="0" w:color="auto"/>
              <w:left w:val="single" w:sz="4" w:space="0" w:color="auto"/>
              <w:bottom w:val="single" w:sz="4" w:space="0" w:color="auto"/>
              <w:right w:val="single" w:sz="4" w:space="0" w:color="auto"/>
            </w:tcBorders>
          </w:tcPr>
          <w:p w14:paraId="5B12EE3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7436994</w:t>
            </w:r>
          </w:p>
        </w:tc>
      </w:tr>
      <w:tr w:rsidR="002D2C24" w:rsidRPr="00A92E63" w14:paraId="69430039" w14:textId="77777777" w:rsidTr="002D2C24">
        <w:tc>
          <w:tcPr>
            <w:tcW w:w="663" w:type="dxa"/>
            <w:tcBorders>
              <w:top w:val="single" w:sz="4" w:space="0" w:color="auto"/>
              <w:left w:val="single" w:sz="4" w:space="0" w:color="auto"/>
              <w:bottom w:val="single" w:sz="4" w:space="0" w:color="auto"/>
              <w:right w:val="single" w:sz="4" w:space="0" w:color="auto"/>
            </w:tcBorders>
          </w:tcPr>
          <w:p w14:paraId="0AC2211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2314</w:t>
            </w:r>
          </w:p>
        </w:tc>
        <w:tc>
          <w:tcPr>
            <w:tcW w:w="1175" w:type="dxa"/>
            <w:tcBorders>
              <w:top w:val="single" w:sz="4" w:space="0" w:color="auto"/>
              <w:left w:val="single" w:sz="4" w:space="0" w:color="auto"/>
              <w:bottom w:val="single" w:sz="4" w:space="0" w:color="auto"/>
              <w:right w:val="single" w:sz="4" w:space="0" w:color="auto"/>
            </w:tcBorders>
          </w:tcPr>
          <w:p w14:paraId="547C25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5768955</w:t>
            </w:r>
          </w:p>
        </w:tc>
        <w:tc>
          <w:tcPr>
            <w:tcW w:w="1134" w:type="dxa"/>
            <w:tcBorders>
              <w:top w:val="single" w:sz="4" w:space="0" w:color="auto"/>
              <w:left w:val="single" w:sz="4" w:space="0" w:color="auto"/>
              <w:bottom w:val="single" w:sz="4" w:space="0" w:color="auto"/>
              <w:right w:val="single" w:sz="4" w:space="0" w:color="auto"/>
            </w:tcBorders>
          </w:tcPr>
          <w:p w14:paraId="39BB80A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7437013</w:t>
            </w:r>
          </w:p>
        </w:tc>
      </w:tr>
      <w:tr w:rsidR="002D2C24" w:rsidRPr="00A92E63" w14:paraId="681159AB" w14:textId="77777777" w:rsidTr="002D2C24">
        <w:tc>
          <w:tcPr>
            <w:tcW w:w="663" w:type="dxa"/>
            <w:tcBorders>
              <w:top w:val="single" w:sz="4" w:space="0" w:color="auto"/>
              <w:left w:val="single" w:sz="4" w:space="0" w:color="auto"/>
              <w:bottom w:val="single" w:sz="4" w:space="0" w:color="auto"/>
              <w:right w:val="single" w:sz="4" w:space="0" w:color="auto"/>
            </w:tcBorders>
          </w:tcPr>
          <w:p w14:paraId="4A6C731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2315</w:t>
            </w:r>
          </w:p>
        </w:tc>
        <w:tc>
          <w:tcPr>
            <w:tcW w:w="1175" w:type="dxa"/>
            <w:tcBorders>
              <w:top w:val="single" w:sz="4" w:space="0" w:color="auto"/>
              <w:left w:val="single" w:sz="4" w:space="0" w:color="auto"/>
              <w:bottom w:val="single" w:sz="4" w:space="0" w:color="auto"/>
              <w:right w:val="single" w:sz="4" w:space="0" w:color="auto"/>
            </w:tcBorders>
          </w:tcPr>
          <w:p w14:paraId="3D87C77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5768956</w:t>
            </w:r>
          </w:p>
        </w:tc>
        <w:tc>
          <w:tcPr>
            <w:tcW w:w="1134" w:type="dxa"/>
            <w:tcBorders>
              <w:top w:val="single" w:sz="4" w:space="0" w:color="auto"/>
              <w:left w:val="single" w:sz="4" w:space="0" w:color="auto"/>
              <w:bottom w:val="single" w:sz="4" w:space="0" w:color="auto"/>
              <w:right w:val="single" w:sz="4" w:space="0" w:color="auto"/>
            </w:tcBorders>
          </w:tcPr>
          <w:p w14:paraId="1CFB19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7437015</w:t>
            </w:r>
          </w:p>
        </w:tc>
      </w:tr>
      <w:tr w:rsidR="002D2C24" w:rsidRPr="00A92E63" w14:paraId="7BBCABF8" w14:textId="77777777" w:rsidTr="002D2C24">
        <w:tc>
          <w:tcPr>
            <w:tcW w:w="663" w:type="dxa"/>
            <w:tcBorders>
              <w:top w:val="single" w:sz="4" w:space="0" w:color="auto"/>
              <w:left w:val="single" w:sz="4" w:space="0" w:color="auto"/>
              <w:bottom w:val="single" w:sz="4" w:space="0" w:color="auto"/>
              <w:right w:val="single" w:sz="4" w:space="0" w:color="auto"/>
            </w:tcBorders>
          </w:tcPr>
          <w:p w14:paraId="7CA9EE9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2316</w:t>
            </w:r>
          </w:p>
        </w:tc>
        <w:tc>
          <w:tcPr>
            <w:tcW w:w="1175" w:type="dxa"/>
            <w:tcBorders>
              <w:top w:val="single" w:sz="4" w:space="0" w:color="auto"/>
              <w:left w:val="single" w:sz="4" w:space="0" w:color="auto"/>
              <w:bottom w:val="single" w:sz="4" w:space="0" w:color="auto"/>
              <w:right w:val="single" w:sz="4" w:space="0" w:color="auto"/>
            </w:tcBorders>
          </w:tcPr>
          <w:p w14:paraId="1E328E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5768958</w:t>
            </w:r>
          </w:p>
        </w:tc>
        <w:tc>
          <w:tcPr>
            <w:tcW w:w="1134" w:type="dxa"/>
            <w:tcBorders>
              <w:top w:val="single" w:sz="4" w:space="0" w:color="auto"/>
              <w:left w:val="single" w:sz="4" w:space="0" w:color="auto"/>
              <w:bottom w:val="single" w:sz="4" w:space="0" w:color="auto"/>
              <w:right w:val="single" w:sz="4" w:space="0" w:color="auto"/>
            </w:tcBorders>
          </w:tcPr>
          <w:p w14:paraId="149037E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7437028</w:t>
            </w:r>
          </w:p>
        </w:tc>
      </w:tr>
      <w:tr w:rsidR="002D2C24" w:rsidRPr="00A92E63" w14:paraId="05D98908" w14:textId="77777777" w:rsidTr="002D2C24">
        <w:tc>
          <w:tcPr>
            <w:tcW w:w="663" w:type="dxa"/>
            <w:tcBorders>
              <w:top w:val="single" w:sz="4" w:space="0" w:color="auto"/>
              <w:left w:val="single" w:sz="4" w:space="0" w:color="auto"/>
              <w:bottom w:val="single" w:sz="4" w:space="0" w:color="auto"/>
              <w:right w:val="single" w:sz="4" w:space="0" w:color="auto"/>
            </w:tcBorders>
          </w:tcPr>
          <w:p w14:paraId="101E45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2317</w:t>
            </w:r>
          </w:p>
        </w:tc>
        <w:tc>
          <w:tcPr>
            <w:tcW w:w="1175" w:type="dxa"/>
            <w:tcBorders>
              <w:top w:val="single" w:sz="4" w:space="0" w:color="auto"/>
              <w:left w:val="single" w:sz="4" w:space="0" w:color="auto"/>
              <w:bottom w:val="single" w:sz="4" w:space="0" w:color="auto"/>
              <w:right w:val="single" w:sz="4" w:space="0" w:color="auto"/>
            </w:tcBorders>
          </w:tcPr>
          <w:p w14:paraId="7453815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5768958</w:t>
            </w:r>
          </w:p>
        </w:tc>
        <w:tc>
          <w:tcPr>
            <w:tcW w:w="1134" w:type="dxa"/>
            <w:tcBorders>
              <w:top w:val="single" w:sz="4" w:space="0" w:color="auto"/>
              <w:left w:val="single" w:sz="4" w:space="0" w:color="auto"/>
              <w:bottom w:val="single" w:sz="4" w:space="0" w:color="auto"/>
              <w:right w:val="single" w:sz="4" w:space="0" w:color="auto"/>
            </w:tcBorders>
          </w:tcPr>
          <w:p w14:paraId="4295BF5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7437032</w:t>
            </w:r>
          </w:p>
        </w:tc>
      </w:tr>
      <w:tr w:rsidR="002D2C24" w:rsidRPr="00A92E63" w14:paraId="7CD0EAF2" w14:textId="77777777" w:rsidTr="002D2C24">
        <w:tc>
          <w:tcPr>
            <w:tcW w:w="663" w:type="dxa"/>
            <w:tcBorders>
              <w:top w:val="single" w:sz="4" w:space="0" w:color="auto"/>
              <w:left w:val="single" w:sz="4" w:space="0" w:color="auto"/>
              <w:bottom w:val="single" w:sz="4" w:space="0" w:color="auto"/>
              <w:right w:val="single" w:sz="4" w:space="0" w:color="auto"/>
            </w:tcBorders>
          </w:tcPr>
          <w:p w14:paraId="056A9C0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2318</w:t>
            </w:r>
          </w:p>
        </w:tc>
        <w:tc>
          <w:tcPr>
            <w:tcW w:w="1175" w:type="dxa"/>
            <w:tcBorders>
              <w:top w:val="single" w:sz="4" w:space="0" w:color="auto"/>
              <w:left w:val="single" w:sz="4" w:space="0" w:color="auto"/>
              <w:bottom w:val="single" w:sz="4" w:space="0" w:color="auto"/>
              <w:right w:val="single" w:sz="4" w:space="0" w:color="auto"/>
            </w:tcBorders>
          </w:tcPr>
          <w:p w14:paraId="65F05AC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5768950</w:t>
            </w:r>
          </w:p>
        </w:tc>
        <w:tc>
          <w:tcPr>
            <w:tcW w:w="1134" w:type="dxa"/>
            <w:tcBorders>
              <w:top w:val="single" w:sz="4" w:space="0" w:color="auto"/>
              <w:left w:val="single" w:sz="4" w:space="0" w:color="auto"/>
              <w:bottom w:val="single" w:sz="4" w:space="0" w:color="auto"/>
              <w:right w:val="single" w:sz="4" w:space="0" w:color="auto"/>
            </w:tcBorders>
          </w:tcPr>
          <w:p w14:paraId="50D7AB3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7437128</w:t>
            </w:r>
          </w:p>
        </w:tc>
      </w:tr>
      <w:tr w:rsidR="002D2C24" w:rsidRPr="00A92E63" w14:paraId="5A95B4DC" w14:textId="77777777" w:rsidTr="002D2C24">
        <w:tc>
          <w:tcPr>
            <w:tcW w:w="663" w:type="dxa"/>
            <w:tcBorders>
              <w:top w:val="single" w:sz="4" w:space="0" w:color="auto"/>
              <w:left w:val="single" w:sz="4" w:space="0" w:color="auto"/>
              <w:bottom w:val="single" w:sz="4" w:space="0" w:color="auto"/>
              <w:right w:val="single" w:sz="4" w:space="0" w:color="auto"/>
            </w:tcBorders>
          </w:tcPr>
          <w:p w14:paraId="75D2310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2319</w:t>
            </w:r>
          </w:p>
        </w:tc>
        <w:tc>
          <w:tcPr>
            <w:tcW w:w="1175" w:type="dxa"/>
            <w:tcBorders>
              <w:top w:val="single" w:sz="4" w:space="0" w:color="auto"/>
              <w:left w:val="single" w:sz="4" w:space="0" w:color="auto"/>
              <w:bottom w:val="single" w:sz="4" w:space="0" w:color="auto"/>
              <w:right w:val="single" w:sz="4" w:space="0" w:color="auto"/>
            </w:tcBorders>
          </w:tcPr>
          <w:p w14:paraId="1BB1031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5768950</w:t>
            </w:r>
          </w:p>
        </w:tc>
        <w:tc>
          <w:tcPr>
            <w:tcW w:w="1134" w:type="dxa"/>
            <w:tcBorders>
              <w:top w:val="single" w:sz="4" w:space="0" w:color="auto"/>
              <w:left w:val="single" w:sz="4" w:space="0" w:color="auto"/>
              <w:bottom w:val="single" w:sz="4" w:space="0" w:color="auto"/>
              <w:right w:val="single" w:sz="4" w:space="0" w:color="auto"/>
            </w:tcBorders>
          </w:tcPr>
          <w:p w14:paraId="70CF44F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7437128</w:t>
            </w:r>
          </w:p>
        </w:tc>
      </w:tr>
      <w:tr w:rsidR="002D2C24" w:rsidRPr="00A92E63" w14:paraId="25C6C419" w14:textId="77777777" w:rsidTr="002D2C24">
        <w:tc>
          <w:tcPr>
            <w:tcW w:w="663" w:type="dxa"/>
            <w:tcBorders>
              <w:top w:val="single" w:sz="4" w:space="0" w:color="auto"/>
              <w:left w:val="single" w:sz="4" w:space="0" w:color="auto"/>
              <w:bottom w:val="single" w:sz="4" w:space="0" w:color="auto"/>
              <w:right w:val="single" w:sz="4" w:space="0" w:color="auto"/>
            </w:tcBorders>
          </w:tcPr>
          <w:p w14:paraId="3C4842F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2320</w:t>
            </w:r>
          </w:p>
        </w:tc>
        <w:tc>
          <w:tcPr>
            <w:tcW w:w="1175" w:type="dxa"/>
            <w:tcBorders>
              <w:top w:val="single" w:sz="4" w:space="0" w:color="auto"/>
              <w:left w:val="single" w:sz="4" w:space="0" w:color="auto"/>
              <w:bottom w:val="single" w:sz="4" w:space="0" w:color="auto"/>
              <w:right w:val="single" w:sz="4" w:space="0" w:color="auto"/>
            </w:tcBorders>
          </w:tcPr>
          <w:p w14:paraId="3B3D34C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5768948</w:t>
            </w:r>
          </w:p>
        </w:tc>
        <w:tc>
          <w:tcPr>
            <w:tcW w:w="1134" w:type="dxa"/>
            <w:tcBorders>
              <w:top w:val="single" w:sz="4" w:space="0" w:color="auto"/>
              <w:left w:val="single" w:sz="4" w:space="0" w:color="auto"/>
              <w:bottom w:val="single" w:sz="4" w:space="0" w:color="auto"/>
              <w:right w:val="single" w:sz="4" w:space="0" w:color="auto"/>
            </w:tcBorders>
          </w:tcPr>
          <w:p w14:paraId="361D86B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7437145</w:t>
            </w:r>
          </w:p>
        </w:tc>
      </w:tr>
      <w:tr w:rsidR="002D2C24" w:rsidRPr="00A92E63" w14:paraId="4BBAA5DE" w14:textId="77777777" w:rsidTr="002D2C24">
        <w:tc>
          <w:tcPr>
            <w:tcW w:w="663" w:type="dxa"/>
            <w:tcBorders>
              <w:top w:val="single" w:sz="4" w:space="0" w:color="auto"/>
              <w:left w:val="single" w:sz="4" w:space="0" w:color="auto"/>
              <w:bottom w:val="single" w:sz="4" w:space="0" w:color="auto"/>
              <w:right w:val="single" w:sz="4" w:space="0" w:color="auto"/>
            </w:tcBorders>
          </w:tcPr>
          <w:p w14:paraId="555DB8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2321</w:t>
            </w:r>
          </w:p>
        </w:tc>
        <w:tc>
          <w:tcPr>
            <w:tcW w:w="1175" w:type="dxa"/>
            <w:tcBorders>
              <w:top w:val="single" w:sz="4" w:space="0" w:color="auto"/>
              <w:left w:val="single" w:sz="4" w:space="0" w:color="auto"/>
              <w:bottom w:val="single" w:sz="4" w:space="0" w:color="auto"/>
              <w:right w:val="single" w:sz="4" w:space="0" w:color="auto"/>
            </w:tcBorders>
          </w:tcPr>
          <w:p w14:paraId="0788EE1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5768948</w:t>
            </w:r>
          </w:p>
        </w:tc>
        <w:tc>
          <w:tcPr>
            <w:tcW w:w="1134" w:type="dxa"/>
            <w:tcBorders>
              <w:top w:val="single" w:sz="4" w:space="0" w:color="auto"/>
              <w:left w:val="single" w:sz="4" w:space="0" w:color="auto"/>
              <w:bottom w:val="single" w:sz="4" w:space="0" w:color="auto"/>
              <w:right w:val="single" w:sz="4" w:space="0" w:color="auto"/>
            </w:tcBorders>
          </w:tcPr>
          <w:p w14:paraId="2B21D37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7437146</w:t>
            </w:r>
          </w:p>
        </w:tc>
      </w:tr>
      <w:tr w:rsidR="002D2C24" w:rsidRPr="00A92E63" w14:paraId="7A75C95F" w14:textId="77777777" w:rsidTr="002D2C24">
        <w:tc>
          <w:tcPr>
            <w:tcW w:w="663" w:type="dxa"/>
            <w:tcBorders>
              <w:top w:val="single" w:sz="4" w:space="0" w:color="auto"/>
              <w:left w:val="single" w:sz="4" w:space="0" w:color="auto"/>
              <w:bottom w:val="single" w:sz="4" w:space="0" w:color="auto"/>
              <w:right w:val="single" w:sz="4" w:space="0" w:color="auto"/>
            </w:tcBorders>
          </w:tcPr>
          <w:p w14:paraId="527A187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2322</w:t>
            </w:r>
          </w:p>
        </w:tc>
        <w:tc>
          <w:tcPr>
            <w:tcW w:w="1175" w:type="dxa"/>
            <w:tcBorders>
              <w:top w:val="single" w:sz="4" w:space="0" w:color="auto"/>
              <w:left w:val="single" w:sz="4" w:space="0" w:color="auto"/>
              <w:bottom w:val="single" w:sz="4" w:space="0" w:color="auto"/>
              <w:right w:val="single" w:sz="4" w:space="0" w:color="auto"/>
            </w:tcBorders>
          </w:tcPr>
          <w:p w14:paraId="3109F09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5768946</w:t>
            </w:r>
          </w:p>
        </w:tc>
        <w:tc>
          <w:tcPr>
            <w:tcW w:w="1134" w:type="dxa"/>
            <w:tcBorders>
              <w:top w:val="single" w:sz="4" w:space="0" w:color="auto"/>
              <w:left w:val="single" w:sz="4" w:space="0" w:color="auto"/>
              <w:bottom w:val="single" w:sz="4" w:space="0" w:color="auto"/>
              <w:right w:val="single" w:sz="4" w:space="0" w:color="auto"/>
            </w:tcBorders>
          </w:tcPr>
          <w:p w14:paraId="655EA1E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7437160</w:t>
            </w:r>
          </w:p>
        </w:tc>
      </w:tr>
      <w:tr w:rsidR="002D2C24" w:rsidRPr="00A92E63" w14:paraId="29DA7E53" w14:textId="77777777" w:rsidTr="002D2C24">
        <w:tc>
          <w:tcPr>
            <w:tcW w:w="663" w:type="dxa"/>
            <w:tcBorders>
              <w:top w:val="single" w:sz="4" w:space="0" w:color="auto"/>
              <w:left w:val="single" w:sz="4" w:space="0" w:color="auto"/>
              <w:bottom w:val="single" w:sz="4" w:space="0" w:color="auto"/>
              <w:right w:val="single" w:sz="4" w:space="0" w:color="auto"/>
            </w:tcBorders>
          </w:tcPr>
          <w:p w14:paraId="13BB33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2323</w:t>
            </w:r>
          </w:p>
        </w:tc>
        <w:tc>
          <w:tcPr>
            <w:tcW w:w="1175" w:type="dxa"/>
            <w:tcBorders>
              <w:top w:val="single" w:sz="4" w:space="0" w:color="auto"/>
              <w:left w:val="single" w:sz="4" w:space="0" w:color="auto"/>
              <w:bottom w:val="single" w:sz="4" w:space="0" w:color="auto"/>
              <w:right w:val="single" w:sz="4" w:space="0" w:color="auto"/>
            </w:tcBorders>
          </w:tcPr>
          <w:p w14:paraId="0FA1749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5768945</w:t>
            </w:r>
          </w:p>
        </w:tc>
        <w:tc>
          <w:tcPr>
            <w:tcW w:w="1134" w:type="dxa"/>
            <w:tcBorders>
              <w:top w:val="single" w:sz="4" w:space="0" w:color="auto"/>
              <w:left w:val="single" w:sz="4" w:space="0" w:color="auto"/>
              <w:bottom w:val="single" w:sz="4" w:space="0" w:color="auto"/>
              <w:right w:val="single" w:sz="4" w:space="0" w:color="auto"/>
            </w:tcBorders>
          </w:tcPr>
          <w:p w14:paraId="40020D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7437161</w:t>
            </w:r>
          </w:p>
        </w:tc>
      </w:tr>
      <w:tr w:rsidR="002D2C24" w:rsidRPr="00A92E63" w14:paraId="6F2865A4" w14:textId="77777777" w:rsidTr="002D2C24">
        <w:tc>
          <w:tcPr>
            <w:tcW w:w="663" w:type="dxa"/>
            <w:tcBorders>
              <w:top w:val="single" w:sz="4" w:space="0" w:color="auto"/>
              <w:left w:val="single" w:sz="4" w:space="0" w:color="auto"/>
              <w:bottom w:val="single" w:sz="4" w:space="0" w:color="auto"/>
              <w:right w:val="single" w:sz="4" w:space="0" w:color="auto"/>
            </w:tcBorders>
          </w:tcPr>
          <w:p w14:paraId="3E2D01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2324</w:t>
            </w:r>
          </w:p>
        </w:tc>
        <w:tc>
          <w:tcPr>
            <w:tcW w:w="1175" w:type="dxa"/>
            <w:tcBorders>
              <w:top w:val="single" w:sz="4" w:space="0" w:color="auto"/>
              <w:left w:val="single" w:sz="4" w:space="0" w:color="auto"/>
              <w:bottom w:val="single" w:sz="4" w:space="0" w:color="auto"/>
              <w:right w:val="single" w:sz="4" w:space="0" w:color="auto"/>
            </w:tcBorders>
          </w:tcPr>
          <w:p w14:paraId="5FB1CD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5768936</w:t>
            </w:r>
          </w:p>
        </w:tc>
        <w:tc>
          <w:tcPr>
            <w:tcW w:w="1134" w:type="dxa"/>
            <w:tcBorders>
              <w:top w:val="single" w:sz="4" w:space="0" w:color="auto"/>
              <w:left w:val="single" w:sz="4" w:space="0" w:color="auto"/>
              <w:bottom w:val="single" w:sz="4" w:space="0" w:color="auto"/>
              <w:right w:val="single" w:sz="4" w:space="0" w:color="auto"/>
            </w:tcBorders>
          </w:tcPr>
          <w:p w14:paraId="431747C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7437201</w:t>
            </w:r>
          </w:p>
        </w:tc>
      </w:tr>
      <w:tr w:rsidR="002D2C24" w:rsidRPr="00A92E63" w14:paraId="34216E91" w14:textId="77777777" w:rsidTr="002D2C24">
        <w:tc>
          <w:tcPr>
            <w:tcW w:w="663" w:type="dxa"/>
            <w:tcBorders>
              <w:top w:val="single" w:sz="4" w:space="0" w:color="auto"/>
              <w:left w:val="single" w:sz="4" w:space="0" w:color="auto"/>
              <w:bottom w:val="single" w:sz="4" w:space="0" w:color="auto"/>
              <w:right w:val="single" w:sz="4" w:space="0" w:color="auto"/>
            </w:tcBorders>
          </w:tcPr>
          <w:p w14:paraId="7BD03D0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2325</w:t>
            </w:r>
          </w:p>
        </w:tc>
        <w:tc>
          <w:tcPr>
            <w:tcW w:w="1175" w:type="dxa"/>
            <w:tcBorders>
              <w:top w:val="single" w:sz="4" w:space="0" w:color="auto"/>
              <w:left w:val="single" w:sz="4" w:space="0" w:color="auto"/>
              <w:bottom w:val="single" w:sz="4" w:space="0" w:color="auto"/>
              <w:right w:val="single" w:sz="4" w:space="0" w:color="auto"/>
            </w:tcBorders>
          </w:tcPr>
          <w:p w14:paraId="7EC36BA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5768936</w:t>
            </w:r>
          </w:p>
        </w:tc>
        <w:tc>
          <w:tcPr>
            <w:tcW w:w="1134" w:type="dxa"/>
            <w:tcBorders>
              <w:top w:val="single" w:sz="4" w:space="0" w:color="auto"/>
              <w:left w:val="single" w:sz="4" w:space="0" w:color="auto"/>
              <w:bottom w:val="single" w:sz="4" w:space="0" w:color="auto"/>
              <w:right w:val="single" w:sz="4" w:space="0" w:color="auto"/>
            </w:tcBorders>
          </w:tcPr>
          <w:p w14:paraId="2A059B3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7437218</w:t>
            </w:r>
          </w:p>
        </w:tc>
      </w:tr>
      <w:tr w:rsidR="002D2C24" w:rsidRPr="00A92E63" w14:paraId="4EF81C79" w14:textId="77777777" w:rsidTr="002D2C24">
        <w:tc>
          <w:tcPr>
            <w:tcW w:w="663" w:type="dxa"/>
            <w:tcBorders>
              <w:top w:val="single" w:sz="4" w:space="0" w:color="auto"/>
              <w:left w:val="single" w:sz="4" w:space="0" w:color="auto"/>
              <w:bottom w:val="single" w:sz="4" w:space="0" w:color="auto"/>
              <w:right w:val="single" w:sz="4" w:space="0" w:color="auto"/>
            </w:tcBorders>
          </w:tcPr>
          <w:p w14:paraId="019B90B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2326</w:t>
            </w:r>
          </w:p>
        </w:tc>
        <w:tc>
          <w:tcPr>
            <w:tcW w:w="1175" w:type="dxa"/>
            <w:tcBorders>
              <w:top w:val="single" w:sz="4" w:space="0" w:color="auto"/>
              <w:left w:val="single" w:sz="4" w:space="0" w:color="auto"/>
              <w:bottom w:val="single" w:sz="4" w:space="0" w:color="auto"/>
              <w:right w:val="single" w:sz="4" w:space="0" w:color="auto"/>
            </w:tcBorders>
          </w:tcPr>
          <w:p w14:paraId="480C50E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5768936</w:t>
            </w:r>
          </w:p>
        </w:tc>
        <w:tc>
          <w:tcPr>
            <w:tcW w:w="1134" w:type="dxa"/>
            <w:tcBorders>
              <w:top w:val="single" w:sz="4" w:space="0" w:color="auto"/>
              <w:left w:val="single" w:sz="4" w:space="0" w:color="auto"/>
              <w:bottom w:val="single" w:sz="4" w:space="0" w:color="auto"/>
              <w:right w:val="single" w:sz="4" w:space="0" w:color="auto"/>
            </w:tcBorders>
          </w:tcPr>
          <w:p w14:paraId="1B88177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7437244</w:t>
            </w:r>
          </w:p>
        </w:tc>
      </w:tr>
      <w:tr w:rsidR="002D2C24" w:rsidRPr="00A92E63" w14:paraId="2DA70E4F" w14:textId="77777777" w:rsidTr="002D2C24">
        <w:tc>
          <w:tcPr>
            <w:tcW w:w="663" w:type="dxa"/>
            <w:tcBorders>
              <w:top w:val="single" w:sz="4" w:space="0" w:color="auto"/>
              <w:left w:val="single" w:sz="4" w:space="0" w:color="auto"/>
              <w:bottom w:val="single" w:sz="4" w:space="0" w:color="auto"/>
              <w:right w:val="single" w:sz="4" w:space="0" w:color="auto"/>
            </w:tcBorders>
          </w:tcPr>
          <w:p w14:paraId="1F69204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2327</w:t>
            </w:r>
          </w:p>
        </w:tc>
        <w:tc>
          <w:tcPr>
            <w:tcW w:w="1175" w:type="dxa"/>
            <w:tcBorders>
              <w:top w:val="single" w:sz="4" w:space="0" w:color="auto"/>
              <w:left w:val="single" w:sz="4" w:space="0" w:color="auto"/>
              <w:bottom w:val="single" w:sz="4" w:space="0" w:color="auto"/>
              <w:right w:val="single" w:sz="4" w:space="0" w:color="auto"/>
            </w:tcBorders>
          </w:tcPr>
          <w:p w14:paraId="1F091BB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5768938</w:t>
            </w:r>
          </w:p>
        </w:tc>
        <w:tc>
          <w:tcPr>
            <w:tcW w:w="1134" w:type="dxa"/>
            <w:tcBorders>
              <w:top w:val="single" w:sz="4" w:space="0" w:color="auto"/>
              <w:left w:val="single" w:sz="4" w:space="0" w:color="auto"/>
              <w:bottom w:val="single" w:sz="4" w:space="0" w:color="auto"/>
              <w:right w:val="single" w:sz="4" w:space="0" w:color="auto"/>
            </w:tcBorders>
          </w:tcPr>
          <w:p w14:paraId="3B790A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7437258</w:t>
            </w:r>
          </w:p>
        </w:tc>
      </w:tr>
      <w:tr w:rsidR="002D2C24" w:rsidRPr="00A92E63" w14:paraId="20BE9893" w14:textId="77777777" w:rsidTr="002D2C24">
        <w:tc>
          <w:tcPr>
            <w:tcW w:w="663" w:type="dxa"/>
            <w:tcBorders>
              <w:top w:val="single" w:sz="4" w:space="0" w:color="auto"/>
              <w:left w:val="single" w:sz="4" w:space="0" w:color="auto"/>
              <w:bottom w:val="single" w:sz="4" w:space="0" w:color="auto"/>
              <w:right w:val="single" w:sz="4" w:space="0" w:color="auto"/>
            </w:tcBorders>
          </w:tcPr>
          <w:p w14:paraId="7CDCBF5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2328</w:t>
            </w:r>
          </w:p>
        </w:tc>
        <w:tc>
          <w:tcPr>
            <w:tcW w:w="1175" w:type="dxa"/>
            <w:tcBorders>
              <w:top w:val="single" w:sz="4" w:space="0" w:color="auto"/>
              <w:left w:val="single" w:sz="4" w:space="0" w:color="auto"/>
              <w:bottom w:val="single" w:sz="4" w:space="0" w:color="auto"/>
              <w:right w:val="single" w:sz="4" w:space="0" w:color="auto"/>
            </w:tcBorders>
          </w:tcPr>
          <w:p w14:paraId="3BA57A3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5768939</w:t>
            </w:r>
          </w:p>
        </w:tc>
        <w:tc>
          <w:tcPr>
            <w:tcW w:w="1134" w:type="dxa"/>
            <w:tcBorders>
              <w:top w:val="single" w:sz="4" w:space="0" w:color="auto"/>
              <w:left w:val="single" w:sz="4" w:space="0" w:color="auto"/>
              <w:bottom w:val="single" w:sz="4" w:space="0" w:color="auto"/>
              <w:right w:val="single" w:sz="4" w:space="0" w:color="auto"/>
            </w:tcBorders>
          </w:tcPr>
          <w:p w14:paraId="564E9BD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7437257</w:t>
            </w:r>
          </w:p>
        </w:tc>
      </w:tr>
      <w:tr w:rsidR="002D2C24" w:rsidRPr="00A92E63" w14:paraId="033CBA00" w14:textId="77777777" w:rsidTr="002D2C24">
        <w:tc>
          <w:tcPr>
            <w:tcW w:w="663" w:type="dxa"/>
            <w:tcBorders>
              <w:top w:val="single" w:sz="4" w:space="0" w:color="auto"/>
              <w:left w:val="single" w:sz="4" w:space="0" w:color="auto"/>
              <w:bottom w:val="single" w:sz="4" w:space="0" w:color="auto"/>
              <w:right w:val="single" w:sz="4" w:space="0" w:color="auto"/>
            </w:tcBorders>
          </w:tcPr>
          <w:p w14:paraId="4AEFFBB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2329</w:t>
            </w:r>
          </w:p>
        </w:tc>
        <w:tc>
          <w:tcPr>
            <w:tcW w:w="1175" w:type="dxa"/>
            <w:tcBorders>
              <w:top w:val="single" w:sz="4" w:space="0" w:color="auto"/>
              <w:left w:val="single" w:sz="4" w:space="0" w:color="auto"/>
              <w:bottom w:val="single" w:sz="4" w:space="0" w:color="auto"/>
              <w:right w:val="single" w:sz="4" w:space="0" w:color="auto"/>
            </w:tcBorders>
          </w:tcPr>
          <w:p w14:paraId="7398A42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5768944</w:t>
            </w:r>
          </w:p>
        </w:tc>
        <w:tc>
          <w:tcPr>
            <w:tcW w:w="1134" w:type="dxa"/>
            <w:tcBorders>
              <w:top w:val="single" w:sz="4" w:space="0" w:color="auto"/>
              <w:left w:val="single" w:sz="4" w:space="0" w:color="auto"/>
              <w:bottom w:val="single" w:sz="4" w:space="0" w:color="auto"/>
              <w:right w:val="single" w:sz="4" w:space="0" w:color="auto"/>
            </w:tcBorders>
          </w:tcPr>
          <w:p w14:paraId="41DE2BA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7437257</w:t>
            </w:r>
          </w:p>
        </w:tc>
      </w:tr>
      <w:tr w:rsidR="002D2C24" w:rsidRPr="00A92E63" w14:paraId="285F8D88" w14:textId="77777777" w:rsidTr="002D2C24">
        <w:tc>
          <w:tcPr>
            <w:tcW w:w="663" w:type="dxa"/>
            <w:tcBorders>
              <w:top w:val="single" w:sz="4" w:space="0" w:color="auto"/>
              <w:left w:val="single" w:sz="4" w:space="0" w:color="auto"/>
              <w:bottom w:val="single" w:sz="4" w:space="0" w:color="auto"/>
              <w:right w:val="single" w:sz="4" w:space="0" w:color="auto"/>
            </w:tcBorders>
          </w:tcPr>
          <w:p w14:paraId="4BB844C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2330</w:t>
            </w:r>
          </w:p>
        </w:tc>
        <w:tc>
          <w:tcPr>
            <w:tcW w:w="1175" w:type="dxa"/>
            <w:tcBorders>
              <w:top w:val="single" w:sz="4" w:space="0" w:color="auto"/>
              <w:left w:val="single" w:sz="4" w:space="0" w:color="auto"/>
              <w:bottom w:val="single" w:sz="4" w:space="0" w:color="auto"/>
              <w:right w:val="single" w:sz="4" w:space="0" w:color="auto"/>
            </w:tcBorders>
          </w:tcPr>
          <w:p w14:paraId="77344C2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5769481</w:t>
            </w:r>
          </w:p>
        </w:tc>
        <w:tc>
          <w:tcPr>
            <w:tcW w:w="1134" w:type="dxa"/>
            <w:tcBorders>
              <w:top w:val="single" w:sz="4" w:space="0" w:color="auto"/>
              <w:left w:val="single" w:sz="4" w:space="0" w:color="auto"/>
              <w:bottom w:val="single" w:sz="4" w:space="0" w:color="auto"/>
              <w:right w:val="single" w:sz="4" w:space="0" w:color="auto"/>
            </w:tcBorders>
          </w:tcPr>
          <w:p w14:paraId="2C5A89A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7437260</w:t>
            </w:r>
          </w:p>
        </w:tc>
      </w:tr>
      <w:tr w:rsidR="002D2C24" w:rsidRPr="00A92E63" w14:paraId="6A37659F" w14:textId="77777777" w:rsidTr="002D2C24">
        <w:tc>
          <w:tcPr>
            <w:tcW w:w="663" w:type="dxa"/>
            <w:tcBorders>
              <w:top w:val="single" w:sz="4" w:space="0" w:color="auto"/>
              <w:left w:val="single" w:sz="4" w:space="0" w:color="auto"/>
              <w:bottom w:val="single" w:sz="4" w:space="0" w:color="auto"/>
              <w:right w:val="single" w:sz="4" w:space="0" w:color="auto"/>
            </w:tcBorders>
          </w:tcPr>
          <w:p w14:paraId="74C5674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2331</w:t>
            </w:r>
          </w:p>
        </w:tc>
        <w:tc>
          <w:tcPr>
            <w:tcW w:w="1175" w:type="dxa"/>
            <w:tcBorders>
              <w:top w:val="single" w:sz="4" w:space="0" w:color="auto"/>
              <w:left w:val="single" w:sz="4" w:space="0" w:color="auto"/>
              <w:bottom w:val="single" w:sz="4" w:space="0" w:color="auto"/>
              <w:right w:val="single" w:sz="4" w:space="0" w:color="auto"/>
            </w:tcBorders>
          </w:tcPr>
          <w:p w14:paraId="54181C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5769488</w:t>
            </w:r>
          </w:p>
        </w:tc>
        <w:tc>
          <w:tcPr>
            <w:tcW w:w="1134" w:type="dxa"/>
            <w:tcBorders>
              <w:top w:val="single" w:sz="4" w:space="0" w:color="auto"/>
              <w:left w:val="single" w:sz="4" w:space="0" w:color="auto"/>
              <w:bottom w:val="single" w:sz="4" w:space="0" w:color="auto"/>
              <w:right w:val="single" w:sz="4" w:space="0" w:color="auto"/>
            </w:tcBorders>
          </w:tcPr>
          <w:p w14:paraId="3C1AC65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7437261</w:t>
            </w:r>
          </w:p>
        </w:tc>
      </w:tr>
      <w:tr w:rsidR="002D2C24" w:rsidRPr="00A92E63" w14:paraId="22508EC9" w14:textId="77777777" w:rsidTr="002D2C24">
        <w:tc>
          <w:tcPr>
            <w:tcW w:w="663" w:type="dxa"/>
            <w:tcBorders>
              <w:top w:val="single" w:sz="4" w:space="0" w:color="auto"/>
              <w:left w:val="single" w:sz="4" w:space="0" w:color="auto"/>
              <w:bottom w:val="single" w:sz="4" w:space="0" w:color="auto"/>
              <w:right w:val="single" w:sz="4" w:space="0" w:color="auto"/>
            </w:tcBorders>
          </w:tcPr>
          <w:p w14:paraId="6A426E2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2332</w:t>
            </w:r>
          </w:p>
        </w:tc>
        <w:tc>
          <w:tcPr>
            <w:tcW w:w="1175" w:type="dxa"/>
            <w:tcBorders>
              <w:top w:val="single" w:sz="4" w:space="0" w:color="auto"/>
              <w:left w:val="single" w:sz="4" w:space="0" w:color="auto"/>
              <w:bottom w:val="single" w:sz="4" w:space="0" w:color="auto"/>
              <w:right w:val="single" w:sz="4" w:space="0" w:color="auto"/>
            </w:tcBorders>
          </w:tcPr>
          <w:p w14:paraId="1189F0B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5769492</w:t>
            </w:r>
          </w:p>
        </w:tc>
        <w:tc>
          <w:tcPr>
            <w:tcW w:w="1134" w:type="dxa"/>
            <w:tcBorders>
              <w:top w:val="single" w:sz="4" w:space="0" w:color="auto"/>
              <w:left w:val="single" w:sz="4" w:space="0" w:color="auto"/>
              <w:bottom w:val="single" w:sz="4" w:space="0" w:color="auto"/>
              <w:right w:val="single" w:sz="4" w:space="0" w:color="auto"/>
            </w:tcBorders>
          </w:tcPr>
          <w:p w14:paraId="73E48F0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7437263</w:t>
            </w:r>
          </w:p>
        </w:tc>
      </w:tr>
      <w:tr w:rsidR="002D2C24" w:rsidRPr="00A92E63" w14:paraId="004FF60C" w14:textId="77777777" w:rsidTr="002D2C24">
        <w:tc>
          <w:tcPr>
            <w:tcW w:w="663" w:type="dxa"/>
            <w:tcBorders>
              <w:top w:val="single" w:sz="4" w:space="0" w:color="auto"/>
              <w:left w:val="single" w:sz="4" w:space="0" w:color="auto"/>
              <w:bottom w:val="single" w:sz="4" w:space="0" w:color="auto"/>
              <w:right w:val="single" w:sz="4" w:space="0" w:color="auto"/>
            </w:tcBorders>
          </w:tcPr>
          <w:p w14:paraId="07827D2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2333</w:t>
            </w:r>
          </w:p>
        </w:tc>
        <w:tc>
          <w:tcPr>
            <w:tcW w:w="1175" w:type="dxa"/>
            <w:tcBorders>
              <w:top w:val="single" w:sz="4" w:space="0" w:color="auto"/>
              <w:left w:val="single" w:sz="4" w:space="0" w:color="auto"/>
              <w:bottom w:val="single" w:sz="4" w:space="0" w:color="auto"/>
              <w:right w:val="single" w:sz="4" w:space="0" w:color="auto"/>
            </w:tcBorders>
          </w:tcPr>
          <w:p w14:paraId="3408FE1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5769496</w:t>
            </w:r>
          </w:p>
        </w:tc>
        <w:tc>
          <w:tcPr>
            <w:tcW w:w="1134" w:type="dxa"/>
            <w:tcBorders>
              <w:top w:val="single" w:sz="4" w:space="0" w:color="auto"/>
              <w:left w:val="single" w:sz="4" w:space="0" w:color="auto"/>
              <w:bottom w:val="single" w:sz="4" w:space="0" w:color="auto"/>
              <w:right w:val="single" w:sz="4" w:space="0" w:color="auto"/>
            </w:tcBorders>
          </w:tcPr>
          <w:p w14:paraId="5809856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7437267</w:t>
            </w:r>
          </w:p>
        </w:tc>
      </w:tr>
      <w:tr w:rsidR="002D2C24" w:rsidRPr="00A92E63" w14:paraId="3B6F8ED2" w14:textId="77777777" w:rsidTr="002D2C24">
        <w:tc>
          <w:tcPr>
            <w:tcW w:w="663" w:type="dxa"/>
            <w:tcBorders>
              <w:top w:val="single" w:sz="4" w:space="0" w:color="auto"/>
              <w:left w:val="single" w:sz="4" w:space="0" w:color="auto"/>
              <w:bottom w:val="single" w:sz="4" w:space="0" w:color="auto"/>
              <w:right w:val="single" w:sz="4" w:space="0" w:color="auto"/>
            </w:tcBorders>
          </w:tcPr>
          <w:p w14:paraId="169EE93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2334</w:t>
            </w:r>
          </w:p>
        </w:tc>
        <w:tc>
          <w:tcPr>
            <w:tcW w:w="1175" w:type="dxa"/>
            <w:tcBorders>
              <w:top w:val="single" w:sz="4" w:space="0" w:color="auto"/>
              <w:left w:val="single" w:sz="4" w:space="0" w:color="auto"/>
              <w:bottom w:val="single" w:sz="4" w:space="0" w:color="auto"/>
              <w:right w:val="single" w:sz="4" w:space="0" w:color="auto"/>
            </w:tcBorders>
          </w:tcPr>
          <w:p w14:paraId="696618C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5769499</w:t>
            </w:r>
          </w:p>
        </w:tc>
        <w:tc>
          <w:tcPr>
            <w:tcW w:w="1134" w:type="dxa"/>
            <w:tcBorders>
              <w:top w:val="single" w:sz="4" w:space="0" w:color="auto"/>
              <w:left w:val="single" w:sz="4" w:space="0" w:color="auto"/>
              <w:bottom w:val="single" w:sz="4" w:space="0" w:color="auto"/>
              <w:right w:val="single" w:sz="4" w:space="0" w:color="auto"/>
            </w:tcBorders>
          </w:tcPr>
          <w:p w14:paraId="0CD0A5A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7437271</w:t>
            </w:r>
          </w:p>
        </w:tc>
      </w:tr>
      <w:tr w:rsidR="002D2C24" w:rsidRPr="00A92E63" w14:paraId="39FCE96D" w14:textId="77777777" w:rsidTr="002D2C24">
        <w:tc>
          <w:tcPr>
            <w:tcW w:w="663" w:type="dxa"/>
            <w:tcBorders>
              <w:top w:val="single" w:sz="4" w:space="0" w:color="auto"/>
              <w:left w:val="single" w:sz="4" w:space="0" w:color="auto"/>
              <w:bottom w:val="single" w:sz="4" w:space="0" w:color="auto"/>
              <w:right w:val="single" w:sz="4" w:space="0" w:color="auto"/>
            </w:tcBorders>
          </w:tcPr>
          <w:p w14:paraId="41C6ED0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2335</w:t>
            </w:r>
          </w:p>
        </w:tc>
        <w:tc>
          <w:tcPr>
            <w:tcW w:w="1175" w:type="dxa"/>
            <w:tcBorders>
              <w:top w:val="single" w:sz="4" w:space="0" w:color="auto"/>
              <w:left w:val="single" w:sz="4" w:space="0" w:color="auto"/>
              <w:bottom w:val="single" w:sz="4" w:space="0" w:color="auto"/>
              <w:right w:val="single" w:sz="4" w:space="0" w:color="auto"/>
            </w:tcBorders>
          </w:tcPr>
          <w:p w14:paraId="077EE34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5769500</w:t>
            </w:r>
          </w:p>
        </w:tc>
        <w:tc>
          <w:tcPr>
            <w:tcW w:w="1134" w:type="dxa"/>
            <w:tcBorders>
              <w:top w:val="single" w:sz="4" w:space="0" w:color="auto"/>
              <w:left w:val="single" w:sz="4" w:space="0" w:color="auto"/>
              <w:bottom w:val="single" w:sz="4" w:space="0" w:color="auto"/>
              <w:right w:val="single" w:sz="4" w:space="0" w:color="auto"/>
            </w:tcBorders>
          </w:tcPr>
          <w:p w14:paraId="29E10EA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7437276</w:t>
            </w:r>
          </w:p>
        </w:tc>
      </w:tr>
      <w:tr w:rsidR="002D2C24" w:rsidRPr="00A92E63" w14:paraId="095E4F1E" w14:textId="77777777" w:rsidTr="002D2C24">
        <w:tc>
          <w:tcPr>
            <w:tcW w:w="663" w:type="dxa"/>
            <w:tcBorders>
              <w:top w:val="single" w:sz="4" w:space="0" w:color="auto"/>
              <w:left w:val="single" w:sz="4" w:space="0" w:color="auto"/>
              <w:bottom w:val="single" w:sz="4" w:space="0" w:color="auto"/>
              <w:right w:val="single" w:sz="4" w:space="0" w:color="auto"/>
            </w:tcBorders>
          </w:tcPr>
          <w:p w14:paraId="3693C7A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2336</w:t>
            </w:r>
          </w:p>
        </w:tc>
        <w:tc>
          <w:tcPr>
            <w:tcW w:w="1175" w:type="dxa"/>
            <w:tcBorders>
              <w:top w:val="single" w:sz="4" w:space="0" w:color="auto"/>
              <w:left w:val="single" w:sz="4" w:space="0" w:color="auto"/>
              <w:bottom w:val="single" w:sz="4" w:space="0" w:color="auto"/>
              <w:right w:val="single" w:sz="4" w:space="0" w:color="auto"/>
            </w:tcBorders>
          </w:tcPr>
          <w:p w14:paraId="5E5E147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5769500</w:t>
            </w:r>
          </w:p>
        </w:tc>
        <w:tc>
          <w:tcPr>
            <w:tcW w:w="1134" w:type="dxa"/>
            <w:tcBorders>
              <w:top w:val="single" w:sz="4" w:space="0" w:color="auto"/>
              <w:left w:val="single" w:sz="4" w:space="0" w:color="auto"/>
              <w:bottom w:val="single" w:sz="4" w:space="0" w:color="auto"/>
              <w:right w:val="single" w:sz="4" w:space="0" w:color="auto"/>
            </w:tcBorders>
          </w:tcPr>
          <w:p w14:paraId="5A444D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7437319</w:t>
            </w:r>
          </w:p>
        </w:tc>
      </w:tr>
      <w:tr w:rsidR="002D2C24" w:rsidRPr="00A92E63" w14:paraId="7726BFD1" w14:textId="77777777" w:rsidTr="002D2C24">
        <w:tc>
          <w:tcPr>
            <w:tcW w:w="663" w:type="dxa"/>
            <w:tcBorders>
              <w:top w:val="single" w:sz="4" w:space="0" w:color="auto"/>
              <w:left w:val="single" w:sz="4" w:space="0" w:color="auto"/>
              <w:bottom w:val="single" w:sz="4" w:space="0" w:color="auto"/>
              <w:right w:val="single" w:sz="4" w:space="0" w:color="auto"/>
            </w:tcBorders>
          </w:tcPr>
          <w:p w14:paraId="020DF20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2337</w:t>
            </w:r>
          </w:p>
        </w:tc>
        <w:tc>
          <w:tcPr>
            <w:tcW w:w="1175" w:type="dxa"/>
            <w:tcBorders>
              <w:top w:val="single" w:sz="4" w:space="0" w:color="auto"/>
              <w:left w:val="single" w:sz="4" w:space="0" w:color="auto"/>
              <w:bottom w:val="single" w:sz="4" w:space="0" w:color="auto"/>
              <w:right w:val="single" w:sz="4" w:space="0" w:color="auto"/>
            </w:tcBorders>
          </w:tcPr>
          <w:p w14:paraId="6C0B2FB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5769500</w:t>
            </w:r>
          </w:p>
        </w:tc>
        <w:tc>
          <w:tcPr>
            <w:tcW w:w="1134" w:type="dxa"/>
            <w:tcBorders>
              <w:top w:val="single" w:sz="4" w:space="0" w:color="auto"/>
              <w:left w:val="single" w:sz="4" w:space="0" w:color="auto"/>
              <w:bottom w:val="single" w:sz="4" w:space="0" w:color="auto"/>
              <w:right w:val="single" w:sz="4" w:space="0" w:color="auto"/>
            </w:tcBorders>
          </w:tcPr>
          <w:p w14:paraId="04316CC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7437323</w:t>
            </w:r>
          </w:p>
        </w:tc>
      </w:tr>
      <w:tr w:rsidR="002D2C24" w:rsidRPr="00A92E63" w14:paraId="65B8E3EF" w14:textId="77777777" w:rsidTr="002D2C24">
        <w:tc>
          <w:tcPr>
            <w:tcW w:w="663" w:type="dxa"/>
            <w:tcBorders>
              <w:top w:val="single" w:sz="4" w:space="0" w:color="auto"/>
              <w:left w:val="single" w:sz="4" w:space="0" w:color="auto"/>
              <w:bottom w:val="single" w:sz="4" w:space="0" w:color="auto"/>
              <w:right w:val="single" w:sz="4" w:space="0" w:color="auto"/>
            </w:tcBorders>
          </w:tcPr>
          <w:p w14:paraId="2499B79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2338</w:t>
            </w:r>
          </w:p>
        </w:tc>
        <w:tc>
          <w:tcPr>
            <w:tcW w:w="1175" w:type="dxa"/>
            <w:tcBorders>
              <w:top w:val="single" w:sz="4" w:space="0" w:color="auto"/>
              <w:left w:val="single" w:sz="4" w:space="0" w:color="auto"/>
              <w:bottom w:val="single" w:sz="4" w:space="0" w:color="auto"/>
              <w:right w:val="single" w:sz="4" w:space="0" w:color="auto"/>
            </w:tcBorders>
          </w:tcPr>
          <w:p w14:paraId="3825606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5769499</w:t>
            </w:r>
          </w:p>
        </w:tc>
        <w:tc>
          <w:tcPr>
            <w:tcW w:w="1134" w:type="dxa"/>
            <w:tcBorders>
              <w:top w:val="single" w:sz="4" w:space="0" w:color="auto"/>
              <w:left w:val="single" w:sz="4" w:space="0" w:color="auto"/>
              <w:bottom w:val="single" w:sz="4" w:space="0" w:color="auto"/>
              <w:right w:val="single" w:sz="4" w:space="0" w:color="auto"/>
            </w:tcBorders>
          </w:tcPr>
          <w:p w14:paraId="0CEFC72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7437326</w:t>
            </w:r>
          </w:p>
        </w:tc>
      </w:tr>
      <w:tr w:rsidR="002D2C24" w:rsidRPr="00A92E63" w14:paraId="4FF68E1D" w14:textId="77777777" w:rsidTr="002D2C24">
        <w:tc>
          <w:tcPr>
            <w:tcW w:w="663" w:type="dxa"/>
            <w:tcBorders>
              <w:top w:val="single" w:sz="4" w:space="0" w:color="auto"/>
              <w:left w:val="single" w:sz="4" w:space="0" w:color="auto"/>
              <w:bottom w:val="single" w:sz="4" w:space="0" w:color="auto"/>
              <w:right w:val="single" w:sz="4" w:space="0" w:color="auto"/>
            </w:tcBorders>
          </w:tcPr>
          <w:p w14:paraId="010D38D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2339</w:t>
            </w:r>
          </w:p>
        </w:tc>
        <w:tc>
          <w:tcPr>
            <w:tcW w:w="1175" w:type="dxa"/>
            <w:tcBorders>
              <w:top w:val="single" w:sz="4" w:space="0" w:color="auto"/>
              <w:left w:val="single" w:sz="4" w:space="0" w:color="auto"/>
              <w:bottom w:val="single" w:sz="4" w:space="0" w:color="auto"/>
              <w:right w:val="single" w:sz="4" w:space="0" w:color="auto"/>
            </w:tcBorders>
          </w:tcPr>
          <w:p w14:paraId="7349807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5769497</w:t>
            </w:r>
          </w:p>
        </w:tc>
        <w:tc>
          <w:tcPr>
            <w:tcW w:w="1134" w:type="dxa"/>
            <w:tcBorders>
              <w:top w:val="single" w:sz="4" w:space="0" w:color="auto"/>
              <w:left w:val="single" w:sz="4" w:space="0" w:color="auto"/>
              <w:bottom w:val="single" w:sz="4" w:space="0" w:color="auto"/>
              <w:right w:val="single" w:sz="4" w:space="0" w:color="auto"/>
            </w:tcBorders>
          </w:tcPr>
          <w:p w14:paraId="65D24D9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7437330</w:t>
            </w:r>
          </w:p>
        </w:tc>
      </w:tr>
      <w:tr w:rsidR="002D2C24" w:rsidRPr="00A92E63" w14:paraId="2314AE6B" w14:textId="77777777" w:rsidTr="002D2C24">
        <w:tc>
          <w:tcPr>
            <w:tcW w:w="663" w:type="dxa"/>
            <w:tcBorders>
              <w:top w:val="single" w:sz="4" w:space="0" w:color="auto"/>
              <w:left w:val="single" w:sz="4" w:space="0" w:color="auto"/>
              <w:bottom w:val="single" w:sz="4" w:space="0" w:color="auto"/>
              <w:right w:val="single" w:sz="4" w:space="0" w:color="auto"/>
            </w:tcBorders>
          </w:tcPr>
          <w:p w14:paraId="40B6D19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2340</w:t>
            </w:r>
          </w:p>
        </w:tc>
        <w:tc>
          <w:tcPr>
            <w:tcW w:w="1175" w:type="dxa"/>
            <w:tcBorders>
              <w:top w:val="single" w:sz="4" w:space="0" w:color="auto"/>
              <w:left w:val="single" w:sz="4" w:space="0" w:color="auto"/>
              <w:bottom w:val="single" w:sz="4" w:space="0" w:color="auto"/>
              <w:right w:val="single" w:sz="4" w:space="0" w:color="auto"/>
            </w:tcBorders>
          </w:tcPr>
          <w:p w14:paraId="40936CA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5769494</w:t>
            </w:r>
          </w:p>
        </w:tc>
        <w:tc>
          <w:tcPr>
            <w:tcW w:w="1134" w:type="dxa"/>
            <w:tcBorders>
              <w:top w:val="single" w:sz="4" w:space="0" w:color="auto"/>
              <w:left w:val="single" w:sz="4" w:space="0" w:color="auto"/>
              <w:bottom w:val="single" w:sz="4" w:space="0" w:color="auto"/>
              <w:right w:val="single" w:sz="4" w:space="0" w:color="auto"/>
            </w:tcBorders>
          </w:tcPr>
          <w:p w14:paraId="72BBA0C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7437334</w:t>
            </w:r>
          </w:p>
        </w:tc>
      </w:tr>
      <w:tr w:rsidR="002D2C24" w:rsidRPr="00A92E63" w14:paraId="349E62C5" w14:textId="77777777" w:rsidTr="002D2C24">
        <w:tc>
          <w:tcPr>
            <w:tcW w:w="663" w:type="dxa"/>
            <w:tcBorders>
              <w:top w:val="single" w:sz="4" w:space="0" w:color="auto"/>
              <w:left w:val="single" w:sz="4" w:space="0" w:color="auto"/>
              <w:bottom w:val="single" w:sz="4" w:space="0" w:color="auto"/>
              <w:right w:val="single" w:sz="4" w:space="0" w:color="auto"/>
            </w:tcBorders>
          </w:tcPr>
          <w:p w14:paraId="6B73FF8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2341</w:t>
            </w:r>
          </w:p>
        </w:tc>
        <w:tc>
          <w:tcPr>
            <w:tcW w:w="1175" w:type="dxa"/>
            <w:tcBorders>
              <w:top w:val="single" w:sz="4" w:space="0" w:color="auto"/>
              <w:left w:val="single" w:sz="4" w:space="0" w:color="auto"/>
              <w:bottom w:val="single" w:sz="4" w:space="0" w:color="auto"/>
              <w:right w:val="single" w:sz="4" w:space="0" w:color="auto"/>
            </w:tcBorders>
          </w:tcPr>
          <w:p w14:paraId="5C1EFB3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5769491</w:t>
            </w:r>
          </w:p>
        </w:tc>
        <w:tc>
          <w:tcPr>
            <w:tcW w:w="1134" w:type="dxa"/>
            <w:tcBorders>
              <w:top w:val="single" w:sz="4" w:space="0" w:color="auto"/>
              <w:left w:val="single" w:sz="4" w:space="0" w:color="auto"/>
              <w:bottom w:val="single" w:sz="4" w:space="0" w:color="auto"/>
              <w:right w:val="single" w:sz="4" w:space="0" w:color="auto"/>
            </w:tcBorders>
          </w:tcPr>
          <w:p w14:paraId="2B9956A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7437336</w:t>
            </w:r>
          </w:p>
        </w:tc>
      </w:tr>
      <w:tr w:rsidR="002D2C24" w:rsidRPr="00A92E63" w14:paraId="0B4FEDFD" w14:textId="77777777" w:rsidTr="002D2C24">
        <w:tc>
          <w:tcPr>
            <w:tcW w:w="663" w:type="dxa"/>
            <w:tcBorders>
              <w:top w:val="single" w:sz="4" w:space="0" w:color="auto"/>
              <w:left w:val="single" w:sz="4" w:space="0" w:color="auto"/>
              <w:bottom w:val="single" w:sz="4" w:space="0" w:color="auto"/>
              <w:right w:val="single" w:sz="4" w:space="0" w:color="auto"/>
            </w:tcBorders>
          </w:tcPr>
          <w:p w14:paraId="3B3FDD1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2342</w:t>
            </w:r>
          </w:p>
        </w:tc>
        <w:tc>
          <w:tcPr>
            <w:tcW w:w="1175" w:type="dxa"/>
            <w:tcBorders>
              <w:top w:val="single" w:sz="4" w:space="0" w:color="auto"/>
              <w:left w:val="single" w:sz="4" w:space="0" w:color="auto"/>
              <w:bottom w:val="single" w:sz="4" w:space="0" w:color="auto"/>
              <w:right w:val="single" w:sz="4" w:space="0" w:color="auto"/>
            </w:tcBorders>
          </w:tcPr>
          <w:p w14:paraId="1C114D5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5769488</w:t>
            </w:r>
          </w:p>
        </w:tc>
        <w:tc>
          <w:tcPr>
            <w:tcW w:w="1134" w:type="dxa"/>
            <w:tcBorders>
              <w:top w:val="single" w:sz="4" w:space="0" w:color="auto"/>
              <w:left w:val="single" w:sz="4" w:space="0" w:color="auto"/>
              <w:bottom w:val="single" w:sz="4" w:space="0" w:color="auto"/>
              <w:right w:val="single" w:sz="4" w:space="0" w:color="auto"/>
            </w:tcBorders>
          </w:tcPr>
          <w:p w14:paraId="5ED0CC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7437338</w:t>
            </w:r>
          </w:p>
        </w:tc>
      </w:tr>
      <w:tr w:rsidR="002D2C24" w:rsidRPr="00A92E63" w14:paraId="7B016600" w14:textId="77777777" w:rsidTr="002D2C24">
        <w:tc>
          <w:tcPr>
            <w:tcW w:w="663" w:type="dxa"/>
            <w:tcBorders>
              <w:top w:val="single" w:sz="4" w:space="0" w:color="auto"/>
              <w:left w:val="single" w:sz="4" w:space="0" w:color="auto"/>
              <w:bottom w:val="single" w:sz="4" w:space="0" w:color="auto"/>
              <w:right w:val="single" w:sz="4" w:space="0" w:color="auto"/>
            </w:tcBorders>
          </w:tcPr>
          <w:p w14:paraId="1469C32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2343</w:t>
            </w:r>
          </w:p>
        </w:tc>
        <w:tc>
          <w:tcPr>
            <w:tcW w:w="1175" w:type="dxa"/>
            <w:tcBorders>
              <w:top w:val="single" w:sz="4" w:space="0" w:color="auto"/>
              <w:left w:val="single" w:sz="4" w:space="0" w:color="auto"/>
              <w:bottom w:val="single" w:sz="4" w:space="0" w:color="auto"/>
              <w:right w:val="single" w:sz="4" w:space="0" w:color="auto"/>
            </w:tcBorders>
          </w:tcPr>
          <w:p w14:paraId="386F6FA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5769485</w:t>
            </w:r>
          </w:p>
        </w:tc>
        <w:tc>
          <w:tcPr>
            <w:tcW w:w="1134" w:type="dxa"/>
            <w:tcBorders>
              <w:top w:val="single" w:sz="4" w:space="0" w:color="auto"/>
              <w:left w:val="single" w:sz="4" w:space="0" w:color="auto"/>
              <w:bottom w:val="single" w:sz="4" w:space="0" w:color="auto"/>
              <w:right w:val="single" w:sz="4" w:space="0" w:color="auto"/>
            </w:tcBorders>
          </w:tcPr>
          <w:p w14:paraId="261B290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7437339</w:t>
            </w:r>
          </w:p>
        </w:tc>
      </w:tr>
      <w:tr w:rsidR="002D2C24" w:rsidRPr="00A92E63" w14:paraId="7916CF36" w14:textId="77777777" w:rsidTr="002D2C24">
        <w:tc>
          <w:tcPr>
            <w:tcW w:w="663" w:type="dxa"/>
            <w:tcBorders>
              <w:top w:val="single" w:sz="4" w:space="0" w:color="auto"/>
              <w:left w:val="single" w:sz="4" w:space="0" w:color="auto"/>
              <w:bottom w:val="single" w:sz="4" w:space="0" w:color="auto"/>
              <w:right w:val="single" w:sz="4" w:space="0" w:color="auto"/>
            </w:tcBorders>
          </w:tcPr>
          <w:p w14:paraId="7FB30F3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2344</w:t>
            </w:r>
          </w:p>
        </w:tc>
        <w:tc>
          <w:tcPr>
            <w:tcW w:w="1175" w:type="dxa"/>
            <w:tcBorders>
              <w:top w:val="single" w:sz="4" w:space="0" w:color="auto"/>
              <w:left w:val="single" w:sz="4" w:space="0" w:color="auto"/>
              <w:bottom w:val="single" w:sz="4" w:space="0" w:color="auto"/>
              <w:right w:val="single" w:sz="4" w:space="0" w:color="auto"/>
            </w:tcBorders>
          </w:tcPr>
          <w:p w14:paraId="135CF0D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5769480</w:t>
            </w:r>
          </w:p>
        </w:tc>
        <w:tc>
          <w:tcPr>
            <w:tcW w:w="1134" w:type="dxa"/>
            <w:tcBorders>
              <w:top w:val="single" w:sz="4" w:space="0" w:color="auto"/>
              <w:left w:val="single" w:sz="4" w:space="0" w:color="auto"/>
              <w:bottom w:val="single" w:sz="4" w:space="0" w:color="auto"/>
              <w:right w:val="single" w:sz="4" w:space="0" w:color="auto"/>
            </w:tcBorders>
          </w:tcPr>
          <w:p w14:paraId="6F8FC21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7437340</w:t>
            </w:r>
          </w:p>
        </w:tc>
      </w:tr>
      <w:tr w:rsidR="002D2C24" w:rsidRPr="00A92E63" w14:paraId="4FA2257E" w14:textId="77777777" w:rsidTr="002D2C24">
        <w:tc>
          <w:tcPr>
            <w:tcW w:w="663" w:type="dxa"/>
            <w:tcBorders>
              <w:top w:val="single" w:sz="4" w:space="0" w:color="auto"/>
              <w:left w:val="single" w:sz="4" w:space="0" w:color="auto"/>
              <w:bottom w:val="single" w:sz="4" w:space="0" w:color="auto"/>
              <w:right w:val="single" w:sz="4" w:space="0" w:color="auto"/>
            </w:tcBorders>
          </w:tcPr>
          <w:p w14:paraId="7B18546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2345</w:t>
            </w:r>
          </w:p>
        </w:tc>
        <w:tc>
          <w:tcPr>
            <w:tcW w:w="1175" w:type="dxa"/>
            <w:tcBorders>
              <w:top w:val="single" w:sz="4" w:space="0" w:color="auto"/>
              <w:left w:val="single" w:sz="4" w:space="0" w:color="auto"/>
              <w:bottom w:val="single" w:sz="4" w:space="0" w:color="auto"/>
              <w:right w:val="single" w:sz="4" w:space="0" w:color="auto"/>
            </w:tcBorders>
          </w:tcPr>
          <w:p w14:paraId="6F6B1B7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5768950</w:t>
            </w:r>
          </w:p>
        </w:tc>
        <w:tc>
          <w:tcPr>
            <w:tcW w:w="1134" w:type="dxa"/>
            <w:tcBorders>
              <w:top w:val="single" w:sz="4" w:space="0" w:color="auto"/>
              <w:left w:val="single" w:sz="4" w:space="0" w:color="auto"/>
              <w:bottom w:val="single" w:sz="4" w:space="0" w:color="auto"/>
              <w:right w:val="single" w:sz="4" w:space="0" w:color="auto"/>
            </w:tcBorders>
          </w:tcPr>
          <w:p w14:paraId="7B0A27B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7437337</w:t>
            </w:r>
          </w:p>
        </w:tc>
      </w:tr>
      <w:tr w:rsidR="002D2C24" w:rsidRPr="00A92E63" w14:paraId="5243BF6D" w14:textId="77777777" w:rsidTr="002D2C24">
        <w:tc>
          <w:tcPr>
            <w:tcW w:w="663" w:type="dxa"/>
            <w:tcBorders>
              <w:top w:val="single" w:sz="4" w:space="0" w:color="auto"/>
              <w:left w:val="single" w:sz="4" w:space="0" w:color="auto"/>
              <w:bottom w:val="single" w:sz="4" w:space="0" w:color="auto"/>
              <w:right w:val="single" w:sz="4" w:space="0" w:color="auto"/>
            </w:tcBorders>
          </w:tcPr>
          <w:p w14:paraId="1A852B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2346</w:t>
            </w:r>
          </w:p>
        </w:tc>
        <w:tc>
          <w:tcPr>
            <w:tcW w:w="1175" w:type="dxa"/>
            <w:tcBorders>
              <w:top w:val="single" w:sz="4" w:space="0" w:color="auto"/>
              <w:left w:val="single" w:sz="4" w:space="0" w:color="auto"/>
              <w:bottom w:val="single" w:sz="4" w:space="0" w:color="auto"/>
              <w:right w:val="single" w:sz="4" w:space="0" w:color="auto"/>
            </w:tcBorders>
          </w:tcPr>
          <w:p w14:paraId="01DF56C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5768990</w:t>
            </w:r>
          </w:p>
        </w:tc>
        <w:tc>
          <w:tcPr>
            <w:tcW w:w="1134" w:type="dxa"/>
            <w:tcBorders>
              <w:top w:val="single" w:sz="4" w:space="0" w:color="auto"/>
              <w:left w:val="single" w:sz="4" w:space="0" w:color="auto"/>
              <w:bottom w:val="single" w:sz="4" w:space="0" w:color="auto"/>
              <w:right w:val="single" w:sz="4" w:space="0" w:color="auto"/>
            </w:tcBorders>
          </w:tcPr>
          <w:p w14:paraId="7010DEE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7437592</w:t>
            </w:r>
          </w:p>
        </w:tc>
      </w:tr>
      <w:tr w:rsidR="002D2C24" w:rsidRPr="00A92E63" w14:paraId="59F6F8F7" w14:textId="77777777" w:rsidTr="002D2C24">
        <w:tc>
          <w:tcPr>
            <w:tcW w:w="663" w:type="dxa"/>
            <w:tcBorders>
              <w:top w:val="single" w:sz="4" w:space="0" w:color="auto"/>
              <w:left w:val="single" w:sz="4" w:space="0" w:color="auto"/>
              <w:bottom w:val="single" w:sz="4" w:space="0" w:color="auto"/>
              <w:right w:val="single" w:sz="4" w:space="0" w:color="auto"/>
            </w:tcBorders>
          </w:tcPr>
          <w:p w14:paraId="0C13870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2347</w:t>
            </w:r>
          </w:p>
        </w:tc>
        <w:tc>
          <w:tcPr>
            <w:tcW w:w="1175" w:type="dxa"/>
            <w:tcBorders>
              <w:top w:val="single" w:sz="4" w:space="0" w:color="auto"/>
              <w:left w:val="single" w:sz="4" w:space="0" w:color="auto"/>
              <w:bottom w:val="single" w:sz="4" w:space="0" w:color="auto"/>
              <w:right w:val="single" w:sz="4" w:space="0" w:color="auto"/>
            </w:tcBorders>
          </w:tcPr>
          <w:p w14:paraId="6430B80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5768990</w:t>
            </w:r>
          </w:p>
        </w:tc>
        <w:tc>
          <w:tcPr>
            <w:tcW w:w="1134" w:type="dxa"/>
            <w:tcBorders>
              <w:top w:val="single" w:sz="4" w:space="0" w:color="auto"/>
              <w:left w:val="single" w:sz="4" w:space="0" w:color="auto"/>
              <w:bottom w:val="single" w:sz="4" w:space="0" w:color="auto"/>
              <w:right w:val="single" w:sz="4" w:space="0" w:color="auto"/>
            </w:tcBorders>
          </w:tcPr>
          <w:p w14:paraId="3C10576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7437592</w:t>
            </w:r>
          </w:p>
        </w:tc>
      </w:tr>
      <w:tr w:rsidR="002D2C24" w:rsidRPr="00A92E63" w14:paraId="7872D405" w14:textId="77777777" w:rsidTr="002D2C24">
        <w:tc>
          <w:tcPr>
            <w:tcW w:w="663" w:type="dxa"/>
            <w:tcBorders>
              <w:top w:val="single" w:sz="4" w:space="0" w:color="auto"/>
              <w:left w:val="single" w:sz="4" w:space="0" w:color="auto"/>
              <w:bottom w:val="single" w:sz="4" w:space="0" w:color="auto"/>
              <w:right w:val="single" w:sz="4" w:space="0" w:color="auto"/>
            </w:tcBorders>
          </w:tcPr>
          <w:p w14:paraId="72BA0C0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2348</w:t>
            </w:r>
          </w:p>
        </w:tc>
        <w:tc>
          <w:tcPr>
            <w:tcW w:w="1175" w:type="dxa"/>
            <w:tcBorders>
              <w:top w:val="single" w:sz="4" w:space="0" w:color="auto"/>
              <w:left w:val="single" w:sz="4" w:space="0" w:color="auto"/>
              <w:bottom w:val="single" w:sz="4" w:space="0" w:color="auto"/>
              <w:right w:val="single" w:sz="4" w:space="0" w:color="auto"/>
            </w:tcBorders>
          </w:tcPr>
          <w:p w14:paraId="666D0CE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5769003</w:t>
            </w:r>
          </w:p>
        </w:tc>
        <w:tc>
          <w:tcPr>
            <w:tcW w:w="1134" w:type="dxa"/>
            <w:tcBorders>
              <w:top w:val="single" w:sz="4" w:space="0" w:color="auto"/>
              <w:left w:val="single" w:sz="4" w:space="0" w:color="auto"/>
              <w:bottom w:val="single" w:sz="4" w:space="0" w:color="auto"/>
              <w:right w:val="single" w:sz="4" w:space="0" w:color="auto"/>
            </w:tcBorders>
          </w:tcPr>
          <w:p w14:paraId="00953D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7437683</w:t>
            </w:r>
          </w:p>
        </w:tc>
      </w:tr>
      <w:tr w:rsidR="002D2C24" w:rsidRPr="00A92E63" w14:paraId="1CC6A855" w14:textId="77777777" w:rsidTr="002D2C24">
        <w:tc>
          <w:tcPr>
            <w:tcW w:w="663" w:type="dxa"/>
            <w:tcBorders>
              <w:top w:val="single" w:sz="4" w:space="0" w:color="auto"/>
              <w:left w:val="single" w:sz="4" w:space="0" w:color="auto"/>
              <w:bottom w:val="single" w:sz="4" w:space="0" w:color="auto"/>
              <w:right w:val="single" w:sz="4" w:space="0" w:color="auto"/>
            </w:tcBorders>
          </w:tcPr>
          <w:p w14:paraId="683CBF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2349</w:t>
            </w:r>
          </w:p>
        </w:tc>
        <w:tc>
          <w:tcPr>
            <w:tcW w:w="1175" w:type="dxa"/>
            <w:tcBorders>
              <w:top w:val="single" w:sz="4" w:space="0" w:color="auto"/>
              <w:left w:val="single" w:sz="4" w:space="0" w:color="auto"/>
              <w:bottom w:val="single" w:sz="4" w:space="0" w:color="auto"/>
              <w:right w:val="single" w:sz="4" w:space="0" w:color="auto"/>
            </w:tcBorders>
          </w:tcPr>
          <w:p w14:paraId="7D86991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5769031</w:t>
            </w:r>
          </w:p>
        </w:tc>
        <w:tc>
          <w:tcPr>
            <w:tcW w:w="1134" w:type="dxa"/>
            <w:tcBorders>
              <w:top w:val="single" w:sz="4" w:space="0" w:color="auto"/>
              <w:left w:val="single" w:sz="4" w:space="0" w:color="auto"/>
              <w:bottom w:val="single" w:sz="4" w:space="0" w:color="auto"/>
              <w:right w:val="single" w:sz="4" w:space="0" w:color="auto"/>
            </w:tcBorders>
          </w:tcPr>
          <w:p w14:paraId="2FAD0C8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7437690</w:t>
            </w:r>
          </w:p>
        </w:tc>
      </w:tr>
      <w:tr w:rsidR="002D2C24" w:rsidRPr="00A92E63" w14:paraId="5BEFF243" w14:textId="77777777" w:rsidTr="002D2C24">
        <w:tc>
          <w:tcPr>
            <w:tcW w:w="663" w:type="dxa"/>
            <w:tcBorders>
              <w:top w:val="single" w:sz="4" w:space="0" w:color="auto"/>
              <w:left w:val="single" w:sz="4" w:space="0" w:color="auto"/>
              <w:bottom w:val="single" w:sz="4" w:space="0" w:color="auto"/>
              <w:right w:val="single" w:sz="4" w:space="0" w:color="auto"/>
            </w:tcBorders>
          </w:tcPr>
          <w:p w14:paraId="0C34801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2350</w:t>
            </w:r>
          </w:p>
        </w:tc>
        <w:tc>
          <w:tcPr>
            <w:tcW w:w="1175" w:type="dxa"/>
            <w:tcBorders>
              <w:top w:val="single" w:sz="4" w:space="0" w:color="auto"/>
              <w:left w:val="single" w:sz="4" w:space="0" w:color="auto"/>
              <w:bottom w:val="single" w:sz="4" w:space="0" w:color="auto"/>
              <w:right w:val="single" w:sz="4" w:space="0" w:color="auto"/>
            </w:tcBorders>
          </w:tcPr>
          <w:p w14:paraId="55221F6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5769034</w:t>
            </w:r>
          </w:p>
        </w:tc>
        <w:tc>
          <w:tcPr>
            <w:tcW w:w="1134" w:type="dxa"/>
            <w:tcBorders>
              <w:top w:val="single" w:sz="4" w:space="0" w:color="auto"/>
              <w:left w:val="single" w:sz="4" w:space="0" w:color="auto"/>
              <w:bottom w:val="single" w:sz="4" w:space="0" w:color="auto"/>
              <w:right w:val="single" w:sz="4" w:space="0" w:color="auto"/>
            </w:tcBorders>
          </w:tcPr>
          <w:p w14:paraId="191BD61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7437692</w:t>
            </w:r>
          </w:p>
        </w:tc>
      </w:tr>
      <w:tr w:rsidR="002D2C24" w:rsidRPr="00A92E63" w14:paraId="7F30B4F2" w14:textId="77777777" w:rsidTr="002D2C24">
        <w:tc>
          <w:tcPr>
            <w:tcW w:w="663" w:type="dxa"/>
            <w:tcBorders>
              <w:top w:val="single" w:sz="4" w:space="0" w:color="auto"/>
              <w:left w:val="single" w:sz="4" w:space="0" w:color="auto"/>
              <w:bottom w:val="single" w:sz="4" w:space="0" w:color="auto"/>
              <w:right w:val="single" w:sz="4" w:space="0" w:color="auto"/>
            </w:tcBorders>
          </w:tcPr>
          <w:p w14:paraId="1F2DD50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2351</w:t>
            </w:r>
          </w:p>
        </w:tc>
        <w:tc>
          <w:tcPr>
            <w:tcW w:w="1175" w:type="dxa"/>
            <w:tcBorders>
              <w:top w:val="single" w:sz="4" w:space="0" w:color="auto"/>
              <w:left w:val="single" w:sz="4" w:space="0" w:color="auto"/>
              <w:bottom w:val="single" w:sz="4" w:space="0" w:color="auto"/>
              <w:right w:val="single" w:sz="4" w:space="0" w:color="auto"/>
            </w:tcBorders>
          </w:tcPr>
          <w:p w14:paraId="3C51209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5769037</w:t>
            </w:r>
          </w:p>
        </w:tc>
        <w:tc>
          <w:tcPr>
            <w:tcW w:w="1134" w:type="dxa"/>
            <w:tcBorders>
              <w:top w:val="single" w:sz="4" w:space="0" w:color="auto"/>
              <w:left w:val="single" w:sz="4" w:space="0" w:color="auto"/>
              <w:bottom w:val="single" w:sz="4" w:space="0" w:color="auto"/>
              <w:right w:val="single" w:sz="4" w:space="0" w:color="auto"/>
            </w:tcBorders>
          </w:tcPr>
          <w:p w14:paraId="0F5D090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7437694</w:t>
            </w:r>
          </w:p>
        </w:tc>
      </w:tr>
      <w:tr w:rsidR="002D2C24" w:rsidRPr="00A92E63" w14:paraId="0B71951E" w14:textId="77777777" w:rsidTr="002D2C24">
        <w:tc>
          <w:tcPr>
            <w:tcW w:w="663" w:type="dxa"/>
            <w:tcBorders>
              <w:top w:val="single" w:sz="4" w:space="0" w:color="auto"/>
              <w:left w:val="single" w:sz="4" w:space="0" w:color="auto"/>
              <w:bottom w:val="single" w:sz="4" w:space="0" w:color="auto"/>
              <w:right w:val="single" w:sz="4" w:space="0" w:color="auto"/>
            </w:tcBorders>
          </w:tcPr>
          <w:p w14:paraId="0A9AB2D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2352</w:t>
            </w:r>
          </w:p>
        </w:tc>
        <w:tc>
          <w:tcPr>
            <w:tcW w:w="1175" w:type="dxa"/>
            <w:tcBorders>
              <w:top w:val="single" w:sz="4" w:space="0" w:color="auto"/>
              <w:left w:val="single" w:sz="4" w:space="0" w:color="auto"/>
              <w:bottom w:val="single" w:sz="4" w:space="0" w:color="auto"/>
              <w:right w:val="single" w:sz="4" w:space="0" w:color="auto"/>
            </w:tcBorders>
          </w:tcPr>
          <w:p w14:paraId="6BCB663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5769040</w:t>
            </w:r>
          </w:p>
        </w:tc>
        <w:tc>
          <w:tcPr>
            <w:tcW w:w="1134" w:type="dxa"/>
            <w:tcBorders>
              <w:top w:val="single" w:sz="4" w:space="0" w:color="auto"/>
              <w:left w:val="single" w:sz="4" w:space="0" w:color="auto"/>
              <w:bottom w:val="single" w:sz="4" w:space="0" w:color="auto"/>
              <w:right w:val="single" w:sz="4" w:space="0" w:color="auto"/>
            </w:tcBorders>
          </w:tcPr>
          <w:p w14:paraId="751D988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7437697</w:t>
            </w:r>
          </w:p>
        </w:tc>
      </w:tr>
      <w:tr w:rsidR="002D2C24" w:rsidRPr="00A92E63" w14:paraId="43FA5132" w14:textId="77777777" w:rsidTr="002D2C24">
        <w:tc>
          <w:tcPr>
            <w:tcW w:w="663" w:type="dxa"/>
            <w:tcBorders>
              <w:top w:val="single" w:sz="4" w:space="0" w:color="auto"/>
              <w:left w:val="single" w:sz="4" w:space="0" w:color="auto"/>
              <w:bottom w:val="single" w:sz="4" w:space="0" w:color="auto"/>
              <w:right w:val="single" w:sz="4" w:space="0" w:color="auto"/>
            </w:tcBorders>
          </w:tcPr>
          <w:p w14:paraId="1F724F2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2353</w:t>
            </w:r>
          </w:p>
        </w:tc>
        <w:tc>
          <w:tcPr>
            <w:tcW w:w="1175" w:type="dxa"/>
            <w:tcBorders>
              <w:top w:val="single" w:sz="4" w:space="0" w:color="auto"/>
              <w:left w:val="single" w:sz="4" w:space="0" w:color="auto"/>
              <w:bottom w:val="single" w:sz="4" w:space="0" w:color="auto"/>
              <w:right w:val="single" w:sz="4" w:space="0" w:color="auto"/>
            </w:tcBorders>
          </w:tcPr>
          <w:p w14:paraId="7F5462C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5769043</w:t>
            </w:r>
          </w:p>
        </w:tc>
        <w:tc>
          <w:tcPr>
            <w:tcW w:w="1134" w:type="dxa"/>
            <w:tcBorders>
              <w:top w:val="single" w:sz="4" w:space="0" w:color="auto"/>
              <w:left w:val="single" w:sz="4" w:space="0" w:color="auto"/>
              <w:bottom w:val="single" w:sz="4" w:space="0" w:color="auto"/>
              <w:right w:val="single" w:sz="4" w:space="0" w:color="auto"/>
            </w:tcBorders>
          </w:tcPr>
          <w:p w14:paraId="635EB95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7437699</w:t>
            </w:r>
          </w:p>
        </w:tc>
      </w:tr>
      <w:tr w:rsidR="002D2C24" w:rsidRPr="00A92E63" w14:paraId="614187D3" w14:textId="77777777" w:rsidTr="002D2C24">
        <w:tc>
          <w:tcPr>
            <w:tcW w:w="663" w:type="dxa"/>
            <w:tcBorders>
              <w:top w:val="single" w:sz="4" w:space="0" w:color="auto"/>
              <w:left w:val="single" w:sz="4" w:space="0" w:color="auto"/>
              <w:bottom w:val="single" w:sz="4" w:space="0" w:color="auto"/>
              <w:right w:val="single" w:sz="4" w:space="0" w:color="auto"/>
            </w:tcBorders>
          </w:tcPr>
          <w:p w14:paraId="7509C34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2354</w:t>
            </w:r>
          </w:p>
        </w:tc>
        <w:tc>
          <w:tcPr>
            <w:tcW w:w="1175" w:type="dxa"/>
            <w:tcBorders>
              <w:top w:val="single" w:sz="4" w:space="0" w:color="auto"/>
              <w:left w:val="single" w:sz="4" w:space="0" w:color="auto"/>
              <w:bottom w:val="single" w:sz="4" w:space="0" w:color="auto"/>
              <w:right w:val="single" w:sz="4" w:space="0" w:color="auto"/>
            </w:tcBorders>
          </w:tcPr>
          <w:p w14:paraId="12956C0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5769044</w:t>
            </w:r>
          </w:p>
        </w:tc>
        <w:tc>
          <w:tcPr>
            <w:tcW w:w="1134" w:type="dxa"/>
            <w:tcBorders>
              <w:top w:val="single" w:sz="4" w:space="0" w:color="auto"/>
              <w:left w:val="single" w:sz="4" w:space="0" w:color="auto"/>
              <w:bottom w:val="single" w:sz="4" w:space="0" w:color="auto"/>
              <w:right w:val="single" w:sz="4" w:space="0" w:color="auto"/>
            </w:tcBorders>
          </w:tcPr>
          <w:p w14:paraId="095D744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7437702</w:t>
            </w:r>
          </w:p>
        </w:tc>
      </w:tr>
      <w:tr w:rsidR="002D2C24" w:rsidRPr="00A92E63" w14:paraId="2B065F2A" w14:textId="77777777" w:rsidTr="002D2C24">
        <w:tc>
          <w:tcPr>
            <w:tcW w:w="663" w:type="dxa"/>
            <w:tcBorders>
              <w:top w:val="single" w:sz="4" w:space="0" w:color="auto"/>
              <w:left w:val="single" w:sz="4" w:space="0" w:color="auto"/>
              <w:bottom w:val="single" w:sz="4" w:space="0" w:color="auto"/>
              <w:right w:val="single" w:sz="4" w:space="0" w:color="auto"/>
            </w:tcBorders>
          </w:tcPr>
          <w:p w14:paraId="2A049BE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2355</w:t>
            </w:r>
          </w:p>
        </w:tc>
        <w:tc>
          <w:tcPr>
            <w:tcW w:w="1175" w:type="dxa"/>
            <w:tcBorders>
              <w:top w:val="single" w:sz="4" w:space="0" w:color="auto"/>
              <w:left w:val="single" w:sz="4" w:space="0" w:color="auto"/>
              <w:bottom w:val="single" w:sz="4" w:space="0" w:color="auto"/>
              <w:right w:val="single" w:sz="4" w:space="0" w:color="auto"/>
            </w:tcBorders>
          </w:tcPr>
          <w:p w14:paraId="0DDE604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5769058</w:t>
            </w:r>
          </w:p>
        </w:tc>
        <w:tc>
          <w:tcPr>
            <w:tcW w:w="1134" w:type="dxa"/>
            <w:tcBorders>
              <w:top w:val="single" w:sz="4" w:space="0" w:color="auto"/>
              <w:left w:val="single" w:sz="4" w:space="0" w:color="auto"/>
              <w:bottom w:val="single" w:sz="4" w:space="0" w:color="auto"/>
              <w:right w:val="single" w:sz="4" w:space="0" w:color="auto"/>
            </w:tcBorders>
          </w:tcPr>
          <w:p w14:paraId="2720A9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7437737</w:t>
            </w:r>
          </w:p>
        </w:tc>
      </w:tr>
      <w:tr w:rsidR="002D2C24" w:rsidRPr="00A92E63" w14:paraId="33D90DAD" w14:textId="77777777" w:rsidTr="002D2C24">
        <w:tc>
          <w:tcPr>
            <w:tcW w:w="663" w:type="dxa"/>
            <w:tcBorders>
              <w:top w:val="single" w:sz="4" w:space="0" w:color="auto"/>
              <w:left w:val="single" w:sz="4" w:space="0" w:color="auto"/>
              <w:bottom w:val="single" w:sz="4" w:space="0" w:color="auto"/>
              <w:right w:val="single" w:sz="4" w:space="0" w:color="auto"/>
            </w:tcBorders>
          </w:tcPr>
          <w:p w14:paraId="2E7D9C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2356</w:t>
            </w:r>
          </w:p>
        </w:tc>
        <w:tc>
          <w:tcPr>
            <w:tcW w:w="1175" w:type="dxa"/>
            <w:tcBorders>
              <w:top w:val="single" w:sz="4" w:space="0" w:color="auto"/>
              <w:left w:val="single" w:sz="4" w:space="0" w:color="auto"/>
              <w:bottom w:val="single" w:sz="4" w:space="0" w:color="auto"/>
              <w:right w:val="single" w:sz="4" w:space="0" w:color="auto"/>
            </w:tcBorders>
          </w:tcPr>
          <w:p w14:paraId="23F76C2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5769063</w:t>
            </w:r>
          </w:p>
        </w:tc>
        <w:tc>
          <w:tcPr>
            <w:tcW w:w="1134" w:type="dxa"/>
            <w:tcBorders>
              <w:top w:val="single" w:sz="4" w:space="0" w:color="auto"/>
              <w:left w:val="single" w:sz="4" w:space="0" w:color="auto"/>
              <w:bottom w:val="single" w:sz="4" w:space="0" w:color="auto"/>
              <w:right w:val="single" w:sz="4" w:space="0" w:color="auto"/>
            </w:tcBorders>
          </w:tcPr>
          <w:p w14:paraId="65FCF1E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7437748</w:t>
            </w:r>
          </w:p>
        </w:tc>
      </w:tr>
      <w:tr w:rsidR="002D2C24" w:rsidRPr="00A92E63" w14:paraId="036F5BFF" w14:textId="77777777" w:rsidTr="002D2C24">
        <w:tc>
          <w:tcPr>
            <w:tcW w:w="663" w:type="dxa"/>
            <w:tcBorders>
              <w:top w:val="single" w:sz="4" w:space="0" w:color="auto"/>
              <w:left w:val="single" w:sz="4" w:space="0" w:color="auto"/>
              <w:bottom w:val="single" w:sz="4" w:space="0" w:color="auto"/>
              <w:right w:val="single" w:sz="4" w:space="0" w:color="auto"/>
            </w:tcBorders>
          </w:tcPr>
          <w:p w14:paraId="28EE68C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2357</w:t>
            </w:r>
          </w:p>
        </w:tc>
        <w:tc>
          <w:tcPr>
            <w:tcW w:w="1175" w:type="dxa"/>
            <w:tcBorders>
              <w:top w:val="single" w:sz="4" w:space="0" w:color="auto"/>
              <w:left w:val="single" w:sz="4" w:space="0" w:color="auto"/>
              <w:bottom w:val="single" w:sz="4" w:space="0" w:color="auto"/>
              <w:right w:val="single" w:sz="4" w:space="0" w:color="auto"/>
            </w:tcBorders>
          </w:tcPr>
          <w:p w14:paraId="5D35BC2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5769063</w:t>
            </w:r>
          </w:p>
        </w:tc>
        <w:tc>
          <w:tcPr>
            <w:tcW w:w="1134" w:type="dxa"/>
            <w:tcBorders>
              <w:top w:val="single" w:sz="4" w:space="0" w:color="auto"/>
              <w:left w:val="single" w:sz="4" w:space="0" w:color="auto"/>
              <w:bottom w:val="single" w:sz="4" w:space="0" w:color="auto"/>
              <w:right w:val="single" w:sz="4" w:space="0" w:color="auto"/>
            </w:tcBorders>
          </w:tcPr>
          <w:p w14:paraId="71812B8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7437748</w:t>
            </w:r>
          </w:p>
        </w:tc>
      </w:tr>
      <w:tr w:rsidR="002D2C24" w:rsidRPr="00A92E63" w14:paraId="24C3E4C8" w14:textId="77777777" w:rsidTr="002D2C24">
        <w:tc>
          <w:tcPr>
            <w:tcW w:w="663" w:type="dxa"/>
            <w:tcBorders>
              <w:top w:val="single" w:sz="4" w:space="0" w:color="auto"/>
              <w:left w:val="single" w:sz="4" w:space="0" w:color="auto"/>
              <w:bottom w:val="single" w:sz="4" w:space="0" w:color="auto"/>
              <w:right w:val="single" w:sz="4" w:space="0" w:color="auto"/>
            </w:tcBorders>
          </w:tcPr>
          <w:p w14:paraId="6228EE9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2358</w:t>
            </w:r>
          </w:p>
        </w:tc>
        <w:tc>
          <w:tcPr>
            <w:tcW w:w="1175" w:type="dxa"/>
            <w:tcBorders>
              <w:top w:val="single" w:sz="4" w:space="0" w:color="auto"/>
              <w:left w:val="single" w:sz="4" w:space="0" w:color="auto"/>
              <w:bottom w:val="single" w:sz="4" w:space="0" w:color="auto"/>
              <w:right w:val="single" w:sz="4" w:space="0" w:color="auto"/>
            </w:tcBorders>
          </w:tcPr>
          <w:p w14:paraId="5757315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5769064</w:t>
            </w:r>
          </w:p>
        </w:tc>
        <w:tc>
          <w:tcPr>
            <w:tcW w:w="1134" w:type="dxa"/>
            <w:tcBorders>
              <w:top w:val="single" w:sz="4" w:space="0" w:color="auto"/>
              <w:left w:val="single" w:sz="4" w:space="0" w:color="auto"/>
              <w:bottom w:val="single" w:sz="4" w:space="0" w:color="auto"/>
              <w:right w:val="single" w:sz="4" w:space="0" w:color="auto"/>
            </w:tcBorders>
          </w:tcPr>
          <w:p w14:paraId="470BA4F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7437748</w:t>
            </w:r>
          </w:p>
        </w:tc>
      </w:tr>
      <w:tr w:rsidR="002D2C24" w:rsidRPr="00A92E63" w14:paraId="3319FEA0" w14:textId="77777777" w:rsidTr="002D2C24">
        <w:tc>
          <w:tcPr>
            <w:tcW w:w="663" w:type="dxa"/>
            <w:tcBorders>
              <w:top w:val="single" w:sz="4" w:space="0" w:color="auto"/>
              <w:left w:val="single" w:sz="4" w:space="0" w:color="auto"/>
              <w:bottom w:val="single" w:sz="4" w:space="0" w:color="auto"/>
              <w:right w:val="single" w:sz="4" w:space="0" w:color="auto"/>
            </w:tcBorders>
          </w:tcPr>
          <w:p w14:paraId="0A2C92B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2359</w:t>
            </w:r>
          </w:p>
        </w:tc>
        <w:tc>
          <w:tcPr>
            <w:tcW w:w="1175" w:type="dxa"/>
            <w:tcBorders>
              <w:top w:val="single" w:sz="4" w:space="0" w:color="auto"/>
              <w:left w:val="single" w:sz="4" w:space="0" w:color="auto"/>
              <w:bottom w:val="single" w:sz="4" w:space="0" w:color="auto"/>
              <w:right w:val="single" w:sz="4" w:space="0" w:color="auto"/>
            </w:tcBorders>
          </w:tcPr>
          <w:p w14:paraId="6B0549F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5769074</w:t>
            </w:r>
          </w:p>
        </w:tc>
        <w:tc>
          <w:tcPr>
            <w:tcW w:w="1134" w:type="dxa"/>
            <w:tcBorders>
              <w:top w:val="single" w:sz="4" w:space="0" w:color="auto"/>
              <w:left w:val="single" w:sz="4" w:space="0" w:color="auto"/>
              <w:bottom w:val="single" w:sz="4" w:space="0" w:color="auto"/>
              <w:right w:val="single" w:sz="4" w:space="0" w:color="auto"/>
            </w:tcBorders>
          </w:tcPr>
          <w:p w14:paraId="44F2D67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7437748</w:t>
            </w:r>
          </w:p>
        </w:tc>
      </w:tr>
      <w:tr w:rsidR="002D2C24" w:rsidRPr="00A92E63" w14:paraId="2BF18A7F" w14:textId="77777777" w:rsidTr="002D2C24">
        <w:tc>
          <w:tcPr>
            <w:tcW w:w="663" w:type="dxa"/>
            <w:tcBorders>
              <w:top w:val="single" w:sz="4" w:space="0" w:color="auto"/>
              <w:left w:val="single" w:sz="4" w:space="0" w:color="auto"/>
              <w:bottom w:val="single" w:sz="4" w:space="0" w:color="auto"/>
              <w:right w:val="single" w:sz="4" w:space="0" w:color="auto"/>
            </w:tcBorders>
          </w:tcPr>
          <w:p w14:paraId="074A1B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2360</w:t>
            </w:r>
          </w:p>
        </w:tc>
        <w:tc>
          <w:tcPr>
            <w:tcW w:w="1175" w:type="dxa"/>
            <w:tcBorders>
              <w:top w:val="single" w:sz="4" w:space="0" w:color="auto"/>
              <w:left w:val="single" w:sz="4" w:space="0" w:color="auto"/>
              <w:bottom w:val="single" w:sz="4" w:space="0" w:color="auto"/>
              <w:right w:val="single" w:sz="4" w:space="0" w:color="auto"/>
            </w:tcBorders>
          </w:tcPr>
          <w:p w14:paraId="411AC72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5769079</w:t>
            </w:r>
          </w:p>
        </w:tc>
        <w:tc>
          <w:tcPr>
            <w:tcW w:w="1134" w:type="dxa"/>
            <w:tcBorders>
              <w:top w:val="single" w:sz="4" w:space="0" w:color="auto"/>
              <w:left w:val="single" w:sz="4" w:space="0" w:color="auto"/>
              <w:bottom w:val="single" w:sz="4" w:space="0" w:color="auto"/>
              <w:right w:val="single" w:sz="4" w:space="0" w:color="auto"/>
            </w:tcBorders>
          </w:tcPr>
          <w:p w14:paraId="3B57A21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7437749</w:t>
            </w:r>
          </w:p>
        </w:tc>
      </w:tr>
      <w:tr w:rsidR="002D2C24" w:rsidRPr="00A92E63" w14:paraId="30124AB1" w14:textId="77777777" w:rsidTr="002D2C24">
        <w:tc>
          <w:tcPr>
            <w:tcW w:w="663" w:type="dxa"/>
            <w:tcBorders>
              <w:top w:val="single" w:sz="4" w:space="0" w:color="auto"/>
              <w:left w:val="single" w:sz="4" w:space="0" w:color="auto"/>
              <w:bottom w:val="single" w:sz="4" w:space="0" w:color="auto"/>
              <w:right w:val="single" w:sz="4" w:space="0" w:color="auto"/>
            </w:tcBorders>
          </w:tcPr>
          <w:p w14:paraId="6C5AEA9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2361</w:t>
            </w:r>
          </w:p>
        </w:tc>
        <w:tc>
          <w:tcPr>
            <w:tcW w:w="1175" w:type="dxa"/>
            <w:tcBorders>
              <w:top w:val="single" w:sz="4" w:space="0" w:color="auto"/>
              <w:left w:val="single" w:sz="4" w:space="0" w:color="auto"/>
              <w:bottom w:val="single" w:sz="4" w:space="0" w:color="auto"/>
              <w:right w:val="single" w:sz="4" w:space="0" w:color="auto"/>
            </w:tcBorders>
          </w:tcPr>
          <w:p w14:paraId="76E5EB5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5769083</w:t>
            </w:r>
          </w:p>
        </w:tc>
        <w:tc>
          <w:tcPr>
            <w:tcW w:w="1134" w:type="dxa"/>
            <w:tcBorders>
              <w:top w:val="single" w:sz="4" w:space="0" w:color="auto"/>
              <w:left w:val="single" w:sz="4" w:space="0" w:color="auto"/>
              <w:bottom w:val="single" w:sz="4" w:space="0" w:color="auto"/>
              <w:right w:val="single" w:sz="4" w:space="0" w:color="auto"/>
            </w:tcBorders>
          </w:tcPr>
          <w:p w14:paraId="6D82054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7437751</w:t>
            </w:r>
          </w:p>
        </w:tc>
      </w:tr>
      <w:tr w:rsidR="002D2C24" w:rsidRPr="00A92E63" w14:paraId="47331476" w14:textId="77777777" w:rsidTr="002D2C24">
        <w:tc>
          <w:tcPr>
            <w:tcW w:w="663" w:type="dxa"/>
            <w:tcBorders>
              <w:top w:val="single" w:sz="4" w:space="0" w:color="auto"/>
              <w:left w:val="single" w:sz="4" w:space="0" w:color="auto"/>
              <w:bottom w:val="single" w:sz="4" w:space="0" w:color="auto"/>
              <w:right w:val="single" w:sz="4" w:space="0" w:color="auto"/>
            </w:tcBorders>
          </w:tcPr>
          <w:p w14:paraId="48C83B8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2362</w:t>
            </w:r>
          </w:p>
        </w:tc>
        <w:tc>
          <w:tcPr>
            <w:tcW w:w="1175" w:type="dxa"/>
            <w:tcBorders>
              <w:top w:val="single" w:sz="4" w:space="0" w:color="auto"/>
              <w:left w:val="single" w:sz="4" w:space="0" w:color="auto"/>
              <w:bottom w:val="single" w:sz="4" w:space="0" w:color="auto"/>
              <w:right w:val="single" w:sz="4" w:space="0" w:color="auto"/>
            </w:tcBorders>
          </w:tcPr>
          <w:p w14:paraId="44A13C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5769087</w:t>
            </w:r>
          </w:p>
        </w:tc>
        <w:tc>
          <w:tcPr>
            <w:tcW w:w="1134" w:type="dxa"/>
            <w:tcBorders>
              <w:top w:val="single" w:sz="4" w:space="0" w:color="auto"/>
              <w:left w:val="single" w:sz="4" w:space="0" w:color="auto"/>
              <w:bottom w:val="single" w:sz="4" w:space="0" w:color="auto"/>
              <w:right w:val="single" w:sz="4" w:space="0" w:color="auto"/>
            </w:tcBorders>
          </w:tcPr>
          <w:p w14:paraId="788CA8C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7437754</w:t>
            </w:r>
          </w:p>
        </w:tc>
      </w:tr>
      <w:tr w:rsidR="002D2C24" w:rsidRPr="00A92E63" w14:paraId="27634521" w14:textId="77777777" w:rsidTr="002D2C24">
        <w:tc>
          <w:tcPr>
            <w:tcW w:w="663" w:type="dxa"/>
            <w:tcBorders>
              <w:top w:val="single" w:sz="4" w:space="0" w:color="auto"/>
              <w:left w:val="single" w:sz="4" w:space="0" w:color="auto"/>
              <w:bottom w:val="single" w:sz="4" w:space="0" w:color="auto"/>
              <w:right w:val="single" w:sz="4" w:space="0" w:color="auto"/>
            </w:tcBorders>
          </w:tcPr>
          <w:p w14:paraId="0DA4C19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2363</w:t>
            </w:r>
          </w:p>
        </w:tc>
        <w:tc>
          <w:tcPr>
            <w:tcW w:w="1175" w:type="dxa"/>
            <w:tcBorders>
              <w:top w:val="single" w:sz="4" w:space="0" w:color="auto"/>
              <w:left w:val="single" w:sz="4" w:space="0" w:color="auto"/>
              <w:bottom w:val="single" w:sz="4" w:space="0" w:color="auto"/>
              <w:right w:val="single" w:sz="4" w:space="0" w:color="auto"/>
            </w:tcBorders>
          </w:tcPr>
          <w:p w14:paraId="04A4A09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5769089</w:t>
            </w:r>
          </w:p>
        </w:tc>
        <w:tc>
          <w:tcPr>
            <w:tcW w:w="1134" w:type="dxa"/>
            <w:tcBorders>
              <w:top w:val="single" w:sz="4" w:space="0" w:color="auto"/>
              <w:left w:val="single" w:sz="4" w:space="0" w:color="auto"/>
              <w:bottom w:val="single" w:sz="4" w:space="0" w:color="auto"/>
              <w:right w:val="single" w:sz="4" w:space="0" w:color="auto"/>
            </w:tcBorders>
          </w:tcPr>
          <w:p w14:paraId="3AB0B02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7437758</w:t>
            </w:r>
          </w:p>
        </w:tc>
      </w:tr>
      <w:tr w:rsidR="002D2C24" w:rsidRPr="00A92E63" w14:paraId="4610DAA2" w14:textId="77777777" w:rsidTr="002D2C24">
        <w:tc>
          <w:tcPr>
            <w:tcW w:w="663" w:type="dxa"/>
            <w:tcBorders>
              <w:top w:val="single" w:sz="4" w:space="0" w:color="auto"/>
              <w:left w:val="single" w:sz="4" w:space="0" w:color="auto"/>
              <w:bottom w:val="single" w:sz="4" w:space="0" w:color="auto"/>
              <w:right w:val="single" w:sz="4" w:space="0" w:color="auto"/>
            </w:tcBorders>
          </w:tcPr>
          <w:p w14:paraId="265FBED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2364</w:t>
            </w:r>
          </w:p>
        </w:tc>
        <w:tc>
          <w:tcPr>
            <w:tcW w:w="1175" w:type="dxa"/>
            <w:tcBorders>
              <w:top w:val="single" w:sz="4" w:space="0" w:color="auto"/>
              <w:left w:val="single" w:sz="4" w:space="0" w:color="auto"/>
              <w:bottom w:val="single" w:sz="4" w:space="0" w:color="auto"/>
              <w:right w:val="single" w:sz="4" w:space="0" w:color="auto"/>
            </w:tcBorders>
          </w:tcPr>
          <w:p w14:paraId="4229B66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5769090</w:t>
            </w:r>
          </w:p>
        </w:tc>
        <w:tc>
          <w:tcPr>
            <w:tcW w:w="1134" w:type="dxa"/>
            <w:tcBorders>
              <w:top w:val="single" w:sz="4" w:space="0" w:color="auto"/>
              <w:left w:val="single" w:sz="4" w:space="0" w:color="auto"/>
              <w:bottom w:val="single" w:sz="4" w:space="0" w:color="auto"/>
              <w:right w:val="single" w:sz="4" w:space="0" w:color="auto"/>
            </w:tcBorders>
          </w:tcPr>
          <w:p w14:paraId="5547FF1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7437763</w:t>
            </w:r>
          </w:p>
        </w:tc>
      </w:tr>
      <w:tr w:rsidR="002D2C24" w:rsidRPr="00A92E63" w14:paraId="2A74858F" w14:textId="77777777" w:rsidTr="002D2C24">
        <w:tc>
          <w:tcPr>
            <w:tcW w:w="663" w:type="dxa"/>
            <w:tcBorders>
              <w:top w:val="single" w:sz="4" w:space="0" w:color="auto"/>
              <w:left w:val="single" w:sz="4" w:space="0" w:color="auto"/>
              <w:bottom w:val="single" w:sz="4" w:space="0" w:color="auto"/>
              <w:right w:val="single" w:sz="4" w:space="0" w:color="auto"/>
            </w:tcBorders>
          </w:tcPr>
          <w:p w14:paraId="0FA0602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2365</w:t>
            </w:r>
          </w:p>
        </w:tc>
        <w:tc>
          <w:tcPr>
            <w:tcW w:w="1175" w:type="dxa"/>
            <w:tcBorders>
              <w:top w:val="single" w:sz="4" w:space="0" w:color="auto"/>
              <w:left w:val="single" w:sz="4" w:space="0" w:color="auto"/>
              <w:bottom w:val="single" w:sz="4" w:space="0" w:color="auto"/>
              <w:right w:val="single" w:sz="4" w:space="0" w:color="auto"/>
            </w:tcBorders>
          </w:tcPr>
          <w:p w14:paraId="16968AB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5769090</w:t>
            </w:r>
          </w:p>
        </w:tc>
        <w:tc>
          <w:tcPr>
            <w:tcW w:w="1134" w:type="dxa"/>
            <w:tcBorders>
              <w:top w:val="single" w:sz="4" w:space="0" w:color="auto"/>
              <w:left w:val="single" w:sz="4" w:space="0" w:color="auto"/>
              <w:bottom w:val="single" w:sz="4" w:space="0" w:color="auto"/>
              <w:right w:val="single" w:sz="4" w:space="0" w:color="auto"/>
            </w:tcBorders>
          </w:tcPr>
          <w:p w14:paraId="28539B2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7437763</w:t>
            </w:r>
          </w:p>
        </w:tc>
      </w:tr>
      <w:tr w:rsidR="002D2C24" w:rsidRPr="00A92E63" w14:paraId="14212B16" w14:textId="77777777" w:rsidTr="002D2C24">
        <w:tc>
          <w:tcPr>
            <w:tcW w:w="663" w:type="dxa"/>
            <w:tcBorders>
              <w:top w:val="single" w:sz="4" w:space="0" w:color="auto"/>
              <w:left w:val="single" w:sz="4" w:space="0" w:color="auto"/>
              <w:bottom w:val="single" w:sz="4" w:space="0" w:color="auto"/>
              <w:right w:val="single" w:sz="4" w:space="0" w:color="auto"/>
            </w:tcBorders>
          </w:tcPr>
          <w:p w14:paraId="5334769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2366</w:t>
            </w:r>
          </w:p>
        </w:tc>
        <w:tc>
          <w:tcPr>
            <w:tcW w:w="1175" w:type="dxa"/>
            <w:tcBorders>
              <w:top w:val="single" w:sz="4" w:space="0" w:color="auto"/>
              <w:left w:val="single" w:sz="4" w:space="0" w:color="auto"/>
              <w:bottom w:val="single" w:sz="4" w:space="0" w:color="auto"/>
              <w:right w:val="single" w:sz="4" w:space="0" w:color="auto"/>
            </w:tcBorders>
          </w:tcPr>
          <w:p w14:paraId="1EB78A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5769090</w:t>
            </w:r>
          </w:p>
        </w:tc>
        <w:tc>
          <w:tcPr>
            <w:tcW w:w="1134" w:type="dxa"/>
            <w:tcBorders>
              <w:top w:val="single" w:sz="4" w:space="0" w:color="auto"/>
              <w:left w:val="single" w:sz="4" w:space="0" w:color="auto"/>
              <w:bottom w:val="single" w:sz="4" w:space="0" w:color="auto"/>
              <w:right w:val="single" w:sz="4" w:space="0" w:color="auto"/>
            </w:tcBorders>
          </w:tcPr>
          <w:p w14:paraId="0237075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7437764</w:t>
            </w:r>
          </w:p>
        </w:tc>
      </w:tr>
      <w:tr w:rsidR="002D2C24" w:rsidRPr="00A92E63" w14:paraId="31EC037A" w14:textId="77777777" w:rsidTr="002D2C24">
        <w:tc>
          <w:tcPr>
            <w:tcW w:w="663" w:type="dxa"/>
            <w:tcBorders>
              <w:top w:val="single" w:sz="4" w:space="0" w:color="auto"/>
              <w:left w:val="single" w:sz="4" w:space="0" w:color="auto"/>
              <w:bottom w:val="single" w:sz="4" w:space="0" w:color="auto"/>
              <w:right w:val="single" w:sz="4" w:space="0" w:color="auto"/>
            </w:tcBorders>
          </w:tcPr>
          <w:p w14:paraId="577EB15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2367</w:t>
            </w:r>
          </w:p>
        </w:tc>
        <w:tc>
          <w:tcPr>
            <w:tcW w:w="1175" w:type="dxa"/>
            <w:tcBorders>
              <w:top w:val="single" w:sz="4" w:space="0" w:color="auto"/>
              <w:left w:val="single" w:sz="4" w:space="0" w:color="auto"/>
              <w:bottom w:val="single" w:sz="4" w:space="0" w:color="auto"/>
              <w:right w:val="single" w:sz="4" w:space="0" w:color="auto"/>
            </w:tcBorders>
          </w:tcPr>
          <w:p w14:paraId="3266A9A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5769095</w:t>
            </w:r>
          </w:p>
        </w:tc>
        <w:tc>
          <w:tcPr>
            <w:tcW w:w="1134" w:type="dxa"/>
            <w:tcBorders>
              <w:top w:val="single" w:sz="4" w:space="0" w:color="auto"/>
              <w:left w:val="single" w:sz="4" w:space="0" w:color="auto"/>
              <w:bottom w:val="single" w:sz="4" w:space="0" w:color="auto"/>
              <w:right w:val="single" w:sz="4" w:space="0" w:color="auto"/>
            </w:tcBorders>
          </w:tcPr>
          <w:p w14:paraId="278845D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7437766</w:t>
            </w:r>
          </w:p>
        </w:tc>
      </w:tr>
      <w:tr w:rsidR="002D2C24" w:rsidRPr="00A92E63" w14:paraId="0B8ADD4B" w14:textId="77777777" w:rsidTr="002D2C24">
        <w:tc>
          <w:tcPr>
            <w:tcW w:w="663" w:type="dxa"/>
            <w:tcBorders>
              <w:top w:val="single" w:sz="4" w:space="0" w:color="auto"/>
              <w:left w:val="single" w:sz="4" w:space="0" w:color="auto"/>
              <w:bottom w:val="single" w:sz="4" w:space="0" w:color="auto"/>
              <w:right w:val="single" w:sz="4" w:space="0" w:color="auto"/>
            </w:tcBorders>
          </w:tcPr>
          <w:p w14:paraId="464E25E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2368</w:t>
            </w:r>
          </w:p>
        </w:tc>
        <w:tc>
          <w:tcPr>
            <w:tcW w:w="1175" w:type="dxa"/>
            <w:tcBorders>
              <w:top w:val="single" w:sz="4" w:space="0" w:color="auto"/>
              <w:left w:val="single" w:sz="4" w:space="0" w:color="auto"/>
              <w:bottom w:val="single" w:sz="4" w:space="0" w:color="auto"/>
              <w:right w:val="single" w:sz="4" w:space="0" w:color="auto"/>
            </w:tcBorders>
          </w:tcPr>
          <w:p w14:paraId="3F10ECC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5769098</w:t>
            </w:r>
          </w:p>
        </w:tc>
        <w:tc>
          <w:tcPr>
            <w:tcW w:w="1134" w:type="dxa"/>
            <w:tcBorders>
              <w:top w:val="single" w:sz="4" w:space="0" w:color="auto"/>
              <w:left w:val="single" w:sz="4" w:space="0" w:color="auto"/>
              <w:bottom w:val="single" w:sz="4" w:space="0" w:color="auto"/>
              <w:right w:val="single" w:sz="4" w:space="0" w:color="auto"/>
            </w:tcBorders>
          </w:tcPr>
          <w:p w14:paraId="0759652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7437769</w:t>
            </w:r>
          </w:p>
        </w:tc>
      </w:tr>
      <w:tr w:rsidR="002D2C24" w:rsidRPr="00A92E63" w14:paraId="0CC1EB89" w14:textId="77777777" w:rsidTr="002D2C24">
        <w:tc>
          <w:tcPr>
            <w:tcW w:w="663" w:type="dxa"/>
            <w:tcBorders>
              <w:top w:val="single" w:sz="4" w:space="0" w:color="auto"/>
              <w:left w:val="single" w:sz="4" w:space="0" w:color="auto"/>
              <w:bottom w:val="single" w:sz="4" w:space="0" w:color="auto"/>
              <w:right w:val="single" w:sz="4" w:space="0" w:color="auto"/>
            </w:tcBorders>
          </w:tcPr>
          <w:p w14:paraId="6958425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2369</w:t>
            </w:r>
          </w:p>
        </w:tc>
        <w:tc>
          <w:tcPr>
            <w:tcW w:w="1175" w:type="dxa"/>
            <w:tcBorders>
              <w:top w:val="single" w:sz="4" w:space="0" w:color="auto"/>
              <w:left w:val="single" w:sz="4" w:space="0" w:color="auto"/>
              <w:bottom w:val="single" w:sz="4" w:space="0" w:color="auto"/>
              <w:right w:val="single" w:sz="4" w:space="0" w:color="auto"/>
            </w:tcBorders>
          </w:tcPr>
          <w:p w14:paraId="79F5D10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5769100</w:t>
            </w:r>
          </w:p>
        </w:tc>
        <w:tc>
          <w:tcPr>
            <w:tcW w:w="1134" w:type="dxa"/>
            <w:tcBorders>
              <w:top w:val="single" w:sz="4" w:space="0" w:color="auto"/>
              <w:left w:val="single" w:sz="4" w:space="0" w:color="auto"/>
              <w:bottom w:val="single" w:sz="4" w:space="0" w:color="auto"/>
              <w:right w:val="single" w:sz="4" w:space="0" w:color="auto"/>
            </w:tcBorders>
          </w:tcPr>
          <w:p w14:paraId="6660058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7437774</w:t>
            </w:r>
          </w:p>
        </w:tc>
      </w:tr>
      <w:tr w:rsidR="002D2C24" w:rsidRPr="00A92E63" w14:paraId="6D87AEBC" w14:textId="77777777" w:rsidTr="002D2C24">
        <w:tc>
          <w:tcPr>
            <w:tcW w:w="663" w:type="dxa"/>
            <w:tcBorders>
              <w:top w:val="single" w:sz="4" w:space="0" w:color="auto"/>
              <w:left w:val="single" w:sz="4" w:space="0" w:color="auto"/>
              <w:bottom w:val="single" w:sz="4" w:space="0" w:color="auto"/>
              <w:right w:val="single" w:sz="4" w:space="0" w:color="auto"/>
            </w:tcBorders>
          </w:tcPr>
          <w:p w14:paraId="06759D2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2370</w:t>
            </w:r>
          </w:p>
        </w:tc>
        <w:tc>
          <w:tcPr>
            <w:tcW w:w="1175" w:type="dxa"/>
            <w:tcBorders>
              <w:top w:val="single" w:sz="4" w:space="0" w:color="auto"/>
              <w:left w:val="single" w:sz="4" w:space="0" w:color="auto"/>
              <w:bottom w:val="single" w:sz="4" w:space="0" w:color="auto"/>
              <w:right w:val="single" w:sz="4" w:space="0" w:color="auto"/>
            </w:tcBorders>
          </w:tcPr>
          <w:p w14:paraId="691B4F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5769101</w:t>
            </w:r>
          </w:p>
        </w:tc>
        <w:tc>
          <w:tcPr>
            <w:tcW w:w="1134" w:type="dxa"/>
            <w:tcBorders>
              <w:top w:val="single" w:sz="4" w:space="0" w:color="auto"/>
              <w:left w:val="single" w:sz="4" w:space="0" w:color="auto"/>
              <w:bottom w:val="single" w:sz="4" w:space="0" w:color="auto"/>
              <w:right w:val="single" w:sz="4" w:space="0" w:color="auto"/>
            </w:tcBorders>
          </w:tcPr>
          <w:p w14:paraId="57C64D1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7437779</w:t>
            </w:r>
          </w:p>
        </w:tc>
      </w:tr>
      <w:tr w:rsidR="002D2C24" w:rsidRPr="00A92E63" w14:paraId="2E9F715C" w14:textId="77777777" w:rsidTr="002D2C24">
        <w:tc>
          <w:tcPr>
            <w:tcW w:w="663" w:type="dxa"/>
            <w:tcBorders>
              <w:top w:val="single" w:sz="4" w:space="0" w:color="auto"/>
              <w:left w:val="single" w:sz="4" w:space="0" w:color="auto"/>
              <w:bottom w:val="single" w:sz="4" w:space="0" w:color="auto"/>
              <w:right w:val="single" w:sz="4" w:space="0" w:color="auto"/>
            </w:tcBorders>
          </w:tcPr>
          <w:p w14:paraId="0947648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2371</w:t>
            </w:r>
          </w:p>
        </w:tc>
        <w:tc>
          <w:tcPr>
            <w:tcW w:w="1175" w:type="dxa"/>
            <w:tcBorders>
              <w:top w:val="single" w:sz="4" w:space="0" w:color="auto"/>
              <w:left w:val="single" w:sz="4" w:space="0" w:color="auto"/>
              <w:bottom w:val="single" w:sz="4" w:space="0" w:color="auto"/>
              <w:right w:val="single" w:sz="4" w:space="0" w:color="auto"/>
            </w:tcBorders>
          </w:tcPr>
          <w:p w14:paraId="12E836D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5769100</w:t>
            </w:r>
          </w:p>
        </w:tc>
        <w:tc>
          <w:tcPr>
            <w:tcW w:w="1134" w:type="dxa"/>
            <w:tcBorders>
              <w:top w:val="single" w:sz="4" w:space="0" w:color="auto"/>
              <w:left w:val="single" w:sz="4" w:space="0" w:color="auto"/>
              <w:bottom w:val="single" w:sz="4" w:space="0" w:color="auto"/>
              <w:right w:val="single" w:sz="4" w:space="0" w:color="auto"/>
            </w:tcBorders>
          </w:tcPr>
          <w:p w14:paraId="718C4E2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7437790</w:t>
            </w:r>
          </w:p>
        </w:tc>
      </w:tr>
      <w:tr w:rsidR="002D2C24" w:rsidRPr="00A92E63" w14:paraId="484DCF57" w14:textId="77777777" w:rsidTr="002D2C24">
        <w:tc>
          <w:tcPr>
            <w:tcW w:w="663" w:type="dxa"/>
            <w:tcBorders>
              <w:top w:val="single" w:sz="4" w:space="0" w:color="auto"/>
              <w:left w:val="single" w:sz="4" w:space="0" w:color="auto"/>
              <w:bottom w:val="single" w:sz="4" w:space="0" w:color="auto"/>
              <w:right w:val="single" w:sz="4" w:space="0" w:color="auto"/>
            </w:tcBorders>
          </w:tcPr>
          <w:p w14:paraId="35CC90A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2372</w:t>
            </w:r>
          </w:p>
        </w:tc>
        <w:tc>
          <w:tcPr>
            <w:tcW w:w="1175" w:type="dxa"/>
            <w:tcBorders>
              <w:top w:val="single" w:sz="4" w:space="0" w:color="auto"/>
              <w:left w:val="single" w:sz="4" w:space="0" w:color="auto"/>
              <w:bottom w:val="single" w:sz="4" w:space="0" w:color="auto"/>
              <w:right w:val="single" w:sz="4" w:space="0" w:color="auto"/>
            </w:tcBorders>
          </w:tcPr>
          <w:p w14:paraId="03D5C29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5769099</w:t>
            </w:r>
          </w:p>
        </w:tc>
        <w:tc>
          <w:tcPr>
            <w:tcW w:w="1134" w:type="dxa"/>
            <w:tcBorders>
              <w:top w:val="single" w:sz="4" w:space="0" w:color="auto"/>
              <w:left w:val="single" w:sz="4" w:space="0" w:color="auto"/>
              <w:bottom w:val="single" w:sz="4" w:space="0" w:color="auto"/>
              <w:right w:val="single" w:sz="4" w:space="0" w:color="auto"/>
            </w:tcBorders>
          </w:tcPr>
          <w:p w14:paraId="3A96DA9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7437794</w:t>
            </w:r>
          </w:p>
        </w:tc>
      </w:tr>
      <w:tr w:rsidR="002D2C24" w:rsidRPr="00A92E63" w14:paraId="0EC8426E" w14:textId="77777777" w:rsidTr="002D2C24">
        <w:tc>
          <w:tcPr>
            <w:tcW w:w="663" w:type="dxa"/>
            <w:tcBorders>
              <w:top w:val="single" w:sz="4" w:space="0" w:color="auto"/>
              <w:left w:val="single" w:sz="4" w:space="0" w:color="auto"/>
              <w:bottom w:val="single" w:sz="4" w:space="0" w:color="auto"/>
              <w:right w:val="single" w:sz="4" w:space="0" w:color="auto"/>
            </w:tcBorders>
          </w:tcPr>
          <w:p w14:paraId="6C1824A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2373</w:t>
            </w:r>
          </w:p>
        </w:tc>
        <w:tc>
          <w:tcPr>
            <w:tcW w:w="1175" w:type="dxa"/>
            <w:tcBorders>
              <w:top w:val="single" w:sz="4" w:space="0" w:color="auto"/>
              <w:left w:val="single" w:sz="4" w:space="0" w:color="auto"/>
              <w:bottom w:val="single" w:sz="4" w:space="0" w:color="auto"/>
              <w:right w:val="single" w:sz="4" w:space="0" w:color="auto"/>
            </w:tcBorders>
          </w:tcPr>
          <w:p w14:paraId="75440C8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5769097</w:t>
            </w:r>
          </w:p>
        </w:tc>
        <w:tc>
          <w:tcPr>
            <w:tcW w:w="1134" w:type="dxa"/>
            <w:tcBorders>
              <w:top w:val="single" w:sz="4" w:space="0" w:color="auto"/>
              <w:left w:val="single" w:sz="4" w:space="0" w:color="auto"/>
              <w:bottom w:val="single" w:sz="4" w:space="0" w:color="auto"/>
              <w:right w:val="single" w:sz="4" w:space="0" w:color="auto"/>
            </w:tcBorders>
          </w:tcPr>
          <w:p w14:paraId="4EA0ED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7437798</w:t>
            </w:r>
          </w:p>
        </w:tc>
      </w:tr>
      <w:tr w:rsidR="002D2C24" w:rsidRPr="00A92E63" w14:paraId="5E1A6184" w14:textId="77777777" w:rsidTr="002D2C24">
        <w:tc>
          <w:tcPr>
            <w:tcW w:w="663" w:type="dxa"/>
            <w:tcBorders>
              <w:top w:val="single" w:sz="4" w:space="0" w:color="auto"/>
              <w:left w:val="single" w:sz="4" w:space="0" w:color="auto"/>
              <w:bottom w:val="single" w:sz="4" w:space="0" w:color="auto"/>
              <w:right w:val="single" w:sz="4" w:space="0" w:color="auto"/>
            </w:tcBorders>
          </w:tcPr>
          <w:p w14:paraId="33A937C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2374</w:t>
            </w:r>
          </w:p>
        </w:tc>
        <w:tc>
          <w:tcPr>
            <w:tcW w:w="1175" w:type="dxa"/>
            <w:tcBorders>
              <w:top w:val="single" w:sz="4" w:space="0" w:color="auto"/>
              <w:left w:val="single" w:sz="4" w:space="0" w:color="auto"/>
              <w:bottom w:val="single" w:sz="4" w:space="0" w:color="auto"/>
              <w:right w:val="single" w:sz="4" w:space="0" w:color="auto"/>
            </w:tcBorders>
          </w:tcPr>
          <w:p w14:paraId="7DCC86A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5769094</w:t>
            </w:r>
          </w:p>
        </w:tc>
        <w:tc>
          <w:tcPr>
            <w:tcW w:w="1134" w:type="dxa"/>
            <w:tcBorders>
              <w:top w:val="single" w:sz="4" w:space="0" w:color="auto"/>
              <w:left w:val="single" w:sz="4" w:space="0" w:color="auto"/>
              <w:bottom w:val="single" w:sz="4" w:space="0" w:color="auto"/>
              <w:right w:val="single" w:sz="4" w:space="0" w:color="auto"/>
            </w:tcBorders>
          </w:tcPr>
          <w:p w14:paraId="2A56C6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7437802</w:t>
            </w:r>
          </w:p>
        </w:tc>
      </w:tr>
      <w:tr w:rsidR="002D2C24" w:rsidRPr="00A92E63" w14:paraId="734C27E7" w14:textId="77777777" w:rsidTr="002D2C24">
        <w:tc>
          <w:tcPr>
            <w:tcW w:w="663" w:type="dxa"/>
            <w:tcBorders>
              <w:top w:val="single" w:sz="4" w:space="0" w:color="auto"/>
              <w:left w:val="single" w:sz="4" w:space="0" w:color="auto"/>
              <w:bottom w:val="single" w:sz="4" w:space="0" w:color="auto"/>
              <w:right w:val="single" w:sz="4" w:space="0" w:color="auto"/>
            </w:tcBorders>
          </w:tcPr>
          <w:p w14:paraId="351BE29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2375</w:t>
            </w:r>
          </w:p>
        </w:tc>
        <w:tc>
          <w:tcPr>
            <w:tcW w:w="1175" w:type="dxa"/>
            <w:tcBorders>
              <w:top w:val="single" w:sz="4" w:space="0" w:color="auto"/>
              <w:left w:val="single" w:sz="4" w:space="0" w:color="auto"/>
              <w:bottom w:val="single" w:sz="4" w:space="0" w:color="auto"/>
              <w:right w:val="single" w:sz="4" w:space="0" w:color="auto"/>
            </w:tcBorders>
          </w:tcPr>
          <w:p w14:paraId="09D17CD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5769090</w:t>
            </w:r>
          </w:p>
        </w:tc>
        <w:tc>
          <w:tcPr>
            <w:tcW w:w="1134" w:type="dxa"/>
            <w:tcBorders>
              <w:top w:val="single" w:sz="4" w:space="0" w:color="auto"/>
              <w:left w:val="single" w:sz="4" w:space="0" w:color="auto"/>
              <w:bottom w:val="single" w:sz="4" w:space="0" w:color="auto"/>
              <w:right w:val="single" w:sz="4" w:space="0" w:color="auto"/>
            </w:tcBorders>
          </w:tcPr>
          <w:p w14:paraId="44AE71A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7437804</w:t>
            </w:r>
          </w:p>
        </w:tc>
      </w:tr>
      <w:tr w:rsidR="002D2C24" w:rsidRPr="00A92E63" w14:paraId="08265FEC" w14:textId="77777777" w:rsidTr="002D2C24">
        <w:tc>
          <w:tcPr>
            <w:tcW w:w="663" w:type="dxa"/>
            <w:tcBorders>
              <w:top w:val="single" w:sz="4" w:space="0" w:color="auto"/>
              <w:left w:val="single" w:sz="4" w:space="0" w:color="auto"/>
              <w:bottom w:val="single" w:sz="4" w:space="0" w:color="auto"/>
              <w:right w:val="single" w:sz="4" w:space="0" w:color="auto"/>
            </w:tcBorders>
          </w:tcPr>
          <w:p w14:paraId="4BA3C73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2376</w:t>
            </w:r>
          </w:p>
        </w:tc>
        <w:tc>
          <w:tcPr>
            <w:tcW w:w="1175" w:type="dxa"/>
            <w:tcBorders>
              <w:top w:val="single" w:sz="4" w:space="0" w:color="auto"/>
              <w:left w:val="single" w:sz="4" w:space="0" w:color="auto"/>
              <w:bottom w:val="single" w:sz="4" w:space="0" w:color="auto"/>
              <w:right w:val="single" w:sz="4" w:space="0" w:color="auto"/>
            </w:tcBorders>
          </w:tcPr>
          <w:p w14:paraId="651F9F5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5769085</w:t>
            </w:r>
          </w:p>
        </w:tc>
        <w:tc>
          <w:tcPr>
            <w:tcW w:w="1134" w:type="dxa"/>
            <w:tcBorders>
              <w:top w:val="single" w:sz="4" w:space="0" w:color="auto"/>
              <w:left w:val="single" w:sz="4" w:space="0" w:color="auto"/>
              <w:bottom w:val="single" w:sz="4" w:space="0" w:color="auto"/>
              <w:right w:val="single" w:sz="4" w:space="0" w:color="auto"/>
            </w:tcBorders>
          </w:tcPr>
          <w:p w14:paraId="092FC1B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7437804</w:t>
            </w:r>
          </w:p>
        </w:tc>
      </w:tr>
      <w:tr w:rsidR="002D2C24" w:rsidRPr="00A92E63" w14:paraId="4191DB2E" w14:textId="77777777" w:rsidTr="002D2C24">
        <w:tc>
          <w:tcPr>
            <w:tcW w:w="663" w:type="dxa"/>
            <w:tcBorders>
              <w:top w:val="single" w:sz="4" w:space="0" w:color="auto"/>
              <w:left w:val="single" w:sz="4" w:space="0" w:color="auto"/>
              <w:bottom w:val="single" w:sz="4" w:space="0" w:color="auto"/>
              <w:right w:val="single" w:sz="4" w:space="0" w:color="auto"/>
            </w:tcBorders>
          </w:tcPr>
          <w:p w14:paraId="433A923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2377</w:t>
            </w:r>
          </w:p>
        </w:tc>
        <w:tc>
          <w:tcPr>
            <w:tcW w:w="1175" w:type="dxa"/>
            <w:tcBorders>
              <w:top w:val="single" w:sz="4" w:space="0" w:color="auto"/>
              <w:left w:val="single" w:sz="4" w:space="0" w:color="auto"/>
              <w:bottom w:val="single" w:sz="4" w:space="0" w:color="auto"/>
              <w:right w:val="single" w:sz="4" w:space="0" w:color="auto"/>
            </w:tcBorders>
          </w:tcPr>
          <w:p w14:paraId="390710C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5769083</w:t>
            </w:r>
          </w:p>
        </w:tc>
        <w:tc>
          <w:tcPr>
            <w:tcW w:w="1134" w:type="dxa"/>
            <w:tcBorders>
              <w:top w:val="single" w:sz="4" w:space="0" w:color="auto"/>
              <w:left w:val="single" w:sz="4" w:space="0" w:color="auto"/>
              <w:bottom w:val="single" w:sz="4" w:space="0" w:color="auto"/>
              <w:right w:val="single" w:sz="4" w:space="0" w:color="auto"/>
            </w:tcBorders>
          </w:tcPr>
          <w:p w14:paraId="5F1B9E3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7437804</w:t>
            </w:r>
          </w:p>
        </w:tc>
      </w:tr>
      <w:tr w:rsidR="002D2C24" w:rsidRPr="00A92E63" w14:paraId="47D3C310" w14:textId="77777777" w:rsidTr="002D2C24">
        <w:tc>
          <w:tcPr>
            <w:tcW w:w="663" w:type="dxa"/>
            <w:tcBorders>
              <w:top w:val="single" w:sz="4" w:space="0" w:color="auto"/>
              <w:left w:val="single" w:sz="4" w:space="0" w:color="auto"/>
              <w:bottom w:val="single" w:sz="4" w:space="0" w:color="auto"/>
              <w:right w:val="single" w:sz="4" w:space="0" w:color="auto"/>
            </w:tcBorders>
          </w:tcPr>
          <w:p w14:paraId="139251D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2378</w:t>
            </w:r>
          </w:p>
        </w:tc>
        <w:tc>
          <w:tcPr>
            <w:tcW w:w="1175" w:type="dxa"/>
            <w:tcBorders>
              <w:top w:val="single" w:sz="4" w:space="0" w:color="auto"/>
              <w:left w:val="single" w:sz="4" w:space="0" w:color="auto"/>
              <w:bottom w:val="single" w:sz="4" w:space="0" w:color="auto"/>
              <w:right w:val="single" w:sz="4" w:space="0" w:color="auto"/>
            </w:tcBorders>
          </w:tcPr>
          <w:p w14:paraId="6F59C48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5769132</w:t>
            </w:r>
          </w:p>
        </w:tc>
        <w:tc>
          <w:tcPr>
            <w:tcW w:w="1134" w:type="dxa"/>
            <w:tcBorders>
              <w:top w:val="single" w:sz="4" w:space="0" w:color="auto"/>
              <w:left w:val="single" w:sz="4" w:space="0" w:color="auto"/>
              <w:bottom w:val="single" w:sz="4" w:space="0" w:color="auto"/>
              <w:right w:val="single" w:sz="4" w:space="0" w:color="auto"/>
            </w:tcBorders>
          </w:tcPr>
          <w:p w14:paraId="61D51D5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7437925</w:t>
            </w:r>
          </w:p>
        </w:tc>
      </w:tr>
      <w:tr w:rsidR="002D2C24" w:rsidRPr="00A92E63" w14:paraId="3A1E3C54" w14:textId="77777777" w:rsidTr="002D2C24">
        <w:tc>
          <w:tcPr>
            <w:tcW w:w="663" w:type="dxa"/>
            <w:tcBorders>
              <w:top w:val="single" w:sz="4" w:space="0" w:color="auto"/>
              <w:left w:val="single" w:sz="4" w:space="0" w:color="auto"/>
              <w:bottom w:val="single" w:sz="4" w:space="0" w:color="auto"/>
              <w:right w:val="single" w:sz="4" w:space="0" w:color="auto"/>
            </w:tcBorders>
          </w:tcPr>
          <w:p w14:paraId="21EF0D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2379</w:t>
            </w:r>
          </w:p>
        </w:tc>
        <w:tc>
          <w:tcPr>
            <w:tcW w:w="1175" w:type="dxa"/>
            <w:tcBorders>
              <w:top w:val="single" w:sz="4" w:space="0" w:color="auto"/>
              <w:left w:val="single" w:sz="4" w:space="0" w:color="auto"/>
              <w:bottom w:val="single" w:sz="4" w:space="0" w:color="auto"/>
              <w:right w:val="single" w:sz="4" w:space="0" w:color="auto"/>
            </w:tcBorders>
          </w:tcPr>
          <w:p w14:paraId="6AE905F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5769133</w:t>
            </w:r>
          </w:p>
        </w:tc>
        <w:tc>
          <w:tcPr>
            <w:tcW w:w="1134" w:type="dxa"/>
            <w:tcBorders>
              <w:top w:val="single" w:sz="4" w:space="0" w:color="auto"/>
              <w:left w:val="single" w:sz="4" w:space="0" w:color="auto"/>
              <w:bottom w:val="single" w:sz="4" w:space="0" w:color="auto"/>
              <w:right w:val="single" w:sz="4" w:space="0" w:color="auto"/>
            </w:tcBorders>
          </w:tcPr>
          <w:p w14:paraId="0897943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7437929</w:t>
            </w:r>
          </w:p>
        </w:tc>
      </w:tr>
      <w:tr w:rsidR="002D2C24" w:rsidRPr="00A92E63" w14:paraId="02A1D66A" w14:textId="77777777" w:rsidTr="002D2C24">
        <w:tc>
          <w:tcPr>
            <w:tcW w:w="663" w:type="dxa"/>
            <w:tcBorders>
              <w:top w:val="single" w:sz="4" w:space="0" w:color="auto"/>
              <w:left w:val="single" w:sz="4" w:space="0" w:color="auto"/>
              <w:bottom w:val="single" w:sz="4" w:space="0" w:color="auto"/>
              <w:right w:val="single" w:sz="4" w:space="0" w:color="auto"/>
            </w:tcBorders>
          </w:tcPr>
          <w:p w14:paraId="34FD326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2380</w:t>
            </w:r>
          </w:p>
        </w:tc>
        <w:tc>
          <w:tcPr>
            <w:tcW w:w="1175" w:type="dxa"/>
            <w:tcBorders>
              <w:top w:val="single" w:sz="4" w:space="0" w:color="auto"/>
              <w:left w:val="single" w:sz="4" w:space="0" w:color="auto"/>
              <w:bottom w:val="single" w:sz="4" w:space="0" w:color="auto"/>
              <w:right w:val="single" w:sz="4" w:space="0" w:color="auto"/>
            </w:tcBorders>
          </w:tcPr>
          <w:p w14:paraId="7082F1E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5769133</w:t>
            </w:r>
          </w:p>
        </w:tc>
        <w:tc>
          <w:tcPr>
            <w:tcW w:w="1134" w:type="dxa"/>
            <w:tcBorders>
              <w:top w:val="single" w:sz="4" w:space="0" w:color="auto"/>
              <w:left w:val="single" w:sz="4" w:space="0" w:color="auto"/>
              <w:bottom w:val="single" w:sz="4" w:space="0" w:color="auto"/>
              <w:right w:val="single" w:sz="4" w:space="0" w:color="auto"/>
            </w:tcBorders>
          </w:tcPr>
          <w:p w14:paraId="6A881BD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7437932</w:t>
            </w:r>
          </w:p>
        </w:tc>
      </w:tr>
      <w:tr w:rsidR="002D2C24" w:rsidRPr="00A92E63" w14:paraId="1D23D766" w14:textId="77777777" w:rsidTr="002D2C24">
        <w:tc>
          <w:tcPr>
            <w:tcW w:w="663" w:type="dxa"/>
            <w:tcBorders>
              <w:top w:val="single" w:sz="4" w:space="0" w:color="auto"/>
              <w:left w:val="single" w:sz="4" w:space="0" w:color="auto"/>
              <w:bottom w:val="single" w:sz="4" w:space="0" w:color="auto"/>
              <w:right w:val="single" w:sz="4" w:space="0" w:color="auto"/>
            </w:tcBorders>
          </w:tcPr>
          <w:p w14:paraId="15AB4DE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2381</w:t>
            </w:r>
          </w:p>
        </w:tc>
        <w:tc>
          <w:tcPr>
            <w:tcW w:w="1175" w:type="dxa"/>
            <w:tcBorders>
              <w:top w:val="single" w:sz="4" w:space="0" w:color="auto"/>
              <w:left w:val="single" w:sz="4" w:space="0" w:color="auto"/>
              <w:bottom w:val="single" w:sz="4" w:space="0" w:color="auto"/>
              <w:right w:val="single" w:sz="4" w:space="0" w:color="auto"/>
            </w:tcBorders>
          </w:tcPr>
          <w:p w14:paraId="67D8E6B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5769132</w:t>
            </w:r>
          </w:p>
        </w:tc>
        <w:tc>
          <w:tcPr>
            <w:tcW w:w="1134" w:type="dxa"/>
            <w:tcBorders>
              <w:top w:val="single" w:sz="4" w:space="0" w:color="auto"/>
              <w:left w:val="single" w:sz="4" w:space="0" w:color="auto"/>
              <w:bottom w:val="single" w:sz="4" w:space="0" w:color="auto"/>
              <w:right w:val="single" w:sz="4" w:space="0" w:color="auto"/>
            </w:tcBorders>
          </w:tcPr>
          <w:p w14:paraId="07171F9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7437937</w:t>
            </w:r>
          </w:p>
        </w:tc>
      </w:tr>
      <w:tr w:rsidR="002D2C24" w:rsidRPr="00A92E63" w14:paraId="6C957196" w14:textId="77777777" w:rsidTr="002D2C24">
        <w:tc>
          <w:tcPr>
            <w:tcW w:w="663" w:type="dxa"/>
            <w:tcBorders>
              <w:top w:val="single" w:sz="4" w:space="0" w:color="auto"/>
              <w:left w:val="single" w:sz="4" w:space="0" w:color="auto"/>
              <w:bottom w:val="single" w:sz="4" w:space="0" w:color="auto"/>
              <w:right w:val="single" w:sz="4" w:space="0" w:color="auto"/>
            </w:tcBorders>
          </w:tcPr>
          <w:p w14:paraId="030B1AF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2382</w:t>
            </w:r>
          </w:p>
        </w:tc>
        <w:tc>
          <w:tcPr>
            <w:tcW w:w="1175" w:type="dxa"/>
            <w:tcBorders>
              <w:top w:val="single" w:sz="4" w:space="0" w:color="auto"/>
              <w:left w:val="single" w:sz="4" w:space="0" w:color="auto"/>
              <w:bottom w:val="single" w:sz="4" w:space="0" w:color="auto"/>
              <w:right w:val="single" w:sz="4" w:space="0" w:color="auto"/>
            </w:tcBorders>
          </w:tcPr>
          <w:p w14:paraId="5C16C821"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5769132</w:t>
            </w:r>
          </w:p>
        </w:tc>
        <w:tc>
          <w:tcPr>
            <w:tcW w:w="1134" w:type="dxa"/>
            <w:tcBorders>
              <w:top w:val="single" w:sz="4" w:space="0" w:color="auto"/>
              <w:left w:val="single" w:sz="4" w:space="0" w:color="auto"/>
              <w:bottom w:val="single" w:sz="4" w:space="0" w:color="auto"/>
              <w:right w:val="single" w:sz="4" w:space="0" w:color="auto"/>
            </w:tcBorders>
          </w:tcPr>
          <w:p w14:paraId="710875A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7437939</w:t>
            </w:r>
          </w:p>
        </w:tc>
      </w:tr>
      <w:tr w:rsidR="002D2C24" w:rsidRPr="00A92E63" w14:paraId="73622666" w14:textId="77777777" w:rsidTr="002D2C24">
        <w:tc>
          <w:tcPr>
            <w:tcW w:w="663" w:type="dxa"/>
            <w:tcBorders>
              <w:top w:val="single" w:sz="4" w:space="0" w:color="auto"/>
              <w:left w:val="single" w:sz="4" w:space="0" w:color="auto"/>
              <w:bottom w:val="single" w:sz="4" w:space="0" w:color="auto"/>
              <w:right w:val="single" w:sz="4" w:space="0" w:color="auto"/>
            </w:tcBorders>
          </w:tcPr>
          <w:p w14:paraId="3C33681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2383</w:t>
            </w:r>
          </w:p>
        </w:tc>
        <w:tc>
          <w:tcPr>
            <w:tcW w:w="1175" w:type="dxa"/>
            <w:tcBorders>
              <w:top w:val="single" w:sz="4" w:space="0" w:color="auto"/>
              <w:left w:val="single" w:sz="4" w:space="0" w:color="auto"/>
              <w:bottom w:val="single" w:sz="4" w:space="0" w:color="auto"/>
              <w:right w:val="single" w:sz="4" w:space="0" w:color="auto"/>
            </w:tcBorders>
          </w:tcPr>
          <w:p w14:paraId="1B2C7FF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5769479</w:t>
            </w:r>
          </w:p>
        </w:tc>
        <w:tc>
          <w:tcPr>
            <w:tcW w:w="1134" w:type="dxa"/>
            <w:tcBorders>
              <w:top w:val="single" w:sz="4" w:space="0" w:color="auto"/>
              <w:left w:val="single" w:sz="4" w:space="0" w:color="auto"/>
              <w:bottom w:val="single" w:sz="4" w:space="0" w:color="auto"/>
              <w:right w:val="single" w:sz="4" w:space="0" w:color="auto"/>
            </w:tcBorders>
          </w:tcPr>
          <w:p w14:paraId="1536D3A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7438841</w:t>
            </w:r>
          </w:p>
        </w:tc>
      </w:tr>
      <w:tr w:rsidR="002D2C24" w:rsidRPr="00A92E63" w14:paraId="27D4C365" w14:textId="77777777" w:rsidTr="002D2C24">
        <w:tc>
          <w:tcPr>
            <w:tcW w:w="663" w:type="dxa"/>
            <w:tcBorders>
              <w:top w:val="single" w:sz="4" w:space="0" w:color="auto"/>
              <w:left w:val="single" w:sz="4" w:space="0" w:color="auto"/>
              <w:bottom w:val="single" w:sz="4" w:space="0" w:color="auto"/>
              <w:right w:val="single" w:sz="4" w:space="0" w:color="auto"/>
            </w:tcBorders>
          </w:tcPr>
          <w:p w14:paraId="1767FF8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2384</w:t>
            </w:r>
          </w:p>
        </w:tc>
        <w:tc>
          <w:tcPr>
            <w:tcW w:w="1175" w:type="dxa"/>
            <w:tcBorders>
              <w:top w:val="single" w:sz="4" w:space="0" w:color="auto"/>
              <w:left w:val="single" w:sz="4" w:space="0" w:color="auto"/>
              <w:bottom w:val="single" w:sz="4" w:space="0" w:color="auto"/>
              <w:right w:val="single" w:sz="4" w:space="0" w:color="auto"/>
            </w:tcBorders>
          </w:tcPr>
          <w:p w14:paraId="0BC1D9C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5769501</w:t>
            </w:r>
          </w:p>
        </w:tc>
        <w:tc>
          <w:tcPr>
            <w:tcW w:w="1134" w:type="dxa"/>
            <w:tcBorders>
              <w:top w:val="single" w:sz="4" w:space="0" w:color="auto"/>
              <w:left w:val="single" w:sz="4" w:space="0" w:color="auto"/>
              <w:bottom w:val="single" w:sz="4" w:space="0" w:color="auto"/>
              <w:right w:val="single" w:sz="4" w:space="0" w:color="auto"/>
            </w:tcBorders>
          </w:tcPr>
          <w:p w14:paraId="26CD2A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7438897</w:t>
            </w:r>
          </w:p>
        </w:tc>
      </w:tr>
      <w:tr w:rsidR="002D2C24" w:rsidRPr="00A92E63" w14:paraId="1B67D3A8" w14:textId="77777777" w:rsidTr="002D2C24">
        <w:tc>
          <w:tcPr>
            <w:tcW w:w="663" w:type="dxa"/>
            <w:tcBorders>
              <w:top w:val="single" w:sz="4" w:space="0" w:color="auto"/>
              <w:left w:val="single" w:sz="4" w:space="0" w:color="auto"/>
              <w:bottom w:val="single" w:sz="4" w:space="0" w:color="auto"/>
              <w:right w:val="single" w:sz="4" w:space="0" w:color="auto"/>
            </w:tcBorders>
          </w:tcPr>
          <w:p w14:paraId="2858CA0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2385</w:t>
            </w:r>
          </w:p>
        </w:tc>
        <w:tc>
          <w:tcPr>
            <w:tcW w:w="1175" w:type="dxa"/>
            <w:tcBorders>
              <w:top w:val="single" w:sz="4" w:space="0" w:color="auto"/>
              <w:left w:val="single" w:sz="4" w:space="0" w:color="auto"/>
              <w:bottom w:val="single" w:sz="4" w:space="0" w:color="auto"/>
              <w:right w:val="single" w:sz="4" w:space="0" w:color="auto"/>
            </w:tcBorders>
          </w:tcPr>
          <w:p w14:paraId="714ACA8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5769540</w:t>
            </w:r>
          </w:p>
        </w:tc>
        <w:tc>
          <w:tcPr>
            <w:tcW w:w="1134" w:type="dxa"/>
            <w:tcBorders>
              <w:top w:val="single" w:sz="4" w:space="0" w:color="auto"/>
              <w:left w:val="single" w:sz="4" w:space="0" w:color="auto"/>
              <w:bottom w:val="single" w:sz="4" w:space="0" w:color="auto"/>
              <w:right w:val="single" w:sz="4" w:space="0" w:color="auto"/>
            </w:tcBorders>
          </w:tcPr>
          <w:p w14:paraId="5D47828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7439000</w:t>
            </w:r>
          </w:p>
        </w:tc>
      </w:tr>
      <w:tr w:rsidR="002D2C24" w:rsidRPr="00A92E63" w14:paraId="6EFE44EF" w14:textId="77777777" w:rsidTr="002D2C24">
        <w:tc>
          <w:tcPr>
            <w:tcW w:w="663" w:type="dxa"/>
            <w:tcBorders>
              <w:top w:val="single" w:sz="4" w:space="0" w:color="auto"/>
              <w:left w:val="single" w:sz="4" w:space="0" w:color="auto"/>
              <w:bottom w:val="single" w:sz="4" w:space="0" w:color="auto"/>
              <w:right w:val="single" w:sz="4" w:space="0" w:color="auto"/>
            </w:tcBorders>
          </w:tcPr>
          <w:p w14:paraId="792FA09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2386</w:t>
            </w:r>
          </w:p>
        </w:tc>
        <w:tc>
          <w:tcPr>
            <w:tcW w:w="1175" w:type="dxa"/>
            <w:tcBorders>
              <w:top w:val="single" w:sz="4" w:space="0" w:color="auto"/>
              <w:left w:val="single" w:sz="4" w:space="0" w:color="auto"/>
              <w:bottom w:val="single" w:sz="4" w:space="0" w:color="auto"/>
              <w:right w:val="single" w:sz="4" w:space="0" w:color="auto"/>
            </w:tcBorders>
          </w:tcPr>
          <w:p w14:paraId="33314C9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5769579</w:t>
            </w:r>
          </w:p>
        </w:tc>
        <w:tc>
          <w:tcPr>
            <w:tcW w:w="1134" w:type="dxa"/>
            <w:tcBorders>
              <w:top w:val="single" w:sz="4" w:space="0" w:color="auto"/>
              <w:left w:val="single" w:sz="4" w:space="0" w:color="auto"/>
              <w:bottom w:val="single" w:sz="4" w:space="0" w:color="auto"/>
              <w:right w:val="single" w:sz="4" w:space="0" w:color="auto"/>
            </w:tcBorders>
          </w:tcPr>
          <w:p w14:paraId="05537D6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7439100</w:t>
            </w:r>
          </w:p>
        </w:tc>
      </w:tr>
      <w:tr w:rsidR="002D2C24" w:rsidRPr="00A92E63" w14:paraId="78D75F1A" w14:textId="77777777" w:rsidTr="002D2C24">
        <w:tc>
          <w:tcPr>
            <w:tcW w:w="663" w:type="dxa"/>
            <w:tcBorders>
              <w:top w:val="single" w:sz="4" w:space="0" w:color="auto"/>
              <w:left w:val="single" w:sz="4" w:space="0" w:color="auto"/>
              <w:bottom w:val="single" w:sz="4" w:space="0" w:color="auto"/>
              <w:right w:val="single" w:sz="4" w:space="0" w:color="auto"/>
            </w:tcBorders>
          </w:tcPr>
          <w:p w14:paraId="2BA77C5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2387</w:t>
            </w:r>
          </w:p>
        </w:tc>
        <w:tc>
          <w:tcPr>
            <w:tcW w:w="1175" w:type="dxa"/>
            <w:tcBorders>
              <w:top w:val="single" w:sz="4" w:space="0" w:color="auto"/>
              <w:left w:val="single" w:sz="4" w:space="0" w:color="auto"/>
              <w:bottom w:val="single" w:sz="4" w:space="0" w:color="auto"/>
              <w:right w:val="single" w:sz="4" w:space="0" w:color="auto"/>
            </w:tcBorders>
          </w:tcPr>
          <w:p w14:paraId="5359BE4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5769977</w:t>
            </w:r>
          </w:p>
        </w:tc>
        <w:tc>
          <w:tcPr>
            <w:tcW w:w="1134" w:type="dxa"/>
            <w:tcBorders>
              <w:top w:val="single" w:sz="4" w:space="0" w:color="auto"/>
              <w:left w:val="single" w:sz="4" w:space="0" w:color="auto"/>
              <w:bottom w:val="single" w:sz="4" w:space="0" w:color="auto"/>
              <w:right w:val="single" w:sz="4" w:space="0" w:color="auto"/>
            </w:tcBorders>
          </w:tcPr>
          <w:p w14:paraId="34E60EE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7440134</w:t>
            </w:r>
          </w:p>
        </w:tc>
      </w:tr>
      <w:tr w:rsidR="002D2C24" w:rsidRPr="00A92E63" w14:paraId="3B3884ED" w14:textId="77777777" w:rsidTr="002D2C24">
        <w:tc>
          <w:tcPr>
            <w:tcW w:w="663" w:type="dxa"/>
            <w:tcBorders>
              <w:top w:val="single" w:sz="4" w:space="0" w:color="auto"/>
              <w:left w:val="single" w:sz="4" w:space="0" w:color="auto"/>
              <w:bottom w:val="single" w:sz="4" w:space="0" w:color="auto"/>
              <w:right w:val="single" w:sz="4" w:space="0" w:color="auto"/>
            </w:tcBorders>
          </w:tcPr>
          <w:p w14:paraId="796873C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2388</w:t>
            </w:r>
          </w:p>
        </w:tc>
        <w:tc>
          <w:tcPr>
            <w:tcW w:w="1175" w:type="dxa"/>
            <w:tcBorders>
              <w:top w:val="single" w:sz="4" w:space="0" w:color="auto"/>
              <w:left w:val="single" w:sz="4" w:space="0" w:color="auto"/>
              <w:bottom w:val="single" w:sz="4" w:space="0" w:color="auto"/>
              <w:right w:val="single" w:sz="4" w:space="0" w:color="auto"/>
            </w:tcBorders>
          </w:tcPr>
          <w:p w14:paraId="372FC6B5"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5769998</w:t>
            </w:r>
          </w:p>
        </w:tc>
        <w:tc>
          <w:tcPr>
            <w:tcW w:w="1134" w:type="dxa"/>
            <w:tcBorders>
              <w:top w:val="single" w:sz="4" w:space="0" w:color="auto"/>
              <w:left w:val="single" w:sz="4" w:space="0" w:color="auto"/>
              <w:bottom w:val="single" w:sz="4" w:space="0" w:color="auto"/>
              <w:right w:val="single" w:sz="4" w:space="0" w:color="auto"/>
            </w:tcBorders>
          </w:tcPr>
          <w:p w14:paraId="3EE6E6F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7440133</w:t>
            </w:r>
          </w:p>
        </w:tc>
      </w:tr>
      <w:tr w:rsidR="002D2C24" w:rsidRPr="00A92E63" w14:paraId="6951FC79" w14:textId="77777777" w:rsidTr="002D2C24">
        <w:tc>
          <w:tcPr>
            <w:tcW w:w="663" w:type="dxa"/>
            <w:tcBorders>
              <w:top w:val="single" w:sz="4" w:space="0" w:color="auto"/>
              <w:left w:val="single" w:sz="4" w:space="0" w:color="auto"/>
              <w:bottom w:val="single" w:sz="4" w:space="0" w:color="auto"/>
              <w:right w:val="single" w:sz="4" w:space="0" w:color="auto"/>
            </w:tcBorders>
          </w:tcPr>
          <w:p w14:paraId="02504C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2389</w:t>
            </w:r>
          </w:p>
        </w:tc>
        <w:tc>
          <w:tcPr>
            <w:tcW w:w="1175" w:type="dxa"/>
            <w:tcBorders>
              <w:top w:val="single" w:sz="4" w:space="0" w:color="auto"/>
              <w:left w:val="single" w:sz="4" w:space="0" w:color="auto"/>
              <w:bottom w:val="single" w:sz="4" w:space="0" w:color="auto"/>
              <w:right w:val="single" w:sz="4" w:space="0" w:color="auto"/>
            </w:tcBorders>
          </w:tcPr>
          <w:p w14:paraId="5D83FFF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5770021</w:t>
            </w:r>
          </w:p>
        </w:tc>
        <w:tc>
          <w:tcPr>
            <w:tcW w:w="1134" w:type="dxa"/>
            <w:tcBorders>
              <w:top w:val="single" w:sz="4" w:space="0" w:color="auto"/>
              <w:left w:val="single" w:sz="4" w:space="0" w:color="auto"/>
              <w:bottom w:val="single" w:sz="4" w:space="0" w:color="auto"/>
              <w:right w:val="single" w:sz="4" w:space="0" w:color="auto"/>
            </w:tcBorders>
          </w:tcPr>
          <w:p w14:paraId="2BFECED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7440141</w:t>
            </w:r>
          </w:p>
        </w:tc>
      </w:tr>
      <w:tr w:rsidR="002D2C24" w:rsidRPr="00A92E63" w14:paraId="4FEB8C5F" w14:textId="77777777" w:rsidTr="002D2C24">
        <w:tc>
          <w:tcPr>
            <w:tcW w:w="663" w:type="dxa"/>
            <w:tcBorders>
              <w:top w:val="single" w:sz="4" w:space="0" w:color="auto"/>
              <w:left w:val="single" w:sz="4" w:space="0" w:color="auto"/>
              <w:bottom w:val="single" w:sz="4" w:space="0" w:color="auto"/>
              <w:right w:val="single" w:sz="4" w:space="0" w:color="auto"/>
            </w:tcBorders>
          </w:tcPr>
          <w:p w14:paraId="094F9D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2390</w:t>
            </w:r>
          </w:p>
        </w:tc>
        <w:tc>
          <w:tcPr>
            <w:tcW w:w="1175" w:type="dxa"/>
            <w:tcBorders>
              <w:top w:val="single" w:sz="4" w:space="0" w:color="auto"/>
              <w:left w:val="single" w:sz="4" w:space="0" w:color="auto"/>
              <w:bottom w:val="single" w:sz="4" w:space="0" w:color="auto"/>
              <w:right w:val="single" w:sz="4" w:space="0" w:color="auto"/>
            </w:tcBorders>
          </w:tcPr>
          <w:p w14:paraId="4E4CA9E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5770040</w:t>
            </w:r>
          </w:p>
        </w:tc>
        <w:tc>
          <w:tcPr>
            <w:tcW w:w="1134" w:type="dxa"/>
            <w:tcBorders>
              <w:top w:val="single" w:sz="4" w:space="0" w:color="auto"/>
              <w:left w:val="single" w:sz="4" w:space="0" w:color="auto"/>
              <w:bottom w:val="single" w:sz="4" w:space="0" w:color="auto"/>
              <w:right w:val="single" w:sz="4" w:space="0" w:color="auto"/>
            </w:tcBorders>
          </w:tcPr>
          <w:p w14:paraId="6E1FAAE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7440157</w:t>
            </w:r>
          </w:p>
        </w:tc>
      </w:tr>
      <w:tr w:rsidR="002D2C24" w:rsidRPr="00A92E63" w14:paraId="4E1E186D" w14:textId="77777777" w:rsidTr="002D2C24">
        <w:tc>
          <w:tcPr>
            <w:tcW w:w="663" w:type="dxa"/>
            <w:tcBorders>
              <w:top w:val="single" w:sz="4" w:space="0" w:color="auto"/>
              <w:left w:val="single" w:sz="4" w:space="0" w:color="auto"/>
              <w:bottom w:val="single" w:sz="4" w:space="0" w:color="auto"/>
              <w:right w:val="single" w:sz="4" w:space="0" w:color="auto"/>
            </w:tcBorders>
          </w:tcPr>
          <w:p w14:paraId="1A75047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2391</w:t>
            </w:r>
          </w:p>
        </w:tc>
        <w:tc>
          <w:tcPr>
            <w:tcW w:w="1175" w:type="dxa"/>
            <w:tcBorders>
              <w:top w:val="single" w:sz="4" w:space="0" w:color="auto"/>
              <w:left w:val="single" w:sz="4" w:space="0" w:color="auto"/>
              <w:bottom w:val="single" w:sz="4" w:space="0" w:color="auto"/>
              <w:right w:val="single" w:sz="4" w:space="0" w:color="auto"/>
            </w:tcBorders>
          </w:tcPr>
          <w:p w14:paraId="1639D91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5770053</w:t>
            </w:r>
          </w:p>
        </w:tc>
        <w:tc>
          <w:tcPr>
            <w:tcW w:w="1134" w:type="dxa"/>
            <w:tcBorders>
              <w:top w:val="single" w:sz="4" w:space="0" w:color="auto"/>
              <w:left w:val="single" w:sz="4" w:space="0" w:color="auto"/>
              <w:bottom w:val="single" w:sz="4" w:space="0" w:color="auto"/>
              <w:right w:val="single" w:sz="4" w:space="0" w:color="auto"/>
            </w:tcBorders>
          </w:tcPr>
          <w:p w14:paraId="4449611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7440177</w:t>
            </w:r>
          </w:p>
        </w:tc>
      </w:tr>
      <w:tr w:rsidR="002D2C24" w:rsidRPr="00A92E63" w14:paraId="28234C2E" w14:textId="77777777" w:rsidTr="002D2C24">
        <w:tc>
          <w:tcPr>
            <w:tcW w:w="663" w:type="dxa"/>
            <w:tcBorders>
              <w:top w:val="single" w:sz="4" w:space="0" w:color="auto"/>
              <w:left w:val="single" w:sz="4" w:space="0" w:color="auto"/>
              <w:bottom w:val="single" w:sz="4" w:space="0" w:color="auto"/>
              <w:right w:val="single" w:sz="4" w:space="0" w:color="auto"/>
            </w:tcBorders>
          </w:tcPr>
          <w:p w14:paraId="739BF77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2392</w:t>
            </w:r>
          </w:p>
        </w:tc>
        <w:tc>
          <w:tcPr>
            <w:tcW w:w="1175" w:type="dxa"/>
            <w:tcBorders>
              <w:top w:val="single" w:sz="4" w:space="0" w:color="auto"/>
              <w:left w:val="single" w:sz="4" w:space="0" w:color="auto"/>
              <w:bottom w:val="single" w:sz="4" w:space="0" w:color="auto"/>
              <w:right w:val="single" w:sz="4" w:space="0" w:color="auto"/>
            </w:tcBorders>
          </w:tcPr>
          <w:p w14:paraId="4171A9A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5770127</w:t>
            </w:r>
          </w:p>
        </w:tc>
        <w:tc>
          <w:tcPr>
            <w:tcW w:w="1134" w:type="dxa"/>
            <w:tcBorders>
              <w:top w:val="single" w:sz="4" w:space="0" w:color="auto"/>
              <w:left w:val="single" w:sz="4" w:space="0" w:color="auto"/>
              <w:bottom w:val="single" w:sz="4" w:space="0" w:color="auto"/>
              <w:right w:val="single" w:sz="4" w:space="0" w:color="auto"/>
            </w:tcBorders>
          </w:tcPr>
          <w:p w14:paraId="4087786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7440370</w:t>
            </w:r>
          </w:p>
        </w:tc>
      </w:tr>
      <w:tr w:rsidR="002D2C24" w:rsidRPr="00A92E63" w14:paraId="59404723" w14:textId="77777777" w:rsidTr="002D2C24">
        <w:tc>
          <w:tcPr>
            <w:tcW w:w="663" w:type="dxa"/>
            <w:tcBorders>
              <w:top w:val="single" w:sz="4" w:space="0" w:color="auto"/>
              <w:left w:val="single" w:sz="4" w:space="0" w:color="auto"/>
              <w:bottom w:val="single" w:sz="4" w:space="0" w:color="auto"/>
              <w:right w:val="single" w:sz="4" w:space="0" w:color="auto"/>
            </w:tcBorders>
          </w:tcPr>
          <w:p w14:paraId="6D2E5A1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2393</w:t>
            </w:r>
          </w:p>
        </w:tc>
        <w:tc>
          <w:tcPr>
            <w:tcW w:w="1175" w:type="dxa"/>
            <w:tcBorders>
              <w:top w:val="single" w:sz="4" w:space="0" w:color="auto"/>
              <w:left w:val="single" w:sz="4" w:space="0" w:color="auto"/>
              <w:bottom w:val="single" w:sz="4" w:space="0" w:color="auto"/>
              <w:right w:val="single" w:sz="4" w:space="0" w:color="auto"/>
            </w:tcBorders>
          </w:tcPr>
          <w:p w14:paraId="264365AC"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5770131</w:t>
            </w:r>
          </w:p>
        </w:tc>
        <w:tc>
          <w:tcPr>
            <w:tcW w:w="1134" w:type="dxa"/>
            <w:tcBorders>
              <w:top w:val="single" w:sz="4" w:space="0" w:color="auto"/>
              <w:left w:val="single" w:sz="4" w:space="0" w:color="auto"/>
              <w:bottom w:val="single" w:sz="4" w:space="0" w:color="auto"/>
              <w:right w:val="single" w:sz="4" w:space="0" w:color="auto"/>
            </w:tcBorders>
          </w:tcPr>
          <w:p w14:paraId="02A0433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7440391</w:t>
            </w:r>
          </w:p>
        </w:tc>
      </w:tr>
      <w:tr w:rsidR="002D2C24" w:rsidRPr="00A92E63" w14:paraId="74420CDD" w14:textId="77777777" w:rsidTr="002D2C24">
        <w:tc>
          <w:tcPr>
            <w:tcW w:w="663" w:type="dxa"/>
            <w:tcBorders>
              <w:top w:val="single" w:sz="4" w:space="0" w:color="auto"/>
              <w:left w:val="single" w:sz="4" w:space="0" w:color="auto"/>
              <w:bottom w:val="single" w:sz="4" w:space="0" w:color="auto"/>
              <w:right w:val="single" w:sz="4" w:space="0" w:color="auto"/>
            </w:tcBorders>
          </w:tcPr>
          <w:p w14:paraId="11F5EA9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2394</w:t>
            </w:r>
          </w:p>
        </w:tc>
        <w:tc>
          <w:tcPr>
            <w:tcW w:w="1175" w:type="dxa"/>
            <w:tcBorders>
              <w:top w:val="single" w:sz="4" w:space="0" w:color="auto"/>
              <w:left w:val="single" w:sz="4" w:space="0" w:color="auto"/>
              <w:bottom w:val="single" w:sz="4" w:space="0" w:color="auto"/>
              <w:right w:val="single" w:sz="4" w:space="0" w:color="auto"/>
            </w:tcBorders>
          </w:tcPr>
          <w:p w14:paraId="2235DB1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5770129</w:t>
            </w:r>
          </w:p>
        </w:tc>
        <w:tc>
          <w:tcPr>
            <w:tcW w:w="1134" w:type="dxa"/>
            <w:tcBorders>
              <w:top w:val="single" w:sz="4" w:space="0" w:color="auto"/>
              <w:left w:val="single" w:sz="4" w:space="0" w:color="auto"/>
              <w:bottom w:val="single" w:sz="4" w:space="0" w:color="auto"/>
              <w:right w:val="single" w:sz="4" w:space="0" w:color="auto"/>
            </w:tcBorders>
          </w:tcPr>
          <w:p w14:paraId="0723676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7440413</w:t>
            </w:r>
          </w:p>
        </w:tc>
      </w:tr>
      <w:tr w:rsidR="002D2C24" w:rsidRPr="00A92E63" w14:paraId="62F8983E" w14:textId="77777777" w:rsidTr="002D2C24">
        <w:tc>
          <w:tcPr>
            <w:tcW w:w="663" w:type="dxa"/>
            <w:tcBorders>
              <w:top w:val="single" w:sz="4" w:space="0" w:color="auto"/>
              <w:left w:val="single" w:sz="4" w:space="0" w:color="auto"/>
              <w:bottom w:val="single" w:sz="4" w:space="0" w:color="auto"/>
              <w:right w:val="single" w:sz="4" w:space="0" w:color="auto"/>
            </w:tcBorders>
          </w:tcPr>
          <w:p w14:paraId="24F47A90"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2395</w:t>
            </w:r>
          </w:p>
        </w:tc>
        <w:tc>
          <w:tcPr>
            <w:tcW w:w="1175" w:type="dxa"/>
            <w:tcBorders>
              <w:top w:val="single" w:sz="4" w:space="0" w:color="auto"/>
              <w:left w:val="single" w:sz="4" w:space="0" w:color="auto"/>
              <w:bottom w:val="single" w:sz="4" w:space="0" w:color="auto"/>
              <w:right w:val="single" w:sz="4" w:space="0" w:color="auto"/>
            </w:tcBorders>
          </w:tcPr>
          <w:p w14:paraId="520EBEF4"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5770120</w:t>
            </w:r>
          </w:p>
        </w:tc>
        <w:tc>
          <w:tcPr>
            <w:tcW w:w="1134" w:type="dxa"/>
            <w:tcBorders>
              <w:top w:val="single" w:sz="4" w:space="0" w:color="auto"/>
              <w:left w:val="single" w:sz="4" w:space="0" w:color="auto"/>
              <w:bottom w:val="single" w:sz="4" w:space="0" w:color="auto"/>
              <w:right w:val="single" w:sz="4" w:space="0" w:color="auto"/>
            </w:tcBorders>
          </w:tcPr>
          <w:p w14:paraId="1AC06BE9"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7440434</w:t>
            </w:r>
          </w:p>
        </w:tc>
      </w:tr>
      <w:tr w:rsidR="002D2C24" w:rsidRPr="00A92E63" w14:paraId="625D5974" w14:textId="77777777" w:rsidTr="002D2C24">
        <w:tc>
          <w:tcPr>
            <w:tcW w:w="663" w:type="dxa"/>
            <w:tcBorders>
              <w:top w:val="single" w:sz="4" w:space="0" w:color="auto"/>
              <w:left w:val="single" w:sz="4" w:space="0" w:color="auto"/>
              <w:bottom w:val="single" w:sz="4" w:space="0" w:color="auto"/>
              <w:right w:val="single" w:sz="4" w:space="0" w:color="auto"/>
            </w:tcBorders>
          </w:tcPr>
          <w:p w14:paraId="75F5711D"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2396</w:t>
            </w:r>
          </w:p>
        </w:tc>
        <w:tc>
          <w:tcPr>
            <w:tcW w:w="1175" w:type="dxa"/>
            <w:tcBorders>
              <w:top w:val="single" w:sz="4" w:space="0" w:color="auto"/>
              <w:left w:val="single" w:sz="4" w:space="0" w:color="auto"/>
              <w:bottom w:val="single" w:sz="4" w:space="0" w:color="auto"/>
              <w:right w:val="single" w:sz="4" w:space="0" w:color="auto"/>
            </w:tcBorders>
          </w:tcPr>
          <w:p w14:paraId="640169A2"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5770104</w:t>
            </w:r>
          </w:p>
        </w:tc>
        <w:tc>
          <w:tcPr>
            <w:tcW w:w="1134" w:type="dxa"/>
            <w:tcBorders>
              <w:top w:val="single" w:sz="4" w:space="0" w:color="auto"/>
              <w:left w:val="single" w:sz="4" w:space="0" w:color="auto"/>
              <w:bottom w:val="single" w:sz="4" w:space="0" w:color="auto"/>
              <w:right w:val="single" w:sz="4" w:space="0" w:color="auto"/>
            </w:tcBorders>
          </w:tcPr>
          <w:p w14:paraId="253E4EA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7440450</w:t>
            </w:r>
          </w:p>
        </w:tc>
      </w:tr>
      <w:tr w:rsidR="002D2C24" w:rsidRPr="00A92E63" w14:paraId="526DD2B7" w14:textId="77777777" w:rsidTr="002D2C24">
        <w:tc>
          <w:tcPr>
            <w:tcW w:w="663" w:type="dxa"/>
            <w:tcBorders>
              <w:top w:val="single" w:sz="4" w:space="0" w:color="auto"/>
              <w:left w:val="single" w:sz="4" w:space="0" w:color="auto"/>
              <w:bottom w:val="single" w:sz="4" w:space="0" w:color="auto"/>
              <w:right w:val="single" w:sz="4" w:space="0" w:color="auto"/>
            </w:tcBorders>
          </w:tcPr>
          <w:p w14:paraId="323D94BA"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2397</w:t>
            </w:r>
          </w:p>
        </w:tc>
        <w:tc>
          <w:tcPr>
            <w:tcW w:w="1175" w:type="dxa"/>
            <w:tcBorders>
              <w:top w:val="single" w:sz="4" w:space="0" w:color="auto"/>
              <w:left w:val="single" w:sz="4" w:space="0" w:color="auto"/>
              <w:bottom w:val="single" w:sz="4" w:space="0" w:color="auto"/>
              <w:right w:val="single" w:sz="4" w:space="0" w:color="auto"/>
            </w:tcBorders>
          </w:tcPr>
          <w:p w14:paraId="7F7F7863"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5770085</w:t>
            </w:r>
          </w:p>
        </w:tc>
        <w:tc>
          <w:tcPr>
            <w:tcW w:w="1134" w:type="dxa"/>
            <w:tcBorders>
              <w:top w:val="single" w:sz="4" w:space="0" w:color="auto"/>
              <w:left w:val="single" w:sz="4" w:space="0" w:color="auto"/>
              <w:bottom w:val="single" w:sz="4" w:space="0" w:color="auto"/>
              <w:right w:val="single" w:sz="4" w:space="0" w:color="auto"/>
            </w:tcBorders>
          </w:tcPr>
          <w:p w14:paraId="583A5F7B"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7440461</w:t>
            </w:r>
          </w:p>
        </w:tc>
      </w:tr>
      <w:tr w:rsidR="002D2C24" w:rsidRPr="00A92E63" w14:paraId="58EB2485" w14:textId="77777777" w:rsidTr="002D2C24">
        <w:tc>
          <w:tcPr>
            <w:tcW w:w="663" w:type="dxa"/>
            <w:tcBorders>
              <w:top w:val="single" w:sz="4" w:space="0" w:color="auto"/>
              <w:left w:val="single" w:sz="4" w:space="0" w:color="auto"/>
              <w:bottom w:val="single" w:sz="4" w:space="0" w:color="auto"/>
              <w:right w:val="single" w:sz="4" w:space="0" w:color="auto"/>
            </w:tcBorders>
          </w:tcPr>
          <w:p w14:paraId="5A3998EF"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2398</w:t>
            </w:r>
          </w:p>
        </w:tc>
        <w:tc>
          <w:tcPr>
            <w:tcW w:w="1175" w:type="dxa"/>
            <w:tcBorders>
              <w:top w:val="single" w:sz="4" w:space="0" w:color="auto"/>
              <w:left w:val="single" w:sz="4" w:space="0" w:color="auto"/>
              <w:bottom w:val="single" w:sz="4" w:space="0" w:color="auto"/>
              <w:right w:val="single" w:sz="4" w:space="0" w:color="auto"/>
            </w:tcBorders>
          </w:tcPr>
          <w:p w14:paraId="6EACFC96"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5770079</w:t>
            </w:r>
          </w:p>
        </w:tc>
        <w:tc>
          <w:tcPr>
            <w:tcW w:w="1134" w:type="dxa"/>
            <w:tcBorders>
              <w:top w:val="single" w:sz="4" w:space="0" w:color="auto"/>
              <w:left w:val="single" w:sz="4" w:space="0" w:color="auto"/>
              <w:bottom w:val="single" w:sz="4" w:space="0" w:color="auto"/>
              <w:right w:val="single" w:sz="4" w:space="0" w:color="auto"/>
            </w:tcBorders>
          </w:tcPr>
          <w:p w14:paraId="7D62F8AE"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7440463</w:t>
            </w:r>
          </w:p>
        </w:tc>
      </w:tr>
      <w:tr w:rsidR="002D2C24" w:rsidRPr="00A92E63" w14:paraId="0A89507F" w14:textId="77777777" w:rsidTr="002D2C24">
        <w:tc>
          <w:tcPr>
            <w:tcW w:w="663" w:type="dxa"/>
            <w:tcBorders>
              <w:top w:val="single" w:sz="4" w:space="0" w:color="auto"/>
              <w:left w:val="single" w:sz="4" w:space="0" w:color="auto"/>
              <w:bottom w:val="single" w:sz="4" w:space="0" w:color="auto"/>
              <w:right w:val="single" w:sz="4" w:space="0" w:color="auto"/>
            </w:tcBorders>
          </w:tcPr>
          <w:p w14:paraId="4FE4DF27"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2399</w:t>
            </w:r>
          </w:p>
        </w:tc>
        <w:tc>
          <w:tcPr>
            <w:tcW w:w="1175" w:type="dxa"/>
            <w:tcBorders>
              <w:top w:val="single" w:sz="4" w:space="0" w:color="auto"/>
              <w:left w:val="single" w:sz="4" w:space="0" w:color="auto"/>
              <w:bottom w:val="single" w:sz="4" w:space="0" w:color="auto"/>
              <w:right w:val="single" w:sz="4" w:space="0" w:color="auto"/>
            </w:tcBorders>
          </w:tcPr>
          <w:p w14:paraId="1A51B70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5770079</w:t>
            </w:r>
          </w:p>
        </w:tc>
        <w:tc>
          <w:tcPr>
            <w:tcW w:w="1134" w:type="dxa"/>
            <w:tcBorders>
              <w:top w:val="single" w:sz="4" w:space="0" w:color="auto"/>
              <w:left w:val="single" w:sz="4" w:space="0" w:color="auto"/>
              <w:bottom w:val="single" w:sz="4" w:space="0" w:color="auto"/>
              <w:right w:val="single" w:sz="4" w:space="0" w:color="auto"/>
            </w:tcBorders>
          </w:tcPr>
          <w:p w14:paraId="4BE77BE8" w14:textId="77777777" w:rsidR="002D2C24" w:rsidRPr="002D2C24" w:rsidRDefault="002D2C24" w:rsidP="002D2C24">
            <w:pPr>
              <w:keepNext w:val="0"/>
              <w:keepLines w:val="0"/>
              <w:spacing w:line="240" w:lineRule="auto"/>
              <w:outlineLvl w:val="9"/>
              <w:rPr>
                <w:rFonts w:ascii="Calibri" w:eastAsia="Calibri" w:hAnsi="Calibri" w:cs="Times New Roman"/>
                <w:sz w:val="22"/>
                <w:szCs w:val="22"/>
              </w:rPr>
            </w:pPr>
            <w:r w:rsidRPr="002D2C24">
              <w:rPr>
                <w:rFonts w:ascii="Calibri" w:eastAsia="Calibri" w:hAnsi="Calibri" w:cs="Times New Roman"/>
                <w:sz w:val="22"/>
                <w:szCs w:val="22"/>
              </w:rPr>
              <w:t>7440463</w:t>
            </w:r>
          </w:p>
        </w:tc>
      </w:tr>
      <w:tr w:rsidR="009569B5" w:rsidRPr="00A92E63" w14:paraId="006B9B9A" w14:textId="77777777" w:rsidTr="009569B5">
        <w:tc>
          <w:tcPr>
            <w:tcW w:w="663" w:type="dxa"/>
            <w:tcBorders>
              <w:top w:val="single" w:sz="4" w:space="0" w:color="auto"/>
              <w:left w:val="single" w:sz="4" w:space="0" w:color="auto"/>
              <w:bottom w:val="single" w:sz="4" w:space="0" w:color="auto"/>
              <w:right w:val="single" w:sz="4" w:space="0" w:color="auto"/>
            </w:tcBorders>
          </w:tcPr>
          <w:p w14:paraId="458E387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2400</w:t>
            </w:r>
          </w:p>
        </w:tc>
        <w:tc>
          <w:tcPr>
            <w:tcW w:w="1175" w:type="dxa"/>
            <w:tcBorders>
              <w:top w:val="single" w:sz="4" w:space="0" w:color="auto"/>
              <w:left w:val="single" w:sz="4" w:space="0" w:color="auto"/>
              <w:bottom w:val="single" w:sz="4" w:space="0" w:color="auto"/>
              <w:right w:val="single" w:sz="4" w:space="0" w:color="auto"/>
            </w:tcBorders>
          </w:tcPr>
          <w:p w14:paraId="7C1985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5770077</w:t>
            </w:r>
          </w:p>
        </w:tc>
        <w:tc>
          <w:tcPr>
            <w:tcW w:w="1134" w:type="dxa"/>
            <w:tcBorders>
              <w:top w:val="single" w:sz="4" w:space="0" w:color="auto"/>
              <w:left w:val="single" w:sz="4" w:space="0" w:color="auto"/>
              <w:bottom w:val="single" w:sz="4" w:space="0" w:color="auto"/>
              <w:right w:val="single" w:sz="4" w:space="0" w:color="auto"/>
            </w:tcBorders>
          </w:tcPr>
          <w:p w14:paraId="7A2534E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7440470</w:t>
            </w:r>
          </w:p>
        </w:tc>
      </w:tr>
      <w:tr w:rsidR="009569B5" w:rsidRPr="00A92E63" w14:paraId="477628E1" w14:textId="77777777" w:rsidTr="009569B5">
        <w:tc>
          <w:tcPr>
            <w:tcW w:w="663" w:type="dxa"/>
            <w:tcBorders>
              <w:top w:val="single" w:sz="4" w:space="0" w:color="auto"/>
              <w:left w:val="single" w:sz="4" w:space="0" w:color="auto"/>
              <w:bottom w:val="single" w:sz="4" w:space="0" w:color="auto"/>
              <w:right w:val="single" w:sz="4" w:space="0" w:color="auto"/>
            </w:tcBorders>
          </w:tcPr>
          <w:p w14:paraId="3B3D05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2401</w:t>
            </w:r>
          </w:p>
        </w:tc>
        <w:tc>
          <w:tcPr>
            <w:tcW w:w="1175" w:type="dxa"/>
            <w:tcBorders>
              <w:top w:val="single" w:sz="4" w:space="0" w:color="auto"/>
              <w:left w:val="single" w:sz="4" w:space="0" w:color="auto"/>
              <w:bottom w:val="single" w:sz="4" w:space="0" w:color="auto"/>
              <w:right w:val="single" w:sz="4" w:space="0" w:color="auto"/>
            </w:tcBorders>
          </w:tcPr>
          <w:p w14:paraId="2EF71CE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5770075</w:t>
            </w:r>
          </w:p>
        </w:tc>
        <w:tc>
          <w:tcPr>
            <w:tcW w:w="1134" w:type="dxa"/>
            <w:tcBorders>
              <w:top w:val="single" w:sz="4" w:space="0" w:color="auto"/>
              <w:left w:val="single" w:sz="4" w:space="0" w:color="auto"/>
              <w:bottom w:val="single" w:sz="4" w:space="0" w:color="auto"/>
              <w:right w:val="single" w:sz="4" w:space="0" w:color="auto"/>
            </w:tcBorders>
          </w:tcPr>
          <w:p w14:paraId="591CF8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7440478</w:t>
            </w:r>
          </w:p>
        </w:tc>
      </w:tr>
      <w:tr w:rsidR="009569B5" w:rsidRPr="00A92E63" w14:paraId="50C79ECA" w14:textId="77777777" w:rsidTr="009569B5">
        <w:tc>
          <w:tcPr>
            <w:tcW w:w="663" w:type="dxa"/>
            <w:tcBorders>
              <w:top w:val="single" w:sz="4" w:space="0" w:color="auto"/>
              <w:left w:val="single" w:sz="4" w:space="0" w:color="auto"/>
              <w:bottom w:val="single" w:sz="4" w:space="0" w:color="auto"/>
              <w:right w:val="single" w:sz="4" w:space="0" w:color="auto"/>
            </w:tcBorders>
          </w:tcPr>
          <w:p w14:paraId="1B0B2C8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2402</w:t>
            </w:r>
          </w:p>
        </w:tc>
        <w:tc>
          <w:tcPr>
            <w:tcW w:w="1175" w:type="dxa"/>
            <w:tcBorders>
              <w:top w:val="single" w:sz="4" w:space="0" w:color="auto"/>
              <w:left w:val="single" w:sz="4" w:space="0" w:color="auto"/>
              <w:bottom w:val="single" w:sz="4" w:space="0" w:color="auto"/>
              <w:right w:val="single" w:sz="4" w:space="0" w:color="auto"/>
            </w:tcBorders>
          </w:tcPr>
          <w:p w14:paraId="16B853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5770067</w:t>
            </w:r>
          </w:p>
        </w:tc>
        <w:tc>
          <w:tcPr>
            <w:tcW w:w="1134" w:type="dxa"/>
            <w:tcBorders>
              <w:top w:val="single" w:sz="4" w:space="0" w:color="auto"/>
              <w:left w:val="single" w:sz="4" w:space="0" w:color="auto"/>
              <w:bottom w:val="single" w:sz="4" w:space="0" w:color="auto"/>
              <w:right w:val="single" w:sz="4" w:space="0" w:color="auto"/>
            </w:tcBorders>
          </w:tcPr>
          <w:p w14:paraId="38708C6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7440495</w:t>
            </w:r>
          </w:p>
        </w:tc>
      </w:tr>
      <w:tr w:rsidR="009569B5" w:rsidRPr="00A92E63" w14:paraId="2B3BD818" w14:textId="77777777" w:rsidTr="009569B5">
        <w:tc>
          <w:tcPr>
            <w:tcW w:w="663" w:type="dxa"/>
            <w:tcBorders>
              <w:top w:val="single" w:sz="4" w:space="0" w:color="auto"/>
              <w:left w:val="single" w:sz="4" w:space="0" w:color="auto"/>
              <w:bottom w:val="single" w:sz="4" w:space="0" w:color="auto"/>
              <w:right w:val="single" w:sz="4" w:space="0" w:color="auto"/>
            </w:tcBorders>
          </w:tcPr>
          <w:p w14:paraId="152394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2403</w:t>
            </w:r>
          </w:p>
        </w:tc>
        <w:tc>
          <w:tcPr>
            <w:tcW w:w="1175" w:type="dxa"/>
            <w:tcBorders>
              <w:top w:val="single" w:sz="4" w:space="0" w:color="auto"/>
              <w:left w:val="single" w:sz="4" w:space="0" w:color="auto"/>
              <w:bottom w:val="single" w:sz="4" w:space="0" w:color="auto"/>
              <w:right w:val="single" w:sz="4" w:space="0" w:color="auto"/>
            </w:tcBorders>
          </w:tcPr>
          <w:p w14:paraId="1113725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5770058</w:t>
            </w:r>
          </w:p>
        </w:tc>
        <w:tc>
          <w:tcPr>
            <w:tcW w:w="1134" w:type="dxa"/>
            <w:tcBorders>
              <w:top w:val="single" w:sz="4" w:space="0" w:color="auto"/>
              <w:left w:val="single" w:sz="4" w:space="0" w:color="auto"/>
              <w:bottom w:val="single" w:sz="4" w:space="0" w:color="auto"/>
              <w:right w:val="single" w:sz="4" w:space="0" w:color="auto"/>
            </w:tcBorders>
          </w:tcPr>
          <w:p w14:paraId="3216AEC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7440509</w:t>
            </w:r>
          </w:p>
        </w:tc>
      </w:tr>
      <w:tr w:rsidR="009569B5" w:rsidRPr="00A92E63" w14:paraId="1142DF03" w14:textId="77777777" w:rsidTr="009569B5">
        <w:tc>
          <w:tcPr>
            <w:tcW w:w="663" w:type="dxa"/>
            <w:tcBorders>
              <w:top w:val="single" w:sz="4" w:space="0" w:color="auto"/>
              <w:left w:val="single" w:sz="4" w:space="0" w:color="auto"/>
              <w:bottom w:val="single" w:sz="4" w:space="0" w:color="auto"/>
              <w:right w:val="single" w:sz="4" w:space="0" w:color="auto"/>
            </w:tcBorders>
          </w:tcPr>
          <w:p w14:paraId="31DDD5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2404</w:t>
            </w:r>
          </w:p>
        </w:tc>
        <w:tc>
          <w:tcPr>
            <w:tcW w:w="1175" w:type="dxa"/>
            <w:tcBorders>
              <w:top w:val="single" w:sz="4" w:space="0" w:color="auto"/>
              <w:left w:val="single" w:sz="4" w:space="0" w:color="auto"/>
              <w:bottom w:val="single" w:sz="4" w:space="0" w:color="auto"/>
              <w:right w:val="single" w:sz="4" w:space="0" w:color="auto"/>
            </w:tcBorders>
          </w:tcPr>
          <w:p w14:paraId="264EC63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5770042</w:t>
            </w:r>
          </w:p>
        </w:tc>
        <w:tc>
          <w:tcPr>
            <w:tcW w:w="1134" w:type="dxa"/>
            <w:tcBorders>
              <w:top w:val="single" w:sz="4" w:space="0" w:color="auto"/>
              <w:left w:val="single" w:sz="4" w:space="0" w:color="auto"/>
              <w:bottom w:val="single" w:sz="4" w:space="0" w:color="auto"/>
              <w:right w:val="single" w:sz="4" w:space="0" w:color="auto"/>
            </w:tcBorders>
          </w:tcPr>
          <w:p w14:paraId="37173B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7440527</w:t>
            </w:r>
          </w:p>
        </w:tc>
      </w:tr>
      <w:tr w:rsidR="009569B5" w:rsidRPr="00A92E63" w14:paraId="20B262E6" w14:textId="77777777" w:rsidTr="009569B5">
        <w:tc>
          <w:tcPr>
            <w:tcW w:w="663" w:type="dxa"/>
            <w:tcBorders>
              <w:top w:val="single" w:sz="4" w:space="0" w:color="auto"/>
              <w:left w:val="single" w:sz="4" w:space="0" w:color="auto"/>
              <w:bottom w:val="single" w:sz="4" w:space="0" w:color="auto"/>
              <w:right w:val="single" w:sz="4" w:space="0" w:color="auto"/>
            </w:tcBorders>
          </w:tcPr>
          <w:p w14:paraId="4D7241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2405</w:t>
            </w:r>
          </w:p>
        </w:tc>
        <w:tc>
          <w:tcPr>
            <w:tcW w:w="1175" w:type="dxa"/>
            <w:tcBorders>
              <w:top w:val="single" w:sz="4" w:space="0" w:color="auto"/>
              <w:left w:val="single" w:sz="4" w:space="0" w:color="auto"/>
              <w:bottom w:val="single" w:sz="4" w:space="0" w:color="auto"/>
              <w:right w:val="single" w:sz="4" w:space="0" w:color="auto"/>
            </w:tcBorders>
          </w:tcPr>
          <w:p w14:paraId="333528D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5770029</w:t>
            </w:r>
          </w:p>
        </w:tc>
        <w:tc>
          <w:tcPr>
            <w:tcW w:w="1134" w:type="dxa"/>
            <w:tcBorders>
              <w:top w:val="single" w:sz="4" w:space="0" w:color="auto"/>
              <w:left w:val="single" w:sz="4" w:space="0" w:color="auto"/>
              <w:bottom w:val="single" w:sz="4" w:space="0" w:color="auto"/>
              <w:right w:val="single" w:sz="4" w:space="0" w:color="auto"/>
            </w:tcBorders>
          </w:tcPr>
          <w:p w14:paraId="196DB4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7440536</w:t>
            </w:r>
          </w:p>
        </w:tc>
      </w:tr>
      <w:tr w:rsidR="009569B5" w:rsidRPr="00A92E63" w14:paraId="36CEA22E" w14:textId="77777777" w:rsidTr="009569B5">
        <w:tc>
          <w:tcPr>
            <w:tcW w:w="663" w:type="dxa"/>
            <w:tcBorders>
              <w:top w:val="single" w:sz="4" w:space="0" w:color="auto"/>
              <w:left w:val="single" w:sz="4" w:space="0" w:color="auto"/>
              <w:bottom w:val="single" w:sz="4" w:space="0" w:color="auto"/>
              <w:right w:val="single" w:sz="4" w:space="0" w:color="auto"/>
            </w:tcBorders>
          </w:tcPr>
          <w:p w14:paraId="7688E7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2406</w:t>
            </w:r>
          </w:p>
        </w:tc>
        <w:tc>
          <w:tcPr>
            <w:tcW w:w="1175" w:type="dxa"/>
            <w:tcBorders>
              <w:top w:val="single" w:sz="4" w:space="0" w:color="auto"/>
              <w:left w:val="single" w:sz="4" w:space="0" w:color="auto"/>
              <w:bottom w:val="single" w:sz="4" w:space="0" w:color="auto"/>
              <w:right w:val="single" w:sz="4" w:space="0" w:color="auto"/>
            </w:tcBorders>
          </w:tcPr>
          <w:p w14:paraId="7D28B9F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5770006</w:t>
            </w:r>
          </w:p>
        </w:tc>
        <w:tc>
          <w:tcPr>
            <w:tcW w:w="1134" w:type="dxa"/>
            <w:tcBorders>
              <w:top w:val="single" w:sz="4" w:space="0" w:color="auto"/>
              <w:left w:val="single" w:sz="4" w:space="0" w:color="auto"/>
              <w:bottom w:val="single" w:sz="4" w:space="0" w:color="auto"/>
              <w:right w:val="single" w:sz="4" w:space="0" w:color="auto"/>
            </w:tcBorders>
          </w:tcPr>
          <w:p w14:paraId="1E72D7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7440548</w:t>
            </w:r>
          </w:p>
        </w:tc>
      </w:tr>
      <w:tr w:rsidR="009569B5" w:rsidRPr="00A92E63" w14:paraId="0E374EE4" w14:textId="77777777" w:rsidTr="009569B5">
        <w:tc>
          <w:tcPr>
            <w:tcW w:w="663" w:type="dxa"/>
            <w:tcBorders>
              <w:top w:val="single" w:sz="4" w:space="0" w:color="auto"/>
              <w:left w:val="single" w:sz="4" w:space="0" w:color="auto"/>
              <w:bottom w:val="single" w:sz="4" w:space="0" w:color="auto"/>
              <w:right w:val="single" w:sz="4" w:space="0" w:color="auto"/>
            </w:tcBorders>
          </w:tcPr>
          <w:p w14:paraId="3030811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2407</w:t>
            </w:r>
          </w:p>
        </w:tc>
        <w:tc>
          <w:tcPr>
            <w:tcW w:w="1175" w:type="dxa"/>
            <w:tcBorders>
              <w:top w:val="single" w:sz="4" w:space="0" w:color="auto"/>
              <w:left w:val="single" w:sz="4" w:space="0" w:color="auto"/>
              <w:bottom w:val="single" w:sz="4" w:space="0" w:color="auto"/>
              <w:right w:val="single" w:sz="4" w:space="0" w:color="auto"/>
            </w:tcBorders>
          </w:tcPr>
          <w:p w14:paraId="4FD5735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5769992</w:t>
            </w:r>
          </w:p>
        </w:tc>
        <w:tc>
          <w:tcPr>
            <w:tcW w:w="1134" w:type="dxa"/>
            <w:tcBorders>
              <w:top w:val="single" w:sz="4" w:space="0" w:color="auto"/>
              <w:left w:val="single" w:sz="4" w:space="0" w:color="auto"/>
              <w:bottom w:val="single" w:sz="4" w:space="0" w:color="auto"/>
              <w:right w:val="single" w:sz="4" w:space="0" w:color="auto"/>
            </w:tcBorders>
          </w:tcPr>
          <w:p w14:paraId="4AB7F4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7440552</w:t>
            </w:r>
          </w:p>
        </w:tc>
      </w:tr>
      <w:tr w:rsidR="009569B5" w:rsidRPr="00A92E63" w14:paraId="6258A6E9" w14:textId="77777777" w:rsidTr="009569B5">
        <w:tc>
          <w:tcPr>
            <w:tcW w:w="663" w:type="dxa"/>
            <w:tcBorders>
              <w:top w:val="single" w:sz="4" w:space="0" w:color="auto"/>
              <w:left w:val="single" w:sz="4" w:space="0" w:color="auto"/>
              <w:bottom w:val="single" w:sz="4" w:space="0" w:color="auto"/>
              <w:right w:val="single" w:sz="4" w:space="0" w:color="auto"/>
            </w:tcBorders>
          </w:tcPr>
          <w:p w14:paraId="7ADA425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2408</w:t>
            </w:r>
          </w:p>
        </w:tc>
        <w:tc>
          <w:tcPr>
            <w:tcW w:w="1175" w:type="dxa"/>
            <w:tcBorders>
              <w:top w:val="single" w:sz="4" w:space="0" w:color="auto"/>
              <w:left w:val="single" w:sz="4" w:space="0" w:color="auto"/>
              <w:bottom w:val="single" w:sz="4" w:space="0" w:color="auto"/>
              <w:right w:val="single" w:sz="4" w:space="0" w:color="auto"/>
            </w:tcBorders>
          </w:tcPr>
          <w:p w14:paraId="222EEDD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5770010</w:t>
            </w:r>
          </w:p>
        </w:tc>
        <w:tc>
          <w:tcPr>
            <w:tcW w:w="1134" w:type="dxa"/>
            <w:tcBorders>
              <w:top w:val="single" w:sz="4" w:space="0" w:color="auto"/>
              <w:left w:val="single" w:sz="4" w:space="0" w:color="auto"/>
              <w:bottom w:val="single" w:sz="4" w:space="0" w:color="auto"/>
              <w:right w:val="single" w:sz="4" w:space="0" w:color="auto"/>
            </w:tcBorders>
          </w:tcPr>
          <w:p w14:paraId="7D668DB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7440602</w:t>
            </w:r>
          </w:p>
        </w:tc>
      </w:tr>
      <w:tr w:rsidR="009569B5" w:rsidRPr="00A92E63" w14:paraId="05D9DD14" w14:textId="77777777" w:rsidTr="009569B5">
        <w:tc>
          <w:tcPr>
            <w:tcW w:w="663" w:type="dxa"/>
            <w:tcBorders>
              <w:top w:val="single" w:sz="4" w:space="0" w:color="auto"/>
              <w:left w:val="single" w:sz="4" w:space="0" w:color="auto"/>
              <w:bottom w:val="single" w:sz="4" w:space="0" w:color="auto"/>
              <w:right w:val="single" w:sz="4" w:space="0" w:color="auto"/>
            </w:tcBorders>
          </w:tcPr>
          <w:p w14:paraId="7E0820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2409</w:t>
            </w:r>
          </w:p>
        </w:tc>
        <w:tc>
          <w:tcPr>
            <w:tcW w:w="1175" w:type="dxa"/>
            <w:tcBorders>
              <w:top w:val="single" w:sz="4" w:space="0" w:color="auto"/>
              <w:left w:val="single" w:sz="4" w:space="0" w:color="auto"/>
              <w:bottom w:val="single" w:sz="4" w:space="0" w:color="auto"/>
              <w:right w:val="single" w:sz="4" w:space="0" w:color="auto"/>
            </w:tcBorders>
          </w:tcPr>
          <w:p w14:paraId="18CAD8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5770015</w:t>
            </w:r>
          </w:p>
        </w:tc>
        <w:tc>
          <w:tcPr>
            <w:tcW w:w="1134" w:type="dxa"/>
            <w:tcBorders>
              <w:top w:val="single" w:sz="4" w:space="0" w:color="auto"/>
              <w:left w:val="single" w:sz="4" w:space="0" w:color="auto"/>
              <w:bottom w:val="single" w:sz="4" w:space="0" w:color="auto"/>
              <w:right w:val="single" w:sz="4" w:space="0" w:color="auto"/>
            </w:tcBorders>
          </w:tcPr>
          <w:p w14:paraId="38F0B8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7440624</w:t>
            </w:r>
          </w:p>
        </w:tc>
      </w:tr>
      <w:tr w:rsidR="009569B5" w:rsidRPr="00A92E63" w14:paraId="4C5EC53E" w14:textId="77777777" w:rsidTr="009569B5">
        <w:tc>
          <w:tcPr>
            <w:tcW w:w="663" w:type="dxa"/>
            <w:tcBorders>
              <w:top w:val="single" w:sz="4" w:space="0" w:color="auto"/>
              <w:left w:val="single" w:sz="4" w:space="0" w:color="auto"/>
              <w:bottom w:val="single" w:sz="4" w:space="0" w:color="auto"/>
              <w:right w:val="single" w:sz="4" w:space="0" w:color="auto"/>
            </w:tcBorders>
          </w:tcPr>
          <w:p w14:paraId="1202E99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2410</w:t>
            </w:r>
          </w:p>
        </w:tc>
        <w:tc>
          <w:tcPr>
            <w:tcW w:w="1175" w:type="dxa"/>
            <w:tcBorders>
              <w:top w:val="single" w:sz="4" w:space="0" w:color="auto"/>
              <w:left w:val="single" w:sz="4" w:space="0" w:color="auto"/>
              <w:bottom w:val="single" w:sz="4" w:space="0" w:color="auto"/>
              <w:right w:val="single" w:sz="4" w:space="0" w:color="auto"/>
            </w:tcBorders>
          </w:tcPr>
          <w:p w14:paraId="14C8D8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5770012</w:t>
            </w:r>
          </w:p>
        </w:tc>
        <w:tc>
          <w:tcPr>
            <w:tcW w:w="1134" w:type="dxa"/>
            <w:tcBorders>
              <w:top w:val="single" w:sz="4" w:space="0" w:color="auto"/>
              <w:left w:val="single" w:sz="4" w:space="0" w:color="auto"/>
              <w:bottom w:val="single" w:sz="4" w:space="0" w:color="auto"/>
              <w:right w:val="single" w:sz="4" w:space="0" w:color="auto"/>
            </w:tcBorders>
          </w:tcPr>
          <w:p w14:paraId="783961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7440646</w:t>
            </w:r>
          </w:p>
        </w:tc>
      </w:tr>
      <w:tr w:rsidR="009569B5" w:rsidRPr="00A92E63" w14:paraId="1EA59F02" w14:textId="77777777" w:rsidTr="009569B5">
        <w:tc>
          <w:tcPr>
            <w:tcW w:w="663" w:type="dxa"/>
            <w:tcBorders>
              <w:top w:val="single" w:sz="4" w:space="0" w:color="auto"/>
              <w:left w:val="single" w:sz="4" w:space="0" w:color="auto"/>
              <w:bottom w:val="single" w:sz="4" w:space="0" w:color="auto"/>
              <w:right w:val="single" w:sz="4" w:space="0" w:color="auto"/>
            </w:tcBorders>
          </w:tcPr>
          <w:p w14:paraId="6AC1AFA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2411</w:t>
            </w:r>
          </w:p>
        </w:tc>
        <w:tc>
          <w:tcPr>
            <w:tcW w:w="1175" w:type="dxa"/>
            <w:tcBorders>
              <w:top w:val="single" w:sz="4" w:space="0" w:color="auto"/>
              <w:left w:val="single" w:sz="4" w:space="0" w:color="auto"/>
              <w:bottom w:val="single" w:sz="4" w:space="0" w:color="auto"/>
              <w:right w:val="single" w:sz="4" w:space="0" w:color="auto"/>
            </w:tcBorders>
          </w:tcPr>
          <w:p w14:paraId="237D0C4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5770012</w:t>
            </w:r>
          </w:p>
        </w:tc>
        <w:tc>
          <w:tcPr>
            <w:tcW w:w="1134" w:type="dxa"/>
            <w:tcBorders>
              <w:top w:val="single" w:sz="4" w:space="0" w:color="auto"/>
              <w:left w:val="single" w:sz="4" w:space="0" w:color="auto"/>
              <w:bottom w:val="single" w:sz="4" w:space="0" w:color="auto"/>
              <w:right w:val="single" w:sz="4" w:space="0" w:color="auto"/>
            </w:tcBorders>
          </w:tcPr>
          <w:p w14:paraId="0F4D2C3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7440646</w:t>
            </w:r>
          </w:p>
        </w:tc>
      </w:tr>
      <w:tr w:rsidR="009569B5" w:rsidRPr="00A92E63" w14:paraId="2DA46AE1" w14:textId="77777777" w:rsidTr="009569B5">
        <w:tc>
          <w:tcPr>
            <w:tcW w:w="663" w:type="dxa"/>
            <w:tcBorders>
              <w:top w:val="single" w:sz="4" w:space="0" w:color="auto"/>
              <w:left w:val="single" w:sz="4" w:space="0" w:color="auto"/>
              <w:bottom w:val="single" w:sz="4" w:space="0" w:color="auto"/>
              <w:right w:val="single" w:sz="4" w:space="0" w:color="auto"/>
            </w:tcBorders>
          </w:tcPr>
          <w:p w14:paraId="52D1DA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2412</w:t>
            </w:r>
          </w:p>
        </w:tc>
        <w:tc>
          <w:tcPr>
            <w:tcW w:w="1175" w:type="dxa"/>
            <w:tcBorders>
              <w:top w:val="single" w:sz="4" w:space="0" w:color="auto"/>
              <w:left w:val="single" w:sz="4" w:space="0" w:color="auto"/>
              <w:bottom w:val="single" w:sz="4" w:space="0" w:color="auto"/>
              <w:right w:val="single" w:sz="4" w:space="0" w:color="auto"/>
            </w:tcBorders>
          </w:tcPr>
          <w:p w14:paraId="57BB4B3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5770025</w:t>
            </w:r>
          </w:p>
        </w:tc>
        <w:tc>
          <w:tcPr>
            <w:tcW w:w="1134" w:type="dxa"/>
            <w:tcBorders>
              <w:top w:val="single" w:sz="4" w:space="0" w:color="auto"/>
              <w:left w:val="single" w:sz="4" w:space="0" w:color="auto"/>
              <w:bottom w:val="single" w:sz="4" w:space="0" w:color="auto"/>
              <w:right w:val="single" w:sz="4" w:space="0" w:color="auto"/>
            </w:tcBorders>
          </w:tcPr>
          <w:p w14:paraId="474142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7440887</w:t>
            </w:r>
          </w:p>
        </w:tc>
      </w:tr>
      <w:tr w:rsidR="009569B5" w:rsidRPr="00A92E63" w14:paraId="497CFCAE" w14:textId="77777777" w:rsidTr="009569B5">
        <w:tc>
          <w:tcPr>
            <w:tcW w:w="663" w:type="dxa"/>
            <w:tcBorders>
              <w:top w:val="single" w:sz="4" w:space="0" w:color="auto"/>
              <w:left w:val="single" w:sz="4" w:space="0" w:color="auto"/>
              <w:bottom w:val="single" w:sz="4" w:space="0" w:color="auto"/>
              <w:right w:val="single" w:sz="4" w:space="0" w:color="auto"/>
            </w:tcBorders>
          </w:tcPr>
          <w:p w14:paraId="17A513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2413</w:t>
            </w:r>
          </w:p>
        </w:tc>
        <w:tc>
          <w:tcPr>
            <w:tcW w:w="1175" w:type="dxa"/>
            <w:tcBorders>
              <w:top w:val="single" w:sz="4" w:space="0" w:color="auto"/>
              <w:left w:val="single" w:sz="4" w:space="0" w:color="auto"/>
              <w:bottom w:val="single" w:sz="4" w:space="0" w:color="auto"/>
              <w:right w:val="single" w:sz="4" w:space="0" w:color="auto"/>
            </w:tcBorders>
          </w:tcPr>
          <w:p w14:paraId="32E166F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5770025</w:t>
            </w:r>
          </w:p>
        </w:tc>
        <w:tc>
          <w:tcPr>
            <w:tcW w:w="1134" w:type="dxa"/>
            <w:tcBorders>
              <w:top w:val="single" w:sz="4" w:space="0" w:color="auto"/>
              <w:left w:val="single" w:sz="4" w:space="0" w:color="auto"/>
              <w:bottom w:val="single" w:sz="4" w:space="0" w:color="auto"/>
              <w:right w:val="single" w:sz="4" w:space="0" w:color="auto"/>
            </w:tcBorders>
          </w:tcPr>
          <w:p w14:paraId="0C3788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7440887</w:t>
            </w:r>
          </w:p>
        </w:tc>
      </w:tr>
      <w:tr w:rsidR="009569B5" w:rsidRPr="00A92E63" w14:paraId="0D46C0DC" w14:textId="77777777" w:rsidTr="009569B5">
        <w:tc>
          <w:tcPr>
            <w:tcW w:w="663" w:type="dxa"/>
            <w:tcBorders>
              <w:top w:val="single" w:sz="4" w:space="0" w:color="auto"/>
              <w:left w:val="single" w:sz="4" w:space="0" w:color="auto"/>
              <w:bottom w:val="single" w:sz="4" w:space="0" w:color="auto"/>
              <w:right w:val="single" w:sz="4" w:space="0" w:color="auto"/>
            </w:tcBorders>
          </w:tcPr>
          <w:p w14:paraId="5AF679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2414</w:t>
            </w:r>
          </w:p>
        </w:tc>
        <w:tc>
          <w:tcPr>
            <w:tcW w:w="1175" w:type="dxa"/>
            <w:tcBorders>
              <w:top w:val="single" w:sz="4" w:space="0" w:color="auto"/>
              <w:left w:val="single" w:sz="4" w:space="0" w:color="auto"/>
              <w:bottom w:val="single" w:sz="4" w:space="0" w:color="auto"/>
              <w:right w:val="single" w:sz="4" w:space="0" w:color="auto"/>
            </w:tcBorders>
          </w:tcPr>
          <w:p w14:paraId="3C8EB96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5770026</w:t>
            </w:r>
          </w:p>
        </w:tc>
        <w:tc>
          <w:tcPr>
            <w:tcW w:w="1134" w:type="dxa"/>
            <w:tcBorders>
              <w:top w:val="single" w:sz="4" w:space="0" w:color="auto"/>
              <w:left w:val="single" w:sz="4" w:space="0" w:color="auto"/>
              <w:bottom w:val="single" w:sz="4" w:space="0" w:color="auto"/>
              <w:right w:val="single" w:sz="4" w:space="0" w:color="auto"/>
            </w:tcBorders>
          </w:tcPr>
          <w:p w14:paraId="4A6B31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7440890</w:t>
            </w:r>
          </w:p>
        </w:tc>
      </w:tr>
      <w:tr w:rsidR="009569B5" w:rsidRPr="00A92E63" w14:paraId="7B08DE36" w14:textId="77777777" w:rsidTr="009569B5">
        <w:tc>
          <w:tcPr>
            <w:tcW w:w="663" w:type="dxa"/>
            <w:tcBorders>
              <w:top w:val="single" w:sz="4" w:space="0" w:color="auto"/>
              <w:left w:val="single" w:sz="4" w:space="0" w:color="auto"/>
              <w:bottom w:val="single" w:sz="4" w:space="0" w:color="auto"/>
              <w:right w:val="single" w:sz="4" w:space="0" w:color="auto"/>
            </w:tcBorders>
          </w:tcPr>
          <w:p w14:paraId="6E615D4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2415</w:t>
            </w:r>
          </w:p>
        </w:tc>
        <w:tc>
          <w:tcPr>
            <w:tcW w:w="1175" w:type="dxa"/>
            <w:tcBorders>
              <w:top w:val="single" w:sz="4" w:space="0" w:color="auto"/>
              <w:left w:val="single" w:sz="4" w:space="0" w:color="auto"/>
              <w:bottom w:val="single" w:sz="4" w:space="0" w:color="auto"/>
              <w:right w:val="single" w:sz="4" w:space="0" w:color="auto"/>
            </w:tcBorders>
          </w:tcPr>
          <w:p w14:paraId="284592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5770025</w:t>
            </w:r>
          </w:p>
        </w:tc>
        <w:tc>
          <w:tcPr>
            <w:tcW w:w="1134" w:type="dxa"/>
            <w:tcBorders>
              <w:top w:val="single" w:sz="4" w:space="0" w:color="auto"/>
              <w:left w:val="single" w:sz="4" w:space="0" w:color="auto"/>
              <w:bottom w:val="single" w:sz="4" w:space="0" w:color="auto"/>
              <w:right w:val="single" w:sz="4" w:space="0" w:color="auto"/>
            </w:tcBorders>
          </w:tcPr>
          <w:p w14:paraId="10006A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7440895</w:t>
            </w:r>
          </w:p>
        </w:tc>
      </w:tr>
      <w:tr w:rsidR="009569B5" w:rsidRPr="00A92E63" w14:paraId="60A268EE" w14:textId="77777777" w:rsidTr="009569B5">
        <w:tc>
          <w:tcPr>
            <w:tcW w:w="663" w:type="dxa"/>
            <w:tcBorders>
              <w:top w:val="single" w:sz="4" w:space="0" w:color="auto"/>
              <w:left w:val="single" w:sz="4" w:space="0" w:color="auto"/>
              <w:bottom w:val="single" w:sz="4" w:space="0" w:color="auto"/>
              <w:right w:val="single" w:sz="4" w:space="0" w:color="auto"/>
            </w:tcBorders>
          </w:tcPr>
          <w:p w14:paraId="1E41B1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2416</w:t>
            </w:r>
          </w:p>
        </w:tc>
        <w:tc>
          <w:tcPr>
            <w:tcW w:w="1175" w:type="dxa"/>
            <w:tcBorders>
              <w:top w:val="single" w:sz="4" w:space="0" w:color="auto"/>
              <w:left w:val="single" w:sz="4" w:space="0" w:color="auto"/>
              <w:bottom w:val="single" w:sz="4" w:space="0" w:color="auto"/>
              <w:right w:val="single" w:sz="4" w:space="0" w:color="auto"/>
            </w:tcBorders>
          </w:tcPr>
          <w:p w14:paraId="593EC88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5770024</w:t>
            </w:r>
          </w:p>
        </w:tc>
        <w:tc>
          <w:tcPr>
            <w:tcW w:w="1134" w:type="dxa"/>
            <w:tcBorders>
              <w:top w:val="single" w:sz="4" w:space="0" w:color="auto"/>
              <w:left w:val="single" w:sz="4" w:space="0" w:color="auto"/>
              <w:bottom w:val="single" w:sz="4" w:space="0" w:color="auto"/>
              <w:right w:val="single" w:sz="4" w:space="0" w:color="auto"/>
            </w:tcBorders>
          </w:tcPr>
          <w:p w14:paraId="589ED6C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7440899</w:t>
            </w:r>
          </w:p>
        </w:tc>
      </w:tr>
      <w:tr w:rsidR="009569B5" w:rsidRPr="00A92E63" w14:paraId="78D32C8C" w14:textId="77777777" w:rsidTr="009569B5">
        <w:tc>
          <w:tcPr>
            <w:tcW w:w="663" w:type="dxa"/>
            <w:tcBorders>
              <w:top w:val="single" w:sz="4" w:space="0" w:color="auto"/>
              <w:left w:val="single" w:sz="4" w:space="0" w:color="auto"/>
              <w:bottom w:val="single" w:sz="4" w:space="0" w:color="auto"/>
              <w:right w:val="single" w:sz="4" w:space="0" w:color="auto"/>
            </w:tcBorders>
          </w:tcPr>
          <w:p w14:paraId="51A06E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2417</w:t>
            </w:r>
          </w:p>
        </w:tc>
        <w:tc>
          <w:tcPr>
            <w:tcW w:w="1175" w:type="dxa"/>
            <w:tcBorders>
              <w:top w:val="single" w:sz="4" w:space="0" w:color="auto"/>
              <w:left w:val="single" w:sz="4" w:space="0" w:color="auto"/>
              <w:bottom w:val="single" w:sz="4" w:space="0" w:color="auto"/>
              <w:right w:val="single" w:sz="4" w:space="0" w:color="auto"/>
            </w:tcBorders>
          </w:tcPr>
          <w:p w14:paraId="12AC5D5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5770020</w:t>
            </w:r>
          </w:p>
        </w:tc>
        <w:tc>
          <w:tcPr>
            <w:tcW w:w="1134" w:type="dxa"/>
            <w:tcBorders>
              <w:top w:val="single" w:sz="4" w:space="0" w:color="auto"/>
              <w:left w:val="single" w:sz="4" w:space="0" w:color="auto"/>
              <w:bottom w:val="single" w:sz="4" w:space="0" w:color="auto"/>
              <w:right w:val="single" w:sz="4" w:space="0" w:color="auto"/>
            </w:tcBorders>
          </w:tcPr>
          <w:p w14:paraId="7984DB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7440903</w:t>
            </w:r>
          </w:p>
        </w:tc>
      </w:tr>
      <w:tr w:rsidR="009569B5" w:rsidRPr="00A92E63" w14:paraId="2D529123" w14:textId="77777777" w:rsidTr="009569B5">
        <w:tc>
          <w:tcPr>
            <w:tcW w:w="663" w:type="dxa"/>
            <w:tcBorders>
              <w:top w:val="single" w:sz="4" w:space="0" w:color="auto"/>
              <w:left w:val="single" w:sz="4" w:space="0" w:color="auto"/>
              <w:bottom w:val="single" w:sz="4" w:space="0" w:color="auto"/>
              <w:right w:val="single" w:sz="4" w:space="0" w:color="auto"/>
            </w:tcBorders>
          </w:tcPr>
          <w:p w14:paraId="586100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2418</w:t>
            </w:r>
          </w:p>
        </w:tc>
        <w:tc>
          <w:tcPr>
            <w:tcW w:w="1175" w:type="dxa"/>
            <w:tcBorders>
              <w:top w:val="single" w:sz="4" w:space="0" w:color="auto"/>
              <w:left w:val="single" w:sz="4" w:space="0" w:color="auto"/>
              <w:bottom w:val="single" w:sz="4" w:space="0" w:color="auto"/>
              <w:right w:val="single" w:sz="4" w:space="0" w:color="auto"/>
            </w:tcBorders>
          </w:tcPr>
          <w:p w14:paraId="1C4BE3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5770015</w:t>
            </w:r>
          </w:p>
        </w:tc>
        <w:tc>
          <w:tcPr>
            <w:tcW w:w="1134" w:type="dxa"/>
            <w:tcBorders>
              <w:top w:val="single" w:sz="4" w:space="0" w:color="auto"/>
              <w:left w:val="single" w:sz="4" w:space="0" w:color="auto"/>
              <w:bottom w:val="single" w:sz="4" w:space="0" w:color="auto"/>
              <w:right w:val="single" w:sz="4" w:space="0" w:color="auto"/>
            </w:tcBorders>
          </w:tcPr>
          <w:p w14:paraId="2651DB3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7440908</w:t>
            </w:r>
          </w:p>
        </w:tc>
      </w:tr>
      <w:tr w:rsidR="009569B5" w:rsidRPr="00A92E63" w14:paraId="489030A5" w14:textId="77777777" w:rsidTr="009569B5">
        <w:tc>
          <w:tcPr>
            <w:tcW w:w="663" w:type="dxa"/>
            <w:tcBorders>
              <w:top w:val="single" w:sz="4" w:space="0" w:color="auto"/>
              <w:left w:val="single" w:sz="4" w:space="0" w:color="auto"/>
              <w:bottom w:val="single" w:sz="4" w:space="0" w:color="auto"/>
              <w:right w:val="single" w:sz="4" w:space="0" w:color="auto"/>
            </w:tcBorders>
          </w:tcPr>
          <w:p w14:paraId="5396B7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2419</w:t>
            </w:r>
          </w:p>
        </w:tc>
        <w:tc>
          <w:tcPr>
            <w:tcW w:w="1175" w:type="dxa"/>
            <w:tcBorders>
              <w:top w:val="single" w:sz="4" w:space="0" w:color="auto"/>
              <w:left w:val="single" w:sz="4" w:space="0" w:color="auto"/>
              <w:bottom w:val="single" w:sz="4" w:space="0" w:color="auto"/>
              <w:right w:val="single" w:sz="4" w:space="0" w:color="auto"/>
            </w:tcBorders>
          </w:tcPr>
          <w:p w14:paraId="5800A2F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5770011</w:t>
            </w:r>
          </w:p>
        </w:tc>
        <w:tc>
          <w:tcPr>
            <w:tcW w:w="1134" w:type="dxa"/>
            <w:tcBorders>
              <w:top w:val="single" w:sz="4" w:space="0" w:color="auto"/>
              <w:left w:val="single" w:sz="4" w:space="0" w:color="auto"/>
              <w:bottom w:val="single" w:sz="4" w:space="0" w:color="auto"/>
              <w:right w:val="single" w:sz="4" w:space="0" w:color="auto"/>
            </w:tcBorders>
          </w:tcPr>
          <w:p w14:paraId="2B787E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7440911</w:t>
            </w:r>
          </w:p>
        </w:tc>
      </w:tr>
      <w:tr w:rsidR="009569B5" w:rsidRPr="00A92E63" w14:paraId="40932FBE" w14:textId="77777777" w:rsidTr="009569B5">
        <w:tc>
          <w:tcPr>
            <w:tcW w:w="663" w:type="dxa"/>
            <w:tcBorders>
              <w:top w:val="single" w:sz="4" w:space="0" w:color="auto"/>
              <w:left w:val="single" w:sz="4" w:space="0" w:color="auto"/>
              <w:bottom w:val="single" w:sz="4" w:space="0" w:color="auto"/>
              <w:right w:val="single" w:sz="4" w:space="0" w:color="auto"/>
            </w:tcBorders>
          </w:tcPr>
          <w:p w14:paraId="5EA70A2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2420</w:t>
            </w:r>
          </w:p>
        </w:tc>
        <w:tc>
          <w:tcPr>
            <w:tcW w:w="1175" w:type="dxa"/>
            <w:tcBorders>
              <w:top w:val="single" w:sz="4" w:space="0" w:color="auto"/>
              <w:left w:val="single" w:sz="4" w:space="0" w:color="auto"/>
              <w:bottom w:val="single" w:sz="4" w:space="0" w:color="auto"/>
              <w:right w:val="single" w:sz="4" w:space="0" w:color="auto"/>
            </w:tcBorders>
          </w:tcPr>
          <w:p w14:paraId="493D36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5770006</w:t>
            </w:r>
          </w:p>
        </w:tc>
        <w:tc>
          <w:tcPr>
            <w:tcW w:w="1134" w:type="dxa"/>
            <w:tcBorders>
              <w:top w:val="single" w:sz="4" w:space="0" w:color="auto"/>
              <w:left w:val="single" w:sz="4" w:space="0" w:color="auto"/>
              <w:bottom w:val="single" w:sz="4" w:space="0" w:color="auto"/>
              <w:right w:val="single" w:sz="4" w:space="0" w:color="auto"/>
            </w:tcBorders>
          </w:tcPr>
          <w:p w14:paraId="4C5A559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7440912</w:t>
            </w:r>
          </w:p>
        </w:tc>
      </w:tr>
      <w:tr w:rsidR="009569B5" w:rsidRPr="00A92E63" w14:paraId="00029F48" w14:textId="77777777" w:rsidTr="009569B5">
        <w:tc>
          <w:tcPr>
            <w:tcW w:w="663" w:type="dxa"/>
            <w:tcBorders>
              <w:top w:val="single" w:sz="4" w:space="0" w:color="auto"/>
              <w:left w:val="single" w:sz="4" w:space="0" w:color="auto"/>
              <w:bottom w:val="single" w:sz="4" w:space="0" w:color="auto"/>
              <w:right w:val="single" w:sz="4" w:space="0" w:color="auto"/>
            </w:tcBorders>
          </w:tcPr>
          <w:p w14:paraId="699B5F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2421</w:t>
            </w:r>
          </w:p>
        </w:tc>
        <w:tc>
          <w:tcPr>
            <w:tcW w:w="1175" w:type="dxa"/>
            <w:tcBorders>
              <w:top w:val="single" w:sz="4" w:space="0" w:color="auto"/>
              <w:left w:val="single" w:sz="4" w:space="0" w:color="auto"/>
              <w:bottom w:val="single" w:sz="4" w:space="0" w:color="auto"/>
              <w:right w:val="single" w:sz="4" w:space="0" w:color="auto"/>
            </w:tcBorders>
          </w:tcPr>
          <w:p w14:paraId="08A58C3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5770002</w:t>
            </w:r>
          </w:p>
        </w:tc>
        <w:tc>
          <w:tcPr>
            <w:tcW w:w="1134" w:type="dxa"/>
            <w:tcBorders>
              <w:top w:val="single" w:sz="4" w:space="0" w:color="auto"/>
              <w:left w:val="single" w:sz="4" w:space="0" w:color="auto"/>
              <w:bottom w:val="single" w:sz="4" w:space="0" w:color="auto"/>
              <w:right w:val="single" w:sz="4" w:space="0" w:color="auto"/>
            </w:tcBorders>
          </w:tcPr>
          <w:p w14:paraId="5200B3E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7440911</w:t>
            </w:r>
          </w:p>
        </w:tc>
      </w:tr>
      <w:tr w:rsidR="009569B5" w:rsidRPr="00A92E63" w14:paraId="4B5EBF60" w14:textId="77777777" w:rsidTr="009569B5">
        <w:tc>
          <w:tcPr>
            <w:tcW w:w="663" w:type="dxa"/>
            <w:tcBorders>
              <w:top w:val="single" w:sz="4" w:space="0" w:color="auto"/>
              <w:left w:val="single" w:sz="4" w:space="0" w:color="auto"/>
              <w:bottom w:val="single" w:sz="4" w:space="0" w:color="auto"/>
              <w:right w:val="single" w:sz="4" w:space="0" w:color="auto"/>
            </w:tcBorders>
          </w:tcPr>
          <w:p w14:paraId="7FA532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2422</w:t>
            </w:r>
          </w:p>
        </w:tc>
        <w:tc>
          <w:tcPr>
            <w:tcW w:w="1175" w:type="dxa"/>
            <w:tcBorders>
              <w:top w:val="single" w:sz="4" w:space="0" w:color="auto"/>
              <w:left w:val="single" w:sz="4" w:space="0" w:color="auto"/>
              <w:bottom w:val="single" w:sz="4" w:space="0" w:color="auto"/>
              <w:right w:val="single" w:sz="4" w:space="0" w:color="auto"/>
            </w:tcBorders>
          </w:tcPr>
          <w:p w14:paraId="7F7CD1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5769998</w:t>
            </w:r>
          </w:p>
        </w:tc>
        <w:tc>
          <w:tcPr>
            <w:tcW w:w="1134" w:type="dxa"/>
            <w:tcBorders>
              <w:top w:val="single" w:sz="4" w:space="0" w:color="auto"/>
              <w:left w:val="single" w:sz="4" w:space="0" w:color="auto"/>
              <w:bottom w:val="single" w:sz="4" w:space="0" w:color="auto"/>
              <w:right w:val="single" w:sz="4" w:space="0" w:color="auto"/>
            </w:tcBorders>
          </w:tcPr>
          <w:p w14:paraId="72874B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7440910</w:t>
            </w:r>
          </w:p>
        </w:tc>
      </w:tr>
      <w:tr w:rsidR="009569B5" w:rsidRPr="00A92E63" w14:paraId="435341F4" w14:textId="77777777" w:rsidTr="009569B5">
        <w:tc>
          <w:tcPr>
            <w:tcW w:w="663" w:type="dxa"/>
            <w:tcBorders>
              <w:top w:val="single" w:sz="4" w:space="0" w:color="auto"/>
              <w:left w:val="single" w:sz="4" w:space="0" w:color="auto"/>
              <w:bottom w:val="single" w:sz="4" w:space="0" w:color="auto"/>
              <w:right w:val="single" w:sz="4" w:space="0" w:color="auto"/>
            </w:tcBorders>
          </w:tcPr>
          <w:p w14:paraId="0CE099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2423</w:t>
            </w:r>
          </w:p>
        </w:tc>
        <w:tc>
          <w:tcPr>
            <w:tcW w:w="1175" w:type="dxa"/>
            <w:tcBorders>
              <w:top w:val="single" w:sz="4" w:space="0" w:color="auto"/>
              <w:left w:val="single" w:sz="4" w:space="0" w:color="auto"/>
              <w:bottom w:val="single" w:sz="4" w:space="0" w:color="auto"/>
              <w:right w:val="single" w:sz="4" w:space="0" w:color="auto"/>
            </w:tcBorders>
          </w:tcPr>
          <w:p w14:paraId="1F760B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5769994</w:t>
            </w:r>
          </w:p>
        </w:tc>
        <w:tc>
          <w:tcPr>
            <w:tcW w:w="1134" w:type="dxa"/>
            <w:tcBorders>
              <w:top w:val="single" w:sz="4" w:space="0" w:color="auto"/>
              <w:left w:val="single" w:sz="4" w:space="0" w:color="auto"/>
              <w:bottom w:val="single" w:sz="4" w:space="0" w:color="auto"/>
              <w:right w:val="single" w:sz="4" w:space="0" w:color="auto"/>
            </w:tcBorders>
          </w:tcPr>
          <w:p w14:paraId="0EA3F74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7440907</w:t>
            </w:r>
          </w:p>
        </w:tc>
      </w:tr>
      <w:tr w:rsidR="009569B5" w:rsidRPr="00A92E63" w14:paraId="6F46764F" w14:textId="77777777" w:rsidTr="009569B5">
        <w:tc>
          <w:tcPr>
            <w:tcW w:w="663" w:type="dxa"/>
            <w:tcBorders>
              <w:top w:val="single" w:sz="4" w:space="0" w:color="auto"/>
              <w:left w:val="single" w:sz="4" w:space="0" w:color="auto"/>
              <w:bottom w:val="single" w:sz="4" w:space="0" w:color="auto"/>
              <w:right w:val="single" w:sz="4" w:space="0" w:color="auto"/>
            </w:tcBorders>
          </w:tcPr>
          <w:p w14:paraId="6C1606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2424</w:t>
            </w:r>
          </w:p>
        </w:tc>
        <w:tc>
          <w:tcPr>
            <w:tcW w:w="1175" w:type="dxa"/>
            <w:tcBorders>
              <w:top w:val="single" w:sz="4" w:space="0" w:color="auto"/>
              <w:left w:val="single" w:sz="4" w:space="0" w:color="auto"/>
              <w:bottom w:val="single" w:sz="4" w:space="0" w:color="auto"/>
              <w:right w:val="single" w:sz="4" w:space="0" w:color="auto"/>
            </w:tcBorders>
          </w:tcPr>
          <w:p w14:paraId="24074C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5769987</w:t>
            </w:r>
          </w:p>
        </w:tc>
        <w:tc>
          <w:tcPr>
            <w:tcW w:w="1134" w:type="dxa"/>
            <w:tcBorders>
              <w:top w:val="single" w:sz="4" w:space="0" w:color="auto"/>
              <w:left w:val="single" w:sz="4" w:space="0" w:color="auto"/>
              <w:bottom w:val="single" w:sz="4" w:space="0" w:color="auto"/>
              <w:right w:val="single" w:sz="4" w:space="0" w:color="auto"/>
            </w:tcBorders>
          </w:tcPr>
          <w:p w14:paraId="471E44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7440899</w:t>
            </w:r>
          </w:p>
        </w:tc>
      </w:tr>
      <w:tr w:rsidR="009569B5" w:rsidRPr="00A92E63" w14:paraId="6EE773FD" w14:textId="77777777" w:rsidTr="009569B5">
        <w:tc>
          <w:tcPr>
            <w:tcW w:w="663" w:type="dxa"/>
            <w:tcBorders>
              <w:top w:val="single" w:sz="4" w:space="0" w:color="auto"/>
              <w:left w:val="single" w:sz="4" w:space="0" w:color="auto"/>
              <w:bottom w:val="single" w:sz="4" w:space="0" w:color="auto"/>
              <w:right w:val="single" w:sz="4" w:space="0" w:color="auto"/>
            </w:tcBorders>
          </w:tcPr>
          <w:p w14:paraId="7D35A2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2425</w:t>
            </w:r>
          </w:p>
        </w:tc>
        <w:tc>
          <w:tcPr>
            <w:tcW w:w="1175" w:type="dxa"/>
            <w:tcBorders>
              <w:top w:val="single" w:sz="4" w:space="0" w:color="auto"/>
              <w:left w:val="single" w:sz="4" w:space="0" w:color="auto"/>
              <w:bottom w:val="single" w:sz="4" w:space="0" w:color="auto"/>
              <w:right w:val="single" w:sz="4" w:space="0" w:color="auto"/>
            </w:tcBorders>
          </w:tcPr>
          <w:p w14:paraId="0DA6B3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5769983</w:t>
            </w:r>
          </w:p>
        </w:tc>
        <w:tc>
          <w:tcPr>
            <w:tcW w:w="1134" w:type="dxa"/>
            <w:tcBorders>
              <w:top w:val="single" w:sz="4" w:space="0" w:color="auto"/>
              <w:left w:val="single" w:sz="4" w:space="0" w:color="auto"/>
              <w:bottom w:val="single" w:sz="4" w:space="0" w:color="auto"/>
              <w:right w:val="single" w:sz="4" w:space="0" w:color="auto"/>
            </w:tcBorders>
          </w:tcPr>
          <w:p w14:paraId="4F4040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7440915</w:t>
            </w:r>
          </w:p>
        </w:tc>
      </w:tr>
      <w:tr w:rsidR="009569B5" w:rsidRPr="00A92E63" w14:paraId="355C8F39" w14:textId="77777777" w:rsidTr="009569B5">
        <w:tc>
          <w:tcPr>
            <w:tcW w:w="663" w:type="dxa"/>
            <w:tcBorders>
              <w:top w:val="single" w:sz="4" w:space="0" w:color="auto"/>
              <w:left w:val="single" w:sz="4" w:space="0" w:color="auto"/>
              <w:bottom w:val="single" w:sz="4" w:space="0" w:color="auto"/>
              <w:right w:val="single" w:sz="4" w:space="0" w:color="auto"/>
            </w:tcBorders>
          </w:tcPr>
          <w:p w14:paraId="4059B59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2426</w:t>
            </w:r>
          </w:p>
        </w:tc>
        <w:tc>
          <w:tcPr>
            <w:tcW w:w="1175" w:type="dxa"/>
            <w:tcBorders>
              <w:top w:val="single" w:sz="4" w:space="0" w:color="auto"/>
              <w:left w:val="single" w:sz="4" w:space="0" w:color="auto"/>
              <w:bottom w:val="single" w:sz="4" w:space="0" w:color="auto"/>
              <w:right w:val="single" w:sz="4" w:space="0" w:color="auto"/>
            </w:tcBorders>
          </w:tcPr>
          <w:p w14:paraId="4C98EF8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5769985</w:t>
            </w:r>
          </w:p>
        </w:tc>
        <w:tc>
          <w:tcPr>
            <w:tcW w:w="1134" w:type="dxa"/>
            <w:tcBorders>
              <w:top w:val="single" w:sz="4" w:space="0" w:color="auto"/>
              <w:left w:val="single" w:sz="4" w:space="0" w:color="auto"/>
              <w:bottom w:val="single" w:sz="4" w:space="0" w:color="auto"/>
              <w:right w:val="single" w:sz="4" w:space="0" w:color="auto"/>
            </w:tcBorders>
          </w:tcPr>
          <w:p w14:paraId="2229B6F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7440926</w:t>
            </w:r>
          </w:p>
        </w:tc>
      </w:tr>
      <w:tr w:rsidR="009569B5" w:rsidRPr="00A92E63" w14:paraId="1534EF54" w14:textId="77777777" w:rsidTr="009569B5">
        <w:tc>
          <w:tcPr>
            <w:tcW w:w="663" w:type="dxa"/>
            <w:tcBorders>
              <w:top w:val="single" w:sz="4" w:space="0" w:color="auto"/>
              <w:left w:val="single" w:sz="4" w:space="0" w:color="auto"/>
              <w:bottom w:val="single" w:sz="4" w:space="0" w:color="auto"/>
              <w:right w:val="single" w:sz="4" w:space="0" w:color="auto"/>
            </w:tcBorders>
          </w:tcPr>
          <w:p w14:paraId="3AEF5C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2427</w:t>
            </w:r>
          </w:p>
        </w:tc>
        <w:tc>
          <w:tcPr>
            <w:tcW w:w="1175" w:type="dxa"/>
            <w:tcBorders>
              <w:top w:val="single" w:sz="4" w:space="0" w:color="auto"/>
              <w:left w:val="single" w:sz="4" w:space="0" w:color="auto"/>
              <w:bottom w:val="single" w:sz="4" w:space="0" w:color="auto"/>
              <w:right w:val="single" w:sz="4" w:space="0" w:color="auto"/>
            </w:tcBorders>
          </w:tcPr>
          <w:p w14:paraId="0BC4BE9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5770022</w:t>
            </w:r>
          </w:p>
        </w:tc>
        <w:tc>
          <w:tcPr>
            <w:tcW w:w="1134" w:type="dxa"/>
            <w:tcBorders>
              <w:top w:val="single" w:sz="4" w:space="0" w:color="auto"/>
              <w:left w:val="single" w:sz="4" w:space="0" w:color="auto"/>
              <w:bottom w:val="single" w:sz="4" w:space="0" w:color="auto"/>
              <w:right w:val="single" w:sz="4" w:space="0" w:color="auto"/>
            </w:tcBorders>
          </w:tcPr>
          <w:p w14:paraId="15D1304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7441020</w:t>
            </w:r>
          </w:p>
        </w:tc>
      </w:tr>
      <w:tr w:rsidR="009569B5" w:rsidRPr="00A92E63" w14:paraId="78D02B95" w14:textId="77777777" w:rsidTr="009569B5">
        <w:tc>
          <w:tcPr>
            <w:tcW w:w="663" w:type="dxa"/>
            <w:tcBorders>
              <w:top w:val="single" w:sz="4" w:space="0" w:color="auto"/>
              <w:left w:val="single" w:sz="4" w:space="0" w:color="auto"/>
              <w:bottom w:val="single" w:sz="4" w:space="0" w:color="auto"/>
              <w:right w:val="single" w:sz="4" w:space="0" w:color="auto"/>
            </w:tcBorders>
          </w:tcPr>
          <w:p w14:paraId="2ACE28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2428</w:t>
            </w:r>
          </w:p>
        </w:tc>
        <w:tc>
          <w:tcPr>
            <w:tcW w:w="1175" w:type="dxa"/>
            <w:tcBorders>
              <w:top w:val="single" w:sz="4" w:space="0" w:color="auto"/>
              <w:left w:val="single" w:sz="4" w:space="0" w:color="auto"/>
              <w:bottom w:val="single" w:sz="4" w:space="0" w:color="auto"/>
              <w:right w:val="single" w:sz="4" w:space="0" w:color="auto"/>
            </w:tcBorders>
          </w:tcPr>
          <w:p w14:paraId="41F2DA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5770074</w:t>
            </w:r>
          </w:p>
        </w:tc>
        <w:tc>
          <w:tcPr>
            <w:tcW w:w="1134" w:type="dxa"/>
            <w:tcBorders>
              <w:top w:val="single" w:sz="4" w:space="0" w:color="auto"/>
              <w:left w:val="single" w:sz="4" w:space="0" w:color="auto"/>
              <w:bottom w:val="single" w:sz="4" w:space="0" w:color="auto"/>
              <w:right w:val="single" w:sz="4" w:space="0" w:color="auto"/>
            </w:tcBorders>
          </w:tcPr>
          <w:p w14:paraId="1CA81F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7441149</w:t>
            </w:r>
          </w:p>
        </w:tc>
      </w:tr>
      <w:tr w:rsidR="009569B5" w:rsidRPr="00A92E63" w14:paraId="0129497B" w14:textId="77777777" w:rsidTr="009569B5">
        <w:tc>
          <w:tcPr>
            <w:tcW w:w="663" w:type="dxa"/>
            <w:tcBorders>
              <w:top w:val="single" w:sz="4" w:space="0" w:color="auto"/>
              <w:left w:val="single" w:sz="4" w:space="0" w:color="auto"/>
              <w:bottom w:val="single" w:sz="4" w:space="0" w:color="auto"/>
              <w:right w:val="single" w:sz="4" w:space="0" w:color="auto"/>
            </w:tcBorders>
          </w:tcPr>
          <w:p w14:paraId="6524E3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2429</w:t>
            </w:r>
          </w:p>
        </w:tc>
        <w:tc>
          <w:tcPr>
            <w:tcW w:w="1175" w:type="dxa"/>
            <w:tcBorders>
              <w:top w:val="single" w:sz="4" w:space="0" w:color="auto"/>
              <w:left w:val="single" w:sz="4" w:space="0" w:color="auto"/>
              <w:bottom w:val="single" w:sz="4" w:space="0" w:color="auto"/>
              <w:right w:val="single" w:sz="4" w:space="0" w:color="auto"/>
            </w:tcBorders>
          </w:tcPr>
          <w:p w14:paraId="533950D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5770075</w:t>
            </w:r>
          </w:p>
        </w:tc>
        <w:tc>
          <w:tcPr>
            <w:tcW w:w="1134" w:type="dxa"/>
            <w:tcBorders>
              <w:top w:val="single" w:sz="4" w:space="0" w:color="auto"/>
              <w:left w:val="single" w:sz="4" w:space="0" w:color="auto"/>
              <w:bottom w:val="single" w:sz="4" w:space="0" w:color="auto"/>
              <w:right w:val="single" w:sz="4" w:space="0" w:color="auto"/>
            </w:tcBorders>
          </w:tcPr>
          <w:p w14:paraId="58DF14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7441149</w:t>
            </w:r>
          </w:p>
        </w:tc>
      </w:tr>
      <w:tr w:rsidR="009569B5" w:rsidRPr="00A92E63" w14:paraId="785D13C9" w14:textId="77777777" w:rsidTr="009569B5">
        <w:tc>
          <w:tcPr>
            <w:tcW w:w="663" w:type="dxa"/>
            <w:tcBorders>
              <w:top w:val="single" w:sz="4" w:space="0" w:color="auto"/>
              <w:left w:val="single" w:sz="4" w:space="0" w:color="auto"/>
              <w:bottom w:val="single" w:sz="4" w:space="0" w:color="auto"/>
              <w:right w:val="single" w:sz="4" w:space="0" w:color="auto"/>
            </w:tcBorders>
          </w:tcPr>
          <w:p w14:paraId="27F4A7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2430</w:t>
            </w:r>
          </w:p>
        </w:tc>
        <w:tc>
          <w:tcPr>
            <w:tcW w:w="1175" w:type="dxa"/>
            <w:tcBorders>
              <w:top w:val="single" w:sz="4" w:space="0" w:color="auto"/>
              <w:left w:val="single" w:sz="4" w:space="0" w:color="auto"/>
              <w:bottom w:val="single" w:sz="4" w:space="0" w:color="auto"/>
              <w:right w:val="single" w:sz="4" w:space="0" w:color="auto"/>
            </w:tcBorders>
          </w:tcPr>
          <w:p w14:paraId="6FC0817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5770079</w:t>
            </w:r>
          </w:p>
        </w:tc>
        <w:tc>
          <w:tcPr>
            <w:tcW w:w="1134" w:type="dxa"/>
            <w:tcBorders>
              <w:top w:val="single" w:sz="4" w:space="0" w:color="auto"/>
              <w:left w:val="single" w:sz="4" w:space="0" w:color="auto"/>
              <w:bottom w:val="single" w:sz="4" w:space="0" w:color="auto"/>
              <w:right w:val="single" w:sz="4" w:space="0" w:color="auto"/>
            </w:tcBorders>
          </w:tcPr>
          <w:p w14:paraId="473286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7441152</w:t>
            </w:r>
          </w:p>
        </w:tc>
      </w:tr>
      <w:tr w:rsidR="009569B5" w:rsidRPr="00A92E63" w14:paraId="7DC8C183" w14:textId="77777777" w:rsidTr="009569B5">
        <w:tc>
          <w:tcPr>
            <w:tcW w:w="663" w:type="dxa"/>
            <w:tcBorders>
              <w:top w:val="single" w:sz="4" w:space="0" w:color="auto"/>
              <w:left w:val="single" w:sz="4" w:space="0" w:color="auto"/>
              <w:bottom w:val="single" w:sz="4" w:space="0" w:color="auto"/>
              <w:right w:val="single" w:sz="4" w:space="0" w:color="auto"/>
            </w:tcBorders>
          </w:tcPr>
          <w:p w14:paraId="25CD0B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2431</w:t>
            </w:r>
          </w:p>
        </w:tc>
        <w:tc>
          <w:tcPr>
            <w:tcW w:w="1175" w:type="dxa"/>
            <w:tcBorders>
              <w:top w:val="single" w:sz="4" w:space="0" w:color="auto"/>
              <w:left w:val="single" w:sz="4" w:space="0" w:color="auto"/>
              <w:bottom w:val="single" w:sz="4" w:space="0" w:color="auto"/>
              <w:right w:val="single" w:sz="4" w:space="0" w:color="auto"/>
            </w:tcBorders>
          </w:tcPr>
          <w:p w14:paraId="464660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5770082</w:t>
            </w:r>
          </w:p>
        </w:tc>
        <w:tc>
          <w:tcPr>
            <w:tcW w:w="1134" w:type="dxa"/>
            <w:tcBorders>
              <w:top w:val="single" w:sz="4" w:space="0" w:color="auto"/>
              <w:left w:val="single" w:sz="4" w:space="0" w:color="auto"/>
              <w:bottom w:val="single" w:sz="4" w:space="0" w:color="auto"/>
              <w:right w:val="single" w:sz="4" w:space="0" w:color="auto"/>
            </w:tcBorders>
          </w:tcPr>
          <w:p w14:paraId="1501B6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7441155</w:t>
            </w:r>
          </w:p>
        </w:tc>
      </w:tr>
      <w:tr w:rsidR="009569B5" w:rsidRPr="00A92E63" w14:paraId="5DA59677" w14:textId="77777777" w:rsidTr="009569B5">
        <w:tc>
          <w:tcPr>
            <w:tcW w:w="663" w:type="dxa"/>
            <w:tcBorders>
              <w:top w:val="single" w:sz="4" w:space="0" w:color="auto"/>
              <w:left w:val="single" w:sz="4" w:space="0" w:color="auto"/>
              <w:bottom w:val="single" w:sz="4" w:space="0" w:color="auto"/>
              <w:right w:val="single" w:sz="4" w:space="0" w:color="auto"/>
            </w:tcBorders>
          </w:tcPr>
          <w:p w14:paraId="19B4BC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2432</w:t>
            </w:r>
          </w:p>
        </w:tc>
        <w:tc>
          <w:tcPr>
            <w:tcW w:w="1175" w:type="dxa"/>
            <w:tcBorders>
              <w:top w:val="single" w:sz="4" w:space="0" w:color="auto"/>
              <w:left w:val="single" w:sz="4" w:space="0" w:color="auto"/>
              <w:bottom w:val="single" w:sz="4" w:space="0" w:color="auto"/>
              <w:right w:val="single" w:sz="4" w:space="0" w:color="auto"/>
            </w:tcBorders>
          </w:tcPr>
          <w:p w14:paraId="45A3A7F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5770092</w:t>
            </w:r>
          </w:p>
        </w:tc>
        <w:tc>
          <w:tcPr>
            <w:tcW w:w="1134" w:type="dxa"/>
            <w:tcBorders>
              <w:top w:val="single" w:sz="4" w:space="0" w:color="auto"/>
              <w:left w:val="single" w:sz="4" w:space="0" w:color="auto"/>
              <w:bottom w:val="single" w:sz="4" w:space="0" w:color="auto"/>
              <w:right w:val="single" w:sz="4" w:space="0" w:color="auto"/>
            </w:tcBorders>
          </w:tcPr>
          <w:p w14:paraId="326EBF1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7441174</w:t>
            </w:r>
          </w:p>
        </w:tc>
      </w:tr>
      <w:tr w:rsidR="009569B5" w:rsidRPr="00A92E63" w14:paraId="61FFD4BF" w14:textId="77777777" w:rsidTr="009569B5">
        <w:tc>
          <w:tcPr>
            <w:tcW w:w="663" w:type="dxa"/>
            <w:tcBorders>
              <w:top w:val="single" w:sz="4" w:space="0" w:color="auto"/>
              <w:left w:val="single" w:sz="4" w:space="0" w:color="auto"/>
              <w:bottom w:val="single" w:sz="4" w:space="0" w:color="auto"/>
              <w:right w:val="single" w:sz="4" w:space="0" w:color="auto"/>
            </w:tcBorders>
          </w:tcPr>
          <w:p w14:paraId="348A4D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2433</w:t>
            </w:r>
          </w:p>
        </w:tc>
        <w:tc>
          <w:tcPr>
            <w:tcW w:w="1175" w:type="dxa"/>
            <w:tcBorders>
              <w:top w:val="single" w:sz="4" w:space="0" w:color="auto"/>
              <w:left w:val="single" w:sz="4" w:space="0" w:color="auto"/>
              <w:bottom w:val="single" w:sz="4" w:space="0" w:color="auto"/>
              <w:right w:val="single" w:sz="4" w:space="0" w:color="auto"/>
            </w:tcBorders>
          </w:tcPr>
          <w:p w14:paraId="38CC85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5770100</w:t>
            </w:r>
          </w:p>
        </w:tc>
        <w:tc>
          <w:tcPr>
            <w:tcW w:w="1134" w:type="dxa"/>
            <w:tcBorders>
              <w:top w:val="single" w:sz="4" w:space="0" w:color="auto"/>
              <w:left w:val="single" w:sz="4" w:space="0" w:color="auto"/>
              <w:bottom w:val="single" w:sz="4" w:space="0" w:color="auto"/>
              <w:right w:val="single" w:sz="4" w:space="0" w:color="auto"/>
            </w:tcBorders>
          </w:tcPr>
          <w:p w14:paraId="191F54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7441181</w:t>
            </w:r>
          </w:p>
        </w:tc>
      </w:tr>
      <w:tr w:rsidR="009569B5" w:rsidRPr="00A92E63" w14:paraId="2DB1E996" w14:textId="77777777" w:rsidTr="009569B5">
        <w:tc>
          <w:tcPr>
            <w:tcW w:w="663" w:type="dxa"/>
            <w:tcBorders>
              <w:top w:val="single" w:sz="4" w:space="0" w:color="auto"/>
              <w:left w:val="single" w:sz="4" w:space="0" w:color="auto"/>
              <w:bottom w:val="single" w:sz="4" w:space="0" w:color="auto"/>
              <w:right w:val="single" w:sz="4" w:space="0" w:color="auto"/>
            </w:tcBorders>
          </w:tcPr>
          <w:p w14:paraId="2E919F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2434</w:t>
            </w:r>
          </w:p>
        </w:tc>
        <w:tc>
          <w:tcPr>
            <w:tcW w:w="1175" w:type="dxa"/>
            <w:tcBorders>
              <w:top w:val="single" w:sz="4" w:space="0" w:color="auto"/>
              <w:left w:val="single" w:sz="4" w:space="0" w:color="auto"/>
              <w:bottom w:val="single" w:sz="4" w:space="0" w:color="auto"/>
              <w:right w:val="single" w:sz="4" w:space="0" w:color="auto"/>
            </w:tcBorders>
          </w:tcPr>
          <w:p w14:paraId="239411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5770102</w:t>
            </w:r>
          </w:p>
        </w:tc>
        <w:tc>
          <w:tcPr>
            <w:tcW w:w="1134" w:type="dxa"/>
            <w:tcBorders>
              <w:top w:val="single" w:sz="4" w:space="0" w:color="auto"/>
              <w:left w:val="single" w:sz="4" w:space="0" w:color="auto"/>
              <w:bottom w:val="single" w:sz="4" w:space="0" w:color="auto"/>
              <w:right w:val="single" w:sz="4" w:space="0" w:color="auto"/>
            </w:tcBorders>
          </w:tcPr>
          <w:p w14:paraId="026311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7441183</w:t>
            </w:r>
          </w:p>
        </w:tc>
      </w:tr>
      <w:tr w:rsidR="009569B5" w:rsidRPr="00A92E63" w14:paraId="09B253C4" w14:textId="77777777" w:rsidTr="009569B5">
        <w:tc>
          <w:tcPr>
            <w:tcW w:w="663" w:type="dxa"/>
            <w:tcBorders>
              <w:top w:val="single" w:sz="4" w:space="0" w:color="auto"/>
              <w:left w:val="single" w:sz="4" w:space="0" w:color="auto"/>
              <w:bottom w:val="single" w:sz="4" w:space="0" w:color="auto"/>
              <w:right w:val="single" w:sz="4" w:space="0" w:color="auto"/>
            </w:tcBorders>
          </w:tcPr>
          <w:p w14:paraId="1D5AFB3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2435</w:t>
            </w:r>
          </w:p>
        </w:tc>
        <w:tc>
          <w:tcPr>
            <w:tcW w:w="1175" w:type="dxa"/>
            <w:tcBorders>
              <w:top w:val="single" w:sz="4" w:space="0" w:color="auto"/>
              <w:left w:val="single" w:sz="4" w:space="0" w:color="auto"/>
              <w:bottom w:val="single" w:sz="4" w:space="0" w:color="auto"/>
              <w:right w:val="single" w:sz="4" w:space="0" w:color="auto"/>
            </w:tcBorders>
          </w:tcPr>
          <w:p w14:paraId="4663F75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5770119</w:t>
            </w:r>
          </w:p>
        </w:tc>
        <w:tc>
          <w:tcPr>
            <w:tcW w:w="1134" w:type="dxa"/>
            <w:tcBorders>
              <w:top w:val="single" w:sz="4" w:space="0" w:color="auto"/>
              <w:left w:val="single" w:sz="4" w:space="0" w:color="auto"/>
              <w:bottom w:val="single" w:sz="4" w:space="0" w:color="auto"/>
              <w:right w:val="single" w:sz="4" w:space="0" w:color="auto"/>
            </w:tcBorders>
          </w:tcPr>
          <w:p w14:paraId="0413E12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7441205</w:t>
            </w:r>
          </w:p>
        </w:tc>
      </w:tr>
      <w:tr w:rsidR="009569B5" w:rsidRPr="00A92E63" w14:paraId="0B422EF4" w14:textId="77777777" w:rsidTr="009569B5">
        <w:tc>
          <w:tcPr>
            <w:tcW w:w="663" w:type="dxa"/>
            <w:tcBorders>
              <w:top w:val="single" w:sz="4" w:space="0" w:color="auto"/>
              <w:left w:val="single" w:sz="4" w:space="0" w:color="auto"/>
              <w:bottom w:val="single" w:sz="4" w:space="0" w:color="auto"/>
              <w:right w:val="single" w:sz="4" w:space="0" w:color="auto"/>
            </w:tcBorders>
          </w:tcPr>
          <w:p w14:paraId="194446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2436</w:t>
            </w:r>
          </w:p>
        </w:tc>
        <w:tc>
          <w:tcPr>
            <w:tcW w:w="1175" w:type="dxa"/>
            <w:tcBorders>
              <w:top w:val="single" w:sz="4" w:space="0" w:color="auto"/>
              <w:left w:val="single" w:sz="4" w:space="0" w:color="auto"/>
              <w:bottom w:val="single" w:sz="4" w:space="0" w:color="auto"/>
              <w:right w:val="single" w:sz="4" w:space="0" w:color="auto"/>
            </w:tcBorders>
          </w:tcPr>
          <w:p w14:paraId="6B5403A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5770121</w:t>
            </w:r>
          </w:p>
        </w:tc>
        <w:tc>
          <w:tcPr>
            <w:tcW w:w="1134" w:type="dxa"/>
            <w:tcBorders>
              <w:top w:val="single" w:sz="4" w:space="0" w:color="auto"/>
              <w:left w:val="single" w:sz="4" w:space="0" w:color="auto"/>
              <w:bottom w:val="single" w:sz="4" w:space="0" w:color="auto"/>
              <w:right w:val="single" w:sz="4" w:space="0" w:color="auto"/>
            </w:tcBorders>
          </w:tcPr>
          <w:p w14:paraId="111C71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7441208</w:t>
            </w:r>
          </w:p>
        </w:tc>
      </w:tr>
      <w:tr w:rsidR="009569B5" w:rsidRPr="00A92E63" w14:paraId="247EA0D3" w14:textId="77777777" w:rsidTr="009569B5">
        <w:tc>
          <w:tcPr>
            <w:tcW w:w="663" w:type="dxa"/>
            <w:tcBorders>
              <w:top w:val="single" w:sz="4" w:space="0" w:color="auto"/>
              <w:left w:val="single" w:sz="4" w:space="0" w:color="auto"/>
              <w:bottom w:val="single" w:sz="4" w:space="0" w:color="auto"/>
              <w:right w:val="single" w:sz="4" w:space="0" w:color="auto"/>
            </w:tcBorders>
          </w:tcPr>
          <w:p w14:paraId="050FFB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2437</w:t>
            </w:r>
          </w:p>
        </w:tc>
        <w:tc>
          <w:tcPr>
            <w:tcW w:w="1175" w:type="dxa"/>
            <w:tcBorders>
              <w:top w:val="single" w:sz="4" w:space="0" w:color="auto"/>
              <w:left w:val="single" w:sz="4" w:space="0" w:color="auto"/>
              <w:bottom w:val="single" w:sz="4" w:space="0" w:color="auto"/>
              <w:right w:val="single" w:sz="4" w:space="0" w:color="auto"/>
            </w:tcBorders>
          </w:tcPr>
          <w:p w14:paraId="512080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5770129</w:t>
            </w:r>
          </w:p>
        </w:tc>
        <w:tc>
          <w:tcPr>
            <w:tcW w:w="1134" w:type="dxa"/>
            <w:tcBorders>
              <w:top w:val="single" w:sz="4" w:space="0" w:color="auto"/>
              <w:left w:val="single" w:sz="4" w:space="0" w:color="auto"/>
              <w:bottom w:val="single" w:sz="4" w:space="0" w:color="auto"/>
              <w:right w:val="single" w:sz="4" w:space="0" w:color="auto"/>
            </w:tcBorders>
          </w:tcPr>
          <w:p w14:paraId="66FD750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7441225</w:t>
            </w:r>
          </w:p>
        </w:tc>
      </w:tr>
      <w:tr w:rsidR="009569B5" w:rsidRPr="00A92E63" w14:paraId="5F3ABBDE" w14:textId="77777777" w:rsidTr="009569B5">
        <w:tc>
          <w:tcPr>
            <w:tcW w:w="663" w:type="dxa"/>
            <w:tcBorders>
              <w:top w:val="single" w:sz="4" w:space="0" w:color="auto"/>
              <w:left w:val="single" w:sz="4" w:space="0" w:color="auto"/>
              <w:bottom w:val="single" w:sz="4" w:space="0" w:color="auto"/>
              <w:right w:val="single" w:sz="4" w:space="0" w:color="auto"/>
            </w:tcBorders>
          </w:tcPr>
          <w:p w14:paraId="28EC82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2438</w:t>
            </w:r>
          </w:p>
        </w:tc>
        <w:tc>
          <w:tcPr>
            <w:tcW w:w="1175" w:type="dxa"/>
            <w:tcBorders>
              <w:top w:val="single" w:sz="4" w:space="0" w:color="auto"/>
              <w:left w:val="single" w:sz="4" w:space="0" w:color="auto"/>
              <w:bottom w:val="single" w:sz="4" w:space="0" w:color="auto"/>
              <w:right w:val="single" w:sz="4" w:space="0" w:color="auto"/>
            </w:tcBorders>
          </w:tcPr>
          <w:p w14:paraId="1469F0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5770133</w:t>
            </w:r>
          </w:p>
        </w:tc>
        <w:tc>
          <w:tcPr>
            <w:tcW w:w="1134" w:type="dxa"/>
            <w:tcBorders>
              <w:top w:val="single" w:sz="4" w:space="0" w:color="auto"/>
              <w:left w:val="single" w:sz="4" w:space="0" w:color="auto"/>
              <w:bottom w:val="single" w:sz="4" w:space="0" w:color="auto"/>
              <w:right w:val="single" w:sz="4" w:space="0" w:color="auto"/>
            </w:tcBorders>
          </w:tcPr>
          <w:p w14:paraId="3F3E972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7441231</w:t>
            </w:r>
          </w:p>
        </w:tc>
      </w:tr>
      <w:tr w:rsidR="009569B5" w:rsidRPr="00A92E63" w14:paraId="7ED794C1" w14:textId="77777777" w:rsidTr="009569B5">
        <w:tc>
          <w:tcPr>
            <w:tcW w:w="663" w:type="dxa"/>
            <w:tcBorders>
              <w:top w:val="single" w:sz="4" w:space="0" w:color="auto"/>
              <w:left w:val="single" w:sz="4" w:space="0" w:color="auto"/>
              <w:bottom w:val="single" w:sz="4" w:space="0" w:color="auto"/>
              <w:right w:val="single" w:sz="4" w:space="0" w:color="auto"/>
            </w:tcBorders>
          </w:tcPr>
          <w:p w14:paraId="6B460C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2439</w:t>
            </w:r>
          </w:p>
        </w:tc>
        <w:tc>
          <w:tcPr>
            <w:tcW w:w="1175" w:type="dxa"/>
            <w:tcBorders>
              <w:top w:val="single" w:sz="4" w:space="0" w:color="auto"/>
              <w:left w:val="single" w:sz="4" w:space="0" w:color="auto"/>
              <w:bottom w:val="single" w:sz="4" w:space="0" w:color="auto"/>
              <w:right w:val="single" w:sz="4" w:space="0" w:color="auto"/>
            </w:tcBorders>
          </w:tcPr>
          <w:p w14:paraId="7960A7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5770134</w:t>
            </w:r>
          </w:p>
        </w:tc>
        <w:tc>
          <w:tcPr>
            <w:tcW w:w="1134" w:type="dxa"/>
            <w:tcBorders>
              <w:top w:val="single" w:sz="4" w:space="0" w:color="auto"/>
              <w:left w:val="single" w:sz="4" w:space="0" w:color="auto"/>
              <w:bottom w:val="single" w:sz="4" w:space="0" w:color="auto"/>
              <w:right w:val="single" w:sz="4" w:space="0" w:color="auto"/>
            </w:tcBorders>
          </w:tcPr>
          <w:p w14:paraId="0C06E0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7441233</w:t>
            </w:r>
          </w:p>
        </w:tc>
      </w:tr>
      <w:tr w:rsidR="009569B5" w:rsidRPr="00A92E63" w14:paraId="7A405B8F" w14:textId="77777777" w:rsidTr="009569B5">
        <w:tc>
          <w:tcPr>
            <w:tcW w:w="663" w:type="dxa"/>
            <w:tcBorders>
              <w:top w:val="single" w:sz="4" w:space="0" w:color="auto"/>
              <w:left w:val="single" w:sz="4" w:space="0" w:color="auto"/>
              <w:bottom w:val="single" w:sz="4" w:space="0" w:color="auto"/>
              <w:right w:val="single" w:sz="4" w:space="0" w:color="auto"/>
            </w:tcBorders>
          </w:tcPr>
          <w:p w14:paraId="2F72A57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2440</w:t>
            </w:r>
          </w:p>
        </w:tc>
        <w:tc>
          <w:tcPr>
            <w:tcW w:w="1175" w:type="dxa"/>
            <w:tcBorders>
              <w:top w:val="single" w:sz="4" w:space="0" w:color="auto"/>
              <w:left w:val="single" w:sz="4" w:space="0" w:color="auto"/>
              <w:bottom w:val="single" w:sz="4" w:space="0" w:color="auto"/>
              <w:right w:val="single" w:sz="4" w:space="0" w:color="auto"/>
            </w:tcBorders>
          </w:tcPr>
          <w:p w14:paraId="5C4218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5770139</w:t>
            </w:r>
          </w:p>
        </w:tc>
        <w:tc>
          <w:tcPr>
            <w:tcW w:w="1134" w:type="dxa"/>
            <w:tcBorders>
              <w:top w:val="single" w:sz="4" w:space="0" w:color="auto"/>
              <w:left w:val="single" w:sz="4" w:space="0" w:color="auto"/>
              <w:bottom w:val="single" w:sz="4" w:space="0" w:color="auto"/>
              <w:right w:val="single" w:sz="4" w:space="0" w:color="auto"/>
            </w:tcBorders>
          </w:tcPr>
          <w:p w14:paraId="6E9F8F1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7441243</w:t>
            </w:r>
          </w:p>
        </w:tc>
      </w:tr>
      <w:tr w:rsidR="009569B5" w:rsidRPr="00A92E63" w14:paraId="281CEB9B" w14:textId="77777777" w:rsidTr="009569B5">
        <w:tc>
          <w:tcPr>
            <w:tcW w:w="663" w:type="dxa"/>
            <w:tcBorders>
              <w:top w:val="single" w:sz="4" w:space="0" w:color="auto"/>
              <w:left w:val="single" w:sz="4" w:space="0" w:color="auto"/>
              <w:bottom w:val="single" w:sz="4" w:space="0" w:color="auto"/>
              <w:right w:val="single" w:sz="4" w:space="0" w:color="auto"/>
            </w:tcBorders>
          </w:tcPr>
          <w:p w14:paraId="12057B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2441</w:t>
            </w:r>
          </w:p>
        </w:tc>
        <w:tc>
          <w:tcPr>
            <w:tcW w:w="1175" w:type="dxa"/>
            <w:tcBorders>
              <w:top w:val="single" w:sz="4" w:space="0" w:color="auto"/>
              <w:left w:val="single" w:sz="4" w:space="0" w:color="auto"/>
              <w:bottom w:val="single" w:sz="4" w:space="0" w:color="auto"/>
              <w:right w:val="single" w:sz="4" w:space="0" w:color="auto"/>
            </w:tcBorders>
          </w:tcPr>
          <w:p w14:paraId="776B55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5770151</w:t>
            </w:r>
          </w:p>
        </w:tc>
        <w:tc>
          <w:tcPr>
            <w:tcW w:w="1134" w:type="dxa"/>
            <w:tcBorders>
              <w:top w:val="single" w:sz="4" w:space="0" w:color="auto"/>
              <w:left w:val="single" w:sz="4" w:space="0" w:color="auto"/>
              <w:bottom w:val="single" w:sz="4" w:space="0" w:color="auto"/>
              <w:right w:val="single" w:sz="4" w:space="0" w:color="auto"/>
            </w:tcBorders>
          </w:tcPr>
          <w:p w14:paraId="6BB209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7441265</w:t>
            </w:r>
          </w:p>
        </w:tc>
      </w:tr>
      <w:tr w:rsidR="009569B5" w:rsidRPr="00A92E63" w14:paraId="0FCF222A" w14:textId="77777777" w:rsidTr="009569B5">
        <w:tc>
          <w:tcPr>
            <w:tcW w:w="663" w:type="dxa"/>
            <w:tcBorders>
              <w:top w:val="single" w:sz="4" w:space="0" w:color="auto"/>
              <w:left w:val="single" w:sz="4" w:space="0" w:color="auto"/>
              <w:bottom w:val="single" w:sz="4" w:space="0" w:color="auto"/>
              <w:right w:val="single" w:sz="4" w:space="0" w:color="auto"/>
            </w:tcBorders>
          </w:tcPr>
          <w:p w14:paraId="788758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2442</w:t>
            </w:r>
          </w:p>
        </w:tc>
        <w:tc>
          <w:tcPr>
            <w:tcW w:w="1175" w:type="dxa"/>
            <w:tcBorders>
              <w:top w:val="single" w:sz="4" w:space="0" w:color="auto"/>
              <w:left w:val="single" w:sz="4" w:space="0" w:color="auto"/>
              <w:bottom w:val="single" w:sz="4" w:space="0" w:color="auto"/>
              <w:right w:val="single" w:sz="4" w:space="0" w:color="auto"/>
            </w:tcBorders>
          </w:tcPr>
          <w:p w14:paraId="7B4E79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5770152</w:t>
            </w:r>
          </w:p>
        </w:tc>
        <w:tc>
          <w:tcPr>
            <w:tcW w:w="1134" w:type="dxa"/>
            <w:tcBorders>
              <w:top w:val="single" w:sz="4" w:space="0" w:color="auto"/>
              <w:left w:val="single" w:sz="4" w:space="0" w:color="auto"/>
              <w:bottom w:val="single" w:sz="4" w:space="0" w:color="auto"/>
              <w:right w:val="single" w:sz="4" w:space="0" w:color="auto"/>
            </w:tcBorders>
          </w:tcPr>
          <w:p w14:paraId="0C861B3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7441267</w:t>
            </w:r>
          </w:p>
        </w:tc>
      </w:tr>
      <w:tr w:rsidR="009569B5" w:rsidRPr="00A92E63" w14:paraId="3BF78A63" w14:textId="77777777" w:rsidTr="009569B5">
        <w:tc>
          <w:tcPr>
            <w:tcW w:w="663" w:type="dxa"/>
            <w:tcBorders>
              <w:top w:val="single" w:sz="4" w:space="0" w:color="auto"/>
              <w:left w:val="single" w:sz="4" w:space="0" w:color="auto"/>
              <w:bottom w:val="single" w:sz="4" w:space="0" w:color="auto"/>
              <w:right w:val="single" w:sz="4" w:space="0" w:color="auto"/>
            </w:tcBorders>
          </w:tcPr>
          <w:p w14:paraId="185E71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2443</w:t>
            </w:r>
          </w:p>
        </w:tc>
        <w:tc>
          <w:tcPr>
            <w:tcW w:w="1175" w:type="dxa"/>
            <w:tcBorders>
              <w:top w:val="single" w:sz="4" w:space="0" w:color="auto"/>
              <w:left w:val="single" w:sz="4" w:space="0" w:color="auto"/>
              <w:bottom w:val="single" w:sz="4" w:space="0" w:color="auto"/>
              <w:right w:val="single" w:sz="4" w:space="0" w:color="auto"/>
            </w:tcBorders>
          </w:tcPr>
          <w:p w14:paraId="7A366B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5770173</w:t>
            </w:r>
          </w:p>
        </w:tc>
        <w:tc>
          <w:tcPr>
            <w:tcW w:w="1134" w:type="dxa"/>
            <w:tcBorders>
              <w:top w:val="single" w:sz="4" w:space="0" w:color="auto"/>
              <w:left w:val="single" w:sz="4" w:space="0" w:color="auto"/>
              <w:bottom w:val="single" w:sz="4" w:space="0" w:color="auto"/>
              <w:right w:val="single" w:sz="4" w:space="0" w:color="auto"/>
            </w:tcBorders>
          </w:tcPr>
          <w:p w14:paraId="14B9EE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7441315</w:t>
            </w:r>
          </w:p>
        </w:tc>
      </w:tr>
      <w:tr w:rsidR="009569B5" w:rsidRPr="00A92E63" w14:paraId="7E540E5F" w14:textId="77777777" w:rsidTr="009569B5">
        <w:tc>
          <w:tcPr>
            <w:tcW w:w="663" w:type="dxa"/>
            <w:tcBorders>
              <w:top w:val="single" w:sz="4" w:space="0" w:color="auto"/>
              <w:left w:val="single" w:sz="4" w:space="0" w:color="auto"/>
              <w:bottom w:val="single" w:sz="4" w:space="0" w:color="auto"/>
              <w:right w:val="single" w:sz="4" w:space="0" w:color="auto"/>
            </w:tcBorders>
          </w:tcPr>
          <w:p w14:paraId="2284DB5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2444</w:t>
            </w:r>
          </w:p>
        </w:tc>
        <w:tc>
          <w:tcPr>
            <w:tcW w:w="1175" w:type="dxa"/>
            <w:tcBorders>
              <w:top w:val="single" w:sz="4" w:space="0" w:color="auto"/>
              <w:left w:val="single" w:sz="4" w:space="0" w:color="auto"/>
              <w:bottom w:val="single" w:sz="4" w:space="0" w:color="auto"/>
              <w:right w:val="single" w:sz="4" w:space="0" w:color="auto"/>
            </w:tcBorders>
          </w:tcPr>
          <w:p w14:paraId="5DDEAD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5770190</w:t>
            </w:r>
          </w:p>
        </w:tc>
        <w:tc>
          <w:tcPr>
            <w:tcW w:w="1134" w:type="dxa"/>
            <w:tcBorders>
              <w:top w:val="single" w:sz="4" w:space="0" w:color="auto"/>
              <w:left w:val="single" w:sz="4" w:space="0" w:color="auto"/>
              <w:bottom w:val="single" w:sz="4" w:space="0" w:color="auto"/>
              <w:right w:val="single" w:sz="4" w:space="0" w:color="auto"/>
            </w:tcBorders>
          </w:tcPr>
          <w:p w14:paraId="42A2E5B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7441351</w:t>
            </w:r>
          </w:p>
        </w:tc>
      </w:tr>
      <w:tr w:rsidR="009569B5" w:rsidRPr="00A92E63" w14:paraId="29EA7231" w14:textId="77777777" w:rsidTr="009569B5">
        <w:tc>
          <w:tcPr>
            <w:tcW w:w="663" w:type="dxa"/>
            <w:tcBorders>
              <w:top w:val="single" w:sz="4" w:space="0" w:color="auto"/>
              <w:left w:val="single" w:sz="4" w:space="0" w:color="auto"/>
              <w:bottom w:val="single" w:sz="4" w:space="0" w:color="auto"/>
              <w:right w:val="single" w:sz="4" w:space="0" w:color="auto"/>
            </w:tcBorders>
          </w:tcPr>
          <w:p w14:paraId="79B851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2445</w:t>
            </w:r>
          </w:p>
        </w:tc>
        <w:tc>
          <w:tcPr>
            <w:tcW w:w="1175" w:type="dxa"/>
            <w:tcBorders>
              <w:top w:val="single" w:sz="4" w:space="0" w:color="auto"/>
              <w:left w:val="single" w:sz="4" w:space="0" w:color="auto"/>
              <w:bottom w:val="single" w:sz="4" w:space="0" w:color="auto"/>
              <w:right w:val="single" w:sz="4" w:space="0" w:color="auto"/>
            </w:tcBorders>
          </w:tcPr>
          <w:p w14:paraId="2F24A9F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5770193</w:t>
            </w:r>
          </w:p>
        </w:tc>
        <w:tc>
          <w:tcPr>
            <w:tcW w:w="1134" w:type="dxa"/>
            <w:tcBorders>
              <w:top w:val="single" w:sz="4" w:space="0" w:color="auto"/>
              <w:left w:val="single" w:sz="4" w:space="0" w:color="auto"/>
              <w:bottom w:val="single" w:sz="4" w:space="0" w:color="auto"/>
              <w:right w:val="single" w:sz="4" w:space="0" w:color="auto"/>
            </w:tcBorders>
          </w:tcPr>
          <w:p w14:paraId="2C99F8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7441352</w:t>
            </w:r>
          </w:p>
        </w:tc>
      </w:tr>
      <w:tr w:rsidR="009569B5" w:rsidRPr="00A92E63" w14:paraId="50D96AB5" w14:textId="77777777" w:rsidTr="009569B5">
        <w:tc>
          <w:tcPr>
            <w:tcW w:w="663" w:type="dxa"/>
            <w:tcBorders>
              <w:top w:val="single" w:sz="4" w:space="0" w:color="auto"/>
              <w:left w:val="single" w:sz="4" w:space="0" w:color="auto"/>
              <w:bottom w:val="single" w:sz="4" w:space="0" w:color="auto"/>
              <w:right w:val="single" w:sz="4" w:space="0" w:color="auto"/>
            </w:tcBorders>
          </w:tcPr>
          <w:p w14:paraId="222B91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2446</w:t>
            </w:r>
          </w:p>
        </w:tc>
        <w:tc>
          <w:tcPr>
            <w:tcW w:w="1175" w:type="dxa"/>
            <w:tcBorders>
              <w:top w:val="single" w:sz="4" w:space="0" w:color="auto"/>
              <w:left w:val="single" w:sz="4" w:space="0" w:color="auto"/>
              <w:bottom w:val="single" w:sz="4" w:space="0" w:color="auto"/>
              <w:right w:val="single" w:sz="4" w:space="0" w:color="auto"/>
            </w:tcBorders>
          </w:tcPr>
          <w:p w14:paraId="7C7D85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5770197</w:t>
            </w:r>
          </w:p>
        </w:tc>
        <w:tc>
          <w:tcPr>
            <w:tcW w:w="1134" w:type="dxa"/>
            <w:tcBorders>
              <w:top w:val="single" w:sz="4" w:space="0" w:color="auto"/>
              <w:left w:val="single" w:sz="4" w:space="0" w:color="auto"/>
              <w:bottom w:val="single" w:sz="4" w:space="0" w:color="auto"/>
              <w:right w:val="single" w:sz="4" w:space="0" w:color="auto"/>
            </w:tcBorders>
          </w:tcPr>
          <w:p w14:paraId="767A674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7441354</w:t>
            </w:r>
          </w:p>
        </w:tc>
      </w:tr>
      <w:tr w:rsidR="009569B5" w:rsidRPr="00A92E63" w14:paraId="724431CF" w14:textId="77777777" w:rsidTr="009569B5">
        <w:tc>
          <w:tcPr>
            <w:tcW w:w="663" w:type="dxa"/>
            <w:tcBorders>
              <w:top w:val="single" w:sz="4" w:space="0" w:color="auto"/>
              <w:left w:val="single" w:sz="4" w:space="0" w:color="auto"/>
              <w:bottom w:val="single" w:sz="4" w:space="0" w:color="auto"/>
              <w:right w:val="single" w:sz="4" w:space="0" w:color="auto"/>
            </w:tcBorders>
          </w:tcPr>
          <w:p w14:paraId="3FDF801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2447</w:t>
            </w:r>
          </w:p>
        </w:tc>
        <w:tc>
          <w:tcPr>
            <w:tcW w:w="1175" w:type="dxa"/>
            <w:tcBorders>
              <w:top w:val="single" w:sz="4" w:space="0" w:color="auto"/>
              <w:left w:val="single" w:sz="4" w:space="0" w:color="auto"/>
              <w:bottom w:val="single" w:sz="4" w:space="0" w:color="auto"/>
              <w:right w:val="single" w:sz="4" w:space="0" w:color="auto"/>
            </w:tcBorders>
          </w:tcPr>
          <w:p w14:paraId="7C41C02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5770200</w:t>
            </w:r>
          </w:p>
        </w:tc>
        <w:tc>
          <w:tcPr>
            <w:tcW w:w="1134" w:type="dxa"/>
            <w:tcBorders>
              <w:top w:val="single" w:sz="4" w:space="0" w:color="auto"/>
              <w:left w:val="single" w:sz="4" w:space="0" w:color="auto"/>
              <w:bottom w:val="single" w:sz="4" w:space="0" w:color="auto"/>
              <w:right w:val="single" w:sz="4" w:space="0" w:color="auto"/>
            </w:tcBorders>
          </w:tcPr>
          <w:p w14:paraId="0174A0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7441358</w:t>
            </w:r>
          </w:p>
        </w:tc>
      </w:tr>
      <w:tr w:rsidR="009569B5" w:rsidRPr="00A92E63" w14:paraId="27124ACB" w14:textId="77777777" w:rsidTr="009569B5">
        <w:tc>
          <w:tcPr>
            <w:tcW w:w="663" w:type="dxa"/>
            <w:tcBorders>
              <w:top w:val="single" w:sz="4" w:space="0" w:color="auto"/>
              <w:left w:val="single" w:sz="4" w:space="0" w:color="auto"/>
              <w:bottom w:val="single" w:sz="4" w:space="0" w:color="auto"/>
              <w:right w:val="single" w:sz="4" w:space="0" w:color="auto"/>
            </w:tcBorders>
          </w:tcPr>
          <w:p w14:paraId="3D37B7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2448</w:t>
            </w:r>
          </w:p>
        </w:tc>
        <w:tc>
          <w:tcPr>
            <w:tcW w:w="1175" w:type="dxa"/>
            <w:tcBorders>
              <w:top w:val="single" w:sz="4" w:space="0" w:color="auto"/>
              <w:left w:val="single" w:sz="4" w:space="0" w:color="auto"/>
              <w:bottom w:val="single" w:sz="4" w:space="0" w:color="auto"/>
              <w:right w:val="single" w:sz="4" w:space="0" w:color="auto"/>
            </w:tcBorders>
          </w:tcPr>
          <w:p w14:paraId="1D9324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5770202</w:t>
            </w:r>
          </w:p>
        </w:tc>
        <w:tc>
          <w:tcPr>
            <w:tcW w:w="1134" w:type="dxa"/>
            <w:tcBorders>
              <w:top w:val="single" w:sz="4" w:space="0" w:color="auto"/>
              <w:left w:val="single" w:sz="4" w:space="0" w:color="auto"/>
              <w:bottom w:val="single" w:sz="4" w:space="0" w:color="auto"/>
              <w:right w:val="single" w:sz="4" w:space="0" w:color="auto"/>
            </w:tcBorders>
          </w:tcPr>
          <w:p w14:paraId="30ED9FA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7441362</w:t>
            </w:r>
          </w:p>
        </w:tc>
      </w:tr>
      <w:tr w:rsidR="009569B5" w:rsidRPr="00A92E63" w14:paraId="3FB104F1" w14:textId="77777777" w:rsidTr="009569B5">
        <w:tc>
          <w:tcPr>
            <w:tcW w:w="663" w:type="dxa"/>
            <w:tcBorders>
              <w:top w:val="single" w:sz="4" w:space="0" w:color="auto"/>
              <w:left w:val="single" w:sz="4" w:space="0" w:color="auto"/>
              <w:bottom w:val="single" w:sz="4" w:space="0" w:color="auto"/>
              <w:right w:val="single" w:sz="4" w:space="0" w:color="auto"/>
            </w:tcBorders>
          </w:tcPr>
          <w:p w14:paraId="03CC1D0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2449</w:t>
            </w:r>
          </w:p>
        </w:tc>
        <w:tc>
          <w:tcPr>
            <w:tcW w:w="1175" w:type="dxa"/>
            <w:tcBorders>
              <w:top w:val="single" w:sz="4" w:space="0" w:color="auto"/>
              <w:left w:val="single" w:sz="4" w:space="0" w:color="auto"/>
              <w:bottom w:val="single" w:sz="4" w:space="0" w:color="auto"/>
              <w:right w:val="single" w:sz="4" w:space="0" w:color="auto"/>
            </w:tcBorders>
          </w:tcPr>
          <w:p w14:paraId="488229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5770202</w:t>
            </w:r>
          </w:p>
        </w:tc>
        <w:tc>
          <w:tcPr>
            <w:tcW w:w="1134" w:type="dxa"/>
            <w:tcBorders>
              <w:top w:val="single" w:sz="4" w:space="0" w:color="auto"/>
              <w:left w:val="single" w:sz="4" w:space="0" w:color="auto"/>
              <w:bottom w:val="single" w:sz="4" w:space="0" w:color="auto"/>
              <w:right w:val="single" w:sz="4" w:space="0" w:color="auto"/>
            </w:tcBorders>
          </w:tcPr>
          <w:p w14:paraId="447B0D1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7441365</w:t>
            </w:r>
          </w:p>
        </w:tc>
      </w:tr>
      <w:tr w:rsidR="009569B5" w:rsidRPr="00A92E63" w14:paraId="2344788E" w14:textId="77777777" w:rsidTr="009569B5">
        <w:tc>
          <w:tcPr>
            <w:tcW w:w="663" w:type="dxa"/>
            <w:tcBorders>
              <w:top w:val="single" w:sz="4" w:space="0" w:color="auto"/>
              <w:left w:val="single" w:sz="4" w:space="0" w:color="auto"/>
              <w:bottom w:val="single" w:sz="4" w:space="0" w:color="auto"/>
              <w:right w:val="single" w:sz="4" w:space="0" w:color="auto"/>
            </w:tcBorders>
          </w:tcPr>
          <w:p w14:paraId="05175B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2450</w:t>
            </w:r>
          </w:p>
        </w:tc>
        <w:tc>
          <w:tcPr>
            <w:tcW w:w="1175" w:type="dxa"/>
            <w:tcBorders>
              <w:top w:val="single" w:sz="4" w:space="0" w:color="auto"/>
              <w:left w:val="single" w:sz="4" w:space="0" w:color="auto"/>
              <w:bottom w:val="single" w:sz="4" w:space="0" w:color="auto"/>
              <w:right w:val="single" w:sz="4" w:space="0" w:color="auto"/>
            </w:tcBorders>
          </w:tcPr>
          <w:p w14:paraId="6C0FE91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5770202</w:t>
            </w:r>
          </w:p>
        </w:tc>
        <w:tc>
          <w:tcPr>
            <w:tcW w:w="1134" w:type="dxa"/>
            <w:tcBorders>
              <w:top w:val="single" w:sz="4" w:space="0" w:color="auto"/>
              <w:left w:val="single" w:sz="4" w:space="0" w:color="auto"/>
              <w:bottom w:val="single" w:sz="4" w:space="0" w:color="auto"/>
              <w:right w:val="single" w:sz="4" w:space="0" w:color="auto"/>
            </w:tcBorders>
          </w:tcPr>
          <w:p w14:paraId="396CF0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7441365</w:t>
            </w:r>
          </w:p>
        </w:tc>
      </w:tr>
      <w:tr w:rsidR="009569B5" w:rsidRPr="00A92E63" w14:paraId="14B6444C" w14:textId="77777777" w:rsidTr="009569B5">
        <w:tc>
          <w:tcPr>
            <w:tcW w:w="663" w:type="dxa"/>
            <w:tcBorders>
              <w:top w:val="single" w:sz="4" w:space="0" w:color="auto"/>
              <w:left w:val="single" w:sz="4" w:space="0" w:color="auto"/>
              <w:bottom w:val="single" w:sz="4" w:space="0" w:color="auto"/>
              <w:right w:val="single" w:sz="4" w:space="0" w:color="auto"/>
            </w:tcBorders>
          </w:tcPr>
          <w:p w14:paraId="14D1A8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2451</w:t>
            </w:r>
          </w:p>
        </w:tc>
        <w:tc>
          <w:tcPr>
            <w:tcW w:w="1175" w:type="dxa"/>
            <w:tcBorders>
              <w:top w:val="single" w:sz="4" w:space="0" w:color="auto"/>
              <w:left w:val="single" w:sz="4" w:space="0" w:color="auto"/>
              <w:bottom w:val="single" w:sz="4" w:space="0" w:color="auto"/>
              <w:right w:val="single" w:sz="4" w:space="0" w:color="auto"/>
            </w:tcBorders>
          </w:tcPr>
          <w:p w14:paraId="4A3119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5770223</w:t>
            </w:r>
          </w:p>
        </w:tc>
        <w:tc>
          <w:tcPr>
            <w:tcW w:w="1134" w:type="dxa"/>
            <w:tcBorders>
              <w:top w:val="single" w:sz="4" w:space="0" w:color="auto"/>
              <w:left w:val="single" w:sz="4" w:space="0" w:color="auto"/>
              <w:bottom w:val="single" w:sz="4" w:space="0" w:color="auto"/>
              <w:right w:val="single" w:sz="4" w:space="0" w:color="auto"/>
            </w:tcBorders>
          </w:tcPr>
          <w:p w14:paraId="58BAE37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7441468</w:t>
            </w:r>
          </w:p>
        </w:tc>
      </w:tr>
      <w:tr w:rsidR="009569B5" w:rsidRPr="00A92E63" w14:paraId="4DD756F5" w14:textId="77777777" w:rsidTr="009569B5">
        <w:tc>
          <w:tcPr>
            <w:tcW w:w="663" w:type="dxa"/>
            <w:tcBorders>
              <w:top w:val="single" w:sz="4" w:space="0" w:color="auto"/>
              <w:left w:val="single" w:sz="4" w:space="0" w:color="auto"/>
              <w:bottom w:val="single" w:sz="4" w:space="0" w:color="auto"/>
              <w:right w:val="single" w:sz="4" w:space="0" w:color="auto"/>
            </w:tcBorders>
          </w:tcPr>
          <w:p w14:paraId="2F66E43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2452</w:t>
            </w:r>
          </w:p>
        </w:tc>
        <w:tc>
          <w:tcPr>
            <w:tcW w:w="1175" w:type="dxa"/>
            <w:tcBorders>
              <w:top w:val="single" w:sz="4" w:space="0" w:color="auto"/>
              <w:left w:val="single" w:sz="4" w:space="0" w:color="auto"/>
              <w:bottom w:val="single" w:sz="4" w:space="0" w:color="auto"/>
              <w:right w:val="single" w:sz="4" w:space="0" w:color="auto"/>
            </w:tcBorders>
          </w:tcPr>
          <w:p w14:paraId="194CD15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5770224</w:t>
            </w:r>
          </w:p>
        </w:tc>
        <w:tc>
          <w:tcPr>
            <w:tcW w:w="1134" w:type="dxa"/>
            <w:tcBorders>
              <w:top w:val="single" w:sz="4" w:space="0" w:color="auto"/>
              <w:left w:val="single" w:sz="4" w:space="0" w:color="auto"/>
              <w:bottom w:val="single" w:sz="4" w:space="0" w:color="auto"/>
              <w:right w:val="single" w:sz="4" w:space="0" w:color="auto"/>
            </w:tcBorders>
          </w:tcPr>
          <w:p w14:paraId="3307D0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7441468</w:t>
            </w:r>
          </w:p>
        </w:tc>
      </w:tr>
      <w:tr w:rsidR="009569B5" w:rsidRPr="00A92E63" w14:paraId="408DE973" w14:textId="77777777" w:rsidTr="009569B5">
        <w:tc>
          <w:tcPr>
            <w:tcW w:w="663" w:type="dxa"/>
            <w:tcBorders>
              <w:top w:val="single" w:sz="4" w:space="0" w:color="auto"/>
              <w:left w:val="single" w:sz="4" w:space="0" w:color="auto"/>
              <w:bottom w:val="single" w:sz="4" w:space="0" w:color="auto"/>
              <w:right w:val="single" w:sz="4" w:space="0" w:color="auto"/>
            </w:tcBorders>
          </w:tcPr>
          <w:p w14:paraId="592FCA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2453</w:t>
            </w:r>
          </w:p>
        </w:tc>
        <w:tc>
          <w:tcPr>
            <w:tcW w:w="1175" w:type="dxa"/>
            <w:tcBorders>
              <w:top w:val="single" w:sz="4" w:space="0" w:color="auto"/>
              <w:left w:val="single" w:sz="4" w:space="0" w:color="auto"/>
              <w:bottom w:val="single" w:sz="4" w:space="0" w:color="auto"/>
              <w:right w:val="single" w:sz="4" w:space="0" w:color="auto"/>
            </w:tcBorders>
          </w:tcPr>
          <w:p w14:paraId="196FAE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5770227</w:t>
            </w:r>
          </w:p>
        </w:tc>
        <w:tc>
          <w:tcPr>
            <w:tcW w:w="1134" w:type="dxa"/>
            <w:tcBorders>
              <w:top w:val="single" w:sz="4" w:space="0" w:color="auto"/>
              <w:left w:val="single" w:sz="4" w:space="0" w:color="auto"/>
              <w:bottom w:val="single" w:sz="4" w:space="0" w:color="auto"/>
              <w:right w:val="single" w:sz="4" w:space="0" w:color="auto"/>
            </w:tcBorders>
          </w:tcPr>
          <w:p w14:paraId="6C7431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7441472</w:t>
            </w:r>
          </w:p>
        </w:tc>
      </w:tr>
      <w:tr w:rsidR="009569B5" w:rsidRPr="00A92E63" w14:paraId="1040E905" w14:textId="77777777" w:rsidTr="009569B5">
        <w:tc>
          <w:tcPr>
            <w:tcW w:w="663" w:type="dxa"/>
            <w:tcBorders>
              <w:top w:val="single" w:sz="4" w:space="0" w:color="auto"/>
              <w:left w:val="single" w:sz="4" w:space="0" w:color="auto"/>
              <w:bottom w:val="single" w:sz="4" w:space="0" w:color="auto"/>
              <w:right w:val="single" w:sz="4" w:space="0" w:color="auto"/>
            </w:tcBorders>
          </w:tcPr>
          <w:p w14:paraId="1F41C39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2454</w:t>
            </w:r>
          </w:p>
        </w:tc>
        <w:tc>
          <w:tcPr>
            <w:tcW w:w="1175" w:type="dxa"/>
            <w:tcBorders>
              <w:top w:val="single" w:sz="4" w:space="0" w:color="auto"/>
              <w:left w:val="single" w:sz="4" w:space="0" w:color="auto"/>
              <w:bottom w:val="single" w:sz="4" w:space="0" w:color="auto"/>
              <w:right w:val="single" w:sz="4" w:space="0" w:color="auto"/>
            </w:tcBorders>
          </w:tcPr>
          <w:p w14:paraId="38FA01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5770229</w:t>
            </w:r>
          </w:p>
        </w:tc>
        <w:tc>
          <w:tcPr>
            <w:tcW w:w="1134" w:type="dxa"/>
            <w:tcBorders>
              <w:top w:val="single" w:sz="4" w:space="0" w:color="auto"/>
              <w:left w:val="single" w:sz="4" w:space="0" w:color="auto"/>
              <w:bottom w:val="single" w:sz="4" w:space="0" w:color="auto"/>
              <w:right w:val="single" w:sz="4" w:space="0" w:color="auto"/>
            </w:tcBorders>
          </w:tcPr>
          <w:p w14:paraId="6A1A5B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7441477</w:t>
            </w:r>
          </w:p>
        </w:tc>
      </w:tr>
      <w:tr w:rsidR="009569B5" w:rsidRPr="00A92E63" w14:paraId="7F444D36" w14:textId="77777777" w:rsidTr="009569B5">
        <w:tc>
          <w:tcPr>
            <w:tcW w:w="663" w:type="dxa"/>
            <w:tcBorders>
              <w:top w:val="single" w:sz="4" w:space="0" w:color="auto"/>
              <w:left w:val="single" w:sz="4" w:space="0" w:color="auto"/>
              <w:bottom w:val="single" w:sz="4" w:space="0" w:color="auto"/>
              <w:right w:val="single" w:sz="4" w:space="0" w:color="auto"/>
            </w:tcBorders>
          </w:tcPr>
          <w:p w14:paraId="25382FF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2455</w:t>
            </w:r>
          </w:p>
        </w:tc>
        <w:tc>
          <w:tcPr>
            <w:tcW w:w="1175" w:type="dxa"/>
            <w:tcBorders>
              <w:top w:val="single" w:sz="4" w:space="0" w:color="auto"/>
              <w:left w:val="single" w:sz="4" w:space="0" w:color="auto"/>
              <w:bottom w:val="single" w:sz="4" w:space="0" w:color="auto"/>
              <w:right w:val="single" w:sz="4" w:space="0" w:color="auto"/>
            </w:tcBorders>
          </w:tcPr>
          <w:p w14:paraId="77951E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5770230</w:t>
            </w:r>
          </w:p>
        </w:tc>
        <w:tc>
          <w:tcPr>
            <w:tcW w:w="1134" w:type="dxa"/>
            <w:tcBorders>
              <w:top w:val="single" w:sz="4" w:space="0" w:color="auto"/>
              <w:left w:val="single" w:sz="4" w:space="0" w:color="auto"/>
              <w:bottom w:val="single" w:sz="4" w:space="0" w:color="auto"/>
              <w:right w:val="single" w:sz="4" w:space="0" w:color="auto"/>
            </w:tcBorders>
          </w:tcPr>
          <w:p w14:paraId="2EAEB43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7441484</w:t>
            </w:r>
          </w:p>
        </w:tc>
      </w:tr>
      <w:tr w:rsidR="009569B5" w:rsidRPr="00A92E63" w14:paraId="0D867B80" w14:textId="77777777" w:rsidTr="009569B5">
        <w:tc>
          <w:tcPr>
            <w:tcW w:w="663" w:type="dxa"/>
            <w:tcBorders>
              <w:top w:val="single" w:sz="4" w:space="0" w:color="auto"/>
              <w:left w:val="single" w:sz="4" w:space="0" w:color="auto"/>
              <w:bottom w:val="single" w:sz="4" w:space="0" w:color="auto"/>
              <w:right w:val="single" w:sz="4" w:space="0" w:color="auto"/>
            </w:tcBorders>
          </w:tcPr>
          <w:p w14:paraId="7A5309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2456</w:t>
            </w:r>
          </w:p>
        </w:tc>
        <w:tc>
          <w:tcPr>
            <w:tcW w:w="1175" w:type="dxa"/>
            <w:tcBorders>
              <w:top w:val="single" w:sz="4" w:space="0" w:color="auto"/>
              <w:left w:val="single" w:sz="4" w:space="0" w:color="auto"/>
              <w:bottom w:val="single" w:sz="4" w:space="0" w:color="auto"/>
              <w:right w:val="single" w:sz="4" w:space="0" w:color="auto"/>
            </w:tcBorders>
          </w:tcPr>
          <w:p w14:paraId="5E9C86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5770236</w:t>
            </w:r>
          </w:p>
        </w:tc>
        <w:tc>
          <w:tcPr>
            <w:tcW w:w="1134" w:type="dxa"/>
            <w:tcBorders>
              <w:top w:val="single" w:sz="4" w:space="0" w:color="auto"/>
              <w:left w:val="single" w:sz="4" w:space="0" w:color="auto"/>
              <w:bottom w:val="single" w:sz="4" w:space="0" w:color="auto"/>
              <w:right w:val="single" w:sz="4" w:space="0" w:color="auto"/>
            </w:tcBorders>
          </w:tcPr>
          <w:p w14:paraId="35EAD8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7441483</w:t>
            </w:r>
          </w:p>
        </w:tc>
      </w:tr>
      <w:tr w:rsidR="009569B5" w:rsidRPr="00A92E63" w14:paraId="5147C027" w14:textId="77777777" w:rsidTr="009569B5">
        <w:tc>
          <w:tcPr>
            <w:tcW w:w="663" w:type="dxa"/>
            <w:tcBorders>
              <w:top w:val="single" w:sz="4" w:space="0" w:color="auto"/>
              <w:left w:val="single" w:sz="4" w:space="0" w:color="auto"/>
              <w:bottom w:val="single" w:sz="4" w:space="0" w:color="auto"/>
              <w:right w:val="single" w:sz="4" w:space="0" w:color="auto"/>
            </w:tcBorders>
          </w:tcPr>
          <w:p w14:paraId="7B3CA8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2457</w:t>
            </w:r>
          </w:p>
        </w:tc>
        <w:tc>
          <w:tcPr>
            <w:tcW w:w="1175" w:type="dxa"/>
            <w:tcBorders>
              <w:top w:val="single" w:sz="4" w:space="0" w:color="auto"/>
              <w:left w:val="single" w:sz="4" w:space="0" w:color="auto"/>
              <w:bottom w:val="single" w:sz="4" w:space="0" w:color="auto"/>
              <w:right w:val="single" w:sz="4" w:space="0" w:color="auto"/>
            </w:tcBorders>
          </w:tcPr>
          <w:p w14:paraId="61192FE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5770258</w:t>
            </w:r>
          </w:p>
        </w:tc>
        <w:tc>
          <w:tcPr>
            <w:tcW w:w="1134" w:type="dxa"/>
            <w:tcBorders>
              <w:top w:val="single" w:sz="4" w:space="0" w:color="auto"/>
              <w:left w:val="single" w:sz="4" w:space="0" w:color="auto"/>
              <w:bottom w:val="single" w:sz="4" w:space="0" w:color="auto"/>
              <w:right w:val="single" w:sz="4" w:space="0" w:color="auto"/>
            </w:tcBorders>
          </w:tcPr>
          <w:p w14:paraId="1E4ED4D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7441485</w:t>
            </w:r>
          </w:p>
        </w:tc>
      </w:tr>
      <w:tr w:rsidR="009569B5" w:rsidRPr="00A92E63" w14:paraId="3EDF51C5" w14:textId="77777777" w:rsidTr="009569B5">
        <w:tc>
          <w:tcPr>
            <w:tcW w:w="663" w:type="dxa"/>
            <w:tcBorders>
              <w:top w:val="single" w:sz="4" w:space="0" w:color="auto"/>
              <w:left w:val="single" w:sz="4" w:space="0" w:color="auto"/>
              <w:bottom w:val="single" w:sz="4" w:space="0" w:color="auto"/>
              <w:right w:val="single" w:sz="4" w:space="0" w:color="auto"/>
            </w:tcBorders>
          </w:tcPr>
          <w:p w14:paraId="48A36AA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2458</w:t>
            </w:r>
          </w:p>
        </w:tc>
        <w:tc>
          <w:tcPr>
            <w:tcW w:w="1175" w:type="dxa"/>
            <w:tcBorders>
              <w:top w:val="single" w:sz="4" w:space="0" w:color="auto"/>
              <w:left w:val="single" w:sz="4" w:space="0" w:color="auto"/>
              <w:bottom w:val="single" w:sz="4" w:space="0" w:color="auto"/>
              <w:right w:val="single" w:sz="4" w:space="0" w:color="auto"/>
            </w:tcBorders>
          </w:tcPr>
          <w:p w14:paraId="403FD5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5770279</w:t>
            </w:r>
          </w:p>
        </w:tc>
        <w:tc>
          <w:tcPr>
            <w:tcW w:w="1134" w:type="dxa"/>
            <w:tcBorders>
              <w:top w:val="single" w:sz="4" w:space="0" w:color="auto"/>
              <w:left w:val="single" w:sz="4" w:space="0" w:color="auto"/>
              <w:bottom w:val="single" w:sz="4" w:space="0" w:color="auto"/>
              <w:right w:val="single" w:sz="4" w:space="0" w:color="auto"/>
            </w:tcBorders>
          </w:tcPr>
          <w:p w14:paraId="6BDE012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7441494</w:t>
            </w:r>
          </w:p>
        </w:tc>
      </w:tr>
      <w:tr w:rsidR="009569B5" w:rsidRPr="00A92E63" w14:paraId="5D1F9396" w14:textId="77777777" w:rsidTr="009569B5">
        <w:tc>
          <w:tcPr>
            <w:tcW w:w="663" w:type="dxa"/>
            <w:tcBorders>
              <w:top w:val="single" w:sz="4" w:space="0" w:color="auto"/>
              <w:left w:val="single" w:sz="4" w:space="0" w:color="auto"/>
              <w:bottom w:val="single" w:sz="4" w:space="0" w:color="auto"/>
              <w:right w:val="single" w:sz="4" w:space="0" w:color="auto"/>
            </w:tcBorders>
          </w:tcPr>
          <w:p w14:paraId="1850BE5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2459</w:t>
            </w:r>
          </w:p>
        </w:tc>
        <w:tc>
          <w:tcPr>
            <w:tcW w:w="1175" w:type="dxa"/>
            <w:tcBorders>
              <w:top w:val="single" w:sz="4" w:space="0" w:color="auto"/>
              <w:left w:val="single" w:sz="4" w:space="0" w:color="auto"/>
              <w:bottom w:val="single" w:sz="4" w:space="0" w:color="auto"/>
              <w:right w:val="single" w:sz="4" w:space="0" w:color="auto"/>
            </w:tcBorders>
          </w:tcPr>
          <w:p w14:paraId="6CA21BC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5770296</w:t>
            </w:r>
          </w:p>
        </w:tc>
        <w:tc>
          <w:tcPr>
            <w:tcW w:w="1134" w:type="dxa"/>
            <w:tcBorders>
              <w:top w:val="single" w:sz="4" w:space="0" w:color="auto"/>
              <w:left w:val="single" w:sz="4" w:space="0" w:color="auto"/>
              <w:bottom w:val="single" w:sz="4" w:space="0" w:color="auto"/>
              <w:right w:val="single" w:sz="4" w:space="0" w:color="auto"/>
            </w:tcBorders>
          </w:tcPr>
          <w:p w14:paraId="22100F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7441509</w:t>
            </w:r>
          </w:p>
        </w:tc>
      </w:tr>
      <w:tr w:rsidR="009569B5" w:rsidRPr="00A92E63" w14:paraId="0AC2E3C4" w14:textId="77777777" w:rsidTr="009569B5">
        <w:tc>
          <w:tcPr>
            <w:tcW w:w="663" w:type="dxa"/>
            <w:tcBorders>
              <w:top w:val="single" w:sz="4" w:space="0" w:color="auto"/>
              <w:left w:val="single" w:sz="4" w:space="0" w:color="auto"/>
              <w:bottom w:val="single" w:sz="4" w:space="0" w:color="auto"/>
              <w:right w:val="single" w:sz="4" w:space="0" w:color="auto"/>
            </w:tcBorders>
          </w:tcPr>
          <w:p w14:paraId="1F6DBE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2460</w:t>
            </w:r>
          </w:p>
        </w:tc>
        <w:tc>
          <w:tcPr>
            <w:tcW w:w="1175" w:type="dxa"/>
            <w:tcBorders>
              <w:top w:val="single" w:sz="4" w:space="0" w:color="auto"/>
              <w:left w:val="single" w:sz="4" w:space="0" w:color="auto"/>
              <w:bottom w:val="single" w:sz="4" w:space="0" w:color="auto"/>
              <w:right w:val="single" w:sz="4" w:space="0" w:color="auto"/>
            </w:tcBorders>
          </w:tcPr>
          <w:p w14:paraId="5022D8C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5770307</w:t>
            </w:r>
          </w:p>
        </w:tc>
        <w:tc>
          <w:tcPr>
            <w:tcW w:w="1134" w:type="dxa"/>
            <w:tcBorders>
              <w:top w:val="single" w:sz="4" w:space="0" w:color="auto"/>
              <w:left w:val="single" w:sz="4" w:space="0" w:color="auto"/>
              <w:bottom w:val="single" w:sz="4" w:space="0" w:color="auto"/>
              <w:right w:val="single" w:sz="4" w:space="0" w:color="auto"/>
            </w:tcBorders>
          </w:tcPr>
          <w:p w14:paraId="63E2B1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7441529</w:t>
            </w:r>
          </w:p>
        </w:tc>
      </w:tr>
      <w:tr w:rsidR="009569B5" w:rsidRPr="00A92E63" w14:paraId="6B86A47A" w14:textId="77777777" w:rsidTr="009569B5">
        <w:tc>
          <w:tcPr>
            <w:tcW w:w="663" w:type="dxa"/>
            <w:tcBorders>
              <w:top w:val="single" w:sz="4" w:space="0" w:color="auto"/>
              <w:left w:val="single" w:sz="4" w:space="0" w:color="auto"/>
              <w:bottom w:val="single" w:sz="4" w:space="0" w:color="auto"/>
              <w:right w:val="single" w:sz="4" w:space="0" w:color="auto"/>
            </w:tcBorders>
          </w:tcPr>
          <w:p w14:paraId="71A892B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2461</w:t>
            </w:r>
          </w:p>
        </w:tc>
        <w:tc>
          <w:tcPr>
            <w:tcW w:w="1175" w:type="dxa"/>
            <w:tcBorders>
              <w:top w:val="single" w:sz="4" w:space="0" w:color="auto"/>
              <w:left w:val="single" w:sz="4" w:space="0" w:color="auto"/>
              <w:bottom w:val="single" w:sz="4" w:space="0" w:color="auto"/>
              <w:right w:val="single" w:sz="4" w:space="0" w:color="auto"/>
            </w:tcBorders>
          </w:tcPr>
          <w:p w14:paraId="6B127A3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5770322</w:t>
            </w:r>
          </w:p>
        </w:tc>
        <w:tc>
          <w:tcPr>
            <w:tcW w:w="1134" w:type="dxa"/>
            <w:tcBorders>
              <w:top w:val="single" w:sz="4" w:space="0" w:color="auto"/>
              <w:left w:val="single" w:sz="4" w:space="0" w:color="auto"/>
              <w:bottom w:val="single" w:sz="4" w:space="0" w:color="auto"/>
              <w:right w:val="single" w:sz="4" w:space="0" w:color="auto"/>
            </w:tcBorders>
          </w:tcPr>
          <w:p w14:paraId="3EE829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7441564</w:t>
            </w:r>
          </w:p>
        </w:tc>
      </w:tr>
      <w:tr w:rsidR="009569B5" w:rsidRPr="00A92E63" w14:paraId="0A3CD46F" w14:textId="77777777" w:rsidTr="009569B5">
        <w:tc>
          <w:tcPr>
            <w:tcW w:w="663" w:type="dxa"/>
            <w:tcBorders>
              <w:top w:val="single" w:sz="4" w:space="0" w:color="auto"/>
              <w:left w:val="single" w:sz="4" w:space="0" w:color="auto"/>
              <w:bottom w:val="single" w:sz="4" w:space="0" w:color="auto"/>
              <w:right w:val="single" w:sz="4" w:space="0" w:color="auto"/>
            </w:tcBorders>
          </w:tcPr>
          <w:p w14:paraId="2760CD2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2462</w:t>
            </w:r>
          </w:p>
        </w:tc>
        <w:tc>
          <w:tcPr>
            <w:tcW w:w="1175" w:type="dxa"/>
            <w:tcBorders>
              <w:top w:val="single" w:sz="4" w:space="0" w:color="auto"/>
              <w:left w:val="single" w:sz="4" w:space="0" w:color="auto"/>
              <w:bottom w:val="single" w:sz="4" w:space="0" w:color="auto"/>
              <w:right w:val="single" w:sz="4" w:space="0" w:color="auto"/>
            </w:tcBorders>
          </w:tcPr>
          <w:p w14:paraId="47AB8D0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5770337</w:t>
            </w:r>
          </w:p>
        </w:tc>
        <w:tc>
          <w:tcPr>
            <w:tcW w:w="1134" w:type="dxa"/>
            <w:tcBorders>
              <w:top w:val="single" w:sz="4" w:space="0" w:color="auto"/>
              <w:left w:val="single" w:sz="4" w:space="0" w:color="auto"/>
              <w:bottom w:val="single" w:sz="4" w:space="0" w:color="auto"/>
              <w:right w:val="single" w:sz="4" w:space="0" w:color="auto"/>
            </w:tcBorders>
          </w:tcPr>
          <w:p w14:paraId="1B4D94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7441565</w:t>
            </w:r>
          </w:p>
        </w:tc>
      </w:tr>
      <w:tr w:rsidR="009569B5" w:rsidRPr="00A92E63" w14:paraId="0C8BA5A0" w14:textId="77777777" w:rsidTr="009569B5">
        <w:tc>
          <w:tcPr>
            <w:tcW w:w="663" w:type="dxa"/>
            <w:tcBorders>
              <w:top w:val="single" w:sz="4" w:space="0" w:color="auto"/>
              <w:left w:val="single" w:sz="4" w:space="0" w:color="auto"/>
              <w:bottom w:val="single" w:sz="4" w:space="0" w:color="auto"/>
              <w:right w:val="single" w:sz="4" w:space="0" w:color="auto"/>
            </w:tcBorders>
          </w:tcPr>
          <w:p w14:paraId="5AAE6BD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2463</w:t>
            </w:r>
          </w:p>
        </w:tc>
        <w:tc>
          <w:tcPr>
            <w:tcW w:w="1175" w:type="dxa"/>
            <w:tcBorders>
              <w:top w:val="single" w:sz="4" w:space="0" w:color="auto"/>
              <w:left w:val="single" w:sz="4" w:space="0" w:color="auto"/>
              <w:bottom w:val="single" w:sz="4" w:space="0" w:color="auto"/>
              <w:right w:val="single" w:sz="4" w:space="0" w:color="auto"/>
            </w:tcBorders>
          </w:tcPr>
          <w:p w14:paraId="706C9FF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5770341</w:t>
            </w:r>
          </w:p>
        </w:tc>
        <w:tc>
          <w:tcPr>
            <w:tcW w:w="1134" w:type="dxa"/>
            <w:tcBorders>
              <w:top w:val="single" w:sz="4" w:space="0" w:color="auto"/>
              <w:left w:val="single" w:sz="4" w:space="0" w:color="auto"/>
              <w:bottom w:val="single" w:sz="4" w:space="0" w:color="auto"/>
              <w:right w:val="single" w:sz="4" w:space="0" w:color="auto"/>
            </w:tcBorders>
          </w:tcPr>
          <w:p w14:paraId="1242177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7441562</w:t>
            </w:r>
          </w:p>
        </w:tc>
      </w:tr>
      <w:tr w:rsidR="009569B5" w:rsidRPr="00A92E63" w14:paraId="0A77476F" w14:textId="77777777" w:rsidTr="009569B5">
        <w:tc>
          <w:tcPr>
            <w:tcW w:w="663" w:type="dxa"/>
            <w:tcBorders>
              <w:top w:val="single" w:sz="4" w:space="0" w:color="auto"/>
              <w:left w:val="single" w:sz="4" w:space="0" w:color="auto"/>
              <w:bottom w:val="single" w:sz="4" w:space="0" w:color="auto"/>
              <w:right w:val="single" w:sz="4" w:space="0" w:color="auto"/>
            </w:tcBorders>
          </w:tcPr>
          <w:p w14:paraId="645D99B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2464</w:t>
            </w:r>
          </w:p>
        </w:tc>
        <w:tc>
          <w:tcPr>
            <w:tcW w:w="1175" w:type="dxa"/>
            <w:tcBorders>
              <w:top w:val="single" w:sz="4" w:space="0" w:color="auto"/>
              <w:left w:val="single" w:sz="4" w:space="0" w:color="auto"/>
              <w:bottom w:val="single" w:sz="4" w:space="0" w:color="auto"/>
              <w:right w:val="single" w:sz="4" w:space="0" w:color="auto"/>
            </w:tcBorders>
          </w:tcPr>
          <w:p w14:paraId="75DF74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5770360</w:t>
            </w:r>
          </w:p>
        </w:tc>
        <w:tc>
          <w:tcPr>
            <w:tcW w:w="1134" w:type="dxa"/>
            <w:tcBorders>
              <w:top w:val="single" w:sz="4" w:space="0" w:color="auto"/>
              <w:left w:val="single" w:sz="4" w:space="0" w:color="auto"/>
              <w:bottom w:val="single" w:sz="4" w:space="0" w:color="auto"/>
              <w:right w:val="single" w:sz="4" w:space="0" w:color="auto"/>
            </w:tcBorders>
          </w:tcPr>
          <w:p w14:paraId="1872E2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7441553</w:t>
            </w:r>
          </w:p>
        </w:tc>
      </w:tr>
      <w:tr w:rsidR="009569B5" w:rsidRPr="00A92E63" w14:paraId="6194CE09" w14:textId="77777777" w:rsidTr="009569B5">
        <w:tc>
          <w:tcPr>
            <w:tcW w:w="663" w:type="dxa"/>
            <w:tcBorders>
              <w:top w:val="single" w:sz="4" w:space="0" w:color="auto"/>
              <w:left w:val="single" w:sz="4" w:space="0" w:color="auto"/>
              <w:bottom w:val="single" w:sz="4" w:space="0" w:color="auto"/>
              <w:right w:val="single" w:sz="4" w:space="0" w:color="auto"/>
            </w:tcBorders>
          </w:tcPr>
          <w:p w14:paraId="1CFC117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2465</w:t>
            </w:r>
          </w:p>
        </w:tc>
        <w:tc>
          <w:tcPr>
            <w:tcW w:w="1175" w:type="dxa"/>
            <w:tcBorders>
              <w:top w:val="single" w:sz="4" w:space="0" w:color="auto"/>
              <w:left w:val="single" w:sz="4" w:space="0" w:color="auto"/>
              <w:bottom w:val="single" w:sz="4" w:space="0" w:color="auto"/>
              <w:right w:val="single" w:sz="4" w:space="0" w:color="auto"/>
            </w:tcBorders>
          </w:tcPr>
          <w:p w14:paraId="0D35E4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5770382</w:t>
            </w:r>
          </w:p>
        </w:tc>
        <w:tc>
          <w:tcPr>
            <w:tcW w:w="1134" w:type="dxa"/>
            <w:tcBorders>
              <w:top w:val="single" w:sz="4" w:space="0" w:color="auto"/>
              <w:left w:val="single" w:sz="4" w:space="0" w:color="auto"/>
              <w:bottom w:val="single" w:sz="4" w:space="0" w:color="auto"/>
              <w:right w:val="single" w:sz="4" w:space="0" w:color="auto"/>
            </w:tcBorders>
          </w:tcPr>
          <w:p w14:paraId="6791DB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7441551</w:t>
            </w:r>
          </w:p>
        </w:tc>
      </w:tr>
      <w:tr w:rsidR="009569B5" w:rsidRPr="00A92E63" w14:paraId="28B0A7FD" w14:textId="77777777" w:rsidTr="009569B5">
        <w:tc>
          <w:tcPr>
            <w:tcW w:w="663" w:type="dxa"/>
            <w:tcBorders>
              <w:top w:val="single" w:sz="4" w:space="0" w:color="auto"/>
              <w:left w:val="single" w:sz="4" w:space="0" w:color="auto"/>
              <w:bottom w:val="single" w:sz="4" w:space="0" w:color="auto"/>
              <w:right w:val="single" w:sz="4" w:space="0" w:color="auto"/>
            </w:tcBorders>
          </w:tcPr>
          <w:p w14:paraId="24B11A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2466</w:t>
            </w:r>
          </w:p>
        </w:tc>
        <w:tc>
          <w:tcPr>
            <w:tcW w:w="1175" w:type="dxa"/>
            <w:tcBorders>
              <w:top w:val="single" w:sz="4" w:space="0" w:color="auto"/>
              <w:left w:val="single" w:sz="4" w:space="0" w:color="auto"/>
              <w:bottom w:val="single" w:sz="4" w:space="0" w:color="auto"/>
              <w:right w:val="single" w:sz="4" w:space="0" w:color="auto"/>
            </w:tcBorders>
          </w:tcPr>
          <w:p w14:paraId="394F4A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5770403</w:t>
            </w:r>
          </w:p>
        </w:tc>
        <w:tc>
          <w:tcPr>
            <w:tcW w:w="1134" w:type="dxa"/>
            <w:tcBorders>
              <w:top w:val="single" w:sz="4" w:space="0" w:color="auto"/>
              <w:left w:val="single" w:sz="4" w:space="0" w:color="auto"/>
              <w:bottom w:val="single" w:sz="4" w:space="0" w:color="auto"/>
              <w:right w:val="single" w:sz="4" w:space="0" w:color="auto"/>
            </w:tcBorders>
          </w:tcPr>
          <w:p w14:paraId="31FBEC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7441554</w:t>
            </w:r>
          </w:p>
        </w:tc>
      </w:tr>
      <w:tr w:rsidR="009569B5" w:rsidRPr="00A92E63" w14:paraId="436A99F1" w14:textId="77777777" w:rsidTr="009569B5">
        <w:tc>
          <w:tcPr>
            <w:tcW w:w="663" w:type="dxa"/>
            <w:tcBorders>
              <w:top w:val="single" w:sz="4" w:space="0" w:color="auto"/>
              <w:left w:val="single" w:sz="4" w:space="0" w:color="auto"/>
              <w:bottom w:val="single" w:sz="4" w:space="0" w:color="auto"/>
              <w:right w:val="single" w:sz="4" w:space="0" w:color="auto"/>
            </w:tcBorders>
          </w:tcPr>
          <w:p w14:paraId="1C2958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2467</w:t>
            </w:r>
          </w:p>
        </w:tc>
        <w:tc>
          <w:tcPr>
            <w:tcW w:w="1175" w:type="dxa"/>
            <w:tcBorders>
              <w:top w:val="single" w:sz="4" w:space="0" w:color="auto"/>
              <w:left w:val="single" w:sz="4" w:space="0" w:color="auto"/>
              <w:bottom w:val="single" w:sz="4" w:space="0" w:color="auto"/>
              <w:right w:val="single" w:sz="4" w:space="0" w:color="auto"/>
            </w:tcBorders>
          </w:tcPr>
          <w:p w14:paraId="7940535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5770422</w:t>
            </w:r>
          </w:p>
        </w:tc>
        <w:tc>
          <w:tcPr>
            <w:tcW w:w="1134" w:type="dxa"/>
            <w:tcBorders>
              <w:top w:val="single" w:sz="4" w:space="0" w:color="auto"/>
              <w:left w:val="single" w:sz="4" w:space="0" w:color="auto"/>
              <w:bottom w:val="single" w:sz="4" w:space="0" w:color="auto"/>
              <w:right w:val="single" w:sz="4" w:space="0" w:color="auto"/>
            </w:tcBorders>
          </w:tcPr>
          <w:p w14:paraId="33C90F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7441565</w:t>
            </w:r>
          </w:p>
        </w:tc>
      </w:tr>
      <w:tr w:rsidR="009569B5" w:rsidRPr="00A92E63" w14:paraId="2995788F" w14:textId="77777777" w:rsidTr="009569B5">
        <w:tc>
          <w:tcPr>
            <w:tcW w:w="663" w:type="dxa"/>
            <w:tcBorders>
              <w:top w:val="single" w:sz="4" w:space="0" w:color="auto"/>
              <w:left w:val="single" w:sz="4" w:space="0" w:color="auto"/>
              <w:bottom w:val="single" w:sz="4" w:space="0" w:color="auto"/>
              <w:right w:val="single" w:sz="4" w:space="0" w:color="auto"/>
            </w:tcBorders>
          </w:tcPr>
          <w:p w14:paraId="6BA07A5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2468</w:t>
            </w:r>
          </w:p>
        </w:tc>
        <w:tc>
          <w:tcPr>
            <w:tcW w:w="1175" w:type="dxa"/>
            <w:tcBorders>
              <w:top w:val="single" w:sz="4" w:space="0" w:color="auto"/>
              <w:left w:val="single" w:sz="4" w:space="0" w:color="auto"/>
              <w:bottom w:val="single" w:sz="4" w:space="0" w:color="auto"/>
              <w:right w:val="single" w:sz="4" w:space="0" w:color="auto"/>
            </w:tcBorders>
          </w:tcPr>
          <w:p w14:paraId="0681E9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5770431</w:t>
            </w:r>
          </w:p>
        </w:tc>
        <w:tc>
          <w:tcPr>
            <w:tcW w:w="1134" w:type="dxa"/>
            <w:tcBorders>
              <w:top w:val="single" w:sz="4" w:space="0" w:color="auto"/>
              <w:left w:val="single" w:sz="4" w:space="0" w:color="auto"/>
              <w:bottom w:val="single" w:sz="4" w:space="0" w:color="auto"/>
              <w:right w:val="single" w:sz="4" w:space="0" w:color="auto"/>
            </w:tcBorders>
          </w:tcPr>
          <w:p w14:paraId="40DAEBD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7441572</w:t>
            </w:r>
          </w:p>
        </w:tc>
      </w:tr>
      <w:tr w:rsidR="009569B5" w:rsidRPr="00A92E63" w14:paraId="0E13060D" w14:textId="77777777" w:rsidTr="009569B5">
        <w:tc>
          <w:tcPr>
            <w:tcW w:w="663" w:type="dxa"/>
            <w:tcBorders>
              <w:top w:val="single" w:sz="4" w:space="0" w:color="auto"/>
              <w:left w:val="single" w:sz="4" w:space="0" w:color="auto"/>
              <w:bottom w:val="single" w:sz="4" w:space="0" w:color="auto"/>
              <w:right w:val="single" w:sz="4" w:space="0" w:color="auto"/>
            </w:tcBorders>
          </w:tcPr>
          <w:p w14:paraId="663ED2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2469</w:t>
            </w:r>
          </w:p>
        </w:tc>
        <w:tc>
          <w:tcPr>
            <w:tcW w:w="1175" w:type="dxa"/>
            <w:tcBorders>
              <w:top w:val="single" w:sz="4" w:space="0" w:color="auto"/>
              <w:left w:val="single" w:sz="4" w:space="0" w:color="auto"/>
              <w:bottom w:val="single" w:sz="4" w:space="0" w:color="auto"/>
              <w:right w:val="single" w:sz="4" w:space="0" w:color="auto"/>
            </w:tcBorders>
          </w:tcPr>
          <w:p w14:paraId="1316B1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5770446</w:t>
            </w:r>
          </w:p>
        </w:tc>
        <w:tc>
          <w:tcPr>
            <w:tcW w:w="1134" w:type="dxa"/>
            <w:tcBorders>
              <w:top w:val="single" w:sz="4" w:space="0" w:color="auto"/>
              <w:left w:val="single" w:sz="4" w:space="0" w:color="auto"/>
              <w:bottom w:val="single" w:sz="4" w:space="0" w:color="auto"/>
              <w:right w:val="single" w:sz="4" w:space="0" w:color="auto"/>
            </w:tcBorders>
          </w:tcPr>
          <w:p w14:paraId="689DF0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7441587</w:t>
            </w:r>
          </w:p>
        </w:tc>
      </w:tr>
      <w:tr w:rsidR="009569B5" w:rsidRPr="00A92E63" w14:paraId="1C2248D2" w14:textId="77777777" w:rsidTr="009569B5">
        <w:tc>
          <w:tcPr>
            <w:tcW w:w="663" w:type="dxa"/>
            <w:tcBorders>
              <w:top w:val="single" w:sz="4" w:space="0" w:color="auto"/>
              <w:left w:val="single" w:sz="4" w:space="0" w:color="auto"/>
              <w:bottom w:val="single" w:sz="4" w:space="0" w:color="auto"/>
              <w:right w:val="single" w:sz="4" w:space="0" w:color="auto"/>
            </w:tcBorders>
          </w:tcPr>
          <w:p w14:paraId="0ADBDA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2470</w:t>
            </w:r>
          </w:p>
        </w:tc>
        <w:tc>
          <w:tcPr>
            <w:tcW w:w="1175" w:type="dxa"/>
            <w:tcBorders>
              <w:top w:val="single" w:sz="4" w:space="0" w:color="auto"/>
              <w:left w:val="single" w:sz="4" w:space="0" w:color="auto"/>
              <w:bottom w:val="single" w:sz="4" w:space="0" w:color="auto"/>
              <w:right w:val="single" w:sz="4" w:space="0" w:color="auto"/>
            </w:tcBorders>
          </w:tcPr>
          <w:p w14:paraId="2F4E6FD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5770456</w:t>
            </w:r>
          </w:p>
        </w:tc>
        <w:tc>
          <w:tcPr>
            <w:tcW w:w="1134" w:type="dxa"/>
            <w:tcBorders>
              <w:top w:val="single" w:sz="4" w:space="0" w:color="auto"/>
              <w:left w:val="single" w:sz="4" w:space="0" w:color="auto"/>
              <w:bottom w:val="single" w:sz="4" w:space="0" w:color="auto"/>
              <w:right w:val="single" w:sz="4" w:space="0" w:color="auto"/>
            </w:tcBorders>
          </w:tcPr>
          <w:p w14:paraId="6F25E7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7441606</w:t>
            </w:r>
          </w:p>
        </w:tc>
      </w:tr>
      <w:tr w:rsidR="009569B5" w:rsidRPr="00A92E63" w14:paraId="4DDA5C70" w14:textId="77777777" w:rsidTr="009569B5">
        <w:tc>
          <w:tcPr>
            <w:tcW w:w="663" w:type="dxa"/>
            <w:tcBorders>
              <w:top w:val="single" w:sz="4" w:space="0" w:color="auto"/>
              <w:left w:val="single" w:sz="4" w:space="0" w:color="auto"/>
              <w:bottom w:val="single" w:sz="4" w:space="0" w:color="auto"/>
              <w:right w:val="single" w:sz="4" w:space="0" w:color="auto"/>
            </w:tcBorders>
          </w:tcPr>
          <w:p w14:paraId="6A505E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2471</w:t>
            </w:r>
          </w:p>
        </w:tc>
        <w:tc>
          <w:tcPr>
            <w:tcW w:w="1175" w:type="dxa"/>
            <w:tcBorders>
              <w:top w:val="single" w:sz="4" w:space="0" w:color="auto"/>
              <w:left w:val="single" w:sz="4" w:space="0" w:color="auto"/>
              <w:bottom w:val="single" w:sz="4" w:space="0" w:color="auto"/>
              <w:right w:val="single" w:sz="4" w:space="0" w:color="auto"/>
            </w:tcBorders>
          </w:tcPr>
          <w:p w14:paraId="2853C4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5770459</w:t>
            </w:r>
          </w:p>
        </w:tc>
        <w:tc>
          <w:tcPr>
            <w:tcW w:w="1134" w:type="dxa"/>
            <w:tcBorders>
              <w:top w:val="single" w:sz="4" w:space="0" w:color="auto"/>
              <w:left w:val="single" w:sz="4" w:space="0" w:color="auto"/>
              <w:bottom w:val="single" w:sz="4" w:space="0" w:color="auto"/>
              <w:right w:val="single" w:sz="4" w:space="0" w:color="auto"/>
            </w:tcBorders>
          </w:tcPr>
          <w:p w14:paraId="30AF3D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7441627</w:t>
            </w:r>
          </w:p>
        </w:tc>
      </w:tr>
      <w:tr w:rsidR="009569B5" w:rsidRPr="00A92E63" w14:paraId="0770811B" w14:textId="77777777" w:rsidTr="009569B5">
        <w:tc>
          <w:tcPr>
            <w:tcW w:w="663" w:type="dxa"/>
            <w:tcBorders>
              <w:top w:val="single" w:sz="4" w:space="0" w:color="auto"/>
              <w:left w:val="single" w:sz="4" w:space="0" w:color="auto"/>
              <w:bottom w:val="single" w:sz="4" w:space="0" w:color="auto"/>
              <w:right w:val="single" w:sz="4" w:space="0" w:color="auto"/>
            </w:tcBorders>
          </w:tcPr>
          <w:p w14:paraId="4D1910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2472</w:t>
            </w:r>
          </w:p>
        </w:tc>
        <w:tc>
          <w:tcPr>
            <w:tcW w:w="1175" w:type="dxa"/>
            <w:tcBorders>
              <w:top w:val="single" w:sz="4" w:space="0" w:color="auto"/>
              <w:left w:val="single" w:sz="4" w:space="0" w:color="auto"/>
              <w:bottom w:val="single" w:sz="4" w:space="0" w:color="auto"/>
              <w:right w:val="single" w:sz="4" w:space="0" w:color="auto"/>
            </w:tcBorders>
          </w:tcPr>
          <w:p w14:paraId="55941F9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5770456</w:t>
            </w:r>
          </w:p>
        </w:tc>
        <w:tc>
          <w:tcPr>
            <w:tcW w:w="1134" w:type="dxa"/>
            <w:tcBorders>
              <w:top w:val="single" w:sz="4" w:space="0" w:color="auto"/>
              <w:left w:val="single" w:sz="4" w:space="0" w:color="auto"/>
              <w:bottom w:val="single" w:sz="4" w:space="0" w:color="auto"/>
              <w:right w:val="single" w:sz="4" w:space="0" w:color="auto"/>
            </w:tcBorders>
          </w:tcPr>
          <w:p w14:paraId="2E8D8D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7441648</w:t>
            </w:r>
          </w:p>
        </w:tc>
      </w:tr>
      <w:tr w:rsidR="009569B5" w:rsidRPr="00A92E63" w14:paraId="547254A3" w14:textId="77777777" w:rsidTr="009569B5">
        <w:tc>
          <w:tcPr>
            <w:tcW w:w="663" w:type="dxa"/>
            <w:tcBorders>
              <w:top w:val="single" w:sz="4" w:space="0" w:color="auto"/>
              <w:left w:val="single" w:sz="4" w:space="0" w:color="auto"/>
              <w:bottom w:val="single" w:sz="4" w:space="0" w:color="auto"/>
              <w:right w:val="single" w:sz="4" w:space="0" w:color="auto"/>
            </w:tcBorders>
          </w:tcPr>
          <w:p w14:paraId="0215ACC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2473</w:t>
            </w:r>
          </w:p>
        </w:tc>
        <w:tc>
          <w:tcPr>
            <w:tcW w:w="1175" w:type="dxa"/>
            <w:tcBorders>
              <w:top w:val="single" w:sz="4" w:space="0" w:color="auto"/>
              <w:left w:val="single" w:sz="4" w:space="0" w:color="auto"/>
              <w:bottom w:val="single" w:sz="4" w:space="0" w:color="auto"/>
              <w:right w:val="single" w:sz="4" w:space="0" w:color="auto"/>
            </w:tcBorders>
          </w:tcPr>
          <w:p w14:paraId="1491D1B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5770446</w:t>
            </w:r>
          </w:p>
        </w:tc>
        <w:tc>
          <w:tcPr>
            <w:tcW w:w="1134" w:type="dxa"/>
            <w:tcBorders>
              <w:top w:val="single" w:sz="4" w:space="0" w:color="auto"/>
              <w:left w:val="single" w:sz="4" w:space="0" w:color="auto"/>
              <w:bottom w:val="single" w:sz="4" w:space="0" w:color="auto"/>
              <w:right w:val="single" w:sz="4" w:space="0" w:color="auto"/>
            </w:tcBorders>
          </w:tcPr>
          <w:p w14:paraId="3928272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7441668</w:t>
            </w:r>
          </w:p>
        </w:tc>
      </w:tr>
      <w:tr w:rsidR="009569B5" w:rsidRPr="00A92E63" w14:paraId="7ACB67C1" w14:textId="77777777" w:rsidTr="009569B5">
        <w:tc>
          <w:tcPr>
            <w:tcW w:w="663" w:type="dxa"/>
            <w:tcBorders>
              <w:top w:val="single" w:sz="4" w:space="0" w:color="auto"/>
              <w:left w:val="single" w:sz="4" w:space="0" w:color="auto"/>
              <w:bottom w:val="single" w:sz="4" w:space="0" w:color="auto"/>
              <w:right w:val="single" w:sz="4" w:space="0" w:color="auto"/>
            </w:tcBorders>
          </w:tcPr>
          <w:p w14:paraId="4125D2C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2474</w:t>
            </w:r>
          </w:p>
        </w:tc>
        <w:tc>
          <w:tcPr>
            <w:tcW w:w="1175" w:type="dxa"/>
            <w:tcBorders>
              <w:top w:val="single" w:sz="4" w:space="0" w:color="auto"/>
              <w:left w:val="single" w:sz="4" w:space="0" w:color="auto"/>
              <w:bottom w:val="single" w:sz="4" w:space="0" w:color="auto"/>
              <w:right w:val="single" w:sz="4" w:space="0" w:color="auto"/>
            </w:tcBorders>
          </w:tcPr>
          <w:p w14:paraId="6313BC6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5770432</w:t>
            </w:r>
          </w:p>
        </w:tc>
        <w:tc>
          <w:tcPr>
            <w:tcW w:w="1134" w:type="dxa"/>
            <w:tcBorders>
              <w:top w:val="single" w:sz="4" w:space="0" w:color="auto"/>
              <w:left w:val="single" w:sz="4" w:space="0" w:color="auto"/>
              <w:bottom w:val="single" w:sz="4" w:space="0" w:color="auto"/>
              <w:right w:val="single" w:sz="4" w:space="0" w:color="auto"/>
            </w:tcBorders>
          </w:tcPr>
          <w:p w14:paraId="0730EB9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7441683</w:t>
            </w:r>
          </w:p>
        </w:tc>
      </w:tr>
      <w:tr w:rsidR="009569B5" w:rsidRPr="00A92E63" w14:paraId="308E8E6B" w14:textId="77777777" w:rsidTr="009569B5">
        <w:tc>
          <w:tcPr>
            <w:tcW w:w="663" w:type="dxa"/>
            <w:tcBorders>
              <w:top w:val="single" w:sz="4" w:space="0" w:color="auto"/>
              <w:left w:val="single" w:sz="4" w:space="0" w:color="auto"/>
              <w:bottom w:val="single" w:sz="4" w:space="0" w:color="auto"/>
              <w:right w:val="single" w:sz="4" w:space="0" w:color="auto"/>
            </w:tcBorders>
          </w:tcPr>
          <w:p w14:paraId="68585E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2475</w:t>
            </w:r>
          </w:p>
        </w:tc>
        <w:tc>
          <w:tcPr>
            <w:tcW w:w="1175" w:type="dxa"/>
            <w:tcBorders>
              <w:top w:val="single" w:sz="4" w:space="0" w:color="auto"/>
              <w:left w:val="single" w:sz="4" w:space="0" w:color="auto"/>
              <w:bottom w:val="single" w:sz="4" w:space="0" w:color="auto"/>
              <w:right w:val="single" w:sz="4" w:space="0" w:color="auto"/>
            </w:tcBorders>
          </w:tcPr>
          <w:p w14:paraId="212024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5770432</w:t>
            </w:r>
          </w:p>
        </w:tc>
        <w:tc>
          <w:tcPr>
            <w:tcW w:w="1134" w:type="dxa"/>
            <w:tcBorders>
              <w:top w:val="single" w:sz="4" w:space="0" w:color="auto"/>
              <w:left w:val="single" w:sz="4" w:space="0" w:color="auto"/>
              <w:bottom w:val="single" w:sz="4" w:space="0" w:color="auto"/>
              <w:right w:val="single" w:sz="4" w:space="0" w:color="auto"/>
            </w:tcBorders>
          </w:tcPr>
          <w:p w14:paraId="69244C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7441684</w:t>
            </w:r>
          </w:p>
        </w:tc>
      </w:tr>
      <w:tr w:rsidR="009569B5" w:rsidRPr="00A92E63" w14:paraId="725D4E5C" w14:textId="77777777" w:rsidTr="009569B5">
        <w:tc>
          <w:tcPr>
            <w:tcW w:w="663" w:type="dxa"/>
            <w:tcBorders>
              <w:top w:val="single" w:sz="4" w:space="0" w:color="auto"/>
              <w:left w:val="single" w:sz="4" w:space="0" w:color="auto"/>
              <w:bottom w:val="single" w:sz="4" w:space="0" w:color="auto"/>
              <w:right w:val="single" w:sz="4" w:space="0" w:color="auto"/>
            </w:tcBorders>
          </w:tcPr>
          <w:p w14:paraId="67FA5D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2476</w:t>
            </w:r>
          </w:p>
        </w:tc>
        <w:tc>
          <w:tcPr>
            <w:tcW w:w="1175" w:type="dxa"/>
            <w:tcBorders>
              <w:top w:val="single" w:sz="4" w:space="0" w:color="auto"/>
              <w:left w:val="single" w:sz="4" w:space="0" w:color="auto"/>
              <w:bottom w:val="single" w:sz="4" w:space="0" w:color="auto"/>
              <w:right w:val="single" w:sz="4" w:space="0" w:color="auto"/>
            </w:tcBorders>
          </w:tcPr>
          <w:p w14:paraId="0AEDBE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5770433</w:t>
            </w:r>
          </w:p>
        </w:tc>
        <w:tc>
          <w:tcPr>
            <w:tcW w:w="1134" w:type="dxa"/>
            <w:tcBorders>
              <w:top w:val="single" w:sz="4" w:space="0" w:color="auto"/>
              <w:left w:val="single" w:sz="4" w:space="0" w:color="auto"/>
              <w:bottom w:val="single" w:sz="4" w:space="0" w:color="auto"/>
              <w:right w:val="single" w:sz="4" w:space="0" w:color="auto"/>
            </w:tcBorders>
          </w:tcPr>
          <w:p w14:paraId="5DA7330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7441697</w:t>
            </w:r>
          </w:p>
        </w:tc>
      </w:tr>
      <w:tr w:rsidR="009569B5" w:rsidRPr="00A92E63" w14:paraId="6AC0CA67" w14:textId="77777777" w:rsidTr="009569B5">
        <w:tc>
          <w:tcPr>
            <w:tcW w:w="663" w:type="dxa"/>
            <w:tcBorders>
              <w:top w:val="single" w:sz="4" w:space="0" w:color="auto"/>
              <w:left w:val="single" w:sz="4" w:space="0" w:color="auto"/>
              <w:bottom w:val="single" w:sz="4" w:space="0" w:color="auto"/>
              <w:right w:val="single" w:sz="4" w:space="0" w:color="auto"/>
            </w:tcBorders>
          </w:tcPr>
          <w:p w14:paraId="00940FD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2477</w:t>
            </w:r>
          </w:p>
        </w:tc>
        <w:tc>
          <w:tcPr>
            <w:tcW w:w="1175" w:type="dxa"/>
            <w:tcBorders>
              <w:top w:val="single" w:sz="4" w:space="0" w:color="auto"/>
              <w:left w:val="single" w:sz="4" w:space="0" w:color="auto"/>
              <w:bottom w:val="single" w:sz="4" w:space="0" w:color="auto"/>
              <w:right w:val="single" w:sz="4" w:space="0" w:color="auto"/>
            </w:tcBorders>
          </w:tcPr>
          <w:p w14:paraId="4B2F8A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5770438</w:t>
            </w:r>
          </w:p>
        </w:tc>
        <w:tc>
          <w:tcPr>
            <w:tcW w:w="1134" w:type="dxa"/>
            <w:tcBorders>
              <w:top w:val="single" w:sz="4" w:space="0" w:color="auto"/>
              <w:left w:val="single" w:sz="4" w:space="0" w:color="auto"/>
              <w:bottom w:val="single" w:sz="4" w:space="0" w:color="auto"/>
              <w:right w:val="single" w:sz="4" w:space="0" w:color="auto"/>
            </w:tcBorders>
          </w:tcPr>
          <w:p w14:paraId="79D13A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7441700</w:t>
            </w:r>
          </w:p>
        </w:tc>
      </w:tr>
      <w:tr w:rsidR="009569B5" w:rsidRPr="00A92E63" w14:paraId="2AA7021F" w14:textId="77777777" w:rsidTr="009569B5">
        <w:tc>
          <w:tcPr>
            <w:tcW w:w="663" w:type="dxa"/>
            <w:tcBorders>
              <w:top w:val="single" w:sz="4" w:space="0" w:color="auto"/>
              <w:left w:val="single" w:sz="4" w:space="0" w:color="auto"/>
              <w:bottom w:val="single" w:sz="4" w:space="0" w:color="auto"/>
              <w:right w:val="single" w:sz="4" w:space="0" w:color="auto"/>
            </w:tcBorders>
          </w:tcPr>
          <w:p w14:paraId="0121C9D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2478</w:t>
            </w:r>
          </w:p>
        </w:tc>
        <w:tc>
          <w:tcPr>
            <w:tcW w:w="1175" w:type="dxa"/>
            <w:tcBorders>
              <w:top w:val="single" w:sz="4" w:space="0" w:color="auto"/>
              <w:left w:val="single" w:sz="4" w:space="0" w:color="auto"/>
              <w:bottom w:val="single" w:sz="4" w:space="0" w:color="auto"/>
              <w:right w:val="single" w:sz="4" w:space="0" w:color="auto"/>
            </w:tcBorders>
          </w:tcPr>
          <w:p w14:paraId="08489F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5770453</w:t>
            </w:r>
          </w:p>
        </w:tc>
        <w:tc>
          <w:tcPr>
            <w:tcW w:w="1134" w:type="dxa"/>
            <w:tcBorders>
              <w:top w:val="single" w:sz="4" w:space="0" w:color="auto"/>
              <w:left w:val="single" w:sz="4" w:space="0" w:color="auto"/>
              <w:bottom w:val="single" w:sz="4" w:space="0" w:color="auto"/>
              <w:right w:val="single" w:sz="4" w:space="0" w:color="auto"/>
            </w:tcBorders>
          </w:tcPr>
          <w:p w14:paraId="652A81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7441716</w:t>
            </w:r>
          </w:p>
        </w:tc>
      </w:tr>
      <w:tr w:rsidR="009569B5" w:rsidRPr="00A92E63" w14:paraId="61532B7C" w14:textId="77777777" w:rsidTr="009569B5">
        <w:tc>
          <w:tcPr>
            <w:tcW w:w="663" w:type="dxa"/>
            <w:tcBorders>
              <w:top w:val="single" w:sz="4" w:space="0" w:color="auto"/>
              <w:left w:val="single" w:sz="4" w:space="0" w:color="auto"/>
              <w:bottom w:val="single" w:sz="4" w:space="0" w:color="auto"/>
              <w:right w:val="single" w:sz="4" w:space="0" w:color="auto"/>
            </w:tcBorders>
          </w:tcPr>
          <w:p w14:paraId="640928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2479</w:t>
            </w:r>
          </w:p>
        </w:tc>
        <w:tc>
          <w:tcPr>
            <w:tcW w:w="1175" w:type="dxa"/>
            <w:tcBorders>
              <w:top w:val="single" w:sz="4" w:space="0" w:color="auto"/>
              <w:left w:val="single" w:sz="4" w:space="0" w:color="auto"/>
              <w:bottom w:val="single" w:sz="4" w:space="0" w:color="auto"/>
              <w:right w:val="single" w:sz="4" w:space="0" w:color="auto"/>
            </w:tcBorders>
          </w:tcPr>
          <w:p w14:paraId="4E59A9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5770462</w:t>
            </w:r>
          </w:p>
        </w:tc>
        <w:tc>
          <w:tcPr>
            <w:tcW w:w="1134" w:type="dxa"/>
            <w:tcBorders>
              <w:top w:val="single" w:sz="4" w:space="0" w:color="auto"/>
              <w:left w:val="single" w:sz="4" w:space="0" w:color="auto"/>
              <w:bottom w:val="single" w:sz="4" w:space="0" w:color="auto"/>
              <w:right w:val="single" w:sz="4" w:space="0" w:color="auto"/>
            </w:tcBorders>
          </w:tcPr>
          <w:p w14:paraId="60BD82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7441735</w:t>
            </w:r>
          </w:p>
        </w:tc>
      </w:tr>
      <w:tr w:rsidR="009569B5" w:rsidRPr="00A92E63" w14:paraId="2589E6D8" w14:textId="77777777" w:rsidTr="009569B5">
        <w:tc>
          <w:tcPr>
            <w:tcW w:w="663" w:type="dxa"/>
            <w:tcBorders>
              <w:top w:val="single" w:sz="4" w:space="0" w:color="auto"/>
              <w:left w:val="single" w:sz="4" w:space="0" w:color="auto"/>
              <w:bottom w:val="single" w:sz="4" w:space="0" w:color="auto"/>
              <w:right w:val="single" w:sz="4" w:space="0" w:color="auto"/>
            </w:tcBorders>
          </w:tcPr>
          <w:p w14:paraId="4EB818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2480</w:t>
            </w:r>
          </w:p>
        </w:tc>
        <w:tc>
          <w:tcPr>
            <w:tcW w:w="1175" w:type="dxa"/>
            <w:tcBorders>
              <w:top w:val="single" w:sz="4" w:space="0" w:color="auto"/>
              <w:left w:val="single" w:sz="4" w:space="0" w:color="auto"/>
              <w:bottom w:val="single" w:sz="4" w:space="0" w:color="auto"/>
              <w:right w:val="single" w:sz="4" w:space="0" w:color="auto"/>
            </w:tcBorders>
          </w:tcPr>
          <w:p w14:paraId="07A01C2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5770502</w:t>
            </w:r>
          </w:p>
        </w:tc>
        <w:tc>
          <w:tcPr>
            <w:tcW w:w="1134" w:type="dxa"/>
            <w:tcBorders>
              <w:top w:val="single" w:sz="4" w:space="0" w:color="auto"/>
              <w:left w:val="single" w:sz="4" w:space="0" w:color="auto"/>
              <w:bottom w:val="single" w:sz="4" w:space="0" w:color="auto"/>
              <w:right w:val="single" w:sz="4" w:space="0" w:color="auto"/>
            </w:tcBorders>
          </w:tcPr>
          <w:p w14:paraId="2463D9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7441874</w:t>
            </w:r>
          </w:p>
        </w:tc>
      </w:tr>
      <w:tr w:rsidR="009569B5" w:rsidRPr="00A92E63" w14:paraId="01D2A9BA" w14:textId="77777777" w:rsidTr="009569B5">
        <w:tc>
          <w:tcPr>
            <w:tcW w:w="663" w:type="dxa"/>
            <w:tcBorders>
              <w:top w:val="single" w:sz="4" w:space="0" w:color="auto"/>
              <w:left w:val="single" w:sz="4" w:space="0" w:color="auto"/>
              <w:bottom w:val="single" w:sz="4" w:space="0" w:color="auto"/>
              <w:right w:val="single" w:sz="4" w:space="0" w:color="auto"/>
            </w:tcBorders>
          </w:tcPr>
          <w:p w14:paraId="3669A5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2481</w:t>
            </w:r>
          </w:p>
        </w:tc>
        <w:tc>
          <w:tcPr>
            <w:tcW w:w="1175" w:type="dxa"/>
            <w:tcBorders>
              <w:top w:val="single" w:sz="4" w:space="0" w:color="auto"/>
              <w:left w:val="single" w:sz="4" w:space="0" w:color="auto"/>
              <w:bottom w:val="single" w:sz="4" w:space="0" w:color="auto"/>
              <w:right w:val="single" w:sz="4" w:space="0" w:color="auto"/>
            </w:tcBorders>
          </w:tcPr>
          <w:p w14:paraId="0DF5EF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5770505</w:t>
            </w:r>
          </w:p>
        </w:tc>
        <w:tc>
          <w:tcPr>
            <w:tcW w:w="1134" w:type="dxa"/>
            <w:tcBorders>
              <w:top w:val="single" w:sz="4" w:space="0" w:color="auto"/>
              <w:left w:val="single" w:sz="4" w:space="0" w:color="auto"/>
              <w:bottom w:val="single" w:sz="4" w:space="0" w:color="auto"/>
              <w:right w:val="single" w:sz="4" w:space="0" w:color="auto"/>
            </w:tcBorders>
          </w:tcPr>
          <w:p w14:paraId="2EEE2A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7441900</w:t>
            </w:r>
          </w:p>
        </w:tc>
      </w:tr>
      <w:tr w:rsidR="009569B5" w:rsidRPr="00A92E63" w14:paraId="78C10C1C" w14:textId="77777777" w:rsidTr="009569B5">
        <w:tc>
          <w:tcPr>
            <w:tcW w:w="663" w:type="dxa"/>
            <w:tcBorders>
              <w:top w:val="single" w:sz="4" w:space="0" w:color="auto"/>
              <w:left w:val="single" w:sz="4" w:space="0" w:color="auto"/>
              <w:bottom w:val="single" w:sz="4" w:space="0" w:color="auto"/>
              <w:right w:val="single" w:sz="4" w:space="0" w:color="auto"/>
            </w:tcBorders>
          </w:tcPr>
          <w:p w14:paraId="09C5FC7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2482</w:t>
            </w:r>
          </w:p>
        </w:tc>
        <w:tc>
          <w:tcPr>
            <w:tcW w:w="1175" w:type="dxa"/>
            <w:tcBorders>
              <w:top w:val="single" w:sz="4" w:space="0" w:color="auto"/>
              <w:left w:val="single" w:sz="4" w:space="0" w:color="auto"/>
              <w:bottom w:val="single" w:sz="4" w:space="0" w:color="auto"/>
              <w:right w:val="single" w:sz="4" w:space="0" w:color="auto"/>
            </w:tcBorders>
          </w:tcPr>
          <w:p w14:paraId="0B734E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5770502</w:t>
            </w:r>
          </w:p>
        </w:tc>
        <w:tc>
          <w:tcPr>
            <w:tcW w:w="1134" w:type="dxa"/>
            <w:tcBorders>
              <w:top w:val="single" w:sz="4" w:space="0" w:color="auto"/>
              <w:left w:val="single" w:sz="4" w:space="0" w:color="auto"/>
              <w:bottom w:val="single" w:sz="4" w:space="0" w:color="auto"/>
              <w:right w:val="single" w:sz="4" w:space="0" w:color="auto"/>
            </w:tcBorders>
          </w:tcPr>
          <w:p w14:paraId="6193A8D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7441927</w:t>
            </w:r>
          </w:p>
        </w:tc>
      </w:tr>
      <w:tr w:rsidR="009569B5" w:rsidRPr="00A92E63" w14:paraId="775512CA" w14:textId="77777777" w:rsidTr="009569B5">
        <w:tc>
          <w:tcPr>
            <w:tcW w:w="663" w:type="dxa"/>
            <w:tcBorders>
              <w:top w:val="single" w:sz="4" w:space="0" w:color="auto"/>
              <w:left w:val="single" w:sz="4" w:space="0" w:color="auto"/>
              <w:bottom w:val="single" w:sz="4" w:space="0" w:color="auto"/>
              <w:right w:val="single" w:sz="4" w:space="0" w:color="auto"/>
            </w:tcBorders>
          </w:tcPr>
          <w:p w14:paraId="20FA767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2483</w:t>
            </w:r>
          </w:p>
        </w:tc>
        <w:tc>
          <w:tcPr>
            <w:tcW w:w="1175" w:type="dxa"/>
            <w:tcBorders>
              <w:top w:val="single" w:sz="4" w:space="0" w:color="auto"/>
              <w:left w:val="single" w:sz="4" w:space="0" w:color="auto"/>
              <w:bottom w:val="single" w:sz="4" w:space="0" w:color="auto"/>
              <w:right w:val="single" w:sz="4" w:space="0" w:color="auto"/>
            </w:tcBorders>
          </w:tcPr>
          <w:p w14:paraId="439FD3C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5770501</w:t>
            </w:r>
          </w:p>
        </w:tc>
        <w:tc>
          <w:tcPr>
            <w:tcW w:w="1134" w:type="dxa"/>
            <w:tcBorders>
              <w:top w:val="single" w:sz="4" w:space="0" w:color="auto"/>
              <w:left w:val="single" w:sz="4" w:space="0" w:color="auto"/>
              <w:bottom w:val="single" w:sz="4" w:space="0" w:color="auto"/>
              <w:right w:val="single" w:sz="4" w:space="0" w:color="auto"/>
            </w:tcBorders>
          </w:tcPr>
          <w:p w14:paraId="658D43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7441933</w:t>
            </w:r>
          </w:p>
        </w:tc>
      </w:tr>
      <w:tr w:rsidR="009569B5" w:rsidRPr="00A92E63" w14:paraId="67E500CF" w14:textId="77777777" w:rsidTr="009569B5">
        <w:tc>
          <w:tcPr>
            <w:tcW w:w="663" w:type="dxa"/>
            <w:tcBorders>
              <w:top w:val="single" w:sz="4" w:space="0" w:color="auto"/>
              <w:left w:val="single" w:sz="4" w:space="0" w:color="auto"/>
              <w:bottom w:val="single" w:sz="4" w:space="0" w:color="auto"/>
              <w:right w:val="single" w:sz="4" w:space="0" w:color="auto"/>
            </w:tcBorders>
          </w:tcPr>
          <w:p w14:paraId="15BECC5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2484</w:t>
            </w:r>
          </w:p>
        </w:tc>
        <w:tc>
          <w:tcPr>
            <w:tcW w:w="1175" w:type="dxa"/>
            <w:tcBorders>
              <w:top w:val="single" w:sz="4" w:space="0" w:color="auto"/>
              <w:left w:val="single" w:sz="4" w:space="0" w:color="auto"/>
              <w:bottom w:val="single" w:sz="4" w:space="0" w:color="auto"/>
              <w:right w:val="single" w:sz="4" w:space="0" w:color="auto"/>
            </w:tcBorders>
          </w:tcPr>
          <w:p w14:paraId="53B2E4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5770500</w:t>
            </w:r>
          </w:p>
        </w:tc>
        <w:tc>
          <w:tcPr>
            <w:tcW w:w="1134" w:type="dxa"/>
            <w:tcBorders>
              <w:top w:val="single" w:sz="4" w:space="0" w:color="auto"/>
              <w:left w:val="single" w:sz="4" w:space="0" w:color="auto"/>
              <w:bottom w:val="single" w:sz="4" w:space="0" w:color="auto"/>
              <w:right w:val="single" w:sz="4" w:space="0" w:color="auto"/>
            </w:tcBorders>
          </w:tcPr>
          <w:p w14:paraId="10FD7E5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7441941</w:t>
            </w:r>
          </w:p>
        </w:tc>
      </w:tr>
      <w:tr w:rsidR="009569B5" w:rsidRPr="00A92E63" w14:paraId="3A047305" w14:textId="77777777" w:rsidTr="009569B5">
        <w:tc>
          <w:tcPr>
            <w:tcW w:w="663" w:type="dxa"/>
            <w:tcBorders>
              <w:top w:val="single" w:sz="4" w:space="0" w:color="auto"/>
              <w:left w:val="single" w:sz="4" w:space="0" w:color="auto"/>
              <w:bottom w:val="single" w:sz="4" w:space="0" w:color="auto"/>
              <w:right w:val="single" w:sz="4" w:space="0" w:color="auto"/>
            </w:tcBorders>
          </w:tcPr>
          <w:p w14:paraId="575CF54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2485</w:t>
            </w:r>
          </w:p>
        </w:tc>
        <w:tc>
          <w:tcPr>
            <w:tcW w:w="1175" w:type="dxa"/>
            <w:tcBorders>
              <w:top w:val="single" w:sz="4" w:space="0" w:color="auto"/>
              <w:left w:val="single" w:sz="4" w:space="0" w:color="auto"/>
              <w:bottom w:val="single" w:sz="4" w:space="0" w:color="auto"/>
              <w:right w:val="single" w:sz="4" w:space="0" w:color="auto"/>
            </w:tcBorders>
          </w:tcPr>
          <w:p w14:paraId="243B0D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5770498</w:t>
            </w:r>
          </w:p>
        </w:tc>
        <w:tc>
          <w:tcPr>
            <w:tcW w:w="1134" w:type="dxa"/>
            <w:tcBorders>
              <w:top w:val="single" w:sz="4" w:space="0" w:color="auto"/>
              <w:left w:val="single" w:sz="4" w:space="0" w:color="auto"/>
              <w:bottom w:val="single" w:sz="4" w:space="0" w:color="auto"/>
              <w:right w:val="single" w:sz="4" w:space="0" w:color="auto"/>
            </w:tcBorders>
          </w:tcPr>
          <w:p w14:paraId="0890E7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7441949</w:t>
            </w:r>
          </w:p>
        </w:tc>
      </w:tr>
      <w:tr w:rsidR="009569B5" w:rsidRPr="00A92E63" w14:paraId="61922D63" w14:textId="77777777" w:rsidTr="009569B5">
        <w:tc>
          <w:tcPr>
            <w:tcW w:w="663" w:type="dxa"/>
            <w:tcBorders>
              <w:top w:val="single" w:sz="4" w:space="0" w:color="auto"/>
              <w:left w:val="single" w:sz="4" w:space="0" w:color="auto"/>
              <w:bottom w:val="single" w:sz="4" w:space="0" w:color="auto"/>
              <w:right w:val="single" w:sz="4" w:space="0" w:color="auto"/>
            </w:tcBorders>
          </w:tcPr>
          <w:p w14:paraId="57BD487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2486</w:t>
            </w:r>
          </w:p>
        </w:tc>
        <w:tc>
          <w:tcPr>
            <w:tcW w:w="1175" w:type="dxa"/>
            <w:tcBorders>
              <w:top w:val="single" w:sz="4" w:space="0" w:color="auto"/>
              <w:left w:val="single" w:sz="4" w:space="0" w:color="auto"/>
              <w:bottom w:val="single" w:sz="4" w:space="0" w:color="auto"/>
              <w:right w:val="single" w:sz="4" w:space="0" w:color="auto"/>
            </w:tcBorders>
          </w:tcPr>
          <w:p w14:paraId="1391687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5770496</w:t>
            </w:r>
          </w:p>
        </w:tc>
        <w:tc>
          <w:tcPr>
            <w:tcW w:w="1134" w:type="dxa"/>
            <w:tcBorders>
              <w:top w:val="single" w:sz="4" w:space="0" w:color="auto"/>
              <w:left w:val="single" w:sz="4" w:space="0" w:color="auto"/>
              <w:bottom w:val="single" w:sz="4" w:space="0" w:color="auto"/>
              <w:right w:val="single" w:sz="4" w:space="0" w:color="auto"/>
            </w:tcBorders>
          </w:tcPr>
          <w:p w14:paraId="4C61DE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7441954</w:t>
            </w:r>
          </w:p>
        </w:tc>
      </w:tr>
      <w:tr w:rsidR="009569B5" w:rsidRPr="00A92E63" w14:paraId="0485C507" w14:textId="77777777" w:rsidTr="009569B5">
        <w:tc>
          <w:tcPr>
            <w:tcW w:w="663" w:type="dxa"/>
            <w:tcBorders>
              <w:top w:val="single" w:sz="4" w:space="0" w:color="auto"/>
              <w:left w:val="single" w:sz="4" w:space="0" w:color="auto"/>
              <w:bottom w:val="single" w:sz="4" w:space="0" w:color="auto"/>
              <w:right w:val="single" w:sz="4" w:space="0" w:color="auto"/>
            </w:tcBorders>
          </w:tcPr>
          <w:p w14:paraId="3FE413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2487</w:t>
            </w:r>
          </w:p>
        </w:tc>
        <w:tc>
          <w:tcPr>
            <w:tcW w:w="1175" w:type="dxa"/>
            <w:tcBorders>
              <w:top w:val="single" w:sz="4" w:space="0" w:color="auto"/>
              <w:left w:val="single" w:sz="4" w:space="0" w:color="auto"/>
              <w:bottom w:val="single" w:sz="4" w:space="0" w:color="auto"/>
              <w:right w:val="single" w:sz="4" w:space="0" w:color="auto"/>
            </w:tcBorders>
          </w:tcPr>
          <w:p w14:paraId="2BD365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5770499</w:t>
            </w:r>
          </w:p>
        </w:tc>
        <w:tc>
          <w:tcPr>
            <w:tcW w:w="1134" w:type="dxa"/>
            <w:tcBorders>
              <w:top w:val="single" w:sz="4" w:space="0" w:color="auto"/>
              <w:left w:val="single" w:sz="4" w:space="0" w:color="auto"/>
              <w:bottom w:val="single" w:sz="4" w:space="0" w:color="auto"/>
              <w:right w:val="single" w:sz="4" w:space="0" w:color="auto"/>
            </w:tcBorders>
          </w:tcPr>
          <w:p w14:paraId="67F386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7441966</w:t>
            </w:r>
          </w:p>
        </w:tc>
      </w:tr>
      <w:tr w:rsidR="009569B5" w:rsidRPr="00A92E63" w14:paraId="5F3D6A27" w14:textId="77777777" w:rsidTr="009569B5">
        <w:tc>
          <w:tcPr>
            <w:tcW w:w="663" w:type="dxa"/>
            <w:tcBorders>
              <w:top w:val="single" w:sz="4" w:space="0" w:color="auto"/>
              <w:left w:val="single" w:sz="4" w:space="0" w:color="auto"/>
              <w:bottom w:val="single" w:sz="4" w:space="0" w:color="auto"/>
              <w:right w:val="single" w:sz="4" w:space="0" w:color="auto"/>
            </w:tcBorders>
          </w:tcPr>
          <w:p w14:paraId="1AE45D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2488</w:t>
            </w:r>
          </w:p>
        </w:tc>
        <w:tc>
          <w:tcPr>
            <w:tcW w:w="1175" w:type="dxa"/>
            <w:tcBorders>
              <w:top w:val="single" w:sz="4" w:space="0" w:color="auto"/>
              <w:left w:val="single" w:sz="4" w:space="0" w:color="auto"/>
              <w:bottom w:val="single" w:sz="4" w:space="0" w:color="auto"/>
              <w:right w:val="single" w:sz="4" w:space="0" w:color="auto"/>
            </w:tcBorders>
          </w:tcPr>
          <w:p w14:paraId="45DF492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5770500</w:t>
            </w:r>
          </w:p>
        </w:tc>
        <w:tc>
          <w:tcPr>
            <w:tcW w:w="1134" w:type="dxa"/>
            <w:tcBorders>
              <w:top w:val="single" w:sz="4" w:space="0" w:color="auto"/>
              <w:left w:val="single" w:sz="4" w:space="0" w:color="auto"/>
              <w:bottom w:val="single" w:sz="4" w:space="0" w:color="auto"/>
              <w:right w:val="single" w:sz="4" w:space="0" w:color="auto"/>
            </w:tcBorders>
          </w:tcPr>
          <w:p w14:paraId="22061A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7441986</w:t>
            </w:r>
          </w:p>
        </w:tc>
      </w:tr>
      <w:tr w:rsidR="009569B5" w:rsidRPr="00A92E63" w14:paraId="3445D247" w14:textId="77777777" w:rsidTr="009569B5">
        <w:tc>
          <w:tcPr>
            <w:tcW w:w="663" w:type="dxa"/>
            <w:tcBorders>
              <w:top w:val="single" w:sz="4" w:space="0" w:color="auto"/>
              <w:left w:val="single" w:sz="4" w:space="0" w:color="auto"/>
              <w:bottom w:val="single" w:sz="4" w:space="0" w:color="auto"/>
              <w:right w:val="single" w:sz="4" w:space="0" w:color="auto"/>
            </w:tcBorders>
          </w:tcPr>
          <w:p w14:paraId="521E46A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2489</w:t>
            </w:r>
          </w:p>
        </w:tc>
        <w:tc>
          <w:tcPr>
            <w:tcW w:w="1175" w:type="dxa"/>
            <w:tcBorders>
              <w:top w:val="single" w:sz="4" w:space="0" w:color="auto"/>
              <w:left w:val="single" w:sz="4" w:space="0" w:color="auto"/>
              <w:bottom w:val="single" w:sz="4" w:space="0" w:color="auto"/>
              <w:right w:val="single" w:sz="4" w:space="0" w:color="auto"/>
            </w:tcBorders>
          </w:tcPr>
          <w:p w14:paraId="6E89C2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5770496</w:t>
            </w:r>
          </w:p>
        </w:tc>
        <w:tc>
          <w:tcPr>
            <w:tcW w:w="1134" w:type="dxa"/>
            <w:tcBorders>
              <w:top w:val="single" w:sz="4" w:space="0" w:color="auto"/>
              <w:left w:val="single" w:sz="4" w:space="0" w:color="auto"/>
              <w:bottom w:val="single" w:sz="4" w:space="0" w:color="auto"/>
              <w:right w:val="single" w:sz="4" w:space="0" w:color="auto"/>
            </w:tcBorders>
          </w:tcPr>
          <w:p w14:paraId="35EBDB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7442006</w:t>
            </w:r>
          </w:p>
        </w:tc>
      </w:tr>
      <w:tr w:rsidR="009569B5" w:rsidRPr="00A92E63" w14:paraId="4AFAD008" w14:textId="77777777" w:rsidTr="009569B5">
        <w:tc>
          <w:tcPr>
            <w:tcW w:w="663" w:type="dxa"/>
            <w:tcBorders>
              <w:top w:val="single" w:sz="4" w:space="0" w:color="auto"/>
              <w:left w:val="single" w:sz="4" w:space="0" w:color="auto"/>
              <w:bottom w:val="single" w:sz="4" w:space="0" w:color="auto"/>
              <w:right w:val="single" w:sz="4" w:space="0" w:color="auto"/>
            </w:tcBorders>
          </w:tcPr>
          <w:p w14:paraId="75A0CCF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2490</w:t>
            </w:r>
          </w:p>
        </w:tc>
        <w:tc>
          <w:tcPr>
            <w:tcW w:w="1175" w:type="dxa"/>
            <w:tcBorders>
              <w:top w:val="single" w:sz="4" w:space="0" w:color="auto"/>
              <w:left w:val="single" w:sz="4" w:space="0" w:color="auto"/>
              <w:bottom w:val="single" w:sz="4" w:space="0" w:color="auto"/>
              <w:right w:val="single" w:sz="4" w:space="0" w:color="auto"/>
            </w:tcBorders>
          </w:tcPr>
          <w:p w14:paraId="34E37A5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5770487</w:t>
            </w:r>
          </w:p>
        </w:tc>
        <w:tc>
          <w:tcPr>
            <w:tcW w:w="1134" w:type="dxa"/>
            <w:tcBorders>
              <w:top w:val="single" w:sz="4" w:space="0" w:color="auto"/>
              <w:left w:val="single" w:sz="4" w:space="0" w:color="auto"/>
              <w:bottom w:val="single" w:sz="4" w:space="0" w:color="auto"/>
              <w:right w:val="single" w:sz="4" w:space="0" w:color="auto"/>
            </w:tcBorders>
          </w:tcPr>
          <w:p w14:paraId="15D943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7442023</w:t>
            </w:r>
          </w:p>
        </w:tc>
      </w:tr>
      <w:tr w:rsidR="009569B5" w:rsidRPr="00A92E63" w14:paraId="7A7AC423" w14:textId="77777777" w:rsidTr="009569B5">
        <w:tc>
          <w:tcPr>
            <w:tcW w:w="663" w:type="dxa"/>
            <w:tcBorders>
              <w:top w:val="single" w:sz="4" w:space="0" w:color="auto"/>
              <w:left w:val="single" w:sz="4" w:space="0" w:color="auto"/>
              <w:bottom w:val="single" w:sz="4" w:space="0" w:color="auto"/>
              <w:right w:val="single" w:sz="4" w:space="0" w:color="auto"/>
            </w:tcBorders>
          </w:tcPr>
          <w:p w14:paraId="130B9D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2491</w:t>
            </w:r>
          </w:p>
        </w:tc>
        <w:tc>
          <w:tcPr>
            <w:tcW w:w="1175" w:type="dxa"/>
            <w:tcBorders>
              <w:top w:val="single" w:sz="4" w:space="0" w:color="auto"/>
              <w:left w:val="single" w:sz="4" w:space="0" w:color="auto"/>
              <w:bottom w:val="single" w:sz="4" w:space="0" w:color="auto"/>
              <w:right w:val="single" w:sz="4" w:space="0" w:color="auto"/>
            </w:tcBorders>
          </w:tcPr>
          <w:p w14:paraId="3F949C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5770472</w:t>
            </w:r>
          </w:p>
        </w:tc>
        <w:tc>
          <w:tcPr>
            <w:tcW w:w="1134" w:type="dxa"/>
            <w:tcBorders>
              <w:top w:val="single" w:sz="4" w:space="0" w:color="auto"/>
              <w:left w:val="single" w:sz="4" w:space="0" w:color="auto"/>
              <w:bottom w:val="single" w:sz="4" w:space="0" w:color="auto"/>
              <w:right w:val="single" w:sz="4" w:space="0" w:color="auto"/>
            </w:tcBorders>
          </w:tcPr>
          <w:p w14:paraId="4346496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7442038</w:t>
            </w:r>
          </w:p>
        </w:tc>
      </w:tr>
      <w:tr w:rsidR="009569B5" w:rsidRPr="00A92E63" w14:paraId="104817A9" w14:textId="77777777" w:rsidTr="009569B5">
        <w:tc>
          <w:tcPr>
            <w:tcW w:w="663" w:type="dxa"/>
            <w:tcBorders>
              <w:top w:val="single" w:sz="4" w:space="0" w:color="auto"/>
              <w:left w:val="single" w:sz="4" w:space="0" w:color="auto"/>
              <w:bottom w:val="single" w:sz="4" w:space="0" w:color="auto"/>
              <w:right w:val="single" w:sz="4" w:space="0" w:color="auto"/>
            </w:tcBorders>
          </w:tcPr>
          <w:p w14:paraId="52C37D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2492</w:t>
            </w:r>
          </w:p>
        </w:tc>
        <w:tc>
          <w:tcPr>
            <w:tcW w:w="1175" w:type="dxa"/>
            <w:tcBorders>
              <w:top w:val="single" w:sz="4" w:space="0" w:color="auto"/>
              <w:left w:val="single" w:sz="4" w:space="0" w:color="auto"/>
              <w:bottom w:val="single" w:sz="4" w:space="0" w:color="auto"/>
              <w:right w:val="single" w:sz="4" w:space="0" w:color="auto"/>
            </w:tcBorders>
          </w:tcPr>
          <w:p w14:paraId="30A3618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5770469</w:t>
            </w:r>
          </w:p>
        </w:tc>
        <w:tc>
          <w:tcPr>
            <w:tcW w:w="1134" w:type="dxa"/>
            <w:tcBorders>
              <w:top w:val="single" w:sz="4" w:space="0" w:color="auto"/>
              <w:left w:val="single" w:sz="4" w:space="0" w:color="auto"/>
              <w:bottom w:val="single" w:sz="4" w:space="0" w:color="auto"/>
              <w:right w:val="single" w:sz="4" w:space="0" w:color="auto"/>
            </w:tcBorders>
          </w:tcPr>
          <w:p w14:paraId="06E167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7442040</w:t>
            </w:r>
          </w:p>
        </w:tc>
      </w:tr>
      <w:tr w:rsidR="009569B5" w:rsidRPr="00A92E63" w14:paraId="6857BD61" w14:textId="77777777" w:rsidTr="009569B5">
        <w:tc>
          <w:tcPr>
            <w:tcW w:w="663" w:type="dxa"/>
            <w:tcBorders>
              <w:top w:val="single" w:sz="4" w:space="0" w:color="auto"/>
              <w:left w:val="single" w:sz="4" w:space="0" w:color="auto"/>
              <w:bottom w:val="single" w:sz="4" w:space="0" w:color="auto"/>
              <w:right w:val="single" w:sz="4" w:space="0" w:color="auto"/>
            </w:tcBorders>
          </w:tcPr>
          <w:p w14:paraId="38C067F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2493</w:t>
            </w:r>
          </w:p>
        </w:tc>
        <w:tc>
          <w:tcPr>
            <w:tcW w:w="1175" w:type="dxa"/>
            <w:tcBorders>
              <w:top w:val="single" w:sz="4" w:space="0" w:color="auto"/>
              <w:left w:val="single" w:sz="4" w:space="0" w:color="auto"/>
              <w:bottom w:val="single" w:sz="4" w:space="0" w:color="auto"/>
              <w:right w:val="single" w:sz="4" w:space="0" w:color="auto"/>
            </w:tcBorders>
          </w:tcPr>
          <w:p w14:paraId="48604F3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5770476</w:t>
            </w:r>
          </w:p>
        </w:tc>
        <w:tc>
          <w:tcPr>
            <w:tcW w:w="1134" w:type="dxa"/>
            <w:tcBorders>
              <w:top w:val="single" w:sz="4" w:space="0" w:color="auto"/>
              <w:left w:val="single" w:sz="4" w:space="0" w:color="auto"/>
              <w:bottom w:val="single" w:sz="4" w:space="0" w:color="auto"/>
              <w:right w:val="single" w:sz="4" w:space="0" w:color="auto"/>
            </w:tcBorders>
          </w:tcPr>
          <w:p w14:paraId="31CB89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7442060</w:t>
            </w:r>
          </w:p>
        </w:tc>
      </w:tr>
      <w:tr w:rsidR="009569B5" w:rsidRPr="00A92E63" w14:paraId="4661BC78" w14:textId="77777777" w:rsidTr="009569B5">
        <w:tc>
          <w:tcPr>
            <w:tcW w:w="663" w:type="dxa"/>
            <w:tcBorders>
              <w:top w:val="single" w:sz="4" w:space="0" w:color="auto"/>
              <w:left w:val="single" w:sz="4" w:space="0" w:color="auto"/>
              <w:bottom w:val="single" w:sz="4" w:space="0" w:color="auto"/>
              <w:right w:val="single" w:sz="4" w:space="0" w:color="auto"/>
            </w:tcBorders>
          </w:tcPr>
          <w:p w14:paraId="090913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2494</w:t>
            </w:r>
          </w:p>
        </w:tc>
        <w:tc>
          <w:tcPr>
            <w:tcW w:w="1175" w:type="dxa"/>
            <w:tcBorders>
              <w:top w:val="single" w:sz="4" w:space="0" w:color="auto"/>
              <w:left w:val="single" w:sz="4" w:space="0" w:color="auto"/>
              <w:bottom w:val="single" w:sz="4" w:space="0" w:color="auto"/>
              <w:right w:val="single" w:sz="4" w:space="0" w:color="auto"/>
            </w:tcBorders>
          </w:tcPr>
          <w:p w14:paraId="3C437FE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5770479</w:t>
            </w:r>
          </w:p>
        </w:tc>
        <w:tc>
          <w:tcPr>
            <w:tcW w:w="1134" w:type="dxa"/>
            <w:tcBorders>
              <w:top w:val="single" w:sz="4" w:space="0" w:color="auto"/>
              <w:left w:val="single" w:sz="4" w:space="0" w:color="auto"/>
              <w:bottom w:val="single" w:sz="4" w:space="0" w:color="auto"/>
              <w:right w:val="single" w:sz="4" w:space="0" w:color="auto"/>
            </w:tcBorders>
          </w:tcPr>
          <w:p w14:paraId="048D93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7442066</w:t>
            </w:r>
          </w:p>
        </w:tc>
      </w:tr>
      <w:tr w:rsidR="009569B5" w:rsidRPr="00A92E63" w14:paraId="3D979048" w14:textId="77777777" w:rsidTr="009569B5">
        <w:tc>
          <w:tcPr>
            <w:tcW w:w="663" w:type="dxa"/>
            <w:tcBorders>
              <w:top w:val="single" w:sz="4" w:space="0" w:color="auto"/>
              <w:left w:val="single" w:sz="4" w:space="0" w:color="auto"/>
              <w:bottom w:val="single" w:sz="4" w:space="0" w:color="auto"/>
              <w:right w:val="single" w:sz="4" w:space="0" w:color="auto"/>
            </w:tcBorders>
          </w:tcPr>
          <w:p w14:paraId="2E882F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2495</w:t>
            </w:r>
          </w:p>
        </w:tc>
        <w:tc>
          <w:tcPr>
            <w:tcW w:w="1175" w:type="dxa"/>
            <w:tcBorders>
              <w:top w:val="single" w:sz="4" w:space="0" w:color="auto"/>
              <w:left w:val="single" w:sz="4" w:space="0" w:color="auto"/>
              <w:bottom w:val="single" w:sz="4" w:space="0" w:color="auto"/>
              <w:right w:val="single" w:sz="4" w:space="0" w:color="auto"/>
            </w:tcBorders>
          </w:tcPr>
          <w:p w14:paraId="398B391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5770480</w:t>
            </w:r>
          </w:p>
        </w:tc>
        <w:tc>
          <w:tcPr>
            <w:tcW w:w="1134" w:type="dxa"/>
            <w:tcBorders>
              <w:top w:val="single" w:sz="4" w:space="0" w:color="auto"/>
              <w:left w:val="single" w:sz="4" w:space="0" w:color="auto"/>
              <w:bottom w:val="single" w:sz="4" w:space="0" w:color="auto"/>
              <w:right w:val="single" w:sz="4" w:space="0" w:color="auto"/>
            </w:tcBorders>
          </w:tcPr>
          <w:p w14:paraId="2D1945C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7442069</w:t>
            </w:r>
          </w:p>
        </w:tc>
      </w:tr>
      <w:tr w:rsidR="009569B5" w:rsidRPr="00A92E63" w14:paraId="6A430327" w14:textId="77777777" w:rsidTr="009569B5">
        <w:tc>
          <w:tcPr>
            <w:tcW w:w="663" w:type="dxa"/>
            <w:tcBorders>
              <w:top w:val="single" w:sz="4" w:space="0" w:color="auto"/>
              <w:left w:val="single" w:sz="4" w:space="0" w:color="auto"/>
              <w:bottom w:val="single" w:sz="4" w:space="0" w:color="auto"/>
              <w:right w:val="single" w:sz="4" w:space="0" w:color="auto"/>
            </w:tcBorders>
          </w:tcPr>
          <w:p w14:paraId="7A86E6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2496</w:t>
            </w:r>
          </w:p>
        </w:tc>
        <w:tc>
          <w:tcPr>
            <w:tcW w:w="1175" w:type="dxa"/>
            <w:tcBorders>
              <w:top w:val="single" w:sz="4" w:space="0" w:color="auto"/>
              <w:left w:val="single" w:sz="4" w:space="0" w:color="auto"/>
              <w:bottom w:val="single" w:sz="4" w:space="0" w:color="auto"/>
              <w:right w:val="single" w:sz="4" w:space="0" w:color="auto"/>
            </w:tcBorders>
          </w:tcPr>
          <w:p w14:paraId="2448C67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5770483</w:t>
            </w:r>
          </w:p>
        </w:tc>
        <w:tc>
          <w:tcPr>
            <w:tcW w:w="1134" w:type="dxa"/>
            <w:tcBorders>
              <w:top w:val="single" w:sz="4" w:space="0" w:color="auto"/>
              <w:left w:val="single" w:sz="4" w:space="0" w:color="auto"/>
              <w:bottom w:val="single" w:sz="4" w:space="0" w:color="auto"/>
              <w:right w:val="single" w:sz="4" w:space="0" w:color="auto"/>
            </w:tcBorders>
          </w:tcPr>
          <w:p w14:paraId="16F258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7442078</w:t>
            </w:r>
          </w:p>
        </w:tc>
      </w:tr>
      <w:tr w:rsidR="009569B5" w:rsidRPr="00A92E63" w14:paraId="2F3E3BFF" w14:textId="77777777" w:rsidTr="009569B5">
        <w:tc>
          <w:tcPr>
            <w:tcW w:w="663" w:type="dxa"/>
            <w:tcBorders>
              <w:top w:val="single" w:sz="4" w:space="0" w:color="auto"/>
              <w:left w:val="single" w:sz="4" w:space="0" w:color="auto"/>
              <w:bottom w:val="single" w:sz="4" w:space="0" w:color="auto"/>
              <w:right w:val="single" w:sz="4" w:space="0" w:color="auto"/>
            </w:tcBorders>
          </w:tcPr>
          <w:p w14:paraId="27DCED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2497</w:t>
            </w:r>
          </w:p>
        </w:tc>
        <w:tc>
          <w:tcPr>
            <w:tcW w:w="1175" w:type="dxa"/>
            <w:tcBorders>
              <w:top w:val="single" w:sz="4" w:space="0" w:color="auto"/>
              <w:left w:val="single" w:sz="4" w:space="0" w:color="auto"/>
              <w:bottom w:val="single" w:sz="4" w:space="0" w:color="auto"/>
              <w:right w:val="single" w:sz="4" w:space="0" w:color="auto"/>
            </w:tcBorders>
          </w:tcPr>
          <w:p w14:paraId="6198A40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5770484</w:t>
            </w:r>
          </w:p>
        </w:tc>
        <w:tc>
          <w:tcPr>
            <w:tcW w:w="1134" w:type="dxa"/>
            <w:tcBorders>
              <w:top w:val="single" w:sz="4" w:space="0" w:color="auto"/>
              <w:left w:val="single" w:sz="4" w:space="0" w:color="auto"/>
              <w:bottom w:val="single" w:sz="4" w:space="0" w:color="auto"/>
              <w:right w:val="single" w:sz="4" w:space="0" w:color="auto"/>
            </w:tcBorders>
          </w:tcPr>
          <w:p w14:paraId="37D987D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7442081</w:t>
            </w:r>
          </w:p>
        </w:tc>
      </w:tr>
      <w:tr w:rsidR="009569B5" w:rsidRPr="00A92E63" w14:paraId="40155064" w14:textId="77777777" w:rsidTr="009569B5">
        <w:tc>
          <w:tcPr>
            <w:tcW w:w="663" w:type="dxa"/>
            <w:tcBorders>
              <w:top w:val="single" w:sz="4" w:space="0" w:color="auto"/>
              <w:left w:val="single" w:sz="4" w:space="0" w:color="auto"/>
              <w:bottom w:val="single" w:sz="4" w:space="0" w:color="auto"/>
              <w:right w:val="single" w:sz="4" w:space="0" w:color="auto"/>
            </w:tcBorders>
          </w:tcPr>
          <w:p w14:paraId="019072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2498</w:t>
            </w:r>
          </w:p>
        </w:tc>
        <w:tc>
          <w:tcPr>
            <w:tcW w:w="1175" w:type="dxa"/>
            <w:tcBorders>
              <w:top w:val="single" w:sz="4" w:space="0" w:color="auto"/>
              <w:left w:val="single" w:sz="4" w:space="0" w:color="auto"/>
              <w:bottom w:val="single" w:sz="4" w:space="0" w:color="auto"/>
              <w:right w:val="single" w:sz="4" w:space="0" w:color="auto"/>
            </w:tcBorders>
          </w:tcPr>
          <w:p w14:paraId="1D7794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5770485</w:t>
            </w:r>
          </w:p>
        </w:tc>
        <w:tc>
          <w:tcPr>
            <w:tcW w:w="1134" w:type="dxa"/>
            <w:tcBorders>
              <w:top w:val="single" w:sz="4" w:space="0" w:color="auto"/>
              <w:left w:val="single" w:sz="4" w:space="0" w:color="auto"/>
              <w:bottom w:val="single" w:sz="4" w:space="0" w:color="auto"/>
              <w:right w:val="single" w:sz="4" w:space="0" w:color="auto"/>
            </w:tcBorders>
          </w:tcPr>
          <w:p w14:paraId="0F76152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7442091</w:t>
            </w:r>
          </w:p>
        </w:tc>
      </w:tr>
      <w:tr w:rsidR="009569B5" w:rsidRPr="00A92E63" w14:paraId="58CF6430" w14:textId="77777777" w:rsidTr="009569B5">
        <w:tc>
          <w:tcPr>
            <w:tcW w:w="663" w:type="dxa"/>
            <w:tcBorders>
              <w:top w:val="single" w:sz="4" w:space="0" w:color="auto"/>
              <w:left w:val="single" w:sz="4" w:space="0" w:color="auto"/>
              <w:bottom w:val="single" w:sz="4" w:space="0" w:color="auto"/>
              <w:right w:val="single" w:sz="4" w:space="0" w:color="auto"/>
            </w:tcBorders>
          </w:tcPr>
          <w:p w14:paraId="0CB9F3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2499</w:t>
            </w:r>
          </w:p>
        </w:tc>
        <w:tc>
          <w:tcPr>
            <w:tcW w:w="1175" w:type="dxa"/>
            <w:tcBorders>
              <w:top w:val="single" w:sz="4" w:space="0" w:color="auto"/>
              <w:left w:val="single" w:sz="4" w:space="0" w:color="auto"/>
              <w:bottom w:val="single" w:sz="4" w:space="0" w:color="auto"/>
              <w:right w:val="single" w:sz="4" w:space="0" w:color="auto"/>
            </w:tcBorders>
          </w:tcPr>
          <w:p w14:paraId="54C989D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5770485</w:t>
            </w:r>
          </w:p>
        </w:tc>
        <w:tc>
          <w:tcPr>
            <w:tcW w:w="1134" w:type="dxa"/>
            <w:tcBorders>
              <w:top w:val="single" w:sz="4" w:space="0" w:color="auto"/>
              <w:left w:val="single" w:sz="4" w:space="0" w:color="auto"/>
              <w:bottom w:val="single" w:sz="4" w:space="0" w:color="auto"/>
              <w:right w:val="single" w:sz="4" w:space="0" w:color="auto"/>
            </w:tcBorders>
          </w:tcPr>
          <w:p w14:paraId="52BA86B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7442092</w:t>
            </w:r>
          </w:p>
        </w:tc>
      </w:tr>
      <w:tr w:rsidR="009569B5" w:rsidRPr="00A92E63" w14:paraId="70DECD8D" w14:textId="77777777" w:rsidTr="009569B5">
        <w:tc>
          <w:tcPr>
            <w:tcW w:w="663" w:type="dxa"/>
            <w:tcBorders>
              <w:top w:val="single" w:sz="4" w:space="0" w:color="auto"/>
              <w:left w:val="single" w:sz="4" w:space="0" w:color="auto"/>
              <w:bottom w:val="single" w:sz="4" w:space="0" w:color="auto"/>
              <w:right w:val="single" w:sz="4" w:space="0" w:color="auto"/>
            </w:tcBorders>
          </w:tcPr>
          <w:p w14:paraId="27435E6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2500</w:t>
            </w:r>
          </w:p>
        </w:tc>
        <w:tc>
          <w:tcPr>
            <w:tcW w:w="1175" w:type="dxa"/>
            <w:tcBorders>
              <w:top w:val="single" w:sz="4" w:space="0" w:color="auto"/>
              <w:left w:val="single" w:sz="4" w:space="0" w:color="auto"/>
              <w:bottom w:val="single" w:sz="4" w:space="0" w:color="auto"/>
              <w:right w:val="single" w:sz="4" w:space="0" w:color="auto"/>
            </w:tcBorders>
          </w:tcPr>
          <w:p w14:paraId="5E887A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5770485</w:t>
            </w:r>
          </w:p>
        </w:tc>
        <w:tc>
          <w:tcPr>
            <w:tcW w:w="1134" w:type="dxa"/>
            <w:tcBorders>
              <w:top w:val="single" w:sz="4" w:space="0" w:color="auto"/>
              <w:left w:val="single" w:sz="4" w:space="0" w:color="auto"/>
              <w:bottom w:val="single" w:sz="4" w:space="0" w:color="auto"/>
              <w:right w:val="single" w:sz="4" w:space="0" w:color="auto"/>
            </w:tcBorders>
          </w:tcPr>
          <w:p w14:paraId="34BDCFE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7442098</w:t>
            </w:r>
          </w:p>
        </w:tc>
      </w:tr>
      <w:tr w:rsidR="009569B5" w:rsidRPr="00A92E63" w14:paraId="48E8360B" w14:textId="77777777" w:rsidTr="009569B5">
        <w:tc>
          <w:tcPr>
            <w:tcW w:w="663" w:type="dxa"/>
            <w:tcBorders>
              <w:top w:val="single" w:sz="4" w:space="0" w:color="auto"/>
              <w:left w:val="single" w:sz="4" w:space="0" w:color="auto"/>
              <w:bottom w:val="single" w:sz="4" w:space="0" w:color="auto"/>
              <w:right w:val="single" w:sz="4" w:space="0" w:color="auto"/>
            </w:tcBorders>
          </w:tcPr>
          <w:p w14:paraId="2E8090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2501</w:t>
            </w:r>
          </w:p>
        </w:tc>
        <w:tc>
          <w:tcPr>
            <w:tcW w:w="1175" w:type="dxa"/>
            <w:tcBorders>
              <w:top w:val="single" w:sz="4" w:space="0" w:color="auto"/>
              <w:left w:val="single" w:sz="4" w:space="0" w:color="auto"/>
              <w:bottom w:val="single" w:sz="4" w:space="0" w:color="auto"/>
              <w:right w:val="single" w:sz="4" w:space="0" w:color="auto"/>
            </w:tcBorders>
          </w:tcPr>
          <w:p w14:paraId="152A2A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5770485</w:t>
            </w:r>
          </w:p>
        </w:tc>
        <w:tc>
          <w:tcPr>
            <w:tcW w:w="1134" w:type="dxa"/>
            <w:tcBorders>
              <w:top w:val="single" w:sz="4" w:space="0" w:color="auto"/>
              <w:left w:val="single" w:sz="4" w:space="0" w:color="auto"/>
              <w:bottom w:val="single" w:sz="4" w:space="0" w:color="auto"/>
              <w:right w:val="single" w:sz="4" w:space="0" w:color="auto"/>
            </w:tcBorders>
          </w:tcPr>
          <w:p w14:paraId="0DBDE4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7442103</w:t>
            </w:r>
          </w:p>
        </w:tc>
      </w:tr>
      <w:tr w:rsidR="009569B5" w:rsidRPr="00A92E63" w14:paraId="20655DF6" w14:textId="77777777" w:rsidTr="009569B5">
        <w:tc>
          <w:tcPr>
            <w:tcW w:w="663" w:type="dxa"/>
            <w:tcBorders>
              <w:top w:val="single" w:sz="4" w:space="0" w:color="auto"/>
              <w:left w:val="single" w:sz="4" w:space="0" w:color="auto"/>
              <w:bottom w:val="single" w:sz="4" w:space="0" w:color="auto"/>
              <w:right w:val="single" w:sz="4" w:space="0" w:color="auto"/>
            </w:tcBorders>
          </w:tcPr>
          <w:p w14:paraId="0F6E22B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2502</w:t>
            </w:r>
          </w:p>
        </w:tc>
        <w:tc>
          <w:tcPr>
            <w:tcW w:w="1175" w:type="dxa"/>
            <w:tcBorders>
              <w:top w:val="single" w:sz="4" w:space="0" w:color="auto"/>
              <w:left w:val="single" w:sz="4" w:space="0" w:color="auto"/>
              <w:bottom w:val="single" w:sz="4" w:space="0" w:color="auto"/>
              <w:right w:val="single" w:sz="4" w:space="0" w:color="auto"/>
            </w:tcBorders>
          </w:tcPr>
          <w:p w14:paraId="0F36440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5770480</w:t>
            </w:r>
          </w:p>
        </w:tc>
        <w:tc>
          <w:tcPr>
            <w:tcW w:w="1134" w:type="dxa"/>
            <w:tcBorders>
              <w:top w:val="single" w:sz="4" w:space="0" w:color="auto"/>
              <w:left w:val="single" w:sz="4" w:space="0" w:color="auto"/>
              <w:bottom w:val="single" w:sz="4" w:space="0" w:color="auto"/>
              <w:right w:val="single" w:sz="4" w:space="0" w:color="auto"/>
            </w:tcBorders>
          </w:tcPr>
          <w:p w14:paraId="2FDBDA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7442120</w:t>
            </w:r>
          </w:p>
        </w:tc>
      </w:tr>
      <w:tr w:rsidR="009569B5" w:rsidRPr="00A92E63" w14:paraId="592B71D5" w14:textId="77777777" w:rsidTr="009569B5">
        <w:tc>
          <w:tcPr>
            <w:tcW w:w="663" w:type="dxa"/>
            <w:tcBorders>
              <w:top w:val="single" w:sz="4" w:space="0" w:color="auto"/>
              <w:left w:val="single" w:sz="4" w:space="0" w:color="auto"/>
              <w:bottom w:val="single" w:sz="4" w:space="0" w:color="auto"/>
              <w:right w:val="single" w:sz="4" w:space="0" w:color="auto"/>
            </w:tcBorders>
          </w:tcPr>
          <w:p w14:paraId="6BD273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2503</w:t>
            </w:r>
          </w:p>
        </w:tc>
        <w:tc>
          <w:tcPr>
            <w:tcW w:w="1175" w:type="dxa"/>
            <w:tcBorders>
              <w:top w:val="single" w:sz="4" w:space="0" w:color="auto"/>
              <w:left w:val="single" w:sz="4" w:space="0" w:color="auto"/>
              <w:bottom w:val="single" w:sz="4" w:space="0" w:color="auto"/>
              <w:right w:val="single" w:sz="4" w:space="0" w:color="auto"/>
            </w:tcBorders>
          </w:tcPr>
          <w:p w14:paraId="03A1B9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5770480</w:t>
            </w:r>
          </w:p>
        </w:tc>
        <w:tc>
          <w:tcPr>
            <w:tcW w:w="1134" w:type="dxa"/>
            <w:tcBorders>
              <w:top w:val="single" w:sz="4" w:space="0" w:color="auto"/>
              <w:left w:val="single" w:sz="4" w:space="0" w:color="auto"/>
              <w:bottom w:val="single" w:sz="4" w:space="0" w:color="auto"/>
              <w:right w:val="single" w:sz="4" w:space="0" w:color="auto"/>
            </w:tcBorders>
          </w:tcPr>
          <w:p w14:paraId="6E449C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7442122</w:t>
            </w:r>
          </w:p>
        </w:tc>
      </w:tr>
      <w:tr w:rsidR="009569B5" w:rsidRPr="00A92E63" w14:paraId="6AD12DF4" w14:textId="77777777" w:rsidTr="009569B5">
        <w:tc>
          <w:tcPr>
            <w:tcW w:w="663" w:type="dxa"/>
            <w:tcBorders>
              <w:top w:val="single" w:sz="4" w:space="0" w:color="auto"/>
              <w:left w:val="single" w:sz="4" w:space="0" w:color="auto"/>
              <w:bottom w:val="single" w:sz="4" w:space="0" w:color="auto"/>
              <w:right w:val="single" w:sz="4" w:space="0" w:color="auto"/>
            </w:tcBorders>
          </w:tcPr>
          <w:p w14:paraId="72BADAE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2504</w:t>
            </w:r>
          </w:p>
        </w:tc>
        <w:tc>
          <w:tcPr>
            <w:tcW w:w="1175" w:type="dxa"/>
            <w:tcBorders>
              <w:top w:val="single" w:sz="4" w:space="0" w:color="auto"/>
              <w:left w:val="single" w:sz="4" w:space="0" w:color="auto"/>
              <w:bottom w:val="single" w:sz="4" w:space="0" w:color="auto"/>
              <w:right w:val="single" w:sz="4" w:space="0" w:color="auto"/>
            </w:tcBorders>
          </w:tcPr>
          <w:p w14:paraId="056CF1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5770479</w:t>
            </w:r>
          </w:p>
        </w:tc>
        <w:tc>
          <w:tcPr>
            <w:tcW w:w="1134" w:type="dxa"/>
            <w:tcBorders>
              <w:top w:val="single" w:sz="4" w:space="0" w:color="auto"/>
              <w:left w:val="single" w:sz="4" w:space="0" w:color="auto"/>
              <w:bottom w:val="single" w:sz="4" w:space="0" w:color="auto"/>
              <w:right w:val="single" w:sz="4" w:space="0" w:color="auto"/>
            </w:tcBorders>
          </w:tcPr>
          <w:p w14:paraId="3F66EE4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7442123</w:t>
            </w:r>
          </w:p>
        </w:tc>
      </w:tr>
      <w:tr w:rsidR="009569B5" w:rsidRPr="00A92E63" w14:paraId="0052DEA8" w14:textId="77777777" w:rsidTr="009569B5">
        <w:tc>
          <w:tcPr>
            <w:tcW w:w="663" w:type="dxa"/>
            <w:tcBorders>
              <w:top w:val="single" w:sz="4" w:space="0" w:color="auto"/>
              <w:left w:val="single" w:sz="4" w:space="0" w:color="auto"/>
              <w:bottom w:val="single" w:sz="4" w:space="0" w:color="auto"/>
              <w:right w:val="single" w:sz="4" w:space="0" w:color="auto"/>
            </w:tcBorders>
          </w:tcPr>
          <w:p w14:paraId="75DCE1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2505</w:t>
            </w:r>
          </w:p>
        </w:tc>
        <w:tc>
          <w:tcPr>
            <w:tcW w:w="1175" w:type="dxa"/>
            <w:tcBorders>
              <w:top w:val="single" w:sz="4" w:space="0" w:color="auto"/>
              <w:left w:val="single" w:sz="4" w:space="0" w:color="auto"/>
              <w:bottom w:val="single" w:sz="4" w:space="0" w:color="auto"/>
              <w:right w:val="single" w:sz="4" w:space="0" w:color="auto"/>
            </w:tcBorders>
          </w:tcPr>
          <w:p w14:paraId="35B0A47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5770469</w:t>
            </w:r>
          </w:p>
        </w:tc>
        <w:tc>
          <w:tcPr>
            <w:tcW w:w="1134" w:type="dxa"/>
            <w:tcBorders>
              <w:top w:val="single" w:sz="4" w:space="0" w:color="auto"/>
              <w:left w:val="single" w:sz="4" w:space="0" w:color="auto"/>
              <w:bottom w:val="single" w:sz="4" w:space="0" w:color="auto"/>
              <w:right w:val="single" w:sz="4" w:space="0" w:color="auto"/>
            </w:tcBorders>
          </w:tcPr>
          <w:p w14:paraId="54A2B05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7442149</w:t>
            </w:r>
          </w:p>
        </w:tc>
      </w:tr>
      <w:tr w:rsidR="009569B5" w:rsidRPr="00A92E63" w14:paraId="61A1AF72" w14:textId="77777777" w:rsidTr="009569B5">
        <w:tc>
          <w:tcPr>
            <w:tcW w:w="663" w:type="dxa"/>
            <w:tcBorders>
              <w:top w:val="single" w:sz="4" w:space="0" w:color="auto"/>
              <w:left w:val="single" w:sz="4" w:space="0" w:color="auto"/>
              <w:bottom w:val="single" w:sz="4" w:space="0" w:color="auto"/>
              <w:right w:val="single" w:sz="4" w:space="0" w:color="auto"/>
            </w:tcBorders>
          </w:tcPr>
          <w:p w14:paraId="063494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2506</w:t>
            </w:r>
          </w:p>
        </w:tc>
        <w:tc>
          <w:tcPr>
            <w:tcW w:w="1175" w:type="dxa"/>
            <w:tcBorders>
              <w:top w:val="single" w:sz="4" w:space="0" w:color="auto"/>
              <w:left w:val="single" w:sz="4" w:space="0" w:color="auto"/>
              <w:bottom w:val="single" w:sz="4" w:space="0" w:color="auto"/>
              <w:right w:val="single" w:sz="4" w:space="0" w:color="auto"/>
            </w:tcBorders>
          </w:tcPr>
          <w:p w14:paraId="2A3562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5770470</w:t>
            </w:r>
          </w:p>
        </w:tc>
        <w:tc>
          <w:tcPr>
            <w:tcW w:w="1134" w:type="dxa"/>
            <w:tcBorders>
              <w:top w:val="single" w:sz="4" w:space="0" w:color="auto"/>
              <w:left w:val="single" w:sz="4" w:space="0" w:color="auto"/>
              <w:bottom w:val="single" w:sz="4" w:space="0" w:color="auto"/>
              <w:right w:val="single" w:sz="4" w:space="0" w:color="auto"/>
            </w:tcBorders>
          </w:tcPr>
          <w:p w14:paraId="5D13F4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7442163</w:t>
            </w:r>
          </w:p>
        </w:tc>
      </w:tr>
      <w:tr w:rsidR="009569B5" w:rsidRPr="00A92E63" w14:paraId="249F6DC0" w14:textId="77777777" w:rsidTr="009569B5">
        <w:tc>
          <w:tcPr>
            <w:tcW w:w="663" w:type="dxa"/>
            <w:tcBorders>
              <w:top w:val="single" w:sz="4" w:space="0" w:color="auto"/>
              <w:left w:val="single" w:sz="4" w:space="0" w:color="auto"/>
              <w:bottom w:val="single" w:sz="4" w:space="0" w:color="auto"/>
              <w:right w:val="single" w:sz="4" w:space="0" w:color="auto"/>
            </w:tcBorders>
          </w:tcPr>
          <w:p w14:paraId="12D49F6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2507</w:t>
            </w:r>
          </w:p>
        </w:tc>
        <w:tc>
          <w:tcPr>
            <w:tcW w:w="1175" w:type="dxa"/>
            <w:tcBorders>
              <w:top w:val="single" w:sz="4" w:space="0" w:color="auto"/>
              <w:left w:val="single" w:sz="4" w:space="0" w:color="auto"/>
              <w:bottom w:val="single" w:sz="4" w:space="0" w:color="auto"/>
              <w:right w:val="single" w:sz="4" w:space="0" w:color="auto"/>
            </w:tcBorders>
          </w:tcPr>
          <w:p w14:paraId="01F3F6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5770506</w:t>
            </w:r>
          </w:p>
        </w:tc>
        <w:tc>
          <w:tcPr>
            <w:tcW w:w="1134" w:type="dxa"/>
            <w:tcBorders>
              <w:top w:val="single" w:sz="4" w:space="0" w:color="auto"/>
              <w:left w:val="single" w:sz="4" w:space="0" w:color="auto"/>
              <w:bottom w:val="single" w:sz="4" w:space="0" w:color="auto"/>
              <w:right w:val="single" w:sz="4" w:space="0" w:color="auto"/>
            </w:tcBorders>
          </w:tcPr>
          <w:p w14:paraId="0756B66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7442258</w:t>
            </w:r>
          </w:p>
        </w:tc>
      </w:tr>
      <w:tr w:rsidR="009569B5" w:rsidRPr="00A92E63" w14:paraId="43C62053" w14:textId="77777777" w:rsidTr="009569B5">
        <w:tc>
          <w:tcPr>
            <w:tcW w:w="663" w:type="dxa"/>
            <w:tcBorders>
              <w:top w:val="single" w:sz="4" w:space="0" w:color="auto"/>
              <w:left w:val="single" w:sz="4" w:space="0" w:color="auto"/>
              <w:bottom w:val="single" w:sz="4" w:space="0" w:color="auto"/>
              <w:right w:val="single" w:sz="4" w:space="0" w:color="auto"/>
            </w:tcBorders>
          </w:tcPr>
          <w:p w14:paraId="134226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2508</w:t>
            </w:r>
          </w:p>
        </w:tc>
        <w:tc>
          <w:tcPr>
            <w:tcW w:w="1175" w:type="dxa"/>
            <w:tcBorders>
              <w:top w:val="single" w:sz="4" w:space="0" w:color="auto"/>
              <w:left w:val="single" w:sz="4" w:space="0" w:color="auto"/>
              <w:bottom w:val="single" w:sz="4" w:space="0" w:color="auto"/>
              <w:right w:val="single" w:sz="4" w:space="0" w:color="auto"/>
            </w:tcBorders>
          </w:tcPr>
          <w:p w14:paraId="6BC40E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5770508</w:t>
            </w:r>
          </w:p>
        </w:tc>
        <w:tc>
          <w:tcPr>
            <w:tcW w:w="1134" w:type="dxa"/>
            <w:tcBorders>
              <w:top w:val="single" w:sz="4" w:space="0" w:color="auto"/>
              <w:left w:val="single" w:sz="4" w:space="0" w:color="auto"/>
              <w:bottom w:val="single" w:sz="4" w:space="0" w:color="auto"/>
              <w:right w:val="single" w:sz="4" w:space="0" w:color="auto"/>
            </w:tcBorders>
          </w:tcPr>
          <w:p w14:paraId="5B5E17D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7442258</w:t>
            </w:r>
          </w:p>
        </w:tc>
      </w:tr>
      <w:tr w:rsidR="009569B5" w:rsidRPr="00A92E63" w14:paraId="26B5A7A5" w14:textId="77777777" w:rsidTr="009569B5">
        <w:tc>
          <w:tcPr>
            <w:tcW w:w="663" w:type="dxa"/>
            <w:tcBorders>
              <w:top w:val="single" w:sz="4" w:space="0" w:color="auto"/>
              <w:left w:val="single" w:sz="4" w:space="0" w:color="auto"/>
              <w:bottom w:val="single" w:sz="4" w:space="0" w:color="auto"/>
              <w:right w:val="single" w:sz="4" w:space="0" w:color="auto"/>
            </w:tcBorders>
          </w:tcPr>
          <w:p w14:paraId="22D2DB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2509</w:t>
            </w:r>
          </w:p>
        </w:tc>
        <w:tc>
          <w:tcPr>
            <w:tcW w:w="1175" w:type="dxa"/>
            <w:tcBorders>
              <w:top w:val="single" w:sz="4" w:space="0" w:color="auto"/>
              <w:left w:val="single" w:sz="4" w:space="0" w:color="auto"/>
              <w:bottom w:val="single" w:sz="4" w:space="0" w:color="auto"/>
              <w:right w:val="single" w:sz="4" w:space="0" w:color="auto"/>
            </w:tcBorders>
          </w:tcPr>
          <w:p w14:paraId="0E4DFF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5770512</w:t>
            </w:r>
          </w:p>
        </w:tc>
        <w:tc>
          <w:tcPr>
            <w:tcW w:w="1134" w:type="dxa"/>
            <w:tcBorders>
              <w:top w:val="single" w:sz="4" w:space="0" w:color="auto"/>
              <w:left w:val="single" w:sz="4" w:space="0" w:color="auto"/>
              <w:bottom w:val="single" w:sz="4" w:space="0" w:color="auto"/>
              <w:right w:val="single" w:sz="4" w:space="0" w:color="auto"/>
            </w:tcBorders>
          </w:tcPr>
          <w:p w14:paraId="614171B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7442261</w:t>
            </w:r>
          </w:p>
        </w:tc>
      </w:tr>
      <w:tr w:rsidR="009569B5" w:rsidRPr="00A92E63" w14:paraId="23FF70A0" w14:textId="77777777" w:rsidTr="009569B5">
        <w:tc>
          <w:tcPr>
            <w:tcW w:w="663" w:type="dxa"/>
            <w:tcBorders>
              <w:top w:val="single" w:sz="4" w:space="0" w:color="auto"/>
              <w:left w:val="single" w:sz="4" w:space="0" w:color="auto"/>
              <w:bottom w:val="single" w:sz="4" w:space="0" w:color="auto"/>
              <w:right w:val="single" w:sz="4" w:space="0" w:color="auto"/>
            </w:tcBorders>
          </w:tcPr>
          <w:p w14:paraId="21ED37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2510</w:t>
            </w:r>
          </w:p>
        </w:tc>
        <w:tc>
          <w:tcPr>
            <w:tcW w:w="1175" w:type="dxa"/>
            <w:tcBorders>
              <w:top w:val="single" w:sz="4" w:space="0" w:color="auto"/>
              <w:left w:val="single" w:sz="4" w:space="0" w:color="auto"/>
              <w:bottom w:val="single" w:sz="4" w:space="0" w:color="auto"/>
              <w:right w:val="single" w:sz="4" w:space="0" w:color="auto"/>
            </w:tcBorders>
          </w:tcPr>
          <w:p w14:paraId="24663DA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5770515</w:t>
            </w:r>
          </w:p>
        </w:tc>
        <w:tc>
          <w:tcPr>
            <w:tcW w:w="1134" w:type="dxa"/>
            <w:tcBorders>
              <w:top w:val="single" w:sz="4" w:space="0" w:color="auto"/>
              <w:left w:val="single" w:sz="4" w:space="0" w:color="auto"/>
              <w:bottom w:val="single" w:sz="4" w:space="0" w:color="auto"/>
              <w:right w:val="single" w:sz="4" w:space="0" w:color="auto"/>
            </w:tcBorders>
          </w:tcPr>
          <w:p w14:paraId="0157E5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7442264</w:t>
            </w:r>
          </w:p>
        </w:tc>
      </w:tr>
      <w:tr w:rsidR="009569B5" w:rsidRPr="00A92E63" w14:paraId="30AFF6EA" w14:textId="77777777" w:rsidTr="009569B5">
        <w:tc>
          <w:tcPr>
            <w:tcW w:w="663" w:type="dxa"/>
            <w:tcBorders>
              <w:top w:val="single" w:sz="4" w:space="0" w:color="auto"/>
              <w:left w:val="single" w:sz="4" w:space="0" w:color="auto"/>
              <w:bottom w:val="single" w:sz="4" w:space="0" w:color="auto"/>
              <w:right w:val="single" w:sz="4" w:space="0" w:color="auto"/>
            </w:tcBorders>
          </w:tcPr>
          <w:p w14:paraId="199060F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2511</w:t>
            </w:r>
          </w:p>
        </w:tc>
        <w:tc>
          <w:tcPr>
            <w:tcW w:w="1175" w:type="dxa"/>
            <w:tcBorders>
              <w:top w:val="single" w:sz="4" w:space="0" w:color="auto"/>
              <w:left w:val="single" w:sz="4" w:space="0" w:color="auto"/>
              <w:bottom w:val="single" w:sz="4" w:space="0" w:color="auto"/>
              <w:right w:val="single" w:sz="4" w:space="0" w:color="auto"/>
            </w:tcBorders>
          </w:tcPr>
          <w:p w14:paraId="52E514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5770517</w:t>
            </w:r>
          </w:p>
        </w:tc>
        <w:tc>
          <w:tcPr>
            <w:tcW w:w="1134" w:type="dxa"/>
            <w:tcBorders>
              <w:top w:val="single" w:sz="4" w:space="0" w:color="auto"/>
              <w:left w:val="single" w:sz="4" w:space="0" w:color="auto"/>
              <w:bottom w:val="single" w:sz="4" w:space="0" w:color="auto"/>
              <w:right w:val="single" w:sz="4" w:space="0" w:color="auto"/>
            </w:tcBorders>
          </w:tcPr>
          <w:p w14:paraId="394896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7442268</w:t>
            </w:r>
          </w:p>
        </w:tc>
      </w:tr>
      <w:tr w:rsidR="009569B5" w:rsidRPr="00A92E63" w14:paraId="720C929A" w14:textId="77777777" w:rsidTr="009569B5">
        <w:tc>
          <w:tcPr>
            <w:tcW w:w="663" w:type="dxa"/>
            <w:tcBorders>
              <w:top w:val="single" w:sz="4" w:space="0" w:color="auto"/>
              <w:left w:val="single" w:sz="4" w:space="0" w:color="auto"/>
              <w:bottom w:val="single" w:sz="4" w:space="0" w:color="auto"/>
              <w:right w:val="single" w:sz="4" w:space="0" w:color="auto"/>
            </w:tcBorders>
          </w:tcPr>
          <w:p w14:paraId="69A032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2512</w:t>
            </w:r>
          </w:p>
        </w:tc>
        <w:tc>
          <w:tcPr>
            <w:tcW w:w="1175" w:type="dxa"/>
            <w:tcBorders>
              <w:top w:val="single" w:sz="4" w:space="0" w:color="auto"/>
              <w:left w:val="single" w:sz="4" w:space="0" w:color="auto"/>
              <w:bottom w:val="single" w:sz="4" w:space="0" w:color="auto"/>
              <w:right w:val="single" w:sz="4" w:space="0" w:color="auto"/>
            </w:tcBorders>
          </w:tcPr>
          <w:p w14:paraId="41B365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5770524</w:t>
            </w:r>
          </w:p>
        </w:tc>
        <w:tc>
          <w:tcPr>
            <w:tcW w:w="1134" w:type="dxa"/>
            <w:tcBorders>
              <w:top w:val="single" w:sz="4" w:space="0" w:color="auto"/>
              <w:left w:val="single" w:sz="4" w:space="0" w:color="auto"/>
              <w:bottom w:val="single" w:sz="4" w:space="0" w:color="auto"/>
              <w:right w:val="single" w:sz="4" w:space="0" w:color="auto"/>
            </w:tcBorders>
          </w:tcPr>
          <w:p w14:paraId="1A4C094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7442286</w:t>
            </w:r>
          </w:p>
        </w:tc>
      </w:tr>
      <w:tr w:rsidR="009569B5" w:rsidRPr="00A92E63" w14:paraId="09D98953" w14:textId="77777777" w:rsidTr="009569B5">
        <w:tc>
          <w:tcPr>
            <w:tcW w:w="663" w:type="dxa"/>
            <w:tcBorders>
              <w:top w:val="single" w:sz="4" w:space="0" w:color="auto"/>
              <w:left w:val="single" w:sz="4" w:space="0" w:color="auto"/>
              <w:bottom w:val="single" w:sz="4" w:space="0" w:color="auto"/>
              <w:right w:val="single" w:sz="4" w:space="0" w:color="auto"/>
            </w:tcBorders>
          </w:tcPr>
          <w:p w14:paraId="676105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2513</w:t>
            </w:r>
          </w:p>
        </w:tc>
        <w:tc>
          <w:tcPr>
            <w:tcW w:w="1175" w:type="dxa"/>
            <w:tcBorders>
              <w:top w:val="single" w:sz="4" w:space="0" w:color="auto"/>
              <w:left w:val="single" w:sz="4" w:space="0" w:color="auto"/>
              <w:bottom w:val="single" w:sz="4" w:space="0" w:color="auto"/>
              <w:right w:val="single" w:sz="4" w:space="0" w:color="auto"/>
            </w:tcBorders>
          </w:tcPr>
          <w:p w14:paraId="1019D43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5770527</w:t>
            </w:r>
          </w:p>
        </w:tc>
        <w:tc>
          <w:tcPr>
            <w:tcW w:w="1134" w:type="dxa"/>
            <w:tcBorders>
              <w:top w:val="single" w:sz="4" w:space="0" w:color="auto"/>
              <w:left w:val="single" w:sz="4" w:space="0" w:color="auto"/>
              <w:bottom w:val="single" w:sz="4" w:space="0" w:color="auto"/>
              <w:right w:val="single" w:sz="4" w:space="0" w:color="auto"/>
            </w:tcBorders>
          </w:tcPr>
          <w:p w14:paraId="49EFA6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7442295</w:t>
            </w:r>
          </w:p>
        </w:tc>
      </w:tr>
      <w:tr w:rsidR="009569B5" w:rsidRPr="00A92E63" w14:paraId="2F1817ED" w14:textId="77777777" w:rsidTr="009569B5">
        <w:tc>
          <w:tcPr>
            <w:tcW w:w="663" w:type="dxa"/>
            <w:tcBorders>
              <w:top w:val="single" w:sz="4" w:space="0" w:color="auto"/>
              <w:left w:val="single" w:sz="4" w:space="0" w:color="auto"/>
              <w:bottom w:val="single" w:sz="4" w:space="0" w:color="auto"/>
              <w:right w:val="single" w:sz="4" w:space="0" w:color="auto"/>
            </w:tcBorders>
          </w:tcPr>
          <w:p w14:paraId="7975E6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2514</w:t>
            </w:r>
          </w:p>
        </w:tc>
        <w:tc>
          <w:tcPr>
            <w:tcW w:w="1175" w:type="dxa"/>
            <w:tcBorders>
              <w:top w:val="single" w:sz="4" w:space="0" w:color="auto"/>
              <w:left w:val="single" w:sz="4" w:space="0" w:color="auto"/>
              <w:bottom w:val="single" w:sz="4" w:space="0" w:color="auto"/>
              <w:right w:val="single" w:sz="4" w:space="0" w:color="auto"/>
            </w:tcBorders>
          </w:tcPr>
          <w:p w14:paraId="3B0B5E6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5770528</w:t>
            </w:r>
          </w:p>
        </w:tc>
        <w:tc>
          <w:tcPr>
            <w:tcW w:w="1134" w:type="dxa"/>
            <w:tcBorders>
              <w:top w:val="single" w:sz="4" w:space="0" w:color="auto"/>
              <w:left w:val="single" w:sz="4" w:space="0" w:color="auto"/>
              <w:bottom w:val="single" w:sz="4" w:space="0" w:color="auto"/>
              <w:right w:val="single" w:sz="4" w:space="0" w:color="auto"/>
            </w:tcBorders>
          </w:tcPr>
          <w:p w14:paraId="3E3269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7442299</w:t>
            </w:r>
          </w:p>
        </w:tc>
      </w:tr>
      <w:tr w:rsidR="009569B5" w:rsidRPr="00A92E63" w14:paraId="6846EA0E" w14:textId="77777777" w:rsidTr="009569B5">
        <w:tc>
          <w:tcPr>
            <w:tcW w:w="663" w:type="dxa"/>
            <w:tcBorders>
              <w:top w:val="single" w:sz="4" w:space="0" w:color="auto"/>
              <w:left w:val="single" w:sz="4" w:space="0" w:color="auto"/>
              <w:bottom w:val="single" w:sz="4" w:space="0" w:color="auto"/>
              <w:right w:val="single" w:sz="4" w:space="0" w:color="auto"/>
            </w:tcBorders>
          </w:tcPr>
          <w:p w14:paraId="4A5AA7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2515</w:t>
            </w:r>
          </w:p>
        </w:tc>
        <w:tc>
          <w:tcPr>
            <w:tcW w:w="1175" w:type="dxa"/>
            <w:tcBorders>
              <w:top w:val="single" w:sz="4" w:space="0" w:color="auto"/>
              <w:left w:val="single" w:sz="4" w:space="0" w:color="auto"/>
              <w:bottom w:val="single" w:sz="4" w:space="0" w:color="auto"/>
              <w:right w:val="single" w:sz="4" w:space="0" w:color="auto"/>
            </w:tcBorders>
          </w:tcPr>
          <w:p w14:paraId="12E63E5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5770528</w:t>
            </w:r>
          </w:p>
        </w:tc>
        <w:tc>
          <w:tcPr>
            <w:tcW w:w="1134" w:type="dxa"/>
            <w:tcBorders>
              <w:top w:val="single" w:sz="4" w:space="0" w:color="auto"/>
              <w:left w:val="single" w:sz="4" w:space="0" w:color="auto"/>
              <w:bottom w:val="single" w:sz="4" w:space="0" w:color="auto"/>
              <w:right w:val="single" w:sz="4" w:space="0" w:color="auto"/>
            </w:tcBorders>
          </w:tcPr>
          <w:p w14:paraId="25F2A2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7442304</w:t>
            </w:r>
          </w:p>
        </w:tc>
      </w:tr>
      <w:tr w:rsidR="009569B5" w:rsidRPr="00A92E63" w14:paraId="007D66B4" w14:textId="77777777" w:rsidTr="009569B5">
        <w:tc>
          <w:tcPr>
            <w:tcW w:w="663" w:type="dxa"/>
            <w:tcBorders>
              <w:top w:val="single" w:sz="4" w:space="0" w:color="auto"/>
              <w:left w:val="single" w:sz="4" w:space="0" w:color="auto"/>
              <w:bottom w:val="single" w:sz="4" w:space="0" w:color="auto"/>
              <w:right w:val="single" w:sz="4" w:space="0" w:color="auto"/>
            </w:tcBorders>
          </w:tcPr>
          <w:p w14:paraId="038E0A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2516</w:t>
            </w:r>
          </w:p>
        </w:tc>
        <w:tc>
          <w:tcPr>
            <w:tcW w:w="1175" w:type="dxa"/>
            <w:tcBorders>
              <w:top w:val="single" w:sz="4" w:space="0" w:color="auto"/>
              <w:left w:val="single" w:sz="4" w:space="0" w:color="auto"/>
              <w:bottom w:val="single" w:sz="4" w:space="0" w:color="auto"/>
              <w:right w:val="single" w:sz="4" w:space="0" w:color="auto"/>
            </w:tcBorders>
          </w:tcPr>
          <w:p w14:paraId="7B35D4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5770526</w:t>
            </w:r>
          </w:p>
        </w:tc>
        <w:tc>
          <w:tcPr>
            <w:tcW w:w="1134" w:type="dxa"/>
            <w:tcBorders>
              <w:top w:val="single" w:sz="4" w:space="0" w:color="auto"/>
              <w:left w:val="single" w:sz="4" w:space="0" w:color="auto"/>
              <w:bottom w:val="single" w:sz="4" w:space="0" w:color="auto"/>
              <w:right w:val="single" w:sz="4" w:space="0" w:color="auto"/>
            </w:tcBorders>
          </w:tcPr>
          <w:p w14:paraId="5B26F4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7442308</w:t>
            </w:r>
          </w:p>
        </w:tc>
      </w:tr>
      <w:tr w:rsidR="009569B5" w:rsidRPr="00A92E63" w14:paraId="58A5955B" w14:textId="77777777" w:rsidTr="009569B5">
        <w:tc>
          <w:tcPr>
            <w:tcW w:w="663" w:type="dxa"/>
            <w:tcBorders>
              <w:top w:val="single" w:sz="4" w:space="0" w:color="auto"/>
              <w:left w:val="single" w:sz="4" w:space="0" w:color="auto"/>
              <w:bottom w:val="single" w:sz="4" w:space="0" w:color="auto"/>
              <w:right w:val="single" w:sz="4" w:space="0" w:color="auto"/>
            </w:tcBorders>
          </w:tcPr>
          <w:p w14:paraId="65D9C9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2517</w:t>
            </w:r>
          </w:p>
        </w:tc>
        <w:tc>
          <w:tcPr>
            <w:tcW w:w="1175" w:type="dxa"/>
            <w:tcBorders>
              <w:top w:val="single" w:sz="4" w:space="0" w:color="auto"/>
              <w:left w:val="single" w:sz="4" w:space="0" w:color="auto"/>
              <w:bottom w:val="single" w:sz="4" w:space="0" w:color="auto"/>
              <w:right w:val="single" w:sz="4" w:space="0" w:color="auto"/>
            </w:tcBorders>
          </w:tcPr>
          <w:p w14:paraId="6F0D6F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5770523</w:t>
            </w:r>
          </w:p>
        </w:tc>
        <w:tc>
          <w:tcPr>
            <w:tcW w:w="1134" w:type="dxa"/>
            <w:tcBorders>
              <w:top w:val="single" w:sz="4" w:space="0" w:color="auto"/>
              <w:left w:val="single" w:sz="4" w:space="0" w:color="auto"/>
              <w:bottom w:val="single" w:sz="4" w:space="0" w:color="auto"/>
              <w:right w:val="single" w:sz="4" w:space="0" w:color="auto"/>
            </w:tcBorders>
          </w:tcPr>
          <w:p w14:paraId="71760B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7442312</w:t>
            </w:r>
          </w:p>
        </w:tc>
      </w:tr>
      <w:tr w:rsidR="009569B5" w:rsidRPr="00A92E63" w14:paraId="48538608" w14:textId="77777777" w:rsidTr="009569B5">
        <w:tc>
          <w:tcPr>
            <w:tcW w:w="663" w:type="dxa"/>
            <w:tcBorders>
              <w:top w:val="single" w:sz="4" w:space="0" w:color="auto"/>
              <w:left w:val="single" w:sz="4" w:space="0" w:color="auto"/>
              <w:bottom w:val="single" w:sz="4" w:space="0" w:color="auto"/>
              <w:right w:val="single" w:sz="4" w:space="0" w:color="auto"/>
            </w:tcBorders>
          </w:tcPr>
          <w:p w14:paraId="635FB75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2518</w:t>
            </w:r>
          </w:p>
        </w:tc>
        <w:tc>
          <w:tcPr>
            <w:tcW w:w="1175" w:type="dxa"/>
            <w:tcBorders>
              <w:top w:val="single" w:sz="4" w:space="0" w:color="auto"/>
              <w:left w:val="single" w:sz="4" w:space="0" w:color="auto"/>
              <w:bottom w:val="single" w:sz="4" w:space="0" w:color="auto"/>
              <w:right w:val="single" w:sz="4" w:space="0" w:color="auto"/>
            </w:tcBorders>
          </w:tcPr>
          <w:p w14:paraId="6A0AA64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5770514</w:t>
            </w:r>
          </w:p>
        </w:tc>
        <w:tc>
          <w:tcPr>
            <w:tcW w:w="1134" w:type="dxa"/>
            <w:tcBorders>
              <w:top w:val="single" w:sz="4" w:space="0" w:color="auto"/>
              <w:left w:val="single" w:sz="4" w:space="0" w:color="auto"/>
              <w:bottom w:val="single" w:sz="4" w:space="0" w:color="auto"/>
              <w:right w:val="single" w:sz="4" w:space="0" w:color="auto"/>
            </w:tcBorders>
          </w:tcPr>
          <w:p w14:paraId="3598F74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7442316</w:t>
            </w:r>
          </w:p>
        </w:tc>
      </w:tr>
      <w:tr w:rsidR="009569B5" w:rsidRPr="00A92E63" w14:paraId="7C53C533" w14:textId="77777777" w:rsidTr="009569B5">
        <w:tc>
          <w:tcPr>
            <w:tcW w:w="663" w:type="dxa"/>
            <w:tcBorders>
              <w:top w:val="single" w:sz="4" w:space="0" w:color="auto"/>
              <w:left w:val="single" w:sz="4" w:space="0" w:color="auto"/>
              <w:bottom w:val="single" w:sz="4" w:space="0" w:color="auto"/>
              <w:right w:val="single" w:sz="4" w:space="0" w:color="auto"/>
            </w:tcBorders>
          </w:tcPr>
          <w:p w14:paraId="4749CA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2519</w:t>
            </w:r>
          </w:p>
        </w:tc>
        <w:tc>
          <w:tcPr>
            <w:tcW w:w="1175" w:type="dxa"/>
            <w:tcBorders>
              <w:top w:val="single" w:sz="4" w:space="0" w:color="auto"/>
              <w:left w:val="single" w:sz="4" w:space="0" w:color="auto"/>
              <w:bottom w:val="single" w:sz="4" w:space="0" w:color="auto"/>
              <w:right w:val="single" w:sz="4" w:space="0" w:color="auto"/>
            </w:tcBorders>
          </w:tcPr>
          <w:p w14:paraId="74FAE7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5770618</w:t>
            </w:r>
          </w:p>
        </w:tc>
        <w:tc>
          <w:tcPr>
            <w:tcW w:w="1134" w:type="dxa"/>
            <w:tcBorders>
              <w:top w:val="single" w:sz="4" w:space="0" w:color="auto"/>
              <w:left w:val="single" w:sz="4" w:space="0" w:color="auto"/>
              <w:bottom w:val="single" w:sz="4" w:space="0" w:color="auto"/>
              <w:right w:val="single" w:sz="4" w:space="0" w:color="auto"/>
            </w:tcBorders>
          </w:tcPr>
          <w:p w14:paraId="5881883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7442586</w:t>
            </w:r>
          </w:p>
        </w:tc>
      </w:tr>
      <w:tr w:rsidR="009569B5" w:rsidRPr="00A92E63" w14:paraId="45F82EFC" w14:textId="77777777" w:rsidTr="009569B5">
        <w:tc>
          <w:tcPr>
            <w:tcW w:w="663" w:type="dxa"/>
            <w:tcBorders>
              <w:top w:val="single" w:sz="4" w:space="0" w:color="auto"/>
              <w:left w:val="single" w:sz="4" w:space="0" w:color="auto"/>
              <w:bottom w:val="single" w:sz="4" w:space="0" w:color="auto"/>
              <w:right w:val="single" w:sz="4" w:space="0" w:color="auto"/>
            </w:tcBorders>
          </w:tcPr>
          <w:p w14:paraId="34C1353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2520</w:t>
            </w:r>
          </w:p>
        </w:tc>
        <w:tc>
          <w:tcPr>
            <w:tcW w:w="1175" w:type="dxa"/>
            <w:tcBorders>
              <w:top w:val="single" w:sz="4" w:space="0" w:color="auto"/>
              <w:left w:val="single" w:sz="4" w:space="0" w:color="auto"/>
              <w:bottom w:val="single" w:sz="4" w:space="0" w:color="auto"/>
              <w:right w:val="single" w:sz="4" w:space="0" w:color="auto"/>
            </w:tcBorders>
          </w:tcPr>
          <w:p w14:paraId="7322F9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5770626</w:t>
            </w:r>
          </w:p>
        </w:tc>
        <w:tc>
          <w:tcPr>
            <w:tcW w:w="1134" w:type="dxa"/>
            <w:tcBorders>
              <w:top w:val="single" w:sz="4" w:space="0" w:color="auto"/>
              <w:left w:val="single" w:sz="4" w:space="0" w:color="auto"/>
              <w:bottom w:val="single" w:sz="4" w:space="0" w:color="auto"/>
              <w:right w:val="single" w:sz="4" w:space="0" w:color="auto"/>
            </w:tcBorders>
          </w:tcPr>
          <w:p w14:paraId="1FCAE6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7442586</w:t>
            </w:r>
          </w:p>
        </w:tc>
      </w:tr>
      <w:tr w:rsidR="009569B5" w:rsidRPr="00A92E63" w14:paraId="1DB23F06" w14:textId="77777777" w:rsidTr="009569B5">
        <w:tc>
          <w:tcPr>
            <w:tcW w:w="663" w:type="dxa"/>
            <w:tcBorders>
              <w:top w:val="single" w:sz="4" w:space="0" w:color="auto"/>
              <w:left w:val="single" w:sz="4" w:space="0" w:color="auto"/>
              <w:bottom w:val="single" w:sz="4" w:space="0" w:color="auto"/>
              <w:right w:val="single" w:sz="4" w:space="0" w:color="auto"/>
            </w:tcBorders>
          </w:tcPr>
          <w:p w14:paraId="5D2F458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2521</w:t>
            </w:r>
          </w:p>
        </w:tc>
        <w:tc>
          <w:tcPr>
            <w:tcW w:w="1175" w:type="dxa"/>
            <w:tcBorders>
              <w:top w:val="single" w:sz="4" w:space="0" w:color="auto"/>
              <w:left w:val="single" w:sz="4" w:space="0" w:color="auto"/>
              <w:bottom w:val="single" w:sz="4" w:space="0" w:color="auto"/>
              <w:right w:val="single" w:sz="4" w:space="0" w:color="auto"/>
            </w:tcBorders>
          </w:tcPr>
          <w:p w14:paraId="798B06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5770630</w:t>
            </w:r>
          </w:p>
        </w:tc>
        <w:tc>
          <w:tcPr>
            <w:tcW w:w="1134" w:type="dxa"/>
            <w:tcBorders>
              <w:top w:val="single" w:sz="4" w:space="0" w:color="auto"/>
              <w:left w:val="single" w:sz="4" w:space="0" w:color="auto"/>
              <w:bottom w:val="single" w:sz="4" w:space="0" w:color="auto"/>
              <w:right w:val="single" w:sz="4" w:space="0" w:color="auto"/>
            </w:tcBorders>
          </w:tcPr>
          <w:p w14:paraId="658796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7442588</w:t>
            </w:r>
          </w:p>
        </w:tc>
      </w:tr>
      <w:tr w:rsidR="009569B5" w:rsidRPr="00A92E63" w14:paraId="67B99AC0" w14:textId="77777777" w:rsidTr="009569B5">
        <w:tc>
          <w:tcPr>
            <w:tcW w:w="663" w:type="dxa"/>
            <w:tcBorders>
              <w:top w:val="single" w:sz="4" w:space="0" w:color="auto"/>
              <w:left w:val="single" w:sz="4" w:space="0" w:color="auto"/>
              <w:bottom w:val="single" w:sz="4" w:space="0" w:color="auto"/>
              <w:right w:val="single" w:sz="4" w:space="0" w:color="auto"/>
            </w:tcBorders>
          </w:tcPr>
          <w:p w14:paraId="5A2894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2522</w:t>
            </w:r>
          </w:p>
        </w:tc>
        <w:tc>
          <w:tcPr>
            <w:tcW w:w="1175" w:type="dxa"/>
            <w:tcBorders>
              <w:top w:val="single" w:sz="4" w:space="0" w:color="auto"/>
              <w:left w:val="single" w:sz="4" w:space="0" w:color="auto"/>
              <w:bottom w:val="single" w:sz="4" w:space="0" w:color="auto"/>
              <w:right w:val="single" w:sz="4" w:space="0" w:color="auto"/>
            </w:tcBorders>
          </w:tcPr>
          <w:p w14:paraId="61CC81F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5770633</w:t>
            </w:r>
          </w:p>
        </w:tc>
        <w:tc>
          <w:tcPr>
            <w:tcW w:w="1134" w:type="dxa"/>
            <w:tcBorders>
              <w:top w:val="single" w:sz="4" w:space="0" w:color="auto"/>
              <w:left w:val="single" w:sz="4" w:space="0" w:color="auto"/>
              <w:bottom w:val="single" w:sz="4" w:space="0" w:color="auto"/>
              <w:right w:val="single" w:sz="4" w:space="0" w:color="auto"/>
            </w:tcBorders>
          </w:tcPr>
          <w:p w14:paraId="7DA2C0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7442591</w:t>
            </w:r>
          </w:p>
        </w:tc>
      </w:tr>
      <w:tr w:rsidR="009569B5" w:rsidRPr="00A92E63" w14:paraId="5950562B" w14:textId="77777777" w:rsidTr="009569B5">
        <w:tc>
          <w:tcPr>
            <w:tcW w:w="663" w:type="dxa"/>
            <w:tcBorders>
              <w:top w:val="single" w:sz="4" w:space="0" w:color="auto"/>
              <w:left w:val="single" w:sz="4" w:space="0" w:color="auto"/>
              <w:bottom w:val="single" w:sz="4" w:space="0" w:color="auto"/>
              <w:right w:val="single" w:sz="4" w:space="0" w:color="auto"/>
            </w:tcBorders>
          </w:tcPr>
          <w:p w14:paraId="5672AD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2523</w:t>
            </w:r>
          </w:p>
        </w:tc>
        <w:tc>
          <w:tcPr>
            <w:tcW w:w="1175" w:type="dxa"/>
            <w:tcBorders>
              <w:top w:val="single" w:sz="4" w:space="0" w:color="auto"/>
              <w:left w:val="single" w:sz="4" w:space="0" w:color="auto"/>
              <w:bottom w:val="single" w:sz="4" w:space="0" w:color="auto"/>
              <w:right w:val="single" w:sz="4" w:space="0" w:color="auto"/>
            </w:tcBorders>
          </w:tcPr>
          <w:p w14:paraId="0869EF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5770636</w:t>
            </w:r>
          </w:p>
        </w:tc>
        <w:tc>
          <w:tcPr>
            <w:tcW w:w="1134" w:type="dxa"/>
            <w:tcBorders>
              <w:top w:val="single" w:sz="4" w:space="0" w:color="auto"/>
              <w:left w:val="single" w:sz="4" w:space="0" w:color="auto"/>
              <w:bottom w:val="single" w:sz="4" w:space="0" w:color="auto"/>
              <w:right w:val="single" w:sz="4" w:space="0" w:color="auto"/>
            </w:tcBorders>
          </w:tcPr>
          <w:p w14:paraId="63268F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7442595</w:t>
            </w:r>
          </w:p>
        </w:tc>
      </w:tr>
      <w:tr w:rsidR="009569B5" w:rsidRPr="00A92E63" w14:paraId="2D520B3D" w14:textId="77777777" w:rsidTr="009569B5">
        <w:tc>
          <w:tcPr>
            <w:tcW w:w="663" w:type="dxa"/>
            <w:tcBorders>
              <w:top w:val="single" w:sz="4" w:space="0" w:color="auto"/>
              <w:left w:val="single" w:sz="4" w:space="0" w:color="auto"/>
              <w:bottom w:val="single" w:sz="4" w:space="0" w:color="auto"/>
              <w:right w:val="single" w:sz="4" w:space="0" w:color="auto"/>
            </w:tcBorders>
          </w:tcPr>
          <w:p w14:paraId="7A0683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2524</w:t>
            </w:r>
          </w:p>
        </w:tc>
        <w:tc>
          <w:tcPr>
            <w:tcW w:w="1175" w:type="dxa"/>
            <w:tcBorders>
              <w:top w:val="single" w:sz="4" w:space="0" w:color="auto"/>
              <w:left w:val="single" w:sz="4" w:space="0" w:color="auto"/>
              <w:bottom w:val="single" w:sz="4" w:space="0" w:color="auto"/>
              <w:right w:val="single" w:sz="4" w:space="0" w:color="auto"/>
            </w:tcBorders>
          </w:tcPr>
          <w:p w14:paraId="66F9CF5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5770691</w:t>
            </w:r>
          </w:p>
        </w:tc>
        <w:tc>
          <w:tcPr>
            <w:tcW w:w="1134" w:type="dxa"/>
            <w:tcBorders>
              <w:top w:val="single" w:sz="4" w:space="0" w:color="auto"/>
              <w:left w:val="single" w:sz="4" w:space="0" w:color="auto"/>
              <w:bottom w:val="single" w:sz="4" w:space="0" w:color="auto"/>
              <w:right w:val="single" w:sz="4" w:space="0" w:color="auto"/>
            </w:tcBorders>
          </w:tcPr>
          <w:p w14:paraId="189528F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7442735</w:t>
            </w:r>
          </w:p>
        </w:tc>
      </w:tr>
      <w:tr w:rsidR="009569B5" w:rsidRPr="00A92E63" w14:paraId="4A0A0DBE" w14:textId="77777777" w:rsidTr="009569B5">
        <w:tc>
          <w:tcPr>
            <w:tcW w:w="663" w:type="dxa"/>
            <w:tcBorders>
              <w:top w:val="single" w:sz="4" w:space="0" w:color="auto"/>
              <w:left w:val="single" w:sz="4" w:space="0" w:color="auto"/>
              <w:bottom w:val="single" w:sz="4" w:space="0" w:color="auto"/>
              <w:right w:val="single" w:sz="4" w:space="0" w:color="auto"/>
            </w:tcBorders>
          </w:tcPr>
          <w:p w14:paraId="3F85E5C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2525</w:t>
            </w:r>
          </w:p>
        </w:tc>
        <w:tc>
          <w:tcPr>
            <w:tcW w:w="1175" w:type="dxa"/>
            <w:tcBorders>
              <w:top w:val="single" w:sz="4" w:space="0" w:color="auto"/>
              <w:left w:val="single" w:sz="4" w:space="0" w:color="auto"/>
              <w:bottom w:val="single" w:sz="4" w:space="0" w:color="auto"/>
              <w:right w:val="single" w:sz="4" w:space="0" w:color="auto"/>
            </w:tcBorders>
          </w:tcPr>
          <w:p w14:paraId="0ECCA2C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5770725</w:t>
            </w:r>
          </w:p>
        </w:tc>
        <w:tc>
          <w:tcPr>
            <w:tcW w:w="1134" w:type="dxa"/>
            <w:tcBorders>
              <w:top w:val="single" w:sz="4" w:space="0" w:color="auto"/>
              <w:left w:val="single" w:sz="4" w:space="0" w:color="auto"/>
              <w:bottom w:val="single" w:sz="4" w:space="0" w:color="auto"/>
              <w:right w:val="single" w:sz="4" w:space="0" w:color="auto"/>
            </w:tcBorders>
          </w:tcPr>
          <w:p w14:paraId="5B8CF7C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7442717</w:t>
            </w:r>
          </w:p>
        </w:tc>
      </w:tr>
      <w:tr w:rsidR="009569B5" w:rsidRPr="00A92E63" w14:paraId="0405883F" w14:textId="77777777" w:rsidTr="009569B5">
        <w:tc>
          <w:tcPr>
            <w:tcW w:w="663" w:type="dxa"/>
            <w:tcBorders>
              <w:top w:val="single" w:sz="4" w:space="0" w:color="auto"/>
              <w:left w:val="single" w:sz="4" w:space="0" w:color="auto"/>
              <w:bottom w:val="single" w:sz="4" w:space="0" w:color="auto"/>
              <w:right w:val="single" w:sz="4" w:space="0" w:color="auto"/>
            </w:tcBorders>
          </w:tcPr>
          <w:p w14:paraId="7EBE0F4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2526</w:t>
            </w:r>
          </w:p>
        </w:tc>
        <w:tc>
          <w:tcPr>
            <w:tcW w:w="1175" w:type="dxa"/>
            <w:tcBorders>
              <w:top w:val="single" w:sz="4" w:space="0" w:color="auto"/>
              <w:left w:val="single" w:sz="4" w:space="0" w:color="auto"/>
              <w:bottom w:val="single" w:sz="4" w:space="0" w:color="auto"/>
              <w:right w:val="single" w:sz="4" w:space="0" w:color="auto"/>
            </w:tcBorders>
          </w:tcPr>
          <w:p w14:paraId="5C5E290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5770730</w:t>
            </w:r>
          </w:p>
        </w:tc>
        <w:tc>
          <w:tcPr>
            <w:tcW w:w="1134" w:type="dxa"/>
            <w:tcBorders>
              <w:top w:val="single" w:sz="4" w:space="0" w:color="auto"/>
              <w:left w:val="single" w:sz="4" w:space="0" w:color="auto"/>
              <w:bottom w:val="single" w:sz="4" w:space="0" w:color="auto"/>
              <w:right w:val="single" w:sz="4" w:space="0" w:color="auto"/>
            </w:tcBorders>
          </w:tcPr>
          <w:p w14:paraId="23580D5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7442716</w:t>
            </w:r>
          </w:p>
        </w:tc>
      </w:tr>
      <w:tr w:rsidR="009569B5" w:rsidRPr="00A92E63" w14:paraId="35816C13" w14:textId="77777777" w:rsidTr="009569B5">
        <w:tc>
          <w:tcPr>
            <w:tcW w:w="663" w:type="dxa"/>
            <w:tcBorders>
              <w:top w:val="single" w:sz="4" w:space="0" w:color="auto"/>
              <w:left w:val="single" w:sz="4" w:space="0" w:color="auto"/>
              <w:bottom w:val="single" w:sz="4" w:space="0" w:color="auto"/>
              <w:right w:val="single" w:sz="4" w:space="0" w:color="auto"/>
            </w:tcBorders>
          </w:tcPr>
          <w:p w14:paraId="63489C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2527</w:t>
            </w:r>
          </w:p>
        </w:tc>
        <w:tc>
          <w:tcPr>
            <w:tcW w:w="1175" w:type="dxa"/>
            <w:tcBorders>
              <w:top w:val="single" w:sz="4" w:space="0" w:color="auto"/>
              <w:left w:val="single" w:sz="4" w:space="0" w:color="auto"/>
              <w:bottom w:val="single" w:sz="4" w:space="0" w:color="auto"/>
              <w:right w:val="single" w:sz="4" w:space="0" w:color="auto"/>
            </w:tcBorders>
          </w:tcPr>
          <w:p w14:paraId="739942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5770733</w:t>
            </w:r>
          </w:p>
        </w:tc>
        <w:tc>
          <w:tcPr>
            <w:tcW w:w="1134" w:type="dxa"/>
            <w:tcBorders>
              <w:top w:val="single" w:sz="4" w:space="0" w:color="auto"/>
              <w:left w:val="single" w:sz="4" w:space="0" w:color="auto"/>
              <w:bottom w:val="single" w:sz="4" w:space="0" w:color="auto"/>
              <w:right w:val="single" w:sz="4" w:space="0" w:color="auto"/>
            </w:tcBorders>
          </w:tcPr>
          <w:p w14:paraId="599147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7442715</w:t>
            </w:r>
          </w:p>
        </w:tc>
      </w:tr>
      <w:tr w:rsidR="009569B5" w:rsidRPr="00A92E63" w14:paraId="0F311542" w14:textId="77777777" w:rsidTr="009569B5">
        <w:tc>
          <w:tcPr>
            <w:tcW w:w="663" w:type="dxa"/>
            <w:tcBorders>
              <w:top w:val="single" w:sz="4" w:space="0" w:color="auto"/>
              <w:left w:val="single" w:sz="4" w:space="0" w:color="auto"/>
              <w:bottom w:val="single" w:sz="4" w:space="0" w:color="auto"/>
              <w:right w:val="single" w:sz="4" w:space="0" w:color="auto"/>
            </w:tcBorders>
          </w:tcPr>
          <w:p w14:paraId="411BDCF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2528</w:t>
            </w:r>
          </w:p>
        </w:tc>
        <w:tc>
          <w:tcPr>
            <w:tcW w:w="1175" w:type="dxa"/>
            <w:tcBorders>
              <w:top w:val="single" w:sz="4" w:space="0" w:color="auto"/>
              <w:left w:val="single" w:sz="4" w:space="0" w:color="auto"/>
              <w:bottom w:val="single" w:sz="4" w:space="0" w:color="auto"/>
              <w:right w:val="single" w:sz="4" w:space="0" w:color="auto"/>
            </w:tcBorders>
          </w:tcPr>
          <w:p w14:paraId="64F97F5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5770737</w:t>
            </w:r>
          </w:p>
        </w:tc>
        <w:tc>
          <w:tcPr>
            <w:tcW w:w="1134" w:type="dxa"/>
            <w:tcBorders>
              <w:top w:val="single" w:sz="4" w:space="0" w:color="auto"/>
              <w:left w:val="single" w:sz="4" w:space="0" w:color="auto"/>
              <w:bottom w:val="single" w:sz="4" w:space="0" w:color="auto"/>
              <w:right w:val="single" w:sz="4" w:space="0" w:color="auto"/>
            </w:tcBorders>
          </w:tcPr>
          <w:p w14:paraId="52973DF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7442715</w:t>
            </w:r>
          </w:p>
        </w:tc>
      </w:tr>
      <w:tr w:rsidR="009569B5" w:rsidRPr="00A92E63" w14:paraId="1F644E38" w14:textId="77777777" w:rsidTr="009569B5">
        <w:tc>
          <w:tcPr>
            <w:tcW w:w="663" w:type="dxa"/>
            <w:tcBorders>
              <w:top w:val="single" w:sz="4" w:space="0" w:color="auto"/>
              <w:left w:val="single" w:sz="4" w:space="0" w:color="auto"/>
              <w:bottom w:val="single" w:sz="4" w:space="0" w:color="auto"/>
              <w:right w:val="single" w:sz="4" w:space="0" w:color="auto"/>
            </w:tcBorders>
          </w:tcPr>
          <w:p w14:paraId="690947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2529</w:t>
            </w:r>
          </w:p>
        </w:tc>
        <w:tc>
          <w:tcPr>
            <w:tcW w:w="1175" w:type="dxa"/>
            <w:tcBorders>
              <w:top w:val="single" w:sz="4" w:space="0" w:color="auto"/>
              <w:left w:val="single" w:sz="4" w:space="0" w:color="auto"/>
              <w:bottom w:val="single" w:sz="4" w:space="0" w:color="auto"/>
              <w:right w:val="single" w:sz="4" w:space="0" w:color="auto"/>
            </w:tcBorders>
          </w:tcPr>
          <w:p w14:paraId="2403921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5770740</w:t>
            </w:r>
          </w:p>
        </w:tc>
        <w:tc>
          <w:tcPr>
            <w:tcW w:w="1134" w:type="dxa"/>
            <w:tcBorders>
              <w:top w:val="single" w:sz="4" w:space="0" w:color="auto"/>
              <w:left w:val="single" w:sz="4" w:space="0" w:color="auto"/>
              <w:bottom w:val="single" w:sz="4" w:space="0" w:color="auto"/>
              <w:right w:val="single" w:sz="4" w:space="0" w:color="auto"/>
            </w:tcBorders>
          </w:tcPr>
          <w:p w14:paraId="3807D4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7442716</w:t>
            </w:r>
          </w:p>
        </w:tc>
      </w:tr>
      <w:tr w:rsidR="009569B5" w:rsidRPr="00A92E63" w14:paraId="774D069E" w14:textId="77777777" w:rsidTr="009569B5">
        <w:tc>
          <w:tcPr>
            <w:tcW w:w="663" w:type="dxa"/>
            <w:tcBorders>
              <w:top w:val="single" w:sz="4" w:space="0" w:color="auto"/>
              <w:left w:val="single" w:sz="4" w:space="0" w:color="auto"/>
              <w:bottom w:val="single" w:sz="4" w:space="0" w:color="auto"/>
              <w:right w:val="single" w:sz="4" w:space="0" w:color="auto"/>
            </w:tcBorders>
          </w:tcPr>
          <w:p w14:paraId="66197B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2530</w:t>
            </w:r>
          </w:p>
        </w:tc>
        <w:tc>
          <w:tcPr>
            <w:tcW w:w="1175" w:type="dxa"/>
            <w:tcBorders>
              <w:top w:val="single" w:sz="4" w:space="0" w:color="auto"/>
              <w:left w:val="single" w:sz="4" w:space="0" w:color="auto"/>
              <w:bottom w:val="single" w:sz="4" w:space="0" w:color="auto"/>
              <w:right w:val="single" w:sz="4" w:space="0" w:color="auto"/>
            </w:tcBorders>
          </w:tcPr>
          <w:p w14:paraId="7AB06AC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5770744</w:t>
            </w:r>
          </w:p>
        </w:tc>
        <w:tc>
          <w:tcPr>
            <w:tcW w:w="1134" w:type="dxa"/>
            <w:tcBorders>
              <w:top w:val="single" w:sz="4" w:space="0" w:color="auto"/>
              <w:left w:val="single" w:sz="4" w:space="0" w:color="auto"/>
              <w:bottom w:val="single" w:sz="4" w:space="0" w:color="auto"/>
              <w:right w:val="single" w:sz="4" w:space="0" w:color="auto"/>
            </w:tcBorders>
          </w:tcPr>
          <w:p w14:paraId="5CFD2A4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7442718</w:t>
            </w:r>
          </w:p>
        </w:tc>
      </w:tr>
      <w:tr w:rsidR="009569B5" w:rsidRPr="00A92E63" w14:paraId="4EEA2209" w14:textId="77777777" w:rsidTr="009569B5">
        <w:tc>
          <w:tcPr>
            <w:tcW w:w="663" w:type="dxa"/>
            <w:tcBorders>
              <w:top w:val="single" w:sz="4" w:space="0" w:color="auto"/>
              <w:left w:val="single" w:sz="4" w:space="0" w:color="auto"/>
              <w:bottom w:val="single" w:sz="4" w:space="0" w:color="auto"/>
              <w:right w:val="single" w:sz="4" w:space="0" w:color="auto"/>
            </w:tcBorders>
          </w:tcPr>
          <w:p w14:paraId="6103C7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2531</w:t>
            </w:r>
          </w:p>
        </w:tc>
        <w:tc>
          <w:tcPr>
            <w:tcW w:w="1175" w:type="dxa"/>
            <w:tcBorders>
              <w:top w:val="single" w:sz="4" w:space="0" w:color="auto"/>
              <w:left w:val="single" w:sz="4" w:space="0" w:color="auto"/>
              <w:bottom w:val="single" w:sz="4" w:space="0" w:color="auto"/>
              <w:right w:val="single" w:sz="4" w:space="0" w:color="auto"/>
            </w:tcBorders>
          </w:tcPr>
          <w:p w14:paraId="68FBB81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5770748</w:t>
            </w:r>
          </w:p>
        </w:tc>
        <w:tc>
          <w:tcPr>
            <w:tcW w:w="1134" w:type="dxa"/>
            <w:tcBorders>
              <w:top w:val="single" w:sz="4" w:space="0" w:color="auto"/>
              <w:left w:val="single" w:sz="4" w:space="0" w:color="auto"/>
              <w:bottom w:val="single" w:sz="4" w:space="0" w:color="auto"/>
              <w:right w:val="single" w:sz="4" w:space="0" w:color="auto"/>
            </w:tcBorders>
          </w:tcPr>
          <w:p w14:paraId="1BD17E6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7442720</w:t>
            </w:r>
          </w:p>
        </w:tc>
      </w:tr>
      <w:tr w:rsidR="009569B5" w:rsidRPr="00A92E63" w14:paraId="6177CF57" w14:textId="77777777" w:rsidTr="009569B5">
        <w:tc>
          <w:tcPr>
            <w:tcW w:w="663" w:type="dxa"/>
            <w:tcBorders>
              <w:top w:val="single" w:sz="4" w:space="0" w:color="auto"/>
              <w:left w:val="single" w:sz="4" w:space="0" w:color="auto"/>
              <w:bottom w:val="single" w:sz="4" w:space="0" w:color="auto"/>
              <w:right w:val="single" w:sz="4" w:space="0" w:color="auto"/>
            </w:tcBorders>
          </w:tcPr>
          <w:p w14:paraId="0728821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2532</w:t>
            </w:r>
          </w:p>
        </w:tc>
        <w:tc>
          <w:tcPr>
            <w:tcW w:w="1175" w:type="dxa"/>
            <w:tcBorders>
              <w:top w:val="single" w:sz="4" w:space="0" w:color="auto"/>
              <w:left w:val="single" w:sz="4" w:space="0" w:color="auto"/>
              <w:bottom w:val="single" w:sz="4" w:space="0" w:color="auto"/>
              <w:right w:val="single" w:sz="4" w:space="0" w:color="auto"/>
            </w:tcBorders>
          </w:tcPr>
          <w:p w14:paraId="3813AFD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5770750</w:t>
            </w:r>
          </w:p>
        </w:tc>
        <w:tc>
          <w:tcPr>
            <w:tcW w:w="1134" w:type="dxa"/>
            <w:tcBorders>
              <w:top w:val="single" w:sz="4" w:space="0" w:color="auto"/>
              <w:left w:val="single" w:sz="4" w:space="0" w:color="auto"/>
              <w:bottom w:val="single" w:sz="4" w:space="0" w:color="auto"/>
              <w:right w:val="single" w:sz="4" w:space="0" w:color="auto"/>
            </w:tcBorders>
          </w:tcPr>
          <w:p w14:paraId="664E35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7442723</w:t>
            </w:r>
          </w:p>
        </w:tc>
      </w:tr>
      <w:tr w:rsidR="009569B5" w:rsidRPr="00A92E63" w14:paraId="63CF1901" w14:textId="77777777" w:rsidTr="009569B5">
        <w:tc>
          <w:tcPr>
            <w:tcW w:w="663" w:type="dxa"/>
            <w:tcBorders>
              <w:top w:val="single" w:sz="4" w:space="0" w:color="auto"/>
              <w:left w:val="single" w:sz="4" w:space="0" w:color="auto"/>
              <w:bottom w:val="single" w:sz="4" w:space="0" w:color="auto"/>
              <w:right w:val="single" w:sz="4" w:space="0" w:color="auto"/>
            </w:tcBorders>
          </w:tcPr>
          <w:p w14:paraId="4C5A1B5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2533</w:t>
            </w:r>
          </w:p>
        </w:tc>
        <w:tc>
          <w:tcPr>
            <w:tcW w:w="1175" w:type="dxa"/>
            <w:tcBorders>
              <w:top w:val="single" w:sz="4" w:space="0" w:color="auto"/>
              <w:left w:val="single" w:sz="4" w:space="0" w:color="auto"/>
              <w:bottom w:val="single" w:sz="4" w:space="0" w:color="auto"/>
              <w:right w:val="single" w:sz="4" w:space="0" w:color="auto"/>
            </w:tcBorders>
          </w:tcPr>
          <w:p w14:paraId="37D6BC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5770752</w:t>
            </w:r>
          </w:p>
        </w:tc>
        <w:tc>
          <w:tcPr>
            <w:tcW w:w="1134" w:type="dxa"/>
            <w:tcBorders>
              <w:top w:val="single" w:sz="4" w:space="0" w:color="auto"/>
              <w:left w:val="single" w:sz="4" w:space="0" w:color="auto"/>
              <w:bottom w:val="single" w:sz="4" w:space="0" w:color="auto"/>
              <w:right w:val="single" w:sz="4" w:space="0" w:color="auto"/>
            </w:tcBorders>
          </w:tcPr>
          <w:p w14:paraId="4411394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7442726</w:t>
            </w:r>
          </w:p>
        </w:tc>
      </w:tr>
      <w:tr w:rsidR="009569B5" w:rsidRPr="00A92E63" w14:paraId="743C1AC2" w14:textId="77777777" w:rsidTr="009569B5">
        <w:tc>
          <w:tcPr>
            <w:tcW w:w="663" w:type="dxa"/>
            <w:tcBorders>
              <w:top w:val="single" w:sz="4" w:space="0" w:color="auto"/>
              <w:left w:val="single" w:sz="4" w:space="0" w:color="auto"/>
              <w:bottom w:val="single" w:sz="4" w:space="0" w:color="auto"/>
              <w:right w:val="single" w:sz="4" w:space="0" w:color="auto"/>
            </w:tcBorders>
          </w:tcPr>
          <w:p w14:paraId="1AFF2EC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2534</w:t>
            </w:r>
          </w:p>
        </w:tc>
        <w:tc>
          <w:tcPr>
            <w:tcW w:w="1175" w:type="dxa"/>
            <w:tcBorders>
              <w:top w:val="single" w:sz="4" w:space="0" w:color="auto"/>
              <w:left w:val="single" w:sz="4" w:space="0" w:color="auto"/>
              <w:bottom w:val="single" w:sz="4" w:space="0" w:color="auto"/>
              <w:right w:val="single" w:sz="4" w:space="0" w:color="auto"/>
            </w:tcBorders>
          </w:tcPr>
          <w:p w14:paraId="4AB1717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5770756</w:t>
            </w:r>
          </w:p>
        </w:tc>
        <w:tc>
          <w:tcPr>
            <w:tcW w:w="1134" w:type="dxa"/>
            <w:tcBorders>
              <w:top w:val="single" w:sz="4" w:space="0" w:color="auto"/>
              <w:left w:val="single" w:sz="4" w:space="0" w:color="auto"/>
              <w:bottom w:val="single" w:sz="4" w:space="0" w:color="auto"/>
              <w:right w:val="single" w:sz="4" w:space="0" w:color="auto"/>
            </w:tcBorders>
          </w:tcPr>
          <w:p w14:paraId="145AA36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7442734</w:t>
            </w:r>
          </w:p>
        </w:tc>
      </w:tr>
      <w:tr w:rsidR="009569B5" w:rsidRPr="00A92E63" w14:paraId="32494D73" w14:textId="77777777" w:rsidTr="009569B5">
        <w:tc>
          <w:tcPr>
            <w:tcW w:w="663" w:type="dxa"/>
            <w:tcBorders>
              <w:top w:val="single" w:sz="4" w:space="0" w:color="auto"/>
              <w:left w:val="single" w:sz="4" w:space="0" w:color="auto"/>
              <w:bottom w:val="single" w:sz="4" w:space="0" w:color="auto"/>
              <w:right w:val="single" w:sz="4" w:space="0" w:color="auto"/>
            </w:tcBorders>
          </w:tcPr>
          <w:p w14:paraId="40DB6A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2535</w:t>
            </w:r>
          </w:p>
        </w:tc>
        <w:tc>
          <w:tcPr>
            <w:tcW w:w="1175" w:type="dxa"/>
            <w:tcBorders>
              <w:top w:val="single" w:sz="4" w:space="0" w:color="auto"/>
              <w:left w:val="single" w:sz="4" w:space="0" w:color="auto"/>
              <w:bottom w:val="single" w:sz="4" w:space="0" w:color="auto"/>
              <w:right w:val="single" w:sz="4" w:space="0" w:color="auto"/>
            </w:tcBorders>
          </w:tcPr>
          <w:p w14:paraId="3CA3E5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5770758</w:t>
            </w:r>
          </w:p>
        </w:tc>
        <w:tc>
          <w:tcPr>
            <w:tcW w:w="1134" w:type="dxa"/>
            <w:tcBorders>
              <w:top w:val="single" w:sz="4" w:space="0" w:color="auto"/>
              <w:left w:val="single" w:sz="4" w:space="0" w:color="auto"/>
              <w:bottom w:val="single" w:sz="4" w:space="0" w:color="auto"/>
              <w:right w:val="single" w:sz="4" w:space="0" w:color="auto"/>
            </w:tcBorders>
          </w:tcPr>
          <w:p w14:paraId="769E4E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7442738</w:t>
            </w:r>
          </w:p>
        </w:tc>
      </w:tr>
      <w:tr w:rsidR="009569B5" w:rsidRPr="00A92E63" w14:paraId="102F6156" w14:textId="77777777" w:rsidTr="009569B5">
        <w:tc>
          <w:tcPr>
            <w:tcW w:w="663" w:type="dxa"/>
            <w:tcBorders>
              <w:top w:val="single" w:sz="4" w:space="0" w:color="auto"/>
              <w:left w:val="single" w:sz="4" w:space="0" w:color="auto"/>
              <w:bottom w:val="single" w:sz="4" w:space="0" w:color="auto"/>
              <w:right w:val="single" w:sz="4" w:space="0" w:color="auto"/>
            </w:tcBorders>
          </w:tcPr>
          <w:p w14:paraId="412D13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2536</w:t>
            </w:r>
          </w:p>
        </w:tc>
        <w:tc>
          <w:tcPr>
            <w:tcW w:w="1175" w:type="dxa"/>
            <w:tcBorders>
              <w:top w:val="single" w:sz="4" w:space="0" w:color="auto"/>
              <w:left w:val="single" w:sz="4" w:space="0" w:color="auto"/>
              <w:bottom w:val="single" w:sz="4" w:space="0" w:color="auto"/>
              <w:right w:val="single" w:sz="4" w:space="0" w:color="auto"/>
            </w:tcBorders>
          </w:tcPr>
          <w:p w14:paraId="7948CD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5770758</w:t>
            </w:r>
          </w:p>
        </w:tc>
        <w:tc>
          <w:tcPr>
            <w:tcW w:w="1134" w:type="dxa"/>
            <w:tcBorders>
              <w:top w:val="single" w:sz="4" w:space="0" w:color="auto"/>
              <w:left w:val="single" w:sz="4" w:space="0" w:color="auto"/>
              <w:bottom w:val="single" w:sz="4" w:space="0" w:color="auto"/>
              <w:right w:val="single" w:sz="4" w:space="0" w:color="auto"/>
            </w:tcBorders>
          </w:tcPr>
          <w:p w14:paraId="78EF522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7442742</w:t>
            </w:r>
          </w:p>
        </w:tc>
      </w:tr>
      <w:tr w:rsidR="009569B5" w:rsidRPr="00A92E63" w14:paraId="6EDE2B2B" w14:textId="77777777" w:rsidTr="009569B5">
        <w:tc>
          <w:tcPr>
            <w:tcW w:w="663" w:type="dxa"/>
            <w:tcBorders>
              <w:top w:val="single" w:sz="4" w:space="0" w:color="auto"/>
              <w:left w:val="single" w:sz="4" w:space="0" w:color="auto"/>
              <w:bottom w:val="single" w:sz="4" w:space="0" w:color="auto"/>
              <w:right w:val="single" w:sz="4" w:space="0" w:color="auto"/>
            </w:tcBorders>
          </w:tcPr>
          <w:p w14:paraId="04B5D8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2537</w:t>
            </w:r>
          </w:p>
        </w:tc>
        <w:tc>
          <w:tcPr>
            <w:tcW w:w="1175" w:type="dxa"/>
            <w:tcBorders>
              <w:top w:val="single" w:sz="4" w:space="0" w:color="auto"/>
              <w:left w:val="single" w:sz="4" w:space="0" w:color="auto"/>
              <w:bottom w:val="single" w:sz="4" w:space="0" w:color="auto"/>
              <w:right w:val="single" w:sz="4" w:space="0" w:color="auto"/>
            </w:tcBorders>
          </w:tcPr>
          <w:p w14:paraId="4F4003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5770756</w:t>
            </w:r>
          </w:p>
        </w:tc>
        <w:tc>
          <w:tcPr>
            <w:tcW w:w="1134" w:type="dxa"/>
            <w:tcBorders>
              <w:top w:val="single" w:sz="4" w:space="0" w:color="auto"/>
              <w:left w:val="single" w:sz="4" w:space="0" w:color="auto"/>
              <w:bottom w:val="single" w:sz="4" w:space="0" w:color="auto"/>
              <w:right w:val="single" w:sz="4" w:space="0" w:color="auto"/>
            </w:tcBorders>
          </w:tcPr>
          <w:p w14:paraId="65C9195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7442747</w:t>
            </w:r>
          </w:p>
        </w:tc>
      </w:tr>
      <w:tr w:rsidR="009569B5" w:rsidRPr="00A92E63" w14:paraId="5F61F89E" w14:textId="77777777" w:rsidTr="009569B5">
        <w:tc>
          <w:tcPr>
            <w:tcW w:w="663" w:type="dxa"/>
            <w:tcBorders>
              <w:top w:val="single" w:sz="4" w:space="0" w:color="auto"/>
              <w:left w:val="single" w:sz="4" w:space="0" w:color="auto"/>
              <w:bottom w:val="single" w:sz="4" w:space="0" w:color="auto"/>
              <w:right w:val="single" w:sz="4" w:space="0" w:color="auto"/>
            </w:tcBorders>
          </w:tcPr>
          <w:p w14:paraId="5C2B078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2538</w:t>
            </w:r>
          </w:p>
        </w:tc>
        <w:tc>
          <w:tcPr>
            <w:tcW w:w="1175" w:type="dxa"/>
            <w:tcBorders>
              <w:top w:val="single" w:sz="4" w:space="0" w:color="auto"/>
              <w:left w:val="single" w:sz="4" w:space="0" w:color="auto"/>
              <w:bottom w:val="single" w:sz="4" w:space="0" w:color="auto"/>
              <w:right w:val="single" w:sz="4" w:space="0" w:color="auto"/>
            </w:tcBorders>
          </w:tcPr>
          <w:p w14:paraId="79CCD06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5770754</w:t>
            </w:r>
          </w:p>
        </w:tc>
        <w:tc>
          <w:tcPr>
            <w:tcW w:w="1134" w:type="dxa"/>
            <w:tcBorders>
              <w:top w:val="single" w:sz="4" w:space="0" w:color="auto"/>
              <w:left w:val="single" w:sz="4" w:space="0" w:color="auto"/>
              <w:bottom w:val="single" w:sz="4" w:space="0" w:color="auto"/>
              <w:right w:val="single" w:sz="4" w:space="0" w:color="auto"/>
            </w:tcBorders>
          </w:tcPr>
          <w:p w14:paraId="41651E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7442752</w:t>
            </w:r>
          </w:p>
        </w:tc>
      </w:tr>
      <w:tr w:rsidR="009569B5" w:rsidRPr="00A92E63" w14:paraId="14E85825" w14:textId="77777777" w:rsidTr="009569B5">
        <w:tc>
          <w:tcPr>
            <w:tcW w:w="663" w:type="dxa"/>
            <w:tcBorders>
              <w:top w:val="single" w:sz="4" w:space="0" w:color="auto"/>
              <w:left w:val="single" w:sz="4" w:space="0" w:color="auto"/>
              <w:bottom w:val="single" w:sz="4" w:space="0" w:color="auto"/>
              <w:right w:val="single" w:sz="4" w:space="0" w:color="auto"/>
            </w:tcBorders>
          </w:tcPr>
          <w:p w14:paraId="4C8BAE2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2539</w:t>
            </w:r>
          </w:p>
        </w:tc>
        <w:tc>
          <w:tcPr>
            <w:tcW w:w="1175" w:type="dxa"/>
            <w:tcBorders>
              <w:top w:val="single" w:sz="4" w:space="0" w:color="auto"/>
              <w:left w:val="single" w:sz="4" w:space="0" w:color="auto"/>
              <w:bottom w:val="single" w:sz="4" w:space="0" w:color="auto"/>
              <w:right w:val="single" w:sz="4" w:space="0" w:color="auto"/>
            </w:tcBorders>
          </w:tcPr>
          <w:p w14:paraId="25A4BF1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5770751</w:t>
            </w:r>
          </w:p>
        </w:tc>
        <w:tc>
          <w:tcPr>
            <w:tcW w:w="1134" w:type="dxa"/>
            <w:tcBorders>
              <w:top w:val="single" w:sz="4" w:space="0" w:color="auto"/>
              <w:left w:val="single" w:sz="4" w:space="0" w:color="auto"/>
              <w:bottom w:val="single" w:sz="4" w:space="0" w:color="auto"/>
              <w:right w:val="single" w:sz="4" w:space="0" w:color="auto"/>
            </w:tcBorders>
          </w:tcPr>
          <w:p w14:paraId="3C43ED0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7442756</w:t>
            </w:r>
          </w:p>
        </w:tc>
      </w:tr>
      <w:tr w:rsidR="009569B5" w:rsidRPr="00A92E63" w14:paraId="74377C1B" w14:textId="77777777" w:rsidTr="009569B5">
        <w:tc>
          <w:tcPr>
            <w:tcW w:w="663" w:type="dxa"/>
            <w:tcBorders>
              <w:top w:val="single" w:sz="4" w:space="0" w:color="auto"/>
              <w:left w:val="single" w:sz="4" w:space="0" w:color="auto"/>
              <w:bottom w:val="single" w:sz="4" w:space="0" w:color="auto"/>
              <w:right w:val="single" w:sz="4" w:space="0" w:color="auto"/>
            </w:tcBorders>
          </w:tcPr>
          <w:p w14:paraId="308A44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2540</w:t>
            </w:r>
          </w:p>
        </w:tc>
        <w:tc>
          <w:tcPr>
            <w:tcW w:w="1175" w:type="dxa"/>
            <w:tcBorders>
              <w:top w:val="single" w:sz="4" w:space="0" w:color="auto"/>
              <w:left w:val="single" w:sz="4" w:space="0" w:color="auto"/>
              <w:bottom w:val="single" w:sz="4" w:space="0" w:color="auto"/>
              <w:right w:val="single" w:sz="4" w:space="0" w:color="auto"/>
            </w:tcBorders>
          </w:tcPr>
          <w:p w14:paraId="43832ED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5770747</w:t>
            </w:r>
          </w:p>
        </w:tc>
        <w:tc>
          <w:tcPr>
            <w:tcW w:w="1134" w:type="dxa"/>
            <w:tcBorders>
              <w:top w:val="single" w:sz="4" w:space="0" w:color="auto"/>
              <w:left w:val="single" w:sz="4" w:space="0" w:color="auto"/>
              <w:bottom w:val="single" w:sz="4" w:space="0" w:color="auto"/>
              <w:right w:val="single" w:sz="4" w:space="0" w:color="auto"/>
            </w:tcBorders>
          </w:tcPr>
          <w:p w14:paraId="1AA983F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7442759</w:t>
            </w:r>
          </w:p>
        </w:tc>
      </w:tr>
      <w:tr w:rsidR="009569B5" w:rsidRPr="00A92E63" w14:paraId="45B95816" w14:textId="77777777" w:rsidTr="009569B5">
        <w:tc>
          <w:tcPr>
            <w:tcW w:w="663" w:type="dxa"/>
            <w:tcBorders>
              <w:top w:val="single" w:sz="4" w:space="0" w:color="auto"/>
              <w:left w:val="single" w:sz="4" w:space="0" w:color="auto"/>
              <w:bottom w:val="single" w:sz="4" w:space="0" w:color="auto"/>
              <w:right w:val="single" w:sz="4" w:space="0" w:color="auto"/>
            </w:tcBorders>
          </w:tcPr>
          <w:p w14:paraId="0FA103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2541</w:t>
            </w:r>
          </w:p>
        </w:tc>
        <w:tc>
          <w:tcPr>
            <w:tcW w:w="1175" w:type="dxa"/>
            <w:tcBorders>
              <w:top w:val="single" w:sz="4" w:space="0" w:color="auto"/>
              <w:left w:val="single" w:sz="4" w:space="0" w:color="auto"/>
              <w:bottom w:val="single" w:sz="4" w:space="0" w:color="auto"/>
              <w:right w:val="single" w:sz="4" w:space="0" w:color="auto"/>
            </w:tcBorders>
          </w:tcPr>
          <w:p w14:paraId="2F1240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5770728</w:t>
            </w:r>
          </w:p>
        </w:tc>
        <w:tc>
          <w:tcPr>
            <w:tcW w:w="1134" w:type="dxa"/>
            <w:tcBorders>
              <w:top w:val="single" w:sz="4" w:space="0" w:color="auto"/>
              <w:left w:val="single" w:sz="4" w:space="0" w:color="auto"/>
              <w:bottom w:val="single" w:sz="4" w:space="0" w:color="auto"/>
              <w:right w:val="single" w:sz="4" w:space="0" w:color="auto"/>
            </w:tcBorders>
          </w:tcPr>
          <w:p w14:paraId="6A3671D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7442769</w:t>
            </w:r>
          </w:p>
        </w:tc>
      </w:tr>
      <w:tr w:rsidR="009569B5" w:rsidRPr="00A92E63" w14:paraId="3F850AD3" w14:textId="77777777" w:rsidTr="009569B5">
        <w:tc>
          <w:tcPr>
            <w:tcW w:w="663" w:type="dxa"/>
            <w:tcBorders>
              <w:top w:val="single" w:sz="4" w:space="0" w:color="auto"/>
              <w:left w:val="single" w:sz="4" w:space="0" w:color="auto"/>
              <w:bottom w:val="single" w:sz="4" w:space="0" w:color="auto"/>
              <w:right w:val="single" w:sz="4" w:space="0" w:color="auto"/>
            </w:tcBorders>
          </w:tcPr>
          <w:p w14:paraId="727512D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2542</w:t>
            </w:r>
          </w:p>
        </w:tc>
        <w:tc>
          <w:tcPr>
            <w:tcW w:w="1175" w:type="dxa"/>
            <w:tcBorders>
              <w:top w:val="single" w:sz="4" w:space="0" w:color="auto"/>
              <w:left w:val="single" w:sz="4" w:space="0" w:color="auto"/>
              <w:bottom w:val="single" w:sz="4" w:space="0" w:color="auto"/>
              <w:right w:val="single" w:sz="4" w:space="0" w:color="auto"/>
            </w:tcBorders>
          </w:tcPr>
          <w:p w14:paraId="105FB9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5770732</w:t>
            </w:r>
          </w:p>
        </w:tc>
        <w:tc>
          <w:tcPr>
            <w:tcW w:w="1134" w:type="dxa"/>
            <w:tcBorders>
              <w:top w:val="single" w:sz="4" w:space="0" w:color="auto"/>
              <w:left w:val="single" w:sz="4" w:space="0" w:color="auto"/>
              <w:bottom w:val="single" w:sz="4" w:space="0" w:color="auto"/>
              <w:right w:val="single" w:sz="4" w:space="0" w:color="auto"/>
            </w:tcBorders>
          </w:tcPr>
          <w:p w14:paraId="434B6C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7442770</w:t>
            </w:r>
          </w:p>
        </w:tc>
      </w:tr>
      <w:tr w:rsidR="009569B5" w:rsidRPr="00A92E63" w14:paraId="17A65217" w14:textId="77777777" w:rsidTr="009569B5">
        <w:tc>
          <w:tcPr>
            <w:tcW w:w="663" w:type="dxa"/>
            <w:tcBorders>
              <w:top w:val="single" w:sz="4" w:space="0" w:color="auto"/>
              <w:left w:val="single" w:sz="4" w:space="0" w:color="auto"/>
              <w:bottom w:val="single" w:sz="4" w:space="0" w:color="auto"/>
              <w:right w:val="single" w:sz="4" w:space="0" w:color="auto"/>
            </w:tcBorders>
          </w:tcPr>
          <w:p w14:paraId="6DFD1B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2543</w:t>
            </w:r>
          </w:p>
        </w:tc>
        <w:tc>
          <w:tcPr>
            <w:tcW w:w="1175" w:type="dxa"/>
            <w:tcBorders>
              <w:top w:val="single" w:sz="4" w:space="0" w:color="auto"/>
              <w:left w:val="single" w:sz="4" w:space="0" w:color="auto"/>
              <w:bottom w:val="single" w:sz="4" w:space="0" w:color="auto"/>
              <w:right w:val="single" w:sz="4" w:space="0" w:color="auto"/>
            </w:tcBorders>
          </w:tcPr>
          <w:p w14:paraId="220AE4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5770735</w:t>
            </w:r>
          </w:p>
        </w:tc>
        <w:tc>
          <w:tcPr>
            <w:tcW w:w="1134" w:type="dxa"/>
            <w:tcBorders>
              <w:top w:val="single" w:sz="4" w:space="0" w:color="auto"/>
              <w:left w:val="single" w:sz="4" w:space="0" w:color="auto"/>
              <w:bottom w:val="single" w:sz="4" w:space="0" w:color="auto"/>
              <w:right w:val="single" w:sz="4" w:space="0" w:color="auto"/>
            </w:tcBorders>
          </w:tcPr>
          <w:p w14:paraId="16DF82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7442773</w:t>
            </w:r>
          </w:p>
        </w:tc>
      </w:tr>
      <w:tr w:rsidR="009569B5" w:rsidRPr="00A92E63" w14:paraId="567CFCF9" w14:textId="77777777" w:rsidTr="009569B5">
        <w:tc>
          <w:tcPr>
            <w:tcW w:w="663" w:type="dxa"/>
            <w:tcBorders>
              <w:top w:val="single" w:sz="4" w:space="0" w:color="auto"/>
              <w:left w:val="single" w:sz="4" w:space="0" w:color="auto"/>
              <w:bottom w:val="single" w:sz="4" w:space="0" w:color="auto"/>
              <w:right w:val="single" w:sz="4" w:space="0" w:color="auto"/>
            </w:tcBorders>
          </w:tcPr>
          <w:p w14:paraId="62A80B4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2544</w:t>
            </w:r>
          </w:p>
        </w:tc>
        <w:tc>
          <w:tcPr>
            <w:tcW w:w="1175" w:type="dxa"/>
            <w:tcBorders>
              <w:top w:val="single" w:sz="4" w:space="0" w:color="auto"/>
              <w:left w:val="single" w:sz="4" w:space="0" w:color="auto"/>
              <w:bottom w:val="single" w:sz="4" w:space="0" w:color="auto"/>
              <w:right w:val="single" w:sz="4" w:space="0" w:color="auto"/>
            </w:tcBorders>
          </w:tcPr>
          <w:p w14:paraId="63C4A0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5770738</w:t>
            </w:r>
          </w:p>
        </w:tc>
        <w:tc>
          <w:tcPr>
            <w:tcW w:w="1134" w:type="dxa"/>
            <w:tcBorders>
              <w:top w:val="single" w:sz="4" w:space="0" w:color="auto"/>
              <w:left w:val="single" w:sz="4" w:space="0" w:color="auto"/>
              <w:bottom w:val="single" w:sz="4" w:space="0" w:color="auto"/>
              <w:right w:val="single" w:sz="4" w:space="0" w:color="auto"/>
            </w:tcBorders>
          </w:tcPr>
          <w:p w14:paraId="0956801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7442776</w:t>
            </w:r>
          </w:p>
        </w:tc>
      </w:tr>
      <w:tr w:rsidR="009569B5" w:rsidRPr="00A92E63" w14:paraId="1CA2CEBD" w14:textId="77777777" w:rsidTr="009569B5">
        <w:tc>
          <w:tcPr>
            <w:tcW w:w="663" w:type="dxa"/>
            <w:tcBorders>
              <w:top w:val="single" w:sz="4" w:space="0" w:color="auto"/>
              <w:left w:val="single" w:sz="4" w:space="0" w:color="auto"/>
              <w:bottom w:val="single" w:sz="4" w:space="0" w:color="auto"/>
              <w:right w:val="single" w:sz="4" w:space="0" w:color="auto"/>
            </w:tcBorders>
          </w:tcPr>
          <w:p w14:paraId="1401B7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2545</w:t>
            </w:r>
          </w:p>
        </w:tc>
        <w:tc>
          <w:tcPr>
            <w:tcW w:w="1175" w:type="dxa"/>
            <w:tcBorders>
              <w:top w:val="single" w:sz="4" w:space="0" w:color="auto"/>
              <w:left w:val="single" w:sz="4" w:space="0" w:color="auto"/>
              <w:bottom w:val="single" w:sz="4" w:space="0" w:color="auto"/>
              <w:right w:val="single" w:sz="4" w:space="0" w:color="auto"/>
            </w:tcBorders>
          </w:tcPr>
          <w:p w14:paraId="20EF10F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5770740</w:t>
            </w:r>
          </w:p>
        </w:tc>
        <w:tc>
          <w:tcPr>
            <w:tcW w:w="1134" w:type="dxa"/>
            <w:tcBorders>
              <w:top w:val="single" w:sz="4" w:space="0" w:color="auto"/>
              <w:left w:val="single" w:sz="4" w:space="0" w:color="auto"/>
              <w:bottom w:val="single" w:sz="4" w:space="0" w:color="auto"/>
              <w:right w:val="single" w:sz="4" w:space="0" w:color="auto"/>
            </w:tcBorders>
          </w:tcPr>
          <w:p w14:paraId="0E6A3C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7442780</w:t>
            </w:r>
          </w:p>
        </w:tc>
      </w:tr>
      <w:tr w:rsidR="009569B5" w:rsidRPr="00A92E63" w14:paraId="1E6FBE55" w14:textId="77777777" w:rsidTr="009569B5">
        <w:tc>
          <w:tcPr>
            <w:tcW w:w="663" w:type="dxa"/>
            <w:tcBorders>
              <w:top w:val="single" w:sz="4" w:space="0" w:color="auto"/>
              <w:left w:val="single" w:sz="4" w:space="0" w:color="auto"/>
              <w:bottom w:val="single" w:sz="4" w:space="0" w:color="auto"/>
              <w:right w:val="single" w:sz="4" w:space="0" w:color="auto"/>
            </w:tcBorders>
          </w:tcPr>
          <w:p w14:paraId="2CE1DB6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2546</w:t>
            </w:r>
          </w:p>
        </w:tc>
        <w:tc>
          <w:tcPr>
            <w:tcW w:w="1175" w:type="dxa"/>
            <w:tcBorders>
              <w:top w:val="single" w:sz="4" w:space="0" w:color="auto"/>
              <w:left w:val="single" w:sz="4" w:space="0" w:color="auto"/>
              <w:bottom w:val="single" w:sz="4" w:space="0" w:color="auto"/>
              <w:right w:val="single" w:sz="4" w:space="0" w:color="auto"/>
            </w:tcBorders>
          </w:tcPr>
          <w:p w14:paraId="6FAA3DA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5770741</w:t>
            </w:r>
          </w:p>
        </w:tc>
        <w:tc>
          <w:tcPr>
            <w:tcW w:w="1134" w:type="dxa"/>
            <w:tcBorders>
              <w:top w:val="single" w:sz="4" w:space="0" w:color="auto"/>
              <w:left w:val="single" w:sz="4" w:space="0" w:color="auto"/>
              <w:bottom w:val="single" w:sz="4" w:space="0" w:color="auto"/>
              <w:right w:val="single" w:sz="4" w:space="0" w:color="auto"/>
            </w:tcBorders>
          </w:tcPr>
          <w:p w14:paraId="710D187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7442785</w:t>
            </w:r>
          </w:p>
        </w:tc>
      </w:tr>
      <w:tr w:rsidR="009569B5" w:rsidRPr="00A92E63" w14:paraId="03366F9F" w14:textId="77777777" w:rsidTr="009569B5">
        <w:tc>
          <w:tcPr>
            <w:tcW w:w="663" w:type="dxa"/>
            <w:tcBorders>
              <w:top w:val="single" w:sz="4" w:space="0" w:color="auto"/>
              <w:left w:val="single" w:sz="4" w:space="0" w:color="auto"/>
              <w:bottom w:val="single" w:sz="4" w:space="0" w:color="auto"/>
              <w:right w:val="single" w:sz="4" w:space="0" w:color="auto"/>
            </w:tcBorders>
          </w:tcPr>
          <w:p w14:paraId="3FE592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2547</w:t>
            </w:r>
          </w:p>
        </w:tc>
        <w:tc>
          <w:tcPr>
            <w:tcW w:w="1175" w:type="dxa"/>
            <w:tcBorders>
              <w:top w:val="single" w:sz="4" w:space="0" w:color="auto"/>
              <w:left w:val="single" w:sz="4" w:space="0" w:color="auto"/>
              <w:bottom w:val="single" w:sz="4" w:space="0" w:color="auto"/>
              <w:right w:val="single" w:sz="4" w:space="0" w:color="auto"/>
            </w:tcBorders>
          </w:tcPr>
          <w:p w14:paraId="653322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5770740</w:t>
            </w:r>
          </w:p>
        </w:tc>
        <w:tc>
          <w:tcPr>
            <w:tcW w:w="1134" w:type="dxa"/>
            <w:tcBorders>
              <w:top w:val="single" w:sz="4" w:space="0" w:color="auto"/>
              <w:left w:val="single" w:sz="4" w:space="0" w:color="auto"/>
              <w:bottom w:val="single" w:sz="4" w:space="0" w:color="auto"/>
              <w:right w:val="single" w:sz="4" w:space="0" w:color="auto"/>
            </w:tcBorders>
          </w:tcPr>
          <w:p w14:paraId="75B0303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7442789</w:t>
            </w:r>
          </w:p>
        </w:tc>
      </w:tr>
      <w:tr w:rsidR="009569B5" w:rsidRPr="00A92E63" w14:paraId="6A416B41" w14:textId="77777777" w:rsidTr="009569B5">
        <w:tc>
          <w:tcPr>
            <w:tcW w:w="663" w:type="dxa"/>
            <w:tcBorders>
              <w:top w:val="single" w:sz="4" w:space="0" w:color="auto"/>
              <w:left w:val="single" w:sz="4" w:space="0" w:color="auto"/>
              <w:bottom w:val="single" w:sz="4" w:space="0" w:color="auto"/>
              <w:right w:val="single" w:sz="4" w:space="0" w:color="auto"/>
            </w:tcBorders>
          </w:tcPr>
          <w:p w14:paraId="5A64DEB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2548</w:t>
            </w:r>
          </w:p>
        </w:tc>
        <w:tc>
          <w:tcPr>
            <w:tcW w:w="1175" w:type="dxa"/>
            <w:tcBorders>
              <w:top w:val="single" w:sz="4" w:space="0" w:color="auto"/>
              <w:left w:val="single" w:sz="4" w:space="0" w:color="auto"/>
              <w:bottom w:val="single" w:sz="4" w:space="0" w:color="auto"/>
              <w:right w:val="single" w:sz="4" w:space="0" w:color="auto"/>
            </w:tcBorders>
          </w:tcPr>
          <w:p w14:paraId="6AC1A0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5770735</w:t>
            </w:r>
          </w:p>
        </w:tc>
        <w:tc>
          <w:tcPr>
            <w:tcW w:w="1134" w:type="dxa"/>
            <w:tcBorders>
              <w:top w:val="single" w:sz="4" w:space="0" w:color="auto"/>
              <w:left w:val="single" w:sz="4" w:space="0" w:color="auto"/>
              <w:bottom w:val="single" w:sz="4" w:space="0" w:color="auto"/>
              <w:right w:val="single" w:sz="4" w:space="0" w:color="auto"/>
            </w:tcBorders>
          </w:tcPr>
          <w:p w14:paraId="2126D8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7442802</w:t>
            </w:r>
          </w:p>
        </w:tc>
      </w:tr>
      <w:tr w:rsidR="009569B5" w:rsidRPr="00A92E63" w14:paraId="315DAB13" w14:textId="77777777" w:rsidTr="009569B5">
        <w:tc>
          <w:tcPr>
            <w:tcW w:w="663" w:type="dxa"/>
            <w:tcBorders>
              <w:top w:val="single" w:sz="4" w:space="0" w:color="auto"/>
              <w:left w:val="single" w:sz="4" w:space="0" w:color="auto"/>
              <w:bottom w:val="single" w:sz="4" w:space="0" w:color="auto"/>
              <w:right w:val="single" w:sz="4" w:space="0" w:color="auto"/>
            </w:tcBorders>
          </w:tcPr>
          <w:p w14:paraId="6ABC7C1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2549</w:t>
            </w:r>
          </w:p>
        </w:tc>
        <w:tc>
          <w:tcPr>
            <w:tcW w:w="1175" w:type="dxa"/>
            <w:tcBorders>
              <w:top w:val="single" w:sz="4" w:space="0" w:color="auto"/>
              <w:left w:val="single" w:sz="4" w:space="0" w:color="auto"/>
              <w:bottom w:val="single" w:sz="4" w:space="0" w:color="auto"/>
              <w:right w:val="single" w:sz="4" w:space="0" w:color="auto"/>
            </w:tcBorders>
          </w:tcPr>
          <w:p w14:paraId="5BF0A8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5770734</w:t>
            </w:r>
          </w:p>
        </w:tc>
        <w:tc>
          <w:tcPr>
            <w:tcW w:w="1134" w:type="dxa"/>
            <w:tcBorders>
              <w:top w:val="single" w:sz="4" w:space="0" w:color="auto"/>
              <w:left w:val="single" w:sz="4" w:space="0" w:color="auto"/>
              <w:bottom w:val="single" w:sz="4" w:space="0" w:color="auto"/>
              <w:right w:val="single" w:sz="4" w:space="0" w:color="auto"/>
            </w:tcBorders>
          </w:tcPr>
          <w:p w14:paraId="3A6E37C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7442803</w:t>
            </w:r>
          </w:p>
        </w:tc>
      </w:tr>
      <w:tr w:rsidR="009569B5" w:rsidRPr="00A92E63" w14:paraId="0F8E3A07" w14:textId="77777777" w:rsidTr="009569B5">
        <w:tc>
          <w:tcPr>
            <w:tcW w:w="663" w:type="dxa"/>
            <w:tcBorders>
              <w:top w:val="single" w:sz="4" w:space="0" w:color="auto"/>
              <w:left w:val="single" w:sz="4" w:space="0" w:color="auto"/>
              <w:bottom w:val="single" w:sz="4" w:space="0" w:color="auto"/>
              <w:right w:val="single" w:sz="4" w:space="0" w:color="auto"/>
            </w:tcBorders>
          </w:tcPr>
          <w:p w14:paraId="7178C8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2550</w:t>
            </w:r>
          </w:p>
        </w:tc>
        <w:tc>
          <w:tcPr>
            <w:tcW w:w="1175" w:type="dxa"/>
            <w:tcBorders>
              <w:top w:val="single" w:sz="4" w:space="0" w:color="auto"/>
              <w:left w:val="single" w:sz="4" w:space="0" w:color="auto"/>
              <w:bottom w:val="single" w:sz="4" w:space="0" w:color="auto"/>
              <w:right w:val="single" w:sz="4" w:space="0" w:color="auto"/>
            </w:tcBorders>
          </w:tcPr>
          <w:p w14:paraId="41A0686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5770746</w:t>
            </w:r>
          </w:p>
        </w:tc>
        <w:tc>
          <w:tcPr>
            <w:tcW w:w="1134" w:type="dxa"/>
            <w:tcBorders>
              <w:top w:val="single" w:sz="4" w:space="0" w:color="auto"/>
              <w:left w:val="single" w:sz="4" w:space="0" w:color="auto"/>
              <w:bottom w:val="single" w:sz="4" w:space="0" w:color="auto"/>
              <w:right w:val="single" w:sz="4" w:space="0" w:color="auto"/>
            </w:tcBorders>
          </w:tcPr>
          <w:p w14:paraId="41D125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7442805</w:t>
            </w:r>
          </w:p>
        </w:tc>
      </w:tr>
      <w:tr w:rsidR="009569B5" w:rsidRPr="00A92E63" w14:paraId="341323E5" w14:textId="77777777" w:rsidTr="009569B5">
        <w:tc>
          <w:tcPr>
            <w:tcW w:w="663" w:type="dxa"/>
            <w:tcBorders>
              <w:top w:val="single" w:sz="4" w:space="0" w:color="auto"/>
              <w:left w:val="single" w:sz="4" w:space="0" w:color="auto"/>
              <w:bottom w:val="single" w:sz="4" w:space="0" w:color="auto"/>
              <w:right w:val="single" w:sz="4" w:space="0" w:color="auto"/>
            </w:tcBorders>
          </w:tcPr>
          <w:p w14:paraId="5E54E0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2551</w:t>
            </w:r>
          </w:p>
        </w:tc>
        <w:tc>
          <w:tcPr>
            <w:tcW w:w="1175" w:type="dxa"/>
            <w:tcBorders>
              <w:top w:val="single" w:sz="4" w:space="0" w:color="auto"/>
              <w:left w:val="single" w:sz="4" w:space="0" w:color="auto"/>
              <w:bottom w:val="single" w:sz="4" w:space="0" w:color="auto"/>
              <w:right w:val="single" w:sz="4" w:space="0" w:color="auto"/>
            </w:tcBorders>
          </w:tcPr>
          <w:p w14:paraId="792643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5770767</w:t>
            </w:r>
          </w:p>
        </w:tc>
        <w:tc>
          <w:tcPr>
            <w:tcW w:w="1134" w:type="dxa"/>
            <w:tcBorders>
              <w:top w:val="single" w:sz="4" w:space="0" w:color="auto"/>
              <w:left w:val="single" w:sz="4" w:space="0" w:color="auto"/>
              <w:bottom w:val="single" w:sz="4" w:space="0" w:color="auto"/>
              <w:right w:val="single" w:sz="4" w:space="0" w:color="auto"/>
            </w:tcBorders>
          </w:tcPr>
          <w:p w14:paraId="4BEBE7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7442813</w:t>
            </w:r>
          </w:p>
        </w:tc>
      </w:tr>
      <w:tr w:rsidR="009569B5" w:rsidRPr="00A92E63" w14:paraId="3958C7BB" w14:textId="77777777" w:rsidTr="009569B5">
        <w:tc>
          <w:tcPr>
            <w:tcW w:w="663" w:type="dxa"/>
            <w:tcBorders>
              <w:top w:val="single" w:sz="4" w:space="0" w:color="auto"/>
              <w:left w:val="single" w:sz="4" w:space="0" w:color="auto"/>
              <w:bottom w:val="single" w:sz="4" w:space="0" w:color="auto"/>
              <w:right w:val="single" w:sz="4" w:space="0" w:color="auto"/>
            </w:tcBorders>
          </w:tcPr>
          <w:p w14:paraId="5D54D1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2552</w:t>
            </w:r>
          </w:p>
        </w:tc>
        <w:tc>
          <w:tcPr>
            <w:tcW w:w="1175" w:type="dxa"/>
            <w:tcBorders>
              <w:top w:val="single" w:sz="4" w:space="0" w:color="auto"/>
              <w:left w:val="single" w:sz="4" w:space="0" w:color="auto"/>
              <w:bottom w:val="single" w:sz="4" w:space="0" w:color="auto"/>
              <w:right w:val="single" w:sz="4" w:space="0" w:color="auto"/>
            </w:tcBorders>
          </w:tcPr>
          <w:p w14:paraId="19E39B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5770783</w:t>
            </w:r>
          </w:p>
        </w:tc>
        <w:tc>
          <w:tcPr>
            <w:tcW w:w="1134" w:type="dxa"/>
            <w:tcBorders>
              <w:top w:val="single" w:sz="4" w:space="0" w:color="auto"/>
              <w:left w:val="single" w:sz="4" w:space="0" w:color="auto"/>
              <w:bottom w:val="single" w:sz="4" w:space="0" w:color="auto"/>
              <w:right w:val="single" w:sz="4" w:space="0" w:color="auto"/>
            </w:tcBorders>
          </w:tcPr>
          <w:p w14:paraId="4BE207F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7442828</w:t>
            </w:r>
          </w:p>
        </w:tc>
      </w:tr>
      <w:tr w:rsidR="009569B5" w:rsidRPr="00A92E63" w14:paraId="70C0DA84" w14:textId="77777777" w:rsidTr="009569B5">
        <w:tc>
          <w:tcPr>
            <w:tcW w:w="663" w:type="dxa"/>
            <w:tcBorders>
              <w:top w:val="single" w:sz="4" w:space="0" w:color="auto"/>
              <w:left w:val="single" w:sz="4" w:space="0" w:color="auto"/>
              <w:bottom w:val="single" w:sz="4" w:space="0" w:color="auto"/>
              <w:right w:val="single" w:sz="4" w:space="0" w:color="auto"/>
            </w:tcBorders>
          </w:tcPr>
          <w:p w14:paraId="1DF3167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2553</w:t>
            </w:r>
          </w:p>
        </w:tc>
        <w:tc>
          <w:tcPr>
            <w:tcW w:w="1175" w:type="dxa"/>
            <w:tcBorders>
              <w:top w:val="single" w:sz="4" w:space="0" w:color="auto"/>
              <w:left w:val="single" w:sz="4" w:space="0" w:color="auto"/>
              <w:bottom w:val="single" w:sz="4" w:space="0" w:color="auto"/>
              <w:right w:val="single" w:sz="4" w:space="0" w:color="auto"/>
            </w:tcBorders>
          </w:tcPr>
          <w:p w14:paraId="11B1C2A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5770794</w:t>
            </w:r>
          </w:p>
        </w:tc>
        <w:tc>
          <w:tcPr>
            <w:tcW w:w="1134" w:type="dxa"/>
            <w:tcBorders>
              <w:top w:val="single" w:sz="4" w:space="0" w:color="auto"/>
              <w:left w:val="single" w:sz="4" w:space="0" w:color="auto"/>
              <w:bottom w:val="single" w:sz="4" w:space="0" w:color="auto"/>
              <w:right w:val="single" w:sz="4" w:space="0" w:color="auto"/>
            </w:tcBorders>
          </w:tcPr>
          <w:p w14:paraId="6B8537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7442847</w:t>
            </w:r>
          </w:p>
        </w:tc>
      </w:tr>
      <w:tr w:rsidR="009569B5" w:rsidRPr="00A92E63" w14:paraId="6E107594" w14:textId="77777777" w:rsidTr="009569B5">
        <w:tc>
          <w:tcPr>
            <w:tcW w:w="663" w:type="dxa"/>
            <w:tcBorders>
              <w:top w:val="single" w:sz="4" w:space="0" w:color="auto"/>
              <w:left w:val="single" w:sz="4" w:space="0" w:color="auto"/>
              <w:bottom w:val="single" w:sz="4" w:space="0" w:color="auto"/>
              <w:right w:val="single" w:sz="4" w:space="0" w:color="auto"/>
            </w:tcBorders>
          </w:tcPr>
          <w:p w14:paraId="318BE76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2554</w:t>
            </w:r>
          </w:p>
        </w:tc>
        <w:tc>
          <w:tcPr>
            <w:tcW w:w="1175" w:type="dxa"/>
            <w:tcBorders>
              <w:top w:val="single" w:sz="4" w:space="0" w:color="auto"/>
              <w:left w:val="single" w:sz="4" w:space="0" w:color="auto"/>
              <w:bottom w:val="single" w:sz="4" w:space="0" w:color="auto"/>
              <w:right w:val="single" w:sz="4" w:space="0" w:color="auto"/>
            </w:tcBorders>
          </w:tcPr>
          <w:p w14:paraId="5F3A029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5770795</w:t>
            </w:r>
          </w:p>
        </w:tc>
        <w:tc>
          <w:tcPr>
            <w:tcW w:w="1134" w:type="dxa"/>
            <w:tcBorders>
              <w:top w:val="single" w:sz="4" w:space="0" w:color="auto"/>
              <w:left w:val="single" w:sz="4" w:space="0" w:color="auto"/>
              <w:bottom w:val="single" w:sz="4" w:space="0" w:color="auto"/>
              <w:right w:val="single" w:sz="4" w:space="0" w:color="auto"/>
            </w:tcBorders>
          </w:tcPr>
          <w:p w14:paraId="4F82F57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7442849</w:t>
            </w:r>
          </w:p>
        </w:tc>
      </w:tr>
      <w:tr w:rsidR="009569B5" w:rsidRPr="00A92E63" w14:paraId="22F0BFD9" w14:textId="77777777" w:rsidTr="009569B5">
        <w:tc>
          <w:tcPr>
            <w:tcW w:w="663" w:type="dxa"/>
            <w:tcBorders>
              <w:top w:val="single" w:sz="4" w:space="0" w:color="auto"/>
              <w:left w:val="single" w:sz="4" w:space="0" w:color="auto"/>
              <w:bottom w:val="single" w:sz="4" w:space="0" w:color="auto"/>
              <w:right w:val="single" w:sz="4" w:space="0" w:color="auto"/>
            </w:tcBorders>
          </w:tcPr>
          <w:p w14:paraId="087B9F5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2555</w:t>
            </w:r>
          </w:p>
        </w:tc>
        <w:tc>
          <w:tcPr>
            <w:tcW w:w="1175" w:type="dxa"/>
            <w:tcBorders>
              <w:top w:val="single" w:sz="4" w:space="0" w:color="auto"/>
              <w:left w:val="single" w:sz="4" w:space="0" w:color="auto"/>
              <w:bottom w:val="single" w:sz="4" w:space="0" w:color="auto"/>
              <w:right w:val="single" w:sz="4" w:space="0" w:color="auto"/>
            </w:tcBorders>
          </w:tcPr>
          <w:p w14:paraId="099B6CF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5770799</w:t>
            </w:r>
          </w:p>
        </w:tc>
        <w:tc>
          <w:tcPr>
            <w:tcW w:w="1134" w:type="dxa"/>
            <w:tcBorders>
              <w:top w:val="single" w:sz="4" w:space="0" w:color="auto"/>
              <w:left w:val="single" w:sz="4" w:space="0" w:color="auto"/>
              <w:bottom w:val="single" w:sz="4" w:space="0" w:color="auto"/>
              <w:right w:val="single" w:sz="4" w:space="0" w:color="auto"/>
            </w:tcBorders>
          </w:tcPr>
          <w:p w14:paraId="2AAF523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7442848</w:t>
            </w:r>
          </w:p>
        </w:tc>
      </w:tr>
      <w:tr w:rsidR="009569B5" w:rsidRPr="00A92E63" w14:paraId="19716322" w14:textId="77777777" w:rsidTr="009569B5">
        <w:tc>
          <w:tcPr>
            <w:tcW w:w="663" w:type="dxa"/>
            <w:tcBorders>
              <w:top w:val="single" w:sz="4" w:space="0" w:color="auto"/>
              <w:left w:val="single" w:sz="4" w:space="0" w:color="auto"/>
              <w:bottom w:val="single" w:sz="4" w:space="0" w:color="auto"/>
              <w:right w:val="single" w:sz="4" w:space="0" w:color="auto"/>
            </w:tcBorders>
          </w:tcPr>
          <w:p w14:paraId="08FCBB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2556</w:t>
            </w:r>
          </w:p>
        </w:tc>
        <w:tc>
          <w:tcPr>
            <w:tcW w:w="1175" w:type="dxa"/>
            <w:tcBorders>
              <w:top w:val="single" w:sz="4" w:space="0" w:color="auto"/>
              <w:left w:val="single" w:sz="4" w:space="0" w:color="auto"/>
              <w:bottom w:val="single" w:sz="4" w:space="0" w:color="auto"/>
              <w:right w:val="single" w:sz="4" w:space="0" w:color="auto"/>
            </w:tcBorders>
          </w:tcPr>
          <w:p w14:paraId="62B01F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5770820</w:t>
            </w:r>
          </w:p>
        </w:tc>
        <w:tc>
          <w:tcPr>
            <w:tcW w:w="1134" w:type="dxa"/>
            <w:tcBorders>
              <w:top w:val="single" w:sz="4" w:space="0" w:color="auto"/>
              <w:left w:val="single" w:sz="4" w:space="0" w:color="auto"/>
              <w:bottom w:val="single" w:sz="4" w:space="0" w:color="auto"/>
              <w:right w:val="single" w:sz="4" w:space="0" w:color="auto"/>
            </w:tcBorders>
          </w:tcPr>
          <w:p w14:paraId="19C444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7442844</w:t>
            </w:r>
          </w:p>
        </w:tc>
      </w:tr>
      <w:tr w:rsidR="009569B5" w:rsidRPr="00A92E63" w14:paraId="225B13E6" w14:textId="77777777" w:rsidTr="009569B5">
        <w:tc>
          <w:tcPr>
            <w:tcW w:w="663" w:type="dxa"/>
            <w:tcBorders>
              <w:top w:val="single" w:sz="4" w:space="0" w:color="auto"/>
              <w:left w:val="single" w:sz="4" w:space="0" w:color="auto"/>
              <w:bottom w:val="single" w:sz="4" w:space="0" w:color="auto"/>
              <w:right w:val="single" w:sz="4" w:space="0" w:color="auto"/>
            </w:tcBorders>
          </w:tcPr>
          <w:p w14:paraId="2DF4CC7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2557</w:t>
            </w:r>
          </w:p>
        </w:tc>
        <w:tc>
          <w:tcPr>
            <w:tcW w:w="1175" w:type="dxa"/>
            <w:tcBorders>
              <w:top w:val="single" w:sz="4" w:space="0" w:color="auto"/>
              <w:left w:val="single" w:sz="4" w:space="0" w:color="auto"/>
              <w:bottom w:val="single" w:sz="4" w:space="0" w:color="auto"/>
              <w:right w:val="single" w:sz="4" w:space="0" w:color="auto"/>
            </w:tcBorders>
          </w:tcPr>
          <w:p w14:paraId="2355E00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5770842</w:t>
            </w:r>
          </w:p>
        </w:tc>
        <w:tc>
          <w:tcPr>
            <w:tcW w:w="1134" w:type="dxa"/>
            <w:tcBorders>
              <w:top w:val="single" w:sz="4" w:space="0" w:color="auto"/>
              <w:left w:val="single" w:sz="4" w:space="0" w:color="auto"/>
              <w:bottom w:val="single" w:sz="4" w:space="0" w:color="auto"/>
              <w:right w:val="single" w:sz="4" w:space="0" w:color="auto"/>
            </w:tcBorders>
          </w:tcPr>
          <w:p w14:paraId="307F653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7442847</w:t>
            </w:r>
          </w:p>
        </w:tc>
      </w:tr>
      <w:tr w:rsidR="009569B5" w:rsidRPr="00A92E63" w14:paraId="5809B7E0" w14:textId="77777777" w:rsidTr="009569B5">
        <w:tc>
          <w:tcPr>
            <w:tcW w:w="663" w:type="dxa"/>
            <w:tcBorders>
              <w:top w:val="single" w:sz="4" w:space="0" w:color="auto"/>
              <w:left w:val="single" w:sz="4" w:space="0" w:color="auto"/>
              <w:bottom w:val="single" w:sz="4" w:space="0" w:color="auto"/>
              <w:right w:val="single" w:sz="4" w:space="0" w:color="auto"/>
            </w:tcBorders>
          </w:tcPr>
          <w:p w14:paraId="1B17306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2558</w:t>
            </w:r>
          </w:p>
        </w:tc>
        <w:tc>
          <w:tcPr>
            <w:tcW w:w="1175" w:type="dxa"/>
            <w:tcBorders>
              <w:top w:val="single" w:sz="4" w:space="0" w:color="auto"/>
              <w:left w:val="single" w:sz="4" w:space="0" w:color="auto"/>
              <w:bottom w:val="single" w:sz="4" w:space="0" w:color="auto"/>
              <w:right w:val="single" w:sz="4" w:space="0" w:color="auto"/>
            </w:tcBorders>
          </w:tcPr>
          <w:p w14:paraId="63A7BA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5770861</w:t>
            </w:r>
          </w:p>
        </w:tc>
        <w:tc>
          <w:tcPr>
            <w:tcW w:w="1134" w:type="dxa"/>
            <w:tcBorders>
              <w:top w:val="single" w:sz="4" w:space="0" w:color="auto"/>
              <w:left w:val="single" w:sz="4" w:space="0" w:color="auto"/>
              <w:bottom w:val="single" w:sz="4" w:space="0" w:color="auto"/>
              <w:right w:val="single" w:sz="4" w:space="0" w:color="auto"/>
            </w:tcBorders>
          </w:tcPr>
          <w:p w14:paraId="349F22E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7442856</w:t>
            </w:r>
          </w:p>
        </w:tc>
      </w:tr>
      <w:tr w:rsidR="009569B5" w:rsidRPr="00A92E63" w14:paraId="3D31B1EB" w14:textId="77777777" w:rsidTr="009569B5">
        <w:tc>
          <w:tcPr>
            <w:tcW w:w="663" w:type="dxa"/>
            <w:tcBorders>
              <w:top w:val="single" w:sz="4" w:space="0" w:color="auto"/>
              <w:left w:val="single" w:sz="4" w:space="0" w:color="auto"/>
              <w:bottom w:val="single" w:sz="4" w:space="0" w:color="auto"/>
              <w:right w:val="single" w:sz="4" w:space="0" w:color="auto"/>
            </w:tcBorders>
          </w:tcPr>
          <w:p w14:paraId="07DFF7A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2559</w:t>
            </w:r>
          </w:p>
        </w:tc>
        <w:tc>
          <w:tcPr>
            <w:tcW w:w="1175" w:type="dxa"/>
            <w:tcBorders>
              <w:top w:val="single" w:sz="4" w:space="0" w:color="auto"/>
              <w:left w:val="single" w:sz="4" w:space="0" w:color="auto"/>
              <w:bottom w:val="single" w:sz="4" w:space="0" w:color="auto"/>
              <w:right w:val="single" w:sz="4" w:space="0" w:color="auto"/>
            </w:tcBorders>
          </w:tcPr>
          <w:p w14:paraId="362D5F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5770877</w:t>
            </w:r>
          </w:p>
        </w:tc>
        <w:tc>
          <w:tcPr>
            <w:tcW w:w="1134" w:type="dxa"/>
            <w:tcBorders>
              <w:top w:val="single" w:sz="4" w:space="0" w:color="auto"/>
              <w:left w:val="single" w:sz="4" w:space="0" w:color="auto"/>
              <w:bottom w:val="single" w:sz="4" w:space="0" w:color="auto"/>
              <w:right w:val="single" w:sz="4" w:space="0" w:color="auto"/>
            </w:tcBorders>
          </w:tcPr>
          <w:p w14:paraId="05B649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7442871</w:t>
            </w:r>
          </w:p>
        </w:tc>
      </w:tr>
      <w:tr w:rsidR="009569B5" w:rsidRPr="00A92E63" w14:paraId="531D6C00" w14:textId="77777777" w:rsidTr="009569B5">
        <w:tc>
          <w:tcPr>
            <w:tcW w:w="663" w:type="dxa"/>
            <w:tcBorders>
              <w:top w:val="single" w:sz="4" w:space="0" w:color="auto"/>
              <w:left w:val="single" w:sz="4" w:space="0" w:color="auto"/>
              <w:bottom w:val="single" w:sz="4" w:space="0" w:color="auto"/>
              <w:right w:val="single" w:sz="4" w:space="0" w:color="auto"/>
            </w:tcBorders>
          </w:tcPr>
          <w:p w14:paraId="368367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2560</w:t>
            </w:r>
          </w:p>
        </w:tc>
        <w:tc>
          <w:tcPr>
            <w:tcW w:w="1175" w:type="dxa"/>
            <w:tcBorders>
              <w:top w:val="single" w:sz="4" w:space="0" w:color="auto"/>
              <w:left w:val="single" w:sz="4" w:space="0" w:color="auto"/>
              <w:bottom w:val="single" w:sz="4" w:space="0" w:color="auto"/>
              <w:right w:val="single" w:sz="4" w:space="0" w:color="auto"/>
            </w:tcBorders>
          </w:tcPr>
          <w:p w14:paraId="6A295F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5770888</w:t>
            </w:r>
          </w:p>
        </w:tc>
        <w:tc>
          <w:tcPr>
            <w:tcW w:w="1134" w:type="dxa"/>
            <w:tcBorders>
              <w:top w:val="single" w:sz="4" w:space="0" w:color="auto"/>
              <w:left w:val="single" w:sz="4" w:space="0" w:color="auto"/>
              <w:bottom w:val="single" w:sz="4" w:space="0" w:color="auto"/>
              <w:right w:val="single" w:sz="4" w:space="0" w:color="auto"/>
            </w:tcBorders>
          </w:tcPr>
          <w:p w14:paraId="503317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7442890</w:t>
            </w:r>
          </w:p>
        </w:tc>
      </w:tr>
      <w:tr w:rsidR="009569B5" w:rsidRPr="00A92E63" w14:paraId="44710139" w14:textId="77777777" w:rsidTr="009569B5">
        <w:tc>
          <w:tcPr>
            <w:tcW w:w="663" w:type="dxa"/>
            <w:tcBorders>
              <w:top w:val="single" w:sz="4" w:space="0" w:color="auto"/>
              <w:left w:val="single" w:sz="4" w:space="0" w:color="auto"/>
              <w:bottom w:val="single" w:sz="4" w:space="0" w:color="auto"/>
              <w:right w:val="single" w:sz="4" w:space="0" w:color="auto"/>
            </w:tcBorders>
          </w:tcPr>
          <w:p w14:paraId="2AC51B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2561</w:t>
            </w:r>
          </w:p>
        </w:tc>
        <w:tc>
          <w:tcPr>
            <w:tcW w:w="1175" w:type="dxa"/>
            <w:tcBorders>
              <w:top w:val="single" w:sz="4" w:space="0" w:color="auto"/>
              <w:left w:val="single" w:sz="4" w:space="0" w:color="auto"/>
              <w:bottom w:val="single" w:sz="4" w:space="0" w:color="auto"/>
              <w:right w:val="single" w:sz="4" w:space="0" w:color="auto"/>
            </w:tcBorders>
          </w:tcPr>
          <w:p w14:paraId="66CC80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5770895</w:t>
            </w:r>
          </w:p>
        </w:tc>
        <w:tc>
          <w:tcPr>
            <w:tcW w:w="1134" w:type="dxa"/>
            <w:tcBorders>
              <w:top w:val="single" w:sz="4" w:space="0" w:color="auto"/>
              <w:left w:val="single" w:sz="4" w:space="0" w:color="auto"/>
              <w:bottom w:val="single" w:sz="4" w:space="0" w:color="auto"/>
              <w:right w:val="single" w:sz="4" w:space="0" w:color="auto"/>
            </w:tcBorders>
          </w:tcPr>
          <w:p w14:paraId="4E62EED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7442911</w:t>
            </w:r>
          </w:p>
        </w:tc>
      </w:tr>
      <w:tr w:rsidR="009569B5" w:rsidRPr="00A92E63" w14:paraId="484E07D0" w14:textId="77777777" w:rsidTr="009569B5">
        <w:tc>
          <w:tcPr>
            <w:tcW w:w="663" w:type="dxa"/>
            <w:tcBorders>
              <w:top w:val="single" w:sz="4" w:space="0" w:color="auto"/>
              <w:left w:val="single" w:sz="4" w:space="0" w:color="auto"/>
              <w:bottom w:val="single" w:sz="4" w:space="0" w:color="auto"/>
              <w:right w:val="single" w:sz="4" w:space="0" w:color="auto"/>
            </w:tcBorders>
          </w:tcPr>
          <w:p w14:paraId="3E48C9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2562</w:t>
            </w:r>
          </w:p>
        </w:tc>
        <w:tc>
          <w:tcPr>
            <w:tcW w:w="1175" w:type="dxa"/>
            <w:tcBorders>
              <w:top w:val="single" w:sz="4" w:space="0" w:color="auto"/>
              <w:left w:val="single" w:sz="4" w:space="0" w:color="auto"/>
              <w:bottom w:val="single" w:sz="4" w:space="0" w:color="auto"/>
              <w:right w:val="single" w:sz="4" w:space="0" w:color="auto"/>
            </w:tcBorders>
          </w:tcPr>
          <w:p w14:paraId="09583C7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5770900</w:t>
            </w:r>
          </w:p>
        </w:tc>
        <w:tc>
          <w:tcPr>
            <w:tcW w:w="1134" w:type="dxa"/>
            <w:tcBorders>
              <w:top w:val="single" w:sz="4" w:space="0" w:color="auto"/>
              <w:left w:val="single" w:sz="4" w:space="0" w:color="auto"/>
              <w:bottom w:val="single" w:sz="4" w:space="0" w:color="auto"/>
              <w:right w:val="single" w:sz="4" w:space="0" w:color="auto"/>
            </w:tcBorders>
          </w:tcPr>
          <w:p w14:paraId="1914A6C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7442933</w:t>
            </w:r>
          </w:p>
        </w:tc>
      </w:tr>
      <w:tr w:rsidR="009569B5" w:rsidRPr="00A92E63" w14:paraId="38D45AFF" w14:textId="77777777" w:rsidTr="009569B5">
        <w:tc>
          <w:tcPr>
            <w:tcW w:w="663" w:type="dxa"/>
            <w:tcBorders>
              <w:top w:val="single" w:sz="4" w:space="0" w:color="auto"/>
              <w:left w:val="single" w:sz="4" w:space="0" w:color="auto"/>
              <w:bottom w:val="single" w:sz="4" w:space="0" w:color="auto"/>
              <w:right w:val="single" w:sz="4" w:space="0" w:color="auto"/>
            </w:tcBorders>
          </w:tcPr>
          <w:p w14:paraId="748E9E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2563</w:t>
            </w:r>
          </w:p>
        </w:tc>
        <w:tc>
          <w:tcPr>
            <w:tcW w:w="1175" w:type="dxa"/>
            <w:tcBorders>
              <w:top w:val="single" w:sz="4" w:space="0" w:color="auto"/>
              <w:left w:val="single" w:sz="4" w:space="0" w:color="auto"/>
              <w:bottom w:val="single" w:sz="4" w:space="0" w:color="auto"/>
              <w:right w:val="single" w:sz="4" w:space="0" w:color="auto"/>
            </w:tcBorders>
          </w:tcPr>
          <w:p w14:paraId="1E5A59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5770896</w:t>
            </w:r>
          </w:p>
        </w:tc>
        <w:tc>
          <w:tcPr>
            <w:tcW w:w="1134" w:type="dxa"/>
            <w:tcBorders>
              <w:top w:val="single" w:sz="4" w:space="0" w:color="auto"/>
              <w:left w:val="single" w:sz="4" w:space="0" w:color="auto"/>
              <w:bottom w:val="single" w:sz="4" w:space="0" w:color="auto"/>
              <w:right w:val="single" w:sz="4" w:space="0" w:color="auto"/>
            </w:tcBorders>
          </w:tcPr>
          <w:p w14:paraId="0B1B7E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7442955</w:t>
            </w:r>
          </w:p>
        </w:tc>
      </w:tr>
      <w:tr w:rsidR="009569B5" w:rsidRPr="00A92E63" w14:paraId="216C088A" w14:textId="77777777" w:rsidTr="009569B5">
        <w:tc>
          <w:tcPr>
            <w:tcW w:w="663" w:type="dxa"/>
            <w:tcBorders>
              <w:top w:val="single" w:sz="4" w:space="0" w:color="auto"/>
              <w:left w:val="single" w:sz="4" w:space="0" w:color="auto"/>
              <w:bottom w:val="single" w:sz="4" w:space="0" w:color="auto"/>
              <w:right w:val="single" w:sz="4" w:space="0" w:color="auto"/>
            </w:tcBorders>
          </w:tcPr>
          <w:p w14:paraId="45B3B0F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2564</w:t>
            </w:r>
          </w:p>
        </w:tc>
        <w:tc>
          <w:tcPr>
            <w:tcW w:w="1175" w:type="dxa"/>
            <w:tcBorders>
              <w:top w:val="single" w:sz="4" w:space="0" w:color="auto"/>
              <w:left w:val="single" w:sz="4" w:space="0" w:color="auto"/>
              <w:bottom w:val="single" w:sz="4" w:space="0" w:color="auto"/>
              <w:right w:val="single" w:sz="4" w:space="0" w:color="auto"/>
            </w:tcBorders>
          </w:tcPr>
          <w:p w14:paraId="1997F2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5770886</w:t>
            </w:r>
          </w:p>
        </w:tc>
        <w:tc>
          <w:tcPr>
            <w:tcW w:w="1134" w:type="dxa"/>
            <w:tcBorders>
              <w:top w:val="single" w:sz="4" w:space="0" w:color="auto"/>
              <w:left w:val="single" w:sz="4" w:space="0" w:color="auto"/>
              <w:bottom w:val="single" w:sz="4" w:space="0" w:color="auto"/>
              <w:right w:val="single" w:sz="4" w:space="0" w:color="auto"/>
            </w:tcBorders>
          </w:tcPr>
          <w:p w14:paraId="753586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7442975</w:t>
            </w:r>
          </w:p>
        </w:tc>
      </w:tr>
      <w:tr w:rsidR="009569B5" w:rsidRPr="00A92E63" w14:paraId="3BF757D0" w14:textId="77777777" w:rsidTr="009569B5">
        <w:tc>
          <w:tcPr>
            <w:tcW w:w="663" w:type="dxa"/>
            <w:tcBorders>
              <w:top w:val="single" w:sz="4" w:space="0" w:color="auto"/>
              <w:left w:val="single" w:sz="4" w:space="0" w:color="auto"/>
              <w:bottom w:val="single" w:sz="4" w:space="0" w:color="auto"/>
              <w:right w:val="single" w:sz="4" w:space="0" w:color="auto"/>
            </w:tcBorders>
          </w:tcPr>
          <w:p w14:paraId="48904E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2565</w:t>
            </w:r>
          </w:p>
        </w:tc>
        <w:tc>
          <w:tcPr>
            <w:tcW w:w="1175" w:type="dxa"/>
            <w:tcBorders>
              <w:top w:val="single" w:sz="4" w:space="0" w:color="auto"/>
              <w:left w:val="single" w:sz="4" w:space="0" w:color="auto"/>
              <w:bottom w:val="single" w:sz="4" w:space="0" w:color="auto"/>
              <w:right w:val="single" w:sz="4" w:space="0" w:color="auto"/>
            </w:tcBorders>
          </w:tcPr>
          <w:p w14:paraId="63112F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5770878</w:t>
            </w:r>
          </w:p>
        </w:tc>
        <w:tc>
          <w:tcPr>
            <w:tcW w:w="1134" w:type="dxa"/>
            <w:tcBorders>
              <w:top w:val="single" w:sz="4" w:space="0" w:color="auto"/>
              <w:left w:val="single" w:sz="4" w:space="0" w:color="auto"/>
              <w:bottom w:val="single" w:sz="4" w:space="0" w:color="auto"/>
              <w:right w:val="single" w:sz="4" w:space="0" w:color="auto"/>
            </w:tcBorders>
          </w:tcPr>
          <w:p w14:paraId="255B55C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7442984</w:t>
            </w:r>
          </w:p>
        </w:tc>
      </w:tr>
      <w:tr w:rsidR="009569B5" w:rsidRPr="00A92E63" w14:paraId="3629E297" w14:textId="77777777" w:rsidTr="009569B5">
        <w:tc>
          <w:tcPr>
            <w:tcW w:w="663" w:type="dxa"/>
            <w:tcBorders>
              <w:top w:val="single" w:sz="4" w:space="0" w:color="auto"/>
              <w:left w:val="single" w:sz="4" w:space="0" w:color="auto"/>
              <w:bottom w:val="single" w:sz="4" w:space="0" w:color="auto"/>
              <w:right w:val="single" w:sz="4" w:space="0" w:color="auto"/>
            </w:tcBorders>
          </w:tcPr>
          <w:p w14:paraId="1AF0A5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2566</w:t>
            </w:r>
          </w:p>
        </w:tc>
        <w:tc>
          <w:tcPr>
            <w:tcW w:w="1175" w:type="dxa"/>
            <w:tcBorders>
              <w:top w:val="single" w:sz="4" w:space="0" w:color="auto"/>
              <w:left w:val="single" w:sz="4" w:space="0" w:color="auto"/>
              <w:bottom w:val="single" w:sz="4" w:space="0" w:color="auto"/>
              <w:right w:val="single" w:sz="4" w:space="0" w:color="auto"/>
            </w:tcBorders>
          </w:tcPr>
          <w:p w14:paraId="1CFE58D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5770904</w:t>
            </w:r>
          </w:p>
        </w:tc>
        <w:tc>
          <w:tcPr>
            <w:tcW w:w="1134" w:type="dxa"/>
            <w:tcBorders>
              <w:top w:val="single" w:sz="4" w:space="0" w:color="auto"/>
              <w:left w:val="single" w:sz="4" w:space="0" w:color="auto"/>
              <w:bottom w:val="single" w:sz="4" w:space="0" w:color="auto"/>
              <w:right w:val="single" w:sz="4" w:space="0" w:color="auto"/>
            </w:tcBorders>
          </w:tcPr>
          <w:p w14:paraId="64A201B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7443002</w:t>
            </w:r>
          </w:p>
        </w:tc>
      </w:tr>
      <w:tr w:rsidR="009569B5" w:rsidRPr="00A92E63" w14:paraId="479E19AD" w14:textId="77777777" w:rsidTr="009569B5">
        <w:tc>
          <w:tcPr>
            <w:tcW w:w="663" w:type="dxa"/>
            <w:tcBorders>
              <w:top w:val="single" w:sz="4" w:space="0" w:color="auto"/>
              <w:left w:val="single" w:sz="4" w:space="0" w:color="auto"/>
              <w:bottom w:val="single" w:sz="4" w:space="0" w:color="auto"/>
              <w:right w:val="single" w:sz="4" w:space="0" w:color="auto"/>
            </w:tcBorders>
          </w:tcPr>
          <w:p w14:paraId="7FE68B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2567</w:t>
            </w:r>
          </w:p>
        </w:tc>
        <w:tc>
          <w:tcPr>
            <w:tcW w:w="1175" w:type="dxa"/>
            <w:tcBorders>
              <w:top w:val="single" w:sz="4" w:space="0" w:color="auto"/>
              <w:left w:val="single" w:sz="4" w:space="0" w:color="auto"/>
              <w:bottom w:val="single" w:sz="4" w:space="0" w:color="auto"/>
              <w:right w:val="single" w:sz="4" w:space="0" w:color="auto"/>
            </w:tcBorders>
          </w:tcPr>
          <w:p w14:paraId="4A7ED25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5770919</w:t>
            </w:r>
          </w:p>
        </w:tc>
        <w:tc>
          <w:tcPr>
            <w:tcW w:w="1134" w:type="dxa"/>
            <w:tcBorders>
              <w:top w:val="single" w:sz="4" w:space="0" w:color="auto"/>
              <w:left w:val="single" w:sz="4" w:space="0" w:color="auto"/>
              <w:bottom w:val="single" w:sz="4" w:space="0" w:color="auto"/>
              <w:right w:val="single" w:sz="4" w:space="0" w:color="auto"/>
            </w:tcBorders>
          </w:tcPr>
          <w:p w14:paraId="7E596C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7443016</w:t>
            </w:r>
          </w:p>
        </w:tc>
      </w:tr>
      <w:tr w:rsidR="009569B5" w:rsidRPr="00A92E63" w14:paraId="168AB1C4" w14:textId="77777777" w:rsidTr="009569B5">
        <w:tc>
          <w:tcPr>
            <w:tcW w:w="663" w:type="dxa"/>
            <w:tcBorders>
              <w:top w:val="single" w:sz="4" w:space="0" w:color="auto"/>
              <w:left w:val="single" w:sz="4" w:space="0" w:color="auto"/>
              <w:bottom w:val="single" w:sz="4" w:space="0" w:color="auto"/>
              <w:right w:val="single" w:sz="4" w:space="0" w:color="auto"/>
            </w:tcBorders>
          </w:tcPr>
          <w:p w14:paraId="174BD4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2568</w:t>
            </w:r>
          </w:p>
        </w:tc>
        <w:tc>
          <w:tcPr>
            <w:tcW w:w="1175" w:type="dxa"/>
            <w:tcBorders>
              <w:top w:val="single" w:sz="4" w:space="0" w:color="auto"/>
              <w:left w:val="single" w:sz="4" w:space="0" w:color="auto"/>
              <w:bottom w:val="single" w:sz="4" w:space="0" w:color="auto"/>
              <w:right w:val="single" w:sz="4" w:space="0" w:color="auto"/>
            </w:tcBorders>
          </w:tcPr>
          <w:p w14:paraId="53184D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5770929</w:t>
            </w:r>
          </w:p>
        </w:tc>
        <w:tc>
          <w:tcPr>
            <w:tcW w:w="1134" w:type="dxa"/>
            <w:tcBorders>
              <w:top w:val="single" w:sz="4" w:space="0" w:color="auto"/>
              <w:left w:val="single" w:sz="4" w:space="0" w:color="auto"/>
              <w:bottom w:val="single" w:sz="4" w:space="0" w:color="auto"/>
              <w:right w:val="single" w:sz="4" w:space="0" w:color="auto"/>
            </w:tcBorders>
          </w:tcPr>
          <w:p w14:paraId="66639C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7443034</w:t>
            </w:r>
          </w:p>
        </w:tc>
      </w:tr>
      <w:tr w:rsidR="009569B5" w:rsidRPr="00A92E63" w14:paraId="61D4F688" w14:textId="77777777" w:rsidTr="009569B5">
        <w:tc>
          <w:tcPr>
            <w:tcW w:w="663" w:type="dxa"/>
            <w:tcBorders>
              <w:top w:val="single" w:sz="4" w:space="0" w:color="auto"/>
              <w:left w:val="single" w:sz="4" w:space="0" w:color="auto"/>
              <w:bottom w:val="single" w:sz="4" w:space="0" w:color="auto"/>
              <w:right w:val="single" w:sz="4" w:space="0" w:color="auto"/>
            </w:tcBorders>
          </w:tcPr>
          <w:p w14:paraId="61D2587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2569</w:t>
            </w:r>
          </w:p>
        </w:tc>
        <w:tc>
          <w:tcPr>
            <w:tcW w:w="1175" w:type="dxa"/>
            <w:tcBorders>
              <w:top w:val="single" w:sz="4" w:space="0" w:color="auto"/>
              <w:left w:val="single" w:sz="4" w:space="0" w:color="auto"/>
              <w:bottom w:val="single" w:sz="4" w:space="0" w:color="auto"/>
              <w:right w:val="single" w:sz="4" w:space="0" w:color="auto"/>
            </w:tcBorders>
          </w:tcPr>
          <w:p w14:paraId="5D9974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5770934</w:t>
            </w:r>
          </w:p>
        </w:tc>
        <w:tc>
          <w:tcPr>
            <w:tcW w:w="1134" w:type="dxa"/>
            <w:tcBorders>
              <w:top w:val="single" w:sz="4" w:space="0" w:color="auto"/>
              <w:left w:val="single" w:sz="4" w:space="0" w:color="auto"/>
              <w:bottom w:val="single" w:sz="4" w:space="0" w:color="auto"/>
              <w:right w:val="single" w:sz="4" w:space="0" w:color="auto"/>
            </w:tcBorders>
          </w:tcPr>
          <w:p w14:paraId="630F6CF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7443055</w:t>
            </w:r>
          </w:p>
        </w:tc>
      </w:tr>
      <w:tr w:rsidR="009569B5" w:rsidRPr="00A92E63" w14:paraId="5AD7E023" w14:textId="77777777" w:rsidTr="009569B5">
        <w:tc>
          <w:tcPr>
            <w:tcW w:w="663" w:type="dxa"/>
            <w:tcBorders>
              <w:top w:val="single" w:sz="4" w:space="0" w:color="auto"/>
              <w:left w:val="single" w:sz="4" w:space="0" w:color="auto"/>
              <w:bottom w:val="single" w:sz="4" w:space="0" w:color="auto"/>
              <w:right w:val="single" w:sz="4" w:space="0" w:color="auto"/>
            </w:tcBorders>
          </w:tcPr>
          <w:p w14:paraId="4202AA5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2570</w:t>
            </w:r>
          </w:p>
        </w:tc>
        <w:tc>
          <w:tcPr>
            <w:tcW w:w="1175" w:type="dxa"/>
            <w:tcBorders>
              <w:top w:val="single" w:sz="4" w:space="0" w:color="auto"/>
              <w:left w:val="single" w:sz="4" w:space="0" w:color="auto"/>
              <w:bottom w:val="single" w:sz="4" w:space="0" w:color="auto"/>
              <w:right w:val="single" w:sz="4" w:space="0" w:color="auto"/>
            </w:tcBorders>
          </w:tcPr>
          <w:p w14:paraId="7B4D3A1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5770932</w:t>
            </w:r>
          </w:p>
        </w:tc>
        <w:tc>
          <w:tcPr>
            <w:tcW w:w="1134" w:type="dxa"/>
            <w:tcBorders>
              <w:top w:val="single" w:sz="4" w:space="0" w:color="auto"/>
              <w:left w:val="single" w:sz="4" w:space="0" w:color="auto"/>
              <w:bottom w:val="single" w:sz="4" w:space="0" w:color="auto"/>
              <w:right w:val="single" w:sz="4" w:space="0" w:color="auto"/>
            </w:tcBorders>
          </w:tcPr>
          <w:p w14:paraId="5CB9B1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7443075</w:t>
            </w:r>
          </w:p>
        </w:tc>
      </w:tr>
      <w:tr w:rsidR="009569B5" w:rsidRPr="00A92E63" w14:paraId="28880A90" w14:textId="77777777" w:rsidTr="009569B5">
        <w:tc>
          <w:tcPr>
            <w:tcW w:w="663" w:type="dxa"/>
            <w:tcBorders>
              <w:top w:val="single" w:sz="4" w:space="0" w:color="auto"/>
              <w:left w:val="single" w:sz="4" w:space="0" w:color="auto"/>
              <w:bottom w:val="single" w:sz="4" w:space="0" w:color="auto"/>
              <w:right w:val="single" w:sz="4" w:space="0" w:color="auto"/>
            </w:tcBorders>
          </w:tcPr>
          <w:p w14:paraId="26BE742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2571</w:t>
            </w:r>
          </w:p>
        </w:tc>
        <w:tc>
          <w:tcPr>
            <w:tcW w:w="1175" w:type="dxa"/>
            <w:tcBorders>
              <w:top w:val="single" w:sz="4" w:space="0" w:color="auto"/>
              <w:left w:val="single" w:sz="4" w:space="0" w:color="auto"/>
              <w:bottom w:val="single" w:sz="4" w:space="0" w:color="auto"/>
              <w:right w:val="single" w:sz="4" w:space="0" w:color="auto"/>
            </w:tcBorders>
          </w:tcPr>
          <w:p w14:paraId="737A18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5770925</w:t>
            </w:r>
          </w:p>
        </w:tc>
        <w:tc>
          <w:tcPr>
            <w:tcW w:w="1134" w:type="dxa"/>
            <w:tcBorders>
              <w:top w:val="single" w:sz="4" w:space="0" w:color="auto"/>
              <w:left w:val="single" w:sz="4" w:space="0" w:color="auto"/>
              <w:bottom w:val="single" w:sz="4" w:space="0" w:color="auto"/>
              <w:right w:val="single" w:sz="4" w:space="0" w:color="auto"/>
            </w:tcBorders>
          </w:tcPr>
          <w:p w14:paraId="2E19A2D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7443094</w:t>
            </w:r>
          </w:p>
        </w:tc>
      </w:tr>
      <w:tr w:rsidR="009569B5" w:rsidRPr="00A92E63" w14:paraId="1468B755" w14:textId="77777777" w:rsidTr="009569B5">
        <w:tc>
          <w:tcPr>
            <w:tcW w:w="663" w:type="dxa"/>
            <w:tcBorders>
              <w:top w:val="single" w:sz="4" w:space="0" w:color="auto"/>
              <w:left w:val="single" w:sz="4" w:space="0" w:color="auto"/>
              <w:bottom w:val="single" w:sz="4" w:space="0" w:color="auto"/>
              <w:right w:val="single" w:sz="4" w:space="0" w:color="auto"/>
            </w:tcBorders>
          </w:tcPr>
          <w:p w14:paraId="0609F9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2572</w:t>
            </w:r>
          </w:p>
        </w:tc>
        <w:tc>
          <w:tcPr>
            <w:tcW w:w="1175" w:type="dxa"/>
            <w:tcBorders>
              <w:top w:val="single" w:sz="4" w:space="0" w:color="auto"/>
              <w:left w:val="single" w:sz="4" w:space="0" w:color="auto"/>
              <w:bottom w:val="single" w:sz="4" w:space="0" w:color="auto"/>
              <w:right w:val="single" w:sz="4" w:space="0" w:color="auto"/>
            </w:tcBorders>
          </w:tcPr>
          <w:p w14:paraId="47B940C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5770920</w:t>
            </w:r>
          </w:p>
        </w:tc>
        <w:tc>
          <w:tcPr>
            <w:tcW w:w="1134" w:type="dxa"/>
            <w:tcBorders>
              <w:top w:val="single" w:sz="4" w:space="0" w:color="auto"/>
              <w:left w:val="single" w:sz="4" w:space="0" w:color="auto"/>
              <w:bottom w:val="single" w:sz="4" w:space="0" w:color="auto"/>
              <w:right w:val="single" w:sz="4" w:space="0" w:color="auto"/>
            </w:tcBorders>
          </w:tcPr>
          <w:p w14:paraId="28F685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7443103</w:t>
            </w:r>
          </w:p>
        </w:tc>
      </w:tr>
      <w:tr w:rsidR="009569B5" w:rsidRPr="00A92E63" w14:paraId="04D137C1" w14:textId="77777777" w:rsidTr="009569B5">
        <w:tc>
          <w:tcPr>
            <w:tcW w:w="663" w:type="dxa"/>
            <w:tcBorders>
              <w:top w:val="single" w:sz="4" w:space="0" w:color="auto"/>
              <w:left w:val="single" w:sz="4" w:space="0" w:color="auto"/>
              <w:bottom w:val="single" w:sz="4" w:space="0" w:color="auto"/>
              <w:right w:val="single" w:sz="4" w:space="0" w:color="auto"/>
            </w:tcBorders>
          </w:tcPr>
          <w:p w14:paraId="104DF57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2573</w:t>
            </w:r>
          </w:p>
        </w:tc>
        <w:tc>
          <w:tcPr>
            <w:tcW w:w="1175" w:type="dxa"/>
            <w:tcBorders>
              <w:top w:val="single" w:sz="4" w:space="0" w:color="auto"/>
              <w:left w:val="single" w:sz="4" w:space="0" w:color="auto"/>
              <w:bottom w:val="single" w:sz="4" w:space="0" w:color="auto"/>
              <w:right w:val="single" w:sz="4" w:space="0" w:color="auto"/>
            </w:tcBorders>
          </w:tcPr>
          <w:p w14:paraId="19CEE24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5770916</w:t>
            </w:r>
          </w:p>
        </w:tc>
        <w:tc>
          <w:tcPr>
            <w:tcW w:w="1134" w:type="dxa"/>
            <w:tcBorders>
              <w:top w:val="single" w:sz="4" w:space="0" w:color="auto"/>
              <w:left w:val="single" w:sz="4" w:space="0" w:color="auto"/>
              <w:bottom w:val="single" w:sz="4" w:space="0" w:color="auto"/>
              <w:right w:val="single" w:sz="4" w:space="0" w:color="auto"/>
            </w:tcBorders>
          </w:tcPr>
          <w:p w14:paraId="30CB5D9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7443109</w:t>
            </w:r>
          </w:p>
        </w:tc>
      </w:tr>
      <w:tr w:rsidR="009569B5" w:rsidRPr="00A92E63" w14:paraId="11B9C17E" w14:textId="77777777" w:rsidTr="009569B5">
        <w:tc>
          <w:tcPr>
            <w:tcW w:w="663" w:type="dxa"/>
            <w:tcBorders>
              <w:top w:val="single" w:sz="4" w:space="0" w:color="auto"/>
              <w:left w:val="single" w:sz="4" w:space="0" w:color="auto"/>
              <w:bottom w:val="single" w:sz="4" w:space="0" w:color="auto"/>
              <w:right w:val="single" w:sz="4" w:space="0" w:color="auto"/>
            </w:tcBorders>
          </w:tcPr>
          <w:p w14:paraId="6954A3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2574</w:t>
            </w:r>
          </w:p>
        </w:tc>
        <w:tc>
          <w:tcPr>
            <w:tcW w:w="1175" w:type="dxa"/>
            <w:tcBorders>
              <w:top w:val="single" w:sz="4" w:space="0" w:color="auto"/>
              <w:left w:val="single" w:sz="4" w:space="0" w:color="auto"/>
              <w:bottom w:val="single" w:sz="4" w:space="0" w:color="auto"/>
              <w:right w:val="single" w:sz="4" w:space="0" w:color="auto"/>
            </w:tcBorders>
          </w:tcPr>
          <w:p w14:paraId="6F1CF49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5770912</w:t>
            </w:r>
          </w:p>
        </w:tc>
        <w:tc>
          <w:tcPr>
            <w:tcW w:w="1134" w:type="dxa"/>
            <w:tcBorders>
              <w:top w:val="single" w:sz="4" w:space="0" w:color="auto"/>
              <w:left w:val="single" w:sz="4" w:space="0" w:color="auto"/>
              <w:bottom w:val="single" w:sz="4" w:space="0" w:color="auto"/>
              <w:right w:val="single" w:sz="4" w:space="0" w:color="auto"/>
            </w:tcBorders>
          </w:tcPr>
          <w:p w14:paraId="44E148F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7443114</w:t>
            </w:r>
          </w:p>
        </w:tc>
      </w:tr>
      <w:tr w:rsidR="009569B5" w:rsidRPr="00A92E63" w14:paraId="249D8A56" w14:textId="77777777" w:rsidTr="009569B5">
        <w:tc>
          <w:tcPr>
            <w:tcW w:w="663" w:type="dxa"/>
            <w:tcBorders>
              <w:top w:val="single" w:sz="4" w:space="0" w:color="auto"/>
              <w:left w:val="single" w:sz="4" w:space="0" w:color="auto"/>
              <w:bottom w:val="single" w:sz="4" w:space="0" w:color="auto"/>
              <w:right w:val="single" w:sz="4" w:space="0" w:color="auto"/>
            </w:tcBorders>
          </w:tcPr>
          <w:p w14:paraId="1E40BF5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2575</w:t>
            </w:r>
          </w:p>
        </w:tc>
        <w:tc>
          <w:tcPr>
            <w:tcW w:w="1175" w:type="dxa"/>
            <w:tcBorders>
              <w:top w:val="single" w:sz="4" w:space="0" w:color="auto"/>
              <w:left w:val="single" w:sz="4" w:space="0" w:color="auto"/>
              <w:bottom w:val="single" w:sz="4" w:space="0" w:color="auto"/>
              <w:right w:val="single" w:sz="4" w:space="0" w:color="auto"/>
            </w:tcBorders>
          </w:tcPr>
          <w:p w14:paraId="34FA1C4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5770910</w:t>
            </w:r>
          </w:p>
        </w:tc>
        <w:tc>
          <w:tcPr>
            <w:tcW w:w="1134" w:type="dxa"/>
            <w:tcBorders>
              <w:top w:val="single" w:sz="4" w:space="0" w:color="auto"/>
              <w:left w:val="single" w:sz="4" w:space="0" w:color="auto"/>
              <w:bottom w:val="single" w:sz="4" w:space="0" w:color="auto"/>
              <w:right w:val="single" w:sz="4" w:space="0" w:color="auto"/>
            </w:tcBorders>
          </w:tcPr>
          <w:p w14:paraId="7A1C23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7443118</w:t>
            </w:r>
          </w:p>
        </w:tc>
      </w:tr>
      <w:tr w:rsidR="009569B5" w:rsidRPr="00A92E63" w14:paraId="7F441266" w14:textId="77777777" w:rsidTr="009569B5">
        <w:tc>
          <w:tcPr>
            <w:tcW w:w="663" w:type="dxa"/>
            <w:tcBorders>
              <w:top w:val="single" w:sz="4" w:space="0" w:color="auto"/>
              <w:left w:val="single" w:sz="4" w:space="0" w:color="auto"/>
              <w:bottom w:val="single" w:sz="4" w:space="0" w:color="auto"/>
              <w:right w:val="single" w:sz="4" w:space="0" w:color="auto"/>
            </w:tcBorders>
          </w:tcPr>
          <w:p w14:paraId="4AD0CE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2576</w:t>
            </w:r>
          </w:p>
        </w:tc>
        <w:tc>
          <w:tcPr>
            <w:tcW w:w="1175" w:type="dxa"/>
            <w:tcBorders>
              <w:top w:val="single" w:sz="4" w:space="0" w:color="auto"/>
              <w:left w:val="single" w:sz="4" w:space="0" w:color="auto"/>
              <w:bottom w:val="single" w:sz="4" w:space="0" w:color="auto"/>
              <w:right w:val="single" w:sz="4" w:space="0" w:color="auto"/>
            </w:tcBorders>
          </w:tcPr>
          <w:p w14:paraId="479296C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5770924</w:t>
            </w:r>
          </w:p>
        </w:tc>
        <w:tc>
          <w:tcPr>
            <w:tcW w:w="1134" w:type="dxa"/>
            <w:tcBorders>
              <w:top w:val="single" w:sz="4" w:space="0" w:color="auto"/>
              <w:left w:val="single" w:sz="4" w:space="0" w:color="auto"/>
              <w:bottom w:val="single" w:sz="4" w:space="0" w:color="auto"/>
              <w:right w:val="single" w:sz="4" w:space="0" w:color="auto"/>
            </w:tcBorders>
          </w:tcPr>
          <w:p w14:paraId="5DAE356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7443152</w:t>
            </w:r>
          </w:p>
        </w:tc>
      </w:tr>
      <w:tr w:rsidR="009569B5" w:rsidRPr="00A92E63" w14:paraId="463AA3CF" w14:textId="77777777" w:rsidTr="009569B5">
        <w:tc>
          <w:tcPr>
            <w:tcW w:w="663" w:type="dxa"/>
            <w:tcBorders>
              <w:top w:val="single" w:sz="4" w:space="0" w:color="auto"/>
              <w:left w:val="single" w:sz="4" w:space="0" w:color="auto"/>
              <w:bottom w:val="single" w:sz="4" w:space="0" w:color="auto"/>
              <w:right w:val="single" w:sz="4" w:space="0" w:color="auto"/>
            </w:tcBorders>
          </w:tcPr>
          <w:p w14:paraId="7182CC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2577</w:t>
            </w:r>
          </w:p>
        </w:tc>
        <w:tc>
          <w:tcPr>
            <w:tcW w:w="1175" w:type="dxa"/>
            <w:tcBorders>
              <w:top w:val="single" w:sz="4" w:space="0" w:color="auto"/>
              <w:left w:val="single" w:sz="4" w:space="0" w:color="auto"/>
              <w:bottom w:val="single" w:sz="4" w:space="0" w:color="auto"/>
              <w:right w:val="single" w:sz="4" w:space="0" w:color="auto"/>
            </w:tcBorders>
          </w:tcPr>
          <w:p w14:paraId="41F268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5770943</w:t>
            </w:r>
          </w:p>
        </w:tc>
        <w:tc>
          <w:tcPr>
            <w:tcW w:w="1134" w:type="dxa"/>
            <w:tcBorders>
              <w:top w:val="single" w:sz="4" w:space="0" w:color="auto"/>
              <w:left w:val="single" w:sz="4" w:space="0" w:color="auto"/>
              <w:bottom w:val="single" w:sz="4" w:space="0" w:color="auto"/>
              <w:right w:val="single" w:sz="4" w:space="0" w:color="auto"/>
            </w:tcBorders>
          </w:tcPr>
          <w:p w14:paraId="0B909F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7443199</w:t>
            </w:r>
          </w:p>
        </w:tc>
      </w:tr>
      <w:tr w:rsidR="009569B5" w:rsidRPr="00A92E63" w14:paraId="31F471A6" w14:textId="77777777" w:rsidTr="009569B5">
        <w:tc>
          <w:tcPr>
            <w:tcW w:w="663" w:type="dxa"/>
            <w:tcBorders>
              <w:top w:val="single" w:sz="4" w:space="0" w:color="auto"/>
              <w:left w:val="single" w:sz="4" w:space="0" w:color="auto"/>
              <w:bottom w:val="single" w:sz="4" w:space="0" w:color="auto"/>
              <w:right w:val="single" w:sz="4" w:space="0" w:color="auto"/>
            </w:tcBorders>
          </w:tcPr>
          <w:p w14:paraId="52AB07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2578</w:t>
            </w:r>
          </w:p>
        </w:tc>
        <w:tc>
          <w:tcPr>
            <w:tcW w:w="1175" w:type="dxa"/>
            <w:tcBorders>
              <w:top w:val="single" w:sz="4" w:space="0" w:color="auto"/>
              <w:left w:val="single" w:sz="4" w:space="0" w:color="auto"/>
              <w:bottom w:val="single" w:sz="4" w:space="0" w:color="auto"/>
              <w:right w:val="single" w:sz="4" w:space="0" w:color="auto"/>
            </w:tcBorders>
          </w:tcPr>
          <w:p w14:paraId="064028E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5770945</w:t>
            </w:r>
          </w:p>
        </w:tc>
        <w:tc>
          <w:tcPr>
            <w:tcW w:w="1134" w:type="dxa"/>
            <w:tcBorders>
              <w:top w:val="single" w:sz="4" w:space="0" w:color="auto"/>
              <w:left w:val="single" w:sz="4" w:space="0" w:color="auto"/>
              <w:bottom w:val="single" w:sz="4" w:space="0" w:color="auto"/>
              <w:right w:val="single" w:sz="4" w:space="0" w:color="auto"/>
            </w:tcBorders>
          </w:tcPr>
          <w:p w14:paraId="666E565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7443204</w:t>
            </w:r>
          </w:p>
        </w:tc>
      </w:tr>
      <w:tr w:rsidR="009569B5" w:rsidRPr="00A92E63" w14:paraId="7EA65373" w14:textId="77777777" w:rsidTr="009569B5">
        <w:tc>
          <w:tcPr>
            <w:tcW w:w="663" w:type="dxa"/>
            <w:tcBorders>
              <w:top w:val="single" w:sz="4" w:space="0" w:color="auto"/>
              <w:left w:val="single" w:sz="4" w:space="0" w:color="auto"/>
              <w:bottom w:val="single" w:sz="4" w:space="0" w:color="auto"/>
              <w:right w:val="single" w:sz="4" w:space="0" w:color="auto"/>
            </w:tcBorders>
          </w:tcPr>
          <w:p w14:paraId="09B8BF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2579</w:t>
            </w:r>
          </w:p>
        </w:tc>
        <w:tc>
          <w:tcPr>
            <w:tcW w:w="1175" w:type="dxa"/>
            <w:tcBorders>
              <w:top w:val="single" w:sz="4" w:space="0" w:color="auto"/>
              <w:left w:val="single" w:sz="4" w:space="0" w:color="auto"/>
              <w:bottom w:val="single" w:sz="4" w:space="0" w:color="auto"/>
              <w:right w:val="single" w:sz="4" w:space="0" w:color="auto"/>
            </w:tcBorders>
          </w:tcPr>
          <w:p w14:paraId="0FA2F4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5770955</w:t>
            </w:r>
          </w:p>
        </w:tc>
        <w:tc>
          <w:tcPr>
            <w:tcW w:w="1134" w:type="dxa"/>
            <w:tcBorders>
              <w:top w:val="single" w:sz="4" w:space="0" w:color="auto"/>
              <w:left w:val="single" w:sz="4" w:space="0" w:color="auto"/>
              <w:bottom w:val="single" w:sz="4" w:space="0" w:color="auto"/>
              <w:right w:val="single" w:sz="4" w:space="0" w:color="auto"/>
            </w:tcBorders>
          </w:tcPr>
          <w:p w14:paraId="7995B0A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7443215</w:t>
            </w:r>
          </w:p>
        </w:tc>
      </w:tr>
      <w:tr w:rsidR="009569B5" w:rsidRPr="00A92E63" w14:paraId="63EBC645" w14:textId="77777777" w:rsidTr="009569B5">
        <w:tc>
          <w:tcPr>
            <w:tcW w:w="663" w:type="dxa"/>
            <w:tcBorders>
              <w:top w:val="single" w:sz="4" w:space="0" w:color="auto"/>
              <w:left w:val="single" w:sz="4" w:space="0" w:color="auto"/>
              <w:bottom w:val="single" w:sz="4" w:space="0" w:color="auto"/>
              <w:right w:val="single" w:sz="4" w:space="0" w:color="auto"/>
            </w:tcBorders>
          </w:tcPr>
          <w:p w14:paraId="4DDC54E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2580</w:t>
            </w:r>
          </w:p>
        </w:tc>
        <w:tc>
          <w:tcPr>
            <w:tcW w:w="1175" w:type="dxa"/>
            <w:tcBorders>
              <w:top w:val="single" w:sz="4" w:space="0" w:color="auto"/>
              <w:left w:val="single" w:sz="4" w:space="0" w:color="auto"/>
              <w:bottom w:val="single" w:sz="4" w:space="0" w:color="auto"/>
              <w:right w:val="single" w:sz="4" w:space="0" w:color="auto"/>
            </w:tcBorders>
          </w:tcPr>
          <w:p w14:paraId="18B1A1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5770966</w:t>
            </w:r>
          </w:p>
        </w:tc>
        <w:tc>
          <w:tcPr>
            <w:tcW w:w="1134" w:type="dxa"/>
            <w:tcBorders>
              <w:top w:val="single" w:sz="4" w:space="0" w:color="auto"/>
              <w:left w:val="single" w:sz="4" w:space="0" w:color="auto"/>
              <w:bottom w:val="single" w:sz="4" w:space="0" w:color="auto"/>
              <w:right w:val="single" w:sz="4" w:space="0" w:color="auto"/>
            </w:tcBorders>
          </w:tcPr>
          <w:p w14:paraId="7183AF5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7443234</w:t>
            </w:r>
          </w:p>
        </w:tc>
      </w:tr>
      <w:tr w:rsidR="009569B5" w:rsidRPr="00A92E63" w14:paraId="4EEDD3CF" w14:textId="77777777" w:rsidTr="009569B5">
        <w:tc>
          <w:tcPr>
            <w:tcW w:w="663" w:type="dxa"/>
            <w:tcBorders>
              <w:top w:val="single" w:sz="4" w:space="0" w:color="auto"/>
              <w:left w:val="single" w:sz="4" w:space="0" w:color="auto"/>
              <w:bottom w:val="single" w:sz="4" w:space="0" w:color="auto"/>
              <w:right w:val="single" w:sz="4" w:space="0" w:color="auto"/>
            </w:tcBorders>
          </w:tcPr>
          <w:p w14:paraId="672241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2581</w:t>
            </w:r>
          </w:p>
        </w:tc>
        <w:tc>
          <w:tcPr>
            <w:tcW w:w="1175" w:type="dxa"/>
            <w:tcBorders>
              <w:top w:val="single" w:sz="4" w:space="0" w:color="auto"/>
              <w:left w:val="single" w:sz="4" w:space="0" w:color="auto"/>
              <w:bottom w:val="single" w:sz="4" w:space="0" w:color="auto"/>
              <w:right w:val="single" w:sz="4" w:space="0" w:color="auto"/>
            </w:tcBorders>
          </w:tcPr>
          <w:p w14:paraId="2838803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5770970</w:t>
            </w:r>
          </w:p>
        </w:tc>
        <w:tc>
          <w:tcPr>
            <w:tcW w:w="1134" w:type="dxa"/>
            <w:tcBorders>
              <w:top w:val="single" w:sz="4" w:space="0" w:color="auto"/>
              <w:left w:val="single" w:sz="4" w:space="0" w:color="auto"/>
              <w:bottom w:val="single" w:sz="4" w:space="0" w:color="auto"/>
              <w:right w:val="single" w:sz="4" w:space="0" w:color="auto"/>
            </w:tcBorders>
          </w:tcPr>
          <w:p w14:paraId="1A9B32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7443255</w:t>
            </w:r>
          </w:p>
        </w:tc>
      </w:tr>
      <w:tr w:rsidR="009569B5" w:rsidRPr="00A92E63" w14:paraId="699060FC" w14:textId="77777777" w:rsidTr="009569B5">
        <w:tc>
          <w:tcPr>
            <w:tcW w:w="663" w:type="dxa"/>
            <w:tcBorders>
              <w:top w:val="single" w:sz="4" w:space="0" w:color="auto"/>
              <w:left w:val="single" w:sz="4" w:space="0" w:color="auto"/>
              <w:bottom w:val="single" w:sz="4" w:space="0" w:color="auto"/>
              <w:right w:val="single" w:sz="4" w:space="0" w:color="auto"/>
            </w:tcBorders>
          </w:tcPr>
          <w:p w14:paraId="14E38E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2582</w:t>
            </w:r>
          </w:p>
        </w:tc>
        <w:tc>
          <w:tcPr>
            <w:tcW w:w="1175" w:type="dxa"/>
            <w:tcBorders>
              <w:top w:val="single" w:sz="4" w:space="0" w:color="auto"/>
              <w:left w:val="single" w:sz="4" w:space="0" w:color="auto"/>
              <w:bottom w:val="single" w:sz="4" w:space="0" w:color="auto"/>
              <w:right w:val="single" w:sz="4" w:space="0" w:color="auto"/>
            </w:tcBorders>
          </w:tcPr>
          <w:p w14:paraId="78E1B0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5770968</w:t>
            </w:r>
          </w:p>
        </w:tc>
        <w:tc>
          <w:tcPr>
            <w:tcW w:w="1134" w:type="dxa"/>
            <w:tcBorders>
              <w:top w:val="single" w:sz="4" w:space="0" w:color="auto"/>
              <w:left w:val="single" w:sz="4" w:space="0" w:color="auto"/>
              <w:bottom w:val="single" w:sz="4" w:space="0" w:color="auto"/>
              <w:right w:val="single" w:sz="4" w:space="0" w:color="auto"/>
            </w:tcBorders>
          </w:tcPr>
          <w:p w14:paraId="053F54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7443277</w:t>
            </w:r>
          </w:p>
        </w:tc>
      </w:tr>
      <w:tr w:rsidR="009569B5" w:rsidRPr="00A92E63" w14:paraId="59931AD4" w14:textId="77777777" w:rsidTr="009569B5">
        <w:tc>
          <w:tcPr>
            <w:tcW w:w="663" w:type="dxa"/>
            <w:tcBorders>
              <w:top w:val="single" w:sz="4" w:space="0" w:color="auto"/>
              <w:left w:val="single" w:sz="4" w:space="0" w:color="auto"/>
              <w:bottom w:val="single" w:sz="4" w:space="0" w:color="auto"/>
              <w:right w:val="single" w:sz="4" w:space="0" w:color="auto"/>
            </w:tcBorders>
          </w:tcPr>
          <w:p w14:paraId="62E58A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2583</w:t>
            </w:r>
          </w:p>
        </w:tc>
        <w:tc>
          <w:tcPr>
            <w:tcW w:w="1175" w:type="dxa"/>
            <w:tcBorders>
              <w:top w:val="single" w:sz="4" w:space="0" w:color="auto"/>
              <w:left w:val="single" w:sz="4" w:space="0" w:color="auto"/>
              <w:bottom w:val="single" w:sz="4" w:space="0" w:color="auto"/>
              <w:right w:val="single" w:sz="4" w:space="0" w:color="auto"/>
            </w:tcBorders>
          </w:tcPr>
          <w:p w14:paraId="1B0A997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5770960</w:t>
            </w:r>
          </w:p>
        </w:tc>
        <w:tc>
          <w:tcPr>
            <w:tcW w:w="1134" w:type="dxa"/>
            <w:tcBorders>
              <w:top w:val="single" w:sz="4" w:space="0" w:color="auto"/>
              <w:left w:val="single" w:sz="4" w:space="0" w:color="auto"/>
              <w:bottom w:val="single" w:sz="4" w:space="0" w:color="auto"/>
              <w:right w:val="single" w:sz="4" w:space="0" w:color="auto"/>
            </w:tcBorders>
          </w:tcPr>
          <w:p w14:paraId="00AF21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7443296</w:t>
            </w:r>
          </w:p>
        </w:tc>
      </w:tr>
      <w:tr w:rsidR="009569B5" w:rsidRPr="00A92E63" w14:paraId="3905F5DA" w14:textId="77777777" w:rsidTr="009569B5">
        <w:tc>
          <w:tcPr>
            <w:tcW w:w="663" w:type="dxa"/>
            <w:tcBorders>
              <w:top w:val="single" w:sz="4" w:space="0" w:color="auto"/>
              <w:left w:val="single" w:sz="4" w:space="0" w:color="auto"/>
              <w:bottom w:val="single" w:sz="4" w:space="0" w:color="auto"/>
              <w:right w:val="single" w:sz="4" w:space="0" w:color="auto"/>
            </w:tcBorders>
          </w:tcPr>
          <w:p w14:paraId="7B7918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2584</w:t>
            </w:r>
          </w:p>
        </w:tc>
        <w:tc>
          <w:tcPr>
            <w:tcW w:w="1175" w:type="dxa"/>
            <w:tcBorders>
              <w:top w:val="single" w:sz="4" w:space="0" w:color="auto"/>
              <w:left w:val="single" w:sz="4" w:space="0" w:color="auto"/>
              <w:bottom w:val="single" w:sz="4" w:space="0" w:color="auto"/>
              <w:right w:val="single" w:sz="4" w:space="0" w:color="auto"/>
            </w:tcBorders>
          </w:tcPr>
          <w:p w14:paraId="6FB0915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5770947</w:t>
            </w:r>
          </w:p>
        </w:tc>
        <w:tc>
          <w:tcPr>
            <w:tcW w:w="1134" w:type="dxa"/>
            <w:tcBorders>
              <w:top w:val="single" w:sz="4" w:space="0" w:color="auto"/>
              <w:left w:val="single" w:sz="4" w:space="0" w:color="auto"/>
              <w:bottom w:val="single" w:sz="4" w:space="0" w:color="auto"/>
              <w:right w:val="single" w:sz="4" w:space="0" w:color="auto"/>
            </w:tcBorders>
          </w:tcPr>
          <w:p w14:paraId="63C5DEE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7443311</w:t>
            </w:r>
          </w:p>
        </w:tc>
      </w:tr>
      <w:tr w:rsidR="009569B5" w:rsidRPr="00A92E63" w14:paraId="31B4EC44" w14:textId="77777777" w:rsidTr="009569B5">
        <w:tc>
          <w:tcPr>
            <w:tcW w:w="663" w:type="dxa"/>
            <w:tcBorders>
              <w:top w:val="single" w:sz="4" w:space="0" w:color="auto"/>
              <w:left w:val="single" w:sz="4" w:space="0" w:color="auto"/>
              <w:bottom w:val="single" w:sz="4" w:space="0" w:color="auto"/>
              <w:right w:val="single" w:sz="4" w:space="0" w:color="auto"/>
            </w:tcBorders>
          </w:tcPr>
          <w:p w14:paraId="34B578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2585</w:t>
            </w:r>
          </w:p>
        </w:tc>
        <w:tc>
          <w:tcPr>
            <w:tcW w:w="1175" w:type="dxa"/>
            <w:tcBorders>
              <w:top w:val="single" w:sz="4" w:space="0" w:color="auto"/>
              <w:left w:val="single" w:sz="4" w:space="0" w:color="auto"/>
              <w:bottom w:val="single" w:sz="4" w:space="0" w:color="auto"/>
              <w:right w:val="single" w:sz="4" w:space="0" w:color="auto"/>
            </w:tcBorders>
          </w:tcPr>
          <w:p w14:paraId="30D010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5770979</w:t>
            </w:r>
          </w:p>
        </w:tc>
        <w:tc>
          <w:tcPr>
            <w:tcW w:w="1134" w:type="dxa"/>
            <w:tcBorders>
              <w:top w:val="single" w:sz="4" w:space="0" w:color="auto"/>
              <w:left w:val="single" w:sz="4" w:space="0" w:color="auto"/>
              <w:bottom w:val="single" w:sz="4" w:space="0" w:color="auto"/>
              <w:right w:val="single" w:sz="4" w:space="0" w:color="auto"/>
            </w:tcBorders>
          </w:tcPr>
          <w:p w14:paraId="3923E9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7443380</w:t>
            </w:r>
          </w:p>
        </w:tc>
      </w:tr>
      <w:tr w:rsidR="009569B5" w:rsidRPr="00A92E63" w14:paraId="685CFC5E" w14:textId="77777777" w:rsidTr="009569B5">
        <w:tc>
          <w:tcPr>
            <w:tcW w:w="663" w:type="dxa"/>
            <w:tcBorders>
              <w:top w:val="single" w:sz="4" w:space="0" w:color="auto"/>
              <w:left w:val="single" w:sz="4" w:space="0" w:color="auto"/>
              <w:bottom w:val="single" w:sz="4" w:space="0" w:color="auto"/>
              <w:right w:val="single" w:sz="4" w:space="0" w:color="auto"/>
            </w:tcBorders>
          </w:tcPr>
          <w:p w14:paraId="04D8B7C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2586</w:t>
            </w:r>
          </w:p>
        </w:tc>
        <w:tc>
          <w:tcPr>
            <w:tcW w:w="1175" w:type="dxa"/>
            <w:tcBorders>
              <w:top w:val="single" w:sz="4" w:space="0" w:color="auto"/>
              <w:left w:val="single" w:sz="4" w:space="0" w:color="auto"/>
              <w:bottom w:val="single" w:sz="4" w:space="0" w:color="auto"/>
              <w:right w:val="single" w:sz="4" w:space="0" w:color="auto"/>
            </w:tcBorders>
          </w:tcPr>
          <w:p w14:paraId="090F4D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5770980</w:t>
            </w:r>
          </w:p>
        </w:tc>
        <w:tc>
          <w:tcPr>
            <w:tcW w:w="1134" w:type="dxa"/>
            <w:tcBorders>
              <w:top w:val="single" w:sz="4" w:space="0" w:color="auto"/>
              <w:left w:val="single" w:sz="4" w:space="0" w:color="auto"/>
              <w:bottom w:val="single" w:sz="4" w:space="0" w:color="auto"/>
              <w:right w:val="single" w:sz="4" w:space="0" w:color="auto"/>
            </w:tcBorders>
          </w:tcPr>
          <w:p w14:paraId="2B2292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7443381</w:t>
            </w:r>
          </w:p>
        </w:tc>
      </w:tr>
      <w:tr w:rsidR="009569B5" w:rsidRPr="00A92E63" w14:paraId="6A6D49F4" w14:textId="77777777" w:rsidTr="009569B5">
        <w:tc>
          <w:tcPr>
            <w:tcW w:w="663" w:type="dxa"/>
            <w:tcBorders>
              <w:top w:val="single" w:sz="4" w:space="0" w:color="auto"/>
              <w:left w:val="single" w:sz="4" w:space="0" w:color="auto"/>
              <w:bottom w:val="single" w:sz="4" w:space="0" w:color="auto"/>
              <w:right w:val="single" w:sz="4" w:space="0" w:color="auto"/>
            </w:tcBorders>
          </w:tcPr>
          <w:p w14:paraId="524A977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2587</w:t>
            </w:r>
          </w:p>
        </w:tc>
        <w:tc>
          <w:tcPr>
            <w:tcW w:w="1175" w:type="dxa"/>
            <w:tcBorders>
              <w:top w:val="single" w:sz="4" w:space="0" w:color="auto"/>
              <w:left w:val="single" w:sz="4" w:space="0" w:color="auto"/>
              <w:bottom w:val="single" w:sz="4" w:space="0" w:color="auto"/>
              <w:right w:val="single" w:sz="4" w:space="0" w:color="auto"/>
            </w:tcBorders>
          </w:tcPr>
          <w:p w14:paraId="12A25B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5770985</w:t>
            </w:r>
          </w:p>
        </w:tc>
        <w:tc>
          <w:tcPr>
            <w:tcW w:w="1134" w:type="dxa"/>
            <w:tcBorders>
              <w:top w:val="single" w:sz="4" w:space="0" w:color="auto"/>
              <w:left w:val="single" w:sz="4" w:space="0" w:color="auto"/>
              <w:bottom w:val="single" w:sz="4" w:space="0" w:color="auto"/>
              <w:right w:val="single" w:sz="4" w:space="0" w:color="auto"/>
            </w:tcBorders>
          </w:tcPr>
          <w:p w14:paraId="798E7D6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7443396</w:t>
            </w:r>
          </w:p>
        </w:tc>
      </w:tr>
      <w:tr w:rsidR="009569B5" w:rsidRPr="00A92E63" w14:paraId="389A62E2" w14:textId="77777777" w:rsidTr="009569B5">
        <w:tc>
          <w:tcPr>
            <w:tcW w:w="663" w:type="dxa"/>
            <w:tcBorders>
              <w:top w:val="single" w:sz="4" w:space="0" w:color="auto"/>
              <w:left w:val="single" w:sz="4" w:space="0" w:color="auto"/>
              <w:bottom w:val="single" w:sz="4" w:space="0" w:color="auto"/>
              <w:right w:val="single" w:sz="4" w:space="0" w:color="auto"/>
            </w:tcBorders>
          </w:tcPr>
          <w:p w14:paraId="7DBB13B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2588</w:t>
            </w:r>
          </w:p>
        </w:tc>
        <w:tc>
          <w:tcPr>
            <w:tcW w:w="1175" w:type="dxa"/>
            <w:tcBorders>
              <w:top w:val="single" w:sz="4" w:space="0" w:color="auto"/>
              <w:left w:val="single" w:sz="4" w:space="0" w:color="auto"/>
              <w:bottom w:val="single" w:sz="4" w:space="0" w:color="auto"/>
              <w:right w:val="single" w:sz="4" w:space="0" w:color="auto"/>
            </w:tcBorders>
          </w:tcPr>
          <w:p w14:paraId="0CF154C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5770986</w:t>
            </w:r>
          </w:p>
        </w:tc>
        <w:tc>
          <w:tcPr>
            <w:tcW w:w="1134" w:type="dxa"/>
            <w:tcBorders>
              <w:top w:val="single" w:sz="4" w:space="0" w:color="auto"/>
              <w:left w:val="single" w:sz="4" w:space="0" w:color="auto"/>
              <w:bottom w:val="single" w:sz="4" w:space="0" w:color="auto"/>
              <w:right w:val="single" w:sz="4" w:space="0" w:color="auto"/>
            </w:tcBorders>
          </w:tcPr>
          <w:p w14:paraId="214D96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7443399</w:t>
            </w:r>
          </w:p>
        </w:tc>
      </w:tr>
      <w:tr w:rsidR="009569B5" w:rsidRPr="00A92E63" w14:paraId="451C3C2A" w14:textId="77777777" w:rsidTr="009569B5">
        <w:tc>
          <w:tcPr>
            <w:tcW w:w="663" w:type="dxa"/>
            <w:tcBorders>
              <w:top w:val="single" w:sz="4" w:space="0" w:color="auto"/>
              <w:left w:val="single" w:sz="4" w:space="0" w:color="auto"/>
              <w:bottom w:val="single" w:sz="4" w:space="0" w:color="auto"/>
              <w:right w:val="single" w:sz="4" w:space="0" w:color="auto"/>
            </w:tcBorders>
          </w:tcPr>
          <w:p w14:paraId="15D0517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2589</w:t>
            </w:r>
          </w:p>
        </w:tc>
        <w:tc>
          <w:tcPr>
            <w:tcW w:w="1175" w:type="dxa"/>
            <w:tcBorders>
              <w:top w:val="single" w:sz="4" w:space="0" w:color="auto"/>
              <w:left w:val="single" w:sz="4" w:space="0" w:color="auto"/>
              <w:bottom w:val="single" w:sz="4" w:space="0" w:color="auto"/>
              <w:right w:val="single" w:sz="4" w:space="0" w:color="auto"/>
            </w:tcBorders>
          </w:tcPr>
          <w:p w14:paraId="73D31C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5770989</w:t>
            </w:r>
          </w:p>
        </w:tc>
        <w:tc>
          <w:tcPr>
            <w:tcW w:w="1134" w:type="dxa"/>
            <w:tcBorders>
              <w:top w:val="single" w:sz="4" w:space="0" w:color="auto"/>
              <w:left w:val="single" w:sz="4" w:space="0" w:color="auto"/>
              <w:bottom w:val="single" w:sz="4" w:space="0" w:color="auto"/>
              <w:right w:val="single" w:sz="4" w:space="0" w:color="auto"/>
            </w:tcBorders>
          </w:tcPr>
          <w:p w14:paraId="050C54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7443412</w:t>
            </w:r>
          </w:p>
        </w:tc>
      </w:tr>
      <w:tr w:rsidR="009569B5" w:rsidRPr="00A92E63" w14:paraId="43130F02" w14:textId="77777777" w:rsidTr="009569B5">
        <w:tc>
          <w:tcPr>
            <w:tcW w:w="663" w:type="dxa"/>
            <w:tcBorders>
              <w:top w:val="single" w:sz="4" w:space="0" w:color="auto"/>
              <w:left w:val="single" w:sz="4" w:space="0" w:color="auto"/>
              <w:bottom w:val="single" w:sz="4" w:space="0" w:color="auto"/>
              <w:right w:val="single" w:sz="4" w:space="0" w:color="auto"/>
            </w:tcBorders>
          </w:tcPr>
          <w:p w14:paraId="673CFF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2590</w:t>
            </w:r>
          </w:p>
        </w:tc>
        <w:tc>
          <w:tcPr>
            <w:tcW w:w="1175" w:type="dxa"/>
            <w:tcBorders>
              <w:top w:val="single" w:sz="4" w:space="0" w:color="auto"/>
              <w:left w:val="single" w:sz="4" w:space="0" w:color="auto"/>
              <w:bottom w:val="single" w:sz="4" w:space="0" w:color="auto"/>
              <w:right w:val="single" w:sz="4" w:space="0" w:color="auto"/>
            </w:tcBorders>
          </w:tcPr>
          <w:p w14:paraId="2A13A5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5770989</w:t>
            </w:r>
          </w:p>
        </w:tc>
        <w:tc>
          <w:tcPr>
            <w:tcW w:w="1134" w:type="dxa"/>
            <w:tcBorders>
              <w:top w:val="single" w:sz="4" w:space="0" w:color="auto"/>
              <w:left w:val="single" w:sz="4" w:space="0" w:color="auto"/>
              <w:bottom w:val="single" w:sz="4" w:space="0" w:color="auto"/>
              <w:right w:val="single" w:sz="4" w:space="0" w:color="auto"/>
            </w:tcBorders>
          </w:tcPr>
          <w:p w14:paraId="4EC3A80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7443415</w:t>
            </w:r>
          </w:p>
        </w:tc>
      </w:tr>
      <w:tr w:rsidR="009569B5" w:rsidRPr="00A92E63" w14:paraId="0249FC15" w14:textId="77777777" w:rsidTr="009569B5">
        <w:tc>
          <w:tcPr>
            <w:tcW w:w="663" w:type="dxa"/>
            <w:tcBorders>
              <w:top w:val="single" w:sz="4" w:space="0" w:color="auto"/>
              <w:left w:val="single" w:sz="4" w:space="0" w:color="auto"/>
              <w:bottom w:val="single" w:sz="4" w:space="0" w:color="auto"/>
              <w:right w:val="single" w:sz="4" w:space="0" w:color="auto"/>
            </w:tcBorders>
          </w:tcPr>
          <w:p w14:paraId="4D3385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2591</w:t>
            </w:r>
          </w:p>
        </w:tc>
        <w:tc>
          <w:tcPr>
            <w:tcW w:w="1175" w:type="dxa"/>
            <w:tcBorders>
              <w:top w:val="single" w:sz="4" w:space="0" w:color="auto"/>
              <w:left w:val="single" w:sz="4" w:space="0" w:color="auto"/>
              <w:bottom w:val="single" w:sz="4" w:space="0" w:color="auto"/>
              <w:right w:val="single" w:sz="4" w:space="0" w:color="auto"/>
            </w:tcBorders>
          </w:tcPr>
          <w:p w14:paraId="4C8664A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5770988</w:t>
            </w:r>
          </w:p>
        </w:tc>
        <w:tc>
          <w:tcPr>
            <w:tcW w:w="1134" w:type="dxa"/>
            <w:tcBorders>
              <w:top w:val="single" w:sz="4" w:space="0" w:color="auto"/>
              <w:left w:val="single" w:sz="4" w:space="0" w:color="auto"/>
              <w:bottom w:val="single" w:sz="4" w:space="0" w:color="auto"/>
              <w:right w:val="single" w:sz="4" w:space="0" w:color="auto"/>
            </w:tcBorders>
          </w:tcPr>
          <w:p w14:paraId="5AD040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7443429</w:t>
            </w:r>
          </w:p>
        </w:tc>
      </w:tr>
      <w:tr w:rsidR="009569B5" w:rsidRPr="00A92E63" w14:paraId="14CA9598" w14:textId="77777777" w:rsidTr="009569B5">
        <w:tc>
          <w:tcPr>
            <w:tcW w:w="663" w:type="dxa"/>
            <w:tcBorders>
              <w:top w:val="single" w:sz="4" w:space="0" w:color="auto"/>
              <w:left w:val="single" w:sz="4" w:space="0" w:color="auto"/>
              <w:bottom w:val="single" w:sz="4" w:space="0" w:color="auto"/>
              <w:right w:val="single" w:sz="4" w:space="0" w:color="auto"/>
            </w:tcBorders>
          </w:tcPr>
          <w:p w14:paraId="6B5859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2592</w:t>
            </w:r>
          </w:p>
        </w:tc>
        <w:tc>
          <w:tcPr>
            <w:tcW w:w="1175" w:type="dxa"/>
            <w:tcBorders>
              <w:top w:val="single" w:sz="4" w:space="0" w:color="auto"/>
              <w:left w:val="single" w:sz="4" w:space="0" w:color="auto"/>
              <w:bottom w:val="single" w:sz="4" w:space="0" w:color="auto"/>
              <w:right w:val="single" w:sz="4" w:space="0" w:color="auto"/>
            </w:tcBorders>
          </w:tcPr>
          <w:p w14:paraId="376842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5770988</w:t>
            </w:r>
          </w:p>
        </w:tc>
        <w:tc>
          <w:tcPr>
            <w:tcW w:w="1134" w:type="dxa"/>
            <w:tcBorders>
              <w:top w:val="single" w:sz="4" w:space="0" w:color="auto"/>
              <w:left w:val="single" w:sz="4" w:space="0" w:color="auto"/>
              <w:bottom w:val="single" w:sz="4" w:space="0" w:color="auto"/>
              <w:right w:val="single" w:sz="4" w:space="0" w:color="auto"/>
            </w:tcBorders>
          </w:tcPr>
          <w:p w14:paraId="35D704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7443430</w:t>
            </w:r>
          </w:p>
        </w:tc>
      </w:tr>
      <w:tr w:rsidR="009569B5" w:rsidRPr="00A92E63" w14:paraId="19E8FCF9" w14:textId="77777777" w:rsidTr="009569B5">
        <w:tc>
          <w:tcPr>
            <w:tcW w:w="663" w:type="dxa"/>
            <w:tcBorders>
              <w:top w:val="single" w:sz="4" w:space="0" w:color="auto"/>
              <w:left w:val="single" w:sz="4" w:space="0" w:color="auto"/>
              <w:bottom w:val="single" w:sz="4" w:space="0" w:color="auto"/>
              <w:right w:val="single" w:sz="4" w:space="0" w:color="auto"/>
            </w:tcBorders>
          </w:tcPr>
          <w:p w14:paraId="3AD99E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2593</w:t>
            </w:r>
          </w:p>
        </w:tc>
        <w:tc>
          <w:tcPr>
            <w:tcW w:w="1175" w:type="dxa"/>
            <w:tcBorders>
              <w:top w:val="single" w:sz="4" w:space="0" w:color="auto"/>
              <w:left w:val="single" w:sz="4" w:space="0" w:color="auto"/>
              <w:bottom w:val="single" w:sz="4" w:space="0" w:color="auto"/>
              <w:right w:val="single" w:sz="4" w:space="0" w:color="auto"/>
            </w:tcBorders>
          </w:tcPr>
          <w:p w14:paraId="499888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5770985</w:t>
            </w:r>
          </w:p>
        </w:tc>
        <w:tc>
          <w:tcPr>
            <w:tcW w:w="1134" w:type="dxa"/>
            <w:tcBorders>
              <w:top w:val="single" w:sz="4" w:space="0" w:color="auto"/>
              <w:left w:val="single" w:sz="4" w:space="0" w:color="auto"/>
              <w:bottom w:val="single" w:sz="4" w:space="0" w:color="auto"/>
              <w:right w:val="single" w:sz="4" w:space="0" w:color="auto"/>
            </w:tcBorders>
          </w:tcPr>
          <w:p w14:paraId="7BCA45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7443451</w:t>
            </w:r>
          </w:p>
        </w:tc>
      </w:tr>
      <w:tr w:rsidR="009569B5" w:rsidRPr="00A92E63" w14:paraId="2E8378CD" w14:textId="77777777" w:rsidTr="009569B5">
        <w:tc>
          <w:tcPr>
            <w:tcW w:w="663" w:type="dxa"/>
            <w:tcBorders>
              <w:top w:val="single" w:sz="4" w:space="0" w:color="auto"/>
              <w:left w:val="single" w:sz="4" w:space="0" w:color="auto"/>
              <w:bottom w:val="single" w:sz="4" w:space="0" w:color="auto"/>
              <w:right w:val="single" w:sz="4" w:space="0" w:color="auto"/>
            </w:tcBorders>
          </w:tcPr>
          <w:p w14:paraId="1A3DA3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2594</w:t>
            </w:r>
          </w:p>
        </w:tc>
        <w:tc>
          <w:tcPr>
            <w:tcW w:w="1175" w:type="dxa"/>
            <w:tcBorders>
              <w:top w:val="single" w:sz="4" w:space="0" w:color="auto"/>
              <w:left w:val="single" w:sz="4" w:space="0" w:color="auto"/>
              <w:bottom w:val="single" w:sz="4" w:space="0" w:color="auto"/>
              <w:right w:val="single" w:sz="4" w:space="0" w:color="auto"/>
            </w:tcBorders>
          </w:tcPr>
          <w:p w14:paraId="49BE73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5770984</w:t>
            </w:r>
          </w:p>
        </w:tc>
        <w:tc>
          <w:tcPr>
            <w:tcW w:w="1134" w:type="dxa"/>
            <w:tcBorders>
              <w:top w:val="single" w:sz="4" w:space="0" w:color="auto"/>
              <w:left w:val="single" w:sz="4" w:space="0" w:color="auto"/>
              <w:bottom w:val="single" w:sz="4" w:space="0" w:color="auto"/>
              <w:right w:val="single" w:sz="4" w:space="0" w:color="auto"/>
            </w:tcBorders>
          </w:tcPr>
          <w:p w14:paraId="2A5C35A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7443455</w:t>
            </w:r>
          </w:p>
        </w:tc>
      </w:tr>
      <w:tr w:rsidR="009569B5" w:rsidRPr="00A92E63" w14:paraId="271210B6" w14:textId="77777777" w:rsidTr="009569B5">
        <w:tc>
          <w:tcPr>
            <w:tcW w:w="663" w:type="dxa"/>
            <w:tcBorders>
              <w:top w:val="single" w:sz="4" w:space="0" w:color="auto"/>
              <w:left w:val="single" w:sz="4" w:space="0" w:color="auto"/>
              <w:bottom w:val="single" w:sz="4" w:space="0" w:color="auto"/>
              <w:right w:val="single" w:sz="4" w:space="0" w:color="auto"/>
            </w:tcBorders>
          </w:tcPr>
          <w:p w14:paraId="04BE13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2595</w:t>
            </w:r>
          </w:p>
        </w:tc>
        <w:tc>
          <w:tcPr>
            <w:tcW w:w="1175" w:type="dxa"/>
            <w:tcBorders>
              <w:top w:val="single" w:sz="4" w:space="0" w:color="auto"/>
              <w:left w:val="single" w:sz="4" w:space="0" w:color="auto"/>
              <w:bottom w:val="single" w:sz="4" w:space="0" w:color="auto"/>
              <w:right w:val="single" w:sz="4" w:space="0" w:color="auto"/>
            </w:tcBorders>
          </w:tcPr>
          <w:p w14:paraId="0AF4B8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5770981</w:t>
            </w:r>
          </w:p>
        </w:tc>
        <w:tc>
          <w:tcPr>
            <w:tcW w:w="1134" w:type="dxa"/>
            <w:tcBorders>
              <w:top w:val="single" w:sz="4" w:space="0" w:color="auto"/>
              <w:left w:val="single" w:sz="4" w:space="0" w:color="auto"/>
              <w:bottom w:val="single" w:sz="4" w:space="0" w:color="auto"/>
              <w:right w:val="single" w:sz="4" w:space="0" w:color="auto"/>
            </w:tcBorders>
          </w:tcPr>
          <w:p w14:paraId="69596F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7443459</w:t>
            </w:r>
          </w:p>
        </w:tc>
      </w:tr>
      <w:tr w:rsidR="009569B5" w:rsidRPr="00A92E63" w14:paraId="15C20966" w14:textId="77777777" w:rsidTr="009569B5">
        <w:tc>
          <w:tcPr>
            <w:tcW w:w="663" w:type="dxa"/>
            <w:tcBorders>
              <w:top w:val="single" w:sz="4" w:space="0" w:color="auto"/>
              <w:left w:val="single" w:sz="4" w:space="0" w:color="auto"/>
              <w:bottom w:val="single" w:sz="4" w:space="0" w:color="auto"/>
              <w:right w:val="single" w:sz="4" w:space="0" w:color="auto"/>
            </w:tcBorders>
          </w:tcPr>
          <w:p w14:paraId="7B17EC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2596</w:t>
            </w:r>
          </w:p>
        </w:tc>
        <w:tc>
          <w:tcPr>
            <w:tcW w:w="1175" w:type="dxa"/>
            <w:tcBorders>
              <w:top w:val="single" w:sz="4" w:space="0" w:color="auto"/>
              <w:left w:val="single" w:sz="4" w:space="0" w:color="auto"/>
              <w:bottom w:val="single" w:sz="4" w:space="0" w:color="auto"/>
              <w:right w:val="single" w:sz="4" w:space="0" w:color="auto"/>
            </w:tcBorders>
          </w:tcPr>
          <w:p w14:paraId="5FD361E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5770977</w:t>
            </w:r>
          </w:p>
        </w:tc>
        <w:tc>
          <w:tcPr>
            <w:tcW w:w="1134" w:type="dxa"/>
            <w:tcBorders>
              <w:top w:val="single" w:sz="4" w:space="0" w:color="auto"/>
              <w:left w:val="single" w:sz="4" w:space="0" w:color="auto"/>
              <w:bottom w:val="single" w:sz="4" w:space="0" w:color="auto"/>
              <w:right w:val="single" w:sz="4" w:space="0" w:color="auto"/>
            </w:tcBorders>
          </w:tcPr>
          <w:p w14:paraId="4B5EFAA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7443462</w:t>
            </w:r>
          </w:p>
        </w:tc>
      </w:tr>
      <w:tr w:rsidR="009569B5" w:rsidRPr="00A92E63" w14:paraId="0B4F9103" w14:textId="77777777" w:rsidTr="009569B5">
        <w:tc>
          <w:tcPr>
            <w:tcW w:w="663" w:type="dxa"/>
            <w:tcBorders>
              <w:top w:val="single" w:sz="4" w:space="0" w:color="auto"/>
              <w:left w:val="single" w:sz="4" w:space="0" w:color="auto"/>
              <w:bottom w:val="single" w:sz="4" w:space="0" w:color="auto"/>
              <w:right w:val="single" w:sz="4" w:space="0" w:color="auto"/>
            </w:tcBorders>
          </w:tcPr>
          <w:p w14:paraId="4FEF3AC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2597</w:t>
            </w:r>
          </w:p>
        </w:tc>
        <w:tc>
          <w:tcPr>
            <w:tcW w:w="1175" w:type="dxa"/>
            <w:tcBorders>
              <w:top w:val="single" w:sz="4" w:space="0" w:color="auto"/>
              <w:left w:val="single" w:sz="4" w:space="0" w:color="auto"/>
              <w:bottom w:val="single" w:sz="4" w:space="0" w:color="auto"/>
              <w:right w:val="single" w:sz="4" w:space="0" w:color="auto"/>
            </w:tcBorders>
          </w:tcPr>
          <w:p w14:paraId="27AF1BB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5770975</w:t>
            </w:r>
          </w:p>
        </w:tc>
        <w:tc>
          <w:tcPr>
            <w:tcW w:w="1134" w:type="dxa"/>
            <w:tcBorders>
              <w:top w:val="single" w:sz="4" w:space="0" w:color="auto"/>
              <w:left w:val="single" w:sz="4" w:space="0" w:color="auto"/>
              <w:bottom w:val="single" w:sz="4" w:space="0" w:color="auto"/>
              <w:right w:val="single" w:sz="4" w:space="0" w:color="auto"/>
            </w:tcBorders>
          </w:tcPr>
          <w:p w14:paraId="03C72E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7443463</w:t>
            </w:r>
          </w:p>
        </w:tc>
      </w:tr>
      <w:tr w:rsidR="009569B5" w:rsidRPr="00A92E63" w14:paraId="6646BA7B" w14:textId="77777777" w:rsidTr="009569B5">
        <w:tc>
          <w:tcPr>
            <w:tcW w:w="663" w:type="dxa"/>
            <w:tcBorders>
              <w:top w:val="single" w:sz="4" w:space="0" w:color="auto"/>
              <w:left w:val="single" w:sz="4" w:space="0" w:color="auto"/>
              <w:bottom w:val="single" w:sz="4" w:space="0" w:color="auto"/>
              <w:right w:val="single" w:sz="4" w:space="0" w:color="auto"/>
            </w:tcBorders>
          </w:tcPr>
          <w:p w14:paraId="067ACF8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2598</w:t>
            </w:r>
          </w:p>
        </w:tc>
        <w:tc>
          <w:tcPr>
            <w:tcW w:w="1175" w:type="dxa"/>
            <w:tcBorders>
              <w:top w:val="single" w:sz="4" w:space="0" w:color="auto"/>
              <w:left w:val="single" w:sz="4" w:space="0" w:color="auto"/>
              <w:bottom w:val="single" w:sz="4" w:space="0" w:color="auto"/>
              <w:right w:val="single" w:sz="4" w:space="0" w:color="auto"/>
            </w:tcBorders>
          </w:tcPr>
          <w:p w14:paraId="3077FA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5770973</w:t>
            </w:r>
          </w:p>
        </w:tc>
        <w:tc>
          <w:tcPr>
            <w:tcW w:w="1134" w:type="dxa"/>
            <w:tcBorders>
              <w:top w:val="single" w:sz="4" w:space="0" w:color="auto"/>
              <w:left w:val="single" w:sz="4" w:space="0" w:color="auto"/>
              <w:bottom w:val="single" w:sz="4" w:space="0" w:color="auto"/>
              <w:right w:val="single" w:sz="4" w:space="0" w:color="auto"/>
            </w:tcBorders>
          </w:tcPr>
          <w:p w14:paraId="05CB60A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7443466</w:t>
            </w:r>
          </w:p>
        </w:tc>
      </w:tr>
      <w:tr w:rsidR="009569B5" w:rsidRPr="00A92E63" w14:paraId="757ECD73" w14:textId="77777777" w:rsidTr="009569B5">
        <w:tc>
          <w:tcPr>
            <w:tcW w:w="663" w:type="dxa"/>
            <w:tcBorders>
              <w:top w:val="single" w:sz="4" w:space="0" w:color="auto"/>
              <w:left w:val="single" w:sz="4" w:space="0" w:color="auto"/>
              <w:bottom w:val="single" w:sz="4" w:space="0" w:color="auto"/>
              <w:right w:val="single" w:sz="4" w:space="0" w:color="auto"/>
            </w:tcBorders>
          </w:tcPr>
          <w:p w14:paraId="426CF1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2599</w:t>
            </w:r>
          </w:p>
        </w:tc>
        <w:tc>
          <w:tcPr>
            <w:tcW w:w="1175" w:type="dxa"/>
            <w:tcBorders>
              <w:top w:val="single" w:sz="4" w:space="0" w:color="auto"/>
              <w:left w:val="single" w:sz="4" w:space="0" w:color="auto"/>
              <w:bottom w:val="single" w:sz="4" w:space="0" w:color="auto"/>
              <w:right w:val="single" w:sz="4" w:space="0" w:color="auto"/>
            </w:tcBorders>
          </w:tcPr>
          <w:p w14:paraId="686C314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5770973</w:t>
            </w:r>
          </w:p>
        </w:tc>
        <w:tc>
          <w:tcPr>
            <w:tcW w:w="1134" w:type="dxa"/>
            <w:tcBorders>
              <w:top w:val="single" w:sz="4" w:space="0" w:color="auto"/>
              <w:left w:val="single" w:sz="4" w:space="0" w:color="auto"/>
              <w:bottom w:val="single" w:sz="4" w:space="0" w:color="auto"/>
              <w:right w:val="single" w:sz="4" w:space="0" w:color="auto"/>
            </w:tcBorders>
          </w:tcPr>
          <w:p w14:paraId="19ABF9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7443467</w:t>
            </w:r>
          </w:p>
        </w:tc>
      </w:tr>
      <w:tr w:rsidR="009569B5" w:rsidRPr="00A92E63" w14:paraId="1811DD12" w14:textId="77777777" w:rsidTr="009569B5">
        <w:tc>
          <w:tcPr>
            <w:tcW w:w="663" w:type="dxa"/>
            <w:tcBorders>
              <w:top w:val="single" w:sz="4" w:space="0" w:color="auto"/>
              <w:left w:val="single" w:sz="4" w:space="0" w:color="auto"/>
              <w:bottom w:val="single" w:sz="4" w:space="0" w:color="auto"/>
              <w:right w:val="single" w:sz="4" w:space="0" w:color="auto"/>
            </w:tcBorders>
          </w:tcPr>
          <w:p w14:paraId="1C9CB18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2600</w:t>
            </w:r>
          </w:p>
        </w:tc>
        <w:tc>
          <w:tcPr>
            <w:tcW w:w="1175" w:type="dxa"/>
            <w:tcBorders>
              <w:top w:val="single" w:sz="4" w:space="0" w:color="auto"/>
              <w:left w:val="single" w:sz="4" w:space="0" w:color="auto"/>
              <w:bottom w:val="single" w:sz="4" w:space="0" w:color="auto"/>
              <w:right w:val="single" w:sz="4" w:space="0" w:color="auto"/>
            </w:tcBorders>
          </w:tcPr>
          <w:p w14:paraId="425398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5770970</w:t>
            </w:r>
          </w:p>
        </w:tc>
        <w:tc>
          <w:tcPr>
            <w:tcW w:w="1134" w:type="dxa"/>
            <w:tcBorders>
              <w:top w:val="single" w:sz="4" w:space="0" w:color="auto"/>
              <w:left w:val="single" w:sz="4" w:space="0" w:color="auto"/>
              <w:bottom w:val="single" w:sz="4" w:space="0" w:color="auto"/>
              <w:right w:val="single" w:sz="4" w:space="0" w:color="auto"/>
            </w:tcBorders>
          </w:tcPr>
          <w:p w14:paraId="1C1CCD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7443473</w:t>
            </w:r>
          </w:p>
        </w:tc>
      </w:tr>
      <w:tr w:rsidR="009569B5" w:rsidRPr="00A92E63" w14:paraId="3D683713" w14:textId="77777777" w:rsidTr="009569B5">
        <w:tc>
          <w:tcPr>
            <w:tcW w:w="663" w:type="dxa"/>
            <w:tcBorders>
              <w:top w:val="single" w:sz="4" w:space="0" w:color="auto"/>
              <w:left w:val="single" w:sz="4" w:space="0" w:color="auto"/>
              <w:bottom w:val="single" w:sz="4" w:space="0" w:color="auto"/>
              <w:right w:val="single" w:sz="4" w:space="0" w:color="auto"/>
            </w:tcBorders>
          </w:tcPr>
          <w:p w14:paraId="005AA9D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2601</w:t>
            </w:r>
          </w:p>
        </w:tc>
        <w:tc>
          <w:tcPr>
            <w:tcW w:w="1175" w:type="dxa"/>
            <w:tcBorders>
              <w:top w:val="single" w:sz="4" w:space="0" w:color="auto"/>
              <w:left w:val="single" w:sz="4" w:space="0" w:color="auto"/>
              <w:bottom w:val="single" w:sz="4" w:space="0" w:color="auto"/>
              <w:right w:val="single" w:sz="4" w:space="0" w:color="auto"/>
            </w:tcBorders>
          </w:tcPr>
          <w:p w14:paraId="3132A7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5771021</w:t>
            </w:r>
          </w:p>
        </w:tc>
        <w:tc>
          <w:tcPr>
            <w:tcW w:w="1134" w:type="dxa"/>
            <w:tcBorders>
              <w:top w:val="single" w:sz="4" w:space="0" w:color="auto"/>
              <w:left w:val="single" w:sz="4" w:space="0" w:color="auto"/>
              <w:bottom w:val="single" w:sz="4" w:space="0" w:color="auto"/>
              <w:right w:val="single" w:sz="4" w:space="0" w:color="auto"/>
            </w:tcBorders>
          </w:tcPr>
          <w:p w14:paraId="7F3F608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7443568</w:t>
            </w:r>
          </w:p>
        </w:tc>
      </w:tr>
      <w:tr w:rsidR="009569B5" w:rsidRPr="00A92E63" w14:paraId="4417002A" w14:textId="77777777" w:rsidTr="009569B5">
        <w:tc>
          <w:tcPr>
            <w:tcW w:w="663" w:type="dxa"/>
            <w:tcBorders>
              <w:top w:val="single" w:sz="4" w:space="0" w:color="auto"/>
              <w:left w:val="single" w:sz="4" w:space="0" w:color="auto"/>
              <w:bottom w:val="single" w:sz="4" w:space="0" w:color="auto"/>
              <w:right w:val="single" w:sz="4" w:space="0" w:color="auto"/>
            </w:tcBorders>
          </w:tcPr>
          <w:p w14:paraId="6215A7B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2602</w:t>
            </w:r>
          </w:p>
        </w:tc>
        <w:tc>
          <w:tcPr>
            <w:tcW w:w="1175" w:type="dxa"/>
            <w:tcBorders>
              <w:top w:val="single" w:sz="4" w:space="0" w:color="auto"/>
              <w:left w:val="single" w:sz="4" w:space="0" w:color="auto"/>
              <w:bottom w:val="single" w:sz="4" w:space="0" w:color="auto"/>
              <w:right w:val="single" w:sz="4" w:space="0" w:color="auto"/>
            </w:tcBorders>
          </w:tcPr>
          <w:p w14:paraId="73D12E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5771007</w:t>
            </w:r>
          </w:p>
        </w:tc>
        <w:tc>
          <w:tcPr>
            <w:tcW w:w="1134" w:type="dxa"/>
            <w:tcBorders>
              <w:top w:val="single" w:sz="4" w:space="0" w:color="auto"/>
              <w:left w:val="single" w:sz="4" w:space="0" w:color="auto"/>
              <w:bottom w:val="single" w:sz="4" w:space="0" w:color="auto"/>
              <w:right w:val="single" w:sz="4" w:space="0" w:color="auto"/>
            </w:tcBorders>
          </w:tcPr>
          <w:p w14:paraId="3AE025C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7443574</w:t>
            </w:r>
          </w:p>
        </w:tc>
      </w:tr>
      <w:tr w:rsidR="009569B5" w:rsidRPr="00A92E63" w14:paraId="750FDD82" w14:textId="77777777" w:rsidTr="009569B5">
        <w:tc>
          <w:tcPr>
            <w:tcW w:w="663" w:type="dxa"/>
            <w:tcBorders>
              <w:top w:val="single" w:sz="4" w:space="0" w:color="auto"/>
              <w:left w:val="single" w:sz="4" w:space="0" w:color="auto"/>
              <w:bottom w:val="single" w:sz="4" w:space="0" w:color="auto"/>
              <w:right w:val="single" w:sz="4" w:space="0" w:color="auto"/>
            </w:tcBorders>
          </w:tcPr>
          <w:p w14:paraId="416E2B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2603</w:t>
            </w:r>
          </w:p>
        </w:tc>
        <w:tc>
          <w:tcPr>
            <w:tcW w:w="1175" w:type="dxa"/>
            <w:tcBorders>
              <w:top w:val="single" w:sz="4" w:space="0" w:color="auto"/>
              <w:left w:val="single" w:sz="4" w:space="0" w:color="auto"/>
              <w:bottom w:val="single" w:sz="4" w:space="0" w:color="auto"/>
              <w:right w:val="single" w:sz="4" w:space="0" w:color="auto"/>
            </w:tcBorders>
          </w:tcPr>
          <w:p w14:paraId="3A7AD74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5771055</w:t>
            </w:r>
          </w:p>
        </w:tc>
        <w:tc>
          <w:tcPr>
            <w:tcW w:w="1134" w:type="dxa"/>
            <w:tcBorders>
              <w:top w:val="single" w:sz="4" w:space="0" w:color="auto"/>
              <w:left w:val="single" w:sz="4" w:space="0" w:color="auto"/>
              <w:bottom w:val="single" w:sz="4" w:space="0" w:color="auto"/>
              <w:right w:val="single" w:sz="4" w:space="0" w:color="auto"/>
            </w:tcBorders>
          </w:tcPr>
          <w:p w14:paraId="15A1A3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7443661</w:t>
            </w:r>
          </w:p>
        </w:tc>
      </w:tr>
      <w:tr w:rsidR="009569B5" w:rsidRPr="00A92E63" w14:paraId="02E4861A" w14:textId="77777777" w:rsidTr="009569B5">
        <w:tc>
          <w:tcPr>
            <w:tcW w:w="663" w:type="dxa"/>
            <w:tcBorders>
              <w:top w:val="single" w:sz="4" w:space="0" w:color="auto"/>
              <w:left w:val="single" w:sz="4" w:space="0" w:color="auto"/>
              <w:bottom w:val="single" w:sz="4" w:space="0" w:color="auto"/>
              <w:right w:val="single" w:sz="4" w:space="0" w:color="auto"/>
            </w:tcBorders>
          </w:tcPr>
          <w:p w14:paraId="7CB1CB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2604</w:t>
            </w:r>
          </w:p>
        </w:tc>
        <w:tc>
          <w:tcPr>
            <w:tcW w:w="1175" w:type="dxa"/>
            <w:tcBorders>
              <w:top w:val="single" w:sz="4" w:space="0" w:color="auto"/>
              <w:left w:val="single" w:sz="4" w:space="0" w:color="auto"/>
              <w:bottom w:val="single" w:sz="4" w:space="0" w:color="auto"/>
              <w:right w:val="single" w:sz="4" w:space="0" w:color="auto"/>
            </w:tcBorders>
          </w:tcPr>
          <w:p w14:paraId="4BEBD4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5771047</w:t>
            </w:r>
          </w:p>
        </w:tc>
        <w:tc>
          <w:tcPr>
            <w:tcW w:w="1134" w:type="dxa"/>
            <w:tcBorders>
              <w:top w:val="single" w:sz="4" w:space="0" w:color="auto"/>
              <w:left w:val="single" w:sz="4" w:space="0" w:color="auto"/>
              <w:bottom w:val="single" w:sz="4" w:space="0" w:color="auto"/>
              <w:right w:val="single" w:sz="4" w:space="0" w:color="auto"/>
            </w:tcBorders>
          </w:tcPr>
          <w:p w14:paraId="3146C44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7443665</w:t>
            </w:r>
          </w:p>
        </w:tc>
      </w:tr>
      <w:tr w:rsidR="009569B5" w:rsidRPr="00A92E63" w14:paraId="2E2B30DE" w14:textId="77777777" w:rsidTr="009569B5">
        <w:tc>
          <w:tcPr>
            <w:tcW w:w="663" w:type="dxa"/>
            <w:tcBorders>
              <w:top w:val="single" w:sz="4" w:space="0" w:color="auto"/>
              <w:left w:val="single" w:sz="4" w:space="0" w:color="auto"/>
              <w:bottom w:val="single" w:sz="4" w:space="0" w:color="auto"/>
              <w:right w:val="single" w:sz="4" w:space="0" w:color="auto"/>
            </w:tcBorders>
          </w:tcPr>
          <w:p w14:paraId="13F950A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2605</w:t>
            </w:r>
          </w:p>
        </w:tc>
        <w:tc>
          <w:tcPr>
            <w:tcW w:w="1175" w:type="dxa"/>
            <w:tcBorders>
              <w:top w:val="single" w:sz="4" w:space="0" w:color="auto"/>
              <w:left w:val="single" w:sz="4" w:space="0" w:color="auto"/>
              <w:bottom w:val="single" w:sz="4" w:space="0" w:color="auto"/>
              <w:right w:val="single" w:sz="4" w:space="0" w:color="auto"/>
            </w:tcBorders>
          </w:tcPr>
          <w:p w14:paraId="5E984C9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5771044</w:t>
            </w:r>
          </w:p>
        </w:tc>
        <w:tc>
          <w:tcPr>
            <w:tcW w:w="1134" w:type="dxa"/>
            <w:tcBorders>
              <w:top w:val="single" w:sz="4" w:space="0" w:color="auto"/>
              <w:left w:val="single" w:sz="4" w:space="0" w:color="auto"/>
              <w:bottom w:val="single" w:sz="4" w:space="0" w:color="auto"/>
              <w:right w:val="single" w:sz="4" w:space="0" w:color="auto"/>
            </w:tcBorders>
          </w:tcPr>
          <w:p w14:paraId="13BF54F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7443667</w:t>
            </w:r>
          </w:p>
        </w:tc>
      </w:tr>
      <w:tr w:rsidR="009569B5" w:rsidRPr="00A92E63" w14:paraId="1CDDDF0C" w14:textId="77777777" w:rsidTr="009569B5">
        <w:tc>
          <w:tcPr>
            <w:tcW w:w="663" w:type="dxa"/>
            <w:tcBorders>
              <w:top w:val="single" w:sz="4" w:space="0" w:color="auto"/>
              <w:left w:val="single" w:sz="4" w:space="0" w:color="auto"/>
              <w:bottom w:val="single" w:sz="4" w:space="0" w:color="auto"/>
              <w:right w:val="single" w:sz="4" w:space="0" w:color="auto"/>
            </w:tcBorders>
          </w:tcPr>
          <w:p w14:paraId="49FE83C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2606</w:t>
            </w:r>
          </w:p>
        </w:tc>
        <w:tc>
          <w:tcPr>
            <w:tcW w:w="1175" w:type="dxa"/>
            <w:tcBorders>
              <w:top w:val="single" w:sz="4" w:space="0" w:color="auto"/>
              <w:left w:val="single" w:sz="4" w:space="0" w:color="auto"/>
              <w:bottom w:val="single" w:sz="4" w:space="0" w:color="auto"/>
              <w:right w:val="single" w:sz="4" w:space="0" w:color="auto"/>
            </w:tcBorders>
          </w:tcPr>
          <w:p w14:paraId="4412159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5771037</w:t>
            </w:r>
          </w:p>
        </w:tc>
        <w:tc>
          <w:tcPr>
            <w:tcW w:w="1134" w:type="dxa"/>
            <w:tcBorders>
              <w:top w:val="single" w:sz="4" w:space="0" w:color="auto"/>
              <w:left w:val="single" w:sz="4" w:space="0" w:color="auto"/>
              <w:bottom w:val="single" w:sz="4" w:space="0" w:color="auto"/>
              <w:right w:val="single" w:sz="4" w:space="0" w:color="auto"/>
            </w:tcBorders>
          </w:tcPr>
          <w:p w14:paraId="04D28F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7443671</w:t>
            </w:r>
          </w:p>
        </w:tc>
      </w:tr>
      <w:tr w:rsidR="009569B5" w:rsidRPr="00A92E63" w14:paraId="4F88D8CE" w14:textId="77777777" w:rsidTr="009569B5">
        <w:tc>
          <w:tcPr>
            <w:tcW w:w="663" w:type="dxa"/>
            <w:tcBorders>
              <w:top w:val="single" w:sz="4" w:space="0" w:color="auto"/>
              <w:left w:val="single" w:sz="4" w:space="0" w:color="auto"/>
              <w:bottom w:val="single" w:sz="4" w:space="0" w:color="auto"/>
              <w:right w:val="single" w:sz="4" w:space="0" w:color="auto"/>
            </w:tcBorders>
          </w:tcPr>
          <w:p w14:paraId="06C29FF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2607</w:t>
            </w:r>
          </w:p>
        </w:tc>
        <w:tc>
          <w:tcPr>
            <w:tcW w:w="1175" w:type="dxa"/>
            <w:tcBorders>
              <w:top w:val="single" w:sz="4" w:space="0" w:color="auto"/>
              <w:left w:val="single" w:sz="4" w:space="0" w:color="auto"/>
              <w:bottom w:val="single" w:sz="4" w:space="0" w:color="auto"/>
              <w:right w:val="single" w:sz="4" w:space="0" w:color="auto"/>
            </w:tcBorders>
          </w:tcPr>
          <w:p w14:paraId="73804B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5770989</w:t>
            </w:r>
          </w:p>
        </w:tc>
        <w:tc>
          <w:tcPr>
            <w:tcW w:w="1134" w:type="dxa"/>
            <w:tcBorders>
              <w:top w:val="single" w:sz="4" w:space="0" w:color="auto"/>
              <w:left w:val="single" w:sz="4" w:space="0" w:color="auto"/>
              <w:bottom w:val="single" w:sz="4" w:space="0" w:color="auto"/>
              <w:right w:val="single" w:sz="4" w:space="0" w:color="auto"/>
            </w:tcBorders>
          </w:tcPr>
          <w:p w14:paraId="1BCE2C5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7443582</w:t>
            </w:r>
          </w:p>
        </w:tc>
      </w:tr>
      <w:tr w:rsidR="009569B5" w:rsidRPr="00A92E63" w14:paraId="3B5864C9" w14:textId="77777777" w:rsidTr="009569B5">
        <w:tc>
          <w:tcPr>
            <w:tcW w:w="663" w:type="dxa"/>
            <w:tcBorders>
              <w:top w:val="single" w:sz="4" w:space="0" w:color="auto"/>
              <w:left w:val="single" w:sz="4" w:space="0" w:color="auto"/>
              <w:bottom w:val="single" w:sz="4" w:space="0" w:color="auto"/>
              <w:right w:val="single" w:sz="4" w:space="0" w:color="auto"/>
            </w:tcBorders>
          </w:tcPr>
          <w:p w14:paraId="4FF23B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2608</w:t>
            </w:r>
          </w:p>
        </w:tc>
        <w:tc>
          <w:tcPr>
            <w:tcW w:w="1175" w:type="dxa"/>
            <w:tcBorders>
              <w:top w:val="single" w:sz="4" w:space="0" w:color="auto"/>
              <w:left w:val="single" w:sz="4" w:space="0" w:color="auto"/>
              <w:bottom w:val="single" w:sz="4" w:space="0" w:color="auto"/>
              <w:right w:val="single" w:sz="4" w:space="0" w:color="auto"/>
            </w:tcBorders>
          </w:tcPr>
          <w:p w14:paraId="1AE8BB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5770975</w:t>
            </w:r>
          </w:p>
        </w:tc>
        <w:tc>
          <w:tcPr>
            <w:tcW w:w="1134" w:type="dxa"/>
            <w:tcBorders>
              <w:top w:val="single" w:sz="4" w:space="0" w:color="auto"/>
              <w:left w:val="single" w:sz="4" w:space="0" w:color="auto"/>
              <w:bottom w:val="single" w:sz="4" w:space="0" w:color="auto"/>
              <w:right w:val="single" w:sz="4" w:space="0" w:color="auto"/>
            </w:tcBorders>
          </w:tcPr>
          <w:p w14:paraId="6D6E4BA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7443587</w:t>
            </w:r>
          </w:p>
        </w:tc>
      </w:tr>
      <w:tr w:rsidR="009569B5" w:rsidRPr="00A92E63" w14:paraId="4EA02A7F" w14:textId="77777777" w:rsidTr="009569B5">
        <w:tc>
          <w:tcPr>
            <w:tcW w:w="663" w:type="dxa"/>
            <w:tcBorders>
              <w:top w:val="single" w:sz="4" w:space="0" w:color="auto"/>
              <w:left w:val="single" w:sz="4" w:space="0" w:color="auto"/>
              <w:bottom w:val="single" w:sz="4" w:space="0" w:color="auto"/>
              <w:right w:val="single" w:sz="4" w:space="0" w:color="auto"/>
            </w:tcBorders>
          </w:tcPr>
          <w:p w14:paraId="491F524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2609</w:t>
            </w:r>
          </w:p>
        </w:tc>
        <w:tc>
          <w:tcPr>
            <w:tcW w:w="1175" w:type="dxa"/>
            <w:tcBorders>
              <w:top w:val="single" w:sz="4" w:space="0" w:color="auto"/>
              <w:left w:val="single" w:sz="4" w:space="0" w:color="auto"/>
              <w:bottom w:val="single" w:sz="4" w:space="0" w:color="auto"/>
              <w:right w:val="single" w:sz="4" w:space="0" w:color="auto"/>
            </w:tcBorders>
          </w:tcPr>
          <w:p w14:paraId="51A35C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5770974</w:t>
            </w:r>
          </w:p>
        </w:tc>
        <w:tc>
          <w:tcPr>
            <w:tcW w:w="1134" w:type="dxa"/>
            <w:tcBorders>
              <w:top w:val="single" w:sz="4" w:space="0" w:color="auto"/>
              <w:left w:val="single" w:sz="4" w:space="0" w:color="auto"/>
              <w:bottom w:val="single" w:sz="4" w:space="0" w:color="auto"/>
              <w:right w:val="single" w:sz="4" w:space="0" w:color="auto"/>
            </w:tcBorders>
          </w:tcPr>
          <w:p w14:paraId="031819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7443587</w:t>
            </w:r>
          </w:p>
        </w:tc>
      </w:tr>
      <w:tr w:rsidR="009569B5" w:rsidRPr="00A92E63" w14:paraId="0715DE3A" w14:textId="77777777" w:rsidTr="009569B5">
        <w:tc>
          <w:tcPr>
            <w:tcW w:w="663" w:type="dxa"/>
            <w:tcBorders>
              <w:top w:val="single" w:sz="4" w:space="0" w:color="auto"/>
              <w:left w:val="single" w:sz="4" w:space="0" w:color="auto"/>
              <w:bottom w:val="single" w:sz="4" w:space="0" w:color="auto"/>
              <w:right w:val="single" w:sz="4" w:space="0" w:color="auto"/>
            </w:tcBorders>
          </w:tcPr>
          <w:p w14:paraId="718B24E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2610</w:t>
            </w:r>
          </w:p>
        </w:tc>
        <w:tc>
          <w:tcPr>
            <w:tcW w:w="1175" w:type="dxa"/>
            <w:tcBorders>
              <w:top w:val="single" w:sz="4" w:space="0" w:color="auto"/>
              <w:left w:val="single" w:sz="4" w:space="0" w:color="auto"/>
              <w:bottom w:val="single" w:sz="4" w:space="0" w:color="auto"/>
              <w:right w:val="single" w:sz="4" w:space="0" w:color="auto"/>
            </w:tcBorders>
          </w:tcPr>
          <w:p w14:paraId="021294F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5770960</w:t>
            </w:r>
          </w:p>
        </w:tc>
        <w:tc>
          <w:tcPr>
            <w:tcW w:w="1134" w:type="dxa"/>
            <w:tcBorders>
              <w:top w:val="single" w:sz="4" w:space="0" w:color="auto"/>
              <w:left w:val="single" w:sz="4" w:space="0" w:color="auto"/>
              <w:bottom w:val="single" w:sz="4" w:space="0" w:color="auto"/>
              <w:right w:val="single" w:sz="4" w:space="0" w:color="auto"/>
            </w:tcBorders>
          </w:tcPr>
          <w:p w14:paraId="1DE8CD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7443593</w:t>
            </w:r>
          </w:p>
        </w:tc>
      </w:tr>
      <w:tr w:rsidR="009569B5" w:rsidRPr="00A92E63" w14:paraId="7D002282" w14:textId="77777777" w:rsidTr="009569B5">
        <w:tc>
          <w:tcPr>
            <w:tcW w:w="663" w:type="dxa"/>
            <w:tcBorders>
              <w:top w:val="single" w:sz="4" w:space="0" w:color="auto"/>
              <w:left w:val="single" w:sz="4" w:space="0" w:color="auto"/>
              <w:bottom w:val="single" w:sz="4" w:space="0" w:color="auto"/>
              <w:right w:val="single" w:sz="4" w:space="0" w:color="auto"/>
            </w:tcBorders>
          </w:tcPr>
          <w:p w14:paraId="6CFB0B5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2611</w:t>
            </w:r>
          </w:p>
        </w:tc>
        <w:tc>
          <w:tcPr>
            <w:tcW w:w="1175" w:type="dxa"/>
            <w:tcBorders>
              <w:top w:val="single" w:sz="4" w:space="0" w:color="auto"/>
              <w:left w:val="single" w:sz="4" w:space="0" w:color="auto"/>
              <w:bottom w:val="single" w:sz="4" w:space="0" w:color="auto"/>
              <w:right w:val="single" w:sz="4" w:space="0" w:color="auto"/>
            </w:tcBorders>
          </w:tcPr>
          <w:p w14:paraId="75F00D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5771003</w:t>
            </w:r>
          </w:p>
        </w:tc>
        <w:tc>
          <w:tcPr>
            <w:tcW w:w="1134" w:type="dxa"/>
            <w:tcBorders>
              <w:top w:val="single" w:sz="4" w:space="0" w:color="auto"/>
              <w:left w:val="single" w:sz="4" w:space="0" w:color="auto"/>
              <w:bottom w:val="single" w:sz="4" w:space="0" w:color="auto"/>
              <w:right w:val="single" w:sz="4" w:space="0" w:color="auto"/>
            </w:tcBorders>
          </w:tcPr>
          <w:p w14:paraId="1533BDA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7443703</w:t>
            </w:r>
          </w:p>
        </w:tc>
      </w:tr>
      <w:tr w:rsidR="009569B5" w:rsidRPr="00A92E63" w14:paraId="7D7CC751" w14:textId="77777777" w:rsidTr="009569B5">
        <w:tc>
          <w:tcPr>
            <w:tcW w:w="663" w:type="dxa"/>
            <w:tcBorders>
              <w:top w:val="single" w:sz="4" w:space="0" w:color="auto"/>
              <w:left w:val="single" w:sz="4" w:space="0" w:color="auto"/>
              <w:bottom w:val="single" w:sz="4" w:space="0" w:color="auto"/>
              <w:right w:val="single" w:sz="4" w:space="0" w:color="auto"/>
            </w:tcBorders>
          </w:tcPr>
          <w:p w14:paraId="0938C9D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2612</w:t>
            </w:r>
          </w:p>
        </w:tc>
        <w:tc>
          <w:tcPr>
            <w:tcW w:w="1175" w:type="dxa"/>
            <w:tcBorders>
              <w:top w:val="single" w:sz="4" w:space="0" w:color="auto"/>
              <w:left w:val="single" w:sz="4" w:space="0" w:color="auto"/>
              <w:bottom w:val="single" w:sz="4" w:space="0" w:color="auto"/>
              <w:right w:val="single" w:sz="4" w:space="0" w:color="auto"/>
            </w:tcBorders>
          </w:tcPr>
          <w:p w14:paraId="62A322A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5771007</w:t>
            </w:r>
          </w:p>
        </w:tc>
        <w:tc>
          <w:tcPr>
            <w:tcW w:w="1134" w:type="dxa"/>
            <w:tcBorders>
              <w:top w:val="single" w:sz="4" w:space="0" w:color="auto"/>
              <w:left w:val="single" w:sz="4" w:space="0" w:color="auto"/>
              <w:bottom w:val="single" w:sz="4" w:space="0" w:color="auto"/>
              <w:right w:val="single" w:sz="4" w:space="0" w:color="auto"/>
            </w:tcBorders>
          </w:tcPr>
          <w:p w14:paraId="2776393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7443713</w:t>
            </w:r>
          </w:p>
        </w:tc>
      </w:tr>
      <w:tr w:rsidR="009569B5" w:rsidRPr="00A92E63" w14:paraId="07F8EE5A" w14:textId="77777777" w:rsidTr="009569B5">
        <w:tc>
          <w:tcPr>
            <w:tcW w:w="663" w:type="dxa"/>
            <w:tcBorders>
              <w:top w:val="single" w:sz="4" w:space="0" w:color="auto"/>
              <w:left w:val="single" w:sz="4" w:space="0" w:color="auto"/>
              <w:bottom w:val="single" w:sz="4" w:space="0" w:color="auto"/>
              <w:right w:val="single" w:sz="4" w:space="0" w:color="auto"/>
            </w:tcBorders>
          </w:tcPr>
          <w:p w14:paraId="36F7694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2613</w:t>
            </w:r>
          </w:p>
        </w:tc>
        <w:tc>
          <w:tcPr>
            <w:tcW w:w="1175" w:type="dxa"/>
            <w:tcBorders>
              <w:top w:val="single" w:sz="4" w:space="0" w:color="auto"/>
              <w:left w:val="single" w:sz="4" w:space="0" w:color="auto"/>
              <w:bottom w:val="single" w:sz="4" w:space="0" w:color="auto"/>
              <w:right w:val="single" w:sz="4" w:space="0" w:color="auto"/>
            </w:tcBorders>
          </w:tcPr>
          <w:p w14:paraId="4C8FD15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5771023</w:t>
            </w:r>
          </w:p>
        </w:tc>
        <w:tc>
          <w:tcPr>
            <w:tcW w:w="1134" w:type="dxa"/>
            <w:tcBorders>
              <w:top w:val="single" w:sz="4" w:space="0" w:color="auto"/>
              <w:left w:val="single" w:sz="4" w:space="0" w:color="auto"/>
              <w:bottom w:val="single" w:sz="4" w:space="0" w:color="auto"/>
              <w:right w:val="single" w:sz="4" w:space="0" w:color="auto"/>
            </w:tcBorders>
          </w:tcPr>
          <w:p w14:paraId="445EE8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7443755</w:t>
            </w:r>
          </w:p>
        </w:tc>
      </w:tr>
      <w:tr w:rsidR="009569B5" w:rsidRPr="00A92E63" w14:paraId="7F89DA04" w14:textId="77777777" w:rsidTr="009569B5">
        <w:tc>
          <w:tcPr>
            <w:tcW w:w="663" w:type="dxa"/>
            <w:tcBorders>
              <w:top w:val="single" w:sz="4" w:space="0" w:color="auto"/>
              <w:left w:val="single" w:sz="4" w:space="0" w:color="auto"/>
              <w:bottom w:val="single" w:sz="4" w:space="0" w:color="auto"/>
              <w:right w:val="single" w:sz="4" w:space="0" w:color="auto"/>
            </w:tcBorders>
          </w:tcPr>
          <w:p w14:paraId="73DCAB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2614</w:t>
            </w:r>
          </w:p>
        </w:tc>
        <w:tc>
          <w:tcPr>
            <w:tcW w:w="1175" w:type="dxa"/>
            <w:tcBorders>
              <w:top w:val="single" w:sz="4" w:space="0" w:color="auto"/>
              <w:left w:val="single" w:sz="4" w:space="0" w:color="auto"/>
              <w:bottom w:val="single" w:sz="4" w:space="0" w:color="auto"/>
              <w:right w:val="single" w:sz="4" w:space="0" w:color="auto"/>
            </w:tcBorders>
          </w:tcPr>
          <w:p w14:paraId="73BD0D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5771027</w:t>
            </w:r>
          </w:p>
        </w:tc>
        <w:tc>
          <w:tcPr>
            <w:tcW w:w="1134" w:type="dxa"/>
            <w:tcBorders>
              <w:top w:val="single" w:sz="4" w:space="0" w:color="auto"/>
              <w:left w:val="single" w:sz="4" w:space="0" w:color="auto"/>
              <w:bottom w:val="single" w:sz="4" w:space="0" w:color="auto"/>
              <w:right w:val="single" w:sz="4" w:space="0" w:color="auto"/>
            </w:tcBorders>
          </w:tcPr>
          <w:p w14:paraId="36C35B1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7443765</w:t>
            </w:r>
          </w:p>
        </w:tc>
      </w:tr>
      <w:tr w:rsidR="009569B5" w:rsidRPr="00A92E63" w14:paraId="539C5427" w14:textId="77777777" w:rsidTr="009569B5">
        <w:tc>
          <w:tcPr>
            <w:tcW w:w="663" w:type="dxa"/>
            <w:tcBorders>
              <w:top w:val="single" w:sz="4" w:space="0" w:color="auto"/>
              <w:left w:val="single" w:sz="4" w:space="0" w:color="auto"/>
              <w:bottom w:val="single" w:sz="4" w:space="0" w:color="auto"/>
              <w:right w:val="single" w:sz="4" w:space="0" w:color="auto"/>
            </w:tcBorders>
          </w:tcPr>
          <w:p w14:paraId="667DBD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2615</w:t>
            </w:r>
          </w:p>
        </w:tc>
        <w:tc>
          <w:tcPr>
            <w:tcW w:w="1175" w:type="dxa"/>
            <w:tcBorders>
              <w:top w:val="single" w:sz="4" w:space="0" w:color="auto"/>
              <w:left w:val="single" w:sz="4" w:space="0" w:color="auto"/>
              <w:bottom w:val="single" w:sz="4" w:space="0" w:color="auto"/>
              <w:right w:val="single" w:sz="4" w:space="0" w:color="auto"/>
            </w:tcBorders>
          </w:tcPr>
          <w:p w14:paraId="00E6F5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5771078</w:t>
            </w:r>
          </w:p>
        </w:tc>
        <w:tc>
          <w:tcPr>
            <w:tcW w:w="1134" w:type="dxa"/>
            <w:tcBorders>
              <w:top w:val="single" w:sz="4" w:space="0" w:color="auto"/>
              <w:left w:val="single" w:sz="4" w:space="0" w:color="auto"/>
              <w:bottom w:val="single" w:sz="4" w:space="0" w:color="auto"/>
              <w:right w:val="single" w:sz="4" w:space="0" w:color="auto"/>
            </w:tcBorders>
          </w:tcPr>
          <w:p w14:paraId="376FB5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7443898</w:t>
            </w:r>
          </w:p>
        </w:tc>
      </w:tr>
      <w:tr w:rsidR="009569B5" w:rsidRPr="00A92E63" w14:paraId="008C32D3" w14:textId="77777777" w:rsidTr="009569B5">
        <w:tc>
          <w:tcPr>
            <w:tcW w:w="663" w:type="dxa"/>
            <w:tcBorders>
              <w:top w:val="single" w:sz="4" w:space="0" w:color="auto"/>
              <w:left w:val="single" w:sz="4" w:space="0" w:color="auto"/>
              <w:bottom w:val="single" w:sz="4" w:space="0" w:color="auto"/>
              <w:right w:val="single" w:sz="4" w:space="0" w:color="auto"/>
            </w:tcBorders>
          </w:tcPr>
          <w:p w14:paraId="2F55337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2616</w:t>
            </w:r>
          </w:p>
        </w:tc>
        <w:tc>
          <w:tcPr>
            <w:tcW w:w="1175" w:type="dxa"/>
            <w:tcBorders>
              <w:top w:val="single" w:sz="4" w:space="0" w:color="auto"/>
              <w:left w:val="single" w:sz="4" w:space="0" w:color="auto"/>
              <w:bottom w:val="single" w:sz="4" w:space="0" w:color="auto"/>
              <w:right w:val="single" w:sz="4" w:space="0" w:color="auto"/>
            </w:tcBorders>
          </w:tcPr>
          <w:p w14:paraId="72A400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5771089</w:t>
            </w:r>
          </w:p>
        </w:tc>
        <w:tc>
          <w:tcPr>
            <w:tcW w:w="1134" w:type="dxa"/>
            <w:tcBorders>
              <w:top w:val="single" w:sz="4" w:space="0" w:color="auto"/>
              <w:left w:val="single" w:sz="4" w:space="0" w:color="auto"/>
              <w:bottom w:val="single" w:sz="4" w:space="0" w:color="auto"/>
              <w:right w:val="single" w:sz="4" w:space="0" w:color="auto"/>
            </w:tcBorders>
          </w:tcPr>
          <w:p w14:paraId="18BF5E2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7443927</w:t>
            </w:r>
          </w:p>
        </w:tc>
      </w:tr>
      <w:tr w:rsidR="009569B5" w:rsidRPr="00A92E63" w14:paraId="6ADD55A9" w14:textId="77777777" w:rsidTr="009569B5">
        <w:tc>
          <w:tcPr>
            <w:tcW w:w="663" w:type="dxa"/>
            <w:tcBorders>
              <w:top w:val="single" w:sz="4" w:space="0" w:color="auto"/>
              <w:left w:val="single" w:sz="4" w:space="0" w:color="auto"/>
              <w:bottom w:val="single" w:sz="4" w:space="0" w:color="auto"/>
              <w:right w:val="single" w:sz="4" w:space="0" w:color="auto"/>
            </w:tcBorders>
          </w:tcPr>
          <w:p w14:paraId="1D8679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2617</w:t>
            </w:r>
          </w:p>
        </w:tc>
        <w:tc>
          <w:tcPr>
            <w:tcW w:w="1175" w:type="dxa"/>
            <w:tcBorders>
              <w:top w:val="single" w:sz="4" w:space="0" w:color="auto"/>
              <w:left w:val="single" w:sz="4" w:space="0" w:color="auto"/>
              <w:bottom w:val="single" w:sz="4" w:space="0" w:color="auto"/>
              <w:right w:val="single" w:sz="4" w:space="0" w:color="auto"/>
            </w:tcBorders>
          </w:tcPr>
          <w:p w14:paraId="4AF5F3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5771106</w:t>
            </w:r>
          </w:p>
        </w:tc>
        <w:tc>
          <w:tcPr>
            <w:tcW w:w="1134" w:type="dxa"/>
            <w:tcBorders>
              <w:top w:val="single" w:sz="4" w:space="0" w:color="auto"/>
              <w:left w:val="single" w:sz="4" w:space="0" w:color="auto"/>
              <w:bottom w:val="single" w:sz="4" w:space="0" w:color="auto"/>
              <w:right w:val="single" w:sz="4" w:space="0" w:color="auto"/>
            </w:tcBorders>
          </w:tcPr>
          <w:p w14:paraId="589BC4E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7443971</w:t>
            </w:r>
          </w:p>
        </w:tc>
      </w:tr>
      <w:tr w:rsidR="009569B5" w:rsidRPr="00A92E63" w14:paraId="47085CFF" w14:textId="77777777" w:rsidTr="009569B5">
        <w:tc>
          <w:tcPr>
            <w:tcW w:w="663" w:type="dxa"/>
            <w:tcBorders>
              <w:top w:val="single" w:sz="4" w:space="0" w:color="auto"/>
              <w:left w:val="single" w:sz="4" w:space="0" w:color="auto"/>
              <w:bottom w:val="single" w:sz="4" w:space="0" w:color="auto"/>
              <w:right w:val="single" w:sz="4" w:space="0" w:color="auto"/>
            </w:tcBorders>
          </w:tcPr>
          <w:p w14:paraId="482C37B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2618</w:t>
            </w:r>
          </w:p>
        </w:tc>
        <w:tc>
          <w:tcPr>
            <w:tcW w:w="1175" w:type="dxa"/>
            <w:tcBorders>
              <w:top w:val="single" w:sz="4" w:space="0" w:color="auto"/>
              <w:left w:val="single" w:sz="4" w:space="0" w:color="auto"/>
              <w:bottom w:val="single" w:sz="4" w:space="0" w:color="auto"/>
              <w:right w:val="single" w:sz="4" w:space="0" w:color="auto"/>
            </w:tcBorders>
          </w:tcPr>
          <w:p w14:paraId="63635DE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5771116</w:t>
            </w:r>
          </w:p>
        </w:tc>
        <w:tc>
          <w:tcPr>
            <w:tcW w:w="1134" w:type="dxa"/>
            <w:tcBorders>
              <w:top w:val="single" w:sz="4" w:space="0" w:color="auto"/>
              <w:left w:val="single" w:sz="4" w:space="0" w:color="auto"/>
              <w:bottom w:val="single" w:sz="4" w:space="0" w:color="auto"/>
              <w:right w:val="single" w:sz="4" w:space="0" w:color="auto"/>
            </w:tcBorders>
          </w:tcPr>
          <w:p w14:paraId="76160D4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7443995</w:t>
            </w:r>
          </w:p>
        </w:tc>
      </w:tr>
      <w:tr w:rsidR="009569B5" w:rsidRPr="00A92E63" w14:paraId="063F2417" w14:textId="77777777" w:rsidTr="009569B5">
        <w:tc>
          <w:tcPr>
            <w:tcW w:w="663" w:type="dxa"/>
            <w:tcBorders>
              <w:top w:val="single" w:sz="4" w:space="0" w:color="auto"/>
              <w:left w:val="single" w:sz="4" w:space="0" w:color="auto"/>
              <w:bottom w:val="single" w:sz="4" w:space="0" w:color="auto"/>
              <w:right w:val="single" w:sz="4" w:space="0" w:color="auto"/>
            </w:tcBorders>
          </w:tcPr>
          <w:p w14:paraId="26E4746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2619</w:t>
            </w:r>
          </w:p>
        </w:tc>
        <w:tc>
          <w:tcPr>
            <w:tcW w:w="1175" w:type="dxa"/>
            <w:tcBorders>
              <w:top w:val="single" w:sz="4" w:space="0" w:color="auto"/>
              <w:left w:val="single" w:sz="4" w:space="0" w:color="auto"/>
              <w:bottom w:val="single" w:sz="4" w:space="0" w:color="auto"/>
              <w:right w:val="single" w:sz="4" w:space="0" w:color="auto"/>
            </w:tcBorders>
          </w:tcPr>
          <w:p w14:paraId="2551B3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5771164</w:t>
            </w:r>
          </w:p>
        </w:tc>
        <w:tc>
          <w:tcPr>
            <w:tcW w:w="1134" w:type="dxa"/>
            <w:tcBorders>
              <w:top w:val="single" w:sz="4" w:space="0" w:color="auto"/>
              <w:left w:val="single" w:sz="4" w:space="0" w:color="auto"/>
              <w:bottom w:val="single" w:sz="4" w:space="0" w:color="auto"/>
              <w:right w:val="single" w:sz="4" w:space="0" w:color="auto"/>
            </w:tcBorders>
          </w:tcPr>
          <w:p w14:paraId="4A71AE7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7443978</w:t>
            </w:r>
          </w:p>
        </w:tc>
      </w:tr>
      <w:tr w:rsidR="009569B5" w:rsidRPr="00A92E63" w14:paraId="297B15B8" w14:textId="77777777" w:rsidTr="009569B5">
        <w:tc>
          <w:tcPr>
            <w:tcW w:w="663" w:type="dxa"/>
            <w:tcBorders>
              <w:top w:val="single" w:sz="4" w:space="0" w:color="auto"/>
              <w:left w:val="single" w:sz="4" w:space="0" w:color="auto"/>
              <w:bottom w:val="single" w:sz="4" w:space="0" w:color="auto"/>
              <w:right w:val="single" w:sz="4" w:space="0" w:color="auto"/>
            </w:tcBorders>
          </w:tcPr>
          <w:p w14:paraId="3F58287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2620</w:t>
            </w:r>
          </w:p>
        </w:tc>
        <w:tc>
          <w:tcPr>
            <w:tcW w:w="1175" w:type="dxa"/>
            <w:tcBorders>
              <w:top w:val="single" w:sz="4" w:space="0" w:color="auto"/>
              <w:left w:val="single" w:sz="4" w:space="0" w:color="auto"/>
              <w:bottom w:val="single" w:sz="4" w:space="0" w:color="auto"/>
              <w:right w:val="single" w:sz="4" w:space="0" w:color="auto"/>
            </w:tcBorders>
          </w:tcPr>
          <w:p w14:paraId="3414900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5771182</w:t>
            </w:r>
          </w:p>
        </w:tc>
        <w:tc>
          <w:tcPr>
            <w:tcW w:w="1134" w:type="dxa"/>
            <w:tcBorders>
              <w:top w:val="single" w:sz="4" w:space="0" w:color="auto"/>
              <w:left w:val="single" w:sz="4" w:space="0" w:color="auto"/>
              <w:bottom w:val="single" w:sz="4" w:space="0" w:color="auto"/>
              <w:right w:val="single" w:sz="4" w:space="0" w:color="auto"/>
            </w:tcBorders>
          </w:tcPr>
          <w:p w14:paraId="13E73F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7444025</w:t>
            </w:r>
          </w:p>
        </w:tc>
      </w:tr>
      <w:tr w:rsidR="009569B5" w:rsidRPr="00A92E63" w14:paraId="4756B076" w14:textId="77777777" w:rsidTr="009569B5">
        <w:tc>
          <w:tcPr>
            <w:tcW w:w="663" w:type="dxa"/>
            <w:tcBorders>
              <w:top w:val="single" w:sz="4" w:space="0" w:color="auto"/>
              <w:left w:val="single" w:sz="4" w:space="0" w:color="auto"/>
              <w:bottom w:val="single" w:sz="4" w:space="0" w:color="auto"/>
              <w:right w:val="single" w:sz="4" w:space="0" w:color="auto"/>
            </w:tcBorders>
          </w:tcPr>
          <w:p w14:paraId="71FD0AF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2621</w:t>
            </w:r>
          </w:p>
        </w:tc>
        <w:tc>
          <w:tcPr>
            <w:tcW w:w="1175" w:type="dxa"/>
            <w:tcBorders>
              <w:top w:val="single" w:sz="4" w:space="0" w:color="auto"/>
              <w:left w:val="single" w:sz="4" w:space="0" w:color="auto"/>
              <w:bottom w:val="single" w:sz="4" w:space="0" w:color="auto"/>
              <w:right w:val="single" w:sz="4" w:space="0" w:color="auto"/>
            </w:tcBorders>
          </w:tcPr>
          <w:p w14:paraId="139B48E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5771189</w:t>
            </w:r>
          </w:p>
        </w:tc>
        <w:tc>
          <w:tcPr>
            <w:tcW w:w="1134" w:type="dxa"/>
            <w:tcBorders>
              <w:top w:val="single" w:sz="4" w:space="0" w:color="auto"/>
              <w:left w:val="single" w:sz="4" w:space="0" w:color="auto"/>
              <w:bottom w:val="single" w:sz="4" w:space="0" w:color="auto"/>
              <w:right w:val="single" w:sz="4" w:space="0" w:color="auto"/>
            </w:tcBorders>
          </w:tcPr>
          <w:p w14:paraId="47489A5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7444042</w:t>
            </w:r>
          </w:p>
        </w:tc>
      </w:tr>
      <w:tr w:rsidR="009569B5" w:rsidRPr="00A92E63" w14:paraId="2C038258" w14:textId="77777777" w:rsidTr="009569B5">
        <w:tc>
          <w:tcPr>
            <w:tcW w:w="663" w:type="dxa"/>
            <w:tcBorders>
              <w:top w:val="single" w:sz="4" w:space="0" w:color="auto"/>
              <w:left w:val="single" w:sz="4" w:space="0" w:color="auto"/>
              <w:bottom w:val="single" w:sz="4" w:space="0" w:color="auto"/>
              <w:right w:val="single" w:sz="4" w:space="0" w:color="auto"/>
            </w:tcBorders>
          </w:tcPr>
          <w:p w14:paraId="63BC6E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2622</w:t>
            </w:r>
          </w:p>
        </w:tc>
        <w:tc>
          <w:tcPr>
            <w:tcW w:w="1175" w:type="dxa"/>
            <w:tcBorders>
              <w:top w:val="single" w:sz="4" w:space="0" w:color="auto"/>
              <w:left w:val="single" w:sz="4" w:space="0" w:color="auto"/>
              <w:bottom w:val="single" w:sz="4" w:space="0" w:color="auto"/>
              <w:right w:val="single" w:sz="4" w:space="0" w:color="auto"/>
            </w:tcBorders>
          </w:tcPr>
          <w:p w14:paraId="4ED75B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5771214</w:t>
            </w:r>
          </w:p>
        </w:tc>
        <w:tc>
          <w:tcPr>
            <w:tcW w:w="1134" w:type="dxa"/>
            <w:tcBorders>
              <w:top w:val="single" w:sz="4" w:space="0" w:color="auto"/>
              <w:left w:val="single" w:sz="4" w:space="0" w:color="auto"/>
              <w:bottom w:val="single" w:sz="4" w:space="0" w:color="auto"/>
              <w:right w:val="single" w:sz="4" w:space="0" w:color="auto"/>
            </w:tcBorders>
          </w:tcPr>
          <w:p w14:paraId="36E937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7444105</w:t>
            </w:r>
          </w:p>
        </w:tc>
      </w:tr>
      <w:tr w:rsidR="009569B5" w:rsidRPr="00A92E63" w14:paraId="6674043F" w14:textId="77777777" w:rsidTr="009569B5">
        <w:tc>
          <w:tcPr>
            <w:tcW w:w="663" w:type="dxa"/>
            <w:tcBorders>
              <w:top w:val="single" w:sz="4" w:space="0" w:color="auto"/>
              <w:left w:val="single" w:sz="4" w:space="0" w:color="auto"/>
              <w:bottom w:val="single" w:sz="4" w:space="0" w:color="auto"/>
              <w:right w:val="single" w:sz="4" w:space="0" w:color="auto"/>
            </w:tcBorders>
          </w:tcPr>
          <w:p w14:paraId="1DAC37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2623</w:t>
            </w:r>
          </w:p>
        </w:tc>
        <w:tc>
          <w:tcPr>
            <w:tcW w:w="1175" w:type="dxa"/>
            <w:tcBorders>
              <w:top w:val="single" w:sz="4" w:space="0" w:color="auto"/>
              <w:left w:val="single" w:sz="4" w:space="0" w:color="auto"/>
              <w:bottom w:val="single" w:sz="4" w:space="0" w:color="auto"/>
              <w:right w:val="single" w:sz="4" w:space="0" w:color="auto"/>
            </w:tcBorders>
          </w:tcPr>
          <w:p w14:paraId="72C983D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5771225</w:t>
            </w:r>
          </w:p>
        </w:tc>
        <w:tc>
          <w:tcPr>
            <w:tcW w:w="1134" w:type="dxa"/>
            <w:tcBorders>
              <w:top w:val="single" w:sz="4" w:space="0" w:color="auto"/>
              <w:left w:val="single" w:sz="4" w:space="0" w:color="auto"/>
              <w:bottom w:val="single" w:sz="4" w:space="0" w:color="auto"/>
              <w:right w:val="single" w:sz="4" w:space="0" w:color="auto"/>
            </w:tcBorders>
          </w:tcPr>
          <w:p w14:paraId="37D44B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7444120</w:t>
            </w:r>
          </w:p>
        </w:tc>
      </w:tr>
      <w:tr w:rsidR="009569B5" w:rsidRPr="00A92E63" w14:paraId="2EB6A0D4" w14:textId="77777777" w:rsidTr="009569B5">
        <w:tc>
          <w:tcPr>
            <w:tcW w:w="663" w:type="dxa"/>
            <w:tcBorders>
              <w:top w:val="single" w:sz="4" w:space="0" w:color="auto"/>
              <w:left w:val="single" w:sz="4" w:space="0" w:color="auto"/>
              <w:bottom w:val="single" w:sz="4" w:space="0" w:color="auto"/>
              <w:right w:val="single" w:sz="4" w:space="0" w:color="auto"/>
            </w:tcBorders>
          </w:tcPr>
          <w:p w14:paraId="0BD3CED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2624</w:t>
            </w:r>
          </w:p>
        </w:tc>
        <w:tc>
          <w:tcPr>
            <w:tcW w:w="1175" w:type="dxa"/>
            <w:tcBorders>
              <w:top w:val="single" w:sz="4" w:space="0" w:color="auto"/>
              <w:left w:val="single" w:sz="4" w:space="0" w:color="auto"/>
              <w:bottom w:val="single" w:sz="4" w:space="0" w:color="auto"/>
              <w:right w:val="single" w:sz="4" w:space="0" w:color="auto"/>
            </w:tcBorders>
          </w:tcPr>
          <w:p w14:paraId="57B2BB7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5771244</w:t>
            </w:r>
          </w:p>
        </w:tc>
        <w:tc>
          <w:tcPr>
            <w:tcW w:w="1134" w:type="dxa"/>
            <w:tcBorders>
              <w:top w:val="single" w:sz="4" w:space="0" w:color="auto"/>
              <w:left w:val="single" w:sz="4" w:space="0" w:color="auto"/>
              <w:bottom w:val="single" w:sz="4" w:space="0" w:color="auto"/>
              <w:right w:val="single" w:sz="4" w:space="0" w:color="auto"/>
            </w:tcBorders>
          </w:tcPr>
          <w:p w14:paraId="7ECD8D6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7444149</w:t>
            </w:r>
          </w:p>
        </w:tc>
      </w:tr>
      <w:tr w:rsidR="009569B5" w:rsidRPr="00A92E63" w14:paraId="5EA0C368" w14:textId="77777777" w:rsidTr="009569B5">
        <w:tc>
          <w:tcPr>
            <w:tcW w:w="663" w:type="dxa"/>
            <w:tcBorders>
              <w:top w:val="single" w:sz="4" w:space="0" w:color="auto"/>
              <w:left w:val="single" w:sz="4" w:space="0" w:color="auto"/>
              <w:bottom w:val="single" w:sz="4" w:space="0" w:color="auto"/>
              <w:right w:val="single" w:sz="4" w:space="0" w:color="auto"/>
            </w:tcBorders>
          </w:tcPr>
          <w:p w14:paraId="2F44BA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2625</w:t>
            </w:r>
          </w:p>
        </w:tc>
        <w:tc>
          <w:tcPr>
            <w:tcW w:w="1175" w:type="dxa"/>
            <w:tcBorders>
              <w:top w:val="single" w:sz="4" w:space="0" w:color="auto"/>
              <w:left w:val="single" w:sz="4" w:space="0" w:color="auto"/>
              <w:bottom w:val="single" w:sz="4" w:space="0" w:color="auto"/>
              <w:right w:val="single" w:sz="4" w:space="0" w:color="auto"/>
            </w:tcBorders>
          </w:tcPr>
          <w:p w14:paraId="7AC52FF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5771260</w:t>
            </w:r>
          </w:p>
        </w:tc>
        <w:tc>
          <w:tcPr>
            <w:tcW w:w="1134" w:type="dxa"/>
            <w:tcBorders>
              <w:top w:val="single" w:sz="4" w:space="0" w:color="auto"/>
              <w:left w:val="single" w:sz="4" w:space="0" w:color="auto"/>
              <w:bottom w:val="single" w:sz="4" w:space="0" w:color="auto"/>
              <w:right w:val="single" w:sz="4" w:space="0" w:color="auto"/>
            </w:tcBorders>
          </w:tcPr>
          <w:p w14:paraId="79CD938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7444132</w:t>
            </w:r>
          </w:p>
        </w:tc>
      </w:tr>
      <w:tr w:rsidR="009569B5" w:rsidRPr="00A92E63" w14:paraId="3CB771F1" w14:textId="77777777" w:rsidTr="009569B5">
        <w:tc>
          <w:tcPr>
            <w:tcW w:w="663" w:type="dxa"/>
            <w:tcBorders>
              <w:top w:val="single" w:sz="4" w:space="0" w:color="auto"/>
              <w:left w:val="single" w:sz="4" w:space="0" w:color="auto"/>
              <w:bottom w:val="single" w:sz="4" w:space="0" w:color="auto"/>
              <w:right w:val="single" w:sz="4" w:space="0" w:color="auto"/>
            </w:tcBorders>
          </w:tcPr>
          <w:p w14:paraId="58755D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2626</w:t>
            </w:r>
          </w:p>
        </w:tc>
        <w:tc>
          <w:tcPr>
            <w:tcW w:w="1175" w:type="dxa"/>
            <w:tcBorders>
              <w:top w:val="single" w:sz="4" w:space="0" w:color="auto"/>
              <w:left w:val="single" w:sz="4" w:space="0" w:color="auto"/>
              <w:bottom w:val="single" w:sz="4" w:space="0" w:color="auto"/>
              <w:right w:val="single" w:sz="4" w:space="0" w:color="auto"/>
            </w:tcBorders>
          </w:tcPr>
          <w:p w14:paraId="29872C6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5771276</w:t>
            </w:r>
          </w:p>
        </w:tc>
        <w:tc>
          <w:tcPr>
            <w:tcW w:w="1134" w:type="dxa"/>
            <w:tcBorders>
              <w:top w:val="single" w:sz="4" w:space="0" w:color="auto"/>
              <w:left w:val="single" w:sz="4" w:space="0" w:color="auto"/>
              <w:bottom w:val="single" w:sz="4" w:space="0" w:color="auto"/>
              <w:right w:val="single" w:sz="4" w:space="0" w:color="auto"/>
            </w:tcBorders>
          </w:tcPr>
          <w:p w14:paraId="41BE4D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7444149</w:t>
            </w:r>
          </w:p>
        </w:tc>
      </w:tr>
      <w:tr w:rsidR="009569B5" w:rsidRPr="00A92E63" w14:paraId="1F58083A" w14:textId="77777777" w:rsidTr="009569B5">
        <w:tc>
          <w:tcPr>
            <w:tcW w:w="663" w:type="dxa"/>
            <w:tcBorders>
              <w:top w:val="single" w:sz="4" w:space="0" w:color="auto"/>
              <w:left w:val="single" w:sz="4" w:space="0" w:color="auto"/>
              <w:bottom w:val="single" w:sz="4" w:space="0" w:color="auto"/>
              <w:right w:val="single" w:sz="4" w:space="0" w:color="auto"/>
            </w:tcBorders>
          </w:tcPr>
          <w:p w14:paraId="649B00F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2627</w:t>
            </w:r>
          </w:p>
        </w:tc>
        <w:tc>
          <w:tcPr>
            <w:tcW w:w="1175" w:type="dxa"/>
            <w:tcBorders>
              <w:top w:val="single" w:sz="4" w:space="0" w:color="auto"/>
              <w:left w:val="single" w:sz="4" w:space="0" w:color="auto"/>
              <w:bottom w:val="single" w:sz="4" w:space="0" w:color="auto"/>
              <w:right w:val="single" w:sz="4" w:space="0" w:color="auto"/>
            </w:tcBorders>
          </w:tcPr>
          <w:p w14:paraId="298007F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5771261</w:t>
            </w:r>
          </w:p>
        </w:tc>
        <w:tc>
          <w:tcPr>
            <w:tcW w:w="1134" w:type="dxa"/>
            <w:tcBorders>
              <w:top w:val="single" w:sz="4" w:space="0" w:color="auto"/>
              <w:left w:val="single" w:sz="4" w:space="0" w:color="auto"/>
              <w:bottom w:val="single" w:sz="4" w:space="0" w:color="auto"/>
              <w:right w:val="single" w:sz="4" w:space="0" w:color="auto"/>
            </w:tcBorders>
          </w:tcPr>
          <w:p w14:paraId="2FBDCC6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7444174</w:t>
            </w:r>
          </w:p>
        </w:tc>
      </w:tr>
      <w:tr w:rsidR="009569B5" w:rsidRPr="00A92E63" w14:paraId="2A315326" w14:textId="77777777" w:rsidTr="009569B5">
        <w:tc>
          <w:tcPr>
            <w:tcW w:w="663" w:type="dxa"/>
            <w:tcBorders>
              <w:top w:val="single" w:sz="4" w:space="0" w:color="auto"/>
              <w:left w:val="single" w:sz="4" w:space="0" w:color="auto"/>
              <w:bottom w:val="single" w:sz="4" w:space="0" w:color="auto"/>
              <w:right w:val="single" w:sz="4" w:space="0" w:color="auto"/>
            </w:tcBorders>
          </w:tcPr>
          <w:p w14:paraId="0F406D5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2628</w:t>
            </w:r>
          </w:p>
        </w:tc>
        <w:tc>
          <w:tcPr>
            <w:tcW w:w="1175" w:type="dxa"/>
            <w:tcBorders>
              <w:top w:val="single" w:sz="4" w:space="0" w:color="auto"/>
              <w:left w:val="single" w:sz="4" w:space="0" w:color="auto"/>
              <w:bottom w:val="single" w:sz="4" w:space="0" w:color="auto"/>
              <w:right w:val="single" w:sz="4" w:space="0" w:color="auto"/>
            </w:tcBorders>
          </w:tcPr>
          <w:p w14:paraId="35B06F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5771319</w:t>
            </w:r>
          </w:p>
        </w:tc>
        <w:tc>
          <w:tcPr>
            <w:tcW w:w="1134" w:type="dxa"/>
            <w:tcBorders>
              <w:top w:val="single" w:sz="4" w:space="0" w:color="auto"/>
              <w:left w:val="single" w:sz="4" w:space="0" w:color="auto"/>
              <w:bottom w:val="single" w:sz="4" w:space="0" w:color="auto"/>
              <w:right w:val="single" w:sz="4" w:space="0" w:color="auto"/>
            </w:tcBorders>
          </w:tcPr>
          <w:p w14:paraId="4CC12EE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7444256</w:t>
            </w:r>
          </w:p>
        </w:tc>
      </w:tr>
      <w:tr w:rsidR="009569B5" w:rsidRPr="00A92E63" w14:paraId="10A78536" w14:textId="77777777" w:rsidTr="009569B5">
        <w:tc>
          <w:tcPr>
            <w:tcW w:w="663" w:type="dxa"/>
            <w:tcBorders>
              <w:top w:val="single" w:sz="4" w:space="0" w:color="auto"/>
              <w:left w:val="single" w:sz="4" w:space="0" w:color="auto"/>
              <w:bottom w:val="single" w:sz="4" w:space="0" w:color="auto"/>
              <w:right w:val="single" w:sz="4" w:space="0" w:color="auto"/>
            </w:tcBorders>
          </w:tcPr>
          <w:p w14:paraId="414F9C9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2629</w:t>
            </w:r>
          </w:p>
        </w:tc>
        <w:tc>
          <w:tcPr>
            <w:tcW w:w="1175" w:type="dxa"/>
            <w:tcBorders>
              <w:top w:val="single" w:sz="4" w:space="0" w:color="auto"/>
              <w:left w:val="single" w:sz="4" w:space="0" w:color="auto"/>
              <w:bottom w:val="single" w:sz="4" w:space="0" w:color="auto"/>
              <w:right w:val="single" w:sz="4" w:space="0" w:color="auto"/>
            </w:tcBorders>
          </w:tcPr>
          <w:p w14:paraId="26381BA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5771324</w:t>
            </w:r>
          </w:p>
        </w:tc>
        <w:tc>
          <w:tcPr>
            <w:tcW w:w="1134" w:type="dxa"/>
            <w:tcBorders>
              <w:top w:val="single" w:sz="4" w:space="0" w:color="auto"/>
              <w:left w:val="single" w:sz="4" w:space="0" w:color="auto"/>
              <w:bottom w:val="single" w:sz="4" w:space="0" w:color="auto"/>
              <w:right w:val="single" w:sz="4" w:space="0" w:color="auto"/>
            </w:tcBorders>
          </w:tcPr>
          <w:p w14:paraId="518905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7444262</w:t>
            </w:r>
          </w:p>
        </w:tc>
      </w:tr>
      <w:tr w:rsidR="009569B5" w:rsidRPr="00A92E63" w14:paraId="591A288C" w14:textId="77777777" w:rsidTr="009569B5">
        <w:tc>
          <w:tcPr>
            <w:tcW w:w="663" w:type="dxa"/>
            <w:tcBorders>
              <w:top w:val="single" w:sz="4" w:space="0" w:color="auto"/>
              <w:left w:val="single" w:sz="4" w:space="0" w:color="auto"/>
              <w:bottom w:val="single" w:sz="4" w:space="0" w:color="auto"/>
              <w:right w:val="single" w:sz="4" w:space="0" w:color="auto"/>
            </w:tcBorders>
          </w:tcPr>
          <w:p w14:paraId="05AE33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2630</w:t>
            </w:r>
          </w:p>
        </w:tc>
        <w:tc>
          <w:tcPr>
            <w:tcW w:w="1175" w:type="dxa"/>
            <w:tcBorders>
              <w:top w:val="single" w:sz="4" w:space="0" w:color="auto"/>
              <w:left w:val="single" w:sz="4" w:space="0" w:color="auto"/>
              <w:bottom w:val="single" w:sz="4" w:space="0" w:color="auto"/>
              <w:right w:val="single" w:sz="4" w:space="0" w:color="auto"/>
            </w:tcBorders>
          </w:tcPr>
          <w:p w14:paraId="070AAD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5771305</w:t>
            </w:r>
          </w:p>
        </w:tc>
        <w:tc>
          <w:tcPr>
            <w:tcW w:w="1134" w:type="dxa"/>
            <w:tcBorders>
              <w:top w:val="single" w:sz="4" w:space="0" w:color="auto"/>
              <w:left w:val="single" w:sz="4" w:space="0" w:color="auto"/>
              <w:bottom w:val="single" w:sz="4" w:space="0" w:color="auto"/>
              <w:right w:val="single" w:sz="4" w:space="0" w:color="auto"/>
            </w:tcBorders>
          </w:tcPr>
          <w:p w14:paraId="3FA5DCF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7444355</w:t>
            </w:r>
          </w:p>
        </w:tc>
      </w:tr>
      <w:tr w:rsidR="009569B5" w:rsidRPr="00A92E63" w14:paraId="2D5CB0EC" w14:textId="77777777" w:rsidTr="009569B5">
        <w:tc>
          <w:tcPr>
            <w:tcW w:w="663" w:type="dxa"/>
            <w:tcBorders>
              <w:top w:val="single" w:sz="4" w:space="0" w:color="auto"/>
              <w:left w:val="single" w:sz="4" w:space="0" w:color="auto"/>
              <w:bottom w:val="single" w:sz="4" w:space="0" w:color="auto"/>
              <w:right w:val="single" w:sz="4" w:space="0" w:color="auto"/>
            </w:tcBorders>
          </w:tcPr>
          <w:p w14:paraId="5B926DA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2631</w:t>
            </w:r>
          </w:p>
        </w:tc>
        <w:tc>
          <w:tcPr>
            <w:tcW w:w="1175" w:type="dxa"/>
            <w:tcBorders>
              <w:top w:val="single" w:sz="4" w:space="0" w:color="auto"/>
              <w:left w:val="single" w:sz="4" w:space="0" w:color="auto"/>
              <w:bottom w:val="single" w:sz="4" w:space="0" w:color="auto"/>
              <w:right w:val="single" w:sz="4" w:space="0" w:color="auto"/>
            </w:tcBorders>
          </w:tcPr>
          <w:p w14:paraId="1B84B37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5771293</w:t>
            </w:r>
          </w:p>
        </w:tc>
        <w:tc>
          <w:tcPr>
            <w:tcW w:w="1134" w:type="dxa"/>
            <w:tcBorders>
              <w:top w:val="single" w:sz="4" w:space="0" w:color="auto"/>
              <w:left w:val="single" w:sz="4" w:space="0" w:color="auto"/>
              <w:bottom w:val="single" w:sz="4" w:space="0" w:color="auto"/>
              <w:right w:val="single" w:sz="4" w:space="0" w:color="auto"/>
            </w:tcBorders>
          </w:tcPr>
          <w:p w14:paraId="4CE5F7B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7444363</w:t>
            </w:r>
          </w:p>
        </w:tc>
      </w:tr>
      <w:tr w:rsidR="009569B5" w:rsidRPr="00A92E63" w14:paraId="4FE3ADC9" w14:textId="77777777" w:rsidTr="009569B5">
        <w:tc>
          <w:tcPr>
            <w:tcW w:w="663" w:type="dxa"/>
            <w:tcBorders>
              <w:top w:val="single" w:sz="4" w:space="0" w:color="auto"/>
              <w:left w:val="single" w:sz="4" w:space="0" w:color="auto"/>
              <w:bottom w:val="single" w:sz="4" w:space="0" w:color="auto"/>
              <w:right w:val="single" w:sz="4" w:space="0" w:color="auto"/>
            </w:tcBorders>
          </w:tcPr>
          <w:p w14:paraId="57FC23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2632</w:t>
            </w:r>
          </w:p>
        </w:tc>
        <w:tc>
          <w:tcPr>
            <w:tcW w:w="1175" w:type="dxa"/>
            <w:tcBorders>
              <w:top w:val="single" w:sz="4" w:space="0" w:color="auto"/>
              <w:left w:val="single" w:sz="4" w:space="0" w:color="auto"/>
              <w:bottom w:val="single" w:sz="4" w:space="0" w:color="auto"/>
              <w:right w:val="single" w:sz="4" w:space="0" w:color="auto"/>
            </w:tcBorders>
          </w:tcPr>
          <w:p w14:paraId="7EE04B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5771305</w:t>
            </w:r>
          </w:p>
        </w:tc>
        <w:tc>
          <w:tcPr>
            <w:tcW w:w="1134" w:type="dxa"/>
            <w:tcBorders>
              <w:top w:val="single" w:sz="4" w:space="0" w:color="auto"/>
              <w:left w:val="single" w:sz="4" w:space="0" w:color="auto"/>
              <w:bottom w:val="single" w:sz="4" w:space="0" w:color="auto"/>
              <w:right w:val="single" w:sz="4" w:space="0" w:color="auto"/>
            </w:tcBorders>
          </w:tcPr>
          <w:p w14:paraId="7DC028A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7444387</w:t>
            </w:r>
          </w:p>
        </w:tc>
      </w:tr>
      <w:tr w:rsidR="009569B5" w:rsidRPr="00A92E63" w14:paraId="3EBB833D" w14:textId="77777777" w:rsidTr="009569B5">
        <w:tc>
          <w:tcPr>
            <w:tcW w:w="663" w:type="dxa"/>
            <w:tcBorders>
              <w:top w:val="single" w:sz="4" w:space="0" w:color="auto"/>
              <w:left w:val="single" w:sz="4" w:space="0" w:color="auto"/>
              <w:bottom w:val="single" w:sz="4" w:space="0" w:color="auto"/>
              <w:right w:val="single" w:sz="4" w:space="0" w:color="auto"/>
            </w:tcBorders>
          </w:tcPr>
          <w:p w14:paraId="6C8ED7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2633</w:t>
            </w:r>
          </w:p>
        </w:tc>
        <w:tc>
          <w:tcPr>
            <w:tcW w:w="1175" w:type="dxa"/>
            <w:tcBorders>
              <w:top w:val="single" w:sz="4" w:space="0" w:color="auto"/>
              <w:left w:val="single" w:sz="4" w:space="0" w:color="auto"/>
              <w:bottom w:val="single" w:sz="4" w:space="0" w:color="auto"/>
              <w:right w:val="single" w:sz="4" w:space="0" w:color="auto"/>
            </w:tcBorders>
          </w:tcPr>
          <w:p w14:paraId="3EE4AD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5771395</w:t>
            </w:r>
          </w:p>
        </w:tc>
        <w:tc>
          <w:tcPr>
            <w:tcW w:w="1134" w:type="dxa"/>
            <w:tcBorders>
              <w:top w:val="single" w:sz="4" w:space="0" w:color="auto"/>
              <w:left w:val="single" w:sz="4" w:space="0" w:color="auto"/>
              <w:bottom w:val="single" w:sz="4" w:space="0" w:color="auto"/>
              <w:right w:val="single" w:sz="4" w:space="0" w:color="auto"/>
            </w:tcBorders>
          </w:tcPr>
          <w:p w14:paraId="65D886E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7444298</w:t>
            </w:r>
          </w:p>
        </w:tc>
      </w:tr>
      <w:tr w:rsidR="009569B5" w:rsidRPr="00A92E63" w14:paraId="2B9F70BB" w14:textId="77777777" w:rsidTr="009569B5">
        <w:tc>
          <w:tcPr>
            <w:tcW w:w="663" w:type="dxa"/>
            <w:tcBorders>
              <w:top w:val="single" w:sz="4" w:space="0" w:color="auto"/>
              <w:left w:val="single" w:sz="4" w:space="0" w:color="auto"/>
              <w:bottom w:val="single" w:sz="4" w:space="0" w:color="auto"/>
              <w:right w:val="single" w:sz="4" w:space="0" w:color="auto"/>
            </w:tcBorders>
          </w:tcPr>
          <w:p w14:paraId="3AA68D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2634</w:t>
            </w:r>
          </w:p>
        </w:tc>
        <w:tc>
          <w:tcPr>
            <w:tcW w:w="1175" w:type="dxa"/>
            <w:tcBorders>
              <w:top w:val="single" w:sz="4" w:space="0" w:color="auto"/>
              <w:left w:val="single" w:sz="4" w:space="0" w:color="auto"/>
              <w:bottom w:val="single" w:sz="4" w:space="0" w:color="auto"/>
              <w:right w:val="single" w:sz="4" w:space="0" w:color="auto"/>
            </w:tcBorders>
          </w:tcPr>
          <w:p w14:paraId="22953F5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5771402</w:t>
            </w:r>
          </w:p>
        </w:tc>
        <w:tc>
          <w:tcPr>
            <w:tcW w:w="1134" w:type="dxa"/>
            <w:tcBorders>
              <w:top w:val="single" w:sz="4" w:space="0" w:color="auto"/>
              <w:left w:val="single" w:sz="4" w:space="0" w:color="auto"/>
              <w:bottom w:val="single" w:sz="4" w:space="0" w:color="auto"/>
              <w:right w:val="single" w:sz="4" w:space="0" w:color="auto"/>
            </w:tcBorders>
          </w:tcPr>
          <w:p w14:paraId="52AC00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7444306</w:t>
            </w:r>
          </w:p>
        </w:tc>
      </w:tr>
      <w:tr w:rsidR="009569B5" w:rsidRPr="00A92E63" w14:paraId="559533F1" w14:textId="77777777" w:rsidTr="009569B5">
        <w:tc>
          <w:tcPr>
            <w:tcW w:w="663" w:type="dxa"/>
            <w:tcBorders>
              <w:top w:val="single" w:sz="4" w:space="0" w:color="auto"/>
              <w:left w:val="single" w:sz="4" w:space="0" w:color="auto"/>
              <w:bottom w:val="single" w:sz="4" w:space="0" w:color="auto"/>
              <w:right w:val="single" w:sz="4" w:space="0" w:color="auto"/>
            </w:tcBorders>
          </w:tcPr>
          <w:p w14:paraId="1EB481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2635</w:t>
            </w:r>
          </w:p>
        </w:tc>
        <w:tc>
          <w:tcPr>
            <w:tcW w:w="1175" w:type="dxa"/>
            <w:tcBorders>
              <w:top w:val="single" w:sz="4" w:space="0" w:color="auto"/>
              <w:left w:val="single" w:sz="4" w:space="0" w:color="auto"/>
              <w:bottom w:val="single" w:sz="4" w:space="0" w:color="auto"/>
              <w:right w:val="single" w:sz="4" w:space="0" w:color="auto"/>
            </w:tcBorders>
          </w:tcPr>
          <w:p w14:paraId="0DDA49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5771373</w:t>
            </w:r>
          </w:p>
        </w:tc>
        <w:tc>
          <w:tcPr>
            <w:tcW w:w="1134" w:type="dxa"/>
            <w:tcBorders>
              <w:top w:val="single" w:sz="4" w:space="0" w:color="auto"/>
              <w:left w:val="single" w:sz="4" w:space="0" w:color="auto"/>
              <w:bottom w:val="single" w:sz="4" w:space="0" w:color="auto"/>
              <w:right w:val="single" w:sz="4" w:space="0" w:color="auto"/>
            </w:tcBorders>
          </w:tcPr>
          <w:p w14:paraId="0A3606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7444334</w:t>
            </w:r>
          </w:p>
        </w:tc>
      </w:tr>
      <w:tr w:rsidR="009569B5" w:rsidRPr="00A92E63" w14:paraId="7A7BBB41" w14:textId="77777777" w:rsidTr="009569B5">
        <w:tc>
          <w:tcPr>
            <w:tcW w:w="663" w:type="dxa"/>
            <w:tcBorders>
              <w:top w:val="single" w:sz="4" w:space="0" w:color="auto"/>
              <w:left w:val="single" w:sz="4" w:space="0" w:color="auto"/>
              <w:bottom w:val="single" w:sz="4" w:space="0" w:color="auto"/>
              <w:right w:val="single" w:sz="4" w:space="0" w:color="auto"/>
            </w:tcBorders>
          </w:tcPr>
          <w:p w14:paraId="57F681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2636</w:t>
            </w:r>
          </w:p>
        </w:tc>
        <w:tc>
          <w:tcPr>
            <w:tcW w:w="1175" w:type="dxa"/>
            <w:tcBorders>
              <w:top w:val="single" w:sz="4" w:space="0" w:color="auto"/>
              <w:left w:val="single" w:sz="4" w:space="0" w:color="auto"/>
              <w:bottom w:val="single" w:sz="4" w:space="0" w:color="auto"/>
              <w:right w:val="single" w:sz="4" w:space="0" w:color="auto"/>
            </w:tcBorders>
          </w:tcPr>
          <w:p w14:paraId="26C8CF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5771308</w:t>
            </w:r>
          </w:p>
        </w:tc>
        <w:tc>
          <w:tcPr>
            <w:tcW w:w="1134" w:type="dxa"/>
            <w:tcBorders>
              <w:top w:val="single" w:sz="4" w:space="0" w:color="auto"/>
              <w:left w:val="single" w:sz="4" w:space="0" w:color="auto"/>
              <w:bottom w:val="single" w:sz="4" w:space="0" w:color="auto"/>
              <w:right w:val="single" w:sz="4" w:space="0" w:color="auto"/>
            </w:tcBorders>
          </w:tcPr>
          <w:p w14:paraId="00BD55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7444396</w:t>
            </w:r>
          </w:p>
        </w:tc>
      </w:tr>
      <w:tr w:rsidR="009569B5" w:rsidRPr="00A92E63" w14:paraId="41220F9C" w14:textId="77777777" w:rsidTr="009569B5">
        <w:tc>
          <w:tcPr>
            <w:tcW w:w="663" w:type="dxa"/>
            <w:tcBorders>
              <w:top w:val="single" w:sz="4" w:space="0" w:color="auto"/>
              <w:left w:val="single" w:sz="4" w:space="0" w:color="auto"/>
              <w:bottom w:val="single" w:sz="4" w:space="0" w:color="auto"/>
              <w:right w:val="single" w:sz="4" w:space="0" w:color="auto"/>
            </w:tcBorders>
          </w:tcPr>
          <w:p w14:paraId="77CBB2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2637</w:t>
            </w:r>
          </w:p>
        </w:tc>
        <w:tc>
          <w:tcPr>
            <w:tcW w:w="1175" w:type="dxa"/>
            <w:tcBorders>
              <w:top w:val="single" w:sz="4" w:space="0" w:color="auto"/>
              <w:left w:val="single" w:sz="4" w:space="0" w:color="auto"/>
              <w:bottom w:val="single" w:sz="4" w:space="0" w:color="auto"/>
              <w:right w:val="single" w:sz="4" w:space="0" w:color="auto"/>
            </w:tcBorders>
          </w:tcPr>
          <w:p w14:paraId="5C8661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5771340</w:t>
            </w:r>
          </w:p>
        </w:tc>
        <w:tc>
          <w:tcPr>
            <w:tcW w:w="1134" w:type="dxa"/>
            <w:tcBorders>
              <w:top w:val="single" w:sz="4" w:space="0" w:color="auto"/>
              <w:left w:val="single" w:sz="4" w:space="0" w:color="auto"/>
              <w:bottom w:val="single" w:sz="4" w:space="0" w:color="auto"/>
              <w:right w:val="single" w:sz="4" w:space="0" w:color="auto"/>
            </w:tcBorders>
          </w:tcPr>
          <w:p w14:paraId="2A5CB1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7444468</w:t>
            </w:r>
          </w:p>
        </w:tc>
      </w:tr>
      <w:tr w:rsidR="009569B5" w:rsidRPr="00A92E63" w14:paraId="69F870B4" w14:textId="77777777" w:rsidTr="009569B5">
        <w:tc>
          <w:tcPr>
            <w:tcW w:w="663" w:type="dxa"/>
            <w:tcBorders>
              <w:top w:val="single" w:sz="4" w:space="0" w:color="auto"/>
              <w:left w:val="single" w:sz="4" w:space="0" w:color="auto"/>
              <w:bottom w:val="single" w:sz="4" w:space="0" w:color="auto"/>
              <w:right w:val="single" w:sz="4" w:space="0" w:color="auto"/>
            </w:tcBorders>
          </w:tcPr>
          <w:p w14:paraId="52BDB6F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2638</w:t>
            </w:r>
          </w:p>
        </w:tc>
        <w:tc>
          <w:tcPr>
            <w:tcW w:w="1175" w:type="dxa"/>
            <w:tcBorders>
              <w:top w:val="single" w:sz="4" w:space="0" w:color="auto"/>
              <w:left w:val="single" w:sz="4" w:space="0" w:color="auto"/>
              <w:bottom w:val="single" w:sz="4" w:space="0" w:color="auto"/>
              <w:right w:val="single" w:sz="4" w:space="0" w:color="auto"/>
            </w:tcBorders>
          </w:tcPr>
          <w:p w14:paraId="53207BF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5771376</w:t>
            </w:r>
          </w:p>
        </w:tc>
        <w:tc>
          <w:tcPr>
            <w:tcW w:w="1134" w:type="dxa"/>
            <w:tcBorders>
              <w:top w:val="single" w:sz="4" w:space="0" w:color="auto"/>
              <w:left w:val="single" w:sz="4" w:space="0" w:color="auto"/>
              <w:bottom w:val="single" w:sz="4" w:space="0" w:color="auto"/>
              <w:right w:val="single" w:sz="4" w:space="0" w:color="auto"/>
            </w:tcBorders>
          </w:tcPr>
          <w:p w14:paraId="20409DF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7444400</w:t>
            </w:r>
          </w:p>
        </w:tc>
      </w:tr>
      <w:tr w:rsidR="009569B5" w:rsidRPr="00A92E63" w14:paraId="5A41F276" w14:textId="77777777" w:rsidTr="009569B5">
        <w:tc>
          <w:tcPr>
            <w:tcW w:w="663" w:type="dxa"/>
            <w:tcBorders>
              <w:top w:val="single" w:sz="4" w:space="0" w:color="auto"/>
              <w:left w:val="single" w:sz="4" w:space="0" w:color="auto"/>
              <w:bottom w:val="single" w:sz="4" w:space="0" w:color="auto"/>
              <w:right w:val="single" w:sz="4" w:space="0" w:color="auto"/>
            </w:tcBorders>
          </w:tcPr>
          <w:p w14:paraId="7B08AC2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2639</w:t>
            </w:r>
          </w:p>
        </w:tc>
        <w:tc>
          <w:tcPr>
            <w:tcW w:w="1175" w:type="dxa"/>
            <w:tcBorders>
              <w:top w:val="single" w:sz="4" w:space="0" w:color="auto"/>
              <w:left w:val="single" w:sz="4" w:space="0" w:color="auto"/>
              <w:bottom w:val="single" w:sz="4" w:space="0" w:color="auto"/>
              <w:right w:val="single" w:sz="4" w:space="0" w:color="auto"/>
            </w:tcBorders>
          </w:tcPr>
          <w:p w14:paraId="16C0B97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5771388</w:t>
            </w:r>
          </w:p>
        </w:tc>
        <w:tc>
          <w:tcPr>
            <w:tcW w:w="1134" w:type="dxa"/>
            <w:tcBorders>
              <w:top w:val="single" w:sz="4" w:space="0" w:color="auto"/>
              <w:left w:val="single" w:sz="4" w:space="0" w:color="auto"/>
              <w:bottom w:val="single" w:sz="4" w:space="0" w:color="auto"/>
              <w:right w:val="single" w:sz="4" w:space="0" w:color="auto"/>
            </w:tcBorders>
          </w:tcPr>
          <w:p w14:paraId="7A98FD7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7444385</w:t>
            </w:r>
          </w:p>
        </w:tc>
      </w:tr>
      <w:tr w:rsidR="009569B5" w:rsidRPr="00A92E63" w14:paraId="40A996AA" w14:textId="77777777" w:rsidTr="009569B5">
        <w:tc>
          <w:tcPr>
            <w:tcW w:w="663" w:type="dxa"/>
            <w:tcBorders>
              <w:top w:val="single" w:sz="4" w:space="0" w:color="auto"/>
              <w:left w:val="single" w:sz="4" w:space="0" w:color="auto"/>
              <w:bottom w:val="single" w:sz="4" w:space="0" w:color="auto"/>
              <w:right w:val="single" w:sz="4" w:space="0" w:color="auto"/>
            </w:tcBorders>
          </w:tcPr>
          <w:p w14:paraId="2EFF867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2640</w:t>
            </w:r>
          </w:p>
        </w:tc>
        <w:tc>
          <w:tcPr>
            <w:tcW w:w="1175" w:type="dxa"/>
            <w:tcBorders>
              <w:top w:val="single" w:sz="4" w:space="0" w:color="auto"/>
              <w:left w:val="single" w:sz="4" w:space="0" w:color="auto"/>
              <w:bottom w:val="single" w:sz="4" w:space="0" w:color="auto"/>
              <w:right w:val="single" w:sz="4" w:space="0" w:color="auto"/>
            </w:tcBorders>
          </w:tcPr>
          <w:p w14:paraId="1BD7394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5771396</w:t>
            </w:r>
          </w:p>
        </w:tc>
        <w:tc>
          <w:tcPr>
            <w:tcW w:w="1134" w:type="dxa"/>
            <w:tcBorders>
              <w:top w:val="single" w:sz="4" w:space="0" w:color="auto"/>
              <w:left w:val="single" w:sz="4" w:space="0" w:color="auto"/>
              <w:bottom w:val="single" w:sz="4" w:space="0" w:color="auto"/>
              <w:right w:val="single" w:sz="4" w:space="0" w:color="auto"/>
            </w:tcBorders>
          </w:tcPr>
          <w:p w14:paraId="2ABD71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7444375</w:t>
            </w:r>
          </w:p>
        </w:tc>
      </w:tr>
      <w:tr w:rsidR="009569B5" w:rsidRPr="00A92E63" w14:paraId="48F4C4F4" w14:textId="77777777" w:rsidTr="009569B5">
        <w:tc>
          <w:tcPr>
            <w:tcW w:w="663" w:type="dxa"/>
            <w:tcBorders>
              <w:top w:val="single" w:sz="4" w:space="0" w:color="auto"/>
              <w:left w:val="single" w:sz="4" w:space="0" w:color="auto"/>
              <w:bottom w:val="single" w:sz="4" w:space="0" w:color="auto"/>
              <w:right w:val="single" w:sz="4" w:space="0" w:color="auto"/>
            </w:tcBorders>
          </w:tcPr>
          <w:p w14:paraId="4505E0E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2641</w:t>
            </w:r>
          </w:p>
        </w:tc>
        <w:tc>
          <w:tcPr>
            <w:tcW w:w="1175" w:type="dxa"/>
            <w:tcBorders>
              <w:top w:val="single" w:sz="4" w:space="0" w:color="auto"/>
              <w:left w:val="single" w:sz="4" w:space="0" w:color="auto"/>
              <w:bottom w:val="single" w:sz="4" w:space="0" w:color="auto"/>
              <w:right w:val="single" w:sz="4" w:space="0" w:color="auto"/>
            </w:tcBorders>
          </w:tcPr>
          <w:p w14:paraId="0D9111E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5771412</w:t>
            </w:r>
          </w:p>
        </w:tc>
        <w:tc>
          <w:tcPr>
            <w:tcW w:w="1134" w:type="dxa"/>
            <w:tcBorders>
              <w:top w:val="single" w:sz="4" w:space="0" w:color="auto"/>
              <w:left w:val="single" w:sz="4" w:space="0" w:color="auto"/>
              <w:bottom w:val="single" w:sz="4" w:space="0" w:color="auto"/>
              <w:right w:val="single" w:sz="4" w:space="0" w:color="auto"/>
            </w:tcBorders>
          </w:tcPr>
          <w:p w14:paraId="116774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7444361</w:t>
            </w:r>
          </w:p>
        </w:tc>
      </w:tr>
      <w:tr w:rsidR="009569B5" w:rsidRPr="00A92E63" w14:paraId="6D1C2202" w14:textId="77777777" w:rsidTr="009569B5">
        <w:tc>
          <w:tcPr>
            <w:tcW w:w="663" w:type="dxa"/>
            <w:tcBorders>
              <w:top w:val="single" w:sz="4" w:space="0" w:color="auto"/>
              <w:left w:val="single" w:sz="4" w:space="0" w:color="auto"/>
              <w:bottom w:val="single" w:sz="4" w:space="0" w:color="auto"/>
              <w:right w:val="single" w:sz="4" w:space="0" w:color="auto"/>
            </w:tcBorders>
          </w:tcPr>
          <w:p w14:paraId="71349A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2642</w:t>
            </w:r>
          </w:p>
        </w:tc>
        <w:tc>
          <w:tcPr>
            <w:tcW w:w="1175" w:type="dxa"/>
            <w:tcBorders>
              <w:top w:val="single" w:sz="4" w:space="0" w:color="auto"/>
              <w:left w:val="single" w:sz="4" w:space="0" w:color="auto"/>
              <w:bottom w:val="single" w:sz="4" w:space="0" w:color="auto"/>
              <w:right w:val="single" w:sz="4" w:space="0" w:color="auto"/>
            </w:tcBorders>
          </w:tcPr>
          <w:p w14:paraId="0A26AC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5771431</w:t>
            </w:r>
          </w:p>
        </w:tc>
        <w:tc>
          <w:tcPr>
            <w:tcW w:w="1134" w:type="dxa"/>
            <w:tcBorders>
              <w:top w:val="single" w:sz="4" w:space="0" w:color="auto"/>
              <w:left w:val="single" w:sz="4" w:space="0" w:color="auto"/>
              <w:bottom w:val="single" w:sz="4" w:space="0" w:color="auto"/>
              <w:right w:val="single" w:sz="4" w:space="0" w:color="auto"/>
            </w:tcBorders>
          </w:tcPr>
          <w:p w14:paraId="08B6EF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7444352</w:t>
            </w:r>
          </w:p>
        </w:tc>
      </w:tr>
      <w:tr w:rsidR="009569B5" w:rsidRPr="00A92E63" w14:paraId="3CCE85C3" w14:textId="77777777" w:rsidTr="009569B5">
        <w:tc>
          <w:tcPr>
            <w:tcW w:w="663" w:type="dxa"/>
            <w:tcBorders>
              <w:top w:val="single" w:sz="4" w:space="0" w:color="auto"/>
              <w:left w:val="single" w:sz="4" w:space="0" w:color="auto"/>
              <w:bottom w:val="single" w:sz="4" w:space="0" w:color="auto"/>
              <w:right w:val="single" w:sz="4" w:space="0" w:color="auto"/>
            </w:tcBorders>
          </w:tcPr>
          <w:p w14:paraId="6B51A02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2643</w:t>
            </w:r>
          </w:p>
        </w:tc>
        <w:tc>
          <w:tcPr>
            <w:tcW w:w="1175" w:type="dxa"/>
            <w:tcBorders>
              <w:top w:val="single" w:sz="4" w:space="0" w:color="auto"/>
              <w:left w:val="single" w:sz="4" w:space="0" w:color="auto"/>
              <w:bottom w:val="single" w:sz="4" w:space="0" w:color="auto"/>
              <w:right w:val="single" w:sz="4" w:space="0" w:color="auto"/>
            </w:tcBorders>
          </w:tcPr>
          <w:p w14:paraId="357B15D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5771452</w:t>
            </w:r>
          </w:p>
        </w:tc>
        <w:tc>
          <w:tcPr>
            <w:tcW w:w="1134" w:type="dxa"/>
            <w:tcBorders>
              <w:top w:val="single" w:sz="4" w:space="0" w:color="auto"/>
              <w:left w:val="single" w:sz="4" w:space="0" w:color="auto"/>
              <w:bottom w:val="single" w:sz="4" w:space="0" w:color="auto"/>
              <w:right w:val="single" w:sz="4" w:space="0" w:color="auto"/>
            </w:tcBorders>
          </w:tcPr>
          <w:p w14:paraId="4E01F9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7444350</w:t>
            </w:r>
          </w:p>
        </w:tc>
      </w:tr>
      <w:tr w:rsidR="009569B5" w:rsidRPr="00A92E63" w14:paraId="4F1E88E9" w14:textId="77777777" w:rsidTr="009569B5">
        <w:tc>
          <w:tcPr>
            <w:tcW w:w="663" w:type="dxa"/>
            <w:tcBorders>
              <w:top w:val="single" w:sz="4" w:space="0" w:color="auto"/>
              <w:left w:val="single" w:sz="4" w:space="0" w:color="auto"/>
              <w:bottom w:val="single" w:sz="4" w:space="0" w:color="auto"/>
              <w:right w:val="single" w:sz="4" w:space="0" w:color="auto"/>
            </w:tcBorders>
          </w:tcPr>
          <w:p w14:paraId="59EE5B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2644</w:t>
            </w:r>
          </w:p>
        </w:tc>
        <w:tc>
          <w:tcPr>
            <w:tcW w:w="1175" w:type="dxa"/>
            <w:tcBorders>
              <w:top w:val="single" w:sz="4" w:space="0" w:color="auto"/>
              <w:left w:val="single" w:sz="4" w:space="0" w:color="auto"/>
              <w:bottom w:val="single" w:sz="4" w:space="0" w:color="auto"/>
              <w:right w:val="single" w:sz="4" w:space="0" w:color="auto"/>
            </w:tcBorders>
          </w:tcPr>
          <w:p w14:paraId="2847E9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5771483</w:t>
            </w:r>
          </w:p>
        </w:tc>
        <w:tc>
          <w:tcPr>
            <w:tcW w:w="1134" w:type="dxa"/>
            <w:tcBorders>
              <w:top w:val="single" w:sz="4" w:space="0" w:color="auto"/>
              <w:left w:val="single" w:sz="4" w:space="0" w:color="auto"/>
              <w:bottom w:val="single" w:sz="4" w:space="0" w:color="auto"/>
              <w:right w:val="single" w:sz="4" w:space="0" w:color="auto"/>
            </w:tcBorders>
          </w:tcPr>
          <w:p w14:paraId="69CF41D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7444335</w:t>
            </w:r>
          </w:p>
        </w:tc>
      </w:tr>
      <w:tr w:rsidR="009569B5" w:rsidRPr="00A92E63" w14:paraId="01E2CCAE" w14:textId="77777777" w:rsidTr="009569B5">
        <w:tc>
          <w:tcPr>
            <w:tcW w:w="663" w:type="dxa"/>
            <w:tcBorders>
              <w:top w:val="single" w:sz="4" w:space="0" w:color="auto"/>
              <w:left w:val="single" w:sz="4" w:space="0" w:color="auto"/>
              <w:bottom w:val="single" w:sz="4" w:space="0" w:color="auto"/>
              <w:right w:val="single" w:sz="4" w:space="0" w:color="auto"/>
            </w:tcBorders>
          </w:tcPr>
          <w:p w14:paraId="6177336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2645</w:t>
            </w:r>
          </w:p>
        </w:tc>
        <w:tc>
          <w:tcPr>
            <w:tcW w:w="1175" w:type="dxa"/>
            <w:tcBorders>
              <w:top w:val="single" w:sz="4" w:space="0" w:color="auto"/>
              <w:left w:val="single" w:sz="4" w:space="0" w:color="auto"/>
              <w:bottom w:val="single" w:sz="4" w:space="0" w:color="auto"/>
              <w:right w:val="single" w:sz="4" w:space="0" w:color="auto"/>
            </w:tcBorders>
          </w:tcPr>
          <w:p w14:paraId="34FAD6D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5771410</w:t>
            </w:r>
          </w:p>
        </w:tc>
        <w:tc>
          <w:tcPr>
            <w:tcW w:w="1134" w:type="dxa"/>
            <w:tcBorders>
              <w:top w:val="single" w:sz="4" w:space="0" w:color="auto"/>
              <w:left w:val="single" w:sz="4" w:space="0" w:color="auto"/>
              <w:bottom w:val="single" w:sz="4" w:space="0" w:color="auto"/>
              <w:right w:val="single" w:sz="4" w:space="0" w:color="auto"/>
            </w:tcBorders>
          </w:tcPr>
          <w:p w14:paraId="161014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7444152</w:t>
            </w:r>
          </w:p>
        </w:tc>
      </w:tr>
      <w:tr w:rsidR="009569B5" w:rsidRPr="00A92E63" w14:paraId="368894AC" w14:textId="77777777" w:rsidTr="009569B5">
        <w:tc>
          <w:tcPr>
            <w:tcW w:w="663" w:type="dxa"/>
            <w:tcBorders>
              <w:top w:val="single" w:sz="4" w:space="0" w:color="auto"/>
              <w:left w:val="single" w:sz="4" w:space="0" w:color="auto"/>
              <w:bottom w:val="single" w:sz="4" w:space="0" w:color="auto"/>
              <w:right w:val="single" w:sz="4" w:space="0" w:color="auto"/>
            </w:tcBorders>
          </w:tcPr>
          <w:p w14:paraId="74D2E9E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2646</w:t>
            </w:r>
          </w:p>
        </w:tc>
        <w:tc>
          <w:tcPr>
            <w:tcW w:w="1175" w:type="dxa"/>
            <w:tcBorders>
              <w:top w:val="single" w:sz="4" w:space="0" w:color="auto"/>
              <w:left w:val="single" w:sz="4" w:space="0" w:color="auto"/>
              <w:bottom w:val="single" w:sz="4" w:space="0" w:color="auto"/>
              <w:right w:val="single" w:sz="4" w:space="0" w:color="auto"/>
            </w:tcBorders>
          </w:tcPr>
          <w:p w14:paraId="5A633F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5771407</w:t>
            </w:r>
          </w:p>
        </w:tc>
        <w:tc>
          <w:tcPr>
            <w:tcW w:w="1134" w:type="dxa"/>
            <w:tcBorders>
              <w:top w:val="single" w:sz="4" w:space="0" w:color="auto"/>
              <w:left w:val="single" w:sz="4" w:space="0" w:color="auto"/>
              <w:bottom w:val="single" w:sz="4" w:space="0" w:color="auto"/>
              <w:right w:val="single" w:sz="4" w:space="0" w:color="auto"/>
            </w:tcBorders>
          </w:tcPr>
          <w:p w14:paraId="2C7C45A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7444108</w:t>
            </w:r>
          </w:p>
        </w:tc>
      </w:tr>
      <w:tr w:rsidR="009569B5" w:rsidRPr="00A92E63" w14:paraId="4C1A6DA5" w14:textId="77777777" w:rsidTr="009569B5">
        <w:tc>
          <w:tcPr>
            <w:tcW w:w="663" w:type="dxa"/>
            <w:tcBorders>
              <w:top w:val="single" w:sz="4" w:space="0" w:color="auto"/>
              <w:left w:val="single" w:sz="4" w:space="0" w:color="auto"/>
              <w:bottom w:val="single" w:sz="4" w:space="0" w:color="auto"/>
              <w:right w:val="single" w:sz="4" w:space="0" w:color="auto"/>
            </w:tcBorders>
          </w:tcPr>
          <w:p w14:paraId="30BC5A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2647</w:t>
            </w:r>
          </w:p>
        </w:tc>
        <w:tc>
          <w:tcPr>
            <w:tcW w:w="1175" w:type="dxa"/>
            <w:tcBorders>
              <w:top w:val="single" w:sz="4" w:space="0" w:color="auto"/>
              <w:left w:val="single" w:sz="4" w:space="0" w:color="auto"/>
              <w:bottom w:val="single" w:sz="4" w:space="0" w:color="auto"/>
              <w:right w:val="single" w:sz="4" w:space="0" w:color="auto"/>
            </w:tcBorders>
          </w:tcPr>
          <w:p w14:paraId="44DAA76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5771408</w:t>
            </w:r>
          </w:p>
        </w:tc>
        <w:tc>
          <w:tcPr>
            <w:tcW w:w="1134" w:type="dxa"/>
            <w:tcBorders>
              <w:top w:val="single" w:sz="4" w:space="0" w:color="auto"/>
              <w:left w:val="single" w:sz="4" w:space="0" w:color="auto"/>
              <w:bottom w:val="single" w:sz="4" w:space="0" w:color="auto"/>
              <w:right w:val="single" w:sz="4" w:space="0" w:color="auto"/>
            </w:tcBorders>
          </w:tcPr>
          <w:p w14:paraId="135557E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7444107</w:t>
            </w:r>
          </w:p>
        </w:tc>
      </w:tr>
      <w:tr w:rsidR="009569B5" w:rsidRPr="00A92E63" w14:paraId="108627AD" w14:textId="77777777" w:rsidTr="009569B5">
        <w:tc>
          <w:tcPr>
            <w:tcW w:w="663" w:type="dxa"/>
            <w:tcBorders>
              <w:top w:val="single" w:sz="4" w:space="0" w:color="auto"/>
              <w:left w:val="single" w:sz="4" w:space="0" w:color="auto"/>
              <w:bottom w:val="single" w:sz="4" w:space="0" w:color="auto"/>
              <w:right w:val="single" w:sz="4" w:space="0" w:color="auto"/>
            </w:tcBorders>
          </w:tcPr>
          <w:p w14:paraId="2CED314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2648</w:t>
            </w:r>
          </w:p>
        </w:tc>
        <w:tc>
          <w:tcPr>
            <w:tcW w:w="1175" w:type="dxa"/>
            <w:tcBorders>
              <w:top w:val="single" w:sz="4" w:space="0" w:color="auto"/>
              <w:left w:val="single" w:sz="4" w:space="0" w:color="auto"/>
              <w:bottom w:val="single" w:sz="4" w:space="0" w:color="auto"/>
              <w:right w:val="single" w:sz="4" w:space="0" w:color="auto"/>
            </w:tcBorders>
          </w:tcPr>
          <w:p w14:paraId="22883E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5771483</w:t>
            </w:r>
          </w:p>
        </w:tc>
        <w:tc>
          <w:tcPr>
            <w:tcW w:w="1134" w:type="dxa"/>
            <w:tcBorders>
              <w:top w:val="single" w:sz="4" w:space="0" w:color="auto"/>
              <w:left w:val="single" w:sz="4" w:space="0" w:color="auto"/>
              <w:bottom w:val="single" w:sz="4" w:space="0" w:color="auto"/>
              <w:right w:val="single" w:sz="4" w:space="0" w:color="auto"/>
            </w:tcBorders>
          </w:tcPr>
          <w:p w14:paraId="5FD52F5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7444078</w:t>
            </w:r>
          </w:p>
        </w:tc>
      </w:tr>
      <w:tr w:rsidR="009569B5" w:rsidRPr="00A92E63" w14:paraId="3DE31933" w14:textId="77777777" w:rsidTr="009569B5">
        <w:tc>
          <w:tcPr>
            <w:tcW w:w="663" w:type="dxa"/>
            <w:tcBorders>
              <w:top w:val="single" w:sz="4" w:space="0" w:color="auto"/>
              <w:left w:val="single" w:sz="4" w:space="0" w:color="auto"/>
              <w:bottom w:val="single" w:sz="4" w:space="0" w:color="auto"/>
              <w:right w:val="single" w:sz="4" w:space="0" w:color="auto"/>
            </w:tcBorders>
          </w:tcPr>
          <w:p w14:paraId="05ACD0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2649</w:t>
            </w:r>
          </w:p>
        </w:tc>
        <w:tc>
          <w:tcPr>
            <w:tcW w:w="1175" w:type="dxa"/>
            <w:tcBorders>
              <w:top w:val="single" w:sz="4" w:space="0" w:color="auto"/>
              <w:left w:val="single" w:sz="4" w:space="0" w:color="auto"/>
              <w:bottom w:val="single" w:sz="4" w:space="0" w:color="auto"/>
              <w:right w:val="single" w:sz="4" w:space="0" w:color="auto"/>
            </w:tcBorders>
          </w:tcPr>
          <w:p w14:paraId="51B8F8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5771488</w:t>
            </w:r>
          </w:p>
        </w:tc>
        <w:tc>
          <w:tcPr>
            <w:tcW w:w="1134" w:type="dxa"/>
            <w:tcBorders>
              <w:top w:val="single" w:sz="4" w:space="0" w:color="auto"/>
              <w:left w:val="single" w:sz="4" w:space="0" w:color="auto"/>
              <w:bottom w:val="single" w:sz="4" w:space="0" w:color="auto"/>
              <w:right w:val="single" w:sz="4" w:space="0" w:color="auto"/>
            </w:tcBorders>
          </w:tcPr>
          <w:p w14:paraId="4023F1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7444077</w:t>
            </w:r>
          </w:p>
        </w:tc>
      </w:tr>
      <w:tr w:rsidR="009569B5" w:rsidRPr="00A92E63" w14:paraId="5C46B34B" w14:textId="77777777" w:rsidTr="009569B5">
        <w:tc>
          <w:tcPr>
            <w:tcW w:w="663" w:type="dxa"/>
            <w:tcBorders>
              <w:top w:val="single" w:sz="4" w:space="0" w:color="auto"/>
              <w:left w:val="single" w:sz="4" w:space="0" w:color="auto"/>
              <w:bottom w:val="single" w:sz="4" w:space="0" w:color="auto"/>
              <w:right w:val="single" w:sz="4" w:space="0" w:color="auto"/>
            </w:tcBorders>
          </w:tcPr>
          <w:p w14:paraId="4C4A8A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2650</w:t>
            </w:r>
          </w:p>
        </w:tc>
        <w:tc>
          <w:tcPr>
            <w:tcW w:w="1175" w:type="dxa"/>
            <w:tcBorders>
              <w:top w:val="single" w:sz="4" w:space="0" w:color="auto"/>
              <w:left w:val="single" w:sz="4" w:space="0" w:color="auto"/>
              <w:bottom w:val="single" w:sz="4" w:space="0" w:color="auto"/>
              <w:right w:val="single" w:sz="4" w:space="0" w:color="auto"/>
            </w:tcBorders>
          </w:tcPr>
          <w:p w14:paraId="629FDED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5771492</w:t>
            </w:r>
          </w:p>
        </w:tc>
        <w:tc>
          <w:tcPr>
            <w:tcW w:w="1134" w:type="dxa"/>
            <w:tcBorders>
              <w:top w:val="single" w:sz="4" w:space="0" w:color="auto"/>
              <w:left w:val="single" w:sz="4" w:space="0" w:color="auto"/>
              <w:bottom w:val="single" w:sz="4" w:space="0" w:color="auto"/>
              <w:right w:val="single" w:sz="4" w:space="0" w:color="auto"/>
            </w:tcBorders>
          </w:tcPr>
          <w:p w14:paraId="2A355D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7444078</w:t>
            </w:r>
          </w:p>
        </w:tc>
      </w:tr>
      <w:tr w:rsidR="009569B5" w:rsidRPr="00A92E63" w14:paraId="00F083A8" w14:textId="77777777" w:rsidTr="009569B5">
        <w:tc>
          <w:tcPr>
            <w:tcW w:w="663" w:type="dxa"/>
            <w:tcBorders>
              <w:top w:val="single" w:sz="4" w:space="0" w:color="auto"/>
              <w:left w:val="single" w:sz="4" w:space="0" w:color="auto"/>
              <w:bottom w:val="single" w:sz="4" w:space="0" w:color="auto"/>
              <w:right w:val="single" w:sz="4" w:space="0" w:color="auto"/>
            </w:tcBorders>
          </w:tcPr>
          <w:p w14:paraId="1F591E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2651</w:t>
            </w:r>
          </w:p>
        </w:tc>
        <w:tc>
          <w:tcPr>
            <w:tcW w:w="1175" w:type="dxa"/>
            <w:tcBorders>
              <w:top w:val="single" w:sz="4" w:space="0" w:color="auto"/>
              <w:left w:val="single" w:sz="4" w:space="0" w:color="auto"/>
              <w:bottom w:val="single" w:sz="4" w:space="0" w:color="auto"/>
              <w:right w:val="single" w:sz="4" w:space="0" w:color="auto"/>
            </w:tcBorders>
          </w:tcPr>
          <w:p w14:paraId="38FB02A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5771497</w:t>
            </w:r>
          </w:p>
        </w:tc>
        <w:tc>
          <w:tcPr>
            <w:tcW w:w="1134" w:type="dxa"/>
            <w:tcBorders>
              <w:top w:val="single" w:sz="4" w:space="0" w:color="auto"/>
              <w:left w:val="single" w:sz="4" w:space="0" w:color="auto"/>
              <w:bottom w:val="single" w:sz="4" w:space="0" w:color="auto"/>
              <w:right w:val="single" w:sz="4" w:space="0" w:color="auto"/>
            </w:tcBorders>
          </w:tcPr>
          <w:p w14:paraId="10A0B94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7444079</w:t>
            </w:r>
          </w:p>
        </w:tc>
      </w:tr>
      <w:tr w:rsidR="009569B5" w:rsidRPr="00A92E63" w14:paraId="57BF12BE" w14:textId="77777777" w:rsidTr="009569B5">
        <w:tc>
          <w:tcPr>
            <w:tcW w:w="663" w:type="dxa"/>
            <w:tcBorders>
              <w:top w:val="single" w:sz="4" w:space="0" w:color="auto"/>
              <w:left w:val="single" w:sz="4" w:space="0" w:color="auto"/>
              <w:bottom w:val="single" w:sz="4" w:space="0" w:color="auto"/>
              <w:right w:val="single" w:sz="4" w:space="0" w:color="auto"/>
            </w:tcBorders>
          </w:tcPr>
          <w:p w14:paraId="25F7739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2652</w:t>
            </w:r>
          </w:p>
        </w:tc>
        <w:tc>
          <w:tcPr>
            <w:tcW w:w="1175" w:type="dxa"/>
            <w:tcBorders>
              <w:top w:val="single" w:sz="4" w:space="0" w:color="auto"/>
              <w:left w:val="single" w:sz="4" w:space="0" w:color="auto"/>
              <w:bottom w:val="single" w:sz="4" w:space="0" w:color="auto"/>
              <w:right w:val="single" w:sz="4" w:space="0" w:color="auto"/>
            </w:tcBorders>
          </w:tcPr>
          <w:p w14:paraId="211B0E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5771500</w:t>
            </w:r>
          </w:p>
        </w:tc>
        <w:tc>
          <w:tcPr>
            <w:tcW w:w="1134" w:type="dxa"/>
            <w:tcBorders>
              <w:top w:val="single" w:sz="4" w:space="0" w:color="auto"/>
              <w:left w:val="single" w:sz="4" w:space="0" w:color="auto"/>
              <w:bottom w:val="single" w:sz="4" w:space="0" w:color="auto"/>
              <w:right w:val="single" w:sz="4" w:space="0" w:color="auto"/>
            </w:tcBorders>
          </w:tcPr>
          <w:p w14:paraId="260CE5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7444083</w:t>
            </w:r>
          </w:p>
        </w:tc>
      </w:tr>
      <w:tr w:rsidR="009569B5" w:rsidRPr="00A92E63" w14:paraId="49634C27" w14:textId="77777777" w:rsidTr="009569B5">
        <w:tc>
          <w:tcPr>
            <w:tcW w:w="663" w:type="dxa"/>
            <w:tcBorders>
              <w:top w:val="single" w:sz="4" w:space="0" w:color="auto"/>
              <w:left w:val="single" w:sz="4" w:space="0" w:color="auto"/>
              <w:bottom w:val="single" w:sz="4" w:space="0" w:color="auto"/>
              <w:right w:val="single" w:sz="4" w:space="0" w:color="auto"/>
            </w:tcBorders>
          </w:tcPr>
          <w:p w14:paraId="583EECD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2653</w:t>
            </w:r>
          </w:p>
        </w:tc>
        <w:tc>
          <w:tcPr>
            <w:tcW w:w="1175" w:type="dxa"/>
            <w:tcBorders>
              <w:top w:val="single" w:sz="4" w:space="0" w:color="auto"/>
              <w:left w:val="single" w:sz="4" w:space="0" w:color="auto"/>
              <w:bottom w:val="single" w:sz="4" w:space="0" w:color="auto"/>
              <w:right w:val="single" w:sz="4" w:space="0" w:color="auto"/>
            </w:tcBorders>
          </w:tcPr>
          <w:p w14:paraId="0111906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5771502</w:t>
            </w:r>
          </w:p>
        </w:tc>
        <w:tc>
          <w:tcPr>
            <w:tcW w:w="1134" w:type="dxa"/>
            <w:tcBorders>
              <w:top w:val="single" w:sz="4" w:space="0" w:color="auto"/>
              <w:left w:val="single" w:sz="4" w:space="0" w:color="auto"/>
              <w:bottom w:val="single" w:sz="4" w:space="0" w:color="auto"/>
              <w:right w:val="single" w:sz="4" w:space="0" w:color="auto"/>
            </w:tcBorders>
          </w:tcPr>
          <w:p w14:paraId="19DCDE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7444087</w:t>
            </w:r>
          </w:p>
        </w:tc>
      </w:tr>
      <w:tr w:rsidR="009569B5" w:rsidRPr="00A92E63" w14:paraId="5942ED3A" w14:textId="77777777" w:rsidTr="009569B5">
        <w:tc>
          <w:tcPr>
            <w:tcW w:w="663" w:type="dxa"/>
            <w:tcBorders>
              <w:top w:val="single" w:sz="4" w:space="0" w:color="auto"/>
              <w:left w:val="single" w:sz="4" w:space="0" w:color="auto"/>
              <w:bottom w:val="single" w:sz="4" w:space="0" w:color="auto"/>
              <w:right w:val="single" w:sz="4" w:space="0" w:color="auto"/>
            </w:tcBorders>
          </w:tcPr>
          <w:p w14:paraId="016D5B0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2654</w:t>
            </w:r>
          </w:p>
        </w:tc>
        <w:tc>
          <w:tcPr>
            <w:tcW w:w="1175" w:type="dxa"/>
            <w:tcBorders>
              <w:top w:val="single" w:sz="4" w:space="0" w:color="auto"/>
              <w:left w:val="single" w:sz="4" w:space="0" w:color="auto"/>
              <w:bottom w:val="single" w:sz="4" w:space="0" w:color="auto"/>
              <w:right w:val="single" w:sz="4" w:space="0" w:color="auto"/>
            </w:tcBorders>
          </w:tcPr>
          <w:p w14:paraId="5B492D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5772134</w:t>
            </w:r>
          </w:p>
        </w:tc>
        <w:tc>
          <w:tcPr>
            <w:tcW w:w="1134" w:type="dxa"/>
            <w:tcBorders>
              <w:top w:val="single" w:sz="4" w:space="0" w:color="auto"/>
              <w:left w:val="single" w:sz="4" w:space="0" w:color="auto"/>
              <w:bottom w:val="single" w:sz="4" w:space="0" w:color="auto"/>
              <w:right w:val="single" w:sz="4" w:space="0" w:color="auto"/>
            </w:tcBorders>
          </w:tcPr>
          <w:p w14:paraId="21767A6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7445718</w:t>
            </w:r>
          </w:p>
        </w:tc>
      </w:tr>
      <w:tr w:rsidR="009569B5" w:rsidRPr="00A92E63" w14:paraId="58C7DB35" w14:textId="77777777" w:rsidTr="009569B5">
        <w:tc>
          <w:tcPr>
            <w:tcW w:w="663" w:type="dxa"/>
            <w:tcBorders>
              <w:top w:val="single" w:sz="4" w:space="0" w:color="auto"/>
              <w:left w:val="single" w:sz="4" w:space="0" w:color="auto"/>
              <w:bottom w:val="single" w:sz="4" w:space="0" w:color="auto"/>
              <w:right w:val="single" w:sz="4" w:space="0" w:color="auto"/>
            </w:tcBorders>
          </w:tcPr>
          <w:p w14:paraId="7793B72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2655</w:t>
            </w:r>
          </w:p>
        </w:tc>
        <w:tc>
          <w:tcPr>
            <w:tcW w:w="1175" w:type="dxa"/>
            <w:tcBorders>
              <w:top w:val="single" w:sz="4" w:space="0" w:color="auto"/>
              <w:left w:val="single" w:sz="4" w:space="0" w:color="auto"/>
              <w:bottom w:val="single" w:sz="4" w:space="0" w:color="auto"/>
              <w:right w:val="single" w:sz="4" w:space="0" w:color="auto"/>
            </w:tcBorders>
          </w:tcPr>
          <w:p w14:paraId="78E6B21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5772134</w:t>
            </w:r>
          </w:p>
        </w:tc>
        <w:tc>
          <w:tcPr>
            <w:tcW w:w="1134" w:type="dxa"/>
            <w:tcBorders>
              <w:top w:val="single" w:sz="4" w:space="0" w:color="auto"/>
              <w:left w:val="single" w:sz="4" w:space="0" w:color="auto"/>
              <w:bottom w:val="single" w:sz="4" w:space="0" w:color="auto"/>
              <w:right w:val="single" w:sz="4" w:space="0" w:color="auto"/>
            </w:tcBorders>
          </w:tcPr>
          <w:p w14:paraId="454A91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7445719</w:t>
            </w:r>
          </w:p>
        </w:tc>
      </w:tr>
      <w:tr w:rsidR="009569B5" w:rsidRPr="00A92E63" w14:paraId="27E53A09" w14:textId="77777777" w:rsidTr="009569B5">
        <w:tc>
          <w:tcPr>
            <w:tcW w:w="663" w:type="dxa"/>
            <w:tcBorders>
              <w:top w:val="single" w:sz="4" w:space="0" w:color="auto"/>
              <w:left w:val="single" w:sz="4" w:space="0" w:color="auto"/>
              <w:bottom w:val="single" w:sz="4" w:space="0" w:color="auto"/>
              <w:right w:val="single" w:sz="4" w:space="0" w:color="auto"/>
            </w:tcBorders>
          </w:tcPr>
          <w:p w14:paraId="06315E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2656</w:t>
            </w:r>
          </w:p>
        </w:tc>
        <w:tc>
          <w:tcPr>
            <w:tcW w:w="1175" w:type="dxa"/>
            <w:tcBorders>
              <w:top w:val="single" w:sz="4" w:space="0" w:color="auto"/>
              <w:left w:val="single" w:sz="4" w:space="0" w:color="auto"/>
              <w:bottom w:val="single" w:sz="4" w:space="0" w:color="auto"/>
              <w:right w:val="single" w:sz="4" w:space="0" w:color="auto"/>
            </w:tcBorders>
          </w:tcPr>
          <w:p w14:paraId="2F03B4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5772289</w:t>
            </w:r>
          </w:p>
        </w:tc>
        <w:tc>
          <w:tcPr>
            <w:tcW w:w="1134" w:type="dxa"/>
            <w:tcBorders>
              <w:top w:val="single" w:sz="4" w:space="0" w:color="auto"/>
              <w:left w:val="single" w:sz="4" w:space="0" w:color="auto"/>
              <w:bottom w:val="single" w:sz="4" w:space="0" w:color="auto"/>
              <w:right w:val="single" w:sz="4" w:space="0" w:color="auto"/>
            </w:tcBorders>
          </w:tcPr>
          <w:p w14:paraId="3C3A69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7446126</w:t>
            </w:r>
          </w:p>
        </w:tc>
      </w:tr>
      <w:tr w:rsidR="009569B5" w:rsidRPr="00A92E63" w14:paraId="4766D3D6" w14:textId="77777777" w:rsidTr="009569B5">
        <w:tc>
          <w:tcPr>
            <w:tcW w:w="663" w:type="dxa"/>
            <w:tcBorders>
              <w:top w:val="single" w:sz="4" w:space="0" w:color="auto"/>
              <w:left w:val="single" w:sz="4" w:space="0" w:color="auto"/>
              <w:bottom w:val="single" w:sz="4" w:space="0" w:color="auto"/>
              <w:right w:val="single" w:sz="4" w:space="0" w:color="auto"/>
            </w:tcBorders>
          </w:tcPr>
          <w:p w14:paraId="1FF027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2657</w:t>
            </w:r>
          </w:p>
        </w:tc>
        <w:tc>
          <w:tcPr>
            <w:tcW w:w="1175" w:type="dxa"/>
            <w:tcBorders>
              <w:top w:val="single" w:sz="4" w:space="0" w:color="auto"/>
              <w:left w:val="single" w:sz="4" w:space="0" w:color="auto"/>
              <w:bottom w:val="single" w:sz="4" w:space="0" w:color="auto"/>
              <w:right w:val="single" w:sz="4" w:space="0" w:color="auto"/>
            </w:tcBorders>
          </w:tcPr>
          <w:p w14:paraId="5B1768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5772437</w:t>
            </w:r>
          </w:p>
        </w:tc>
        <w:tc>
          <w:tcPr>
            <w:tcW w:w="1134" w:type="dxa"/>
            <w:tcBorders>
              <w:top w:val="single" w:sz="4" w:space="0" w:color="auto"/>
              <w:left w:val="single" w:sz="4" w:space="0" w:color="auto"/>
              <w:bottom w:val="single" w:sz="4" w:space="0" w:color="auto"/>
              <w:right w:val="single" w:sz="4" w:space="0" w:color="auto"/>
            </w:tcBorders>
          </w:tcPr>
          <w:p w14:paraId="2C189D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7446506</w:t>
            </w:r>
          </w:p>
        </w:tc>
      </w:tr>
      <w:tr w:rsidR="009569B5" w:rsidRPr="00A92E63" w14:paraId="146B9E8B" w14:textId="77777777" w:rsidTr="009569B5">
        <w:tc>
          <w:tcPr>
            <w:tcW w:w="663" w:type="dxa"/>
            <w:tcBorders>
              <w:top w:val="single" w:sz="4" w:space="0" w:color="auto"/>
              <w:left w:val="single" w:sz="4" w:space="0" w:color="auto"/>
              <w:bottom w:val="single" w:sz="4" w:space="0" w:color="auto"/>
              <w:right w:val="single" w:sz="4" w:space="0" w:color="auto"/>
            </w:tcBorders>
          </w:tcPr>
          <w:p w14:paraId="4ED9A3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2658</w:t>
            </w:r>
          </w:p>
        </w:tc>
        <w:tc>
          <w:tcPr>
            <w:tcW w:w="1175" w:type="dxa"/>
            <w:tcBorders>
              <w:top w:val="single" w:sz="4" w:space="0" w:color="auto"/>
              <w:left w:val="single" w:sz="4" w:space="0" w:color="auto"/>
              <w:bottom w:val="single" w:sz="4" w:space="0" w:color="auto"/>
              <w:right w:val="single" w:sz="4" w:space="0" w:color="auto"/>
            </w:tcBorders>
          </w:tcPr>
          <w:p w14:paraId="0E65B27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5772438</w:t>
            </w:r>
          </w:p>
        </w:tc>
        <w:tc>
          <w:tcPr>
            <w:tcW w:w="1134" w:type="dxa"/>
            <w:tcBorders>
              <w:top w:val="single" w:sz="4" w:space="0" w:color="auto"/>
              <w:left w:val="single" w:sz="4" w:space="0" w:color="auto"/>
              <w:bottom w:val="single" w:sz="4" w:space="0" w:color="auto"/>
              <w:right w:val="single" w:sz="4" w:space="0" w:color="auto"/>
            </w:tcBorders>
          </w:tcPr>
          <w:p w14:paraId="6E7B8A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7446508</w:t>
            </w:r>
          </w:p>
        </w:tc>
      </w:tr>
      <w:tr w:rsidR="009569B5" w:rsidRPr="00A92E63" w14:paraId="2FBD941E" w14:textId="77777777" w:rsidTr="009569B5">
        <w:tc>
          <w:tcPr>
            <w:tcW w:w="663" w:type="dxa"/>
            <w:tcBorders>
              <w:top w:val="single" w:sz="4" w:space="0" w:color="auto"/>
              <w:left w:val="single" w:sz="4" w:space="0" w:color="auto"/>
              <w:bottom w:val="single" w:sz="4" w:space="0" w:color="auto"/>
              <w:right w:val="single" w:sz="4" w:space="0" w:color="auto"/>
            </w:tcBorders>
          </w:tcPr>
          <w:p w14:paraId="7FADE6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2659</w:t>
            </w:r>
          </w:p>
        </w:tc>
        <w:tc>
          <w:tcPr>
            <w:tcW w:w="1175" w:type="dxa"/>
            <w:tcBorders>
              <w:top w:val="single" w:sz="4" w:space="0" w:color="auto"/>
              <w:left w:val="single" w:sz="4" w:space="0" w:color="auto"/>
              <w:bottom w:val="single" w:sz="4" w:space="0" w:color="auto"/>
              <w:right w:val="single" w:sz="4" w:space="0" w:color="auto"/>
            </w:tcBorders>
          </w:tcPr>
          <w:p w14:paraId="4D6448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5772445</w:t>
            </w:r>
          </w:p>
        </w:tc>
        <w:tc>
          <w:tcPr>
            <w:tcW w:w="1134" w:type="dxa"/>
            <w:tcBorders>
              <w:top w:val="single" w:sz="4" w:space="0" w:color="auto"/>
              <w:left w:val="single" w:sz="4" w:space="0" w:color="auto"/>
              <w:bottom w:val="single" w:sz="4" w:space="0" w:color="auto"/>
              <w:right w:val="single" w:sz="4" w:space="0" w:color="auto"/>
            </w:tcBorders>
          </w:tcPr>
          <w:p w14:paraId="1B4135E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7446520</w:t>
            </w:r>
          </w:p>
        </w:tc>
      </w:tr>
      <w:tr w:rsidR="009569B5" w:rsidRPr="00A92E63" w14:paraId="6F92CFA4" w14:textId="77777777" w:rsidTr="009569B5">
        <w:tc>
          <w:tcPr>
            <w:tcW w:w="663" w:type="dxa"/>
            <w:tcBorders>
              <w:top w:val="single" w:sz="4" w:space="0" w:color="auto"/>
              <w:left w:val="single" w:sz="4" w:space="0" w:color="auto"/>
              <w:bottom w:val="single" w:sz="4" w:space="0" w:color="auto"/>
              <w:right w:val="single" w:sz="4" w:space="0" w:color="auto"/>
            </w:tcBorders>
          </w:tcPr>
          <w:p w14:paraId="16E81B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2660</w:t>
            </w:r>
          </w:p>
        </w:tc>
        <w:tc>
          <w:tcPr>
            <w:tcW w:w="1175" w:type="dxa"/>
            <w:tcBorders>
              <w:top w:val="single" w:sz="4" w:space="0" w:color="auto"/>
              <w:left w:val="single" w:sz="4" w:space="0" w:color="auto"/>
              <w:bottom w:val="single" w:sz="4" w:space="0" w:color="auto"/>
              <w:right w:val="single" w:sz="4" w:space="0" w:color="auto"/>
            </w:tcBorders>
          </w:tcPr>
          <w:p w14:paraId="616F92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5772563</w:t>
            </w:r>
          </w:p>
        </w:tc>
        <w:tc>
          <w:tcPr>
            <w:tcW w:w="1134" w:type="dxa"/>
            <w:tcBorders>
              <w:top w:val="single" w:sz="4" w:space="0" w:color="auto"/>
              <w:left w:val="single" w:sz="4" w:space="0" w:color="auto"/>
              <w:bottom w:val="single" w:sz="4" w:space="0" w:color="auto"/>
              <w:right w:val="single" w:sz="4" w:space="0" w:color="auto"/>
            </w:tcBorders>
          </w:tcPr>
          <w:p w14:paraId="105A34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7446738</w:t>
            </w:r>
          </w:p>
        </w:tc>
      </w:tr>
      <w:tr w:rsidR="009569B5" w:rsidRPr="00A92E63" w14:paraId="2687FD22" w14:textId="77777777" w:rsidTr="009569B5">
        <w:tc>
          <w:tcPr>
            <w:tcW w:w="663" w:type="dxa"/>
            <w:tcBorders>
              <w:top w:val="single" w:sz="4" w:space="0" w:color="auto"/>
              <w:left w:val="single" w:sz="4" w:space="0" w:color="auto"/>
              <w:bottom w:val="single" w:sz="4" w:space="0" w:color="auto"/>
              <w:right w:val="single" w:sz="4" w:space="0" w:color="auto"/>
            </w:tcBorders>
          </w:tcPr>
          <w:p w14:paraId="6E34AB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2661</w:t>
            </w:r>
          </w:p>
        </w:tc>
        <w:tc>
          <w:tcPr>
            <w:tcW w:w="1175" w:type="dxa"/>
            <w:tcBorders>
              <w:top w:val="single" w:sz="4" w:space="0" w:color="auto"/>
              <w:left w:val="single" w:sz="4" w:space="0" w:color="auto"/>
              <w:bottom w:val="single" w:sz="4" w:space="0" w:color="auto"/>
              <w:right w:val="single" w:sz="4" w:space="0" w:color="auto"/>
            </w:tcBorders>
          </w:tcPr>
          <w:p w14:paraId="759EA7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5772572</w:t>
            </w:r>
          </w:p>
        </w:tc>
        <w:tc>
          <w:tcPr>
            <w:tcW w:w="1134" w:type="dxa"/>
            <w:tcBorders>
              <w:top w:val="single" w:sz="4" w:space="0" w:color="auto"/>
              <w:left w:val="single" w:sz="4" w:space="0" w:color="auto"/>
              <w:bottom w:val="single" w:sz="4" w:space="0" w:color="auto"/>
              <w:right w:val="single" w:sz="4" w:space="0" w:color="auto"/>
            </w:tcBorders>
          </w:tcPr>
          <w:p w14:paraId="6295C3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7446735</w:t>
            </w:r>
          </w:p>
        </w:tc>
      </w:tr>
      <w:tr w:rsidR="009569B5" w:rsidRPr="00A92E63" w14:paraId="134ED464" w14:textId="77777777" w:rsidTr="009569B5">
        <w:tc>
          <w:tcPr>
            <w:tcW w:w="663" w:type="dxa"/>
            <w:tcBorders>
              <w:top w:val="single" w:sz="4" w:space="0" w:color="auto"/>
              <w:left w:val="single" w:sz="4" w:space="0" w:color="auto"/>
              <w:bottom w:val="single" w:sz="4" w:space="0" w:color="auto"/>
              <w:right w:val="single" w:sz="4" w:space="0" w:color="auto"/>
            </w:tcBorders>
          </w:tcPr>
          <w:p w14:paraId="4A06C0E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2662</w:t>
            </w:r>
          </w:p>
        </w:tc>
        <w:tc>
          <w:tcPr>
            <w:tcW w:w="1175" w:type="dxa"/>
            <w:tcBorders>
              <w:top w:val="single" w:sz="4" w:space="0" w:color="auto"/>
              <w:left w:val="single" w:sz="4" w:space="0" w:color="auto"/>
              <w:bottom w:val="single" w:sz="4" w:space="0" w:color="auto"/>
              <w:right w:val="single" w:sz="4" w:space="0" w:color="auto"/>
            </w:tcBorders>
          </w:tcPr>
          <w:p w14:paraId="0022C5D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5772593</w:t>
            </w:r>
          </w:p>
        </w:tc>
        <w:tc>
          <w:tcPr>
            <w:tcW w:w="1134" w:type="dxa"/>
            <w:tcBorders>
              <w:top w:val="single" w:sz="4" w:space="0" w:color="auto"/>
              <w:left w:val="single" w:sz="4" w:space="0" w:color="auto"/>
              <w:bottom w:val="single" w:sz="4" w:space="0" w:color="auto"/>
              <w:right w:val="single" w:sz="4" w:space="0" w:color="auto"/>
            </w:tcBorders>
          </w:tcPr>
          <w:p w14:paraId="510DA3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7446735</w:t>
            </w:r>
          </w:p>
        </w:tc>
      </w:tr>
      <w:tr w:rsidR="009569B5" w:rsidRPr="00A92E63" w14:paraId="0A62565A" w14:textId="77777777" w:rsidTr="009569B5">
        <w:tc>
          <w:tcPr>
            <w:tcW w:w="663" w:type="dxa"/>
            <w:tcBorders>
              <w:top w:val="single" w:sz="4" w:space="0" w:color="auto"/>
              <w:left w:val="single" w:sz="4" w:space="0" w:color="auto"/>
              <w:bottom w:val="single" w:sz="4" w:space="0" w:color="auto"/>
              <w:right w:val="single" w:sz="4" w:space="0" w:color="auto"/>
            </w:tcBorders>
          </w:tcPr>
          <w:p w14:paraId="5236BC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2663</w:t>
            </w:r>
          </w:p>
        </w:tc>
        <w:tc>
          <w:tcPr>
            <w:tcW w:w="1175" w:type="dxa"/>
            <w:tcBorders>
              <w:top w:val="single" w:sz="4" w:space="0" w:color="auto"/>
              <w:left w:val="single" w:sz="4" w:space="0" w:color="auto"/>
              <w:bottom w:val="single" w:sz="4" w:space="0" w:color="auto"/>
              <w:right w:val="single" w:sz="4" w:space="0" w:color="auto"/>
            </w:tcBorders>
          </w:tcPr>
          <w:p w14:paraId="18ED086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5772613</w:t>
            </w:r>
          </w:p>
        </w:tc>
        <w:tc>
          <w:tcPr>
            <w:tcW w:w="1134" w:type="dxa"/>
            <w:tcBorders>
              <w:top w:val="single" w:sz="4" w:space="0" w:color="auto"/>
              <w:left w:val="single" w:sz="4" w:space="0" w:color="auto"/>
              <w:bottom w:val="single" w:sz="4" w:space="0" w:color="auto"/>
              <w:right w:val="single" w:sz="4" w:space="0" w:color="auto"/>
            </w:tcBorders>
          </w:tcPr>
          <w:p w14:paraId="586734D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7446742</w:t>
            </w:r>
          </w:p>
        </w:tc>
      </w:tr>
      <w:tr w:rsidR="009569B5" w:rsidRPr="00A92E63" w14:paraId="2D16672E" w14:textId="77777777" w:rsidTr="009569B5">
        <w:tc>
          <w:tcPr>
            <w:tcW w:w="663" w:type="dxa"/>
            <w:tcBorders>
              <w:top w:val="single" w:sz="4" w:space="0" w:color="auto"/>
              <w:left w:val="single" w:sz="4" w:space="0" w:color="auto"/>
              <w:bottom w:val="single" w:sz="4" w:space="0" w:color="auto"/>
              <w:right w:val="single" w:sz="4" w:space="0" w:color="auto"/>
            </w:tcBorders>
          </w:tcPr>
          <w:p w14:paraId="79976A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2664</w:t>
            </w:r>
          </w:p>
        </w:tc>
        <w:tc>
          <w:tcPr>
            <w:tcW w:w="1175" w:type="dxa"/>
            <w:tcBorders>
              <w:top w:val="single" w:sz="4" w:space="0" w:color="auto"/>
              <w:left w:val="single" w:sz="4" w:space="0" w:color="auto"/>
              <w:bottom w:val="single" w:sz="4" w:space="0" w:color="auto"/>
              <w:right w:val="single" w:sz="4" w:space="0" w:color="auto"/>
            </w:tcBorders>
          </w:tcPr>
          <w:p w14:paraId="40CC46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5772631</w:t>
            </w:r>
          </w:p>
        </w:tc>
        <w:tc>
          <w:tcPr>
            <w:tcW w:w="1134" w:type="dxa"/>
            <w:tcBorders>
              <w:top w:val="single" w:sz="4" w:space="0" w:color="auto"/>
              <w:left w:val="single" w:sz="4" w:space="0" w:color="auto"/>
              <w:bottom w:val="single" w:sz="4" w:space="0" w:color="auto"/>
              <w:right w:val="single" w:sz="4" w:space="0" w:color="auto"/>
            </w:tcBorders>
          </w:tcPr>
          <w:p w14:paraId="77C3C9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7446754</w:t>
            </w:r>
          </w:p>
        </w:tc>
      </w:tr>
      <w:tr w:rsidR="009569B5" w:rsidRPr="00A92E63" w14:paraId="5EFC878E" w14:textId="77777777" w:rsidTr="009569B5">
        <w:tc>
          <w:tcPr>
            <w:tcW w:w="663" w:type="dxa"/>
            <w:tcBorders>
              <w:top w:val="single" w:sz="4" w:space="0" w:color="auto"/>
              <w:left w:val="single" w:sz="4" w:space="0" w:color="auto"/>
              <w:bottom w:val="single" w:sz="4" w:space="0" w:color="auto"/>
              <w:right w:val="single" w:sz="4" w:space="0" w:color="auto"/>
            </w:tcBorders>
          </w:tcPr>
          <w:p w14:paraId="4F81195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2665</w:t>
            </w:r>
          </w:p>
        </w:tc>
        <w:tc>
          <w:tcPr>
            <w:tcW w:w="1175" w:type="dxa"/>
            <w:tcBorders>
              <w:top w:val="single" w:sz="4" w:space="0" w:color="auto"/>
              <w:left w:val="single" w:sz="4" w:space="0" w:color="auto"/>
              <w:bottom w:val="single" w:sz="4" w:space="0" w:color="auto"/>
              <w:right w:val="single" w:sz="4" w:space="0" w:color="auto"/>
            </w:tcBorders>
          </w:tcPr>
          <w:p w14:paraId="26B6F3D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5772644</w:t>
            </w:r>
          </w:p>
        </w:tc>
        <w:tc>
          <w:tcPr>
            <w:tcW w:w="1134" w:type="dxa"/>
            <w:tcBorders>
              <w:top w:val="single" w:sz="4" w:space="0" w:color="auto"/>
              <w:left w:val="single" w:sz="4" w:space="0" w:color="auto"/>
              <w:bottom w:val="single" w:sz="4" w:space="0" w:color="auto"/>
              <w:right w:val="single" w:sz="4" w:space="0" w:color="auto"/>
            </w:tcBorders>
          </w:tcPr>
          <w:p w14:paraId="53B4ED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7446771</w:t>
            </w:r>
          </w:p>
        </w:tc>
      </w:tr>
      <w:tr w:rsidR="009569B5" w:rsidRPr="00A92E63" w14:paraId="41A13195" w14:textId="77777777" w:rsidTr="009569B5">
        <w:tc>
          <w:tcPr>
            <w:tcW w:w="663" w:type="dxa"/>
            <w:tcBorders>
              <w:top w:val="single" w:sz="4" w:space="0" w:color="auto"/>
              <w:left w:val="single" w:sz="4" w:space="0" w:color="auto"/>
              <w:bottom w:val="single" w:sz="4" w:space="0" w:color="auto"/>
              <w:right w:val="single" w:sz="4" w:space="0" w:color="auto"/>
            </w:tcBorders>
          </w:tcPr>
          <w:p w14:paraId="18E93E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2666</w:t>
            </w:r>
          </w:p>
        </w:tc>
        <w:tc>
          <w:tcPr>
            <w:tcW w:w="1175" w:type="dxa"/>
            <w:tcBorders>
              <w:top w:val="single" w:sz="4" w:space="0" w:color="auto"/>
              <w:left w:val="single" w:sz="4" w:space="0" w:color="auto"/>
              <w:bottom w:val="single" w:sz="4" w:space="0" w:color="auto"/>
              <w:right w:val="single" w:sz="4" w:space="0" w:color="auto"/>
            </w:tcBorders>
          </w:tcPr>
          <w:p w14:paraId="470084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5772890</w:t>
            </w:r>
          </w:p>
        </w:tc>
        <w:tc>
          <w:tcPr>
            <w:tcW w:w="1134" w:type="dxa"/>
            <w:tcBorders>
              <w:top w:val="single" w:sz="4" w:space="0" w:color="auto"/>
              <w:left w:val="single" w:sz="4" w:space="0" w:color="auto"/>
              <w:bottom w:val="single" w:sz="4" w:space="0" w:color="auto"/>
              <w:right w:val="single" w:sz="4" w:space="0" w:color="auto"/>
            </w:tcBorders>
          </w:tcPr>
          <w:p w14:paraId="79F185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7447223</w:t>
            </w:r>
          </w:p>
        </w:tc>
      </w:tr>
      <w:tr w:rsidR="009569B5" w:rsidRPr="00A92E63" w14:paraId="37B9DF33" w14:textId="77777777" w:rsidTr="009569B5">
        <w:tc>
          <w:tcPr>
            <w:tcW w:w="663" w:type="dxa"/>
            <w:tcBorders>
              <w:top w:val="single" w:sz="4" w:space="0" w:color="auto"/>
              <w:left w:val="single" w:sz="4" w:space="0" w:color="auto"/>
              <w:bottom w:val="single" w:sz="4" w:space="0" w:color="auto"/>
              <w:right w:val="single" w:sz="4" w:space="0" w:color="auto"/>
            </w:tcBorders>
          </w:tcPr>
          <w:p w14:paraId="5FF7F9C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2667</w:t>
            </w:r>
          </w:p>
        </w:tc>
        <w:tc>
          <w:tcPr>
            <w:tcW w:w="1175" w:type="dxa"/>
            <w:tcBorders>
              <w:top w:val="single" w:sz="4" w:space="0" w:color="auto"/>
              <w:left w:val="single" w:sz="4" w:space="0" w:color="auto"/>
              <w:bottom w:val="single" w:sz="4" w:space="0" w:color="auto"/>
              <w:right w:val="single" w:sz="4" w:space="0" w:color="auto"/>
            </w:tcBorders>
          </w:tcPr>
          <w:p w14:paraId="4735CFD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5772896</w:t>
            </w:r>
          </w:p>
        </w:tc>
        <w:tc>
          <w:tcPr>
            <w:tcW w:w="1134" w:type="dxa"/>
            <w:tcBorders>
              <w:top w:val="single" w:sz="4" w:space="0" w:color="auto"/>
              <w:left w:val="single" w:sz="4" w:space="0" w:color="auto"/>
              <w:bottom w:val="single" w:sz="4" w:space="0" w:color="auto"/>
              <w:right w:val="single" w:sz="4" w:space="0" w:color="auto"/>
            </w:tcBorders>
          </w:tcPr>
          <w:p w14:paraId="767313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7447240</w:t>
            </w:r>
          </w:p>
        </w:tc>
      </w:tr>
      <w:tr w:rsidR="009569B5" w:rsidRPr="00A92E63" w14:paraId="42C53CB9" w14:textId="77777777" w:rsidTr="009569B5">
        <w:tc>
          <w:tcPr>
            <w:tcW w:w="663" w:type="dxa"/>
            <w:tcBorders>
              <w:top w:val="single" w:sz="4" w:space="0" w:color="auto"/>
              <w:left w:val="single" w:sz="4" w:space="0" w:color="auto"/>
              <w:bottom w:val="single" w:sz="4" w:space="0" w:color="auto"/>
              <w:right w:val="single" w:sz="4" w:space="0" w:color="auto"/>
            </w:tcBorders>
          </w:tcPr>
          <w:p w14:paraId="70B485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2668</w:t>
            </w:r>
          </w:p>
        </w:tc>
        <w:tc>
          <w:tcPr>
            <w:tcW w:w="1175" w:type="dxa"/>
            <w:tcBorders>
              <w:top w:val="single" w:sz="4" w:space="0" w:color="auto"/>
              <w:left w:val="single" w:sz="4" w:space="0" w:color="auto"/>
              <w:bottom w:val="single" w:sz="4" w:space="0" w:color="auto"/>
              <w:right w:val="single" w:sz="4" w:space="0" w:color="auto"/>
            </w:tcBorders>
          </w:tcPr>
          <w:p w14:paraId="58693E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5772898</w:t>
            </w:r>
          </w:p>
        </w:tc>
        <w:tc>
          <w:tcPr>
            <w:tcW w:w="1134" w:type="dxa"/>
            <w:tcBorders>
              <w:top w:val="single" w:sz="4" w:space="0" w:color="auto"/>
              <w:left w:val="single" w:sz="4" w:space="0" w:color="auto"/>
              <w:bottom w:val="single" w:sz="4" w:space="0" w:color="auto"/>
              <w:right w:val="single" w:sz="4" w:space="0" w:color="auto"/>
            </w:tcBorders>
          </w:tcPr>
          <w:p w14:paraId="5880082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7447258</w:t>
            </w:r>
          </w:p>
        </w:tc>
      </w:tr>
      <w:tr w:rsidR="009569B5" w:rsidRPr="00A92E63" w14:paraId="59A671EE" w14:textId="77777777" w:rsidTr="009569B5">
        <w:tc>
          <w:tcPr>
            <w:tcW w:w="663" w:type="dxa"/>
            <w:tcBorders>
              <w:top w:val="single" w:sz="4" w:space="0" w:color="auto"/>
              <w:left w:val="single" w:sz="4" w:space="0" w:color="auto"/>
              <w:bottom w:val="single" w:sz="4" w:space="0" w:color="auto"/>
              <w:right w:val="single" w:sz="4" w:space="0" w:color="auto"/>
            </w:tcBorders>
          </w:tcPr>
          <w:p w14:paraId="23B751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2669</w:t>
            </w:r>
          </w:p>
        </w:tc>
        <w:tc>
          <w:tcPr>
            <w:tcW w:w="1175" w:type="dxa"/>
            <w:tcBorders>
              <w:top w:val="single" w:sz="4" w:space="0" w:color="auto"/>
              <w:left w:val="single" w:sz="4" w:space="0" w:color="auto"/>
              <w:bottom w:val="single" w:sz="4" w:space="0" w:color="auto"/>
              <w:right w:val="single" w:sz="4" w:space="0" w:color="auto"/>
            </w:tcBorders>
          </w:tcPr>
          <w:p w14:paraId="4ABAF8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5772898</w:t>
            </w:r>
          </w:p>
        </w:tc>
        <w:tc>
          <w:tcPr>
            <w:tcW w:w="1134" w:type="dxa"/>
            <w:tcBorders>
              <w:top w:val="single" w:sz="4" w:space="0" w:color="auto"/>
              <w:left w:val="single" w:sz="4" w:space="0" w:color="auto"/>
              <w:bottom w:val="single" w:sz="4" w:space="0" w:color="auto"/>
              <w:right w:val="single" w:sz="4" w:space="0" w:color="auto"/>
            </w:tcBorders>
          </w:tcPr>
          <w:p w14:paraId="01DEC1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7447263</w:t>
            </w:r>
          </w:p>
        </w:tc>
      </w:tr>
      <w:tr w:rsidR="009569B5" w:rsidRPr="00A92E63" w14:paraId="319BB9D2" w14:textId="77777777" w:rsidTr="009569B5">
        <w:tc>
          <w:tcPr>
            <w:tcW w:w="663" w:type="dxa"/>
            <w:tcBorders>
              <w:top w:val="single" w:sz="4" w:space="0" w:color="auto"/>
              <w:left w:val="single" w:sz="4" w:space="0" w:color="auto"/>
              <w:bottom w:val="single" w:sz="4" w:space="0" w:color="auto"/>
              <w:right w:val="single" w:sz="4" w:space="0" w:color="auto"/>
            </w:tcBorders>
          </w:tcPr>
          <w:p w14:paraId="616D9E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2670</w:t>
            </w:r>
          </w:p>
        </w:tc>
        <w:tc>
          <w:tcPr>
            <w:tcW w:w="1175" w:type="dxa"/>
            <w:tcBorders>
              <w:top w:val="single" w:sz="4" w:space="0" w:color="auto"/>
              <w:left w:val="single" w:sz="4" w:space="0" w:color="auto"/>
              <w:bottom w:val="single" w:sz="4" w:space="0" w:color="auto"/>
              <w:right w:val="single" w:sz="4" w:space="0" w:color="auto"/>
            </w:tcBorders>
          </w:tcPr>
          <w:p w14:paraId="456049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5772890</w:t>
            </w:r>
          </w:p>
        </w:tc>
        <w:tc>
          <w:tcPr>
            <w:tcW w:w="1134" w:type="dxa"/>
            <w:tcBorders>
              <w:top w:val="single" w:sz="4" w:space="0" w:color="auto"/>
              <w:left w:val="single" w:sz="4" w:space="0" w:color="auto"/>
              <w:bottom w:val="single" w:sz="4" w:space="0" w:color="auto"/>
              <w:right w:val="single" w:sz="4" w:space="0" w:color="auto"/>
            </w:tcBorders>
          </w:tcPr>
          <w:p w14:paraId="19E2EC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7447294</w:t>
            </w:r>
          </w:p>
        </w:tc>
      </w:tr>
      <w:tr w:rsidR="009569B5" w:rsidRPr="00A92E63" w14:paraId="41CDD3E9" w14:textId="77777777" w:rsidTr="009569B5">
        <w:tc>
          <w:tcPr>
            <w:tcW w:w="663" w:type="dxa"/>
            <w:tcBorders>
              <w:top w:val="single" w:sz="4" w:space="0" w:color="auto"/>
              <w:left w:val="single" w:sz="4" w:space="0" w:color="auto"/>
              <w:bottom w:val="single" w:sz="4" w:space="0" w:color="auto"/>
              <w:right w:val="single" w:sz="4" w:space="0" w:color="auto"/>
            </w:tcBorders>
          </w:tcPr>
          <w:p w14:paraId="3E347A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2671</w:t>
            </w:r>
          </w:p>
        </w:tc>
        <w:tc>
          <w:tcPr>
            <w:tcW w:w="1175" w:type="dxa"/>
            <w:tcBorders>
              <w:top w:val="single" w:sz="4" w:space="0" w:color="auto"/>
              <w:left w:val="single" w:sz="4" w:space="0" w:color="auto"/>
              <w:bottom w:val="single" w:sz="4" w:space="0" w:color="auto"/>
              <w:right w:val="single" w:sz="4" w:space="0" w:color="auto"/>
            </w:tcBorders>
          </w:tcPr>
          <w:p w14:paraId="7E39C54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5772813</w:t>
            </w:r>
          </w:p>
        </w:tc>
        <w:tc>
          <w:tcPr>
            <w:tcW w:w="1134" w:type="dxa"/>
            <w:tcBorders>
              <w:top w:val="single" w:sz="4" w:space="0" w:color="auto"/>
              <w:left w:val="single" w:sz="4" w:space="0" w:color="auto"/>
              <w:bottom w:val="single" w:sz="4" w:space="0" w:color="auto"/>
              <w:right w:val="single" w:sz="4" w:space="0" w:color="auto"/>
            </w:tcBorders>
          </w:tcPr>
          <w:p w14:paraId="09529FE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7447435</w:t>
            </w:r>
          </w:p>
        </w:tc>
      </w:tr>
      <w:tr w:rsidR="009569B5" w:rsidRPr="00A92E63" w14:paraId="40FCEB4F" w14:textId="77777777" w:rsidTr="009569B5">
        <w:tc>
          <w:tcPr>
            <w:tcW w:w="663" w:type="dxa"/>
            <w:tcBorders>
              <w:top w:val="single" w:sz="4" w:space="0" w:color="auto"/>
              <w:left w:val="single" w:sz="4" w:space="0" w:color="auto"/>
              <w:bottom w:val="single" w:sz="4" w:space="0" w:color="auto"/>
              <w:right w:val="single" w:sz="4" w:space="0" w:color="auto"/>
            </w:tcBorders>
          </w:tcPr>
          <w:p w14:paraId="10476D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2672</w:t>
            </w:r>
          </w:p>
        </w:tc>
        <w:tc>
          <w:tcPr>
            <w:tcW w:w="1175" w:type="dxa"/>
            <w:tcBorders>
              <w:top w:val="single" w:sz="4" w:space="0" w:color="auto"/>
              <w:left w:val="single" w:sz="4" w:space="0" w:color="auto"/>
              <w:bottom w:val="single" w:sz="4" w:space="0" w:color="auto"/>
              <w:right w:val="single" w:sz="4" w:space="0" w:color="auto"/>
            </w:tcBorders>
          </w:tcPr>
          <w:p w14:paraId="1F4C61B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5772827</w:t>
            </w:r>
          </w:p>
        </w:tc>
        <w:tc>
          <w:tcPr>
            <w:tcW w:w="1134" w:type="dxa"/>
            <w:tcBorders>
              <w:top w:val="single" w:sz="4" w:space="0" w:color="auto"/>
              <w:left w:val="single" w:sz="4" w:space="0" w:color="auto"/>
              <w:bottom w:val="single" w:sz="4" w:space="0" w:color="auto"/>
              <w:right w:val="single" w:sz="4" w:space="0" w:color="auto"/>
            </w:tcBorders>
          </w:tcPr>
          <w:p w14:paraId="504D4F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7447468</w:t>
            </w:r>
          </w:p>
        </w:tc>
      </w:tr>
      <w:tr w:rsidR="009569B5" w:rsidRPr="00A92E63" w14:paraId="6ADD3331" w14:textId="77777777" w:rsidTr="009569B5">
        <w:tc>
          <w:tcPr>
            <w:tcW w:w="663" w:type="dxa"/>
            <w:tcBorders>
              <w:top w:val="single" w:sz="4" w:space="0" w:color="auto"/>
              <w:left w:val="single" w:sz="4" w:space="0" w:color="auto"/>
              <w:bottom w:val="single" w:sz="4" w:space="0" w:color="auto"/>
              <w:right w:val="single" w:sz="4" w:space="0" w:color="auto"/>
            </w:tcBorders>
          </w:tcPr>
          <w:p w14:paraId="41DC075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2673</w:t>
            </w:r>
          </w:p>
        </w:tc>
        <w:tc>
          <w:tcPr>
            <w:tcW w:w="1175" w:type="dxa"/>
            <w:tcBorders>
              <w:top w:val="single" w:sz="4" w:space="0" w:color="auto"/>
              <w:left w:val="single" w:sz="4" w:space="0" w:color="auto"/>
              <w:bottom w:val="single" w:sz="4" w:space="0" w:color="auto"/>
              <w:right w:val="single" w:sz="4" w:space="0" w:color="auto"/>
            </w:tcBorders>
          </w:tcPr>
          <w:p w14:paraId="3113A0E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5772830</w:t>
            </w:r>
          </w:p>
        </w:tc>
        <w:tc>
          <w:tcPr>
            <w:tcW w:w="1134" w:type="dxa"/>
            <w:tcBorders>
              <w:top w:val="single" w:sz="4" w:space="0" w:color="auto"/>
              <w:left w:val="single" w:sz="4" w:space="0" w:color="auto"/>
              <w:bottom w:val="single" w:sz="4" w:space="0" w:color="auto"/>
              <w:right w:val="single" w:sz="4" w:space="0" w:color="auto"/>
            </w:tcBorders>
          </w:tcPr>
          <w:p w14:paraId="59108C2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7447465</w:t>
            </w:r>
          </w:p>
        </w:tc>
      </w:tr>
      <w:tr w:rsidR="009569B5" w:rsidRPr="00A92E63" w14:paraId="6FA93CE3" w14:textId="77777777" w:rsidTr="009569B5">
        <w:tc>
          <w:tcPr>
            <w:tcW w:w="663" w:type="dxa"/>
            <w:tcBorders>
              <w:top w:val="single" w:sz="4" w:space="0" w:color="auto"/>
              <w:left w:val="single" w:sz="4" w:space="0" w:color="auto"/>
              <w:bottom w:val="single" w:sz="4" w:space="0" w:color="auto"/>
              <w:right w:val="single" w:sz="4" w:space="0" w:color="auto"/>
            </w:tcBorders>
          </w:tcPr>
          <w:p w14:paraId="4301D12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2674</w:t>
            </w:r>
          </w:p>
        </w:tc>
        <w:tc>
          <w:tcPr>
            <w:tcW w:w="1175" w:type="dxa"/>
            <w:tcBorders>
              <w:top w:val="single" w:sz="4" w:space="0" w:color="auto"/>
              <w:left w:val="single" w:sz="4" w:space="0" w:color="auto"/>
              <w:bottom w:val="single" w:sz="4" w:space="0" w:color="auto"/>
              <w:right w:val="single" w:sz="4" w:space="0" w:color="auto"/>
            </w:tcBorders>
          </w:tcPr>
          <w:p w14:paraId="37C133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5772858</w:t>
            </w:r>
          </w:p>
        </w:tc>
        <w:tc>
          <w:tcPr>
            <w:tcW w:w="1134" w:type="dxa"/>
            <w:tcBorders>
              <w:top w:val="single" w:sz="4" w:space="0" w:color="auto"/>
              <w:left w:val="single" w:sz="4" w:space="0" w:color="auto"/>
              <w:bottom w:val="single" w:sz="4" w:space="0" w:color="auto"/>
              <w:right w:val="single" w:sz="4" w:space="0" w:color="auto"/>
            </w:tcBorders>
          </w:tcPr>
          <w:p w14:paraId="09D29BA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7447449</w:t>
            </w:r>
          </w:p>
        </w:tc>
      </w:tr>
      <w:tr w:rsidR="009569B5" w:rsidRPr="00A92E63" w14:paraId="4E3E5106" w14:textId="77777777" w:rsidTr="009569B5">
        <w:tc>
          <w:tcPr>
            <w:tcW w:w="663" w:type="dxa"/>
            <w:tcBorders>
              <w:top w:val="single" w:sz="4" w:space="0" w:color="auto"/>
              <w:left w:val="single" w:sz="4" w:space="0" w:color="auto"/>
              <w:bottom w:val="single" w:sz="4" w:space="0" w:color="auto"/>
              <w:right w:val="single" w:sz="4" w:space="0" w:color="auto"/>
            </w:tcBorders>
          </w:tcPr>
          <w:p w14:paraId="4A91C2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2675</w:t>
            </w:r>
          </w:p>
        </w:tc>
        <w:tc>
          <w:tcPr>
            <w:tcW w:w="1175" w:type="dxa"/>
            <w:tcBorders>
              <w:top w:val="single" w:sz="4" w:space="0" w:color="auto"/>
              <w:left w:val="single" w:sz="4" w:space="0" w:color="auto"/>
              <w:bottom w:val="single" w:sz="4" w:space="0" w:color="auto"/>
              <w:right w:val="single" w:sz="4" w:space="0" w:color="auto"/>
            </w:tcBorders>
          </w:tcPr>
          <w:p w14:paraId="54E579F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5772862</w:t>
            </w:r>
          </w:p>
        </w:tc>
        <w:tc>
          <w:tcPr>
            <w:tcW w:w="1134" w:type="dxa"/>
            <w:tcBorders>
              <w:top w:val="single" w:sz="4" w:space="0" w:color="auto"/>
              <w:left w:val="single" w:sz="4" w:space="0" w:color="auto"/>
              <w:bottom w:val="single" w:sz="4" w:space="0" w:color="auto"/>
              <w:right w:val="single" w:sz="4" w:space="0" w:color="auto"/>
            </w:tcBorders>
          </w:tcPr>
          <w:p w14:paraId="028548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7447448</w:t>
            </w:r>
          </w:p>
        </w:tc>
      </w:tr>
      <w:tr w:rsidR="009569B5" w:rsidRPr="00A92E63" w14:paraId="19C8BC40" w14:textId="77777777" w:rsidTr="009569B5">
        <w:tc>
          <w:tcPr>
            <w:tcW w:w="663" w:type="dxa"/>
            <w:tcBorders>
              <w:top w:val="single" w:sz="4" w:space="0" w:color="auto"/>
              <w:left w:val="single" w:sz="4" w:space="0" w:color="auto"/>
              <w:bottom w:val="single" w:sz="4" w:space="0" w:color="auto"/>
              <w:right w:val="single" w:sz="4" w:space="0" w:color="auto"/>
            </w:tcBorders>
          </w:tcPr>
          <w:p w14:paraId="47B7254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2676</w:t>
            </w:r>
          </w:p>
        </w:tc>
        <w:tc>
          <w:tcPr>
            <w:tcW w:w="1175" w:type="dxa"/>
            <w:tcBorders>
              <w:top w:val="single" w:sz="4" w:space="0" w:color="auto"/>
              <w:left w:val="single" w:sz="4" w:space="0" w:color="auto"/>
              <w:bottom w:val="single" w:sz="4" w:space="0" w:color="auto"/>
              <w:right w:val="single" w:sz="4" w:space="0" w:color="auto"/>
            </w:tcBorders>
          </w:tcPr>
          <w:p w14:paraId="581EEED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5772884</w:t>
            </w:r>
          </w:p>
        </w:tc>
        <w:tc>
          <w:tcPr>
            <w:tcW w:w="1134" w:type="dxa"/>
            <w:tcBorders>
              <w:top w:val="single" w:sz="4" w:space="0" w:color="auto"/>
              <w:left w:val="single" w:sz="4" w:space="0" w:color="auto"/>
              <w:bottom w:val="single" w:sz="4" w:space="0" w:color="auto"/>
              <w:right w:val="single" w:sz="4" w:space="0" w:color="auto"/>
            </w:tcBorders>
          </w:tcPr>
          <w:p w14:paraId="35BC74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7447445</w:t>
            </w:r>
          </w:p>
        </w:tc>
      </w:tr>
      <w:tr w:rsidR="009569B5" w:rsidRPr="00A92E63" w14:paraId="78EF463A" w14:textId="77777777" w:rsidTr="009569B5">
        <w:tc>
          <w:tcPr>
            <w:tcW w:w="663" w:type="dxa"/>
            <w:tcBorders>
              <w:top w:val="single" w:sz="4" w:space="0" w:color="auto"/>
              <w:left w:val="single" w:sz="4" w:space="0" w:color="auto"/>
              <w:bottom w:val="single" w:sz="4" w:space="0" w:color="auto"/>
              <w:right w:val="single" w:sz="4" w:space="0" w:color="auto"/>
            </w:tcBorders>
          </w:tcPr>
          <w:p w14:paraId="44EA9A0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2677</w:t>
            </w:r>
          </w:p>
        </w:tc>
        <w:tc>
          <w:tcPr>
            <w:tcW w:w="1175" w:type="dxa"/>
            <w:tcBorders>
              <w:top w:val="single" w:sz="4" w:space="0" w:color="auto"/>
              <w:left w:val="single" w:sz="4" w:space="0" w:color="auto"/>
              <w:bottom w:val="single" w:sz="4" w:space="0" w:color="auto"/>
              <w:right w:val="single" w:sz="4" w:space="0" w:color="auto"/>
            </w:tcBorders>
          </w:tcPr>
          <w:p w14:paraId="7723A9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5772906</w:t>
            </w:r>
          </w:p>
        </w:tc>
        <w:tc>
          <w:tcPr>
            <w:tcW w:w="1134" w:type="dxa"/>
            <w:tcBorders>
              <w:top w:val="single" w:sz="4" w:space="0" w:color="auto"/>
              <w:left w:val="single" w:sz="4" w:space="0" w:color="auto"/>
              <w:bottom w:val="single" w:sz="4" w:space="0" w:color="auto"/>
              <w:right w:val="single" w:sz="4" w:space="0" w:color="auto"/>
            </w:tcBorders>
          </w:tcPr>
          <w:p w14:paraId="2E2C6A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7447449</w:t>
            </w:r>
          </w:p>
        </w:tc>
      </w:tr>
      <w:tr w:rsidR="009569B5" w:rsidRPr="00A92E63" w14:paraId="7A0480CC" w14:textId="77777777" w:rsidTr="009569B5">
        <w:tc>
          <w:tcPr>
            <w:tcW w:w="663" w:type="dxa"/>
            <w:tcBorders>
              <w:top w:val="single" w:sz="4" w:space="0" w:color="auto"/>
              <w:left w:val="single" w:sz="4" w:space="0" w:color="auto"/>
              <w:bottom w:val="single" w:sz="4" w:space="0" w:color="auto"/>
              <w:right w:val="single" w:sz="4" w:space="0" w:color="auto"/>
            </w:tcBorders>
          </w:tcPr>
          <w:p w14:paraId="0E6616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2678</w:t>
            </w:r>
          </w:p>
        </w:tc>
        <w:tc>
          <w:tcPr>
            <w:tcW w:w="1175" w:type="dxa"/>
            <w:tcBorders>
              <w:top w:val="single" w:sz="4" w:space="0" w:color="auto"/>
              <w:left w:val="single" w:sz="4" w:space="0" w:color="auto"/>
              <w:bottom w:val="single" w:sz="4" w:space="0" w:color="auto"/>
              <w:right w:val="single" w:sz="4" w:space="0" w:color="auto"/>
            </w:tcBorders>
          </w:tcPr>
          <w:p w14:paraId="7D8000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5772925</w:t>
            </w:r>
          </w:p>
        </w:tc>
        <w:tc>
          <w:tcPr>
            <w:tcW w:w="1134" w:type="dxa"/>
            <w:tcBorders>
              <w:top w:val="single" w:sz="4" w:space="0" w:color="auto"/>
              <w:left w:val="single" w:sz="4" w:space="0" w:color="auto"/>
              <w:bottom w:val="single" w:sz="4" w:space="0" w:color="auto"/>
              <w:right w:val="single" w:sz="4" w:space="0" w:color="auto"/>
            </w:tcBorders>
          </w:tcPr>
          <w:p w14:paraId="32B237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7447459</w:t>
            </w:r>
          </w:p>
        </w:tc>
      </w:tr>
      <w:tr w:rsidR="009569B5" w:rsidRPr="00A92E63" w14:paraId="16BB2C83" w14:textId="77777777" w:rsidTr="009569B5">
        <w:tc>
          <w:tcPr>
            <w:tcW w:w="663" w:type="dxa"/>
            <w:tcBorders>
              <w:top w:val="single" w:sz="4" w:space="0" w:color="auto"/>
              <w:left w:val="single" w:sz="4" w:space="0" w:color="auto"/>
              <w:bottom w:val="single" w:sz="4" w:space="0" w:color="auto"/>
              <w:right w:val="single" w:sz="4" w:space="0" w:color="auto"/>
            </w:tcBorders>
          </w:tcPr>
          <w:p w14:paraId="19CE012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2679</w:t>
            </w:r>
          </w:p>
        </w:tc>
        <w:tc>
          <w:tcPr>
            <w:tcW w:w="1175" w:type="dxa"/>
            <w:tcBorders>
              <w:top w:val="single" w:sz="4" w:space="0" w:color="auto"/>
              <w:left w:val="single" w:sz="4" w:space="0" w:color="auto"/>
              <w:bottom w:val="single" w:sz="4" w:space="0" w:color="auto"/>
              <w:right w:val="single" w:sz="4" w:space="0" w:color="auto"/>
            </w:tcBorders>
          </w:tcPr>
          <w:p w14:paraId="0F0F168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5772929</w:t>
            </w:r>
          </w:p>
        </w:tc>
        <w:tc>
          <w:tcPr>
            <w:tcW w:w="1134" w:type="dxa"/>
            <w:tcBorders>
              <w:top w:val="single" w:sz="4" w:space="0" w:color="auto"/>
              <w:left w:val="single" w:sz="4" w:space="0" w:color="auto"/>
              <w:bottom w:val="single" w:sz="4" w:space="0" w:color="auto"/>
              <w:right w:val="single" w:sz="4" w:space="0" w:color="auto"/>
            </w:tcBorders>
          </w:tcPr>
          <w:p w14:paraId="50DF04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7447462</w:t>
            </w:r>
          </w:p>
        </w:tc>
      </w:tr>
      <w:tr w:rsidR="009569B5" w:rsidRPr="00A92E63" w14:paraId="58A22EE3" w14:textId="77777777" w:rsidTr="009569B5">
        <w:tc>
          <w:tcPr>
            <w:tcW w:w="663" w:type="dxa"/>
            <w:tcBorders>
              <w:top w:val="single" w:sz="4" w:space="0" w:color="auto"/>
              <w:left w:val="single" w:sz="4" w:space="0" w:color="auto"/>
              <w:bottom w:val="single" w:sz="4" w:space="0" w:color="auto"/>
              <w:right w:val="single" w:sz="4" w:space="0" w:color="auto"/>
            </w:tcBorders>
          </w:tcPr>
          <w:p w14:paraId="25A76A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2680</w:t>
            </w:r>
          </w:p>
        </w:tc>
        <w:tc>
          <w:tcPr>
            <w:tcW w:w="1175" w:type="dxa"/>
            <w:tcBorders>
              <w:top w:val="single" w:sz="4" w:space="0" w:color="auto"/>
              <w:left w:val="single" w:sz="4" w:space="0" w:color="auto"/>
              <w:bottom w:val="single" w:sz="4" w:space="0" w:color="auto"/>
              <w:right w:val="single" w:sz="4" w:space="0" w:color="auto"/>
            </w:tcBorders>
          </w:tcPr>
          <w:p w14:paraId="22BD7E3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5772946</w:t>
            </w:r>
          </w:p>
        </w:tc>
        <w:tc>
          <w:tcPr>
            <w:tcW w:w="1134" w:type="dxa"/>
            <w:tcBorders>
              <w:top w:val="single" w:sz="4" w:space="0" w:color="auto"/>
              <w:left w:val="single" w:sz="4" w:space="0" w:color="auto"/>
              <w:bottom w:val="single" w:sz="4" w:space="0" w:color="auto"/>
              <w:right w:val="single" w:sz="4" w:space="0" w:color="auto"/>
            </w:tcBorders>
          </w:tcPr>
          <w:p w14:paraId="5AA074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7447481</w:t>
            </w:r>
          </w:p>
        </w:tc>
      </w:tr>
      <w:tr w:rsidR="009569B5" w:rsidRPr="00A92E63" w14:paraId="7C4E1D45" w14:textId="77777777" w:rsidTr="009569B5">
        <w:tc>
          <w:tcPr>
            <w:tcW w:w="663" w:type="dxa"/>
            <w:tcBorders>
              <w:top w:val="single" w:sz="4" w:space="0" w:color="auto"/>
              <w:left w:val="single" w:sz="4" w:space="0" w:color="auto"/>
              <w:bottom w:val="single" w:sz="4" w:space="0" w:color="auto"/>
              <w:right w:val="single" w:sz="4" w:space="0" w:color="auto"/>
            </w:tcBorders>
          </w:tcPr>
          <w:p w14:paraId="60ED92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2681</w:t>
            </w:r>
          </w:p>
        </w:tc>
        <w:tc>
          <w:tcPr>
            <w:tcW w:w="1175" w:type="dxa"/>
            <w:tcBorders>
              <w:top w:val="single" w:sz="4" w:space="0" w:color="auto"/>
              <w:left w:val="single" w:sz="4" w:space="0" w:color="auto"/>
              <w:bottom w:val="single" w:sz="4" w:space="0" w:color="auto"/>
              <w:right w:val="single" w:sz="4" w:space="0" w:color="auto"/>
            </w:tcBorders>
          </w:tcPr>
          <w:p w14:paraId="1528A87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5772955</w:t>
            </w:r>
          </w:p>
        </w:tc>
        <w:tc>
          <w:tcPr>
            <w:tcW w:w="1134" w:type="dxa"/>
            <w:tcBorders>
              <w:top w:val="single" w:sz="4" w:space="0" w:color="auto"/>
              <w:left w:val="single" w:sz="4" w:space="0" w:color="auto"/>
              <w:bottom w:val="single" w:sz="4" w:space="0" w:color="auto"/>
              <w:right w:val="single" w:sz="4" w:space="0" w:color="auto"/>
            </w:tcBorders>
          </w:tcPr>
          <w:p w14:paraId="53D3B83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7447504</w:t>
            </w:r>
          </w:p>
        </w:tc>
      </w:tr>
      <w:tr w:rsidR="009569B5" w:rsidRPr="00A92E63" w14:paraId="31079444" w14:textId="77777777" w:rsidTr="009569B5">
        <w:tc>
          <w:tcPr>
            <w:tcW w:w="663" w:type="dxa"/>
            <w:tcBorders>
              <w:top w:val="single" w:sz="4" w:space="0" w:color="auto"/>
              <w:left w:val="single" w:sz="4" w:space="0" w:color="auto"/>
              <w:bottom w:val="single" w:sz="4" w:space="0" w:color="auto"/>
              <w:right w:val="single" w:sz="4" w:space="0" w:color="auto"/>
            </w:tcBorders>
          </w:tcPr>
          <w:p w14:paraId="5BC5C85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2682</w:t>
            </w:r>
          </w:p>
        </w:tc>
        <w:tc>
          <w:tcPr>
            <w:tcW w:w="1175" w:type="dxa"/>
            <w:tcBorders>
              <w:top w:val="single" w:sz="4" w:space="0" w:color="auto"/>
              <w:left w:val="single" w:sz="4" w:space="0" w:color="auto"/>
              <w:bottom w:val="single" w:sz="4" w:space="0" w:color="auto"/>
              <w:right w:val="single" w:sz="4" w:space="0" w:color="auto"/>
            </w:tcBorders>
          </w:tcPr>
          <w:p w14:paraId="4DA491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5772955</w:t>
            </w:r>
          </w:p>
        </w:tc>
        <w:tc>
          <w:tcPr>
            <w:tcW w:w="1134" w:type="dxa"/>
            <w:tcBorders>
              <w:top w:val="single" w:sz="4" w:space="0" w:color="auto"/>
              <w:left w:val="single" w:sz="4" w:space="0" w:color="auto"/>
              <w:bottom w:val="single" w:sz="4" w:space="0" w:color="auto"/>
              <w:right w:val="single" w:sz="4" w:space="0" w:color="auto"/>
            </w:tcBorders>
          </w:tcPr>
          <w:p w14:paraId="3D81A0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7447508</w:t>
            </w:r>
          </w:p>
        </w:tc>
      </w:tr>
      <w:tr w:rsidR="009569B5" w:rsidRPr="00A92E63" w14:paraId="18586399" w14:textId="77777777" w:rsidTr="009569B5">
        <w:tc>
          <w:tcPr>
            <w:tcW w:w="663" w:type="dxa"/>
            <w:tcBorders>
              <w:top w:val="single" w:sz="4" w:space="0" w:color="auto"/>
              <w:left w:val="single" w:sz="4" w:space="0" w:color="auto"/>
              <w:bottom w:val="single" w:sz="4" w:space="0" w:color="auto"/>
              <w:right w:val="single" w:sz="4" w:space="0" w:color="auto"/>
            </w:tcBorders>
          </w:tcPr>
          <w:p w14:paraId="0ACFCB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2683</w:t>
            </w:r>
          </w:p>
        </w:tc>
        <w:tc>
          <w:tcPr>
            <w:tcW w:w="1175" w:type="dxa"/>
            <w:tcBorders>
              <w:top w:val="single" w:sz="4" w:space="0" w:color="auto"/>
              <w:left w:val="single" w:sz="4" w:space="0" w:color="auto"/>
              <w:bottom w:val="single" w:sz="4" w:space="0" w:color="auto"/>
              <w:right w:val="single" w:sz="4" w:space="0" w:color="auto"/>
            </w:tcBorders>
          </w:tcPr>
          <w:p w14:paraId="60B7E1B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5772960</w:t>
            </w:r>
          </w:p>
        </w:tc>
        <w:tc>
          <w:tcPr>
            <w:tcW w:w="1134" w:type="dxa"/>
            <w:tcBorders>
              <w:top w:val="single" w:sz="4" w:space="0" w:color="auto"/>
              <w:left w:val="single" w:sz="4" w:space="0" w:color="auto"/>
              <w:bottom w:val="single" w:sz="4" w:space="0" w:color="auto"/>
              <w:right w:val="single" w:sz="4" w:space="0" w:color="auto"/>
            </w:tcBorders>
          </w:tcPr>
          <w:p w14:paraId="095B8D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7447525</w:t>
            </w:r>
          </w:p>
        </w:tc>
      </w:tr>
      <w:tr w:rsidR="009569B5" w:rsidRPr="00A92E63" w14:paraId="4A96F844" w14:textId="77777777" w:rsidTr="009569B5">
        <w:tc>
          <w:tcPr>
            <w:tcW w:w="663" w:type="dxa"/>
            <w:tcBorders>
              <w:top w:val="single" w:sz="4" w:space="0" w:color="auto"/>
              <w:left w:val="single" w:sz="4" w:space="0" w:color="auto"/>
              <w:bottom w:val="single" w:sz="4" w:space="0" w:color="auto"/>
              <w:right w:val="single" w:sz="4" w:space="0" w:color="auto"/>
            </w:tcBorders>
          </w:tcPr>
          <w:p w14:paraId="11F1AE5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2684</w:t>
            </w:r>
          </w:p>
        </w:tc>
        <w:tc>
          <w:tcPr>
            <w:tcW w:w="1175" w:type="dxa"/>
            <w:tcBorders>
              <w:top w:val="single" w:sz="4" w:space="0" w:color="auto"/>
              <w:left w:val="single" w:sz="4" w:space="0" w:color="auto"/>
              <w:bottom w:val="single" w:sz="4" w:space="0" w:color="auto"/>
              <w:right w:val="single" w:sz="4" w:space="0" w:color="auto"/>
            </w:tcBorders>
          </w:tcPr>
          <w:p w14:paraId="7FB902B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5772960</w:t>
            </w:r>
          </w:p>
        </w:tc>
        <w:tc>
          <w:tcPr>
            <w:tcW w:w="1134" w:type="dxa"/>
            <w:tcBorders>
              <w:top w:val="single" w:sz="4" w:space="0" w:color="auto"/>
              <w:left w:val="single" w:sz="4" w:space="0" w:color="auto"/>
              <w:bottom w:val="single" w:sz="4" w:space="0" w:color="auto"/>
              <w:right w:val="single" w:sz="4" w:space="0" w:color="auto"/>
            </w:tcBorders>
          </w:tcPr>
          <w:p w14:paraId="77A9DD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7447546</w:t>
            </w:r>
          </w:p>
        </w:tc>
      </w:tr>
      <w:tr w:rsidR="009569B5" w:rsidRPr="00A92E63" w14:paraId="74EBE4BC" w14:textId="77777777" w:rsidTr="009569B5">
        <w:tc>
          <w:tcPr>
            <w:tcW w:w="663" w:type="dxa"/>
            <w:tcBorders>
              <w:top w:val="single" w:sz="4" w:space="0" w:color="auto"/>
              <w:left w:val="single" w:sz="4" w:space="0" w:color="auto"/>
              <w:bottom w:val="single" w:sz="4" w:space="0" w:color="auto"/>
              <w:right w:val="single" w:sz="4" w:space="0" w:color="auto"/>
            </w:tcBorders>
          </w:tcPr>
          <w:p w14:paraId="1CBF18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2685</w:t>
            </w:r>
          </w:p>
        </w:tc>
        <w:tc>
          <w:tcPr>
            <w:tcW w:w="1175" w:type="dxa"/>
            <w:tcBorders>
              <w:top w:val="single" w:sz="4" w:space="0" w:color="auto"/>
              <w:left w:val="single" w:sz="4" w:space="0" w:color="auto"/>
              <w:bottom w:val="single" w:sz="4" w:space="0" w:color="auto"/>
              <w:right w:val="single" w:sz="4" w:space="0" w:color="auto"/>
            </w:tcBorders>
          </w:tcPr>
          <w:p w14:paraId="6A1611C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5772953</w:t>
            </w:r>
          </w:p>
        </w:tc>
        <w:tc>
          <w:tcPr>
            <w:tcW w:w="1134" w:type="dxa"/>
            <w:tcBorders>
              <w:top w:val="single" w:sz="4" w:space="0" w:color="auto"/>
              <w:left w:val="single" w:sz="4" w:space="0" w:color="auto"/>
              <w:bottom w:val="single" w:sz="4" w:space="0" w:color="auto"/>
              <w:right w:val="single" w:sz="4" w:space="0" w:color="auto"/>
            </w:tcBorders>
          </w:tcPr>
          <w:p w14:paraId="6BB409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7447567</w:t>
            </w:r>
          </w:p>
        </w:tc>
      </w:tr>
      <w:tr w:rsidR="009569B5" w:rsidRPr="00A92E63" w14:paraId="47B97428" w14:textId="77777777" w:rsidTr="009569B5">
        <w:tc>
          <w:tcPr>
            <w:tcW w:w="663" w:type="dxa"/>
            <w:tcBorders>
              <w:top w:val="single" w:sz="4" w:space="0" w:color="auto"/>
              <w:left w:val="single" w:sz="4" w:space="0" w:color="auto"/>
              <w:bottom w:val="single" w:sz="4" w:space="0" w:color="auto"/>
              <w:right w:val="single" w:sz="4" w:space="0" w:color="auto"/>
            </w:tcBorders>
          </w:tcPr>
          <w:p w14:paraId="18B304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2686</w:t>
            </w:r>
          </w:p>
        </w:tc>
        <w:tc>
          <w:tcPr>
            <w:tcW w:w="1175" w:type="dxa"/>
            <w:tcBorders>
              <w:top w:val="single" w:sz="4" w:space="0" w:color="auto"/>
              <w:left w:val="single" w:sz="4" w:space="0" w:color="auto"/>
              <w:bottom w:val="single" w:sz="4" w:space="0" w:color="auto"/>
              <w:right w:val="single" w:sz="4" w:space="0" w:color="auto"/>
            </w:tcBorders>
          </w:tcPr>
          <w:p w14:paraId="26D3787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5772941</w:t>
            </w:r>
          </w:p>
        </w:tc>
        <w:tc>
          <w:tcPr>
            <w:tcW w:w="1134" w:type="dxa"/>
            <w:tcBorders>
              <w:top w:val="single" w:sz="4" w:space="0" w:color="auto"/>
              <w:left w:val="single" w:sz="4" w:space="0" w:color="auto"/>
              <w:bottom w:val="single" w:sz="4" w:space="0" w:color="auto"/>
              <w:right w:val="single" w:sz="4" w:space="0" w:color="auto"/>
            </w:tcBorders>
          </w:tcPr>
          <w:p w14:paraId="19C222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7447584</w:t>
            </w:r>
          </w:p>
        </w:tc>
      </w:tr>
      <w:tr w:rsidR="009569B5" w:rsidRPr="00A92E63" w14:paraId="7087FF72" w14:textId="77777777" w:rsidTr="009569B5">
        <w:tc>
          <w:tcPr>
            <w:tcW w:w="663" w:type="dxa"/>
            <w:tcBorders>
              <w:top w:val="single" w:sz="4" w:space="0" w:color="auto"/>
              <w:left w:val="single" w:sz="4" w:space="0" w:color="auto"/>
              <w:bottom w:val="single" w:sz="4" w:space="0" w:color="auto"/>
              <w:right w:val="single" w:sz="4" w:space="0" w:color="auto"/>
            </w:tcBorders>
          </w:tcPr>
          <w:p w14:paraId="30AA01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2687</w:t>
            </w:r>
          </w:p>
        </w:tc>
        <w:tc>
          <w:tcPr>
            <w:tcW w:w="1175" w:type="dxa"/>
            <w:tcBorders>
              <w:top w:val="single" w:sz="4" w:space="0" w:color="auto"/>
              <w:left w:val="single" w:sz="4" w:space="0" w:color="auto"/>
              <w:bottom w:val="single" w:sz="4" w:space="0" w:color="auto"/>
              <w:right w:val="single" w:sz="4" w:space="0" w:color="auto"/>
            </w:tcBorders>
          </w:tcPr>
          <w:p w14:paraId="0509F1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5772937</w:t>
            </w:r>
          </w:p>
        </w:tc>
        <w:tc>
          <w:tcPr>
            <w:tcW w:w="1134" w:type="dxa"/>
            <w:tcBorders>
              <w:top w:val="single" w:sz="4" w:space="0" w:color="auto"/>
              <w:left w:val="single" w:sz="4" w:space="0" w:color="auto"/>
              <w:bottom w:val="single" w:sz="4" w:space="0" w:color="auto"/>
              <w:right w:val="single" w:sz="4" w:space="0" w:color="auto"/>
            </w:tcBorders>
          </w:tcPr>
          <w:p w14:paraId="697960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7447588</w:t>
            </w:r>
          </w:p>
        </w:tc>
      </w:tr>
      <w:tr w:rsidR="009569B5" w:rsidRPr="00A92E63" w14:paraId="6E7CCE0A" w14:textId="77777777" w:rsidTr="009569B5">
        <w:tc>
          <w:tcPr>
            <w:tcW w:w="663" w:type="dxa"/>
            <w:tcBorders>
              <w:top w:val="single" w:sz="4" w:space="0" w:color="auto"/>
              <w:left w:val="single" w:sz="4" w:space="0" w:color="auto"/>
              <w:bottom w:val="single" w:sz="4" w:space="0" w:color="auto"/>
              <w:right w:val="single" w:sz="4" w:space="0" w:color="auto"/>
            </w:tcBorders>
          </w:tcPr>
          <w:p w14:paraId="2C5F9DB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2688</w:t>
            </w:r>
          </w:p>
        </w:tc>
        <w:tc>
          <w:tcPr>
            <w:tcW w:w="1175" w:type="dxa"/>
            <w:tcBorders>
              <w:top w:val="single" w:sz="4" w:space="0" w:color="auto"/>
              <w:left w:val="single" w:sz="4" w:space="0" w:color="auto"/>
              <w:bottom w:val="single" w:sz="4" w:space="0" w:color="auto"/>
              <w:right w:val="single" w:sz="4" w:space="0" w:color="auto"/>
            </w:tcBorders>
          </w:tcPr>
          <w:p w14:paraId="6B32657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5772949</w:t>
            </w:r>
          </w:p>
        </w:tc>
        <w:tc>
          <w:tcPr>
            <w:tcW w:w="1134" w:type="dxa"/>
            <w:tcBorders>
              <w:top w:val="single" w:sz="4" w:space="0" w:color="auto"/>
              <w:left w:val="single" w:sz="4" w:space="0" w:color="auto"/>
              <w:bottom w:val="single" w:sz="4" w:space="0" w:color="auto"/>
              <w:right w:val="single" w:sz="4" w:space="0" w:color="auto"/>
            </w:tcBorders>
          </w:tcPr>
          <w:p w14:paraId="076CA82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7447599</w:t>
            </w:r>
          </w:p>
        </w:tc>
      </w:tr>
      <w:tr w:rsidR="009569B5" w:rsidRPr="00A92E63" w14:paraId="4B96177E" w14:textId="77777777" w:rsidTr="009569B5">
        <w:tc>
          <w:tcPr>
            <w:tcW w:w="663" w:type="dxa"/>
            <w:tcBorders>
              <w:top w:val="single" w:sz="4" w:space="0" w:color="auto"/>
              <w:left w:val="single" w:sz="4" w:space="0" w:color="auto"/>
              <w:bottom w:val="single" w:sz="4" w:space="0" w:color="auto"/>
              <w:right w:val="single" w:sz="4" w:space="0" w:color="auto"/>
            </w:tcBorders>
          </w:tcPr>
          <w:p w14:paraId="44F953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2689</w:t>
            </w:r>
          </w:p>
        </w:tc>
        <w:tc>
          <w:tcPr>
            <w:tcW w:w="1175" w:type="dxa"/>
            <w:tcBorders>
              <w:top w:val="single" w:sz="4" w:space="0" w:color="auto"/>
              <w:left w:val="single" w:sz="4" w:space="0" w:color="auto"/>
              <w:bottom w:val="single" w:sz="4" w:space="0" w:color="auto"/>
              <w:right w:val="single" w:sz="4" w:space="0" w:color="auto"/>
            </w:tcBorders>
          </w:tcPr>
          <w:p w14:paraId="2C16E7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5772959</w:t>
            </w:r>
          </w:p>
        </w:tc>
        <w:tc>
          <w:tcPr>
            <w:tcW w:w="1134" w:type="dxa"/>
            <w:tcBorders>
              <w:top w:val="single" w:sz="4" w:space="0" w:color="auto"/>
              <w:left w:val="single" w:sz="4" w:space="0" w:color="auto"/>
              <w:bottom w:val="single" w:sz="4" w:space="0" w:color="auto"/>
              <w:right w:val="single" w:sz="4" w:space="0" w:color="auto"/>
            </w:tcBorders>
          </w:tcPr>
          <w:p w14:paraId="05C7586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7447620</w:t>
            </w:r>
          </w:p>
        </w:tc>
      </w:tr>
      <w:tr w:rsidR="009569B5" w:rsidRPr="00A92E63" w14:paraId="4682DF57" w14:textId="77777777" w:rsidTr="009569B5">
        <w:tc>
          <w:tcPr>
            <w:tcW w:w="663" w:type="dxa"/>
            <w:tcBorders>
              <w:top w:val="single" w:sz="4" w:space="0" w:color="auto"/>
              <w:left w:val="single" w:sz="4" w:space="0" w:color="auto"/>
              <w:bottom w:val="single" w:sz="4" w:space="0" w:color="auto"/>
              <w:right w:val="single" w:sz="4" w:space="0" w:color="auto"/>
            </w:tcBorders>
          </w:tcPr>
          <w:p w14:paraId="581014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2690</w:t>
            </w:r>
          </w:p>
        </w:tc>
        <w:tc>
          <w:tcPr>
            <w:tcW w:w="1175" w:type="dxa"/>
            <w:tcBorders>
              <w:top w:val="single" w:sz="4" w:space="0" w:color="auto"/>
              <w:left w:val="single" w:sz="4" w:space="0" w:color="auto"/>
              <w:bottom w:val="single" w:sz="4" w:space="0" w:color="auto"/>
              <w:right w:val="single" w:sz="4" w:space="0" w:color="auto"/>
            </w:tcBorders>
          </w:tcPr>
          <w:p w14:paraId="7BF2BA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5772962</w:t>
            </w:r>
          </w:p>
        </w:tc>
        <w:tc>
          <w:tcPr>
            <w:tcW w:w="1134" w:type="dxa"/>
            <w:tcBorders>
              <w:top w:val="single" w:sz="4" w:space="0" w:color="auto"/>
              <w:left w:val="single" w:sz="4" w:space="0" w:color="auto"/>
              <w:bottom w:val="single" w:sz="4" w:space="0" w:color="auto"/>
              <w:right w:val="single" w:sz="4" w:space="0" w:color="auto"/>
            </w:tcBorders>
          </w:tcPr>
          <w:p w14:paraId="29DE0C1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7447630</w:t>
            </w:r>
          </w:p>
        </w:tc>
      </w:tr>
      <w:tr w:rsidR="009569B5" w:rsidRPr="00A92E63" w14:paraId="2056ED1A" w14:textId="77777777" w:rsidTr="009569B5">
        <w:tc>
          <w:tcPr>
            <w:tcW w:w="663" w:type="dxa"/>
            <w:tcBorders>
              <w:top w:val="single" w:sz="4" w:space="0" w:color="auto"/>
              <w:left w:val="single" w:sz="4" w:space="0" w:color="auto"/>
              <w:bottom w:val="single" w:sz="4" w:space="0" w:color="auto"/>
              <w:right w:val="single" w:sz="4" w:space="0" w:color="auto"/>
            </w:tcBorders>
          </w:tcPr>
          <w:p w14:paraId="25BEF8A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2691</w:t>
            </w:r>
          </w:p>
        </w:tc>
        <w:tc>
          <w:tcPr>
            <w:tcW w:w="1175" w:type="dxa"/>
            <w:tcBorders>
              <w:top w:val="single" w:sz="4" w:space="0" w:color="auto"/>
              <w:left w:val="single" w:sz="4" w:space="0" w:color="auto"/>
              <w:bottom w:val="single" w:sz="4" w:space="0" w:color="auto"/>
              <w:right w:val="single" w:sz="4" w:space="0" w:color="auto"/>
            </w:tcBorders>
          </w:tcPr>
          <w:p w14:paraId="2A55F5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5772965</w:t>
            </w:r>
          </w:p>
        </w:tc>
        <w:tc>
          <w:tcPr>
            <w:tcW w:w="1134" w:type="dxa"/>
            <w:tcBorders>
              <w:top w:val="single" w:sz="4" w:space="0" w:color="auto"/>
              <w:left w:val="single" w:sz="4" w:space="0" w:color="auto"/>
              <w:bottom w:val="single" w:sz="4" w:space="0" w:color="auto"/>
              <w:right w:val="single" w:sz="4" w:space="0" w:color="auto"/>
            </w:tcBorders>
          </w:tcPr>
          <w:p w14:paraId="3EBE29D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7447650</w:t>
            </w:r>
          </w:p>
        </w:tc>
      </w:tr>
      <w:tr w:rsidR="009569B5" w:rsidRPr="00A92E63" w14:paraId="16976713" w14:textId="77777777" w:rsidTr="009569B5">
        <w:tc>
          <w:tcPr>
            <w:tcW w:w="663" w:type="dxa"/>
            <w:tcBorders>
              <w:top w:val="single" w:sz="4" w:space="0" w:color="auto"/>
              <w:left w:val="single" w:sz="4" w:space="0" w:color="auto"/>
              <w:bottom w:val="single" w:sz="4" w:space="0" w:color="auto"/>
              <w:right w:val="single" w:sz="4" w:space="0" w:color="auto"/>
            </w:tcBorders>
          </w:tcPr>
          <w:p w14:paraId="41D2BE6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2692</w:t>
            </w:r>
          </w:p>
        </w:tc>
        <w:tc>
          <w:tcPr>
            <w:tcW w:w="1175" w:type="dxa"/>
            <w:tcBorders>
              <w:top w:val="single" w:sz="4" w:space="0" w:color="auto"/>
              <w:left w:val="single" w:sz="4" w:space="0" w:color="auto"/>
              <w:bottom w:val="single" w:sz="4" w:space="0" w:color="auto"/>
              <w:right w:val="single" w:sz="4" w:space="0" w:color="auto"/>
            </w:tcBorders>
          </w:tcPr>
          <w:p w14:paraId="4CE086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5772962</w:t>
            </w:r>
          </w:p>
        </w:tc>
        <w:tc>
          <w:tcPr>
            <w:tcW w:w="1134" w:type="dxa"/>
            <w:tcBorders>
              <w:top w:val="single" w:sz="4" w:space="0" w:color="auto"/>
              <w:left w:val="single" w:sz="4" w:space="0" w:color="auto"/>
              <w:bottom w:val="single" w:sz="4" w:space="0" w:color="auto"/>
              <w:right w:val="single" w:sz="4" w:space="0" w:color="auto"/>
            </w:tcBorders>
          </w:tcPr>
          <w:p w14:paraId="5CA08E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7447670</w:t>
            </w:r>
          </w:p>
        </w:tc>
      </w:tr>
      <w:tr w:rsidR="009569B5" w:rsidRPr="00A92E63" w14:paraId="7E5A67EC" w14:textId="77777777" w:rsidTr="009569B5">
        <w:tc>
          <w:tcPr>
            <w:tcW w:w="663" w:type="dxa"/>
            <w:tcBorders>
              <w:top w:val="single" w:sz="4" w:space="0" w:color="auto"/>
              <w:left w:val="single" w:sz="4" w:space="0" w:color="auto"/>
              <w:bottom w:val="single" w:sz="4" w:space="0" w:color="auto"/>
              <w:right w:val="single" w:sz="4" w:space="0" w:color="auto"/>
            </w:tcBorders>
          </w:tcPr>
          <w:p w14:paraId="495A02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2693</w:t>
            </w:r>
          </w:p>
        </w:tc>
        <w:tc>
          <w:tcPr>
            <w:tcW w:w="1175" w:type="dxa"/>
            <w:tcBorders>
              <w:top w:val="single" w:sz="4" w:space="0" w:color="auto"/>
              <w:left w:val="single" w:sz="4" w:space="0" w:color="auto"/>
              <w:bottom w:val="single" w:sz="4" w:space="0" w:color="auto"/>
              <w:right w:val="single" w:sz="4" w:space="0" w:color="auto"/>
            </w:tcBorders>
          </w:tcPr>
          <w:p w14:paraId="1D31A1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5772953</w:t>
            </w:r>
          </w:p>
        </w:tc>
        <w:tc>
          <w:tcPr>
            <w:tcW w:w="1134" w:type="dxa"/>
            <w:tcBorders>
              <w:top w:val="single" w:sz="4" w:space="0" w:color="auto"/>
              <w:left w:val="single" w:sz="4" w:space="0" w:color="auto"/>
              <w:bottom w:val="single" w:sz="4" w:space="0" w:color="auto"/>
              <w:right w:val="single" w:sz="4" w:space="0" w:color="auto"/>
            </w:tcBorders>
          </w:tcPr>
          <w:p w14:paraId="141B821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7447689</w:t>
            </w:r>
          </w:p>
        </w:tc>
      </w:tr>
      <w:tr w:rsidR="009569B5" w:rsidRPr="00A92E63" w14:paraId="2A35CE2C" w14:textId="77777777" w:rsidTr="009569B5">
        <w:tc>
          <w:tcPr>
            <w:tcW w:w="663" w:type="dxa"/>
            <w:tcBorders>
              <w:top w:val="single" w:sz="4" w:space="0" w:color="auto"/>
              <w:left w:val="single" w:sz="4" w:space="0" w:color="auto"/>
              <w:bottom w:val="single" w:sz="4" w:space="0" w:color="auto"/>
              <w:right w:val="single" w:sz="4" w:space="0" w:color="auto"/>
            </w:tcBorders>
          </w:tcPr>
          <w:p w14:paraId="6D51B2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2694</w:t>
            </w:r>
          </w:p>
        </w:tc>
        <w:tc>
          <w:tcPr>
            <w:tcW w:w="1175" w:type="dxa"/>
            <w:tcBorders>
              <w:top w:val="single" w:sz="4" w:space="0" w:color="auto"/>
              <w:left w:val="single" w:sz="4" w:space="0" w:color="auto"/>
              <w:bottom w:val="single" w:sz="4" w:space="0" w:color="auto"/>
              <w:right w:val="single" w:sz="4" w:space="0" w:color="auto"/>
            </w:tcBorders>
          </w:tcPr>
          <w:p w14:paraId="7229B87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5772952</w:t>
            </w:r>
          </w:p>
        </w:tc>
        <w:tc>
          <w:tcPr>
            <w:tcW w:w="1134" w:type="dxa"/>
            <w:tcBorders>
              <w:top w:val="single" w:sz="4" w:space="0" w:color="auto"/>
              <w:left w:val="single" w:sz="4" w:space="0" w:color="auto"/>
              <w:bottom w:val="single" w:sz="4" w:space="0" w:color="auto"/>
              <w:right w:val="single" w:sz="4" w:space="0" w:color="auto"/>
            </w:tcBorders>
          </w:tcPr>
          <w:p w14:paraId="4596187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7447690</w:t>
            </w:r>
          </w:p>
        </w:tc>
      </w:tr>
      <w:tr w:rsidR="009569B5" w:rsidRPr="00A92E63" w14:paraId="4E2E2E00" w14:textId="77777777" w:rsidTr="009569B5">
        <w:tc>
          <w:tcPr>
            <w:tcW w:w="663" w:type="dxa"/>
            <w:tcBorders>
              <w:top w:val="single" w:sz="4" w:space="0" w:color="auto"/>
              <w:left w:val="single" w:sz="4" w:space="0" w:color="auto"/>
              <w:bottom w:val="single" w:sz="4" w:space="0" w:color="auto"/>
              <w:right w:val="single" w:sz="4" w:space="0" w:color="auto"/>
            </w:tcBorders>
          </w:tcPr>
          <w:p w14:paraId="6D333D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2695</w:t>
            </w:r>
          </w:p>
        </w:tc>
        <w:tc>
          <w:tcPr>
            <w:tcW w:w="1175" w:type="dxa"/>
            <w:tcBorders>
              <w:top w:val="single" w:sz="4" w:space="0" w:color="auto"/>
              <w:left w:val="single" w:sz="4" w:space="0" w:color="auto"/>
              <w:bottom w:val="single" w:sz="4" w:space="0" w:color="auto"/>
              <w:right w:val="single" w:sz="4" w:space="0" w:color="auto"/>
            </w:tcBorders>
          </w:tcPr>
          <w:p w14:paraId="61C1ED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5772957</w:t>
            </w:r>
          </w:p>
        </w:tc>
        <w:tc>
          <w:tcPr>
            <w:tcW w:w="1134" w:type="dxa"/>
            <w:tcBorders>
              <w:top w:val="single" w:sz="4" w:space="0" w:color="auto"/>
              <w:left w:val="single" w:sz="4" w:space="0" w:color="auto"/>
              <w:bottom w:val="single" w:sz="4" w:space="0" w:color="auto"/>
              <w:right w:val="single" w:sz="4" w:space="0" w:color="auto"/>
            </w:tcBorders>
          </w:tcPr>
          <w:p w14:paraId="67C366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7447696</w:t>
            </w:r>
          </w:p>
        </w:tc>
      </w:tr>
      <w:tr w:rsidR="009569B5" w:rsidRPr="00A92E63" w14:paraId="47933377" w14:textId="77777777" w:rsidTr="009569B5">
        <w:tc>
          <w:tcPr>
            <w:tcW w:w="663" w:type="dxa"/>
            <w:tcBorders>
              <w:top w:val="single" w:sz="4" w:space="0" w:color="auto"/>
              <w:left w:val="single" w:sz="4" w:space="0" w:color="auto"/>
              <w:bottom w:val="single" w:sz="4" w:space="0" w:color="auto"/>
              <w:right w:val="single" w:sz="4" w:space="0" w:color="auto"/>
            </w:tcBorders>
          </w:tcPr>
          <w:p w14:paraId="5CA7A1D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2696</w:t>
            </w:r>
          </w:p>
        </w:tc>
        <w:tc>
          <w:tcPr>
            <w:tcW w:w="1175" w:type="dxa"/>
            <w:tcBorders>
              <w:top w:val="single" w:sz="4" w:space="0" w:color="auto"/>
              <w:left w:val="single" w:sz="4" w:space="0" w:color="auto"/>
              <w:bottom w:val="single" w:sz="4" w:space="0" w:color="auto"/>
              <w:right w:val="single" w:sz="4" w:space="0" w:color="auto"/>
            </w:tcBorders>
          </w:tcPr>
          <w:p w14:paraId="25F7DDB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5772942</w:t>
            </w:r>
          </w:p>
        </w:tc>
        <w:tc>
          <w:tcPr>
            <w:tcW w:w="1134" w:type="dxa"/>
            <w:tcBorders>
              <w:top w:val="single" w:sz="4" w:space="0" w:color="auto"/>
              <w:left w:val="single" w:sz="4" w:space="0" w:color="auto"/>
              <w:bottom w:val="single" w:sz="4" w:space="0" w:color="auto"/>
              <w:right w:val="single" w:sz="4" w:space="0" w:color="auto"/>
            </w:tcBorders>
          </w:tcPr>
          <w:p w14:paraId="31027D7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7447704</w:t>
            </w:r>
          </w:p>
        </w:tc>
      </w:tr>
      <w:tr w:rsidR="009569B5" w:rsidRPr="00A92E63" w14:paraId="624A3067" w14:textId="77777777" w:rsidTr="009569B5">
        <w:tc>
          <w:tcPr>
            <w:tcW w:w="663" w:type="dxa"/>
            <w:tcBorders>
              <w:top w:val="single" w:sz="4" w:space="0" w:color="auto"/>
              <w:left w:val="single" w:sz="4" w:space="0" w:color="auto"/>
              <w:bottom w:val="single" w:sz="4" w:space="0" w:color="auto"/>
              <w:right w:val="single" w:sz="4" w:space="0" w:color="auto"/>
            </w:tcBorders>
          </w:tcPr>
          <w:p w14:paraId="752A26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2697</w:t>
            </w:r>
          </w:p>
        </w:tc>
        <w:tc>
          <w:tcPr>
            <w:tcW w:w="1175" w:type="dxa"/>
            <w:tcBorders>
              <w:top w:val="single" w:sz="4" w:space="0" w:color="auto"/>
              <w:left w:val="single" w:sz="4" w:space="0" w:color="auto"/>
              <w:bottom w:val="single" w:sz="4" w:space="0" w:color="auto"/>
              <w:right w:val="single" w:sz="4" w:space="0" w:color="auto"/>
            </w:tcBorders>
          </w:tcPr>
          <w:p w14:paraId="6D1EBC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5772935</w:t>
            </w:r>
          </w:p>
        </w:tc>
        <w:tc>
          <w:tcPr>
            <w:tcW w:w="1134" w:type="dxa"/>
            <w:tcBorders>
              <w:top w:val="single" w:sz="4" w:space="0" w:color="auto"/>
              <w:left w:val="single" w:sz="4" w:space="0" w:color="auto"/>
              <w:bottom w:val="single" w:sz="4" w:space="0" w:color="auto"/>
              <w:right w:val="single" w:sz="4" w:space="0" w:color="auto"/>
            </w:tcBorders>
          </w:tcPr>
          <w:p w14:paraId="4F35E97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7447705</w:t>
            </w:r>
          </w:p>
        </w:tc>
      </w:tr>
      <w:tr w:rsidR="009569B5" w:rsidRPr="00A92E63" w14:paraId="2F05BBC1" w14:textId="77777777" w:rsidTr="009569B5">
        <w:tc>
          <w:tcPr>
            <w:tcW w:w="663" w:type="dxa"/>
            <w:tcBorders>
              <w:top w:val="single" w:sz="4" w:space="0" w:color="auto"/>
              <w:left w:val="single" w:sz="4" w:space="0" w:color="auto"/>
              <w:bottom w:val="single" w:sz="4" w:space="0" w:color="auto"/>
              <w:right w:val="single" w:sz="4" w:space="0" w:color="auto"/>
            </w:tcBorders>
          </w:tcPr>
          <w:p w14:paraId="532FC5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2698</w:t>
            </w:r>
          </w:p>
        </w:tc>
        <w:tc>
          <w:tcPr>
            <w:tcW w:w="1175" w:type="dxa"/>
            <w:tcBorders>
              <w:top w:val="single" w:sz="4" w:space="0" w:color="auto"/>
              <w:left w:val="single" w:sz="4" w:space="0" w:color="auto"/>
              <w:bottom w:val="single" w:sz="4" w:space="0" w:color="auto"/>
              <w:right w:val="single" w:sz="4" w:space="0" w:color="auto"/>
            </w:tcBorders>
          </w:tcPr>
          <w:p w14:paraId="6AC2F5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5773010</w:t>
            </w:r>
          </w:p>
        </w:tc>
        <w:tc>
          <w:tcPr>
            <w:tcW w:w="1134" w:type="dxa"/>
            <w:tcBorders>
              <w:top w:val="single" w:sz="4" w:space="0" w:color="auto"/>
              <w:left w:val="single" w:sz="4" w:space="0" w:color="auto"/>
              <w:bottom w:val="single" w:sz="4" w:space="0" w:color="auto"/>
              <w:right w:val="single" w:sz="4" w:space="0" w:color="auto"/>
            </w:tcBorders>
          </w:tcPr>
          <w:p w14:paraId="543FCF6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7447873</w:t>
            </w:r>
          </w:p>
        </w:tc>
      </w:tr>
      <w:tr w:rsidR="009569B5" w:rsidRPr="00A92E63" w14:paraId="113F8BFB" w14:textId="77777777" w:rsidTr="009569B5">
        <w:tc>
          <w:tcPr>
            <w:tcW w:w="663" w:type="dxa"/>
            <w:tcBorders>
              <w:top w:val="single" w:sz="4" w:space="0" w:color="auto"/>
              <w:left w:val="single" w:sz="4" w:space="0" w:color="auto"/>
              <w:bottom w:val="single" w:sz="4" w:space="0" w:color="auto"/>
              <w:right w:val="single" w:sz="4" w:space="0" w:color="auto"/>
            </w:tcBorders>
          </w:tcPr>
          <w:p w14:paraId="0A009A3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2699</w:t>
            </w:r>
          </w:p>
        </w:tc>
        <w:tc>
          <w:tcPr>
            <w:tcW w:w="1175" w:type="dxa"/>
            <w:tcBorders>
              <w:top w:val="single" w:sz="4" w:space="0" w:color="auto"/>
              <w:left w:val="single" w:sz="4" w:space="0" w:color="auto"/>
              <w:bottom w:val="single" w:sz="4" w:space="0" w:color="auto"/>
              <w:right w:val="single" w:sz="4" w:space="0" w:color="auto"/>
            </w:tcBorders>
          </w:tcPr>
          <w:p w14:paraId="542894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5773011</w:t>
            </w:r>
          </w:p>
        </w:tc>
        <w:tc>
          <w:tcPr>
            <w:tcW w:w="1134" w:type="dxa"/>
            <w:tcBorders>
              <w:top w:val="single" w:sz="4" w:space="0" w:color="auto"/>
              <w:left w:val="single" w:sz="4" w:space="0" w:color="auto"/>
              <w:bottom w:val="single" w:sz="4" w:space="0" w:color="auto"/>
              <w:right w:val="single" w:sz="4" w:space="0" w:color="auto"/>
            </w:tcBorders>
          </w:tcPr>
          <w:p w14:paraId="33D5197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7447873</w:t>
            </w:r>
          </w:p>
        </w:tc>
      </w:tr>
      <w:tr w:rsidR="009569B5" w:rsidRPr="00A92E63" w14:paraId="44FA2BE0" w14:textId="77777777" w:rsidTr="009569B5">
        <w:tc>
          <w:tcPr>
            <w:tcW w:w="663" w:type="dxa"/>
            <w:tcBorders>
              <w:top w:val="single" w:sz="4" w:space="0" w:color="auto"/>
              <w:left w:val="single" w:sz="4" w:space="0" w:color="auto"/>
              <w:bottom w:val="single" w:sz="4" w:space="0" w:color="auto"/>
              <w:right w:val="single" w:sz="4" w:space="0" w:color="auto"/>
            </w:tcBorders>
          </w:tcPr>
          <w:p w14:paraId="4DE9DF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2700</w:t>
            </w:r>
          </w:p>
        </w:tc>
        <w:tc>
          <w:tcPr>
            <w:tcW w:w="1175" w:type="dxa"/>
            <w:tcBorders>
              <w:top w:val="single" w:sz="4" w:space="0" w:color="auto"/>
              <w:left w:val="single" w:sz="4" w:space="0" w:color="auto"/>
              <w:bottom w:val="single" w:sz="4" w:space="0" w:color="auto"/>
              <w:right w:val="single" w:sz="4" w:space="0" w:color="auto"/>
            </w:tcBorders>
          </w:tcPr>
          <w:p w14:paraId="20235D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5773073</w:t>
            </w:r>
          </w:p>
        </w:tc>
        <w:tc>
          <w:tcPr>
            <w:tcW w:w="1134" w:type="dxa"/>
            <w:tcBorders>
              <w:top w:val="single" w:sz="4" w:space="0" w:color="auto"/>
              <w:left w:val="single" w:sz="4" w:space="0" w:color="auto"/>
              <w:bottom w:val="single" w:sz="4" w:space="0" w:color="auto"/>
              <w:right w:val="single" w:sz="4" w:space="0" w:color="auto"/>
            </w:tcBorders>
          </w:tcPr>
          <w:p w14:paraId="07BEFC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7447952</w:t>
            </w:r>
          </w:p>
        </w:tc>
      </w:tr>
      <w:tr w:rsidR="009569B5" w:rsidRPr="00A92E63" w14:paraId="7C603059" w14:textId="77777777" w:rsidTr="009569B5">
        <w:tc>
          <w:tcPr>
            <w:tcW w:w="663" w:type="dxa"/>
            <w:tcBorders>
              <w:top w:val="single" w:sz="4" w:space="0" w:color="auto"/>
              <w:left w:val="single" w:sz="4" w:space="0" w:color="auto"/>
              <w:bottom w:val="single" w:sz="4" w:space="0" w:color="auto"/>
              <w:right w:val="single" w:sz="4" w:space="0" w:color="auto"/>
            </w:tcBorders>
          </w:tcPr>
          <w:p w14:paraId="4C71FC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2701</w:t>
            </w:r>
          </w:p>
        </w:tc>
        <w:tc>
          <w:tcPr>
            <w:tcW w:w="1175" w:type="dxa"/>
            <w:tcBorders>
              <w:top w:val="single" w:sz="4" w:space="0" w:color="auto"/>
              <w:left w:val="single" w:sz="4" w:space="0" w:color="auto"/>
              <w:bottom w:val="single" w:sz="4" w:space="0" w:color="auto"/>
              <w:right w:val="single" w:sz="4" w:space="0" w:color="auto"/>
            </w:tcBorders>
          </w:tcPr>
          <w:p w14:paraId="4BDF6A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5773073</w:t>
            </w:r>
          </w:p>
        </w:tc>
        <w:tc>
          <w:tcPr>
            <w:tcW w:w="1134" w:type="dxa"/>
            <w:tcBorders>
              <w:top w:val="single" w:sz="4" w:space="0" w:color="auto"/>
              <w:left w:val="single" w:sz="4" w:space="0" w:color="auto"/>
              <w:bottom w:val="single" w:sz="4" w:space="0" w:color="auto"/>
              <w:right w:val="single" w:sz="4" w:space="0" w:color="auto"/>
            </w:tcBorders>
          </w:tcPr>
          <w:p w14:paraId="54F5FF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7447953</w:t>
            </w:r>
          </w:p>
        </w:tc>
      </w:tr>
      <w:tr w:rsidR="009569B5" w:rsidRPr="00A92E63" w14:paraId="2CEC263C" w14:textId="77777777" w:rsidTr="009569B5">
        <w:tc>
          <w:tcPr>
            <w:tcW w:w="663" w:type="dxa"/>
            <w:tcBorders>
              <w:top w:val="single" w:sz="4" w:space="0" w:color="auto"/>
              <w:left w:val="single" w:sz="4" w:space="0" w:color="auto"/>
              <w:bottom w:val="single" w:sz="4" w:space="0" w:color="auto"/>
              <w:right w:val="single" w:sz="4" w:space="0" w:color="auto"/>
            </w:tcBorders>
          </w:tcPr>
          <w:p w14:paraId="112BC5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2702</w:t>
            </w:r>
          </w:p>
        </w:tc>
        <w:tc>
          <w:tcPr>
            <w:tcW w:w="1175" w:type="dxa"/>
            <w:tcBorders>
              <w:top w:val="single" w:sz="4" w:space="0" w:color="auto"/>
              <w:left w:val="single" w:sz="4" w:space="0" w:color="auto"/>
              <w:bottom w:val="single" w:sz="4" w:space="0" w:color="auto"/>
              <w:right w:val="single" w:sz="4" w:space="0" w:color="auto"/>
            </w:tcBorders>
          </w:tcPr>
          <w:p w14:paraId="575268C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5773093</w:t>
            </w:r>
          </w:p>
        </w:tc>
        <w:tc>
          <w:tcPr>
            <w:tcW w:w="1134" w:type="dxa"/>
            <w:tcBorders>
              <w:top w:val="single" w:sz="4" w:space="0" w:color="auto"/>
              <w:left w:val="single" w:sz="4" w:space="0" w:color="auto"/>
              <w:bottom w:val="single" w:sz="4" w:space="0" w:color="auto"/>
              <w:right w:val="single" w:sz="4" w:space="0" w:color="auto"/>
            </w:tcBorders>
          </w:tcPr>
          <w:p w14:paraId="0F899A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7447982</w:t>
            </w:r>
          </w:p>
        </w:tc>
      </w:tr>
      <w:tr w:rsidR="009569B5" w:rsidRPr="00A92E63" w14:paraId="4CEB0984" w14:textId="77777777" w:rsidTr="009569B5">
        <w:tc>
          <w:tcPr>
            <w:tcW w:w="663" w:type="dxa"/>
            <w:tcBorders>
              <w:top w:val="single" w:sz="4" w:space="0" w:color="auto"/>
              <w:left w:val="single" w:sz="4" w:space="0" w:color="auto"/>
              <w:bottom w:val="single" w:sz="4" w:space="0" w:color="auto"/>
              <w:right w:val="single" w:sz="4" w:space="0" w:color="auto"/>
            </w:tcBorders>
          </w:tcPr>
          <w:p w14:paraId="7A8391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2703</w:t>
            </w:r>
          </w:p>
        </w:tc>
        <w:tc>
          <w:tcPr>
            <w:tcW w:w="1175" w:type="dxa"/>
            <w:tcBorders>
              <w:top w:val="single" w:sz="4" w:space="0" w:color="auto"/>
              <w:left w:val="single" w:sz="4" w:space="0" w:color="auto"/>
              <w:bottom w:val="single" w:sz="4" w:space="0" w:color="auto"/>
              <w:right w:val="single" w:sz="4" w:space="0" w:color="auto"/>
            </w:tcBorders>
          </w:tcPr>
          <w:p w14:paraId="2476B2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5773093</w:t>
            </w:r>
          </w:p>
        </w:tc>
        <w:tc>
          <w:tcPr>
            <w:tcW w:w="1134" w:type="dxa"/>
            <w:tcBorders>
              <w:top w:val="single" w:sz="4" w:space="0" w:color="auto"/>
              <w:left w:val="single" w:sz="4" w:space="0" w:color="auto"/>
              <w:bottom w:val="single" w:sz="4" w:space="0" w:color="auto"/>
              <w:right w:val="single" w:sz="4" w:space="0" w:color="auto"/>
            </w:tcBorders>
          </w:tcPr>
          <w:p w14:paraId="78A780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7447982</w:t>
            </w:r>
          </w:p>
        </w:tc>
      </w:tr>
      <w:tr w:rsidR="009569B5" w:rsidRPr="00A92E63" w14:paraId="7905596F" w14:textId="77777777" w:rsidTr="009569B5">
        <w:tc>
          <w:tcPr>
            <w:tcW w:w="663" w:type="dxa"/>
            <w:tcBorders>
              <w:top w:val="single" w:sz="4" w:space="0" w:color="auto"/>
              <w:left w:val="single" w:sz="4" w:space="0" w:color="auto"/>
              <w:bottom w:val="single" w:sz="4" w:space="0" w:color="auto"/>
              <w:right w:val="single" w:sz="4" w:space="0" w:color="auto"/>
            </w:tcBorders>
          </w:tcPr>
          <w:p w14:paraId="6FD8E84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2704</w:t>
            </w:r>
          </w:p>
        </w:tc>
        <w:tc>
          <w:tcPr>
            <w:tcW w:w="1175" w:type="dxa"/>
            <w:tcBorders>
              <w:top w:val="single" w:sz="4" w:space="0" w:color="auto"/>
              <w:left w:val="single" w:sz="4" w:space="0" w:color="auto"/>
              <w:bottom w:val="single" w:sz="4" w:space="0" w:color="auto"/>
              <w:right w:val="single" w:sz="4" w:space="0" w:color="auto"/>
            </w:tcBorders>
          </w:tcPr>
          <w:p w14:paraId="6F5448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5773100</w:t>
            </w:r>
          </w:p>
        </w:tc>
        <w:tc>
          <w:tcPr>
            <w:tcW w:w="1134" w:type="dxa"/>
            <w:tcBorders>
              <w:top w:val="single" w:sz="4" w:space="0" w:color="auto"/>
              <w:left w:val="single" w:sz="4" w:space="0" w:color="auto"/>
              <w:bottom w:val="single" w:sz="4" w:space="0" w:color="auto"/>
              <w:right w:val="single" w:sz="4" w:space="0" w:color="auto"/>
            </w:tcBorders>
          </w:tcPr>
          <w:p w14:paraId="0F7AE7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7447994</w:t>
            </w:r>
          </w:p>
        </w:tc>
      </w:tr>
      <w:tr w:rsidR="009569B5" w:rsidRPr="00A92E63" w14:paraId="2FA7747C" w14:textId="77777777" w:rsidTr="009569B5">
        <w:tc>
          <w:tcPr>
            <w:tcW w:w="663" w:type="dxa"/>
            <w:tcBorders>
              <w:top w:val="single" w:sz="4" w:space="0" w:color="auto"/>
              <w:left w:val="single" w:sz="4" w:space="0" w:color="auto"/>
              <w:bottom w:val="single" w:sz="4" w:space="0" w:color="auto"/>
              <w:right w:val="single" w:sz="4" w:space="0" w:color="auto"/>
            </w:tcBorders>
          </w:tcPr>
          <w:p w14:paraId="5D44EE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2705</w:t>
            </w:r>
          </w:p>
        </w:tc>
        <w:tc>
          <w:tcPr>
            <w:tcW w:w="1175" w:type="dxa"/>
            <w:tcBorders>
              <w:top w:val="single" w:sz="4" w:space="0" w:color="auto"/>
              <w:left w:val="single" w:sz="4" w:space="0" w:color="auto"/>
              <w:bottom w:val="single" w:sz="4" w:space="0" w:color="auto"/>
              <w:right w:val="single" w:sz="4" w:space="0" w:color="auto"/>
            </w:tcBorders>
          </w:tcPr>
          <w:p w14:paraId="387CF7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5773112</w:t>
            </w:r>
          </w:p>
        </w:tc>
        <w:tc>
          <w:tcPr>
            <w:tcW w:w="1134" w:type="dxa"/>
            <w:tcBorders>
              <w:top w:val="single" w:sz="4" w:space="0" w:color="auto"/>
              <w:left w:val="single" w:sz="4" w:space="0" w:color="auto"/>
              <w:bottom w:val="single" w:sz="4" w:space="0" w:color="auto"/>
              <w:right w:val="single" w:sz="4" w:space="0" w:color="auto"/>
            </w:tcBorders>
          </w:tcPr>
          <w:p w14:paraId="2D3043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7447992</w:t>
            </w:r>
          </w:p>
        </w:tc>
      </w:tr>
      <w:tr w:rsidR="009569B5" w:rsidRPr="00A92E63" w14:paraId="273BE918" w14:textId="77777777" w:rsidTr="009569B5">
        <w:tc>
          <w:tcPr>
            <w:tcW w:w="663" w:type="dxa"/>
            <w:tcBorders>
              <w:top w:val="single" w:sz="4" w:space="0" w:color="auto"/>
              <w:left w:val="single" w:sz="4" w:space="0" w:color="auto"/>
              <w:bottom w:val="single" w:sz="4" w:space="0" w:color="auto"/>
              <w:right w:val="single" w:sz="4" w:space="0" w:color="auto"/>
            </w:tcBorders>
          </w:tcPr>
          <w:p w14:paraId="462C89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2706</w:t>
            </w:r>
          </w:p>
        </w:tc>
        <w:tc>
          <w:tcPr>
            <w:tcW w:w="1175" w:type="dxa"/>
            <w:tcBorders>
              <w:top w:val="single" w:sz="4" w:space="0" w:color="auto"/>
              <w:left w:val="single" w:sz="4" w:space="0" w:color="auto"/>
              <w:bottom w:val="single" w:sz="4" w:space="0" w:color="auto"/>
              <w:right w:val="single" w:sz="4" w:space="0" w:color="auto"/>
            </w:tcBorders>
          </w:tcPr>
          <w:p w14:paraId="35AA50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5773131</w:t>
            </w:r>
          </w:p>
        </w:tc>
        <w:tc>
          <w:tcPr>
            <w:tcW w:w="1134" w:type="dxa"/>
            <w:tcBorders>
              <w:top w:val="single" w:sz="4" w:space="0" w:color="auto"/>
              <w:left w:val="single" w:sz="4" w:space="0" w:color="auto"/>
              <w:bottom w:val="single" w:sz="4" w:space="0" w:color="auto"/>
              <w:right w:val="single" w:sz="4" w:space="0" w:color="auto"/>
            </w:tcBorders>
          </w:tcPr>
          <w:p w14:paraId="61CD97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7448028</w:t>
            </w:r>
          </w:p>
        </w:tc>
      </w:tr>
      <w:tr w:rsidR="009569B5" w:rsidRPr="00A92E63" w14:paraId="18E4317D" w14:textId="77777777" w:rsidTr="009569B5">
        <w:tc>
          <w:tcPr>
            <w:tcW w:w="663" w:type="dxa"/>
            <w:tcBorders>
              <w:top w:val="single" w:sz="4" w:space="0" w:color="auto"/>
              <w:left w:val="single" w:sz="4" w:space="0" w:color="auto"/>
              <w:bottom w:val="single" w:sz="4" w:space="0" w:color="auto"/>
              <w:right w:val="single" w:sz="4" w:space="0" w:color="auto"/>
            </w:tcBorders>
          </w:tcPr>
          <w:p w14:paraId="406A14A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2707</w:t>
            </w:r>
          </w:p>
        </w:tc>
        <w:tc>
          <w:tcPr>
            <w:tcW w:w="1175" w:type="dxa"/>
            <w:tcBorders>
              <w:top w:val="single" w:sz="4" w:space="0" w:color="auto"/>
              <w:left w:val="single" w:sz="4" w:space="0" w:color="auto"/>
              <w:bottom w:val="single" w:sz="4" w:space="0" w:color="auto"/>
              <w:right w:val="single" w:sz="4" w:space="0" w:color="auto"/>
            </w:tcBorders>
          </w:tcPr>
          <w:p w14:paraId="40A67FA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5773133</w:t>
            </w:r>
          </w:p>
        </w:tc>
        <w:tc>
          <w:tcPr>
            <w:tcW w:w="1134" w:type="dxa"/>
            <w:tcBorders>
              <w:top w:val="single" w:sz="4" w:space="0" w:color="auto"/>
              <w:left w:val="single" w:sz="4" w:space="0" w:color="auto"/>
              <w:bottom w:val="single" w:sz="4" w:space="0" w:color="auto"/>
              <w:right w:val="single" w:sz="4" w:space="0" w:color="auto"/>
            </w:tcBorders>
          </w:tcPr>
          <w:p w14:paraId="4E7C7D6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7448033</w:t>
            </w:r>
          </w:p>
        </w:tc>
      </w:tr>
      <w:tr w:rsidR="009569B5" w:rsidRPr="00A92E63" w14:paraId="1F05E523" w14:textId="77777777" w:rsidTr="009569B5">
        <w:tc>
          <w:tcPr>
            <w:tcW w:w="663" w:type="dxa"/>
            <w:tcBorders>
              <w:top w:val="single" w:sz="4" w:space="0" w:color="auto"/>
              <w:left w:val="single" w:sz="4" w:space="0" w:color="auto"/>
              <w:bottom w:val="single" w:sz="4" w:space="0" w:color="auto"/>
              <w:right w:val="single" w:sz="4" w:space="0" w:color="auto"/>
            </w:tcBorders>
          </w:tcPr>
          <w:p w14:paraId="054B440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2708</w:t>
            </w:r>
          </w:p>
        </w:tc>
        <w:tc>
          <w:tcPr>
            <w:tcW w:w="1175" w:type="dxa"/>
            <w:tcBorders>
              <w:top w:val="single" w:sz="4" w:space="0" w:color="auto"/>
              <w:left w:val="single" w:sz="4" w:space="0" w:color="auto"/>
              <w:bottom w:val="single" w:sz="4" w:space="0" w:color="auto"/>
              <w:right w:val="single" w:sz="4" w:space="0" w:color="auto"/>
            </w:tcBorders>
          </w:tcPr>
          <w:p w14:paraId="337E97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5773133</w:t>
            </w:r>
          </w:p>
        </w:tc>
        <w:tc>
          <w:tcPr>
            <w:tcW w:w="1134" w:type="dxa"/>
            <w:tcBorders>
              <w:top w:val="single" w:sz="4" w:space="0" w:color="auto"/>
              <w:left w:val="single" w:sz="4" w:space="0" w:color="auto"/>
              <w:bottom w:val="single" w:sz="4" w:space="0" w:color="auto"/>
              <w:right w:val="single" w:sz="4" w:space="0" w:color="auto"/>
            </w:tcBorders>
          </w:tcPr>
          <w:p w14:paraId="1A753F3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7448041</w:t>
            </w:r>
          </w:p>
        </w:tc>
      </w:tr>
      <w:tr w:rsidR="009569B5" w:rsidRPr="00A92E63" w14:paraId="42C3C4A5" w14:textId="77777777" w:rsidTr="009569B5">
        <w:tc>
          <w:tcPr>
            <w:tcW w:w="663" w:type="dxa"/>
            <w:tcBorders>
              <w:top w:val="single" w:sz="4" w:space="0" w:color="auto"/>
              <w:left w:val="single" w:sz="4" w:space="0" w:color="auto"/>
              <w:bottom w:val="single" w:sz="4" w:space="0" w:color="auto"/>
              <w:right w:val="single" w:sz="4" w:space="0" w:color="auto"/>
            </w:tcBorders>
          </w:tcPr>
          <w:p w14:paraId="40343B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2709</w:t>
            </w:r>
          </w:p>
        </w:tc>
        <w:tc>
          <w:tcPr>
            <w:tcW w:w="1175" w:type="dxa"/>
            <w:tcBorders>
              <w:top w:val="single" w:sz="4" w:space="0" w:color="auto"/>
              <w:left w:val="single" w:sz="4" w:space="0" w:color="auto"/>
              <w:bottom w:val="single" w:sz="4" w:space="0" w:color="auto"/>
              <w:right w:val="single" w:sz="4" w:space="0" w:color="auto"/>
            </w:tcBorders>
          </w:tcPr>
          <w:p w14:paraId="2ED196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5773205</w:t>
            </w:r>
          </w:p>
        </w:tc>
        <w:tc>
          <w:tcPr>
            <w:tcW w:w="1134" w:type="dxa"/>
            <w:tcBorders>
              <w:top w:val="single" w:sz="4" w:space="0" w:color="auto"/>
              <w:left w:val="single" w:sz="4" w:space="0" w:color="auto"/>
              <w:bottom w:val="single" w:sz="4" w:space="0" w:color="auto"/>
              <w:right w:val="single" w:sz="4" w:space="0" w:color="auto"/>
            </w:tcBorders>
          </w:tcPr>
          <w:p w14:paraId="399922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7448150</w:t>
            </w:r>
          </w:p>
        </w:tc>
      </w:tr>
      <w:tr w:rsidR="009569B5" w:rsidRPr="00A92E63" w14:paraId="453DE39D" w14:textId="77777777" w:rsidTr="009569B5">
        <w:tc>
          <w:tcPr>
            <w:tcW w:w="663" w:type="dxa"/>
            <w:tcBorders>
              <w:top w:val="single" w:sz="4" w:space="0" w:color="auto"/>
              <w:left w:val="single" w:sz="4" w:space="0" w:color="auto"/>
              <w:bottom w:val="single" w:sz="4" w:space="0" w:color="auto"/>
              <w:right w:val="single" w:sz="4" w:space="0" w:color="auto"/>
            </w:tcBorders>
          </w:tcPr>
          <w:p w14:paraId="6B5BCE2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2710</w:t>
            </w:r>
          </w:p>
        </w:tc>
        <w:tc>
          <w:tcPr>
            <w:tcW w:w="1175" w:type="dxa"/>
            <w:tcBorders>
              <w:top w:val="single" w:sz="4" w:space="0" w:color="auto"/>
              <w:left w:val="single" w:sz="4" w:space="0" w:color="auto"/>
              <w:bottom w:val="single" w:sz="4" w:space="0" w:color="auto"/>
              <w:right w:val="single" w:sz="4" w:space="0" w:color="auto"/>
            </w:tcBorders>
          </w:tcPr>
          <w:p w14:paraId="3C006A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5773205</w:t>
            </w:r>
          </w:p>
        </w:tc>
        <w:tc>
          <w:tcPr>
            <w:tcW w:w="1134" w:type="dxa"/>
            <w:tcBorders>
              <w:top w:val="single" w:sz="4" w:space="0" w:color="auto"/>
              <w:left w:val="single" w:sz="4" w:space="0" w:color="auto"/>
              <w:bottom w:val="single" w:sz="4" w:space="0" w:color="auto"/>
              <w:right w:val="single" w:sz="4" w:space="0" w:color="auto"/>
            </w:tcBorders>
          </w:tcPr>
          <w:p w14:paraId="76FC39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7448150</w:t>
            </w:r>
          </w:p>
        </w:tc>
      </w:tr>
      <w:tr w:rsidR="009569B5" w:rsidRPr="00A92E63" w14:paraId="22575655" w14:textId="77777777" w:rsidTr="009569B5">
        <w:tc>
          <w:tcPr>
            <w:tcW w:w="663" w:type="dxa"/>
            <w:tcBorders>
              <w:top w:val="single" w:sz="4" w:space="0" w:color="auto"/>
              <w:left w:val="single" w:sz="4" w:space="0" w:color="auto"/>
              <w:bottom w:val="single" w:sz="4" w:space="0" w:color="auto"/>
              <w:right w:val="single" w:sz="4" w:space="0" w:color="auto"/>
            </w:tcBorders>
          </w:tcPr>
          <w:p w14:paraId="7251CD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2711</w:t>
            </w:r>
          </w:p>
        </w:tc>
        <w:tc>
          <w:tcPr>
            <w:tcW w:w="1175" w:type="dxa"/>
            <w:tcBorders>
              <w:top w:val="single" w:sz="4" w:space="0" w:color="auto"/>
              <w:left w:val="single" w:sz="4" w:space="0" w:color="auto"/>
              <w:bottom w:val="single" w:sz="4" w:space="0" w:color="auto"/>
              <w:right w:val="single" w:sz="4" w:space="0" w:color="auto"/>
            </w:tcBorders>
          </w:tcPr>
          <w:p w14:paraId="474110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5773211</w:t>
            </w:r>
          </w:p>
        </w:tc>
        <w:tc>
          <w:tcPr>
            <w:tcW w:w="1134" w:type="dxa"/>
            <w:tcBorders>
              <w:top w:val="single" w:sz="4" w:space="0" w:color="auto"/>
              <w:left w:val="single" w:sz="4" w:space="0" w:color="auto"/>
              <w:bottom w:val="single" w:sz="4" w:space="0" w:color="auto"/>
              <w:right w:val="single" w:sz="4" w:space="0" w:color="auto"/>
            </w:tcBorders>
          </w:tcPr>
          <w:p w14:paraId="2615833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7448159</w:t>
            </w:r>
          </w:p>
        </w:tc>
      </w:tr>
      <w:tr w:rsidR="009569B5" w:rsidRPr="00A92E63" w14:paraId="507EF75C" w14:textId="77777777" w:rsidTr="009569B5">
        <w:tc>
          <w:tcPr>
            <w:tcW w:w="663" w:type="dxa"/>
            <w:tcBorders>
              <w:top w:val="single" w:sz="4" w:space="0" w:color="auto"/>
              <w:left w:val="single" w:sz="4" w:space="0" w:color="auto"/>
              <w:bottom w:val="single" w:sz="4" w:space="0" w:color="auto"/>
              <w:right w:val="single" w:sz="4" w:space="0" w:color="auto"/>
            </w:tcBorders>
          </w:tcPr>
          <w:p w14:paraId="0B97B8B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2712</w:t>
            </w:r>
          </w:p>
        </w:tc>
        <w:tc>
          <w:tcPr>
            <w:tcW w:w="1175" w:type="dxa"/>
            <w:tcBorders>
              <w:top w:val="single" w:sz="4" w:space="0" w:color="auto"/>
              <w:left w:val="single" w:sz="4" w:space="0" w:color="auto"/>
              <w:bottom w:val="single" w:sz="4" w:space="0" w:color="auto"/>
              <w:right w:val="single" w:sz="4" w:space="0" w:color="auto"/>
            </w:tcBorders>
          </w:tcPr>
          <w:p w14:paraId="569558E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5773211</w:t>
            </w:r>
          </w:p>
        </w:tc>
        <w:tc>
          <w:tcPr>
            <w:tcW w:w="1134" w:type="dxa"/>
            <w:tcBorders>
              <w:top w:val="single" w:sz="4" w:space="0" w:color="auto"/>
              <w:left w:val="single" w:sz="4" w:space="0" w:color="auto"/>
              <w:bottom w:val="single" w:sz="4" w:space="0" w:color="auto"/>
              <w:right w:val="single" w:sz="4" w:space="0" w:color="auto"/>
            </w:tcBorders>
          </w:tcPr>
          <w:p w14:paraId="3A7FB6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7448159</w:t>
            </w:r>
          </w:p>
        </w:tc>
      </w:tr>
      <w:tr w:rsidR="009569B5" w:rsidRPr="00A92E63" w14:paraId="5322C742" w14:textId="77777777" w:rsidTr="009569B5">
        <w:tc>
          <w:tcPr>
            <w:tcW w:w="663" w:type="dxa"/>
            <w:tcBorders>
              <w:top w:val="single" w:sz="4" w:space="0" w:color="auto"/>
              <w:left w:val="single" w:sz="4" w:space="0" w:color="auto"/>
              <w:bottom w:val="single" w:sz="4" w:space="0" w:color="auto"/>
              <w:right w:val="single" w:sz="4" w:space="0" w:color="auto"/>
            </w:tcBorders>
          </w:tcPr>
          <w:p w14:paraId="31E45CE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2713</w:t>
            </w:r>
          </w:p>
        </w:tc>
        <w:tc>
          <w:tcPr>
            <w:tcW w:w="1175" w:type="dxa"/>
            <w:tcBorders>
              <w:top w:val="single" w:sz="4" w:space="0" w:color="auto"/>
              <w:left w:val="single" w:sz="4" w:space="0" w:color="auto"/>
              <w:bottom w:val="single" w:sz="4" w:space="0" w:color="auto"/>
              <w:right w:val="single" w:sz="4" w:space="0" w:color="auto"/>
            </w:tcBorders>
          </w:tcPr>
          <w:p w14:paraId="20CD44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5773268</w:t>
            </w:r>
          </w:p>
        </w:tc>
        <w:tc>
          <w:tcPr>
            <w:tcW w:w="1134" w:type="dxa"/>
            <w:tcBorders>
              <w:top w:val="single" w:sz="4" w:space="0" w:color="auto"/>
              <w:left w:val="single" w:sz="4" w:space="0" w:color="auto"/>
              <w:bottom w:val="single" w:sz="4" w:space="0" w:color="auto"/>
              <w:right w:val="single" w:sz="4" w:space="0" w:color="auto"/>
            </w:tcBorders>
          </w:tcPr>
          <w:p w14:paraId="7DC3947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7448251</w:t>
            </w:r>
          </w:p>
        </w:tc>
      </w:tr>
      <w:tr w:rsidR="009569B5" w:rsidRPr="00A92E63" w14:paraId="06C6CD70" w14:textId="77777777" w:rsidTr="009569B5">
        <w:tc>
          <w:tcPr>
            <w:tcW w:w="663" w:type="dxa"/>
            <w:tcBorders>
              <w:top w:val="single" w:sz="4" w:space="0" w:color="auto"/>
              <w:left w:val="single" w:sz="4" w:space="0" w:color="auto"/>
              <w:bottom w:val="single" w:sz="4" w:space="0" w:color="auto"/>
              <w:right w:val="single" w:sz="4" w:space="0" w:color="auto"/>
            </w:tcBorders>
          </w:tcPr>
          <w:p w14:paraId="784313E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2714</w:t>
            </w:r>
          </w:p>
        </w:tc>
        <w:tc>
          <w:tcPr>
            <w:tcW w:w="1175" w:type="dxa"/>
            <w:tcBorders>
              <w:top w:val="single" w:sz="4" w:space="0" w:color="auto"/>
              <w:left w:val="single" w:sz="4" w:space="0" w:color="auto"/>
              <w:bottom w:val="single" w:sz="4" w:space="0" w:color="auto"/>
              <w:right w:val="single" w:sz="4" w:space="0" w:color="auto"/>
            </w:tcBorders>
          </w:tcPr>
          <w:p w14:paraId="405F78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5773268</w:t>
            </w:r>
          </w:p>
        </w:tc>
        <w:tc>
          <w:tcPr>
            <w:tcW w:w="1134" w:type="dxa"/>
            <w:tcBorders>
              <w:top w:val="single" w:sz="4" w:space="0" w:color="auto"/>
              <w:left w:val="single" w:sz="4" w:space="0" w:color="auto"/>
              <w:bottom w:val="single" w:sz="4" w:space="0" w:color="auto"/>
              <w:right w:val="single" w:sz="4" w:space="0" w:color="auto"/>
            </w:tcBorders>
          </w:tcPr>
          <w:p w14:paraId="299CFDF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7448252</w:t>
            </w:r>
          </w:p>
        </w:tc>
      </w:tr>
      <w:tr w:rsidR="009569B5" w:rsidRPr="00A92E63" w14:paraId="3E84E3FC" w14:textId="77777777" w:rsidTr="009569B5">
        <w:tc>
          <w:tcPr>
            <w:tcW w:w="663" w:type="dxa"/>
            <w:tcBorders>
              <w:top w:val="single" w:sz="4" w:space="0" w:color="auto"/>
              <w:left w:val="single" w:sz="4" w:space="0" w:color="auto"/>
              <w:bottom w:val="single" w:sz="4" w:space="0" w:color="auto"/>
              <w:right w:val="single" w:sz="4" w:space="0" w:color="auto"/>
            </w:tcBorders>
          </w:tcPr>
          <w:p w14:paraId="13C3EE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2715</w:t>
            </w:r>
          </w:p>
        </w:tc>
        <w:tc>
          <w:tcPr>
            <w:tcW w:w="1175" w:type="dxa"/>
            <w:tcBorders>
              <w:top w:val="single" w:sz="4" w:space="0" w:color="auto"/>
              <w:left w:val="single" w:sz="4" w:space="0" w:color="auto"/>
              <w:bottom w:val="single" w:sz="4" w:space="0" w:color="auto"/>
              <w:right w:val="single" w:sz="4" w:space="0" w:color="auto"/>
            </w:tcBorders>
          </w:tcPr>
          <w:p w14:paraId="5EA9E9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5773285</w:t>
            </w:r>
          </w:p>
        </w:tc>
        <w:tc>
          <w:tcPr>
            <w:tcW w:w="1134" w:type="dxa"/>
            <w:tcBorders>
              <w:top w:val="single" w:sz="4" w:space="0" w:color="auto"/>
              <w:left w:val="single" w:sz="4" w:space="0" w:color="auto"/>
              <w:bottom w:val="single" w:sz="4" w:space="0" w:color="auto"/>
              <w:right w:val="single" w:sz="4" w:space="0" w:color="auto"/>
            </w:tcBorders>
          </w:tcPr>
          <w:p w14:paraId="375E7A4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7448282</w:t>
            </w:r>
          </w:p>
        </w:tc>
      </w:tr>
      <w:tr w:rsidR="009569B5" w:rsidRPr="00A92E63" w14:paraId="09672878" w14:textId="77777777" w:rsidTr="009569B5">
        <w:tc>
          <w:tcPr>
            <w:tcW w:w="663" w:type="dxa"/>
            <w:tcBorders>
              <w:top w:val="single" w:sz="4" w:space="0" w:color="auto"/>
              <w:left w:val="single" w:sz="4" w:space="0" w:color="auto"/>
              <w:bottom w:val="single" w:sz="4" w:space="0" w:color="auto"/>
              <w:right w:val="single" w:sz="4" w:space="0" w:color="auto"/>
            </w:tcBorders>
          </w:tcPr>
          <w:p w14:paraId="0B2B02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2716</w:t>
            </w:r>
          </w:p>
        </w:tc>
        <w:tc>
          <w:tcPr>
            <w:tcW w:w="1175" w:type="dxa"/>
            <w:tcBorders>
              <w:top w:val="single" w:sz="4" w:space="0" w:color="auto"/>
              <w:left w:val="single" w:sz="4" w:space="0" w:color="auto"/>
              <w:bottom w:val="single" w:sz="4" w:space="0" w:color="auto"/>
              <w:right w:val="single" w:sz="4" w:space="0" w:color="auto"/>
            </w:tcBorders>
          </w:tcPr>
          <w:p w14:paraId="0C024A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5773316</w:t>
            </w:r>
          </w:p>
        </w:tc>
        <w:tc>
          <w:tcPr>
            <w:tcW w:w="1134" w:type="dxa"/>
            <w:tcBorders>
              <w:top w:val="single" w:sz="4" w:space="0" w:color="auto"/>
              <w:left w:val="single" w:sz="4" w:space="0" w:color="auto"/>
              <w:bottom w:val="single" w:sz="4" w:space="0" w:color="auto"/>
              <w:right w:val="single" w:sz="4" w:space="0" w:color="auto"/>
            </w:tcBorders>
          </w:tcPr>
          <w:p w14:paraId="4F018C1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7448285</w:t>
            </w:r>
          </w:p>
        </w:tc>
      </w:tr>
      <w:tr w:rsidR="009569B5" w:rsidRPr="00A92E63" w14:paraId="2771EF23" w14:textId="77777777" w:rsidTr="009569B5">
        <w:tc>
          <w:tcPr>
            <w:tcW w:w="663" w:type="dxa"/>
            <w:tcBorders>
              <w:top w:val="single" w:sz="4" w:space="0" w:color="auto"/>
              <w:left w:val="single" w:sz="4" w:space="0" w:color="auto"/>
              <w:bottom w:val="single" w:sz="4" w:space="0" w:color="auto"/>
              <w:right w:val="single" w:sz="4" w:space="0" w:color="auto"/>
            </w:tcBorders>
          </w:tcPr>
          <w:p w14:paraId="5588313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2717</w:t>
            </w:r>
          </w:p>
        </w:tc>
        <w:tc>
          <w:tcPr>
            <w:tcW w:w="1175" w:type="dxa"/>
            <w:tcBorders>
              <w:top w:val="single" w:sz="4" w:space="0" w:color="auto"/>
              <w:left w:val="single" w:sz="4" w:space="0" w:color="auto"/>
              <w:bottom w:val="single" w:sz="4" w:space="0" w:color="auto"/>
              <w:right w:val="single" w:sz="4" w:space="0" w:color="auto"/>
            </w:tcBorders>
          </w:tcPr>
          <w:p w14:paraId="64D549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5773320</w:t>
            </w:r>
          </w:p>
        </w:tc>
        <w:tc>
          <w:tcPr>
            <w:tcW w:w="1134" w:type="dxa"/>
            <w:tcBorders>
              <w:top w:val="single" w:sz="4" w:space="0" w:color="auto"/>
              <w:left w:val="single" w:sz="4" w:space="0" w:color="auto"/>
              <w:bottom w:val="single" w:sz="4" w:space="0" w:color="auto"/>
              <w:right w:val="single" w:sz="4" w:space="0" w:color="auto"/>
            </w:tcBorders>
          </w:tcPr>
          <w:p w14:paraId="6569D08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7448286</w:t>
            </w:r>
          </w:p>
        </w:tc>
      </w:tr>
      <w:tr w:rsidR="009569B5" w:rsidRPr="00A92E63" w14:paraId="73548FE1" w14:textId="77777777" w:rsidTr="009569B5">
        <w:tc>
          <w:tcPr>
            <w:tcW w:w="663" w:type="dxa"/>
            <w:tcBorders>
              <w:top w:val="single" w:sz="4" w:space="0" w:color="auto"/>
              <w:left w:val="single" w:sz="4" w:space="0" w:color="auto"/>
              <w:bottom w:val="single" w:sz="4" w:space="0" w:color="auto"/>
              <w:right w:val="single" w:sz="4" w:space="0" w:color="auto"/>
            </w:tcBorders>
          </w:tcPr>
          <w:p w14:paraId="58EFE39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2718</w:t>
            </w:r>
          </w:p>
        </w:tc>
        <w:tc>
          <w:tcPr>
            <w:tcW w:w="1175" w:type="dxa"/>
            <w:tcBorders>
              <w:top w:val="single" w:sz="4" w:space="0" w:color="auto"/>
              <w:left w:val="single" w:sz="4" w:space="0" w:color="auto"/>
              <w:bottom w:val="single" w:sz="4" w:space="0" w:color="auto"/>
              <w:right w:val="single" w:sz="4" w:space="0" w:color="auto"/>
            </w:tcBorders>
          </w:tcPr>
          <w:p w14:paraId="05FBC5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5773324</w:t>
            </w:r>
          </w:p>
        </w:tc>
        <w:tc>
          <w:tcPr>
            <w:tcW w:w="1134" w:type="dxa"/>
            <w:tcBorders>
              <w:top w:val="single" w:sz="4" w:space="0" w:color="auto"/>
              <w:left w:val="single" w:sz="4" w:space="0" w:color="auto"/>
              <w:bottom w:val="single" w:sz="4" w:space="0" w:color="auto"/>
              <w:right w:val="single" w:sz="4" w:space="0" w:color="auto"/>
            </w:tcBorders>
          </w:tcPr>
          <w:p w14:paraId="26E67CF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7448289</w:t>
            </w:r>
          </w:p>
        </w:tc>
      </w:tr>
      <w:tr w:rsidR="009569B5" w:rsidRPr="00A92E63" w14:paraId="0E182219" w14:textId="77777777" w:rsidTr="009569B5">
        <w:tc>
          <w:tcPr>
            <w:tcW w:w="663" w:type="dxa"/>
            <w:tcBorders>
              <w:top w:val="single" w:sz="4" w:space="0" w:color="auto"/>
              <w:left w:val="single" w:sz="4" w:space="0" w:color="auto"/>
              <w:bottom w:val="single" w:sz="4" w:space="0" w:color="auto"/>
              <w:right w:val="single" w:sz="4" w:space="0" w:color="auto"/>
            </w:tcBorders>
          </w:tcPr>
          <w:p w14:paraId="0E2092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2719</w:t>
            </w:r>
          </w:p>
        </w:tc>
        <w:tc>
          <w:tcPr>
            <w:tcW w:w="1175" w:type="dxa"/>
            <w:tcBorders>
              <w:top w:val="single" w:sz="4" w:space="0" w:color="auto"/>
              <w:left w:val="single" w:sz="4" w:space="0" w:color="auto"/>
              <w:bottom w:val="single" w:sz="4" w:space="0" w:color="auto"/>
              <w:right w:val="single" w:sz="4" w:space="0" w:color="auto"/>
            </w:tcBorders>
          </w:tcPr>
          <w:p w14:paraId="12A19B7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5773327</w:t>
            </w:r>
          </w:p>
        </w:tc>
        <w:tc>
          <w:tcPr>
            <w:tcW w:w="1134" w:type="dxa"/>
            <w:tcBorders>
              <w:top w:val="single" w:sz="4" w:space="0" w:color="auto"/>
              <w:left w:val="single" w:sz="4" w:space="0" w:color="auto"/>
              <w:bottom w:val="single" w:sz="4" w:space="0" w:color="auto"/>
              <w:right w:val="single" w:sz="4" w:space="0" w:color="auto"/>
            </w:tcBorders>
          </w:tcPr>
          <w:p w14:paraId="5CD5B89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7448292</w:t>
            </w:r>
          </w:p>
        </w:tc>
      </w:tr>
      <w:tr w:rsidR="009569B5" w:rsidRPr="00A92E63" w14:paraId="0DFD1D67" w14:textId="77777777" w:rsidTr="009569B5">
        <w:tc>
          <w:tcPr>
            <w:tcW w:w="663" w:type="dxa"/>
            <w:tcBorders>
              <w:top w:val="single" w:sz="4" w:space="0" w:color="auto"/>
              <w:left w:val="single" w:sz="4" w:space="0" w:color="auto"/>
              <w:bottom w:val="single" w:sz="4" w:space="0" w:color="auto"/>
              <w:right w:val="single" w:sz="4" w:space="0" w:color="auto"/>
            </w:tcBorders>
          </w:tcPr>
          <w:p w14:paraId="4EE0E2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2720</w:t>
            </w:r>
          </w:p>
        </w:tc>
        <w:tc>
          <w:tcPr>
            <w:tcW w:w="1175" w:type="dxa"/>
            <w:tcBorders>
              <w:top w:val="single" w:sz="4" w:space="0" w:color="auto"/>
              <w:left w:val="single" w:sz="4" w:space="0" w:color="auto"/>
              <w:bottom w:val="single" w:sz="4" w:space="0" w:color="auto"/>
              <w:right w:val="single" w:sz="4" w:space="0" w:color="auto"/>
            </w:tcBorders>
          </w:tcPr>
          <w:p w14:paraId="2458D5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5773329</w:t>
            </w:r>
          </w:p>
        </w:tc>
        <w:tc>
          <w:tcPr>
            <w:tcW w:w="1134" w:type="dxa"/>
            <w:tcBorders>
              <w:top w:val="single" w:sz="4" w:space="0" w:color="auto"/>
              <w:left w:val="single" w:sz="4" w:space="0" w:color="auto"/>
              <w:bottom w:val="single" w:sz="4" w:space="0" w:color="auto"/>
              <w:right w:val="single" w:sz="4" w:space="0" w:color="auto"/>
            </w:tcBorders>
          </w:tcPr>
          <w:p w14:paraId="7F161A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7448296</w:t>
            </w:r>
          </w:p>
        </w:tc>
      </w:tr>
      <w:tr w:rsidR="009569B5" w:rsidRPr="00A92E63" w14:paraId="361EF6F7" w14:textId="77777777" w:rsidTr="009569B5">
        <w:tc>
          <w:tcPr>
            <w:tcW w:w="663" w:type="dxa"/>
            <w:tcBorders>
              <w:top w:val="single" w:sz="4" w:space="0" w:color="auto"/>
              <w:left w:val="single" w:sz="4" w:space="0" w:color="auto"/>
              <w:bottom w:val="single" w:sz="4" w:space="0" w:color="auto"/>
              <w:right w:val="single" w:sz="4" w:space="0" w:color="auto"/>
            </w:tcBorders>
          </w:tcPr>
          <w:p w14:paraId="425DA8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2721</w:t>
            </w:r>
          </w:p>
        </w:tc>
        <w:tc>
          <w:tcPr>
            <w:tcW w:w="1175" w:type="dxa"/>
            <w:tcBorders>
              <w:top w:val="single" w:sz="4" w:space="0" w:color="auto"/>
              <w:left w:val="single" w:sz="4" w:space="0" w:color="auto"/>
              <w:bottom w:val="single" w:sz="4" w:space="0" w:color="auto"/>
              <w:right w:val="single" w:sz="4" w:space="0" w:color="auto"/>
            </w:tcBorders>
          </w:tcPr>
          <w:p w14:paraId="1E2547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5773329</w:t>
            </w:r>
          </w:p>
        </w:tc>
        <w:tc>
          <w:tcPr>
            <w:tcW w:w="1134" w:type="dxa"/>
            <w:tcBorders>
              <w:top w:val="single" w:sz="4" w:space="0" w:color="auto"/>
              <w:left w:val="single" w:sz="4" w:space="0" w:color="auto"/>
              <w:bottom w:val="single" w:sz="4" w:space="0" w:color="auto"/>
              <w:right w:val="single" w:sz="4" w:space="0" w:color="auto"/>
            </w:tcBorders>
          </w:tcPr>
          <w:p w14:paraId="172309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7448301</w:t>
            </w:r>
          </w:p>
        </w:tc>
      </w:tr>
      <w:tr w:rsidR="009569B5" w:rsidRPr="00A92E63" w14:paraId="18B7ED45" w14:textId="77777777" w:rsidTr="009569B5">
        <w:tc>
          <w:tcPr>
            <w:tcW w:w="663" w:type="dxa"/>
            <w:tcBorders>
              <w:top w:val="single" w:sz="4" w:space="0" w:color="auto"/>
              <w:left w:val="single" w:sz="4" w:space="0" w:color="auto"/>
              <w:bottom w:val="single" w:sz="4" w:space="0" w:color="auto"/>
              <w:right w:val="single" w:sz="4" w:space="0" w:color="auto"/>
            </w:tcBorders>
          </w:tcPr>
          <w:p w14:paraId="5CF520E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2722</w:t>
            </w:r>
          </w:p>
        </w:tc>
        <w:tc>
          <w:tcPr>
            <w:tcW w:w="1175" w:type="dxa"/>
            <w:tcBorders>
              <w:top w:val="single" w:sz="4" w:space="0" w:color="auto"/>
              <w:left w:val="single" w:sz="4" w:space="0" w:color="auto"/>
              <w:bottom w:val="single" w:sz="4" w:space="0" w:color="auto"/>
              <w:right w:val="single" w:sz="4" w:space="0" w:color="auto"/>
            </w:tcBorders>
          </w:tcPr>
          <w:p w14:paraId="42FBCF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5773329</w:t>
            </w:r>
          </w:p>
        </w:tc>
        <w:tc>
          <w:tcPr>
            <w:tcW w:w="1134" w:type="dxa"/>
            <w:tcBorders>
              <w:top w:val="single" w:sz="4" w:space="0" w:color="auto"/>
              <w:left w:val="single" w:sz="4" w:space="0" w:color="auto"/>
              <w:bottom w:val="single" w:sz="4" w:space="0" w:color="auto"/>
              <w:right w:val="single" w:sz="4" w:space="0" w:color="auto"/>
            </w:tcBorders>
          </w:tcPr>
          <w:p w14:paraId="515DDB6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7448311</w:t>
            </w:r>
          </w:p>
        </w:tc>
      </w:tr>
      <w:tr w:rsidR="009569B5" w:rsidRPr="00A92E63" w14:paraId="70A3A5C1" w14:textId="77777777" w:rsidTr="009569B5">
        <w:tc>
          <w:tcPr>
            <w:tcW w:w="663" w:type="dxa"/>
            <w:tcBorders>
              <w:top w:val="single" w:sz="4" w:space="0" w:color="auto"/>
              <w:left w:val="single" w:sz="4" w:space="0" w:color="auto"/>
              <w:bottom w:val="single" w:sz="4" w:space="0" w:color="auto"/>
              <w:right w:val="single" w:sz="4" w:space="0" w:color="auto"/>
            </w:tcBorders>
          </w:tcPr>
          <w:p w14:paraId="63162F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2723</w:t>
            </w:r>
          </w:p>
        </w:tc>
        <w:tc>
          <w:tcPr>
            <w:tcW w:w="1175" w:type="dxa"/>
            <w:tcBorders>
              <w:top w:val="single" w:sz="4" w:space="0" w:color="auto"/>
              <w:left w:val="single" w:sz="4" w:space="0" w:color="auto"/>
              <w:bottom w:val="single" w:sz="4" w:space="0" w:color="auto"/>
              <w:right w:val="single" w:sz="4" w:space="0" w:color="auto"/>
            </w:tcBorders>
          </w:tcPr>
          <w:p w14:paraId="652A487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5773331</w:t>
            </w:r>
          </w:p>
        </w:tc>
        <w:tc>
          <w:tcPr>
            <w:tcW w:w="1134" w:type="dxa"/>
            <w:tcBorders>
              <w:top w:val="single" w:sz="4" w:space="0" w:color="auto"/>
              <w:left w:val="single" w:sz="4" w:space="0" w:color="auto"/>
              <w:bottom w:val="single" w:sz="4" w:space="0" w:color="auto"/>
              <w:right w:val="single" w:sz="4" w:space="0" w:color="auto"/>
            </w:tcBorders>
          </w:tcPr>
          <w:p w14:paraId="222B42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7448314</w:t>
            </w:r>
          </w:p>
        </w:tc>
      </w:tr>
      <w:tr w:rsidR="009569B5" w:rsidRPr="00A92E63" w14:paraId="304B7A66" w14:textId="77777777" w:rsidTr="009569B5">
        <w:tc>
          <w:tcPr>
            <w:tcW w:w="663" w:type="dxa"/>
            <w:tcBorders>
              <w:top w:val="single" w:sz="4" w:space="0" w:color="auto"/>
              <w:left w:val="single" w:sz="4" w:space="0" w:color="auto"/>
              <w:bottom w:val="single" w:sz="4" w:space="0" w:color="auto"/>
              <w:right w:val="single" w:sz="4" w:space="0" w:color="auto"/>
            </w:tcBorders>
          </w:tcPr>
          <w:p w14:paraId="511ADB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2724</w:t>
            </w:r>
          </w:p>
        </w:tc>
        <w:tc>
          <w:tcPr>
            <w:tcW w:w="1175" w:type="dxa"/>
            <w:tcBorders>
              <w:top w:val="single" w:sz="4" w:space="0" w:color="auto"/>
              <w:left w:val="single" w:sz="4" w:space="0" w:color="auto"/>
              <w:bottom w:val="single" w:sz="4" w:space="0" w:color="auto"/>
              <w:right w:val="single" w:sz="4" w:space="0" w:color="auto"/>
            </w:tcBorders>
          </w:tcPr>
          <w:p w14:paraId="0E58C1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5773333</w:t>
            </w:r>
          </w:p>
        </w:tc>
        <w:tc>
          <w:tcPr>
            <w:tcW w:w="1134" w:type="dxa"/>
            <w:tcBorders>
              <w:top w:val="single" w:sz="4" w:space="0" w:color="auto"/>
              <w:left w:val="single" w:sz="4" w:space="0" w:color="auto"/>
              <w:bottom w:val="single" w:sz="4" w:space="0" w:color="auto"/>
              <w:right w:val="single" w:sz="4" w:space="0" w:color="auto"/>
            </w:tcBorders>
          </w:tcPr>
          <w:p w14:paraId="7E0F69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7448318</w:t>
            </w:r>
          </w:p>
        </w:tc>
      </w:tr>
      <w:tr w:rsidR="009569B5" w:rsidRPr="00A92E63" w14:paraId="359A7A90" w14:textId="77777777" w:rsidTr="009569B5">
        <w:tc>
          <w:tcPr>
            <w:tcW w:w="663" w:type="dxa"/>
            <w:tcBorders>
              <w:top w:val="single" w:sz="4" w:space="0" w:color="auto"/>
              <w:left w:val="single" w:sz="4" w:space="0" w:color="auto"/>
              <w:bottom w:val="single" w:sz="4" w:space="0" w:color="auto"/>
              <w:right w:val="single" w:sz="4" w:space="0" w:color="auto"/>
            </w:tcBorders>
          </w:tcPr>
          <w:p w14:paraId="5AA356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2725</w:t>
            </w:r>
          </w:p>
        </w:tc>
        <w:tc>
          <w:tcPr>
            <w:tcW w:w="1175" w:type="dxa"/>
            <w:tcBorders>
              <w:top w:val="single" w:sz="4" w:space="0" w:color="auto"/>
              <w:left w:val="single" w:sz="4" w:space="0" w:color="auto"/>
              <w:bottom w:val="single" w:sz="4" w:space="0" w:color="auto"/>
              <w:right w:val="single" w:sz="4" w:space="0" w:color="auto"/>
            </w:tcBorders>
          </w:tcPr>
          <w:p w14:paraId="4744BA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5773334</w:t>
            </w:r>
          </w:p>
        </w:tc>
        <w:tc>
          <w:tcPr>
            <w:tcW w:w="1134" w:type="dxa"/>
            <w:tcBorders>
              <w:top w:val="single" w:sz="4" w:space="0" w:color="auto"/>
              <w:left w:val="single" w:sz="4" w:space="0" w:color="auto"/>
              <w:bottom w:val="single" w:sz="4" w:space="0" w:color="auto"/>
              <w:right w:val="single" w:sz="4" w:space="0" w:color="auto"/>
            </w:tcBorders>
          </w:tcPr>
          <w:p w14:paraId="32C11DA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7448323</w:t>
            </w:r>
          </w:p>
        </w:tc>
      </w:tr>
      <w:tr w:rsidR="009569B5" w:rsidRPr="00A92E63" w14:paraId="7B4DFB1A" w14:textId="77777777" w:rsidTr="009569B5">
        <w:tc>
          <w:tcPr>
            <w:tcW w:w="663" w:type="dxa"/>
            <w:tcBorders>
              <w:top w:val="single" w:sz="4" w:space="0" w:color="auto"/>
              <w:left w:val="single" w:sz="4" w:space="0" w:color="auto"/>
              <w:bottom w:val="single" w:sz="4" w:space="0" w:color="auto"/>
              <w:right w:val="single" w:sz="4" w:space="0" w:color="auto"/>
            </w:tcBorders>
          </w:tcPr>
          <w:p w14:paraId="025CAE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2726</w:t>
            </w:r>
          </w:p>
        </w:tc>
        <w:tc>
          <w:tcPr>
            <w:tcW w:w="1175" w:type="dxa"/>
            <w:tcBorders>
              <w:top w:val="single" w:sz="4" w:space="0" w:color="auto"/>
              <w:left w:val="single" w:sz="4" w:space="0" w:color="auto"/>
              <w:bottom w:val="single" w:sz="4" w:space="0" w:color="auto"/>
              <w:right w:val="single" w:sz="4" w:space="0" w:color="auto"/>
            </w:tcBorders>
          </w:tcPr>
          <w:p w14:paraId="3898489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5773334</w:t>
            </w:r>
          </w:p>
        </w:tc>
        <w:tc>
          <w:tcPr>
            <w:tcW w:w="1134" w:type="dxa"/>
            <w:tcBorders>
              <w:top w:val="single" w:sz="4" w:space="0" w:color="auto"/>
              <w:left w:val="single" w:sz="4" w:space="0" w:color="auto"/>
              <w:bottom w:val="single" w:sz="4" w:space="0" w:color="auto"/>
              <w:right w:val="single" w:sz="4" w:space="0" w:color="auto"/>
            </w:tcBorders>
          </w:tcPr>
          <w:p w14:paraId="4526C4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7448331</w:t>
            </w:r>
          </w:p>
        </w:tc>
      </w:tr>
      <w:tr w:rsidR="009569B5" w:rsidRPr="00A92E63" w14:paraId="27AA5C10" w14:textId="77777777" w:rsidTr="009569B5">
        <w:tc>
          <w:tcPr>
            <w:tcW w:w="663" w:type="dxa"/>
            <w:tcBorders>
              <w:top w:val="single" w:sz="4" w:space="0" w:color="auto"/>
              <w:left w:val="single" w:sz="4" w:space="0" w:color="auto"/>
              <w:bottom w:val="single" w:sz="4" w:space="0" w:color="auto"/>
              <w:right w:val="single" w:sz="4" w:space="0" w:color="auto"/>
            </w:tcBorders>
          </w:tcPr>
          <w:p w14:paraId="79A71E0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2727</w:t>
            </w:r>
          </w:p>
        </w:tc>
        <w:tc>
          <w:tcPr>
            <w:tcW w:w="1175" w:type="dxa"/>
            <w:tcBorders>
              <w:top w:val="single" w:sz="4" w:space="0" w:color="auto"/>
              <w:left w:val="single" w:sz="4" w:space="0" w:color="auto"/>
              <w:bottom w:val="single" w:sz="4" w:space="0" w:color="auto"/>
              <w:right w:val="single" w:sz="4" w:space="0" w:color="auto"/>
            </w:tcBorders>
          </w:tcPr>
          <w:p w14:paraId="1B3745D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5773334</w:t>
            </w:r>
          </w:p>
        </w:tc>
        <w:tc>
          <w:tcPr>
            <w:tcW w:w="1134" w:type="dxa"/>
            <w:tcBorders>
              <w:top w:val="single" w:sz="4" w:space="0" w:color="auto"/>
              <w:left w:val="single" w:sz="4" w:space="0" w:color="auto"/>
              <w:bottom w:val="single" w:sz="4" w:space="0" w:color="auto"/>
              <w:right w:val="single" w:sz="4" w:space="0" w:color="auto"/>
            </w:tcBorders>
          </w:tcPr>
          <w:p w14:paraId="327E059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7448336</w:t>
            </w:r>
          </w:p>
        </w:tc>
      </w:tr>
      <w:tr w:rsidR="009569B5" w:rsidRPr="00A92E63" w14:paraId="3C11CB51" w14:textId="77777777" w:rsidTr="009569B5">
        <w:tc>
          <w:tcPr>
            <w:tcW w:w="663" w:type="dxa"/>
            <w:tcBorders>
              <w:top w:val="single" w:sz="4" w:space="0" w:color="auto"/>
              <w:left w:val="single" w:sz="4" w:space="0" w:color="auto"/>
              <w:bottom w:val="single" w:sz="4" w:space="0" w:color="auto"/>
              <w:right w:val="single" w:sz="4" w:space="0" w:color="auto"/>
            </w:tcBorders>
          </w:tcPr>
          <w:p w14:paraId="4D9A87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2728</w:t>
            </w:r>
          </w:p>
        </w:tc>
        <w:tc>
          <w:tcPr>
            <w:tcW w:w="1175" w:type="dxa"/>
            <w:tcBorders>
              <w:top w:val="single" w:sz="4" w:space="0" w:color="auto"/>
              <w:left w:val="single" w:sz="4" w:space="0" w:color="auto"/>
              <w:bottom w:val="single" w:sz="4" w:space="0" w:color="auto"/>
              <w:right w:val="single" w:sz="4" w:space="0" w:color="auto"/>
            </w:tcBorders>
          </w:tcPr>
          <w:p w14:paraId="3C42F63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5773331</w:t>
            </w:r>
          </w:p>
        </w:tc>
        <w:tc>
          <w:tcPr>
            <w:tcW w:w="1134" w:type="dxa"/>
            <w:tcBorders>
              <w:top w:val="single" w:sz="4" w:space="0" w:color="auto"/>
              <w:left w:val="single" w:sz="4" w:space="0" w:color="auto"/>
              <w:bottom w:val="single" w:sz="4" w:space="0" w:color="auto"/>
              <w:right w:val="single" w:sz="4" w:space="0" w:color="auto"/>
            </w:tcBorders>
          </w:tcPr>
          <w:p w14:paraId="6FEB972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7448340</w:t>
            </w:r>
          </w:p>
        </w:tc>
      </w:tr>
      <w:tr w:rsidR="009569B5" w:rsidRPr="00A92E63" w14:paraId="0BEF22F6" w14:textId="77777777" w:rsidTr="009569B5">
        <w:tc>
          <w:tcPr>
            <w:tcW w:w="663" w:type="dxa"/>
            <w:tcBorders>
              <w:top w:val="single" w:sz="4" w:space="0" w:color="auto"/>
              <w:left w:val="single" w:sz="4" w:space="0" w:color="auto"/>
              <w:bottom w:val="single" w:sz="4" w:space="0" w:color="auto"/>
              <w:right w:val="single" w:sz="4" w:space="0" w:color="auto"/>
            </w:tcBorders>
          </w:tcPr>
          <w:p w14:paraId="11B1C5D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2729</w:t>
            </w:r>
          </w:p>
        </w:tc>
        <w:tc>
          <w:tcPr>
            <w:tcW w:w="1175" w:type="dxa"/>
            <w:tcBorders>
              <w:top w:val="single" w:sz="4" w:space="0" w:color="auto"/>
              <w:left w:val="single" w:sz="4" w:space="0" w:color="auto"/>
              <w:bottom w:val="single" w:sz="4" w:space="0" w:color="auto"/>
              <w:right w:val="single" w:sz="4" w:space="0" w:color="auto"/>
            </w:tcBorders>
          </w:tcPr>
          <w:p w14:paraId="6C003DD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5773328</w:t>
            </w:r>
          </w:p>
        </w:tc>
        <w:tc>
          <w:tcPr>
            <w:tcW w:w="1134" w:type="dxa"/>
            <w:tcBorders>
              <w:top w:val="single" w:sz="4" w:space="0" w:color="auto"/>
              <w:left w:val="single" w:sz="4" w:space="0" w:color="auto"/>
              <w:bottom w:val="single" w:sz="4" w:space="0" w:color="auto"/>
              <w:right w:val="single" w:sz="4" w:space="0" w:color="auto"/>
            </w:tcBorders>
          </w:tcPr>
          <w:p w14:paraId="605084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7448343</w:t>
            </w:r>
          </w:p>
        </w:tc>
      </w:tr>
      <w:tr w:rsidR="009569B5" w:rsidRPr="00A92E63" w14:paraId="3B17C862" w14:textId="77777777" w:rsidTr="009569B5">
        <w:tc>
          <w:tcPr>
            <w:tcW w:w="663" w:type="dxa"/>
            <w:tcBorders>
              <w:top w:val="single" w:sz="4" w:space="0" w:color="auto"/>
              <w:left w:val="single" w:sz="4" w:space="0" w:color="auto"/>
              <w:bottom w:val="single" w:sz="4" w:space="0" w:color="auto"/>
              <w:right w:val="single" w:sz="4" w:space="0" w:color="auto"/>
            </w:tcBorders>
          </w:tcPr>
          <w:p w14:paraId="701CED5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2730</w:t>
            </w:r>
          </w:p>
        </w:tc>
        <w:tc>
          <w:tcPr>
            <w:tcW w:w="1175" w:type="dxa"/>
            <w:tcBorders>
              <w:top w:val="single" w:sz="4" w:space="0" w:color="auto"/>
              <w:left w:val="single" w:sz="4" w:space="0" w:color="auto"/>
              <w:bottom w:val="single" w:sz="4" w:space="0" w:color="auto"/>
              <w:right w:val="single" w:sz="4" w:space="0" w:color="auto"/>
            </w:tcBorders>
          </w:tcPr>
          <w:p w14:paraId="20C90DE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5773324</w:t>
            </w:r>
          </w:p>
        </w:tc>
        <w:tc>
          <w:tcPr>
            <w:tcW w:w="1134" w:type="dxa"/>
            <w:tcBorders>
              <w:top w:val="single" w:sz="4" w:space="0" w:color="auto"/>
              <w:left w:val="single" w:sz="4" w:space="0" w:color="auto"/>
              <w:bottom w:val="single" w:sz="4" w:space="0" w:color="auto"/>
              <w:right w:val="single" w:sz="4" w:space="0" w:color="auto"/>
            </w:tcBorders>
          </w:tcPr>
          <w:p w14:paraId="5C260EE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7448345</w:t>
            </w:r>
          </w:p>
        </w:tc>
      </w:tr>
      <w:tr w:rsidR="009569B5" w:rsidRPr="00A92E63" w14:paraId="7233A67E" w14:textId="77777777" w:rsidTr="009569B5">
        <w:tc>
          <w:tcPr>
            <w:tcW w:w="663" w:type="dxa"/>
            <w:tcBorders>
              <w:top w:val="single" w:sz="4" w:space="0" w:color="auto"/>
              <w:left w:val="single" w:sz="4" w:space="0" w:color="auto"/>
              <w:bottom w:val="single" w:sz="4" w:space="0" w:color="auto"/>
              <w:right w:val="single" w:sz="4" w:space="0" w:color="auto"/>
            </w:tcBorders>
          </w:tcPr>
          <w:p w14:paraId="1A6F1E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2731</w:t>
            </w:r>
          </w:p>
        </w:tc>
        <w:tc>
          <w:tcPr>
            <w:tcW w:w="1175" w:type="dxa"/>
            <w:tcBorders>
              <w:top w:val="single" w:sz="4" w:space="0" w:color="auto"/>
              <w:left w:val="single" w:sz="4" w:space="0" w:color="auto"/>
              <w:bottom w:val="single" w:sz="4" w:space="0" w:color="auto"/>
              <w:right w:val="single" w:sz="4" w:space="0" w:color="auto"/>
            </w:tcBorders>
          </w:tcPr>
          <w:p w14:paraId="33E2EF1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5773324</w:t>
            </w:r>
          </w:p>
        </w:tc>
        <w:tc>
          <w:tcPr>
            <w:tcW w:w="1134" w:type="dxa"/>
            <w:tcBorders>
              <w:top w:val="single" w:sz="4" w:space="0" w:color="auto"/>
              <w:left w:val="single" w:sz="4" w:space="0" w:color="auto"/>
              <w:bottom w:val="single" w:sz="4" w:space="0" w:color="auto"/>
              <w:right w:val="single" w:sz="4" w:space="0" w:color="auto"/>
            </w:tcBorders>
          </w:tcPr>
          <w:p w14:paraId="23FB13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7448346</w:t>
            </w:r>
          </w:p>
        </w:tc>
      </w:tr>
      <w:tr w:rsidR="009569B5" w:rsidRPr="00A92E63" w14:paraId="6F4B3E67" w14:textId="77777777" w:rsidTr="009569B5">
        <w:tc>
          <w:tcPr>
            <w:tcW w:w="663" w:type="dxa"/>
            <w:tcBorders>
              <w:top w:val="single" w:sz="4" w:space="0" w:color="auto"/>
              <w:left w:val="single" w:sz="4" w:space="0" w:color="auto"/>
              <w:bottom w:val="single" w:sz="4" w:space="0" w:color="auto"/>
              <w:right w:val="single" w:sz="4" w:space="0" w:color="auto"/>
            </w:tcBorders>
          </w:tcPr>
          <w:p w14:paraId="428715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2732</w:t>
            </w:r>
          </w:p>
        </w:tc>
        <w:tc>
          <w:tcPr>
            <w:tcW w:w="1175" w:type="dxa"/>
            <w:tcBorders>
              <w:top w:val="single" w:sz="4" w:space="0" w:color="auto"/>
              <w:left w:val="single" w:sz="4" w:space="0" w:color="auto"/>
              <w:bottom w:val="single" w:sz="4" w:space="0" w:color="auto"/>
              <w:right w:val="single" w:sz="4" w:space="0" w:color="auto"/>
            </w:tcBorders>
          </w:tcPr>
          <w:p w14:paraId="535A48D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5773320</w:t>
            </w:r>
          </w:p>
        </w:tc>
        <w:tc>
          <w:tcPr>
            <w:tcW w:w="1134" w:type="dxa"/>
            <w:tcBorders>
              <w:top w:val="single" w:sz="4" w:space="0" w:color="auto"/>
              <w:left w:val="single" w:sz="4" w:space="0" w:color="auto"/>
              <w:bottom w:val="single" w:sz="4" w:space="0" w:color="auto"/>
              <w:right w:val="single" w:sz="4" w:space="0" w:color="auto"/>
            </w:tcBorders>
          </w:tcPr>
          <w:p w14:paraId="49A8E4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7448349</w:t>
            </w:r>
          </w:p>
        </w:tc>
      </w:tr>
      <w:tr w:rsidR="009569B5" w:rsidRPr="00A92E63" w14:paraId="46086BC3" w14:textId="77777777" w:rsidTr="009569B5">
        <w:tc>
          <w:tcPr>
            <w:tcW w:w="663" w:type="dxa"/>
            <w:tcBorders>
              <w:top w:val="single" w:sz="4" w:space="0" w:color="auto"/>
              <w:left w:val="single" w:sz="4" w:space="0" w:color="auto"/>
              <w:bottom w:val="single" w:sz="4" w:space="0" w:color="auto"/>
              <w:right w:val="single" w:sz="4" w:space="0" w:color="auto"/>
            </w:tcBorders>
          </w:tcPr>
          <w:p w14:paraId="34A5ECD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2733</w:t>
            </w:r>
          </w:p>
        </w:tc>
        <w:tc>
          <w:tcPr>
            <w:tcW w:w="1175" w:type="dxa"/>
            <w:tcBorders>
              <w:top w:val="single" w:sz="4" w:space="0" w:color="auto"/>
              <w:left w:val="single" w:sz="4" w:space="0" w:color="auto"/>
              <w:bottom w:val="single" w:sz="4" w:space="0" w:color="auto"/>
              <w:right w:val="single" w:sz="4" w:space="0" w:color="auto"/>
            </w:tcBorders>
          </w:tcPr>
          <w:p w14:paraId="5C7C55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5773316</w:t>
            </w:r>
          </w:p>
        </w:tc>
        <w:tc>
          <w:tcPr>
            <w:tcW w:w="1134" w:type="dxa"/>
            <w:tcBorders>
              <w:top w:val="single" w:sz="4" w:space="0" w:color="auto"/>
              <w:left w:val="single" w:sz="4" w:space="0" w:color="auto"/>
              <w:bottom w:val="single" w:sz="4" w:space="0" w:color="auto"/>
              <w:right w:val="single" w:sz="4" w:space="0" w:color="auto"/>
            </w:tcBorders>
          </w:tcPr>
          <w:p w14:paraId="28F124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7448351</w:t>
            </w:r>
          </w:p>
        </w:tc>
      </w:tr>
      <w:tr w:rsidR="009569B5" w:rsidRPr="00A92E63" w14:paraId="50D8DCC1" w14:textId="77777777" w:rsidTr="009569B5">
        <w:tc>
          <w:tcPr>
            <w:tcW w:w="663" w:type="dxa"/>
            <w:tcBorders>
              <w:top w:val="single" w:sz="4" w:space="0" w:color="auto"/>
              <w:left w:val="single" w:sz="4" w:space="0" w:color="auto"/>
              <w:bottom w:val="single" w:sz="4" w:space="0" w:color="auto"/>
              <w:right w:val="single" w:sz="4" w:space="0" w:color="auto"/>
            </w:tcBorders>
          </w:tcPr>
          <w:p w14:paraId="4C1B00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2734</w:t>
            </w:r>
          </w:p>
        </w:tc>
        <w:tc>
          <w:tcPr>
            <w:tcW w:w="1175" w:type="dxa"/>
            <w:tcBorders>
              <w:top w:val="single" w:sz="4" w:space="0" w:color="auto"/>
              <w:left w:val="single" w:sz="4" w:space="0" w:color="auto"/>
              <w:bottom w:val="single" w:sz="4" w:space="0" w:color="auto"/>
              <w:right w:val="single" w:sz="4" w:space="0" w:color="auto"/>
            </w:tcBorders>
          </w:tcPr>
          <w:p w14:paraId="42F837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5773311</w:t>
            </w:r>
          </w:p>
        </w:tc>
        <w:tc>
          <w:tcPr>
            <w:tcW w:w="1134" w:type="dxa"/>
            <w:tcBorders>
              <w:top w:val="single" w:sz="4" w:space="0" w:color="auto"/>
              <w:left w:val="single" w:sz="4" w:space="0" w:color="auto"/>
              <w:bottom w:val="single" w:sz="4" w:space="0" w:color="auto"/>
              <w:right w:val="single" w:sz="4" w:space="0" w:color="auto"/>
            </w:tcBorders>
          </w:tcPr>
          <w:p w14:paraId="4784E8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7448351</w:t>
            </w:r>
          </w:p>
        </w:tc>
      </w:tr>
      <w:tr w:rsidR="009569B5" w:rsidRPr="00A92E63" w14:paraId="0D09783A" w14:textId="77777777" w:rsidTr="009569B5">
        <w:tc>
          <w:tcPr>
            <w:tcW w:w="663" w:type="dxa"/>
            <w:tcBorders>
              <w:top w:val="single" w:sz="4" w:space="0" w:color="auto"/>
              <w:left w:val="single" w:sz="4" w:space="0" w:color="auto"/>
              <w:bottom w:val="single" w:sz="4" w:space="0" w:color="auto"/>
              <w:right w:val="single" w:sz="4" w:space="0" w:color="auto"/>
            </w:tcBorders>
          </w:tcPr>
          <w:p w14:paraId="2A99B8E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2735</w:t>
            </w:r>
          </w:p>
        </w:tc>
        <w:tc>
          <w:tcPr>
            <w:tcW w:w="1175" w:type="dxa"/>
            <w:tcBorders>
              <w:top w:val="single" w:sz="4" w:space="0" w:color="auto"/>
              <w:left w:val="single" w:sz="4" w:space="0" w:color="auto"/>
              <w:bottom w:val="single" w:sz="4" w:space="0" w:color="auto"/>
              <w:right w:val="single" w:sz="4" w:space="0" w:color="auto"/>
            </w:tcBorders>
          </w:tcPr>
          <w:p w14:paraId="665803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5773302</w:t>
            </w:r>
          </w:p>
        </w:tc>
        <w:tc>
          <w:tcPr>
            <w:tcW w:w="1134" w:type="dxa"/>
            <w:tcBorders>
              <w:top w:val="single" w:sz="4" w:space="0" w:color="auto"/>
              <w:left w:val="single" w:sz="4" w:space="0" w:color="auto"/>
              <w:bottom w:val="single" w:sz="4" w:space="0" w:color="auto"/>
              <w:right w:val="single" w:sz="4" w:space="0" w:color="auto"/>
            </w:tcBorders>
          </w:tcPr>
          <w:p w14:paraId="5982E1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7448351</w:t>
            </w:r>
          </w:p>
        </w:tc>
      </w:tr>
      <w:tr w:rsidR="009569B5" w:rsidRPr="00A92E63" w14:paraId="1927E446" w14:textId="77777777" w:rsidTr="009569B5">
        <w:tc>
          <w:tcPr>
            <w:tcW w:w="663" w:type="dxa"/>
            <w:tcBorders>
              <w:top w:val="single" w:sz="4" w:space="0" w:color="auto"/>
              <w:left w:val="single" w:sz="4" w:space="0" w:color="auto"/>
              <w:bottom w:val="single" w:sz="4" w:space="0" w:color="auto"/>
              <w:right w:val="single" w:sz="4" w:space="0" w:color="auto"/>
            </w:tcBorders>
          </w:tcPr>
          <w:p w14:paraId="3F5600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2736</w:t>
            </w:r>
          </w:p>
        </w:tc>
        <w:tc>
          <w:tcPr>
            <w:tcW w:w="1175" w:type="dxa"/>
            <w:tcBorders>
              <w:top w:val="single" w:sz="4" w:space="0" w:color="auto"/>
              <w:left w:val="single" w:sz="4" w:space="0" w:color="auto"/>
              <w:bottom w:val="single" w:sz="4" w:space="0" w:color="auto"/>
              <w:right w:val="single" w:sz="4" w:space="0" w:color="auto"/>
            </w:tcBorders>
          </w:tcPr>
          <w:p w14:paraId="6153323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5773303</w:t>
            </w:r>
          </w:p>
        </w:tc>
        <w:tc>
          <w:tcPr>
            <w:tcW w:w="1134" w:type="dxa"/>
            <w:tcBorders>
              <w:top w:val="single" w:sz="4" w:space="0" w:color="auto"/>
              <w:left w:val="single" w:sz="4" w:space="0" w:color="auto"/>
              <w:bottom w:val="single" w:sz="4" w:space="0" w:color="auto"/>
              <w:right w:val="single" w:sz="4" w:space="0" w:color="auto"/>
            </w:tcBorders>
          </w:tcPr>
          <w:p w14:paraId="4FB9777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7448352</w:t>
            </w:r>
          </w:p>
        </w:tc>
      </w:tr>
      <w:tr w:rsidR="009569B5" w:rsidRPr="00A92E63" w14:paraId="24ED3220" w14:textId="77777777" w:rsidTr="009569B5">
        <w:tc>
          <w:tcPr>
            <w:tcW w:w="663" w:type="dxa"/>
            <w:tcBorders>
              <w:top w:val="single" w:sz="4" w:space="0" w:color="auto"/>
              <w:left w:val="single" w:sz="4" w:space="0" w:color="auto"/>
              <w:bottom w:val="single" w:sz="4" w:space="0" w:color="auto"/>
              <w:right w:val="single" w:sz="4" w:space="0" w:color="auto"/>
            </w:tcBorders>
          </w:tcPr>
          <w:p w14:paraId="2A6D0A1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2737</w:t>
            </w:r>
          </w:p>
        </w:tc>
        <w:tc>
          <w:tcPr>
            <w:tcW w:w="1175" w:type="dxa"/>
            <w:tcBorders>
              <w:top w:val="single" w:sz="4" w:space="0" w:color="auto"/>
              <w:left w:val="single" w:sz="4" w:space="0" w:color="auto"/>
              <w:bottom w:val="single" w:sz="4" w:space="0" w:color="auto"/>
              <w:right w:val="single" w:sz="4" w:space="0" w:color="auto"/>
            </w:tcBorders>
          </w:tcPr>
          <w:p w14:paraId="342861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5773407</w:t>
            </w:r>
          </w:p>
        </w:tc>
        <w:tc>
          <w:tcPr>
            <w:tcW w:w="1134" w:type="dxa"/>
            <w:tcBorders>
              <w:top w:val="single" w:sz="4" w:space="0" w:color="auto"/>
              <w:left w:val="single" w:sz="4" w:space="0" w:color="auto"/>
              <w:bottom w:val="single" w:sz="4" w:space="0" w:color="auto"/>
              <w:right w:val="single" w:sz="4" w:space="0" w:color="auto"/>
            </w:tcBorders>
          </w:tcPr>
          <w:p w14:paraId="0C1F397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7448491</w:t>
            </w:r>
          </w:p>
        </w:tc>
      </w:tr>
      <w:tr w:rsidR="009569B5" w:rsidRPr="00A92E63" w14:paraId="509EC848" w14:textId="77777777" w:rsidTr="009569B5">
        <w:tc>
          <w:tcPr>
            <w:tcW w:w="663" w:type="dxa"/>
            <w:tcBorders>
              <w:top w:val="single" w:sz="4" w:space="0" w:color="auto"/>
              <w:left w:val="single" w:sz="4" w:space="0" w:color="auto"/>
              <w:bottom w:val="single" w:sz="4" w:space="0" w:color="auto"/>
              <w:right w:val="single" w:sz="4" w:space="0" w:color="auto"/>
            </w:tcBorders>
          </w:tcPr>
          <w:p w14:paraId="3AA8B4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2738</w:t>
            </w:r>
          </w:p>
        </w:tc>
        <w:tc>
          <w:tcPr>
            <w:tcW w:w="1175" w:type="dxa"/>
            <w:tcBorders>
              <w:top w:val="single" w:sz="4" w:space="0" w:color="auto"/>
              <w:left w:val="single" w:sz="4" w:space="0" w:color="auto"/>
              <w:bottom w:val="single" w:sz="4" w:space="0" w:color="auto"/>
              <w:right w:val="single" w:sz="4" w:space="0" w:color="auto"/>
            </w:tcBorders>
          </w:tcPr>
          <w:p w14:paraId="7523E85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5773476</w:t>
            </w:r>
          </w:p>
        </w:tc>
        <w:tc>
          <w:tcPr>
            <w:tcW w:w="1134" w:type="dxa"/>
            <w:tcBorders>
              <w:top w:val="single" w:sz="4" w:space="0" w:color="auto"/>
              <w:left w:val="single" w:sz="4" w:space="0" w:color="auto"/>
              <w:bottom w:val="single" w:sz="4" w:space="0" w:color="auto"/>
              <w:right w:val="single" w:sz="4" w:space="0" w:color="auto"/>
            </w:tcBorders>
          </w:tcPr>
          <w:p w14:paraId="7D94CD8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7448579</w:t>
            </w:r>
          </w:p>
        </w:tc>
      </w:tr>
      <w:tr w:rsidR="009569B5" w:rsidRPr="00A92E63" w14:paraId="59E72A74" w14:textId="77777777" w:rsidTr="009569B5">
        <w:tc>
          <w:tcPr>
            <w:tcW w:w="663" w:type="dxa"/>
            <w:tcBorders>
              <w:top w:val="single" w:sz="4" w:space="0" w:color="auto"/>
              <w:left w:val="single" w:sz="4" w:space="0" w:color="auto"/>
              <w:bottom w:val="single" w:sz="4" w:space="0" w:color="auto"/>
              <w:right w:val="single" w:sz="4" w:space="0" w:color="auto"/>
            </w:tcBorders>
          </w:tcPr>
          <w:p w14:paraId="76764A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2739</w:t>
            </w:r>
          </w:p>
        </w:tc>
        <w:tc>
          <w:tcPr>
            <w:tcW w:w="1175" w:type="dxa"/>
            <w:tcBorders>
              <w:top w:val="single" w:sz="4" w:space="0" w:color="auto"/>
              <w:left w:val="single" w:sz="4" w:space="0" w:color="auto"/>
              <w:bottom w:val="single" w:sz="4" w:space="0" w:color="auto"/>
              <w:right w:val="single" w:sz="4" w:space="0" w:color="auto"/>
            </w:tcBorders>
          </w:tcPr>
          <w:p w14:paraId="33094A6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5773476</w:t>
            </w:r>
          </w:p>
        </w:tc>
        <w:tc>
          <w:tcPr>
            <w:tcW w:w="1134" w:type="dxa"/>
            <w:tcBorders>
              <w:top w:val="single" w:sz="4" w:space="0" w:color="auto"/>
              <w:left w:val="single" w:sz="4" w:space="0" w:color="auto"/>
              <w:bottom w:val="single" w:sz="4" w:space="0" w:color="auto"/>
              <w:right w:val="single" w:sz="4" w:space="0" w:color="auto"/>
            </w:tcBorders>
          </w:tcPr>
          <w:p w14:paraId="06788D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7448579</w:t>
            </w:r>
          </w:p>
        </w:tc>
      </w:tr>
      <w:tr w:rsidR="009569B5" w:rsidRPr="00A92E63" w14:paraId="70EC69FB" w14:textId="77777777" w:rsidTr="009569B5">
        <w:tc>
          <w:tcPr>
            <w:tcW w:w="663" w:type="dxa"/>
            <w:tcBorders>
              <w:top w:val="single" w:sz="4" w:space="0" w:color="auto"/>
              <w:left w:val="single" w:sz="4" w:space="0" w:color="auto"/>
              <w:bottom w:val="single" w:sz="4" w:space="0" w:color="auto"/>
              <w:right w:val="single" w:sz="4" w:space="0" w:color="auto"/>
            </w:tcBorders>
          </w:tcPr>
          <w:p w14:paraId="145495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2740</w:t>
            </w:r>
          </w:p>
        </w:tc>
        <w:tc>
          <w:tcPr>
            <w:tcW w:w="1175" w:type="dxa"/>
            <w:tcBorders>
              <w:top w:val="single" w:sz="4" w:space="0" w:color="auto"/>
              <w:left w:val="single" w:sz="4" w:space="0" w:color="auto"/>
              <w:bottom w:val="single" w:sz="4" w:space="0" w:color="auto"/>
              <w:right w:val="single" w:sz="4" w:space="0" w:color="auto"/>
            </w:tcBorders>
          </w:tcPr>
          <w:p w14:paraId="0C03EE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5773515</w:t>
            </w:r>
          </w:p>
        </w:tc>
        <w:tc>
          <w:tcPr>
            <w:tcW w:w="1134" w:type="dxa"/>
            <w:tcBorders>
              <w:top w:val="single" w:sz="4" w:space="0" w:color="auto"/>
              <w:left w:val="single" w:sz="4" w:space="0" w:color="auto"/>
              <w:bottom w:val="single" w:sz="4" w:space="0" w:color="auto"/>
              <w:right w:val="single" w:sz="4" w:space="0" w:color="auto"/>
            </w:tcBorders>
          </w:tcPr>
          <w:p w14:paraId="0DEA4F2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7448633</w:t>
            </w:r>
          </w:p>
        </w:tc>
      </w:tr>
      <w:tr w:rsidR="009569B5" w:rsidRPr="00A92E63" w14:paraId="73FE2F6E" w14:textId="77777777" w:rsidTr="009569B5">
        <w:tc>
          <w:tcPr>
            <w:tcW w:w="663" w:type="dxa"/>
            <w:tcBorders>
              <w:top w:val="single" w:sz="4" w:space="0" w:color="auto"/>
              <w:left w:val="single" w:sz="4" w:space="0" w:color="auto"/>
              <w:bottom w:val="single" w:sz="4" w:space="0" w:color="auto"/>
              <w:right w:val="single" w:sz="4" w:space="0" w:color="auto"/>
            </w:tcBorders>
          </w:tcPr>
          <w:p w14:paraId="38AAACF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2741</w:t>
            </w:r>
          </w:p>
        </w:tc>
        <w:tc>
          <w:tcPr>
            <w:tcW w:w="1175" w:type="dxa"/>
            <w:tcBorders>
              <w:top w:val="single" w:sz="4" w:space="0" w:color="auto"/>
              <w:left w:val="single" w:sz="4" w:space="0" w:color="auto"/>
              <w:bottom w:val="single" w:sz="4" w:space="0" w:color="auto"/>
              <w:right w:val="single" w:sz="4" w:space="0" w:color="auto"/>
            </w:tcBorders>
          </w:tcPr>
          <w:p w14:paraId="06BA06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5773532</w:t>
            </w:r>
          </w:p>
        </w:tc>
        <w:tc>
          <w:tcPr>
            <w:tcW w:w="1134" w:type="dxa"/>
            <w:tcBorders>
              <w:top w:val="single" w:sz="4" w:space="0" w:color="auto"/>
              <w:left w:val="single" w:sz="4" w:space="0" w:color="auto"/>
              <w:bottom w:val="single" w:sz="4" w:space="0" w:color="auto"/>
              <w:right w:val="single" w:sz="4" w:space="0" w:color="auto"/>
            </w:tcBorders>
          </w:tcPr>
          <w:p w14:paraId="299FD6B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7448653</w:t>
            </w:r>
          </w:p>
        </w:tc>
      </w:tr>
      <w:tr w:rsidR="009569B5" w:rsidRPr="00A92E63" w14:paraId="3A8FF054" w14:textId="77777777" w:rsidTr="009569B5">
        <w:tc>
          <w:tcPr>
            <w:tcW w:w="663" w:type="dxa"/>
            <w:tcBorders>
              <w:top w:val="single" w:sz="4" w:space="0" w:color="auto"/>
              <w:left w:val="single" w:sz="4" w:space="0" w:color="auto"/>
              <w:bottom w:val="single" w:sz="4" w:space="0" w:color="auto"/>
              <w:right w:val="single" w:sz="4" w:space="0" w:color="auto"/>
            </w:tcBorders>
          </w:tcPr>
          <w:p w14:paraId="796E8B3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2742</w:t>
            </w:r>
          </w:p>
        </w:tc>
        <w:tc>
          <w:tcPr>
            <w:tcW w:w="1175" w:type="dxa"/>
            <w:tcBorders>
              <w:top w:val="single" w:sz="4" w:space="0" w:color="auto"/>
              <w:left w:val="single" w:sz="4" w:space="0" w:color="auto"/>
              <w:bottom w:val="single" w:sz="4" w:space="0" w:color="auto"/>
              <w:right w:val="single" w:sz="4" w:space="0" w:color="auto"/>
            </w:tcBorders>
          </w:tcPr>
          <w:p w14:paraId="20DEB6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5773532</w:t>
            </w:r>
          </w:p>
        </w:tc>
        <w:tc>
          <w:tcPr>
            <w:tcW w:w="1134" w:type="dxa"/>
            <w:tcBorders>
              <w:top w:val="single" w:sz="4" w:space="0" w:color="auto"/>
              <w:left w:val="single" w:sz="4" w:space="0" w:color="auto"/>
              <w:bottom w:val="single" w:sz="4" w:space="0" w:color="auto"/>
              <w:right w:val="single" w:sz="4" w:space="0" w:color="auto"/>
            </w:tcBorders>
          </w:tcPr>
          <w:p w14:paraId="1B1CCA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7448654</w:t>
            </w:r>
          </w:p>
        </w:tc>
      </w:tr>
      <w:tr w:rsidR="009569B5" w:rsidRPr="00A92E63" w14:paraId="7180D824" w14:textId="77777777" w:rsidTr="009569B5">
        <w:tc>
          <w:tcPr>
            <w:tcW w:w="663" w:type="dxa"/>
            <w:tcBorders>
              <w:top w:val="single" w:sz="4" w:space="0" w:color="auto"/>
              <w:left w:val="single" w:sz="4" w:space="0" w:color="auto"/>
              <w:bottom w:val="single" w:sz="4" w:space="0" w:color="auto"/>
              <w:right w:val="single" w:sz="4" w:space="0" w:color="auto"/>
            </w:tcBorders>
          </w:tcPr>
          <w:p w14:paraId="3F0389B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2743</w:t>
            </w:r>
          </w:p>
        </w:tc>
        <w:tc>
          <w:tcPr>
            <w:tcW w:w="1175" w:type="dxa"/>
            <w:tcBorders>
              <w:top w:val="single" w:sz="4" w:space="0" w:color="auto"/>
              <w:left w:val="single" w:sz="4" w:space="0" w:color="auto"/>
              <w:bottom w:val="single" w:sz="4" w:space="0" w:color="auto"/>
              <w:right w:val="single" w:sz="4" w:space="0" w:color="auto"/>
            </w:tcBorders>
          </w:tcPr>
          <w:p w14:paraId="05C77B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5773559</w:t>
            </w:r>
          </w:p>
        </w:tc>
        <w:tc>
          <w:tcPr>
            <w:tcW w:w="1134" w:type="dxa"/>
            <w:tcBorders>
              <w:top w:val="single" w:sz="4" w:space="0" w:color="auto"/>
              <w:left w:val="single" w:sz="4" w:space="0" w:color="auto"/>
              <w:bottom w:val="single" w:sz="4" w:space="0" w:color="auto"/>
              <w:right w:val="single" w:sz="4" w:space="0" w:color="auto"/>
            </w:tcBorders>
          </w:tcPr>
          <w:p w14:paraId="50E4B85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7448691</w:t>
            </w:r>
          </w:p>
        </w:tc>
      </w:tr>
      <w:tr w:rsidR="009569B5" w:rsidRPr="00A92E63" w14:paraId="4603B4DB" w14:textId="77777777" w:rsidTr="009569B5">
        <w:tc>
          <w:tcPr>
            <w:tcW w:w="663" w:type="dxa"/>
            <w:tcBorders>
              <w:top w:val="single" w:sz="4" w:space="0" w:color="auto"/>
              <w:left w:val="single" w:sz="4" w:space="0" w:color="auto"/>
              <w:bottom w:val="single" w:sz="4" w:space="0" w:color="auto"/>
              <w:right w:val="single" w:sz="4" w:space="0" w:color="auto"/>
            </w:tcBorders>
          </w:tcPr>
          <w:p w14:paraId="76F0C4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2744</w:t>
            </w:r>
          </w:p>
        </w:tc>
        <w:tc>
          <w:tcPr>
            <w:tcW w:w="1175" w:type="dxa"/>
            <w:tcBorders>
              <w:top w:val="single" w:sz="4" w:space="0" w:color="auto"/>
              <w:left w:val="single" w:sz="4" w:space="0" w:color="auto"/>
              <w:bottom w:val="single" w:sz="4" w:space="0" w:color="auto"/>
              <w:right w:val="single" w:sz="4" w:space="0" w:color="auto"/>
            </w:tcBorders>
          </w:tcPr>
          <w:p w14:paraId="0DB14F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5773586</w:t>
            </w:r>
          </w:p>
        </w:tc>
        <w:tc>
          <w:tcPr>
            <w:tcW w:w="1134" w:type="dxa"/>
            <w:tcBorders>
              <w:top w:val="single" w:sz="4" w:space="0" w:color="auto"/>
              <w:left w:val="single" w:sz="4" w:space="0" w:color="auto"/>
              <w:bottom w:val="single" w:sz="4" w:space="0" w:color="auto"/>
              <w:right w:val="single" w:sz="4" w:space="0" w:color="auto"/>
            </w:tcBorders>
          </w:tcPr>
          <w:p w14:paraId="6646D26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7448726</w:t>
            </w:r>
          </w:p>
        </w:tc>
      </w:tr>
      <w:tr w:rsidR="009569B5" w:rsidRPr="00A92E63" w14:paraId="1D41A6C0" w14:textId="77777777" w:rsidTr="009569B5">
        <w:tc>
          <w:tcPr>
            <w:tcW w:w="663" w:type="dxa"/>
            <w:tcBorders>
              <w:top w:val="single" w:sz="4" w:space="0" w:color="auto"/>
              <w:left w:val="single" w:sz="4" w:space="0" w:color="auto"/>
              <w:bottom w:val="single" w:sz="4" w:space="0" w:color="auto"/>
              <w:right w:val="single" w:sz="4" w:space="0" w:color="auto"/>
            </w:tcBorders>
          </w:tcPr>
          <w:p w14:paraId="173E08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2745</w:t>
            </w:r>
          </w:p>
        </w:tc>
        <w:tc>
          <w:tcPr>
            <w:tcW w:w="1175" w:type="dxa"/>
            <w:tcBorders>
              <w:top w:val="single" w:sz="4" w:space="0" w:color="auto"/>
              <w:left w:val="single" w:sz="4" w:space="0" w:color="auto"/>
              <w:bottom w:val="single" w:sz="4" w:space="0" w:color="auto"/>
              <w:right w:val="single" w:sz="4" w:space="0" w:color="auto"/>
            </w:tcBorders>
          </w:tcPr>
          <w:p w14:paraId="41E499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5773586</w:t>
            </w:r>
          </w:p>
        </w:tc>
        <w:tc>
          <w:tcPr>
            <w:tcW w:w="1134" w:type="dxa"/>
            <w:tcBorders>
              <w:top w:val="single" w:sz="4" w:space="0" w:color="auto"/>
              <w:left w:val="single" w:sz="4" w:space="0" w:color="auto"/>
              <w:bottom w:val="single" w:sz="4" w:space="0" w:color="auto"/>
              <w:right w:val="single" w:sz="4" w:space="0" w:color="auto"/>
            </w:tcBorders>
          </w:tcPr>
          <w:p w14:paraId="79D28B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7448726</w:t>
            </w:r>
          </w:p>
        </w:tc>
      </w:tr>
      <w:tr w:rsidR="009569B5" w:rsidRPr="00A92E63" w14:paraId="246A395C" w14:textId="77777777" w:rsidTr="009569B5">
        <w:tc>
          <w:tcPr>
            <w:tcW w:w="663" w:type="dxa"/>
            <w:tcBorders>
              <w:top w:val="single" w:sz="4" w:space="0" w:color="auto"/>
              <w:left w:val="single" w:sz="4" w:space="0" w:color="auto"/>
              <w:bottom w:val="single" w:sz="4" w:space="0" w:color="auto"/>
              <w:right w:val="single" w:sz="4" w:space="0" w:color="auto"/>
            </w:tcBorders>
          </w:tcPr>
          <w:p w14:paraId="7AA6E27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2746</w:t>
            </w:r>
          </w:p>
        </w:tc>
        <w:tc>
          <w:tcPr>
            <w:tcW w:w="1175" w:type="dxa"/>
            <w:tcBorders>
              <w:top w:val="single" w:sz="4" w:space="0" w:color="auto"/>
              <w:left w:val="single" w:sz="4" w:space="0" w:color="auto"/>
              <w:bottom w:val="single" w:sz="4" w:space="0" w:color="auto"/>
              <w:right w:val="single" w:sz="4" w:space="0" w:color="auto"/>
            </w:tcBorders>
          </w:tcPr>
          <w:p w14:paraId="6F4C1EA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5773650</w:t>
            </w:r>
          </w:p>
        </w:tc>
        <w:tc>
          <w:tcPr>
            <w:tcW w:w="1134" w:type="dxa"/>
            <w:tcBorders>
              <w:top w:val="single" w:sz="4" w:space="0" w:color="auto"/>
              <w:left w:val="single" w:sz="4" w:space="0" w:color="auto"/>
              <w:bottom w:val="single" w:sz="4" w:space="0" w:color="auto"/>
              <w:right w:val="single" w:sz="4" w:space="0" w:color="auto"/>
            </w:tcBorders>
          </w:tcPr>
          <w:p w14:paraId="56415B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7448812</w:t>
            </w:r>
          </w:p>
        </w:tc>
      </w:tr>
      <w:tr w:rsidR="009569B5" w:rsidRPr="00A92E63" w14:paraId="19D0A85C" w14:textId="77777777" w:rsidTr="009569B5">
        <w:tc>
          <w:tcPr>
            <w:tcW w:w="663" w:type="dxa"/>
            <w:tcBorders>
              <w:top w:val="single" w:sz="4" w:space="0" w:color="auto"/>
              <w:left w:val="single" w:sz="4" w:space="0" w:color="auto"/>
              <w:bottom w:val="single" w:sz="4" w:space="0" w:color="auto"/>
              <w:right w:val="single" w:sz="4" w:space="0" w:color="auto"/>
            </w:tcBorders>
          </w:tcPr>
          <w:p w14:paraId="1A2739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2747</w:t>
            </w:r>
          </w:p>
        </w:tc>
        <w:tc>
          <w:tcPr>
            <w:tcW w:w="1175" w:type="dxa"/>
            <w:tcBorders>
              <w:top w:val="single" w:sz="4" w:space="0" w:color="auto"/>
              <w:left w:val="single" w:sz="4" w:space="0" w:color="auto"/>
              <w:bottom w:val="single" w:sz="4" w:space="0" w:color="auto"/>
              <w:right w:val="single" w:sz="4" w:space="0" w:color="auto"/>
            </w:tcBorders>
          </w:tcPr>
          <w:p w14:paraId="6DC329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5773659</w:t>
            </w:r>
          </w:p>
        </w:tc>
        <w:tc>
          <w:tcPr>
            <w:tcW w:w="1134" w:type="dxa"/>
            <w:tcBorders>
              <w:top w:val="single" w:sz="4" w:space="0" w:color="auto"/>
              <w:left w:val="single" w:sz="4" w:space="0" w:color="auto"/>
              <w:bottom w:val="single" w:sz="4" w:space="0" w:color="auto"/>
              <w:right w:val="single" w:sz="4" w:space="0" w:color="auto"/>
            </w:tcBorders>
          </w:tcPr>
          <w:p w14:paraId="732CD41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7448819</w:t>
            </w:r>
          </w:p>
        </w:tc>
      </w:tr>
      <w:tr w:rsidR="009569B5" w:rsidRPr="00A92E63" w14:paraId="3EB07AEA" w14:textId="77777777" w:rsidTr="009569B5">
        <w:tc>
          <w:tcPr>
            <w:tcW w:w="663" w:type="dxa"/>
            <w:tcBorders>
              <w:top w:val="single" w:sz="4" w:space="0" w:color="auto"/>
              <w:left w:val="single" w:sz="4" w:space="0" w:color="auto"/>
              <w:bottom w:val="single" w:sz="4" w:space="0" w:color="auto"/>
              <w:right w:val="single" w:sz="4" w:space="0" w:color="auto"/>
            </w:tcBorders>
          </w:tcPr>
          <w:p w14:paraId="74D781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2748</w:t>
            </w:r>
          </w:p>
        </w:tc>
        <w:tc>
          <w:tcPr>
            <w:tcW w:w="1175" w:type="dxa"/>
            <w:tcBorders>
              <w:top w:val="single" w:sz="4" w:space="0" w:color="auto"/>
              <w:left w:val="single" w:sz="4" w:space="0" w:color="auto"/>
              <w:bottom w:val="single" w:sz="4" w:space="0" w:color="auto"/>
              <w:right w:val="single" w:sz="4" w:space="0" w:color="auto"/>
            </w:tcBorders>
          </w:tcPr>
          <w:p w14:paraId="0A93C2E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5773684</w:t>
            </w:r>
          </w:p>
        </w:tc>
        <w:tc>
          <w:tcPr>
            <w:tcW w:w="1134" w:type="dxa"/>
            <w:tcBorders>
              <w:top w:val="single" w:sz="4" w:space="0" w:color="auto"/>
              <w:left w:val="single" w:sz="4" w:space="0" w:color="auto"/>
              <w:bottom w:val="single" w:sz="4" w:space="0" w:color="auto"/>
              <w:right w:val="single" w:sz="4" w:space="0" w:color="auto"/>
            </w:tcBorders>
          </w:tcPr>
          <w:p w14:paraId="61A980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7448828</w:t>
            </w:r>
          </w:p>
        </w:tc>
      </w:tr>
      <w:tr w:rsidR="009569B5" w:rsidRPr="00A92E63" w14:paraId="64BBDB78" w14:textId="77777777" w:rsidTr="009569B5">
        <w:tc>
          <w:tcPr>
            <w:tcW w:w="663" w:type="dxa"/>
            <w:tcBorders>
              <w:top w:val="single" w:sz="4" w:space="0" w:color="auto"/>
              <w:left w:val="single" w:sz="4" w:space="0" w:color="auto"/>
              <w:bottom w:val="single" w:sz="4" w:space="0" w:color="auto"/>
              <w:right w:val="single" w:sz="4" w:space="0" w:color="auto"/>
            </w:tcBorders>
          </w:tcPr>
          <w:p w14:paraId="136828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2749</w:t>
            </w:r>
          </w:p>
        </w:tc>
        <w:tc>
          <w:tcPr>
            <w:tcW w:w="1175" w:type="dxa"/>
            <w:tcBorders>
              <w:top w:val="single" w:sz="4" w:space="0" w:color="auto"/>
              <w:left w:val="single" w:sz="4" w:space="0" w:color="auto"/>
              <w:bottom w:val="single" w:sz="4" w:space="0" w:color="auto"/>
              <w:right w:val="single" w:sz="4" w:space="0" w:color="auto"/>
            </w:tcBorders>
          </w:tcPr>
          <w:p w14:paraId="1DD406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5773687</w:t>
            </w:r>
          </w:p>
        </w:tc>
        <w:tc>
          <w:tcPr>
            <w:tcW w:w="1134" w:type="dxa"/>
            <w:tcBorders>
              <w:top w:val="single" w:sz="4" w:space="0" w:color="auto"/>
              <w:left w:val="single" w:sz="4" w:space="0" w:color="auto"/>
              <w:bottom w:val="single" w:sz="4" w:space="0" w:color="auto"/>
              <w:right w:val="single" w:sz="4" w:space="0" w:color="auto"/>
            </w:tcBorders>
          </w:tcPr>
          <w:p w14:paraId="6A088AA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7448830</w:t>
            </w:r>
          </w:p>
        </w:tc>
      </w:tr>
      <w:tr w:rsidR="009569B5" w:rsidRPr="00A92E63" w14:paraId="46BE5995" w14:textId="77777777" w:rsidTr="009569B5">
        <w:tc>
          <w:tcPr>
            <w:tcW w:w="663" w:type="dxa"/>
            <w:tcBorders>
              <w:top w:val="single" w:sz="4" w:space="0" w:color="auto"/>
              <w:left w:val="single" w:sz="4" w:space="0" w:color="auto"/>
              <w:bottom w:val="single" w:sz="4" w:space="0" w:color="auto"/>
              <w:right w:val="single" w:sz="4" w:space="0" w:color="auto"/>
            </w:tcBorders>
          </w:tcPr>
          <w:p w14:paraId="15DF6A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2750</w:t>
            </w:r>
          </w:p>
        </w:tc>
        <w:tc>
          <w:tcPr>
            <w:tcW w:w="1175" w:type="dxa"/>
            <w:tcBorders>
              <w:top w:val="single" w:sz="4" w:space="0" w:color="auto"/>
              <w:left w:val="single" w:sz="4" w:space="0" w:color="auto"/>
              <w:bottom w:val="single" w:sz="4" w:space="0" w:color="auto"/>
              <w:right w:val="single" w:sz="4" w:space="0" w:color="auto"/>
            </w:tcBorders>
          </w:tcPr>
          <w:p w14:paraId="36FCFD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5773698</w:t>
            </w:r>
          </w:p>
        </w:tc>
        <w:tc>
          <w:tcPr>
            <w:tcW w:w="1134" w:type="dxa"/>
            <w:tcBorders>
              <w:top w:val="single" w:sz="4" w:space="0" w:color="auto"/>
              <w:left w:val="single" w:sz="4" w:space="0" w:color="auto"/>
              <w:bottom w:val="single" w:sz="4" w:space="0" w:color="auto"/>
              <w:right w:val="single" w:sz="4" w:space="0" w:color="auto"/>
            </w:tcBorders>
          </w:tcPr>
          <w:p w14:paraId="22A59E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7448837</w:t>
            </w:r>
          </w:p>
        </w:tc>
      </w:tr>
      <w:tr w:rsidR="009569B5" w:rsidRPr="00A92E63" w14:paraId="72885B83" w14:textId="77777777" w:rsidTr="009569B5">
        <w:tc>
          <w:tcPr>
            <w:tcW w:w="663" w:type="dxa"/>
            <w:tcBorders>
              <w:top w:val="single" w:sz="4" w:space="0" w:color="auto"/>
              <w:left w:val="single" w:sz="4" w:space="0" w:color="auto"/>
              <w:bottom w:val="single" w:sz="4" w:space="0" w:color="auto"/>
              <w:right w:val="single" w:sz="4" w:space="0" w:color="auto"/>
            </w:tcBorders>
          </w:tcPr>
          <w:p w14:paraId="0F7F95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2751</w:t>
            </w:r>
          </w:p>
        </w:tc>
        <w:tc>
          <w:tcPr>
            <w:tcW w:w="1175" w:type="dxa"/>
            <w:tcBorders>
              <w:top w:val="single" w:sz="4" w:space="0" w:color="auto"/>
              <w:left w:val="single" w:sz="4" w:space="0" w:color="auto"/>
              <w:bottom w:val="single" w:sz="4" w:space="0" w:color="auto"/>
              <w:right w:val="single" w:sz="4" w:space="0" w:color="auto"/>
            </w:tcBorders>
          </w:tcPr>
          <w:p w14:paraId="2C87D67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5773700</w:t>
            </w:r>
          </w:p>
        </w:tc>
        <w:tc>
          <w:tcPr>
            <w:tcW w:w="1134" w:type="dxa"/>
            <w:tcBorders>
              <w:top w:val="single" w:sz="4" w:space="0" w:color="auto"/>
              <w:left w:val="single" w:sz="4" w:space="0" w:color="auto"/>
              <w:bottom w:val="single" w:sz="4" w:space="0" w:color="auto"/>
              <w:right w:val="single" w:sz="4" w:space="0" w:color="auto"/>
            </w:tcBorders>
          </w:tcPr>
          <w:p w14:paraId="723B932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7448838</w:t>
            </w:r>
          </w:p>
        </w:tc>
      </w:tr>
      <w:tr w:rsidR="009569B5" w:rsidRPr="00A92E63" w14:paraId="1683D54F" w14:textId="77777777" w:rsidTr="009569B5">
        <w:tc>
          <w:tcPr>
            <w:tcW w:w="663" w:type="dxa"/>
            <w:tcBorders>
              <w:top w:val="single" w:sz="4" w:space="0" w:color="auto"/>
              <w:left w:val="single" w:sz="4" w:space="0" w:color="auto"/>
              <w:bottom w:val="single" w:sz="4" w:space="0" w:color="auto"/>
              <w:right w:val="single" w:sz="4" w:space="0" w:color="auto"/>
            </w:tcBorders>
          </w:tcPr>
          <w:p w14:paraId="742B9A9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2752</w:t>
            </w:r>
          </w:p>
        </w:tc>
        <w:tc>
          <w:tcPr>
            <w:tcW w:w="1175" w:type="dxa"/>
            <w:tcBorders>
              <w:top w:val="single" w:sz="4" w:space="0" w:color="auto"/>
              <w:left w:val="single" w:sz="4" w:space="0" w:color="auto"/>
              <w:bottom w:val="single" w:sz="4" w:space="0" w:color="auto"/>
              <w:right w:val="single" w:sz="4" w:space="0" w:color="auto"/>
            </w:tcBorders>
          </w:tcPr>
          <w:p w14:paraId="47D753C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5773714</w:t>
            </w:r>
          </w:p>
        </w:tc>
        <w:tc>
          <w:tcPr>
            <w:tcW w:w="1134" w:type="dxa"/>
            <w:tcBorders>
              <w:top w:val="single" w:sz="4" w:space="0" w:color="auto"/>
              <w:left w:val="single" w:sz="4" w:space="0" w:color="auto"/>
              <w:bottom w:val="single" w:sz="4" w:space="0" w:color="auto"/>
              <w:right w:val="single" w:sz="4" w:space="0" w:color="auto"/>
            </w:tcBorders>
          </w:tcPr>
          <w:p w14:paraId="2AB5AB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7448850</w:t>
            </w:r>
          </w:p>
        </w:tc>
      </w:tr>
      <w:tr w:rsidR="009569B5" w:rsidRPr="00A92E63" w14:paraId="3EEF64E2" w14:textId="77777777" w:rsidTr="009569B5">
        <w:tc>
          <w:tcPr>
            <w:tcW w:w="663" w:type="dxa"/>
            <w:tcBorders>
              <w:top w:val="single" w:sz="4" w:space="0" w:color="auto"/>
              <w:left w:val="single" w:sz="4" w:space="0" w:color="auto"/>
              <w:bottom w:val="single" w:sz="4" w:space="0" w:color="auto"/>
              <w:right w:val="single" w:sz="4" w:space="0" w:color="auto"/>
            </w:tcBorders>
          </w:tcPr>
          <w:p w14:paraId="5A9B06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2753</w:t>
            </w:r>
          </w:p>
        </w:tc>
        <w:tc>
          <w:tcPr>
            <w:tcW w:w="1175" w:type="dxa"/>
            <w:tcBorders>
              <w:top w:val="single" w:sz="4" w:space="0" w:color="auto"/>
              <w:left w:val="single" w:sz="4" w:space="0" w:color="auto"/>
              <w:bottom w:val="single" w:sz="4" w:space="0" w:color="auto"/>
              <w:right w:val="single" w:sz="4" w:space="0" w:color="auto"/>
            </w:tcBorders>
          </w:tcPr>
          <w:p w14:paraId="084D803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5773714</w:t>
            </w:r>
          </w:p>
        </w:tc>
        <w:tc>
          <w:tcPr>
            <w:tcW w:w="1134" w:type="dxa"/>
            <w:tcBorders>
              <w:top w:val="single" w:sz="4" w:space="0" w:color="auto"/>
              <w:left w:val="single" w:sz="4" w:space="0" w:color="auto"/>
              <w:bottom w:val="single" w:sz="4" w:space="0" w:color="auto"/>
              <w:right w:val="single" w:sz="4" w:space="0" w:color="auto"/>
            </w:tcBorders>
          </w:tcPr>
          <w:p w14:paraId="203C28A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7448850</w:t>
            </w:r>
          </w:p>
        </w:tc>
      </w:tr>
      <w:tr w:rsidR="009569B5" w:rsidRPr="00A92E63" w14:paraId="06E2ECC4" w14:textId="77777777" w:rsidTr="009569B5">
        <w:tc>
          <w:tcPr>
            <w:tcW w:w="663" w:type="dxa"/>
            <w:tcBorders>
              <w:top w:val="single" w:sz="4" w:space="0" w:color="auto"/>
              <w:left w:val="single" w:sz="4" w:space="0" w:color="auto"/>
              <w:bottom w:val="single" w:sz="4" w:space="0" w:color="auto"/>
              <w:right w:val="single" w:sz="4" w:space="0" w:color="auto"/>
            </w:tcBorders>
          </w:tcPr>
          <w:p w14:paraId="00FDF5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2754</w:t>
            </w:r>
          </w:p>
        </w:tc>
        <w:tc>
          <w:tcPr>
            <w:tcW w:w="1175" w:type="dxa"/>
            <w:tcBorders>
              <w:top w:val="single" w:sz="4" w:space="0" w:color="auto"/>
              <w:left w:val="single" w:sz="4" w:space="0" w:color="auto"/>
              <w:bottom w:val="single" w:sz="4" w:space="0" w:color="auto"/>
              <w:right w:val="single" w:sz="4" w:space="0" w:color="auto"/>
            </w:tcBorders>
          </w:tcPr>
          <w:p w14:paraId="29AD55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5773726</w:t>
            </w:r>
          </w:p>
        </w:tc>
        <w:tc>
          <w:tcPr>
            <w:tcW w:w="1134" w:type="dxa"/>
            <w:tcBorders>
              <w:top w:val="single" w:sz="4" w:space="0" w:color="auto"/>
              <w:left w:val="single" w:sz="4" w:space="0" w:color="auto"/>
              <w:bottom w:val="single" w:sz="4" w:space="0" w:color="auto"/>
              <w:right w:val="single" w:sz="4" w:space="0" w:color="auto"/>
            </w:tcBorders>
          </w:tcPr>
          <w:p w14:paraId="79C147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7448860</w:t>
            </w:r>
          </w:p>
        </w:tc>
      </w:tr>
      <w:tr w:rsidR="009569B5" w:rsidRPr="00A92E63" w14:paraId="68511FF2" w14:textId="77777777" w:rsidTr="009569B5">
        <w:tc>
          <w:tcPr>
            <w:tcW w:w="663" w:type="dxa"/>
            <w:tcBorders>
              <w:top w:val="single" w:sz="4" w:space="0" w:color="auto"/>
              <w:left w:val="single" w:sz="4" w:space="0" w:color="auto"/>
              <w:bottom w:val="single" w:sz="4" w:space="0" w:color="auto"/>
              <w:right w:val="single" w:sz="4" w:space="0" w:color="auto"/>
            </w:tcBorders>
          </w:tcPr>
          <w:p w14:paraId="4AA1D2B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2755</w:t>
            </w:r>
          </w:p>
        </w:tc>
        <w:tc>
          <w:tcPr>
            <w:tcW w:w="1175" w:type="dxa"/>
            <w:tcBorders>
              <w:top w:val="single" w:sz="4" w:space="0" w:color="auto"/>
              <w:left w:val="single" w:sz="4" w:space="0" w:color="auto"/>
              <w:bottom w:val="single" w:sz="4" w:space="0" w:color="auto"/>
              <w:right w:val="single" w:sz="4" w:space="0" w:color="auto"/>
            </w:tcBorders>
          </w:tcPr>
          <w:p w14:paraId="3D1DF3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5773729</w:t>
            </w:r>
          </w:p>
        </w:tc>
        <w:tc>
          <w:tcPr>
            <w:tcW w:w="1134" w:type="dxa"/>
            <w:tcBorders>
              <w:top w:val="single" w:sz="4" w:space="0" w:color="auto"/>
              <w:left w:val="single" w:sz="4" w:space="0" w:color="auto"/>
              <w:bottom w:val="single" w:sz="4" w:space="0" w:color="auto"/>
              <w:right w:val="single" w:sz="4" w:space="0" w:color="auto"/>
            </w:tcBorders>
          </w:tcPr>
          <w:p w14:paraId="41229F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7448864</w:t>
            </w:r>
          </w:p>
        </w:tc>
      </w:tr>
      <w:tr w:rsidR="009569B5" w:rsidRPr="00A92E63" w14:paraId="724C4D86" w14:textId="77777777" w:rsidTr="009569B5">
        <w:tc>
          <w:tcPr>
            <w:tcW w:w="663" w:type="dxa"/>
            <w:tcBorders>
              <w:top w:val="single" w:sz="4" w:space="0" w:color="auto"/>
              <w:left w:val="single" w:sz="4" w:space="0" w:color="auto"/>
              <w:bottom w:val="single" w:sz="4" w:space="0" w:color="auto"/>
              <w:right w:val="single" w:sz="4" w:space="0" w:color="auto"/>
            </w:tcBorders>
          </w:tcPr>
          <w:p w14:paraId="0B437A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2756</w:t>
            </w:r>
          </w:p>
        </w:tc>
        <w:tc>
          <w:tcPr>
            <w:tcW w:w="1175" w:type="dxa"/>
            <w:tcBorders>
              <w:top w:val="single" w:sz="4" w:space="0" w:color="auto"/>
              <w:left w:val="single" w:sz="4" w:space="0" w:color="auto"/>
              <w:bottom w:val="single" w:sz="4" w:space="0" w:color="auto"/>
              <w:right w:val="single" w:sz="4" w:space="0" w:color="auto"/>
            </w:tcBorders>
          </w:tcPr>
          <w:p w14:paraId="36C631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5773740</w:t>
            </w:r>
          </w:p>
        </w:tc>
        <w:tc>
          <w:tcPr>
            <w:tcW w:w="1134" w:type="dxa"/>
            <w:tcBorders>
              <w:top w:val="single" w:sz="4" w:space="0" w:color="auto"/>
              <w:left w:val="single" w:sz="4" w:space="0" w:color="auto"/>
              <w:bottom w:val="single" w:sz="4" w:space="0" w:color="auto"/>
              <w:right w:val="single" w:sz="4" w:space="0" w:color="auto"/>
            </w:tcBorders>
          </w:tcPr>
          <w:p w14:paraId="6C541F9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7448882</w:t>
            </w:r>
          </w:p>
        </w:tc>
      </w:tr>
      <w:tr w:rsidR="009569B5" w:rsidRPr="00A92E63" w14:paraId="42E44DCC" w14:textId="77777777" w:rsidTr="009569B5">
        <w:tc>
          <w:tcPr>
            <w:tcW w:w="663" w:type="dxa"/>
            <w:tcBorders>
              <w:top w:val="single" w:sz="4" w:space="0" w:color="auto"/>
              <w:left w:val="single" w:sz="4" w:space="0" w:color="auto"/>
              <w:bottom w:val="single" w:sz="4" w:space="0" w:color="auto"/>
              <w:right w:val="single" w:sz="4" w:space="0" w:color="auto"/>
            </w:tcBorders>
          </w:tcPr>
          <w:p w14:paraId="744709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2757</w:t>
            </w:r>
          </w:p>
        </w:tc>
        <w:tc>
          <w:tcPr>
            <w:tcW w:w="1175" w:type="dxa"/>
            <w:tcBorders>
              <w:top w:val="single" w:sz="4" w:space="0" w:color="auto"/>
              <w:left w:val="single" w:sz="4" w:space="0" w:color="auto"/>
              <w:bottom w:val="single" w:sz="4" w:space="0" w:color="auto"/>
              <w:right w:val="single" w:sz="4" w:space="0" w:color="auto"/>
            </w:tcBorders>
          </w:tcPr>
          <w:p w14:paraId="643471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5773779</w:t>
            </w:r>
          </w:p>
        </w:tc>
        <w:tc>
          <w:tcPr>
            <w:tcW w:w="1134" w:type="dxa"/>
            <w:tcBorders>
              <w:top w:val="single" w:sz="4" w:space="0" w:color="auto"/>
              <w:left w:val="single" w:sz="4" w:space="0" w:color="auto"/>
              <w:bottom w:val="single" w:sz="4" w:space="0" w:color="auto"/>
              <w:right w:val="single" w:sz="4" w:space="0" w:color="auto"/>
            </w:tcBorders>
          </w:tcPr>
          <w:p w14:paraId="4AE4B4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7448924</w:t>
            </w:r>
          </w:p>
        </w:tc>
      </w:tr>
      <w:tr w:rsidR="009569B5" w:rsidRPr="00A92E63" w14:paraId="739CD700" w14:textId="77777777" w:rsidTr="009569B5">
        <w:tc>
          <w:tcPr>
            <w:tcW w:w="663" w:type="dxa"/>
            <w:tcBorders>
              <w:top w:val="single" w:sz="4" w:space="0" w:color="auto"/>
              <w:left w:val="single" w:sz="4" w:space="0" w:color="auto"/>
              <w:bottom w:val="single" w:sz="4" w:space="0" w:color="auto"/>
              <w:right w:val="single" w:sz="4" w:space="0" w:color="auto"/>
            </w:tcBorders>
          </w:tcPr>
          <w:p w14:paraId="4B8974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2758</w:t>
            </w:r>
          </w:p>
        </w:tc>
        <w:tc>
          <w:tcPr>
            <w:tcW w:w="1175" w:type="dxa"/>
            <w:tcBorders>
              <w:top w:val="single" w:sz="4" w:space="0" w:color="auto"/>
              <w:left w:val="single" w:sz="4" w:space="0" w:color="auto"/>
              <w:bottom w:val="single" w:sz="4" w:space="0" w:color="auto"/>
              <w:right w:val="single" w:sz="4" w:space="0" w:color="auto"/>
            </w:tcBorders>
          </w:tcPr>
          <w:p w14:paraId="734E34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5773779</w:t>
            </w:r>
          </w:p>
        </w:tc>
        <w:tc>
          <w:tcPr>
            <w:tcW w:w="1134" w:type="dxa"/>
            <w:tcBorders>
              <w:top w:val="single" w:sz="4" w:space="0" w:color="auto"/>
              <w:left w:val="single" w:sz="4" w:space="0" w:color="auto"/>
              <w:bottom w:val="single" w:sz="4" w:space="0" w:color="auto"/>
              <w:right w:val="single" w:sz="4" w:space="0" w:color="auto"/>
            </w:tcBorders>
          </w:tcPr>
          <w:p w14:paraId="1A4C13B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7448925</w:t>
            </w:r>
          </w:p>
        </w:tc>
      </w:tr>
      <w:tr w:rsidR="009569B5" w:rsidRPr="00A92E63" w14:paraId="4CE5F757" w14:textId="77777777" w:rsidTr="009569B5">
        <w:tc>
          <w:tcPr>
            <w:tcW w:w="663" w:type="dxa"/>
            <w:tcBorders>
              <w:top w:val="single" w:sz="4" w:space="0" w:color="auto"/>
              <w:left w:val="single" w:sz="4" w:space="0" w:color="auto"/>
              <w:bottom w:val="single" w:sz="4" w:space="0" w:color="auto"/>
              <w:right w:val="single" w:sz="4" w:space="0" w:color="auto"/>
            </w:tcBorders>
          </w:tcPr>
          <w:p w14:paraId="62F1097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2759</w:t>
            </w:r>
          </w:p>
        </w:tc>
        <w:tc>
          <w:tcPr>
            <w:tcW w:w="1175" w:type="dxa"/>
            <w:tcBorders>
              <w:top w:val="single" w:sz="4" w:space="0" w:color="auto"/>
              <w:left w:val="single" w:sz="4" w:space="0" w:color="auto"/>
              <w:bottom w:val="single" w:sz="4" w:space="0" w:color="auto"/>
              <w:right w:val="single" w:sz="4" w:space="0" w:color="auto"/>
            </w:tcBorders>
          </w:tcPr>
          <w:p w14:paraId="54042A5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5773791</w:t>
            </w:r>
          </w:p>
        </w:tc>
        <w:tc>
          <w:tcPr>
            <w:tcW w:w="1134" w:type="dxa"/>
            <w:tcBorders>
              <w:top w:val="single" w:sz="4" w:space="0" w:color="auto"/>
              <w:left w:val="single" w:sz="4" w:space="0" w:color="auto"/>
              <w:bottom w:val="single" w:sz="4" w:space="0" w:color="auto"/>
              <w:right w:val="single" w:sz="4" w:space="0" w:color="auto"/>
            </w:tcBorders>
          </w:tcPr>
          <w:p w14:paraId="3EDA04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7448940</w:t>
            </w:r>
          </w:p>
        </w:tc>
      </w:tr>
      <w:tr w:rsidR="009569B5" w:rsidRPr="00A92E63" w14:paraId="45C2DE34" w14:textId="77777777" w:rsidTr="009569B5">
        <w:tc>
          <w:tcPr>
            <w:tcW w:w="663" w:type="dxa"/>
            <w:tcBorders>
              <w:top w:val="single" w:sz="4" w:space="0" w:color="auto"/>
              <w:left w:val="single" w:sz="4" w:space="0" w:color="auto"/>
              <w:bottom w:val="single" w:sz="4" w:space="0" w:color="auto"/>
              <w:right w:val="single" w:sz="4" w:space="0" w:color="auto"/>
            </w:tcBorders>
          </w:tcPr>
          <w:p w14:paraId="2D4EAE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2760</w:t>
            </w:r>
          </w:p>
        </w:tc>
        <w:tc>
          <w:tcPr>
            <w:tcW w:w="1175" w:type="dxa"/>
            <w:tcBorders>
              <w:top w:val="single" w:sz="4" w:space="0" w:color="auto"/>
              <w:left w:val="single" w:sz="4" w:space="0" w:color="auto"/>
              <w:bottom w:val="single" w:sz="4" w:space="0" w:color="auto"/>
              <w:right w:val="single" w:sz="4" w:space="0" w:color="auto"/>
            </w:tcBorders>
          </w:tcPr>
          <w:p w14:paraId="3E7A120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5773791</w:t>
            </w:r>
          </w:p>
        </w:tc>
        <w:tc>
          <w:tcPr>
            <w:tcW w:w="1134" w:type="dxa"/>
            <w:tcBorders>
              <w:top w:val="single" w:sz="4" w:space="0" w:color="auto"/>
              <w:left w:val="single" w:sz="4" w:space="0" w:color="auto"/>
              <w:bottom w:val="single" w:sz="4" w:space="0" w:color="auto"/>
              <w:right w:val="single" w:sz="4" w:space="0" w:color="auto"/>
            </w:tcBorders>
          </w:tcPr>
          <w:p w14:paraId="6C1391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7448940</w:t>
            </w:r>
          </w:p>
        </w:tc>
      </w:tr>
      <w:tr w:rsidR="009569B5" w:rsidRPr="00A92E63" w14:paraId="1A60D7E4" w14:textId="77777777" w:rsidTr="009569B5">
        <w:tc>
          <w:tcPr>
            <w:tcW w:w="663" w:type="dxa"/>
            <w:tcBorders>
              <w:top w:val="single" w:sz="4" w:space="0" w:color="auto"/>
              <w:left w:val="single" w:sz="4" w:space="0" w:color="auto"/>
              <w:bottom w:val="single" w:sz="4" w:space="0" w:color="auto"/>
              <w:right w:val="single" w:sz="4" w:space="0" w:color="auto"/>
            </w:tcBorders>
          </w:tcPr>
          <w:p w14:paraId="5FD35B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2761</w:t>
            </w:r>
          </w:p>
        </w:tc>
        <w:tc>
          <w:tcPr>
            <w:tcW w:w="1175" w:type="dxa"/>
            <w:tcBorders>
              <w:top w:val="single" w:sz="4" w:space="0" w:color="auto"/>
              <w:left w:val="single" w:sz="4" w:space="0" w:color="auto"/>
              <w:bottom w:val="single" w:sz="4" w:space="0" w:color="auto"/>
              <w:right w:val="single" w:sz="4" w:space="0" w:color="auto"/>
            </w:tcBorders>
          </w:tcPr>
          <w:p w14:paraId="4A7BDBD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5773823</w:t>
            </w:r>
          </w:p>
        </w:tc>
        <w:tc>
          <w:tcPr>
            <w:tcW w:w="1134" w:type="dxa"/>
            <w:tcBorders>
              <w:top w:val="single" w:sz="4" w:space="0" w:color="auto"/>
              <w:left w:val="single" w:sz="4" w:space="0" w:color="auto"/>
              <w:bottom w:val="single" w:sz="4" w:space="0" w:color="auto"/>
              <w:right w:val="single" w:sz="4" w:space="0" w:color="auto"/>
            </w:tcBorders>
          </w:tcPr>
          <w:p w14:paraId="0CAE6B8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7448979</w:t>
            </w:r>
          </w:p>
        </w:tc>
      </w:tr>
      <w:tr w:rsidR="009569B5" w:rsidRPr="00A92E63" w14:paraId="2AEA6010" w14:textId="77777777" w:rsidTr="009569B5">
        <w:tc>
          <w:tcPr>
            <w:tcW w:w="663" w:type="dxa"/>
            <w:tcBorders>
              <w:top w:val="single" w:sz="4" w:space="0" w:color="auto"/>
              <w:left w:val="single" w:sz="4" w:space="0" w:color="auto"/>
              <w:bottom w:val="single" w:sz="4" w:space="0" w:color="auto"/>
              <w:right w:val="single" w:sz="4" w:space="0" w:color="auto"/>
            </w:tcBorders>
          </w:tcPr>
          <w:p w14:paraId="10470D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2762</w:t>
            </w:r>
          </w:p>
        </w:tc>
        <w:tc>
          <w:tcPr>
            <w:tcW w:w="1175" w:type="dxa"/>
            <w:tcBorders>
              <w:top w:val="single" w:sz="4" w:space="0" w:color="auto"/>
              <w:left w:val="single" w:sz="4" w:space="0" w:color="auto"/>
              <w:bottom w:val="single" w:sz="4" w:space="0" w:color="auto"/>
              <w:right w:val="single" w:sz="4" w:space="0" w:color="auto"/>
            </w:tcBorders>
          </w:tcPr>
          <w:p w14:paraId="10D3949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5773852</w:t>
            </w:r>
          </w:p>
        </w:tc>
        <w:tc>
          <w:tcPr>
            <w:tcW w:w="1134" w:type="dxa"/>
            <w:tcBorders>
              <w:top w:val="single" w:sz="4" w:space="0" w:color="auto"/>
              <w:left w:val="single" w:sz="4" w:space="0" w:color="auto"/>
              <w:bottom w:val="single" w:sz="4" w:space="0" w:color="auto"/>
              <w:right w:val="single" w:sz="4" w:space="0" w:color="auto"/>
            </w:tcBorders>
          </w:tcPr>
          <w:p w14:paraId="1FF8E8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7449002</w:t>
            </w:r>
          </w:p>
        </w:tc>
      </w:tr>
      <w:tr w:rsidR="009569B5" w:rsidRPr="00A92E63" w14:paraId="39FB605A" w14:textId="77777777" w:rsidTr="009569B5">
        <w:tc>
          <w:tcPr>
            <w:tcW w:w="663" w:type="dxa"/>
            <w:tcBorders>
              <w:top w:val="single" w:sz="4" w:space="0" w:color="auto"/>
              <w:left w:val="single" w:sz="4" w:space="0" w:color="auto"/>
              <w:bottom w:val="single" w:sz="4" w:space="0" w:color="auto"/>
              <w:right w:val="single" w:sz="4" w:space="0" w:color="auto"/>
            </w:tcBorders>
          </w:tcPr>
          <w:p w14:paraId="7C7401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2763</w:t>
            </w:r>
          </w:p>
        </w:tc>
        <w:tc>
          <w:tcPr>
            <w:tcW w:w="1175" w:type="dxa"/>
            <w:tcBorders>
              <w:top w:val="single" w:sz="4" w:space="0" w:color="auto"/>
              <w:left w:val="single" w:sz="4" w:space="0" w:color="auto"/>
              <w:bottom w:val="single" w:sz="4" w:space="0" w:color="auto"/>
              <w:right w:val="single" w:sz="4" w:space="0" w:color="auto"/>
            </w:tcBorders>
          </w:tcPr>
          <w:p w14:paraId="096B8F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5773878</w:t>
            </w:r>
          </w:p>
        </w:tc>
        <w:tc>
          <w:tcPr>
            <w:tcW w:w="1134" w:type="dxa"/>
            <w:tcBorders>
              <w:top w:val="single" w:sz="4" w:space="0" w:color="auto"/>
              <w:left w:val="single" w:sz="4" w:space="0" w:color="auto"/>
              <w:bottom w:val="single" w:sz="4" w:space="0" w:color="auto"/>
              <w:right w:val="single" w:sz="4" w:space="0" w:color="auto"/>
            </w:tcBorders>
          </w:tcPr>
          <w:p w14:paraId="7E6669F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7449015</w:t>
            </w:r>
          </w:p>
        </w:tc>
      </w:tr>
      <w:tr w:rsidR="009569B5" w:rsidRPr="00A92E63" w14:paraId="1FBC242B" w14:textId="77777777" w:rsidTr="009569B5">
        <w:tc>
          <w:tcPr>
            <w:tcW w:w="663" w:type="dxa"/>
            <w:tcBorders>
              <w:top w:val="single" w:sz="4" w:space="0" w:color="auto"/>
              <w:left w:val="single" w:sz="4" w:space="0" w:color="auto"/>
              <w:bottom w:val="single" w:sz="4" w:space="0" w:color="auto"/>
              <w:right w:val="single" w:sz="4" w:space="0" w:color="auto"/>
            </w:tcBorders>
          </w:tcPr>
          <w:p w14:paraId="7BAC24D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2764</w:t>
            </w:r>
          </w:p>
        </w:tc>
        <w:tc>
          <w:tcPr>
            <w:tcW w:w="1175" w:type="dxa"/>
            <w:tcBorders>
              <w:top w:val="single" w:sz="4" w:space="0" w:color="auto"/>
              <w:left w:val="single" w:sz="4" w:space="0" w:color="auto"/>
              <w:bottom w:val="single" w:sz="4" w:space="0" w:color="auto"/>
              <w:right w:val="single" w:sz="4" w:space="0" w:color="auto"/>
            </w:tcBorders>
          </w:tcPr>
          <w:p w14:paraId="160E95F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5773882</w:t>
            </w:r>
          </w:p>
        </w:tc>
        <w:tc>
          <w:tcPr>
            <w:tcW w:w="1134" w:type="dxa"/>
            <w:tcBorders>
              <w:top w:val="single" w:sz="4" w:space="0" w:color="auto"/>
              <w:left w:val="single" w:sz="4" w:space="0" w:color="auto"/>
              <w:bottom w:val="single" w:sz="4" w:space="0" w:color="auto"/>
              <w:right w:val="single" w:sz="4" w:space="0" w:color="auto"/>
            </w:tcBorders>
          </w:tcPr>
          <w:p w14:paraId="489BE56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7449018</w:t>
            </w:r>
          </w:p>
        </w:tc>
      </w:tr>
      <w:tr w:rsidR="009569B5" w:rsidRPr="00A92E63" w14:paraId="37BE09AE" w14:textId="77777777" w:rsidTr="009569B5">
        <w:tc>
          <w:tcPr>
            <w:tcW w:w="663" w:type="dxa"/>
            <w:tcBorders>
              <w:top w:val="single" w:sz="4" w:space="0" w:color="auto"/>
              <w:left w:val="single" w:sz="4" w:space="0" w:color="auto"/>
              <w:bottom w:val="single" w:sz="4" w:space="0" w:color="auto"/>
              <w:right w:val="single" w:sz="4" w:space="0" w:color="auto"/>
            </w:tcBorders>
          </w:tcPr>
          <w:p w14:paraId="0FC43C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2765</w:t>
            </w:r>
          </w:p>
        </w:tc>
        <w:tc>
          <w:tcPr>
            <w:tcW w:w="1175" w:type="dxa"/>
            <w:tcBorders>
              <w:top w:val="single" w:sz="4" w:space="0" w:color="auto"/>
              <w:left w:val="single" w:sz="4" w:space="0" w:color="auto"/>
              <w:bottom w:val="single" w:sz="4" w:space="0" w:color="auto"/>
              <w:right w:val="single" w:sz="4" w:space="0" w:color="auto"/>
            </w:tcBorders>
          </w:tcPr>
          <w:p w14:paraId="7648005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5773912</w:t>
            </w:r>
          </w:p>
        </w:tc>
        <w:tc>
          <w:tcPr>
            <w:tcW w:w="1134" w:type="dxa"/>
            <w:tcBorders>
              <w:top w:val="single" w:sz="4" w:space="0" w:color="auto"/>
              <w:left w:val="single" w:sz="4" w:space="0" w:color="auto"/>
              <w:bottom w:val="single" w:sz="4" w:space="0" w:color="auto"/>
              <w:right w:val="single" w:sz="4" w:space="0" w:color="auto"/>
            </w:tcBorders>
          </w:tcPr>
          <w:p w14:paraId="434135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7449048</w:t>
            </w:r>
          </w:p>
        </w:tc>
      </w:tr>
      <w:tr w:rsidR="009569B5" w:rsidRPr="00A92E63" w14:paraId="175AC999" w14:textId="77777777" w:rsidTr="009569B5">
        <w:tc>
          <w:tcPr>
            <w:tcW w:w="663" w:type="dxa"/>
            <w:tcBorders>
              <w:top w:val="single" w:sz="4" w:space="0" w:color="auto"/>
              <w:left w:val="single" w:sz="4" w:space="0" w:color="auto"/>
              <w:bottom w:val="single" w:sz="4" w:space="0" w:color="auto"/>
              <w:right w:val="single" w:sz="4" w:space="0" w:color="auto"/>
            </w:tcBorders>
          </w:tcPr>
          <w:p w14:paraId="108630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2766</w:t>
            </w:r>
          </w:p>
        </w:tc>
        <w:tc>
          <w:tcPr>
            <w:tcW w:w="1175" w:type="dxa"/>
            <w:tcBorders>
              <w:top w:val="single" w:sz="4" w:space="0" w:color="auto"/>
              <w:left w:val="single" w:sz="4" w:space="0" w:color="auto"/>
              <w:bottom w:val="single" w:sz="4" w:space="0" w:color="auto"/>
              <w:right w:val="single" w:sz="4" w:space="0" w:color="auto"/>
            </w:tcBorders>
          </w:tcPr>
          <w:p w14:paraId="06FE91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5773913</w:t>
            </w:r>
          </w:p>
        </w:tc>
        <w:tc>
          <w:tcPr>
            <w:tcW w:w="1134" w:type="dxa"/>
            <w:tcBorders>
              <w:top w:val="single" w:sz="4" w:space="0" w:color="auto"/>
              <w:left w:val="single" w:sz="4" w:space="0" w:color="auto"/>
              <w:bottom w:val="single" w:sz="4" w:space="0" w:color="auto"/>
              <w:right w:val="single" w:sz="4" w:space="0" w:color="auto"/>
            </w:tcBorders>
          </w:tcPr>
          <w:p w14:paraId="6F11C26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7449050</w:t>
            </w:r>
          </w:p>
        </w:tc>
      </w:tr>
      <w:tr w:rsidR="009569B5" w:rsidRPr="00A92E63" w14:paraId="14E76C4B" w14:textId="77777777" w:rsidTr="009569B5">
        <w:tc>
          <w:tcPr>
            <w:tcW w:w="663" w:type="dxa"/>
            <w:tcBorders>
              <w:top w:val="single" w:sz="4" w:space="0" w:color="auto"/>
              <w:left w:val="single" w:sz="4" w:space="0" w:color="auto"/>
              <w:bottom w:val="single" w:sz="4" w:space="0" w:color="auto"/>
              <w:right w:val="single" w:sz="4" w:space="0" w:color="auto"/>
            </w:tcBorders>
          </w:tcPr>
          <w:p w14:paraId="10F4BB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2767</w:t>
            </w:r>
          </w:p>
        </w:tc>
        <w:tc>
          <w:tcPr>
            <w:tcW w:w="1175" w:type="dxa"/>
            <w:tcBorders>
              <w:top w:val="single" w:sz="4" w:space="0" w:color="auto"/>
              <w:left w:val="single" w:sz="4" w:space="0" w:color="auto"/>
              <w:bottom w:val="single" w:sz="4" w:space="0" w:color="auto"/>
              <w:right w:val="single" w:sz="4" w:space="0" w:color="auto"/>
            </w:tcBorders>
          </w:tcPr>
          <w:p w14:paraId="17CF39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5773930</w:t>
            </w:r>
          </w:p>
        </w:tc>
        <w:tc>
          <w:tcPr>
            <w:tcW w:w="1134" w:type="dxa"/>
            <w:tcBorders>
              <w:top w:val="single" w:sz="4" w:space="0" w:color="auto"/>
              <w:left w:val="single" w:sz="4" w:space="0" w:color="auto"/>
              <w:bottom w:val="single" w:sz="4" w:space="0" w:color="auto"/>
              <w:right w:val="single" w:sz="4" w:space="0" w:color="auto"/>
            </w:tcBorders>
          </w:tcPr>
          <w:p w14:paraId="03EC22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7449076</w:t>
            </w:r>
          </w:p>
        </w:tc>
      </w:tr>
      <w:tr w:rsidR="009569B5" w:rsidRPr="00A92E63" w14:paraId="1D62F77E" w14:textId="77777777" w:rsidTr="009569B5">
        <w:tc>
          <w:tcPr>
            <w:tcW w:w="663" w:type="dxa"/>
            <w:tcBorders>
              <w:top w:val="single" w:sz="4" w:space="0" w:color="auto"/>
              <w:left w:val="single" w:sz="4" w:space="0" w:color="auto"/>
              <w:bottom w:val="single" w:sz="4" w:space="0" w:color="auto"/>
              <w:right w:val="single" w:sz="4" w:space="0" w:color="auto"/>
            </w:tcBorders>
          </w:tcPr>
          <w:p w14:paraId="0D3234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2768</w:t>
            </w:r>
          </w:p>
        </w:tc>
        <w:tc>
          <w:tcPr>
            <w:tcW w:w="1175" w:type="dxa"/>
            <w:tcBorders>
              <w:top w:val="single" w:sz="4" w:space="0" w:color="auto"/>
              <w:left w:val="single" w:sz="4" w:space="0" w:color="auto"/>
              <w:bottom w:val="single" w:sz="4" w:space="0" w:color="auto"/>
              <w:right w:val="single" w:sz="4" w:space="0" w:color="auto"/>
            </w:tcBorders>
          </w:tcPr>
          <w:p w14:paraId="5A09F9F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5773932</w:t>
            </w:r>
          </w:p>
        </w:tc>
        <w:tc>
          <w:tcPr>
            <w:tcW w:w="1134" w:type="dxa"/>
            <w:tcBorders>
              <w:top w:val="single" w:sz="4" w:space="0" w:color="auto"/>
              <w:left w:val="single" w:sz="4" w:space="0" w:color="auto"/>
              <w:bottom w:val="single" w:sz="4" w:space="0" w:color="auto"/>
              <w:right w:val="single" w:sz="4" w:space="0" w:color="auto"/>
            </w:tcBorders>
          </w:tcPr>
          <w:p w14:paraId="4BC69C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7449080</w:t>
            </w:r>
          </w:p>
        </w:tc>
      </w:tr>
      <w:tr w:rsidR="009569B5" w:rsidRPr="00A92E63" w14:paraId="3A803BA2" w14:textId="77777777" w:rsidTr="009569B5">
        <w:tc>
          <w:tcPr>
            <w:tcW w:w="663" w:type="dxa"/>
            <w:tcBorders>
              <w:top w:val="single" w:sz="4" w:space="0" w:color="auto"/>
              <w:left w:val="single" w:sz="4" w:space="0" w:color="auto"/>
              <w:bottom w:val="single" w:sz="4" w:space="0" w:color="auto"/>
              <w:right w:val="single" w:sz="4" w:space="0" w:color="auto"/>
            </w:tcBorders>
          </w:tcPr>
          <w:p w14:paraId="78BD61A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2769</w:t>
            </w:r>
          </w:p>
        </w:tc>
        <w:tc>
          <w:tcPr>
            <w:tcW w:w="1175" w:type="dxa"/>
            <w:tcBorders>
              <w:top w:val="single" w:sz="4" w:space="0" w:color="auto"/>
              <w:left w:val="single" w:sz="4" w:space="0" w:color="auto"/>
              <w:bottom w:val="single" w:sz="4" w:space="0" w:color="auto"/>
              <w:right w:val="single" w:sz="4" w:space="0" w:color="auto"/>
            </w:tcBorders>
          </w:tcPr>
          <w:p w14:paraId="14575AE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5773939</w:t>
            </w:r>
          </w:p>
        </w:tc>
        <w:tc>
          <w:tcPr>
            <w:tcW w:w="1134" w:type="dxa"/>
            <w:tcBorders>
              <w:top w:val="single" w:sz="4" w:space="0" w:color="auto"/>
              <w:left w:val="single" w:sz="4" w:space="0" w:color="auto"/>
              <w:bottom w:val="single" w:sz="4" w:space="0" w:color="auto"/>
              <w:right w:val="single" w:sz="4" w:space="0" w:color="auto"/>
            </w:tcBorders>
          </w:tcPr>
          <w:p w14:paraId="7647C5E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7449103</w:t>
            </w:r>
          </w:p>
        </w:tc>
      </w:tr>
      <w:tr w:rsidR="009569B5" w:rsidRPr="00A92E63" w14:paraId="2AD55F09" w14:textId="77777777" w:rsidTr="009569B5">
        <w:tc>
          <w:tcPr>
            <w:tcW w:w="663" w:type="dxa"/>
            <w:tcBorders>
              <w:top w:val="single" w:sz="4" w:space="0" w:color="auto"/>
              <w:left w:val="single" w:sz="4" w:space="0" w:color="auto"/>
              <w:bottom w:val="single" w:sz="4" w:space="0" w:color="auto"/>
              <w:right w:val="single" w:sz="4" w:space="0" w:color="auto"/>
            </w:tcBorders>
          </w:tcPr>
          <w:p w14:paraId="647C947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2770</w:t>
            </w:r>
          </w:p>
        </w:tc>
        <w:tc>
          <w:tcPr>
            <w:tcW w:w="1175" w:type="dxa"/>
            <w:tcBorders>
              <w:top w:val="single" w:sz="4" w:space="0" w:color="auto"/>
              <w:left w:val="single" w:sz="4" w:space="0" w:color="auto"/>
              <w:bottom w:val="single" w:sz="4" w:space="0" w:color="auto"/>
              <w:right w:val="single" w:sz="4" w:space="0" w:color="auto"/>
            </w:tcBorders>
          </w:tcPr>
          <w:p w14:paraId="1A5942B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5774033</w:t>
            </w:r>
          </w:p>
        </w:tc>
        <w:tc>
          <w:tcPr>
            <w:tcW w:w="1134" w:type="dxa"/>
            <w:tcBorders>
              <w:top w:val="single" w:sz="4" w:space="0" w:color="auto"/>
              <w:left w:val="single" w:sz="4" w:space="0" w:color="auto"/>
              <w:bottom w:val="single" w:sz="4" w:space="0" w:color="auto"/>
              <w:right w:val="single" w:sz="4" w:space="0" w:color="auto"/>
            </w:tcBorders>
          </w:tcPr>
          <w:p w14:paraId="6D6084D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7449073</w:t>
            </w:r>
          </w:p>
        </w:tc>
      </w:tr>
      <w:tr w:rsidR="009569B5" w:rsidRPr="00A92E63" w14:paraId="7DEAD100" w14:textId="77777777" w:rsidTr="009569B5">
        <w:tc>
          <w:tcPr>
            <w:tcW w:w="663" w:type="dxa"/>
            <w:tcBorders>
              <w:top w:val="single" w:sz="4" w:space="0" w:color="auto"/>
              <w:left w:val="single" w:sz="4" w:space="0" w:color="auto"/>
              <w:bottom w:val="single" w:sz="4" w:space="0" w:color="auto"/>
              <w:right w:val="single" w:sz="4" w:space="0" w:color="auto"/>
            </w:tcBorders>
          </w:tcPr>
          <w:p w14:paraId="56ABACD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2771</w:t>
            </w:r>
          </w:p>
        </w:tc>
        <w:tc>
          <w:tcPr>
            <w:tcW w:w="1175" w:type="dxa"/>
            <w:tcBorders>
              <w:top w:val="single" w:sz="4" w:space="0" w:color="auto"/>
              <w:left w:val="single" w:sz="4" w:space="0" w:color="auto"/>
              <w:bottom w:val="single" w:sz="4" w:space="0" w:color="auto"/>
              <w:right w:val="single" w:sz="4" w:space="0" w:color="auto"/>
            </w:tcBorders>
          </w:tcPr>
          <w:p w14:paraId="1311B1E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5774038</w:t>
            </w:r>
          </w:p>
        </w:tc>
        <w:tc>
          <w:tcPr>
            <w:tcW w:w="1134" w:type="dxa"/>
            <w:tcBorders>
              <w:top w:val="single" w:sz="4" w:space="0" w:color="auto"/>
              <w:left w:val="single" w:sz="4" w:space="0" w:color="auto"/>
              <w:bottom w:val="single" w:sz="4" w:space="0" w:color="auto"/>
              <w:right w:val="single" w:sz="4" w:space="0" w:color="auto"/>
            </w:tcBorders>
          </w:tcPr>
          <w:p w14:paraId="28E1EA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7449073</w:t>
            </w:r>
          </w:p>
        </w:tc>
      </w:tr>
      <w:tr w:rsidR="009569B5" w:rsidRPr="00A92E63" w14:paraId="0FE76922" w14:textId="77777777" w:rsidTr="009569B5">
        <w:tc>
          <w:tcPr>
            <w:tcW w:w="663" w:type="dxa"/>
            <w:tcBorders>
              <w:top w:val="single" w:sz="4" w:space="0" w:color="auto"/>
              <w:left w:val="single" w:sz="4" w:space="0" w:color="auto"/>
              <w:bottom w:val="single" w:sz="4" w:space="0" w:color="auto"/>
              <w:right w:val="single" w:sz="4" w:space="0" w:color="auto"/>
            </w:tcBorders>
          </w:tcPr>
          <w:p w14:paraId="3460ED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2772</w:t>
            </w:r>
          </w:p>
        </w:tc>
        <w:tc>
          <w:tcPr>
            <w:tcW w:w="1175" w:type="dxa"/>
            <w:tcBorders>
              <w:top w:val="single" w:sz="4" w:space="0" w:color="auto"/>
              <w:left w:val="single" w:sz="4" w:space="0" w:color="auto"/>
              <w:bottom w:val="single" w:sz="4" w:space="0" w:color="auto"/>
              <w:right w:val="single" w:sz="4" w:space="0" w:color="auto"/>
            </w:tcBorders>
          </w:tcPr>
          <w:p w14:paraId="058FB4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5774043</w:t>
            </w:r>
          </w:p>
        </w:tc>
        <w:tc>
          <w:tcPr>
            <w:tcW w:w="1134" w:type="dxa"/>
            <w:tcBorders>
              <w:top w:val="single" w:sz="4" w:space="0" w:color="auto"/>
              <w:left w:val="single" w:sz="4" w:space="0" w:color="auto"/>
              <w:bottom w:val="single" w:sz="4" w:space="0" w:color="auto"/>
              <w:right w:val="single" w:sz="4" w:space="0" w:color="auto"/>
            </w:tcBorders>
          </w:tcPr>
          <w:p w14:paraId="75105D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7449073</w:t>
            </w:r>
          </w:p>
        </w:tc>
      </w:tr>
      <w:tr w:rsidR="009569B5" w:rsidRPr="00A92E63" w14:paraId="53F5266A" w14:textId="77777777" w:rsidTr="009569B5">
        <w:tc>
          <w:tcPr>
            <w:tcW w:w="663" w:type="dxa"/>
            <w:tcBorders>
              <w:top w:val="single" w:sz="4" w:space="0" w:color="auto"/>
              <w:left w:val="single" w:sz="4" w:space="0" w:color="auto"/>
              <w:bottom w:val="single" w:sz="4" w:space="0" w:color="auto"/>
              <w:right w:val="single" w:sz="4" w:space="0" w:color="auto"/>
            </w:tcBorders>
          </w:tcPr>
          <w:p w14:paraId="3BB8ED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2773</w:t>
            </w:r>
          </w:p>
        </w:tc>
        <w:tc>
          <w:tcPr>
            <w:tcW w:w="1175" w:type="dxa"/>
            <w:tcBorders>
              <w:top w:val="single" w:sz="4" w:space="0" w:color="auto"/>
              <w:left w:val="single" w:sz="4" w:space="0" w:color="auto"/>
              <w:bottom w:val="single" w:sz="4" w:space="0" w:color="auto"/>
              <w:right w:val="single" w:sz="4" w:space="0" w:color="auto"/>
            </w:tcBorders>
          </w:tcPr>
          <w:p w14:paraId="40778CA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5774047</w:t>
            </w:r>
          </w:p>
        </w:tc>
        <w:tc>
          <w:tcPr>
            <w:tcW w:w="1134" w:type="dxa"/>
            <w:tcBorders>
              <w:top w:val="single" w:sz="4" w:space="0" w:color="auto"/>
              <w:left w:val="single" w:sz="4" w:space="0" w:color="auto"/>
              <w:bottom w:val="single" w:sz="4" w:space="0" w:color="auto"/>
              <w:right w:val="single" w:sz="4" w:space="0" w:color="auto"/>
            </w:tcBorders>
          </w:tcPr>
          <w:p w14:paraId="455B20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7449076</w:t>
            </w:r>
          </w:p>
        </w:tc>
      </w:tr>
      <w:tr w:rsidR="009569B5" w:rsidRPr="00A92E63" w14:paraId="339C4869" w14:textId="77777777" w:rsidTr="009569B5">
        <w:tc>
          <w:tcPr>
            <w:tcW w:w="663" w:type="dxa"/>
            <w:tcBorders>
              <w:top w:val="single" w:sz="4" w:space="0" w:color="auto"/>
              <w:left w:val="single" w:sz="4" w:space="0" w:color="auto"/>
              <w:bottom w:val="single" w:sz="4" w:space="0" w:color="auto"/>
              <w:right w:val="single" w:sz="4" w:space="0" w:color="auto"/>
            </w:tcBorders>
          </w:tcPr>
          <w:p w14:paraId="7ECF84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2774</w:t>
            </w:r>
          </w:p>
        </w:tc>
        <w:tc>
          <w:tcPr>
            <w:tcW w:w="1175" w:type="dxa"/>
            <w:tcBorders>
              <w:top w:val="single" w:sz="4" w:space="0" w:color="auto"/>
              <w:left w:val="single" w:sz="4" w:space="0" w:color="auto"/>
              <w:bottom w:val="single" w:sz="4" w:space="0" w:color="auto"/>
              <w:right w:val="single" w:sz="4" w:space="0" w:color="auto"/>
            </w:tcBorders>
          </w:tcPr>
          <w:p w14:paraId="7A2693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5774050</w:t>
            </w:r>
          </w:p>
        </w:tc>
        <w:tc>
          <w:tcPr>
            <w:tcW w:w="1134" w:type="dxa"/>
            <w:tcBorders>
              <w:top w:val="single" w:sz="4" w:space="0" w:color="auto"/>
              <w:left w:val="single" w:sz="4" w:space="0" w:color="auto"/>
              <w:bottom w:val="single" w:sz="4" w:space="0" w:color="auto"/>
              <w:right w:val="single" w:sz="4" w:space="0" w:color="auto"/>
            </w:tcBorders>
          </w:tcPr>
          <w:p w14:paraId="34F845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7449079</w:t>
            </w:r>
          </w:p>
        </w:tc>
      </w:tr>
      <w:tr w:rsidR="009569B5" w:rsidRPr="00A92E63" w14:paraId="0E40D8C5" w14:textId="77777777" w:rsidTr="009569B5">
        <w:tc>
          <w:tcPr>
            <w:tcW w:w="663" w:type="dxa"/>
            <w:tcBorders>
              <w:top w:val="single" w:sz="4" w:space="0" w:color="auto"/>
              <w:left w:val="single" w:sz="4" w:space="0" w:color="auto"/>
              <w:bottom w:val="single" w:sz="4" w:space="0" w:color="auto"/>
              <w:right w:val="single" w:sz="4" w:space="0" w:color="auto"/>
            </w:tcBorders>
          </w:tcPr>
          <w:p w14:paraId="0D92AE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2775</w:t>
            </w:r>
          </w:p>
        </w:tc>
        <w:tc>
          <w:tcPr>
            <w:tcW w:w="1175" w:type="dxa"/>
            <w:tcBorders>
              <w:top w:val="single" w:sz="4" w:space="0" w:color="auto"/>
              <w:left w:val="single" w:sz="4" w:space="0" w:color="auto"/>
              <w:bottom w:val="single" w:sz="4" w:space="0" w:color="auto"/>
              <w:right w:val="single" w:sz="4" w:space="0" w:color="auto"/>
            </w:tcBorders>
          </w:tcPr>
          <w:p w14:paraId="4F4D783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5774052</w:t>
            </w:r>
          </w:p>
        </w:tc>
        <w:tc>
          <w:tcPr>
            <w:tcW w:w="1134" w:type="dxa"/>
            <w:tcBorders>
              <w:top w:val="single" w:sz="4" w:space="0" w:color="auto"/>
              <w:left w:val="single" w:sz="4" w:space="0" w:color="auto"/>
              <w:bottom w:val="single" w:sz="4" w:space="0" w:color="auto"/>
              <w:right w:val="single" w:sz="4" w:space="0" w:color="auto"/>
            </w:tcBorders>
          </w:tcPr>
          <w:p w14:paraId="6A099FB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7449084</w:t>
            </w:r>
          </w:p>
        </w:tc>
      </w:tr>
      <w:tr w:rsidR="009569B5" w:rsidRPr="00A92E63" w14:paraId="2A4BC189" w14:textId="77777777" w:rsidTr="009569B5">
        <w:tc>
          <w:tcPr>
            <w:tcW w:w="663" w:type="dxa"/>
            <w:tcBorders>
              <w:top w:val="single" w:sz="4" w:space="0" w:color="auto"/>
              <w:left w:val="single" w:sz="4" w:space="0" w:color="auto"/>
              <w:bottom w:val="single" w:sz="4" w:space="0" w:color="auto"/>
              <w:right w:val="single" w:sz="4" w:space="0" w:color="auto"/>
            </w:tcBorders>
          </w:tcPr>
          <w:p w14:paraId="68C8B4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2776</w:t>
            </w:r>
          </w:p>
        </w:tc>
        <w:tc>
          <w:tcPr>
            <w:tcW w:w="1175" w:type="dxa"/>
            <w:tcBorders>
              <w:top w:val="single" w:sz="4" w:space="0" w:color="auto"/>
              <w:left w:val="single" w:sz="4" w:space="0" w:color="auto"/>
              <w:bottom w:val="single" w:sz="4" w:space="0" w:color="auto"/>
              <w:right w:val="single" w:sz="4" w:space="0" w:color="auto"/>
            </w:tcBorders>
          </w:tcPr>
          <w:p w14:paraId="76B85F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5774055</w:t>
            </w:r>
          </w:p>
        </w:tc>
        <w:tc>
          <w:tcPr>
            <w:tcW w:w="1134" w:type="dxa"/>
            <w:tcBorders>
              <w:top w:val="single" w:sz="4" w:space="0" w:color="auto"/>
              <w:left w:val="single" w:sz="4" w:space="0" w:color="auto"/>
              <w:bottom w:val="single" w:sz="4" w:space="0" w:color="auto"/>
              <w:right w:val="single" w:sz="4" w:space="0" w:color="auto"/>
            </w:tcBorders>
          </w:tcPr>
          <w:p w14:paraId="1A2576D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7449093</w:t>
            </w:r>
          </w:p>
        </w:tc>
      </w:tr>
      <w:tr w:rsidR="009569B5" w:rsidRPr="00A92E63" w14:paraId="452B2400" w14:textId="77777777" w:rsidTr="009569B5">
        <w:tc>
          <w:tcPr>
            <w:tcW w:w="663" w:type="dxa"/>
            <w:tcBorders>
              <w:top w:val="single" w:sz="4" w:space="0" w:color="auto"/>
              <w:left w:val="single" w:sz="4" w:space="0" w:color="auto"/>
              <w:bottom w:val="single" w:sz="4" w:space="0" w:color="auto"/>
              <w:right w:val="single" w:sz="4" w:space="0" w:color="auto"/>
            </w:tcBorders>
          </w:tcPr>
          <w:p w14:paraId="374C72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2777</w:t>
            </w:r>
          </w:p>
        </w:tc>
        <w:tc>
          <w:tcPr>
            <w:tcW w:w="1175" w:type="dxa"/>
            <w:tcBorders>
              <w:top w:val="single" w:sz="4" w:space="0" w:color="auto"/>
              <w:left w:val="single" w:sz="4" w:space="0" w:color="auto"/>
              <w:bottom w:val="single" w:sz="4" w:space="0" w:color="auto"/>
              <w:right w:val="single" w:sz="4" w:space="0" w:color="auto"/>
            </w:tcBorders>
          </w:tcPr>
          <w:p w14:paraId="0AD32D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5774055</w:t>
            </w:r>
          </w:p>
        </w:tc>
        <w:tc>
          <w:tcPr>
            <w:tcW w:w="1134" w:type="dxa"/>
            <w:tcBorders>
              <w:top w:val="single" w:sz="4" w:space="0" w:color="auto"/>
              <w:left w:val="single" w:sz="4" w:space="0" w:color="auto"/>
              <w:bottom w:val="single" w:sz="4" w:space="0" w:color="auto"/>
              <w:right w:val="single" w:sz="4" w:space="0" w:color="auto"/>
            </w:tcBorders>
          </w:tcPr>
          <w:p w14:paraId="627888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7449098</w:t>
            </w:r>
          </w:p>
        </w:tc>
      </w:tr>
      <w:tr w:rsidR="009569B5" w:rsidRPr="00A92E63" w14:paraId="136CF396" w14:textId="77777777" w:rsidTr="009569B5">
        <w:tc>
          <w:tcPr>
            <w:tcW w:w="663" w:type="dxa"/>
            <w:tcBorders>
              <w:top w:val="single" w:sz="4" w:space="0" w:color="auto"/>
              <w:left w:val="single" w:sz="4" w:space="0" w:color="auto"/>
              <w:bottom w:val="single" w:sz="4" w:space="0" w:color="auto"/>
              <w:right w:val="single" w:sz="4" w:space="0" w:color="auto"/>
            </w:tcBorders>
          </w:tcPr>
          <w:p w14:paraId="2310FDA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2778</w:t>
            </w:r>
          </w:p>
        </w:tc>
        <w:tc>
          <w:tcPr>
            <w:tcW w:w="1175" w:type="dxa"/>
            <w:tcBorders>
              <w:top w:val="single" w:sz="4" w:space="0" w:color="auto"/>
              <w:left w:val="single" w:sz="4" w:space="0" w:color="auto"/>
              <w:bottom w:val="single" w:sz="4" w:space="0" w:color="auto"/>
              <w:right w:val="single" w:sz="4" w:space="0" w:color="auto"/>
            </w:tcBorders>
          </w:tcPr>
          <w:p w14:paraId="5DDFA77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5774055</w:t>
            </w:r>
          </w:p>
        </w:tc>
        <w:tc>
          <w:tcPr>
            <w:tcW w:w="1134" w:type="dxa"/>
            <w:tcBorders>
              <w:top w:val="single" w:sz="4" w:space="0" w:color="auto"/>
              <w:left w:val="single" w:sz="4" w:space="0" w:color="auto"/>
              <w:bottom w:val="single" w:sz="4" w:space="0" w:color="auto"/>
              <w:right w:val="single" w:sz="4" w:space="0" w:color="auto"/>
            </w:tcBorders>
          </w:tcPr>
          <w:p w14:paraId="68294C9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7449102</w:t>
            </w:r>
          </w:p>
        </w:tc>
      </w:tr>
      <w:tr w:rsidR="009569B5" w:rsidRPr="00A92E63" w14:paraId="2C248FD2" w14:textId="77777777" w:rsidTr="009569B5">
        <w:tc>
          <w:tcPr>
            <w:tcW w:w="663" w:type="dxa"/>
            <w:tcBorders>
              <w:top w:val="single" w:sz="4" w:space="0" w:color="auto"/>
              <w:left w:val="single" w:sz="4" w:space="0" w:color="auto"/>
              <w:bottom w:val="single" w:sz="4" w:space="0" w:color="auto"/>
              <w:right w:val="single" w:sz="4" w:space="0" w:color="auto"/>
            </w:tcBorders>
          </w:tcPr>
          <w:p w14:paraId="55C97F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2779</w:t>
            </w:r>
          </w:p>
        </w:tc>
        <w:tc>
          <w:tcPr>
            <w:tcW w:w="1175" w:type="dxa"/>
            <w:tcBorders>
              <w:top w:val="single" w:sz="4" w:space="0" w:color="auto"/>
              <w:left w:val="single" w:sz="4" w:space="0" w:color="auto"/>
              <w:bottom w:val="single" w:sz="4" w:space="0" w:color="auto"/>
              <w:right w:val="single" w:sz="4" w:space="0" w:color="auto"/>
            </w:tcBorders>
          </w:tcPr>
          <w:p w14:paraId="2E1D2E4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5774052</w:t>
            </w:r>
          </w:p>
        </w:tc>
        <w:tc>
          <w:tcPr>
            <w:tcW w:w="1134" w:type="dxa"/>
            <w:tcBorders>
              <w:top w:val="single" w:sz="4" w:space="0" w:color="auto"/>
              <w:left w:val="single" w:sz="4" w:space="0" w:color="auto"/>
              <w:bottom w:val="single" w:sz="4" w:space="0" w:color="auto"/>
              <w:right w:val="single" w:sz="4" w:space="0" w:color="auto"/>
            </w:tcBorders>
          </w:tcPr>
          <w:p w14:paraId="308652D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7449106</w:t>
            </w:r>
          </w:p>
        </w:tc>
      </w:tr>
      <w:tr w:rsidR="009569B5" w:rsidRPr="00A92E63" w14:paraId="57D37E5E" w14:textId="77777777" w:rsidTr="009569B5">
        <w:tc>
          <w:tcPr>
            <w:tcW w:w="663" w:type="dxa"/>
            <w:tcBorders>
              <w:top w:val="single" w:sz="4" w:space="0" w:color="auto"/>
              <w:left w:val="single" w:sz="4" w:space="0" w:color="auto"/>
              <w:bottom w:val="single" w:sz="4" w:space="0" w:color="auto"/>
              <w:right w:val="single" w:sz="4" w:space="0" w:color="auto"/>
            </w:tcBorders>
          </w:tcPr>
          <w:p w14:paraId="11AE27F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2780</w:t>
            </w:r>
          </w:p>
        </w:tc>
        <w:tc>
          <w:tcPr>
            <w:tcW w:w="1175" w:type="dxa"/>
            <w:tcBorders>
              <w:top w:val="single" w:sz="4" w:space="0" w:color="auto"/>
              <w:left w:val="single" w:sz="4" w:space="0" w:color="auto"/>
              <w:bottom w:val="single" w:sz="4" w:space="0" w:color="auto"/>
              <w:right w:val="single" w:sz="4" w:space="0" w:color="auto"/>
            </w:tcBorders>
          </w:tcPr>
          <w:p w14:paraId="6140A6F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5774049</w:t>
            </w:r>
          </w:p>
        </w:tc>
        <w:tc>
          <w:tcPr>
            <w:tcW w:w="1134" w:type="dxa"/>
            <w:tcBorders>
              <w:top w:val="single" w:sz="4" w:space="0" w:color="auto"/>
              <w:left w:val="single" w:sz="4" w:space="0" w:color="auto"/>
              <w:bottom w:val="single" w:sz="4" w:space="0" w:color="auto"/>
              <w:right w:val="single" w:sz="4" w:space="0" w:color="auto"/>
            </w:tcBorders>
          </w:tcPr>
          <w:p w14:paraId="0852495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7449109</w:t>
            </w:r>
          </w:p>
        </w:tc>
      </w:tr>
      <w:tr w:rsidR="009569B5" w:rsidRPr="00A92E63" w14:paraId="5F3F4506" w14:textId="77777777" w:rsidTr="009569B5">
        <w:tc>
          <w:tcPr>
            <w:tcW w:w="663" w:type="dxa"/>
            <w:tcBorders>
              <w:top w:val="single" w:sz="4" w:space="0" w:color="auto"/>
              <w:left w:val="single" w:sz="4" w:space="0" w:color="auto"/>
              <w:bottom w:val="single" w:sz="4" w:space="0" w:color="auto"/>
              <w:right w:val="single" w:sz="4" w:space="0" w:color="auto"/>
            </w:tcBorders>
          </w:tcPr>
          <w:p w14:paraId="67A3C31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2781</w:t>
            </w:r>
          </w:p>
        </w:tc>
        <w:tc>
          <w:tcPr>
            <w:tcW w:w="1175" w:type="dxa"/>
            <w:tcBorders>
              <w:top w:val="single" w:sz="4" w:space="0" w:color="auto"/>
              <w:left w:val="single" w:sz="4" w:space="0" w:color="auto"/>
              <w:bottom w:val="single" w:sz="4" w:space="0" w:color="auto"/>
              <w:right w:val="single" w:sz="4" w:space="0" w:color="auto"/>
            </w:tcBorders>
          </w:tcPr>
          <w:p w14:paraId="108085F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5774045</w:t>
            </w:r>
          </w:p>
        </w:tc>
        <w:tc>
          <w:tcPr>
            <w:tcW w:w="1134" w:type="dxa"/>
            <w:tcBorders>
              <w:top w:val="single" w:sz="4" w:space="0" w:color="auto"/>
              <w:left w:val="single" w:sz="4" w:space="0" w:color="auto"/>
              <w:bottom w:val="single" w:sz="4" w:space="0" w:color="auto"/>
              <w:right w:val="single" w:sz="4" w:space="0" w:color="auto"/>
            </w:tcBorders>
          </w:tcPr>
          <w:p w14:paraId="2D9F9C6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7449111</w:t>
            </w:r>
          </w:p>
        </w:tc>
      </w:tr>
      <w:tr w:rsidR="009569B5" w:rsidRPr="00A92E63" w14:paraId="32BE63B4" w14:textId="77777777" w:rsidTr="009569B5">
        <w:tc>
          <w:tcPr>
            <w:tcW w:w="663" w:type="dxa"/>
            <w:tcBorders>
              <w:top w:val="single" w:sz="4" w:space="0" w:color="auto"/>
              <w:left w:val="single" w:sz="4" w:space="0" w:color="auto"/>
              <w:bottom w:val="single" w:sz="4" w:space="0" w:color="auto"/>
              <w:right w:val="single" w:sz="4" w:space="0" w:color="auto"/>
            </w:tcBorders>
          </w:tcPr>
          <w:p w14:paraId="1947E6D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2782</w:t>
            </w:r>
          </w:p>
        </w:tc>
        <w:tc>
          <w:tcPr>
            <w:tcW w:w="1175" w:type="dxa"/>
            <w:tcBorders>
              <w:top w:val="single" w:sz="4" w:space="0" w:color="auto"/>
              <w:left w:val="single" w:sz="4" w:space="0" w:color="auto"/>
              <w:bottom w:val="single" w:sz="4" w:space="0" w:color="auto"/>
              <w:right w:val="single" w:sz="4" w:space="0" w:color="auto"/>
            </w:tcBorders>
          </w:tcPr>
          <w:p w14:paraId="766EF8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5773948</w:t>
            </w:r>
          </w:p>
        </w:tc>
        <w:tc>
          <w:tcPr>
            <w:tcW w:w="1134" w:type="dxa"/>
            <w:tcBorders>
              <w:top w:val="single" w:sz="4" w:space="0" w:color="auto"/>
              <w:left w:val="single" w:sz="4" w:space="0" w:color="auto"/>
              <w:bottom w:val="single" w:sz="4" w:space="0" w:color="auto"/>
              <w:right w:val="single" w:sz="4" w:space="0" w:color="auto"/>
            </w:tcBorders>
          </w:tcPr>
          <w:p w14:paraId="1A4DB8F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7449142</w:t>
            </w:r>
          </w:p>
        </w:tc>
      </w:tr>
      <w:tr w:rsidR="009569B5" w:rsidRPr="00A92E63" w14:paraId="38A66E71" w14:textId="77777777" w:rsidTr="009569B5">
        <w:tc>
          <w:tcPr>
            <w:tcW w:w="663" w:type="dxa"/>
            <w:tcBorders>
              <w:top w:val="single" w:sz="4" w:space="0" w:color="auto"/>
              <w:left w:val="single" w:sz="4" w:space="0" w:color="auto"/>
              <w:bottom w:val="single" w:sz="4" w:space="0" w:color="auto"/>
              <w:right w:val="single" w:sz="4" w:space="0" w:color="auto"/>
            </w:tcBorders>
          </w:tcPr>
          <w:p w14:paraId="4D03C72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2783</w:t>
            </w:r>
          </w:p>
        </w:tc>
        <w:tc>
          <w:tcPr>
            <w:tcW w:w="1175" w:type="dxa"/>
            <w:tcBorders>
              <w:top w:val="single" w:sz="4" w:space="0" w:color="auto"/>
              <w:left w:val="single" w:sz="4" w:space="0" w:color="auto"/>
              <w:bottom w:val="single" w:sz="4" w:space="0" w:color="auto"/>
              <w:right w:val="single" w:sz="4" w:space="0" w:color="auto"/>
            </w:tcBorders>
          </w:tcPr>
          <w:p w14:paraId="24FC30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5773951</w:t>
            </w:r>
          </w:p>
        </w:tc>
        <w:tc>
          <w:tcPr>
            <w:tcW w:w="1134" w:type="dxa"/>
            <w:tcBorders>
              <w:top w:val="single" w:sz="4" w:space="0" w:color="auto"/>
              <w:left w:val="single" w:sz="4" w:space="0" w:color="auto"/>
              <w:bottom w:val="single" w:sz="4" w:space="0" w:color="auto"/>
              <w:right w:val="single" w:sz="4" w:space="0" w:color="auto"/>
            </w:tcBorders>
          </w:tcPr>
          <w:p w14:paraId="79D9EEA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7449155</w:t>
            </w:r>
          </w:p>
        </w:tc>
      </w:tr>
      <w:tr w:rsidR="009569B5" w:rsidRPr="00A92E63" w14:paraId="64F19799" w14:textId="77777777" w:rsidTr="009569B5">
        <w:tc>
          <w:tcPr>
            <w:tcW w:w="663" w:type="dxa"/>
            <w:tcBorders>
              <w:top w:val="single" w:sz="4" w:space="0" w:color="auto"/>
              <w:left w:val="single" w:sz="4" w:space="0" w:color="auto"/>
              <w:bottom w:val="single" w:sz="4" w:space="0" w:color="auto"/>
              <w:right w:val="single" w:sz="4" w:space="0" w:color="auto"/>
            </w:tcBorders>
          </w:tcPr>
          <w:p w14:paraId="63E7A7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2784</w:t>
            </w:r>
          </w:p>
        </w:tc>
        <w:tc>
          <w:tcPr>
            <w:tcW w:w="1175" w:type="dxa"/>
            <w:tcBorders>
              <w:top w:val="single" w:sz="4" w:space="0" w:color="auto"/>
              <w:left w:val="single" w:sz="4" w:space="0" w:color="auto"/>
              <w:bottom w:val="single" w:sz="4" w:space="0" w:color="auto"/>
              <w:right w:val="single" w:sz="4" w:space="0" w:color="auto"/>
            </w:tcBorders>
          </w:tcPr>
          <w:p w14:paraId="491DAA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5773958</w:t>
            </w:r>
          </w:p>
        </w:tc>
        <w:tc>
          <w:tcPr>
            <w:tcW w:w="1134" w:type="dxa"/>
            <w:tcBorders>
              <w:top w:val="single" w:sz="4" w:space="0" w:color="auto"/>
              <w:left w:val="single" w:sz="4" w:space="0" w:color="auto"/>
              <w:bottom w:val="single" w:sz="4" w:space="0" w:color="auto"/>
              <w:right w:val="single" w:sz="4" w:space="0" w:color="auto"/>
            </w:tcBorders>
          </w:tcPr>
          <w:p w14:paraId="121C5B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7449183</w:t>
            </w:r>
          </w:p>
        </w:tc>
      </w:tr>
      <w:tr w:rsidR="009569B5" w:rsidRPr="00A92E63" w14:paraId="36FF25CB" w14:textId="77777777" w:rsidTr="009569B5">
        <w:tc>
          <w:tcPr>
            <w:tcW w:w="663" w:type="dxa"/>
            <w:tcBorders>
              <w:top w:val="single" w:sz="4" w:space="0" w:color="auto"/>
              <w:left w:val="single" w:sz="4" w:space="0" w:color="auto"/>
              <w:bottom w:val="single" w:sz="4" w:space="0" w:color="auto"/>
              <w:right w:val="single" w:sz="4" w:space="0" w:color="auto"/>
            </w:tcBorders>
          </w:tcPr>
          <w:p w14:paraId="2351C53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2785</w:t>
            </w:r>
          </w:p>
        </w:tc>
        <w:tc>
          <w:tcPr>
            <w:tcW w:w="1175" w:type="dxa"/>
            <w:tcBorders>
              <w:top w:val="single" w:sz="4" w:space="0" w:color="auto"/>
              <w:left w:val="single" w:sz="4" w:space="0" w:color="auto"/>
              <w:bottom w:val="single" w:sz="4" w:space="0" w:color="auto"/>
              <w:right w:val="single" w:sz="4" w:space="0" w:color="auto"/>
            </w:tcBorders>
          </w:tcPr>
          <w:p w14:paraId="13069EE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5773961</w:t>
            </w:r>
          </w:p>
        </w:tc>
        <w:tc>
          <w:tcPr>
            <w:tcW w:w="1134" w:type="dxa"/>
            <w:tcBorders>
              <w:top w:val="single" w:sz="4" w:space="0" w:color="auto"/>
              <w:left w:val="single" w:sz="4" w:space="0" w:color="auto"/>
              <w:bottom w:val="single" w:sz="4" w:space="0" w:color="auto"/>
              <w:right w:val="single" w:sz="4" w:space="0" w:color="auto"/>
            </w:tcBorders>
          </w:tcPr>
          <w:p w14:paraId="000ABCF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7449189</w:t>
            </w:r>
          </w:p>
        </w:tc>
      </w:tr>
      <w:tr w:rsidR="009569B5" w:rsidRPr="00A92E63" w14:paraId="653A88AF" w14:textId="77777777" w:rsidTr="009569B5">
        <w:tc>
          <w:tcPr>
            <w:tcW w:w="663" w:type="dxa"/>
            <w:tcBorders>
              <w:top w:val="single" w:sz="4" w:space="0" w:color="auto"/>
              <w:left w:val="single" w:sz="4" w:space="0" w:color="auto"/>
              <w:bottom w:val="single" w:sz="4" w:space="0" w:color="auto"/>
              <w:right w:val="single" w:sz="4" w:space="0" w:color="auto"/>
            </w:tcBorders>
          </w:tcPr>
          <w:p w14:paraId="7559B8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2786</w:t>
            </w:r>
          </w:p>
        </w:tc>
        <w:tc>
          <w:tcPr>
            <w:tcW w:w="1175" w:type="dxa"/>
            <w:tcBorders>
              <w:top w:val="single" w:sz="4" w:space="0" w:color="auto"/>
              <w:left w:val="single" w:sz="4" w:space="0" w:color="auto"/>
              <w:bottom w:val="single" w:sz="4" w:space="0" w:color="auto"/>
              <w:right w:val="single" w:sz="4" w:space="0" w:color="auto"/>
            </w:tcBorders>
          </w:tcPr>
          <w:p w14:paraId="0DF7F5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5773968</w:t>
            </w:r>
          </w:p>
        </w:tc>
        <w:tc>
          <w:tcPr>
            <w:tcW w:w="1134" w:type="dxa"/>
            <w:tcBorders>
              <w:top w:val="single" w:sz="4" w:space="0" w:color="auto"/>
              <w:left w:val="single" w:sz="4" w:space="0" w:color="auto"/>
              <w:bottom w:val="single" w:sz="4" w:space="0" w:color="auto"/>
              <w:right w:val="single" w:sz="4" w:space="0" w:color="auto"/>
            </w:tcBorders>
          </w:tcPr>
          <w:p w14:paraId="7C8714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7449206</w:t>
            </w:r>
          </w:p>
        </w:tc>
      </w:tr>
      <w:tr w:rsidR="009569B5" w:rsidRPr="00A92E63" w14:paraId="5F3730C3" w14:textId="77777777" w:rsidTr="009569B5">
        <w:tc>
          <w:tcPr>
            <w:tcW w:w="663" w:type="dxa"/>
            <w:tcBorders>
              <w:top w:val="single" w:sz="4" w:space="0" w:color="auto"/>
              <w:left w:val="single" w:sz="4" w:space="0" w:color="auto"/>
              <w:bottom w:val="single" w:sz="4" w:space="0" w:color="auto"/>
              <w:right w:val="single" w:sz="4" w:space="0" w:color="auto"/>
            </w:tcBorders>
          </w:tcPr>
          <w:p w14:paraId="119A919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2787</w:t>
            </w:r>
          </w:p>
        </w:tc>
        <w:tc>
          <w:tcPr>
            <w:tcW w:w="1175" w:type="dxa"/>
            <w:tcBorders>
              <w:top w:val="single" w:sz="4" w:space="0" w:color="auto"/>
              <w:left w:val="single" w:sz="4" w:space="0" w:color="auto"/>
              <w:bottom w:val="single" w:sz="4" w:space="0" w:color="auto"/>
              <w:right w:val="single" w:sz="4" w:space="0" w:color="auto"/>
            </w:tcBorders>
          </w:tcPr>
          <w:p w14:paraId="71D03CE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5774033</w:t>
            </w:r>
          </w:p>
        </w:tc>
        <w:tc>
          <w:tcPr>
            <w:tcW w:w="1134" w:type="dxa"/>
            <w:tcBorders>
              <w:top w:val="single" w:sz="4" w:space="0" w:color="auto"/>
              <w:left w:val="single" w:sz="4" w:space="0" w:color="auto"/>
              <w:bottom w:val="single" w:sz="4" w:space="0" w:color="auto"/>
              <w:right w:val="single" w:sz="4" w:space="0" w:color="auto"/>
            </w:tcBorders>
          </w:tcPr>
          <w:p w14:paraId="5CBD24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7449286</w:t>
            </w:r>
          </w:p>
        </w:tc>
      </w:tr>
      <w:tr w:rsidR="009569B5" w:rsidRPr="00A92E63" w14:paraId="7772CBB5" w14:textId="77777777" w:rsidTr="009569B5">
        <w:tc>
          <w:tcPr>
            <w:tcW w:w="663" w:type="dxa"/>
            <w:tcBorders>
              <w:top w:val="single" w:sz="4" w:space="0" w:color="auto"/>
              <w:left w:val="single" w:sz="4" w:space="0" w:color="auto"/>
              <w:bottom w:val="single" w:sz="4" w:space="0" w:color="auto"/>
              <w:right w:val="single" w:sz="4" w:space="0" w:color="auto"/>
            </w:tcBorders>
          </w:tcPr>
          <w:p w14:paraId="63569B5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2788</w:t>
            </w:r>
          </w:p>
        </w:tc>
        <w:tc>
          <w:tcPr>
            <w:tcW w:w="1175" w:type="dxa"/>
            <w:tcBorders>
              <w:top w:val="single" w:sz="4" w:space="0" w:color="auto"/>
              <w:left w:val="single" w:sz="4" w:space="0" w:color="auto"/>
              <w:bottom w:val="single" w:sz="4" w:space="0" w:color="auto"/>
              <w:right w:val="single" w:sz="4" w:space="0" w:color="auto"/>
            </w:tcBorders>
          </w:tcPr>
          <w:p w14:paraId="0C91D4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5774041</w:t>
            </w:r>
          </w:p>
        </w:tc>
        <w:tc>
          <w:tcPr>
            <w:tcW w:w="1134" w:type="dxa"/>
            <w:tcBorders>
              <w:top w:val="single" w:sz="4" w:space="0" w:color="auto"/>
              <w:left w:val="single" w:sz="4" w:space="0" w:color="auto"/>
              <w:bottom w:val="single" w:sz="4" w:space="0" w:color="auto"/>
              <w:right w:val="single" w:sz="4" w:space="0" w:color="auto"/>
            </w:tcBorders>
          </w:tcPr>
          <w:p w14:paraId="518BB3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7449284</w:t>
            </w:r>
          </w:p>
        </w:tc>
      </w:tr>
      <w:tr w:rsidR="009569B5" w:rsidRPr="00A92E63" w14:paraId="5E81D361" w14:textId="77777777" w:rsidTr="009569B5">
        <w:tc>
          <w:tcPr>
            <w:tcW w:w="663" w:type="dxa"/>
            <w:tcBorders>
              <w:top w:val="single" w:sz="4" w:space="0" w:color="auto"/>
              <w:left w:val="single" w:sz="4" w:space="0" w:color="auto"/>
              <w:bottom w:val="single" w:sz="4" w:space="0" w:color="auto"/>
              <w:right w:val="single" w:sz="4" w:space="0" w:color="auto"/>
            </w:tcBorders>
          </w:tcPr>
          <w:p w14:paraId="09FDC92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2789</w:t>
            </w:r>
          </w:p>
        </w:tc>
        <w:tc>
          <w:tcPr>
            <w:tcW w:w="1175" w:type="dxa"/>
            <w:tcBorders>
              <w:top w:val="single" w:sz="4" w:space="0" w:color="auto"/>
              <w:left w:val="single" w:sz="4" w:space="0" w:color="auto"/>
              <w:bottom w:val="single" w:sz="4" w:space="0" w:color="auto"/>
              <w:right w:val="single" w:sz="4" w:space="0" w:color="auto"/>
            </w:tcBorders>
          </w:tcPr>
          <w:p w14:paraId="681AB44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5774042</w:t>
            </w:r>
          </w:p>
        </w:tc>
        <w:tc>
          <w:tcPr>
            <w:tcW w:w="1134" w:type="dxa"/>
            <w:tcBorders>
              <w:top w:val="single" w:sz="4" w:space="0" w:color="auto"/>
              <w:left w:val="single" w:sz="4" w:space="0" w:color="auto"/>
              <w:bottom w:val="single" w:sz="4" w:space="0" w:color="auto"/>
              <w:right w:val="single" w:sz="4" w:space="0" w:color="auto"/>
            </w:tcBorders>
          </w:tcPr>
          <w:p w14:paraId="63841E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7449284</w:t>
            </w:r>
          </w:p>
        </w:tc>
      </w:tr>
      <w:tr w:rsidR="009569B5" w:rsidRPr="00A92E63" w14:paraId="683F81E1" w14:textId="77777777" w:rsidTr="009569B5">
        <w:tc>
          <w:tcPr>
            <w:tcW w:w="663" w:type="dxa"/>
            <w:tcBorders>
              <w:top w:val="single" w:sz="4" w:space="0" w:color="auto"/>
              <w:left w:val="single" w:sz="4" w:space="0" w:color="auto"/>
              <w:bottom w:val="single" w:sz="4" w:space="0" w:color="auto"/>
              <w:right w:val="single" w:sz="4" w:space="0" w:color="auto"/>
            </w:tcBorders>
          </w:tcPr>
          <w:p w14:paraId="359717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2790</w:t>
            </w:r>
          </w:p>
        </w:tc>
        <w:tc>
          <w:tcPr>
            <w:tcW w:w="1175" w:type="dxa"/>
            <w:tcBorders>
              <w:top w:val="single" w:sz="4" w:space="0" w:color="auto"/>
              <w:left w:val="single" w:sz="4" w:space="0" w:color="auto"/>
              <w:bottom w:val="single" w:sz="4" w:space="0" w:color="auto"/>
              <w:right w:val="single" w:sz="4" w:space="0" w:color="auto"/>
            </w:tcBorders>
          </w:tcPr>
          <w:p w14:paraId="00673C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5774047</w:t>
            </w:r>
          </w:p>
        </w:tc>
        <w:tc>
          <w:tcPr>
            <w:tcW w:w="1134" w:type="dxa"/>
            <w:tcBorders>
              <w:top w:val="single" w:sz="4" w:space="0" w:color="auto"/>
              <w:left w:val="single" w:sz="4" w:space="0" w:color="auto"/>
              <w:bottom w:val="single" w:sz="4" w:space="0" w:color="auto"/>
              <w:right w:val="single" w:sz="4" w:space="0" w:color="auto"/>
            </w:tcBorders>
          </w:tcPr>
          <w:p w14:paraId="137771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7449283</w:t>
            </w:r>
          </w:p>
        </w:tc>
      </w:tr>
      <w:tr w:rsidR="009569B5" w:rsidRPr="00A92E63" w14:paraId="734169C9" w14:textId="77777777" w:rsidTr="009569B5">
        <w:tc>
          <w:tcPr>
            <w:tcW w:w="663" w:type="dxa"/>
            <w:tcBorders>
              <w:top w:val="single" w:sz="4" w:space="0" w:color="auto"/>
              <w:left w:val="single" w:sz="4" w:space="0" w:color="auto"/>
              <w:bottom w:val="single" w:sz="4" w:space="0" w:color="auto"/>
              <w:right w:val="single" w:sz="4" w:space="0" w:color="auto"/>
            </w:tcBorders>
          </w:tcPr>
          <w:p w14:paraId="67668B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2791</w:t>
            </w:r>
          </w:p>
        </w:tc>
        <w:tc>
          <w:tcPr>
            <w:tcW w:w="1175" w:type="dxa"/>
            <w:tcBorders>
              <w:top w:val="single" w:sz="4" w:space="0" w:color="auto"/>
              <w:left w:val="single" w:sz="4" w:space="0" w:color="auto"/>
              <w:bottom w:val="single" w:sz="4" w:space="0" w:color="auto"/>
              <w:right w:val="single" w:sz="4" w:space="0" w:color="auto"/>
            </w:tcBorders>
          </w:tcPr>
          <w:p w14:paraId="640A6B2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5774052</w:t>
            </w:r>
          </w:p>
        </w:tc>
        <w:tc>
          <w:tcPr>
            <w:tcW w:w="1134" w:type="dxa"/>
            <w:tcBorders>
              <w:top w:val="single" w:sz="4" w:space="0" w:color="auto"/>
              <w:left w:val="single" w:sz="4" w:space="0" w:color="auto"/>
              <w:bottom w:val="single" w:sz="4" w:space="0" w:color="auto"/>
              <w:right w:val="single" w:sz="4" w:space="0" w:color="auto"/>
            </w:tcBorders>
          </w:tcPr>
          <w:p w14:paraId="7EBEA8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7449282</w:t>
            </w:r>
          </w:p>
        </w:tc>
      </w:tr>
      <w:tr w:rsidR="009569B5" w:rsidRPr="00A92E63" w14:paraId="1F28FDE4" w14:textId="77777777" w:rsidTr="009569B5">
        <w:tc>
          <w:tcPr>
            <w:tcW w:w="663" w:type="dxa"/>
            <w:tcBorders>
              <w:top w:val="single" w:sz="4" w:space="0" w:color="auto"/>
              <w:left w:val="single" w:sz="4" w:space="0" w:color="auto"/>
              <w:bottom w:val="single" w:sz="4" w:space="0" w:color="auto"/>
              <w:right w:val="single" w:sz="4" w:space="0" w:color="auto"/>
            </w:tcBorders>
          </w:tcPr>
          <w:p w14:paraId="2F84426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2792</w:t>
            </w:r>
          </w:p>
        </w:tc>
        <w:tc>
          <w:tcPr>
            <w:tcW w:w="1175" w:type="dxa"/>
            <w:tcBorders>
              <w:top w:val="single" w:sz="4" w:space="0" w:color="auto"/>
              <w:left w:val="single" w:sz="4" w:space="0" w:color="auto"/>
              <w:bottom w:val="single" w:sz="4" w:space="0" w:color="auto"/>
              <w:right w:val="single" w:sz="4" w:space="0" w:color="auto"/>
            </w:tcBorders>
          </w:tcPr>
          <w:p w14:paraId="7FF5138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5774057</w:t>
            </w:r>
          </w:p>
        </w:tc>
        <w:tc>
          <w:tcPr>
            <w:tcW w:w="1134" w:type="dxa"/>
            <w:tcBorders>
              <w:top w:val="single" w:sz="4" w:space="0" w:color="auto"/>
              <w:left w:val="single" w:sz="4" w:space="0" w:color="auto"/>
              <w:bottom w:val="single" w:sz="4" w:space="0" w:color="auto"/>
              <w:right w:val="single" w:sz="4" w:space="0" w:color="auto"/>
            </w:tcBorders>
          </w:tcPr>
          <w:p w14:paraId="77FC25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7449284</w:t>
            </w:r>
          </w:p>
        </w:tc>
      </w:tr>
      <w:tr w:rsidR="009569B5" w:rsidRPr="00A92E63" w14:paraId="5081FD06" w14:textId="77777777" w:rsidTr="009569B5">
        <w:tc>
          <w:tcPr>
            <w:tcW w:w="663" w:type="dxa"/>
            <w:tcBorders>
              <w:top w:val="single" w:sz="4" w:space="0" w:color="auto"/>
              <w:left w:val="single" w:sz="4" w:space="0" w:color="auto"/>
              <w:bottom w:val="single" w:sz="4" w:space="0" w:color="auto"/>
              <w:right w:val="single" w:sz="4" w:space="0" w:color="auto"/>
            </w:tcBorders>
          </w:tcPr>
          <w:p w14:paraId="02A0CF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2793</w:t>
            </w:r>
          </w:p>
        </w:tc>
        <w:tc>
          <w:tcPr>
            <w:tcW w:w="1175" w:type="dxa"/>
            <w:tcBorders>
              <w:top w:val="single" w:sz="4" w:space="0" w:color="auto"/>
              <w:left w:val="single" w:sz="4" w:space="0" w:color="auto"/>
              <w:bottom w:val="single" w:sz="4" w:space="0" w:color="auto"/>
              <w:right w:val="single" w:sz="4" w:space="0" w:color="auto"/>
            </w:tcBorders>
          </w:tcPr>
          <w:p w14:paraId="6E413F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5774062</w:t>
            </w:r>
          </w:p>
        </w:tc>
        <w:tc>
          <w:tcPr>
            <w:tcW w:w="1134" w:type="dxa"/>
            <w:tcBorders>
              <w:top w:val="single" w:sz="4" w:space="0" w:color="auto"/>
              <w:left w:val="single" w:sz="4" w:space="0" w:color="auto"/>
              <w:bottom w:val="single" w:sz="4" w:space="0" w:color="auto"/>
              <w:right w:val="single" w:sz="4" w:space="0" w:color="auto"/>
            </w:tcBorders>
          </w:tcPr>
          <w:p w14:paraId="581C4B4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7449287</w:t>
            </w:r>
          </w:p>
        </w:tc>
      </w:tr>
      <w:tr w:rsidR="009569B5" w:rsidRPr="00A92E63" w14:paraId="7120D2C7" w14:textId="77777777" w:rsidTr="009569B5">
        <w:tc>
          <w:tcPr>
            <w:tcW w:w="663" w:type="dxa"/>
            <w:tcBorders>
              <w:top w:val="single" w:sz="4" w:space="0" w:color="auto"/>
              <w:left w:val="single" w:sz="4" w:space="0" w:color="auto"/>
              <w:bottom w:val="single" w:sz="4" w:space="0" w:color="auto"/>
              <w:right w:val="single" w:sz="4" w:space="0" w:color="auto"/>
            </w:tcBorders>
          </w:tcPr>
          <w:p w14:paraId="25D4BB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2794</w:t>
            </w:r>
          </w:p>
        </w:tc>
        <w:tc>
          <w:tcPr>
            <w:tcW w:w="1175" w:type="dxa"/>
            <w:tcBorders>
              <w:top w:val="single" w:sz="4" w:space="0" w:color="auto"/>
              <w:left w:val="single" w:sz="4" w:space="0" w:color="auto"/>
              <w:bottom w:val="single" w:sz="4" w:space="0" w:color="auto"/>
              <w:right w:val="single" w:sz="4" w:space="0" w:color="auto"/>
            </w:tcBorders>
          </w:tcPr>
          <w:p w14:paraId="6D2AF6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5774062</w:t>
            </w:r>
          </w:p>
        </w:tc>
        <w:tc>
          <w:tcPr>
            <w:tcW w:w="1134" w:type="dxa"/>
            <w:tcBorders>
              <w:top w:val="single" w:sz="4" w:space="0" w:color="auto"/>
              <w:left w:val="single" w:sz="4" w:space="0" w:color="auto"/>
              <w:bottom w:val="single" w:sz="4" w:space="0" w:color="auto"/>
              <w:right w:val="single" w:sz="4" w:space="0" w:color="auto"/>
            </w:tcBorders>
          </w:tcPr>
          <w:p w14:paraId="24411D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7449288</w:t>
            </w:r>
          </w:p>
        </w:tc>
      </w:tr>
      <w:tr w:rsidR="009569B5" w:rsidRPr="00A92E63" w14:paraId="2CB7419B" w14:textId="77777777" w:rsidTr="009569B5">
        <w:tc>
          <w:tcPr>
            <w:tcW w:w="663" w:type="dxa"/>
            <w:tcBorders>
              <w:top w:val="single" w:sz="4" w:space="0" w:color="auto"/>
              <w:left w:val="single" w:sz="4" w:space="0" w:color="auto"/>
              <w:bottom w:val="single" w:sz="4" w:space="0" w:color="auto"/>
              <w:right w:val="single" w:sz="4" w:space="0" w:color="auto"/>
            </w:tcBorders>
          </w:tcPr>
          <w:p w14:paraId="13431A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2795</w:t>
            </w:r>
          </w:p>
        </w:tc>
        <w:tc>
          <w:tcPr>
            <w:tcW w:w="1175" w:type="dxa"/>
            <w:tcBorders>
              <w:top w:val="single" w:sz="4" w:space="0" w:color="auto"/>
              <w:left w:val="single" w:sz="4" w:space="0" w:color="auto"/>
              <w:bottom w:val="single" w:sz="4" w:space="0" w:color="auto"/>
              <w:right w:val="single" w:sz="4" w:space="0" w:color="auto"/>
            </w:tcBorders>
          </w:tcPr>
          <w:p w14:paraId="106CA8A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5774065</w:t>
            </w:r>
          </w:p>
        </w:tc>
        <w:tc>
          <w:tcPr>
            <w:tcW w:w="1134" w:type="dxa"/>
            <w:tcBorders>
              <w:top w:val="single" w:sz="4" w:space="0" w:color="auto"/>
              <w:left w:val="single" w:sz="4" w:space="0" w:color="auto"/>
              <w:bottom w:val="single" w:sz="4" w:space="0" w:color="auto"/>
              <w:right w:val="single" w:sz="4" w:space="0" w:color="auto"/>
            </w:tcBorders>
          </w:tcPr>
          <w:p w14:paraId="338FBFA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7449287</w:t>
            </w:r>
          </w:p>
        </w:tc>
      </w:tr>
      <w:tr w:rsidR="009569B5" w:rsidRPr="00A92E63" w14:paraId="089D05C0" w14:textId="77777777" w:rsidTr="009569B5">
        <w:tc>
          <w:tcPr>
            <w:tcW w:w="663" w:type="dxa"/>
            <w:tcBorders>
              <w:top w:val="single" w:sz="4" w:space="0" w:color="auto"/>
              <w:left w:val="single" w:sz="4" w:space="0" w:color="auto"/>
              <w:bottom w:val="single" w:sz="4" w:space="0" w:color="auto"/>
              <w:right w:val="single" w:sz="4" w:space="0" w:color="auto"/>
            </w:tcBorders>
          </w:tcPr>
          <w:p w14:paraId="0D5CA1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2796</w:t>
            </w:r>
          </w:p>
        </w:tc>
        <w:tc>
          <w:tcPr>
            <w:tcW w:w="1175" w:type="dxa"/>
            <w:tcBorders>
              <w:top w:val="single" w:sz="4" w:space="0" w:color="auto"/>
              <w:left w:val="single" w:sz="4" w:space="0" w:color="auto"/>
              <w:bottom w:val="single" w:sz="4" w:space="0" w:color="auto"/>
              <w:right w:val="single" w:sz="4" w:space="0" w:color="auto"/>
            </w:tcBorders>
          </w:tcPr>
          <w:p w14:paraId="359ACC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5774069</w:t>
            </w:r>
          </w:p>
        </w:tc>
        <w:tc>
          <w:tcPr>
            <w:tcW w:w="1134" w:type="dxa"/>
            <w:tcBorders>
              <w:top w:val="single" w:sz="4" w:space="0" w:color="auto"/>
              <w:left w:val="single" w:sz="4" w:space="0" w:color="auto"/>
              <w:bottom w:val="single" w:sz="4" w:space="0" w:color="auto"/>
              <w:right w:val="single" w:sz="4" w:space="0" w:color="auto"/>
            </w:tcBorders>
          </w:tcPr>
          <w:p w14:paraId="0E9BC3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7449287</w:t>
            </w:r>
          </w:p>
        </w:tc>
      </w:tr>
      <w:tr w:rsidR="009569B5" w:rsidRPr="00A92E63" w14:paraId="2C0B350F" w14:textId="77777777" w:rsidTr="009569B5">
        <w:tc>
          <w:tcPr>
            <w:tcW w:w="663" w:type="dxa"/>
            <w:tcBorders>
              <w:top w:val="single" w:sz="4" w:space="0" w:color="auto"/>
              <w:left w:val="single" w:sz="4" w:space="0" w:color="auto"/>
              <w:bottom w:val="single" w:sz="4" w:space="0" w:color="auto"/>
              <w:right w:val="single" w:sz="4" w:space="0" w:color="auto"/>
            </w:tcBorders>
          </w:tcPr>
          <w:p w14:paraId="0AF258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2797</w:t>
            </w:r>
          </w:p>
        </w:tc>
        <w:tc>
          <w:tcPr>
            <w:tcW w:w="1175" w:type="dxa"/>
            <w:tcBorders>
              <w:top w:val="single" w:sz="4" w:space="0" w:color="auto"/>
              <w:left w:val="single" w:sz="4" w:space="0" w:color="auto"/>
              <w:bottom w:val="single" w:sz="4" w:space="0" w:color="auto"/>
              <w:right w:val="single" w:sz="4" w:space="0" w:color="auto"/>
            </w:tcBorders>
          </w:tcPr>
          <w:p w14:paraId="0E35AC4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5774074</w:t>
            </w:r>
          </w:p>
        </w:tc>
        <w:tc>
          <w:tcPr>
            <w:tcW w:w="1134" w:type="dxa"/>
            <w:tcBorders>
              <w:top w:val="single" w:sz="4" w:space="0" w:color="auto"/>
              <w:left w:val="single" w:sz="4" w:space="0" w:color="auto"/>
              <w:bottom w:val="single" w:sz="4" w:space="0" w:color="auto"/>
              <w:right w:val="single" w:sz="4" w:space="0" w:color="auto"/>
            </w:tcBorders>
          </w:tcPr>
          <w:p w14:paraId="3C1FD3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7449288</w:t>
            </w:r>
          </w:p>
        </w:tc>
      </w:tr>
      <w:tr w:rsidR="009569B5" w:rsidRPr="00A92E63" w14:paraId="564AD4A1" w14:textId="77777777" w:rsidTr="009569B5">
        <w:tc>
          <w:tcPr>
            <w:tcW w:w="663" w:type="dxa"/>
            <w:tcBorders>
              <w:top w:val="single" w:sz="4" w:space="0" w:color="auto"/>
              <w:left w:val="single" w:sz="4" w:space="0" w:color="auto"/>
              <w:bottom w:val="single" w:sz="4" w:space="0" w:color="auto"/>
              <w:right w:val="single" w:sz="4" w:space="0" w:color="auto"/>
            </w:tcBorders>
          </w:tcPr>
          <w:p w14:paraId="44FF3E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2798</w:t>
            </w:r>
          </w:p>
        </w:tc>
        <w:tc>
          <w:tcPr>
            <w:tcW w:w="1175" w:type="dxa"/>
            <w:tcBorders>
              <w:top w:val="single" w:sz="4" w:space="0" w:color="auto"/>
              <w:left w:val="single" w:sz="4" w:space="0" w:color="auto"/>
              <w:bottom w:val="single" w:sz="4" w:space="0" w:color="auto"/>
              <w:right w:val="single" w:sz="4" w:space="0" w:color="auto"/>
            </w:tcBorders>
          </w:tcPr>
          <w:p w14:paraId="0F18AA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5774077</w:t>
            </w:r>
          </w:p>
        </w:tc>
        <w:tc>
          <w:tcPr>
            <w:tcW w:w="1134" w:type="dxa"/>
            <w:tcBorders>
              <w:top w:val="single" w:sz="4" w:space="0" w:color="auto"/>
              <w:left w:val="single" w:sz="4" w:space="0" w:color="auto"/>
              <w:bottom w:val="single" w:sz="4" w:space="0" w:color="auto"/>
              <w:right w:val="single" w:sz="4" w:space="0" w:color="auto"/>
            </w:tcBorders>
          </w:tcPr>
          <w:p w14:paraId="403F45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7449290</w:t>
            </w:r>
          </w:p>
        </w:tc>
      </w:tr>
      <w:tr w:rsidR="009569B5" w:rsidRPr="00A92E63" w14:paraId="334684B3" w14:textId="77777777" w:rsidTr="009569B5">
        <w:tc>
          <w:tcPr>
            <w:tcW w:w="663" w:type="dxa"/>
            <w:tcBorders>
              <w:top w:val="single" w:sz="4" w:space="0" w:color="auto"/>
              <w:left w:val="single" w:sz="4" w:space="0" w:color="auto"/>
              <w:bottom w:val="single" w:sz="4" w:space="0" w:color="auto"/>
              <w:right w:val="single" w:sz="4" w:space="0" w:color="auto"/>
            </w:tcBorders>
          </w:tcPr>
          <w:p w14:paraId="0FCC0A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2799</w:t>
            </w:r>
          </w:p>
        </w:tc>
        <w:tc>
          <w:tcPr>
            <w:tcW w:w="1175" w:type="dxa"/>
            <w:tcBorders>
              <w:top w:val="single" w:sz="4" w:space="0" w:color="auto"/>
              <w:left w:val="single" w:sz="4" w:space="0" w:color="auto"/>
              <w:bottom w:val="single" w:sz="4" w:space="0" w:color="auto"/>
              <w:right w:val="single" w:sz="4" w:space="0" w:color="auto"/>
            </w:tcBorders>
          </w:tcPr>
          <w:p w14:paraId="21C2F8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5774080</w:t>
            </w:r>
          </w:p>
        </w:tc>
        <w:tc>
          <w:tcPr>
            <w:tcW w:w="1134" w:type="dxa"/>
            <w:tcBorders>
              <w:top w:val="single" w:sz="4" w:space="0" w:color="auto"/>
              <w:left w:val="single" w:sz="4" w:space="0" w:color="auto"/>
              <w:bottom w:val="single" w:sz="4" w:space="0" w:color="auto"/>
              <w:right w:val="single" w:sz="4" w:space="0" w:color="auto"/>
            </w:tcBorders>
          </w:tcPr>
          <w:p w14:paraId="4FD180C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7449294</w:t>
            </w:r>
          </w:p>
        </w:tc>
      </w:tr>
      <w:tr w:rsidR="009569B5" w:rsidRPr="00A92E63" w14:paraId="18426A9C" w14:textId="77777777" w:rsidTr="009569B5">
        <w:tc>
          <w:tcPr>
            <w:tcW w:w="663" w:type="dxa"/>
            <w:tcBorders>
              <w:top w:val="single" w:sz="4" w:space="0" w:color="auto"/>
              <w:left w:val="single" w:sz="4" w:space="0" w:color="auto"/>
              <w:bottom w:val="single" w:sz="4" w:space="0" w:color="auto"/>
              <w:right w:val="single" w:sz="4" w:space="0" w:color="auto"/>
            </w:tcBorders>
          </w:tcPr>
          <w:p w14:paraId="335D8D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2800</w:t>
            </w:r>
          </w:p>
        </w:tc>
        <w:tc>
          <w:tcPr>
            <w:tcW w:w="1175" w:type="dxa"/>
            <w:tcBorders>
              <w:top w:val="single" w:sz="4" w:space="0" w:color="auto"/>
              <w:left w:val="single" w:sz="4" w:space="0" w:color="auto"/>
              <w:bottom w:val="single" w:sz="4" w:space="0" w:color="auto"/>
              <w:right w:val="single" w:sz="4" w:space="0" w:color="auto"/>
            </w:tcBorders>
          </w:tcPr>
          <w:p w14:paraId="26FD38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5774082</w:t>
            </w:r>
          </w:p>
        </w:tc>
        <w:tc>
          <w:tcPr>
            <w:tcW w:w="1134" w:type="dxa"/>
            <w:tcBorders>
              <w:top w:val="single" w:sz="4" w:space="0" w:color="auto"/>
              <w:left w:val="single" w:sz="4" w:space="0" w:color="auto"/>
              <w:bottom w:val="single" w:sz="4" w:space="0" w:color="auto"/>
              <w:right w:val="single" w:sz="4" w:space="0" w:color="auto"/>
            </w:tcBorders>
          </w:tcPr>
          <w:p w14:paraId="5B66F7E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7449298</w:t>
            </w:r>
          </w:p>
        </w:tc>
      </w:tr>
      <w:tr w:rsidR="009569B5" w:rsidRPr="00A92E63" w14:paraId="55283AD7" w14:textId="77777777" w:rsidTr="009569B5">
        <w:tc>
          <w:tcPr>
            <w:tcW w:w="663" w:type="dxa"/>
            <w:tcBorders>
              <w:top w:val="single" w:sz="4" w:space="0" w:color="auto"/>
              <w:left w:val="single" w:sz="4" w:space="0" w:color="auto"/>
              <w:bottom w:val="single" w:sz="4" w:space="0" w:color="auto"/>
              <w:right w:val="single" w:sz="4" w:space="0" w:color="auto"/>
            </w:tcBorders>
          </w:tcPr>
          <w:p w14:paraId="4700B3E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2801</w:t>
            </w:r>
          </w:p>
        </w:tc>
        <w:tc>
          <w:tcPr>
            <w:tcW w:w="1175" w:type="dxa"/>
            <w:tcBorders>
              <w:top w:val="single" w:sz="4" w:space="0" w:color="auto"/>
              <w:left w:val="single" w:sz="4" w:space="0" w:color="auto"/>
              <w:bottom w:val="single" w:sz="4" w:space="0" w:color="auto"/>
              <w:right w:val="single" w:sz="4" w:space="0" w:color="auto"/>
            </w:tcBorders>
          </w:tcPr>
          <w:p w14:paraId="01022E2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5774083</w:t>
            </w:r>
          </w:p>
        </w:tc>
        <w:tc>
          <w:tcPr>
            <w:tcW w:w="1134" w:type="dxa"/>
            <w:tcBorders>
              <w:top w:val="single" w:sz="4" w:space="0" w:color="auto"/>
              <w:left w:val="single" w:sz="4" w:space="0" w:color="auto"/>
              <w:bottom w:val="single" w:sz="4" w:space="0" w:color="auto"/>
              <w:right w:val="single" w:sz="4" w:space="0" w:color="auto"/>
            </w:tcBorders>
          </w:tcPr>
          <w:p w14:paraId="4BB0B5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7449302</w:t>
            </w:r>
          </w:p>
        </w:tc>
      </w:tr>
      <w:tr w:rsidR="009569B5" w:rsidRPr="00A92E63" w14:paraId="643D5205" w14:textId="77777777" w:rsidTr="009569B5">
        <w:tc>
          <w:tcPr>
            <w:tcW w:w="663" w:type="dxa"/>
            <w:tcBorders>
              <w:top w:val="single" w:sz="4" w:space="0" w:color="auto"/>
              <w:left w:val="single" w:sz="4" w:space="0" w:color="auto"/>
              <w:bottom w:val="single" w:sz="4" w:space="0" w:color="auto"/>
              <w:right w:val="single" w:sz="4" w:space="0" w:color="auto"/>
            </w:tcBorders>
          </w:tcPr>
          <w:p w14:paraId="036636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2802</w:t>
            </w:r>
          </w:p>
        </w:tc>
        <w:tc>
          <w:tcPr>
            <w:tcW w:w="1175" w:type="dxa"/>
            <w:tcBorders>
              <w:top w:val="single" w:sz="4" w:space="0" w:color="auto"/>
              <w:left w:val="single" w:sz="4" w:space="0" w:color="auto"/>
              <w:bottom w:val="single" w:sz="4" w:space="0" w:color="auto"/>
              <w:right w:val="single" w:sz="4" w:space="0" w:color="auto"/>
            </w:tcBorders>
          </w:tcPr>
          <w:p w14:paraId="034C6C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5774083</w:t>
            </w:r>
          </w:p>
        </w:tc>
        <w:tc>
          <w:tcPr>
            <w:tcW w:w="1134" w:type="dxa"/>
            <w:tcBorders>
              <w:top w:val="single" w:sz="4" w:space="0" w:color="auto"/>
              <w:left w:val="single" w:sz="4" w:space="0" w:color="auto"/>
              <w:bottom w:val="single" w:sz="4" w:space="0" w:color="auto"/>
              <w:right w:val="single" w:sz="4" w:space="0" w:color="auto"/>
            </w:tcBorders>
          </w:tcPr>
          <w:p w14:paraId="25E1D8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7449310</w:t>
            </w:r>
          </w:p>
        </w:tc>
      </w:tr>
      <w:tr w:rsidR="009569B5" w:rsidRPr="00A92E63" w14:paraId="233BDB49" w14:textId="77777777" w:rsidTr="009569B5">
        <w:tc>
          <w:tcPr>
            <w:tcW w:w="663" w:type="dxa"/>
            <w:tcBorders>
              <w:top w:val="single" w:sz="4" w:space="0" w:color="auto"/>
              <w:left w:val="single" w:sz="4" w:space="0" w:color="auto"/>
              <w:bottom w:val="single" w:sz="4" w:space="0" w:color="auto"/>
              <w:right w:val="single" w:sz="4" w:space="0" w:color="auto"/>
            </w:tcBorders>
          </w:tcPr>
          <w:p w14:paraId="1F806E8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2803</w:t>
            </w:r>
          </w:p>
        </w:tc>
        <w:tc>
          <w:tcPr>
            <w:tcW w:w="1175" w:type="dxa"/>
            <w:tcBorders>
              <w:top w:val="single" w:sz="4" w:space="0" w:color="auto"/>
              <w:left w:val="single" w:sz="4" w:space="0" w:color="auto"/>
              <w:bottom w:val="single" w:sz="4" w:space="0" w:color="auto"/>
              <w:right w:val="single" w:sz="4" w:space="0" w:color="auto"/>
            </w:tcBorders>
          </w:tcPr>
          <w:p w14:paraId="1D1CC2F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5774084</w:t>
            </w:r>
          </w:p>
        </w:tc>
        <w:tc>
          <w:tcPr>
            <w:tcW w:w="1134" w:type="dxa"/>
            <w:tcBorders>
              <w:top w:val="single" w:sz="4" w:space="0" w:color="auto"/>
              <w:left w:val="single" w:sz="4" w:space="0" w:color="auto"/>
              <w:bottom w:val="single" w:sz="4" w:space="0" w:color="auto"/>
              <w:right w:val="single" w:sz="4" w:space="0" w:color="auto"/>
            </w:tcBorders>
          </w:tcPr>
          <w:p w14:paraId="736FCDE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7449314</w:t>
            </w:r>
          </w:p>
        </w:tc>
      </w:tr>
      <w:tr w:rsidR="009569B5" w:rsidRPr="00A92E63" w14:paraId="5166743D" w14:textId="77777777" w:rsidTr="009569B5">
        <w:tc>
          <w:tcPr>
            <w:tcW w:w="663" w:type="dxa"/>
            <w:tcBorders>
              <w:top w:val="single" w:sz="4" w:space="0" w:color="auto"/>
              <w:left w:val="single" w:sz="4" w:space="0" w:color="auto"/>
              <w:bottom w:val="single" w:sz="4" w:space="0" w:color="auto"/>
              <w:right w:val="single" w:sz="4" w:space="0" w:color="auto"/>
            </w:tcBorders>
          </w:tcPr>
          <w:p w14:paraId="4A583F6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2804</w:t>
            </w:r>
          </w:p>
        </w:tc>
        <w:tc>
          <w:tcPr>
            <w:tcW w:w="1175" w:type="dxa"/>
            <w:tcBorders>
              <w:top w:val="single" w:sz="4" w:space="0" w:color="auto"/>
              <w:left w:val="single" w:sz="4" w:space="0" w:color="auto"/>
              <w:bottom w:val="single" w:sz="4" w:space="0" w:color="auto"/>
              <w:right w:val="single" w:sz="4" w:space="0" w:color="auto"/>
            </w:tcBorders>
          </w:tcPr>
          <w:p w14:paraId="36865CD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5774085</w:t>
            </w:r>
          </w:p>
        </w:tc>
        <w:tc>
          <w:tcPr>
            <w:tcW w:w="1134" w:type="dxa"/>
            <w:tcBorders>
              <w:top w:val="single" w:sz="4" w:space="0" w:color="auto"/>
              <w:left w:val="single" w:sz="4" w:space="0" w:color="auto"/>
              <w:bottom w:val="single" w:sz="4" w:space="0" w:color="auto"/>
              <w:right w:val="single" w:sz="4" w:space="0" w:color="auto"/>
            </w:tcBorders>
          </w:tcPr>
          <w:p w14:paraId="5BA483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7449318</w:t>
            </w:r>
          </w:p>
        </w:tc>
      </w:tr>
      <w:tr w:rsidR="009569B5" w:rsidRPr="00A92E63" w14:paraId="2D932E8F" w14:textId="77777777" w:rsidTr="009569B5">
        <w:tc>
          <w:tcPr>
            <w:tcW w:w="663" w:type="dxa"/>
            <w:tcBorders>
              <w:top w:val="single" w:sz="4" w:space="0" w:color="auto"/>
              <w:left w:val="single" w:sz="4" w:space="0" w:color="auto"/>
              <w:bottom w:val="single" w:sz="4" w:space="0" w:color="auto"/>
              <w:right w:val="single" w:sz="4" w:space="0" w:color="auto"/>
            </w:tcBorders>
          </w:tcPr>
          <w:p w14:paraId="628631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2805</w:t>
            </w:r>
          </w:p>
        </w:tc>
        <w:tc>
          <w:tcPr>
            <w:tcW w:w="1175" w:type="dxa"/>
            <w:tcBorders>
              <w:top w:val="single" w:sz="4" w:space="0" w:color="auto"/>
              <w:left w:val="single" w:sz="4" w:space="0" w:color="auto"/>
              <w:bottom w:val="single" w:sz="4" w:space="0" w:color="auto"/>
              <w:right w:val="single" w:sz="4" w:space="0" w:color="auto"/>
            </w:tcBorders>
          </w:tcPr>
          <w:p w14:paraId="5117D1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5774084</w:t>
            </w:r>
          </w:p>
        </w:tc>
        <w:tc>
          <w:tcPr>
            <w:tcW w:w="1134" w:type="dxa"/>
            <w:tcBorders>
              <w:top w:val="single" w:sz="4" w:space="0" w:color="auto"/>
              <w:left w:val="single" w:sz="4" w:space="0" w:color="auto"/>
              <w:bottom w:val="single" w:sz="4" w:space="0" w:color="auto"/>
              <w:right w:val="single" w:sz="4" w:space="0" w:color="auto"/>
            </w:tcBorders>
          </w:tcPr>
          <w:p w14:paraId="19CECC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7449323</w:t>
            </w:r>
          </w:p>
        </w:tc>
      </w:tr>
      <w:tr w:rsidR="009569B5" w:rsidRPr="00A92E63" w14:paraId="0DCD80E1" w14:textId="77777777" w:rsidTr="009569B5">
        <w:tc>
          <w:tcPr>
            <w:tcW w:w="663" w:type="dxa"/>
            <w:tcBorders>
              <w:top w:val="single" w:sz="4" w:space="0" w:color="auto"/>
              <w:left w:val="single" w:sz="4" w:space="0" w:color="auto"/>
              <w:bottom w:val="single" w:sz="4" w:space="0" w:color="auto"/>
              <w:right w:val="single" w:sz="4" w:space="0" w:color="auto"/>
            </w:tcBorders>
          </w:tcPr>
          <w:p w14:paraId="026E01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2806</w:t>
            </w:r>
          </w:p>
        </w:tc>
        <w:tc>
          <w:tcPr>
            <w:tcW w:w="1175" w:type="dxa"/>
            <w:tcBorders>
              <w:top w:val="single" w:sz="4" w:space="0" w:color="auto"/>
              <w:left w:val="single" w:sz="4" w:space="0" w:color="auto"/>
              <w:bottom w:val="single" w:sz="4" w:space="0" w:color="auto"/>
              <w:right w:val="single" w:sz="4" w:space="0" w:color="auto"/>
            </w:tcBorders>
          </w:tcPr>
          <w:p w14:paraId="51323A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5774082</w:t>
            </w:r>
          </w:p>
        </w:tc>
        <w:tc>
          <w:tcPr>
            <w:tcW w:w="1134" w:type="dxa"/>
            <w:tcBorders>
              <w:top w:val="single" w:sz="4" w:space="0" w:color="auto"/>
              <w:left w:val="single" w:sz="4" w:space="0" w:color="auto"/>
              <w:bottom w:val="single" w:sz="4" w:space="0" w:color="auto"/>
              <w:right w:val="single" w:sz="4" w:space="0" w:color="auto"/>
            </w:tcBorders>
          </w:tcPr>
          <w:p w14:paraId="0EEBF97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7449327</w:t>
            </w:r>
          </w:p>
        </w:tc>
      </w:tr>
      <w:tr w:rsidR="009569B5" w:rsidRPr="00A92E63" w14:paraId="2CFAADDF" w14:textId="77777777" w:rsidTr="009569B5">
        <w:tc>
          <w:tcPr>
            <w:tcW w:w="663" w:type="dxa"/>
            <w:tcBorders>
              <w:top w:val="single" w:sz="4" w:space="0" w:color="auto"/>
              <w:left w:val="single" w:sz="4" w:space="0" w:color="auto"/>
              <w:bottom w:val="single" w:sz="4" w:space="0" w:color="auto"/>
              <w:right w:val="single" w:sz="4" w:space="0" w:color="auto"/>
            </w:tcBorders>
          </w:tcPr>
          <w:p w14:paraId="1FD5F1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2807</w:t>
            </w:r>
          </w:p>
        </w:tc>
        <w:tc>
          <w:tcPr>
            <w:tcW w:w="1175" w:type="dxa"/>
            <w:tcBorders>
              <w:top w:val="single" w:sz="4" w:space="0" w:color="auto"/>
              <w:left w:val="single" w:sz="4" w:space="0" w:color="auto"/>
              <w:bottom w:val="single" w:sz="4" w:space="0" w:color="auto"/>
              <w:right w:val="single" w:sz="4" w:space="0" w:color="auto"/>
            </w:tcBorders>
          </w:tcPr>
          <w:p w14:paraId="6DAD432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5774079</w:t>
            </w:r>
          </w:p>
        </w:tc>
        <w:tc>
          <w:tcPr>
            <w:tcW w:w="1134" w:type="dxa"/>
            <w:tcBorders>
              <w:top w:val="single" w:sz="4" w:space="0" w:color="auto"/>
              <w:left w:val="single" w:sz="4" w:space="0" w:color="auto"/>
              <w:bottom w:val="single" w:sz="4" w:space="0" w:color="auto"/>
              <w:right w:val="single" w:sz="4" w:space="0" w:color="auto"/>
            </w:tcBorders>
          </w:tcPr>
          <w:p w14:paraId="2AF5A65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7449330</w:t>
            </w:r>
          </w:p>
        </w:tc>
      </w:tr>
      <w:tr w:rsidR="009569B5" w:rsidRPr="00A92E63" w14:paraId="0A473ED1" w14:textId="77777777" w:rsidTr="009569B5">
        <w:tc>
          <w:tcPr>
            <w:tcW w:w="663" w:type="dxa"/>
            <w:tcBorders>
              <w:top w:val="single" w:sz="4" w:space="0" w:color="auto"/>
              <w:left w:val="single" w:sz="4" w:space="0" w:color="auto"/>
              <w:bottom w:val="single" w:sz="4" w:space="0" w:color="auto"/>
              <w:right w:val="single" w:sz="4" w:space="0" w:color="auto"/>
            </w:tcBorders>
          </w:tcPr>
          <w:p w14:paraId="27ED172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2808</w:t>
            </w:r>
          </w:p>
        </w:tc>
        <w:tc>
          <w:tcPr>
            <w:tcW w:w="1175" w:type="dxa"/>
            <w:tcBorders>
              <w:top w:val="single" w:sz="4" w:space="0" w:color="auto"/>
              <w:left w:val="single" w:sz="4" w:space="0" w:color="auto"/>
              <w:bottom w:val="single" w:sz="4" w:space="0" w:color="auto"/>
              <w:right w:val="single" w:sz="4" w:space="0" w:color="auto"/>
            </w:tcBorders>
          </w:tcPr>
          <w:p w14:paraId="4D9F316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5774072</w:t>
            </w:r>
          </w:p>
        </w:tc>
        <w:tc>
          <w:tcPr>
            <w:tcW w:w="1134" w:type="dxa"/>
            <w:tcBorders>
              <w:top w:val="single" w:sz="4" w:space="0" w:color="auto"/>
              <w:left w:val="single" w:sz="4" w:space="0" w:color="auto"/>
              <w:bottom w:val="single" w:sz="4" w:space="0" w:color="auto"/>
              <w:right w:val="single" w:sz="4" w:space="0" w:color="auto"/>
            </w:tcBorders>
          </w:tcPr>
          <w:p w14:paraId="6F361EC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7449336</w:t>
            </w:r>
          </w:p>
        </w:tc>
      </w:tr>
      <w:tr w:rsidR="009569B5" w:rsidRPr="00A92E63" w14:paraId="0E73186A" w14:textId="77777777" w:rsidTr="009569B5">
        <w:tc>
          <w:tcPr>
            <w:tcW w:w="663" w:type="dxa"/>
            <w:tcBorders>
              <w:top w:val="single" w:sz="4" w:space="0" w:color="auto"/>
              <w:left w:val="single" w:sz="4" w:space="0" w:color="auto"/>
              <w:bottom w:val="single" w:sz="4" w:space="0" w:color="auto"/>
              <w:right w:val="single" w:sz="4" w:space="0" w:color="auto"/>
            </w:tcBorders>
          </w:tcPr>
          <w:p w14:paraId="6A4183E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2809</w:t>
            </w:r>
          </w:p>
        </w:tc>
        <w:tc>
          <w:tcPr>
            <w:tcW w:w="1175" w:type="dxa"/>
            <w:tcBorders>
              <w:top w:val="single" w:sz="4" w:space="0" w:color="auto"/>
              <w:left w:val="single" w:sz="4" w:space="0" w:color="auto"/>
              <w:bottom w:val="single" w:sz="4" w:space="0" w:color="auto"/>
              <w:right w:val="single" w:sz="4" w:space="0" w:color="auto"/>
            </w:tcBorders>
          </w:tcPr>
          <w:p w14:paraId="6E6E4D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5774212</w:t>
            </w:r>
          </w:p>
        </w:tc>
        <w:tc>
          <w:tcPr>
            <w:tcW w:w="1134" w:type="dxa"/>
            <w:tcBorders>
              <w:top w:val="single" w:sz="4" w:space="0" w:color="auto"/>
              <w:left w:val="single" w:sz="4" w:space="0" w:color="auto"/>
              <w:bottom w:val="single" w:sz="4" w:space="0" w:color="auto"/>
              <w:right w:val="single" w:sz="4" w:space="0" w:color="auto"/>
            </w:tcBorders>
          </w:tcPr>
          <w:p w14:paraId="188DAE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7449506</w:t>
            </w:r>
          </w:p>
        </w:tc>
      </w:tr>
      <w:tr w:rsidR="009569B5" w:rsidRPr="00A92E63" w14:paraId="325990DC" w14:textId="77777777" w:rsidTr="009569B5">
        <w:tc>
          <w:tcPr>
            <w:tcW w:w="663" w:type="dxa"/>
            <w:tcBorders>
              <w:top w:val="single" w:sz="4" w:space="0" w:color="auto"/>
              <w:left w:val="single" w:sz="4" w:space="0" w:color="auto"/>
              <w:bottom w:val="single" w:sz="4" w:space="0" w:color="auto"/>
              <w:right w:val="single" w:sz="4" w:space="0" w:color="auto"/>
            </w:tcBorders>
          </w:tcPr>
          <w:p w14:paraId="707C4D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2810</w:t>
            </w:r>
          </w:p>
        </w:tc>
        <w:tc>
          <w:tcPr>
            <w:tcW w:w="1175" w:type="dxa"/>
            <w:tcBorders>
              <w:top w:val="single" w:sz="4" w:space="0" w:color="auto"/>
              <w:left w:val="single" w:sz="4" w:space="0" w:color="auto"/>
              <w:bottom w:val="single" w:sz="4" w:space="0" w:color="auto"/>
              <w:right w:val="single" w:sz="4" w:space="0" w:color="auto"/>
            </w:tcBorders>
          </w:tcPr>
          <w:p w14:paraId="6BBFEE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5774213</w:t>
            </w:r>
          </w:p>
        </w:tc>
        <w:tc>
          <w:tcPr>
            <w:tcW w:w="1134" w:type="dxa"/>
            <w:tcBorders>
              <w:top w:val="single" w:sz="4" w:space="0" w:color="auto"/>
              <w:left w:val="single" w:sz="4" w:space="0" w:color="auto"/>
              <w:bottom w:val="single" w:sz="4" w:space="0" w:color="auto"/>
              <w:right w:val="single" w:sz="4" w:space="0" w:color="auto"/>
            </w:tcBorders>
          </w:tcPr>
          <w:p w14:paraId="3D31962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7449507</w:t>
            </w:r>
          </w:p>
        </w:tc>
      </w:tr>
      <w:tr w:rsidR="009569B5" w:rsidRPr="00A92E63" w14:paraId="380B6A96" w14:textId="77777777" w:rsidTr="009569B5">
        <w:tc>
          <w:tcPr>
            <w:tcW w:w="663" w:type="dxa"/>
            <w:tcBorders>
              <w:top w:val="single" w:sz="4" w:space="0" w:color="auto"/>
              <w:left w:val="single" w:sz="4" w:space="0" w:color="auto"/>
              <w:bottom w:val="single" w:sz="4" w:space="0" w:color="auto"/>
              <w:right w:val="single" w:sz="4" w:space="0" w:color="auto"/>
            </w:tcBorders>
          </w:tcPr>
          <w:p w14:paraId="311721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2811</w:t>
            </w:r>
          </w:p>
        </w:tc>
        <w:tc>
          <w:tcPr>
            <w:tcW w:w="1175" w:type="dxa"/>
            <w:tcBorders>
              <w:top w:val="single" w:sz="4" w:space="0" w:color="auto"/>
              <w:left w:val="single" w:sz="4" w:space="0" w:color="auto"/>
              <w:bottom w:val="single" w:sz="4" w:space="0" w:color="auto"/>
              <w:right w:val="single" w:sz="4" w:space="0" w:color="auto"/>
            </w:tcBorders>
          </w:tcPr>
          <w:p w14:paraId="5F5D28A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5774215</w:t>
            </w:r>
          </w:p>
        </w:tc>
        <w:tc>
          <w:tcPr>
            <w:tcW w:w="1134" w:type="dxa"/>
            <w:tcBorders>
              <w:top w:val="single" w:sz="4" w:space="0" w:color="auto"/>
              <w:left w:val="single" w:sz="4" w:space="0" w:color="auto"/>
              <w:bottom w:val="single" w:sz="4" w:space="0" w:color="auto"/>
              <w:right w:val="single" w:sz="4" w:space="0" w:color="auto"/>
            </w:tcBorders>
          </w:tcPr>
          <w:p w14:paraId="13EE4CF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7449510</w:t>
            </w:r>
          </w:p>
        </w:tc>
      </w:tr>
      <w:tr w:rsidR="009569B5" w:rsidRPr="00A92E63" w14:paraId="7D340B17" w14:textId="77777777" w:rsidTr="009569B5">
        <w:tc>
          <w:tcPr>
            <w:tcW w:w="663" w:type="dxa"/>
            <w:tcBorders>
              <w:top w:val="single" w:sz="4" w:space="0" w:color="auto"/>
              <w:left w:val="single" w:sz="4" w:space="0" w:color="auto"/>
              <w:bottom w:val="single" w:sz="4" w:space="0" w:color="auto"/>
              <w:right w:val="single" w:sz="4" w:space="0" w:color="auto"/>
            </w:tcBorders>
          </w:tcPr>
          <w:p w14:paraId="2904C1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2812</w:t>
            </w:r>
          </w:p>
        </w:tc>
        <w:tc>
          <w:tcPr>
            <w:tcW w:w="1175" w:type="dxa"/>
            <w:tcBorders>
              <w:top w:val="single" w:sz="4" w:space="0" w:color="auto"/>
              <w:left w:val="single" w:sz="4" w:space="0" w:color="auto"/>
              <w:bottom w:val="single" w:sz="4" w:space="0" w:color="auto"/>
              <w:right w:val="single" w:sz="4" w:space="0" w:color="auto"/>
            </w:tcBorders>
          </w:tcPr>
          <w:p w14:paraId="3683106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5774233</w:t>
            </w:r>
          </w:p>
        </w:tc>
        <w:tc>
          <w:tcPr>
            <w:tcW w:w="1134" w:type="dxa"/>
            <w:tcBorders>
              <w:top w:val="single" w:sz="4" w:space="0" w:color="auto"/>
              <w:left w:val="single" w:sz="4" w:space="0" w:color="auto"/>
              <w:bottom w:val="single" w:sz="4" w:space="0" w:color="auto"/>
              <w:right w:val="single" w:sz="4" w:space="0" w:color="auto"/>
            </w:tcBorders>
          </w:tcPr>
          <w:p w14:paraId="5D1802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7449523</w:t>
            </w:r>
          </w:p>
        </w:tc>
      </w:tr>
      <w:tr w:rsidR="009569B5" w:rsidRPr="00A92E63" w14:paraId="2190B576" w14:textId="77777777" w:rsidTr="009569B5">
        <w:tc>
          <w:tcPr>
            <w:tcW w:w="663" w:type="dxa"/>
            <w:tcBorders>
              <w:top w:val="single" w:sz="4" w:space="0" w:color="auto"/>
              <w:left w:val="single" w:sz="4" w:space="0" w:color="auto"/>
              <w:bottom w:val="single" w:sz="4" w:space="0" w:color="auto"/>
              <w:right w:val="single" w:sz="4" w:space="0" w:color="auto"/>
            </w:tcBorders>
          </w:tcPr>
          <w:p w14:paraId="509A73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2813</w:t>
            </w:r>
          </w:p>
        </w:tc>
        <w:tc>
          <w:tcPr>
            <w:tcW w:w="1175" w:type="dxa"/>
            <w:tcBorders>
              <w:top w:val="single" w:sz="4" w:space="0" w:color="auto"/>
              <w:left w:val="single" w:sz="4" w:space="0" w:color="auto"/>
              <w:bottom w:val="single" w:sz="4" w:space="0" w:color="auto"/>
              <w:right w:val="single" w:sz="4" w:space="0" w:color="auto"/>
            </w:tcBorders>
          </w:tcPr>
          <w:p w14:paraId="505C68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5774260</w:t>
            </w:r>
          </w:p>
        </w:tc>
        <w:tc>
          <w:tcPr>
            <w:tcW w:w="1134" w:type="dxa"/>
            <w:tcBorders>
              <w:top w:val="single" w:sz="4" w:space="0" w:color="auto"/>
              <w:left w:val="single" w:sz="4" w:space="0" w:color="auto"/>
              <w:bottom w:val="single" w:sz="4" w:space="0" w:color="auto"/>
              <w:right w:val="single" w:sz="4" w:space="0" w:color="auto"/>
            </w:tcBorders>
          </w:tcPr>
          <w:p w14:paraId="042BDB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7449540</w:t>
            </w:r>
          </w:p>
        </w:tc>
      </w:tr>
      <w:tr w:rsidR="009569B5" w:rsidRPr="00A92E63" w14:paraId="5B36100F" w14:textId="77777777" w:rsidTr="009569B5">
        <w:tc>
          <w:tcPr>
            <w:tcW w:w="663" w:type="dxa"/>
            <w:tcBorders>
              <w:top w:val="single" w:sz="4" w:space="0" w:color="auto"/>
              <w:left w:val="single" w:sz="4" w:space="0" w:color="auto"/>
              <w:bottom w:val="single" w:sz="4" w:space="0" w:color="auto"/>
              <w:right w:val="single" w:sz="4" w:space="0" w:color="auto"/>
            </w:tcBorders>
          </w:tcPr>
          <w:p w14:paraId="478E424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2814</w:t>
            </w:r>
          </w:p>
        </w:tc>
        <w:tc>
          <w:tcPr>
            <w:tcW w:w="1175" w:type="dxa"/>
            <w:tcBorders>
              <w:top w:val="single" w:sz="4" w:space="0" w:color="auto"/>
              <w:left w:val="single" w:sz="4" w:space="0" w:color="auto"/>
              <w:bottom w:val="single" w:sz="4" w:space="0" w:color="auto"/>
              <w:right w:val="single" w:sz="4" w:space="0" w:color="auto"/>
            </w:tcBorders>
          </w:tcPr>
          <w:p w14:paraId="3791E33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5774276</w:t>
            </w:r>
          </w:p>
        </w:tc>
        <w:tc>
          <w:tcPr>
            <w:tcW w:w="1134" w:type="dxa"/>
            <w:tcBorders>
              <w:top w:val="single" w:sz="4" w:space="0" w:color="auto"/>
              <w:left w:val="single" w:sz="4" w:space="0" w:color="auto"/>
              <w:bottom w:val="single" w:sz="4" w:space="0" w:color="auto"/>
              <w:right w:val="single" w:sz="4" w:space="0" w:color="auto"/>
            </w:tcBorders>
          </w:tcPr>
          <w:p w14:paraId="72C719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7449550</w:t>
            </w:r>
          </w:p>
        </w:tc>
      </w:tr>
      <w:tr w:rsidR="009569B5" w:rsidRPr="00A92E63" w14:paraId="75178511" w14:textId="77777777" w:rsidTr="009569B5">
        <w:tc>
          <w:tcPr>
            <w:tcW w:w="663" w:type="dxa"/>
            <w:tcBorders>
              <w:top w:val="single" w:sz="4" w:space="0" w:color="auto"/>
              <w:left w:val="single" w:sz="4" w:space="0" w:color="auto"/>
              <w:bottom w:val="single" w:sz="4" w:space="0" w:color="auto"/>
              <w:right w:val="single" w:sz="4" w:space="0" w:color="auto"/>
            </w:tcBorders>
          </w:tcPr>
          <w:p w14:paraId="4413050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2815</w:t>
            </w:r>
          </w:p>
        </w:tc>
        <w:tc>
          <w:tcPr>
            <w:tcW w:w="1175" w:type="dxa"/>
            <w:tcBorders>
              <w:top w:val="single" w:sz="4" w:space="0" w:color="auto"/>
              <w:left w:val="single" w:sz="4" w:space="0" w:color="auto"/>
              <w:bottom w:val="single" w:sz="4" w:space="0" w:color="auto"/>
              <w:right w:val="single" w:sz="4" w:space="0" w:color="auto"/>
            </w:tcBorders>
          </w:tcPr>
          <w:p w14:paraId="28B41DB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5774279</w:t>
            </w:r>
          </w:p>
        </w:tc>
        <w:tc>
          <w:tcPr>
            <w:tcW w:w="1134" w:type="dxa"/>
            <w:tcBorders>
              <w:top w:val="single" w:sz="4" w:space="0" w:color="auto"/>
              <w:left w:val="single" w:sz="4" w:space="0" w:color="auto"/>
              <w:bottom w:val="single" w:sz="4" w:space="0" w:color="auto"/>
              <w:right w:val="single" w:sz="4" w:space="0" w:color="auto"/>
            </w:tcBorders>
          </w:tcPr>
          <w:p w14:paraId="20E4658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7449553</w:t>
            </w:r>
          </w:p>
        </w:tc>
      </w:tr>
      <w:tr w:rsidR="009569B5" w:rsidRPr="00A92E63" w14:paraId="2F697DEB" w14:textId="77777777" w:rsidTr="009569B5">
        <w:tc>
          <w:tcPr>
            <w:tcW w:w="663" w:type="dxa"/>
            <w:tcBorders>
              <w:top w:val="single" w:sz="4" w:space="0" w:color="auto"/>
              <w:left w:val="single" w:sz="4" w:space="0" w:color="auto"/>
              <w:bottom w:val="single" w:sz="4" w:space="0" w:color="auto"/>
              <w:right w:val="single" w:sz="4" w:space="0" w:color="auto"/>
            </w:tcBorders>
          </w:tcPr>
          <w:p w14:paraId="2258D0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2816</w:t>
            </w:r>
          </w:p>
        </w:tc>
        <w:tc>
          <w:tcPr>
            <w:tcW w:w="1175" w:type="dxa"/>
            <w:tcBorders>
              <w:top w:val="single" w:sz="4" w:space="0" w:color="auto"/>
              <w:left w:val="single" w:sz="4" w:space="0" w:color="auto"/>
              <w:bottom w:val="single" w:sz="4" w:space="0" w:color="auto"/>
              <w:right w:val="single" w:sz="4" w:space="0" w:color="auto"/>
            </w:tcBorders>
          </w:tcPr>
          <w:p w14:paraId="4448F9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5774343</w:t>
            </w:r>
          </w:p>
        </w:tc>
        <w:tc>
          <w:tcPr>
            <w:tcW w:w="1134" w:type="dxa"/>
            <w:tcBorders>
              <w:top w:val="single" w:sz="4" w:space="0" w:color="auto"/>
              <w:left w:val="single" w:sz="4" w:space="0" w:color="auto"/>
              <w:bottom w:val="single" w:sz="4" w:space="0" w:color="auto"/>
              <w:right w:val="single" w:sz="4" w:space="0" w:color="auto"/>
            </w:tcBorders>
          </w:tcPr>
          <w:p w14:paraId="3EAA897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7449623</w:t>
            </w:r>
          </w:p>
        </w:tc>
      </w:tr>
      <w:tr w:rsidR="009569B5" w:rsidRPr="00A92E63" w14:paraId="73BA1088" w14:textId="77777777" w:rsidTr="009569B5">
        <w:tc>
          <w:tcPr>
            <w:tcW w:w="663" w:type="dxa"/>
            <w:tcBorders>
              <w:top w:val="single" w:sz="4" w:space="0" w:color="auto"/>
              <w:left w:val="single" w:sz="4" w:space="0" w:color="auto"/>
              <w:bottom w:val="single" w:sz="4" w:space="0" w:color="auto"/>
              <w:right w:val="single" w:sz="4" w:space="0" w:color="auto"/>
            </w:tcBorders>
          </w:tcPr>
          <w:p w14:paraId="7D105D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2817</w:t>
            </w:r>
          </w:p>
        </w:tc>
        <w:tc>
          <w:tcPr>
            <w:tcW w:w="1175" w:type="dxa"/>
            <w:tcBorders>
              <w:top w:val="single" w:sz="4" w:space="0" w:color="auto"/>
              <w:left w:val="single" w:sz="4" w:space="0" w:color="auto"/>
              <w:bottom w:val="single" w:sz="4" w:space="0" w:color="auto"/>
              <w:right w:val="single" w:sz="4" w:space="0" w:color="auto"/>
            </w:tcBorders>
          </w:tcPr>
          <w:p w14:paraId="77DA8D1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5774344</w:t>
            </w:r>
          </w:p>
        </w:tc>
        <w:tc>
          <w:tcPr>
            <w:tcW w:w="1134" w:type="dxa"/>
            <w:tcBorders>
              <w:top w:val="single" w:sz="4" w:space="0" w:color="auto"/>
              <w:left w:val="single" w:sz="4" w:space="0" w:color="auto"/>
              <w:bottom w:val="single" w:sz="4" w:space="0" w:color="auto"/>
              <w:right w:val="single" w:sz="4" w:space="0" w:color="auto"/>
            </w:tcBorders>
          </w:tcPr>
          <w:p w14:paraId="16631F7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7449624</w:t>
            </w:r>
          </w:p>
        </w:tc>
      </w:tr>
      <w:tr w:rsidR="009569B5" w:rsidRPr="00A92E63" w14:paraId="5F74E8B7" w14:textId="77777777" w:rsidTr="009569B5">
        <w:tc>
          <w:tcPr>
            <w:tcW w:w="663" w:type="dxa"/>
            <w:tcBorders>
              <w:top w:val="single" w:sz="4" w:space="0" w:color="auto"/>
              <w:left w:val="single" w:sz="4" w:space="0" w:color="auto"/>
              <w:bottom w:val="single" w:sz="4" w:space="0" w:color="auto"/>
              <w:right w:val="single" w:sz="4" w:space="0" w:color="auto"/>
            </w:tcBorders>
          </w:tcPr>
          <w:p w14:paraId="441933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2818</w:t>
            </w:r>
          </w:p>
        </w:tc>
        <w:tc>
          <w:tcPr>
            <w:tcW w:w="1175" w:type="dxa"/>
            <w:tcBorders>
              <w:top w:val="single" w:sz="4" w:space="0" w:color="auto"/>
              <w:left w:val="single" w:sz="4" w:space="0" w:color="auto"/>
              <w:bottom w:val="single" w:sz="4" w:space="0" w:color="auto"/>
              <w:right w:val="single" w:sz="4" w:space="0" w:color="auto"/>
            </w:tcBorders>
          </w:tcPr>
          <w:p w14:paraId="15D8DC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5774347</w:t>
            </w:r>
          </w:p>
        </w:tc>
        <w:tc>
          <w:tcPr>
            <w:tcW w:w="1134" w:type="dxa"/>
            <w:tcBorders>
              <w:top w:val="single" w:sz="4" w:space="0" w:color="auto"/>
              <w:left w:val="single" w:sz="4" w:space="0" w:color="auto"/>
              <w:bottom w:val="single" w:sz="4" w:space="0" w:color="auto"/>
              <w:right w:val="single" w:sz="4" w:space="0" w:color="auto"/>
            </w:tcBorders>
          </w:tcPr>
          <w:p w14:paraId="3B8103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7449626</w:t>
            </w:r>
          </w:p>
        </w:tc>
      </w:tr>
      <w:tr w:rsidR="009569B5" w:rsidRPr="00A92E63" w14:paraId="54D84648" w14:textId="77777777" w:rsidTr="009569B5">
        <w:tc>
          <w:tcPr>
            <w:tcW w:w="663" w:type="dxa"/>
            <w:tcBorders>
              <w:top w:val="single" w:sz="4" w:space="0" w:color="auto"/>
              <w:left w:val="single" w:sz="4" w:space="0" w:color="auto"/>
              <w:bottom w:val="single" w:sz="4" w:space="0" w:color="auto"/>
              <w:right w:val="single" w:sz="4" w:space="0" w:color="auto"/>
            </w:tcBorders>
          </w:tcPr>
          <w:p w14:paraId="23109B4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2819</w:t>
            </w:r>
          </w:p>
        </w:tc>
        <w:tc>
          <w:tcPr>
            <w:tcW w:w="1175" w:type="dxa"/>
            <w:tcBorders>
              <w:top w:val="single" w:sz="4" w:space="0" w:color="auto"/>
              <w:left w:val="single" w:sz="4" w:space="0" w:color="auto"/>
              <w:bottom w:val="single" w:sz="4" w:space="0" w:color="auto"/>
              <w:right w:val="single" w:sz="4" w:space="0" w:color="auto"/>
            </w:tcBorders>
          </w:tcPr>
          <w:p w14:paraId="4F21FB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5774372</w:t>
            </w:r>
          </w:p>
        </w:tc>
        <w:tc>
          <w:tcPr>
            <w:tcW w:w="1134" w:type="dxa"/>
            <w:tcBorders>
              <w:top w:val="single" w:sz="4" w:space="0" w:color="auto"/>
              <w:left w:val="single" w:sz="4" w:space="0" w:color="auto"/>
              <w:bottom w:val="single" w:sz="4" w:space="0" w:color="auto"/>
              <w:right w:val="single" w:sz="4" w:space="0" w:color="auto"/>
            </w:tcBorders>
          </w:tcPr>
          <w:p w14:paraId="65AA64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7449660</w:t>
            </w:r>
          </w:p>
        </w:tc>
      </w:tr>
      <w:tr w:rsidR="009569B5" w:rsidRPr="00A92E63" w14:paraId="5ACF03FA" w14:textId="77777777" w:rsidTr="009569B5">
        <w:tc>
          <w:tcPr>
            <w:tcW w:w="663" w:type="dxa"/>
            <w:tcBorders>
              <w:top w:val="single" w:sz="4" w:space="0" w:color="auto"/>
              <w:left w:val="single" w:sz="4" w:space="0" w:color="auto"/>
              <w:bottom w:val="single" w:sz="4" w:space="0" w:color="auto"/>
              <w:right w:val="single" w:sz="4" w:space="0" w:color="auto"/>
            </w:tcBorders>
          </w:tcPr>
          <w:p w14:paraId="080D087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2820</w:t>
            </w:r>
          </w:p>
        </w:tc>
        <w:tc>
          <w:tcPr>
            <w:tcW w:w="1175" w:type="dxa"/>
            <w:tcBorders>
              <w:top w:val="single" w:sz="4" w:space="0" w:color="auto"/>
              <w:left w:val="single" w:sz="4" w:space="0" w:color="auto"/>
              <w:bottom w:val="single" w:sz="4" w:space="0" w:color="auto"/>
              <w:right w:val="single" w:sz="4" w:space="0" w:color="auto"/>
            </w:tcBorders>
          </w:tcPr>
          <w:p w14:paraId="770B25B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5774376</w:t>
            </w:r>
          </w:p>
        </w:tc>
        <w:tc>
          <w:tcPr>
            <w:tcW w:w="1134" w:type="dxa"/>
            <w:tcBorders>
              <w:top w:val="single" w:sz="4" w:space="0" w:color="auto"/>
              <w:left w:val="single" w:sz="4" w:space="0" w:color="auto"/>
              <w:bottom w:val="single" w:sz="4" w:space="0" w:color="auto"/>
              <w:right w:val="single" w:sz="4" w:space="0" w:color="auto"/>
            </w:tcBorders>
          </w:tcPr>
          <w:p w14:paraId="01B368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7449663</w:t>
            </w:r>
          </w:p>
        </w:tc>
      </w:tr>
      <w:tr w:rsidR="009569B5" w:rsidRPr="00A92E63" w14:paraId="70FC3A42" w14:textId="77777777" w:rsidTr="009569B5">
        <w:tc>
          <w:tcPr>
            <w:tcW w:w="663" w:type="dxa"/>
            <w:tcBorders>
              <w:top w:val="single" w:sz="4" w:space="0" w:color="auto"/>
              <w:left w:val="single" w:sz="4" w:space="0" w:color="auto"/>
              <w:bottom w:val="single" w:sz="4" w:space="0" w:color="auto"/>
              <w:right w:val="single" w:sz="4" w:space="0" w:color="auto"/>
            </w:tcBorders>
          </w:tcPr>
          <w:p w14:paraId="52D880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2821</w:t>
            </w:r>
          </w:p>
        </w:tc>
        <w:tc>
          <w:tcPr>
            <w:tcW w:w="1175" w:type="dxa"/>
            <w:tcBorders>
              <w:top w:val="single" w:sz="4" w:space="0" w:color="auto"/>
              <w:left w:val="single" w:sz="4" w:space="0" w:color="auto"/>
              <w:bottom w:val="single" w:sz="4" w:space="0" w:color="auto"/>
              <w:right w:val="single" w:sz="4" w:space="0" w:color="auto"/>
            </w:tcBorders>
          </w:tcPr>
          <w:p w14:paraId="56D09BB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5774380</w:t>
            </w:r>
          </w:p>
        </w:tc>
        <w:tc>
          <w:tcPr>
            <w:tcW w:w="1134" w:type="dxa"/>
            <w:tcBorders>
              <w:top w:val="single" w:sz="4" w:space="0" w:color="auto"/>
              <w:left w:val="single" w:sz="4" w:space="0" w:color="auto"/>
              <w:bottom w:val="single" w:sz="4" w:space="0" w:color="auto"/>
              <w:right w:val="single" w:sz="4" w:space="0" w:color="auto"/>
            </w:tcBorders>
          </w:tcPr>
          <w:p w14:paraId="1BF3BF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7449667</w:t>
            </w:r>
          </w:p>
        </w:tc>
      </w:tr>
      <w:tr w:rsidR="009569B5" w:rsidRPr="00A92E63" w14:paraId="14D9F7D2" w14:textId="77777777" w:rsidTr="009569B5">
        <w:tc>
          <w:tcPr>
            <w:tcW w:w="663" w:type="dxa"/>
            <w:tcBorders>
              <w:top w:val="single" w:sz="4" w:space="0" w:color="auto"/>
              <w:left w:val="single" w:sz="4" w:space="0" w:color="auto"/>
              <w:bottom w:val="single" w:sz="4" w:space="0" w:color="auto"/>
              <w:right w:val="single" w:sz="4" w:space="0" w:color="auto"/>
            </w:tcBorders>
          </w:tcPr>
          <w:p w14:paraId="1753F18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2822</w:t>
            </w:r>
          </w:p>
        </w:tc>
        <w:tc>
          <w:tcPr>
            <w:tcW w:w="1175" w:type="dxa"/>
            <w:tcBorders>
              <w:top w:val="single" w:sz="4" w:space="0" w:color="auto"/>
              <w:left w:val="single" w:sz="4" w:space="0" w:color="auto"/>
              <w:bottom w:val="single" w:sz="4" w:space="0" w:color="auto"/>
              <w:right w:val="single" w:sz="4" w:space="0" w:color="auto"/>
            </w:tcBorders>
          </w:tcPr>
          <w:p w14:paraId="0A65DC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5774387</w:t>
            </w:r>
          </w:p>
        </w:tc>
        <w:tc>
          <w:tcPr>
            <w:tcW w:w="1134" w:type="dxa"/>
            <w:tcBorders>
              <w:top w:val="single" w:sz="4" w:space="0" w:color="auto"/>
              <w:left w:val="single" w:sz="4" w:space="0" w:color="auto"/>
              <w:bottom w:val="single" w:sz="4" w:space="0" w:color="auto"/>
              <w:right w:val="single" w:sz="4" w:space="0" w:color="auto"/>
            </w:tcBorders>
          </w:tcPr>
          <w:p w14:paraId="00C807A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7449679</w:t>
            </w:r>
          </w:p>
        </w:tc>
      </w:tr>
      <w:tr w:rsidR="009569B5" w:rsidRPr="00A92E63" w14:paraId="0E4CEE52" w14:textId="77777777" w:rsidTr="009569B5">
        <w:tc>
          <w:tcPr>
            <w:tcW w:w="663" w:type="dxa"/>
            <w:tcBorders>
              <w:top w:val="single" w:sz="4" w:space="0" w:color="auto"/>
              <w:left w:val="single" w:sz="4" w:space="0" w:color="auto"/>
              <w:bottom w:val="single" w:sz="4" w:space="0" w:color="auto"/>
              <w:right w:val="single" w:sz="4" w:space="0" w:color="auto"/>
            </w:tcBorders>
          </w:tcPr>
          <w:p w14:paraId="0904F3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2823</w:t>
            </w:r>
          </w:p>
        </w:tc>
        <w:tc>
          <w:tcPr>
            <w:tcW w:w="1175" w:type="dxa"/>
            <w:tcBorders>
              <w:top w:val="single" w:sz="4" w:space="0" w:color="auto"/>
              <w:left w:val="single" w:sz="4" w:space="0" w:color="auto"/>
              <w:bottom w:val="single" w:sz="4" w:space="0" w:color="auto"/>
              <w:right w:val="single" w:sz="4" w:space="0" w:color="auto"/>
            </w:tcBorders>
          </w:tcPr>
          <w:p w14:paraId="1E0154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5774390</w:t>
            </w:r>
          </w:p>
        </w:tc>
        <w:tc>
          <w:tcPr>
            <w:tcW w:w="1134" w:type="dxa"/>
            <w:tcBorders>
              <w:top w:val="single" w:sz="4" w:space="0" w:color="auto"/>
              <w:left w:val="single" w:sz="4" w:space="0" w:color="auto"/>
              <w:bottom w:val="single" w:sz="4" w:space="0" w:color="auto"/>
              <w:right w:val="single" w:sz="4" w:space="0" w:color="auto"/>
            </w:tcBorders>
          </w:tcPr>
          <w:p w14:paraId="340A68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7449684</w:t>
            </w:r>
          </w:p>
        </w:tc>
      </w:tr>
      <w:tr w:rsidR="009569B5" w:rsidRPr="00A92E63" w14:paraId="50F8C0FA" w14:textId="77777777" w:rsidTr="009569B5">
        <w:tc>
          <w:tcPr>
            <w:tcW w:w="663" w:type="dxa"/>
            <w:tcBorders>
              <w:top w:val="single" w:sz="4" w:space="0" w:color="auto"/>
              <w:left w:val="single" w:sz="4" w:space="0" w:color="auto"/>
              <w:bottom w:val="single" w:sz="4" w:space="0" w:color="auto"/>
              <w:right w:val="single" w:sz="4" w:space="0" w:color="auto"/>
            </w:tcBorders>
          </w:tcPr>
          <w:p w14:paraId="385F83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2824</w:t>
            </w:r>
          </w:p>
        </w:tc>
        <w:tc>
          <w:tcPr>
            <w:tcW w:w="1175" w:type="dxa"/>
            <w:tcBorders>
              <w:top w:val="single" w:sz="4" w:space="0" w:color="auto"/>
              <w:left w:val="single" w:sz="4" w:space="0" w:color="auto"/>
              <w:bottom w:val="single" w:sz="4" w:space="0" w:color="auto"/>
              <w:right w:val="single" w:sz="4" w:space="0" w:color="auto"/>
            </w:tcBorders>
          </w:tcPr>
          <w:p w14:paraId="43555C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5774390</w:t>
            </w:r>
          </w:p>
        </w:tc>
        <w:tc>
          <w:tcPr>
            <w:tcW w:w="1134" w:type="dxa"/>
            <w:tcBorders>
              <w:top w:val="single" w:sz="4" w:space="0" w:color="auto"/>
              <w:left w:val="single" w:sz="4" w:space="0" w:color="auto"/>
              <w:bottom w:val="single" w:sz="4" w:space="0" w:color="auto"/>
              <w:right w:val="single" w:sz="4" w:space="0" w:color="auto"/>
            </w:tcBorders>
          </w:tcPr>
          <w:p w14:paraId="3CCE49F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7449686</w:t>
            </w:r>
          </w:p>
        </w:tc>
      </w:tr>
      <w:tr w:rsidR="009569B5" w:rsidRPr="00A92E63" w14:paraId="15AC6AC7" w14:textId="77777777" w:rsidTr="009569B5">
        <w:tc>
          <w:tcPr>
            <w:tcW w:w="663" w:type="dxa"/>
            <w:tcBorders>
              <w:top w:val="single" w:sz="4" w:space="0" w:color="auto"/>
              <w:left w:val="single" w:sz="4" w:space="0" w:color="auto"/>
              <w:bottom w:val="single" w:sz="4" w:space="0" w:color="auto"/>
              <w:right w:val="single" w:sz="4" w:space="0" w:color="auto"/>
            </w:tcBorders>
          </w:tcPr>
          <w:p w14:paraId="721029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2825</w:t>
            </w:r>
          </w:p>
        </w:tc>
        <w:tc>
          <w:tcPr>
            <w:tcW w:w="1175" w:type="dxa"/>
            <w:tcBorders>
              <w:top w:val="single" w:sz="4" w:space="0" w:color="auto"/>
              <w:left w:val="single" w:sz="4" w:space="0" w:color="auto"/>
              <w:bottom w:val="single" w:sz="4" w:space="0" w:color="auto"/>
              <w:right w:val="single" w:sz="4" w:space="0" w:color="auto"/>
            </w:tcBorders>
          </w:tcPr>
          <w:p w14:paraId="711EE9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5774425</w:t>
            </w:r>
          </w:p>
        </w:tc>
        <w:tc>
          <w:tcPr>
            <w:tcW w:w="1134" w:type="dxa"/>
            <w:tcBorders>
              <w:top w:val="single" w:sz="4" w:space="0" w:color="auto"/>
              <w:left w:val="single" w:sz="4" w:space="0" w:color="auto"/>
              <w:bottom w:val="single" w:sz="4" w:space="0" w:color="auto"/>
              <w:right w:val="single" w:sz="4" w:space="0" w:color="auto"/>
            </w:tcBorders>
          </w:tcPr>
          <w:p w14:paraId="49F9F80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7449731</w:t>
            </w:r>
          </w:p>
        </w:tc>
      </w:tr>
      <w:tr w:rsidR="009569B5" w:rsidRPr="00A92E63" w14:paraId="187015C9" w14:textId="77777777" w:rsidTr="009569B5">
        <w:tc>
          <w:tcPr>
            <w:tcW w:w="663" w:type="dxa"/>
            <w:tcBorders>
              <w:top w:val="single" w:sz="4" w:space="0" w:color="auto"/>
              <w:left w:val="single" w:sz="4" w:space="0" w:color="auto"/>
              <w:bottom w:val="single" w:sz="4" w:space="0" w:color="auto"/>
              <w:right w:val="single" w:sz="4" w:space="0" w:color="auto"/>
            </w:tcBorders>
          </w:tcPr>
          <w:p w14:paraId="128906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2826</w:t>
            </w:r>
          </w:p>
        </w:tc>
        <w:tc>
          <w:tcPr>
            <w:tcW w:w="1175" w:type="dxa"/>
            <w:tcBorders>
              <w:top w:val="single" w:sz="4" w:space="0" w:color="auto"/>
              <w:left w:val="single" w:sz="4" w:space="0" w:color="auto"/>
              <w:bottom w:val="single" w:sz="4" w:space="0" w:color="auto"/>
              <w:right w:val="single" w:sz="4" w:space="0" w:color="auto"/>
            </w:tcBorders>
          </w:tcPr>
          <w:p w14:paraId="2DB9C5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5774428</w:t>
            </w:r>
          </w:p>
        </w:tc>
        <w:tc>
          <w:tcPr>
            <w:tcW w:w="1134" w:type="dxa"/>
            <w:tcBorders>
              <w:top w:val="single" w:sz="4" w:space="0" w:color="auto"/>
              <w:left w:val="single" w:sz="4" w:space="0" w:color="auto"/>
              <w:bottom w:val="single" w:sz="4" w:space="0" w:color="auto"/>
              <w:right w:val="single" w:sz="4" w:space="0" w:color="auto"/>
            </w:tcBorders>
          </w:tcPr>
          <w:p w14:paraId="4ACF941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7449736</w:t>
            </w:r>
          </w:p>
        </w:tc>
      </w:tr>
      <w:tr w:rsidR="009569B5" w:rsidRPr="00A92E63" w14:paraId="59AB127C" w14:textId="77777777" w:rsidTr="009569B5">
        <w:tc>
          <w:tcPr>
            <w:tcW w:w="663" w:type="dxa"/>
            <w:tcBorders>
              <w:top w:val="single" w:sz="4" w:space="0" w:color="auto"/>
              <w:left w:val="single" w:sz="4" w:space="0" w:color="auto"/>
              <w:bottom w:val="single" w:sz="4" w:space="0" w:color="auto"/>
              <w:right w:val="single" w:sz="4" w:space="0" w:color="auto"/>
            </w:tcBorders>
          </w:tcPr>
          <w:p w14:paraId="1F0090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2827</w:t>
            </w:r>
          </w:p>
        </w:tc>
        <w:tc>
          <w:tcPr>
            <w:tcW w:w="1175" w:type="dxa"/>
            <w:tcBorders>
              <w:top w:val="single" w:sz="4" w:space="0" w:color="auto"/>
              <w:left w:val="single" w:sz="4" w:space="0" w:color="auto"/>
              <w:bottom w:val="single" w:sz="4" w:space="0" w:color="auto"/>
              <w:right w:val="single" w:sz="4" w:space="0" w:color="auto"/>
            </w:tcBorders>
          </w:tcPr>
          <w:p w14:paraId="73A2CF8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5774443</w:t>
            </w:r>
          </w:p>
        </w:tc>
        <w:tc>
          <w:tcPr>
            <w:tcW w:w="1134" w:type="dxa"/>
            <w:tcBorders>
              <w:top w:val="single" w:sz="4" w:space="0" w:color="auto"/>
              <w:left w:val="single" w:sz="4" w:space="0" w:color="auto"/>
              <w:bottom w:val="single" w:sz="4" w:space="0" w:color="auto"/>
              <w:right w:val="single" w:sz="4" w:space="0" w:color="auto"/>
            </w:tcBorders>
          </w:tcPr>
          <w:p w14:paraId="480096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7449781</w:t>
            </w:r>
          </w:p>
        </w:tc>
      </w:tr>
      <w:tr w:rsidR="009569B5" w:rsidRPr="00A92E63" w14:paraId="62B3E243" w14:textId="77777777" w:rsidTr="009569B5">
        <w:tc>
          <w:tcPr>
            <w:tcW w:w="663" w:type="dxa"/>
            <w:tcBorders>
              <w:top w:val="single" w:sz="4" w:space="0" w:color="auto"/>
              <w:left w:val="single" w:sz="4" w:space="0" w:color="auto"/>
              <w:bottom w:val="single" w:sz="4" w:space="0" w:color="auto"/>
              <w:right w:val="single" w:sz="4" w:space="0" w:color="auto"/>
            </w:tcBorders>
          </w:tcPr>
          <w:p w14:paraId="12F0F9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2828</w:t>
            </w:r>
          </w:p>
        </w:tc>
        <w:tc>
          <w:tcPr>
            <w:tcW w:w="1175" w:type="dxa"/>
            <w:tcBorders>
              <w:top w:val="single" w:sz="4" w:space="0" w:color="auto"/>
              <w:left w:val="single" w:sz="4" w:space="0" w:color="auto"/>
              <w:bottom w:val="single" w:sz="4" w:space="0" w:color="auto"/>
              <w:right w:val="single" w:sz="4" w:space="0" w:color="auto"/>
            </w:tcBorders>
          </w:tcPr>
          <w:p w14:paraId="41A88C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5774455</w:t>
            </w:r>
          </w:p>
        </w:tc>
        <w:tc>
          <w:tcPr>
            <w:tcW w:w="1134" w:type="dxa"/>
            <w:tcBorders>
              <w:top w:val="single" w:sz="4" w:space="0" w:color="auto"/>
              <w:left w:val="single" w:sz="4" w:space="0" w:color="auto"/>
              <w:bottom w:val="single" w:sz="4" w:space="0" w:color="auto"/>
              <w:right w:val="single" w:sz="4" w:space="0" w:color="auto"/>
            </w:tcBorders>
          </w:tcPr>
          <w:p w14:paraId="7A2B1A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7449804</w:t>
            </w:r>
          </w:p>
        </w:tc>
      </w:tr>
      <w:tr w:rsidR="009569B5" w:rsidRPr="00A92E63" w14:paraId="4DFB6362" w14:textId="77777777" w:rsidTr="009569B5">
        <w:tc>
          <w:tcPr>
            <w:tcW w:w="663" w:type="dxa"/>
            <w:tcBorders>
              <w:top w:val="single" w:sz="4" w:space="0" w:color="auto"/>
              <w:left w:val="single" w:sz="4" w:space="0" w:color="auto"/>
              <w:bottom w:val="single" w:sz="4" w:space="0" w:color="auto"/>
              <w:right w:val="single" w:sz="4" w:space="0" w:color="auto"/>
            </w:tcBorders>
          </w:tcPr>
          <w:p w14:paraId="29FC162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2829</w:t>
            </w:r>
          </w:p>
        </w:tc>
        <w:tc>
          <w:tcPr>
            <w:tcW w:w="1175" w:type="dxa"/>
            <w:tcBorders>
              <w:top w:val="single" w:sz="4" w:space="0" w:color="auto"/>
              <w:left w:val="single" w:sz="4" w:space="0" w:color="auto"/>
              <w:bottom w:val="single" w:sz="4" w:space="0" w:color="auto"/>
              <w:right w:val="single" w:sz="4" w:space="0" w:color="auto"/>
            </w:tcBorders>
          </w:tcPr>
          <w:p w14:paraId="46EAD3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5774614</w:t>
            </w:r>
          </w:p>
        </w:tc>
        <w:tc>
          <w:tcPr>
            <w:tcW w:w="1134" w:type="dxa"/>
            <w:tcBorders>
              <w:top w:val="single" w:sz="4" w:space="0" w:color="auto"/>
              <w:left w:val="single" w:sz="4" w:space="0" w:color="auto"/>
              <w:bottom w:val="single" w:sz="4" w:space="0" w:color="auto"/>
              <w:right w:val="single" w:sz="4" w:space="0" w:color="auto"/>
            </w:tcBorders>
          </w:tcPr>
          <w:p w14:paraId="39AD720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7449993</w:t>
            </w:r>
          </w:p>
        </w:tc>
      </w:tr>
      <w:tr w:rsidR="009569B5" w:rsidRPr="00A92E63" w14:paraId="57A46092" w14:textId="77777777" w:rsidTr="009569B5">
        <w:tc>
          <w:tcPr>
            <w:tcW w:w="663" w:type="dxa"/>
            <w:tcBorders>
              <w:top w:val="single" w:sz="4" w:space="0" w:color="auto"/>
              <w:left w:val="single" w:sz="4" w:space="0" w:color="auto"/>
              <w:bottom w:val="single" w:sz="4" w:space="0" w:color="auto"/>
              <w:right w:val="single" w:sz="4" w:space="0" w:color="auto"/>
            </w:tcBorders>
          </w:tcPr>
          <w:p w14:paraId="40208A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2830</w:t>
            </w:r>
          </w:p>
        </w:tc>
        <w:tc>
          <w:tcPr>
            <w:tcW w:w="1175" w:type="dxa"/>
            <w:tcBorders>
              <w:top w:val="single" w:sz="4" w:space="0" w:color="auto"/>
              <w:left w:val="single" w:sz="4" w:space="0" w:color="auto"/>
              <w:bottom w:val="single" w:sz="4" w:space="0" w:color="auto"/>
              <w:right w:val="single" w:sz="4" w:space="0" w:color="auto"/>
            </w:tcBorders>
          </w:tcPr>
          <w:p w14:paraId="3B67AFA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5774648</w:t>
            </w:r>
          </w:p>
        </w:tc>
        <w:tc>
          <w:tcPr>
            <w:tcW w:w="1134" w:type="dxa"/>
            <w:tcBorders>
              <w:top w:val="single" w:sz="4" w:space="0" w:color="auto"/>
              <w:left w:val="single" w:sz="4" w:space="0" w:color="auto"/>
              <w:bottom w:val="single" w:sz="4" w:space="0" w:color="auto"/>
              <w:right w:val="single" w:sz="4" w:space="0" w:color="auto"/>
            </w:tcBorders>
          </w:tcPr>
          <w:p w14:paraId="13CA6C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7449989</w:t>
            </w:r>
          </w:p>
        </w:tc>
      </w:tr>
      <w:tr w:rsidR="009569B5" w:rsidRPr="00A92E63" w14:paraId="29D2BF9A" w14:textId="77777777" w:rsidTr="009569B5">
        <w:tc>
          <w:tcPr>
            <w:tcW w:w="663" w:type="dxa"/>
            <w:tcBorders>
              <w:top w:val="single" w:sz="4" w:space="0" w:color="auto"/>
              <w:left w:val="single" w:sz="4" w:space="0" w:color="auto"/>
              <w:bottom w:val="single" w:sz="4" w:space="0" w:color="auto"/>
              <w:right w:val="single" w:sz="4" w:space="0" w:color="auto"/>
            </w:tcBorders>
          </w:tcPr>
          <w:p w14:paraId="5819AE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2831</w:t>
            </w:r>
          </w:p>
        </w:tc>
        <w:tc>
          <w:tcPr>
            <w:tcW w:w="1175" w:type="dxa"/>
            <w:tcBorders>
              <w:top w:val="single" w:sz="4" w:space="0" w:color="auto"/>
              <w:left w:val="single" w:sz="4" w:space="0" w:color="auto"/>
              <w:bottom w:val="single" w:sz="4" w:space="0" w:color="auto"/>
              <w:right w:val="single" w:sz="4" w:space="0" w:color="auto"/>
            </w:tcBorders>
          </w:tcPr>
          <w:p w14:paraId="6C4E59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5774891</w:t>
            </w:r>
          </w:p>
        </w:tc>
        <w:tc>
          <w:tcPr>
            <w:tcW w:w="1134" w:type="dxa"/>
            <w:tcBorders>
              <w:top w:val="single" w:sz="4" w:space="0" w:color="auto"/>
              <w:left w:val="single" w:sz="4" w:space="0" w:color="auto"/>
              <w:bottom w:val="single" w:sz="4" w:space="0" w:color="auto"/>
              <w:right w:val="single" w:sz="4" w:space="0" w:color="auto"/>
            </w:tcBorders>
          </w:tcPr>
          <w:p w14:paraId="14C377A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7449966</w:t>
            </w:r>
          </w:p>
        </w:tc>
      </w:tr>
      <w:tr w:rsidR="009569B5" w:rsidRPr="00A92E63" w14:paraId="63207BEE" w14:textId="77777777" w:rsidTr="009569B5">
        <w:tc>
          <w:tcPr>
            <w:tcW w:w="663" w:type="dxa"/>
            <w:tcBorders>
              <w:top w:val="single" w:sz="4" w:space="0" w:color="auto"/>
              <w:left w:val="single" w:sz="4" w:space="0" w:color="auto"/>
              <w:bottom w:val="single" w:sz="4" w:space="0" w:color="auto"/>
              <w:right w:val="single" w:sz="4" w:space="0" w:color="auto"/>
            </w:tcBorders>
          </w:tcPr>
          <w:p w14:paraId="150D40A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2832</w:t>
            </w:r>
          </w:p>
        </w:tc>
        <w:tc>
          <w:tcPr>
            <w:tcW w:w="1175" w:type="dxa"/>
            <w:tcBorders>
              <w:top w:val="single" w:sz="4" w:space="0" w:color="auto"/>
              <w:left w:val="single" w:sz="4" w:space="0" w:color="auto"/>
              <w:bottom w:val="single" w:sz="4" w:space="0" w:color="auto"/>
              <w:right w:val="single" w:sz="4" w:space="0" w:color="auto"/>
            </w:tcBorders>
          </w:tcPr>
          <w:p w14:paraId="3876FC7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5774951</w:t>
            </w:r>
          </w:p>
        </w:tc>
        <w:tc>
          <w:tcPr>
            <w:tcW w:w="1134" w:type="dxa"/>
            <w:tcBorders>
              <w:top w:val="single" w:sz="4" w:space="0" w:color="auto"/>
              <w:left w:val="single" w:sz="4" w:space="0" w:color="auto"/>
              <w:bottom w:val="single" w:sz="4" w:space="0" w:color="auto"/>
              <w:right w:val="single" w:sz="4" w:space="0" w:color="auto"/>
            </w:tcBorders>
          </w:tcPr>
          <w:p w14:paraId="47C171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7449968</w:t>
            </w:r>
          </w:p>
        </w:tc>
      </w:tr>
      <w:tr w:rsidR="009569B5" w:rsidRPr="00A92E63" w14:paraId="3B4E7A4C" w14:textId="77777777" w:rsidTr="009569B5">
        <w:tc>
          <w:tcPr>
            <w:tcW w:w="663" w:type="dxa"/>
            <w:tcBorders>
              <w:top w:val="single" w:sz="4" w:space="0" w:color="auto"/>
              <w:left w:val="single" w:sz="4" w:space="0" w:color="auto"/>
              <w:bottom w:val="single" w:sz="4" w:space="0" w:color="auto"/>
              <w:right w:val="single" w:sz="4" w:space="0" w:color="auto"/>
            </w:tcBorders>
          </w:tcPr>
          <w:p w14:paraId="703F41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2833</w:t>
            </w:r>
          </w:p>
        </w:tc>
        <w:tc>
          <w:tcPr>
            <w:tcW w:w="1175" w:type="dxa"/>
            <w:tcBorders>
              <w:top w:val="single" w:sz="4" w:space="0" w:color="auto"/>
              <w:left w:val="single" w:sz="4" w:space="0" w:color="auto"/>
              <w:bottom w:val="single" w:sz="4" w:space="0" w:color="auto"/>
              <w:right w:val="single" w:sz="4" w:space="0" w:color="auto"/>
            </w:tcBorders>
          </w:tcPr>
          <w:p w14:paraId="45BF2A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5775026</w:t>
            </w:r>
          </w:p>
        </w:tc>
        <w:tc>
          <w:tcPr>
            <w:tcW w:w="1134" w:type="dxa"/>
            <w:tcBorders>
              <w:top w:val="single" w:sz="4" w:space="0" w:color="auto"/>
              <w:left w:val="single" w:sz="4" w:space="0" w:color="auto"/>
              <w:bottom w:val="single" w:sz="4" w:space="0" w:color="auto"/>
              <w:right w:val="single" w:sz="4" w:space="0" w:color="auto"/>
            </w:tcBorders>
          </w:tcPr>
          <w:p w14:paraId="51C2DAB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7449969</w:t>
            </w:r>
          </w:p>
        </w:tc>
      </w:tr>
      <w:tr w:rsidR="009569B5" w:rsidRPr="00A92E63" w14:paraId="3E6D1318" w14:textId="77777777" w:rsidTr="009569B5">
        <w:tc>
          <w:tcPr>
            <w:tcW w:w="663" w:type="dxa"/>
            <w:tcBorders>
              <w:top w:val="single" w:sz="4" w:space="0" w:color="auto"/>
              <w:left w:val="single" w:sz="4" w:space="0" w:color="auto"/>
              <w:bottom w:val="single" w:sz="4" w:space="0" w:color="auto"/>
              <w:right w:val="single" w:sz="4" w:space="0" w:color="auto"/>
            </w:tcBorders>
          </w:tcPr>
          <w:p w14:paraId="4CB6963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2834</w:t>
            </w:r>
          </w:p>
        </w:tc>
        <w:tc>
          <w:tcPr>
            <w:tcW w:w="1175" w:type="dxa"/>
            <w:tcBorders>
              <w:top w:val="single" w:sz="4" w:space="0" w:color="auto"/>
              <w:left w:val="single" w:sz="4" w:space="0" w:color="auto"/>
              <w:bottom w:val="single" w:sz="4" w:space="0" w:color="auto"/>
              <w:right w:val="single" w:sz="4" w:space="0" w:color="auto"/>
            </w:tcBorders>
          </w:tcPr>
          <w:p w14:paraId="13ACB4D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5775128</w:t>
            </w:r>
          </w:p>
        </w:tc>
        <w:tc>
          <w:tcPr>
            <w:tcW w:w="1134" w:type="dxa"/>
            <w:tcBorders>
              <w:top w:val="single" w:sz="4" w:space="0" w:color="auto"/>
              <w:left w:val="single" w:sz="4" w:space="0" w:color="auto"/>
              <w:bottom w:val="single" w:sz="4" w:space="0" w:color="auto"/>
              <w:right w:val="single" w:sz="4" w:space="0" w:color="auto"/>
            </w:tcBorders>
          </w:tcPr>
          <w:p w14:paraId="63A14F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7449972</w:t>
            </w:r>
          </w:p>
        </w:tc>
      </w:tr>
      <w:tr w:rsidR="009569B5" w:rsidRPr="00A92E63" w14:paraId="033139EC" w14:textId="77777777" w:rsidTr="009569B5">
        <w:tc>
          <w:tcPr>
            <w:tcW w:w="663" w:type="dxa"/>
            <w:tcBorders>
              <w:top w:val="single" w:sz="4" w:space="0" w:color="auto"/>
              <w:left w:val="single" w:sz="4" w:space="0" w:color="auto"/>
              <w:bottom w:val="single" w:sz="4" w:space="0" w:color="auto"/>
              <w:right w:val="single" w:sz="4" w:space="0" w:color="auto"/>
            </w:tcBorders>
          </w:tcPr>
          <w:p w14:paraId="798267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2835</w:t>
            </w:r>
          </w:p>
        </w:tc>
        <w:tc>
          <w:tcPr>
            <w:tcW w:w="1175" w:type="dxa"/>
            <w:tcBorders>
              <w:top w:val="single" w:sz="4" w:space="0" w:color="auto"/>
              <w:left w:val="single" w:sz="4" w:space="0" w:color="auto"/>
              <w:bottom w:val="single" w:sz="4" w:space="0" w:color="auto"/>
              <w:right w:val="single" w:sz="4" w:space="0" w:color="auto"/>
            </w:tcBorders>
          </w:tcPr>
          <w:p w14:paraId="1AD4BC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5775134</w:t>
            </w:r>
          </w:p>
        </w:tc>
        <w:tc>
          <w:tcPr>
            <w:tcW w:w="1134" w:type="dxa"/>
            <w:tcBorders>
              <w:top w:val="single" w:sz="4" w:space="0" w:color="auto"/>
              <w:left w:val="single" w:sz="4" w:space="0" w:color="auto"/>
              <w:bottom w:val="single" w:sz="4" w:space="0" w:color="auto"/>
              <w:right w:val="single" w:sz="4" w:space="0" w:color="auto"/>
            </w:tcBorders>
          </w:tcPr>
          <w:p w14:paraId="6E3F086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7450084</w:t>
            </w:r>
          </w:p>
        </w:tc>
      </w:tr>
      <w:tr w:rsidR="009569B5" w:rsidRPr="00A92E63" w14:paraId="7972173A" w14:textId="77777777" w:rsidTr="009569B5">
        <w:tc>
          <w:tcPr>
            <w:tcW w:w="663" w:type="dxa"/>
            <w:tcBorders>
              <w:top w:val="single" w:sz="4" w:space="0" w:color="auto"/>
              <w:left w:val="single" w:sz="4" w:space="0" w:color="auto"/>
              <w:bottom w:val="single" w:sz="4" w:space="0" w:color="auto"/>
              <w:right w:val="single" w:sz="4" w:space="0" w:color="auto"/>
            </w:tcBorders>
          </w:tcPr>
          <w:p w14:paraId="1287CDB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2836</w:t>
            </w:r>
          </w:p>
        </w:tc>
        <w:tc>
          <w:tcPr>
            <w:tcW w:w="1175" w:type="dxa"/>
            <w:tcBorders>
              <w:top w:val="single" w:sz="4" w:space="0" w:color="auto"/>
              <w:left w:val="single" w:sz="4" w:space="0" w:color="auto"/>
              <w:bottom w:val="single" w:sz="4" w:space="0" w:color="auto"/>
              <w:right w:val="single" w:sz="4" w:space="0" w:color="auto"/>
            </w:tcBorders>
          </w:tcPr>
          <w:p w14:paraId="7EEB4A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5775012</w:t>
            </w:r>
          </w:p>
        </w:tc>
        <w:tc>
          <w:tcPr>
            <w:tcW w:w="1134" w:type="dxa"/>
            <w:tcBorders>
              <w:top w:val="single" w:sz="4" w:space="0" w:color="auto"/>
              <w:left w:val="single" w:sz="4" w:space="0" w:color="auto"/>
              <w:bottom w:val="single" w:sz="4" w:space="0" w:color="auto"/>
              <w:right w:val="single" w:sz="4" w:space="0" w:color="auto"/>
            </w:tcBorders>
          </w:tcPr>
          <w:p w14:paraId="23907F5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7450170</w:t>
            </w:r>
          </w:p>
        </w:tc>
      </w:tr>
      <w:tr w:rsidR="009569B5" w:rsidRPr="00A92E63" w14:paraId="078CB635" w14:textId="77777777" w:rsidTr="009569B5">
        <w:tc>
          <w:tcPr>
            <w:tcW w:w="663" w:type="dxa"/>
            <w:tcBorders>
              <w:top w:val="single" w:sz="4" w:space="0" w:color="auto"/>
              <w:left w:val="single" w:sz="4" w:space="0" w:color="auto"/>
              <w:bottom w:val="single" w:sz="4" w:space="0" w:color="auto"/>
              <w:right w:val="single" w:sz="4" w:space="0" w:color="auto"/>
            </w:tcBorders>
          </w:tcPr>
          <w:p w14:paraId="28F1F8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2837</w:t>
            </w:r>
          </w:p>
        </w:tc>
        <w:tc>
          <w:tcPr>
            <w:tcW w:w="1175" w:type="dxa"/>
            <w:tcBorders>
              <w:top w:val="single" w:sz="4" w:space="0" w:color="auto"/>
              <w:left w:val="single" w:sz="4" w:space="0" w:color="auto"/>
              <w:bottom w:val="single" w:sz="4" w:space="0" w:color="auto"/>
              <w:right w:val="single" w:sz="4" w:space="0" w:color="auto"/>
            </w:tcBorders>
          </w:tcPr>
          <w:p w14:paraId="65C86E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5774923</w:t>
            </w:r>
          </w:p>
        </w:tc>
        <w:tc>
          <w:tcPr>
            <w:tcW w:w="1134" w:type="dxa"/>
            <w:tcBorders>
              <w:top w:val="single" w:sz="4" w:space="0" w:color="auto"/>
              <w:left w:val="single" w:sz="4" w:space="0" w:color="auto"/>
              <w:bottom w:val="single" w:sz="4" w:space="0" w:color="auto"/>
              <w:right w:val="single" w:sz="4" w:space="0" w:color="auto"/>
            </w:tcBorders>
          </w:tcPr>
          <w:p w14:paraId="553258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7450220</w:t>
            </w:r>
          </w:p>
        </w:tc>
      </w:tr>
      <w:tr w:rsidR="009569B5" w:rsidRPr="00A92E63" w14:paraId="57459524" w14:textId="77777777" w:rsidTr="009569B5">
        <w:tc>
          <w:tcPr>
            <w:tcW w:w="663" w:type="dxa"/>
            <w:tcBorders>
              <w:top w:val="single" w:sz="4" w:space="0" w:color="auto"/>
              <w:left w:val="single" w:sz="4" w:space="0" w:color="auto"/>
              <w:bottom w:val="single" w:sz="4" w:space="0" w:color="auto"/>
              <w:right w:val="single" w:sz="4" w:space="0" w:color="auto"/>
            </w:tcBorders>
          </w:tcPr>
          <w:p w14:paraId="3C36CF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2838</w:t>
            </w:r>
          </w:p>
        </w:tc>
        <w:tc>
          <w:tcPr>
            <w:tcW w:w="1175" w:type="dxa"/>
            <w:tcBorders>
              <w:top w:val="single" w:sz="4" w:space="0" w:color="auto"/>
              <w:left w:val="single" w:sz="4" w:space="0" w:color="auto"/>
              <w:bottom w:val="single" w:sz="4" w:space="0" w:color="auto"/>
              <w:right w:val="single" w:sz="4" w:space="0" w:color="auto"/>
            </w:tcBorders>
          </w:tcPr>
          <w:p w14:paraId="1DD61AB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5774886</w:t>
            </w:r>
          </w:p>
        </w:tc>
        <w:tc>
          <w:tcPr>
            <w:tcW w:w="1134" w:type="dxa"/>
            <w:tcBorders>
              <w:top w:val="single" w:sz="4" w:space="0" w:color="auto"/>
              <w:left w:val="single" w:sz="4" w:space="0" w:color="auto"/>
              <w:bottom w:val="single" w:sz="4" w:space="0" w:color="auto"/>
              <w:right w:val="single" w:sz="4" w:space="0" w:color="auto"/>
            </w:tcBorders>
          </w:tcPr>
          <w:p w14:paraId="39CBB75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7450250</w:t>
            </w:r>
          </w:p>
        </w:tc>
      </w:tr>
      <w:tr w:rsidR="009569B5" w:rsidRPr="00A92E63" w14:paraId="66DC6B22" w14:textId="77777777" w:rsidTr="009569B5">
        <w:tc>
          <w:tcPr>
            <w:tcW w:w="663" w:type="dxa"/>
            <w:tcBorders>
              <w:top w:val="single" w:sz="4" w:space="0" w:color="auto"/>
              <w:left w:val="single" w:sz="4" w:space="0" w:color="auto"/>
              <w:bottom w:val="single" w:sz="4" w:space="0" w:color="auto"/>
              <w:right w:val="single" w:sz="4" w:space="0" w:color="auto"/>
            </w:tcBorders>
          </w:tcPr>
          <w:p w14:paraId="23776E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2839</w:t>
            </w:r>
          </w:p>
        </w:tc>
        <w:tc>
          <w:tcPr>
            <w:tcW w:w="1175" w:type="dxa"/>
            <w:tcBorders>
              <w:top w:val="single" w:sz="4" w:space="0" w:color="auto"/>
              <w:left w:val="single" w:sz="4" w:space="0" w:color="auto"/>
              <w:bottom w:val="single" w:sz="4" w:space="0" w:color="auto"/>
              <w:right w:val="single" w:sz="4" w:space="0" w:color="auto"/>
            </w:tcBorders>
          </w:tcPr>
          <w:p w14:paraId="37DDD2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5774958</w:t>
            </w:r>
          </w:p>
        </w:tc>
        <w:tc>
          <w:tcPr>
            <w:tcW w:w="1134" w:type="dxa"/>
            <w:tcBorders>
              <w:top w:val="single" w:sz="4" w:space="0" w:color="auto"/>
              <w:left w:val="single" w:sz="4" w:space="0" w:color="auto"/>
              <w:bottom w:val="single" w:sz="4" w:space="0" w:color="auto"/>
              <w:right w:val="single" w:sz="4" w:space="0" w:color="auto"/>
            </w:tcBorders>
          </w:tcPr>
          <w:p w14:paraId="53E3D7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7450392</w:t>
            </w:r>
          </w:p>
        </w:tc>
      </w:tr>
      <w:tr w:rsidR="009569B5" w:rsidRPr="00A92E63" w14:paraId="74E4A2AE" w14:textId="77777777" w:rsidTr="009569B5">
        <w:tc>
          <w:tcPr>
            <w:tcW w:w="663" w:type="dxa"/>
            <w:tcBorders>
              <w:top w:val="single" w:sz="4" w:space="0" w:color="auto"/>
              <w:left w:val="single" w:sz="4" w:space="0" w:color="auto"/>
              <w:bottom w:val="single" w:sz="4" w:space="0" w:color="auto"/>
              <w:right w:val="single" w:sz="4" w:space="0" w:color="auto"/>
            </w:tcBorders>
          </w:tcPr>
          <w:p w14:paraId="3106E6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2840</w:t>
            </w:r>
          </w:p>
        </w:tc>
        <w:tc>
          <w:tcPr>
            <w:tcW w:w="1175" w:type="dxa"/>
            <w:tcBorders>
              <w:top w:val="single" w:sz="4" w:space="0" w:color="auto"/>
              <w:left w:val="single" w:sz="4" w:space="0" w:color="auto"/>
              <w:bottom w:val="single" w:sz="4" w:space="0" w:color="auto"/>
              <w:right w:val="single" w:sz="4" w:space="0" w:color="auto"/>
            </w:tcBorders>
          </w:tcPr>
          <w:p w14:paraId="70BBD22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5775070</w:t>
            </w:r>
          </w:p>
        </w:tc>
        <w:tc>
          <w:tcPr>
            <w:tcW w:w="1134" w:type="dxa"/>
            <w:tcBorders>
              <w:top w:val="single" w:sz="4" w:space="0" w:color="auto"/>
              <w:left w:val="single" w:sz="4" w:space="0" w:color="auto"/>
              <w:bottom w:val="single" w:sz="4" w:space="0" w:color="auto"/>
              <w:right w:val="single" w:sz="4" w:space="0" w:color="auto"/>
            </w:tcBorders>
          </w:tcPr>
          <w:p w14:paraId="7079349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7450524</w:t>
            </w:r>
          </w:p>
        </w:tc>
      </w:tr>
      <w:tr w:rsidR="009569B5" w:rsidRPr="00A92E63" w14:paraId="4E96C4A7" w14:textId="77777777" w:rsidTr="009569B5">
        <w:tc>
          <w:tcPr>
            <w:tcW w:w="663" w:type="dxa"/>
            <w:tcBorders>
              <w:top w:val="single" w:sz="4" w:space="0" w:color="auto"/>
              <w:left w:val="single" w:sz="4" w:space="0" w:color="auto"/>
              <w:bottom w:val="single" w:sz="4" w:space="0" w:color="auto"/>
              <w:right w:val="single" w:sz="4" w:space="0" w:color="auto"/>
            </w:tcBorders>
          </w:tcPr>
          <w:p w14:paraId="0241F53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2841</w:t>
            </w:r>
          </w:p>
        </w:tc>
        <w:tc>
          <w:tcPr>
            <w:tcW w:w="1175" w:type="dxa"/>
            <w:tcBorders>
              <w:top w:val="single" w:sz="4" w:space="0" w:color="auto"/>
              <w:left w:val="single" w:sz="4" w:space="0" w:color="auto"/>
              <w:bottom w:val="single" w:sz="4" w:space="0" w:color="auto"/>
              <w:right w:val="single" w:sz="4" w:space="0" w:color="auto"/>
            </w:tcBorders>
          </w:tcPr>
          <w:p w14:paraId="3768BF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5775133</w:t>
            </w:r>
          </w:p>
        </w:tc>
        <w:tc>
          <w:tcPr>
            <w:tcW w:w="1134" w:type="dxa"/>
            <w:tcBorders>
              <w:top w:val="single" w:sz="4" w:space="0" w:color="auto"/>
              <w:left w:val="single" w:sz="4" w:space="0" w:color="auto"/>
              <w:bottom w:val="single" w:sz="4" w:space="0" w:color="auto"/>
              <w:right w:val="single" w:sz="4" w:space="0" w:color="auto"/>
            </w:tcBorders>
          </w:tcPr>
          <w:p w14:paraId="48931B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7450604</w:t>
            </w:r>
          </w:p>
        </w:tc>
      </w:tr>
      <w:tr w:rsidR="009569B5" w:rsidRPr="00A92E63" w14:paraId="7CF1A389" w14:textId="77777777" w:rsidTr="009569B5">
        <w:tc>
          <w:tcPr>
            <w:tcW w:w="663" w:type="dxa"/>
            <w:tcBorders>
              <w:top w:val="single" w:sz="4" w:space="0" w:color="auto"/>
              <w:left w:val="single" w:sz="4" w:space="0" w:color="auto"/>
              <w:bottom w:val="single" w:sz="4" w:space="0" w:color="auto"/>
              <w:right w:val="single" w:sz="4" w:space="0" w:color="auto"/>
            </w:tcBorders>
          </w:tcPr>
          <w:p w14:paraId="09030F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2842</w:t>
            </w:r>
          </w:p>
        </w:tc>
        <w:tc>
          <w:tcPr>
            <w:tcW w:w="1175" w:type="dxa"/>
            <w:tcBorders>
              <w:top w:val="single" w:sz="4" w:space="0" w:color="auto"/>
              <w:left w:val="single" w:sz="4" w:space="0" w:color="auto"/>
              <w:bottom w:val="single" w:sz="4" w:space="0" w:color="auto"/>
              <w:right w:val="single" w:sz="4" w:space="0" w:color="auto"/>
            </w:tcBorders>
          </w:tcPr>
          <w:p w14:paraId="55679A3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5775249</w:t>
            </w:r>
          </w:p>
        </w:tc>
        <w:tc>
          <w:tcPr>
            <w:tcW w:w="1134" w:type="dxa"/>
            <w:tcBorders>
              <w:top w:val="single" w:sz="4" w:space="0" w:color="auto"/>
              <w:left w:val="single" w:sz="4" w:space="0" w:color="auto"/>
              <w:bottom w:val="single" w:sz="4" w:space="0" w:color="auto"/>
              <w:right w:val="single" w:sz="4" w:space="0" w:color="auto"/>
            </w:tcBorders>
          </w:tcPr>
          <w:p w14:paraId="0293D8D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7450719</w:t>
            </w:r>
          </w:p>
        </w:tc>
      </w:tr>
      <w:tr w:rsidR="009569B5" w:rsidRPr="00A92E63" w14:paraId="3F8D540A" w14:textId="77777777" w:rsidTr="009569B5">
        <w:tc>
          <w:tcPr>
            <w:tcW w:w="663" w:type="dxa"/>
            <w:tcBorders>
              <w:top w:val="single" w:sz="4" w:space="0" w:color="auto"/>
              <w:left w:val="single" w:sz="4" w:space="0" w:color="auto"/>
              <w:bottom w:val="single" w:sz="4" w:space="0" w:color="auto"/>
              <w:right w:val="single" w:sz="4" w:space="0" w:color="auto"/>
            </w:tcBorders>
          </w:tcPr>
          <w:p w14:paraId="5D1BC8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2843</w:t>
            </w:r>
          </w:p>
        </w:tc>
        <w:tc>
          <w:tcPr>
            <w:tcW w:w="1175" w:type="dxa"/>
            <w:tcBorders>
              <w:top w:val="single" w:sz="4" w:space="0" w:color="auto"/>
              <w:left w:val="single" w:sz="4" w:space="0" w:color="auto"/>
              <w:bottom w:val="single" w:sz="4" w:space="0" w:color="auto"/>
              <w:right w:val="single" w:sz="4" w:space="0" w:color="auto"/>
            </w:tcBorders>
          </w:tcPr>
          <w:p w14:paraId="0DDEAF1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5775302</w:t>
            </w:r>
          </w:p>
        </w:tc>
        <w:tc>
          <w:tcPr>
            <w:tcW w:w="1134" w:type="dxa"/>
            <w:tcBorders>
              <w:top w:val="single" w:sz="4" w:space="0" w:color="auto"/>
              <w:left w:val="single" w:sz="4" w:space="0" w:color="auto"/>
              <w:bottom w:val="single" w:sz="4" w:space="0" w:color="auto"/>
              <w:right w:val="single" w:sz="4" w:space="0" w:color="auto"/>
            </w:tcBorders>
          </w:tcPr>
          <w:p w14:paraId="32F016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7450754</w:t>
            </w:r>
          </w:p>
        </w:tc>
      </w:tr>
      <w:tr w:rsidR="009569B5" w:rsidRPr="00A92E63" w14:paraId="601FE0B7" w14:textId="77777777" w:rsidTr="009569B5">
        <w:tc>
          <w:tcPr>
            <w:tcW w:w="663" w:type="dxa"/>
            <w:tcBorders>
              <w:top w:val="single" w:sz="4" w:space="0" w:color="auto"/>
              <w:left w:val="single" w:sz="4" w:space="0" w:color="auto"/>
              <w:bottom w:val="single" w:sz="4" w:space="0" w:color="auto"/>
              <w:right w:val="single" w:sz="4" w:space="0" w:color="auto"/>
            </w:tcBorders>
          </w:tcPr>
          <w:p w14:paraId="2BDDE6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2844</w:t>
            </w:r>
          </w:p>
        </w:tc>
        <w:tc>
          <w:tcPr>
            <w:tcW w:w="1175" w:type="dxa"/>
            <w:tcBorders>
              <w:top w:val="single" w:sz="4" w:space="0" w:color="auto"/>
              <w:left w:val="single" w:sz="4" w:space="0" w:color="auto"/>
              <w:bottom w:val="single" w:sz="4" w:space="0" w:color="auto"/>
              <w:right w:val="single" w:sz="4" w:space="0" w:color="auto"/>
            </w:tcBorders>
          </w:tcPr>
          <w:p w14:paraId="7AF34C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5775365</w:t>
            </w:r>
          </w:p>
        </w:tc>
        <w:tc>
          <w:tcPr>
            <w:tcW w:w="1134" w:type="dxa"/>
            <w:tcBorders>
              <w:top w:val="single" w:sz="4" w:space="0" w:color="auto"/>
              <w:left w:val="single" w:sz="4" w:space="0" w:color="auto"/>
              <w:bottom w:val="single" w:sz="4" w:space="0" w:color="auto"/>
              <w:right w:val="single" w:sz="4" w:space="0" w:color="auto"/>
            </w:tcBorders>
          </w:tcPr>
          <w:p w14:paraId="62BF4D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7450690</w:t>
            </w:r>
          </w:p>
        </w:tc>
      </w:tr>
      <w:tr w:rsidR="009569B5" w:rsidRPr="00A92E63" w14:paraId="44C27891" w14:textId="77777777" w:rsidTr="009569B5">
        <w:tc>
          <w:tcPr>
            <w:tcW w:w="663" w:type="dxa"/>
            <w:tcBorders>
              <w:top w:val="single" w:sz="4" w:space="0" w:color="auto"/>
              <w:left w:val="single" w:sz="4" w:space="0" w:color="auto"/>
              <w:bottom w:val="single" w:sz="4" w:space="0" w:color="auto"/>
              <w:right w:val="single" w:sz="4" w:space="0" w:color="auto"/>
            </w:tcBorders>
          </w:tcPr>
          <w:p w14:paraId="41FCA55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2845</w:t>
            </w:r>
          </w:p>
        </w:tc>
        <w:tc>
          <w:tcPr>
            <w:tcW w:w="1175" w:type="dxa"/>
            <w:tcBorders>
              <w:top w:val="single" w:sz="4" w:space="0" w:color="auto"/>
              <w:left w:val="single" w:sz="4" w:space="0" w:color="auto"/>
              <w:bottom w:val="single" w:sz="4" w:space="0" w:color="auto"/>
              <w:right w:val="single" w:sz="4" w:space="0" w:color="auto"/>
            </w:tcBorders>
          </w:tcPr>
          <w:p w14:paraId="14600B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5775411</w:t>
            </w:r>
          </w:p>
        </w:tc>
        <w:tc>
          <w:tcPr>
            <w:tcW w:w="1134" w:type="dxa"/>
            <w:tcBorders>
              <w:top w:val="single" w:sz="4" w:space="0" w:color="auto"/>
              <w:left w:val="single" w:sz="4" w:space="0" w:color="auto"/>
              <w:bottom w:val="single" w:sz="4" w:space="0" w:color="auto"/>
              <w:right w:val="single" w:sz="4" w:space="0" w:color="auto"/>
            </w:tcBorders>
          </w:tcPr>
          <w:p w14:paraId="43984C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7450694</w:t>
            </w:r>
          </w:p>
        </w:tc>
      </w:tr>
      <w:tr w:rsidR="009569B5" w:rsidRPr="00A92E63" w14:paraId="36343801" w14:textId="77777777" w:rsidTr="009569B5">
        <w:tc>
          <w:tcPr>
            <w:tcW w:w="663" w:type="dxa"/>
            <w:tcBorders>
              <w:top w:val="single" w:sz="4" w:space="0" w:color="auto"/>
              <w:left w:val="single" w:sz="4" w:space="0" w:color="auto"/>
              <w:bottom w:val="single" w:sz="4" w:space="0" w:color="auto"/>
              <w:right w:val="single" w:sz="4" w:space="0" w:color="auto"/>
            </w:tcBorders>
          </w:tcPr>
          <w:p w14:paraId="739825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2846</w:t>
            </w:r>
          </w:p>
        </w:tc>
        <w:tc>
          <w:tcPr>
            <w:tcW w:w="1175" w:type="dxa"/>
            <w:tcBorders>
              <w:top w:val="single" w:sz="4" w:space="0" w:color="auto"/>
              <w:left w:val="single" w:sz="4" w:space="0" w:color="auto"/>
              <w:bottom w:val="single" w:sz="4" w:space="0" w:color="auto"/>
              <w:right w:val="single" w:sz="4" w:space="0" w:color="auto"/>
            </w:tcBorders>
          </w:tcPr>
          <w:p w14:paraId="2EF0C12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5775423</w:t>
            </w:r>
          </w:p>
        </w:tc>
        <w:tc>
          <w:tcPr>
            <w:tcW w:w="1134" w:type="dxa"/>
            <w:tcBorders>
              <w:top w:val="single" w:sz="4" w:space="0" w:color="auto"/>
              <w:left w:val="single" w:sz="4" w:space="0" w:color="auto"/>
              <w:bottom w:val="single" w:sz="4" w:space="0" w:color="auto"/>
              <w:right w:val="single" w:sz="4" w:space="0" w:color="auto"/>
            </w:tcBorders>
          </w:tcPr>
          <w:p w14:paraId="652E245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7450732</w:t>
            </w:r>
          </w:p>
        </w:tc>
      </w:tr>
      <w:tr w:rsidR="009569B5" w:rsidRPr="00A92E63" w14:paraId="611BB4FC" w14:textId="77777777" w:rsidTr="009569B5">
        <w:tc>
          <w:tcPr>
            <w:tcW w:w="663" w:type="dxa"/>
            <w:tcBorders>
              <w:top w:val="single" w:sz="4" w:space="0" w:color="auto"/>
              <w:left w:val="single" w:sz="4" w:space="0" w:color="auto"/>
              <w:bottom w:val="single" w:sz="4" w:space="0" w:color="auto"/>
              <w:right w:val="single" w:sz="4" w:space="0" w:color="auto"/>
            </w:tcBorders>
          </w:tcPr>
          <w:p w14:paraId="0C554C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2847</w:t>
            </w:r>
          </w:p>
        </w:tc>
        <w:tc>
          <w:tcPr>
            <w:tcW w:w="1175" w:type="dxa"/>
            <w:tcBorders>
              <w:top w:val="single" w:sz="4" w:space="0" w:color="auto"/>
              <w:left w:val="single" w:sz="4" w:space="0" w:color="auto"/>
              <w:bottom w:val="single" w:sz="4" w:space="0" w:color="auto"/>
              <w:right w:val="single" w:sz="4" w:space="0" w:color="auto"/>
            </w:tcBorders>
          </w:tcPr>
          <w:p w14:paraId="3F6528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5775420</w:t>
            </w:r>
          </w:p>
        </w:tc>
        <w:tc>
          <w:tcPr>
            <w:tcW w:w="1134" w:type="dxa"/>
            <w:tcBorders>
              <w:top w:val="single" w:sz="4" w:space="0" w:color="auto"/>
              <w:left w:val="single" w:sz="4" w:space="0" w:color="auto"/>
              <w:bottom w:val="single" w:sz="4" w:space="0" w:color="auto"/>
              <w:right w:val="single" w:sz="4" w:space="0" w:color="auto"/>
            </w:tcBorders>
          </w:tcPr>
          <w:p w14:paraId="26D8AA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7450778</w:t>
            </w:r>
          </w:p>
        </w:tc>
      </w:tr>
      <w:tr w:rsidR="009569B5" w:rsidRPr="00A92E63" w14:paraId="63A0D57B" w14:textId="77777777" w:rsidTr="009569B5">
        <w:tc>
          <w:tcPr>
            <w:tcW w:w="663" w:type="dxa"/>
            <w:tcBorders>
              <w:top w:val="single" w:sz="4" w:space="0" w:color="auto"/>
              <w:left w:val="single" w:sz="4" w:space="0" w:color="auto"/>
              <w:bottom w:val="single" w:sz="4" w:space="0" w:color="auto"/>
              <w:right w:val="single" w:sz="4" w:space="0" w:color="auto"/>
            </w:tcBorders>
          </w:tcPr>
          <w:p w14:paraId="7EFAFF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2848</w:t>
            </w:r>
          </w:p>
        </w:tc>
        <w:tc>
          <w:tcPr>
            <w:tcW w:w="1175" w:type="dxa"/>
            <w:tcBorders>
              <w:top w:val="single" w:sz="4" w:space="0" w:color="auto"/>
              <w:left w:val="single" w:sz="4" w:space="0" w:color="auto"/>
              <w:bottom w:val="single" w:sz="4" w:space="0" w:color="auto"/>
              <w:right w:val="single" w:sz="4" w:space="0" w:color="auto"/>
            </w:tcBorders>
          </w:tcPr>
          <w:p w14:paraId="7E2C07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5775361</w:t>
            </w:r>
          </w:p>
        </w:tc>
        <w:tc>
          <w:tcPr>
            <w:tcW w:w="1134" w:type="dxa"/>
            <w:tcBorders>
              <w:top w:val="single" w:sz="4" w:space="0" w:color="auto"/>
              <w:left w:val="single" w:sz="4" w:space="0" w:color="auto"/>
              <w:bottom w:val="single" w:sz="4" w:space="0" w:color="auto"/>
              <w:right w:val="single" w:sz="4" w:space="0" w:color="auto"/>
            </w:tcBorders>
          </w:tcPr>
          <w:p w14:paraId="7A31CD6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7450846</w:t>
            </w:r>
          </w:p>
        </w:tc>
      </w:tr>
      <w:tr w:rsidR="009569B5" w:rsidRPr="00A92E63" w14:paraId="57B64EC2" w14:textId="77777777" w:rsidTr="009569B5">
        <w:tc>
          <w:tcPr>
            <w:tcW w:w="663" w:type="dxa"/>
            <w:tcBorders>
              <w:top w:val="single" w:sz="4" w:space="0" w:color="auto"/>
              <w:left w:val="single" w:sz="4" w:space="0" w:color="auto"/>
              <w:bottom w:val="single" w:sz="4" w:space="0" w:color="auto"/>
              <w:right w:val="single" w:sz="4" w:space="0" w:color="auto"/>
            </w:tcBorders>
          </w:tcPr>
          <w:p w14:paraId="2C2AC86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2849</w:t>
            </w:r>
          </w:p>
        </w:tc>
        <w:tc>
          <w:tcPr>
            <w:tcW w:w="1175" w:type="dxa"/>
            <w:tcBorders>
              <w:top w:val="single" w:sz="4" w:space="0" w:color="auto"/>
              <w:left w:val="single" w:sz="4" w:space="0" w:color="auto"/>
              <w:bottom w:val="single" w:sz="4" w:space="0" w:color="auto"/>
              <w:right w:val="single" w:sz="4" w:space="0" w:color="auto"/>
            </w:tcBorders>
          </w:tcPr>
          <w:p w14:paraId="005696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5775471</w:t>
            </w:r>
          </w:p>
        </w:tc>
        <w:tc>
          <w:tcPr>
            <w:tcW w:w="1134" w:type="dxa"/>
            <w:tcBorders>
              <w:top w:val="single" w:sz="4" w:space="0" w:color="auto"/>
              <w:left w:val="single" w:sz="4" w:space="0" w:color="auto"/>
              <w:bottom w:val="single" w:sz="4" w:space="0" w:color="auto"/>
              <w:right w:val="single" w:sz="4" w:space="0" w:color="auto"/>
            </w:tcBorders>
          </w:tcPr>
          <w:p w14:paraId="14C800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7451009</w:t>
            </w:r>
          </w:p>
        </w:tc>
      </w:tr>
      <w:tr w:rsidR="009569B5" w:rsidRPr="00A92E63" w14:paraId="1DF56912" w14:textId="77777777" w:rsidTr="009569B5">
        <w:tc>
          <w:tcPr>
            <w:tcW w:w="663" w:type="dxa"/>
            <w:tcBorders>
              <w:top w:val="single" w:sz="4" w:space="0" w:color="auto"/>
              <w:left w:val="single" w:sz="4" w:space="0" w:color="auto"/>
              <w:bottom w:val="single" w:sz="4" w:space="0" w:color="auto"/>
              <w:right w:val="single" w:sz="4" w:space="0" w:color="auto"/>
            </w:tcBorders>
          </w:tcPr>
          <w:p w14:paraId="07F8497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2850</w:t>
            </w:r>
          </w:p>
        </w:tc>
        <w:tc>
          <w:tcPr>
            <w:tcW w:w="1175" w:type="dxa"/>
            <w:tcBorders>
              <w:top w:val="single" w:sz="4" w:space="0" w:color="auto"/>
              <w:left w:val="single" w:sz="4" w:space="0" w:color="auto"/>
              <w:bottom w:val="single" w:sz="4" w:space="0" w:color="auto"/>
              <w:right w:val="single" w:sz="4" w:space="0" w:color="auto"/>
            </w:tcBorders>
          </w:tcPr>
          <w:p w14:paraId="5B282AB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5775584</w:t>
            </w:r>
          </w:p>
        </w:tc>
        <w:tc>
          <w:tcPr>
            <w:tcW w:w="1134" w:type="dxa"/>
            <w:tcBorders>
              <w:top w:val="single" w:sz="4" w:space="0" w:color="auto"/>
              <w:left w:val="single" w:sz="4" w:space="0" w:color="auto"/>
              <w:bottom w:val="single" w:sz="4" w:space="0" w:color="auto"/>
              <w:right w:val="single" w:sz="4" w:space="0" w:color="auto"/>
            </w:tcBorders>
          </w:tcPr>
          <w:p w14:paraId="2EFC3E7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7451152</w:t>
            </w:r>
          </w:p>
        </w:tc>
      </w:tr>
      <w:tr w:rsidR="009569B5" w:rsidRPr="00A92E63" w14:paraId="11299A5A" w14:textId="77777777" w:rsidTr="009569B5">
        <w:tc>
          <w:tcPr>
            <w:tcW w:w="663" w:type="dxa"/>
            <w:tcBorders>
              <w:top w:val="single" w:sz="4" w:space="0" w:color="auto"/>
              <w:left w:val="single" w:sz="4" w:space="0" w:color="auto"/>
              <w:bottom w:val="single" w:sz="4" w:space="0" w:color="auto"/>
              <w:right w:val="single" w:sz="4" w:space="0" w:color="auto"/>
            </w:tcBorders>
          </w:tcPr>
          <w:p w14:paraId="6ACCAB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2851</w:t>
            </w:r>
          </w:p>
        </w:tc>
        <w:tc>
          <w:tcPr>
            <w:tcW w:w="1175" w:type="dxa"/>
            <w:tcBorders>
              <w:top w:val="single" w:sz="4" w:space="0" w:color="auto"/>
              <w:left w:val="single" w:sz="4" w:space="0" w:color="auto"/>
              <w:bottom w:val="single" w:sz="4" w:space="0" w:color="auto"/>
              <w:right w:val="single" w:sz="4" w:space="0" w:color="auto"/>
            </w:tcBorders>
          </w:tcPr>
          <w:p w14:paraId="48DA92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5775759</w:t>
            </w:r>
          </w:p>
        </w:tc>
        <w:tc>
          <w:tcPr>
            <w:tcW w:w="1134" w:type="dxa"/>
            <w:tcBorders>
              <w:top w:val="single" w:sz="4" w:space="0" w:color="auto"/>
              <w:left w:val="single" w:sz="4" w:space="0" w:color="auto"/>
              <w:bottom w:val="single" w:sz="4" w:space="0" w:color="auto"/>
              <w:right w:val="single" w:sz="4" w:space="0" w:color="auto"/>
            </w:tcBorders>
          </w:tcPr>
          <w:p w14:paraId="0424C1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7451174</w:t>
            </w:r>
          </w:p>
        </w:tc>
      </w:tr>
      <w:tr w:rsidR="009569B5" w:rsidRPr="00A92E63" w14:paraId="1F878F6C" w14:textId="77777777" w:rsidTr="009569B5">
        <w:tc>
          <w:tcPr>
            <w:tcW w:w="663" w:type="dxa"/>
            <w:tcBorders>
              <w:top w:val="single" w:sz="4" w:space="0" w:color="auto"/>
              <w:left w:val="single" w:sz="4" w:space="0" w:color="auto"/>
              <w:bottom w:val="single" w:sz="4" w:space="0" w:color="auto"/>
              <w:right w:val="single" w:sz="4" w:space="0" w:color="auto"/>
            </w:tcBorders>
          </w:tcPr>
          <w:p w14:paraId="041319A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2852</w:t>
            </w:r>
          </w:p>
        </w:tc>
        <w:tc>
          <w:tcPr>
            <w:tcW w:w="1175" w:type="dxa"/>
            <w:tcBorders>
              <w:top w:val="single" w:sz="4" w:space="0" w:color="auto"/>
              <w:left w:val="single" w:sz="4" w:space="0" w:color="auto"/>
              <w:bottom w:val="single" w:sz="4" w:space="0" w:color="auto"/>
              <w:right w:val="single" w:sz="4" w:space="0" w:color="auto"/>
            </w:tcBorders>
          </w:tcPr>
          <w:p w14:paraId="6BCB12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5775802</w:t>
            </w:r>
          </w:p>
        </w:tc>
        <w:tc>
          <w:tcPr>
            <w:tcW w:w="1134" w:type="dxa"/>
            <w:tcBorders>
              <w:top w:val="single" w:sz="4" w:space="0" w:color="auto"/>
              <w:left w:val="single" w:sz="4" w:space="0" w:color="auto"/>
              <w:bottom w:val="single" w:sz="4" w:space="0" w:color="auto"/>
              <w:right w:val="single" w:sz="4" w:space="0" w:color="auto"/>
            </w:tcBorders>
          </w:tcPr>
          <w:p w14:paraId="688DB5E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7451180</w:t>
            </w:r>
          </w:p>
        </w:tc>
      </w:tr>
      <w:tr w:rsidR="009569B5" w:rsidRPr="00A92E63" w14:paraId="52B36526" w14:textId="77777777" w:rsidTr="009569B5">
        <w:tc>
          <w:tcPr>
            <w:tcW w:w="663" w:type="dxa"/>
            <w:tcBorders>
              <w:top w:val="single" w:sz="4" w:space="0" w:color="auto"/>
              <w:left w:val="single" w:sz="4" w:space="0" w:color="auto"/>
              <w:bottom w:val="single" w:sz="4" w:space="0" w:color="auto"/>
              <w:right w:val="single" w:sz="4" w:space="0" w:color="auto"/>
            </w:tcBorders>
          </w:tcPr>
          <w:p w14:paraId="2E95E06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2853</w:t>
            </w:r>
          </w:p>
        </w:tc>
        <w:tc>
          <w:tcPr>
            <w:tcW w:w="1175" w:type="dxa"/>
            <w:tcBorders>
              <w:top w:val="single" w:sz="4" w:space="0" w:color="auto"/>
              <w:left w:val="single" w:sz="4" w:space="0" w:color="auto"/>
              <w:bottom w:val="single" w:sz="4" w:space="0" w:color="auto"/>
              <w:right w:val="single" w:sz="4" w:space="0" w:color="auto"/>
            </w:tcBorders>
          </w:tcPr>
          <w:p w14:paraId="46CF86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5775862</w:t>
            </w:r>
          </w:p>
        </w:tc>
        <w:tc>
          <w:tcPr>
            <w:tcW w:w="1134" w:type="dxa"/>
            <w:tcBorders>
              <w:top w:val="single" w:sz="4" w:space="0" w:color="auto"/>
              <w:left w:val="single" w:sz="4" w:space="0" w:color="auto"/>
              <w:bottom w:val="single" w:sz="4" w:space="0" w:color="auto"/>
              <w:right w:val="single" w:sz="4" w:space="0" w:color="auto"/>
            </w:tcBorders>
          </w:tcPr>
          <w:p w14:paraId="225FDD2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7451222</w:t>
            </w:r>
          </w:p>
        </w:tc>
      </w:tr>
      <w:tr w:rsidR="009569B5" w:rsidRPr="00A92E63" w14:paraId="57EF7757" w14:textId="77777777" w:rsidTr="009569B5">
        <w:tc>
          <w:tcPr>
            <w:tcW w:w="663" w:type="dxa"/>
            <w:tcBorders>
              <w:top w:val="single" w:sz="4" w:space="0" w:color="auto"/>
              <w:left w:val="single" w:sz="4" w:space="0" w:color="auto"/>
              <w:bottom w:val="single" w:sz="4" w:space="0" w:color="auto"/>
              <w:right w:val="single" w:sz="4" w:space="0" w:color="auto"/>
            </w:tcBorders>
          </w:tcPr>
          <w:p w14:paraId="473C50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2854</w:t>
            </w:r>
          </w:p>
        </w:tc>
        <w:tc>
          <w:tcPr>
            <w:tcW w:w="1175" w:type="dxa"/>
            <w:tcBorders>
              <w:top w:val="single" w:sz="4" w:space="0" w:color="auto"/>
              <w:left w:val="single" w:sz="4" w:space="0" w:color="auto"/>
              <w:bottom w:val="single" w:sz="4" w:space="0" w:color="auto"/>
              <w:right w:val="single" w:sz="4" w:space="0" w:color="auto"/>
            </w:tcBorders>
          </w:tcPr>
          <w:p w14:paraId="6FD7D6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5775855</w:t>
            </w:r>
          </w:p>
        </w:tc>
        <w:tc>
          <w:tcPr>
            <w:tcW w:w="1134" w:type="dxa"/>
            <w:tcBorders>
              <w:top w:val="single" w:sz="4" w:space="0" w:color="auto"/>
              <w:left w:val="single" w:sz="4" w:space="0" w:color="auto"/>
              <w:bottom w:val="single" w:sz="4" w:space="0" w:color="auto"/>
              <w:right w:val="single" w:sz="4" w:space="0" w:color="auto"/>
            </w:tcBorders>
          </w:tcPr>
          <w:p w14:paraId="463E1D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7451265</w:t>
            </w:r>
          </w:p>
        </w:tc>
      </w:tr>
      <w:tr w:rsidR="009569B5" w:rsidRPr="00A92E63" w14:paraId="78F40506" w14:textId="77777777" w:rsidTr="009569B5">
        <w:tc>
          <w:tcPr>
            <w:tcW w:w="663" w:type="dxa"/>
            <w:tcBorders>
              <w:top w:val="single" w:sz="4" w:space="0" w:color="auto"/>
              <w:left w:val="single" w:sz="4" w:space="0" w:color="auto"/>
              <w:bottom w:val="single" w:sz="4" w:space="0" w:color="auto"/>
              <w:right w:val="single" w:sz="4" w:space="0" w:color="auto"/>
            </w:tcBorders>
          </w:tcPr>
          <w:p w14:paraId="18C218F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2855</w:t>
            </w:r>
          </w:p>
        </w:tc>
        <w:tc>
          <w:tcPr>
            <w:tcW w:w="1175" w:type="dxa"/>
            <w:tcBorders>
              <w:top w:val="single" w:sz="4" w:space="0" w:color="auto"/>
              <w:left w:val="single" w:sz="4" w:space="0" w:color="auto"/>
              <w:bottom w:val="single" w:sz="4" w:space="0" w:color="auto"/>
              <w:right w:val="single" w:sz="4" w:space="0" w:color="auto"/>
            </w:tcBorders>
          </w:tcPr>
          <w:p w14:paraId="6944F68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5775853</w:t>
            </w:r>
          </w:p>
        </w:tc>
        <w:tc>
          <w:tcPr>
            <w:tcW w:w="1134" w:type="dxa"/>
            <w:tcBorders>
              <w:top w:val="single" w:sz="4" w:space="0" w:color="auto"/>
              <w:left w:val="single" w:sz="4" w:space="0" w:color="auto"/>
              <w:bottom w:val="single" w:sz="4" w:space="0" w:color="auto"/>
              <w:right w:val="single" w:sz="4" w:space="0" w:color="auto"/>
            </w:tcBorders>
          </w:tcPr>
          <w:p w14:paraId="15B26C5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7451311</w:t>
            </w:r>
          </w:p>
        </w:tc>
      </w:tr>
      <w:tr w:rsidR="009569B5" w:rsidRPr="00A92E63" w14:paraId="39565F27" w14:textId="77777777" w:rsidTr="009569B5">
        <w:tc>
          <w:tcPr>
            <w:tcW w:w="663" w:type="dxa"/>
            <w:tcBorders>
              <w:top w:val="single" w:sz="4" w:space="0" w:color="auto"/>
              <w:left w:val="single" w:sz="4" w:space="0" w:color="auto"/>
              <w:bottom w:val="single" w:sz="4" w:space="0" w:color="auto"/>
              <w:right w:val="single" w:sz="4" w:space="0" w:color="auto"/>
            </w:tcBorders>
          </w:tcPr>
          <w:p w14:paraId="44719DD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2856</w:t>
            </w:r>
          </w:p>
        </w:tc>
        <w:tc>
          <w:tcPr>
            <w:tcW w:w="1175" w:type="dxa"/>
            <w:tcBorders>
              <w:top w:val="single" w:sz="4" w:space="0" w:color="auto"/>
              <w:left w:val="single" w:sz="4" w:space="0" w:color="auto"/>
              <w:bottom w:val="single" w:sz="4" w:space="0" w:color="auto"/>
              <w:right w:val="single" w:sz="4" w:space="0" w:color="auto"/>
            </w:tcBorders>
          </w:tcPr>
          <w:p w14:paraId="55C0C88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5775860</w:t>
            </w:r>
          </w:p>
        </w:tc>
        <w:tc>
          <w:tcPr>
            <w:tcW w:w="1134" w:type="dxa"/>
            <w:tcBorders>
              <w:top w:val="single" w:sz="4" w:space="0" w:color="auto"/>
              <w:left w:val="single" w:sz="4" w:space="0" w:color="auto"/>
              <w:bottom w:val="single" w:sz="4" w:space="0" w:color="auto"/>
              <w:right w:val="single" w:sz="4" w:space="0" w:color="auto"/>
            </w:tcBorders>
          </w:tcPr>
          <w:p w14:paraId="5FD995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7451344</w:t>
            </w:r>
          </w:p>
        </w:tc>
      </w:tr>
      <w:tr w:rsidR="009569B5" w:rsidRPr="00A92E63" w14:paraId="6C239FF9" w14:textId="77777777" w:rsidTr="009569B5">
        <w:tc>
          <w:tcPr>
            <w:tcW w:w="663" w:type="dxa"/>
            <w:tcBorders>
              <w:top w:val="single" w:sz="4" w:space="0" w:color="auto"/>
              <w:left w:val="single" w:sz="4" w:space="0" w:color="auto"/>
              <w:bottom w:val="single" w:sz="4" w:space="0" w:color="auto"/>
              <w:right w:val="single" w:sz="4" w:space="0" w:color="auto"/>
            </w:tcBorders>
          </w:tcPr>
          <w:p w14:paraId="418D334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2857</w:t>
            </w:r>
          </w:p>
        </w:tc>
        <w:tc>
          <w:tcPr>
            <w:tcW w:w="1175" w:type="dxa"/>
            <w:tcBorders>
              <w:top w:val="single" w:sz="4" w:space="0" w:color="auto"/>
              <w:left w:val="single" w:sz="4" w:space="0" w:color="auto"/>
              <w:bottom w:val="single" w:sz="4" w:space="0" w:color="auto"/>
              <w:right w:val="single" w:sz="4" w:space="0" w:color="auto"/>
            </w:tcBorders>
          </w:tcPr>
          <w:p w14:paraId="60F5425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5775874</w:t>
            </w:r>
          </w:p>
        </w:tc>
        <w:tc>
          <w:tcPr>
            <w:tcW w:w="1134" w:type="dxa"/>
            <w:tcBorders>
              <w:top w:val="single" w:sz="4" w:space="0" w:color="auto"/>
              <w:left w:val="single" w:sz="4" w:space="0" w:color="auto"/>
              <w:bottom w:val="single" w:sz="4" w:space="0" w:color="auto"/>
              <w:right w:val="single" w:sz="4" w:space="0" w:color="auto"/>
            </w:tcBorders>
          </w:tcPr>
          <w:p w14:paraId="3C0021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7451376</w:t>
            </w:r>
          </w:p>
        </w:tc>
      </w:tr>
      <w:tr w:rsidR="009569B5" w:rsidRPr="00A92E63" w14:paraId="62789B56" w14:textId="77777777" w:rsidTr="009569B5">
        <w:tc>
          <w:tcPr>
            <w:tcW w:w="663" w:type="dxa"/>
            <w:tcBorders>
              <w:top w:val="single" w:sz="4" w:space="0" w:color="auto"/>
              <w:left w:val="single" w:sz="4" w:space="0" w:color="auto"/>
              <w:bottom w:val="single" w:sz="4" w:space="0" w:color="auto"/>
              <w:right w:val="single" w:sz="4" w:space="0" w:color="auto"/>
            </w:tcBorders>
          </w:tcPr>
          <w:p w14:paraId="2DBD09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2858</w:t>
            </w:r>
          </w:p>
        </w:tc>
        <w:tc>
          <w:tcPr>
            <w:tcW w:w="1175" w:type="dxa"/>
            <w:tcBorders>
              <w:top w:val="single" w:sz="4" w:space="0" w:color="auto"/>
              <w:left w:val="single" w:sz="4" w:space="0" w:color="auto"/>
              <w:bottom w:val="single" w:sz="4" w:space="0" w:color="auto"/>
              <w:right w:val="single" w:sz="4" w:space="0" w:color="auto"/>
            </w:tcBorders>
          </w:tcPr>
          <w:p w14:paraId="482F7D0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5775868</w:t>
            </w:r>
          </w:p>
        </w:tc>
        <w:tc>
          <w:tcPr>
            <w:tcW w:w="1134" w:type="dxa"/>
            <w:tcBorders>
              <w:top w:val="single" w:sz="4" w:space="0" w:color="auto"/>
              <w:left w:val="single" w:sz="4" w:space="0" w:color="auto"/>
              <w:bottom w:val="single" w:sz="4" w:space="0" w:color="auto"/>
              <w:right w:val="single" w:sz="4" w:space="0" w:color="auto"/>
            </w:tcBorders>
          </w:tcPr>
          <w:p w14:paraId="60DB91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7451426</w:t>
            </w:r>
          </w:p>
        </w:tc>
      </w:tr>
      <w:tr w:rsidR="009569B5" w:rsidRPr="00A92E63" w14:paraId="6FFE7457" w14:textId="77777777" w:rsidTr="009569B5">
        <w:tc>
          <w:tcPr>
            <w:tcW w:w="663" w:type="dxa"/>
            <w:tcBorders>
              <w:top w:val="single" w:sz="4" w:space="0" w:color="auto"/>
              <w:left w:val="single" w:sz="4" w:space="0" w:color="auto"/>
              <w:bottom w:val="single" w:sz="4" w:space="0" w:color="auto"/>
              <w:right w:val="single" w:sz="4" w:space="0" w:color="auto"/>
            </w:tcBorders>
          </w:tcPr>
          <w:p w14:paraId="47EC25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2859</w:t>
            </w:r>
          </w:p>
        </w:tc>
        <w:tc>
          <w:tcPr>
            <w:tcW w:w="1175" w:type="dxa"/>
            <w:tcBorders>
              <w:top w:val="single" w:sz="4" w:space="0" w:color="auto"/>
              <w:left w:val="single" w:sz="4" w:space="0" w:color="auto"/>
              <w:bottom w:val="single" w:sz="4" w:space="0" w:color="auto"/>
              <w:right w:val="single" w:sz="4" w:space="0" w:color="auto"/>
            </w:tcBorders>
          </w:tcPr>
          <w:p w14:paraId="496107B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5775838</w:t>
            </w:r>
          </w:p>
        </w:tc>
        <w:tc>
          <w:tcPr>
            <w:tcW w:w="1134" w:type="dxa"/>
            <w:tcBorders>
              <w:top w:val="single" w:sz="4" w:space="0" w:color="auto"/>
              <w:left w:val="single" w:sz="4" w:space="0" w:color="auto"/>
              <w:bottom w:val="single" w:sz="4" w:space="0" w:color="auto"/>
              <w:right w:val="single" w:sz="4" w:space="0" w:color="auto"/>
            </w:tcBorders>
          </w:tcPr>
          <w:p w14:paraId="2A71EF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7451483</w:t>
            </w:r>
          </w:p>
        </w:tc>
      </w:tr>
      <w:tr w:rsidR="009569B5" w:rsidRPr="00A92E63" w14:paraId="4F2A4937" w14:textId="77777777" w:rsidTr="009569B5">
        <w:tc>
          <w:tcPr>
            <w:tcW w:w="663" w:type="dxa"/>
            <w:tcBorders>
              <w:top w:val="single" w:sz="4" w:space="0" w:color="auto"/>
              <w:left w:val="single" w:sz="4" w:space="0" w:color="auto"/>
              <w:bottom w:val="single" w:sz="4" w:space="0" w:color="auto"/>
              <w:right w:val="single" w:sz="4" w:space="0" w:color="auto"/>
            </w:tcBorders>
          </w:tcPr>
          <w:p w14:paraId="0FC222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2860</w:t>
            </w:r>
          </w:p>
        </w:tc>
        <w:tc>
          <w:tcPr>
            <w:tcW w:w="1175" w:type="dxa"/>
            <w:tcBorders>
              <w:top w:val="single" w:sz="4" w:space="0" w:color="auto"/>
              <w:left w:val="single" w:sz="4" w:space="0" w:color="auto"/>
              <w:bottom w:val="single" w:sz="4" w:space="0" w:color="auto"/>
              <w:right w:val="single" w:sz="4" w:space="0" w:color="auto"/>
            </w:tcBorders>
          </w:tcPr>
          <w:p w14:paraId="25A6A3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5775832</w:t>
            </w:r>
          </w:p>
        </w:tc>
        <w:tc>
          <w:tcPr>
            <w:tcW w:w="1134" w:type="dxa"/>
            <w:tcBorders>
              <w:top w:val="single" w:sz="4" w:space="0" w:color="auto"/>
              <w:left w:val="single" w:sz="4" w:space="0" w:color="auto"/>
              <w:bottom w:val="single" w:sz="4" w:space="0" w:color="auto"/>
              <w:right w:val="single" w:sz="4" w:space="0" w:color="auto"/>
            </w:tcBorders>
          </w:tcPr>
          <w:p w14:paraId="04EB3A5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7451529</w:t>
            </w:r>
          </w:p>
        </w:tc>
      </w:tr>
      <w:tr w:rsidR="009569B5" w:rsidRPr="00A92E63" w14:paraId="2D031D4F" w14:textId="77777777" w:rsidTr="009569B5">
        <w:tc>
          <w:tcPr>
            <w:tcW w:w="663" w:type="dxa"/>
            <w:tcBorders>
              <w:top w:val="single" w:sz="4" w:space="0" w:color="auto"/>
              <w:left w:val="single" w:sz="4" w:space="0" w:color="auto"/>
              <w:bottom w:val="single" w:sz="4" w:space="0" w:color="auto"/>
              <w:right w:val="single" w:sz="4" w:space="0" w:color="auto"/>
            </w:tcBorders>
          </w:tcPr>
          <w:p w14:paraId="244797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2861</w:t>
            </w:r>
          </w:p>
        </w:tc>
        <w:tc>
          <w:tcPr>
            <w:tcW w:w="1175" w:type="dxa"/>
            <w:tcBorders>
              <w:top w:val="single" w:sz="4" w:space="0" w:color="auto"/>
              <w:left w:val="single" w:sz="4" w:space="0" w:color="auto"/>
              <w:bottom w:val="single" w:sz="4" w:space="0" w:color="auto"/>
              <w:right w:val="single" w:sz="4" w:space="0" w:color="auto"/>
            </w:tcBorders>
          </w:tcPr>
          <w:p w14:paraId="698BDF2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5775837</w:t>
            </w:r>
          </w:p>
        </w:tc>
        <w:tc>
          <w:tcPr>
            <w:tcW w:w="1134" w:type="dxa"/>
            <w:tcBorders>
              <w:top w:val="single" w:sz="4" w:space="0" w:color="auto"/>
              <w:left w:val="single" w:sz="4" w:space="0" w:color="auto"/>
              <w:bottom w:val="single" w:sz="4" w:space="0" w:color="auto"/>
              <w:right w:val="single" w:sz="4" w:space="0" w:color="auto"/>
            </w:tcBorders>
          </w:tcPr>
          <w:p w14:paraId="35FC59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7451566</w:t>
            </w:r>
          </w:p>
        </w:tc>
      </w:tr>
      <w:tr w:rsidR="009569B5" w:rsidRPr="00A92E63" w14:paraId="26DEC2F7" w14:textId="77777777" w:rsidTr="009569B5">
        <w:tc>
          <w:tcPr>
            <w:tcW w:w="663" w:type="dxa"/>
            <w:tcBorders>
              <w:top w:val="single" w:sz="4" w:space="0" w:color="auto"/>
              <w:left w:val="single" w:sz="4" w:space="0" w:color="auto"/>
              <w:bottom w:val="single" w:sz="4" w:space="0" w:color="auto"/>
              <w:right w:val="single" w:sz="4" w:space="0" w:color="auto"/>
            </w:tcBorders>
          </w:tcPr>
          <w:p w14:paraId="6B8818F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2862</w:t>
            </w:r>
          </w:p>
        </w:tc>
        <w:tc>
          <w:tcPr>
            <w:tcW w:w="1175" w:type="dxa"/>
            <w:tcBorders>
              <w:top w:val="single" w:sz="4" w:space="0" w:color="auto"/>
              <w:left w:val="single" w:sz="4" w:space="0" w:color="auto"/>
              <w:bottom w:val="single" w:sz="4" w:space="0" w:color="auto"/>
              <w:right w:val="single" w:sz="4" w:space="0" w:color="auto"/>
            </w:tcBorders>
          </w:tcPr>
          <w:p w14:paraId="5F31CD0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5775865</w:t>
            </w:r>
          </w:p>
        </w:tc>
        <w:tc>
          <w:tcPr>
            <w:tcW w:w="1134" w:type="dxa"/>
            <w:tcBorders>
              <w:top w:val="single" w:sz="4" w:space="0" w:color="auto"/>
              <w:left w:val="single" w:sz="4" w:space="0" w:color="auto"/>
              <w:bottom w:val="single" w:sz="4" w:space="0" w:color="auto"/>
              <w:right w:val="single" w:sz="4" w:space="0" w:color="auto"/>
            </w:tcBorders>
          </w:tcPr>
          <w:p w14:paraId="1494AD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7451614</w:t>
            </w:r>
          </w:p>
        </w:tc>
      </w:tr>
      <w:tr w:rsidR="009569B5" w:rsidRPr="00A92E63" w14:paraId="51A1E915" w14:textId="77777777" w:rsidTr="009569B5">
        <w:tc>
          <w:tcPr>
            <w:tcW w:w="663" w:type="dxa"/>
            <w:tcBorders>
              <w:top w:val="single" w:sz="4" w:space="0" w:color="auto"/>
              <w:left w:val="single" w:sz="4" w:space="0" w:color="auto"/>
              <w:bottom w:val="single" w:sz="4" w:space="0" w:color="auto"/>
              <w:right w:val="single" w:sz="4" w:space="0" w:color="auto"/>
            </w:tcBorders>
          </w:tcPr>
          <w:p w14:paraId="4AEA42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2863</w:t>
            </w:r>
          </w:p>
        </w:tc>
        <w:tc>
          <w:tcPr>
            <w:tcW w:w="1175" w:type="dxa"/>
            <w:tcBorders>
              <w:top w:val="single" w:sz="4" w:space="0" w:color="auto"/>
              <w:left w:val="single" w:sz="4" w:space="0" w:color="auto"/>
              <w:bottom w:val="single" w:sz="4" w:space="0" w:color="auto"/>
              <w:right w:val="single" w:sz="4" w:space="0" w:color="auto"/>
            </w:tcBorders>
          </w:tcPr>
          <w:p w14:paraId="180F31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5775986</w:t>
            </w:r>
          </w:p>
        </w:tc>
        <w:tc>
          <w:tcPr>
            <w:tcW w:w="1134" w:type="dxa"/>
            <w:tcBorders>
              <w:top w:val="single" w:sz="4" w:space="0" w:color="auto"/>
              <w:left w:val="single" w:sz="4" w:space="0" w:color="auto"/>
              <w:bottom w:val="single" w:sz="4" w:space="0" w:color="auto"/>
              <w:right w:val="single" w:sz="4" w:space="0" w:color="auto"/>
            </w:tcBorders>
          </w:tcPr>
          <w:p w14:paraId="19F11AE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7451816</w:t>
            </w:r>
          </w:p>
        </w:tc>
      </w:tr>
      <w:tr w:rsidR="009569B5" w:rsidRPr="00A92E63" w14:paraId="7829A1C2" w14:textId="77777777" w:rsidTr="009569B5">
        <w:tc>
          <w:tcPr>
            <w:tcW w:w="663" w:type="dxa"/>
            <w:tcBorders>
              <w:top w:val="single" w:sz="4" w:space="0" w:color="auto"/>
              <w:left w:val="single" w:sz="4" w:space="0" w:color="auto"/>
              <w:bottom w:val="single" w:sz="4" w:space="0" w:color="auto"/>
              <w:right w:val="single" w:sz="4" w:space="0" w:color="auto"/>
            </w:tcBorders>
          </w:tcPr>
          <w:p w14:paraId="4B77AA5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2864</w:t>
            </w:r>
          </w:p>
        </w:tc>
        <w:tc>
          <w:tcPr>
            <w:tcW w:w="1175" w:type="dxa"/>
            <w:tcBorders>
              <w:top w:val="single" w:sz="4" w:space="0" w:color="auto"/>
              <w:left w:val="single" w:sz="4" w:space="0" w:color="auto"/>
              <w:bottom w:val="single" w:sz="4" w:space="0" w:color="auto"/>
              <w:right w:val="single" w:sz="4" w:space="0" w:color="auto"/>
            </w:tcBorders>
          </w:tcPr>
          <w:p w14:paraId="48CD972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5776016</w:t>
            </w:r>
          </w:p>
        </w:tc>
        <w:tc>
          <w:tcPr>
            <w:tcW w:w="1134" w:type="dxa"/>
            <w:tcBorders>
              <w:top w:val="single" w:sz="4" w:space="0" w:color="auto"/>
              <w:left w:val="single" w:sz="4" w:space="0" w:color="auto"/>
              <w:bottom w:val="single" w:sz="4" w:space="0" w:color="auto"/>
              <w:right w:val="single" w:sz="4" w:space="0" w:color="auto"/>
            </w:tcBorders>
          </w:tcPr>
          <w:p w14:paraId="122D8A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7451871</w:t>
            </w:r>
          </w:p>
        </w:tc>
      </w:tr>
      <w:tr w:rsidR="009569B5" w:rsidRPr="00A92E63" w14:paraId="3791AD04" w14:textId="77777777" w:rsidTr="009569B5">
        <w:tc>
          <w:tcPr>
            <w:tcW w:w="663" w:type="dxa"/>
            <w:tcBorders>
              <w:top w:val="single" w:sz="4" w:space="0" w:color="auto"/>
              <w:left w:val="single" w:sz="4" w:space="0" w:color="auto"/>
              <w:bottom w:val="single" w:sz="4" w:space="0" w:color="auto"/>
              <w:right w:val="single" w:sz="4" w:space="0" w:color="auto"/>
            </w:tcBorders>
          </w:tcPr>
          <w:p w14:paraId="702F7B7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2865</w:t>
            </w:r>
          </w:p>
        </w:tc>
        <w:tc>
          <w:tcPr>
            <w:tcW w:w="1175" w:type="dxa"/>
            <w:tcBorders>
              <w:top w:val="single" w:sz="4" w:space="0" w:color="auto"/>
              <w:left w:val="single" w:sz="4" w:space="0" w:color="auto"/>
              <w:bottom w:val="single" w:sz="4" w:space="0" w:color="auto"/>
              <w:right w:val="single" w:sz="4" w:space="0" w:color="auto"/>
            </w:tcBorders>
          </w:tcPr>
          <w:p w14:paraId="689FBAE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5776047</w:t>
            </w:r>
          </w:p>
        </w:tc>
        <w:tc>
          <w:tcPr>
            <w:tcW w:w="1134" w:type="dxa"/>
            <w:tcBorders>
              <w:top w:val="single" w:sz="4" w:space="0" w:color="auto"/>
              <w:left w:val="single" w:sz="4" w:space="0" w:color="auto"/>
              <w:bottom w:val="single" w:sz="4" w:space="0" w:color="auto"/>
              <w:right w:val="single" w:sz="4" w:space="0" w:color="auto"/>
            </w:tcBorders>
          </w:tcPr>
          <w:p w14:paraId="52D103F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7451920</w:t>
            </w:r>
          </w:p>
        </w:tc>
      </w:tr>
      <w:tr w:rsidR="009569B5" w:rsidRPr="00A92E63" w14:paraId="09204A82" w14:textId="77777777" w:rsidTr="009569B5">
        <w:tc>
          <w:tcPr>
            <w:tcW w:w="663" w:type="dxa"/>
            <w:tcBorders>
              <w:top w:val="single" w:sz="4" w:space="0" w:color="auto"/>
              <w:left w:val="single" w:sz="4" w:space="0" w:color="auto"/>
              <w:bottom w:val="single" w:sz="4" w:space="0" w:color="auto"/>
              <w:right w:val="single" w:sz="4" w:space="0" w:color="auto"/>
            </w:tcBorders>
          </w:tcPr>
          <w:p w14:paraId="6AA732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2866</w:t>
            </w:r>
          </w:p>
        </w:tc>
        <w:tc>
          <w:tcPr>
            <w:tcW w:w="1175" w:type="dxa"/>
            <w:tcBorders>
              <w:top w:val="single" w:sz="4" w:space="0" w:color="auto"/>
              <w:left w:val="single" w:sz="4" w:space="0" w:color="auto"/>
              <w:bottom w:val="single" w:sz="4" w:space="0" w:color="auto"/>
              <w:right w:val="single" w:sz="4" w:space="0" w:color="auto"/>
            </w:tcBorders>
          </w:tcPr>
          <w:p w14:paraId="2B3E57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5776063</w:t>
            </w:r>
          </w:p>
        </w:tc>
        <w:tc>
          <w:tcPr>
            <w:tcW w:w="1134" w:type="dxa"/>
            <w:tcBorders>
              <w:top w:val="single" w:sz="4" w:space="0" w:color="auto"/>
              <w:left w:val="single" w:sz="4" w:space="0" w:color="auto"/>
              <w:bottom w:val="single" w:sz="4" w:space="0" w:color="auto"/>
              <w:right w:val="single" w:sz="4" w:space="0" w:color="auto"/>
            </w:tcBorders>
          </w:tcPr>
          <w:p w14:paraId="11BFE0D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7451931</w:t>
            </w:r>
          </w:p>
        </w:tc>
      </w:tr>
      <w:tr w:rsidR="009569B5" w:rsidRPr="00A92E63" w14:paraId="59658364" w14:textId="77777777" w:rsidTr="009569B5">
        <w:tc>
          <w:tcPr>
            <w:tcW w:w="663" w:type="dxa"/>
            <w:tcBorders>
              <w:top w:val="single" w:sz="4" w:space="0" w:color="auto"/>
              <w:left w:val="single" w:sz="4" w:space="0" w:color="auto"/>
              <w:bottom w:val="single" w:sz="4" w:space="0" w:color="auto"/>
              <w:right w:val="single" w:sz="4" w:space="0" w:color="auto"/>
            </w:tcBorders>
          </w:tcPr>
          <w:p w14:paraId="36D700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2867</w:t>
            </w:r>
          </w:p>
        </w:tc>
        <w:tc>
          <w:tcPr>
            <w:tcW w:w="1175" w:type="dxa"/>
            <w:tcBorders>
              <w:top w:val="single" w:sz="4" w:space="0" w:color="auto"/>
              <w:left w:val="single" w:sz="4" w:space="0" w:color="auto"/>
              <w:bottom w:val="single" w:sz="4" w:space="0" w:color="auto"/>
              <w:right w:val="single" w:sz="4" w:space="0" w:color="auto"/>
            </w:tcBorders>
          </w:tcPr>
          <w:p w14:paraId="713BB6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5776096</w:t>
            </w:r>
          </w:p>
        </w:tc>
        <w:tc>
          <w:tcPr>
            <w:tcW w:w="1134" w:type="dxa"/>
            <w:tcBorders>
              <w:top w:val="single" w:sz="4" w:space="0" w:color="auto"/>
              <w:left w:val="single" w:sz="4" w:space="0" w:color="auto"/>
              <w:bottom w:val="single" w:sz="4" w:space="0" w:color="auto"/>
              <w:right w:val="single" w:sz="4" w:space="0" w:color="auto"/>
            </w:tcBorders>
          </w:tcPr>
          <w:p w14:paraId="1AE835D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7451919</w:t>
            </w:r>
          </w:p>
        </w:tc>
      </w:tr>
      <w:tr w:rsidR="009569B5" w:rsidRPr="00A92E63" w14:paraId="1723084E" w14:textId="77777777" w:rsidTr="009569B5">
        <w:tc>
          <w:tcPr>
            <w:tcW w:w="663" w:type="dxa"/>
            <w:tcBorders>
              <w:top w:val="single" w:sz="4" w:space="0" w:color="auto"/>
              <w:left w:val="single" w:sz="4" w:space="0" w:color="auto"/>
              <w:bottom w:val="single" w:sz="4" w:space="0" w:color="auto"/>
              <w:right w:val="single" w:sz="4" w:space="0" w:color="auto"/>
            </w:tcBorders>
          </w:tcPr>
          <w:p w14:paraId="266E85D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2868</w:t>
            </w:r>
          </w:p>
        </w:tc>
        <w:tc>
          <w:tcPr>
            <w:tcW w:w="1175" w:type="dxa"/>
            <w:tcBorders>
              <w:top w:val="single" w:sz="4" w:space="0" w:color="auto"/>
              <w:left w:val="single" w:sz="4" w:space="0" w:color="auto"/>
              <w:bottom w:val="single" w:sz="4" w:space="0" w:color="auto"/>
              <w:right w:val="single" w:sz="4" w:space="0" w:color="auto"/>
            </w:tcBorders>
          </w:tcPr>
          <w:p w14:paraId="791091B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5776104</w:t>
            </w:r>
          </w:p>
        </w:tc>
        <w:tc>
          <w:tcPr>
            <w:tcW w:w="1134" w:type="dxa"/>
            <w:tcBorders>
              <w:top w:val="single" w:sz="4" w:space="0" w:color="auto"/>
              <w:left w:val="single" w:sz="4" w:space="0" w:color="auto"/>
              <w:bottom w:val="single" w:sz="4" w:space="0" w:color="auto"/>
              <w:right w:val="single" w:sz="4" w:space="0" w:color="auto"/>
            </w:tcBorders>
          </w:tcPr>
          <w:p w14:paraId="0BB418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7451934</w:t>
            </w:r>
          </w:p>
        </w:tc>
      </w:tr>
      <w:tr w:rsidR="009569B5" w:rsidRPr="00A92E63" w14:paraId="11965160" w14:textId="77777777" w:rsidTr="009569B5">
        <w:tc>
          <w:tcPr>
            <w:tcW w:w="663" w:type="dxa"/>
            <w:tcBorders>
              <w:top w:val="single" w:sz="4" w:space="0" w:color="auto"/>
              <w:left w:val="single" w:sz="4" w:space="0" w:color="auto"/>
              <w:bottom w:val="single" w:sz="4" w:space="0" w:color="auto"/>
              <w:right w:val="single" w:sz="4" w:space="0" w:color="auto"/>
            </w:tcBorders>
          </w:tcPr>
          <w:p w14:paraId="360243F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2869</w:t>
            </w:r>
          </w:p>
        </w:tc>
        <w:tc>
          <w:tcPr>
            <w:tcW w:w="1175" w:type="dxa"/>
            <w:tcBorders>
              <w:top w:val="single" w:sz="4" w:space="0" w:color="auto"/>
              <w:left w:val="single" w:sz="4" w:space="0" w:color="auto"/>
              <w:bottom w:val="single" w:sz="4" w:space="0" w:color="auto"/>
              <w:right w:val="single" w:sz="4" w:space="0" w:color="auto"/>
            </w:tcBorders>
          </w:tcPr>
          <w:p w14:paraId="0FF569D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5776131</w:t>
            </w:r>
          </w:p>
        </w:tc>
        <w:tc>
          <w:tcPr>
            <w:tcW w:w="1134" w:type="dxa"/>
            <w:tcBorders>
              <w:top w:val="single" w:sz="4" w:space="0" w:color="auto"/>
              <w:left w:val="single" w:sz="4" w:space="0" w:color="auto"/>
              <w:bottom w:val="single" w:sz="4" w:space="0" w:color="auto"/>
              <w:right w:val="single" w:sz="4" w:space="0" w:color="auto"/>
            </w:tcBorders>
          </w:tcPr>
          <w:p w14:paraId="54E934A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7451921</w:t>
            </w:r>
          </w:p>
        </w:tc>
      </w:tr>
      <w:tr w:rsidR="009569B5" w:rsidRPr="00A92E63" w14:paraId="6C17A88A" w14:textId="77777777" w:rsidTr="009569B5">
        <w:tc>
          <w:tcPr>
            <w:tcW w:w="663" w:type="dxa"/>
            <w:tcBorders>
              <w:top w:val="single" w:sz="4" w:space="0" w:color="auto"/>
              <w:left w:val="single" w:sz="4" w:space="0" w:color="auto"/>
              <w:bottom w:val="single" w:sz="4" w:space="0" w:color="auto"/>
              <w:right w:val="single" w:sz="4" w:space="0" w:color="auto"/>
            </w:tcBorders>
          </w:tcPr>
          <w:p w14:paraId="4EBC8DC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2870</w:t>
            </w:r>
          </w:p>
        </w:tc>
        <w:tc>
          <w:tcPr>
            <w:tcW w:w="1175" w:type="dxa"/>
            <w:tcBorders>
              <w:top w:val="single" w:sz="4" w:space="0" w:color="auto"/>
              <w:left w:val="single" w:sz="4" w:space="0" w:color="auto"/>
              <w:bottom w:val="single" w:sz="4" w:space="0" w:color="auto"/>
              <w:right w:val="single" w:sz="4" w:space="0" w:color="auto"/>
            </w:tcBorders>
          </w:tcPr>
          <w:p w14:paraId="329773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5776139</w:t>
            </w:r>
          </w:p>
        </w:tc>
        <w:tc>
          <w:tcPr>
            <w:tcW w:w="1134" w:type="dxa"/>
            <w:tcBorders>
              <w:top w:val="single" w:sz="4" w:space="0" w:color="auto"/>
              <w:left w:val="single" w:sz="4" w:space="0" w:color="auto"/>
              <w:bottom w:val="single" w:sz="4" w:space="0" w:color="auto"/>
              <w:right w:val="single" w:sz="4" w:space="0" w:color="auto"/>
            </w:tcBorders>
          </w:tcPr>
          <w:p w14:paraId="77329F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7451939</w:t>
            </w:r>
          </w:p>
        </w:tc>
      </w:tr>
      <w:tr w:rsidR="009569B5" w:rsidRPr="00A92E63" w14:paraId="46055832" w14:textId="77777777" w:rsidTr="009569B5">
        <w:tc>
          <w:tcPr>
            <w:tcW w:w="663" w:type="dxa"/>
            <w:tcBorders>
              <w:top w:val="single" w:sz="4" w:space="0" w:color="auto"/>
              <w:left w:val="single" w:sz="4" w:space="0" w:color="auto"/>
              <w:bottom w:val="single" w:sz="4" w:space="0" w:color="auto"/>
              <w:right w:val="single" w:sz="4" w:space="0" w:color="auto"/>
            </w:tcBorders>
          </w:tcPr>
          <w:p w14:paraId="62A9B1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2871</w:t>
            </w:r>
          </w:p>
        </w:tc>
        <w:tc>
          <w:tcPr>
            <w:tcW w:w="1175" w:type="dxa"/>
            <w:tcBorders>
              <w:top w:val="single" w:sz="4" w:space="0" w:color="auto"/>
              <w:left w:val="single" w:sz="4" w:space="0" w:color="auto"/>
              <w:bottom w:val="single" w:sz="4" w:space="0" w:color="auto"/>
              <w:right w:val="single" w:sz="4" w:space="0" w:color="auto"/>
            </w:tcBorders>
          </w:tcPr>
          <w:p w14:paraId="230CDB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5776126</w:t>
            </w:r>
          </w:p>
        </w:tc>
        <w:tc>
          <w:tcPr>
            <w:tcW w:w="1134" w:type="dxa"/>
            <w:tcBorders>
              <w:top w:val="single" w:sz="4" w:space="0" w:color="auto"/>
              <w:left w:val="single" w:sz="4" w:space="0" w:color="auto"/>
              <w:bottom w:val="single" w:sz="4" w:space="0" w:color="auto"/>
              <w:right w:val="single" w:sz="4" w:space="0" w:color="auto"/>
            </w:tcBorders>
          </w:tcPr>
          <w:p w14:paraId="3F449B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7451946</w:t>
            </w:r>
          </w:p>
        </w:tc>
      </w:tr>
      <w:tr w:rsidR="009569B5" w:rsidRPr="00A92E63" w14:paraId="794A3188" w14:textId="77777777" w:rsidTr="009569B5">
        <w:tc>
          <w:tcPr>
            <w:tcW w:w="663" w:type="dxa"/>
            <w:tcBorders>
              <w:top w:val="single" w:sz="4" w:space="0" w:color="auto"/>
              <w:left w:val="single" w:sz="4" w:space="0" w:color="auto"/>
              <w:bottom w:val="single" w:sz="4" w:space="0" w:color="auto"/>
              <w:right w:val="single" w:sz="4" w:space="0" w:color="auto"/>
            </w:tcBorders>
          </w:tcPr>
          <w:p w14:paraId="56153D7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2872</w:t>
            </w:r>
          </w:p>
        </w:tc>
        <w:tc>
          <w:tcPr>
            <w:tcW w:w="1175" w:type="dxa"/>
            <w:tcBorders>
              <w:top w:val="single" w:sz="4" w:space="0" w:color="auto"/>
              <w:left w:val="single" w:sz="4" w:space="0" w:color="auto"/>
              <w:bottom w:val="single" w:sz="4" w:space="0" w:color="auto"/>
              <w:right w:val="single" w:sz="4" w:space="0" w:color="auto"/>
            </w:tcBorders>
          </w:tcPr>
          <w:p w14:paraId="07E507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5776130</w:t>
            </w:r>
          </w:p>
        </w:tc>
        <w:tc>
          <w:tcPr>
            <w:tcW w:w="1134" w:type="dxa"/>
            <w:tcBorders>
              <w:top w:val="single" w:sz="4" w:space="0" w:color="auto"/>
              <w:left w:val="single" w:sz="4" w:space="0" w:color="auto"/>
              <w:bottom w:val="single" w:sz="4" w:space="0" w:color="auto"/>
              <w:right w:val="single" w:sz="4" w:space="0" w:color="auto"/>
            </w:tcBorders>
          </w:tcPr>
          <w:p w14:paraId="786FEF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7451954</w:t>
            </w:r>
          </w:p>
        </w:tc>
      </w:tr>
      <w:tr w:rsidR="009569B5" w:rsidRPr="00A92E63" w14:paraId="2C52EE94" w14:textId="77777777" w:rsidTr="009569B5">
        <w:tc>
          <w:tcPr>
            <w:tcW w:w="663" w:type="dxa"/>
            <w:tcBorders>
              <w:top w:val="single" w:sz="4" w:space="0" w:color="auto"/>
              <w:left w:val="single" w:sz="4" w:space="0" w:color="auto"/>
              <w:bottom w:val="single" w:sz="4" w:space="0" w:color="auto"/>
              <w:right w:val="single" w:sz="4" w:space="0" w:color="auto"/>
            </w:tcBorders>
          </w:tcPr>
          <w:p w14:paraId="2E5B3A7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2873</w:t>
            </w:r>
          </w:p>
        </w:tc>
        <w:tc>
          <w:tcPr>
            <w:tcW w:w="1175" w:type="dxa"/>
            <w:tcBorders>
              <w:top w:val="single" w:sz="4" w:space="0" w:color="auto"/>
              <w:left w:val="single" w:sz="4" w:space="0" w:color="auto"/>
              <w:bottom w:val="single" w:sz="4" w:space="0" w:color="auto"/>
              <w:right w:val="single" w:sz="4" w:space="0" w:color="auto"/>
            </w:tcBorders>
          </w:tcPr>
          <w:p w14:paraId="7CDE13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5776117</w:t>
            </w:r>
          </w:p>
        </w:tc>
        <w:tc>
          <w:tcPr>
            <w:tcW w:w="1134" w:type="dxa"/>
            <w:tcBorders>
              <w:top w:val="single" w:sz="4" w:space="0" w:color="auto"/>
              <w:left w:val="single" w:sz="4" w:space="0" w:color="auto"/>
              <w:bottom w:val="single" w:sz="4" w:space="0" w:color="auto"/>
              <w:right w:val="single" w:sz="4" w:space="0" w:color="auto"/>
            </w:tcBorders>
          </w:tcPr>
          <w:p w14:paraId="6EB18BF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7451961</w:t>
            </w:r>
          </w:p>
        </w:tc>
      </w:tr>
      <w:tr w:rsidR="009569B5" w:rsidRPr="00A92E63" w14:paraId="66DAEE69" w14:textId="77777777" w:rsidTr="009569B5">
        <w:tc>
          <w:tcPr>
            <w:tcW w:w="663" w:type="dxa"/>
            <w:tcBorders>
              <w:top w:val="single" w:sz="4" w:space="0" w:color="auto"/>
              <w:left w:val="single" w:sz="4" w:space="0" w:color="auto"/>
              <w:bottom w:val="single" w:sz="4" w:space="0" w:color="auto"/>
              <w:right w:val="single" w:sz="4" w:space="0" w:color="auto"/>
            </w:tcBorders>
          </w:tcPr>
          <w:p w14:paraId="04975C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2874</w:t>
            </w:r>
          </w:p>
        </w:tc>
        <w:tc>
          <w:tcPr>
            <w:tcW w:w="1175" w:type="dxa"/>
            <w:tcBorders>
              <w:top w:val="single" w:sz="4" w:space="0" w:color="auto"/>
              <w:left w:val="single" w:sz="4" w:space="0" w:color="auto"/>
              <w:bottom w:val="single" w:sz="4" w:space="0" w:color="auto"/>
              <w:right w:val="single" w:sz="4" w:space="0" w:color="auto"/>
            </w:tcBorders>
          </w:tcPr>
          <w:p w14:paraId="3DC9ADE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5776127</w:t>
            </w:r>
          </w:p>
        </w:tc>
        <w:tc>
          <w:tcPr>
            <w:tcW w:w="1134" w:type="dxa"/>
            <w:tcBorders>
              <w:top w:val="single" w:sz="4" w:space="0" w:color="auto"/>
              <w:left w:val="single" w:sz="4" w:space="0" w:color="auto"/>
              <w:bottom w:val="single" w:sz="4" w:space="0" w:color="auto"/>
              <w:right w:val="single" w:sz="4" w:space="0" w:color="auto"/>
            </w:tcBorders>
          </w:tcPr>
          <w:p w14:paraId="7D209A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7451981</w:t>
            </w:r>
          </w:p>
        </w:tc>
      </w:tr>
      <w:tr w:rsidR="009569B5" w:rsidRPr="00A92E63" w14:paraId="17B4D9B3" w14:textId="77777777" w:rsidTr="009569B5">
        <w:tc>
          <w:tcPr>
            <w:tcW w:w="663" w:type="dxa"/>
            <w:tcBorders>
              <w:top w:val="single" w:sz="4" w:space="0" w:color="auto"/>
              <w:left w:val="single" w:sz="4" w:space="0" w:color="auto"/>
              <w:bottom w:val="single" w:sz="4" w:space="0" w:color="auto"/>
              <w:right w:val="single" w:sz="4" w:space="0" w:color="auto"/>
            </w:tcBorders>
          </w:tcPr>
          <w:p w14:paraId="77F90C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2875</w:t>
            </w:r>
          </w:p>
        </w:tc>
        <w:tc>
          <w:tcPr>
            <w:tcW w:w="1175" w:type="dxa"/>
            <w:tcBorders>
              <w:top w:val="single" w:sz="4" w:space="0" w:color="auto"/>
              <w:left w:val="single" w:sz="4" w:space="0" w:color="auto"/>
              <w:bottom w:val="single" w:sz="4" w:space="0" w:color="auto"/>
              <w:right w:val="single" w:sz="4" w:space="0" w:color="auto"/>
            </w:tcBorders>
          </w:tcPr>
          <w:p w14:paraId="287012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5776094</w:t>
            </w:r>
          </w:p>
        </w:tc>
        <w:tc>
          <w:tcPr>
            <w:tcW w:w="1134" w:type="dxa"/>
            <w:tcBorders>
              <w:top w:val="single" w:sz="4" w:space="0" w:color="auto"/>
              <w:left w:val="single" w:sz="4" w:space="0" w:color="auto"/>
              <w:bottom w:val="single" w:sz="4" w:space="0" w:color="auto"/>
              <w:right w:val="single" w:sz="4" w:space="0" w:color="auto"/>
            </w:tcBorders>
          </w:tcPr>
          <w:p w14:paraId="6E88F8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7451996</w:t>
            </w:r>
          </w:p>
        </w:tc>
      </w:tr>
      <w:tr w:rsidR="009569B5" w:rsidRPr="00A92E63" w14:paraId="02322E61" w14:textId="77777777" w:rsidTr="009569B5">
        <w:tc>
          <w:tcPr>
            <w:tcW w:w="663" w:type="dxa"/>
            <w:tcBorders>
              <w:top w:val="single" w:sz="4" w:space="0" w:color="auto"/>
              <w:left w:val="single" w:sz="4" w:space="0" w:color="auto"/>
              <w:bottom w:val="single" w:sz="4" w:space="0" w:color="auto"/>
              <w:right w:val="single" w:sz="4" w:space="0" w:color="auto"/>
            </w:tcBorders>
          </w:tcPr>
          <w:p w14:paraId="101067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2876</w:t>
            </w:r>
          </w:p>
        </w:tc>
        <w:tc>
          <w:tcPr>
            <w:tcW w:w="1175" w:type="dxa"/>
            <w:tcBorders>
              <w:top w:val="single" w:sz="4" w:space="0" w:color="auto"/>
              <w:left w:val="single" w:sz="4" w:space="0" w:color="auto"/>
              <w:bottom w:val="single" w:sz="4" w:space="0" w:color="auto"/>
              <w:right w:val="single" w:sz="4" w:space="0" w:color="auto"/>
            </w:tcBorders>
          </w:tcPr>
          <w:p w14:paraId="606AA0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5776201</w:t>
            </w:r>
          </w:p>
        </w:tc>
        <w:tc>
          <w:tcPr>
            <w:tcW w:w="1134" w:type="dxa"/>
            <w:tcBorders>
              <w:top w:val="single" w:sz="4" w:space="0" w:color="auto"/>
              <w:left w:val="single" w:sz="4" w:space="0" w:color="auto"/>
              <w:bottom w:val="single" w:sz="4" w:space="0" w:color="auto"/>
              <w:right w:val="single" w:sz="4" w:space="0" w:color="auto"/>
            </w:tcBorders>
          </w:tcPr>
          <w:p w14:paraId="759578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7452173</w:t>
            </w:r>
          </w:p>
        </w:tc>
      </w:tr>
      <w:tr w:rsidR="009569B5" w:rsidRPr="00A92E63" w14:paraId="3A81BDAD" w14:textId="77777777" w:rsidTr="009569B5">
        <w:tc>
          <w:tcPr>
            <w:tcW w:w="663" w:type="dxa"/>
            <w:tcBorders>
              <w:top w:val="single" w:sz="4" w:space="0" w:color="auto"/>
              <w:left w:val="single" w:sz="4" w:space="0" w:color="auto"/>
              <w:bottom w:val="single" w:sz="4" w:space="0" w:color="auto"/>
              <w:right w:val="single" w:sz="4" w:space="0" w:color="auto"/>
            </w:tcBorders>
          </w:tcPr>
          <w:p w14:paraId="5A29E2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2877</w:t>
            </w:r>
          </w:p>
        </w:tc>
        <w:tc>
          <w:tcPr>
            <w:tcW w:w="1175" w:type="dxa"/>
            <w:tcBorders>
              <w:top w:val="single" w:sz="4" w:space="0" w:color="auto"/>
              <w:left w:val="single" w:sz="4" w:space="0" w:color="auto"/>
              <w:bottom w:val="single" w:sz="4" w:space="0" w:color="auto"/>
              <w:right w:val="single" w:sz="4" w:space="0" w:color="auto"/>
            </w:tcBorders>
          </w:tcPr>
          <w:p w14:paraId="13E444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5776250</w:t>
            </w:r>
          </w:p>
        </w:tc>
        <w:tc>
          <w:tcPr>
            <w:tcW w:w="1134" w:type="dxa"/>
            <w:tcBorders>
              <w:top w:val="single" w:sz="4" w:space="0" w:color="auto"/>
              <w:left w:val="single" w:sz="4" w:space="0" w:color="auto"/>
              <w:bottom w:val="single" w:sz="4" w:space="0" w:color="auto"/>
              <w:right w:val="single" w:sz="4" w:space="0" w:color="auto"/>
            </w:tcBorders>
          </w:tcPr>
          <w:p w14:paraId="3714F82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7452227</w:t>
            </w:r>
          </w:p>
        </w:tc>
      </w:tr>
      <w:tr w:rsidR="009569B5" w:rsidRPr="00A92E63" w14:paraId="592FE44E" w14:textId="77777777" w:rsidTr="009569B5">
        <w:tc>
          <w:tcPr>
            <w:tcW w:w="663" w:type="dxa"/>
            <w:tcBorders>
              <w:top w:val="single" w:sz="4" w:space="0" w:color="auto"/>
              <w:left w:val="single" w:sz="4" w:space="0" w:color="auto"/>
              <w:bottom w:val="single" w:sz="4" w:space="0" w:color="auto"/>
              <w:right w:val="single" w:sz="4" w:space="0" w:color="auto"/>
            </w:tcBorders>
          </w:tcPr>
          <w:p w14:paraId="1E565BD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2878</w:t>
            </w:r>
          </w:p>
        </w:tc>
        <w:tc>
          <w:tcPr>
            <w:tcW w:w="1175" w:type="dxa"/>
            <w:tcBorders>
              <w:top w:val="single" w:sz="4" w:space="0" w:color="auto"/>
              <w:left w:val="single" w:sz="4" w:space="0" w:color="auto"/>
              <w:bottom w:val="single" w:sz="4" w:space="0" w:color="auto"/>
              <w:right w:val="single" w:sz="4" w:space="0" w:color="auto"/>
            </w:tcBorders>
          </w:tcPr>
          <w:p w14:paraId="720DC6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5776251</w:t>
            </w:r>
          </w:p>
        </w:tc>
        <w:tc>
          <w:tcPr>
            <w:tcW w:w="1134" w:type="dxa"/>
            <w:tcBorders>
              <w:top w:val="single" w:sz="4" w:space="0" w:color="auto"/>
              <w:left w:val="single" w:sz="4" w:space="0" w:color="auto"/>
              <w:bottom w:val="single" w:sz="4" w:space="0" w:color="auto"/>
              <w:right w:val="single" w:sz="4" w:space="0" w:color="auto"/>
            </w:tcBorders>
          </w:tcPr>
          <w:p w14:paraId="159391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7452275</w:t>
            </w:r>
          </w:p>
        </w:tc>
      </w:tr>
      <w:tr w:rsidR="009569B5" w:rsidRPr="00A92E63" w14:paraId="5844A638" w14:textId="77777777" w:rsidTr="009569B5">
        <w:tc>
          <w:tcPr>
            <w:tcW w:w="663" w:type="dxa"/>
            <w:tcBorders>
              <w:top w:val="single" w:sz="4" w:space="0" w:color="auto"/>
              <w:left w:val="single" w:sz="4" w:space="0" w:color="auto"/>
              <w:bottom w:val="single" w:sz="4" w:space="0" w:color="auto"/>
              <w:right w:val="single" w:sz="4" w:space="0" w:color="auto"/>
            </w:tcBorders>
          </w:tcPr>
          <w:p w14:paraId="1D565C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2879</w:t>
            </w:r>
          </w:p>
        </w:tc>
        <w:tc>
          <w:tcPr>
            <w:tcW w:w="1175" w:type="dxa"/>
            <w:tcBorders>
              <w:top w:val="single" w:sz="4" w:space="0" w:color="auto"/>
              <w:left w:val="single" w:sz="4" w:space="0" w:color="auto"/>
              <w:bottom w:val="single" w:sz="4" w:space="0" w:color="auto"/>
              <w:right w:val="single" w:sz="4" w:space="0" w:color="auto"/>
            </w:tcBorders>
          </w:tcPr>
          <w:p w14:paraId="152B58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5776362</w:t>
            </w:r>
          </w:p>
        </w:tc>
        <w:tc>
          <w:tcPr>
            <w:tcW w:w="1134" w:type="dxa"/>
            <w:tcBorders>
              <w:top w:val="single" w:sz="4" w:space="0" w:color="auto"/>
              <w:left w:val="single" w:sz="4" w:space="0" w:color="auto"/>
              <w:bottom w:val="single" w:sz="4" w:space="0" w:color="auto"/>
              <w:right w:val="single" w:sz="4" w:space="0" w:color="auto"/>
            </w:tcBorders>
          </w:tcPr>
          <w:p w14:paraId="3AF8078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7452480</w:t>
            </w:r>
          </w:p>
        </w:tc>
      </w:tr>
      <w:tr w:rsidR="009569B5" w:rsidRPr="00A92E63" w14:paraId="0C4C9AB7" w14:textId="77777777" w:rsidTr="009569B5">
        <w:tc>
          <w:tcPr>
            <w:tcW w:w="663" w:type="dxa"/>
            <w:tcBorders>
              <w:top w:val="single" w:sz="4" w:space="0" w:color="auto"/>
              <w:left w:val="single" w:sz="4" w:space="0" w:color="auto"/>
              <w:bottom w:val="single" w:sz="4" w:space="0" w:color="auto"/>
              <w:right w:val="single" w:sz="4" w:space="0" w:color="auto"/>
            </w:tcBorders>
          </w:tcPr>
          <w:p w14:paraId="5CA9A1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2880</w:t>
            </w:r>
          </w:p>
        </w:tc>
        <w:tc>
          <w:tcPr>
            <w:tcW w:w="1175" w:type="dxa"/>
            <w:tcBorders>
              <w:top w:val="single" w:sz="4" w:space="0" w:color="auto"/>
              <w:left w:val="single" w:sz="4" w:space="0" w:color="auto"/>
              <w:bottom w:val="single" w:sz="4" w:space="0" w:color="auto"/>
              <w:right w:val="single" w:sz="4" w:space="0" w:color="auto"/>
            </w:tcBorders>
          </w:tcPr>
          <w:p w14:paraId="72ACB3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5776441</w:t>
            </w:r>
          </w:p>
        </w:tc>
        <w:tc>
          <w:tcPr>
            <w:tcW w:w="1134" w:type="dxa"/>
            <w:tcBorders>
              <w:top w:val="single" w:sz="4" w:space="0" w:color="auto"/>
              <w:left w:val="single" w:sz="4" w:space="0" w:color="auto"/>
              <w:bottom w:val="single" w:sz="4" w:space="0" w:color="auto"/>
              <w:right w:val="single" w:sz="4" w:space="0" w:color="auto"/>
            </w:tcBorders>
          </w:tcPr>
          <w:p w14:paraId="6674076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7452623</w:t>
            </w:r>
          </w:p>
        </w:tc>
      </w:tr>
      <w:tr w:rsidR="009569B5" w:rsidRPr="00A92E63" w14:paraId="0B30EB11" w14:textId="77777777" w:rsidTr="009569B5">
        <w:tc>
          <w:tcPr>
            <w:tcW w:w="663" w:type="dxa"/>
            <w:tcBorders>
              <w:top w:val="single" w:sz="4" w:space="0" w:color="auto"/>
              <w:left w:val="single" w:sz="4" w:space="0" w:color="auto"/>
              <w:bottom w:val="single" w:sz="4" w:space="0" w:color="auto"/>
              <w:right w:val="single" w:sz="4" w:space="0" w:color="auto"/>
            </w:tcBorders>
          </w:tcPr>
          <w:p w14:paraId="71D81C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2881</w:t>
            </w:r>
          </w:p>
        </w:tc>
        <w:tc>
          <w:tcPr>
            <w:tcW w:w="1175" w:type="dxa"/>
            <w:tcBorders>
              <w:top w:val="single" w:sz="4" w:space="0" w:color="auto"/>
              <w:left w:val="single" w:sz="4" w:space="0" w:color="auto"/>
              <w:bottom w:val="single" w:sz="4" w:space="0" w:color="auto"/>
              <w:right w:val="single" w:sz="4" w:space="0" w:color="auto"/>
            </w:tcBorders>
          </w:tcPr>
          <w:p w14:paraId="0ADC42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5776564</w:t>
            </w:r>
          </w:p>
        </w:tc>
        <w:tc>
          <w:tcPr>
            <w:tcW w:w="1134" w:type="dxa"/>
            <w:tcBorders>
              <w:top w:val="single" w:sz="4" w:space="0" w:color="auto"/>
              <w:left w:val="single" w:sz="4" w:space="0" w:color="auto"/>
              <w:bottom w:val="single" w:sz="4" w:space="0" w:color="auto"/>
              <w:right w:val="single" w:sz="4" w:space="0" w:color="auto"/>
            </w:tcBorders>
          </w:tcPr>
          <w:p w14:paraId="3EF655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7452598</w:t>
            </w:r>
          </w:p>
        </w:tc>
      </w:tr>
      <w:tr w:rsidR="009569B5" w:rsidRPr="00A92E63" w14:paraId="78208FEB" w14:textId="77777777" w:rsidTr="009569B5">
        <w:tc>
          <w:tcPr>
            <w:tcW w:w="663" w:type="dxa"/>
            <w:tcBorders>
              <w:top w:val="single" w:sz="4" w:space="0" w:color="auto"/>
              <w:left w:val="single" w:sz="4" w:space="0" w:color="auto"/>
              <w:bottom w:val="single" w:sz="4" w:space="0" w:color="auto"/>
              <w:right w:val="single" w:sz="4" w:space="0" w:color="auto"/>
            </w:tcBorders>
          </w:tcPr>
          <w:p w14:paraId="6EB69FD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2882</w:t>
            </w:r>
          </w:p>
        </w:tc>
        <w:tc>
          <w:tcPr>
            <w:tcW w:w="1175" w:type="dxa"/>
            <w:tcBorders>
              <w:top w:val="single" w:sz="4" w:space="0" w:color="auto"/>
              <w:left w:val="single" w:sz="4" w:space="0" w:color="auto"/>
              <w:bottom w:val="single" w:sz="4" w:space="0" w:color="auto"/>
              <w:right w:val="single" w:sz="4" w:space="0" w:color="auto"/>
            </w:tcBorders>
          </w:tcPr>
          <w:p w14:paraId="6F1F3C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5776623</w:t>
            </w:r>
          </w:p>
        </w:tc>
        <w:tc>
          <w:tcPr>
            <w:tcW w:w="1134" w:type="dxa"/>
            <w:tcBorders>
              <w:top w:val="single" w:sz="4" w:space="0" w:color="auto"/>
              <w:left w:val="single" w:sz="4" w:space="0" w:color="auto"/>
              <w:bottom w:val="single" w:sz="4" w:space="0" w:color="auto"/>
              <w:right w:val="single" w:sz="4" w:space="0" w:color="auto"/>
            </w:tcBorders>
          </w:tcPr>
          <w:p w14:paraId="1C5807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7452588</w:t>
            </w:r>
          </w:p>
        </w:tc>
      </w:tr>
      <w:tr w:rsidR="009569B5" w:rsidRPr="00A92E63" w14:paraId="0155B9D8" w14:textId="77777777" w:rsidTr="009569B5">
        <w:tc>
          <w:tcPr>
            <w:tcW w:w="663" w:type="dxa"/>
            <w:tcBorders>
              <w:top w:val="single" w:sz="4" w:space="0" w:color="auto"/>
              <w:left w:val="single" w:sz="4" w:space="0" w:color="auto"/>
              <w:bottom w:val="single" w:sz="4" w:space="0" w:color="auto"/>
              <w:right w:val="single" w:sz="4" w:space="0" w:color="auto"/>
            </w:tcBorders>
          </w:tcPr>
          <w:p w14:paraId="143E2F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2883</w:t>
            </w:r>
          </w:p>
        </w:tc>
        <w:tc>
          <w:tcPr>
            <w:tcW w:w="1175" w:type="dxa"/>
            <w:tcBorders>
              <w:top w:val="single" w:sz="4" w:space="0" w:color="auto"/>
              <w:left w:val="single" w:sz="4" w:space="0" w:color="auto"/>
              <w:bottom w:val="single" w:sz="4" w:space="0" w:color="auto"/>
              <w:right w:val="single" w:sz="4" w:space="0" w:color="auto"/>
            </w:tcBorders>
          </w:tcPr>
          <w:p w14:paraId="30B4B2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5776692</w:t>
            </w:r>
          </w:p>
        </w:tc>
        <w:tc>
          <w:tcPr>
            <w:tcW w:w="1134" w:type="dxa"/>
            <w:tcBorders>
              <w:top w:val="single" w:sz="4" w:space="0" w:color="auto"/>
              <w:left w:val="single" w:sz="4" w:space="0" w:color="auto"/>
              <w:bottom w:val="single" w:sz="4" w:space="0" w:color="auto"/>
              <w:right w:val="single" w:sz="4" w:space="0" w:color="auto"/>
            </w:tcBorders>
          </w:tcPr>
          <w:p w14:paraId="1F32F7B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7452579</w:t>
            </w:r>
          </w:p>
        </w:tc>
      </w:tr>
      <w:tr w:rsidR="009569B5" w:rsidRPr="00A92E63" w14:paraId="23A896D6" w14:textId="77777777" w:rsidTr="009569B5">
        <w:tc>
          <w:tcPr>
            <w:tcW w:w="663" w:type="dxa"/>
            <w:tcBorders>
              <w:top w:val="single" w:sz="4" w:space="0" w:color="auto"/>
              <w:left w:val="single" w:sz="4" w:space="0" w:color="auto"/>
              <w:bottom w:val="single" w:sz="4" w:space="0" w:color="auto"/>
              <w:right w:val="single" w:sz="4" w:space="0" w:color="auto"/>
            </w:tcBorders>
          </w:tcPr>
          <w:p w14:paraId="50C733D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2884</w:t>
            </w:r>
          </w:p>
        </w:tc>
        <w:tc>
          <w:tcPr>
            <w:tcW w:w="1175" w:type="dxa"/>
            <w:tcBorders>
              <w:top w:val="single" w:sz="4" w:space="0" w:color="auto"/>
              <w:left w:val="single" w:sz="4" w:space="0" w:color="auto"/>
              <w:bottom w:val="single" w:sz="4" w:space="0" w:color="auto"/>
              <w:right w:val="single" w:sz="4" w:space="0" w:color="auto"/>
            </w:tcBorders>
          </w:tcPr>
          <w:p w14:paraId="051C84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5776760</w:t>
            </w:r>
          </w:p>
        </w:tc>
        <w:tc>
          <w:tcPr>
            <w:tcW w:w="1134" w:type="dxa"/>
            <w:tcBorders>
              <w:top w:val="single" w:sz="4" w:space="0" w:color="auto"/>
              <w:left w:val="single" w:sz="4" w:space="0" w:color="auto"/>
              <w:bottom w:val="single" w:sz="4" w:space="0" w:color="auto"/>
              <w:right w:val="single" w:sz="4" w:space="0" w:color="auto"/>
            </w:tcBorders>
          </w:tcPr>
          <w:p w14:paraId="32167C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7452611</w:t>
            </w:r>
          </w:p>
        </w:tc>
      </w:tr>
      <w:tr w:rsidR="009569B5" w:rsidRPr="00A92E63" w14:paraId="34AE6A8E" w14:textId="77777777" w:rsidTr="009569B5">
        <w:tc>
          <w:tcPr>
            <w:tcW w:w="663" w:type="dxa"/>
            <w:tcBorders>
              <w:top w:val="single" w:sz="4" w:space="0" w:color="auto"/>
              <w:left w:val="single" w:sz="4" w:space="0" w:color="auto"/>
              <w:bottom w:val="single" w:sz="4" w:space="0" w:color="auto"/>
              <w:right w:val="single" w:sz="4" w:space="0" w:color="auto"/>
            </w:tcBorders>
          </w:tcPr>
          <w:p w14:paraId="15AF5A7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2885</w:t>
            </w:r>
          </w:p>
        </w:tc>
        <w:tc>
          <w:tcPr>
            <w:tcW w:w="1175" w:type="dxa"/>
            <w:tcBorders>
              <w:top w:val="single" w:sz="4" w:space="0" w:color="auto"/>
              <w:left w:val="single" w:sz="4" w:space="0" w:color="auto"/>
              <w:bottom w:val="single" w:sz="4" w:space="0" w:color="auto"/>
              <w:right w:val="single" w:sz="4" w:space="0" w:color="auto"/>
            </w:tcBorders>
          </w:tcPr>
          <w:p w14:paraId="032DA4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5776792</w:t>
            </w:r>
          </w:p>
        </w:tc>
        <w:tc>
          <w:tcPr>
            <w:tcW w:w="1134" w:type="dxa"/>
            <w:tcBorders>
              <w:top w:val="single" w:sz="4" w:space="0" w:color="auto"/>
              <w:left w:val="single" w:sz="4" w:space="0" w:color="auto"/>
              <w:bottom w:val="single" w:sz="4" w:space="0" w:color="auto"/>
              <w:right w:val="single" w:sz="4" w:space="0" w:color="auto"/>
            </w:tcBorders>
          </w:tcPr>
          <w:p w14:paraId="091CE5F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7452685</w:t>
            </w:r>
          </w:p>
        </w:tc>
      </w:tr>
      <w:tr w:rsidR="009569B5" w:rsidRPr="00A92E63" w14:paraId="61EDD0A8" w14:textId="77777777" w:rsidTr="009569B5">
        <w:tc>
          <w:tcPr>
            <w:tcW w:w="663" w:type="dxa"/>
            <w:tcBorders>
              <w:top w:val="single" w:sz="4" w:space="0" w:color="auto"/>
              <w:left w:val="single" w:sz="4" w:space="0" w:color="auto"/>
              <w:bottom w:val="single" w:sz="4" w:space="0" w:color="auto"/>
              <w:right w:val="single" w:sz="4" w:space="0" w:color="auto"/>
            </w:tcBorders>
          </w:tcPr>
          <w:p w14:paraId="223A9AC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2886</w:t>
            </w:r>
          </w:p>
        </w:tc>
        <w:tc>
          <w:tcPr>
            <w:tcW w:w="1175" w:type="dxa"/>
            <w:tcBorders>
              <w:top w:val="single" w:sz="4" w:space="0" w:color="auto"/>
              <w:left w:val="single" w:sz="4" w:space="0" w:color="auto"/>
              <w:bottom w:val="single" w:sz="4" w:space="0" w:color="auto"/>
              <w:right w:val="single" w:sz="4" w:space="0" w:color="auto"/>
            </w:tcBorders>
          </w:tcPr>
          <w:p w14:paraId="3D5171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5776792</w:t>
            </w:r>
          </w:p>
        </w:tc>
        <w:tc>
          <w:tcPr>
            <w:tcW w:w="1134" w:type="dxa"/>
            <w:tcBorders>
              <w:top w:val="single" w:sz="4" w:space="0" w:color="auto"/>
              <w:left w:val="single" w:sz="4" w:space="0" w:color="auto"/>
              <w:bottom w:val="single" w:sz="4" w:space="0" w:color="auto"/>
              <w:right w:val="single" w:sz="4" w:space="0" w:color="auto"/>
            </w:tcBorders>
          </w:tcPr>
          <w:p w14:paraId="786F53C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7452753</w:t>
            </w:r>
          </w:p>
        </w:tc>
      </w:tr>
      <w:tr w:rsidR="009569B5" w:rsidRPr="00A92E63" w14:paraId="1492F86E" w14:textId="77777777" w:rsidTr="009569B5">
        <w:tc>
          <w:tcPr>
            <w:tcW w:w="663" w:type="dxa"/>
            <w:tcBorders>
              <w:top w:val="single" w:sz="4" w:space="0" w:color="auto"/>
              <w:left w:val="single" w:sz="4" w:space="0" w:color="auto"/>
              <w:bottom w:val="single" w:sz="4" w:space="0" w:color="auto"/>
              <w:right w:val="single" w:sz="4" w:space="0" w:color="auto"/>
            </w:tcBorders>
          </w:tcPr>
          <w:p w14:paraId="7B6AB57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2887</w:t>
            </w:r>
          </w:p>
        </w:tc>
        <w:tc>
          <w:tcPr>
            <w:tcW w:w="1175" w:type="dxa"/>
            <w:tcBorders>
              <w:top w:val="single" w:sz="4" w:space="0" w:color="auto"/>
              <w:left w:val="single" w:sz="4" w:space="0" w:color="auto"/>
              <w:bottom w:val="single" w:sz="4" w:space="0" w:color="auto"/>
              <w:right w:val="single" w:sz="4" w:space="0" w:color="auto"/>
            </w:tcBorders>
          </w:tcPr>
          <w:p w14:paraId="47BF85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5776756</w:t>
            </w:r>
          </w:p>
        </w:tc>
        <w:tc>
          <w:tcPr>
            <w:tcW w:w="1134" w:type="dxa"/>
            <w:tcBorders>
              <w:top w:val="single" w:sz="4" w:space="0" w:color="auto"/>
              <w:left w:val="single" w:sz="4" w:space="0" w:color="auto"/>
              <w:bottom w:val="single" w:sz="4" w:space="0" w:color="auto"/>
              <w:right w:val="single" w:sz="4" w:space="0" w:color="auto"/>
            </w:tcBorders>
          </w:tcPr>
          <w:p w14:paraId="198168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7452825</w:t>
            </w:r>
          </w:p>
        </w:tc>
      </w:tr>
      <w:tr w:rsidR="009569B5" w:rsidRPr="00A92E63" w14:paraId="36857D37" w14:textId="77777777" w:rsidTr="009569B5">
        <w:tc>
          <w:tcPr>
            <w:tcW w:w="663" w:type="dxa"/>
            <w:tcBorders>
              <w:top w:val="single" w:sz="4" w:space="0" w:color="auto"/>
              <w:left w:val="single" w:sz="4" w:space="0" w:color="auto"/>
              <w:bottom w:val="single" w:sz="4" w:space="0" w:color="auto"/>
              <w:right w:val="single" w:sz="4" w:space="0" w:color="auto"/>
            </w:tcBorders>
          </w:tcPr>
          <w:p w14:paraId="655146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2888</w:t>
            </w:r>
          </w:p>
        </w:tc>
        <w:tc>
          <w:tcPr>
            <w:tcW w:w="1175" w:type="dxa"/>
            <w:tcBorders>
              <w:top w:val="single" w:sz="4" w:space="0" w:color="auto"/>
              <w:left w:val="single" w:sz="4" w:space="0" w:color="auto"/>
              <w:bottom w:val="single" w:sz="4" w:space="0" w:color="auto"/>
              <w:right w:val="single" w:sz="4" w:space="0" w:color="auto"/>
            </w:tcBorders>
          </w:tcPr>
          <w:p w14:paraId="79FAA7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5776685</w:t>
            </w:r>
          </w:p>
        </w:tc>
        <w:tc>
          <w:tcPr>
            <w:tcW w:w="1134" w:type="dxa"/>
            <w:tcBorders>
              <w:top w:val="single" w:sz="4" w:space="0" w:color="auto"/>
              <w:left w:val="single" w:sz="4" w:space="0" w:color="auto"/>
              <w:bottom w:val="single" w:sz="4" w:space="0" w:color="auto"/>
              <w:right w:val="single" w:sz="4" w:space="0" w:color="auto"/>
            </w:tcBorders>
          </w:tcPr>
          <w:p w14:paraId="1FFFE1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7453010</w:t>
            </w:r>
          </w:p>
        </w:tc>
      </w:tr>
      <w:tr w:rsidR="009569B5" w:rsidRPr="00A92E63" w14:paraId="262D4859" w14:textId="77777777" w:rsidTr="009569B5">
        <w:tc>
          <w:tcPr>
            <w:tcW w:w="663" w:type="dxa"/>
            <w:tcBorders>
              <w:top w:val="single" w:sz="4" w:space="0" w:color="auto"/>
              <w:left w:val="single" w:sz="4" w:space="0" w:color="auto"/>
              <w:bottom w:val="single" w:sz="4" w:space="0" w:color="auto"/>
              <w:right w:val="single" w:sz="4" w:space="0" w:color="auto"/>
            </w:tcBorders>
          </w:tcPr>
          <w:p w14:paraId="3A216C5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2889</w:t>
            </w:r>
          </w:p>
        </w:tc>
        <w:tc>
          <w:tcPr>
            <w:tcW w:w="1175" w:type="dxa"/>
            <w:tcBorders>
              <w:top w:val="single" w:sz="4" w:space="0" w:color="auto"/>
              <w:left w:val="single" w:sz="4" w:space="0" w:color="auto"/>
              <w:bottom w:val="single" w:sz="4" w:space="0" w:color="auto"/>
              <w:right w:val="single" w:sz="4" w:space="0" w:color="auto"/>
            </w:tcBorders>
          </w:tcPr>
          <w:p w14:paraId="2F470D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5776723</w:t>
            </w:r>
          </w:p>
        </w:tc>
        <w:tc>
          <w:tcPr>
            <w:tcW w:w="1134" w:type="dxa"/>
            <w:tcBorders>
              <w:top w:val="single" w:sz="4" w:space="0" w:color="auto"/>
              <w:left w:val="single" w:sz="4" w:space="0" w:color="auto"/>
              <w:bottom w:val="single" w:sz="4" w:space="0" w:color="auto"/>
              <w:right w:val="single" w:sz="4" w:space="0" w:color="auto"/>
            </w:tcBorders>
          </w:tcPr>
          <w:p w14:paraId="53D4CF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7453068</w:t>
            </w:r>
          </w:p>
        </w:tc>
      </w:tr>
      <w:tr w:rsidR="009569B5" w:rsidRPr="00A92E63" w14:paraId="74B9249F" w14:textId="77777777" w:rsidTr="009569B5">
        <w:tc>
          <w:tcPr>
            <w:tcW w:w="663" w:type="dxa"/>
            <w:tcBorders>
              <w:top w:val="single" w:sz="4" w:space="0" w:color="auto"/>
              <w:left w:val="single" w:sz="4" w:space="0" w:color="auto"/>
              <w:bottom w:val="single" w:sz="4" w:space="0" w:color="auto"/>
              <w:right w:val="single" w:sz="4" w:space="0" w:color="auto"/>
            </w:tcBorders>
          </w:tcPr>
          <w:p w14:paraId="323D4C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2890</w:t>
            </w:r>
          </w:p>
        </w:tc>
        <w:tc>
          <w:tcPr>
            <w:tcW w:w="1175" w:type="dxa"/>
            <w:tcBorders>
              <w:top w:val="single" w:sz="4" w:space="0" w:color="auto"/>
              <w:left w:val="single" w:sz="4" w:space="0" w:color="auto"/>
              <w:bottom w:val="single" w:sz="4" w:space="0" w:color="auto"/>
              <w:right w:val="single" w:sz="4" w:space="0" w:color="auto"/>
            </w:tcBorders>
          </w:tcPr>
          <w:p w14:paraId="74A915F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5776782</w:t>
            </w:r>
          </w:p>
        </w:tc>
        <w:tc>
          <w:tcPr>
            <w:tcW w:w="1134" w:type="dxa"/>
            <w:tcBorders>
              <w:top w:val="single" w:sz="4" w:space="0" w:color="auto"/>
              <w:left w:val="single" w:sz="4" w:space="0" w:color="auto"/>
              <w:bottom w:val="single" w:sz="4" w:space="0" w:color="auto"/>
              <w:right w:val="single" w:sz="4" w:space="0" w:color="auto"/>
            </w:tcBorders>
          </w:tcPr>
          <w:p w14:paraId="15BC52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7453061</w:t>
            </w:r>
          </w:p>
        </w:tc>
      </w:tr>
      <w:tr w:rsidR="009569B5" w:rsidRPr="00A92E63" w14:paraId="5D20A3BD" w14:textId="77777777" w:rsidTr="009569B5">
        <w:tc>
          <w:tcPr>
            <w:tcW w:w="663" w:type="dxa"/>
            <w:tcBorders>
              <w:top w:val="single" w:sz="4" w:space="0" w:color="auto"/>
              <w:left w:val="single" w:sz="4" w:space="0" w:color="auto"/>
              <w:bottom w:val="single" w:sz="4" w:space="0" w:color="auto"/>
              <w:right w:val="single" w:sz="4" w:space="0" w:color="auto"/>
            </w:tcBorders>
          </w:tcPr>
          <w:p w14:paraId="7DBEE9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2891</w:t>
            </w:r>
          </w:p>
        </w:tc>
        <w:tc>
          <w:tcPr>
            <w:tcW w:w="1175" w:type="dxa"/>
            <w:tcBorders>
              <w:top w:val="single" w:sz="4" w:space="0" w:color="auto"/>
              <w:left w:val="single" w:sz="4" w:space="0" w:color="auto"/>
              <w:bottom w:val="single" w:sz="4" w:space="0" w:color="auto"/>
              <w:right w:val="single" w:sz="4" w:space="0" w:color="auto"/>
            </w:tcBorders>
          </w:tcPr>
          <w:p w14:paraId="2017DD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5776771</w:t>
            </w:r>
          </w:p>
        </w:tc>
        <w:tc>
          <w:tcPr>
            <w:tcW w:w="1134" w:type="dxa"/>
            <w:tcBorders>
              <w:top w:val="single" w:sz="4" w:space="0" w:color="auto"/>
              <w:left w:val="single" w:sz="4" w:space="0" w:color="auto"/>
              <w:bottom w:val="single" w:sz="4" w:space="0" w:color="auto"/>
              <w:right w:val="single" w:sz="4" w:space="0" w:color="auto"/>
            </w:tcBorders>
          </w:tcPr>
          <w:p w14:paraId="4E9C4C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7453120</w:t>
            </w:r>
          </w:p>
        </w:tc>
      </w:tr>
      <w:tr w:rsidR="009569B5" w:rsidRPr="00A92E63" w14:paraId="1BA6BA31" w14:textId="77777777" w:rsidTr="009569B5">
        <w:tc>
          <w:tcPr>
            <w:tcW w:w="663" w:type="dxa"/>
            <w:tcBorders>
              <w:top w:val="single" w:sz="4" w:space="0" w:color="auto"/>
              <w:left w:val="single" w:sz="4" w:space="0" w:color="auto"/>
              <w:bottom w:val="single" w:sz="4" w:space="0" w:color="auto"/>
              <w:right w:val="single" w:sz="4" w:space="0" w:color="auto"/>
            </w:tcBorders>
          </w:tcPr>
          <w:p w14:paraId="483674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2892</w:t>
            </w:r>
          </w:p>
        </w:tc>
        <w:tc>
          <w:tcPr>
            <w:tcW w:w="1175" w:type="dxa"/>
            <w:tcBorders>
              <w:top w:val="single" w:sz="4" w:space="0" w:color="auto"/>
              <w:left w:val="single" w:sz="4" w:space="0" w:color="auto"/>
              <w:bottom w:val="single" w:sz="4" w:space="0" w:color="auto"/>
              <w:right w:val="single" w:sz="4" w:space="0" w:color="auto"/>
            </w:tcBorders>
          </w:tcPr>
          <w:p w14:paraId="6C121A7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5776771</w:t>
            </w:r>
          </w:p>
        </w:tc>
        <w:tc>
          <w:tcPr>
            <w:tcW w:w="1134" w:type="dxa"/>
            <w:tcBorders>
              <w:top w:val="single" w:sz="4" w:space="0" w:color="auto"/>
              <w:left w:val="single" w:sz="4" w:space="0" w:color="auto"/>
              <w:bottom w:val="single" w:sz="4" w:space="0" w:color="auto"/>
              <w:right w:val="single" w:sz="4" w:space="0" w:color="auto"/>
            </w:tcBorders>
          </w:tcPr>
          <w:p w14:paraId="0D8E00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7453208</w:t>
            </w:r>
          </w:p>
        </w:tc>
      </w:tr>
      <w:tr w:rsidR="009569B5" w:rsidRPr="00A92E63" w14:paraId="6D53A334" w14:textId="77777777" w:rsidTr="009569B5">
        <w:tc>
          <w:tcPr>
            <w:tcW w:w="663" w:type="dxa"/>
            <w:tcBorders>
              <w:top w:val="single" w:sz="4" w:space="0" w:color="auto"/>
              <w:left w:val="single" w:sz="4" w:space="0" w:color="auto"/>
              <w:bottom w:val="single" w:sz="4" w:space="0" w:color="auto"/>
              <w:right w:val="single" w:sz="4" w:space="0" w:color="auto"/>
            </w:tcBorders>
          </w:tcPr>
          <w:p w14:paraId="6641ADF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2893</w:t>
            </w:r>
          </w:p>
        </w:tc>
        <w:tc>
          <w:tcPr>
            <w:tcW w:w="1175" w:type="dxa"/>
            <w:tcBorders>
              <w:top w:val="single" w:sz="4" w:space="0" w:color="auto"/>
              <w:left w:val="single" w:sz="4" w:space="0" w:color="auto"/>
              <w:bottom w:val="single" w:sz="4" w:space="0" w:color="auto"/>
              <w:right w:val="single" w:sz="4" w:space="0" w:color="auto"/>
            </w:tcBorders>
          </w:tcPr>
          <w:p w14:paraId="00BC81A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5776942</w:t>
            </w:r>
          </w:p>
        </w:tc>
        <w:tc>
          <w:tcPr>
            <w:tcW w:w="1134" w:type="dxa"/>
            <w:tcBorders>
              <w:top w:val="single" w:sz="4" w:space="0" w:color="auto"/>
              <w:left w:val="single" w:sz="4" w:space="0" w:color="auto"/>
              <w:bottom w:val="single" w:sz="4" w:space="0" w:color="auto"/>
              <w:right w:val="single" w:sz="4" w:space="0" w:color="auto"/>
            </w:tcBorders>
          </w:tcPr>
          <w:p w14:paraId="5AC5B2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7453244</w:t>
            </w:r>
          </w:p>
        </w:tc>
      </w:tr>
      <w:tr w:rsidR="009569B5" w:rsidRPr="00A92E63" w14:paraId="48E4F7FF" w14:textId="77777777" w:rsidTr="009569B5">
        <w:tc>
          <w:tcPr>
            <w:tcW w:w="663" w:type="dxa"/>
            <w:tcBorders>
              <w:top w:val="single" w:sz="4" w:space="0" w:color="auto"/>
              <w:left w:val="single" w:sz="4" w:space="0" w:color="auto"/>
              <w:bottom w:val="single" w:sz="4" w:space="0" w:color="auto"/>
              <w:right w:val="single" w:sz="4" w:space="0" w:color="auto"/>
            </w:tcBorders>
          </w:tcPr>
          <w:p w14:paraId="3CA8ED6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2894</w:t>
            </w:r>
          </w:p>
        </w:tc>
        <w:tc>
          <w:tcPr>
            <w:tcW w:w="1175" w:type="dxa"/>
            <w:tcBorders>
              <w:top w:val="single" w:sz="4" w:space="0" w:color="auto"/>
              <w:left w:val="single" w:sz="4" w:space="0" w:color="auto"/>
              <w:bottom w:val="single" w:sz="4" w:space="0" w:color="auto"/>
              <w:right w:val="single" w:sz="4" w:space="0" w:color="auto"/>
            </w:tcBorders>
          </w:tcPr>
          <w:p w14:paraId="37A8C8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5776942</w:t>
            </w:r>
          </w:p>
        </w:tc>
        <w:tc>
          <w:tcPr>
            <w:tcW w:w="1134" w:type="dxa"/>
            <w:tcBorders>
              <w:top w:val="single" w:sz="4" w:space="0" w:color="auto"/>
              <w:left w:val="single" w:sz="4" w:space="0" w:color="auto"/>
              <w:bottom w:val="single" w:sz="4" w:space="0" w:color="auto"/>
              <w:right w:val="single" w:sz="4" w:space="0" w:color="auto"/>
            </w:tcBorders>
          </w:tcPr>
          <w:p w14:paraId="61139F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7453274</w:t>
            </w:r>
          </w:p>
        </w:tc>
      </w:tr>
      <w:tr w:rsidR="009569B5" w:rsidRPr="00A92E63" w14:paraId="6DA112C0" w14:textId="77777777" w:rsidTr="009569B5">
        <w:tc>
          <w:tcPr>
            <w:tcW w:w="663" w:type="dxa"/>
            <w:tcBorders>
              <w:top w:val="single" w:sz="4" w:space="0" w:color="auto"/>
              <w:left w:val="single" w:sz="4" w:space="0" w:color="auto"/>
              <w:bottom w:val="single" w:sz="4" w:space="0" w:color="auto"/>
              <w:right w:val="single" w:sz="4" w:space="0" w:color="auto"/>
            </w:tcBorders>
          </w:tcPr>
          <w:p w14:paraId="130ACA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2895</w:t>
            </w:r>
          </w:p>
        </w:tc>
        <w:tc>
          <w:tcPr>
            <w:tcW w:w="1175" w:type="dxa"/>
            <w:tcBorders>
              <w:top w:val="single" w:sz="4" w:space="0" w:color="auto"/>
              <w:left w:val="single" w:sz="4" w:space="0" w:color="auto"/>
              <w:bottom w:val="single" w:sz="4" w:space="0" w:color="auto"/>
              <w:right w:val="single" w:sz="4" w:space="0" w:color="auto"/>
            </w:tcBorders>
          </w:tcPr>
          <w:p w14:paraId="200D3A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5776783</w:t>
            </w:r>
          </w:p>
        </w:tc>
        <w:tc>
          <w:tcPr>
            <w:tcW w:w="1134" w:type="dxa"/>
            <w:tcBorders>
              <w:top w:val="single" w:sz="4" w:space="0" w:color="auto"/>
              <w:left w:val="single" w:sz="4" w:space="0" w:color="auto"/>
              <w:bottom w:val="single" w:sz="4" w:space="0" w:color="auto"/>
              <w:right w:val="single" w:sz="4" w:space="0" w:color="auto"/>
            </w:tcBorders>
          </w:tcPr>
          <w:p w14:paraId="3686D4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7453243</w:t>
            </w:r>
          </w:p>
        </w:tc>
      </w:tr>
      <w:tr w:rsidR="009569B5" w:rsidRPr="00A92E63" w14:paraId="4BF11642" w14:textId="77777777" w:rsidTr="009569B5">
        <w:tc>
          <w:tcPr>
            <w:tcW w:w="663" w:type="dxa"/>
            <w:tcBorders>
              <w:top w:val="single" w:sz="4" w:space="0" w:color="auto"/>
              <w:left w:val="single" w:sz="4" w:space="0" w:color="auto"/>
              <w:bottom w:val="single" w:sz="4" w:space="0" w:color="auto"/>
              <w:right w:val="single" w:sz="4" w:space="0" w:color="auto"/>
            </w:tcBorders>
          </w:tcPr>
          <w:p w14:paraId="575942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2896</w:t>
            </w:r>
          </w:p>
        </w:tc>
        <w:tc>
          <w:tcPr>
            <w:tcW w:w="1175" w:type="dxa"/>
            <w:tcBorders>
              <w:top w:val="single" w:sz="4" w:space="0" w:color="auto"/>
              <w:left w:val="single" w:sz="4" w:space="0" w:color="auto"/>
              <w:bottom w:val="single" w:sz="4" w:space="0" w:color="auto"/>
              <w:right w:val="single" w:sz="4" w:space="0" w:color="auto"/>
            </w:tcBorders>
          </w:tcPr>
          <w:p w14:paraId="164F0C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5776823</w:t>
            </w:r>
          </w:p>
        </w:tc>
        <w:tc>
          <w:tcPr>
            <w:tcW w:w="1134" w:type="dxa"/>
            <w:tcBorders>
              <w:top w:val="single" w:sz="4" w:space="0" w:color="auto"/>
              <w:left w:val="single" w:sz="4" w:space="0" w:color="auto"/>
              <w:bottom w:val="single" w:sz="4" w:space="0" w:color="auto"/>
              <w:right w:val="single" w:sz="4" w:space="0" w:color="auto"/>
            </w:tcBorders>
          </w:tcPr>
          <w:p w14:paraId="71B1C5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7453320</w:t>
            </w:r>
          </w:p>
        </w:tc>
      </w:tr>
      <w:tr w:rsidR="009569B5" w:rsidRPr="00A92E63" w14:paraId="7D07BBB1" w14:textId="77777777" w:rsidTr="009569B5">
        <w:tc>
          <w:tcPr>
            <w:tcW w:w="663" w:type="dxa"/>
            <w:tcBorders>
              <w:top w:val="single" w:sz="4" w:space="0" w:color="auto"/>
              <w:left w:val="single" w:sz="4" w:space="0" w:color="auto"/>
              <w:bottom w:val="single" w:sz="4" w:space="0" w:color="auto"/>
              <w:right w:val="single" w:sz="4" w:space="0" w:color="auto"/>
            </w:tcBorders>
          </w:tcPr>
          <w:p w14:paraId="7AEFCC7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2897</w:t>
            </w:r>
          </w:p>
        </w:tc>
        <w:tc>
          <w:tcPr>
            <w:tcW w:w="1175" w:type="dxa"/>
            <w:tcBorders>
              <w:top w:val="single" w:sz="4" w:space="0" w:color="auto"/>
              <w:left w:val="single" w:sz="4" w:space="0" w:color="auto"/>
              <w:bottom w:val="single" w:sz="4" w:space="0" w:color="auto"/>
              <w:right w:val="single" w:sz="4" w:space="0" w:color="auto"/>
            </w:tcBorders>
          </w:tcPr>
          <w:p w14:paraId="5C8335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5776863</w:t>
            </w:r>
          </w:p>
        </w:tc>
        <w:tc>
          <w:tcPr>
            <w:tcW w:w="1134" w:type="dxa"/>
            <w:tcBorders>
              <w:top w:val="single" w:sz="4" w:space="0" w:color="auto"/>
              <w:left w:val="single" w:sz="4" w:space="0" w:color="auto"/>
              <w:bottom w:val="single" w:sz="4" w:space="0" w:color="auto"/>
              <w:right w:val="single" w:sz="4" w:space="0" w:color="auto"/>
            </w:tcBorders>
          </w:tcPr>
          <w:p w14:paraId="30B724B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7453328</w:t>
            </w:r>
          </w:p>
        </w:tc>
      </w:tr>
      <w:tr w:rsidR="009569B5" w:rsidRPr="00A92E63" w14:paraId="51EE735F" w14:textId="77777777" w:rsidTr="009569B5">
        <w:tc>
          <w:tcPr>
            <w:tcW w:w="663" w:type="dxa"/>
            <w:tcBorders>
              <w:top w:val="single" w:sz="4" w:space="0" w:color="auto"/>
              <w:left w:val="single" w:sz="4" w:space="0" w:color="auto"/>
              <w:bottom w:val="single" w:sz="4" w:space="0" w:color="auto"/>
              <w:right w:val="single" w:sz="4" w:space="0" w:color="auto"/>
            </w:tcBorders>
          </w:tcPr>
          <w:p w14:paraId="2CB87F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2898</w:t>
            </w:r>
          </w:p>
        </w:tc>
        <w:tc>
          <w:tcPr>
            <w:tcW w:w="1175" w:type="dxa"/>
            <w:tcBorders>
              <w:top w:val="single" w:sz="4" w:space="0" w:color="auto"/>
              <w:left w:val="single" w:sz="4" w:space="0" w:color="auto"/>
              <w:bottom w:val="single" w:sz="4" w:space="0" w:color="auto"/>
              <w:right w:val="single" w:sz="4" w:space="0" w:color="auto"/>
            </w:tcBorders>
          </w:tcPr>
          <w:p w14:paraId="3CF656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5776880</w:t>
            </w:r>
          </w:p>
        </w:tc>
        <w:tc>
          <w:tcPr>
            <w:tcW w:w="1134" w:type="dxa"/>
            <w:tcBorders>
              <w:top w:val="single" w:sz="4" w:space="0" w:color="auto"/>
              <w:left w:val="single" w:sz="4" w:space="0" w:color="auto"/>
              <w:bottom w:val="single" w:sz="4" w:space="0" w:color="auto"/>
              <w:right w:val="single" w:sz="4" w:space="0" w:color="auto"/>
            </w:tcBorders>
          </w:tcPr>
          <w:p w14:paraId="516CB1D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7453367</w:t>
            </w:r>
          </w:p>
        </w:tc>
      </w:tr>
      <w:tr w:rsidR="009569B5" w:rsidRPr="00A92E63" w14:paraId="73DF3025" w14:textId="77777777" w:rsidTr="009569B5">
        <w:tc>
          <w:tcPr>
            <w:tcW w:w="663" w:type="dxa"/>
            <w:tcBorders>
              <w:top w:val="single" w:sz="4" w:space="0" w:color="auto"/>
              <w:left w:val="single" w:sz="4" w:space="0" w:color="auto"/>
              <w:bottom w:val="single" w:sz="4" w:space="0" w:color="auto"/>
              <w:right w:val="single" w:sz="4" w:space="0" w:color="auto"/>
            </w:tcBorders>
          </w:tcPr>
          <w:p w14:paraId="43CCD23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2899</w:t>
            </w:r>
          </w:p>
        </w:tc>
        <w:tc>
          <w:tcPr>
            <w:tcW w:w="1175" w:type="dxa"/>
            <w:tcBorders>
              <w:top w:val="single" w:sz="4" w:space="0" w:color="auto"/>
              <w:left w:val="single" w:sz="4" w:space="0" w:color="auto"/>
              <w:bottom w:val="single" w:sz="4" w:space="0" w:color="auto"/>
              <w:right w:val="single" w:sz="4" w:space="0" w:color="auto"/>
            </w:tcBorders>
          </w:tcPr>
          <w:p w14:paraId="23A84A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5776873</w:t>
            </w:r>
          </w:p>
        </w:tc>
        <w:tc>
          <w:tcPr>
            <w:tcW w:w="1134" w:type="dxa"/>
            <w:tcBorders>
              <w:top w:val="single" w:sz="4" w:space="0" w:color="auto"/>
              <w:left w:val="single" w:sz="4" w:space="0" w:color="auto"/>
              <w:bottom w:val="single" w:sz="4" w:space="0" w:color="auto"/>
              <w:right w:val="single" w:sz="4" w:space="0" w:color="auto"/>
            </w:tcBorders>
          </w:tcPr>
          <w:p w14:paraId="0A4428D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7453386</w:t>
            </w:r>
          </w:p>
        </w:tc>
      </w:tr>
      <w:tr w:rsidR="009569B5" w:rsidRPr="00A92E63" w14:paraId="657A4A07" w14:textId="77777777" w:rsidTr="009569B5">
        <w:tc>
          <w:tcPr>
            <w:tcW w:w="663" w:type="dxa"/>
            <w:tcBorders>
              <w:top w:val="single" w:sz="4" w:space="0" w:color="auto"/>
              <w:left w:val="single" w:sz="4" w:space="0" w:color="auto"/>
              <w:bottom w:val="single" w:sz="4" w:space="0" w:color="auto"/>
              <w:right w:val="single" w:sz="4" w:space="0" w:color="auto"/>
            </w:tcBorders>
          </w:tcPr>
          <w:p w14:paraId="5446E13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2900</w:t>
            </w:r>
          </w:p>
        </w:tc>
        <w:tc>
          <w:tcPr>
            <w:tcW w:w="1175" w:type="dxa"/>
            <w:tcBorders>
              <w:top w:val="single" w:sz="4" w:space="0" w:color="auto"/>
              <w:left w:val="single" w:sz="4" w:space="0" w:color="auto"/>
              <w:bottom w:val="single" w:sz="4" w:space="0" w:color="auto"/>
              <w:right w:val="single" w:sz="4" w:space="0" w:color="auto"/>
            </w:tcBorders>
          </w:tcPr>
          <w:p w14:paraId="3E3A086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5776952</w:t>
            </w:r>
          </w:p>
        </w:tc>
        <w:tc>
          <w:tcPr>
            <w:tcW w:w="1134" w:type="dxa"/>
            <w:tcBorders>
              <w:top w:val="single" w:sz="4" w:space="0" w:color="auto"/>
              <w:left w:val="single" w:sz="4" w:space="0" w:color="auto"/>
              <w:bottom w:val="single" w:sz="4" w:space="0" w:color="auto"/>
              <w:right w:val="single" w:sz="4" w:space="0" w:color="auto"/>
            </w:tcBorders>
          </w:tcPr>
          <w:p w14:paraId="5361AE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7453525</w:t>
            </w:r>
          </w:p>
        </w:tc>
      </w:tr>
      <w:tr w:rsidR="009569B5" w:rsidRPr="00A92E63" w14:paraId="6076CB65" w14:textId="77777777" w:rsidTr="009569B5">
        <w:tc>
          <w:tcPr>
            <w:tcW w:w="663" w:type="dxa"/>
            <w:tcBorders>
              <w:top w:val="single" w:sz="4" w:space="0" w:color="auto"/>
              <w:left w:val="single" w:sz="4" w:space="0" w:color="auto"/>
              <w:bottom w:val="single" w:sz="4" w:space="0" w:color="auto"/>
              <w:right w:val="single" w:sz="4" w:space="0" w:color="auto"/>
            </w:tcBorders>
          </w:tcPr>
          <w:p w14:paraId="1F76CA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2901</w:t>
            </w:r>
          </w:p>
        </w:tc>
        <w:tc>
          <w:tcPr>
            <w:tcW w:w="1175" w:type="dxa"/>
            <w:tcBorders>
              <w:top w:val="single" w:sz="4" w:space="0" w:color="auto"/>
              <w:left w:val="single" w:sz="4" w:space="0" w:color="auto"/>
              <w:bottom w:val="single" w:sz="4" w:space="0" w:color="auto"/>
              <w:right w:val="single" w:sz="4" w:space="0" w:color="auto"/>
            </w:tcBorders>
          </w:tcPr>
          <w:p w14:paraId="2B45858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5777064</w:t>
            </w:r>
          </w:p>
        </w:tc>
        <w:tc>
          <w:tcPr>
            <w:tcW w:w="1134" w:type="dxa"/>
            <w:tcBorders>
              <w:top w:val="single" w:sz="4" w:space="0" w:color="auto"/>
              <w:left w:val="single" w:sz="4" w:space="0" w:color="auto"/>
              <w:bottom w:val="single" w:sz="4" w:space="0" w:color="auto"/>
              <w:right w:val="single" w:sz="4" w:space="0" w:color="auto"/>
            </w:tcBorders>
          </w:tcPr>
          <w:p w14:paraId="25203A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7453725</w:t>
            </w:r>
          </w:p>
        </w:tc>
      </w:tr>
      <w:tr w:rsidR="009569B5" w:rsidRPr="00A92E63" w14:paraId="7A4B7237" w14:textId="77777777" w:rsidTr="009569B5">
        <w:tc>
          <w:tcPr>
            <w:tcW w:w="663" w:type="dxa"/>
            <w:tcBorders>
              <w:top w:val="single" w:sz="4" w:space="0" w:color="auto"/>
              <w:left w:val="single" w:sz="4" w:space="0" w:color="auto"/>
              <w:bottom w:val="single" w:sz="4" w:space="0" w:color="auto"/>
              <w:right w:val="single" w:sz="4" w:space="0" w:color="auto"/>
            </w:tcBorders>
          </w:tcPr>
          <w:p w14:paraId="4865BA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2902</w:t>
            </w:r>
          </w:p>
        </w:tc>
        <w:tc>
          <w:tcPr>
            <w:tcW w:w="1175" w:type="dxa"/>
            <w:tcBorders>
              <w:top w:val="single" w:sz="4" w:space="0" w:color="auto"/>
              <w:left w:val="single" w:sz="4" w:space="0" w:color="auto"/>
              <w:bottom w:val="single" w:sz="4" w:space="0" w:color="auto"/>
              <w:right w:val="single" w:sz="4" w:space="0" w:color="auto"/>
            </w:tcBorders>
          </w:tcPr>
          <w:p w14:paraId="01AD040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5777103</w:t>
            </w:r>
          </w:p>
        </w:tc>
        <w:tc>
          <w:tcPr>
            <w:tcW w:w="1134" w:type="dxa"/>
            <w:tcBorders>
              <w:top w:val="single" w:sz="4" w:space="0" w:color="auto"/>
              <w:left w:val="single" w:sz="4" w:space="0" w:color="auto"/>
              <w:bottom w:val="single" w:sz="4" w:space="0" w:color="auto"/>
              <w:right w:val="single" w:sz="4" w:space="0" w:color="auto"/>
            </w:tcBorders>
          </w:tcPr>
          <w:p w14:paraId="657FFE4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7453788</w:t>
            </w:r>
          </w:p>
        </w:tc>
      </w:tr>
      <w:tr w:rsidR="009569B5" w:rsidRPr="00A92E63" w14:paraId="3806FDDB" w14:textId="77777777" w:rsidTr="009569B5">
        <w:tc>
          <w:tcPr>
            <w:tcW w:w="663" w:type="dxa"/>
            <w:tcBorders>
              <w:top w:val="single" w:sz="4" w:space="0" w:color="auto"/>
              <w:left w:val="single" w:sz="4" w:space="0" w:color="auto"/>
              <w:bottom w:val="single" w:sz="4" w:space="0" w:color="auto"/>
              <w:right w:val="single" w:sz="4" w:space="0" w:color="auto"/>
            </w:tcBorders>
          </w:tcPr>
          <w:p w14:paraId="3B6999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2903</w:t>
            </w:r>
          </w:p>
        </w:tc>
        <w:tc>
          <w:tcPr>
            <w:tcW w:w="1175" w:type="dxa"/>
            <w:tcBorders>
              <w:top w:val="single" w:sz="4" w:space="0" w:color="auto"/>
              <w:left w:val="single" w:sz="4" w:space="0" w:color="auto"/>
              <w:bottom w:val="single" w:sz="4" w:space="0" w:color="auto"/>
              <w:right w:val="single" w:sz="4" w:space="0" w:color="auto"/>
            </w:tcBorders>
          </w:tcPr>
          <w:p w14:paraId="5D26FE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5777188</w:t>
            </w:r>
          </w:p>
        </w:tc>
        <w:tc>
          <w:tcPr>
            <w:tcW w:w="1134" w:type="dxa"/>
            <w:tcBorders>
              <w:top w:val="single" w:sz="4" w:space="0" w:color="auto"/>
              <w:left w:val="single" w:sz="4" w:space="0" w:color="auto"/>
              <w:bottom w:val="single" w:sz="4" w:space="0" w:color="auto"/>
              <w:right w:val="single" w:sz="4" w:space="0" w:color="auto"/>
            </w:tcBorders>
          </w:tcPr>
          <w:p w14:paraId="3C0572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7453884</w:t>
            </w:r>
          </w:p>
        </w:tc>
      </w:tr>
      <w:tr w:rsidR="009569B5" w:rsidRPr="00A92E63" w14:paraId="49DA01AA" w14:textId="77777777" w:rsidTr="009569B5">
        <w:tc>
          <w:tcPr>
            <w:tcW w:w="663" w:type="dxa"/>
            <w:tcBorders>
              <w:top w:val="single" w:sz="4" w:space="0" w:color="auto"/>
              <w:left w:val="single" w:sz="4" w:space="0" w:color="auto"/>
              <w:bottom w:val="single" w:sz="4" w:space="0" w:color="auto"/>
              <w:right w:val="single" w:sz="4" w:space="0" w:color="auto"/>
            </w:tcBorders>
          </w:tcPr>
          <w:p w14:paraId="7F45947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2904</w:t>
            </w:r>
          </w:p>
        </w:tc>
        <w:tc>
          <w:tcPr>
            <w:tcW w:w="1175" w:type="dxa"/>
            <w:tcBorders>
              <w:top w:val="single" w:sz="4" w:space="0" w:color="auto"/>
              <w:left w:val="single" w:sz="4" w:space="0" w:color="auto"/>
              <w:bottom w:val="single" w:sz="4" w:space="0" w:color="auto"/>
              <w:right w:val="single" w:sz="4" w:space="0" w:color="auto"/>
            </w:tcBorders>
          </w:tcPr>
          <w:p w14:paraId="2B5DBE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5777223</w:t>
            </w:r>
          </w:p>
        </w:tc>
        <w:tc>
          <w:tcPr>
            <w:tcW w:w="1134" w:type="dxa"/>
            <w:tcBorders>
              <w:top w:val="single" w:sz="4" w:space="0" w:color="auto"/>
              <w:left w:val="single" w:sz="4" w:space="0" w:color="auto"/>
              <w:bottom w:val="single" w:sz="4" w:space="0" w:color="auto"/>
              <w:right w:val="single" w:sz="4" w:space="0" w:color="auto"/>
            </w:tcBorders>
          </w:tcPr>
          <w:p w14:paraId="4665C8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7453886</w:t>
            </w:r>
          </w:p>
        </w:tc>
      </w:tr>
      <w:tr w:rsidR="009569B5" w:rsidRPr="00A92E63" w14:paraId="5FE6C39A" w14:textId="77777777" w:rsidTr="009569B5">
        <w:tc>
          <w:tcPr>
            <w:tcW w:w="663" w:type="dxa"/>
            <w:tcBorders>
              <w:top w:val="single" w:sz="4" w:space="0" w:color="auto"/>
              <w:left w:val="single" w:sz="4" w:space="0" w:color="auto"/>
              <w:bottom w:val="single" w:sz="4" w:space="0" w:color="auto"/>
              <w:right w:val="single" w:sz="4" w:space="0" w:color="auto"/>
            </w:tcBorders>
          </w:tcPr>
          <w:p w14:paraId="4B7EC13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2905</w:t>
            </w:r>
          </w:p>
        </w:tc>
        <w:tc>
          <w:tcPr>
            <w:tcW w:w="1175" w:type="dxa"/>
            <w:tcBorders>
              <w:top w:val="single" w:sz="4" w:space="0" w:color="auto"/>
              <w:left w:val="single" w:sz="4" w:space="0" w:color="auto"/>
              <w:bottom w:val="single" w:sz="4" w:space="0" w:color="auto"/>
              <w:right w:val="single" w:sz="4" w:space="0" w:color="auto"/>
            </w:tcBorders>
          </w:tcPr>
          <w:p w14:paraId="58C7D2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5777255</w:t>
            </w:r>
          </w:p>
        </w:tc>
        <w:tc>
          <w:tcPr>
            <w:tcW w:w="1134" w:type="dxa"/>
            <w:tcBorders>
              <w:top w:val="single" w:sz="4" w:space="0" w:color="auto"/>
              <w:left w:val="single" w:sz="4" w:space="0" w:color="auto"/>
              <w:bottom w:val="single" w:sz="4" w:space="0" w:color="auto"/>
              <w:right w:val="single" w:sz="4" w:space="0" w:color="auto"/>
            </w:tcBorders>
          </w:tcPr>
          <w:p w14:paraId="04E4FD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7453871</w:t>
            </w:r>
          </w:p>
        </w:tc>
      </w:tr>
      <w:tr w:rsidR="009569B5" w:rsidRPr="00A92E63" w14:paraId="08EBD5F7" w14:textId="77777777" w:rsidTr="009569B5">
        <w:tc>
          <w:tcPr>
            <w:tcW w:w="663" w:type="dxa"/>
            <w:tcBorders>
              <w:top w:val="single" w:sz="4" w:space="0" w:color="auto"/>
              <w:left w:val="single" w:sz="4" w:space="0" w:color="auto"/>
              <w:bottom w:val="single" w:sz="4" w:space="0" w:color="auto"/>
              <w:right w:val="single" w:sz="4" w:space="0" w:color="auto"/>
            </w:tcBorders>
          </w:tcPr>
          <w:p w14:paraId="32EACE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2906</w:t>
            </w:r>
          </w:p>
        </w:tc>
        <w:tc>
          <w:tcPr>
            <w:tcW w:w="1175" w:type="dxa"/>
            <w:tcBorders>
              <w:top w:val="single" w:sz="4" w:space="0" w:color="auto"/>
              <w:left w:val="single" w:sz="4" w:space="0" w:color="auto"/>
              <w:bottom w:val="single" w:sz="4" w:space="0" w:color="auto"/>
              <w:right w:val="single" w:sz="4" w:space="0" w:color="auto"/>
            </w:tcBorders>
          </w:tcPr>
          <w:p w14:paraId="7501D3E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5777272</w:t>
            </w:r>
          </w:p>
        </w:tc>
        <w:tc>
          <w:tcPr>
            <w:tcW w:w="1134" w:type="dxa"/>
            <w:tcBorders>
              <w:top w:val="single" w:sz="4" w:space="0" w:color="auto"/>
              <w:left w:val="single" w:sz="4" w:space="0" w:color="auto"/>
              <w:bottom w:val="single" w:sz="4" w:space="0" w:color="auto"/>
              <w:right w:val="single" w:sz="4" w:space="0" w:color="auto"/>
            </w:tcBorders>
          </w:tcPr>
          <w:p w14:paraId="622A397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7453866</w:t>
            </w:r>
          </w:p>
        </w:tc>
      </w:tr>
      <w:tr w:rsidR="009569B5" w:rsidRPr="00A92E63" w14:paraId="34030045" w14:textId="77777777" w:rsidTr="009569B5">
        <w:tc>
          <w:tcPr>
            <w:tcW w:w="663" w:type="dxa"/>
            <w:tcBorders>
              <w:top w:val="single" w:sz="4" w:space="0" w:color="auto"/>
              <w:left w:val="single" w:sz="4" w:space="0" w:color="auto"/>
              <w:bottom w:val="single" w:sz="4" w:space="0" w:color="auto"/>
              <w:right w:val="single" w:sz="4" w:space="0" w:color="auto"/>
            </w:tcBorders>
          </w:tcPr>
          <w:p w14:paraId="5A7C13A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2907</w:t>
            </w:r>
          </w:p>
        </w:tc>
        <w:tc>
          <w:tcPr>
            <w:tcW w:w="1175" w:type="dxa"/>
            <w:tcBorders>
              <w:top w:val="single" w:sz="4" w:space="0" w:color="auto"/>
              <w:left w:val="single" w:sz="4" w:space="0" w:color="auto"/>
              <w:bottom w:val="single" w:sz="4" w:space="0" w:color="auto"/>
              <w:right w:val="single" w:sz="4" w:space="0" w:color="auto"/>
            </w:tcBorders>
          </w:tcPr>
          <w:p w14:paraId="650A22D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5777285</w:t>
            </w:r>
          </w:p>
        </w:tc>
        <w:tc>
          <w:tcPr>
            <w:tcW w:w="1134" w:type="dxa"/>
            <w:tcBorders>
              <w:top w:val="single" w:sz="4" w:space="0" w:color="auto"/>
              <w:left w:val="single" w:sz="4" w:space="0" w:color="auto"/>
              <w:bottom w:val="single" w:sz="4" w:space="0" w:color="auto"/>
              <w:right w:val="single" w:sz="4" w:space="0" w:color="auto"/>
            </w:tcBorders>
          </w:tcPr>
          <w:p w14:paraId="50E6742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7453909</w:t>
            </w:r>
          </w:p>
        </w:tc>
      </w:tr>
      <w:tr w:rsidR="009569B5" w:rsidRPr="00A92E63" w14:paraId="465D3064" w14:textId="77777777" w:rsidTr="009569B5">
        <w:tc>
          <w:tcPr>
            <w:tcW w:w="663" w:type="dxa"/>
            <w:tcBorders>
              <w:top w:val="single" w:sz="4" w:space="0" w:color="auto"/>
              <w:left w:val="single" w:sz="4" w:space="0" w:color="auto"/>
              <w:bottom w:val="single" w:sz="4" w:space="0" w:color="auto"/>
              <w:right w:val="single" w:sz="4" w:space="0" w:color="auto"/>
            </w:tcBorders>
          </w:tcPr>
          <w:p w14:paraId="722E13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2908</w:t>
            </w:r>
          </w:p>
        </w:tc>
        <w:tc>
          <w:tcPr>
            <w:tcW w:w="1175" w:type="dxa"/>
            <w:tcBorders>
              <w:top w:val="single" w:sz="4" w:space="0" w:color="auto"/>
              <w:left w:val="single" w:sz="4" w:space="0" w:color="auto"/>
              <w:bottom w:val="single" w:sz="4" w:space="0" w:color="auto"/>
              <w:right w:val="single" w:sz="4" w:space="0" w:color="auto"/>
            </w:tcBorders>
          </w:tcPr>
          <w:p w14:paraId="6CAD58C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5777347</w:t>
            </w:r>
          </w:p>
        </w:tc>
        <w:tc>
          <w:tcPr>
            <w:tcW w:w="1134" w:type="dxa"/>
            <w:tcBorders>
              <w:top w:val="single" w:sz="4" w:space="0" w:color="auto"/>
              <w:left w:val="single" w:sz="4" w:space="0" w:color="auto"/>
              <w:bottom w:val="single" w:sz="4" w:space="0" w:color="auto"/>
              <w:right w:val="single" w:sz="4" w:space="0" w:color="auto"/>
            </w:tcBorders>
          </w:tcPr>
          <w:p w14:paraId="5133AC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7454089</w:t>
            </w:r>
          </w:p>
        </w:tc>
      </w:tr>
      <w:tr w:rsidR="009569B5" w:rsidRPr="00A92E63" w14:paraId="28C879B9" w14:textId="77777777" w:rsidTr="009569B5">
        <w:tc>
          <w:tcPr>
            <w:tcW w:w="663" w:type="dxa"/>
            <w:tcBorders>
              <w:top w:val="single" w:sz="4" w:space="0" w:color="auto"/>
              <w:left w:val="single" w:sz="4" w:space="0" w:color="auto"/>
              <w:bottom w:val="single" w:sz="4" w:space="0" w:color="auto"/>
              <w:right w:val="single" w:sz="4" w:space="0" w:color="auto"/>
            </w:tcBorders>
          </w:tcPr>
          <w:p w14:paraId="00163DD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2909</w:t>
            </w:r>
          </w:p>
        </w:tc>
        <w:tc>
          <w:tcPr>
            <w:tcW w:w="1175" w:type="dxa"/>
            <w:tcBorders>
              <w:top w:val="single" w:sz="4" w:space="0" w:color="auto"/>
              <w:left w:val="single" w:sz="4" w:space="0" w:color="auto"/>
              <w:bottom w:val="single" w:sz="4" w:space="0" w:color="auto"/>
              <w:right w:val="single" w:sz="4" w:space="0" w:color="auto"/>
            </w:tcBorders>
          </w:tcPr>
          <w:p w14:paraId="704F9FA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5777099</w:t>
            </w:r>
          </w:p>
        </w:tc>
        <w:tc>
          <w:tcPr>
            <w:tcW w:w="1134" w:type="dxa"/>
            <w:tcBorders>
              <w:top w:val="single" w:sz="4" w:space="0" w:color="auto"/>
              <w:left w:val="single" w:sz="4" w:space="0" w:color="auto"/>
              <w:bottom w:val="single" w:sz="4" w:space="0" w:color="auto"/>
              <w:right w:val="single" w:sz="4" w:space="0" w:color="auto"/>
            </w:tcBorders>
          </w:tcPr>
          <w:p w14:paraId="39AC79C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7454182</w:t>
            </w:r>
          </w:p>
        </w:tc>
      </w:tr>
      <w:tr w:rsidR="009569B5" w:rsidRPr="00A92E63" w14:paraId="6BBA055D" w14:textId="77777777" w:rsidTr="009569B5">
        <w:tc>
          <w:tcPr>
            <w:tcW w:w="663" w:type="dxa"/>
            <w:tcBorders>
              <w:top w:val="single" w:sz="4" w:space="0" w:color="auto"/>
              <w:left w:val="single" w:sz="4" w:space="0" w:color="auto"/>
              <w:bottom w:val="single" w:sz="4" w:space="0" w:color="auto"/>
              <w:right w:val="single" w:sz="4" w:space="0" w:color="auto"/>
            </w:tcBorders>
          </w:tcPr>
          <w:p w14:paraId="2DF26B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2910</w:t>
            </w:r>
          </w:p>
        </w:tc>
        <w:tc>
          <w:tcPr>
            <w:tcW w:w="1175" w:type="dxa"/>
            <w:tcBorders>
              <w:top w:val="single" w:sz="4" w:space="0" w:color="auto"/>
              <w:left w:val="single" w:sz="4" w:space="0" w:color="auto"/>
              <w:bottom w:val="single" w:sz="4" w:space="0" w:color="auto"/>
              <w:right w:val="single" w:sz="4" w:space="0" w:color="auto"/>
            </w:tcBorders>
          </w:tcPr>
          <w:p w14:paraId="480198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5777089</w:t>
            </w:r>
          </w:p>
        </w:tc>
        <w:tc>
          <w:tcPr>
            <w:tcW w:w="1134" w:type="dxa"/>
            <w:tcBorders>
              <w:top w:val="single" w:sz="4" w:space="0" w:color="auto"/>
              <w:left w:val="single" w:sz="4" w:space="0" w:color="auto"/>
              <w:bottom w:val="single" w:sz="4" w:space="0" w:color="auto"/>
              <w:right w:val="single" w:sz="4" w:space="0" w:color="auto"/>
            </w:tcBorders>
          </w:tcPr>
          <w:p w14:paraId="0034269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7454167</w:t>
            </w:r>
          </w:p>
        </w:tc>
      </w:tr>
      <w:tr w:rsidR="009569B5" w:rsidRPr="00A92E63" w14:paraId="24EE0C29" w14:textId="77777777" w:rsidTr="009569B5">
        <w:tc>
          <w:tcPr>
            <w:tcW w:w="663" w:type="dxa"/>
            <w:tcBorders>
              <w:top w:val="single" w:sz="4" w:space="0" w:color="auto"/>
              <w:left w:val="single" w:sz="4" w:space="0" w:color="auto"/>
              <w:bottom w:val="single" w:sz="4" w:space="0" w:color="auto"/>
              <w:right w:val="single" w:sz="4" w:space="0" w:color="auto"/>
            </w:tcBorders>
          </w:tcPr>
          <w:p w14:paraId="5A6CA0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2911</w:t>
            </w:r>
          </w:p>
        </w:tc>
        <w:tc>
          <w:tcPr>
            <w:tcW w:w="1175" w:type="dxa"/>
            <w:tcBorders>
              <w:top w:val="single" w:sz="4" w:space="0" w:color="auto"/>
              <w:left w:val="single" w:sz="4" w:space="0" w:color="auto"/>
              <w:bottom w:val="single" w:sz="4" w:space="0" w:color="auto"/>
              <w:right w:val="single" w:sz="4" w:space="0" w:color="auto"/>
            </w:tcBorders>
          </w:tcPr>
          <w:p w14:paraId="145DA1B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5777060</w:t>
            </w:r>
          </w:p>
        </w:tc>
        <w:tc>
          <w:tcPr>
            <w:tcW w:w="1134" w:type="dxa"/>
            <w:tcBorders>
              <w:top w:val="single" w:sz="4" w:space="0" w:color="auto"/>
              <w:left w:val="single" w:sz="4" w:space="0" w:color="auto"/>
              <w:bottom w:val="single" w:sz="4" w:space="0" w:color="auto"/>
              <w:right w:val="single" w:sz="4" w:space="0" w:color="auto"/>
            </w:tcBorders>
          </w:tcPr>
          <w:p w14:paraId="67117C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7454178</w:t>
            </w:r>
          </w:p>
        </w:tc>
      </w:tr>
      <w:tr w:rsidR="009569B5" w:rsidRPr="00A92E63" w14:paraId="4816111C" w14:textId="77777777" w:rsidTr="009569B5">
        <w:tc>
          <w:tcPr>
            <w:tcW w:w="663" w:type="dxa"/>
            <w:tcBorders>
              <w:top w:val="single" w:sz="4" w:space="0" w:color="auto"/>
              <w:left w:val="single" w:sz="4" w:space="0" w:color="auto"/>
              <w:bottom w:val="single" w:sz="4" w:space="0" w:color="auto"/>
              <w:right w:val="single" w:sz="4" w:space="0" w:color="auto"/>
            </w:tcBorders>
          </w:tcPr>
          <w:p w14:paraId="5B55372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2912</w:t>
            </w:r>
          </w:p>
        </w:tc>
        <w:tc>
          <w:tcPr>
            <w:tcW w:w="1175" w:type="dxa"/>
            <w:tcBorders>
              <w:top w:val="single" w:sz="4" w:space="0" w:color="auto"/>
              <w:left w:val="single" w:sz="4" w:space="0" w:color="auto"/>
              <w:bottom w:val="single" w:sz="4" w:space="0" w:color="auto"/>
              <w:right w:val="single" w:sz="4" w:space="0" w:color="auto"/>
            </w:tcBorders>
          </w:tcPr>
          <w:p w14:paraId="6F314D6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5777002</w:t>
            </w:r>
          </w:p>
        </w:tc>
        <w:tc>
          <w:tcPr>
            <w:tcW w:w="1134" w:type="dxa"/>
            <w:tcBorders>
              <w:top w:val="single" w:sz="4" w:space="0" w:color="auto"/>
              <w:left w:val="single" w:sz="4" w:space="0" w:color="auto"/>
              <w:bottom w:val="single" w:sz="4" w:space="0" w:color="auto"/>
              <w:right w:val="single" w:sz="4" w:space="0" w:color="auto"/>
            </w:tcBorders>
          </w:tcPr>
          <w:p w14:paraId="51731C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7454091</w:t>
            </w:r>
          </w:p>
        </w:tc>
      </w:tr>
      <w:tr w:rsidR="009569B5" w:rsidRPr="00A92E63" w14:paraId="701C7717" w14:textId="77777777" w:rsidTr="009569B5">
        <w:tc>
          <w:tcPr>
            <w:tcW w:w="663" w:type="dxa"/>
            <w:tcBorders>
              <w:top w:val="single" w:sz="4" w:space="0" w:color="auto"/>
              <w:left w:val="single" w:sz="4" w:space="0" w:color="auto"/>
              <w:bottom w:val="single" w:sz="4" w:space="0" w:color="auto"/>
              <w:right w:val="single" w:sz="4" w:space="0" w:color="auto"/>
            </w:tcBorders>
          </w:tcPr>
          <w:p w14:paraId="119B29A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2913</w:t>
            </w:r>
          </w:p>
        </w:tc>
        <w:tc>
          <w:tcPr>
            <w:tcW w:w="1175" w:type="dxa"/>
            <w:tcBorders>
              <w:top w:val="single" w:sz="4" w:space="0" w:color="auto"/>
              <w:left w:val="single" w:sz="4" w:space="0" w:color="auto"/>
              <w:bottom w:val="single" w:sz="4" w:space="0" w:color="auto"/>
              <w:right w:val="single" w:sz="4" w:space="0" w:color="auto"/>
            </w:tcBorders>
          </w:tcPr>
          <w:p w14:paraId="0899B44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5776948</w:t>
            </w:r>
          </w:p>
        </w:tc>
        <w:tc>
          <w:tcPr>
            <w:tcW w:w="1134" w:type="dxa"/>
            <w:tcBorders>
              <w:top w:val="single" w:sz="4" w:space="0" w:color="auto"/>
              <w:left w:val="single" w:sz="4" w:space="0" w:color="auto"/>
              <w:bottom w:val="single" w:sz="4" w:space="0" w:color="auto"/>
              <w:right w:val="single" w:sz="4" w:space="0" w:color="auto"/>
            </w:tcBorders>
          </w:tcPr>
          <w:p w14:paraId="0BA5BB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7454072</w:t>
            </w:r>
          </w:p>
        </w:tc>
      </w:tr>
      <w:tr w:rsidR="009569B5" w:rsidRPr="00A92E63" w14:paraId="6FC32232" w14:textId="77777777" w:rsidTr="009569B5">
        <w:tc>
          <w:tcPr>
            <w:tcW w:w="663" w:type="dxa"/>
            <w:tcBorders>
              <w:top w:val="single" w:sz="4" w:space="0" w:color="auto"/>
              <w:left w:val="single" w:sz="4" w:space="0" w:color="auto"/>
              <w:bottom w:val="single" w:sz="4" w:space="0" w:color="auto"/>
              <w:right w:val="single" w:sz="4" w:space="0" w:color="auto"/>
            </w:tcBorders>
          </w:tcPr>
          <w:p w14:paraId="0F1198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2914</w:t>
            </w:r>
          </w:p>
        </w:tc>
        <w:tc>
          <w:tcPr>
            <w:tcW w:w="1175" w:type="dxa"/>
            <w:tcBorders>
              <w:top w:val="single" w:sz="4" w:space="0" w:color="auto"/>
              <w:left w:val="single" w:sz="4" w:space="0" w:color="auto"/>
              <w:bottom w:val="single" w:sz="4" w:space="0" w:color="auto"/>
              <w:right w:val="single" w:sz="4" w:space="0" w:color="auto"/>
            </w:tcBorders>
          </w:tcPr>
          <w:p w14:paraId="31145D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5776824</w:t>
            </w:r>
          </w:p>
        </w:tc>
        <w:tc>
          <w:tcPr>
            <w:tcW w:w="1134" w:type="dxa"/>
            <w:tcBorders>
              <w:top w:val="single" w:sz="4" w:space="0" w:color="auto"/>
              <w:left w:val="single" w:sz="4" w:space="0" w:color="auto"/>
              <w:bottom w:val="single" w:sz="4" w:space="0" w:color="auto"/>
              <w:right w:val="single" w:sz="4" w:space="0" w:color="auto"/>
            </w:tcBorders>
          </w:tcPr>
          <w:p w14:paraId="7544E99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7454091</w:t>
            </w:r>
          </w:p>
        </w:tc>
      </w:tr>
      <w:tr w:rsidR="009569B5" w:rsidRPr="00A92E63" w14:paraId="3CF9F626" w14:textId="77777777" w:rsidTr="009569B5">
        <w:tc>
          <w:tcPr>
            <w:tcW w:w="663" w:type="dxa"/>
            <w:tcBorders>
              <w:top w:val="single" w:sz="4" w:space="0" w:color="auto"/>
              <w:left w:val="single" w:sz="4" w:space="0" w:color="auto"/>
              <w:bottom w:val="single" w:sz="4" w:space="0" w:color="auto"/>
              <w:right w:val="single" w:sz="4" w:space="0" w:color="auto"/>
            </w:tcBorders>
          </w:tcPr>
          <w:p w14:paraId="2C03C3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2915</w:t>
            </w:r>
          </w:p>
        </w:tc>
        <w:tc>
          <w:tcPr>
            <w:tcW w:w="1175" w:type="dxa"/>
            <w:tcBorders>
              <w:top w:val="single" w:sz="4" w:space="0" w:color="auto"/>
              <w:left w:val="single" w:sz="4" w:space="0" w:color="auto"/>
              <w:bottom w:val="single" w:sz="4" w:space="0" w:color="auto"/>
              <w:right w:val="single" w:sz="4" w:space="0" w:color="auto"/>
            </w:tcBorders>
          </w:tcPr>
          <w:p w14:paraId="2765C45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5776769</w:t>
            </w:r>
          </w:p>
        </w:tc>
        <w:tc>
          <w:tcPr>
            <w:tcW w:w="1134" w:type="dxa"/>
            <w:tcBorders>
              <w:top w:val="single" w:sz="4" w:space="0" w:color="auto"/>
              <w:left w:val="single" w:sz="4" w:space="0" w:color="auto"/>
              <w:bottom w:val="single" w:sz="4" w:space="0" w:color="auto"/>
              <w:right w:val="single" w:sz="4" w:space="0" w:color="auto"/>
            </w:tcBorders>
          </w:tcPr>
          <w:p w14:paraId="062B0F6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7454107</w:t>
            </w:r>
          </w:p>
        </w:tc>
      </w:tr>
      <w:tr w:rsidR="009569B5" w:rsidRPr="00A92E63" w14:paraId="2ED632F5" w14:textId="77777777" w:rsidTr="009569B5">
        <w:tc>
          <w:tcPr>
            <w:tcW w:w="663" w:type="dxa"/>
            <w:tcBorders>
              <w:top w:val="single" w:sz="4" w:space="0" w:color="auto"/>
              <w:left w:val="single" w:sz="4" w:space="0" w:color="auto"/>
              <w:bottom w:val="single" w:sz="4" w:space="0" w:color="auto"/>
              <w:right w:val="single" w:sz="4" w:space="0" w:color="auto"/>
            </w:tcBorders>
          </w:tcPr>
          <w:p w14:paraId="5C64D7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2916</w:t>
            </w:r>
          </w:p>
        </w:tc>
        <w:tc>
          <w:tcPr>
            <w:tcW w:w="1175" w:type="dxa"/>
            <w:tcBorders>
              <w:top w:val="single" w:sz="4" w:space="0" w:color="auto"/>
              <w:left w:val="single" w:sz="4" w:space="0" w:color="auto"/>
              <w:bottom w:val="single" w:sz="4" w:space="0" w:color="auto"/>
              <w:right w:val="single" w:sz="4" w:space="0" w:color="auto"/>
            </w:tcBorders>
          </w:tcPr>
          <w:p w14:paraId="23AF6F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5776772</w:t>
            </w:r>
          </w:p>
        </w:tc>
        <w:tc>
          <w:tcPr>
            <w:tcW w:w="1134" w:type="dxa"/>
            <w:tcBorders>
              <w:top w:val="single" w:sz="4" w:space="0" w:color="auto"/>
              <w:left w:val="single" w:sz="4" w:space="0" w:color="auto"/>
              <w:bottom w:val="single" w:sz="4" w:space="0" w:color="auto"/>
              <w:right w:val="single" w:sz="4" w:space="0" w:color="auto"/>
            </w:tcBorders>
          </w:tcPr>
          <w:p w14:paraId="1C6020C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7454034</w:t>
            </w:r>
          </w:p>
        </w:tc>
      </w:tr>
      <w:tr w:rsidR="009569B5" w:rsidRPr="00A92E63" w14:paraId="280F787A" w14:textId="77777777" w:rsidTr="009569B5">
        <w:tc>
          <w:tcPr>
            <w:tcW w:w="663" w:type="dxa"/>
            <w:tcBorders>
              <w:top w:val="single" w:sz="4" w:space="0" w:color="auto"/>
              <w:left w:val="single" w:sz="4" w:space="0" w:color="auto"/>
              <w:bottom w:val="single" w:sz="4" w:space="0" w:color="auto"/>
              <w:right w:val="single" w:sz="4" w:space="0" w:color="auto"/>
            </w:tcBorders>
          </w:tcPr>
          <w:p w14:paraId="6A6DB17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2917</w:t>
            </w:r>
          </w:p>
        </w:tc>
        <w:tc>
          <w:tcPr>
            <w:tcW w:w="1175" w:type="dxa"/>
            <w:tcBorders>
              <w:top w:val="single" w:sz="4" w:space="0" w:color="auto"/>
              <w:left w:val="single" w:sz="4" w:space="0" w:color="auto"/>
              <w:bottom w:val="single" w:sz="4" w:space="0" w:color="auto"/>
              <w:right w:val="single" w:sz="4" w:space="0" w:color="auto"/>
            </w:tcBorders>
          </w:tcPr>
          <w:p w14:paraId="0D3E724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5776844</w:t>
            </w:r>
          </w:p>
        </w:tc>
        <w:tc>
          <w:tcPr>
            <w:tcW w:w="1134" w:type="dxa"/>
            <w:tcBorders>
              <w:top w:val="single" w:sz="4" w:space="0" w:color="auto"/>
              <w:left w:val="single" w:sz="4" w:space="0" w:color="auto"/>
              <w:bottom w:val="single" w:sz="4" w:space="0" w:color="auto"/>
              <w:right w:val="single" w:sz="4" w:space="0" w:color="auto"/>
            </w:tcBorders>
          </w:tcPr>
          <w:p w14:paraId="2FB4042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7454014</w:t>
            </w:r>
          </w:p>
        </w:tc>
      </w:tr>
      <w:tr w:rsidR="009569B5" w:rsidRPr="00A92E63" w14:paraId="4EF499AF" w14:textId="77777777" w:rsidTr="009569B5">
        <w:tc>
          <w:tcPr>
            <w:tcW w:w="663" w:type="dxa"/>
            <w:tcBorders>
              <w:top w:val="single" w:sz="4" w:space="0" w:color="auto"/>
              <w:left w:val="single" w:sz="4" w:space="0" w:color="auto"/>
              <w:bottom w:val="single" w:sz="4" w:space="0" w:color="auto"/>
              <w:right w:val="single" w:sz="4" w:space="0" w:color="auto"/>
            </w:tcBorders>
          </w:tcPr>
          <w:p w14:paraId="748D97E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2918</w:t>
            </w:r>
          </w:p>
        </w:tc>
        <w:tc>
          <w:tcPr>
            <w:tcW w:w="1175" w:type="dxa"/>
            <w:tcBorders>
              <w:top w:val="single" w:sz="4" w:space="0" w:color="auto"/>
              <w:left w:val="single" w:sz="4" w:space="0" w:color="auto"/>
              <w:bottom w:val="single" w:sz="4" w:space="0" w:color="auto"/>
              <w:right w:val="single" w:sz="4" w:space="0" w:color="auto"/>
            </w:tcBorders>
          </w:tcPr>
          <w:p w14:paraId="7709E3A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5776925</w:t>
            </w:r>
          </w:p>
        </w:tc>
        <w:tc>
          <w:tcPr>
            <w:tcW w:w="1134" w:type="dxa"/>
            <w:tcBorders>
              <w:top w:val="single" w:sz="4" w:space="0" w:color="auto"/>
              <w:left w:val="single" w:sz="4" w:space="0" w:color="auto"/>
              <w:bottom w:val="single" w:sz="4" w:space="0" w:color="auto"/>
              <w:right w:val="single" w:sz="4" w:space="0" w:color="auto"/>
            </w:tcBorders>
          </w:tcPr>
          <w:p w14:paraId="516FF4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7453994</w:t>
            </w:r>
          </w:p>
        </w:tc>
      </w:tr>
      <w:tr w:rsidR="009569B5" w:rsidRPr="00A92E63" w14:paraId="1B8E8257" w14:textId="77777777" w:rsidTr="009569B5">
        <w:tc>
          <w:tcPr>
            <w:tcW w:w="663" w:type="dxa"/>
            <w:tcBorders>
              <w:top w:val="single" w:sz="4" w:space="0" w:color="auto"/>
              <w:left w:val="single" w:sz="4" w:space="0" w:color="auto"/>
              <w:bottom w:val="single" w:sz="4" w:space="0" w:color="auto"/>
              <w:right w:val="single" w:sz="4" w:space="0" w:color="auto"/>
            </w:tcBorders>
          </w:tcPr>
          <w:p w14:paraId="18B89B4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2919</w:t>
            </w:r>
          </w:p>
        </w:tc>
        <w:tc>
          <w:tcPr>
            <w:tcW w:w="1175" w:type="dxa"/>
            <w:tcBorders>
              <w:top w:val="single" w:sz="4" w:space="0" w:color="auto"/>
              <w:left w:val="single" w:sz="4" w:space="0" w:color="auto"/>
              <w:bottom w:val="single" w:sz="4" w:space="0" w:color="auto"/>
              <w:right w:val="single" w:sz="4" w:space="0" w:color="auto"/>
            </w:tcBorders>
          </w:tcPr>
          <w:p w14:paraId="7D2AB2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5776978</w:t>
            </w:r>
          </w:p>
        </w:tc>
        <w:tc>
          <w:tcPr>
            <w:tcW w:w="1134" w:type="dxa"/>
            <w:tcBorders>
              <w:top w:val="single" w:sz="4" w:space="0" w:color="auto"/>
              <w:left w:val="single" w:sz="4" w:space="0" w:color="auto"/>
              <w:bottom w:val="single" w:sz="4" w:space="0" w:color="auto"/>
              <w:right w:val="single" w:sz="4" w:space="0" w:color="auto"/>
            </w:tcBorders>
          </w:tcPr>
          <w:p w14:paraId="6A1AA73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7453981</w:t>
            </w:r>
          </w:p>
        </w:tc>
      </w:tr>
      <w:tr w:rsidR="009569B5" w:rsidRPr="00A92E63" w14:paraId="49992D4C" w14:textId="77777777" w:rsidTr="009569B5">
        <w:tc>
          <w:tcPr>
            <w:tcW w:w="663" w:type="dxa"/>
            <w:tcBorders>
              <w:top w:val="single" w:sz="4" w:space="0" w:color="auto"/>
              <w:left w:val="single" w:sz="4" w:space="0" w:color="auto"/>
              <w:bottom w:val="single" w:sz="4" w:space="0" w:color="auto"/>
              <w:right w:val="single" w:sz="4" w:space="0" w:color="auto"/>
            </w:tcBorders>
          </w:tcPr>
          <w:p w14:paraId="452AF96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2920</w:t>
            </w:r>
          </w:p>
        </w:tc>
        <w:tc>
          <w:tcPr>
            <w:tcW w:w="1175" w:type="dxa"/>
            <w:tcBorders>
              <w:top w:val="single" w:sz="4" w:space="0" w:color="auto"/>
              <w:left w:val="single" w:sz="4" w:space="0" w:color="auto"/>
              <w:bottom w:val="single" w:sz="4" w:space="0" w:color="auto"/>
              <w:right w:val="single" w:sz="4" w:space="0" w:color="auto"/>
            </w:tcBorders>
          </w:tcPr>
          <w:p w14:paraId="1CAECE4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5776998</w:t>
            </w:r>
          </w:p>
        </w:tc>
        <w:tc>
          <w:tcPr>
            <w:tcW w:w="1134" w:type="dxa"/>
            <w:tcBorders>
              <w:top w:val="single" w:sz="4" w:space="0" w:color="auto"/>
              <w:left w:val="single" w:sz="4" w:space="0" w:color="auto"/>
              <w:bottom w:val="single" w:sz="4" w:space="0" w:color="auto"/>
              <w:right w:val="single" w:sz="4" w:space="0" w:color="auto"/>
            </w:tcBorders>
          </w:tcPr>
          <w:p w14:paraId="792CDF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7453949</w:t>
            </w:r>
          </w:p>
        </w:tc>
      </w:tr>
      <w:tr w:rsidR="009569B5" w:rsidRPr="00A92E63" w14:paraId="4A682E06" w14:textId="77777777" w:rsidTr="009569B5">
        <w:tc>
          <w:tcPr>
            <w:tcW w:w="663" w:type="dxa"/>
            <w:tcBorders>
              <w:top w:val="single" w:sz="4" w:space="0" w:color="auto"/>
              <w:left w:val="single" w:sz="4" w:space="0" w:color="auto"/>
              <w:bottom w:val="single" w:sz="4" w:space="0" w:color="auto"/>
              <w:right w:val="single" w:sz="4" w:space="0" w:color="auto"/>
            </w:tcBorders>
          </w:tcPr>
          <w:p w14:paraId="146B8E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2921</w:t>
            </w:r>
          </w:p>
        </w:tc>
        <w:tc>
          <w:tcPr>
            <w:tcW w:w="1175" w:type="dxa"/>
            <w:tcBorders>
              <w:top w:val="single" w:sz="4" w:space="0" w:color="auto"/>
              <w:left w:val="single" w:sz="4" w:space="0" w:color="auto"/>
              <w:bottom w:val="single" w:sz="4" w:space="0" w:color="auto"/>
              <w:right w:val="single" w:sz="4" w:space="0" w:color="auto"/>
            </w:tcBorders>
          </w:tcPr>
          <w:p w14:paraId="7D41196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5776982</w:t>
            </w:r>
          </w:p>
        </w:tc>
        <w:tc>
          <w:tcPr>
            <w:tcW w:w="1134" w:type="dxa"/>
            <w:tcBorders>
              <w:top w:val="single" w:sz="4" w:space="0" w:color="auto"/>
              <w:left w:val="single" w:sz="4" w:space="0" w:color="auto"/>
              <w:bottom w:val="single" w:sz="4" w:space="0" w:color="auto"/>
              <w:right w:val="single" w:sz="4" w:space="0" w:color="auto"/>
            </w:tcBorders>
          </w:tcPr>
          <w:p w14:paraId="4578E7F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7453909</w:t>
            </w:r>
          </w:p>
        </w:tc>
      </w:tr>
      <w:tr w:rsidR="009569B5" w:rsidRPr="00A92E63" w14:paraId="3AB4E584" w14:textId="77777777" w:rsidTr="009569B5">
        <w:tc>
          <w:tcPr>
            <w:tcW w:w="663" w:type="dxa"/>
            <w:tcBorders>
              <w:top w:val="single" w:sz="4" w:space="0" w:color="auto"/>
              <w:left w:val="single" w:sz="4" w:space="0" w:color="auto"/>
              <w:bottom w:val="single" w:sz="4" w:space="0" w:color="auto"/>
              <w:right w:val="single" w:sz="4" w:space="0" w:color="auto"/>
            </w:tcBorders>
          </w:tcPr>
          <w:p w14:paraId="19BA6B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2922</w:t>
            </w:r>
          </w:p>
        </w:tc>
        <w:tc>
          <w:tcPr>
            <w:tcW w:w="1175" w:type="dxa"/>
            <w:tcBorders>
              <w:top w:val="single" w:sz="4" w:space="0" w:color="auto"/>
              <w:left w:val="single" w:sz="4" w:space="0" w:color="auto"/>
              <w:bottom w:val="single" w:sz="4" w:space="0" w:color="auto"/>
              <w:right w:val="single" w:sz="4" w:space="0" w:color="auto"/>
            </w:tcBorders>
          </w:tcPr>
          <w:p w14:paraId="1FBEE17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5776776</w:t>
            </w:r>
          </w:p>
        </w:tc>
        <w:tc>
          <w:tcPr>
            <w:tcW w:w="1134" w:type="dxa"/>
            <w:tcBorders>
              <w:top w:val="single" w:sz="4" w:space="0" w:color="auto"/>
              <w:left w:val="single" w:sz="4" w:space="0" w:color="auto"/>
              <w:bottom w:val="single" w:sz="4" w:space="0" w:color="auto"/>
              <w:right w:val="single" w:sz="4" w:space="0" w:color="auto"/>
            </w:tcBorders>
          </w:tcPr>
          <w:p w14:paraId="78DC68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7453533</w:t>
            </w:r>
          </w:p>
        </w:tc>
      </w:tr>
      <w:tr w:rsidR="009569B5" w:rsidRPr="00A92E63" w14:paraId="11F0D2B6" w14:textId="77777777" w:rsidTr="009569B5">
        <w:tc>
          <w:tcPr>
            <w:tcW w:w="663" w:type="dxa"/>
            <w:tcBorders>
              <w:top w:val="single" w:sz="4" w:space="0" w:color="auto"/>
              <w:left w:val="single" w:sz="4" w:space="0" w:color="auto"/>
              <w:bottom w:val="single" w:sz="4" w:space="0" w:color="auto"/>
              <w:right w:val="single" w:sz="4" w:space="0" w:color="auto"/>
            </w:tcBorders>
          </w:tcPr>
          <w:p w14:paraId="48D5BB9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2923</w:t>
            </w:r>
          </w:p>
        </w:tc>
        <w:tc>
          <w:tcPr>
            <w:tcW w:w="1175" w:type="dxa"/>
            <w:tcBorders>
              <w:top w:val="single" w:sz="4" w:space="0" w:color="auto"/>
              <w:left w:val="single" w:sz="4" w:space="0" w:color="auto"/>
              <w:bottom w:val="single" w:sz="4" w:space="0" w:color="auto"/>
              <w:right w:val="single" w:sz="4" w:space="0" w:color="auto"/>
            </w:tcBorders>
          </w:tcPr>
          <w:p w14:paraId="4A896F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5776767</w:t>
            </w:r>
          </w:p>
        </w:tc>
        <w:tc>
          <w:tcPr>
            <w:tcW w:w="1134" w:type="dxa"/>
            <w:tcBorders>
              <w:top w:val="single" w:sz="4" w:space="0" w:color="auto"/>
              <w:left w:val="single" w:sz="4" w:space="0" w:color="auto"/>
              <w:bottom w:val="single" w:sz="4" w:space="0" w:color="auto"/>
              <w:right w:val="single" w:sz="4" w:space="0" w:color="auto"/>
            </w:tcBorders>
          </w:tcPr>
          <w:p w14:paraId="1587B32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7453951</w:t>
            </w:r>
          </w:p>
        </w:tc>
      </w:tr>
      <w:tr w:rsidR="009569B5" w:rsidRPr="00A92E63" w14:paraId="530BB6F8" w14:textId="77777777" w:rsidTr="009569B5">
        <w:tc>
          <w:tcPr>
            <w:tcW w:w="663" w:type="dxa"/>
            <w:tcBorders>
              <w:top w:val="single" w:sz="4" w:space="0" w:color="auto"/>
              <w:left w:val="single" w:sz="4" w:space="0" w:color="auto"/>
              <w:bottom w:val="single" w:sz="4" w:space="0" w:color="auto"/>
              <w:right w:val="single" w:sz="4" w:space="0" w:color="auto"/>
            </w:tcBorders>
          </w:tcPr>
          <w:p w14:paraId="5ED047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2924</w:t>
            </w:r>
          </w:p>
        </w:tc>
        <w:tc>
          <w:tcPr>
            <w:tcW w:w="1175" w:type="dxa"/>
            <w:tcBorders>
              <w:top w:val="single" w:sz="4" w:space="0" w:color="auto"/>
              <w:left w:val="single" w:sz="4" w:space="0" w:color="auto"/>
              <w:bottom w:val="single" w:sz="4" w:space="0" w:color="auto"/>
              <w:right w:val="single" w:sz="4" w:space="0" w:color="auto"/>
            </w:tcBorders>
          </w:tcPr>
          <w:p w14:paraId="774229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5776732</w:t>
            </w:r>
          </w:p>
        </w:tc>
        <w:tc>
          <w:tcPr>
            <w:tcW w:w="1134" w:type="dxa"/>
            <w:tcBorders>
              <w:top w:val="single" w:sz="4" w:space="0" w:color="auto"/>
              <w:left w:val="single" w:sz="4" w:space="0" w:color="auto"/>
              <w:bottom w:val="single" w:sz="4" w:space="0" w:color="auto"/>
              <w:right w:val="single" w:sz="4" w:space="0" w:color="auto"/>
            </w:tcBorders>
          </w:tcPr>
          <w:p w14:paraId="404FDE3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7453948</w:t>
            </w:r>
          </w:p>
        </w:tc>
      </w:tr>
      <w:tr w:rsidR="009569B5" w:rsidRPr="00A92E63" w14:paraId="0D538AB6" w14:textId="77777777" w:rsidTr="009569B5">
        <w:tc>
          <w:tcPr>
            <w:tcW w:w="663" w:type="dxa"/>
            <w:tcBorders>
              <w:top w:val="single" w:sz="4" w:space="0" w:color="auto"/>
              <w:left w:val="single" w:sz="4" w:space="0" w:color="auto"/>
              <w:bottom w:val="single" w:sz="4" w:space="0" w:color="auto"/>
              <w:right w:val="single" w:sz="4" w:space="0" w:color="auto"/>
            </w:tcBorders>
          </w:tcPr>
          <w:p w14:paraId="037738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2925</w:t>
            </w:r>
          </w:p>
        </w:tc>
        <w:tc>
          <w:tcPr>
            <w:tcW w:w="1175" w:type="dxa"/>
            <w:tcBorders>
              <w:top w:val="single" w:sz="4" w:space="0" w:color="auto"/>
              <w:left w:val="single" w:sz="4" w:space="0" w:color="auto"/>
              <w:bottom w:val="single" w:sz="4" w:space="0" w:color="auto"/>
              <w:right w:val="single" w:sz="4" w:space="0" w:color="auto"/>
            </w:tcBorders>
          </w:tcPr>
          <w:p w14:paraId="0FC4985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5776734</w:t>
            </w:r>
          </w:p>
        </w:tc>
        <w:tc>
          <w:tcPr>
            <w:tcW w:w="1134" w:type="dxa"/>
            <w:tcBorders>
              <w:top w:val="single" w:sz="4" w:space="0" w:color="auto"/>
              <w:left w:val="single" w:sz="4" w:space="0" w:color="auto"/>
              <w:bottom w:val="single" w:sz="4" w:space="0" w:color="auto"/>
              <w:right w:val="single" w:sz="4" w:space="0" w:color="auto"/>
            </w:tcBorders>
          </w:tcPr>
          <w:p w14:paraId="0413F96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7453519</w:t>
            </w:r>
          </w:p>
        </w:tc>
      </w:tr>
      <w:tr w:rsidR="009569B5" w:rsidRPr="00A92E63" w14:paraId="7C3C62B6" w14:textId="77777777" w:rsidTr="009569B5">
        <w:tc>
          <w:tcPr>
            <w:tcW w:w="663" w:type="dxa"/>
            <w:tcBorders>
              <w:top w:val="single" w:sz="4" w:space="0" w:color="auto"/>
              <w:left w:val="single" w:sz="4" w:space="0" w:color="auto"/>
              <w:bottom w:val="single" w:sz="4" w:space="0" w:color="auto"/>
              <w:right w:val="single" w:sz="4" w:space="0" w:color="auto"/>
            </w:tcBorders>
          </w:tcPr>
          <w:p w14:paraId="58FD14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2926</w:t>
            </w:r>
          </w:p>
        </w:tc>
        <w:tc>
          <w:tcPr>
            <w:tcW w:w="1175" w:type="dxa"/>
            <w:tcBorders>
              <w:top w:val="single" w:sz="4" w:space="0" w:color="auto"/>
              <w:left w:val="single" w:sz="4" w:space="0" w:color="auto"/>
              <w:bottom w:val="single" w:sz="4" w:space="0" w:color="auto"/>
              <w:right w:val="single" w:sz="4" w:space="0" w:color="auto"/>
            </w:tcBorders>
          </w:tcPr>
          <w:p w14:paraId="000D13E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5776671</w:t>
            </w:r>
          </w:p>
        </w:tc>
        <w:tc>
          <w:tcPr>
            <w:tcW w:w="1134" w:type="dxa"/>
            <w:tcBorders>
              <w:top w:val="single" w:sz="4" w:space="0" w:color="auto"/>
              <w:left w:val="single" w:sz="4" w:space="0" w:color="auto"/>
              <w:bottom w:val="single" w:sz="4" w:space="0" w:color="auto"/>
              <w:right w:val="single" w:sz="4" w:space="0" w:color="auto"/>
            </w:tcBorders>
          </w:tcPr>
          <w:p w14:paraId="10C1F7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7453462</w:t>
            </w:r>
          </w:p>
        </w:tc>
      </w:tr>
      <w:tr w:rsidR="009569B5" w:rsidRPr="00A92E63" w14:paraId="6D4E6F65" w14:textId="77777777" w:rsidTr="009569B5">
        <w:tc>
          <w:tcPr>
            <w:tcW w:w="663" w:type="dxa"/>
            <w:tcBorders>
              <w:top w:val="single" w:sz="4" w:space="0" w:color="auto"/>
              <w:left w:val="single" w:sz="4" w:space="0" w:color="auto"/>
              <w:bottom w:val="single" w:sz="4" w:space="0" w:color="auto"/>
              <w:right w:val="single" w:sz="4" w:space="0" w:color="auto"/>
            </w:tcBorders>
          </w:tcPr>
          <w:p w14:paraId="33A3CE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2927</w:t>
            </w:r>
          </w:p>
        </w:tc>
        <w:tc>
          <w:tcPr>
            <w:tcW w:w="1175" w:type="dxa"/>
            <w:tcBorders>
              <w:top w:val="single" w:sz="4" w:space="0" w:color="auto"/>
              <w:left w:val="single" w:sz="4" w:space="0" w:color="auto"/>
              <w:bottom w:val="single" w:sz="4" w:space="0" w:color="auto"/>
              <w:right w:val="single" w:sz="4" w:space="0" w:color="auto"/>
            </w:tcBorders>
          </w:tcPr>
          <w:p w14:paraId="2E27B2E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5776635</w:t>
            </w:r>
          </w:p>
        </w:tc>
        <w:tc>
          <w:tcPr>
            <w:tcW w:w="1134" w:type="dxa"/>
            <w:tcBorders>
              <w:top w:val="single" w:sz="4" w:space="0" w:color="auto"/>
              <w:left w:val="single" w:sz="4" w:space="0" w:color="auto"/>
              <w:bottom w:val="single" w:sz="4" w:space="0" w:color="auto"/>
              <w:right w:val="single" w:sz="4" w:space="0" w:color="auto"/>
            </w:tcBorders>
          </w:tcPr>
          <w:p w14:paraId="440776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7453408</w:t>
            </w:r>
          </w:p>
        </w:tc>
      </w:tr>
      <w:tr w:rsidR="009569B5" w:rsidRPr="00A92E63" w14:paraId="02D0190A" w14:textId="77777777" w:rsidTr="009569B5">
        <w:tc>
          <w:tcPr>
            <w:tcW w:w="663" w:type="dxa"/>
            <w:tcBorders>
              <w:top w:val="single" w:sz="4" w:space="0" w:color="auto"/>
              <w:left w:val="single" w:sz="4" w:space="0" w:color="auto"/>
              <w:bottom w:val="single" w:sz="4" w:space="0" w:color="auto"/>
              <w:right w:val="single" w:sz="4" w:space="0" w:color="auto"/>
            </w:tcBorders>
          </w:tcPr>
          <w:p w14:paraId="751472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2928</w:t>
            </w:r>
          </w:p>
        </w:tc>
        <w:tc>
          <w:tcPr>
            <w:tcW w:w="1175" w:type="dxa"/>
            <w:tcBorders>
              <w:top w:val="single" w:sz="4" w:space="0" w:color="auto"/>
              <w:left w:val="single" w:sz="4" w:space="0" w:color="auto"/>
              <w:bottom w:val="single" w:sz="4" w:space="0" w:color="auto"/>
              <w:right w:val="single" w:sz="4" w:space="0" w:color="auto"/>
            </w:tcBorders>
          </w:tcPr>
          <w:p w14:paraId="2C8B88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5776692</w:t>
            </w:r>
          </w:p>
        </w:tc>
        <w:tc>
          <w:tcPr>
            <w:tcW w:w="1134" w:type="dxa"/>
            <w:tcBorders>
              <w:top w:val="single" w:sz="4" w:space="0" w:color="auto"/>
              <w:left w:val="single" w:sz="4" w:space="0" w:color="auto"/>
              <w:bottom w:val="single" w:sz="4" w:space="0" w:color="auto"/>
              <w:right w:val="single" w:sz="4" w:space="0" w:color="auto"/>
            </w:tcBorders>
          </w:tcPr>
          <w:p w14:paraId="00100D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7453341</w:t>
            </w:r>
          </w:p>
        </w:tc>
      </w:tr>
      <w:tr w:rsidR="009569B5" w:rsidRPr="00A92E63" w14:paraId="3F2351AC" w14:textId="77777777" w:rsidTr="009569B5">
        <w:tc>
          <w:tcPr>
            <w:tcW w:w="663" w:type="dxa"/>
            <w:tcBorders>
              <w:top w:val="single" w:sz="4" w:space="0" w:color="auto"/>
              <w:left w:val="single" w:sz="4" w:space="0" w:color="auto"/>
              <w:bottom w:val="single" w:sz="4" w:space="0" w:color="auto"/>
              <w:right w:val="single" w:sz="4" w:space="0" w:color="auto"/>
            </w:tcBorders>
          </w:tcPr>
          <w:p w14:paraId="045D4C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2929</w:t>
            </w:r>
          </w:p>
        </w:tc>
        <w:tc>
          <w:tcPr>
            <w:tcW w:w="1175" w:type="dxa"/>
            <w:tcBorders>
              <w:top w:val="single" w:sz="4" w:space="0" w:color="auto"/>
              <w:left w:val="single" w:sz="4" w:space="0" w:color="auto"/>
              <w:bottom w:val="single" w:sz="4" w:space="0" w:color="auto"/>
              <w:right w:val="single" w:sz="4" w:space="0" w:color="auto"/>
            </w:tcBorders>
          </w:tcPr>
          <w:p w14:paraId="0A3F72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5776629</w:t>
            </w:r>
          </w:p>
        </w:tc>
        <w:tc>
          <w:tcPr>
            <w:tcW w:w="1134" w:type="dxa"/>
            <w:tcBorders>
              <w:top w:val="single" w:sz="4" w:space="0" w:color="auto"/>
              <w:left w:val="single" w:sz="4" w:space="0" w:color="auto"/>
              <w:bottom w:val="single" w:sz="4" w:space="0" w:color="auto"/>
              <w:right w:val="single" w:sz="4" w:space="0" w:color="auto"/>
            </w:tcBorders>
          </w:tcPr>
          <w:p w14:paraId="3F190D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7453234</w:t>
            </w:r>
          </w:p>
        </w:tc>
      </w:tr>
      <w:tr w:rsidR="009569B5" w:rsidRPr="00A92E63" w14:paraId="5CD8EDA6" w14:textId="77777777" w:rsidTr="009569B5">
        <w:tc>
          <w:tcPr>
            <w:tcW w:w="663" w:type="dxa"/>
            <w:tcBorders>
              <w:top w:val="single" w:sz="4" w:space="0" w:color="auto"/>
              <w:left w:val="single" w:sz="4" w:space="0" w:color="auto"/>
              <w:bottom w:val="single" w:sz="4" w:space="0" w:color="auto"/>
              <w:right w:val="single" w:sz="4" w:space="0" w:color="auto"/>
            </w:tcBorders>
          </w:tcPr>
          <w:p w14:paraId="4900F8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2930</w:t>
            </w:r>
          </w:p>
        </w:tc>
        <w:tc>
          <w:tcPr>
            <w:tcW w:w="1175" w:type="dxa"/>
            <w:tcBorders>
              <w:top w:val="single" w:sz="4" w:space="0" w:color="auto"/>
              <w:left w:val="single" w:sz="4" w:space="0" w:color="auto"/>
              <w:bottom w:val="single" w:sz="4" w:space="0" w:color="auto"/>
              <w:right w:val="single" w:sz="4" w:space="0" w:color="auto"/>
            </w:tcBorders>
          </w:tcPr>
          <w:p w14:paraId="4546FEE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5776559</w:t>
            </w:r>
          </w:p>
        </w:tc>
        <w:tc>
          <w:tcPr>
            <w:tcW w:w="1134" w:type="dxa"/>
            <w:tcBorders>
              <w:top w:val="single" w:sz="4" w:space="0" w:color="auto"/>
              <w:left w:val="single" w:sz="4" w:space="0" w:color="auto"/>
              <w:bottom w:val="single" w:sz="4" w:space="0" w:color="auto"/>
              <w:right w:val="single" w:sz="4" w:space="0" w:color="auto"/>
            </w:tcBorders>
          </w:tcPr>
          <w:p w14:paraId="4FADE2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7453102</w:t>
            </w:r>
          </w:p>
        </w:tc>
      </w:tr>
      <w:tr w:rsidR="009569B5" w:rsidRPr="00A92E63" w14:paraId="508D6CD1" w14:textId="77777777" w:rsidTr="009569B5">
        <w:tc>
          <w:tcPr>
            <w:tcW w:w="663" w:type="dxa"/>
            <w:tcBorders>
              <w:top w:val="single" w:sz="4" w:space="0" w:color="auto"/>
              <w:left w:val="single" w:sz="4" w:space="0" w:color="auto"/>
              <w:bottom w:val="single" w:sz="4" w:space="0" w:color="auto"/>
              <w:right w:val="single" w:sz="4" w:space="0" w:color="auto"/>
            </w:tcBorders>
          </w:tcPr>
          <w:p w14:paraId="0921DC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2931</w:t>
            </w:r>
          </w:p>
        </w:tc>
        <w:tc>
          <w:tcPr>
            <w:tcW w:w="1175" w:type="dxa"/>
            <w:tcBorders>
              <w:top w:val="single" w:sz="4" w:space="0" w:color="auto"/>
              <w:left w:val="single" w:sz="4" w:space="0" w:color="auto"/>
              <w:bottom w:val="single" w:sz="4" w:space="0" w:color="auto"/>
              <w:right w:val="single" w:sz="4" w:space="0" w:color="auto"/>
            </w:tcBorders>
          </w:tcPr>
          <w:p w14:paraId="731553F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5776479</w:t>
            </w:r>
          </w:p>
        </w:tc>
        <w:tc>
          <w:tcPr>
            <w:tcW w:w="1134" w:type="dxa"/>
            <w:tcBorders>
              <w:top w:val="single" w:sz="4" w:space="0" w:color="auto"/>
              <w:left w:val="single" w:sz="4" w:space="0" w:color="auto"/>
              <w:bottom w:val="single" w:sz="4" w:space="0" w:color="auto"/>
              <w:right w:val="single" w:sz="4" w:space="0" w:color="auto"/>
            </w:tcBorders>
          </w:tcPr>
          <w:p w14:paraId="14425A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7453323</w:t>
            </w:r>
          </w:p>
        </w:tc>
      </w:tr>
      <w:tr w:rsidR="009569B5" w:rsidRPr="00A92E63" w14:paraId="3D480891" w14:textId="77777777" w:rsidTr="009569B5">
        <w:tc>
          <w:tcPr>
            <w:tcW w:w="663" w:type="dxa"/>
            <w:tcBorders>
              <w:top w:val="single" w:sz="4" w:space="0" w:color="auto"/>
              <w:left w:val="single" w:sz="4" w:space="0" w:color="auto"/>
              <w:bottom w:val="single" w:sz="4" w:space="0" w:color="auto"/>
              <w:right w:val="single" w:sz="4" w:space="0" w:color="auto"/>
            </w:tcBorders>
          </w:tcPr>
          <w:p w14:paraId="5C947B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2932</w:t>
            </w:r>
          </w:p>
        </w:tc>
        <w:tc>
          <w:tcPr>
            <w:tcW w:w="1175" w:type="dxa"/>
            <w:tcBorders>
              <w:top w:val="single" w:sz="4" w:space="0" w:color="auto"/>
              <w:left w:val="single" w:sz="4" w:space="0" w:color="auto"/>
              <w:bottom w:val="single" w:sz="4" w:space="0" w:color="auto"/>
              <w:right w:val="single" w:sz="4" w:space="0" w:color="auto"/>
            </w:tcBorders>
          </w:tcPr>
          <w:p w14:paraId="475D195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5776399</w:t>
            </w:r>
          </w:p>
        </w:tc>
        <w:tc>
          <w:tcPr>
            <w:tcW w:w="1134" w:type="dxa"/>
            <w:tcBorders>
              <w:top w:val="single" w:sz="4" w:space="0" w:color="auto"/>
              <w:left w:val="single" w:sz="4" w:space="0" w:color="auto"/>
              <w:bottom w:val="single" w:sz="4" w:space="0" w:color="auto"/>
              <w:right w:val="single" w:sz="4" w:space="0" w:color="auto"/>
            </w:tcBorders>
          </w:tcPr>
          <w:p w14:paraId="59A22A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7453364</w:t>
            </w:r>
          </w:p>
        </w:tc>
      </w:tr>
      <w:tr w:rsidR="009569B5" w:rsidRPr="00A92E63" w14:paraId="4D7B86F4" w14:textId="77777777" w:rsidTr="009569B5">
        <w:tc>
          <w:tcPr>
            <w:tcW w:w="663" w:type="dxa"/>
            <w:tcBorders>
              <w:top w:val="single" w:sz="4" w:space="0" w:color="auto"/>
              <w:left w:val="single" w:sz="4" w:space="0" w:color="auto"/>
              <w:bottom w:val="single" w:sz="4" w:space="0" w:color="auto"/>
              <w:right w:val="single" w:sz="4" w:space="0" w:color="auto"/>
            </w:tcBorders>
          </w:tcPr>
          <w:p w14:paraId="0F7D81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2933</w:t>
            </w:r>
          </w:p>
        </w:tc>
        <w:tc>
          <w:tcPr>
            <w:tcW w:w="1175" w:type="dxa"/>
            <w:tcBorders>
              <w:top w:val="single" w:sz="4" w:space="0" w:color="auto"/>
              <w:left w:val="single" w:sz="4" w:space="0" w:color="auto"/>
              <w:bottom w:val="single" w:sz="4" w:space="0" w:color="auto"/>
              <w:right w:val="single" w:sz="4" w:space="0" w:color="auto"/>
            </w:tcBorders>
          </w:tcPr>
          <w:p w14:paraId="5CD3BD7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5776337</w:t>
            </w:r>
          </w:p>
        </w:tc>
        <w:tc>
          <w:tcPr>
            <w:tcW w:w="1134" w:type="dxa"/>
            <w:tcBorders>
              <w:top w:val="single" w:sz="4" w:space="0" w:color="auto"/>
              <w:left w:val="single" w:sz="4" w:space="0" w:color="auto"/>
              <w:bottom w:val="single" w:sz="4" w:space="0" w:color="auto"/>
              <w:right w:val="single" w:sz="4" w:space="0" w:color="auto"/>
            </w:tcBorders>
          </w:tcPr>
          <w:p w14:paraId="4218D3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7453344</w:t>
            </w:r>
          </w:p>
        </w:tc>
      </w:tr>
      <w:tr w:rsidR="009569B5" w:rsidRPr="00A92E63" w14:paraId="3783AE64" w14:textId="77777777" w:rsidTr="009569B5">
        <w:tc>
          <w:tcPr>
            <w:tcW w:w="663" w:type="dxa"/>
            <w:tcBorders>
              <w:top w:val="single" w:sz="4" w:space="0" w:color="auto"/>
              <w:left w:val="single" w:sz="4" w:space="0" w:color="auto"/>
              <w:bottom w:val="single" w:sz="4" w:space="0" w:color="auto"/>
              <w:right w:val="single" w:sz="4" w:space="0" w:color="auto"/>
            </w:tcBorders>
          </w:tcPr>
          <w:p w14:paraId="16F512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2934</w:t>
            </w:r>
          </w:p>
        </w:tc>
        <w:tc>
          <w:tcPr>
            <w:tcW w:w="1175" w:type="dxa"/>
            <w:tcBorders>
              <w:top w:val="single" w:sz="4" w:space="0" w:color="auto"/>
              <w:left w:val="single" w:sz="4" w:space="0" w:color="auto"/>
              <w:bottom w:val="single" w:sz="4" w:space="0" w:color="auto"/>
              <w:right w:val="single" w:sz="4" w:space="0" w:color="auto"/>
            </w:tcBorders>
          </w:tcPr>
          <w:p w14:paraId="52DBA25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5776270</w:t>
            </w:r>
          </w:p>
        </w:tc>
        <w:tc>
          <w:tcPr>
            <w:tcW w:w="1134" w:type="dxa"/>
            <w:tcBorders>
              <w:top w:val="single" w:sz="4" w:space="0" w:color="auto"/>
              <w:left w:val="single" w:sz="4" w:space="0" w:color="auto"/>
              <w:bottom w:val="single" w:sz="4" w:space="0" w:color="auto"/>
              <w:right w:val="single" w:sz="4" w:space="0" w:color="auto"/>
            </w:tcBorders>
          </w:tcPr>
          <w:p w14:paraId="4EEEBA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7453271</w:t>
            </w:r>
          </w:p>
        </w:tc>
      </w:tr>
      <w:tr w:rsidR="009569B5" w:rsidRPr="00A92E63" w14:paraId="3B62216B" w14:textId="77777777" w:rsidTr="009569B5">
        <w:tc>
          <w:tcPr>
            <w:tcW w:w="663" w:type="dxa"/>
            <w:tcBorders>
              <w:top w:val="single" w:sz="4" w:space="0" w:color="auto"/>
              <w:left w:val="single" w:sz="4" w:space="0" w:color="auto"/>
              <w:bottom w:val="single" w:sz="4" w:space="0" w:color="auto"/>
              <w:right w:val="single" w:sz="4" w:space="0" w:color="auto"/>
            </w:tcBorders>
          </w:tcPr>
          <w:p w14:paraId="51C600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2935</w:t>
            </w:r>
          </w:p>
        </w:tc>
        <w:tc>
          <w:tcPr>
            <w:tcW w:w="1175" w:type="dxa"/>
            <w:tcBorders>
              <w:top w:val="single" w:sz="4" w:space="0" w:color="auto"/>
              <w:left w:val="single" w:sz="4" w:space="0" w:color="auto"/>
              <w:bottom w:val="single" w:sz="4" w:space="0" w:color="auto"/>
              <w:right w:val="single" w:sz="4" w:space="0" w:color="auto"/>
            </w:tcBorders>
          </w:tcPr>
          <w:p w14:paraId="3415D3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5776295</w:t>
            </w:r>
          </w:p>
        </w:tc>
        <w:tc>
          <w:tcPr>
            <w:tcW w:w="1134" w:type="dxa"/>
            <w:tcBorders>
              <w:top w:val="single" w:sz="4" w:space="0" w:color="auto"/>
              <w:left w:val="single" w:sz="4" w:space="0" w:color="auto"/>
              <w:bottom w:val="single" w:sz="4" w:space="0" w:color="auto"/>
              <w:right w:val="single" w:sz="4" w:space="0" w:color="auto"/>
            </w:tcBorders>
          </w:tcPr>
          <w:p w14:paraId="444F905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7453122</w:t>
            </w:r>
          </w:p>
        </w:tc>
      </w:tr>
      <w:tr w:rsidR="009569B5" w:rsidRPr="00A92E63" w14:paraId="491218B3" w14:textId="77777777" w:rsidTr="009569B5">
        <w:tc>
          <w:tcPr>
            <w:tcW w:w="663" w:type="dxa"/>
            <w:tcBorders>
              <w:top w:val="single" w:sz="4" w:space="0" w:color="auto"/>
              <w:left w:val="single" w:sz="4" w:space="0" w:color="auto"/>
              <w:bottom w:val="single" w:sz="4" w:space="0" w:color="auto"/>
              <w:right w:val="single" w:sz="4" w:space="0" w:color="auto"/>
            </w:tcBorders>
          </w:tcPr>
          <w:p w14:paraId="3EA8D35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2936</w:t>
            </w:r>
          </w:p>
        </w:tc>
        <w:tc>
          <w:tcPr>
            <w:tcW w:w="1175" w:type="dxa"/>
            <w:tcBorders>
              <w:top w:val="single" w:sz="4" w:space="0" w:color="auto"/>
              <w:left w:val="single" w:sz="4" w:space="0" w:color="auto"/>
              <w:bottom w:val="single" w:sz="4" w:space="0" w:color="auto"/>
              <w:right w:val="single" w:sz="4" w:space="0" w:color="auto"/>
            </w:tcBorders>
          </w:tcPr>
          <w:p w14:paraId="6DC0D0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5776305</w:t>
            </w:r>
          </w:p>
        </w:tc>
        <w:tc>
          <w:tcPr>
            <w:tcW w:w="1134" w:type="dxa"/>
            <w:tcBorders>
              <w:top w:val="single" w:sz="4" w:space="0" w:color="auto"/>
              <w:left w:val="single" w:sz="4" w:space="0" w:color="auto"/>
              <w:bottom w:val="single" w:sz="4" w:space="0" w:color="auto"/>
              <w:right w:val="single" w:sz="4" w:space="0" w:color="auto"/>
            </w:tcBorders>
          </w:tcPr>
          <w:p w14:paraId="18FD50D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7452964</w:t>
            </w:r>
          </w:p>
        </w:tc>
      </w:tr>
      <w:tr w:rsidR="009569B5" w:rsidRPr="00A92E63" w14:paraId="3AB93D06" w14:textId="77777777" w:rsidTr="009569B5">
        <w:tc>
          <w:tcPr>
            <w:tcW w:w="663" w:type="dxa"/>
            <w:tcBorders>
              <w:top w:val="single" w:sz="4" w:space="0" w:color="auto"/>
              <w:left w:val="single" w:sz="4" w:space="0" w:color="auto"/>
              <w:bottom w:val="single" w:sz="4" w:space="0" w:color="auto"/>
              <w:right w:val="single" w:sz="4" w:space="0" w:color="auto"/>
            </w:tcBorders>
          </w:tcPr>
          <w:p w14:paraId="564A5C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2937</w:t>
            </w:r>
          </w:p>
        </w:tc>
        <w:tc>
          <w:tcPr>
            <w:tcW w:w="1175" w:type="dxa"/>
            <w:tcBorders>
              <w:top w:val="single" w:sz="4" w:space="0" w:color="auto"/>
              <w:left w:val="single" w:sz="4" w:space="0" w:color="auto"/>
              <w:bottom w:val="single" w:sz="4" w:space="0" w:color="auto"/>
              <w:right w:val="single" w:sz="4" w:space="0" w:color="auto"/>
            </w:tcBorders>
          </w:tcPr>
          <w:p w14:paraId="7DC798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5776299</w:t>
            </w:r>
          </w:p>
        </w:tc>
        <w:tc>
          <w:tcPr>
            <w:tcW w:w="1134" w:type="dxa"/>
            <w:tcBorders>
              <w:top w:val="single" w:sz="4" w:space="0" w:color="auto"/>
              <w:left w:val="single" w:sz="4" w:space="0" w:color="auto"/>
              <w:bottom w:val="single" w:sz="4" w:space="0" w:color="auto"/>
              <w:right w:val="single" w:sz="4" w:space="0" w:color="auto"/>
            </w:tcBorders>
          </w:tcPr>
          <w:p w14:paraId="6D42E78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7452848</w:t>
            </w:r>
          </w:p>
        </w:tc>
      </w:tr>
      <w:tr w:rsidR="009569B5" w:rsidRPr="00A92E63" w14:paraId="4191B140" w14:textId="77777777" w:rsidTr="009569B5">
        <w:tc>
          <w:tcPr>
            <w:tcW w:w="663" w:type="dxa"/>
            <w:tcBorders>
              <w:top w:val="single" w:sz="4" w:space="0" w:color="auto"/>
              <w:left w:val="single" w:sz="4" w:space="0" w:color="auto"/>
              <w:bottom w:val="single" w:sz="4" w:space="0" w:color="auto"/>
              <w:right w:val="single" w:sz="4" w:space="0" w:color="auto"/>
            </w:tcBorders>
          </w:tcPr>
          <w:p w14:paraId="6F66E95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2938</w:t>
            </w:r>
          </w:p>
        </w:tc>
        <w:tc>
          <w:tcPr>
            <w:tcW w:w="1175" w:type="dxa"/>
            <w:tcBorders>
              <w:top w:val="single" w:sz="4" w:space="0" w:color="auto"/>
              <w:left w:val="single" w:sz="4" w:space="0" w:color="auto"/>
              <w:bottom w:val="single" w:sz="4" w:space="0" w:color="auto"/>
              <w:right w:val="single" w:sz="4" w:space="0" w:color="auto"/>
            </w:tcBorders>
          </w:tcPr>
          <w:p w14:paraId="5A11B5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5776291</w:t>
            </w:r>
          </w:p>
        </w:tc>
        <w:tc>
          <w:tcPr>
            <w:tcW w:w="1134" w:type="dxa"/>
            <w:tcBorders>
              <w:top w:val="single" w:sz="4" w:space="0" w:color="auto"/>
              <w:left w:val="single" w:sz="4" w:space="0" w:color="auto"/>
              <w:bottom w:val="single" w:sz="4" w:space="0" w:color="auto"/>
              <w:right w:val="single" w:sz="4" w:space="0" w:color="auto"/>
            </w:tcBorders>
          </w:tcPr>
          <w:p w14:paraId="747EDA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7452775</w:t>
            </w:r>
          </w:p>
        </w:tc>
      </w:tr>
      <w:tr w:rsidR="009569B5" w:rsidRPr="00A92E63" w14:paraId="526DAFBA" w14:textId="77777777" w:rsidTr="009569B5">
        <w:tc>
          <w:tcPr>
            <w:tcW w:w="663" w:type="dxa"/>
            <w:tcBorders>
              <w:top w:val="single" w:sz="4" w:space="0" w:color="auto"/>
              <w:left w:val="single" w:sz="4" w:space="0" w:color="auto"/>
              <w:bottom w:val="single" w:sz="4" w:space="0" w:color="auto"/>
              <w:right w:val="single" w:sz="4" w:space="0" w:color="auto"/>
            </w:tcBorders>
          </w:tcPr>
          <w:p w14:paraId="0D49C03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2939</w:t>
            </w:r>
          </w:p>
        </w:tc>
        <w:tc>
          <w:tcPr>
            <w:tcW w:w="1175" w:type="dxa"/>
            <w:tcBorders>
              <w:top w:val="single" w:sz="4" w:space="0" w:color="auto"/>
              <w:left w:val="single" w:sz="4" w:space="0" w:color="auto"/>
              <w:bottom w:val="single" w:sz="4" w:space="0" w:color="auto"/>
              <w:right w:val="single" w:sz="4" w:space="0" w:color="auto"/>
            </w:tcBorders>
          </w:tcPr>
          <w:p w14:paraId="615EC6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5776247</w:t>
            </w:r>
          </w:p>
        </w:tc>
        <w:tc>
          <w:tcPr>
            <w:tcW w:w="1134" w:type="dxa"/>
            <w:tcBorders>
              <w:top w:val="single" w:sz="4" w:space="0" w:color="auto"/>
              <w:left w:val="single" w:sz="4" w:space="0" w:color="auto"/>
              <w:bottom w:val="single" w:sz="4" w:space="0" w:color="auto"/>
              <w:right w:val="single" w:sz="4" w:space="0" w:color="auto"/>
            </w:tcBorders>
          </w:tcPr>
          <w:p w14:paraId="0BEE5CE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7452729</w:t>
            </w:r>
          </w:p>
        </w:tc>
      </w:tr>
      <w:tr w:rsidR="009569B5" w:rsidRPr="00A92E63" w14:paraId="22DCC824" w14:textId="77777777" w:rsidTr="009569B5">
        <w:tc>
          <w:tcPr>
            <w:tcW w:w="663" w:type="dxa"/>
            <w:tcBorders>
              <w:top w:val="single" w:sz="4" w:space="0" w:color="auto"/>
              <w:left w:val="single" w:sz="4" w:space="0" w:color="auto"/>
              <w:bottom w:val="single" w:sz="4" w:space="0" w:color="auto"/>
              <w:right w:val="single" w:sz="4" w:space="0" w:color="auto"/>
            </w:tcBorders>
          </w:tcPr>
          <w:p w14:paraId="54FB4E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2940</w:t>
            </w:r>
          </w:p>
        </w:tc>
        <w:tc>
          <w:tcPr>
            <w:tcW w:w="1175" w:type="dxa"/>
            <w:tcBorders>
              <w:top w:val="single" w:sz="4" w:space="0" w:color="auto"/>
              <w:left w:val="single" w:sz="4" w:space="0" w:color="auto"/>
              <w:bottom w:val="single" w:sz="4" w:space="0" w:color="auto"/>
              <w:right w:val="single" w:sz="4" w:space="0" w:color="auto"/>
            </w:tcBorders>
          </w:tcPr>
          <w:p w14:paraId="480B25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5776278</w:t>
            </w:r>
          </w:p>
        </w:tc>
        <w:tc>
          <w:tcPr>
            <w:tcW w:w="1134" w:type="dxa"/>
            <w:tcBorders>
              <w:top w:val="single" w:sz="4" w:space="0" w:color="auto"/>
              <w:left w:val="single" w:sz="4" w:space="0" w:color="auto"/>
              <w:bottom w:val="single" w:sz="4" w:space="0" w:color="auto"/>
              <w:right w:val="single" w:sz="4" w:space="0" w:color="auto"/>
            </w:tcBorders>
          </w:tcPr>
          <w:p w14:paraId="6EB14CD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7452653</w:t>
            </w:r>
          </w:p>
        </w:tc>
      </w:tr>
      <w:tr w:rsidR="009569B5" w:rsidRPr="00A92E63" w14:paraId="4697768F" w14:textId="77777777" w:rsidTr="009569B5">
        <w:tc>
          <w:tcPr>
            <w:tcW w:w="663" w:type="dxa"/>
            <w:tcBorders>
              <w:top w:val="single" w:sz="4" w:space="0" w:color="auto"/>
              <w:left w:val="single" w:sz="4" w:space="0" w:color="auto"/>
              <w:bottom w:val="single" w:sz="4" w:space="0" w:color="auto"/>
              <w:right w:val="single" w:sz="4" w:space="0" w:color="auto"/>
            </w:tcBorders>
          </w:tcPr>
          <w:p w14:paraId="0AF6DB3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2941</w:t>
            </w:r>
          </w:p>
        </w:tc>
        <w:tc>
          <w:tcPr>
            <w:tcW w:w="1175" w:type="dxa"/>
            <w:tcBorders>
              <w:top w:val="single" w:sz="4" w:space="0" w:color="auto"/>
              <w:left w:val="single" w:sz="4" w:space="0" w:color="auto"/>
              <w:bottom w:val="single" w:sz="4" w:space="0" w:color="auto"/>
              <w:right w:val="single" w:sz="4" w:space="0" w:color="auto"/>
            </w:tcBorders>
          </w:tcPr>
          <w:p w14:paraId="3B452B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5776254</w:t>
            </w:r>
          </w:p>
        </w:tc>
        <w:tc>
          <w:tcPr>
            <w:tcW w:w="1134" w:type="dxa"/>
            <w:tcBorders>
              <w:top w:val="single" w:sz="4" w:space="0" w:color="auto"/>
              <w:left w:val="single" w:sz="4" w:space="0" w:color="auto"/>
              <w:bottom w:val="single" w:sz="4" w:space="0" w:color="auto"/>
              <w:right w:val="single" w:sz="4" w:space="0" w:color="auto"/>
            </w:tcBorders>
          </w:tcPr>
          <w:p w14:paraId="6797D37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7452554</w:t>
            </w:r>
          </w:p>
        </w:tc>
      </w:tr>
      <w:tr w:rsidR="009569B5" w:rsidRPr="00A92E63" w14:paraId="4C6643AE" w14:textId="77777777" w:rsidTr="009569B5">
        <w:tc>
          <w:tcPr>
            <w:tcW w:w="663" w:type="dxa"/>
            <w:tcBorders>
              <w:top w:val="single" w:sz="4" w:space="0" w:color="auto"/>
              <w:left w:val="single" w:sz="4" w:space="0" w:color="auto"/>
              <w:bottom w:val="single" w:sz="4" w:space="0" w:color="auto"/>
              <w:right w:val="single" w:sz="4" w:space="0" w:color="auto"/>
            </w:tcBorders>
          </w:tcPr>
          <w:p w14:paraId="3BAC23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2942</w:t>
            </w:r>
          </w:p>
        </w:tc>
        <w:tc>
          <w:tcPr>
            <w:tcW w:w="1175" w:type="dxa"/>
            <w:tcBorders>
              <w:top w:val="single" w:sz="4" w:space="0" w:color="auto"/>
              <w:left w:val="single" w:sz="4" w:space="0" w:color="auto"/>
              <w:bottom w:val="single" w:sz="4" w:space="0" w:color="auto"/>
              <w:right w:val="single" w:sz="4" w:space="0" w:color="auto"/>
            </w:tcBorders>
          </w:tcPr>
          <w:p w14:paraId="55ED8B2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5776075</w:t>
            </w:r>
          </w:p>
        </w:tc>
        <w:tc>
          <w:tcPr>
            <w:tcW w:w="1134" w:type="dxa"/>
            <w:tcBorders>
              <w:top w:val="single" w:sz="4" w:space="0" w:color="auto"/>
              <w:left w:val="single" w:sz="4" w:space="0" w:color="auto"/>
              <w:bottom w:val="single" w:sz="4" w:space="0" w:color="auto"/>
              <w:right w:val="single" w:sz="4" w:space="0" w:color="auto"/>
            </w:tcBorders>
          </w:tcPr>
          <w:p w14:paraId="15006D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7452217</w:t>
            </w:r>
          </w:p>
        </w:tc>
      </w:tr>
      <w:tr w:rsidR="009569B5" w:rsidRPr="00A92E63" w14:paraId="144066D3" w14:textId="77777777" w:rsidTr="009569B5">
        <w:tc>
          <w:tcPr>
            <w:tcW w:w="663" w:type="dxa"/>
            <w:tcBorders>
              <w:top w:val="single" w:sz="4" w:space="0" w:color="auto"/>
              <w:left w:val="single" w:sz="4" w:space="0" w:color="auto"/>
              <w:bottom w:val="single" w:sz="4" w:space="0" w:color="auto"/>
              <w:right w:val="single" w:sz="4" w:space="0" w:color="auto"/>
            </w:tcBorders>
          </w:tcPr>
          <w:p w14:paraId="0A3F3D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2943</w:t>
            </w:r>
          </w:p>
        </w:tc>
        <w:tc>
          <w:tcPr>
            <w:tcW w:w="1175" w:type="dxa"/>
            <w:tcBorders>
              <w:top w:val="single" w:sz="4" w:space="0" w:color="auto"/>
              <w:left w:val="single" w:sz="4" w:space="0" w:color="auto"/>
              <w:bottom w:val="single" w:sz="4" w:space="0" w:color="auto"/>
              <w:right w:val="single" w:sz="4" w:space="0" w:color="auto"/>
            </w:tcBorders>
          </w:tcPr>
          <w:p w14:paraId="373103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5775861</w:t>
            </w:r>
          </w:p>
        </w:tc>
        <w:tc>
          <w:tcPr>
            <w:tcW w:w="1134" w:type="dxa"/>
            <w:tcBorders>
              <w:top w:val="single" w:sz="4" w:space="0" w:color="auto"/>
              <w:left w:val="single" w:sz="4" w:space="0" w:color="auto"/>
              <w:bottom w:val="single" w:sz="4" w:space="0" w:color="auto"/>
              <w:right w:val="single" w:sz="4" w:space="0" w:color="auto"/>
            </w:tcBorders>
          </w:tcPr>
          <w:p w14:paraId="6E56D5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7452134</w:t>
            </w:r>
          </w:p>
        </w:tc>
      </w:tr>
      <w:tr w:rsidR="009569B5" w:rsidRPr="00A92E63" w14:paraId="317C07EF" w14:textId="77777777" w:rsidTr="009569B5">
        <w:tc>
          <w:tcPr>
            <w:tcW w:w="663" w:type="dxa"/>
            <w:tcBorders>
              <w:top w:val="single" w:sz="4" w:space="0" w:color="auto"/>
              <w:left w:val="single" w:sz="4" w:space="0" w:color="auto"/>
              <w:bottom w:val="single" w:sz="4" w:space="0" w:color="auto"/>
              <w:right w:val="single" w:sz="4" w:space="0" w:color="auto"/>
            </w:tcBorders>
          </w:tcPr>
          <w:p w14:paraId="05B56D5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2944</w:t>
            </w:r>
          </w:p>
        </w:tc>
        <w:tc>
          <w:tcPr>
            <w:tcW w:w="1175" w:type="dxa"/>
            <w:tcBorders>
              <w:top w:val="single" w:sz="4" w:space="0" w:color="auto"/>
              <w:left w:val="single" w:sz="4" w:space="0" w:color="auto"/>
              <w:bottom w:val="single" w:sz="4" w:space="0" w:color="auto"/>
              <w:right w:val="single" w:sz="4" w:space="0" w:color="auto"/>
            </w:tcBorders>
          </w:tcPr>
          <w:p w14:paraId="1C2F8CE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5775867</w:t>
            </w:r>
          </w:p>
        </w:tc>
        <w:tc>
          <w:tcPr>
            <w:tcW w:w="1134" w:type="dxa"/>
            <w:tcBorders>
              <w:top w:val="single" w:sz="4" w:space="0" w:color="auto"/>
              <w:left w:val="single" w:sz="4" w:space="0" w:color="auto"/>
              <w:bottom w:val="single" w:sz="4" w:space="0" w:color="auto"/>
              <w:right w:val="single" w:sz="4" w:space="0" w:color="auto"/>
            </w:tcBorders>
          </w:tcPr>
          <w:p w14:paraId="673D30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7452113</w:t>
            </w:r>
          </w:p>
        </w:tc>
      </w:tr>
      <w:tr w:rsidR="009569B5" w:rsidRPr="00A92E63" w14:paraId="3EC7E152" w14:textId="77777777" w:rsidTr="009569B5">
        <w:tc>
          <w:tcPr>
            <w:tcW w:w="663" w:type="dxa"/>
            <w:tcBorders>
              <w:top w:val="single" w:sz="4" w:space="0" w:color="auto"/>
              <w:left w:val="single" w:sz="4" w:space="0" w:color="auto"/>
              <w:bottom w:val="single" w:sz="4" w:space="0" w:color="auto"/>
              <w:right w:val="single" w:sz="4" w:space="0" w:color="auto"/>
            </w:tcBorders>
          </w:tcPr>
          <w:p w14:paraId="7E4921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2945</w:t>
            </w:r>
          </w:p>
        </w:tc>
        <w:tc>
          <w:tcPr>
            <w:tcW w:w="1175" w:type="dxa"/>
            <w:tcBorders>
              <w:top w:val="single" w:sz="4" w:space="0" w:color="auto"/>
              <w:left w:val="single" w:sz="4" w:space="0" w:color="auto"/>
              <w:bottom w:val="single" w:sz="4" w:space="0" w:color="auto"/>
              <w:right w:val="single" w:sz="4" w:space="0" w:color="auto"/>
            </w:tcBorders>
          </w:tcPr>
          <w:p w14:paraId="569A2F1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5775871</w:t>
            </w:r>
          </w:p>
        </w:tc>
        <w:tc>
          <w:tcPr>
            <w:tcW w:w="1134" w:type="dxa"/>
            <w:tcBorders>
              <w:top w:val="single" w:sz="4" w:space="0" w:color="auto"/>
              <w:left w:val="single" w:sz="4" w:space="0" w:color="auto"/>
              <w:bottom w:val="single" w:sz="4" w:space="0" w:color="auto"/>
              <w:right w:val="single" w:sz="4" w:space="0" w:color="auto"/>
            </w:tcBorders>
          </w:tcPr>
          <w:p w14:paraId="740D56C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7452104</w:t>
            </w:r>
          </w:p>
        </w:tc>
      </w:tr>
      <w:tr w:rsidR="009569B5" w:rsidRPr="00A92E63" w14:paraId="5F7D292D" w14:textId="77777777" w:rsidTr="009569B5">
        <w:tc>
          <w:tcPr>
            <w:tcW w:w="663" w:type="dxa"/>
            <w:tcBorders>
              <w:top w:val="single" w:sz="4" w:space="0" w:color="auto"/>
              <w:left w:val="single" w:sz="4" w:space="0" w:color="auto"/>
              <w:bottom w:val="single" w:sz="4" w:space="0" w:color="auto"/>
              <w:right w:val="single" w:sz="4" w:space="0" w:color="auto"/>
            </w:tcBorders>
          </w:tcPr>
          <w:p w14:paraId="151BE18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2946</w:t>
            </w:r>
          </w:p>
        </w:tc>
        <w:tc>
          <w:tcPr>
            <w:tcW w:w="1175" w:type="dxa"/>
            <w:tcBorders>
              <w:top w:val="single" w:sz="4" w:space="0" w:color="auto"/>
              <w:left w:val="single" w:sz="4" w:space="0" w:color="auto"/>
              <w:bottom w:val="single" w:sz="4" w:space="0" w:color="auto"/>
              <w:right w:val="single" w:sz="4" w:space="0" w:color="auto"/>
            </w:tcBorders>
          </w:tcPr>
          <w:p w14:paraId="69A7D0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5776033</w:t>
            </w:r>
          </w:p>
        </w:tc>
        <w:tc>
          <w:tcPr>
            <w:tcW w:w="1134" w:type="dxa"/>
            <w:tcBorders>
              <w:top w:val="single" w:sz="4" w:space="0" w:color="auto"/>
              <w:left w:val="single" w:sz="4" w:space="0" w:color="auto"/>
              <w:bottom w:val="single" w:sz="4" w:space="0" w:color="auto"/>
              <w:right w:val="single" w:sz="4" w:space="0" w:color="auto"/>
            </w:tcBorders>
          </w:tcPr>
          <w:p w14:paraId="65FABE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7452171</w:t>
            </w:r>
          </w:p>
        </w:tc>
      </w:tr>
      <w:tr w:rsidR="009569B5" w:rsidRPr="00A92E63" w14:paraId="4DC764B1" w14:textId="77777777" w:rsidTr="009569B5">
        <w:tc>
          <w:tcPr>
            <w:tcW w:w="663" w:type="dxa"/>
            <w:tcBorders>
              <w:top w:val="single" w:sz="4" w:space="0" w:color="auto"/>
              <w:left w:val="single" w:sz="4" w:space="0" w:color="auto"/>
              <w:bottom w:val="single" w:sz="4" w:space="0" w:color="auto"/>
              <w:right w:val="single" w:sz="4" w:space="0" w:color="auto"/>
            </w:tcBorders>
          </w:tcPr>
          <w:p w14:paraId="5FA191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2947</w:t>
            </w:r>
          </w:p>
        </w:tc>
        <w:tc>
          <w:tcPr>
            <w:tcW w:w="1175" w:type="dxa"/>
            <w:tcBorders>
              <w:top w:val="single" w:sz="4" w:space="0" w:color="auto"/>
              <w:left w:val="single" w:sz="4" w:space="0" w:color="auto"/>
              <w:bottom w:val="single" w:sz="4" w:space="0" w:color="auto"/>
              <w:right w:val="single" w:sz="4" w:space="0" w:color="auto"/>
            </w:tcBorders>
          </w:tcPr>
          <w:p w14:paraId="545A48E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5776010</w:t>
            </w:r>
          </w:p>
        </w:tc>
        <w:tc>
          <w:tcPr>
            <w:tcW w:w="1134" w:type="dxa"/>
            <w:tcBorders>
              <w:top w:val="single" w:sz="4" w:space="0" w:color="auto"/>
              <w:left w:val="single" w:sz="4" w:space="0" w:color="auto"/>
              <w:bottom w:val="single" w:sz="4" w:space="0" w:color="auto"/>
              <w:right w:val="single" w:sz="4" w:space="0" w:color="auto"/>
            </w:tcBorders>
          </w:tcPr>
          <w:p w14:paraId="26ACC9D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7452106</w:t>
            </w:r>
          </w:p>
        </w:tc>
      </w:tr>
      <w:tr w:rsidR="009569B5" w:rsidRPr="00A92E63" w14:paraId="107EBD2C" w14:textId="77777777" w:rsidTr="009569B5">
        <w:tc>
          <w:tcPr>
            <w:tcW w:w="663" w:type="dxa"/>
            <w:tcBorders>
              <w:top w:val="single" w:sz="4" w:space="0" w:color="auto"/>
              <w:left w:val="single" w:sz="4" w:space="0" w:color="auto"/>
              <w:bottom w:val="single" w:sz="4" w:space="0" w:color="auto"/>
              <w:right w:val="single" w:sz="4" w:space="0" w:color="auto"/>
            </w:tcBorders>
          </w:tcPr>
          <w:p w14:paraId="756EA7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2948</w:t>
            </w:r>
          </w:p>
        </w:tc>
        <w:tc>
          <w:tcPr>
            <w:tcW w:w="1175" w:type="dxa"/>
            <w:tcBorders>
              <w:top w:val="single" w:sz="4" w:space="0" w:color="auto"/>
              <w:left w:val="single" w:sz="4" w:space="0" w:color="auto"/>
              <w:bottom w:val="single" w:sz="4" w:space="0" w:color="auto"/>
              <w:right w:val="single" w:sz="4" w:space="0" w:color="auto"/>
            </w:tcBorders>
          </w:tcPr>
          <w:p w14:paraId="311330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5775952</w:t>
            </w:r>
          </w:p>
        </w:tc>
        <w:tc>
          <w:tcPr>
            <w:tcW w:w="1134" w:type="dxa"/>
            <w:tcBorders>
              <w:top w:val="single" w:sz="4" w:space="0" w:color="auto"/>
              <w:left w:val="single" w:sz="4" w:space="0" w:color="auto"/>
              <w:bottom w:val="single" w:sz="4" w:space="0" w:color="auto"/>
              <w:right w:val="single" w:sz="4" w:space="0" w:color="auto"/>
            </w:tcBorders>
          </w:tcPr>
          <w:p w14:paraId="484B6C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7452068</w:t>
            </w:r>
          </w:p>
        </w:tc>
      </w:tr>
      <w:tr w:rsidR="009569B5" w:rsidRPr="00A92E63" w14:paraId="1DE06767" w14:textId="77777777" w:rsidTr="009569B5">
        <w:tc>
          <w:tcPr>
            <w:tcW w:w="663" w:type="dxa"/>
            <w:tcBorders>
              <w:top w:val="single" w:sz="4" w:space="0" w:color="auto"/>
              <w:left w:val="single" w:sz="4" w:space="0" w:color="auto"/>
              <w:bottom w:val="single" w:sz="4" w:space="0" w:color="auto"/>
              <w:right w:val="single" w:sz="4" w:space="0" w:color="auto"/>
            </w:tcBorders>
          </w:tcPr>
          <w:p w14:paraId="692BFC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2949</w:t>
            </w:r>
          </w:p>
        </w:tc>
        <w:tc>
          <w:tcPr>
            <w:tcW w:w="1175" w:type="dxa"/>
            <w:tcBorders>
              <w:top w:val="single" w:sz="4" w:space="0" w:color="auto"/>
              <w:left w:val="single" w:sz="4" w:space="0" w:color="auto"/>
              <w:bottom w:val="single" w:sz="4" w:space="0" w:color="auto"/>
              <w:right w:val="single" w:sz="4" w:space="0" w:color="auto"/>
            </w:tcBorders>
          </w:tcPr>
          <w:p w14:paraId="577ED6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5775914</w:t>
            </w:r>
          </w:p>
        </w:tc>
        <w:tc>
          <w:tcPr>
            <w:tcW w:w="1134" w:type="dxa"/>
            <w:tcBorders>
              <w:top w:val="single" w:sz="4" w:space="0" w:color="auto"/>
              <w:left w:val="single" w:sz="4" w:space="0" w:color="auto"/>
              <w:bottom w:val="single" w:sz="4" w:space="0" w:color="auto"/>
              <w:right w:val="single" w:sz="4" w:space="0" w:color="auto"/>
            </w:tcBorders>
          </w:tcPr>
          <w:p w14:paraId="380473E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7452076</w:t>
            </w:r>
          </w:p>
        </w:tc>
      </w:tr>
      <w:tr w:rsidR="009569B5" w:rsidRPr="00A92E63" w14:paraId="40793EEF" w14:textId="77777777" w:rsidTr="009569B5">
        <w:tc>
          <w:tcPr>
            <w:tcW w:w="663" w:type="dxa"/>
            <w:tcBorders>
              <w:top w:val="single" w:sz="4" w:space="0" w:color="auto"/>
              <w:left w:val="single" w:sz="4" w:space="0" w:color="auto"/>
              <w:bottom w:val="single" w:sz="4" w:space="0" w:color="auto"/>
              <w:right w:val="single" w:sz="4" w:space="0" w:color="auto"/>
            </w:tcBorders>
          </w:tcPr>
          <w:p w14:paraId="44EB8A2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2950</w:t>
            </w:r>
          </w:p>
        </w:tc>
        <w:tc>
          <w:tcPr>
            <w:tcW w:w="1175" w:type="dxa"/>
            <w:tcBorders>
              <w:top w:val="single" w:sz="4" w:space="0" w:color="auto"/>
              <w:left w:val="single" w:sz="4" w:space="0" w:color="auto"/>
              <w:bottom w:val="single" w:sz="4" w:space="0" w:color="auto"/>
              <w:right w:val="single" w:sz="4" w:space="0" w:color="auto"/>
            </w:tcBorders>
          </w:tcPr>
          <w:p w14:paraId="1B1FA2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5775893</w:t>
            </w:r>
          </w:p>
        </w:tc>
        <w:tc>
          <w:tcPr>
            <w:tcW w:w="1134" w:type="dxa"/>
            <w:tcBorders>
              <w:top w:val="single" w:sz="4" w:space="0" w:color="auto"/>
              <w:left w:val="single" w:sz="4" w:space="0" w:color="auto"/>
              <w:bottom w:val="single" w:sz="4" w:space="0" w:color="auto"/>
              <w:right w:val="single" w:sz="4" w:space="0" w:color="auto"/>
            </w:tcBorders>
          </w:tcPr>
          <w:p w14:paraId="27A358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7452008</w:t>
            </w:r>
          </w:p>
        </w:tc>
      </w:tr>
      <w:tr w:rsidR="009569B5" w:rsidRPr="00A92E63" w14:paraId="287CB60A" w14:textId="77777777" w:rsidTr="009569B5">
        <w:tc>
          <w:tcPr>
            <w:tcW w:w="663" w:type="dxa"/>
            <w:tcBorders>
              <w:top w:val="single" w:sz="4" w:space="0" w:color="auto"/>
              <w:left w:val="single" w:sz="4" w:space="0" w:color="auto"/>
              <w:bottom w:val="single" w:sz="4" w:space="0" w:color="auto"/>
              <w:right w:val="single" w:sz="4" w:space="0" w:color="auto"/>
            </w:tcBorders>
          </w:tcPr>
          <w:p w14:paraId="0670393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2951</w:t>
            </w:r>
          </w:p>
        </w:tc>
        <w:tc>
          <w:tcPr>
            <w:tcW w:w="1175" w:type="dxa"/>
            <w:tcBorders>
              <w:top w:val="single" w:sz="4" w:space="0" w:color="auto"/>
              <w:left w:val="single" w:sz="4" w:space="0" w:color="auto"/>
              <w:bottom w:val="single" w:sz="4" w:space="0" w:color="auto"/>
              <w:right w:val="single" w:sz="4" w:space="0" w:color="auto"/>
            </w:tcBorders>
          </w:tcPr>
          <w:p w14:paraId="1A4F6C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5775913</w:t>
            </w:r>
          </w:p>
        </w:tc>
        <w:tc>
          <w:tcPr>
            <w:tcW w:w="1134" w:type="dxa"/>
            <w:tcBorders>
              <w:top w:val="single" w:sz="4" w:space="0" w:color="auto"/>
              <w:left w:val="single" w:sz="4" w:space="0" w:color="auto"/>
              <w:bottom w:val="single" w:sz="4" w:space="0" w:color="auto"/>
              <w:right w:val="single" w:sz="4" w:space="0" w:color="auto"/>
            </w:tcBorders>
          </w:tcPr>
          <w:p w14:paraId="74096BE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7451979</w:t>
            </w:r>
          </w:p>
        </w:tc>
      </w:tr>
      <w:tr w:rsidR="009569B5" w:rsidRPr="00A92E63" w14:paraId="02BC42FF" w14:textId="77777777" w:rsidTr="009569B5">
        <w:tc>
          <w:tcPr>
            <w:tcW w:w="663" w:type="dxa"/>
            <w:tcBorders>
              <w:top w:val="single" w:sz="4" w:space="0" w:color="auto"/>
              <w:left w:val="single" w:sz="4" w:space="0" w:color="auto"/>
              <w:bottom w:val="single" w:sz="4" w:space="0" w:color="auto"/>
              <w:right w:val="single" w:sz="4" w:space="0" w:color="auto"/>
            </w:tcBorders>
          </w:tcPr>
          <w:p w14:paraId="536057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2952</w:t>
            </w:r>
          </w:p>
        </w:tc>
        <w:tc>
          <w:tcPr>
            <w:tcW w:w="1175" w:type="dxa"/>
            <w:tcBorders>
              <w:top w:val="single" w:sz="4" w:space="0" w:color="auto"/>
              <w:left w:val="single" w:sz="4" w:space="0" w:color="auto"/>
              <w:bottom w:val="single" w:sz="4" w:space="0" w:color="auto"/>
              <w:right w:val="single" w:sz="4" w:space="0" w:color="auto"/>
            </w:tcBorders>
          </w:tcPr>
          <w:p w14:paraId="321165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5775681</w:t>
            </w:r>
          </w:p>
        </w:tc>
        <w:tc>
          <w:tcPr>
            <w:tcW w:w="1134" w:type="dxa"/>
            <w:tcBorders>
              <w:top w:val="single" w:sz="4" w:space="0" w:color="auto"/>
              <w:left w:val="single" w:sz="4" w:space="0" w:color="auto"/>
              <w:bottom w:val="single" w:sz="4" w:space="0" w:color="auto"/>
              <w:right w:val="single" w:sz="4" w:space="0" w:color="auto"/>
            </w:tcBorders>
          </w:tcPr>
          <w:p w14:paraId="606E4E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7451621</w:t>
            </w:r>
          </w:p>
        </w:tc>
      </w:tr>
      <w:tr w:rsidR="009569B5" w:rsidRPr="00A92E63" w14:paraId="44B40639" w14:textId="77777777" w:rsidTr="009569B5">
        <w:tc>
          <w:tcPr>
            <w:tcW w:w="663" w:type="dxa"/>
            <w:tcBorders>
              <w:top w:val="single" w:sz="4" w:space="0" w:color="auto"/>
              <w:left w:val="single" w:sz="4" w:space="0" w:color="auto"/>
              <w:bottom w:val="single" w:sz="4" w:space="0" w:color="auto"/>
              <w:right w:val="single" w:sz="4" w:space="0" w:color="auto"/>
            </w:tcBorders>
          </w:tcPr>
          <w:p w14:paraId="0B62D3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2953</w:t>
            </w:r>
          </w:p>
        </w:tc>
        <w:tc>
          <w:tcPr>
            <w:tcW w:w="1175" w:type="dxa"/>
            <w:tcBorders>
              <w:top w:val="single" w:sz="4" w:space="0" w:color="auto"/>
              <w:left w:val="single" w:sz="4" w:space="0" w:color="auto"/>
              <w:bottom w:val="single" w:sz="4" w:space="0" w:color="auto"/>
              <w:right w:val="single" w:sz="4" w:space="0" w:color="auto"/>
            </w:tcBorders>
          </w:tcPr>
          <w:p w14:paraId="69469B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5775506</w:t>
            </w:r>
          </w:p>
        </w:tc>
        <w:tc>
          <w:tcPr>
            <w:tcW w:w="1134" w:type="dxa"/>
            <w:tcBorders>
              <w:top w:val="single" w:sz="4" w:space="0" w:color="auto"/>
              <w:left w:val="single" w:sz="4" w:space="0" w:color="auto"/>
              <w:bottom w:val="single" w:sz="4" w:space="0" w:color="auto"/>
              <w:right w:val="single" w:sz="4" w:space="0" w:color="auto"/>
            </w:tcBorders>
          </w:tcPr>
          <w:p w14:paraId="54CFD8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7451725</w:t>
            </w:r>
          </w:p>
        </w:tc>
      </w:tr>
      <w:tr w:rsidR="009569B5" w:rsidRPr="00A92E63" w14:paraId="2E14F778" w14:textId="77777777" w:rsidTr="009569B5">
        <w:tc>
          <w:tcPr>
            <w:tcW w:w="663" w:type="dxa"/>
            <w:tcBorders>
              <w:top w:val="single" w:sz="4" w:space="0" w:color="auto"/>
              <w:left w:val="single" w:sz="4" w:space="0" w:color="auto"/>
              <w:bottom w:val="single" w:sz="4" w:space="0" w:color="auto"/>
              <w:right w:val="single" w:sz="4" w:space="0" w:color="auto"/>
            </w:tcBorders>
          </w:tcPr>
          <w:p w14:paraId="495F807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2954</w:t>
            </w:r>
          </w:p>
        </w:tc>
        <w:tc>
          <w:tcPr>
            <w:tcW w:w="1175" w:type="dxa"/>
            <w:tcBorders>
              <w:top w:val="single" w:sz="4" w:space="0" w:color="auto"/>
              <w:left w:val="single" w:sz="4" w:space="0" w:color="auto"/>
              <w:bottom w:val="single" w:sz="4" w:space="0" w:color="auto"/>
              <w:right w:val="single" w:sz="4" w:space="0" w:color="auto"/>
            </w:tcBorders>
          </w:tcPr>
          <w:p w14:paraId="6FD115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5775412</w:t>
            </w:r>
          </w:p>
        </w:tc>
        <w:tc>
          <w:tcPr>
            <w:tcW w:w="1134" w:type="dxa"/>
            <w:tcBorders>
              <w:top w:val="single" w:sz="4" w:space="0" w:color="auto"/>
              <w:left w:val="single" w:sz="4" w:space="0" w:color="auto"/>
              <w:bottom w:val="single" w:sz="4" w:space="0" w:color="auto"/>
              <w:right w:val="single" w:sz="4" w:space="0" w:color="auto"/>
            </w:tcBorders>
          </w:tcPr>
          <w:p w14:paraId="433A49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7451817</w:t>
            </w:r>
          </w:p>
        </w:tc>
      </w:tr>
      <w:tr w:rsidR="009569B5" w:rsidRPr="00A92E63" w14:paraId="65417C5E" w14:textId="77777777" w:rsidTr="009569B5">
        <w:tc>
          <w:tcPr>
            <w:tcW w:w="663" w:type="dxa"/>
            <w:tcBorders>
              <w:top w:val="single" w:sz="4" w:space="0" w:color="auto"/>
              <w:left w:val="single" w:sz="4" w:space="0" w:color="auto"/>
              <w:bottom w:val="single" w:sz="4" w:space="0" w:color="auto"/>
              <w:right w:val="single" w:sz="4" w:space="0" w:color="auto"/>
            </w:tcBorders>
          </w:tcPr>
          <w:p w14:paraId="7566871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2955</w:t>
            </w:r>
          </w:p>
        </w:tc>
        <w:tc>
          <w:tcPr>
            <w:tcW w:w="1175" w:type="dxa"/>
            <w:tcBorders>
              <w:top w:val="single" w:sz="4" w:space="0" w:color="auto"/>
              <w:left w:val="single" w:sz="4" w:space="0" w:color="auto"/>
              <w:bottom w:val="single" w:sz="4" w:space="0" w:color="auto"/>
              <w:right w:val="single" w:sz="4" w:space="0" w:color="auto"/>
            </w:tcBorders>
          </w:tcPr>
          <w:p w14:paraId="795874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5775383</w:t>
            </w:r>
          </w:p>
        </w:tc>
        <w:tc>
          <w:tcPr>
            <w:tcW w:w="1134" w:type="dxa"/>
            <w:tcBorders>
              <w:top w:val="single" w:sz="4" w:space="0" w:color="auto"/>
              <w:left w:val="single" w:sz="4" w:space="0" w:color="auto"/>
              <w:bottom w:val="single" w:sz="4" w:space="0" w:color="auto"/>
              <w:right w:val="single" w:sz="4" w:space="0" w:color="auto"/>
            </w:tcBorders>
          </w:tcPr>
          <w:p w14:paraId="516D32C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7451855</w:t>
            </w:r>
          </w:p>
        </w:tc>
      </w:tr>
      <w:tr w:rsidR="009569B5" w:rsidRPr="00A92E63" w14:paraId="48CBF266" w14:textId="77777777" w:rsidTr="009569B5">
        <w:tc>
          <w:tcPr>
            <w:tcW w:w="663" w:type="dxa"/>
            <w:tcBorders>
              <w:top w:val="single" w:sz="4" w:space="0" w:color="auto"/>
              <w:left w:val="single" w:sz="4" w:space="0" w:color="auto"/>
              <w:bottom w:val="single" w:sz="4" w:space="0" w:color="auto"/>
              <w:right w:val="single" w:sz="4" w:space="0" w:color="auto"/>
            </w:tcBorders>
          </w:tcPr>
          <w:p w14:paraId="1C4D02F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2956</w:t>
            </w:r>
          </w:p>
        </w:tc>
        <w:tc>
          <w:tcPr>
            <w:tcW w:w="1175" w:type="dxa"/>
            <w:tcBorders>
              <w:top w:val="single" w:sz="4" w:space="0" w:color="auto"/>
              <w:left w:val="single" w:sz="4" w:space="0" w:color="auto"/>
              <w:bottom w:val="single" w:sz="4" w:space="0" w:color="auto"/>
              <w:right w:val="single" w:sz="4" w:space="0" w:color="auto"/>
            </w:tcBorders>
          </w:tcPr>
          <w:p w14:paraId="51773E8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5775353</w:t>
            </w:r>
          </w:p>
        </w:tc>
        <w:tc>
          <w:tcPr>
            <w:tcW w:w="1134" w:type="dxa"/>
            <w:tcBorders>
              <w:top w:val="single" w:sz="4" w:space="0" w:color="auto"/>
              <w:left w:val="single" w:sz="4" w:space="0" w:color="auto"/>
              <w:bottom w:val="single" w:sz="4" w:space="0" w:color="auto"/>
              <w:right w:val="single" w:sz="4" w:space="0" w:color="auto"/>
            </w:tcBorders>
          </w:tcPr>
          <w:p w14:paraId="66A7A75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7451879</w:t>
            </w:r>
          </w:p>
        </w:tc>
      </w:tr>
      <w:tr w:rsidR="009569B5" w:rsidRPr="00A92E63" w14:paraId="3635BE02" w14:textId="77777777" w:rsidTr="009569B5">
        <w:tc>
          <w:tcPr>
            <w:tcW w:w="663" w:type="dxa"/>
            <w:tcBorders>
              <w:top w:val="single" w:sz="4" w:space="0" w:color="auto"/>
              <w:left w:val="single" w:sz="4" w:space="0" w:color="auto"/>
              <w:bottom w:val="single" w:sz="4" w:space="0" w:color="auto"/>
              <w:right w:val="single" w:sz="4" w:space="0" w:color="auto"/>
            </w:tcBorders>
          </w:tcPr>
          <w:p w14:paraId="531F109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2957</w:t>
            </w:r>
          </w:p>
        </w:tc>
        <w:tc>
          <w:tcPr>
            <w:tcW w:w="1175" w:type="dxa"/>
            <w:tcBorders>
              <w:top w:val="single" w:sz="4" w:space="0" w:color="auto"/>
              <w:left w:val="single" w:sz="4" w:space="0" w:color="auto"/>
              <w:bottom w:val="single" w:sz="4" w:space="0" w:color="auto"/>
              <w:right w:val="single" w:sz="4" w:space="0" w:color="auto"/>
            </w:tcBorders>
          </w:tcPr>
          <w:p w14:paraId="69CB588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5775307</w:t>
            </w:r>
          </w:p>
        </w:tc>
        <w:tc>
          <w:tcPr>
            <w:tcW w:w="1134" w:type="dxa"/>
            <w:tcBorders>
              <w:top w:val="single" w:sz="4" w:space="0" w:color="auto"/>
              <w:left w:val="single" w:sz="4" w:space="0" w:color="auto"/>
              <w:bottom w:val="single" w:sz="4" w:space="0" w:color="auto"/>
              <w:right w:val="single" w:sz="4" w:space="0" w:color="auto"/>
            </w:tcBorders>
          </w:tcPr>
          <w:p w14:paraId="3910025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7451877</w:t>
            </w:r>
          </w:p>
        </w:tc>
      </w:tr>
      <w:tr w:rsidR="009569B5" w:rsidRPr="00A92E63" w14:paraId="3DF7006C" w14:textId="77777777" w:rsidTr="009569B5">
        <w:tc>
          <w:tcPr>
            <w:tcW w:w="663" w:type="dxa"/>
            <w:tcBorders>
              <w:top w:val="single" w:sz="4" w:space="0" w:color="auto"/>
              <w:left w:val="single" w:sz="4" w:space="0" w:color="auto"/>
              <w:bottom w:val="single" w:sz="4" w:space="0" w:color="auto"/>
              <w:right w:val="single" w:sz="4" w:space="0" w:color="auto"/>
            </w:tcBorders>
          </w:tcPr>
          <w:p w14:paraId="46C731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2958</w:t>
            </w:r>
          </w:p>
        </w:tc>
        <w:tc>
          <w:tcPr>
            <w:tcW w:w="1175" w:type="dxa"/>
            <w:tcBorders>
              <w:top w:val="single" w:sz="4" w:space="0" w:color="auto"/>
              <w:left w:val="single" w:sz="4" w:space="0" w:color="auto"/>
              <w:bottom w:val="single" w:sz="4" w:space="0" w:color="auto"/>
              <w:right w:val="single" w:sz="4" w:space="0" w:color="auto"/>
            </w:tcBorders>
          </w:tcPr>
          <w:p w14:paraId="62CBDF6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5775274</w:t>
            </w:r>
          </w:p>
        </w:tc>
        <w:tc>
          <w:tcPr>
            <w:tcW w:w="1134" w:type="dxa"/>
            <w:tcBorders>
              <w:top w:val="single" w:sz="4" w:space="0" w:color="auto"/>
              <w:left w:val="single" w:sz="4" w:space="0" w:color="auto"/>
              <w:bottom w:val="single" w:sz="4" w:space="0" w:color="auto"/>
              <w:right w:val="single" w:sz="4" w:space="0" w:color="auto"/>
            </w:tcBorders>
          </w:tcPr>
          <w:p w14:paraId="424722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7451861</w:t>
            </w:r>
          </w:p>
        </w:tc>
      </w:tr>
      <w:tr w:rsidR="009569B5" w:rsidRPr="00A92E63" w14:paraId="5BC12FFE" w14:textId="77777777" w:rsidTr="009569B5">
        <w:tc>
          <w:tcPr>
            <w:tcW w:w="663" w:type="dxa"/>
            <w:tcBorders>
              <w:top w:val="single" w:sz="4" w:space="0" w:color="auto"/>
              <w:left w:val="single" w:sz="4" w:space="0" w:color="auto"/>
              <w:bottom w:val="single" w:sz="4" w:space="0" w:color="auto"/>
              <w:right w:val="single" w:sz="4" w:space="0" w:color="auto"/>
            </w:tcBorders>
          </w:tcPr>
          <w:p w14:paraId="47D814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2959</w:t>
            </w:r>
          </w:p>
        </w:tc>
        <w:tc>
          <w:tcPr>
            <w:tcW w:w="1175" w:type="dxa"/>
            <w:tcBorders>
              <w:top w:val="single" w:sz="4" w:space="0" w:color="auto"/>
              <w:left w:val="single" w:sz="4" w:space="0" w:color="auto"/>
              <w:bottom w:val="single" w:sz="4" w:space="0" w:color="auto"/>
              <w:right w:val="single" w:sz="4" w:space="0" w:color="auto"/>
            </w:tcBorders>
          </w:tcPr>
          <w:p w14:paraId="4798BB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5775245</w:t>
            </w:r>
          </w:p>
        </w:tc>
        <w:tc>
          <w:tcPr>
            <w:tcW w:w="1134" w:type="dxa"/>
            <w:tcBorders>
              <w:top w:val="single" w:sz="4" w:space="0" w:color="auto"/>
              <w:left w:val="single" w:sz="4" w:space="0" w:color="auto"/>
              <w:bottom w:val="single" w:sz="4" w:space="0" w:color="auto"/>
              <w:right w:val="single" w:sz="4" w:space="0" w:color="auto"/>
            </w:tcBorders>
          </w:tcPr>
          <w:p w14:paraId="4968FD1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7451833</w:t>
            </w:r>
          </w:p>
        </w:tc>
      </w:tr>
      <w:tr w:rsidR="009569B5" w:rsidRPr="00A92E63" w14:paraId="5A542233" w14:textId="77777777" w:rsidTr="009569B5">
        <w:tc>
          <w:tcPr>
            <w:tcW w:w="663" w:type="dxa"/>
            <w:tcBorders>
              <w:top w:val="single" w:sz="4" w:space="0" w:color="auto"/>
              <w:left w:val="single" w:sz="4" w:space="0" w:color="auto"/>
              <w:bottom w:val="single" w:sz="4" w:space="0" w:color="auto"/>
              <w:right w:val="single" w:sz="4" w:space="0" w:color="auto"/>
            </w:tcBorders>
          </w:tcPr>
          <w:p w14:paraId="1D5B13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2960</w:t>
            </w:r>
          </w:p>
        </w:tc>
        <w:tc>
          <w:tcPr>
            <w:tcW w:w="1175" w:type="dxa"/>
            <w:tcBorders>
              <w:top w:val="single" w:sz="4" w:space="0" w:color="auto"/>
              <w:left w:val="single" w:sz="4" w:space="0" w:color="auto"/>
              <w:bottom w:val="single" w:sz="4" w:space="0" w:color="auto"/>
              <w:right w:val="single" w:sz="4" w:space="0" w:color="auto"/>
            </w:tcBorders>
          </w:tcPr>
          <w:p w14:paraId="4A0E4C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5775239</w:t>
            </w:r>
          </w:p>
        </w:tc>
        <w:tc>
          <w:tcPr>
            <w:tcW w:w="1134" w:type="dxa"/>
            <w:tcBorders>
              <w:top w:val="single" w:sz="4" w:space="0" w:color="auto"/>
              <w:left w:val="single" w:sz="4" w:space="0" w:color="auto"/>
              <w:bottom w:val="single" w:sz="4" w:space="0" w:color="auto"/>
              <w:right w:val="single" w:sz="4" w:space="0" w:color="auto"/>
            </w:tcBorders>
          </w:tcPr>
          <w:p w14:paraId="219132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7451784</w:t>
            </w:r>
          </w:p>
        </w:tc>
      </w:tr>
      <w:tr w:rsidR="009569B5" w:rsidRPr="00A92E63" w14:paraId="4B7135A3" w14:textId="77777777" w:rsidTr="009569B5">
        <w:tc>
          <w:tcPr>
            <w:tcW w:w="663" w:type="dxa"/>
            <w:tcBorders>
              <w:top w:val="single" w:sz="4" w:space="0" w:color="auto"/>
              <w:left w:val="single" w:sz="4" w:space="0" w:color="auto"/>
              <w:bottom w:val="single" w:sz="4" w:space="0" w:color="auto"/>
              <w:right w:val="single" w:sz="4" w:space="0" w:color="auto"/>
            </w:tcBorders>
          </w:tcPr>
          <w:p w14:paraId="68B0D87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2961</w:t>
            </w:r>
          </w:p>
        </w:tc>
        <w:tc>
          <w:tcPr>
            <w:tcW w:w="1175" w:type="dxa"/>
            <w:tcBorders>
              <w:top w:val="single" w:sz="4" w:space="0" w:color="auto"/>
              <w:left w:val="single" w:sz="4" w:space="0" w:color="auto"/>
              <w:bottom w:val="single" w:sz="4" w:space="0" w:color="auto"/>
              <w:right w:val="single" w:sz="4" w:space="0" w:color="auto"/>
            </w:tcBorders>
          </w:tcPr>
          <w:p w14:paraId="636C3F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5775268</w:t>
            </w:r>
          </w:p>
        </w:tc>
        <w:tc>
          <w:tcPr>
            <w:tcW w:w="1134" w:type="dxa"/>
            <w:tcBorders>
              <w:top w:val="single" w:sz="4" w:space="0" w:color="auto"/>
              <w:left w:val="single" w:sz="4" w:space="0" w:color="auto"/>
              <w:bottom w:val="single" w:sz="4" w:space="0" w:color="auto"/>
              <w:right w:val="single" w:sz="4" w:space="0" w:color="auto"/>
            </w:tcBorders>
          </w:tcPr>
          <w:p w14:paraId="4AD43E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7451679</w:t>
            </w:r>
          </w:p>
        </w:tc>
      </w:tr>
      <w:tr w:rsidR="009569B5" w:rsidRPr="00A92E63" w14:paraId="0B469C0B" w14:textId="77777777" w:rsidTr="009569B5">
        <w:tc>
          <w:tcPr>
            <w:tcW w:w="663" w:type="dxa"/>
            <w:tcBorders>
              <w:top w:val="single" w:sz="4" w:space="0" w:color="auto"/>
              <w:left w:val="single" w:sz="4" w:space="0" w:color="auto"/>
              <w:bottom w:val="single" w:sz="4" w:space="0" w:color="auto"/>
              <w:right w:val="single" w:sz="4" w:space="0" w:color="auto"/>
            </w:tcBorders>
          </w:tcPr>
          <w:p w14:paraId="51239C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2962</w:t>
            </w:r>
          </w:p>
        </w:tc>
        <w:tc>
          <w:tcPr>
            <w:tcW w:w="1175" w:type="dxa"/>
            <w:tcBorders>
              <w:top w:val="single" w:sz="4" w:space="0" w:color="auto"/>
              <w:left w:val="single" w:sz="4" w:space="0" w:color="auto"/>
              <w:bottom w:val="single" w:sz="4" w:space="0" w:color="auto"/>
              <w:right w:val="single" w:sz="4" w:space="0" w:color="auto"/>
            </w:tcBorders>
          </w:tcPr>
          <w:p w14:paraId="5E438EE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5775285</w:t>
            </w:r>
          </w:p>
        </w:tc>
        <w:tc>
          <w:tcPr>
            <w:tcW w:w="1134" w:type="dxa"/>
            <w:tcBorders>
              <w:top w:val="single" w:sz="4" w:space="0" w:color="auto"/>
              <w:left w:val="single" w:sz="4" w:space="0" w:color="auto"/>
              <w:bottom w:val="single" w:sz="4" w:space="0" w:color="auto"/>
              <w:right w:val="single" w:sz="4" w:space="0" w:color="auto"/>
            </w:tcBorders>
          </w:tcPr>
          <w:p w14:paraId="60CF49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7451644</w:t>
            </w:r>
          </w:p>
        </w:tc>
      </w:tr>
      <w:tr w:rsidR="009569B5" w:rsidRPr="00A92E63" w14:paraId="75CCC467" w14:textId="77777777" w:rsidTr="009569B5">
        <w:tc>
          <w:tcPr>
            <w:tcW w:w="663" w:type="dxa"/>
            <w:tcBorders>
              <w:top w:val="single" w:sz="4" w:space="0" w:color="auto"/>
              <w:left w:val="single" w:sz="4" w:space="0" w:color="auto"/>
              <w:bottom w:val="single" w:sz="4" w:space="0" w:color="auto"/>
              <w:right w:val="single" w:sz="4" w:space="0" w:color="auto"/>
            </w:tcBorders>
          </w:tcPr>
          <w:p w14:paraId="2EDD0D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2963</w:t>
            </w:r>
          </w:p>
        </w:tc>
        <w:tc>
          <w:tcPr>
            <w:tcW w:w="1175" w:type="dxa"/>
            <w:tcBorders>
              <w:top w:val="single" w:sz="4" w:space="0" w:color="auto"/>
              <w:left w:val="single" w:sz="4" w:space="0" w:color="auto"/>
              <w:bottom w:val="single" w:sz="4" w:space="0" w:color="auto"/>
              <w:right w:val="single" w:sz="4" w:space="0" w:color="auto"/>
            </w:tcBorders>
          </w:tcPr>
          <w:p w14:paraId="715597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5775330</w:t>
            </w:r>
          </w:p>
        </w:tc>
        <w:tc>
          <w:tcPr>
            <w:tcW w:w="1134" w:type="dxa"/>
            <w:tcBorders>
              <w:top w:val="single" w:sz="4" w:space="0" w:color="auto"/>
              <w:left w:val="single" w:sz="4" w:space="0" w:color="auto"/>
              <w:bottom w:val="single" w:sz="4" w:space="0" w:color="auto"/>
              <w:right w:val="single" w:sz="4" w:space="0" w:color="auto"/>
            </w:tcBorders>
          </w:tcPr>
          <w:p w14:paraId="7B909C6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7451613</w:t>
            </w:r>
          </w:p>
        </w:tc>
      </w:tr>
      <w:tr w:rsidR="009569B5" w:rsidRPr="00A92E63" w14:paraId="4C844D17" w14:textId="77777777" w:rsidTr="009569B5">
        <w:tc>
          <w:tcPr>
            <w:tcW w:w="663" w:type="dxa"/>
            <w:tcBorders>
              <w:top w:val="single" w:sz="4" w:space="0" w:color="auto"/>
              <w:left w:val="single" w:sz="4" w:space="0" w:color="auto"/>
              <w:bottom w:val="single" w:sz="4" w:space="0" w:color="auto"/>
              <w:right w:val="single" w:sz="4" w:space="0" w:color="auto"/>
            </w:tcBorders>
          </w:tcPr>
          <w:p w14:paraId="4B978B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2964</w:t>
            </w:r>
          </w:p>
        </w:tc>
        <w:tc>
          <w:tcPr>
            <w:tcW w:w="1175" w:type="dxa"/>
            <w:tcBorders>
              <w:top w:val="single" w:sz="4" w:space="0" w:color="auto"/>
              <w:left w:val="single" w:sz="4" w:space="0" w:color="auto"/>
              <w:bottom w:val="single" w:sz="4" w:space="0" w:color="auto"/>
              <w:right w:val="single" w:sz="4" w:space="0" w:color="auto"/>
            </w:tcBorders>
          </w:tcPr>
          <w:p w14:paraId="0FBE06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5775369</w:t>
            </w:r>
          </w:p>
        </w:tc>
        <w:tc>
          <w:tcPr>
            <w:tcW w:w="1134" w:type="dxa"/>
            <w:tcBorders>
              <w:top w:val="single" w:sz="4" w:space="0" w:color="auto"/>
              <w:left w:val="single" w:sz="4" w:space="0" w:color="auto"/>
              <w:bottom w:val="single" w:sz="4" w:space="0" w:color="auto"/>
              <w:right w:val="single" w:sz="4" w:space="0" w:color="auto"/>
            </w:tcBorders>
          </w:tcPr>
          <w:p w14:paraId="081C9B7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7451616</w:t>
            </w:r>
          </w:p>
        </w:tc>
      </w:tr>
      <w:tr w:rsidR="009569B5" w:rsidRPr="00A92E63" w14:paraId="6E5DDBD3" w14:textId="77777777" w:rsidTr="009569B5">
        <w:tc>
          <w:tcPr>
            <w:tcW w:w="663" w:type="dxa"/>
            <w:tcBorders>
              <w:top w:val="single" w:sz="4" w:space="0" w:color="auto"/>
              <w:left w:val="single" w:sz="4" w:space="0" w:color="auto"/>
              <w:bottom w:val="single" w:sz="4" w:space="0" w:color="auto"/>
              <w:right w:val="single" w:sz="4" w:space="0" w:color="auto"/>
            </w:tcBorders>
          </w:tcPr>
          <w:p w14:paraId="0A8E3B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2965</w:t>
            </w:r>
          </w:p>
        </w:tc>
        <w:tc>
          <w:tcPr>
            <w:tcW w:w="1175" w:type="dxa"/>
            <w:tcBorders>
              <w:top w:val="single" w:sz="4" w:space="0" w:color="auto"/>
              <w:left w:val="single" w:sz="4" w:space="0" w:color="auto"/>
              <w:bottom w:val="single" w:sz="4" w:space="0" w:color="auto"/>
              <w:right w:val="single" w:sz="4" w:space="0" w:color="auto"/>
            </w:tcBorders>
          </w:tcPr>
          <w:p w14:paraId="0D9451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5775409</w:t>
            </w:r>
          </w:p>
        </w:tc>
        <w:tc>
          <w:tcPr>
            <w:tcW w:w="1134" w:type="dxa"/>
            <w:tcBorders>
              <w:top w:val="single" w:sz="4" w:space="0" w:color="auto"/>
              <w:left w:val="single" w:sz="4" w:space="0" w:color="auto"/>
              <w:bottom w:val="single" w:sz="4" w:space="0" w:color="auto"/>
              <w:right w:val="single" w:sz="4" w:space="0" w:color="auto"/>
            </w:tcBorders>
          </w:tcPr>
          <w:p w14:paraId="0DFE43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7451626</w:t>
            </w:r>
          </w:p>
        </w:tc>
      </w:tr>
      <w:tr w:rsidR="009569B5" w:rsidRPr="00A92E63" w14:paraId="7D2F7F6B" w14:textId="77777777" w:rsidTr="009569B5">
        <w:tc>
          <w:tcPr>
            <w:tcW w:w="663" w:type="dxa"/>
            <w:tcBorders>
              <w:top w:val="single" w:sz="4" w:space="0" w:color="auto"/>
              <w:left w:val="single" w:sz="4" w:space="0" w:color="auto"/>
              <w:bottom w:val="single" w:sz="4" w:space="0" w:color="auto"/>
              <w:right w:val="single" w:sz="4" w:space="0" w:color="auto"/>
            </w:tcBorders>
          </w:tcPr>
          <w:p w14:paraId="21C712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2966</w:t>
            </w:r>
          </w:p>
        </w:tc>
        <w:tc>
          <w:tcPr>
            <w:tcW w:w="1175" w:type="dxa"/>
            <w:tcBorders>
              <w:top w:val="single" w:sz="4" w:space="0" w:color="auto"/>
              <w:left w:val="single" w:sz="4" w:space="0" w:color="auto"/>
              <w:bottom w:val="single" w:sz="4" w:space="0" w:color="auto"/>
              <w:right w:val="single" w:sz="4" w:space="0" w:color="auto"/>
            </w:tcBorders>
          </w:tcPr>
          <w:p w14:paraId="6D238B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5775465</w:t>
            </w:r>
          </w:p>
        </w:tc>
        <w:tc>
          <w:tcPr>
            <w:tcW w:w="1134" w:type="dxa"/>
            <w:tcBorders>
              <w:top w:val="single" w:sz="4" w:space="0" w:color="auto"/>
              <w:left w:val="single" w:sz="4" w:space="0" w:color="auto"/>
              <w:bottom w:val="single" w:sz="4" w:space="0" w:color="auto"/>
              <w:right w:val="single" w:sz="4" w:space="0" w:color="auto"/>
            </w:tcBorders>
          </w:tcPr>
          <w:p w14:paraId="079F16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7451585</w:t>
            </w:r>
          </w:p>
        </w:tc>
      </w:tr>
      <w:tr w:rsidR="009569B5" w:rsidRPr="00A92E63" w14:paraId="1181D4CF" w14:textId="77777777" w:rsidTr="009569B5">
        <w:tc>
          <w:tcPr>
            <w:tcW w:w="663" w:type="dxa"/>
            <w:tcBorders>
              <w:top w:val="single" w:sz="4" w:space="0" w:color="auto"/>
              <w:left w:val="single" w:sz="4" w:space="0" w:color="auto"/>
              <w:bottom w:val="single" w:sz="4" w:space="0" w:color="auto"/>
              <w:right w:val="single" w:sz="4" w:space="0" w:color="auto"/>
            </w:tcBorders>
          </w:tcPr>
          <w:p w14:paraId="2238384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2967</w:t>
            </w:r>
          </w:p>
        </w:tc>
        <w:tc>
          <w:tcPr>
            <w:tcW w:w="1175" w:type="dxa"/>
            <w:tcBorders>
              <w:top w:val="single" w:sz="4" w:space="0" w:color="auto"/>
              <w:left w:val="single" w:sz="4" w:space="0" w:color="auto"/>
              <w:bottom w:val="single" w:sz="4" w:space="0" w:color="auto"/>
              <w:right w:val="single" w:sz="4" w:space="0" w:color="auto"/>
            </w:tcBorders>
          </w:tcPr>
          <w:p w14:paraId="61D431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5775528</w:t>
            </w:r>
          </w:p>
        </w:tc>
        <w:tc>
          <w:tcPr>
            <w:tcW w:w="1134" w:type="dxa"/>
            <w:tcBorders>
              <w:top w:val="single" w:sz="4" w:space="0" w:color="auto"/>
              <w:left w:val="single" w:sz="4" w:space="0" w:color="auto"/>
              <w:bottom w:val="single" w:sz="4" w:space="0" w:color="auto"/>
              <w:right w:val="single" w:sz="4" w:space="0" w:color="auto"/>
            </w:tcBorders>
          </w:tcPr>
          <w:p w14:paraId="24815A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7451542</w:t>
            </w:r>
          </w:p>
        </w:tc>
      </w:tr>
      <w:tr w:rsidR="009569B5" w:rsidRPr="00A92E63" w14:paraId="53CA42BD" w14:textId="77777777" w:rsidTr="009569B5">
        <w:tc>
          <w:tcPr>
            <w:tcW w:w="663" w:type="dxa"/>
            <w:tcBorders>
              <w:top w:val="single" w:sz="4" w:space="0" w:color="auto"/>
              <w:left w:val="single" w:sz="4" w:space="0" w:color="auto"/>
              <w:bottom w:val="single" w:sz="4" w:space="0" w:color="auto"/>
              <w:right w:val="single" w:sz="4" w:space="0" w:color="auto"/>
            </w:tcBorders>
          </w:tcPr>
          <w:p w14:paraId="3CCDB0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2968</w:t>
            </w:r>
          </w:p>
        </w:tc>
        <w:tc>
          <w:tcPr>
            <w:tcW w:w="1175" w:type="dxa"/>
            <w:tcBorders>
              <w:top w:val="single" w:sz="4" w:space="0" w:color="auto"/>
              <w:left w:val="single" w:sz="4" w:space="0" w:color="auto"/>
              <w:bottom w:val="single" w:sz="4" w:space="0" w:color="auto"/>
              <w:right w:val="single" w:sz="4" w:space="0" w:color="auto"/>
            </w:tcBorders>
          </w:tcPr>
          <w:p w14:paraId="3A02FF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5775555</w:t>
            </w:r>
          </w:p>
        </w:tc>
        <w:tc>
          <w:tcPr>
            <w:tcW w:w="1134" w:type="dxa"/>
            <w:tcBorders>
              <w:top w:val="single" w:sz="4" w:space="0" w:color="auto"/>
              <w:left w:val="single" w:sz="4" w:space="0" w:color="auto"/>
              <w:bottom w:val="single" w:sz="4" w:space="0" w:color="auto"/>
              <w:right w:val="single" w:sz="4" w:space="0" w:color="auto"/>
            </w:tcBorders>
          </w:tcPr>
          <w:p w14:paraId="2000A5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7451488</w:t>
            </w:r>
          </w:p>
        </w:tc>
      </w:tr>
      <w:tr w:rsidR="009569B5" w:rsidRPr="00A92E63" w14:paraId="40CDA3F9" w14:textId="77777777" w:rsidTr="009569B5">
        <w:tc>
          <w:tcPr>
            <w:tcW w:w="663" w:type="dxa"/>
            <w:tcBorders>
              <w:top w:val="single" w:sz="4" w:space="0" w:color="auto"/>
              <w:left w:val="single" w:sz="4" w:space="0" w:color="auto"/>
              <w:bottom w:val="single" w:sz="4" w:space="0" w:color="auto"/>
              <w:right w:val="single" w:sz="4" w:space="0" w:color="auto"/>
            </w:tcBorders>
          </w:tcPr>
          <w:p w14:paraId="116F2F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2969</w:t>
            </w:r>
          </w:p>
        </w:tc>
        <w:tc>
          <w:tcPr>
            <w:tcW w:w="1175" w:type="dxa"/>
            <w:tcBorders>
              <w:top w:val="single" w:sz="4" w:space="0" w:color="auto"/>
              <w:left w:val="single" w:sz="4" w:space="0" w:color="auto"/>
              <w:bottom w:val="single" w:sz="4" w:space="0" w:color="auto"/>
              <w:right w:val="single" w:sz="4" w:space="0" w:color="auto"/>
            </w:tcBorders>
          </w:tcPr>
          <w:p w14:paraId="71751F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5775551</w:t>
            </w:r>
          </w:p>
        </w:tc>
        <w:tc>
          <w:tcPr>
            <w:tcW w:w="1134" w:type="dxa"/>
            <w:tcBorders>
              <w:top w:val="single" w:sz="4" w:space="0" w:color="auto"/>
              <w:left w:val="single" w:sz="4" w:space="0" w:color="auto"/>
              <w:bottom w:val="single" w:sz="4" w:space="0" w:color="auto"/>
              <w:right w:val="single" w:sz="4" w:space="0" w:color="auto"/>
            </w:tcBorders>
          </w:tcPr>
          <w:p w14:paraId="3534AC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7451442</w:t>
            </w:r>
          </w:p>
        </w:tc>
      </w:tr>
      <w:tr w:rsidR="009569B5" w:rsidRPr="00A92E63" w14:paraId="305B8CA6" w14:textId="77777777" w:rsidTr="009569B5">
        <w:tc>
          <w:tcPr>
            <w:tcW w:w="663" w:type="dxa"/>
            <w:tcBorders>
              <w:top w:val="single" w:sz="4" w:space="0" w:color="auto"/>
              <w:left w:val="single" w:sz="4" w:space="0" w:color="auto"/>
              <w:bottom w:val="single" w:sz="4" w:space="0" w:color="auto"/>
              <w:right w:val="single" w:sz="4" w:space="0" w:color="auto"/>
            </w:tcBorders>
          </w:tcPr>
          <w:p w14:paraId="2C186B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2970</w:t>
            </w:r>
          </w:p>
        </w:tc>
        <w:tc>
          <w:tcPr>
            <w:tcW w:w="1175" w:type="dxa"/>
            <w:tcBorders>
              <w:top w:val="single" w:sz="4" w:space="0" w:color="auto"/>
              <w:left w:val="single" w:sz="4" w:space="0" w:color="auto"/>
              <w:bottom w:val="single" w:sz="4" w:space="0" w:color="auto"/>
              <w:right w:val="single" w:sz="4" w:space="0" w:color="auto"/>
            </w:tcBorders>
          </w:tcPr>
          <w:p w14:paraId="3FD201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5775495</w:t>
            </w:r>
          </w:p>
        </w:tc>
        <w:tc>
          <w:tcPr>
            <w:tcW w:w="1134" w:type="dxa"/>
            <w:tcBorders>
              <w:top w:val="single" w:sz="4" w:space="0" w:color="auto"/>
              <w:left w:val="single" w:sz="4" w:space="0" w:color="auto"/>
              <w:bottom w:val="single" w:sz="4" w:space="0" w:color="auto"/>
              <w:right w:val="single" w:sz="4" w:space="0" w:color="auto"/>
            </w:tcBorders>
          </w:tcPr>
          <w:p w14:paraId="768A3D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7451338</w:t>
            </w:r>
          </w:p>
        </w:tc>
      </w:tr>
      <w:tr w:rsidR="009569B5" w:rsidRPr="00A92E63" w14:paraId="3C4869C5" w14:textId="77777777" w:rsidTr="009569B5">
        <w:tc>
          <w:tcPr>
            <w:tcW w:w="663" w:type="dxa"/>
            <w:tcBorders>
              <w:top w:val="single" w:sz="4" w:space="0" w:color="auto"/>
              <w:left w:val="single" w:sz="4" w:space="0" w:color="auto"/>
              <w:bottom w:val="single" w:sz="4" w:space="0" w:color="auto"/>
              <w:right w:val="single" w:sz="4" w:space="0" w:color="auto"/>
            </w:tcBorders>
          </w:tcPr>
          <w:p w14:paraId="432F872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2971</w:t>
            </w:r>
          </w:p>
        </w:tc>
        <w:tc>
          <w:tcPr>
            <w:tcW w:w="1175" w:type="dxa"/>
            <w:tcBorders>
              <w:top w:val="single" w:sz="4" w:space="0" w:color="auto"/>
              <w:left w:val="single" w:sz="4" w:space="0" w:color="auto"/>
              <w:bottom w:val="single" w:sz="4" w:space="0" w:color="auto"/>
              <w:right w:val="single" w:sz="4" w:space="0" w:color="auto"/>
            </w:tcBorders>
          </w:tcPr>
          <w:p w14:paraId="1160F4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5775486</w:t>
            </w:r>
          </w:p>
        </w:tc>
        <w:tc>
          <w:tcPr>
            <w:tcW w:w="1134" w:type="dxa"/>
            <w:tcBorders>
              <w:top w:val="single" w:sz="4" w:space="0" w:color="auto"/>
              <w:left w:val="single" w:sz="4" w:space="0" w:color="auto"/>
              <w:bottom w:val="single" w:sz="4" w:space="0" w:color="auto"/>
              <w:right w:val="single" w:sz="4" w:space="0" w:color="auto"/>
            </w:tcBorders>
          </w:tcPr>
          <w:p w14:paraId="4FA306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7451304</w:t>
            </w:r>
          </w:p>
        </w:tc>
      </w:tr>
      <w:tr w:rsidR="009569B5" w:rsidRPr="00A92E63" w14:paraId="676DD0D1" w14:textId="77777777" w:rsidTr="009569B5">
        <w:tc>
          <w:tcPr>
            <w:tcW w:w="663" w:type="dxa"/>
            <w:tcBorders>
              <w:top w:val="single" w:sz="4" w:space="0" w:color="auto"/>
              <w:left w:val="single" w:sz="4" w:space="0" w:color="auto"/>
              <w:bottom w:val="single" w:sz="4" w:space="0" w:color="auto"/>
              <w:right w:val="single" w:sz="4" w:space="0" w:color="auto"/>
            </w:tcBorders>
          </w:tcPr>
          <w:p w14:paraId="410E84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2972</w:t>
            </w:r>
          </w:p>
        </w:tc>
        <w:tc>
          <w:tcPr>
            <w:tcW w:w="1175" w:type="dxa"/>
            <w:tcBorders>
              <w:top w:val="single" w:sz="4" w:space="0" w:color="auto"/>
              <w:left w:val="single" w:sz="4" w:space="0" w:color="auto"/>
              <w:bottom w:val="single" w:sz="4" w:space="0" w:color="auto"/>
              <w:right w:val="single" w:sz="4" w:space="0" w:color="auto"/>
            </w:tcBorders>
          </w:tcPr>
          <w:p w14:paraId="64EEDB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5775378</w:t>
            </w:r>
          </w:p>
        </w:tc>
        <w:tc>
          <w:tcPr>
            <w:tcW w:w="1134" w:type="dxa"/>
            <w:tcBorders>
              <w:top w:val="single" w:sz="4" w:space="0" w:color="auto"/>
              <w:left w:val="single" w:sz="4" w:space="0" w:color="auto"/>
              <w:bottom w:val="single" w:sz="4" w:space="0" w:color="auto"/>
              <w:right w:val="single" w:sz="4" w:space="0" w:color="auto"/>
            </w:tcBorders>
          </w:tcPr>
          <w:p w14:paraId="3A79A2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7451144</w:t>
            </w:r>
          </w:p>
        </w:tc>
      </w:tr>
      <w:tr w:rsidR="009569B5" w:rsidRPr="00A92E63" w14:paraId="5AC42DFC" w14:textId="77777777" w:rsidTr="009569B5">
        <w:tc>
          <w:tcPr>
            <w:tcW w:w="663" w:type="dxa"/>
            <w:tcBorders>
              <w:top w:val="single" w:sz="4" w:space="0" w:color="auto"/>
              <w:left w:val="single" w:sz="4" w:space="0" w:color="auto"/>
              <w:bottom w:val="single" w:sz="4" w:space="0" w:color="auto"/>
              <w:right w:val="single" w:sz="4" w:space="0" w:color="auto"/>
            </w:tcBorders>
          </w:tcPr>
          <w:p w14:paraId="7AF0E2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2973</w:t>
            </w:r>
          </w:p>
        </w:tc>
        <w:tc>
          <w:tcPr>
            <w:tcW w:w="1175" w:type="dxa"/>
            <w:tcBorders>
              <w:top w:val="single" w:sz="4" w:space="0" w:color="auto"/>
              <w:left w:val="single" w:sz="4" w:space="0" w:color="auto"/>
              <w:bottom w:val="single" w:sz="4" w:space="0" w:color="auto"/>
              <w:right w:val="single" w:sz="4" w:space="0" w:color="auto"/>
            </w:tcBorders>
          </w:tcPr>
          <w:p w14:paraId="061FDDA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5775328</w:t>
            </w:r>
          </w:p>
        </w:tc>
        <w:tc>
          <w:tcPr>
            <w:tcW w:w="1134" w:type="dxa"/>
            <w:tcBorders>
              <w:top w:val="single" w:sz="4" w:space="0" w:color="auto"/>
              <w:left w:val="single" w:sz="4" w:space="0" w:color="auto"/>
              <w:bottom w:val="single" w:sz="4" w:space="0" w:color="auto"/>
              <w:right w:val="single" w:sz="4" w:space="0" w:color="auto"/>
            </w:tcBorders>
          </w:tcPr>
          <w:p w14:paraId="0F8775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7451059</w:t>
            </w:r>
          </w:p>
        </w:tc>
      </w:tr>
      <w:tr w:rsidR="009569B5" w:rsidRPr="00A92E63" w14:paraId="2FC76EED" w14:textId="77777777" w:rsidTr="009569B5">
        <w:tc>
          <w:tcPr>
            <w:tcW w:w="663" w:type="dxa"/>
            <w:tcBorders>
              <w:top w:val="single" w:sz="4" w:space="0" w:color="auto"/>
              <w:left w:val="single" w:sz="4" w:space="0" w:color="auto"/>
              <w:bottom w:val="single" w:sz="4" w:space="0" w:color="auto"/>
              <w:right w:val="single" w:sz="4" w:space="0" w:color="auto"/>
            </w:tcBorders>
          </w:tcPr>
          <w:p w14:paraId="3325066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2974</w:t>
            </w:r>
          </w:p>
        </w:tc>
        <w:tc>
          <w:tcPr>
            <w:tcW w:w="1175" w:type="dxa"/>
            <w:tcBorders>
              <w:top w:val="single" w:sz="4" w:space="0" w:color="auto"/>
              <w:left w:val="single" w:sz="4" w:space="0" w:color="auto"/>
              <w:bottom w:val="single" w:sz="4" w:space="0" w:color="auto"/>
              <w:right w:val="single" w:sz="4" w:space="0" w:color="auto"/>
            </w:tcBorders>
          </w:tcPr>
          <w:p w14:paraId="2E7429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5775313</w:t>
            </w:r>
          </w:p>
        </w:tc>
        <w:tc>
          <w:tcPr>
            <w:tcW w:w="1134" w:type="dxa"/>
            <w:tcBorders>
              <w:top w:val="single" w:sz="4" w:space="0" w:color="auto"/>
              <w:left w:val="single" w:sz="4" w:space="0" w:color="auto"/>
              <w:bottom w:val="single" w:sz="4" w:space="0" w:color="auto"/>
              <w:right w:val="single" w:sz="4" w:space="0" w:color="auto"/>
            </w:tcBorders>
          </w:tcPr>
          <w:p w14:paraId="397A9C3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7451080</w:t>
            </w:r>
          </w:p>
        </w:tc>
      </w:tr>
      <w:tr w:rsidR="009569B5" w:rsidRPr="00A92E63" w14:paraId="3F9B7E25" w14:textId="77777777" w:rsidTr="009569B5">
        <w:tc>
          <w:tcPr>
            <w:tcW w:w="663" w:type="dxa"/>
            <w:tcBorders>
              <w:top w:val="single" w:sz="4" w:space="0" w:color="auto"/>
              <w:left w:val="single" w:sz="4" w:space="0" w:color="auto"/>
              <w:bottom w:val="single" w:sz="4" w:space="0" w:color="auto"/>
              <w:right w:val="single" w:sz="4" w:space="0" w:color="auto"/>
            </w:tcBorders>
          </w:tcPr>
          <w:p w14:paraId="10F7537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2975</w:t>
            </w:r>
          </w:p>
        </w:tc>
        <w:tc>
          <w:tcPr>
            <w:tcW w:w="1175" w:type="dxa"/>
            <w:tcBorders>
              <w:top w:val="single" w:sz="4" w:space="0" w:color="auto"/>
              <w:left w:val="single" w:sz="4" w:space="0" w:color="auto"/>
              <w:bottom w:val="single" w:sz="4" w:space="0" w:color="auto"/>
              <w:right w:val="single" w:sz="4" w:space="0" w:color="auto"/>
            </w:tcBorders>
          </w:tcPr>
          <w:p w14:paraId="7B4AB0A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5775307</w:t>
            </w:r>
          </w:p>
        </w:tc>
        <w:tc>
          <w:tcPr>
            <w:tcW w:w="1134" w:type="dxa"/>
            <w:tcBorders>
              <w:top w:val="single" w:sz="4" w:space="0" w:color="auto"/>
              <w:left w:val="single" w:sz="4" w:space="0" w:color="auto"/>
              <w:bottom w:val="single" w:sz="4" w:space="0" w:color="auto"/>
              <w:right w:val="single" w:sz="4" w:space="0" w:color="auto"/>
            </w:tcBorders>
          </w:tcPr>
          <w:p w14:paraId="7B6728F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7451137</w:t>
            </w:r>
          </w:p>
        </w:tc>
      </w:tr>
      <w:tr w:rsidR="009569B5" w:rsidRPr="00A92E63" w14:paraId="40B03A34" w14:textId="77777777" w:rsidTr="009569B5">
        <w:tc>
          <w:tcPr>
            <w:tcW w:w="663" w:type="dxa"/>
            <w:tcBorders>
              <w:top w:val="single" w:sz="4" w:space="0" w:color="auto"/>
              <w:left w:val="single" w:sz="4" w:space="0" w:color="auto"/>
              <w:bottom w:val="single" w:sz="4" w:space="0" w:color="auto"/>
              <w:right w:val="single" w:sz="4" w:space="0" w:color="auto"/>
            </w:tcBorders>
          </w:tcPr>
          <w:p w14:paraId="4B43395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2976</w:t>
            </w:r>
          </w:p>
        </w:tc>
        <w:tc>
          <w:tcPr>
            <w:tcW w:w="1175" w:type="dxa"/>
            <w:tcBorders>
              <w:top w:val="single" w:sz="4" w:space="0" w:color="auto"/>
              <w:left w:val="single" w:sz="4" w:space="0" w:color="auto"/>
              <w:bottom w:val="single" w:sz="4" w:space="0" w:color="auto"/>
              <w:right w:val="single" w:sz="4" w:space="0" w:color="auto"/>
            </w:tcBorders>
          </w:tcPr>
          <w:p w14:paraId="6CFCA2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5775263</w:t>
            </w:r>
          </w:p>
        </w:tc>
        <w:tc>
          <w:tcPr>
            <w:tcW w:w="1134" w:type="dxa"/>
            <w:tcBorders>
              <w:top w:val="single" w:sz="4" w:space="0" w:color="auto"/>
              <w:left w:val="single" w:sz="4" w:space="0" w:color="auto"/>
              <w:bottom w:val="single" w:sz="4" w:space="0" w:color="auto"/>
              <w:right w:val="single" w:sz="4" w:space="0" w:color="auto"/>
            </w:tcBorders>
          </w:tcPr>
          <w:p w14:paraId="32F373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7451139</w:t>
            </w:r>
          </w:p>
        </w:tc>
      </w:tr>
      <w:tr w:rsidR="009569B5" w:rsidRPr="00A92E63" w14:paraId="12F1C73A" w14:textId="77777777" w:rsidTr="009569B5">
        <w:tc>
          <w:tcPr>
            <w:tcW w:w="663" w:type="dxa"/>
            <w:tcBorders>
              <w:top w:val="single" w:sz="4" w:space="0" w:color="auto"/>
              <w:left w:val="single" w:sz="4" w:space="0" w:color="auto"/>
              <w:bottom w:val="single" w:sz="4" w:space="0" w:color="auto"/>
              <w:right w:val="single" w:sz="4" w:space="0" w:color="auto"/>
            </w:tcBorders>
          </w:tcPr>
          <w:p w14:paraId="43B5A5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2977</w:t>
            </w:r>
          </w:p>
        </w:tc>
        <w:tc>
          <w:tcPr>
            <w:tcW w:w="1175" w:type="dxa"/>
            <w:tcBorders>
              <w:top w:val="single" w:sz="4" w:space="0" w:color="auto"/>
              <w:left w:val="single" w:sz="4" w:space="0" w:color="auto"/>
              <w:bottom w:val="single" w:sz="4" w:space="0" w:color="auto"/>
              <w:right w:val="single" w:sz="4" w:space="0" w:color="auto"/>
            </w:tcBorders>
          </w:tcPr>
          <w:p w14:paraId="2AA372F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5775248</w:t>
            </w:r>
          </w:p>
        </w:tc>
        <w:tc>
          <w:tcPr>
            <w:tcW w:w="1134" w:type="dxa"/>
            <w:tcBorders>
              <w:top w:val="single" w:sz="4" w:space="0" w:color="auto"/>
              <w:left w:val="single" w:sz="4" w:space="0" w:color="auto"/>
              <w:bottom w:val="single" w:sz="4" w:space="0" w:color="auto"/>
              <w:right w:val="single" w:sz="4" w:space="0" w:color="auto"/>
            </w:tcBorders>
          </w:tcPr>
          <w:p w14:paraId="5B7E2F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7451083</w:t>
            </w:r>
          </w:p>
        </w:tc>
      </w:tr>
      <w:tr w:rsidR="009569B5" w:rsidRPr="00A92E63" w14:paraId="3CD58A5A" w14:textId="77777777" w:rsidTr="009569B5">
        <w:tc>
          <w:tcPr>
            <w:tcW w:w="663" w:type="dxa"/>
            <w:tcBorders>
              <w:top w:val="single" w:sz="4" w:space="0" w:color="auto"/>
              <w:left w:val="single" w:sz="4" w:space="0" w:color="auto"/>
              <w:bottom w:val="single" w:sz="4" w:space="0" w:color="auto"/>
              <w:right w:val="single" w:sz="4" w:space="0" w:color="auto"/>
            </w:tcBorders>
          </w:tcPr>
          <w:p w14:paraId="6074C1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2978</w:t>
            </w:r>
          </w:p>
        </w:tc>
        <w:tc>
          <w:tcPr>
            <w:tcW w:w="1175" w:type="dxa"/>
            <w:tcBorders>
              <w:top w:val="single" w:sz="4" w:space="0" w:color="auto"/>
              <w:left w:val="single" w:sz="4" w:space="0" w:color="auto"/>
              <w:bottom w:val="single" w:sz="4" w:space="0" w:color="auto"/>
              <w:right w:val="single" w:sz="4" w:space="0" w:color="auto"/>
            </w:tcBorders>
          </w:tcPr>
          <w:p w14:paraId="7A3420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5775216</w:t>
            </w:r>
          </w:p>
        </w:tc>
        <w:tc>
          <w:tcPr>
            <w:tcW w:w="1134" w:type="dxa"/>
            <w:tcBorders>
              <w:top w:val="single" w:sz="4" w:space="0" w:color="auto"/>
              <w:left w:val="single" w:sz="4" w:space="0" w:color="auto"/>
              <w:bottom w:val="single" w:sz="4" w:space="0" w:color="auto"/>
              <w:right w:val="single" w:sz="4" w:space="0" w:color="auto"/>
            </w:tcBorders>
          </w:tcPr>
          <w:p w14:paraId="3CCA6D7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7451023</w:t>
            </w:r>
          </w:p>
        </w:tc>
      </w:tr>
      <w:tr w:rsidR="009569B5" w:rsidRPr="00A92E63" w14:paraId="2EB24119" w14:textId="77777777" w:rsidTr="009569B5">
        <w:tc>
          <w:tcPr>
            <w:tcW w:w="663" w:type="dxa"/>
            <w:tcBorders>
              <w:top w:val="single" w:sz="4" w:space="0" w:color="auto"/>
              <w:left w:val="single" w:sz="4" w:space="0" w:color="auto"/>
              <w:bottom w:val="single" w:sz="4" w:space="0" w:color="auto"/>
              <w:right w:val="single" w:sz="4" w:space="0" w:color="auto"/>
            </w:tcBorders>
          </w:tcPr>
          <w:p w14:paraId="672973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2979</w:t>
            </w:r>
          </w:p>
        </w:tc>
        <w:tc>
          <w:tcPr>
            <w:tcW w:w="1175" w:type="dxa"/>
            <w:tcBorders>
              <w:top w:val="single" w:sz="4" w:space="0" w:color="auto"/>
              <w:left w:val="single" w:sz="4" w:space="0" w:color="auto"/>
              <w:bottom w:val="single" w:sz="4" w:space="0" w:color="auto"/>
              <w:right w:val="single" w:sz="4" w:space="0" w:color="auto"/>
            </w:tcBorders>
          </w:tcPr>
          <w:p w14:paraId="3C4719D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5775153</w:t>
            </w:r>
          </w:p>
        </w:tc>
        <w:tc>
          <w:tcPr>
            <w:tcW w:w="1134" w:type="dxa"/>
            <w:tcBorders>
              <w:top w:val="single" w:sz="4" w:space="0" w:color="auto"/>
              <w:left w:val="single" w:sz="4" w:space="0" w:color="auto"/>
              <w:bottom w:val="single" w:sz="4" w:space="0" w:color="auto"/>
              <w:right w:val="single" w:sz="4" w:space="0" w:color="auto"/>
            </w:tcBorders>
          </w:tcPr>
          <w:p w14:paraId="0EB772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7450931</w:t>
            </w:r>
          </w:p>
        </w:tc>
      </w:tr>
      <w:tr w:rsidR="009569B5" w:rsidRPr="00A92E63" w14:paraId="430E6FA4" w14:textId="77777777" w:rsidTr="009569B5">
        <w:tc>
          <w:tcPr>
            <w:tcW w:w="663" w:type="dxa"/>
            <w:tcBorders>
              <w:top w:val="single" w:sz="4" w:space="0" w:color="auto"/>
              <w:left w:val="single" w:sz="4" w:space="0" w:color="auto"/>
              <w:bottom w:val="single" w:sz="4" w:space="0" w:color="auto"/>
              <w:right w:val="single" w:sz="4" w:space="0" w:color="auto"/>
            </w:tcBorders>
          </w:tcPr>
          <w:p w14:paraId="077826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2980</w:t>
            </w:r>
          </w:p>
        </w:tc>
        <w:tc>
          <w:tcPr>
            <w:tcW w:w="1175" w:type="dxa"/>
            <w:tcBorders>
              <w:top w:val="single" w:sz="4" w:space="0" w:color="auto"/>
              <w:left w:val="single" w:sz="4" w:space="0" w:color="auto"/>
              <w:bottom w:val="single" w:sz="4" w:space="0" w:color="auto"/>
              <w:right w:val="single" w:sz="4" w:space="0" w:color="auto"/>
            </w:tcBorders>
          </w:tcPr>
          <w:p w14:paraId="276C2A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5775159</w:t>
            </w:r>
          </w:p>
        </w:tc>
        <w:tc>
          <w:tcPr>
            <w:tcW w:w="1134" w:type="dxa"/>
            <w:tcBorders>
              <w:top w:val="single" w:sz="4" w:space="0" w:color="auto"/>
              <w:left w:val="single" w:sz="4" w:space="0" w:color="auto"/>
              <w:bottom w:val="single" w:sz="4" w:space="0" w:color="auto"/>
              <w:right w:val="single" w:sz="4" w:space="0" w:color="auto"/>
            </w:tcBorders>
          </w:tcPr>
          <w:p w14:paraId="7BB753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7450904</w:t>
            </w:r>
          </w:p>
        </w:tc>
      </w:tr>
      <w:tr w:rsidR="009569B5" w:rsidRPr="00A92E63" w14:paraId="392F44BC" w14:textId="77777777" w:rsidTr="009569B5">
        <w:tc>
          <w:tcPr>
            <w:tcW w:w="663" w:type="dxa"/>
            <w:tcBorders>
              <w:top w:val="single" w:sz="4" w:space="0" w:color="auto"/>
              <w:left w:val="single" w:sz="4" w:space="0" w:color="auto"/>
              <w:bottom w:val="single" w:sz="4" w:space="0" w:color="auto"/>
              <w:right w:val="single" w:sz="4" w:space="0" w:color="auto"/>
            </w:tcBorders>
          </w:tcPr>
          <w:p w14:paraId="1BDDD1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2981</w:t>
            </w:r>
          </w:p>
        </w:tc>
        <w:tc>
          <w:tcPr>
            <w:tcW w:w="1175" w:type="dxa"/>
            <w:tcBorders>
              <w:top w:val="single" w:sz="4" w:space="0" w:color="auto"/>
              <w:left w:val="single" w:sz="4" w:space="0" w:color="auto"/>
              <w:bottom w:val="single" w:sz="4" w:space="0" w:color="auto"/>
              <w:right w:val="single" w:sz="4" w:space="0" w:color="auto"/>
            </w:tcBorders>
          </w:tcPr>
          <w:p w14:paraId="27C67C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5775104</w:t>
            </w:r>
          </w:p>
        </w:tc>
        <w:tc>
          <w:tcPr>
            <w:tcW w:w="1134" w:type="dxa"/>
            <w:tcBorders>
              <w:top w:val="single" w:sz="4" w:space="0" w:color="auto"/>
              <w:left w:val="single" w:sz="4" w:space="0" w:color="auto"/>
              <w:bottom w:val="single" w:sz="4" w:space="0" w:color="auto"/>
              <w:right w:val="single" w:sz="4" w:space="0" w:color="auto"/>
            </w:tcBorders>
          </w:tcPr>
          <w:p w14:paraId="04A4968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7450867</w:t>
            </w:r>
          </w:p>
        </w:tc>
      </w:tr>
      <w:tr w:rsidR="009569B5" w:rsidRPr="00A92E63" w14:paraId="7036B157" w14:textId="77777777" w:rsidTr="009569B5">
        <w:tc>
          <w:tcPr>
            <w:tcW w:w="663" w:type="dxa"/>
            <w:tcBorders>
              <w:top w:val="single" w:sz="4" w:space="0" w:color="auto"/>
              <w:left w:val="single" w:sz="4" w:space="0" w:color="auto"/>
              <w:bottom w:val="single" w:sz="4" w:space="0" w:color="auto"/>
              <w:right w:val="single" w:sz="4" w:space="0" w:color="auto"/>
            </w:tcBorders>
          </w:tcPr>
          <w:p w14:paraId="656CA0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2982</w:t>
            </w:r>
          </w:p>
        </w:tc>
        <w:tc>
          <w:tcPr>
            <w:tcW w:w="1175" w:type="dxa"/>
            <w:tcBorders>
              <w:top w:val="single" w:sz="4" w:space="0" w:color="auto"/>
              <w:left w:val="single" w:sz="4" w:space="0" w:color="auto"/>
              <w:bottom w:val="single" w:sz="4" w:space="0" w:color="auto"/>
              <w:right w:val="single" w:sz="4" w:space="0" w:color="auto"/>
            </w:tcBorders>
          </w:tcPr>
          <w:p w14:paraId="135C4E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5775069</w:t>
            </w:r>
          </w:p>
        </w:tc>
        <w:tc>
          <w:tcPr>
            <w:tcW w:w="1134" w:type="dxa"/>
            <w:tcBorders>
              <w:top w:val="single" w:sz="4" w:space="0" w:color="auto"/>
              <w:left w:val="single" w:sz="4" w:space="0" w:color="auto"/>
              <w:bottom w:val="single" w:sz="4" w:space="0" w:color="auto"/>
              <w:right w:val="single" w:sz="4" w:space="0" w:color="auto"/>
            </w:tcBorders>
          </w:tcPr>
          <w:p w14:paraId="5736E6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7450844</w:t>
            </w:r>
          </w:p>
        </w:tc>
      </w:tr>
      <w:tr w:rsidR="009569B5" w:rsidRPr="00A92E63" w14:paraId="2343DF2F" w14:textId="77777777" w:rsidTr="009569B5">
        <w:tc>
          <w:tcPr>
            <w:tcW w:w="663" w:type="dxa"/>
            <w:tcBorders>
              <w:top w:val="single" w:sz="4" w:space="0" w:color="auto"/>
              <w:left w:val="single" w:sz="4" w:space="0" w:color="auto"/>
              <w:bottom w:val="single" w:sz="4" w:space="0" w:color="auto"/>
              <w:right w:val="single" w:sz="4" w:space="0" w:color="auto"/>
            </w:tcBorders>
          </w:tcPr>
          <w:p w14:paraId="7D3E50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2983</w:t>
            </w:r>
          </w:p>
        </w:tc>
        <w:tc>
          <w:tcPr>
            <w:tcW w:w="1175" w:type="dxa"/>
            <w:tcBorders>
              <w:top w:val="single" w:sz="4" w:space="0" w:color="auto"/>
              <w:left w:val="single" w:sz="4" w:space="0" w:color="auto"/>
              <w:bottom w:val="single" w:sz="4" w:space="0" w:color="auto"/>
              <w:right w:val="single" w:sz="4" w:space="0" w:color="auto"/>
            </w:tcBorders>
          </w:tcPr>
          <w:p w14:paraId="5AAF1F4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5774993</w:t>
            </w:r>
          </w:p>
        </w:tc>
        <w:tc>
          <w:tcPr>
            <w:tcW w:w="1134" w:type="dxa"/>
            <w:tcBorders>
              <w:top w:val="single" w:sz="4" w:space="0" w:color="auto"/>
              <w:left w:val="single" w:sz="4" w:space="0" w:color="auto"/>
              <w:bottom w:val="single" w:sz="4" w:space="0" w:color="auto"/>
              <w:right w:val="single" w:sz="4" w:space="0" w:color="auto"/>
            </w:tcBorders>
          </w:tcPr>
          <w:p w14:paraId="0B50511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7450845</w:t>
            </w:r>
          </w:p>
        </w:tc>
      </w:tr>
      <w:tr w:rsidR="009569B5" w:rsidRPr="00A92E63" w14:paraId="39EC269A" w14:textId="77777777" w:rsidTr="009569B5">
        <w:tc>
          <w:tcPr>
            <w:tcW w:w="663" w:type="dxa"/>
            <w:tcBorders>
              <w:top w:val="single" w:sz="4" w:space="0" w:color="auto"/>
              <w:left w:val="single" w:sz="4" w:space="0" w:color="auto"/>
              <w:bottom w:val="single" w:sz="4" w:space="0" w:color="auto"/>
              <w:right w:val="single" w:sz="4" w:space="0" w:color="auto"/>
            </w:tcBorders>
          </w:tcPr>
          <w:p w14:paraId="7DD5E3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2984</w:t>
            </w:r>
          </w:p>
        </w:tc>
        <w:tc>
          <w:tcPr>
            <w:tcW w:w="1175" w:type="dxa"/>
            <w:tcBorders>
              <w:top w:val="single" w:sz="4" w:space="0" w:color="auto"/>
              <w:left w:val="single" w:sz="4" w:space="0" w:color="auto"/>
              <w:bottom w:val="single" w:sz="4" w:space="0" w:color="auto"/>
              <w:right w:val="single" w:sz="4" w:space="0" w:color="auto"/>
            </w:tcBorders>
          </w:tcPr>
          <w:p w14:paraId="117C95B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5774993</w:t>
            </w:r>
          </w:p>
        </w:tc>
        <w:tc>
          <w:tcPr>
            <w:tcW w:w="1134" w:type="dxa"/>
            <w:tcBorders>
              <w:top w:val="single" w:sz="4" w:space="0" w:color="auto"/>
              <w:left w:val="single" w:sz="4" w:space="0" w:color="auto"/>
              <w:bottom w:val="single" w:sz="4" w:space="0" w:color="auto"/>
              <w:right w:val="single" w:sz="4" w:space="0" w:color="auto"/>
            </w:tcBorders>
          </w:tcPr>
          <w:p w14:paraId="7387C06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7450813</w:t>
            </w:r>
          </w:p>
        </w:tc>
      </w:tr>
      <w:tr w:rsidR="009569B5" w:rsidRPr="00A92E63" w14:paraId="76DA28D9" w14:textId="77777777" w:rsidTr="009569B5">
        <w:tc>
          <w:tcPr>
            <w:tcW w:w="663" w:type="dxa"/>
            <w:tcBorders>
              <w:top w:val="single" w:sz="4" w:space="0" w:color="auto"/>
              <w:left w:val="single" w:sz="4" w:space="0" w:color="auto"/>
              <w:bottom w:val="single" w:sz="4" w:space="0" w:color="auto"/>
              <w:right w:val="single" w:sz="4" w:space="0" w:color="auto"/>
            </w:tcBorders>
          </w:tcPr>
          <w:p w14:paraId="3391A20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2985</w:t>
            </w:r>
          </w:p>
        </w:tc>
        <w:tc>
          <w:tcPr>
            <w:tcW w:w="1175" w:type="dxa"/>
            <w:tcBorders>
              <w:top w:val="single" w:sz="4" w:space="0" w:color="auto"/>
              <w:left w:val="single" w:sz="4" w:space="0" w:color="auto"/>
              <w:bottom w:val="single" w:sz="4" w:space="0" w:color="auto"/>
              <w:right w:val="single" w:sz="4" w:space="0" w:color="auto"/>
            </w:tcBorders>
          </w:tcPr>
          <w:p w14:paraId="75010C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5774989</w:t>
            </w:r>
          </w:p>
        </w:tc>
        <w:tc>
          <w:tcPr>
            <w:tcW w:w="1134" w:type="dxa"/>
            <w:tcBorders>
              <w:top w:val="single" w:sz="4" w:space="0" w:color="auto"/>
              <w:left w:val="single" w:sz="4" w:space="0" w:color="auto"/>
              <w:bottom w:val="single" w:sz="4" w:space="0" w:color="auto"/>
              <w:right w:val="single" w:sz="4" w:space="0" w:color="auto"/>
            </w:tcBorders>
          </w:tcPr>
          <w:p w14:paraId="443D18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7450770</w:t>
            </w:r>
          </w:p>
        </w:tc>
      </w:tr>
      <w:tr w:rsidR="009569B5" w:rsidRPr="00A92E63" w14:paraId="4CE815DD" w14:textId="77777777" w:rsidTr="009569B5">
        <w:tc>
          <w:tcPr>
            <w:tcW w:w="663" w:type="dxa"/>
            <w:tcBorders>
              <w:top w:val="single" w:sz="4" w:space="0" w:color="auto"/>
              <w:left w:val="single" w:sz="4" w:space="0" w:color="auto"/>
              <w:bottom w:val="single" w:sz="4" w:space="0" w:color="auto"/>
              <w:right w:val="single" w:sz="4" w:space="0" w:color="auto"/>
            </w:tcBorders>
          </w:tcPr>
          <w:p w14:paraId="2A5DF5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2986</w:t>
            </w:r>
          </w:p>
        </w:tc>
        <w:tc>
          <w:tcPr>
            <w:tcW w:w="1175" w:type="dxa"/>
            <w:tcBorders>
              <w:top w:val="single" w:sz="4" w:space="0" w:color="auto"/>
              <w:left w:val="single" w:sz="4" w:space="0" w:color="auto"/>
              <w:bottom w:val="single" w:sz="4" w:space="0" w:color="auto"/>
              <w:right w:val="single" w:sz="4" w:space="0" w:color="auto"/>
            </w:tcBorders>
          </w:tcPr>
          <w:p w14:paraId="71A8EC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5774961</w:t>
            </w:r>
          </w:p>
        </w:tc>
        <w:tc>
          <w:tcPr>
            <w:tcW w:w="1134" w:type="dxa"/>
            <w:tcBorders>
              <w:top w:val="single" w:sz="4" w:space="0" w:color="auto"/>
              <w:left w:val="single" w:sz="4" w:space="0" w:color="auto"/>
              <w:bottom w:val="single" w:sz="4" w:space="0" w:color="auto"/>
              <w:right w:val="single" w:sz="4" w:space="0" w:color="auto"/>
            </w:tcBorders>
          </w:tcPr>
          <w:p w14:paraId="7878C9F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7450734</w:t>
            </w:r>
          </w:p>
        </w:tc>
      </w:tr>
      <w:tr w:rsidR="009569B5" w:rsidRPr="00A92E63" w14:paraId="2FB5B1BE" w14:textId="77777777" w:rsidTr="009569B5">
        <w:tc>
          <w:tcPr>
            <w:tcW w:w="663" w:type="dxa"/>
            <w:tcBorders>
              <w:top w:val="single" w:sz="4" w:space="0" w:color="auto"/>
              <w:left w:val="single" w:sz="4" w:space="0" w:color="auto"/>
              <w:bottom w:val="single" w:sz="4" w:space="0" w:color="auto"/>
              <w:right w:val="single" w:sz="4" w:space="0" w:color="auto"/>
            </w:tcBorders>
          </w:tcPr>
          <w:p w14:paraId="7E9BAE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2987</w:t>
            </w:r>
          </w:p>
        </w:tc>
        <w:tc>
          <w:tcPr>
            <w:tcW w:w="1175" w:type="dxa"/>
            <w:tcBorders>
              <w:top w:val="single" w:sz="4" w:space="0" w:color="auto"/>
              <w:left w:val="single" w:sz="4" w:space="0" w:color="auto"/>
              <w:bottom w:val="single" w:sz="4" w:space="0" w:color="auto"/>
              <w:right w:val="single" w:sz="4" w:space="0" w:color="auto"/>
            </w:tcBorders>
          </w:tcPr>
          <w:p w14:paraId="35730E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5774959</w:t>
            </w:r>
          </w:p>
        </w:tc>
        <w:tc>
          <w:tcPr>
            <w:tcW w:w="1134" w:type="dxa"/>
            <w:tcBorders>
              <w:top w:val="single" w:sz="4" w:space="0" w:color="auto"/>
              <w:left w:val="single" w:sz="4" w:space="0" w:color="auto"/>
              <w:bottom w:val="single" w:sz="4" w:space="0" w:color="auto"/>
              <w:right w:val="single" w:sz="4" w:space="0" w:color="auto"/>
            </w:tcBorders>
          </w:tcPr>
          <w:p w14:paraId="19F0388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7450700</w:t>
            </w:r>
          </w:p>
        </w:tc>
      </w:tr>
      <w:tr w:rsidR="009569B5" w:rsidRPr="00A92E63" w14:paraId="1AE64551" w14:textId="77777777" w:rsidTr="009569B5">
        <w:tc>
          <w:tcPr>
            <w:tcW w:w="663" w:type="dxa"/>
            <w:tcBorders>
              <w:top w:val="single" w:sz="4" w:space="0" w:color="auto"/>
              <w:left w:val="single" w:sz="4" w:space="0" w:color="auto"/>
              <w:bottom w:val="single" w:sz="4" w:space="0" w:color="auto"/>
              <w:right w:val="single" w:sz="4" w:space="0" w:color="auto"/>
            </w:tcBorders>
          </w:tcPr>
          <w:p w14:paraId="687094E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2988</w:t>
            </w:r>
          </w:p>
        </w:tc>
        <w:tc>
          <w:tcPr>
            <w:tcW w:w="1175" w:type="dxa"/>
            <w:tcBorders>
              <w:top w:val="single" w:sz="4" w:space="0" w:color="auto"/>
              <w:left w:val="single" w:sz="4" w:space="0" w:color="auto"/>
              <w:bottom w:val="single" w:sz="4" w:space="0" w:color="auto"/>
              <w:right w:val="single" w:sz="4" w:space="0" w:color="auto"/>
            </w:tcBorders>
          </w:tcPr>
          <w:p w14:paraId="420E05D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5774915</w:t>
            </w:r>
          </w:p>
        </w:tc>
        <w:tc>
          <w:tcPr>
            <w:tcW w:w="1134" w:type="dxa"/>
            <w:tcBorders>
              <w:top w:val="single" w:sz="4" w:space="0" w:color="auto"/>
              <w:left w:val="single" w:sz="4" w:space="0" w:color="auto"/>
              <w:bottom w:val="single" w:sz="4" w:space="0" w:color="auto"/>
              <w:right w:val="single" w:sz="4" w:space="0" w:color="auto"/>
            </w:tcBorders>
          </w:tcPr>
          <w:p w14:paraId="2F02D6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7450648</w:t>
            </w:r>
          </w:p>
        </w:tc>
      </w:tr>
      <w:tr w:rsidR="009569B5" w:rsidRPr="00A92E63" w14:paraId="3111DEC3" w14:textId="77777777" w:rsidTr="009569B5">
        <w:tc>
          <w:tcPr>
            <w:tcW w:w="663" w:type="dxa"/>
            <w:tcBorders>
              <w:top w:val="single" w:sz="4" w:space="0" w:color="auto"/>
              <w:left w:val="single" w:sz="4" w:space="0" w:color="auto"/>
              <w:bottom w:val="single" w:sz="4" w:space="0" w:color="auto"/>
              <w:right w:val="single" w:sz="4" w:space="0" w:color="auto"/>
            </w:tcBorders>
          </w:tcPr>
          <w:p w14:paraId="0EFDE94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2989</w:t>
            </w:r>
          </w:p>
        </w:tc>
        <w:tc>
          <w:tcPr>
            <w:tcW w:w="1175" w:type="dxa"/>
            <w:tcBorders>
              <w:top w:val="single" w:sz="4" w:space="0" w:color="auto"/>
              <w:left w:val="single" w:sz="4" w:space="0" w:color="auto"/>
              <w:bottom w:val="single" w:sz="4" w:space="0" w:color="auto"/>
              <w:right w:val="single" w:sz="4" w:space="0" w:color="auto"/>
            </w:tcBorders>
          </w:tcPr>
          <w:p w14:paraId="3DEA18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5774885</w:t>
            </w:r>
          </w:p>
        </w:tc>
        <w:tc>
          <w:tcPr>
            <w:tcW w:w="1134" w:type="dxa"/>
            <w:tcBorders>
              <w:top w:val="single" w:sz="4" w:space="0" w:color="auto"/>
              <w:left w:val="single" w:sz="4" w:space="0" w:color="auto"/>
              <w:bottom w:val="single" w:sz="4" w:space="0" w:color="auto"/>
              <w:right w:val="single" w:sz="4" w:space="0" w:color="auto"/>
            </w:tcBorders>
          </w:tcPr>
          <w:p w14:paraId="58B19E4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7450561</w:t>
            </w:r>
          </w:p>
        </w:tc>
      </w:tr>
      <w:tr w:rsidR="009569B5" w:rsidRPr="00A92E63" w14:paraId="28EEA4F9" w14:textId="77777777" w:rsidTr="009569B5">
        <w:tc>
          <w:tcPr>
            <w:tcW w:w="663" w:type="dxa"/>
            <w:tcBorders>
              <w:top w:val="single" w:sz="4" w:space="0" w:color="auto"/>
              <w:left w:val="single" w:sz="4" w:space="0" w:color="auto"/>
              <w:bottom w:val="single" w:sz="4" w:space="0" w:color="auto"/>
              <w:right w:val="single" w:sz="4" w:space="0" w:color="auto"/>
            </w:tcBorders>
          </w:tcPr>
          <w:p w14:paraId="159BB7E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2990</w:t>
            </w:r>
          </w:p>
        </w:tc>
        <w:tc>
          <w:tcPr>
            <w:tcW w:w="1175" w:type="dxa"/>
            <w:tcBorders>
              <w:top w:val="single" w:sz="4" w:space="0" w:color="auto"/>
              <w:left w:val="single" w:sz="4" w:space="0" w:color="auto"/>
              <w:bottom w:val="single" w:sz="4" w:space="0" w:color="auto"/>
              <w:right w:val="single" w:sz="4" w:space="0" w:color="auto"/>
            </w:tcBorders>
          </w:tcPr>
          <w:p w14:paraId="11EBFE2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5774816</w:t>
            </w:r>
          </w:p>
        </w:tc>
        <w:tc>
          <w:tcPr>
            <w:tcW w:w="1134" w:type="dxa"/>
            <w:tcBorders>
              <w:top w:val="single" w:sz="4" w:space="0" w:color="auto"/>
              <w:left w:val="single" w:sz="4" w:space="0" w:color="auto"/>
              <w:bottom w:val="single" w:sz="4" w:space="0" w:color="auto"/>
              <w:right w:val="single" w:sz="4" w:space="0" w:color="auto"/>
            </w:tcBorders>
          </w:tcPr>
          <w:p w14:paraId="2582E0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7450457</w:t>
            </w:r>
          </w:p>
        </w:tc>
      </w:tr>
      <w:tr w:rsidR="009569B5" w:rsidRPr="00A92E63" w14:paraId="74174472" w14:textId="77777777" w:rsidTr="009569B5">
        <w:tc>
          <w:tcPr>
            <w:tcW w:w="663" w:type="dxa"/>
            <w:tcBorders>
              <w:top w:val="single" w:sz="4" w:space="0" w:color="auto"/>
              <w:left w:val="single" w:sz="4" w:space="0" w:color="auto"/>
              <w:bottom w:val="single" w:sz="4" w:space="0" w:color="auto"/>
              <w:right w:val="single" w:sz="4" w:space="0" w:color="auto"/>
            </w:tcBorders>
          </w:tcPr>
          <w:p w14:paraId="663BAD0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2991</w:t>
            </w:r>
          </w:p>
        </w:tc>
        <w:tc>
          <w:tcPr>
            <w:tcW w:w="1175" w:type="dxa"/>
            <w:tcBorders>
              <w:top w:val="single" w:sz="4" w:space="0" w:color="auto"/>
              <w:left w:val="single" w:sz="4" w:space="0" w:color="auto"/>
              <w:bottom w:val="single" w:sz="4" w:space="0" w:color="auto"/>
              <w:right w:val="single" w:sz="4" w:space="0" w:color="auto"/>
            </w:tcBorders>
          </w:tcPr>
          <w:p w14:paraId="1A6B190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5774738</w:t>
            </w:r>
          </w:p>
        </w:tc>
        <w:tc>
          <w:tcPr>
            <w:tcW w:w="1134" w:type="dxa"/>
            <w:tcBorders>
              <w:top w:val="single" w:sz="4" w:space="0" w:color="auto"/>
              <w:left w:val="single" w:sz="4" w:space="0" w:color="auto"/>
              <w:bottom w:val="single" w:sz="4" w:space="0" w:color="auto"/>
              <w:right w:val="single" w:sz="4" w:space="0" w:color="auto"/>
            </w:tcBorders>
          </w:tcPr>
          <w:p w14:paraId="19ABEF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7450379</w:t>
            </w:r>
          </w:p>
        </w:tc>
      </w:tr>
      <w:tr w:rsidR="009569B5" w:rsidRPr="00A92E63" w14:paraId="7CC14B37" w14:textId="77777777" w:rsidTr="009569B5">
        <w:tc>
          <w:tcPr>
            <w:tcW w:w="663" w:type="dxa"/>
            <w:tcBorders>
              <w:top w:val="single" w:sz="4" w:space="0" w:color="auto"/>
              <w:left w:val="single" w:sz="4" w:space="0" w:color="auto"/>
              <w:bottom w:val="single" w:sz="4" w:space="0" w:color="auto"/>
              <w:right w:val="single" w:sz="4" w:space="0" w:color="auto"/>
            </w:tcBorders>
          </w:tcPr>
          <w:p w14:paraId="3BA9BFE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2992</w:t>
            </w:r>
          </w:p>
        </w:tc>
        <w:tc>
          <w:tcPr>
            <w:tcW w:w="1175" w:type="dxa"/>
            <w:tcBorders>
              <w:top w:val="single" w:sz="4" w:space="0" w:color="auto"/>
              <w:left w:val="single" w:sz="4" w:space="0" w:color="auto"/>
              <w:bottom w:val="single" w:sz="4" w:space="0" w:color="auto"/>
              <w:right w:val="single" w:sz="4" w:space="0" w:color="auto"/>
            </w:tcBorders>
          </w:tcPr>
          <w:p w14:paraId="7A32D4F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5774598</w:t>
            </w:r>
          </w:p>
        </w:tc>
        <w:tc>
          <w:tcPr>
            <w:tcW w:w="1134" w:type="dxa"/>
            <w:tcBorders>
              <w:top w:val="single" w:sz="4" w:space="0" w:color="auto"/>
              <w:left w:val="single" w:sz="4" w:space="0" w:color="auto"/>
              <w:bottom w:val="single" w:sz="4" w:space="0" w:color="auto"/>
              <w:right w:val="single" w:sz="4" w:space="0" w:color="auto"/>
            </w:tcBorders>
          </w:tcPr>
          <w:p w14:paraId="0B209A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7450378</w:t>
            </w:r>
          </w:p>
        </w:tc>
      </w:tr>
      <w:tr w:rsidR="009569B5" w:rsidRPr="00A92E63" w14:paraId="7AC13D4C" w14:textId="77777777" w:rsidTr="009569B5">
        <w:tc>
          <w:tcPr>
            <w:tcW w:w="663" w:type="dxa"/>
            <w:tcBorders>
              <w:top w:val="single" w:sz="4" w:space="0" w:color="auto"/>
              <w:left w:val="single" w:sz="4" w:space="0" w:color="auto"/>
              <w:bottom w:val="single" w:sz="4" w:space="0" w:color="auto"/>
              <w:right w:val="single" w:sz="4" w:space="0" w:color="auto"/>
            </w:tcBorders>
          </w:tcPr>
          <w:p w14:paraId="1E6F6C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2993</w:t>
            </w:r>
          </w:p>
        </w:tc>
        <w:tc>
          <w:tcPr>
            <w:tcW w:w="1175" w:type="dxa"/>
            <w:tcBorders>
              <w:top w:val="single" w:sz="4" w:space="0" w:color="auto"/>
              <w:left w:val="single" w:sz="4" w:space="0" w:color="auto"/>
              <w:bottom w:val="single" w:sz="4" w:space="0" w:color="auto"/>
              <w:right w:val="single" w:sz="4" w:space="0" w:color="auto"/>
            </w:tcBorders>
          </w:tcPr>
          <w:p w14:paraId="33B281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5774529</w:t>
            </w:r>
          </w:p>
        </w:tc>
        <w:tc>
          <w:tcPr>
            <w:tcW w:w="1134" w:type="dxa"/>
            <w:tcBorders>
              <w:top w:val="single" w:sz="4" w:space="0" w:color="auto"/>
              <w:left w:val="single" w:sz="4" w:space="0" w:color="auto"/>
              <w:bottom w:val="single" w:sz="4" w:space="0" w:color="auto"/>
              <w:right w:val="single" w:sz="4" w:space="0" w:color="auto"/>
            </w:tcBorders>
          </w:tcPr>
          <w:p w14:paraId="623087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7450334</w:t>
            </w:r>
          </w:p>
        </w:tc>
      </w:tr>
      <w:tr w:rsidR="009569B5" w:rsidRPr="00A92E63" w14:paraId="3516DF42" w14:textId="77777777" w:rsidTr="009569B5">
        <w:tc>
          <w:tcPr>
            <w:tcW w:w="663" w:type="dxa"/>
            <w:tcBorders>
              <w:top w:val="single" w:sz="4" w:space="0" w:color="auto"/>
              <w:left w:val="single" w:sz="4" w:space="0" w:color="auto"/>
              <w:bottom w:val="single" w:sz="4" w:space="0" w:color="auto"/>
              <w:right w:val="single" w:sz="4" w:space="0" w:color="auto"/>
            </w:tcBorders>
          </w:tcPr>
          <w:p w14:paraId="62597C6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2994</w:t>
            </w:r>
          </w:p>
        </w:tc>
        <w:tc>
          <w:tcPr>
            <w:tcW w:w="1175" w:type="dxa"/>
            <w:tcBorders>
              <w:top w:val="single" w:sz="4" w:space="0" w:color="auto"/>
              <w:left w:val="single" w:sz="4" w:space="0" w:color="auto"/>
              <w:bottom w:val="single" w:sz="4" w:space="0" w:color="auto"/>
              <w:right w:val="single" w:sz="4" w:space="0" w:color="auto"/>
            </w:tcBorders>
          </w:tcPr>
          <w:p w14:paraId="1E0655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5774399</w:t>
            </w:r>
          </w:p>
        </w:tc>
        <w:tc>
          <w:tcPr>
            <w:tcW w:w="1134" w:type="dxa"/>
            <w:tcBorders>
              <w:top w:val="single" w:sz="4" w:space="0" w:color="auto"/>
              <w:left w:val="single" w:sz="4" w:space="0" w:color="auto"/>
              <w:bottom w:val="single" w:sz="4" w:space="0" w:color="auto"/>
              <w:right w:val="single" w:sz="4" w:space="0" w:color="auto"/>
            </w:tcBorders>
          </w:tcPr>
          <w:p w14:paraId="740D162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7450184</w:t>
            </w:r>
          </w:p>
        </w:tc>
      </w:tr>
      <w:tr w:rsidR="009569B5" w:rsidRPr="00A92E63" w14:paraId="12A04C84" w14:textId="77777777" w:rsidTr="009569B5">
        <w:tc>
          <w:tcPr>
            <w:tcW w:w="663" w:type="dxa"/>
            <w:tcBorders>
              <w:top w:val="single" w:sz="4" w:space="0" w:color="auto"/>
              <w:left w:val="single" w:sz="4" w:space="0" w:color="auto"/>
              <w:bottom w:val="single" w:sz="4" w:space="0" w:color="auto"/>
              <w:right w:val="single" w:sz="4" w:space="0" w:color="auto"/>
            </w:tcBorders>
          </w:tcPr>
          <w:p w14:paraId="497FB6C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2995</w:t>
            </w:r>
          </w:p>
        </w:tc>
        <w:tc>
          <w:tcPr>
            <w:tcW w:w="1175" w:type="dxa"/>
            <w:tcBorders>
              <w:top w:val="single" w:sz="4" w:space="0" w:color="auto"/>
              <w:left w:val="single" w:sz="4" w:space="0" w:color="auto"/>
              <w:bottom w:val="single" w:sz="4" w:space="0" w:color="auto"/>
              <w:right w:val="single" w:sz="4" w:space="0" w:color="auto"/>
            </w:tcBorders>
          </w:tcPr>
          <w:p w14:paraId="4393B4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5774293</w:t>
            </w:r>
          </w:p>
        </w:tc>
        <w:tc>
          <w:tcPr>
            <w:tcW w:w="1134" w:type="dxa"/>
            <w:tcBorders>
              <w:top w:val="single" w:sz="4" w:space="0" w:color="auto"/>
              <w:left w:val="single" w:sz="4" w:space="0" w:color="auto"/>
              <w:bottom w:val="single" w:sz="4" w:space="0" w:color="auto"/>
              <w:right w:val="single" w:sz="4" w:space="0" w:color="auto"/>
            </w:tcBorders>
          </w:tcPr>
          <w:p w14:paraId="1490D0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7450149</w:t>
            </w:r>
          </w:p>
        </w:tc>
      </w:tr>
      <w:tr w:rsidR="009569B5" w:rsidRPr="00A92E63" w14:paraId="6536F9ED" w14:textId="77777777" w:rsidTr="009569B5">
        <w:tc>
          <w:tcPr>
            <w:tcW w:w="663" w:type="dxa"/>
            <w:tcBorders>
              <w:top w:val="single" w:sz="4" w:space="0" w:color="auto"/>
              <w:left w:val="single" w:sz="4" w:space="0" w:color="auto"/>
              <w:bottom w:val="single" w:sz="4" w:space="0" w:color="auto"/>
              <w:right w:val="single" w:sz="4" w:space="0" w:color="auto"/>
            </w:tcBorders>
          </w:tcPr>
          <w:p w14:paraId="2AA414E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2996</w:t>
            </w:r>
          </w:p>
        </w:tc>
        <w:tc>
          <w:tcPr>
            <w:tcW w:w="1175" w:type="dxa"/>
            <w:tcBorders>
              <w:top w:val="single" w:sz="4" w:space="0" w:color="auto"/>
              <w:left w:val="single" w:sz="4" w:space="0" w:color="auto"/>
              <w:bottom w:val="single" w:sz="4" w:space="0" w:color="auto"/>
              <w:right w:val="single" w:sz="4" w:space="0" w:color="auto"/>
            </w:tcBorders>
          </w:tcPr>
          <w:p w14:paraId="73C1ED0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5774280</w:t>
            </w:r>
          </w:p>
        </w:tc>
        <w:tc>
          <w:tcPr>
            <w:tcW w:w="1134" w:type="dxa"/>
            <w:tcBorders>
              <w:top w:val="single" w:sz="4" w:space="0" w:color="auto"/>
              <w:left w:val="single" w:sz="4" w:space="0" w:color="auto"/>
              <w:bottom w:val="single" w:sz="4" w:space="0" w:color="auto"/>
              <w:right w:val="single" w:sz="4" w:space="0" w:color="auto"/>
            </w:tcBorders>
          </w:tcPr>
          <w:p w14:paraId="71AF17F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7450019</w:t>
            </w:r>
          </w:p>
        </w:tc>
      </w:tr>
      <w:tr w:rsidR="009569B5" w:rsidRPr="00A92E63" w14:paraId="63793B9D" w14:textId="77777777" w:rsidTr="009569B5">
        <w:tc>
          <w:tcPr>
            <w:tcW w:w="663" w:type="dxa"/>
            <w:tcBorders>
              <w:top w:val="single" w:sz="4" w:space="0" w:color="auto"/>
              <w:left w:val="single" w:sz="4" w:space="0" w:color="auto"/>
              <w:bottom w:val="single" w:sz="4" w:space="0" w:color="auto"/>
              <w:right w:val="single" w:sz="4" w:space="0" w:color="auto"/>
            </w:tcBorders>
          </w:tcPr>
          <w:p w14:paraId="091EF6E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2997</w:t>
            </w:r>
          </w:p>
        </w:tc>
        <w:tc>
          <w:tcPr>
            <w:tcW w:w="1175" w:type="dxa"/>
            <w:tcBorders>
              <w:top w:val="single" w:sz="4" w:space="0" w:color="auto"/>
              <w:left w:val="single" w:sz="4" w:space="0" w:color="auto"/>
              <w:bottom w:val="single" w:sz="4" w:space="0" w:color="auto"/>
              <w:right w:val="single" w:sz="4" w:space="0" w:color="auto"/>
            </w:tcBorders>
          </w:tcPr>
          <w:p w14:paraId="03F2D4C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5774430</w:t>
            </w:r>
          </w:p>
        </w:tc>
        <w:tc>
          <w:tcPr>
            <w:tcW w:w="1134" w:type="dxa"/>
            <w:tcBorders>
              <w:top w:val="single" w:sz="4" w:space="0" w:color="auto"/>
              <w:left w:val="single" w:sz="4" w:space="0" w:color="auto"/>
              <w:bottom w:val="single" w:sz="4" w:space="0" w:color="auto"/>
              <w:right w:val="single" w:sz="4" w:space="0" w:color="auto"/>
            </w:tcBorders>
          </w:tcPr>
          <w:p w14:paraId="15D9E6D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7449977</w:t>
            </w:r>
          </w:p>
        </w:tc>
      </w:tr>
      <w:tr w:rsidR="009569B5" w:rsidRPr="00A92E63" w14:paraId="41F3C62F" w14:textId="77777777" w:rsidTr="009569B5">
        <w:tc>
          <w:tcPr>
            <w:tcW w:w="663" w:type="dxa"/>
            <w:tcBorders>
              <w:top w:val="single" w:sz="4" w:space="0" w:color="auto"/>
              <w:left w:val="single" w:sz="4" w:space="0" w:color="auto"/>
              <w:bottom w:val="single" w:sz="4" w:space="0" w:color="auto"/>
              <w:right w:val="single" w:sz="4" w:space="0" w:color="auto"/>
            </w:tcBorders>
          </w:tcPr>
          <w:p w14:paraId="3CF0E5C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2998</w:t>
            </w:r>
          </w:p>
        </w:tc>
        <w:tc>
          <w:tcPr>
            <w:tcW w:w="1175" w:type="dxa"/>
            <w:tcBorders>
              <w:top w:val="single" w:sz="4" w:space="0" w:color="auto"/>
              <w:left w:val="single" w:sz="4" w:space="0" w:color="auto"/>
              <w:bottom w:val="single" w:sz="4" w:space="0" w:color="auto"/>
              <w:right w:val="single" w:sz="4" w:space="0" w:color="auto"/>
            </w:tcBorders>
          </w:tcPr>
          <w:p w14:paraId="00AAF04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5774342</w:t>
            </w:r>
          </w:p>
        </w:tc>
        <w:tc>
          <w:tcPr>
            <w:tcW w:w="1134" w:type="dxa"/>
            <w:tcBorders>
              <w:top w:val="single" w:sz="4" w:space="0" w:color="auto"/>
              <w:left w:val="single" w:sz="4" w:space="0" w:color="auto"/>
              <w:bottom w:val="single" w:sz="4" w:space="0" w:color="auto"/>
              <w:right w:val="single" w:sz="4" w:space="0" w:color="auto"/>
            </w:tcBorders>
          </w:tcPr>
          <w:p w14:paraId="38D0EBD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7449874</w:t>
            </w:r>
          </w:p>
        </w:tc>
      </w:tr>
      <w:tr w:rsidR="009569B5" w:rsidRPr="00A92E63" w14:paraId="1054875A" w14:textId="77777777" w:rsidTr="009569B5">
        <w:tc>
          <w:tcPr>
            <w:tcW w:w="663" w:type="dxa"/>
            <w:tcBorders>
              <w:top w:val="single" w:sz="4" w:space="0" w:color="auto"/>
              <w:left w:val="single" w:sz="4" w:space="0" w:color="auto"/>
              <w:bottom w:val="single" w:sz="4" w:space="0" w:color="auto"/>
              <w:right w:val="single" w:sz="4" w:space="0" w:color="auto"/>
            </w:tcBorders>
          </w:tcPr>
          <w:p w14:paraId="4006D7C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2999</w:t>
            </w:r>
          </w:p>
        </w:tc>
        <w:tc>
          <w:tcPr>
            <w:tcW w:w="1175" w:type="dxa"/>
            <w:tcBorders>
              <w:top w:val="single" w:sz="4" w:space="0" w:color="auto"/>
              <w:left w:val="single" w:sz="4" w:space="0" w:color="auto"/>
              <w:bottom w:val="single" w:sz="4" w:space="0" w:color="auto"/>
              <w:right w:val="single" w:sz="4" w:space="0" w:color="auto"/>
            </w:tcBorders>
          </w:tcPr>
          <w:p w14:paraId="6191044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5774271</w:t>
            </w:r>
          </w:p>
        </w:tc>
        <w:tc>
          <w:tcPr>
            <w:tcW w:w="1134" w:type="dxa"/>
            <w:tcBorders>
              <w:top w:val="single" w:sz="4" w:space="0" w:color="auto"/>
              <w:left w:val="single" w:sz="4" w:space="0" w:color="auto"/>
              <w:bottom w:val="single" w:sz="4" w:space="0" w:color="auto"/>
              <w:right w:val="single" w:sz="4" w:space="0" w:color="auto"/>
            </w:tcBorders>
          </w:tcPr>
          <w:p w14:paraId="135DCB7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7449791</w:t>
            </w:r>
          </w:p>
        </w:tc>
      </w:tr>
      <w:tr w:rsidR="009569B5" w:rsidRPr="00A92E63" w14:paraId="2D3631AD" w14:textId="77777777" w:rsidTr="009569B5">
        <w:tc>
          <w:tcPr>
            <w:tcW w:w="663" w:type="dxa"/>
            <w:tcBorders>
              <w:top w:val="single" w:sz="4" w:space="0" w:color="auto"/>
              <w:left w:val="single" w:sz="4" w:space="0" w:color="auto"/>
              <w:bottom w:val="single" w:sz="4" w:space="0" w:color="auto"/>
              <w:right w:val="single" w:sz="4" w:space="0" w:color="auto"/>
            </w:tcBorders>
          </w:tcPr>
          <w:p w14:paraId="1B7EBE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3000</w:t>
            </w:r>
          </w:p>
        </w:tc>
        <w:tc>
          <w:tcPr>
            <w:tcW w:w="1175" w:type="dxa"/>
            <w:tcBorders>
              <w:top w:val="single" w:sz="4" w:space="0" w:color="auto"/>
              <w:left w:val="single" w:sz="4" w:space="0" w:color="auto"/>
              <w:bottom w:val="single" w:sz="4" w:space="0" w:color="auto"/>
              <w:right w:val="single" w:sz="4" w:space="0" w:color="auto"/>
            </w:tcBorders>
          </w:tcPr>
          <w:p w14:paraId="686610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5774219</w:t>
            </w:r>
          </w:p>
        </w:tc>
        <w:tc>
          <w:tcPr>
            <w:tcW w:w="1134" w:type="dxa"/>
            <w:tcBorders>
              <w:top w:val="single" w:sz="4" w:space="0" w:color="auto"/>
              <w:left w:val="single" w:sz="4" w:space="0" w:color="auto"/>
              <w:bottom w:val="single" w:sz="4" w:space="0" w:color="auto"/>
              <w:right w:val="single" w:sz="4" w:space="0" w:color="auto"/>
            </w:tcBorders>
          </w:tcPr>
          <w:p w14:paraId="2E9F380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7449737</w:t>
            </w:r>
          </w:p>
        </w:tc>
      </w:tr>
      <w:tr w:rsidR="009569B5" w:rsidRPr="00A92E63" w14:paraId="343151D6" w14:textId="77777777" w:rsidTr="009569B5">
        <w:tc>
          <w:tcPr>
            <w:tcW w:w="663" w:type="dxa"/>
            <w:tcBorders>
              <w:top w:val="single" w:sz="4" w:space="0" w:color="auto"/>
              <w:left w:val="single" w:sz="4" w:space="0" w:color="auto"/>
              <w:bottom w:val="single" w:sz="4" w:space="0" w:color="auto"/>
              <w:right w:val="single" w:sz="4" w:space="0" w:color="auto"/>
            </w:tcBorders>
          </w:tcPr>
          <w:p w14:paraId="131C83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3001</w:t>
            </w:r>
          </w:p>
        </w:tc>
        <w:tc>
          <w:tcPr>
            <w:tcW w:w="1175" w:type="dxa"/>
            <w:tcBorders>
              <w:top w:val="single" w:sz="4" w:space="0" w:color="auto"/>
              <w:left w:val="single" w:sz="4" w:space="0" w:color="auto"/>
              <w:bottom w:val="single" w:sz="4" w:space="0" w:color="auto"/>
              <w:right w:val="single" w:sz="4" w:space="0" w:color="auto"/>
            </w:tcBorders>
          </w:tcPr>
          <w:p w14:paraId="47E7F4C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5774213</w:t>
            </w:r>
          </w:p>
        </w:tc>
        <w:tc>
          <w:tcPr>
            <w:tcW w:w="1134" w:type="dxa"/>
            <w:tcBorders>
              <w:top w:val="single" w:sz="4" w:space="0" w:color="auto"/>
              <w:left w:val="single" w:sz="4" w:space="0" w:color="auto"/>
              <w:bottom w:val="single" w:sz="4" w:space="0" w:color="auto"/>
              <w:right w:val="single" w:sz="4" w:space="0" w:color="auto"/>
            </w:tcBorders>
          </w:tcPr>
          <w:p w14:paraId="28A745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7449734</w:t>
            </w:r>
          </w:p>
        </w:tc>
      </w:tr>
      <w:tr w:rsidR="009569B5" w:rsidRPr="00A92E63" w14:paraId="598259AE" w14:textId="77777777" w:rsidTr="009569B5">
        <w:tc>
          <w:tcPr>
            <w:tcW w:w="663" w:type="dxa"/>
            <w:tcBorders>
              <w:top w:val="single" w:sz="4" w:space="0" w:color="auto"/>
              <w:left w:val="single" w:sz="4" w:space="0" w:color="auto"/>
              <w:bottom w:val="single" w:sz="4" w:space="0" w:color="auto"/>
              <w:right w:val="single" w:sz="4" w:space="0" w:color="auto"/>
            </w:tcBorders>
          </w:tcPr>
          <w:p w14:paraId="631D4AF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3002</w:t>
            </w:r>
          </w:p>
        </w:tc>
        <w:tc>
          <w:tcPr>
            <w:tcW w:w="1175" w:type="dxa"/>
            <w:tcBorders>
              <w:top w:val="single" w:sz="4" w:space="0" w:color="auto"/>
              <w:left w:val="single" w:sz="4" w:space="0" w:color="auto"/>
              <w:bottom w:val="single" w:sz="4" w:space="0" w:color="auto"/>
              <w:right w:val="single" w:sz="4" w:space="0" w:color="auto"/>
            </w:tcBorders>
          </w:tcPr>
          <w:p w14:paraId="75D0F5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5774208</w:t>
            </w:r>
          </w:p>
        </w:tc>
        <w:tc>
          <w:tcPr>
            <w:tcW w:w="1134" w:type="dxa"/>
            <w:tcBorders>
              <w:top w:val="single" w:sz="4" w:space="0" w:color="auto"/>
              <w:left w:val="single" w:sz="4" w:space="0" w:color="auto"/>
              <w:bottom w:val="single" w:sz="4" w:space="0" w:color="auto"/>
              <w:right w:val="single" w:sz="4" w:space="0" w:color="auto"/>
            </w:tcBorders>
          </w:tcPr>
          <w:p w14:paraId="6C60D2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7449730</w:t>
            </w:r>
          </w:p>
        </w:tc>
      </w:tr>
      <w:tr w:rsidR="009569B5" w:rsidRPr="00A92E63" w14:paraId="5DFC63EF" w14:textId="77777777" w:rsidTr="009569B5">
        <w:tc>
          <w:tcPr>
            <w:tcW w:w="663" w:type="dxa"/>
            <w:tcBorders>
              <w:top w:val="single" w:sz="4" w:space="0" w:color="auto"/>
              <w:left w:val="single" w:sz="4" w:space="0" w:color="auto"/>
              <w:bottom w:val="single" w:sz="4" w:space="0" w:color="auto"/>
              <w:right w:val="single" w:sz="4" w:space="0" w:color="auto"/>
            </w:tcBorders>
          </w:tcPr>
          <w:p w14:paraId="78B7562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3003</w:t>
            </w:r>
          </w:p>
        </w:tc>
        <w:tc>
          <w:tcPr>
            <w:tcW w:w="1175" w:type="dxa"/>
            <w:tcBorders>
              <w:top w:val="single" w:sz="4" w:space="0" w:color="auto"/>
              <w:left w:val="single" w:sz="4" w:space="0" w:color="auto"/>
              <w:bottom w:val="single" w:sz="4" w:space="0" w:color="auto"/>
              <w:right w:val="single" w:sz="4" w:space="0" w:color="auto"/>
            </w:tcBorders>
          </w:tcPr>
          <w:p w14:paraId="2C701B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5774196</w:t>
            </w:r>
          </w:p>
        </w:tc>
        <w:tc>
          <w:tcPr>
            <w:tcW w:w="1134" w:type="dxa"/>
            <w:tcBorders>
              <w:top w:val="single" w:sz="4" w:space="0" w:color="auto"/>
              <w:left w:val="single" w:sz="4" w:space="0" w:color="auto"/>
              <w:bottom w:val="single" w:sz="4" w:space="0" w:color="auto"/>
              <w:right w:val="single" w:sz="4" w:space="0" w:color="auto"/>
            </w:tcBorders>
          </w:tcPr>
          <w:p w14:paraId="63E4DC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7449715</w:t>
            </w:r>
          </w:p>
        </w:tc>
      </w:tr>
      <w:tr w:rsidR="009569B5" w:rsidRPr="00A92E63" w14:paraId="0F1028AE" w14:textId="77777777" w:rsidTr="009569B5">
        <w:tc>
          <w:tcPr>
            <w:tcW w:w="663" w:type="dxa"/>
            <w:tcBorders>
              <w:top w:val="single" w:sz="4" w:space="0" w:color="auto"/>
              <w:left w:val="single" w:sz="4" w:space="0" w:color="auto"/>
              <w:bottom w:val="single" w:sz="4" w:space="0" w:color="auto"/>
              <w:right w:val="single" w:sz="4" w:space="0" w:color="auto"/>
            </w:tcBorders>
          </w:tcPr>
          <w:p w14:paraId="3692C0F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3004</w:t>
            </w:r>
          </w:p>
        </w:tc>
        <w:tc>
          <w:tcPr>
            <w:tcW w:w="1175" w:type="dxa"/>
            <w:tcBorders>
              <w:top w:val="single" w:sz="4" w:space="0" w:color="auto"/>
              <w:left w:val="single" w:sz="4" w:space="0" w:color="auto"/>
              <w:bottom w:val="single" w:sz="4" w:space="0" w:color="auto"/>
              <w:right w:val="single" w:sz="4" w:space="0" w:color="auto"/>
            </w:tcBorders>
          </w:tcPr>
          <w:p w14:paraId="3702525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5774180</w:t>
            </w:r>
          </w:p>
        </w:tc>
        <w:tc>
          <w:tcPr>
            <w:tcW w:w="1134" w:type="dxa"/>
            <w:tcBorders>
              <w:top w:val="single" w:sz="4" w:space="0" w:color="auto"/>
              <w:left w:val="single" w:sz="4" w:space="0" w:color="auto"/>
              <w:bottom w:val="single" w:sz="4" w:space="0" w:color="auto"/>
              <w:right w:val="single" w:sz="4" w:space="0" w:color="auto"/>
            </w:tcBorders>
          </w:tcPr>
          <w:p w14:paraId="6F1EE3A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7449699</w:t>
            </w:r>
          </w:p>
        </w:tc>
      </w:tr>
      <w:tr w:rsidR="009569B5" w:rsidRPr="00A92E63" w14:paraId="3911A05B" w14:textId="77777777" w:rsidTr="009569B5">
        <w:tc>
          <w:tcPr>
            <w:tcW w:w="663" w:type="dxa"/>
            <w:tcBorders>
              <w:top w:val="single" w:sz="4" w:space="0" w:color="auto"/>
              <w:left w:val="single" w:sz="4" w:space="0" w:color="auto"/>
              <w:bottom w:val="single" w:sz="4" w:space="0" w:color="auto"/>
              <w:right w:val="single" w:sz="4" w:space="0" w:color="auto"/>
            </w:tcBorders>
          </w:tcPr>
          <w:p w14:paraId="79F558E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3005</w:t>
            </w:r>
          </w:p>
        </w:tc>
        <w:tc>
          <w:tcPr>
            <w:tcW w:w="1175" w:type="dxa"/>
            <w:tcBorders>
              <w:top w:val="single" w:sz="4" w:space="0" w:color="auto"/>
              <w:left w:val="single" w:sz="4" w:space="0" w:color="auto"/>
              <w:bottom w:val="single" w:sz="4" w:space="0" w:color="auto"/>
              <w:right w:val="single" w:sz="4" w:space="0" w:color="auto"/>
            </w:tcBorders>
          </w:tcPr>
          <w:p w14:paraId="545F76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5774178</w:t>
            </w:r>
          </w:p>
        </w:tc>
        <w:tc>
          <w:tcPr>
            <w:tcW w:w="1134" w:type="dxa"/>
            <w:tcBorders>
              <w:top w:val="single" w:sz="4" w:space="0" w:color="auto"/>
              <w:left w:val="single" w:sz="4" w:space="0" w:color="auto"/>
              <w:bottom w:val="single" w:sz="4" w:space="0" w:color="auto"/>
              <w:right w:val="single" w:sz="4" w:space="0" w:color="auto"/>
            </w:tcBorders>
          </w:tcPr>
          <w:p w14:paraId="6D3F86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7449695</w:t>
            </w:r>
          </w:p>
        </w:tc>
      </w:tr>
      <w:tr w:rsidR="009569B5" w:rsidRPr="00A92E63" w14:paraId="0E16B559" w14:textId="77777777" w:rsidTr="009569B5">
        <w:tc>
          <w:tcPr>
            <w:tcW w:w="663" w:type="dxa"/>
            <w:tcBorders>
              <w:top w:val="single" w:sz="4" w:space="0" w:color="auto"/>
              <w:left w:val="single" w:sz="4" w:space="0" w:color="auto"/>
              <w:bottom w:val="single" w:sz="4" w:space="0" w:color="auto"/>
              <w:right w:val="single" w:sz="4" w:space="0" w:color="auto"/>
            </w:tcBorders>
          </w:tcPr>
          <w:p w14:paraId="74419A7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3006</w:t>
            </w:r>
          </w:p>
        </w:tc>
        <w:tc>
          <w:tcPr>
            <w:tcW w:w="1175" w:type="dxa"/>
            <w:tcBorders>
              <w:top w:val="single" w:sz="4" w:space="0" w:color="auto"/>
              <w:left w:val="single" w:sz="4" w:space="0" w:color="auto"/>
              <w:bottom w:val="single" w:sz="4" w:space="0" w:color="auto"/>
              <w:right w:val="single" w:sz="4" w:space="0" w:color="auto"/>
            </w:tcBorders>
          </w:tcPr>
          <w:p w14:paraId="13D0F95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5774176</w:t>
            </w:r>
          </w:p>
        </w:tc>
        <w:tc>
          <w:tcPr>
            <w:tcW w:w="1134" w:type="dxa"/>
            <w:tcBorders>
              <w:top w:val="single" w:sz="4" w:space="0" w:color="auto"/>
              <w:left w:val="single" w:sz="4" w:space="0" w:color="auto"/>
              <w:bottom w:val="single" w:sz="4" w:space="0" w:color="auto"/>
              <w:right w:val="single" w:sz="4" w:space="0" w:color="auto"/>
            </w:tcBorders>
          </w:tcPr>
          <w:p w14:paraId="52FB4F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7449691</w:t>
            </w:r>
          </w:p>
        </w:tc>
      </w:tr>
      <w:tr w:rsidR="009569B5" w:rsidRPr="00A92E63" w14:paraId="1A93EE8D" w14:textId="77777777" w:rsidTr="009569B5">
        <w:tc>
          <w:tcPr>
            <w:tcW w:w="663" w:type="dxa"/>
            <w:tcBorders>
              <w:top w:val="single" w:sz="4" w:space="0" w:color="auto"/>
              <w:left w:val="single" w:sz="4" w:space="0" w:color="auto"/>
              <w:bottom w:val="single" w:sz="4" w:space="0" w:color="auto"/>
              <w:right w:val="single" w:sz="4" w:space="0" w:color="auto"/>
            </w:tcBorders>
          </w:tcPr>
          <w:p w14:paraId="1837D87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3007</w:t>
            </w:r>
          </w:p>
        </w:tc>
        <w:tc>
          <w:tcPr>
            <w:tcW w:w="1175" w:type="dxa"/>
            <w:tcBorders>
              <w:top w:val="single" w:sz="4" w:space="0" w:color="auto"/>
              <w:left w:val="single" w:sz="4" w:space="0" w:color="auto"/>
              <w:bottom w:val="single" w:sz="4" w:space="0" w:color="auto"/>
              <w:right w:val="single" w:sz="4" w:space="0" w:color="auto"/>
            </w:tcBorders>
          </w:tcPr>
          <w:p w14:paraId="317761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5774176</w:t>
            </w:r>
          </w:p>
        </w:tc>
        <w:tc>
          <w:tcPr>
            <w:tcW w:w="1134" w:type="dxa"/>
            <w:tcBorders>
              <w:top w:val="single" w:sz="4" w:space="0" w:color="auto"/>
              <w:left w:val="single" w:sz="4" w:space="0" w:color="auto"/>
              <w:bottom w:val="single" w:sz="4" w:space="0" w:color="auto"/>
              <w:right w:val="single" w:sz="4" w:space="0" w:color="auto"/>
            </w:tcBorders>
          </w:tcPr>
          <w:p w14:paraId="4BDDE4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7449686</w:t>
            </w:r>
          </w:p>
        </w:tc>
      </w:tr>
      <w:tr w:rsidR="009569B5" w:rsidRPr="00A92E63" w14:paraId="79BEA163" w14:textId="77777777" w:rsidTr="009569B5">
        <w:tc>
          <w:tcPr>
            <w:tcW w:w="663" w:type="dxa"/>
            <w:tcBorders>
              <w:top w:val="single" w:sz="4" w:space="0" w:color="auto"/>
              <w:left w:val="single" w:sz="4" w:space="0" w:color="auto"/>
              <w:bottom w:val="single" w:sz="4" w:space="0" w:color="auto"/>
              <w:right w:val="single" w:sz="4" w:space="0" w:color="auto"/>
            </w:tcBorders>
          </w:tcPr>
          <w:p w14:paraId="383347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3008</w:t>
            </w:r>
          </w:p>
        </w:tc>
        <w:tc>
          <w:tcPr>
            <w:tcW w:w="1175" w:type="dxa"/>
            <w:tcBorders>
              <w:top w:val="single" w:sz="4" w:space="0" w:color="auto"/>
              <w:left w:val="single" w:sz="4" w:space="0" w:color="auto"/>
              <w:bottom w:val="single" w:sz="4" w:space="0" w:color="auto"/>
              <w:right w:val="single" w:sz="4" w:space="0" w:color="auto"/>
            </w:tcBorders>
          </w:tcPr>
          <w:p w14:paraId="22584B9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5774177</w:t>
            </w:r>
          </w:p>
        </w:tc>
        <w:tc>
          <w:tcPr>
            <w:tcW w:w="1134" w:type="dxa"/>
            <w:tcBorders>
              <w:top w:val="single" w:sz="4" w:space="0" w:color="auto"/>
              <w:left w:val="single" w:sz="4" w:space="0" w:color="auto"/>
              <w:bottom w:val="single" w:sz="4" w:space="0" w:color="auto"/>
              <w:right w:val="single" w:sz="4" w:space="0" w:color="auto"/>
            </w:tcBorders>
          </w:tcPr>
          <w:p w14:paraId="3059A29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7449683</w:t>
            </w:r>
          </w:p>
        </w:tc>
      </w:tr>
      <w:tr w:rsidR="009569B5" w:rsidRPr="00A92E63" w14:paraId="18A549E8" w14:textId="77777777" w:rsidTr="009569B5">
        <w:tc>
          <w:tcPr>
            <w:tcW w:w="663" w:type="dxa"/>
            <w:tcBorders>
              <w:top w:val="single" w:sz="4" w:space="0" w:color="auto"/>
              <w:left w:val="single" w:sz="4" w:space="0" w:color="auto"/>
              <w:bottom w:val="single" w:sz="4" w:space="0" w:color="auto"/>
              <w:right w:val="single" w:sz="4" w:space="0" w:color="auto"/>
            </w:tcBorders>
          </w:tcPr>
          <w:p w14:paraId="214257D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3009</w:t>
            </w:r>
          </w:p>
        </w:tc>
        <w:tc>
          <w:tcPr>
            <w:tcW w:w="1175" w:type="dxa"/>
            <w:tcBorders>
              <w:top w:val="single" w:sz="4" w:space="0" w:color="auto"/>
              <w:left w:val="single" w:sz="4" w:space="0" w:color="auto"/>
              <w:bottom w:val="single" w:sz="4" w:space="0" w:color="auto"/>
              <w:right w:val="single" w:sz="4" w:space="0" w:color="auto"/>
            </w:tcBorders>
          </w:tcPr>
          <w:p w14:paraId="092FA25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5774164</w:t>
            </w:r>
          </w:p>
        </w:tc>
        <w:tc>
          <w:tcPr>
            <w:tcW w:w="1134" w:type="dxa"/>
            <w:tcBorders>
              <w:top w:val="single" w:sz="4" w:space="0" w:color="auto"/>
              <w:left w:val="single" w:sz="4" w:space="0" w:color="auto"/>
              <w:bottom w:val="single" w:sz="4" w:space="0" w:color="auto"/>
              <w:right w:val="single" w:sz="4" w:space="0" w:color="auto"/>
            </w:tcBorders>
          </w:tcPr>
          <w:p w14:paraId="03741DB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7449666</w:t>
            </w:r>
          </w:p>
        </w:tc>
      </w:tr>
      <w:tr w:rsidR="009569B5" w:rsidRPr="00A92E63" w14:paraId="2D6BE652" w14:textId="77777777" w:rsidTr="009569B5">
        <w:tc>
          <w:tcPr>
            <w:tcW w:w="663" w:type="dxa"/>
            <w:tcBorders>
              <w:top w:val="single" w:sz="4" w:space="0" w:color="auto"/>
              <w:left w:val="single" w:sz="4" w:space="0" w:color="auto"/>
              <w:bottom w:val="single" w:sz="4" w:space="0" w:color="auto"/>
              <w:right w:val="single" w:sz="4" w:space="0" w:color="auto"/>
            </w:tcBorders>
          </w:tcPr>
          <w:p w14:paraId="1810FA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3010</w:t>
            </w:r>
          </w:p>
        </w:tc>
        <w:tc>
          <w:tcPr>
            <w:tcW w:w="1175" w:type="dxa"/>
            <w:tcBorders>
              <w:top w:val="single" w:sz="4" w:space="0" w:color="auto"/>
              <w:left w:val="single" w:sz="4" w:space="0" w:color="auto"/>
              <w:bottom w:val="single" w:sz="4" w:space="0" w:color="auto"/>
              <w:right w:val="single" w:sz="4" w:space="0" w:color="auto"/>
            </w:tcBorders>
          </w:tcPr>
          <w:p w14:paraId="5E75936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5774078</w:t>
            </w:r>
          </w:p>
        </w:tc>
        <w:tc>
          <w:tcPr>
            <w:tcW w:w="1134" w:type="dxa"/>
            <w:tcBorders>
              <w:top w:val="single" w:sz="4" w:space="0" w:color="auto"/>
              <w:left w:val="single" w:sz="4" w:space="0" w:color="auto"/>
              <w:bottom w:val="single" w:sz="4" w:space="0" w:color="auto"/>
              <w:right w:val="single" w:sz="4" w:space="0" w:color="auto"/>
            </w:tcBorders>
          </w:tcPr>
          <w:p w14:paraId="5FA3E3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7449558</w:t>
            </w:r>
          </w:p>
        </w:tc>
      </w:tr>
      <w:tr w:rsidR="009569B5" w:rsidRPr="00A92E63" w14:paraId="2FCCE43E" w14:textId="77777777" w:rsidTr="009569B5">
        <w:tc>
          <w:tcPr>
            <w:tcW w:w="663" w:type="dxa"/>
            <w:tcBorders>
              <w:top w:val="single" w:sz="4" w:space="0" w:color="auto"/>
              <w:left w:val="single" w:sz="4" w:space="0" w:color="auto"/>
              <w:bottom w:val="single" w:sz="4" w:space="0" w:color="auto"/>
              <w:right w:val="single" w:sz="4" w:space="0" w:color="auto"/>
            </w:tcBorders>
          </w:tcPr>
          <w:p w14:paraId="1F6FAED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3011</w:t>
            </w:r>
          </w:p>
        </w:tc>
        <w:tc>
          <w:tcPr>
            <w:tcW w:w="1175" w:type="dxa"/>
            <w:tcBorders>
              <w:top w:val="single" w:sz="4" w:space="0" w:color="auto"/>
              <w:left w:val="single" w:sz="4" w:space="0" w:color="auto"/>
              <w:bottom w:val="single" w:sz="4" w:space="0" w:color="auto"/>
              <w:right w:val="single" w:sz="4" w:space="0" w:color="auto"/>
            </w:tcBorders>
          </w:tcPr>
          <w:p w14:paraId="1A93E3F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5774017</w:t>
            </w:r>
          </w:p>
        </w:tc>
        <w:tc>
          <w:tcPr>
            <w:tcW w:w="1134" w:type="dxa"/>
            <w:tcBorders>
              <w:top w:val="single" w:sz="4" w:space="0" w:color="auto"/>
              <w:left w:val="single" w:sz="4" w:space="0" w:color="auto"/>
              <w:bottom w:val="single" w:sz="4" w:space="0" w:color="auto"/>
              <w:right w:val="single" w:sz="4" w:space="0" w:color="auto"/>
            </w:tcBorders>
          </w:tcPr>
          <w:p w14:paraId="369C93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7449484</w:t>
            </w:r>
          </w:p>
        </w:tc>
      </w:tr>
      <w:tr w:rsidR="009569B5" w:rsidRPr="00A92E63" w14:paraId="26267076" w14:textId="77777777" w:rsidTr="009569B5">
        <w:tc>
          <w:tcPr>
            <w:tcW w:w="663" w:type="dxa"/>
            <w:tcBorders>
              <w:top w:val="single" w:sz="4" w:space="0" w:color="auto"/>
              <w:left w:val="single" w:sz="4" w:space="0" w:color="auto"/>
              <w:bottom w:val="single" w:sz="4" w:space="0" w:color="auto"/>
              <w:right w:val="single" w:sz="4" w:space="0" w:color="auto"/>
            </w:tcBorders>
          </w:tcPr>
          <w:p w14:paraId="625CF97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3012</w:t>
            </w:r>
          </w:p>
        </w:tc>
        <w:tc>
          <w:tcPr>
            <w:tcW w:w="1175" w:type="dxa"/>
            <w:tcBorders>
              <w:top w:val="single" w:sz="4" w:space="0" w:color="auto"/>
              <w:left w:val="single" w:sz="4" w:space="0" w:color="auto"/>
              <w:bottom w:val="single" w:sz="4" w:space="0" w:color="auto"/>
              <w:right w:val="single" w:sz="4" w:space="0" w:color="auto"/>
            </w:tcBorders>
          </w:tcPr>
          <w:p w14:paraId="23DBF7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5774012</w:t>
            </w:r>
          </w:p>
        </w:tc>
        <w:tc>
          <w:tcPr>
            <w:tcW w:w="1134" w:type="dxa"/>
            <w:tcBorders>
              <w:top w:val="single" w:sz="4" w:space="0" w:color="auto"/>
              <w:left w:val="single" w:sz="4" w:space="0" w:color="auto"/>
              <w:bottom w:val="single" w:sz="4" w:space="0" w:color="auto"/>
              <w:right w:val="single" w:sz="4" w:space="0" w:color="auto"/>
            </w:tcBorders>
          </w:tcPr>
          <w:p w14:paraId="48B36B4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7449485</w:t>
            </w:r>
          </w:p>
        </w:tc>
      </w:tr>
      <w:tr w:rsidR="009569B5" w:rsidRPr="00A92E63" w14:paraId="15A061E2" w14:textId="77777777" w:rsidTr="009569B5">
        <w:tc>
          <w:tcPr>
            <w:tcW w:w="663" w:type="dxa"/>
            <w:tcBorders>
              <w:top w:val="single" w:sz="4" w:space="0" w:color="auto"/>
              <w:left w:val="single" w:sz="4" w:space="0" w:color="auto"/>
              <w:bottom w:val="single" w:sz="4" w:space="0" w:color="auto"/>
              <w:right w:val="single" w:sz="4" w:space="0" w:color="auto"/>
            </w:tcBorders>
          </w:tcPr>
          <w:p w14:paraId="2BB51C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3013</w:t>
            </w:r>
          </w:p>
        </w:tc>
        <w:tc>
          <w:tcPr>
            <w:tcW w:w="1175" w:type="dxa"/>
            <w:tcBorders>
              <w:top w:val="single" w:sz="4" w:space="0" w:color="auto"/>
              <w:left w:val="single" w:sz="4" w:space="0" w:color="auto"/>
              <w:bottom w:val="single" w:sz="4" w:space="0" w:color="auto"/>
              <w:right w:val="single" w:sz="4" w:space="0" w:color="auto"/>
            </w:tcBorders>
          </w:tcPr>
          <w:p w14:paraId="5E061AB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5774003</w:t>
            </w:r>
          </w:p>
        </w:tc>
        <w:tc>
          <w:tcPr>
            <w:tcW w:w="1134" w:type="dxa"/>
            <w:tcBorders>
              <w:top w:val="single" w:sz="4" w:space="0" w:color="auto"/>
              <w:left w:val="single" w:sz="4" w:space="0" w:color="auto"/>
              <w:bottom w:val="single" w:sz="4" w:space="0" w:color="auto"/>
              <w:right w:val="single" w:sz="4" w:space="0" w:color="auto"/>
            </w:tcBorders>
          </w:tcPr>
          <w:p w14:paraId="2B3B1BA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7449485</w:t>
            </w:r>
          </w:p>
        </w:tc>
      </w:tr>
      <w:tr w:rsidR="009569B5" w:rsidRPr="00A92E63" w14:paraId="7D79538C" w14:textId="77777777" w:rsidTr="009569B5">
        <w:tc>
          <w:tcPr>
            <w:tcW w:w="663" w:type="dxa"/>
            <w:tcBorders>
              <w:top w:val="single" w:sz="4" w:space="0" w:color="auto"/>
              <w:left w:val="single" w:sz="4" w:space="0" w:color="auto"/>
              <w:bottom w:val="single" w:sz="4" w:space="0" w:color="auto"/>
              <w:right w:val="single" w:sz="4" w:space="0" w:color="auto"/>
            </w:tcBorders>
          </w:tcPr>
          <w:p w14:paraId="44D7E5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3014</w:t>
            </w:r>
          </w:p>
        </w:tc>
        <w:tc>
          <w:tcPr>
            <w:tcW w:w="1175" w:type="dxa"/>
            <w:tcBorders>
              <w:top w:val="single" w:sz="4" w:space="0" w:color="auto"/>
              <w:left w:val="single" w:sz="4" w:space="0" w:color="auto"/>
              <w:bottom w:val="single" w:sz="4" w:space="0" w:color="auto"/>
              <w:right w:val="single" w:sz="4" w:space="0" w:color="auto"/>
            </w:tcBorders>
          </w:tcPr>
          <w:p w14:paraId="299ACD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5773998</w:t>
            </w:r>
          </w:p>
        </w:tc>
        <w:tc>
          <w:tcPr>
            <w:tcW w:w="1134" w:type="dxa"/>
            <w:tcBorders>
              <w:top w:val="single" w:sz="4" w:space="0" w:color="auto"/>
              <w:left w:val="single" w:sz="4" w:space="0" w:color="auto"/>
              <w:bottom w:val="single" w:sz="4" w:space="0" w:color="auto"/>
              <w:right w:val="single" w:sz="4" w:space="0" w:color="auto"/>
            </w:tcBorders>
          </w:tcPr>
          <w:p w14:paraId="32BFA7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7449485</w:t>
            </w:r>
          </w:p>
        </w:tc>
      </w:tr>
      <w:tr w:rsidR="009569B5" w:rsidRPr="00A92E63" w14:paraId="22FBB26A" w14:textId="77777777" w:rsidTr="009569B5">
        <w:tc>
          <w:tcPr>
            <w:tcW w:w="663" w:type="dxa"/>
            <w:tcBorders>
              <w:top w:val="single" w:sz="4" w:space="0" w:color="auto"/>
              <w:left w:val="single" w:sz="4" w:space="0" w:color="auto"/>
              <w:bottom w:val="single" w:sz="4" w:space="0" w:color="auto"/>
              <w:right w:val="single" w:sz="4" w:space="0" w:color="auto"/>
            </w:tcBorders>
          </w:tcPr>
          <w:p w14:paraId="3287254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3015</w:t>
            </w:r>
          </w:p>
        </w:tc>
        <w:tc>
          <w:tcPr>
            <w:tcW w:w="1175" w:type="dxa"/>
            <w:tcBorders>
              <w:top w:val="single" w:sz="4" w:space="0" w:color="auto"/>
              <w:left w:val="single" w:sz="4" w:space="0" w:color="auto"/>
              <w:bottom w:val="single" w:sz="4" w:space="0" w:color="auto"/>
              <w:right w:val="single" w:sz="4" w:space="0" w:color="auto"/>
            </w:tcBorders>
          </w:tcPr>
          <w:p w14:paraId="05AE2C1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5773993</w:t>
            </w:r>
          </w:p>
        </w:tc>
        <w:tc>
          <w:tcPr>
            <w:tcW w:w="1134" w:type="dxa"/>
            <w:tcBorders>
              <w:top w:val="single" w:sz="4" w:space="0" w:color="auto"/>
              <w:left w:val="single" w:sz="4" w:space="0" w:color="auto"/>
              <w:bottom w:val="single" w:sz="4" w:space="0" w:color="auto"/>
              <w:right w:val="single" w:sz="4" w:space="0" w:color="auto"/>
            </w:tcBorders>
          </w:tcPr>
          <w:p w14:paraId="05DDA4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7449483</w:t>
            </w:r>
          </w:p>
        </w:tc>
      </w:tr>
      <w:tr w:rsidR="009569B5" w:rsidRPr="00A92E63" w14:paraId="5C5474B8" w14:textId="77777777" w:rsidTr="009569B5">
        <w:tc>
          <w:tcPr>
            <w:tcW w:w="663" w:type="dxa"/>
            <w:tcBorders>
              <w:top w:val="single" w:sz="4" w:space="0" w:color="auto"/>
              <w:left w:val="single" w:sz="4" w:space="0" w:color="auto"/>
              <w:bottom w:val="single" w:sz="4" w:space="0" w:color="auto"/>
              <w:right w:val="single" w:sz="4" w:space="0" w:color="auto"/>
            </w:tcBorders>
          </w:tcPr>
          <w:p w14:paraId="2CF85B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3016</w:t>
            </w:r>
          </w:p>
        </w:tc>
        <w:tc>
          <w:tcPr>
            <w:tcW w:w="1175" w:type="dxa"/>
            <w:tcBorders>
              <w:top w:val="single" w:sz="4" w:space="0" w:color="auto"/>
              <w:left w:val="single" w:sz="4" w:space="0" w:color="auto"/>
              <w:bottom w:val="single" w:sz="4" w:space="0" w:color="auto"/>
              <w:right w:val="single" w:sz="4" w:space="0" w:color="auto"/>
            </w:tcBorders>
          </w:tcPr>
          <w:p w14:paraId="4EC9298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5773990</w:t>
            </w:r>
          </w:p>
        </w:tc>
        <w:tc>
          <w:tcPr>
            <w:tcW w:w="1134" w:type="dxa"/>
            <w:tcBorders>
              <w:top w:val="single" w:sz="4" w:space="0" w:color="auto"/>
              <w:left w:val="single" w:sz="4" w:space="0" w:color="auto"/>
              <w:bottom w:val="single" w:sz="4" w:space="0" w:color="auto"/>
              <w:right w:val="single" w:sz="4" w:space="0" w:color="auto"/>
            </w:tcBorders>
          </w:tcPr>
          <w:p w14:paraId="164B28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7449480</w:t>
            </w:r>
          </w:p>
        </w:tc>
      </w:tr>
      <w:tr w:rsidR="009569B5" w:rsidRPr="00A92E63" w14:paraId="59270A51" w14:textId="77777777" w:rsidTr="009569B5">
        <w:tc>
          <w:tcPr>
            <w:tcW w:w="663" w:type="dxa"/>
            <w:tcBorders>
              <w:top w:val="single" w:sz="4" w:space="0" w:color="auto"/>
              <w:left w:val="single" w:sz="4" w:space="0" w:color="auto"/>
              <w:bottom w:val="single" w:sz="4" w:space="0" w:color="auto"/>
              <w:right w:val="single" w:sz="4" w:space="0" w:color="auto"/>
            </w:tcBorders>
          </w:tcPr>
          <w:p w14:paraId="2F0EA3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3017</w:t>
            </w:r>
          </w:p>
        </w:tc>
        <w:tc>
          <w:tcPr>
            <w:tcW w:w="1175" w:type="dxa"/>
            <w:tcBorders>
              <w:top w:val="single" w:sz="4" w:space="0" w:color="auto"/>
              <w:left w:val="single" w:sz="4" w:space="0" w:color="auto"/>
              <w:bottom w:val="single" w:sz="4" w:space="0" w:color="auto"/>
              <w:right w:val="single" w:sz="4" w:space="0" w:color="auto"/>
            </w:tcBorders>
          </w:tcPr>
          <w:p w14:paraId="5FA89A8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5773987</w:t>
            </w:r>
          </w:p>
        </w:tc>
        <w:tc>
          <w:tcPr>
            <w:tcW w:w="1134" w:type="dxa"/>
            <w:tcBorders>
              <w:top w:val="single" w:sz="4" w:space="0" w:color="auto"/>
              <w:left w:val="single" w:sz="4" w:space="0" w:color="auto"/>
              <w:bottom w:val="single" w:sz="4" w:space="0" w:color="auto"/>
              <w:right w:val="single" w:sz="4" w:space="0" w:color="auto"/>
            </w:tcBorders>
          </w:tcPr>
          <w:p w14:paraId="623CFF9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7449476</w:t>
            </w:r>
          </w:p>
        </w:tc>
      </w:tr>
      <w:tr w:rsidR="009569B5" w:rsidRPr="00A92E63" w14:paraId="41C5F275" w14:textId="77777777" w:rsidTr="009569B5">
        <w:tc>
          <w:tcPr>
            <w:tcW w:w="663" w:type="dxa"/>
            <w:tcBorders>
              <w:top w:val="single" w:sz="4" w:space="0" w:color="auto"/>
              <w:left w:val="single" w:sz="4" w:space="0" w:color="auto"/>
              <w:bottom w:val="single" w:sz="4" w:space="0" w:color="auto"/>
              <w:right w:val="single" w:sz="4" w:space="0" w:color="auto"/>
            </w:tcBorders>
          </w:tcPr>
          <w:p w14:paraId="49C3AE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3018</w:t>
            </w:r>
          </w:p>
        </w:tc>
        <w:tc>
          <w:tcPr>
            <w:tcW w:w="1175" w:type="dxa"/>
            <w:tcBorders>
              <w:top w:val="single" w:sz="4" w:space="0" w:color="auto"/>
              <w:left w:val="single" w:sz="4" w:space="0" w:color="auto"/>
              <w:bottom w:val="single" w:sz="4" w:space="0" w:color="auto"/>
              <w:right w:val="single" w:sz="4" w:space="0" w:color="auto"/>
            </w:tcBorders>
          </w:tcPr>
          <w:p w14:paraId="731A8A5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5773986</w:t>
            </w:r>
          </w:p>
        </w:tc>
        <w:tc>
          <w:tcPr>
            <w:tcW w:w="1134" w:type="dxa"/>
            <w:tcBorders>
              <w:top w:val="single" w:sz="4" w:space="0" w:color="auto"/>
              <w:left w:val="single" w:sz="4" w:space="0" w:color="auto"/>
              <w:bottom w:val="single" w:sz="4" w:space="0" w:color="auto"/>
              <w:right w:val="single" w:sz="4" w:space="0" w:color="auto"/>
            </w:tcBorders>
          </w:tcPr>
          <w:p w14:paraId="5C3A40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7449472</w:t>
            </w:r>
          </w:p>
        </w:tc>
      </w:tr>
      <w:tr w:rsidR="009569B5" w:rsidRPr="00A92E63" w14:paraId="203015A7" w14:textId="77777777" w:rsidTr="009569B5">
        <w:tc>
          <w:tcPr>
            <w:tcW w:w="663" w:type="dxa"/>
            <w:tcBorders>
              <w:top w:val="single" w:sz="4" w:space="0" w:color="auto"/>
              <w:left w:val="single" w:sz="4" w:space="0" w:color="auto"/>
              <w:bottom w:val="single" w:sz="4" w:space="0" w:color="auto"/>
              <w:right w:val="single" w:sz="4" w:space="0" w:color="auto"/>
            </w:tcBorders>
          </w:tcPr>
          <w:p w14:paraId="61F345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3019</w:t>
            </w:r>
          </w:p>
        </w:tc>
        <w:tc>
          <w:tcPr>
            <w:tcW w:w="1175" w:type="dxa"/>
            <w:tcBorders>
              <w:top w:val="single" w:sz="4" w:space="0" w:color="auto"/>
              <w:left w:val="single" w:sz="4" w:space="0" w:color="auto"/>
              <w:bottom w:val="single" w:sz="4" w:space="0" w:color="auto"/>
              <w:right w:val="single" w:sz="4" w:space="0" w:color="auto"/>
            </w:tcBorders>
          </w:tcPr>
          <w:p w14:paraId="4CADCA2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5773984</w:t>
            </w:r>
          </w:p>
        </w:tc>
        <w:tc>
          <w:tcPr>
            <w:tcW w:w="1134" w:type="dxa"/>
            <w:tcBorders>
              <w:top w:val="single" w:sz="4" w:space="0" w:color="auto"/>
              <w:left w:val="single" w:sz="4" w:space="0" w:color="auto"/>
              <w:bottom w:val="single" w:sz="4" w:space="0" w:color="auto"/>
              <w:right w:val="single" w:sz="4" w:space="0" w:color="auto"/>
            </w:tcBorders>
          </w:tcPr>
          <w:p w14:paraId="4232569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7449443</w:t>
            </w:r>
          </w:p>
        </w:tc>
      </w:tr>
      <w:tr w:rsidR="009569B5" w:rsidRPr="00A92E63" w14:paraId="4A86F2F4" w14:textId="77777777" w:rsidTr="009569B5">
        <w:tc>
          <w:tcPr>
            <w:tcW w:w="663" w:type="dxa"/>
            <w:tcBorders>
              <w:top w:val="single" w:sz="4" w:space="0" w:color="auto"/>
              <w:left w:val="single" w:sz="4" w:space="0" w:color="auto"/>
              <w:bottom w:val="single" w:sz="4" w:space="0" w:color="auto"/>
              <w:right w:val="single" w:sz="4" w:space="0" w:color="auto"/>
            </w:tcBorders>
          </w:tcPr>
          <w:p w14:paraId="6FBB6FB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3020</w:t>
            </w:r>
          </w:p>
        </w:tc>
        <w:tc>
          <w:tcPr>
            <w:tcW w:w="1175" w:type="dxa"/>
            <w:tcBorders>
              <w:top w:val="single" w:sz="4" w:space="0" w:color="auto"/>
              <w:left w:val="single" w:sz="4" w:space="0" w:color="auto"/>
              <w:bottom w:val="single" w:sz="4" w:space="0" w:color="auto"/>
              <w:right w:val="single" w:sz="4" w:space="0" w:color="auto"/>
            </w:tcBorders>
          </w:tcPr>
          <w:p w14:paraId="04BAE8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5773938</w:t>
            </w:r>
          </w:p>
        </w:tc>
        <w:tc>
          <w:tcPr>
            <w:tcW w:w="1134" w:type="dxa"/>
            <w:tcBorders>
              <w:top w:val="single" w:sz="4" w:space="0" w:color="auto"/>
              <w:left w:val="single" w:sz="4" w:space="0" w:color="auto"/>
              <w:bottom w:val="single" w:sz="4" w:space="0" w:color="auto"/>
              <w:right w:val="single" w:sz="4" w:space="0" w:color="auto"/>
            </w:tcBorders>
          </w:tcPr>
          <w:p w14:paraId="11782DE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7449387</w:t>
            </w:r>
          </w:p>
        </w:tc>
      </w:tr>
      <w:tr w:rsidR="009569B5" w:rsidRPr="00A92E63" w14:paraId="3F2C1734" w14:textId="77777777" w:rsidTr="009569B5">
        <w:tc>
          <w:tcPr>
            <w:tcW w:w="663" w:type="dxa"/>
            <w:tcBorders>
              <w:top w:val="single" w:sz="4" w:space="0" w:color="auto"/>
              <w:left w:val="single" w:sz="4" w:space="0" w:color="auto"/>
              <w:bottom w:val="single" w:sz="4" w:space="0" w:color="auto"/>
              <w:right w:val="single" w:sz="4" w:space="0" w:color="auto"/>
            </w:tcBorders>
          </w:tcPr>
          <w:p w14:paraId="36235F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3021</w:t>
            </w:r>
          </w:p>
        </w:tc>
        <w:tc>
          <w:tcPr>
            <w:tcW w:w="1175" w:type="dxa"/>
            <w:tcBorders>
              <w:top w:val="single" w:sz="4" w:space="0" w:color="auto"/>
              <w:left w:val="single" w:sz="4" w:space="0" w:color="auto"/>
              <w:bottom w:val="single" w:sz="4" w:space="0" w:color="auto"/>
              <w:right w:val="single" w:sz="4" w:space="0" w:color="auto"/>
            </w:tcBorders>
          </w:tcPr>
          <w:p w14:paraId="060AB1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5773929</w:t>
            </w:r>
          </w:p>
        </w:tc>
        <w:tc>
          <w:tcPr>
            <w:tcW w:w="1134" w:type="dxa"/>
            <w:tcBorders>
              <w:top w:val="single" w:sz="4" w:space="0" w:color="auto"/>
              <w:left w:val="single" w:sz="4" w:space="0" w:color="auto"/>
              <w:bottom w:val="single" w:sz="4" w:space="0" w:color="auto"/>
              <w:right w:val="single" w:sz="4" w:space="0" w:color="auto"/>
            </w:tcBorders>
          </w:tcPr>
          <w:p w14:paraId="635140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7449380</w:t>
            </w:r>
          </w:p>
        </w:tc>
      </w:tr>
      <w:tr w:rsidR="009569B5" w:rsidRPr="00A92E63" w14:paraId="5B39556C" w14:textId="77777777" w:rsidTr="009569B5">
        <w:tc>
          <w:tcPr>
            <w:tcW w:w="663" w:type="dxa"/>
            <w:tcBorders>
              <w:top w:val="single" w:sz="4" w:space="0" w:color="auto"/>
              <w:left w:val="single" w:sz="4" w:space="0" w:color="auto"/>
              <w:bottom w:val="single" w:sz="4" w:space="0" w:color="auto"/>
              <w:right w:val="single" w:sz="4" w:space="0" w:color="auto"/>
            </w:tcBorders>
          </w:tcPr>
          <w:p w14:paraId="1982E94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3022</w:t>
            </w:r>
          </w:p>
        </w:tc>
        <w:tc>
          <w:tcPr>
            <w:tcW w:w="1175" w:type="dxa"/>
            <w:tcBorders>
              <w:top w:val="single" w:sz="4" w:space="0" w:color="auto"/>
              <w:left w:val="single" w:sz="4" w:space="0" w:color="auto"/>
              <w:bottom w:val="single" w:sz="4" w:space="0" w:color="auto"/>
              <w:right w:val="single" w:sz="4" w:space="0" w:color="auto"/>
            </w:tcBorders>
          </w:tcPr>
          <w:p w14:paraId="4E3B216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5773920</w:t>
            </w:r>
          </w:p>
        </w:tc>
        <w:tc>
          <w:tcPr>
            <w:tcW w:w="1134" w:type="dxa"/>
            <w:tcBorders>
              <w:top w:val="single" w:sz="4" w:space="0" w:color="auto"/>
              <w:left w:val="single" w:sz="4" w:space="0" w:color="auto"/>
              <w:bottom w:val="single" w:sz="4" w:space="0" w:color="auto"/>
              <w:right w:val="single" w:sz="4" w:space="0" w:color="auto"/>
            </w:tcBorders>
          </w:tcPr>
          <w:p w14:paraId="4D7D4E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7449376</w:t>
            </w:r>
          </w:p>
        </w:tc>
      </w:tr>
      <w:tr w:rsidR="009569B5" w:rsidRPr="00A92E63" w14:paraId="38BB37D1" w14:textId="77777777" w:rsidTr="009569B5">
        <w:tc>
          <w:tcPr>
            <w:tcW w:w="663" w:type="dxa"/>
            <w:tcBorders>
              <w:top w:val="single" w:sz="4" w:space="0" w:color="auto"/>
              <w:left w:val="single" w:sz="4" w:space="0" w:color="auto"/>
              <w:bottom w:val="single" w:sz="4" w:space="0" w:color="auto"/>
              <w:right w:val="single" w:sz="4" w:space="0" w:color="auto"/>
            </w:tcBorders>
          </w:tcPr>
          <w:p w14:paraId="418EF0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3023</w:t>
            </w:r>
          </w:p>
        </w:tc>
        <w:tc>
          <w:tcPr>
            <w:tcW w:w="1175" w:type="dxa"/>
            <w:tcBorders>
              <w:top w:val="single" w:sz="4" w:space="0" w:color="auto"/>
              <w:left w:val="single" w:sz="4" w:space="0" w:color="auto"/>
              <w:bottom w:val="single" w:sz="4" w:space="0" w:color="auto"/>
              <w:right w:val="single" w:sz="4" w:space="0" w:color="auto"/>
            </w:tcBorders>
          </w:tcPr>
          <w:p w14:paraId="23B3A1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5773908</w:t>
            </w:r>
          </w:p>
        </w:tc>
        <w:tc>
          <w:tcPr>
            <w:tcW w:w="1134" w:type="dxa"/>
            <w:tcBorders>
              <w:top w:val="single" w:sz="4" w:space="0" w:color="auto"/>
              <w:left w:val="single" w:sz="4" w:space="0" w:color="auto"/>
              <w:bottom w:val="single" w:sz="4" w:space="0" w:color="auto"/>
              <w:right w:val="single" w:sz="4" w:space="0" w:color="auto"/>
            </w:tcBorders>
          </w:tcPr>
          <w:p w14:paraId="3D3BC3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7449375</w:t>
            </w:r>
          </w:p>
        </w:tc>
      </w:tr>
      <w:tr w:rsidR="009569B5" w:rsidRPr="00A92E63" w14:paraId="36C8BAAA" w14:textId="77777777" w:rsidTr="009569B5">
        <w:tc>
          <w:tcPr>
            <w:tcW w:w="663" w:type="dxa"/>
            <w:tcBorders>
              <w:top w:val="single" w:sz="4" w:space="0" w:color="auto"/>
              <w:left w:val="single" w:sz="4" w:space="0" w:color="auto"/>
              <w:bottom w:val="single" w:sz="4" w:space="0" w:color="auto"/>
              <w:right w:val="single" w:sz="4" w:space="0" w:color="auto"/>
            </w:tcBorders>
          </w:tcPr>
          <w:p w14:paraId="015915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3024</w:t>
            </w:r>
          </w:p>
        </w:tc>
        <w:tc>
          <w:tcPr>
            <w:tcW w:w="1175" w:type="dxa"/>
            <w:tcBorders>
              <w:top w:val="single" w:sz="4" w:space="0" w:color="auto"/>
              <w:left w:val="single" w:sz="4" w:space="0" w:color="auto"/>
              <w:bottom w:val="single" w:sz="4" w:space="0" w:color="auto"/>
              <w:right w:val="single" w:sz="4" w:space="0" w:color="auto"/>
            </w:tcBorders>
          </w:tcPr>
          <w:p w14:paraId="51A19C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5773897</w:t>
            </w:r>
          </w:p>
        </w:tc>
        <w:tc>
          <w:tcPr>
            <w:tcW w:w="1134" w:type="dxa"/>
            <w:tcBorders>
              <w:top w:val="single" w:sz="4" w:space="0" w:color="auto"/>
              <w:left w:val="single" w:sz="4" w:space="0" w:color="auto"/>
              <w:bottom w:val="single" w:sz="4" w:space="0" w:color="auto"/>
              <w:right w:val="single" w:sz="4" w:space="0" w:color="auto"/>
            </w:tcBorders>
          </w:tcPr>
          <w:p w14:paraId="3FF861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7449376</w:t>
            </w:r>
          </w:p>
        </w:tc>
      </w:tr>
      <w:tr w:rsidR="009569B5" w:rsidRPr="00A92E63" w14:paraId="5B618C79" w14:textId="77777777" w:rsidTr="009569B5">
        <w:tc>
          <w:tcPr>
            <w:tcW w:w="663" w:type="dxa"/>
            <w:tcBorders>
              <w:top w:val="single" w:sz="4" w:space="0" w:color="auto"/>
              <w:left w:val="single" w:sz="4" w:space="0" w:color="auto"/>
              <w:bottom w:val="single" w:sz="4" w:space="0" w:color="auto"/>
              <w:right w:val="single" w:sz="4" w:space="0" w:color="auto"/>
            </w:tcBorders>
          </w:tcPr>
          <w:p w14:paraId="4DADCC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3025</w:t>
            </w:r>
          </w:p>
        </w:tc>
        <w:tc>
          <w:tcPr>
            <w:tcW w:w="1175" w:type="dxa"/>
            <w:tcBorders>
              <w:top w:val="single" w:sz="4" w:space="0" w:color="auto"/>
              <w:left w:val="single" w:sz="4" w:space="0" w:color="auto"/>
              <w:bottom w:val="single" w:sz="4" w:space="0" w:color="auto"/>
              <w:right w:val="single" w:sz="4" w:space="0" w:color="auto"/>
            </w:tcBorders>
          </w:tcPr>
          <w:p w14:paraId="1F967B1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5773889</w:t>
            </w:r>
          </w:p>
        </w:tc>
        <w:tc>
          <w:tcPr>
            <w:tcW w:w="1134" w:type="dxa"/>
            <w:tcBorders>
              <w:top w:val="single" w:sz="4" w:space="0" w:color="auto"/>
              <w:left w:val="single" w:sz="4" w:space="0" w:color="auto"/>
              <w:bottom w:val="single" w:sz="4" w:space="0" w:color="auto"/>
              <w:right w:val="single" w:sz="4" w:space="0" w:color="auto"/>
            </w:tcBorders>
          </w:tcPr>
          <w:p w14:paraId="6AFBDD3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7449384</w:t>
            </w:r>
          </w:p>
        </w:tc>
      </w:tr>
      <w:tr w:rsidR="009569B5" w:rsidRPr="00A92E63" w14:paraId="2695F49D" w14:textId="77777777" w:rsidTr="009569B5">
        <w:tc>
          <w:tcPr>
            <w:tcW w:w="663" w:type="dxa"/>
            <w:tcBorders>
              <w:top w:val="single" w:sz="4" w:space="0" w:color="auto"/>
              <w:left w:val="single" w:sz="4" w:space="0" w:color="auto"/>
              <w:bottom w:val="single" w:sz="4" w:space="0" w:color="auto"/>
              <w:right w:val="single" w:sz="4" w:space="0" w:color="auto"/>
            </w:tcBorders>
          </w:tcPr>
          <w:p w14:paraId="4856D8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3026</w:t>
            </w:r>
          </w:p>
        </w:tc>
        <w:tc>
          <w:tcPr>
            <w:tcW w:w="1175" w:type="dxa"/>
            <w:tcBorders>
              <w:top w:val="single" w:sz="4" w:space="0" w:color="auto"/>
              <w:left w:val="single" w:sz="4" w:space="0" w:color="auto"/>
              <w:bottom w:val="single" w:sz="4" w:space="0" w:color="auto"/>
              <w:right w:val="single" w:sz="4" w:space="0" w:color="auto"/>
            </w:tcBorders>
          </w:tcPr>
          <w:p w14:paraId="46BE3D7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5773885</w:t>
            </w:r>
          </w:p>
        </w:tc>
        <w:tc>
          <w:tcPr>
            <w:tcW w:w="1134" w:type="dxa"/>
            <w:tcBorders>
              <w:top w:val="single" w:sz="4" w:space="0" w:color="auto"/>
              <w:left w:val="single" w:sz="4" w:space="0" w:color="auto"/>
              <w:bottom w:val="single" w:sz="4" w:space="0" w:color="auto"/>
              <w:right w:val="single" w:sz="4" w:space="0" w:color="auto"/>
            </w:tcBorders>
          </w:tcPr>
          <w:p w14:paraId="0B49BAF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7449387</w:t>
            </w:r>
          </w:p>
        </w:tc>
      </w:tr>
      <w:tr w:rsidR="009569B5" w:rsidRPr="00A92E63" w14:paraId="16449660" w14:textId="77777777" w:rsidTr="009569B5">
        <w:tc>
          <w:tcPr>
            <w:tcW w:w="663" w:type="dxa"/>
            <w:tcBorders>
              <w:top w:val="single" w:sz="4" w:space="0" w:color="auto"/>
              <w:left w:val="single" w:sz="4" w:space="0" w:color="auto"/>
              <w:bottom w:val="single" w:sz="4" w:space="0" w:color="auto"/>
              <w:right w:val="single" w:sz="4" w:space="0" w:color="auto"/>
            </w:tcBorders>
          </w:tcPr>
          <w:p w14:paraId="61D5F9E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3027</w:t>
            </w:r>
          </w:p>
        </w:tc>
        <w:tc>
          <w:tcPr>
            <w:tcW w:w="1175" w:type="dxa"/>
            <w:tcBorders>
              <w:top w:val="single" w:sz="4" w:space="0" w:color="auto"/>
              <w:left w:val="single" w:sz="4" w:space="0" w:color="auto"/>
              <w:bottom w:val="single" w:sz="4" w:space="0" w:color="auto"/>
              <w:right w:val="single" w:sz="4" w:space="0" w:color="auto"/>
            </w:tcBorders>
          </w:tcPr>
          <w:p w14:paraId="68E229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5773879</w:t>
            </w:r>
          </w:p>
        </w:tc>
        <w:tc>
          <w:tcPr>
            <w:tcW w:w="1134" w:type="dxa"/>
            <w:tcBorders>
              <w:top w:val="single" w:sz="4" w:space="0" w:color="auto"/>
              <w:left w:val="single" w:sz="4" w:space="0" w:color="auto"/>
              <w:bottom w:val="single" w:sz="4" w:space="0" w:color="auto"/>
              <w:right w:val="single" w:sz="4" w:space="0" w:color="auto"/>
            </w:tcBorders>
          </w:tcPr>
          <w:p w14:paraId="476F5CB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7449388</w:t>
            </w:r>
          </w:p>
        </w:tc>
      </w:tr>
      <w:tr w:rsidR="009569B5" w:rsidRPr="00A92E63" w14:paraId="6D0F1502" w14:textId="77777777" w:rsidTr="009569B5">
        <w:tc>
          <w:tcPr>
            <w:tcW w:w="663" w:type="dxa"/>
            <w:tcBorders>
              <w:top w:val="single" w:sz="4" w:space="0" w:color="auto"/>
              <w:left w:val="single" w:sz="4" w:space="0" w:color="auto"/>
              <w:bottom w:val="single" w:sz="4" w:space="0" w:color="auto"/>
              <w:right w:val="single" w:sz="4" w:space="0" w:color="auto"/>
            </w:tcBorders>
          </w:tcPr>
          <w:p w14:paraId="604995B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3028</w:t>
            </w:r>
          </w:p>
        </w:tc>
        <w:tc>
          <w:tcPr>
            <w:tcW w:w="1175" w:type="dxa"/>
            <w:tcBorders>
              <w:top w:val="single" w:sz="4" w:space="0" w:color="auto"/>
              <w:left w:val="single" w:sz="4" w:space="0" w:color="auto"/>
              <w:bottom w:val="single" w:sz="4" w:space="0" w:color="auto"/>
              <w:right w:val="single" w:sz="4" w:space="0" w:color="auto"/>
            </w:tcBorders>
          </w:tcPr>
          <w:p w14:paraId="0200D0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5773823</w:t>
            </w:r>
          </w:p>
        </w:tc>
        <w:tc>
          <w:tcPr>
            <w:tcW w:w="1134" w:type="dxa"/>
            <w:tcBorders>
              <w:top w:val="single" w:sz="4" w:space="0" w:color="auto"/>
              <w:left w:val="single" w:sz="4" w:space="0" w:color="auto"/>
              <w:bottom w:val="single" w:sz="4" w:space="0" w:color="auto"/>
              <w:right w:val="single" w:sz="4" w:space="0" w:color="auto"/>
            </w:tcBorders>
          </w:tcPr>
          <w:p w14:paraId="7439EB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7449392</w:t>
            </w:r>
          </w:p>
        </w:tc>
      </w:tr>
      <w:tr w:rsidR="009569B5" w:rsidRPr="00A92E63" w14:paraId="38F50F9E" w14:textId="77777777" w:rsidTr="009569B5">
        <w:tc>
          <w:tcPr>
            <w:tcW w:w="663" w:type="dxa"/>
            <w:tcBorders>
              <w:top w:val="single" w:sz="4" w:space="0" w:color="auto"/>
              <w:left w:val="single" w:sz="4" w:space="0" w:color="auto"/>
              <w:bottom w:val="single" w:sz="4" w:space="0" w:color="auto"/>
              <w:right w:val="single" w:sz="4" w:space="0" w:color="auto"/>
            </w:tcBorders>
          </w:tcPr>
          <w:p w14:paraId="76A5DDE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3029</w:t>
            </w:r>
          </w:p>
        </w:tc>
        <w:tc>
          <w:tcPr>
            <w:tcW w:w="1175" w:type="dxa"/>
            <w:tcBorders>
              <w:top w:val="single" w:sz="4" w:space="0" w:color="auto"/>
              <w:left w:val="single" w:sz="4" w:space="0" w:color="auto"/>
              <w:bottom w:val="single" w:sz="4" w:space="0" w:color="auto"/>
              <w:right w:val="single" w:sz="4" w:space="0" w:color="auto"/>
            </w:tcBorders>
          </w:tcPr>
          <w:p w14:paraId="543E70E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5773818</w:t>
            </w:r>
          </w:p>
        </w:tc>
        <w:tc>
          <w:tcPr>
            <w:tcW w:w="1134" w:type="dxa"/>
            <w:tcBorders>
              <w:top w:val="single" w:sz="4" w:space="0" w:color="auto"/>
              <w:left w:val="single" w:sz="4" w:space="0" w:color="auto"/>
              <w:bottom w:val="single" w:sz="4" w:space="0" w:color="auto"/>
              <w:right w:val="single" w:sz="4" w:space="0" w:color="auto"/>
            </w:tcBorders>
          </w:tcPr>
          <w:p w14:paraId="7A7D6E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7449392</w:t>
            </w:r>
          </w:p>
        </w:tc>
      </w:tr>
      <w:tr w:rsidR="009569B5" w:rsidRPr="00A92E63" w14:paraId="63599972" w14:textId="77777777" w:rsidTr="009569B5">
        <w:tc>
          <w:tcPr>
            <w:tcW w:w="663" w:type="dxa"/>
            <w:tcBorders>
              <w:top w:val="single" w:sz="4" w:space="0" w:color="auto"/>
              <w:left w:val="single" w:sz="4" w:space="0" w:color="auto"/>
              <w:bottom w:val="single" w:sz="4" w:space="0" w:color="auto"/>
              <w:right w:val="single" w:sz="4" w:space="0" w:color="auto"/>
            </w:tcBorders>
          </w:tcPr>
          <w:p w14:paraId="2C6501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3030</w:t>
            </w:r>
          </w:p>
        </w:tc>
        <w:tc>
          <w:tcPr>
            <w:tcW w:w="1175" w:type="dxa"/>
            <w:tcBorders>
              <w:top w:val="single" w:sz="4" w:space="0" w:color="auto"/>
              <w:left w:val="single" w:sz="4" w:space="0" w:color="auto"/>
              <w:bottom w:val="single" w:sz="4" w:space="0" w:color="auto"/>
              <w:right w:val="single" w:sz="4" w:space="0" w:color="auto"/>
            </w:tcBorders>
          </w:tcPr>
          <w:p w14:paraId="39E93BE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5773814</w:t>
            </w:r>
          </w:p>
        </w:tc>
        <w:tc>
          <w:tcPr>
            <w:tcW w:w="1134" w:type="dxa"/>
            <w:tcBorders>
              <w:top w:val="single" w:sz="4" w:space="0" w:color="auto"/>
              <w:left w:val="single" w:sz="4" w:space="0" w:color="auto"/>
              <w:bottom w:val="single" w:sz="4" w:space="0" w:color="auto"/>
              <w:right w:val="single" w:sz="4" w:space="0" w:color="auto"/>
            </w:tcBorders>
          </w:tcPr>
          <w:p w14:paraId="43AD1DB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7449390</w:t>
            </w:r>
          </w:p>
        </w:tc>
      </w:tr>
      <w:tr w:rsidR="009569B5" w:rsidRPr="00A92E63" w14:paraId="04996C15" w14:textId="77777777" w:rsidTr="009569B5">
        <w:tc>
          <w:tcPr>
            <w:tcW w:w="663" w:type="dxa"/>
            <w:tcBorders>
              <w:top w:val="single" w:sz="4" w:space="0" w:color="auto"/>
              <w:left w:val="single" w:sz="4" w:space="0" w:color="auto"/>
              <w:bottom w:val="single" w:sz="4" w:space="0" w:color="auto"/>
              <w:right w:val="single" w:sz="4" w:space="0" w:color="auto"/>
            </w:tcBorders>
          </w:tcPr>
          <w:p w14:paraId="7F608B7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3031</w:t>
            </w:r>
          </w:p>
        </w:tc>
        <w:tc>
          <w:tcPr>
            <w:tcW w:w="1175" w:type="dxa"/>
            <w:tcBorders>
              <w:top w:val="single" w:sz="4" w:space="0" w:color="auto"/>
              <w:left w:val="single" w:sz="4" w:space="0" w:color="auto"/>
              <w:bottom w:val="single" w:sz="4" w:space="0" w:color="auto"/>
              <w:right w:val="single" w:sz="4" w:space="0" w:color="auto"/>
            </w:tcBorders>
          </w:tcPr>
          <w:p w14:paraId="35D276D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5773810</w:t>
            </w:r>
          </w:p>
        </w:tc>
        <w:tc>
          <w:tcPr>
            <w:tcW w:w="1134" w:type="dxa"/>
            <w:tcBorders>
              <w:top w:val="single" w:sz="4" w:space="0" w:color="auto"/>
              <w:left w:val="single" w:sz="4" w:space="0" w:color="auto"/>
              <w:bottom w:val="single" w:sz="4" w:space="0" w:color="auto"/>
              <w:right w:val="single" w:sz="4" w:space="0" w:color="auto"/>
            </w:tcBorders>
          </w:tcPr>
          <w:p w14:paraId="662716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7449387</w:t>
            </w:r>
          </w:p>
        </w:tc>
      </w:tr>
      <w:tr w:rsidR="009569B5" w:rsidRPr="00A92E63" w14:paraId="55D8742B" w14:textId="77777777" w:rsidTr="009569B5">
        <w:tc>
          <w:tcPr>
            <w:tcW w:w="663" w:type="dxa"/>
            <w:tcBorders>
              <w:top w:val="single" w:sz="4" w:space="0" w:color="auto"/>
              <w:left w:val="single" w:sz="4" w:space="0" w:color="auto"/>
              <w:bottom w:val="single" w:sz="4" w:space="0" w:color="auto"/>
              <w:right w:val="single" w:sz="4" w:space="0" w:color="auto"/>
            </w:tcBorders>
          </w:tcPr>
          <w:p w14:paraId="0CD405F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3032</w:t>
            </w:r>
          </w:p>
        </w:tc>
        <w:tc>
          <w:tcPr>
            <w:tcW w:w="1175" w:type="dxa"/>
            <w:tcBorders>
              <w:top w:val="single" w:sz="4" w:space="0" w:color="auto"/>
              <w:left w:val="single" w:sz="4" w:space="0" w:color="auto"/>
              <w:bottom w:val="single" w:sz="4" w:space="0" w:color="auto"/>
              <w:right w:val="single" w:sz="4" w:space="0" w:color="auto"/>
            </w:tcBorders>
          </w:tcPr>
          <w:p w14:paraId="3CF5D8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5773808</w:t>
            </w:r>
          </w:p>
        </w:tc>
        <w:tc>
          <w:tcPr>
            <w:tcW w:w="1134" w:type="dxa"/>
            <w:tcBorders>
              <w:top w:val="single" w:sz="4" w:space="0" w:color="auto"/>
              <w:left w:val="single" w:sz="4" w:space="0" w:color="auto"/>
              <w:bottom w:val="single" w:sz="4" w:space="0" w:color="auto"/>
              <w:right w:val="single" w:sz="4" w:space="0" w:color="auto"/>
            </w:tcBorders>
          </w:tcPr>
          <w:p w14:paraId="3E8380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7449383</w:t>
            </w:r>
          </w:p>
        </w:tc>
      </w:tr>
      <w:tr w:rsidR="009569B5" w:rsidRPr="00A92E63" w14:paraId="7FFACB26" w14:textId="77777777" w:rsidTr="009569B5">
        <w:tc>
          <w:tcPr>
            <w:tcW w:w="663" w:type="dxa"/>
            <w:tcBorders>
              <w:top w:val="single" w:sz="4" w:space="0" w:color="auto"/>
              <w:left w:val="single" w:sz="4" w:space="0" w:color="auto"/>
              <w:bottom w:val="single" w:sz="4" w:space="0" w:color="auto"/>
              <w:right w:val="single" w:sz="4" w:space="0" w:color="auto"/>
            </w:tcBorders>
          </w:tcPr>
          <w:p w14:paraId="6BED76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3033</w:t>
            </w:r>
          </w:p>
        </w:tc>
        <w:tc>
          <w:tcPr>
            <w:tcW w:w="1175" w:type="dxa"/>
            <w:tcBorders>
              <w:top w:val="single" w:sz="4" w:space="0" w:color="auto"/>
              <w:left w:val="single" w:sz="4" w:space="0" w:color="auto"/>
              <w:bottom w:val="single" w:sz="4" w:space="0" w:color="auto"/>
              <w:right w:val="single" w:sz="4" w:space="0" w:color="auto"/>
            </w:tcBorders>
          </w:tcPr>
          <w:p w14:paraId="0FDC87E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5773806</w:t>
            </w:r>
          </w:p>
        </w:tc>
        <w:tc>
          <w:tcPr>
            <w:tcW w:w="1134" w:type="dxa"/>
            <w:tcBorders>
              <w:top w:val="single" w:sz="4" w:space="0" w:color="auto"/>
              <w:left w:val="single" w:sz="4" w:space="0" w:color="auto"/>
              <w:bottom w:val="single" w:sz="4" w:space="0" w:color="auto"/>
              <w:right w:val="single" w:sz="4" w:space="0" w:color="auto"/>
            </w:tcBorders>
          </w:tcPr>
          <w:p w14:paraId="1A5668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7449379</w:t>
            </w:r>
          </w:p>
        </w:tc>
      </w:tr>
      <w:tr w:rsidR="009569B5" w:rsidRPr="00A92E63" w14:paraId="6C98F10E" w14:textId="77777777" w:rsidTr="009569B5">
        <w:tc>
          <w:tcPr>
            <w:tcW w:w="663" w:type="dxa"/>
            <w:tcBorders>
              <w:top w:val="single" w:sz="4" w:space="0" w:color="auto"/>
              <w:left w:val="single" w:sz="4" w:space="0" w:color="auto"/>
              <w:bottom w:val="single" w:sz="4" w:space="0" w:color="auto"/>
              <w:right w:val="single" w:sz="4" w:space="0" w:color="auto"/>
            </w:tcBorders>
          </w:tcPr>
          <w:p w14:paraId="53507F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3034</w:t>
            </w:r>
          </w:p>
        </w:tc>
        <w:tc>
          <w:tcPr>
            <w:tcW w:w="1175" w:type="dxa"/>
            <w:tcBorders>
              <w:top w:val="single" w:sz="4" w:space="0" w:color="auto"/>
              <w:left w:val="single" w:sz="4" w:space="0" w:color="auto"/>
              <w:bottom w:val="single" w:sz="4" w:space="0" w:color="auto"/>
              <w:right w:val="single" w:sz="4" w:space="0" w:color="auto"/>
            </w:tcBorders>
          </w:tcPr>
          <w:p w14:paraId="522E52E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5773804</w:t>
            </w:r>
          </w:p>
        </w:tc>
        <w:tc>
          <w:tcPr>
            <w:tcW w:w="1134" w:type="dxa"/>
            <w:tcBorders>
              <w:top w:val="single" w:sz="4" w:space="0" w:color="auto"/>
              <w:left w:val="single" w:sz="4" w:space="0" w:color="auto"/>
              <w:bottom w:val="single" w:sz="4" w:space="0" w:color="auto"/>
              <w:right w:val="single" w:sz="4" w:space="0" w:color="auto"/>
            </w:tcBorders>
          </w:tcPr>
          <w:p w14:paraId="562F38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7449355</w:t>
            </w:r>
          </w:p>
        </w:tc>
      </w:tr>
      <w:tr w:rsidR="009569B5" w:rsidRPr="00A92E63" w14:paraId="62ACFBE5" w14:textId="77777777" w:rsidTr="009569B5">
        <w:tc>
          <w:tcPr>
            <w:tcW w:w="663" w:type="dxa"/>
            <w:tcBorders>
              <w:top w:val="single" w:sz="4" w:space="0" w:color="auto"/>
              <w:left w:val="single" w:sz="4" w:space="0" w:color="auto"/>
              <w:bottom w:val="single" w:sz="4" w:space="0" w:color="auto"/>
              <w:right w:val="single" w:sz="4" w:space="0" w:color="auto"/>
            </w:tcBorders>
          </w:tcPr>
          <w:p w14:paraId="426487A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3035</w:t>
            </w:r>
          </w:p>
        </w:tc>
        <w:tc>
          <w:tcPr>
            <w:tcW w:w="1175" w:type="dxa"/>
            <w:tcBorders>
              <w:top w:val="single" w:sz="4" w:space="0" w:color="auto"/>
              <w:left w:val="single" w:sz="4" w:space="0" w:color="auto"/>
              <w:bottom w:val="single" w:sz="4" w:space="0" w:color="auto"/>
              <w:right w:val="single" w:sz="4" w:space="0" w:color="auto"/>
            </w:tcBorders>
          </w:tcPr>
          <w:p w14:paraId="25B48B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5773805</w:t>
            </w:r>
          </w:p>
        </w:tc>
        <w:tc>
          <w:tcPr>
            <w:tcW w:w="1134" w:type="dxa"/>
            <w:tcBorders>
              <w:top w:val="single" w:sz="4" w:space="0" w:color="auto"/>
              <w:left w:val="single" w:sz="4" w:space="0" w:color="auto"/>
              <w:bottom w:val="single" w:sz="4" w:space="0" w:color="auto"/>
              <w:right w:val="single" w:sz="4" w:space="0" w:color="auto"/>
            </w:tcBorders>
          </w:tcPr>
          <w:p w14:paraId="1A5C517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7449350</w:t>
            </w:r>
          </w:p>
        </w:tc>
      </w:tr>
      <w:tr w:rsidR="009569B5" w:rsidRPr="00A92E63" w14:paraId="64A0E262" w14:textId="77777777" w:rsidTr="009569B5">
        <w:tc>
          <w:tcPr>
            <w:tcW w:w="663" w:type="dxa"/>
            <w:tcBorders>
              <w:top w:val="single" w:sz="4" w:space="0" w:color="auto"/>
              <w:left w:val="single" w:sz="4" w:space="0" w:color="auto"/>
              <w:bottom w:val="single" w:sz="4" w:space="0" w:color="auto"/>
              <w:right w:val="single" w:sz="4" w:space="0" w:color="auto"/>
            </w:tcBorders>
          </w:tcPr>
          <w:p w14:paraId="214861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3036</w:t>
            </w:r>
          </w:p>
        </w:tc>
        <w:tc>
          <w:tcPr>
            <w:tcW w:w="1175" w:type="dxa"/>
            <w:tcBorders>
              <w:top w:val="single" w:sz="4" w:space="0" w:color="auto"/>
              <w:left w:val="single" w:sz="4" w:space="0" w:color="auto"/>
              <w:bottom w:val="single" w:sz="4" w:space="0" w:color="auto"/>
              <w:right w:val="single" w:sz="4" w:space="0" w:color="auto"/>
            </w:tcBorders>
          </w:tcPr>
          <w:p w14:paraId="70D509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5773806</w:t>
            </w:r>
          </w:p>
        </w:tc>
        <w:tc>
          <w:tcPr>
            <w:tcW w:w="1134" w:type="dxa"/>
            <w:tcBorders>
              <w:top w:val="single" w:sz="4" w:space="0" w:color="auto"/>
              <w:left w:val="single" w:sz="4" w:space="0" w:color="auto"/>
              <w:bottom w:val="single" w:sz="4" w:space="0" w:color="auto"/>
              <w:right w:val="single" w:sz="4" w:space="0" w:color="auto"/>
            </w:tcBorders>
          </w:tcPr>
          <w:p w14:paraId="37DAEC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7449346</w:t>
            </w:r>
          </w:p>
        </w:tc>
      </w:tr>
      <w:tr w:rsidR="009569B5" w:rsidRPr="00A92E63" w14:paraId="5F18F008" w14:textId="77777777" w:rsidTr="009569B5">
        <w:tc>
          <w:tcPr>
            <w:tcW w:w="663" w:type="dxa"/>
            <w:tcBorders>
              <w:top w:val="single" w:sz="4" w:space="0" w:color="auto"/>
              <w:left w:val="single" w:sz="4" w:space="0" w:color="auto"/>
              <w:bottom w:val="single" w:sz="4" w:space="0" w:color="auto"/>
              <w:right w:val="single" w:sz="4" w:space="0" w:color="auto"/>
            </w:tcBorders>
          </w:tcPr>
          <w:p w14:paraId="0B19BF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3037</w:t>
            </w:r>
          </w:p>
        </w:tc>
        <w:tc>
          <w:tcPr>
            <w:tcW w:w="1175" w:type="dxa"/>
            <w:tcBorders>
              <w:top w:val="single" w:sz="4" w:space="0" w:color="auto"/>
              <w:left w:val="single" w:sz="4" w:space="0" w:color="auto"/>
              <w:bottom w:val="single" w:sz="4" w:space="0" w:color="auto"/>
              <w:right w:val="single" w:sz="4" w:space="0" w:color="auto"/>
            </w:tcBorders>
          </w:tcPr>
          <w:p w14:paraId="75CA67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5773809</w:t>
            </w:r>
          </w:p>
        </w:tc>
        <w:tc>
          <w:tcPr>
            <w:tcW w:w="1134" w:type="dxa"/>
            <w:tcBorders>
              <w:top w:val="single" w:sz="4" w:space="0" w:color="auto"/>
              <w:left w:val="single" w:sz="4" w:space="0" w:color="auto"/>
              <w:bottom w:val="single" w:sz="4" w:space="0" w:color="auto"/>
              <w:right w:val="single" w:sz="4" w:space="0" w:color="auto"/>
            </w:tcBorders>
          </w:tcPr>
          <w:p w14:paraId="70FAC3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7449343</w:t>
            </w:r>
          </w:p>
        </w:tc>
      </w:tr>
      <w:tr w:rsidR="009569B5" w:rsidRPr="00A92E63" w14:paraId="48FE5F59" w14:textId="77777777" w:rsidTr="009569B5">
        <w:tc>
          <w:tcPr>
            <w:tcW w:w="663" w:type="dxa"/>
            <w:tcBorders>
              <w:top w:val="single" w:sz="4" w:space="0" w:color="auto"/>
              <w:left w:val="single" w:sz="4" w:space="0" w:color="auto"/>
              <w:bottom w:val="single" w:sz="4" w:space="0" w:color="auto"/>
              <w:right w:val="single" w:sz="4" w:space="0" w:color="auto"/>
            </w:tcBorders>
          </w:tcPr>
          <w:p w14:paraId="5ABD52E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3038</w:t>
            </w:r>
          </w:p>
        </w:tc>
        <w:tc>
          <w:tcPr>
            <w:tcW w:w="1175" w:type="dxa"/>
            <w:tcBorders>
              <w:top w:val="single" w:sz="4" w:space="0" w:color="auto"/>
              <w:left w:val="single" w:sz="4" w:space="0" w:color="auto"/>
              <w:bottom w:val="single" w:sz="4" w:space="0" w:color="auto"/>
              <w:right w:val="single" w:sz="4" w:space="0" w:color="auto"/>
            </w:tcBorders>
          </w:tcPr>
          <w:p w14:paraId="2C2316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5773812</w:t>
            </w:r>
          </w:p>
        </w:tc>
        <w:tc>
          <w:tcPr>
            <w:tcW w:w="1134" w:type="dxa"/>
            <w:tcBorders>
              <w:top w:val="single" w:sz="4" w:space="0" w:color="auto"/>
              <w:left w:val="single" w:sz="4" w:space="0" w:color="auto"/>
              <w:bottom w:val="single" w:sz="4" w:space="0" w:color="auto"/>
              <w:right w:val="single" w:sz="4" w:space="0" w:color="auto"/>
            </w:tcBorders>
          </w:tcPr>
          <w:p w14:paraId="592DB17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7449340</w:t>
            </w:r>
          </w:p>
        </w:tc>
      </w:tr>
      <w:tr w:rsidR="009569B5" w:rsidRPr="00A92E63" w14:paraId="71D50B4F" w14:textId="77777777" w:rsidTr="009569B5">
        <w:tc>
          <w:tcPr>
            <w:tcW w:w="663" w:type="dxa"/>
            <w:tcBorders>
              <w:top w:val="single" w:sz="4" w:space="0" w:color="auto"/>
              <w:left w:val="single" w:sz="4" w:space="0" w:color="auto"/>
              <w:bottom w:val="single" w:sz="4" w:space="0" w:color="auto"/>
              <w:right w:val="single" w:sz="4" w:space="0" w:color="auto"/>
            </w:tcBorders>
          </w:tcPr>
          <w:p w14:paraId="619CC4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3039</w:t>
            </w:r>
          </w:p>
        </w:tc>
        <w:tc>
          <w:tcPr>
            <w:tcW w:w="1175" w:type="dxa"/>
            <w:tcBorders>
              <w:top w:val="single" w:sz="4" w:space="0" w:color="auto"/>
              <w:left w:val="single" w:sz="4" w:space="0" w:color="auto"/>
              <w:bottom w:val="single" w:sz="4" w:space="0" w:color="auto"/>
              <w:right w:val="single" w:sz="4" w:space="0" w:color="auto"/>
            </w:tcBorders>
          </w:tcPr>
          <w:p w14:paraId="5638D2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5773816</w:t>
            </w:r>
          </w:p>
        </w:tc>
        <w:tc>
          <w:tcPr>
            <w:tcW w:w="1134" w:type="dxa"/>
            <w:tcBorders>
              <w:top w:val="single" w:sz="4" w:space="0" w:color="auto"/>
              <w:left w:val="single" w:sz="4" w:space="0" w:color="auto"/>
              <w:bottom w:val="single" w:sz="4" w:space="0" w:color="auto"/>
              <w:right w:val="single" w:sz="4" w:space="0" w:color="auto"/>
            </w:tcBorders>
          </w:tcPr>
          <w:p w14:paraId="5CE2549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7449339</w:t>
            </w:r>
          </w:p>
        </w:tc>
      </w:tr>
      <w:tr w:rsidR="009569B5" w:rsidRPr="00A92E63" w14:paraId="79CF47C2" w14:textId="77777777" w:rsidTr="009569B5">
        <w:tc>
          <w:tcPr>
            <w:tcW w:w="663" w:type="dxa"/>
            <w:tcBorders>
              <w:top w:val="single" w:sz="4" w:space="0" w:color="auto"/>
              <w:left w:val="single" w:sz="4" w:space="0" w:color="auto"/>
              <w:bottom w:val="single" w:sz="4" w:space="0" w:color="auto"/>
              <w:right w:val="single" w:sz="4" w:space="0" w:color="auto"/>
            </w:tcBorders>
          </w:tcPr>
          <w:p w14:paraId="151FD4B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3040</w:t>
            </w:r>
          </w:p>
        </w:tc>
        <w:tc>
          <w:tcPr>
            <w:tcW w:w="1175" w:type="dxa"/>
            <w:tcBorders>
              <w:top w:val="single" w:sz="4" w:space="0" w:color="auto"/>
              <w:left w:val="single" w:sz="4" w:space="0" w:color="auto"/>
              <w:bottom w:val="single" w:sz="4" w:space="0" w:color="auto"/>
              <w:right w:val="single" w:sz="4" w:space="0" w:color="auto"/>
            </w:tcBorders>
          </w:tcPr>
          <w:p w14:paraId="012FD2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5773838</w:t>
            </w:r>
          </w:p>
        </w:tc>
        <w:tc>
          <w:tcPr>
            <w:tcW w:w="1134" w:type="dxa"/>
            <w:tcBorders>
              <w:top w:val="single" w:sz="4" w:space="0" w:color="auto"/>
              <w:left w:val="single" w:sz="4" w:space="0" w:color="auto"/>
              <w:bottom w:val="single" w:sz="4" w:space="0" w:color="auto"/>
              <w:right w:val="single" w:sz="4" w:space="0" w:color="auto"/>
            </w:tcBorders>
          </w:tcPr>
          <w:p w14:paraId="22B44B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7449334</w:t>
            </w:r>
          </w:p>
        </w:tc>
      </w:tr>
      <w:tr w:rsidR="009569B5" w:rsidRPr="00A92E63" w14:paraId="168E3FD0" w14:textId="77777777" w:rsidTr="009569B5">
        <w:tc>
          <w:tcPr>
            <w:tcW w:w="663" w:type="dxa"/>
            <w:tcBorders>
              <w:top w:val="single" w:sz="4" w:space="0" w:color="auto"/>
              <w:left w:val="single" w:sz="4" w:space="0" w:color="auto"/>
              <w:bottom w:val="single" w:sz="4" w:space="0" w:color="auto"/>
              <w:right w:val="single" w:sz="4" w:space="0" w:color="auto"/>
            </w:tcBorders>
          </w:tcPr>
          <w:p w14:paraId="2000C71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3041</w:t>
            </w:r>
          </w:p>
        </w:tc>
        <w:tc>
          <w:tcPr>
            <w:tcW w:w="1175" w:type="dxa"/>
            <w:tcBorders>
              <w:top w:val="single" w:sz="4" w:space="0" w:color="auto"/>
              <w:left w:val="single" w:sz="4" w:space="0" w:color="auto"/>
              <w:bottom w:val="single" w:sz="4" w:space="0" w:color="auto"/>
              <w:right w:val="single" w:sz="4" w:space="0" w:color="auto"/>
            </w:tcBorders>
          </w:tcPr>
          <w:p w14:paraId="58E284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5773838</w:t>
            </w:r>
          </w:p>
        </w:tc>
        <w:tc>
          <w:tcPr>
            <w:tcW w:w="1134" w:type="dxa"/>
            <w:tcBorders>
              <w:top w:val="single" w:sz="4" w:space="0" w:color="auto"/>
              <w:left w:val="single" w:sz="4" w:space="0" w:color="auto"/>
              <w:bottom w:val="single" w:sz="4" w:space="0" w:color="auto"/>
              <w:right w:val="single" w:sz="4" w:space="0" w:color="auto"/>
            </w:tcBorders>
          </w:tcPr>
          <w:p w14:paraId="0511CA6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7449332</w:t>
            </w:r>
          </w:p>
        </w:tc>
      </w:tr>
      <w:tr w:rsidR="009569B5" w:rsidRPr="00A92E63" w14:paraId="09FF4672" w14:textId="77777777" w:rsidTr="009569B5">
        <w:tc>
          <w:tcPr>
            <w:tcW w:w="663" w:type="dxa"/>
            <w:tcBorders>
              <w:top w:val="single" w:sz="4" w:space="0" w:color="auto"/>
              <w:left w:val="single" w:sz="4" w:space="0" w:color="auto"/>
              <w:bottom w:val="single" w:sz="4" w:space="0" w:color="auto"/>
              <w:right w:val="single" w:sz="4" w:space="0" w:color="auto"/>
            </w:tcBorders>
          </w:tcPr>
          <w:p w14:paraId="6A32CE1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3042</w:t>
            </w:r>
          </w:p>
        </w:tc>
        <w:tc>
          <w:tcPr>
            <w:tcW w:w="1175" w:type="dxa"/>
            <w:tcBorders>
              <w:top w:val="single" w:sz="4" w:space="0" w:color="auto"/>
              <w:left w:val="single" w:sz="4" w:space="0" w:color="auto"/>
              <w:bottom w:val="single" w:sz="4" w:space="0" w:color="auto"/>
              <w:right w:val="single" w:sz="4" w:space="0" w:color="auto"/>
            </w:tcBorders>
          </w:tcPr>
          <w:p w14:paraId="3A19967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5773839</w:t>
            </w:r>
          </w:p>
        </w:tc>
        <w:tc>
          <w:tcPr>
            <w:tcW w:w="1134" w:type="dxa"/>
            <w:tcBorders>
              <w:top w:val="single" w:sz="4" w:space="0" w:color="auto"/>
              <w:left w:val="single" w:sz="4" w:space="0" w:color="auto"/>
              <w:bottom w:val="single" w:sz="4" w:space="0" w:color="auto"/>
              <w:right w:val="single" w:sz="4" w:space="0" w:color="auto"/>
            </w:tcBorders>
          </w:tcPr>
          <w:p w14:paraId="02AEE1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7449328</w:t>
            </w:r>
          </w:p>
        </w:tc>
      </w:tr>
      <w:tr w:rsidR="009569B5" w:rsidRPr="00A92E63" w14:paraId="3E7F79FD" w14:textId="77777777" w:rsidTr="009569B5">
        <w:tc>
          <w:tcPr>
            <w:tcW w:w="663" w:type="dxa"/>
            <w:tcBorders>
              <w:top w:val="single" w:sz="4" w:space="0" w:color="auto"/>
              <w:left w:val="single" w:sz="4" w:space="0" w:color="auto"/>
              <w:bottom w:val="single" w:sz="4" w:space="0" w:color="auto"/>
              <w:right w:val="single" w:sz="4" w:space="0" w:color="auto"/>
            </w:tcBorders>
          </w:tcPr>
          <w:p w14:paraId="213E314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3043</w:t>
            </w:r>
          </w:p>
        </w:tc>
        <w:tc>
          <w:tcPr>
            <w:tcW w:w="1175" w:type="dxa"/>
            <w:tcBorders>
              <w:top w:val="single" w:sz="4" w:space="0" w:color="auto"/>
              <w:left w:val="single" w:sz="4" w:space="0" w:color="auto"/>
              <w:bottom w:val="single" w:sz="4" w:space="0" w:color="auto"/>
              <w:right w:val="single" w:sz="4" w:space="0" w:color="auto"/>
            </w:tcBorders>
          </w:tcPr>
          <w:p w14:paraId="69F51B3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5773842</w:t>
            </w:r>
          </w:p>
        </w:tc>
        <w:tc>
          <w:tcPr>
            <w:tcW w:w="1134" w:type="dxa"/>
            <w:tcBorders>
              <w:top w:val="single" w:sz="4" w:space="0" w:color="auto"/>
              <w:left w:val="single" w:sz="4" w:space="0" w:color="auto"/>
              <w:bottom w:val="single" w:sz="4" w:space="0" w:color="auto"/>
              <w:right w:val="single" w:sz="4" w:space="0" w:color="auto"/>
            </w:tcBorders>
          </w:tcPr>
          <w:p w14:paraId="7B2110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7449324</w:t>
            </w:r>
          </w:p>
        </w:tc>
      </w:tr>
      <w:tr w:rsidR="009569B5" w:rsidRPr="00A92E63" w14:paraId="3638356F" w14:textId="77777777" w:rsidTr="009569B5">
        <w:tc>
          <w:tcPr>
            <w:tcW w:w="663" w:type="dxa"/>
            <w:tcBorders>
              <w:top w:val="single" w:sz="4" w:space="0" w:color="auto"/>
              <w:left w:val="single" w:sz="4" w:space="0" w:color="auto"/>
              <w:bottom w:val="single" w:sz="4" w:space="0" w:color="auto"/>
              <w:right w:val="single" w:sz="4" w:space="0" w:color="auto"/>
            </w:tcBorders>
          </w:tcPr>
          <w:p w14:paraId="3B77C3D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3044</w:t>
            </w:r>
          </w:p>
        </w:tc>
        <w:tc>
          <w:tcPr>
            <w:tcW w:w="1175" w:type="dxa"/>
            <w:tcBorders>
              <w:top w:val="single" w:sz="4" w:space="0" w:color="auto"/>
              <w:left w:val="single" w:sz="4" w:space="0" w:color="auto"/>
              <w:bottom w:val="single" w:sz="4" w:space="0" w:color="auto"/>
              <w:right w:val="single" w:sz="4" w:space="0" w:color="auto"/>
            </w:tcBorders>
          </w:tcPr>
          <w:p w14:paraId="7CA0DC4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5773846</w:t>
            </w:r>
          </w:p>
        </w:tc>
        <w:tc>
          <w:tcPr>
            <w:tcW w:w="1134" w:type="dxa"/>
            <w:tcBorders>
              <w:top w:val="single" w:sz="4" w:space="0" w:color="auto"/>
              <w:left w:val="single" w:sz="4" w:space="0" w:color="auto"/>
              <w:bottom w:val="single" w:sz="4" w:space="0" w:color="auto"/>
              <w:right w:val="single" w:sz="4" w:space="0" w:color="auto"/>
            </w:tcBorders>
          </w:tcPr>
          <w:p w14:paraId="422F937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7449321</w:t>
            </w:r>
          </w:p>
        </w:tc>
      </w:tr>
      <w:tr w:rsidR="009569B5" w:rsidRPr="00A92E63" w14:paraId="3876654B" w14:textId="77777777" w:rsidTr="009569B5">
        <w:tc>
          <w:tcPr>
            <w:tcW w:w="663" w:type="dxa"/>
            <w:tcBorders>
              <w:top w:val="single" w:sz="4" w:space="0" w:color="auto"/>
              <w:left w:val="single" w:sz="4" w:space="0" w:color="auto"/>
              <w:bottom w:val="single" w:sz="4" w:space="0" w:color="auto"/>
              <w:right w:val="single" w:sz="4" w:space="0" w:color="auto"/>
            </w:tcBorders>
          </w:tcPr>
          <w:p w14:paraId="2566C5E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3045</w:t>
            </w:r>
          </w:p>
        </w:tc>
        <w:tc>
          <w:tcPr>
            <w:tcW w:w="1175" w:type="dxa"/>
            <w:tcBorders>
              <w:top w:val="single" w:sz="4" w:space="0" w:color="auto"/>
              <w:left w:val="single" w:sz="4" w:space="0" w:color="auto"/>
              <w:bottom w:val="single" w:sz="4" w:space="0" w:color="auto"/>
              <w:right w:val="single" w:sz="4" w:space="0" w:color="auto"/>
            </w:tcBorders>
          </w:tcPr>
          <w:p w14:paraId="72C416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5773850</w:t>
            </w:r>
          </w:p>
        </w:tc>
        <w:tc>
          <w:tcPr>
            <w:tcW w:w="1134" w:type="dxa"/>
            <w:tcBorders>
              <w:top w:val="single" w:sz="4" w:space="0" w:color="auto"/>
              <w:left w:val="single" w:sz="4" w:space="0" w:color="auto"/>
              <w:bottom w:val="single" w:sz="4" w:space="0" w:color="auto"/>
              <w:right w:val="single" w:sz="4" w:space="0" w:color="auto"/>
            </w:tcBorders>
          </w:tcPr>
          <w:p w14:paraId="67AB7A0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7449319</w:t>
            </w:r>
          </w:p>
        </w:tc>
      </w:tr>
      <w:tr w:rsidR="009569B5" w:rsidRPr="00A92E63" w14:paraId="4A295E98" w14:textId="77777777" w:rsidTr="009569B5">
        <w:tc>
          <w:tcPr>
            <w:tcW w:w="663" w:type="dxa"/>
            <w:tcBorders>
              <w:top w:val="single" w:sz="4" w:space="0" w:color="auto"/>
              <w:left w:val="single" w:sz="4" w:space="0" w:color="auto"/>
              <w:bottom w:val="single" w:sz="4" w:space="0" w:color="auto"/>
              <w:right w:val="single" w:sz="4" w:space="0" w:color="auto"/>
            </w:tcBorders>
          </w:tcPr>
          <w:p w14:paraId="3118D1E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3046</w:t>
            </w:r>
          </w:p>
        </w:tc>
        <w:tc>
          <w:tcPr>
            <w:tcW w:w="1175" w:type="dxa"/>
            <w:tcBorders>
              <w:top w:val="single" w:sz="4" w:space="0" w:color="auto"/>
              <w:left w:val="single" w:sz="4" w:space="0" w:color="auto"/>
              <w:bottom w:val="single" w:sz="4" w:space="0" w:color="auto"/>
              <w:right w:val="single" w:sz="4" w:space="0" w:color="auto"/>
            </w:tcBorders>
          </w:tcPr>
          <w:p w14:paraId="203954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5773873</w:t>
            </w:r>
          </w:p>
        </w:tc>
        <w:tc>
          <w:tcPr>
            <w:tcW w:w="1134" w:type="dxa"/>
            <w:tcBorders>
              <w:top w:val="single" w:sz="4" w:space="0" w:color="auto"/>
              <w:left w:val="single" w:sz="4" w:space="0" w:color="auto"/>
              <w:bottom w:val="single" w:sz="4" w:space="0" w:color="auto"/>
              <w:right w:val="single" w:sz="4" w:space="0" w:color="auto"/>
            </w:tcBorders>
          </w:tcPr>
          <w:p w14:paraId="527413D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7449314</w:t>
            </w:r>
          </w:p>
        </w:tc>
      </w:tr>
      <w:tr w:rsidR="009569B5" w:rsidRPr="00A92E63" w14:paraId="00BCDE24" w14:textId="77777777" w:rsidTr="009569B5">
        <w:tc>
          <w:tcPr>
            <w:tcW w:w="663" w:type="dxa"/>
            <w:tcBorders>
              <w:top w:val="single" w:sz="4" w:space="0" w:color="auto"/>
              <w:left w:val="single" w:sz="4" w:space="0" w:color="auto"/>
              <w:bottom w:val="single" w:sz="4" w:space="0" w:color="auto"/>
              <w:right w:val="single" w:sz="4" w:space="0" w:color="auto"/>
            </w:tcBorders>
          </w:tcPr>
          <w:p w14:paraId="301EB8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3047</w:t>
            </w:r>
          </w:p>
        </w:tc>
        <w:tc>
          <w:tcPr>
            <w:tcW w:w="1175" w:type="dxa"/>
            <w:tcBorders>
              <w:top w:val="single" w:sz="4" w:space="0" w:color="auto"/>
              <w:left w:val="single" w:sz="4" w:space="0" w:color="auto"/>
              <w:bottom w:val="single" w:sz="4" w:space="0" w:color="auto"/>
              <w:right w:val="single" w:sz="4" w:space="0" w:color="auto"/>
            </w:tcBorders>
          </w:tcPr>
          <w:p w14:paraId="258596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5773873</w:t>
            </w:r>
          </w:p>
        </w:tc>
        <w:tc>
          <w:tcPr>
            <w:tcW w:w="1134" w:type="dxa"/>
            <w:tcBorders>
              <w:top w:val="single" w:sz="4" w:space="0" w:color="auto"/>
              <w:left w:val="single" w:sz="4" w:space="0" w:color="auto"/>
              <w:bottom w:val="single" w:sz="4" w:space="0" w:color="auto"/>
              <w:right w:val="single" w:sz="4" w:space="0" w:color="auto"/>
            </w:tcBorders>
          </w:tcPr>
          <w:p w14:paraId="10DCC6A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7449312</w:t>
            </w:r>
          </w:p>
        </w:tc>
      </w:tr>
      <w:tr w:rsidR="009569B5" w:rsidRPr="00A92E63" w14:paraId="4CCD294E" w14:textId="77777777" w:rsidTr="009569B5">
        <w:tc>
          <w:tcPr>
            <w:tcW w:w="663" w:type="dxa"/>
            <w:tcBorders>
              <w:top w:val="single" w:sz="4" w:space="0" w:color="auto"/>
              <w:left w:val="single" w:sz="4" w:space="0" w:color="auto"/>
              <w:bottom w:val="single" w:sz="4" w:space="0" w:color="auto"/>
              <w:right w:val="single" w:sz="4" w:space="0" w:color="auto"/>
            </w:tcBorders>
          </w:tcPr>
          <w:p w14:paraId="68A2C1C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3048</w:t>
            </w:r>
          </w:p>
        </w:tc>
        <w:tc>
          <w:tcPr>
            <w:tcW w:w="1175" w:type="dxa"/>
            <w:tcBorders>
              <w:top w:val="single" w:sz="4" w:space="0" w:color="auto"/>
              <w:left w:val="single" w:sz="4" w:space="0" w:color="auto"/>
              <w:bottom w:val="single" w:sz="4" w:space="0" w:color="auto"/>
              <w:right w:val="single" w:sz="4" w:space="0" w:color="auto"/>
            </w:tcBorders>
          </w:tcPr>
          <w:p w14:paraId="46F0B9B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5773868</w:t>
            </w:r>
          </w:p>
        </w:tc>
        <w:tc>
          <w:tcPr>
            <w:tcW w:w="1134" w:type="dxa"/>
            <w:tcBorders>
              <w:top w:val="single" w:sz="4" w:space="0" w:color="auto"/>
              <w:left w:val="single" w:sz="4" w:space="0" w:color="auto"/>
              <w:bottom w:val="single" w:sz="4" w:space="0" w:color="auto"/>
              <w:right w:val="single" w:sz="4" w:space="0" w:color="auto"/>
            </w:tcBorders>
          </w:tcPr>
          <w:p w14:paraId="1C10D5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7449299</w:t>
            </w:r>
          </w:p>
        </w:tc>
      </w:tr>
      <w:tr w:rsidR="009569B5" w:rsidRPr="00A92E63" w14:paraId="0DDD6941" w14:textId="77777777" w:rsidTr="009569B5">
        <w:tc>
          <w:tcPr>
            <w:tcW w:w="663" w:type="dxa"/>
            <w:tcBorders>
              <w:top w:val="single" w:sz="4" w:space="0" w:color="auto"/>
              <w:left w:val="single" w:sz="4" w:space="0" w:color="auto"/>
              <w:bottom w:val="single" w:sz="4" w:space="0" w:color="auto"/>
              <w:right w:val="single" w:sz="4" w:space="0" w:color="auto"/>
            </w:tcBorders>
          </w:tcPr>
          <w:p w14:paraId="75B678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3049</w:t>
            </w:r>
          </w:p>
        </w:tc>
        <w:tc>
          <w:tcPr>
            <w:tcW w:w="1175" w:type="dxa"/>
            <w:tcBorders>
              <w:top w:val="single" w:sz="4" w:space="0" w:color="auto"/>
              <w:left w:val="single" w:sz="4" w:space="0" w:color="auto"/>
              <w:bottom w:val="single" w:sz="4" w:space="0" w:color="auto"/>
              <w:right w:val="single" w:sz="4" w:space="0" w:color="auto"/>
            </w:tcBorders>
          </w:tcPr>
          <w:p w14:paraId="7443D2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5773831</w:t>
            </w:r>
          </w:p>
        </w:tc>
        <w:tc>
          <w:tcPr>
            <w:tcW w:w="1134" w:type="dxa"/>
            <w:tcBorders>
              <w:top w:val="single" w:sz="4" w:space="0" w:color="auto"/>
              <w:left w:val="single" w:sz="4" w:space="0" w:color="auto"/>
              <w:bottom w:val="single" w:sz="4" w:space="0" w:color="auto"/>
              <w:right w:val="single" w:sz="4" w:space="0" w:color="auto"/>
            </w:tcBorders>
          </w:tcPr>
          <w:p w14:paraId="68EE02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7449257</w:t>
            </w:r>
          </w:p>
        </w:tc>
      </w:tr>
      <w:tr w:rsidR="009569B5" w:rsidRPr="00A92E63" w14:paraId="38FA1984" w14:textId="77777777" w:rsidTr="009569B5">
        <w:tc>
          <w:tcPr>
            <w:tcW w:w="663" w:type="dxa"/>
            <w:tcBorders>
              <w:top w:val="single" w:sz="4" w:space="0" w:color="auto"/>
              <w:left w:val="single" w:sz="4" w:space="0" w:color="auto"/>
              <w:bottom w:val="single" w:sz="4" w:space="0" w:color="auto"/>
              <w:right w:val="single" w:sz="4" w:space="0" w:color="auto"/>
            </w:tcBorders>
          </w:tcPr>
          <w:p w14:paraId="021B90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3050</w:t>
            </w:r>
          </w:p>
        </w:tc>
        <w:tc>
          <w:tcPr>
            <w:tcW w:w="1175" w:type="dxa"/>
            <w:tcBorders>
              <w:top w:val="single" w:sz="4" w:space="0" w:color="auto"/>
              <w:left w:val="single" w:sz="4" w:space="0" w:color="auto"/>
              <w:bottom w:val="single" w:sz="4" w:space="0" w:color="auto"/>
              <w:right w:val="single" w:sz="4" w:space="0" w:color="auto"/>
            </w:tcBorders>
          </w:tcPr>
          <w:p w14:paraId="767C6B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5773786</w:t>
            </w:r>
          </w:p>
        </w:tc>
        <w:tc>
          <w:tcPr>
            <w:tcW w:w="1134" w:type="dxa"/>
            <w:tcBorders>
              <w:top w:val="single" w:sz="4" w:space="0" w:color="auto"/>
              <w:left w:val="single" w:sz="4" w:space="0" w:color="auto"/>
              <w:bottom w:val="single" w:sz="4" w:space="0" w:color="auto"/>
              <w:right w:val="single" w:sz="4" w:space="0" w:color="auto"/>
            </w:tcBorders>
          </w:tcPr>
          <w:p w14:paraId="1E4786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7449205</w:t>
            </w:r>
          </w:p>
        </w:tc>
      </w:tr>
      <w:tr w:rsidR="009569B5" w:rsidRPr="00A92E63" w14:paraId="29D390BD" w14:textId="77777777" w:rsidTr="009569B5">
        <w:tc>
          <w:tcPr>
            <w:tcW w:w="663" w:type="dxa"/>
            <w:tcBorders>
              <w:top w:val="single" w:sz="4" w:space="0" w:color="auto"/>
              <w:left w:val="single" w:sz="4" w:space="0" w:color="auto"/>
              <w:bottom w:val="single" w:sz="4" w:space="0" w:color="auto"/>
              <w:right w:val="single" w:sz="4" w:space="0" w:color="auto"/>
            </w:tcBorders>
          </w:tcPr>
          <w:p w14:paraId="6DB1A9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3051</w:t>
            </w:r>
          </w:p>
        </w:tc>
        <w:tc>
          <w:tcPr>
            <w:tcW w:w="1175" w:type="dxa"/>
            <w:tcBorders>
              <w:top w:val="single" w:sz="4" w:space="0" w:color="auto"/>
              <w:left w:val="single" w:sz="4" w:space="0" w:color="auto"/>
              <w:bottom w:val="single" w:sz="4" w:space="0" w:color="auto"/>
              <w:right w:val="single" w:sz="4" w:space="0" w:color="auto"/>
            </w:tcBorders>
          </w:tcPr>
          <w:p w14:paraId="53B612D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5773669</w:t>
            </w:r>
          </w:p>
        </w:tc>
        <w:tc>
          <w:tcPr>
            <w:tcW w:w="1134" w:type="dxa"/>
            <w:tcBorders>
              <w:top w:val="single" w:sz="4" w:space="0" w:color="auto"/>
              <w:left w:val="single" w:sz="4" w:space="0" w:color="auto"/>
              <w:bottom w:val="single" w:sz="4" w:space="0" w:color="auto"/>
              <w:right w:val="single" w:sz="4" w:space="0" w:color="auto"/>
            </w:tcBorders>
          </w:tcPr>
          <w:p w14:paraId="0AFD132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7449256</w:t>
            </w:r>
          </w:p>
        </w:tc>
      </w:tr>
      <w:tr w:rsidR="009569B5" w:rsidRPr="00A92E63" w14:paraId="4FBDD0E2" w14:textId="77777777" w:rsidTr="009569B5">
        <w:tc>
          <w:tcPr>
            <w:tcW w:w="663" w:type="dxa"/>
            <w:tcBorders>
              <w:top w:val="single" w:sz="4" w:space="0" w:color="auto"/>
              <w:left w:val="single" w:sz="4" w:space="0" w:color="auto"/>
              <w:bottom w:val="single" w:sz="4" w:space="0" w:color="auto"/>
              <w:right w:val="single" w:sz="4" w:space="0" w:color="auto"/>
            </w:tcBorders>
          </w:tcPr>
          <w:p w14:paraId="34645B8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3052</w:t>
            </w:r>
          </w:p>
        </w:tc>
        <w:tc>
          <w:tcPr>
            <w:tcW w:w="1175" w:type="dxa"/>
            <w:tcBorders>
              <w:top w:val="single" w:sz="4" w:space="0" w:color="auto"/>
              <w:left w:val="single" w:sz="4" w:space="0" w:color="auto"/>
              <w:bottom w:val="single" w:sz="4" w:space="0" w:color="auto"/>
              <w:right w:val="single" w:sz="4" w:space="0" w:color="auto"/>
            </w:tcBorders>
          </w:tcPr>
          <w:p w14:paraId="0918451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5773664</w:t>
            </w:r>
          </w:p>
        </w:tc>
        <w:tc>
          <w:tcPr>
            <w:tcW w:w="1134" w:type="dxa"/>
            <w:tcBorders>
              <w:top w:val="single" w:sz="4" w:space="0" w:color="auto"/>
              <w:left w:val="single" w:sz="4" w:space="0" w:color="auto"/>
              <w:bottom w:val="single" w:sz="4" w:space="0" w:color="auto"/>
              <w:right w:val="single" w:sz="4" w:space="0" w:color="auto"/>
            </w:tcBorders>
          </w:tcPr>
          <w:p w14:paraId="031ECD7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7449257</w:t>
            </w:r>
          </w:p>
        </w:tc>
      </w:tr>
      <w:tr w:rsidR="009569B5" w:rsidRPr="00A92E63" w14:paraId="2419AA2D" w14:textId="77777777" w:rsidTr="009569B5">
        <w:tc>
          <w:tcPr>
            <w:tcW w:w="663" w:type="dxa"/>
            <w:tcBorders>
              <w:top w:val="single" w:sz="4" w:space="0" w:color="auto"/>
              <w:left w:val="single" w:sz="4" w:space="0" w:color="auto"/>
              <w:bottom w:val="single" w:sz="4" w:space="0" w:color="auto"/>
              <w:right w:val="single" w:sz="4" w:space="0" w:color="auto"/>
            </w:tcBorders>
          </w:tcPr>
          <w:p w14:paraId="400348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3053</w:t>
            </w:r>
          </w:p>
        </w:tc>
        <w:tc>
          <w:tcPr>
            <w:tcW w:w="1175" w:type="dxa"/>
            <w:tcBorders>
              <w:top w:val="single" w:sz="4" w:space="0" w:color="auto"/>
              <w:left w:val="single" w:sz="4" w:space="0" w:color="auto"/>
              <w:bottom w:val="single" w:sz="4" w:space="0" w:color="auto"/>
              <w:right w:val="single" w:sz="4" w:space="0" w:color="auto"/>
            </w:tcBorders>
          </w:tcPr>
          <w:p w14:paraId="590E4FA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5773660</w:t>
            </w:r>
          </w:p>
        </w:tc>
        <w:tc>
          <w:tcPr>
            <w:tcW w:w="1134" w:type="dxa"/>
            <w:tcBorders>
              <w:top w:val="single" w:sz="4" w:space="0" w:color="auto"/>
              <w:left w:val="single" w:sz="4" w:space="0" w:color="auto"/>
              <w:bottom w:val="single" w:sz="4" w:space="0" w:color="auto"/>
              <w:right w:val="single" w:sz="4" w:space="0" w:color="auto"/>
            </w:tcBorders>
          </w:tcPr>
          <w:p w14:paraId="151365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7449257</w:t>
            </w:r>
          </w:p>
        </w:tc>
      </w:tr>
      <w:tr w:rsidR="009569B5" w:rsidRPr="00A92E63" w14:paraId="4D86FDAC" w14:textId="77777777" w:rsidTr="009569B5">
        <w:tc>
          <w:tcPr>
            <w:tcW w:w="663" w:type="dxa"/>
            <w:tcBorders>
              <w:top w:val="single" w:sz="4" w:space="0" w:color="auto"/>
              <w:left w:val="single" w:sz="4" w:space="0" w:color="auto"/>
              <w:bottom w:val="single" w:sz="4" w:space="0" w:color="auto"/>
              <w:right w:val="single" w:sz="4" w:space="0" w:color="auto"/>
            </w:tcBorders>
          </w:tcPr>
          <w:p w14:paraId="07A248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3054</w:t>
            </w:r>
          </w:p>
        </w:tc>
        <w:tc>
          <w:tcPr>
            <w:tcW w:w="1175" w:type="dxa"/>
            <w:tcBorders>
              <w:top w:val="single" w:sz="4" w:space="0" w:color="auto"/>
              <w:left w:val="single" w:sz="4" w:space="0" w:color="auto"/>
              <w:bottom w:val="single" w:sz="4" w:space="0" w:color="auto"/>
              <w:right w:val="single" w:sz="4" w:space="0" w:color="auto"/>
            </w:tcBorders>
          </w:tcPr>
          <w:p w14:paraId="77B5F44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5773655</w:t>
            </w:r>
          </w:p>
        </w:tc>
        <w:tc>
          <w:tcPr>
            <w:tcW w:w="1134" w:type="dxa"/>
            <w:tcBorders>
              <w:top w:val="single" w:sz="4" w:space="0" w:color="auto"/>
              <w:left w:val="single" w:sz="4" w:space="0" w:color="auto"/>
              <w:bottom w:val="single" w:sz="4" w:space="0" w:color="auto"/>
              <w:right w:val="single" w:sz="4" w:space="0" w:color="auto"/>
            </w:tcBorders>
          </w:tcPr>
          <w:p w14:paraId="1A691CE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7449255</w:t>
            </w:r>
          </w:p>
        </w:tc>
      </w:tr>
      <w:tr w:rsidR="009569B5" w:rsidRPr="00A92E63" w14:paraId="325498E0" w14:textId="77777777" w:rsidTr="009569B5">
        <w:tc>
          <w:tcPr>
            <w:tcW w:w="663" w:type="dxa"/>
            <w:tcBorders>
              <w:top w:val="single" w:sz="4" w:space="0" w:color="auto"/>
              <w:left w:val="single" w:sz="4" w:space="0" w:color="auto"/>
              <w:bottom w:val="single" w:sz="4" w:space="0" w:color="auto"/>
              <w:right w:val="single" w:sz="4" w:space="0" w:color="auto"/>
            </w:tcBorders>
          </w:tcPr>
          <w:p w14:paraId="4EBE7FF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3055</w:t>
            </w:r>
          </w:p>
        </w:tc>
        <w:tc>
          <w:tcPr>
            <w:tcW w:w="1175" w:type="dxa"/>
            <w:tcBorders>
              <w:top w:val="single" w:sz="4" w:space="0" w:color="auto"/>
              <w:left w:val="single" w:sz="4" w:space="0" w:color="auto"/>
              <w:bottom w:val="single" w:sz="4" w:space="0" w:color="auto"/>
              <w:right w:val="single" w:sz="4" w:space="0" w:color="auto"/>
            </w:tcBorders>
          </w:tcPr>
          <w:p w14:paraId="7D3FB6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5773652</w:t>
            </w:r>
          </w:p>
        </w:tc>
        <w:tc>
          <w:tcPr>
            <w:tcW w:w="1134" w:type="dxa"/>
            <w:tcBorders>
              <w:top w:val="single" w:sz="4" w:space="0" w:color="auto"/>
              <w:left w:val="single" w:sz="4" w:space="0" w:color="auto"/>
              <w:bottom w:val="single" w:sz="4" w:space="0" w:color="auto"/>
              <w:right w:val="single" w:sz="4" w:space="0" w:color="auto"/>
            </w:tcBorders>
          </w:tcPr>
          <w:p w14:paraId="105BF1B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7449252</w:t>
            </w:r>
          </w:p>
        </w:tc>
      </w:tr>
      <w:tr w:rsidR="009569B5" w:rsidRPr="00A92E63" w14:paraId="69CD7EB2" w14:textId="77777777" w:rsidTr="009569B5">
        <w:tc>
          <w:tcPr>
            <w:tcW w:w="663" w:type="dxa"/>
            <w:tcBorders>
              <w:top w:val="single" w:sz="4" w:space="0" w:color="auto"/>
              <w:left w:val="single" w:sz="4" w:space="0" w:color="auto"/>
              <w:bottom w:val="single" w:sz="4" w:space="0" w:color="auto"/>
              <w:right w:val="single" w:sz="4" w:space="0" w:color="auto"/>
            </w:tcBorders>
          </w:tcPr>
          <w:p w14:paraId="7279A7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3056</w:t>
            </w:r>
          </w:p>
        </w:tc>
        <w:tc>
          <w:tcPr>
            <w:tcW w:w="1175" w:type="dxa"/>
            <w:tcBorders>
              <w:top w:val="single" w:sz="4" w:space="0" w:color="auto"/>
              <w:left w:val="single" w:sz="4" w:space="0" w:color="auto"/>
              <w:bottom w:val="single" w:sz="4" w:space="0" w:color="auto"/>
              <w:right w:val="single" w:sz="4" w:space="0" w:color="auto"/>
            </w:tcBorders>
          </w:tcPr>
          <w:p w14:paraId="40155F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5773649</w:t>
            </w:r>
          </w:p>
        </w:tc>
        <w:tc>
          <w:tcPr>
            <w:tcW w:w="1134" w:type="dxa"/>
            <w:tcBorders>
              <w:top w:val="single" w:sz="4" w:space="0" w:color="auto"/>
              <w:left w:val="single" w:sz="4" w:space="0" w:color="auto"/>
              <w:bottom w:val="single" w:sz="4" w:space="0" w:color="auto"/>
              <w:right w:val="single" w:sz="4" w:space="0" w:color="auto"/>
            </w:tcBorders>
          </w:tcPr>
          <w:p w14:paraId="0EFF0E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7449249</w:t>
            </w:r>
          </w:p>
        </w:tc>
      </w:tr>
      <w:tr w:rsidR="009569B5" w:rsidRPr="00A92E63" w14:paraId="1A8CF399" w14:textId="77777777" w:rsidTr="009569B5">
        <w:tc>
          <w:tcPr>
            <w:tcW w:w="663" w:type="dxa"/>
            <w:tcBorders>
              <w:top w:val="single" w:sz="4" w:space="0" w:color="auto"/>
              <w:left w:val="single" w:sz="4" w:space="0" w:color="auto"/>
              <w:bottom w:val="single" w:sz="4" w:space="0" w:color="auto"/>
              <w:right w:val="single" w:sz="4" w:space="0" w:color="auto"/>
            </w:tcBorders>
          </w:tcPr>
          <w:p w14:paraId="0B825E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3057</w:t>
            </w:r>
          </w:p>
        </w:tc>
        <w:tc>
          <w:tcPr>
            <w:tcW w:w="1175" w:type="dxa"/>
            <w:tcBorders>
              <w:top w:val="single" w:sz="4" w:space="0" w:color="auto"/>
              <w:left w:val="single" w:sz="4" w:space="0" w:color="auto"/>
              <w:bottom w:val="single" w:sz="4" w:space="0" w:color="auto"/>
              <w:right w:val="single" w:sz="4" w:space="0" w:color="auto"/>
            </w:tcBorders>
          </w:tcPr>
          <w:p w14:paraId="237B22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5773643</w:t>
            </w:r>
          </w:p>
        </w:tc>
        <w:tc>
          <w:tcPr>
            <w:tcW w:w="1134" w:type="dxa"/>
            <w:tcBorders>
              <w:top w:val="single" w:sz="4" w:space="0" w:color="auto"/>
              <w:left w:val="single" w:sz="4" w:space="0" w:color="auto"/>
              <w:bottom w:val="single" w:sz="4" w:space="0" w:color="auto"/>
              <w:right w:val="single" w:sz="4" w:space="0" w:color="auto"/>
            </w:tcBorders>
          </w:tcPr>
          <w:p w14:paraId="45F9C8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7449236</w:t>
            </w:r>
          </w:p>
        </w:tc>
      </w:tr>
      <w:tr w:rsidR="009569B5" w:rsidRPr="00A92E63" w14:paraId="75AD144C" w14:textId="77777777" w:rsidTr="009569B5">
        <w:tc>
          <w:tcPr>
            <w:tcW w:w="663" w:type="dxa"/>
            <w:tcBorders>
              <w:top w:val="single" w:sz="4" w:space="0" w:color="auto"/>
              <w:left w:val="single" w:sz="4" w:space="0" w:color="auto"/>
              <w:bottom w:val="single" w:sz="4" w:space="0" w:color="auto"/>
              <w:right w:val="single" w:sz="4" w:space="0" w:color="auto"/>
            </w:tcBorders>
          </w:tcPr>
          <w:p w14:paraId="2C69F1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3058</w:t>
            </w:r>
          </w:p>
        </w:tc>
        <w:tc>
          <w:tcPr>
            <w:tcW w:w="1175" w:type="dxa"/>
            <w:tcBorders>
              <w:top w:val="single" w:sz="4" w:space="0" w:color="auto"/>
              <w:left w:val="single" w:sz="4" w:space="0" w:color="auto"/>
              <w:bottom w:val="single" w:sz="4" w:space="0" w:color="auto"/>
              <w:right w:val="single" w:sz="4" w:space="0" w:color="auto"/>
            </w:tcBorders>
          </w:tcPr>
          <w:p w14:paraId="775149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5773641</w:t>
            </w:r>
          </w:p>
        </w:tc>
        <w:tc>
          <w:tcPr>
            <w:tcW w:w="1134" w:type="dxa"/>
            <w:tcBorders>
              <w:top w:val="single" w:sz="4" w:space="0" w:color="auto"/>
              <w:left w:val="single" w:sz="4" w:space="0" w:color="auto"/>
              <w:bottom w:val="single" w:sz="4" w:space="0" w:color="auto"/>
              <w:right w:val="single" w:sz="4" w:space="0" w:color="auto"/>
            </w:tcBorders>
          </w:tcPr>
          <w:p w14:paraId="0481768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7449231</w:t>
            </w:r>
          </w:p>
        </w:tc>
      </w:tr>
      <w:tr w:rsidR="009569B5" w:rsidRPr="00A92E63" w14:paraId="51B6BDC7" w14:textId="77777777" w:rsidTr="009569B5">
        <w:tc>
          <w:tcPr>
            <w:tcW w:w="663" w:type="dxa"/>
            <w:tcBorders>
              <w:top w:val="single" w:sz="4" w:space="0" w:color="auto"/>
              <w:left w:val="single" w:sz="4" w:space="0" w:color="auto"/>
              <w:bottom w:val="single" w:sz="4" w:space="0" w:color="auto"/>
              <w:right w:val="single" w:sz="4" w:space="0" w:color="auto"/>
            </w:tcBorders>
          </w:tcPr>
          <w:p w14:paraId="0BF0A01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3059</w:t>
            </w:r>
          </w:p>
        </w:tc>
        <w:tc>
          <w:tcPr>
            <w:tcW w:w="1175" w:type="dxa"/>
            <w:tcBorders>
              <w:top w:val="single" w:sz="4" w:space="0" w:color="auto"/>
              <w:left w:val="single" w:sz="4" w:space="0" w:color="auto"/>
              <w:bottom w:val="single" w:sz="4" w:space="0" w:color="auto"/>
              <w:right w:val="single" w:sz="4" w:space="0" w:color="auto"/>
            </w:tcBorders>
          </w:tcPr>
          <w:p w14:paraId="293A958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5773642</w:t>
            </w:r>
          </w:p>
        </w:tc>
        <w:tc>
          <w:tcPr>
            <w:tcW w:w="1134" w:type="dxa"/>
            <w:tcBorders>
              <w:top w:val="single" w:sz="4" w:space="0" w:color="auto"/>
              <w:left w:val="single" w:sz="4" w:space="0" w:color="auto"/>
              <w:bottom w:val="single" w:sz="4" w:space="0" w:color="auto"/>
              <w:right w:val="single" w:sz="4" w:space="0" w:color="auto"/>
            </w:tcBorders>
          </w:tcPr>
          <w:p w14:paraId="4788447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7449226</w:t>
            </w:r>
          </w:p>
        </w:tc>
      </w:tr>
      <w:tr w:rsidR="009569B5" w:rsidRPr="00A92E63" w14:paraId="1D288E64" w14:textId="77777777" w:rsidTr="009569B5">
        <w:tc>
          <w:tcPr>
            <w:tcW w:w="663" w:type="dxa"/>
            <w:tcBorders>
              <w:top w:val="single" w:sz="4" w:space="0" w:color="auto"/>
              <w:left w:val="single" w:sz="4" w:space="0" w:color="auto"/>
              <w:bottom w:val="single" w:sz="4" w:space="0" w:color="auto"/>
              <w:right w:val="single" w:sz="4" w:space="0" w:color="auto"/>
            </w:tcBorders>
          </w:tcPr>
          <w:p w14:paraId="6A9B58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3060</w:t>
            </w:r>
          </w:p>
        </w:tc>
        <w:tc>
          <w:tcPr>
            <w:tcW w:w="1175" w:type="dxa"/>
            <w:tcBorders>
              <w:top w:val="single" w:sz="4" w:space="0" w:color="auto"/>
              <w:left w:val="single" w:sz="4" w:space="0" w:color="auto"/>
              <w:bottom w:val="single" w:sz="4" w:space="0" w:color="auto"/>
              <w:right w:val="single" w:sz="4" w:space="0" w:color="auto"/>
            </w:tcBorders>
          </w:tcPr>
          <w:p w14:paraId="649F25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5773643</w:t>
            </w:r>
          </w:p>
        </w:tc>
        <w:tc>
          <w:tcPr>
            <w:tcW w:w="1134" w:type="dxa"/>
            <w:tcBorders>
              <w:top w:val="single" w:sz="4" w:space="0" w:color="auto"/>
              <w:left w:val="single" w:sz="4" w:space="0" w:color="auto"/>
              <w:bottom w:val="single" w:sz="4" w:space="0" w:color="auto"/>
              <w:right w:val="single" w:sz="4" w:space="0" w:color="auto"/>
            </w:tcBorders>
          </w:tcPr>
          <w:p w14:paraId="48631B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7449222</w:t>
            </w:r>
          </w:p>
        </w:tc>
      </w:tr>
      <w:tr w:rsidR="009569B5" w:rsidRPr="00A92E63" w14:paraId="3CB50CBC" w14:textId="77777777" w:rsidTr="009569B5">
        <w:tc>
          <w:tcPr>
            <w:tcW w:w="663" w:type="dxa"/>
            <w:tcBorders>
              <w:top w:val="single" w:sz="4" w:space="0" w:color="auto"/>
              <w:left w:val="single" w:sz="4" w:space="0" w:color="auto"/>
              <w:bottom w:val="single" w:sz="4" w:space="0" w:color="auto"/>
              <w:right w:val="single" w:sz="4" w:space="0" w:color="auto"/>
            </w:tcBorders>
          </w:tcPr>
          <w:p w14:paraId="37EB591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3061</w:t>
            </w:r>
          </w:p>
        </w:tc>
        <w:tc>
          <w:tcPr>
            <w:tcW w:w="1175" w:type="dxa"/>
            <w:tcBorders>
              <w:top w:val="single" w:sz="4" w:space="0" w:color="auto"/>
              <w:left w:val="single" w:sz="4" w:space="0" w:color="auto"/>
              <w:bottom w:val="single" w:sz="4" w:space="0" w:color="auto"/>
              <w:right w:val="single" w:sz="4" w:space="0" w:color="auto"/>
            </w:tcBorders>
          </w:tcPr>
          <w:p w14:paraId="5AC480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5773647</w:t>
            </w:r>
          </w:p>
        </w:tc>
        <w:tc>
          <w:tcPr>
            <w:tcW w:w="1134" w:type="dxa"/>
            <w:tcBorders>
              <w:top w:val="single" w:sz="4" w:space="0" w:color="auto"/>
              <w:left w:val="single" w:sz="4" w:space="0" w:color="auto"/>
              <w:bottom w:val="single" w:sz="4" w:space="0" w:color="auto"/>
              <w:right w:val="single" w:sz="4" w:space="0" w:color="auto"/>
            </w:tcBorders>
          </w:tcPr>
          <w:p w14:paraId="3F79BF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7449218</w:t>
            </w:r>
          </w:p>
        </w:tc>
      </w:tr>
      <w:tr w:rsidR="009569B5" w:rsidRPr="00A92E63" w14:paraId="4A84128B" w14:textId="77777777" w:rsidTr="009569B5">
        <w:tc>
          <w:tcPr>
            <w:tcW w:w="663" w:type="dxa"/>
            <w:tcBorders>
              <w:top w:val="single" w:sz="4" w:space="0" w:color="auto"/>
              <w:left w:val="single" w:sz="4" w:space="0" w:color="auto"/>
              <w:bottom w:val="single" w:sz="4" w:space="0" w:color="auto"/>
              <w:right w:val="single" w:sz="4" w:space="0" w:color="auto"/>
            </w:tcBorders>
          </w:tcPr>
          <w:p w14:paraId="08B663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3062</w:t>
            </w:r>
          </w:p>
        </w:tc>
        <w:tc>
          <w:tcPr>
            <w:tcW w:w="1175" w:type="dxa"/>
            <w:tcBorders>
              <w:top w:val="single" w:sz="4" w:space="0" w:color="auto"/>
              <w:left w:val="single" w:sz="4" w:space="0" w:color="auto"/>
              <w:bottom w:val="single" w:sz="4" w:space="0" w:color="auto"/>
              <w:right w:val="single" w:sz="4" w:space="0" w:color="auto"/>
            </w:tcBorders>
          </w:tcPr>
          <w:p w14:paraId="581C07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5773651</w:t>
            </w:r>
          </w:p>
        </w:tc>
        <w:tc>
          <w:tcPr>
            <w:tcW w:w="1134" w:type="dxa"/>
            <w:tcBorders>
              <w:top w:val="single" w:sz="4" w:space="0" w:color="auto"/>
              <w:left w:val="single" w:sz="4" w:space="0" w:color="auto"/>
              <w:bottom w:val="single" w:sz="4" w:space="0" w:color="auto"/>
              <w:right w:val="single" w:sz="4" w:space="0" w:color="auto"/>
            </w:tcBorders>
          </w:tcPr>
          <w:p w14:paraId="465F210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7449215</w:t>
            </w:r>
          </w:p>
        </w:tc>
      </w:tr>
      <w:tr w:rsidR="009569B5" w:rsidRPr="00A92E63" w14:paraId="2DF836AA" w14:textId="77777777" w:rsidTr="009569B5">
        <w:tc>
          <w:tcPr>
            <w:tcW w:w="663" w:type="dxa"/>
            <w:tcBorders>
              <w:top w:val="single" w:sz="4" w:space="0" w:color="auto"/>
              <w:left w:val="single" w:sz="4" w:space="0" w:color="auto"/>
              <w:bottom w:val="single" w:sz="4" w:space="0" w:color="auto"/>
              <w:right w:val="single" w:sz="4" w:space="0" w:color="auto"/>
            </w:tcBorders>
          </w:tcPr>
          <w:p w14:paraId="47C82D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3063</w:t>
            </w:r>
          </w:p>
        </w:tc>
        <w:tc>
          <w:tcPr>
            <w:tcW w:w="1175" w:type="dxa"/>
            <w:tcBorders>
              <w:top w:val="single" w:sz="4" w:space="0" w:color="auto"/>
              <w:left w:val="single" w:sz="4" w:space="0" w:color="auto"/>
              <w:bottom w:val="single" w:sz="4" w:space="0" w:color="auto"/>
              <w:right w:val="single" w:sz="4" w:space="0" w:color="auto"/>
            </w:tcBorders>
          </w:tcPr>
          <w:p w14:paraId="6574007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5773705</w:t>
            </w:r>
          </w:p>
        </w:tc>
        <w:tc>
          <w:tcPr>
            <w:tcW w:w="1134" w:type="dxa"/>
            <w:tcBorders>
              <w:top w:val="single" w:sz="4" w:space="0" w:color="auto"/>
              <w:left w:val="single" w:sz="4" w:space="0" w:color="auto"/>
              <w:bottom w:val="single" w:sz="4" w:space="0" w:color="auto"/>
              <w:right w:val="single" w:sz="4" w:space="0" w:color="auto"/>
            </w:tcBorders>
          </w:tcPr>
          <w:p w14:paraId="2E41D0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7449194</w:t>
            </w:r>
          </w:p>
        </w:tc>
      </w:tr>
      <w:tr w:rsidR="009569B5" w:rsidRPr="00A92E63" w14:paraId="31805713" w14:textId="77777777" w:rsidTr="009569B5">
        <w:tc>
          <w:tcPr>
            <w:tcW w:w="663" w:type="dxa"/>
            <w:tcBorders>
              <w:top w:val="single" w:sz="4" w:space="0" w:color="auto"/>
              <w:left w:val="single" w:sz="4" w:space="0" w:color="auto"/>
              <w:bottom w:val="single" w:sz="4" w:space="0" w:color="auto"/>
              <w:right w:val="single" w:sz="4" w:space="0" w:color="auto"/>
            </w:tcBorders>
          </w:tcPr>
          <w:p w14:paraId="2655DE3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3064</w:t>
            </w:r>
          </w:p>
        </w:tc>
        <w:tc>
          <w:tcPr>
            <w:tcW w:w="1175" w:type="dxa"/>
            <w:tcBorders>
              <w:top w:val="single" w:sz="4" w:space="0" w:color="auto"/>
              <w:left w:val="single" w:sz="4" w:space="0" w:color="auto"/>
              <w:bottom w:val="single" w:sz="4" w:space="0" w:color="auto"/>
              <w:right w:val="single" w:sz="4" w:space="0" w:color="auto"/>
            </w:tcBorders>
          </w:tcPr>
          <w:p w14:paraId="4739CD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5773698</w:t>
            </w:r>
          </w:p>
        </w:tc>
        <w:tc>
          <w:tcPr>
            <w:tcW w:w="1134" w:type="dxa"/>
            <w:tcBorders>
              <w:top w:val="single" w:sz="4" w:space="0" w:color="auto"/>
              <w:left w:val="single" w:sz="4" w:space="0" w:color="auto"/>
              <w:bottom w:val="single" w:sz="4" w:space="0" w:color="auto"/>
              <w:right w:val="single" w:sz="4" w:space="0" w:color="auto"/>
            </w:tcBorders>
          </w:tcPr>
          <w:p w14:paraId="0F9711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7449079</w:t>
            </w:r>
          </w:p>
        </w:tc>
      </w:tr>
      <w:tr w:rsidR="009569B5" w:rsidRPr="00A92E63" w14:paraId="612F42DF" w14:textId="77777777" w:rsidTr="009569B5">
        <w:tc>
          <w:tcPr>
            <w:tcW w:w="663" w:type="dxa"/>
            <w:tcBorders>
              <w:top w:val="single" w:sz="4" w:space="0" w:color="auto"/>
              <w:left w:val="single" w:sz="4" w:space="0" w:color="auto"/>
              <w:bottom w:val="single" w:sz="4" w:space="0" w:color="auto"/>
              <w:right w:val="single" w:sz="4" w:space="0" w:color="auto"/>
            </w:tcBorders>
          </w:tcPr>
          <w:p w14:paraId="239937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3065</w:t>
            </w:r>
          </w:p>
        </w:tc>
        <w:tc>
          <w:tcPr>
            <w:tcW w:w="1175" w:type="dxa"/>
            <w:tcBorders>
              <w:top w:val="single" w:sz="4" w:space="0" w:color="auto"/>
              <w:left w:val="single" w:sz="4" w:space="0" w:color="auto"/>
              <w:bottom w:val="single" w:sz="4" w:space="0" w:color="auto"/>
              <w:right w:val="single" w:sz="4" w:space="0" w:color="auto"/>
            </w:tcBorders>
          </w:tcPr>
          <w:p w14:paraId="47E14A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5773697</w:t>
            </w:r>
          </w:p>
        </w:tc>
        <w:tc>
          <w:tcPr>
            <w:tcW w:w="1134" w:type="dxa"/>
            <w:tcBorders>
              <w:top w:val="single" w:sz="4" w:space="0" w:color="auto"/>
              <w:left w:val="single" w:sz="4" w:space="0" w:color="auto"/>
              <w:bottom w:val="single" w:sz="4" w:space="0" w:color="auto"/>
              <w:right w:val="single" w:sz="4" w:space="0" w:color="auto"/>
            </w:tcBorders>
          </w:tcPr>
          <w:p w14:paraId="2902882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7449071</w:t>
            </w:r>
          </w:p>
        </w:tc>
      </w:tr>
      <w:tr w:rsidR="009569B5" w:rsidRPr="00A92E63" w14:paraId="09F6642A" w14:textId="77777777" w:rsidTr="009569B5">
        <w:tc>
          <w:tcPr>
            <w:tcW w:w="663" w:type="dxa"/>
            <w:tcBorders>
              <w:top w:val="single" w:sz="4" w:space="0" w:color="auto"/>
              <w:left w:val="single" w:sz="4" w:space="0" w:color="auto"/>
              <w:bottom w:val="single" w:sz="4" w:space="0" w:color="auto"/>
              <w:right w:val="single" w:sz="4" w:space="0" w:color="auto"/>
            </w:tcBorders>
          </w:tcPr>
          <w:p w14:paraId="6D25500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3066</w:t>
            </w:r>
          </w:p>
        </w:tc>
        <w:tc>
          <w:tcPr>
            <w:tcW w:w="1175" w:type="dxa"/>
            <w:tcBorders>
              <w:top w:val="single" w:sz="4" w:space="0" w:color="auto"/>
              <w:left w:val="single" w:sz="4" w:space="0" w:color="auto"/>
              <w:bottom w:val="single" w:sz="4" w:space="0" w:color="auto"/>
              <w:right w:val="single" w:sz="4" w:space="0" w:color="auto"/>
            </w:tcBorders>
          </w:tcPr>
          <w:p w14:paraId="4B7B45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5773678</w:t>
            </w:r>
          </w:p>
        </w:tc>
        <w:tc>
          <w:tcPr>
            <w:tcW w:w="1134" w:type="dxa"/>
            <w:tcBorders>
              <w:top w:val="single" w:sz="4" w:space="0" w:color="auto"/>
              <w:left w:val="single" w:sz="4" w:space="0" w:color="auto"/>
              <w:bottom w:val="single" w:sz="4" w:space="0" w:color="auto"/>
              <w:right w:val="single" w:sz="4" w:space="0" w:color="auto"/>
            </w:tcBorders>
          </w:tcPr>
          <w:p w14:paraId="531C91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7449047</w:t>
            </w:r>
          </w:p>
        </w:tc>
      </w:tr>
      <w:tr w:rsidR="009569B5" w:rsidRPr="00A92E63" w14:paraId="10CF8D97" w14:textId="77777777" w:rsidTr="009569B5">
        <w:tc>
          <w:tcPr>
            <w:tcW w:w="663" w:type="dxa"/>
            <w:tcBorders>
              <w:top w:val="single" w:sz="4" w:space="0" w:color="auto"/>
              <w:left w:val="single" w:sz="4" w:space="0" w:color="auto"/>
              <w:bottom w:val="single" w:sz="4" w:space="0" w:color="auto"/>
              <w:right w:val="single" w:sz="4" w:space="0" w:color="auto"/>
            </w:tcBorders>
          </w:tcPr>
          <w:p w14:paraId="4C6D66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3067</w:t>
            </w:r>
          </w:p>
        </w:tc>
        <w:tc>
          <w:tcPr>
            <w:tcW w:w="1175" w:type="dxa"/>
            <w:tcBorders>
              <w:top w:val="single" w:sz="4" w:space="0" w:color="auto"/>
              <w:left w:val="single" w:sz="4" w:space="0" w:color="auto"/>
              <w:bottom w:val="single" w:sz="4" w:space="0" w:color="auto"/>
              <w:right w:val="single" w:sz="4" w:space="0" w:color="auto"/>
            </w:tcBorders>
          </w:tcPr>
          <w:p w14:paraId="1BF166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5773659</w:t>
            </w:r>
          </w:p>
        </w:tc>
        <w:tc>
          <w:tcPr>
            <w:tcW w:w="1134" w:type="dxa"/>
            <w:tcBorders>
              <w:top w:val="single" w:sz="4" w:space="0" w:color="auto"/>
              <w:left w:val="single" w:sz="4" w:space="0" w:color="auto"/>
              <w:bottom w:val="single" w:sz="4" w:space="0" w:color="auto"/>
              <w:right w:val="single" w:sz="4" w:space="0" w:color="auto"/>
            </w:tcBorders>
          </w:tcPr>
          <w:p w14:paraId="16FA064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7449022</w:t>
            </w:r>
          </w:p>
        </w:tc>
      </w:tr>
      <w:tr w:rsidR="009569B5" w:rsidRPr="00A92E63" w14:paraId="7B3C40FC" w14:textId="77777777" w:rsidTr="009569B5">
        <w:tc>
          <w:tcPr>
            <w:tcW w:w="663" w:type="dxa"/>
            <w:tcBorders>
              <w:top w:val="single" w:sz="4" w:space="0" w:color="auto"/>
              <w:left w:val="single" w:sz="4" w:space="0" w:color="auto"/>
              <w:bottom w:val="single" w:sz="4" w:space="0" w:color="auto"/>
              <w:right w:val="single" w:sz="4" w:space="0" w:color="auto"/>
            </w:tcBorders>
          </w:tcPr>
          <w:p w14:paraId="05778B6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3068</w:t>
            </w:r>
          </w:p>
        </w:tc>
        <w:tc>
          <w:tcPr>
            <w:tcW w:w="1175" w:type="dxa"/>
            <w:tcBorders>
              <w:top w:val="single" w:sz="4" w:space="0" w:color="auto"/>
              <w:left w:val="single" w:sz="4" w:space="0" w:color="auto"/>
              <w:bottom w:val="single" w:sz="4" w:space="0" w:color="auto"/>
              <w:right w:val="single" w:sz="4" w:space="0" w:color="auto"/>
            </w:tcBorders>
          </w:tcPr>
          <w:p w14:paraId="562B0AE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5773539</w:t>
            </w:r>
          </w:p>
        </w:tc>
        <w:tc>
          <w:tcPr>
            <w:tcW w:w="1134" w:type="dxa"/>
            <w:tcBorders>
              <w:top w:val="single" w:sz="4" w:space="0" w:color="auto"/>
              <w:left w:val="single" w:sz="4" w:space="0" w:color="auto"/>
              <w:bottom w:val="single" w:sz="4" w:space="0" w:color="auto"/>
              <w:right w:val="single" w:sz="4" w:space="0" w:color="auto"/>
            </w:tcBorders>
          </w:tcPr>
          <w:p w14:paraId="4C4E847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7448871</w:t>
            </w:r>
          </w:p>
        </w:tc>
      </w:tr>
      <w:tr w:rsidR="009569B5" w:rsidRPr="00A92E63" w14:paraId="478ADA45" w14:textId="77777777" w:rsidTr="009569B5">
        <w:tc>
          <w:tcPr>
            <w:tcW w:w="663" w:type="dxa"/>
            <w:tcBorders>
              <w:top w:val="single" w:sz="4" w:space="0" w:color="auto"/>
              <w:left w:val="single" w:sz="4" w:space="0" w:color="auto"/>
              <w:bottom w:val="single" w:sz="4" w:space="0" w:color="auto"/>
              <w:right w:val="single" w:sz="4" w:space="0" w:color="auto"/>
            </w:tcBorders>
          </w:tcPr>
          <w:p w14:paraId="5196047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3069</w:t>
            </w:r>
          </w:p>
        </w:tc>
        <w:tc>
          <w:tcPr>
            <w:tcW w:w="1175" w:type="dxa"/>
            <w:tcBorders>
              <w:top w:val="single" w:sz="4" w:space="0" w:color="auto"/>
              <w:left w:val="single" w:sz="4" w:space="0" w:color="auto"/>
              <w:bottom w:val="single" w:sz="4" w:space="0" w:color="auto"/>
              <w:right w:val="single" w:sz="4" w:space="0" w:color="auto"/>
            </w:tcBorders>
          </w:tcPr>
          <w:p w14:paraId="03376D3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5773539</w:t>
            </w:r>
          </w:p>
        </w:tc>
        <w:tc>
          <w:tcPr>
            <w:tcW w:w="1134" w:type="dxa"/>
            <w:tcBorders>
              <w:top w:val="single" w:sz="4" w:space="0" w:color="auto"/>
              <w:left w:val="single" w:sz="4" w:space="0" w:color="auto"/>
              <w:bottom w:val="single" w:sz="4" w:space="0" w:color="auto"/>
              <w:right w:val="single" w:sz="4" w:space="0" w:color="auto"/>
            </w:tcBorders>
          </w:tcPr>
          <w:p w14:paraId="006541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7448871</w:t>
            </w:r>
          </w:p>
        </w:tc>
      </w:tr>
      <w:tr w:rsidR="009569B5" w:rsidRPr="00A92E63" w14:paraId="4E18E17F" w14:textId="77777777" w:rsidTr="009569B5">
        <w:tc>
          <w:tcPr>
            <w:tcW w:w="663" w:type="dxa"/>
            <w:tcBorders>
              <w:top w:val="single" w:sz="4" w:space="0" w:color="auto"/>
              <w:left w:val="single" w:sz="4" w:space="0" w:color="auto"/>
              <w:bottom w:val="single" w:sz="4" w:space="0" w:color="auto"/>
              <w:right w:val="single" w:sz="4" w:space="0" w:color="auto"/>
            </w:tcBorders>
          </w:tcPr>
          <w:p w14:paraId="34E46F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3070</w:t>
            </w:r>
          </w:p>
        </w:tc>
        <w:tc>
          <w:tcPr>
            <w:tcW w:w="1175" w:type="dxa"/>
            <w:tcBorders>
              <w:top w:val="single" w:sz="4" w:space="0" w:color="auto"/>
              <w:left w:val="single" w:sz="4" w:space="0" w:color="auto"/>
              <w:bottom w:val="single" w:sz="4" w:space="0" w:color="auto"/>
              <w:right w:val="single" w:sz="4" w:space="0" w:color="auto"/>
            </w:tcBorders>
          </w:tcPr>
          <w:p w14:paraId="3A9023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5773463</w:t>
            </w:r>
          </w:p>
        </w:tc>
        <w:tc>
          <w:tcPr>
            <w:tcW w:w="1134" w:type="dxa"/>
            <w:tcBorders>
              <w:top w:val="single" w:sz="4" w:space="0" w:color="auto"/>
              <w:left w:val="single" w:sz="4" w:space="0" w:color="auto"/>
              <w:bottom w:val="single" w:sz="4" w:space="0" w:color="auto"/>
              <w:right w:val="single" w:sz="4" w:space="0" w:color="auto"/>
            </w:tcBorders>
          </w:tcPr>
          <w:p w14:paraId="46BCA5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7448769</w:t>
            </w:r>
          </w:p>
        </w:tc>
      </w:tr>
      <w:tr w:rsidR="009569B5" w:rsidRPr="00A92E63" w14:paraId="7544D312" w14:textId="77777777" w:rsidTr="009569B5">
        <w:tc>
          <w:tcPr>
            <w:tcW w:w="663" w:type="dxa"/>
            <w:tcBorders>
              <w:top w:val="single" w:sz="4" w:space="0" w:color="auto"/>
              <w:left w:val="single" w:sz="4" w:space="0" w:color="auto"/>
              <w:bottom w:val="single" w:sz="4" w:space="0" w:color="auto"/>
              <w:right w:val="single" w:sz="4" w:space="0" w:color="auto"/>
            </w:tcBorders>
          </w:tcPr>
          <w:p w14:paraId="2B8FA9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3071</w:t>
            </w:r>
          </w:p>
        </w:tc>
        <w:tc>
          <w:tcPr>
            <w:tcW w:w="1175" w:type="dxa"/>
            <w:tcBorders>
              <w:top w:val="single" w:sz="4" w:space="0" w:color="auto"/>
              <w:left w:val="single" w:sz="4" w:space="0" w:color="auto"/>
              <w:bottom w:val="single" w:sz="4" w:space="0" w:color="auto"/>
              <w:right w:val="single" w:sz="4" w:space="0" w:color="auto"/>
            </w:tcBorders>
          </w:tcPr>
          <w:p w14:paraId="4167FC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5773463</w:t>
            </w:r>
          </w:p>
        </w:tc>
        <w:tc>
          <w:tcPr>
            <w:tcW w:w="1134" w:type="dxa"/>
            <w:tcBorders>
              <w:top w:val="single" w:sz="4" w:space="0" w:color="auto"/>
              <w:left w:val="single" w:sz="4" w:space="0" w:color="auto"/>
              <w:bottom w:val="single" w:sz="4" w:space="0" w:color="auto"/>
              <w:right w:val="single" w:sz="4" w:space="0" w:color="auto"/>
            </w:tcBorders>
          </w:tcPr>
          <w:p w14:paraId="4D4543B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7448769</w:t>
            </w:r>
          </w:p>
        </w:tc>
      </w:tr>
      <w:tr w:rsidR="009569B5" w:rsidRPr="00A92E63" w14:paraId="1D6C7BF2" w14:textId="77777777" w:rsidTr="009569B5">
        <w:tc>
          <w:tcPr>
            <w:tcW w:w="663" w:type="dxa"/>
            <w:tcBorders>
              <w:top w:val="single" w:sz="4" w:space="0" w:color="auto"/>
              <w:left w:val="single" w:sz="4" w:space="0" w:color="auto"/>
              <w:bottom w:val="single" w:sz="4" w:space="0" w:color="auto"/>
              <w:right w:val="single" w:sz="4" w:space="0" w:color="auto"/>
            </w:tcBorders>
          </w:tcPr>
          <w:p w14:paraId="6C624DD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3072</w:t>
            </w:r>
          </w:p>
        </w:tc>
        <w:tc>
          <w:tcPr>
            <w:tcW w:w="1175" w:type="dxa"/>
            <w:tcBorders>
              <w:top w:val="single" w:sz="4" w:space="0" w:color="auto"/>
              <w:left w:val="single" w:sz="4" w:space="0" w:color="auto"/>
              <w:bottom w:val="single" w:sz="4" w:space="0" w:color="auto"/>
              <w:right w:val="single" w:sz="4" w:space="0" w:color="auto"/>
            </w:tcBorders>
          </w:tcPr>
          <w:p w14:paraId="125094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5773347</w:t>
            </w:r>
          </w:p>
        </w:tc>
        <w:tc>
          <w:tcPr>
            <w:tcW w:w="1134" w:type="dxa"/>
            <w:tcBorders>
              <w:top w:val="single" w:sz="4" w:space="0" w:color="auto"/>
              <w:left w:val="single" w:sz="4" w:space="0" w:color="auto"/>
              <w:bottom w:val="single" w:sz="4" w:space="0" w:color="auto"/>
              <w:right w:val="single" w:sz="4" w:space="0" w:color="auto"/>
            </w:tcBorders>
          </w:tcPr>
          <w:p w14:paraId="385484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7448613</w:t>
            </w:r>
          </w:p>
        </w:tc>
      </w:tr>
      <w:tr w:rsidR="009569B5" w:rsidRPr="00A92E63" w14:paraId="0E5D0821" w14:textId="77777777" w:rsidTr="009569B5">
        <w:tc>
          <w:tcPr>
            <w:tcW w:w="663" w:type="dxa"/>
            <w:tcBorders>
              <w:top w:val="single" w:sz="4" w:space="0" w:color="auto"/>
              <w:left w:val="single" w:sz="4" w:space="0" w:color="auto"/>
              <w:bottom w:val="single" w:sz="4" w:space="0" w:color="auto"/>
              <w:right w:val="single" w:sz="4" w:space="0" w:color="auto"/>
            </w:tcBorders>
          </w:tcPr>
          <w:p w14:paraId="65DBAB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3073</w:t>
            </w:r>
          </w:p>
        </w:tc>
        <w:tc>
          <w:tcPr>
            <w:tcW w:w="1175" w:type="dxa"/>
            <w:tcBorders>
              <w:top w:val="single" w:sz="4" w:space="0" w:color="auto"/>
              <w:left w:val="single" w:sz="4" w:space="0" w:color="auto"/>
              <w:bottom w:val="single" w:sz="4" w:space="0" w:color="auto"/>
              <w:right w:val="single" w:sz="4" w:space="0" w:color="auto"/>
            </w:tcBorders>
          </w:tcPr>
          <w:p w14:paraId="373D53F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5773347</w:t>
            </w:r>
          </w:p>
        </w:tc>
        <w:tc>
          <w:tcPr>
            <w:tcW w:w="1134" w:type="dxa"/>
            <w:tcBorders>
              <w:top w:val="single" w:sz="4" w:space="0" w:color="auto"/>
              <w:left w:val="single" w:sz="4" w:space="0" w:color="auto"/>
              <w:bottom w:val="single" w:sz="4" w:space="0" w:color="auto"/>
              <w:right w:val="single" w:sz="4" w:space="0" w:color="auto"/>
            </w:tcBorders>
          </w:tcPr>
          <w:p w14:paraId="46CBAA9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7448613</w:t>
            </w:r>
          </w:p>
        </w:tc>
      </w:tr>
      <w:tr w:rsidR="009569B5" w:rsidRPr="00A92E63" w14:paraId="611990EA" w14:textId="77777777" w:rsidTr="009569B5">
        <w:tc>
          <w:tcPr>
            <w:tcW w:w="663" w:type="dxa"/>
            <w:tcBorders>
              <w:top w:val="single" w:sz="4" w:space="0" w:color="auto"/>
              <w:left w:val="single" w:sz="4" w:space="0" w:color="auto"/>
              <w:bottom w:val="single" w:sz="4" w:space="0" w:color="auto"/>
              <w:right w:val="single" w:sz="4" w:space="0" w:color="auto"/>
            </w:tcBorders>
          </w:tcPr>
          <w:p w14:paraId="220D8B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3074</w:t>
            </w:r>
          </w:p>
        </w:tc>
        <w:tc>
          <w:tcPr>
            <w:tcW w:w="1175" w:type="dxa"/>
            <w:tcBorders>
              <w:top w:val="single" w:sz="4" w:space="0" w:color="auto"/>
              <w:left w:val="single" w:sz="4" w:space="0" w:color="auto"/>
              <w:bottom w:val="single" w:sz="4" w:space="0" w:color="auto"/>
              <w:right w:val="single" w:sz="4" w:space="0" w:color="auto"/>
            </w:tcBorders>
          </w:tcPr>
          <w:p w14:paraId="7CA2A3C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5773260</w:t>
            </w:r>
          </w:p>
        </w:tc>
        <w:tc>
          <w:tcPr>
            <w:tcW w:w="1134" w:type="dxa"/>
            <w:tcBorders>
              <w:top w:val="single" w:sz="4" w:space="0" w:color="auto"/>
              <w:left w:val="single" w:sz="4" w:space="0" w:color="auto"/>
              <w:bottom w:val="single" w:sz="4" w:space="0" w:color="auto"/>
              <w:right w:val="single" w:sz="4" w:space="0" w:color="auto"/>
            </w:tcBorders>
          </w:tcPr>
          <w:p w14:paraId="067211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7448495</w:t>
            </w:r>
          </w:p>
        </w:tc>
      </w:tr>
      <w:tr w:rsidR="009569B5" w:rsidRPr="00A92E63" w14:paraId="58FF14D8" w14:textId="77777777" w:rsidTr="009569B5">
        <w:tc>
          <w:tcPr>
            <w:tcW w:w="663" w:type="dxa"/>
            <w:tcBorders>
              <w:top w:val="single" w:sz="4" w:space="0" w:color="auto"/>
              <w:left w:val="single" w:sz="4" w:space="0" w:color="auto"/>
              <w:bottom w:val="single" w:sz="4" w:space="0" w:color="auto"/>
              <w:right w:val="single" w:sz="4" w:space="0" w:color="auto"/>
            </w:tcBorders>
          </w:tcPr>
          <w:p w14:paraId="2CD950A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3075</w:t>
            </w:r>
          </w:p>
        </w:tc>
        <w:tc>
          <w:tcPr>
            <w:tcW w:w="1175" w:type="dxa"/>
            <w:tcBorders>
              <w:top w:val="single" w:sz="4" w:space="0" w:color="auto"/>
              <w:left w:val="single" w:sz="4" w:space="0" w:color="auto"/>
              <w:bottom w:val="single" w:sz="4" w:space="0" w:color="auto"/>
              <w:right w:val="single" w:sz="4" w:space="0" w:color="auto"/>
            </w:tcBorders>
          </w:tcPr>
          <w:p w14:paraId="27F7E2D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5773256</w:t>
            </w:r>
          </w:p>
        </w:tc>
        <w:tc>
          <w:tcPr>
            <w:tcW w:w="1134" w:type="dxa"/>
            <w:tcBorders>
              <w:top w:val="single" w:sz="4" w:space="0" w:color="auto"/>
              <w:left w:val="single" w:sz="4" w:space="0" w:color="auto"/>
              <w:bottom w:val="single" w:sz="4" w:space="0" w:color="auto"/>
              <w:right w:val="single" w:sz="4" w:space="0" w:color="auto"/>
            </w:tcBorders>
          </w:tcPr>
          <w:p w14:paraId="6BC7546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7448497</w:t>
            </w:r>
          </w:p>
        </w:tc>
      </w:tr>
      <w:tr w:rsidR="009569B5" w:rsidRPr="00A92E63" w14:paraId="1488D909" w14:textId="77777777" w:rsidTr="009569B5">
        <w:tc>
          <w:tcPr>
            <w:tcW w:w="663" w:type="dxa"/>
            <w:tcBorders>
              <w:top w:val="single" w:sz="4" w:space="0" w:color="auto"/>
              <w:left w:val="single" w:sz="4" w:space="0" w:color="auto"/>
              <w:bottom w:val="single" w:sz="4" w:space="0" w:color="auto"/>
              <w:right w:val="single" w:sz="4" w:space="0" w:color="auto"/>
            </w:tcBorders>
          </w:tcPr>
          <w:p w14:paraId="4CCF794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3076</w:t>
            </w:r>
          </w:p>
        </w:tc>
        <w:tc>
          <w:tcPr>
            <w:tcW w:w="1175" w:type="dxa"/>
            <w:tcBorders>
              <w:top w:val="single" w:sz="4" w:space="0" w:color="auto"/>
              <w:left w:val="single" w:sz="4" w:space="0" w:color="auto"/>
              <w:bottom w:val="single" w:sz="4" w:space="0" w:color="auto"/>
              <w:right w:val="single" w:sz="4" w:space="0" w:color="auto"/>
            </w:tcBorders>
          </w:tcPr>
          <w:p w14:paraId="4E6DB9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5773251</w:t>
            </w:r>
          </w:p>
        </w:tc>
        <w:tc>
          <w:tcPr>
            <w:tcW w:w="1134" w:type="dxa"/>
            <w:tcBorders>
              <w:top w:val="single" w:sz="4" w:space="0" w:color="auto"/>
              <w:left w:val="single" w:sz="4" w:space="0" w:color="auto"/>
              <w:bottom w:val="single" w:sz="4" w:space="0" w:color="auto"/>
              <w:right w:val="single" w:sz="4" w:space="0" w:color="auto"/>
            </w:tcBorders>
          </w:tcPr>
          <w:p w14:paraId="6273EE4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7448498</w:t>
            </w:r>
          </w:p>
        </w:tc>
      </w:tr>
      <w:tr w:rsidR="009569B5" w:rsidRPr="00A92E63" w14:paraId="425EBBF6" w14:textId="77777777" w:rsidTr="009569B5">
        <w:tc>
          <w:tcPr>
            <w:tcW w:w="663" w:type="dxa"/>
            <w:tcBorders>
              <w:top w:val="single" w:sz="4" w:space="0" w:color="auto"/>
              <w:left w:val="single" w:sz="4" w:space="0" w:color="auto"/>
              <w:bottom w:val="single" w:sz="4" w:space="0" w:color="auto"/>
              <w:right w:val="single" w:sz="4" w:space="0" w:color="auto"/>
            </w:tcBorders>
          </w:tcPr>
          <w:p w14:paraId="60FAED6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3077</w:t>
            </w:r>
          </w:p>
        </w:tc>
        <w:tc>
          <w:tcPr>
            <w:tcW w:w="1175" w:type="dxa"/>
            <w:tcBorders>
              <w:top w:val="single" w:sz="4" w:space="0" w:color="auto"/>
              <w:left w:val="single" w:sz="4" w:space="0" w:color="auto"/>
              <w:bottom w:val="single" w:sz="4" w:space="0" w:color="auto"/>
              <w:right w:val="single" w:sz="4" w:space="0" w:color="auto"/>
            </w:tcBorders>
          </w:tcPr>
          <w:p w14:paraId="157399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5773241</w:t>
            </w:r>
          </w:p>
        </w:tc>
        <w:tc>
          <w:tcPr>
            <w:tcW w:w="1134" w:type="dxa"/>
            <w:tcBorders>
              <w:top w:val="single" w:sz="4" w:space="0" w:color="auto"/>
              <w:left w:val="single" w:sz="4" w:space="0" w:color="auto"/>
              <w:bottom w:val="single" w:sz="4" w:space="0" w:color="auto"/>
              <w:right w:val="single" w:sz="4" w:space="0" w:color="auto"/>
            </w:tcBorders>
          </w:tcPr>
          <w:p w14:paraId="0EE355C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7448498</w:t>
            </w:r>
          </w:p>
        </w:tc>
      </w:tr>
      <w:tr w:rsidR="009569B5" w:rsidRPr="00A92E63" w14:paraId="6E3C0326" w14:textId="77777777" w:rsidTr="009569B5">
        <w:tc>
          <w:tcPr>
            <w:tcW w:w="663" w:type="dxa"/>
            <w:tcBorders>
              <w:top w:val="single" w:sz="4" w:space="0" w:color="auto"/>
              <w:left w:val="single" w:sz="4" w:space="0" w:color="auto"/>
              <w:bottom w:val="single" w:sz="4" w:space="0" w:color="auto"/>
              <w:right w:val="single" w:sz="4" w:space="0" w:color="auto"/>
            </w:tcBorders>
          </w:tcPr>
          <w:p w14:paraId="475DB2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3078</w:t>
            </w:r>
          </w:p>
        </w:tc>
        <w:tc>
          <w:tcPr>
            <w:tcW w:w="1175" w:type="dxa"/>
            <w:tcBorders>
              <w:top w:val="single" w:sz="4" w:space="0" w:color="auto"/>
              <w:left w:val="single" w:sz="4" w:space="0" w:color="auto"/>
              <w:bottom w:val="single" w:sz="4" w:space="0" w:color="auto"/>
              <w:right w:val="single" w:sz="4" w:space="0" w:color="auto"/>
            </w:tcBorders>
          </w:tcPr>
          <w:p w14:paraId="7089FC3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5773237</w:t>
            </w:r>
          </w:p>
        </w:tc>
        <w:tc>
          <w:tcPr>
            <w:tcW w:w="1134" w:type="dxa"/>
            <w:tcBorders>
              <w:top w:val="single" w:sz="4" w:space="0" w:color="auto"/>
              <w:left w:val="single" w:sz="4" w:space="0" w:color="auto"/>
              <w:bottom w:val="single" w:sz="4" w:space="0" w:color="auto"/>
              <w:right w:val="single" w:sz="4" w:space="0" w:color="auto"/>
            </w:tcBorders>
          </w:tcPr>
          <w:p w14:paraId="789E5B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7448497</w:t>
            </w:r>
          </w:p>
        </w:tc>
      </w:tr>
      <w:tr w:rsidR="009569B5" w:rsidRPr="00A92E63" w14:paraId="1468CFEA" w14:textId="77777777" w:rsidTr="009569B5">
        <w:tc>
          <w:tcPr>
            <w:tcW w:w="663" w:type="dxa"/>
            <w:tcBorders>
              <w:top w:val="single" w:sz="4" w:space="0" w:color="auto"/>
              <w:left w:val="single" w:sz="4" w:space="0" w:color="auto"/>
              <w:bottom w:val="single" w:sz="4" w:space="0" w:color="auto"/>
              <w:right w:val="single" w:sz="4" w:space="0" w:color="auto"/>
            </w:tcBorders>
          </w:tcPr>
          <w:p w14:paraId="0F51CDF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3079</w:t>
            </w:r>
          </w:p>
        </w:tc>
        <w:tc>
          <w:tcPr>
            <w:tcW w:w="1175" w:type="dxa"/>
            <w:tcBorders>
              <w:top w:val="single" w:sz="4" w:space="0" w:color="auto"/>
              <w:left w:val="single" w:sz="4" w:space="0" w:color="auto"/>
              <w:bottom w:val="single" w:sz="4" w:space="0" w:color="auto"/>
              <w:right w:val="single" w:sz="4" w:space="0" w:color="auto"/>
            </w:tcBorders>
          </w:tcPr>
          <w:p w14:paraId="5056DA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5773232</w:t>
            </w:r>
          </w:p>
        </w:tc>
        <w:tc>
          <w:tcPr>
            <w:tcW w:w="1134" w:type="dxa"/>
            <w:tcBorders>
              <w:top w:val="single" w:sz="4" w:space="0" w:color="auto"/>
              <w:left w:val="single" w:sz="4" w:space="0" w:color="auto"/>
              <w:bottom w:val="single" w:sz="4" w:space="0" w:color="auto"/>
              <w:right w:val="single" w:sz="4" w:space="0" w:color="auto"/>
            </w:tcBorders>
          </w:tcPr>
          <w:p w14:paraId="2F1A06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7448495</w:t>
            </w:r>
          </w:p>
        </w:tc>
      </w:tr>
      <w:tr w:rsidR="009569B5" w:rsidRPr="00A92E63" w14:paraId="00CC9DA7" w14:textId="77777777" w:rsidTr="009569B5">
        <w:tc>
          <w:tcPr>
            <w:tcW w:w="663" w:type="dxa"/>
            <w:tcBorders>
              <w:top w:val="single" w:sz="4" w:space="0" w:color="auto"/>
              <w:left w:val="single" w:sz="4" w:space="0" w:color="auto"/>
              <w:bottom w:val="single" w:sz="4" w:space="0" w:color="auto"/>
              <w:right w:val="single" w:sz="4" w:space="0" w:color="auto"/>
            </w:tcBorders>
          </w:tcPr>
          <w:p w14:paraId="13FD0DE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3080</w:t>
            </w:r>
          </w:p>
        </w:tc>
        <w:tc>
          <w:tcPr>
            <w:tcW w:w="1175" w:type="dxa"/>
            <w:tcBorders>
              <w:top w:val="single" w:sz="4" w:space="0" w:color="auto"/>
              <w:left w:val="single" w:sz="4" w:space="0" w:color="auto"/>
              <w:bottom w:val="single" w:sz="4" w:space="0" w:color="auto"/>
              <w:right w:val="single" w:sz="4" w:space="0" w:color="auto"/>
            </w:tcBorders>
          </w:tcPr>
          <w:p w14:paraId="6E0A9B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5773229</w:t>
            </w:r>
          </w:p>
        </w:tc>
        <w:tc>
          <w:tcPr>
            <w:tcW w:w="1134" w:type="dxa"/>
            <w:tcBorders>
              <w:top w:val="single" w:sz="4" w:space="0" w:color="auto"/>
              <w:left w:val="single" w:sz="4" w:space="0" w:color="auto"/>
              <w:bottom w:val="single" w:sz="4" w:space="0" w:color="auto"/>
              <w:right w:val="single" w:sz="4" w:space="0" w:color="auto"/>
            </w:tcBorders>
          </w:tcPr>
          <w:p w14:paraId="27EB16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7448492</w:t>
            </w:r>
          </w:p>
        </w:tc>
      </w:tr>
      <w:tr w:rsidR="009569B5" w:rsidRPr="00A92E63" w14:paraId="551682CC" w14:textId="77777777" w:rsidTr="009569B5">
        <w:tc>
          <w:tcPr>
            <w:tcW w:w="663" w:type="dxa"/>
            <w:tcBorders>
              <w:top w:val="single" w:sz="4" w:space="0" w:color="auto"/>
              <w:left w:val="single" w:sz="4" w:space="0" w:color="auto"/>
              <w:bottom w:val="single" w:sz="4" w:space="0" w:color="auto"/>
              <w:right w:val="single" w:sz="4" w:space="0" w:color="auto"/>
            </w:tcBorders>
          </w:tcPr>
          <w:p w14:paraId="44C8CA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3081</w:t>
            </w:r>
          </w:p>
        </w:tc>
        <w:tc>
          <w:tcPr>
            <w:tcW w:w="1175" w:type="dxa"/>
            <w:tcBorders>
              <w:top w:val="single" w:sz="4" w:space="0" w:color="auto"/>
              <w:left w:val="single" w:sz="4" w:space="0" w:color="auto"/>
              <w:bottom w:val="single" w:sz="4" w:space="0" w:color="auto"/>
              <w:right w:val="single" w:sz="4" w:space="0" w:color="auto"/>
            </w:tcBorders>
          </w:tcPr>
          <w:p w14:paraId="660447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5773227</w:t>
            </w:r>
          </w:p>
        </w:tc>
        <w:tc>
          <w:tcPr>
            <w:tcW w:w="1134" w:type="dxa"/>
            <w:tcBorders>
              <w:top w:val="single" w:sz="4" w:space="0" w:color="auto"/>
              <w:left w:val="single" w:sz="4" w:space="0" w:color="auto"/>
              <w:bottom w:val="single" w:sz="4" w:space="0" w:color="auto"/>
              <w:right w:val="single" w:sz="4" w:space="0" w:color="auto"/>
            </w:tcBorders>
          </w:tcPr>
          <w:p w14:paraId="4D446D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7448488</w:t>
            </w:r>
          </w:p>
        </w:tc>
      </w:tr>
      <w:tr w:rsidR="009569B5" w:rsidRPr="00A92E63" w14:paraId="120FC2D3" w14:textId="77777777" w:rsidTr="009569B5">
        <w:tc>
          <w:tcPr>
            <w:tcW w:w="663" w:type="dxa"/>
            <w:tcBorders>
              <w:top w:val="single" w:sz="4" w:space="0" w:color="auto"/>
              <w:left w:val="single" w:sz="4" w:space="0" w:color="auto"/>
              <w:bottom w:val="single" w:sz="4" w:space="0" w:color="auto"/>
              <w:right w:val="single" w:sz="4" w:space="0" w:color="auto"/>
            </w:tcBorders>
          </w:tcPr>
          <w:p w14:paraId="5BA4B83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3082</w:t>
            </w:r>
          </w:p>
        </w:tc>
        <w:tc>
          <w:tcPr>
            <w:tcW w:w="1175" w:type="dxa"/>
            <w:tcBorders>
              <w:top w:val="single" w:sz="4" w:space="0" w:color="auto"/>
              <w:left w:val="single" w:sz="4" w:space="0" w:color="auto"/>
              <w:bottom w:val="single" w:sz="4" w:space="0" w:color="auto"/>
              <w:right w:val="single" w:sz="4" w:space="0" w:color="auto"/>
            </w:tcBorders>
          </w:tcPr>
          <w:p w14:paraId="593C8D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5773222</w:t>
            </w:r>
          </w:p>
        </w:tc>
        <w:tc>
          <w:tcPr>
            <w:tcW w:w="1134" w:type="dxa"/>
            <w:tcBorders>
              <w:top w:val="single" w:sz="4" w:space="0" w:color="auto"/>
              <w:left w:val="single" w:sz="4" w:space="0" w:color="auto"/>
              <w:bottom w:val="single" w:sz="4" w:space="0" w:color="auto"/>
              <w:right w:val="single" w:sz="4" w:space="0" w:color="auto"/>
            </w:tcBorders>
          </w:tcPr>
          <w:p w14:paraId="03092C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7448473</w:t>
            </w:r>
          </w:p>
        </w:tc>
      </w:tr>
      <w:tr w:rsidR="009569B5" w:rsidRPr="00A92E63" w14:paraId="5B89AC03" w14:textId="77777777" w:rsidTr="009569B5">
        <w:tc>
          <w:tcPr>
            <w:tcW w:w="663" w:type="dxa"/>
            <w:tcBorders>
              <w:top w:val="single" w:sz="4" w:space="0" w:color="auto"/>
              <w:left w:val="single" w:sz="4" w:space="0" w:color="auto"/>
              <w:bottom w:val="single" w:sz="4" w:space="0" w:color="auto"/>
              <w:right w:val="single" w:sz="4" w:space="0" w:color="auto"/>
            </w:tcBorders>
          </w:tcPr>
          <w:p w14:paraId="01B1D5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3083</w:t>
            </w:r>
          </w:p>
        </w:tc>
        <w:tc>
          <w:tcPr>
            <w:tcW w:w="1175" w:type="dxa"/>
            <w:tcBorders>
              <w:top w:val="single" w:sz="4" w:space="0" w:color="auto"/>
              <w:left w:val="single" w:sz="4" w:space="0" w:color="auto"/>
              <w:bottom w:val="single" w:sz="4" w:space="0" w:color="auto"/>
              <w:right w:val="single" w:sz="4" w:space="0" w:color="auto"/>
            </w:tcBorders>
          </w:tcPr>
          <w:p w14:paraId="1E49E7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5773219</w:t>
            </w:r>
          </w:p>
        </w:tc>
        <w:tc>
          <w:tcPr>
            <w:tcW w:w="1134" w:type="dxa"/>
            <w:tcBorders>
              <w:top w:val="single" w:sz="4" w:space="0" w:color="auto"/>
              <w:left w:val="single" w:sz="4" w:space="0" w:color="auto"/>
              <w:bottom w:val="single" w:sz="4" w:space="0" w:color="auto"/>
              <w:right w:val="single" w:sz="4" w:space="0" w:color="auto"/>
            </w:tcBorders>
          </w:tcPr>
          <w:p w14:paraId="14354AF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7448474</w:t>
            </w:r>
          </w:p>
        </w:tc>
      </w:tr>
      <w:tr w:rsidR="009569B5" w:rsidRPr="00A92E63" w14:paraId="7121DF95" w14:textId="77777777" w:rsidTr="009569B5">
        <w:tc>
          <w:tcPr>
            <w:tcW w:w="663" w:type="dxa"/>
            <w:tcBorders>
              <w:top w:val="single" w:sz="4" w:space="0" w:color="auto"/>
              <w:left w:val="single" w:sz="4" w:space="0" w:color="auto"/>
              <w:bottom w:val="single" w:sz="4" w:space="0" w:color="auto"/>
              <w:right w:val="single" w:sz="4" w:space="0" w:color="auto"/>
            </w:tcBorders>
          </w:tcPr>
          <w:p w14:paraId="4B98D7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3084</w:t>
            </w:r>
          </w:p>
        </w:tc>
        <w:tc>
          <w:tcPr>
            <w:tcW w:w="1175" w:type="dxa"/>
            <w:tcBorders>
              <w:top w:val="single" w:sz="4" w:space="0" w:color="auto"/>
              <w:left w:val="single" w:sz="4" w:space="0" w:color="auto"/>
              <w:bottom w:val="single" w:sz="4" w:space="0" w:color="auto"/>
              <w:right w:val="single" w:sz="4" w:space="0" w:color="auto"/>
            </w:tcBorders>
          </w:tcPr>
          <w:p w14:paraId="418ECB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5773194</w:t>
            </w:r>
          </w:p>
        </w:tc>
        <w:tc>
          <w:tcPr>
            <w:tcW w:w="1134" w:type="dxa"/>
            <w:tcBorders>
              <w:top w:val="single" w:sz="4" w:space="0" w:color="auto"/>
              <w:left w:val="single" w:sz="4" w:space="0" w:color="auto"/>
              <w:bottom w:val="single" w:sz="4" w:space="0" w:color="auto"/>
              <w:right w:val="single" w:sz="4" w:space="0" w:color="auto"/>
            </w:tcBorders>
          </w:tcPr>
          <w:p w14:paraId="1E10448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7448476</w:t>
            </w:r>
          </w:p>
        </w:tc>
      </w:tr>
      <w:tr w:rsidR="009569B5" w:rsidRPr="00A92E63" w14:paraId="18A18FE8" w14:textId="77777777" w:rsidTr="009569B5">
        <w:tc>
          <w:tcPr>
            <w:tcW w:w="663" w:type="dxa"/>
            <w:tcBorders>
              <w:top w:val="single" w:sz="4" w:space="0" w:color="auto"/>
              <w:left w:val="single" w:sz="4" w:space="0" w:color="auto"/>
              <w:bottom w:val="single" w:sz="4" w:space="0" w:color="auto"/>
              <w:right w:val="single" w:sz="4" w:space="0" w:color="auto"/>
            </w:tcBorders>
          </w:tcPr>
          <w:p w14:paraId="3B8B50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3085</w:t>
            </w:r>
          </w:p>
        </w:tc>
        <w:tc>
          <w:tcPr>
            <w:tcW w:w="1175" w:type="dxa"/>
            <w:tcBorders>
              <w:top w:val="single" w:sz="4" w:space="0" w:color="auto"/>
              <w:left w:val="single" w:sz="4" w:space="0" w:color="auto"/>
              <w:bottom w:val="single" w:sz="4" w:space="0" w:color="auto"/>
              <w:right w:val="single" w:sz="4" w:space="0" w:color="auto"/>
            </w:tcBorders>
          </w:tcPr>
          <w:p w14:paraId="6A9F75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5773203</w:t>
            </w:r>
          </w:p>
        </w:tc>
        <w:tc>
          <w:tcPr>
            <w:tcW w:w="1134" w:type="dxa"/>
            <w:tcBorders>
              <w:top w:val="single" w:sz="4" w:space="0" w:color="auto"/>
              <w:left w:val="single" w:sz="4" w:space="0" w:color="auto"/>
              <w:bottom w:val="single" w:sz="4" w:space="0" w:color="auto"/>
              <w:right w:val="single" w:sz="4" w:space="0" w:color="auto"/>
            </w:tcBorders>
          </w:tcPr>
          <w:p w14:paraId="0262855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7448500</w:t>
            </w:r>
          </w:p>
        </w:tc>
      </w:tr>
      <w:tr w:rsidR="009569B5" w:rsidRPr="00A92E63" w14:paraId="59D483E3" w14:textId="77777777" w:rsidTr="009569B5">
        <w:tc>
          <w:tcPr>
            <w:tcW w:w="663" w:type="dxa"/>
            <w:tcBorders>
              <w:top w:val="single" w:sz="4" w:space="0" w:color="auto"/>
              <w:left w:val="single" w:sz="4" w:space="0" w:color="auto"/>
              <w:bottom w:val="single" w:sz="4" w:space="0" w:color="auto"/>
              <w:right w:val="single" w:sz="4" w:space="0" w:color="auto"/>
            </w:tcBorders>
          </w:tcPr>
          <w:p w14:paraId="091A671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3086</w:t>
            </w:r>
          </w:p>
        </w:tc>
        <w:tc>
          <w:tcPr>
            <w:tcW w:w="1175" w:type="dxa"/>
            <w:tcBorders>
              <w:top w:val="single" w:sz="4" w:space="0" w:color="auto"/>
              <w:left w:val="single" w:sz="4" w:space="0" w:color="auto"/>
              <w:bottom w:val="single" w:sz="4" w:space="0" w:color="auto"/>
              <w:right w:val="single" w:sz="4" w:space="0" w:color="auto"/>
            </w:tcBorders>
          </w:tcPr>
          <w:p w14:paraId="54F1A37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5773204</w:t>
            </w:r>
          </w:p>
        </w:tc>
        <w:tc>
          <w:tcPr>
            <w:tcW w:w="1134" w:type="dxa"/>
            <w:tcBorders>
              <w:top w:val="single" w:sz="4" w:space="0" w:color="auto"/>
              <w:left w:val="single" w:sz="4" w:space="0" w:color="auto"/>
              <w:bottom w:val="single" w:sz="4" w:space="0" w:color="auto"/>
              <w:right w:val="single" w:sz="4" w:space="0" w:color="auto"/>
            </w:tcBorders>
          </w:tcPr>
          <w:p w14:paraId="5519CCD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7448505</w:t>
            </w:r>
          </w:p>
        </w:tc>
      </w:tr>
      <w:tr w:rsidR="009569B5" w:rsidRPr="00A92E63" w14:paraId="6EEF2381" w14:textId="77777777" w:rsidTr="009569B5">
        <w:tc>
          <w:tcPr>
            <w:tcW w:w="663" w:type="dxa"/>
            <w:tcBorders>
              <w:top w:val="single" w:sz="4" w:space="0" w:color="auto"/>
              <w:left w:val="single" w:sz="4" w:space="0" w:color="auto"/>
              <w:bottom w:val="single" w:sz="4" w:space="0" w:color="auto"/>
              <w:right w:val="single" w:sz="4" w:space="0" w:color="auto"/>
            </w:tcBorders>
          </w:tcPr>
          <w:p w14:paraId="48D47A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3087</w:t>
            </w:r>
          </w:p>
        </w:tc>
        <w:tc>
          <w:tcPr>
            <w:tcW w:w="1175" w:type="dxa"/>
            <w:tcBorders>
              <w:top w:val="single" w:sz="4" w:space="0" w:color="auto"/>
              <w:left w:val="single" w:sz="4" w:space="0" w:color="auto"/>
              <w:bottom w:val="single" w:sz="4" w:space="0" w:color="auto"/>
              <w:right w:val="single" w:sz="4" w:space="0" w:color="auto"/>
            </w:tcBorders>
          </w:tcPr>
          <w:p w14:paraId="1A62BA7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5773204</w:t>
            </w:r>
          </w:p>
        </w:tc>
        <w:tc>
          <w:tcPr>
            <w:tcW w:w="1134" w:type="dxa"/>
            <w:tcBorders>
              <w:top w:val="single" w:sz="4" w:space="0" w:color="auto"/>
              <w:left w:val="single" w:sz="4" w:space="0" w:color="auto"/>
              <w:bottom w:val="single" w:sz="4" w:space="0" w:color="auto"/>
              <w:right w:val="single" w:sz="4" w:space="0" w:color="auto"/>
            </w:tcBorders>
          </w:tcPr>
          <w:p w14:paraId="589889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7448510</w:t>
            </w:r>
          </w:p>
        </w:tc>
      </w:tr>
      <w:tr w:rsidR="009569B5" w:rsidRPr="00A92E63" w14:paraId="50E1DD9E" w14:textId="77777777" w:rsidTr="009569B5">
        <w:tc>
          <w:tcPr>
            <w:tcW w:w="663" w:type="dxa"/>
            <w:tcBorders>
              <w:top w:val="single" w:sz="4" w:space="0" w:color="auto"/>
              <w:left w:val="single" w:sz="4" w:space="0" w:color="auto"/>
              <w:bottom w:val="single" w:sz="4" w:space="0" w:color="auto"/>
              <w:right w:val="single" w:sz="4" w:space="0" w:color="auto"/>
            </w:tcBorders>
          </w:tcPr>
          <w:p w14:paraId="6731FBB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3088</w:t>
            </w:r>
          </w:p>
        </w:tc>
        <w:tc>
          <w:tcPr>
            <w:tcW w:w="1175" w:type="dxa"/>
            <w:tcBorders>
              <w:top w:val="single" w:sz="4" w:space="0" w:color="auto"/>
              <w:left w:val="single" w:sz="4" w:space="0" w:color="auto"/>
              <w:bottom w:val="single" w:sz="4" w:space="0" w:color="auto"/>
              <w:right w:val="single" w:sz="4" w:space="0" w:color="auto"/>
            </w:tcBorders>
          </w:tcPr>
          <w:p w14:paraId="039316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5773202</w:t>
            </w:r>
          </w:p>
        </w:tc>
        <w:tc>
          <w:tcPr>
            <w:tcW w:w="1134" w:type="dxa"/>
            <w:tcBorders>
              <w:top w:val="single" w:sz="4" w:space="0" w:color="auto"/>
              <w:left w:val="single" w:sz="4" w:space="0" w:color="auto"/>
              <w:bottom w:val="single" w:sz="4" w:space="0" w:color="auto"/>
              <w:right w:val="single" w:sz="4" w:space="0" w:color="auto"/>
            </w:tcBorders>
          </w:tcPr>
          <w:p w14:paraId="3CC446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7448514</w:t>
            </w:r>
          </w:p>
        </w:tc>
      </w:tr>
      <w:tr w:rsidR="009569B5" w:rsidRPr="00A92E63" w14:paraId="13FFE8B9" w14:textId="77777777" w:rsidTr="009569B5">
        <w:tc>
          <w:tcPr>
            <w:tcW w:w="663" w:type="dxa"/>
            <w:tcBorders>
              <w:top w:val="single" w:sz="4" w:space="0" w:color="auto"/>
              <w:left w:val="single" w:sz="4" w:space="0" w:color="auto"/>
              <w:bottom w:val="single" w:sz="4" w:space="0" w:color="auto"/>
              <w:right w:val="single" w:sz="4" w:space="0" w:color="auto"/>
            </w:tcBorders>
          </w:tcPr>
          <w:p w14:paraId="03FFE95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3089</w:t>
            </w:r>
          </w:p>
        </w:tc>
        <w:tc>
          <w:tcPr>
            <w:tcW w:w="1175" w:type="dxa"/>
            <w:tcBorders>
              <w:top w:val="single" w:sz="4" w:space="0" w:color="auto"/>
              <w:left w:val="single" w:sz="4" w:space="0" w:color="auto"/>
              <w:bottom w:val="single" w:sz="4" w:space="0" w:color="auto"/>
              <w:right w:val="single" w:sz="4" w:space="0" w:color="auto"/>
            </w:tcBorders>
          </w:tcPr>
          <w:p w14:paraId="0BA77A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5773199</w:t>
            </w:r>
          </w:p>
        </w:tc>
        <w:tc>
          <w:tcPr>
            <w:tcW w:w="1134" w:type="dxa"/>
            <w:tcBorders>
              <w:top w:val="single" w:sz="4" w:space="0" w:color="auto"/>
              <w:left w:val="single" w:sz="4" w:space="0" w:color="auto"/>
              <w:bottom w:val="single" w:sz="4" w:space="0" w:color="auto"/>
              <w:right w:val="single" w:sz="4" w:space="0" w:color="auto"/>
            </w:tcBorders>
          </w:tcPr>
          <w:p w14:paraId="3313A72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7448517</w:t>
            </w:r>
          </w:p>
        </w:tc>
      </w:tr>
      <w:tr w:rsidR="009569B5" w:rsidRPr="00A92E63" w14:paraId="3C325EA6" w14:textId="77777777" w:rsidTr="009569B5">
        <w:tc>
          <w:tcPr>
            <w:tcW w:w="663" w:type="dxa"/>
            <w:tcBorders>
              <w:top w:val="single" w:sz="4" w:space="0" w:color="auto"/>
              <w:left w:val="single" w:sz="4" w:space="0" w:color="auto"/>
              <w:bottom w:val="single" w:sz="4" w:space="0" w:color="auto"/>
              <w:right w:val="single" w:sz="4" w:space="0" w:color="auto"/>
            </w:tcBorders>
          </w:tcPr>
          <w:p w14:paraId="5B8FB0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3090</w:t>
            </w:r>
          </w:p>
        </w:tc>
        <w:tc>
          <w:tcPr>
            <w:tcW w:w="1175" w:type="dxa"/>
            <w:tcBorders>
              <w:top w:val="single" w:sz="4" w:space="0" w:color="auto"/>
              <w:left w:val="single" w:sz="4" w:space="0" w:color="auto"/>
              <w:bottom w:val="single" w:sz="4" w:space="0" w:color="auto"/>
              <w:right w:val="single" w:sz="4" w:space="0" w:color="auto"/>
            </w:tcBorders>
          </w:tcPr>
          <w:p w14:paraId="3264172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5773195</w:t>
            </w:r>
          </w:p>
        </w:tc>
        <w:tc>
          <w:tcPr>
            <w:tcW w:w="1134" w:type="dxa"/>
            <w:tcBorders>
              <w:top w:val="single" w:sz="4" w:space="0" w:color="auto"/>
              <w:left w:val="single" w:sz="4" w:space="0" w:color="auto"/>
              <w:bottom w:val="single" w:sz="4" w:space="0" w:color="auto"/>
              <w:right w:val="single" w:sz="4" w:space="0" w:color="auto"/>
            </w:tcBorders>
          </w:tcPr>
          <w:p w14:paraId="44D861F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7448520</w:t>
            </w:r>
          </w:p>
        </w:tc>
      </w:tr>
      <w:tr w:rsidR="009569B5" w:rsidRPr="00A92E63" w14:paraId="3142AC53" w14:textId="77777777" w:rsidTr="009569B5">
        <w:tc>
          <w:tcPr>
            <w:tcW w:w="663" w:type="dxa"/>
            <w:tcBorders>
              <w:top w:val="single" w:sz="4" w:space="0" w:color="auto"/>
              <w:left w:val="single" w:sz="4" w:space="0" w:color="auto"/>
              <w:bottom w:val="single" w:sz="4" w:space="0" w:color="auto"/>
              <w:right w:val="single" w:sz="4" w:space="0" w:color="auto"/>
            </w:tcBorders>
          </w:tcPr>
          <w:p w14:paraId="7365E90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3091</w:t>
            </w:r>
          </w:p>
        </w:tc>
        <w:tc>
          <w:tcPr>
            <w:tcW w:w="1175" w:type="dxa"/>
            <w:tcBorders>
              <w:top w:val="single" w:sz="4" w:space="0" w:color="auto"/>
              <w:left w:val="single" w:sz="4" w:space="0" w:color="auto"/>
              <w:bottom w:val="single" w:sz="4" w:space="0" w:color="auto"/>
              <w:right w:val="single" w:sz="4" w:space="0" w:color="auto"/>
            </w:tcBorders>
          </w:tcPr>
          <w:p w14:paraId="27AACDB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5773121</w:t>
            </w:r>
          </w:p>
        </w:tc>
        <w:tc>
          <w:tcPr>
            <w:tcW w:w="1134" w:type="dxa"/>
            <w:tcBorders>
              <w:top w:val="single" w:sz="4" w:space="0" w:color="auto"/>
              <w:left w:val="single" w:sz="4" w:space="0" w:color="auto"/>
              <w:bottom w:val="single" w:sz="4" w:space="0" w:color="auto"/>
              <w:right w:val="single" w:sz="4" w:space="0" w:color="auto"/>
            </w:tcBorders>
          </w:tcPr>
          <w:p w14:paraId="5EA313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7448551</w:t>
            </w:r>
          </w:p>
        </w:tc>
      </w:tr>
      <w:tr w:rsidR="009569B5" w:rsidRPr="00A92E63" w14:paraId="6DA6A045" w14:textId="77777777" w:rsidTr="009569B5">
        <w:tc>
          <w:tcPr>
            <w:tcW w:w="663" w:type="dxa"/>
            <w:tcBorders>
              <w:top w:val="single" w:sz="4" w:space="0" w:color="auto"/>
              <w:left w:val="single" w:sz="4" w:space="0" w:color="auto"/>
              <w:bottom w:val="single" w:sz="4" w:space="0" w:color="auto"/>
              <w:right w:val="single" w:sz="4" w:space="0" w:color="auto"/>
            </w:tcBorders>
          </w:tcPr>
          <w:p w14:paraId="65D9B6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3092</w:t>
            </w:r>
          </w:p>
        </w:tc>
        <w:tc>
          <w:tcPr>
            <w:tcW w:w="1175" w:type="dxa"/>
            <w:tcBorders>
              <w:top w:val="single" w:sz="4" w:space="0" w:color="auto"/>
              <w:left w:val="single" w:sz="4" w:space="0" w:color="auto"/>
              <w:bottom w:val="single" w:sz="4" w:space="0" w:color="auto"/>
              <w:right w:val="single" w:sz="4" w:space="0" w:color="auto"/>
            </w:tcBorders>
          </w:tcPr>
          <w:p w14:paraId="6C430D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5773116</w:t>
            </w:r>
          </w:p>
        </w:tc>
        <w:tc>
          <w:tcPr>
            <w:tcW w:w="1134" w:type="dxa"/>
            <w:tcBorders>
              <w:top w:val="single" w:sz="4" w:space="0" w:color="auto"/>
              <w:left w:val="single" w:sz="4" w:space="0" w:color="auto"/>
              <w:bottom w:val="single" w:sz="4" w:space="0" w:color="auto"/>
              <w:right w:val="single" w:sz="4" w:space="0" w:color="auto"/>
            </w:tcBorders>
          </w:tcPr>
          <w:p w14:paraId="636325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7448552</w:t>
            </w:r>
          </w:p>
        </w:tc>
      </w:tr>
      <w:tr w:rsidR="009569B5" w:rsidRPr="00A92E63" w14:paraId="4C09D84C" w14:textId="77777777" w:rsidTr="009569B5">
        <w:tc>
          <w:tcPr>
            <w:tcW w:w="663" w:type="dxa"/>
            <w:tcBorders>
              <w:top w:val="single" w:sz="4" w:space="0" w:color="auto"/>
              <w:left w:val="single" w:sz="4" w:space="0" w:color="auto"/>
              <w:bottom w:val="single" w:sz="4" w:space="0" w:color="auto"/>
              <w:right w:val="single" w:sz="4" w:space="0" w:color="auto"/>
            </w:tcBorders>
          </w:tcPr>
          <w:p w14:paraId="2C5F65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3093</w:t>
            </w:r>
          </w:p>
        </w:tc>
        <w:tc>
          <w:tcPr>
            <w:tcW w:w="1175" w:type="dxa"/>
            <w:tcBorders>
              <w:top w:val="single" w:sz="4" w:space="0" w:color="auto"/>
              <w:left w:val="single" w:sz="4" w:space="0" w:color="auto"/>
              <w:bottom w:val="single" w:sz="4" w:space="0" w:color="auto"/>
              <w:right w:val="single" w:sz="4" w:space="0" w:color="auto"/>
            </w:tcBorders>
          </w:tcPr>
          <w:p w14:paraId="62CBE22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5773112</w:t>
            </w:r>
          </w:p>
        </w:tc>
        <w:tc>
          <w:tcPr>
            <w:tcW w:w="1134" w:type="dxa"/>
            <w:tcBorders>
              <w:top w:val="single" w:sz="4" w:space="0" w:color="auto"/>
              <w:left w:val="single" w:sz="4" w:space="0" w:color="auto"/>
              <w:bottom w:val="single" w:sz="4" w:space="0" w:color="auto"/>
              <w:right w:val="single" w:sz="4" w:space="0" w:color="auto"/>
            </w:tcBorders>
          </w:tcPr>
          <w:p w14:paraId="42AEEEB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7448551</w:t>
            </w:r>
          </w:p>
        </w:tc>
      </w:tr>
      <w:tr w:rsidR="009569B5" w:rsidRPr="00A92E63" w14:paraId="3BAF8423" w14:textId="77777777" w:rsidTr="009569B5">
        <w:tc>
          <w:tcPr>
            <w:tcW w:w="663" w:type="dxa"/>
            <w:tcBorders>
              <w:top w:val="single" w:sz="4" w:space="0" w:color="auto"/>
              <w:left w:val="single" w:sz="4" w:space="0" w:color="auto"/>
              <w:bottom w:val="single" w:sz="4" w:space="0" w:color="auto"/>
              <w:right w:val="single" w:sz="4" w:space="0" w:color="auto"/>
            </w:tcBorders>
          </w:tcPr>
          <w:p w14:paraId="30BBBD5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3094</w:t>
            </w:r>
          </w:p>
        </w:tc>
        <w:tc>
          <w:tcPr>
            <w:tcW w:w="1175" w:type="dxa"/>
            <w:tcBorders>
              <w:top w:val="single" w:sz="4" w:space="0" w:color="auto"/>
              <w:left w:val="single" w:sz="4" w:space="0" w:color="auto"/>
              <w:bottom w:val="single" w:sz="4" w:space="0" w:color="auto"/>
              <w:right w:val="single" w:sz="4" w:space="0" w:color="auto"/>
            </w:tcBorders>
          </w:tcPr>
          <w:p w14:paraId="2D5AA0D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5773107</w:t>
            </w:r>
          </w:p>
        </w:tc>
        <w:tc>
          <w:tcPr>
            <w:tcW w:w="1134" w:type="dxa"/>
            <w:tcBorders>
              <w:top w:val="single" w:sz="4" w:space="0" w:color="auto"/>
              <w:left w:val="single" w:sz="4" w:space="0" w:color="auto"/>
              <w:bottom w:val="single" w:sz="4" w:space="0" w:color="auto"/>
              <w:right w:val="single" w:sz="4" w:space="0" w:color="auto"/>
            </w:tcBorders>
          </w:tcPr>
          <w:p w14:paraId="08DA59B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7448549</w:t>
            </w:r>
          </w:p>
        </w:tc>
      </w:tr>
      <w:tr w:rsidR="009569B5" w:rsidRPr="00A92E63" w14:paraId="344279C4" w14:textId="77777777" w:rsidTr="009569B5">
        <w:tc>
          <w:tcPr>
            <w:tcW w:w="663" w:type="dxa"/>
            <w:tcBorders>
              <w:top w:val="single" w:sz="4" w:space="0" w:color="auto"/>
              <w:left w:val="single" w:sz="4" w:space="0" w:color="auto"/>
              <w:bottom w:val="single" w:sz="4" w:space="0" w:color="auto"/>
              <w:right w:val="single" w:sz="4" w:space="0" w:color="auto"/>
            </w:tcBorders>
          </w:tcPr>
          <w:p w14:paraId="576D0C5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3095</w:t>
            </w:r>
          </w:p>
        </w:tc>
        <w:tc>
          <w:tcPr>
            <w:tcW w:w="1175" w:type="dxa"/>
            <w:tcBorders>
              <w:top w:val="single" w:sz="4" w:space="0" w:color="auto"/>
              <w:left w:val="single" w:sz="4" w:space="0" w:color="auto"/>
              <w:bottom w:val="single" w:sz="4" w:space="0" w:color="auto"/>
              <w:right w:val="single" w:sz="4" w:space="0" w:color="auto"/>
            </w:tcBorders>
          </w:tcPr>
          <w:p w14:paraId="0D7ED5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5773104</w:t>
            </w:r>
          </w:p>
        </w:tc>
        <w:tc>
          <w:tcPr>
            <w:tcW w:w="1134" w:type="dxa"/>
            <w:tcBorders>
              <w:top w:val="single" w:sz="4" w:space="0" w:color="auto"/>
              <w:left w:val="single" w:sz="4" w:space="0" w:color="auto"/>
              <w:bottom w:val="single" w:sz="4" w:space="0" w:color="auto"/>
              <w:right w:val="single" w:sz="4" w:space="0" w:color="auto"/>
            </w:tcBorders>
          </w:tcPr>
          <w:p w14:paraId="55D700B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7448546</w:t>
            </w:r>
          </w:p>
        </w:tc>
      </w:tr>
      <w:tr w:rsidR="009569B5" w:rsidRPr="00A92E63" w14:paraId="5095E028" w14:textId="77777777" w:rsidTr="009569B5">
        <w:tc>
          <w:tcPr>
            <w:tcW w:w="663" w:type="dxa"/>
            <w:tcBorders>
              <w:top w:val="single" w:sz="4" w:space="0" w:color="auto"/>
              <w:left w:val="single" w:sz="4" w:space="0" w:color="auto"/>
              <w:bottom w:val="single" w:sz="4" w:space="0" w:color="auto"/>
              <w:right w:val="single" w:sz="4" w:space="0" w:color="auto"/>
            </w:tcBorders>
          </w:tcPr>
          <w:p w14:paraId="75462A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3096</w:t>
            </w:r>
          </w:p>
        </w:tc>
        <w:tc>
          <w:tcPr>
            <w:tcW w:w="1175" w:type="dxa"/>
            <w:tcBorders>
              <w:top w:val="single" w:sz="4" w:space="0" w:color="auto"/>
              <w:left w:val="single" w:sz="4" w:space="0" w:color="auto"/>
              <w:bottom w:val="single" w:sz="4" w:space="0" w:color="auto"/>
              <w:right w:val="single" w:sz="4" w:space="0" w:color="auto"/>
            </w:tcBorders>
          </w:tcPr>
          <w:p w14:paraId="1FDA13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5773101</w:t>
            </w:r>
          </w:p>
        </w:tc>
        <w:tc>
          <w:tcPr>
            <w:tcW w:w="1134" w:type="dxa"/>
            <w:tcBorders>
              <w:top w:val="single" w:sz="4" w:space="0" w:color="auto"/>
              <w:left w:val="single" w:sz="4" w:space="0" w:color="auto"/>
              <w:bottom w:val="single" w:sz="4" w:space="0" w:color="auto"/>
              <w:right w:val="single" w:sz="4" w:space="0" w:color="auto"/>
            </w:tcBorders>
          </w:tcPr>
          <w:p w14:paraId="0C3461B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7448542</w:t>
            </w:r>
          </w:p>
        </w:tc>
      </w:tr>
      <w:tr w:rsidR="009569B5" w:rsidRPr="00A92E63" w14:paraId="69ECDCD4" w14:textId="77777777" w:rsidTr="009569B5">
        <w:tc>
          <w:tcPr>
            <w:tcW w:w="663" w:type="dxa"/>
            <w:tcBorders>
              <w:top w:val="single" w:sz="4" w:space="0" w:color="auto"/>
              <w:left w:val="single" w:sz="4" w:space="0" w:color="auto"/>
              <w:bottom w:val="single" w:sz="4" w:space="0" w:color="auto"/>
              <w:right w:val="single" w:sz="4" w:space="0" w:color="auto"/>
            </w:tcBorders>
          </w:tcPr>
          <w:p w14:paraId="20C532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3097</w:t>
            </w:r>
          </w:p>
        </w:tc>
        <w:tc>
          <w:tcPr>
            <w:tcW w:w="1175" w:type="dxa"/>
            <w:tcBorders>
              <w:top w:val="single" w:sz="4" w:space="0" w:color="auto"/>
              <w:left w:val="single" w:sz="4" w:space="0" w:color="auto"/>
              <w:bottom w:val="single" w:sz="4" w:space="0" w:color="auto"/>
              <w:right w:val="single" w:sz="4" w:space="0" w:color="auto"/>
            </w:tcBorders>
          </w:tcPr>
          <w:p w14:paraId="4824B0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5773030</w:t>
            </w:r>
          </w:p>
        </w:tc>
        <w:tc>
          <w:tcPr>
            <w:tcW w:w="1134" w:type="dxa"/>
            <w:tcBorders>
              <w:top w:val="single" w:sz="4" w:space="0" w:color="auto"/>
              <w:left w:val="single" w:sz="4" w:space="0" w:color="auto"/>
              <w:bottom w:val="single" w:sz="4" w:space="0" w:color="auto"/>
              <w:right w:val="single" w:sz="4" w:space="0" w:color="auto"/>
            </w:tcBorders>
          </w:tcPr>
          <w:p w14:paraId="429F076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7448359</w:t>
            </w:r>
          </w:p>
        </w:tc>
      </w:tr>
      <w:tr w:rsidR="009569B5" w:rsidRPr="00A92E63" w14:paraId="41FDBA81" w14:textId="77777777" w:rsidTr="009569B5">
        <w:tc>
          <w:tcPr>
            <w:tcW w:w="663" w:type="dxa"/>
            <w:tcBorders>
              <w:top w:val="single" w:sz="4" w:space="0" w:color="auto"/>
              <w:left w:val="single" w:sz="4" w:space="0" w:color="auto"/>
              <w:bottom w:val="single" w:sz="4" w:space="0" w:color="auto"/>
              <w:right w:val="single" w:sz="4" w:space="0" w:color="auto"/>
            </w:tcBorders>
          </w:tcPr>
          <w:p w14:paraId="3EE091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3098</w:t>
            </w:r>
          </w:p>
        </w:tc>
        <w:tc>
          <w:tcPr>
            <w:tcW w:w="1175" w:type="dxa"/>
            <w:tcBorders>
              <w:top w:val="single" w:sz="4" w:space="0" w:color="auto"/>
              <w:left w:val="single" w:sz="4" w:space="0" w:color="auto"/>
              <w:bottom w:val="single" w:sz="4" w:space="0" w:color="auto"/>
              <w:right w:val="single" w:sz="4" w:space="0" w:color="auto"/>
            </w:tcBorders>
          </w:tcPr>
          <w:p w14:paraId="48277A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5773004</w:t>
            </w:r>
          </w:p>
        </w:tc>
        <w:tc>
          <w:tcPr>
            <w:tcW w:w="1134" w:type="dxa"/>
            <w:tcBorders>
              <w:top w:val="single" w:sz="4" w:space="0" w:color="auto"/>
              <w:left w:val="single" w:sz="4" w:space="0" w:color="auto"/>
              <w:bottom w:val="single" w:sz="4" w:space="0" w:color="auto"/>
              <w:right w:val="single" w:sz="4" w:space="0" w:color="auto"/>
            </w:tcBorders>
          </w:tcPr>
          <w:p w14:paraId="2D982CD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7448361</w:t>
            </w:r>
          </w:p>
        </w:tc>
      </w:tr>
      <w:tr w:rsidR="009569B5" w:rsidRPr="00A92E63" w14:paraId="58BA8A10" w14:textId="77777777" w:rsidTr="009569B5">
        <w:tc>
          <w:tcPr>
            <w:tcW w:w="663" w:type="dxa"/>
            <w:tcBorders>
              <w:top w:val="single" w:sz="4" w:space="0" w:color="auto"/>
              <w:left w:val="single" w:sz="4" w:space="0" w:color="auto"/>
              <w:bottom w:val="single" w:sz="4" w:space="0" w:color="auto"/>
              <w:right w:val="single" w:sz="4" w:space="0" w:color="auto"/>
            </w:tcBorders>
          </w:tcPr>
          <w:p w14:paraId="3DE8C4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3099</w:t>
            </w:r>
          </w:p>
        </w:tc>
        <w:tc>
          <w:tcPr>
            <w:tcW w:w="1175" w:type="dxa"/>
            <w:tcBorders>
              <w:top w:val="single" w:sz="4" w:space="0" w:color="auto"/>
              <w:left w:val="single" w:sz="4" w:space="0" w:color="auto"/>
              <w:bottom w:val="single" w:sz="4" w:space="0" w:color="auto"/>
              <w:right w:val="single" w:sz="4" w:space="0" w:color="auto"/>
            </w:tcBorders>
          </w:tcPr>
          <w:p w14:paraId="25D0C4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5772999</w:t>
            </w:r>
          </w:p>
        </w:tc>
        <w:tc>
          <w:tcPr>
            <w:tcW w:w="1134" w:type="dxa"/>
            <w:tcBorders>
              <w:top w:val="single" w:sz="4" w:space="0" w:color="auto"/>
              <w:left w:val="single" w:sz="4" w:space="0" w:color="auto"/>
              <w:bottom w:val="single" w:sz="4" w:space="0" w:color="auto"/>
              <w:right w:val="single" w:sz="4" w:space="0" w:color="auto"/>
            </w:tcBorders>
          </w:tcPr>
          <w:p w14:paraId="54FF14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7448361</w:t>
            </w:r>
          </w:p>
        </w:tc>
      </w:tr>
      <w:tr w:rsidR="009569B5" w:rsidRPr="00A92E63" w14:paraId="44CE0205" w14:textId="77777777" w:rsidTr="009569B5">
        <w:tc>
          <w:tcPr>
            <w:tcW w:w="663" w:type="dxa"/>
            <w:tcBorders>
              <w:top w:val="single" w:sz="4" w:space="0" w:color="auto"/>
              <w:left w:val="single" w:sz="4" w:space="0" w:color="auto"/>
              <w:bottom w:val="single" w:sz="4" w:space="0" w:color="auto"/>
              <w:right w:val="single" w:sz="4" w:space="0" w:color="auto"/>
            </w:tcBorders>
          </w:tcPr>
          <w:p w14:paraId="074F7B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3100</w:t>
            </w:r>
          </w:p>
        </w:tc>
        <w:tc>
          <w:tcPr>
            <w:tcW w:w="1175" w:type="dxa"/>
            <w:tcBorders>
              <w:top w:val="single" w:sz="4" w:space="0" w:color="auto"/>
              <w:left w:val="single" w:sz="4" w:space="0" w:color="auto"/>
              <w:bottom w:val="single" w:sz="4" w:space="0" w:color="auto"/>
              <w:right w:val="single" w:sz="4" w:space="0" w:color="auto"/>
            </w:tcBorders>
          </w:tcPr>
          <w:p w14:paraId="0F44A8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5772995</w:t>
            </w:r>
          </w:p>
        </w:tc>
        <w:tc>
          <w:tcPr>
            <w:tcW w:w="1134" w:type="dxa"/>
            <w:tcBorders>
              <w:top w:val="single" w:sz="4" w:space="0" w:color="auto"/>
              <w:left w:val="single" w:sz="4" w:space="0" w:color="auto"/>
              <w:bottom w:val="single" w:sz="4" w:space="0" w:color="auto"/>
              <w:right w:val="single" w:sz="4" w:space="0" w:color="auto"/>
            </w:tcBorders>
          </w:tcPr>
          <w:p w14:paraId="5804A22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7448359</w:t>
            </w:r>
          </w:p>
        </w:tc>
      </w:tr>
      <w:tr w:rsidR="009569B5" w:rsidRPr="00A92E63" w14:paraId="7845707F" w14:textId="77777777" w:rsidTr="009569B5">
        <w:tc>
          <w:tcPr>
            <w:tcW w:w="663" w:type="dxa"/>
            <w:tcBorders>
              <w:top w:val="single" w:sz="4" w:space="0" w:color="auto"/>
              <w:left w:val="single" w:sz="4" w:space="0" w:color="auto"/>
              <w:bottom w:val="single" w:sz="4" w:space="0" w:color="auto"/>
              <w:right w:val="single" w:sz="4" w:space="0" w:color="auto"/>
            </w:tcBorders>
          </w:tcPr>
          <w:p w14:paraId="2E304EB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3101</w:t>
            </w:r>
          </w:p>
        </w:tc>
        <w:tc>
          <w:tcPr>
            <w:tcW w:w="1175" w:type="dxa"/>
            <w:tcBorders>
              <w:top w:val="single" w:sz="4" w:space="0" w:color="auto"/>
              <w:left w:val="single" w:sz="4" w:space="0" w:color="auto"/>
              <w:bottom w:val="single" w:sz="4" w:space="0" w:color="auto"/>
              <w:right w:val="single" w:sz="4" w:space="0" w:color="auto"/>
            </w:tcBorders>
          </w:tcPr>
          <w:p w14:paraId="0E486E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5772991</w:t>
            </w:r>
          </w:p>
        </w:tc>
        <w:tc>
          <w:tcPr>
            <w:tcW w:w="1134" w:type="dxa"/>
            <w:tcBorders>
              <w:top w:val="single" w:sz="4" w:space="0" w:color="auto"/>
              <w:left w:val="single" w:sz="4" w:space="0" w:color="auto"/>
              <w:bottom w:val="single" w:sz="4" w:space="0" w:color="auto"/>
              <w:right w:val="single" w:sz="4" w:space="0" w:color="auto"/>
            </w:tcBorders>
          </w:tcPr>
          <w:p w14:paraId="0BB9F7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7448356</w:t>
            </w:r>
          </w:p>
        </w:tc>
      </w:tr>
      <w:tr w:rsidR="009569B5" w:rsidRPr="00A92E63" w14:paraId="5DF3B727" w14:textId="77777777" w:rsidTr="009569B5">
        <w:tc>
          <w:tcPr>
            <w:tcW w:w="663" w:type="dxa"/>
            <w:tcBorders>
              <w:top w:val="single" w:sz="4" w:space="0" w:color="auto"/>
              <w:left w:val="single" w:sz="4" w:space="0" w:color="auto"/>
              <w:bottom w:val="single" w:sz="4" w:space="0" w:color="auto"/>
              <w:right w:val="single" w:sz="4" w:space="0" w:color="auto"/>
            </w:tcBorders>
          </w:tcPr>
          <w:p w14:paraId="1AF9AC8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3102</w:t>
            </w:r>
          </w:p>
        </w:tc>
        <w:tc>
          <w:tcPr>
            <w:tcW w:w="1175" w:type="dxa"/>
            <w:tcBorders>
              <w:top w:val="single" w:sz="4" w:space="0" w:color="auto"/>
              <w:left w:val="single" w:sz="4" w:space="0" w:color="auto"/>
              <w:bottom w:val="single" w:sz="4" w:space="0" w:color="auto"/>
              <w:right w:val="single" w:sz="4" w:space="0" w:color="auto"/>
            </w:tcBorders>
          </w:tcPr>
          <w:p w14:paraId="775B87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5772989</w:t>
            </w:r>
          </w:p>
        </w:tc>
        <w:tc>
          <w:tcPr>
            <w:tcW w:w="1134" w:type="dxa"/>
            <w:tcBorders>
              <w:top w:val="single" w:sz="4" w:space="0" w:color="auto"/>
              <w:left w:val="single" w:sz="4" w:space="0" w:color="auto"/>
              <w:bottom w:val="single" w:sz="4" w:space="0" w:color="auto"/>
              <w:right w:val="single" w:sz="4" w:space="0" w:color="auto"/>
            </w:tcBorders>
          </w:tcPr>
          <w:p w14:paraId="0D7509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7448352</w:t>
            </w:r>
          </w:p>
        </w:tc>
      </w:tr>
      <w:tr w:rsidR="009569B5" w:rsidRPr="00A92E63" w14:paraId="62372BD8" w14:textId="77777777" w:rsidTr="009569B5">
        <w:tc>
          <w:tcPr>
            <w:tcW w:w="663" w:type="dxa"/>
            <w:tcBorders>
              <w:top w:val="single" w:sz="4" w:space="0" w:color="auto"/>
              <w:left w:val="single" w:sz="4" w:space="0" w:color="auto"/>
              <w:bottom w:val="single" w:sz="4" w:space="0" w:color="auto"/>
              <w:right w:val="single" w:sz="4" w:space="0" w:color="auto"/>
            </w:tcBorders>
          </w:tcPr>
          <w:p w14:paraId="69C632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3103</w:t>
            </w:r>
          </w:p>
        </w:tc>
        <w:tc>
          <w:tcPr>
            <w:tcW w:w="1175" w:type="dxa"/>
            <w:tcBorders>
              <w:top w:val="single" w:sz="4" w:space="0" w:color="auto"/>
              <w:left w:val="single" w:sz="4" w:space="0" w:color="auto"/>
              <w:bottom w:val="single" w:sz="4" w:space="0" w:color="auto"/>
              <w:right w:val="single" w:sz="4" w:space="0" w:color="auto"/>
            </w:tcBorders>
          </w:tcPr>
          <w:p w14:paraId="73910D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5772988</w:t>
            </w:r>
          </w:p>
        </w:tc>
        <w:tc>
          <w:tcPr>
            <w:tcW w:w="1134" w:type="dxa"/>
            <w:tcBorders>
              <w:top w:val="single" w:sz="4" w:space="0" w:color="auto"/>
              <w:left w:val="single" w:sz="4" w:space="0" w:color="auto"/>
              <w:bottom w:val="single" w:sz="4" w:space="0" w:color="auto"/>
              <w:right w:val="single" w:sz="4" w:space="0" w:color="auto"/>
            </w:tcBorders>
          </w:tcPr>
          <w:p w14:paraId="1EC763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7448348</w:t>
            </w:r>
          </w:p>
        </w:tc>
      </w:tr>
      <w:tr w:rsidR="009569B5" w:rsidRPr="00A92E63" w14:paraId="7FB005AB" w14:textId="77777777" w:rsidTr="009569B5">
        <w:tc>
          <w:tcPr>
            <w:tcW w:w="663" w:type="dxa"/>
            <w:tcBorders>
              <w:top w:val="single" w:sz="4" w:space="0" w:color="auto"/>
              <w:left w:val="single" w:sz="4" w:space="0" w:color="auto"/>
              <w:bottom w:val="single" w:sz="4" w:space="0" w:color="auto"/>
              <w:right w:val="single" w:sz="4" w:space="0" w:color="auto"/>
            </w:tcBorders>
          </w:tcPr>
          <w:p w14:paraId="7999F40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3104</w:t>
            </w:r>
          </w:p>
        </w:tc>
        <w:tc>
          <w:tcPr>
            <w:tcW w:w="1175" w:type="dxa"/>
            <w:tcBorders>
              <w:top w:val="single" w:sz="4" w:space="0" w:color="auto"/>
              <w:left w:val="single" w:sz="4" w:space="0" w:color="auto"/>
              <w:bottom w:val="single" w:sz="4" w:space="0" w:color="auto"/>
              <w:right w:val="single" w:sz="4" w:space="0" w:color="auto"/>
            </w:tcBorders>
          </w:tcPr>
          <w:p w14:paraId="2232B1D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5772987</w:t>
            </w:r>
          </w:p>
        </w:tc>
        <w:tc>
          <w:tcPr>
            <w:tcW w:w="1134" w:type="dxa"/>
            <w:tcBorders>
              <w:top w:val="single" w:sz="4" w:space="0" w:color="auto"/>
              <w:left w:val="single" w:sz="4" w:space="0" w:color="auto"/>
              <w:bottom w:val="single" w:sz="4" w:space="0" w:color="auto"/>
              <w:right w:val="single" w:sz="4" w:space="0" w:color="auto"/>
            </w:tcBorders>
          </w:tcPr>
          <w:p w14:paraId="0DDD59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7448338</w:t>
            </w:r>
          </w:p>
        </w:tc>
      </w:tr>
      <w:tr w:rsidR="009569B5" w:rsidRPr="00A92E63" w14:paraId="1EA09A3C" w14:textId="77777777" w:rsidTr="009569B5">
        <w:tc>
          <w:tcPr>
            <w:tcW w:w="663" w:type="dxa"/>
            <w:tcBorders>
              <w:top w:val="single" w:sz="4" w:space="0" w:color="auto"/>
              <w:left w:val="single" w:sz="4" w:space="0" w:color="auto"/>
              <w:bottom w:val="single" w:sz="4" w:space="0" w:color="auto"/>
              <w:right w:val="single" w:sz="4" w:space="0" w:color="auto"/>
            </w:tcBorders>
          </w:tcPr>
          <w:p w14:paraId="1ED67F6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3105</w:t>
            </w:r>
          </w:p>
        </w:tc>
        <w:tc>
          <w:tcPr>
            <w:tcW w:w="1175" w:type="dxa"/>
            <w:tcBorders>
              <w:top w:val="single" w:sz="4" w:space="0" w:color="auto"/>
              <w:left w:val="single" w:sz="4" w:space="0" w:color="auto"/>
              <w:bottom w:val="single" w:sz="4" w:space="0" w:color="auto"/>
              <w:right w:val="single" w:sz="4" w:space="0" w:color="auto"/>
            </w:tcBorders>
          </w:tcPr>
          <w:p w14:paraId="25E2B6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5772987</w:t>
            </w:r>
          </w:p>
        </w:tc>
        <w:tc>
          <w:tcPr>
            <w:tcW w:w="1134" w:type="dxa"/>
            <w:tcBorders>
              <w:top w:val="single" w:sz="4" w:space="0" w:color="auto"/>
              <w:left w:val="single" w:sz="4" w:space="0" w:color="auto"/>
              <w:bottom w:val="single" w:sz="4" w:space="0" w:color="auto"/>
              <w:right w:val="single" w:sz="4" w:space="0" w:color="auto"/>
            </w:tcBorders>
          </w:tcPr>
          <w:p w14:paraId="058371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7448333</w:t>
            </w:r>
          </w:p>
        </w:tc>
      </w:tr>
      <w:tr w:rsidR="009569B5" w:rsidRPr="00A92E63" w14:paraId="1D97D3EA" w14:textId="77777777" w:rsidTr="009569B5">
        <w:tc>
          <w:tcPr>
            <w:tcW w:w="663" w:type="dxa"/>
            <w:tcBorders>
              <w:top w:val="single" w:sz="4" w:space="0" w:color="auto"/>
              <w:left w:val="single" w:sz="4" w:space="0" w:color="auto"/>
              <w:bottom w:val="single" w:sz="4" w:space="0" w:color="auto"/>
              <w:right w:val="single" w:sz="4" w:space="0" w:color="auto"/>
            </w:tcBorders>
          </w:tcPr>
          <w:p w14:paraId="1249B2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3106</w:t>
            </w:r>
          </w:p>
        </w:tc>
        <w:tc>
          <w:tcPr>
            <w:tcW w:w="1175" w:type="dxa"/>
            <w:tcBorders>
              <w:top w:val="single" w:sz="4" w:space="0" w:color="auto"/>
              <w:left w:val="single" w:sz="4" w:space="0" w:color="auto"/>
              <w:bottom w:val="single" w:sz="4" w:space="0" w:color="auto"/>
              <w:right w:val="single" w:sz="4" w:space="0" w:color="auto"/>
            </w:tcBorders>
          </w:tcPr>
          <w:p w14:paraId="303FCC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5772989</w:t>
            </w:r>
          </w:p>
        </w:tc>
        <w:tc>
          <w:tcPr>
            <w:tcW w:w="1134" w:type="dxa"/>
            <w:tcBorders>
              <w:top w:val="single" w:sz="4" w:space="0" w:color="auto"/>
              <w:left w:val="single" w:sz="4" w:space="0" w:color="auto"/>
              <w:bottom w:val="single" w:sz="4" w:space="0" w:color="auto"/>
              <w:right w:val="single" w:sz="4" w:space="0" w:color="auto"/>
            </w:tcBorders>
          </w:tcPr>
          <w:p w14:paraId="1A99E9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7448329</w:t>
            </w:r>
          </w:p>
        </w:tc>
      </w:tr>
      <w:tr w:rsidR="009569B5" w:rsidRPr="00A92E63" w14:paraId="2F6D3E00" w14:textId="77777777" w:rsidTr="009569B5">
        <w:tc>
          <w:tcPr>
            <w:tcW w:w="663" w:type="dxa"/>
            <w:tcBorders>
              <w:top w:val="single" w:sz="4" w:space="0" w:color="auto"/>
              <w:left w:val="single" w:sz="4" w:space="0" w:color="auto"/>
              <w:bottom w:val="single" w:sz="4" w:space="0" w:color="auto"/>
              <w:right w:val="single" w:sz="4" w:space="0" w:color="auto"/>
            </w:tcBorders>
          </w:tcPr>
          <w:p w14:paraId="64A9808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3107</w:t>
            </w:r>
          </w:p>
        </w:tc>
        <w:tc>
          <w:tcPr>
            <w:tcW w:w="1175" w:type="dxa"/>
            <w:tcBorders>
              <w:top w:val="single" w:sz="4" w:space="0" w:color="auto"/>
              <w:left w:val="single" w:sz="4" w:space="0" w:color="auto"/>
              <w:bottom w:val="single" w:sz="4" w:space="0" w:color="auto"/>
              <w:right w:val="single" w:sz="4" w:space="0" w:color="auto"/>
            </w:tcBorders>
          </w:tcPr>
          <w:p w14:paraId="55B5016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5772992</w:t>
            </w:r>
          </w:p>
        </w:tc>
        <w:tc>
          <w:tcPr>
            <w:tcW w:w="1134" w:type="dxa"/>
            <w:tcBorders>
              <w:top w:val="single" w:sz="4" w:space="0" w:color="auto"/>
              <w:left w:val="single" w:sz="4" w:space="0" w:color="auto"/>
              <w:bottom w:val="single" w:sz="4" w:space="0" w:color="auto"/>
              <w:right w:val="single" w:sz="4" w:space="0" w:color="auto"/>
            </w:tcBorders>
          </w:tcPr>
          <w:p w14:paraId="1C02B8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7448325</w:t>
            </w:r>
          </w:p>
        </w:tc>
      </w:tr>
      <w:tr w:rsidR="009569B5" w:rsidRPr="00A92E63" w14:paraId="6236121E" w14:textId="77777777" w:rsidTr="009569B5">
        <w:tc>
          <w:tcPr>
            <w:tcW w:w="663" w:type="dxa"/>
            <w:tcBorders>
              <w:top w:val="single" w:sz="4" w:space="0" w:color="auto"/>
              <w:left w:val="single" w:sz="4" w:space="0" w:color="auto"/>
              <w:bottom w:val="single" w:sz="4" w:space="0" w:color="auto"/>
              <w:right w:val="single" w:sz="4" w:space="0" w:color="auto"/>
            </w:tcBorders>
          </w:tcPr>
          <w:p w14:paraId="0CF059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3108</w:t>
            </w:r>
          </w:p>
        </w:tc>
        <w:tc>
          <w:tcPr>
            <w:tcW w:w="1175" w:type="dxa"/>
            <w:tcBorders>
              <w:top w:val="single" w:sz="4" w:space="0" w:color="auto"/>
              <w:left w:val="single" w:sz="4" w:space="0" w:color="auto"/>
              <w:bottom w:val="single" w:sz="4" w:space="0" w:color="auto"/>
              <w:right w:val="single" w:sz="4" w:space="0" w:color="auto"/>
            </w:tcBorders>
          </w:tcPr>
          <w:p w14:paraId="7BAAF7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5772996</w:t>
            </w:r>
          </w:p>
        </w:tc>
        <w:tc>
          <w:tcPr>
            <w:tcW w:w="1134" w:type="dxa"/>
            <w:tcBorders>
              <w:top w:val="single" w:sz="4" w:space="0" w:color="auto"/>
              <w:left w:val="single" w:sz="4" w:space="0" w:color="auto"/>
              <w:bottom w:val="single" w:sz="4" w:space="0" w:color="auto"/>
              <w:right w:val="single" w:sz="4" w:space="0" w:color="auto"/>
            </w:tcBorders>
          </w:tcPr>
          <w:p w14:paraId="68E632C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7448323</w:t>
            </w:r>
          </w:p>
        </w:tc>
      </w:tr>
      <w:tr w:rsidR="009569B5" w:rsidRPr="00A92E63" w14:paraId="28E8012A" w14:textId="77777777" w:rsidTr="009569B5">
        <w:tc>
          <w:tcPr>
            <w:tcW w:w="663" w:type="dxa"/>
            <w:tcBorders>
              <w:top w:val="single" w:sz="4" w:space="0" w:color="auto"/>
              <w:left w:val="single" w:sz="4" w:space="0" w:color="auto"/>
              <w:bottom w:val="single" w:sz="4" w:space="0" w:color="auto"/>
              <w:right w:val="single" w:sz="4" w:space="0" w:color="auto"/>
            </w:tcBorders>
          </w:tcPr>
          <w:p w14:paraId="4F61FA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3109</w:t>
            </w:r>
          </w:p>
        </w:tc>
        <w:tc>
          <w:tcPr>
            <w:tcW w:w="1175" w:type="dxa"/>
            <w:tcBorders>
              <w:top w:val="single" w:sz="4" w:space="0" w:color="auto"/>
              <w:left w:val="single" w:sz="4" w:space="0" w:color="auto"/>
              <w:bottom w:val="single" w:sz="4" w:space="0" w:color="auto"/>
              <w:right w:val="single" w:sz="4" w:space="0" w:color="auto"/>
            </w:tcBorders>
          </w:tcPr>
          <w:p w14:paraId="7CCDB5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5773001</w:t>
            </w:r>
          </w:p>
        </w:tc>
        <w:tc>
          <w:tcPr>
            <w:tcW w:w="1134" w:type="dxa"/>
            <w:tcBorders>
              <w:top w:val="single" w:sz="4" w:space="0" w:color="auto"/>
              <w:left w:val="single" w:sz="4" w:space="0" w:color="auto"/>
              <w:bottom w:val="single" w:sz="4" w:space="0" w:color="auto"/>
              <w:right w:val="single" w:sz="4" w:space="0" w:color="auto"/>
            </w:tcBorders>
          </w:tcPr>
          <w:p w14:paraId="7ABC67D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7448321</w:t>
            </w:r>
          </w:p>
        </w:tc>
      </w:tr>
      <w:tr w:rsidR="009569B5" w:rsidRPr="00A92E63" w14:paraId="150630F8" w14:textId="77777777" w:rsidTr="009569B5">
        <w:tc>
          <w:tcPr>
            <w:tcW w:w="663" w:type="dxa"/>
            <w:tcBorders>
              <w:top w:val="single" w:sz="4" w:space="0" w:color="auto"/>
              <w:left w:val="single" w:sz="4" w:space="0" w:color="auto"/>
              <w:bottom w:val="single" w:sz="4" w:space="0" w:color="auto"/>
              <w:right w:val="single" w:sz="4" w:space="0" w:color="auto"/>
            </w:tcBorders>
          </w:tcPr>
          <w:p w14:paraId="6781774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3110</w:t>
            </w:r>
          </w:p>
        </w:tc>
        <w:tc>
          <w:tcPr>
            <w:tcW w:w="1175" w:type="dxa"/>
            <w:tcBorders>
              <w:top w:val="single" w:sz="4" w:space="0" w:color="auto"/>
              <w:left w:val="single" w:sz="4" w:space="0" w:color="auto"/>
              <w:bottom w:val="single" w:sz="4" w:space="0" w:color="auto"/>
              <w:right w:val="single" w:sz="4" w:space="0" w:color="auto"/>
            </w:tcBorders>
          </w:tcPr>
          <w:p w14:paraId="6CCADD6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5773015</w:t>
            </w:r>
          </w:p>
        </w:tc>
        <w:tc>
          <w:tcPr>
            <w:tcW w:w="1134" w:type="dxa"/>
            <w:tcBorders>
              <w:top w:val="single" w:sz="4" w:space="0" w:color="auto"/>
              <w:left w:val="single" w:sz="4" w:space="0" w:color="auto"/>
              <w:bottom w:val="single" w:sz="4" w:space="0" w:color="auto"/>
              <w:right w:val="single" w:sz="4" w:space="0" w:color="auto"/>
            </w:tcBorders>
          </w:tcPr>
          <w:p w14:paraId="3D9B97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7448320</w:t>
            </w:r>
          </w:p>
        </w:tc>
      </w:tr>
      <w:tr w:rsidR="009569B5" w:rsidRPr="00A92E63" w14:paraId="2A0522E7" w14:textId="77777777" w:rsidTr="009569B5">
        <w:tc>
          <w:tcPr>
            <w:tcW w:w="663" w:type="dxa"/>
            <w:tcBorders>
              <w:top w:val="single" w:sz="4" w:space="0" w:color="auto"/>
              <w:left w:val="single" w:sz="4" w:space="0" w:color="auto"/>
              <w:bottom w:val="single" w:sz="4" w:space="0" w:color="auto"/>
              <w:right w:val="single" w:sz="4" w:space="0" w:color="auto"/>
            </w:tcBorders>
          </w:tcPr>
          <w:p w14:paraId="29914E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3111</w:t>
            </w:r>
          </w:p>
        </w:tc>
        <w:tc>
          <w:tcPr>
            <w:tcW w:w="1175" w:type="dxa"/>
            <w:tcBorders>
              <w:top w:val="single" w:sz="4" w:space="0" w:color="auto"/>
              <w:left w:val="single" w:sz="4" w:space="0" w:color="auto"/>
              <w:bottom w:val="single" w:sz="4" w:space="0" w:color="auto"/>
              <w:right w:val="single" w:sz="4" w:space="0" w:color="auto"/>
            </w:tcBorders>
          </w:tcPr>
          <w:p w14:paraId="468A89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5772956</w:t>
            </w:r>
          </w:p>
        </w:tc>
        <w:tc>
          <w:tcPr>
            <w:tcW w:w="1134" w:type="dxa"/>
            <w:tcBorders>
              <w:top w:val="single" w:sz="4" w:space="0" w:color="auto"/>
              <w:left w:val="single" w:sz="4" w:space="0" w:color="auto"/>
              <w:bottom w:val="single" w:sz="4" w:space="0" w:color="auto"/>
              <w:right w:val="single" w:sz="4" w:space="0" w:color="auto"/>
            </w:tcBorders>
          </w:tcPr>
          <w:p w14:paraId="4BCA46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7448166</w:t>
            </w:r>
          </w:p>
        </w:tc>
      </w:tr>
      <w:tr w:rsidR="009569B5" w:rsidRPr="00A92E63" w14:paraId="40D61413" w14:textId="77777777" w:rsidTr="009569B5">
        <w:tc>
          <w:tcPr>
            <w:tcW w:w="663" w:type="dxa"/>
            <w:tcBorders>
              <w:top w:val="single" w:sz="4" w:space="0" w:color="auto"/>
              <w:left w:val="single" w:sz="4" w:space="0" w:color="auto"/>
              <w:bottom w:val="single" w:sz="4" w:space="0" w:color="auto"/>
              <w:right w:val="single" w:sz="4" w:space="0" w:color="auto"/>
            </w:tcBorders>
          </w:tcPr>
          <w:p w14:paraId="2218AE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3112</w:t>
            </w:r>
          </w:p>
        </w:tc>
        <w:tc>
          <w:tcPr>
            <w:tcW w:w="1175" w:type="dxa"/>
            <w:tcBorders>
              <w:top w:val="single" w:sz="4" w:space="0" w:color="auto"/>
              <w:left w:val="single" w:sz="4" w:space="0" w:color="auto"/>
              <w:bottom w:val="single" w:sz="4" w:space="0" w:color="auto"/>
              <w:right w:val="single" w:sz="4" w:space="0" w:color="auto"/>
            </w:tcBorders>
          </w:tcPr>
          <w:p w14:paraId="27DE6E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5772866</w:t>
            </w:r>
          </w:p>
        </w:tc>
        <w:tc>
          <w:tcPr>
            <w:tcW w:w="1134" w:type="dxa"/>
            <w:tcBorders>
              <w:top w:val="single" w:sz="4" w:space="0" w:color="auto"/>
              <w:left w:val="single" w:sz="4" w:space="0" w:color="auto"/>
              <w:bottom w:val="single" w:sz="4" w:space="0" w:color="auto"/>
              <w:right w:val="single" w:sz="4" w:space="0" w:color="auto"/>
            </w:tcBorders>
          </w:tcPr>
          <w:p w14:paraId="1B44FE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7448027</w:t>
            </w:r>
          </w:p>
        </w:tc>
      </w:tr>
      <w:tr w:rsidR="009569B5" w:rsidRPr="00A92E63" w14:paraId="7BA145B7" w14:textId="77777777" w:rsidTr="009569B5">
        <w:tc>
          <w:tcPr>
            <w:tcW w:w="663" w:type="dxa"/>
            <w:tcBorders>
              <w:top w:val="single" w:sz="4" w:space="0" w:color="auto"/>
              <w:left w:val="single" w:sz="4" w:space="0" w:color="auto"/>
              <w:bottom w:val="single" w:sz="4" w:space="0" w:color="auto"/>
              <w:right w:val="single" w:sz="4" w:space="0" w:color="auto"/>
            </w:tcBorders>
          </w:tcPr>
          <w:p w14:paraId="6FCCFF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3113</w:t>
            </w:r>
          </w:p>
        </w:tc>
        <w:tc>
          <w:tcPr>
            <w:tcW w:w="1175" w:type="dxa"/>
            <w:tcBorders>
              <w:top w:val="single" w:sz="4" w:space="0" w:color="auto"/>
              <w:left w:val="single" w:sz="4" w:space="0" w:color="auto"/>
              <w:bottom w:val="single" w:sz="4" w:space="0" w:color="auto"/>
              <w:right w:val="single" w:sz="4" w:space="0" w:color="auto"/>
            </w:tcBorders>
          </w:tcPr>
          <w:p w14:paraId="267E79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5772859</w:t>
            </w:r>
          </w:p>
        </w:tc>
        <w:tc>
          <w:tcPr>
            <w:tcW w:w="1134" w:type="dxa"/>
            <w:tcBorders>
              <w:top w:val="single" w:sz="4" w:space="0" w:color="auto"/>
              <w:left w:val="single" w:sz="4" w:space="0" w:color="auto"/>
              <w:bottom w:val="single" w:sz="4" w:space="0" w:color="auto"/>
              <w:right w:val="single" w:sz="4" w:space="0" w:color="auto"/>
            </w:tcBorders>
          </w:tcPr>
          <w:p w14:paraId="5CF69A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7448030</w:t>
            </w:r>
          </w:p>
        </w:tc>
      </w:tr>
      <w:tr w:rsidR="009569B5" w:rsidRPr="00A92E63" w14:paraId="43FD555B" w14:textId="77777777" w:rsidTr="009569B5">
        <w:tc>
          <w:tcPr>
            <w:tcW w:w="663" w:type="dxa"/>
            <w:tcBorders>
              <w:top w:val="single" w:sz="4" w:space="0" w:color="auto"/>
              <w:left w:val="single" w:sz="4" w:space="0" w:color="auto"/>
              <w:bottom w:val="single" w:sz="4" w:space="0" w:color="auto"/>
              <w:right w:val="single" w:sz="4" w:space="0" w:color="auto"/>
            </w:tcBorders>
          </w:tcPr>
          <w:p w14:paraId="74FC675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3114</w:t>
            </w:r>
          </w:p>
        </w:tc>
        <w:tc>
          <w:tcPr>
            <w:tcW w:w="1175" w:type="dxa"/>
            <w:tcBorders>
              <w:top w:val="single" w:sz="4" w:space="0" w:color="auto"/>
              <w:left w:val="single" w:sz="4" w:space="0" w:color="auto"/>
              <w:bottom w:val="single" w:sz="4" w:space="0" w:color="auto"/>
              <w:right w:val="single" w:sz="4" w:space="0" w:color="auto"/>
            </w:tcBorders>
          </w:tcPr>
          <w:p w14:paraId="1215DA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5772837</w:t>
            </w:r>
          </w:p>
        </w:tc>
        <w:tc>
          <w:tcPr>
            <w:tcW w:w="1134" w:type="dxa"/>
            <w:tcBorders>
              <w:top w:val="single" w:sz="4" w:space="0" w:color="auto"/>
              <w:left w:val="single" w:sz="4" w:space="0" w:color="auto"/>
              <w:bottom w:val="single" w:sz="4" w:space="0" w:color="auto"/>
              <w:right w:val="single" w:sz="4" w:space="0" w:color="auto"/>
            </w:tcBorders>
          </w:tcPr>
          <w:p w14:paraId="6B7A0AC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7448032</w:t>
            </w:r>
          </w:p>
        </w:tc>
      </w:tr>
      <w:tr w:rsidR="009569B5" w:rsidRPr="00A92E63" w14:paraId="1F2B35BD" w14:textId="77777777" w:rsidTr="009569B5">
        <w:tc>
          <w:tcPr>
            <w:tcW w:w="663" w:type="dxa"/>
            <w:tcBorders>
              <w:top w:val="single" w:sz="4" w:space="0" w:color="auto"/>
              <w:left w:val="single" w:sz="4" w:space="0" w:color="auto"/>
              <w:bottom w:val="single" w:sz="4" w:space="0" w:color="auto"/>
              <w:right w:val="single" w:sz="4" w:space="0" w:color="auto"/>
            </w:tcBorders>
          </w:tcPr>
          <w:p w14:paraId="68C059B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3115</w:t>
            </w:r>
          </w:p>
        </w:tc>
        <w:tc>
          <w:tcPr>
            <w:tcW w:w="1175" w:type="dxa"/>
            <w:tcBorders>
              <w:top w:val="single" w:sz="4" w:space="0" w:color="auto"/>
              <w:left w:val="single" w:sz="4" w:space="0" w:color="auto"/>
              <w:bottom w:val="single" w:sz="4" w:space="0" w:color="auto"/>
              <w:right w:val="single" w:sz="4" w:space="0" w:color="auto"/>
            </w:tcBorders>
          </w:tcPr>
          <w:p w14:paraId="363E197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5772816</w:t>
            </w:r>
          </w:p>
        </w:tc>
        <w:tc>
          <w:tcPr>
            <w:tcW w:w="1134" w:type="dxa"/>
            <w:tcBorders>
              <w:top w:val="single" w:sz="4" w:space="0" w:color="auto"/>
              <w:left w:val="single" w:sz="4" w:space="0" w:color="auto"/>
              <w:bottom w:val="single" w:sz="4" w:space="0" w:color="auto"/>
              <w:right w:val="single" w:sz="4" w:space="0" w:color="auto"/>
            </w:tcBorders>
          </w:tcPr>
          <w:p w14:paraId="0763EA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7448028</w:t>
            </w:r>
          </w:p>
        </w:tc>
      </w:tr>
      <w:tr w:rsidR="009569B5" w:rsidRPr="00A92E63" w14:paraId="2C4407A8" w14:textId="77777777" w:rsidTr="009569B5">
        <w:tc>
          <w:tcPr>
            <w:tcW w:w="663" w:type="dxa"/>
            <w:tcBorders>
              <w:top w:val="single" w:sz="4" w:space="0" w:color="auto"/>
              <w:left w:val="single" w:sz="4" w:space="0" w:color="auto"/>
              <w:bottom w:val="single" w:sz="4" w:space="0" w:color="auto"/>
              <w:right w:val="single" w:sz="4" w:space="0" w:color="auto"/>
            </w:tcBorders>
          </w:tcPr>
          <w:p w14:paraId="57B964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3116</w:t>
            </w:r>
          </w:p>
        </w:tc>
        <w:tc>
          <w:tcPr>
            <w:tcW w:w="1175" w:type="dxa"/>
            <w:tcBorders>
              <w:top w:val="single" w:sz="4" w:space="0" w:color="auto"/>
              <w:left w:val="single" w:sz="4" w:space="0" w:color="auto"/>
              <w:bottom w:val="single" w:sz="4" w:space="0" w:color="auto"/>
              <w:right w:val="single" w:sz="4" w:space="0" w:color="auto"/>
            </w:tcBorders>
          </w:tcPr>
          <w:p w14:paraId="7E5D28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5772797</w:t>
            </w:r>
          </w:p>
        </w:tc>
        <w:tc>
          <w:tcPr>
            <w:tcW w:w="1134" w:type="dxa"/>
            <w:tcBorders>
              <w:top w:val="single" w:sz="4" w:space="0" w:color="auto"/>
              <w:left w:val="single" w:sz="4" w:space="0" w:color="auto"/>
              <w:bottom w:val="single" w:sz="4" w:space="0" w:color="auto"/>
              <w:right w:val="single" w:sz="4" w:space="0" w:color="auto"/>
            </w:tcBorders>
          </w:tcPr>
          <w:p w14:paraId="56DB0B0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7448017</w:t>
            </w:r>
          </w:p>
        </w:tc>
      </w:tr>
      <w:tr w:rsidR="009569B5" w:rsidRPr="00A92E63" w14:paraId="08772533" w14:textId="77777777" w:rsidTr="009569B5">
        <w:tc>
          <w:tcPr>
            <w:tcW w:w="663" w:type="dxa"/>
            <w:tcBorders>
              <w:top w:val="single" w:sz="4" w:space="0" w:color="auto"/>
              <w:left w:val="single" w:sz="4" w:space="0" w:color="auto"/>
              <w:bottom w:val="single" w:sz="4" w:space="0" w:color="auto"/>
              <w:right w:val="single" w:sz="4" w:space="0" w:color="auto"/>
            </w:tcBorders>
          </w:tcPr>
          <w:p w14:paraId="48E67D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3117</w:t>
            </w:r>
          </w:p>
        </w:tc>
        <w:tc>
          <w:tcPr>
            <w:tcW w:w="1175" w:type="dxa"/>
            <w:tcBorders>
              <w:top w:val="single" w:sz="4" w:space="0" w:color="auto"/>
              <w:left w:val="single" w:sz="4" w:space="0" w:color="auto"/>
              <w:bottom w:val="single" w:sz="4" w:space="0" w:color="auto"/>
              <w:right w:val="single" w:sz="4" w:space="0" w:color="auto"/>
            </w:tcBorders>
          </w:tcPr>
          <w:p w14:paraId="4D606D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5772783</w:t>
            </w:r>
          </w:p>
        </w:tc>
        <w:tc>
          <w:tcPr>
            <w:tcW w:w="1134" w:type="dxa"/>
            <w:tcBorders>
              <w:top w:val="single" w:sz="4" w:space="0" w:color="auto"/>
              <w:left w:val="single" w:sz="4" w:space="0" w:color="auto"/>
              <w:bottom w:val="single" w:sz="4" w:space="0" w:color="auto"/>
              <w:right w:val="single" w:sz="4" w:space="0" w:color="auto"/>
            </w:tcBorders>
          </w:tcPr>
          <w:p w14:paraId="074BF8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7448000</w:t>
            </w:r>
          </w:p>
        </w:tc>
      </w:tr>
      <w:tr w:rsidR="009569B5" w:rsidRPr="00A92E63" w14:paraId="008733D9" w14:textId="77777777" w:rsidTr="009569B5">
        <w:tc>
          <w:tcPr>
            <w:tcW w:w="663" w:type="dxa"/>
            <w:tcBorders>
              <w:top w:val="single" w:sz="4" w:space="0" w:color="auto"/>
              <w:left w:val="single" w:sz="4" w:space="0" w:color="auto"/>
              <w:bottom w:val="single" w:sz="4" w:space="0" w:color="auto"/>
              <w:right w:val="single" w:sz="4" w:space="0" w:color="auto"/>
            </w:tcBorders>
          </w:tcPr>
          <w:p w14:paraId="5DDAC4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3118</w:t>
            </w:r>
          </w:p>
        </w:tc>
        <w:tc>
          <w:tcPr>
            <w:tcW w:w="1175" w:type="dxa"/>
            <w:tcBorders>
              <w:top w:val="single" w:sz="4" w:space="0" w:color="auto"/>
              <w:left w:val="single" w:sz="4" w:space="0" w:color="auto"/>
              <w:bottom w:val="single" w:sz="4" w:space="0" w:color="auto"/>
              <w:right w:val="single" w:sz="4" w:space="0" w:color="auto"/>
            </w:tcBorders>
          </w:tcPr>
          <w:p w14:paraId="2CA8E52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5772773</w:t>
            </w:r>
          </w:p>
        </w:tc>
        <w:tc>
          <w:tcPr>
            <w:tcW w:w="1134" w:type="dxa"/>
            <w:tcBorders>
              <w:top w:val="single" w:sz="4" w:space="0" w:color="auto"/>
              <w:left w:val="single" w:sz="4" w:space="0" w:color="auto"/>
              <w:bottom w:val="single" w:sz="4" w:space="0" w:color="auto"/>
              <w:right w:val="single" w:sz="4" w:space="0" w:color="auto"/>
            </w:tcBorders>
          </w:tcPr>
          <w:p w14:paraId="666D0C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7447985</w:t>
            </w:r>
          </w:p>
        </w:tc>
      </w:tr>
      <w:tr w:rsidR="009569B5" w:rsidRPr="00A92E63" w14:paraId="4346379F" w14:textId="77777777" w:rsidTr="009569B5">
        <w:tc>
          <w:tcPr>
            <w:tcW w:w="663" w:type="dxa"/>
            <w:tcBorders>
              <w:top w:val="single" w:sz="4" w:space="0" w:color="auto"/>
              <w:left w:val="single" w:sz="4" w:space="0" w:color="auto"/>
              <w:bottom w:val="single" w:sz="4" w:space="0" w:color="auto"/>
              <w:right w:val="single" w:sz="4" w:space="0" w:color="auto"/>
            </w:tcBorders>
          </w:tcPr>
          <w:p w14:paraId="5DDCCF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3119</w:t>
            </w:r>
          </w:p>
        </w:tc>
        <w:tc>
          <w:tcPr>
            <w:tcW w:w="1175" w:type="dxa"/>
            <w:tcBorders>
              <w:top w:val="single" w:sz="4" w:space="0" w:color="auto"/>
              <w:left w:val="single" w:sz="4" w:space="0" w:color="auto"/>
              <w:bottom w:val="single" w:sz="4" w:space="0" w:color="auto"/>
              <w:right w:val="single" w:sz="4" w:space="0" w:color="auto"/>
            </w:tcBorders>
          </w:tcPr>
          <w:p w14:paraId="7B084FD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5772768</w:t>
            </w:r>
          </w:p>
        </w:tc>
        <w:tc>
          <w:tcPr>
            <w:tcW w:w="1134" w:type="dxa"/>
            <w:tcBorders>
              <w:top w:val="single" w:sz="4" w:space="0" w:color="auto"/>
              <w:left w:val="single" w:sz="4" w:space="0" w:color="auto"/>
              <w:bottom w:val="single" w:sz="4" w:space="0" w:color="auto"/>
              <w:right w:val="single" w:sz="4" w:space="0" w:color="auto"/>
            </w:tcBorders>
          </w:tcPr>
          <w:p w14:paraId="08EB3B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7447999</w:t>
            </w:r>
          </w:p>
        </w:tc>
      </w:tr>
      <w:tr w:rsidR="009569B5" w:rsidRPr="00A92E63" w14:paraId="3A61D46F" w14:textId="77777777" w:rsidTr="009569B5">
        <w:tc>
          <w:tcPr>
            <w:tcW w:w="663" w:type="dxa"/>
            <w:tcBorders>
              <w:top w:val="single" w:sz="4" w:space="0" w:color="auto"/>
              <w:left w:val="single" w:sz="4" w:space="0" w:color="auto"/>
              <w:bottom w:val="single" w:sz="4" w:space="0" w:color="auto"/>
              <w:right w:val="single" w:sz="4" w:space="0" w:color="auto"/>
            </w:tcBorders>
          </w:tcPr>
          <w:p w14:paraId="77D0A1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3120</w:t>
            </w:r>
          </w:p>
        </w:tc>
        <w:tc>
          <w:tcPr>
            <w:tcW w:w="1175" w:type="dxa"/>
            <w:tcBorders>
              <w:top w:val="single" w:sz="4" w:space="0" w:color="auto"/>
              <w:left w:val="single" w:sz="4" w:space="0" w:color="auto"/>
              <w:bottom w:val="single" w:sz="4" w:space="0" w:color="auto"/>
              <w:right w:val="single" w:sz="4" w:space="0" w:color="auto"/>
            </w:tcBorders>
          </w:tcPr>
          <w:p w14:paraId="19E1192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5772754</w:t>
            </w:r>
          </w:p>
        </w:tc>
        <w:tc>
          <w:tcPr>
            <w:tcW w:w="1134" w:type="dxa"/>
            <w:tcBorders>
              <w:top w:val="single" w:sz="4" w:space="0" w:color="auto"/>
              <w:left w:val="single" w:sz="4" w:space="0" w:color="auto"/>
              <w:bottom w:val="single" w:sz="4" w:space="0" w:color="auto"/>
              <w:right w:val="single" w:sz="4" w:space="0" w:color="auto"/>
            </w:tcBorders>
          </w:tcPr>
          <w:p w14:paraId="6B8DCF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7448016</w:t>
            </w:r>
          </w:p>
        </w:tc>
      </w:tr>
      <w:tr w:rsidR="009569B5" w:rsidRPr="00A92E63" w14:paraId="3908ACCA" w14:textId="77777777" w:rsidTr="009569B5">
        <w:tc>
          <w:tcPr>
            <w:tcW w:w="663" w:type="dxa"/>
            <w:tcBorders>
              <w:top w:val="single" w:sz="4" w:space="0" w:color="auto"/>
              <w:left w:val="single" w:sz="4" w:space="0" w:color="auto"/>
              <w:bottom w:val="single" w:sz="4" w:space="0" w:color="auto"/>
              <w:right w:val="single" w:sz="4" w:space="0" w:color="auto"/>
            </w:tcBorders>
          </w:tcPr>
          <w:p w14:paraId="561F747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3121</w:t>
            </w:r>
          </w:p>
        </w:tc>
        <w:tc>
          <w:tcPr>
            <w:tcW w:w="1175" w:type="dxa"/>
            <w:tcBorders>
              <w:top w:val="single" w:sz="4" w:space="0" w:color="auto"/>
              <w:left w:val="single" w:sz="4" w:space="0" w:color="auto"/>
              <w:bottom w:val="single" w:sz="4" w:space="0" w:color="auto"/>
              <w:right w:val="single" w:sz="4" w:space="0" w:color="auto"/>
            </w:tcBorders>
          </w:tcPr>
          <w:p w14:paraId="0FC431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5772737</w:t>
            </w:r>
          </w:p>
        </w:tc>
        <w:tc>
          <w:tcPr>
            <w:tcW w:w="1134" w:type="dxa"/>
            <w:tcBorders>
              <w:top w:val="single" w:sz="4" w:space="0" w:color="auto"/>
              <w:left w:val="single" w:sz="4" w:space="0" w:color="auto"/>
              <w:bottom w:val="single" w:sz="4" w:space="0" w:color="auto"/>
              <w:right w:val="single" w:sz="4" w:space="0" w:color="auto"/>
            </w:tcBorders>
          </w:tcPr>
          <w:p w14:paraId="749CA8E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7448029</w:t>
            </w:r>
          </w:p>
        </w:tc>
      </w:tr>
      <w:tr w:rsidR="009569B5" w:rsidRPr="00A92E63" w14:paraId="348546D9" w14:textId="77777777" w:rsidTr="009569B5">
        <w:tc>
          <w:tcPr>
            <w:tcW w:w="663" w:type="dxa"/>
            <w:tcBorders>
              <w:top w:val="single" w:sz="4" w:space="0" w:color="auto"/>
              <w:left w:val="single" w:sz="4" w:space="0" w:color="auto"/>
              <w:bottom w:val="single" w:sz="4" w:space="0" w:color="auto"/>
              <w:right w:val="single" w:sz="4" w:space="0" w:color="auto"/>
            </w:tcBorders>
          </w:tcPr>
          <w:p w14:paraId="1CD9996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3122</w:t>
            </w:r>
          </w:p>
        </w:tc>
        <w:tc>
          <w:tcPr>
            <w:tcW w:w="1175" w:type="dxa"/>
            <w:tcBorders>
              <w:top w:val="single" w:sz="4" w:space="0" w:color="auto"/>
              <w:left w:val="single" w:sz="4" w:space="0" w:color="auto"/>
              <w:bottom w:val="single" w:sz="4" w:space="0" w:color="auto"/>
              <w:right w:val="single" w:sz="4" w:space="0" w:color="auto"/>
            </w:tcBorders>
          </w:tcPr>
          <w:p w14:paraId="62DFAE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5772716</w:t>
            </w:r>
          </w:p>
        </w:tc>
        <w:tc>
          <w:tcPr>
            <w:tcW w:w="1134" w:type="dxa"/>
            <w:tcBorders>
              <w:top w:val="single" w:sz="4" w:space="0" w:color="auto"/>
              <w:left w:val="single" w:sz="4" w:space="0" w:color="auto"/>
              <w:bottom w:val="single" w:sz="4" w:space="0" w:color="auto"/>
              <w:right w:val="single" w:sz="4" w:space="0" w:color="auto"/>
            </w:tcBorders>
          </w:tcPr>
          <w:p w14:paraId="3A35944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7448038</w:t>
            </w:r>
          </w:p>
        </w:tc>
      </w:tr>
      <w:tr w:rsidR="009569B5" w:rsidRPr="00A92E63" w14:paraId="12BE09AC" w14:textId="77777777" w:rsidTr="009569B5">
        <w:tc>
          <w:tcPr>
            <w:tcW w:w="663" w:type="dxa"/>
            <w:tcBorders>
              <w:top w:val="single" w:sz="4" w:space="0" w:color="auto"/>
              <w:left w:val="single" w:sz="4" w:space="0" w:color="auto"/>
              <w:bottom w:val="single" w:sz="4" w:space="0" w:color="auto"/>
              <w:right w:val="single" w:sz="4" w:space="0" w:color="auto"/>
            </w:tcBorders>
          </w:tcPr>
          <w:p w14:paraId="77FBC66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3123</w:t>
            </w:r>
          </w:p>
        </w:tc>
        <w:tc>
          <w:tcPr>
            <w:tcW w:w="1175" w:type="dxa"/>
            <w:tcBorders>
              <w:top w:val="single" w:sz="4" w:space="0" w:color="auto"/>
              <w:left w:val="single" w:sz="4" w:space="0" w:color="auto"/>
              <w:bottom w:val="single" w:sz="4" w:space="0" w:color="auto"/>
              <w:right w:val="single" w:sz="4" w:space="0" w:color="auto"/>
            </w:tcBorders>
          </w:tcPr>
          <w:p w14:paraId="10F63F0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5772713</w:t>
            </w:r>
          </w:p>
        </w:tc>
        <w:tc>
          <w:tcPr>
            <w:tcW w:w="1134" w:type="dxa"/>
            <w:tcBorders>
              <w:top w:val="single" w:sz="4" w:space="0" w:color="auto"/>
              <w:left w:val="single" w:sz="4" w:space="0" w:color="auto"/>
              <w:bottom w:val="single" w:sz="4" w:space="0" w:color="auto"/>
              <w:right w:val="single" w:sz="4" w:space="0" w:color="auto"/>
            </w:tcBorders>
          </w:tcPr>
          <w:p w14:paraId="51DC7D4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7448040</w:t>
            </w:r>
          </w:p>
        </w:tc>
      </w:tr>
      <w:tr w:rsidR="009569B5" w:rsidRPr="00A92E63" w14:paraId="3768D3CA" w14:textId="77777777" w:rsidTr="009569B5">
        <w:tc>
          <w:tcPr>
            <w:tcW w:w="663" w:type="dxa"/>
            <w:tcBorders>
              <w:top w:val="single" w:sz="4" w:space="0" w:color="auto"/>
              <w:left w:val="single" w:sz="4" w:space="0" w:color="auto"/>
              <w:bottom w:val="single" w:sz="4" w:space="0" w:color="auto"/>
              <w:right w:val="single" w:sz="4" w:space="0" w:color="auto"/>
            </w:tcBorders>
          </w:tcPr>
          <w:p w14:paraId="1F85C3E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3124</w:t>
            </w:r>
          </w:p>
        </w:tc>
        <w:tc>
          <w:tcPr>
            <w:tcW w:w="1175" w:type="dxa"/>
            <w:tcBorders>
              <w:top w:val="single" w:sz="4" w:space="0" w:color="auto"/>
              <w:left w:val="single" w:sz="4" w:space="0" w:color="auto"/>
              <w:bottom w:val="single" w:sz="4" w:space="0" w:color="auto"/>
              <w:right w:val="single" w:sz="4" w:space="0" w:color="auto"/>
            </w:tcBorders>
          </w:tcPr>
          <w:p w14:paraId="69B96C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5772713</w:t>
            </w:r>
          </w:p>
        </w:tc>
        <w:tc>
          <w:tcPr>
            <w:tcW w:w="1134" w:type="dxa"/>
            <w:tcBorders>
              <w:top w:val="single" w:sz="4" w:space="0" w:color="auto"/>
              <w:left w:val="single" w:sz="4" w:space="0" w:color="auto"/>
              <w:bottom w:val="single" w:sz="4" w:space="0" w:color="auto"/>
              <w:right w:val="single" w:sz="4" w:space="0" w:color="auto"/>
            </w:tcBorders>
          </w:tcPr>
          <w:p w14:paraId="098466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7448040</w:t>
            </w:r>
          </w:p>
        </w:tc>
      </w:tr>
      <w:tr w:rsidR="009569B5" w:rsidRPr="00A92E63" w14:paraId="70E15682" w14:textId="77777777" w:rsidTr="009569B5">
        <w:tc>
          <w:tcPr>
            <w:tcW w:w="663" w:type="dxa"/>
            <w:tcBorders>
              <w:top w:val="single" w:sz="4" w:space="0" w:color="auto"/>
              <w:left w:val="single" w:sz="4" w:space="0" w:color="auto"/>
              <w:bottom w:val="single" w:sz="4" w:space="0" w:color="auto"/>
              <w:right w:val="single" w:sz="4" w:space="0" w:color="auto"/>
            </w:tcBorders>
          </w:tcPr>
          <w:p w14:paraId="4B91B5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3125</w:t>
            </w:r>
          </w:p>
        </w:tc>
        <w:tc>
          <w:tcPr>
            <w:tcW w:w="1175" w:type="dxa"/>
            <w:tcBorders>
              <w:top w:val="single" w:sz="4" w:space="0" w:color="auto"/>
              <w:left w:val="single" w:sz="4" w:space="0" w:color="auto"/>
              <w:bottom w:val="single" w:sz="4" w:space="0" w:color="auto"/>
              <w:right w:val="single" w:sz="4" w:space="0" w:color="auto"/>
            </w:tcBorders>
          </w:tcPr>
          <w:p w14:paraId="2FFBA69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5772701</w:t>
            </w:r>
          </w:p>
        </w:tc>
        <w:tc>
          <w:tcPr>
            <w:tcW w:w="1134" w:type="dxa"/>
            <w:tcBorders>
              <w:top w:val="single" w:sz="4" w:space="0" w:color="auto"/>
              <w:left w:val="single" w:sz="4" w:space="0" w:color="auto"/>
              <w:bottom w:val="single" w:sz="4" w:space="0" w:color="auto"/>
              <w:right w:val="single" w:sz="4" w:space="0" w:color="auto"/>
            </w:tcBorders>
          </w:tcPr>
          <w:p w14:paraId="6432187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7448046</w:t>
            </w:r>
          </w:p>
        </w:tc>
      </w:tr>
      <w:tr w:rsidR="009569B5" w:rsidRPr="00A92E63" w14:paraId="497E2FBC" w14:textId="77777777" w:rsidTr="009569B5">
        <w:tc>
          <w:tcPr>
            <w:tcW w:w="663" w:type="dxa"/>
            <w:tcBorders>
              <w:top w:val="single" w:sz="4" w:space="0" w:color="auto"/>
              <w:left w:val="single" w:sz="4" w:space="0" w:color="auto"/>
              <w:bottom w:val="single" w:sz="4" w:space="0" w:color="auto"/>
              <w:right w:val="single" w:sz="4" w:space="0" w:color="auto"/>
            </w:tcBorders>
          </w:tcPr>
          <w:p w14:paraId="0FC0AB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3126</w:t>
            </w:r>
          </w:p>
        </w:tc>
        <w:tc>
          <w:tcPr>
            <w:tcW w:w="1175" w:type="dxa"/>
            <w:tcBorders>
              <w:top w:val="single" w:sz="4" w:space="0" w:color="auto"/>
              <w:left w:val="single" w:sz="4" w:space="0" w:color="auto"/>
              <w:bottom w:val="single" w:sz="4" w:space="0" w:color="auto"/>
              <w:right w:val="single" w:sz="4" w:space="0" w:color="auto"/>
            </w:tcBorders>
          </w:tcPr>
          <w:p w14:paraId="6D8B5A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5772680</w:t>
            </w:r>
          </w:p>
        </w:tc>
        <w:tc>
          <w:tcPr>
            <w:tcW w:w="1134" w:type="dxa"/>
            <w:tcBorders>
              <w:top w:val="single" w:sz="4" w:space="0" w:color="auto"/>
              <w:left w:val="single" w:sz="4" w:space="0" w:color="auto"/>
              <w:bottom w:val="single" w:sz="4" w:space="0" w:color="auto"/>
              <w:right w:val="single" w:sz="4" w:space="0" w:color="auto"/>
            </w:tcBorders>
          </w:tcPr>
          <w:p w14:paraId="1611F2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7448052</w:t>
            </w:r>
          </w:p>
        </w:tc>
      </w:tr>
      <w:tr w:rsidR="009569B5" w:rsidRPr="00A92E63" w14:paraId="10E82595" w14:textId="77777777" w:rsidTr="009569B5">
        <w:tc>
          <w:tcPr>
            <w:tcW w:w="663" w:type="dxa"/>
            <w:tcBorders>
              <w:top w:val="single" w:sz="4" w:space="0" w:color="auto"/>
              <w:left w:val="single" w:sz="4" w:space="0" w:color="auto"/>
              <w:bottom w:val="single" w:sz="4" w:space="0" w:color="auto"/>
              <w:right w:val="single" w:sz="4" w:space="0" w:color="auto"/>
            </w:tcBorders>
          </w:tcPr>
          <w:p w14:paraId="08FA26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3127</w:t>
            </w:r>
          </w:p>
        </w:tc>
        <w:tc>
          <w:tcPr>
            <w:tcW w:w="1175" w:type="dxa"/>
            <w:tcBorders>
              <w:top w:val="single" w:sz="4" w:space="0" w:color="auto"/>
              <w:left w:val="single" w:sz="4" w:space="0" w:color="auto"/>
              <w:bottom w:val="single" w:sz="4" w:space="0" w:color="auto"/>
              <w:right w:val="single" w:sz="4" w:space="0" w:color="auto"/>
            </w:tcBorders>
          </w:tcPr>
          <w:p w14:paraId="7FA5AE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5772658</w:t>
            </w:r>
          </w:p>
        </w:tc>
        <w:tc>
          <w:tcPr>
            <w:tcW w:w="1134" w:type="dxa"/>
            <w:tcBorders>
              <w:top w:val="single" w:sz="4" w:space="0" w:color="auto"/>
              <w:left w:val="single" w:sz="4" w:space="0" w:color="auto"/>
              <w:bottom w:val="single" w:sz="4" w:space="0" w:color="auto"/>
              <w:right w:val="single" w:sz="4" w:space="0" w:color="auto"/>
            </w:tcBorders>
          </w:tcPr>
          <w:p w14:paraId="121A2AC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7448052</w:t>
            </w:r>
          </w:p>
        </w:tc>
      </w:tr>
      <w:tr w:rsidR="009569B5" w:rsidRPr="00A92E63" w14:paraId="6CABF383" w14:textId="77777777" w:rsidTr="009569B5">
        <w:tc>
          <w:tcPr>
            <w:tcW w:w="663" w:type="dxa"/>
            <w:tcBorders>
              <w:top w:val="single" w:sz="4" w:space="0" w:color="auto"/>
              <w:left w:val="single" w:sz="4" w:space="0" w:color="auto"/>
              <w:bottom w:val="single" w:sz="4" w:space="0" w:color="auto"/>
              <w:right w:val="single" w:sz="4" w:space="0" w:color="auto"/>
            </w:tcBorders>
          </w:tcPr>
          <w:p w14:paraId="34F680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3128</w:t>
            </w:r>
          </w:p>
        </w:tc>
        <w:tc>
          <w:tcPr>
            <w:tcW w:w="1175" w:type="dxa"/>
            <w:tcBorders>
              <w:top w:val="single" w:sz="4" w:space="0" w:color="auto"/>
              <w:left w:val="single" w:sz="4" w:space="0" w:color="auto"/>
              <w:bottom w:val="single" w:sz="4" w:space="0" w:color="auto"/>
              <w:right w:val="single" w:sz="4" w:space="0" w:color="auto"/>
            </w:tcBorders>
          </w:tcPr>
          <w:p w14:paraId="6FA5B6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5772638</w:t>
            </w:r>
          </w:p>
        </w:tc>
        <w:tc>
          <w:tcPr>
            <w:tcW w:w="1134" w:type="dxa"/>
            <w:tcBorders>
              <w:top w:val="single" w:sz="4" w:space="0" w:color="auto"/>
              <w:left w:val="single" w:sz="4" w:space="0" w:color="auto"/>
              <w:bottom w:val="single" w:sz="4" w:space="0" w:color="auto"/>
              <w:right w:val="single" w:sz="4" w:space="0" w:color="auto"/>
            </w:tcBorders>
          </w:tcPr>
          <w:p w14:paraId="435D485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7448045</w:t>
            </w:r>
          </w:p>
        </w:tc>
      </w:tr>
      <w:tr w:rsidR="009569B5" w:rsidRPr="00A92E63" w14:paraId="71BB4DFB" w14:textId="77777777" w:rsidTr="009569B5">
        <w:tc>
          <w:tcPr>
            <w:tcW w:w="663" w:type="dxa"/>
            <w:tcBorders>
              <w:top w:val="single" w:sz="4" w:space="0" w:color="auto"/>
              <w:left w:val="single" w:sz="4" w:space="0" w:color="auto"/>
              <w:bottom w:val="single" w:sz="4" w:space="0" w:color="auto"/>
              <w:right w:val="single" w:sz="4" w:space="0" w:color="auto"/>
            </w:tcBorders>
          </w:tcPr>
          <w:p w14:paraId="1BA9C9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3129</w:t>
            </w:r>
          </w:p>
        </w:tc>
        <w:tc>
          <w:tcPr>
            <w:tcW w:w="1175" w:type="dxa"/>
            <w:tcBorders>
              <w:top w:val="single" w:sz="4" w:space="0" w:color="auto"/>
              <w:left w:val="single" w:sz="4" w:space="0" w:color="auto"/>
              <w:bottom w:val="single" w:sz="4" w:space="0" w:color="auto"/>
              <w:right w:val="single" w:sz="4" w:space="0" w:color="auto"/>
            </w:tcBorders>
          </w:tcPr>
          <w:p w14:paraId="5B9A5C0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5772621</w:t>
            </w:r>
          </w:p>
        </w:tc>
        <w:tc>
          <w:tcPr>
            <w:tcW w:w="1134" w:type="dxa"/>
            <w:tcBorders>
              <w:top w:val="single" w:sz="4" w:space="0" w:color="auto"/>
              <w:left w:val="single" w:sz="4" w:space="0" w:color="auto"/>
              <w:bottom w:val="single" w:sz="4" w:space="0" w:color="auto"/>
              <w:right w:val="single" w:sz="4" w:space="0" w:color="auto"/>
            </w:tcBorders>
          </w:tcPr>
          <w:p w14:paraId="4BC8CF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7448032</w:t>
            </w:r>
          </w:p>
        </w:tc>
      </w:tr>
      <w:tr w:rsidR="009569B5" w:rsidRPr="00A92E63" w14:paraId="7B990ABD" w14:textId="77777777" w:rsidTr="009569B5">
        <w:tc>
          <w:tcPr>
            <w:tcW w:w="663" w:type="dxa"/>
            <w:tcBorders>
              <w:top w:val="single" w:sz="4" w:space="0" w:color="auto"/>
              <w:left w:val="single" w:sz="4" w:space="0" w:color="auto"/>
              <w:bottom w:val="single" w:sz="4" w:space="0" w:color="auto"/>
              <w:right w:val="single" w:sz="4" w:space="0" w:color="auto"/>
            </w:tcBorders>
          </w:tcPr>
          <w:p w14:paraId="39AB7B7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3130</w:t>
            </w:r>
          </w:p>
        </w:tc>
        <w:tc>
          <w:tcPr>
            <w:tcW w:w="1175" w:type="dxa"/>
            <w:tcBorders>
              <w:top w:val="single" w:sz="4" w:space="0" w:color="auto"/>
              <w:left w:val="single" w:sz="4" w:space="0" w:color="auto"/>
              <w:bottom w:val="single" w:sz="4" w:space="0" w:color="auto"/>
              <w:right w:val="single" w:sz="4" w:space="0" w:color="auto"/>
            </w:tcBorders>
          </w:tcPr>
          <w:p w14:paraId="02AD341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5772608</w:t>
            </w:r>
          </w:p>
        </w:tc>
        <w:tc>
          <w:tcPr>
            <w:tcW w:w="1134" w:type="dxa"/>
            <w:tcBorders>
              <w:top w:val="single" w:sz="4" w:space="0" w:color="auto"/>
              <w:left w:val="single" w:sz="4" w:space="0" w:color="auto"/>
              <w:bottom w:val="single" w:sz="4" w:space="0" w:color="auto"/>
              <w:right w:val="single" w:sz="4" w:space="0" w:color="auto"/>
            </w:tcBorders>
          </w:tcPr>
          <w:p w14:paraId="49B338D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7448014</w:t>
            </w:r>
          </w:p>
        </w:tc>
      </w:tr>
      <w:tr w:rsidR="009569B5" w:rsidRPr="00A92E63" w14:paraId="34BB2946" w14:textId="77777777" w:rsidTr="009569B5">
        <w:tc>
          <w:tcPr>
            <w:tcW w:w="663" w:type="dxa"/>
            <w:tcBorders>
              <w:top w:val="single" w:sz="4" w:space="0" w:color="auto"/>
              <w:left w:val="single" w:sz="4" w:space="0" w:color="auto"/>
              <w:bottom w:val="single" w:sz="4" w:space="0" w:color="auto"/>
              <w:right w:val="single" w:sz="4" w:space="0" w:color="auto"/>
            </w:tcBorders>
          </w:tcPr>
          <w:p w14:paraId="393DFC0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3131</w:t>
            </w:r>
          </w:p>
        </w:tc>
        <w:tc>
          <w:tcPr>
            <w:tcW w:w="1175" w:type="dxa"/>
            <w:tcBorders>
              <w:top w:val="single" w:sz="4" w:space="0" w:color="auto"/>
              <w:left w:val="single" w:sz="4" w:space="0" w:color="auto"/>
              <w:bottom w:val="single" w:sz="4" w:space="0" w:color="auto"/>
              <w:right w:val="single" w:sz="4" w:space="0" w:color="auto"/>
            </w:tcBorders>
          </w:tcPr>
          <w:p w14:paraId="19FB879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5772599</w:t>
            </w:r>
          </w:p>
        </w:tc>
        <w:tc>
          <w:tcPr>
            <w:tcW w:w="1134" w:type="dxa"/>
            <w:tcBorders>
              <w:top w:val="single" w:sz="4" w:space="0" w:color="auto"/>
              <w:left w:val="single" w:sz="4" w:space="0" w:color="auto"/>
              <w:bottom w:val="single" w:sz="4" w:space="0" w:color="auto"/>
              <w:right w:val="single" w:sz="4" w:space="0" w:color="auto"/>
            </w:tcBorders>
          </w:tcPr>
          <w:p w14:paraId="618E8CC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7447996</w:t>
            </w:r>
          </w:p>
        </w:tc>
      </w:tr>
      <w:tr w:rsidR="009569B5" w:rsidRPr="00A92E63" w14:paraId="1F0B0F4F" w14:textId="77777777" w:rsidTr="009569B5">
        <w:tc>
          <w:tcPr>
            <w:tcW w:w="663" w:type="dxa"/>
            <w:tcBorders>
              <w:top w:val="single" w:sz="4" w:space="0" w:color="auto"/>
              <w:left w:val="single" w:sz="4" w:space="0" w:color="auto"/>
              <w:bottom w:val="single" w:sz="4" w:space="0" w:color="auto"/>
              <w:right w:val="single" w:sz="4" w:space="0" w:color="auto"/>
            </w:tcBorders>
          </w:tcPr>
          <w:p w14:paraId="0B2B35C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3132</w:t>
            </w:r>
          </w:p>
        </w:tc>
        <w:tc>
          <w:tcPr>
            <w:tcW w:w="1175" w:type="dxa"/>
            <w:tcBorders>
              <w:top w:val="single" w:sz="4" w:space="0" w:color="auto"/>
              <w:left w:val="single" w:sz="4" w:space="0" w:color="auto"/>
              <w:bottom w:val="single" w:sz="4" w:space="0" w:color="auto"/>
              <w:right w:val="single" w:sz="4" w:space="0" w:color="auto"/>
            </w:tcBorders>
          </w:tcPr>
          <w:p w14:paraId="13B9DF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5772598</w:t>
            </w:r>
          </w:p>
        </w:tc>
        <w:tc>
          <w:tcPr>
            <w:tcW w:w="1134" w:type="dxa"/>
            <w:tcBorders>
              <w:top w:val="single" w:sz="4" w:space="0" w:color="auto"/>
              <w:left w:val="single" w:sz="4" w:space="0" w:color="auto"/>
              <w:bottom w:val="single" w:sz="4" w:space="0" w:color="auto"/>
              <w:right w:val="single" w:sz="4" w:space="0" w:color="auto"/>
            </w:tcBorders>
          </w:tcPr>
          <w:p w14:paraId="5CD2D3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7447995</w:t>
            </w:r>
          </w:p>
        </w:tc>
      </w:tr>
      <w:tr w:rsidR="009569B5" w:rsidRPr="00A92E63" w14:paraId="4941A5C1" w14:textId="77777777" w:rsidTr="009569B5">
        <w:tc>
          <w:tcPr>
            <w:tcW w:w="663" w:type="dxa"/>
            <w:tcBorders>
              <w:top w:val="single" w:sz="4" w:space="0" w:color="auto"/>
              <w:left w:val="single" w:sz="4" w:space="0" w:color="auto"/>
              <w:bottom w:val="single" w:sz="4" w:space="0" w:color="auto"/>
              <w:right w:val="single" w:sz="4" w:space="0" w:color="auto"/>
            </w:tcBorders>
          </w:tcPr>
          <w:p w14:paraId="065714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3133</w:t>
            </w:r>
          </w:p>
        </w:tc>
        <w:tc>
          <w:tcPr>
            <w:tcW w:w="1175" w:type="dxa"/>
            <w:tcBorders>
              <w:top w:val="single" w:sz="4" w:space="0" w:color="auto"/>
              <w:left w:val="single" w:sz="4" w:space="0" w:color="auto"/>
              <w:bottom w:val="single" w:sz="4" w:space="0" w:color="auto"/>
              <w:right w:val="single" w:sz="4" w:space="0" w:color="auto"/>
            </w:tcBorders>
          </w:tcPr>
          <w:p w14:paraId="55CAB00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5772569</w:t>
            </w:r>
          </w:p>
        </w:tc>
        <w:tc>
          <w:tcPr>
            <w:tcW w:w="1134" w:type="dxa"/>
            <w:tcBorders>
              <w:top w:val="single" w:sz="4" w:space="0" w:color="auto"/>
              <w:left w:val="single" w:sz="4" w:space="0" w:color="auto"/>
              <w:bottom w:val="single" w:sz="4" w:space="0" w:color="auto"/>
              <w:right w:val="single" w:sz="4" w:space="0" w:color="auto"/>
            </w:tcBorders>
          </w:tcPr>
          <w:p w14:paraId="5BCFAD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7447934</w:t>
            </w:r>
          </w:p>
        </w:tc>
      </w:tr>
      <w:tr w:rsidR="009569B5" w:rsidRPr="00A92E63" w14:paraId="751FD597" w14:textId="77777777" w:rsidTr="009569B5">
        <w:tc>
          <w:tcPr>
            <w:tcW w:w="663" w:type="dxa"/>
            <w:tcBorders>
              <w:top w:val="single" w:sz="4" w:space="0" w:color="auto"/>
              <w:left w:val="single" w:sz="4" w:space="0" w:color="auto"/>
              <w:bottom w:val="single" w:sz="4" w:space="0" w:color="auto"/>
              <w:right w:val="single" w:sz="4" w:space="0" w:color="auto"/>
            </w:tcBorders>
          </w:tcPr>
          <w:p w14:paraId="7680CB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3134</w:t>
            </w:r>
          </w:p>
        </w:tc>
        <w:tc>
          <w:tcPr>
            <w:tcW w:w="1175" w:type="dxa"/>
            <w:tcBorders>
              <w:top w:val="single" w:sz="4" w:space="0" w:color="auto"/>
              <w:left w:val="single" w:sz="4" w:space="0" w:color="auto"/>
              <w:bottom w:val="single" w:sz="4" w:space="0" w:color="auto"/>
              <w:right w:val="single" w:sz="4" w:space="0" w:color="auto"/>
            </w:tcBorders>
          </w:tcPr>
          <w:p w14:paraId="46083D0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5772568</w:t>
            </w:r>
          </w:p>
        </w:tc>
        <w:tc>
          <w:tcPr>
            <w:tcW w:w="1134" w:type="dxa"/>
            <w:tcBorders>
              <w:top w:val="single" w:sz="4" w:space="0" w:color="auto"/>
              <w:left w:val="single" w:sz="4" w:space="0" w:color="auto"/>
              <w:bottom w:val="single" w:sz="4" w:space="0" w:color="auto"/>
              <w:right w:val="single" w:sz="4" w:space="0" w:color="auto"/>
            </w:tcBorders>
          </w:tcPr>
          <w:p w14:paraId="451942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7447934</w:t>
            </w:r>
          </w:p>
        </w:tc>
      </w:tr>
      <w:tr w:rsidR="009569B5" w:rsidRPr="00A92E63" w14:paraId="1B58903A" w14:textId="77777777" w:rsidTr="009569B5">
        <w:tc>
          <w:tcPr>
            <w:tcW w:w="663" w:type="dxa"/>
            <w:tcBorders>
              <w:top w:val="single" w:sz="4" w:space="0" w:color="auto"/>
              <w:left w:val="single" w:sz="4" w:space="0" w:color="auto"/>
              <w:bottom w:val="single" w:sz="4" w:space="0" w:color="auto"/>
              <w:right w:val="single" w:sz="4" w:space="0" w:color="auto"/>
            </w:tcBorders>
          </w:tcPr>
          <w:p w14:paraId="6151ED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3135</w:t>
            </w:r>
          </w:p>
        </w:tc>
        <w:tc>
          <w:tcPr>
            <w:tcW w:w="1175" w:type="dxa"/>
            <w:tcBorders>
              <w:top w:val="single" w:sz="4" w:space="0" w:color="auto"/>
              <w:left w:val="single" w:sz="4" w:space="0" w:color="auto"/>
              <w:bottom w:val="single" w:sz="4" w:space="0" w:color="auto"/>
              <w:right w:val="single" w:sz="4" w:space="0" w:color="auto"/>
            </w:tcBorders>
          </w:tcPr>
          <w:p w14:paraId="1F122EA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5772553</w:t>
            </w:r>
          </w:p>
        </w:tc>
        <w:tc>
          <w:tcPr>
            <w:tcW w:w="1134" w:type="dxa"/>
            <w:tcBorders>
              <w:top w:val="single" w:sz="4" w:space="0" w:color="auto"/>
              <w:left w:val="single" w:sz="4" w:space="0" w:color="auto"/>
              <w:bottom w:val="single" w:sz="4" w:space="0" w:color="auto"/>
              <w:right w:val="single" w:sz="4" w:space="0" w:color="auto"/>
            </w:tcBorders>
          </w:tcPr>
          <w:p w14:paraId="1793C77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7447926</w:t>
            </w:r>
          </w:p>
        </w:tc>
      </w:tr>
      <w:tr w:rsidR="009569B5" w:rsidRPr="00A92E63" w14:paraId="371AA4DC" w14:textId="77777777" w:rsidTr="009569B5">
        <w:tc>
          <w:tcPr>
            <w:tcW w:w="663" w:type="dxa"/>
            <w:tcBorders>
              <w:top w:val="single" w:sz="4" w:space="0" w:color="auto"/>
              <w:left w:val="single" w:sz="4" w:space="0" w:color="auto"/>
              <w:bottom w:val="single" w:sz="4" w:space="0" w:color="auto"/>
              <w:right w:val="single" w:sz="4" w:space="0" w:color="auto"/>
            </w:tcBorders>
          </w:tcPr>
          <w:p w14:paraId="2FA1D3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3136</w:t>
            </w:r>
          </w:p>
        </w:tc>
        <w:tc>
          <w:tcPr>
            <w:tcW w:w="1175" w:type="dxa"/>
            <w:tcBorders>
              <w:top w:val="single" w:sz="4" w:space="0" w:color="auto"/>
              <w:left w:val="single" w:sz="4" w:space="0" w:color="auto"/>
              <w:bottom w:val="single" w:sz="4" w:space="0" w:color="auto"/>
              <w:right w:val="single" w:sz="4" w:space="0" w:color="auto"/>
            </w:tcBorders>
          </w:tcPr>
          <w:p w14:paraId="6E2A1BE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5772516</w:t>
            </w:r>
          </w:p>
        </w:tc>
        <w:tc>
          <w:tcPr>
            <w:tcW w:w="1134" w:type="dxa"/>
            <w:tcBorders>
              <w:top w:val="single" w:sz="4" w:space="0" w:color="auto"/>
              <w:left w:val="single" w:sz="4" w:space="0" w:color="auto"/>
              <w:bottom w:val="single" w:sz="4" w:space="0" w:color="auto"/>
              <w:right w:val="single" w:sz="4" w:space="0" w:color="auto"/>
            </w:tcBorders>
          </w:tcPr>
          <w:p w14:paraId="607D044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7447930</w:t>
            </w:r>
          </w:p>
        </w:tc>
      </w:tr>
      <w:tr w:rsidR="009569B5" w:rsidRPr="00A92E63" w14:paraId="30D71C98" w14:textId="77777777" w:rsidTr="009569B5">
        <w:tc>
          <w:tcPr>
            <w:tcW w:w="663" w:type="dxa"/>
            <w:tcBorders>
              <w:top w:val="single" w:sz="4" w:space="0" w:color="auto"/>
              <w:left w:val="single" w:sz="4" w:space="0" w:color="auto"/>
              <w:bottom w:val="single" w:sz="4" w:space="0" w:color="auto"/>
              <w:right w:val="single" w:sz="4" w:space="0" w:color="auto"/>
            </w:tcBorders>
          </w:tcPr>
          <w:p w14:paraId="1433702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3137</w:t>
            </w:r>
          </w:p>
        </w:tc>
        <w:tc>
          <w:tcPr>
            <w:tcW w:w="1175" w:type="dxa"/>
            <w:tcBorders>
              <w:top w:val="single" w:sz="4" w:space="0" w:color="auto"/>
              <w:left w:val="single" w:sz="4" w:space="0" w:color="auto"/>
              <w:bottom w:val="single" w:sz="4" w:space="0" w:color="auto"/>
              <w:right w:val="single" w:sz="4" w:space="0" w:color="auto"/>
            </w:tcBorders>
          </w:tcPr>
          <w:p w14:paraId="146349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5772494</w:t>
            </w:r>
          </w:p>
        </w:tc>
        <w:tc>
          <w:tcPr>
            <w:tcW w:w="1134" w:type="dxa"/>
            <w:tcBorders>
              <w:top w:val="single" w:sz="4" w:space="0" w:color="auto"/>
              <w:left w:val="single" w:sz="4" w:space="0" w:color="auto"/>
              <w:bottom w:val="single" w:sz="4" w:space="0" w:color="auto"/>
              <w:right w:val="single" w:sz="4" w:space="0" w:color="auto"/>
            </w:tcBorders>
          </w:tcPr>
          <w:p w14:paraId="4008E8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7447928</w:t>
            </w:r>
          </w:p>
        </w:tc>
      </w:tr>
      <w:tr w:rsidR="009569B5" w:rsidRPr="00A92E63" w14:paraId="3C9197B7" w14:textId="77777777" w:rsidTr="009569B5">
        <w:tc>
          <w:tcPr>
            <w:tcW w:w="663" w:type="dxa"/>
            <w:tcBorders>
              <w:top w:val="single" w:sz="4" w:space="0" w:color="auto"/>
              <w:left w:val="single" w:sz="4" w:space="0" w:color="auto"/>
              <w:bottom w:val="single" w:sz="4" w:space="0" w:color="auto"/>
              <w:right w:val="single" w:sz="4" w:space="0" w:color="auto"/>
            </w:tcBorders>
          </w:tcPr>
          <w:p w14:paraId="4770C83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3138</w:t>
            </w:r>
          </w:p>
        </w:tc>
        <w:tc>
          <w:tcPr>
            <w:tcW w:w="1175" w:type="dxa"/>
            <w:tcBorders>
              <w:top w:val="single" w:sz="4" w:space="0" w:color="auto"/>
              <w:left w:val="single" w:sz="4" w:space="0" w:color="auto"/>
              <w:bottom w:val="single" w:sz="4" w:space="0" w:color="auto"/>
              <w:right w:val="single" w:sz="4" w:space="0" w:color="auto"/>
            </w:tcBorders>
          </w:tcPr>
          <w:p w14:paraId="4CBCB2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5772474</w:t>
            </w:r>
          </w:p>
        </w:tc>
        <w:tc>
          <w:tcPr>
            <w:tcW w:w="1134" w:type="dxa"/>
            <w:tcBorders>
              <w:top w:val="single" w:sz="4" w:space="0" w:color="auto"/>
              <w:left w:val="single" w:sz="4" w:space="0" w:color="auto"/>
              <w:bottom w:val="single" w:sz="4" w:space="0" w:color="auto"/>
              <w:right w:val="single" w:sz="4" w:space="0" w:color="auto"/>
            </w:tcBorders>
          </w:tcPr>
          <w:p w14:paraId="7E19BDC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7447920</w:t>
            </w:r>
          </w:p>
        </w:tc>
      </w:tr>
      <w:tr w:rsidR="009569B5" w:rsidRPr="00A92E63" w14:paraId="684A08D6" w14:textId="77777777" w:rsidTr="009569B5">
        <w:tc>
          <w:tcPr>
            <w:tcW w:w="663" w:type="dxa"/>
            <w:tcBorders>
              <w:top w:val="single" w:sz="4" w:space="0" w:color="auto"/>
              <w:left w:val="single" w:sz="4" w:space="0" w:color="auto"/>
              <w:bottom w:val="single" w:sz="4" w:space="0" w:color="auto"/>
              <w:right w:val="single" w:sz="4" w:space="0" w:color="auto"/>
            </w:tcBorders>
          </w:tcPr>
          <w:p w14:paraId="387612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3139</w:t>
            </w:r>
          </w:p>
        </w:tc>
        <w:tc>
          <w:tcPr>
            <w:tcW w:w="1175" w:type="dxa"/>
            <w:tcBorders>
              <w:top w:val="single" w:sz="4" w:space="0" w:color="auto"/>
              <w:left w:val="single" w:sz="4" w:space="0" w:color="auto"/>
              <w:bottom w:val="single" w:sz="4" w:space="0" w:color="auto"/>
              <w:right w:val="single" w:sz="4" w:space="0" w:color="auto"/>
            </w:tcBorders>
          </w:tcPr>
          <w:p w14:paraId="249EB2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5772457</w:t>
            </w:r>
          </w:p>
        </w:tc>
        <w:tc>
          <w:tcPr>
            <w:tcW w:w="1134" w:type="dxa"/>
            <w:tcBorders>
              <w:top w:val="single" w:sz="4" w:space="0" w:color="auto"/>
              <w:left w:val="single" w:sz="4" w:space="0" w:color="auto"/>
              <w:bottom w:val="single" w:sz="4" w:space="0" w:color="auto"/>
              <w:right w:val="single" w:sz="4" w:space="0" w:color="auto"/>
            </w:tcBorders>
          </w:tcPr>
          <w:p w14:paraId="773FDE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7447906</w:t>
            </w:r>
          </w:p>
        </w:tc>
      </w:tr>
      <w:tr w:rsidR="009569B5" w:rsidRPr="00A92E63" w14:paraId="6A712A8F" w14:textId="77777777" w:rsidTr="009569B5">
        <w:tc>
          <w:tcPr>
            <w:tcW w:w="663" w:type="dxa"/>
            <w:tcBorders>
              <w:top w:val="single" w:sz="4" w:space="0" w:color="auto"/>
              <w:left w:val="single" w:sz="4" w:space="0" w:color="auto"/>
              <w:bottom w:val="single" w:sz="4" w:space="0" w:color="auto"/>
              <w:right w:val="single" w:sz="4" w:space="0" w:color="auto"/>
            </w:tcBorders>
          </w:tcPr>
          <w:p w14:paraId="7B41E15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3140</w:t>
            </w:r>
          </w:p>
        </w:tc>
        <w:tc>
          <w:tcPr>
            <w:tcW w:w="1175" w:type="dxa"/>
            <w:tcBorders>
              <w:top w:val="single" w:sz="4" w:space="0" w:color="auto"/>
              <w:left w:val="single" w:sz="4" w:space="0" w:color="auto"/>
              <w:bottom w:val="single" w:sz="4" w:space="0" w:color="auto"/>
              <w:right w:val="single" w:sz="4" w:space="0" w:color="auto"/>
            </w:tcBorders>
          </w:tcPr>
          <w:p w14:paraId="296FB50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5772445</w:t>
            </w:r>
          </w:p>
        </w:tc>
        <w:tc>
          <w:tcPr>
            <w:tcW w:w="1134" w:type="dxa"/>
            <w:tcBorders>
              <w:top w:val="single" w:sz="4" w:space="0" w:color="auto"/>
              <w:left w:val="single" w:sz="4" w:space="0" w:color="auto"/>
              <w:bottom w:val="single" w:sz="4" w:space="0" w:color="auto"/>
              <w:right w:val="single" w:sz="4" w:space="0" w:color="auto"/>
            </w:tcBorders>
          </w:tcPr>
          <w:p w14:paraId="3D7FC9E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7447887</w:t>
            </w:r>
          </w:p>
        </w:tc>
      </w:tr>
      <w:tr w:rsidR="009569B5" w:rsidRPr="00A92E63" w14:paraId="7232534A" w14:textId="77777777" w:rsidTr="009569B5">
        <w:tc>
          <w:tcPr>
            <w:tcW w:w="663" w:type="dxa"/>
            <w:tcBorders>
              <w:top w:val="single" w:sz="4" w:space="0" w:color="auto"/>
              <w:left w:val="single" w:sz="4" w:space="0" w:color="auto"/>
              <w:bottom w:val="single" w:sz="4" w:space="0" w:color="auto"/>
              <w:right w:val="single" w:sz="4" w:space="0" w:color="auto"/>
            </w:tcBorders>
          </w:tcPr>
          <w:p w14:paraId="127A9E0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3141</w:t>
            </w:r>
          </w:p>
        </w:tc>
        <w:tc>
          <w:tcPr>
            <w:tcW w:w="1175" w:type="dxa"/>
            <w:tcBorders>
              <w:top w:val="single" w:sz="4" w:space="0" w:color="auto"/>
              <w:left w:val="single" w:sz="4" w:space="0" w:color="auto"/>
              <w:bottom w:val="single" w:sz="4" w:space="0" w:color="auto"/>
              <w:right w:val="single" w:sz="4" w:space="0" w:color="auto"/>
            </w:tcBorders>
          </w:tcPr>
          <w:p w14:paraId="050CF92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5772440</w:t>
            </w:r>
          </w:p>
        </w:tc>
        <w:tc>
          <w:tcPr>
            <w:tcW w:w="1134" w:type="dxa"/>
            <w:tcBorders>
              <w:top w:val="single" w:sz="4" w:space="0" w:color="auto"/>
              <w:left w:val="single" w:sz="4" w:space="0" w:color="auto"/>
              <w:bottom w:val="single" w:sz="4" w:space="0" w:color="auto"/>
              <w:right w:val="single" w:sz="4" w:space="0" w:color="auto"/>
            </w:tcBorders>
          </w:tcPr>
          <w:p w14:paraId="5DBE8CF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7447866</w:t>
            </w:r>
          </w:p>
        </w:tc>
      </w:tr>
      <w:tr w:rsidR="009569B5" w:rsidRPr="00A92E63" w14:paraId="06519C1C" w14:textId="77777777" w:rsidTr="009569B5">
        <w:tc>
          <w:tcPr>
            <w:tcW w:w="663" w:type="dxa"/>
            <w:tcBorders>
              <w:top w:val="single" w:sz="4" w:space="0" w:color="auto"/>
              <w:left w:val="single" w:sz="4" w:space="0" w:color="auto"/>
              <w:bottom w:val="single" w:sz="4" w:space="0" w:color="auto"/>
              <w:right w:val="single" w:sz="4" w:space="0" w:color="auto"/>
            </w:tcBorders>
          </w:tcPr>
          <w:p w14:paraId="0FB238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3142</w:t>
            </w:r>
          </w:p>
        </w:tc>
        <w:tc>
          <w:tcPr>
            <w:tcW w:w="1175" w:type="dxa"/>
            <w:tcBorders>
              <w:top w:val="single" w:sz="4" w:space="0" w:color="auto"/>
              <w:left w:val="single" w:sz="4" w:space="0" w:color="auto"/>
              <w:bottom w:val="single" w:sz="4" w:space="0" w:color="auto"/>
              <w:right w:val="single" w:sz="4" w:space="0" w:color="auto"/>
            </w:tcBorders>
          </w:tcPr>
          <w:p w14:paraId="43246D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5772439</w:t>
            </w:r>
          </w:p>
        </w:tc>
        <w:tc>
          <w:tcPr>
            <w:tcW w:w="1134" w:type="dxa"/>
            <w:tcBorders>
              <w:top w:val="single" w:sz="4" w:space="0" w:color="auto"/>
              <w:left w:val="single" w:sz="4" w:space="0" w:color="auto"/>
              <w:bottom w:val="single" w:sz="4" w:space="0" w:color="auto"/>
              <w:right w:val="single" w:sz="4" w:space="0" w:color="auto"/>
            </w:tcBorders>
          </w:tcPr>
          <w:p w14:paraId="679626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7447855</w:t>
            </w:r>
          </w:p>
        </w:tc>
      </w:tr>
      <w:tr w:rsidR="009569B5" w:rsidRPr="00A92E63" w14:paraId="52061F5D" w14:textId="77777777" w:rsidTr="009569B5">
        <w:tc>
          <w:tcPr>
            <w:tcW w:w="663" w:type="dxa"/>
            <w:tcBorders>
              <w:top w:val="single" w:sz="4" w:space="0" w:color="auto"/>
              <w:left w:val="single" w:sz="4" w:space="0" w:color="auto"/>
              <w:bottom w:val="single" w:sz="4" w:space="0" w:color="auto"/>
              <w:right w:val="single" w:sz="4" w:space="0" w:color="auto"/>
            </w:tcBorders>
          </w:tcPr>
          <w:p w14:paraId="03DE8A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3143</w:t>
            </w:r>
          </w:p>
        </w:tc>
        <w:tc>
          <w:tcPr>
            <w:tcW w:w="1175" w:type="dxa"/>
            <w:tcBorders>
              <w:top w:val="single" w:sz="4" w:space="0" w:color="auto"/>
              <w:left w:val="single" w:sz="4" w:space="0" w:color="auto"/>
              <w:bottom w:val="single" w:sz="4" w:space="0" w:color="auto"/>
              <w:right w:val="single" w:sz="4" w:space="0" w:color="auto"/>
            </w:tcBorders>
          </w:tcPr>
          <w:p w14:paraId="0B640C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5772441</w:t>
            </w:r>
          </w:p>
        </w:tc>
        <w:tc>
          <w:tcPr>
            <w:tcW w:w="1134" w:type="dxa"/>
            <w:tcBorders>
              <w:top w:val="single" w:sz="4" w:space="0" w:color="auto"/>
              <w:left w:val="single" w:sz="4" w:space="0" w:color="auto"/>
              <w:bottom w:val="single" w:sz="4" w:space="0" w:color="auto"/>
              <w:right w:val="single" w:sz="4" w:space="0" w:color="auto"/>
            </w:tcBorders>
          </w:tcPr>
          <w:p w14:paraId="182EAF4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7447834</w:t>
            </w:r>
          </w:p>
        </w:tc>
      </w:tr>
      <w:tr w:rsidR="009569B5" w:rsidRPr="00A92E63" w14:paraId="25F520CB" w14:textId="77777777" w:rsidTr="009569B5">
        <w:tc>
          <w:tcPr>
            <w:tcW w:w="663" w:type="dxa"/>
            <w:tcBorders>
              <w:top w:val="single" w:sz="4" w:space="0" w:color="auto"/>
              <w:left w:val="single" w:sz="4" w:space="0" w:color="auto"/>
              <w:bottom w:val="single" w:sz="4" w:space="0" w:color="auto"/>
              <w:right w:val="single" w:sz="4" w:space="0" w:color="auto"/>
            </w:tcBorders>
          </w:tcPr>
          <w:p w14:paraId="4FEE08F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3144</w:t>
            </w:r>
          </w:p>
        </w:tc>
        <w:tc>
          <w:tcPr>
            <w:tcW w:w="1175" w:type="dxa"/>
            <w:tcBorders>
              <w:top w:val="single" w:sz="4" w:space="0" w:color="auto"/>
              <w:left w:val="single" w:sz="4" w:space="0" w:color="auto"/>
              <w:bottom w:val="single" w:sz="4" w:space="0" w:color="auto"/>
              <w:right w:val="single" w:sz="4" w:space="0" w:color="auto"/>
            </w:tcBorders>
          </w:tcPr>
          <w:p w14:paraId="79DA4E2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5772449</w:t>
            </w:r>
          </w:p>
        </w:tc>
        <w:tc>
          <w:tcPr>
            <w:tcW w:w="1134" w:type="dxa"/>
            <w:tcBorders>
              <w:top w:val="single" w:sz="4" w:space="0" w:color="auto"/>
              <w:left w:val="single" w:sz="4" w:space="0" w:color="auto"/>
              <w:bottom w:val="single" w:sz="4" w:space="0" w:color="auto"/>
              <w:right w:val="single" w:sz="4" w:space="0" w:color="auto"/>
            </w:tcBorders>
          </w:tcPr>
          <w:p w14:paraId="46F451D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7447814</w:t>
            </w:r>
          </w:p>
        </w:tc>
      </w:tr>
      <w:tr w:rsidR="009569B5" w:rsidRPr="00A92E63" w14:paraId="705C7D4C" w14:textId="77777777" w:rsidTr="009569B5">
        <w:tc>
          <w:tcPr>
            <w:tcW w:w="663" w:type="dxa"/>
            <w:tcBorders>
              <w:top w:val="single" w:sz="4" w:space="0" w:color="auto"/>
              <w:left w:val="single" w:sz="4" w:space="0" w:color="auto"/>
              <w:bottom w:val="single" w:sz="4" w:space="0" w:color="auto"/>
              <w:right w:val="single" w:sz="4" w:space="0" w:color="auto"/>
            </w:tcBorders>
          </w:tcPr>
          <w:p w14:paraId="47F7C4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3145</w:t>
            </w:r>
          </w:p>
        </w:tc>
        <w:tc>
          <w:tcPr>
            <w:tcW w:w="1175" w:type="dxa"/>
            <w:tcBorders>
              <w:top w:val="single" w:sz="4" w:space="0" w:color="auto"/>
              <w:left w:val="single" w:sz="4" w:space="0" w:color="auto"/>
              <w:bottom w:val="single" w:sz="4" w:space="0" w:color="auto"/>
              <w:right w:val="single" w:sz="4" w:space="0" w:color="auto"/>
            </w:tcBorders>
          </w:tcPr>
          <w:p w14:paraId="073056B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5772463</w:t>
            </w:r>
          </w:p>
        </w:tc>
        <w:tc>
          <w:tcPr>
            <w:tcW w:w="1134" w:type="dxa"/>
            <w:tcBorders>
              <w:top w:val="single" w:sz="4" w:space="0" w:color="auto"/>
              <w:left w:val="single" w:sz="4" w:space="0" w:color="auto"/>
              <w:bottom w:val="single" w:sz="4" w:space="0" w:color="auto"/>
              <w:right w:val="single" w:sz="4" w:space="0" w:color="auto"/>
            </w:tcBorders>
          </w:tcPr>
          <w:p w14:paraId="647B7C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7447797</w:t>
            </w:r>
          </w:p>
        </w:tc>
      </w:tr>
      <w:tr w:rsidR="009569B5" w:rsidRPr="00A92E63" w14:paraId="746C89B5" w14:textId="77777777" w:rsidTr="009569B5">
        <w:tc>
          <w:tcPr>
            <w:tcW w:w="663" w:type="dxa"/>
            <w:tcBorders>
              <w:top w:val="single" w:sz="4" w:space="0" w:color="auto"/>
              <w:left w:val="single" w:sz="4" w:space="0" w:color="auto"/>
              <w:bottom w:val="single" w:sz="4" w:space="0" w:color="auto"/>
              <w:right w:val="single" w:sz="4" w:space="0" w:color="auto"/>
            </w:tcBorders>
          </w:tcPr>
          <w:p w14:paraId="273FB8F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3146</w:t>
            </w:r>
          </w:p>
        </w:tc>
        <w:tc>
          <w:tcPr>
            <w:tcW w:w="1175" w:type="dxa"/>
            <w:tcBorders>
              <w:top w:val="single" w:sz="4" w:space="0" w:color="auto"/>
              <w:left w:val="single" w:sz="4" w:space="0" w:color="auto"/>
              <w:bottom w:val="single" w:sz="4" w:space="0" w:color="auto"/>
              <w:right w:val="single" w:sz="4" w:space="0" w:color="auto"/>
            </w:tcBorders>
          </w:tcPr>
          <w:p w14:paraId="52A75B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5772482</w:t>
            </w:r>
          </w:p>
        </w:tc>
        <w:tc>
          <w:tcPr>
            <w:tcW w:w="1134" w:type="dxa"/>
            <w:tcBorders>
              <w:top w:val="single" w:sz="4" w:space="0" w:color="auto"/>
              <w:left w:val="single" w:sz="4" w:space="0" w:color="auto"/>
              <w:bottom w:val="single" w:sz="4" w:space="0" w:color="auto"/>
              <w:right w:val="single" w:sz="4" w:space="0" w:color="auto"/>
            </w:tcBorders>
          </w:tcPr>
          <w:p w14:paraId="79740E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7447785</w:t>
            </w:r>
          </w:p>
        </w:tc>
      </w:tr>
      <w:tr w:rsidR="009569B5" w:rsidRPr="00A92E63" w14:paraId="2EE27B41" w14:textId="77777777" w:rsidTr="009569B5">
        <w:tc>
          <w:tcPr>
            <w:tcW w:w="663" w:type="dxa"/>
            <w:tcBorders>
              <w:top w:val="single" w:sz="4" w:space="0" w:color="auto"/>
              <w:left w:val="single" w:sz="4" w:space="0" w:color="auto"/>
              <w:bottom w:val="single" w:sz="4" w:space="0" w:color="auto"/>
              <w:right w:val="single" w:sz="4" w:space="0" w:color="auto"/>
            </w:tcBorders>
          </w:tcPr>
          <w:p w14:paraId="02EBE43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3147</w:t>
            </w:r>
          </w:p>
        </w:tc>
        <w:tc>
          <w:tcPr>
            <w:tcW w:w="1175" w:type="dxa"/>
            <w:tcBorders>
              <w:top w:val="single" w:sz="4" w:space="0" w:color="auto"/>
              <w:left w:val="single" w:sz="4" w:space="0" w:color="auto"/>
              <w:bottom w:val="single" w:sz="4" w:space="0" w:color="auto"/>
              <w:right w:val="single" w:sz="4" w:space="0" w:color="auto"/>
            </w:tcBorders>
          </w:tcPr>
          <w:p w14:paraId="2E9E9E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5772497</w:t>
            </w:r>
          </w:p>
        </w:tc>
        <w:tc>
          <w:tcPr>
            <w:tcW w:w="1134" w:type="dxa"/>
            <w:tcBorders>
              <w:top w:val="single" w:sz="4" w:space="0" w:color="auto"/>
              <w:left w:val="single" w:sz="4" w:space="0" w:color="auto"/>
              <w:bottom w:val="single" w:sz="4" w:space="0" w:color="auto"/>
              <w:right w:val="single" w:sz="4" w:space="0" w:color="auto"/>
            </w:tcBorders>
          </w:tcPr>
          <w:p w14:paraId="1621EF3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7447781</w:t>
            </w:r>
          </w:p>
        </w:tc>
      </w:tr>
      <w:tr w:rsidR="009569B5" w:rsidRPr="00A92E63" w14:paraId="19CBD5B6" w14:textId="77777777" w:rsidTr="009569B5">
        <w:tc>
          <w:tcPr>
            <w:tcW w:w="663" w:type="dxa"/>
            <w:tcBorders>
              <w:top w:val="single" w:sz="4" w:space="0" w:color="auto"/>
              <w:left w:val="single" w:sz="4" w:space="0" w:color="auto"/>
              <w:bottom w:val="single" w:sz="4" w:space="0" w:color="auto"/>
              <w:right w:val="single" w:sz="4" w:space="0" w:color="auto"/>
            </w:tcBorders>
          </w:tcPr>
          <w:p w14:paraId="419F2C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3148</w:t>
            </w:r>
          </w:p>
        </w:tc>
        <w:tc>
          <w:tcPr>
            <w:tcW w:w="1175" w:type="dxa"/>
            <w:tcBorders>
              <w:top w:val="single" w:sz="4" w:space="0" w:color="auto"/>
              <w:left w:val="single" w:sz="4" w:space="0" w:color="auto"/>
              <w:bottom w:val="single" w:sz="4" w:space="0" w:color="auto"/>
              <w:right w:val="single" w:sz="4" w:space="0" w:color="auto"/>
            </w:tcBorders>
          </w:tcPr>
          <w:p w14:paraId="127C0E9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5772480</w:t>
            </w:r>
          </w:p>
        </w:tc>
        <w:tc>
          <w:tcPr>
            <w:tcW w:w="1134" w:type="dxa"/>
            <w:tcBorders>
              <w:top w:val="single" w:sz="4" w:space="0" w:color="auto"/>
              <w:left w:val="single" w:sz="4" w:space="0" w:color="auto"/>
              <w:bottom w:val="single" w:sz="4" w:space="0" w:color="auto"/>
              <w:right w:val="single" w:sz="4" w:space="0" w:color="auto"/>
            </w:tcBorders>
          </w:tcPr>
          <w:p w14:paraId="3C4763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7447746</w:t>
            </w:r>
          </w:p>
        </w:tc>
      </w:tr>
      <w:tr w:rsidR="009569B5" w:rsidRPr="00A92E63" w14:paraId="3D8F0987" w14:textId="77777777" w:rsidTr="009569B5">
        <w:tc>
          <w:tcPr>
            <w:tcW w:w="663" w:type="dxa"/>
            <w:tcBorders>
              <w:top w:val="single" w:sz="4" w:space="0" w:color="auto"/>
              <w:left w:val="single" w:sz="4" w:space="0" w:color="auto"/>
              <w:bottom w:val="single" w:sz="4" w:space="0" w:color="auto"/>
              <w:right w:val="single" w:sz="4" w:space="0" w:color="auto"/>
            </w:tcBorders>
          </w:tcPr>
          <w:p w14:paraId="3BD269B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3149</w:t>
            </w:r>
          </w:p>
        </w:tc>
        <w:tc>
          <w:tcPr>
            <w:tcW w:w="1175" w:type="dxa"/>
            <w:tcBorders>
              <w:top w:val="single" w:sz="4" w:space="0" w:color="auto"/>
              <w:left w:val="single" w:sz="4" w:space="0" w:color="auto"/>
              <w:bottom w:val="single" w:sz="4" w:space="0" w:color="auto"/>
              <w:right w:val="single" w:sz="4" w:space="0" w:color="auto"/>
            </w:tcBorders>
          </w:tcPr>
          <w:p w14:paraId="122EF0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5772478</w:t>
            </w:r>
          </w:p>
        </w:tc>
        <w:tc>
          <w:tcPr>
            <w:tcW w:w="1134" w:type="dxa"/>
            <w:tcBorders>
              <w:top w:val="single" w:sz="4" w:space="0" w:color="auto"/>
              <w:left w:val="single" w:sz="4" w:space="0" w:color="auto"/>
              <w:bottom w:val="single" w:sz="4" w:space="0" w:color="auto"/>
              <w:right w:val="single" w:sz="4" w:space="0" w:color="auto"/>
            </w:tcBorders>
          </w:tcPr>
          <w:p w14:paraId="2DD774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7447740</w:t>
            </w:r>
          </w:p>
        </w:tc>
      </w:tr>
      <w:tr w:rsidR="009569B5" w:rsidRPr="00A92E63" w14:paraId="0A84F658" w14:textId="77777777" w:rsidTr="009569B5">
        <w:tc>
          <w:tcPr>
            <w:tcW w:w="663" w:type="dxa"/>
            <w:tcBorders>
              <w:top w:val="single" w:sz="4" w:space="0" w:color="auto"/>
              <w:left w:val="single" w:sz="4" w:space="0" w:color="auto"/>
              <w:bottom w:val="single" w:sz="4" w:space="0" w:color="auto"/>
              <w:right w:val="single" w:sz="4" w:space="0" w:color="auto"/>
            </w:tcBorders>
          </w:tcPr>
          <w:p w14:paraId="336D5D5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3150</w:t>
            </w:r>
          </w:p>
        </w:tc>
        <w:tc>
          <w:tcPr>
            <w:tcW w:w="1175" w:type="dxa"/>
            <w:tcBorders>
              <w:top w:val="single" w:sz="4" w:space="0" w:color="auto"/>
              <w:left w:val="single" w:sz="4" w:space="0" w:color="auto"/>
              <w:bottom w:val="single" w:sz="4" w:space="0" w:color="auto"/>
              <w:right w:val="single" w:sz="4" w:space="0" w:color="auto"/>
            </w:tcBorders>
          </w:tcPr>
          <w:p w14:paraId="05A23E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5772465</w:t>
            </w:r>
          </w:p>
        </w:tc>
        <w:tc>
          <w:tcPr>
            <w:tcW w:w="1134" w:type="dxa"/>
            <w:tcBorders>
              <w:top w:val="single" w:sz="4" w:space="0" w:color="auto"/>
              <w:left w:val="single" w:sz="4" w:space="0" w:color="auto"/>
              <w:bottom w:val="single" w:sz="4" w:space="0" w:color="auto"/>
              <w:right w:val="single" w:sz="4" w:space="0" w:color="auto"/>
            </w:tcBorders>
          </w:tcPr>
          <w:p w14:paraId="3C51004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7447705</w:t>
            </w:r>
          </w:p>
        </w:tc>
      </w:tr>
      <w:tr w:rsidR="009569B5" w:rsidRPr="00A92E63" w14:paraId="70765D68" w14:textId="77777777" w:rsidTr="009569B5">
        <w:tc>
          <w:tcPr>
            <w:tcW w:w="663" w:type="dxa"/>
            <w:tcBorders>
              <w:top w:val="single" w:sz="4" w:space="0" w:color="auto"/>
              <w:left w:val="single" w:sz="4" w:space="0" w:color="auto"/>
              <w:bottom w:val="single" w:sz="4" w:space="0" w:color="auto"/>
              <w:right w:val="single" w:sz="4" w:space="0" w:color="auto"/>
            </w:tcBorders>
          </w:tcPr>
          <w:p w14:paraId="29EB512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3151</w:t>
            </w:r>
          </w:p>
        </w:tc>
        <w:tc>
          <w:tcPr>
            <w:tcW w:w="1175" w:type="dxa"/>
            <w:tcBorders>
              <w:top w:val="single" w:sz="4" w:space="0" w:color="auto"/>
              <w:left w:val="single" w:sz="4" w:space="0" w:color="auto"/>
              <w:bottom w:val="single" w:sz="4" w:space="0" w:color="auto"/>
              <w:right w:val="single" w:sz="4" w:space="0" w:color="auto"/>
            </w:tcBorders>
          </w:tcPr>
          <w:p w14:paraId="439628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5772462</w:t>
            </w:r>
          </w:p>
        </w:tc>
        <w:tc>
          <w:tcPr>
            <w:tcW w:w="1134" w:type="dxa"/>
            <w:tcBorders>
              <w:top w:val="single" w:sz="4" w:space="0" w:color="auto"/>
              <w:left w:val="single" w:sz="4" w:space="0" w:color="auto"/>
              <w:bottom w:val="single" w:sz="4" w:space="0" w:color="auto"/>
              <w:right w:val="single" w:sz="4" w:space="0" w:color="auto"/>
            </w:tcBorders>
          </w:tcPr>
          <w:p w14:paraId="72ACF6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7447696</w:t>
            </w:r>
          </w:p>
        </w:tc>
      </w:tr>
      <w:tr w:rsidR="009569B5" w:rsidRPr="00A92E63" w14:paraId="66299DE7" w14:textId="77777777" w:rsidTr="009569B5">
        <w:tc>
          <w:tcPr>
            <w:tcW w:w="663" w:type="dxa"/>
            <w:tcBorders>
              <w:top w:val="single" w:sz="4" w:space="0" w:color="auto"/>
              <w:left w:val="single" w:sz="4" w:space="0" w:color="auto"/>
              <w:bottom w:val="single" w:sz="4" w:space="0" w:color="auto"/>
              <w:right w:val="single" w:sz="4" w:space="0" w:color="auto"/>
            </w:tcBorders>
          </w:tcPr>
          <w:p w14:paraId="07EA46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3152</w:t>
            </w:r>
          </w:p>
        </w:tc>
        <w:tc>
          <w:tcPr>
            <w:tcW w:w="1175" w:type="dxa"/>
            <w:tcBorders>
              <w:top w:val="single" w:sz="4" w:space="0" w:color="auto"/>
              <w:left w:val="single" w:sz="4" w:space="0" w:color="auto"/>
              <w:bottom w:val="single" w:sz="4" w:space="0" w:color="auto"/>
              <w:right w:val="single" w:sz="4" w:space="0" w:color="auto"/>
            </w:tcBorders>
          </w:tcPr>
          <w:p w14:paraId="419BE5B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5772453</w:t>
            </w:r>
          </w:p>
        </w:tc>
        <w:tc>
          <w:tcPr>
            <w:tcW w:w="1134" w:type="dxa"/>
            <w:tcBorders>
              <w:top w:val="single" w:sz="4" w:space="0" w:color="auto"/>
              <w:left w:val="single" w:sz="4" w:space="0" w:color="auto"/>
              <w:bottom w:val="single" w:sz="4" w:space="0" w:color="auto"/>
              <w:right w:val="single" w:sz="4" w:space="0" w:color="auto"/>
            </w:tcBorders>
          </w:tcPr>
          <w:p w14:paraId="14C8607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7447654</w:t>
            </w:r>
          </w:p>
        </w:tc>
      </w:tr>
      <w:tr w:rsidR="009569B5" w:rsidRPr="00A92E63" w14:paraId="7C78ED73" w14:textId="77777777" w:rsidTr="009569B5">
        <w:tc>
          <w:tcPr>
            <w:tcW w:w="663" w:type="dxa"/>
            <w:tcBorders>
              <w:top w:val="single" w:sz="4" w:space="0" w:color="auto"/>
              <w:left w:val="single" w:sz="4" w:space="0" w:color="auto"/>
              <w:bottom w:val="single" w:sz="4" w:space="0" w:color="auto"/>
              <w:right w:val="single" w:sz="4" w:space="0" w:color="auto"/>
            </w:tcBorders>
          </w:tcPr>
          <w:p w14:paraId="659B9D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3153</w:t>
            </w:r>
          </w:p>
        </w:tc>
        <w:tc>
          <w:tcPr>
            <w:tcW w:w="1175" w:type="dxa"/>
            <w:tcBorders>
              <w:top w:val="single" w:sz="4" w:space="0" w:color="auto"/>
              <w:left w:val="single" w:sz="4" w:space="0" w:color="auto"/>
              <w:bottom w:val="single" w:sz="4" w:space="0" w:color="auto"/>
              <w:right w:val="single" w:sz="4" w:space="0" w:color="auto"/>
            </w:tcBorders>
          </w:tcPr>
          <w:p w14:paraId="1DFA12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5772451</w:t>
            </w:r>
          </w:p>
        </w:tc>
        <w:tc>
          <w:tcPr>
            <w:tcW w:w="1134" w:type="dxa"/>
            <w:tcBorders>
              <w:top w:val="single" w:sz="4" w:space="0" w:color="auto"/>
              <w:left w:val="single" w:sz="4" w:space="0" w:color="auto"/>
              <w:bottom w:val="single" w:sz="4" w:space="0" w:color="auto"/>
              <w:right w:val="single" w:sz="4" w:space="0" w:color="auto"/>
            </w:tcBorders>
          </w:tcPr>
          <w:p w14:paraId="1D9F1F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7447644</w:t>
            </w:r>
          </w:p>
        </w:tc>
      </w:tr>
      <w:tr w:rsidR="009569B5" w:rsidRPr="00A92E63" w14:paraId="0200AAB8" w14:textId="77777777" w:rsidTr="009569B5">
        <w:tc>
          <w:tcPr>
            <w:tcW w:w="663" w:type="dxa"/>
            <w:tcBorders>
              <w:top w:val="single" w:sz="4" w:space="0" w:color="auto"/>
              <w:left w:val="single" w:sz="4" w:space="0" w:color="auto"/>
              <w:bottom w:val="single" w:sz="4" w:space="0" w:color="auto"/>
              <w:right w:val="single" w:sz="4" w:space="0" w:color="auto"/>
            </w:tcBorders>
          </w:tcPr>
          <w:p w14:paraId="463A60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3154</w:t>
            </w:r>
          </w:p>
        </w:tc>
        <w:tc>
          <w:tcPr>
            <w:tcW w:w="1175" w:type="dxa"/>
            <w:tcBorders>
              <w:top w:val="single" w:sz="4" w:space="0" w:color="auto"/>
              <w:left w:val="single" w:sz="4" w:space="0" w:color="auto"/>
              <w:bottom w:val="single" w:sz="4" w:space="0" w:color="auto"/>
              <w:right w:val="single" w:sz="4" w:space="0" w:color="auto"/>
            </w:tcBorders>
          </w:tcPr>
          <w:p w14:paraId="48873F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5772448</w:t>
            </w:r>
          </w:p>
        </w:tc>
        <w:tc>
          <w:tcPr>
            <w:tcW w:w="1134" w:type="dxa"/>
            <w:tcBorders>
              <w:top w:val="single" w:sz="4" w:space="0" w:color="auto"/>
              <w:left w:val="single" w:sz="4" w:space="0" w:color="auto"/>
              <w:bottom w:val="single" w:sz="4" w:space="0" w:color="auto"/>
              <w:right w:val="single" w:sz="4" w:space="0" w:color="auto"/>
            </w:tcBorders>
          </w:tcPr>
          <w:p w14:paraId="079F36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7447612</w:t>
            </w:r>
          </w:p>
        </w:tc>
      </w:tr>
      <w:tr w:rsidR="009569B5" w:rsidRPr="00A92E63" w14:paraId="0104B8D7" w14:textId="77777777" w:rsidTr="009569B5">
        <w:tc>
          <w:tcPr>
            <w:tcW w:w="663" w:type="dxa"/>
            <w:tcBorders>
              <w:top w:val="single" w:sz="4" w:space="0" w:color="auto"/>
              <w:left w:val="single" w:sz="4" w:space="0" w:color="auto"/>
              <w:bottom w:val="single" w:sz="4" w:space="0" w:color="auto"/>
              <w:right w:val="single" w:sz="4" w:space="0" w:color="auto"/>
            </w:tcBorders>
          </w:tcPr>
          <w:p w14:paraId="6EA2069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3155</w:t>
            </w:r>
          </w:p>
        </w:tc>
        <w:tc>
          <w:tcPr>
            <w:tcW w:w="1175" w:type="dxa"/>
            <w:tcBorders>
              <w:top w:val="single" w:sz="4" w:space="0" w:color="auto"/>
              <w:left w:val="single" w:sz="4" w:space="0" w:color="auto"/>
              <w:bottom w:val="single" w:sz="4" w:space="0" w:color="auto"/>
              <w:right w:val="single" w:sz="4" w:space="0" w:color="auto"/>
            </w:tcBorders>
          </w:tcPr>
          <w:p w14:paraId="58E3E67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5772448</w:t>
            </w:r>
          </w:p>
        </w:tc>
        <w:tc>
          <w:tcPr>
            <w:tcW w:w="1134" w:type="dxa"/>
            <w:tcBorders>
              <w:top w:val="single" w:sz="4" w:space="0" w:color="auto"/>
              <w:left w:val="single" w:sz="4" w:space="0" w:color="auto"/>
              <w:bottom w:val="single" w:sz="4" w:space="0" w:color="auto"/>
              <w:right w:val="single" w:sz="4" w:space="0" w:color="auto"/>
            </w:tcBorders>
          </w:tcPr>
          <w:p w14:paraId="3A0C32C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7447604</w:t>
            </w:r>
          </w:p>
        </w:tc>
      </w:tr>
      <w:tr w:rsidR="009569B5" w:rsidRPr="00A92E63" w14:paraId="4EBF1954" w14:textId="77777777" w:rsidTr="009569B5">
        <w:tc>
          <w:tcPr>
            <w:tcW w:w="663" w:type="dxa"/>
            <w:tcBorders>
              <w:top w:val="single" w:sz="4" w:space="0" w:color="auto"/>
              <w:left w:val="single" w:sz="4" w:space="0" w:color="auto"/>
              <w:bottom w:val="single" w:sz="4" w:space="0" w:color="auto"/>
              <w:right w:val="single" w:sz="4" w:space="0" w:color="auto"/>
            </w:tcBorders>
          </w:tcPr>
          <w:p w14:paraId="2D33BA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3156</w:t>
            </w:r>
          </w:p>
        </w:tc>
        <w:tc>
          <w:tcPr>
            <w:tcW w:w="1175" w:type="dxa"/>
            <w:tcBorders>
              <w:top w:val="single" w:sz="4" w:space="0" w:color="auto"/>
              <w:left w:val="single" w:sz="4" w:space="0" w:color="auto"/>
              <w:bottom w:val="single" w:sz="4" w:space="0" w:color="auto"/>
              <w:right w:val="single" w:sz="4" w:space="0" w:color="auto"/>
            </w:tcBorders>
          </w:tcPr>
          <w:p w14:paraId="348A0C5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5772448</w:t>
            </w:r>
          </w:p>
        </w:tc>
        <w:tc>
          <w:tcPr>
            <w:tcW w:w="1134" w:type="dxa"/>
            <w:tcBorders>
              <w:top w:val="single" w:sz="4" w:space="0" w:color="auto"/>
              <w:left w:val="single" w:sz="4" w:space="0" w:color="auto"/>
              <w:bottom w:val="single" w:sz="4" w:space="0" w:color="auto"/>
              <w:right w:val="single" w:sz="4" w:space="0" w:color="auto"/>
            </w:tcBorders>
          </w:tcPr>
          <w:p w14:paraId="2F07867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7447585</w:t>
            </w:r>
          </w:p>
        </w:tc>
      </w:tr>
      <w:tr w:rsidR="009569B5" w:rsidRPr="00A92E63" w14:paraId="212577F1" w14:textId="77777777" w:rsidTr="009569B5">
        <w:tc>
          <w:tcPr>
            <w:tcW w:w="663" w:type="dxa"/>
            <w:tcBorders>
              <w:top w:val="single" w:sz="4" w:space="0" w:color="auto"/>
              <w:left w:val="single" w:sz="4" w:space="0" w:color="auto"/>
              <w:bottom w:val="single" w:sz="4" w:space="0" w:color="auto"/>
              <w:right w:val="single" w:sz="4" w:space="0" w:color="auto"/>
            </w:tcBorders>
          </w:tcPr>
          <w:p w14:paraId="143B78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3157</w:t>
            </w:r>
          </w:p>
        </w:tc>
        <w:tc>
          <w:tcPr>
            <w:tcW w:w="1175" w:type="dxa"/>
            <w:tcBorders>
              <w:top w:val="single" w:sz="4" w:space="0" w:color="auto"/>
              <w:left w:val="single" w:sz="4" w:space="0" w:color="auto"/>
              <w:bottom w:val="single" w:sz="4" w:space="0" w:color="auto"/>
              <w:right w:val="single" w:sz="4" w:space="0" w:color="auto"/>
            </w:tcBorders>
          </w:tcPr>
          <w:p w14:paraId="48822C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5772449</w:t>
            </w:r>
          </w:p>
        </w:tc>
        <w:tc>
          <w:tcPr>
            <w:tcW w:w="1134" w:type="dxa"/>
            <w:tcBorders>
              <w:top w:val="single" w:sz="4" w:space="0" w:color="auto"/>
              <w:left w:val="single" w:sz="4" w:space="0" w:color="auto"/>
              <w:bottom w:val="single" w:sz="4" w:space="0" w:color="auto"/>
              <w:right w:val="single" w:sz="4" w:space="0" w:color="auto"/>
            </w:tcBorders>
          </w:tcPr>
          <w:p w14:paraId="44EBB2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7447578</w:t>
            </w:r>
          </w:p>
        </w:tc>
      </w:tr>
      <w:tr w:rsidR="009569B5" w:rsidRPr="00A92E63" w14:paraId="74D433DD" w14:textId="77777777" w:rsidTr="009569B5">
        <w:tc>
          <w:tcPr>
            <w:tcW w:w="663" w:type="dxa"/>
            <w:tcBorders>
              <w:top w:val="single" w:sz="4" w:space="0" w:color="auto"/>
              <w:left w:val="single" w:sz="4" w:space="0" w:color="auto"/>
              <w:bottom w:val="single" w:sz="4" w:space="0" w:color="auto"/>
              <w:right w:val="single" w:sz="4" w:space="0" w:color="auto"/>
            </w:tcBorders>
          </w:tcPr>
          <w:p w14:paraId="357725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3158</w:t>
            </w:r>
          </w:p>
        </w:tc>
        <w:tc>
          <w:tcPr>
            <w:tcW w:w="1175" w:type="dxa"/>
            <w:tcBorders>
              <w:top w:val="single" w:sz="4" w:space="0" w:color="auto"/>
              <w:left w:val="single" w:sz="4" w:space="0" w:color="auto"/>
              <w:bottom w:val="single" w:sz="4" w:space="0" w:color="auto"/>
              <w:right w:val="single" w:sz="4" w:space="0" w:color="auto"/>
            </w:tcBorders>
          </w:tcPr>
          <w:p w14:paraId="36DB0E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5772452</w:t>
            </w:r>
          </w:p>
        </w:tc>
        <w:tc>
          <w:tcPr>
            <w:tcW w:w="1134" w:type="dxa"/>
            <w:tcBorders>
              <w:top w:val="single" w:sz="4" w:space="0" w:color="auto"/>
              <w:left w:val="single" w:sz="4" w:space="0" w:color="auto"/>
              <w:bottom w:val="single" w:sz="4" w:space="0" w:color="auto"/>
              <w:right w:val="single" w:sz="4" w:space="0" w:color="auto"/>
            </w:tcBorders>
          </w:tcPr>
          <w:p w14:paraId="0CD224A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7447549</w:t>
            </w:r>
          </w:p>
        </w:tc>
      </w:tr>
      <w:tr w:rsidR="009569B5" w:rsidRPr="00A92E63" w14:paraId="0EC3B309" w14:textId="77777777" w:rsidTr="009569B5">
        <w:tc>
          <w:tcPr>
            <w:tcW w:w="663" w:type="dxa"/>
            <w:tcBorders>
              <w:top w:val="single" w:sz="4" w:space="0" w:color="auto"/>
              <w:left w:val="single" w:sz="4" w:space="0" w:color="auto"/>
              <w:bottom w:val="single" w:sz="4" w:space="0" w:color="auto"/>
              <w:right w:val="single" w:sz="4" w:space="0" w:color="auto"/>
            </w:tcBorders>
          </w:tcPr>
          <w:p w14:paraId="0BD69D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3159</w:t>
            </w:r>
          </w:p>
        </w:tc>
        <w:tc>
          <w:tcPr>
            <w:tcW w:w="1175" w:type="dxa"/>
            <w:tcBorders>
              <w:top w:val="single" w:sz="4" w:space="0" w:color="auto"/>
              <w:left w:val="single" w:sz="4" w:space="0" w:color="auto"/>
              <w:bottom w:val="single" w:sz="4" w:space="0" w:color="auto"/>
              <w:right w:val="single" w:sz="4" w:space="0" w:color="auto"/>
            </w:tcBorders>
          </w:tcPr>
          <w:p w14:paraId="43610C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5772453</w:t>
            </w:r>
          </w:p>
        </w:tc>
        <w:tc>
          <w:tcPr>
            <w:tcW w:w="1134" w:type="dxa"/>
            <w:tcBorders>
              <w:top w:val="single" w:sz="4" w:space="0" w:color="auto"/>
              <w:left w:val="single" w:sz="4" w:space="0" w:color="auto"/>
              <w:bottom w:val="single" w:sz="4" w:space="0" w:color="auto"/>
              <w:right w:val="single" w:sz="4" w:space="0" w:color="auto"/>
            </w:tcBorders>
          </w:tcPr>
          <w:p w14:paraId="7D1AF8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7447542</w:t>
            </w:r>
          </w:p>
        </w:tc>
      </w:tr>
      <w:tr w:rsidR="009569B5" w:rsidRPr="00A92E63" w14:paraId="26E17053" w14:textId="77777777" w:rsidTr="009569B5">
        <w:tc>
          <w:tcPr>
            <w:tcW w:w="663" w:type="dxa"/>
            <w:tcBorders>
              <w:top w:val="single" w:sz="4" w:space="0" w:color="auto"/>
              <w:left w:val="single" w:sz="4" w:space="0" w:color="auto"/>
              <w:bottom w:val="single" w:sz="4" w:space="0" w:color="auto"/>
              <w:right w:val="single" w:sz="4" w:space="0" w:color="auto"/>
            </w:tcBorders>
          </w:tcPr>
          <w:p w14:paraId="04B8292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3160</w:t>
            </w:r>
          </w:p>
        </w:tc>
        <w:tc>
          <w:tcPr>
            <w:tcW w:w="1175" w:type="dxa"/>
            <w:tcBorders>
              <w:top w:val="single" w:sz="4" w:space="0" w:color="auto"/>
              <w:left w:val="single" w:sz="4" w:space="0" w:color="auto"/>
              <w:bottom w:val="single" w:sz="4" w:space="0" w:color="auto"/>
              <w:right w:val="single" w:sz="4" w:space="0" w:color="auto"/>
            </w:tcBorders>
          </w:tcPr>
          <w:p w14:paraId="281073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5772458</w:t>
            </w:r>
          </w:p>
        </w:tc>
        <w:tc>
          <w:tcPr>
            <w:tcW w:w="1134" w:type="dxa"/>
            <w:tcBorders>
              <w:top w:val="single" w:sz="4" w:space="0" w:color="auto"/>
              <w:left w:val="single" w:sz="4" w:space="0" w:color="auto"/>
              <w:bottom w:val="single" w:sz="4" w:space="0" w:color="auto"/>
              <w:right w:val="single" w:sz="4" w:space="0" w:color="auto"/>
            </w:tcBorders>
          </w:tcPr>
          <w:p w14:paraId="1A1B5D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7447518</w:t>
            </w:r>
          </w:p>
        </w:tc>
      </w:tr>
      <w:tr w:rsidR="009569B5" w:rsidRPr="00A92E63" w14:paraId="5D24ED14" w14:textId="77777777" w:rsidTr="009569B5">
        <w:tc>
          <w:tcPr>
            <w:tcW w:w="663" w:type="dxa"/>
            <w:tcBorders>
              <w:top w:val="single" w:sz="4" w:space="0" w:color="auto"/>
              <w:left w:val="single" w:sz="4" w:space="0" w:color="auto"/>
              <w:bottom w:val="single" w:sz="4" w:space="0" w:color="auto"/>
              <w:right w:val="single" w:sz="4" w:space="0" w:color="auto"/>
            </w:tcBorders>
          </w:tcPr>
          <w:p w14:paraId="319EE22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3161</w:t>
            </w:r>
          </w:p>
        </w:tc>
        <w:tc>
          <w:tcPr>
            <w:tcW w:w="1175" w:type="dxa"/>
            <w:tcBorders>
              <w:top w:val="single" w:sz="4" w:space="0" w:color="auto"/>
              <w:left w:val="single" w:sz="4" w:space="0" w:color="auto"/>
              <w:bottom w:val="single" w:sz="4" w:space="0" w:color="auto"/>
              <w:right w:val="single" w:sz="4" w:space="0" w:color="auto"/>
            </w:tcBorders>
          </w:tcPr>
          <w:p w14:paraId="3757401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5772440</w:t>
            </w:r>
          </w:p>
        </w:tc>
        <w:tc>
          <w:tcPr>
            <w:tcW w:w="1134" w:type="dxa"/>
            <w:tcBorders>
              <w:top w:val="single" w:sz="4" w:space="0" w:color="auto"/>
              <w:left w:val="single" w:sz="4" w:space="0" w:color="auto"/>
              <w:bottom w:val="single" w:sz="4" w:space="0" w:color="auto"/>
              <w:right w:val="single" w:sz="4" w:space="0" w:color="auto"/>
            </w:tcBorders>
          </w:tcPr>
          <w:p w14:paraId="2941D2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7447462</w:t>
            </w:r>
          </w:p>
        </w:tc>
      </w:tr>
      <w:tr w:rsidR="009569B5" w:rsidRPr="00A92E63" w14:paraId="6AA743B1" w14:textId="77777777" w:rsidTr="009569B5">
        <w:tc>
          <w:tcPr>
            <w:tcW w:w="663" w:type="dxa"/>
            <w:tcBorders>
              <w:top w:val="single" w:sz="4" w:space="0" w:color="auto"/>
              <w:left w:val="single" w:sz="4" w:space="0" w:color="auto"/>
              <w:bottom w:val="single" w:sz="4" w:space="0" w:color="auto"/>
              <w:right w:val="single" w:sz="4" w:space="0" w:color="auto"/>
            </w:tcBorders>
          </w:tcPr>
          <w:p w14:paraId="6CA811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3162</w:t>
            </w:r>
          </w:p>
        </w:tc>
        <w:tc>
          <w:tcPr>
            <w:tcW w:w="1175" w:type="dxa"/>
            <w:tcBorders>
              <w:top w:val="single" w:sz="4" w:space="0" w:color="auto"/>
              <w:left w:val="single" w:sz="4" w:space="0" w:color="auto"/>
              <w:bottom w:val="single" w:sz="4" w:space="0" w:color="auto"/>
              <w:right w:val="single" w:sz="4" w:space="0" w:color="auto"/>
            </w:tcBorders>
          </w:tcPr>
          <w:p w14:paraId="06BCD0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5772438</w:t>
            </w:r>
          </w:p>
        </w:tc>
        <w:tc>
          <w:tcPr>
            <w:tcW w:w="1134" w:type="dxa"/>
            <w:tcBorders>
              <w:top w:val="single" w:sz="4" w:space="0" w:color="auto"/>
              <w:left w:val="single" w:sz="4" w:space="0" w:color="auto"/>
              <w:bottom w:val="single" w:sz="4" w:space="0" w:color="auto"/>
              <w:right w:val="single" w:sz="4" w:space="0" w:color="auto"/>
            </w:tcBorders>
          </w:tcPr>
          <w:p w14:paraId="14A720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7447455</w:t>
            </w:r>
          </w:p>
        </w:tc>
      </w:tr>
      <w:tr w:rsidR="009569B5" w:rsidRPr="00A92E63" w14:paraId="33C46C2C" w14:textId="77777777" w:rsidTr="009569B5">
        <w:tc>
          <w:tcPr>
            <w:tcW w:w="663" w:type="dxa"/>
            <w:tcBorders>
              <w:top w:val="single" w:sz="4" w:space="0" w:color="auto"/>
              <w:left w:val="single" w:sz="4" w:space="0" w:color="auto"/>
              <w:bottom w:val="single" w:sz="4" w:space="0" w:color="auto"/>
              <w:right w:val="single" w:sz="4" w:space="0" w:color="auto"/>
            </w:tcBorders>
          </w:tcPr>
          <w:p w14:paraId="2DDCD9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3163</w:t>
            </w:r>
          </w:p>
        </w:tc>
        <w:tc>
          <w:tcPr>
            <w:tcW w:w="1175" w:type="dxa"/>
            <w:tcBorders>
              <w:top w:val="single" w:sz="4" w:space="0" w:color="auto"/>
              <w:left w:val="single" w:sz="4" w:space="0" w:color="auto"/>
              <w:bottom w:val="single" w:sz="4" w:space="0" w:color="auto"/>
              <w:right w:val="single" w:sz="4" w:space="0" w:color="auto"/>
            </w:tcBorders>
          </w:tcPr>
          <w:p w14:paraId="0C8F368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5772419</w:t>
            </w:r>
          </w:p>
        </w:tc>
        <w:tc>
          <w:tcPr>
            <w:tcW w:w="1134" w:type="dxa"/>
            <w:tcBorders>
              <w:top w:val="single" w:sz="4" w:space="0" w:color="auto"/>
              <w:left w:val="single" w:sz="4" w:space="0" w:color="auto"/>
              <w:bottom w:val="single" w:sz="4" w:space="0" w:color="auto"/>
              <w:right w:val="single" w:sz="4" w:space="0" w:color="auto"/>
            </w:tcBorders>
          </w:tcPr>
          <w:p w14:paraId="6D2B5E1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7447371</w:t>
            </w:r>
          </w:p>
        </w:tc>
      </w:tr>
      <w:tr w:rsidR="009569B5" w:rsidRPr="00A92E63" w14:paraId="60334E8B" w14:textId="77777777" w:rsidTr="009569B5">
        <w:tc>
          <w:tcPr>
            <w:tcW w:w="663" w:type="dxa"/>
            <w:tcBorders>
              <w:top w:val="single" w:sz="4" w:space="0" w:color="auto"/>
              <w:left w:val="single" w:sz="4" w:space="0" w:color="auto"/>
              <w:bottom w:val="single" w:sz="4" w:space="0" w:color="auto"/>
              <w:right w:val="single" w:sz="4" w:space="0" w:color="auto"/>
            </w:tcBorders>
          </w:tcPr>
          <w:p w14:paraId="11769E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3164</w:t>
            </w:r>
          </w:p>
        </w:tc>
        <w:tc>
          <w:tcPr>
            <w:tcW w:w="1175" w:type="dxa"/>
            <w:tcBorders>
              <w:top w:val="single" w:sz="4" w:space="0" w:color="auto"/>
              <w:left w:val="single" w:sz="4" w:space="0" w:color="auto"/>
              <w:bottom w:val="single" w:sz="4" w:space="0" w:color="auto"/>
              <w:right w:val="single" w:sz="4" w:space="0" w:color="auto"/>
            </w:tcBorders>
          </w:tcPr>
          <w:p w14:paraId="0EA164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5772418</w:t>
            </w:r>
          </w:p>
        </w:tc>
        <w:tc>
          <w:tcPr>
            <w:tcW w:w="1134" w:type="dxa"/>
            <w:tcBorders>
              <w:top w:val="single" w:sz="4" w:space="0" w:color="auto"/>
              <w:left w:val="single" w:sz="4" w:space="0" w:color="auto"/>
              <w:bottom w:val="single" w:sz="4" w:space="0" w:color="auto"/>
              <w:right w:val="single" w:sz="4" w:space="0" w:color="auto"/>
            </w:tcBorders>
          </w:tcPr>
          <w:p w14:paraId="608EC5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7447369</w:t>
            </w:r>
          </w:p>
        </w:tc>
      </w:tr>
      <w:tr w:rsidR="009569B5" w:rsidRPr="00A92E63" w14:paraId="20140CB6" w14:textId="77777777" w:rsidTr="009569B5">
        <w:tc>
          <w:tcPr>
            <w:tcW w:w="663" w:type="dxa"/>
            <w:tcBorders>
              <w:top w:val="single" w:sz="4" w:space="0" w:color="auto"/>
              <w:left w:val="single" w:sz="4" w:space="0" w:color="auto"/>
              <w:bottom w:val="single" w:sz="4" w:space="0" w:color="auto"/>
              <w:right w:val="single" w:sz="4" w:space="0" w:color="auto"/>
            </w:tcBorders>
          </w:tcPr>
          <w:p w14:paraId="2B59203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3165</w:t>
            </w:r>
          </w:p>
        </w:tc>
        <w:tc>
          <w:tcPr>
            <w:tcW w:w="1175" w:type="dxa"/>
            <w:tcBorders>
              <w:top w:val="single" w:sz="4" w:space="0" w:color="auto"/>
              <w:left w:val="single" w:sz="4" w:space="0" w:color="auto"/>
              <w:bottom w:val="single" w:sz="4" w:space="0" w:color="auto"/>
              <w:right w:val="single" w:sz="4" w:space="0" w:color="auto"/>
            </w:tcBorders>
          </w:tcPr>
          <w:p w14:paraId="153578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5772411</w:t>
            </w:r>
          </w:p>
        </w:tc>
        <w:tc>
          <w:tcPr>
            <w:tcW w:w="1134" w:type="dxa"/>
            <w:tcBorders>
              <w:top w:val="single" w:sz="4" w:space="0" w:color="auto"/>
              <w:left w:val="single" w:sz="4" w:space="0" w:color="auto"/>
              <w:bottom w:val="single" w:sz="4" w:space="0" w:color="auto"/>
              <w:right w:val="single" w:sz="4" w:space="0" w:color="auto"/>
            </w:tcBorders>
          </w:tcPr>
          <w:p w14:paraId="3F6851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7447335</w:t>
            </w:r>
          </w:p>
        </w:tc>
      </w:tr>
      <w:tr w:rsidR="009569B5" w:rsidRPr="00A92E63" w14:paraId="645B59DA" w14:textId="77777777" w:rsidTr="009569B5">
        <w:tc>
          <w:tcPr>
            <w:tcW w:w="663" w:type="dxa"/>
            <w:tcBorders>
              <w:top w:val="single" w:sz="4" w:space="0" w:color="auto"/>
              <w:left w:val="single" w:sz="4" w:space="0" w:color="auto"/>
              <w:bottom w:val="single" w:sz="4" w:space="0" w:color="auto"/>
              <w:right w:val="single" w:sz="4" w:space="0" w:color="auto"/>
            </w:tcBorders>
          </w:tcPr>
          <w:p w14:paraId="3C3868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3166</w:t>
            </w:r>
          </w:p>
        </w:tc>
        <w:tc>
          <w:tcPr>
            <w:tcW w:w="1175" w:type="dxa"/>
            <w:tcBorders>
              <w:top w:val="single" w:sz="4" w:space="0" w:color="auto"/>
              <w:left w:val="single" w:sz="4" w:space="0" w:color="auto"/>
              <w:bottom w:val="single" w:sz="4" w:space="0" w:color="auto"/>
              <w:right w:val="single" w:sz="4" w:space="0" w:color="auto"/>
            </w:tcBorders>
          </w:tcPr>
          <w:p w14:paraId="5B0159D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5772406</w:t>
            </w:r>
          </w:p>
        </w:tc>
        <w:tc>
          <w:tcPr>
            <w:tcW w:w="1134" w:type="dxa"/>
            <w:tcBorders>
              <w:top w:val="single" w:sz="4" w:space="0" w:color="auto"/>
              <w:left w:val="single" w:sz="4" w:space="0" w:color="auto"/>
              <w:bottom w:val="single" w:sz="4" w:space="0" w:color="auto"/>
              <w:right w:val="single" w:sz="4" w:space="0" w:color="auto"/>
            </w:tcBorders>
          </w:tcPr>
          <w:p w14:paraId="5DDF8E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7447326</w:t>
            </w:r>
          </w:p>
        </w:tc>
      </w:tr>
      <w:tr w:rsidR="009569B5" w:rsidRPr="00A92E63" w14:paraId="08289FCF" w14:textId="77777777" w:rsidTr="009569B5">
        <w:tc>
          <w:tcPr>
            <w:tcW w:w="663" w:type="dxa"/>
            <w:tcBorders>
              <w:top w:val="single" w:sz="4" w:space="0" w:color="auto"/>
              <w:left w:val="single" w:sz="4" w:space="0" w:color="auto"/>
              <w:bottom w:val="single" w:sz="4" w:space="0" w:color="auto"/>
              <w:right w:val="single" w:sz="4" w:space="0" w:color="auto"/>
            </w:tcBorders>
          </w:tcPr>
          <w:p w14:paraId="1F92FB4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3167</w:t>
            </w:r>
          </w:p>
        </w:tc>
        <w:tc>
          <w:tcPr>
            <w:tcW w:w="1175" w:type="dxa"/>
            <w:tcBorders>
              <w:top w:val="single" w:sz="4" w:space="0" w:color="auto"/>
              <w:left w:val="single" w:sz="4" w:space="0" w:color="auto"/>
              <w:bottom w:val="single" w:sz="4" w:space="0" w:color="auto"/>
              <w:right w:val="single" w:sz="4" w:space="0" w:color="auto"/>
            </w:tcBorders>
          </w:tcPr>
          <w:p w14:paraId="64BFA3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5772400</w:t>
            </w:r>
          </w:p>
        </w:tc>
        <w:tc>
          <w:tcPr>
            <w:tcW w:w="1134" w:type="dxa"/>
            <w:tcBorders>
              <w:top w:val="single" w:sz="4" w:space="0" w:color="auto"/>
              <w:left w:val="single" w:sz="4" w:space="0" w:color="auto"/>
              <w:bottom w:val="single" w:sz="4" w:space="0" w:color="auto"/>
              <w:right w:val="single" w:sz="4" w:space="0" w:color="auto"/>
            </w:tcBorders>
          </w:tcPr>
          <w:p w14:paraId="26F10A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7447322</w:t>
            </w:r>
          </w:p>
        </w:tc>
      </w:tr>
      <w:tr w:rsidR="009569B5" w:rsidRPr="00A92E63" w14:paraId="66F4C113" w14:textId="77777777" w:rsidTr="009569B5">
        <w:tc>
          <w:tcPr>
            <w:tcW w:w="663" w:type="dxa"/>
            <w:tcBorders>
              <w:top w:val="single" w:sz="4" w:space="0" w:color="auto"/>
              <w:left w:val="single" w:sz="4" w:space="0" w:color="auto"/>
              <w:bottom w:val="single" w:sz="4" w:space="0" w:color="auto"/>
              <w:right w:val="single" w:sz="4" w:space="0" w:color="auto"/>
            </w:tcBorders>
          </w:tcPr>
          <w:p w14:paraId="198776E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3168</w:t>
            </w:r>
          </w:p>
        </w:tc>
        <w:tc>
          <w:tcPr>
            <w:tcW w:w="1175" w:type="dxa"/>
            <w:tcBorders>
              <w:top w:val="single" w:sz="4" w:space="0" w:color="auto"/>
              <w:left w:val="single" w:sz="4" w:space="0" w:color="auto"/>
              <w:bottom w:val="single" w:sz="4" w:space="0" w:color="auto"/>
              <w:right w:val="single" w:sz="4" w:space="0" w:color="auto"/>
            </w:tcBorders>
          </w:tcPr>
          <w:p w14:paraId="7CE875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5772387</w:t>
            </w:r>
          </w:p>
        </w:tc>
        <w:tc>
          <w:tcPr>
            <w:tcW w:w="1134" w:type="dxa"/>
            <w:tcBorders>
              <w:top w:val="single" w:sz="4" w:space="0" w:color="auto"/>
              <w:left w:val="single" w:sz="4" w:space="0" w:color="auto"/>
              <w:bottom w:val="single" w:sz="4" w:space="0" w:color="auto"/>
              <w:right w:val="single" w:sz="4" w:space="0" w:color="auto"/>
            </w:tcBorders>
          </w:tcPr>
          <w:p w14:paraId="7CFBE7B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7447306</w:t>
            </w:r>
          </w:p>
        </w:tc>
      </w:tr>
      <w:tr w:rsidR="009569B5" w:rsidRPr="00A92E63" w14:paraId="12B9A218" w14:textId="77777777" w:rsidTr="009569B5">
        <w:tc>
          <w:tcPr>
            <w:tcW w:w="663" w:type="dxa"/>
            <w:tcBorders>
              <w:top w:val="single" w:sz="4" w:space="0" w:color="auto"/>
              <w:left w:val="single" w:sz="4" w:space="0" w:color="auto"/>
              <w:bottom w:val="single" w:sz="4" w:space="0" w:color="auto"/>
              <w:right w:val="single" w:sz="4" w:space="0" w:color="auto"/>
            </w:tcBorders>
          </w:tcPr>
          <w:p w14:paraId="569FEA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3169</w:t>
            </w:r>
          </w:p>
        </w:tc>
        <w:tc>
          <w:tcPr>
            <w:tcW w:w="1175" w:type="dxa"/>
            <w:tcBorders>
              <w:top w:val="single" w:sz="4" w:space="0" w:color="auto"/>
              <w:left w:val="single" w:sz="4" w:space="0" w:color="auto"/>
              <w:bottom w:val="single" w:sz="4" w:space="0" w:color="auto"/>
              <w:right w:val="single" w:sz="4" w:space="0" w:color="auto"/>
            </w:tcBorders>
          </w:tcPr>
          <w:p w14:paraId="4FEB0FE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5772372</w:t>
            </w:r>
          </w:p>
        </w:tc>
        <w:tc>
          <w:tcPr>
            <w:tcW w:w="1134" w:type="dxa"/>
            <w:tcBorders>
              <w:top w:val="single" w:sz="4" w:space="0" w:color="auto"/>
              <w:left w:val="single" w:sz="4" w:space="0" w:color="auto"/>
              <w:bottom w:val="single" w:sz="4" w:space="0" w:color="auto"/>
              <w:right w:val="single" w:sz="4" w:space="0" w:color="auto"/>
            </w:tcBorders>
          </w:tcPr>
          <w:p w14:paraId="07CE5C5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7447281</w:t>
            </w:r>
          </w:p>
        </w:tc>
      </w:tr>
      <w:tr w:rsidR="009569B5" w:rsidRPr="00A92E63" w14:paraId="5ED4F8D8" w14:textId="77777777" w:rsidTr="009569B5">
        <w:tc>
          <w:tcPr>
            <w:tcW w:w="663" w:type="dxa"/>
            <w:tcBorders>
              <w:top w:val="single" w:sz="4" w:space="0" w:color="auto"/>
              <w:left w:val="single" w:sz="4" w:space="0" w:color="auto"/>
              <w:bottom w:val="single" w:sz="4" w:space="0" w:color="auto"/>
              <w:right w:val="single" w:sz="4" w:space="0" w:color="auto"/>
            </w:tcBorders>
          </w:tcPr>
          <w:p w14:paraId="768C2B7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3170</w:t>
            </w:r>
          </w:p>
        </w:tc>
        <w:tc>
          <w:tcPr>
            <w:tcW w:w="1175" w:type="dxa"/>
            <w:tcBorders>
              <w:top w:val="single" w:sz="4" w:space="0" w:color="auto"/>
              <w:left w:val="single" w:sz="4" w:space="0" w:color="auto"/>
              <w:bottom w:val="single" w:sz="4" w:space="0" w:color="auto"/>
              <w:right w:val="single" w:sz="4" w:space="0" w:color="auto"/>
            </w:tcBorders>
          </w:tcPr>
          <w:p w14:paraId="7A6B54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5772367</w:t>
            </w:r>
          </w:p>
        </w:tc>
        <w:tc>
          <w:tcPr>
            <w:tcW w:w="1134" w:type="dxa"/>
            <w:tcBorders>
              <w:top w:val="single" w:sz="4" w:space="0" w:color="auto"/>
              <w:left w:val="single" w:sz="4" w:space="0" w:color="auto"/>
              <w:bottom w:val="single" w:sz="4" w:space="0" w:color="auto"/>
              <w:right w:val="single" w:sz="4" w:space="0" w:color="auto"/>
            </w:tcBorders>
          </w:tcPr>
          <w:p w14:paraId="02A068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7447269</w:t>
            </w:r>
          </w:p>
        </w:tc>
      </w:tr>
      <w:tr w:rsidR="009569B5" w:rsidRPr="00A92E63" w14:paraId="3993DA01" w14:textId="77777777" w:rsidTr="009569B5">
        <w:tc>
          <w:tcPr>
            <w:tcW w:w="663" w:type="dxa"/>
            <w:tcBorders>
              <w:top w:val="single" w:sz="4" w:space="0" w:color="auto"/>
              <w:left w:val="single" w:sz="4" w:space="0" w:color="auto"/>
              <w:bottom w:val="single" w:sz="4" w:space="0" w:color="auto"/>
              <w:right w:val="single" w:sz="4" w:space="0" w:color="auto"/>
            </w:tcBorders>
          </w:tcPr>
          <w:p w14:paraId="2B5B5F3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3171</w:t>
            </w:r>
          </w:p>
        </w:tc>
        <w:tc>
          <w:tcPr>
            <w:tcW w:w="1175" w:type="dxa"/>
            <w:tcBorders>
              <w:top w:val="single" w:sz="4" w:space="0" w:color="auto"/>
              <w:left w:val="single" w:sz="4" w:space="0" w:color="auto"/>
              <w:bottom w:val="single" w:sz="4" w:space="0" w:color="auto"/>
              <w:right w:val="single" w:sz="4" w:space="0" w:color="auto"/>
            </w:tcBorders>
          </w:tcPr>
          <w:p w14:paraId="6B60D5A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5772351</w:t>
            </w:r>
          </w:p>
        </w:tc>
        <w:tc>
          <w:tcPr>
            <w:tcW w:w="1134" w:type="dxa"/>
            <w:tcBorders>
              <w:top w:val="single" w:sz="4" w:space="0" w:color="auto"/>
              <w:left w:val="single" w:sz="4" w:space="0" w:color="auto"/>
              <w:bottom w:val="single" w:sz="4" w:space="0" w:color="auto"/>
              <w:right w:val="single" w:sz="4" w:space="0" w:color="auto"/>
            </w:tcBorders>
          </w:tcPr>
          <w:p w14:paraId="7CF0B67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7447270</w:t>
            </w:r>
          </w:p>
        </w:tc>
      </w:tr>
      <w:tr w:rsidR="009569B5" w:rsidRPr="00A92E63" w14:paraId="61BAE750" w14:textId="77777777" w:rsidTr="009569B5">
        <w:tc>
          <w:tcPr>
            <w:tcW w:w="663" w:type="dxa"/>
            <w:tcBorders>
              <w:top w:val="single" w:sz="4" w:space="0" w:color="auto"/>
              <w:left w:val="single" w:sz="4" w:space="0" w:color="auto"/>
              <w:bottom w:val="single" w:sz="4" w:space="0" w:color="auto"/>
              <w:right w:val="single" w:sz="4" w:space="0" w:color="auto"/>
            </w:tcBorders>
          </w:tcPr>
          <w:p w14:paraId="781F20D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3172</w:t>
            </w:r>
          </w:p>
        </w:tc>
        <w:tc>
          <w:tcPr>
            <w:tcW w:w="1175" w:type="dxa"/>
            <w:tcBorders>
              <w:top w:val="single" w:sz="4" w:space="0" w:color="auto"/>
              <w:left w:val="single" w:sz="4" w:space="0" w:color="auto"/>
              <w:bottom w:val="single" w:sz="4" w:space="0" w:color="auto"/>
              <w:right w:val="single" w:sz="4" w:space="0" w:color="auto"/>
            </w:tcBorders>
          </w:tcPr>
          <w:p w14:paraId="5D3AE4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5772330</w:t>
            </w:r>
          </w:p>
        </w:tc>
        <w:tc>
          <w:tcPr>
            <w:tcW w:w="1134" w:type="dxa"/>
            <w:tcBorders>
              <w:top w:val="single" w:sz="4" w:space="0" w:color="auto"/>
              <w:left w:val="single" w:sz="4" w:space="0" w:color="auto"/>
              <w:bottom w:val="single" w:sz="4" w:space="0" w:color="auto"/>
              <w:right w:val="single" w:sz="4" w:space="0" w:color="auto"/>
            </w:tcBorders>
          </w:tcPr>
          <w:p w14:paraId="375F65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7447264</w:t>
            </w:r>
          </w:p>
        </w:tc>
      </w:tr>
      <w:tr w:rsidR="009569B5" w:rsidRPr="00A92E63" w14:paraId="4D952753" w14:textId="77777777" w:rsidTr="009569B5">
        <w:tc>
          <w:tcPr>
            <w:tcW w:w="663" w:type="dxa"/>
            <w:tcBorders>
              <w:top w:val="single" w:sz="4" w:space="0" w:color="auto"/>
              <w:left w:val="single" w:sz="4" w:space="0" w:color="auto"/>
              <w:bottom w:val="single" w:sz="4" w:space="0" w:color="auto"/>
              <w:right w:val="single" w:sz="4" w:space="0" w:color="auto"/>
            </w:tcBorders>
          </w:tcPr>
          <w:p w14:paraId="5A48DD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3173</w:t>
            </w:r>
          </w:p>
        </w:tc>
        <w:tc>
          <w:tcPr>
            <w:tcW w:w="1175" w:type="dxa"/>
            <w:tcBorders>
              <w:top w:val="single" w:sz="4" w:space="0" w:color="auto"/>
              <w:left w:val="single" w:sz="4" w:space="0" w:color="auto"/>
              <w:bottom w:val="single" w:sz="4" w:space="0" w:color="auto"/>
              <w:right w:val="single" w:sz="4" w:space="0" w:color="auto"/>
            </w:tcBorders>
          </w:tcPr>
          <w:p w14:paraId="385F9D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5772321</w:t>
            </w:r>
          </w:p>
        </w:tc>
        <w:tc>
          <w:tcPr>
            <w:tcW w:w="1134" w:type="dxa"/>
            <w:tcBorders>
              <w:top w:val="single" w:sz="4" w:space="0" w:color="auto"/>
              <w:left w:val="single" w:sz="4" w:space="0" w:color="auto"/>
              <w:bottom w:val="single" w:sz="4" w:space="0" w:color="auto"/>
              <w:right w:val="single" w:sz="4" w:space="0" w:color="auto"/>
            </w:tcBorders>
          </w:tcPr>
          <w:p w14:paraId="4720BA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7447260</w:t>
            </w:r>
          </w:p>
        </w:tc>
      </w:tr>
      <w:tr w:rsidR="009569B5" w:rsidRPr="00A92E63" w14:paraId="78A79835" w14:textId="77777777" w:rsidTr="009569B5">
        <w:tc>
          <w:tcPr>
            <w:tcW w:w="663" w:type="dxa"/>
            <w:tcBorders>
              <w:top w:val="single" w:sz="4" w:space="0" w:color="auto"/>
              <w:left w:val="single" w:sz="4" w:space="0" w:color="auto"/>
              <w:bottom w:val="single" w:sz="4" w:space="0" w:color="auto"/>
              <w:right w:val="single" w:sz="4" w:space="0" w:color="auto"/>
            </w:tcBorders>
          </w:tcPr>
          <w:p w14:paraId="6E1276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3174</w:t>
            </w:r>
          </w:p>
        </w:tc>
        <w:tc>
          <w:tcPr>
            <w:tcW w:w="1175" w:type="dxa"/>
            <w:tcBorders>
              <w:top w:val="single" w:sz="4" w:space="0" w:color="auto"/>
              <w:left w:val="single" w:sz="4" w:space="0" w:color="auto"/>
              <w:bottom w:val="single" w:sz="4" w:space="0" w:color="auto"/>
              <w:right w:val="single" w:sz="4" w:space="0" w:color="auto"/>
            </w:tcBorders>
          </w:tcPr>
          <w:p w14:paraId="5552C39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5772303</w:t>
            </w:r>
          </w:p>
        </w:tc>
        <w:tc>
          <w:tcPr>
            <w:tcW w:w="1134" w:type="dxa"/>
            <w:tcBorders>
              <w:top w:val="single" w:sz="4" w:space="0" w:color="auto"/>
              <w:left w:val="single" w:sz="4" w:space="0" w:color="auto"/>
              <w:bottom w:val="single" w:sz="4" w:space="0" w:color="auto"/>
              <w:right w:val="single" w:sz="4" w:space="0" w:color="auto"/>
            </w:tcBorders>
          </w:tcPr>
          <w:p w14:paraId="632760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7447249</w:t>
            </w:r>
          </w:p>
        </w:tc>
      </w:tr>
      <w:tr w:rsidR="009569B5" w:rsidRPr="00A92E63" w14:paraId="75EEBABF" w14:textId="77777777" w:rsidTr="009569B5">
        <w:tc>
          <w:tcPr>
            <w:tcW w:w="663" w:type="dxa"/>
            <w:tcBorders>
              <w:top w:val="single" w:sz="4" w:space="0" w:color="auto"/>
              <w:left w:val="single" w:sz="4" w:space="0" w:color="auto"/>
              <w:bottom w:val="single" w:sz="4" w:space="0" w:color="auto"/>
              <w:right w:val="single" w:sz="4" w:space="0" w:color="auto"/>
            </w:tcBorders>
          </w:tcPr>
          <w:p w14:paraId="508728B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3175</w:t>
            </w:r>
          </w:p>
        </w:tc>
        <w:tc>
          <w:tcPr>
            <w:tcW w:w="1175" w:type="dxa"/>
            <w:tcBorders>
              <w:top w:val="single" w:sz="4" w:space="0" w:color="auto"/>
              <w:left w:val="single" w:sz="4" w:space="0" w:color="auto"/>
              <w:bottom w:val="single" w:sz="4" w:space="0" w:color="auto"/>
              <w:right w:val="single" w:sz="4" w:space="0" w:color="auto"/>
            </w:tcBorders>
          </w:tcPr>
          <w:p w14:paraId="6C3180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5772290</w:t>
            </w:r>
          </w:p>
        </w:tc>
        <w:tc>
          <w:tcPr>
            <w:tcW w:w="1134" w:type="dxa"/>
            <w:tcBorders>
              <w:top w:val="single" w:sz="4" w:space="0" w:color="auto"/>
              <w:left w:val="single" w:sz="4" w:space="0" w:color="auto"/>
              <w:bottom w:val="single" w:sz="4" w:space="0" w:color="auto"/>
              <w:right w:val="single" w:sz="4" w:space="0" w:color="auto"/>
            </w:tcBorders>
          </w:tcPr>
          <w:p w14:paraId="421D37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7447233</w:t>
            </w:r>
          </w:p>
        </w:tc>
      </w:tr>
      <w:tr w:rsidR="009569B5" w:rsidRPr="00A92E63" w14:paraId="0B5681B6" w14:textId="77777777" w:rsidTr="009569B5">
        <w:tc>
          <w:tcPr>
            <w:tcW w:w="663" w:type="dxa"/>
            <w:tcBorders>
              <w:top w:val="single" w:sz="4" w:space="0" w:color="auto"/>
              <w:left w:val="single" w:sz="4" w:space="0" w:color="auto"/>
              <w:bottom w:val="single" w:sz="4" w:space="0" w:color="auto"/>
              <w:right w:val="single" w:sz="4" w:space="0" w:color="auto"/>
            </w:tcBorders>
          </w:tcPr>
          <w:p w14:paraId="627F20B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3176</w:t>
            </w:r>
          </w:p>
        </w:tc>
        <w:tc>
          <w:tcPr>
            <w:tcW w:w="1175" w:type="dxa"/>
            <w:tcBorders>
              <w:top w:val="single" w:sz="4" w:space="0" w:color="auto"/>
              <w:left w:val="single" w:sz="4" w:space="0" w:color="auto"/>
              <w:bottom w:val="single" w:sz="4" w:space="0" w:color="auto"/>
              <w:right w:val="single" w:sz="4" w:space="0" w:color="auto"/>
            </w:tcBorders>
          </w:tcPr>
          <w:p w14:paraId="42177CC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5772282</w:t>
            </w:r>
          </w:p>
        </w:tc>
        <w:tc>
          <w:tcPr>
            <w:tcW w:w="1134" w:type="dxa"/>
            <w:tcBorders>
              <w:top w:val="single" w:sz="4" w:space="0" w:color="auto"/>
              <w:left w:val="single" w:sz="4" w:space="0" w:color="auto"/>
              <w:bottom w:val="single" w:sz="4" w:space="0" w:color="auto"/>
              <w:right w:val="single" w:sz="4" w:space="0" w:color="auto"/>
            </w:tcBorders>
          </w:tcPr>
          <w:p w14:paraId="1A1AA5C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7447213</w:t>
            </w:r>
          </w:p>
        </w:tc>
      </w:tr>
      <w:tr w:rsidR="009569B5" w:rsidRPr="00A92E63" w14:paraId="268F5C8E" w14:textId="77777777" w:rsidTr="009569B5">
        <w:tc>
          <w:tcPr>
            <w:tcW w:w="663" w:type="dxa"/>
            <w:tcBorders>
              <w:top w:val="single" w:sz="4" w:space="0" w:color="auto"/>
              <w:left w:val="single" w:sz="4" w:space="0" w:color="auto"/>
              <w:bottom w:val="single" w:sz="4" w:space="0" w:color="auto"/>
              <w:right w:val="single" w:sz="4" w:space="0" w:color="auto"/>
            </w:tcBorders>
          </w:tcPr>
          <w:p w14:paraId="10BAE2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3177</w:t>
            </w:r>
          </w:p>
        </w:tc>
        <w:tc>
          <w:tcPr>
            <w:tcW w:w="1175" w:type="dxa"/>
            <w:tcBorders>
              <w:top w:val="single" w:sz="4" w:space="0" w:color="auto"/>
              <w:left w:val="single" w:sz="4" w:space="0" w:color="auto"/>
              <w:bottom w:val="single" w:sz="4" w:space="0" w:color="auto"/>
              <w:right w:val="single" w:sz="4" w:space="0" w:color="auto"/>
            </w:tcBorders>
          </w:tcPr>
          <w:p w14:paraId="6C8AA2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5772280</w:t>
            </w:r>
          </w:p>
        </w:tc>
        <w:tc>
          <w:tcPr>
            <w:tcW w:w="1134" w:type="dxa"/>
            <w:tcBorders>
              <w:top w:val="single" w:sz="4" w:space="0" w:color="auto"/>
              <w:left w:val="single" w:sz="4" w:space="0" w:color="auto"/>
              <w:bottom w:val="single" w:sz="4" w:space="0" w:color="auto"/>
              <w:right w:val="single" w:sz="4" w:space="0" w:color="auto"/>
            </w:tcBorders>
          </w:tcPr>
          <w:p w14:paraId="1D8C330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7447193</w:t>
            </w:r>
          </w:p>
        </w:tc>
      </w:tr>
      <w:tr w:rsidR="009569B5" w:rsidRPr="00A92E63" w14:paraId="1B5B6B8B" w14:textId="77777777" w:rsidTr="009569B5">
        <w:tc>
          <w:tcPr>
            <w:tcW w:w="663" w:type="dxa"/>
            <w:tcBorders>
              <w:top w:val="single" w:sz="4" w:space="0" w:color="auto"/>
              <w:left w:val="single" w:sz="4" w:space="0" w:color="auto"/>
              <w:bottom w:val="single" w:sz="4" w:space="0" w:color="auto"/>
              <w:right w:val="single" w:sz="4" w:space="0" w:color="auto"/>
            </w:tcBorders>
          </w:tcPr>
          <w:p w14:paraId="64DE7D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3178</w:t>
            </w:r>
          </w:p>
        </w:tc>
        <w:tc>
          <w:tcPr>
            <w:tcW w:w="1175" w:type="dxa"/>
            <w:tcBorders>
              <w:top w:val="single" w:sz="4" w:space="0" w:color="auto"/>
              <w:left w:val="single" w:sz="4" w:space="0" w:color="auto"/>
              <w:bottom w:val="single" w:sz="4" w:space="0" w:color="auto"/>
              <w:right w:val="single" w:sz="4" w:space="0" w:color="auto"/>
            </w:tcBorders>
          </w:tcPr>
          <w:p w14:paraId="46801BD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5772281</w:t>
            </w:r>
          </w:p>
        </w:tc>
        <w:tc>
          <w:tcPr>
            <w:tcW w:w="1134" w:type="dxa"/>
            <w:tcBorders>
              <w:top w:val="single" w:sz="4" w:space="0" w:color="auto"/>
              <w:left w:val="single" w:sz="4" w:space="0" w:color="auto"/>
              <w:bottom w:val="single" w:sz="4" w:space="0" w:color="auto"/>
              <w:right w:val="single" w:sz="4" w:space="0" w:color="auto"/>
            </w:tcBorders>
          </w:tcPr>
          <w:p w14:paraId="3BB7F5B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7447187</w:t>
            </w:r>
          </w:p>
        </w:tc>
      </w:tr>
      <w:tr w:rsidR="009569B5" w:rsidRPr="00A92E63" w14:paraId="054B89BB" w14:textId="77777777" w:rsidTr="009569B5">
        <w:tc>
          <w:tcPr>
            <w:tcW w:w="663" w:type="dxa"/>
            <w:tcBorders>
              <w:top w:val="single" w:sz="4" w:space="0" w:color="auto"/>
              <w:left w:val="single" w:sz="4" w:space="0" w:color="auto"/>
              <w:bottom w:val="single" w:sz="4" w:space="0" w:color="auto"/>
              <w:right w:val="single" w:sz="4" w:space="0" w:color="auto"/>
            </w:tcBorders>
          </w:tcPr>
          <w:p w14:paraId="1D396E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3179</w:t>
            </w:r>
          </w:p>
        </w:tc>
        <w:tc>
          <w:tcPr>
            <w:tcW w:w="1175" w:type="dxa"/>
            <w:tcBorders>
              <w:top w:val="single" w:sz="4" w:space="0" w:color="auto"/>
              <w:left w:val="single" w:sz="4" w:space="0" w:color="auto"/>
              <w:bottom w:val="single" w:sz="4" w:space="0" w:color="auto"/>
              <w:right w:val="single" w:sz="4" w:space="0" w:color="auto"/>
            </w:tcBorders>
          </w:tcPr>
          <w:p w14:paraId="3F4143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5772280</w:t>
            </w:r>
          </w:p>
        </w:tc>
        <w:tc>
          <w:tcPr>
            <w:tcW w:w="1134" w:type="dxa"/>
            <w:tcBorders>
              <w:top w:val="single" w:sz="4" w:space="0" w:color="auto"/>
              <w:left w:val="single" w:sz="4" w:space="0" w:color="auto"/>
              <w:bottom w:val="single" w:sz="4" w:space="0" w:color="auto"/>
              <w:right w:val="single" w:sz="4" w:space="0" w:color="auto"/>
            </w:tcBorders>
          </w:tcPr>
          <w:p w14:paraId="45D486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7447166</w:t>
            </w:r>
          </w:p>
        </w:tc>
      </w:tr>
      <w:tr w:rsidR="009569B5" w:rsidRPr="00A92E63" w14:paraId="2EBDA287" w14:textId="77777777" w:rsidTr="009569B5">
        <w:tc>
          <w:tcPr>
            <w:tcW w:w="663" w:type="dxa"/>
            <w:tcBorders>
              <w:top w:val="single" w:sz="4" w:space="0" w:color="auto"/>
              <w:left w:val="single" w:sz="4" w:space="0" w:color="auto"/>
              <w:bottom w:val="single" w:sz="4" w:space="0" w:color="auto"/>
              <w:right w:val="single" w:sz="4" w:space="0" w:color="auto"/>
            </w:tcBorders>
          </w:tcPr>
          <w:p w14:paraId="3DEF7B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3180</w:t>
            </w:r>
          </w:p>
        </w:tc>
        <w:tc>
          <w:tcPr>
            <w:tcW w:w="1175" w:type="dxa"/>
            <w:tcBorders>
              <w:top w:val="single" w:sz="4" w:space="0" w:color="auto"/>
              <w:left w:val="single" w:sz="4" w:space="0" w:color="auto"/>
              <w:bottom w:val="single" w:sz="4" w:space="0" w:color="auto"/>
              <w:right w:val="single" w:sz="4" w:space="0" w:color="auto"/>
            </w:tcBorders>
          </w:tcPr>
          <w:p w14:paraId="274FF9A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5772285</w:t>
            </w:r>
          </w:p>
        </w:tc>
        <w:tc>
          <w:tcPr>
            <w:tcW w:w="1134" w:type="dxa"/>
            <w:tcBorders>
              <w:top w:val="single" w:sz="4" w:space="0" w:color="auto"/>
              <w:left w:val="single" w:sz="4" w:space="0" w:color="auto"/>
              <w:bottom w:val="single" w:sz="4" w:space="0" w:color="auto"/>
              <w:right w:val="single" w:sz="4" w:space="0" w:color="auto"/>
            </w:tcBorders>
          </w:tcPr>
          <w:p w14:paraId="4228B5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7447145</w:t>
            </w:r>
          </w:p>
        </w:tc>
      </w:tr>
      <w:tr w:rsidR="009569B5" w:rsidRPr="00A92E63" w14:paraId="2A568D7B" w14:textId="77777777" w:rsidTr="009569B5">
        <w:tc>
          <w:tcPr>
            <w:tcW w:w="663" w:type="dxa"/>
            <w:tcBorders>
              <w:top w:val="single" w:sz="4" w:space="0" w:color="auto"/>
              <w:left w:val="single" w:sz="4" w:space="0" w:color="auto"/>
              <w:bottom w:val="single" w:sz="4" w:space="0" w:color="auto"/>
              <w:right w:val="single" w:sz="4" w:space="0" w:color="auto"/>
            </w:tcBorders>
          </w:tcPr>
          <w:p w14:paraId="3C10E5D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3181</w:t>
            </w:r>
          </w:p>
        </w:tc>
        <w:tc>
          <w:tcPr>
            <w:tcW w:w="1175" w:type="dxa"/>
            <w:tcBorders>
              <w:top w:val="single" w:sz="4" w:space="0" w:color="auto"/>
              <w:left w:val="single" w:sz="4" w:space="0" w:color="auto"/>
              <w:bottom w:val="single" w:sz="4" w:space="0" w:color="auto"/>
              <w:right w:val="single" w:sz="4" w:space="0" w:color="auto"/>
            </w:tcBorders>
          </w:tcPr>
          <w:p w14:paraId="6F4D55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5772293</w:t>
            </w:r>
          </w:p>
        </w:tc>
        <w:tc>
          <w:tcPr>
            <w:tcW w:w="1134" w:type="dxa"/>
            <w:tcBorders>
              <w:top w:val="single" w:sz="4" w:space="0" w:color="auto"/>
              <w:left w:val="single" w:sz="4" w:space="0" w:color="auto"/>
              <w:bottom w:val="single" w:sz="4" w:space="0" w:color="auto"/>
              <w:right w:val="single" w:sz="4" w:space="0" w:color="auto"/>
            </w:tcBorders>
          </w:tcPr>
          <w:p w14:paraId="04D2E98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7447127</w:t>
            </w:r>
          </w:p>
        </w:tc>
      </w:tr>
      <w:tr w:rsidR="009569B5" w:rsidRPr="00A92E63" w14:paraId="29A2C840" w14:textId="77777777" w:rsidTr="009569B5">
        <w:tc>
          <w:tcPr>
            <w:tcW w:w="663" w:type="dxa"/>
            <w:tcBorders>
              <w:top w:val="single" w:sz="4" w:space="0" w:color="auto"/>
              <w:left w:val="single" w:sz="4" w:space="0" w:color="auto"/>
              <w:bottom w:val="single" w:sz="4" w:space="0" w:color="auto"/>
              <w:right w:val="single" w:sz="4" w:space="0" w:color="auto"/>
            </w:tcBorders>
          </w:tcPr>
          <w:p w14:paraId="557E778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3182</w:t>
            </w:r>
          </w:p>
        </w:tc>
        <w:tc>
          <w:tcPr>
            <w:tcW w:w="1175" w:type="dxa"/>
            <w:tcBorders>
              <w:top w:val="single" w:sz="4" w:space="0" w:color="auto"/>
              <w:left w:val="single" w:sz="4" w:space="0" w:color="auto"/>
              <w:bottom w:val="single" w:sz="4" w:space="0" w:color="auto"/>
              <w:right w:val="single" w:sz="4" w:space="0" w:color="auto"/>
            </w:tcBorders>
          </w:tcPr>
          <w:p w14:paraId="6FBD74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5772281</w:t>
            </w:r>
          </w:p>
        </w:tc>
        <w:tc>
          <w:tcPr>
            <w:tcW w:w="1134" w:type="dxa"/>
            <w:tcBorders>
              <w:top w:val="single" w:sz="4" w:space="0" w:color="auto"/>
              <w:left w:val="single" w:sz="4" w:space="0" w:color="auto"/>
              <w:bottom w:val="single" w:sz="4" w:space="0" w:color="auto"/>
              <w:right w:val="single" w:sz="4" w:space="0" w:color="auto"/>
            </w:tcBorders>
          </w:tcPr>
          <w:p w14:paraId="522D29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7447109</w:t>
            </w:r>
          </w:p>
        </w:tc>
      </w:tr>
      <w:tr w:rsidR="009569B5" w:rsidRPr="00A92E63" w14:paraId="212450A1" w14:textId="77777777" w:rsidTr="009569B5">
        <w:tc>
          <w:tcPr>
            <w:tcW w:w="663" w:type="dxa"/>
            <w:tcBorders>
              <w:top w:val="single" w:sz="4" w:space="0" w:color="auto"/>
              <w:left w:val="single" w:sz="4" w:space="0" w:color="auto"/>
              <w:bottom w:val="single" w:sz="4" w:space="0" w:color="auto"/>
              <w:right w:val="single" w:sz="4" w:space="0" w:color="auto"/>
            </w:tcBorders>
          </w:tcPr>
          <w:p w14:paraId="64E913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3183</w:t>
            </w:r>
          </w:p>
        </w:tc>
        <w:tc>
          <w:tcPr>
            <w:tcW w:w="1175" w:type="dxa"/>
            <w:tcBorders>
              <w:top w:val="single" w:sz="4" w:space="0" w:color="auto"/>
              <w:left w:val="single" w:sz="4" w:space="0" w:color="auto"/>
              <w:bottom w:val="single" w:sz="4" w:space="0" w:color="auto"/>
              <w:right w:val="single" w:sz="4" w:space="0" w:color="auto"/>
            </w:tcBorders>
          </w:tcPr>
          <w:p w14:paraId="5C8B83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5772279</w:t>
            </w:r>
          </w:p>
        </w:tc>
        <w:tc>
          <w:tcPr>
            <w:tcW w:w="1134" w:type="dxa"/>
            <w:tcBorders>
              <w:top w:val="single" w:sz="4" w:space="0" w:color="auto"/>
              <w:left w:val="single" w:sz="4" w:space="0" w:color="auto"/>
              <w:bottom w:val="single" w:sz="4" w:space="0" w:color="auto"/>
              <w:right w:val="single" w:sz="4" w:space="0" w:color="auto"/>
            </w:tcBorders>
          </w:tcPr>
          <w:p w14:paraId="6F40B9C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7447106</w:t>
            </w:r>
          </w:p>
        </w:tc>
      </w:tr>
      <w:tr w:rsidR="009569B5" w:rsidRPr="00A92E63" w14:paraId="0DA3EECD" w14:textId="77777777" w:rsidTr="009569B5">
        <w:tc>
          <w:tcPr>
            <w:tcW w:w="663" w:type="dxa"/>
            <w:tcBorders>
              <w:top w:val="single" w:sz="4" w:space="0" w:color="auto"/>
              <w:left w:val="single" w:sz="4" w:space="0" w:color="auto"/>
              <w:bottom w:val="single" w:sz="4" w:space="0" w:color="auto"/>
              <w:right w:val="single" w:sz="4" w:space="0" w:color="auto"/>
            </w:tcBorders>
          </w:tcPr>
          <w:p w14:paraId="0935E6A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3184</w:t>
            </w:r>
          </w:p>
        </w:tc>
        <w:tc>
          <w:tcPr>
            <w:tcW w:w="1175" w:type="dxa"/>
            <w:tcBorders>
              <w:top w:val="single" w:sz="4" w:space="0" w:color="auto"/>
              <w:left w:val="single" w:sz="4" w:space="0" w:color="auto"/>
              <w:bottom w:val="single" w:sz="4" w:space="0" w:color="auto"/>
              <w:right w:val="single" w:sz="4" w:space="0" w:color="auto"/>
            </w:tcBorders>
          </w:tcPr>
          <w:p w14:paraId="73DEC7B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5772268</w:t>
            </w:r>
          </w:p>
        </w:tc>
        <w:tc>
          <w:tcPr>
            <w:tcW w:w="1134" w:type="dxa"/>
            <w:tcBorders>
              <w:top w:val="single" w:sz="4" w:space="0" w:color="auto"/>
              <w:left w:val="single" w:sz="4" w:space="0" w:color="auto"/>
              <w:bottom w:val="single" w:sz="4" w:space="0" w:color="auto"/>
              <w:right w:val="single" w:sz="4" w:space="0" w:color="auto"/>
            </w:tcBorders>
          </w:tcPr>
          <w:p w14:paraId="44A1C8D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7447088</w:t>
            </w:r>
          </w:p>
        </w:tc>
      </w:tr>
      <w:tr w:rsidR="009569B5" w:rsidRPr="00A92E63" w14:paraId="5C0A4244" w14:textId="77777777" w:rsidTr="009569B5">
        <w:tc>
          <w:tcPr>
            <w:tcW w:w="663" w:type="dxa"/>
            <w:tcBorders>
              <w:top w:val="single" w:sz="4" w:space="0" w:color="auto"/>
              <w:left w:val="single" w:sz="4" w:space="0" w:color="auto"/>
              <w:bottom w:val="single" w:sz="4" w:space="0" w:color="auto"/>
              <w:right w:val="single" w:sz="4" w:space="0" w:color="auto"/>
            </w:tcBorders>
          </w:tcPr>
          <w:p w14:paraId="650CF58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3185</w:t>
            </w:r>
          </w:p>
        </w:tc>
        <w:tc>
          <w:tcPr>
            <w:tcW w:w="1175" w:type="dxa"/>
            <w:tcBorders>
              <w:top w:val="single" w:sz="4" w:space="0" w:color="auto"/>
              <w:left w:val="single" w:sz="4" w:space="0" w:color="auto"/>
              <w:bottom w:val="single" w:sz="4" w:space="0" w:color="auto"/>
              <w:right w:val="single" w:sz="4" w:space="0" w:color="auto"/>
            </w:tcBorders>
          </w:tcPr>
          <w:p w14:paraId="3D3337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5772259</w:t>
            </w:r>
          </w:p>
        </w:tc>
        <w:tc>
          <w:tcPr>
            <w:tcW w:w="1134" w:type="dxa"/>
            <w:tcBorders>
              <w:top w:val="single" w:sz="4" w:space="0" w:color="auto"/>
              <w:left w:val="single" w:sz="4" w:space="0" w:color="auto"/>
              <w:bottom w:val="single" w:sz="4" w:space="0" w:color="auto"/>
              <w:right w:val="single" w:sz="4" w:space="0" w:color="auto"/>
            </w:tcBorders>
          </w:tcPr>
          <w:p w14:paraId="70D9512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7447066</w:t>
            </w:r>
          </w:p>
        </w:tc>
      </w:tr>
      <w:tr w:rsidR="009569B5" w:rsidRPr="00A92E63" w14:paraId="0C80508D" w14:textId="77777777" w:rsidTr="009569B5">
        <w:tc>
          <w:tcPr>
            <w:tcW w:w="663" w:type="dxa"/>
            <w:tcBorders>
              <w:top w:val="single" w:sz="4" w:space="0" w:color="auto"/>
              <w:left w:val="single" w:sz="4" w:space="0" w:color="auto"/>
              <w:bottom w:val="single" w:sz="4" w:space="0" w:color="auto"/>
              <w:right w:val="single" w:sz="4" w:space="0" w:color="auto"/>
            </w:tcBorders>
          </w:tcPr>
          <w:p w14:paraId="109D1E7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3186</w:t>
            </w:r>
          </w:p>
        </w:tc>
        <w:tc>
          <w:tcPr>
            <w:tcW w:w="1175" w:type="dxa"/>
            <w:tcBorders>
              <w:top w:val="single" w:sz="4" w:space="0" w:color="auto"/>
              <w:left w:val="single" w:sz="4" w:space="0" w:color="auto"/>
              <w:bottom w:val="single" w:sz="4" w:space="0" w:color="auto"/>
              <w:right w:val="single" w:sz="4" w:space="0" w:color="auto"/>
            </w:tcBorders>
          </w:tcPr>
          <w:p w14:paraId="76A6AD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5772258</w:t>
            </w:r>
          </w:p>
        </w:tc>
        <w:tc>
          <w:tcPr>
            <w:tcW w:w="1134" w:type="dxa"/>
            <w:tcBorders>
              <w:top w:val="single" w:sz="4" w:space="0" w:color="auto"/>
              <w:left w:val="single" w:sz="4" w:space="0" w:color="auto"/>
              <w:bottom w:val="single" w:sz="4" w:space="0" w:color="auto"/>
              <w:right w:val="single" w:sz="4" w:space="0" w:color="auto"/>
            </w:tcBorders>
          </w:tcPr>
          <w:p w14:paraId="7357DB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7447042</w:t>
            </w:r>
          </w:p>
        </w:tc>
      </w:tr>
      <w:tr w:rsidR="009569B5" w:rsidRPr="00A92E63" w14:paraId="30D550C6" w14:textId="77777777" w:rsidTr="009569B5">
        <w:tc>
          <w:tcPr>
            <w:tcW w:w="663" w:type="dxa"/>
            <w:tcBorders>
              <w:top w:val="single" w:sz="4" w:space="0" w:color="auto"/>
              <w:left w:val="single" w:sz="4" w:space="0" w:color="auto"/>
              <w:bottom w:val="single" w:sz="4" w:space="0" w:color="auto"/>
              <w:right w:val="single" w:sz="4" w:space="0" w:color="auto"/>
            </w:tcBorders>
          </w:tcPr>
          <w:p w14:paraId="319EE6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3187</w:t>
            </w:r>
          </w:p>
        </w:tc>
        <w:tc>
          <w:tcPr>
            <w:tcW w:w="1175" w:type="dxa"/>
            <w:tcBorders>
              <w:top w:val="single" w:sz="4" w:space="0" w:color="auto"/>
              <w:left w:val="single" w:sz="4" w:space="0" w:color="auto"/>
              <w:bottom w:val="single" w:sz="4" w:space="0" w:color="auto"/>
              <w:right w:val="single" w:sz="4" w:space="0" w:color="auto"/>
            </w:tcBorders>
          </w:tcPr>
          <w:p w14:paraId="3808F51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5772265</w:t>
            </w:r>
          </w:p>
        </w:tc>
        <w:tc>
          <w:tcPr>
            <w:tcW w:w="1134" w:type="dxa"/>
            <w:tcBorders>
              <w:top w:val="single" w:sz="4" w:space="0" w:color="auto"/>
              <w:left w:val="single" w:sz="4" w:space="0" w:color="auto"/>
              <w:bottom w:val="single" w:sz="4" w:space="0" w:color="auto"/>
              <w:right w:val="single" w:sz="4" w:space="0" w:color="auto"/>
            </w:tcBorders>
          </w:tcPr>
          <w:p w14:paraId="4AAED9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7447020</w:t>
            </w:r>
          </w:p>
        </w:tc>
      </w:tr>
      <w:tr w:rsidR="009569B5" w:rsidRPr="00A92E63" w14:paraId="2EC32DF1" w14:textId="77777777" w:rsidTr="009569B5">
        <w:tc>
          <w:tcPr>
            <w:tcW w:w="663" w:type="dxa"/>
            <w:tcBorders>
              <w:top w:val="single" w:sz="4" w:space="0" w:color="auto"/>
              <w:left w:val="single" w:sz="4" w:space="0" w:color="auto"/>
              <w:bottom w:val="single" w:sz="4" w:space="0" w:color="auto"/>
              <w:right w:val="single" w:sz="4" w:space="0" w:color="auto"/>
            </w:tcBorders>
          </w:tcPr>
          <w:p w14:paraId="028898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3188</w:t>
            </w:r>
          </w:p>
        </w:tc>
        <w:tc>
          <w:tcPr>
            <w:tcW w:w="1175" w:type="dxa"/>
            <w:tcBorders>
              <w:top w:val="single" w:sz="4" w:space="0" w:color="auto"/>
              <w:left w:val="single" w:sz="4" w:space="0" w:color="auto"/>
              <w:bottom w:val="single" w:sz="4" w:space="0" w:color="auto"/>
              <w:right w:val="single" w:sz="4" w:space="0" w:color="auto"/>
            </w:tcBorders>
          </w:tcPr>
          <w:p w14:paraId="4D42741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5772269</w:t>
            </w:r>
          </w:p>
        </w:tc>
        <w:tc>
          <w:tcPr>
            <w:tcW w:w="1134" w:type="dxa"/>
            <w:tcBorders>
              <w:top w:val="single" w:sz="4" w:space="0" w:color="auto"/>
              <w:left w:val="single" w:sz="4" w:space="0" w:color="auto"/>
              <w:bottom w:val="single" w:sz="4" w:space="0" w:color="auto"/>
              <w:right w:val="single" w:sz="4" w:space="0" w:color="auto"/>
            </w:tcBorders>
          </w:tcPr>
          <w:p w14:paraId="096CD20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7447015</w:t>
            </w:r>
          </w:p>
        </w:tc>
      </w:tr>
      <w:tr w:rsidR="009569B5" w:rsidRPr="00A92E63" w14:paraId="79B42562" w14:textId="77777777" w:rsidTr="009569B5">
        <w:tc>
          <w:tcPr>
            <w:tcW w:w="663" w:type="dxa"/>
            <w:tcBorders>
              <w:top w:val="single" w:sz="4" w:space="0" w:color="auto"/>
              <w:left w:val="single" w:sz="4" w:space="0" w:color="auto"/>
              <w:bottom w:val="single" w:sz="4" w:space="0" w:color="auto"/>
              <w:right w:val="single" w:sz="4" w:space="0" w:color="auto"/>
            </w:tcBorders>
          </w:tcPr>
          <w:p w14:paraId="10C63BA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3189</w:t>
            </w:r>
          </w:p>
        </w:tc>
        <w:tc>
          <w:tcPr>
            <w:tcW w:w="1175" w:type="dxa"/>
            <w:tcBorders>
              <w:top w:val="single" w:sz="4" w:space="0" w:color="auto"/>
              <w:left w:val="single" w:sz="4" w:space="0" w:color="auto"/>
              <w:bottom w:val="single" w:sz="4" w:space="0" w:color="auto"/>
              <w:right w:val="single" w:sz="4" w:space="0" w:color="auto"/>
            </w:tcBorders>
          </w:tcPr>
          <w:p w14:paraId="1FEAA1D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5772266</w:t>
            </w:r>
          </w:p>
        </w:tc>
        <w:tc>
          <w:tcPr>
            <w:tcW w:w="1134" w:type="dxa"/>
            <w:tcBorders>
              <w:top w:val="single" w:sz="4" w:space="0" w:color="auto"/>
              <w:left w:val="single" w:sz="4" w:space="0" w:color="auto"/>
              <w:bottom w:val="single" w:sz="4" w:space="0" w:color="auto"/>
              <w:right w:val="single" w:sz="4" w:space="0" w:color="auto"/>
            </w:tcBorders>
          </w:tcPr>
          <w:p w14:paraId="074EEB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7447014</w:t>
            </w:r>
          </w:p>
        </w:tc>
      </w:tr>
      <w:tr w:rsidR="009569B5" w:rsidRPr="00A92E63" w14:paraId="479A59B1" w14:textId="77777777" w:rsidTr="009569B5">
        <w:tc>
          <w:tcPr>
            <w:tcW w:w="663" w:type="dxa"/>
            <w:tcBorders>
              <w:top w:val="single" w:sz="4" w:space="0" w:color="auto"/>
              <w:left w:val="single" w:sz="4" w:space="0" w:color="auto"/>
              <w:bottom w:val="single" w:sz="4" w:space="0" w:color="auto"/>
              <w:right w:val="single" w:sz="4" w:space="0" w:color="auto"/>
            </w:tcBorders>
          </w:tcPr>
          <w:p w14:paraId="0F0B232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3190</w:t>
            </w:r>
          </w:p>
        </w:tc>
        <w:tc>
          <w:tcPr>
            <w:tcW w:w="1175" w:type="dxa"/>
            <w:tcBorders>
              <w:top w:val="single" w:sz="4" w:space="0" w:color="auto"/>
              <w:left w:val="single" w:sz="4" w:space="0" w:color="auto"/>
              <w:bottom w:val="single" w:sz="4" w:space="0" w:color="auto"/>
              <w:right w:val="single" w:sz="4" w:space="0" w:color="auto"/>
            </w:tcBorders>
          </w:tcPr>
          <w:p w14:paraId="394F6C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5772262</w:t>
            </w:r>
          </w:p>
        </w:tc>
        <w:tc>
          <w:tcPr>
            <w:tcW w:w="1134" w:type="dxa"/>
            <w:tcBorders>
              <w:top w:val="single" w:sz="4" w:space="0" w:color="auto"/>
              <w:left w:val="single" w:sz="4" w:space="0" w:color="auto"/>
              <w:bottom w:val="single" w:sz="4" w:space="0" w:color="auto"/>
              <w:right w:val="single" w:sz="4" w:space="0" w:color="auto"/>
            </w:tcBorders>
          </w:tcPr>
          <w:p w14:paraId="3707F6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7447011</w:t>
            </w:r>
          </w:p>
        </w:tc>
      </w:tr>
      <w:tr w:rsidR="009569B5" w:rsidRPr="00A92E63" w14:paraId="7708E13A" w14:textId="77777777" w:rsidTr="009569B5">
        <w:tc>
          <w:tcPr>
            <w:tcW w:w="663" w:type="dxa"/>
            <w:tcBorders>
              <w:top w:val="single" w:sz="4" w:space="0" w:color="auto"/>
              <w:left w:val="single" w:sz="4" w:space="0" w:color="auto"/>
              <w:bottom w:val="single" w:sz="4" w:space="0" w:color="auto"/>
              <w:right w:val="single" w:sz="4" w:space="0" w:color="auto"/>
            </w:tcBorders>
          </w:tcPr>
          <w:p w14:paraId="076FADB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3191</w:t>
            </w:r>
          </w:p>
        </w:tc>
        <w:tc>
          <w:tcPr>
            <w:tcW w:w="1175" w:type="dxa"/>
            <w:tcBorders>
              <w:top w:val="single" w:sz="4" w:space="0" w:color="auto"/>
              <w:left w:val="single" w:sz="4" w:space="0" w:color="auto"/>
              <w:bottom w:val="single" w:sz="4" w:space="0" w:color="auto"/>
              <w:right w:val="single" w:sz="4" w:space="0" w:color="auto"/>
            </w:tcBorders>
          </w:tcPr>
          <w:p w14:paraId="626864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5772259</w:t>
            </w:r>
          </w:p>
        </w:tc>
        <w:tc>
          <w:tcPr>
            <w:tcW w:w="1134" w:type="dxa"/>
            <w:tcBorders>
              <w:top w:val="single" w:sz="4" w:space="0" w:color="auto"/>
              <w:left w:val="single" w:sz="4" w:space="0" w:color="auto"/>
              <w:bottom w:val="single" w:sz="4" w:space="0" w:color="auto"/>
              <w:right w:val="single" w:sz="4" w:space="0" w:color="auto"/>
            </w:tcBorders>
          </w:tcPr>
          <w:p w14:paraId="59E666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7447008</w:t>
            </w:r>
          </w:p>
        </w:tc>
      </w:tr>
      <w:tr w:rsidR="009569B5" w:rsidRPr="00A92E63" w14:paraId="3DF045F9" w14:textId="77777777" w:rsidTr="009569B5">
        <w:tc>
          <w:tcPr>
            <w:tcW w:w="663" w:type="dxa"/>
            <w:tcBorders>
              <w:top w:val="single" w:sz="4" w:space="0" w:color="auto"/>
              <w:left w:val="single" w:sz="4" w:space="0" w:color="auto"/>
              <w:bottom w:val="single" w:sz="4" w:space="0" w:color="auto"/>
              <w:right w:val="single" w:sz="4" w:space="0" w:color="auto"/>
            </w:tcBorders>
          </w:tcPr>
          <w:p w14:paraId="2AB563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3192</w:t>
            </w:r>
          </w:p>
        </w:tc>
        <w:tc>
          <w:tcPr>
            <w:tcW w:w="1175" w:type="dxa"/>
            <w:tcBorders>
              <w:top w:val="single" w:sz="4" w:space="0" w:color="auto"/>
              <w:left w:val="single" w:sz="4" w:space="0" w:color="auto"/>
              <w:bottom w:val="single" w:sz="4" w:space="0" w:color="auto"/>
              <w:right w:val="single" w:sz="4" w:space="0" w:color="auto"/>
            </w:tcBorders>
          </w:tcPr>
          <w:p w14:paraId="0BB937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5772252</w:t>
            </w:r>
          </w:p>
        </w:tc>
        <w:tc>
          <w:tcPr>
            <w:tcW w:w="1134" w:type="dxa"/>
            <w:tcBorders>
              <w:top w:val="single" w:sz="4" w:space="0" w:color="auto"/>
              <w:left w:val="single" w:sz="4" w:space="0" w:color="auto"/>
              <w:bottom w:val="single" w:sz="4" w:space="0" w:color="auto"/>
              <w:right w:val="single" w:sz="4" w:space="0" w:color="auto"/>
            </w:tcBorders>
          </w:tcPr>
          <w:p w14:paraId="5B96A97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7446996</w:t>
            </w:r>
          </w:p>
        </w:tc>
      </w:tr>
      <w:tr w:rsidR="009569B5" w:rsidRPr="00A92E63" w14:paraId="43183B4B" w14:textId="77777777" w:rsidTr="009569B5">
        <w:tc>
          <w:tcPr>
            <w:tcW w:w="663" w:type="dxa"/>
            <w:tcBorders>
              <w:top w:val="single" w:sz="4" w:space="0" w:color="auto"/>
              <w:left w:val="single" w:sz="4" w:space="0" w:color="auto"/>
              <w:bottom w:val="single" w:sz="4" w:space="0" w:color="auto"/>
              <w:right w:val="single" w:sz="4" w:space="0" w:color="auto"/>
            </w:tcBorders>
          </w:tcPr>
          <w:p w14:paraId="45B9321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3193</w:t>
            </w:r>
          </w:p>
        </w:tc>
        <w:tc>
          <w:tcPr>
            <w:tcW w:w="1175" w:type="dxa"/>
            <w:tcBorders>
              <w:top w:val="single" w:sz="4" w:space="0" w:color="auto"/>
              <w:left w:val="single" w:sz="4" w:space="0" w:color="auto"/>
              <w:bottom w:val="single" w:sz="4" w:space="0" w:color="auto"/>
              <w:right w:val="single" w:sz="4" w:space="0" w:color="auto"/>
            </w:tcBorders>
          </w:tcPr>
          <w:p w14:paraId="6CC3143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5772250</w:t>
            </w:r>
          </w:p>
        </w:tc>
        <w:tc>
          <w:tcPr>
            <w:tcW w:w="1134" w:type="dxa"/>
            <w:tcBorders>
              <w:top w:val="single" w:sz="4" w:space="0" w:color="auto"/>
              <w:left w:val="single" w:sz="4" w:space="0" w:color="auto"/>
              <w:bottom w:val="single" w:sz="4" w:space="0" w:color="auto"/>
              <w:right w:val="single" w:sz="4" w:space="0" w:color="auto"/>
            </w:tcBorders>
          </w:tcPr>
          <w:p w14:paraId="12EA56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7446992</w:t>
            </w:r>
          </w:p>
        </w:tc>
      </w:tr>
      <w:tr w:rsidR="009569B5" w:rsidRPr="00A92E63" w14:paraId="0A2817D7" w14:textId="77777777" w:rsidTr="009569B5">
        <w:tc>
          <w:tcPr>
            <w:tcW w:w="663" w:type="dxa"/>
            <w:tcBorders>
              <w:top w:val="single" w:sz="4" w:space="0" w:color="auto"/>
              <w:left w:val="single" w:sz="4" w:space="0" w:color="auto"/>
              <w:bottom w:val="single" w:sz="4" w:space="0" w:color="auto"/>
              <w:right w:val="single" w:sz="4" w:space="0" w:color="auto"/>
            </w:tcBorders>
          </w:tcPr>
          <w:p w14:paraId="13A791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3194</w:t>
            </w:r>
          </w:p>
        </w:tc>
        <w:tc>
          <w:tcPr>
            <w:tcW w:w="1175" w:type="dxa"/>
            <w:tcBorders>
              <w:top w:val="single" w:sz="4" w:space="0" w:color="auto"/>
              <w:left w:val="single" w:sz="4" w:space="0" w:color="auto"/>
              <w:bottom w:val="single" w:sz="4" w:space="0" w:color="auto"/>
              <w:right w:val="single" w:sz="4" w:space="0" w:color="auto"/>
            </w:tcBorders>
          </w:tcPr>
          <w:p w14:paraId="1E7658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5772250</w:t>
            </w:r>
          </w:p>
        </w:tc>
        <w:tc>
          <w:tcPr>
            <w:tcW w:w="1134" w:type="dxa"/>
            <w:tcBorders>
              <w:top w:val="single" w:sz="4" w:space="0" w:color="auto"/>
              <w:left w:val="single" w:sz="4" w:space="0" w:color="auto"/>
              <w:bottom w:val="single" w:sz="4" w:space="0" w:color="auto"/>
              <w:right w:val="single" w:sz="4" w:space="0" w:color="auto"/>
            </w:tcBorders>
          </w:tcPr>
          <w:p w14:paraId="3D33E0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7446987</w:t>
            </w:r>
          </w:p>
        </w:tc>
      </w:tr>
      <w:tr w:rsidR="009569B5" w:rsidRPr="00A92E63" w14:paraId="540F42E8" w14:textId="77777777" w:rsidTr="009569B5">
        <w:tc>
          <w:tcPr>
            <w:tcW w:w="663" w:type="dxa"/>
            <w:tcBorders>
              <w:top w:val="single" w:sz="4" w:space="0" w:color="auto"/>
              <w:left w:val="single" w:sz="4" w:space="0" w:color="auto"/>
              <w:bottom w:val="single" w:sz="4" w:space="0" w:color="auto"/>
              <w:right w:val="single" w:sz="4" w:space="0" w:color="auto"/>
            </w:tcBorders>
          </w:tcPr>
          <w:p w14:paraId="3F274BE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3195</w:t>
            </w:r>
          </w:p>
        </w:tc>
        <w:tc>
          <w:tcPr>
            <w:tcW w:w="1175" w:type="dxa"/>
            <w:tcBorders>
              <w:top w:val="single" w:sz="4" w:space="0" w:color="auto"/>
              <w:left w:val="single" w:sz="4" w:space="0" w:color="auto"/>
              <w:bottom w:val="single" w:sz="4" w:space="0" w:color="auto"/>
              <w:right w:val="single" w:sz="4" w:space="0" w:color="auto"/>
            </w:tcBorders>
          </w:tcPr>
          <w:p w14:paraId="6197AA9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5772251</w:t>
            </w:r>
          </w:p>
        </w:tc>
        <w:tc>
          <w:tcPr>
            <w:tcW w:w="1134" w:type="dxa"/>
            <w:tcBorders>
              <w:top w:val="single" w:sz="4" w:space="0" w:color="auto"/>
              <w:left w:val="single" w:sz="4" w:space="0" w:color="auto"/>
              <w:bottom w:val="single" w:sz="4" w:space="0" w:color="auto"/>
              <w:right w:val="single" w:sz="4" w:space="0" w:color="auto"/>
            </w:tcBorders>
          </w:tcPr>
          <w:p w14:paraId="127957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7446982</w:t>
            </w:r>
          </w:p>
        </w:tc>
      </w:tr>
      <w:tr w:rsidR="009569B5" w:rsidRPr="00A92E63" w14:paraId="1FC9E82C" w14:textId="77777777" w:rsidTr="009569B5">
        <w:tc>
          <w:tcPr>
            <w:tcW w:w="663" w:type="dxa"/>
            <w:tcBorders>
              <w:top w:val="single" w:sz="4" w:space="0" w:color="auto"/>
              <w:left w:val="single" w:sz="4" w:space="0" w:color="auto"/>
              <w:bottom w:val="single" w:sz="4" w:space="0" w:color="auto"/>
              <w:right w:val="single" w:sz="4" w:space="0" w:color="auto"/>
            </w:tcBorders>
          </w:tcPr>
          <w:p w14:paraId="68869C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3196</w:t>
            </w:r>
          </w:p>
        </w:tc>
        <w:tc>
          <w:tcPr>
            <w:tcW w:w="1175" w:type="dxa"/>
            <w:tcBorders>
              <w:top w:val="single" w:sz="4" w:space="0" w:color="auto"/>
              <w:left w:val="single" w:sz="4" w:space="0" w:color="auto"/>
              <w:bottom w:val="single" w:sz="4" w:space="0" w:color="auto"/>
              <w:right w:val="single" w:sz="4" w:space="0" w:color="auto"/>
            </w:tcBorders>
          </w:tcPr>
          <w:p w14:paraId="0F30474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5772254</w:t>
            </w:r>
          </w:p>
        </w:tc>
        <w:tc>
          <w:tcPr>
            <w:tcW w:w="1134" w:type="dxa"/>
            <w:tcBorders>
              <w:top w:val="single" w:sz="4" w:space="0" w:color="auto"/>
              <w:left w:val="single" w:sz="4" w:space="0" w:color="auto"/>
              <w:bottom w:val="single" w:sz="4" w:space="0" w:color="auto"/>
              <w:right w:val="single" w:sz="4" w:space="0" w:color="auto"/>
            </w:tcBorders>
          </w:tcPr>
          <w:p w14:paraId="4A2C47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7446978</w:t>
            </w:r>
          </w:p>
        </w:tc>
      </w:tr>
      <w:tr w:rsidR="009569B5" w:rsidRPr="00A92E63" w14:paraId="49091369" w14:textId="77777777" w:rsidTr="009569B5">
        <w:tc>
          <w:tcPr>
            <w:tcW w:w="663" w:type="dxa"/>
            <w:tcBorders>
              <w:top w:val="single" w:sz="4" w:space="0" w:color="auto"/>
              <w:left w:val="single" w:sz="4" w:space="0" w:color="auto"/>
              <w:bottom w:val="single" w:sz="4" w:space="0" w:color="auto"/>
              <w:right w:val="single" w:sz="4" w:space="0" w:color="auto"/>
            </w:tcBorders>
          </w:tcPr>
          <w:p w14:paraId="1FDC9B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3197</w:t>
            </w:r>
          </w:p>
        </w:tc>
        <w:tc>
          <w:tcPr>
            <w:tcW w:w="1175" w:type="dxa"/>
            <w:tcBorders>
              <w:top w:val="single" w:sz="4" w:space="0" w:color="auto"/>
              <w:left w:val="single" w:sz="4" w:space="0" w:color="auto"/>
              <w:bottom w:val="single" w:sz="4" w:space="0" w:color="auto"/>
              <w:right w:val="single" w:sz="4" w:space="0" w:color="auto"/>
            </w:tcBorders>
          </w:tcPr>
          <w:p w14:paraId="6D50F92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5772258</w:t>
            </w:r>
          </w:p>
        </w:tc>
        <w:tc>
          <w:tcPr>
            <w:tcW w:w="1134" w:type="dxa"/>
            <w:tcBorders>
              <w:top w:val="single" w:sz="4" w:space="0" w:color="auto"/>
              <w:left w:val="single" w:sz="4" w:space="0" w:color="auto"/>
              <w:bottom w:val="single" w:sz="4" w:space="0" w:color="auto"/>
              <w:right w:val="single" w:sz="4" w:space="0" w:color="auto"/>
            </w:tcBorders>
          </w:tcPr>
          <w:p w14:paraId="56745C6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7446975</w:t>
            </w:r>
          </w:p>
        </w:tc>
      </w:tr>
      <w:tr w:rsidR="009569B5" w:rsidRPr="00A92E63" w14:paraId="35588A7F" w14:textId="77777777" w:rsidTr="009569B5">
        <w:tc>
          <w:tcPr>
            <w:tcW w:w="663" w:type="dxa"/>
            <w:tcBorders>
              <w:top w:val="single" w:sz="4" w:space="0" w:color="auto"/>
              <w:left w:val="single" w:sz="4" w:space="0" w:color="auto"/>
              <w:bottom w:val="single" w:sz="4" w:space="0" w:color="auto"/>
              <w:right w:val="single" w:sz="4" w:space="0" w:color="auto"/>
            </w:tcBorders>
          </w:tcPr>
          <w:p w14:paraId="7C3A8D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3198</w:t>
            </w:r>
          </w:p>
        </w:tc>
        <w:tc>
          <w:tcPr>
            <w:tcW w:w="1175" w:type="dxa"/>
            <w:tcBorders>
              <w:top w:val="single" w:sz="4" w:space="0" w:color="auto"/>
              <w:left w:val="single" w:sz="4" w:space="0" w:color="auto"/>
              <w:bottom w:val="single" w:sz="4" w:space="0" w:color="auto"/>
              <w:right w:val="single" w:sz="4" w:space="0" w:color="auto"/>
            </w:tcBorders>
          </w:tcPr>
          <w:p w14:paraId="6D6623D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5772269</w:t>
            </w:r>
          </w:p>
        </w:tc>
        <w:tc>
          <w:tcPr>
            <w:tcW w:w="1134" w:type="dxa"/>
            <w:tcBorders>
              <w:top w:val="single" w:sz="4" w:space="0" w:color="auto"/>
              <w:left w:val="single" w:sz="4" w:space="0" w:color="auto"/>
              <w:bottom w:val="single" w:sz="4" w:space="0" w:color="auto"/>
              <w:right w:val="single" w:sz="4" w:space="0" w:color="auto"/>
            </w:tcBorders>
          </w:tcPr>
          <w:p w14:paraId="027A9F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7446969</w:t>
            </w:r>
          </w:p>
        </w:tc>
      </w:tr>
      <w:tr w:rsidR="009569B5" w:rsidRPr="00A92E63" w14:paraId="0DAC9E56" w14:textId="77777777" w:rsidTr="009569B5">
        <w:tc>
          <w:tcPr>
            <w:tcW w:w="663" w:type="dxa"/>
            <w:tcBorders>
              <w:top w:val="single" w:sz="4" w:space="0" w:color="auto"/>
              <w:left w:val="single" w:sz="4" w:space="0" w:color="auto"/>
              <w:bottom w:val="single" w:sz="4" w:space="0" w:color="auto"/>
              <w:right w:val="single" w:sz="4" w:space="0" w:color="auto"/>
            </w:tcBorders>
          </w:tcPr>
          <w:p w14:paraId="20C5FE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3199</w:t>
            </w:r>
          </w:p>
        </w:tc>
        <w:tc>
          <w:tcPr>
            <w:tcW w:w="1175" w:type="dxa"/>
            <w:tcBorders>
              <w:top w:val="single" w:sz="4" w:space="0" w:color="auto"/>
              <w:left w:val="single" w:sz="4" w:space="0" w:color="auto"/>
              <w:bottom w:val="single" w:sz="4" w:space="0" w:color="auto"/>
              <w:right w:val="single" w:sz="4" w:space="0" w:color="auto"/>
            </w:tcBorders>
          </w:tcPr>
          <w:p w14:paraId="66D2DF2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5772250</w:t>
            </w:r>
          </w:p>
        </w:tc>
        <w:tc>
          <w:tcPr>
            <w:tcW w:w="1134" w:type="dxa"/>
            <w:tcBorders>
              <w:top w:val="single" w:sz="4" w:space="0" w:color="auto"/>
              <w:left w:val="single" w:sz="4" w:space="0" w:color="auto"/>
              <w:bottom w:val="single" w:sz="4" w:space="0" w:color="auto"/>
              <w:right w:val="single" w:sz="4" w:space="0" w:color="auto"/>
            </w:tcBorders>
          </w:tcPr>
          <w:p w14:paraId="42C7FFC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7446920</w:t>
            </w:r>
          </w:p>
        </w:tc>
      </w:tr>
      <w:tr w:rsidR="009569B5" w:rsidRPr="00A92E63" w14:paraId="2130D47C" w14:textId="77777777" w:rsidTr="009569B5">
        <w:tc>
          <w:tcPr>
            <w:tcW w:w="663" w:type="dxa"/>
            <w:tcBorders>
              <w:top w:val="single" w:sz="4" w:space="0" w:color="auto"/>
              <w:left w:val="single" w:sz="4" w:space="0" w:color="auto"/>
              <w:bottom w:val="single" w:sz="4" w:space="0" w:color="auto"/>
              <w:right w:val="single" w:sz="4" w:space="0" w:color="auto"/>
            </w:tcBorders>
          </w:tcPr>
          <w:p w14:paraId="3242F45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3200</w:t>
            </w:r>
          </w:p>
        </w:tc>
        <w:tc>
          <w:tcPr>
            <w:tcW w:w="1175" w:type="dxa"/>
            <w:tcBorders>
              <w:top w:val="single" w:sz="4" w:space="0" w:color="auto"/>
              <w:left w:val="single" w:sz="4" w:space="0" w:color="auto"/>
              <w:bottom w:val="single" w:sz="4" w:space="0" w:color="auto"/>
              <w:right w:val="single" w:sz="4" w:space="0" w:color="auto"/>
            </w:tcBorders>
          </w:tcPr>
          <w:p w14:paraId="4DA3FF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5772194</w:t>
            </w:r>
          </w:p>
        </w:tc>
        <w:tc>
          <w:tcPr>
            <w:tcW w:w="1134" w:type="dxa"/>
            <w:tcBorders>
              <w:top w:val="single" w:sz="4" w:space="0" w:color="auto"/>
              <w:left w:val="single" w:sz="4" w:space="0" w:color="auto"/>
              <w:bottom w:val="single" w:sz="4" w:space="0" w:color="auto"/>
              <w:right w:val="single" w:sz="4" w:space="0" w:color="auto"/>
            </w:tcBorders>
          </w:tcPr>
          <w:p w14:paraId="277A7D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7446808</w:t>
            </w:r>
          </w:p>
        </w:tc>
      </w:tr>
      <w:tr w:rsidR="009569B5" w:rsidRPr="00A92E63" w14:paraId="2290091D" w14:textId="77777777" w:rsidTr="009569B5">
        <w:tc>
          <w:tcPr>
            <w:tcW w:w="663" w:type="dxa"/>
            <w:tcBorders>
              <w:top w:val="single" w:sz="4" w:space="0" w:color="auto"/>
              <w:left w:val="single" w:sz="4" w:space="0" w:color="auto"/>
              <w:bottom w:val="single" w:sz="4" w:space="0" w:color="auto"/>
              <w:right w:val="single" w:sz="4" w:space="0" w:color="auto"/>
            </w:tcBorders>
          </w:tcPr>
          <w:p w14:paraId="69546F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3201</w:t>
            </w:r>
          </w:p>
        </w:tc>
        <w:tc>
          <w:tcPr>
            <w:tcW w:w="1175" w:type="dxa"/>
            <w:tcBorders>
              <w:top w:val="single" w:sz="4" w:space="0" w:color="auto"/>
              <w:left w:val="single" w:sz="4" w:space="0" w:color="auto"/>
              <w:bottom w:val="single" w:sz="4" w:space="0" w:color="auto"/>
              <w:right w:val="single" w:sz="4" w:space="0" w:color="auto"/>
            </w:tcBorders>
          </w:tcPr>
          <w:p w14:paraId="6749C5D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5772151</w:t>
            </w:r>
          </w:p>
        </w:tc>
        <w:tc>
          <w:tcPr>
            <w:tcW w:w="1134" w:type="dxa"/>
            <w:tcBorders>
              <w:top w:val="single" w:sz="4" w:space="0" w:color="auto"/>
              <w:left w:val="single" w:sz="4" w:space="0" w:color="auto"/>
              <w:bottom w:val="single" w:sz="4" w:space="0" w:color="auto"/>
              <w:right w:val="single" w:sz="4" w:space="0" w:color="auto"/>
            </w:tcBorders>
          </w:tcPr>
          <w:p w14:paraId="143724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7446722</w:t>
            </w:r>
          </w:p>
        </w:tc>
      </w:tr>
      <w:tr w:rsidR="009569B5" w:rsidRPr="00A92E63" w14:paraId="731FEE68" w14:textId="77777777" w:rsidTr="009569B5">
        <w:tc>
          <w:tcPr>
            <w:tcW w:w="663" w:type="dxa"/>
            <w:tcBorders>
              <w:top w:val="single" w:sz="4" w:space="0" w:color="auto"/>
              <w:left w:val="single" w:sz="4" w:space="0" w:color="auto"/>
              <w:bottom w:val="single" w:sz="4" w:space="0" w:color="auto"/>
              <w:right w:val="single" w:sz="4" w:space="0" w:color="auto"/>
            </w:tcBorders>
          </w:tcPr>
          <w:p w14:paraId="0ABA6A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3202</w:t>
            </w:r>
          </w:p>
        </w:tc>
        <w:tc>
          <w:tcPr>
            <w:tcW w:w="1175" w:type="dxa"/>
            <w:tcBorders>
              <w:top w:val="single" w:sz="4" w:space="0" w:color="auto"/>
              <w:left w:val="single" w:sz="4" w:space="0" w:color="auto"/>
              <w:bottom w:val="single" w:sz="4" w:space="0" w:color="auto"/>
              <w:right w:val="single" w:sz="4" w:space="0" w:color="auto"/>
            </w:tcBorders>
          </w:tcPr>
          <w:p w14:paraId="2C9F854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5772058</w:t>
            </w:r>
          </w:p>
        </w:tc>
        <w:tc>
          <w:tcPr>
            <w:tcW w:w="1134" w:type="dxa"/>
            <w:tcBorders>
              <w:top w:val="single" w:sz="4" w:space="0" w:color="auto"/>
              <w:left w:val="single" w:sz="4" w:space="0" w:color="auto"/>
              <w:bottom w:val="single" w:sz="4" w:space="0" w:color="auto"/>
              <w:right w:val="single" w:sz="4" w:space="0" w:color="auto"/>
            </w:tcBorders>
          </w:tcPr>
          <w:p w14:paraId="7EC8A99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7446695</w:t>
            </w:r>
          </w:p>
        </w:tc>
      </w:tr>
      <w:tr w:rsidR="009569B5" w:rsidRPr="00A92E63" w14:paraId="020F8718" w14:textId="77777777" w:rsidTr="009569B5">
        <w:tc>
          <w:tcPr>
            <w:tcW w:w="663" w:type="dxa"/>
            <w:tcBorders>
              <w:top w:val="single" w:sz="4" w:space="0" w:color="auto"/>
              <w:left w:val="single" w:sz="4" w:space="0" w:color="auto"/>
              <w:bottom w:val="single" w:sz="4" w:space="0" w:color="auto"/>
              <w:right w:val="single" w:sz="4" w:space="0" w:color="auto"/>
            </w:tcBorders>
          </w:tcPr>
          <w:p w14:paraId="2B0A0E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3203</w:t>
            </w:r>
          </w:p>
        </w:tc>
        <w:tc>
          <w:tcPr>
            <w:tcW w:w="1175" w:type="dxa"/>
            <w:tcBorders>
              <w:top w:val="single" w:sz="4" w:space="0" w:color="auto"/>
              <w:left w:val="single" w:sz="4" w:space="0" w:color="auto"/>
              <w:bottom w:val="single" w:sz="4" w:space="0" w:color="auto"/>
              <w:right w:val="single" w:sz="4" w:space="0" w:color="auto"/>
            </w:tcBorders>
          </w:tcPr>
          <w:p w14:paraId="3BCB10A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5772053</w:t>
            </w:r>
          </w:p>
        </w:tc>
        <w:tc>
          <w:tcPr>
            <w:tcW w:w="1134" w:type="dxa"/>
            <w:tcBorders>
              <w:top w:val="single" w:sz="4" w:space="0" w:color="auto"/>
              <w:left w:val="single" w:sz="4" w:space="0" w:color="auto"/>
              <w:bottom w:val="single" w:sz="4" w:space="0" w:color="auto"/>
              <w:right w:val="single" w:sz="4" w:space="0" w:color="auto"/>
            </w:tcBorders>
          </w:tcPr>
          <w:p w14:paraId="784B76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7446697</w:t>
            </w:r>
          </w:p>
        </w:tc>
      </w:tr>
      <w:tr w:rsidR="009569B5" w:rsidRPr="00A92E63" w14:paraId="0D005F95" w14:textId="77777777" w:rsidTr="009569B5">
        <w:tc>
          <w:tcPr>
            <w:tcW w:w="663" w:type="dxa"/>
            <w:tcBorders>
              <w:top w:val="single" w:sz="4" w:space="0" w:color="auto"/>
              <w:left w:val="single" w:sz="4" w:space="0" w:color="auto"/>
              <w:bottom w:val="single" w:sz="4" w:space="0" w:color="auto"/>
              <w:right w:val="single" w:sz="4" w:space="0" w:color="auto"/>
            </w:tcBorders>
          </w:tcPr>
          <w:p w14:paraId="28BE5A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3204</w:t>
            </w:r>
          </w:p>
        </w:tc>
        <w:tc>
          <w:tcPr>
            <w:tcW w:w="1175" w:type="dxa"/>
            <w:tcBorders>
              <w:top w:val="single" w:sz="4" w:space="0" w:color="auto"/>
              <w:left w:val="single" w:sz="4" w:space="0" w:color="auto"/>
              <w:bottom w:val="single" w:sz="4" w:space="0" w:color="auto"/>
              <w:right w:val="single" w:sz="4" w:space="0" w:color="auto"/>
            </w:tcBorders>
          </w:tcPr>
          <w:p w14:paraId="299125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5772049</w:t>
            </w:r>
          </w:p>
        </w:tc>
        <w:tc>
          <w:tcPr>
            <w:tcW w:w="1134" w:type="dxa"/>
            <w:tcBorders>
              <w:top w:val="single" w:sz="4" w:space="0" w:color="auto"/>
              <w:left w:val="single" w:sz="4" w:space="0" w:color="auto"/>
              <w:bottom w:val="single" w:sz="4" w:space="0" w:color="auto"/>
              <w:right w:val="single" w:sz="4" w:space="0" w:color="auto"/>
            </w:tcBorders>
          </w:tcPr>
          <w:p w14:paraId="4068BB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7446696</w:t>
            </w:r>
          </w:p>
        </w:tc>
      </w:tr>
      <w:tr w:rsidR="009569B5" w:rsidRPr="00A92E63" w14:paraId="006BA9DE" w14:textId="77777777" w:rsidTr="009569B5">
        <w:tc>
          <w:tcPr>
            <w:tcW w:w="663" w:type="dxa"/>
            <w:tcBorders>
              <w:top w:val="single" w:sz="4" w:space="0" w:color="auto"/>
              <w:left w:val="single" w:sz="4" w:space="0" w:color="auto"/>
              <w:bottom w:val="single" w:sz="4" w:space="0" w:color="auto"/>
              <w:right w:val="single" w:sz="4" w:space="0" w:color="auto"/>
            </w:tcBorders>
          </w:tcPr>
          <w:p w14:paraId="625F90F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3205</w:t>
            </w:r>
          </w:p>
        </w:tc>
        <w:tc>
          <w:tcPr>
            <w:tcW w:w="1175" w:type="dxa"/>
            <w:tcBorders>
              <w:top w:val="single" w:sz="4" w:space="0" w:color="auto"/>
              <w:left w:val="single" w:sz="4" w:space="0" w:color="auto"/>
              <w:bottom w:val="single" w:sz="4" w:space="0" w:color="auto"/>
              <w:right w:val="single" w:sz="4" w:space="0" w:color="auto"/>
            </w:tcBorders>
          </w:tcPr>
          <w:p w14:paraId="074982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5772044</w:t>
            </w:r>
          </w:p>
        </w:tc>
        <w:tc>
          <w:tcPr>
            <w:tcW w:w="1134" w:type="dxa"/>
            <w:tcBorders>
              <w:top w:val="single" w:sz="4" w:space="0" w:color="auto"/>
              <w:left w:val="single" w:sz="4" w:space="0" w:color="auto"/>
              <w:bottom w:val="single" w:sz="4" w:space="0" w:color="auto"/>
              <w:right w:val="single" w:sz="4" w:space="0" w:color="auto"/>
            </w:tcBorders>
          </w:tcPr>
          <w:p w14:paraId="2A32F8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7446695</w:t>
            </w:r>
          </w:p>
        </w:tc>
      </w:tr>
      <w:tr w:rsidR="009569B5" w:rsidRPr="00A92E63" w14:paraId="75F897CB" w14:textId="77777777" w:rsidTr="009569B5">
        <w:tc>
          <w:tcPr>
            <w:tcW w:w="663" w:type="dxa"/>
            <w:tcBorders>
              <w:top w:val="single" w:sz="4" w:space="0" w:color="auto"/>
              <w:left w:val="single" w:sz="4" w:space="0" w:color="auto"/>
              <w:bottom w:val="single" w:sz="4" w:space="0" w:color="auto"/>
              <w:right w:val="single" w:sz="4" w:space="0" w:color="auto"/>
            </w:tcBorders>
          </w:tcPr>
          <w:p w14:paraId="3D6056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3206</w:t>
            </w:r>
          </w:p>
        </w:tc>
        <w:tc>
          <w:tcPr>
            <w:tcW w:w="1175" w:type="dxa"/>
            <w:tcBorders>
              <w:top w:val="single" w:sz="4" w:space="0" w:color="auto"/>
              <w:left w:val="single" w:sz="4" w:space="0" w:color="auto"/>
              <w:bottom w:val="single" w:sz="4" w:space="0" w:color="auto"/>
              <w:right w:val="single" w:sz="4" w:space="0" w:color="auto"/>
            </w:tcBorders>
          </w:tcPr>
          <w:p w14:paraId="33E751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5772041</w:t>
            </w:r>
          </w:p>
        </w:tc>
        <w:tc>
          <w:tcPr>
            <w:tcW w:w="1134" w:type="dxa"/>
            <w:tcBorders>
              <w:top w:val="single" w:sz="4" w:space="0" w:color="auto"/>
              <w:left w:val="single" w:sz="4" w:space="0" w:color="auto"/>
              <w:bottom w:val="single" w:sz="4" w:space="0" w:color="auto"/>
              <w:right w:val="single" w:sz="4" w:space="0" w:color="auto"/>
            </w:tcBorders>
          </w:tcPr>
          <w:p w14:paraId="4C3059F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7446692</w:t>
            </w:r>
          </w:p>
        </w:tc>
      </w:tr>
      <w:tr w:rsidR="009569B5" w:rsidRPr="00A92E63" w14:paraId="00A5534D" w14:textId="77777777" w:rsidTr="009569B5">
        <w:tc>
          <w:tcPr>
            <w:tcW w:w="663" w:type="dxa"/>
            <w:tcBorders>
              <w:top w:val="single" w:sz="4" w:space="0" w:color="auto"/>
              <w:left w:val="single" w:sz="4" w:space="0" w:color="auto"/>
              <w:bottom w:val="single" w:sz="4" w:space="0" w:color="auto"/>
              <w:right w:val="single" w:sz="4" w:space="0" w:color="auto"/>
            </w:tcBorders>
          </w:tcPr>
          <w:p w14:paraId="5CE44D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3207</w:t>
            </w:r>
          </w:p>
        </w:tc>
        <w:tc>
          <w:tcPr>
            <w:tcW w:w="1175" w:type="dxa"/>
            <w:tcBorders>
              <w:top w:val="single" w:sz="4" w:space="0" w:color="auto"/>
              <w:left w:val="single" w:sz="4" w:space="0" w:color="auto"/>
              <w:bottom w:val="single" w:sz="4" w:space="0" w:color="auto"/>
              <w:right w:val="single" w:sz="4" w:space="0" w:color="auto"/>
            </w:tcBorders>
          </w:tcPr>
          <w:p w14:paraId="3D90DD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5772038</w:t>
            </w:r>
          </w:p>
        </w:tc>
        <w:tc>
          <w:tcPr>
            <w:tcW w:w="1134" w:type="dxa"/>
            <w:tcBorders>
              <w:top w:val="single" w:sz="4" w:space="0" w:color="auto"/>
              <w:left w:val="single" w:sz="4" w:space="0" w:color="auto"/>
              <w:bottom w:val="single" w:sz="4" w:space="0" w:color="auto"/>
              <w:right w:val="single" w:sz="4" w:space="0" w:color="auto"/>
            </w:tcBorders>
          </w:tcPr>
          <w:p w14:paraId="799C6A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7446688</w:t>
            </w:r>
          </w:p>
        </w:tc>
      </w:tr>
      <w:tr w:rsidR="009569B5" w:rsidRPr="00A92E63" w14:paraId="5EE957AE" w14:textId="77777777" w:rsidTr="009569B5">
        <w:tc>
          <w:tcPr>
            <w:tcW w:w="663" w:type="dxa"/>
            <w:tcBorders>
              <w:top w:val="single" w:sz="4" w:space="0" w:color="auto"/>
              <w:left w:val="single" w:sz="4" w:space="0" w:color="auto"/>
              <w:bottom w:val="single" w:sz="4" w:space="0" w:color="auto"/>
              <w:right w:val="single" w:sz="4" w:space="0" w:color="auto"/>
            </w:tcBorders>
          </w:tcPr>
          <w:p w14:paraId="617965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3208</w:t>
            </w:r>
          </w:p>
        </w:tc>
        <w:tc>
          <w:tcPr>
            <w:tcW w:w="1175" w:type="dxa"/>
            <w:tcBorders>
              <w:top w:val="single" w:sz="4" w:space="0" w:color="auto"/>
              <w:left w:val="single" w:sz="4" w:space="0" w:color="auto"/>
              <w:bottom w:val="single" w:sz="4" w:space="0" w:color="auto"/>
              <w:right w:val="single" w:sz="4" w:space="0" w:color="auto"/>
            </w:tcBorders>
          </w:tcPr>
          <w:p w14:paraId="092660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5771975</w:t>
            </w:r>
          </w:p>
        </w:tc>
        <w:tc>
          <w:tcPr>
            <w:tcW w:w="1134" w:type="dxa"/>
            <w:tcBorders>
              <w:top w:val="single" w:sz="4" w:space="0" w:color="auto"/>
              <w:left w:val="single" w:sz="4" w:space="0" w:color="auto"/>
              <w:bottom w:val="single" w:sz="4" w:space="0" w:color="auto"/>
              <w:right w:val="single" w:sz="4" w:space="0" w:color="auto"/>
            </w:tcBorders>
          </w:tcPr>
          <w:p w14:paraId="204DAC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7446546</w:t>
            </w:r>
          </w:p>
        </w:tc>
      </w:tr>
      <w:tr w:rsidR="009569B5" w:rsidRPr="00A92E63" w14:paraId="11004C10" w14:textId="77777777" w:rsidTr="009569B5">
        <w:tc>
          <w:tcPr>
            <w:tcW w:w="663" w:type="dxa"/>
            <w:tcBorders>
              <w:top w:val="single" w:sz="4" w:space="0" w:color="auto"/>
              <w:left w:val="single" w:sz="4" w:space="0" w:color="auto"/>
              <w:bottom w:val="single" w:sz="4" w:space="0" w:color="auto"/>
              <w:right w:val="single" w:sz="4" w:space="0" w:color="auto"/>
            </w:tcBorders>
          </w:tcPr>
          <w:p w14:paraId="38D599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3209</w:t>
            </w:r>
          </w:p>
        </w:tc>
        <w:tc>
          <w:tcPr>
            <w:tcW w:w="1175" w:type="dxa"/>
            <w:tcBorders>
              <w:top w:val="single" w:sz="4" w:space="0" w:color="auto"/>
              <w:left w:val="single" w:sz="4" w:space="0" w:color="auto"/>
              <w:bottom w:val="single" w:sz="4" w:space="0" w:color="auto"/>
              <w:right w:val="single" w:sz="4" w:space="0" w:color="auto"/>
            </w:tcBorders>
          </w:tcPr>
          <w:p w14:paraId="757A6DB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5771974</w:t>
            </w:r>
          </w:p>
        </w:tc>
        <w:tc>
          <w:tcPr>
            <w:tcW w:w="1134" w:type="dxa"/>
            <w:tcBorders>
              <w:top w:val="single" w:sz="4" w:space="0" w:color="auto"/>
              <w:left w:val="single" w:sz="4" w:space="0" w:color="auto"/>
              <w:bottom w:val="single" w:sz="4" w:space="0" w:color="auto"/>
              <w:right w:val="single" w:sz="4" w:space="0" w:color="auto"/>
            </w:tcBorders>
          </w:tcPr>
          <w:p w14:paraId="74D1002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7446542</w:t>
            </w:r>
          </w:p>
        </w:tc>
      </w:tr>
      <w:tr w:rsidR="009569B5" w:rsidRPr="00A92E63" w14:paraId="12016F44" w14:textId="77777777" w:rsidTr="009569B5">
        <w:tc>
          <w:tcPr>
            <w:tcW w:w="663" w:type="dxa"/>
            <w:tcBorders>
              <w:top w:val="single" w:sz="4" w:space="0" w:color="auto"/>
              <w:left w:val="single" w:sz="4" w:space="0" w:color="auto"/>
              <w:bottom w:val="single" w:sz="4" w:space="0" w:color="auto"/>
              <w:right w:val="single" w:sz="4" w:space="0" w:color="auto"/>
            </w:tcBorders>
          </w:tcPr>
          <w:p w14:paraId="5372BE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3210</w:t>
            </w:r>
          </w:p>
        </w:tc>
        <w:tc>
          <w:tcPr>
            <w:tcW w:w="1175" w:type="dxa"/>
            <w:tcBorders>
              <w:top w:val="single" w:sz="4" w:space="0" w:color="auto"/>
              <w:left w:val="single" w:sz="4" w:space="0" w:color="auto"/>
              <w:bottom w:val="single" w:sz="4" w:space="0" w:color="auto"/>
              <w:right w:val="single" w:sz="4" w:space="0" w:color="auto"/>
            </w:tcBorders>
          </w:tcPr>
          <w:p w14:paraId="740619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5771974</w:t>
            </w:r>
          </w:p>
        </w:tc>
        <w:tc>
          <w:tcPr>
            <w:tcW w:w="1134" w:type="dxa"/>
            <w:tcBorders>
              <w:top w:val="single" w:sz="4" w:space="0" w:color="auto"/>
              <w:left w:val="single" w:sz="4" w:space="0" w:color="auto"/>
              <w:bottom w:val="single" w:sz="4" w:space="0" w:color="auto"/>
              <w:right w:val="single" w:sz="4" w:space="0" w:color="auto"/>
            </w:tcBorders>
          </w:tcPr>
          <w:p w14:paraId="290DD0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7446538</w:t>
            </w:r>
          </w:p>
        </w:tc>
      </w:tr>
      <w:tr w:rsidR="009569B5" w:rsidRPr="00A92E63" w14:paraId="79837C4F" w14:textId="77777777" w:rsidTr="009569B5">
        <w:tc>
          <w:tcPr>
            <w:tcW w:w="663" w:type="dxa"/>
            <w:tcBorders>
              <w:top w:val="single" w:sz="4" w:space="0" w:color="auto"/>
              <w:left w:val="single" w:sz="4" w:space="0" w:color="auto"/>
              <w:bottom w:val="single" w:sz="4" w:space="0" w:color="auto"/>
              <w:right w:val="single" w:sz="4" w:space="0" w:color="auto"/>
            </w:tcBorders>
          </w:tcPr>
          <w:p w14:paraId="5C1647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3211</w:t>
            </w:r>
          </w:p>
        </w:tc>
        <w:tc>
          <w:tcPr>
            <w:tcW w:w="1175" w:type="dxa"/>
            <w:tcBorders>
              <w:top w:val="single" w:sz="4" w:space="0" w:color="auto"/>
              <w:left w:val="single" w:sz="4" w:space="0" w:color="auto"/>
              <w:bottom w:val="single" w:sz="4" w:space="0" w:color="auto"/>
              <w:right w:val="single" w:sz="4" w:space="0" w:color="auto"/>
            </w:tcBorders>
          </w:tcPr>
          <w:p w14:paraId="5DCAF4C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5771975</w:t>
            </w:r>
          </w:p>
        </w:tc>
        <w:tc>
          <w:tcPr>
            <w:tcW w:w="1134" w:type="dxa"/>
            <w:tcBorders>
              <w:top w:val="single" w:sz="4" w:space="0" w:color="auto"/>
              <w:left w:val="single" w:sz="4" w:space="0" w:color="auto"/>
              <w:bottom w:val="single" w:sz="4" w:space="0" w:color="auto"/>
              <w:right w:val="single" w:sz="4" w:space="0" w:color="auto"/>
            </w:tcBorders>
          </w:tcPr>
          <w:p w14:paraId="4E1E3F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7446534</w:t>
            </w:r>
          </w:p>
        </w:tc>
      </w:tr>
      <w:tr w:rsidR="009569B5" w:rsidRPr="00A92E63" w14:paraId="04522E30" w14:textId="77777777" w:rsidTr="009569B5">
        <w:tc>
          <w:tcPr>
            <w:tcW w:w="663" w:type="dxa"/>
            <w:tcBorders>
              <w:top w:val="single" w:sz="4" w:space="0" w:color="auto"/>
              <w:left w:val="single" w:sz="4" w:space="0" w:color="auto"/>
              <w:bottom w:val="single" w:sz="4" w:space="0" w:color="auto"/>
              <w:right w:val="single" w:sz="4" w:space="0" w:color="auto"/>
            </w:tcBorders>
          </w:tcPr>
          <w:p w14:paraId="4444C9C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3212</w:t>
            </w:r>
          </w:p>
        </w:tc>
        <w:tc>
          <w:tcPr>
            <w:tcW w:w="1175" w:type="dxa"/>
            <w:tcBorders>
              <w:top w:val="single" w:sz="4" w:space="0" w:color="auto"/>
              <w:left w:val="single" w:sz="4" w:space="0" w:color="auto"/>
              <w:bottom w:val="single" w:sz="4" w:space="0" w:color="auto"/>
              <w:right w:val="single" w:sz="4" w:space="0" w:color="auto"/>
            </w:tcBorders>
          </w:tcPr>
          <w:p w14:paraId="1DFE94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5771977</w:t>
            </w:r>
          </w:p>
        </w:tc>
        <w:tc>
          <w:tcPr>
            <w:tcW w:w="1134" w:type="dxa"/>
            <w:tcBorders>
              <w:top w:val="single" w:sz="4" w:space="0" w:color="auto"/>
              <w:left w:val="single" w:sz="4" w:space="0" w:color="auto"/>
              <w:bottom w:val="single" w:sz="4" w:space="0" w:color="auto"/>
              <w:right w:val="single" w:sz="4" w:space="0" w:color="auto"/>
            </w:tcBorders>
          </w:tcPr>
          <w:p w14:paraId="4AA3ADD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7446530</w:t>
            </w:r>
          </w:p>
        </w:tc>
      </w:tr>
      <w:tr w:rsidR="009569B5" w:rsidRPr="00A92E63" w14:paraId="6E98CA1D" w14:textId="77777777" w:rsidTr="009569B5">
        <w:tc>
          <w:tcPr>
            <w:tcW w:w="663" w:type="dxa"/>
            <w:tcBorders>
              <w:top w:val="single" w:sz="4" w:space="0" w:color="auto"/>
              <w:left w:val="single" w:sz="4" w:space="0" w:color="auto"/>
              <w:bottom w:val="single" w:sz="4" w:space="0" w:color="auto"/>
              <w:right w:val="single" w:sz="4" w:space="0" w:color="auto"/>
            </w:tcBorders>
          </w:tcPr>
          <w:p w14:paraId="5FC2A9A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3213</w:t>
            </w:r>
          </w:p>
        </w:tc>
        <w:tc>
          <w:tcPr>
            <w:tcW w:w="1175" w:type="dxa"/>
            <w:tcBorders>
              <w:top w:val="single" w:sz="4" w:space="0" w:color="auto"/>
              <w:left w:val="single" w:sz="4" w:space="0" w:color="auto"/>
              <w:bottom w:val="single" w:sz="4" w:space="0" w:color="auto"/>
              <w:right w:val="single" w:sz="4" w:space="0" w:color="auto"/>
            </w:tcBorders>
          </w:tcPr>
          <w:p w14:paraId="49F41B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5771981</w:t>
            </w:r>
          </w:p>
        </w:tc>
        <w:tc>
          <w:tcPr>
            <w:tcW w:w="1134" w:type="dxa"/>
            <w:tcBorders>
              <w:top w:val="single" w:sz="4" w:space="0" w:color="auto"/>
              <w:left w:val="single" w:sz="4" w:space="0" w:color="auto"/>
              <w:bottom w:val="single" w:sz="4" w:space="0" w:color="auto"/>
              <w:right w:val="single" w:sz="4" w:space="0" w:color="auto"/>
            </w:tcBorders>
          </w:tcPr>
          <w:p w14:paraId="34C46D1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7446528</w:t>
            </w:r>
          </w:p>
        </w:tc>
      </w:tr>
      <w:tr w:rsidR="009569B5" w:rsidRPr="00A92E63" w14:paraId="74C80A52" w14:textId="77777777" w:rsidTr="009569B5">
        <w:tc>
          <w:tcPr>
            <w:tcW w:w="663" w:type="dxa"/>
            <w:tcBorders>
              <w:top w:val="single" w:sz="4" w:space="0" w:color="auto"/>
              <w:left w:val="single" w:sz="4" w:space="0" w:color="auto"/>
              <w:bottom w:val="single" w:sz="4" w:space="0" w:color="auto"/>
              <w:right w:val="single" w:sz="4" w:space="0" w:color="auto"/>
            </w:tcBorders>
          </w:tcPr>
          <w:p w14:paraId="768EA96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3214</w:t>
            </w:r>
          </w:p>
        </w:tc>
        <w:tc>
          <w:tcPr>
            <w:tcW w:w="1175" w:type="dxa"/>
            <w:tcBorders>
              <w:top w:val="single" w:sz="4" w:space="0" w:color="auto"/>
              <w:left w:val="single" w:sz="4" w:space="0" w:color="auto"/>
              <w:bottom w:val="single" w:sz="4" w:space="0" w:color="auto"/>
              <w:right w:val="single" w:sz="4" w:space="0" w:color="auto"/>
            </w:tcBorders>
          </w:tcPr>
          <w:p w14:paraId="5A06B4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5772002</w:t>
            </w:r>
          </w:p>
        </w:tc>
        <w:tc>
          <w:tcPr>
            <w:tcW w:w="1134" w:type="dxa"/>
            <w:tcBorders>
              <w:top w:val="single" w:sz="4" w:space="0" w:color="auto"/>
              <w:left w:val="single" w:sz="4" w:space="0" w:color="auto"/>
              <w:bottom w:val="single" w:sz="4" w:space="0" w:color="auto"/>
              <w:right w:val="single" w:sz="4" w:space="0" w:color="auto"/>
            </w:tcBorders>
          </w:tcPr>
          <w:p w14:paraId="4E3C27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7446484</w:t>
            </w:r>
          </w:p>
        </w:tc>
      </w:tr>
      <w:tr w:rsidR="009569B5" w:rsidRPr="00A92E63" w14:paraId="3E4D7578" w14:textId="77777777" w:rsidTr="009569B5">
        <w:tc>
          <w:tcPr>
            <w:tcW w:w="663" w:type="dxa"/>
            <w:tcBorders>
              <w:top w:val="single" w:sz="4" w:space="0" w:color="auto"/>
              <w:left w:val="single" w:sz="4" w:space="0" w:color="auto"/>
              <w:bottom w:val="single" w:sz="4" w:space="0" w:color="auto"/>
              <w:right w:val="single" w:sz="4" w:space="0" w:color="auto"/>
            </w:tcBorders>
          </w:tcPr>
          <w:p w14:paraId="3940E1A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3215</w:t>
            </w:r>
          </w:p>
        </w:tc>
        <w:tc>
          <w:tcPr>
            <w:tcW w:w="1175" w:type="dxa"/>
            <w:tcBorders>
              <w:top w:val="single" w:sz="4" w:space="0" w:color="auto"/>
              <w:left w:val="single" w:sz="4" w:space="0" w:color="auto"/>
              <w:bottom w:val="single" w:sz="4" w:space="0" w:color="auto"/>
              <w:right w:val="single" w:sz="4" w:space="0" w:color="auto"/>
            </w:tcBorders>
          </w:tcPr>
          <w:p w14:paraId="091D92D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5772008</w:t>
            </w:r>
          </w:p>
        </w:tc>
        <w:tc>
          <w:tcPr>
            <w:tcW w:w="1134" w:type="dxa"/>
            <w:tcBorders>
              <w:top w:val="single" w:sz="4" w:space="0" w:color="auto"/>
              <w:left w:val="single" w:sz="4" w:space="0" w:color="auto"/>
              <w:bottom w:val="single" w:sz="4" w:space="0" w:color="auto"/>
              <w:right w:val="single" w:sz="4" w:space="0" w:color="auto"/>
            </w:tcBorders>
          </w:tcPr>
          <w:p w14:paraId="4E9828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7446442</w:t>
            </w:r>
          </w:p>
        </w:tc>
      </w:tr>
      <w:tr w:rsidR="009569B5" w:rsidRPr="00A92E63" w14:paraId="46B87402" w14:textId="77777777" w:rsidTr="009569B5">
        <w:tc>
          <w:tcPr>
            <w:tcW w:w="663" w:type="dxa"/>
            <w:tcBorders>
              <w:top w:val="single" w:sz="4" w:space="0" w:color="auto"/>
              <w:left w:val="single" w:sz="4" w:space="0" w:color="auto"/>
              <w:bottom w:val="single" w:sz="4" w:space="0" w:color="auto"/>
              <w:right w:val="single" w:sz="4" w:space="0" w:color="auto"/>
            </w:tcBorders>
          </w:tcPr>
          <w:p w14:paraId="3CA0625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3216</w:t>
            </w:r>
          </w:p>
        </w:tc>
        <w:tc>
          <w:tcPr>
            <w:tcW w:w="1175" w:type="dxa"/>
            <w:tcBorders>
              <w:top w:val="single" w:sz="4" w:space="0" w:color="auto"/>
              <w:left w:val="single" w:sz="4" w:space="0" w:color="auto"/>
              <w:bottom w:val="single" w:sz="4" w:space="0" w:color="auto"/>
              <w:right w:val="single" w:sz="4" w:space="0" w:color="auto"/>
            </w:tcBorders>
          </w:tcPr>
          <w:p w14:paraId="6FE9BD6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5771985</w:t>
            </w:r>
          </w:p>
        </w:tc>
        <w:tc>
          <w:tcPr>
            <w:tcW w:w="1134" w:type="dxa"/>
            <w:tcBorders>
              <w:top w:val="single" w:sz="4" w:space="0" w:color="auto"/>
              <w:left w:val="single" w:sz="4" w:space="0" w:color="auto"/>
              <w:bottom w:val="single" w:sz="4" w:space="0" w:color="auto"/>
              <w:right w:val="single" w:sz="4" w:space="0" w:color="auto"/>
            </w:tcBorders>
          </w:tcPr>
          <w:p w14:paraId="751521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7446383</w:t>
            </w:r>
          </w:p>
        </w:tc>
      </w:tr>
      <w:tr w:rsidR="009569B5" w:rsidRPr="00A92E63" w14:paraId="6E4C3C7C" w14:textId="77777777" w:rsidTr="009569B5">
        <w:tc>
          <w:tcPr>
            <w:tcW w:w="663" w:type="dxa"/>
            <w:tcBorders>
              <w:top w:val="single" w:sz="4" w:space="0" w:color="auto"/>
              <w:left w:val="single" w:sz="4" w:space="0" w:color="auto"/>
              <w:bottom w:val="single" w:sz="4" w:space="0" w:color="auto"/>
              <w:right w:val="single" w:sz="4" w:space="0" w:color="auto"/>
            </w:tcBorders>
          </w:tcPr>
          <w:p w14:paraId="2D474C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3217</w:t>
            </w:r>
          </w:p>
        </w:tc>
        <w:tc>
          <w:tcPr>
            <w:tcW w:w="1175" w:type="dxa"/>
            <w:tcBorders>
              <w:top w:val="single" w:sz="4" w:space="0" w:color="auto"/>
              <w:left w:val="single" w:sz="4" w:space="0" w:color="auto"/>
              <w:bottom w:val="single" w:sz="4" w:space="0" w:color="auto"/>
              <w:right w:val="single" w:sz="4" w:space="0" w:color="auto"/>
            </w:tcBorders>
          </w:tcPr>
          <w:p w14:paraId="233DEB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5771985</w:t>
            </w:r>
          </w:p>
        </w:tc>
        <w:tc>
          <w:tcPr>
            <w:tcW w:w="1134" w:type="dxa"/>
            <w:tcBorders>
              <w:top w:val="single" w:sz="4" w:space="0" w:color="auto"/>
              <w:left w:val="single" w:sz="4" w:space="0" w:color="auto"/>
              <w:bottom w:val="single" w:sz="4" w:space="0" w:color="auto"/>
              <w:right w:val="single" w:sz="4" w:space="0" w:color="auto"/>
            </w:tcBorders>
          </w:tcPr>
          <w:p w14:paraId="198A6B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7446382</w:t>
            </w:r>
          </w:p>
        </w:tc>
      </w:tr>
      <w:tr w:rsidR="009569B5" w:rsidRPr="00A92E63" w14:paraId="5DCED686" w14:textId="77777777" w:rsidTr="009569B5">
        <w:tc>
          <w:tcPr>
            <w:tcW w:w="663" w:type="dxa"/>
            <w:tcBorders>
              <w:top w:val="single" w:sz="4" w:space="0" w:color="auto"/>
              <w:left w:val="single" w:sz="4" w:space="0" w:color="auto"/>
              <w:bottom w:val="single" w:sz="4" w:space="0" w:color="auto"/>
              <w:right w:val="single" w:sz="4" w:space="0" w:color="auto"/>
            </w:tcBorders>
          </w:tcPr>
          <w:p w14:paraId="7DB9597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3218</w:t>
            </w:r>
          </w:p>
        </w:tc>
        <w:tc>
          <w:tcPr>
            <w:tcW w:w="1175" w:type="dxa"/>
            <w:tcBorders>
              <w:top w:val="single" w:sz="4" w:space="0" w:color="auto"/>
              <w:left w:val="single" w:sz="4" w:space="0" w:color="auto"/>
              <w:bottom w:val="single" w:sz="4" w:space="0" w:color="auto"/>
              <w:right w:val="single" w:sz="4" w:space="0" w:color="auto"/>
            </w:tcBorders>
          </w:tcPr>
          <w:p w14:paraId="4AA9B37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5771976</w:t>
            </w:r>
          </w:p>
        </w:tc>
        <w:tc>
          <w:tcPr>
            <w:tcW w:w="1134" w:type="dxa"/>
            <w:tcBorders>
              <w:top w:val="single" w:sz="4" w:space="0" w:color="auto"/>
              <w:left w:val="single" w:sz="4" w:space="0" w:color="auto"/>
              <w:bottom w:val="single" w:sz="4" w:space="0" w:color="auto"/>
              <w:right w:val="single" w:sz="4" w:space="0" w:color="auto"/>
            </w:tcBorders>
          </w:tcPr>
          <w:p w14:paraId="6B56037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7446361</w:t>
            </w:r>
          </w:p>
        </w:tc>
      </w:tr>
      <w:tr w:rsidR="009569B5" w:rsidRPr="00A92E63" w14:paraId="0ADD4B20" w14:textId="77777777" w:rsidTr="009569B5">
        <w:tc>
          <w:tcPr>
            <w:tcW w:w="663" w:type="dxa"/>
            <w:tcBorders>
              <w:top w:val="single" w:sz="4" w:space="0" w:color="auto"/>
              <w:left w:val="single" w:sz="4" w:space="0" w:color="auto"/>
              <w:bottom w:val="single" w:sz="4" w:space="0" w:color="auto"/>
              <w:right w:val="single" w:sz="4" w:space="0" w:color="auto"/>
            </w:tcBorders>
          </w:tcPr>
          <w:p w14:paraId="6308AFD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3219</w:t>
            </w:r>
          </w:p>
        </w:tc>
        <w:tc>
          <w:tcPr>
            <w:tcW w:w="1175" w:type="dxa"/>
            <w:tcBorders>
              <w:top w:val="single" w:sz="4" w:space="0" w:color="auto"/>
              <w:left w:val="single" w:sz="4" w:space="0" w:color="auto"/>
              <w:bottom w:val="single" w:sz="4" w:space="0" w:color="auto"/>
              <w:right w:val="single" w:sz="4" w:space="0" w:color="auto"/>
            </w:tcBorders>
          </w:tcPr>
          <w:p w14:paraId="5F4DB6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5771973</w:t>
            </w:r>
          </w:p>
        </w:tc>
        <w:tc>
          <w:tcPr>
            <w:tcW w:w="1134" w:type="dxa"/>
            <w:tcBorders>
              <w:top w:val="single" w:sz="4" w:space="0" w:color="auto"/>
              <w:left w:val="single" w:sz="4" w:space="0" w:color="auto"/>
              <w:bottom w:val="single" w:sz="4" w:space="0" w:color="auto"/>
              <w:right w:val="single" w:sz="4" w:space="0" w:color="auto"/>
            </w:tcBorders>
          </w:tcPr>
          <w:p w14:paraId="4357657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7446359</w:t>
            </w:r>
          </w:p>
        </w:tc>
      </w:tr>
      <w:tr w:rsidR="009569B5" w:rsidRPr="00A92E63" w14:paraId="1D1517EF" w14:textId="77777777" w:rsidTr="009569B5">
        <w:tc>
          <w:tcPr>
            <w:tcW w:w="663" w:type="dxa"/>
            <w:tcBorders>
              <w:top w:val="single" w:sz="4" w:space="0" w:color="auto"/>
              <w:left w:val="single" w:sz="4" w:space="0" w:color="auto"/>
              <w:bottom w:val="single" w:sz="4" w:space="0" w:color="auto"/>
              <w:right w:val="single" w:sz="4" w:space="0" w:color="auto"/>
            </w:tcBorders>
          </w:tcPr>
          <w:p w14:paraId="6697AE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3220</w:t>
            </w:r>
          </w:p>
        </w:tc>
        <w:tc>
          <w:tcPr>
            <w:tcW w:w="1175" w:type="dxa"/>
            <w:tcBorders>
              <w:top w:val="single" w:sz="4" w:space="0" w:color="auto"/>
              <w:left w:val="single" w:sz="4" w:space="0" w:color="auto"/>
              <w:bottom w:val="single" w:sz="4" w:space="0" w:color="auto"/>
              <w:right w:val="single" w:sz="4" w:space="0" w:color="auto"/>
            </w:tcBorders>
          </w:tcPr>
          <w:p w14:paraId="640ED8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5771970</w:t>
            </w:r>
          </w:p>
        </w:tc>
        <w:tc>
          <w:tcPr>
            <w:tcW w:w="1134" w:type="dxa"/>
            <w:tcBorders>
              <w:top w:val="single" w:sz="4" w:space="0" w:color="auto"/>
              <w:left w:val="single" w:sz="4" w:space="0" w:color="auto"/>
              <w:bottom w:val="single" w:sz="4" w:space="0" w:color="auto"/>
              <w:right w:val="single" w:sz="4" w:space="0" w:color="auto"/>
            </w:tcBorders>
          </w:tcPr>
          <w:p w14:paraId="2881F8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7446356</w:t>
            </w:r>
          </w:p>
        </w:tc>
      </w:tr>
      <w:tr w:rsidR="009569B5" w:rsidRPr="00A92E63" w14:paraId="52504B88" w14:textId="77777777" w:rsidTr="009569B5">
        <w:tc>
          <w:tcPr>
            <w:tcW w:w="663" w:type="dxa"/>
            <w:tcBorders>
              <w:top w:val="single" w:sz="4" w:space="0" w:color="auto"/>
              <w:left w:val="single" w:sz="4" w:space="0" w:color="auto"/>
              <w:bottom w:val="single" w:sz="4" w:space="0" w:color="auto"/>
              <w:right w:val="single" w:sz="4" w:space="0" w:color="auto"/>
            </w:tcBorders>
          </w:tcPr>
          <w:p w14:paraId="4D43FB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3221</w:t>
            </w:r>
          </w:p>
        </w:tc>
        <w:tc>
          <w:tcPr>
            <w:tcW w:w="1175" w:type="dxa"/>
            <w:tcBorders>
              <w:top w:val="single" w:sz="4" w:space="0" w:color="auto"/>
              <w:left w:val="single" w:sz="4" w:space="0" w:color="auto"/>
              <w:bottom w:val="single" w:sz="4" w:space="0" w:color="auto"/>
              <w:right w:val="single" w:sz="4" w:space="0" w:color="auto"/>
            </w:tcBorders>
          </w:tcPr>
          <w:p w14:paraId="4407AE8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5771968</w:t>
            </w:r>
          </w:p>
        </w:tc>
        <w:tc>
          <w:tcPr>
            <w:tcW w:w="1134" w:type="dxa"/>
            <w:tcBorders>
              <w:top w:val="single" w:sz="4" w:space="0" w:color="auto"/>
              <w:left w:val="single" w:sz="4" w:space="0" w:color="auto"/>
              <w:bottom w:val="single" w:sz="4" w:space="0" w:color="auto"/>
              <w:right w:val="single" w:sz="4" w:space="0" w:color="auto"/>
            </w:tcBorders>
          </w:tcPr>
          <w:p w14:paraId="75BF98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7446352</w:t>
            </w:r>
          </w:p>
        </w:tc>
      </w:tr>
      <w:tr w:rsidR="009569B5" w:rsidRPr="00A92E63" w14:paraId="30B748DC" w14:textId="77777777" w:rsidTr="009569B5">
        <w:tc>
          <w:tcPr>
            <w:tcW w:w="663" w:type="dxa"/>
            <w:tcBorders>
              <w:top w:val="single" w:sz="4" w:space="0" w:color="auto"/>
              <w:left w:val="single" w:sz="4" w:space="0" w:color="auto"/>
              <w:bottom w:val="single" w:sz="4" w:space="0" w:color="auto"/>
              <w:right w:val="single" w:sz="4" w:space="0" w:color="auto"/>
            </w:tcBorders>
          </w:tcPr>
          <w:p w14:paraId="6D6E8CD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3222</w:t>
            </w:r>
          </w:p>
        </w:tc>
        <w:tc>
          <w:tcPr>
            <w:tcW w:w="1175" w:type="dxa"/>
            <w:tcBorders>
              <w:top w:val="single" w:sz="4" w:space="0" w:color="auto"/>
              <w:left w:val="single" w:sz="4" w:space="0" w:color="auto"/>
              <w:bottom w:val="single" w:sz="4" w:space="0" w:color="auto"/>
              <w:right w:val="single" w:sz="4" w:space="0" w:color="auto"/>
            </w:tcBorders>
          </w:tcPr>
          <w:p w14:paraId="451D747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5771967</w:t>
            </w:r>
          </w:p>
        </w:tc>
        <w:tc>
          <w:tcPr>
            <w:tcW w:w="1134" w:type="dxa"/>
            <w:tcBorders>
              <w:top w:val="single" w:sz="4" w:space="0" w:color="auto"/>
              <w:left w:val="single" w:sz="4" w:space="0" w:color="auto"/>
              <w:bottom w:val="single" w:sz="4" w:space="0" w:color="auto"/>
              <w:right w:val="single" w:sz="4" w:space="0" w:color="auto"/>
            </w:tcBorders>
          </w:tcPr>
          <w:p w14:paraId="160AA06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7446348</w:t>
            </w:r>
          </w:p>
        </w:tc>
      </w:tr>
      <w:tr w:rsidR="009569B5" w:rsidRPr="00A92E63" w14:paraId="6A35C751" w14:textId="77777777" w:rsidTr="009569B5">
        <w:tc>
          <w:tcPr>
            <w:tcW w:w="663" w:type="dxa"/>
            <w:tcBorders>
              <w:top w:val="single" w:sz="4" w:space="0" w:color="auto"/>
              <w:left w:val="single" w:sz="4" w:space="0" w:color="auto"/>
              <w:bottom w:val="single" w:sz="4" w:space="0" w:color="auto"/>
              <w:right w:val="single" w:sz="4" w:space="0" w:color="auto"/>
            </w:tcBorders>
          </w:tcPr>
          <w:p w14:paraId="0272EC6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3223</w:t>
            </w:r>
          </w:p>
        </w:tc>
        <w:tc>
          <w:tcPr>
            <w:tcW w:w="1175" w:type="dxa"/>
            <w:tcBorders>
              <w:top w:val="single" w:sz="4" w:space="0" w:color="auto"/>
              <w:left w:val="single" w:sz="4" w:space="0" w:color="auto"/>
              <w:bottom w:val="single" w:sz="4" w:space="0" w:color="auto"/>
              <w:right w:val="single" w:sz="4" w:space="0" w:color="auto"/>
            </w:tcBorders>
          </w:tcPr>
          <w:p w14:paraId="0DE4D68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5771968</w:t>
            </w:r>
          </w:p>
        </w:tc>
        <w:tc>
          <w:tcPr>
            <w:tcW w:w="1134" w:type="dxa"/>
            <w:tcBorders>
              <w:top w:val="single" w:sz="4" w:space="0" w:color="auto"/>
              <w:left w:val="single" w:sz="4" w:space="0" w:color="auto"/>
              <w:bottom w:val="single" w:sz="4" w:space="0" w:color="auto"/>
              <w:right w:val="single" w:sz="4" w:space="0" w:color="auto"/>
            </w:tcBorders>
          </w:tcPr>
          <w:p w14:paraId="1F06FD7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7446344</w:t>
            </w:r>
          </w:p>
        </w:tc>
      </w:tr>
      <w:tr w:rsidR="009569B5" w:rsidRPr="00A92E63" w14:paraId="66EDE15F" w14:textId="77777777" w:rsidTr="009569B5">
        <w:tc>
          <w:tcPr>
            <w:tcW w:w="663" w:type="dxa"/>
            <w:tcBorders>
              <w:top w:val="single" w:sz="4" w:space="0" w:color="auto"/>
              <w:left w:val="single" w:sz="4" w:space="0" w:color="auto"/>
              <w:bottom w:val="single" w:sz="4" w:space="0" w:color="auto"/>
              <w:right w:val="single" w:sz="4" w:space="0" w:color="auto"/>
            </w:tcBorders>
          </w:tcPr>
          <w:p w14:paraId="2C2C64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3224</w:t>
            </w:r>
          </w:p>
        </w:tc>
        <w:tc>
          <w:tcPr>
            <w:tcW w:w="1175" w:type="dxa"/>
            <w:tcBorders>
              <w:top w:val="single" w:sz="4" w:space="0" w:color="auto"/>
              <w:left w:val="single" w:sz="4" w:space="0" w:color="auto"/>
              <w:bottom w:val="single" w:sz="4" w:space="0" w:color="auto"/>
              <w:right w:val="single" w:sz="4" w:space="0" w:color="auto"/>
            </w:tcBorders>
          </w:tcPr>
          <w:p w14:paraId="3E18D99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5771933</w:t>
            </w:r>
          </w:p>
        </w:tc>
        <w:tc>
          <w:tcPr>
            <w:tcW w:w="1134" w:type="dxa"/>
            <w:tcBorders>
              <w:top w:val="single" w:sz="4" w:space="0" w:color="auto"/>
              <w:left w:val="single" w:sz="4" w:space="0" w:color="auto"/>
              <w:bottom w:val="single" w:sz="4" w:space="0" w:color="auto"/>
              <w:right w:val="single" w:sz="4" w:space="0" w:color="auto"/>
            </w:tcBorders>
          </w:tcPr>
          <w:p w14:paraId="5A616F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7446270</w:t>
            </w:r>
          </w:p>
        </w:tc>
      </w:tr>
      <w:tr w:rsidR="009569B5" w:rsidRPr="00A92E63" w14:paraId="33F4BEFF" w14:textId="77777777" w:rsidTr="009569B5">
        <w:tc>
          <w:tcPr>
            <w:tcW w:w="663" w:type="dxa"/>
            <w:tcBorders>
              <w:top w:val="single" w:sz="4" w:space="0" w:color="auto"/>
              <w:left w:val="single" w:sz="4" w:space="0" w:color="auto"/>
              <w:bottom w:val="single" w:sz="4" w:space="0" w:color="auto"/>
              <w:right w:val="single" w:sz="4" w:space="0" w:color="auto"/>
            </w:tcBorders>
          </w:tcPr>
          <w:p w14:paraId="4EEBD4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3225</w:t>
            </w:r>
          </w:p>
        </w:tc>
        <w:tc>
          <w:tcPr>
            <w:tcW w:w="1175" w:type="dxa"/>
            <w:tcBorders>
              <w:top w:val="single" w:sz="4" w:space="0" w:color="auto"/>
              <w:left w:val="single" w:sz="4" w:space="0" w:color="auto"/>
              <w:bottom w:val="single" w:sz="4" w:space="0" w:color="auto"/>
              <w:right w:val="single" w:sz="4" w:space="0" w:color="auto"/>
            </w:tcBorders>
          </w:tcPr>
          <w:p w14:paraId="483D53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5771929</w:t>
            </w:r>
          </w:p>
        </w:tc>
        <w:tc>
          <w:tcPr>
            <w:tcW w:w="1134" w:type="dxa"/>
            <w:tcBorders>
              <w:top w:val="single" w:sz="4" w:space="0" w:color="auto"/>
              <w:left w:val="single" w:sz="4" w:space="0" w:color="auto"/>
              <w:bottom w:val="single" w:sz="4" w:space="0" w:color="auto"/>
              <w:right w:val="single" w:sz="4" w:space="0" w:color="auto"/>
            </w:tcBorders>
          </w:tcPr>
          <w:p w14:paraId="73C051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7446267</w:t>
            </w:r>
          </w:p>
        </w:tc>
      </w:tr>
      <w:tr w:rsidR="009569B5" w:rsidRPr="00A92E63" w14:paraId="039961FF" w14:textId="77777777" w:rsidTr="009569B5">
        <w:tc>
          <w:tcPr>
            <w:tcW w:w="663" w:type="dxa"/>
            <w:tcBorders>
              <w:top w:val="single" w:sz="4" w:space="0" w:color="auto"/>
              <w:left w:val="single" w:sz="4" w:space="0" w:color="auto"/>
              <w:bottom w:val="single" w:sz="4" w:space="0" w:color="auto"/>
              <w:right w:val="single" w:sz="4" w:space="0" w:color="auto"/>
            </w:tcBorders>
          </w:tcPr>
          <w:p w14:paraId="4F5001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3226</w:t>
            </w:r>
          </w:p>
        </w:tc>
        <w:tc>
          <w:tcPr>
            <w:tcW w:w="1175" w:type="dxa"/>
            <w:tcBorders>
              <w:top w:val="single" w:sz="4" w:space="0" w:color="auto"/>
              <w:left w:val="single" w:sz="4" w:space="0" w:color="auto"/>
              <w:bottom w:val="single" w:sz="4" w:space="0" w:color="auto"/>
              <w:right w:val="single" w:sz="4" w:space="0" w:color="auto"/>
            </w:tcBorders>
          </w:tcPr>
          <w:p w14:paraId="4B44FC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5771918</w:t>
            </w:r>
          </w:p>
        </w:tc>
        <w:tc>
          <w:tcPr>
            <w:tcW w:w="1134" w:type="dxa"/>
            <w:tcBorders>
              <w:top w:val="single" w:sz="4" w:space="0" w:color="auto"/>
              <w:left w:val="single" w:sz="4" w:space="0" w:color="auto"/>
              <w:bottom w:val="single" w:sz="4" w:space="0" w:color="auto"/>
              <w:right w:val="single" w:sz="4" w:space="0" w:color="auto"/>
            </w:tcBorders>
          </w:tcPr>
          <w:p w14:paraId="30A9F7E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7446271</w:t>
            </w:r>
          </w:p>
        </w:tc>
      </w:tr>
      <w:tr w:rsidR="009569B5" w:rsidRPr="00A92E63" w14:paraId="7DEE7B7A" w14:textId="77777777" w:rsidTr="009569B5">
        <w:tc>
          <w:tcPr>
            <w:tcW w:w="663" w:type="dxa"/>
            <w:tcBorders>
              <w:top w:val="single" w:sz="4" w:space="0" w:color="auto"/>
              <w:left w:val="single" w:sz="4" w:space="0" w:color="auto"/>
              <w:bottom w:val="single" w:sz="4" w:space="0" w:color="auto"/>
              <w:right w:val="single" w:sz="4" w:space="0" w:color="auto"/>
            </w:tcBorders>
          </w:tcPr>
          <w:p w14:paraId="2E5122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3227</w:t>
            </w:r>
          </w:p>
        </w:tc>
        <w:tc>
          <w:tcPr>
            <w:tcW w:w="1175" w:type="dxa"/>
            <w:tcBorders>
              <w:top w:val="single" w:sz="4" w:space="0" w:color="auto"/>
              <w:left w:val="single" w:sz="4" w:space="0" w:color="auto"/>
              <w:bottom w:val="single" w:sz="4" w:space="0" w:color="auto"/>
              <w:right w:val="single" w:sz="4" w:space="0" w:color="auto"/>
            </w:tcBorders>
          </w:tcPr>
          <w:p w14:paraId="79AF9C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5771914</w:t>
            </w:r>
          </w:p>
        </w:tc>
        <w:tc>
          <w:tcPr>
            <w:tcW w:w="1134" w:type="dxa"/>
            <w:tcBorders>
              <w:top w:val="single" w:sz="4" w:space="0" w:color="auto"/>
              <w:left w:val="single" w:sz="4" w:space="0" w:color="auto"/>
              <w:bottom w:val="single" w:sz="4" w:space="0" w:color="auto"/>
              <w:right w:val="single" w:sz="4" w:space="0" w:color="auto"/>
            </w:tcBorders>
          </w:tcPr>
          <w:p w14:paraId="611BADF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7446272</w:t>
            </w:r>
          </w:p>
        </w:tc>
      </w:tr>
      <w:tr w:rsidR="009569B5" w:rsidRPr="00A92E63" w14:paraId="46CAD365" w14:textId="77777777" w:rsidTr="009569B5">
        <w:tc>
          <w:tcPr>
            <w:tcW w:w="663" w:type="dxa"/>
            <w:tcBorders>
              <w:top w:val="single" w:sz="4" w:space="0" w:color="auto"/>
              <w:left w:val="single" w:sz="4" w:space="0" w:color="auto"/>
              <w:bottom w:val="single" w:sz="4" w:space="0" w:color="auto"/>
              <w:right w:val="single" w:sz="4" w:space="0" w:color="auto"/>
            </w:tcBorders>
          </w:tcPr>
          <w:p w14:paraId="4103FC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3228</w:t>
            </w:r>
          </w:p>
        </w:tc>
        <w:tc>
          <w:tcPr>
            <w:tcW w:w="1175" w:type="dxa"/>
            <w:tcBorders>
              <w:top w:val="single" w:sz="4" w:space="0" w:color="auto"/>
              <w:left w:val="single" w:sz="4" w:space="0" w:color="auto"/>
              <w:bottom w:val="single" w:sz="4" w:space="0" w:color="auto"/>
              <w:right w:val="single" w:sz="4" w:space="0" w:color="auto"/>
            </w:tcBorders>
          </w:tcPr>
          <w:p w14:paraId="5107B85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5771909</w:t>
            </w:r>
          </w:p>
        </w:tc>
        <w:tc>
          <w:tcPr>
            <w:tcW w:w="1134" w:type="dxa"/>
            <w:tcBorders>
              <w:top w:val="single" w:sz="4" w:space="0" w:color="auto"/>
              <w:left w:val="single" w:sz="4" w:space="0" w:color="auto"/>
              <w:bottom w:val="single" w:sz="4" w:space="0" w:color="auto"/>
              <w:right w:val="single" w:sz="4" w:space="0" w:color="auto"/>
            </w:tcBorders>
          </w:tcPr>
          <w:p w14:paraId="3036F1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7446271</w:t>
            </w:r>
          </w:p>
        </w:tc>
      </w:tr>
      <w:tr w:rsidR="009569B5" w:rsidRPr="00A92E63" w14:paraId="692B2B1E" w14:textId="77777777" w:rsidTr="009569B5">
        <w:tc>
          <w:tcPr>
            <w:tcW w:w="663" w:type="dxa"/>
            <w:tcBorders>
              <w:top w:val="single" w:sz="4" w:space="0" w:color="auto"/>
              <w:left w:val="single" w:sz="4" w:space="0" w:color="auto"/>
              <w:bottom w:val="single" w:sz="4" w:space="0" w:color="auto"/>
              <w:right w:val="single" w:sz="4" w:space="0" w:color="auto"/>
            </w:tcBorders>
          </w:tcPr>
          <w:p w14:paraId="6E1CA8B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3229</w:t>
            </w:r>
          </w:p>
        </w:tc>
        <w:tc>
          <w:tcPr>
            <w:tcW w:w="1175" w:type="dxa"/>
            <w:tcBorders>
              <w:top w:val="single" w:sz="4" w:space="0" w:color="auto"/>
              <w:left w:val="single" w:sz="4" w:space="0" w:color="auto"/>
              <w:bottom w:val="single" w:sz="4" w:space="0" w:color="auto"/>
              <w:right w:val="single" w:sz="4" w:space="0" w:color="auto"/>
            </w:tcBorders>
          </w:tcPr>
          <w:p w14:paraId="5C80C1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5771905</w:t>
            </w:r>
          </w:p>
        </w:tc>
        <w:tc>
          <w:tcPr>
            <w:tcW w:w="1134" w:type="dxa"/>
            <w:tcBorders>
              <w:top w:val="single" w:sz="4" w:space="0" w:color="auto"/>
              <w:left w:val="single" w:sz="4" w:space="0" w:color="auto"/>
              <w:bottom w:val="single" w:sz="4" w:space="0" w:color="auto"/>
              <w:right w:val="single" w:sz="4" w:space="0" w:color="auto"/>
            </w:tcBorders>
          </w:tcPr>
          <w:p w14:paraId="527EE52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7446269</w:t>
            </w:r>
          </w:p>
        </w:tc>
      </w:tr>
      <w:tr w:rsidR="009569B5" w:rsidRPr="00A92E63" w14:paraId="48606E2A" w14:textId="77777777" w:rsidTr="009569B5">
        <w:tc>
          <w:tcPr>
            <w:tcW w:w="663" w:type="dxa"/>
            <w:tcBorders>
              <w:top w:val="single" w:sz="4" w:space="0" w:color="auto"/>
              <w:left w:val="single" w:sz="4" w:space="0" w:color="auto"/>
              <w:bottom w:val="single" w:sz="4" w:space="0" w:color="auto"/>
              <w:right w:val="single" w:sz="4" w:space="0" w:color="auto"/>
            </w:tcBorders>
          </w:tcPr>
          <w:p w14:paraId="3821FF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3230</w:t>
            </w:r>
          </w:p>
        </w:tc>
        <w:tc>
          <w:tcPr>
            <w:tcW w:w="1175" w:type="dxa"/>
            <w:tcBorders>
              <w:top w:val="single" w:sz="4" w:space="0" w:color="auto"/>
              <w:left w:val="single" w:sz="4" w:space="0" w:color="auto"/>
              <w:bottom w:val="single" w:sz="4" w:space="0" w:color="auto"/>
              <w:right w:val="single" w:sz="4" w:space="0" w:color="auto"/>
            </w:tcBorders>
          </w:tcPr>
          <w:p w14:paraId="0B4392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5771901</w:t>
            </w:r>
          </w:p>
        </w:tc>
        <w:tc>
          <w:tcPr>
            <w:tcW w:w="1134" w:type="dxa"/>
            <w:tcBorders>
              <w:top w:val="single" w:sz="4" w:space="0" w:color="auto"/>
              <w:left w:val="single" w:sz="4" w:space="0" w:color="auto"/>
              <w:bottom w:val="single" w:sz="4" w:space="0" w:color="auto"/>
              <w:right w:val="single" w:sz="4" w:space="0" w:color="auto"/>
            </w:tcBorders>
          </w:tcPr>
          <w:p w14:paraId="3A5E228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7446266</w:t>
            </w:r>
          </w:p>
        </w:tc>
      </w:tr>
      <w:tr w:rsidR="009569B5" w:rsidRPr="00A92E63" w14:paraId="4FAD0560" w14:textId="77777777" w:rsidTr="009569B5">
        <w:tc>
          <w:tcPr>
            <w:tcW w:w="663" w:type="dxa"/>
            <w:tcBorders>
              <w:top w:val="single" w:sz="4" w:space="0" w:color="auto"/>
              <w:left w:val="single" w:sz="4" w:space="0" w:color="auto"/>
              <w:bottom w:val="single" w:sz="4" w:space="0" w:color="auto"/>
              <w:right w:val="single" w:sz="4" w:space="0" w:color="auto"/>
            </w:tcBorders>
          </w:tcPr>
          <w:p w14:paraId="366F0D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3231</w:t>
            </w:r>
          </w:p>
        </w:tc>
        <w:tc>
          <w:tcPr>
            <w:tcW w:w="1175" w:type="dxa"/>
            <w:tcBorders>
              <w:top w:val="single" w:sz="4" w:space="0" w:color="auto"/>
              <w:left w:val="single" w:sz="4" w:space="0" w:color="auto"/>
              <w:bottom w:val="single" w:sz="4" w:space="0" w:color="auto"/>
              <w:right w:val="single" w:sz="4" w:space="0" w:color="auto"/>
            </w:tcBorders>
          </w:tcPr>
          <w:p w14:paraId="5D58B7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5771899</w:t>
            </w:r>
          </w:p>
        </w:tc>
        <w:tc>
          <w:tcPr>
            <w:tcW w:w="1134" w:type="dxa"/>
            <w:tcBorders>
              <w:top w:val="single" w:sz="4" w:space="0" w:color="auto"/>
              <w:left w:val="single" w:sz="4" w:space="0" w:color="auto"/>
              <w:bottom w:val="single" w:sz="4" w:space="0" w:color="auto"/>
              <w:right w:val="single" w:sz="4" w:space="0" w:color="auto"/>
            </w:tcBorders>
          </w:tcPr>
          <w:p w14:paraId="2F9058D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7446262</w:t>
            </w:r>
          </w:p>
        </w:tc>
      </w:tr>
      <w:tr w:rsidR="009569B5" w:rsidRPr="00A92E63" w14:paraId="1E8679C3" w14:textId="77777777" w:rsidTr="009569B5">
        <w:tc>
          <w:tcPr>
            <w:tcW w:w="663" w:type="dxa"/>
            <w:tcBorders>
              <w:top w:val="single" w:sz="4" w:space="0" w:color="auto"/>
              <w:left w:val="single" w:sz="4" w:space="0" w:color="auto"/>
              <w:bottom w:val="single" w:sz="4" w:space="0" w:color="auto"/>
              <w:right w:val="single" w:sz="4" w:space="0" w:color="auto"/>
            </w:tcBorders>
          </w:tcPr>
          <w:p w14:paraId="3BB4027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3232</w:t>
            </w:r>
          </w:p>
        </w:tc>
        <w:tc>
          <w:tcPr>
            <w:tcW w:w="1175" w:type="dxa"/>
            <w:tcBorders>
              <w:top w:val="single" w:sz="4" w:space="0" w:color="auto"/>
              <w:left w:val="single" w:sz="4" w:space="0" w:color="auto"/>
              <w:bottom w:val="single" w:sz="4" w:space="0" w:color="auto"/>
              <w:right w:val="single" w:sz="4" w:space="0" w:color="auto"/>
            </w:tcBorders>
          </w:tcPr>
          <w:p w14:paraId="03CFCA8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5771878</w:t>
            </w:r>
          </w:p>
        </w:tc>
        <w:tc>
          <w:tcPr>
            <w:tcW w:w="1134" w:type="dxa"/>
            <w:tcBorders>
              <w:top w:val="single" w:sz="4" w:space="0" w:color="auto"/>
              <w:left w:val="single" w:sz="4" w:space="0" w:color="auto"/>
              <w:bottom w:val="single" w:sz="4" w:space="0" w:color="auto"/>
              <w:right w:val="single" w:sz="4" w:space="0" w:color="auto"/>
            </w:tcBorders>
          </w:tcPr>
          <w:p w14:paraId="559A60F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7446230</w:t>
            </w:r>
          </w:p>
        </w:tc>
      </w:tr>
      <w:tr w:rsidR="009569B5" w:rsidRPr="00A92E63" w14:paraId="7F4173F3" w14:textId="77777777" w:rsidTr="009569B5">
        <w:tc>
          <w:tcPr>
            <w:tcW w:w="663" w:type="dxa"/>
            <w:tcBorders>
              <w:top w:val="single" w:sz="4" w:space="0" w:color="auto"/>
              <w:left w:val="single" w:sz="4" w:space="0" w:color="auto"/>
              <w:bottom w:val="single" w:sz="4" w:space="0" w:color="auto"/>
              <w:right w:val="single" w:sz="4" w:space="0" w:color="auto"/>
            </w:tcBorders>
          </w:tcPr>
          <w:p w14:paraId="27F9F0C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3233</w:t>
            </w:r>
          </w:p>
        </w:tc>
        <w:tc>
          <w:tcPr>
            <w:tcW w:w="1175" w:type="dxa"/>
            <w:tcBorders>
              <w:top w:val="single" w:sz="4" w:space="0" w:color="auto"/>
              <w:left w:val="single" w:sz="4" w:space="0" w:color="auto"/>
              <w:bottom w:val="single" w:sz="4" w:space="0" w:color="auto"/>
              <w:right w:val="single" w:sz="4" w:space="0" w:color="auto"/>
            </w:tcBorders>
          </w:tcPr>
          <w:p w14:paraId="3A95D7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5771890</w:t>
            </w:r>
          </w:p>
        </w:tc>
        <w:tc>
          <w:tcPr>
            <w:tcW w:w="1134" w:type="dxa"/>
            <w:tcBorders>
              <w:top w:val="single" w:sz="4" w:space="0" w:color="auto"/>
              <w:left w:val="single" w:sz="4" w:space="0" w:color="auto"/>
              <w:bottom w:val="single" w:sz="4" w:space="0" w:color="auto"/>
              <w:right w:val="single" w:sz="4" w:space="0" w:color="auto"/>
            </w:tcBorders>
          </w:tcPr>
          <w:p w14:paraId="217777F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7446211</w:t>
            </w:r>
          </w:p>
        </w:tc>
      </w:tr>
      <w:tr w:rsidR="009569B5" w:rsidRPr="00A92E63" w14:paraId="345B381A" w14:textId="77777777" w:rsidTr="009569B5">
        <w:tc>
          <w:tcPr>
            <w:tcW w:w="663" w:type="dxa"/>
            <w:tcBorders>
              <w:top w:val="single" w:sz="4" w:space="0" w:color="auto"/>
              <w:left w:val="single" w:sz="4" w:space="0" w:color="auto"/>
              <w:bottom w:val="single" w:sz="4" w:space="0" w:color="auto"/>
              <w:right w:val="single" w:sz="4" w:space="0" w:color="auto"/>
            </w:tcBorders>
          </w:tcPr>
          <w:p w14:paraId="0D0A26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3234</w:t>
            </w:r>
          </w:p>
        </w:tc>
        <w:tc>
          <w:tcPr>
            <w:tcW w:w="1175" w:type="dxa"/>
            <w:tcBorders>
              <w:top w:val="single" w:sz="4" w:space="0" w:color="auto"/>
              <w:left w:val="single" w:sz="4" w:space="0" w:color="auto"/>
              <w:bottom w:val="single" w:sz="4" w:space="0" w:color="auto"/>
              <w:right w:val="single" w:sz="4" w:space="0" w:color="auto"/>
            </w:tcBorders>
          </w:tcPr>
          <w:p w14:paraId="5980DF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5771877</w:t>
            </w:r>
          </w:p>
        </w:tc>
        <w:tc>
          <w:tcPr>
            <w:tcW w:w="1134" w:type="dxa"/>
            <w:tcBorders>
              <w:top w:val="single" w:sz="4" w:space="0" w:color="auto"/>
              <w:left w:val="single" w:sz="4" w:space="0" w:color="auto"/>
              <w:bottom w:val="single" w:sz="4" w:space="0" w:color="auto"/>
              <w:right w:val="single" w:sz="4" w:space="0" w:color="auto"/>
            </w:tcBorders>
          </w:tcPr>
          <w:p w14:paraId="401658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7446182</w:t>
            </w:r>
          </w:p>
        </w:tc>
      </w:tr>
      <w:tr w:rsidR="009569B5" w:rsidRPr="00A92E63" w14:paraId="59EE0691" w14:textId="77777777" w:rsidTr="009569B5">
        <w:tc>
          <w:tcPr>
            <w:tcW w:w="663" w:type="dxa"/>
            <w:tcBorders>
              <w:top w:val="single" w:sz="4" w:space="0" w:color="auto"/>
              <w:left w:val="single" w:sz="4" w:space="0" w:color="auto"/>
              <w:bottom w:val="single" w:sz="4" w:space="0" w:color="auto"/>
              <w:right w:val="single" w:sz="4" w:space="0" w:color="auto"/>
            </w:tcBorders>
          </w:tcPr>
          <w:p w14:paraId="2A840AE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3235</w:t>
            </w:r>
          </w:p>
        </w:tc>
        <w:tc>
          <w:tcPr>
            <w:tcW w:w="1175" w:type="dxa"/>
            <w:tcBorders>
              <w:top w:val="single" w:sz="4" w:space="0" w:color="auto"/>
              <w:left w:val="single" w:sz="4" w:space="0" w:color="auto"/>
              <w:bottom w:val="single" w:sz="4" w:space="0" w:color="auto"/>
              <w:right w:val="single" w:sz="4" w:space="0" w:color="auto"/>
            </w:tcBorders>
          </w:tcPr>
          <w:p w14:paraId="26A3D28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5771875</w:t>
            </w:r>
          </w:p>
        </w:tc>
        <w:tc>
          <w:tcPr>
            <w:tcW w:w="1134" w:type="dxa"/>
            <w:tcBorders>
              <w:top w:val="single" w:sz="4" w:space="0" w:color="auto"/>
              <w:left w:val="single" w:sz="4" w:space="0" w:color="auto"/>
              <w:bottom w:val="single" w:sz="4" w:space="0" w:color="auto"/>
              <w:right w:val="single" w:sz="4" w:space="0" w:color="auto"/>
            </w:tcBorders>
          </w:tcPr>
          <w:p w14:paraId="75D07A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7446177</w:t>
            </w:r>
          </w:p>
        </w:tc>
      </w:tr>
      <w:tr w:rsidR="009569B5" w:rsidRPr="00A92E63" w14:paraId="11A7795D" w14:textId="77777777" w:rsidTr="009569B5">
        <w:tc>
          <w:tcPr>
            <w:tcW w:w="663" w:type="dxa"/>
            <w:tcBorders>
              <w:top w:val="single" w:sz="4" w:space="0" w:color="auto"/>
              <w:left w:val="single" w:sz="4" w:space="0" w:color="auto"/>
              <w:bottom w:val="single" w:sz="4" w:space="0" w:color="auto"/>
              <w:right w:val="single" w:sz="4" w:space="0" w:color="auto"/>
            </w:tcBorders>
          </w:tcPr>
          <w:p w14:paraId="1B7EE07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3236</w:t>
            </w:r>
          </w:p>
        </w:tc>
        <w:tc>
          <w:tcPr>
            <w:tcW w:w="1175" w:type="dxa"/>
            <w:tcBorders>
              <w:top w:val="single" w:sz="4" w:space="0" w:color="auto"/>
              <w:left w:val="single" w:sz="4" w:space="0" w:color="auto"/>
              <w:bottom w:val="single" w:sz="4" w:space="0" w:color="auto"/>
              <w:right w:val="single" w:sz="4" w:space="0" w:color="auto"/>
            </w:tcBorders>
          </w:tcPr>
          <w:p w14:paraId="6D76DFE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5771876</w:t>
            </w:r>
          </w:p>
        </w:tc>
        <w:tc>
          <w:tcPr>
            <w:tcW w:w="1134" w:type="dxa"/>
            <w:tcBorders>
              <w:top w:val="single" w:sz="4" w:space="0" w:color="auto"/>
              <w:left w:val="single" w:sz="4" w:space="0" w:color="auto"/>
              <w:bottom w:val="single" w:sz="4" w:space="0" w:color="auto"/>
              <w:right w:val="single" w:sz="4" w:space="0" w:color="auto"/>
            </w:tcBorders>
          </w:tcPr>
          <w:p w14:paraId="04782EC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7446172</w:t>
            </w:r>
          </w:p>
        </w:tc>
      </w:tr>
      <w:tr w:rsidR="009569B5" w:rsidRPr="00A92E63" w14:paraId="6E7BE6D7" w14:textId="77777777" w:rsidTr="009569B5">
        <w:tc>
          <w:tcPr>
            <w:tcW w:w="663" w:type="dxa"/>
            <w:tcBorders>
              <w:top w:val="single" w:sz="4" w:space="0" w:color="auto"/>
              <w:left w:val="single" w:sz="4" w:space="0" w:color="auto"/>
              <w:bottom w:val="single" w:sz="4" w:space="0" w:color="auto"/>
              <w:right w:val="single" w:sz="4" w:space="0" w:color="auto"/>
            </w:tcBorders>
          </w:tcPr>
          <w:p w14:paraId="60E79B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3237</w:t>
            </w:r>
          </w:p>
        </w:tc>
        <w:tc>
          <w:tcPr>
            <w:tcW w:w="1175" w:type="dxa"/>
            <w:tcBorders>
              <w:top w:val="single" w:sz="4" w:space="0" w:color="auto"/>
              <w:left w:val="single" w:sz="4" w:space="0" w:color="auto"/>
              <w:bottom w:val="single" w:sz="4" w:space="0" w:color="auto"/>
              <w:right w:val="single" w:sz="4" w:space="0" w:color="auto"/>
            </w:tcBorders>
          </w:tcPr>
          <w:p w14:paraId="3055EDA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5771878</w:t>
            </w:r>
          </w:p>
        </w:tc>
        <w:tc>
          <w:tcPr>
            <w:tcW w:w="1134" w:type="dxa"/>
            <w:tcBorders>
              <w:top w:val="single" w:sz="4" w:space="0" w:color="auto"/>
              <w:left w:val="single" w:sz="4" w:space="0" w:color="auto"/>
              <w:bottom w:val="single" w:sz="4" w:space="0" w:color="auto"/>
              <w:right w:val="single" w:sz="4" w:space="0" w:color="auto"/>
            </w:tcBorders>
          </w:tcPr>
          <w:p w14:paraId="6B8BD5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7446167</w:t>
            </w:r>
          </w:p>
        </w:tc>
      </w:tr>
      <w:tr w:rsidR="009569B5" w:rsidRPr="00A92E63" w14:paraId="70FF2B3A" w14:textId="77777777" w:rsidTr="009569B5">
        <w:tc>
          <w:tcPr>
            <w:tcW w:w="663" w:type="dxa"/>
            <w:tcBorders>
              <w:top w:val="single" w:sz="4" w:space="0" w:color="auto"/>
              <w:left w:val="single" w:sz="4" w:space="0" w:color="auto"/>
              <w:bottom w:val="single" w:sz="4" w:space="0" w:color="auto"/>
              <w:right w:val="single" w:sz="4" w:space="0" w:color="auto"/>
            </w:tcBorders>
          </w:tcPr>
          <w:p w14:paraId="2253CB8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3238</w:t>
            </w:r>
          </w:p>
        </w:tc>
        <w:tc>
          <w:tcPr>
            <w:tcW w:w="1175" w:type="dxa"/>
            <w:tcBorders>
              <w:top w:val="single" w:sz="4" w:space="0" w:color="auto"/>
              <w:left w:val="single" w:sz="4" w:space="0" w:color="auto"/>
              <w:bottom w:val="single" w:sz="4" w:space="0" w:color="auto"/>
              <w:right w:val="single" w:sz="4" w:space="0" w:color="auto"/>
            </w:tcBorders>
          </w:tcPr>
          <w:p w14:paraId="03B4CD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5771882</w:t>
            </w:r>
          </w:p>
        </w:tc>
        <w:tc>
          <w:tcPr>
            <w:tcW w:w="1134" w:type="dxa"/>
            <w:tcBorders>
              <w:top w:val="single" w:sz="4" w:space="0" w:color="auto"/>
              <w:left w:val="single" w:sz="4" w:space="0" w:color="auto"/>
              <w:bottom w:val="single" w:sz="4" w:space="0" w:color="auto"/>
              <w:right w:val="single" w:sz="4" w:space="0" w:color="auto"/>
            </w:tcBorders>
          </w:tcPr>
          <w:p w14:paraId="4A3868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7446164</w:t>
            </w:r>
          </w:p>
        </w:tc>
      </w:tr>
      <w:tr w:rsidR="009569B5" w:rsidRPr="00A92E63" w14:paraId="316CAF71" w14:textId="77777777" w:rsidTr="009569B5">
        <w:tc>
          <w:tcPr>
            <w:tcW w:w="663" w:type="dxa"/>
            <w:tcBorders>
              <w:top w:val="single" w:sz="4" w:space="0" w:color="auto"/>
              <w:left w:val="single" w:sz="4" w:space="0" w:color="auto"/>
              <w:bottom w:val="single" w:sz="4" w:space="0" w:color="auto"/>
              <w:right w:val="single" w:sz="4" w:space="0" w:color="auto"/>
            </w:tcBorders>
          </w:tcPr>
          <w:p w14:paraId="082A323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3239</w:t>
            </w:r>
          </w:p>
        </w:tc>
        <w:tc>
          <w:tcPr>
            <w:tcW w:w="1175" w:type="dxa"/>
            <w:tcBorders>
              <w:top w:val="single" w:sz="4" w:space="0" w:color="auto"/>
              <w:left w:val="single" w:sz="4" w:space="0" w:color="auto"/>
              <w:bottom w:val="single" w:sz="4" w:space="0" w:color="auto"/>
              <w:right w:val="single" w:sz="4" w:space="0" w:color="auto"/>
            </w:tcBorders>
          </w:tcPr>
          <w:p w14:paraId="55D5B3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5771885</w:t>
            </w:r>
          </w:p>
        </w:tc>
        <w:tc>
          <w:tcPr>
            <w:tcW w:w="1134" w:type="dxa"/>
            <w:tcBorders>
              <w:top w:val="single" w:sz="4" w:space="0" w:color="auto"/>
              <w:left w:val="single" w:sz="4" w:space="0" w:color="auto"/>
              <w:bottom w:val="single" w:sz="4" w:space="0" w:color="auto"/>
              <w:right w:val="single" w:sz="4" w:space="0" w:color="auto"/>
            </w:tcBorders>
          </w:tcPr>
          <w:p w14:paraId="0245236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7446162</w:t>
            </w:r>
          </w:p>
        </w:tc>
      </w:tr>
      <w:tr w:rsidR="009569B5" w:rsidRPr="00A92E63" w14:paraId="0E3AFBCE" w14:textId="77777777" w:rsidTr="009569B5">
        <w:tc>
          <w:tcPr>
            <w:tcW w:w="663" w:type="dxa"/>
            <w:tcBorders>
              <w:top w:val="single" w:sz="4" w:space="0" w:color="auto"/>
              <w:left w:val="single" w:sz="4" w:space="0" w:color="auto"/>
              <w:bottom w:val="single" w:sz="4" w:space="0" w:color="auto"/>
              <w:right w:val="single" w:sz="4" w:space="0" w:color="auto"/>
            </w:tcBorders>
          </w:tcPr>
          <w:p w14:paraId="3193474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3240</w:t>
            </w:r>
          </w:p>
        </w:tc>
        <w:tc>
          <w:tcPr>
            <w:tcW w:w="1175" w:type="dxa"/>
            <w:tcBorders>
              <w:top w:val="single" w:sz="4" w:space="0" w:color="auto"/>
              <w:left w:val="single" w:sz="4" w:space="0" w:color="auto"/>
              <w:bottom w:val="single" w:sz="4" w:space="0" w:color="auto"/>
              <w:right w:val="single" w:sz="4" w:space="0" w:color="auto"/>
            </w:tcBorders>
          </w:tcPr>
          <w:p w14:paraId="7A22A61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5771874</w:t>
            </w:r>
          </w:p>
        </w:tc>
        <w:tc>
          <w:tcPr>
            <w:tcW w:w="1134" w:type="dxa"/>
            <w:tcBorders>
              <w:top w:val="single" w:sz="4" w:space="0" w:color="auto"/>
              <w:left w:val="single" w:sz="4" w:space="0" w:color="auto"/>
              <w:bottom w:val="single" w:sz="4" w:space="0" w:color="auto"/>
              <w:right w:val="single" w:sz="4" w:space="0" w:color="auto"/>
            </w:tcBorders>
          </w:tcPr>
          <w:p w14:paraId="1E49BF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7446142</w:t>
            </w:r>
          </w:p>
        </w:tc>
      </w:tr>
      <w:tr w:rsidR="009569B5" w:rsidRPr="00A92E63" w14:paraId="590E9831" w14:textId="77777777" w:rsidTr="009569B5">
        <w:tc>
          <w:tcPr>
            <w:tcW w:w="663" w:type="dxa"/>
            <w:tcBorders>
              <w:top w:val="single" w:sz="4" w:space="0" w:color="auto"/>
              <w:left w:val="single" w:sz="4" w:space="0" w:color="auto"/>
              <w:bottom w:val="single" w:sz="4" w:space="0" w:color="auto"/>
              <w:right w:val="single" w:sz="4" w:space="0" w:color="auto"/>
            </w:tcBorders>
          </w:tcPr>
          <w:p w14:paraId="07DAC37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3241</w:t>
            </w:r>
          </w:p>
        </w:tc>
        <w:tc>
          <w:tcPr>
            <w:tcW w:w="1175" w:type="dxa"/>
            <w:tcBorders>
              <w:top w:val="single" w:sz="4" w:space="0" w:color="auto"/>
              <w:left w:val="single" w:sz="4" w:space="0" w:color="auto"/>
              <w:bottom w:val="single" w:sz="4" w:space="0" w:color="auto"/>
              <w:right w:val="single" w:sz="4" w:space="0" w:color="auto"/>
            </w:tcBorders>
          </w:tcPr>
          <w:p w14:paraId="6E8A47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5771873</w:t>
            </w:r>
          </w:p>
        </w:tc>
        <w:tc>
          <w:tcPr>
            <w:tcW w:w="1134" w:type="dxa"/>
            <w:tcBorders>
              <w:top w:val="single" w:sz="4" w:space="0" w:color="auto"/>
              <w:left w:val="single" w:sz="4" w:space="0" w:color="auto"/>
              <w:bottom w:val="single" w:sz="4" w:space="0" w:color="auto"/>
              <w:right w:val="single" w:sz="4" w:space="0" w:color="auto"/>
            </w:tcBorders>
          </w:tcPr>
          <w:p w14:paraId="49F863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7446142</w:t>
            </w:r>
          </w:p>
        </w:tc>
      </w:tr>
      <w:tr w:rsidR="009569B5" w:rsidRPr="00A92E63" w14:paraId="0691FE7B" w14:textId="77777777" w:rsidTr="009569B5">
        <w:tc>
          <w:tcPr>
            <w:tcW w:w="663" w:type="dxa"/>
            <w:tcBorders>
              <w:top w:val="single" w:sz="4" w:space="0" w:color="auto"/>
              <w:left w:val="single" w:sz="4" w:space="0" w:color="auto"/>
              <w:bottom w:val="single" w:sz="4" w:space="0" w:color="auto"/>
              <w:right w:val="single" w:sz="4" w:space="0" w:color="auto"/>
            </w:tcBorders>
          </w:tcPr>
          <w:p w14:paraId="1FF1767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3242</w:t>
            </w:r>
          </w:p>
        </w:tc>
        <w:tc>
          <w:tcPr>
            <w:tcW w:w="1175" w:type="dxa"/>
            <w:tcBorders>
              <w:top w:val="single" w:sz="4" w:space="0" w:color="auto"/>
              <w:left w:val="single" w:sz="4" w:space="0" w:color="auto"/>
              <w:bottom w:val="single" w:sz="4" w:space="0" w:color="auto"/>
              <w:right w:val="single" w:sz="4" w:space="0" w:color="auto"/>
            </w:tcBorders>
          </w:tcPr>
          <w:p w14:paraId="0D5A142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5771869</w:t>
            </w:r>
          </w:p>
        </w:tc>
        <w:tc>
          <w:tcPr>
            <w:tcW w:w="1134" w:type="dxa"/>
            <w:tcBorders>
              <w:top w:val="single" w:sz="4" w:space="0" w:color="auto"/>
              <w:left w:val="single" w:sz="4" w:space="0" w:color="auto"/>
              <w:bottom w:val="single" w:sz="4" w:space="0" w:color="auto"/>
              <w:right w:val="single" w:sz="4" w:space="0" w:color="auto"/>
            </w:tcBorders>
          </w:tcPr>
          <w:p w14:paraId="53C34DF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7446141</w:t>
            </w:r>
          </w:p>
        </w:tc>
      </w:tr>
      <w:tr w:rsidR="009569B5" w:rsidRPr="00A92E63" w14:paraId="31CFF5B6" w14:textId="77777777" w:rsidTr="009569B5">
        <w:tc>
          <w:tcPr>
            <w:tcW w:w="663" w:type="dxa"/>
            <w:tcBorders>
              <w:top w:val="single" w:sz="4" w:space="0" w:color="auto"/>
              <w:left w:val="single" w:sz="4" w:space="0" w:color="auto"/>
              <w:bottom w:val="single" w:sz="4" w:space="0" w:color="auto"/>
              <w:right w:val="single" w:sz="4" w:space="0" w:color="auto"/>
            </w:tcBorders>
          </w:tcPr>
          <w:p w14:paraId="29DC65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3243</w:t>
            </w:r>
          </w:p>
        </w:tc>
        <w:tc>
          <w:tcPr>
            <w:tcW w:w="1175" w:type="dxa"/>
            <w:tcBorders>
              <w:top w:val="single" w:sz="4" w:space="0" w:color="auto"/>
              <w:left w:val="single" w:sz="4" w:space="0" w:color="auto"/>
              <w:bottom w:val="single" w:sz="4" w:space="0" w:color="auto"/>
              <w:right w:val="single" w:sz="4" w:space="0" w:color="auto"/>
            </w:tcBorders>
          </w:tcPr>
          <w:p w14:paraId="0735E2D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5771865</w:t>
            </w:r>
          </w:p>
        </w:tc>
        <w:tc>
          <w:tcPr>
            <w:tcW w:w="1134" w:type="dxa"/>
            <w:tcBorders>
              <w:top w:val="single" w:sz="4" w:space="0" w:color="auto"/>
              <w:left w:val="single" w:sz="4" w:space="0" w:color="auto"/>
              <w:bottom w:val="single" w:sz="4" w:space="0" w:color="auto"/>
              <w:right w:val="single" w:sz="4" w:space="0" w:color="auto"/>
            </w:tcBorders>
          </w:tcPr>
          <w:p w14:paraId="394BF3A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7446139</w:t>
            </w:r>
          </w:p>
        </w:tc>
      </w:tr>
      <w:tr w:rsidR="009569B5" w:rsidRPr="00A92E63" w14:paraId="45A4154F" w14:textId="77777777" w:rsidTr="009569B5">
        <w:tc>
          <w:tcPr>
            <w:tcW w:w="663" w:type="dxa"/>
            <w:tcBorders>
              <w:top w:val="single" w:sz="4" w:space="0" w:color="auto"/>
              <w:left w:val="single" w:sz="4" w:space="0" w:color="auto"/>
              <w:bottom w:val="single" w:sz="4" w:space="0" w:color="auto"/>
              <w:right w:val="single" w:sz="4" w:space="0" w:color="auto"/>
            </w:tcBorders>
          </w:tcPr>
          <w:p w14:paraId="121213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3244</w:t>
            </w:r>
          </w:p>
        </w:tc>
        <w:tc>
          <w:tcPr>
            <w:tcW w:w="1175" w:type="dxa"/>
            <w:tcBorders>
              <w:top w:val="single" w:sz="4" w:space="0" w:color="auto"/>
              <w:left w:val="single" w:sz="4" w:space="0" w:color="auto"/>
              <w:bottom w:val="single" w:sz="4" w:space="0" w:color="auto"/>
              <w:right w:val="single" w:sz="4" w:space="0" w:color="auto"/>
            </w:tcBorders>
          </w:tcPr>
          <w:p w14:paraId="5A95DF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5771861</w:t>
            </w:r>
          </w:p>
        </w:tc>
        <w:tc>
          <w:tcPr>
            <w:tcW w:w="1134" w:type="dxa"/>
            <w:tcBorders>
              <w:top w:val="single" w:sz="4" w:space="0" w:color="auto"/>
              <w:left w:val="single" w:sz="4" w:space="0" w:color="auto"/>
              <w:bottom w:val="single" w:sz="4" w:space="0" w:color="auto"/>
              <w:right w:val="single" w:sz="4" w:space="0" w:color="auto"/>
            </w:tcBorders>
          </w:tcPr>
          <w:p w14:paraId="429ABF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7446135</w:t>
            </w:r>
          </w:p>
        </w:tc>
      </w:tr>
      <w:tr w:rsidR="009569B5" w:rsidRPr="00A92E63" w14:paraId="6B80A0CE" w14:textId="77777777" w:rsidTr="009569B5">
        <w:tc>
          <w:tcPr>
            <w:tcW w:w="663" w:type="dxa"/>
            <w:tcBorders>
              <w:top w:val="single" w:sz="4" w:space="0" w:color="auto"/>
              <w:left w:val="single" w:sz="4" w:space="0" w:color="auto"/>
              <w:bottom w:val="single" w:sz="4" w:space="0" w:color="auto"/>
              <w:right w:val="single" w:sz="4" w:space="0" w:color="auto"/>
            </w:tcBorders>
          </w:tcPr>
          <w:p w14:paraId="42D23EE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3245</w:t>
            </w:r>
          </w:p>
        </w:tc>
        <w:tc>
          <w:tcPr>
            <w:tcW w:w="1175" w:type="dxa"/>
            <w:tcBorders>
              <w:top w:val="single" w:sz="4" w:space="0" w:color="auto"/>
              <w:left w:val="single" w:sz="4" w:space="0" w:color="auto"/>
              <w:bottom w:val="single" w:sz="4" w:space="0" w:color="auto"/>
              <w:right w:val="single" w:sz="4" w:space="0" w:color="auto"/>
            </w:tcBorders>
          </w:tcPr>
          <w:p w14:paraId="16C32D0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5771850</w:t>
            </w:r>
          </w:p>
        </w:tc>
        <w:tc>
          <w:tcPr>
            <w:tcW w:w="1134" w:type="dxa"/>
            <w:tcBorders>
              <w:top w:val="single" w:sz="4" w:space="0" w:color="auto"/>
              <w:left w:val="single" w:sz="4" w:space="0" w:color="auto"/>
              <w:bottom w:val="single" w:sz="4" w:space="0" w:color="auto"/>
              <w:right w:val="single" w:sz="4" w:space="0" w:color="auto"/>
            </w:tcBorders>
          </w:tcPr>
          <w:p w14:paraId="58A2757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7446117</w:t>
            </w:r>
          </w:p>
        </w:tc>
      </w:tr>
      <w:tr w:rsidR="009569B5" w:rsidRPr="00A92E63" w14:paraId="75A815A7" w14:textId="77777777" w:rsidTr="009569B5">
        <w:tc>
          <w:tcPr>
            <w:tcW w:w="663" w:type="dxa"/>
            <w:tcBorders>
              <w:top w:val="single" w:sz="4" w:space="0" w:color="auto"/>
              <w:left w:val="single" w:sz="4" w:space="0" w:color="auto"/>
              <w:bottom w:val="single" w:sz="4" w:space="0" w:color="auto"/>
              <w:right w:val="single" w:sz="4" w:space="0" w:color="auto"/>
            </w:tcBorders>
          </w:tcPr>
          <w:p w14:paraId="40A5EB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3246</w:t>
            </w:r>
          </w:p>
        </w:tc>
        <w:tc>
          <w:tcPr>
            <w:tcW w:w="1175" w:type="dxa"/>
            <w:tcBorders>
              <w:top w:val="single" w:sz="4" w:space="0" w:color="auto"/>
              <w:left w:val="single" w:sz="4" w:space="0" w:color="auto"/>
              <w:bottom w:val="single" w:sz="4" w:space="0" w:color="auto"/>
              <w:right w:val="single" w:sz="4" w:space="0" w:color="auto"/>
            </w:tcBorders>
          </w:tcPr>
          <w:p w14:paraId="3847B63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5771839</w:t>
            </w:r>
          </w:p>
        </w:tc>
        <w:tc>
          <w:tcPr>
            <w:tcW w:w="1134" w:type="dxa"/>
            <w:tcBorders>
              <w:top w:val="single" w:sz="4" w:space="0" w:color="auto"/>
              <w:left w:val="single" w:sz="4" w:space="0" w:color="auto"/>
              <w:bottom w:val="single" w:sz="4" w:space="0" w:color="auto"/>
              <w:right w:val="single" w:sz="4" w:space="0" w:color="auto"/>
            </w:tcBorders>
          </w:tcPr>
          <w:p w14:paraId="3225F80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7446110</w:t>
            </w:r>
          </w:p>
        </w:tc>
      </w:tr>
      <w:tr w:rsidR="009569B5" w:rsidRPr="00A92E63" w14:paraId="6F70629A" w14:textId="77777777" w:rsidTr="009569B5">
        <w:tc>
          <w:tcPr>
            <w:tcW w:w="663" w:type="dxa"/>
            <w:tcBorders>
              <w:top w:val="single" w:sz="4" w:space="0" w:color="auto"/>
              <w:left w:val="single" w:sz="4" w:space="0" w:color="auto"/>
              <w:bottom w:val="single" w:sz="4" w:space="0" w:color="auto"/>
              <w:right w:val="single" w:sz="4" w:space="0" w:color="auto"/>
            </w:tcBorders>
          </w:tcPr>
          <w:p w14:paraId="4C5398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3247</w:t>
            </w:r>
          </w:p>
        </w:tc>
        <w:tc>
          <w:tcPr>
            <w:tcW w:w="1175" w:type="dxa"/>
            <w:tcBorders>
              <w:top w:val="single" w:sz="4" w:space="0" w:color="auto"/>
              <w:left w:val="single" w:sz="4" w:space="0" w:color="auto"/>
              <w:bottom w:val="single" w:sz="4" w:space="0" w:color="auto"/>
              <w:right w:val="single" w:sz="4" w:space="0" w:color="auto"/>
            </w:tcBorders>
          </w:tcPr>
          <w:p w14:paraId="3E1FE1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5771837</w:t>
            </w:r>
          </w:p>
        </w:tc>
        <w:tc>
          <w:tcPr>
            <w:tcW w:w="1134" w:type="dxa"/>
            <w:tcBorders>
              <w:top w:val="single" w:sz="4" w:space="0" w:color="auto"/>
              <w:left w:val="single" w:sz="4" w:space="0" w:color="auto"/>
              <w:bottom w:val="single" w:sz="4" w:space="0" w:color="auto"/>
              <w:right w:val="single" w:sz="4" w:space="0" w:color="auto"/>
            </w:tcBorders>
          </w:tcPr>
          <w:p w14:paraId="6817ADB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7446107</w:t>
            </w:r>
          </w:p>
        </w:tc>
      </w:tr>
      <w:tr w:rsidR="009569B5" w:rsidRPr="00A92E63" w14:paraId="3AEB5800" w14:textId="77777777" w:rsidTr="009569B5">
        <w:tc>
          <w:tcPr>
            <w:tcW w:w="663" w:type="dxa"/>
            <w:tcBorders>
              <w:top w:val="single" w:sz="4" w:space="0" w:color="auto"/>
              <w:left w:val="single" w:sz="4" w:space="0" w:color="auto"/>
              <w:bottom w:val="single" w:sz="4" w:space="0" w:color="auto"/>
              <w:right w:val="single" w:sz="4" w:space="0" w:color="auto"/>
            </w:tcBorders>
          </w:tcPr>
          <w:p w14:paraId="4583AA5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3248</w:t>
            </w:r>
          </w:p>
        </w:tc>
        <w:tc>
          <w:tcPr>
            <w:tcW w:w="1175" w:type="dxa"/>
            <w:tcBorders>
              <w:top w:val="single" w:sz="4" w:space="0" w:color="auto"/>
              <w:left w:val="single" w:sz="4" w:space="0" w:color="auto"/>
              <w:bottom w:val="single" w:sz="4" w:space="0" w:color="auto"/>
              <w:right w:val="single" w:sz="4" w:space="0" w:color="auto"/>
            </w:tcBorders>
          </w:tcPr>
          <w:p w14:paraId="672A201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5771822</w:t>
            </w:r>
          </w:p>
        </w:tc>
        <w:tc>
          <w:tcPr>
            <w:tcW w:w="1134" w:type="dxa"/>
            <w:tcBorders>
              <w:top w:val="single" w:sz="4" w:space="0" w:color="auto"/>
              <w:left w:val="single" w:sz="4" w:space="0" w:color="auto"/>
              <w:bottom w:val="single" w:sz="4" w:space="0" w:color="auto"/>
              <w:right w:val="single" w:sz="4" w:space="0" w:color="auto"/>
            </w:tcBorders>
          </w:tcPr>
          <w:p w14:paraId="561D3E4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7446090</w:t>
            </w:r>
          </w:p>
        </w:tc>
      </w:tr>
      <w:tr w:rsidR="009569B5" w:rsidRPr="00A92E63" w14:paraId="655E9D50" w14:textId="77777777" w:rsidTr="009569B5">
        <w:tc>
          <w:tcPr>
            <w:tcW w:w="663" w:type="dxa"/>
            <w:tcBorders>
              <w:top w:val="single" w:sz="4" w:space="0" w:color="auto"/>
              <w:left w:val="single" w:sz="4" w:space="0" w:color="auto"/>
              <w:bottom w:val="single" w:sz="4" w:space="0" w:color="auto"/>
              <w:right w:val="single" w:sz="4" w:space="0" w:color="auto"/>
            </w:tcBorders>
          </w:tcPr>
          <w:p w14:paraId="719BDD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3249</w:t>
            </w:r>
          </w:p>
        </w:tc>
        <w:tc>
          <w:tcPr>
            <w:tcW w:w="1175" w:type="dxa"/>
            <w:tcBorders>
              <w:top w:val="single" w:sz="4" w:space="0" w:color="auto"/>
              <w:left w:val="single" w:sz="4" w:space="0" w:color="auto"/>
              <w:bottom w:val="single" w:sz="4" w:space="0" w:color="auto"/>
              <w:right w:val="single" w:sz="4" w:space="0" w:color="auto"/>
            </w:tcBorders>
          </w:tcPr>
          <w:p w14:paraId="039CC1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5771819</w:t>
            </w:r>
          </w:p>
        </w:tc>
        <w:tc>
          <w:tcPr>
            <w:tcW w:w="1134" w:type="dxa"/>
            <w:tcBorders>
              <w:top w:val="single" w:sz="4" w:space="0" w:color="auto"/>
              <w:left w:val="single" w:sz="4" w:space="0" w:color="auto"/>
              <w:bottom w:val="single" w:sz="4" w:space="0" w:color="auto"/>
              <w:right w:val="single" w:sz="4" w:space="0" w:color="auto"/>
            </w:tcBorders>
          </w:tcPr>
          <w:p w14:paraId="2FC9A22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7446086</w:t>
            </w:r>
          </w:p>
        </w:tc>
      </w:tr>
      <w:tr w:rsidR="009569B5" w:rsidRPr="00A92E63" w14:paraId="193BC092" w14:textId="77777777" w:rsidTr="009569B5">
        <w:tc>
          <w:tcPr>
            <w:tcW w:w="663" w:type="dxa"/>
            <w:tcBorders>
              <w:top w:val="single" w:sz="4" w:space="0" w:color="auto"/>
              <w:left w:val="single" w:sz="4" w:space="0" w:color="auto"/>
              <w:bottom w:val="single" w:sz="4" w:space="0" w:color="auto"/>
              <w:right w:val="single" w:sz="4" w:space="0" w:color="auto"/>
            </w:tcBorders>
          </w:tcPr>
          <w:p w14:paraId="79C5FC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3250</w:t>
            </w:r>
          </w:p>
        </w:tc>
        <w:tc>
          <w:tcPr>
            <w:tcW w:w="1175" w:type="dxa"/>
            <w:tcBorders>
              <w:top w:val="single" w:sz="4" w:space="0" w:color="auto"/>
              <w:left w:val="single" w:sz="4" w:space="0" w:color="auto"/>
              <w:bottom w:val="single" w:sz="4" w:space="0" w:color="auto"/>
              <w:right w:val="single" w:sz="4" w:space="0" w:color="auto"/>
            </w:tcBorders>
          </w:tcPr>
          <w:p w14:paraId="3B75813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5771802</w:t>
            </w:r>
          </w:p>
        </w:tc>
        <w:tc>
          <w:tcPr>
            <w:tcW w:w="1134" w:type="dxa"/>
            <w:tcBorders>
              <w:top w:val="single" w:sz="4" w:space="0" w:color="auto"/>
              <w:left w:val="single" w:sz="4" w:space="0" w:color="auto"/>
              <w:bottom w:val="single" w:sz="4" w:space="0" w:color="auto"/>
              <w:right w:val="single" w:sz="4" w:space="0" w:color="auto"/>
            </w:tcBorders>
          </w:tcPr>
          <w:p w14:paraId="25E9E6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7446046</w:t>
            </w:r>
          </w:p>
        </w:tc>
      </w:tr>
      <w:tr w:rsidR="009569B5" w:rsidRPr="00A92E63" w14:paraId="5B27DCFB" w14:textId="77777777" w:rsidTr="009569B5">
        <w:tc>
          <w:tcPr>
            <w:tcW w:w="663" w:type="dxa"/>
            <w:tcBorders>
              <w:top w:val="single" w:sz="4" w:space="0" w:color="auto"/>
              <w:left w:val="single" w:sz="4" w:space="0" w:color="auto"/>
              <w:bottom w:val="single" w:sz="4" w:space="0" w:color="auto"/>
              <w:right w:val="single" w:sz="4" w:space="0" w:color="auto"/>
            </w:tcBorders>
          </w:tcPr>
          <w:p w14:paraId="24576A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3251</w:t>
            </w:r>
          </w:p>
        </w:tc>
        <w:tc>
          <w:tcPr>
            <w:tcW w:w="1175" w:type="dxa"/>
            <w:tcBorders>
              <w:top w:val="single" w:sz="4" w:space="0" w:color="auto"/>
              <w:left w:val="single" w:sz="4" w:space="0" w:color="auto"/>
              <w:bottom w:val="single" w:sz="4" w:space="0" w:color="auto"/>
              <w:right w:val="single" w:sz="4" w:space="0" w:color="auto"/>
            </w:tcBorders>
          </w:tcPr>
          <w:p w14:paraId="4893B8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5771780</w:t>
            </w:r>
          </w:p>
        </w:tc>
        <w:tc>
          <w:tcPr>
            <w:tcW w:w="1134" w:type="dxa"/>
            <w:tcBorders>
              <w:top w:val="single" w:sz="4" w:space="0" w:color="auto"/>
              <w:left w:val="single" w:sz="4" w:space="0" w:color="auto"/>
              <w:bottom w:val="single" w:sz="4" w:space="0" w:color="auto"/>
              <w:right w:val="single" w:sz="4" w:space="0" w:color="auto"/>
            </w:tcBorders>
          </w:tcPr>
          <w:p w14:paraId="660B50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7446000</w:t>
            </w:r>
          </w:p>
        </w:tc>
      </w:tr>
      <w:tr w:rsidR="009569B5" w:rsidRPr="00A92E63" w14:paraId="35F0BBEF" w14:textId="77777777" w:rsidTr="009569B5">
        <w:tc>
          <w:tcPr>
            <w:tcW w:w="663" w:type="dxa"/>
            <w:tcBorders>
              <w:top w:val="single" w:sz="4" w:space="0" w:color="auto"/>
              <w:left w:val="single" w:sz="4" w:space="0" w:color="auto"/>
              <w:bottom w:val="single" w:sz="4" w:space="0" w:color="auto"/>
              <w:right w:val="single" w:sz="4" w:space="0" w:color="auto"/>
            </w:tcBorders>
          </w:tcPr>
          <w:p w14:paraId="2355637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3252</w:t>
            </w:r>
          </w:p>
        </w:tc>
        <w:tc>
          <w:tcPr>
            <w:tcW w:w="1175" w:type="dxa"/>
            <w:tcBorders>
              <w:top w:val="single" w:sz="4" w:space="0" w:color="auto"/>
              <w:left w:val="single" w:sz="4" w:space="0" w:color="auto"/>
              <w:bottom w:val="single" w:sz="4" w:space="0" w:color="auto"/>
              <w:right w:val="single" w:sz="4" w:space="0" w:color="auto"/>
            </w:tcBorders>
          </w:tcPr>
          <w:p w14:paraId="1DD5EE1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5771687</w:t>
            </w:r>
          </w:p>
        </w:tc>
        <w:tc>
          <w:tcPr>
            <w:tcW w:w="1134" w:type="dxa"/>
            <w:tcBorders>
              <w:top w:val="single" w:sz="4" w:space="0" w:color="auto"/>
              <w:left w:val="single" w:sz="4" w:space="0" w:color="auto"/>
              <w:bottom w:val="single" w:sz="4" w:space="0" w:color="auto"/>
              <w:right w:val="single" w:sz="4" w:space="0" w:color="auto"/>
            </w:tcBorders>
          </w:tcPr>
          <w:p w14:paraId="331B35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7446052</w:t>
            </w:r>
          </w:p>
        </w:tc>
      </w:tr>
      <w:tr w:rsidR="009569B5" w:rsidRPr="00A92E63" w14:paraId="54DE3470" w14:textId="77777777" w:rsidTr="009569B5">
        <w:tc>
          <w:tcPr>
            <w:tcW w:w="663" w:type="dxa"/>
            <w:tcBorders>
              <w:top w:val="single" w:sz="4" w:space="0" w:color="auto"/>
              <w:left w:val="single" w:sz="4" w:space="0" w:color="auto"/>
              <w:bottom w:val="single" w:sz="4" w:space="0" w:color="auto"/>
              <w:right w:val="single" w:sz="4" w:space="0" w:color="auto"/>
            </w:tcBorders>
          </w:tcPr>
          <w:p w14:paraId="6F669C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3253</w:t>
            </w:r>
          </w:p>
        </w:tc>
        <w:tc>
          <w:tcPr>
            <w:tcW w:w="1175" w:type="dxa"/>
            <w:tcBorders>
              <w:top w:val="single" w:sz="4" w:space="0" w:color="auto"/>
              <w:left w:val="single" w:sz="4" w:space="0" w:color="auto"/>
              <w:bottom w:val="single" w:sz="4" w:space="0" w:color="auto"/>
              <w:right w:val="single" w:sz="4" w:space="0" w:color="auto"/>
            </w:tcBorders>
          </w:tcPr>
          <w:p w14:paraId="4E9A9A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5771683</w:t>
            </w:r>
          </w:p>
        </w:tc>
        <w:tc>
          <w:tcPr>
            <w:tcW w:w="1134" w:type="dxa"/>
            <w:tcBorders>
              <w:top w:val="single" w:sz="4" w:space="0" w:color="auto"/>
              <w:left w:val="single" w:sz="4" w:space="0" w:color="auto"/>
              <w:bottom w:val="single" w:sz="4" w:space="0" w:color="auto"/>
              <w:right w:val="single" w:sz="4" w:space="0" w:color="auto"/>
            </w:tcBorders>
          </w:tcPr>
          <w:p w14:paraId="1C3914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7446054</w:t>
            </w:r>
          </w:p>
        </w:tc>
      </w:tr>
      <w:tr w:rsidR="009569B5" w:rsidRPr="00A92E63" w14:paraId="06589D20" w14:textId="77777777" w:rsidTr="009569B5">
        <w:tc>
          <w:tcPr>
            <w:tcW w:w="663" w:type="dxa"/>
            <w:tcBorders>
              <w:top w:val="single" w:sz="4" w:space="0" w:color="auto"/>
              <w:left w:val="single" w:sz="4" w:space="0" w:color="auto"/>
              <w:bottom w:val="single" w:sz="4" w:space="0" w:color="auto"/>
              <w:right w:val="single" w:sz="4" w:space="0" w:color="auto"/>
            </w:tcBorders>
          </w:tcPr>
          <w:p w14:paraId="6B8E7D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3254</w:t>
            </w:r>
          </w:p>
        </w:tc>
        <w:tc>
          <w:tcPr>
            <w:tcW w:w="1175" w:type="dxa"/>
            <w:tcBorders>
              <w:top w:val="single" w:sz="4" w:space="0" w:color="auto"/>
              <w:left w:val="single" w:sz="4" w:space="0" w:color="auto"/>
              <w:bottom w:val="single" w:sz="4" w:space="0" w:color="auto"/>
              <w:right w:val="single" w:sz="4" w:space="0" w:color="auto"/>
            </w:tcBorders>
          </w:tcPr>
          <w:p w14:paraId="548409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5771679</w:t>
            </w:r>
          </w:p>
        </w:tc>
        <w:tc>
          <w:tcPr>
            <w:tcW w:w="1134" w:type="dxa"/>
            <w:tcBorders>
              <w:top w:val="single" w:sz="4" w:space="0" w:color="auto"/>
              <w:left w:val="single" w:sz="4" w:space="0" w:color="auto"/>
              <w:bottom w:val="single" w:sz="4" w:space="0" w:color="auto"/>
              <w:right w:val="single" w:sz="4" w:space="0" w:color="auto"/>
            </w:tcBorders>
          </w:tcPr>
          <w:p w14:paraId="686BB0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7446054</w:t>
            </w:r>
          </w:p>
        </w:tc>
      </w:tr>
      <w:tr w:rsidR="009569B5" w:rsidRPr="00A92E63" w14:paraId="1DA9DE40" w14:textId="77777777" w:rsidTr="009569B5">
        <w:tc>
          <w:tcPr>
            <w:tcW w:w="663" w:type="dxa"/>
            <w:tcBorders>
              <w:top w:val="single" w:sz="4" w:space="0" w:color="auto"/>
              <w:left w:val="single" w:sz="4" w:space="0" w:color="auto"/>
              <w:bottom w:val="single" w:sz="4" w:space="0" w:color="auto"/>
              <w:right w:val="single" w:sz="4" w:space="0" w:color="auto"/>
            </w:tcBorders>
          </w:tcPr>
          <w:p w14:paraId="10908B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3255</w:t>
            </w:r>
          </w:p>
        </w:tc>
        <w:tc>
          <w:tcPr>
            <w:tcW w:w="1175" w:type="dxa"/>
            <w:tcBorders>
              <w:top w:val="single" w:sz="4" w:space="0" w:color="auto"/>
              <w:left w:val="single" w:sz="4" w:space="0" w:color="auto"/>
              <w:bottom w:val="single" w:sz="4" w:space="0" w:color="auto"/>
              <w:right w:val="single" w:sz="4" w:space="0" w:color="auto"/>
            </w:tcBorders>
          </w:tcPr>
          <w:p w14:paraId="1451D8A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5771675</w:t>
            </w:r>
          </w:p>
        </w:tc>
        <w:tc>
          <w:tcPr>
            <w:tcW w:w="1134" w:type="dxa"/>
            <w:tcBorders>
              <w:top w:val="single" w:sz="4" w:space="0" w:color="auto"/>
              <w:left w:val="single" w:sz="4" w:space="0" w:color="auto"/>
              <w:bottom w:val="single" w:sz="4" w:space="0" w:color="auto"/>
              <w:right w:val="single" w:sz="4" w:space="0" w:color="auto"/>
            </w:tcBorders>
          </w:tcPr>
          <w:p w14:paraId="22F149D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7446053</w:t>
            </w:r>
          </w:p>
        </w:tc>
      </w:tr>
      <w:tr w:rsidR="009569B5" w:rsidRPr="00A92E63" w14:paraId="2FDB23B2" w14:textId="77777777" w:rsidTr="009569B5">
        <w:tc>
          <w:tcPr>
            <w:tcW w:w="663" w:type="dxa"/>
            <w:tcBorders>
              <w:top w:val="single" w:sz="4" w:space="0" w:color="auto"/>
              <w:left w:val="single" w:sz="4" w:space="0" w:color="auto"/>
              <w:bottom w:val="single" w:sz="4" w:space="0" w:color="auto"/>
              <w:right w:val="single" w:sz="4" w:space="0" w:color="auto"/>
            </w:tcBorders>
          </w:tcPr>
          <w:p w14:paraId="18BFF26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3256</w:t>
            </w:r>
          </w:p>
        </w:tc>
        <w:tc>
          <w:tcPr>
            <w:tcW w:w="1175" w:type="dxa"/>
            <w:tcBorders>
              <w:top w:val="single" w:sz="4" w:space="0" w:color="auto"/>
              <w:left w:val="single" w:sz="4" w:space="0" w:color="auto"/>
              <w:bottom w:val="single" w:sz="4" w:space="0" w:color="auto"/>
              <w:right w:val="single" w:sz="4" w:space="0" w:color="auto"/>
            </w:tcBorders>
          </w:tcPr>
          <w:p w14:paraId="16C21E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5771671</w:t>
            </w:r>
          </w:p>
        </w:tc>
        <w:tc>
          <w:tcPr>
            <w:tcW w:w="1134" w:type="dxa"/>
            <w:tcBorders>
              <w:top w:val="single" w:sz="4" w:space="0" w:color="auto"/>
              <w:left w:val="single" w:sz="4" w:space="0" w:color="auto"/>
              <w:bottom w:val="single" w:sz="4" w:space="0" w:color="auto"/>
              <w:right w:val="single" w:sz="4" w:space="0" w:color="auto"/>
            </w:tcBorders>
          </w:tcPr>
          <w:p w14:paraId="3014FA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7446051</w:t>
            </w:r>
          </w:p>
        </w:tc>
      </w:tr>
      <w:tr w:rsidR="009569B5" w:rsidRPr="00A92E63" w14:paraId="37512EF9" w14:textId="77777777" w:rsidTr="009569B5">
        <w:tc>
          <w:tcPr>
            <w:tcW w:w="663" w:type="dxa"/>
            <w:tcBorders>
              <w:top w:val="single" w:sz="4" w:space="0" w:color="auto"/>
              <w:left w:val="single" w:sz="4" w:space="0" w:color="auto"/>
              <w:bottom w:val="single" w:sz="4" w:space="0" w:color="auto"/>
              <w:right w:val="single" w:sz="4" w:space="0" w:color="auto"/>
            </w:tcBorders>
          </w:tcPr>
          <w:p w14:paraId="04F52EA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3257</w:t>
            </w:r>
          </w:p>
        </w:tc>
        <w:tc>
          <w:tcPr>
            <w:tcW w:w="1175" w:type="dxa"/>
            <w:tcBorders>
              <w:top w:val="single" w:sz="4" w:space="0" w:color="auto"/>
              <w:left w:val="single" w:sz="4" w:space="0" w:color="auto"/>
              <w:bottom w:val="single" w:sz="4" w:space="0" w:color="auto"/>
              <w:right w:val="single" w:sz="4" w:space="0" w:color="auto"/>
            </w:tcBorders>
          </w:tcPr>
          <w:p w14:paraId="4D0C292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5771668</w:t>
            </w:r>
          </w:p>
        </w:tc>
        <w:tc>
          <w:tcPr>
            <w:tcW w:w="1134" w:type="dxa"/>
            <w:tcBorders>
              <w:top w:val="single" w:sz="4" w:space="0" w:color="auto"/>
              <w:left w:val="single" w:sz="4" w:space="0" w:color="auto"/>
              <w:bottom w:val="single" w:sz="4" w:space="0" w:color="auto"/>
              <w:right w:val="single" w:sz="4" w:space="0" w:color="auto"/>
            </w:tcBorders>
          </w:tcPr>
          <w:p w14:paraId="66932D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7446048</w:t>
            </w:r>
          </w:p>
        </w:tc>
      </w:tr>
      <w:tr w:rsidR="009569B5" w:rsidRPr="00A92E63" w14:paraId="4B694937" w14:textId="77777777" w:rsidTr="009569B5">
        <w:tc>
          <w:tcPr>
            <w:tcW w:w="663" w:type="dxa"/>
            <w:tcBorders>
              <w:top w:val="single" w:sz="4" w:space="0" w:color="auto"/>
              <w:left w:val="single" w:sz="4" w:space="0" w:color="auto"/>
              <w:bottom w:val="single" w:sz="4" w:space="0" w:color="auto"/>
              <w:right w:val="single" w:sz="4" w:space="0" w:color="auto"/>
            </w:tcBorders>
          </w:tcPr>
          <w:p w14:paraId="4083D8F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3258</w:t>
            </w:r>
          </w:p>
        </w:tc>
        <w:tc>
          <w:tcPr>
            <w:tcW w:w="1175" w:type="dxa"/>
            <w:tcBorders>
              <w:top w:val="single" w:sz="4" w:space="0" w:color="auto"/>
              <w:left w:val="single" w:sz="4" w:space="0" w:color="auto"/>
              <w:bottom w:val="single" w:sz="4" w:space="0" w:color="auto"/>
              <w:right w:val="single" w:sz="4" w:space="0" w:color="auto"/>
            </w:tcBorders>
          </w:tcPr>
          <w:p w14:paraId="1D26E1F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5771664</w:t>
            </w:r>
          </w:p>
        </w:tc>
        <w:tc>
          <w:tcPr>
            <w:tcW w:w="1134" w:type="dxa"/>
            <w:tcBorders>
              <w:top w:val="single" w:sz="4" w:space="0" w:color="auto"/>
              <w:left w:val="single" w:sz="4" w:space="0" w:color="auto"/>
              <w:bottom w:val="single" w:sz="4" w:space="0" w:color="auto"/>
              <w:right w:val="single" w:sz="4" w:space="0" w:color="auto"/>
            </w:tcBorders>
          </w:tcPr>
          <w:p w14:paraId="77B73B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7446042</w:t>
            </w:r>
          </w:p>
        </w:tc>
      </w:tr>
      <w:tr w:rsidR="009569B5" w:rsidRPr="00A92E63" w14:paraId="739175A7" w14:textId="77777777" w:rsidTr="009569B5">
        <w:tc>
          <w:tcPr>
            <w:tcW w:w="663" w:type="dxa"/>
            <w:tcBorders>
              <w:top w:val="single" w:sz="4" w:space="0" w:color="auto"/>
              <w:left w:val="single" w:sz="4" w:space="0" w:color="auto"/>
              <w:bottom w:val="single" w:sz="4" w:space="0" w:color="auto"/>
              <w:right w:val="single" w:sz="4" w:space="0" w:color="auto"/>
            </w:tcBorders>
          </w:tcPr>
          <w:p w14:paraId="212A8E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3259</w:t>
            </w:r>
          </w:p>
        </w:tc>
        <w:tc>
          <w:tcPr>
            <w:tcW w:w="1175" w:type="dxa"/>
            <w:tcBorders>
              <w:top w:val="single" w:sz="4" w:space="0" w:color="auto"/>
              <w:left w:val="single" w:sz="4" w:space="0" w:color="auto"/>
              <w:bottom w:val="single" w:sz="4" w:space="0" w:color="auto"/>
              <w:right w:val="single" w:sz="4" w:space="0" w:color="auto"/>
            </w:tcBorders>
          </w:tcPr>
          <w:p w14:paraId="78B28E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5771661</w:t>
            </w:r>
          </w:p>
        </w:tc>
        <w:tc>
          <w:tcPr>
            <w:tcW w:w="1134" w:type="dxa"/>
            <w:tcBorders>
              <w:top w:val="single" w:sz="4" w:space="0" w:color="auto"/>
              <w:left w:val="single" w:sz="4" w:space="0" w:color="auto"/>
              <w:bottom w:val="single" w:sz="4" w:space="0" w:color="auto"/>
              <w:right w:val="single" w:sz="4" w:space="0" w:color="auto"/>
            </w:tcBorders>
          </w:tcPr>
          <w:p w14:paraId="7508F44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7446038</w:t>
            </w:r>
          </w:p>
        </w:tc>
      </w:tr>
      <w:tr w:rsidR="009569B5" w:rsidRPr="00A92E63" w14:paraId="1C846C8E" w14:textId="77777777" w:rsidTr="009569B5">
        <w:tc>
          <w:tcPr>
            <w:tcW w:w="663" w:type="dxa"/>
            <w:tcBorders>
              <w:top w:val="single" w:sz="4" w:space="0" w:color="auto"/>
              <w:left w:val="single" w:sz="4" w:space="0" w:color="auto"/>
              <w:bottom w:val="single" w:sz="4" w:space="0" w:color="auto"/>
              <w:right w:val="single" w:sz="4" w:space="0" w:color="auto"/>
            </w:tcBorders>
          </w:tcPr>
          <w:p w14:paraId="2E5B8AB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3260</w:t>
            </w:r>
          </w:p>
        </w:tc>
        <w:tc>
          <w:tcPr>
            <w:tcW w:w="1175" w:type="dxa"/>
            <w:tcBorders>
              <w:top w:val="single" w:sz="4" w:space="0" w:color="auto"/>
              <w:left w:val="single" w:sz="4" w:space="0" w:color="auto"/>
              <w:bottom w:val="single" w:sz="4" w:space="0" w:color="auto"/>
              <w:right w:val="single" w:sz="4" w:space="0" w:color="auto"/>
            </w:tcBorders>
          </w:tcPr>
          <w:p w14:paraId="08E582D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5771661</w:t>
            </w:r>
          </w:p>
        </w:tc>
        <w:tc>
          <w:tcPr>
            <w:tcW w:w="1134" w:type="dxa"/>
            <w:tcBorders>
              <w:top w:val="single" w:sz="4" w:space="0" w:color="auto"/>
              <w:left w:val="single" w:sz="4" w:space="0" w:color="auto"/>
              <w:bottom w:val="single" w:sz="4" w:space="0" w:color="auto"/>
              <w:right w:val="single" w:sz="4" w:space="0" w:color="auto"/>
            </w:tcBorders>
          </w:tcPr>
          <w:p w14:paraId="67D975A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7446033</w:t>
            </w:r>
          </w:p>
        </w:tc>
      </w:tr>
      <w:tr w:rsidR="009569B5" w:rsidRPr="00A92E63" w14:paraId="2C488EEF" w14:textId="77777777" w:rsidTr="009569B5">
        <w:tc>
          <w:tcPr>
            <w:tcW w:w="663" w:type="dxa"/>
            <w:tcBorders>
              <w:top w:val="single" w:sz="4" w:space="0" w:color="auto"/>
              <w:left w:val="single" w:sz="4" w:space="0" w:color="auto"/>
              <w:bottom w:val="single" w:sz="4" w:space="0" w:color="auto"/>
              <w:right w:val="single" w:sz="4" w:space="0" w:color="auto"/>
            </w:tcBorders>
          </w:tcPr>
          <w:p w14:paraId="1F453CF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3261</w:t>
            </w:r>
          </w:p>
        </w:tc>
        <w:tc>
          <w:tcPr>
            <w:tcW w:w="1175" w:type="dxa"/>
            <w:tcBorders>
              <w:top w:val="single" w:sz="4" w:space="0" w:color="auto"/>
              <w:left w:val="single" w:sz="4" w:space="0" w:color="auto"/>
              <w:bottom w:val="single" w:sz="4" w:space="0" w:color="auto"/>
              <w:right w:val="single" w:sz="4" w:space="0" w:color="auto"/>
            </w:tcBorders>
          </w:tcPr>
          <w:p w14:paraId="3E4148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5771661</w:t>
            </w:r>
          </w:p>
        </w:tc>
        <w:tc>
          <w:tcPr>
            <w:tcW w:w="1134" w:type="dxa"/>
            <w:tcBorders>
              <w:top w:val="single" w:sz="4" w:space="0" w:color="auto"/>
              <w:left w:val="single" w:sz="4" w:space="0" w:color="auto"/>
              <w:bottom w:val="single" w:sz="4" w:space="0" w:color="auto"/>
              <w:right w:val="single" w:sz="4" w:space="0" w:color="auto"/>
            </w:tcBorders>
          </w:tcPr>
          <w:p w14:paraId="697E45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7446028</w:t>
            </w:r>
          </w:p>
        </w:tc>
      </w:tr>
      <w:tr w:rsidR="009569B5" w:rsidRPr="00A92E63" w14:paraId="0874DE98" w14:textId="77777777" w:rsidTr="009569B5">
        <w:tc>
          <w:tcPr>
            <w:tcW w:w="663" w:type="dxa"/>
            <w:tcBorders>
              <w:top w:val="single" w:sz="4" w:space="0" w:color="auto"/>
              <w:left w:val="single" w:sz="4" w:space="0" w:color="auto"/>
              <w:bottom w:val="single" w:sz="4" w:space="0" w:color="auto"/>
              <w:right w:val="single" w:sz="4" w:space="0" w:color="auto"/>
            </w:tcBorders>
          </w:tcPr>
          <w:p w14:paraId="76A028E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3262</w:t>
            </w:r>
          </w:p>
        </w:tc>
        <w:tc>
          <w:tcPr>
            <w:tcW w:w="1175" w:type="dxa"/>
            <w:tcBorders>
              <w:top w:val="single" w:sz="4" w:space="0" w:color="auto"/>
              <w:left w:val="single" w:sz="4" w:space="0" w:color="auto"/>
              <w:bottom w:val="single" w:sz="4" w:space="0" w:color="auto"/>
              <w:right w:val="single" w:sz="4" w:space="0" w:color="auto"/>
            </w:tcBorders>
          </w:tcPr>
          <w:p w14:paraId="794E546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5771664</w:t>
            </w:r>
          </w:p>
        </w:tc>
        <w:tc>
          <w:tcPr>
            <w:tcW w:w="1134" w:type="dxa"/>
            <w:tcBorders>
              <w:top w:val="single" w:sz="4" w:space="0" w:color="auto"/>
              <w:left w:val="single" w:sz="4" w:space="0" w:color="auto"/>
              <w:bottom w:val="single" w:sz="4" w:space="0" w:color="auto"/>
              <w:right w:val="single" w:sz="4" w:space="0" w:color="auto"/>
            </w:tcBorders>
          </w:tcPr>
          <w:p w14:paraId="4D09B5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7446024</w:t>
            </w:r>
          </w:p>
        </w:tc>
      </w:tr>
      <w:tr w:rsidR="009569B5" w:rsidRPr="00A92E63" w14:paraId="74A7EB00" w14:textId="77777777" w:rsidTr="009569B5">
        <w:tc>
          <w:tcPr>
            <w:tcW w:w="663" w:type="dxa"/>
            <w:tcBorders>
              <w:top w:val="single" w:sz="4" w:space="0" w:color="auto"/>
              <w:left w:val="single" w:sz="4" w:space="0" w:color="auto"/>
              <w:bottom w:val="single" w:sz="4" w:space="0" w:color="auto"/>
              <w:right w:val="single" w:sz="4" w:space="0" w:color="auto"/>
            </w:tcBorders>
          </w:tcPr>
          <w:p w14:paraId="068C19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3263</w:t>
            </w:r>
          </w:p>
        </w:tc>
        <w:tc>
          <w:tcPr>
            <w:tcW w:w="1175" w:type="dxa"/>
            <w:tcBorders>
              <w:top w:val="single" w:sz="4" w:space="0" w:color="auto"/>
              <w:left w:val="single" w:sz="4" w:space="0" w:color="auto"/>
              <w:bottom w:val="single" w:sz="4" w:space="0" w:color="auto"/>
              <w:right w:val="single" w:sz="4" w:space="0" w:color="auto"/>
            </w:tcBorders>
          </w:tcPr>
          <w:p w14:paraId="47B28B2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5771667</w:t>
            </w:r>
          </w:p>
        </w:tc>
        <w:tc>
          <w:tcPr>
            <w:tcW w:w="1134" w:type="dxa"/>
            <w:tcBorders>
              <w:top w:val="single" w:sz="4" w:space="0" w:color="auto"/>
              <w:left w:val="single" w:sz="4" w:space="0" w:color="auto"/>
              <w:bottom w:val="single" w:sz="4" w:space="0" w:color="auto"/>
              <w:right w:val="single" w:sz="4" w:space="0" w:color="auto"/>
            </w:tcBorders>
          </w:tcPr>
          <w:p w14:paraId="2790AF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7446021</w:t>
            </w:r>
          </w:p>
        </w:tc>
      </w:tr>
      <w:tr w:rsidR="009569B5" w:rsidRPr="00A92E63" w14:paraId="7575EA9E" w14:textId="77777777" w:rsidTr="009569B5">
        <w:tc>
          <w:tcPr>
            <w:tcW w:w="663" w:type="dxa"/>
            <w:tcBorders>
              <w:top w:val="single" w:sz="4" w:space="0" w:color="auto"/>
              <w:left w:val="single" w:sz="4" w:space="0" w:color="auto"/>
              <w:bottom w:val="single" w:sz="4" w:space="0" w:color="auto"/>
              <w:right w:val="single" w:sz="4" w:space="0" w:color="auto"/>
            </w:tcBorders>
          </w:tcPr>
          <w:p w14:paraId="68EF547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3264</w:t>
            </w:r>
          </w:p>
        </w:tc>
        <w:tc>
          <w:tcPr>
            <w:tcW w:w="1175" w:type="dxa"/>
            <w:tcBorders>
              <w:top w:val="single" w:sz="4" w:space="0" w:color="auto"/>
              <w:left w:val="single" w:sz="4" w:space="0" w:color="auto"/>
              <w:bottom w:val="single" w:sz="4" w:space="0" w:color="auto"/>
              <w:right w:val="single" w:sz="4" w:space="0" w:color="auto"/>
            </w:tcBorders>
          </w:tcPr>
          <w:p w14:paraId="4089120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5771761</w:t>
            </w:r>
          </w:p>
        </w:tc>
        <w:tc>
          <w:tcPr>
            <w:tcW w:w="1134" w:type="dxa"/>
            <w:tcBorders>
              <w:top w:val="single" w:sz="4" w:space="0" w:color="auto"/>
              <w:left w:val="single" w:sz="4" w:space="0" w:color="auto"/>
              <w:bottom w:val="single" w:sz="4" w:space="0" w:color="auto"/>
              <w:right w:val="single" w:sz="4" w:space="0" w:color="auto"/>
            </w:tcBorders>
          </w:tcPr>
          <w:p w14:paraId="65868A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7445958</w:t>
            </w:r>
          </w:p>
        </w:tc>
      </w:tr>
      <w:tr w:rsidR="009569B5" w:rsidRPr="00A92E63" w14:paraId="543270AB" w14:textId="77777777" w:rsidTr="009569B5">
        <w:tc>
          <w:tcPr>
            <w:tcW w:w="663" w:type="dxa"/>
            <w:tcBorders>
              <w:top w:val="single" w:sz="4" w:space="0" w:color="auto"/>
              <w:left w:val="single" w:sz="4" w:space="0" w:color="auto"/>
              <w:bottom w:val="single" w:sz="4" w:space="0" w:color="auto"/>
              <w:right w:val="single" w:sz="4" w:space="0" w:color="auto"/>
            </w:tcBorders>
          </w:tcPr>
          <w:p w14:paraId="47B6A6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3265</w:t>
            </w:r>
          </w:p>
        </w:tc>
        <w:tc>
          <w:tcPr>
            <w:tcW w:w="1175" w:type="dxa"/>
            <w:tcBorders>
              <w:top w:val="single" w:sz="4" w:space="0" w:color="auto"/>
              <w:left w:val="single" w:sz="4" w:space="0" w:color="auto"/>
              <w:bottom w:val="single" w:sz="4" w:space="0" w:color="auto"/>
              <w:right w:val="single" w:sz="4" w:space="0" w:color="auto"/>
            </w:tcBorders>
          </w:tcPr>
          <w:p w14:paraId="4519E88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5771740</w:t>
            </w:r>
          </w:p>
        </w:tc>
        <w:tc>
          <w:tcPr>
            <w:tcW w:w="1134" w:type="dxa"/>
            <w:tcBorders>
              <w:top w:val="single" w:sz="4" w:space="0" w:color="auto"/>
              <w:left w:val="single" w:sz="4" w:space="0" w:color="auto"/>
              <w:bottom w:val="single" w:sz="4" w:space="0" w:color="auto"/>
              <w:right w:val="single" w:sz="4" w:space="0" w:color="auto"/>
            </w:tcBorders>
          </w:tcPr>
          <w:p w14:paraId="0DFA3E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7445913</w:t>
            </w:r>
          </w:p>
        </w:tc>
      </w:tr>
      <w:tr w:rsidR="009569B5" w:rsidRPr="00A92E63" w14:paraId="02950580" w14:textId="77777777" w:rsidTr="009569B5">
        <w:tc>
          <w:tcPr>
            <w:tcW w:w="663" w:type="dxa"/>
            <w:tcBorders>
              <w:top w:val="single" w:sz="4" w:space="0" w:color="auto"/>
              <w:left w:val="single" w:sz="4" w:space="0" w:color="auto"/>
              <w:bottom w:val="single" w:sz="4" w:space="0" w:color="auto"/>
              <w:right w:val="single" w:sz="4" w:space="0" w:color="auto"/>
            </w:tcBorders>
          </w:tcPr>
          <w:p w14:paraId="2E1927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3266</w:t>
            </w:r>
          </w:p>
        </w:tc>
        <w:tc>
          <w:tcPr>
            <w:tcW w:w="1175" w:type="dxa"/>
            <w:tcBorders>
              <w:top w:val="single" w:sz="4" w:space="0" w:color="auto"/>
              <w:left w:val="single" w:sz="4" w:space="0" w:color="auto"/>
              <w:bottom w:val="single" w:sz="4" w:space="0" w:color="auto"/>
              <w:right w:val="single" w:sz="4" w:space="0" w:color="auto"/>
            </w:tcBorders>
          </w:tcPr>
          <w:p w14:paraId="15FB79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5771720</w:t>
            </w:r>
          </w:p>
        </w:tc>
        <w:tc>
          <w:tcPr>
            <w:tcW w:w="1134" w:type="dxa"/>
            <w:tcBorders>
              <w:top w:val="single" w:sz="4" w:space="0" w:color="auto"/>
              <w:left w:val="single" w:sz="4" w:space="0" w:color="auto"/>
              <w:bottom w:val="single" w:sz="4" w:space="0" w:color="auto"/>
              <w:right w:val="single" w:sz="4" w:space="0" w:color="auto"/>
            </w:tcBorders>
          </w:tcPr>
          <w:p w14:paraId="6B60FB4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7445876</w:t>
            </w:r>
          </w:p>
        </w:tc>
      </w:tr>
      <w:tr w:rsidR="009569B5" w:rsidRPr="00A92E63" w14:paraId="5E4EF93C" w14:textId="77777777" w:rsidTr="009569B5">
        <w:tc>
          <w:tcPr>
            <w:tcW w:w="663" w:type="dxa"/>
            <w:tcBorders>
              <w:top w:val="single" w:sz="4" w:space="0" w:color="auto"/>
              <w:left w:val="single" w:sz="4" w:space="0" w:color="auto"/>
              <w:bottom w:val="single" w:sz="4" w:space="0" w:color="auto"/>
              <w:right w:val="single" w:sz="4" w:space="0" w:color="auto"/>
            </w:tcBorders>
          </w:tcPr>
          <w:p w14:paraId="2A00BB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3267</w:t>
            </w:r>
          </w:p>
        </w:tc>
        <w:tc>
          <w:tcPr>
            <w:tcW w:w="1175" w:type="dxa"/>
            <w:tcBorders>
              <w:top w:val="single" w:sz="4" w:space="0" w:color="auto"/>
              <w:left w:val="single" w:sz="4" w:space="0" w:color="auto"/>
              <w:bottom w:val="single" w:sz="4" w:space="0" w:color="auto"/>
              <w:right w:val="single" w:sz="4" w:space="0" w:color="auto"/>
            </w:tcBorders>
          </w:tcPr>
          <w:p w14:paraId="791B24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5771719</w:t>
            </w:r>
          </w:p>
        </w:tc>
        <w:tc>
          <w:tcPr>
            <w:tcW w:w="1134" w:type="dxa"/>
            <w:tcBorders>
              <w:top w:val="single" w:sz="4" w:space="0" w:color="auto"/>
              <w:left w:val="single" w:sz="4" w:space="0" w:color="auto"/>
              <w:bottom w:val="single" w:sz="4" w:space="0" w:color="auto"/>
              <w:right w:val="single" w:sz="4" w:space="0" w:color="auto"/>
            </w:tcBorders>
          </w:tcPr>
          <w:p w14:paraId="214B3C2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7445874</w:t>
            </w:r>
          </w:p>
        </w:tc>
      </w:tr>
      <w:tr w:rsidR="009569B5" w:rsidRPr="00A92E63" w14:paraId="2ADA3A79" w14:textId="77777777" w:rsidTr="009569B5">
        <w:tc>
          <w:tcPr>
            <w:tcW w:w="663" w:type="dxa"/>
            <w:tcBorders>
              <w:top w:val="single" w:sz="4" w:space="0" w:color="auto"/>
              <w:left w:val="single" w:sz="4" w:space="0" w:color="auto"/>
              <w:bottom w:val="single" w:sz="4" w:space="0" w:color="auto"/>
              <w:right w:val="single" w:sz="4" w:space="0" w:color="auto"/>
            </w:tcBorders>
          </w:tcPr>
          <w:p w14:paraId="16BC49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3268</w:t>
            </w:r>
          </w:p>
        </w:tc>
        <w:tc>
          <w:tcPr>
            <w:tcW w:w="1175" w:type="dxa"/>
            <w:tcBorders>
              <w:top w:val="single" w:sz="4" w:space="0" w:color="auto"/>
              <w:left w:val="single" w:sz="4" w:space="0" w:color="auto"/>
              <w:bottom w:val="single" w:sz="4" w:space="0" w:color="auto"/>
              <w:right w:val="single" w:sz="4" w:space="0" w:color="auto"/>
            </w:tcBorders>
          </w:tcPr>
          <w:p w14:paraId="505F003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5771695</w:t>
            </w:r>
          </w:p>
        </w:tc>
        <w:tc>
          <w:tcPr>
            <w:tcW w:w="1134" w:type="dxa"/>
            <w:tcBorders>
              <w:top w:val="single" w:sz="4" w:space="0" w:color="auto"/>
              <w:left w:val="single" w:sz="4" w:space="0" w:color="auto"/>
              <w:bottom w:val="single" w:sz="4" w:space="0" w:color="auto"/>
              <w:right w:val="single" w:sz="4" w:space="0" w:color="auto"/>
            </w:tcBorders>
          </w:tcPr>
          <w:p w14:paraId="67971A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7445803</w:t>
            </w:r>
          </w:p>
        </w:tc>
      </w:tr>
      <w:tr w:rsidR="009569B5" w:rsidRPr="00A92E63" w14:paraId="3A0611EE" w14:textId="77777777" w:rsidTr="009569B5">
        <w:tc>
          <w:tcPr>
            <w:tcW w:w="663" w:type="dxa"/>
            <w:tcBorders>
              <w:top w:val="single" w:sz="4" w:space="0" w:color="auto"/>
              <w:left w:val="single" w:sz="4" w:space="0" w:color="auto"/>
              <w:bottom w:val="single" w:sz="4" w:space="0" w:color="auto"/>
              <w:right w:val="single" w:sz="4" w:space="0" w:color="auto"/>
            </w:tcBorders>
          </w:tcPr>
          <w:p w14:paraId="1101F6A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3269</w:t>
            </w:r>
          </w:p>
        </w:tc>
        <w:tc>
          <w:tcPr>
            <w:tcW w:w="1175" w:type="dxa"/>
            <w:tcBorders>
              <w:top w:val="single" w:sz="4" w:space="0" w:color="auto"/>
              <w:left w:val="single" w:sz="4" w:space="0" w:color="auto"/>
              <w:bottom w:val="single" w:sz="4" w:space="0" w:color="auto"/>
              <w:right w:val="single" w:sz="4" w:space="0" w:color="auto"/>
            </w:tcBorders>
          </w:tcPr>
          <w:p w14:paraId="135FE4B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5771632</w:t>
            </w:r>
          </w:p>
        </w:tc>
        <w:tc>
          <w:tcPr>
            <w:tcW w:w="1134" w:type="dxa"/>
            <w:tcBorders>
              <w:top w:val="single" w:sz="4" w:space="0" w:color="auto"/>
              <w:left w:val="single" w:sz="4" w:space="0" w:color="auto"/>
              <w:bottom w:val="single" w:sz="4" w:space="0" w:color="auto"/>
              <w:right w:val="single" w:sz="4" w:space="0" w:color="auto"/>
            </w:tcBorders>
          </w:tcPr>
          <w:p w14:paraId="60D72D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7445647</w:t>
            </w:r>
          </w:p>
        </w:tc>
      </w:tr>
      <w:tr w:rsidR="009569B5" w:rsidRPr="00A92E63" w14:paraId="597189E6" w14:textId="77777777" w:rsidTr="009569B5">
        <w:tc>
          <w:tcPr>
            <w:tcW w:w="663" w:type="dxa"/>
            <w:tcBorders>
              <w:top w:val="single" w:sz="4" w:space="0" w:color="auto"/>
              <w:left w:val="single" w:sz="4" w:space="0" w:color="auto"/>
              <w:bottom w:val="single" w:sz="4" w:space="0" w:color="auto"/>
              <w:right w:val="single" w:sz="4" w:space="0" w:color="auto"/>
            </w:tcBorders>
          </w:tcPr>
          <w:p w14:paraId="15EAB1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3270</w:t>
            </w:r>
          </w:p>
        </w:tc>
        <w:tc>
          <w:tcPr>
            <w:tcW w:w="1175" w:type="dxa"/>
            <w:tcBorders>
              <w:top w:val="single" w:sz="4" w:space="0" w:color="auto"/>
              <w:left w:val="single" w:sz="4" w:space="0" w:color="auto"/>
              <w:bottom w:val="single" w:sz="4" w:space="0" w:color="auto"/>
              <w:right w:val="single" w:sz="4" w:space="0" w:color="auto"/>
            </w:tcBorders>
          </w:tcPr>
          <w:p w14:paraId="679DC8C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5771525</w:t>
            </w:r>
          </w:p>
        </w:tc>
        <w:tc>
          <w:tcPr>
            <w:tcW w:w="1134" w:type="dxa"/>
            <w:tcBorders>
              <w:top w:val="single" w:sz="4" w:space="0" w:color="auto"/>
              <w:left w:val="single" w:sz="4" w:space="0" w:color="auto"/>
              <w:bottom w:val="single" w:sz="4" w:space="0" w:color="auto"/>
              <w:right w:val="single" w:sz="4" w:space="0" w:color="auto"/>
            </w:tcBorders>
          </w:tcPr>
          <w:p w14:paraId="2B2C317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7445383</w:t>
            </w:r>
          </w:p>
        </w:tc>
      </w:tr>
      <w:tr w:rsidR="009569B5" w:rsidRPr="00A92E63" w14:paraId="435AAEAC" w14:textId="77777777" w:rsidTr="009569B5">
        <w:tc>
          <w:tcPr>
            <w:tcW w:w="663" w:type="dxa"/>
            <w:tcBorders>
              <w:top w:val="single" w:sz="4" w:space="0" w:color="auto"/>
              <w:left w:val="single" w:sz="4" w:space="0" w:color="auto"/>
              <w:bottom w:val="single" w:sz="4" w:space="0" w:color="auto"/>
              <w:right w:val="single" w:sz="4" w:space="0" w:color="auto"/>
            </w:tcBorders>
          </w:tcPr>
          <w:p w14:paraId="73C4323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3271</w:t>
            </w:r>
          </w:p>
        </w:tc>
        <w:tc>
          <w:tcPr>
            <w:tcW w:w="1175" w:type="dxa"/>
            <w:tcBorders>
              <w:top w:val="single" w:sz="4" w:space="0" w:color="auto"/>
              <w:left w:val="single" w:sz="4" w:space="0" w:color="auto"/>
              <w:bottom w:val="single" w:sz="4" w:space="0" w:color="auto"/>
              <w:right w:val="single" w:sz="4" w:space="0" w:color="auto"/>
            </w:tcBorders>
          </w:tcPr>
          <w:p w14:paraId="48C662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5771481</w:t>
            </w:r>
          </w:p>
        </w:tc>
        <w:tc>
          <w:tcPr>
            <w:tcW w:w="1134" w:type="dxa"/>
            <w:tcBorders>
              <w:top w:val="single" w:sz="4" w:space="0" w:color="auto"/>
              <w:left w:val="single" w:sz="4" w:space="0" w:color="auto"/>
              <w:bottom w:val="single" w:sz="4" w:space="0" w:color="auto"/>
              <w:right w:val="single" w:sz="4" w:space="0" w:color="auto"/>
            </w:tcBorders>
          </w:tcPr>
          <w:p w14:paraId="7DB928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7445289</w:t>
            </w:r>
          </w:p>
        </w:tc>
      </w:tr>
      <w:tr w:rsidR="009569B5" w:rsidRPr="00A92E63" w14:paraId="4B8D0C12" w14:textId="77777777" w:rsidTr="009569B5">
        <w:tc>
          <w:tcPr>
            <w:tcW w:w="663" w:type="dxa"/>
            <w:tcBorders>
              <w:top w:val="single" w:sz="4" w:space="0" w:color="auto"/>
              <w:left w:val="single" w:sz="4" w:space="0" w:color="auto"/>
              <w:bottom w:val="single" w:sz="4" w:space="0" w:color="auto"/>
              <w:right w:val="single" w:sz="4" w:space="0" w:color="auto"/>
            </w:tcBorders>
          </w:tcPr>
          <w:p w14:paraId="08EBC1F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3272</w:t>
            </w:r>
          </w:p>
        </w:tc>
        <w:tc>
          <w:tcPr>
            <w:tcW w:w="1175" w:type="dxa"/>
            <w:tcBorders>
              <w:top w:val="single" w:sz="4" w:space="0" w:color="auto"/>
              <w:left w:val="single" w:sz="4" w:space="0" w:color="auto"/>
              <w:bottom w:val="single" w:sz="4" w:space="0" w:color="auto"/>
              <w:right w:val="single" w:sz="4" w:space="0" w:color="auto"/>
            </w:tcBorders>
          </w:tcPr>
          <w:p w14:paraId="577C23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5771481</w:t>
            </w:r>
          </w:p>
        </w:tc>
        <w:tc>
          <w:tcPr>
            <w:tcW w:w="1134" w:type="dxa"/>
            <w:tcBorders>
              <w:top w:val="single" w:sz="4" w:space="0" w:color="auto"/>
              <w:left w:val="single" w:sz="4" w:space="0" w:color="auto"/>
              <w:bottom w:val="single" w:sz="4" w:space="0" w:color="auto"/>
              <w:right w:val="single" w:sz="4" w:space="0" w:color="auto"/>
            </w:tcBorders>
          </w:tcPr>
          <w:p w14:paraId="505798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7445288</w:t>
            </w:r>
          </w:p>
        </w:tc>
      </w:tr>
      <w:tr w:rsidR="009569B5" w:rsidRPr="00A92E63" w14:paraId="104A63E0" w14:textId="77777777" w:rsidTr="009569B5">
        <w:tc>
          <w:tcPr>
            <w:tcW w:w="663" w:type="dxa"/>
            <w:tcBorders>
              <w:top w:val="single" w:sz="4" w:space="0" w:color="auto"/>
              <w:left w:val="single" w:sz="4" w:space="0" w:color="auto"/>
              <w:bottom w:val="single" w:sz="4" w:space="0" w:color="auto"/>
              <w:right w:val="single" w:sz="4" w:space="0" w:color="auto"/>
            </w:tcBorders>
          </w:tcPr>
          <w:p w14:paraId="7D14D91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3273</w:t>
            </w:r>
          </w:p>
        </w:tc>
        <w:tc>
          <w:tcPr>
            <w:tcW w:w="1175" w:type="dxa"/>
            <w:tcBorders>
              <w:top w:val="single" w:sz="4" w:space="0" w:color="auto"/>
              <w:left w:val="single" w:sz="4" w:space="0" w:color="auto"/>
              <w:bottom w:val="single" w:sz="4" w:space="0" w:color="auto"/>
              <w:right w:val="single" w:sz="4" w:space="0" w:color="auto"/>
            </w:tcBorders>
          </w:tcPr>
          <w:p w14:paraId="23D93D4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5771459</w:t>
            </w:r>
          </w:p>
        </w:tc>
        <w:tc>
          <w:tcPr>
            <w:tcW w:w="1134" w:type="dxa"/>
            <w:tcBorders>
              <w:top w:val="single" w:sz="4" w:space="0" w:color="auto"/>
              <w:left w:val="single" w:sz="4" w:space="0" w:color="auto"/>
              <w:bottom w:val="single" w:sz="4" w:space="0" w:color="auto"/>
              <w:right w:val="single" w:sz="4" w:space="0" w:color="auto"/>
            </w:tcBorders>
          </w:tcPr>
          <w:p w14:paraId="60113C7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7445235</w:t>
            </w:r>
          </w:p>
        </w:tc>
      </w:tr>
      <w:tr w:rsidR="009569B5" w:rsidRPr="00A92E63" w14:paraId="0A2BE5F1" w14:textId="77777777" w:rsidTr="009569B5">
        <w:tc>
          <w:tcPr>
            <w:tcW w:w="663" w:type="dxa"/>
            <w:tcBorders>
              <w:top w:val="single" w:sz="4" w:space="0" w:color="auto"/>
              <w:left w:val="single" w:sz="4" w:space="0" w:color="auto"/>
              <w:bottom w:val="single" w:sz="4" w:space="0" w:color="auto"/>
              <w:right w:val="single" w:sz="4" w:space="0" w:color="auto"/>
            </w:tcBorders>
          </w:tcPr>
          <w:p w14:paraId="10E641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3274</w:t>
            </w:r>
          </w:p>
        </w:tc>
        <w:tc>
          <w:tcPr>
            <w:tcW w:w="1175" w:type="dxa"/>
            <w:tcBorders>
              <w:top w:val="single" w:sz="4" w:space="0" w:color="auto"/>
              <w:left w:val="single" w:sz="4" w:space="0" w:color="auto"/>
              <w:bottom w:val="single" w:sz="4" w:space="0" w:color="auto"/>
              <w:right w:val="single" w:sz="4" w:space="0" w:color="auto"/>
            </w:tcBorders>
          </w:tcPr>
          <w:p w14:paraId="6C67A24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5771459</w:t>
            </w:r>
          </w:p>
        </w:tc>
        <w:tc>
          <w:tcPr>
            <w:tcW w:w="1134" w:type="dxa"/>
            <w:tcBorders>
              <w:top w:val="single" w:sz="4" w:space="0" w:color="auto"/>
              <w:left w:val="single" w:sz="4" w:space="0" w:color="auto"/>
              <w:bottom w:val="single" w:sz="4" w:space="0" w:color="auto"/>
              <w:right w:val="single" w:sz="4" w:space="0" w:color="auto"/>
            </w:tcBorders>
          </w:tcPr>
          <w:p w14:paraId="5ECA18F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7445233</w:t>
            </w:r>
          </w:p>
        </w:tc>
      </w:tr>
      <w:tr w:rsidR="009569B5" w:rsidRPr="00A92E63" w14:paraId="59742FF7" w14:textId="77777777" w:rsidTr="009569B5">
        <w:tc>
          <w:tcPr>
            <w:tcW w:w="663" w:type="dxa"/>
            <w:tcBorders>
              <w:top w:val="single" w:sz="4" w:space="0" w:color="auto"/>
              <w:left w:val="single" w:sz="4" w:space="0" w:color="auto"/>
              <w:bottom w:val="single" w:sz="4" w:space="0" w:color="auto"/>
              <w:right w:val="single" w:sz="4" w:space="0" w:color="auto"/>
            </w:tcBorders>
          </w:tcPr>
          <w:p w14:paraId="512102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3275</w:t>
            </w:r>
          </w:p>
        </w:tc>
        <w:tc>
          <w:tcPr>
            <w:tcW w:w="1175" w:type="dxa"/>
            <w:tcBorders>
              <w:top w:val="single" w:sz="4" w:space="0" w:color="auto"/>
              <w:left w:val="single" w:sz="4" w:space="0" w:color="auto"/>
              <w:bottom w:val="single" w:sz="4" w:space="0" w:color="auto"/>
              <w:right w:val="single" w:sz="4" w:space="0" w:color="auto"/>
            </w:tcBorders>
          </w:tcPr>
          <w:p w14:paraId="7A7736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5771447</w:t>
            </w:r>
          </w:p>
        </w:tc>
        <w:tc>
          <w:tcPr>
            <w:tcW w:w="1134" w:type="dxa"/>
            <w:tcBorders>
              <w:top w:val="single" w:sz="4" w:space="0" w:color="auto"/>
              <w:left w:val="single" w:sz="4" w:space="0" w:color="auto"/>
              <w:bottom w:val="single" w:sz="4" w:space="0" w:color="auto"/>
              <w:right w:val="single" w:sz="4" w:space="0" w:color="auto"/>
            </w:tcBorders>
          </w:tcPr>
          <w:p w14:paraId="4A7DDC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7445190</w:t>
            </w:r>
          </w:p>
        </w:tc>
      </w:tr>
      <w:tr w:rsidR="009569B5" w:rsidRPr="00A92E63" w14:paraId="0D71EF23" w14:textId="77777777" w:rsidTr="009569B5">
        <w:tc>
          <w:tcPr>
            <w:tcW w:w="663" w:type="dxa"/>
            <w:tcBorders>
              <w:top w:val="single" w:sz="4" w:space="0" w:color="auto"/>
              <w:left w:val="single" w:sz="4" w:space="0" w:color="auto"/>
              <w:bottom w:val="single" w:sz="4" w:space="0" w:color="auto"/>
              <w:right w:val="single" w:sz="4" w:space="0" w:color="auto"/>
            </w:tcBorders>
          </w:tcPr>
          <w:p w14:paraId="5961087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3276</w:t>
            </w:r>
          </w:p>
        </w:tc>
        <w:tc>
          <w:tcPr>
            <w:tcW w:w="1175" w:type="dxa"/>
            <w:tcBorders>
              <w:top w:val="single" w:sz="4" w:space="0" w:color="auto"/>
              <w:left w:val="single" w:sz="4" w:space="0" w:color="auto"/>
              <w:bottom w:val="single" w:sz="4" w:space="0" w:color="auto"/>
              <w:right w:val="single" w:sz="4" w:space="0" w:color="auto"/>
            </w:tcBorders>
          </w:tcPr>
          <w:p w14:paraId="7A8ED97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5771447</w:t>
            </w:r>
          </w:p>
        </w:tc>
        <w:tc>
          <w:tcPr>
            <w:tcW w:w="1134" w:type="dxa"/>
            <w:tcBorders>
              <w:top w:val="single" w:sz="4" w:space="0" w:color="auto"/>
              <w:left w:val="single" w:sz="4" w:space="0" w:color="auto"/>
              <w:bottom w:val="single" w:sz="4" w:space="0" w:color="auto"/>
              <w:right w:val="single" w:sz="4" w:space="0" w:color="auto"/>
            </w:tcBorders>
          </w:tcPr>
          <w:p w14:paraId="55392CA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7445190</w:t>
            </w:r>
          </w:p>
        </w:tc>
      </w:tr>
      <w:tr w:rsidR="009569B5" w:rsidRPr="00A92E63" w14:paraId="4CA971DA" w14:textId="77777777" w:rsidTr="009569B5">
        <w:tc>
          <w:tcPr>
            <w:tcW w:w="663" w:type="dxa"/>
            <w:tcBorders>
              <w:top w:val="single" w:sz="4" w:space="0" w:color="auto"/>
              <w:left w:val="single" w:sz="4" w:space="0" w:color="auto"/>
              <w:bottom w:val="single" w:sz="4" w:space="0" w:color="auto"/>
              <w:right w:val="single" w:sz="4" w:space="0" w:color="auto"/>
            </w:tcBorders>
          </w:tcPr>
          <w:p w14:paraId="66EFD2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3277</w:t>
            </w:r>
          </w:p>
        </w:tc>
        <w:tc>
          <w:tcPr>
            <w:tcW w:w="1175" w:type="dxa"/>
            <w:tcBorders>
              <w:top w:val="single" w:sz="4" w:space="0" w:color="auto"/>
              <w:left w:val="single" w:sz="4" w:space="0" w:color="auto"/>
              <w:bottom w:val="single" w:sz="4" w:space="0" w:color="auto"/>
              <w:right w:val="single" w:sz="4" w:space="0" w:color="auto"/>
            </w:tcBorders>
          </w:tcPr>
          <w:p w14:paraId="196F43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5771427</w:t>
            </w:r>
          </w:p>
        </w:tc>
        <w:tc>
          <w:tcPr>
            <w:tcW w:w="1134" w:type="dxa"/>
            <w:tcBorders>
              <w:top w:val="single" w:sz="4" w:space="0" w:color="auto"/>
              <w:left w:val="single" w:sz="4" w:space="0" w:color="auto"/>
              <w:bottom w:val="single" w:sz="4" w:space="0" w:color="auto"/>
              <w:right w:val="single" w:sz="4" w:space="0" w:color="auto"/>
            </w:tcBorders>
          </w:tcPr>
          <w:p w14:paraId="5C7697C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7445107</w:t>
            </w:r>
          </w:p>
        </w:tc>
      </w:tr>
      <w:tr w:rsidR="009569B5" w:rsidRPr="00A92E63" w14:paraId="36EB62A9" w14:textId="77777777" w:rsidTr="009569B5">
        <w:tc>
          <w:tcPr>
            <w:tcW w:w="663" w:type="dxa"/>
            <w:tcBorders>
              <w:top w:val="single" w:sz="4" w:space="0" w:color="auto"/>
              <w:left w:val="single" w:sz="4" w:space="0" w:color="auto"/>
              <w:bottom w:val="single" w:sz="4" w:space="0" w:color="auto"/>
              <w:right w:val="single" w:sz="4" w:space="0" w:color="auto"/>
            </w:tcBorders>
          </w:tcPr>
          <w:p w14:paraId="1B8199C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3278</w:t>
            </w:r>
          </w:p>
        </w:tc>
        <w:tc>
          <w:tcPr>
            <w:tcW w:w="1175" w:type="dxa"/>
            <w:tcBorders>
              <w:top w:val="single" w:sz="4" w:space="0" w:color="auto"/>
              <w:left w:val="single" w:sz="4" w:space="0" w:color="auto"/>
              <w:bottom w:val="single" w:sz="4" w:space="0" w:color="auto"/>
              <w:right w:val="single" w:sz="4" w:space="0" w:color="auto"/>
            </w:tcBorders>
          </w:tcPr>
          <w:p w14:paraId="55F4479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5771363</w:t>
            </w:r>
          </w:p>
        </w:tc>
        <w:tc>
          <w:tcPr>
            <w:tcW w:w="1134" w:type="dxa"/>
            <w:tcBorders>
              <w:top w:val="single" w:sz="4" w:space="0" w:color="auto"/>
              <w:left w:val="single" w:sz="4" w:space="0" w:color="auto"/>
              <w:bottom w:val="single" w:sz="4" w:space="0" w:color="auto"/>
              <w:right w:val="single" w:sz="4" w:space="0" w:color="auto"/>
            </w:tcBorders>
          </w:tcPr>
          <w:p w14:paraId="176C75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7444916</w:t>
            </w:r>
          </w:p>
        </w:tc>
      </w:tr>
      <w:tr w:rsidR="009569B5" w:rsidRPr="00A92E63" w14:paraId="40736218" w14:textId="77777777" w:rsidTr="009569B5">
        <w:tc>
          <w:tcPr>
            <w:tcW w:w="663" w:type="dxa"/>
            <w:tcBorders>
              <w:top w:val="single" w:sz="4" w:space="0" w:color="auto"/>
              <w:left w:val="single" w:sz="4" w:space="0" w:color="auto"/>
              <w:bottom w:val="single" w:sz="4" w:space="0" w:color="auto"/>
              <w:right w:val="single" w:sz="4" w:space="0" w:color="auto"/>
            </w:tcBorders>
          </w:tcPr>
          <w:p w14:paraId="7F34CE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3279</w:t>
            </w:r>
          </w:p>
        </w:tc>
        <w:tc>
          <w:tcPr>
            <w:tcW w:w="1175" w:type="dxa"/>
            <w:tcBorders>
              <w:top w:val="single" w:sz="4" w:space="0" w:color="auto"/>
              <w:left w:val="single" w:sz="4" w:space="0" w:color="auto"/>
              <w:bottom w:val="single" w:sz="4" w:space="0" w:color="auto"/>
              <w:right w:val="single" w:sz="4" w:space="0" w:color="auto"/>
            </w:tcBorders>
          </w:tcPr>
          <w:p w14:paraId="27D1AE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5771360</w:t>
            </w:r>
          </w:p>
        </w:tc>
        <w:tc>
          <w:tcPr>
            <w:tcW w:w="1134" w:type="dxa"/>
            <w:tcBorders>
              <w:top w:val="single" w:sz="4" w:space="0" w:color="auto"/>
              <w:left w:val="single" w:sz="4" w:space="0" w:color="auto"/>
              <w:bottom w:val="single" w:sz="4" w:space="0" w:color="auto"/>
              <w:right w:val="single" w:sz="4" w:space="0" w:color="auto"/>
            </w:tcBorders>
          </w:tcPr>
          <w:p w14:paraId="3227EB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7444916</w:t>
            </w:r>
          </w:p>
        </w:tc>
      </w:tr>
      <w:tr w:rsidR="009569B5" w:rsidRPr="00A92E63" w14:paraId="43B8C43D" w14:textId="77777777" w:rsidTr="009569B5">
        <w:tc>
          <w:tcPr>
            <w:tcW w:w="663" w:type="dxa"/>
            <w:tcBorders>
              <w:top w:val="single" w:sz="4" w:space="0" w:color="auto"/>
              <w:left w:val="single" w:sz="4" w:space="0" w:color="auto"/>
              <w:bottom w:val="single" w:sz="4" w:space="0" w:color="auto"/>
              <w:right w:val="single" w:sz="4" w:space="0" w:color="auto"/>
            </w:tcBorders>
          </w:tcPr>
          <w:p w14:paraId="258713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3280</w:t>
            </w:r>
          </w:p>
        </w:tc>
        <w:tc>
          <w:tcPr>
            <w:tcW w:w="1175" w:type="dxa"/>
            <w:tcBorders>
              <w:top w:val="single" w:sz="4" w:space="0" w:color="auto"/>
              <w:left w:val="single" w:sz="4" w:space="0" w:color="auto"/>
              <w:bottom w:val="single" w:sz="4" w:space="0" w:color="auto"/>
              <w:right w:val="single" w:sz="4" w:space="0" w:color="auto"/>
            </w:tcBorders>
          </w:tcPr>
          <w:p w14:paraId="49F690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5771338</w:t>
            </w:r>
          </w:p>
        </w:tc>
        <w:tc>
          <w:tcPr>
            <w:tcW w:w="1134" w:type="dxa"/>
            <w:tcBorders>
              <w:top w:val="single" w:sz="4" w:space="0" w:color="auto"/>
              <w:left w:val="single" w:sz="4" w:space="0" w:color="auto"/>
              <w:bottom w:val="single" w:sz="4" w:space="0" w:color="auto"/>
              <w:right w:val="single" w:sz="4" w:space="0" w:color="auto"/>
            </w:tcBorders>
          </w:tcPr>
          <w:p w14:paraId="1308628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7444916</w:t>
            </w:r>
          </w:p>
        </w:tc>
      </w:tr>
      <w:tr w:rsidR="009569B5" w:rsidRPr="00A92E63" w14:paraId="16C7C75F" w14:textId="77777777" w:rsidTr="009569B5">
        <w:tc>
          <w:tcPr>
            <w:tcW w:w="663" w:type="dxa"/>
            <w:tcBorders>
              <w:top w:val="single" w:sz="4" w:space="0" w:color="auto"/>
              <w:left w:val="single" w:sz="4" w:space="0" w:color="auto"/>
              <w:bottom w:val="single" w:sz="4" w:space="0" w:color="auto"/>
              <w:right w:val="single" w:sz="4" w:space="0" w:color="auto"/>
            </w:tcBorders>
          </w:tcPr>
          <w:p w14:paraId="224D20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3281</w:t>
            </w:r>
          </w:p>
        </w:tc>
        <w:tc>
          <w:tcPr>
            <w:tcW w:w="1175" w:type="dxa"/>
            <w:tcBorders>
              <w:top w:val="single" w:sz="4" w:space="0" w:color="auto"/>
              <w:left w:val="single" w:sz="4" w:space="0" w:color="auto"/>
              <w:bottom w:val="single" w:sz="4" w:space="0" w:color="auto"/>
              <w:right w:val="single" w:sz="4" w:space="0" w:color="auto"/>
            </w:tcBorders>
          </w:tcPr>
          <w:p w14:paraId="03F4992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5771320</w:t>
            </w:r>
          </w:p>
        </w:tc>
        <w:tc>
          <w:tcPr>
            <w:tcW w:w="1134" w:type="dxa"/>
            <w:tcBorders>
              <w:top w:val="single" w:sz="4" w:space="0" w:color="auto"/>
              <w:left w:val="single" w:sz="4" w:space="0" w:color="auto"/>
              <w:bottom w:val="single" w:sz="4" w:space="0" w:color="auto"/>
              <w:right w:val="single" w:sz="4" w:space="0" w:color="auto"/>
            </w:tcBorders>
          </w:tcPr>
          <w:p w14:paraId="59A47FC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7444909</w:t>
            </w:r>
          </w:p>
        </w:tc>
      </w:tr>
      <w:tr w:rsidR="009569B5" w:rsidRPr="00A92E63" w14:paraId="22BD44F1" w14:textId="77777777" w:rsidTr="009569B5">
        <w:tc>
          <w:tcPr>
            <w:tcW w:w="663" w:type="dxa"/>
            <w:tcBorders>
              <w:top w:val="single" w:sz="4" w:space="0" w:color="auto"/>
              <w:left w:val="single" w:sz="4" w:space="0" w:color="auto"/>
              <w:bottom w:val="single" w:sz="4" w:space="0" w:color="auto"/>
              <w:right w:val="single" w:sz="4" w:space="0" w:color="auto"/>
            </w:tcBorders>
          </w:tcPr>
          <w:p w14:paraId="093850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3282</w:t>
            </w:r>
          </w:p>
        </w:tc>
        <w:tc>
          <w:tcPr>
            <w:tcW w:w="1175" w:type="dxa"/>
            <w:tcBorders>
              <w:top w:val="single" w:sz="4" w:space="0" w:color="auto"/>
              <w:left w:val="single" w:sz="4" w:space="0" w:color="auto"/>
              <w:bottom w:val="single" w:sz="4" w:space="0" w:color="auto"/>
              <w:right w:val="single" w:sz="4" w:space="0" w:color="auto"/>
            </w:tcBorders>
          </w:tcPr>
          <w:p w14:paraId="5077A8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5771302</w:t>
            </w:r>
          </w:p>
        </w:tc>
        <w:tc>
          <w:tcPr>
            <w:tcW w:w="1134" w:type="dxa"/>
            <w:tcBorders>
              <w:top w:val="single" w:sz="4" w:space="0" w:color="auto"/>
              <w:left w:val="single" w:sz="4" w:space="0" w:color="auto"/>
              <w:bottom w:val="single" w:sz="4" w:space="0" w:color="auto"/>
              <w:right w:val="single" w:sz="4" w:space="0" w:color="auto"/>
            </w:tcBorders>
          </w:tcPr>
          <w:p w14:paraId="1981C7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7444907</w:t>
            </w:r>
          </w:p>
        </w:tc>
      </w:tr>
      <w:tr w:rsidR="009569B5" w:rsidRPr="00A92E63" w14:paraId="6AE3A116" w14:textId="77777777" w:rsidTr="009569B5">
        <w:tc>
          <w:tcPr>
            <w:tcW w:w="663" w:type="dxa"/>
            <w:tcBorders>
              <w:top w:val="single" w:sz="4" w:space="0" w:color="auto"/>
              <w:left w:val="single" w:sz="4" w:space="0" w:color="auto"/>
              <w:bottom w:val="single" w:sz="4" w:space="0" w:color="auto"/>
              <w:right w:val="single" w:sz="4" w:space="0" w:color="auto"/>
            </w:tcBorders>
          </w:tcPr>
          <w:p w14:paraId="520A8C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3283</w:t>
            </w:r>
          </w:p>
        </w:tc>
        <w:tc>
          <w:tcPr>
            <w:tcW w:w="1175" w:type="dxa"/>
            <w:tcBorders>
              <w:top w:val="single" w:sz="4" w:space="0" w:color="auto"/>
              <w:left w:val="single" w:sz="4" w:space="0" w:color="auto"/>
              <w:bottom w:val="single" w:sz="4" w:space="0" w:color="auto"/>
              <w:right w:val="single" w:sz="4" w:space="0" w:color="auto"/>
            </w:tcBorders>
          </w:tcPr>
          <w:p w14:paraId="79BDA24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5771285</w:t>
            </w:r>
          </w:p>
        </w:tc>
        <w:tc>
          <w:tcPr>
            <w:tcW w:w="1134" w:type="dxa"/>
            <w:tcBorders>
              <w:top w:val="single" w:sz="4" w:space="0" w:color="auto"/>
              <w:left w:val="single" w:sz="4" w:space="0" w:color="auto"/>
              <w:bottom w:val="single" w:sz="4" w:space="0" w:color="auto"/>
              <w:right w:val="single" w:sz="4" w:space="0" w:color="auto"/>
            </w:tcBorders>
          </w:tcPr>
          <w:p w14:paraId="7B07876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7444904</w:t>
            </w:r>
          </w:p>
        </w:tc>
      </w:tr>
      <w:tr w:rsidR="009569B5" w:rsidRPr="00A92E63" w14:paraId="40AD5DC1" w14:textId="77777777" w:rsidTr="009569B5">
        <w:tc>
          <w:tcPr>
            <w:tcW w:w="663" w:type="dxa"/>
            <w:tcBorders>
              <w:top w:val="single" w:sz="4" w:space="0" w:color="auto"/>
              <w:left w:val="single" w:sz="4" w:space="0" w:color="auto"/>
              <w:bottom w:val="single" w:sz="4" w:space="0" w:color="auto"/>
              <w:right w:val="single" w:sz="4" w:space="0" w:color="auto"/>
            </w:tcBorders>
          </w:tcPr>
          <w:p w14:paraId="39A7BB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3284</w:t>
            </w:r>
          </w:p>
        </w:tc>
        <w:tc>
          <w:tcPr>
            <w:tcW w:w="1175" w:type="dxa"/>
            <w:tcBorders>
              <w:top w:val="single" w:sz="4" w:space="0" w:color="auto"/>
              <w:left w:val="single" w:sz="4" w:space="0" w:color="auto"/>
              <w:bottom w:val="single" w:sz="4" w:space="0" w:color="auto"/>
              <w:right w:val="single" w:sz="4" w:space="0" w:color="auto"/>
            </w:tcBorders>
          </w:tcPr>
          <w:p w14:paraId="72C7AC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5771268</w:t>
            </w:r>
          </w:p>
        </w:tc>
        <w:tc>
          <w:tcPr>
            <w:tcW w:w="1134" w:type="dxa"/>
            <w:tcBorders>
              <w:top w:val="single" w:sz="4" w:space="0" w:color="auto"/>
              <w:left w:val="single" w:sz="4" w:space="0" w:color="auto"/>
              <w:bottom w:val="single" w:sz="4" w:space="0" w:color="auto"/>
              <w:right w:val="single" w:sz="4" w:space="0" w:color="auto"/>
            </w:tcBorders>
          </w:tcPr>
          <w:p w14:paraId="71435F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7444899</w:t>
            </w:r>
          </w:p>
        </w:tc>
      </w:tr>
      <w:tr w:rsidR="009569B5" w:rsidRPr="00A92E63" w14:paraId="6BC7892A" w14:textId="77777777" w:rsidTr="009569B5">
        <w:tc>
          <w:tcPr>
            <w:tcW w:w="663" w:type="dxa"/>
            <w:tcBorders>
              <w:top w:val="single" w:sz="4" w:space="0" w:color="auto"/>
              <w:left w:val="single" w:sz="4" w:space="0" w:color="auto"/>
              <w:bottom w:val="single" w:sz="4" w:space="0" w:color="auto"/>
              <w:right w:val="single" w:sz="4" w:space="0" w:color="auto"/>
            </w:tcBorders>
          </w:tcPr>
          <w:p w14:paraId="55F284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3285</w:t>
            </w:r>
          </w:p>
        </w:tc>
        <w:tc>
          <w:tcPr>
            <w:tcW w:w="1175" w:type="dxa"/>
            <w:tcBorders>
              <w:top w:val="single" w:sz="4" w:space="0" w:color="auto"/>
              <w:left w:val="single" w:sz="4" w:space="0" w:color="auto"/>
              <w:bottom w:val="single" w:sz="4" w:space="0" w:color="auto"/>
              <w:right w:val="single" w:sz="4" w:space="0" w:color="auto"/>
            </w:tcBorders>
          </w:tcPr>
          <w:p w14:paraId="53C50AE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5771257</w:t>
            </w:r>
          </w:p>
        </w:tc>
        <w:tc>
          <w:tcPr>
            <w:tcW w:w="1134" w:type="dxa"/>
            <w:tcBorders>
              <w:top w:val="single" w:sz="4" w:space="0" w:color="auto"/>
              <w:left w:val="single" w:sz="4" w:space="0" w:color="auto"/>
              <w:bottom w:val="single" w:sz="4" w:space="0" w:color="auto"/>
              <w:right w:val="single" w:sz="4" w:space="0" w:color="auto"/>
            </w:tcBorders>
          </w:tcPr>
          <w:p w14:paraId="49415E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7444895</w:t>
            </w:r>
          </w:p>
        </w:tc>
      </w:tr>
      <w:tr w:rsidR="009569B5" w:rsidRPr="00A92E63" w14:paraId="0468588A" w14:textId="77777777" w:rsidTr="009569B5">
        <w:tc>
          <w:tcPr>
            <w:tcW w:w="663" w:type="dxa"/>
            <w:tcBorders>
              <w:top w:val="single" w:sz="4" w:space="0" w:color="auto"/>
              <w:left w:val="single" w:sz="4" w:space="0" w:color="auto"/>
              <w:bottom w:val="single" w:sz="4" w:space="0" w:color="auto"/>
              <w:right w:val="single" w:sz="4" w:space="0" w:color="auto"/>
            </w:tcBorders>
          </w:tcPr>
          <w:p w14:paraId="60E60AC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3286</w:t>
            </w:r>
          </w:p>
        </w:tc>
        <w:tc>
          <w:tcPr>
            <w:tcW w:w="1175" w:type="dxa"/>
            <w:tcBorders>
              <w:top w:val="single" w:sz="4" w:space="0" w:color="auto"/>
              <w:left w:val="single" w:sz="4" w:space="0" w:color="auto"/>
              <w:bottom w:val="single" w:sz="4" w:space="0" w:color="auto"/>
              <w:right w:val="single" w:sz="4" w:space="0" w:color="auto"/>
            </w:tcBorders>
          </w:tcPr>
          <w:p w14:paraId="7437DA7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5771240</w:t>
            </w:r>
          </w:p>
        </w:tc>
        <w:tc>
          <w:tcPr>
            <w:tcW w:w="1134" w:type="dxa"/>
            <w:tcBorders>
              <w:top w:val="single" w:sz="4" w:space="0" w:color="auto"/>
              <w:left w:val="single" w:sz="4" w:space="0" w:color="auto"/>
              <w:bottom w:val="single" w:sz="4" w:space="0" w:color="auto"/>
              <w:right w:val="single" w:sz="4" w:space="0" w:color="auto"/>
            </w:tcBorders>
          </w:tcPr>
          <w:p w14:paraId="1DC407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7444887</w:t>
            </w:r>
          </w:p>
        </w:tc>
      </w:tr>
      <w:tr w:rsidR="009569B5" w:rsidRPr="00A92E63" w14:paraId="2C9309D3" w14:textId="77777777" w:rsidTr="009569B5">
        <w:tc>
          <w:tcPr>
            <w:tcW w:w="663" w:type="dxa"/>
            <w:tcBorders>
              <w:top w:val="single" w:sz="4" w:space="0" w:color="auto"/>
              <w:left w:val="single" w:sz="4" w:space="0" w:color="auto"/>
              <w:bottom w:val="single" w:sz="4" w:space="0" w:color="auto"/>
              <w:right w:val="single" w:sz="4" w:space="0" w:color="auto"/>
            </w:tcBorders>
          </w:tcPr>
          <w:p w14:paraId="321958E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3287</w:t>
            </w:r>
          </w:p>
        </w:tc>
        <w:tc>
          <w:tcPr>
            <w:tcW w:w="1175" w:type="dxa"/>
            <w:tcBorders>
              <w:top w:val="single" w:sz="4" w:space="0" w:color="auto"/>
              <w:left w:val="single" w:sz="4" w:space="0" w:color="auto"/>
              <w:bottom w:val="single" w:sz="4" w:space="0" w:color="auto"/>
              <w:right w:val="single" w:sz="4" w:space="0" w:color="auto"/>
            </w:tcBorders>
          </w:tcPr>
          <w:p w14:paraId="1175A8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5771228</w:t>
            </w:r>
          </w:p>
        </w:tc>
        <w:tc>
          <w:tcPr>
            <w:tcW w:w="1134" w:type="dxa"/>
            <w:tcBorders>
              <w:top w:val="single" w:sz="4" w:space="0" w:color="auto"/>
              <w:left w:val="single" w:sz="4" w:space="0" w:color="auto"/>
              <w:bottom w:val="single" w:sz="4" w:space="0" w:color="auto"/>
              <w:right w:val="single" w:sz="4" w:space="0" w:color="auto"/>
            </w:tcBorders>
          </w:tcPr>
          <w:p w14:paraId="69CE5B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7444880</w:t>
            </w:r>
          </w:p>
        </w:tc>
      </w:tr>
      <w:tr w:rsidR="009569B5" w:rsidRPr="00A92E63" w14:paraId="6F1E96E4" w14:textId="77777777" w:rsidTr="009569B5">
        <w:tc>
          <w:tcPr>
            <w:tcW w:w="663" w:type="dxa"/>
            <w:tcBorders>
              <w:top w:val="single" w:sz="4" w:space="0" w:color="auto"/>
              <w:left w:val="single" w:sz="4" w:space="0" w:color="auto"/>
              <w:bottom w:val="single" w:sz="4" w:space="0" w:color="auto"/>
              <w:right w:val="single" w:sz="4" w:space="0" w:color="auto"/>
            </w:tcBorders>
          </w:tcPr>
          <w:p w14:paraId="1FECA8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3288</w:t>
            </w:r>
          </w:p>
        </w:tc>
        <w:tc>
          <w:tcPr>
            <w:tcW w:w="1175" w:type="dxa"/>
            <w:tcBorders>
              <w:top w:val="single" w:sz="4" w:space="0" w:color="auto"/>
              <w:left w:val="single" w:sz="4" w:space="0" w:color="auto"/>
              <w:bottom w:val="single" w:sz="4" w:space="0" w:color="auto"/>
              <w:right w:val="single" w:sz="4" w:space="0" w:color="auto"/>
            </w:tcBorders>
          </w:tcPr>
          <w:p w14:paraId="551220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5771219</w:t>
            </w:r>
          </w:p>
        </w:tc>
        <w:tc>
          <w:tcPr>
            <w:tcW w:w="1134" w:type="dxa"/>
            <w:tcBorders>
              <w:top w:val="single" w:sz="4" w:space="0" w:color="auto"/>
              <w:left w:val="single" w:sz="4" w:space="0" w:color="auto"/>
              <w:bottom w:val="single" w:sz="4" w:space="0" w:color="auto"/>
              <w:right w:val="single" w:sz="4" w:space="0" w:color="auto"/>
            </w:tcBorders>
          </w:tcPr>
          <w:p w14:paraId="336CC71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7444874</w:t>
            </w:r>
          </w:p>
        </w:tc>
      </w:tr>
      <w:tr w:rsidR="009569B5" w:rsidRPr="00A92E63" w14:paraId="186C52D4" w14:textId="77777777" w:rsidTr="009569B5">
        <w:tc>
          <w:tcPr>
            <w:tcW w:w="663" w:type="dxa"/>
            <w:tcBorders>
              <w:top w:val="single" w:sz="4" w:space="0" w:color="auto"/>
              <w:left w:val="single" w:sz="4" w:space="0" w:color="auto"/>
              <w:bottom w:val="single" w:sz="4" w:space="0" w:color="auto"/>
              <w:right w:val="single" w:sz="4" w:space="0" w:color="auto"/>
            </w:tcBorders>
          </w:tcPr>
          <w:p w14:paraId="038FAB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3289</w:t>
            </w:r>
          </w:p>
        </w:tc>
        <w:tc>
          <w:tcPr>
            <w:tcW w:w="1175" w:type="dxa"/>
            <w:tcBorders>
              <w:top w:val="single" w:sz="4" w:space="0" w:color="auto"/>
              <w:left w:val="single" w:sz="4" w:space="0" w:color="auto"/>
              <w:bottom w:val="single" w:sz="4" w:space="0" w:color="auto"/>
              <w:right w:val="single" w:sz="4" w:space="0" w:color="auto"/>
            </w:tcBorders>
          </w:tcPr>
          <w:p w14:paraId="39AD85B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5771206</w:t>
            </w:r>
          </w:p>
        </w:tc>
        <w:tc>
          <w:tcPr>
            <w:tcW w:w="1134" w:type="dxa"/>
            <w:tcBorders>
              <w:top w:val="single" w:sz="4" w:space="0" w:color="auto"/>
              <w:left w:val="single" w:sz="4" w:space="0" w:color="auto"/>
              <w:bottom w:val="single" w:sz="4" w:space="0" w:color="auto"/>
              <w:right w:val="single" w:sz="4" w:space="0" w:color="auto"/>
            </w:tcBorders>
          </w:tcPr>
          <w:p w14:paraId="50EFBE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7444871</w:t>
            </w:r>
          </w:p>
        </w:tc>
      </w:tr>
      <w:tr w:rsidR="009569B5" w:rsidRPr="00A92E63" w14:paraId="52F1F3FD" w14:textId="77777777" w:rsidTr="009569B5">
        <w:tc>
          <w:tcPr>
            <w:tcW w:w="663" w:type="dxa"/>
            <w:tcBorders>
              <w:top w:val="single" w:sz="4" w:space="0" w:color="auto"/>
              <w:left w:val="single" w:sz="4" w:space="0" w:color="auto"/>
              <w:bottom w:val="single" w:sz="4" w:space="0" w:color="auto"/>
              <w:right w:val="single" w:sz="4" w:space="0" w:color="auto"/>
            </w:tcBorders>
          </w:tcPr>
          <w:p w14:paraId="0EB23B1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3290</w:t>
            </w:r>
          </w:p>
        </w:tc>
        <w:tc>
          <w:tcPr>
            <w:tcW w:w="1175" w:type="dxa"/>
            <w:tcBorders>
              <w:top w:val="single" w:sz="4" w:space="0" w:color="auto"/>
              <w:left w:val="single" w:sz="4" w:space="0" w:color="auto"/>
              <w:bottom w:val="single" w:sz="4" w:space="0" w:color="auto"/>
              <w:right w:val="single" w:sz="4" w:space="0" w:color="auto"/>
            </w:tcBorders>
          </w:tcPr>
          <w:p w14:paraId="66911A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5771188</w:t>
            </w:r>
          </w:p>
        </w:tc>
        <w:tc>
          <w:tcPr>
            <w:tcW w:w="1134" w:type="dxa"/>
            <w:tcBorders>
              <w:top w:val="single" w:sz="4" w:space="0" w:color="auto"/>
              <w:left w:val="single" w:sz="4" w:space="0" w:color="auto"/>
              <w:bottom w:val="single" w:sz="4" w:space="0" w:color="auto"/>
              <w:right w:val="single" w:sz="4" w:space="0" w:color="auto"/>
            </w:tcBorders>
          </w:tcPr>
          <w:p w14:paraId="67A8D4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7444860</w:t>
            </w:r>
          </w:p>
        </w:tc>
      </w:tr>
      <w:tr w:rsidR="009569B5" w:rsidRPr="00A92E63" w14:paraId="7704A45A" w14:textId="77777777" w:rsidTr="009569B5">
        <w:tc>
          <w:tcPr>
            <w:tcW w:w="663" w:type="dxa"/>
            <w:tcBorders>
              <w:top w:val="single" w:sz="4" w:space="0" w:color="auto"/>
              <w:left w:val="single" w:sz="4" w:space="0" w:color="auto"/>
              <w:bottom w:val="single" w:sz="4" w:space="0" w:color="auto"/>
              <w:right w:val="single" w:sz="4" w:space="0" w:color="auto"/>
            </w:tcBorders>
          </w:tcPr>
          <w:p w14:paraId="272A00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3291</w:t>
            </w:r>
          </w:p>
        </w:tc>
        <w:tc>
          <w:tcPr>
            <w:tcW w:w="1175" w:type="dxa"/>
            <w:tcBorders>
              <w:top w:val="single" w:sz="4" w:space="0" w:color="auto"/>
              <w:left w:val="single" w:sz="4" w:space="0" w:color="auto"/>
              <w:bottom w:val="single" w:sz="4" w:space="0" w:color="auto"/>
              <w:right w:val="single" w:sz="4" w:space="0" w:color="auto"/>
            </w:tcBorders>
          </w:tcPr>
          <w:p w14:paraId="11502B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5771160</w:t>
            </w:r>
          </w:p>
        </w:tc>
        <w:tc>
          <w:tcPr>
            <w:tcW w:w="1134" w:type="dxa"/>
            <w:tcBorders>
              <w:top w:val="single" w:sz="4" w:space="0" w:color="auto"/>
              <w:left w:val="single" w:sz="4" w:space="0" w:color="auto"/>
              <w:bottom w:val="single" w:sz="4" w:space="0" w:color="auto"/>
              <w:right w:val="single" w:sz="4" w:space="0" w:color="auto"/>
            </w:tcBorders>
          </w:tcPr>
          <w:p w14:paraId="4BB197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7444836</w:t>
            </w:r>
          </w:p>
        </w:tc>
      </w:tr>
      <w:tr w:rsidR="009569B5" w:rsidRPr="00A92E63" w14:paraId="3BF2B727" w14:textId="77777777" w:rsidTr="009569B5">
        <w:tc>
          <w:tcPr>
            <w:tcW w:w="663" w:type="dxa"/>
            <w:tcBorders>
              <w:top w:val="single" w:sz="4" w:space="0" w:color="auto"/>
              <w:left w:val="single" w:sz="4" w:space="0" w:color="auto"/>
              <w:bottom w:val="single" w:sz="4" w:space="0" w:color="auto"/>
              <w:right w:val="single" w:sz="4" w:space="0" w:color="auto"/>
            </w:tcBorders>
          </w:tcPr>
          <w:p w14:paraId="082207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3292</w:t>
            </w:r>
          </w:p>
        </w:tc>
        <w:tc>
          <w:tcPr>
            <w:tcW w:w="1175" w:type="dxa"/>
            <w:tcBorders>
              <w:top w:val="single" w:sz="4" w:space="0" w:color="auto"/>
              <w:left w:val="single" w:sz="4" w:space="0" w:color="auto"/>
              <w:bottom w:val="single" w:sz="4" w:space="0" w:color="auto"/>
              <w:right w:val="single" w:sz="4" w:space="0" w:color="auto"/>
            </w:tcBorders>
          </w:tcPr>
          <w:p w14:paraId="1C8D892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5771147</w:t>
            </w:r>
          </w:p>
        </w:tc>
        <w:tc>
          <w:tcPr>
            <w:tcW w:w="1134" w:type="dxa"/>
            <w:tcBorders>
              <w:top w:val="single" w:sz="4" w:space="0" w:color="auto"/>
              <w:left w:val="single" w:sz="4" w:space="0" w:color="auto"/>
              <w:bottom w:val="single" w:sz="4" w:space="0" w:color="auto"/>
              <w:right w:val="single" w:sz="4" w:space="0" w:color="auto"/>
            </w:tcBorders>
          </w:tcPr>
          <w:p w14:paraId="7CD2BEE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7444821</w:t>
            </w:r>
          </w:p>
        </w:tc>
      </w:tr>
      <w:tr w:rsidR="009569B5" w:rsidRPr="00A92E63" w14:paraId="43B6C4F0" w14:textId="77777777" w:rsidTr="009569B5">
        <w:tc>
          <w:tcPr>
            <w:tcW w:w="663" w:type="dxa"/>
            <w:tcBorders>
              <w:top w:val="single" w:sz="4" w:space="0" w:color="auto"/>
              <w:left w:val="single" w:sz="4" w:space="0" w:color="auto"/>
              <w:bottom w:val="single" w:sz="4" w:space="0" w:color="auto"/>
              <w:right w:val="single" w:sz="4" w:space="0" w:color="auto"/>
            </w:tcBorders>
          </w:tcPr>
          <w:p w14:paraId="69692A2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3293</w:t>
            </w:r>
          </w:p>
        </w:tc>
        <w:tc>
          <w:tcPr>
            <w:tcW w:w="1175" w:type="dxa"/>
            <w:tcBorders>
              <w:top w:val="single" w:sz="4" w:space="0" w:color="auto"/>
              <w:left w:val="single" w:sz="4" w:space="0" w:color="auto"/>
              <w:bottom w:val="single" w:sz="4" w:space="0" w:color="auto"/>
              <w:right w:val="single" w:sz="4" w:space="0" w:color="auto"/>
            </w:tcBorders>
          </w:tcPr>
          <w:p w14:paraId="02833C5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5771138</w:t>
            </w:r>
          </w:p>
        </w:tc>
        <w:tc>
          <w:tcPr>
            <w:tcW w:w="1134" w:type="dxa"/>
            <w:tcBorders>
              <w:top w:val="single" w:sz="4" w:space="0" w:color="auto"/>
              <w:left w:val="single" w:sz="4" w:space="0" w:color="auto"/>
              <w:bottom w:val="single" w:sz="4" w:space="0" w:color="auto"/>
              <w:right w:val="single" w:sz="4" w:space="0" w:color="auto"/>
            </w:tcBorders>
          </w:tcPr>
          <w:p w14:paraId="7FADA59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7444803</w:t>
            </w:r>
          </w:p>
        </w:tc>
      </w:tr>
      <w:tr w:rsidR="009569B5" w:rsidRPr="00A92E63" w14:paraId="1AF14FF2" w14:textId="77777777" w:rsidTr="009569B5">
        <w:tc>
          <w:tcPr>
            <w:tcW w:w="663" w:type="dxa"/>
            <w:tcBorders>
              <w:top w:val="single" w:sz="4" w:space="0" w:color="auto"/>
              <w:left w:val="single" w:sz="4" w:space="0" w:color="auto"/>
              <w:bottom w:val="single" w:sz="4" w:space="0" w:color="auto"/>
              <w:right w:val="single" w:sz="4" w:space="0" w:color="auto"/>
            </w:tcBorders>
          </w:tcPr>
          <w:p w14:paraId="55ADFA6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3294</w:t>
            </w:r>
          </w:p>
        </w:tc>
        <w:tc>
          <w:tcPr>
            <w:tcW w:w="1175" w:type="dxa"/>
            <w:tcBorders>
              <w:top w:val="single" w:sz="4" w:space="0" w:color="auto"/>
              <w:left w:val="single" w:sz="4" w:space="0" w:color="auto"/>
              <w:bottom w:val="single" w:sz="4" w:space="0" w:color="auto"/>
              <w:right w:val="single" w:sz="4" w:space="0" w:color="auto"/>
            </w:tcBorders>
          </w:tcPr>
          <w:p w14:paraId="0E6B81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5771135</w:t>
            </w:r>
          </w:p>
        </w:tc>
        <w:tc>
          <w:tcPr>
            <w:tcW w:w="1134" w:type="dxa"/>
            <w:tcBorders>
              <w:top w:val="single" w:sz="4" w:space="0" w:color="auto"/>
              <w:left w:val="single" w:sz="4" w:space="0" w:color="auto"/>
              <w:bottom w:val="single" w:sz="4" w:space="0" w:color="auto"/>
              <w:right w:val="single" w:sz="4" w:space="0" w:color="auto"/>
            </w:tcBorders>
          </w:tcPr>
          <w:p w14:paraId="4D56EDE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7444784</w:t>
            </w:r>
          </w:p>
        </w:tc>
      </w:tr>
      <w:tr w:rsidR="009569B5" w:rsidRPr="00A92E63" w14:paraId="1491D4E7" w14:textId="77777777" w:rsidTr="009569B5">
        <w:tc>
          <w:tcPr>
            <w:tcW w:w="663" w:type="dxa"/>
            <w:tcBorders>
              <w:top w:val="single" w:sz="4" w:space="0" w:color="auto"/>
              <w:left w:val="single" w:sz="4" w:space="0" w:color="auto"/>
              <w:bottom w:val="single" w:sz="4" w:space="0" w:color="auto"/>
              <w:right w:val="single" w:sz="4" w:space="0" w:color="auto"/>
            </w:tcBorders>
          </w:tcPr>
          <w:p w14:paraId="3694C4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3295</w:t>
            </w:r>
          </w:p>
        </w:tc>
        <w:tc>
          <w:tcPr>
            <w:tcW w:w="1175" w:type="dxa"/>
            <w:tcBorders>
              <w:top w:val="single" w:sz="4" w:space="0" w:color="auto"/>
              <w:left w:val="single" w:sz="4" w:space="0" w:color="auto"/>
              <w:bottom w:val="single" w:sz="4" w:space="0" w:color="auto"/>
              <w:right w:val="single" w:sz="4" w:space="0" w:color="auto"/>
            </w:tcBorders>
          </w:tcPr>
          <w:p w14:paraId="0430A3C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5771138</w:t>
            </w:r>
          </w:p>
        </w:tc>
        <w:tc>
          <w:tcPr>
            <w:tcW w:w="1134" w:type="dxa"/>
            <w:tcBorders>
              <w:top w:val="single" w:sz="4" w:space="0" w:color="auto"/>
              <w:left w:val="single" w:sz="4" w:space="0" w:color="auto"/>
              <w:bottom w:val="single" w:sz="4" w:space="0" w:color="auto"/>
              <w:right w:val="single" w:sz="4" w:space="0" w:color="auto"/>
            </w:tcBorders>
          </w:tcPr>
          <w:p w14:paraId="59079F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7444764</w:t>
            </w:r>
          </w:p>
        </w:tc>
      </w:tr>
      <w:tr w:rsidR="009569B5" w:rsidRPr="00A92E63" w14:paraId="31A80763" w14:textId="77777777" w:rsidTr="009569B5">
        <w:tc>
          <w:tcPr>
            <w:tcW w:w="663" w:type="dxa"/>
            <w:tcBorders>
              <w:top w:val="single" w:sz="4" w:space="0" w:color="auto"/>
              <w:left w:val="single" w:sz="4" w:space="0" w:color="auto"/>
              <w:bottom w:val="single" w:sz="4" w:space="0" w:color="auto"/>
              <w:right w:val="single" w:sz="4" w:space="0" w:color="auto"/>
            </w:tcBorders>
          </w:tcPr>
          <w:p w14:paraId="39A15E8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3296</w:t>
            </w:r>
          </w:p>
        </w:tc>
        <w:tc>
          <w:tcPr>
            <w:tcW w:w="1175" w:type="dxa"/>
            <w:tcBorders>
              <w:top w:val="single" w:sz="4" w:space="0" w:color="auto"/>
              <w:left w:val="single" w:sz="4" w:space="0" w:color="auto"/>
              <w:bottom w:val="single" w:sz="4" w:space="0" w:color="auto"/>
              <w:right w:val="single" w:sz="4" w:space="0" w:color="auto"/>
            </w:tcBorders>
          </w:tcPr>
          <w:p w14:paraId="7EB485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5771146</w:t>
            </w:r>
          </w:p>
        </w:tc>
        <w:tc>
          <w:tcPr>
            <w:tcW w:w="1134" w:type="dxa"/>
            <w:tcBorders>
              <w:top w:val="single" w:sz="4" w:space="0" w:color="auto"/>
              <w:left w:val="single" w:sz="4" w:space="0" w:color="auto"/>
              <w:bottom w:val="single" w:sz="4" w:space="0" w:color="auto"/>
              <w:right w:val="single" w:sz="4" w:space="0" w:color="auto"/>
            </w:tcBorders>
          </w:tcPr>
          <w:p w14:paraId="6E75A0D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7444745</w:t>
            </w:r>
          </w:p>
        </w:tc>
      </w:tr>
      <w:tr w:rsidR="009569B5" w:rsidRPr="00A92E63" w14:paraId="0C6BE9E3" w14:textId="77777777" w:rsidTr="009569B5">
        <w:tc>
          <w:tcPr>
            <w:tcW w:w="663" w:type="dxa"/>
            <w:tcBorders>
              <w:top w:val="single" w:sz="4" w:space="0" w:color="auto"/>
              <w:left w:val="single" w:sz="4" w:space="0" w:color="auto"/>
              <w:bottom w:val="single" w:sz="4" w:space="0" w:color="auto"/>
              <w:right w:val="single" w:sz="4" w:space="0" w:color="auto"/>
            </w:tcBorders>
          </w:tcPr>
          <w:p w14:paraId="16302C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3297</w:t>
            </w:r>
          </w:p>
        </w:tc>
        <w:tc>
          <w:tcPr>
            <w:tcW w:w="1175" w:type="dxa"/>
            <w:tcBorders>
              <w:top w:val="single" w:sz="4" w:space="0" w:color="auto"/>
              <w:left w:val="single" w:sz="4" w:space="0" w:color="auto"/>
              <w:bottom w:val="single" w:sz="4" w:space="0" w:color="auto"/>
              <w:right w:val="single" w:sz="4" w:space="0" w:color="auto"/>
            </w:tcBorders>
          </w:tcPr>
          <w:p w14:paraId="51195BD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5771168</w:t>
            </w:r>
          </w:p>
        </w:tc>
        <w:tc>
          <w:tcPr>
            <w:tcW w:w="1134" w:type="dxa"/>
            <w:tcBorders>
              <w:top w:val="single" w:sz="4" w:space="0" w:color="auto"/>
              <w:left w:val="single" w:sz="4" w:space="0" w:color="auto"/>
              <w:bottom w:val="single" w:sz="4" w:space="0" w:color="auto"/>
              <w:right w:val="single" w:sz="4" w:space="0" w:color="auto"/>
            </w:tcBorders>
          </w:tcPr>
          <w:p w14:paraId="54E5BC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7444711</w:t>
            </w:r>
          </w:p>
        </w:tc>
      </w:tr>
      <w:tr w:rsidR="009569B5" w:rsidRPr="00A92E63" w14:paraId="7B0A2D5F" w14:textId="77777777" w:rsidTr="009569B5">
        <w:tc>
          <w:tcPr>
            <w:tcW w:w="663" w:type="dxa"/>
            <w:tcBorders>
              <w:top w:val="single" w:sz="4" w:space="0" w:color="auto"/>
              <w:left w:val="single" w:sz="4" w:space="0" w:color="auto"/>
              <w:bottom w:val="single" w:sz="4" w:space="0" w:color="auto"/>
              <w:right w:val="single" w:sz="4" w:space="0" w:color="auto"/>
            </w:tcBorders>
          </w:tcPr>
          <w:p w14:paraId="22F84E8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3298</w:t>
            </w:r>
          </w:p>
        </w:tc>
        <w:tc>
          <w:tcPr>
            <w:tcW w:w="1175" w:type="dxa"/>
            <w:tcBorders>
              <w:top w:val="single" w:sz="4" w:space="0" w:color="auto"/>
              <w:left w:val="single" w:sz="4" w:space="0" w:color="auto"/>
              <w:bottom w:val="single" w:sz="4" w:space="0" w:color="auto"/>
              <w:right w:val="single" w:sz="4" w:space="0" w:color="auto"/>
            </w:tcBorders>
          </w:tcPr>
          <w:p w14:paraId="2AEA740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5771167</w:t>
            </w:r>
          </w:p>
        </w:tc>
        <w:tc>
          <w:tcPr>
            <w:tcW w:w="1134" w:type="dxa"/>
            <w:tcBorders>
              <w:top w:val="single" w:sz="4" w:space="0" w:color="auto"/>
              <w:left w:val="single" w:sz="4" w:space="0" w:color="auto"/>
              <w:bottom w:val="single" w:sz="4" w:space="0" w:color="auto"/>
              <w:right w:val="single" w:sz="4" w:space="0" w:color="auto"/>
            </w:tcBorders>
          </w:tcPr>
          <w:p w14:paraId="7F7308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7444708</w:t>
            </w:r>
          </w:p>
        </w:tc>
      </w:tr>
      <w:tr w:rsidR="009569B5" w:rsidRPr="00A92E63" w14:paraId="1102E4D5" w14:textId="77777777" w:rsidTr="009569B5">
        <w:tc>
          <w:tcPr>
            <w:tcW w:w="663" w:type="dxa"/>
            <w:tcBorders>
              <w:top w:val="single" w:sz="4" w:space="0" w:color="auto"/>
              <w:left w:val="single" w:sz="4" w:space="0" w:color="auto"/>
              <w:bottom w:val="single" w:sz="4" w:space="0" w:color="auto"/>
              <w:right w:val="single" w:sz="4" w:space="0" w:color="auto"/>
            </w:tcBorders>
          </w:tcPr>
          <w:p w14:paraId="507B9F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3299</w:t>
            </w:r>
          </w:p>
        </w:tc>
        <w:tc>
          <w:tcPr>
            <w:tcW w:w="1175" w:type="dxa"/>
            <w:tcBorders>
              <w:top w:val="single" w:sz="4" w:space="0" w:color="auto"/>
              <w:left w:val="single" w:sz="4" w:space="0" w:color="auto"/>
              <w:bottom w:val="single" w:sz="4" w:space="0" w:color="auto"/>
              <w:right w:val="single" w:sz="4" w:space="0" w:color="auto"/>
            </w:tcBorders>
          </w:tcPr>
          <w:p w14:paraId="31A6CE2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5771171</w:t>
            </w:r>
          </w:p>
        </w:tc>
        <w:tc>
          <w:tcPr>
            <w:tcW w:w="1134" w:type="dxa"/>
            <w:tcBorders>
              <w:top w:val="single" w:sz="4" w:space="0" w:color="auto"/>
              <w:left w:val="single" w:sz="4" w:space="0" w:color="auto"/>
              <w:bottom w:val="single" w:sz="4" w:space="0" w:color="auto"/>
              <w:right w:val="single" w:sz="4" w:space="0" w:color="auto"/>
            </w:tcBorders>
          </w:tcPr>
          <w:p w14:paraId="673FAD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7444686</w:t>
            </w:r>
          </w:p>
        </w:tc>
      </w:tr>
      <w:tr w:rsidR="009569B5" w:rsidRPr="00A92E63" w14:paraId="70F0D86B" w14:textId="77777777" w:rsidTr="009569B5">
        <w:tc>
          <w:tcPr>
            <w:tcW w:w="663" w:type="dxa"/>
            <w:tcBorders>
              <w:top w:val="single" w:sz="4" w:space="0" w:color="auto"/>
              <w:left w:val="single" w:sz="4" w:space="0" w:color="auto"/>
              <w:bottom w:val="single" w:sz="4" w:space="0" w:color="auto"/>
              <w:right w:val="single" w:sz="4" w:space="0" w:color="auto"/>
            </w:tcBorders>
          </w:tcPr>
          <w:p w14:paraId="3711870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3300</w:t>
            </w:r>
          </w:p>
        </w:tc>
        <w:tc>
          <w:tcPr>
            <w:tcW w:w="1175" w:type="dxa"/>
            <w:tcBorders>
              <w:top w:val="single" w:sz="4" w:space="0" w:color="auto"/>
              <w:left w:val="single" w:sz="4" w:space="0" w:color="auto"/>
              <w:bottom w:val="single" w:sz="4" w:space="0" w:color="auto"/>
              <w:right w:val="single" w:sz="4" w:space="0" w:color="auto"/>
            </w:tcBorders>
          </w:tcPr>
          <w:p w14:paraId="36754A7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5771182</w:t>
            </w:r>
          </w:p>
        </w:tc>
        <w:tc>
          <w:tcPr>
            <w:tcW w:w="1134" w:type="dxa"/>
            <w:tcBorders>
              <w:top w:val="single" w:sz="4" w:space="0" w:color="auto"/>
              <w:left w:val="single" w:sz="4" w:space="0" w:color="auto"/>
              <w:bottom w:val="single" w:sz="4" w:space="0" w:color="auto"/>
              <w:right w:val="single" w:sz="4" w:space="0" w:color="auto"/>
            </w:tcBorders>
          </w:tcPr>
          <w:p w14:paraId="4CB5AE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7444666</w:t>
            </w:r>
          </w:p>
        </w:tc>
      </w:tr>
      <w:tr w:rsidR="009569B5" w:rsidRPr="00A92E63" w14:paraId="20C8E2B0" w14:textId="77777777" w:rsidTr="009569B5">
        <w:tc>
          <w:tcPr>
            <w:tcW w:w="663" w:type="dxa"/>
            <w:tcBorders>
              <w:top w:val="single" w:sz="4" w:space="0" w:color="auto"/>
              <w:left w:val="single" w:sz="4" w:space="0" w:color="auto"/>
              <w:bottom w:val="single" w:sz="4" w:space="0" w:color="auto"/>
              <w:right w:val="single" w:sz="4" w:space="0" w:color="auto"/>
            </w:tcBorders>
          </w:tcPr>
          <w:p w14:paraId="62AB7E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3301</w:t>
            </w:r>
          </w:p>
        </w:tc>
        <w:tc>
          <w:tcPr>
            <w:tcW w:w="1175" w:type="dxa"/>
            <w:tcBorders>
              <w:top w:val="single" w:sz="4" w:space="0" w:color="auto"/>
              <w:left w:val="single" w:sz="4" w:space="0" w:color="auto"/>
              <w:bottom w:val="single" w:sz="4" w:space="0" w:color="auto"/>
              <w:right w:val="single" w:sz="4" w:space="0" w:color="auto"/>
            </w:tcBorders>
          </w:tcPr>
          <w:p w14:paraId="682A6B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5771204</w:t>
            </w:r>
          </w:p>
        </w:tc>
        <w:tc>
          <w:tcPr>
            <w:tcW w:w="1134" w:type="dxa"/>
            <w:tcBorders>
              <w:top w:val="single" w:sz="4" w:space="0" w:color="auto"/>
              <w:left w:val="single" w:sz="4" w:space="0" w:color="auto"/>
              <w:bottom w:val="single" w:sz="4" w:space="0" w:color="auto"/>
              <w:right w:val="single" w:sz="4" w:space="0" w:color="auto"/>
            </w:tcBorders>
          </w:tcPr>
          <w:p w14:paraId="3E6E192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7444640</w:t>
            </w:r>
          </w:p>
        </w:tc>
      </w:tr>
      <w:tr w:rsidR="009569B5" w:rsidRPr="00A92E63" w14:paraId="5C70B07F" w14:textId="77777777" w:rsidTr="009569B5">
        <w:tc>
          <w:tcPr>
            <w:tcW w:w="663" w:type="dxa"/>
            <w:tcBorders>
              <w:top w:val="single" w:sz="4" w:space="0" w:color="auto"/>
              <w:left w:val="single" w:sz="4" w:space="0" w:color="auto"/>
              <w:bottom w:val="single" w:sz="4" w:space="0" w:color="auto"/>
              <w:right w:val="single" w:sz="4" w:space="0" w:color="auto"/>
            </w:tcBorders>
          </w:tcPr>
          <w:p w14:paraId="55AD3F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3302</w:t>
            </w:r>
          </w:p>
        </w:tc>
        <w:tc>
          <w:tcPr>
            <w:tcW w:w="1175" w:type="dxa"/>
            <w:tcBorders>
              <w:top w:val="single" w:sz="4" w:space="0" w:color="auto"/>
              <w:left w:val="single" w:sz="4" w:space="0" w:color="auto"/>
              <w:bottom w:val="single" w:sz="4" w:space="0" w:color="auto"/>
              <w:right w:val="single" w:sz="4" w:space="0" w:color="auto"/>
            </w:tcBorders>
          </w:tcPr>
          <w:p w14:paraId="72744D7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5771255</w:t>
            </w:r>
          </w:p>
        </w:tc>
        <w:tc>
          <w:tcPr>
            <w:tcW w:w="1134" w:type="dxa"/>
            <w:tcBorders>
              <w:top w:val="single" w:sz="4" w:space="0" w:color="auto"/>
              <w:left w:val="single" w:sz="4" w:space="0" w:color="auto"/>
              <w:bottom w:val="single" w:sz="4" w:space="0" w:color="auto"/>
              <w:right w:val="single" w:sz="4" w:space="0" w:color="auto"/>
            </w:tcBorders>
          </w:tcPr>
          <w:p w14:paraId="72CDCE4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7444592</w:t>
            </w:r>
          </w:p>
        </w:tc>
      </w:tr>
      <w:tr w:rsidR="009569B5" w:rsidRPr="00A92E63" w14:paraId="67B71A33" w14:textId="77777777" w:rsidTr="009569B5">
        <w:tc>
          <w:tcPr>
            <w:tcW w:w="663" w:type="dxa"/>
            <w:tcBorders>
              <w:top w:val="single" w:sz="4" w:space="0" w:color="auto"/>
              <w:left w:val="single" w:sz="4" w:space="0" w:color="auto"/>
              <w:bottom w:val="single" w:sz="4" w:space="0" w:color="auto"/>
              <w:right w:val="single" w:sz="4" w:space="0" w:color="auto"/>
            </w:tcBorders>
          </w:tcPr>
          <w:p w14:paraId="6A2FE57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3303</w:t>
            </w:r>
          </w:p>
        </w:tc>
        <w:tc>
          <w:tcPr>
            <w:tcW w:w="1175" w:type="dxa"/>
            <w:tcBorders>
              <w:top w:val="single" w:sz="4" w:space="0" w:color="auto"/>
              <w:left w:val="single" w:sz="4" w:space="0" w:color="auto"/>
              <w:bottom w:val="single" w:sz="4" w:space="0" w:color="auto"/>
              <w:right w:val="single" w:sz="4" w:space="0" w:color="auto"/>
            </w:tcBorders>
          </w:tcPr>
          <w:p w14:paraId="4A8293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5771244</w:t>
            </w:r>
          </w:p>
        </w:tc>
        <w:tc>
          <w:tcPr>
            <w:tcW w:w="1134" w:type="dxa"/>
            <w:tcBorders>
              <w:top w:val="single" w:sz="4" w:space="0" w:color="auto"/>
              <w:left w:val="single" w:sz="4" w:space="0" w:color="auto"/>
              <w:bottom w:val="single" w:sz="4" w:space="0" w:color="auto"/>
              <w:right w:val="single" w:sz="4" w:space="0" w:color="auto"/>
            </w:tcBorders>
          </w:tcPr>
          <w:p w14:paraId="0E6F87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7444577</w:t>
            </w:r>
          </w:p>
        </w:tc>
      </w:tr>
      <w:tr w:rsidR="009569B5" w:rsidRPr="00A92E63" w14:paraId="1499ECAA" w14:textId="77777777" w:rsidTr="009569B5">
        <w:tc>
          <w:tcPr>
            <w:tcW w:w="663" w:type="dxa"/>
            <w:tcBorders>
              <w:top w:val="single" w:sz="4" w:space="0" w:color="auto"/>
              <w:left w:val="single" w:sz="4" w:space="0" w:color="auto"/>
              <w:bottom w:val="single" w:sz="4" w:space="0" w:color="auto"/>
              <w:right w:val="single" w:sz="4" w:space="0" w:color="auto"/>
            </w:tcBorders>
          </w:tcPr>
          <w:p w14:paraId="76750D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3304</w:t>
            </w:r>
          </w:p>
        </w:tc>
        <w:tc>
          <w:tcPr>
            <w:tcW w:w="1175" w:type="dxa"/>
            <w:tcBorders>
              <w:top w:val="single" w:sz="4" w:space="0" w:color="auto"/>
              <w:left w:val="single" w:sz="4" w:space="0" w:color="auto"/>
              <w:bottom w:val="single" w:sz="4" w:space="0" w:color="auto"/>
              <w:right w:val="single" w:sz="4" w:space="0" w:color="auto"/>
            </w:tcBorders>
          </w:tcPr>
          <w:p w14:paraId="039CE52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5771229</w:t>
            </w:r>
          </w:p>
        </w:tc>
        <w:tc>
          <w:tcPr>
            <w:tcW w:w="1134" w:type="dxa"/>
            <w:tcBorders>
              <w:top w:val="single" w:sz="4" w:space="0" w:color="auto"/>
              <w:left w:val="single" w:sz="4" w:space="0" w:color="auto"/>
              <w:bottom w:val="single" w:sz="4" w:space="0" w:color="auto"/>
              <w:right w:val="single" w:sz="4" w:space="0" w:color="auto"/>
            </w:tcBorders>
          </w:tcPr>
          <w:p w14:paraId="350ED1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7444548</w:t>
            </w:r>
          </w:p>
        </w:tc>
      </w:tr>
      <w:tr w:rsidR="009569B5" w:rsidRPr="00A92E63" w14:paraId="658236C9" w14:textId="77777777" w:rsidTr="009569B5">
        <w:tc>
          <w:tcPr>
            <w:tcW w:w="663" w:type="dxa"/>
            <w:tcBorders>
              <w:top w:val="single" w:sz="4" w:space="0" w:color="auto"/>
              <w:left w:val="single" w:sz="4" w:space="0" w:color="auto"/>
              <w:bottom w:val="single" w:sz="4" w:space="0" w:color="auto"/>
              <w:right w:val="single" w:sz="4" w:space="0" w:color="auto"/>
            </w:tcBorders>
          </w:tcPr>
          <w:p w14:paraId="7018F9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3305</w:t>
            </w:r>
          </w:p>
        </w:tc>
        <w:tc>
          <w:tcPr>
            <w:tcW w:w="1175" w:type="dxa"/>
            <w:tcBorders>
              <w:top w:val="single" w:sz="4" w:space="0" w:color="auto"/>
              <w:left w:val="single" w:sz="4" w:space="0" w:color="auto"/>
              <w:bottom w:val="single" w:sz="4" w:space="0" w:color="auto"/>
              <w:right w:val="single" w:sz="4" w:space="0" w:color="auto"/>
            </w:tcBorders>
          </w:tcPr>
          <w:p w14:paraId="093697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5771222</w:t>
            </w:r>
          </w:p>
        </w:tc>
        <w:tc>
          <w:tcPr>
            <w:tcW w:w="1134" w:type="dxa"/>
            <w:tcBorders>
              <w:top w:val="single" w:sz="4" w:space="0" w:color="auto"/>
              <w:left w:val="single" w:sz="4" w:space="0" w:color="auto"/>
              <w:bottom w:val="single" w:sz="4" w:space="0" w:color="auto"/>
              <w:right w:val="single" w:sz="4" w:space="0" w:color="auto"/>
            </w:tcBorders>
          </w:tcPr>
          <w:p w14:paraId="0E68CC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7444529</w:t>
            </w:r>
          </w:p>
        </w:tc>
      </w:tr>
      <w:tr w:rsidR="009569B5" w:rsidRPr="00A92E63" w14:paraId="0D8CC856" w14:textId="77777777" w:rsidTr="009569B5">
        <w:tc>
          <w:tcPr>
            <w:tcW w:w="663" w:type="dxa"/>
            <w:tcBorders>
              <w:top w:val="single" w:sz="4" w:space="0" w:color="auto"/>
              <w:left w:val="single" w:sz="4" w:space="0" w:color="auto"/>
              <w:bottom w:val="single" w:sz="4" w:space="0" w:color="auto"/>
              <w:right w:val="single" w:sz="4" w:space="0" w:color="auto"/>
            </w:tcBorders>
          </w:tcPr>
          <w:p w14:paraId="4F7CA0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3306</w:t>
            </w:r>
          </w:p>
        </w:tc>
        <w:tc>
          <w:tcPr>
            <w:tcW w:w="1175" w:type="dxa"/>
            <w:tcBorders>
              <w:top w:val="single" w:sz="4" w:space="0" w:color="auto"/>
              <w:left w:val="single" w:sz="4" w:space="0" w:color="auto"/>
              <w:bottom w:val="single" w:sz="4" w:space="0" w:color="auto"/>
              <w:right w:val="single" w:sz="4" w:space="0" w:color="auto"/>
            </w:tcBorders>
          </w:tcPr>
          <w:p w14:paraId="7B29F6C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5771207</w:t>
            </w:r>
          </w:p>
        </w:tc>
        <w:tc>
          <w:tcPr>
            <w:tcW w:w="1134" w:type="dxa"/>
            <w:tcBorders>
              <w:top w:val="single" w:sz="4" w:space="0" w:color="auto"/>
              <w:left w:val="single" w:sz="4" w:space="0" w:color="auto"/>
              <w:bottom w:val="single" w:sz="4" w:space="0" w:color="auto"/>
              <w:right w:val="single" w:sz="4" w:space="0" w:color="auto"/>
            </w:tcBorders>
          </w:tcPr>
          <w:p w14:paraId="13ED31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7444502</w:t>
            </w:r>
          </w:p>
        </w:tc>
      </w:tr>
      <w:tr w:rsidR="009569B5" w:rsidRPr="00A92E63" w14:paraId="204FF8B3" w14:textId="77777777" w:rsidTr="009569B5">
        <w:tc>
          <w:tcPr>
            <w:tcW w:w="663" w:type="dxa"/>
            <w:tcBorders>
              <w:top w:val="single" w:sz="4" w:space="0" w:color="auto"/>
              <w:left w:val="single" w:sz="4" w:space="0" w:color="auto"/>
              <w:bottom w:val="single" w:sz="4" w:space="0" w:color="auto"/>
              <w:right w:val="single" w:sz="4" w:space="0" w:color="auto"/>
            </w:tcBorders>
          </w:tcPr>
          <w:p w14:paraId="6CEE3A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3307</w:t>
            </w:r>
          </w:p>
        </w:tc>
        <w:tc>
          <w:tcPr>
            <w:tcW w:w="1175" w:type="dxa"/>
            <w:tcBorders>
              <w:top w:val="single" w:sz="4" w:space="0" w:color="auto"/>
              <w:left w:val="single" w:sz="4" w:space="0" w:color="auto"/>
              <w:bottom w:val="single" w:sz="4" w:space="0" w:color="auto"/>
              <w:right w:val="single" w:sz="4" w:space="0" w:color="auto"/>
            </w:tcBorders>
          </w:tcPr>
          <w:p w14:paraId="0A3992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5771204</w:t>
            </w:r>
          </w:p>
        </w:tc>
        <w:tc>
          <w:tcPr>
            <w:tcW w:w="1134" w:type="dxa"/>
            <w:tcBorders>
              <w:top w:val="single" w:sz="4" w:space="0" w:color="auto"/>
              <w:left w:val="single" w:sz="4" w:space="0" w:color="auto"/>
              <w:bottom w:val="single" w:sz="4" w:space="0" w:color="auto"/>
              <w:right w:val="single" w:sz="4" w:space="0" w:color="auto"/>
            </w:tcBorders>
          </w:tcPr>
          <w:p w14:paraId="5DB268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7444492</w:t>
            </w:r>
          </w:p>
        </w:tc>
      </w:tr>
      <w:tr w:rsidR="009569B5" w:rsidRPr="00A92E63" w14:paraId="0880291A" w14:textId="77777777" w:rsidTr="009569B5">
        <w:tc>
          <w:tcPr>
            <w:tcW w:w="663" w:type="dxa"/>
            <w:tcBorders>
              <w:top w:val="single" w:sz="4" w:space="0" w:color="auto"/>
              <w:left w:val="single" w:sz="4" w:space="0" w:color="auto"/>
              <w:bottom w:val="single" w:sz="4" w:space="0" w:color="auto"/>
              <w:right w:val="single" w:sz="4" w:space="0" w:color="auto"/>
            </w:tcBorders>
          </w:tcPr>
          <w:p w14:paraId="3704A3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3308</w:t>
            </w:r>
          </w:p>
        </w:tc>
        <w:tc>
          <w:tcPr>
            <w:tcW w:w="1175" w:type="dxa"/>
            <w:tcBorders>
              <w:top w:val="single" w:sz="4" w:space="0" w:color="auto"/>
              <w:left w:val="single" w:sz="4" w:space="0" w:color="auto"/>
              <w:bottom w:val="single" w:sz="4" w:space="0" w:color="auto"/>
              <w:right w:val="single" w:sz="4" w:space="0" w:color="auto"/>
            </w:tcBorders>
          </w:tcPr>
          <w:p w14:paraId="47F984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5771200</w:t>
            </w:r>
          </w:p>
        </w:tc>
        <w:tc>
          <w:tcPr>
            <w:tcW w:w="1134" w:type="dxa"/>
            <w:tcBorders>
              <w:top w:val="single" w:sz="4" w:space="0" w:color="auto"/>
              <w:left w:val="single" w:sz="4" w:space="0" w:color="auto"/>
              <w:bottom w:val="single" w:sz="4" w:space="0" w:color="auto"/>
              <w:right w:val="single" w:sz="4" w:space="0" w:color="auto"/>
            </w:tcBorders>
          </w:tcPr>
          <w:p w14:paraId="4A53B6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7444493</w:t>
            </w:r>
          </w:p>
        </w:tc>
      </w:tr>
      <w:tr w:rsidR="009569B5" w:rsidRPr="00A92E63" w14:paraId="77A63810" w14:textId="77777777" w:rsidTr="009569B5">
        <w:tc>
          <w:tcPr>
            <w:tcW w:w="663" w:type="dxa"/>
            <w:tcBorders>
              <w:top w:val="single" w:sz="4" w:space="0" w:color="auto"/>
              <w:left w:val="single" w:sz="4" w:space="0" w:color="auto"/>
              <w:bottom w:val="single" w:sz="4" w:space="0" w:color="auto"/>
              <w:right w:val="single" w:sz="4" w:space="0" w:color="auto"/>
            </w:tcBorders>
          </w:tcPr>
          <w:p w14:paraId="37B574A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3309</w:t>
            </w:r>
          </w:p>
        </w:tc>
        <w:tc>
          <w:tcPr>
            <w:tcW w:w="1175" w:type="dxa"/>
            <w:tcBorders>
              <w:top w:val="single" w:sz="4" w:space="0" w:color="auto"/>
              <w:left w:val="single" w:sz="4" w:space="0" w:color="auto"/>
              <w:bottom w:val="single" w:sz="4" w:space="0" w:color="auto"/>
              <w:right w:val="single" w:sz="4" w:space="0" w:color="auto"/>
            </w:tcBorders>
          </w:tcPr>
          <w:p w14:paraId="4748287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5771117</w:t>
            </w:r>
          </w:p>
        </w:tc>
        <w:tc>
          <w:tcPr>
            <w:tcW w:w="1134" w:type="dxa"/>
            <w:tcBorders>
              <w:top w:val="single" w:sz="4" w:space="0" w:color="auto"/>
              <w:left w:val="single" w:sz="4" w:space="0" w:color="auto"/>
              <w:bottom w:val="single" w:sz="4" w:space="0" w:color="auto"/>
              <w:right w:val="single" w:sz="4" w:space="0" w:color="auto"/>
            </w:tcBorders>
          </w:tcPr>
          <w:p w14:paraId="36445CB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7444504</w:t>
            </w:r>
          </w:p>
        </w:tc>
      </w:tr>
      <w:tr w:rsidR="009569B5" w:rsidRPr="00A92E63" w14:paraId="425DFD31" w14:textId="77777777" w:rsidTr="009569B5">
        <w:tc>
          <w:tcPr>
            <w:tcW w:w="663" w:type="dxa"/>
            <w:tcBorders>
              <w:top w:val="single" w:sz="4" w:space="0" w:color="auto"/>
              <w:left w:val="single" w:sz="4" w:space="0" w:color="auto"/>
              <w:bottom w:val="single" w:sz="4" w:space="0" w:color="auto"/>
              <w:right w:val="single" w:sz="4" w:space="0" w:color="auto"/>
            </w:tcBorders>
          </w:tcPr>
          <w:p w14:paraId="3EC1BE9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3310</w:t>
            </w:r>
          </w:p>
        </w:tc>
        <w:tc>
          <w:tcPr>
            <w:tcW w:w="1175" w:type="dxa"/>
            <w:tcBorders>
              <w:top w:val="single" w:sz="4" w:space="0" w:color="auto"/>
              <w:left w:val="single" w:sz="4" w:space="0" w:color="auto"/>
              <w:bottom w:val="single" w:sz="4" w:space="0" w:color="auto"/>
              <w:right w:val="single" w:sz="4" w:space="0" w:color="auto"/>
            </w:tcBorders>
          </w:tcPr>
          <w:p w14:paraId="29BA70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5771116</w:t>
            </w:r>
          </w:p>
        </w:tc>
        <w:tc>
          <w:tcPr>
            <w:tcW w:w="1134" w:type="dxa"/>
            <w:tcBorders>
              <w:top w:val="single" w:sz="4" w:space="0" w:color="auto"/>
              <w:left w:val="single" w:sz="4" w:space="0" w:color="auto"/>
              <w:bottom w:val="single" w:sz="4" w:space="0" w:color="auto"/>
              <w:right w:val="single" w:sz="4" w:space="0" w:color="auto"/>
            </w:tcBorders>
          </w:tcPr>
          <w:p w14:paraId="706DE10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7444494</w:t>
            </w:r>
          </w:p>
        </w:tc>
      </w:tr>
      <w:tr w:rsidR="009569B5" w:rsidRPr="00A92E63" w14:paraId="4656777A" w14:textId="77777777" w:rsidTr="009569B5">
        <w:tc>
          <w:tcPr>
            <w:tcW w:w="663" w:type="dxa"/>
            <w:tcBorders>
              <w:top w:val="single" w:sz="4" w:space="0" w:color="auto"/>
              <w:left w:val="single" w:sz="4" w:space="0" w:color="auto"/>
              <w:bottom w:val="single" w:sz="4" w:space="0" w:color="auto"/>
              <w:right w:val="single" w:sz="4" w:space="0" w:color="auto"/>
            </w:tcBorders>
          </w:tcPr>
          <w:p w14:paraId="2AC717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3311</w:t>
            </w:r>
          </w:p>
        </w:tc>
        <w:tc>
          <w:tcPr>
            <w:tcW w:w="1175" w:type="dxa"/>
            <w:tcBorders>
              <w:top w:val="single" w:sz="4" w:space="0" w:color="auto"/>
              <w:left w:val="single" w:sz="4" w:space="0" w:color="auto"/>
              <w:bottom w:val="single" w:sz="4" w:space="0" w:color="auto"/>
              <w:right w:val="single" w:sz="4" w:space="0" w:color="auto"/>
            </w:tcBorders>
          </w:tcPr>
          <w:p w14:paraId="32D19D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5771197</w:t>
            </w:r>
          </w:p>
        </w:tc>
        <w:tc>
          <w:tcPr>
            <w:tcW w:w="1134" w:type="dxa"/>
            <w:tcBorders>
              <w:top w:val="single" w:sz="4" w:space="0" w:color="auto"/>
              <w:left w:val="single" w:sz="4" w:space="0" w:color="auto"/>
              <w:bottom w:val="single" w:sz="4" w:space="0" w:color="auto"/>
              <w:right w:val="single" w:sz="4" w:space="0" w:color="auto"/>
            </w:tcBorders>
          </w:tcPr>
          <w:p w14:paraId="2E8884A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7444483</w:t>
            </w:r>
          </w:p>
        </w:tc>
      </w:tr>
      <w:tr w:rsidR="009569B5" w:rsidRPr="00A92E63" w14:paraId="66ACE678" w14:textId="77777777" w:rsidTr="009569B5">
        <w:tc>
          <w:tcPr>
            <w:tcW w:w="663" w:type="dxa"/>
            <w:tcBorders>
              <w:top w:val="single" w:sz="4" w:space="0" w:color="auto"/>
              <w:left w:val="single" w:sz="4" w:space="0" w:color="auto"/>
              <w:bottom w:val="single" w:sz="4" w:space="0" w:color="auto"/>
              <w:right w:val="single" w:sz="4" w:space="0" w:color="auto"/>
            </w:tcBorders>
          </w:tcPr>
          <w:p w14:paraId="7E32579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3312</w:t>
            </w:r>
          </w:p>
        </w:tc>
        <w:tc>
          <w:tcPr>
            <w:tcW w:w="1175" w:type="dxa"/>
            <w:tcBorders>
              <w:top w:val="single" w:sz="4" w:space="0" w:color="auto"/>
              <w:left w:val="single" w:sz="4" w:space="0" w:color="auto"/>
              <w:bottom w:val="single" w:sz="4" w:space="0" w:color="auto"/>
              <w:right w:val="single" w:sz="4" w:space="0" w:color="auto"/>
            </w:tcBorders>
          </w:tcPr>
          <w:p w14:paraId="6C5809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5771201</w:t>
            </w:r>
          </w:p>
        </w:tc>
        <w:tc>
          <w:tcPr>
            <w:tcW w:w="1134" w:type="dxa"/>
            <w:tcBorders>
              <w:top w:val="single" w:sz="4" w:space="0" w:color="auto"/>
              <w:left w:val="single" w:sz="4" w:space="0" w:color="auto"/>
              <w:bottom w:val="single" w:sz="4" w:space="0" w:color="auto"/>
              <w:right w:val="single" w:sz="4" w:space="0" w:color="auto"/>
            </w:tcBorders>
          </w:tcPr>
          <w:p w14:paraId="08635B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7444482</w:t>
            </w:r>
          </w:p>
        </w:tc>
      </w:tr>
      <w:tr w:rsidR="009569B5" w:rsidRPr="00A92E63" w14:paraId="386A53D4" w14:textId="77777777" w:rsidTr="009569B5">
        <w:tc>
          <w:tcPr>
            <w:tcW w:w="663" w:type="dxa"/>
            <w:tcBorders>
              <w:top w:val="single" w:sz="4" w:space="0" w:color="auto"/>
              <w:left w:val="single" w:sz="4" w:space="0" w:color="auto"/>
              <w:bottom w:val="single" w:sz="4" w:space="0" w:color="auto"/>
              <w:right w:val="single" w:sz="4" w:space="0" w:color="auto"/>
            </w:tcBorders>
          </w:tcPr>
          <w:p w14:paraId="12127A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3313</w:t>
            </w:r>
          </w:p>
        </w:tc>
        <w:tc>
          <w:tcPr>
            <w:tcW w:w="1175" w:type="dxa"/>
            <w:tcBorders>
              <w:top w:val="single" w:sz="4" w:space="0" w:color="auto"/>
              <w:left w:val="single" w:sz="4" w:space="0" w:color="auto"/>
              <w:bottom w:val="single" w:sz="4" w:space="0" w:color="auto"/>
              <w:right w:val="single" w:sz="4" w:space="0" w:color="auto"/>
            </w:tcBorders>
          </w:tcPr>
          <w:p w14:paraId="69FB62C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5771195</w:t>
            </w:r>
          </w:p>
        </w:tc>
        <w:tc>
          <w:tcPr>
            <w:tcW w:w="1134" w:type="dxa"/>
            <w:tcBorders>
              <w:top w:val="single" w:sz="4" w:space="0" w:color="auto"/>
              <w:left w:val="single" w:sz="4" w:space="0" w:color="auto"/>
              <w:bottom w:val="single" w:sz="4" w:space="0" w:color="auto"/>
              <w:right w:val="single" w:sz="4" w:space="0" w:color="auto"/>
            </w:tcBorders>
          </w:tcPr>
          <w:p w14:paraId="6C0936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7444463</w:t>
            </w:r>
          </w:p>
        </w:tc>
      </w:tr>
      <w:tr w:rsidR="009569B5" w:rsidRPr="00A92E63" w14:paraId="33F8F9CD" w14:textId="77777777" w:rsidTr="009569B5">
        <w:tc>
          <w:tcPr>
            <w:tcW w:w="663" w:type="dxa"/>
            <w:tcBorders>
              <w:top w:val="single" w:sz="4" w:space="0" w:color="auto"/>
              <w:left w:val="single" w:sz="4" w:space="0" w:color="auto"/>
              <w:bottom w:val="single" w:sz="4" w:space="0" w:color="auto"/>
              <w:right w:val="single" w:sz="4" w:space="0" w:color="auto"/>
            </w:tcBorders>
          </w:tcPr>
          <w:p w14:paraId="621EC92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3314</w:t>
            </w:r>
          </w:p>
        </w:tc>
        <w:tc>
          <w:tcPr>
            <w:tcW w:w="1175" w:type="dxa"/>
            <w:tcBorders>
              <w:top w:val="single" w:sz="4" w:space="0" w:color="auto"/>
              <w:left w:val="single" w:sz="4" w:space="0" w:color="auto"/>
              <w:bottom w:val="single" w:sz="4" w:space="0" w:color="auto"/>
              <w:right w:val="single" w:sz="4" w:space="0" w:color="auto"/>
            </w:tcBorders>
          </w:tcPr>
          <w:p w14:paraId="5217AE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5771177</w:t>
            </w:r>
          </w:p>
        </w:tc>
        <w:tc>
          <w:tcPr>
            <w:tcW w:w="1134" w:type="dxa"/>
            <w:tcBorders>
              <w:top w:val="single" w:sz="4" w:space="0" w:color="auto"/>
              <w:left w:val="single" w:sz="4" w:space="0" w:color="auto"/>
              <w:bottom w:val="single" w:sz="4" w:space="0" w:color="auto"/>
              <w:right w:val="single" w:sz="4" w:space="0" w:color="auto"/>
            </w:tcBorders>
          </w:tcPr>
          <w:p w14:paraId="718FC80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7444419</w:t>
            </w:r>
          </w:p>
        </w:tc>
      </w:tr>
      <w:tr w:rsidR="009569B5" w:rsidRPr="00A92E63" w14:paraId="4CBC75BA" w14:textId="77777777" w:rsidTr="009569B5">
        <w:tc>
          <w:tcPr>
            <w:tcW w:w="663" w:type="dxa"/>
            <w:tcBorders>
              <w:top w:val="single" w:sz="4" w:space="0" w:color="auto"/>
              <w:left w:val="single" w:sz="4" w:space="0" w:color="auto"/>
              <w:bottom w:val="single" w:sz="4" w:space="0" w:color="auto"/>
              <w:right w:val="single" w:sz="4" w:space="0" w:color="auto"/>
            </w:tcBorders>
          </w:tcPr>
          <w:p w14:paraId="7193F7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3315</w:t>
            </w:r>
          </w:p>
        </w:tc>
        <w:tc>
          <w:tcPr>
            <w:tcW w:w="1175" w:type="dxa"/>
            <w:tcBorders>
              <w:top w:val="single" w:sz="4" w:space="0" w:color="auto"/>
              <w:left w:val="single" w:sz="4" w:space="0" w:color="auto"/>
              <w:bottom w:val="single" w:sz="4" w:space="0" w:color="auto"/>
              <w:right w:val="single" w:sz="4" w:space="0" w:color="auto"/>
            </w:tcBorders>
          </w:tcPr>
          <w:p w14:paraId="549374A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5771166</w:t>
            </w:r>
          </w:p>
        </w:tc>
        <w:tc>
          <w:tcPr>
            <w:tcW w:w="1134" w:type="dxa"/>
            <w:tcBorders>
              <w:top w:val="single" w:sz="4" w:space="0" w:color="auto"/>
              <w:left w:val="single" w:sz="4" w:space="0" w:color="auto"/>
              <w:bottom w:val="single" w:sz="4" w:space="0" w:color="auto"/>
              <w:right w:val="single" w:sz="4" w:space="0" w:color="auto"/>
            </w:tcBorders>
          </w:tcPr>
          <w:p w14:paraId="37EE51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7444386</w:t>
            </w:r>
          </w:p>
        </w:tc>
      </w:tr>
      <w:tr w:rsidR="009569B5" w:rsidRPr="00A92E63" w14:paraId="65667CC6" w14:textId="77777777" w:rsidTr="009569B5">
        <w:tc>
          <w:tcPr>
            <w:tcW w:w="663" w:type="dxa"/>
            <w:tcBorders>
              <w:top w:val="single" w:sz="4" w:space="0" w:color="auto"/>
              <w:left w:val="single" w:sz="4" w:space="0" w:color="auto"/>
              <w:bottom w:val="single" w:sz="4" w:space="0" w:color="auto"/>
              <w:right w:val="single" w:sz="4" w:space="0" w:color="auto"/>
            </w:tcBorders>
          </w:tcPr>
          <w:p w14:paraId="74FD4E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3316</w:t>
            </w:r>
          </w:p>
        </w:tc>
        <w:tc>
          <w:tcPr>
            <w:tcW w:w="1175" w:type="dxa"/>
            <w:tcBorders>
              <w:top w:val="single" w:sz="4" w:space="0" w:color="auto"/>
              <w:left w:val="single" w:sz="4" w:space="0" w:color="auto"/>
              <w:bottom w:val="single" w:sz="4" w:space="0" w:color="auto"/>
              <w:right w:val="single" w:sz="4" w:space="0" w:color="auto"/>
            </w:tcBorders>
          </w:tcPr>
          <w:p w14:paraId="34A7BDE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5771157</w:t>
            </w:r>
          </w:p>
        </w:tc>
        <w:tc>
          <w:tcPr>
            <w:tcW w:w="1134" w:type="dxa"/>
            <w:tcBorders>
              <w:top w:val="single" w:sz="4" w:space="0" w:color="auto"/>
              <w:left w:val="single" w:sz="4" w:space="0" w:color="auto"/>
              <w:bottom w:val="single" w:sz="4" w:space="0" w:color="auto"/>
              <w:right w:val="single" w:sz="4" w:space="0" w:color="auto"/>
            </w:tcBorders>
          </w:tcPr>
          <w:p w14:paraId="222E4DA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7444369</w:t>
            </w:r>
          </w:p>
        </w:tc>
      </w:tr>
      <w:tr w:rsidR="009569B5" w:rsidRPr="00A92E63" w14:paraId="6F4758DF" w14:textId="77777777" w:rsidTr="009569B5">
        <w:tc>
          <w:tcPr>
            <w:tcW w:w="663" w:type="dxa"/>
            <w:tcBorders>
              <w:top w:val="single" w:sz="4" w:space="0" w:color="auto"/>
              <w:left w:val="single" w:sz="4" w:space="0" w:color="auto"/>
              <w:bottom w:val="single" w:sz="4" w:space="0" w:color="auto"/>
              <w:right w:val="single" w:sz="4" w:space="0" w:color="auto"/>
            </w:tcBorders>
          </w:tcPr>
          <w:p w14:paraId="27CDA81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3317</w:t>
            </w:r>
          </w:p>
        </w:tc>
        <w:tc>
          <w:tcPr>
            <w:tcW w:w="1175" w:type="dxa"/>
            <w:tcBorders>
              <w:top w:val="single" w:sz="4" w:space="0" w:color="auto"/>
              <w:left w:val="single" w:sz="4" w:space="0" w:color="auto"/>
              <w:bottom w:val="single" w:sz="4" w:space="0" w:color="auto"/>
              <w:right w:val="single" w:sz="4" w:space="0" w:color="auto"/>
            </w:tcBorders>
          </w:tcPr>
          <w:p w14:paraId="17B69D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5771139</w:t>
            </w:r>
          </w:p>
        </w:tc>
        <w:tc>
          <w:tcPr>
            <w:tcW w:w="1134" w:type="dxa"/>
            <w:tcBorders>
              <w:top w:val="single" w:sz="4" w:space="0" w:color="auto"/>
              <w:left w:val="single" w:sz="4" w:space="0" w:color="auto"/>
              <w:bottom w:val="single" w:sz="4" w:space="0" w:color="auto"/>
              <w:right w:val="single" w:sz="4" w:space="0" w:color="auto"/>
            </w:tcBorders>
          </w:tcPr>
          <w:p w14:paraId="53CCB4F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7444345</w:t>
            </w:r>
          </w:p>
        </w:tc>
      </w:tr>
      <w:tr w:rsidR="009569B5" w:rsidRPr="00A92E63" w14:paraId="4BCEA28B" w14:textId="77777777" w:rsidTr="009569B5">
        <w:tc>
          <w:tcPr>
            <w:tcW w:w="663" w:type="dxa"/>
            <w:tcBorders>
              <w:top w:val="single" w:sz="4" w:space="0" w:color="auto"/>
              <w:left w:val="single" w:sz="4" w:space="0" w:color="auto"/>
              <w:bottom w:val="single" w:sz="4" w:space="0" w:color="auto"/>
              <w:right w:val="single" w:sz="4" w:space="0" w:color="auto"/>
            </w:tcBorders>
          </w:tcPr>
          <w:p w14:paraId="1F29477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3318</w:t>
            </w:r>
          </w:p>
        </w:tc>
        <w:tc>
          <w:tcPr>
            <w:tcW w:w="1175" w:type="dxa"/>
            <w:tcBorders>
              <w:top w:val="single" w:sz="4" w:space="0" w:color="auto"/>
              <w:left w:val="single" w:sz="4" w:space="0" w:color="auto"/>
              <w:bottom w:val="single" w:sz="4" w:space="0" w:color="auto"/>
              <w:right w:val="single" w:sz="4" w:space="0" w:color="auto"/>
            </w:tcBorders>
          </w:tcPr>
          <w:p w14:paraId="0DA876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5771129</w:t>
            </w:r>
          </w:p>
        </w:tc>
        <w:tc>
          <w:tcPr>
            <w:tcW w:w="1134" w:type="dxa"/>
            <w:tcBorders>
              <w:top w:val="single" w:sz="4" w:space="0" w:color="auto"/>
              <w:left w:val="single" w:sz="4" w:space="0" w:color="auto"/>
              <w:bottom w:val="single" w:sz="4" w:space="0" w:color="auto"/>
              <w:right w:val="single" w:sz="4" w:space="0" w:color="auto"/>
            </w:tcBorders>
          </w:tcPr>
          <w:p w14:paraId="12D9E26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7444335</w:t>
            </w:r>
          </w:p>
        </w:tc>
      </w:tr>
      <w:tr w:rsidR="009569B5" w:rsidRPr="00A92E63" w14:paraId="16E01C87" w14:textId="77777777" w:rsidTr="009569B5">
        <w:tc>
          <w:tcPr>
            <w:tcW w:w="663" w:type="dxa"/>
            <w:tcBorders>
              <w:top w:val="single" w:sz="4" w:space="0" w:color="auto"/>
              <w:left w:val="single" w:sz="4" w:space="0" w:color="auto"/>
              <w:bottom w:val="single" w:sz="4" w:space="0" w:color="auto"/>
              <w:right w:val="single" w:sz="4" w:space="0" w:color="auto"/>
            </w:tcBorders>
          </w:tcPr>
          <w:p w14:paraId="513E794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3319</w:t>
            </w:r>
          </w:p>
        </w:tc>
        <w:tc>
          <w:tcPr>
            <w:tcW w:w="1175" w:type="dxa"/>
            <w:tcBorders>
              <w:top w:val="single" w:sz="4" w:space="0" w:color="auto"/>
              <w:left w:val="single" w:sz="4" w:space="0" w:color="auto"/>
              <w:bottom w:val="single" w:sz="4" w:space="0" w:color="auto"/>
              <w:right w:val="single" w:sz="4" w:space="0" w:color="auto"/>
            </w:tcBorders>
          </w:tcPr>
          <w:p w14:paraId="64BF56E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5771089</w:t>
            </w:r>
          </w:p>
        </w:tc>
        <w:tc>
          <w:tcPr>
            <w:tcW w:w="1134" w:type="dxa"/>
            <w:tcBorders>
              <w:top w:val="single" w:sz="4" w:space="0" w:color="auto"/>
              <w:left w:val="single" w:sz="4" w:space="0" w:color="auto"/>
              <w:bottom w:val="single" w:sz="4" w:space="0" w:color="auto"/>
              <w:right w:val="single" w:sz="4" w:space="0" w:color="auto"/>
            </w:tcBorders>
          </w:tcPr>
          <w:p w14:paraId="1B75F26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7444230</w:t>
            </w:r>
          </w:p>
        </w:tc>
      </w:tr>
      <w:tr w:rsidR="009569B5" w:rsidRPr="00A92E63" w14:paraId="51D520EA" w14:textId="77777777" w:rsidTr="009569B5">
        <w:tc>
          <w:tcPr>
            <w:tcW w:w="663" w:type="dxa"/>
            <w:tcBorders>
              <w:top w:val="single" w:sz="4" w:space="0" w:color="auto"/>
              <w:left w:val="single" w:sz="4" w:space="0" w:color="auto"/>
              <w:bottom w:val="single" w:sz="4" w:space="0" w:color="auto"/>
              <w:right w:val="single" w:sz="4" w:space="0" w:color="auto"/>
            </w:tcBorders>
          </w:tcPr>
          <w:p w14:paraId="2EB31DB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3320</w:t>
            </w:r>
          </w:p>
        </w:tc>
        <w:tc>
          <w:tcPr>
            <w:tcW w:w="1175" w:type="dxa"/>
            <w:tcBorders>
              <w:top w:val="single" w:sz="4" w:space="0" w:color="auto"/>
              <w:left w:val="single" w:sz="4" w:space="0" w:color="auto"/>
              <w:bottom w:val="single" w:sz="4" w:space="0" w:color="auto"/>
              <w:right w:val="single" w:sz="4" w:space="0" w:color="auto"/>
            </w:tcBorders>
          </w:tcPr>
          <w:p w14:paraId="2888CC6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5771053</w:t>
            </w:r>
          </w:p>
        </w:tc>
        <w:tc>
          <w:tcPr>
            <w:tcW w:w="1134" w:type="dxa"/>
            <w:tcBorders>
              <w:top w:val="single" w:sz="4" w:space="0" w:color="auto"/>
              <w:left w:val="single" w:sz="4" w:space="0" w:color="auto"/>
              <w:bottom w:val="single" w:sz="4" w:space="0" w:color="auto"/>
              <w:right w:val="single" w:sz="4" w:space="0" w:color="auto"/>
            </w:tcBorders>
          </w:tcPr>
          <w:p w14:paraId="231759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7444137</w:t>
            </w:r>
          </w:p>
        </w:tc>
      </w:tr>
      <w:tr w:rsidR="009569B5" w:rsidRPr="00A92E63" w14:paraId="1EF550E2" w14:textId="77777777" w:rsidTr="009569B5">
        <w:tc>
          <w:tcPr>
            <w:tcW w:w="663" w:type="dxa"/>
            <w:tcBorders>
              <w:top w:val="single" w:sz="4" w:space="0" w:color="auto"/>
              <w:left w:val="single" w:sz="4" w:space="0" w:color="auto"/>
              <w:bottom w:val="single" w:sz="4" w:space="0" w:color="auto"/>
              <w:right w:val="single" w:sz="4" w:space="0" w:color="auto"/>
            </w:tcBorders>
          </w:tcPr>
          <w:p w14:paraId="785CA5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3321</w:t>
            </w:r>
          </w:p>
        </w:tc>
        <w:tc>
          <w:tcPr>
            <w:tcW w:w="1175" w:type="dxa"/>
            <w:tcBorders>
              <w:top w:val="single" w:sz="4" w:space="0" w:color="auto"/>
              <w:left w:val="single" w:sz="4" w:space="0" w:color="auto"/>
              <w:bottom w:val="single" w:sz="4" w:space="0" w:color="auto"/>
              <w:right w:val="single" w:sz="4" w:space="0" w:color="auto"/>
            </w:tcBorders>
          </w:tcPr>
          <w:p w14:paraId="15386B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5771047</w:t>
            </w:r>
          </w:p>
        </w:tc>
        <w:tc>
          <w:tcPr>
            <w:tcW w:w="1134" w:type="dxa"/>
            <w:tcBorders>
              <w:top w:val="single" w:sz="4" w:space="0" w:color="auto"/>
              <w:left w:val="single" w:sz="4" w:space="0" w:color="auto"/>
              <w:bottom w:val="single" w:sz="4" w:space="0" w:color="auto"/>
              <w:right w:val="single" w:sz="4" w:space="0" w:color="auto"/>
            </w:tcBorders>
          </w:tcPr>
          <w:p w14:paraId="3071F5F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7444128</w:t>
            </w:r>
          </w:p>
        </w:tc>
      </w:tr>
      <w:tr w:rsidR="009569B5" w:rsidRPr="00A92E63" w14:paraId="28C4E320" w14:textId="77777777" w:rsidTr="009569B5">
        <w:tc>
          <w:tcPr>
            <w:tcW w:w="663" w:type="dxa"/>
            <w:tcBorders>
              <w:top w:val="single" w:sz="4" w:space="0" w:color="auto"/>
              <w:left w:val="single" w:sz="4" w:space="0" w:color="auto"/>
              <w:bottom w:val="single" w:sz="4" w:space="0" w:color="auto"/>
              <w:right w:val="single" w:sz="4" w:space="0" w:color="auto"/>
            </w:tcBorders>
          </w:tcPr>
          <w:p w14:paraId="442CAD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3322</w:t>
            </w:r>
          </w:p>
        </w:tc>
        <w:tc>
          <w:tcPr>
            <w:tcW w:w="1175" w:type="dxa"/>
            <w:tcBorders>
              <w:top w:val="single" w:sz="4" w:space="0" w:color="auto"/>
              <w:left w:val="single" w:sz="4" w:space="0" w:color="auto"/>
              <w:bottom w:val="single" w:sz="4" w:space="0" w:color="auto"/>
              <w:right w:val="single" w:sz="4" w:space="0" w:color="auto"/>
            </w:tcBorders>
          </w:tcPr>
          <w:p w14:paraId="00FFE8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5771051</w:t>
            </w:r>
          </w:p>
        </w:tc>
        <w:tc>
          <w:tcPr>
            <w:tcW w:w="1134" w:type="dxa"/>
            <w:tcBorders>
              <w:top w:val="single" w:sz="4" w:space="0" w:color="auto"/>
              <w:left w:val="single" w:sz="4" w:space="0" w:color="auto"/>
              <w:bottom w:val="single" w:sz="4" w:space="0" w:color="auto"/>
              <w:right w:val="single" w:sz="4" w:space="0" w:color="auto"/>
            </w:tcBorders>
          </w:tcPr>
          <w:p w14:paraId="747E35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7444121</w:t>
            </w:r>
          </w:p>
        </w:tc>
      </w:tr>
      <w:tr w:rsidR="009569B5" w:rsidRPr="00A92E63" w14:paraId="6EEBB9C6" w14:textId="77777777" w:rsidTr="009569B5">
        <w:tc>
          <w:tcPr>
            <w:tcW w:w="663" w:type="dxa"/>
            <w:tcBorders>
              <w:top w:val="single" w:sz="4" w:space="0" w:color="auto"/>
              <w:left w:val="single" w:sz="4" w:space="0" w:color="auto"/>
              <w:bottom w:val="single" w:sz="4" w:space="0" w:color="auto"/>
              <w:right w:val="single" w:sz="4" w:space="0" w:color="auto"/>
            </w:tcBorders>
          </w:tcPr>
          <w:p w14:paraId="244A0DA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3323</w:t>
            </w:r>
          </w:p>
        </w:tc>
        <w:tc>
          <w:tcPr>
            <w:tcW w:w="1175" w:type="dxa"/>
            <w:tcBorders>
              <w:top w:val="single" w:sz="4" w:space="0" w:color="auto"/>
              <w:left w:val="single" w:sz="4" w:space="0" w:color="auto"/>
              <w:bottom w:val="single" w:sz="4" w:space="0" w:color="auto"/>
              <w:right w:val="single" w:sz="4" w:space="0" w:color="auto"/>
            </w:tcBorders>
          </w:tcPr>
          <w:p w14:paraId="47F9AC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5771042</w:t>
            </w:r>
          </w:p>
        </w:tc>
        <w:tc>
          <w:tcPr>
            <w:tcW w:w="1134" w:type="dxa"/>
            <w:tcBorders>
              <w:top w:val="single" w:sz="4" w:space="0" w:color="auto"/>
              <w:left w:val="single" w:sz="4" w:space="0" w:color="auto"/>
              <w:bottom w:val="single" w:sz="4" w:space="0" w:color="auto"/>
              <w:right w:val="single" w:sz="4" w:space="0" w:color="auto"/>
            </w:tcBorders>
          </w:tcPr>
          <w:p w14:paraId="505BDAF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7444099</w:t>
            </w:r>
          </w:p>
        </w:tc>
      </w:tr>
      <w:tr w:rsidR="009569B5" w:rsidRPr="00A92E63" w14:paraId="5D73E748" w14:textId="77777777" w:rsidTr="009569B5">
        <w:tc>
          <w:tcPr>
            <w:tcW w:w="663" w:type="dxa"/>
            <w:tcBorders>
              <w:top w:val="single" w:sz="4" w:space="0" w:color="auto"/>
              <w:left w:val="single" w:sz="4" w:space="0" w:color="auto"/>
              <w:bottom w:val="single" w:sz="4" w:space="0" w:color="auto"/>
              <w:right w:val="single" w:sz="4" w:space="0" w:color="auto"/>
            </w:tcBorders>
          </w:tcPr>
          <w:p w14:paraId="6442D9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3324</w:t>
            </w:r>
          </w:p>
        </w:tc>
        <w:tc>
          <w:tcPr>
            <w:tcW w:w="1175" w:type="dxa"/>
            <w:tcBorders>
              <w:top w:val="single" w:sz="4" w:space="0" w:color="auto"/>
              <w:left w:val="single" w:sz="4" w:space="0" w:color="auto"/>
              <w:bottom w:val="single" w:sz="4" w:space="0" w:color="auto"/>
              <w:right w:val="single" w:sz="4" w:space="0" w:color="auto"/>
            </w:tcBorders>
          </w:tcPr>
          <w:p w14:paraId="73A9F3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5771033</w:t>
            </w:r>
          </w:p>
        </w:tc>
        <w:tc>
          <w:tcPr>
            <w:tcW w:w="1134" w:type="dxa"/>
            <w:tcBorders>
              <w:top w:val="single" w:sz="4" w:space="0" w:color="auto"/>
              <w:left w:val="single" w:sz="4" w:space="0" w:color="auto"/>
              <w:bottom w:val="single" w:sz="4" w:space="0" w:color="auto"/>
              <w:right w:val="single" w:sz="4" w:space="0" w:color="auto"/>
            </w:tcBorders>
          </w:tcPr>
          <w:p w14:paraId="59F9C1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7444076</w:t>
            </w:r>
          </w:p>
        </w:tc>
      </w:tr>
      <w:tr w:rsidR="009569B5" w:rsidRPr="00A92E63" w14:paraId="78FAB0E2" w14:textId="77777777" w:rsidTr="009569B5">
        <w:tc>
          <w:tcPr>
            <w:tcW w:w="663" w:type="dxa"/>
            <w:tcBorders>
              <w:top w:val="single" w:sz="4" w:space="0" w:color="auto"/>
              <w:left w:val="single" w:sz="4" w:space="0" w:color="auto"/>
              <w:bottom w:val="single" w:sz="4" w:space="0" w:color="auto"/>
              <w:right w:val="single" w:sz="4" w:space="0" w:color="auto"/>
            </w:tcBorders>
          </w:tcPr>
          <w:p w14:paraId="427CA77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3325</w:t>
            </w:r>
          </w:p>
        </w:tc>
        <w:tc>
          <w:tcPr>
            <w:tcW w:w="1175" w:type="dxa"/>
            <w:tcBorders>
              <w:top w:val="single" w:sz="4" w:space="0" w:color="auto"/>
              <w:left w:val="single" w:sz="4" w:space="0" w:color="auto"/>
              <w:bottom w:val="single" w:sz="4" w:space="0" w:color="auto"/>
              <w:right w:val="single" w:sz="4" w:space="0" w:color="auto"/>
            </w:tcBorders>
          </w:tcPr>
          <w:p w14:paraId="433294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5771035</w:t>
            </w:r>
          </w:p>
        </w:tc>
        <w:tc>
          <w:tcPr>
            <w:tcW w:w="1134" w:type="dxa"/>
            <w:tcBorders>
              <w:top w:val="single" w:sz="4" w:space="0" w:color="auto"/>
              <w:left w:val="single" w:sz="4" w:space="0" w:color="auto"/>
              <w:bottom w:val="single" w:sz="4" w:space="0" w:color="auto"/>
              <w:right w:val="single" w:sz="4" w:space="0" w:color="auto"/>
            </w:tcBorders>
          </w:tcPr>
          <w:p w14:paraId="066558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7444036</w:t>
            </w:r>
          </w:p>
        </w:tc>
      </w:tr>
      <w:tr w:rsidR="009569B5" w:rsidRPr="00A92E63" w14:paraId="525B4EF6" w14:textId="77777777" w:rsidTr="009569B5">
        <w:tc>
          <w:tcPr>
            <w:tcW w:w="663" w:type="dxa"/>
            <w:tcBorders>
              <w:top w:val="single" w:sz="4" w:space="0" w:color="auto"/>
              <w:left w:val="single" w:sz="4" w:space="0" w:color="auto"/>
              <w:bottom w:val="single" w:sz="4" w:space="0" w:color="auto"/>
              <w:right w:val="single" w:sz="4" w:space="0" w:color="auto"/>
            </w:tcBorders>
          </w:tcPr>
          <w:p w14:paraId="4460BF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3326</w:t>
            </w:r>
          </w:p>
        </w:tc>
        <w:tc>
          <w:tcPr>
            <w:tcW w:w="1175" w:type="dxa"/>
            <w:tcBorders>
              <w:top w:val="single" w:sz="4" w:space="0" w:color="auto"/>
              <w:left w:val="single" w:sz="4" w:space="0" w:color="auto"/>
              <w:bottom w:val="single" w:sz="4" w:space="0" w:color="auto"/>
              <w:right w:val="single" w:sz="4" w:space="0" w:color="auto"/>
            </w:tcBorders>
          </w:tcPr>
          <w:p w14:paraId="4EA111A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5771036</w:t>
            </w:r>
          </w:p>
        </w:tc>
        <w:tc>
          <w:tcPr>
            <w:tcW w:w="1134" w:type="dxa"/>
            <w:tcBorders>
              <w:top w:val="single" w:sz="4" w:space="0" w:color="auto"/>
              <w:left w:val="single" w:sz="4" w:space="0" w:color="auto"/>
              <w:bottom w:val="single" w:sz="4" w:space="0" w:color="auto"/>
              <w:right w:val="single" w:sz="4" w:space="0" w:color="auto"/>
            </w:tcBorders>
          </w:tcPr>
          <w:p w14:paraId="142E61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7444029</w:t>
            </w:r>
          </w:p>
        </w:tc>
      </w:tr>
      <w:tr w:rsidR="009569B5" w:rsidRPr="00A92E63" w14:paraId="2DA49A43" w14:textId="77777777" w:rsidTr="009569B5">
        <w:tc>
          <w:tcPr>
            <w:tcW w:w="663" w:type="dxa"/>
            <w:tcBorders>
              <w:top w:val="single" w:sz="4" w:space="0" w:color="auto"/>
              <w:left w:val="single" w:sz="4" w:space="0" w:color="auto"/>
              <w:bottom w:val="single" w:sz="4" w:space="0" w:color="auto"/>
              <w:right w:val="single" w:sz="4" w:space="0" w:color="auto"/>
            </w:tcBorders>
          </w:tcPr>
          <w:p w14:paraId="13F103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3327</w:t>
            </w:r>
          </w:p>
        </w:tc>
        <w:tc>
          <w:tcPr>
            <w:tcW w:w="1175" w:type="dxa"/>
            <w:tcBorders>
              <w:top w:val="single" w:sz="4" w:space="0" w:color="auto"/>
              <w:left w:val="single" w:sz="4" w:space="0" w:color="auto"/>
              <w:bottom w:val="single" w:sz="4" w:space="0" w:color="auto"/>
              <w:right w:val="single" w:sz="4" w:space="0" w:color="auto"/>
            </w:tcBorders>
          </w:tcPr>
          <w:p w14:paraId="20106D6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5771040</w:t>
            </w:r>
          </w:p>
        </w:tc>
        <w:tc>
          <w:tcPr>
            <w:tcW w:w="1134" w:type="dxa"/>
            <w:tcBorders>
              <w:top w:val="single" w:sz="4" w:space="0" w:color="auto"/>
              <w:left w:val="single" w:sz="4" w:space="0" w:color="auto"/>
              <w:bottom w:val="single" w:sz="4" w:space="0" w:color="auto"/>
              <w:right w:val="single" w:sz="4" w:space="0" w:color="auto"/>
            </w:tcBorders>
          </w:tcPr>
          <w:p w14:paraId="314135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7444023</w:t>
            </w:r>
          </w:p>
        </w:tc>
      </w:tr>
      <w:tr w:rsidR="009569B5" w:rsidRPr="00A92E63" w14:paraId="62056D22" w14:textId="77777777" w:rsidTr="009569B5">
        <w:tc>
          <w:tcPr>
            <w:tcW w:w="663" w:type="dxa"/>
            <w:tcBorders>
              <w:top w:val="single" w:sz="4" w:space="0" w:color="auto"/>
              <w:left w:val="single" w:sz="4" w:space="0" w:color="auto"/>
              <w:bottom w:val="single" w:sz="4" w:space="0" w:color="auto"/>
              <w:right w:val="single" w:sz="4" w:space="0" w:color="auto"/>
            </w:tcBorders>
          </w:tcPr>
          <w:p w14:paraId="1EBED72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3328</w:t>
            </w:r>
          </w:p>
        </w:tc>
        <w:tc>
          <w:tcPr>
            <w:tcW w:w="1175" w:type="dxa"/>
            <w:tcBorders>
              <w:top w:val="single" w:sz="4" w:space="0" w:color="auto"/>
              <w:left w:val="single" w:sz="4" w:space="0" w:color="auto"/>
              <w:bottom w:val="single" w:sz="4" w:space="0" w:color="auto"/>
              <w:right w:val="single" w:sz="4" w:space="0" w:color="auto"/>
            </w:tcBorders>
          </w:tcPr>
          <w:p w14:paraId="1A50D2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5771066</w:t>
            </w:r>
          </w:p>
        </w:tc>
        <w:tc>
          <w:tcPr>
            <w:tcW w:w="1134" w:type="dxa"/>
            <w:tcBorders>
              <w:top w:val="single" w:sz="4" w:space="0" w:color="auto"/>
              <w:left w:val="single" w:sz="4" w:space="0" w:color="auto"/>
              <w:bottom w:val="single" w:sz="4" w:space="0" w:color="auto"/>
              <w:right w:val="single" w:sz="4" w:space="0" w:color="auto"/>
            </w:tcBorders>
          </w:tcPr>
          <w:p w14:paraId="29B00D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7444013</w:t>
            </w:r>
          </w:p>
        </w:tc>
      </w:tr>
      <w:tr w:rsidR="009569B5" w:rsidRPr="00A92E63" w14:paraId="087BB92F" w14:textId="77777777" w:rsidTr="009569B5">
        <w:tc>
          <w:tcPr>
            <w:tcW w:w="663" w:type="dxa"/>
            <w:tcBorders>
              <w:top w:val="single" w:sz="4" w:space="0" w:color="auto"/>
              <w:left w:val="single" w:sz="4" w:space="0" w:color="auto"/>
              <w:bottom w:val="single" w:sz="4" w:space="0" w:color="auto"/>
              <w:right w:val="single" w:sz="4" w:space="0" w:color="auto"/>
            </w:tcBorders>
          </w:tcPr>
          <w:p w14:paraId="05389C0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3329</w:t>
            </w:r>
          </w:p>
        </w:tc>
        <w:tc>
          <w:tcPr>
            <w:tcW w:w="1175" w:type="dxa"/>
            <w:tcBorders>
              <w:top w:val="single" w:sz="4" w:space="0" w:color="auto"/>
              <w:left w:val="single" w:sz="4" w:space="0" w:color="auto"/>
              <w:bottom w:val="single" w:sz="4" w:space="0" w:color="auto"/>
              <w:right w:val="single" w:sz="4" w:space="0" w:color="auto"/>
            </w:tcBorders>
          </w:tcPr>
          <w:p w14:paraId="67C76B5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5771083</w:t>
            </w:r>
          </w:p>
        </w:tc>
        <w:tc>
          <w:tcPr>
            <w:tcW w:w="1134" w:type="dxa"/>
            <w:tcBorders>
              <w:top w:val="single" w:sz="4" w:space="0" w:color="auto"/>
              <w:left w:val="single" w:sz="4" w:space="0" w:color="auto"/>
              <w:bottom w:val="single" w:sz="4" w:space="0" w:color="auto"/>
              <w:right w:val="single" w:sz="4" w:space="0" w:color="auto"/>
            </w:tcBorders>
          </w:tcPr>
          <w:p w14:paraId="686F14B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7444007</w:t>
            </w:r>
          </w:p>
        </w:tc>
      </w:tr>
      <w:tr w:rsidR="009569B5" w:rsidRPr="00A92E63" w14:paraId="24CEB320" w14:textId="77777777" w:rsidTr="009569B5">
        <w:tc>
          <w:tcPr>
            <w:tcW w:w="663" w:type="dxa"/>
            <w:tcBorders>
              <w:top w:val="single" w:sz="4" w:space="0" w:color="auto"/>
              <w:left w:val="single" w:sz="4" w:space="0" w:color="auto"/>
              <w:bottom w:val="single" w:sz="4" w:space="0" w:color="auto"/>
              <w:right w:val="single" w:sz="4" w:space="0" w:color="auto"/>
            </w:tcBorders>
          </w:tcPr>
          <w:p w14:paraId="0D7BF2B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3330</w:t>
            </w:r>
          </w:p>
        </w:tc>
        <w:tc>
          <w:tcPr>
            <w:tcW w:w="1175" w:type="dxa"/>
            <w:tcBorders>
              <w:top w:val="single" w:sz="4" w:space="0" w:color="auto"/>
              <w:left w:val="single" w:sz="4" w:space="0" w:color="auto"/>
              <w:bottom w:val="single" w:sz="4" w:space="0" w:color="auto"/>
              <w:right w:val="single" w:sz="4" w:space="0" w:color="auto"/>
            </w:tcBorders>
          </w:tcPr>
          <w:p w14:paraId="671B9B5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5771074</w:t>
            </w:r>
          </w:p>
        </w:tc>
        <w:tc>
          <w:tcPr>
            <w:tcW w:w="1134" w:type="dxa"/>
            <w:tcBorders>
              <w:top w:val="single" w:sz="4" w:space="0" w:color="auto"/>
              <w:left w:val="single" w:sz="4" w:space="0" w:color="auto"/>
              <w:bottom w:val="single" w:sz="4" w:space="0" w:color="auto"/>
              <w:right w:val="single" w:sz="4" w:space="0" w:color="auto"/>
            </w:tcBorders>
          </w:tcPr>
          <w:p w14:paraId="292252C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7443983</w:t>
            </w:r>
          </w:p>
        </w:tc>
      </w:tr>
      <w:tr w:rsidR="009569B5" w:rsidRPr="00A92E63" w14:paraId="57173CD1" w14:textId="77777777" w:rsidTr="009569B5">
        <w:tc>
          <w:tcPr>
            <w:tcW w:w="663" w:type="dxa"/>
            <w:tcBorders>
              <w:top w:val="single" w:sz="4" w:space="0" w:color="auto"/>
              <w:left w:val="single" w:sz="4" w:space="0" w:color="auto"/>
              <w:bottom w:val="single" w:sz="4" w:space="0" w:color="auto"/>
              <w:right w:val="single" w:sz="4" w:space="0" w:color="auto"/>
            </w:tcBorders>
          </w:tcPr>
          <w:p w14:paraId="28BA9EC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3331</w:t>
            </w:r>
          </w:p>
        </w:tc>
        <w:tc>
          <w:tcPr>
            <w:tcW w:w="1175" w:type="dxa"/>
            <w:tcBorders>
              <w:top w:val="single" w:sz="4" w:space="0" w:color="auto"/>
              <w:left w:val="single" w:sz="4" w:space="0" w:color="auto"/>
              <w:bottom w:val="single" w:sz="4" w:space="0" w:color="auto"/>
              <w:right w:val="single" w:sz="4" w:space="0" w:color="auto"/>
            </w:tcBorders>
          </w:tcPr>
          <w:p w14:paraId="1A691A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5771057</w:t>
            </w:r>
          </w:p>
        </w:tc>
        <w:tc>
          <w:tcPr>
            <w:tcW w:w="1134" w:type="dxa"/>
            <w:tcBorders>
              <w:top w:val="single" w:sz="4" w:space="0" w:color="auto"/>
              <w:left w:val="single" w:sz="4" w:space="0" w:color="auto"/>
              <w:bottom w:val="single" w:sz="4" w:space="0" w:color="auto"/>
              <w:right w:val="single" w:sz="4" w:space="0" w:color="auto"/>
            </w:tcBorders>
          </w:tcPr>
          <w:p w14:paraId="4D2D1F5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7443939</w:t>
            </w:r>
          </w:p>
        </w:tc>
      </w:tr>
      <w:tr w:rsidR="009569B5" w:rsidRPr="00A92E63" w14:paraId="6EC46F3D" w14:textId="77777777" w:rsidTr="009569B5">
        <w:tc>
          <w:tcPr>
            <w:tcW w:w="663" w:type="dxa"/>
            <w:tcBorders>
              <w:top w:val="single" w:sz="4" w:space="0" w:color="auto"/>
              <w:left w:val="single" w:sz="4" w:space="0" w:color="auto"/>
              <w:bottom w:val="single" w:sz="4" w:space="0" w:color="auto"/>
              <w:right w:val="single" w:sz="4" w:space="0" w:color="auto"/>
            </w:tcBorders>
          </w:tcPr>
          <w:p w14:paraId="318508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3332</w:t>
            </w:r>
          </w:p>
        </w:tc>
        <w:tc>
          <w:tcPr>
            <w:tcW w:w="1175" w:type="dxa"/>
            <w:tcBorders>
              <w:top w:val="single" w:sz="4" w:space="0" w:color="auto"/>
              <w:left w:val="single" w:sz="4" w:space="0" w:color="auto"/>
              <w:bottom w:val="single" w:sz="4" w:space="0" w:color="auto"/>
              <w:right w:val="single" w:sz="4" w:space="0" w:color="auto"/>
            </w:tcBorders>
          </w:tcPr>
          <w:p w14:paraId="579D2F4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5771046</w:t>
            </w:r>
          </w:p>
        </w:tc>
        <w:tc>
          <w:tcPr>
            <w:tcW w:w="1134" w:type="dxa"/>
            <w:tcBorders>
              <w:top w:val="single" w:sz="4" w:space="0" w:color="auto"/>
              <w:left w:val="single" w:sz="4" w:space="0" w:color="auto"/>
              <w:bottom w:val="single" w:sz="4" w:space="0" w:color="auto"/>
              <w:right w:val="single" w:sz="4" w:space="0" w:color="auto"/>
            </w:tcBorders>
          </w:tcPr>
          <w:p w14:paraId="442C33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7443910</w:t>
            </w:r>
          </w:p>
        </w:tc>
      </w:tr>
      <w:tr w:rsidR="009569B5" w:rsidRPr="00A92E63" w14:paraId="04D64FFF" w14:textId="77777777" w:rsidTr="009569B5">
        <w:tc>
          <w:tcPr>
            <w:tcW w:w="663" w:type="dxa"/>
            <w:tcBorders>
              <w:top w:val="single" w:sz="4" w:space="0" w:color="auto"/>
              <w:left w:val="single" w:sz="4" w:space="0" w:color="auto"/>
              <w:bottom w:val="single" w:sz="4" w:space="0" w:color="auto"/>
              <w:right w:val="single" w:sz="4" w:space="0" w:color="auto"/>
            </w:tcBorders>
          </w:tcPr>
          <w:p w14:paraId="00EC5E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3333</w:t>
            </w:r>
          </w:p>
        </w:tc>
        <w:tc>
          <w:tcPr>
            <w:tcW w:w="1175" w:type="dxa"/>
            <w:tcBorders>
              <w:top w:val="single" w:sz="4" w:space="0" w:color="auto"/>
              <w:left w:val="single" w:sz="4" w:space="0" w:color="auto"/>
              <w:bottom w:val="single" w:sz="4" w:space="0" w:color="auto"/>
              <w:right w:val="single" w:sz="4" w:space="0" w:color="auto"/>
            </w:tcBorders>
          </w:tcPr>
          <w:p w14:paraId="06E907C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5771000</w:t>
            </w:r>
          </w:p>
        </w:tc>
        <w:tc>
          <w:tcPr>
            <w:tcW w:w="1134" w:type="dxa"/>
            <w:tcBorders>
              <w:top w:val="single" w:sz="4" w:space="0" w:color="auto"/>
              <w:left w:val="single" w:sz="4" w:space="0" w:color="auto"/>
              <w:bottom w:val="single" w:sz="4" w:space="0" w:color="auto"/>
              <w:right w:val="single" w:sz="4" w:space="0" w:color="auto"/>
            </w:tcBorders>
          </w:tcPr>
          <w:p w14:paraId="34DC5C8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7443793</w:t>
            </w:r>
          </w:p>
        </w:tc>
      </w:tr>
      <w:tr w:rsidR="009569B5" w:rsidRPr="00A92E63" w14:paraId="399984F9" w14:textId="77777777" w:rsidTr="009569B5">
        <w:tc>
          <w:tcPr>
            <w:tcW w:w="663" w:type="dxa"/>
            <w:tcBorders>
              <w:top w:val="single" w:sz="4" w:space="0" w:color="auto"/>
              <w:left w:val="single" w:sz="4" w:space="0" w:color="auto"/>
              <w:bottom w:val="single" w:sz="4" w:space="0" w:color="auto"/>
              <w:right w:val="single" w:sz="4" w:space="0" w:color="auto"/>
            </w:tcBorders>
          </w:tcPr>
          <w:p w14:paraId="2CC794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3334</w:t>
            </w:r>
          </w:p>
        </w:tc>
        <w:tc>
          <w:tcPr>
            <w:tcW w:w="1175" w:type="dxa"/>
            <w:tcBorders>
              <w:top w:val="single" w:sz="4" w:space="0" w:color="auto"/>
              <w:left w:val="single" w:sz="4" w:space="0" w:color="auto"/>
              <w:bottom w:val="single" w:sz="4" w:space="0" w:color="auto"/>
              <w:right w:val="single" w:sz="4" w:space="0" w:color="auto"/>
            </w:tcBorders>
          </w:tcPr>
          <w:p w14:paraId="7F8BB2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5770998</w:t>
            </w:r>
          </w:p>
        </w:tc>
        <w:tc>
          <w:tcPr>
            <w:tcW w:w="1134" w:type="dxa"/>
            <w:tcBorders>
              <w:top w:val="single" w:sz="4" w:space="0" w:color="auto"/>
              <w:left w:val="single" w:sz="4" w:space="0" w:color="auto"/>
              <w:bottom w:val="single" w:sz="4" w:space="0" w:color="auto"/>
              <w:right w:val="single" w:sz="4" w:space="0" w:color="auto"/>
            </w:tcBorders>
          </w:tcPr>
          <w:p w14:paraId="2D51E3B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7443786</w:t>
            </w:r>
          </w:p>
        </w:tc>
      </w:tr>
      <w:tr w:rsidR="009569B5" w:rsidRPr="00A92E63" w14:paraId="0CCB3729" w14:textId="77777777" w:rsidTr="009569B5">
        <w:tc>
          <w:tcPr>
            <w:tcW w:w="663" w:type="dxa"/>
            <w:tcBorders>
              <w:top w:val="single" w:sz="4" w:space="0" w:color="auto"/>
              <w:left w:val="single" w:sz="4" w:space="0" w:color="auto"/>
              <w:bottom w:val="single" w:sz="4" w:space="0" w:color="auto"/>
              <w:right w:val="single" w:sz="4" w:space="0" w:color="auto"/>
            </w:tcBorders>
          </w:tcPr>
          <w:p w14:paraId="518F25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3335</w:t>
            </w:r>
          </w:p>
        </w:tc>
        <w:tc>
          <w:tcPr>
            <w:tcW w:w="1175" w:type="dxa"/>
            <w:tcBorders>
              <w:top w:val="single" w:sz="4" w:space="0" w:color="auto"/>
              <w:left w:val="single" w:sz="4" w:space="0" w:color="auto"/>
              <w:bottom w:val="single" w:sz="4" w:space="0" w:color="auto"/>
              <w:right w:val="single" w:sz="4" w:space="0" w:color="auto"/>
            </w:tcBorders>
          </w:tcPr>
          <w:p w14:paraId="7BA6AE7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5770991</w:t>
            </w:r>
          </w:p>
        </w:tc>
        <w:tc>
          <w:tcPr>
            <w:tcW w:w="1134" w:type="dxa"/>
            <w:tcBorders>
              <w:top w:val="single" w:sz="4" w:space="0" w:color="auto"/>
              <w:left w:val="single" w:sz="4" w:space="0" w:color="auto"/>
              <w:bottom w:val="single" w:sz="4" w:space="0" w:color="auto"/>
              <w:right w:val="single" w:sz="4" w:space="0" w:color="auto"/>
            </w:tcBorders>
          </w:tcPr>
          <w:p w14:paraId="448065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7443768</w:t>
            </w:r>
          </w:p>
        </w:tc>
      </w:tr>
      <w:tr w:rsidR="009569B5" w:rsidRPr="00A92E63" w14:paraId="0E19DCE7" w14:textId="77777777" w:rsidTr="009569B5">
        <w:tc>
          <w:tcPr>
            <w:tcW w:w="663" w:type="dxa"/>
            <w:tcBorders>
              <w:top w:val="single" w:sz="4" w:space="0" w:color="auto"/>
              <w:left w:val="single" w:sz="4" w:space="0" w:color="auto"/>
              <w:bottom w:val="single" w:sz="4" w:space="0" w:color="auto"/>
              <w:right w:val="single" w:sz="4" w:space="0" w:color="auto"/>
            </w:tcBorders>
          </w:tcPr>
          <w:p w14:paraId="6B0FE84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3336</w:t>
            </w:r>
          </w:p>
        </w:tc>
        <w:tc>
          <w:tcPr>
            <w:tcW w:w="1175" w:type="dxa"/>
            <w:tcBorders>
              <w:top w:val="single" w:sz="4" w:space="0" w:color="auto"/>
              <w:left w:val="single" w:sz="4" w:space="0" w:color="auto"/>
              <w:bottom w:val="single" w:sz="4" w:space="0" w:color="auto"/>
              <w:right w:val="single" w:sz="4" w:space="0" w:color="auto"/>
            </w:tcBorders>
          </w:tcPr>
          <w:p w14:paraId="5C4EB1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5770990</w:t>
            </w:r>
          </w:p>
        </w:tc>
        <w:tc>
          <w:tcPr>
            <w:tcW w:w="1134" w:type="dxa"/>
            <w:tcBorders>
              <w:top w:val="single" w:sz="4" w:space="0" w:color="auto"/>
              <w:left w:val="single" w:sz="4" w:space="0" w:color="auto"/>
              <w:bottom w:val="single" w:sz="4" w:space="0" w:color="auto"/>
              <w:right w:val="single" w:sz="4" w:space="0" w:color="auto"/>
            </w:tcBorders>
          </w:tcPr>
          <w:p w14:paraId="51ED0D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7443766</w:t>
            </w:r>
          </w:p>
        </w:tc>
      </w:tr>
      <w:tr w:rsidR="009569B5" w:rsidRPr="00A92E63" w14:paraId="01728DA8" w14:textId="77777777" w:rsidTr="009569B5">
        <w:tc>
          <w:tcPr>
            <w:tcW w:w="663" w:type="dxa"/>
            <w:tcBorders>
              <w:top w:val="single" w:sz="4" w:space="0" w:color="auto"/>
              <w:left w:val="single" w:sz="4" w:space="0" w:color="auto"/>
              <w:bottom w:val="single" w:sz="4" w:space="0" w:color="auto"/>
              <w:right w:val="single" w:sz="4" w:space="0" w:color="auto"/>
            </w:tcBorders>
          </w:tcPr>
          <w:p w14:paraId="113C3A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3337</w:t>
            </w:r>
          </w:p>
        </w:tc>
        <w:tc>
          <w:tcPr>
            <w:tcW w:w="1175" w:type="dxa"/>
            <w:tcBorders>
              <w:top w:val="single" w:sz="4" w:space="0" w:color="auto"/>
              <w:left w:val="single" w:sz="4" w:space="0" w:color="auto"/>
              <w:bottom w:val="single" w:sz="4" w:space="0" w:color="auto"/>
              <w:right w:val="single" w:sz="4" w:space="0" w:color="auto"/>
            </w:tcBorders>
          </w:tcPr>
          <w:p w14:paraId="4E8DA30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5770928</w:t>
            </w:r>
          </w:p>
        </w:tc>
        <w:tc>
          <w:tcPr>
            <w:tcW w:w="1134" w:type="dxa"/>
            <w:tcBorders>
              <w:top w:val="single" w:sz="4" w:space="0" w:color="auto"/>
              <w:left w:val="single" w:sz="4" w:space="0" w:color="auto"/>
              <w:bottom w:val="single" w:sz="4" w:space="0" w:color="auto"/>
              <w:right w:val="single" w:sz="4" w:space="0" w:color="auto"/>
            </w:tcBorders>
          </w:tcPr>
          <w:p w14:paraId="2AB51E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7443606</w:t>
            </w:r>
          </w:p>
        </w:tc>
      </w:tr>
      <w:tr w:rsidR="009569B5" w:rsidRPr="00A92E63" w14:paraId="555AE556" w14:textId="77777777" w:rsidTr="009569B5">
        <w:tc>
          <w:tcPr>
            <w:tcW w:w="663" w:type="dxa"/>
            <w:tcBorders>
              <w:top w:val="single" w:sz="4" w:space="0" w:color="auto"/>
              <w:left w:val="single" w:sz="4" w:space="0" w:color="auto"/>
              <w:bottom w:val="single" w:sz="4" w:space="0" w:color="auto"/>
              <w:right w:val="single" w:sz="4" w:space="0" w:color="auto"/>
            </w:tcBorders>
          </w:tcPr>
          <w:p w14:paraId="22B10CE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3338</w:t>
            </w:r>
          </w:p>
        </w:tc>
        <w:tc>
          <w:tcPr>
            <w:tcW w:w="1175" w:type="dxa"/>
            <w:tcBorders>
              <w:top w:val="single" w:sz="4" w:space="0" w:color="auto"/>
              <w:left w:val="single" w:sz="4" w:space="0" w:color="auto"/>
              <w:bottom w:val="single" w:sz="4" w:space="0" w:color="auto"/>
              <w:right w:val="single" w:sz="4" w:space="0" w:color="auto"/>
            </w:tcBorders>
          </w:tcPr>
          <w:p w14:paraId="7D49779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5770914</w:t>
            </w:r>
          </w:p>
        </w:tc>
        <w:tc>
          <w:tcPr>
            <w:tcW w:w="1134" w:type="dxa"/>
            <w:tcBorders>
              <w:top w:val="single" w:sz="4" w:space="0" w:color="auto"/>
              <w:left w:val="single" w:sz="4" w:space="0" w:color="auto"/>
              <w:bottom w:val="single" w:sz="4" w:space="0" w:color="auto"/>
              <w:right w:val="single" w:sz="4" w:space="0" w:color="auto"/>
            </w:tcBorders>
          </w:tcPr>
          <w:p w14:paraId="067F1BD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7443612</w:t>
            </w:r>
          </w:p>
        </w:tc>
      </w:tr>
      <w:tr w:rsidR="009569B5" w:rsidRPr="00A92E63" w14:paraId="1D4F492F" w14:textId="77777777" w:rsidTr="009569B5">
        <w:tc>
          <w:tcPr>
            <w:tcW w:w="663" w:type="dxa"/>
            <w:tcBorders>
              <w:top w:val="single" w:sz="4" w:space="0" w:color="auto"/>
              <w:left w:val="single" w:sz="4" w:space="0" w:color="auto"/>
              <w:bottom w:val="single" w:sz="4" w:space="0" w:color="auto"/>
              <w:right w:val="single" w:sz="4" w:space="0" w:color="auto"/>
            </w:tcBorders>
          </w:tcPr>
          <w:p w14:paraId="1B1CE7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3339</w:t>
            </w:r>
          </w:p>
        </w:tc>
        <w:tc>
          <w:tcPr>
            <w:tcW w:w="1175" w:type="dxa"/>
            <w:tcBorders>
              <w:top w:val="single" w:sz="4" w:space="0" w:color="auto"/>
              <w:left w:val="single" w:sz="4" w:space="0" w:color="auto"/>
              <w:bottom w:val="single" w:sz="4" w:space="0" w:color="auto"/>
              <w:right w:val="single" w:sz="4" w:space="0" w:color="auto"/>
            </w:tcBorders>
          </w:tcPr>
          <w:p w14:paraId="3EF7D8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5770879</w:t>
            </w:r>
          </w:p>
        </w:tc>
        <w:tc>
          <w:tcPr>
            <w:tcW w:w="1134" w:type="dxa"/>
            <w:tcBorders>
              <w:top w:val="single" w:sz="4" w:space="0" w:color="auto"/>
              <w:left w:val="single" w:sz="4" w:space="0" w:color="auto"/>
              <w:bottom w:val="single" w:sz="4" w:space="0" w:color="auto"/>
              <w:right w:val="single" w:sz="4" w:space="0" w:color="auto"/>
            </w:tcBorders>
          </w:tcPr>
          <w:p w14:paraId="4527A77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7443522</w:t>
            </w:r>
          </w:p>
        </w:tc>
      </w:tr>
      <w:tr w:rsidR="009569B5" w:rsidRPr="00A92E63" w14:paraId="12331F84" w14:textId="77777777" w:rsidTr="009569B5">
        <w:tc>
          <w:tcPr>
            <w:tcW w:w="663" w:type="dxa"/>
            <w:tcBorders>
              <w:top w:val="single" w:sz="4" w:space="0" w:color="auto"/>
              <w:left w:val="single" w:sz="4" w:space="0" w:color="auto"/>
              <w:bottom w:val="single" w:sz="4" w:space="0" w:color="auto"/>
              <w:right w:val="single" w:sz="4" w:space="0" w:color="auto"/>
            </w:tcBorders>
          </w:tcPr>
          <w:p w14:paraId="05B74D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3340</w:t>
            </w:r>
          </w:p>
        </w:tc>
        <w:tc>
          <w:tcPr>
            <w:tcW w:w="1175" w:type="dxa"/>
            <w:tcBorders>
              <w:top w:val="single" w:sz="4" w:space="0" w:color="auto"/>
              <w:left w:val="single" w:sz="4" w:space="0" w:color="auto"/>
              <w:bottom w:val="single" w:sz="4" w:space="0" w:color="auto"/>
              <w:right w:val="single" w:sz="4" w:space="0" w:color="auto"/>
            </w:tcBorders>
          </w:tcPr>
          <w:p w14:paraId="641A193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5770837</w:t>
            </w:r>
          </w:p>
        </w:tc>
        <w:tc>
          <w:tcPr>
            <w:tcW w:w="1134" w:type="dxa"/>
            <w:tcBorders>
              <w:top w:val="single" w:sz="4" w:space="0" w:color="auto"/>
              <w:left w:val="single" w:sz="4" w:space="0" w:color="auto"/>
              <w:bottom w:val="single" w:sz="4" w:space="0" w:color="auto"/>
              <w:right w:val="single" w:sz="4" w:space="0" w:color="auto"/>
            </w:tcBorders>
          </w:tcPr>
          <w:p w14:paraId="58460B7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7443541</w:t>
            </w:r>
          </w:p>
        </w:tc>
      </w:tr>
      <w:tr w:rsidR="009569B5" w:rsidRPr="00A92E63" w14:paraId="0E375E35" w14:textId="77777777" w:rsidTr="009569B5">
        <w:tc>
          <w:tcPr>
            <w:tcW w:w="663" w:type="dxa"/>
            <w:tcBorders>
              <w:top w:val="single" w:sz="4" w:space="0" w:color="auto"/>
              <w:left w:val="single" w:sz="4" w:space="0" w:color="auto"/>
              <w:bottom w:val="single" w:sz="4" w:space="0" w:color="auto"/>
              <w:right w:val="single" w:sz="4" w:space="0" w:color="auto"/>
            </w:tcBorders>
          </w:tcPr>
          <w:p w14:paraId="4E4CB6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3341</w:t>
            </w:r>
          </w:p>
        </w:tc>
        <w:tc>
          <w:tcPr>
            <w:tcW w:w="1175" w:type="dxa"/>
            <w:tcBorders>
              <w:top w:val="single" w:sz="4" w:space="0" w:color="auto"/>
              <w:left w:val="single" w:sz="4" w:space="0" w:color="auto"/>
              <w:bottom w:val="single" w:sz="4" w:space="0" w:color="auto"/>
              <w:right w:val="single" w:sz="4" w:space="0" w:color="auto"/>
            </w:tcBorders>
          </w:tcPr>
          <w:p w14:paraId="6FFEC17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5770775</w:t>
            </w:r>
          </w:p>
        </w:tc>
        <w:tc>
          <w:tcPr>
            <w:tcW w:w="1134" w:type="dxa"/>
            <w:tcBorders>
              <w:top w:val="single" w:sz="4" w:space="0" w:color="auto"/>
              <w:left w:val="single" w:sz="4" w:space="0" w:color="auto"/>
              <w:bottom w:val="single" w:sz="4" w:space="0" w:color="auto"/>
              <w:right w:val="single" w:sz="4" w:space="0" w:color="auto"/>
            </w:tcBorders>
          </w:tcPr>
          <w:p w14:paraId="1B5104F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7443574</w:t>
            </w:r>
          </w:p>
        </w:tc>
      </w:tr>
      <w:tr w:rsidR="009569B5" w:rsidRPr="00A92E63" w14:paraId="77B70643" w14:textId="77777777" w:rsidTr="009569B5">
        <w:tc>
          <w:tcPr>
            <w:tcW w:w="663" w:type="dxa"/>
            <w:tcBorders>
              <w:top w:val="single" w:sz="4" w:space="0" w:color="auto"/>
              <w:left w:val="single" w:sz="4" w:space="0" w:color="auto"/>
              <w:bottom w:val="single" w:sz="4" w:space="0" w:color="auto"/>
              <w:right w:val="single" w:sz="4" w:space="0" w:color="auto"/>
            </w:tcBorders>
          </w:tcPr>
          <w:p w14:paraId="7D25C3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3342</w:t>
            </w:r>
          </w:p>
        </w:tc>
        <w:tc>
          <w:tcPr>
            <w:tcW w:w="1175" w:type="dxa"/>
            <w:tcBorders>
              <w:top w:val="single" w:sz="4" w:space="0" w:color="auto"/>
              <w:left w:val="single" w:sz="4" w:space="0" w:color="auto"/>
              <w:bottom w:val="single" w:sz="4" w:space="0" w:color="auto"/>
              <w:right w:val="single" w:sz="4" w:space="0" w:color="auto"/>
            </w:tcBorders>
          </w:tcPr>
          <w:p w14:paraId="2CD3E5A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5770766</w:t>
            </w:r>
          </w:p>
        </w:tc>
        <w:tc>
          <w:tcPr>
            <w:tcW w:w="1134" w:type="dxa"/>
            <w:tcBorders>
              <w:top w:val="single" w:sz="4" w:space="0" w:color="auto"/>
              <w:left w:val="single" w:sz="4" w:space="0" w:color="auto"/>
              <w:bottom w:val="single" w:sz="4" w:space="0" w:color="auto"/>
              <w:right w:val="single" w:sz="4" w:space="0" w:color="auto"/>
            </w:tcBorders>
          </w:tcPr>
          <w:p w14:paraId="581D50F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7443578</w:t>
            </w:r>
          </w:p>
        </w:tc>
      </w:tr>
      <w:tr w:rsidR="009569B5" w:rsidRPr="00A92E63" w14:paraId="0A145ED9" w14:textId="77777777" w:rsidTr="009569B5">
        <w:tc>
          <w:tcPr>
            <w:tcW w:w="663" w:type="dxa"/>
            <w:tcBorders>
              <w:top w:val="single" w:sz="4" w:space="0" w:color="auto"/>
              <w:left w:val="single" w:sz="4" w:space="0" w:color="auto"/>
              <w:bottom w:val="single" w:sz="4" w:space="0" w:color="auto"/>
              <w:right w:val="single" w:sz="4" w:space="0" w:color="auto"/>
            </w:tcBorders>
          </w:tcPr>
          <w:p w14:paraId="43783AF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3343</w:t>
            </w:r>
          </w:p>
        </w:tc>
        <w:tc>
          <w:tcPr>
            <w:tcW w:w="1175" w:type="dxa"/>
            <w:tcBorders>
              <w:top w:val="single" w:sz="4" w:space="0" w:color="auto"/>
              <w:left w:val="single" w:sz="4" w:space="0" w:color="auto"/>
              <w:bottom w:val="single" w:sz="4" w:space="0" w:color="auto"/>
              <w:right w:val="single" w:sz="4" w:space="0" w:color="auto"/>
            </w:tcBorders>
          </w:tcPr>
          <w:p w14:paraId="7679FA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5770661</w:t>
            </w:r>
          </w:p>
        </w:tc>
        <w:tc>
          <w:tcPr>
            <w:tcW w:w="1134" w:type="dxa"/>
            <w:tcBorders>
              <w:top w:val="single" w:sz="4" w:space="0" w:color="auto"/>
              <w:left w:val="single" w:sz="4" w:space="0" w:color="auto"/>
              <w:bottom w:val="single" w:sz="4" w:space="0" w:color="auto"/>
              <w:right w:val="single" w:sz="4" w:space="0" w:color="auto"/>
            </w:tcBorders>
          </w:tcPr>
          <w:p w14:paraId="407CAD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7443634</w:t>
            </w:r>
          </w:p>
        </w:tc>
      </w:tr>
      <w:tr w:rsidR="009569B5" w:rsidRPr="00A92E63" w14:paraId="6F0BC23D" w14:textId="77777777" w:rsidTr="009569B5">
        <w:tc>
          <w:tcPr>
            <w:tcW w:w="663" w:type="dxa"/>
            <w:tcBorders>
              <w:top w:val="single" w:sz="4" w:space="0" w:color="auto"/>
              <w:left w:val="single" w:sz="4" w:space="0" w:color="auto"/>
              <w:bottom w:val="single" w:sz="4" w:space="0" w:color="auto"/>
              <w:right w:val="single" w:sz="4" w:space="0" w:color="auto"/>
            </w:tcBorders>
          </w:tcPr>
          <w:p w14:paraId="4A8760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3344</w:t>
            </w:r>
          </w:p>
        </w:tc>
        <w:tc>
          <w:tcPr>
            <w:tcW w:w="1175" w:type="dxa"/>
            <w:tcBorders>
              <w:top w:val="single" w:sz="4" w:space="0" w:color="auto"/>
              <w:left w:val="single" w:sz="4" w:space="0" w:color="auto"/>
              <w:bottom w:val="single" w:sz="4" w:space="0" w:color="auto"/>
              <w:right w:val="single" w:sz="4" w:space="0" w:color="auto"/>
            </w:tcBorders>
          </w:tcPr>
          <w:p w14:paraId="469E69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5770657</w:t>
            </w:r>
          </w:p>
        </w:tc>
        <w:tc>
          <w:tcPr>
            <w:tcW w:w="1134" w:type="dxa"/>
            <w:tcBorders>
              <w:top w:val="single" w:sz="4" w:space="0" w:color="auto"/>
              <w:left w:val="single" w:sz="4" w:space="0" w:color="auto"/>
              <w:bottom w:val="single" w:sz="4" w:space="0" w:color="auto"/>
              <w:right w:val="single" w:sz="4" w:space="0" w:color="auto"/>
            </w:tcBorders>
          </w:tcPr>
          <w:p w14:paraId="464F66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7443635</w:t>
            </w:r>
          </w:p>
        </w:tc>
      </w:tr>
      <w:tr w:rsidR="009569B5" w:rsidRPr="00A92E63" w14:paraId="2B56C2FA" w14:textId="77777777" w:rsidTr="009569B5">
        <w:tc>
          <w:tcPr>
            <w:tcW w:w="663" w:type="dxa"/>
            <w:tcBorders>
              <w:top w:val="single" w:sz="4" w:space="0" w:color="auto"/>
              <w:left w:val="single" w:sz="4" w:space="0" w:color="auto"/>
              <w:bottom w:val="single" w:sz="4" w:space="0" w:color="auto"/>
              <w:right w:val="single" w:sz="4" w:space="0" w:color="auto"/>
            </w:tcBorders>
          </w:tcPr>
          <w:p w14:paraId="312788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3345</w:t>
            </w:r>
          </w:p>
        </w:tc>
        <w:tc>
          <w:tcPr>
            <w:tcW w:w="1175" w:type="dxa"/>
            <w:tcBorders>
              <w:top w:val="single" w:sz="4" w:space="0" w:color="auto"/>
              <w:left w:val="single" w:sz="4" w:space="0" w:color="auto"/>
              <w:bottom w:val="single" w:sz="4" w:space="0" w:color="auto"/>
              <w:right w:val="single" w:sz="4" w:space="0" w:color="auto"/>
            </w:tcBorders>
          </w:tcPr>
          <w:p w14:paraId="549D6E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5770652</w:t>
            </w:r>
          </w:p>
        </w:tc>
        <w:tc>
          <w:tcPr>
            <w:tcW w:w="1134" w:type="dxa"/>
            <w:tcBorders>
              <w:top w:val="single" w:sz="4" w:space="0" w:color="auto"/>
              <w:left w:val="single" w:sz="4" w:space="0" w:color="auto"/>
              <w:bottom w:val="single" w:sz="4" w:space="0" w:color="auto"/>
              <w:right w:val="single" w:sz="4" w:space="0" w:color="auto"/>
            </w:tcBorders>
          </w:tcPr>
          <w:p w14:paraId="369273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7443635</w:t>
            </w:r>
          </w:p>
        </w:tc>
      </w:tr>
      <w:tr w:rsidR="009569B5" w:rsidRPr="00A92E63" w14:paraId="1088C02F" w14:textId="77777777" w:rsidTr="009569B5">
        <w:tc>
          <w:tcPr>
            <w:tcW w:w="663" w:type="dxa"/>
            <w:tcBorders>
              <w:top w:val="single" w:sz="4" w:space="0" w:color="auto"/>
              <w:left w:val="single" w:sz="4" w:space="0" w:color="auto"/>
              <w:bottom w:val="single" w:sz="4" w:space="0" w:color="auto"/>
              <w:right w:val="single" w:sz="4" w:space="0" w:color="auto"/>
            </w:tcBorders>
          </w:tcPr>
          <w:p w14:paraId="3A82C77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3346</w:t>
            </w:r>
          </w:p>
        </w:tc>
        <w:tc>
          <w:tcPr>
            <w:tcW w:w="1175" w:type="dxa"/>
            <w:tcBorders>
              <w:top w:val="single" w:sz="4" w:space="0" w:color="auto"/>
              <w:left w:val="single" w:sz="4" w:space="0" w:color="auto"/>
              <w:bottom w:val="single" w:sz="4" w:space="0" w:color="auto"/>
              <w:right w:val="single" w:sz="4" w:space="0" w:color="auto"/>
            </w:tcBorders>
          </w:tcPr>
          <w:p w14:paraId="4629ECA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5770648</w:t>
            </w:r>
          </w:p>
        </w:tc>
        <w:tc>
          <w:tcPr>
            <w:tcW w:w="1134" w:type="dxa"/>
            <w:tcBorders>
              <w:top w:val="single" w:sz="4" w:space="0" w:color="auto"/>
              <w:left w:val="single" w:sz="4" w:space="0" w:color="auto"/>
              <w:bottom w:val="single" w:sz="4" w:space="0" w:color="auto"/>
              <w:right w:val="single" w:sz="4" w:space="0" w:color="auto"/>
            </w:tcBorders>
          </w:tcPr>
          <w:p w14:paraId="5167A7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7443634</w:t>
            </w:r>
          </w:p>
        </w:tc>
      </w:tr>
      <w:tr w:rsidR="009569B5" w:rsidRPr="00A92E63" w14:paraId="4D12E893" w14:textId="77777777" w:rsidTr="009569B5">
        <w:tc>
          <w:tcPr>
            <w:tcW w:w="663" w:type="dxa"/>
            <w:tcBorders>
              <w:top w:val="single" w:sz="4" w:space="0" w:color="auto"/>
              <w:left w:val="single" w:sz="4" w:space="0" w:color="auto"/>
              <w:bottom w:val="single" w:sz="4" w:space="0" w:color="auto"/>
              <w:right w:val="single" w:sz="4" w:space="0" w:color="auto"/>
            </w:tcBorders>
          </w:tcPr>
          <w:p w14:paraId="694194C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3347</w:t>
            </w:r>
          </w:p>
        </w:tc>
        <w:tc>
          <w:tcPr>
            <w:tcW w:w="1175" w:type="dxa"/>
            <w:tcBorders>
              <w:top w:val="single" w:sz="4" w:space="0" w:color="auto"/>
              <w:left w:val="single" w:sz="4" w:space="0" w:color="auto"/>
              <w:bottom w:val="single" w:sz="4" w:space="0" w:color="auto"/>
              <w:right w:val="single" w:sz="4" w:space="0" w:color="auto"/>
            </w:tcBorders>
          </w:tcPr>
          <w:p w14:paraId="13F6727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5770644</w:t>
            </w:r>
          </w:p>
        </w:tc>
        <w:tc>
          <w:tcPr>
            <w:tcW w:w="1134" w:type="dxa"/>
            <w:tcBorders>
              <w:top w:val="single" w:sz="4" w:space="0" w:color="auto"/>
              <w:left w:val="single" w:sz="4" w:space="0" w:color="auto"/>
              <w:bottom w:val="single" w:sz="4" w:space="0" w:color="auto"/>
              <w:right w:val="single" w:sz="4" w:space="0" w:color="auto"/>
            </w:tcBorders>
          </w:tcPr>
          <w:p w14:paraId="7092DC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7443631</w:t>
            </w:r>
          </w:p>
        </w:tc>
      </w:tr>
      <w:tr w:rsidR="009569B5" w:rsidRPr="00A92E63" w14:paraId="26590057" w14:textId="77777777" w:rsidTr="009569B5">
        <w:tc>
          <w:tcPr>
            <w:tcW w:w="663" w:type="dxa"/>
            <w:tcBorders>
              <w:top w:val="single" w:sz="4" w:space="0" w:color="auto"/>
              <w:left w:val="single" w:sz="4" w:space="0" w:color="auto"/>
              <w:bottom w:val="single" w:sz="4" w:space="0" w:color="auto"/>
              <w:right w:val="single" w:sz="4" w:space="0" w:color="auto"/>
            </w:tcBorders>
          </w:tcPr>
          <w:p w14:paraId="6971377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3348</w:t>
            </w:r>
          </w:p>
        </w:tc>
        <w:tc>
          <w:tcPr>
            <w:tcW w:w="1175" w:type="dxa"/>
            <w:tcBorders>
              <w:top w:val="single" w:sz="4" w:space="0" w:color="auto"/>
              <w:left w:val="single" w:sz="4" w:space="0" w:color="auto"/>
              <w:bottom w:val="single" w:sz="4" w:space="0" w:color="auto"/>
              <w:right w:val="single" w:sz="4" w:space="0" w:color="auto"/>
            </w:tcBorders>
          </w:tcPr>
          <w:p w14:paraId="376A28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5770641</w:t>
            </w:r>
          </w:p>
        </w:tc>
        <w:tc>
          <w:tcPr>
            <w:tcW w:w="1134" w:type="dxa"/>
            <w:tcBorders>
              <w:top w:val="single" w:sz="4" w:space="0" w:color="auto"/>
              <w:left w:val="single" w:sz="4" w:space="0" w:color="auto"/>
              <w:bottom w:val="single" w:sz="4" w:space="0" w:color="auto"/>
              <w:right w:val="single" w:sz="4" w:space="0" w:color="auto"/>
            </w:tcBorders>
          </w:tcPr>
          <w:p w14:paraId="7EA54BC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7443628</w:t>
            </w:r>
          </w:p>
        </w:tc>
      </w:tr>
      <w:tr w:rsidR="009569B5" w:rsidRPr="00A92E63" w14:paraId="352DA94A" w14:textId="77777777" w:rsidTr="009569B5">
        <w:tc>
          <w:tcPr>
            <w:tcW w:w="663" w:type="dxa"/>
            <w:tcBorders>
              <w:top w:val="single" w:sz="4" w:space="0" w:color="auto"/>
              <w:left w:val="single" w:sz="4" w:space="0" w:color="auto"/>
              <w:bottom w:val="single" w:sz="4" w:space="0" w:color="auto"/>
              <w:right w:val="single" w:sz="4" w:space="0" w:color="auto"/>
            </w:tcBorders>
          </w:tcPr>
          <w:p w14:paraId="3F6EC49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3349</w:t>
            </w:r>
          </w:p>
        </w:tc>
        <w:tc>
          <w:tcPr>
            <w:tcW w:w="1175" w:type="dxa"/>
            <w:tcBorders>
              <w:top w:val="single" w:sz="4" w:space="0" w:color="auto"/>
              <w:left w:val="single" w:sz="4" w:space="0" w:color="auto"/>
              <w:bottom w:val="single" w:sz="4" w:space="0" w:color="auto"/>
              <w:right w:val="single" w:sz="4" w:space="0" w:color="auto"/>
            </w:tcBorders>
          </w:tcPr>
          <w:p w14:paraId="1778135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5770625</w:t>
            </w:r>
          </w:p>
        </w:tc>
        <w:tc>
          <w:tcPr>
            <w:tcW w:w="1134" w:type="dxa"/>
            <w:tcBorders>
              <w:top w:val="single" w:sz="4" w:space="0" w:color="auto"/>
              <w:left w:val="single" w:sz="4" w:space="0" w:color="auto"/>
              <w:bottom w:val="single" w:sz="4" w:space="0" w:color="auto"/>
              <w:right w:val="single" w:sz="4" w:space="0" w:color="auto"/>
            </w:tcBorders>
          </w:tcPr>
          <w:p w14:paraId="748BE06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7443597</w:t>
            </w:r>
          </w:p>
        </w:tc>
      </w:tr>
      <w:tr w:rsidR="009569B5" w:rsidRPr="00A92E63" w14:paraId="73FEB770" w14:textId="77777777" w:rsidTr="009569B5">
        <w:tc>
          <w:tcPr>
            <w:tcW w:w="663" w:type="dxa"/>
            <w:tcBorders>
              <w:top w:val="single" w:sz="4" w:space="0" w:color="auto"/>
              <w:left w:val="single" w:sz="4" w:space="0" w:color="auto"/>
              <w:bottom w:val="single" w:sz="4" w:space="0" w:color="auto"/>
              <w:right w:val="single" w:sz="4" w:space="0" w:color="auto"/>
            </w:tcBorders>
          </w:tcPr>
          <w:p w14:paraId="33C440B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3350</w:t>
            </w:r>
          </w:p>
        </w:tc>
        <w:tc>
          <w:tcPr>
            <w:tcW w:w="1175" w:type="dxa"/>
            <w:tcBorders>
              <w:top w:val="single" w:sz="4" w:space="0" w:color="auto"/>
              <w:left w:val="single" w:sz="4" w:space="0" w:color="auto"/>
              <w:bottom w:val="single" w:sz="4" w:space="0" w:color="auto"/>
              <w:right w:val="single" w:sz="4" w:space="0" w:color="auto"/>
            </w:tcBorders>
          </w:tcPr>
          <w:p w14:paraId="0AF490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5770623</w:t>
            </w:r>
          </w:p>
        </w:tc>
        <w:tc>
          <w:tcPr>
            <w:tcW w:w="1134" w:type="dxa"/>
            <w:tcBorders>
              <w:top w:val="single" w:sz="4" w:space="0" w:color="auto"/>
              <w:left w:val="single" w:sz="4" w:space="0" w:color="auto"/>
              <w:bottom w:val="single" w:sz="4" w:space="0" w:color="auto"/>
              <w:right w:val="single" w:sz="4" w:space="0" w:color="auto"/>
            </w:tcBorders>
          </w:tcPr>
          <w:p w14:paraId="63489E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7443592</w:t>
            </w:r>
          </w:p>
        </w:tc>
      </w:tr>
      <w:tr w:rsidR="009569B5" w:rsidRPr="00A92E63" w14:paraId="02209402" w14:textId="77777777" w:rsidTr="009569B5">
        <w:tc>
          <w:tcPr>
            <w:tcW w:w="663" w:type="dxa"/>
            <w:tcBorders>
              <w:top w:val="single" w:sz="4" w:space="0" w:color="auto"/>
              <w:left w:val="single" w:sz="4" w:space="0" w:color="auto"/>
              <w:bottom w:val="single" w:sz="4" w:space="0" w:color="auto"/>
              <w:right w:val="single" w:sz="4" w:space="0" w:color="auto"/>
            </w:tcBorders>
          </w:tcPr>
          <w:p w14:paraId="0DD02A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3351</w:t>
            </w:r>
          </w:p>
        </w:tc>
        <w:tc>
          <w:tcPr>
            <w:tcW w:w="1175" w:type="dxa"/>
            <w:tcBorders>
              <w:top w:val="single" w:sz="4" w:space="0" w:color="auto"/>
              <w:left w:val="single" w:sz="4" w:space="0" w:color="auto"/>
              <w:bottom w:val="single" w:sz="4" w:space="0" w:color="auto"/>
              <w:right w:val="single" w:sz="4" w:space="0" w:color="auto"/>
            </w:tcBorders>
          </w:tcPr>
          <w:p w14:paraId="05F7FF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5770623</w:t>
            </w:r>
          </w:p>
        </w:tc>
        <w:tc>
          <w:tcPr>
            <w:tcW w:w="1134" w:type="dxa"/>
            <w:tcBorders>
              <w:top w:val="single" w:sz="4" w:space="0" w:color="auto"/>
              <w:left w:val="single" w:sz="4" w:space="0" w:color="auto"/>
              <w:bottom w:val="single" w:sz="4" w:space="0" w:color="auto"/>
              <w:right w:val="single" w:sz="4" w:space="0" w:color="auto"/>
            </w:tcBorders>
          </w:tcPr>
          <w:p w14:paraId="16136B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7443587</w:t>
            </w:r>
          </w:p>
        </w:tc>
      </w:tr>
      <w:tr w:rsidR="009569B5" w:rsidRPr="00A92E63" w14:paraId="04AEA9B6" w14:textId="77777777" w:rsidTr="009569B5">
        <w:tc>
          <w:tcPr>
            <w:tcW w:w="663" w:type="dxa"/>
            <w:tcBorders>
              <w:top w:val="single" w:sz="4" w:space="0" w:color="auto"/>
              <w:left w:val="single" w:sz="4" w:space="0" w:color="auto"/>
              <w:bottom w:val="single" w:sz="4" w:space="0" w:color="auto"/>
              <w:right w:val="single" w:sz="4" w:space="0" w:color="auto"/>
            </w:tcBorders>
          </w:tcPr>
          <w:p w14:paraId="36DABE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3352</w:t>
            </w:r>
          </w:p>
        </w:tc>
        <w:tc>
          <w:tcPr>
            <w:tcW w:w="1175" w:type="dxa"/>
            <w:tcBorders>
              <w:top w:val="single" w:sz="4" w:space="0" w:color="auto"/>
              <w:left w:val="single" w:sz="4" w:space="0" w:color="auto"/>
              <w:bottom w:val="single" w:sz="4" w:space="0" w:color="auto"/>
              <w:right w:val="single" w:sz="4" w:space="0" w:color="auto"/>
            </w:tcBorders>
          </w:tcPr>
          <w:p w14:paraId="00CE3A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5770625</w:t>
            </w:r>
          </w:p>
        </w:tc>
        <w:tc>
          <w:tcPr>
            <w:tcW w:w="1134" w:type="dxa"/>
            <w:tcBorders>
              <w:top w:val="single" w:sz="4" w:space="0" w:color="auto"/>
              <w:left w:val="single" w:sz="4" w:space="0" w:color="auto"/>
              <w:bottom w:val="single" w:sz="4" w:space="0" w:color="auto"/>
              <w:right w:val="single" w:sz="4" w:space="0" w:color="auto"/>
            </w:tcBorders>
          </w:tcPr>
          <w:p w14:paraId="029E0E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7443583</w:t>
            </w:r>
          </w:p>
        </w:tc>
      </w:tr>
      <w:tr w:rsidR="009569B5" w:rsidRPr="00A92E63" w14:paraId="291270A9" w14:textId="77777777" w:rsidTr="009569B5">
        <w:tc>
          <w:tcPr>
            <w:tcW w:w="663" w:type="dxa"/>
            <w:tcBorders>
              <w:top w:val="single" w:sz="4" w:space="0" w:color="auto"/>
              <w:left w:val="single" w:sz="4" w:space="0" w:color="auto"/>
              <w:bottom w:val="single" w:sz="4" w:space="0" w:color="auto"/>
              <w:right w:val="single" w:sz="4" w:space="0" w:color="auto"/>
            </w:tcBorders>
          </w:tcPr>
          <w:p w14:paraId="3BB158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3353</w:t>
            </w:r>
          </w:p>
        </w:tc>
        <w:tc>
          <w:tcPr>
            <w:tcW w:w="1175" w:type="dxa"/>
            <w:tcBorders>
              <w:top w:val="single" w:sz="4" w:space="0" w:color="auto"/>
              <w:left w:val="single" w:sz="4" w:space="0" w:color="auto"/>
              <w:bottom w:val="single" w:sz="4" w:space="0" w:color="auto"/>
              <w:right w:val="single" w:sz="4" w:space="0" w:color="auto"/>
            </w:tcBorders>
          </w:tcPr>
          <w:p w14:paraId="1D9982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5770628</w:t>
            </w:r>
          </w:p>
        </w:tc>
        <w:tc>
          <w:tcPr>
            <w:tcW w:w="1134" w:type="dxa"/>
            <w:tcBorders>
              <w:top w:val="single" w:sz="4" w:space="0" w:color="auto"/>
              <w:left w:val="single" w:sz="4" w:space="0" w:color="auto"/>
              <w:bottom w:val="single" w:sz="4" w:space="0" w:color="auto"/>
              <w:right w:val="single" w:sz="4" w:space="0" w:color="auto"/>
            </w:tcBorders>
          </w:tcPr>
          <w:p w14:paraId="2532CD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7443579</w:t>
            </w:r>
          </w:p>
        </w:tc>
      </w:tr>
      <w:tr w:rsidR="009569B5" w:rsidRPr="00A92E63" w14:paraId="3B93FDF5" w14:textId="77777777" w:rsidTr="009569B5">
        <w:tc>
          <w:tcPr>
            <w:tcW w:w="663" w:type="dxa"/>
            <w:tcBorders>
              <w:top w:val="single" w:sz="4" w:space="0" w:color="auto"/>
              <w:left w:val="single" w:sz="4" w:space="0" w:color="auto"/>
              <w:bottom w:val="single" w:sz="4" w:space="0" w:color="auto"/>
              <w:right w:val="single" w:sz="4" w:space="0" w:color="auto"/>
            </w:tcBorders>
          </w:tcPr>
          <w:p w14:paraId="4378D7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3354</w:t>
            </w:r>
          </w:p>
        </w:tc>
        <w:tc>
          <w:tcPr>
            <w:tcW w:w="1175" w:type="dxa"/>
            <w:tcBorders>
              <w:top w:val="single" w:sz="4" w:space="0" w:color="auto"/>
              <w:left w:val="single" w:sz="4" w:space="0" w:color="auto"/>
              <w:bottom w:val="single" w:sz="4" w:space="0" w:color="auto"/>
              <w:right w:val="single" w:sz="4" w:space="0" w:color="auto"/>
            </w:tcBorders>
          </w:tcPr>
          <w:p w14:paraId="0DEBE2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5770632</w:t>
            </w:r>
          </w:p>
        </w:tc>
        <w:tc>
          <w:tcPr>
            <w:tcW w:w="1134" w:type="dxa"/>
            <w:tcBorders>
              <w:top w:val="single" w:sz="4" w:space="0" w:color="auto"/>
              <w:left w:val="single" w:sz="4" w:space="0" w:color="auto"/>
              <w:bottom w:val="single" w:sz="4" w:space="0" w:color="auto"/>
              <w:right w:val="single" w:sz="4" w:space="0" w:color="auto"/>
            </w:tcBorders>
          </w:tcPr>
          <w:p w14:paraId="2D5F49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7443576</w:t>
            </w:r>
          </w:p>
        </w:tc>
      </w:tr>
      <w:tr w:rsidR="009569B5" w:rsidRPr="00A92E63" w14:paraId="0A592754" w14:textId="77777777" w:rsidTr="009569B5">
        <w:tc>
          <w:tcPr>
            <w:tcW w:w="663" w:type="dxa"/>
            <w:tcBorders>
              <w:top w:val="single" w:sz="4" w:space="0" w:color="auto"/>
              <w:left w:val="single" w:sz="4" w:space="0" w:color="auto"/>
              <w:bottom w:val="single" w:sz="4" w:space="0" w:color="auto"/>
              <w:right w:val="single" w:sz="4" w:space="0" w:color="auto"/>
            </w:tcBorders>
          </w:tcPr>
          <w:p w14:paraId="378271E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3355</w:t>
            </w:r>
          </w:p>
        </w:tc>
        <w:tc>
          <w:tcPr>
            <w:tcW w:w="1175" w:type="dxa"/>
            <w:tcBorders>
              <w:top w:val="single" w:sz="4" w:space="0" w:color="auto"/>
              <w:left w:val="single" w:sz="4" w:space="0" w:color="auto"/>
              <w:bottom w:val="single" w:sz="4" w:space="0" w:color="auto"/>
              <w:right w:val="single" w:sz="4" w:space="0" w:color="auto"/>
            </w:tcBorders>
          </w:tcPr>
          <w:p w14:paraId="225872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5770751</w:t>
            </w:r>
          </w:p>
        </w:tc>
        <w:tc>
          <w:tcPr>
            <w:tcW w:w="1134" w:type="dxa"/>
            <w:tcBorders>
              <w:top w:val="single" w:sz="4" w:space="0" w:color="auto"/>
              <w:left w:val="single" w:sz="4" w:space="0" w:color="auto"/>
              <w:bottom w:val="single" w:sz="4" w:space="0" w:color="auto"/>
              <w:right w:val="single" w:sz="4" w:space="0" w:color="auto"/>
            </w:tcBorders>
          </w:tcPr>
          <w:p w14:paraId="363AD70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7443522</w:t>
            </w:r>
          </w:p>
        </w:tc>
      </w:tr>
      <w:tr w:rsidR="009569B5" w:rsidRPr="00A92E63" w14:paraId="1AC03A47" w14:textId="77777777" w:rsidTr="009569B5">
        <w:tc>
          <w:tcPr>
            <w:tcW w:w="663" w:type="dxa"/>
            <w:tcBorders>
              <w:top w:val="single" w:sz="4" w:space="0" w:color="auto"/>
              <w:left w:val="single" w:sz="4" w:space="0" w:color="auto"/>
              <w:bottom w:val="single" w:sz="4" w:space="0" w:color="auto"/>
              <w:right w:val="single" w:sz="4" w:space="0" w:color="auto"/>
            </w:tcBorders>
          </w:tcPr>
          <w:p w14:paraId="194682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3356</w:t>
            </w:r>
          </w:p>
        </w:tc>
        <w:tc>
          <w:tcPr>
            <w:tcW w:w="1175" w:type="dxa"/>
            <w:tcBorders>
              <w:top w:val="single" w:sz="4" w:space="0" w:color="auto"/>
              <w:left w:val="single" w:sz="4" w:space="0" w:color="auto"/>
              <w:bottom w:val="single" w:sz="4" w:space="0" w:color="auto"/>
              <w:right w:val="single" w:sz="4" w:space="0" w:color="auto"/>
            </w:tcBorders>
          </w:tcPr>
          <w:p w14:paraId="4119ADE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5770761</w:t>
            </w:r>
          </w:p>
        </w:tc>
        <w:tc>
          <w:tcPr>
            <w:tcW w:w="1134" w:type="dxa"/>
            <w:tcBorders>
              <w:top w:val="single" w:sz="4" w:space="0" w:color="auto"/>
              <w:left w:val="single" w:sz="4" w:space="0" w:color="auto"/>
              <w:bottom w:val="single" w:sz="4" w:space="0" w:color="auto"/>
              <w:right w:val="single" w:sz="4" w:space="0" w:color="auto"/>
            </w:tcBorders>
          </w:tcPr>
          <w:p w14:paraId="1130DD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7443517</w:t>
            </w:r>
          </w:p>
        </w:tc>
      </w:tr>
      <w:tr w:rsidR="009569B5" w:rsidRPr="00A92E63" w14:paraId="6135CBF0" w14:textId="77777777" w:rsidTr="009569B5">
        <w:tc>
          <w:tcPr>
            <w:tcW w:w="663" w:type="dxa"/>
            <w:tcBorders>
              <w:top w:val="single" w:sz="4" w:space="0" w:color="auto"/>
              <w:left w:val="single" w:sz="4" w:space="0" w:color="auto"/>
              <w:bottom w:val="single" w:sz="4" w:space="0" w:color="auto"/>
              <w:right w:val="single" w:sz="4" w:space="0" w:color="auto"/>
            </w:tcBorders>
          </w:tcPr>
          <w:p w14:paraId="5B887E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3357</w:t>
            </w:r>
          </w:p>
        </w:tc>
        <w:tc>
          <w:tcPr>
            <w:tcW w:w="1175" w:type="dxa"/>
            <w:tcBorders>
              <w:top w:val="single" w:sz="4" w:space="0" w:color="auto"/>
              <w:left w:val="single" w:sz="4" w:space="0" w:color="auto"/>
              <w:bottom w:val="single" w:sz="4" w:space="0" w:color="auto"/>
              <w:right w:val="single" w:sz="4" w:space="0" w:color="auto"/>
            </w:tcBorders>
          </w:tcPr>
          <w:p w14:paraId="1E7168C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5770791</w:t>
            </w:r>
          </w:p>
        </w:tc>
        <w:tc>
          <w:tcPr>
            <w:tcW w:w="1134" w:type="dxa"/>
            <w:tcBorders>
              <w:top w:val="single" w:sz="4" w:space="0" w:color="auto"/>
              <w:left w:val="single" w:sz="4" w:space="0" w:color="auto"/>
              <w:bottom w:val="single" w:sz="4" w:space="0" w:color="auto"/>
              <w:right w:val="single" w:sz="4" w:space="0" w:color="auto"/>
            </w:tcBorders>
          </w:tcPr>
          <w:p w14:paraId="7FCC71C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7443493</w:t>
            </w:r>
          </w:p>
        </w:tc>
      </w:tr>
      <w:tr w:rsidR="009569B5" w:rsidRPr="00A92E63" w14:paraId="0638EB7C" w14:textId="77777777" w:rsidTr="009569B5">
        <w:tc>
          <w:tcPr>
            <w:tcW w:w="663" w:type="dxa"/>
            <w:tcBorders>
              <w:top w:val="single" w:sz="4" w:space="0" w:color="auto"/>
              <w:left w:val="single" w:sz="4" w:space="0" w:color="auto"/>
              <w:bottom w:val="single" w:sz="4" w:space="0" w:color="auto"/>
              <w:right w:val="single" w:sz="4" w:space="0" w:color="auto"/>
            </w:tcBorders>
          </w:tcPr>
          <w:p w14:paraId="67DD9EB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3358</w:t>
            </w:r>
          </w:p>
        </w:tc>
        <w:tc>
          <w:tcPr>
            <w:tcW w:w="1175" w:type="dxa"/>
            <w:tcBorders>
              <w:top w:val="single" w:sz="4" w:space="0" w:color="auto"/>
              <w:left w:val="single" w:sz="4" w:space="0" w:color="auto"/>
              <w:bottom w:val="single" w:sz="4" w:space="0" w:color="auto"/>
              <w:right w:val="single" w:sz="4" w:space="0" w:color="auto"/>
            </w:tcBorders>
          </w:tcPr>
          <w:p w14:paraId="3C1E94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5770795</w:t>
            </w:r>
          </w:p>
        </w:tc>
        <w:tc>
          <w:tcPr>
            <w:tcW w:w="1134" w:type="dxa"/>
            <w:tcBorders>
              <w:top w:val="single" w:sz="4" w:space="0" w:color="auto"/>
              <w:left w:val="single" w:sz="4" w:space="0" w:color="auto"/>
              <w:bottom w:val="single" w:sz="4" w:space="0" w:color="auto"/>
              <w:right w:val="single" w:sz="4" w:space="0" w:color="auto"/>
            </w:tcBorders>
          </w:tcPr>
          <w:p w14:paraId="7C41DF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7443491</w:t>
            </w:r>
          </w:p>
        </w:tc>
      </w:tr>
      <w:tr w:rsidR="009569B5" w:rsidRPr="00A92E63" w14:paraId="590F8BE8" w14:textId="77777777" w:rsidTr="009569B5">
        <w:tc>
          <w:tcPr>
            <w:tcW w:w="663" w:type="dxa"/>
            <w:tcBorders>
              <w:top w:val="single" w:sz="4" w:space="0" w:color="auto"/>
              <w:left w:val="single" w:sz="4" w:space="0" w:color="auto"/>
              <w:bottom w:val="single" w:sz="4" w:space="0" w:color="auto"/>
              <w:right w:val="single" w:sz="4" w:space="0" w:color="auto"/>
            </w:tcBorders>
          </w:tcPr>
          <w:p w14:paraId="50AE99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3359</w:t>
            </w:r>
          </w:p>
        </w:tc>
        <w:tc>
          <w:tcPr>
            <w:tcW w:w="1175" w:type="dxa"/>
            <w:tcBorders>
              <w:top w:val="single" w:sz="4" w:space="0" w:color="auto"/>
              <w:left w:val="single" w:sz="4" w:space="0" w:color="auto"/>
              <w:bottom w:val="single" w:sz="4" w:space="0" w:color="auto"/>
              <w:right w:val="single" w:sz="4" w:space="0" w:color="auto"/>
            </w:tcBorders>
          </w:tcPr>
          <w:p w14:paraId="554CA92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5770836</w:t>
            </w:r>
          </w:p>
        </w:tc>
        <w:tc>
          <w:tcPr>
            <w:tcW w:w="1134" w:type="dxa"/>
            <w:tcBorders>
              <w:top w:val="single" w:sz="4" w:space="0" w:color="auto"/>
              <w:left w:val="single" w:sz="4" w:space="0" w:color="auto"/>
              <w:bottom w:val="single" w:sz="4" w:space="0" w:color="auto"/>
              <w:right w:val="single" w:sz="4" w:space="0" w:color="auto"/>
            </w:tcBorders>
          </w:tcPr>
          <w:p w14:paraId="7901E7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7443471</w:t>
            </w:r>
          </w:p>
        </w:tc>
      </w:tr>
      <w:tr w:rsidR="009569B5" w:rsidRPr="00A92E63" w14:paraId="23B1FB8D" w14:textId="77777777" w:rsidTr="009569B5">
        <w:tc>
          <w:tcPr>
            <w:tcW w:w="663" w:type="dxa"/>
            <w:tcBorders>
              <w:top w:val="single" w:sz="4" w:space="0" w:color="auto"/>
              <w:left w:val="single" w:sz="4" w:space="0" w:color="auto"/>
              <w:bottom w:val="single" w:sz="4" w:space="0" w:color="auto"/>
              <w:right w:val="single" w:sz="4" w:space="0" w:color="auto"/>
            </w:tcBorders>
          </w:tcPr>
          <w:p w14:paraId="447731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3360</w:t>
            </w:r>
          </w:p>
        </w:tc>
        <w:tc>
          <w:tcPr>
            <w:tcW w:w="1175" w:type="dxa"/>
            <w:tcBorders>
              <w:top w:val="single" w:sz="4" w:space="0" w:color="auto"/>
              <w:left w:val="single" w:sz="4" w:space="0" w:color="auto"/>
              <w:bottom w:val="single" w:sz="4" w:space="0" w:color="auto"/>
              <w:right w:val="single" w:sz="4" w:space="0" w:color="auto"/>
            </w:tcBorders>
          </w:tcPr>
          <w:p w14:paraId="2BA75D4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5770833</w:t>
            </w:r>
          </w:p>
        </w:tc>
        <w:tc>
          <w:tcPr>
            <w:tcW w:w="1134" w:type="dxa"/>
            <w:tcBorders>
              <w:top w:val="single" w:sz="4" w:space="0" w:color="auto"/>
              <w:left w:val="single" w:sz="4" w:space="0" w:color="auto"/>
              <w:bottom w:val="single" w:sz="4" w:space="0" w:color="auto"/>
              <w:right w:val="single" w:sz="4" w:space="0" w:color="auto"/>
            </w:tcBorders>
          </w:tcPr>
          <w:p w14:paraId="4EB227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7443470</w:t>
            </w:r>
          </w:p>
        </w:tc>
      </w:tr>
      <w:tr w:rsidR="009569B5" w:rsidRPr="00A92E63" w14:paraId="54A0E915" w14:textId="77777777" w:rsidTr="009569B5">
        <w:tc>
          <w:tcPr>
            <w:tcW w:w="663" w:type="dxa"/>
            <w:tcBorders>
              <w:top w:val="single" w:sz="4" w:space="0" w:color="auto"/>
              <w:left w:val="single" w:sz="4" w:space="0" w:color="auto"/>
              <w:bottom w:val="single" w:sz="4" w:space="0" w:color="auto"/>
              <w:right w:val="single" w:sz="4" w:space="0" w:color="auto"/>
            </w:tcBorders>
          </w:tcPr>
          <w:p w14:paraId="7E0C04E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3361</w:t>
            </w:r>
          </w:p>
        </w:tc>
        <w:tc>
          <w:tcPr>
            <w:tcW w:w="1175" w:type="dxa"/>
            <w:tcBorders>
              <w:top w:val="single" w:sz="4" w:space="0" w:color="auto"/>
              <w:left w:val="single" w:sz="4" w:space="0" w:color="auto"/>
              <w:bottom w:val="single" w:sz="4" w:space="0" w:color="auto"/>
              <w:right w:val="single" w:sz="4" w:space="0" w:color="auto"/>
            </w:tcBorders>
          </w:tcPr>
          <w:p w14:paraId="2E24B9A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5770830</w:t>
            </w:r>
          </w:p>
        </w:tc>
        <w:tc>
          <w:tcPr>
            <w:tcW w:w="1134" w:type="dxa"/>
            <w:tcBorders>
              <w:top w:val="single" w:sz="4" w:space="0" w:color="auto"/>
              <w:left w:val="single" w:sz="4" w:space="0" w:color="auto"/>
              <w:bottom w:val="single" w:sz="4" w:space="0" w:color="auto"/>
              <w:right w:val="single" w:sz="4" w:space="0" w:color="auto"/>
            </w:tcBorders>
          </w:tcPr>
          <w:p w14:paraId="51F239D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7443468</w:t>
            </w:r>
          </w:p>
        </w:tc>
      </w:tr>
      <w:tr w:rsidR="009569B5" w:rsidRPr="00A92E63" w14:paraId="2C580CAC" w14:textId="77777777" w:rsidTr="009569B5">
        <w:tc>
          <w:tcPr>
            <w:tcW w:w="663" w:type="dxa"/>
            <w:tcBorders>
              <w:top w:val="single" w:sz="4" w:space="0" w:color="auto"/>
              <w:left w:val="single" w:sz="4" w:space="0" w:color="auto"/>
              <w:bottom w:val="single" w:sz="4" w:space="0" w:color="auto"/>
              <w:right w:val="single" w:sz="4" w:space="0" w:color="auto"/>
            </w:tcBorders>
          </w:tcPr>
          <w:p w14:paraId="3C1AA2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3362</w:t>
            </w:r>
          </w:p>
        </w:tc>
        <w:tc>
          <w:tcPr>
            <w:tcW w:w="1175" w:type="dxa"/>
            <w:tcBorders>
              <w:top w:val="single" w:sz="4" w:space="0" w:color="auto"/>
              <w:left w:val="single" w:sz="4" w:space="0" w:color="auto"/>
              <w:bottom w:val="single" w:sz="4" w:space="0" w:color="auto"/>
              <w:right w:val="single" w:sz="4" w:space="0" w:color="auto"/>
            </w:tcBorders>
          </w:tcPr>
          <w:p w14:paraId="64D9A4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5770827</w:t>
            </w:r>
          </w:p>
        </w:tc>
        <w:tc>
          <w:tcPr>
            <w:tcW w:w="1134" w:type="dxa"/>
            <w:tcBorders>
              <w:top w:val="single" w:sz="4" w:space="0" w:color="auto"/>
              <w:left w:val="single" w:sz="4" w:space="0" w:color="auto"/>
              <w:bottom w:val="single" w:sz="4" w:space="0" w:color="auto"/>
              <w:right w:val="single" w:sz="4" w:space="0" w:color="auto"/>
            </w:tcBorders>
          </w:tcPr>
          <w:p w14:paraId="0C8D85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7443465</w:t>
            </w:r>
          </w:p>
        </w:tc>
      </w:tr>
      <w:tr w:rsidR="009569B5" w:rsidRPr="00A92E63" w14:paraId="55492353" w14:textId="77777777" w:rsidTr="009569B5">
        <w:tc>
          <w:tcPr>
            <w:tcW w:w="663" w:type="dxa"/>
            <w:tcBorders>
              <w:top w:val="single" w:sz="4" w:space="0" w:color="auto"/>
              <w:left w:val="single" w:sz="4" w:space="0" w:color="auto"/>
              <w:bottom w:val="single" w:sz="4" w:space="0" w:color="auto"/>
              <w:right w:val="single" w:sz="4" w:space="0" w:color="auto"/>
            </w:tcBorders>
          </w:tcPr>
          <w:p w14:paraId="48EAFD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3363</w:t>
            </w:r>
          </w:p>
        </w:tc>
        <w:tc>
          <w:tcPr>
            <w:tcW w:w="1175" w:type="dxa"/>
            <w:tcBorders>
              <w:top w:val="single" w:sz="4" w:space="0" w:color="auto"/>
              <w:left w:val="single" w:sz="4" w:space="0" w:color="auto"/>
              <w:bottom w:val="single" w:sz="4" w:space="0" w:color="auto"/>
              <w:right w:val="single" w:sz="4" w:space="0" w:color="auto"/>
            </w:tcBorders>
          </w:tcPr>
          <w:p w14:paraId="79FB8C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5770825</w:t>
            </w:r>
          </w:p>
        </w:tc>
        <w:tc>
          <w:tcPr>
            <w:tcW w:w="1134" w:type="dxa"/>
            <w:tcBorders>
              <w:top w:val="single" w:sz="4" w:space="0" w:color="auto"/>
              <w:left w:val="single" w:sz="4" w:space="0" w:color="auto"/>
              <w:bottom w:val="single" w:sz="4" w:space="0" w:color="auto"/>
              <w:right w:val="single" w:sz="4" w:space="0" w:color="auto"/>
            </w:tcBorders>
          </w:tcPr>
          <w:p w14:paraId="424B13F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7443462</w:t>
            </w:r>
          </w:p>
        </w:tc>
      </w:tr>
      <w:tr w:rsidR="009569B5" w:rsidRPr="00A92E63" w14:paraId="42D4F5AF" w14:textId="77777777" w:rsidTr="009569B5">
        <w:tc>
          <w:tcPr>
            <w:tcW w:w="663" w:type="dxa"/>
            <w:tcBorders>
              <w:top w:val="single" w:sz="4" w:space="0" w:color="auto"/>
              <w:left w:val="single" w:sz="4" w:space="0" w:color="auto"/>
              <w:bottom w:val="single" w:sz="4" w:space="0" w:color="auto"/>
              <w:right w:val="single" w:sz="4" w:space="0" w:color="auto"/>
            </w:tcBorders>
          </w:tcPr>
          <w:p w14:paraId="71DCFD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3364</w:t>
            </w:r>
          </w:p>
        </w:tc>
        <w:tc>
          <w:tcPr>
            <w:tcW w:w="1175" w:type="dxa"/>
            <w:tcBorders>
              <w:top w:val="single" w:sz="4" w:space="0" w:color="auto"/>
              <w:left w:val="single" w:sz="4" w:space="0" w:color="auto"/>
              <w:bottom w:val="single" w:sz="4" w:space="0" w:color="auto"/>
              <w:right w:val="single" w:sz="4" w:space="0" w:color="auto"/>
            </w:tcBorders>
          </w:tcPr>
          <w:p w14:paraId="45E388C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5770791</w:t>
            </w:r>
          </w:p>
        </w:tc>
        <w:tc>
          <w:tcPr>
            <w:tcW w:w="1134" w:type="dxa"/>
            <w:tcBorders>
              <w:top w:val="single" w:sz="4" w:space="0" w:color="auto"/>
              <w:left w:val="single" w:sz="4" w:space="0" w:color="auto"/>
              <w:bottom w:val="single" w:sz="4" w:space="0" w:color="auto"/>
              <w:right w:val="single" w:sz="4" w:space="0" w:color="auto"/>
            </w:tcBorders>
          </w:tcPr>
          <w:p w14:paraId="4503EE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7443379</w:t>
            </w:r>
          </w:p>
        </w:tc>
      </w:tr>
      <w:tr w:rsidR="009569B5" w:rsidRPr="00A92E63" w14:paraId="4F8CD9F7" w14:textId="77777777" w:rsidTr="009569B5">
        <w:tc>
          <w:tcPr>
            <w:tcW w:w="663" w:type="dxa"/>
            <w:tcBorders>
              <w:top w:val="single" w:sz="4" w:space="0" w:color="auto"/>
              <w:left w:val="single" w:sz="4" w:space="0" w:color="auto"/>
              <w:bottom w:val="single" w:sz="4" w:space="0" w:color="auto"/>
              <w:right w:val="single" w:sz="4" w:space="0" w:color="auto"/>
            </w:tcBorders>
          </w:tcPr>
          <w:p w14:paraId="7EE2236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3365</w:t>
            </w:r>
          </w:p>
        </w:tc>
        <w:tc>
          <w:tcPr>
            <w:tcW w:w="1175" w:type="dxa"/>
            <w:tcBorders>
              <w:top w:val="single" w:sz="4" w:space="0" w:color="auto"/>
              <w:left w:val="single" w:sz="4" w:space="0" w:color="auto"/>
              <w:bottom w:val="single" w:sz="4" w:space="0" w:color="auto"/>
              <w:right w:val="single" w:sz="4" w:space="0" w:color="auto"/>
            </w:tcBorders>
          </w:tcPr>
          <w:p w14:paraId="4474DE5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5770785</w:t>
            </w:r>
          </w:p>
        </w:tc>
        <w:tc>
          <w:tcPr>
            <w:tcW w:w="1134" w:type="dxa"/>
            <w:tcBorders>
              <w:top w:val="single" w:sz="4" w:space="0" w:color="auto"/>
              <w:left w:val="single" w:sz="4" w:space="0" w:color="auto"/>
              <w:bottom w:val="single" w:sz="4" w:space="0" w:color="auto"/>
              <w:right w:val="single" w:sz="4" w:space="0" w:color="auto"/>
            </w:tcBorders>
          </w:tcPr>
          <w:p w14:paraId="528190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7443380</w:t>
            </w:r>
          </w:p>
        </w:tc>
      </w:tr>
      <w:tr w:rsidR="009569B5" w:rsidRPr="00A92E63" w14:paraId="6AD42E88" w14:textId="77777777" w:rsidTr="009569B5">
        <w:tc>
          <w:tcPr>
            <w:tcW w:w="663" w:type="dxa"/>
            <w:tcBorders>
              <w:top w:val="single" w:sz="4" w:space="0" w:color="auto"/>
              <w:left w:val="single" w:sz="4" w:space="0" w:color="auto"/>
              <w:bottom w:val="single" w:sz="4" w:space="0" w:color="auto"/>
              <w:right w:val="single" w:sz="4" w:space="0" w:color="auto"/>
            </w:tcBorders>
          </w:tcPr>
          <w:p w14:paraId="6992B4D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3366</w:t>
            </w:r>
          </w:p>
        </w:tc>
        <w:tc>
          <w:tcPr>
            <w:tcW w:w="1175" w:type="dxa"/>
            <w:tcBorders>
              <w:top w:val="single" w:sz="4" w:space="0" w:color="auto"/>
              <w:left w:val="single" w:sz="4" w:space="0" w:color="auto"/>
              <w:bottom w:val="single" w:sz="4" w:space="0" w:color="auto"/>
              <w:right w:val="single" w:sz="4" w:space="0" w:color="auto"/>
            </w:tcBorders>
          </w:tcPr>
          <w:p w14:paraId="3C2F98D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5770763</w:t>
            </w:r>
          </w:p>
        </w:tc>
        <w:tc>
          <w:tcPr>
            <w:tcW w:w="1134" w:type="dxa"/>
            <w:tcBorders>
              <w:top w:val="single" w:sz="4" w:space="0" w:color="auto"/>
              <w:left w:val="single" w:sz="4" w:space="0" w:color="auto"/>
              <w:bottom w:val="single" w:sz="4" w:space="0" w:color="auto"/>
              <w:right w:val="single" w:sz="4" w:space="0" w:color="auto"/>
            </w:tcBorders>
          </w:tcPr>
          <w:p w14:paraId="0906F43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7443378</w:t>
            </w:r>
          </w:p>
        </w:tc>
      </w:tr>
      <w:tr w:rsidR="009569B5" w:rsidRPr="00A92E63" w14:paraId="2D308EF8" w14:textId="77777777" w:rsidTr="009569B5">
        <w:tc>
          <w:tcPr>
            <w:tcW w:w="663" w:type="dxa"/>
            <w:tcBorders>
              <w:top w:val="single" w:sz="4" w:space="0" w:color="auto"/>
              <w:left w:val="single" w:sz="4" w:space="0" w:color="auto"/>
              <w:bottom w:val="single" w:sz="4" w:space="0" w:color="auto"/>
              <w:right w:val="single" w:sz="4" w:space="0" w:color="auto"/>
            </w:tcBorders>
          </w:tcPr>
          <w:p w14:paraId="690A12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3367</w:t>
            </w:r>
          </w:p>
        </w:tc>
        <w:tc>
          <w:tcPr>
            <w:tcW w:w="1175" w:type="dxa"/>
            <w:tcBorders>
              <w:top w:val="single" w:sz="4" w:space="0" w:color="auto"/>
              <w:left w:val="single" w:sz="4" w:space="0" w:color="auto"/>
              <w:bottom w:val="single" w:sz="4" w:space="0" w:color="auto"/>
              <w:right w:val="single" w:sz="4" w:space="0" w:color="auto"/>
            </w:tcBorders>
          </w:tcPr>
          <w:p w14:paraId="4286557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5770743</w:t>
            </w:r>
          </w:p>
        </w:tc>
        <w:tc>
          <w:tcPr>
            <w:tcW w:w="1134" w:type="dxa"/>
            <w:tcBorders>
              <w:top w:val="single" w:sz="4" w:space="0" w:color="auto"/>
              <w:left w:val="single" w:sz="4" w:space="0" w:color="auto"/>
              <w:bottom w:val="single" w:sz="4" w:space="0" w:color="auto"/>
              <w:right w:val="single" w:sz="4" w:space="0" w:color="auto"/>
            </w:tcBorders>
          </w:tcPr>
          <w:p w14:paraId="36887D0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7443370</w:t>
            </w:r>
          </w:p>
        </w:tc>
      </w:tr>
      <w:tr w:rsidR="009569B5" w:rsidRPr="00A92E63" w14:paraId="2C562020" w14:textId="77777777" w:rsidTr="009569B5">
        <w:tc>
          <w:tcPr>
            <w:tcW w:w="663" w:type="dxa"/>
            <w:tcBorders>
              <w:top w:val="single" w:sz="4" w:space="0" w:color="auto"/>
              <w:left w:val="single" w:sz="4" w:space="0" w:color="auto"/>
              <w:bottom w:val="single" w:sz="4" w:space="0" w:color="auto"/>
              <w:right w:val="single" w:sz="4" w:space="0" w:color="auto"/>
            </w:tcBorders>
          </w:tcPr>
          <w:p w14:paraId="3AE980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3368</w:t>
            </w:r>
          </w:p>
        </w:tc>
        <w:tc>
          <w:tcPr>
            <w:tcW w:w="1175" w:type="dxa"/>
            <w:tcBorders>
              <w:top w:val="single" w:sz="4" w:space="0" w:color="auto"/>
              <w:left w:val="single" w:sz="4" w:space="0" w:color="auto"/>
              <w:bottom w:val="single" w:sz="4" w:space="0" w:color="auto"/>
              <w:right w:val="single" w:sz="4" w:space="0" w:color="auto"/>
            </w:tcBorders>
          </w:tcPr>
          <w:p w14:paraId="2AEF03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5770726</w:t>
            </w:r>
          </w:p>
        </w:tc>
        <w:tc>
          <w:tcPr>
            <w:tcW w:w="1134" w:type="dxa"/>
            <w:tcBorders>
              <w:top w:val="single" w:sz="4" w:space="0" w:color="auto"/>
              <w:left w:val="single" w:sz="4" w:space="0" w:color="auto"/>
              <w:bottom w:val="single" w:sz="4" w:space="0" w:color="auto"/>
              <w:right w:val="single" w:sz="4" w:space="0" w:color="auto"/>
            </w:tcBorders>
          </w:tcPr>
          <w:p w14:paraId="2E69CFD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7443355</w:t>
            </w:r>
          </w:p>
        </w:tc>
      </w:tr>
      <w:tr w:rsidR="009569B5" w:rsidRPr="00A92E63" w14:paraId="083C181C" w14:textId="77777777" w:rsidTr="009569B5">
        <w:tc>
          <w:tcPr>
            <w:tcW w:w="663" w:type="dxa"/>
            <w:tcBorders>
              <w:top w:val="single" w:sz="4" w:space="0" w:color="auto"/>
              <w:left w:val="single" w:sz="4" w:space="0" w:color="auto"/>
              <w:bottom w:val="single" w:sz="4" w:space="0" w:color="auto"/>
              <w:right w:val="single" w:sz="4" w:space="0" w:color="auto"/>
            </w:tcBorders>
          </w:tcPr>
          <w:p w14:paraId="7F1B42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3369</w:t>
            </w:r>
          </w:p>
        </w:tc>
        <w:tc>
          <w:tcPr>
            <w:tcW w:w="1175" w:type="dxa"/>
            <w:tcBorders>
              <w:top w:val="single" w:sz="4" w:space="0" w:color="auto"/>
              <w:left w:val="single" w:sz="4" w:space="0" w:color="auto"/>
              <w:bottom w:val="single" w:sz="4" w:space="0" w:color="auto"/>
              <w:right w:val="single" w:sz="4" w:space="0" w:color="auto"/>
            </w:tcBorders>
          </w:tcPr>
          <w:p w14:paraId="53E5DC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5770715</w:t>
            </w:r>
          </w:p>
        </w:tc>
        <w:tc>
          <w:tcPr>
            <w:tcW w:w="1134" w:type="dxa"/>
            <w:tcBorders>
              <w:top w:val="single" w:sz="4" w:space="0" w:color="auto"/>
              <w:left w:val="single" w:sz="4" w:space="0" w:color="auto"/>
              <w:bottom w:val="single" w:sz="4" w:space="0" w:color="auto"/>
              <w:right w:val="single" w:sz="4" w:space="0" w:color="auto"/>
            </w:tcBorders>
          </w:tcPr>
          <w:p w14:paraId="343C4B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7443337</w:t>
            </w:r>
          </w:p>
        </w:tc>
      </w:tr>
      <w:tr w:rsidR="009569B5" w:rsidRPr="00A92E63" w14:paraId="177D919D" w14:textId="77777777" w:rsidTr="009569B5">
        <w:tc>
          <w:tcPr>
            <w:tcW w:w="663" w:type="dxa"/>
            <w:tcBorders>
              <w:top w:val="single" w:sz="4" w:space="0" w:color="auto"/>
              <w:left w:val="single" w:sz="4" w:space="0" w:color="auto"/>
              <w:bottom w:val="single" w:sz="4" w:space="0" w:color="auto"/>
              <w:right w:val="single" w:sz="4" w:space="0" w:color="auto"/>
            </w:tcBorders>
          </w:tcPr>
          <w:p w14:paraId="04758C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3370</w:t>
            </w:r>
          </w:p>
        </w:tc>
        <w:tc>
          <w:tcPr>
            <w:tcW w:w="1175" w:type="dxa"/>
            <w:tcBorders>
              <w:top w:val="single" w:sz="4" w:space="0" w:color="auto"/>
              <w:left w:val="single" w:sz="4" w:space="0" w:color="auto"/>
              <w:bottom w:val="single" w:sz="4" w:space="0" w:color="auto"/>
              <w:right w:val="single" w:sz="4" w:space="0" w:color="auto"/>
            </w:tcBorders>
          </w:tcPr>
          <w:p w14:paraId="2C9E58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5770714</w:t>
            </w:r>
          </w:p>
        </w:tc>
        <w:tc>
          <w:tcPr>
            <w:tcW w:w="1134" w:type="dxa"/>
            <w:tcBorders>
              <w:top w:val="single" w:sz="4" w:space="0" w:color="auto"/>
              <w:left w:val="single" w:sz="4" w:space="0" w:color="auto"/>
              <w:bottom w:val="single" w:sz="4" w:space="0" w:color="auto"/>
              <w:right w:val="single" w:sz="4" w:space="0" w:color="auto"/>
            </w:tcBorders>
          </w:tcPr>
          <w:p w14:paraId="51B4932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7443334</w:t>
            </w:r>
          </w:p>
        </w:tc>
      </w:tr>
      <w:tr w:rsidR="009569B5" w:rsidRPr="00A92E63" w14:paraId="1246538F" w14:textId="77777777" w:rsidTr="009569B5">
        <w:tc>
          <w:tcPr>
            <w:tcW w:w="663" w:type="dxa"/>
            <w:tcBorders>
              <w:top w:val="single" w:sz="4" w:space="0" w:color="auto"/>
              <w:left w:val="single" w:sz="4" w:space="0" w:color="auto"/>
              <w:bottom w:val="single" w:sz="4" w:space="0" w:color="auto"/>
              <w:right w:val="single" w:sz="4" w:space="0" w:color="auto"/>
            </w:tcBorders>
          </w:tcPr>
          <w:p w14:paraId="4747FD1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3371</w:t>
            </w:r>
          </w:p>
        </w:tc>
        <w:tc>
          <w:tcPr>
            <w:tcW w:w="1175" w:type="dxa"/>
            <w:tcBorders>
              <w:top w:val="single" w:sz="4" w:space="0" w:color="auto"/>
              <w:left w:val="single" w:sz="4" w:space="0" w:color="auto"/>
              <w:bottom w:val="single" w:sz="4" w:space="0" w:color="auto"/>
              <w:right w:val="single" w:sz="4" w:space="0" w:color="auto"/>
            </w:tcBorders>
          </w:tcPr>
          <w:p w14:paraId="2FC539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5770701</w:t>
            </w:r>
          </w:p>
        </w:tc>
        <w:tc>
          <w:tcPr>
            <w:tcW w:w="1134" w:type="dxa"/>
            <w:tcBorders>
              <w:top w:val="single" w:sz="4" w:space="0" w:color="auto"/>
              <w:left w:val="single" w:sz="4" w:space="0" w:color="auto"/>
              <w:bottom w:val="single" w:sz="4" w:space="0" w:color="auto"/>
              <w:right w:val="single" w:sz="4" w:space="0" w:color="auto"/>
            </w:tcBorders>
          </w:tcPr>
          <w:p w14:paraId="3C292A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7443332</w:t>
            </w:r>
          </w:p>
        </w:tc>
      </w:tr>
      <w:tr w:rsidR="009569B5" w:rsidRPr="00A92E63" w14:paraId="116A2202" w14:textId="77777777" w:rsidTr="009569B5">
        <w:tc>
          <w:tcPr>
            <w:tcW w:w="663" w:type="dxa"/>
            <w:tcBorders>
              <w:top w:val="single" w:sz="4" w:space="0" w:color="auto"/>
              <w:left w:val="single" w:sz="4" w:space="0" w:color="auto"/>
              <w:bottom w:val="single" w:sz="4" w:space="0" w:color="auto"/>
              <w:right w:val="single" w:sz="4" w:space="0" w:color="auto"/>
            </w:tcBorders>
          </w:tcPr>
          <w:p w14:paraId="2F004F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3372</w:t>
            </w:r>
          </w:p>
        </w:tc>
        <w:tc>
          <w:tcPr>
            <w:tcW w:w="1175" w:type="dxa"/>
            <w:tcBorders>
              <w:top w:val="single" w:sz="4" w:space="0" w:color="auto"/>
              <w:left w:val="single" w:sz="4" w:space="0" w:color="auto"/>
              <w:bottom w:val="single" w:sz="4" w:space="0" w:color="auto"/>
              <w:right w:val="single" w:sz="4" w:space="0" w:color="auto"/>
            </w:tcBorders>
          </w:tcPr>
          <w:p w14:paraId="3A06C2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5770682</w:t>
            </w:r>
          </w:p>
        </w:tc>
        <w:tc>
          <w:tcPr>
            <w:tcW w:w="1134" w:type="dxa"/>
            <w:tcBorders>
              <w:top w:val="single" w:sz="4" w:space="0" w:color="auto"/>
              <w:left w:val="single" w:sz="4" w:space="0" w:color="auto"/>
              <w:bottom w:val="single" w:sz="4" w:space="0" w:color="auto"/>
              <w:right w:val="single" w:sz="4" w:space="0" w:color="auto"/>
            </w:tcBorders>
          </w:tcPr>
          <w:p w14:paraId="305A408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7443335</w:t>
            </w:r>
          </w:p>
        </w:tc>
      </w:tr>
      <w:tr w:rsidR="009569B5" w:rsidRPr="00A92E63" w14:paraId="48EF4DA8" w14:textId="77777777" w:rsidTr="009569B5">
        <w:tc>
          <w:tcPr>
            <w:tcW w:w="663" w:type="dxa"/>
            <w:tcBorders>
              <w:top w:val="single" w:sz="4" w:space="0" w:color="auto"/>
              <w:left w:val="single" w:sz="4" w:space="0" w:color="auto"/>
              <w:bottom w:val="single" w:sz="4" w:space="0" w:color="auto"/>
              <w:right w:val="single" w:sz="4" w:space="0" w:color="auto"/>
            </w:tcBorders>
          </w:tcPr>
          <w:p w14:paraId="2FA76B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3373</w:t>
            </w:r>
          </w:p>
        </w:tc>
        <w:tc>
          <w:tcPr>
            <w:tcW w:w="1175" w:type="dxa"/>
            <w:tcBorders>
              <w:top w:val="single" w:sz="4" w:space="0" w:color="auto"/>
              <w:left w:val="single" w:sz="4" w:space="0" w:color="auto"/>
              <w:bottom w:val="single" w:sz="4" w:space="0" w:color="auto"/>
              <w:right w:val="single" w:sz="4" w:space="0" w:color="auto"/>
            </w:tcBorders>
          </w:tcPr>
          <w:p w14:paraId="44D730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5770680</w:t>
            </w:r>
          </w:p>
        </w:tc>
        <w:tc>
          <w:tcPr>
            <w:tcW w:w="1134" w:type="dxa"/>
            <w:tcBorders>
              <w:top w:val="single" w:sz="4" w:space="0" w:color="auto"/>
              <w:left w:val="single" w:sz="4" w:space="0" w:color="auto"/>
              <w:bottom w:val="single" w:sz="4" w:space="0" w:color="auto"/>
              <w:right w:val="single" w:sz="4" w:space="0" w:color="auto"/>
            </w:tcBorders>
          </w:tcPr>
          <w:p w14:paraId="0E6EBA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7443334</w:t>
            </w:r>
          </w:p>
        </w:tc>
      </w:tr>
      <w:tr w:rsidR="009569B5" w:rsidRPr="00A92E63" w14:paraId="5BB555D5" w14:textId="77777777" w:rsidTr="009569B5">
        <w:tc>
          <w:tcPr>
            <w:tcW w:w="663" w:type="dxa"/>
            <w:tcBorders>
              <w:top w:val="single" w:sz="4" w:space="0" w:color="auto"/>
              <w:left w:val="single" w:sz="4" w:space="0" w:color="auto"/>
              <w:bottom w:val="single" w:sz="4" w:space="0" w:color="auto"/>
              <w:right w:val="single" w:sz="4" w:space="0" w:color="auto"/>
            </w:tcBorders>
          </w:tcPr>
          <w:p w14:paraId="1F830C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3374</w:t>
            </w:r>
          </w:p>
        </w:tc>
        <w:tc>
          <w:tcPr>
            <w:tcW w:w="1175" w:type="dxa"/>
            <w:tcBorders>
              <w:top w:val="single" w:sz="4" w:space="0" w:color="auto"/>
              <w:left w:val="single" w:sz="4" w:space="0" w:color="auto"/>
              <w:bottom w:val="single" w:sz="4" w:space="0" w:color="auto"/>
              <w:right w:val="single" w:sz="4" w:space="0" w:color="auto"/>
            </w:tcBorders>
          </w:tcPr>
          <w:p w14:paraId="018D497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5770673</w:t>
            </w:r>
          </w:p>
        </w:tc>
        <w:tc>
          <w:tcPr>
            <w:tcW w:w="1134" w:type="dxa"/>
            <w:tcBorders>
              <w:top w:val="single" w:sz="4" w:space="0" w:color="auto"/>
              <w:left w:val="single" w:sz="4" w:space="0" w:color="auto"/>
              <w:bottom w:val="single" w:sz="4" w:space="0" w:color="auto"/>
              <w:right w:val="single" w:sz="4" w:space="0" w:color="auto"/>
            </w:tcBorders>
          </w:tcPr>
          <w:p w14:paraId="24473B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7443316</w:t>
            </w:r>
          </w:p>
        </w:tc>
      </w:tr>
      <w:tr w:rsidR="009569B5" w:rsidRPr="00A92E63" w14:paraId="6312769E" w14:textId="77777777" w:rsidTr="009569B5">
        <w:tc>
          <w:tcPr>
            <w:tcW w:w="663" w:type="dxa"/>
            <w:tcBorders>
              <w:top w:val="single" w:sz="4" w:space="0" w:color="auto"/>
              <w:left w:val="single" w:sz="4" w:space="0" w:color="auto"/>
              <w:bottom w:val="single" w:sz="4" w:space="0" w:color="auto"/>
              <w:right w:val="single" w:sz="4" w:space="0" w:color="auto"/>
            </w:tcBorders>
          </w:tcPr>
          <w:p w14:paraId="56AAAB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3375</w:t>
            </w:r>
          </w:p>
        </w:tc>
        <w:tc>
          <w:tcPr>
            <w:tcW w:w="1175" w:type="dxa"/>
            <w:tcBorders>
              <w:top w:val="single" w:sz="4" w:space="0" w:color="auto"/>
              <w:left w:val="single" w:sz="4" w:space="0" w:color="auto"/>
              <w:bottom w:val="single" w:sz="4" w:space="0" w:color="auto"/>
              <w:right w:val="single" w:sz="4" w:space="0" w:color="auto"/>
            </w:tcBorders>
          </w:tcPr>
          <w:p w14:paraId="6C8ACA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5770623</w:t>
            </w:r>
          </w:p>
        </w:tc>
        <w:tc>
          <w:tcPr>
            <w:tcW w:w="1134" w:type="dxa"/>
            <w:tcBorders>
              <w:top w:val="single" w:sz="4" w:space="0" w:color="auto"/>
              <w:left w:val="single" w:sz="4" w:space="0" w:color="auto"/>
              <w:bottom w:val="single" w:sz="4" w:space="0" w:color="auto"/>
              <w:right w:val="single" w:sz="4" w:space="0" w:color="auto"/>
            </w:tcBorders>
          </w:tcPr>
          <w:p w14:paraId="23893DB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7443204</w:t>
            </w:r>
          </w:p>
        </w:tc>
      </w:tr>
      <w:tr w:rsidR="009569B5" w:rsidRPr="00A92E63" w14:paraId="4466754B" w14:textId="77777777" w:rsidTr="009569B5">
        <w:tc>
          <w:tcPr>
            <w:tcW w:w="663" w:type="dxa"/>
            <w:tcBorders>
              <w:top w:val="single" w:sz="4" w:space="0" w:color="auto"/>
              <w:left w:val="single" w:sz="4" w:space="0" w:color="auto"/>
              <w:bottom w:val="single" w:sz="4" w:space="0" w:color="auto"/>
              <w:right w:val="single" w:sz="4" w:space="0" w:color="auto"/>
            </w:tcBorders>
          </w:tcPr>
          <w:p w14:paraId="565D680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3376</w:t>
            </w:r>
          </w:p>
        </w:tc>
        <w:tc>
          <w:tcPr>
            <w:tcW w:w="1175" w:type="dxa"/>
            <w:tcBorders>
              <w:top w:val="single" w:sz="4" w:space="0" w:color="auto"/>
              <w:left w:val="single" w:sz="4" w:space="0" w:color="auto"/>
              <w:bottom w:val="single" w:sz="4" w:space="0" w:color="auto"/>
              <w:right w:val="single" w:sz="4" w:space="0" w:color="auto"/>
            </w:tcBorders>
          </w:tcPr>
          <w:p w14:paraId="586C02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5770625</w:t>
            </w:r>
          </w:p>
        </w:tc>
        <w:tc>
          <w:tcPr>
            <w:tcW w:w="1134" w:type="dxa"/>
            <w:tcBorders>
              <w:top w:val="single" w:sz="4" w:space="0" w:color="auto"/>
              <w:left w:val="single" w:sz="4" w:space="0" w:color="auto"/>
              <w:bottom w:val="single" w:sz="4" w:space="0" w:color="auto"/>
              <w:right w:val="single" w:sz="4" w:space="0" w:color="auto"/>
            </w:tcBorders>
          </w:tcPr>
          <w:p w14:paraId="429760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7443153</w:t>
            </w:r>
          </w:p>
        </w:tc>
      </w:tr>
      <w:tr w:rsidR="009569B5" w:rsidRPr="00A92E63" w14:paraId="7E9B4C90" w14:textId="77777777" w:rsidTr="009569B5">
        <w:tc>
          <w:tcPr>
            <w:tcW w:w="663" w:type="dxa"/>
            <w:tcBorders>
              <w:top w:val="single" w:sz="4" w:space="0" w:color="auto"/>
              <w:left w:val="single" w:sz="4" w:space="0" w:color="auto"/>
              <w:bottom w:val="single" w:sz="4" w:space="0" w:color="auto"/>
              <w:right w:val="single" w:sz="4" w:space="0" w:color="auto"/>
            </w:tcBorders>
          </w:tcPr>
          <w:p w14:paraId="29AEA1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3377</w:t>
            </w:r>
          </w:p>
        </w:tc>
        <w:tc>
          <w:tcPr>
            <w:tcW w:w="1175" w:type="dxa"/>
            <w:tcBorders>
              <w:top w:val="single" w:sz="4" w:space="0" w:color="auto"/>
              <w:left w:val="single" w:sz="4" w:space="0" w:color="auto"/>
              <w:bottom w:val="single" w:sz="4" w:space="0" w:color="auto"/>
              <w:right w:val="single" w:sz="4" w:space="0" w:color="auto"/>
            </w:tcBorders>
          </w:tcPr>
          <w:p w14:paraId="2B6926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5770592</w:t>
            </w:r>
          </w:p>
        </w:tc>
        <w:tc>
          <w:tcPr>
            <w:tcW w:w="1134" w:type="dxa"/>
            <w:tcBorders>
              <w:top w:val="single" w:sz="4" w:space="0" w:color="auto"/>
              <w:left w:val="single" w:sz="4" w:space="0" w:color="auto"/>
              <w:bottom w:val="single" w:sz="4" w:space="0" w:color="auto"/>
              <w:right w:val="single" w:sz="4" w:space="0" w:color="auto"/>
            </w:tcBorders>
          </w:tcPr>
          <w:p w14:paraId="7BE440E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7443070</w:t>
            </w:r>
          </w:p>
        </w:tc>
      </w:tr>
      <w:tr w:rsidR="009569B5" w:rsidRPr="00A92E63" w14:paraId="232CE700" w14:textId="77777777" w:rsidTr="009569B5">
        <w:tc>
          <w:tcPr>
            <w:tcW w:w="663" w:type="dxa"/>
            <w:tcBorders>
              <w:top w:val="single" w:sz="4" w:space="0" w:color="auto"/>
              <w:left w:val="single" w:sz="4" w:space="0" w:color="auto"/>
              <w:bottom w:val="single" w:sz="4" w:space="0" w:color="auto"/>
              <w:right w:val="single" w:sz="4" w:space="0" w:color="auto"/>
            </w:tcBorders>
          </w:tcPr>
          <w:p w14:paraId="26D51E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3378</w:t>
            </w:r>
          </w:p>
        </w:tc>
        <w:tc>
          <w:tcPr>
            <w:tcW w:w="1175" w:type="dxa"/>
            <w:tcBorders>
              <w:top w:val="single" w:sz="4" w:space="0" w:color="auto"/>
              <w:left w:val="single" w:sz="4" w:space="0" w:color="auto"/>
              <w:bottom w:val="single" w:sz="4" w:space="0" w:color="auto"/>
              <w:right w:val="single" w:sz="4" w:space="0" w:color="auto"/>
            </w:tcBorders>
          </w:tcPr>
          <w:p w14:paraId="58FB68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5770521</w:t>
            </w:r>
          </w:p>
        </w:tc>
        <w:tc>
          <w:tcPr>
            <w:tcW w:w="1134" w:type="dxa"/>
            <w:tcBorders>
              <w:top w:val="single" w:sz="4" w:space="0" w:color="auto"/>
              <w:left w:val="single" w:sz="4" w:space="0" w:color="auto"/>
              <w:bottom w:val="single" w:sz="4" w:space="0" w:color="auto"/>
              <w:right w:val="single" w:sz="4" w:space="0" w:color="auto"/>
            </w:tcBorders>
          </w:tcPr>
          <w:p w14:paraId="3FF7DE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7443095</w:t>
            </w:r>
          </w:p>
        </w:tc>
      </w:tr>
      <w:tr w:rsidR="009569B5" w:rsidRPr="00A92E63" w14:paraId="3FA92CFF" w14:textId="77777777" w:rsidTr="009569B5">
        <w:tc>
          <w:tcPr>
            <w:tcW w:w="663" w:type="dxa"/>
            <w:tcBorders>
              <w:top w:val="single" w:sz="4" w:space="0" w:color="auto"/>
              <w:left w:val="single" w:sz="4" w:space="0" w:color="auto"/>
              <w:bottom w:val="single" w:sz="4" w:space="0" w:color="auto"/>
              <w:right w:val="single" w:sz="4" w:space="0" w:color="auto"/>
            </w:tcBorders>
          </w:tcPr>
          <w:p w14:paraId="0CA6BF5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3379</w:t>
            </w:r>
          </w:p>
        </w:tc>
        <w:tc>
          <w:tcPr>
            <w:tcW w:w="1175" w:type="dxa"/>
            <w:tcBorders>
              <w:top w:val="single" w:sz="4" w:space="0" w:color="auto"/>
              <w:left w:val="single" w:sz="4" w:space="0" w:color="auto"/>
              <w:bottom w:val="single" w:sz="4" w:space="0" w:color="auto"/>
              <w:right w:val="single" w:sz="4" w:space="0" w:color="auto"/>
            </w:tcBorders>
          </w:tcPr>
          <w:p w14:paraId="740867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5770477</w:t>
            </w:r>
          </w:p>
        </w:tc>
        <w:tc>
          <w:tcPr>
            <w:tcW w:w="1134" w:type="dxa"/>
            <w:tcBorders>
              <w:top w:val="single" w:sz="4" w:space="0" w:color="auto"/>
              <w:left w:val="single" w:sz="4" w:space="0" w:color="auto"/>
              <w:bottom w:val="single" w:sz="4" w:space="0" w:color="auto"/>
              <w:right w:val="single" w:sz="4" w:space="0" w:color="auto"/>
            </w:tcBorders>
          </w:tcPr>
          <w:p w14:paraId="016CA2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7442974</w:t>
            </w:r>
          </w:p>
        </w:tc>
      </w:tr>
      <w:tr w:rsidR="009569B5" w:rsidRPr="00A92E63" w14:paraId="3579A5EE" w14:textId="77777777" w:rsidTr="009569B5">
        <w:tc>
          <w:tcPr>
            <w:tcW w:w="663" w:type="dxa"/>
            <w:tcBorders>
              <w:top w:val="single" w:sz="4" w:space="0" w:color="auto"/>
              <w:left w:val="single" w:sz="4" w:space="0" w:color="auto"/>
              <w:bottom w:val="single" w:sz="4" w:space="0" w:color="auto"/>
              <w:right w:val="single" w:sz="4" w:space="0" w:color="auto"/>
            </w:tcBorders>
          </w:tcPr>
          <w:p w14:paraId="5830194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3380</w:t>
            </w:r>
          </w:p>
        </w:tc>
        <w:tc>
          <w:tcPr>
            <w:tcW w:w="1175" w:type="dxa"/>
            <w:tcBorders>
              <w:top w:val="single" w:sz="4" w:space="0" w:color="auto"/>
              <w:left w:val="single" w:sz="4" w:space="0" w:color="auto"/>
              <w:bottom w:val="single" w:sz="4" w:space="0" w:color="auto"/>
              <w:right w:val="single" w:sz="4" w:space="0" w:color="auto"/>
            </w:tcBorders>
          </w:tcPr>
          <w:p w14:paraId="48470B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5770568</w:t>
            </w:r>
          </w:p>
        </w:tc>
        <w:tc>
          <w:tcPr>
            <w:tcW w:w="1134" w:type="dxa"/>
            <w:tcBorders>
              <w:top w:val="single" w:sz="4" w:space="0" w:color="auto"/>
              <w:left w:val="single" w:sz="4" w:space="0" w:color="auto"/>
              <w:bottom w:val="single" w:sz="4" w:space="0" w:color="auto"/>
              <w:right w:val="single" w:sz="4" w:space="0" w:color="auto"/>
            </w:tcBorders>
          </w:tcPr>
          <w:p w14:paraId="688AF2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7442941</w:t>
            </w:r>
          </w:p>
        </w:tc>
      </w:tr>
      <w:tr w:rsidR="009569B5" w:rsidRPr="00A92E63" w14:paraId="639A32E5" w14:textId="77777777" w:rsidTr="009569B5">
        <w:tc>
          <w:tcPr>
            <w:tcW w:w="663" w:type="dxa"/>
            <w:tcBorders>
              <w:top w:val="single" w:sz="4" w:space="0" w:color="auto"/>
              <w:left w:val="single" w:sz="4" w:space="0" w:color="auto"/>
              <w:bottom w:val="single" w:sz="4" w:space="0" w:color="auto"/>
              <w:right w:val="single" w:sz="4" w:space="0" w:color="auto"/>
            </w:tcBorders>
          </w:tcPr>
          <w:p w14:paraId="16DF5F6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3381</w:t>
            </w:r>
          </w:p>
        </w:tc>
        <w:tc>
          <w:tcPr>
            <w:tcW w:w="1175" w:type="dxa"/>
            <w:tcBorders>
              <w:top w:val="single" w:sz="4" w:space="0" w:color="auto"/>
              <w:left w:val="single" w:sz="4" w:space="0" w:color="auto"/>
              <w:bottom w:val="single" w:sz="4" w:space="0" w:color="auto"/>
              <w:right w:val="single" w:sz="4" w:space="0" w:color="auto"/>
            </w:tcBorders>
          </w:tcPr>
          <w:p w14:paraId="125C82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5770566</w:t>
            </w:r>
          </w:p>
        </w:tc>
        <w:tc>
          <w:tcPr>
            <w:tcW w:w="1134" w:type="dxa"/>
            <w:tcBorders>
              <w:top w:val="single" w:sz="4" w:space="0" w:color="auto"/>
              <w:left w:val="single" w:sz="4" w:space="0" w:color="auto"/>
              <w:bottom w:val="single" w:sz="4" w:space="0" w:color="auto"/>
              <w:right w:val="single" w:sz="4" w:space="0" w:color="auto"/>
            </w:tcBorders>
          </w:tcPr>
          <w:p w14:paraId="0203B7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7442935</w:t>
            </w:r>
          </w:p>
        </w:tc>
      </w:tr>
      <w:tr w:rsidR="009569B5" w:rsidRPr="00A92E63" w14:paraId="4B874E9C" w14:textId="77777777" w:rsidTr="009569B5">
        <w:tc>
          <w:tcPr>
            <w:tcW w:w="663" w:type="dxa"/>
            <w:tcBorders>
              <w:top w:val="single" w:sz="4" w:space="0" w:color="auto"/>
              <w:left w:val="single" w:sz="4" w:space="0" w:color="auto"/>
              <w:bottom w:val="single" w:sz="4" w:space="0" w:color="auto"/>
              <w:right w:val="single" w:sz="4" w:space="0" w:color="auto"/>
            </w:tcBorders>
          </w:tcPr>
          <w:p w14:paraId="2D9F65D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3382</w:t>
            </w:r>
          </w:p>
        </w:tc>
        <w:tc>
          <w:tcPr>
            <w:tcW w:w="1175" w:type="dxa"/>
            <w:tcBorders>
              <w:top w:val="single" w:sz="4" w:space="0" w:color="auto"/>
              <w:left w:val="single" w:sz="4" w:space="0" w:color="auto"/>
              <w:bottom w:val="single" w:sz="4" w:space="0" w:color="auto"/>
              <w:right w:val="single" w:sz="4" w:space="0" w:color="auto"/>
            </w:tcBorders>
          </w:tcPr>
          <w:p w14:paraId="5711DF9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5770562</w:t>
            </w:r>
          </w:p>
        </w:tc>
        <w:tc>
          <w:tcPr>
            <w:tcW w:w="1134" w:type="dxa"/>
            <w:tcBorders>
              <w:top w:val="single" w:sz="4" w:space="0" w:color="auto"/>
              <w:left w:val="single" w:sz="4" w:space="0" w:color="auto"/>
              <w:bottom w:val="single" w:sz="4" w:space="0" w:color="auto"/>
              <w:right w:val="single" w:sz="4" w:space="0" w:color="auto"/>
            </w:tcBorders>
          </w:tcPr>
          <w:p w14:paraId="63BC57F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7442914</w:t>
            </w:r>
          </w:p>
        </w:tc>
      </w:tr>
      <w:tr w:rsidR="009569B5" w:rsidRPr="00A92E63" w14:paraId="56D95D41" w14:textId="77777777" w:rsidTr="009569B5">
        <w:tc>
          <w:tcPr>
            <w:tcW w:w="663" w:type="dxa"/>
            <w:tcBorders>
              <w:top w:val="single" w:sz="4" w:space="0" w:color="auto"/>
              <w:left w:val="single" w:sz="4" w:space="0" w:color="auto"/>
              <w:bottom w:val="single" w:sz="4" w:space="0" w:color="auto"/>
              <w:right w:val="single" w:sz="4" w:space="0" w:color="auto"/>
            </w:tcBorders>
          </w:tcPr>
          <w:p w14:paraId="20DF932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3383</w:t>
            </w:r>
          </w:p>
        </w:tc>
        <w:tc>
          <w:tcPr>
            <w:tcW w:w="1175" w:type="dxa"/>
            <w:tcBorders>
              <w:top w:val="single" w:sz="4" w:space="0" w:color="auto"/>
              <w:left w:val="single" w:sz="4" w:space="0" w:color="auto"/>
              <w:bottom w:val="single" w:sz="4" w:space="0" w:color="auto"/>
              <w:right w:val="single" w:sz="4" w:space="0" w:color="auto"/>
            </w:tcBorders>
          </w:tcPr>
          <w:p w14:paraId="3C1C5E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5770564</w:t>
            </w:r>
          </w:p>
        </w:tc>
        <w:tc>
          <w:tcPr>
            <w:tcW w:w="1134" w:type="dxa"/>
            <w:tcBorders>
              <w:top w:val="single" w:sz="4" w:space="0" w:color="auto"/>
              <w:left w:val="single" w:sz="4" w:space="0" w:color="auto"/>
              <w:bottom w:val="single" w:sz="4" w:space="0" w:color="auto"/>
              <w:right w:val="single" w:sz="4" w:space="0" w:color="auto"/>
            </w:tcBorders>
          </w:tcPr>
          <w:p w14:paraId="276B34E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7442893</w:t>
            </w:r>
          </w:p>
        </w:tc>
      </w:tr>
      <w:tr w:rsidR="009569B5" w:rsidRPr="00A92E63" w14:paraId="0986F956" w14:textId="77777777" w:rsidTr="009569B5">
        <w:tc>
          <w:tcPr>
            <w:tcW w:w="663" w:type="dxa"/>
            <w:tcBorders>
              <w:top w:val="single" w:sz="4" w:space="0" w:color="auto"/>
              <w:left w:val="single" w:sz="4" w:space="0" w:color="auto"/>
              <w:bottom w:val="single" w:sz="4" w:space="0" w:color="auto"/>
              <w:right w:val="single" w:sz="4" w:space="0" w:color="auto"/>
            </w:tcBorders>
          </w:tcPr>
          <w:p w14:paraId="6BDB70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3384</w:t>
            </w:r>
          </w:p>
        </w:tc>
        <w:tc>
          <w:tcPr>
            <w:tcW w:w="1175" w:type="dxa"/>
            <w:tcBorders>
              <w:top w:val="single" w:sz="4" w:space="0" w:color="auto"/>
              <w:left w:val="single" w:sz="4" w:space="0" w:color="auto"/>
              <w:bottom w:val="single" w:sz="4" w:space="0" w:color="auto"/>
              <w:right w:val="single" w:sz="4" w:space="0" w:color="auto"/>
            </w:tcBorders>
          </w:tcPr>
          <w:p w14:paraId="5C7A180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5770573</w:t>
            </w:r>
          </w:p>
        </w:tc>
        <w:tc>
          <w:tcPr>
            <w:tcW w:w="1134" w:type="dxa"/>
            <w:tcBorders>
              <w:top w:val="single" w:sz="4" w:space="0" w:color="auto"/>
              <w:left w:val="single" w:sz="4" w:space="0" w:color="auto"/>
              <w:bottom w:val="single" w:sz="4" w:space="0" w:color="auto"/>
              <w:right w:val="single" w:sz="4" w:space="0" w:color="auto"/>
            </w:tcBorders>
          </w:tcPr>
          <w:p w14:paraId="52F7DA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7442874</w:t>
            </w:r>
          </w:p>
        </w:tc>
      </w:tr>
      <w:tr w:rsidR="009569B5" w:rsidRPr="00A92E63" w14:paraId="0643604D" w14:textId="77777777" w:rsidTr="009569B5">
        <w:tc>
          <w:tcPr>
            <w:tcW w:w="663" w:type="dxa"/>
            <w:tcBorders>
              <w:top w:val="single" w:sz="4" w:space="0" w:color="auto"/>
              <w:left w:val="single" w:sz="4" w:space="0" w:color="auto"/>
              <w:bottom w:val="single" w:sz="4" w:space="0" w:color="auto"/>
              <w:right w:val="single" w:sz="4" w:space="0" w:color="auto"/>
            </w:tcBorders>
          </w:tcPr>
          <w:p w14:paraId="1A1803A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3385</w:t>
            </w:r>
          </w:p>
        </w:tc>
        <w:tc>
          <w:tcPr>
            <w:tcW w:w="1175" w:type="dxa"/>
            <w:tcBorders>
              <w:top w:val="single" w:sz="4" w:space="0" w:color="auto"/>
              <w:left w:val="single" w:sz="4" w:space="0" w:color="auto"/>
              <w:bottom w:val="single" w:sz="4" w:space="0" w:color="auto"/>
              <w:right w:val="single" w:sz="4" w:space="0" w:color="auto"/>
            </w:tcBorders>
          </w:tcPr>
          <w:p w14:paraId="264FF17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5770587</w:t>
            </w:r>
          </w:p>
        </w:tc>
        <w:tc>
          <w:tcPr>
            <w:tcW w:w="1134" w:type="dxa"/>
            <w:tcBorders>
              <w:top w:val="single" w:sz="4" w:space="0" w:color="auto"/>
              <w:left w:val="single" w:sz="4" w:space="0" w:color="auto"/>
              <w:bottom w:val="single" w:sz="4" w:space="0" w:color="auto"/>
              <w:right w:val="single" w:sz="4" w:space="0" w:color="auto"/>
            </w:tcBorders>
          </w:tcPr>
          <w:p w14:paraId="63EFEC2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7442858</w:t>
            </w:r>
          </w:p>
        </w:tc>
      </w:tr>
      <w:tr w:rsidR="009569B5" w:rsidRPr="00A92E63" w14:paraId="12E9F7CF" w14:textId="77777777" w:rsidTr="009569B5">
        <w:tc>
          <w:tcPr>
            <w:tcW w:w="663" w:type="dxa"/>
            <w:tcBorders>
              <w:top w:val="single" w:sz="4" w:space="0" w:color="auto"/>
              <w:left w:val="single" w:sz="4" w:space="0" w:color="auto"/>
              <w:bottom w:val="single" w:sz="4" w:space="0" w:color="auto"/>
              <w:right w:val="single" w:sz="4" w:space="0" w:color="auto"/>
            </w:tcBorders>
          </w:tcPr>
          <w:p w14:paraId="61D20C1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3386</w:t>
            </w:r>
          </w:p>
        </w:tc>
        <w:tc>
          <w:tcPr>
            <w:tcW w:w="1175" w:type="dxa"/>
            <w:tcBorders>
              <w:top w:val="single" w:sz="4" w:space="0" w:color="auto"/>
              <w:left w:val="single" w:sz="4" w:space="0" w:color="auto"/>
              <w:bottom w:val="single" w:sz="4" w:space="0" w:color="auto"/>
              <w:right w:val="single" w:sz="4" w:space="0" w:color="auto"/>
            </w:tcBorders>
          </w:tcPr>
          <w:p w14:paraId="5225B47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5770589</w:t>
            </w:r>
          </w:p>
        </w:tc>
        <w:tc>
          <w:tcPr>
            <w:tcW w:w="1134" w:type="dxa"/>
            <w:tcBorders>
              <w:top w:val="single" w:sz="4" w:space="0" w:color="auto"/>
              <w:left w:val="single" w:sz="4" w:space="0" w:color="auto"/>
              <w:bottom w:val="single" w:sz="4" w:space="0" w:color="auto"/>
              <w:right w:val="single" w:sz="4" w:space="0" w:color="auto"/>
            </w:tcBorders>
          </w:tcPr>
          <w:p w14:paraId="0B889C8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7442857</w:t>
            </w:r>
          </w:p>
        </w:tc>
      </w:tr>
      <w:tr w:rsidR="009569B5" w:rsidRPr="00A92E63" w14:paraId="558E5EAE" w14:textId="77777777" w:rsidTr="009569B5">
        <w:tc>
          <w:tcPr>
            <w:tcW w:w="663" w:type="dxa"/>
            <w:tcBorders>
              <w:top w:val="single" w:sz="4" w:space="0" w:color="auto"/>
              <w:left w:val="single" w:sz="4" w:space="0" w:color="auto"/>
              <w:bottom w:val="single" w:sz="4" w:space="0" w:color="auto"/>
              <w:right w:val="single" w:sz="4" w:space="0" w:color="auto"/>
            </w:tcBorders>
          </w:tcPr>
          <w:p w14:paraId="34D470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3387</w:t>
            </w:r>
          </w:p>
        </w:tc>
        <w:tc>
          <w:tcPr>
            <w:tcW w:w="1175" w:type="dxa"/>
            <w:tcBorders>
              <w:top w:val="single" w:sz="4" w:space="0" w:color="auto"/>
              <w:left w:val="single" w:sz="4" w:space="0" w:color="auto"/>
              <w:bottom w:val="single" w:sz="4" w:space="0" w:color="auto"/>
              <w:right w:val="single" w:sz="4" w:space="0" w:color="auto"/>
            </w:tcBorders>
          </w:tcPr>
          <w:p w14:paraId="54FF0A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5770585</w:t>
            </w:r>
          </w:p>
        </w:tc>
        <w:tc>
          <w:tcPr>
            <w:tcW w:w="1134" w:type="dxa"/>
            <w:tcBorders>
              <w:top w:val="single" w:sz="4" w:space="0" w:color="auto"/>
              <w:left w:val="single" w:sz="4" w:space="0" w:color="auto"/>
              <w:bottom w:val="single" w:sz="4" w:space="0" w:color="auto"/>
              <w:right w:val="single" w:sz="4" w:space="0" w:color="auto"/>
            </w:tcBorders>
          </w:tcPr>
          <w:p w14:paraId="573634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7442845</w:t>
            </w:r>
          </w:p>
        </w:tc>
      </w:tr>
      <w:tr w:rsidR="009569B5" w:rsidRPr="00A92E63" w14:paraId="3C5BBC5E" w14:textId="77777777" w:rsidTr="009569B5">
        <w:tc>
          <w:tcPr>
            <w:tcW w:w="663" w:type="dxa"/>
            <w:tcBorders>
              <w:top w:val="single" w:sz="4" w:space="0" w:color="auto"/>
              <w:left w:val="single" w:sz="4" w:space="0" w:color="auto"/>
              <w:bottom w:val="single" w:sz="4" w:space="0" w:color="auto"/>
              <w:right w:val="single" w:sz="4" w:space="0" w:color="auto"/>
            </w:tcBorders>
          </w:tcPr>
          <w:p w14:paraId="51D310A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3388</w:t>
            </w:r>
          </w:p>
        </w:tc>
        <w:tc>
          <w:tcPr>
            <w:tcW w:w="1175" w:type="dxa"/>
            <w:tcBorders>
              <w:top w:val="single" w:sz="4" w:space="0" w:color="auto"/>
              <w:left w:val="single" w:sz="4" w:space="0" w:color="auto"/>
              <w:bottom w:val="single" w:sz="4" w:space="0" w:color="auto"/>
              <w:right w:val="single" w:sz="4" w:space="0" w:color="auto"/>
            </w:tcBorders>
          </w:tcPr>
          <w:p w14:paraId="2932AF8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5770579</w:t>
            </w:r>
          </w:p>
        </w:tc>
        <w:tc>
          <w:tcPr>
            <w:tcW w:w="1134" w:type="dxa"/>
            <w:tcBorders>
              <w:top w:val="single" w:sz="4" w:space="0" w:color="auto"/>
              <w:left w:val="single" w:sz="4" w:space="0" w:color="auto"/>
              <w:bottom w:val="single" w:sz="4" w:space="0" w:color="auto"/>
              <w:right w:val="single" w:sz="4" w:space="0" w:color="auto"/>
            </w:tcBorders>
          </w:tcPr>
          <w:p w14:paraId="1884DE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7442848</w:t>
            </w:r>
          </w:p>
        </w:tc>
      </w:tr>
      <w:tr w:rsidR="009569B5" w:rsidRPr="00A92E63" w14:paraId="6CAC22EE" w14:textId="77777777" w:rsidTr="009569B5">
        <w:tc>
          <w:tcPr>
            <w:tcW w:w="663" w:type="dxa"/>
            <w:tcBorders>
              <w:top w:val="single" w:sz="4" w:space="0" w:color="auto"/>
              <w:left w:val="single" w:sz="4" w:space="0" w:color="auto"/>
              <w:bottom w:val="single" w:sz="4" w:space="0" w:color="auto"/>
              <w:right w:val="single" w:sz="4" w:space="0" w:color="auto"/>
            </w:tcBorders>
          </w:tcPr>
          <w:p w14:paraId="26562B8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3389</w:t>
            </w:r>
          </w:p>
        </w:tc>
        <w:tc>
          <w:tcPr>
            <w:tcW w:w="1175" w:type="dxa"/>
            <w:tcBorders>
              <w:top w:val="single" w:sz="4" w:space="0" w:color="auto"/>
              <w:left w:val="single" w:sz="4" w:space="0" w:color="auto"/>
              <w:bottom w:val="single" w:sz="4" w:space="0" w:color="auto"/>
              <w:right w:val="single" w:sz="4" w:space="0" w:color="auto"/>
            </w:tcBorders>
          </w:tcPr>
          <w:p w14:paraId="52CFC7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5770574</w:t>
            </w:r>
          </w:p>
        </w:tc>
        <w:tc>
          <w:tcPr>
            <w:tcW w:w="1134" w:type="dxa"/>
            <w:tcBorders>
              <w:top w:val="single" w:sz="4" w:space="0" w:color="auto"/>
              <w:left w:val="single" w:sz="4" w:space="0" w:color="auto"/>
              <w:bottom w:val="single" w:sz="4" w:space="0" w:color="auto"/>
              <w:right w:val="single" w:sz="4" w:space="0" w:color="auto"/>
            </w:tcBorders>
          </w:tcPr>
          <w:p w14:paraId="08136F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7442850</w:t>
            </w:r>
          </w:p>
        </w:tc>
      </w:tr>
      <w:tr w:rsidR="009569B5" w:rsidRPr="00A92E63" w14:paraId="0BD3FB1F" w14:textId="77777777" w:rsidTr="009569B5">
        <w:tc>
          <w:tcPr>
            <w:tcW w:w="663" w:type="dxa"/>
            <w:tcBorders>
              <w:top w:val="single" w:sz="4" w:space="0" w:color="auto"/>
              <w:left w:val="single" w:sz="4" w:space="0" w:color="auto"/>
              <w:bottom w:val="single" w:sz="4" w:space="0" w:color="auto"/>
              <w:right w:val="single" w:sz="4" w:space="0" w:color="auto"/>
            </w:tcBorders>
          </w:tcPr>
          <w:p w14:paraId="22C4FE1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3390</w:t>
            </w:r>
          </w:p>
        </w:tc>
        <w:tc>
          <w:tcPr>
            <w:tcW w:w="1175" w:type="dxa"/>
            <w:tcBorders>
              <w:top w:val="single" w:sz="4" w:space="0" w:color="auto"/>
              <w:left w:val="single" w:sz="4" w:space="0" w:color="auto"/>
              <w:bottom w:val="single" w:sz="4" w:space="0" w:color="auto"/>
              <w:right w:val="single" w:sz="4" w:space="0" w:color="auto"/>
            </w:tcBorders>
          </w:tcPr>
          <w:p w14:paraId="7A53CAE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5770569</w:t>
            </w:r>
          </w:p>
        </w:tc>
        <w:tc>
          <w:tcPr>
            <w:tcW w:w="1134" w:type="dxa"/>
            <w:tcBorders>
              <w:top w:val="single" w:sz="4" w:space="0" w:color="auto"/>
              <w:left w:val="single" w:sz="4" w:space="0" w:color="auto"/>
              <w:bottom w:val="single" w:sz="4" w:space="0" w:color="auto"/>
              <w:right w:val="single" w:sz="4" w:space="0" w:color="auto"/>
            </w:tcBorders>
          </w:tcPr>
          <w:p w14:paraId="7B9B31D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7442849</w:t>
            </w:r>
          </w:p>
        </w:tc>
      </w:tr>
      <w:tr w:rsidR="009569B5" w:rsidRPr="00A92E63" w14:paraId="4DC95336" w14:textId="77777777" w:rsidTr="009569B5">
        <w:tc>
          <w:tcPr>
            <w:tcW w:w="663" w:type="dxa"/>
            <w:tcBorders>
              <w:top w:val="single" w:sz="4" w:space="0" w:color="auto"/>
              <w:left w:val="single" w:sz="4" w:space="0" w:color="auto"/>
              <w:bottom w:val="single" w:sz="4" w:space="0" w:color="auto"/>
              <w:right w:val="single" w:sz="4" w:space="0" w:color="auto"/>
            </w:tcBorders>
          </w:tcPr>
          <w:p w14:paraId="5E558B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3391</w:t>
            </w:r>
          </w:p>
        </w:tc>
        <w:tc>
          <w:tcPr>
            <w:tcW w:w="1175" w:type="dxa"/>
            <w:tcBorders>
              <w:top w:val="single" w:sz="4" w:space="0" w:color="auto"/>
              <w:left w:val="single" w:sz="4" w:space="0" w:color="auto"/>
              <w:bottom w:val="single" w:sz="4" w:space="0" w:color="auto"/>
              <w:right w:val="single" w:sz="4" w:space="0" w:color="auto"/>
            </w:tcBorders>
          </w:tcPr>
          <w:p w14:paraId="12C3A9A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5770564</w:t>
            </w:r>
          </w:p>
        </w:tc>
        <w:tc>
          <w:tcPr>
            <w:tcW w:w="1134" w:type="dxa"/>
            <w:tcBorders>
              <w:top w:val="single" w:sz="4" w:space="0" w:color="auto"/>
              <w:left w:val="single" w:sz="4" w:space="0" w:color="auto"/>
              <w:bottom w:val="single" w:sz="4" w:space="0" w:color="auto"/>
              <w:right w:val="single" w:sz="4" w:space="0" w:color="auto"/>
            </w:tcBorders>
          </w:tcPr>
          <w:p w14:paraId="774FDC7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7442848</w:t>
            </w:r>
          </w:p>
        </w:tc>
      </w:tr>
      <w:tr w:rsidR="009569B5" w:rsidRPr="00A92E63" w14:paraId="06095B88" w14:textId="77777777" w:rsidTr="009569B5">
        <w:tc>
          <w:tcPr>
            <w:tcW w:w="663" w:type="dxa"/>
            <w:tcBorders>
              <w:top w:val="single" w:sz="4" w:space="0" w:color="auto"/>
              <w:left w:val="single" w:sz="4" w:space="0" w:color="auto"/>
              <w:bottom w:val="single" w:sz="4" w:space="0" w:color="auto"/>
              <w:right w:val="single" w:sz="4" w:space="0" w:color="auto"/>
            </w:tcBorders>
          </w:tcPr>
          <w:p w14:paraId="3F8A2F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3392</w:t>
            </w:r>
          </w:p>
        </w:tc>
        <w:tc>
          <w:tcPr>
            <w:tcW w:w="1175" w:type="dxa"/>
            <w:tcBorders>
              <w:top w:val="single" w:sz="4" w:space="0" w:color="auto"/>
              <w:left w:val="single" w:sz="4" w:space="0" w:color="auto"/>
              <w:bottom w:val="single" w:sz="4" w:space="0" w:color="auto"/>
              <w:right w:val="single" w:sz="4" w:space="0" w:color="auto"/>
            </w:tcBorders>
          </w:tcPr>
          <w:p w14:paraId="3342EA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5770560</w:t>
            </w:r>
          </w:p>
        </w:tc>
        <w:tc>
          <w:tcPr>
            <w:tcW w:w="1134" w:type="dxa"/>
            <w:tcBorders>
              <w:top w:val="single" w:sz="4" w:space="0" w:color="auto"/>
              <w:left w:val="single" w:sz="4" w:space="0" w:color="auto"/>
              <w:bottom w:val="single" w:sz="4" w:space="0" w:color="auto"/>
              <w:right w:val="single" w:sz="4" w:space="0" w:color="auto"/>
            </w:tcBorders>
          </w:tcPr>
          <w:p w14:paraId="2938E0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7442847</w:t>
            </w:r>
          </w:p>
        </w:tc>
      </w:tr>
      <w:tr w:rsidR="009569B5" w:rsidRPr="00A92E63" w14:paraId="47EDA2A0" w14:textId="77777777" w:rsidTr="009569B5">
        <w:tc>
          <w:tcPr>
            <w:tcW w:w="663" w:type="dxa"/>
            <w:tcBorders>
              <w:top w:val="single" w:sz="4" w:space="0" w:color="auto"/>
              <w:left w:val="single" w:sz="4" w:space="0" w:color="auto"/>
              <w:bottom w:val="single" w:sz="4" w:space="0" w:color="auto"/>
              <w:right w:val="single" w:sz="4" w:space="0" w:color="auto"/>
            </w:tcBorders>
          </w:tcPr>
          <w:p w14:paraId="3009196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3393</w:t>
            </w:r>
          </w:p>
        </w:tc>
        <w:tc>
          <w:tcPr>
            <w:tcW w:w="1175" w:type="dxa"/>
            <w:tcBorders>
              <w:top w:val="single" w:sz="4" w:space="0" w:color="auto"/>
              <w:left w:val="single" w:sz="4" w:space="0" w:color="auto"/>
              <w:bottom w:val="single" w:sz="4" w:space="0" w:color="auto"/>
              <w:right w:val="single" w:sz="4" w:space="0" w:color="auto"/>
            </w:tcBorders>
          </w:tcPr>
          <w:p w14:paraId="681FF8E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5770556</w:t>
            </w:r>
          </w:p>
        </w:tc>
        <w:tc>
          <w:tcPr>
            <w:tcW w:w="1134" w:type="dxa"/>
            <w:tcBorders>
              <w:top w:val="single" w:sz="4" w:space="0" w:color="auto"/>
              <w:left w:val="single" w:sz="4" w:space="0" w:color="auto"/>
              <w:bottom w:val="single" w:sz="4" w:space="0" w:color="auto"/>
              <w:right w:val="single" w:sz="4" w:space="0" w:color="auto"/>
            </w:tcBorders>
          </w:tcPr>
          <w:p w14:paraId="2D9BAAA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7442844</w:t>
            </w:r>
          </w:p>
        </w:tc>
      </w:tr>
      <w:tr w:rsidR="009569B5" w:rsidRPr="00A92E63" w14:paraId="333062B7" w14:textId="77777777" w:rsidTr="009569B5">
        <w:tc>
          <w:tcPr>
            <w:tcW w:w="663" w:type="dxa"/>
            <w:tcBorders>
              <w:top w:val="single" w:sz="4" w:space="0" w:color="auto"/>
              <w:left w:val="single" w:sz="4" w:space="0" w:color="auto"/>
              <w:bottom w:val="single" w:sz="4" w:space="0" w:color="auto"/>
              <w:right w:val="single" w:sz="4" w:space="0" w:color="auto"/>
            </w:tcBorders>
          </w:tcPr>
          <w:p w14:paraId="0284C0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3394</w:t>
            </w:r>
          </w:p>
        </w:tc>
        <w:tc>
          <w:tcPr>
            <w:tcW w:w="1175" w:type="dxa"/>
            <w:tcBorders>
              <w:top w:val="single" w:sz="4" w:space="0" w:color="auto"/>
              <w:left w:val="single" w:sz="4" w:space="0" w:color="auto"/>
              <w:bottom w:val="single" w:sz="4" w:space="0" w:color="auto"/>
              <w:right w:val="single" w:sz="4" w:space="0" w:color="auto"/>
            </w:tcBorders>
          </w:tcPr>
          <w:p w14:paraId="39DB8E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5770554</w:t>
            </w:r>
          </w:p>
        </w:tc>
        <w:tc>
          <w:tcPr>
            <w:tcW w:w="1134" w:type="dxa"/>
            <w:tcBorders>
              <w:top w:val="single" w:sz="4" w:space="0" w:color="auto"/>
              <w:left w:val="single" w:sz="4" w:space="0" w:color="auto"/>
              <w:bottom w:val="single" w:sz="4" w:space="0" w:color="auto"/>
              <w:right w:val="single" w:sz="4" w:space="0" w:color="auto"/>
            </w:tcBorders>
          </w:tcPr>
          <w:p w14:paraId="36F013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7442841</w:t>
            </w:r>
          </w:p>
        </w:tc>
      </w:tr>
      <w:tr w:rsidR="009569B5" w:rsidRPr="00A92E63" w14:paraId="351376E1" w14:textId="77777777" w:rsidTr="009569B5">
        <w:tc>
          <w:tcPr>
            <w:tcW w:w="663" w:type="dxa"/>
            <w:tcBorders>
              <w:top w:val="single" w:sz="4" w:space="0" w:color="auto"/>
              <w:left w:val="single" w:sz="4" w:space="0" w:color="auto"/>
              <w:bottom w:val="single" w:sz="4" w:space="0" w:color="auto"/>
              <w:right w:val="single" w:sz="4" w:space="0" w:color="auto"/>
            </w:tcBorders>
          </w:tcPr>
          <w:p w14:paraId="6247D22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3395</w:t>
            </w:r>
          </w:p>
        </w:tc>
        <w:tc>
          <w:tcPr>
            <w:tcW w:w="1175" w:type="dxa"/>
            <w:tcBorders>
              <w:top w:val="single" w:sz="4" w:space="0" w:color="auto"/>
              <w:left w:val="single" w:sz="4" w:space="0" w:color="auto"/>
              <w:bottom w:val="single" w:sz="4" w:space="0" w:color="auto"/>
              <w:right w:val="single" w:sz="4" w:space="0" w:color="auto"/>
            </w:tcBorders>
          </w:tcPr>
          <w:p w14:paraId="785633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5770549</w:t>
            </w:r>
          </w:p>
        </w:tc>
        <w:tc>
          <w:tcPr>
            <w:tcW w:w="1134" w:type="dxa"/>
            <w:tcBorders>
              <w:top w:val="single" w:sz="4" w:space="0" w:color="auto"/>
              <w:left w:val="single" w:sz="4" w:space="0" w:color="auto"/>
              <w:bottom w:val="single" w:sz="4" w:space="0" w:color="auto"/>
              <w:right w:val="single" w:sz="4" w:space="0" w:color="auto"/>
            </w:tcBorders>
          </w:tcPr>
          <w:p w14:paraId="1E1209E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7442834</w:t>
            </w:r>
          </w:p>
        </w:tc>
      </w:tr>
      <w:tr w:rsidR="009569B5" w:rsidRPr="00A92E63" w14:paraId="787C37AA" w14:textId="77777777" w:rsidTr="009569B5">
        <w:tc>
          <w:tcPr>
            <w:tcW w:w="663" w:type="dxa"/>
            <w:tcBorders>
              <w:top w:val="single" w:sz="4" w:space="0" w:color="auto"/>
              <w:left w:val="single" w:sz="4" w:space="0" w:color="auto"/>
              <w:bottom w:val="single" w:sz="4" w:space="0" w:color="auto"/>
              <w:right w:val="single" w:sz="4" w:space="0" w:color="auto"/>
            </w:tcBorders>
          </w:tcPr>
          <w:p w14:paraId="46C46EE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3396</w:t>
            </w:r>
          </w:p>
        </w:tc>
        <w:tc>
          <w:tcPr>
            <w:tcW w:w="1175" w:type="dxa"/>
            <w:tcBorders>
              <w:top w:val="single" w:sz="4" w:space="0" w:color="auto"/>
              <w:left w:val="single" w:sz="4" w:space="0" w:color="auto"/>
              <w:bottom w:val="single" w:sz="4" w:space="0" w:color="auto"/>
              <w:right w:val="single" w:sz="4" w:space="0" w:color="auto"/>
            </w:tcBorders>
          </w:tcPr>
          <w:p w14:paraId="78DF73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5770548</w:t>
            </w:r>
          </w:p>
        </w:tc>
        <w:tc>
          <w:tcPr>
            <w:tcW w:w="1134" w:type="dxa"/>
            <w:tcBorders>
              <w:top w:val="single" w:sz="4" w:space="0" w:color="auto"/>
              <w:left w:val="single" w:sz="4" w:space="0" w:color="auto"/>
              <w:bottom w:val="single" w:sz="4" w:space="0" w:color="auto"/>
              <w:right w:val="single" w:sz="4" w:space="0" w:color="auto"/>
            </w:tcBorders>
          </w:tcPr>
          <w:p w14:paraId="2F62B31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7442829</w:t>
            </w:r>
          </w:p>
        </w:tc>
      </w:tr>
      <w:tr w:rsidR="009569B5" w:rsidRPr="00A92E63" w14:paraId="7D7BC005" w14:textId="77777777" w:rsidTr="009569B5">
        <w:tc>
          <w:tcPr>
            <w:tcW w:w="663" w:type="dxa"/>
            <w:tcBorders>
              <w:top w:val="single" w:sz="4" w:space="0" w:color="auto"/>
              <w:left w:val="single" w:sz="4" w:space="0" w:color="auto"/>
              <w:bottom w:val="single" w:sz="4" w:space="0" w:color="auto"/>
              <w:right w:val="single" w:sz="4" w:space="0" w:color="auto"/>
            </w:tcBorders>
          </w:tcPr>
          <w:p w14:paraId="507060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3397</w:t>
            </w:r>
          </w:p>
        </w:tc>
        <w:tc>
          <w:tcPr>
            <w:tcW w:w="1175" w:type="dxa"/>
            <w:tcBorders>
              <w:top w:val="single" w:sz="4" w:space="0" w:color="auto"/>
              <w:left w:val="single" w:sz="4" w:space="0" w:color="auto"/>
              <w:bottom w:val="single" w:sz="4" w:space="0" w:color="auto"/>
              <w:right w:val="single" w:sz="4" w:space="0" w:color="auto"/>
            </w:tcBorders>
          </w:tcPr>
          <w:p w14:paraId="022797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5770547</w:t>
            </w:r>
          </w:p>
        </w:tc>
        <w:tc>
          <w:tcPr>
            <w:tcW w:w="1134" w:type="dxa"/>
            <w:tcBorders>
              <w:top w:val="single" w:sz="4" w:space="0" w:color="auto"/>
              <w:left w:val="single" w:sz="4" w:space="0" w:color="auto"/>
              <w:bottom w:val="single" w:sz="4" w:space="0" w:color="auto"/>
              <w:right w:val="single" w:sz="4" w:space="0" w:color="auto"/>
            </w:tcBorders>
          </w:tcPr>
          <w:p w14:paraId="43D92C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7442826</w:t>
            </w:r>
          </w:p>
        </w:tc>
      </w:tr>
      <w:tr w:rsidR="009569B5" w:rsidRPr="00A92E63" w14:paraId="293FAC56" w14:textId="77777777" w:rsidTr="009569B5">
        <w:tc>
          <w:tcPr>
            <w:tcW w:w="663" w:type="dxa"/>
            <w:tcBorders>
              <w:top w:val="single" w:sz="4" w:space="0" w:color="auto"/>
              <w:left w:val="single" w:sz="4" w:space="0" w:color="auto"/>
              <w:bottom w:val="single" w:sz="4" w:space="0" w:color="auto"/>
              <w:right w:val="single" w:sz="4" w:space="0" w:color="auto"/>
            </w:tcBorders>
          </w:tcPr>
          <w:p w14:paraId="0F8273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3398</w:t>
            </w:r>
          </w:p>
        </w:tc>
        <w:tc>
          <w:tcPr>
            <w:tcW w:w="1175" w:type="dxa"/>
            <w:tcBorders>
              <w:top w:val="single" w:sz="4" w:space="0" w:color="auto"/>
              <w:left w:val="single" w:sz="4" w:space="0" w:color="auto"/>
              <w:bottom w:val="single" w:sz="4" w:space="0" w:color="auto"/>
              <w:right w:val="single" w:sz="4" w:space="0" w:color="auto"/>
            </w:tcBorders>
          </w:tcPr>
          <w:p w14:paraId="1A9EA6C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5770547</w:t>
            </w:r>
          </w:p>
        </w:tc>
        <w:tc>
          <w:tcPr>
            <w:tcW w:w="1134" w:type="dxa"/>
            <w:tcBorders>
              <w:top w:val="single" w:sz="4" w:space="0" w:color="auto"/>
              <w:left w:val="single" w:sz="4" w:space="0" w:color="auto"/>
              <w:bottom w:val="single" w:sz="4" w:space="0" w:color="auto"/>
              <w:right w:val="single" w:sz="4" w:space="0" w:color="auto"/>
            </w:tcBorders>
          </w:tcPr>
          <w:p w14:paraId="5370CB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7442822</w:t>
            </w:r>
          </w:p>
        </w:tc>
      </w:tr>
      <w:tr w:rsidR="009569B5" w:rsidRPr="00A92E63" w14:paraId="19B031BC" w14:textId="77777777" w:rsidTr="009569B5">
        <w:tc>
          <w:tcPr>
            <w:tcW w:w="663" w:type="dxa"/>
            <w:tcBorders>
              <w:top w:val="single" w:sz="4" w:space="0" w:color="auto"/>
              <w:left w:val="single" w:sz="4" w:space="0" w:color="auto"/>
              <w:bottom w:val="single" w:sz="4" w:space="0" w:color="auto"/>
              <w:right w:val="single" w:sz="4" w:space="0" w:color="auto"/>
            </w:tcBorders>
          </w:tcPr>
          <w:p w14:paraId="0AC32D7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3399</w:t>
            </w:r>
          </w:p>
        </w:tc>
        <w:tc>
          <w:tcPr>
            <w:tcW w:w="1175" w:type="dxa"/>
            <w:tcBorders>
              <w:top w:val="single" w:sz="4" w:space="0" w:color="auto"/>
              <w:left w:val="single" w:sz="4" w:space="0" w:color="auto"/>
              <w:bottom w:val="single" w:sz="4" w:space="0" w:color="auto"/>
              <w:right w:val="single" w:sz="4" w:space="0" w:color="auto"/>
            </w:tcBorders>
          </w:tcPr>
          <w:p w14:paraId="7CB4205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5770548</w:t>
            </w:r>
          </w:p>
        </w:tc>
        <w:tc>
          <w:tcPr>
            <w:tcW w:w="1134" w:type="dxa"/>
            <w:tcBorders>
              <w:top w:val="single" w:sz="4" w:space="0" w:color="auto"/>
              <w:left w:val="single" w:sz="4" w:space="0" w:color="auto"/>
              <w:bottom w:val="single" w:sz="4" w:space="0" w:color="auto"/>
              <w:right w:val="single" w:sz="4" w:space="0" w:color="auto"/>
            </w:tcBorders>
          </w:tcPr>
          <w:p w14:paraId="2549C25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7442818</w:t>
            </w:r>
          </w:p>
        </w:tc>
      </w:tr>
      <w:tr w:rsidR="009569B5" w:rsidRPr="00A92E63" w14:paraId="7CD552C8" w14:textId="77777777" w:rsidTr="009569B5">
        <w:tc>
          <w:tcPr>
            <w:tcW w:w="663" w:type="dxa"/>
            <w:tcBorders>
              <w:top w:val="single" w:sz="4" w:space="0" w:color="auto"/>
              <w:left w:val="single" w:sz="4" w:space="0" w:color="auto"/>
              <w:bottom w:val="single" w:sz="4" w:space="0" w:color="auto"/>
              <w:right w:val="single" w:sz="4" w:space="0" w:color="auto"/>
            </w:tcBorders>
          </w:tcPr>
          <w:p w14:paraId="1770B5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3400</w:t>
            </w:r>
          </w:p>
        </w:tc>
        <w:tc>
          <w:tcPr>
            <w:tcW w:w="1175" w:type="dxa"/>
            <w:tcBorders>
              <w:top w:val="single" w:sz="4" w:space="0" w:color="auto"/>
              <w:left w:val="single" w:sz="4" w:space="0" w:color="auto"/>
              <w:bottom w:val="single" w:sz="4" w:space="0" w:color="auto"/>
              <w:right w:val="single" w:sz="4" w:space="0" w:color="auto"/>
            </w:tcBorders>
          </w:tcPr>
          <w:p w14:paraId="59EB8AB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5770550</w:t>
            </w:r>
          </w:p>
        </w:tc>
        <w:tc>
          <w:tcPr>
            <w:tcW w:w="1134" w:type="dxa"/>
            <w:tcBorders>
              <w:top w:val="single" w:sz="4" w:space="0" w:color="auto"/>
              <w:left w:val="single" w:sz="4" w:space="0" w:color="auto"/>
              <w:bottom w:val="single" w:sz="4" w:space="0" w:color="auto"/>
              <w:right w:val="single" w:sz="4" w:space="0" w:color="auto"/>
            </w:tcBorders>
          </w:tcPr>
          <w:p w14:paraId="3C35F3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7442815</w:t>
            </w:r>
          </w:p>
        </w:tc>
      </w:tr>
      <w:tr w:rsidR="009569B5" w:rsidRPr="00A92E63" w14:paraId="3916F596" w14:textId="77777777" w:rsidTr="009569B5">
        <w:tc>
          <w:tcPr>
            <w:tcW w:w="663" w:type="dxa"/>
            <w:tcBorders>
              <w:top w:val="single" w:sz="4" w:space="0" w:color="auto"/>
              <w:left w:val="single" w:sz="4" w:space="0" w:color="auto"/>
              <w:bottom w:val="single" w:sz="4" w:space="0" w:color="auto"/>
              <w:right w:val="single" w:sz="4" w:space="0" w:color="auto"/>
            </w:tcBorders>
          </w:tcPr>
          <w:p w14:paraId="1ED5C5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3401</w:t>
            </w:r>
          </w:p>
        </w:tc>
        <w:tc>
          <w:tcPr>
            <w:tcW w:w="1175" w:type="dxa"/>
            <w:tcBorders>
              <w:top w:val="single" w:sz="4" w:space="0" w:color="auto"/>
              <w:left w:val="single" w:sz="4" w:space="0" w:color="auto"/>
              <w:bottom w:val="single" w:sz="4" w:space="0" w:color="auto"/>
              <w:right w:val="single" w:sz="4" w:space="0" w:color="auto"/>
            </w:tcBorders>
          </w:tcPr>
          <w:p w14:paraId="0A115E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5770552</w:t>
            </w:r>
          </w:p>
        </w:tc>
        <w:tc>
          <w:tcPr>
            <w:tcW w:w="1134" w:type="dxa"/>
            <w:tcBorders>
              <w:top w:val="single" w:sz="4" w:space="0" w:color="auto"/>
              <w:left w:val="single" w:sz="4" w:space="0" w:color="auto"/>
              <w:bottom w:val="single" w:sz="4" w:space="0" w:color="auto"/>
              <w:right w:val="single" w:sz="4" w:space="0" w:color="auto"/>
            </w:tcBorders>
          </w:tcPr>
          <w:p w14:paraId="576AD9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7442811</w:t>
            </w:r>
          </w:p>
        </w:tc>
      </w:tr>
      <w:tr w:rsidR="009569B5" w:rsidRPr="00A92E63" w14:paraId="6827E5C3" w14:textId="77777777" w:rsidTr="009569B5">
        <w:tc>
          <w:tcPr>
            <w:tcW w:w="663" w:type="dxa"/>
            <w:tcBorders>
              <w:top w:val="single" w:sz="4" w:space="0" w:color="auto"/>
              <w:left w:val="single" w:sz="4" w:space="0" w:color="auto"/>
              <w:bottom w:val="single" w:sz="4" w:space="0" w:color="auto"/>
              <w:right w:val="single" w:sz="4" w:space="0" w:color="auto"/>
            </w:tcBorders>
          </w:tcPr>
          <w:p w14:paraId="40D858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3402</w:t>
            </w:r>
          </w:p>
        </w:tc>
        <w:tc>
          <w:tcPr>
            <w:tcW w:w="1175" w:type="dxa"/>
            <w:tcBorders>
              <w:top w:val="single" w:sz="4" w:space="0" w:color="auto"/>
              <w:left w:val="single" w:sz="4" w:space="0" w:color="auto"/>
              <w:bottom w:val="single" w:sz="4" w:space="0" w:color="auto"/>
              <w:right w:val="single" w:sz="4" w:space="0" w:color="auto"/>
            </w:tcBorders>
          </w:tcPr>
          <w:p w14:paraId="46B8CAC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5770555</w:t>
            </w:r>
          </w:p>
        </w:tc>
        <w:tc>
          <w:tcPr>
            <w:tcW w:w="1134" w:type="dxa"/>
            <w:tcBorders>
              <w:top w:val="single" w:sz="4" w:space="0" w:color="auto"/>
              <w:left w:val="single" w:sz="4" w:space="0" w:color="auto"/>
              <w:bottom w:val="single" w:sz="4" w:space="0" w:color="auto"/>
              <w:right w:val="single" w:sz="4" w:space="0" w:color="auto"/>
            </w:tcBorders>
          </w:tcPr>
          <w:p w14:paraId="3A479B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7442808</w:t>
            </w:r>
          </w:p>
        </w:tc>
      </w:tr>
      <w:tr w:rsidR="009569B5" w:rsidRPr="00A92E63" w14:paraId="0EC86689" w14:textId="77777777" w:rsidTr="009569B5">
        <w:tc>
          <w:tcPr>
            <w:tcW w:w="663" w:type="dxa"/>
            <w:tcBorders>
              <w:top w:val="single" w:sz="4" w:space="0" w:color="auto"/>
              <w:left w:val="single" w:sz="4" w:space="0" w:color="auto"/>
              <w:bottom w:val="single" w:sz="4" w:space="0" w:color="auto"/>
              <w:right w:val="single" w:sz="4" w:space="0" w:color="auto"/>
            </w:tcBorders>
          </w:tcPr>
          <w:p w14:paraId="5DA64CB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3403</w:t>
            </w:r>
          </w:p>
        </w:tc>
        <w:tc>
          <w:tcPr>
            <w:tcW w:w="1175" w:type="dxa"/>
            <w:tcBorders>
              <w:top w:val="single" w:sz="4" w:space="0" w:color="auto"/>
              <w:left w:val="single" w:sz="4" w:space="0" w:color="auto"/>
              <w:bottom w:val="single" w:sz="4" w:space="0" w:color="auto"/>
              <w:right w:val="single" w:sz="4" w:space="0" w:color="auto"/>
            </w:tcBorders>
          </w:tcPr>
          <w:p w14:paraId="4FDB0C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5770558</w:t>
            </w:r>
          </w:p>
        </w:tc>
        <w:tc>
          <w:tcPr>
            <w:tcW w:w="1134" w:type="dxa"/>
            <w:tcBorders>
              <w:top w:val="single" w:sz="4" w:space="0" w:color="auto"/>
              <w:left w:val="single" w:sz="4" w:space="0" w:color="auto"/>
              <w:bottom w:val="single" w:sz="4" w:space="0" w:color="auto"/>
              <w:right w:val="single" w:sz="4" w:space="0" w:color="auto"/>
            </w:tcBorders>
          </w:tcPr>
          <w:p w14:paraId="217133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7442806</w:t>
            </w:r>
          </w:p>
        </w:tc>
      </w:tr>
      <w:tr w:rsidR="009569B5" w:rsidRPr="00A92E63" w14:paraId="06DF2861" w14:textId="77777777" w:rsidTr="009569B5">
        <w:tc>
          <w:tcPr>
            <w:tcW w:w="663" w:type="dxa"/>
            <w:tcBorders>
              <w:top w:val="single" w:sz="4" w:space="0" w:color="auto"/>
              <w:left w:val="single" w:sz="4" w:space="0" w:color="auto"/>
              <w:bottom w:val="single" w:sz="4" w:space="0" w:color="auto"/>
              <w:right w:val="single" w:sz="4" w:space="0" w:color="auto"/>
            </w:tcBorders>
          </w:tcPr>
          <w:p w14:paraId="39125D6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3404</w:t>
            </w:r>
          </w:p>
        </w:tc>
        <w:tc>
          <w:tcPr>
            <w:tcW w:w="1175" w:type="dxa"/>
            <w:tcBorders>
              <w:top w:val="single" w:sz="4" w:space="0" w:color="auto"/>
              <w:left w:val="single" w:sz="4" w:space="0" w:color="auto"/>
              <w:bottom w:val="single" w:sz="4" w:space="0" w:color="auto"/>
              <w:right w:val="single" w:sz="4" w:space="0" w:color="auto"/>
            </w:tcBorders>
          </w:tcPr>
          <w:p w14:paraId="109604C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5770568</w:t>
            </w:r>
          </w:p>
        </w:tc>
        <w:tc>
          <w:tcPr>
            <w:tcW w:w="1134" w:type="dxa"/>
            <w:tcBorders>
              <w:top w:val="single" w:sz="4" w:space="0" w:color="auto"/>
              <w:left w:val="single" w:sz="4" w:space="0" w:color="auto"/>
              <w:bottom w:val="single" w:sz="4" w:space="0" w:color="auto"/>
              <w:right w:val="single" w:sz="4" w:space="0" w:color="auto"/>
            </w:tcBorders>
          </w:tcPr>
          <w:p w14:paraId="6641D6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7442801</w:t>
            </w:r>
          </w:p>
        </w:tc>
      </w:tr>
      <w:tr w:rsidR="009569B5" w:rsidRPr="00A92E63" w14:paraId="4303550A" w14:textId="77777777" w:rsidTr="009569B5">
        <w:tc>
          <w:tcPr>
            <w:tcW w:w="663" w:type="dxa"/>
            <w:tcBorders>
              <w:top w:val="single" w:sz="4" w:space="0" w:color="auto"/>
              <w:left w:val="single" w:sz="4" w:space="0" w:color="auto"/>
              <w:bottom w:val="single" w:sz="4" w:space="0" w:color="auto"/>
              <w:right w:val="single" w:sz="4" w:space="0" w:color="auto"/>
            </w:tcBorders>
          </w:tcPr>
          <w:p w14:paraId="3A1CC2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3405</w:t>
            </w:r>
          </w:p>
        </w:tc>
        <w:tc>
          <w:tcPr>
            <w:tcW w:w="1175" w:type="dxa"/>
            <w:tcBorders>
              <w:top w:val="single" w:sz="4" w:space="0" w:color="auto"/>
              <w:left w:val="single" w:sz="4" w:space="0" w:color="auto"/>
              <w:bottom w:val="single" w:sz="4" w:space="0" w:color="auto"/>
              <w:right w:val="single" w:sz="4" w:space="0" w:color="auto"/>
            </w:tcBorders>
          </w:tcPr>
          <w:p w14:paraId="7C5A562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5770524</w:t>
            </w:r>
          </w:p>
        </w:tc>
        <w:tc>
          <w:tcPr>
            <w:tcW w:w="1134" w:type="dxa"/>
            <w:tcBorders>
              <w:top w:val="single" w:sz="4" w:space="0" w:color="auto"/>
              <w:left w:val="single" w:sz="4" w:space="0" w:color="auto"/>
              <w:bottom w:val="single" w:sz="4" w:space="0" w:color="auto"/>
              <w:right w:val="single" w:sz="4" w:space="0" w:color="auto"/>
            </w:tcBorders>
          </w:tcPr>
          <w:p w14:paraId="30A848F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7442688</w:t>
            </w:r>
          </w:p>
        </w:tc>
      </w:tr>
      <w:tr w:rsidR="009569B5" w:rsidRPr="00A92E63" w14:paraId="1FDF676A" w14:textId="77777777" w:rsidTr="009569B5">
        <w:tc>
          <w:tcPr>
            <w:tcW w:w="663" w:type="dxa"/>
            <w:tcBorders>
              <w:top w:val="single" w:sz="4" w:space="0" w:color="auto"/>
              <w:left w:val="single" w:sz="4" w:space="0" w:color="auto"/>
              <w:bottom w:val="single" w:sz="4" w:space="0" w:color="auto"/>
              <w:right w:val="single" w:sz="4" w:space="0" w:color="auto"/>
            </w:tcBorders>
          </w:tcPr>
          <w:p w14:paraId="71E234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3406</w:t>
            </w:r>
          </w:p>
        </w:tc>
        <w:tc>
          <w:tcPr>
            <w:tcW w:w="1175" w:type="dxa"/>
            <w:tcBorders>
              <w:top w:val="single" w:sz="4" w:space="0" w:color="auto"/>
              <w:left w:val="single" w:sz="4" w:space="0" w:color="auto"/>
              <w:bottom w:val="single" w:sz="4" w:space="0" w:color="auto"/>
              <w:right w:val="single" w:sz="4" w:space="0" w:color="auto"/>
            </w:tcBorders>
          </w:tcPr>
          <w:p w14:paraId="0E0130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5770500</w:t>
            </w:r>
          </w:p>
        </w:tc>
        <w:tc>
          <w:tcPr>
            <w:tcW w:w="1134" w:type="dxa"/>
            <w:tcBorders>
              <w:top w:val="single" w:sz="4" w:space="0" w:color="auto"/>
              <w:left w:val="single" w:sz="4" w:space="0" w:color="auto"/>
              <w:bottom w:val="single" w:sz="4" w:space="0" w:color="auto"/>
              <w:right w:val="single" w:sz="4" w:space="0" w:color="auto"/>
            </w:tcBorders>
          </w:tcPr>
          <w:p w14:paraId="5E9F49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7442703</w:t>
            </w:r>
          </w:p>
        </w:tc>
      </w:tr>
      <w:tr w:rsidR="009569B5" w:rsidRPr="00A92E63" w14:paraId="277ADC78" w14:textId="77777777" w:rsidTr="009569B5">
        <w:tc>
          <w:tcPr>
            <w:tcW w:w="663" w:type="dxa"/>
            <w:tcBorders>
              <w:top w:val="single" w:sz="4" w:space="0" w:color="auto"/>
              <w:left w:val="single" w:sz="4" w:space="0" w:color="auto"/>
              <w:bottom w:val="single" w:sz="4" w:space="0" w:color="auto"/>
              <w:right w:val="single" w:sz="4" w:space="0" w:color="auto"/>
            </w:tcBorders>
          </w:tcPr>
          <w:p w14:paraId="588EFF7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3407</w:t>
            </w:r>
          </w:p>
        </w:tc>
        <w:tc>
          <w:tcPr>
            <w:tcW w:w="1175" w:type="dxa"/>
            <w:tcBorders>
              <w:top w:val="single" w:sz="4" w:space="0" w:color="auto"/>
              <w:left w:val="single" w:sz="4" w:space="0" w:color="auto"/>
              <w:bottom w:val="single" w:sz="4" w:space="0" w:color="auto"/>
              <w:right w:val="single" w:sz="4" w:space="0" w:color="auto"/>
            </w:tcBorders>
          </w:tcPr>
          <w:p w14:paraId="00EC17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5770495</w:t>
            </w:r>
          </w:p>
        </w:tc>
        <w:tc>
          <w:tcPr>
            <w:tcW w:w="1134" w:type="dxa"/>
            <w:tcBorders>
              <w:top w:val="single" w:sz="4" w:space="0" w:color="auto"/>
              <w:left w:val="single" w:sz="4" w:space="0" w:color="auto"/>
              <w:bottom w:val="single" w:sz="4" w:space="0" w:color="auto"/>
              <w:right w:val="single" w:sz="4" w:space="0" w:color="auto"/>
            </w:tcBorders>
          </w:tcPr>
          <w:p w14:paraId="7C5A18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7442705</w:t>
            </w:r>
          </w:p>
        </w:tc>
      </w:tr>
      <w:tr w:rsidR="009569B5" w:rsidRPr="00A92E63" w14:paraId="37A7C2D8" w14:textId="77777777" w:rsidTr="009569B5">
        <w:tc>
          <w:tcPr>
            <w:tcW w:w="663" w:type="dxa"/>
            <w:tcBorders>
              <w:top w:val="single" w:sz="4" w:space="0" w:color="auto"/>
              <w:left w:val="single" w:sz="4" w:space="0" w:color="auto"/>
              <w:bottom w:val="single" w:sz="4" w:space="0" w:color="auto"/>
              <w:right w:val="single" w:sz="4" w:space="0" w:color="auto"/>
            </w:tcBorders>
          </w:tcPr>
          <w:p w14:paraId="2F68B89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3408</w:t>
            </w:r>
          </w:p>
        </w:tc>
        <w:tc>
          <w:tcPr>
            <w:tcW w:w="1175" w:type="dxa"/>
            <w:tcBorders>
              <w:top w:val="single" w:sz="4" w:space="0" w:color="auto"/>
              <w:left w:val="single" w:sz="4" w:space="0" w:color="auto"/>
              <w:bottom w:val="single" w:sz="4" w:space="0" w:color="auto"/>
              <w:right w:val="single" w:sz="4" w:space="0" w:color="auto"/>
            </w:tcBorders>
          </w:tcPr>
          <w:p w14:paraId="5F7E604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5770491</w:t>
            </w:r>
          </w:p>
        </w:tc>
        <w:tc>
          <w:tcPr>
            <w:tcW w:w="1134" w:type="dxa"/>
            <w:tcBorders>
              <w:top w:val="single" w:sz="4" w:space="0" w:color="auto"/>
              <w:left w:val="single" w:sz="4" w:space="0" w:color="auto"/>
              <w:bottom w:val="single" w:sz="4" w:space="0" w:color="auto"/>
              <w:right w:val="single" w:sz="4" w:space="0" w:color="auto"/>
            </w:tcBorders>
          </w:tcPr>
          <w:p w14:paraId="0E3F90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7442705</w:t>
            </w:r>
          </w:p>
        </w:tc>
      </w:tr>
      <w:tr w:rsidR="009569B5" w:rsidRPr="00A92E63" w14:paraId="767F97A8" w14:textId="77777777" w:rsidTr="009569B5">
        <w:tc>
          <w:tcPr>
            <w:tcW w:w="663" w:type="dxa"/>
            <w:tcBorders>
              <w:top w:val="single" w:sz="4" w:space="0" w:color="auto"/>
              <w:left w:val="single" w:sz="4" w:space="0" w:color="auto"/>
              <w:bottom w:val="single" w:sz="4" w:space="0" w:color="auto"/>
              <w:right w:val="single" w:sz="4" w:space="0" w:color="auto"/>
            </w:tcBorders>
          </w:tcPr>
          <w:p w14:paraId="39EA9DC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3409</w:t>
            </w:r>
          </w:p>
        </w:tc>
        <w:tc>
          <w:tcPr>
            <w:tcW w:w="1175" w:type="dxa"/>
            <w:tcBorders>
              <w:top w:val="single" w:sz="4" w:space="0" w:color="auto"/>
              <w:left w:val="single" w:sz="4" w:space="0" w:color="auto"/>
              <w:bottom w:val="single" w:sz="4" w:space="0" w:color="auto"/>
              <w:right w:val="single" w:sz="4" w:space="0" w:color="auto"/>
            </w:tcBorders>
          </w:tcPr>
          <w:p w14:paraId="78B3B5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5770486</w:t>
            </w:r>
          </w:p>
        </w:tc>
        <w:tc>
          <w:tcPr>
            <w:tcW w:w="1134" w:type="dxa"/>
            <w:tcBorders>
              <w:top w:val="single" w:sz="4" w:space="0" w:color="auto"/>
              <w:left w:val="single" w:sz="4" w:space="0" w:color="auto"/>
              <w:bottom w:val="single" w:sz="4" w:space="0" w:color="auto"/>
              <w:right w:val="single" w:sz="4" w:space="0" w:color="auto"/>
            </w:tcBorders>
          </w:tcPr>
          <w:p w14:paraId="215289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7442704</w:t>
            </w:r>
          </w:p>
        </w:tc>
      </w:tr>
      <w:tr w:rsidR="009569B5" w:rsidRPr="00A92E63" w14:paraId="621DC51B" w14:textId="77777777" w:rsidTr="009569B5">
        <w:tc>
          <w:tcPr>
            <w:tcW w:w="663" w:type="dxa"/>
            <w:tcBorders>
              <w:top w:val="single" w:sz="4" w:space="0" w:color="auto"/>
              <w:left w:val="single" w:sz="4" w:space="0" w:color="auto"/>
              <w:bottom w:val="single" w:sz="4" w:space="0" w:color="auto"/>
              <w:right w:val="single" w:sz="4" w:space="0" w:color="auto"/>
            </w:tcBorders>
          </w:tcPr>
          <w:p w14:paraId="17EA06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3410</w:t>
            </w:r>
          </w:p>
        </w:tc>
        <w:tc>
          <w:tcPr>
            <w:tcW w:w="1175" w:type="dxa"/>
            <w:tcBorders>
              <w:top w:val="single" w:sz="4" w:space="0" w:color="auto"/>
              <w:left w:val="single" w:sz="4" w:space="0" w:color="auto"/>
              <w:bottom w:val="single" w:sz="4" w:space="0" w:color="auto"/>
              <w:right w:val="single" w:sz="4" w:space="0" w:color="auto"/>
            </w:tcBorders>
          </w:tcPr>
          <w:p w14:paraId="0819D9D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5770482</w:t>
            </w:r>
          </w:p>
        </w:tc>
        <w:tc>
          <w:tcPr>
            <w:tcW w:w="1134" w:type="dxa"/>
            <w:tcBorders>
              <w:top w:val="single" w:sz="4" w:space="0" w:color="auto"/>
              <w:left w:val="single" w:sz="4" w:space="0" w:color="auto"/>
              <w:bottom w:val="single" w:sz="4" w:space="0" w:color="auto"/>
              <w:right w:val="single" w:sz="4" w:space="0" w:color="auto"/>
            </w:tcBorders>
          </w:tcPr>
          <w:p w14:paraId="62C607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7442702</w:t>
            </w:r>
          </w:p>
        </w:tc>
      </w:tr>
      <w:tr w:rsidR="009569B5" w:rsidRPr="00A92E63" w14:paraId="3CCC6318" w14:textId="77777777" w:rsidTr="009569B5">
        <w:tc>
          <w:tcPr>
            <w:tcW w:w="663" w:type="dxa"/>
            <w:tcBorders>
              <w:top w:val="single" w:sz="4" w:space="0" w:color="auto"/>
              <w:left w:val="single" w:sz="4" w:space="0" w:color="auto"/>
              <w:bottom w:val="single" w:sz="4" w:space="0" w:color="auto"/>
              <w:right w:val="single" w:sz="4" w:space="0" w:color="auto"/>
            </w:tcBorders>
          </w:tcPr>
          <w:p w14:paraId="2B1F7ED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3411</w:t>
            </w:r>
          </w:p>
        </w:tc>
        <w:tc>
          <w:tcPr>
            <w:tcW w:w="1175" w:type="dxa"/>
            <w:tcBorders>
              <w:top w:val="single" w:sz="4" w:space="0" w:color="auto"/>
              <w:left w:val="single" w:sz="4" w:space="0" w:color="auto"/>
              <w:bottom w:val="single" w:sz="4" w:space="0" w:color="auto"/>
              <w:right w:val="single" w:sz="4" w:space="0" w:color="auto"/>
            </w:tcBorders>
          </w:tcPr>
          <w:p w14:paraId="7250E1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5770479</w:t>
            </w:r>
          </w:p>
        </w:tc>
        <w:tc>
          <w:tcPr>
            <w:tcW w:w="1134" w:type="dxa"/>
            <w:tcBorders>
              <w:top w:val="single" w:sz="4" w:space="0" w:color="auto"/>
              <w:left w:val="single" w:sz="4" w:space="0" w:color="auto"/>
              <w:bottom w:val="single" w:sz="4" w:space="0" w:color="auto"/>
              <w:right w:val="single" w:sz="4" w:space="0" w:color="auto"/>
            </w:tcBorders>
          </w:tcPr>
          <w:p w14:paraId="23F6594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7442698</w:t>
            </w:r>
          </w:p>
        </w:tc>
      </w:tr>
      <w:tr w:rsidR="009569B5" w:rsidRPr="00A92E63" w14:paraId="05107262" w14:textId="77777777" w:rsidTr="009569B5">
        <w:tc>
          <w:tcPr>
            <w:tcW w:w="663" w:type="dxa"/>
            <w:tcBorders>
              <w:top w:val="single" w:sz="4" w:space="0" w:color="auto"/>
              <w:left w:val="single" w:sz="4" w:space="0" w:color="auto"/>
              <w:bottom w:val="single" w:sz="4" w:space="0" w:color="auto"/>
              <w:right w:val="single" w:sz="4" w:space="0" w:color="auto"/>
            </w:tcBorders>
          </w:tcPr>
          <w:p w14:paraId="0802693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3412</w:t>
            </w:r>
          </w:p>
        </w:tc>
        <w:tc>
          <w:tcPr>
            <w:tcW w:w="1175" w:type="dxa"/>
            <w:tcBorders>
              <w:top w:val="single" w:sz="4" w:space="0" w:color="auto"/>
              <w:left w:val="single" w:sz="4" w:space="0" w:color="auto"/>
              <w:bottom w:val="single" w:sz="4" w:space="0" w:color="auto"/>
              <w:right w:val="single" w:sz="4" w:space="0" w:color="auto"/>
            </w:tcBorders>
          </w:tcPr>
          <w:p w14:paraId="5F8A05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5770470</w:t>
            </w:r>
          </w:p>
        </w:tc>
        <w:tc>
          <w:tcPr>
            <w:tcW w:w="1134" w:type="dxa"/>
            <w:tcBorders>
              <w:top w:val="single" w:sz="4" w:space="0" w:color="auto"/>
              <w:left w:val="single" w:sz="4" w:space="0" w:color="auto"/>
              <w:bottom w:val="single" w:sz="4" w:space="0" w:color="auto"/>
              <w:right w:val="single" w:sz="4" w:space="0" w:color="auto"/>
            </w:tcBorders>
          </w:tcPr>
          <w:p w14:paraId="4CF8EFB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7442684</w:t>
            </w:r>
          </w:p>
        </w:tc>
      </w:tr>
      <w:tr w:rsidR="009569B5" w:rsidRPr="00A92E63" w14:paraId="77E79685" w14:textId="77777777" w:rsidTr="009569B5">
        <w:tc>
          <w:tcPr>
            <w:tcW w:w="663" w:type="dxa"/>
            <w:tcBorders>
              <w:top w:val="single" w:sz="4" w:space="0" w:color="auto"/>
              <w:left w:val="single" w:sz="4" w:space="0" w:color="auto"/>
              <w:bottom w:val="single" w:sz="4" w:space="0" w:color="auto"/>
              <w:right w:val="single" w:sz="4" w:space="0" w:color="auto"/>
            </w:tcBorders>
          </w:tcPr>
          <w:p w14:paraId="6300D0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3413</w:t>
            </w:r>
          </w:p>
        </w:tc>
        <w:tc>
          <w:tcPr>
            <w:tcW w:w="1175" w:type="dxa"/>
            <w:tcBorders>
              <w:top w:val="single" w:sz="4" w:space="0" w:color="auto"/>
              <w:left w:val="single" w:sz="4" w:space="0" w:color="auto"/>
              <w:bottom w:val="single" w:sz="4" w:space="0" w:color="auto"/>
              <w:right w:val="single" w:sz="4" w:space="0" w:color="auto"/>
            </w:tcBorders>
          </w:tcPr>
          <w:p w14:paraId="314F63D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5770469</w:t>
            </w:r>
          </w:p>
        </w:tc>
        <w:tc>
          <w:tcPr>
            <w:tcW w:w="1134" w:type="dxa"/>
            <w:tcBorders>
              <w:top w:val="single" w:sz="4" w:space="0" w:color="auto"/>
              <w:left w:val="single" w:sz="4" w:space="0" w:color="auto"/>
              <w:bottom w:val="single" w:sz="4" w:space="0" w:color="auto"/>
              <w:right w:val="single" w:sz="4" w:space="0" w:color="auto"/>
            </w:tcBorders>
          </w:tcPr>
          <w:p w14:paraId="4DB6C67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7442680</w:t>
            </w:r>
          </w:p>
        </w:tc>
      </w:tr>
      <w:tr w:rsidR="009569B5" w:rsidRPr="00A92E63" w14:paraId="1AB7BF37" w14:textId="77777777" w:rsidTr="009569B5">
        <w:tc>
          <w:tcPr>
            <w:tcW w:w="663" w:type="dxa"/>
            <w:tcBorders>
              <w:top w:val="single" w:sz="4" w:space="0" w:color="auto"/>
              <w:left w:val="single" w:sz="4" w:space="0" w:color="auto"/>
              <w:bottom w:val="single" w:sz="4" w:space="0" w:color="auto"/>
              <w:right w:val="single" w:sz="4" w:space="0" w:color="auto"/>
            </w:tcBorders>
          </w:tcPr>
          <w:p w14:paraId="0A86525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3414</w:t>
            </w:r>
          </w:p>
        </w:tc>
        <w:tc>
          <w:tcPr>
            <w:tcW w:w="1175" w:type="dxa"/>
            <w:tcBorders>
              <w:top w:val="single" w:sz="4" w:space="0" w:color="auto"/>
              <w:left w:val="single" w:sz="4" w:space="0" w:color="auto"/>
              <w:bottom w:val="single" w:sz="4" w:space="0" w:color="auto"/>
              <w:right w:val="single" w:sz="4" w:space="0" w:color="auto"/>
            </w:tcBorders>
          </w:tcPr>
          <w:p w14:paraId="5E12C9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5770468</w:t>
            </w:r>
          </w:p>
        </w:tc>
        <w:tc>
          <w:tcPr>
            <w:tcW w:w="1134" w:type="dxa"/>
            <w:tcBorders>
              <w:top w:val="single" w:sz="4" w:space="0" w:color="auto"/>
              <w:left w:val="single" w:sz="4" w:space="0" w:color="auto"/>
              <w:bottom w:val="single" w:sz="4" w:space="0" w:color="auto"/>
              <w:right w:val="single" w:sz="4" w:space="0" w:color="auto"/>
            </w:tcBorders>
          </w:tcPr>
          <w:p w14:paraId="11C056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7442675</w:t>
            </w:r>
          </w:p>
        </w:tc>
      </w:tr>
      <w:tr w:rsidR="009569B5" w:rsidRPr="00A92E63" w14:paraId="63BEE176" w14:textId="77777777" w:rsidTr="009569B5">
        <w:tc>
          <w:tcPr>
            <w:tcW w:w="663" w:type="dxa"/>
            <w:tcBorders>
              <w:top w:val="single" w:sz="4" w:space="0" w:color="auto"/>
              <w:left w:val="single" w:sz="4" w:space="0" w:color="auto"/>
              <w:bottom w:val="single" w:sz="4" w:space="0" w:color="auto"/>
              <w:right w:val="single" w:sz="4" w:space="0" w:color="auto"/>
            </w:tcBorders>
          </w:tcPr>
          <w:p w14:paraId="162F6E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3415</w:t>
            </w:r>
          </w:p>
        </w:tc>
        <w:tc>
          <w:tcPr>
            <w:tcW w:w="1175" w:type="dxa"/>
            <w:tcBorders>
              <w:top w:val="single" w:sz="4" w:space="0" w:color="auto"/>
              <w:left w:val="single" w:sz="4" w:space="0" w:color="auto"/>
              <w:bottom w:val="single" w:sz="4" w:space="0" w:color="auto"/>
              <w:right w:val="single" w:sz="4" w:space="0" w:color="auto"/>
            </w:tcBorders>
          </w:tcPr>
          <w:p w14:paraId="34BE908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5770469</w:t>
            </w:r>
          </w:p>
        </w:tc>
        <w:tc>
          <w:tcPr>
            <w:tcW w:w="1134" w:type="dxa"/>
            <w:tcBorders>
              <w:top w:val="single" w:sz="4" w:space="0" w:color="auto"/>
              <w:left w:val="single" w:sz="4" w:space="0" w:color="auto"/>
              <w:bottom w:val="single" w:sz="4" w:space="0" w:color="auto"/>
              <w:right w:val="single" w:sz="4" w:space="0" w:color="auto"/>
            </w:tcBorders>
          </w:tcPr>
          <w:p w14:paraId="0DBB41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7442671</w:t>
            </w:r>
          </w:p>
        </w:tc>
      </w:tr>
      <w:tr w:rsidR="009569B5" w:rsidRPr="00A92E63" w14:paraId="3EFFA7DC" w14:textId="77777777" w:rsidTr="009569B5">
        <w:tc>
          <w:tcPr>
            <w:tcW w:w="663" w:type="dxa"/>
            <w:tcBorders>
              <w:top w:val="single" w:sz="4" w:space="0" w:color="auto"/>
              <w:left w:val="single" w:sz="4" w:space="0" w:color="auto"/>
              <w:bottom w:val="single" w:sz="4" w:space="0" w:color="auto"/>
              <w:right w:val="single" w:sz="4" w:space="0" w:color="auto"/>
            </w:tcBorders>
          </w:tcPr>
          <w:p w14:paraId="2CDC4E7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3416</w:t>
            </w:r>
          </w:p>
        </w:tc>
        <w:tc>
          <w:tcPr>
            <w:tcW w:w="1175" w:type="dxa"/>
            <w:tcBorders>
              <w:top w:val="single" w:sz="4" w:space="0" w:color="auto"/>
              <w:left w:val="single" w:sz="4" w:space="0" w:color="auto"/>
              <w:bottom w:val="single" w:sz="4" w:space="0" w:color="auto"/>
              <w:right w:val="single" w:sz="4" w:space="0" w:color="auto"/>
            </w:tcBorders>
          </w:tcPr>
          <w:p w14:paraId="1ABB53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5770472</w:t>
            </w:r>
          </w:p>
        </w:tc>
        <w:tc>
          <w:tcPr>
            <w:tcW w:w="1134" w:type="dxa"/>
            <w:tcBorders>
              <w:top w:val="single" w:sz="4" w:space="0" w:color="auto"/>
              <w:left w:val="single" w:sz="4" w:space="0" w:color="auto"/>
              <w:bottom w:val="single" w:sz="4" w:space="0" w:color="auto"/>
              <w:right w:val="single" w:sz="4" w:space="0" w:color="auto"/>
            </w:tcBorders>
          </w:tcPr>
          <w:p w14:paraId="1F774E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7442667</w:t>
            </w:r>
          </w:p>
        </w:tc>
      </w:tr>
      <w:tr w:rsidR="009569B5" w:rsidRPr="00A92E63" w14:paraId="2731A821" w14:textId="77777777" w:rsidTr="009569B5">
        <w:tc>
          <w:tcPr>
            <w:tcW w:w="663" w:type="dxa"/>
            <w:tcBorders>
              <w:top w:val="single" w:sz="4" w:space="0" w:color="auto"/>
              <w:left w:val="single" w:sz="4" w:space="0" w:color="auto"/>
              <w:bottom w:val="single" w:sz="4" w:space="0" w:color="auto"/>
              <w:right w:val="single" w:sz="4" w:space="0" w:color="auto"/>
            </w:tcBorders>
          </w:tcPr>
          <w:p w14:paraId="70D778A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3417</w:t>
            </w:r>
          </w:p>
        </w:tc>
        <w:tc>
          <w:tcPr>
            <w:tcW w:w="1175" w:type="dxa"/>
            <w:tcBorders>
              <w:top w:val="single" w:sz="4" w:space="0" w:color="auto"/>
              <w:left w:val="single" w:sz="4" w:space="0" w:color="auto"/>
              <w:bottom w:val="single" w:sz="4" w:space="0" w:color="auto"/>
              <w:right w:val="single" w:sz="4" w:space="0" w:color="auto"/>
            </w:tcBorders>
          </w:tcPr>
          <w:p w14:paraId="153BFDA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5770475</w:t>
            </w:r>
          </w:p>
        </w:tc>
        <w:tc>
          <w:tcPr>
            <w:tcW w:w="1134" w:type="dxa"/>
            <w:tcBorders>
              <w:top w:val="single" w:sz="4" w:space="0" w:color="auto"/>
              <w:left w:val="single" w:sz="4" w:space="0" w:color="auto"/>
              <w:bottom w:val="single" w:sz="4" w:space="0" w:color="auto"/>
              <w:right w:val="single" w:sz="4" w:space="0" w:color="auto"/>
            </w:tcBorders>
          </w:tcPr>
          <w:p w14:paraId="397DB91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7442664</w:t>
            </w:r>
          </w:p>
        </w:tc>
      </w:tr>
      <w:tr w:rsidR="009569B5" w:rsidRPr="00A92E63" w14:paraId="5FA5B289" w14:textId="77777777" w:rsidTr="009569B5">
        <w:tc>
          <w:tcPr>
            <w:tcW w:w="663" w:type="dxa"/>
            <w:tcBorders>
              <w:top w:val="single" w:sz="4" w:space="0" w:color="auto"/>
              <w:left w:val="single" w:sz="4" w:space="0" w:color="auto"/>
              <w:bottom w:val="single" w:sz="4" w:space="0" w:color="auto"/>
              <w:right w:val="single" w:sz="4" w:space="0" w:color="auto"/>
            </w:tcBorders>
          </w:tcPr>
          <w:p w14:paraId="370BC37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3418</w:t>
            </w:r>
          </w:p>
        </w:tc>
        <w:tc>
          <w:tcPr>
            <w:tcW w:w="1175" w:type="dxa"/>
            <w:tcBorders>
              <w:top w:val="single" w:sz="4" w:space="0" w:color="auto"/>
              <w:left w:val="single" w:sz="4" w:space="0" w:color="auto"/>
              <w:bottom w:val="single" w:sz="4" w:space="0" w:color="auto"/>
              <w:right w:val="single" w:sz="4" w:space="0" w:color="auto"/>
            </w:tcBorders>
          </w:tcPr>
          <w:p w14:paraId="595799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5770507</w:t>
            </w:r>
          </w:p>
        </w:tc>
        <w:tc>
          <w:tcPr>
            <w:tcW w:w="1134" w:type="dxa"/>
            <w:tcBorders>
              <w:top w:val="single" w:sz="4" w:space="0" w:color="auto"/>
              <w:left w:val="single" w:sz="4" w:space="0" w:color="auto"/>
              <w:bottom w:val="single" w:sz="4" w:space="0" w:color="auto"/>
              <w:right w:val="single" w:sz="4" w:space="0" w:color="auto"/>
            </w:tcBorders>
          </w:tcPr>
          <w:p w14:paraId="10B7362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7442644</w:t>
            </w:r>
          </w:p>
        </w:tc>
      </w:tr>
      <w:tr w:rsidR="009569B5" w:rsidRPr="00A92E63" w14:paraId="76EDB88F" w14:textId="77777777" w:rsidTr="009569B5">
        <w:tc>
          <w:tcPr>
            <w:tcW w:w="663" w:type="dxa"/>
            <w:tcBorders>
              <w:top w:val="single" w:sz="4" w:space="0" w:color="auto"/>
              <w:left w:val="single" w:sz="4" w:space="0" w:color="auto"/>
              <w:bottom w:val="single" w:sz="4" w:space="0" w:color="auto"/>
              <w:right w:val="single" w:sz="4" w:space="0" w:color="auto"/>
            </w:tcBorders>
          </w:tcPr>
          <w:p w14:paraId="72BF24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3419</w:t>
            </w:r>
          </w:p>
        </w:tc>
        <w:tc>
          <w:tcPr>
            <w:tcW w:w="1175" w:type="dxa"/>
            <w:tcBorders>
              <w:top w:val="single" w:sz="4" w:space="0" w:color="auto"/>
              <w:left w:val="single" w:sz="4" w:space="0" w:color="auto"/>
              <w:bottom w:val="single" w:sz="4" w:space="0" w:color="auto"/>
              <w:right w:val="single" w:sz="4" w:space="0" w:color="auto"/>
            </w:tcBorders>
          </w:tcPr>
          <w:p w14:paraId="29E1C6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5770341</w:t>
            </w:r>
          </w:p>
        </w:tc>
        <w:tc>
          <w:tcPr>
            <w:tcW w:w="1134" w:type="dxa"/>
            <w:tcBorders>
              <w:top w:val="single" w:sz="4" w:space="0" w:color="auto"/>
              <w:left w:val="single" w:sz="4" w:space="0" w:color="auto"/>
              <w:bottom w:val="single" w:sz="4" w:space="0" w:color="auto"/>
              <w:right w:val="single" w:sz="4" w:space="0" w:color="auto"/>
            </w:tcBorders>
          </w:tcPr>
          <w:p w14:paraId="558F564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7442213</w:t>
            </w:r>
          </w:p>
        </w:tc>
      </w:tr>
      <w:tr w:rsidR="009569B5" w:rsidRPr="00A92E63" w14:paraId="32AC97B8" w14:textId="77777777" w:rsidTr="009569B5">
        <w:tc>
          <w:tcPr>
            <w:tcW w:w="663" w:type="dxa"/>
            <w:tcBorders>
              <w:top w:val="single" w:sz="4" w:space="0" w:color="auto"/>
              <w:left w:val="single" w:sz="4" w:space="0" w:color="auto"/>
              <w:bottom w:val="single" w:sz="4" w:space="0" w:color="auto"/>
              <w:right w:val="single" w:sz="4" w:space="0" w:color="auto"/>
            </w:tcBorders>
          </w:tcPr>
          <w:p w14:paraId="18CE2C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3420</w:t>
            </w:r>
          </w:p>
        </w:tc>
        <w:tc>
          <w:tcPr>
            <w:tcW w:w="1175" w:type="dxa"/>
            <w:tcBorders>
              <w:top w:val="single" w:sz="4" w:space="0" w:color="auto"/>
              <w:left w:val="single" w:sz="4" w:space="0" w:color="auto"/>
              <w:bottom w:val="single" w:sz="4" w:space="0" w:color="auto"/>
              <w:right w:val="single" w:sz="4" w:space="0" w:color="auto"/>
            </w:tcBorders>
          </w:tcPr>
          <w:p w14:paraId="389A83A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5770318</w:t>
            </w:r>
          </w:p>
        </w:tc>
        <w:tc>
          <w:tcPr>
            <w:tcW w:w="1134" w:type="dxa"/>
            <w:tcBorders>
              <w:top w:val="single" w:sz="4" w:space="0" w:color="auto"/>
              <w:left w:val="single" w:sz="4" w:space="0" w:color="auto"/>
              <w:bottom w:val="single" w:sz="4" w:space="0" w:color="auto"/>
              <w:right w:val="single" w:sz="4" w:space="0" w:color="auto"/>
            </w:tcBorders>
          </w:tcPr>
          <w:p w14:paraId="1AB87D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7442220</w:t>
            </w:r>
          </w:p>
        </w:tc>
      </w:tr>
      <w:tr w:rsidR="009569B5" w:rsidRPr="00A92E63" w14:paraId="3D6467C0" w14:textId="77777777" w:rsidTr="009569B5">
        <w:tc>
          <w:tcPr>
            <w:tcW w:w="663" w:type="dxa"/>
            <w:tcBorders>
              <w:top w:val="single" w:sz="4" w:space="0" w:color="auto"/>
              <w:left w:val="single" w:sz="4" w:space="0" w:color="auto"/>
              <w:bottom w:val="single" w:sz="4" w:space="0" w:color="auto"/>
              <w:right w:val="single" w:sz="4" w:space="0" w:color="auto"/>
            </w:tcBorders>
          </w:tcPr>
          <w:p w14:paraId="22453B0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3421</w:t>
            </w:r>
          </w:p>
        </w:tc>
        <w:tc>
          <w:tcPr>
            <w:tcW w:w="1175" w:type="dxa"/>
            <w:tcBorders>
              <w:top w:val="single" w:sz="4" w:space="0" w:color="auto"/>
              <w:left w:val="single" w:sz="4" w:space="0" w:color="auto"/>
              <w:bottom w:val="single" w:sz="4" w:space="0" w:color="auto"/>
              <w:right w:val="single" w:sz="4" w:space="0" w:color="auto"/>
            </w:tcBorders>
          </w:tcPr>
          <w:p w14:paraId="54F60C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5770313</w:t>
            </w:r>
          </w:p>
        </w:tc>
        <w:tc>
          <w:tcPr>
            <w:tcW w:w="1134" w:type="dxa"/>
            <w:tcBorders>
              <w:top w:val="single" w:sz="4" w:space="0" w:color="auto"/>
              <w:left w:val="single" w:sz="4" w:space="0" w:color="auto"/>
              <w:bottom w:val="single" w:sz="4" w:space="0" w:color="auto"/>
              <w:right w:val="single" w:sz="4" w:space="0" w:color="auto"/>
            </w:tcBorders>
          </w:tcPr>
          <w:p w14:paraId="7E3B20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7442220</w:t>
            </w:r>
          </w:p>
        </w:tc>
      </w:tr>
      <w:tr w:rsidR="009569B5" w:rsidRPr="00A92E63" w14:paraId="5F3137F5" w14:textId="77777777" w:rsidTr="009569B5">
        <w:tc>
          <w:tcPr>
            <w:tcW w:w="663" w:type="dxa"/>
            <w:tcBorders>
              <w:top w:val="single" w:sz="4" w:space="0" w:color="auto"/>
              <w:left w:val="single" w:sz="4" w:space="0" w:color="auto"/>
              <w:bottom w:val="single" w:sz="4" w:space="0" w:color="auto"/>
              <w:right w:val="single" w:sz="4" w:space="0" w:color="auto"/>
            </w:tcBorders>
          </w:tcPr>
          <w:p w14:paraId="4FED10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3422</w:t>
            </w:r>
          </w:p>
        </w:tc>
        <w:tc>
          <w:tcPr>
            <w:tcW w:w="1175" w:type="dxa"/>
            <w:tcBorders>
              <w:top w:val="single" w:sz="4" w:space="0" w:color="auto"/>
              <w:left w:val="single" w:sz="4" w:space="0" w:color="auto"/>
              <w:bottom w:val="single" w:sz="4" w:space="0" w:color="auto"/>
              <w:right w:val="single" w:sz="4" w:space="0" w:color="auto"/>
            </w:tcBorders>
          </w:tcPr>
          <w:p w14:paraId="54968AB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5770309</w:t>
            </w:r>
          </w:p>
        </w:tc>
        <w:tc>
          <w:tcPr>
            <w:tcW w:w="1134" w:type="dxa"/>
            <w:tcBorders>
              <w:top w:val="single" w:sz="4" w:space="0" w:color="auto"/>
              <w:left w:val="single" w:sz="4" w:space="0" w:color="auto"/>
              <w:bottom w:val="single" w:sz="4" w:space="0" w:color="auto"/>
              <w:right w:val="single" w:sz="4" w:space="0" w:color="auto"/>
            </w:tcBorders>
          </w:tcPr>
          <w:p w14:paraId="2E53C8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7442219</w:t>
            </w:r>
          </w:p>
        </w:tc>
      </w:tr>
      <w:tr w:rsidR="009569B5" w:rsidRPr="00A92E63" w14:paraId="51D3BAC4" w14:textId="77777777" w:rsidTr="009569B5">
        <w:tc>
          <w:tcPr>
            <w:tcW w:w="663" w:type="dxa"/>
            <w:tcBorders>
              <w:top w:val="single" w:sz="4" w:space="0" w:color="auto"/>
              <w:left w:val="single" w:sz="4" w:space="0" w:color="auto"/>
              <w:bottom w:val="single" w:sz="4" w:space="0" w:color="auto"/>
              <w:right w:val="single" w:sz="4" w:space="0" w:color="auto"/>
            </w:tcBorders>
          </w:tcPr>
          <w:p w14:paraId="7E3CA5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3423</w:t>
            </w:r>
          </w:p>
        </w:tc>
        <w:tc>
          <w:tcPr>
            <w:tcW w:w="1175" w:type="dxa"/>
            <w:tcBorders>
              <w:top w:val="single" w:sz="4" w:space="0" w:color="auto"/>
              <w:left w:val="single" w:sz="4" w:space="0" w:color="auto"/>
              <w:bottom w:val="single" w:sz="4" w:space="0" w:color="auto"/>
              <w:right w:val="single" w:sz="4" w:space="0" w:color="auto"/>
            </w:tcBorders>
          </w:tcPr>
          <w:p w14:paraId="779383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5770304</w:t>
            </w:r>
          </w:p>
        </w:tc>
        <w:tc>
          <w:tcPr>
            <w:tcW w:w="1134" w:type="dxa"/>
            <w:tcBorders>
              <w:top w:val="single" w:sz="4" w:space="0" w:color="auto"/>
              <w:left w:val="single" w:sz="4" w:space="0" w:color="auto"/>
              <w:bottom w:val="single" w:sz="4" w:space="0" w:color="auto"/>
              <w:right w:val="single" w:sz="4" w:space="0" w:color="auto"/>
            </w:tcBorders>
          </w:tcPr>
          <w:p w14:paraId="712FCC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7442217</w:t>
            </w:r>
          </w:p>
        </w:tc>
      </w:tr>
      <w:tr w:rsidR="009569B5" w:rsidRPr="00A92E63" w14:paraId="075BF1AD" w14:textId="77777777" w:rsidTr="009569B5">
        <w:tc>
          <w:tcPr>
            <w:tcW w:w="663" w:type="dxa"/>
            <w:tcBorders>
              <w:top w:val="single" w:sz="4" w:space="0" w:color="auto"/>
              <w:left w:val="single" w:sz="4" w:space="0" w:color="auto"/>
              <w:bottom w:val="single" w:sz="4" w:space="0" w:color="auto"/>
              <w:right w:val="single" w:sz="4" w:space="0" w:color="auto"/>
            </w:tcBorders>
          </w:tcPr>
          <w:p w14:paraId="42B0C1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3424</w:t>
            </w:r>
          </w:p>
        </w:tc>
        <w:tc>
          <w:tcPr>
            <w:tcW w:w="1175" w:type="dxa"/>
            <w:tcBorders>
              <w:top w:val="single" w:sz="4" w:space="0" w:color="auto"/>
              <w:left w:val="single" w:sz="4" w:space="0" w:color="auto"/>
              <w:bottom w:val="single" w:sz="4" w:space="0" w:color="auto"/>
              <w:right w:val="single" w:sz="4" w:space="0" w:color="auto"/>
            </w:tcBorders>
          </w:tcPr>
          <w:p w14:paraId="1205C6B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5770301</w:t>
            </w:r>
          </w:p>
        </w:tc>
        <w:tc>
          <w:tcPr>
            <w:tcW w:w="1134" w:type="dxa"/>
            <w:tcBorders>
              <w:top w:val="single" w:sz="4" w:space="0" w:color="auto"/>
              <w:left w:val="single" w:sz="4" w:space="0" w:color="auto"/>
              <w:bottom w:val="single" w:sz="4" w:space="0" w:color="auto"/>
              <w:right w:val="single" w:sz="4" w:space="0" w:color="auto"/>
            </w:tcBorders>
          </w:tcPr>
          <w:p w14:paraId="02A4CD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7442213</w:t>
            </w:r>
          </w:p>
        </w:tc>
      </w:tr>
      <w:tr w:rsidR="009569B5" w:rsidRPr="00A92E63" w14:paraId="7EAB72F5" w14:textId="77777777" w:rsidTr="009569B5">
        <w:tc>
          <w:tcPr>
            <w:tcW w:w="663" w:type="dxa"/>
            <w:tcBorders>
              <w:top w:val="single" w:sz="4" w:space="0" w:color="auto"/>
              <w:left w:val="single" w:sz="4" w:space="0" w:color="auto"/>
              <w:bottom w:val="single" w:sz="4" w:space="0" w:color="auto"/>
              <w:right w:val="single" w:sz="4" w:space="0" w:color="auto"/>
            </w:tcBorders>
          </w:tcPr>
          <w:p w14:paraId="6D532DE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3425</w:t>
            </w:r>
          </w:p>
        </w:tc>
        <w:tc>
          <w:tcPr>
            <w:tcW w:w="1175" w:type="dxa"/>
            <w:tcBorders>
              <w:top w:val="single" w:sz="4" w:space="0" w:color="auto"/>
              <w:left w:val="single" w:sz="4" w:space="0" w:color="auto"/>
              <w:bottom w:val="single" w:sz="4" w:space="0" w:color="auto"/>
              <w:right w:val="single" w:sz="4" w:space="0" w:color="auto"/>
            </w:tcBorders>
          </w:tcPr>
          <w:p w14:paraId="2B15B0C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5770300</w:t>
            </w:r>
          </w:p>
        </w:tc>
        <w:tc>
          <w:tcPr>
            <w:tcW w:w="1134" w:type="dxa"/>
            <w:tcBorders>
              <w:top w:val="single" w:sz="4" w:space="0" w:color="auto"/>
              <w:left w:val="single" w:sz="4" w:space="0" w:color="auto"/>
              <w:bottom w:val="single" w:sz="4" w:space="0" w:color="auto"/>
              <w:right w:val="single" w:sz="4" w:space="0" w:color="auto"/>
            </w:tcBorders>
          </w:tcPr>
          <w:p w14:paraId="7A2BD58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7442209</w:t>
            </w:r>
          </w:p>
        </w:tc>
      </w:tr>
      <w:tr w:rsidR="009569B5" w:rsidRPr="00A92E63" w14:paraId="4FC314DB" w14:textId="77777777" w:rsidTr="009569B5">
        <w:tc>
          <w:tcPr>
            <w:tcW w:w="663" w:type="dxa"/>
            <w:tcBorders>
              <w:top w:val="single" w:sz="4" w:space="0" w:color="auto"/>
              <w:left w:val="single" w:sz="4" w:space="0" w:color="auto"/>
              <w:bottom w:val="single" w:sz="4" w:space="0" w:color="auto"/>
              <w:right w:val="single" w:sz="4" w:space="0" w:color="auto"/>
            </w:tcBorders>
          </w:tcPr>
          <w:p w14:paraId="126615D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3426</w:t>
            </w:r>
          </w:p>
        </w:tc>
        <w:tc>
          <w:tcPr>
            <w:tcW w:w="1175" w:type="dxa"/>
            <w:tcBorders>
              <w:top w:val="single" w:sz="4" w:space="0" w:color="auto"/>
              <w:left w:val="single" w:sz="4" w:space="0" w:color="auto"/>
              <w:bottom w:val="single" w:sz="4" w:space="0" w:color="auto"/>
              <w:right w:val="single" w:sz="4" w:space="0" w:color="auto"/>
            </w:tcBorders>
          </w:tcPr>
          <w:p w14:paraId="715FD3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5770278</w:t>
            </w:r>
          </w:p>
        </w:tc>
        <w:tc>
          <w:tcPr>
            <w:tcW w:w="1134" w:type="dxa"/>
            <w:tcBorders>
              <w:top w:val="single" w:sz="4" w:space="0" w:color="auto"/>
              <w:left w:val="single" w:sz="4" w:space="0" w:color="auto"/>
              <w:bottom w:val="single" w:sz="4" w:space="0" w:color="auto"/>
              <w:right w:val="single" w:sz="4" w:space="0" w:color="auto"/>
            </w:tcBorders>
          </w:tcPr>
          <w:p w14:paraId="0447C0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7442109</w:t>
            </w:r>
          </w:p>
        </w:tc>
      </w:tr>
      <w:tr w:rsidR="009569B5" w:rsidRPr="00A92E63" w14:paraId="6F180455" w14:textId="77777777" w:rsidTr="009569B5">
        <w:tc>
          <w:tcPr>
            <w:tcW w:w="663" w:type="dxa"/>
            <w:tcBorders>
              <w:top w:val="single" w:sz="4" w:space="0" w:color="auto"/>
              <w:left w:val="single" w:sz="4" w:space="0" w:color="auto"/>
              <w:bottom w:val="single" w:sz="4" w:space="0" w:color="auto"/>
              <w:right w:val="single" w:sz="4" w:space="0" w:color="auto"/>
            </w:tcBorders>
          </w:tcPr>
          <w:p w14:paraId="0A03ED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3427</w:t>
            </w:r>
          </w:p>
        </w:tc>
        <w:tc>
          <w:tcPr>
            <w:tcW w:w="1175" w:type="dxa"/>
            <w:tcBorders>
              <w:top w:val="single" w:sz="4" w:space="0" w:color="auto"/>
              <w:left w:val="single" w:sz="4" w:space="0" w:color="auto"/>
              <w:bottom w:val="single" w:sz="4" w:space="0" w:color="auto"/>
              <w:right w:val="single" w:sz="4" w:space="0" w:color="auto"/>
            </w:tcBorders>
          </w:tcPr>
          <w:p w14:paraId="53C7907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5770275</w:t>
            </w:r>
          </w:p>
        </w:tc>
        <w:tc>
          <w:tcPr>
            <w:tcW w:w="1134" w:type="dxa"/>
            <w:tcBorders>
              <w:top w:val="single" w:sz="4" w:space="0" w:color="auto"/>
              <w:left w:val="single" w:sz="4" w:space="0" w:color="auto"/>
              <w:bottom w:val="single" w:sz="4" w:space="0" w:color="auto"/>
              <w:right w:val="single" w:sz="4" w:space="0" w:color="auto"/>
            </w:tcBorders>
          </w:tcPr>
          <w:p w14:paraId="29FD22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7442098</w:t>
            </w:r>
          </w:p>
        </w:tc>
      </w:tr>
      <w:tr w:rsidR="009569B5" w:rsidRPr="00A92E63" w14:paraId="2066EF2C" w14:textId="77777777" w:rsidTr="009569B5">
        <w:tc>
          <w:tcPr>
            <w:tcW w:w="663" w:type="dxa"/>
            <w:tcBorders>
              <w:top w:val="single" w:sz="4" w:space="0" w:color="auto"/>
              <w:left w:val="single" w:sz="4" w:space="0" w:color="auto"/>
              <w:bottom w:val="single" w:sz="4" w:space="0" w:color="auto"/>
              <w:right w:val="single" w:sz="4" w:space="0" w:color="auto"/>
            </w:tcBorders>
          </w:tcPr>
          <w:p w14:paraId="076B20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3428</w:t>
            </w:r>
          </w:p>
        </w:tc>
        <w:tc>
          <w:tcPr>
            <w:tcW w:w="1175" w:type="dxa"/>
            <w:tcBorders>
              <w:top w:val="single" w:sz="4" w:space="0" w:color="auto"/>
              <w:left w:val="single" w:sz="4" w:space="0" w:color="auto"/>
              <w:bottom w:val="single" w:sz="4" w:space="0" w:color="auto"/>
              <w:right w:val="single" w:sz="4" w:space="0" w:color="auto"/>
            </w:tcBorders>
          </w:tcPr>
          <w:p w14:paraId="33C001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5770273</w:t>
            </w:r>
          </w:p>
        </w:tc>
        <w:tc>
          <w:tcPr>
            <w:tcW w:w="1134" w:type="dxa"/>
            <w:tcBorders>
              <w:top w:val="single" w:sz="4" w:space="0" w:color="auto"/>
              <w:left w:val="single" w:sz="4" w:space="0" w:color="auto"/>
              <w:bottom w:val="single" w:sz="4" w:space="0" w:color="auto"/>
              <w:right w:val="single" w:sz="4" w:space="0" w:color="auto"/>
            </w:tcBorders>
          </w:tcPr>
          <w:p w14:paraId="680845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7442086</w:t>
            </w:r>
          </w:p>
        </w:tc>
      </w:tr>
      <w:tr w:rsidR="009569B5" w:rsidRPr="00A92E63" w14:paraId="6EC333BD" w14:textId="77777777" w:rsidTr="009569B5">
        <w:tc>
          <w:tcPr>
            <w:tcW w:w="663" w:type="dxa"/>
            <w:tcBorders>
              <w:top w:val="single" w:sz="4" w:space="0" w:color="auto"/>
              <w:left w:val="single" w:sz="4" w:space="0" w:color="auto"/>
              <w:bottom w:val="single" w:sz="4" w:space="0" w:color="auto"/>
              <w:right w:val="single" w:sz="4" w:space="0" w:color="auto"/>
            </w:tcBorders>
          </w:tcPr>
          <w:p w14:paraId="27F22A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3429</w:t>
            </w:r>
          </w:p>
        </w:tc>
        <w:tc>
          <w:tcPr>
            <w:tcW w:w="1175" w:type="dxa"/>
            <w:tcBorders>
              <w:top w:val="single" w:sz="4" w:space="0" w:color="auto"/>
              <w:left w:val="single" w:sz="4" w:space="0" w:color="auto"/>
              <w:bottom w:val="single" w:sz="4" w:space="0" w:color="auto"/>
              <w:right w:val="single" w:sz="4" w:space="0" w:color="auto"/>
            </w:tcBorders>
          </w:tcPr>
          <w:p w14:paraId="104AB2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5770273</w:t>
            </w:r>
          </w:p>
        </w:tc>
        <w:tc>
          <w:tcPr>
            <w:tcW w:w="1134" w:type="dxa"/>
            <w:tcBorders>
              <w:top w:val="single" w:sz="4" w:space="0" w:color="auto"/>
              <w:left w:val="single" w:sz="4" w:space="0" w:color="auto"/>
              <w:bottom w:val="single" w:sz="4" w:space="0" w:color="auto"/>
              <w:right w:val="single" w:sz="4" w:space="0" w:color="auto"/>
            </w:tcBorders>
          </w:tcPr>
          <w:p w14:paraId="1CA486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7442083</w:t>
            </w:r>
          </w:p>
        </w:tc>
      </w:tr>
      <w:tr w:rsidR="009569B5" w:rsidRPr="00A92E63" w14:paraId="01D02404" w14:textId="77777777" w:rsidTr="009569B5">
        <w:tc>
          <w:tcPr>
            <w:tcW w:w="663" w:type="dxa"/>
            <w:tcBorders>
              <w:top w:val="single" w:sz="4" w:space="0" w:color="auto"/>
              <w:left w:val="single" w:sz="4" w:space="0" w:color="auto"/>
              <w:bottom w:val="single" w:sz="4" w:space="0" w:color="auto"/>
              <w:right w:val="single" w:sz="4" w:space="0" w:color="auto"/>
            </w:tcBorders>
          </w:tcPr>
          <w:p w14:paraId="51A4BBF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3430</w:t>
            </w:r>
          </w:p>
        </w:tc>
        <w:tc>
          <w:tcPr>
            <w:tcW w:w="1175" w:type="dxa"/>
            <w:tcBorders>
              <w:top w:val="single" w:sz="4" w:space="0" w:color="auto"/>
              <w:left w:val="single" w:sz="4" w:space="0" w:color="auto"/>
              <w:bottom w:val="single" w:sz="4" w:space="0" w:color="auto"/>
              <w:right w:val="single" w:sz="4" w:space="0" w:color="auto"/>
            </w:tcBorders>
          </w:tcPr>
          <w:p w14:paraId="37CBD8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5770272</w:t>
            </w:r>
          </w:p>
        </w:tc>
        <w:tc>
          <w:tcPr>
            <w:tcW w:w="1134" w:type="dxa"/>
            <w:tcBorders>
              <w:top w:val="single" w:sz="4" w:space="0" w:color="auto"/>
              <w:left w:val="single" w:sz="4" w:space="0" w:color="auto"/>
              <w:bottom w:val="single" w:sz="4" w:space="0" w:color="auto"/>
              <w:right w:val="single" w:sz="4" w:space="0" w:color="auto"/>
            </w:tcBorders>
          </w:tcPr>
          <w:p w14:paraId="223FBA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7442081</w:t>
            </w:r>
          </w:p>
        </w:tc>
      </w:tr>
      <w:tr w:rsidR="009569B5" w:rsidRPr="00A92E63" w14:paraId="45353383" w14:textId="77777777" w:rsidTr="009569B5">
        <w:tc>
          <w:tcPr>
            <w:tcW w:w="663" w:type="dxa"/>
            <w:tcBorders>
              <w:top w:val="single" w:sz="4" w:space="0" w:color="auto"/>
              <w:left w:val="single" w:sz="4" w:space="0" w:color="auto"/>
              <w:bottom w:val="single" w:sz="4" w:space="0" w:color="auto"/>
              <w:right w:val="single" w:sz="4" w:space="0" w:color="auto"/>
            </w:tcBorders>
          </w:tcPr>
          <w:p w14:paraId="29026AE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3431</w:t>
            </w:r>
          </w:p>
        </w:tc>
        <w:tc>
          <w:tcPr>
            <w:tcW w:w="1175" w:type="dxa"/>
            <w:tcBorders>
              <w:top w:val="single" w:sz="4" w:space="0" w:color="auto"/>
              <w:left w:val="single" w:sz="4" w:space="0" w:color="auto"/>
              <w:bottom w:val="single" w:sz="4" w:space="0" w:color="auto"/>
              <w:right w:val="single" w:sz="4" w:space="0" w:color="auto"/>
            </w:tcBorders>
          </w:tcPr>
          <w:p w14:paraId="5CCBAAE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5770272</w:t>
            </w:r>
          </w:p>
        </w:tc>
        <w:tc>
          <w:tcPr>
            <w:tcW w:w="1134" w:type="dxa"/>
            <w:tcBorders>
              <w:top w:val="single" w:sz="4" w:space="0" w:color="auto"/>
              <w:left w:val="single" w:sz="4" w:space="0" w:color="auto"/>
              <w:bottom w:val="single" w:sz="4" w:space="0" w:color="auto"/>
              <w:right w:val="single" w:sz="4" w:space="0" w:color="auto"/>
            </w:tcBorders>
          </w:tcPr>
          <w:p w14:paraId="0C69783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7442081</w:t>
            </w:r>
          </w:p>
        </w:tc>
      </w:tr>
      <w:tr w:rsidR="009569B5" w:rsidRPr="00A92E63" w14:paraId="59D2A60E" w14:textId="77777777" w:rsidTr="009569B5">
        <w:tc>
          <w:tcPr>
            <w:tcW w:w="663" w:type="dxa"/>
            <w:tcBorders>
              <w:top w:val="single" w:sz="4" w:space="0" w:color="auto"/>
              <w:left w:val="single" w:sz="4" w:space="0" w:color="auto"/>
              <w:bottom w:val="single" w:sz="4" w:space="0" w:color="auto"/>
              <w:right w:val="single" w:sz="4" w:space="0" w:color="auto"/>
            </w:tcBorders>
          </w:tcPr>
          <w:p w14:paraId="250613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3432</w:t>
            </w:r>
          </w:p>
        </w:tc>
        <w:tc>
          <w:tcPr>
            <w:tcW w:w="1175" w:type="dxa"/>
            <w:tcBorders>
              <w:top w:val="single" w:sz="4" w:space="0" w:color="auto"/>
              <w:left w:val="single" w:sz="4" w:space="0" w:color="auto"/>
              <w:bottom w:val="single" w:sz="4" w:space="0" w:color="auto"/>
              <w:right w:val="single" w:sz="4" w:space="0" w:color="auto"/>
            </w:tcBorders>
          </w:tcPr>
          <w:p w14:paraId="75276A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5770242</w:t>
            </w:r>
          </w:p>
        </w:tc>
        <w:tc>
          <w:tcPr>
            <w:tcW w:w="1134" w:type="dxa"/>
            <w:tcBorders>
              <w:top w:val="single" w:sz="4" w:space="0" w:color="auto"/>
              <w:left w:val="single" w:sz="4" w:space="0" w:color="auto"/>
              <w:bottom w:val="single" w:sz="4" w:space="0" w:color="auto"/>
              <w:right w:val="single" w:sz="4" w:space="0" w:color="auto"/>
            </w:tcBorders>
          </w:tcPr>
          <w:p w14:paraId="041FFA5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7441947</w:t>
            </w:r>
          </w:p>
        </w:tc>
      </w:tr>
      <w:tr w:rsidR="009569B5" w:rsidRPr="00A92E63" w14:paraId="73C537C4" w14:textId="77777777" w:rsidTr="009569B5">
        <w:tc>
          <w:tcPr>
            <w:tcW w:w="663" w:type="dxa"/>
            <w:tcBorders>
              <w:top w:val="single" w:sz="4" w:space="0" w:color="auto"/>
              <w:left w:val="single" w:sz="4" w:space="0" w:color="auto"/>
              <w:bottom w:val="single" w:sz="4" w:space="0" w:color="auto"/>
              <w:right w:val="single" w:sz="4" w:space="0" w:color="auto"/>
            </w:tcBorders>
          </w:tcPr>
          <w:p w14:paraId="01393C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3433</w:t>
            </w:r>
          </w:p>
        </w:tc>
        <w:tc>
          <w:tcPr>
            <w:tcW w:w="1175" w:type="dxa"/>
            <w:tcBorders>
              <w:top w:val="single" w:sz="4" w:space="0" w:color="auto"/>
              <w:left w:val="single" w:sz="4" w:space="0" w:color="auto"/>
              <w:bottom w:val="single" w:sz="4" w:space="0" w:color="auto"/>
              <w:right w:val="single" w:sz="4" w:space="0" w:color="auto"/>
            </w:tcBorders>
          </w:tcPr>
          <w:p w14:paraId="0BD2FD6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5770212</w:t>
            </w:r>
          </w:p>
        </w:tc>
        <w:tc>
          <w:tcPr>
            <w:tcW w:w="1134" w:type="dxa"/>
            <w:tcBorders>
              <w:top w:val="single" w:sz="4" w:space="0" w:color="auto"/>
              <w:left w:val="single" w:sz="4" w:space="0" w:color="auto"/>
              <w:bottom w:val="single" w:sz="4" w:space="0" w:color="auto"/>
              <w:right w:val="single" w:sz="4" w:space="0" w:color="auto"/>
            </w:tcBorders>
          </w:tcPr>
          <w:p w14:paraId="385018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7441866</w:t>
            </w:r>
          </w:p>
        </w:tc>
      </w:tr>
      <w:tr w:rsidR="009569B5" w:rsidRPr="00A92E63" w14:paraId="78A8F47E" w14:textId="77777777" w:rsidTr="009569B5">
        <w:tc>
          <w:tcPr>
            <w:tcW w:w="663" w:type="dxa"/>
            <w:tcBorders>
              <w:top w:val="single" w:sz="4" w:space="0" w:color="auto"/>
              <w:left w:val="single" w:sz="4" w:space="0" w:color="auto"/>
              <w:bottom w:val="single" w:sz="4" w:space="0" w:color="auto"/>
              <w:right w:val="single" w:sz="4" w:space="0" w:color="auto"/>
            </w:tcBorders>
          </w:tcPr>
          <w:p w14:paraId="6FF944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3434</w:t>
            </w:r>
          </w:p>
        </w:tc>
        <w:tc>
          <w:tcPr>
            <w:tcW w:w="1175" w:type="dxa"/>
            <w:tcBorders>
              <w:top w:val="single" w:sz="4" w:space="0" w:color="auto"/>
              <w:left w:val="single" w:sz="4" w:space="0" w:color="auto"/>
              <w:bottom w:val="single" w:sz="4" w:space="0" w:color="auto"/>
              <w:right w:val="single" w:sz="4" w:space="0" w:color="auto"/>
            </w:tcBorders>
          </w:tcPr>
          <w:p w14:paraId="48C99F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5770205</w:t>
            </w:r>
          </w:p>
        </w:tc>
        <w:tc>
          <w:tcPr>
            <w:tcW w:w="1134" w:type="dxa"/>
            <w:tcBorders>
              <w:top w:val="single" w:sz="4" w:space="0" w:color="auto"/>
              <w:left w:val="single" w:sz="4" w:space="0" w:color="auto"/>
              <w:bottom w:val="single" w:sz="4" w:space="0" w:color="auto"/>
              <w:right w:val="single" w:sz="4" w:space="0" w:color="auto"/>
            </w:tcBorders>
          </w:tcPr>
          <w:p w14:paraId="79E8F2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7441865</w:t>
            </w:r>
          </w:p>
        </w:tc>
      </w:tr>
      <w:tr w:rsidR="009569B5" w:rsidRPr="00A92E63" w14:paraId="42BE6C84" w14:textId="77777777" w:rsidTr="009569B5">
        <w:tc>
          <w:tcPr>
            <w:tcW w:w="663" w:type="dxa"/>
            <w:tcBorders>
              <w:top w:val="single" w:sz="4" w:space="0" w:color="auto"/>
              <w:left w:val="single" w:sz="4" w:space="0" w:color="auto"/>
              <w:bottom w:val="single" w:sz="4" w:space="0" w:color="auto"/>
              <w:right w:val="single" w:sz="4" w:space="0" w:color="auto"/>
            </w:tcBorders>
          </w:tcPr>
          <w:p w14:paraId="04B88F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3435</w:t>
            </w:r>
          </w:p>
        </w:tc>
        <w:tc>
          <w:tcPr>
            <w:tcW w:w="1175" w:type="dxa"/>
            <w:tcBorders>
              <w:top w:val="single" w:sz="4" w:space="0" w:color="auto"/>
              <w:left w:val="single" w:sz="4" w:space="0" w:color="auto"/>
              <w:bottom w:val="single" w:sz="4" w:space="0" w:color="auto"/>
              <w:right w:val="single" w:sz="4" w:space="0" w:color="auto"/>
            </w:tcBorders>
          </w:tcPr>
          <w:p w14:paraId="375D098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5770197</w:t>
            </w:r>
          </w:p>
        </w:tc>
        <w:tc>
          <w:tcPr>
            <w:tcW w:w="1134" w:type="dxa"/>
            <w:tcBorders>
              <w:top w:val="single" w:sz="4" w:space="0" w:color="auto"/>
              <w:left w:val="single" w:sz="4" w:space="0" w:color="auto"/>
              <w:bottom w:val="single" w:sz="4" w:space="0" w:color="auto"/>
              <w:right w:val="single" w:sz="4" w:space="0" w:color="auto"/>
            </w:tcBorders>
          </w:tcPr>
          <w:p w14:paraId="07437A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7441868</w:t>
            </w:r>
          </w:p>
        </w:tc>
      </w:tr>
      <w:tr w:rsidR="009569B5" w:rsidRPr="00A92E63" w14:paraId="0C17D389" w14:textId="77777777" w:rsidTr="009569B5">
        <w:tc>
          <w:tcPr>
            <w:tcW w:w="663" w:type="dxa"/>
            <w:tcBorders>
              <w:top w:val="single" w:sz="4" w:space="0" w:color="auto"/>
              <w:left w:val="single" w:sz="4" w:space="0" w:color="auto"/>
              <w:bottom w:val="single" w:sz="4" w:space="0" w:color="auto"/>
              <w:right w:val="single" w:sz="4" w:space="0" w:color="auto"/>
            </w:tcBorders>
          </w:tcPr>
          <w:p w14:paraId="1E55E7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3436</w:t>
            </w:r>
          </w:p>
        </w:tc>
        <w:tc>
          <w:tcPr>
            <w:tcW w:w="1175" w:type="dxa"/>
            <w:tcBorders>
              <w:top w:val="single" w:sz="4" w:space="0" w:color="auto"/>
              <w:left w:val="single" w:sz="4" w:space="0" w:color="auto"/>
              <w:bottom w:val="single" w:sz="4" w:space="0" w:color="auto"/>
              <w:right w:val="single" w:sz="4" w:space="0" w:color="auto"/>
            </w:tcBorders>
          </w:tcPr>
          <w:p w14:paraId="60A8D5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5770191</w:t>
            </w:r>
          </w:p>
        </w:tc>
        <w:tc>
          <w:tcPr>
            <w:tcW w:w="1134" w:type="dxa"/>
            <w:tcBorders>
              <w:top w:val="single" w:sz="4" w:space="0" w:color="auto"/>
              <w:left w:val="single" w:sz="4" w:space="0" w:color="auto"/>
              <w:bottom w:val="single" w:sz="4" w:space="0" w:color="auto"/>
              <w:right w:val="single" w:sz="4" w:space="0" w:color="auto"/>
            </w:tcBorders>
          </w:tcPr>
          <w:p w14:paraId="480893B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7441874</w:t>
            </w:r>
          </w:p>
        </w:tc>
      </w:tr>
      <w:tr w:rsidR="009569B5" w:rsidRPr="00A92E63" w14:paraId="3E11DAD5" w14:textId="77777777" w:rsidTr="009569B5">
        <w:tc>
          <w:tcPr>
            <w:tcW w:w="663" w:type="dxa"/>
            <w:tcBorders>
              <w:top w:val="single" w:sz="4" w:space="0" w:color="auto"/>
              <w:left w:val="single" w:sz="4" w:space="0" w:color="auto"/>
              <w:bottom w:val="single" w:sz="4" w:space="0" w:color="auto"/>
              <w:right w:val="single" w:sz="4" w:space="0" w:color="auto"/>
            </w:tcBorders>
          </w:tcPr>
          <w:p w14:paraId="091AF2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3437</w:t>
            </w:r>
          </w:p>
        </w:tc>
        <w:tc>
          <w:tcPr>
            <w:tcW w:w="1175" w:type="dxa"/>
            <w:tcBorders>
              <w:top w:val="single" w:sz="4" w:space="0" w:color="auto"/>
              <w:left w:val="single" w:sz="4" w:space="0" w:color="auto"/>
              <w:bottom w:val="single" w:sz="4" w:space="0" w:color="auto"/>
              <w:right w:val="single" w:sz="4" w:space="0" w:color="auto"/>
            </w:tcBorders>
          </w:tcPr>
          <w:p w14:paraId="69D6207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5770185</w:t>
            </w:r>
          </w:p>
        </w:tc>
        <w:tc>
          <w:tcPr>
            <w:tcW w:w="1134" w:type="dxa"/>
            <w:tcBorders>
              <w:top w:val="single" w:sz="4" w:space="0" w:color="auto"/>
              <w:left w:val="single" w:sz="4" w:space="0" w:color="auto"/>
              <w:bottom w:val="single" w:sz="4" w:space="0" w:color="auto"/>
              <w:right w:val="single" w:sz="4" w:space="0" w:color="auto"/>
            </w:tcBorders>
          </w:tcPr>
          <w:p w14:paraId="56A9759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7441880</w:t>
            </w:r>
          </w:p>
        </w:tc>
      </w:tr>
      <w:tr w:rsidR="009569B5" w:rsidRPr="00A92E63" w14:paraId="3BBFC1E3" w14:textId="77777777" w:rsidTr="009569B5">
        <w:tc>
          <w:tcPr>
            <w:tcW w:w="663" w:type="dxa"/>
            <w:tcBorders>
              <w:top w:val="single" w:sz="4" w:space="0" w:color="auto"/>
              <w:left w:val="single" w:sz="4" w:space="0" w:color="auto"/>
              <w:bottom w:val="single" w:sz="4" w:space="0" w:color="auto"/>
              <w:right w:val="single" w:sz="4" w:space="0" w:color="auto"/>
            </w:tcBorders>
          </w:tcPr>
          <w:p w14:paraId="4E04EC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3438</w:t>
            </w:r>
          </w:p>
        </w:tc>
        <w:tc>
          <w:tcPr>
            <w:tcW w:w="1175" w:type="dxa"/>
            <w:tcBorders>
              <w:top w:val="single" w:sz="4" w:space="0" w:color="auto"/>
              <w:left w:val="single" w:sz="4" w:space="0" w:color="auto"/>
              <w:bottom w:val="single" w:sz="4" w:space="0" w:color="auto"/>
              <w:right w:val="single" w:sz="4" w:space="0" w:color="auto"/>
            </w:tcBorders>
          </w:tcPr>
          <w:p w14:paraId="2DE6640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5770175</w:t>
            </w:r>
          </w:p>
        </w:tc>
        <w:tc>
          <w:tcPr>
            <w:tcW w:w="1134" w:type="dxa"/>
            <w:tcBorders>
              <w:top w:val="single" w:sz="4" w:space="0" w:color="auto"/>
              <w:left w:val="single" w:sz="4" w:space="0" w:color="auto"/>
              <w:bottom w:val="single" w:sz="4" w:space="0" w:color="auto"/>
              <w:right w:val="single" w:sz="4" w:space="0" w:color="auto"/>
            </w:tcBorders>
          </w:tcPr>
          <w:p w14:paraId="7A9831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7441894</w:t>
            </w:r>
          </w:p>
        </w:tc>
      </w:tr>
      <w:tr w:rsidR="009569B5" w:rsidRPr="00A92E63" w14:paraId="45EEC195" w14:textId="77777777" w:rsidTr="009569B5">
        <w:tc>
          <w:tcPr>
            <w:tcW w:w="663" w:type="dxa"/>
            <w:tcBorders>
              <w:top w:val="single" w:sz="4" w:space="0" w:color="auto"/>
              <w:left w:val="single" w:sz="4" w:space="0" w:color="auto"/>
              <w:bottom w:val="single" w:sz="4" w:space="0" w:color="auto"/>
              <w:right w:val="single" w:sz="4" w:space="0" w:color="auto"/>
            </w:tcBorders>
          </w:tcPr>
          <w:p w14:paraId="467E00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3439</w:t>
            </w:r>
          </w:p>
        </w:tc>
        <w:tc>
          <w:tcPr>
            <w:tcW w:w="1175" w:type="dxa"/>
            <w:tcBorders>
              <w:top w:val="single" w:sz="4" w:space="0" w:color="auto"/>
              <w:left w:val="single" w:sz="4" w:space="0" w:color="auto"/>
              <w:bottom w:val="single" w:sz="4" w:space="0" w:color="auto"/>
              <w:right w:val="single" w:sz="4" w:space="0" w:color="auto"/>
            </w:tcBorders>
          </w:tcPr>
          <w:p w14:paraId="6ADC687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5770083</w:t>
            </w:r>
          </w:p>
        </w:tc>
        <w:tc>
          <w:tcPr>
            <w:tcW w:w="1134" w:type="dxa"/>
            <w:tcBorders>
              <w:top w:val="single" w:sz="4" w:space="0" w:color="auto"/>
              <w:left w:val="single" w:sz="4" w:space="0" w:color="auto"/>
              <w:bottom w:val="single" w:sz="4" w:space="0" w:color="auto"/>
              <w:right w:val="single" w:sz="4" w:space="0" w:color="auto"/>
            </w:tcBorders>
          </w:tcPr>
          <w:p w14:paraId="24A0BFE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7441911</w:t>
            </w:r>
          </w:p>
        </w:tc>
      </w:tr>
      <w:tr w:rsidR="009569B5" w:rsidRPr="00A92E63" w14:paraId="088128F9" w14:textId="77777777" w:rsidTr="009569B5">
        <w:tc>
          <w:tcPr>
            <w:tcW w:w="663" w:type="dxa"/>
            <w:tcBorders>
              <w:top w:val="single" w:sz="4" w:space="0" w:color="auto"/>
              <w:left w:val="single" w:sz="4" w:space="0" w:color="auto"/>
              <w:bottom w:val="single" w:sz="4" w:space="0" w:color="auto"/>
              <w:right w:val="single" w:sz="4" w:space="0" w:color="auto"/>
            </w:tcBorders>
          </w:tcPr>
          <w:p w14:paraId="738541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3440</w:t>
            </w:r>
          </w:p>
        </w:tc>
        <w:tc>
          <w:tcPr>
            <w:tcW w:w="1175" w:type="dxa"/>
            <w:tcBorders>
              <w:top w:val="single" w:sz="4" w:space="0" w:color="auto"/>
              <w:left w:val="single" w:sz="4" w:space="0" w:color="auto"/>
              <w:bottom w:val="single" w:sz="4" w:space="0" w:color="auto"/>
              <w:right w:val="single" w:sz="4" w:space="0" w:color="auto"/>
            </w:tcBorders>
          </w:tcPr>
          <w:p w14:paraId="5A328D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5770075</w:t>
            </w:r>
          </w:p>
        </w:tc>
        <w:tc>
          <w:tcPr>
            <w:tcW w:w="1134" w:type="dxa"/>
            <w:tcBorders>
              <w:top w:val="single" w:sz="4" w:space="0" w:color="auto"/>
              <w:left w:val="single" w:sz="4" w:space="0" w:color="auto"/>
              <w:bottom w:val="single" w:sz="4" w:space="0" w:color="auto"/>
              <w:right w:val="single" w:sz="4" w:space="0" w:color="auto"/>
            </w:tcBorders>
          </w:tcPr>
          <w:p w14:paraId="607BCD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7441901</w:t>
            </w:r>
          </w:p>
        </w:tc>
      </w:tr>
      <w:tr w:rsidR="009569B5" w:rsidRPr="00A92E63" w14:paraId="4BC0AF45" w14:textId="77777777" w:rsidTr="009569B5">
        <w:tc>
          <w:tcPr>
            <w:tcW w:w="663" w:type="dxa"/>
            <w:tcBorders>
              <w:top w:val="single" w:sz="4" w:space="0" w:color="auto"/>
              <w:left w:val="single" w:sz="4" w:space="0" w:color="auto"/>
              <w:bottom w:val="single" w:sz="4" w:space="0" w:color="auto"/>
              <w:right w:val="single" w:sz="4" w:space="0" w:color="auto"/>
            </w:tcBorders>
          </w:tcPr>
          <w:p w14:paraId="5E0D8B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3441</w:t>
            </w:r>
          </w:p>
        </w:tc>
        <w:tc>
          <w:tcPr>
            <w:tcW w:w="1175" w:type="dxa"/>
            <w:tcBorders>
              <w:top w:val="single" w:sz="4" w:space="0" w:color="auto"/>
              <w:left w:val="single" w:sz="4" w:space="0" w:color="auto"/>
              <w:bottom w:val="single" w:sz="4" w:space="0" w:color="auto"/>
              <w:right w:val="single" w:sz="4" w:space="0" w:color="auto"/>
            </w:tcBorders>
          </w:tcPr>
          <w:p w14:paraId="48BE217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5770073</w:t>
            </w:r>
          </w:p>
        </w:tc>
        <w:tc>
          <w:tcPr>
            <w:tcW w:w="1134" w:type="dxa"/>
            <w:tcBorders>
              <w:top w:val="single" w:sz="4" w:space="0" w:color="auto"/>
              <w:left w:val="single" w:sz="4" w:space="0" w:color="auto"/>
              <w:bottom w:val="single" w:sz="4" w:space="0" w:color="auto"/>
              <w:right w:val="single" w:sz="4" w:space="0" w:color="auto"/>
            </w:tcBorders>
          </w:tcPr>
          <w:p w14:paraId="4117DE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7441900</w:t>
            </w:r>
          </w:p>
        </w:tc>
      </w:tr>
      <w:tr w:rsidR="009569B5" w:rsidRPr="00A92E63" w14:paraId="7DBB6902" w14:textId="77777777" w:rsidTr="009569B5">
        <w:tc>
          <w:tcPr>
            <w:tcW w:w="663" w:type="dxa"/>
            <w:tcBorders>
              <w:top w:val="single" w:sz="4" w:space="0" w:color="auto"/>
              <w:left w:val="single" w:sz="4" w:space="0" w:color="auto"/>
              <w:bottom w:val="single" w:sz="4" w:space="0" w:color="auto"/>
              <w:right w:val="single" w:sz="4" w:space="0" w:color="auto"/>
            </w:tcBorders>
          </w:tcPr>
          <w:p w14:paraId="3A10B5D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3442</w:t>
            </w:r>
          </w:p>
        </w:tc>
        <w:tc>
          <w:tcPr>
            <w:tcW w:w="1175" w:type="dxa"/>
            <w:tcBorders>
              <w:top w:val="single" w:sz="4" w:space="0" w:color="auto"/>
              <w:left w:val="single" w:sz="4" w:space="0" w:color="auto"/>
              <w:bottom w:val="single" w:sz="4" w:space="0" w:color="auto"/>
              <w:right w:val="single" w:sz="4" w:space="0" w:color="auto"/>
            </w:tcBorders>
          </w:tcPr>
          <w:p w14:paraId="2E1C05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5770059</w:t>
            </w:r>
          </w:p>
        </w:tc>
        <w:tc>
          <w:tcPr>
            <w:tcW w:w="1134" w:type="dxa"/>
            <w:tcBorders>
              <w:top w:val="single" w:sz="4" w:space="0" w:color="auto"/>
              <w:left w:val="single" w:sz="4" w:space="0" w:color="auto"/>
              <w:bottom w:val="single" w:sz="4" w:space="0" w:color="auto"/>
              <w:right w:val="single" w:sz="4" w:space="0" w:color="auto"/>
            </w:tcBorders>
          </w:tcPr>
          <w:p w14:paraId="0402E2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7441882</w:t>
            </w:r>
          </w:p>
        </w:tc>
      </w:tr>
      <w:tr w:rsidR="009569B5" w:rsidRPr="00A92E63" w14:paraId="348843C9" w14:textId="77777777" w:rsidTr="009569B5">
        <w:tc>
          <w:tcPr>
            <w:tcW w:w="663" w:type="dxa"/>
            <w:tcBorders>
              <w:top w:val="single" w:sz="4" w:space="0" w:color="auto"/>
              <w:left w:val="single" w:sz="4" w:space="0" w:color="auto"/>
              <w:bottom w:val="single" w:sz="4" w:space="0" w:color="auto"/>
              <w:right w:val="single" w:sz="4" w:space="0" w:color="auto"/>
            </w:tcBorders>
          </w:tcPr>
          <w:p w14:paraId="19B86D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3443</w:t>
            </w:r>
          </w:p>
        </w:tc>
        <w:tc>
          <w:tcPr>
            <w:tcW w:w="1175" w:type="dxa"/>
            <w:tcBorders>
              <w:top w:val="single" w:sz="4" w:space="0" w:color="auto"/>
              <w:left w:val="single" w:sz="4" w:space="0" w:color="auto"/>
              <w:bottom w:val="single" w:sz="4" w:space="0" w:color="auto"/>
              <w:right w:val="single" w:sz="4" w:space="0" w:color="auto"/>
            </w:tcBorders>
          </w:tcPr>
          <w:p w14:paraId="5356907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5770051</w:t>
            </w:r>
          </w:p>
        </w:tc>
        <w:tc>
          <w:tcPr>
            <w:tcW w:w="1134" w:type="dxa"/>
            <w:tcBorders>
              <w:top w:val="single" w:sz="4" w:space="0" w:color="auto"/>
              <w:left w:val="single" w:sz="4" w:space="0" w:color="auto"/>
              <w:bottom w:val="single" w:sz="4" w:space="0" w:color="auto"/>
              <w:right w:val="single" w:sz="4" w:space="0" w:color="auto"/>
            </w:tcBorders>
          </w:tcPr>
          <w:p w14:paraId="3AF06C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7441862</w:t>
            </w:r>
          </w:p>
        </w:tc>
      </w:tr>
      <w:tr w:rsidR="009569B5" w:rsidRPr="00A92E63" w14:paraId="05E0E465" w14:textId="77777777" w:rsidTr="009569B5">
        <w:tc>
          <w:tcPr>
            <w:tcW w:w="663" w:type="dxa"/>
            <w:tcBorders>
              <w:top w:val="single" w:sz="4" w:space="0" w:color="auto"/>
              <w:left w:val="single" w:sz="4" w:space="0" w:color="auto"/>
              <w:bottom w:val="single" w:sz="4" w:space="0" w:color="auto"/>
              <w:right w:val="single" w:sz="4" w:space="0" w:color="auto"/>
            </w:tcBorders>
          </w:tcPr>
          <w:p w14:paraId="6A9D47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3444</w:t>
            </w:r>
          </w:p>
        </w:tc>
        <w:tc>
          <w:tcPr>
            <w:tcW w:w="1175" w:type="dxa"/>
            <w:tcBorders>
              <w:top w:val="single" w:sz="4" w:space="0" w:color="auto"/>
              <w:left w:val="single" w:sz="4" w:space="0" w:color="auto"/>
              <w:bottom w:val="single" w:sz="4" w:space="0" w:color="auto"/>
              <w:right w:val="single" w:sz="4" w:space="0" w:color="auto"/>
            </w:tcBorders>
          </w:tcPr>
          <w:p w14:paraId="2ECE6AF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5770049</w:t>
            </w:r>
          </w:p>
        </w:tc>
        <w:tc>
          <w:tcPr>
            <w:tcW w:w="1134" w:type="dxa"/>
            <w:tcBorders>
              <w:top w:val="single" w:sz="4" w:space="0" w:color="auto"/>
              <w:left w:val="single" w:sz="4" w:space="0" w:color="auto"/>
              <w:bottom w:val="single" w:sz="4" w:space="0" w:color="auto"/>
              <w:right w:val="single" w:sz="4" w:space="0" w:color="auto"/>
            </w:tcBorders>
          </w:tcPr>
          <w:p w14:paraId="3FE9C2B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7441853</w:t>
            </w:r>
          </w:p>
        </w:tc>
      </w:tr>
      <w:tr w:rsidR="009569B5" w:rsidRPr="00A92E63" w14:paraId="42B0A3FD" w14:textId="77777777" w:rsidTr="009569B5">
        <w:tc>
          <w:tcPr>
            <w:tcW w:w="663" w:type="dxa"/>
            <w:tcBorders>
              <w:top w:val="single" w:sz="4" w:space="0" w:color="auto"/>
              <w:left w:val="single" w:sz="4" w:space="0" w:color="auto"/>
              <w:bottom w:val="single" w:sz="4" w:space="0" w:color="auto"/>
              <w:right w:val="single" w:sz="4" w:space="0" w:color="auto"/>
            </w:tcBorders>
          </w:tcPr>
          <w:p w14:paraId="1FA6A35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3445</w:t>
            </w:r>
          </w:p>
        </w:tc>
        <w:tc>
          <w:tcPr>
            <w:tcW w:w="1175" w:type="dxa"/>
            <w:tcBorders>
              <w:top w:val="single" w:sz="4" w:space="0" w:color="auto"/>
              <w:left w:val="single" w:sz="4" w:space="0" w:color="auto"/>
              <w:bottom w:val="single" w:sz="4" w:space="0" w:color="auto"/>
              <w:right w:val="single" w:sz="4" w:space="0" w:color="auto"/>
            </w:tcBorders>
          </w:tcPr>
          <w:p w14:paraId="56D5710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5770044</w:t>
            </w:r>
          </w:p>
        </w:tc>
        <w:tc>
          <w:tcPr>
            <w:tcW w:w="1134" w:type="dxa"/>
            <w:tcBorders>
              <w:top w:val="single" w:sz="4" w:space="0" w:color="auto"/>
              <w:left w:val="single" w:sz="4" w:space="0" w:color="auto"/>
              <w:bottom w:val="single" w:sz="4" w:space="0" w:color="auto"/>
              <w:right w:val="single" w:sz="4" w:space="0" w:color="auto"/>
            </w:tcBorders>
          </w:tcPr>
          <w:p w14:paraId="555F43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7441829</w:t>
            </w:r>
          </w:p>
        </w:tc>
      </w:tr>
      <w:tr w:rsidR="009569B5" w:rsidRPr="00A92E63" w14:paraId="2B0CEFEF" w14:textId="77777777" w:rsidTr="009569B5">
        <w:tc>
          <w:tcPr>
            <w:tcW w:w="663" w:type="dxa"/>
            <w:tcBorders>
              <w:top w:val="single" w:sz="4" w:space="0" w:color="auto"/>
              <w:left w:val="single" w:sz="4" w:space="0" w:color="auto"/>
              <w:bottom w:val="single" w:sz="4" w:space="0" w:color="auto"/>
              <w:right w:val="single" w:sz="4" w:space="0" w:color="auto"/>
            </w:tcBorders>
          </w:tcPr>
          <w:p w14:paraId="0D8FFA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3446</w:t>
            </w:r>
          </w:p>
        </w:tc>
        <w:tc>
          <w:tcPr>
            <w:tcW w:w="1175" w:type="dxa"/>
            <w:tcBorders>
              <w:top w:val="single" w:sz="4" w:space="0" w:color="auto"/>
              <w:left w:val="single" w:sz="4" w:space="0" w:color="auto"/>
              <w:bottom w:val="single" w:sz="4" w:space="0" w:color="auto"/>
              <w:right w:val="single" w:sz="4" w:space="0" w:color="auto"/>
            </w:tcBorders>
          </w:tcPr>
          <w:p w14:paraId="677F4A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5770036</w:t>
            </w:r>
          </w:p>
        </w:tc>
        <w:tc>
          <w:tcPr>
            <w:tcW w:w="1134" w:type="dxa"/>
            <w:tcBorders>
              <w:top w:val="single" w:sz="4" w:space="0" w:color="auto"/>
              <w:left w:val="single" w:sz="4" w:space="0" w:color="auto"/>
              <w:bottom w:val="single" w:sz="4" w:space="0" w:color="auto"/>
              <w:right w:val="single" w:sz="4" w:space="0" w:color="auto"/>
            </w:tcBorders>
          </w:tcPr>
          <w:p w14:paraId="195348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7441791</w:t>
            </w:r>
          </w:p>
        </w:tc>
      </w:tr>
      <w:tr w:rsidR="009569B5" w:rsidRPr="00A92E63" w14:paraId="77B344B1" w14:textId="77777777" w:rsidTr="009569B5">
        <w:tc>
          <w:tcPr>
            <w:tcW w:w="663" w:type="dxa"/>
            <w:tcBorders>
              <w:top w:val="single" w:sz="4" w:space="0" w:color="auto"/>
              <w:left w:val="single" w:sz="4" w:space="0" w:color="auto"/>
              <w:bottom w:val="single" w:sz="4" w:space="0" w:color="auto"/>
              <w:right w:val="single" w:sz="4" w:space="0" w:color="auto"/>
            </w:tcBorders>
          </w:tcPr>
          <w:p w14:paraId="2A5D61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3447</w:t>
            </w:r>
          </w:p>
        </w:tc>
        <w:tc>
          <w:tcPr>
            <w:tcW w:w="1175" w:type="dxa"/>
            <w:tcBorders>
              <w:top w:val="single" w:sz="4" w:space="0" w:color="auto"/>
              <w:left w:val="single" w:sz="4" w:space="0" w:color="auto"/>
              <w:bottom w:val="single" w:sz="4" w:space="0" w:color="auto"/>
              <w:right w:val="single" w:sz="4" w:space="0" w:color="auto"/>
            </w:tcBorders>
          </w:tcPr>
          <w:p w14:paraId="5B8044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5770036</w:t>
            </w:r>
          </w:p>
        </w:tc>
        <w:tc>
          <w:tcPr>
            <w:tcW w:w="1134" w:type="dxa"/>
            <w:tcBorders>
              <w:top w:val="single" w:sz="4" w:space="0" w:color="auto"/>
              <w:left w:val="single" w:sz="4" w:space="0" w:color="auto"/>
              <w:bottom w:val="single" w:sz="4" w:space="0" w:color="auto"/>
              <w:right w:val="single" w:sz="4" w:space="0" w:color="auto"/>
            </w:tcBorders>
          </w:tcPr>
          <w:p w14:paraId="62CD43E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7441791</w:t>
            </w:r>
          </w:p>
        </w:tc>
      </w:tr>
      <w:tr w:rsidR="009569B5" w:rsidRPr="00A92E63" w14:paraId="74AB57E0" w14:textId="77777777" w:rsidTr="009569B5">
        <w:tc>
          <w:tcPr>
            <w:tcW w:w="663" w:type="dxa"/>
            <w:tcBorders>
              <w:top w:val="single" w:sz="4" w:space="0" w:color="auto"/>
              <w:left w:val="single" w:sz="4" w:space="0" w:color="auto"/>
              <w:bottom w:val="single" w:sz="4" w:space="0" w:color="auto"/>
              <w:right w:val="single" w:sz="4" w:space="0" w:color="auto"/>
            </w:tcBorders>
          </w:tcPr>
          <w:p w14:paraId="335F2E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3448</w:t>
            </w:r>
          </w:p>
        </w:tc>
        <w:tc>
          <w:tcPr>
            <w:tcW w:w="1175" w:type="dxa"/>
            <w:tcBorders>
              <w:top w:val="single" w:sz="4" w:space="0" w:color="auto"/>
              <w:left w:val="single" w:sz="4" w:space="0" w:color="auto"/>
              <w:bottom w:val="single" w:sz="4" w:space="0" w:color="auto"/>
              <w:right w:val="single" w:sz="4" w:space="0" w:color="auto"/>
            </w:tcBorders>
          </w:tcPr>
          <w:p w14:paraId="658B2D1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5770035</w:t>
            </w:r>
          </w:p>
        </w:tc>
        <w:tc>
          <w:tcPr>
            <w:tcW w:w="1134" w:type="dxa"/>
            <w:tcBorders>
              <w:top w:val="single" w:sz="4" w:space="0" w:color="auto"/>
              <w:left w:val="single" w:sz="4" w:space="0" w:color="auto"/>
              <w:bottom w:val="single" w:sz="4" w:space="0" w:color="auto"/>
              <w:right w:val="single" w:sz="4" w:space="0" w:color="auto"/>
            </w:tcBorders>
          </w:tcPr>
          <w:p w14:paraId="274DF4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7441788</w:t>
            </w:r>
          </w:p>
        </w:tc>
      </w:tr>
      <w:tr w:rsidR="009569B5" w:rsidRPr="00A92E63" w14:paraId="3E944216" w14:textId="77777777" w:rsidTr="009569B5">
        <w:tc>
          <w:tcPr>
            <w:tcW w:w="663" w:type="dxa"/>
            <w:tcBorders>
              <w:top w:val="single" w:sz="4" w:space="0" w:color="auto"/>
              <w:left w:val="single" w:sz="4" w:space="0" w:color="auto"/>
              <w:bottom w:val="single" w:sz="4" w:space="0" w:color="auto"/>
              <w:right w:val="single" w:sz="4" w:space="0" w:color="auto"/>
            </w:tcBorders>
          </w:tcPr>
          <w:p w14:paraId="6C5735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3449</w:t>
            </w:r>
          </w:p>
        </w:tc>
        <w:tc>
          <w:tcPr>
            <w:tcW w:w="1175" w:type="dxa"/>
            <w:tcBorders>
              <w:top w:val="single" w:sz="4" w:space="0" w:color="auto"/>
              <w:left w:val="single" w:sz="4" w:space="0" w:color="auto"/>
              <w:bottom w:val="single" w:sz="4" w:space="0" w:color="auto"/>
              <w:right w:val="single" w:sz="4" w:space="0" w:color="auto"/>
            </w:tcBorders>
          </w:tcPr>
          <w:p w14:paraId="68A64C4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5770034</w:t>
            </w:r>
          </w:p>
        </w:tc>
        <w:tc>
          <w:tcPr>
            <w:tcW w:w="1134" w:type="dxa"/>
            <w:tcBorders>
              <w:top w:val="single" w:sz="4" w:space="0" w:color="auto"/>
              <w:left w:val="single" w:sz="4" w:space="0" w:color="auto"/>
              <w:bottom w:val="single" w:sz="4" w:space="0" w:color="auto"/>
              <w:right w:val="single" w:sz="4" w:space="0" w:color="auto"/>
            </w:tcBorders>
          </w:tcPr>
          <w:p w14:paraId="4ECA36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7441765</w:t>
            </w:r>
          </w:p>
        </w:tc>
      </w:tr>
      <w:tr w:rsidR="009569B5" w:rsidRPr="00A92E63" w14:paraId="3868CC75" w14:textId="77777777" w:rsidTr="009569B5">
        <w:tc>
          <w:tcPr>
            <w:tcW w:w="663" w:type="dxa"/>
            <w:tcBorders>
              <w:top w:val="single" w:sz="4" w:space="0" w:color="auto"/>
              <w:left w:val="single" w:sz="4" w:space="0" w:color="auto"/>
              <w:bottom w:val="single" w:sz="4" w:space="0" w:color="auto"/>
              <w:right w:val="single" w:sz="4" w:space="0" w:color="auto"/>
            </w:tcBorders>
          </w:tcPr>
          <w:p w14:paraId="58B817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3450</w:t>
            </w:r>
          </w:p>
        </w:tc>
        <w:tc>
          <w:tcPr>
            <w:tcW w:w="1175" w:type="dxa"/>
            <w:tcBorders>
              <w:top w:val="single" w:sz="4" w:space="0" w:color="auto"/>
              <w:left w:val="single" w:sz="4" w:space="0" w:color="auto"/>
              <w:bottom w:val="single" w:sz="4" w:space="0" w:color="auto"/>
              <w:right w:val="single" w:sz="4" w:space="0" w:color="auto"/>
            </w:tcBorders>
          </w:tcPr>
          <w:p w14:paraId="296DCE4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5770041</w:t>
            </w:r>
          </w:p>
        </w:tc>
        <w:tc>
          <w:tcPr>
            <w:tcW w:w="1134" w:type="dxa"/>
            <w:tcBorders>
              <w:top w:val="single" w:sz="4" w:space="0" w:color="auto"/>
              <w:left w:val="single" w:sz="4" w:space="0" w:color="auto"/>
              <w:bottom w:val="single" w:sz="4" w:space="0" w:color="auto"/>
              <w:right w:val="single" w:sz="4" w:space="0" w:color="auto"/>
            </w:tcBorders>
          </w:tcPr>
          <w:p w14:paraId="748F4C2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7441743</w:t>
            </w:r>
          </w:p>
        </w:tc>
      </w:tr>
      <w:tr w:rsidR="009569B5" w:rsidRPr="00A92E63" w14:paraId="4039D7BE" w14:textId="77777777" w:rsidTr="009569B5">
        <w:tc>
          <w:tcPr>
            <w:tcW w:w="663" w:type="dxa"/>
            <w:tcBorders>
              <w:top w:val="single" w:sz="4" w:space="0" w:color="auto"/>
              <w:left w:val="single" w:sz="4" w:space="0" w:color="auto"/>
              <w:bottom w:val="single" w:sz="4" w:space="0" w:color="auto"/>
              <w:right w:val="single" w:sz="4" w:space="0" w:color="auto"/>
            </w:tcBorders>
          </w:tcPr>
          <w:p w14:paraId="2778742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3451</w:t>
            </w:r>
          </w:p>
        </w:tc>
        <w:tc>
          <w:tcPr>
            <w:tcW w:w="1175" w:type="dxa"/>
            <w:tcBorders>
              <w:top w:val="single" w:sz="4" w:space="0" w:color="auto"/>
              <w:left w:val="single" w:sz="4" w:space="0" w:color="auto"/>
              <w:bottom w:val="single" w:sz="4" w:space="0" w:color="auto"/>
              <w:right w:val="single" w:sz="4" w:space="0" w:color="auto"/>
            </w:tcBorders>
          </w:tcPr>
          <w:p w14:paraId="530CD9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5770054</w:t>
            </w:r>
          </w:p>
        </w:tc>
        <w:tc>
          <w:tcPr>
            <w:tcW w:w="1134" w:type="dxa"/>
            <w:tcBorders>
              <w:top w:val="single" w:sz="4" w:space="0" w:color="auto"/>
              <w:left w:val="single" w:sz="4" w:space="0" w:color="auto"/>
              <w:bottom w:val="single" w:sz="4" w:space="0" w:color="auto"/>
              <w:right w:val="single" w:sz="4" w:space="0" w:color="auto"/>
            </w:tcBorders>
          </w:tcPr>
          <w:p w14:paraId="2EF676D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7441724</w:t>
            </w:r>
          </w:p>
        </w:tc>
      </w:tr>
      <w:tr w:rsidR="009569B5" w:rsidRPr="00A92E63" w14:paraId="297BD516" w14:textId="77777777" w:rsidTr="009569B5">
        <w:tc>
          <w:tcPr>
            <w:tcW w:w="663" w:type="dxa"/>
            <w:tcBorders>
              <w:top w:val="single" w:sz="4" w:space="0" w:color="auto"/>
              <w:left w:val="single" w:sz="4" w:space="0" w:color="auto"/>
              <w:bottom w:val="single" w:sz="4" w:space="0" w:color="auto"/>
              <w:right w:val="single" w:sz="4" w:space="0" w:color="auto"/>
            </w:tcBorders>
          </w:tcPr>
          <w:p w14:paraId="0616725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3452</w:t>
            </w:r>
          </w:p>
        </w:tc>
        <w:tc>
          <w:tcPr>
            <w:tcW w:w="1175" w:type="dxa"/>
            <w:tcBorders>
              <w:top w:val="single" w:sz="4" w:space="0" w:color="auto"/>
              <w:left w:val="single" w:sz="4" w:space="0" w:color="auto"/>
              <w:bottom w:val="single" w:sz="4" w:space="0" w:color="auto"/>
              <w:right w:val="single" w:sz="4" w:space="0" w:color="auto"/>
            </w:tcBorders>
          </w:tcPr>
          <w:p w14:paraId="262E01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5770068</w:t>
            </w:r>
          </w:p>
        </w:tc>
        <w:tc>
          <w:tcPr>
            <w:tcW w:w="1134" w:type="dxa"/>
            <w:tcBorders>
              <w:top w:val="single" w:sz="4" w:space="0" w:color="auto"/>
              <w:left w:val="single" w:sz="4" w:space="0" w:color="auto"/>
              <w:bottom w:val="single" w:sz="4" w:space="0" w:color="auto"/>
              <w:right w:val="single" w:sz="4" w:space="0" w:color="auto"/>
            </w:tcBorders>
          </w:tcPr>
          <w:p w14:paraId="4DF0C9D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7441714</w:t>
            </w:r>
          </w:p>
        </w:tc>
      </w:tr>
      <w:tr w:rsidR="009569B5" w:rsidRPr="00A92E63" w14:paraId="30DAEAEC" w14:textId="77777777" w:rsidTr="009569B5">
        <w:tc>
          <w:tcPr>
            <w:tcW w:w="663" w:type="dxa"/>
            <w:tcBorders>
              <w:top w:val="single" w:sz="4" w:space="0" w:color="auto"/>
              <w:left w:val="single" w:sz="4" w:space="0" w:color="auto"/>
              <w:bottom w:val="single" w:sz="4" w:space="0" w:color="auto"/>
              <w:right w:val="single" w:sz="4" w:space="0" w:color="auto"/>
            </w:tcBorders>
          </w:tcPr>
          <w:p w14:paraId="0EAA65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3453</w:t>
            </w:r>
          </w:p>
        </w:tc>
        <w:tc>
          <w:tcPr>
            <w:tcW w:w="1175" w:type="dxa"/>
            <w:tcBorders>
              <w:top w:val="single" w:sz="4" w:space="0" w:color="auto"/>
              <w:left w:val="single" w:sz="4" w:space="0" w:color="auto"/>
              <w:bottom w:val="single" w:sz="4" w:space="0" w:color="auto"/>
              <w:right w:val="single" w:sz="4" w:space="0" w:color="auto"/>
            </w:tcBorders>
          </w:tcPr>
          <w:p w14:paraId="39FBA4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5770061</w:t>
            </w:r>
          </w:p>
        </w:tc>
        <w:tc>
          <w:tcPr>
            <w:tcW w:w="1134" w:type="dxa"/>
            <w:tcBorders>
              <w:top w:val="single" w:sz="4" w:space="0" w:color="auto"/>
              <w:left w:val="single" w:sz="4" w:space="0" w:color="auto"/>
              <w:bottom w:val="single" w:sz="4" w:space="0" w:color="auto"/>
              <w:right w:val="single" w:sz="4" w:space="0" w:color="auto"/>
            </w:tcBorders>
          </w:tcPr>
          <w:p w14:paraId="05F55C1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7441686</w:t>
            </w:r>
          </w:p>
        </w:tc>
      </w:tr>
      <w:tr w:rsidR="009569B5" w:rsidRPr="00A92E63" w14:paraId="599A5A54" w14:textId="77777777" w:rsidTr="009569B5">
        <w:tc>
          <w:tcPr>
            <w:tcW w:w="663" w:type="dxa"/>
            <w:tcBorders>
              <w:top w:val="single" w:sz="4" w:space="0" w:color="auto"/>
              <w:left w:val="single" w:sz="4" w:space="0" w:color="auto"/>
              <w:bottom w:val="single" w:sz="4" w:space="0" w:color="auto"/>
              <w:right w:val="single" w:sz="4" w:space="0" w:color="auto"/>
            </w:tcBorders>
          </w:tcPr>
          <w:p w14:paraId="597330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3454</w:t>
            </w:r>
          </w:p>
        </w:tc>
        <w:tc>
          <w:tcPr>
            <w:tcW w:w="1175" w:type="dxa"/>
            <w:tcBorders>
              <w:top w:val="single" w:sz="4" w:space="0" w:color="auto"/>
              <w:left w:val="single" w:sz="4" w:space="0" w:color="auto"/>
              <w:bottom w:val="single" w:sz="4" w:space="0" w:color="auto"/>
              <w:right w:val="single" w:sz="4" w:space="0" w:color="auto"/>
            </w:tcBorders>
          </w:tcPr>
          <w:p w14:paraId="33101E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5770043</w:t>
            </w:r>
          </w:p>
        </w:tc>
        <w:tc>
          <w:tcPr>
            <w:tcW w:w="1134" w:type="dxa"/>
            <w:tcBorders>
              <w:top w:val="single" w:sz="4" w:space="0" w:color="auto"/>
              <w:left w:val="single" w:sz="4" w:space="0" w:color="auto"/>
              <w:bottom w:val="single" w:sz="4" w:space="0" w:color="auto"/>
              <w:right w:val="single" w:sz="4" w:space="0" w:color="auto"/>
            </w:tcBorders>
          </w:tcPr>
          <w:p w14:paraId="0C5FFD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7441628</w:t>
            </w:r>
          </w:p>
        </w:tc>
      </w:tr>
      <w:tr w:rsidR="009569B5" w:rsidRPr="00A92E63" w14:paraId="38108100" w14:textId="77777777" w:rsidTr="009569B5">
        <w:tc>
          <w:tcPr>
            <w:tcW w:w="663" w:type="dxa"/>
            <w:tcBorders>
              <w:top w:val="single" w:sz="4" w:space="0" w:color="auto"/>
              <w:left w:val="single" w:sz="4" w:space="0" w:color="auto"/>
              <w:bottom w:val="single" w:sz="4" w:space="0" w:color="auto"/>
              <w:right w:val="single" w:sz="4" w:space="0" w:color="auto"/>
            </w:tcBorders>
          </w:tcPr>
          <w:p w14:paraId="118822F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3455</w:t>
            </w:r>
          </w:p>
        </w:tc>
        <w:tc>
          <w:tcPr>
            <w:tcW w:w="1175" w:type="dxa"/>
            <w:tcBorders>
              <w:top w:val="single" w:sz="4" w:space="0" w:color="auto"/>
              <w:left w:val="single" w:sz="4" w:space="0" w:color="auto"/>
              <w:bottom w:val="single" w:sz="4" w:space="0" w:color="auto"/>
              <w:right w:val="single" w:sz="4" w:space="0" w:color="auto"/>
            </w:tcBorders>
          </w:tcPr>
          <w:p w14:paraId="2EB1CD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5770039</w:t>
            </w:r>
          </w:p>
        </w:tc>
        <w:tc>
          <w:tcPr>
            <w:tcW w:w="1134" w:type="dxa"/>
            <w:tcBorders>
              <w:top w:val="single" w:sz="4" w:space="0" w:color="auto"/>
              <w:left w:val="single" w:sz="4" w:space="0" w:color="auto"/>
              <w:bottom w:val="single" w:sz="4" w:space="0" w:color="auto"/>
              <w:right w:val="single" w:sz="4" w:space="0" w:color="auto"/>
            </w:tcBorders>
          </w:tcPr>
          <w:p w14:paraId="762D047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7441608</w:t>
            </w:r>
          </w:p>
        </w:tc>
      </w:tr>
      <w:tr w:rsidR="009569B5" w:rsidRPr="00A92E63" w14:paraId="65B83AFF" w14:textId="77777777" w:rsidTr="009569B5">
        <w:tc>
          <w:tcPr>
            <w:tcW w:w="663" w:type="dxa"/>
            <w:tcBorders>
              <w:top w:val="single" w:sz="4" w:space="0" w:color="auto"/>
              <w:left w:val="single" w:sz="4" w:space="0" w:color="auto"/>
              <w:bottom w:val="single" w:sz="4" w:space="0" w:color="auto"/>
              <w:right w:val="single" w:sz="4" w:space="0" w:color="auto"/>
            </w:tcBorders>
          </w:tcPr>
          <w:p w14:paraId="6C31B2F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3456</w:t>
            </w:r>
          </w:p>
        </w:tc>
        <w:tc>
          <w:tcPr>
            <w:tcW w:w="1175" w:type="dxa"/>
            <w:tcBorders>
              <w:top w:val="single" w:sz="4" w:space="0" w:color="auto"/>
              <w:left w:val="single" w:sz="4" w:space="0" w:color="auto"/>
              <w:bottom w:val="single" w:sz="4" w:space="0" w:color="auto"/>
              <w:right w:val="single" w:sz="4" w:space="0" w:color="auto"/>
            </w:tcBorders>
          </w:tcPr>
          <w:p w14:paraId="49AAAE8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5770042</w:t>
            </w:r>
          </w:p>
        </w:tc>
        <w:tc>
          <w:tcPr>
            <w:tcW w:w="1134" w:type="dxa"/>
            <w:tcBorders>
              <w:top w:val="single" w:sz="4" w:space="0" w:color="auto"/>
              <w:left w:val="single" w:sz="4" w:space="0" w:color="auto"/>
              <w:bottom w:val="single" w:sz="4" w:space="0" w:color="auto"/>
              <w:right w:val="single" w:sz="4" w:space="0" w:color="auto"/>
            </w:tcBorders>
          </w:tcPr>
          <w:p w14:paraId="33F554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7441587</w:t>
            </w:r>
          </w:p>
        </w:tc>
      </w:tr>
      <w:tr w:rsidR="009569B5" w:rsidRPr="00A92E63" w14:paraId="3D8DEBDB" w14:textId="77777777" w:rsidTr="009569B5">
        <w:tc>
          <w:tcPr>
            <w:tcW w:w="663" w:type="dxa"/>
            <w:tcBorders>
              <w:top w:val="single" w:sz="4" w:space="0" w:color="auto"/>
              <w:left w:val="single" w:sz="4" w:space="0" w:color="auto"/>
              <w:bottom w:val="single" w:sz="4" w:space="0" w:color="auto"/>
              <w:right w:val="single" w:sz="4" w:space="0" w:color="auto"/>
            </w:tcBorders>
          </w:tcPr>
          <w:p w14:paraId="67BC29D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3457</w:t>
            </w:r>
          </w:p>
        </w:tc>
        <w:tc>
          <w:tcPr>
            <w:tcW w:w="1175" w:type="dxa"/>
            <w:tcBorders>
              <w:top w:val="single" w:sz="4" w:space="0" w:color="auto"/>
              <w:left w:val="single" w:sz="4" w:space="0" w:color="auto"/>
              <w:bottom w:val="single" w:sz="4" w:space="0" w:color="auto"/>
              <w:right w:val="single" w:sz="4" w:space="0" w:color="auto"/>
            </w:tcBorders>
          </w:tcPr>
          <w:p w14:paraId="389D275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5770051</w:t>
            </w:r>
          </w:p>
        </w:tc>
        <w:tc>
          <w:tcPr>
            <w:tcW w:w="1134" w:type="dxa"/>
            <w:tcBorders>
              <w:top w:val="single" w:sz="4" w:space="0" w:color="auto"/>
              <w:left w:val="single" w:sz="4" w:space="0" w:color="auto"/>
              <w:bottom w:val="single" w:sz="4" w:space="0" w:color="auto"/>
              <w:right w:val="single" w:sz="4" w:space="0" w:color="auto"/>
            </w:tcBorders>
          </w:tcPr>
          <w:p w14:paraId="7FFA39F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7441569</w:t>
            </w:r>
          </w:p>
        </w:tc>
      </w:tr>
      <w:tr w:rsidR="009569B5" w:rsidRPr="00A92E63" w14:paraId="749B7A48" w14:textId="77777777" w:rsidTr="009569B5">
        <w:tc>
          <w:tcPr>
            <w:tcW w:w="663" w:type="dxa"/>
            <w:tcBorders>
              <w:top w:val="single" w:sz="4" w:space="0" w:color="auto"/>
              <w:left w:val="single" w:sz="4" w:space="0" w:color="auto"/>
              <w:bottom w:val="single" w:sz="4" w:space="0" w:color="auto"/>
              <w:right w:val="single" w:sz="4" w:space="0" w:color="auto"/>
            </w:tcBorders>
          </w:tcPr>
          <w:p w14:paraId="089DFC9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3458</w:t>
            </w:r>
          </w:p>
        </w:tc>
        <w:tc>
          <w:tcPr>
            <w:tcW w:w="1175" w:type="dxa"/>
            <w:tcBorders>
              <w:top w:val="single" w:sz="4" w:space="0" w:color="auto"/>
              <w:left w:val="single" w:sz="4" w:space="0" w:color="auto"/>
              <w:bottom w:val="single" w:sz="4" w:space="0" w:color="auto"/>
              <w:right w:val="single" w:sz="4" w:space="0" w:color="auto"/>
            </w:tcBorders>
          </w:tcPr>
          <w:p w14:paraId="2FF0D48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5770065</w:t>
            </w:r>
          </w:p>
        </w:tc>
        <w:tc>
          <w:tcPr>
            <w:tcW w:w="1134" w:type="dxa"/>
            <w:tcBorders>
              <w:top w:val="single" w:sz="4" w:space="0" w:color="auto"/>
              <w:left w:val="single" w:sz="4" w:space="0" w:color="auto"/>
              <w:bottom w:val="single" w:sz="4" w:space="0" w:color="auto"/>
              <w:right w:val="single" w:sz="4" w:space="0" w:color="auto"/>
            </w:tcBorders>
          </w:tcPr>
          <w:p w14:paraId="4515E91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7441553</w:t>
            </w:r>
          </w:p>
        </w:tc>
      </w:tr>
      <w:tr w:rsidR="009569B5" w:rsidRPr="00A92E63" w14:paraId="581EA1D0" w14:textId="77777777" w:rsidTr="009569B5">
        <w:tc>
          <w:tcPr>
            <w:tcW w:w="663" w:type="dxa"/>
            <w:tcBorders>
              <w:top w:val="single" w:sz="4" w:space="0" w:color="auto"/>
              <w:left w:val="single" w:sz="4" w:space="0" w:color="auto"/>
              <w:bottom w:val="single" w:sz="4" w:space="0" w:color="auto"/>
              <w:right w:val="single" w:sz="4" w:space="0" w:color="auto"/>
            </w:tcBorders>
          </w:tcPr>
          <w:p w14:paraId="0BAF0A1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3459</w:t>
            </w:r>
          </w:p>
        </w:tc>
        <w:tc>
          <w:tcPr>
            <w:tcW w:w="1175" w:type="dxa"/>
            <w:tcBorders>
              <w:top w:val="single" w:sz="4" w:space="0" w:color="auto"/>
              <w:left w:val="single" w:sz="4" w:space="0" w:color="auto"/>
              <w:bottom w:val="single" w:sz="4" w:space="0" w:color="auto"/>
              <w:right w:val="single" w:sz="4" w:space="0" w:color="auto"/>
            </w:tcBorders>
          </w:tcPr>
          <w:p w14:paraId="552266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5770072</w:t>
            </w:r>
          </w:p>
        </w:tc>
        <w:tc>
          <w:tcPr>
            <w:tcW w:w="1134" w:type="dxa"/>
            <w:tcBorders>
              <w:top w:val="single" w:sz="4" w:space="0" w:color="auto"/>
              <w:left w:val="single" w:sz="4" w:space="0" w:color="auto"/>
              <w:bottom w:val="single" w:sz="4" w:space="0" w:color="auto"/>
              <w:right w:val="single" w:sz="4" w:space="0" w:color="auto"/>
            </w:tcBorders>
          </w:tcPr>
          <w:p w14:paraId="23CBAF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7441549</w:t>
            </w:r>
          </w:p>
        </w:tc>
      </w:tr>
      <w:tr w:rsidR="009569B5" w:rsidRPr="00A92E63" w14:paraId="3331D405" w14:textId="77777777" w:rsidTr="009569B5">
        <w:tc>
          <w:tcPr>
            <w:tcW w:w="663" w:type="dxa"/>
            <w:tcBorders>
              <w:top w:val="single" w:sz="4" w:space="0" w:color="auto"/>
              <w:left w:val="single" w:sz="4" w:space="0" w:color="auto"/>
              <w:bottom w:val="single" w:sz="4" w:space="0" w:color="auto"/>
              <w:right w:val="single" w:sz="4" w:space="0" w:color="auto"/>
            </w:tcBorders>
          </w:tcPr>
          <w:p w14:paraId="2A3283F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3460</w:t>
            </w:r>
          </w:p>
        </w:tc>
        <w:tc>
          <w:tcPr>
            <w:tcW w:w="1175" w:type="dxa"/>
            <w:tcBorders>
              <w:top w:val="single" w:sz="4" w:space="0" w:color="auto"/>
              <w:left w:val="single" w:sz="4" w:space="0" w:color="auto"/>
              <w:bottom w:val="single" w:sz="4" w:space="0" w:color="auto"/>
              <w:right w:val="single" w:sz="4" w:space="0" w:color="auto"/>
            </w:tcBorders>
          </w:tcPr>
          <w:p w14:paraId="6EFDD85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5770049</w:t>
            </w:r>
          </w:p>
        </w:tc>
        <w:tc>
          <w:tcPr>
            <w:tcW w:w="1134" w:type="dxa"/>
            <w:tcBorders>
              <w:top w:val="single" w:sz="4" w:space="0" w:color="auto"/>
              <w:left w:val="single" w:sz="4" w:space="0" w:color="auto"/>
              <w:bottom w:val="single" w:sz="4" w:space="0" w:color="auto"/>
              <w:right w:val="single" w:sz="4" w:space="0" w:color="auto"/>
            </w:tcBorders>
          </w:tcPr>
          <w:p w14:paraId="1B62AA7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7441490</w:t>
            </w:r>
          </w:p>
        </w:tc>
      </w:tr>
      <w:tr w:rsidR="009569B5" w:rsidRPr="00A92E63" w14:paraId="4E5D86FA" w14:textId="77777777" w:rsidTr="009569B5">
        <w:tc>
          <w:tcPr>
            <w:tcW w:w="663" w:type="dxa"/>
            <w:tcBorders>
              <w:top w:val="single" w:sz="4" w:space="0" w:color="auto"/>
              <w:left w:val="single" w:sz="4" w:space="0" w:color="auto"/>
              <w:bottom w:val="single" w:sz="4" w:space="0" w:color="auto"/>
              <w:right w:val="single" w:sz="4" w:space="0" w:color="auto"/>
            </w:tcBorders>
          </w:tcPr>
          <w:p w14:paraId="199FA0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3461</w:t>
            </w:r>
          </w:p>
        </w:tc>
        <w:tc>
          <w:tcPr>
            <w:tcW w:w="1175" w:type="dxa"/>
            <w:tcBorders>
              <w:top w:val="single" w:sz="4" w:space="0" w:color="auto"/>
              <w:left w:val="single" w:sz="4" w:space="0" w:color="auto"/>
              <w:bottom w:val="single" w:sz="4" w:space="0" w:color="auto"/>
              <w:right w:val="single" w:sz="4" w:space="0" w:color="auto"/>
            </w:tcBorders>
          </w:tcPr>
          <w:p w14:paraId="1BD4A32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5770031</w:t>
            </w:r>
          </w:p>
        </w:tc>
        <w:tc>
          <w:tcPr>
            <w:tcW w:w="1134" w:type="dxa"/>
            <w:tcBorders>
              <w:top w:val="single" w:sz="4" w:space="0" w:color="auto"/>
              <w:left w:val="single" w:sz="4" w:space="0" w:color="auto"/>
              <w:bottom w:val="single" w:sz="4" w:space="0" w:color="auto"/>
              <w:right w:val="single" w:sz="4" w:space="0" w:color="auto"/>
            </w:tcBorders>
          </w:tcPr>
          <w:p w14:paraId="4784D7F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7441448</w:t>
            </w:r>
          </w:p>
        </w:tc>
      </w:tr>
      <w:tr w:rsidR="009569B5" w:rsidRPr="00A92E63" w14:paraId="34D6785E" w14:textId="77777777" w:rsidTr="009569B5">
        <w:tc>
          <w:tcPr>
            <w:tcW w:w="663" w:type="dxa"/>
            <w:tcBorders>
              <w:top w:val="single" w:sz="4" w:space="0" w:color="auto"/>
              <w:left w:val="single" w:sz="4" w:space="0" w:color="auto"/>
              <w:bottom w:val="single" w:sz="4" w:space="0" w:color="auto"/>
              <w:right w:val="single" w:sz="4" w:space="0" w:color="auto"/>
            </w:tcBorders>
          </w:tcPr>
          <w:p w14:paraId="75100EC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3462</w:t>
            </w:r>
          </w:p>
        </w:tc>
        <w:tc>
          <w:tcPr>
            <w:tcW w:w="1175" w:type="dxa"/>
            <w:tcBorders>
              <w:top w:val="single" w:sz="4" w:space="0" w:color="auto"/>
              <w:left w:val="single" w:sz="4" w:space="0" w:color="auto"/>
              <w:bottom w:val="single" w:sz="4" w:space="0" w:color="auto"/>
              <w:right w:val="single" w:sz="4" w:space="0" w:color="auto"/>
            </w:tcBorders>
          </w:tcPr>
          <w:p w14:paraId="04136F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5770031</w:t>
            </w:r>
          </w:p>
        </w:tc>
        <w:tc>
          <w:tcPr>
            <w:tcW w:w="1134" w:type="dxa"/>
            <w:tcBorders>
              <w:top w:val="single" w:sz="4" w:space="0" w:color="auto"/>
              <w:left w:val="single" w:sz="4" w:space="0" w:color="auto"/>
              <w:bottom w:val="single" w:sz="4" w:space="0" w:color="auto"/>
              <w:right w:val="single" w:sz="4" w:space="0" w:color="auto"/>
            </w:tcBorders>
          </w:tcPr>
          <w:p w14:paraId="78A0332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7441447</w:t>
            </w:r>
          </w:p>
        </w:tc>
      </w:tr>
      <w:tr w:rsidR="009569B5" w:rsidRPr="00A92E63" w14:paraId="1BE6B5A5" w14:textId="77777777" w:rsidTr="009569B5">
        <w:tc>
          <w:tcPr>
            <w:tcW w:w="663" w:type="dxa"/>
            <w:tcBorders>
              <w:top w:val="single" w:sz="4" w:space="0" w:color="auto"/>
              <w:left w:val="single" w:sz="4" w:space="0" w:color="auto"/>
              <w:bottom w:val="single" w:sz="4" w:space="0" w:color="auto"/>
              <w:right w:val="single" w:sz="4" w:space="0" w:color="auto"/>
            </w:tcBorders>
          </w:tcPr>
          <w:p w14:paraId="22D47F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3463</w:t>
            </w:r>
          </w:p>
        </w:tc>
        <w:tc>
          <w:tcPr>
            <w:tcW w:w="1175" w:type="dxa"/>
            <w:tcBorders>
              <w:top w:val="single" w:sz="4" w:space="0" w:color="auto"/>
              <w:left w:val="single" w:sz="4" w:space="0" w:color="auto"/>
              <w:bottom w:val="single" w:sz="4" w:space="0" w:color="auto"/>
              <w:right w:val="single" w:sz="4" w:space="0" w:color="auto"/>
            </w:tcBorders>
          </w:tcPr>
          <w:p w14:paraId="4D3B54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5769981</w:t>
            </w:r>
          </w:p>
        </w:tc>
        <w:tc>
          <w:tcPr>
            <w:tcW w:w="1134" w:type="dxa"/>
            <w:tcBorders>
              <w:top w:val="single" w:sz="4" w:space="0" w:color="auto"/>
              <w:left w:val="single" w:sz="4" w:space="0" w:color="auto"/>
              <w:bottom w:val="single" w:sz="4" w:space="0" w:color="auto"/>
              <w:right w:val="single" w:sz="4" w:space="0" w:color="auto"/>
            </w:tcBorders>
          </w:tcPr>
          <w:p w14:paraId="78276F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7441301</w:t>
            </w:r>
          </w:p>
        </w:tc>
      </w:tr>
      <w:tr w:rsidR="009569B5" w:rsidRPr="00A92E63" w14:paraId="243F3435" w14:textId="77777777" w:rsidTr="009569B5">
        <w:tc>
          <w:tcPr>
            <w:tcW w:w="663" w:type="dxa"/>
            <w:tcBorders>
              <w:top w:val="single" w:sz="4" w:space="0" w:color="auto"/>
              <w:left w:val="single" w:sz="4" w:space="0" w:color="auto"/>
              <w:bottom w:val="single" w:sz="4" w:space="0" w:color="auto"/>
              <w:right w:val="single" w:sz="4" w:space="0" w:color="auto"/>
            </w:tcBorders>
          </w:tcPr>
          <w:p w14:paraId="7CD3436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3464</w:t>
            </w:r>
          </w:p>
        </w:tc>
        <w:tc>
          <w:tcPr>
            <w:tcW w:w="1175" w:type="dxa"/>
            <w:tcBorders>
              <w:top w:val="single" w:sz="4" w:space="0" w:color="auto"/>
              <w:left w:val="single" w:sz="4" w:space="0" w:color="auto"/>
              <w:bottom w:val="single" w:sz="4" w:space="0" w:color="auto"/>
              <w:right w:val="single" w:sz="4" w:space="0" w:color="auto"/>
            </w:tcBorders>
          </w:tcPr>
          <w:p w14:paraId="4FCD6C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5769958</w:t>
            </w:r>
          </w:p>
        </w:tc>
        <w:tc>
          <w:tcPr>
            <w:tcW w:w="1134" w:type="dxa"/>
            <w:tcBorders>
              <w:top w:val="single" w:sz="4" w:space="0" w:color="auto"/>
              <w:left w:val="single" w:sz="4" w:space="0" w:color="auto"/>
              <w:bottom w:val="single" w:sz="4" w:space="0" w:color="auto"/>
              <w:right w:val="single" w:sz="4" w:space="0" w:color="auto"/>
            </w:tcBorders>
          </w:tcPr>
          <w:p w14:paraId="16C1CF6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7441241</w:t>
            </w:r>
          </w:p>
        </w:tc>
      </w:tr>
      <w:tr w:rsidR="009569B5" w:rsidRPr="00A92E63" w14:paraId="4507A98A" w14:textId="77777777" w:rsidTr="009569B5">
        <w:tc>
          <w:tcPr>
            <w:tcW w:w="663" w:type="dxa"/>
            <w:tcBorders>
              <w:top w:val="single" w:sz="4" w:space="0" w:color="auto"/>
              <w:left w:val="single" w:sz="4" w:space="0" w:color="auto"/>
              <w:bottom w:val="single" w:sz="4" w:space="0" w:color="auto"/>
              <w:right w:val="single" w:sz="4" w:space="0" w:color="auto"/>
            </w:tcBorders>
          </w:tcPr>
          <w:p w14:paraId="27C2A42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3465</w:t>
            </w:r>
          </w:p>
        </w:tc>
        <w:tc>
          <w:tcPr>
            <w:tcW w:w="1175" w:type="dxa"/>
            <w:tcBorders>
              <w:top w:val="single" w:sz="4" w:space="0" w:color="auto"/>
              <w:left w:val="single" w:sz="4" w:space="0" w:color="auto"/>
              <w:bottom w:val="single" w:sz="4" w:space="0" w:color="auto"/>
              <w:right w:val="single" w:sz="4" w:space="0" w:color="auto"/>
            </w:tcBorders>
          </w:tcPr>
          <w:p w14:paraId="712050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5769943</w:t>
            </w:r>
          </w:p>
        </w:tc>
        <w:tc>
          <w:tcPr>
            <w:tcW w:w="1134" w:type="dxa"/>
            <w:tcBorders>
              <w:top w:val="single" w:sz="4" w:space="0" w:color="auto"/>
              <w:left w:val="single" w:sz="4" w:space="0" w:color="auto"/>
              <w:bottom w:val="single" w:sz="4" w:space="0" w:color="auto"/>
              <w:right w:val="single" w:sz="4" w:space="0" w:color="auto"/>
            </w:tcBorders>
          </w:tcPr>
          <w:p w14:paraId="7FB45AA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7441201</w:t>
            </w:r>
          </w:p>
        </w:tc>
      </w:tr>
      <w:tr w:rsidR="009569B5" w:rsidRPr="00A92E63" w14:paraId="4FED7B2C" w14:textId="77777777" w:rsidTr="009569B5">
        <w:tc>
          <w:tcPr>
            <w:tcW w:w="663" w:type="dxa"/>
            <w:tcBorders>
              <w:top w:val="single" w:sz="4" w:space="0" w:color="auto"/>
              <w:left w:val="single" w:sz="4" w:space="0" w:color="auto"/>
              <w:bottom w:val="single" w:sz="4" w:space="0" w:color="auto"/>
              <w:right w:val="single" w:sz="4" w:space="0" w:color="auto"/>
            </w:tcBorders>
          </w:tcPr>
          <w:p w14:paraId="51FFF55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3466</w:t>
            </w:r>
          </w:p>
        </w:tc>
        <w:tc>
          <w:tcPr>
            <w:tcW w:w="1175" w:type="dxa"/>
            <w:tcBorders>
              <w:top w:val="single" w:sz="4" w:space="0" w:color="auto"/>
              <w:left w:val="single" w:sz="4" w:space="0" w:color="auto"/>
              <w:bottom w:val="single" w:sz="4" w:space="0" w:color="auto"/>
              <w:right w:val="single" w:sz="4" w:space="0" w:color="auto"/>
            </w:tcBorders>
          </w:tcPr>
          <w:p w14:paraId="6374CF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5769942</w:t>
            </w:r>
          </w:p>
        </w:tc>
        <w:tc>
          <w:tcPr>
            <w:tcW w:w="1134" w:type="dxa"/>
            <w:tcBorders>
              <w:top w:val="single" w:sz="4" w:space="0" w:color="auto"/>
              <w:left w:val="single" w:sz="4" w:space="0" w:color="auto"/>
              <w:bottom w:val="single" w:sz="4" w:space="0" w:color="auto"/>
              <w:right w:val="single" w:sz="4" w:space="0" w:color="auto"/>
            </w:tcBorders>
          </w:tcPr>
          <w:p w14:paraId="134EC52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7441200</w:t>
            </w:r>
          </w:p>
        </w:tc>
      </w:tr>
      <w:tr w:rsidR="009569B5" w:rsidRPr="00A92E63" w14:paraId="426B1C38" w14:textId="77777777" w:rsidTr="009569B5">
        <w:tc>
          <w:tcPr>
            <w:tcW w:w="663" w:type="dxa"/>
            <w:tcBorders>
              <w:top w:val="single" w:sz="4" w:space="0" w:color="auto"/>
              <w:left w:val="single" w:sz="4" w:space="0" w:color="auto"/>
              <w:bottom w:val="single" w:sz="4" w:space="0" w:color="auto"/>
              <w:right w:val="single" w:sz="4" w:space="0" w:color="auto"/>
            </w:tcBorders>
          </w:tcPr>
          <w:p w14:paraId="649B2E4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3467</w:t>
            </w:r>
          </w:p>
        </w:tc>
        <w:tc>
          <w:tcPr>
            <w:tcW w:w="1175" w:type="dxa"/>
            <w:tcBorders>
              <w:top w:val="single" w:sz="4" w:space="0" w:color="auto"/>
              <w:left w:val="single" w:sz="4" w:space="0" w:color="auto"/>
              <w:bottom w:val="single" w:sz="4" w:space="0" w:color="auto"/>
              <w:right w:val="single" w:sz="4" w:space="0" w:color="auto"/>
            </w:tcBorders>
          </w:tcPr>
          <w:p w14:paraId="304C79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5769939</w:t>
            </w:r>
          </w:p>
        </w:tc>
        <w:tc>
          <w:tcPr>
            <w:tcW w:w="1134" w:type="dxa"/>
            <w:tcBorders>
              <w:top w:val="single" w:sz="4" w:space="0" w:color="auto"/>
              <w:left w:val="single" w:sz="4" w:space="0" w:color="auto"/>
              <w:bottom w:val="single" w:sz="4" w:space="0" w:color="auto"/>
              <w:right w:val="single" w:sz="4" w:space="0" w:color="auto"/>
            </w:tcBorders>
          </w:tcPr>
          <w:p w14:paraId="00CC8D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7441196</w:t>
            </w:r>
          </w:p>
        </w:tc>
      </w:tr>
      <w:tr w:rsidR="009569B5" w:rsidRPr="00A92E63" w14:paraId="5D65DB25" w14:textId="77777777" w:rsidTr="009569B5">
        <w:tc>
          <w:tcPr>
            <w:tcW w:w="663" w:type="dxa"/>
            <w:tcBorders>
              <w:top w:val="single" w:sz="4" w:space="0" w:color="auto"/>
              <w:left w:val="single" w:sz="4" w:space="0" w:color="auto"/>
              <w:bottom w:val="single" w:sz="4" w:space="0" w:color="auto"/>
              <w:right w:val="single" w:sz="4" w:space="0" w:color="auto"/>
            </w:tcBorders>
          </w:tcPr>
          <w:p w14:paraId="22266E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3468</w:t>
            </w:r>
          </w:p>
        </w:tc>
        <w:tc>
          <w:tcPr>
            <w:tcW w:w="1175" w:type="dxa"/>
            <w:tcBorders>
              <w:top w:val="single" w:sz="4" w:space="0" w:color="auto"/>
              <w:left w:val="single" w:sz="4" w:space="0" w:color="auto"/>
              <w:bottom w:val="single" w:sz="4" w:space="0" w:color="auto"/>
              <w:right w:val="single" w:sz="4" w:space="0" w:color="auto"/>
            </w:tcBorders>
          </w:tcPr>
          <w:p w14:paraId="376562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5769937</w:t>
            </w:r>
          </w:p>
        </w:tc>
        <w:tc>
          <w:tcPr>
            <w:tcW w:w="1134" w:type="dxa"/>
            <w:tcBorders>
              <w:top w:val="single" w:sz="4" w:space="0" w:color="auto"/>
              <w:left w:val="single" w:sz="4" w:space="0" w:color="auto"/>
              <w:bottom w:val="single" w:sz="4" w:space="0" w:color="auto"/>
              <w:right w:val="single" w:sz="4" w:space="0" w:color="auto"/>
            </w:tcBorders>
          </w:tcPr>
          <w:p w14:paraId="479294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7441192</w:t>
            </w:r>
          </w:p>
        </w:tc>
      </w:tr>
      <w:tr w:rsidR="009569B5" w:rsidRPr="00A92E63" w14:paraId="1B300F97" w14:textId="77777777" w:rsidTr="009569B5">
        <w:tc>
          <w:tcPr>
            <w:tcW w:w="663" w:type="dxa"/>
            <w:tcBorders>
              <w:top w:val="single" w:sz="4" w:space="0" w:color="auto"/>
              <w:left w:val="single" w:sz="4" w:space="0" w:color="auto"/>
              <w:bottom w:val="single" w:sz="4" w:space="0" w:color="auto"/>
              <w:right w:val="single" w:sz="4" w:space="0" w:color="auto"/>
            </w:tcBorders>
          </w:tcPr>
          <w:p w14:paraId="2794F3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3469</w:t>
            </w:r>
          </w:p>
        </w:tc>
        <w:tc>
          <w:tcPr>
            <w:tcW w:w="1175" w:type="dxa"/>
            <w:tcBorders>
              <w:top w:val="single" w:sz="4" w:space="0" w:color="auto"/>
              <w:left w:val="single" w:sz="4" w:space="0" w:color="auto"/>
              <w:bottom w:val="single" w:sz="4" w:space="0" w:color="auto"/>
              <w:right w:val="single" w:sz="4" w:space="0" w:color="auto"/>
            </w:tcBorders>
          </w:tcPr>
          <w:p w14:paraId="185820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5769937</w:t>
            </w:r>
          </w:p>
        </w:tc>
        <w:tc>
          <w:tcPr>
            <w:tcW w:w="1134" w:type="dxa"/>
            <w:tcBorders>
              <w:top w:val="single" w:sz="4" w:space="0" w:color="auto"/>
              <w:left w:val="single" w:sz="4" w:space="0" w:color="auto"/>
              <w:bottom w:val="single" w:sz="4" w:space="0" w:color="auto"/>
              <w:right w:val="single" w:sz="4" w:space="0" w:color="auto"/>
            </w:tcBorders>
          </w:tcPr>
          <w:p w14:paraId="07EC9C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7441191</w:t>
            </w:r>
          </w:p>
        </w:tc>
      </w:tr>
      <w:tr w:rsidR="009569B5" w:rsidRPr="00A92E63" w14:paraId="2F1CB4DA" w14:textId="77777777" w:rsidTr="009569B5">
        <w:tc>
          <w:tcPr>
            <w:tcW w:w="663" w:type="dxa"/>
            <w:tcBorders>
              <w:top w:val="single" w:sz="4" w:space="0" w:color="auto"/>
              <w:left w:val="single" w:sz="4" w:space="0" w:color="auto"/>
              <w:bottom w:val="single" w:sz="4" w:space="0" w:color="auto"/>
              <w:right w:val="single" w:sz="4" w:space="0" w:color="auto"/>
            </w:tcBorders>
          </w:tcPr>
          <w:p w14:paraId="1DD2D1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3470</w:t>
            </w:r>
          </w:p>
        </w:tc>
        <w:tc>
          <w:tcPr>
            <w:tcW w:w="1175" w:type="dxa"/>
            <w:tcBorders>
              <w:top w:val="single" w:sz="4" w:space="0" w:color="auto"/>
              <w:left w:val="single" w:sz="4" w:space="0" w:color="auto"/>
              <w:bottom w:val="single" w:sz="4" w:space="0" w:color="auto"/>
              <w:right w:val="single" w:sz="4" w:space="0" w:color="auto"/>
            </w:tcBorders>
          </w:tcPr>
          <w:p w14:paraId="3BCB275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5769916</w:t>
            </w:r>
          </w:p>
        </w:tc>
        <w:tc>
          <w:tcPr>
            <w:tcW w:w="1134" w:type="dxa"/>
            <w:tcBorders>
              <w:top w:val="single" w:sz="4" w:space="0" w:color="auto"/>
              <w:left w:val="single" w:sz="4" w:space="0" w:color="auto"/>
              <w:bottom w:val="single" w:sz="4" w:space="0" w:color="auto"/>
              <w:right w:val="single" w:sz="4" w:space="0" w:color="auto"/>
            </w:tcBorders>
          </w:tcPr>
          <w:p w14:paraId="7BB0223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7441128</w:t>
            </w:r>
          </w:p>
        </w:tc>
      </w:tr>
      <w:tr w:rsidR="009569B5" w:rsidRPr="00A92E63" w14:paraId="7A2C50BC" w14:textId="77777777" w:rsidTr="009569B5">
        <w:tc>
          <w:tcPr>
            <w:tcW w:w="663" w:type="dxa"/>
            <w:tcBorders>
              <w:top w:val="single" w:sz="4" w:space="0" w:color="auto"/>
              <w:left w:val="single" w:sz="4" w:space="0" w:color="auto"/>
              <w:bottom w:val="single" w:sz="4" w:space="0" w:color="auto"/>
              <w:right w:val="single" w:sz="4" w:space="0" w:color="auto"/>
            </w:tcBorders>
          </w:tcPr>
          <w:p w14:paraId="7B52DD3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3471</w:t>
            </w:r>
          </w:p>
        </w:tc>
        <w:tc>
          <w:tcPr>
            <w:tcW w:w="1175" w:type="dxa"/>
            <w:tcBorders>
              <w:top w:val="single" w:sz="4" w:space="0" w:color="auto"/>
              <w:left w:val="single" w:sz="4" w:space="0" w:color="auto"/>
              <w:bottom w:val="single" w:sz="4" w:space="0" w:color="auto"/>
              <w:right w:val="single" w:sz="4" w:space="0" w:color="auto"/>
            </w:tcBorders>
          </w:tcPr>
          <w:p w14:paraId="34FCA46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5769900</w:t>
            </w:r>
          </w:p>
        </w:tc>
        <w:tc>
          <w:tcPr>
            <w:tcW w:w="1134" w:type="dxa"/>
            <w:tcBorders>
              <w:top w:val="single" w:sz="4" w:space="0" w:color="auto"/>
              <w:left w:val="single" w:sz="4" w:space="0" w:color="auto"/>
              <w:bottom w:val="single" w:sz="4" w:space="0" w:color="auto"/>
              <w:right w:val="single" w:sz="4" w:space="0" w:color="auto"/>
            </w:tcBorders>
          </w:tcPr>
          <w:p w14:paraId="5B3ACF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7441086</w:t>
            </w:r>
          </w:p>
        </w:tc>
      </w:tr>
      <w:tr w:rsidR="009569B5" w:rsidRPr="00A92E63" w14:paraId="1DC0C230" w14:textId="77777777" w:rsidTr="009569B5">
        <w:tc>
          <w:tcPr>
            <w:tcW w:w="663" w:type="dxa"/>
            <w:tcBorders>
              <w:top w:val="single" w:sz="4" w:space="0" w:color="auto"/>
              <w:left w:val="single" w:sz="4" w:space="0" w:color="auto"/>
              <w:bottom w:val="single" w:sz="4" w:space="0" w:color="auto"/>
              <w:right w:val="single" w:sz="4" w:space="0" w:color="auto"/>
            </w:tcBorders>
          </w:tcPr>
          <w:p w14:paraId="112241B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3472</w:t>
            </w:r>
          </w:p>
        </w:tc>
        <w:tc>
          <w:tcPr>
            <w:tcW w:w="1175" w:type="dxa"/>
            <w:tcBorders>
              <w:top w:val="single" w:sz="4" w:space="0" w:color="auto"/>
              <w:left w:val="single" w:sz="4" w:space="0" w:color="auto"/>
              <w:bottom w:val="single" w:sz="4" w:space="0" w:color="auto"/>
              <w:right w:val="single" w:sz="4" w:space="0" w:color="auto"/>
            </w:tcBorders>
          </w:tcPr>
          <w:p w14:paraId="6A41033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5769898</w:t>
            </w:r>
          </w:p>
        </w:tc>
        <w:tc>
          <w:tcPr>
            <w:tcW w:w="1134" w:type="dxa"/>
            <w:tcBorders>
              <w:top w:val="single" w:sz="4" w:space="0" w:color="auto"/>
              <w:left w:val="single" w:sz="4" w:space="0" w:color="auto"/>
              <w:bottom w:val="single" w:sz="4" w:space="0" w:color="auto"/>
              <w:right w:val="single" w:sz="4" w:space="0" w:color="auto"/>
            </w:tcBorders>
          </w:tcPr>
          <w:p w14:paraId="5B2461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7441087</w:t>
            </w:r>
          </w:p>
        </w:tc>
      </w:tr>
      <w:tr w:rsidR="009569B5" w:rsidRPr="00A92E63" w14:paraId="13C8ACAE" w14:textId="77777777" w:rsidTr="009569B5">
        <w:tc>
          <w:tcPr>
            <w:tcW w:w="663" w:type="dxa"/>
            <w:tcBorders>
              <w:top w:val="single" w:sz="4" w:space="0" w:color="auto"/>
              <w:left w:val="single" w:sz="4" w:space="0" w:color="auto"/>
              <w:bottom w:val="single" w:sz="4" w:space="0" w:color="auto"/>
              <w:right w:val="single" w:sz="4" w:space="0" w:color="auto"/>
            </w:tcBorders>
          </w:tcPr>
          <w:p w14:paraId="06E667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3473</w:t>
            </w:r>
          </w:p>
        </w:tc>
        <w:tc>
          <w:tcPr>
            <w:tcW w:w="1175" w:type="dxa"/>
            <w:tcBorders>
              <w:top w:val="single" w:sz="4" w:space="0" w:color="auto"/>
              <w:left w:val="single" w:sz="4" w:space="0" w:color="auto"/>
              <w:bottom w:val="single" w:sz="4" w:space="0" w:color="auto"/>
              <w:right w:val="single" w:sz="4" w:space="0" w:color="auto"/>
            </w:tcBorders>
          </w:tcPr>
          <w:p w14:paraId="50131A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5769893</w:t>
            </w:r>
          </w:p>
        </w:tc>
        <w:tc>
          <w:tcPr>
            <w:tcW w:w="1134" w:type="dxa"/>
            <w:tcBorders>
              <w:top w:val="single" w:sz="4" w:space="0" w:color="auto"/>
              <w:left w:val="single" w:sz="4" w:space="0" w:color="auto"/>
              <w:bottom w:val="single" w:sz="4" w:space="0" w:color="auto"/>
              <w:right w:val="single" w:sz="4" w:space="0" w:color="auto"/>
            </w:tcBorders>
          </w:tcPr>
          <w:p w14:paraId="07E5BE7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7441086</w:t>
            </w:r>
          </w:p>
        </w:tc>
      </w:tr>
      <w:tr w:rsidR="009569B5" w:rsidRPr="00A92E63" w14:paraId="7CEC2710" w14:textId="77777777" w:rsidTr="009569B5">
        <w:tc>
          <w:tcPr>
            <w:tcW w:w="663" w:type="dxa"/>
            <w:tcBorders>
              <w:top w:val="single" w:sz="4" w:space="0" w:color="auto"/>
              <w:left w:val="single" w:sz="4" w:space="0" w:color="auto"/>
              <w:bottom w:val="single" w:sz="4" w:space="0" w:color="auto"/>
              <w:right w:val="single" w:sz="4" w:space="0" w:color="auto"/>
            </w:tcBorders>
          </w:tcPr>
          <w:p w14:paraId="149553B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3474</w:t>
            </w:r>
          </w:p>
        </w:tc>
        <w:tc>
          <w:tcPr>
            <w:tcW w:w="1175" w:type="dxa"/>
            <w:tcBorders>
              <w:top w:val="single" w:sz="4" w:space="0" w:color="auto"/>
              <w:left w:val="single" w:sz="4" w:space="0" w:color="auto"/>
              <w:bottom w:val="single" w:sz="4" w:space="0" w:color="auto"/>
              <w:right w:val="single" w:sz="4" w:space="0" w:color="auto"/>
            </w:tcBorders>
          </w:tcPr>
          <w:p w14:paraId="3FB8AE4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5769889</w:t>
            </w:r>
          </w:p>
        </w:tc>
        <w:tc>
          <w:tcPr>
            <w:tcW w:w="1134" w:type="dxa"/>
            <w:tcBorders>
              <w:top w:val="single" w:sz="4" w:space="0" w:color="auto"/>
              <w:left w:val="single" w:sz="4" w:space="0" w:color="auto"/>
              <w:bottom w:val="single" w:sz="4" w:space="0" w:color="auto"/>
              <w:right w:val="single" w:sz="4" w:space="0" w:color="auto"/>
            </w:tcBorders>
          </w:tcPr>
          <w:p w14:paraId="2B01BE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7441084</w:t>
            </w:r>
          </w:p>
        </w:tc>
      </w:tr>
      <w:tr w:rsidR="009569B5" w:rsidRPr="00A92E63" w14:paraId="0D361F2C" w14:textId="77777777" w:rsidTr="009569B5">
        <w:tc>
          <w:tcPr>
            <w:tcW w:w="663" w:type="dxa"/>
            <w:tcBorders>
              <w:top w:val="single" w:sz="4" w:space="0" w:color="auto"/>
              <w:left w:val="single" w:sz="4" w:space="0" w:color="auto"/>
              <w:bottom w:val="single" w:sz="4" w:space="0" w:color="auto"/>
              <w:right w:val="single" w:sz="4" w:space="0" w:color="auto"/>
            </w:tcBorders>
          </w:tcPr>
          <w:p w14:paraId="0AA389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3475</w:t>
            </w:r>
          </w:p>
        </w:tc>
        <w:tc>
          <w:tcPr>
            <w:tcW w:w="1175" w:type="dxa"/>
            <w:tcBorders>
              <w:top w:val="single" w:sz="4" w:space="0" w:color="auto"/>
              <w:left w:val="single" w:sz="4" w:space="0" w:color="auto"/>
              <w:bottom w:val="single" w:sz="4" w:space="0" w:color="auto"/>
              <w:right w:val="single" w:sz="4" w:space="0" w:color="auto"/>
            </w:tcBorders>
          </w:tcPr>
          <w:p w14:paraId="3ED145D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5769886</w:t>
            </w:r>
          </w:p>
        </w:tc>
        <w:tc>
          <w:tcPr>
            <w:tcW w:w="1134" w:type="dxa"/>
            <w:tcBorders>
              <w:top w:val="single" w:sz="4" w:space="0" w:color="auto"/>
              <w:left w:val="single" w:sz="4" w:space="0" w:color="auto"/>
              <w:bottom w:val="single" w:sz="4" w:space="0" w:color="auto"/>
              <w:right w:val="single" w:sz="4" w:space="0" w:color="auto"/>
            </w:tcBorders>
          </w:tcPr>
          <w:p w14:paraId="7D71AE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7441081</w:t>
            </w:r>
          </w:p>
        </w:tc>
      </w:tr>
      <w:tr w:rsidR="009569B5" w:rsidRPr="00A92E63" w14:paraId="09233253" w14:textId="77777777" w:rsidTr="009569B5">
        <w:tc>
          <w:tcPr>
            <w:tcW w:w="663" w:type="dxa"/>
            <w:tcBorders>
              <w:top w:val="single" w:sz="4" w:space="0" w:color="auto"/>
              <w:left w:val="single" w:sz="4" w:space="0" w:color="auto"/>
              <w:bottom w:val="single" w:sz="4" w:space="0" w:color="auto"/>
              <w:right w:val="single" w:sz="4" w:space="0" w:color="auto"/>
            </w:tcBorders>
          </w:tcPr>
          <w:p w14:paraId="705699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3476</w:t>
            </w:r>
          </w:p>
        </w:tc>
        <w:tc>
          <w:tcPr>
            <w:tcW w:w="1175" w:type="dxa"/>
            <w:tcBorders>
              <w:top w:val="single" w:sz="4" w:space="0" w:color="auto"/>
              <w:left w:val="single" w:sz="4" w:space="0" w:color="auto"/>
              <w:bottom w:val="single" w:sz="4" w:space="0" w:color="auto"/>
              <w:right w:val="single" w:sz="4" w:space="0" w:color="auto"/>
            </w:tcBorders>
          </w:tcPr>
          <w:p w14:paraId="4553432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5769884</w:t>
            </w:r>
          </w:p>
        </w:tc>
        <w:tc>
          <w:tcPr>
            <w:tcW w:w="1134" w:type="dxa"/>
            <w:tcBorders>
              <w:top w:val="single" w:sz="4" w:space="0" w:color="auto"/>
              <w:left w:val="single" w:sz="4" w:space="0" w:color="auto"/>
              <w:bottom w:val="single" w:sz="4" w:space="0" w:color="auto"/>
              <w:right w:val="single" w:sz="4" w:space="0" w:color="auto"/>
            </w:tcBorders>
          </w:tcPr>
          <w:p w14:paraId="264391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7441077</w:t>
            </w:r>
          </w:p>
        </w:tc>
      </w:tr>
      <w:tr w:rsidR="009569B5" w:rsidRPr="00A92E63" w14:paraId="632F998D" w14:textId="77777777" w:rsidTr="009569B5">
        <w:tc>
          <w:tcPr>
            <w:tcW w:w="663" w:type="dxa"/>
            <w:tcBorders>
              <w:top w:val="single" w:sz="4" w:space="0" w:color="auto"/>
              <w:left w:val="single" w:sz="4" w:space="0" w:color="auto"/>
              <w:bottom w:val="single" w:sz="4" w:space="0" w:color="auto"/>
              <w:right w:val="single" w:sz="4" w:space="0" w:color="auto"/>
            </w:tcBorders>
          </w:tcPr>
          <w:p w14:paraId="264E486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3477</w:t>
            </w:r>
          </w:p>
        </w:tc>
        <w:tc>
          <w:tcPr>
            <w:tcW w:w="1175" w:type="dxa"/>
            <w:tcBorders>
              <w:top w:val="single" w:sz="4" w:space="0" w:color="auto"/>
              <w:left w:val="single" w:sz="4" w:space="0" w:color="auto"/>
              <w:bottom w:val="single" w:sz="4" w:space="0" w:color="auto"/>
              <w:right w:val="single" w:sz="4" w:space="0" w:color="auto"/>
            </w:tcBorders>
          </w:tcPr>
          <w:p w14:paraId="243BB4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5769869</w:t>
            </w:r>
          </w:p>
        </w:tc>
        <w:tc>
          <w:tcPr>
            <w:tcW w:w="1134" w:type="dxa"/>
            <w:tcBorders>
              <w:top w:val="single" w:sz="4" w:space="0" w:color="auto"/>
              <w:left w:val="single" w:sz="4" w:space="0" w:color="auto"/>
              <w:bottom w:val="single" w:sz="4" w:space="0" w:color="auto"/>
              <w:right w:val="single" w:sz="4" w:space="0" w:color="auto"/>
            </w:tcBorders>
          </w:tcPr>
          <w:p w14:paraId="217D68F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7441041</w:t>
            </w:r>
          </w:p>
        </w:tc>
      </w:tr>
      <w:tr w:rsidR="009569B5" w:rsidRPr="00A92E63" w14:paraId="3B87F1FF" w14:textId="77777777" w:rsidTr="009569B5">
        <w:tc>
          <w:tcPr>
            <w:tcW w:w="663" w:type="dxa"/>
            <w:tcBorders>
              <w:top w:val="single" w:sz="4" w:space="0" w:color="auto"/>
              <w:left w:val="single" w:sz="4" w:space="0" w:color="auto"/>
              <w:bottom w:val="single" w:sz="4" w:space="0" w:color="auto"/>
              <w:right w:val="single" w:sz="4" w:space="0" w:color="auto"/>
            </w:tcBorders>
          </w:tcPr>
          <w:p w14:paraId="3422925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3478</w:t>
            </w:r>
          </w:p>
        </w:tc>
        <w:tc>
          <w:tcPr>
            <w:tcW w:w="1175" w:type="dxa"/>
            <w:tcBorders>
              <w:top w:val="single" w:sz="4" w:space="0" w:color="auto"/>
              <w:left w:val="single" w:sz="4" w:space="0" w:color="auto"/>
              <w:bottom w:val="single" w:sz="4" w:space="0" w:color="auto"/>
              <w:right w:val="single" w:sz="4" w:space="0" w:color="auto"/>
            </w:tcBorders>
          </w:tcPr>
          <w:p w14:paraId="2D53C3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5769868</w:t>
            </w:r>
          </w:p>
        </w:tc>
        <w:tc>
          <w:tcPr>
            <w:tcW w:w="1134" w:type="dxa"/>
            <w:tcBorders>
              <w:top w:val="single" w:sz="4" w:space="0" w:color="auto"/>
              <w:left w:val="single" w:sz="4" w:space="0" w:color="auto"/>
              <w:bottom w:val="single" w:sz="4" w:space="0" w:color="auto"/>
              <w:right w:val="single" w:sz="4" w:space="0" w:color="auto"/>
            </w:tcBorders>
          </w:tcPr>
          <w:p w14:paraId="0183E2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7441037</w:t>
            </w:r>
          </w:p>
        </w:tc>
      </w:tr>
      <w:tr w:rsidR="009569B5" w:rsidRPr="00A92E63" w14:paraId="17267BB0" w14:textId="77777777" w:rsidTr="009569B5">
        <w:tc>
          <w:tcPr>
            <w:tcW w:w="663" w:type="dxa"/>
            <w:tcBorders>
              <w:top w:val="single" w:sz="4" w:space="0" w:color="auto"/>
              <w:left w:val="single" w:sz="4" w:space="0" w:color="auto"/>
              <w:bottom w:val="single" w:sz="4" w:space="0" w:color="auto"/>
              <w:right w:val="single" w:sz="4" w:space="0" w:color="auto"/>
            </w:tcBorders>
          </w:tcPr>
          <w:p w14:paraId="695B98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3479</w:t>
            </w:r>
          </w:p>
        </w:tc>
        <w:tc>
          <w:tcPr>
            <w:tcW w:w="1175" w:type="dxa"/>
            <w:tcBorders>
              <w:top w:val="single" w:sz="4" w:space="0" w:color="auto"/>
              <w:left w:val="single" w:sz="4" w:space="0" w:color="auto"/>
              <w:bottom w:val="single" w:sz="4" w:space="0" w:color="auto"/>
              <w:right w:val="single" w:sz="4" w:space="0" w:color="auto"/>
            </w:tcBorders>
          </w:tcPr>
          <w:p w14:paraId="7A02F67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5769847</w:t>
            </w:r>
          </w:p>
        </w:tc>
        <w:tc>
          <w:tcPr>
            <w:tcW w:w="1134" w:type="dxa"/>
            <w:tcBorders>
              <w:top w:val="single" w:sz="4" w:space="0" w:color="auto"/>
              <w:left w:val="single" w:sz="4" w:space="0" w:color="auto"/>
              <w:bottom w:val="single" w:sz="4" w:space="0" w:color="auto"/>
              <w:right w:val="single" w:sz="4" w:space="0" w:color="auto"/>
            </w:tcBorders>
          </w:tcPr>
          <w:p w14:paraId="5EB66AA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7441023</w:t>
            </w:r>
          </w:p>
        </w:tc>
      </w:tr>
      <w:tr w:rsidR="009569B5" w:rsidRPr="00A92E63" w14:paraId="6CA7B4D0" w14:textId="77777777" w:rsidTr="009569B5">
        <w:tc>
          <w:tcPr>
            <w:tcW w:w="663" w:type="dxa"/>
            <w:tcBorders>
              <w:top w:val="single" w:sz="4" w:space="0" w:color="auto"/>
              <w:left w:val="single" w:sz="4" w:space="0" w:color="auto"/>
              <w:bottom w:val="single" w:sz="4" w:space="0" w:color="auto"/>
              <w:right w:val="single" w:sz="4" w:space="0" w:color="auto"/>
            </w:tcBorders>
          </w:tcPr>
          <w:p w14:paraId="3A63BB7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3480</w:t>
            </w:r>
          </w:p>
        </w:tc>
        <w:tc>
          <w:tcPr>
            <w:tcW w:w="1175" w:type="dxa"/>
            <w:tcBorders>
              <w:top w:val="single" w:sz="4" w:space="0" w:color="auto"/>
              <w:left w:val="single" w:sz="4" w:space="0" w:color="auto"/>
              <w:bottom w:val="single" w:sz="4" w:space="0" w:color="auto"/>
              <w:right w:val="single" w:sz="4" w:space="0" w:color="auto"/>
            </w:tcBorders>
          </w:tcPr>
          <w:p w14:paraId="1F1ADA3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5769835</w:t>
            </w:r>
          </w:p>
        </w:tc>
        <w:tc>
          <w:tcPr>
            <w:tcW w:w="1134" w:type="dxa"/>
            <w:tcBorders>
              <w:top w:val="single" w:sz="4" w:space="0" w:color="auto"/>
              <w:left w:val="single" w:sz="4" w:space="0" w:color="auto"/>
              <w:bottom w:val="single" w:sz="4" w:space="0" w:color="auto"/>
              <w:right w:val="single" w:sz="4" w:space="0" w:color="auto"/>
            </w:tcBorders>
          </w:tcPr>
          <w:p w14:paraId="6431FC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7441007</w:t>
            </w:r>
          </w:p>
        </w:tc>
      </w:tr>
      <w:tr w:rsidR="009569B5" w:rsidRPr="00A92E63" w14:paraId="33FBB7FB" w14:textId="77777777" w:rsidTr="009569B5">
        <w:tc>
          <w:tcPr>
            <w:tcW w:w="663" w:type="dxa"/>
            <w:tcBorders>
              <w:top w:val="single" w:sz="4" w:space="0" w:color="auto"/>
              <w:left w:val="single" w:sz="4" w:space="0" w:color="auto"/>
              <w:bottom w:val="single" w:sz="4" w:space="0" w:color="auto"/>
              <w:right w:val="single" w:sz="4" w:space="0" w:color="auto"/>
            </w:tcBorders>
          </w:tcPr>
          <w:p w14:paraId="78D06F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3481</w:t>
            </w:r>
          </w:p>
        </w:tc>
        <w:tc>
          <w:tcPr>
            <w:tcW w:w="1175" w:type="dxa"/>
            <w:tcBorders>
              <w:top w:val="single" w:sz="4" w:space="0" w:color="auto"/>
              <w:left w:val="single" w:sz="4" w:space="0" w:color="auto"/>
              <w:bottom w:val="single" w:sz="4" w:space="0" w:color="auto"/>
              <w:right w:val="single" w:sz="4" w:space="0" w:color="auto"/>
            </w:tcBorders>
          </w:tcPr>
          <w:p w14:paraId="6F627AF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5769739</w:t>
            </w:r>
          </w:p>
        </w:tc>
        <w:tc>
          <w:tcPr>
            <w:tcW w:w="1134" w:type="dxa"/>
            <w:tcBorders>
              <w:top w:val="single" w:sz="4" w:space="0" w:color="auto"/>
              <w:left w:val="single" w:sz="4" w:space="0" w:color="auto"/>
              <w:bottom w:val="single" w:sz="4" w:space="0" w:color="auto"/>
              <w:right w:val="single" w:sz="4" w:space="0" w:color="auto"/>
            </w:tcBorders>
          </w:tcPr>
          <w:p w14:paraId="301516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7440814</w:t>
            </w:r>
          </w:p>
        </w:tc>
      </w:tr>
      <w:tr w:rsidR="009569B5" w:rsidRPr="00A92E63" w14:paraId="0D93FAC1" w14:textId="77777777" w:rsidTr="009569B5">
        <w:tc>
          <w:tcPr>
            <w:tcW w:w="663" w:type="dxa"/>
            <w:tcBorders>
              <w:top w:val="single" w:sz="4" w:space="0" w:color="auto"/>
              <w:left w:val="single" w:sz="4" w:space="0" w:color="auto"/>
              <w:bottom w:val="single" w:sz="4" w:space="0" w:color="auto"/>
              <w:right w:val="single" w:sz="4" w:space="0" w:color="auto"/>
            </w:tcBorders>
          </w:tcPr>
          <w:p w14:paraId="5ACDE80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3482</w:t>
            </w:r>
          </w:p>
        </w:tc>
        <w:tc>
          <w:tcPr>
            <w:tcW w:w="1175" w:type="dxa"/>
            <w:tcBorders>
              <w:top w:val="single" w:sz="4" w:space="0" w:color="auto"/>
              <w:left w:val="single" w:sz="4" w:space="0" w:color="auto"/>
              <w:bottom w:val="single" w:sz="4" w:space="0" w:color="auto"/>
              <w:right w:val="single" w:sz="4" w:space="0" w:color="auto"/>
            </w:tcBorders>
          </w:tcPr>
          <w:p w14:paraId="284C530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5769666</w:t>
            </w:r>
          </w:p>
        </w:tc>
        <w:tc>
          <w:tcPr>
            <w:tcW w:w="1134" w:type="dxa"/>
            <w:tcBorders>
              <w:top w:val="single" w:sz="4" w:space="0" w:color="auto"/>
              <w:left w:val="single" w:sz="4" w:space="0" w:color="auto"/>
              <w:bottom w:val="single" w:sz="4" w:space="0" w:color="auto"/>
              <w:right w:val="single" w:sz="4" w:space="0" w:color="auto"/>
            </w:tcBorders>
          </w:tcPr>
          <w:p w14:paraId="131AFE2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7440622</w:t>
            </w:r>
          </w:p>
        </w:tc>
      </w:tr>
      <w:tr w:rsidR="009569B5" w:rsidRPr="00A92E63" w14:paraId="546016A0" w14:textId="77777777" w:rsidTr="009569B5">
        <w:tc>
          <w:tcPr>
            <w:tcW w:w="663" w:type="dxa"/>
            <w:tcBorders>
              <w:top w:val="single" w:sz="4" w:space="0" w:color="auto"/>
              <w:left w:val="single" w:sz="4" w:space="0" w:color="auto"/>
              <w:bottom w:val="single" w:sz="4" w:space="0" w:color="auto"/>
              <w:right w:val="single" w:sz="4" w:space="0" w:color="auto"/>
            </w:tcBorders>
          </w:tcPr>
          <w:p w14:paraId="01076B8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3483</w:t>
            </w:r>
          </w:p>
        </w:tc>
        <w:tc>
          <w:tcPr>
            <w:tcW w:w="1175" w:type="dxa"/>
            <w:tcBorders>
              <w:top w:val="single" w:sz="4" w:space="0" w:color="auto"/>
              <w:left w:val="single" w:sz="4" w:space="0" w:color="auto"/>
              <w:bottom w:val="single" w:sz="4" w:space="0" w:color="auto"/>
              <w:right w:val="single" w:sz="4" w:space="0" w:color="auto"/>
            </w:tcBorders>
          </w:tcPr>
          <w:p w14:paraId="14B4AA0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5769666</w:t>
            </w:r>
          </w:p>
        </w:tc>
        <w:tc>
          <w:tcPr>
            <w:tcW w:w="1134" w:type="dxa"/>
            <w:tcBorders>
              <w:top w:val="single" w:sz="4" w:space="0" w:color="auto"/>
              <w:left w:val="single" w:sz="4" w:space="0" w:color="auto"/>
              <w:bottom w:val="single" w:sz="4" w:space="0" w:color="auto"/>
              <w:right w:val="single" w:sz="4" w:space="0" w:color="auto"/>
            </w:tcBorders>
          </w:tcPr>
          <w:p w14:paraId="71EAB64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7440622</w:t>
            </w:r>
          </w:p>
        </w:tc>
      </w:tr>
      <w:tr w:rsidR="009569B5" w:rsidRPr="00A92E63" w14:paraId="3487FC78" w14:textId="77777777" w:rsidTr="009569B5">
        <w:tc>
          <w:tcPr>
            <w:tcW w:w="663" w:type="dxa"/>
            <w:tcBorders>
              <w:top w:val="single" w:sz="4" w:space="0" w:color="auto"/>
              <w:left w:val="single" w:sz="4" w:space="0" w:color="auto"/>
              <w:bottom w:val="single" w:sz="4" w:space="0" w:color="auto"/>
              <w:right w:val="single" w:sz="4" w:space="0" w:color="auto"/>
            </w:tcBorders>
          </w:tcPr>
          <w:p w14:paraId="0550E35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3484</w:t>
            </w:r>
          </w:p>
        </w:tc>
        <w:tc>
          <w:tcPr>
            <w:tcW w:w="1175" w:type="dxa"/>
            <w:tcBorders>
              <w:top w:val="single" w:sz="4" w:space="0" w:color="auto"/>
              <w:left w:val="single" w:sz="4" w:space="0" w:color="auto"/>
              <w:bottom w:val="single" w:sz="4" w:space="0" w:color="auto"/>
              <w:right w:val="single" w:sz="4" w:space="0" w:color="auto"/>
            </w:tcBorders>
          </w:tcPr>
          <w:p w14:paraId="0B2EA46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5769609</w:t>
            </w:r>
          </w:p>
        </w:tc>
        <w:tc>
          <w:tcPr>
            <w:tcW w:w="1134" w:type="dxa"/>
            <w:tcBorders>
              <w:top w:val="single" w:sz="4" w:space="0" w:color="auto"/>
              <w:left w:val="single" w:sz="4" w:space="0" w:color="auto"/>
              <w:bottom w:val="single" w:sz="4" w:space="0" w:color="auto"/>
              <w:right w:val="single" w:sz="4" w:space="0" w:color="auto"/>
            </w:tcBorders>
          </w:tcPr>
          <w:p w14:paraId="1765B97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7440645</w:t>
            </w:r>
          </w:p>
        </w:tc>
      </w:tr>
      <w:tr w:rsidR="009569B5" w:rsidRPr="00A92E63" w14:paraId="4B1155D4" w14:textId="77777777" w:rsidTr="009569B5">
        <w:tc>
          <w:tcPr>
            <w:tcW w:w="663" w:type="dxa"/>
            <w:tcBorders>
              <w:top w:val="single" w:sz="4" w:space="0" w:color="auto"/>
              <w:left w:val="single" w:sz="4" w:space="0" w:color="auto"/>
              <w:bottom w:val="single" w:sz="4" w:space="0" w:color="auto"/>
              <w:right w:val="single" w:sz="4" w:space="0" w:color="auto"/>
            </w:tcBorders>
          </w:tcPr>
          <w:p w14:paraId="5FED47F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3485</w:t>
            </w:r>
          </w:p>
        </w:tc>
        <w:tc>
          <w:tcPr>
            <w:tcW w:w="1175" w:type="dxa"/>
            <w:tcBorders>
              <w:top w:val="single" w:sz="4" w:space="0" w:color="auto"/>
              <w:left w:val="single" w:sz="4" w:space="0" w:color="auto"/>
              <w:bottom w:val="single" w:sz="4" w:space="0" w:color="auto"/>
              <w:right w:val="single" w:sz="4" w:space="0" w:color="auto"/>
            </w:tcBorders>
          </w:tcPr>
          <w:p w14:paraId="2CEE5C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5769541</w:t>
            </w:r>
          </w:p>
        </w:tc>
        <w:tc>
          <w:tcPr>
            <w:tcW w:w="1134" w:type="dxa"/>
            <w:tcBorders>
              <w:top w:val="single" w:sz="4" w:space="0" w:color="auto"/>
              <w:left w:val="single" w:sz="4" w:space="0" w:color="auto"/>
              <w:bottom w:val="single" w:sz="4" w:space="0" w:color="auto"/>
              <w:right w:val="single" w:sz="4" w:space="0" w:color="auto"/>
            </w:tcBorders>
          </w:tcPr>
          <w:p w14:paraId="4F715D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7440671</w:t>
            </w:r>
          </w:p>
        </w:tc>
      </w:tr>
      <w:tr w:rsidR="009569B5" w:rsidRPr="00A92E63" w14:paraId="472E8266" w14:textId="77777777" w:rsidTr="009569B5">
        <w:tc>
          <w:tcPr>
            <w:tcW w:w="663" w:type="dxa"/>
            <w:tcBorders>
              <w:top w:val="single" w:sz="4" w:space="0" w:color="auto"/>
              <w:left w:val="single" w:sz="4" w:space="0" w:color="auto"/>
              <w:bottom w:val="single" w:sz="4" w:space="0" w:color="auto"/>
              <w:right w:val="single" w:sz="4" w:space="0" w:color="auto"/>
            </w:tcBorders>
          </w:tcPr>
          <w:p w14:paraId="731679D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3486</w:t>
            </w:r>
          </w:p>
        </w:tc>
        <w:tc>
          <w:tcPr>
            <w:tcW w:w="1175" w:type="dxa"/>
            <w:tcBorders>
              <w:top w:val="single" w:sz="4" w:space="0" w:color="auto"/>
              <w:left w:val="single" w:sz="4" w:space="0" w:color="auto"/>
              <w:bottom w:val="single" w:sz="4" w:space="0" w:color="auto"/>
              <w:right w:val="single" w:sz="4" w:space="0" w:color="auto"/>
            </w:tcBorders>
          </w:tcPr>
          <w:p w14:paraId="404DD0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5769527</w:t>
            </w:r>
          </w:p>
        </w:tc>
        <w:tc>
          <w:tcPr>
            <w:tcW w:w="1134" w:type="dxa"/>
            <w:tcBorders>
              <w:top w:val="single" w:sz="4" w:space="0" w:color="auto"/>
              <w:left w:val="single" w:sz="4" w:space="0" w:color="auto"/>
              <w:bottom w:val="single" w:sz="4" w:space="0" w:color="auto"/>
              <w:right w:val="single" w:sz="4" w:space="0" w:color="auto"/>
            </w:tcBorders>
          </w:tcPr>
          <w:p w14:paraId="044787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7440647</w:t>
            </w:r>
          </w:p>
        </w:tc>
      </w:tr>
      <w:tr w:rsidR="009569B5" w:rsidRPr="00A92E63" w14:paraId="58A3BB56" w14:textId="77777777" w:rsidTr="009569B5">
        <w:tc>
          <w:tcPr>
            <w:tcW w:w="663" w:type="dxa"/>
            <w:tcBorders>
              <w:top w:val="single" w:sz="4" w:space="0" w:color="auto"/>
              <w:left w:val="single" w:sz="4" w:space="0" w:color="auto"/>
              <w:bottom w:val="single" w:sz="4" w:space="0" w:color="auto"/>
              <w:right w:val="single" w:sz="4" w:space="0" w:color="auto"/>
            </w:tcBorders>
          </w:tcPr>
          <w:p w14:paraId="5E4D53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3487</w:t>
            </w:r>
          </w:p>
        </w:tc>
        <w:tc>
          <w:tcPr>
            <w:tcW w:w="1175" w:type="dxa"/>
            <w:tcBorders>
              <w:top w:val="single" w:sz="4" w:space="0" w:color="auto"/>
              <w:left w:val="single" w:sz="4" w:space="0" w:color="auto"/>
              <w:bottom w:val="single" w:sz="4" w:space="0" w:color="auto"/>
              <w:right w:val="single" w:sz="4" w:space="0" w:color="auto"/>
            </w:tcBorders>
          </w:tcPr>
          <w:p w14:paraId="5792DE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5769496</w:t>
            </w:r>
          </w:p>
        </w:tc>
        <w:tc>
          <w:tcPr>
            <w:tcW w:w="1134" w:type="dxa"/>
            <w:tcBorders>
              <w:top w:val="single" w:sz="4" w:space="0" w:color="auto"/>
              <w:left w:val="single" w:sz="4" w:space="0" w:color="auto"/>
              <w:bottom w:val="single" w:sz="4" w:space="0" w:color="auto"/>
              <w:right w:val="single" w:sz="4" w:space="0" w:color="auto"/>
            </w:tcBorders>
          </w:tcPr>
          <w:p w14:paraId="387417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7440598</w:t>
            </w:r>
          </w:p>
        </w:tc>
      </w:tr>
      <w:tr w:rsidR="009569B5" w:rsidRPr="00A92E63" w14:paraId="4FFB0E92" w14:textId="77777777" w:rsidTr="009569B5">
        <w:tc>
          <w:tcPr>
            <w:tcW w:w="663" w:type="dxa"/>
            <w:tcBorders>
              <w:top w:val="single" w:sz="4" w:space="0" w:color="auto"/>
              <w:left w:val="single" w:sz="4" w:space="0" w:color="auto"/>
              <w:bottom w:val="single" w:sz="4" w:space="0" w:color="auto"/>
              <w:right w:val="single" w:sz="4" w:space="0" w:color="auto"/>
            </w:tcBorders>
          </w:tcPr>
          <w:p w14:paraId="1C56A5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3488</w:t>
            </w:r>
          </w:p>
        </w:tc>
        <w:tc>
          <w:tcPr>
            <w:tcW w:w="1175" w:type="dxa"/>
            <w:tcBorders>
              <w:top w:val="single" w:sz="4" w:space="0" w:color="auto"/>
              <w:left w:val="single" w:sz="4" w:space="0" w:color="auto"/>
              <w:bottom w:val="single" w:sz="4" w:space="0" w:color="auto"/>
              <w:right w:val="single" w:sz="4" w:space="0" w:color="auto"/>
            </w:tcBorders>
          </w:tcPr>
          <w:p w14:paraId="431D3E6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5769493</w:t>
            </w:r>
          </w:p>
        </w:tc>
        <w:tc>
          <w:tcPr>
            <w:tcW w:w="1134" w:type="dxa"/>
            <w:tcBorders>
              <w:top w:val="single" w:sz="4" w:space="0" w:color="auto"/>
              <w:left w:val="single" w:sz="4" w:space="0" w:color="auto"/>
              <w:bottom w:val="single" w:sz="4" w:space="0" w:color="auto"/>
              <w:right w:val="single" w:sz="4" w:space="0" w:color="auto"/>
            </w:tcBorders>
          </w:tcPr>
          <w:p w14:paraId="53F097C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7440556</w:t>
            </w:r>
          </w:p>
        </w:tc>
      </w:tr>
      <w:tr w:rsidR="009569B5" w:rsidRPr="00A92E63" w14:paraId="1C62AEBE" w14:textId="77777777" w:rsidTr="009569B5">
        <w:tc>
          <w:tcPr>
            <w:tcW w:w="663" w:type="dxa"/>
            <w:tcBorders>
              <w:top w:val="single" w:sz="4" w:space="0" w:color="auto"/>
              <w:left w:val="single" w:sz="4" w:space="0" w:color="auto"/>
              <w:bottom w:val="single" w:sz="4" w:space="0" w:color="auto"/>
              <w:right w:val="single" w:sz="4" w:space="0" w:color="auto"/>
            </w:tcBorders>
          </w:tcPr>
          <w:p w14:paraId="6D6AE5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3489</w:t>
            </w:r>
          </w:p>
        </w:tc>
        <w:tc>
          <w:tcPr>
            <w:tcW w:w="1175" w:type="dxa"/>
            <w:tcBorders>
              <w:top w:val="single" w:sz="4" w:space="0" w:color="auto"/>
              <w:left w:val="single" w:sz="4" w:space="0" w:color="auto"/>
              <w:bottom w:val="single" w:sz="4" w:space="0" w:color="auto"/>
              <w:right w:val="single" w:sz="4" w:space="0" w:color="auto"/>
            </w:tcBorders>
          </w:tcPr>
          <w:p w14:paraId="38E4367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5769545</w:t>
            </w:r>
          </w:p>
        </w:tc>
        <w:tc>
          <w:tcPr>
            <w:tcW w:w="1134" w:type="dxa"/>
            <w:tcBorders>
              <w:top w:val="single" w:sz="4" w:space="0" w:color="auto"/>
              <w:left w:val="single" w:sz="4" w:space="0" w:color="auto"/>
              <w:bottom w:val="single" w:sz="4" w:space="0" w:color="auto"/>
              <w:right w:val="single" w:sz="4" w:space="0" w:color="auto"/>
            </w:tcBorders>
          </w:tcPr>
          <w:p w14:paraId="260B59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7440514</w:t>
            </w:r>
          </w:p>
        </w:tc>
      </w:tr>
      <w:tr w:rsidR="009569B5" w:rsidRPr="00A92E63" w14:paraId="6E312019" w14:textId="77777777" w:rsidTr="009569B5">
        <w:tc>
          <w:tcPr>
            <w:tcW w:w="663" w:type="dxa"/>
            <w:tcBorders>
              <w:top w:val="single" w:sz="4" w:space="0" w:color="auto"/>
              <w:left w:val="single" w:sz="4" w:space="0" w:color="auto"/>
              <w:bottom w:val="single" w:sz="4" w:space="0" w:color="auto"/>
              <w:right w:val="single" w:sz="4" w:space="0" w:color="auto"/>
            </w:tcBorders>
          </w:tcPr>
          <w:p w14:paraId="10D683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3490</w:t>
            </w:r>
          </w:p>
        </w:tc>
        <w:tc>
          <w:tcPr>
            <w:tcW w:w="1175" w:type="dxa"/>
            <w:tcBorders>
              <w:top w:val="single" w:sz="4" w:space="0" w:color="auto"/>
              <w:left w:val="single" w:sz="4" w:space="0" w:color="auto"/>
              <w:bottom w:val="single" w:sz="4" w:space="0" w:color="auto"/>
              <w:right w:val="single" w:sz="4" w:space="0" w:color="auto"/>
            </w:tcBorders>
          </w:tcPr>
          <w:p w14:paraId="106D22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5769616</w:t>
            </w:r>
          </w:p>
        </w:tc>
        <w:tc>
          <w:tcPr>
            <w:tcW w:w="1134" w:type="dxa"/>
            <w:tcBorders>
              <w:top w:val="single" w:sz="4" w:space="0" w:color="auto"/>
              <w:left w:val="single" w:sz="4" w:space="0" w:color="auto"/>
              <w:bottom w:val="single" w:sz="4" w:space="0" w:color="auto"/>
              <w:right w:val="single" w:sz="4" w:space="0" w:color="auto"/>
            </w:tcBorders>
          </w:tcPr>
          <w:p w14:paraId="45BFE7E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7440459</w:t>
            </w:r>
          </w:p>
        </w:tc>
      </w:tr>
      <w:tr w:rsidR="009569B5" w:rsidRPr="00A92E63" w14:paraId="52C8344B" w14:textId="77777777" w:rsidTr="009569B5">
        <w:tc>
          <w:tcPr>
            <w:tcW w:w="663" w:type="dxa"/>
            <w:tcBorders>
              <w:top w:val="single" w:sz="4" w:space="0" w:color="auto"/>
              <w:left w:val="single" w:sz="4" w:space="0" w:color="auto"/>
              <w:bottom w:val="single" w:sz="4" w:space="0" w:color="auto"/>
              <w:right w:val="single" w:sz="4" w:space="0" w:color="auto"/>
            </w:tcBorders>
          </w:tcPr>
          <w:p w14:paraId="6DA957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3491</w:t>
            </w:r>
          </w:p>
        </w:tc>
        <w:tc>
          <w:tcPr>
            <w:tcW w:w="1175" w:type="dxa"/>
            <w:tcBorders>
              <w:top w:val="single" w:sz="4" w:space="0" w:color="auto"/>
              <w:left w:val="single" w:sz="4" w:space="0" w:color="auto"/>
              <w:bottom w:val="single" w:sz="4" w:space="0" w:color="auto"/>
              <w:right w:val="single" w:sz="4" w:space="0" w:color="auto"/>
            </w:tcBorders>
          </w:tcPr>
          <w:p w14:paraId="148892F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5769679</w:t>
            </w:r>
          </w:p>
        </w:tc>
        <w:tc>
          <w:tcPr>
            <w:tcW w:w="1134" w:type="dxa"/>
            <w:tcBorders>
              <w:top w:val="single" w:sz="4" w:space="0" w:color="auto"/>
              <w:left w:val="single" w:sz="4" w:space="0" w:color="auto"/>
              <w:bottom w:val="single" w:sz="4" w:space="0" w:color="auto"/>
              <w:right w:val="single" w:sz="4" w:space="0" w:color="auto"/>
            </w:tcBorders>
          </w:tcPr>
          <w:p w14:paraId="567B49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7440414</w:t>
            </w:r>
          </w:p>
        </w:tc>
      </w:tr>
      <w:tr w:rsidR="009569B5" w:rsidRPr="00A92E63" w14:paraId="21B9EE9C" w14:textId="77777777" w:rsidTr="009569B5">
        <w:tc>
          <w:tcPr>
            <w:tcW w:w="663" w:type="dxa"/>
            <w:tcBorders>
              <w:top w:val="single" w:sz="4" w:space="0" w:color="auto"/>
              <w:left w:val="single" w:sz="4" w:space="0" w:color="auto"/>
              <w:bottom w:val="single" w:sz="4" w:space="0" w:color="auto"/>
              <w:right w:val="single" w:sz="4" w:space="0" w:color="auto"/>
            </w:tcBorders>
          </w:tcPr>
          <w:p w14:paraId="658B054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3492</w:t>
            </w:r>
          </w:p>
        </w:tc>
        <w:tc>
          <w:tcPr>
            <w:tcW w:w="1175" w:type="dxa"/>
            <w:tcBorders>
              <w:top w:val="single" w:sz="4" w:space="0" w:color="auto"/>
              <w:left w:val="single" w:sz="4" w:space="0" w:color="auto"/>
              <w:bottom w:val="single" w:sz="4" w:space="0" w:color="auto"/>
              <w:right w:val="single" w:sz="4" w:space="0" w:color="auto"/>
            </w:tcBorders>
          </w:tcPr>
          <w:p w14:paraId="21563B1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5769455</w:t>
            </w:r>
          </w:p>
        </w:tc>
        <w:tc>
          <w:tcPr>
            <w:tcW w:w="1134" w:type="dxa"/>
            <w:tcBorders>
              <w:top w:val="single" w:sz="4" w:space="0" w:color="auto"/>
              <w:left w:val="single" w:sz="4" w:space="0" w:color="auto"/>
              <w:bottom w:val="single" w:sz="4" w:space="0" w:color="auto"/>
              <w:right w:val="single" w:sz="4" w:space="0" w:color="auto"/>
            </w:tcBorders>
          </w:tcPr>
          <w:p w14:paraId="042530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7440372</w:t>
            </w:r>
          </w:p>
        </w:tc>
      </w:tr>
      <w:tr w:rsidR="009569B5" w:rsidRPr="00A92E63" w14:paraId="032C2D7F" w14:textId="77777777" w:rsidTr="009569B5">
        <w:tc>
          <w:tcPr>
            <w:tcW w:w="663" w:type="dxa"/>
            <w:tcBorders>
              <w:top w:val="single" w:sz="4" w:space="0" w:color="auto"/>
              <w:left w:val="single" w:sz="4" w:space="0" w:color="auto"/>
              <w:bottom w:val="single" w:sz="4" w:space="0" w:color="auto"/>
              <w:right w:val="single" w:sz="4" w:space="0" w:color="auto"/>
            </w:tcBorders>
          </w:tcPr>
          <w:p w14:paraId="75038FD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3493</w:t>
            </w:r>
          </w:p>
        </w:tc>
        <w:tc>
          <w:tcPr>
            <w:tcW w:w="1175" w:type="dxa"/>
            <w:tcBorders>
              <w:top w:val="single" w:sz="4" w:space="0" w:color="auto"/>
              <w:left w:val="single" w:sz="4" w:space="0" w:color="auto"/>
              <w:bottom w:val="single" w:sz="4" w:space="0" w:color="auto"/>
              <w:right w:val="single" w:sz="4" w:space="0" w:color="auto"/>
            </w:tcBorders>
          </w:tcPr>
          <w:p w14:paraId="24B21B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5769395</w:t>
            </w:r>
          </w:p>
        </w:tc>
        <w:tc>
          <w:tcPr>
            <w:tcW w:w="1134" w:type="dxa"/>
            <w:tcBorders>
              <w:top w:val="single" w:sz="4" w:space="0" w:color="auto"/>
              <w:left w:val="single" w:sz="4" w:space="0" w:color="auto"/>
              <w:bottom w:val="single" w:sz="4" w:space="0" w:color="auto"/>
              <w:right w:val="single" w:sz="4" w:space="0" w:color="auto"/>
            </w:tcBorders>
          </w:tcPr>
          <w:p w14:paraId="5FDB82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7440168</w:t>
            </w:r>
          </w:p>
        </w:tc>
      </w:tr>
      <w:tr w:rsidR="009569B5" w:rsidRPr="00A92E63" w14:paraId="10C290CB" w14:textId="77777777" w:rsidTr="009569B5">
        <w:tc>
          <w:tcPr>
            <w:tcW w:w="663" w:type="dxa"/>
            <w:tcBorders>
              <w:top w:val="single" w:sz="4" w:space="0" w:color="auto"/>
              <w:left w:val="single" w:sz="4" w:space="0" w:color="auto"/>
              <w:bottom w:val="single" w:sz="4" w:space="0" w:color="auto"/>
              <w:right w:val="single" w:sz="4" w:space="0" w:color="auto"/>
            </w:tcBorders>
          </w:tcPr>
          <w:p w14:paraId="50DA25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3494</w:t>
            </w:r>
          </w:p>
        </w:tc>
        <w:tc>
          <w:tcPr>
            <w:tcW w:w="1175" w:type="dxa"/>
            <w:tcBorders>
              <w:top w:val="single" w:sz="4" w:space="0" w:color="auto"/>
              <w:left w:val="single" w:sz="4" w:space="0" w:color="auto"/>
              <w:bottom w:val="single" w:sz="4" w:space="0" w:color="auto"/>
              <w:right w:val="single" w:sz="4" w:space="0" w:color="auto"/>
            </w:tcBorders>
          </w:tcPr>
          <w:p w14:paraId="5BDF3F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5769426</w:t>
            </w:r>
          </w:p>
        </w:tc>
        <w:tc>
          <w:tcPr>
            <w:tcW w:w="1134" w:type="dxa"/>
            <w:tcBorders>
              <w:top w:val="single" w:sz="4" w:space="0" w:color="auto"/>
              <w:left w:val="single" w:sz="4" w:space="0" w:color="auto"/>
              <w:bottom w:val="single" w:sz="4" w:space="0" w:color="auto"/>
              <w:right w:val="single" w:sz="4" w:space="0" w:color="auto"/>
            </w:tcBorders>
          </w:tcPr>
          <w:p w14:paraId="1E93377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7440005</w:t>
            </w:r>
          </w:p>
        </w:tc>
      </w:tr>
      <w:tr w:rsidR="009569B5" w:rsidRPr="00A92E63" w14:paraId="5229362F" w14:textId="77777777" w:rsidTr="009569B5">
        <w:tc>
          <w:tcPr>
            <w:tcW w:w="663" w:type="dxa"/>
            <w:tcBorders>
              <w:top w:val="single" w:sz="4" w:space="0" w:color="auto"/>
              <w:left w:val="single" w:sz="4" w:space="0" w:color="auto"/>
              <w:bottom w:val="single" w:sz="4" w:space="0" w:color="auto"/>
              <w:right w:val="single" w:sz="4" w:space="0" w:color="auto"/>
            </w:tcBorders>
          </w:tcPr>
          <w:p w14:paraId="13396B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3495</w:t>
            </w:r>
          </w:p>
        </w:tc>
        <w:tc>
          <w:tcPr>
            <w:tcW w:w="1175" w:type="dxa"/>
            <w:tcBorders>
              <w:top w:val="single" w:sz="4" w:space="0" w:color="auto"/>
              <w:left w:val="single" w:sz="4" w:space="0" w:color="auto"/>
              <w:bottom w:val="single" w:sz="4" w:space="0" w:color="auto"/>
              <w:right w:val="single" w:sz="4" w:space="0" w:color="auto"/>
            </w:tcBorders>
          </w:tcPr>
          <w:p w14:paraId="1CE5957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5769411</w:t>
            </w:r>
          </w:p>
        </w:tc>
        <w:tc>
          <w:tcPr>
            <w:tcW w:w="1134" w:type="dxa"/>
            <w:tcBorders>
              <w:top w:val="single" w:sz="4" w:space="0" w:color="auto"/>
              <w:left w:val="single" w:sz="4" w:space="0" w:color="auto"/>
              <w:bottom w:val="single" w:sz="4" w:space="0" w:color="auto"/>
              <w:right w:val="single" w:sz="4" w:space="0" w:color="auto"/>
            </w:tcBorders>
          </w:tcPr>
          <w:p w14:paraId="2EA384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7440002</w:t>
            </w:r>
          </w:p>
        </w:tc>
      </w:tr>
      <w:tr w:rsidR="009569B5" w:rsidRPr="00A92E63" w14:paraId="1C9824B3" w14:textId="77777777" w:rsidTr="009569B5">
        <w:tc>
          <w:tcPr>
            <w:tcW w:w="663" w:type="dxa"/>
            <w:tcBorders>
              <w:top w:val="single" w:sz="4" w:space="0" w:color="auto"/>
              <w:left w:val="single" w:sz="4" w:space="0" w:color="auto"/>
              <w:bottom w:val="single" w:sz="4" w:space="0" w:color="auto"/>
              <w:right w:val="single" w:sz="4" w:space="0" w:color="auto"/>
            </w:tcBorders>
          </w:tcPr>
          <w:p w14:paraId="121080E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3496</w:t>
            </w:r>
          </w:p>
        </w:tc>
        <w:tc>
          <w:tcPr>
            <w:tcW w:w="1175" w:type="dxa"/>
            <w:tcBorders>
              <w:top w:val="single" w:sz="4" w:space="0" w:color="auto"/>
              <w:left w:val="single" w:sz="4" w:space="0" w:color="auto"/>
              <w:bottom w:val="single" w:sz="4" w:space="0" w:color="auto"/>
              <w:right w:val="single" w:sz="4" w:space="0" w:color="auto"/>
            </w:tcBorders>
          </w:tcPr>
          <w:p w14:paraId="1E2D80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5769369</w:t>
            </w:r>
          </w:p>
        </w:tc>
        <w:tc>
          <w:tcPr>
            <w:tcW w:w="1134" w:type="dxa"/>
            <w:tcBorders>
              <w:top w:val="single" w:sz="4" w:space="0" w:color="auto"/>
              <w:left w:val="single" w:sz="4" w:space="0" w:color="auto"/>
              <w:bottom w:val="single" w:sz="4" w:space="0" w:color="auto"/>
              <w:right w:val="single" w:sz="4" w:space="0" w:color="auto"/>
            </w:tcBorders>
          </w:tcPr>
          <w:p w14:paraId="529AED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7439999</w:t>
            </w:r>
          </w:p>
        </w:tc>
      </w:tr>
      <w:tr w:rsidR="009569B5" w:rsidRPr="00A92E63" w14:paraId="7209E3D3" w14:textId="77777777" w:rsidTr="009569B5">
        <w:tc>
          <w:tcPr>
            <w:tcW w:w="663" w:type="dxa"/>
            <w:tcBorders>
              <w:top w:val="single" w:sz="4" w:space="0" w:color="auto"/>
              <w:left w:val="single" w:sz="4" w:space="0" w:color="auto"/>
              <w:bottom w:val="single" w:sz="4" w:space="0" w:color="auto"/>
              <w:right w:val="single" w:sz="4" w:space="0" w:color="auto"/>
            </w:tcBorders>
          </w:tcPr>
          <w:p w14:paraId="13C49EC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3497</w:t>
            </w:r>
          </w:p>
        </w:tc>
        <w:tc>
          <w:tcPr>
            <w:tcW w:w="1175" w:type="dxa"/>
            <w:tcBorders>
              <w:top w:val="single" w:sz="4" w:space="0" w:color="auto"/>
              <w:left w:val="single" w:sz="4" w:space="0" w:color="auto"/>
              <w:bottom w:val="single" w:sz="4" w:space="0" w:color="auto"/>
              <w:right w:val="single" w:sz="4" w:space="0" w:color="auto"/>
            </w:tcBorders>
          </w:tcPr>
          <w:p w14:paraId="790BF1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5769282</w:t>
            </w:r>
          </w:p>
        </w:tc>
        <w:tc>
          <w:tcPr>
            <w:tcW w:w="1134" w:type="dxa"/>
            <w:tcBorders>
              <w:top w:val="single" w:sz="4" w:space="0" w:color="auto"/>
              <w:left w:val="single" w:sz="4" w:space="0" w:color="auto"/>
              <w:bottom w:val="single" w:sz="4" w:space="0" w:color="auto"/>
              <w:right w:val="single" w:sz="4" w:space="0" w:color="auto"/>
            </w:tcBorders>
          </w:tcPr>
          <w:p w14:paraId="5A2FAC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7440029</w:t>
            </w:r>
          </w:p>
        </w:tc>
      </w:tr>
      <w:tr w:rsidR="009569B5" w:rsidRPr="00A92E63" w14:paraId="2E8AB797" w14:textId="77777777" w:rsidTr="009569B5">
        <w:tc>
          <w:tcPr>
            <w:tcW w:w="663" w:type="dxa"/>
            <w:tcBorders>
              <w:top w:val="single" w:sz="4" w:space="0" w:color="auto"/>
              <w:left w:val="single" w:sz="4" w:space="0" w:color="auto"/>
              <w:bottom w:val="single" w:sz="4" w:space="0" w:color="auto"/>
              <w:right w:val="single" w:sz="4" w:space="0" w:color="auto"/>
            </w:tcBorders>
          </w:tcPr>
          <w:p w14:paraId="00760C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3498</w:t>
            </w:r>
          </w:p>
        </w:tc>
        <w:tc>
          <w:tcPr>
            <w:tcW w:w="1175" w:type="dxa"/>
            <w:tcBorders>
              <w:top w:val="single" w:sz="4" w:space="0" w:color="auto"/>
              <w:left w:val="single" w:sz="4" w:space="0" w:color="auto"/>
              <w:bottom w:val="single" w:sz="4" w:space="0" w:color="auto"/>
              <w:right w:val="single" w:sz="4" w:space="0" w:color="auto"/>
            </w:tcBorders>
          </w:tcPr>
          <w:p w14:paraId="4BD5740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5769242</w:t>
            </w:r>
          </w:p>
        </w:tc>
        <w:tc>
          <w:tcPr>
            <w:tcW w:w="1134" w:type="dxa"/>
            <w:tcBorders>
              <w:top w:val="single" w:sz="4" w:space="0" w:color="auto"/>
              <w:left w:val="single" w:sz="4" w:space="0" w:color="auto"/>
              <w:bottom w:val="single" w:sz="4" w:space="0" w:color="auto"/>
              <w:right w:val="single" w:sz="4" w:space="0" w:color="auto"/>
            </w:tcBorders>
          </w:tcPr>
          <w:p w14:paraId="56D117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7440005</w:t>
            </w:r>
          </w:p>
        </w:tc>
      </w:tr>
      <w:tr w:rsidR="009569B5" w:rsidRPr="00A92E63" w14:paraId="46C00971" w14:textId="77777777" w:rsidTr="009569B5">
        <w:tc>
          <w:tcPr>
            <w:tcW w:w="663" w:type="dxa"/>
            <w:tcBorders>
              <w:top w:val="single" w:sz="4" w:space="0" w:color="auto"/>
              <w:left w:val="single" w:sz="4" w:space="0" w:color="auto"/>
              <w:bottom w:val="single" w:sz="4" w:space="0" w:color="auto"/>
              <w:right w:val="single" w:sz="4" w:space="0" w:color="auto"/>
            </w:tcBorders>
          </w:tcPr>
          <w:p w14:paraId="1AB1E4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3499</w:t>
            </w:r>
          </w:p>
        </w:tc>
        <w:tc>
          <w:tcPr>
            <w:tcW w:w="1175" w:type="dxa"/>
            <w:tcBorders>
              <w:top w:val="single" w:sz="4" w:space="0" w:color="auto"/>
              <w:left w:val="single" w:sz="4" w:space="0" w:color="auto"/>
              <w:bottom w:val="single" w:sz="4" w:space="0" w:color="auto"/>
              <w:right w:val="single" w:sz="4" w:space="0" w:color="auto"/>
            </w:tcBorders>
          </w:tcPr>
          <w:p w14:paraId="35965D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5769197</w:t>
            </w:r>
          </w:p>
        </w:tc>
        <w:tc>
          <w:tcPr>
            <w:tcW w:w="1134" w:type="dxa"/>
            <w:tcBorders>
              <w:top w:val="single" w:sz="4" w:space="0" w:color="auto"/>
              <w:left w:val="single" w:sz="4" w:space="0" w:color="auto"/>
              <w:bottom w:val="single" w:sz="4" w:space="0" w:color="auto"/>
              <w:right w:val="single" w:sz="4" w:space="0" w:color="auto"/>
            </w:tcBorders>
          </w:tcPr>
          <w:p w14:paraId="647DBCC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7439985</w:t>
            </w:r>
          </w:p>
        </w:tc>
      </w:tr>
      <w:tr w:rsidR="009569B5" w:rsidRPr="00A92E63" w14:paraId="6045E6B1" w14:textId="77777777" w:rsidTr="009569B5">
        <w:tc>
          <w:tcPr>
            <w:tcW w:w="663" w:type="dxa"/>
            <w:tcBorders>
              <w:top w:val="single" w:sz="4" w:space="0" w:color="auto"/>
              <w:left w:val="single" w:sz="4" w:space="0" w:color="auto"/>
              <w:bottom w:val="single" w:sz="4" w:space="0" w:color="auto"/>
              <w:right w:val="single" w:sz="4" w:space="0" w:color="auto"/>
            </w:tcBorders>
          </w:tcPr>
          <w:p w14:paraId="5037042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3500</w:t>
            </w:r>
          </w:p>
        </w:tc>
        <w:tc>
          <w:tcPr>
            <w:tcW w:w="1175" w:type="dxa"/>
            <w:tcBorders>
              <w:top w:val="single" w:sz="4" w:space="0" w:color="auto"/>
              <w:left w:val="single" w:sz="4" w:space="0" w:color="auto"/>
              <w:bottom w:val="single" w:sz="4" w:space="0" w:color="auto"/>
              <w:right w:val="single" w:sz="4" w:space="0" w:color="auto"/>
            </w:tcBorders>
          </w:tcPr>
          <w:p w14:paraId="69A7064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5769146</w:t>
            </w:r>
          </w:p>
        </w:tc>
        <w:tc>
          <w:tcPr>
            <w:tcW w:w="1134" w:type="dxa"/>
            <w:tcBorders>
              <w:top w:val="single" w:sz="4" w:space="0" w:color="auto"/>
              <w:left w:val="single" w:sz="4" w:space="0" w:color="auto"/>
              <w:bottom w:val="single" w:sz="4" w:space="0" w:color="auto"/>
              <w:right w:val="single" w:sz="4" w:space="0" w:color="auto"/>
            </w:tcBorders>
          </w:tcPr>
          <w:p w14:paraId="47AA03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7439791</w:t>
            </w:r>
          </w:p>
        </w:tc>
      </w:tr>
      <w:tr w:rsidR="009569B5" w:rsidRPr="00A92E63" w14:paraId="43C7DD1B" w14:textId="77777777" w:rsidTr="009569B5">
        <w:tc>
          <w:tcPr>
            <w:tcW w:w="663" w:type="dxa"/>
            <w:tcBorders>
              <w:top w:val="single" w:sz="4" w:space="0" w:color="auto"/>
              <w:left w:val="single" w:sz="4" w:space="0" w:color="auto"/>
              <w:bottom w:val="single" w:sz="4" w:space="0" w:color="auto"/>
              <w:right w:val="single" w:sz="4" w:space="0" w:color="auto"/>
            </w:tcBorders>
          </w:tcPr>
          <w:p w14:paraId="74B003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3501</w:t>
            </w:r>
          </w:p>
        </w:tc>
        <w:tc>
          <w:tcPr>
            <w:tcW w:w="1175" w:type="dxa"/>
            <w:tcBorders>
              <w:top w:val="single" w:sz="4" w:space="0" w:color="auto"/>
              <w:left w:val="single" w:sz="4" w:space="0" w:color="auto"/>
              <w:bottom w:val="single" w:sz="4" w:space="0" w:color="auto"/>
              <w:right w:val="single" w:sz="4" w:space="0" w:color="auto"/>
            </w:tcBorders>
          </w:tcPr>
          <w:p w14:paraId="1F9147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5769187</w:t>
            </w:r>
          </w:p>
        </w:tc>
        <w:tc>
          <w:tcPr>
            <w:tcW w:w="1134" w:type="dxa"/>
            <w:tcBorders>
              <w:top w:val="single" w:sz="4" w:space="0" w:color="auto"/>
              <w:left w:val="single" w:sz="4" w:space="0" w:color="auto"/>
              <w:bottom w:val="single" w:sz="4" w:space="0" w:color="auto"/>
              <w:right w:val="single" w:sz="4" w:space="0" w:color="auto"/>
            </w:tcBorders>
          </w:tcPr>
          <w:p w14:paraId="23670F6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7439730</w:t>
            </w:r>
          </w:p>
        </w:tc>
      </w:tr>
      <w:tr w:rsidR="009569B5" w:rsidRPr="00A92E63" w14:paraId="149DB610" w14:textId="77777777" w:rsidTr="009569B5">
        <w:tc>
          <w:tcPr>
            <w:tcW w:w="663" w:type="dxa"/>
            <w:tcBorders>
              <w:top w:val="single" w:sz="4" w:space="0" w:color="auto"/>
              <w:left w:val="single" w:sz="4" w:space="0" w:color="auto"/>
              <w:bottom w:val="single" w:sz="4" w:space="0" w:color="auto"/>
              <w:right w:val="single" w:sz="4" w:space="0" w:color="auto"/>
            </w:tcBorders>
          </w:tcPr>
          <w:p w14:paraId="657A2F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3502</w:t>
            </w:r>
          </w:p>
        </w:tc>
        <w:tc>
          <w:tcPr>
            <w:tcW w:w="1175" w:type="dxa"/>
            <w:tcBorders>
              <w:top w:val="single" w:sz="4" w:space="0" w:color="auto"/>
              <w:left w:val="single" w:sz="4" w:space="0" w:color="auto"/>
              <w:bottom w:val="single" w:sz="4" w:space="0" w:color="auto"/>
              <w:right w:val="single" w:sz="4" w:space="0" w:color="auto"/>
            </w:tcBorders>
          </w:tcPr>
          <w:p w14:paraId="1B6DA7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5769266</w:t>
            </w:r>
          </w:p>
        </w:tc>
        <w:tc>
          <w:tcPr>
            <w:tcW w:w="1134" w:type="dxa"/>
            <w:tcBorders>
              <w:top w:val="single" w:sz="4" w:space="0" w:color="auto"/>
              <w:left w:val="single" w:sz="4" w:space="0" w:color="auto"/>
              <w:bottom w:val="single" w:sz="4" w:space="0" w:color="auto"/>
              <w:right w:val="single" w:sz="4" w:space="0" w:color="auto"/>
            </w:tcBorders>
          </w:tcPr>
          <w:p w14:paraId="58B436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7439711</w:t>
            </w:r>
          </w:p>
        </w:tc>
      </w:tr>
      <w:tr w:rsidR="009569B5" w:rsidRPr="00A92E63" w14:paraId="0CB95411" w14:textId="77777777" w:rsidTr="009569B5">
        <w:tc>
          <w:tcPr>
            <w:tcW w:w="663" w:type="dxa"/>
            <w:tcBorders>
              <w:top w:val="single" w:sz="4" w:space="0" w:color="auto"/>
              <w:left w:val="single" w:sz="4" w:space="0" w:color="auto"/>
              <w:bottom w:val="single" w:sz="4" w:space="0" w:color="auto"/>
              <w:right w:val="single" w:sz="4" w:space="0" w:color="auto"/>
            </w:tcBorders>
          </w:tcPr>
          <w:p w14:paraId="015E3A7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3503</w:t>
            </w:r>
          </w:p>
        </w:tc>
        <w:tc>
          <w:tcPr>
            <w:tcW w:w="1175" w:type="dxa"/>
            <w:tcBorders>
              <w:top w:val="single" w:sz="4" w:space="0" w:color="auto"/>
              <w:left w:val="single" w:sz="4" w:space="0" w:color="auto"/>
              <w:bottom w:val="single" w:sz="4" w:space="0" w:color="auto"/>
              <w:right w:val="single" w:sz="4" w:space="0" w:color="auto"/>
            </w:tcBorders>
          </w:tcPr>
          <w:p w14:paraId="16F49E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5769249</w:t>
            </w:r>
          </w:p>
        </w:tc>
        <w:tc>
          <w:tcPr>
            <w:tcW w:w="1134" w:type="dxa"/>
            <w:tcBorders>
              <w:top w:val="single" w:sz="4" w:space="0" w:color="auto"/>
              <w:left w:val="single" w:sz="4" w:space="0" w:color="auto"/>
              <w:bottom w:val="single" w:sz="4" w:space="0" w:color="auto"/>
              <w:right w:val="single" w:sz="4" w:space="0" w:color="auto"/>
            </w:tcBorders>
          </w:tcPr>
          <w:p w14:paraId="4162F7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7439646</w:t>
            </w:r>
          </w:p>
        </w:tc>
      </w:tr>
      <w:tr w:rsidR="009569B5" w:rsidRPr="00A92E63" w14:paraId="1117E64A" w14:textId="77777777" w:rsidTr="009569B5">
        <w:tc>
          <w:tcPr>
            <w:tcW w:w="663" w:type="dxa"/>
            <w:tcBorders>
              <w:top w:val="single" w:sz="4" w:space="0" w:color="auto"/>
              <w:left w:val="single" w:sz="4" w:space="0" w:color="auto"/>
              <w:bottom w:val="single" w:sz="4" w:space="0" w:color="auto"/>
              <w:right w:val="single" w:sz="4" w:space="0" w:color="auto"/>
            </w:tcBorders>
          </w:tcPr>
          <w:p w14:paraId="3CDAC9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3504</w:t>
            </w:r>
          </w:p>
        </w:tc>
        <w:tc>
          <w:tcPr>
            <w:tcW w:w="1175" w:type="dxa"/>
            <w:tcBorders>
              <w:top w:val="single" w:sz="4" w:space="0" w:color="auto"/>
              <w:left w:val="single" w:sz="4" w:space="0" w:color="auto"/>
              <w:bottom w:val="single" w:sz="4" w:space="0" w:color="auto"/>
              <w:right w:val="single" w:sz="4" w:space="0" w:color="auto"/>
            </w:tcBorders>
          </w:tcPr>
          <w:p w14:paraId="307984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5769247</w:t>
            </w:r>
          </w:p>
        </w:tc>
        <w:tc>
          <w:tcPr>
            <w:tcW w:w="1134" w:type="dxa"/>
            <w:tcBorders>
              <w:top w:val="single" w:sz="4" w:space="0" w:color="auto"/>
              <w:left w:val="single" w:sz="4" w:space="0" w:color="auto"/>
              <w:bottom w:val="single" w:sz="4" w:space="0" w:color="auto"/>
              <w:right w:val="single" w:sz="4" w:space="0" w:color="auto"/>
            </w:tcBorders>
          </w:tcPr>
          <w:p w14:paraId="40EAF72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7439618</w:t>
            </w:r>
          </w:p>
        </w:tc>
      </w:tr>
      <w:tr w:rsidR="009569B5" w:rsidRPr="00A92E63" w14:paraId="2CB879E1" w14:textId="77777777" w:rsidTr="009569B5">
        <w:tc>
          <w:tcPr>
            <w:tcW w:w="663" w:type="dxa"/>
            <w:tcBorders>
              <w:top w:val="single" w:sz="4" w:space="0" w:color="auto"/>
              <w:left w:val="single" w:sz="4" w:space="0" w:color="auto"/>
              <w:bottom w:val="single" w:sz="4" w:space="0" w:color="auto"/>
              <w:right w:val="single" w:sz="4" w:space="0" w:color="auto"/>
            </w:tcBorders>
          </w:tcPr>
          <w:p w14:paraId="5CEA5F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3505</w:t>
            </w:r>
          </w:p>
        </w:tc>
        <w:tc>
          <w:tcPr>
            <w:tcW w:w="1175" w:type="dxa"/>
            <w:tcBorders>
              <w:top w:val="single" w:sz="4" w:space="0" w:color="auto"/>
              <w:left w:val="single" w:sz="4" w:space="0" w:color="auto"/>
              <w:bottom w:val="single" w:sz="4" w:space="0" w:color="auto"/>
              <w:right w:val="single" w:sz="4" w:space="0" w:color="auto"/>
            </w:tcBorders>
          </w:tcPr>
          <w:p w14:paraId="266EE6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5769240</w:t>
            </w:r>
          </w:p>
        </w:tc>
        <w:tc>
          <w:tcPr>
            <w:tcW w:w="1134" w:type="dxa"/>
            <w:tcBorders>
              <w:top w:val="single" w:sz="4" w:space="0" w:color="auto"/>
              <w:left w:val="single" w:sz="4" w:space="0" w:color="auto"/>
              <w:bottom w:val="single" w:sz="4" w:space="0" w:color="auto"/>
              <w:right w:val="single" w:sz="4" w:space="0" w:color="auto"/>
            </w:tcBorders>
          </w:tcPr>
          <w:p w14:paraId="077BA01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7439593</w:t>
            </w:r>
          </w:p>
        </w:tc>
      </w:tr>
      <w:tr w:rsidR="009569B5" w:rsidRPr="00A92E63" w14:paraId="519D0A56" w14:textId="77777777" w:rsidTr="009569B5">
        <w:tc>
          <w:tcPr>
            <w:tcW w:w="663" w:type="dxa"/>
            <w:tcBorders>
              <w:top w:val="single" w:sz="4" w:space="0" w:color="auto"/>
              <w:left w:val="single" w:sz="4" w:space="0" w:color="auto"/>
              <w:bottom w:val="single" w:sz="4" w:space="0" w:color="auto"/>
              <w:right w:val="single" w:sz="4" w:space="0" w:color="auto"/>
            </w:tcBorders>
          </w:tcPr>
          <w:p w14:paraId="3C286E1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3506</w:t>
            </w:r>
          </w:p>
        </w:tc>
        <w:tc>
          <w:tcPr>
            <w:tcW w:w="1175" w:type="dxa"/>
            <w:tcBorders>
              <w:top w:val="single" w:sz="4" w:space="0" w:color="auto"/>
              <w:left w:val="single" w:sz="4" w:space="0" w:color="auto"/>
              <w:bottom w:val="single" w:sz="4" w:space="0" w:color="auto"/>
              <w:right w:val="single" w:sz="4" w:space="0" w:color="auto"/>
            </w:tcBorders>
          </w:tcPr>
          <w:p w14:paraId="7613B7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5769228</w:t>
            </w:r>
          </w:p>
        </w:tc>
        <w:tc>
          <w:tcPr>
            <w:tcW w:w="1134" w:type="dxa"/>
            <w:tcBorders>
              <w:top w:val="single" w:sz="4" w:space="0" w:color="auto"/>
              <w:left w:val="single" w:sz="4" w:space="0" w:color="auto"/>
              <w:bottom w:val="single" w:sz="4" w:space="0" w:color="auto"/>
              <w:right w:val="single" w:sz="4" w:space="0" w:color="auto"/>
            </w:tcBorders>
          </w:tcPr>
          <w:p w14:paraId="6D7C38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7439550</w:t>
            </w:r>
          </w:p>
        </w:tc>
      </w:tr>
      <w:tr w:rsidR="009569B5" w:rsidRPr="00A92E63" w14:paraId="785300A1" w14:textId="77777777" w:rsidTr="009569B5">
        <w:tc>
          <w:tcPr>
            <w:tcW w:w="663" w:type="dxa"/>
            <w:tcBorders>
              <w:top w:val="single" w:sz="4" w:space="0" w:color="auto"/>
              <w:left w:val="single" w:sz="4" w:space="0" w:color="auto"/>
              <w:bottom w:val="single" w:sz="4" w:space="0" w:color="auto"/>
              <w:right w:val="single" w:sz="4" w:space="0" w:color="auto"/>
            </w:tcBorders>
          </w:tcPr>
          <w:p w14:paraId="10A25F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3507</w:t>
            </w:r>
          </w:p>
        </w:tc>
        <w:tc>
          <w:tcPr>
            <w:tcW w:w="1175" w:type="dxa"/>
            <w:tcBorders>
              <w:top w:val="single" w:sz="4" w:space="0" w:color="auto"/>
              <w:left w:val="single" w:sz="4" w:space="0" w:color="auto"/>
              <w:bottom w:val="single" w:sz="4" w:space="0" w:color="auto"/>
              <w:right w:val="single" w:sz="4" w:space="0" w:color="auto"/>
            </w:tcBorders>
          </w:tcPr>
          <w:p w14:paraId="403D79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5769323</w:t>
            </w:r>
          </w:p>
        </w:tc>
        <w:tc>
          <w:tcPr>
            <w:tcW w:w="1134" w:type="dxa"/>
            <w:tcBorders>
              <w:top w:val="single" w:sz="4" w:space="0" w:color="auto"/>
              <w:left w:val="single" w:sz="4" w:space="0" w:color="auto"/>
              <w:bottom w:val="single" w:sz="4" w:space="0" w:color="auto"/>
              <w:right w:val="single" w:sz="4" w:space="0" w:color="auto"/>
            </w:tcBorders>
          </w:tcPr>
          <w:p w14:paraId="1162047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7439552</w:t>
            </w:r>
          </w:p>
        </w:tc>
      </w:tr>
      <w:tr w:rsidR="009569B5" w:rsidRPr="00A92E63" w14:paraId="00DD4668" w14:textId="77777777" w:rsidTr="009569B5">
        <w:tc>
          <w:tcPr>
            <w:tcW w:w="663" w:type="dxa"/>
            <w:tcBorders>
              <w:top w:val="single" w:sz="4" w:space="0" w:color="auto"/>
              <w:left w:val="single" w:sz="4" w:space="0" w:color="auto"/>
              <w:bottom w:val="single" w:sz="4" w:space="0" w:color="auto"/>
              <w:right w:val="single" w:sz="4" w:space="0" w:color="auto"/>
            </w:tcBorders>
          </w:tcPr>
          <w:p w14:paraId="234C1C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3508</w:t>
            </w:r>
          </w:p>
        </w:tc>
        <w:tc>
          <w:tcPr>
            <w:tcW w:w="1175" w:type="dxa"/>
            <w:tcBorders>
              <w:top w:val="single" w:sz="4" w:space="0" w:color="auto"/>
              <w:left w:val="single" w:sz="4" w:space="0" w:color="auto"/>
              <w:bottom w:val="single" w:sz="4" w:space="0" w:color="auto"/>
              <w:right w:val="single" w:sz="4" w:space="0" w:color="auto"/>
            </w:tcBorders>
          </w:tcPr>
          <w:p w14:paraId="39F97EC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5769298</w:t>
            </w:r>
          </w:p>
        </w:tc>
        <w:tc>
          <w:tcPr>
            <w:tcW w:w="1134" w:type="dxa"/>
            <w:tcBorders>
              <w:top w:val="single" w:sz="4" w:space="0" w:color="auto"/>
              <w:left w:val="single" w:sz="4" w:space="0" w:color="auto"/>
              <w:bottom w:val="single" w:sz="4" w:space="0" w:color="auto"/>
              <w:right w:val="single" w:sz="4" w:space="0" w:color="auto"/>
            </w:tcBorders>
          </w:tcPr>
          <w:p w14:paraId="3381426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7439488</w:t>
            </w:r>
          </w:p>
        </w:tc>
      </w:tr>
      <w:tr w:rsidR="009569B5" w:rsidRPr="00A92E63" w14:paraId="2C62E75E" w14:textId="77777777" w:rsidTr="009569B5">
        <w:tc>
          <w:tcPr>
            <w:tcW w:w="663" w:type="dxa"/>
            <w:tcBorders>
              <w:top w:val="single" w:sz="4" w:space="0" w:color="auto"/>
              <w:left w:val="single" w:sz="4" w:space="0" w:color="auto"/>
              <w:bottom w:val="single" w:sz="4" w:space="0" w:color="auto"/>
              <w:right w:val="single" w:sz="4" w:space="0" w:color="auto"/>
            </w:tcBorders>
          </w:tcPr>
          <w:p w14:paraId="43E2C7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3509</w:t>
            </w:r>
          </w:p>
        </w:tc>
        <w:tc>
          <w:tcPr>
            <w:tcW w:w="1175" w:type="dxa"/>
            <w:tcBorders>
              <w:top w:val="single" w:sz="4" w:space="0" w:color="auto"/>
              <w:left w:val="single" w:sz="4" w:space="0" w:color="auto"/>
              <w:bottom w:val="single" w:sz="4" w:space="0" w:color="auto"/>
              <w:right w:val="single" w:sz="4" w:space="0" w:color="auto"/>
            </w:tcBorders>
          </w:tcPr>
          <w:p w14:paraId="6E0175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5769298</w:t>
            </w:r>
          </w:p>
        </w:tc>
        <w:tc>
          <w:tcPr>
            <w:tcW w:w="1134" w:type="dxa"/>
            <w:tcBorders>
              <w:top w:val="single" w:sz="4" w:space="0" w:color="auto"/>
              <w:left w:val="single" w:sz="4" w:space="0" w:color="auto"/>
              <w:bottom w:val="single" w:sz="4" w:space="0" w:color="auto"/>
              <w:right w:val="single" w:sz="4" w:space="0" w:color="auto"/>
            </w:tcBorders>
          </w:tcPr>
          <w:p w14:paraId="48F64FD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7439487</w:t>
            </w:r>
          </w:p>
        </w:tc>
      </w:tr>
      <w:tr w:rsidR="009569B5" w:rsidRPr="00A92E63" w14:paraId="54E0487F" w14:textId="77777777" w:rsidTr="009569B5">
        <w:tc>
          <w:tcPr>
            <w:tcW w:w="663" w:type="dxa"/>
            <w:tcBorders>
              <w:top w:val="single" w:sz="4" w:space="0" w:color="auto"/>
              <w:left w:val="single" w:sz="4" w:space="0" w:color="auto"/>
              <w:bottom w:val="single" w:sz="4" w:space="0" w:color="auto"/>
              <w:right w:val="single" w:sz="4" w:space="0" w:color="auto"/>
            </w:tcBorders>
          </w:tcPr>
          <w:p w14:paraId="6952D45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3510</w:t>
            </w:r>
          </w:p>
        </w:tc>
        <w:tc>
          <w:tcPr>
            <w:tcW w:w="1175" w:type="dxa"/>
            <w:tcBorders>
              <w:top w:val="single" w:sz="4" w:space="0" w:color="auto"/>
              <w:left w:val="single" w:sz="4" w:space="0" w:color="auto"/>
              <w:bottom w:val="single" w:sz="4" w:space="0" w:color="auto"/>
              <w:right w:val="single" w:sz="4" w:space="0" w:color="auto"/>
            </w:tcBorders>
          </w:tcPr>
          <w:p w14:paraId="29A819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5769286</w:t>
            </w:r>
          </w:p>
        </w:tc>
        <w:tc>
          <w:tcPr>
            <w:tcW w:w="1134" w:type="dxa"/>
            <w:tcBorders>
              <w:top w:val="single" w:sz="4" w:space="0" w:color="auto"/>
              <w:left w:val="single" w:sz="4" w:space="0" w:color="auto"/>
              <w:bottom w:val="single" w:sz="4" w:space="0" w:color="auto"/>
              <w:right w:val="single" w:sz="4" w:space="0" w:color="auto"/>
            </w:tcBorders>
          </w:tcPr>
          <w:p w14:paraId="30D776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7439451</w:t>
            </w:r>
          </w:p>
        </w:tc>
      </w:tr>
      <w:tr w:rsidR="009569B5" w:rsidRPr="00A92E63" w14:paraId="7A5D1900" w14:textId="77777777" w:rsidTr="009569B5">
        <w:tc>
          <w:tcPr>
            <w:tcW w:w="663" w:type="dxa"/>
            <w:tcBorders>
              <w:top w:val="single" w:sz="4" w:space="0" w:color="auto"/>
              <w:left w:val="single" w:sz="4" w:space="0" w:color="auto"/>
              <w:bottom w:val="single" w:sz="4" w:space="0" w:color="auto"/>
              <w:right w:val="single" w:sz="4" w:space="0" w:color="auto"/>
            </w:tcBorders>
          </w:tcPr>
          <w:p w14:paraId="3B4A02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3511</w:t>
            </w:r>
          </w:p>
        </w:tc>
        <w:tc>
          <w:tcPr>
            <w:tcW w:w="1175" w:type="dxa"/>
            <w:tcBorders>
              <w:top w:val="single" w:sz="4" w:space="0" w:color="auto"/>
              <w:left w:val="single" w:sz="4" w:space="0" w:color="auto"/>
              <w:bottom w:val="single" w:sz="4" w:space="0" w:color="auto"/>
              <w:right w:val="single" w:sz="4" w:space="0" w:color="auto"/>
            </w:tcBorders>
          </w:tcPr>
          <w:p w14:paraId="214B3A8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5769285</w:t>
            </w:r>
          </w:p>
        </w:tc>
        <w:tc>
          <w:tcPr>
            <w:tcW w:w="1134" w:type="dxa"/>
            <w:tcBorders>
              <w:top w:val="single" w:sz="4" w:space="0" w:color="auto"/>
              <w:left w:val="single" w:sz="4" w:space="0" w:color="auto"/>
              <w:bottom w:val="single" w:sz="4" w:space="0" w:color="auto"/>
              <w:right w:val="single" w:sz="4" w:space="0" w:color="auto"/>
            </w:tcBorders>
          </w:tcPr>
          <w:p w14:paraId="5E122D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7439450</w:t>
            </w:r>
          </w:p>
        </w:tc>
      </w:tr>
      <w:tr w:rsidR="009569B5" w:rsidRPr="00A92E63" w14:paraId="5674BF76" w14:textId="77777777" w:rsidTr="009569B5">
        <w:tc>
          <w:tcPr>
            <w:tcW w:w="663" w:type="dxa"/>
            <w:tcBorders>
              <w:top w:val="single" w:sz="4" w:space="0" w:color="auto"/>
              <w:left w:val="single" w:sz="4" w:space="0" w:color="auto"/>
              <w:bottom w:val="single" w:sz="4" w:space="0" w:color="auto"/>
              <w:right w:val="single" w:sz="4" w:space="0" w:color="auto"/>
            </w:tcBorders>
          </w:tcPr>
          <w:p w14:paraId="609511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3512</w:t>
            </w:r>
          </w:p>
        </w:tc>
        <w:tc>
          <w:tcPr>
            <w:tcW w:w="1175" w:type="dxa"/>
            <w:tcBorders>
              <w:top w:val="single" w:sz="4" w:space="0" w:color="auto"/>
              <w:left w:val="single" w:sz="4" w:space="0" w:color="auto"/>
              <w:bottom w:val="single" w:sz="4" w:space="0" w:color="auto"/>
              <w:right w:val="single" w:sz="4" w:space="0" w:color="auto"/>
            </w:tcBorders>
          </w:tcPr>
          <w:p w14:paraId="51CE64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5769266</w:t>
            </w:r>
          </w:p>
        </w:tc>
        <w:tc>
          <w:tcPr>
            <w:tcW w:w="1134" w:type="dxa"/>
            <w:tcBorders>
              <w:top w:val="single" w:sz="4" w:space="0" w:color="auto"/>
              <w:left w:val="single" w:sz="4" w:space="0" w:color="auto"/>
              <w:bottom w:val="single" w:sz="4" w:space="0" w:color="auto"/>
              <w:right w:val="single" w:sz="4" w:space="0" w:color="auto"/>
            </w:tcBorders>
          </w:tcPr>
          <w:p w14:paraId="75E111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7439373</w:t>
            </w:r>
          </w:p>
        </w:tc>
      </w:tr>
      <w:tr w:rsidR="009569B5" w:rsidRPr="00A92E63" w14:paraId="512BADF3" w14:textId="77777777" w:rsidTr="009569B5">
        <w:tc>
          <w:tcPr>
            <w:tcW w:w="663" w:type="dxa"/>
            <w:tcBorders>
              <w:top w:val="single" w:sz="4" w:space="0" w:color="auto"/>
              <w:left w:val="single" w:sz="4" w:space="0" w:color="auto"/>
              <w:bottom w:val="single" w:sz="4" w:space="0" w:color="auto"/>
              <w:right w:val="single" w:sz="4" w:space="0" w:color="auto"/>
            </w:tcBorders>
          </w:tcPr>
          <w:p w14:paraId="57E1F1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3513</w:t>
            </w:r>
          </w:p>
        </w:tc>
        <w:tc>
          <w:tcPr>
            <w:tcW w:w="1175" w:type="dxa"/>
            <w:tcBorders>
              <w:top w:val="single" w:sz="4" w:space="0" w:color="auto"/>
              <w:left w:val="single" w:sz="4" w:space="0" w:color="auto"/>
              <w:bottom w:val="single" w:sz="4" w:space="0" w:color="auto"/>
              <w:right w:val="single" w:sz="4" w:space="0" w:color="auto"/>
            </w:tcBorders>
          </w:tcPr>
          <w:p w14:paraId="11FC86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5769215</w:t>
            </w:r>
          </w:p>
        </w:tc>
        <w:tc>
          <w:tcPr>
            <w:tcW w:w="1134" w:type="dxa"/>
            <w:tcBorders>
              <w:top w:val="single" w:sz="4" w:space="0" w:color="auto"/>
              <w:left w:val="single" w:sz="4" w:space="0" w:color="auto"/>
              <w:bottom w:val="single" w:sz="4" w:space="0" w:color="auto"/>
              <w:right w:val="single" w:sz="4" w:space="0" w:color="auto"/>
            </w:tcBorders>
          </w:tcPr>
          <w:p w14:paraId="1FBA827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7439213</w:t>
            </w:r>
          </w:p>
        </w:tc>
      </w:tr>
      <w:tr w:rsidR="009569B5" w:rsidRPr="00A92E63" w14:paraId="7D7C0E41" w14:textId="77777777" w:rsidTr="009569B5">
        <w:tc>
          <w:tcPr>
            <w:tcW w:w="663" w:type="dxa"/>
            <w:tcBorders>
              <w:top w:val="single" w:sz="4" w:space="0" w:color="auto"/>
              <w:left w:val="single" w:sz="4" w:space="0" w:color="auto"/>
              <w:bottom w:val="single" w:sz="4" w:space="0" w:color="auto"/>
              <w:right w:val="single" w:sz="4" w:space="0" w:color="auto"/>
            </w:tcBorders>
          </w:tcPr>
          <w:p w14:paraId="13BD2F4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3514</w:t>
            </w:r>
          </w:p>
        </w:tc>
        <w:tc>
          <w:tcPr>
            <w:tcW w:w="1175" w:type="dxa"/>
            <w:tcBorders>
              <w:top w:val="single" w:sz="4" w:space="0" w:color="auto"/>
              <w:left w:val="single" w:sz="4" w:space="0" w:color="auto"/>
              <w:bottom w:val="single" w:sz="4" w:space="0" w:color="auto"/>
              <w:right w:val="single" w:sz="4" w:space="0" w:color="auto"/>
            </w:tcBorders>
          </w:tcPr>
          <w:p w14:paraId="5BCA7A4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5769212</w:t>
            </w:r>
          </w:p>
        </w:tc>
        <w:tc>
          <w:tcPr>
            <w:tcW w:w="1134" w:type="dxa"/>
            <w:tcBorders>
              <w:top w:val="single" w:sz="4" w:space="0" w:color="auto"/>
              <w:left w:val="single" w:sz="4" w:space="0" w:color="auto"/>
              <w:bottom w:val="single" w:sz="4" w:space="0" w:color="auto"/>
              <w:right w:val="single" w:sz="4" w:space="0" w:color="auto"/>
            </w:tcBorders>
          </w:tcPr>
          <w:p w14:paraId="01C1A8F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7439207</w:t>
            </w:r>
          </w:p>
        </w:tc>
      </w:tr>
      <w:tr w:rsidR="009569B5" w:rsidRPr="00A92E63" w14:paraId="64B246B0" w14:textId="77777777" w:rsidTr="009569B5">
        <w:tc>
          <w:tcPr>
            <w:tcW w:w="663" w:type="dxa"/>
            <w:tcBorders>
              <w:top w:val="single" w:sz="4" w:space="0" w:color="auto"/>
              <w:left w:val="single" w:sz="4" w:space="0" w:color="auto"/>
              <w:bottom w:val="single" w:sz="4" w:space="0" w:color="auto"/>
              <w:right w:val="single" w:sz="4" w:space="0" w:color="auto"/>
            </w:tcBorders>
          </w:tcPr>
          <w:p w14:paraId="1B3BBD7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3515</w:t>
            </w:r>
          </w:p>
        </w:tc>
        <w:tc>
          <w:tcPr>
            <w:tcW w:w="1175" w:type="dxa"/>
            <w:tcBorders>
              <w:top w:val="single" w:sz="4" w:space="0" w:color="auto"/>
              <w:left w:val="single" w:sz="4" w:space="0" w:color="auto"/>
              <w:bottom w:val="single" w:sz="4" w:space="0" w:color="auto"/>
              <w:right w:val="single" w:sz="4" w:space="0" w:color="auto"/>
            </w:tcBorders>
          </w:tcPr>
          <w:p w14:paraId="5DE1482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5769212</w:t>
            </w:r>
          </w:p>
        </w:tc>
        <w:tc>
          <w:tcPr>
            <w:tcW w:w="1134" w:type="dxa"/>
            <w:tcBorders>
              <w:top w:val="single" w:sz="4" w:space="0" w:color="auto"/>
              <w:left w:val="single" w:sz="4" w:space="0" w:color="auto"/>
              <w:bottom w:val="single" w:sz="4" w:space="0" w:color="auto"/>
              <w:right w:val="single" w:sz="4" w:space="0" w:color="auto"/>
            </w:tcBorders>
          </w:tcPr>
          <w:p w14:paraId="26995D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7439208</w:t>
            </w:r>
          </w:p>
        </w:tc>
      </w:tr>
      <w:tr w:rsidR="009569B5" w:rsidRPr="00A92E63" w14:paraId="275930E3" w14:textId="77777777" w:rsidTr="009569B5">
        <w:tc>
          <w:tcPr>
            <w:tcW w:w="663" w:type="dxa"/>
            <w:tcBorders>
              <w:top w:val="single" w:sz="4" w:space="0" w:color="auto"/>
              <w:left w:val="single" w:sz="4" w:space="0" w:color="auto"/>
              <w:bottom w:val="single" w:sz="4" w:space="0" w:color="auto"/>
              <w:right w:val="single" w:sz="4" w:space="0" w:color="auto"/>
            </w:tcBorders>
          </w:tcPr>
          <w:p w14:paraId="264ECD9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3516</w:t>
            </w:r>
          </w:p>
        </w:tc>
        <w:tc>
          <w:tcPr>
            <w:tcW w:w="1175" w:type="dxa"/>
            <w:tcBorders>
              <w:top w:val="single" w:sz="4" w:space="0" w:color="auto"/>
              <w:left w:val="single" w:sz="4" w:space="0" w:color="auto"/>
              <w:bottom w:val="single" w:sz="4" w:space="0" w:color="auto"/>
              <w:right w:val="single" w:sz="4" w:space="0" w:color="auto"/>
            </w:tcBorders>
          </w:tcPr>
          <w:p w14:paraId="3832ED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5769208</w:t>
            </w:r>
          </w:p>
        </w:tc>
        <w:tc>
          <w:tcPr>
            <w:tcW w:w="1134" w:type="dxa"/>
            <w:tcBorders>
              <w:top w:val="single" w:sz="4" w:space="0" w:color="auto"/>
              <w:left w:val="single" w:sz="4" w:space="0" w:color="auto"/>
              <w:bottom w:val="single" w:sz="4" w:space="0" w:color="auto"/>
              <w:right w:val="single" w:sz="4" w:space="0" w:color="auto"/>
            </w:tcBorders>
          </w:tcPr>
          <w:p w14:paraId="14D415E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7439209</w:t>
            </w:r>
          </w:p>
        </w:tc>
      </w:tr>
      <w:tr w:rsidR="009569B5" w:rsidRPr="00A92E63" w14:paraId="1896780D" w14:textId="77777777" w:rsidTr="009569B5">
        <w:tc>
          <w:tcPr>
            <w:tcW w:w="663" w:type="dxa"/>
            <w:tcBorders>
              <w:top w:val="single" w:sz="4" w:space="0" w:color="auto"/>
              <w:left w:val="single" w:sz="4" w:space="0" w:color="auto"/>
              <w:bottom w:val="single" w:sz="4" w:space="0" w:color="auto"/>
              <w:right w:val="single" w:sz="4" w:space="0" w:color="auto"/>
            </w:tcBorders>
          </w:tcPr>
          <w:p w14:paraId="23B532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3517</w:t>
            </w:r>
          </w:p>
        </w:tc>
        <w:tc>
          <w:tcPr>
            <w:tcW w:w="1175" w:type="dxa"/>
            <w:tcBorders>
              <w:top w:val="single" w:sz="4" w:space="0" w:color="auto"/>
              <w:left w:val="single" w:sz="4" w:space="0" w:color="auto"/>
              <w:bottom w:val="single" w:sz="4" w:space="0" w:color="auto"/>
              <w:right w:val="single" w:sz="4" w:space="0" w:color="auto"/>
            </w:tcBorders>
          </w:tcPr>
          <w:p w14:paraId="795F67F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5769203</w:t>
            </w:r>
          </w:p>
        </w:tc>
        <w:tc>
          <w:tcPr>
            <w:tcW w:w="1134" w:type="dxa"/>
            <w:tcBorders>
              <w:top w:val="single" w:sz="4" w:space="0" w:color="auto"/>
              <w:left w:val="single" w:sz="4" w:space="0" w:color="auto"/>
              <w:bottom w:val="single" w:sz="4" w:space="0" w:color="auto"/>
              <w:right w:val="single" w:sz="4" w:space="0" w:color="auto"/>
            </w:tcBorders>
          </w:tcPr>
          <w:p w14:paraId="5C2528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7439210</w:t>
            </w:r>
          </w:p>
        </w:tc>
      </w:tr>
      <w:tr w:rsidR="009569B5" w:rsidRPr="00A92E63" w14:paraId="2583C013" w14:textId="77777777" w:rsidTr="009569B5">
        <w:tc>
          <w:tcPr>
            <w:tcW w:w="663" w:type="dxa"/>
            <w:tcBorders>
              <w:top w:val="single" w:sz="4" w:space="0" w:color="auto"/>
              <w:left w:val="single" w:sz="4" w:space="0" w:color="auto"/>
              <w:bottom w:val="single" w:sz="4" w:space="0" w:color="auto"/>
              <w:right w:val="single" w:sz="4" w:space="0" w:color="auto"/>
            </w:tcBorders>
          </w:tcPr>
          <w:p w14:paraId="5F8840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3518</w:t>
            </w:r>
          </w:p>
        </w:tc>
        <w:tc>
          <w:tcPr>
            <w:tcW w:w="1175" w:type="dxa"/>
            <w:tcBorders>
              <w:top w:val="single" w:sz="4" w:space="0" w:color="auto"/>
              <w:left w:val="single" w:sz="4" w:space="0" w:color="auto"/>
              <w:bottom w:val="single" w:sz="4" w:space="0" w:color="auto"/>
              <w:right w:val="single" w:sz="4" w:space="0" w:color="auto"/>
            </w:tcBorders>
          </w:tcPr>
          <w:p w14:paraId="091498B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5769199</w:t>
            </w:r>
          </w:p>
        </w:tc>
        <w:tc>
          <w:tcPr>
            <w:tcW w:w="1134" w:type="dxa"/>
            <w:tcBorders>
              <w:top w:val="single" w:sz="4" w:space="0" w:color="auto"/>
              <w:left w:val="single" w:sz="4" w:space="0" w:color="auto"/>
              <w:bottom w:val="single" w:sz="4" w:space="0" w:color="auto"/>
              <w:right w:val="single" w:sz="4" w:space="0" w:color="auto"/>
            </w:tcBorders>
          </w:tcPr>
          <w:p w14:paraId="763334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7439209</w:t>
            </w:r>
          </w:p>
        </w:tc>
      </w:tr>
      <w:tr w:rsidR="009569B5" w:rsidRPr="00A92E63" w14:paraId="6DC291B7" w14:textId="77777777" w:rsidTr="009569B5">
        <w:tc>
          <w:tcPr>
            <w:tcW w:w="663" w:type="dxa"/>
            <w:tcBorders>
              <w:top w:val="single" w:sz="4" w:space="0" w:color="auto"/>
              <w:left w:val="single" w:sz="4" w:space="0" w:color="auto"/>
              <w:bottom w:val="single" w:sz="4" w:space="0" w:color="auto"/>
              <w:right w:val="single" w:sz="4" w:space="0" w:color="auto"/>
            </w:tcBorders>
          </w:tcPr>
          <w:p w14:paraId="4A6C525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3519</w:t>
            </w:r>
          </w:p>
        </w:tc>
        <w:tc>
          <w:tcPr>
            <w:tcW w:w="1175" w:type="dxa"/>
            <w:tcBorders>
              <w:top w:val="single" w:sz="4" w:space="0" w:color="auto"/>
              <w:left w:val="single" w:sz="4" w:space="0" w:color="auto"/>
              <w:bottom w:val="single" w:sz="4" w:space="0" w:color="auto"/>
              <w:right w:val="single" w:sz="4" w:space="0" w:color="auto"/>
            </w:tcBorders>
          </w:tcPr>
          <w:p w14:paraId="38A0EC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5769195</w:t>
            </w:r>
          </w:p>
        </w:tc>
        <w:tc>
          <w:tcPr>
            <w:tcW w:w="1134" w:type="dxa"/>
            <w:tcBorders>
              <w:top w:val="single" w:sz="4" w:space="0" w:color="auto"/>
              <w:left w:val="single" w:sz="4" w:space="0" w:color="auto"/>
              <w:bottom w:val="single" w:sz="4" w:space="0" w:color="auto"/>
              <w:right w:val="single" w:sz="4" w:space="0" w:color="auto"/>
            </w:tcBorders>
          </w:tcPr>
          <w:p w14:paraId="10A0394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7439206</w:t>
            </w:r>
          </w:p>
        </w:tc>
      </w:tr>
      <w:tr w:rsidR="009569B5" w:rsidRPr="00A92E63" w14:paraId="7D10D440" w14:textId="77777777" w:rsidTr="009569B5">
        <w:tc>
          <w:tcPr>
            <w:tcW w:w="663" w:type="dxa"/>
            <w:tcBorders>
              <w:top w:val="single" w:sz="4" w:space="0" w:color="auto"/>
              <w:left w:val="single" w:sz="4" w:space="0" w:color="auto"/>
              <w:bottom w:val="single" w:sz="4" w:space="0" w:color="auto"/>
              <w:right w:val="single" w:sz="4" w:space="0" w:color="auto"/>
            </w:tcBorders>
          </w:tcPr>
          <w:p w14:paraId="5C5CFE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3520</w:t>
            </w:r>
          </w:p>
        </w:tc>
        <w:tc>
          <w:tcPr>
            <w:tcW w:w="1175" w:type="dxa"/>
            <w:tcBorders>
              <w:top w:val="single" w:sz="4" w:space="0" w:color="auto"/>
              <w:left w:val="single" w:sz="4" w:space="0" w:color="auto"/>
              <w:bottom w:val="single" w:sz="4" w:space="0" w:color="auto"/>
              <w:right w:val="single" w:sz="4" w:space="0" w:color="auto"/>
            </w:tcBorders>
          </w:tcPr>
          <w:p w14:paraId="7698CF6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5769192</w:t>
            </w:r>
          </w:p>
        </w:tc>
        <w:tc>
          <w:tcPr>
            <w:tcW w:w="1134" w:type="dxa"/>
            <w:tcBorders>
              <w:top w:val="single" w:sz="4" w:space="0" w:color="auto"/>
              <w:left w:val="single" w:sz="4" w:space="0" w:color="auto"/>
              <w:bottom w:val="single" w:sz="4" w:space="0" w:color="auto"/>
              <w:right w:val="single" w:sz="4" w:space="0" w:color="auto"/>
            </w:tcBorders>
          </w:tcPr>
          <w:p w14:paraId="5F5939F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7439203</w:t>
            </w:r>
          </w:p>
        </w:tc>
      </w:tr>
      <w:tr w:rsidR="009569B5" w:rsidRPr="00A92E63" w14:paraId="3199AC6D" w14:textId="77777777" w:rsidTr="009569B5">
        <w:tc>
          <w:tcPr>
            <w:tcW w:w="663" w:type="dxa"/>
            <w:tcBorders>
              <w:top w:val="single" w:sz="4" w:space="0" w:color="auto"/>
              <w:left w:val="single" w:sz="4" w:space="0" w:color="auto"/>
              <w:bottom w:val="single" w:sz="4" w:space="0" w:color="auto"/>
              <w:right w:val="single" w:sz="4" w:space="0" w:color="auto"/>
            </w:tcBorders>
          </w:tcPr>
          <w:p w14:paraId="09AB85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3521</w:t>
            </w:r>
          </w:p>
        </w:tc>
        <w:tc>
          <w:tcPr>
            <w:tcW w:w="1175" w:type="dxa"/>
            <w:tcBorders>
              <w:top w:val="single" w:sz="4" w:space="0" w:color="auto"/>
              <w:left w:val="single" w:sz="4" w:space="0" w:color="auto"/>
              <w:bottom w:val="single" w:sz="4" w:space="0" w:color="auto"/>
              <w:right w:val="single" w:sz="4" w:space="0" w:color="auto"/>
            </w:tcBorders>
          </w:tcPr>
          <w:p w14:paraId="1421C96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5769190</w:t>
            </w:r>
          </w:p>
        </w:tc>
        <w:tc>
          <w:tcPr>
            <w:tcW w:w="1134" w:type="dxa"/>
            <w:tcBorders>
              <w:top w:val="single" w:sz="4" w:space="0" w:color="auto"/>
              <w:left w:val="single" w:sz="4" w:space="0" w:color="auto"/>
              <w:bottom w:val="single" w:sz="4" w:space="0" w:color="auto"/>
              <w:right w:val="single" w:sz="4" w:space="0" w:color="auto"/>
            </w:tcBorders>
          </w:tcPr>
          <w:p w14:paraId="6F37252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7439199</w:t>
            </w:r>
          </w:p>
        </w:tc>
      </w:tr>
      <w:tr w:rsidR="009569B5" w:rsidRPr="00A92E63" w14:paraId="4C42EC46" w14:textId="77777777" w:rsidTr="009569B5">
        <w:tc>
          <w:tcPr>
            <w:tcW w:w="663" w:type="dxa"/>
            <w:tcBorders>
              <w:top w:val="single" w:sz="4" w:space="0" w:color="auto"/>
              <w:left w:val="single" w:sz="4" w:space="0" w:color="auto"/>
              <w:bottom w:val="single" w:sz="4" w:space="0" w:color="auto"/>
              <w:right w:val="single" w:sz="4" w:space="0" w:color="auto"/>
            </w:tcBorders>
          </w:tcPr>
          <w:p w14:paraId="6F78A84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3522</w:t>
            </w:r>
          </w:p>
        </w:tc>
        <w:tc>
          <w:tcPr>
            <w:tcW w:w="1175" w:type="dxa"/>
            <w:tcBorders>
              <w:top w:val="single" w:sz="4" w:space="0" w:color="auto"/>
              <w:left w:val="single" w:sz="4" w:space="0" w:color="auto"/>
              <w:bottom w:val="single" w:sz="4" w:space="0" w:color="auto"/>
              <w:right w:val="single" w:sz="4" w:space="0" w:color="auto"/>
            </w:tcBorders>
          </w:tcPr>
          <w:p w14:paraId="02DCFE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5769188</w:t>
            </w:r>
          </w:p>
        </w:tc>
        <w:tc>
          <w:tcPr>
            <w:tcW w:w="1134" w:type="dxa"/>
            <w:tcBorders>
              <w:top w:val="single" w:sz="4" w:space="0" w:color="auto"/>
              <w:left w:val="single" w:sz="4" w:space="0" w:color="auto"/>
              <w:bottom w:val="single" w:sz="4" w:space="0" w:color="auto"/>
              <w:right w:val="single" w:sz="4" w:space="0" w:color="auto"/>
            </w:tcBorders>
          </w:tcPr>
          <w:p w14:paraId="7327786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7439194</w:t>
            </w:r>
          </w:p>
        </w:tc>
      </w:tr>
      <w:tr w:rsidR="009569B5" w:rsidRPr="00A92E63" w14:paraId="0AFBED47" w14:textId="77777777" w:rsidTr="009569B5">
        <w:tc>
          <w:tcPr>
            <w:tcW w:w="663" w:type="dxa"/>
            <w:tcBorders>
              <w:top w:val="single" w:sz="4" w:space="0" w:color="auto"/>
              <w:left w:val="single" w:sz="4" w:space="0" w:color="auto"/>
              <w:bottom w:val="single" w:sz="4" w:space="0" w:color="auto"/>
              <w:right w:val="single" w:sz="4" w:space="0" w:color="auto"/>
            </w:tcBorders>
          </w:tcPr>
          <w:p w14:paraId="3E6F16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3523</w:t>
            </w:r>
          </w:p>
        </w:tc>
        <w:tc>
          <w:tcPr>
            <w:tcW w:w="1175" w:type="dxa"/>
            <w:tcBorders>
              <w:top w:val="single" w:sz="4" w:space="0" w:color="auto"/>
              <w:left w:val="single" w:sz="4" w:space="0" w:color="auto"/>
              <w:bottom w:val="single" w:sz="4" w:space="0" w:color="auto"/>
              <w:right w:val="single" w:sz="4" w:space="0" w:color="auto"/>
            </w:tcBorders>
          </w:tcPr>
          <w:p w14:paraId="46C749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5769188</w:t>
            </w:r>
          </w:p>
        </w:tc>
        <w:tc>
          <w:tcPr>
            <w:tcW w:w="1134" w:type="dxa"/>
            <w:tcBorders>
              <w:top w:val="single" w:sz="4" w:space="0" w:color="auto"/>
              <w:left w:val="single" w:sz="4" w:space="0" w:color="auto"/>
              <w:bottom w:val="single" w:sz="4" w:space="0" w:color="auto"/>
              <w:right w:val="single" w:sz="4" w:space="0" w:color="auto"/>
            </w:tcBorders>
          </w:tcPr>
          <w:p w14:paraId="6666A6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7439189</w:t>
            </w:r>
          </w:p>
        </w:tc>
      </w:tr>
      <w:tr w:rsidR="009569B5" w:rsidRPr="00A92E63" w14:paraId="6C501F87" w14:textId="77777777" w:rsidTr="009569B5">
        <w:tc>
          <w:tcPr>
            <w:tcW w:w="663" w:type="dxa"/>
            <w:tcBorders>
              <w:top w:val="single" w:sz="4" w:space="0" w:color="auto"/>
              <w:left w:val="single" w:sz="4" w:space="0" w:color="auto"/>
              <w:bottom w:val="single" w:sz="4" w:space="0" w:color="auto"/>
              <w:right w:val="single" w:sz="4" w:space="0" w:color="auto"/>
            </w:tcBorders>
          </w:tcPr>
          <w:p w14:paraId="7DCA80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3524</w:t>
            </w:r>
          </w:p>
        </w:tc>
        <w:tc>
          <w:tcPr>
            <w:tcW w:w="1175" w:type="dxa"/>
            <w:tcBorders>
              <w:top w:val="single" w:sz="4" w:space="0" w:color="auto"/>
              <w:left w:val="single" w:sz="4" w:space="0" w:color="auto"/>
              <w:bottom w:val="single" w:sz="4" w:space="0" w:color="auto"/>
              <w:right w:val="single" w:sz="4" w:space="0" w:color="auto"/>
            </w:tcBorders>
          </w:tcPr>
          <w:p w14:paraId="5C9D7D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5769189</w:t>
            </w:r>
          </w:p>
        </w:tc>
        <w:tc>
          <w:tcPr>
            <w:tcW w:w="1134" w:type="dxa"/>
            <w:tcBorders>
              <w:top w:val="single" w:sz="4" w:space="0" w:color="auto"/>
              <w:left w:val="single" w:sz="4" w:space="0" w:color="auto"/>
              <w:bottom w:val="single" w:sz="4" w:space="0" w:color="auto"/>
              <w:right w:val="single" w:sz="4" w:space="0" w:color="auto"/>
            </w:tcBorders>
          </w:tcPr>
          <w:p w14:paraId="20E7811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7439183</w:t>
            </w:r>
          </w:p>
        </w:tc>
      </w:tr>
      <w:tr w:rsidR="009569B5" w:rsidRPr="00A92E63" w14:paraId="54D2F1CF" w14:textId="77777777" w:rsidTr="009569B5">
        <w:tc>
          <w:tcPr>
            <w:tcW w:w="663" w:type="dxa"/>
            <w:tcBorders>
              <w:top w:val="single" w:sz="4" w:space="0" w:color="auto"/>
              <w:left w:val="single" w:sz="4" w:space="0" w:color="auto"/>
              <w:bottom w:val="single" w:sz="4" w:space="0" w:color="auto"/>
              <w:right w:val="single" w:sz="4" w:space="0" w:color="auto"/>
            </w:tcBorders>
          </w:tcPr>
          <w:p w14:paraId="58D665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3525</w:t>
            </w:r>
          </w:p>
        </w:tc>
        <w:tc>
          <w:tcPr>
            <w:tcW w:w="1175" w:type="dxa"/>
            <w:tcBorders>
              <w:top w:val="single" w:sz="4" w:space="0" w:color="auto"/>
              <w:left w:val="single" w:sz="4" w:space="0" w:color="auto"/>
              <w:bottom w:val="single" w:sz="4" w:space="0" w:color="auto"/>
              <w:right w:val="single" w:sz="4" w:space="0" w:color="auto"/>
            </w:tcBorders>
          </w:tcPr>
          <w:p w14:paraId="3401735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5769191</w:t>
            </w:r>
          </w:p>
        </w:tc>
        <w:tc>
          <w:tcPr>
            <w:tcW w:w="1134" w:type="dxa"/>
            <w:tcBorders>
              <w:top w:val="single" w:sz="4" w:space="0" w:color="auto"/>
              <w:left w:val="single" w:sz="4" w:space="0" w:color="auto"/>
              <w:bottom w:val="single" w:sz="4" w:space="0" w:color="auto"/>
              <w:right w:val="single" w:sz="4" w:space="0" w:color="auto"/>
            </w:tcBorders>
          </w:tcPr>
          <w:p w14:paraId="36B18F4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7439179</w:t>
            </w:r>
          </w:p>
        </w:tc>
      </w:tr>
      <w:tr w:rsidR="009569B5" w:rsidRPr="00A92E63" w14:paraId="43DDD11B" w14:textId="77777777" w:rsidTr="009569B5">
        <w:tc>
          <w:tcPr>
            <w:tcW w:w="663" w:type="dxa"/>
            <w:tcBorders>
              <w:top w:val="single" w:sz="4" w:space="0" w:color="auto"/>
              <w:left w:val="single" w:sz="4" w:space="0" w:color="auto"/>
              <w:bottom w:val="single" w:sz="4" w:space="0" w:color="auto"/>
              <w:right w:val="single" w:sz="4" w:space="0" w:color="auto"/>
            </w:tcBorders>
          </w:tcPr>
          <w:p w14:paraId="3B9369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3526</w:t>
            </w:r>
          </w:p>
        </w:tc>
        <w:tc>
          <w:tcPr>
            <w:tcW w:w="1175" w:type="dxa"/>
            <w:tcBorders>
              <w:top w:val="single" w:sz="4" w:space="0" w:color="auto"/>
              <w:left w:val="single" w:sz="4" w:space="0" w:color="auto"/>
              <w:bottom w:val="single" w:sz="4" w:space="0" w:color="auto"/>
              <w:right w:val="single" w:sz="4" w:space="0" w:color="auto"/>
            </w:tcBorders>
          </w:tcPr>
          <w:p w14:paraId="2145B19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5769179</w:t>
            </w:r>
          </w:p>
        </w:tc>
        <w:tc>
          <w:tcPr>
            <w:tcW w:w="1134" w:type="dxa"/>
            <w:tcBorders>
              <w:top w:val="single" w:sz="4" w:space="0" w:color="auto"/>
              <w:left w:val="single" w:sz="4" w:space="0" w:color="auto"/>
              <w:bottom w:val="single" w:sz="4" w:space="0" w:color="auto"/>
              <w:right w:val="single" w:sz="4" w:space="0" w:color="auto"/>
            </w:tcBorders>
          </w:tcPr>
          <w:p w14:paraId="09BA1C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7439122</w:t>
            </w:r>
          </w:p>
        </w:tc>
      </w:tr>
      <w:tr w:rsidR="009569B5" w:rsidRPr="00A92E63" w14:paraId="2D59D5C4" w14:textId="77777777" w:rsidTr="009569B5">
        <w:tc>
          <w:tcPr>
            <w:tcW w:w="663" w:type="dxa"/>
            <w:tcBorders>
              <w:top w:val="single" w:sz="4" w:space="0" w:color="auto"/>
              <w:left w:val="single" w:sz="4" w:space="0" w:color="auto"/>
              <w:bottom w:val="single" w:sz="4" w:space="0" w:color="auto"/>
              <w:right w:val="single" w:sz="4" w:space="0" w:color="auto"/>
            </w:tcBorders>
          </w:tcPr>
          <w:p w14:paraId="2FABC5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3527</w:t>
            </w:r>
          </w:p>
        </w:tc>
        <w:tc>
          <w:tcPr>
            <w:tcW w:w="1175" w:type="dxa"/>
            <w:tcBorders>
              <w:top w:val="single" w:sz="4" w:space="0" w:color="auto"/>
              <w:left w:val="single" w:sz="4" w:space="0" w:color="auto"/>
              <w:bottom w:val="single" w:sz="4" w:space="0" w:color="auto"/>
              <w:right w:val="single" w:sz="4" w:space="0" w:color="auto"/>
            </w:tcBorders>
          </w:tcPr>
          <w:p w14:paraId="6BCBB25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5769176</w:t>
            </w:r>
          </w:p>
        </w:tc>
        <w:tc>
          <w:tcPr>
            <w:tcW w:w="1134" w:type="dxa"/>
            <w:tcBorders>
              <w:top w:val="single" w:sz="4" w:space="0" w:color="auto"/>
              <w:left w:val="single" w:sz="4" w:space="0" w:color="auto"/>
              <w:bottom w:val="single" w:sz="4" w:space="0" w:color="auto"/>
              <w:right w:val="single" w:sz="4" w:space="0" w:color="auto"/>
            </w:tcBorders>
          </w:tcPr>
          <w:p w14:paraId="0085F02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7439113</w:t>
            </w:r>
          </w:p>
        </w:tc>
      </w:tr>
      <w:tr w:rsidR="009569B5" w:rsidRPr="00A92E63" w14:paraId="17ABC17B" w14:textId="77777777" w:rsidTr="009569B5">
        <w:tc>
          <w:tcPr>
            <w:tcW w:w="663" w:type="dxa"/>
            <w:tcBorders>
              <w:top w:val="single" w:sz="4" w:space="0" w:color="auto"/>
              <w:left w:val="single" w:sz="4" w:space="0" w:color="auto"/>
              <w:bottom w:val="single" w:sz="4" w:space="0" w:color="auto"/>
              <w:right w:val="single" w:sz="4" w:space="0" w:color="auto"/>
            </w:tcBorders>
          </w:tcPr>
          <w:p w14:paraId="6A6A87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3528</w:t>
            </w:r>
          </w:p>
        </w:tc>
        <w:tc>
          <w:tcPr>
            <w:tcW w:w="1175" w:type="dxa"/>
            <w:tcBorders>
              <w:top w:val="single" w:sz="4" w:space="0" w:color="auto"/>
              <w:left w:val="single" w:sz="4" w:space="0" w:color="auto"/>
              <w:bottom w:val="single" w:sz="4" w:space="0" w:color="auto"/>
              <w:right w:val="single" w:sz="4" w:space="0" w:color="auto"/>
            </w:tcBorders>
          </w:tcPr>
          <w:p w14:paraId="13D8B56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5769175</w:t>
            </w:r>
          </w:p>
        </w:tc>
        <w:tc>
          <w:tcPr>
            <w:tcW w:w="1134" w:type="dxa"/>
            <w:tcBorders>
              <w:top w:val="single" w:sz="4" w:space="0" w:color="auto"/>
              <w:left w:val="single" w:sz="4" w:space="0" w:color="auto"/>
              <w:bottom w:val="single" w:sz="4" w:space="0" w:color="auto"/>
              <w:right w:val="single" w:sz="4" w:space="0" w:color="auto"/>
            </w:tcBorders>
          </w:tcPr>
          <w:p w14:paraId="7BB2DB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7439111</w:t>
            </w:r>
          </w:p>
        </w:tc>
      </w:tr>
      <w:tr w:rsidR="009569B5" w:rsidRPr="00A92E63" w14:paraId="34E9ACE6" w14:textId="77777777" w:rsidTr="009569B5">
        <w:tc>
          <w:tcPr>
            <w:tcW w:w="663" w:type="dxa"/>
            <w:tcBorders>
              <w:top w:val="single" w:sz="4" w:space="0" w:color="auto"/>
              <w:left w:val="single" w:sz="4" w:space="0" w:color="auto"/>
              <w:bottom w:val="single" w:sz="4" w:space="0" w:color="auto"/>
              <w:right w:val="single" w:sz="4" w:space="0" w:color="auto"/>
            </w:tcBorders>
          </w:tcPr>
          <w:p w14:paraId="332A4FF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3529</w:t>
            </w:r>
          </w:p>
        </w:tc>
        <w:tc>
          <w:tcPr>
            <w:tcW w:w="1175" w:type="dxa"/>
            <w:tcBorders>
              <w:top w:val="single" w:sz="4" w:space="0" w:color="auto"/>
              <w:left w:val="single" w:sz="4" w:space="0" w:color="auto"/>
              <w:bottom w:val="single" w:sz="4" w:space="0" w:color="auto"/>
              <w:right w:val="single" w:sz="4" w:space="0" w:color="auto"/>
            </w:tcBorders>
          </w:tcPr>
          <w:p w14:paraId="7949BC9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5769156</w:t>
            </w:r>
          </w:p>
        </w:tc>
        <w:tc>
          <w:tcPr>
            <w:tcW w:w="1134" w:type="dxa"/>
            <w:tcBorders>
              <w:top w:val="single" w:sz="4" w:space="0" w:color="auto"/>
              <w:left w:val="single" w:sz="4" w:space="0" w:color="auto"/>
              <w:bottom w:val="single" w:sz="4" w:space="0" w:color="auto"/>
              <w:right w:val="single" w:sz="4" w:space="0" w:color="auto"/>
            </w:tcBorders>
          </w:tcPr>
          <w:p w14:paraId="1CD510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7439032</w:t>
            </w:r>
          </w:p>
        </w:tc>
      </w:tr>
      <w:tr w:rsidR="009569B5" w:rsidRPr="00A92E63" w14:paraId="6FBD28E9" w14:textId="77777777" w:rsidTr="009569B5">
        <w:tc>
          <w:tcPr>
            <w:tcW w:w="663" w:type="dxa"/>
            <w:tcBorders>
              <w:top w:val="single" w:sz="4" w:space="0" w:color="auto"/>
              <w:left w:val="single" w:sz="4" w:space="0" w:color="auto"/>
              <w:bottom w:val="single" w:sz="4" w:space="0" w:color="auto"/>
              <w:right w:val="single" w:sz="4" w:space="0" w:color="auto"/>
            </w:tcBorders>
          </w:tcPr>
          <w:p w14:paraId="039AB0B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3530</w:t>
            </w:r>
          </w:p>
        </w:tc>
        <w:tc>
          <w:tcPr>
            <w:tcW w:w="1175" w:type="dxa"/>
            <w:tcBorders>
              <w:top w:val="single" w:sz="4" w:space="0" w:color="auto"/>
              <w:left w:val="single" w:sz="4" w:space="0" w:color="auto"/>
              <w:bottom w:val="single" w:sz="4" w:space="0" w:color="auto"/>
              <w:right w:val="single" w:sz="4" w:space="0" w:color="auto"/>
            </w:tcBorders>
          </w:tcPr>
          <w:p w14:paraId="60797EE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5769138</w:t>
            </w:r>
          </w:p>
        </w:tc>
        <w:tc>
          <w:tcPr>
            <w:tcW w:w="1134" w:type="dxa"/>
            <w:tcBorders>
              <w:top w:val="single" w:sz="4" w:space="0" w:color="auto"/>
              <w:left w:val="single" w:sz="4" w:space="0" w:color="auto"/>
              <w:bottom w:val="single" w:sz="4" w:space="0" w:color="auto"/>
              <w:right w:val="single" w:sz="4" w:space="0" w:color="auto"/>
            </w:tcBorders>
          </w:tcPr>
          <w:p w14:paraId="3005F6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7438970</w:t>
            </w:r>
          </w:p>
        </w:tc>
      </w:tr>
      <w:tr w:rsidR="009569B5" w:rsidRPr="00A92E63" w14:paraId="7E117C24" w14:textId="77777777" w:rsidTr="009569B5">
        <w:tc>
          <w:tcPr>
            <w:tcW w:w="663" w:type="dxa"/>
            <w:tcBorders>
              <w:top w:val="single" w:sz="4" w:space="0" w:color="auto"/>
              <w:left w:val="single" w:sz="4" w:space="0" w:color="auto"/>
              <w:bottom w:val="single" w:sz="4" w:space="0" w:color="auto"/>
              <w:right w:val="single" w:sz="4" w:space="0" w:color="auto"/>
            </w:tcBorders>
          </w:tcPr>
          <w:p w14:paraId="46D76A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3531</w:t>
            </w:r>
          </w:p>
        </w:tc>
        <w:tc>
          <w:tcPr>
            <w:tcW w:w="1175" w:type="dxa"/>
            <w:tcBorders>
              <w:top w:val="single" w:sz="4" w:space="0" w:color="auto"/>
              <w:left w:val="single" w:sz="4" w:space="0" w:color="auto"/>
              <w:bottom w:val="single" w:sz="4" w:space="0" w:color="auto"/>
              <w:right w:val="single" w:sz="4" w:space="0" w:color="auto"/>
            </w:tcBorders>
          </w:tcPr>
          <w:p w14:paraId="512A2E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5769138</w:t>
            </w:r>
          </w:p>
        </w:tc>
        <w:tc>
          <w:tcPr>
            <w:tcW w:w="1134" w:type="dxa"/>
            <w:tcBorders>
              <w:top w:val="single" w:sz="4" w:space="0" w:color="auto"/>
              <w:left w:val="single" w:sz="4" w:space="0" w:color="auto"/>
              <w:bottom w:val="single" w:sz="4" w:space="0" w:color="auto"/>
              <w:right w:val="single" w:sz="4" w:space="0" w:color="auto"/>
            </w:tcBorders>
          </w:tcPr>
          <w:p w14:paraId="5A40ABF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7438970</w:t>
            </w:r>
          </w:p>
        </w:tc>
      </w:tr>
      <w:tr w:rsidR="009569B5" w:rsidRPr="00A92E63" w14:paraId="7403294D" w14:textId="77777777" w:rsidTr="009569B5">
        <w:tc>
          <w:tcPr>
            <w:tcW w:w="663" w:type="dxa"/>
            <w:tcBorders>
              <w:top w:val="single" w:sz="4" w:space="0" w:color="auto"/>
              <w:left w:val="single" w:sz="4" w:space="0" w:color="auto"/>
              <w:bottom w:val="single" w:sz="4" w:space="0" w:color="auto"/>
              <w:right w:val="single" w:sz="4" w:space="0" w:color="auto"/>
            </w:tcBorders>
          </w:tcPr>
          <w:p w14:paraId="7FD45C5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3532</w:t>
            </w:r>
          </w:p>
        </w:tc>
        <w:tc>
          <w:tcPr>
            <w:tcW w:w="1175" w:type="dxa"/>
            <w:tcBorders>
              <w:top w:val="single" w:sz="4" w:space="0" w:color="auto"/>
              <w:left w:val="single" w:sz="4" w:space="0" w:color="auto"/>
              <w:bottom w:val="single" w:sz="4" w:space="0" w:color="auto"/>
              <w:right w:val="single" w:sz="4" w:space="0" w:color="auto"/>
            </w:tcBorders>
          </w:tcPr>
          <w:p w14:paraId="10E8ACE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5769047</w:t>
            </w:r>
          </w:p>
        </w:tc>
        <w:tc>
          <w:tcPr>
            <w:tcW w:w="1134" w:type="dxa"/>
            <w:tcBorders>
              <w:top w:val="single" w:sz="4" w:space="0" w:color="auto"/>
              <w:left w:val="single" w:sz="4" w:space="0" w:color="auto"/>
              <w:bottom w:val="single" w:sz="4" w:space="0" w:color="auto"/>
              <w:right w:val="single" w:sz="4" w:space="0" w:color="auto"/>
            </w:tcBorders>
          </w:tcPr>
          <w:p w14:paraId="493E3EF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7438633</w:t>
            </w:r>
          </w:p>
        </w:tc>
      </w:tr>
      <w:tr w:rsidR="009569B5" w:rsidRPr="00A92E63" w14:paraId="79E9E78F" w14:textId="77777777" w:rsidTr="009569B5">
        <w:tc>
          <w:tcPr>
            <w:tcW w:w="663" w:type="dxa"/>
            <w:tcBorders>
              <w:top w:val="single" w:sz="4" w:space="0" w:color="auto"/>
              <w:left w:val="single" w:sz="4" w:space="0" w:color="auto"/>
              <w:bottom w:val="single" w:sz="4" w:space="0" w:color="auto"/>
              <w:right w:val="single" w:sz="4" w:space="0" w:color="auto"/>
            </w:tcBorders>
          </w:tcPr>
          <w:p w14:paraId="3854746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3533</w:t>
            </w:r>
          </w:p>
        </w:tc>
        <w:tc>
          <w:tcPr>
            <w:tcW w:w="1175" w:type="dxa"/>
            <w:tcBorders>
              <w:top w:val="single" w:sz="4" w:space="0" w:color="auto"/>
              <w:left w:val="single" w:sz="4" w:space="0" w:color="auto"/>
              <w:bottom w:val="single" w:sz="4" w:space="0" w:color="auto"/>
              <w:right w:val="single" w:sz="4" w:space="0" w:color="auto"/>
            </w:tcBorders>
          </w:tcPr>
          <w:p w14:paraId="1B031A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5769047</w:t>
            </w:r>
          </w:p>
        </w:tc>
        <w:tc>
          <w:tcPr>
            <w:tcW w:w="1134" w:type="dxa"/>
            <w:tcBorders>
              <w:top w:val="single" w:sz="4" w:space="0" w:color="auto"/>
              <w:left w:val="single" w:sz="4" w:space="0" w:color="auto"/>
              <w:bottom w:val="single" w:sz="4" w:space="0" w:color="auto"/>
              <w:right w:val="single" w:sz="4" w:space="0" w:color="auto"/>
            </w:tcBorders>
          </w:tcPr>
          <w:p w14:paraId="610AE46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7438631</w:t>
            </w:r>
          </w:p>
        </w:tc>
      </w:tr>
      <w:tr w:rsidR="009569B5" w:rsidRPr="00A92E63" w14:paraId="30970BA7" w14:textId="77777777" w:rsidTr="009569B5">
        <w:tc>
          <w:tcPr>
            <w:tcW w:w="663" w:type="dxa"/>
            <w:tcBorders>
              <w:top w:val="single" w:sz="4" w:space="0" w:color="auto"/>
              <w:left w:val="single" w:sz="4" w:space="0" w:color="auto"/>
              <w:bottom w:val="single" w:sz="4" w:space="0" w:color="auto"/>
              <w:right w:val="single" w:sz="4" w:space="0" w:color="auto"/>
            </w:tcBorders>
          </w:tcPr>
          <w:p w14:paraId="1D65617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3534</w:t>
            </w:r>
          </w:p>
        </w:tc>
        <w:tc>
          <w:tcPr>
            <w:tcW w:w="1175" w:type="dxa"/>
            <w:tcBorders>
              <w:top w:val="single" w:sz="4" w:space="0" w:color="auto"/>
              <w:left w:val="single" w:sz="4" w:space="0" w:color="auto"/>
              <w:bottom w:val="single" w:sz="4" w:space="0" w:color="auto"/>
              <w:right w:val="single" w:sz="4" w:space="0" w:color="auto"/>
            </w:tcBorders>
          </w:tcPr>
          <w:p w14:paraId="555910A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5769041</w:t>
            </w:r>
          </w:p>
        </w:tc>
        <w:tc>
          <w:tcPr>
            <w:tcW w:w="1134" w:type="dxa"/>
            <w:tcBorders>
              <w:top w:val="single" w:sz="4" w:space="0" w:color="auto"/>
              <w:left w:val="single" w:sz="4" w:space="0" w:color="auto"/>
              <w:bottom w:val="single" w:sz="4" w:space="0" w:color="auto"/>
              <w:right w:val="single" w:sz="4" w:space="0" w:color="auto"/>
            </w:tcBorders>
          </w:tcPr>
          <w:p w14:paraId="54E0011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7438594</w:t>
            </w:r>
          </w:p>
        </w:tc>
      </w:tr>
      <w:tr w:rsidR="009569B5" w:rsidRPr="00A92E63" w14:paraId="5E390187" w14:textId="77777777" w:rsidTr="009569B5">
        <w:tc>
          <w:tcPr>
            <w:tcW w:w="663" w:type="dxa"/>
            <w:tcBorders>
              <w:top w:val="single" w:sz="4" w:space="0" w:color="auto"/>
              <w:left w:val="single" w:sz="4" w:space="0" w:color="auto"/>
              <w:bottom w:val="single" w:sz="4" w:space="0" w:color="auto"/>
              <w:right w:val="single" w:sz="4" w:space="0" w:color="auto"/>
            </w:tcBorders>
          </w:tcPr>
          <w:p w14:paraId="2DA6CAE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3535</w:t>
            </w:r>
          </w:p>
        </w:tc>
        <w:tc>
          <w:tcPr>
            <w:tcW w:w="1175" w:type="dxa"/>
            <w:tcBorders>
              <w:top w:val="single" w:sz="4" w:space="0" w:color="auto"/>
              <w:left w:val="single" w:sz="4" w:space="0" w:color="auto"/>
              <w:bottom w:val="single" w:sz="4" w:space="0" w:color="auto"/>
              <w:right w:val="single" w:sz="4" w:space="0" w:color="auto"/>
            </w:tcBorders>
          </w:tcPr>
          <w:p w14:paraId="72C2D37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5769041</w:t>
            </w:r>
          </w:p>
        </w:tc>
        <w:tc>
          <w:tcPr>
            <w:tcW w:w="1134" w:type="dxa"/>
            <w:tcBorders>
              <w:top w:val="single" w:sz="4" w:space="0" w:color="auto"/>
              <w:left w:val="single" w:sz="4" w:space="0" w:color="auto"/>
              <w:bottom w:val="single" w:sz="4" w:space="0" w:color="auto"/>
              <w:right w:val="single" w:sz="4" w:space="0" w:color="auto"/>
            </w:tcBorders>
          </w:tcPr>
          <w:p w14:paraId="3737440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7438591</w:t>
            </w:r>
          </w:p>
        </w:tc>
      </w:tr>
      <w:tr w:rsidR="009569B5" w:rsidRPr="00A92E63" w14:paraId="16048DF5" w14:textId="77777777" w:rsidTr="009569B5">
        <w:tc>
          <w:tcPr>
            <w:tcW w:w="663" w:type="dxa"/>
            <w:tcBorders>
              <w:top w:val="single" w:sz="4" w:space="0" w:color="auto"/>
              <w:left w:val="single" w:sz="4" w:space="0" w:color="auto"/>
              <w:bottom w:val="single" w:sz="4" w:space="0" w:color="auto"/>
              <w:right w:val="single" w:sz="4" w:space="0" w:color="auto"/>
            </w:tcBorders>
          </w:tcPr>
          <w:p w14:paraId="4BFC7B1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3536</w:t>
            </w:r>
          </w:p>
        </w:tc>
        <w:tc>
          <w:tcPr>
            <w:tcW w:w="1175" w:type="dxa"/>
            <w:tcBorders>
              <w:top w:val="single" w:sz="4" w:space="0" w:color="auto"/>
              <w:left w:val="single" w:sz="4" w:space="0" w:color="auto"/>
              <w:bottom w:val="single" w:sz="4" w:space="0" w:color="auto"/>
              <w:right w:val="single" w:sz="4" w:space="0" w:color="auto"/>
            </w:tcBorders>
          </w:tcPr>
          <w:p w14:paraId="300B4C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5769042</w:t>
            </w:r>
          </w:p>
        </w:tc>
        <w:tc>
          <w:tcPr>
            <w:tcW w:w="1134" w:type="dxa"/>
            <w:tcBorders>
              <w:top w:val="single" w:sz="4" w:space="0" w:color="auto"/>
              <w:left w:val="single" w:sz="4" w:space="0" w:color="auto"/>
              <w:bottom w:val="single" w:sz="4" w:space="0" w:color="auto"/>
              <w:right w:val="single" w:sz="4" w:space="0" w:color="auto"/>
            </w:tcBorders>
          </w:tcPr>
          <w:p w14:paraId="3C90B1D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7438533</w:t>
            </w:r>
          </w:p>
        </w:tc>
      </w:tr>
      <w:tr w:rsidR="009569B5" w:rsidRPr="00A92E63" w14:paraId="3052587D" w14:textId="77777777" w:rsidTr="009569B5">
        <w:tc>
          <w:tcPr>
            <w:tcW w:w="663" w:type="dxa"/>
            <w:tcBorders>
              <w:top w:val="single" w:sz="4" w:space="0" w:color="auto"/>
              <w:left w:val="single" w:sz="4" w:space="0" w:color="auto"/>
              <w:bottom w:val="single" w:sz="4" w:space="0" w:color="auto"/>
              <w:right w:val="single" w:sz="4" w:space="0" w:color="auto"/>
            </w:tcBorders>
          </w:tcPr>
          <w:p w14:paraId="47C6B09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3537</w:t>
            </w:r>
          </w:p>
        </w:tc>
        <w:tc>
          <w:tcPr>
            <w:tcW w:w="1175" w:type="dxa"/>
            <w:tcBorders>
              <w:top w:val="single" w:sz="4" w:space="0" w:color="auto"/>
              <w:left w:val="single" w:sz="4" w:space="0" w:color="auto"/>
              <w:bottom w:val="single" w:sz="4" w:space="0" w:color="auto"/>
              <w:right w:val="single" w:sz="4" w:space="0" w:color="auto"/>
            </w:tcBorders>
          </w:tcPr>
          <w:p w14:paraId="2C7180B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5769039</w:t>
            </w:r>
          </w:p>
        </w:tc>
        <w:tc>
          <w:tcPr>
            <w:tcW w:w="1134" w:type="dxa"/>
            <w:tcBorders>
              <w:top w:val="single" w:sz="4" w:space="0" w:color="auto"/>
              <w:left w:val="single" w:sz="4" w:space="0" w:color="auto"/>
              <w:bottom w:val="single" w:sz="4" w:space="0" w:color="auto"/>
              <w:right w:val="single" w:sz="4" w:space="0" w:color="auto"/>
            </w:tcBorders>
          </w:tcPr>
          <w:p w14:paraId="19641A5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7438518</w:t>
            </w:r>
          </w:p>
        </w:tc>
      </w:tr>
      <w:tr w:rsidR="009569B5" w:rsidRPr="00A92E63" w14:paraId="49E5C10A" w14:textId="77777777" w:rsidTr="009569B5">
        <w:tc>
          <w:tcPr>
            <w:tcW w:w="663" w:type="dxa"/>
            <w:tcBorders>
              <w:top w:val="single" w:sz="4" w:space="0" w:color="auto"/>
              <w:left w:val="single" w:sz="4" w:space="0" w:color="auto"/>
              <w:bottom w:val="single" w:sz="4" w:space="0" w:color="auto"/>
              <w:right w:val="single" w:sz="4" w:space="0" w:color="auto"/>
            </w:tcBorders>
          </w:tcPr>
          <w:p w14:paraId="62197C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3538</w:t>
            </w:r>
          </w:p>
        </w:tc>
        <w:tc>
          <w:tcPr>
            <w:tcW w:w="1175" w:type="dxa"/>
            <w:tcBorders>
              <w:top w:val="single" w:sz="4" w:space="0" w:color="auto"/>
              <w:left w:val="single" w:sz="4" w:space="0" w:color="auto"/>
              <w:bottom w:val="single" w:sz="4" w:space="0" w:color="auto"/>
              <w:right w:val="single" w:sz="4" w:space="0" w:color="auto"/>
            </w:tcBorders>
          </w:tcPr>
          <w:p w14:paraId="06D15E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5769009</w:t>
            </w:r>
          </w:p>
        </w:tc>
        <w:tc>
          <w:tcPr>
            <w:tcW w:w="1134" w:type="dxa"/>
            <w:tcBorders>
              <w:top w:val="single" w:sz="4" w:space="0" w:color="auto"/>
              <w:left w:val="single" w:sz="4" w:space="0" w:color="auto"/>
              <w:bottom w:val="single" w:sz="4" w:space="0" w:color="auto"/>
              <w:right w:val="single" w:sz="4" w:space="0" w:color="auto"/>
            </w:tcBorders>
          </w:tcPr>
          <w:p w14:paraId="29234A4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7438527</w:t>
            </w:r>
          </w:p>
        </w:tc>
      </w:tr>
      <w:tr w:rsidR="009569B5" w:rsidRPr="00A92E63" w14:paraId="5C173BA6" w14:textId="77777777" w:rsidTr="009569B5">
        <w:tc>
          <w:tcPr>
            <w:tcW w:w="663" w:type="dxa"/>
            <w:tcBorders>
              <w:top w:val="single" w:sz="4" w:space="0" w:color="auto"/>
              <w:left w:val="single" w:sz="4" w:space="0" w:color="auto"/>
              <w:bottom w:val="single" w:sz="4" w:space="0" w:color="auto"/>
              <w:right w:val="single" w:sz="4" w:space="0" w:color="auto"/>
            </w:tcBorders>
          </w:tcPr>
          <w:p w14:paraId="0E2B736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3539</w:t>
            </w:r>
          </w:p>
        </w:tc>
        <w:tc>
          <w:tcPr>
            <w:tcW w:w="1175" w:type="dxa"/>
            <w:tcBorders>
              <w:top w:val="single" w:sz="4" w:space="0" w:color="auto"/>
              <w:left w:val="single" w:sz="4" w:space="0" w:color="auto"/>
              <w:bottom w:val="single" w:sz="4" w:space="0" w:color="auto"/>
              <w:right w:val="single" w:sz="4" w:space="0" w:color="auto"/>
            </w:tcBorders>
          </w:tcPr>
          <w:p w14:paraId="33F6F6E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5769004</w:t>
            </w:r>
          </w:p>
        </w:tc>
        <w:tc>
          <w:tcPr>
            <w:tcW w:w="1134" w:type="dxa"/>
            <w:tcBorders>
              <w:top w:val="single" w:sz="4" w:space="0" w:color="auto"/>
              <w:left w:val="single" w:sz="4" w:space="0" w:color="auto"/>
              <w:bottom w:val="single" w:sz="4" w:space="0" w:color="auto"/>
              <w:right w:val="single" w:sz="4" w:space="0" w:color="auto"/>
            </w:tcBorders>
          </w:tcPr>
          <w:p w14:paraId="246BF15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7438528</w:t>
            </w:r>
          </w:p>
        </w:tc>
      </w:tr>
      <w:tr w:rsidR="009569B5" w:rsidRPr="00A92E63" w14:paraId="050DA17E" w14:textId="77777777" w:rsidTr="009569B5">
        <w:tc>
          <w:tcPr>
            <w:tcW w:w="663" w:type="dxa"/>
            <w:tcBorders>
              <w:top w:val="single" w:sz="4" w:space="0" w:color="auto"/>
              <w:left w:val="single" w:sz="4" w:space="0" w:color="auto"/>
              <w:bottom w:val="single" w:sz="4" w:space="0" w:color="auto"/>
              <w:right w:val="single" w:sz="4" w:space="0" w:color="auto"/>
            </w:tcBorders>
          </w:tcPr>
          <w:p w14:paraId="025838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3540</w:t>
            </w:r>
          </w:p>
        </w:tc>
        <w:tc>
          <w:tcPr>
            <w:tcW w:w="1175" w:type="dxa"/>
            <w:tcBorders>
              <w:top w:val="single" w:sz="4" w:space="0" w:color="auto"/>
              <w:left w:val="single" w:sz="4" w:space="0" w:color="auto"/>
              <w:bottom w:val="single" w:sz="4" w:space="0" w:color="auto"/>
              <w:right w:val="single" w:sz="4" w:space="0" w:color="auto"/>
            </w:tcBorders>
          </w:tcPr>
          <w:p w14:paraId="0D76C7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5769000</w:t>
            </w:r>
          </w:p>
        </w:tc>
        <w:tc>
          <w:tcPr>
            <w:tcW w:w="1134" w:type="dxa"/>
            <w:tcBorders>
              <w:top w:val="single" w:sz="4" w:space="0" w:color="auto"/>
              <w:left w:val="single" w:sz="4" w:space="0" w:color="auto"/>
              <w:bottom w:val="single" w:sz="4" w:space="0" w:color="auto"/>
              <w:right w:val="single" w:sz="4" w:space="0" w:color="auto"/>
            </w:tcBorders>
          </w:tcPr>
          <w:p w14:paraId="20DE23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7438527</w:t>
            </w:r>
          </w:p>
        </w:tc>
      </w:tr>
      <w:tr w:rsidR="009569B5" w:rsidRPr="00A92E63" w14:paraId="37AE5E1D" w14:textId="77777777" w:rsidTr="009569B5">
        <w:tc>
          <w:tcPr>
            <w:tcW w:w="663" w:type="dxa"/>
            <w:tcBorders>
              <w:top w:val="single" w:sz="4" w:space="0" w:color="auto"/>
              <w:left w:val="single" w:sz="4" w:space="0" w:color="auto"/>
              <w:bottom w:val="single" w:sz="4" w:space="0" w:color="auto"/>
              <w:right w:val="single" w:sz="4" w:space="0" w:color="auto"/>
            </w:tcBorders>
          </w:tcPr>
          <w:p w14:paraId="76F909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3541</w:t>
            </w:r>
          </w:p>
        </w:tc>
        <w:tc>
          <w:tcPr>
            <w:tcW w:w="1175" w:type="dxa"/>
            <w:tcBorders>
              <w:top w:val="single" w:sz="4" w:space="0" w:color="auto"/>
              <w:left w:val="single" w:sz="4" w:space="0" w:color="auto"/>
              <w:bottom w:val="single" w:sz="4" w:space="0" w:color="auto"/>
              <w:right w:val="single" w:sz="4" w:space="0" w:color="auto"/>
            </w:tcBorders>
          </w:tcPr>
          <w:p w14:paraId="4ADF42B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5768995</w:t>
            </w:r>
          </w:p>
        </w:tc>
        <w:tc>
          <w:tcPr>
            <w:tcW w:w="1134" w:type="dxa"/>
            <w:tcBorders>
              <w:top w:val="single" w:sz="4" w:space="0" w:color="auto"/>
              <w:left w:val="single" w:sz="4" w:space="0" w:color="auto"/>
              <w:bottom w:val="single" w:sz="4" w:space="0" w:color="auto"/>
              <w:right w:val="single" w:sz="4" w:space="0" w:color="auto"/>
            </w:tcBorders>
          </w:tcPr>
          <w:p w14:paraId="720EAA7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7438525</w:t>
            </w:r>
          </w:p>
        </w:tc>
      </w:tr>
      <w:tr w:rsidR="009569B5" w:rsidRPr="00A92E63" w14:paraId="1A20A472" w14:textId="77777777" w:rsidTr="009569B5">
        <w:tc>
          <w:tcPr>
            <w:tcW w:w="663" w:type="dxa"/>
            <w:tcBorders>
              <w:top w:val="single" w:sz="4" w:space="0" w:color="auto"/>
              <w:left w:val="single" w:sz="4" w:space="0" w:color="auto"/>
              <w:bottom w:val="single" w:sz="4" w:space="0" w:color="auto"/>
              <w:right w:val="single" w:sz="4" w:space="0" w:color="auto"/>
            </w:tcBorders>
          </w:tcPr>
          <w:p w14:paraId="375D52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3542</w:t>
            </w:r>
          </w:p>
        </w:tc>
        <w:tc>
          <w:tcPr>
            <w:tcW w:w="1175" w:type="dxa"/>
            <w:tcBorders>
              <w:top w:val="single" w:sz="4" w:space="0" w:color="auto"/>
              <w:left w:val="single" w:sz="4" w:space="0" w:color="auto"/>
              <w:bottom w:val="single" w:sz="4" w:space="0" w:color="auto"/>
              <w:right w:val="single" w:sz="4" w:space="0" w:color="auto"/>
            </w:tcBorders>
          </w:tcPr>
          <w:p w14:paraId="1222B76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5768992</w:t>
            </w:r>
          </w:p>
        </w:tc>
        <w:tc>
          <w:tcPr>
            <w:tcW w:w="1134" w:type="dxa"/>
            <w:tcBorders>
              <w:top w:val="single" w:sz="4" w:space="0" w:color="auto"/>
              <w:left w:val="single" w:sz="4" w:space="0" w:color="auto"/>
              <w:bottom w:val="single" w:sz="4" w:space="0" w:color="auto"/>
              <w:right w:val="single" w:sz="4" w:space="0" w:color="auto"/>
            </w:tcBorders>
          </w:tcPr>
          <w:p w14:paraId="58E3116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7438522</w:t>
            </w:r>
          </w:p>
        </w:tc>
      </w:tr>
      <w:tr w:rsidR="009569B5" w:rsidRPr="00A92E63" w14:paraId="21BF0F7C" w14:textId="77777777" w:rsidTr="009569B5">
        <w:tc>
          <w:tcPr>
            <w:tcW w:w="663" w:type="dxa"/>
            <w:tcBorders>
              <w:top w:val="single" w:sz="4" w:space="0" w:color="auto"/>
              <w:left w:val="single" w:sz="4" w:space="0" w:color="auto"/>
              <w:bottom w:val="single" w:sz="4" w:space="0" w:color="auto"/>
              <w:right w:val="single" w:sz="4" w:space="0" w:color="auto"/>
            </w:tcBorders>
          </w:tcPr>
          <w:p w14:paraId="71516A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3543</w:t>
            </w:r>
          </w:p>
        </w:tc>
        <w:tc>
          <w:tcPr>
            <w:tcW w:w="1175" w:type="dxa"/>
            <w:tcBorders>
              <w:top w:val="single" w:sz="4" w:space="0" w:color="auto"/>
              <w:left w:val="single" w:sz="4" w:space="0" w:color="auto"/>
              <w:bottom w:val="single" w:sz="4" w:space="0" w:color="auto"/>
              <w:right w:val="single" w:sz="4" w:space="0" w:color="auto"/>
            </w:tcBorders>
          </w:tcPr>
          <w:p w14:paraId="5B5F51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5768990</w:t>
            </w:r>
          </w:p>
        </w:tc>
        <w:tc>
          <w:tcPr>
            <w:tcW w:w="1134" w:type="dxa"/>
            <w:tcBorders>
              <w:top w:val="single" w:sz="4" w:space="0" w:color="auto"/>
              <w:left w:val="single" w:sz="4" w:space="0" w:color="auto"/>
              <w:bottom w:val="single" w:sz="4" w:space="0" w:color="auto"/>
              <w:right w:val="single" w:sz="4" w:space="0" w:color="auto"/>
            </w:tcBorders>
          </w:tcPr>
          <w:p w14:paraId="72CF9C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7438517</w:t>
            </w:r>
          </w:p>
        </w:tc>
      </w:tr>
      <w:tr w:rsidR="009569B5" w:rsidRPr="00A92E63" w14:paraId="697330CB" w14:textId="77777777" w:rsidTr="009569B5">
        <w:tc>
          <w:tcPr>
            <w:tcW w:w="663" w:type="dxa"/>
            <w:tcBorders>
              <w:top w:val="single" w:sz="4" w:space="0" w:color="auto"/>
              <w:left w:val="single" w:sz="4" w:space="0" w:color="auto"/>
              <w:bottom w:val="single" w:sz="4" w:space="0" w:color="auto"/>
              <w:right w:val="single" w:sz="4" w:space="0" w:color="auto"/>
            </w:tcBorders>
          </w:tcPr>
          <w:p w14:paraId="39C1C5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3544</w:t>
            </w:r>
          </w:p>
        </w:tc>
        <w:tc>
          <w:tcPr>
            <w:tcW w:w="1175" w:type="dxa"/>
            <w:tcBorders>
              <w:top w:val="single" w:sz="4" w:space="0" w:color="auto"/>
              <w:left w:val="single" w:sz="4" w:space="0" w:color="auto"/>
              <w:bottom w:val="single" w:sz="4" w:space="0" w:color="auto"/>
              <w:right w:val="single" w:sz="4" w:space="0" w:color="auto"/>
            </w:tcBorders>
          </w:tcPr>
          <w:p w14:paraId="59CAC3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5768987</w:t>
            </w:r>
          </w:p>
        </w:tc>
        <w:tc>
          <w:tcPr>
            <w:tcW w:w="1134" w:type="dxa"/>
            <w:tcBorders>
              <w:top w:val="single" w:sz="4" w:space="0" w:color="auto"/>
              <w:left w:val="single" w:sz="4" w:space="0" w:color="auto"/>
              <w:bottom w:val="single" w:sz="4" w:space="0" w:color="auto"/>
              <w:right w:val="single" w:sz="4" w:space="0" w:color="auto"/>
            </w:tcBorders>
          </w:tcPr>
          <w:p w14:paraId="52C4F8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7438508</w:t>
            </w:r>
          </w:p>
        </w:tc>
      </w:tr>
      <w:tr w:rsidR="009569B5" w:rsidRPr="00A92E63" w14:paraId="7906DDEE" w14:textId="77777777" w:rsidTr="009569B5">
        <w:tc>
          <w:tcPr>
            <w:tcW w:w="663" w:type="dxa"/>
            <w:tcBorders>
              <w:top w:val="single" w:sz="4" w:space="0" w:color="auto"/>
              <w:left w:val="single" w:sz="4" w:space="0" w:color="auto"/>
              <w:bottom w:val="single" w:sz="4" w:space="0" w:color="auto"/>
              <w:right w:val="single" w:sz="4" w:space="0" w:color="auto"/>
            </w:tcBorders>
          </w:tcPr>
          <w:p w14:paraId="0323BB4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3545</w:t>
            </w:r>
          </w:p>
        </w:tc>
        <w:tc>
          <w:tcPr>
            <w:tcW w:w="1175" w:type="dxa"/>
            <w:tcBorders>
              <w:top w:val="single" w:sz="4" w:space="0" w:color="auto"/>
              <w:left w:val="single" w:sz="4" w:space="0" w:color="auto"/>
              <w:bottom w:val="single" w:sz="4" w:space="0" w:color="auto"/>
              <w:right w:val="single" w:sz="4" w:space="0" w:color="auto"/>
            </w:tcBorders>
          </w:tcPr>
          <w:p w14:paraId="0CD483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5768986</w:t>
            </w:r>
          </w:p>
        </w:tc>
        <w:tc>
          <w:tcPr>
            <w:tcW w:w="1134" w:type="dxa"/>
            <w:tcBorders>
              <w:top w:val="single" w:sz="4" w:space="0" w:color="auto"/>
              <w:left w:val="single" w:sz="4" w:space="0" w:color="auto"/>
              <w:bottom w:val="single" w:sz="4" w:space="0" w:color="auto"/>
              <w:right w:val="single" w:sz="4" w:space="0" w:color="auto"/>
            </w:tcBorders>
          </w:tcPr>
          <w:p w14:paraId="4FBF4D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7438503</w:t>
            </w:r>
          </w:p>
        </w:tc>
      </w:tr>
      <w:tr w:rsidR="009569B5" w:rsidRPr="00A92E63" w14:paraId="37ED13EF" w14:textId="77777777" w:rsidTr="009569B5">
        <w:tc>
          <w:tcPr>
            <w:tcW w:w="663" w:type="dxa"/>
            <w:tcBorders>
              <w:top w:val="single" w:sz="4" w:space="0" w:color="auto"/>
              <w:left w:val="single" w:sz="4" w:space="0" w:color="auto"/>
              <w:bottom w:val="single" w:sz="4" w:space="0" w:color="auto"/>
              <w:right w:val="single" w:sz="4" w:space="0" w:color="auto"/>
            </w:tcBorders>
          </w:tcPr>
          <w:p w14:paraId="177CF47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3546</w:t>
            </w:r>
          </w:p>
        </w:tc>
        <w:tc>
          <w:tcPr>
            <w:tcW w:w="1175" w:type="dxa"/>
            <w:tcBorders>
              <w:top w:val="single" w:sz="4" w:space="0" w:color="auto"/>
              <w:left w:val="single" w:sz="4" w:space="0" w:color="auto"/>
              <w:bottom w:val="single" w:sz="4" w:space="0" w:color="auto"/>
              <w:right w:val="single" w:sz="4" w:space="0" w:color="auto"/>
            </w:tcBorders>
          </w:tcPr>
          <w:p w14:paraId="2FBC31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5768987</w:t>
            </w:r>
          </w:p>
        </w:tc>
        <w:tc>
          <w:tcPr>
            <w:tcW w:w="1134" w:type="dxa"/>
            <w:tcBorders>
              <w:top w:val="single" w:sz="4" w:space="0" w:color="auto"/>
              <w:left w:val="single" w:sz="4" w:space="0" w:color="auto"/>
              <w:bottom w:val="single" w:sz="4" w:space="0" w:color="auto"/>
              <w:right w:val="single" w:sz="4" w:space="0" w:color="auto"/>
            </w:tcBorders>
          </w:tcPr>
          <w:p w14:paraId="61B6AB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7438499</w:t>
            </w:r>
          </w:p>
        </w:tc>
      </w:tr>
      <w:tr w:rsidR="009569B5" w:rsidRPr="00A92E63" w14:paraId="15378ED1" w14:textId="77777777" w:rsidTr="009569B5">
        <w:tc>
          <w:tcPr>
            <w:tcW w:w="663" w:type="dxa"/>
            <w:tcBorders>
              <w:top w:val="single" w:sz="4" w:space="0" w:color="auto"/>
              <w:left w:val="single" w:sz="4" w:space="0" w:color="auto"/>
              <w:bottom w:val="single" w:sz="4" w:space="0" w:color="auto"/>
              <w:right w:val="single" w:sz="4" w:space="0" w:color="auto"/>
            </w:tcBorders>
          </w:tcPr>
          <w:p w14:paraId="1D2283F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3547</w:t>
            </w:r>
          </w:p>
        </w:tc>
        <w:tc>
          <w:tcPr>
            <w:tcW w:w="1175" w:type="dxa"/>
            <w:tcBorders>
              <w:top w:val="single" w:sz="4" w:space="0" w:color="auto"/>
              <w:left w:val="single" w:sz="4" w:space="0" w:color="auto"/>
              <w:bottom w:val="single" w:sz="4" w:space="0" w:color="auto"/>
              <w:right w:val="single" w:sz="4" w:space="0" w:color="auto"/>
            </w:tcBorders>
          </w:tcPr>
          <w:p w14:paraId="502CF0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5768989</w:t>
            </w:r>
          </w:p>
        </w:tc>
        <w:tc>
          <w:tcPr>
            <w:tcW w:w="1134" w:type="dxa"/>
            <w:tcBorders>
              <w:top w:val="single" w:sz="4" w:space="0" w:color="auto"/>
              <w:left w:val="single" w:sz="4" w:space="0" w:color="auto"/>
              <w:bottom w:val="single" w:sz="4" w:space="0" w:color="auto"/>
              <w:right w:val="single" w:sz="4" w:space="0" w:color="auto"/>
            </w:tcBorders>
          </w:tcPr>
          <w:p w14:paraId="6703BB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7438494</w:t>
            </w:r>
          </w:p>
        </w:tc>
      </w:tr>
      <w:tr w:rsidR="009569B5" w:rsidRPr="00A92E63" w14:paraId="4F84F96C" w14:textId="77777777" w:rsidTr="009569B5">
        <w:tc>
          <w:tcPr>
            <w:tcW w:w="663" w:type="dxa"/>
            <w:tcBorders>
              <w:top w:val="single" w:sz="4" w:space="0" w:color="auto"/>
              <w:left w:val="single" w:sz="4" w:space="0" w:color="auto"/>
              <w:bottom w:val="single" w:sz="4" w:space="0" w:color="auto"/>
              <w:right w:val="single" w:sz="4" w:space="0" w:color="auto"/>
            </w:tcBorders>
          </w:tcPr>
          <w:p w14:paraId="0F6EABF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3548</w:t>
            </w:r>
          </w:p>
        </w:tc>
        <w:tc>
          <w:tcPr>
            <w:tcW w:w="1175" w:type="dxa"/>
            <w:tcBorders>
              <w:top w:val="single" w:sz="4" w:space="0" w:color="auto"/>
              <w:left w:val="single" w:sz="4" w:space="0" w:color="auto"/>
              <w:bottom w:val="single" w:sz="4" w:space="0" w:color="auto"/>
              <w:right w:val="single" w:sz="4" w:space="0" w:color="auto"/>
            </w:tcBorders>
          </w:tcPr>
          <w:p w14:paraId="23C7D3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5768993</w:t>
            </w:r>
          </w:p>
        </w:tc>
        <w:tc>
          <w:tcPr>
            <w:tcW w:w="1134" w:type="dxa"/>
            <w:tcBorders>
              <w:top w:val="single" w:sz="4" w:space="0" w:color="auto"/>
              <w:left w:val="single" w:sz="4" w:space="0" w:color="auto"/>
              <w:bottom w:val="single" w:sz="4" w:space="0" w:color="auto"/>
              <w:right w:val="single" w:sz="4" w:space="0" w:color="auto"/>
            </w:tcBorders>
          </w:tcPr>
          <w:p w14:paraId="440A05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7438491</w:t>
            </w:r>
          </w:p>
        </w:tc>
      </w:tr>
      <w:tr w:rsidR="009569B5" w:rsidRPr="00A92E63" w14:paraId="3EFFFDDC" w14:textId="77777777" w:rsidTr="009569B5">
        <w:tc>
          <w:tcPr>
            <w:tcW w:w="663" w:type="dxa"/>
            <w:tcBorders>
              <w:top w:val="single" w:sz="4" w:space="0" w:color="auto"/>
              <w:left w:val="single" w:sz="4" w:space="0" w:color="auto"/>
              <w:bottom w:val="single" w:sz="4" w:space="0" w:color="auto"/>
              <w:right w:val="single" w:sz="4" w:space="0" w:color="auto"/>
            </w:tcBorders>
          </w:tcPr>
          <w:p w14:paraId="3B618B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3549</w:t>
            </w:r>
          </w:p>
        </w:tc>
        <w:tc>
          <w:tcPr>
            <w:tcW w:w="1175" w:type="dxa"/>
            <w:tcBorders>
              <w:top w:val="single" w:sz="4" w:space="0" w:color="auto"/>
              <w:left w:val="single" w:sz="4" w:space="0" w:color="auto"/>
              <w:bottom w:val="single" w:sz="4" w:space="0" w:color="auto"/>
              <w:right w:val="single" w:sz="4" w:space="0" w:color="auto"/>
            </w:tcBorders>
          </w:tcPr>
          <w:p w14:paraId="282B39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5768997</w:t>
            </w:r>
          </w:p>
        </w:tc>
        <w:tc>
          <w:tcPr>
            <w:tcW w:w="1134" w:type="dxa"/>
            <w:tcBorders>
              <w:top w:val="single" w:sz="4" w:space="0" w:color="auto"/>
              <w:left w:val="single" w:sz="4" w:space="0" w:color="auto"/>
              <w:bottom w:val="single" w:sz="4" w:space="0" w:color="auto"/>
              <w:right w:val="single" w:sz="4" w:space="0" w:color="auto"/>
            </w:tcBorders>
          </w:tcPr>
          <w:p w14:paraId="1D50C77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7438489</w:t>
            </w:r>
          </w:p>
        </w:tc>
      </w:tr>
      <w:tr w:rsidR="009569B5" w:rsidRPr="00A92E63" w14:paraId="4930D13A" w14:textId="77777777" w:rsidTr="009569B5">
        <w:tc>
          <w:tcPr>
            <w:tcW w:w="663" w:type="dxa"/>
            <w:tcBorders>
              <w:top w:val="single" w:sz="4" w:space="0" w:color="auto"/>
              <w:left w:val="single" w:sz="4" w:space="0" w:color="auto"/>
              <w:bottom w:val="single" w:sz="4" w:space="0" w:color="auto"/>
              <w:right w:val="single" w:sz="4" w:space="0" w:color="auto"/>
            </w:tcBorders>
          </w:tcPr>
          <w:p w14:paraId="7DBAC9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3550</w:t>
            </w:r>
          </w:p>
        </w:tc>
        <w:tc>
          <w:tcPr>
            <w:tcW w:w="1175" w:type="dxa"/>
            <w:tcBorders>
              <w:top w:val="single" w:sz="4" w:space="0" w:color="auto"/>
              <w:left w:val="single" w:sz="4" w:space="0" w:color="auto"/>
              <w:bottom w:val="single" w:sz="4" w:space="0" w:color="auto"/>
              <w:right w:val="single" w:sz="4" w:space="0" w:color="auto"/>
            </w:tcBorders>
          </w:tcPr>
          <w:p w14:paraId="01D1E3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5769022</w:t>
            </w:r>
          </w:p>
        </w:tc>
        <w:tc>
          <w:tcPr>
            <w:tcW w:w="1134" w:type="dxa"/>
            <w:tcBorders>
              <w:top w:val="single" w:sz="4" w:space="0" w:color="auto"/>
              <w:left w:val="single" w:sz="4" w:space="0" w:color="auto"/>
              <w:bottom w:val="single" w:sz="4" w:space="0" w:color="auto"/>
              <w:right w:val="single" w:sz="4" w:space="0" w:color="auto"/>
            </w:tcBorders>
          </w:tcPr>
          <w:p w14:paraId="6BFFA3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7438481</w:t>
            </w:r>
          </w:p>
        </w:tc>
      </w:tr>
      <w:tr w:rsidR="009569B5" w:rsidRPr="00A92E63" w14:paraId="69AA7F9C" w14:textId="77777777" w:rsidTr="009569B5">
        <w:tc>
          <w:tcPr>
            <w:tcW w:w="663" w:type="dxa"/>
            <w:tcBorders>
              <w:top w:val="single" w:sz="4" w:space="0" w:color="auto"/>
              <w:left w:val="single" w:sz="4" w:space="0" w:color="auto"/>
              <w:bottom w:val="single" w:sz="4" w:space="0" w:color="auto"/>
              <w:right w:val="single" w:sz="4" w:space="0" w:color="auto"/>
            </w:tcBorders>
          </w:tcPr>
          <w:p w14:paraId="70D7798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3551</w:t>
            </w:r>
          </w:p>
        </w:tc>
        <w:tc>
          <w:tcPr>
            <w:tcW w:w="1175" w:type="dxa"/>
            <w:tcBorders>
              <w:top w:val="single" w:sz="4" w:space="0" w:color="auto"/>
              <w:left w:val="single" w:sz="4" w:space="0" w:color="auto"/>
              <w:bottom w:val="single" w:sz="4" w:space="0" w:color="auto"/>
              <w:right w:val="single" w:sz="4" w:space="0" w:color="auto"/>
            </w:tcBorders>
          </w:tcPr>
          <w:p w14:paraId="155F347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5769021</w:t>
            </w:r>
          </w:p>
        </w:tc>
        <w:tc>
          <w:tcPr>
            <w:tcW w:w="1134" w:type="dxa"/>
            <w:tcBorders>
              <w:top w:val="single" w:sz="4" w:space="0" w:color="auto"/>
              <w:left w:val="single" w:sz="4" w:space="0" w:color="auto"/>
              <w:bottom w:val="single" w:sz="4" w:space="0" w:color="auto"/>
              <w:right w:val="single" w:sz="4" w:space="0" w:color="auto"/>
            </w:tcBorders>
          </w:tcPr>
          <w:p w14:paraId="006CD16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7438480</w:t>
            </w:r>
          </w:p>
        </w:tc>
      </w:tr>
      <w:tr w:rsidR="009569B5" w:rsidRPr="00A92E63" w14:paraId="3A8C1019" w14:textId="77777777" w:rsidTr="009569B5">
        <w:tc>
          <w:tcPr>
            <w:tcW w:w="663" w:type="dxa"/>
            <w:tcBorders>
              <w:top w:val="single" w:sz="4" w:space="0" w:color="auto"/>
              <w:left w:val="single" w:sz="4" w:space="0" w:color="auto"/>
              <w:bottom w:val="single" w:sz="4" w:space="0" w:color="auto"/>
              <w:right w:val="single" w:sz="4" w:space="0" w:color="auto"/>
            </w:tcBorders>
          </w:tcPr>
          <w:p w14:paraId="4CEE75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3552</w:t>
            </w:r>
          </w:p>
        </w:tc>
        <w:tc>
          <w:tcPr>
            <w:tcW w:w="1175" w:type="dxa"/>
            <w:tcBorders>
              <w:top w:val="single" w:sz="4" w:space="0" w:color="auto"/>
              <w:left w:val="single" w:sz="4" w:space="0" w:color="auto"/>
              <w:bottom w:val="single" w:sz="4" w:space="0" w:color="auto"/>
              <w:right w:val="single" w:sz="4" w:space="0" w:color="auto"/>
            </w:tcBorders>
          </w:tcPr>
          <w:p w14:paraId="730CDF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5769021</w:t>
            </w:r>
          </w:p>
        </w:tc>
        <w:tc>
          <w:tcPr>
            <w:tcW w:w="1134" w:type="dxa"/>
            <w:tcBorders>
              <w:top w:val="single" w:sz="4" w:space="0" w:color="auto"/>
              <w:left w:val="single" w:sz="4" w:space="0" w:color="auto"/>
              <w:bottom w:val="single" w:sz="4" w:space="0" w:color="auto"/>
              <w:right w:val="single" w:sz="4" w:space="0" w:color="auto"/>
            </w:tcBorders>
          </w:tcPr>
          <w:p w14:paraId="4FD85D9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7438475</w:t>
            </w:r>
          </w:p>
        </w:tc>
      </w:tr>
      <w:tr w:rsidR="009569B5" w:rsidRPr="00A92E63" w14:paraId="157A37A4" w14:textId="77777777" w:rsidTr="009569B5">
        <w:tc>
          <w:tcPr>
            <w:tcW w:w="663" w:type="dxa"/>
            <w:tcBorders>
              <w:top w:val="single" w:sz="4" w:space="0" w:color="auto"/>
              <w:left w:val="single" w:sz="4" w:space="0" w:color="auto"/>
              <w:bottom w:val="single" w:sz="4" w:space="0" w:color="auto"/>
              <w:right w:val="single" w:sz="4" w:space="0" w:color="auto"/>
            </w:tcBorders>
          </w:tcPr>
          <w:p w14:paraId="2A52748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3553</w:t>
            </w:r>
          </w:p>
        </w:tc>
        <w:tc>
          <w:tcPr>
            <w:tcW w:w="1175" w:type="dxa"/>
            <w:tcBorders>
              <w:top w:val="single" w:sz="4" w:space="0" w:color="auto"/>
              <w:left w:val="single" w:sz="4" w:space="0" w:color="auto"/>
              <w:bottom w:val="single" w:sz="4" w:space="0" w:color="auto"/>
              <w:right w:val="single" w:sz="4" w:space="0" w:color="auto"/>
            </w:tcBorders>
          </w:tcPr>
          <w:p w14:paraId="384D835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5769023</w:t>
            </w:r>
          </w:p>
        </w:tc>
        <w:tc>
          <w:tcPr>
            <w:tcW w:w="1134" w:type="dxa"/>
            <w:tcBorders>
              <w:top w:val="single" w:sz="4" w:space="0" w:color="auto"/>
              <w:left w:val="single" w:sz="4" w:space="0" w:color="auto"/>
              <w:bottom w:val="single" w:sz="4" w:space="0" w:color="auto"/>
              <w:right w:val="single" w:sz="4" w:space="0" w:color="auto"/>
            </w:tcBorders>
          </w:tcPr>
          <w:p w14:paraId="10B547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7438470</w:t>
            </w:r>
          </w:p>
        </w:tc>
      </w:tr>
      <w:tr w:rsidR="009569B5" w:rsidRPr="00A92E63" w14:paraId="75914FD8" w14:textId="77777777" w:rsidTr="009569B5">
        <w:tc>
          <w:tcPr>
            <w:tcW w:w="663" w:type="dxa"/>
            <w:tcBorders>
              <w:top w:val="single" w:sz="4" w:space="0" w:color="auto"/>
              <w:left w:val="single" w:sz="4" w:space="0" w:color="auto"/>
              <w:bottom w:val="single" w:sz="4" w:space="0" w:color="auto"/>
              <w:right w:val="single" w:sz="4" w:space="0" w:color="auto"/>
            </w:tcBorders>
          </w:tcPr>
          <w:p w14:paraId="0CB551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3554</w:t>
            </w:r>
          </w:p>
        </w:tc>
        <w:tc>
          <w:tcPr>
            <w:tcW w:w="1175" w:type="dxa"/>
            <w:tcBorders>
              <w:top w:val="single" w:sz="4" w:space="0" w:color="auto"/>
              <w:left w:val="single" w:sz="4" w:space="0" w:color="auto"/>
              <w:bottom w:val="single" w:sz="4" w:space="0" w:color="auto"/>
              <w:right w:val="single" w:sz="4" w:space="0" w:color="auto"/>
            </w:tcBorders>
          </w:tcPr>
          <w:p w14:paraId="2306E9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5769026</w:t>
            </w:r>
          </w:p>
        </w:tc>
        <w:tc>
          <w:tcPr>
            <w:tcW w:w="1134" w:type="dxa"/>
            <w:tcBorders>
              <w:top w:val="single" w:sz="4" w:space="0" w:color="auto"/>
              <w:left w:val="single" w:sz="4" w:space="0" w:color="auto"/>
              <w:bottom w:val="single" w:sz="4" w:space="0" w:color="auto"/>
              <w:right w:val="single" w:sz="4" w:space="0" w:color="auto"/>
            </w:tcBorders>
          </w:tcPr>
          <w:p w14:paraId="5B4B5F3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7438466</w:t>
            </w:r>
          </w:p>
        </w:tc>
      </w:tr>
      <w:tr w:rsidR="009569B5" w:rsidRPr="00A92E63" w14:paraId="276A916B" w14:textId="77777777" w:rsidTr="009569B5">
        <w:tc>
          <w:tcPr>
            <w:tcW w:w="663" w:type="dxa"/>
            <w:tcBorders>
              <w:top w:val="single" w:sz="4" w:space="0" w:color="auto"/>
              <w:left w:val="single" w:sz="4" w:space="0" w:color="auto"/>
              <w:bottom w:val="single" w:sz="4" w:space="0" w:color="auto"/>
              <w:right w:val="single" w:sz="4" w:space="0" w:color="auto"/>
            </w:tcBorders>
          </w:tcPr>
          <w:p w14:paraId="62B103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3555</w:t>
            </w:r>
          </w:p>
        </w:tc>
        <w:tc>
          <w:tcPr>
            <w:tcW w:w="1175" w:type="dxa"/>
            <w:tcBorders>
              <w:top w:val="single" w:sz="4" w:space="0" w:color="auto"/>
              <w:left w:val="single" w:sz="4" w:space="0" w:color="auto"/>
              <w:bottom w:val="single" w:sz="4" w:space="0" w:color="auto"/>
              <w:right w:val="single" w:sz="4" w:space="0" w:color="auto"/>
            </w:tcBorders>
          </w:tcPr>
          <w:p w14:paraId="3BE07D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5769030</w:t>
            </w:r>
          </w:p>
        </w:tc>
        <w:tc>
          <w:tcPr>
            <w:tcW w:w="1134" w:type="dxa"/>
            <w:tcBorders>
              <w:top w:val="single" w:sz="4" w:space="0" w:color="auto"/>
              <w:left w:val="single" w:sz="4" w:space="0" w:color="auto"/>
              <w:bottom w:val="single" w:sz="4" w:space="0" w:color="auto"/>
              <w:right w:val="single" w:sz="4" w:space="0" w:color="auto"/>
            </w:tcBorders>
          </w:tcPr>
          <w:p w14:paraId="2E44FB5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7438463</w:t>
            </w:r>
          </w:p>
        </w:tc>
      </w:tr>
      <w:tr w:rsidR="009569B5" w:rsidRPr="00A92E63" w14:paraId="04818A5D" w14:textId="77777777" w:rsidTr="009569B5">
        <w:tc>
          <w:tcPr>
            <w:tcW w:w="663" w:type="dxa"/>
            <w:tcBorders>
              <w:top w:val="single" w:sz="4" w:space="0" w:color="auto"/>
              <w:left w:val="single" w:sz="4" w:space="0" w:color="auto"/>
              <w:bottom w:val="single" w:sz="4" w:space="0" w:color="auto"/>
              <w:right w:val="single" w:sz="4" w:space="0" w:color="auto"/>
            </w:tcBorders>
          </w:tcPr>
          <w:p w14:paraId="3E598FC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3556</w:t>
            </w:r>
          </w:p>
        </w:tc>
        <w:tc>
          <w:tcPr>
            <w:tcW w:w="1175" w:type="dxa"/>
            <w:tcBorders>
              <w:top w:val="single" w:sz="4" w:space="0" w:color="auto"/>
              <w:left w:val="single" w:sz="4" w:space="0" w:color="auto"/>
              <w:bottom w:val="single" w:sz="4" w:space="0" w:color="auto"/>
              <w:right w:val="single" w:sz="4" w:space="0" w:color="auto"/>
            </w:tcBorders>
          </w:tcPr>
          <w:p w14:paraId="0CEDEAA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5769031</w:t>
            </w:r>
          </w:p>
        </w:tc>
        <w:tc>
          <w:tcPr>
            <w:tcW w:w="1134" w:type="dxa"/>
            <w:tcBorders>
              <w:top w:val="single" w:sz="4" w:space="0" w:color="auto"/>
              <w:left w:val="single" w:sz="4" w:space="0" w:color="auto"/>
              <w:bottom w:val="single" w:sz="4" w:space="0" w:color="auto"/>
              <w:right w:val="single" w:sz="4" w:space="0" w:color="auto"/>
            </w:tcBorders>
          </w:tcPr>
          <w:p w14:paraId="1E502AA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7438463</w:t>
            </w:r>
          </w:p>
        </w:tc>
      </w:tr>
      <w:tr w:rsidR="009569B5" w:rsidRPr="00A92E63" w14:paraId="66B4AE21" w14:textId="77777777" w:rsidTr="009569B5">
        <w:tc>
          <w:tcPr>
            <w:tcW w:w="663" w:type="dxa"/>
            <w:tcBorders>
              <w:top w:val="single" w:sz="4" w:space="0" w:color="auto"/>
              <w:left w:val="single" w:sz="4" w:space="0" w:color="auto"/>
              <w:bottom w:val="single" w:sz="4" w:space="0" w:color="auto"/>
              <w:right w:val="single" w:sz="4" w:space="0" w:color="auto"/>
            </w:tcBorders>
          </w:tcPr>
          <w:p w14:paraId="78A5B3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3557</w:t>
            </w:r>
          </w:p>
        </w:tc>
        <w:tc>
          <w:tcPr>
            <w:tcW w:w="1175" w:type="dxa"/>
            <w:tcBorders>
              <w:top w:val="single" w:sz="4" w:space="0" w:color="auto"/>
              <w:left w:val="single" w:sz="4" w:space="0" w:color="auto"/>
              <w:bottom w:val="single" w:sz="4" w:space="0" w:color="auto"/>
              <w:right w:val="single" w:sz="4" w:space="0" w:color="auto"/>
            </w:tcBorders>
          </w:tcPr>
          <w:p w14:paraId="07E9EB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5769033</w:t>
            </w:r>
          </w:p>
        </w:tc>
        <w:tc>
          <w:tcPr>
            <w:tcW w:w="1134" w:type="dxa"/>
            <w:tcBorders>
              <w:top w:val="single" w:sz="4" w:space="0" w:color="auto"/>
              <w:left w:val="single" w:sz="4" w:space="0" w:color="auto"/>
              <w:bottom w:val="single" w:sz="4" w:space="0" w:color="auto"/>
              <w:right w:val="single" w:sz="4" w:space="0" w:color="auto"/>
            </w:tcBorders>
          </w:tcPr>
          <w:p w14:paraId="33F8B1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7438462</w:t>
            </w:r>
          </w:p>
        </w:tc>
      </w:tr>
      <w:tr w:rsidR="009569B5" w:rsidRPr="00A92E63" w14:paraId="24EB8EF5" w14:textId="77777777" w:rsidTr="009569B5">
        <w:tc>
          <w:tcPr>
            <w:tcW w:w="663" w:type="dxa"/>
            <w:tcBorders>
              <w:top w:val="single" w:sz="4" w:space="0" w:color="auto"/>
              <w:left w:val="single" w:sz="4" w:space="0" w:color="auto"/>
              <w:bottom w:val="single" w:sz="4" w:space="0" w:color="auto"/>
              <w:right w:val="single" w:sz="4" w:space="0" w:color="auto"/>
            </w:tcBorders>
          </w:tcPr>
          <w:p w14:paraId="3C89059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3558</w:t>
            </w:r>
          </w:p>
        </w:tc>
        <w:tc>
          <w:tcPr>
            <w:tcW w:w="1175" w:type="dxa"/>
            <w:tcBorders>
              <w:top w:val="single" w:sz="4" w:space="0" w:color="auto"/>
              <w:left w:val="single" w:sz="4" w:space="0" w:color="auto"/>
              <w:bottom w:val="single" w:sz="4" w:space="0" w:color="auto"/>
              <w:right w:val="single" w:sz="4" w:space="0" w:color="auto"/>
            </w:tcBorders>
          </w:tcPr>
          <w:p w14:paraId="6FA7AD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5769052</w:t>
            </w:r>
          </w:p>
        </w:tc>
        <w:tc>
          <w:tcPr>
            <w:tcW w:w="1134" w:type="dxa"/>
            <w:tcBorders>
              <w:top w:val="single" w:sz="4" w:space="0" w:color="auto"/>
              <w:left w:val="single" w:sz="4" w:space="0" w:color="auto"/>
              <w:bottom w:val="single" w:sz="4" w:space="0" w:color="auto"/>
              <w:right w:val="single" w:sz="4" w:space="0" w:color="auto"/>
            </w:tcBorders>
          </w:tcPr>
          <w:p w14:paraId="0EAD2E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7438457</w:t>
            </w:r>
          </w:p>
        </w:tc>
      </w:tr>
      <w:tr w:rsidR="009569B5" w:rsidRPr="00A92E63" w14:paraId="26713D31" w14:textId="77777777" w:rsidTr="009569B5">
        <w:tc>
          <w:tcPr>
            <w:tcW w:w="663" w:type="dxa"/>
            <w:tcBorders>
              <w:top w:val="single" w:sz="4" w:space="0" w:color="auto"/>
              <w:left w:val="single" w:sz="4" w:space="0" w:color="auto"/>
              <w:bottom w:val="single" w:sz="4" w:space="0" w:color="auto"/>
              <w:right w:val="single" w:sz="4" w:space="0" w:color="auto"/>
            </w:tcBorders>
          </w:tcPr>
          <w:p w14:paraId="7BD809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3559</w:t>
            </w:r>
          </w:p>
        </w:tc>
        <w:tc>
          <w:tcPr>
            <w:tcW w:w="1175" w:type="dxa"/>
            <w:tcBorders>
              <w:top w:val="single" w:sz="4" w:space="0" w:color="auto"/>
              <w:left w:val="single" w:sz="4" w:space="0" w:color="auto"/>
              <w:bottom w:val="single" w:sz="4" w:space="0" w:color="auto"/>
              <w:right w:val="single" w:sz="4" w:space="0" w:color="auto"/>
            </w:tcBorders>
          </w:tcPr>
          <w:p w14:paraId="29E1D17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5769042</w:t>
            </w:r>
          </w:p>
        </w:tc>
        <w:tc>
          <w:tcPr>
            <w:tcW w:w="1134" w:type="dxa"/>
            <w:tcBorders>
              <w:top w:val="single" w:sz="4" w:space="0" w:color="auto"/>
              <w:left w:val="single" w:sz="4" w:space="0" w:color="auto"/>
              <w:bottom w:val="single" w:sz="4" w:space="0" w:color="auto"/>
              <w:right w:val="single" w:sz="4" w:space="0" w:color="auto"/>
            </w:tcBorders>
          </w:tcPr>
          <w:p w14:paraId="572E4DF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7438415</w:t>
            </w:r>
          </w:p>
        </w:tc>
      </w:tr>
      <w:tr w:rsidR="009569B5" w:rsidRPr="00A92E63" w14:paraId="1BBF1D90" w14:textId="77777777" w:rsidTr="009569B5">
        <w:tc>
          <w:tcPr>
            <w:tcW w:w="663" w:type="dxa"/>
            <w:tcBorders>
              <w:top w:val="single" w:sz="4" w:space="0" w:color="auto"/>
              <w:left w:val="single" w:sz="4" w:space="0" w:color="auto"/>
              <w:bottom w:val="single" w:sz="4" w:space="0" w:color="auto"/>
              <w:right w:val="single" w:sz="4" w:space="0" w:color="auto"/>
            </w:tcBorders>
          </w:tcPr>
          <w:p w14:paraId="6145597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3560</w:t>
            </w:r>
          </w:p>
        </w:tc>
        <w:tc>
          <w:tcPr>
            <w:tcW w:w="1175" w:type="dxa"/>
            <w:tcBorders>
              <w:top w:val="single" w:sz="4" w:space="0" w:color="auto"/>
              <w:left w:val="single" w:sz="4" w:space="0" w:color="auto"/>
              <w:bottom w:val="single" w:sz="4" w:space="0" w:color="auto"/>
              <w:right w:val="single" w:sz="4" w:space="0" w:color="auto"/>
            </w:tcBorders>
          </w:tcPr>
          <w:p w14:paraId="3C85195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5769039</w:t>
            </w:r>
          </w:p>
        </w:tc>
        <w:tc>
          <w:tcPr>
            <w:tcW w:w="1134" w:type="dxa"/>
            <w:tcBorders>
              <w:top w:val="single" w:sz="4" w:space="0" w:color="auto"/>
              <w:left w:val="single" w:sz="4" w:space="0" w:color="auto"/>
              <w:bottom w:val="single" w:sz="4" w:space="0" w:color="auto"/>
              <w:right w:val="single" w:sz="4" w:space="0" w:color="auto"/>
            </w:tcBorders>
          </w:tcPr>
          <w:p w14:paraId="59292D6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7438416</w:t>
            </w:r>
          </w:p>
        </w:tc>
      </w:tr>
      <w:tr w:rsidR="009569B5" w:rsidRPr="00A92E63" w14:paraId="209E6A17" w14:textId="77777777" w:rsidTr="009569B5">
        <w:tc>
          <w:tcPr>
            <w:tcW w:w="663" w:type="dxa"/>
            <w:tcBorders>
              <w:top w:val="single" w:sz="4" w:space="0" w:color="auto"/>
              <w:left w:val="single" w:sz="4" w:space="0" w:color="auto"/>
              <w:bottom w:val="single" w:sz="4" w:space="0" w:color="auto"/>
              <w:right w:val="single" w:sz="4" w:space="0" w:color="auto"/>
            </w:tcBorders>
          </w:tcPr>
          <w:p w14:paraId="0DDDD4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3561</w:t>
            </w:r>
          </w:p>
        </w:tc>
        <w:tc>
          <w:tcPr>
            <w:tcW w:w="1175" w:type="dxa"/>
            <w:tcBorders>
              <w:top w:val="single" w:sz="4" w:space="0" w:color="auto"/>
              <w:left w:val="single" w:sz="4" w:space="0" w:color="auto"/>
              <w:bottom w:val="single" w:sz="4" w:space="0" w:color="auto"/>
              <w:right w:val="single" w:sz="4" w:space="0" w:color="auto"/>
            </w:tcBorders>
          </w:tcPr>
          <w:p w14:paraId="123520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5769019</w:t>
            </w:r>
          </w:p>
        </w:tc>
        <w:tc>
          <w:tcPr>
            <w:tcW w:w="1134" w:type="dxa"/>
            <w:tcBorders>
              <w:top w:val="single" w:sz="4" w:space="0" w:color="auto"/>
              <w:left w:val="single" w:sz="4" w:space="0" w:color="auto"/>
              <w:bottom w:val="single" w:sz="4" w:space="0" w:color="auto"/>
              <w:right w:val="single" w:sz="4" w:space="0" w:color="auto"/>
            </w:tcBorders>
          </w:tcPr>
          <w:p w14:paraId="1B261F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7438419</w:t>
            </w:r>
          </w:p>
        </w:tc>
      </w:tr>
      <w:tr w:rsidR="009569B5" w:rsidRPr="00A92E63" w14:paraId="6EC583B8" w14:textId="77777777" w:rsidTr="009569B5">
        <w:tc>
          <w:tcPr>
            <w:tcW w:w="663" w:type="dxa"/>
            <w:tcBorders>
              <w:top w:val="single" w:sz="4" w:space="0" w:color="auto"/>
              <w:left w:val="single" w:sz="4" w:space="0" w:color="auto"/>
              <w:bottom w:val="single" w:sz="4" w:space="0" w:color="auto"/>
              <w:right w:val="single" w:sz="4" w:space="0" w:color="auto"/>
            </w:tcBorders>
          </w:tcPr>
          <w:p w14:paraId="7858C8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3562</w:t>
            </w:r>
          </w:p>
        </w:tc>
        <w:tc>
          <w:tcPr>
            <w:tcW w:w="1175" w:type="dxa"/>
            <w:tcBorders>
              <w:top w:val="single" w:sz="4" w:space="0" w:color="auto"/>
              <w:left w:val="single" w:sz="4" w:space="0" w:color="auto"/>
              <w:bottom w:val="single" w:sz="4" w:space="0" w:color="auto"/>
              <w:right w:val="single" w:sz="4" w:space="0" w:color="auto"/>
            </w:tcBorders>
          </w:tcPr>
          <w:p w14:paraId="011C2F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5769015</w:t>
            </w:r>
          </w:p>
        </w:tc>
        <w:tc>
          <w:tcPr>
            <w:tcW w:w="1134" w:type="dxa"/>
            <w:tcBorders>
              <w:top w:val="single" w:sz="4" w:space="0" w:color="auto"/>
              <w:left w:val="single" w:sz="4" w:space="0" w:color="auto"/>
              <w:bottom w:val="single" w:sz="4" w:space="0" w:color="auto"/>
              <w:right w:val="single" w:sz="4" w:space="0" w:color="auto"/>
            </w:tcBorders>
          </w:tcPr>
          <w:p w14:paraId="3149942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7438419</w:t>
            </w:r>
          </w:p>
        </w:tc>
      </w:tr>
      <w:tr w:rsidR="009569B5" w:rsidRPr="00A92E63" w14:paraId="0FEA1ED3" w14:textId="77777777" w:rsidTr="009569B5">
        <w:tc>
          <w:tcPr>
            <w:tcW w:w="663" w:type="dxa"/>
            <w:tcBorders>
              <w:top w:val="single" w:sz="4" w:space="0" w:color="auto"/>
              <w:left w:val="single" w:sz="4" w:space="0" w:color="auto"/>
              <w:bottom w:val="single" w:sz="4" w:space="0" w:color="auto"/>
              <w:right w:val="single" w:sz="4" w:space="0" w:color="auto"/>
            </w:tcBorders>
          </w:tcPr>
          <w:p w14:paraId="2A5B10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3563</w:t>
            </w:r>
          </w:p>
        </w:tc>
        <w:tc>
          <w:tcPr>
            <w:tcW w:w="1175" w:type="dxa"/>
            <w:tcBorders>
              <w:top w:val="single" w:sz="4" w:space="0" w:color="auto"/>
              <w:left w:val="single" w:sz="4" w:space="0" w:color="auto"/>
              <w:bottom w:val="single" w:sz="4" w:space="0" w:color="auto"/>
              <w:right w:val="single" w:sz="4" w:space="0" w:color="auto"/>
            </w:tcBorders>
          </w:tcPr>
          <w:p w14:paraId="028A9CB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5769011</w:t>
            </w:r>
          </w:p>
        </w:tc>
        <w:tc>
          <w:tcPr>
            <w:tcW w:w="1134" w:type="dxa"/>
            <w:tcBorders>
              <w:top w:val="single" w:sz="4" w:space="0" w:color="auto"/>
              <w:left w:val="single" w:sz="4" w:space="0" w:color="auto"/>
              <w:bottom w:val="single" w:sz="4" w:space="0" w:color="auto"/>
              <w:right w:val="single" w:sz="4" w:space="0" w:color="auto"/>
            </w:tcBorders>
          </w:tcPr>
          <w:p w14:paraId="1AAA3C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7438417</w:t>
            </w:r>
          </w:p>
        </w:tc>
      </w:tr>
      <w:tr w:rsidR="009569B5" w:rsidRPr="00A92E63" w14:paraId="51EF6EDC" w14:textId="77777777" w:rsidTr="009569B5">
        <w:tc>
          <w:tcPr>
            <w:tcW w:w="663" w:type="dxa"/>
            <w:tcBorders>
              <w:top w:val="single" w:sz="4" w:space="0" w:color="auto"/>
              <w:left w:val="single" w:sz="4" w:space="0" w:color="auto"/>
              <w:bottom w:val="single" w:sz="4" w:space="0" w:color="auto"/>
              <w:right w:val="single" w:sz="4" w:space="0" w:color="auto"/>
            </w:tcBorders>
          </w:tcPr>
          <w:p w14:paraId="23AD332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3564</w:t>
            </w:r>
          </w:p>
        </w:tc>
        <w:tc>
          <w:tcPr>
            <w:tcW w:w="1175" w:type="dxa"/>
            <w:tcBorders>
              <w:top w:val="single" w:sz="4" w:space="0" w:color="auto"/>
              <w:left w:val="single" w:sz="4" w:space="0" w:color="auto"/>
              <w:bottom w:val="single" w:sz="4" w:space="0" w:color="auto"/>
              <w:right w:val="single" w:sz="4" w:space="0" w:color="auto"/>
            </w:tcBorders>
          </w:tcPr>
          <w:p w14:paraId="469164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5769007</w:t>
            </w:r>
          </w:p>
        </w:tc>
        <w:tc>
          <w:tcPr>
            <w:tcW w:w="1134" w:type="dxa"/>
            <w:tcBorders>
              <w:top w:val="single" w:sz="4" w:space="0" w:color="auto"/>
              <w:left w:val="single" w:sz="4" w:space="0" w:color="auto"/>
              <w:bottom w:val="single" w:sz="4" w:space="0" w:color="auto"/>
              <w:right w:val="single" w:sz="4" w:space="0" w:color="auto"/>
            </w:tcBorders>
          </w:tcPr>
          <w:p w14:paraId="52BDAF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7438415</w:t>
            </w:r>
          </w:p>
        </w:tc>
      </w:tr>
      <w:tr w:rsidR="009569B5" w:rsidRPr="00A92E63" w14:paraId="3AED6243" w14:textId="77777777" w:rsidTr="009569B5">
        <w:tc>
          <w:tcPr>
            <w:tcW w:w="663" w:type="dxa"/>
            <w:tcBorders>
              <w:top w:val="single" w:sz="4" w:space="0" w:color="auto"/>
              <w:left w:val="single" w:sz="4" w:space="0" w:color="auto"/>
              <w:bottom w:val="single" w:sz="4" w:space="0" w:color="auto"/>
              <w:right w:val="single" w:sz="4" w:space="0" w:color="auto"/>
            </w:tcBorders>
          </w:tcPr>
          <w:p w14:paraId="697CE24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3565</w:t>
            </w:r>
          </w:p>
        </w:tc>
        <w:tc>
          <w:tcPr>
            <w:tcW w:w="1175" w:type="dxa"/>
            <w:tcBorders>
              <w:top w:val="single" w:sz="4" w:space="0" w:color="auto"/>
              <w:left w:val="single" w:sz="4" w:space="0" w:color="auto"/>
              <w:bottom w:val="single" w:sz="4" w:space="0" w:color="auto"/>
              <w:right w:val="single" w:sz="4" w:space="0" w:color="auto"/>
            </w:tcBorders>
          </w:tcPr>
          <w:p w14:paraId="7701E7B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5769004</w:t>
            </w:r>
          </w:p>
        </w:tc>
        <w:tc>
          <w:tcPr>
            <w:tcW w:w="1134" w:type="dxa"/>
            <w:tcBorders>
              <w:top w:val="single" w:sz="4" w:space="0" w:color="auto"/>
              <w:left w:val="single" w:sz="4" w:space="0" w:color="auto"/>
              <w:bottom w:val="single" w:sz="4" w:space="0" w:color="auto"/>
              <w:right w:val="single" w:sz="4" w:space="0" w:color="auto"/>
            </w:tcBorders>
          </w:tcPr>
          <w:p w14:paraId="1F23C94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7438412</w:t>
            </w:r>
          </w:p>
        </w:tc>
      </w:tr>
      <w:tr w:rsidR="009569B5" w:rsidRPr="00A92E63" w14:paraId="719FB38C" w14:textId="77777777" w:rsidTr="009569B5">
        <w:tc>
          <w:tcPr>
            <w:tcW w:w="663" w:type="dxa"/>
            <w:tcBorders>
              <w:top w:val="single" w:sz="4" w:space="0" w:color="auto"/>
              <w:left w:val="single" w:sz="4" w:space="0" w:color="auto"/>
              <w:bottom w:val="single" w:sz="4" w:space="0" w:color="auto"/>
              <w:right w:val="single" w:sz="4" w:space="0" w:color="auto"/>
            </w:tcBorders>
          </w:tcPr>
          <w:p w14:paraId="3FDF8A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3566</w:t>
            </w:r>
          </w:p>
        </w:tc>
        <w:tc>
          <w:tcPr>
            <w:tcW w:w="1175" w:type="dxa"/>
            <w:tcBorders>
              <w:top w:val="single" w:sz="4" w:space="0" w:color="auto"/>
              <w:left w:val="single" w:sz="4" w:space="0" w:color="auto"/>
              <w:bottom w:val="single" w:sz="4" w:space="0" w:color="auto"/>
              <w:right w:val="single" w:sz="4" w:space="0" w:color="auto"/>
            </w:tcBorders>
          </w:tcPr>
          <w:p w14:paraId="7DCD07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5769003</w:t>
            </w:r>
          </w:p>
        </w:tc>
        <w:tc>
          <w:tcPr>
            <w:tcW w:w="1134" w:type="dxa"/>
            <w:tcBorders>
              <w:top w:val="single" w:sz="4" w:space="0" w:color="auto"/>
              <w:left w:val="single" w:sz="4" w:space="0" w:color="auto"/>
              <w:bottom w:val="single" w:sz="4" w:space="0" w:color="auto"/>
              <w:right w:val="single" w:sz="4" w:space="0" w:color="auto"/>
            </w:tcBorders>
          </w:tcPr>
          <w:p w14:paraId="3D9E01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7438408</w:t>
            </w:r>
          </w:p>
        </w:tc>
      </w:tr>
      <w:tr w:rsidR="009569B5" w:rsidRPr="00A92E63" w14:paraId="2BBDA76E" w14:textId="77777777" w:rsidTr="009569B5">
        <w:tc>
          <w:tcPr>
            <w:tcW w:w="663" w:type="dxa"/>
            <w:tcBorders>
              <w:top w:val="single" w:sz="4" w:space="0" w:color="auto"/>
              <w:left w:val="single" w:sz="4" w:space="0" w:color="auto"/>
              <w:bottom w:val="single" w:sz="4" w:space="0" w:color="auto"/>
              <w:right w:val="single" w:sz="4" w:space="0" w:color="auto"/>
            </w:tcBorders>
          </w:tcPr>
          <w:p w14:paraId="16B7F56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3567</w:t>
            </w:r>
          </w:p>
        </w:tc>
        <w:tc>
          <w:tcPr>
            <w:tcW w:w="1175" w:type="dxa"/>
            <w:tcBorders>
              <w:top w:val="single" w:sz="4" w:space="0" w:color="auto"/>
              <w:left w:val="single" w:sz="4" w:space="0" w:color="auto"/>
              <w:bottom w:val="single" w:sz="4" w:space="0" w:color="auto"/>
              <w:right w:val="single" w:sz="4" w:space="0" w:color="auto"/>
            </w:tcBorders>
          </w:tcPr>
          <w:p w14:paraId="2A4E277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5769002</w:t>
            </w:r>
          </w:p>
        </w:tc>
        <w:tc>
          <w:tcPr>
            <w:tcW w:w="1134" w:type="dxa"/>
            <w:tcBorders>
              <w:top w:val="single" w:sz="4" w:space="0" w:color="auto"/>
              <w:left w:val="single" w:sz="4" w:space="0" w:color="auto"/>
              <w:bottom w:val="single" w:sz="4" w:space="0" w:color="auto"/>
              <w:right w:val="single" w:sz="4" w:space="0" w:color="auto"/>
            </w:tcBorders>
          </w:tcPr>
          <w:p w14:paraId="134DD3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7438403</w:t>
            </w:r>
          </w:p>
        </w:tc>
      </w:tr>
      <w:tr w:rsidR="009569B5" w:rsidRPr="00A92E63" w14:paraId="007BA107" w14:textId="77777777" w:rsidTr="009569B5">
        <w:tc>
          <w:tcPr>
            <w:tcW w:w="663" w:type="dxa"/>
            <w:tcBorders>
              <w:top w:val="single" w:sz="4" w:space="0" w:color="auto"/>
              <w:left w:val="single" w:sz="4" w:space="0" w:color="auto"/>
              <w:bottom w:val="single" w:sz="4" w:space="0" w:color="auto"/>
              <w:right w:val="single" w:sz="4" w:space="0" w:color="auto"/>
            </w:tcBorders>
          </w:tcPr>
          <w:p w14:paraId="25CCE0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3568</w:t>
            </w:r>
          </w:p>
        </w:tc>
        <w:tc>
          <w:tcPr>
            <w:tcW w:w="1175" w:type="dxa"/>
            <w:tcBorders>
              <w:top w:val="single" w:sz="4" w:space="0" w:color="auto"/>
              <w:left w:val="single" w:sz="4" w:space="0" w:color="auto"/>
              <w:bottom w:val="single" w:sz="4" w:space="0" w:color="auto"/>
              <w:right w:val="single" w:sz="4" w:space="0" w:color="auto"/>
            </w:tcBorders>
          </w:tcPr>
          <w:p w14:paraId="3FD9215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5769002</w:t>
            </w:r>
          </w:p>
        </w:tc>
        <w:tc>
          <w:tcPr>
            <w:tcW w:w="1134" w:type="dxa"/>
            <w:tcBorders>
              <w:top w:val="single" w:sz="4" w:space="0" w:color="auto"/>
              <w:left w:val="single" w:sz="4" w:space="0" w:color="auto"/>
              <w:bottom w:val="single" w:sz="4" w:space="0" w:color="auto"/>
              <w:right w:val="single" w:sz="4" w:space="0" w:color="auto"/>
            </w:tcBorders>
          </w:tcPr>
          <w:p w14:paraId="07E1E7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7438402</w:t>
            </w:r>
          </w:p>
        </w:tc>
      </w:tr>
      <w:tr w:rsidR="009569B5" w:rsidRPr="00A92E63" w14:paraId="41144F2B" w14:textId="77777777" w:rsidTr="009569B5">
        <w:tc>
          <w:tcPr>
            <w:tcW w:w="663" w:type="dxa"/>
            <w:tcBorders>
              <w:top w:val="single" w:sz="4" w:space="0" w:color="auto"/>
              <w:left w:val="single" w:sz="4" w:space="0" w:color="auto"/>
              <w:bottom w:val="single" w:sz="4" w:space="0" w:color="auto"/>
              <w:right w:val="single" w:sz="4" w:space="0" w:color="auto"/>
            </w:tcBorders>
          </w:tcPr>
          <w:p w14:paraId="21DD368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3569</w:t>
            </w:r>
          </w:p>
        </w:tc>
        <w:tc>
          <w:tcPr>
            <w:tcW w:w="1175" w:type="dxa"/>
            <w:tcBorders>
              <w:top w:val="single" w:sz="4" w:space="0" w:color="auto"/>
              <w:left w:val="single" w:sz="4" w:space="0" w:color="auto"/>
              <w:bottom w:val="single" w:sz="4" w:space="0" w:color="auto"/>
              <w:right w:val="single" w:sz="4" w:space="0" w:color="auto"/>
            </w:tcBorders>
          </w:tcPr>
          <w:p w14:paraId="3E80A5B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5769002</w:t>
            </w:r>
          </w:p>
        </w:tc>
        <w:tc>
          <w:tcPr>
            <w:tcW w:w="1134" w:type="dxa"/>
            <w:tcBorders>
              <w:top w:val="single" w:sz="4" w:space="0" w:color="auto"/>
              <w:left w:val="single" w:sz="4" w:space="0" w:color="auto"/>
              <w:bottom w:val="single" w:sz="4" w:space="0" w:color="auto"/>
              <w:right w:val="single" w:sz="4" w:space="0" w:color="auto"/>
            </w:tcBorders>
          </w:tcPr>
          <w:p w14:paraId="686335D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7438271</w:t>
            </w:r>
          </w:p>
        </w:tc>
      </w:tr>
      <w:tr w:rsidR="009569B5" w:rsidRPr="00A92E63" w14:paraId="1A17A7F6" w14:textId="77777777" w:rsidTr="009569B5">
        <w:tc>
          <w:tcPr>
            <w:tcW w:w="663" w:type="dxa"/>
            <w:tcBorders>
              <w:top w:val="single" w:sz="4" w:space="0" w:color="auto"/>
              <w:left w:val="single" w:sz="4" w:space="0" w:color="auto"/>
              <w:bottom w:val="single" w:sz="4" w:space="0" w:color="auto"/>
              <w:right w:val="single" w:sz="4" w:space="0" w:color="auto"/>
            </w:tcBorders>
          </w:tcPr>
          <w:p w14:paraId="432DFFF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3570</w:t>
            </w:r>
          </w:p>
        </w:tc>
        <w:tc>
          <w:tcPr>
            <w:tcW w:w="1175" w:type="dxa"/>
            <w:tcBorders>
              <w:top w:val="single" w:sz="4" w:space="0" w:color="auto"/>
              <w:left w:val="single" w:sz="4" w:space="0" w:color="auto"/>
              <w:bottom w:val="single" w:sz="4" w:space="0" w:color="auto"/>
              <w:right w:val="single" w:sz="4" w:space="0" w:color="auto"/>
            </w:tcBorders>
          </w:tcPr>
          <w:p w14:paraId="56C143F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5769002</w:t>
            </w:r>
          </w:p>
        </w:tc>
        <w:tc>
          <w:tcPr>
            <w:tcW w:w="1134" w:type="dxa"/>
            <w:tcBorders>
              <w:top w:val="single" w:sz="4" w:space="0" w:color="auto"/>
              <w:left w:val="single" w:sz="4" w:space="0" w:color="auto"/>
              <w:bottom w:val="single" w:sz="4" w:space="0" w:color="auto"/>
              <w:right w:val="single" w:sz="4" w:space="0" w:color="auto"/>
            </w:tcBorders>
          </w:tcPr>
          <w:p w14:paraId="4F58BB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7438269</w:t>
            </w:r>
          </w:p>
        </w:tc>
      </w:tr>
      <w:tr w:rsidR="009569B5" w:rsidRPr="00A92E63" w14:paraId="0C75F98D" w14:textId="77777777" w:rsidTr="009569B5">
        <w:tc>
          <w:tcPr>
            <w:tcW w:w="663" w:type="dxa"/>
            <w:tcBorders>
              <w:top w:val="single" w:sz="4" w:space="0" w:color="auto"/>
              <w:left w:val="single" w:sz="4" w:space="0" w:color="auto"/>
              <w:bottom w:val="single" w:sz="4" w:space="0" w:color="auto"/>
              <w:right w:val="single" w:sz="4" w:space="0" w:color="auto"/>
            </w:tcBorders>
          </w:tcPr>
          <w:p w14:paraId="18935A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3571</w:t>
            </w:r>
          </w:p>
        </w:tc>
        <w:tc>
          <w:tcPr>
            <w:tcW w:w="1175" w:type="dxa"/>
            <w:tcBorders>
              <w:top w:val="single" w:sz="4" w:space="0" w:color="auto"/>
              <w:left w:val="single" w:sz="4" w:space="0" w:color="auto"/>
              <w:bottom w:val="single" w:sz="4" w:space="0" w:color="auto"/>
              <w:right w:val="single" w:sz="4" w:space="0" w:color="auto"/>
            </w:tcBorders>
          </w:tcPr>
          <w:p w14:paraId="68006A6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5768931</w:t>
            </w:r>
          </w:p>
        </w:tc>
        <w:tc>
          <w:tcPr>
            <w:tcW w:w="1134" w:type="dxa"/>
            <w:tcBorders>
              <w:top w:val="single" w:sz="4" w:space="0" w:color="auto"/>
              <w:left w:val="single" w:sz="4" w:space="0" w:color="auto"/>
              <w:bottom w:val="single" w:sz="4" w:space="0" w:color="auto"/>
              <w:right w:val="single" w:sz="4" w:space="0" w:color="auto"/>
            </w:tcBorders>
          </w:tcPr>
          <w:p w14:paraId="72FDC4D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7438283</w:t>
            </w:r>
          </w:p>
        </w:tc>
      </w:tr>
      <w:tr w:rsidR="009569B5" w:rsidRPr="00A92E63" w14:paraId="727756BF" w14:textId="77777777" w:rsidTr="009569B5">
        <w:tc>
          <w:tcPr>
            <w:tcW w:w="663" w:type="dxa"/>
            <w:tcBorders>
              <w:top w:val="single" w:sz="4" w:space="0" w:color="auto"/>
              <w:left w:val="single" w:sz="4" w:space="0" w:color="auto"/>
              <w:bottom w:val="single" w:sz="4" w:space="0" w:color="auto"/>
              <w:right w:val="single" w:sz="4" w:space="0" w:color="auto"/>
            </w:tcBorders>
          </w:tcPr>
          <w:p w14:paraId="24F3509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3572</w:t>
            </w:r>
          </w:p>
        </w:tc>
        <w:tc>
          <w:tcPr>
            <w:tcW w:w="1175" w:type="dxa"/>
            <w:tcBorders>
              <w:top w:val="single" w:sz="4" w:space="0" w:color="auto"/>
              <w:left w:val="single" w:sz="4" w:space="0" w:color="auto"/>
              <w:bottom w:val="single" w:sz="4" w:space="0" w:color="auto"/>
              <w:right w:val="single" w:sz="4" w:space="0" w:color="auto"/>
            </w:tcBorders>
          </w:tcPr>
          <w:p w14:paraId="25679D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5768924</w:t>
            </w:r>
          </w:p>
        </w:tc>
        <w:tc>
          <w:tcPr>
            <w:tcW w:w="1134" w:type="dxa"/>
            <w:tcBorders>
              <w:top w:val="single" w:sz="4" w:space="0" w:color="auto"/>
              <w:left w:val="single" w:sz="4" w:space="0" w:color="auto"/>
              <w:bottom w:val="single" w:sz="4" w:space="0" w:color="auto"/>
              <w:right w:val="single" w:sz="4" w:space="0" w:color="auto"/>
            </w:tcBorders>
          </w:tcPr>
          <w:p w14:paraId="131D9F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7438237</w:t>
            </w:r>
          </w:p>
        </w:tc>
      </w:tr>
      <w:tr w:rsidR="009569B5" w:rsidRPr="00A92E63" w14:paraId="620C04E7" w14:textId="77777777" w:rsidTr="009569B5">
        <w:tc>
          <w:tcPr>
            <w:tcW w:w="663" w:type="dxa"/>
            <w:tcBorders>
              <w:top w:val="single" w:sz="4" w:space="0" w:color="auto"/>
              <w:left w:val="single" w:sz="4" w:space="0" w:color="auto"/>
              <w:bottom w:val="single" w:sz="4" w:space="0" w:color="auto"/>
              <w:right w:val="single" w:sz="4" w:space="0" w:color="auto"/>
            </w:tcBorders>
          </w:tcPr>
          <w:p w14:paraId="6747E4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3573</w:t>
            </w:r>
          </w:p>
        </w:tc>
        <w:tc>
          <w:tcPr>
            <w:tcW w:w="1175" w:type="dxa"/>
            <w:tcBorders>
              <w:top w:val="single" w:sz="4" w:space="0" w:color="auto"/>
              <w:left w:val="single" w:sz="4" w:space="0" w:color="auto"/>
              <w:bottom w:val="single" w:sz="4" w:space="0" w:color="auto"/>
              <w:right w:val="single" w:sz="4" w:space="0" w:color="auto"/>
            </w:tcBorders>
          </w:tcPr>
          <w:p w14:paraId="4C20AF3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5768924</w:t>
            </w:r>
          </w:p>
        </w:tc>
        <w:tc>
          <w:tcPr>
            <w:tcW w:w="1134" w:type="dxa"/>
            <w:tcBorders>
              <w:top w:val="single" w:sz="4" w:space="0" w:color="auto"/>
              <w:left w:val="single" w:sz="4" w:space="0" w:color="auto"/>
              <w:bottom w:val="single" w:sz="4" w:space="0" w:color="auto"/>
              <w:right w:val="single" w:sz="4" w:space="0" w:color="auto"/>
            </w:tcBorders>
          </w:tcPr>
          <w:p w14:paraId="1CED98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7438237</w:t>
            </w:r>
          </w:p>
        </w:tc>
      </w:tr>
      <w:tr w:rsidR="009569B5" w:rsidRPr="00A92E63" w14:paraId="1BACA392" w14:textId="77777777" w:rsidTr="009569B5">
        <w:tc>
          <w:tcPr>
            <w:tcW w:w="663" w:type="dxa"/>
            <w:tcBorders>
              <w:top w:val="single" w:sz="4" w:space="0" w:color="auto"/>
              <w:left w:val="single" w:sz="4" w:space="0" w:color="auto"/>
              <w:bottom w:val="single" w:sz="4" w:space="0" w:color="auto"/>
              <w:right w:val="single" w:sz="4" w:space="0" w:color="auto"/>
            </w:tcBorders>
          </w:tcPr>
          <w:p w14:paraId="02250B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3574</w:t>
            </w:r>
          </w:p>
        </w:tc>
        <w:tc>
          <w:tcPr>
            <w:tcW w:w="1175" w:type="dxa"/>
            <w:tcBorders>
              <w:top w:val="single" w:sz="4" w:space="0" w:color="auto"/>
              <w:left w:val="single" w:sz="4" w:space="0" w:color="auto"/>
              <w:bottom w:val="single" w:sz="4" w:space="0" w:color="auto"/>
              <w:right w:val="single" w:sz="4" w:space="0" w:color="auto"/>
            </w:tcBorders>
          </w:tcPr>
          <w:p w14:paraId="623AEC2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5768923</w:t>
            </w:r>
          </w:p>
        </w:tc>
        <w:tc>
          <w:tcPr>
            <w:tcW w:w="1134" w:type="dxa"/>
            <w:tcBorders>
              <w:top w:val="single" w:sz="4" w:space="0" w:color="auto"/>
              <w:left w:val="single" w:sz="4" w:space="0" w:color="auto"/>
              <w:bottom w:val="single" w:sz="4" w:space="0" w:color="auto"/>
              <w:right w:val="single" w:sz="4" w:space="0" w:color="auto"/>
            </w:tcBorders>
          </w:tcPr>
          <w:p w14:paraId="0983ADB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7438233</w:t>
            </w:r>
          </w:p>
        </w:tc>
      </w:tr>
      <w:tr w:rsidR="009569B5" w:rsidRPr="00A92E63" w14:paraId="6EA0BCEB" w14:textId="77777777" w:rsidTr="009569B5">
        <w:tc>
          <w:tcPr>
            <w:tcW w:w="663" w:type="dxa"/>
            <w:tcBorders>
              <w:top w:val="single" w:sz="4" w:space="0" w:color="auto"/>
              <w:left w:val="single" w:sz="4" w:space="0" w:color="auto"/>
              <w:bottom w:val="single" w:sz="4" w:space="0" w:color="auto"/>
              <w:right w:val="single" w:sz="4" w:space="0" w:color="auto"/>
            </w:tcBorders>
          </w:tcPr>
          <w:p w14:paraId="490BDA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3575</w:t>
            </w:r>
          </w:p>
        </w:tc>
        <w:tc>
          <w:tcPr>
            <w:tcW w:w="1175" w:type="dxa"/>
            <w:tcBorders>
              <w:top w:val="single" w:sz="4" w:space="0" w:color="auto"/>
              <w:left w:val="single" w:sz="4" w:space="0" w:color="auto"/>
              <w:bottom w:val="single" w:sz="4" w:space="0" w:color="auto"/>
              <w:right w:val="single" w:sz="4" w:space="0" w:color="auto"/>
            </w:tcBorders>
          </w:tcPr>
          <w:p w14:paraId="66BEBF4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5768919</w:t>
            </w:r>
          </w:p>
        </w:tc>
        <w:tc>
          <w:tcPr>
            <w:tcW w:w="1134" w:type="dxa"/>
            <w:tcBorders>
              <w:top w:val="single" w:sz="4" w:space="0" w:color="auto"/>
              <w:left w:val="single" w:sz="4" w:space="0" w:color="auto"/>
              <w:bottom w:val="single" w:sz="4" w:space="0" w:color="auto"/>
              <w:right w:val="single" w:sz="4" w:space="0" w:color="auto"/>
            </w:tcBorders>
          </w:tcPr>
          <w:p w14:paraId="3EBCDE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7438191</w:t>
            </w:r>
          </w:p>
        </w:tc>
      </w:tr>
      <w:tr w:rsidR="009569B5" w:rsidRPr="00A92E63" w14:paraId="47FC6A34" w14:textId="77777777" w:rsidTr="009569B5">
        <w:tc>
          <w:tcPr>
            <w:tcW w:w="663" w:type="dxa"/>
            <w:tcBorders>
              <w:top w:val="single" w:sz="4" w:space="0" w:color="auto"/>
              <w:left w:val="single" w:sz="4" w:space="0" w:color="auto"/>
              <w:bottom w:val="single" w:sz="4" w:space="0" w:color="auto"/>
              <w:right w:val="single" w:sz="4" w:space="0" w:color="auto"/>
            </w:tcBorders>
          </w:tcPr>
          <w:p w14:paraId="277C75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3576</w:t>
            </w:r>
          </w:p>
        </w:tc>
        <w:tc>
          <w:tcPr>
            <w:tcW w:w="1175" w:type="dxa"/>
            <w:tcBorders>
              <w:top w:val="single" w:sz="4" w:space="0" w:color="auto"/>
              <w:left w:val="single" w:sz="4" w:space="0" w:color="auto"/>
              <w:bottom w:val="single" w:sz="4" w:space="0" w:color="auto"/>
              <w:right w:val="single" w:sz="4" w:space="0" w:color="auto"/>
            </w:tcBorders>
          </w:tcPr>
          <w:p w14:paraId="6CBF87F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5768919</w:t>
            </w:r>
          </w:p>
        </w:tc>
        <w:tc>
          <w:tcPr>
            <w:tcW w:w="1134" w:type="dxa"/>
            <w:tcBorders>
              <w:top w:val="single" w:sz="4" w:space="0" w:color="auto"/>
              <w:left w:val="single" w:sz="4" w:space="0" w:color="auto"/>
              <w:bottom w:val="single" w:sz="4" w:space="0" w:color="auto"/>
              <w:right w:val="single" w:sz="4" w:space="0" w:color="auto"/>
            </w:tcBorders>
          </w:tcPr>
          <w:p w14:paraId="0ACF264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7438189</w:t>
            </w:r>
          </w:p>
        </w:tc>
      </w:tr>
      <w:tr w:rsidR="009569B5" w:rsidRPr="00A92E63" w14:paraId="6D537A81" w14:textId="77777777" w:rsidTr="009569B5">
        <w:tc>
          <w:tcPr>
            <w:tcW w:w="663" w:type="dxa"/>
            <w:tcBorders>
              <w:top w:val="single" w:sz="4" w:space="0" w:color="auto"/>
              <w:left w:val="single" w:sz="4" w:space="0" w:color="auto"/>
              <w:bottom w:val="single" w:sz="4" w:space="0" w:color="auto"/>
              <w:right w:val="single" w:sz="4" w:space="0" w:color="auto"/>
            </w:tcBorders>
          </w:tcPr>
          <w:p w14:paraId="398322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3577</w:t>
            </w:r>
          </w:p>
        </w:tc>
        <w:tc>
          <w:tcPr>
            <w:tcW w:w="1175" w:type="dxa"/>
            <w:tcBorders>
              <w:top w:val="single" w:sz="4" w:space="0" w:color="auto"/>
              <w:left w:val="single" w:sz="4" w:space="0" w:color="auto"/>
              <w:bottom w:val="single" w:sz="4" w:space="0" w:color="auto"/>
              <w:right w:val="single" w:sz="4" w:space="0" w:color="auto"/>
            </w:tcBorders>
          </w:tcPr>
          <w:p w14:paraId="76D94C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5768920</w:t>
            </w:r>
          </w:p>
        </w:tc>
        <w:tc>
          <w:tcPr>
            <w:tcW w:w="1134" w:type="dxa"/>
            <w:tcBorders>
              <w:top w:val="single" w:sz="4" w:space="0" w:color="auto"/>
              <w:left w:val="single" w:sz="4" w:space="0" w:color="auto"/>
              <w:bottom w:val="single" w:sz="4" w:space="0" w:color="auto"/>
              <w:right w:val="single" w:sz="4" w:space="0" w:color="auto"/>
            </w:tcBorders>
          </w:tcPr>
          <w:p w14:paraId="0957187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7438180</w:t>
            </w:r>
          </w:p>
        </w:tc>
      </w:tr>
      <w:tr w:rsidR="009569B5" w:rsidRPr="00A92E63" w14:paraId="2D74169B" w14:textId="77777777" w:rsidTr="009569B5">
        <w:tc>
          <w:tcPr>
            <w:tcW w:w="663" w:type="dxa"/>
            <w:tcBorders>
              <w:top w:val="single" w:sz="4" w:space="0" w:color="auto"/>
              <w:left w:val="single" w:sz="4" w:space="0" w:color="auto"/>
              <w:bottom w:val="single" w:sz="4" w:space="0" w:color="auto"/>
              <w:right w:val="single" w:sz="4" w:space="0" w:color="auto"/>
            </w:tcBorders>
          </w:tcPr>
          <w:p w14:paraId="368F93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3578</w:t>
            </w:r>
          </w:p>
        </w:tc>
        <w:tc>
          <w:tcPr>
            <w:tcW w:w="1175" w:type="dxa"/>
            <w:tcBorders>
              <w:top w:val="single" w:sz="4" w:space="0" w:color="auto"/>
              <w:left w:val="single" w:sz="4" w:space="0" w:color="auto"/>
              <w:bottom w:val="single" w:sz="4" w:space="0" w:color="auto"/>
              <w:right w:val="single" w:sz="4" w:space="0" w:color="auto"/>
            </w:tcBorders>
          </w:tcPr>
          <w:p w14:paraId="3D264A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5768891</w:t>
            </w:r>
          </w:p>
        </w:tc>
        <w:tc>
          <w:tcPr>
            <w:tcW w:w="1134" w:type="dxa"/>
            <w:tcBorders>
              <w:top w:val="single" w:sz="4" w:space="0" w:color="auto"/>
              <w:left w:val="single" w:sz="4" w:space="0" w:color="auto"/>
              <w:bottom w:val="single" w:sz="4" w:space="0" w:color="auto"/>
              <w:right w:val="single" w:sz="4" w:space="0" w:color="auto"/>
            </w:tcBorders>
          </w:tcPr>
          <w:p w14:paraId="00FAB8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7438036</w:t>
            </w:r>
          </w:p>
        </w:tc>
      </w:tr>
      <w:tr w:rsidR="009569B5" w:rsidRPr="00A92E63" w14:paraId="246DF607" w14:textId="77777777" w:rsidTr="009569B5">
        <w:tc>
          <w:tcPr>
            <w:tcW w:w="663" w:type="dxa"/>
            <w:tcBorders>
              <w:top w:val="single" w:sz="4" w:space="0" w:color="auto"/>
              <w:left w:val="single" w:sz="4" w:space="0" w:color="auto"/>
              <w:bottom w:val="single" w:sz="4" w:space="0" w:color="auto"/>
              <w:right w:val="single" w:sz="4" w:space="0" w:color="auto"/>
            </w:tcBorders>
          </w:tcPr>
          <w:p w14:paraId="5993F52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3579</w:t>
            </w:r>
          </w:p>
        </w:tc>
        <w:tc>
          <w:tcPr>
            <w:tcW w:w="1175" w:type="dxa"/>
            <w:tcBorders>
              <w:top w:val="single" w:sz="4" w:space="0" w:color="auto"/>
              <w:left w:val="single" w:sz="4" w:space="0" w:color="auto"/>
              <w:bottom w:val="single" w:sz="4" w:space="0" w:color="auto"/>
              <w:right w:val="single" w:sz="4" w:space="0" w:color="auto"/>
            </w:tcBorders>
          </w:tcPr>
          <w:p w14:paraId="1C30AB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5768891</w:t>
            </w:r>
          </w:p>
        </w:tc>
        <w:tc>
          <w:tcPr>
            <w:tcW w:w="1134" w:type="dxa"/>
            <w:tcBorders>
              <w:top w:val="single" w:sz="4" w:space="0" w:color="auto"/>
              <w:left w:val="single" w:sz="4" w:space="0" w:color="auto"/>
              <w:bottom w:val="single" w:sz="4" w:space="0" w:color="auto"/>
              <w:right w:val="single" w:sz="4" w:space="0" w:color="auto"/>
            </w:tcBorders>
          </w:tcPr>
          <w:p w14:paraId="121E033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7438035</w:t>
            </w:r>
          </w:p>
        </w:tc>
      </w:tr>
      <w:tr w:rsidR="009569B5" w:rsidRPr="00A92E63" w14:paraId="06215473" w14:textId="77777777" w:rsidTr="009569B5">
        <w:tc>
          <w:tcPr>
            <w:tcW w:w="663" w:type="dxa"/>
            <w:tcBorders>
              <w:top w:val="single" w:sz="4" w:space="0" w:color="auto"/>
              <w:left w:val="single" w:sz="4" w:space="0" w:color="auto"/>
              <w:bottom w:val="single" w:sz="4" w:space="0" w:color="auto"/>
              <w:right w:val="single" w:sz="4" w:space="0" w:color="auto"/>
            </w:tcBorders>
          </w:tcPr>
          <w:p w14:paraId="298421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3580</w:t>
            </w:r>
          </w:p>
        </w:tc>
        <w:tc>
          <w:tcPr>
            <w:tcW w:w="1175" w:type="dxa"/>
            <w:tcBorders>
              <w:top w:val="single" w:sz="4" w:space="0" w:color="auto"/>
              <w:left w:val="single" w:sz="4" w:space="0" w:color="auto"/>
              <w:bottom w:val="single" w:sz="4" w:space="0" w:color="auto"/>
              <w:right w:val="single" w:sz="4" w:space="0" w:color="auto"/>
            </w:tcBorders>
          </w:tcPr>
          <w:p w14:paraId="4D18D0A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5768867</w:t>
            </w:r>
          </w:p>
        </w:tc>
        <w:tc>
          <w:tcPr>
            <w:tcW w:w="1134" w:type="dxa"/>
            <w:tcBorders>
              <w:top w:val="single" w:sz="4" w:space="0" w:color="auto"/>
              <w:left w:val="single" w:sz="4" w:space="0" w:color="auto"/>
              <w:bottom w:val="single" w:sz="4" w:space="0" w:color="auto"/>
              <w:right w:val="single" w:sz="4" w:space="0" w:color="auto"/>
            </w:tcBorders>
          </w:tcPr>
          <w:p w14:paraId="4C08BC0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7437888</w:t>
            </w:r>
          </w:p>
        </w:tc>
      </w:tr>
      <w:tr w:rsidR="009569B5" w:rsidRPr="00A92E63" w14:paraId="60C8FBE3" w14:textId="77777777" w:rsidTr="009569B5">
        <w:tc>
          <w:tcPr>
            <w:tcW w:w="663" w:type="dxa"/>
            <w:tcBorders>
              <w:top w:val="single" w:sz="4" w:space="0" w:color="auto"/>
              <w:left w:val="single" w:sz="4" w:space="0" w:color="auto"/>
              <w:bottom w:val="single" w:sz="4" w:space="0" w:color="auto"/>
              <w:right w:val="single" w:sz="4" w:space="0" w:color="auto"/>
            </w:tcBorders>
          </w:tcPr>
          <w:p w14:paraId="47B16A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3581</w:t>
            </w:r>
          </w:p>
        </w:tc>
        <w:tc>
          <w:tcPr>
            <w:tcW w:w="1175" w:type="dxa"/>
            <w:tcBorders>
              <w:top w:val="single" w:sz="4" w:space="0" w:color="auto"/>
              <w:left w:val="single" w:sz="4" w:space="0" w:color="auto"/>
              <w:bottom w:val="single" w:sz="4" w:space="0" w:color="auto"/>
              <w:right w:val="single" w:sz="4" w:space="0" w:color="auto"/>
            </w:tcBorders>
          </w:tcPr>
          <w:p w14:paraId="7C4945A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5768848</w:t>
            </w:r>
          </w:p>
        </w:tc>
        <w:tc>
          <w:tcPr>
            <w:tcW w:w="1134" w:type="dxa"/>
            <w:tcBorders>
              <w:top w:val="single" w:sz="4" w:space="0" w:color="auto"/>
              <w:left w:val="single" w:sz="4" w:space="0" w:color="auto"/>
              <w:bottom w:val="single" w:sz="4" w:space="0" w:color="auto"/>
              <w:right w:val="single" w:sz="4" w:space="0" w:color="auto"/>
            </w:tcBorders>
          </w:tcPr>
          <w:p w14:paraId="2202CEE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7437845</w:t>
            </w:r>
          </w:p>
        </w:tc>
      </w:tr>
      <w:tr w:rsidR="009569B5" w:rsidRPr="00A92E63" w14:paraId="3087FDA1" w14:textId="77777777" w:rsidTr="009569B5">
        <w:tc>
          <w:tcPr>
            <w:tcW w:w="663" w:type="dxa"/>
            <w:tcBorders>
              <w:top w:val="single" w:sz="4" w:space="0" w:color="auto"/>
              <w:left w:val="single" w:sz="4" w:space="0" w:color="auto"/>
              <w:bottom w:val="single" w:sz="4" w:space="0" w:color="auto"/>
              <w:right w:val="single" w:sz="4" w:space="0" w:color="auto"/>
            </w:tcBorders>
          </w:tcPr>
          <w:p w14:paraId="197430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3582</w:t>
            </w:r>
          </w:p>
        </w:tc>
        <w:tc>
          <w:tcPr>
            <w:tcW w:w="1175" w:type="dxa"/>
            <w:tcBorders>
              <w:top w:val="single" w:sz="4" w:space="0" w:color="auto"/>
              <w:left w:val="single" w:sz="4" w:space="0" w:color="auto"/>
              <w:bottom w:val="single" w:sz="4" w:space="0" w:color="auto"/>
              <w:right w:val="single" w:sz="4" w:space="0" w:color="auto"/>
            </w:tcBorders>
          </w:tcPr>
          <w:p w14:paraId="19791E1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5768846</w:t>
            </w:r>
          </w:p>
        </w:tc>
        <w:tc>
          <w:tcPr>
            <w:tcW w:w="1134" w:type="dxa"/>
            <w:tcBorders>
              <w:top w:val="single" w:sz="4" w:space="0" w:color="auto"/>
              <w:left w:val="single" w:sz="4" w:space="0" w:color="auto"/>
              <w:bottom w:val="single" w:sz="4" w:space="0" w:color="auto"/>
              <w:right w:val="single" w:sz="4" w:space="0" w:color="auto"/>
            </w:tcBorders>
          </w:tcPr>
          <w:p w14:paraId="5684679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7437838</w:t>
            </w:r>
          </w:p>
        </w:tc>
      </w:tr>
      <w:tr w:rsidR="009569B5" w:rsidRPr="00A92E63" w14:paraId="7F6A5D74" w14:textId="77777777" w:rsidTr="009569B5">
        <w:tc>
          <w:tcPr>
            <w:tcW w:w="663" w:type="dxa"/>
            <w:tcBorders>
              <w:top w:val="single" w:sz="4" w:space="0" w:color="auto"/>
              <w:left w:val="single" w:sz="4" w:space="0" w:color="auto"/>
              <w:bottom w:val="single" w:sz="4" w:space="0" w:color="auto"/>
              <w:right w:val="single" w:sz="4" w:space="0" w:color="auto"/>
            </w:tcBorders>
          </w:tcPr>
          <w:p w14:paraId="6C19CC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3583</w:t>
            </w:r>
          </w:p>
        </w:tc>
        <w:tc>
          <w:tcPr>
            <w:tcW w:w="1175" w:type="dxa"/>
            <w:tcBorders>
              <w:top w:val="single" w:sz="4" w:space="0" w:color="auto"/>
              <w:left w:val="single" w:sz="4" w:space="0" w:color="auto"/>
              <w:bottom w:val="single" w:sz="4" w:space="0" w:color="auto"/>
              <w:right w:val="single" w:sz="4" w:space="0" w:color="auto"/>
            </w:tcBorders>
          </w:tcPr>
          <w:p w14:paraId="34BAA72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5768846</w:t>
            </w:r>
          </w:p>
        </w:tc>
        <w:tc>
          <w:tcPr>
            <w:tcW w:w="1134" w:type="dxa"/>
            <w:tcBorders>
              <w:top w:val="single" w:sz="4" w:space="0" w:color="auto"/>
              <w:left w:val="single" w:sz="4" w:space="0" w:color="auto"/>
              <w:bottom w:val="single" w:sz="4" w:space="0" w:color="auto"/>
              <w:right w:val="single" w:sz="4" w:space="0" w:color="auto"/>
            </w:tcBorders>
          </w:tcPr>
          <w:p w14:paraId="77AB3D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7437824</w:t>
            </w:r>
          </w:p>
        </w:tc>
      </w:tr>
      <w:tr w:rsidR="009569B5" w:rsidRPr="00A92E63" w14:paraId="6FF7B300" w14:textId="77777777" w:rsidTr="009569B5">
        <w:tc>
          <w:tcPr>
            <w:tcW w:w="663" w:type="dxa"/>
            <w:tcBorders>
              <w:top w:val="single" w:sz="4" w:space="0" w:color="auto"/>
              <w:left w:val="single" w:sz="4" w:space="0" w:color="auto"/>
              <w:bottom w:val="single" w:sz="4" w:space="0" w:color="auto"/>
              <w:right w:val="single" w:sz="4" w:space="0" w:color="auto"/>
            </w:tcBorders>
          </w:tcPr>
          <w:p w14:paraId="2E90272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3584</w:t>
            </w:r>
          </w:p>
        </w:tc>
        <w:tc>
          <w:tcPr>
            <w:tcW w:w="1175" w:type="dxa"/>
            <w:tcBorders>
              <w:top w:val="single" w:sz="4" w:space="0" w:color="auto"/>
              <w:left w:val="single" w:sz="4" w:space="0" w:color="auto"/>
              <w:bottom w:val="single" w:sz="4" w:space="0" w:color="auto"/>
              <w:right w:val="single" w:sz="4" w:space="0" w:color="auto"/>
            </w:tcBorders>
          </w:tcPr>
          <w:p w14:paraId="6B3AA7F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5768847</w:t>
            </w:r>
          </w:p>
        </w:tc>
        <w:tc>
          <w:tcPr>
            <w:tcW w:w="1134" w:type="dxa"/>
            <w:tcBorders>
              <w:top w:val="single" w:sz="4" w:space="0" w:color="auto"/>
              <w:left w:val="single" w:sz="4" w:space="0" w:color="auto"/>
              <w:bottom w:val="single" w:sz="4" w:space="0" w:color="auto"/>
              <w:right w:val="single" w:sz="4" w:space="0" w:color="auto"/>
            </w:tcBorders>
          </w:tcPr>
          <w:p w14:paraId="444A42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7437802</w:t>
            </w:r>
          </w:p>
        </w:tc>
      </w:tr>
      <w:tr w:rsidR="009569B5" w:rsidRPr="00A92E63" w14:paraId="6699529A" w14:textId="77777777" w:rsidTr="009569B5">
        <w:tc>
          <w:tcPr>
            <w:tcW w:w="663" w:type="dxa"/>
            <w:tcBorders>
              <w:top w:val="single" w:sz="4" w:space="0" w:color="auto"/>
              <w:left w:val="single" w:sz="4" w:space="0" w:color="auto"/>
              <w:bottom w:val="single" w:sz="4" w:space="0" w:color="auto"/>
              <w:right w:val="single" w:sz="4" w:space="0" w:color="auto"/>
            </w:tcBorders>
          </w:tcPr>
          <w:p w14:paraId="0C9B0CD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3585</w:t>
            </w:r>
          </w:p>
        </w:tc>
        <w:tc>
          <w:tcPr>
            <w:tcW w:w="1175" w:type="dxa"/>
            <w:tcBorders>
              <w:top w:val="single" w:sz="4" w:space="0" w:color="auto"/>
              <w:left w:val="single" w:sz="4" w:space="0" w:color="auto"/>
              <w:bottom w:val="single" w:sz="4" w:space="0" w:color="auto"/>
              <w:right w:val="single" w:sz="4" w:space="0" w:color="auto"/>
            </w:tcBorders>
          </w:tcPr>
          <w:p w14:paraId="3347BE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5768847</w:t>
            </w:r>
          </w:p>
        </w:tc>
        <w:tc>
          <w:tcPr>
            <w:tcW w:w="1134" w:type="dxa"/>
            <w:tcBorders>
              <w:top w:val="single" w:sz="4" w:space="0" w:color="auto"/>
              <w:left w:val="single" w:sz="4" w:space="0" w:color="auto"/>
              <w:bottom w:val="single" w:sz="4" w:space="0" w:color="auto"/>
              <w:right w:val="single" w:sz="4" w:space="0" w:color="auto"/>
            </w:tcBorders>
          </w:tcPr>
          <w:p w14:paraId="62515E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7437801</w:t>
            </w:r>
          </w:p>
        </w:tc>
      </w:tr>
      <w:tr w:rsidR="009569B5" w:rsidRPr="00A92E63" w14:paraId="1BA1FA37" w14:textId="77777777" w:rsidTr="009569B5">
        <w:tc>
          <w:tcPr>
            <w:tcW w:w="663" w:type="dxa"/>
            <w:tcBorders>
              <w:top w:val="single" w:sz="4" w:space="0" w:color="auto"/>
              <w:left w:val="single" w:sz="4" w:space="0" w:color="auto"/>
              <w:bottom w:val="single" w:sz="4" w:space="0" w:color="auto"/>
              <w:right w:val="single" w:sz="4" w:space="0" w:color="auto"/>
            </w:tcBorders>
          </w:tcPr>
          <w:p w14:paraId="2302D5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3586</w:t>
            </w:r>
          </w:p>
        </w:tc>
        <w:tc>
          <w:tcPr>
            <w:tcW w:w="1175" w:type="dxa"/>
            <w:tcBorders>
              <w:top w:val="single" w:sz="4" w:space="0" w:color="auto"/>
              <w:left w:val="single" w:sz="4" w:space="0" w:color="auto"/>
              <w:bottom w:val="single" w:sz="4" w:space="0" w:color="auto"/>
              <w:right w:val="single" w:sz="4" w:space="0" w:color="auto"/>
            </w:tcBorders>
          </w:tcPr>
          <w:p w14:paraId="3EBB18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5768846</w:t>
            </w:r>
          </w:p>
        </w:tc>
        <w:tc>
          <w:tcPr>
            <w:tcW w:w="1134" w:type="dxa"/>
            <w:tcBorders>
              <w:top w:val="single" w:sz="4" w:space="0" w:color="auto"/>
              <w:left w:val="single" w:sz="4" w:space="0" w:color="auto"/>
              <w:bottom w:val="single" w:sz="4" w:space="0" w:color="auto"/>
              <w:right w:val="single" w:sz="4" w:space="0" w:color="auto"/>
            </w:tcBorders>
          </w:tcPr>
          <w:p w14:paraId="2AB5CD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7437800</w:t>
            </w:r>
          </w:p>
        </w:tc>
      </w:tr>
      <w:tr w:rsidR="009569B5" w:rsidRPr="00A92E63" w14:paraId="6070BEAC" w14:textId="77777777" w:rsidTr="009569B5">
        <w:tc>
          <w:tcPr>
            <w:tcW w:w="663" w:type="dxa"/>
            <w:tcBorders>
              <w:top w:val="single" w:sz="4" w:space="0" w:color="auto"/>
              <w:left w:val="single" w:sz="4" w:space="0" w:color="auto"/>
              <w:bottom w:val="single" w:sz="4" w:space="0" w:color="auto"/>
              <w:right w:val="single" w:sz="4" w:space="0" w:color="auto"/>
            </w:tcBorders>
          </w:tcPr>
          <w:p w14:paraId="3008D8D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3587</w:t>
            </w:r>
          </w:p>
        </w:tc>
        <w:tc>
          <w:tcPr>
            <w:tcW w:w="1175" w:type="dxa"/>
            <w:tcBorders>
              <w:top w:val="single" w:sz="4" w:space="0" w:color="auto"/>
              <w:left w:val="single" w:sz="4" w:space="0" w:color="auto"/>
              <w:bottom w:val="single" w:sz="4" w:space="0" w:color="auto"/>
              <w:right w:val="single" w:sz="4" w:space="0" w:color="auto"/>
            </w:tcBorders>
          </w:tcPr>
          <w:p w14:paraId="5E726C5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5768842</w:t>
            </w:r>
          </w:p>
        </w:tc>
        <w:tc>
          <w:tcPr>
            <w:tcW w:w="1134" w:type="dxa"/>
            <w:tcBorders>
              <w:top w:val="single" w:sz="4" w:space="0" w:color="auto"/>
              <w:left w:val="single" w:sz="4" w:space="0" w:color="auto"/>
              <w:bottom w:val="single" w:sz="4" w:space="0" w:color="auto"/>
              <w:right w:val="single" w:sz="4" w:space="0" w:color="auto"/>
            </w:tcBorders>
          </w:tcPr>
          <w:p w14:paraId="66B2479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7437797</w:t>
            </w:r>
          </w:p>
        </w:tc>
      </w:tr>
      <w:tr w:rsidR="009569B5" w:rsidRPr="00A92E63" w14:paraId="06ECD43E" w14:textId="77777777" w:rsidTr="009569B5">
        <w:tc>
          <w:tcPr>
            <w:tcW w:w="663" w:type="dxa"/>
            <w:tcBorders>
              <w:top w:val="single" w:sz="4" w:space="0" w:color="auto"/>
              <w:left w:val="single" w:sz="4" w:space="0" w:color="auto"/>
              <w:bottom w:val="single" w:sz="4" w:space="0" w:color="auto"/>
              <w:right w:val="single" w:sz="4" w:space="0" w:color="auto"/>
            </w:tcBorders>
          </w:tcPr>
          <w:p w14:paraId="604FB86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3588</w:t>
            </w:r>
          </w:p>
        </w:tc>
        <w:tc>
          <w:tcPr>
            <w:tcW w:w="1175" w:type="dxa"/>
            <w:tcBorders>
              <w:top w:val="single" w:sz="4" w:space="0" w:color="auto"/>
              <w:left w:val="single" w:sz="4" w:space="0" w:color="auto"/>
              <w:bottom w:val="single" w:sz="4" w:space="0" w:color="auto"/>
              <w:right w:val="single" w:sz="4" w:space="0" w:color="auto"/>
            </w:tcBorders>
          </w:tcPr>
          <w:p w14:paraId="6D6150A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5768840</w:t>
            </w:r>
          </w:p>
        </w:tc>
        <w:tc>
          <w:tcPr>
            <w:tcW w:w="1134" w:type="dxa"/>
            <w:tcBorders>
              <w:top w:val="single" w:sz="4" w:space="0" w:color="auto"/>
              <w:left w:val="single" w:sz="4" w:space="0" w:color="auto"/>
              <w:bottom w:val="single" w:sz="4" w:space="0" w:color="auto"/>
              <w:right w:val="single" w:sz="4" w:space="0" w:color="auto"/>
            </w:tcBorders>
          </w:tcPr>
          <w:p w14:paraId="49601AB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7437793</w:t>
            </w:r>
          </w:p>
        </w:tc>
      </w:tr>
      <w:tr w:rsidR="009569B5" w:rsidRPr="00A92E63" w14:paraId="004FE86D" w14:textId="77777777" w:rsidTr="009569B5">
        <w:tc>
          <w:tcPr>
            <w:tcW w:w="663" w:type="dxa"/>
            <w:tcBorders>
              <w:top w:val="single" w:sz="4" w:space="0" w:color="auto"/>
              <w:left w:val="single" w:sz="4" w:space="0" w:color="auto"/>
              <w:bottom w:val="single" w:sz="4" w:space="0" w:color="auto"/>
              <w:right w:val="single" w:sz="4" w:space="0" w:color="auto"/>
            </w:tcBorders>
          </w:tcPr>
          <w:p w14:paraId="4696FD2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3589</w:t>
            </w:r>
          </w:p>
        </w:tc>
        <w:tc>
          <w:tcPr>
            <w:tcW w:w="1175" w:type="dxa"/>
            <w:tcBorders>
              <w:top w:val="single" w:sz="4" w:space="0" w:color="auto"/>
              <w:left w:val="single" w:sz="4" w:space="0" w:color="auto"/>
              <w:bottom w:val="single" w:sz="4" w:space="0" w:color="auto"/>
              <w:right w:val="single" w:sz="4" w:space="0" w:color="auto"/>
            </w:tcBorders>
          </w:tcPr>
          <w:p w14:paraId="2979B41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5768839</w:t>
            </w:r>
          </w:p>
        </w:tc>
        <w:tc>
          <w:tcPr>
            <w:tcW w:w="1134" w:type="dxa"/>
            <w:tcBorders>
              <w:top w:val="single" w:sz="4" w:space="0" w:color="auto"/>
              <w:left w:val="single" w:sz="4" w:space="0" w:color="auto"/>
              <w:bottom w:val="single" w:sz="4" w:space="0" w:color="auto"/>
              <w:right w:val="single" w:sz="4" w:space="0" w:color="auto"/>
            </w:tcBorders>
          </w:tcPr>
          <w:p w14:paraId="3CFE3B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7437789</w:t>
            </w:r>
          </w:p>
        </w:tc>
      </w:tr>
      <w:tr w:rsidR="009569B5" w:rsidRPr="00A92E63" w14:paraId="311D9E9B" w14:textId="77777777" w:rsidTr="009569B5">
        <w:tc>
          <w:tcPr>
            <w:tcW w:w="663" w:type="dxa"/>
            <w:tcBorders>
              <w:top w:val="single" w:sz="4" w:space="0" w:color="auto"/>
              <w:left w:val="single" w:sz="4" w:space="0" w:color="auto"/>
              <w:bottom w:val="single" w:sz="4" w:space="0" w:color="auto"/>
              <w:right w:val="single" w:sz="4" w:space="0" w:color="auto"/>
            </w:tcBorders>
          </w:tcPr>
          <w:p w14:paraId="149441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3590</w:t>
            </w:r>
          </w:p>
        </w:tc>
        <w:tc>
          <w:tcPr>
            <w:tcW w:w="1175" w:type="dxa"/>
            <w:tcBorders>
              <w:top w:val="single" w:sz="4" w:space="0" w:color="auto"/>
              <w:left w:val="single" w:sz="4" w:space="0" w:color="auto"/>
              <w:bottom w:val="single" w:sz="4" w:space="0" w:color="auto"/>
              <w:right w:val="single" w:sz="4" w:space="0" w:color="auto"/>
            </w:tcBorders>
          </w:tcPr>
          <w:p w14:paraId="16A9D21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5768839</w:t>
            </w:r>
          </w:p>
        </w:tc>
        <w:tc>
          <w:tcPr>
            <w:tcW w:w="1134" w:type="dxa"/>
            <w:tcBorders>
              <w:top w:val="single" w:sz="4" w:space="0" w:color="auto"/>
              <w:left w:val="single" w:sz="4" w:space="0" w:color="auto"/>
              <w:bottom w:val="single" w:sz="4" w:space="0" w:color="auto"/>
              <w:right w:val="single" w:sz="4" w:space="0" w:color="auto"/>
            </w:tcBorders>
          </w:tcPr>
          <w:p w14:paraId="0BED7E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7437785</w:t>
            </w:r>
          </w:p>
        </w:tc>
      </w:tr>
      <w:tr w:rsidR="009569B5" w:rsidRPr="00A92E63" w14:paraId="5E3C6F82" w14:textId="77777777" w:rsidTr="009569B5">
        <w:tc>
          <w:tcPr>
            <w:tcW w:w="663" w:type="dxa"/>
            <w:tcBorders>
              <w:top w:val="single" w:sz="4" w:space="0" w:color="auto"/>
              <w:left w:val="single" w:sz="4" w:space="0" w:color="auto"/>
              <w:bottom w:val="single" w:sz="4" w:space="0" w:color="auto"/>
              <w:right w:val="single" w:sz="4" w:space="0" w:color="auto"/>
            </w:tcBorders>
          </w:tcPr>
          <w:p w14:paraId="585A7E1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3591</w:t>
            </w:r>
          </w:p>
        </w:tc>
        <w:tc>
          <w:tcPr>
            <w:tcW w:w="1175" w:type="dxa"/>
            <w:tcBorders>
              <w:top w:val="single" w:sz="4" w:space="0" w:color="auto"/>
              <w:left w:val="single" w:sz="4" w:space="0" w:color="auto"/>
              <w:bottom w:val="single" w:sz="4" w:space="0" w:color="auto"/>
              <w:right w:val="single" w:sz="4" w:space="0" w:color="auto"/>
            </w:tcBorders>
          </w:tcPr>
          <w:p w14:paraId="22A476A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5768839</w:t>
            </w:r>
          </w:p>
        </w:tc>
        <w:tc>
          <w:tcPr>
            <w:tcW w:w="1134" w:type="dxa"/>
            <w:tcBorders>
              <w:top w:val="single" w:sz="4" w:space="0" w:color="auto"/>
              <w:left w:val="single" w:sz="4" w:space="0" w:color="auto"/>
              <w:bottom w:val="single" w:sz="4" w:space="0" w:color="auto"/>
              <w:right w:val="single" w:sz="4" w:space="0" w:color="auto"/>
            </w:tcBorders>
          </w:tcPr>
          <w:p w14:paraId="1A698C6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7437784</w:t>
            </w:r>
          </w:p>
        </w:tc>
      </w:tr>
      <w:tr w:rsidR="009569B5" w:rsidRPr="00A92E63" w14:paraId="644DFE41" w14:textId="77777777" w:rsidTr="009569B5">
        <w:tc>
          <w:tcPr>
            <w:tcW w:w="663" w:type="dxa"/>
            <w:tcBorders>
              <w:top w:val="single" w:sz="4" w:space="0" w:color="auto"/>
              <w:left w:val="single" w:sz="4" w:space="0" w:color="auto"/>
              <w:bottom w:val="single" w:sz="4" w:space="0" w:color="auto"/>
              <w:right w:val="single" w:sz="4" w:space="0" w:color="auto"/>
            </w:tcBorders>
          </w:tcPr>
          <w:p w14:paraId="4F8EC67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3592</w:t>
            </w:r>
          </w:p>
        </w:tc>
        <w:tc>
          <w:tcPr>
            <w:tcW w:w="1175" w:type="dxa"/>
            <w:tcBorders>
              <w:top w:val="single" w:sz="4" w:space="0" w:color="auto"/>
              <w:left w:val="single" w:sz="4" w:space="0" w:color="auto"/>
              <w:bottom w:val="single" w:sz="4" w:space="0" w:color="auto"/>
              <w:right w:val="single" w:sz="4" w:space="0" w:color="auto"/>
            </w:tcBorders>
          </w:tcPr>
          <w:p w14:paraId="3361715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5768838</w:t>
            </w:r>
          </w:p>
        </w:tc>
        <w:tc>
          <w:tcPr>
            <w:tcW w:w="1134" w:type="dxa"/>
            <w:tcBorders>
              <w:top w:val="single" w:sz="4" w:space="0" w:color="auto"/>
              <w:left w:val="single" w:sz="4" w:space="0" w:color="auto"/>
              <w:bottom w:val="single" w:sz="4" w:space="0" w:color="auto"/>
              <w:right w:val="single" w:sz="4" w:space="0" w:color="auto"/>
            </w:tcBorders>
          </w:tcPr>
          <w:p w14:paraId="3C45FED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7437781</w:t>
            </w:r>
          </w:p>
        </w:tc>
      </w:tr>
      <w:tr w:rsidR="009569B5" w:rsidRPr="00A92E63" w14:paraId="32DD7495" w14:textId="77777777" w:rsidTr="009569B5">
        <w:tc>
          <w:tcPr>
            <w:tcW w:w="663" w:type="dxa"/>
            <w:tcBorders>
              <w:top w:val="single" w:sz="4" w:space="0" w:color="auto"/>
              <w:left w:val="single" w:sz="4" w:space="0" w:color="auto"/>
              <w:bottom w:val="single" w:sz="4" w:space="0" w:color="auto"/>
              <w:right w:val="single" w:sz="4" w:space="0" w:color="auto"/>
            </w:tcBorders>
          </w:tcPr>
          <w:p w14:paraId="1F1FEB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3593</w:t>
            </w:r>
          </w:p>
        </w:tc>
        <w:tc>
          <w:tcPr>
            <w:tcW w:w="1175" w:type="dxa"/>
            <w:tcBorders>
              <w:top w:val="single" w:sz="4" w:space="0" w:color="auto"/>
              <w:left w:val="single" w:sz="4" w:space="0" w:color="auto"/>
              <w:bottom w:val="single" w:sz="4" w:space="0" w:color="auto"/>
              <w:right w:val="single" w:sz="4" w:space="0" w:color="auto"/>
            </w:tcBorders>
          </w:tcPr>
          <w:p w14:paraId="269624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5768832</w:t>
            </w:r>
          </w:p>
        </w:tc>
        <w:tc>
          <w:tcPr>
            <w:tcW w:w="1134" w:type="dxa"/>
            <w:tcBorders>
              <w:top w:val="single" w:sz="4" w:space="0" w:color="auto"/>
              <w:left w:val="single" w:sz="4" w:space="0" w:color="auto"/>
              <w:bottom w:val="single" w:sz="4" w:space="0" w:color="auto"/>
              <w:right w:val="single" w:sz="4" w:space="0" w:color="auto"/>
            </w:tcBorders>
          </w:tcPr>
          <w:p w14:paraId="690D009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7437768</w:t>
            </w:r>
          </w:p>
        </w:tc>
      </w:tr>
      <w:tr w:rsidR="009569B5" w:rsidRPr="00A92E63" w14:paraId="1447C79F" w14:textId="77777777" w:rsidTr="009569B5">
        <w:tc>
          <w:tcPr>
            <w:tcW w:w="663" w:type="dxa"/>
            <w:tcBorders>
              <w:top w:val="single" w:sz="4" w:space="0" w:color="auto"/>
              <w:left w:val="single" w:sz="4" w:space="0" w:color="auto"/>
              <w:bottom w:val="single" w:sz="4" w:space="0" w:color="auto"/>
              <w:right w:val="single" w:sz="4" w:space="0" w:color="auto"/>
            </w:tcBorders>
          </w:tcPr>
          <w:p w14:paraId="74CE41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3594</w:t>
            </w:r>
          </w:p>
        </w:tc>
        <w:tc>
          <w:tcPr>
            <w:tcW w:w="1175" w:type="dxa"/>
            <w:tcBorders>
              <w:top w:val="single" w:sz="4" w:space="0" w:color="auto"/>
              <w:left w:val="single" w:sz="4" w:space="0" w:color="auto"/>
              <w:bottom w:val="single" w:sz="4" w:space="0" w:color="auto"/>
              <w:right w:val="single" w:sz="4" w:space="0" w:color="auto"/>
            </w:tcBorders>
          </w:tcPr>
          <w:p w14:paraId="27A1C5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5768832</w:t>
            </w:r>
          </w:p>
        </w:tc>
        <w:tc>
          <w:tcPr>
            <w:tcW w:w="1134" w:type="dxa"/>
            <w:tcBorders>
              <w:top w:val="single" w:sz="4" w:space="0" w:color="auto"/>
              <w:left w:val="single" w:sz="4" w:space="0" w:color="auto"/>
              <w:bottom w:val="single" w:sz="4" w:space="0" w:color="auto"/>
              <w:right w:val="single" w:sz="4" w:space="0" w:color="auto"/>
            </w:tcBorders>
          </w:tcPr>
          <w:p w14:paraId="0435854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7437765</w:t>
            </w:r>
          </w:p>
        </w:tc>
      </w:tr>
      <w:tr w:rsidR="009569B5" w:rsidRPr="00A92E63" w14:paraId="0A51C622" w14:textId="77777777" w:rsidTr="009569B5">
        <w:tc>
          <w:tcPr>
            <w:tcW w:w="663" w:type="dxa"/>
            <w:tcBorders>
              <w:top w:val="single" w:sz="4" w:space="0" w:color="auto"/>
              <w:left w:val="single" w:sz="4" w:space="0" w:color="auto"/>
              <w:bottom w:val="single" w:sz="4" w:space="0" w:color="auto"/>
              <w:right w:val="single" w:sz="4" w:space="0" w:color="auto"/>
            </w:tcBorders>
          </w:tcPr>
          <w:p w14:paraId="20C1E0C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3595</w:t>
            </w:r>
          </w:p>
        </w:tc>
        <w:tc>
          <w:tcPr>
            <w:tcW w:w="1175" w:type="dxa"/>
            <w:tcBorders>
              <w:top w:val="single" w:sz="4" w:space="0" w:color="auto"/>
              <w:left w:val="single" w:sz="4" w:space="0" w:color="auto"/>
              <w:bottom w:val="single" w:sz="4" w:space="0" w:color="auto"/>
              <w:right w:val="single" w:sz="4" w:space="0" w:color="auto"/>
            </w:tcBorders>
          </w:tcPr>
          <w:p w14:paraId="48D8E6B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5768845</w:t>
            </w:r>
          </w:p>
        </w:tc>
        <w:tc>
          <w:tcPr>
            <w:tcW w:w="1134" w:type="dxa"/>
            <w:tcBorders>
              <w:top w:val="single" w:sz="4" w:space="0" w:color="auto"/>
              <w:left w:val="single" w:sz="4" w:space="0" w:color="auto"/>
              <w:bottom w:val="single" w:sz="4" w:space="0" w:color="auto"/>
              <w:right w:val="single" w:sz="4" w:space="0" w:color="auto"/>
            </w:tcBorders>
          </w:tcPr>
          <w:p w14:paraId="4418E6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7437753</w:t>
            </w:r>
          </w:p>
        </w:tc>
      </w:tr>
      <w:tr w:rsidR="009569B5" w:rsidRPr="00A92E63" w14:paraId="1F184A7E" w14:textId="77777777" w:rsidTr="009569B5">
        <w:tc>
          <w:tcPr>
            <w:tcW w:w="663" w:type="dxa"/>
            <w:tcBorders>
              <w:top w:val="single" w:sz="4" w:space="0" w:color="auto"/>
              <w:left w:val="single" w:sz="4" w:space="0" w:color="auto"/>
              <w:bottom w:val="single" w:sz="4" w:space="0" w:color="auto"/>
              <w:right w:val="single" w:sz="4" w:space="0" w:color="auto"/>
            </w:tcBorders>
          </w:tcPr>
          <w:p w14:paraId="7E2AB3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3596</w:t>
            </w:r>
          </w:p>
        </w:tc>
        <w:tc>
          <w:tcPr>
            <w:tcW w:w="1175" w:type="dxa"/>
            <w:tcBorders>
              <w:top w:val="single" w:sz="4" w:space="0" w:color="auto"/>
              <w:left w:val="single" w:sz="4" w:space="0" w:color="auto"/>
              <w:bottom w:val="single" w:sz="4" w:space="0" w:color="auto"/>
              <w:right w:val="single" w:sz="4" w:space="0" w:color="auto"/>
            </w:tcBorders>
          </w:tcPr>
          <w:p w14:paraId="4725175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5768696</w:t>
            </w:r>
          </w:p>
        </w:tc>
        <w:tc>
          <w:tcPr>
            <w:tcW w:w="1134" w:type="dxa"/>
            <w:tcBorders>
              <w:top w:val="single" w:sz="4" w:space="0" w:color="auto"/>
              <w:left w:val="single" w:sz="4" w:space="0" w:color="auto"/>
              <w:bottom w:val="single" w:sz="4" w:space="0" w:color="auto"/>
              <w:right w:val="single" w:sz="4" w:space="0" w:color="auto"/>
            </w:tcBorders>
          </w:tcPr>
          <w:p w14:paraId="74FCBE2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7437716</w:t>
            </w:r>
          </w:p>
        </w:tc>
      </w:tr>
      <w:tr w:rsidR="009569B5" w:rsidRPr="00A92E63" w14:paraId="63DFC420" w14:textId="77777777" w:rsidTr="009569B5">
        <w:tc>
          <w:tcPr>
            <w:tcW w:w="663" w:type="dxa"/>
            <w:tcBorders>
              <w:top w:val="single" w:sz="4" w:space="0" w:color="auto"/>
              <w:left w:val="single" w:sz="4" w:space="0" w:color="auto"/>
              <w:bottom w:val="single" w:sz="4" w:space="0" w:color="auto"/>
              <w:right w:val="single" w:sz="4" w:space="0" w:color="auto"/>
            </w:tcBorders>
          </w:tcPr>
          <w:p w14:paraId="01EE99B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3597</w:t>
            </w:r>
          </w:p>
        </w:tc>
        <w:tc>
          <w:tcPr>
            <w:tcW w:w="1175" w:type="dxa"/>
            <w:tcBorders>
              <w:top w:val="single" w:sz="4" w:space="0" w:color="auto"/>
              <w:left w:val="single" w:sz="4" w:space="0" w:color="auto"/>
              <w:bottom w:val="single" w:sz="4" w:space="0" w:color="auto"/>
              <w:right w:val="single" w:sz="4" w:space="0" w:color="auto"/>
            </w:tcBorders>
          </w:tcPr>
          <w:p w14:paraId="398BE86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5768692</w:t>
            </w:r>
          </w:p>
        </w:tc>
        <w:tc>
          <w:tcPr>
            <w:tcW w:w="1134" w:type="dxa"/>
            <w:tcBorders>
              <w:top w:val="single" w:sz="4" w:space="0" w:color="auto"/>
              <w:left w:val="single" w:sz="4" w:space="0" w:color="auto"/>
              <w:bottom w:val="single" w:sz="4" w:space="0" w:color="auto"/>
              <w:right w:val="single" w:sz="4" w:space="0" w:color="auto"/>
            </w:tcBorders>
          </w:tcPr>
          <w:p w14:paraId="4760B3D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7437713</w:t>
            </w:r>
          </w:p>
        </w:tc>
      </w:tr>
      <w:tr w:rsidR="009569B5" w:rsidRPr="00A92E63" w14:paraId="4C59B491" w14:textId="77777777" w:rsidTr="009569B5">
        <w:tc>
          <w:tcPr>
            <w:tcW w:w="663" w:type="dxa"/>
            <w:tcBorders>
              <w:top w:val="single" w:sz="4" w:space="0" w:color="auto"/>
              <w:left w:val="single" w:sz="4" w:space="0" w:color="auto"/>
              <w:bottom w:val="single" w:sz="4" w:space="0" w:color="auto"/>
              <w:right w:val="single" w:sz="4" w:space="0" w:color="auto"/>
            </w:tcBorders>
          </w:tcPr>
          <w:p w14:paraId="1A73DFF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3598</w:t>
            </w:r>
          </w:p>
        </w:tc>
        <w:tc>
          <w:tcPr>
            <w:tcW w:w="1175" w:type="dxa"/>
            <w:tcBorders>
              <w:top w:val="single" w:sz="4" w:space="0" w:color="auto"/>
              <w:left w:val="single" w:sz="4" w:space="0" w:color="auto"/>
              <w:bottom w:val="single" w:sz="4" w:space="0" w:color="auto"/>
              <w:right w:val="single" w:sz="4" w:space="0" w:color="auto"/>
            </w:tcBorders>
          </w:tcPr>
          <w:p w14:paraId="6A6490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5768651</w:t>
            </w:r>
          </w:p>
        </w:tc>
        <w:tc>
          <w:tcPr>
            <w:tcW w:w="1134" w:type="dxa"/>
            <w:tcBorders>
              <w:top w:val="single" w:sz="4" w:space="0" w:color="auto"/>
              <w:left w:val="single" w:sz="4" w:space="0" w:color="auto"/>
              <w:bottom w:val="single" w:sz="4" w:space="0" w:color="auto"/>
              <w:right w:val="single" w:sz="4" w:space="0" w:color="auto"/>
            </w:tcBorders>
          </w:tcPr>
          <w:p w14:paraId="2F0E22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7437480</w:t>
            </w:r>
          </w:p>
        </w:tc>
      </w:tr>
      <w:tr w:rsidR="009569B5" w:rsidRPr="00A92E63" w14:paraId="1260817B" w14:textId="77777777" w:rsidTr="009569B5">
        <w:tc>
          <w:tcPr>
            <w:tcW w:w="663" w:type="dxa"/>
            <w:tcBorders>
              <w:top w:val="single" w:sz="4" w:space="0" w:color="auto"/>
              <w:left w:val="single" w:sz="4" w:space="0" w:color="auto"/>
              <w:bottom w:val="single" w:sz="4" w:space="0" w:color="auto"/>
              <w:right w:val="single" w:sz="4" w:space="0" w:color="auto"/>
            </w:tcBorders>
          </w:tcPr>
          <w:p w14:paraId="2870EAF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3599</w:t>
            </w:r>
          </w:p>
        </w:tc>
        <w:tc>
          <w:tcPr>
            <w:tcW w:w="1175" w:type="dxa"/>
            <w:tcBorders>
              <w:top w:val="single" w:sz="4" w:space="0" w:color="auto"/>
              <w:left w:val="single" w:sz="4" w:space="0" w:color="auto"/>
              <w:bottom w:val="single" w:sz="4" w:space="0" w:color="auto"/>
              <w:right w:val="single" w:sz="4" w:space="0" w:color="auto"/>
            </w:tcBorders>
          </w:tcPr>
          <w:p w14:paraId="0EF269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5768633</w:t>
            </w:r>
          </w:p>
        </w:tc>
        <w:tc>
          <w:tcPr>
            <w:tcW w:w="1134" w:type="dxa"/>
            <w:tcBorders>
              <w:top w:val="single" w:sz="4" w:space="0" w:color="auto"/>
              <w:left w:val="single" w:sz="4" w:space="0" w:color="auto"/>
              <w:bottom w:val="single" w:sz="4" w:space="0" w:color="auto"/>
              <w:right w:val="single" w:sz="4" w:space="0" w:color="auto"/>
            </w:tcBorders>
          </w:tcPr>
          <w:p w14:paraId="04B4424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7437377</w:t>
            </w:r>
          </w:p>
        </w:tc>
      </w:tr>
      <w:tr w:rsidR="009569B5" w:rsidRPr="00A92E63" w14:paraId="7BD2656D" w14:textId="77777777" w:rsidTr="009569B5">
        <w:tc>
          <w:tcPr>
            <w:tcW w:w="663" w:type="dxa"/>
            <w:tcBorders>
              <w:top w:val="single" w:sz="4" w:space="0" w:color="auto"/>
              <w:left w:val="single" w:sz="4" w:space="0" w:color="auto"/>
              <w:bottom w:val="single" w:sz="4" w:space="0" w:color="auto"/>
              <w:right w:val="single" w:sz="4" w:space="0" w:color="auto"/>
            </w:tcBorders>
          </w:tcPr>
          <w:p w14:paraId="25E0EB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3600</w:t>
            </w:r>
          </w:p>
        </w:tc>
        <w:tc>
          <w:tcPr>
            <w:tcW w:w="1175" w:type="dxa"/>
            <w:tcBorders>
              <w:top w:val="single" w:sz="4" w:space="0" w:color="auto"/>
              <w:left w:val="single" w:sz="4" w:space="0" w:color="auto"/>
              <w:bottom w:val="single" w:sz="4" w:space="0" w:color="auto"/>
              <w:right w:val="single" w:sz="4" w:space="0" w:color="auto"/>
            </w:tcBorders>
          </w:tcPr>
          <w:p w14:paraId="40A6B5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5768604</w:t>
            </w:r>
          </w:p>
        </w:tc>
        <w:tc>
          <w:tcPr>
            <w:tcW w:w="1134" w:type="dxa"/>
            <w:tcBorders>
              <w:top w:val="single" w:sz="4" w:space="0" w:color="auto"/>
              <w:left w:val="single" w:sz="4" w:space="0" w:color="auto"/>
              <w:bottom w:val="single" w:sz="4" w:space="0" w:color="auto"/>
              <w:right w:val="single" w:sz="4" w:space="0" w:color="auto"/>
            </w:tcBorders>
          </w:tcPr>
          <w:p w14:paraId="5693B6A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7437209</w:t>
            </w:r>
          </w:p>
        </w:tc>
      </w:tr>
      <w:tr w:rsidR="009569B5" w:rsidRPr="00A92E63" w14:paraId="65EC0FDC" w14:textId="77777777" w:rsidTr="009569B5">
        <w:tc>
          <w:tcPr>
            <w:tcW w:w="663" w:type="dxa"/>
            <w:tcBorders>
              <w:top w:val="single" w:sz="4" w:space="0" w:color="auto"/>
              <w:left w:val="single" w:sz="4" w:space="0" w:color="auto"/>
              <w:bottom w:val="single" w:sz="4" w:space="0" w:color="auto"/>
              <w:right w:val="single" w:sz="4" w:space="0" w:color="auto"/>
            </w:tcBorders>
          </w:tcPr>
          <w:p w14:paraId="5189FB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3601</w:t>
            </w:r>
          </w:p>
        </w:tc>
        <w:tc>
          <w:tcPr>
            <w:tcW w:w="1175" w:type="dxa"/>
            <w:tcBorders>
              <w:top w:val="single" w:sz="4" w:space="0" w:color="auto"/>
              <w:left w:val="single" w:sz="4" w:space="0" w:color="auto"/>
              <w:bottom w:val="single" w:sz="4" w:space="0" w:color="auto"/>
              <w:right w:val="single" w:sz="4" w:space="0" w:color="auto"/>
            </w:tcBorders>
          </w:tcPr>
          <w:p w14:paraId="35734C6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5768608</w:t>
            </w:r>
          </w:p>
        </w:tc>
        <w:tc>
          <w:tcPr>
            <w:tcW w:w="1134" w:type="dxa"/>
            <w:tcBorders>
              <w:top w:val="single" w:sz="4" w:space="0" w:color="auto"/>
              <w:left w:val="single" w:sz="4" w:space="0" w:color="auto"/>
              <w:bottom w:val="single" w:sz="4" w:space="0" w:color="auto"/>
              <w:right w:val="single" w:sz="4" w:space="0" w:color="auto"/>
            </w:tcBorders>
          </w:tcPr>
          <w:p w14:paraId="234695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7437204</w:t>
            </w:r>
          </w:p>
        </w:tc>
      </w:tr>
      <w:tr w:rsidR="009569B5" w:rsidRPr="00A92E63" w14:paraId="1B635F60" w14:textId="77777777" w:rsidTr="009569B5">
        <w:tc>
          <w:tcPr>
            <w:tcW w:w="663" w:type="dxa"/>
            <w:tcBorders>
              <w:top w:val="single" w:sz="4" w:space="0" w:color="auto"/>
              <w:left w:val="single" w:sz="4" w:space="0" w:color="auto"/>
              <w:bottom w:val="single" w:sz="4" w:space="0" w:color="auto"/>
              <w:right w:val="single" w:sz="4" w:space="0" w:color="auto"/>
            </w:tcBorders>
          </w:tcPr>
          <w:p w14:paraId="2C2969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3602</w:t>
            </w:r>
          </w:p>
        </w:tc>
        <w:tc>
          <w:tcPr>
            <w:tcW w:w="1175" w:type="dxa"/>
            <w:tcBorders>
              <w:top w:val="single" w:sz="4" w:space="0" w:color="auto"/>
              <w:left w:val="single" w:sz="4" w:space="0" w:color="auto"/>
              <w:bottom w:val="single" w:sz="4" w:space="0" w:color="auto"/>
              <w:right w:val="single" w:sz="4" w:space="0" w:color="auto"/>
            </w:tcBorders>
          </w:tcPr>
          <w:p w14:paraId="4BC8DEC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5768538</w:t>
            </w:r>
          </w:p>
        </w:tc>
        <w:tc>
          <w:tcPr>
            <w:tcW w:w="1134" w:type="dxa"/>
            <w:tcBorders>
              <w:top w:val="single" w:sz="4" w:space="0" w:color="auto"/>
              <w:left w:val="single" w:sz="4" w:space="0" w:color="auto"/>
              <w:bottom w:val="single" w:sz="4" w:space="0" w:color="auto"/>
              <w:right w:val="single" w:sz="4" w:space="0" w:color="auto"/>
            </w:tcBorders>
          </w:tcPr>
          <w:p w14:paraId="74166D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7436801</w:t>
            </w:r>
          </w:p>
        </w:tc>
      </w:tr>
      <w:tr w:rsidR="009569B5" w:rsidRPr="00A92E63" w14:paraId="628751B1" w14:textId="77777777" w:rsidTr="009569B5">
        <w:tc>
          <w:tcPr>
            <w:tcW w:w="663" w:type="dxa"/>
            <w:tcBorders>
              <w:top w:val="single" w:sz="4" w:space="0" w:color="auto"/>
              <w:left w:val="single" w:sz="4" w:space="0" w:color="auto"/>
              <w:bottom w:val="single" w:sz="4" w:space="0" w:color="auto"/>
              <w:right w:val="single" w:sz="4" w:space="0" w:color="auto"/>
            </w:tcBorders>
          </w:tcPr>
          <w:p w14:paraId="4E4EA7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3603</w:t>
            </w:r>
          </w:p>
        </w:tc>
        <w:tc>
          <w:tcPr>
            <w:tcW w:w="1175" w:type="dxa"/>
            <w:tcBorders>
              <w:top w:val="single" w:sz="4" w:space="0" w:color="auto"/>
              <w:left w:val="single" w:sz="4" w:space="0" w:color="auto"/>
              <w:bottom w:val="single" w:sz="4" w:space="0" w:color="auto"/>
              <w:right w:val="single" w:sz="4" w:space="0" w:color="auto"/>
            </w:tcBorders>
          </w:tcPr>
          <w:p w14:paraId="3A8B8A4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5768538</w:t>
            </w:r>
          </w:p>
        </w:tc>
        <w:tc>
          <w:tcPr>
            <w:tcW w:w="1134" w:type="dxa"/>
            <w:tcBorders>
              <w:top w:val="single" w:sz="4" w:space="0" w:color="auto"/>
              <w:left w:val="single" w:sz="4" w:space="0" w:color="auto"/>
              <w:bottom w:val="single" w:sz="4" w:space="0" w:color="auto"/>
              <w:right w:val="single" w:sz="4" w:space="0" w:color="auto"/>
            </w:tcBorders>
          </w:tcPr>
          <w:p w14:paraId="1644A55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7436801</w:t>
            </w:r>
          </w:p>
        </w:tc>
      </w:tr>
      <w:tr w:rsidR="009569B5" w:rsidRPr="00A92E63" w14:paraId="009692E0" w14:textId="77777777" w:rsidTr="009569B5">
        <w:tc>
          <w:tcPr>
            <w:tcW w:w="663" w:type="dxa"/>
            <w:tcBorders>
              <w:top w:val="single" w:sz="4" w:space="0" w:color="auto"/>
              <w:left w:val="single" w:sz="4" w:space="0" w:color="auto"/>
              <w:bottom w:val="single" w:sz="4" w:space="0" w:color="auto"/>
              <w:right w:val="single" w:sz="4" w:space="0" w:color="auto"/>
            </w:tcBorders>
          </w:tcPr>
          <w:p w14:paraId="7C55EC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3604</w:t>
            </w:r>
          </w:p>
        </w:tc>
        <w:tc>
          <w:tcPr>
            <w:tcW w:w="1175" w:type="dxa"/>
            <w:tcBorders>
              <w:top w:val="single" w:sz="4" w:space="0" w:color="auto"/>
              <w:left w:val="single" w:sz="4" w:space="0" w:color="auto"/>
              <w:bottom w:val="single" w:sz="4" w:space="0" w:color="auto"/>
              <w:right w:val="single" w:sz="4" w:space="0" w:color="auto"/>
            </w:tcBorders>
          </w:tcPr>
          <w:p w14:paraId="0768B92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5768519</w:t>
            </w:r>
          </w:p>
        </w:tc>
        <w:tc>
          <w:tcPr>
            <w:tcW w:w="1134" w:type="dxa"/>
            <w:tcBorders>
              <w:top w:val="single" w:sz="4" w:space="0" w:color="auto"/>
              <w:left w:val="single" w:sz="4" w:space="0" w:color="auto"/>
              <w:bottom w:val="single" w:sz="4" w:space="0" w:color="auto"/>
              <w:right w:val="single" w:sz="4" w:space="0" w:color="auto"/>
            </w:tcBorders>
          </w:tcPr>
          <w:p w14:paraId="5794C0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7436686</w:t>
            </w:r>
          </w:p>
        </w:tc>
      </w:tr>
      <w:tr w:rsidR="009569B5" w:rsidRPr="00A92E63" w14:paraId="1AD86719" w14:textId="77777777" w:rsidTr="009569B5">
        <w:tc>
          <w:tcPr>
            <w:tcW w:w="663" w:type="dxa"/>
            <w:tcBorders>
              <w:top w:val="single" w:sz="4" w:space="0" w:color="auto"/>
              <w:left w:val="single" w:sz="4" w:space="0" w:color="auto"/>
              <w:bottom w:val="single" w:sz="4" w:space="0" w:color="auto"/>
              <w:right w:val="single" w:sz="4" w:space="0" w:color="auto"/>
            </w:tcBorders>
          </w:tcPr>
          <w:p w14:paraId="2B8D4A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3605</w:t>
            </w:r>
          </w:p>
        </w:tc>
        <w:tc>
          <w:tcPr>
            <w:tcW w:w="1175" w:type="dxa"/>
            <w:tcBorders>
              <w:top w:val="single" w:sz="4" w:space="0" w:color="auto"/>
              <w:left w:val="single" w:sz="4" w:space="0" w:color="auto"/>
              <w:bottom w:val="single" w:sz="4" w:space="0" w:color="auto"/>
              <w:right w:val="single" w:sz="4" w:space="0" w:color="auto"/>
            </w:tcBorders>
          </w:tcPr>
          <w:p w14:paraId="667B99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5768519</w:t>
            </w:r>
          </w:p>
        </w:tc>
        <w:tc>
          <w:tcPr>
            <w:tcW w:w="1134" w:type="dxa"/>
            <w:tcBorders>
              <w:top w:val="single" w:sz="4" w:space="0" w:color="auto"/>
              <w:left w:val="single" w:sz="4" w:space="0" w:color="auto"/>
              <w:bottom w:val="single" w:sz="4" w:space="0" w:color="auto"/>
              <w:right w:val="single" w:sz="4" w:space="0" w:color="auto"/>
            </w:tcBorders>
          </w:tcPr>
          <w:p w14:paraId="2ECA1D7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7436686</w:t>
            </w:r>
          </w:p>
        </w:tc>
      </w:tr>
      <w:tr w:rsidR="009569B5" w:rsidRPr="00A92E63" w14:paraId="762FFB43" w14:textId="77777777" w:rsidTr="009569B5">
        <w:tc>
          <w:tcPr>
            <w:tcW w:w="663" w:type="dxa"/>
            <w:tcBorders>
              <w:top w:val="single" w:sz="4" w:space="0" w:color="auto"/>
              <w:left w:val="single" w:sz="4" w:space="0" w:color="auto"/>
              <w:bottom w:val="single" w:sz="4" w:space="0" w:color="auto"/>
              <w:right w:val="single" w:sz="4" w:space="0" w:color="auto"/>
            </w:tcBorders>
          </w:tcPr>
          <w:p w14:paraId="7AF7E4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3606</w:t>
            </w:r>
          </w:p>
        </w:tc>
        <w:tc>
          <w:tcPr>
            <w:tcW w:w="1175" w:type="dxa"/>
            <w:tcBorders>
              <w:top w:val="single" w:sz="4" w:space="0" w:color="auto"/>
              <w:left w:val="single" w:sz="4" w:space="0" w:color="auto"/>
              <w:bottom w:val="single" w:sz="4" w:space="0" w:color="auto"/>
              <w:right w:val="single" w:sz="4" w:space="0" w:color="auto"/>
            </w:tcBorders>
          </w:tcPr>
          <w:p w14:paraId="13153BF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5768513</w:t>
            </w:r>
          </w:p>
        </w:tc>
        <w:tc>
          <w:tcPr>
            <w:tcW w:w="1134" w:type="dxa"/>
            <w:tcBorders>
              <w:top w:val="single" w:sz="4" w:space="0" w:color="auto"/>
              <w:left w:val="single" w:sz="4" w:space="0" w:color="auto"/>
              <w:bottom w:val="single" w:sz="4" w:space="0" w:color="auto"/>
              <w:right w:val="single" w:sz="4" w:space="0" w:color="auto"/>
            </w:tcBorders>
          </w:tcPr>
          <w:p w14:paraId="30A99E7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7436653</w:t>
            </w:r>
          </w:p>
        </w:tc>
      </w:tr>
      <w:tr w:rsidR="009569B5" w:rsidRPr="00A92E63" w14:paraId="466B177E" w14:textId="77777777" w:rsidTr="009569B5">
        <w:tc>
          <w:tcPr>
            <w:tcW w:w="663" w:type="dxa"/>
            <w:tcBorders>
              <w:top w:val="single" w:sz="4" w:space="0" w:color="auto"/>
              <w:left w:val="single" w:sz="4" w:space="0" w:color="auto"/>
              <w:bottom w:val="single" w:sz="4" w:space="0" w:color="auto"/>
              <w:right w:val="single" w:sz="4" w:space="0" w:color="auto"/>
            </w:tcBorders>
          </w:tcPr>
          <w:p w14:paraId="29C72B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3607</w:t>
            </w:r>
          </w:p>
        </w:tc>
        <w:tc>
          <w:tcPr>
            <w:tcW w:w="1175" w:type="dxa"/>
            <w:tcBorders>
              <w:top w:val="single" w:sz="4" w:space="0" w:color="auto"/>
              <w:left w:val="single" w:sz="4" w:space="0" w:color="auto"/>
              <w:bottom w:val="single" w:sz="4" w:space="0" w:color="auto"/>
              <w:right w:val="single" w:sz="4" w:space="0" w:color="auto"/>
            </w:tcBorders>
          </w:tcPr>
          <w:p w14:paraId="58E0B3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5768504</w:t>
            </w:r>
          </w:p>
        </w:tc>
        <w:tc>
          <w:tcPr>
            <w:tcW w:w="1134" w:type="dxa"/>
            <w:tcBorders>
              <w:top w:val="single" w:sz="4" w:space="0" w:color="auto"/>
              <w:left w:val="single" w:sz="4" w:space="0" w:color="auto"/>
              <w:bottom w:val="single" w:sz="4" w:space="0" w:color="auto"/>
              <w:right w:val="single" w:sz="4" w:space="0" w:color="auto"/>
            </w:tcBorders>
          </w:tcPr>
          <w:p w14:paraId="3F4B4A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7436653</w:t>
            </w:r>
          </w:p>
        </w:tc>
      </w:tr>
      <w:tr w:rsidR="009569B5" w:rsidRPr="00A92E63" w14:paraId="3C3AE744" w14:textId="77777777" w:rsidTr="009569B5">
        <w:tc>
          <w:tcPr>
            <w:tcW w:w="663" w:type="dxa"/>
            <w:tcBorders>
              <w:top w:val="single" w:sz="4" w:space="0" w:color="auto"/>
              <w:left w:val="single" w:sz="4" w:space="0" w:color="auto"/>
              <w:bottom w:val="single" w:sz="4" w:space="0" w:color="auto"/>
              <w:right w:val="single" w:sz="4" w:space="0" w:color="auto"/>
            </w:tcBorders>
          </w:tcPr>
          <w:p w14:paraId="15710B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3608</w:t>
            </w:r>
          </w:p>
        </w:tc>
        <w:tc>
          <w:tcPr>
            <w:tcW w:w="1175" w:type="dxa"/>
            <w:tcBorders>
              <w:top w:val="single" w:sz="4" w:space="0" w:color="auto"/>
              <w:left w:val="single" w:sz="4" w:space="0" w:color="auto"/>
              <w:bottom w:val="single" w:sz="4" w:space="0" w:color="auto"/>
              <w:right w:val="single" w:sz="4" w:space="0" w:color="auto"/>
            </w:tcBorders>
          </w:tcPr>
          <w:p w14:paraId="2CDC897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5768340</w:t>
            </w:r>
          </w:p>
        </w:tc>
        <w:tc>
          <w:tcPr>
            <w:tcW w:w="1134" w:type="dxa"/>
            <w:tcBorders>
              <w:top w:val="single" w:sz="4" w:space="0" w:color="auto"/>
              <w:left w:val="single" w:sz="4" w:space="0" w:color="auto"/>
              <w:bottom w:val="single" w:sz="4" w:space="0" w:color="auto"/>
              <w:right w:val="single" w:sz="4" w:space="0" w:color="auto"/>
            </w:tcBorders>
          </w:tcPr>
          <w:p w14:paraId="23923D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7436653</w:t>
            </w:r>
          </w:p>
        </w:tc>
      </w:tr>
      <w:tr w:rsidR="009569B5" w:rsidRPr="00A92E63" w14:paraId="71D0896F" w14:textId="77777777" w:rsidTr="009569B5">
        <w:tc>
          <w:tcPr>
            <w:tcW w:w="663" w:type="dxa"/>
            <w:tcBorders>
              <w:top w:val="single" w:sz="4" w:space="0" w:color="auto"/>
              <w:left w:val="single" w:sz="4" w:space="0" w:color="auto"/>
              <w:bottom w:val="single" w:sz="4" w:space="0" w:color="auto"/>
              <w:right w:val="single" w:sz="4" w:space="0" w:color="auto"/>
            </w:tcBorders>
          </w:tcPr>
          <w:p w14:paraId="3AC6F35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3609</w:t>
            </w:r>
          </w:p>
        </w:tc>
        <w:tc>
          <w:tcPr>
            <w:tcW w:w="1175" w:type="dxa"/>
            <w:tcBorders>
              <w:top w:val="single" w:sz="4" w:space="0" w:color="auto"/>
              <w:left w:val="single" w:sz="4" w:space="0" w:color="auto"/>
              <w:bottom w:val="single" w:sz="4" w:space="0" w:color="auto"/>
              <w:right w:val="single" w:sz="4" w:space="0" w:color="auto"/>
            </w:tcBorders>
          </w:tcPr>
          <w:p w14:paraId="7D734AE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5768283</w:t>
            </w:r>
          </w:p>
        </w:tc>
        <w:tc>
          <w:tcPr>
            <w:tcW w:w="1134" w:type="dxa"/>
            <w:tcBorders>
              <w:top w:val="single" w:sz="4" w:space="0" w:color="auto"/>
              <w:left w:val="single" w:sz="4" w:space="0" w:color="auto"/>
              <w:bottom w:val="single" w:sz="4" w:space="0" w:color="auto"/>
              <w:right w:val="single" w:sz="4" w:space="0" w:color="auto"/>
            </w:tcBorders>
          </w:tcPr>
          <w:p w14:paraId="4B0DF72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7436653</w:t>
            </w:r>
          </w:p>
        </w:tc>
      </w:tr>
      <w:tr w:rsidR="009569B5" w:rsidRPr="00A92E63" w14:paraId="764E73D1" w14:textId="77777777" w:rsidTr="009569B5">
        <w:tc>
          <w:tcPr>
            <w:tcW w:w="663" w:type="dxa"/>
            <w:tcBorders>
              <w:top w:val="single" w:sz="4" w:space="0" w:color="auto"/>
              <w:left w:val="single" w:sz="4" w:space="0" w:color="auto"/>
              <w:bottom w:val="single" w:sz="4" w:space="0" w:color="auto"/>
              <w:right w:val="single" w:sz="4" w:space="0" w:color="auto"/>
            </w:tcBorders>
          </w:tcPr>
          <w:p w14:paraId="68354C7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3610</w:t>
            </w:r>
          </w:p>
        </w:tc>
        <w:tc>
          <w:tcPr>
            <w:tcW w:w="1175" w:type="dxa"/>
            <w:tcBorders>
              <w:top w:val="single" w:sz="4" w:space="0" w:color="auto"/>
              <w:left w:val="single" w:sz="4" w:space="0" w:color="auto"/>
              <w:bottom w:val="single" w:sz="4" w:space="0" w:color="auto"/>
              <w:right w:val="single" w:sz="4" w:space="0" w:color="auto"/>
            </w:tcBorders>
          </w:tcPr>
          <w:p w14:paraId="5FC3C6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5768280</w:t>
            </w:r>
          </w:p>
        </w:tc>
        <w:tc>
          <w:tcPr>
            <w:tcW w:w="1134" w:type="dxa"/>
            <w:tcBorders>
              <w:top w:val="single" w:sz="4" w:space="0" w:color="auto"/>
              <w:left w:val="single" w:sz="4" w:space="0" w:color="auto"/>
              <w:bottom w:val="single" w:sz="4" w:space="0" w:color="auto"/>
              <w:right w:val="single" w:sz="4" w:space="0" w:color="auto"/>
            </w:tcBorders>
          </w:tcPr>
          <w:p w14:paraId="74A4EE1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7436652</w:t>
            </w:r>
          </w:p>
        </w:tc>
      </w:tr>
      <w:tr w:rsidR="009569B5" w:rsidRPr="00A92E63" w14:paraId="5265B5A4" w14:textId="77777777" w:rsidTr="009569B5">
        <w:tc>
          <w:tcPr>
            <w:tcW w:w="663" w:type="dxa"/>
            <w:tcBorders>
              <w:top w:val="single" w:sz="4" w:space="0" w:color="auto"/>
              <w:left w:val="single" w:sz="4" w:space="0" w:color="auto"/>
              <w:bottom w:val="single" w:sz="4" w:space="0" w:color="auto"/>
              <w:right w:val="single" w:sz="4" w:space="0" w:color="auto"/>
            </w:tcBorders>
          </w:tcPr>
          <w:p w14:paraId="3ABE113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3611</w:t>
            </w:r>
          </w:p>
        </w:tc>
        <w:tc>
          <w:tcPr>
            <w:tcW w:w="1175" w:type="dxa"/>
            <w:tcBorders>
              <w:top w:val="single" w:sz="4" w:space="0" w:color="auto"/>
              <w:left w:val="single" w:sz="4" w:space="0" w:color="auto"/>
              <w:bottom w:val="single" w:sz="4" w:space="0" w:color="auto"/>
              <w:right w:val="single" w:sz="4" w:space="0" w:color="auto"/>
            </w:tcBorders>
          </w:tcPr>
          <w:p w14:paraId="28A6267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5768278</w:t>
            </w:r>
          </w:p>
        </w:tc>
        <w:tc>
          <w:tcPr>
            <w:tcW w:w="1134" w:type="dxa"/>
            <w:tcBorders>
              <w:top w:val="single" w:sz="4" w:space="0" w:color="auto"/>
              <w:left w:val="single" w:sz="4" w:space="0" w:color="auto"/>
              <w:bottom w:val="single" w:sz="4" w:space="0" w:color="auto"/>
              <w:right w:val="single" w:sz="4" w:space="0" w:color="auto"/>
            </w:tcBorders>
          </w:tcPr>
          <w:p w14:paraId="091DAC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7436648</w:t>
            </w:r>
          </w:p>
        </w:tc>
      </w:tr>
      <w:tr w:rsidR="009569B5" w:rsidRPr="00A92E63" w14:paraId="1560926C" w14:textId="77777777" w:rsidTr="009569B5">
        <w:tc>
          <w:tcPr>
            <w:tcW w:w="663" w:type="dxa"/>
            <w:tcBorders>
              <w:top w:val="single" w:sz="4" w:space="0" w:color="auto"/>
              <w:left w:val="single" w:sz="4" w:space="0" w:color="auto"/>
              <w:bottom w:val="single" w:sz="4" w:space="0" w:color="auto"/>
              <w:right w:val="single" w:sz="4" w:space="0" w:color="auto"/>
            </w:tcBorders>
          </w:tcPr>
          <w:p w14:paraId="22F63CB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3612</w:t>
            </w:r>
          </w:p>
        </w:tc>
        <w:tc>
          <w:tcPr>
            <w:tcW w:w="1175" w:type="dxa"/>
            <w:tcBorders>
              <w:top w:val="single" w:sz="4" w:space="0" w:color="auto"/>
              <w:left w:val="single" w:sz="4" w:space="0" w:color="auto"/>
              <w:bottom w:val="single" w:sz="4" w:space="0" w:color="auto"/>
              <w:right w:val="single" w:sz="4" w:space="0" w:color="auto"/>
            </w:tcBorders>
          </w:tcPr>
          <w:p w14:paraId="5B8497D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5768278</w:t>
            </w:r>
          </w:p>
        </w:tc>
        <w:tc>
          <w:tcPr>
            <w:tcW w:w="1134" w:type="dxa"/>
            <w:tcBorders>
              <w:top w:val="single" w:sz="4" w:space="0" w:color="auto"/>
              <w:left w:val="single" w:sz="4" w:space="0" w:color="auto"/>
              <w:bottom w:val="single" w:sz="4" w:space="0" w:color="auto"/>
              <w:right w:val="single" w:sz="4" w:space="0" w:color="auto"/>
            </w:tcBorders>
          </w:tcPr>
          <w:p w14:paraId="08C1FF0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7436647</w:t>
            </w:r>
          </w:p>
        </w:tc>
      </w:tr>
      <w:tr w:rsidR="009569B5" w:rsidRPr="00A92E63" w14:paraId="09A70580" w14:textId="77777777" w:rsidTr="009569B5">
        <w:tc>
          <w:tcPr>
            <w:tcW w:w="663" w:type="dxa"/>
            <w:tcBorders>
              <w:top w:val="single" w:sz="4" w:space="0" w:color="auto"/>
              <w:left w:val="single" w:sz="4" w:space="0" w:color="auto"/>
              <w:bottom w:val="single" w:sz="4" w:space="0" w:color="auto"/>
              <w:right w:val="single" w:sz="4" w:space="0" w:color="auto"/>
            </w:tcBorders>
          </w:tcPr>
          <w:p w14:paraId="34DDF08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3613</w:t>
            </w:r>
          </w:p>
        </w:tc>
        <w:tc>
          <w:tcPr>
            <w:tcW w:w="1175" w:type="dxa"/>
            <w:tcBorders>
              <w:top w:val="single" w:sz="4" w:space="0" w:color="auto"/>
              <w:left w:val="single" w:sz="4" w:space="0" w:color="auto"/>
              <w:bottom w:val="single" w:sz="4" w:space="0" w:color="auto"/>
              <w:right w:val="single" w:sz="4" w:space="0" w:color="auto"/>
            </w:tcBorders>
          </w:tcPr>
          <w:p w14:paraId="41616D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5768278</w:t>
            </w:r>
          </w:p>
        </w:tc>
        <w:tc>
          <w:tcPr>
            <w:tcW w:w="1134" w:type="dxa"/>
            <w:tcBorders>
              <w:top w:val="single" w:sz="4" w:space="0" w:color="auto"/>
              <w:left w:val="single" w:sz="4" w:space="0" w:color="auto"/>
              <w:bottom w:val="single" w:sz="4" w:space="0" w:color="auto"/>
              <w:right w:val="single" w:sz="4" w:space="0" w:color="auto"/>
            </w:tcBorders>
          </w:tcPr>
          <w:p w14:paraId="51A6DE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7436608</w:t>
            </w:r>
          </w:p>
        </w:tc>
      </w:tr>
      <w:tr w:rsidR="009569B5" w:rsidRPr="00A92E63" w14:paraId="2150356A" w14:textId="77777777" w:rsidTr="009569B5">
        <w:tc>
          <w:tcPr>
            <w:tcW w:w="663" w:type="dxa"/>
            <w:tcBorders>
              <w:top w:val="single" w:sz="4" w:space="0" w:color="auto"/>
              <w:left w:val="single" w:sz="4" w:space="0" w:color="auto"/>
              <w:bottom w:val="single" w:sz="4" w:space="0" w:color="auto"/>
              <w:right w:val="single" w:sz="4" w:space="0" w:color="auto"/>
            </w:tcBorders>
          </w:tcPr>
          <w:p w14:paraId="678AB1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3614</w:t>
            </w:r>
          </w:p>
        </w:tc>
        <w:tc>
          <w:tcPr>
            <w:tcW w:w="1175" w:type="dxa"/>
            <w:tcBorders>
              <w:top w:val="single" w:sz="4" w:space="0" w:color="auto"/>
              <w:left w:val="single" w:sz="4" w:space="0" w:color="auto"/>
              <w:bottom w:val="single" w:sz="4" w:space="0" w:color="auto"/>
              <w:right w:val="single" w:sz="4" w:space="0" w:color="auto"/>
            </w:tcBorders>
          </w:tcPr>
          <w:p w14:paraId="4EB915B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5768279</w:t>
            </w:r>
          </w:p>
        </w:tc>
        <w:tc>
          <w:tcPr>
            <w:tcW w:w="1134" w:type="dxa"/>
            <w:tcBorders>
              <w:top w:val="single" w:sz="4" w:space="0" w:color="auto"/>
              <w:left w:val="single" w:sz="4" w:space="0" w:color="auto"/>
              <w:bottom w:val="single" w:sz="4" w:space="0" w:color="auto"/>
              <w:right w:val="single" w:sz="4" w:space="0" w:color="auto"/>
            </w:tcBorders>
          </w:tcPr>
          <w:p w14:paraId="2D834D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7436605</w:t>
            </w:r>
          </w:p>
        </w:tc>
      </w:tr>
      <w:tr w:rsidR="009569B5" w:rsidRPr="00A92E63" w14:paraId="58041ED6" w14:textId="77777777" w:rsidTr="009569B5">
        <w:tc>
          <w:tcPr>
            <w:tcW w:w="663" w:type="dxa"/>
            <w:tcBorders>
              <w:top w:val="single" w:sz="4" w:space="0" w:color="auto"/>
              <w:left w:val="single" w:sz="4" w:space="0" w:color="auto"/>
              <w:bottom w:val="single" w:sz="4" w:space="0" w:color="auto"/>
              <w:right w:val="single" w:sz="4" w:space="0" w:color="auto"/>
            </w:tcBorders>
          </w:tcPr>
          <w:p w14:paraId="1D1DFA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3615</w:t>
            </w:r>
          </w:p>
        </w:tc>
        <w:tc>
          <w:tcPr>
            <w:tcW w:w="1175" w:type="dxa"/>
            <w:tcBorders>
              <w:top w:val="single" w:sz="4" w:space="0" w:color="auto"/>
              <w:left w:val="single" w:sz="4" w:space="0" w:color="auto"/>
              <w:bottom w:val="single" w:sz="4" w:space="0" w:color="auto"/>
              <w:right w:val="single" w:sz="4" w:space="0" w:color="auto"/>
            </w:tcBorders>
          </w:tcPr>
          <w:p w14:paraId="2222B5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5768283</w:t>
            </w:r>
          </w:p>
        </w:tc>
        <w:tc>
          <w:tcPr>
            <w:tcW w:w="1134" w:type="dxa"/>
            <w:tcBorders>
              <w:top w:val="single" w:sz="4" w:space="0" w:color="auto"/>
              <w:left w:val="single" w:sz="4" w:space="0" w:color="auto"/>
              <w:bottom w:val="single" w:sz="4" w:space="0" w:color="auto"/>
              <w:right w:val="single" w:sz="4" w:space="0" w:color="auto"/>
            </w:tcBorders>
          </w:tcPr>
          <w:p w14:paraId="28A4DEC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7436603</w:t>
            </w:r>
          </w:p>
        </w:tc>
      </w:tr>
      <w:tr w:rsidR="009569B5" w:rsidRPr="00A92E63" w14:paraId="12D06E8E" w14:textId="77777777" w:rsidTr="009569B5">
        <w:tc>
          <w:tcPr>
            <w:tcW w:w="663" w:type="dxa"/>
            <w:tcBorders>
              <w:top w:val="single" w:sz="4" w:space="0" w:color="auto"/>
              <w:left w:val="single" w:sz="4" w:space="0" w:color="auto"/>
              <w:bottom w:val="single" w:sz="4" w:space="0" w:color="auto"/>
              <w:right w:val="single" w:sz="4" w:space="0" w:color="auto"/>
            </w:tcBorders>
          </w:tcPr>
          <w:p w14:paraId="311FD2B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3616</w:t>
            </w:r>
          </w:p>
        </w:tc>
        <w:tc>
          <w:tcPr>
            <w:tcW w:w="1175" w:type="dxa"/>
            <w:tcBorders>
              <w:top w:val="single" w:sz="4" w:space="0" w:color="auto"/>
              <w:left w:val="single" w:sz="4" w:space="0" w:color="auto"/>
              <w:bottom w:val="single" w:sz="4" w:space="0" w:color="auto"/>
              <w:right w:val="single" w:sz="4" w:space="0" w:color="auto"/>
            </w:tcBorders>
          </w:tcPr>
          <w:p w14:paraId="2CE330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5768502</w:t>
            </w:r>
          </w:p>
        </w:tc>
        <w:tc>
          <w:tcPr>
            <w:tcW w:w="1134" w:type="dxa"/>
            <w:tcBorders>
              <w:top w:val="single" w:sz="4" w:space="0" w:color="auto"/>
              <w:left w:val="single" w:sz="4" w:space="0" w:color="auto"/>
              <w:bottom w:val="single" w:sz="4" w:space="0" w:color="auto"/>
              <w:right w:val="single" w:sz="4" w:space="0" w:color="auto"/>
            </w:tcBorders>
          </w:tcPr>
          <w:p w14:paraId="22D6503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7436603</w:t>
            </w:r>
          </w:p>
        </w:tc>
      </w:tr>
      <w:tr w:rsidR="009569B5" w:rsidRPr="00A92E63" w14:paraId="40A47B7A" w14:textId="77777777" w:rsidTr="009569B5">
        <w:tc>
          <w:tcPr>
            <w:tcW w:w="663" w:type="dxa"/>
            <w:tcBorders>
              <w:top w:val="single" w:sz="4" w:space="0" w:color="auto"/>
              <w:left w:val="single" w:sz="4" w:space="0" w:color="auto"/>
              <w:bottom w:val="single" w:sz="4" w:space="0" w:color="auto"/>
              <w:right w:val="single" w:sz="4" w:space="0" w:color="auto"/>
            </w:tcBorders>
          </w:tcPr>
          <w:p w14:paraId="612DFAE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3617</w:t>
            </w:r>
          </w:p>
        </w:tc>
        <w:tc>
          <w:tcPr>
            <w:tcW w:w="1175" w:type="dxa"/>
            <w:tcBorders>
              <w:top w:val="single" w:sz="4" w:space="0" w:color="auto"/>
              <w:left w:val="single" w:sz="4" w:space="0" w:color="auto"/>
              <w:bottom w:val="single" w:sz="4" w:space="0" w:color="auto"/>
              <w:right w:val="single" w:sz="4" w:space="0" w:color="auto"/>
            </w:tcBorders>
          </w:tcPr>
          <w:p w14:paraId="3BFE53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5768333</w:t>
            </w:r>
          </w:p>
        </w:tc>
        <w:tc>
          <w:tcPr>
            <w:tcW w:w="1134" w:type="dxa"/>
            <w:tcBorders>
              <w:top w:val="single" w:sz="4" w:space="0" w:color="auto"/>
              <w:left w:val="single" w:sz="4" w:space="0" w:color="auto"/>
              <w:bottom w:val="single" w:sz="4" w:space="0" w:color="auto"/>
              <w:right w:val="single" w:sz="4" w:space="0" w:color="auto"/>
            </w:tcBorders>
          </w:tcPr>
          <w:p w14:paraId="26D7D2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7436124</w:t>
            </w:r>
          </w:p>
        </w:tc>
      </w:tr>
      <w:tr w:rsidR="009569B5" w:rsidRPr="00A92E63" w14:paraId="011E6C27" w14:textId="77777777" w:rsidTr="009569B5">
        <w:tc>
          <w:tcPr>
            <w:tcW w:w="663" w:type="dxa"/>
            <w:tcBorders>
              <w:top w:val="single" w:sz="4" w:space="0" w:color="auto"/>
              <w:left w:val="single" w:sz="4" w:space="0" w:color="auto"/>
              <w:bottom w:val="single" w:sz="4" w:space="0" w:color="auto"/>
              <w:right w:val="single" w:sz="4" w:space="0" w:color="auto"/>
            </w:tcBorders>
          </w:tcPr>
          <w:p w14:paraId="0121C2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3618</w:t>
            </w:r>
          </w:p>
        </w:tc>
        <w:tc>
          <w:tcPr>
            <w:tcW w:w="1175" w:type="dxa"/>
            <w:tcBorders>
              <w:top w:val="single" w:sz="4" w:space="0" w:color="auto"/>
              <w:left w:val="single" w:sz="4" w:space="0" w:color="auto"/>
              <w:bottom w:val="single" w:sz="4" w:space="0" w:color="auto"/>
              <w:right w:val="single" w:sz="4" w:space="0" w:color="auto"/>
            </w:tcBorders>
          </w:tcPr>
          <w:p w14:paraId="07201D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5768029</w:t>
            </w:r>
          </w:p>
        </w:tc>
        <w:tc>
          <w:tcPr>
            <w:tcW w:w="1134" w:type="dxa"/>
            <w:tcBorders>
              <w:top w:val="single" w:sz="4" w:space="0" w:color="auto"/>
              <w:left w:val="single" w:sz="4" w:space="0" w:color="auto"/>
              <w:bottom w:val="single" w:sz="4" w:space="0" w:color="auto"/>
              <w:right w:val="single" w:sz="4" w:space="0" w:color="auto"/>
            </w:tcBorders>
          </w:tcPr>
          <w:p w14:paraId="761AE7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7435327</w:t>
            </w:r>
          </w:p>
        </w:tc>
      </w:tr>
      <w:tr w:rsidR="009569B5" w:rsidRPr="00A92E63" w14:paraId="57900ED1" w14:textId="77777777" w:rsidTr="009569B5">
        <w:tc>
          <w:tcPr>
            <w:tcW w:w="663" w:type="dxa"/>
            <w:tcBorders>
              <w:top w:val="single" w:sz="4" w:space="0" w:color="auto"/>
              <w:left w:val="single" w:sz="4" w:space="0" w:color="auto"/>
              <w:bottom w:val="single" w:sz="4" w:space="0" w:color="auto"/>
              <w:right w:val="single" w:sz="4" w:space="0" w:color="auto"/>
            </w:tcBorders>
          </w:tcPr>
          <w:p w14:paraId="0727B3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3619</w:t>
            </w:r>
          </w:p>
        </w:tc>
        <w:tc>
          <w:tcPr>
            <w:tcW w:w="1175" w:type="dxa"/>
            <w:tcBorders>
              <w:top w:val="single" w:sz="4" w:space="0" w:color="auto"/>
              <w:left w:val="single" w:sz="4" w:space="0" w:color="auto"/>
              <w:bottom w:val="single" w:sz="4" w:space="0" w:color="auto"/>
              <w:right w:val="single" w:sz="4" w:space="0" w:color="auto"/>
            </w:tcBorders>
          </w:tcPr>
          <w:p w14:paraId="1914F9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5768014</w:t>
            </w:r>
          </w:p>
        </w:tc>
        <w:tc>
          <w:tcPr>
            <w:tcW w:w="1134" w:type="dxa"/>
            <w:tcBorders>
              <w:top w:val="single" w:sz="4" w:space="0" w:color="auto"/>
              <w:left w:val="single" w:sz="4" w:space="0" w:color="auto"/>
              <w:bottom w:val="single" w:sz="4" w:space="0" w:color="auto"/>
              <w:right w:val="single" w:sz="4" w:space="0" w:color="auto"/>
            </w:tcBorders>
          </w:tcPr>
          <w:p w14:paraId="54BFA7A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7435331</w:t>
            </w:r>
          </w:p>
        </w:tc>
      </w:tr>
      <w:tr w:rsidR="009569B5" w:rsidRPr="00A92E63" w14:paraId="5D52B3E5" w14:textId="77777777" w:rsidTr="009569B5">
        <w:tc>
          <w:tcPr>
            <w:tcW w:w="663" w:type="dxa"/>
            <w:tcBorders>
              <w:top w:val="single" w:sz="4" w:space="0" w:color="auto"/>
              <w:left w:val="single" w:sz="4" w:space="0" w:color="auto"/>
              <w:bottom w:val="single" w:sz="4" w:space="0" w:color="auto"/>
              <w:right w:val="single" w:sz="4" w:space="0" w:color="auto"/>
            </w:tcBorders>
          </w:tcPr>
          <w:p w14:paraId="4C9559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3620</w:t>
            </w:r>
          </w:p>
        </w:tc>
        <w:tc>
          <w:tcPr>
            <w:tcW w:w="1175" w:type="dxa"/>
            <w:tcBorders>
              <w:top w:val="single" w:sz="4" w:space="0" w:color="auto"/>
              <w:left w:val="single" w:sz="4" w:space="0" w:color="auto"/>
              <w:bottom w:val="single" w:sz="4" w:space="0" w:color="auto"/>
              <w:right w:val="single" w:sz="4" w:space="0" w:color="auto"/>
            </w:tcBorders>
          </w:tcPr>
          <w:p w14:paraId="188C85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5767635</w:t>
            </w:r>
          </w:p>
        </w:tc>
        <w:tc>
          <w:tcPr>
            <w:tcW w:w="1134" w:type="dxa"/>
            <w:tcBorders>
              <w:top w:val="single" w:sz="4" w:space="0" w:color="auto"/>
              <w:left w:val="single" w:sz="4" w:space="0" w:color="auto"/>
              <w:bottom w:val="single" w:sz="4" w:space="0" w:color="auto"/>
              <w:right w:val="single" w:sz="4" w:space="0" w:color="auto"/>
            </w:tcBorders>
          </w:tcPr>
          <w:p w14:paraId="61E65B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7434337</w:t>
            </w:r>
          </w:p>
        </w:tc>
      </w:tr>
      <w:tr w:rsidR="009569B5" w:rsidRPr="00A92E63" w14:paraId="3DA47B6A" w14:textId="77777777" w:rsidTr="009569B5">
        <w:tc>
          <w:tcPr>
            <w:tcW w:w="663" w:type="dxa"/>
            <w:tcBorders>
              <w:top w:val="single" w:sz="4" w:space="0" w:color="auto"/>
              <w:left w:val="single" w:sz="4" w:space="0" w:color="auto"/>
              <w:bottom w:val="single" w:sz="4" w:space="0" w:color="auto"/>
              <w:right w:val="single" w:sz="4" w:space="0" w:color="auto"/>
            </w:tcBorders>
          </w:tcPr>
          <w:p w14:paraId="48CC2E3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3621</w:t>
            </w:r>
          </w:p>
        </w:tc>
        <w:tc>
          <w:tcPr>
            <w:tcW w:w="1175" w:type="dxa"/>
            <w:tcBorders>
              <w:top w:val="single" w:sz="4" w:space="0" w:color="auto"/>
              <w:left w:val="single" w:sz="4" w:space="0" w:color="auto"/>
              <w:bottom w:val="single" w:sz="4" w:space="0" w:color="auto"/>
              <w:right w:val="single" w:sz="4" w:space="0" w:color="auto"/>
            </w:tcBorders>
          </w:tcPr>
          <w:p w14:paraId="5C1595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5767298</w:t>
            </w:r>
          </w:p>
        </w:tc>
        <w:tc>
          <w:tcPr>
            <w:tcW w:w="1134" w:type="dxa"/>
            <w:tcBorders>
              <w:top w:val="single" w:sz="4" w:space="0" w:color="auto"/>
              <w:left w:val="single" w:sz="4" w:space="0" w:color="auto"/>
              <w:bottom w:val="single" w:sz="4" w:space="0" w:color="auto"/>
              <w:right w:val="single" w:sz="4" w:space="0" w:color="auto"/>
            </w:tcBorders>
          </w:tcPr>
          <w:p w14:paraId="4308A4B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7433932</w:t>
            </w:r>
          </w:p>
        </w:tc>
      </w:tr>
      <w:tr w:rsidR="009569B5" w:rsidRPr="00A92E63" w14:paraId="2E014CFC" w14:textId="77777777" w:rsidTr="009569B5">
        <w:tc>
          <w:tcPr>
            <w:tcW w:w="663" w:type="dxa"/>
            <w:tcBorders>
              <w:top w:val="single" w:sz="4" w:space="0" w:color="auto"/>
              <w:left w:val="single" w:sz="4" w:space="0" w:color="auto"/>
              <w:bottom w:val="single" w:sz="4" w:space="0" w:color="auto"/>
              <w:right w:val="single" w:sz="4" w:space="0" w:color="auto"/>
            </w:tcBorders>
          </w:tcPr>
          <w:p w14:paraId="6A1F77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3622</w:t>
            </w:r>
          </w:p>
        </w:tc>
        <w:tc>
          <w:tcPr>
            <w:tcW w:w="1175" w:type="dxa"/>
            <w:tcBorders>
              <w:top w:val="single" w:sz="4" w:space="0" w:color="auto"/>
              <w:left w:val="single" w:sz="4" w:space="0" w:color="auto"/>
              <w:bottom w:val="single" w:sz="4" w:space="0" w:color="auto"/>
              <w:right w:val="single" w:sz="4" w:space="0" w:color="auto"/>
            </w:tcBorders>
          </w:tcPr>
          <w:p w14:paraId="5434D22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5767266</w:t>
            </w:r>
          </w:p>
        </w:tc>
        <w:tc>
          <w:tcPr>
            <w:tcW w:w="1134" w:type="dxa"/>
            <w:tcBorders>
              <w:top w:val="single" w:sz="4" w:space="0" w:color="auto"/>
              <w:left w:val="single" w:sz="4" w:space="0" w:color="auto"/>
              <w:bottom w:val="single" w:sz="4" w:space="0" w:color="auto"/>
              <w:right w:val="single" w:sz="4" w:space="0" w:color="auto"/>
            </w:tcBorders>
          </w:tcPr>
          <w:p w14:paraId="097023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7433893</w:t>
            </w:r>
          </w:p>
        </w:tc>
      </w:tr>
      <w:tr w:rsidR="009569B5" w:rsidRPr="00A92E63" w14:paraId="63004A54" w14:textId="77777777" w:rsidTr="009569B5">
        <w:tc>
          <w:tcPr>
            <w:tcW w:w="663" w:type="dxa"/>
            <w:tcBorders>
              <w:top w:val="single" w:sz="4" w:space="0" w:color="auto"/>
              <w:left w:val="single" w:sz="4" w:space="0" w:color="auto"/>
              <w:bottom w:val="single" w:sz="4" w:space="0" w:color="auto"/>
              <w:right w:val="single" w:sz="4" w:space="0" w:color="auto"/>
            </w:tcBorders>
          </w:tcPr>
          <w:p w14:paraId="02F333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3623</w:t>
            </w:r>
          </w:p>
        </w:tc>
        <w:tc>
          <w:tcPr>
            <w:tcW w:w="1175" w:type="dxa"/>
            <w:tcBorders>
              <w:top w:val="single" w:sz="4" w:space="0" w:color="auto"/>
              <w:left w:val="single" w:sz="4" w:space="0" w:color="auto"/>
              <w:bottom w:val="single" w:sz="4" w:space="0" w:color="auto"/>
              <w:right w:val="single" w:sz="4" w:space="0" w:color="auto"/>
            </w:tcBorders>
          </w:tcPr>
          <w:p w14:paraId="4715C6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5767240</w:t>
            </w:r>
          </w:p>
        </w:tc>
        <w:tc>
          <w:tcPr>
            <w:tcW w:w="1134" w:type="dxa"/>
            <w:tcBorders>
              <w:top w:val="single" w:sz="4" w:space="0" w:color="auto"/>
              <w:left w:val="single" w:sz="4" w:space="0" w:color="auto"/>
              <w:bottom w:val="single" w:sz="4" w:space="0" w:color="auto"/>
              <w:right w:val="single" w:sz="4" w:space="0" w:color="auto"/>
            </w:tcBorders>
          </w:tcPr>
          <w:p w14:paraId="2966AC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7433861</w:t>
            </w:r>
          </w:p>
        </w:tc>
      </w:tr>
      <w:tr w:rsidR="009569B5" w:rsidRPr="00A92E63" w14:paraId="28640C94" w14:textId="77777777" w:rsidTr="009569B5">
        <w:tc>
          <w:tcPr>
            <w:tcW w:w="663" w:type="dxa"/>
            <w:tcBorders>
              <w:top w:val="single" w:sz="4" w:space="0" w:color="auto"/>
              <w:left w:val="single" w:sz="4" w:space="0" w:color="auto"/>
              <w:bottom w:val="single" w:sz="4" w:space="0" w:color="auto"/>
              <w:right w:val="single" w:sz="4" w:space="0" w:color="auto"/>
            </w:tcBorders>
          </w:tcPr>
          <w:p w14:paraId="1D305D2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3624</w:t>
            </w:r>
          </w:p>
        </w:tc>
        <w:tc>
          <w:tcPr>
            <w:tcW w:w="1175" w:type="dxa"/>
            <w:tcBorders>
              <w:top w:val="single" w:sz="4" w:space="0" w:color="auto"/>
              <w:left w:val="single" w:sz="4" w:space="0" w:color="auto"/>
              <w:bottom w:val="single" w:sz="4" w:space="0" w:color="auto"/>
              <w:right w:val="single" w:sz="4" w:space="0" w:color="auto"/>
            </w:tcBorders>
          </w:tcPr>
          <w:p w14:paraId="63722C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5767062</w:t>
            </w:r>
          </w:p>
        </w:tc>
        <w:tc>
          <w:tcPr>
            <w:tcW w:w="1134" w:type="dxa"/>
            <w:tcBorders>
              <w:top w:val="single" w:sz="4" w:space="0" w:color="auto"/>
              <w:left w:val="single" w:sz="4" w:space="0" w:color="auto"/>
              <w:bottom w:val="single" w:sz="4" w:space="0" w:color="auto"/>
              <w:right w:val="single" w:sz="4" w:space="0" w:color="auto"/>
            </w:tcBorders>
          </w:tcPr>
          <w:p w14:paraId="2E12F5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7433647</w:t>
            </w:r>
          </w:p>
        </w:tc>
      </w:tr>
      <w:tr w:rsidR="009569B5" w:rsidRPr="00A92E63" w14:paraId="21A248CD" w14:textId="77777777" w:rsidTr="009569B5">
        <w:tc>
          <w:tcPr>
            <w:tcW w:w="663" w:type="dxa"/>
            <w:tcBorders>
              <w:top w:val="single" w:sz="4" w:space="0" w:color="auto"/>
              <w:left w:val="single" w:sz="4" w:space="0" w:color="auto"/>
              <w:bottom w:val="single" w:sz="4" w:space="0" w:color="auto"/>
              <w:right w:val="single" w:sz="4" w:space="0" w:color="auto"/>
            </w:tcBorders>
          </w:tcPr>
          <w:p w14:paraId="21434D2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3625</w:t>
            </w:r>
          </w:p>
        </w:tc>
        <w:tc>
          <w:tcPr>
            <w:tcW w:w="1175" w:type="dxa"/>
            <w:tcBorders>
              <w:top w:val="single" w:sz="4" w:space="0" w:color="auto"/>
              <w:left w:val="single" w:sz="4" w:space="0" w:color="auto"/>
              <w:bottom w:val="single" w:sz="4" w:space="0" w:color="auto"/>
              <w:right w:val="single" w:sz="4" w:space="0" w:color="auto"/>
            </w:tcBorders>
          </w:tcPr>
          <w:p w14:paraId="2DF2A9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5766885</w:t>
            </w:r>
          </w:p>
        </w:tc>
        <w:tc>
          <w:tcPr>
            <w:tcW w:w="1134" w:type="dxa"/>
            <w:tcBorders>
              <w:top w:val="single" w:sz="4" w:space="0" w:color="auto"/>
              <w:left w:val="single" w:sz="4" w:space="0" w:color="auto"/>
              <w:bottom w:val="single" w:sz="4" w:space="0" w:color="auto"/>
              <w:right w:val="single" w:sz="4" w:space="0" w:color="auto"/>
            </w:tcBorders>
          </w:tcPr>
          <w:p w14:paraId="5168196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7433435</w:t>
            </w:r>
          </w:p>
        </w:tc>
      </w:tr>
      <w:tr w:rsidR="009569B5" w:rsidRPr="00A92E63" w14:paraId="0A558931" w14:textId="77777777" w:rsidTr="009569B5">
        <w:tc>
          <w:tcPr>
            <w:tcW w:w="663" w:type="dxa"/>
            <w:tcBorders>
              <w:top w:val="single" w:sz="4" w:space="0" w:color="auto"/>
              <w:left w:val="single" w:sz="4" w:space="0" w:color="auto"/>
              <w:bottom w:val="single" w:sz="4" w:space="0" w:color="auto"/>
              <w:right w:val="single" w:sz="4" w:space="0" w:color="auto"/>
            </w:tcBorders>
          </w:tcPr>
          <w:p w14:paraId="69CF9A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3626</w:t>
            </w:r>
          </w:p>
        </w:tc>
        <w:tc>
          <w:tcPr>
            <w:tcW w:w="1175" w:type="dxa"/>
            <w:tcBorders>
              <w:top w:val="single" w:sz="4" w:space="0" w:color="auto"/>
              <w:left w:val="single" w:sz="4" w:space="0" w:color="auto"/>
              <w:bottom w:val="single" w:sz="4" w:space="0" w:color="auto"/>
              <w:right w:val="single" w:sz="4" w:space="0" w:color="auto"/>
            </w:tcBorders>
          </w:tcPr>
          <w:p w14:paraId="5C6897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5766634</w:t>
            </w:r>
          </w:p>
        </w:tc>
        <w:tc>
          <w:tcPr>
            <w:tcW w:w="1134" w:type="dxa"/>
            <w:tcBorders>
              <w:top w:val="single" w:sz="4" w:space="0" w:color="auto"/>
              <w:left w:val="single" w:sz="4" w:space="0" w:color="auto"/>
              <w:bottom w:val="single" w:sz="4" w:space="0" w:color="auto"/>
              <w:right w:val="single" w:sz="4" w:space="0" w:color="auto"/>
            </w:tcBorders>
          </w:tcPr>
          <w:p w14:paraId="338B84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7433544</w:t>
            </w:r>
          </w:p>
        </w:tc>
      </w:tr>
      <w:tr w:rsidR="009569B5" w:rsidRPr="00A92E63" w14:paraId="4882BE93" w14:textId="77777777" w:rsidTr="009569B5">
        <w:tc>
          <w:tcPr>
            <w:tcW w:w="663" w:type="dxa"/>
            <w:tcBorders>
              <w:top w:val="single" w:sz="4" w:space="0" w:color="auto"/>
              <w:left w:val="single" w:sz="4" w:space="0" w:color="auto"/>
              <w:bottom w:val="single" w:sz="4" w:space="0" w:color="auto"/>
              <w:right w:val="single" w:sz="4" w:space="0" w:color="auto"/>
            </w:tcBorders>
          </w:tcPr>
          <w:p w14:paraId="0E7CE5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3627</w:t>
            </w:r>
          </w:p>
        </w:tc>
        <w:tc>
          <w:tcPr>
            <w:tcW w:w="1175" w:type="dxa"/>
            <w:tcBorders>
              <w:top w:val="single" w:sz="4" w:space="0" w:color="auto"/>
              <w:left w:val="single" w:sz="4" w:space="0" w:color="auto"/>
              <w:bottom w:val="single" w:sz="4" w:space="0" w:color="auto"/>
              <w:right w:val="single" w:sz="4" w:space="0" w:color="auto"/>
            </w:tcBorders>
          </w:tcPr>
          <w:p w14:paraId="687F60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5766623</w:t>
            </w:r>
          </w:p>
        </w:tc>
        <w:tc>
          <w:tcPr>
            <w:tcW w:w="1134" w:type="dxa"/>
            <w:tcBorders>
              <w:top w:val="single" w:sz="4" w:space="0" w:color="auto"/>
              <w:left w:val="single" w:sz="4" w:space="0" w:color="auto"/>
              <w:bottom w:val="single" w:sz="4" w:space="0" w:color="auto"/>
              <w:right w:val="single" w:sz="4" w:space="0" w:color="auto"/>
            </w:tcBorders>
          </w:tcPr>
          <w:p w14:paraId="79AEF8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7433555</w:t>
            </w:r>
          </w:p>
        </w:tc>
      </w:tr>
      <w:tr w:rsidR="009569B5" w:rsidRPr="00A92E63" w14:paraId="56570264" w14:textId="77777777" w:rsidTr="009569B5">
        <w:tc>
          <w:tcPr>
            <w:tcW w:w="663" w:type="dxa"/>
            <w:tcBorders>
              <w:top w:val="single" w:sz="4" w:space="0" w:color="auto"/>
              <w:left w:val="single" w:sz="4" w:space="0" w:color="auto"/>
              <w:bottom w:val="single" w:sz="4" w:space="0" w:color="auto"/>
              <w:right w:val="single" w:sz="4" w:space="0" w:color="auto"/>
            </w:tcBorders>
          </w:tcPr>
          <w:p w14:paraId="5AD5D6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3628</w:t>
            </w:r>
          </w:p>
        </w:tc>
        <w:tc>
          <w:tcPr>
            <w:tcW w:w="1175" w:type="dxa"/>
            <w:tcBorders>
              <w:top w:val="single" w:sz="4" w:space="0" w:color="auto"/>
              <w:left w:val="single" w:sz="4" w:space="0" w:color="auto"/>
              <w:bottom w:val="single" w:sz="4" w:space="0" w:color="auto"/>
              <w:right w:val="single" w:sz="4" w:space="0" w:color="auto"/>
            </w:tcBorders>
          </w:tcPr>
          <w:p w14:paraId="5891242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5766618</w:t>
            </w:r>
          </w:p>
        </w:tc>
        <w:tc>
          <w:tcPr>
            <w:tcW w:w="1134" w:type="dxa"/>
            <w:tcBorders>
              <w:top w:val="single" w:sz="4" w:space="0" w:color="auto"/>
              <w:left w:val="single" w:sz="4" w:space="0" w:color="auto"/>
              <w:bottom w:val="single" w:sz="4" w:space="0" w:color="auto"/>
              <w:right w:val="single" w:sz="4" w:space="0" w:color="auto"/>
            </w:tcBorders>
          </w:tcPr>
          <w:p w14:paraId="53253B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7433559</w:t>
            </w:r>
          </w:p>
        </w:tc>
      </w:tr>
      <w:tr w:rsidR="009569B5" w:rsidRPr="00A92E63" w14:paraId="2F20F8B8" w14:textId="77777777" w:rsidTr="009569B5">
        <w:tc>
          <w:tcPr>
            <w:tcW w:w="663" w:type="dxa"/>
            <w:tcBorders>
              <w:top w:val="single" w:sz="4" w:space="0" w:color="auto"/>
              <w:left w:val="single" w:sz="4" w:space="0" w:color="auto"/>
              <w:bottom w:val="single" w:sz="4" w:space="0" w:color="auto"/>
              <w:right w:val="single" w:sz="4" w:space="0" w:color="auto"/>
            </w:tcBorders>
          </w:tcPr>
          <w:p w14:paraId="630397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3629</w:t>
            </w:r>
          </w:p>
        </w:tc>
        <w:tc>
          <w:tcPr>
            <w:tcW w:w="1175" w:type="dxa"/>
            <w:tcBorders>
              <w:top w:val="single" w:sz="4" w:space="0" w:color="auto"/>
              <w:left w:val="single" w:sz="4" w:space="0" w:color="auto"/>
              <w:bottom w:val="single" w:sz="4" w:space="0" w:color="auto"/>
              <w:right w:val="single" w:sz="4" w:space="0" w:color="auto"/>
            </w:tcBorders>
          </w:tcPr>
          <w:p w14:paraId="1BDE065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5766249</w:t>
            </w:r>
          </w:p>
        </w:tc>
        <w:tc>
          <w:tcPr>
            <w:tcW w:w="1134" w:type="dxa"/>
            <w:tcBorders>
              <w:top w:val="single" w:sz="4" w:space="0" w:color="auto"/>
              <w:left w:val="single" w:sz="4" w:space="0" w:color="auto"/>
              <w:bottom w:val="single" w:sz="4" w:space="0" w:color="auto"/>
              <w:right w:val="single" w:sz="4" w:space="0" w:color="auto"/>
            </w:tcBorders>
          </w:tcPr>
          <w:p w14:paraId="2FA6DA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7433712</w:t>
            </w:r>
          </w:p>
        </w:tc>
      </w:tr>
      <w:tr w:rsidR="009569B5" w:rsidRPr="00A92E63" w14:paraId="5D57D23E" w14:textId="77777777" w:rsidTr="009569B5">
        <w:tc>
          <w:tcPr>
            <w:tcW w:w="663" w:type="dxa"/>
            <w:tcBorders>
              <w:top w:val="single" w:sz="4" w:space="0" w:color="auto"/>
              <w:left w:val="single" w:sz="4" w:space="0" w:color="auto"/>
              <w:bottom w:val="single" w:sz="4" w:space="0" w:color="auto"/>
              <w:right w:val="single" w:sz="4" w:space="0" w:color="auto"/>
            </w:tcBorders>
          </w:tcPr>
          <w:p w14:paraId="1EF26FB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3630</w:t>
            </w:r>
          </w:p>
        </w:tc>
        <w:tc>
          <w:tcPr>
            <w:tcW w:w="1175" w:type="dxa"/>
            <w:tcBorders>
              <w:top w:val="single" w:sz="4" w:space="0" w:color="auto"/>
              <w:left w:val="single" w:sz="4" w:space="0" w:color="auto"/>
              <w:bottom w:val="single" w:sz="4" w:space="0" w:color="auto"/>
              <w:right w:val="single" w:sz="4" w:space="0" w:color="auto"/>
            </w:tcBorders>
          </w:tcPr>
          <w:p w14:paraId="55B423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5766145</w:t>
            </w:r>
          </w:p>
        </w:tc>
        <w:tc>
          <w:tcPr>
            <w:tcW w:w="1134" w:type="dxa"/>
            <w:tcBorders>
              <w:top w:val="single" w:sz="4" w:space="0" w:color="auto"/>
              <w:left w:val="single" w:sz="4" w:space="0" w:color="auto"/>
              <w:bottom w:val="single" w:sz="4" w:space="0" w:color="auto"/>
              <w:right w:val="single" w:sz="4" w:space="0" w:color="auto"/>
            </w:tcBorders>
          </w:tcPr>
          <w:p w14:paraId="7AC11B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7433758</w:t>
            </w:r>
          </w:p>
        </w:tc>
      </w:tr>
      <w:tr w:rsidR="009569B5" w:rsidRPr="00A92E63" w14:paraId="0021EE4C" w14:textId="77777777" w:rsidTr="009569B5">
        <w:tc>
          <w:tcPr>
            <w:tcW w:w="663" w:type="dxa"/>
            <w:tcBorders>
              <w:top w:val="single" w:sz="4" w:space="0" w:color="auto"/>
              <w:left w:val="single" w:sz="4" w:space="0" w:color="auto"/>
              <w:bottom w:val="single" w:sz="4" w:space="0" w:color="auto"/>
              <w:right w:val="single" w:sz="4" w:space="0" w:color="auto"/>
            </w:tcBorders>
          </w:tcPr>
          <w:p w14:paraId="0D297B4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3631</w:t>
            </w:r>
          </w:p>
        </w:tc>
        <w:tc>
          <w:tcPr>
            <w:tcW w:w="1175" w:type="dxa"/>
            <w:tcBorders>
              <w:top w:val="single" w:sz="4" w:space="0" w:color="auto"/>
              <w:left w:val="single" w:sz="4" w:space="0" w:color="auto"/>
              <w:bottom w:val="single" w:sz="4" w:space="0" w:color="auto"/>
              <w:right w:val="single" w:sz="4" w:space="0" w:color="auto"/>
            </w:tcBorders>
          </w:tcPr>
          <w:p w14:paraId="0B6A21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5766145</w:t>
            </w:r>
          </w:p>
        </w:tc>
        <w:tc>
          <w:tcPr>
            <w:tcW w:w="1134" w:type="dxa"/>
            <w:tcBorders>
              <w:top w:val="single" w:sz="4" w:space="0" w:color="auto"/>
              <w:left w:val="single" w:sz="4" w:space="0" w:color="auto"/>
              <w:bottom w:val="single" w:sz="4" w:space="0" w:color="auto"/>
              <w:right w:val="single" w:sz="4" w:space="0" w:color="auto"/>
            </w:tcBorders>
          </w:tcPr>
          <w:p w14:paraId="0189021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7433758</w:t>
            </w:r>
          </w:p>
        </w:tc>
      </w:tr>
      <w:tr w:rsidR="009569B5" w:rsidRPr="00A92E63" w14:paraId="55A1CDC0" w14:textId="77777777" w:rsidTr="009569B5">
        <w:tc>
          <w:tcPr>
            <w:tcW w:w="663" w:type="dxa"/>
            <w:tcBorders>
              <w:top w:val="single" w:sz="4" w:space="0" w:color="auto"/>
              <w:left w:val="single" w:sz="4" w:space="0" w:color="auto"/>
              <w:bottom w:val="single" w:sz="4" w:space="0" w:color="auto"/>
              <w:right w:val="single" w:sz="4" w:space="0" w:color="auto"/>
            </w:tcBorders>
          </w:tcPr>
          <w:p w14:paraId="30BF87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3632</w:t>
            </w:r>
          </w:p>
        </w:tc>
        <w:tc>
          <w:tcPr>
            <w:tcW w:w="1175" w:type="dxa"/>
            <w:tcBorders>
              <w:top w:val="single" w:sz="4" w:space="0" w:color="auto"/>
              <w:left w:val="single" w:sz="4" w:space="0" w:color="auto"/>
              <w:bottom w:val="single" w:sz="4" w:space="0" w:color="auto"/>
              <w:right w:val="single" w:sz="4" w:space="0" w:color="auto"/>
            </w:tcBorders>
          </w:tcPr>
          <w:p w14:paraId="3EAE6C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5766032</w:t>
            </w:r>
          </w:p>
        </w:tc>
        <w:tc>
          <w:tcPr>
            <w:tcW w:w="1134" w:type="dxa"/>
            <w:tcBorders>
              <w:top w:val="single" w:sz="4" w:space="0" w:color="auto"/>
              <w:left w:val="single" w:sz="4" w:space="0" w:color="auto"/>
              <w:bottom w:val="single" w:sz="4" w:space="0" w:color="auto"/>
              <w:right w:val="single" w:sz="4" w:space="0" w:color="auto"/>
            </w:tcBorders>
          </w:tcPr>
          <w:p w14:paraId="4485A1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7433805</w:t>
            </w:r>
          </w:p>
        </w:tc>
      </w:tr>
      <w:tr w:rsidR="009569B5" w:rsidRPr="00A92E63" w14:paraId="6FFA8BB1" w14:textId="77777777" w:rsidTr="009569B5">
        <w:tc>
          <w:tcPr>
            <w:tcW w:w="663" w:type="dxa"/>
            <w:tcBorders>
              <w:top w:val="single" w:sz="4" w:space="0" w:color="auto"/>
              <w:left w:val="single" w:sz="4" w:space="0" w:color="auto"/>
              <w:bottom w:val="single" w:sz="4" w:space="0" w:color="auto"/>
              <w:right w:val="single" w:sz="4" w:space="0" w:color="auto"/>
            </w:tcBorders>
          </w:tcPr>
          <w:p w14:paraId="3B5F119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3633</w:t>
            </w:r>
          </w:p>
        </w:tc>
        <w:tc>
          <w:tcPr>
            <w:tcW w:w="1175" w:type="dxa"/>
            <w:tcBorders>
              <w:top w:val="single" w:sz="4" w:space="0" w:color="auto"/>
              <w:left w:val="single" w:sz="4" w:space="0" w:color="auto"/>
              <w:bottom w:val="single" w:sz="4" w:space="0" w:color="auto"/>
              <w:right w:val="single" w:sz="4" w:space="0" w:color="auto"/>
            </w:tcBorders>
          </w:tcPr>
          <w:p w14:paraId="4933D68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5766031</w:t>
            </w:r>
          </w:p>
        </w:tc>
        <w:tc>
          <w:tcPr>
            <w:tcW w:w="1134" w:type="dxa"/>
            <w:tcBorders>
              <w:top w:val="single" w:sz="4" w:space="0" w:color="auto"/>
              <w:left w:val="single" w:sz="4" w:space="0" w:color="auto"/>
              <w:bottom w:val="single" w:sz="4" w:space="0" w:color="auto"/>
              <w:right w:val="single" w:sz="4" w:space="0" w:color="auto"/>
            </w:tcBorders>
          </w:tcPr>
          <w:p w14:paraId="64BADE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7433805</w:t>
            </w:r>
          </w:p>
        </w:tc>
      </w:tr>
      <w:tr w:rsidR="009569B5" w:rsidRPr="00A92E63" w14:paraId="23B1ACAC" w14:textId="77777777" w:rsidTr="009569B5">
        <w:tc>
          <w:tcPr>
            <w:tcW w:w="663" w:type="dxa"/>
            <w:tcBorders>
              <w:top w:val="single" w:sz="4" w:space="0" w:color="auto"/>
              <w:left w:val="single" w:sz="4" w:space="0" w:color="auto"/>
              <w:bottom w:val="single" w:sz="4" w:space="0" w:color="auto"/>
              <w:right w:val="single" w:sz="4" w:space="0" w:color="auto"/>
            </w:tcBorders>
          </w:tcPr>
          <w:p w14:paraId="79CDE5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3634</w:t>
            </w:r>
          </w:p>
        </w:tc>
        <w:tc>
          <w:tcPr>
            <w:tcW w:w="1175" w:type="dxa"/>
            <w:tcBorders>
              <w:top w:val="single" w:sz="4" w:space="0" w:color="auto"/>
              <w:left w:val="single" w:sz="4" w:space="0" w:color="auto"/>
              <w:bottom w:val="single" w:sz="4" w:space="0" w:color="auto"/>
              <w:right w:val="single" w:sz="4" w:space="0" w:color="auto"/>
            </w:tcBorders>
          </w:tcPr>
          <w:p w14:paraId="6AF04EA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5765975</w:t>
            </w:r>
          </w:p>
        </w:tc>
        <w:tc>
          <w:tcPr>
            <w:tcW w:w="1134" w:type="dxa"/>
            <w:tcBorders>
              <w:top w:val="single" w:sz="4" w:space="0" w:color="auto"/>
              <w:left w:val="single" w:sz="4" w:space="0" w:color="auto"/>
              <w:bottom w:val="single" w:sz="4" w:space="0" w:color="auto"/>
              <w:right w:val="single" w:sz="4" w:space="0" w:color="auto"/>
            </w:tcBorders>
          </w:tcPr>
          <w:p w14:paraId="2006107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7433826</w:t>
            </w:r>
          </w:p>
        </w:tc>
      </w:tr>
      <w:tr w:rsidR="009569B5" w:rsidRPr="00A92E63" w14:paraId="7D36D61F" w14:textId="77777777" w:rsidTr="009569B5">
        <w:tc>
          <w:tcPr>
            <w:tcW w:w="663" w:type="dxa"/>
            <w:tcBorders>
              <w:top w:val="single" w:sz="4" w:space="0" w:color="auto"/>
              <w:left w:val="single" w:sz="4" w:space="0" w:color="auto"/>
              <w:bottom w:val="single" w:sz="4" w:space="0" w:color="auto"/>
              <w:right w:val="single" w:sz="4" w:space="0" w:color="auto"/>
            </w:tcBorders>
          </w:tcPr>
          <w:p w14:paraId="723A12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3635</w:t>
            </w:r>
          </w:p>
        </w:tc>
        <w:tc>
          <w:tcPr>
            <w:tcW w:w="1175" w:type="dxa"/>
            <w:tcBorders>
              <w:top w:val="single" w:sz="4" w:space="0" w:color="auto"/>
              <w:left w:val="single" w:sz="4" w:space="0" w:color="auto"/>
              <w:bottom w:val="single" w:sz="4" w:space="0" w:color="auto"/>
              <w:right w:val="single" w:sz="4" w:space="0" w:color="auto"/>
            </w:tcBorders>
          </w:tcPr>
          <w:p w14:paraId="38DF1F0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5765945</w:t>
            </w:r>
          </w:p>
        </w:tc>
        <w:tc>
          <w:tcPr>
            <w:tcW w:w="1134" w:type="dxa"/>
            <w:tcBorders>
              <w:top w:val="single" w:sz="4" w:space="0" w:color="auto"/>
              <w:left w:val="single" w:sz="4" w:space="0" w:color="auto"/>
              <w:bottom w:val="single" w:sz="4" w:space="0" w:color="auto"/>
              <w:right w:val="single" w:sz="4" w:space="0" w:color="auto"/>
            </w:tcBorders>
          </w:tcPr>
          <w:p w14:paraId="62B60D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7433839</w:t>
            </w:r>
          </w:p>
        </w:tc>
      </w:tr>
      <w:tr w:rsidR="009569B5" w:rsidRPr="00A92E63" w14:paraId="5379F33D" w14:textId="77777777" w:rsidTr="009569B5">
        <w:tc>
          <w:tcPr>
            <w:tcW w:w="663" w:type="dxa"/>
            <w:tcBorders>
              <w:top w:val="single" w:sz="4" w:space="0" w:color="auto"/>
              <w:left w:val="single" w:sz="4" w:space="0" w:color="auto"/>
              <w:bottom w:val="single" w:sz="4" w:space="0" w:color="auto"/>
              <w:right w:val="single" w:sz="4" w:space="0" w:color="auto"/>
            </w:tcBorders>
          </w:tcPr>
          <w:p w14:paraId="3BC1594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3636</w:t>
            </w:r>
          </w:p>
        </w:tc>
        <w:tc>
          <w:tcPr>
            <w:tcW w:w="1175" w:type="dxa"/>
            <w:tcBorders>
              <w:top w:val="single" w:sz="4" w:space="0" w:color="auto"/>
              <w:left w:val="single" w:sz="4" w:space="0" w:color="auto"/>
              <w:bottom w:val="single" w:sz="4" w:space="0" w:color="auto"/>
              <w:right w:val="single" w:sz="4" w:space="0" w:color="auto"/>
            </w:tcBorders>
          </w:tcPr>
          <w:p w14:paraId="038AAF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5765944</w:t>
            </w:r>
          </w:p>
        </w:tc>
        <w:tc>
          <w:tcPr>
            <w:tcW w:w="1134" w:type="dxa"/>
            <w:tcBorders>
              <w:top w:val="single" w:sz="4" w:space="0" w:color="auto"/>
              <w:left w:val="single" w:sz="4" w:space="0" w:color="auto"/>
              <w:bottom w:val="single" w:sz="4" w:space="0" w:color="auto"/>
              <w:right w:val="single" w:sz="4" w:space="0" w:color="auto"/>
            </w:tcBorders>
          </w:tcPr>
          <w:p w14:paraId="7A7E1F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7433840</w:t>
            </w:r>
          </w:p>
        </w:tc>
      </w:tr>
      <w:tr w:rsidR="009569B5" w:rsidRPr="00A92E63" w14:paraId="570C41FB" w14:textId="77777777" w:rsidTr="009569B5">
        <w:tc>
          <w:tcPr>
            <w:tcW w:w="663" w:type="dxa"/>
            <w:tcBorders>
              <w:top w:val="single" w:sz="4" w:space="0" w:color="auto"/>
              <w:left w:val="single" w:sz="4" w:space="0" w:color="auto"/>
              <w:bottom w:val="single" w:sz="4" w:space="0" w:color="auto"/>
              <w:right w:val="single" w:sz="4" w:space="0" w:color="auto"/>
            </w:tcBorders>
          </w:tcPr>
          <w:p w14:paraId="087549F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3637</w:t>
            </w:r>
          </w:p>
        </w:tc>
        <w:tc>
          <w:tcPr>
            <w:tcW w:w="1175" w:type="dxa"/>
            <w:tcBorders>
              <w:top w:val="single" w:sz="4" w:space="0" w:color="auto"/>
              <w:left w:val="single" w:sz="4" w:space="0" w:color="auto"/>
              <w:bottom w:val="single" w:sz="4" w:space="0" w:color="auto"/>
              <w:right w:val="single" w:sz="4" w:space="0" w:color="auto"/>
            </w:tcBorders>
          </w:tcPr>
          <w:p w14:paraId="16A29A2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5765922</w:t>
            </w:r>
          </w:p>
        </w:tc>
        <w:tc>
          <w:tcPr>
            <w:tcW w:w="1134" w:type="dxa"/>
            <w:tcBorders>
              <w:top w:val="single" w:sz="4" w:space="0" w:color="auto"/>
              <w:left w:val="single" w:sz="4" w:space="0" w:color="auto"/>
              <w:bottom w:val="single" w:sz="4" w:space="0" w:color="auto"/>
              <w:right w:val="single" w:sz="4" w:space="0" w:color="auto"/>
            </w:tcBorders>
          </w:tcPr>
          <w:p w14:paraId="770006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7433848</w:t>
            </w:r>
          </w:p>
        </w:tc>
      </w:tr>
      <w:tr w:rsidR="009569B5" w:rsidRPr="00A92E63" w14:paraId="1C7D0BBD" w14:textId="77777777" w:rsidTr="009569B5">
        <w:tc>
          <w:tcPr>
            <w:tcW w:w="663" w:type="dxa"/>
            <w:tcBorders>
              <w:top w:val="single" w:sz="4" w:space="0" w:color="auto"/>
              <w:left w:val="single" w:sz="4" w:space="0" w:color="auto"/>
              <w:bottom w:val="single" w:sz="4" w:space="0" w:color="auto"/>
              <w:right w:val="single" w:sz="4" w:space="0" w:color="auto"/>
            </w:tcBorders>
          </w:tcPr>
          <w:p w14:paraId="0C4C2A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3638</w:t>
            </w:r>
          </w:p>
        </w:tc>
        <w:tc>
          <w:tcPr>
            <w:tcW w:w="1175" w:type="dxa"/>
            <w:tcBorders>
              <w:top w:val="single" w:sz="4" w:space="0" w:color="auto"/>
              <w:left w:val="single" w:sz="4" w:space="0" w:color="auto"/>
              <w:bottom w:val="single" w:sz="4" w:space="0" w:color="auto"/>
              <w:right w:val="single" w:sz="4" w:space="0" w:color="auto"/>
            </w:tcBorders>
          </w:tcPr>
          <w:p w14:paraId="60FBD5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5765919</w:t>
            </w:r>
          </w:p>
        </w:tc>
        <w:tc>
          <w:tcPr>
            <w:tcW w:w="1134" w:type="dxa"/>
            <w:tcBorders>
              <w:top w:val="single" w:sz="4" w:space="0" w:color="auto"/>
              <w:left w:val="single" w:sz="4" w:space="0" w:color="auto"/>
              <w:bottom w:val="single" w:sz="4" w:space="0" w:color="auto"/>
              <w:right w:val="single" w:sz="4" w:space="0" w:color="auto"/>
            </w:tcBorders>
          </w:tcPr>
          <w:p w14:paraId="383D233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7433850</w:t>
            </w:r>
          </w:p>
        </w:tc>
      </w:tr>
      <w:tr w:rsidR="009569B5" w:rsidRPr="00A92E63" w14:paraId="197B9D37" w14:textId="77777777" w:rsidTr="009569B5">
        <w:tc>
          <w:tcPr>
            <w:tcW w:w="663" w:type="dxa"/>
            <w:tcBorders>
              <w:top w:val="single" w:sz="4" w:space="0" w:color="auto"/>
              <w:left w:val="single" w:sz="4" w:space="0" w:color="auto"/>
              <w:bottom w:val="single" w:sz="4" w:space="0" w:color="auto"/>
              <w:right w:val="single" w:sz="4" w:space="0" w:color="auto"/>
            </w:tcBorders>
          </w:tcPr>
          <w:p w14:paraId="043816D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3639</w:t>
            </w:r>
          </w:p>
        </w:tc>
        <w:tc>
          <w:tcPr>
            <w:tcW w:w="1175" w:type="dxa"/>
            <w:tcBorders>
              <w:top w:val="single" w:sz="4" w:space="0" w:color="auto"/>
              <w:left w:val="single" w:sz="4" w:space="0" w:color="auto"/>
              <w:bottom w:val="single" w:sz="4" w:space="0" w:color="auto"/>
              <w:right w:val="single" w:sz="4" w:space="0" w:color="auto"/>
            </w:tcBorders>
          </w:tcPr>
          <w:p w14:paraId="76D042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5765914</w:t>
            </w:r>
          </w:p>
        </w:tc>
        <w:tc>
          <w:tcPr>
            <w:tcW w:w="1134" w:type="dxa"/>
            <w:tcBorders>
              <w:top w:val="single" w:sz="4" w:space="0" w:color="auto"/>
              <w:left w:val="single" w:sz="4" w:space="0" w:color="auto"/>
              <w:bottom w:val="single" w:sz="4" w:space="0" w:color="auto"/>
              <w:right w:val="single" w:sz="4" w:space="0" w:color="auto"/>
            </w:tcBorders>
          </w:tcPr>
          <w:p w14:paraId="2EA20A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7433853</w:t>
            </w:r>
          </w:p>
        </w:tc>
      </w:tr>
      <w:tr w:rsidR="009569B5" w:rsidRPr="00A92E63" w14:paraId="61B2A7A5" w14:textId="77777777" w:rsidTr="009569B5">
        <w:tc>
          <w:tcPr>
            <w:tcW w:w="663" w:type="dxa"/>
            <w:tcBorders>
              <w:top w:val="single" w:sz="4" w:space="0" w:color="auto"/>
              <w:left w:val="single" w:sz="4" w:space="0" w:color="auto"/>
              <w:bottom w:val="single" w:sz="4" w:space="0" w:color="auto"/>
              <w:right w:val="single" w:sz="4" w:space="0" w:color="auto"/>
            </w:tcBorders>
          </w:tcPr>
          <w:p w14:paraId="364B00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3640</w:t>
            </w:r>
          </w:p>
        </w:tc>
        <w:tc>
          <w:tcPr>
            <w:tcW w:w="1175" w:type="dxa"/>
            <w:tcBorders>
              <w:top w:val="single" w:sz="4" w:space="0" w:color="auto"/>
              <w:left w:val="single" w:sz="4" w:space="0" w:color="auto"/>
              <w:bottom w:val="single" w:sz="4" w:space="0" w:color="auto"/>
              <w:right w:val="single" w:sz="4" w:space="0" w:color="auto"/>
            </w:tcBorders>
          </w:tcPr>
          <w:p w14:paraId="765482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5765892</w:t>
            </w:r>
          </w:p>
        </w:tc>
        <w:tc>
          <w:tcPr>
            <w:tcW w:w="1134" w:type="dxa"/>
            <w:tcBorders>
              <w:top w:val="single" w:sz="4" w:space="0" w:color="auto"/>
              <w:left w:val="single" w:sz="4" w:space="0" w:color="auto"/>
              <w:bottom w:val="single" w:sz="4" w:space="0" w:color="auto"/>
              <w:right w:val="single" w:sz="4" w:space="0" w:color="auto"/>
            </w:tcBorders>
          </w:tcPr>
          <w:p w14:paraId="23146D5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7433862</w:t>
            </w:r>
          </w:p>
        </w:tc>
      </w:tr>
      <w:tr w:rsidR="009569B5" w:rsidRPr="00A92E63" w14:paraId="09D985D3" w14:textId="77777777" w:rsidTr="009569B5">
        <w:tc>
          <w:tcPr>
            <w:tcW w:w="663" w:type="dxa"/>
            <w:tcBorders>
              <w:top w:val="single" w:sz="4" w:space="0" w:color="auto"/>
              <w:left w:val="single" w:sz="4" w:space="0" w:color="auto"/>
              <w:bottom w:val="single" w:sz="4" w:space="0" w:color="auto"/>
              <w:right w:val="single" w:sz="4" w:space="0" w:color="auto"/>
            </w:tcBorders>
          </w:tcPr>
          <w:p w14:paraId="1DD6626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3641</w:t>
            </w:r>
          </w:p>
        </w:tc>
        <w:tc>
          <w:tcPr>
            <w:tcW w:w="1175" w:type="dxa"/>
            <w:tcBorders>
              <w:top w:val="single" w:sz="4" w:space="0" w:color="auto"/>
              <w:left w:val="single" w:sz="4" w:space="0" w:color="auto"/>
              <w:bottom w:val="single" w:sz="4" w:space="0" w:color="auto"/>
              <w:right w:val="single" w:sz="4" w:space="0" w:color="auto"/>
            </w:tcBorders>
          </w:tcPr>
          <w:p w14:paraId="4488B2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5765887</w:t>
            </w:r>
          </w:p>
        </w:tc>
        <w:tc>
          <w:tcPr>
            <w:tcW w:w="1134" w:type="dxa"/>
            <w:tcBorders>
              <w:top w:val="single" w:sz="4" w:space="0" w:color="auto"/>
              <w:left w:val="single" w:sz="4" w:space="0" w:color="auto"/>
              <w:bottom w:val="single" w:sz="4" w:space="0" w:color="auto"/>
              <w:right w:val="single" w:sz="4" w:space="0" w:color="auto"/>
            </w:tcBorders>
          </w:tcPr>
          <w:p w14:paraId="4B43F9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7433863</w:t>
            </w:r>
          </w:p>
        </w:tc>
      </w:tr>
      <w:tr w:rsidR="009569B5" w:rsidRPr="00A92E63" w14:paraId="1BFBC629" w14:textId="77777777" w:rsidTr="009569B5">
        <w:tc>
          <w:tcPr>
            <w:tcW w:w="663" w:type="dxa"/>
            <w:tcBorders>
              <w:top w:val="single" w:sz="4" w:space="0" w:color="auto"/>
              <w:left w:val="single" w:sz="4" w:space="0" w:color="auto"/>
              <w:bottom w:val="single" w:sz="4" w:space="0" w:color="auto"/>
              <w:right w:val="single" w:sz="4" w:space="0" w:color="auto"/>
            </w:tcBorders>
          </w:tcPr>
          <w:p w14:paraId="78EFA4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3642</w:t>
            </w:r>
          </w:p>
        </w:tc>
        <w:tc>
          <w:tcPr>
            <w:tcW w:w="1175" w:type="dxa"/>
            <w:tcBorders>
              <w:top w:val="single" w:sz="4" w:space="0" w:color="auto"/>
              <w:left w:val="single" w:sz="4" w:space="0" w:color="auto"/>
              <w:bottom w:val="single" w:sz="4" w:space="0" w:color="auto"/>
              <w:right w:val="single" w:sz="4" w:space="0" w:color="auto"/>
            </w:tcBorders>
          </w:tcPr>
          <w:p w14:paraId="1C7D18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5765883</w:t>
            </w:r>
          </w:p>
        </w:tc>
        <w:tc>
          <w:tcPr>
            <w:tcW w:w="1134" w:type="dxa"/>
            <w:tcBorders>
              <w:top w:val="single" w:sz="4" w:space="0" w:color="auto"/>
              <w:left w:val="single" w:sz="4" w:space="0" w:color="auto"/>
              <w:bottom w:val="single" w:sz="4" w:space="0" w:color="auto"/>
              <w:right w:val="single" w:sz="4" w:space="0" w:color="auto"/>
            </w:tcBorders>
          </w:tcPr>
          <w:p w14:paraId="062A333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7433862</w:t>
            </w:r>
          </w:p>
        </w:tc>
      </w:tr>
      <w:tr w:rsidR="009569B5" w:rsidRPr="00A92E63" w14:paraId="40C122DE" w14:textId="77777777" w:rsidTr="009569B5">
        <w:tc>
          <w:tcPr>
            <w:tcW w:w="663" w:type="dxa"/>
            <w:tcBorders>
              <w:top w:val="single" w:sz="4" w:space="0" w:color="auto"/>
              <w:left w:val="single" w:sz="4" w:space="0" w:color="auto"/>
              <w:bottom w:val="single" w:sz="4" w:space="0" w:color="auto"/>
              <w:right w:val="single" w:sz="4" w:space="0" w:color="auto"/>
            </w:tcBorders>
          </w:tcPr>
          <w:p w14:paraId="24EDCC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3643</w:t>
            </w:r>
          </w:p>
        </w:tc>
        <w:tc>
          <w:tcPr>
            <w:tcW w:w="1175" w:type="dxa"/>
            <w:tcBorders>
              <w:top w:val="single" w:sz="4" w:space="0" w:color="auto"/>
              <w:left w:val="single" w:sz="4" w:space="0" w:color="auto"/>
              <w:bottom w:val="single" w:sz="4" w:space="0" w:color="auto"/>
              <w:right w:val="single" w:sz="4" w:space="0" w:color="auto"/>
            </w:tcBorders>
          </w:tcPr>
          <w:p w14:paraId="51BA72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5765878</w:t>
            </w:r>
          </w:p>
        </w:tc>
        <w:tc>
          <w:tcPr>
            <w:tcW w:w="1134" w:type="dxa"/>
            <w:tcBorders>
              <w:top w:val="single" w:sz="4" w:space="0" w:color="auto"/>
              <w:left w:val="single" w:sz="4" w:space="0" w:color="auto"/>
              <w:bottom w:val="single" w:sz="4" w:space="0" w:color="auto"/>
              <w:right w:val="single" w:sz="4" w:space="0" w:color="auto"/>
            </w:tcBorders>
          </w:tcPr>
          <w:p w14:paraId="78C1E0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7433861</w:t>
            </w:r>
          </w:p>
        </w:tc>
      </w:tr>
      <w:tr w:rsidR="009569B5" w:rsidRPr="00A92E63" w14:paraId="70D01A5A" w14:textId="77777777" w:rsidTr="009569B5">
        <w:tc>
          <w:tcPr>
            <w:tcW w:w="663" w:type="dxa"/>
            <w:tcBorders>
              <w:top w:val="single" w:sz="4" w:space="0" w:color="auto"/>
              <w:left w:val="single" w:sz="4" w:space="0" w:color="auto"/>
              <w:bottom w:val="single" w:sz="4" w:space="0" w:color="auto"/>
              <w:right w:val="single" w:sz="4" w:space="0" w:color="auto"/>
            </w:tcBorders>
          </w:tcPr>
          <w:p w14:paraId="4C636B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3644</w:t>
            </w:r>
          </w:p>
        </w:tc>
        <w:tc>
          <w:tcPr>
            <w:tcW w:w="1175" w:type="dxa"/>
            <w:tcBorders>
              <w:top w:val="single" w:sz="4" w:space="0" w:color="auto"/>
              <w:left w:val="single" w:sz="4" w:space="0" w:color="auto"/>
              <w:bottom w:val="single" w:sz="4" w:space="0" w:color="auto"/>
              <w:right w:val="single" w:sz="4" w:space="0" w:color="auto"/>
            </w:tcBorders>
          </w:tcPr>
          <w:p w14:paraId="1D183BD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5765875</w:t>
            </w:r>
          </w:p>
        </w:tc>
        <w:tc>
          <w:tcPr>
            <w:tcW w:w="1134" w:type="dxa"/>
            <w:tcBorders>
              <w:top w:val="single" w:sz="4" w:space="0" w:color="auto"/>
              <w:left w:val="single" w:sz="4" w:space="0" w:color="auto"/>
              <w:bottom w:val="single" w:sz="4" w:space="0" w:color="auto"/>
              <w:right w:val="single" w:sz="4" w:space="0" w:color="auto"/>
            </w:tcBorders>
          </w:tcPr>
          <w:p w14:paraId="45BCA3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7433858</w:t>
            </w:r>
          </w:p>
        </w:tc>
      </w:tr>
      <w:tr w:rsidR="009569B5" w:rsidRPr="00A92E63" w14:paraId="674A0A07" w14:textId="77777777" w:rsidTr="009569B5">
        <w:tc>
          <w:tcPr>
            <w:tcW w:w="663" w:type="dxa"/>
            <w:tcBorders>
              <w:top w:val="single" w:sz="4" w:space="0" w:color="auto"/>
              <w:left w:val="single" w:sz="4" w:space="0" w:color="auto"/>
              <w:bottom w:val="single" w:sz="4" w:space="0" w:color="auto"/>
              <w:right w:val="single" w:sz="4" w:space="0" w:color="auto"/>
            </w:tcBorders>
          </w:tcPr>
          <w:p w14:paraId="7A8FE6C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3645</w:t>
            </w:r>
          </w:p>
        </w:tc>
        <w:tc>
          <w:tcPr>
            <w:tcW w:w="1175" w:type="dxa"/>
            <w:tcBorders>
              <w:top w:val="single" w:sz="4" w:space="0" w:color="auto"/>
              <w:left w:val="single" w:sz="4" w:space="0" w:color="auto"/>
              <w:bottom w:val="single" w:sz="4" w:space="0" w:color="auto"/>
              <w:right w:val="single" w:sz="4" w:space="0" w:color="auto"/>
            </w:tcBorders>
          </w:tcPr>
          <w:p w14:paraId="7D964D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5765873</w:t>
            </w:r>
          </w:p>
        </w:tc>
        <w:tc>
          <w:tcPr>
            <w:tcW w:w="1134" w:type="dxa"/>
            <w:tcBorders>
              <w:top w:val="single" w:sz="4" w:space="0" w:color="auto"/>
              <w:left w:val="single" w:sz="4" w:space="0" w:color="auto"/>
              <w:bottom w:val="single" w:sz="4" w:space="0" w:color="auto"/>
              <w:right w:val="single" w:sz="4" w:space="0" w:color="auto"/>
            </w:tcBorders>
          </w:tcPr>
          <w:p w14:paraId="0A1F21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7433854</w:t>
            </w:r>
          </w:p>
        </w:tc>
      </w:tr>
      <w:tr w:rsidR="009569B5" w:rsidRPr="00A92E63" w14:paraId="3AF6A702" w14:textId="77777777" w:rsidTr="009569B5">
        <w:tc>
          <w:tcPr>
            <w:tcW w:w="663" w:type="dxa"/>
            <w:tcBorders>
              <w:top w:val="single" w:sz="4" w:space="0" w:color="auto"/>
              <w:left w:val="single" w:sz="4" w:space="0" w:color="auto"/>
              <w:bottom w:val="single" w:sz="4" w:space="0" w:color="auto"/>
              <w:right w:val="single" w:sz="4" w:space="0" w:color="auto"/>
            </w:tcBorders>
          </w:tcPr>
          <w:p w14:paraId="1E6FA0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3646</w:t>
            </w:r>
          </w:p>
        </w:tc>
        <w:tc>
          <w:tcPr>
            <w:tcW w:w="1175" w:type="dxa"/>
            <w:tcBorders>
              <w:top w:val="single" w:sz="4" w:space="0" w:color="auto"/>
              <w:left w:val="single" w:sz="4" w:space="0" w:color="auto"/>
              <w:bottom w:val="single" w:sz="4" w:space="0" w:color="auto"/>
              <w:right w:val="single" w:sz="4" w:space="0" w:color="auto"/>
            </w:tcBorders>
          </w:tcPr>
          <w:p w14:paraId="3B705F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5765869</w:t>
            </w:r>
          </w:p>
        </w:tc>
        <w:tc>
          <w:tcPr>
            <w:tcW w:w="1134" w:type="dxa"/>
            <w:tcBorders>
              <w:top w:val="single" w:sz="4" w:space="0" w:color="auto"/>
              <w:left w:val="single" w:sz="4" w:space="0" w:color="auto"/>
              <w:bottom w:val="single" w:sz="4" w:space="0" w:color="auto"/>
              <w:right w:val="single" w:sz="4" w:space="0" w:color="auto"/>
            </w:tcBorders>
          </w:tcPr>
          <w:p w14:paraId="610C96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7433846</w:t>
            </w:r>
          </w:p>
        </w:tc>
      </w:tr>
      <w:tr w:rsidR="009569B5" w:rsidRPr="00A92E63" w14:paraId="5BF3C99B" w14:textId="77777777" w:rsidTr="009569B5">
        <w:tc>
          <w:tcPr>
            <w:tcW w:w="663" w:type="dxa"/>
            <w:tcBorders>
              <w:top w:val="single" w:sz="4" w:space="0" w:color="auto"/>
              <w:left w:val="single" w:sz="4" w:space="0" w:color="auto"/>
              <w:bottom w:val="single" w:sz="4" w:space="0" w:color="auto"/>
              <w:right w:val="single" w:sz="4" w:space="0" w:color="auto"/>
            </w:tcBorders>
          </w:tcPr>
          <w:p w14:paraId="2371D0E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3647</w:t>
            </w:r>
          </w:p>
        </w:tc>
        <w:tc>
          <w:tcPr>
            <w:tcW w:w="1175" w:type="dxa"/>
            <w:tcBorders>
              <w:top w:val="single" w:sz="4" w:space="0" w:color="auto"/>
              <w:left w:val="single" w:sz="4" w:space="0" w:color="auto"/>
              <w:bottom w:val="single" w:sz="4" w:space="0" w:color="auto"/>
              <w:right w:val="single" w:sz="4" w:space="0" w:color="auto"/>
            </w:tcBorders>
          </w:tcPr>
          <w:p w14:paraId="60679A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5765558</w:t>
            </w:r>
          </w:p>
        </w:tc>
        <w:tc>
          <w:tcPr>
            <w:tcW w:w="1134" w:type="dxa"/>
            <w:tcBorders>
              <w:top w:val="single" w:sz="4" w:space="0" w:color="auto"/>
              <w:left w:val="single" w:sz="4" w:space="0" w:color="auto"/>
              <w:bottom w:val="single" w:sz="4" w:space="0" w:color="auto"/>
              <w:right w:val="single" w:sz="4" w:space="0" w:color="auto"/>
            </w:tcBorders>
          </w:tcPr>
          <w:p w14:paraId="019F6BB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7433974</w:t>
            </w:r>
          </w:p>
        </w:tc>
      </w:tr>
      <w:tr w:rsidR="009569B5" w:rsidRPr="00A92E63" w14:paraId="27FA5257" w14:textId="77777777" w:rsidTr="009569B5">
        <w:tc>
          <w:tcPr>
            <w:tcW w:w="663" w:type="dxa"/>
            <w:tcBorders>
              <w:top w:val="single" w:sz="4" w:space="0" w:color="auto"/>
              <w:left w:val="single" w:sz="4" w:space="0" w:color="auto"/>
              <w:bottom w:val="single" w:sz="4" w:space="0" w:color="auto"/>
              <w:right w:val="single" w:sz="4" w:space="0" w:color="auto"/>
            </w:tcBorders>
          </w:tcPr>
          <w:p w14:paraId="328A2A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3648</w:t>
            </w:r>
          </w:p>
        </w:tc>
        <w:tc>
          <w:tcPr>
            <w:tcW w:w="1175" w:type="dxa"/>
            <w:tcBorders>
              <w:top w:val="single" w:sz="4" w:space="0" w:color="auto"/>
              <w:left w:val="single" w:sz="4" w:space="0" w:color="auto"/>
              <w:bottom w:val="single" w:sz="4" w:space="0" w:color="auto"/>
              <w:right w:val="single" w:sz="4" w:space="0" w:color="auto"/>
            </w:tcBorders>
          </w:tcPr>
          <w:p w14:paraId="799725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5765542</w:t>
            </w:r>
          </w:p>
        </w:tc>
        <w:tc>
          <w:tcPr>
            <w:tcW w:w="1134" w:type="dxa"/>
            <w:tcBorders>
              <w:top w:val="single" w:sz="4" w:space="0" w:color="auto"/>
              <w:left w:val="single" w:sz="4" w:space="0" w:color="auto"/>
              <w:bottom w:val="single" w:sz="4" w:space="0" w:color="auto"/>
              <w:right w:val="single" w:sz="4" w:space="0" w:color="auto"/>
            </w:tcBorders>
          </w:tcPr>
          <w:p w14:paraId="36885A3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7433934</w:t>
            </w:r>
          </w:p>
        </w:tc>
      </w:tr>
      <w:tr w:rsidR="009569B5" w:rsidRPr="00A92E63" w14:paraId="43726374" w14:textId="77777777" w:rsidTr="009569B5">
        <w:tc>
          <w:tcPr>
            <w:tcW w:w="663" w:type="dxa"/>
            <w:tcBorders>
              <w:top w:val="single" w:sz="4" w:space="0" w:color="auto"/>
              <w:left w:val="single" w:sz="4" w:space="0" w:color="auto"/>
              <w:bottom w:val="single" w:sz="4" w:space="0" w:color="auto"/>
              <w:right w:val="single" w:sz="4" w:space="0" w:color="auto"/>
            </w:tcBorders>
          </w:tcPr>
          <w:p w14:paraId="4935A35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3649</w:t>
            </w:r>
          </w:p>
        </w:tc>
        <w:tc>
          <w:tcPr>
            <w:tcW w:w="1175" w:type="dxa"/>
            <w:tcBorders>
              <w:top w:val="single" w:sz="4" w:space="0" w:color="auto"/>
              <w:left w:val="single" w:sz="4" w:space="0" w:color="auto"/>
              <w:bottom w:val="single" w:sz="4" w:space="0" w:color="auto"/>
              <w:right w:val="single" w:sz="4" w:space="0" w:color="auto"/>
            </w:tcBorders>
          </w:tcPr>
          <w:p w14:paraId="29C7B1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5765876</w:t>
            </w:r>
          </w:p>
        </w:tc>
        <w:tc>
          <w:tcPr>
            <w:tcW w:w="1134" w:type="dxa"/>
            <w:tcBorders>
              <w:top w:val="single" w:sz="4" w:space="0" w:color="auto"/>
              <w:left w:val="single" w:sz="4" w:space="0" w:color="auto"/>
              <w:bottom w:val="single" w:sz="4" w:space="0" w:color="auto"/>
              <w:right w:val="single" w:sz="4" w:space="0" w:color="auto"/>
            </w:tcBorders>
          </w:tcPr>
          <w:p w14:paraId="6CF30E2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7433797</w:t>
            </w:r>
          </w:p>
        </w:tc>
      </w:tr>
      <w:tr w:rsidR="009569B5" w:rsidRPr="00A92E63" w14:paraId="54E5B557" w14:textId="77777777" w:rsidTr="009569B5">
        <w:tc>
          <w:tcPr>
            <w:tcW w:w="663" w:type="dxa"/>
            <w:tcBorders>
              <w:top w:val="single" w:sz="4" w:space="0" w:color="auto"/>
              <w:left w:val="single" w:sz="4" w:space="0" w:color="auto"/>
              <w:bottom w:val="single" w:sz="4" w:space="0" w:color="auto"/>
              <w:right w:val="single" w:sz="4" w:space="0" w:color="auto"/>
            </w:tcBorders>
          </w:tcPr>
          <w:p w14:paraId="165E34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3650</w:t>
            </w:r>
          </w:p>
        </w:tc>
        <w:tc>
          <w:tcPr>
            <w:tcW w:w="1175" w:type="dxa"/>
            <w:tcBorders>
              <w:top w:val="single" w:sz="4" w:space="0" w:color="auto"/>
              <w:left w:val="single" w:sz="4" w:space="0" w:color="auto"/>
              <w:bottom w:val="single" w:sz="4" w:space="0" w:color="auto"/>
              <w:right w:val="single" w:sz="4" w:space="0" w:color="auto"/>
            </w:tcBorders>
          </w:tcPr>
          <w:p w14:paraId="36FED7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5765876</w:t>
            </w:r>
          </w:p>
        </w:tc>
        <w:tc>
          <w:tcPr>
            <w:tcW w:w="1134" w:type="dxa"/>
            <w:tcBorders>
              <w:top w:val="single" w:sz="4" w:space="0" w:color="auto"/>
              <w:left w:val="single" w:sz="4" w:space="0" w:color="auto"/>
              <w:bottom w:val="single" w:sz="4" w:space="0" w:color="auto"/>
              <w:right w:val="single" w:sz="4" w:space="0" w:color="auto"/>
            </w:tcBorders>
          </w:tcPr>
          <w:p w14:paraId="698CAD6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7433794</w:t>
            </w:r>
          </w:p>
        </w:tc>
      </w:tr>
      <w:tr w:rsidR="009569B5" w:rsidRPr="00A92E63" w14:paraId="0CC145EC" w14:textId="77777777" w:rsidTr="009569B5">
        <w:tc>
          <w:tcPr>
            <w:tcW w:w="663" w:type="dxa"/>
            <w:tcBorders>
              <w:top w:val="single" w:sz="4" w:space="0" w:color="auto"/>
              <w:left w:val="single" w:sz="4" w:space="0" w:color="auto"/>
              <w:bottom w:val="single" w:sz="4" w:space="0" w:color="auto"/>
              <w:right w:val="single" w:sz="4" w:space="0" w:color="auto"/>
            </w:tcBorders>
          </w:tcPr>
          <w:p w14:paraId="0B6AB1C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3651</w:t>
            </w:r>
          </w:p>
        </w:tc>
        <w:tc>
          <w:tcPr>
            <w:tcW w:w="1175" w:type="dxa"/>
            <w:tcBorders>
              <w:top w:val="single" w:sz="4" w:space="0" w:color="auto"/>
              <w:left w:val="single" w:sz="4" w:space="0" w:color="auto"/>
              <w:bottom w:val="single" w:sz="4" w:space="0" w:color="auto"/>
              <w:right w:val="single" w:sz="4" w:space="0" w:color="auto"/>
            </w:tcBorders>
          </w:tcPr>
          <w:p w14:paraId="1733241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5765878</w:t>
            </w:r>
          </w:p>
        </w:tc>
        <w:tc>
          <w:tcPr>
            <w:tcW w:w="1134" w:type="dxa"/>
            <w:tcBorders>
              <w:top w:val="single" w:sz="4" w:space="0" w:color="auto"/>
              <w:left w:val="single" w:sz="4" w:space="0" w:color="auto"/>
              <w:bottom w:val="single" w:sz="4" w:space="0" w:color="auto"/>
              <w:right w:val="single" w:sz="4" w:space="0" w:color="auto"/>
            </w:tcBorders>
          </w:tcPr>
          <w:p w14:paraId="1FFB74E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7433790</w:t>
            </w:r>
          </w:p>
        </w:tc>
      </w:tr>
      <w:tr w:rsidR="009569B5" w:rsidRPr="00A92E63" w14:paraId="5E551511" w14:textId="77777777" w:rsidTr="009569B5">
        <w:tc>
          <w:tcPr>
            <w:tcW w:w="663" w:type="dxa"/>
            <w:tcBorders>
              <w:top w:val="single" w:sz="4" w:space="0" w:color="auto"/>
              <w:left w:val="single" w:sz="4" w:space="0" w:color="auto"/>
              <w:bottom w:val="single" w:sz="4" w:space="0" w:color="auto"/>
              <w:right w:val="single" w:sz="4" w:space="0" w:color="auto"/>
            </w:tcBorders>
          </w:tcPr>
          <w:p w14:paraId="6DA42D7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3652</w:t>
            </w:r>
          </w:p>
        </w:tc>
        <w:tc>
          <w:tcPr>
            <w:tcW w:w="1175" w:type="dxa"/>
            <w:tcBorders>
              <w:top w:val="single" w:sz="4" w:space="0" w:color="auto"/>
              <w:left w:val="single" w:sz="4" w:space="0" w:color="auto"/>
              <w:bottom w:val="single" w:sz="4" w:space="0" w:color="auto"/>
              <w:right w:val="single" w:sz="4" w:space="0" w:color="auto"/>
            </w:tcBorders>
          </w:tcPr>
          <w:p w14:paraId="4E706FE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5765885</w:t>
            </w:r>
          </w:p>
        </w:tc>
        <w:tc>
          <w:tcPr>
            <w:tcW w:w="1134" w:type="dxa"/>
            <w:tcBorders>
              <w:top w:val="single" w:sz="4" w:space="0" w:color="auto"/>
              <w:left w:val="single" w:sz="4" w:space="0" w:color="auto"/>
              <w:bottom w:val="single" w:sz="4" w:space="0" w:color="auto"/>
              <w:right w:val="single" w:sz="4" w:space="0" w:color="auto"/>
            </w:tcBorders>
          </w:tcPr>
          <w:p w14:paraId="4A8152D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7433781</w:t>
            </w:r>
          </w:p>
        </w:tc>
      </w:tr>
      <w:tr w:rsidR="009569B5" w:rsidRPr="00A92E63" w14:paraId="3B2503C4" w14:textId="77777777" w:rsidTr="009569B5">
        <w:tc>
          <w:tcPr>
            <w:tcW w:w="663" w:type="dxa"/>
            <w:tcBorders>
              <w:top w:val="single" w:sz="4" w:space="0" w:color="auto"/>
              <w:left w:val="single" w:sz="4" w:space="0" w:color="auto"/>
              <w:bottom w:val="single" w:sz="4" w:space="0" w:color="auto"/>
              <w:right w:val="single" w:sz="4" w:space="0" w:color="auto"/>
            </w:tcBorders>
          </w:tcPr>
          <w:p w14:paraId="0116282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3653</w:t>
            </w:r>
          </w:p>
        </w:tc>
        <w:tc>
          <w:tcPr>
            <w:tcW w:w="1175" w:type="dxa"/>
            <w:tcBorders>
              <w:top w:val="single" w:sz="4" w:space="0" w:color="auto"/>
              <w:left w:val="single" w:sz="4" w:space="0" w:color="auto"/>
              <w:bottom w:val="single" w:sz="4" w:space="0" w:color="auto"/>
              <w:right w:val="single" w:sz="4" w:space="0" w:color="auto"/>
            </w:tcBorders>
          </w:tcPr>
          <w:p w14:paraId="4A0E7C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5765888</w:t>
            </w:r>
          </w:p>
        </w:tc>
        <w:tc>
          <w:tcPr>
            <w:tcW w:w="1134" w:type="dxa"/>
            <w:tcBorders>
              <w:top w:val="single" w:sz="4" w:space="0" w:color="auto"/>
              <w:left w:val="single" w:sz="4" w:space="0" w:color="auto"/>
              <w:bottom w:val="single" w:sz="4" w:space="0" w:color="auto"/>
              <w:right w:val="single" w:sz="4" w:space="0" w:color="auto"/>
            </w:tcBorders>
          </w:tcPr>
          <w:p w14:paraId="28DCD6B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7433778</w:t>
            </w:r>
          </w:p>
        </w:tc>
      </w:tr>
      <w:tr w:rsidR="009569B5" w:rsidRPr="00A92E63" w14:paraId="721A4433" w14:textId="77777777" w:rsidTr="009569B5">
        <w:tc>
          <w:tcPr>
            <w:tcW w:w="663" w:type="dxa"/>
            <w:tcBorders>
              <w:top w:val="single" w:sz="4" w:space="0" w:color="auto"/>
              <w:left w:val="single" w:sz="4" w:space="0" w:color="auto"/>
              <w:bottom w:val="single" w:sz="4" w:space="0" w:color="auto"/>
              <w:right w:val="single" w:sz="4" w:space="0" w:color="auto"/>
            </w:tcBorders>
          </w:tcPr>
          <w:p w14:paraId="160E4A4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3654</w:t>
            </w:r>
          </w:p>
        </w:tc>
        <w:tc>
          <w:tcPr>
            <w:tcW w:w="1175" w:type="dxa"/>
            <w:tcBorders>
              <w:top w:val="single" w:sz="4" w:space="0" w:color="auto"/>
              <w:left w:val="single" w:sz="4" w:space="0" w:color="auto"/>
              <w:bottom w:val="single" w:sz="4" w:space="0" w:color="auto"/>
              <w:right w:val="single" w:sz="4" w:space="0" w:color="auto"/>
            </w:tcBorders>
          </w:tcPr>
          <w:p w14:paraId="3D4431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5765891</w:t>
            </w:r>
          </w:p>
        </w:tc>
        <w:tc>
          <w:tcPr>
            <w:tcW w:w="1134" w:type="dxa"/>
            <w:tcBorders>
              <w:top w:val="single" w:sz="4" w:space="0" w:color="auto"/>
              <w:left w:val="single" w:sz="4" w:space="0" w:color="auto"/>
              <w:bottom w:val="single" w:sz="4" w:space="0" w:color="auto"/>
              <w:right w:val="single" w:sz="4" w:space="0" w:color="auto"/>
            </w:tcBorders>
          </w:tcPr>
          <w:p w14:paraId="7C30AA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7433776</w:t>
            </w:r>
          </w:p>
        </w:tc>
      </w:tr>
      <w:tr w:rsidR="009569B5" w:rsidRPr="00A92E63" w14:paraId="3A2EBA32" w14:textId="77777777" w:rsidTr="009569B5">
        <w:tc>
          <w:tcPr>
            <w:tcW w:w="663" w:type="dxa"/>
            <w:tcBorders>
              <w:top w:val="single" w:sz="4" w:space="0" w:color="auto"/>
              <w:left w:val="single" w:sz="4" w:space="0" w:color="auto"/>
              <w:bottom w:val="single" w:sz="4" w:space="0" w:color="auto"/>
              <w:right w:val="single" w:sz="4" w:space="0" w:color="auto"/>
            </w:tcBorders>
          </w:tcPr>
          <w:p w14:paraId="74B74D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3655</w:t>
            </w:r>
          </w:p>
        </w:tc>
        <w:tc>
          <w:tcPr>
            <w:tcW w:w="1175" w:type="dxa"/>
            <w:tcBorders>
              <w:top w:val="single" w:sz="4" w:space="0" w:color="auto"/>
              <w:left w:val="single" w:sz="4" w:space="0" w:color="auto"/>
              <w:bottom w:val="single" w:sz="4" w:space="0" w:color="auto"/>
              <w:right w:val="single" w:sz="4" w:space="0" w:color="auto"/>
            </w:tcBorders>
          </w:tcPr>
          <w:p w14:paraId="371EE3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5765912</w:t>
            </w:r>
          </w:p>
        </w:tc>
        <w:tc>
          <w:tcPr>
            <w:tcW w:w="1134" w:type="dxa"/>
            <w:tcBorders>
              <w:top w:val="single" w:sz="4" w:space="0" w:color="auto"/>
              <w:left w:val="single" w:sz="4" w:space="0" w:color="auto"/>
              <w:bottom w:val="single" w:sz="4" w:space="0" w:color="auto"/>
              <w:right w:val="single" w:sz="4" w:space="0" w:color="auto"/>
            </w:tcBorders>
          </w:tcPr>
          <w:p w14:paraId="370447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7433767</w:t>
            </w:r>
          </w:p>
        </w:tc>
      </w:tr>
      <w:tr w:rsidR="009569B5" w:rsidRPr="00A92E63" w14:paraId="04088080" w14:textId="77777777" w:rsidTr="009569B5">
        <w:tc>
          <w:tcPr>
            <w:tcW w:w="663" w:type="dxa"/>
            <w:tcBorders>
              <w:top w:val="single" w:sz="4" w:space="0" w:color="auto"/>
              <w:left w:val="single" w:sz="4" w:space="0" w:color="auto"/>
              <w:bottom w:val="single" w:sz="4" w:space="0" w:color="auto"/>
              <w:right w:val="single" w:sz="4" w:space="0" w:color="auto"/>
            </w:tcBorders>
          </w:tcPr>
          <w:p w14:paraId="2DA9D66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3656</w:t>
            </w:r>
          </w:p>
        </w:tc>
        <w:tc>
          <w:tcPr>
            <w:tcW w:w="1175" w:type="dxa"/>
            <w:tcBorders>
              <w:top w:val="single" w:sz="4" w:space="0" w:color="auto"/>
              <w:left w:val="single" w:sz="4" w:space="0" w:color="auto"/>
              <w:bottom w:val="single" w:sz="4" w:space="0" w:color="auto"/>
              <w:right w:val="single" w:sz="4" w:space="0" w:color="auto"/>
            </w:tcBorders>
          </w:tcPr>
          <w:p w14:paraId="6791DB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5765917</w:t>
            </w:r>
          </w:p>
        </w:tc>
        <w:tc>
          <w:tcPr>
            <w:tcW w:w="1134" w:type="dxa"/>
            <w:tcBorders>
              <w:top w:val="single" w:sz="4" w:space="0" w:color="auto"/>
              <w:left w:val="single" w:sz="4" w:space="0" w:color="auto"/>
              <w:bottom w:val="single" w:sz="4" w:space="0" w:color="auto"/>
              <w:right w:val="single" w:sz="4" w:space="0" w:color="auto"/>
            </w:tcBorders>
          </w:tcPr>
          <w:p w14:paraId="61AEA54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7433766</w:t>
            </w:r>
          </w:p>
        </w:tc>
      </w:tr>
      <w:tr w:rsidR="009569B5" w:rsidRPr="00A92E63" w14:paraId="5F8BB4A2" w14:textId="77777777" w:rsidTr="009569B5">
        <w:tc>
          <w:tcPr>
            <w:tcW w:w="663" w:type="dxa"/>
            <w:tcBorders>
              <w:top w:val="single" w:sz="4" w:space="0" w:color="auto"/>
              <w:left w:val="single" w:sz="4" w:space="0" w:color="auto"/>
              <w:bottom w:val="single" w:sz="4" w:space="0" w:color="auto"/>
              <w:right w:val="single" w:sz="4" w:space="0" w:color="auto"/>
            </w:tcBorders>
          </w:tcPr>
          <w:p w14:paraId="553655D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3657</w:t>
            </w:r>
          </w:p>
        </w:tc>
        <w:tc>
          <w:tcPr>
            <w:tcW w:w="1175" w:type="dxa"/>
            <w:tcBorders>
              <w:top w:val="single" w:sz="4" w:space="0" w:color="auto"/>
              <w:left w:val="single" w:sz="4" w:space="0" w:color="auto"/>
              <w:bottom w:val="single" w:sz="4" w:space="0" w:color="auto"/>
              <w:right w:val="single" w:sz="4" w:space="0" w:color="auto"/>
            </w:tcBorders>
          </w:tcPr>
          <w:p w14:paraId="2087DA7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5765921</w:t>
            </w:r>
          </w:p>
        </w:tc>
        <w:tc>
          <w:tcPr>
            <w:tcW w:w="1134" w:type="dxa"/>
            <w:tcBorders>
              <w:top w:val="single" w:sz="4" w:space="0" w:color="auto"/>
              <w:left w:val="single" w:sz="4" w:space="0" w:color="auto"/>
              <w:bottom w:val="single" w:sz="4" w:space="0" w:color="auto"/>
              <w:right w:val="single" w:sz="4" w:space="0" w:color="auto"/>
            </w:tcBorders>
          </w:tcPr>
          <w:p w14:paraId="16D409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7433766</w:t>
            </w:r>
          </w:p>
        </w:tc>
      </w:tr>
      <w:tr w:rsidR="009569B5" w:rsidRPr="00A92E63" w14:paraId="26B6EF73" w14:textId="77777777" w:rsidTr="009569B5">
        <w:tc>
          <w:tcPr>
            <w:tcW w:w="663" w:type="dxa"/>
            <w:tcBorders>
              <w:top w:val="single" w:sz="4" w:space="0" w:color="auto"/>
              <w:left w:val="single" w:sz="4" w:space="0" w:color="auto"/>
              <w:bottom w:val="single" w:sz="4" w:space="0" w:color="auto"/>
              <w:right w:val="single" w:sz="4" w:space="0" w:color="auto"/>
            </w:tcBorders>
          </w:tcPr>
          <w:p w14:paraId="0D9D980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3658</w:t>
            </w:r>
          </w:p>
        </w:tc>
        <w:tc>
          <w:tcPr>
            <w:tcW w:w="1175" w:type="dxa"/>
            <w:tcBorders>
              <w:top w:val="single" w:sz="4" w:space="0" w:color="auto"/>
              <w:left w:val="single" w:sz="4" w:space="0" w:color="auto"/>
              <w:bottom w:val="single" w:sz="4" w:space="0" w:color="auto"/>
              <w:right w:val="single" w:sz="4" w:space="0" w:color="auto"/>
            </w:tcBorders>
          </w:tcPr>
          <w:p w14:paraId="71DDEA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5765938</w:t>
            </w:r>
          </w:p>
        </w:tc>
        <w:tc>
          <w:tcPr>
            <w:tcW w:w="1134" w:type="dxa"/>
            <w:tcBorders>
              <w:top w:val="single" w:sz="4" w:space="0" w:color="auto"/>
              <w:left w:val="single" w:sz="4" w:space="0" w:color="auto"/>
              <w:bottom w:val="single" w:sz="4" w:space="0" w:color="auto"/>
              <w:right w:val="single" w:sz="4" w:space="0" w:color="auto"/>
            </w:tcBorders>
          </w:tcPr>
          <w:p w14:paraId="697E20A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7433758</w:t>
            </w:r>
          </w:p>
        </w:tc>
      </w:tr>
      <w:tr w:rsidR="009569B5" w:rsidRPr="00A92E63" w14:paraId="71BBCC74" w14:textId="77777777" w:rsidTr="009569B5">
        <w:tc>
          <w:tcPr>
            <w:tcW w:w="663" w:type="dxa"/>
            <w:tcBorders>
              <w:top w:val="single" w:sz="4" w:space="0" w:color="auto"/>
              <w:left w:val="single" w:sz="4" w:space="0" w:color="auto"/>
              <w:bottom w:val="single" w:sz="4" w:space="0" w:color="auto"/>
              <w:right w:val="single" w:sz="4" w:space="0" w:color="auto"/>
            </w:tcBorders>
          </w:tcPr>
          <w:p w14:paraId="530CC74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3659</w:t>
            </w:r>
          </w:p>
        </w:tc>
        <w:tc>
          <w:tcPr>
            <w:tcW w:w="1175" w:type="dxa"/>
            <w:tcBorders>
              <w:top w:val="single" w:sz="4" w:space="0" w:color="auto"/>
              <w:left w:val="single" w:sz="4" w:space="0" w:color="auto"/>
              <w:bottom w:val="single" w:sz="4" w:space="0" w:color="auto"/>
              <w:right w:val="single" w:sz="4" w:space="0" w:color="auto"/>
            </w:tcBorders>
          </w:tcPr>
          <w:p w14:paraId="2C45A09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5765938</w:t>
            </w:r>
          </w:p>
        </w:tc>
        <w:tc>
          <w:tcPr>
            <w:tcW w:w="1134" w:type="dxa"/>
            <w:tcBorders>
              <w:top w:val="single" w:sz="4" w:space="0" w:color="auto"/>
              <w:left w:val="single" w:sz="4" w:space="0" w:color="auto"/>
              <w:bottom w:val="single" w:sz="4" w:space="0" w:color="auto"/>
              <w:right w:val="single" w:sz="4" w:space="0" w:color="auto"/>
            </w:tcBorders>
          </w:tcPr>
          <w:p w14:paraId="062FC5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7433758</w:t>
            </w:r>
          </w:p>
        </w:tc>
      </w:tr>
      <w:tr w:rsidR="009569B5" w:rsidRPr="00A92E63" w14:paraId="2515415E" w14:textId="77777777" w:rsidTr="009569B5">
        <w:tc>
          <w:tcPr>
            <w:tcW w:w="663" w:type="dxa"/>
            <w:tcBorders>
              <w:top w:val="single" w:sz="4" w:space="0" w:color="auto"/>
              <w:left w:val="single" w:sz="4" w:space="0" w:color="auto"/>
              <w:bottom w:val="single" w:sz="4" w:space="0" w:color="auto"/>
              <w:right w:val="single" w:sz="4" w:space="0" w:color="auto"/>
            </w:tcBorders>
          </w:tcPr>
          <w:p w14:paraId="4C9F6A7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3660</w:t>
            </w:r>
          </w:p>
        </w:tc>
        <w:tc>
          <w:tcPr>
            <w:tcW w:w="1175" w:type="dxa"/>
            <w:tcBorders>
              <w:top w:val="single" w:sz="4" w:space="0" w:color="auto"/>
              <w:left w:val="single" w:sz="4" w:space="0" w:color="auto"/>
              <w:bottom w:val="single" w:sz="4" w:space="0" w:color="auto"/>
              <w:right w:val="single" w:sz="4" w:space="0" w:color="auto"/>
            </w:tcBorders>
          </w:tcPr>
          <w:p w14:paraId="1AC50A1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5765976</w:t>
            </w:r>
          </w:p>
        </w:tc>
        <w:tc>
          <w:tcPr>
            <w:tcW w:w="1134" w:type="dxa"/>
            <w:tcBorders>
              <w:top w:val="single" w:sz="4" w:space="0" w:color="auto"/>
              <w:left w:val="single" w:sz="4" w:space="0" w:color="auto"/>
              <w:bottom w:val="single" w:sz="4" w:space="0" w:color="auto"/>
              <w:right w:val="single" w:sz="4" w:space="0" w:color="auto"/>
            </w:tcBorders>
          </w:tcPr>
          <w:p w14:paraId="141FDA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7433742</w:t>
            </w:r>
          </w:p>
        </w:tc>
      </w:tr>
      <w:tr w:rsidR="009569B5" w:rsidRPr="00A92E63" w14:paraId="61F2324F" w14:textId="77777777" w:rsidTr="009569B5">
        <w:tc>
          <w:tcPr>
            <w:tcW w:w="663" w:type="dxa"/>
            <w:tcBorders>
              <w:top w:val="single" w:sz="4" w:space="0" w:color="auto"/>
              <w:left w:val="single" w:sz="4" w:space="0" w:color="auto"/>
              <w:bottom w:val="single" w:sz="4" w:space="0" w:color="auto"/>
              <w:right w:val="single" w:sz="4" w:space="0" w:color="auto"/>
            </w:tcBorders>
          </w:tcPr>
          <w:p w14:paraId="3B798C2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3661</w:t>
            </w:r>
          </w:p>
        </w:tc>
        <w:tc>
          <w:tcPr>
            <w:tcW w:w="1175" w:type="dxa"/>
            <w:tcBorders>
              <w:top w:val="single" w:sz="4" w:space="0" w:color="auto"/>
              <w:left w:val="single" w:sz="4" w:space="0" w:color="auto"/>
              <w:bottom w:val="single" w:sz="4" w:space="0" w:color="auto"/>
              <w:right w:val="single" w:sz="4" w:space="0" w:color="auto"/>
            </w:tcBorders>
          </w:tcPr>
          <w:p w14:paraId="4102F90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5766111</w:t>
            </w:r>
          </w:p>
        </w:tc>
        <w:tc>
          <w:tcPr>
            <w:tcW w:w="1134" w:type="dxa"/>
            <w:tcBorders>
              <w:top w:val="single" w:sz="4" w:space="0" w:color="auto"/>
              <w:left w:val="single" w:sz="4" w:space="0" w:color="auto"/>
              <w:bottom w:val="single" w:sz="4" w:space="0" w:color="auto"/>
              <w:right w:val="single" w:sz="4" w:space="0" w:color="auto"/>
            </w:tcBorders>
          </w:tcPr>
          <w:p w14:paraId="2A177B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7433679</w:t>
            </w:r>
          </w:p>
        </w:tc>
      </w:tr>
      <w:tr w:rsidR="009569B5" w:rsidRPr="00A92E63" w14:paraId="073E6302" w14:textId="77777777" w:rsidTr="009569B5">
        <w:tc>
          <w:tcPr>
            <w:tcW w:w="663" w:type="dxa"/>
            <w:tcBorders>
              <w:top w:val="single" w:sz="4" w:space="0" w:color="auto"/>
              <w:left w:val="single" w:sz="4" w:space="0" w:color="auto"/>
              <w:bottom w:val="single" w:sz="4" w:space="0" w:color="auto"/>
              <w:right w:val="single" w:sz="4" w:space="0" w:color="auto"/>
            </w:tcBorders>
          </w:tcPr>
          <w:p w14:paraId="2380F33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3662</w:t>
            </w:r>
          </w:p>
        </w:tc>
        <w:tc>
          <w:tcPr>
            <w:tcW w:w="1175" w:type="dxa"/>
            <w:tcBorders>
              <w:top w:val="single" w:sz="4" w:space="0" w:color="auto"/>
              <w:left w:val="single" w:sz="4" w:space="0" w:color="auto"/>
              <w:bottom w:val="single" w:sz="4" w:space="0" w:color="auto"/>
              <w:right w:val="single" w:sz="4" w:space="0" w:color="auto"/>
            </w:tcBorders>
          </w:tcPr>
          <w:p w14:paraId="24FE67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5766112</w:t>
            </w:r>
          </w:p>
        </w:tc>
        <w:tc>
          <w:tcPr>
            <w:tcW w:w="1134" w:type="dxa"/>
            <w:tcBorders>
              <w:top w:val="single" w:sz="4" w:space="0" w:color="auto"/>
              <w:left w:val="single" w:sz="4" w:space="0" w:color="auto"/>
              <w:bottom w:val="single" w:sz="4" w:space="0" w:color="auto"/>
              <w:right w:val="single" w:sz="4" w:space="0" w:color="auto"/>
            </w:tcBorders>
          </w:tcPr>
          <w:p w14:paraId="4ECC1B4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7433679</w:t>
            </w:r>
          </w:p>
        </w:tc>
      </w:tr>
      <w:tr w:rsidR="009569B5" w:rsidRPr="00A92E63" w14:paraId="5D1ACC5F" w14:textId="77777777" w:rsidTr="009569B5">
        <w:tc>
          <w:tcPr>
            <w:tcW w:w="663" w:type="dxa"/>
            <w:tcBorders>
              <w:top w:val="single" w:sz="4" w:space="0" w:color="auto"/>
              <w:left w:val="single" w:sz="4" w:space="0" w:color="auto"/>
              <w:bottom w:val="single" w:sz="4" w:space="0" w:color="auto"/>
              <w:right w:val="single" w:sz="4" w:space="0" w:color="auto"/>
            </w:tcBorders>
          </w:tcPr>
          <w:p w14:paraId="7F6907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3663</w:t>
            </w:r>
          </w:p>
        </w:tc>
        <w:tc>
          <w:tcPr>
            <w:tcW w:w="1175" w:type="dxa"/>
            <w:tcBorders>
              <w:top w:val="single" w:sz="4" w:space="0" w:color="auto"/>
              <w:left w:val="single" w:sz="4" w:space="0" w:color="auto"/>
              <w:bottom w:val="single" w:sz="4" w:space="0" w:color="auto"/>
              <w:right w:val="single" w:sz="4" w:space="0" w:color="auto"/>
            </w:tcBorders>
          </w:tcPr>
          <w:p w14:paraId="7B5B9AF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5766164</w:t>
            </w:r>
          </w:p>
        </w:tc>
        <w:tc>
          <w:tcPr>
            <w:tcW w:w="1134" w:type="dxa"/>
            <w:tcBorders>
              <w:top w:val="single" w:sz="4" w:space="0" w:color="auto"/>
              <w:left w:val="single" w:sz="4" w:space="0" w:color="auto"/>
              <w:bottom w:val="single" w:sz="4" w:space="0" w:color="auto"/>
              <w:right w:val="single" w:sz="4" w:space="0" w:color="auto"/>
            </w:tcBorders>
          </w:tcPr>
          <w:p w14:paraId="0455729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7433659</w:t>
            </w:r>
          </w:p>
        </w:tc>
      </w:tr>
      <w:tr w:rsidR="009569B5" w:rsidRPr="00A92E63" w14:paraId="3B64E2F4" w14:textId="77777777" w:rsidTr="009569B5">
        <w:tc>
          <w:tcPr>
            <w:tcW w:w="663" w:type="dxa"/>
            <w:tcBorders>
              <w:top w:val="single" w:sz="4" w:space="0" w:color="auto"/>
              <w:left w:val="single" w:sz="4" w:space="0" w:color="auto"/>
              <w:bottom w:val="single" w:sz="4" w:space="0" w:color="auto"/>
              <w:right w:val="single" w:sz="4" w:space="0" w:color="auto"/>
            </w:tcBorders>
          </w:tcPr>
          <w:p w14:paraId="681F42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3664</w:t>
            </w:r>
          </w:p>
        </w:tc>
        <w:tc>
          <w:tcPr>
            <w:tcW w:w="1175" w:type="dxa"/>
            <w:tcBorders>
              <w:top w:val="single" w:sz="4" w:space="0" w:color="auto"/>
              <w:left w:val="single" w:sz="4" w:space="0" w:color="auto"/>
              <w:bottom w:val="single" w:sz="4" w:space="0" w:color="auto"/>
              <w:right w:val="single" w:sz="4" w:space="0" w:color="auto"/>
            </w:tcBorders>
          </w:tcPr>
          <w:p w14:paraId="12457C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5766164</w:t>
            </w:r>
          </w:p>
        </w:tc>
        <w:tc>
          <w:tcPr>
            <w:tcW w:w="1134" w:type="dxa"/>
            <w:tcBorders>
              <w:top w:val="single" w:sz="4" w:space="0" w:color="auto"/>
              <w:left w:val="single" w:sz="4" w:space="0" w:color="auto"/>
              <w:bottom w:val="single" w:sz="4" w:space="0" w:color="auto"/>
              <w:right w:val="single" w:sz="4" w:space="0" w:color="auto"/>
            </w:tcBorders>
          </w:tcPr>
          <w:p w14:paraId="0EC876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7433659</w:t>
            </w:r>
          </w:p>
        </w:tc>
      </w:tr>
      <w:tr w:rsidR="009569B5" w:rsidRPr="00A92E63" w14:paraId="26334F42" w14:textId="77777777" w:rsidTr="009569B5">
        <w:tc>
          <w:tcPr>
            <w:tcW w:w="663" w:type="dxa"/>
            <w:tcBorders>
              <w:top w:val="single" w:sz="4" w:space="0" w:color="auto"/>
              <w:left w:val="single" w:sz="4" w:space="0" w:color="auto"/>
              <w:bottom w:val="single" w:sz="4" w:space="0" w:color="auto"/>
              <w:right w:val="single" w:sz="4" w:space="0" w:color="auto"/>
            </w:tcBorders>
          </w:tcPr>
          <w:p w14:paraId="286380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3665</w:t>
            </w:r>
          </w:p>
        </w:tc>
        <w:tc>
          <w:tcPr>
            <w:tcW w:w="1175" w:type="dxa"/>
            <w:tcBorders>
              <w:top w:val="single" w:sz="4" w:space="0" w:color="auto"/>
              <w:left w:val="single" w:sz="4" w:space="0" w:color="auto"/>
              <w:bottom w:val="single" w:sz="4" w:space="0" w:color="auto"/>
              <w:right w:val="single" w:sz="4" w:space="0" w:color="auto"/>
            </w:tcBorders>
          </w:tcPr>
          <w:p w14:paraId="0C45DB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5766212</w:t>
            </w:r>
          </w:p>
        </w:tc>
        <w:tc>
          <w:tcPr>
            <w:tcW w:w="1134" w:type="dxa"/>
            <w:tcBorders>
              <w:top w:val="single" w:sz="4" w:space="0" w:color="auto"/>
              <w:left w:val="single" w:sz="4" w:space="0" w:color="auto"/>
              <w:bottom w:val="single" w:sz="4" w:space="0" w:color="auto"/>
              <w:right w:val="single" w:sz="4" w:space="0" w:color="auto"/>
            </w:tcBorders>
          </w:tcPr>
          <w:p w14:paraId="6EF774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7433641</w:t>
            </w:r>
          </w:p>
        </w:tc>
      </w:tr>
      <w:tr w:rsidR="009569B5" w:rsidRPr="00A92E63" w14:paraId="498983C6" w14:textId="77777777" w:rsidTr="009569B5">
        <w:tc>
          <w:tcPr>
            <w:tcW w:w="663" w:type="dxa"/>
            <w:tcBorders>
              <w:top w:val="single" w:sz="4" w:space="0" w:color="auto"/>
              <w:left w:val="single" w:sz="4" w:space="0" w:color="auto"/>
              <w:bottom w:val="single" w:sz="4" w:space="0" w:color="auto"/>
              <w:right w:val="single" w:sz="4" w:space="0" w:color="auto"/>
            </w:tcBorders>
          </w:tcPr>
          <w:p w14:paraId="19745DA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3666</w:t>
            </w:r>
          </w:p>
        </w:tc>
        <w:tc>
          <w:tcPr>
            <w:tcW w:w="1175" w:type="dxa"/>
            <w:tcBorders>
              <w:top w:val="single" w:sz="4" w:space="0" w:color="auto"/>
              <w:left w:val="single" w:sz="4" w:space="0" w:color="auto"/>
              <w:bottom w:val="single" w:sz="4" w:space="0" w:color="auto"/>
              <w:right w:val="single" w:sz="4" w:space="0" w:color="auto"/>
            </w:tcBorders>
          </w:tcPr>
          <w:p w14:paraId="2038F4B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5766240</w:t>
            </w:r>
          </w:p>
        </w:tc>
        <w:tc>
          <w:tcPr>
            <w:tcW w:w="1134" w:type="dxa"/>
            <w:tcBorders>
              <w:top w:val="single" w:sz="4" w:space="0" w:color="auto"/>
              <w:left w:val="single" w:sz="4" w:space="0" w:color="auto"/>
              <w:bottom w:val="single" w:sz="4" w:space="0" w:color="auto"/>
              <w:right w:val="single" w:sz="4" w:space="0" w:color="auto"/>
            </w:tcBorders>
          </w:tcPr>
          <w:p w14:paraId="441089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7433628</w:t>
            </w:r>
          </w:p>
        </w:tc>
      </w:tr>
      <w:tr w:rsidR="009569B5" w:rsidRPr="00A92E63" w14:paraId="3121013D" w14:textId="77777777" w:rsidTr="009569B5">
        <w:tc>
          <w:tcPr>
            <w:tcW w:w="663" w:type="dxa"/>
            <w:tcBorders>
              <w:top w:val="single" w:sz="4" w:space="0" w:color="auto"/>
              <w:left w:val="single" w:sz="4" w:space="0" w:color="auto"/>
              <w:bottom w:val="single" w:sz="4" w:space="0" w:color="auto"/>
              <w:right w:val="single" w:sz="4" w:space="0" w:color="auto"/>
            </w:tcBorders>
          </w:tcPr>
          <w:p w14:paraId="3B9121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3667</w:t>
            </w:r>
          </w:p>
        </w:tc>
        <w:tc>
          <w:tcPr>
            <w:tcW w:w="1175" w:type="dxa"/>
            <w:tcBorders>
              <w:top w:val="single" w:sz="4" w:space="0" w:color="auto"/>
              <w:left w:val="single" w:sz="4" w:space="0" w:color="auto"/>
              <w:bottom w:val="single" w:sz="4" w:space="0" w:color="auto"/>
              <w:right w:val="single" w:sz="4" w:space="0" w:color="auto"/>
            </w:tcBorders>
          </w:tcPr>
          <w:p w14:paraId="49CCFA7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5766240</w:t>
            </w:r>
          </w:p>
        </w:tc>
        <w:tc>
          <w:tcPr>
            <w:tcW w:w="1134" w:type="dxa"/>
            <w:tcBorders>
              <w:top w:val="single" w:sz="4" w:space="0" w:color="auto"/>
              <w:left w:val="single" w:sz="4" w:space="0" w:color="auto"/>
              <w:bottom w:val="single" w:sz="4" w:space="0" w:color="auto"/>
              <w:right w:val="single" w:sz="4" w:space="0" w:color="auto"/>
            </w:tcBorders>
          </w:tcPr>
          <w:p w14:paraId="57B0B5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7433628</w:t>
            </w:r>
          </w:p>
        </w:tc>
      </w:tr>
      <w:tr w:rsidR="009569B5" w:rsidRPr="00A92E63" w14:paraId="64624356" w14:textId="77777777" w:rsidTr="009569B5">
        <w:tc>
          <w:tcPr>
            <w:tcW w:w="663" w:type="dxa"/>
            <w:tcBorders>
              <w:top w:val="single" w:sz="4" w:space="0" w:color="auto"/>
              <w:left w:val="single" w:sz="4" w:space="0" w:color="auto"/>
              <w:bottom w:val="single" w:sz="4" w:space="0" w:color="auto"/>
              <w:right w:val="single" w:sz="4" w:space="0" w:color="auto"/>
            </w:tcBorders>
          </w:tcPr>
          <w:p w14:paraId="5A39439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3668</w:t>
            </w:r>
          </w:p>
        </w:tc>
        <w:tc>
          <w:tcPr>
            <w:tcW w:w="1175" w:type="dxa"/>
            <w:tcBorders>
              <w:top w:val="single" w:sz="4" w:space="0" w:color="auto"/>
              <w:left w:val="single" w:sz="4" w:space="0" w:color="auto"/>
              <w:bottom w:val="single" w:sz="4" w:space="0" w:color="auto"/>
              <w:right w:val="single" w:sz="4" w:space="0" w:color="auto"/>
            </w:tcBorders>
          </w:tcPr>
          <w:p w14:paraId="61E409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5766276</w:t>
            </w:r>
          </w:p>
        </w:tc>
        <w:tc>
          <w:tcPr>
            <w:tcW w:w="1134" w:type="dxa"/>
            <w:tcBorders>
              <w:top w:val="single" w:sz="4" w:space="0" w:color="auto"/>
              <w:left w:val="single" w:sz="4" w:space="0" w:color="auto"/>
              <w:bottom w:val="single" w:sz="4" w:space="0" w:color="auto"/>
              <w:right w:val="single" w:sz="4" w:space="0" w:color="auto"/>
            </w:tcBorders>
          </w:tcPr>
          <w:p w14:paraId="043AF1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7433613</w:t>
            </w:r>
          </w:p>
        </w:tc>
      </w:tr>
      <w:tr w:rsidR="009569B5" w:rsidRPr="00A92E63" w14:paraId="789EE465" w14:textId="77777777" w:rsidTr="009569B5">
        <w:tc>
          <w:tcPr>
            <w:tcW w:w="663" w:type="dxa"/>
            <w:tcBorders>
              <w:top w:val="single" w:sz="4" w:space="0" w:color="auto"/>
              <w:left w:val="single" w:sz="4" w:space="0" w:color="auto"/>
              <w:bottom w:val="single" w:sz="4" w:space="0" w:color="auto"/>
              <w:right w:val="single" w:sz="4" w:space="0" w:color="auto"/>
            </w:tcBorders>
          </w:tcPr>
          <w:p w14:paraId="28BE1E9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3669</w:t>
            </w:r>
          </w:p>
        </w:tc>
        <w:tc>
          <w:tcPr>
            <w:tcW w:w="1175" w:type="dxa"/>
            <w:tcBorders>
              <w:top w:val="single" w:sz="4" w:space="0" w:color="auto"/>
              <w:left w:val="single" w:sz="4" w:space="0" w:color="auto"/>
              <w:bottom w:val="single" w:sz="4" w:space="0" w:color="auto"/>
              <w:right w:val="single" w:sz="4" w:space="0" w:color="auto"/>
            </w:tcBorders>
          </w:tcPr>
          <w:p w14:paraId="20A7A9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5766409</w:t>
            </w:r>
          </w:p>
        </w:tc>
        <w:tc>
          <w:tcPr>
            <w:tcW w:w="1134" w:type="dxa"/>
            <w:tcBorders>
              <w:top w:val="single" w:sz="4" w:space="0" w:color="auto"/>
              <w:left w:val="single" w:sz="4" w:space="0" w:color="auto"/>
              <w:bottom w:val="single" w:sz="4" w:space="0" w:color="auto"/>
              <w:right w:val="single" w:sz="4" w:space="0" w:color="auto"/>
            </w:tcBorders>
          </w:tcPr>
          <w:p w14:paraId="5B12BB0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7433555</w:t>
            </w:r>
          </w:p>
        </w:tc>
      </w:tr>
      <w:tr w:rsidR="009569B5" w:rsidRPr="00A92E63" w14:paraId="3C136042" w14:textId="77777777" w:rsidTr="009569B5">
        <w:tc>
          <w:tcPr>
            <w:tcW w:w="663" w:type="dxa"/>
            <w:tcBorders>
              <w:top w:val="single" w:sz="4" w:space="0" w:color="auto"/>
              <w:left w:val="single" w:sz="4" w:space="0" w:color="auto"/>
              <w:bottom w:val="single" w:sz="4" w:space="0" w:color="auto"/>
              <w:right w:val="single" w:sz="4" w:space="0" w:color="auto"/>
            </w:tcBorders>
          </w:tcPr>
          <w:p w14:paraId="02ACEE8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3670</w:t>
            </w:r>
          </w:p>
        </w:tc>
        <w:tc>
          <w:tcPr>
            <w:tcW w:w="1175" w:type="dxa"/>
            <w:tcBorders>
              <w:top w:val="single" w:sz="4" w:space="0" w:color="auto"/>
              <w:left w:val="single" w:sz="4" w:space="0" w:color="auto"/>
              <w:bottom w:val="single" w:sz="4" w:space="0" w:color="auto"/>
              <w:right w:val="single" w:sz="4" w:space="0" w:color="auto"/>
            </w:tcBorders>
          </w:tcPr>
          <w:p w14:paraId="3F468F6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5766409</w:t>
            </w:r>
          </w:p>
        </w:tc>
        <w:tc>
          <w:tcPr>
            <w:tcW w:w="1134" w:type="dxa"/>
            <w:tcBorders>
              <w:top w:val="single" w:sz="4" w:space="0" w:color="auto"/>
              <w:left w:val="single" w:sz="4" w:space="0" w:color="auto"/>
              <w:bottom w:val="single" w:sz="4" w:space="0" w:color="auto"/>
              <w:right w:val="single" w:sz="4" w:space="0" w:color="auto"/>
            </w:tcBorders>
          </w:tcPr>
          <w:p w14:paraId="10F903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7433555</w:t>
            </w:r>
          </w:p>
        </w:tc>
      </w:tr>
      <w:tr w:rsidR="009569B5" w:rsidRPr="00A92E63" w14:paraId="28EC783E" w14:textId="77777777" w:rsidTr="009569B5">
        <w:tc>
          <w:tcPr>
            <w:tcW w:w="663" w:type="dxa"/>
            <w:tcBorders>
              <w:top w:val="single" w:sz="4" w:space="0" w:color="auto"/>
              <w:left w:val="single" w:sz="4" w:space="0" w:color="auto"/>
              <w:bottom w:val="single" w:sz="4" w:space="0" w:color="auto"/>
              <w:right w:val="single" w:sz="4" w:space="0" w:color="auto"/>
            </w:tcBorders>
          </w:tcPr>
          <w:p w14:paraId="4E6091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3671</w:t>
            </w:r>
          </w:p>
        </w:tc>
        <w:tc>
          <w:tcPr>
            <w:tcW w:w="1175" w:type="dxa"/>
            <w:tcBorders>
              <w:top w:val="single" w:sz="4" w:space="0" w:color="auto"/>
              <w:left w:val="single" w:sz="4" w:space="0" w:color="auto"/>
              <w:bottom w:val="single" w:sz="4" w:space="0" w:color="auto"/>
              <w:right w:val="single" w:sz="4" w:space="0" w:color="auto"/>
            </w:tcBorders>
          </w:tcPr>
          <w:p w14:paraId="69C7414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5766514</w:t>
            </w:r>
          </w:p>
        </w:tc>
        <w:tc>
          <w:tcPr>
            <w:tcW w:w="1134" w:type="dxa"/>
            <w:tcBorders>
              <w:top w:val="single" w:sz="4" w:space="0" w:color="auto"/>
              <w:left w:val="single" w:sz="4" w:space="0" w:color="auto"/>
              <w:bottom w:val="single" w:sz="4" w:space="0" w:color="auto"/>
              <w:right w:val="single" w:sz="4" w:space="0" w:color="auto"/>
            </w:tcBorders>
          </w:tcPr>
          <w:p w14:paraId="1C20947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7433510</w:t>
            </w:r>
          </w:p>
        </w:tc>
      </w:tr>
      <w:tr w:rsidR="009569B5" w:rsidRPr="00A92E63" w14:paraId="10448AEF" w14:textId="77777777" w:rsidTr="009569B5">
        <w:tc>
          <w:tcPr>
            <w:tcW w:w="663" w:type="dxa"/>
            <w:tcBorders>
              <w:top w:val="single" w:sz="4" w:space="0" w:color="auto"/>
              <w:left w:val="single" w:sz="4" w:space="0" w:color="auto"/>
              <w:bottom w:val="single" w:sz="4" w:space="0" w:color="auto"/>
              <w:right w:val="single" w:sz="4" w:space="0" w:color="auto"/>
            </w:tcBorders>
          </w:tcPr>
          <w:p w14:paraId="12CDA24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3672</w:t>
            </w:r>
          </w:p>
        </w:tc>
        <w:tc>
          <w:tcPr>
            <w:tcW w:w="1175" w:type="dxa"/>
            <w:tcBorders>
              <w:top w:val="single" w:sz="4" w:space="0" w:color="auto"/>
              <w:left w:val="single" w:sz="4" w:space="0" w:color="auto"/>
              <w:bottom w:val="single" w:sz="4" w:space="0" w:color="auto"/>
              <w:right w:val="single" w:sz="4" w:space="0" w:color="auto"/>
            </w:tcBorders>
          </w:tcPr>
          <w:p w14:paraId="75D7BA7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5766514</w:t>
            </w:r>
          </w:p>
        </w:tc>
        <w:tc>
          <w:tcPr>
            <w:tcW w:w="1134" w:type="dxa"/>
            <w:tcBorders>
              <w:top w:val="single" w:sz="4" w:space="0" w:color="auto"/>
              <w:left w:val="single" w:sz="4" w:space="0" w:color="auto"/>
              <w:bottom w:val="single" w:sz="4" w:space="0" w:color="auto"/>
              <w:right w:val="single" w:sz="4" w:space="0" w:color="auto"/>
            </w:tcBorders>
          </w:tcPr>
          <w:p w14:paraId="701928F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7433510</w:t>
            </w:r>
          </w:p>
        </w:tc>
      </w:tr>
      <w:tr w:rsidR="009569B5" w:rsidRPr="00A92E63" w14:paraId="760F6A5D" w14:textId="77777777" w:rsidTr="009569B5">
        <w:tc>
          <w:tcPr>
            <w:tcW w:w="663" w:type="dxa"/>
            <w:tcBorders>
              <w:top w:val="single" w:sz="4" w:space="0" w:color="auto"/>
              <w:left w:val="single" w:sz="4" w:space="0" w:color="auto"/>
              <w:bottom w:val="single" w:sz="4" w:space="0" w:color="auto"/>
              <w:right w:val="single" w:sz="4" w:space="0" w:color="auto"/>
            </w:tcBorders>
          </w:tcPr>
          <w:p w14:paraId="30929D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3673</w:t>
            </w:r>
          </w:p>
        </w:tc>
        <w:tc>
          <w:tcPr>
            <w:tcW w:w="1175" w:type="dxa"/>
            <w:tcBorders>
              <w:top w:val="single" w:sz="4" w:space="0" w:color="auto"/>
              <w:left w:val="single" w:sz="4" w:space="0" w:color="auto"/>
              <w:bottom w:val="single" w:sz="4" w:space="0" w:color="auto"/>
              <w:right w:val="single" w:sz="4" w:space="0" w:color="auto"/>
            </w:tcBorders>
          </w:tcPr>
          <w:p w14:paraId="03A3F96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5766618</w:t>
            </w:r>
          </w:p>
        </w:tc>
        <w:tc>
          <w:tcPr>
            <w:tcW w:w="1134" w:type="dxa"/>
            <w:tcBorders>
              <w:top w:val="single" w:sz="4" w:space="0" w:color="auto"/>
              <w:left w:val="single" w:sz="4" w:space="0" w:color="auto"/>
              <w:bottom w:val="single" w:sz="4" w:space="0" w:color="auto"/>
              <w:right w:val="single" w:sz="4" w:space="0" w:color="auto"/>
            </w:tcBorders>
          </w:tcPr>
          <w:p w14:paraId="44A481A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7433469</w:t>
            </w:r>
          </w:p>
        </w:tc>
      </w:tr>
      <w:tr w:rsidR="009569B5" w:rsidRPr="00A92E63" w14:paraId="3B9795FF" w14:textId="77777777" w:rsidTr="009569B5">
        <w:tc>
          <w:tcPr>
            <w:tcW w:w="663" w:type="dxa"/>
            <w:tcBorders>
              <w:top w:val="single" w:sz="4" w:space="0" w:color="auto"/>
              <w:left w:val="single" w:sz="4" w:space="0" w:color="auto"/>
              <w:bottom w:val="single" w:sz="4" w:space="0" w:color="auto"/>
              <w:right w:val="single" w:sz="4" w:space="0" w:color="auto"/>
            </w:tcBorders>
          </w:tcPr>
          <w:p w14:paraId="48706B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3674</w:t>
            </w:r>
          </w:p>
        </w:tc>
        <w:tc>
          <w:tcPr>
            <w:tcW w:w="1175" w:type="dxa"/>
            <w:tcBorders>
              <w:top w:val="single" w:sz="4" w:space="0" w:color="auto"/>
              <w:left w:val="single" w:sz="4" w:space="0" w:color="auto"/>
              <w:bottom w:val="single" w:sz="4" w:space="0" w:color="auto"/>
              <w:right w:val="single" w:sz="4" w:space="0" w:color="auto"/>
            </w:tcBorders>
          </w:tcPr>
          <w:p w14:paraId="1BDA93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5766618</w:t>
            </w:r>
          </w:p>
        </w:tc>
        <w:tc>
          <w:tcPr>
            <w:tcW w:w="1134" w:type="dxa"/>
            <w:tcBorders>
              <w:top w:val="single" w:sz="4" w:space="0" w:color="auto"/>
              <w:left w:val="single" w:sz="4" w:space="0" w:color="auto"/>
              <w:bottom w:val="single" w:sz="4" w:space="0" w:color="auto"/>
              <w:right w:val="single" w:sz="4" w:space="0" w:color="auto"/>
            </w:tcBorders>
          </w:tcPr>
          <w:p w14:paraId="2B6422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7433469</w:t>
            </w:r>
          </w:p>
        </w:tc>
      </w:tr>
      <w:tr w:rsidR="009569B5" w:rsidRPr="00A92E63" w14:paraId="45A742ED" w14:textId="77777777" w:rsidTr="009569B5">
        <w:tc>
          <w:tcPr>
            <w:tcW w:w="663" w:type="dxa"/>
            <w:tcBorders>
              <w:top w:val="single" w:sz="4" w:space="0" w:color="auto"/>
              <w:left w:val="single" w:sz="4" w:space="0" w:color="auto"/>
              <w:bottom w:val="single" w:sz="4" w:space="0" w:color="auto"/>
              <w:right w:val="single" w:sz="4" w:space="0" w:color="auto"/>
            </w:tcBorders>
          </w:tcPr>
          <w:p w14:paraId="41621FB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3675</w:t>
            </w:r>
          </w:p>
        </w:tc>
        <w:tc>
          <w:tcPr>
            <w:tcW w:w="1175" w:type="dxa"/>
            <w:tcBorders>
              <w:top w:val="single" w:sz="4" w:space="0" w:color="auto"/>
              <w:left w:val="single" w:sz="4" w:space="0" w:color="auto"/>
              <w:bottom w:val="single" w:sz="4" w:space="0" w:color="auto"/>
              <w:right w:val="single" w:sz="4" w:space="0" w:color="auto"/>
            </w:tcBorders>
          </w:tcPr>
          <w:p w14:paraId="6C67A5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5766689</w:t>
            </w:r>
          </w:p>
        </w:tc>
        <w:tc>
          <w:tcPr>
            <w:tcW w:w="1134" w:type="dxa"/>
            <w:tcBorders>
              <w:top w:val="single" w:sz="4" w:space="0" w:color="auto"/>
              <w:left w:val="single" w:sz="4" w:space="0" w:color="auto"/>
              <w:bottom w:val="single" w:sz="4" w:space="0" w:color="auto"/>
              <w:right w:val="single" w:sz="4" w:space="0" w:color="auto"/>
            </w:tcBorders>
          </w:tcPr>
          <w:p w14:paraId="5F4A6F9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7433441</w:t>
            </w:r>
          </w:p>
        </w:tc>
      </w:tr>
      <w:tr w:rsidR="009569B5" w:rsidRPr="00A92E63" w14:paraId="4DBFCBA3" w14:textId="77777777" w:rsidTr="009569B5">
        <w:tc>
          <w:tcPr>
            <w:tcW w:w="663" w:type="dxa"/>
            <w:tcBorders>
              <w:top w:val="single" w:sz="4" w:space="0" w:color="auto"/>
              <w:left w:val="single" w:sz="4" w:space="0" w:color="auto"/>
              <w:bottom w:val="single" w:sz="4" w:space="0" w:color="auto"/>
              <w:right w:val="single" w:sz="4" w:space="0" w:color="auto"/>
            </w:tcBorders>
          </w:tcPr>
          <w:p w14:paraId="3CBF66D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3676</w:t>
            </w:r>
          </w:p>
        </w:tc>
        <w:tc>
          <w:tcPr>
            <w:tcW w:w="1175" w:type="dxa"/>
            <w:tcBorders>
              <w:top w:val="single" w:sz="4" w:space="0" w:color="auto"/>
              <w:left w:val="single" w:sz="4" w:space="0" w:color="auto"/>
              <w:bottom w:val="single" w:sz="4" w:space="0" w:color="auto"/>
              <w:right w:val="single" w:sz="4" w:space="0" w:color="auto"/>
            </w:tcBorders>
          </w:tcPr>
          <w:p w14:paraId="15D96A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5766785</w:t>
            </w:r>
          </w:p>
        </w:tc>
        <w:tc>
          <w:tcPr>
            <w:tcW w:w="1134" w:type="dxa"/>
            <w:tcBorders>
              <w:top w:val="single" w:sz="4" w:space="0" w:color="auto"/>
              <w:left w:val="single" w:sz="4" w:space="0" w:color="auto"/>
              <w:bottom w:val="single" w:sz="4" w:space="0" w:color="auto"/>
              <w:right w:val="single" w:sz="4" w:space="0" w:color="auto"/>
            </w:tcBorders>
          </w:tcPr>
          <w:p w14:paraId="50C918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7433400</w:t>
            </w:r>
          </w:p>
        </w:tc>
      </w:tr>
      <w:tr w:rsidR="009569B5" w:rsidRPr="00A92E63" w14:paraId="22F4DFCB" w14:textId="77777777" w:rsidTr="009569B5">
        <w:tc>
          <w:tcPr>
            <w:tcW w:w="663" w:type="dxa"/>
            <w:tcBorders>
              <w:top w:val="single" w:sz="4" w:space="0" w:color="auto"/>
              <w:left w:val="single" w:sz="4" w:space="0" w:color="auto"/>
              <w:bottom w:val="single" w:sz="4" w:space="0" w:color="auto"/>
              <w:right w:val="single" w:sz="4" w:space="0" w:color="auto"/>
            </w:tcBorders>
          </w:tcPr>
          <w:p w14:paraId="51F414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3677</w:t>
            </w:r>
          </w:p>
        </w:tc>
        <w:tc>
          <w:tcPr>
            <w:tcW w:w="1175" w:type="dxa"/>
            <w:tcBorders>
              <w:top w:val="single" w:sz="4" w:space="0" w:color="auto"/>
              <w:left w:val="single" w:sz="4" w:space="0" w:color="auto"/>
              <w:bottom w:val="single" w:sz="4" w:space="0" w:color="auto"/>
              <w:right w:val="single" w:sz="4" w:space="0" w:color="auto"/>
            </w:tcBorders>
          </w:tcPr>
          <w:p w14:paraId="1BB2A0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5766786</w:t>
            </w:r>
          </w:p>
        </w:tc>
        <w:tc>
          <w:tcPr>
            <w:tcW w:w="1134" w:type="dxa"/>
            <w:tcBorders>
              <w:top w:val="single" w:sz="4" w:space="0" w:color="auto"/>
              <w:left w:val="single" w:sz="4" w:space="0" w:color="auto"/>
              <w:bottom w:val="single" w:sz="4" w:space="0" w:color="auto"/>
              <w:right w:val="single" w:sz="4" w:space="0" w:color="auto"/>
            </w:tcBorders>
          </w:tcPr>
          <w:p w14:paraId="2EC6FD6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7433400</w:t>
            </w:r>
          </w:p>
        </w:tc>
      </w:tr>
      <w:tr w:rsidR="009569B5" w:rsidRPr="00A92E63" w14:paraId="7A464F2C" w14:textId="77777777" w:rsidTr="009569B5">
        <w:tc>
          <w:tcPr>
            <w:tcW w:w="663" w:type="dxa"/>
            <w:tcBorders>
              <w:top w:val="single" w:sz="4" w:space="0" w:color="auto"/>
              <w:left w:val="single" w:sz="4" w:space="0" w:color="auto"/>
              <w:bottom w:val="single" w:sz="4" w:space="0" w:color="auto"/>
              <w:right w:val="single" w:sz="4" w:space="0" w:color="auto"/>
            </w:tcBorders>
          </w:tcPr>
          <w:p w14:paraId="273A34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3678</w:t>
            </w:r>
          </w:p>
        </w:tc>
        <w:tc>
          <w:tcPr>
            <w:tcW w:w="1175" w:type="dxa"/>
            <w:tcBorders>
              <w:top w:val="single" w:sz="4" w:space="0" w:color="auto"/>
              <w:left w:val="single" w:sz="4" w:space="0" w:color="auto"/>
              <w:bottom w:val="single" w:sz="4" w:space="0" w:color="auto"/>
              <w:right w:val="single" w:sz="4" w:space="0" w:color="auto"/>
            </w:tcBorders>
          </w:tcPr>
          <w:p w14:paraId="7EEEB7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5766838</w:t>
            </w:r>
          </w:p>
        </w:tc>
        <w:tc>
          <w:tcPr>
            <w:tcW w:w="1134" w:type="dxa"/>
            <w:tcBorders>
              <w:top w:val="single" w:sz="4" w:space="0" w:color="auto"/>
              <w:left w:val="single" w:sz="4" w:space="0" w:color="auto"/>
              <w:bottom w:val="single" w:sz="4" w:space="0" w:color="auto"/>
              <w:right w:val="single" w:sz="4" w:space="0" w:color="auto"/>
            </w:tcBorders>
          </w:tcPr>
          <w:p w14:paraId="27015C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7433380</w:t>
            </w:r>
          </w:p>
        </w:tc>
      </w:tr>
      <w:tr w:rsidR="009569B5" w:rsidRPr="00A92E63" w14:paraId="2FF6B75B" w14:textId="77777777" w:rsidTr="009569B5">
        <w:tc>
          <w:tcPr>
            <w:tcW w:w="663" w:type="dxa"/>
            <w:tcBorders>
              <w:top w:val="single" w:sz="4" w:space="0" w:color="auto"/>
              <w:left w:val="single" w:sz="4" w:space="0" w:color="auto"/>
              <w:bottom w:val="single" w:sz="4" w:space="0" w:color="auto"/>
              <w:right w:val="single" w:sz="4" w:space="0" w:color="auto"/>
            </w:tcBorders>
          </w:tcPr>
          <w:p w14:paraId="76583F6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3679</w:t>
            </w:r>
          </w:p>
        </w:tc>
        <w:tc>
          <w:tcPr>
            <w:tcW w:w="1175" w:type="dxa"/>
            <w:tcBorders>
              <w:top w:val="single" w:sz="4" w:space="0" w:color="auto"/>
              <w:left w:val="single" w:sz="4" w:space="0" w:color="auto"/>
              <w:bottom w:val="single" w:sz="4" w:space="0" w:color="auto"/>
              <w:right w:val="single" w:sz="4" w:space="0" w:color="auto"/>
            </w:tcBorders>
          </w:tcPr>
          <w:p w14:paraId="3285F6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5766718</w:t>
            </w:r>
          </w:p>
        </w:tc>
        <w:tc>
          <w:tcPr>
            <w:tcW w:w="1134" w:type="dxa"/>
            <w:tcBorders>
              <w:top w:val="single" w:sz="4" w:space="0" w:color="auto"/>
              <w:left w:val="single" w:sz="4" w:space="0" w:color="auto"/>
              <w:bottom w:val="single" w:sz="4" w:space="0" w:color="auto"/>
              <w:right w:val="single" w:sz="4" w:space="0" w:color="auto"/>
            </w:tcBorders>
          </w:tcPr>
          <w:p w14:paraId="5850D4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7433237</w:t>
            </w:r>
          </w:p>
        </w:tc>
      </w:tr>
      <w:tr w:rsidR="009569B5" w:rsidRPr="00A92E63" w14:paraId="4C54DEA2" w14:textId="77777777" w:rsidTr="009569B5">
        <w:tc>
          <w:tcPr>
            <w:tcW w:w="663" w:type="dxa"/>
            <w:tcBorders>
              <w:top w:val="single" w:sz="4" w:space="0" w:color="auto"/>
              <w:left w:val="single" w:sz="4" w:space="0" w:color="auto"/>
              <w:bottom w:val="single" w:sz="4" w:space="0" w:color="auto"/>
              <w:right w:val="single" w:sz="4" w:space="0" w:color="auto"/>
            </w:tcBorders>
          </w:tcPr>
          <w:p w14:paraId="26E4F6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3680</w:t>
            </w:r>
          </w:p>
        </w:tc>
        <w:tc>
          <w:tcPr>
            <w:tcW w:w="1175" w:type="dxa"/>
            <w:tcBorders>
              <w:top w:val="single" w:sz="4" w:space="0" w:color="auto"/>
              <w:left w:val="single" w:sz="4" w:space="0" w:color="auto"/>
              <w:bottom w:val="single" w:sz="4" w:space="0" w:color="auto"/>
              <w:right w:val="single" w:sz="4" w:space="0" w:color="auto"/>
            </w:tcBorders>
          </w:tcPr>
          <w:p w14:paraId="38C7C7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5766716</w:t>
            </w:r>
          </w:p>
        </w:tc>
        <w:tc>
          <w:tcPr>
            <w:tcW w:w="1134" w:type="dxa"/>
            <w:tcBorders>
              <w:top w:val="single" w:sz="4" w:space="0" w:color="auto"/>
              <w:left w:val="single" w:sz="4" w:space="0" w:color="auto"/>
              <w:bottom w:val="single" w:sz="4" w:space="0" w:color="auto"/>
              <w:right w:val="single" w:sz="4" w:space="0" w:color="auto"/>
            </w:tcBorders>
          </w:tcPr>
          <w:p w14:paraId="632CE4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7433233</w:t>
            </w:r>
          </w:p>
        </w:tc>
      </w:tr>
      <w:tr w:rsidR="009569B5" w:rsidRPr="00A92E63" w14:paraId="08DFA0F8" w14:textId="77777777" w:rsidTr="009569B5">
        <w:tc>
          <w:tcPr>
            <w:tcW w:w="663" w:type="dxa"/>
            <w:tcBorders>
              <w:top w:val="single" w:sz="4" w:space="0" w:color="auto"/>
              <w:left w:val="single" w:sz="4" w:space="0" w:color="auto"/>
              <w:bottom w:val="single" w:sz="4" w:space="0" w:color="auto"/>
              <w:right w:val="single" w:sz="4" w:space="0" w:color="auto"/>
            </w:tcBorders>
          </w:tcPr>
          <w:p w14:paraId="6EEDB95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3681</w:t>
            </w:r>
          </w:p>
        </w:tc>
        <w:tc>
          <w:tcPr>
            <w:tcW w:w="1175" w:type="dxa"/>
            <w:tcBorders>
              <w:top w:val="single" w:sz="4" w:space="0" w:color="auto"/>
              <w:left w:val="single" w:sz="4" w:space="0" w:color="auto"/>
              <w:bottom w:val="single" w:sz="4" w:space="0" w:color="auto"/>
              <w:right w:val="single" w:sz="4" w:space="0" w:color="auto"/>
            </w:tcBorders>
          </w:tcPr>
          <w:p w14:paraId="30EC9C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5766715</w:t>
            </w:r>
          </w:p>
        </w:tc>
        <w:tc>
          <w:tcPr>
            <w:tcW w:w="1134" w:type="dxa"/>
            <w:tcBorders>
              <w:top w:val="single" w:sz="4" w:space="0" w:color="auto"/>
              <w:left w:val="single" w:sz="4" w:space="0" w:color="auto"/>
              <w:bottom w:val="single" w:sz="4" w:space="0" w:color="auto"/>
              <w:right w:val="single" w:sz="4" w:space="0" w:color="auto"/>
            </w:tcBorders>
          </w:tcPr>
          <w:p w14:paraId="004F9A5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7433228</w:t>
            </w:r>
          </w:p>
        </w:tc>
      </w:tr>
      <w:tr w:rsidR="009569B5" w:rsidRPr="00A92E63" w14:paraId="7B627A64" w14:textId="77777777" w:rsidTr="009569B5">
        <w:tc>
          <w:tcPr>
            <w:tcW w:w="663" w:type="dxa"/>
            <w:tcBorders>
              <w:top w:val="single" w:sz="4" w:space="0" w:color="auto"/>
              <w:left w:val="single" w:sz="4" w:space="0" w:color="auto"/>
              <w:bottom w:val="single" w:sz="4" w:space="0" w:color="auto"/>
              <w:right w:val="single" w:sz="4" w:space="0" w:color="auto"/>
            </w:tcBorders>
          </w:tcPr>
          <w:p w14:paraId="062EFC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3682</w:t>
            </w:r>
          </w:p>
        </w:tc>
        <w:tc>
          <w:tcPr>
            <w:tcW w:w="1175" w:type="dxa"/>
            <w:tcBorders>
              <w:top w:val="single" w:sz="4" w:space="0" w:color="auto"/>
              <w:left w:val="single" w:sz="4" w:space="0" w:color="auto"/>
              <w:bottom w:val="single" w:sz="4" w:space="0" w:color="auto"/>
              <w:right w:val="single" w:sz="4" w:space="0" w:color="auto"/>
            </w:tcBorders>
          </w:tcPr>
          <w:p w14:paraId="539A6B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5766715</w:t>
            </w:r>
          </w:p>
        </w:tc>
        <w:tc>
          <w:tcPr>
            <w:tcW w:w="1134" w:type="dxa"/>
            <w:tcBorders>
              <w:top w:val="single" w:sz="4" w:space="0" w:color="auto"/>
              <w:left w:val="single" w:sz="4" w:space="0" w:color="auto"/>
              <w:bottom w:val="single" w:sz="4" w:space="0" w:color="auto"/>
              <w:right w:val="single" w:sz="4" w:space="0" w:color="auto"/>
            </w:tcBorders>
          </w:tcPr>
          <w:p w14:paraId="662A2F3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7433223</w:t>
            </w:r>
          </w:p>
        </w:tc>
      </w:tr>
      <w:tr w:rsidR="009569B5" w:rsidRPr="00A92E63" w14:paraId="4D313404" w14:textId="77777777" w:rsidTr="009569B5">
        <w:tc>
          <w:tcPr>
            <w:tcW w:w="663" w:type="dxa"/>
            <w:tcBorders>
              <w:top w:val="single" w:sz="4" w:space="0" w:color="auto"/>
              <w:left w:val="single" w:sz="4" w:space="0" w:color="auto"/>
              <w:bottom w:val="single" w:sz="4" w:space="0" w:color="auto"/>
              <w:right w:val="single" w:sz="4" w:space="0" w:color="auto"/>
            </w:tcBorders>
          </w:tcPr>
          <w:p w14:paraId="0BFE429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3683</w:t>
            </w:r>
          </w:p>
        </w:tc>
        <w:tc>
          <w:tcPr>
            <w:tcW w:w="1175" w:type="dxa"/>
            <w:tcBorders>
              <w:top w:val="single" w:sz="4" w:space="0" w:color="auto"/>
              <w:left w:val="single" w:sz="4" w:space="0" w:color="auto"/>
              <w:bottom w:val="single" w:sz="4" w:space="0" w:color="auto"/>
              <w:right w:val="single" w:sz="4" w:space="0" w:color="auto"/>
            </w:tcBorders>
          </w:tcPr>
          <w:p w14:paraId="344E7D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5766717</w:t>
            </w:r>
          </w:p>
        </w:tc>
        <w:tc>
          <w:tcPr>
            <w:tcW w:w="1134" w:type="dxa"/>
            <w:tcBorders>
              <w:top w:val="single" w:sz="4" w:space="0" w:color="auto"/>
              <w:left w:val="single" w:sz="4" w:space="0" w:color="auto"/>
              <w:bottom w:val="single" w:sz="4" w:space="0" w:color="auto"/>
              <w:right w:val="single" w:sz="4" w:space="0" w:color="auto"/>
            </w:tcBorders>
          </w:tcPr>
          <w:p w14:paraId="4236D9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7433219</w:t>
            </w:r>
          </w:p>
        </w:tc>
      </w:tr>
      <w:tr w:rsidR="009569B5" w:rsidRPr="00A92E63" w14:paraId="3D4F0FA9" w14:textId="77777777" w:rsidTr="009569B5">
        <w:tc>
          <w:tcPr>
            <w:tcW w:w="663" w:type="dxa"/>
            <w:tcBorders>
              <w:top w:val="single" w:sz="4" w:space="0" w:color="auto"/>
              <w:left w:val="single" w:sz="4" w:space="0" w:color="auto"/>
              <w:bottom w:val="single" w:sz="4" w:space="0" w:color="auto"/>
              <w:right w:val="single" w:sz="4" w:space="0" w:color="auto"/>
            </w:tcBorders>
          </w:tcPr>
          <w:p w14:paraId="73A5600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3684</w:t>
            </w:r>
          </w:p>
        </w:tc>
        <w:tc>
          <w:tcPr>
            <w:tcW w:w="1175" w:type="dxa"/>
            <w:tcBorders>
              <w:top w:val="single" w:sz="4" w:space="0" w:color="auto"/>
              <w:left w:val="single" w:sz="4" w:space="0" w:color="auto"/>
              <w:bottom w:val="single" w:sz="4" w:space="0" w:color="auto"/>
              <w:right w:val="single" w:sz="4" w:space="0" w:color="auto"/>
            </w:tcBorders>
          </w:tcPr>
          <w:p w14:paraId="2A62FA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5766720</w:t>
            </w:r>
          </w:p>
        </w:tc>
        <w:tc>
          <w:tcPr>
            <w:tcW w:w="1134" w:type="dxa"/>
            <w:tcBorders>
              <w:top w:val="single" w:sz="4" w:space="0" w:color="auto"/>
              <w:left w:val="single" w:sz="4" w:space="0" w:color="auto"/>
              <w:bottom w:val="single" w:sz="4" w:space="0" w:color="auto"/>
              <w:right w:val="single" w:sz="4" w:space="0" w:color="auto"/>
            </w:tcBorders>
          </w:tcPr>
          <w:p w14:paraId="323BDB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7433215</w:t>
            </w:r>
          </w:p>
        </w:tc>
      </w:tr>
      <w:tr w:rsidR="009569B5" w:rsidRPr="00A92E63" w14:paraId="1B80C678" w14:textId="77777777" w:rsidTr="009569B5">
        <w:tc>
          <w:tcPr>
            <w:tcW w:w="663" w:type="dxa"/>
            <w:tcBorders>
              <w:top w:val="single" w:sz="4" w:space="0" w:color="auto"/>
              <w:left w:val="single" w:sz="4" w:space="0" w:color="auto"/>
              <w:bottom w:val="single" w:sz="4" w:space="0" w:color="auto"/>
              <w:right w:val="single" w:sz="4" w:space="0" w:color="auto"/>
            </w:tcBorders>
          </w:tcPr>
          <w:p w14:paraId="1D1897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3685</w:t>
            </w:r>
          </w:p>
        </w:tc>
        <w:tc>
          <w:tcPr>
            <w:tcW w:w="1175" w:type="dxa"/>
            <w:tcBorders>
              <w:top w:val="single" w:sz="4" w:space="0" w:color="auto"/>
              <w:left w:val="single" w:sz="4" w:space="0" w:color="auto"/>
              <w:bottom w:val="single" w:sz="4" w:space="0" w:color="auto"/>
              <w:right w:val="single" w:sz="4" w:space="0" w:color="auto"/>
            </w:tcBorders>
          </w:tcPr>
          <w:p w14:paraId="538BBD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5766788</w:t>
            </w:r>
          </w:p>
        </w:tc>
        <w:tc>
          <w:tcPr>
            <w:tcW w:w="1134" w:type="dxa"/>
            <w:tcBorders>
              <w:top w:val="single" w:sz="4" w:space="0" w:color="auto"/>
              <w:left w:val="single" w:sz="4" w:space="0" w:color="auto"/>
              <w:bottom w:val="single" w:sz="4" w:space="0" w:color="auto"/>
              <w:right w:val="single" w:sz="4" w:space="0" w:color="auto"/>
            </w:tcBorders>
          </w:tcPr>
          <w:p w14:paraId="32F9280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7433162</w:t>
            </w:r>
          </w:p>
        </w:tc>
      </w:tr>
      <w:tr w:rsidR="009569B5" w:rsidRPr="00A92E63" w14:paraId="4FAB88DC" w14:textId="77777777" w:rsidTr="009569B5">
        <w:tc>
          <w:tcPr>
            <w:tcW w:w="663" w:type="dxa"/>
            <w:tcBorders>
              <w:top w:val="single" w:sz="4" w:space="0" w:color="auto"/>
              <w:left w:val="single" w:sz="4" w:space="0" w:color="auto"/>
              <w:bottom w:val="single" w:sz="4" w:space="0" w:color="auto"/>
              <w:right w:val="single" w:sz="4" w:space="0" w:color="auto"/>
            </w:tcBorders>
          </w:tcPr>
          <w:p w14:paraId="364AB9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3686</w:t>
            </w:r>
          </w:p>
        </w:tc>
        <w:tc>
          <w:tcPr>
            <w:tcW w:w="1175" w:type="dxa"/>
            <w:tcBorders>
              <w:top w:val="single" w:sz="4" w:space="0" w:color="auto"/>
              <w:left w:val="single" w:sz="4" w:space="0" w:color="auto"/>
              <w:bottom w:val="single" w:sz="4" w:space="0" w:color="auto"/>
              <w:right w:val="single" w:sz="4" w:space="0" w:color="auto"/>
            </w:tcBorders>
          </w:tcPr>
          <w:p w14:paraId="6BAB9CD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5766792</w:t>
            </w:r>
          </w:p>
        </w:tc>
        <w:tc>
          <w:tcPr>
            <w:tcW w:w="1134" w:type="dxa"/>
            <w:tcBorders>
              <w:top w:val="single" w:sz="4" w:space="0" w:color="auto"/>
              <w:left w:val="single" w:sz="4" w:space="0" w:color="auto"/>
              <w:bottom w:val="single" w:sz="4" w:space="0" w:color="auto"/>
              <w:right w:val="single" w:sz="4" w:space="0" w:color="auto"/>
            </w:tcBorders>
          </w:tcPr>
          <w:p w14:paraId="31ACDD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7433160</w:t>
            </w:r>
          </w:p>
        </w:tc>
      </w:tr>
      <w:tr w:rsidR="009569B5" w:rsidRPr="00A92E63" w14:paraId="6F0F2D91" w14:textId="77777777" w:rsidTr="009569B5">
        <w:tc>
          <w:tcPr>
            <w:tcW w:w="663" w:type="dxa"/>
            <w:tcBorders>
              <w:top w:val="single" w:sz="4" w:space="0" w:color="auto"/>
              <w:left w:val="single" w:sz="4" w:space="0" w:color="auto"/>
              <w:bottom w:val="single" w:sz="4" w:space="0" w:color="auto"/>
              <w:right w:val="single" w:sz="4" w:space="0" w:color="auto"/>
            </w:tcBorders>
          </w:tcPr>
          <w:p w14:paraId="02AE4C4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3687</w:t>
            </w:r>
          </w:p>
        </w:tc>
        <w:tc>
          <w:tcPr>
            <w:tcW w:w="1175" w:type="dxa"/>
            <w:tcBorders>
              <w:top w:val="single" w:sz="4" w:space="0" w:color="auto"/>
              <w:left w:val="single" w:sz="4" w:space="0" w:color="auto"/>
              <w:bottom w:val="single" w:sz="4" w:space="0" w:color="auto"/>
              <w:right w:val="single" w:sz="4" w:space="0" w:color="auto"/>
            </w:tcBorders>
          </w:tcPr>
          <w:p w14:paraId="73B0BF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5766796</w:t>
            </w:r>
          </w:p>
        </w:tc>
        <w:tc>
          <w:tcPr>
            <w:tcW w:w="1134" w:type="dxa"/>
            <w:tcBorders>
              <w:top w:val="single" w:sz="4" w:space="0" w:color="auto"/>
              <w:left w:val="single" w:sz="4" w:space="0" w:color="auto"/>
              <w:bottom w:val="single" w:sz="4" w:space="0" w:color="auto"/>
              <w:right w:val="single" w:sz="4" w:space="0" w:color="auto"/>
            </w:tcBorders>
          </w:tcPr>
          <w:p w14:paraId="5EB208F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7433159</w:t>
            </w:r>
          </w:p>
        </w:tc>
      </w:tr>
      <w:tr w:rsidR="009569B5" w:rsidRPr="00A92E63" w14:paraId="34BDE0D7" w14:textId="77777777" w:rsidTr="009569B5">
        <w:tc>
          <w:tcPr>
            <w:tcW w:w="663" w:type="dxa"/>
            <w:tcBorders>
              <w:top w:val="single" w:sz="4" w:space="0" w:color="auto"/>
              <w:left w:val="single" w:sz="4" w:space="0" w:color="auto"/>
              <w:bottom w:val="single" w:sz="4" w:space="0" w:color="auto"/>
              <w:right w:val="single" w:sz="4" w:space="0" w:color="auto"/>
            </w:tcBorders>
          </w:tcPr>
          <w:p w14:paraId="3454103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3688</w:t>
            </w:r>
          </w:p>
        </w:tc>
        <w:tc>
          <w:tcPr>
            <w:tcW w:w="1175" w:type="dxa"/>
            <w:tcBorders>
              <w:top w:val="single" w:sz="4" w:space="0" w:color="auto"/>
              <w:left w:val="single" w:sz="4" w:space="0" w:color="auto"/>
              <w:bottom w:val="single" w:sz="4" w:space="0" w:color="auto"/>
              <w:right w:val="single" w:sz="4" w:space="0" w:color="auto"/>
            </w:tcBorders>
          </w:tcPr>
          <w:p w14:paraId="17FE96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5766801</w:t>
            </w:r>
          </w:p>
        </w:tc>
        <w:tc>
          <w:tcPr>
            <w:tcW w:w="1134" w:type="dxa"/>
            <w:tcBorders>
              <w:top w:val="single" w:sz="4" w:space="0" w:color="auto"/>
              <w:left w:val="single" w:sz="4" w:space="0" w:color="auto"/>
              <w:bottom w:val="single" w:sz="4" w:space="0" w:color="auto"/>
              <w:right w:val="single" w:sz="4" w:space="0" w:color="auto"/>
            </w:tcBorders>
          </w:tcPr>
          <w:p w14:paraId="1CEFC0A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7433159</w:t>
            </w:r>
          </w:p>
        </w:tc>
      </w:tr>
      <w:tr w:rsidR="009569B5" w:rsidRPr="00A92E63" w14:paraId="28A484D0" w14:textId="77777777" w:rsidTr="009569B5">
        <w:tc>
          <w:tcPr>
            <w:tcW w:w="663" w:type="dxa"/>
            <w:tcBorders>
              <w:top w:val="single" w:sz="4" w:space="0" w:color="auto"/>
              <w:left w:val="single" w:sz="4" w:space="0" w:color="auto"/>
              <w:bottom w:val="single" w:sz="4" w:space="0" w:color="auto"/>
              <w:right w:val="single" w:sz="4" w:space="0" w:color="auto"/>
            </w:tcBorders>
          </w:tcPr>
          <w:p w14:paraId="736777B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3689</w:t>
            </w:r>
          </w:p>
        </w:tc>
        <w:tc>
          <w:tcPr>
            <w:tcW w:w="1175" w:type="dxa"/>
            <w:tcBorders>
              <w:top w:val="single" w:sz="4" w:space="0" w:color="auto"/>
              <w:left w:val="single" w:sz="4" w:space="0" w:color="auto"/>
              <w:bottom w:val="single" w:sz="4" w:space="0" w:color="auto"/>
              <w:right w:val="single" w:sz="4" w:space="0" w:color="auto"/>
            </w:tcBorders>
          </w:tcPr>
          <w:p w14:paraId="636878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5766805</w:t>
            </w:r>
          </w:p>
        </w:tc>
        <w:tc>
          <w:tcPr>
            <w:tcW w:w="1134" w:type="dxa"/>
            <w:tcBorders>
              <w:top w:val="single" w:sz="4" w:space="0" w:color="auto"/>
              <w:left w:val="single" w:sz="4" w:space="0" w:color="auto"/>
              <w:bottom w:val="single" w:sz="4" w:space="0" w:color="auto"/>
              <w:right w:val="single" w:sz="4" w:space="0" w:color="auto"/>
            </w:tcBorders>
          </w:tcPr>
          <w:p w14:paraId="39E887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7433161</w:t>
            </w:r>
          </w:p>
        </w:tc>
      </w:tr>
      <w:tr w:rsidR="009569B5" w:rsidRPr="00A92E63" w14:paraId="54B37A3E" w14:textId="77777777" w:rsidTr="009569B5">
        <w:tc>
          <w:tcPr>
            <w:tcW w:w="663" w:type="dxa"/>
            <w:tcBorders>
              <w:top w:val="single" w:sz="4" w:space="0" w:color="auto"/>
              <w:left w:val="single" w:sz="4" w:space="0" w:color="auto"/>
              <w:bottom w:val="single" w:sz="4" w:space="0" w:color="auto"/>
              <w:right w:val="single" w:sz="4" w:space="0" w:color="auto"/>
            </w:tcBorders>
          </w:tcPr>
          <w:p w14:paraId="4A87E4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3690</w:t>
            </w:r>
          </w:p>
        </w:tc>
        <w:tc>
          <w:tcPr>
            <w:tcW w:w="1175" w:type="dxa"/>
            <w:tcBorders>
              <w:top w:val="single" w:sz="4" w:space="0" w:color="auto"/>
              <w:left w:val="single" w:sz="4" w:space="0" w:color="auto"/>
              <w:bottom w:val="single" w:sz="4" w:space="0" w:color="auto"/>
              <w:right w:val="single" w:sz="4" w:space="0" w:color="auto"/>
            </w:tcBorders>
          </w:tcPr>
          <w:p w14:paraId="5A589A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5766809</w:t>
            </w:r>
          </w:p>
        </w:tc>
        <w:tc>
          <w:tcPr>
            <w:tcW w:w="1134" w:type="dxa"/>
            <w:tcBorders>
              <w:top w:val="single" w:sz="4" w:space="0" w:color="auto"/>
              <w:left w:val="single" w:sz="4" w:space="0" w:color="auto"/>
              <w:bottom w:val="single" w:sz="4" w:space="0" w:color="auto"/>
              <w:right w:val="single" w:sz="4" w:space="0" w:color="auto"/>
            </w:tcBorders>
          </w:tcPr>
          <w:p w14:paraId="141A6C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7433164</w:t>
            </w:r>
          </w:p>
        </w:tc>
      </w:tr>
      <w:tr w:rsidR="009569B5" w:rsidRPr="00A92E63" w14:paraId="1C88A33C" w14:textId="77777777" w:rsidTr="009569B5">
        <w:tc>
          <w:tcPr>
            <w:tcW w:w="663" w:type="dxa"/>
            <w:tcBorders>
              <w:top w:val="single" w:sz="4" w:space="0" w:color="auto"/>
              <w:left w:val="single" w:sz="4" w:space="0" w:color="auto"/>
              <w:bottom w:val="single" w:sz="4" w:space="0" w:color="auto"/>
              <w:right w:val="single" w:sz="4" w:space="0" w:color="auto"/>
            </w:tcBorders>
          </w:tcPr>
          <w:p w14:paraId="04657C3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3691</w:t>
            </w:r>
          </w:p>
        </w:tc>
        <w:tc>
          <w:tcPr>
            <w:tcW w:w="1175" w:type="dxa"/>
            <w:tcBorders>
              <w:top w:val="single" w:sz="4" w:space="0" w:color="auto"/>
              <w:left w:val="single" w:sz="4" w:space="0" w:color="auto"/>
              <w:bottom w:val="single" w:sz="4" w:space="0" w:color="auto"/>
              <w:right w:val="single" w:sz="4" w:space="0" w:color="auto"/>
            </w:tcBorders>
          </w:tcPr>
          <w:p w14:paraId="445AD55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5766945</w:t>
            </w:r>
          </w:p>
        </w:tc>
        <w:tc>
          <w:tcPr>
            <w:tcW w:w="1134" w:type="dxa"/>
            <w:tcBorders>
              <w:top w:val="single" w:sz="4" w:space="0" w:color="auto"/>
              <w:left w:val="single" w:sz="4" w:space="0" w:color="auto"/>
              <w:bottom w:val="single" w:sz="4" w:space="0" w:color="auto"/>
              <w:right w:val="single" w:sz="4" w:space="0" w:color="auto"/>
            </w:tcBorders>
          </w:tcPr>
          <w:p w14:paraId="6BB8685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7433331</w:t>
            </w:r>
          </w:p>
        </w:tc>
      </w:tr>
      <w:tr w:rsidR="009569B5" w:rsidRPr="00A92E63" w14:paraId="7EA8E670" w14:textId="77777777" w:rsidTr="009569B5">
        <w:tc>
          <w:tcPr>
            <w:tcW w:w="663" w:type="dxa"/>
            <w:tcBorders>
              <w:top w:val="single" w:sz="4" w:space="0" w:color="auto"/>
              <w:left w:val="single" w:sz="4" w:space="0" w:color="auto"/>
              <w:bottom w:val="single" w:sz="4" w:space="0" w:color="auto"/>
              <w:right w:val="single" w:sz="4" w:space="0" w:color="auto"/>
            </w:tcBorders>
          </w:tcPr>
          <w:p w14:paraId="40EAFA8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3692</w:t>
            </w:r>
          </w:p>
        </w:tc>
        <w:tc>
          <w:tcPr>
            <w:tcW w:w="1175" w:type="dxa"/>
            <w:tcBorders>
              <w:top w:val="single" w:sz="4" w:space="0" w:color="auto"/>
              <w:left w:val="single" w:sz="4" w:space="0" w:color="auto"/>
              <w:bottom w:val="single" w:sz="4" w:space="0" w:color="auto"/>
              <w:right w:val="single" w:sz="4" w:space="0" w:color="auto"/>
            </w:tcBorders>
          </w:tcPr>
          <w:p w14:paraId="119AF7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5767224</w:t>
            </w:r>
          </w:p>
        </w:tc>
        <w:tc>
          <w:tcPr>
            <w:tcW w:w="1134" w:type="dxa"/>
            <w:tcBorders>
              <w:top w:val="single" w:sz="4" w:space="0" w:color="auto"/>
              <w:left w:val="single" w:sz="4" w:space="0" w:color="auto"/>
              <w:bottom w:val="single" w:sz="4" w:space="0" w:color="auto"/>
              <w:right w:val="single" w:sz="4" w:space="0" w:color="auto"/>
            </w:tcBorders>
          </w:tcPr>
          <w:p w14:paraId="011787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7433214</w:t>
            </w:r>
          </w:p>
        </w:tc>
      </w:tr>
      <w:tr w:rsidR="009569B5" w:rsidRPr="00A92E63" w14:paraId="5375C370" w14:textId="77777777" w:rsidTr="009569B5">
        <w:tc>
          <w:tcPr>
            <w:tcW w:w="663" w:type="dxa"/>
            <w:tcBorders>
              <w:top w:val="single" w:sz="4" w:space="0" w:color="auto"/>
              <w:left w:val="single" w:sz="4" w:space="0" w:color="auto"/>
              <w:bottom w:val="single" w:sz="4" w:space="0" w:color="auto"/>
              <w:right w:val="single" w:sz="4" w:space="0" w:color="auto"/>
            </w:tcBorders>
          </w:tcPr>
          <w:p w14:paraId="309D5FE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3693</w:t>
            </w:r>
          </w:p>
        </w:tc>
        <w:tc>
          <w:tcPr>
            <w:tcW w:w="1175" w:type="dxa"/>
            <w:tcBorders>
              <w:top w:val="single" w:sz="4" w:space="0" w:color="auto"/>
              <w:left w:val="single" w:sz="4" w:space="0" w:color="auto"/>
              <w:bottom w:val="single" w:sz="4" w:space="0" w:color="auto"/>
              <w:right w:val="single" w:sz="4" w:space="0" w:color="auto"/>
            </w:tcBorders>
          </w:tcPr>
          <w:p w14:paraId="207436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5767223</w:t>
            </w:r>
          </w:p>
        </w:tc>
        <w:tc>
          <w:tcPr>
            <w:tcW w:w="1134" w:type="dxa"/>
            <w:tcBorders>
              <w:top w:val="single" w:sz="4" w:space="0" w:color="auto"/>
              <w:left w:val="single" w:sz="4" w:space="0" w:color="auto"/>
              <w:bottom w:val="single" w:sz="4" w:space="0" w:color="auto"/>
              <w:right w:val="single" w:sz="4" w:space="0" w:color="auto"/>
            </w:tcBorders>
          </w:tcPr>
          <w:p w14:paraId="255F48B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7433208</w:t>
            </w:r>
          </w:p>
        </w:tc>
      </w:tr>
      <w:tr w:rsidR="009569B5" w:rsidRPr="00A92E63" w14:paraId="0F9210D3" w14:textId="77777777" w:rsidTr="009569B5">
        <w:tc>
          <w:tcPr>
            <w:tcW w:w="663" w:type="dxa"/>
            <w:tcBorders>
              <w:top w:val="single" w:sz="4" w:space="0" w:color="auto"/>
              <w:left w:val="single" w:sz="4" w:space="0" w:color="auto"/>
              <w:bottom w:val="single" w:sz="4" w:space="0" w:color="auto"/>
              <w:right w:val="single" w:sz="4" w:space="0" w:color="auto"/>
            </w:tcBorders>
          </w:tcPr>
          <w:p w14:paraId="67D77E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3694</w:t>
            </w:r>
          </w:p>
        </w:tc>
        <w:tc>
          <w:tcPr>
            <w:tcW w:w="1175" w:type="dxa"/>
            <w:tcBorders>
              <w:top w:val="single" w:sz="4" w:space="0" w:color="auto"/>
              <w:left w:val="single" w:sz="4" w:space="0" w:color="auto"/>
              <w:bottom w:val="single" w:sz="4" w:space="0" w:color="auto"/>
              <w:right w:val="single" w:sz="4" w:space="0" w:color="auto"/>
            </w:tcBorders>
          </w:tcPr>
          <w:p w14:paraId="511E99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5767224</w:t>
            </w:r>
          </w:p>
        </w:tc>
        <w:tc>
          <w:tcPr>
            <w:tcW w:w="1134" w:type="dxa"/>
            <w:tcBorders>
              <w:top w:val="single" w:sz="4" w:space="0" w:color="auto"/>
              <w:left w:val="single" w:sz="4" w:space="0" w:color="auto"/>
              <w:bottom w:val="single" w:sz="4" w:space="0" w:color="auto"/>
              <w:right w:val="single" w:sz="4" w:space="0" w:color="auto"/>
            </w:tcBorders>
          </w:tcPr>
          <w:p w14:paraId="1DE259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7433186</w:t>
            </w:r>
          </w:p>
        </w:tc>
      </w:tr>
      <w:tr w:rsidR="009569B5" w:rsidRPr="00A92E63" w14:paraId="64BAF032" w14:textId="77777777" w:rsidTr="009569B5">
        <w:tc>
          <w:tcPr>
            <w:tcW w:w="663" w:type="dxa"/>
            <w:tcBorders>
              <w:top w:val="single" w:sz="4" w:space="0" w:color="auto"/>
              <w:left w:val="single" w:sz="4" w:space="0" w:color="auto"/>
              <w:bottom w:val="single" w:sz="4" w:space="0" w:color="auto"/>
              <w:right w:val="single" w:sz="4" w:space="0" w:color="auto"/>
            </w:tcBorders>
          </w:tcPr>
          <w:p w14:paraId="719C34A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3695</w:t>
            </w:r>
          </w:p>
        </w:tc>
        <w:tc>
          <w:tcPr>
            <w:tcW w:w="1175" w:type="dxa"/>
            <w:tcBorders>
              <w:top w:val="single" w:sz="4" w:space="0" w:color="auto"/>
              <w:left w:val="single" w:sz="4" w:space="0" w:color="auto"/>
              <w:bottom w:val="single" w:sz="4" w:space="0" w:color="auto"/>
              <w:right w:val="single" w:sz="4" w:space="0" w:color="auto"/>
            </w:tcBorders>
          </w:tcPr>
          <w:p w14:paraId="109C1DB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5767233</w:t>
            </w:r>
          </w:p>
        </w:tc>
        <w:tc>
          <w:tcPr>
            <w:tcW w:w="1134" w:type="dxa"/>
            <w:tcBorders>
              <w:top w:val="single" w:sz="4" w:space="0" w:color="auto"/>
              <w:left w:val="single" w:sz="4" w:space="0" w:color="auto"/>
              <w:bottom w:val="single" w:sz="4" w:space="0" w:color="auto"/>
              <w:right w:val="single" w:sz="4" w:space="0" w:color="auto"/>
            </w:tcBorders>
          </w:tcPr>
          <w:p w14:paraId="502CE0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7433166</w:t>
            </w:r>
          </w:p>
        </w:tc>
      </w:tr>
      <w:tr w:rsidR="009569B5" w:rsidRPr="00A92E63" w14:paraId="685303C4" w14:textId="77777777" w:rsidTr="009569B5">
        <w:tc>
          <w:tcPr>
            <w:tcW w:w="663" w:type="dxa"/>
            <w:tcBorders>
              <w:top w:val="single" w:sz="4" w:space="0" w:color="auto"/>
              <w:left w:val="single" w:sz="4" w:space="0" w:color="auto"/>
              <w:bottom w:val="single" w:sz="4" w:space="0" w:color="auto"/>
              <w:right w:val="single" w:sz="4" w:space="0" w:color="auto"/>
            </w:tcBorders>
          </w:tcPr>
          <w:p w14:paraId="729DA8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3696</w:t>
            </w:r>
          </w:p>
        </w:tc>
        <w:tc>
          <w:tcPr>
            <w:tcW w:w="1175" w:type="dxa"/>
            <w:tcBorders>
              <w:top w:val="single" w:sz="4" w:space="0" w:color="auto"/>
              <w:left w:val="single" w:sz="4" w:space="0" w:color="auto"/>
              <w:bottom w:val="single" w:sz="4" w:space="0" w:color="auto"/>
              <w:right w:val="single" w:sz="4" w:space="0" w:color="auto"/>
            </w:tcBorders>
          </w:tcPr>
          <w:p w14:paraId="255CA7A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5767247</w:t>
            </w:r>
          </w:p>
        </w:tc>
        <w:tc>
          <w:tcPr>
            <w:tcW w:w="1134" w:type="dxa"/>
            <w:tcBorders>
              <w:top w:val="single" w:sz="4" w:space="0" w:color="auto"/>
              <w:left w:val="single" w:sz="4" w:space="0" w:color="auto"/>
              <w:bottom w:val="single" w:sz="4" w:space="0" w:color="auto"/>
              <w:right w:val="single" w:sz="4" w:space="0" w:color="auto"/>
            </w:tcBorders>
          </w:tcPr>
          <w:p w14:paraId="6E986B2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7433149</w:t>
            </w:r>
          </w:p>
        </w:tc>
      </w:tr>
      <w:tr w:rsidR="009569B5" w:rsidRPr="00A92E63" w14:paraId="756C4D2D" w14:textId="77777777" w:rsidTr="009569B5">
        <w:tc>
          <w:tcPr>
            <w:tcW w:w="663" w:type="dxa"/>
            <w:tcBorders>
              <w:top w:val="single" w:sz="4" w:space="0" w:color="auto"/>
              <w:left w:val="single" w:sz="4" w:space="0" w:color="auto"/>
              <w:bottom w:val="single" w:sz="4" w:space="0" w:color="auto"/>
              <w:right w:val="single" w:sz="4" w:space="0" w:color="auto"/>
            </w:tcBorders>
          </w:tcPr>
          <w:p w14:paraId="53C45F5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3697</w:t>
            </w:r>
          </w:p>
        </w:tc>
        <w:tc>
          <w:tcPr>
            <w:tcW w:w="1175" w:type="dxa"/>
            <w:tcBorders>
              <w:top w:val="single" w:sz="4" w:space="0" w:color="auto"/>
              <w:left w:val="single" w:sz="4" w:space="0" w:color="auto"/>
              <w:bottom w:val="single" w:sz="4" w:space="0" w:color="auto"/>
              <w:right w:val="single" w:sz="4" w:space="0" w:color="auto"/>
            </w:tcBorders>
          </w:tcPr>
          <w:p w14:paraId="2F89ED4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5767265</w:t>
            </w:r>
          </w:p>
        </w:tc>
        <w:tc>
          <w:tcPr>
            <w:tcW w:w="1134" w:type="dxa"/>
            <w:tcBorders>
              <w:top w:val="single" w:sz="4" w:space="0" w:color="auto"/>
              <w:left w:val="single" w:sz="4" w:space="0" w:color="auto"/>
              <w:bottom w:val="single" w:sz="4" w:space="0" w:color="auto"/>
              <w:right w:val="single" w:sz="4" w:space="0" w:color="auto"/>
            </w:tcBorders>
          </w:tcPr>
          <w:p w14:paraId="5960E6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7433138</w:t>
            </w:r>
          </w:p>
        </w:tc>
      </w:tr>
      <w:tr w:rsidR="009569B5" w:rsidRPr="00A92E63" w14:paraId="550259A9" w14:textId="77777777" w:rsidTr="009569B5">
        <w:tc>
          <w:tcPr>
            <w:tcW w:w="663" w:type="dxa"/>
            <w:tcBorders>
              <w:top w:val="single" w:sz="4" w:space="0" w:color="auto"/>
              <w:left w:val="single" w:sz="4" w:space="0" w:color="auto"/>
              <w:bottom w:val="single" w:sz="4" w:space="0" w:color="auto"/>
              <w:right w:val="single" w:sz="4" w:space="0" w:color="auto"/>
            </w:tcBorders>
          </w:tcPr>
          <w:p w14:paraId="56D9B3F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3698</w:t>
            </w:r>
          </w:p>
        </w:tc>
        <w:tc>
          <w:tcPr>
            <w:tcW w:w="1175" w:type="dxa"/>
            <w:tcBorders>
              <w:top w:val="single" w:sz="4" w:space="0" w:color="auto"/>
              <w:left w:val="single" w:sz="4" w:space="0" w:color="auto"/>
              <w:bottom w:val="single" w:sz="4" w:space="0" w:color="auto"/>
              <w:right w:val="single" w:sz="4" w:space="0" w:color="auto"/>
            </w:tcBorders>
          </w:tcPr>
          <w:p w14:paraId="78D974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5767284</w:t>
            </w:r>
          </w:p>
        </w:tc>
        <w:tc>
          <w:tcPr>
            <w:tcW w:w="1134" w:type="dxa"/>
            <w:tcBorders>
              <w:top w:val="single" w:sz="4" w:space="0" w:color="auto"/>
              <w:left w:val="single" w:sz="4" w:space="0" w:color="auto"/>
              <w:bottom w:val="single" w:sz="4" w:space="0" w:color="auto"/>
              <w:right w:val="single" w:sz="4" w:space="0" w:color="auto"/>
            </w:tcBorders>
          </w:tcPr>
          <w:p w14:paraId="494AC8B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7433130</w:t>
            </w:r>
          </w:p>
        </w:tc>
      </w:tr>
      <w:tr w:rsidR="009569B5" w:rsidRPr="00A92E63" w14:paraId="7A56C18D" w14:textId="77777777" w:rsidTr="009569B5">
        <w:tc>
          <w:tcPr>
            <w:tcW w:w="663" w:type="dxa"/>
            <w:tcBorders>
              <w:top w:val="single" w:sz="4" w:space="0" w:color="auto"/>
              <w:left w:val="single" w:sz="4" w:space="0" w:color="auto"/>
              <w:bottom w:val="single" w:sz="4" w:space="0" w:color="auto"/>
              <w:right w:val="single" w:sz="4" w:space="0" w:color="auto"/>
            </w:tcBorders>
          </w:tcPr>
          <w:p w14:paraId="563692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3699</w:t>
            </w:r>
          </w:p>
        </w:tc>
        <w:tc>
          <w:tcPr>
            <w:tcW w:w="1175" w:type="dxa"/>
            <w:tcBorders>
              <w:top w:val="single" w:sz="4" w:space="0" w:color="auto"/>
              <w:left w:val="single" w:sz="4" w:space="0" w:color="auto"/>
              <w:bottom w:val="single" w:sz="4" w:space="0" w:color="auto"/>
              <w:right w:val="single" w:sz="4" w:space="0" w:color="auto"/>
            </w:tcBorders>
          </w:tcPr>
          <w:p w14:paraId="068D8E2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5767285</w:t>
            </w:r>
          </w:p>
        </w:tc>
        <w:tc>
          <w:tcPr>
            <w:tcW w:w="1134" w:type="dxa"/>
            <w:tcBorders>
              <w:top w:val="single" w:sz="4" w:space="0" w:color="auto"/>
              <w:left w:val="single" w:sz="4" w:space="0" w:color="auto"/>
              <w:bottom w:val="single" w:sz="4" w:space="0" w:color="auto"/>
              <w:right w:val="single" w:sz="4" w:space="0" w:color="auto"/>
            </w:tcBorders>
          </w:tcPr>
          <w:p w14:paraId="7F9460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7433130</w:t>
            </w:r>
          </w:p>
        </w:tc>
      </w:tr>
      <w:tr w:rsidR="009569B5" w:rsidRPr="00A92E63" w14:paraId="481A8111" w14:textId="77777777" w:rsidTr="009569B5">
        <w:tc>
          <w:tcPr>
            <w:tcW w:w="663" w:type="dxa"/>
            <w:tcBorders>
              <w:top w:val="single" w:sz="4" w:space="0" w:color="auto"/>
              <w:left w:val="single" w:sz="4" w:space="0" w:color="auto"/>
              <w:bottom w:val="single" w:sz="4" w:space="0" w:color="auto"/>
              <w:right w:val="single" w:sz="4" w:space="0" w:color="auto"/>
            </w:tcBorders>
          </w:tcPr>
          <w:p w14:paraId="6D4C489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3700</w:t>
            </w:r>
          </w:p>
        </w:tc>
        <w:tc>
          <w:tcPr>
            <w:tcW w:w="1175" w:type="dxa"/>
            <w:tcBorders>
              <w:top w:val="single" w:sz="4" w:space="0" w:color="auto"/>
              <w:left w:val="single" w:sz="4" w:space="0" w:color="auto"/>
              <w:bottom w:val="single" w:sz="4" w:space="0" w:color="auto"/>
              <w:right w:val="single" w:sz="4" w:space="0" w:color="auto"/>
            </w:tcBorders>
          </w:tcPr>
          <w:p w14:paraId="228A9B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5767366</w:t>
            </w:r>
          </w:p>
        </w:tc>
        <w:tc>
          <w:tcPr>
            <w:tcW w:w="1134" w:type="dxa"/>
            <w:tcBorders>
              <w:top w:val="single" w:sz="4" w:space="0" w:color="auto"/>
              <w:left w:val="single" w:sz="4" w:space="0" w:color="auto"/>
              <w:bottom w:val="single" w:sz="4" w:space="0" w:color="auto"/>
              <w:right w:val="single" w:sz="4" w:space="0" w:color="auto"/>
            </w:tcBorders>
          </w:tcPr>
          <w:p w14:paraId="3A862A8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7433096</w:t>
            </w:r>
          </w:p>
        </w:tc>
      </w:tr>
      <w:tr w:rsidR="009569B5" w:rsidRPr="00A92E63" w14:paraId="27C3CFF4" w14:textId="77777777" w:rsidTr="009569B5">
        <w:tc>
          <w:tcPr>
            <w:tcW w:w="663" w:type="dxa"/>
            <w:tcBorders>
              <w:top w:val="single" w:sz="4" w:space="0" w:color="auto"/>
              <w:left w:val="single" w:sz="4" w:space="0" w:color="auto"/>
              <w:bottom w:val="single" w:sz="4" w:space="0" w:color="auto"/>
              <w:right w:val="single" w:sz="4" w:space="0" w:color="auto"/>
            </w:tcBorders>
          </w:tcPr>
          <w:p w14:paraId="3BD644F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3701</w:t>
            </w:r>
          </w:p>
        </w:tc>
        <w:tc>
          <w:tcPr>
            <w:tcW w:w="1175" w:type="dxa"/>
            <w:tcBorders>
              <w:top w:val="single" w:sz="4" w:space="0" w:color="auto"/>
              <w:left w:val="single" w:sz="4" w:space="0" w:color="auto"/>
              <w:bottom w:val="single" w:sz="4" w:space="0" w:color="auto"/>
              <w:right w:val="single" w:sz="4" w:space="0" w:color="auto"/>
            </w:tcBorders>
          </w:tcPr>
          <w:p w14:paraId="26207EC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5767376</w:t>
            </w:r>
          </w:p>
        </w:tc>
        <w:tc>
          <w:tcPr>
            <w:tcW w:w="1134" w:type="dxa"/>
            <w:tcBorders>
              <w:top w:val="single" w:sz="4" w:space="0" w:color="auto"/>
              <w:left w:val="single" w:sz="4" w:space="0" w:color="auto"/>
              <w:bottom w:val="single" w:sz="4" w:space="0" w:color="auto"/>
              <w:right w:val="single" w:sz="4" w:space="0" w:color="auto"/>
            </w:tcBorders>
          </w:tcPr>
          <w:p w14:paraId="47ABE0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7433085</w:t>
            </w:r>
          </w:p>
        </w:tc>
      </w:tr>
      <w:tr w:rsidR="009569B5" w:rsidRPr="00A92E63" w14:paraId="26C978BD" w14:textId="77777777" w:rsidTr="009569B5">
        <w:tc>
          <w:tcPr>
            <w:tcW w:w="663" w:type="dxa"/>
            <w:tcBorders>
              <w:top w:val="single" w:sz="4" w:space="0" w:color="auto"/>
              <w:left w:val="single" w:sz="4" w:space="0" w:color="auto"/>
              <w:bottom w:val="single" w:sz="4" w:space="0" w:color="auto"/>
              <w:right w:val="single" w:sz="4" w:space="0" w:color="auto"/>
            </w:tcBorders>
          </w:tcPr>
          <w:p w14:paraId="1E0D80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3702</w:t>
            </w:r>
          </w:p>
        </w:tc>
        <w:tc>
          <w:tcPr>
            <w:tcW w:w="1175" w:type="dxa"/>
            <w:tcBorders>
              <w:top w:val="single" w:sz="4" w:space="0" w:color="auto"/>
              <w:left w:val="single" w:sz="4" w:space="0" w:color="auto"/>
              <w:bottom w:val="single" w:sz="4" w:space="0" w:color="auto"/>
              <w:right w:val="single" w:sz="4" w:space="0" w:color="auto"/>
            </w:tcBorders>
          </w:tcPr>
          <w:p w14:paraId="0709BB4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5767397</w:t>
            </w:r>
          </w:p>
        </w:tc>
        <w:tc>
          <w:tcPr>
            <w:tcW w:w="1134" w:type="dxa"/>
            <w:tcBorders>
              <w:top w:val="single" w:sz="4" w:space="0" w:color="auto"/>
              <w:left w:val="single" w:sz="4" w:space="0" w:color="auto"/>
              <w:bottom w:val="single" w:sz="4" w:space="0" w:color="auto"/>
              <w:right w:val="single" w:sz="4" w:space="0" w:color="auto"/>
            </w:tcBorders>
          </w:tcPr>
          <w:p w14:paraId="1B6257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7433073</w:t>
            </w:r>
          </w:p>
        </w:tc>
      </w:tr>
      <w:tr w:rsidR="009569B5" w:rsidRPr="00A92E63" w14:paraId="4784512D" w14:textId="77777777" w:rsidTr="009569B5">
        <w:tc>
          <w:tcPr>
            <w:tcW w:w="663" w:type="dxa"/>
            <w:tcBorders>
              <w:top w:val="single" w:sz="4" w:space="0" w:color="auto"/>
              <w:left w:val="single" w:sz="4" w:space="0" w:color="auto"/>
              <w:bottom w:val="single" w:sz="4" w:space="0" w:color="auto"/>
              <w:right w:val="single" w:sz="4" w:space="0" w:color="auto"/>
            </w:tcBorders>
          </w:tcPr>
          <w:p w14:paraId="1A29A0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3703</w:t>
            </w:r>
          </w:p>
        </w:tc>
        <w:tc>
          <w:tcPr>
            <w:tcW w:w="1175" w:type="dxa"/>
            <w:tcBorders>
              <w:top w:val="single" w:sz="4" w:space="0" w:color="auto"/>
              <w:left w:val="single" w:sz="4" w:space="0" w:color="auto"/>
              <w:bottom w:val="single" w:sz="4" w:space="0" w:color="auto"/>
              <w:right w:val="single" w:sz="4" w:space="0" w:color="auto"/>
            </w:tcBorders>
          </w:tcPr>
          <w:p w14:paraId="4A0631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5767454</w:t>
            </w:r>
          </w:p>
        </w:tc>
        <w:tc>
          <w:tcPr>
            <w:tcW w:w="1134" w:type="dxa"/>
            <w:tcBorders>
              <w:top w:val="single" w:sz="4" w:space="0" w:color="auto"/>
              <w:left w:val="single" w:sz="4" w:space="0" w:color="auto"/>
              <w:bottom w:val="single" w:sz="4" w:space="0" w:color="auto"/>
              <w:right w:val="single" w:sz="4" w:space="0" w:color="auto"/>
            </w:tcBorders>
          </w:tcPr>
          <w:p w14:paraId="6AB89DA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7433053</w:t>
            </w:r>
          </w:p>
        </w:tc>
      </w:tr>
      <w:tr w:rsidR="009569B5" w:rsidRPr="00A92E63" w14:paraId="7BBBEAA9" w14:textId="77777777" w:rsidTr="009569B5">
        <w:tc>
          <w:tcPr>
            <w:tcW w:w="663" w:type="dxa"/>
            <w:tcBorders>
              <w:top w:val="single" w:sz="4" w:space="0" w:color="auto"/>
              <w:left w:val="single" w:sz="4" w:space="0" w:color="auto"/>
              <w:bottom w:val="single" w:sz="4" w:space="0" w:color="auto"/>
              <w:right w:val="single" w:sz="4" w:space="0" w:color="auto"/>
            </w:tcBorders>
          </w:tcPr>
          <w:p w14:paraId="3A2B18D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3704</w:t>
            </w:r>
          </w:p>
        </w:tc>
        <w:tc>
          <w:tcPr>
            <w:tcW w:w="1175" w:type="dxa"/>
            <w:tcBorders>
              <w:top w:val="single" w:sz="4" w:space="0" w:color="auto"/>
              <w:left w:val="single" w:sz="4" w:space="0" w:color="auto"/>
              <w:bottom w:val="single" w:sz="4" w:space="0" w:color="auto"/>
              <w:right w:val="single" w:sz="4" w:space="0" w:color="auto"/>
            </w:tcBorders>
          </w:tcPr>
          <w:p w14:paraId="2263F2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5767461</w:t>
            </w:r>
          </w:p>
        </w:tc>
        <w:tc>
          <w:tcPr>
            <w:tcW w:w="1134" w:type="dxa"/>
            <w:tcBorders>
              <w:top w:val="single" w:sz="4" w:space="0" w:color="auto"/>
              <w:left w:val="single" w:sz="4" w:space="0" w:color="auto"/>
              <w:bottom w:val="single" w:sz="4" w:space="0" w:color="auto"/>
              <w:right w:val="single" w:sz="4" w:space="0" w:color="auto"/>
            </w:tcBorders>
          </w:tcPr>
          <w:p w14:paraId="6F506EE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7433043</w:t>
            </w:r>
          </w:p>
        </w:tc>
      </w:tr>
      <w:tr w:rsidR="009569B5" w:rsidRPr="00A92E63" w14:paraId="74FE4E5C" w14:textId="77777777" w:rsidTr="009569B5">
        <w:tc>
          <w:tcPr>
            <w:tcW w:w="663" w:type="dxa"/>
            <w:tcBorders>
              <w:top w:val="single" w:sz="4" w:space="0" w:color="auto"/>
              <w:left w:val="single" w:sz="4" w:space="0" w:color="auto"/>
              <w:bottom w:val="single" w:sz="4" w:space="0" w:color="auto"/>
              <w:right w:val="single" w:sz="4" w:space="0" w:color="auto"/>
            </w:tcBorders>
          </w:tcPr>
          <w:p w14:paraId="732645B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3705</w:t>
            </w:r>
          </w:p>
        </w:tc>
        <w:tc>
          <w:tcPr>
            <w:tcW w:w="1175" w:type="dxa"/>
            <w:tcBorders>
              <w:top w:val="single" w:sz="4" w:space="0" w:color="auto"/>
              <w:left w:val="single" w:sz="4" w:space="0" w:color="auto"/>
              <w:bottom w:val="single" w:sz="4" w:space="0" w:color="auto"/>
              <w:right w:val="single" w:sz="4" w:space="0" w:color="auto"/>
            </w:tcBorders>
          </w:tcPr>
          <w:p w14:paraId="1E4D3B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5767483</w:t>
            </w:r>
          </w:p>
        </w:tc>
        <w:tc>
          <w:tcPr>
            <w:tcW w:w="1134" w:type="dxa"/>
            <w:tcBorders>
              <w:top w:val="single" w:sz="4" w:space="0" w:color="auto"/>
              <w:left w:val="single" w:sz="4" w:space="0" w:color="auto"/>
              <w:bottom w:val="single" w:sz="4" w:space="0" w:color="auto"/>
              <w:right w:val="single" w:sz="4" w:space="0" w:color="auto"/>
            </w:tcBorders>
          </w:tcPr>
          <w:p w14:paraId="13F9E62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7433029</w:t>
            </w:r>
          </w:p>
        </w:tc>
      </w:tr>
      <w:tr w:rsidR="009569B5" w:rsidRPr="00A92E63" w14:paraId="76C5A335" w14:textId="77777777" w:rsidTr="009569B5">
        <w:tc>
          <w:tcPr>
            <w:tcW w:w="663" w:type="dxa"/>
            <w:tcBorders>
              <w:top w:val="single" w:sz="4" w:space="0" w:color="auto"/>
              <w:left w:val="single" w:sz="4" w:space="0" w:color="auto"/>
              <w:bottom w:val="single" w:sz="4" w:space="0" w:color="auto"/>
              <w:right w:val="single" w:sz="4" w:space="0" w:color="auto"/>
            </w:tcBorders>
          </w:tcPr>
          <w:p w14:paraId="5B111F7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3706</w:t>
            </w:r>
          </w:p>
        </w:tc>
        <w:tc>
          <w:tcPr>
            <w:tcW w:w="1175" w:type="dxa"/>
            <w:tcBorders>
              <w:top w:val="single" w:sz="4" w:space="0" w:color="auto"/>
              <w:left w:val="single" w:sz="4" w:space="0" w:color="auto"/>
              <w:bottom w:val="single" w:sz="4" w:space="0" w:color="auto"/>
              <w:right w:val="single" w:sz="4" w:space="0" w:color="auto"/>
            </w:tcBorders>
          </w:tcPr>
          <w:p w14:paraId="3AF14F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5767494</w:t>
            </w:r>
          </w:p>
        </w:tc>
        <w:tc>
          <w:tcPr>
            <w:tcW w:w="1134" w:type="dxa"/>
            <w:tcBorders>
              <w:top w:val="single" w:sz="4" w:space="0" w:color="auto"/>
              <w:left w:val="single" w:sz="4" w:space="0" w:color="auto"/>
              <w:bottom w:val="single" w:sz="4" w:space="0" w:color="auto"/>
              <w:right w:val="single" w:sz="4" w:space="0" w:color="auto"/>
            </w:tcBorders>
          </w:tcPr>
          <w:p w14:paraId="56758D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7433025</w:t>
            </w:r>
          </w:p>
        </w:tc>
      </w:tr>
      <w:tr w:rsidR="009569B5" w:rsidRPr="00A92E63" w14:paraId="4C9C5F9F" w14:textId="77777777" w:rsidTr="009569B5">
        <w:tc>
          <w:tcPr>
            <w:tcW w:w="663" w:type="dxa"/>
            <w:tcBorders>
              <w:top w:val="single" w:sz="4" w:space="0" w:color="auto"/>
              <w:left w:val="single" w:sz="4" w:space="0" w:color="auto"/>
              <w:bottom w:val="single" w:sz="4" w:space="0" w:color="auto"/>
              <w:right w:val="single" w:sz="4" w:space="0" w:color="auto"/>
            </w:tcBorders>
          </w:tcPr>
          <w:p w14:paraId="171321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3707</w:t>
            </w:r>
          </w:p>
        </w:tc>
        <w:tc>
          <w:tcPr>
            <w:tcW w:w="1175" w:type="dxa"/>
            <w:tcBorders>
              <w:top w:val="single" w:sz="4" w:space="0" w:color="auto"/>
              <w:left w:val="single" w:sz="4" w:space="0" w:color="auto"/>
              <w:bottom w:val="single" w:sz="4" w:space="0" w:color="auto"/>
              <w:right w:val="single" w:sz="4" w:space="0" w:color="auto"/>
            </w:tcBorders>
          </w:tcPr>
          <w:p w14:paraId="54040DD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5767499</w:t>
            </w:r>
          </w:p>
        </w:tc>
        <w:tc>
          <w:tcPr>
            <w:tcW w:w="1134" w:type="dxa"/>
            <w:tcBorders>
              <w:top w:val="single" w:sz="4" w:space="0" w:color="auto"/>
              <w:left w:val="single" w:sz="4" w:space="0" w:color="auto"/>
              <w:bottom w:val="single" w:sz="4" w:space="0" w:color="auto"/>
              <w:right w:val="single" w:sz="4" w:space="0" w:color="auto"/>
            </w:tcBorders>
          </w:tcPr>
          <w:p w14:paraId="3A93A13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7433021</w:t>
            </w:r>
          </w:p>
        </w:tc>
      </w:tr>
      <w:tr w:rsidR="009569B5" w:rsidRPr="00A92E63" w14:paraId="7D34FC27" w14:textId="77777777" w:rsidTr="009569B5">
        <w:tc>
          <w:tcPr>
            <w:tcW w:w="663" w:type="dxa"/>
            <w:tcBorders>
              <w:top w:val="single" w:sz="4" w:space="0" w:color="auto"/>
              <w:left w:val="single" w:sz="4" w:space="0" w:color="auto"/>
              <w:bottom w:val="single" w:sz="4" w:space="0" w:color="auto"/>
              <w:right w:val="single" w:sz="4" w:space="0" w:color="auto"/>
            </w:tcBorders>
          </w:tcPr>
          <w:p w14:paraId="260D29C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3708</w:t>
            </w:r>
          </w:p>
        </w:tc>
        <w:tc>
          <w:tcPr>
            <w:tcW w:w="1175" w:type="dxa"/>
            <w:tcBorders>
              <w:top w:val="single" w:sz="4" w:space="0" w:color="auto"/>
              <w:left w:val="single" w:sz="4" w:space="0" w:color="auto"/>
              <w:bottom w:val="single" w:sz="4" w:space="0" w:color="auto"/>
              <w:right w:val="single" w:sz="4" w:space="0" w:color="auto"/>
            </w:tcBorders>
          </w:tcPr>
          <w:p w14:paraId="6208C1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5767557</w:t>
            </w:r>
          </w:p>
        </w:tc>
        <w:tc>
          <w:tcPr>
            <w:tcW w:w="1134" w:type="dxa"/>
            <w:tcBorders>
              <w:top w:val="single" w:sz="4" w:space="0" w:color="auto"/>
              <w:left w:val="single" w:sz="4" w:space="0" w:color="auto"/>
              <w:bottom w:val="single" w:sz="4" w:space="0" w:color="auto"/>
              <w:right w:val="single" w:sz="4" w:space="0" w:color="auto"/>
            </w:tcBorders>
          </w:tcPr>
          <w:p w14:paraId="04EFC3B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7432999</w:t>
            </w:r>
          </w:p>
        </w:tc>
      </w:tr>
      <w:tr w:rsidR="009569B5" w:rsidRPr="00A92E63" w14:paraId="537517E8" w14:textId="77777777" w:rsidTr="009569B5">
        <w:tc>
          <w:tcPr>
            <w:tcW w:w="663" w:type="dxa"/>
            <w:tcBorders>
              <w:top w:val="single" w:sz="4" w:space="0" w:color="auto"/>
              <w:left w:val="single" w:sz="4" w:space="0" w:color="auto"/>
              <w:bottom w:val="single" w:sz="4" w:space="0" w:color="auto"/>
              <w:right w:val="single" w:sz="4" w:space="0" w:color="auto"/>
            </w:tcBorders>
          </w:tcPr>
          <w:p w14:paraId="74BA63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3709</w:t>
            </w:r>
          </w:p>
        </w:tc>
        <w:tc>
          <w:tcPr>
            <w:tcW w:w="1175" w:type="dxa"/>
            <w:tcBorders>
              <w:top w:val="single" w:sz="4" w:space="0" w:color="auto"/>
              <w:left w:val="single" w:sz="4" w:space="0" w:color="auto"/>
              <w:bottom w:val="single" w:sz="4" w:space="0" w:color="auto"/>
              <w:right w:val="single" w:sz="4" w:space="0" w:color="auto"/>
            </w:tcBorders>
          </w:tcPr>
          <w:p w14:paraId="2D95431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5767557</w:t>
            </w:r>
          </w:p>
        </w:tc>
        <w:tc>
          <w:tcPr>
            <w:tcW w:w="1134" w:type="dxa"/>
            <w:tcBorders>
              <w:top w:val="single" w:sz="4" w:space="0" w:color="auto"/>
              <w:left w:val="single" w:sz="4" w:space="0" w:color="auto"/>
              <w:bottom w:val="single" w:sz="4" w:space="0" w:color="auto"/>
              <w:right w:val="single" w:sz="4" w:space="0" w:color="auto"/>
            </w:tcBorders>
          </w:tcPr>
          <w:p w14:paraId="523B994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7432999</w:t>
            </w:r>
          </w:p>
        </w:tc>
      </w:tr>
      <w:tr w:rsidR="009569B5" w:rsidRPr="00A92E63" w14:paraId="13AC42A6" w14:textId="77777777" w:rsidTr="009569B5">
        <w:tc>
          <w:tcPr>
            <w:tcW w:w="663" w:type="dxa"/>
            <w:tcBorders>
              <w:top w:val="single" w:sz="4" w:space="0" w:color="auto"/>
              <w:left w:val="single" w:sz="4" w:space="0" w:color="auto"/>
              <w:bottom w:val="single" w:sz="4" w:space="0" w:color="auto"/>
              <w:right w:val="single" w:sz="4" w:space="0" w:color="auto"/>
            </w:tcBorders>
          </w:tcPr>
          <w:p w14:paraId="4E22FF9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3710</w:t>
            </w:r>
          </w:p>
        </w:tc>
        <w:tc>
          <w:tcPr>
            <w:tcW w:w="1175" w:type="dxa"/>
            <w:tcBorders>
              <w:top w:val="single" w:sz="4" w:space="0" w:color="auto"/>
              <w:left w:val="single" w:sz="4" w:space="0" w:color="auto"/>
              <w:bottom w:val="single" w:sz="4" w:space="0" w:color="auto"/>
              <w:right w:val="single" w:sz="4" w:space="0" w:color="auto"/>
            </w:tcBorders>
          </w:tcPr>
          <w:p w14:paraId="2FB320D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5767543</w:t>
            </w:r>
          </w:p>
        </w:tc>
        <w:tc>
          <w:tcPr>
            <w:tcW w:w="1134" w:type="dxa"/>
            <w:tcBorders>
              <w:top w:val="single" w:sz="4" w:space="0" w:color="auto"/>
              <w:left w:val="single" w:sz="4" w:space="0" w:color="auto"/>
              <w:bottom w:val="single" w:sz="4" w:space="0" w:color="auto"/>
              <w:right w:val="single" w:sz="4" w:space="0" w:color="auto"/>
            </w:tcBorders>
          </w:tcPr>
          <w:p w14:paraId="05FE9BD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7432979</w:t>
            </w:r>
          </w:p>
        </w:tc>
      </w:tr>
      <w:tr w:rsidR="009569B5" w:rsidRPr="00A92E63" w14:paraId="4B734556" w14:textId="77777777" w:rsidTr="009569B5">
        <w:tc>
          <w:tcPr>
            <w:tcW w:w="663" w:type="dxa"/>
            <w:tcBorders>
              <w:top w:val="single" w:sz="4" w:space="0" w:color="auto"/>
              <w:left w:val="single" w:sz="4" w:space="0" w:color="auto"/>
              <w:bottom w:val="single" w:sz="4" w:space="0" w:color="auto"/>
              <w:right w:val="single" w:sz="4" w:space="0" w:color="auto"/>
            </w:tcBorders>
          </w:tcPr>
          <w:p w14:paraId="528583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3711</w:t>
            </w:r>
          </w:p>
        </w:tc>
        <w:tc>
          <w:tcPr>
            <w:tcW w:w="1175" w:type="dxa"/>
            <w:tcBorders>
              <w:top w:val="single" w:sz="4" w:space="0" w:color="auto"/>
              <w:left w:val="single" w:sz="4" w:space="0" w:color="auto"/>
              <w:bottom w:val="single" w:sz="4" w:space="0" w:color="auto"/>
              <w:right w:val="single" w:sz="4" w:space="0" w:color="auto"/>
            </w:tcBorders>
          </w:tcPr>
          <w:p w14:paraId="671BD4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5767558</w:t>
            </w:r>
          </w:p>
        </w:tc>
        <w:tc>
          <w:tcPr>
            <w:tcW w:w="1134" w:type="dxa"/>
            <w:tcBorders>
              <w:top w:val="single" w:sz="4" w:space="0" w:color="auto"/>
              <w:left w:val="single" w:sz="4" w:space="0" w:color="auto"/>
              <w:bottom w:val="single" w:sz="4" w:space="0" w:color="auto"/>
              <w:right w:val="single" w:sz="4" w:space="0" w:color="auto"/>
            </w:tcBorders>
          </w:tcPr>
          <w:p w14:paraId="31BA19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7432969</w:t>
            </w:r>
          </w:p>
        </w:tc>
      </w:tr>
      <w:tr w:rsidR="009569B5" w:rsidRPr="00A92E63" w14:paraId="7771031D" w14:textId="77777777" w:rsidTr="009569B5">
        <w:tc>
          <w:tcPr>
            <w:tcW w:w="663" w:type="dxa"/>
            <w:tcBorders>
              <w:top w:val="single" w:sz="4" w:space="0" w:color="auto"/>
              <w:left w:val="single" w:sz="4" w:space="0" w:color="auto"/>
              <w:bottom w:val="single" w:sz="4" w:space="0" w:color="auto"/>
              <w:right w:val="single" w:sz="4" w:space="0" w:color="auto"/>
            </w:tcBorders>
          </w:tcPr>
          <w:p w14:paraId="2037CB8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3712</w:t>
            </w:r>
          </w:p>
        </w:tc>
        <w:tc>
          <w:tcPr>
            <w:tcW w:w="1175" w:type="dxa"/>
            <w:tcBorders>
              <w:top w:val="single" w:sz="4" w:space="0" w:color="auto"/>
              <w:left w:val="single" w:sz="4" w:space="0" w:color="auto"/>
              <w:bottom w:val="single" w:sz="4" w:space="0" w:color="auto"/>
              <w:right w:val="single" w:sz="4" w:space="0" w:color="auto"/>
            </w:tcBorders>
          </w:tcPr>
          <w:p w14:paraId="178811B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5767558</w:t>
            </w:r>
          </w:p>
        </w:tc>
        <w:tc>
          <w:tcPr>
            <w:tcW w:w="1134" w:type="dxa"/>
            <w:tcBorders>
              <w:top w:val="single" w:sz="4" w:space="0" w:color="auto"/>
              <w:left w:val="single" w:sz="4" w:space="0" w:color="auto"/>
              <w:bottom w:val="single" w:sz="4" w:space="0" w:color="auto"/>
              <w:right w:val="single" w:sz="4" w:space="0" w:color="auto"/>
            </w:tcBorders>
          </w:tcPr>
          <w:p w14:paraId="5A1BCC1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7432969</w:t>
            </w:r>
          </w:p>
        </w:tc>
      </w:tr>
      <w:tr w:rsidR="009569B5" w:rsidRPr="00A92E63" w14:paraId="14CE02A3" w14:textId="77777777" w:rsidTr="009569B5">
        <w:tc>
          <w:tcPr>
            <w:tcW w:w="663" w:type="dxa"/>
            <w:tcBorders>
              <w:top w:val="single" w:sz="4" w:space="0" w:color="auto"/>
              <w:left w:val="single" w:sz="4" w:space="0" w:color="auto"/>
              <w:bottom w:val="single" w:sz="4" w:space="0" w:color="auto"/>
              <w:right w:val="single" w:sz="4" w:space="0" w:color="auto"/>
            </w:tcBorders>
          </w:tcPr>
          <w:p w14:paraId="459166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3713</w:t>
            </w:r>
          </w:p>
        </w:tc>
        <w:tc>
          <w:tcPr>
            <w:tcW w:w="1175" w:type="dxa"/>
            <w:tcBorders>
              <w:top w:val="single" w:sz="4" w:space="0" w:color="auto"/>
              <w:left w:val="single" w:sz="4" w:space="0" w:color="auto"/>
              <w:bottom w:val="single" w:sz="4" w:space="0" w:color="auto"/>
              <w:right w:val="single" w:sz="4" w:space="0" w:color="auto"/>
            </w:tcBorders>
          </w:tcPr>
          <w:p w14:paraId="760E47B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5767548</w:t>
            </w:r>
          </w:p>
        </w:tc>
        <w:tc>
          <w:tcPr>
            <w:tcW w:w="1134" w:type="dxa"/>
            <w:tcBorders>
              <w:top w:val="single" w:sz="4" w:space="0" w:color="auto"/>
              <w:left w:val="single" w:sz="4" w:space="0" w:color="auto"/>
              <w:bottom w:val="single" w:sz="4" w:space="0" w:color="auto"/>
              <w:right w:val="single" w:sz="4" w:space="0" w:color="auto"/>
            </w:tcBorders>
          </w:tcPr>
          <w:p w14:paraId="1CE192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7432950</w:t>
            </w:r>
          </w:p>
        </w:tc>
      </w:tr>
      <w:tr w:rsidR="009569B5" w:rsidRPr="00A92E63" w14:paraId="1D374EC1" w14:textId="77777777" w:rsidTr="009569B5">
        <w:tc>
          <w:tcPr>
            <w:tcW w:w="663" w:type="dxa"/>
            <w:tcBorders>
              <w:top w:val="single" w:sz="4" w:space="0" w:color="auto"/>
              <w:left w:val="single" w:sz="4" w:space="0" w:color="auto"/>
              <w:bottom w:val="single" w:sz="4" w:space="0" w:color="auto"/>
              <w:right w:val="single" w:sz="4" w:space="0" w:color="auto"/>
            </w:tcBorders>
          </w:tcPr>
          <w:p w14:paraId="3E47E2B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3714</w:t>
            </w:r>
          </w:p>
        </w:tc>
        <w:tc>
          <w:tcPr>
            <w:tcW w:w="1175" w:type="dxa"/>
            <w:tcBorders>
              <w:top w:val="single" w:sz="4" w:space="0" w:color="auto"/>
              <w:left w:val="single" w:sz="4" w:space="0" w:color="auto"/>
              <w:bottom w:val="single" w:sz="4" w:space="0" w:color="auto"/>
              <w:right w:val="single" w:sz="4" w:space="0" w:color="auto"/>
            </w:tcBorders>
          </w:tcPr>
          <w:p w14:paraId="66D11C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5767545</w:t>
            </w:r>
          </w:p>
        </w:tc>
        <w:tc>
          <w:tcPr>
            <w:tcW w:w="1134" w:type="dxa"/>
            <w:tcBorders>
              <w:top w:val="single" w:sz="4" w:space="0" w:color="auto"/>
              <w:left w:val="single" w:sz="4" w:space="0" w:color="auto"/>
              <w:bottom w:val="single" w:sz="4" w:space="0" w:color="auto"/>
              <w:right w:val="single" w:sz="4" w:space="0" w:color="auto"/>
            </w:tcBorders>
          </w:tcPr>
          <w:p w14:paraId="7F3131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7432928</w:t>
            </w:r>
          </w:p>
        </w:tc>
      </w:tr>
      <w:tr w:rsidR="009569B5" w:rsidRPr="00A92E63" w14:paraId="36B113A4" w14:textId="77777777" w:rsidTr="009569B5">
        <w:tc>
          <w:tcPr>
            <w:tcW w:w="663" w:type="dxa"/>
            <w:tcBorders>
              <w:top w:val="single" w:sz="4" w:space="0" w:color="auto"/>
              <w:left w:val="single" w:sz="4" w:space="0" w:color="auto"/>
              <w:bottom w:val="single" w:sz="4" w:space="0" w:color="auto"/>
              <w:right w:val="single" w:sz="4" w:space="0" w:color="auto"/>
            </w:tcBorders>
          </w:tcPr>
          <w:p w14:paraId="6DD514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3715</w:t>
            </w:r>
          </w:p>
        </w:tc>
        <w:tc>
          <w:tcPr>
            <w:tcW w:w="1175" w:type="dxa"/>
            <w:tcBorders>
              <w:top w:val="single" w:sz="4" w:space="0" w:color="auto"/>
              <w:left w:val="single" w:sz="4" w:space="0" w:color="auto"/>
              <w:bottom w:val="single" w:sz="4" w:space="0" w:color="auto"/>
              <w:right w:val="single" w:sz="4" w:space="0" w:color="auto"/>
            </w:tcBorders>
          </w:tcPr>
          <w:p w14:paraId="228A3DB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5767548</w:t>
            </w:r>
          </w:p>
        </w:tc>
        <w:tc>
          <w:tcPr>
            <w:tcW w:w="1134" w:type="dxa"/>
            <w:tcBorders>
              <w:top w:val="single" w:sz="4" w:space="0" w:color="auto"/>
              <w:left w:val="single" w:sz="4" w:space="0" w:color="auto"/>
              <w:bottom w:val="single" w:sz="4" w:space="0" w:color="auto"/>
              <w:right w:val="single" w:sz="4" w:space="0" w:color="auto"/>
            </w:tcBorders>
          </w:tcPr>
          <w:p w14:paraId="2C6EEE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7432907</w:t>
            </w:r>
          </w:p>
        </w:tc>
      </w:tr>
      <w:tr w:rsidR="009569B5" w:rsidRPr="00A92E63" w14:paraId="18F7719E" w14:textId="77777777" w:rsidTr="009569B5">
        <w:tc>
          <w:tcPr>
            <w:tcW w:w="663" w:type="dxa"/>
            <w:tcBorders>
              <w:top w:val="single" w:sz="4" w:space="0" w:color="auto"/>
              <w:left w:val="single" w:sz="4" w:space="0" w:color="auto"/>
              <w:bottom w:val="single" w:sz="4" w:space="0" w:color="auto"/>
              <w:right w:val="single" w:sz="4" w:space="0" w:color="auto"/>
            </w:tcBorders>
          </w:tcPr>
          <w:p w14:paraId="424B5D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3716</w:t>
            </w:r>
          </w:p>
        </w:tc>
        <w:tc>
          <w:tcPr>
            <w:tcW w:w="1175" w:type="dxa"/>
            <w:tcBorders>
              <w:top w:val="single" w:sz="4" w:space="0" w:color="auto"/>
              <w:left w:val="single" w:sz="4" w:space="0" w:color="auto"/>
              <w:bottom w:val="single" w:sz="4" w:space="0" w:color="auto"/>
              <w:right w:val="single" w:sz="4" w:space="0" w:color="auto"/>
            </w:tcBorders>
          </w:tcPr>
          <w:p w14:paraId="60458F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5767558</w:t>
            </w:r>
          </w:p>
        </w:tc>
        <w:tc>
          <w:tcPr>
            <w:tcW w:w="1134" w:type="dxa"/>
            <w:tcBorders>
              <w:top w:val="single" w:sz="4" w:space="0" w:color="auto"/>
              <w:left w:val="single" w:sz="4" w:space="0" w:color="auto"/>
              <w:bottom w:val="single" w:sz="4" w:space="0" w:color="auto"/>
              <w:right w:val="single" w:sz="4" w:space="0" w:color="auto"/>
            </w:tcBorders>
          </w:tcPr>
          <w:p w14:paraId="6796A2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7432887</w:t>
            </w:r>
          </w:p>
        </w:tc>
      </w:tr>
      <w:tr w:rsidR="009569B5" w:rsidRPr="00A92E63" w14:paraId="7AE4D42E" w14:textId="77777777" w:rsidTr="009569B5">
        <w:tc>
          <w:tcPr>
            <w:tcW w:w="663" w:type="dxa"/>
            <w:tcBorders>
              <w:top w:val="single" w:sz="4" w:space="0" w:color="auto"/>
              <w:left w:val="single" w:sz="4" w:space="0" w:color="auto"/>
              <w:bottom w:val="single" w:sz="4" w:space="0" w:color="auto"/>
              <w:right w:val="single" w:sz="4" w:space="0" w:color="auto"/>
            </w:tcBorders>
          </w:tcPr>
          <w:p w14:paraId="67CE8C9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3717</w:t>
            </w:r>
          </w:p>
        </w:tc>
        <w:tc>
          <w:tcPr>
            <w:tcW w:w="1175" w:type="dxa"/>
            <w:tcBorders>
              <w:top w:val="single" w:sz="4" w:space="0" w:color="auto"/>
              <w:left w:val="single" w:sz="4" w:space="0" w:color="auto"/>
              <w:bottom w:val="single" w:sz="4" w:space="0" w:color="auto"/>
              <w:right w:val="single" w:sz="4" w:space="0" w:color="auto"/>
            </w:tcBorders>
          </w:tcPr>
          <w:p w14:paraId="79F487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5767574</w:t>
            </w:r>
          </w:p>
        </w:tc>
        <w:tc>
          <w:tcPr>
            <w:tcW w:w="1134" w:type="dxa"/>
            <w:tcBorders>
              <w:top w:val="single" w:sz="4" w:space="0" w:color="auto"/>
              <w:left w:val="single" w:sz="4" w:space="0" w:color="auto"/>
              <w:bottom w:val="single" w:sz="4" w:space="0" w:color="auto"/>
              <w:right w:val="single" w:sz="4" w:space="0" w:color="auto"/>
            </w:tcBorders>
          </w:tcPr>
          <w:p w14:paraId="34ECC8E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7432872</w:t>
            </w:r>
          </w:p>
        </w:tc>
      </w:tr>
      <w:tr w:rsidR="009569B5" w:rsidRPr="00A92E63" w14:paraId="7C0FEE67" w14:textId="77777777" w:rsidTr="009569B5">
        <w:tc>
          <w:tcPr>
            <w:tcW w:w="663" w:type="dxa"/>
            <w:tcBorders>
              <w:top w:val="single" w:sz="4" w:space="0" w:color="auto"/>
              <w:left w:val="single" w:sz="4" w:space="0" w:color="auto"/>
              <w:bottom w:val="single" w:sz="4" w:space="0" w:color="auto"/>
              <w:right w:val="single" w:sz="4" w:space="0" w:color="auto"/>
            </w:tcBorders>
          </w:tcPr>
          <w:p w14:paraId="37ACEF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3718</w:t>
            </w:r>
          </w:p>
        </w:tc>
        <w:tc>
          <w:tcPr>
            <w:tcW w:w="1175" w:type="dxa"/>
            <w:tcBorders>
              <w:top w:val="single" w:sz="4" w:space="0" w:color="auto"/>
              <w:left w:val="single" w:sz="4" w:space="0" w:color="auto"/>
              <w:bottom w:val="single" w:sz="4" w:space="0" w:color="auto"/>
              <w:right w:val="single" w:sz="4" w:space="0" w:color="auto"/>
            </w:tcBorders>
          </w:tcPr>
          <w:p w14:paraId="0075BF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5767616</w:t>
            </w:r>
          </w:p>
        </w:tc>
        <w:tc>
          <w:tcPr>
            <w:tcW w:w="1134" w:type="dxa"/>
            <w:tcBorders>
              <w:top w:val="single" w:sz="4" w:space="0" w:color="auto"/>
              <w:left w:val="single" w:sz="4" w:space="0" w:color="auto"/>
              <w:bottom w:val="single" w:sz="4" w:space="0" w:color="auto"/>
              <w:right w:val="single" w:sz="4" w:space="0" w:color="auto"/>
            </w:tcBorders>
          </w:tcPr>
          <w:p w14:paraId="402F92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7432841</w:t>
            </w:r>
          </w:p>
        </w:tc>
      </w:tr>
      <w:tr w:rsidR="009569B5" w:rsidRPr="00A92E63" w14:paraId="419DCFD4" w14:textId="77777777" w:rsidTr="009569B5">
        <w:tc>
          <w:tcPr>
            <w:tcW w:w="663" w:type="dxa"/>
            <w:tcBorders>
              <w:top w:val="single" w:sz="4" w:space="0" w:color="auto"/>
              <w:left w:val="single" w:sz="4" w:space="0" w:color="auto"/>
              <w:bottom w:val="single" w:sz="4" w:space="0" w:color="auto"/>
              <w:right w:val="single" w:sz="4" w:space="0" w:color="auto"/>
            </w:tcBorders>
          </w:tcPr>
          <w:p w14:paraId="0A39D63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3719</w:t>
            </w:r>
          </w:p>
        </w:tc>
        <w:tc>
          <w:tcPr>
            <w:tcW w:w="1175" w:type="dxa"/>
            <w:tcBorders>
              <w:top w:val="single" w:sz="4" w:space="0" w:color="auto"/>
              <w:left w:val="single" w:sz="4" w:space="0" w:color="auto"/>
              <w:bottom w:val="single" w:sz="4" w:space="0" w:color="auto"/>
              <w:right w:val="single" w:sz="4" w:space="0" w:color="auto"/>
            </w:tcBorders>
          </w:tcPr>
          <w:p w14:paraId="67DAB12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5767573</w:t>
            </w:r>
          </w:p>
        </w:tc>
        <w:tc>
          <w:tcPr>
            <w:tcW w:w="1134" w:type="dxa"/>
            <w:tcBorders>
              <w:top w:val="single" w:sz="4" w:space="0" w:color="auto"/>
              <w:left w:val="single" w:sz="4" w:space="0" w:color="auto"/>
              <w:bottom w:val="single" w:sz="4" w:space="0" w:color="auto"/>
              <w:right w:val="single" w:sz="4" w:space="0" w:color="auto"/>
            </w:tcBorders>
          </w:tcPr>
          <w:p w14:paraId="4BCAE4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7432756</w:t>
            </w:r>
          </w:p>
        </w:tc>
      </w:tr>
      <w:tr w:rsidR="009569B5" w:rsidRPr="00A92E63" w14:paraId="6983AE71" w14:textId="77777777" w:rsidTr="009569B5">
        <w:tc>
          <w:tcPr>
            <w:tcW w:w="663" w:type="dxa"/>
            <w:tcBorders>
              <w:top w:val="single" w:sz="4" w:space="0" w:color="auto"/>
              <w:left w:val="single" w:sz="4" w:space="0" w:color="auto"/>
              <w:bottom w:val="single" w:sz="4" w:space="0" w:color="auto"/>
              <w:right w:val="single" w:sz="4" w:space="0" w:color="auto"/>
            </w:tcBorders>
          </w:tcPr>
          <w:p w14:paraId="5E3AC0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3720</w:t>
            </w:r>
          </w:p>
        </w:tc>
        <w:tc>
          <w:tcPr>
            <w:tcW w:w="1175" w:type="dxa"/>
            <w:tcBorders>
              <w:top w:val="single" w:sz="4" w:space="0" w:color="auto"/>
              <w:left w:val="single" w:sz="4" w:space="0" w:color="auto"/>
              <w:bottom w:val="single" w:sz="4" w:space="0" w:color="auto"/>
              <w:right w:val="single" w:sz="4" w:space="0" w:color="auto"/>
            </w:tcBorders>
          </w:tcPr>
          <w:p w14:paraId="0EFF4DD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5767526</w:t>
            </w:r>
          </w:p>
        </w:tc>
        <w:tc>
          <w:tcPr>
            <w:tcW w:w="1134" w:type="dxa"/>
            <w:tcBorders>
              <w:top w:val="single" w:sz="4" w:space="0" w:color="auto"/>
              <w:left w:val="single" w:sz="4" w:space="0" w:color="auto"/>
              <w:bottom w:val="single" w:sz="4" w:space="0" w:color="auto"/>
              <w:right w:val="single" w:sz="4" w:space="0" w:color="auto"/>
            </w:tcBorders>
          </w:tcPr>
          <w:p w14:paraId="735A47D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7432679</w:t>
            </w:r>
          </w:p>
        </w:tc>
      </w:tr>
      <w:tr w:rsidR="009569B5" w:rsidRPr="00A92E63" w14:paraId="1A5259ED" w14:textId="77777777" w:rsidTr="009569B5">
        <w:tc>
          <w:tcPr>
            <w:tcW w:w="663" w:type="dxa"/>
            <w:tcBorders>
              <w:top w:val="single" w:sz="4" w:space="0" w:color="auto"/>
              <w:left w:val="single" w:sz="4" w:space="0" w:color="auto"/>
              <w:bottom w:val="single" w:sz="4" w:space="0" w:color="auto"/>
              <w:right w:val="single" w:sz="4" w:space="0" w:color="auto"/>
            </w:tcBorders>
          </w:tcPr>
          <w:p w14:paraId="7BC8181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3721</w:t>
            </w:r>
          </w:p>
        </w:tc>
        <w:tc>
          <w:tcPr>
            <w:tcW w:w="1175" w:type="dxa"/>
            <w:tcBorders>
              <w:top w:val="single" w:sz="4" w:space="0" w:color="auto"/>
              <w:left w:val="single" w:sz="4" w:space="0" w:color="auto"/>
              <w:bottom w:val="single" w:sz="4" w:space="0" w:color="auto"/>
              <w:right w:val="single" w:sz="4" w:space="0" w:color="auto"/>
            </w:tcBorders>
          </w:tcPr>
          <w:p w14:paraId="465017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5767524</w:t>
            </w:r>
          </w:p>
        </w:tc>
        <w:tc>
          <w:tcPr>
            <w:tcW w:w="1134" w:type="dxa"/>
            <w:tcBorders>
              <w:top w:val="single" w:sz="4" w:space="0" w:color="auto"/>
              <w:left w:val="single" w:sz="4" w:space="0" w:color="auto"/>
              <w:bottom w:val="single" w:sz="4" w:space="0" w:color="auto"/>
              <w:right w:val="single" w:sz="4" w:space="0" w:color="auto"/>
            </w:tcBorders>
          </w:tcPr>
          <w:p w14:paraId="0990FD4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7432675</w:t>
            </w:r>
          </w:p>
        </w:tc>
      </w:tr>
      <w:tr w:rsidR="009569B5" w:rsidRPr="00A92E63" w14:paraId="445FEE16" w14:textId="77777777" w:rsidTr="009569B5">
        <w:tc>
          <w:tcPr>
            <w:tcW w:w="663" w:type="dxa"/>
            <w:tcBorders>
              <w:top w:val="single" w:sz="4" w:space="0" w:color="auto"/>
              <w:left w:val="single" w:sz="4" w:space="0" w:color="auto"/>
              <w:bottom w:val="single" w:sz="4" w:space="0" w:color="auto"/>
              <w:right w:val="single" w:sz="4" w:space="0" w:color="auto"/>
            </w:tcBorders>
          </w:tcPr>
          <w:p w14:paraId="6450A2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3722</w:t>
            </w:r>
          </w:p>
        </w:tc>
        <w:tc>
          <w:tcPr>
            <w:tcW w:w="1175" w:type="dxa"/>
            <w:tcBorders>
              <w:top w:val="single" w:sz="4" w:space="0" w:color="auto"/>
              <w:left w:val="single" w:sz="4" w:space="0" w:color="auto"/>
              <w:bottom w:val="single" w:sz="4" w:space="0" w:color="auto"/>
              <w:right w:val="single" w:sz="4" w:space="0" w:color="auto"/>
            </w:tcBorders>
          </w:tcPr>
          <w:p w14:paraId="047ACF0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5767521</w:t>
            </w:r>
          </w:p>
        </w:tc>
        <w:tc>
          <w:tcPr>
            <w:tcW w:w="1134" w:type="dxa"/>
            <w:tcBorders>
              <w:top w:val="single" w:sz="4" w:space="0" w:color="auto"/>
              <w:left w:val="single" w:sz="4" w:space="0" w:color="auto"/>
              <w:bottom w:val="single" w:sz="4" w:space="0" w:color="auto"/>
              <w:right w:val="single" w:sz="4" w:space="0" w:color="auto"/>
            </w:tcBorders>
          </w:tcPr>
          <w:p w14:paraId="76660F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7432669</w:t>
            </w:r>
          </w:p>
        </w:tc>
      </w:tr>
      <w:tr w:rsidR="009569B5" w:rsidRPr="00A92E63" w14:paraId="7F064A42" w14:textId="77777777" w:rsidTr="009569B5">
        <w:tc>
          <w:tcPr>
            <w:tcW w:w="663" w:type="dxa"/>
            <w:tcBorders>
              <w:top w:val="single" w:sz="4" w:space="0" w:color="auto"/>
              <w:left w:val="single" w:sz="4" w:space="0" w:color="auto"/>
              <w:bottom w:val="single" w:sz="4" w:space="0" w:color="auto"/>
              <w:right w:val="single" w:sz="4" w:space="0" w:color="auto"/>
            </w:tcBorders>
          </w:tcPr>
          <w:p w14:paraId="2F3D8E5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3723</w:t>
            </w:r>
          </w:p>
        </w:tc>
        <w:tc>
          <w:tcPr>
            <w:tcW w:w="1175" w:type="dxa"/>
            <w:tcBorders>
              <w:top w:val="single" w:sz="4" w:space="0" w:color="auto"/>
              <w:left w:val="single" w:sz="4" w:space="0" w:color="auto"/>
              <w:bottom w:val="single" w:sz="4" w:space="0" w:color="auto"/>
              <w:right w:val="single" w:sz="4" w:space="0" w:color="auto"/>
            </w:tcBorders>
          </w:tcPr>
          <w:p w14:paraId="678AA35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5767515</w:t>
            </w:r>
          </w:p>
        </w:tc>
        <w:tc>
          <w:tcPr>
            <w:tcW w:w="1134" w:type="dxa"/>
            <w:tcBorders>
              <w:top w:val="single" w:sz="4" w:space="0" w:color="auto"/>
              <w:left w:val="single" w:sz="4" w:space="0" w:color="auto"/>
              <w:bottom w:val="single" w:sz="4" w:space="0" w:color="auto"/>
              <w:right w:val="single" w:sz="4" w:space="0" w:color="auto"/>
            </w:tcBorders>
          </w:tcPr>
          <w:p w14:paraId="4CA8B3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7432662</w:t>
            </w:r>
          </w:p>
        </w:tc>
      </w:tr>
      <w:tr w:rsidR="009569B5" w:rsidRPr="00A92E63" w14:paraId="6BD584C2" w14:textId="77777777" w:rsidTr="009569B5">
        <w:tc>
          <w:tcPr>
            <w:tcW w:w="663" w:type="dxa"/>
            <w:tcBorders>
              <w:top w:val="single" w:sz="4" w:space="0" w:color="auto"/>
              <w:left w:val="single" w:sz="4" w:space="0" w:color="auto"/>
              <w:bottom w:val="single" w:sz="4" w:space="0" w:color="auto"/>
              <w:right w:val="single" w:sz="4" w:space="0" w:color="auto"/>
            </w:tcBorders>
          </w:tcPr>
          <w:p w14:paraId="2F5BCC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3724</w:t>
            </w:r>
          </w:p>
        </w:tc>
        <w:tc>
          <w:tcPr>
            <w:tcW w:w="1175" w:type="dxa"/>
            <w:tcBorders>
              <w:top w:val="single" w:sz="4" w:space="0" w:color="auto"/>
              <w:left w:val="single" w:sz="4" w:space="0" w:color="auto"/>
              <w:bottom w:val="single" w:sz="4" w:space="0" w:color="auto"/>
              <w:right w:val="single" w:sz="4" w:space="0" w:color="auto"/>
            </w:tcBorders>
          </w:tcPr>
          <w:p w14:paraId="6FB49A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5767509</w:t>
            </w:r>
          </w:p>
        </w:tc>
        <w:tc>
          <w:tcPr>
            <w:tcW w:w="1134" w:type="dxa"/>
            <w:tcBorders>
              <w:top w:val="single" w:sz="4" w:space="0" w:color="auto"/>
              <w:left w:val="single" w:sz="4" w:space="0" w:color="auto"/>
              <w:bottom w:val="single" w:sz="4" w:space="0" w:color="auto"/>
              <w:right w:val="single" w:sz="4" w:space="0" w:color="auto"/>
            </w:tcBorders>
          </w:tcPr>
          <w:p w14:paraId="7E8914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7432651</w:t>
            </w:r>
          </w:p>
        </w:tc>
      </w:tr>
      <w:tr w:rsidR="009569B5" w:rsidRPr="00A92E63" w14:paraId="7271B3F5" w14:textId="77777777" w:rsidTr="009569B5">
        <w:tc>
          <w:tcPr>
            <w:tcW w:w="663" w:type="dxa"/>
            <w:tcBorders>
              <w:top w:val="single" w:sz="4" w:space="0" w:color="auto"/>
              <w:left w:val="single" w:sz="4" w:space="0" w:color="auto"/>
              <w:bottom w:val="single" w:sz="4" w:space="0" w:color="auto"/>
              <w:right w:val="single" w:sz="4" w:space="0" w:color="auto"/>
            </w:tcBorders>
          </w:tcPr>
          <w:p w14:paraId="7952F9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3725</w:t>
            </w:r>
          </w:p>
        </w:tc>
        <w:tc>
          <w:tcPr>
            <w:tcW w:w="1175" w:type="dxa"/>
            <w:tcBorders>
              <w:top w:val="single" w:sz="4" w:space="0" w:color="auto"/>
              <w:left w:val="single" w:sz="4" w:space="0" w:color="auto"/>
              <w:bottom w:val="single" w:sz="4" w:space="0" w:color="auto"/>
              <w:right w:val="single" w:sz="4" w:space="0" w:color="auto"/>
            </w:tcBorders>
          </w:tcPr>
          <w:p w14:paraId="7F45A9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5767437</w:t>
            </w:r>
          </w:p>
        </w:tc>
        <w:tc>
          <w:tcPr>
            <w:tcW w:w="1134" w:type="dxa"/>
            <w:tcBorders>
              <w:top w:val="single" w:sz="4" w:space="0" w:color="auto"/>
              <w:left w:val="single" w:sz="4" w:space="0" w:color="auto"/>
              <w:bottom w:val="single" w:sz="4" w:space="0" w:color="auto"/>
              <w:right w:val="single" w:sz="4" w:space="0" w:color="auto"/>
            </w:tcBorders>
          </w:tcPr>
          <w:p w14:paraId="2E78FC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7432497</w:t>
            </w:r>
          </w:p>
        </w:tc>
      </w:tr>
      <w:tr w:rsidR="009569B5" w:rsidRPr="00A92E63" w14:paraId="59EFEB1E" w14:textId="77777777" w:rsidTr="009569B5">
        <w:tc>
          <w:tcPr>
            <w:tcW w:w="663" w:type="dxa"/>
            <w:tcBorders>
              <w:top w:val="single" w:sz="4" w:space="0" w:color="auto"/>
              <w:left w:val="single" w:sz="4" w:space="0" w:color="auto"/>
              <w:bottom w:val="single" w:sz="4" w:space="0" w:color="auto"/>
              <w:right w:val="single" w:sz="4" w:space="0" w:color="auto"/>
            </w:tcBorders>
          </w:tcPr>
          <w:p w14:paraId="0F11AB4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3726</w:t>
            </w:r>
          </w:p>
        </w:tc>
        <w:tc>
          <w:tcPr>
            <w:tcW w:w="1175" w:type="dxa"/>
            <w:tcBorders>
              <w:top w:val="single" w:sz="4" w:space="0" w:color="auto"/>
              <w:left w:val="single" w:sz="4" w:space="0" w:color="auto"/>
              <w:bottom w:val="single" w:sz="4" w:space="0" w:color="auto"/>
              <w:right w:val="single" w:sz="4" w:space="0" w:color="auto"/>
            </w:tcBorders>
          </w:tcPr>
          <w:p w14:paraId="33E389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5767363</w:t>
            </w:r>
          </w:p>
        </w:tc>
        <w:tc>
          <w:tcPr>
            <w:tcW w:w="1134" w:type="dxa"/>
            <w:tcBorders>
              <w:top w:val="single" w:sz="4" w:space="0" w:color="auto"/>
              <w:left w:val="single" w:sz="4" w:space="0" w:color="auto"/>
              <w:bottom w:val="single" w:sz="4" w:space="0" w:color="auto"/>
              <w:right w:val="single" w:sz="4" w:space="0" w:color="auto"/>
            </w:tcBorders>
          </w:tcPr>
          <w:p w14:paraId="3B2A1EE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7432505</w:t>
            </w:r>
          </w:p>
        </w:tc>
      </w:tr>
      <w:tr w:rsidR="009569B5" w:rsidRPr="00A92E63" w14:paraId="6F42BD84" w14:textId="77777777" w:rsidTr="009569B5">
        <w:tc>
          <w:tcPr>
            <w:tcW w:w="663" w:type="dxa"/>
            <w:tcBorders>
              <w:top w:val="single" w:sz="4" w:space="0" w:color="auto"/>
              <w:left w:val="single" w:sz="4" w:space="0" w:color="auto"/>
              <w:bottom w:val="single" w:sz="4" w:space="0" w:color="auto"/>
              <w:right w:val="single" w:sz="4" w:space="0" w:color="auto"/>
            </w:tcBorders>
          </w:tcPr>
          <w:p w14:paraId="641BB3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3727</w:t>
            </w:r>
          </w:p>
        </w:tc>
        <w:tc>
          <w:tcPr>
            <w:tcW w:w="1175" w:type="dxa"/>
            <w:tcBorders>
              <w:top w:val="single" w:sz="4" w:space="0" w:color="auto"/>
              <w:left w:val="single" w:sz="4" w:space="0" w:color="auto"/>
              <w:bottom w:val="single" w:sz="4" w:space="0" w:color="auto"/>
              <w:right w:val="single" w:sz="4" w:space="0" w:color="auto"/>
            </w:tcBorders>
          </w:tcPr>
          <w:p w14:paraId="15AF877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5767340</w:t>
            </w:r>
          </w:p>
        </w:tc>
        <w:tc>
          <w:tcPr>
            <w:tcW w:w="1134" w:type="dxa"/>
            <w:tcBorders>
              <w:top w:val="single" w:sz="4" w:space="0" w:color="auto"/>
              <w:left w:val="single" w:sz="4" w:space="0" w:color="auto"/>
              <w:bottom w:val="single" w:sz="4" w:space="0" w:color="auto"/>
              <w:right w:val="single" w:sz="4" w:space="0" w:color="auto"/>
            </w:tcBorders>
          </w:tcPr>
          <w:p w14:paraId="09ED4A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7432503</w:t>
            </w:r>
          </w:p>
        </w:tc>
      </w:tr>
      <w:tr w:rsidR="009569B5" w:rsidRPr="00A92E63" w14:paraId="4890E4B3" w14:textId="77777777" w:rsidTr="009569B5">
        <w:tc>
          <w:tcPr>
            <w:tcW w:w="663" w:type="dxa"/>
            <w:tcBorders>
              <w:top w:val="single" w:sz="4" w:space="0" w:color="auto"/>
              <w:left w:val="single" w:sz="4" w:space="0" w:color="auto"/>
              <w:bottom w:val="single" w:sz="4" w:space="0" w:color="auto"/>
              <w:right w:val="single" w:sz="4" w:space="0" w:color="auto"/>
            </w:tcBorders>
          </w:tcPr>
          <w:p w14:paraId="6E6D5A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3728</w:t>
            </w:r>
          </w:p>
        </w:tc>
        <w:tc>
          <w:tcPr>
            <w:tcW w:w="1175" w:type="dxa"/>
            <w:tcBorders>
              <w:top w:val="single" w:sz="4" w:space="0" w:color="auto"/>
              <w:left w:val="single" w:sz="4" w:space="0" w:color="auto"/>
              <w:bottom w:val="single" w:sz="4" w:space="0" w:color="auto"/>
              <w:right w:val="single" w:sz="4" w:space="0" w:color="auto"/>
            </w:tcBorders>
          </w:tcPr>
          <w:p w14:paraId="743F63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5767318</w:t>
            </w:r>
          </w:p>
        </w:tc>
        <w:tc>
          <w:tcPr>
            <w:tcW w:w="1134" w:type="dxa"/>
            <w:tcBorders>
              <w:top w:val="single" w:sz="4" w:space="0" w:color="auto"/>
              <w:left w:val="single" w:sz="4" w:space="0" w:color="auto"/>
              <w:bottom w:val="single" w:sz="4" w:space="0" w:color="auto"/>
              <w:right w:val="single" w:sz="4" w:space="0" w:color="auto"/>
            </w:tcBorders>
          </w:tcPr>
          <w:p w14:paraId="3EE740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7432494</w:t>
            </w:r>
          </w:p>
        </w:tc>
      </w:tr>
      <w:tr w:rsidR="009569B5" w:rsidRPr="00A92E63" w14:paraId="4E90CFE6" w14:textId="77777777" w:rsidTr="009569B5">
        <w:tc>
          <w:tcPr>
            <w:tcW w:w="663" w:type="dxa"/>
            <w:tcBorders>
              <w:top w:val="single" w:sz="4" w:space="0" w:color="auto"/>
              <w:left w:val="single" w:sz="4" w:space="0" w:color="auto"/>
              <w:bottom w:val="single" w:sz="4" w:space="0" w:color="auto"/>
              <w:right w:val="single" w:sz="4" w:space="0" w:color="auto"/>
            </w:tcBorders>
          </w:tcPr>
          <w:p w14:paraId="79A286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3729</w:t>
            </w:r>
          </w:p>
        </w:tc>
        <w:tc>
          <w:tcPr>
            <w:tcW w:w="1175" w:type="dxa"/>
            <w:tcBorders>
              <w:top w:val="single" w:sz="4" w:space="0" w:color="auto"/>
              <w:left w:val="single" w:sz="4" w:space="0" w:color="auto"/>
              <w:bottom w:val="single" w:sz="4" w:space="0" w:color="auto"/>
              <w:right w:val="single" w:sz="4" w:space="0" w:color="auto"/>
            </w:tcBorders>
          </w:tcPr>
          <w:p w14:paraId="6B19AC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5767301</w:t>
            </w:r>
          </w:p>
        </w:tc>
        <w:tc>
          <w:tcPr>
            <w:tcW w:w="1134" w:type="dxa"/>
            <w:tcBorders>
              <w:top w:val="single" w:sz="4" w:space="0" w:color="auto"/>
              <w:left w:val="single" w:sz="4" w:space="0" w:color="auto"/>
              <w:bottom w:val="single" w:sz="4" w:space="0" w:color="auto"/>
              <w:right w:val="single" w:sz="4" w:space="0" w:color="auto"/>
            </w:tcBorders>
          </w:tcPr>
          <w:p w14:paraId="52EC4E9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7432478</w:t>
            </w:r>
          </w:p>
        </w:tc>
      </w:tr>
      <w:tr w:rsidR="009569B5" w:rsidRPr="00A92E63" w14:paraId="6FE6B8D1" w14:textId="77777777" w:rsidTr="009569B5">
        <w:tc>
          <w:tcPr>
            <w:tcW w:w="663" w:type="dxa"/>
            <w:tcBorders>
              <w:top w:val="single" w:sz="4" w:space="0" w:color="auto"/>
              <w:left w:val="single" w:sz="4" w:space="0" w:color="auto"/>
              <w:bottom w:val="single" w:sz="4" w:space="0" w:color="auto"/>
              <w:right w:val="single" w:sz="4" w:space="0" w:color="auto"/>
            </w:tcBorders>
          </w:tcPr>
          <w:p w14:paraId="248495D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3730</w:t>
            </w:r>
          </w:p>
        </w:tc>
        <w:tc>
          <w:tcPr>
            <w:tcW w:w="1175" w:type="dxa"/>
            <w:tcBorders>
              <w:top w:val="single" w:sz="4" w:space="0" w:color="auto"/>
              <w:left w:val="single" w:sz="4" w:space="0" w:color="auto"/>
              <w:bottom w:val="single" w:sz="4" w:space="0" w:color="auto"/>
              <w:right w:val="single" w:sz="4" w:space="0" w:color="auto"/>
            </w:tcBorders>
          </w:tcPr>
          <w:p w14:paraId="0D75AA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5767290</w:t>
            </w:r>
          </w:p>
        </w:tc>
        <w:tc>
          <w:tcPr>
            <w:tcW w:w="1134" w:type="dxa"/>
            <w:tcBorders>
              <w:top w:val="single" w:sz="4" w:space="0" w:color="auto"/>
              <w:left w:val="single" w:sz="4" w:space="0" w:color="auto"/>
              <w:bottom w:val="single" w:sz="4" w:space="0" w:color="auto"/>
              <w:right w:val="single" w:sz="4" w:space="0" w:color="auto"/>
            </w:tcBorders>
          </w:tcPr>
          <w:p w14:paraId="761071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7432457</w:t>
            </w:r>
          </w:p>
        </w:tc>
      </w:tr>
      <w:tr w:rsidR="009569B5" w:rsidRPr="00A92E63" w14:paraId="60015D5D" w14:textId="77777777" w:rsidTr="009569B5">
        <w:tc>
          <w:tcPr>
            <w:tcW w:w="663" w:type="dxa"/>
            <w:tcBorders>
              <w:top w:val="single" w:sz="4" w:space="0" w:color="auto"/>
              <w:left w:val="single" w:sz="4" w:space="0" w:color="auto"/>
              <w:bottom w:val="single" w:sz="4" w:space="0" w:color="auto"/>
              <w:right w:val="single" w:sz="4" w:space="0" w:color="auto"/>
            </w:tcBorders>
          </w:tcPr>
          <w:p w14:paraId="014D0D3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3731</w:t>
            </w:r>
          </w:p>
        </w:tc>
        <w:tc>
          <w:tcPr>
            <w:tcW w:w="1175" w:type="dxa"/>
            <w:tcBorders>
              <w:top w:val="single" w:sz="4" w:space="0" w:color="auto"/>
              <w:left w:val="single" w:sz="4" w:space="0" w:color="auto"/>
              <w:bottom w:val="single" w:sz="4" w:space="0" w:color="auto"/>
              <w:right w:val="single" w:sz="4" w:space="0" w:color="auto"/>
            </w:tcBorders>
          </w:tcPr>
          <w:p w14:paraId="040077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5767283</w:t>
            </w:r>
          </w:p>
        </w:tc>
        <w:tc>
          <w:tcPr>
            <w:tcW w:w="1134" w:type="dxa"/>
            <w:tcBorders>
              <w:top w:val="single" w:sz="4" w:space="0" w:color="auto"/>
              <w:left w:val="single" w:sz="4" w:space="0" w:color="auto"/>
              <w:bottom w:val="single" w:sz="4" w:space="0" w:color="auto"/>
              <w:right w:val="single" w:sz="4" w:space="0" w:color="auto"/>
            </w:tcBorders>
          </w:tcPr>
          <w:p w14:paraId="20FB33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7432438</w:t>
            </w:r>
          </w:p>
        </w:tc>
      </w:tr>
      <w:tr w:rsidR="009569B5" w:rsidRPr="00A92E63" w14:paraId="457C66A5" w14:textId="77777777" w:rsidTr="009569B5">
        <w:tc>
          <w:tcPr>
            <w:tcW w:w="663" w:type="dxa"/>
            <w:tcBorders>
              <w:top w:val="single" w:sz="4" w:space="0" w:color="auto"/>
              <w:left w:val="single" w:sz="4" w:space="0" w:color="auto"/>
              <w:bottom w:val="single" w:sz="4" w:space="0" w:color="auto"/>
              <w:right w:val="single" w:sz="4" w:space="0" w:color="auto"/>
            </w:tcBorders>
          </w:tcPr>
          <w:p w14:paraId="2F679C8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3732</w:t>
            </w:r>
          </w:p>
        </w:tc>
        <w:tc>
          <w:tcPr>
            <w:tcW w:w="1175" w:type="dxa"/>
            <w:tcBorders>
              <w:top w:val="single" w:sz="4" w:space="0" w:color="auto"/>
              <w:left w:val="single" w:sz="4" w:space="0" w:color="auto"/>
              <w:bottom w:val="single" w:sz="4" w:space="0" w:color="auto"/>
              <w:right w:val="single" w:sz="4" w:space="0" w:color="auto"/>
            </w:tcBorders>
          </w:tcPr>
          <w:p w14:paraId="34EDB4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5767280</w:t>
            </w:r>
          </w:p>
        </w:tc>
        <w:tc>
          <w:tcPr>
            <w:tcW w:w="1134" w:type="dxa"/>
            <w:tcBorders>
              <w:top w:val="single" w:sz="4" w:space="0" w:color="auto"/>
              <w:left w:val="single" w:sz="4" w:space="0" w:color="auto"/>
              <w:bottom w:val="single" w:sz="4" w:space="0" w:color="auto"/>
              <w:right w:val="single" w:sz="4" w:space="0" w:color="auto"/>
            </w:tcBorders>
          </w:tcPr>
          <w:p w14:paraId="1E372B1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7432415</w:t>
            </w:r>
          </w:p>
        </w:tc>
      </w:tr>
      <w:tr w:rsidR="009569B5" w:rsidRPr="00A92E63" w14:paraId="7FC134C3" w14:textId="77777777" w:rsidTr="009569B5">
        <w:tc>
          <w:tcPr>
            <w:tcW w:w="663" w:type="dxa"/>
            <w:tcBorders>
              <w:top w:val="single" w:sz="4" w:space="0" w:color="auto"/>
              <w:left w:val="single" w:sz="4" w:space="0" w:color="auto"/>
              <w:bottom w:val="single" w:sz="4" w:space="0" w:color="auto"/>
              <w:right w:val="single" w:sz="4" w:space="0" w:color="auto"/>
            </w:tcBorders>
          </w:tcPr>
          <w:p w14:paraId="507AB39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3733</w:t>
            </w:r>
          </w:p>
        </w:tc>
        <w:tc>
          <w:tcPr>
            <w:tcW w:w="1175" w:type="dxa"/>
            <w:tcBorders>
              <w:top w:val="single" w:sz="4" w:space="0" w:color="auto"/>
              <w:left w:val="single" w:sz="4" w:space="0" w:color="auto"/>
              <w:bottom w:val="single" w:sz="4" w:space="0" w:color="auto"/>
              <w:right w:val="single" w:sz="4" w:space="0" w:color="auto"/>
            </w:tcBorders>
          </w:tcPr>
          <w:p w14:paraId="0E4968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5767284</w:t>
            </w:r>
          </w:p>
        </w:tc>
        <w:tc>
          <w:tcPr>
            <w:tcW w:w="1134" w:type="dxa"/>
            <w:tcBorders>
              <w:top w:val="single" w:sz="4" w:space="0" w:color="auto"/>
              <w:left w:val="single" w:sz="4" w:space="0" w:color="auto"/>
              <w:bottom w:val="single" w:sz="4" w:space="0" w:color="auto"/>
              <w:right w:val="single" w:sz="4" w:space="0" w:color="auto"/>
            </w:tcBorders>
          </w:tcPr>
          <w:p w14:paraId="313CACE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7432392</w:t>
            </w:r>
          </w:p>
        </w:tc>
      </w:tr>
      <w:tr w:rsidR="009569B5" w:rsidRPr="00A92E63" w14:paraId="6EC55866" w14:textId="77777777" w:rsidTr="009569B5">
        <w:tc>
          <w:tcPr>
            <w:tcW w:w="663" w:type="dxa"/>
            <w:tcBorders>
              <w:top w:val="single" w:sz="4" w:space="0" w:color="auto"/>
              <w:left w:val="single" w:sz="4" w:space="0" w:color="auto"/>
              <w:bottom w:val="single" w:sz="4" w:space="0" w:color="auto"/>
              <w:right w:val="single" w:sz="4" w:space="0" w:color="auto"/>
            </w:tcBorders>
          </w:tcPr>
          <w:p w14:paraId="321214C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3734</w:t>
            </w:r>
          </w:p>
        </w:tc>
        <w:tc>
          <w:tcPr>
            <w:tcW w:w="1175" w:type="dxa"/>
            <w:tcBorders>
              <w:top w:val="single" w:sz="4" w:space="0" w:color="auto"/>
              <w:left w:val="single" w:sz="4" w:space="0" w:color="auto"/>
              <w:bottom w:val="single" w:sz="4" w:space="0" w:color="auto"/>
              <w:right w:val="single" w:sz="4" w:space="0" w:color="auto"/>
            </w:tcBorders>
          </w:tcPr>
          <w:p w14:paraId="7AB4CEF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5767296</w:t>
            </w:r>
          </w:p>
        </w:tc>
        <w:tc>
          <w:tcPr>
            <w:tcW w:w="1134" w:type="dxa"/>
            <w:tcBorders>
              <w:top w:val="single" w:sz="4" w:space="0" w:color="auto"/>
              <w:left w:val="single" w:sz="4" w:space="0" w:color="auto"/>
              <w:bottom w:val="single" w:sz="4" w:space="0" w:color="auto"/>
              <w:right w:val="single" w:sz="4" w:space="0" w:color="auto"/>
            </w:tcBorders>
          </w:tcPr>
          <w:p w14:paraId="0574D96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7432372</w:t>
            </w:r>
          </w:p>
        </w:tc>
      </w:tr>
      <w:tr w:rsidR="009569B5" w:rsidRPr="00A92E63" w14:paraId="6BC83ADA" w14:textId="77777777" w:rsidTr="009569B5">
        <w:tc>
          <w:tcPr>
            <w:tcW w:w="663" w:type="dxa"/>
            <w:tcBorders>
              <w:top w:val="single" w:sz="4" w:space="0" w:color="auto"/>
              <w:left w:val="single" w:sz="4" w:space="0" w:color="auto"/>
              <w:bottom w:val="single" w:sz="4" w:space="0" w:color="auto"/>
              <w:right w:val="single" w:sz="4" w:space="0" w:color="auto"/>
            </w:tcBorders>
          </w:tcPr>
          <w:p w14:paraId="23DD374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3735</w:t>
            </w:r>
          </w:p>
        </w:tc>
        <w:tc>
          <w:tcPr>
            <w:tcW w:w="1175" w:type="dxa"/>
            <w:tcBorders>
              <w:top w:val="single" w:sz="4" w:space="0" w:color="auto"/>
              <w:left w:val="single" w:sz="4" w:space="0" w:color="auto"/>
              <w:bottom w:val="single" w:sz="4" w:space="0" w:color="auto"/>
              <w:right w:val="single" w:sz="4" w:space="0" w:color="auto"/>
            </w:tcBorders>
          </w:tcPr>
          <w:p w14:paraId="789F03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5767313</w:t>
            </w:r>
          </w:p>
        </w:tc>
        <w:tc>
          <w:tcPr>
            <w:tcW w:w="1134" w:type="dxa"/>
            <w:tcBorders>
              <w:top w:val="single" w:sz="4" w:space="0" w:color="auto"/>
              <w:left w:val="single" w:sz="4" w:space="0" w:color="auto"/>
              <w:bottom w:val="single" w:sz="4" w:space="0" w:color="auto"/>
              <w:right w:val="single" w:sz="4" w:space="0" w:color="auto"/>
            </w:tcBorders>
          </w:tcPr>
          <w:p w14:paraId="07693F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7432356</w:t>
            </w:r>
          </w:p>
        </w:tc>
      </w:tr>
      <w:tr w:rsidR="009569B5" w:rsidRPr="00A92E63" w14:paraId="260FF1D3" w14:textId="77777777" w:rsidTr="009569B5">
        <w:tc>
          <w:tcPr>
            <w:tcW w:w="663" w:type="dxa"/>
            <w:tcBorders>
              <w:top w:val="single" w:sz="4" w:space="0" w:color="auto"/>
              <w:left w:val="single" w:sz="4" w:space="0" w:color="auto"/>
              <w:bottom w:val="single" w:sz="4" w:space="0" w:color="auto"/>
              <w:right w:val="single" w:sz="4" w:space="0" w:color="auto"/>
            </w:tcBorders>
          </w:tcPr>
          <w:p w14:paraId="7B869F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3736</w:t>
            </w:r>
          </w:p>
        </w:tc>
        <w:tc>
          <w:tcPr>
            <w:tcW w:w="1175" w:type="dxa"/>
            <w:tcBorders>
              <w:top w:val="single" w:sz="4" w:space="0" w:color="auto"/>
              <w:left w:val="single" w:sz="4" w:space="0" w:color="auto"/>
              <w:bottom w:val="single" w:sz="4" w:space="0" w:color="auto"/>
              <w:right w:val="single" w:sz="4" w:space="0" w:color="auto"/>
            </w:tcBorders>
          </w:tcPr>
          <w:p w14:paraId="76A797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5767335</w:t>
            </w:r>
          </w:p>
        </w:tc>
        <w:tc>
          <w:tcPr>
            <w:tcW w:w="1134" w:type="dxa"/>
            <w:tcBorders>
              <w:top w:val="single" w:sz="4" w:space="0" w:color="auto"/>
              <w:left w:val="single" w:sz="4" w:space="0" w:color="auto"/>
              <w:bottom w:val="single" w:sz="4" w:space="0" w:color="auto"/>
              <w:right w:val="single" w:sz="4" w:space="0" w:color="auto"/>
            </w:tcBorders>
          </w:tcPr>
          <w:p w14:paraId="1661193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7432347</w:t>
            </w:r>
          </w:p>
        </w:tc>
      </w:tr>
      <w:tr w:rsidR="009569B5" w:rsidRPr="00A92E63" w14:paraId="7751A0E2" w14:textId="77777777" w:rsidTr="009569B5">
        <w:tc>
          <w:tcPr>
            <w:tcW w:w="663" w:type="dxa"/>
            <w:tcBorders>
              <w:top w:val="single" w:sz="4" w:space="0" w:color="auto"/>
              <w:left w:val="single" w:sz="4" w:space="0" w:color="auto"/>
              <w:bottom w:val="single" w:sz="4" w:space="0" w:color="auto"/>
              <w:right w:val="single" w:sz="4" w:space="0" w:color="auto"/>
            </w:tcBorders>
          </w:tcPr>
          <w:p w14:paraId="4CBCE5A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3737</w:t>
            </w:r>
          </w:p>
        </w:tc>
        <w:tc>
          <w:tcPr>
            <w:tcW w:w="1175" w:type="dxa"/>
            <w:tcBorders>
              <w:top w:val="single" w:sz="4" w:space="0" w:color="auto"/>
              <w:left w:val="single" w:sz="4" w:space="0" w:color="auto"/>
              <w:bottom w:val="single" w:sz="4" w:space="0" w:color="auto"/>
              <w:right w:val="single" w:sz="4" w:space="0" w:color="auto"/>
            </w:tcBorders>
          </w:tcPr>
          <w:p w14:paraId="05C2DB6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5767360</w:t>
            </w:r>
          </w:p>
        </w:tc>
        <w:tc>
          <w:tcPr>
            <w:tcW w:w="1134" w:type="dxa"/>
            <w:tcBorders>
              <w:top w:val="single" w:sz="4" w:space="0" w:color="auto"/>
              <w:left w:val="single" w:sz="4" w:space="0" w:color="auto"/>
              <w:bottom w:val="single" w:sz="4" w:space="0" w:color="auto"/>
              <w:right w:val="single" w:sz="4" w:space="0" w:color="auto"/>
            </w:tcBorders>
          </w:tcPr>
          <w:p w14:paraId="1F68174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7432342</w:t>
            </w:r>
          </w:p>
        </w:tc>
      </w:tr>
      <w:tr w:rsidR="009569B5" w:rsidRPr="00A92E63" w14:paraId="26AA4235" w14:textId="77777777" w:rsidTr="009569B5">
        <w:tc>
          <w:tcPr>
            <w:tcW w:w="663" w:type="dxa"/>
            <w:tcBorders>
              <w:top w:val="single" w:sz="4" w:space="0" w:color="auto"/>
              <w:left w:val="single" w:sz="4" w:space="0" w:color="auto"/>
              <w:bottom w:val="single" w:sz="4" w:space="0" w:color="auto"/>
              <w:right w:val="single" w:sz="4" w:space="0" w:color="auto"/>
            </w:tcBorders>
          </w:tcPr>
          <w:p w14:paraId="1195F0B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3738</w:t>
            </w:r>
          </w:p>
        </w:tc>
        <w:tc>
          <w:tcPr>
            <w:tcW w:w="1175" w:type="dxa"/>
            <w:tcBorders>
              <w:top w:val="single" w:sz="4" w:space="0" w:color="auto"/>
              <w:left w:val="single" w:sz="4" w:space="0" w:color="auto"/>
              <w:bottom w:val="single" w:sz="4" w:space="0" w:color="auto"/>
              <w:right w:val="single" w:sz="4" w:space="0" w:color="auto"/>
            </w:tcBorders>
          </w:tcPr>
          <w:p w14:paraId="40417F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5767347</w:t>
            </w:r>
          </w:p>
        </w:tc>
        <w:tc>
          <w:tcPr>
            <w:tcW w:w="1134" w:type="dxa"/>
            <w:tcBorders>
              <w:top w:val="single" w:sz="4" w:space="0" w:color="auto"/>
              <w:left w:val="single" w:sz="4" w:space="0" w:color="auto"/>
              <w:bottom w:val="single" w:sz="4" w:space="0" w:color="auto"/>
              <w:right w:val="single" w:sz="4" w:space="0" w:color="auto"/>
            </w:tcBorders>
          </w:tcPr>
          <w:p w14:paraId="2BC7AF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7432338</w:t>
            </w:r>
          </w:p>
        </w:tc>
      </w:tr>
      <w:tr w:rsidR="009569B5" w:rsidRPr="00A92E63" w14:paraId="1DCF38E8" w14:textId="77777777" w:rsidTr="009569B5">
        <w:tc>
          <w:tcPr>
            <w:tcW w:w="663" w:type="dxa"/>
            <w:tcBorders>
              <w:top w:val="single" w:sz="4" w:space="0" w:color="auto"/>
              <w:left w:val="single" w:sz="4" w:space="0" w:color="auto"/>
              <w:bottom w:val="single" w:sz="4" w:space="0" w:color="auto"/>
              <w:right w:val="single" w:sz="4" w:space="0" w:color="auto"/>
            </w:tcBorders>
          </w:tcPr>
          <w:p w14:paraId="6CBAA8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3739</w:t>
            </w:r>
          </w:p>
        </w:tc>
        <w:tc>
          <w:tcPr>
            <w:tcW w:w="1175" w:type="dxa"/>
            <w:tcBorders>
              <w:top w:val="single" w:sz="4" w:space="0" w:color="auto"/>
              <w:left w:val="single" w:sz="4" w:space="0" w:color="auto"/>
              <w:bottom w:val="single" w:sz="4" w:space="0" w:color="auto"/>
              <w:right w:val="single" w:sz="4" w:space="0" w:color="auto"/>
            </w:tcBorders>
          </w:tcPr>
          <w:p w14:paraId="4FF20B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5767330</w:t>
            </w:r>
          </w:p>
        </w:tc>
        <w:tc>
          <w:tcPr>
            <w:tcW w:w="1134" w:type="dxa"/>
            <w:tcBorders>
              <w:top w:val="single" w:sz="4" w:space="0" w:color="auto"/>
              <w:left w:val="single" w:sz="4" w:space="0" w:color="auto"/>
              <w:bottom w:val="single" w:sz="4" w:space="0" w:color="auto"/>
              <w:right w:val="single" w:sz="4" w:space="0" w:color="auto"/>
            </w:tcBorders>
          </w:tcPr>
          <w:p w14:paraId="13BEE7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7432326</w:t>
            </w:r>
          </w:p>
        </w:tc>
      </w:tr>
      <w:tr w:rsidR="009569B5" w:rsidRPr="00A92E63" w14:paraId="2084B51F" w14:textId="77777777" w:rsidTr="009569B5">
        <w:tc>
          <w:tcPr>
            <w:tcW w:w="663" w:type="dxa"/>
            <w:tcBorders>
              <w:top w:val="single" w:sz="4" w:space="0" w:color="auto"/>
              <w:left w:val="single" w:sz="4" w:space="0" w:color="auto"/>
              <w:bottom w:val="single" w:sz="4" w:space="0" w:color="auto"/>
              <w:right w:val="single" w:sz="4" w:space="0" w:color="auto"/>
            </w:tcBorders>
          </w:tcPr>
          <w:p w14:paraId="31C6CD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3740</w:t>
            </w:r>
          </w:p>
        </w:tc>
        <w:tc>
          <w:tcPr>
            <w:tcW w:w="1175" w:type="dxa"/>
            <w:tcBorders>
              <w:top w:val="single" w:sz="4" w:space="0" w:color="auto"/>
              <w:left w:val="single" w:sz="4" w:space="0" w:color="auto"/>
              <w:bottom w:val="single" w:sz="4" w:space="0" w:color="auto"/>
              <w:right w:val="single" w:sz="4" w:space="0" w:color="auto"/>
            </w:tcBorders>
          </w:tcPr>
          <w:p w14:paraId="32D25A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5767317</w:t>
            </w:r>
          </w:p>
        </w:tc>
        <w:tc>
          <w:tcPr>
            <w:tcW w:w="1134" w:type="dxa"/>
            <w:tcBorders>
              <w:top w:val="single" w:sz="4" w:space="0" w:color="auto"/>
              <w:left w:val="single" w:sz="4" w:space="0" w:color="auto"/>
              <w:bottom w:val="single" w:sz="4" w:space="0" w:color="auto"/>
              <w:right w:val="single" w:sz="4" w:space="0" w:color="auto"/>
            </w:tcBorders>
          </w:tcPr>
          <w:p w14:paraId="4AE725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7432310</w:t>
            </w:r>
          </w:p>
        </w:tc>
      </w:tr>
      <w:tr w:rsidR="009569B5" w:rsidRPr="00A92E63" w14:paraId="1CC48652" w14:textId="77777777" w:rsidTr="009569B5">
        <w:tc>
          <w:tcPr>
            <w:tcW w:w="663" w:type="dxa"/>
            <w:tcBorders>
              <w:top w:val="single" w:sz="4" w:space="0" w:color="auto"/>
              <w:left w:val="single" w:sz="4" w:space="0" w:color="auto"/>
              <w:bottom w:val="single" w:sz="4" w:space="0" w:color="auto"/>
              <w:right w:val="single" w:sz="4" w:space="0" w:color="auto"/>
            </w:tcBorders>
          </w:tcPr>
          <w:p w14:paraId="1E251A7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3741</w:t>
            </w:r>
          </w:p>
        </w:tc>
        <w:tc>
          <w:tcPr>
            <w:tcW w:w="1175" w:type="dxa"/>
            <w:tcBorders>
              <w:top w:val="single" w:sz="4" w:space="0" w:color="auto"/>
              <w:left w:val="single" w:sz="4" w:space="0" w:color="auto"/>
              <w:bottom w:val="single" w:sz="4" w:space="0" w:color="auto"/>
              <w:right w:val="single" w:sz="4" w:space="0" w:color="auto"/>
            </w:tcBorders>
          </w:tcPr>
          <w:p w14:paraId="1075F8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5767309</w:t>
            </w:r>
          </w:p>
        </w:tc>
        <w:tc>
          <w:tcPr>
            <w:tcW w:w="1134" w:type="dxa"/>
            <w:tcBorders>
              <w:top w:val="single" w:sz="4" w:space="0" w:color="auto"/>
              <w:left w:val="single" w:sz="4" w:space="0" w:color="auto"/>
              <w:bottom w:val="single" w:sz="4" w:space="0" w:color="auto"/>
              <w:right w:val="single" w:sz="4" w:space="0" w:color="auto"/>
            </w:tcBorders>
          </w:tcPr>
          <w:p w14:paraId="18B96E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7432290</w:t>
            </w:r>
          </w:p>
        </w:tc>
      </w:tr>
      <w:tr w:rsidR="009569B5" w:rsidRPr="00A92E63" w14:paraId="58095E24" w14:textId="77777777" w:rsidTr="009569B5">
        <w:tc>
          <w:tcPr>
            <w:tcW w:w="663" w:type="dxa"/>
            <w:tcBorders>
              <w:top w:val="single" w:sz="4" w:space="0" w:color="auto"/>
              <w:left w:val="single" w:sz="4" w:space="0" w:color="auto"/>
              <w:bottom w:val="single" w:sz="4" w:space="0" w:color="auto"/>
              <w:right w:val="single" w:sz="4" w:space="0" w:color="auto"/>
            </w:tcBorders>
          </w:tcPr>
          <w:p w14:paraId="3A61C6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3742</w:t>
            </w:r>
          </w:p>
        </w:tc>
        <w:tc>
          <w:tcPr>
            <w:tcW w:w="1175" w:type="dxa"/>
            <w:tcBorders>
              <w:top w:val="single" w:sz="4" w:space="0" w:color="auto"/>
              <w:left w:val="single" w:sz="4" w:space="0" w:color="auto"/>
              <w:bottom w:val="single" w:sz="4" w:space="0" w:color="auto"/>
              <w:right w:val="single" w:sz="4" w:space="0" w:color="auto"/>
            </w:tcBorders>
          </w:tcPr>
          <w:p w14:paraId="541032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5767308</w:t>
            </w:r>
          </w:p>
        </w:tc>
        <w:tc>
          <w:tcPr>
            <w:tcW w:w="1134" w:type="dxa"/>
            <w:tcBorders>
              <w:top w:val="single" w:sz="4" w:space="0" w:color="auto"/>
              <w:left w:val="single" w:sz="4" w:space="0" w:color="auto"/>
              <w:bottom w:val="single" w:sz="4" w:space="0" w:color="auto"/>
              <w:right w:val="single" w:sz="4" w:space="0" w:color="auto"/>
            </w:tcBorders>
          </w:tcPr>
          <w:p w14:paraId="0C5C9D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7432283</w:t>
            </w:r>
          </w:p>
        </w:tc>
      </w:tr>
      <w:tr w:rsidR="009569B5" w:rsidRPr="00A92E63" w14:paraId="1E366FD8" w14:textId="77777777" w:rsidTr="009569B5">
        <w:tc>
          <w:tcPr>
            <w:tcW w:w="663" w:type="dxa"/>
            <w:tcBorders>
              <w:top w:val="single" w:sz="4" w:space="0" w:color="auto"/>
              <w:left w:val="single" w:sz="4" w:space="0" w:color="auto"/>
              <w:bottom w:val="single" w:sz="4" w:space="0" w:color="auto"/>
              <w:right w:val="single" w:sz="4" w:space="0" w:color="auto"/>
            </w:tcBorders>
          </w:tcPr>
          <w:p w14:paraId="7A6D66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3743</w:t>
            </w:r>
          </w:p>
        </w:tc>
        <w:tc>
          <w:tcPr>
            <w:tcW w:w="1175" w:type="dxa"/>
            <w:tcBorders>
              <w:top w:val="single" w:sz="4" w:space="0" w:color="auto"/>
              <w:left w:val="single" w:sz="4" w:space="0" w:color="auto"/>
              <w:bottom w:val="single" w:sz="4" w:space="0" w:color="auto"/>
              <w:right w:val="single" w:sz="4" w:space="0" w:color="auto"/>
            </w:tcBorders>
          </w:tcPr>
          <w:p w14:paraId="51F91A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5767307</w:t>
            </w:r>
          </w:p>
        </w:tc>
        <w:tc>
          <w:tcPr>
            <w:tcW w:w="1134" w:type="dxa"/>
            <w:tcBorders>
              <w:top w:val="single" w:sz="4" w:space="0" w:color="auto"/>
              <w:left w:val="single" w:sz="4" w:space="0" w:color="auto"/>
              <w:bottom w:val="single" w:sz="4" w:space="0" w:color="auto"/>
              <w:right w:val="single" w:sz="4" w:space="0" w:color="auto"/>
            </w:tcBorders>
          </w:tcPr>
          <w:p w14:paraId="5C82BA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7432262</w:t>
            </w:r>
          </w:p>
        </w:tc>
      </w:tr>
      <w:tr w:rsidR="009569B5" w:rsidRPr="00A92E63" w14:paraId="06A8224E" w14:textId="77777777" w:rsidTr="009569B5">
        <w:tc>
          <w:tcPr>
            <w:tcW w:w="663" w:type="dxa"/>
            <w:tcBorders>
              <w:top w:val="single" w:sz="4" w:space="0" w:color="auto"/>
              <w:left w:val="single" w:sz="4" w:space="0" w:color="auto"/>
              <w:bottom w:val="single" w:sz="4" w:space="0" w:color="auto"/>
              <w:right w:val="single" w:sz="4" w:space="0" w:color="auto"/>
            </w:tcBorders>
          </w:tcPr>
          <w:p w14:paraId="296D64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3744</w:t>
            </w:r>
          </w:p>
        </w:tc>
        <w:tc>
          <w:tcPr>
            <w:tcW w:w="1175" w:type="dxa"/>
            <w:tcBorders>
              <w:top w:val="single" w:sz="4" w:space="0" w:color="auto"/>
              <w:left w:val="single" w:sz="4" w:space="0" w:color="auto"/>
              <w:bottom w:val="single" w:sz="4" w:space="0" w:color="auto"/>
              <w:right w:val="single" w:sz="4" w:space="0" w:color="auto"/>
            </w:tcBorders>
          </w:tcPr>
          <w:p w14:paraId="64A9AA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5767312</w:t>
            </w:r>
          </w:p>
        </w:tc>
        <w:tc>
          <w:tcPr>
            <w:tcW w:w="1134" w:type="dxa"/>
            <w:tcBorders>
              <w:top w:val="single" w:sz="4" w:space="0" w:color="auto"/>
              <w:left w:val="single" w:sz="4" w:space="0" w:color="auto"/>
              <w:bottom w:val="single" w:sz="4" w:space="0" w:color="auto"/>
              <w:right w:val="single" w:sz="4" w:space="0" w:color="auto"/>
            </w:tcBorders>
          </w:tcPr>
          <w:p w14:paraId="5C0D55F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7432241</w:t>
            </w:r>
          </w:p>
        </w:tc>
      </w:tr>
      <w:tr w:rsidR="009569B5" w:rsidRPr="00A92E63" w14:paraId="4E736207" w14:textId="77777777" w:rsidTr="009569B5">
        <w:tc>
          <w:tcPr>
            <w:tcW w:w="663" w:type="dxa"/>
            <w:tcBorders>
              <w:top w:val="single" w:sz="4" w:space="0" w:color="auto"/>
              <w:left w:val="single" w:sz="4" w:space="0" w:color="auto"/>
              <w:bottom w:val="single" w:sz="4" w:space="0" w:color="auto"/>
              <w:right w:val="single" w:sz="4" w:space="0" w:color="auto"/>
            </w:tcBorders>
          </w:tcPr>
          <w:p w14:paraId="7B38AC9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3745</w:t>
            </w:r>
          </w:p>
        </w:tc>
        <w:tc>
          <w:tcPr>
            <w:tcW w:w="1175" w:type="dxa"/>
            <w:tcBorders>
              <w:top w:val="single" w:sz="4" w:space="0" w:color="auto"/>
              <w:left w:val="single" w:sz="4" w:space="0" w:color="auto"/>
              <w:bottom w:val="single" w:sz="4" w:space="0" w:color="auto"/>
              <w:right w:val="single" w:sz="4" w:space="0" w:color="auto"/>
            </w:tcBorders>
          </w:tcPr>
          <w:p w14:paraId="484183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5767323</w:t>
            </w:r>
          </w:p>
        </w:tc>
        <w:tc>
          <w:tcPr>
            <w:tcW w:w="1134" w:type="dxa"/>
            <w:tcBorders>
              <w:top w:val="single" w:sz="4" w:space="0" w:color="auto"/>
              <w:left w:val="single" w:sz="4" w:space="0" w:color="auto"/>
              <w:bottom w:val="single" w:sz="4" w:space="0" w:color="auto"/>
              <w:right w:val="single" w:sz="4" w:space="0" w:color="auto"/>
            </w:tcBorders>
          </w:tcPr>
          <w:p w14:paraId="147102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7432223</w:t>
            </w:r>
          </w:p>
        </w:tc>
      </w:tr>
      <w:tr w:rsidR="009569B5" w:rsidRPr="00A92E63" w14:paraId="40159328" w14:textId="77777777" w:rsidTr="009569B5">
        <w:tc>
          <w:tcPr>
            <w:tcW w:w="663" w:type="dxa"/>
            <w:tcBorders>
              <w:top w:val="single" w:sz="4" w:space="0" w:color="auto"/>
              <w:left w:val="single" w:sz="4" w:space="0" w:color="auto"/>
              <w:bottom w:val="single" w:sz="4" w:space="0" w:color="auto"/>
              <w:right w:val="single" w:sz="4" w:space="0" w:color="auto"/>
            </w:tcBorders>
          </w:tcPr>
          <w:p w14:paraId="3B8476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3746</w:t>
            </w:r>
          </w:p>
        </w:tc>
        <w:tc>
          <w:tcPr>
            <w:tcW w:w="1175" w:type="dxa"/>
            <w:tcBorders>
              <w:top w:val="single" w:sz="4" w:space="0" w:color="auto"/>
              <w:left w:val="single" w:sz="4" w:space="0" w:color="auto"/>
              <w:bottom w:val="single" w:sz="4" w:space="0" w:color="auto"/>
              <w:right w:val="single" w:sz="4" w:space="0" w:color="auto"/>
            </w:tcBorders>
          </w:tcPr>
          <w:p w14:paraId="63C852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5767329</w:t>
            </w:r>
          </w:p>
        </w:tc>
        <w:tc>
          <w:tcPr>
            <w:tcW w:w="1134" w:type="dxa"/>
            <w:tcBorders>
              <w:top w:val="single" w:sz="4" w:space="0" w:color="auto"/>
              <w:left w:val="single" w:sz="4" w:space="0" w:color="auto"/>
              <w:bottom w:val="single" w:sz="4" w:space="0" w:color="auto"/>
              <w:right w:val="single" w:sz="4" w:space="0" w:color="auto"/>
            </w:tcBorders>
          </w:tcPr>
          <w:p w14:paraId="1701EE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7432218</w:t>
            </w:r>
          </w:p>
        </w:tc>
      </w:tr>
      <w:tr w:rsidR="009569B5" w:rsidRPr="00A92E63" w14:paraId="64772371" w14:textId="77777777" w:rsidTr="009569B5">
        <w:tc>
          <w:tcPr>
            <w:tcW w:w="663" w:type="dxa"/>
            <w:tcBorders>
              <w:top w:val="single" w:sz="4" w:space="0" w:color="auto"/>
              <w:left w:val="single" w:sz="4" w:space="0" w:color="auto"/>
              <w:bottom w:val="single" w:sz="4" w:space="0" w:color="auto"/>
              <w:right w:val="single" w:sz="4" w:space="0" w:color="auto"/>
            </w:tcBorders>
          </w:tcPr>
          <w:p w14:paraId="16BB2E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3747</w:t>
            </w:r>
          </w:p>
        </w:tc>
        <w:tc>
          <w:tcPr>
            <w:tcW w:w="1175" w:type="dxa"/>
            <w:tcBorders>
              <w:top w:val="single" w:sz="4" w:space="0" w:color="auto"/>
              <w:left w:val="single" w:sz="4" w:space="0" w:color="auto"/>
              <w:bottom w:val="single" w:sz="4" w:space="0" w:color="auto"/>
              <w:right w:val="single" w:sz="4" w:space="0" w:color="auto"/>
            </w:tcBorders>
          </w:tcPr>
          <w:p w14:paraId="25FCCDE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5767319</w:t>
            </w:r>
          </w:p>
        </w:tc>
        <w:tc>
          <w:tcPr>
            <w:tcW w:w="1134" w:type="dxa"/>
            <w:tcBorders>
              <w:top w:val="single" w:sz="4" w:space="0" w:color="auto"/>
              <w:left w:val="single" w:sz="4" w:space="0" w:color="auto"/>
              <w:bottom w:val="single" w:sz="4" w:space="0" w:color="auto"/>
              <w:right w:val="single" w:sz="4" w:space="0" w:color="auto"/>
            </w:tcBorders>
          </w:tcPr>
          <w:p w14:paraId="6E739D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7432200</w:t>
            </w:r>
          </w:p>
        </w:tc>
      </w:tr>
      <w:tr w:rsidR="009569B5" w:rsidRPr="00A92E63" w14:paraId="555B5CAD" w14:textId="77777777" w:rsidTr="009569B5">
        <w:tc>
          <w:tcPr>
            <w:tcW w:w="663" w:type="dxa"/>
            <w:tcBorders>
              <w:top w:val="single" w:sz="4" w:space="0" w:color="auto"/>
              <w:left w:val="single" w:sz="4" w:space="0" w:color="auto"/>
              <w:bottom w:val="single" w:sz="4" w:space="0" w:color="auto"/>
              <w:right w:val="single" w:sz="4" w:space="0" w:color="auto"/>
            </w:tcBorders>
          </w:tcPr>
          <w:p w14:paraId="4997807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3748</w:t>
            </w:r>
          </w:p>
        </w:tc>
        <w:tc>
          <w:tcPr>
            <w:tcW w:w="1175" w:type="dxa"/>
            <w:tcBorders>
              <w:top w:val="single" w:sz="4" w:space="0" w:color="auto"/>
              <w:left w:val="single" w:sz="4" w:space="0" w:color="auto"/>
              <w:bottom w:val="single" w:sz="4" w:space="0" w:color="auto"/>
              <w:right w:val="single" w:sz="4" w:space="0" w:color="auto"/>
            </w:tcBorders>
          </w:tcPr>
          <w:p w14:paraId="54291E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5767319</w:t>
            </w:r>
          </w:p>
        </w:tc>
        <w:tc>
          <w:tcPr>
            <w:tcW w:w="1134" w:type="dxa"/>
            <w:tcBorders>
              <w:top w:val="single" w:sz="4" w:space="0" w:color="auto"/>
              <w:left w:val="single" w:sz="4" w:space="0" w:color="auto"/>
              <w:bottom w:val="single" w:sz="4" w:space="0" w:color="auto"/>
              <w:right w:val="single" w:sz="4" w:space="0" w:color="auto"/>
            </w:tcBorders>
          </w:tcPr>
          <w:p w14:paraId="48829A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7432199</w:t>
            </w:r>
          </w:p>
        </w:tc>
      </w:tr>
      <w:tr w:rsidR="009569B5" w:rsidRPr="00A92E63" w14:paraId="72526E7E" w14:textId="77777777" w:rsidTr="009569B5">
        <w:tc>
          <w:tcPr>
            <w:tcW w:w="663" w:type="dxa"/>
            <w:tcBorders>
              <w:top w:val="single" w:sz="4" w:space="0" w:color="auto"/>
              <w:left w:val="single" w:sz="4" w:space="0" w:color="auto"/>
              <w:bottom w:val="single" w:sz="4" w:space="0" w:color="auto"/>
              <w:right w:val="single" w:sz="4" w:space="0" w:color="auto"/>
            </w:tcBorders>
          </w:tcPr>
          <w:p w14:paraId="2CFF2E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3749</w:t>
            </w:r>
          </w:p>
        </w:tc>
        <w:tc>
          <w:tcPr>
            <w:tcW w:w="1175" w:type="dxa"/>
            <w:tcBorders>
              <w:top w:val="single" w:sz="4" w:space="0" w:color="auto"/>
              <w:left w:val="single" w:sz="4" w:space="0" w:color="auto"/>
              <w:bottom w:val="single" w:sz="4" w:space="0" w:color="auto"/>
              <w:right w:val="single" w:sz="4" w:space="0" w:color="auto"/>
            </w:tcBorders>
          </w:tcPr>
          <w:p w14:paraId="54B2E2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5767314</w:t>
            </w:r>
          </w:p>
        </w:tc>
        <w:tc>
          <w:tcPr>
            <w:tcW w:w="1134" w:type="dxa"/>
            <w:tcBorders>
              <w:top w:val="single" w:sz="4" w:space="0" w:color="auto"/>
              <w:left w:val="single" w:sz="4" w:space="0" w:color="auto"/>
              <w:bottom w:val="single" w:sz="4" w:space="0" w:color="auto"/>
              <w:right w:val="single" w:sz="4" w:space="0" w:color="auto"/>
            </w:tcBorders>
          </w:tcPr>
          <w:p w14:paraId="6DA1C6B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7432190</w:t>
            </w:r>
          </w:p>
        </w:tc>
      </w:tr>
      <w:tr w:rsidR="009569B5" w:rsidRPr="00A92E63" w14:paraId="029AEFBD" w14:textId="77777777" w:rsidTr="009569B5">
        <w:tc>
          <w:tcPr>
            <w:tcW w:w="663" w:type="dxa"/>
            <w:tcBorders>
              <w:top w:val="single" w:sz="4" w:space="0" w:color="auto"/>
              <w:left w:val="single" w:sz="4" w:space="0" w:color="auto"/>
              <w:bottom w:val="single" w:sz="4" w:space="0" w:color="auto"/>
              <w:right w:val="single" w:sz="4" w:space="0" w:color="auto"/>
            </w:tcBorders>
          </w:tcPr>
          <w:p w14:paraId="5F65C1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3750</w:t>
            </w:r>
          </w:p>
        </w:tc>
        <w:tc>
          <w:tcPr>
            <w:tcW w:w="1175" w:type="dxa"/>
            <w:tcBorders>
              <w:top w:val="single" w:sz="4" w:space="0" w:color="auto"/>
              <w:left w:val="single" w:sz="4" w:space="0" w:color="auto"/>
              <w:bottom w:val="single" w:sz="4" w:space="0" w:color="auto"/>
              <w:right w:val="single" w:sz="4" w:space="0" w:color="auto"/>
            </w:tcBorders>
          </w:tcPr>
          <w:p w14:paraId="5DB18A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5767298</w:t>
            </w:r>
          </w:p>
        </w:tc>
        <w:tc>
          <w:tcPr>
            <w:tcW w:w="1134" w:type="dxa"/>
            <w:tcBorders>
              <w:top w:val="single" w:sz="4" w:space="0" w:color="auto"/>
              <w:left w:val="single" w:sz="4" w:space="0" w:color="auto"/>
              <w:bottom w:val="single" w:sz="4" w:space="0" w:color="auto"/>
              <w:right w:val="single" w:sz="4" w:space="0" w:color="auto"/>
            </w:tcBorders>
          </w:tcPr>
          <w:p w14:paraId="7F29D3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7432177</w:t>
            </w:r>
          </w:p>
        </w:tc>
      </w:tr>
      <w:tr w:rsidR="009569B5" w:rsidRPr="00A92E63" w14:paraId="0126DEF0" w14:textId="77777777" w:rsidTr="009569B5">
        <w:tc>
          <w:tcPr>
            <w:tcW w:w="663" w:type="dxa"/>
            <w:tcBorders>
              <w:top w:val="single" w:sz="4" w:space="0" w:color="auto"/>
              <w:left w:val="single" w:sz="4" w:space="0" w:color="auto"/>
              <w:bottom w:val="single" w:sz="4" w:space="0" w:color="auto"/>
              <w:right w:val="single" w:sz="4" w:space="0" w:color="auto"/>
            </w:tcBorders>
          </w:tcPr>
          <w:p w14:paraId="0CEBC7E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3751</w:t>
            </w:r>
          </w:p>
        </w:tc>
        <w:tc>
          <w:tcPr>
            <w:tcW w:w="1175" w:type="dxa"/>
            <w:tcBorders>
              <w:top w:val="single" w:sz="4" w:space="0" w:color="auto"/>
              <w:left w:val="single" w:sz="4" w:space="0" w:color="auto"/>
              <w:bottom w:val="single" w:sz="4" w:space="0" w:color="auto"/>
              <w:right w:val="single" w:sz="4" w:space="0" w:color="auto"/>
            </w:tcBorders>
          </w:tcPr>
          <w:p w14:paraId="4C60C3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5767255</w:t>
            </w:r>
          </w:p>
        </w:tc>
        <w:tc>
          <w:tcPr>
            <w:tcW w:w="1134" w:type="dxa"/>
            <w:tcBorders>
              <w:top w:val="single" w:sz="4" w:space="0" w:color="auto"/>
              <w:left w:val="single" w:sz="4" w:space="0" w:color="auto"/>
              <w:bottom w:val="single" w:sz="4" w:space="0" w:color="auto"/>
              <w:right w:val="single" w:sz="4" w:space="0" w:color="auto"/>
            </w:tcBorders>
          </w:tcPr>
          <w:p w14:paraId="372AD47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7432127</w:t>
            </w:r>
          </w:p>
        </w:tc>
      </w:tr>
      <w:tr w:rsidR="009569B5" w:rsidRPr="00A92E63" w14:paraId="76865D66" w14:textId="77777777" w:rsidTr="009569B5">
        <w:tc>
          <w:tcPr>
            <w:tcW w:w="663" w:type="dxa"/>
            <w:tcBorders>
              <w:top w:val="single" w:sz="4" w:space="0" w:color="auto"/>
              <w:left w:val="single" w:sz="4" w:space="0" w:color="auto"/>
              <w:bottom w:val="single" w:sz="4" w:space="0" w:color="auto"/>
              <w:right w:val="single" w:sz="4" w:space="0" w:color="auto"/>
            </w:tcBorders>
          </w:tcPr>
          <w:p w14:paraId="4B4345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3752</w:t>
            </w:r>
          </w:p>
        </w:tc>
        <w:tc>
          <w:tcPr>
            <w:tcW w:w="1175" w:type="dxa"/>
            <w:tcBorders>
              <w:top w:val="single" w:sz="4" w:space="0" w:color="auto"/>
              <w:left w:val="single" w:sz="4" w:space="0" w:color="auto"/>
              <w:bottom w:val="single" w:sz="4" w:space="0" w:color="auto"/>
              <w:right w:val="single" w:sz="4" w:space="0" w:color="auto"/>
            </w:tcBorders>
          </w:tcPr>
          <w:p w14:paraId="6ED3CE7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5767243</w:t>
            </w:r>
          </w:p>
        </w:tc>
        <w:tc>
          <w:tcPr>
            <w:tcW w:w="1134" w:type="dxa"/>
            <w:tcBorders>
              <w:top w:val="single" w:sz="4" w:space="0" w:color="auto"/>
              <w:left w:val="single" w:sz="4" w:space="0" w:color="auto"/>
              <w:bottom w:val="single" w:sz="4" w:space="0" w:color="auto"/>
              <w:right w:val="single" w:sz="4" w:space="0" w:color="auto"/>
            </w:tcBorders>
          </w:tcPr>
          <w:p w14:paraId="4EA3A1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7432108</w:t>
            </w:r>
          </w:p>
        </w:tc>
      </w:tr>
      <w:tr w:rsidR="009569B5" w:rsidRPr="00A92E63" w14:paraId="69A59D7D" w14:textId="77777777" w:rsidTr="009569B5">
        <w:tc>
          <w:tcPr>
            <w:tcW w:w="663" w:type="dxa"/>
            <w:tcBorders>
              <w:top w:val="single" w:sz="4" w:space="0" w:color="auto"/>
              <w:left w:val="single" w:sz="4" w:space="0" w:color="auto"/>
              <w:bottom w:val="single" w:sz="4" w:space="0" w:color="auto"/>
              <w:right w:val="single" w:sz="4" w:space="0" w:color="auto"/>
            </w:tcBorders>
          </w:tcPr>
          <w:p w14:paraId="1BBA0D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3753</w:t>
            </w:r>
          </w:p>
        </w:tc>
        <w:tc>
          <w:tcPr>
            <w:tcW w:w="1175" w:type="dxa"/>
            <w:tcBorders>
              <w:top w:val="single" w:sz="4" w:space="0" w:color="auto"/>
              <w:left w:val="single" w:sz="4" w:space="0" w:color="auto"/>
              <w:bottom w:val="single" w:sz="4" w:space="0" w:color="auto"/>
              <w:right w:val="single" w:sz="4" w:space="0" w:color="auto"/>
            </w:tcBorders>
          </w:tcPr>
          <w:p w14:paraId="4BA068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5767238</w:t>
            </w:r>
          </w:p>
        </w:tc>
        <w:tc>
          <w:tcPr>
            <w:tcW w:w="1134" w:type="dxa"/>
            <w:tcBorders>
              <w:top w:val="single" w:sz="4" w:space="0" w:color="auto"/>
              <w:left w:val="single" w:sz="4" w:space="0" w:color="auto"/>
              <w:bottom w:val="single" w:sz="4" w:space="0" w:color="auto"/>
              <w:right w:val="single" w:sz="4" w:space="0" w:color="auto"/>
            </w:tcBorders>
          </w:tcPr>
          <w:p w14:paraId="63CA79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7432087</w:t>
            </w:r>
          </w:p>
        </w:tc>
      </w:tr>
      <w:tr w:rsidR="009569B5" w:rsidRPr="00A92E63" w14:paraId="2604A321" w14:textId="77777777" w:rsidTr="009569B5">
        <w:tc>
          <w:tcPr>
            <w:tcW w:w="663" w:type="dxa"/>
            <w:tcBorders>
              <w:top w:val="single" w:sz="4" w:space="0" w:color="auto"/>
              <w:left w:val="single" w:sz="4" w:space="0" w:color="auto"/>
              <w:bottom w:val="single" w:sz="4" w:space="0" w:color="auto"/>
              <w:right w:val="single" w:sz="4" w:space="0" w:color="auto"/>
            </w:tcBorders>
          </w:tcPr>
          <w:p w14:paraId="1197B60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3754</w:t>
            </w:r>
          </w:p>
        </w:tc>
        <w:tc>
          <w:tcPr>
            <w:tcW w:w="1175" w:type="dxa"/>
            <w:tcBorders>
              <w:top w:val="single" w:sz="4" w:space="0" w:color="auto"/>
              <w:left w:val="single" w:sz="4" w:space="0" w:color="auto"/>
              <w:bottom w:val="single" w:sz="4" w:space="0" w:color="auto"/>
              <w:right w:val="single" w:sz="4" w:space="0" w:color="auto"/>
            </w:tcBorders>
          </w:tcPr>
          <w:p w14:paraId="042E05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5767238</w:t>
            </w:r>
          </w:p>
        </w:tc>
        <w:tc>
          <w:tcPr>
            <w:tcW w:w="1134" w:type="dxa"/>
            <w:tcBorders>
              <w:top w:val="single" w:sz="4" w:space="0" w:color="auto"/>
              <w:left w:val="single" w:sz="4" w:space="0" w:color="auto"/>
              <w:bottom w:val="single" w:sz="4" w:space="0" w:color="auto"/>
              <w:right w:val="single" w:sz="4" w:space="0" w:color="auto"/>
            </w:tcBorders>
          </w:tcPr>
          <w:p w14:paraId="74A62C7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7432085</w:t>
            </w:r>
          </w:p>
        </w:tc>
      </w:tr>
      <w:tr w:rsidR="009569B5" w:rsidRPr="00A92E63" w14:paraId="6AEB598E" w14:textId="77777777" w:rsidTr="009569B5">
        <w:tc>
          <w:tcPr>
            <w:tcW w:w="663" w:type="dxa"/>
            <w:tcBorders>
              <w:top w:val="single" w:sz="4" w:space="0" w:color="auto"/>
              <w:left w:val="single" w:sz="4" w:space="0" w:color="auto"/>
              <w:bottom w:val="single" w:sz="4" w:space="0" w:color="auto"/>
              <w:right w:val="single" w:sz="4" w:space="0" w:color="auto"/>
            </w:tcBorders>
          </w:tcPr>
          <w:p w14:paraId="1AF2F0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3755</w:t>
            </w:r>
          </w:p>
        </w:tc>
        <w:tc>
          <w:tcPr>
            <w:tcW w:w="1175" w:type="dxa"/>
            <w:tcBorders>
              <w:top w:val="single" w:sz="4" w:space="0" w:color="auto"/>
              <w:left w:val="single" w:sz="4" w:space="0" w:color="auto"/>
              <w:bottom w:val="single" w:sz="4" w:space="0" w:color="auto"/>
              <w:right w:val="single" w:sz="4" w:space="0" w:color="auto"/>
            </w:tcBorders>
          </w:tcPr>
          <w:p w14:paraId="75142F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5767229</w:t>
            </w:r>
          </w:p>
        </w:tc>
        <w:tc>
          <w:tcPr>
            <w:tcW w:w="1134" w:type="dxa"/>
            <w:tcBorders>
              <w:top w:val="single" w:sz="4" w:space="0" w:color="auto"/>
              <w:left w:val="single" w:sz="4" w:space="0" w:color="auto"/>
              <w:bottom w:val="single" w:sz="4" w:space="0" w:color="auto"/>
              <w:right w:val="single" w:sz="4" w:space="0" w:color="auto"/>
            </w:tcBorders>
          </w:tcPr>
          <w:p w14:paraId="226DD75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7432078</w:t>
            </w:r>
          </w:p>
        </w:tc>
      </w:tr>
      <w:tr w:rsidR="009569B5" w:rsidRPr="00A92E63" w14:paraId="0659BC41" w14:textId="77777777" w:rsidTr="009569B5">
        <w:tc>
          <w:tcPr>
            <w:tcW w:w="663" w:type="dxa"/>
            <w:tcBorders>
              <w:top w:val="single" w:sz="4" w:space="0" w:color="auto"/>
              <w:left w:val="single" w:sz="4" w:space="0" w:color="auto"/>
              <w:bottom w:val="single" w:sz="4" w:space="0" w:color="auto"/>
              <w:right w:val="single" w:sz="4" w:space="0" w:color="auto"/>
            </w:tcBorders>
          </w:tcPr>
          <w:p w14:paraId="61D78FD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3756</w:t>
            </w:r>
          </w:p>
        </w:tc>
        <w:tc>
          <w:tcPr>
            <w:tcW w:w="1175" w:type="dxa"/>
            <w:tcBorders>
              <w:top w:val="single" w:sz="4" w:space="0" w:color="auto"/>
              <w:left w:val="single" w:sz="4" w:space="0" w:color="auto"/>
              <w:bottom w:val="single" w:sz="4" w:space="0" w:color="auto"/>
              <w:right w:val="single" w:sz="4" w:space="0" w:color="auto"/>
            </w:tcBorders>
          </w:tcPr>
          <w:p w14:paraId="25B579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5767217</w:t>
            </w:r>
          </w:p>
        </w:tc>
        <w:tc>
          <w:tcPr>
            <w:tcW w:w="1134" w:type="dxa"/>
            <w:tcBorders>
              <w:top w:val="single" w:sz="4" w:space="0" w:color="auto"/>
              <w:left w:val="single" w:sz="4" w:space="0" w:color="auto"/>
              <w:bottom w:val="single" w:sz="4" w:space="0" w:color="auto"/>
              <w:right w:val="single" w:sz="4" w:space="0" w:color="auto"/>
            </w:tcBorders>
          </w:tcPr>
          <w:p w14:paraId="3E05FA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7432057</w:t>
            </w:r>
          </w:p>
        </w:tc>
      </w:tr>
      <w:tr w:rsidR="009569B5" w:rsidRPr="00A92E63" w14:paraId="65940496" w14:textId="77777777" w:rsidTr="009569B5">
        <w:tc>
          <w:tcPr>
            <w:tcW w:w="663" w:type="dxa"/>
            <w:tcBorders>
              <w:top w:val="single" w:sz="4" w:space="0" w:color="auto"/>
              <w:left w:val="single" w:sz="4" w:space="0" w:color="auto"/>
              <w:bottom w:val="single" w:sz="4" w:space="0" w:color="auto"/>
              <w:right w:val="single" w:sz="4" w:space="0" w:color="auto"/>
            </w:tcBorders>
          </w:tcPr>
          <w:p w14:paraId="3B97AB2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3757</w:t>
            </w:r>
          </w:p>
        </w:tc>
        <w:tc>
          <w:tcPr>
            <w:tcW w:w="1175" w:type="dxa"/>
            <w:tcBorders>
              <w:top w:val="single" w:sz="4" w:space="0" w:color="auto"/>
              <w:left w:val="single" w:sz="4" w:space="0" w:color="auto"/>
              <w:bottom w:val="single" w:sz="4" w:space="0" w:color="auto"/>
              <w:right w:val="single" w:sz="4" w:space="0" w:color="auto"/>
            </w:tcBorders>
          </w:tcPr>
          <w:p w14:paraId="448EEB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5767214</w:t>
            </w:r>
          </w:p>
        </w:tc>
        <w:tc>
          <w:tcPr>
            <w:tcW w:w="1134" w:type="dxa"/>
            <w:tcBorders>
              <w:top w:val="single" w:sz="4" w:space="0" w:color="auto"/>
              <w:left w:val="single" w:sz="4" w:space="0" w:color="auto"/>
              <w:bottom w:val="single" w:sz="4" w:space="0" w:color="auto"/>
              <w:right w:val="single" w:sz="4" w:space="0" w:color="auto"/>
            </w:tcBorders>
          </w:tcPr>
          <w:p w14:paraId="39FE23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7432048</w:t>
            </w:r>
          </w:p>
        </w:tc>
      </w:tr>
      <w:tr w:rsidR="009569B5" w:rsidRPr="00A92E63" w14:paraId="379D388B" w14:textId="77777777" w:rsidTr="009569B5">
        <w:tc>
          <w:tcPr>
            <w:tcW w:w="663" w:type="dxa"/>
            <w:tcBorders>
              <w:top w:val="single" w:sz="4" w:space="0" w:color="auto"/>
              <w:left w:val="single" w:sz="4" w:space="0" w:color="auto"/>
              <w:bottom w:val="single" w:sz="4" w:space="0" w:color="auto"/>
              <w:right w:val="single" w:sz="4" w:space="0" w:color="auto"/>
            </w:tcBorders>
          </w:tcPr>
          <w:p w14:paraId="7A80DE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3758</w:t>
            </w:r>
          </w:p>
        </w:tc>
        <w:tc>
          <w:tcPr>
            <w:tcW w:w="1175" w:type="dxa"/>
            <w:tcBorders>
              <w:top w:val="single" w:sz="4" w:space="0" w:color="auto"/>
              <w:left w:val="single" w:sz="4" w:space="0" w:color="auto"/>
              <w:bottom w:val="single" w:sz="4" w:space="0" w:color="auto"/>
              <w:right w:val="single" w:sz="4" w:space="0" w:color="auto"/>
            </w:tcBorders>
          </w:tcPr>
          <w:p w14:paraId="3CDC70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5767210</w:t>
            </w:r>
          </w:p>
        </w:tc>
        <w:tc>
          <w:tcPr>
            <w:tcW w:w="1134" w:type="dxa"/>
            <w:tcBorders>
              <w:top w:val="single" w:sz="4" w:space="0" w:color="auto"/>
              <w:left w:val="single" w:sz="4" w:space="0" w:color="auto"/>
              <w:bottom w:val="single" w:sz="4" w:space="0" w:color="auto"/>
              <w:right w:val="single" w:sz="4" w:space="0" w:color="auto"/>
            </w:tcBorders>
          </w:tcPr>
          <w:p w14:paraId="6FDACA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7432033</w:t>
            </w:r>
          </w:p>
        </w:tc>
      </w:tr>
      <w:tr w:rsidR="009569B5" w:rsidRPr="00A92E63" w14:paraId="23C2A53D" w14:textId="77777777" w:rsidTr="009569B5">
        <w:tc>
          <w:tcPr>
            <w:tcW w:w="663" w:type="dxa"/>
            <w:tcBorders>
              <w:top w:val="single" w:sz="4" w:space="0" w:color="auto"/>
              <w:left w:val="single" w:sz="4" w:space="0" w:color="auto"/>
              <w:bottom w:val="single" w:sz="4" w:space="0" w:color="auto"/>
              <w:right w:val="single" w:sz="4" w:space="0" w:color="auto"/>
            </w:tcBorders>
          </w:tcPr>
          <w:p w14:paraId="258EF8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3759</w:t>
            </w:r>
          </w:p>
        </w:tc>
        <w:tc>
          <w:tcPr>
            <w:tcW w:w="1175" w:type="dxa"/>
            <w:tcBorders>
              <w:top w:val="single" w:sz="4" w:space="0" w:color="auto"/>
              <w:left w:val="single" w:sz="4" w:space="0" w:color="auto"/>
              <w:bottom w:val="single" w:sz="4" w:space="0" w:color="auto"/>
              <w:right w:val="single" w:sz="4" w:space="0" w:color="auto"/>
            </w:tcBorders>
          </w:tcPr>
          <w:p w14:paraId="78D67B3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5767208</w:t>
            </w:r>
          </w:p>
        </w:tc>
        <w:tc>
          <w:tcPr>
            <w:tcW w:w="1134" w:type="dxa"/>
            <w:tcBorders>
              <w:top w:val="single" w:sz="4" w:space="0" w:color="auto"/>
              <w:left w:val="single" w:sz="4" w:space="0" w:color="auto"/>
              <w:bottom w:val="single" w:sz="4" w:space="0" w:color="auto"/>
              <w:right w:val="single" w:sz="4" w:space="0" w:color="auto"/>
            </w:tcBorders>
          </w:tcPr>
          <w:p w14:paraId="574240F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7432026</w:t>
            </w:r>
          </w:p>
        </w:tc>
      </w:tr>
      <w:tr w:rsidR="009569B5" w:rsidRPr="00A92E63" w14:paraId="69C0F628" w14:textId="77777777" w:rsidTr="009569B5">
        <w:tc>
          <w:tcPr>
            <w:tcW w:w="663" w:type="dxa"/>
            <w:tcBorders>
              <w:top w:val="single" w:sz="4" w:space="0" w:color="auto"/>
              <w:left w:val="single" w:sz="4" w:space="0" w:color="auto"/>
              <w:bottom w:val="single" w:sz="4" w:space="0" w:color="auto"/>
              <w:right w:val="single" w:sz="4" w:space="0" w:color="auto"/>
            </w:tcBorders>
          </w:tcPr>
          <w:p w14:paraId="7D49CB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3760</w:t>
            </w:r>
          </w:p>
        </w:tc>
        <w:tc>
          <w:tcPr>
            <w:tcW w:w="1175" w:type="dxa"/>
            <w:tcBorders>
              <w:top w:val="single" w:sz="4" w:space="0" w:color="auto"/>
              <w:left w:val="single" w:sz="4" w:space="0" w:color="auto"/>
              <w:bottom w:val="single" w:sz="4" w:space="0" w:color="auto"/>
              <w:right w:val="single" w:sz="4" w:space="0" w:color="auto"/>
            </w:tcBorders>
          </w:tcPr>
          <w:p w14:paraId="130D42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5767202</w:t>
            </w:r>
          </w:p>
        </w:tc>
        <w:tc>
          <w:tcPr>
            <w:tcW w:w="1134" w:type="dxa"/>
            <w:tcBorders>
              <w:top w:val="single" w:sz="4" w:space="0" w:color="auto"/>
              <w:left w:val="single" w:sz="4" w:space="0" w:color="auto"/>
              <w:bottom w:val="single" w:sz="4" w:space="0" w:color="auto"/>
              <w:right w:val="single" w:sz="4" w:space="0" w:color="auto"/>
            </w:tcBorders>
          </w:tcPr>
          <w:p w14:paraId="7EADB9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7432006</w:t>
            </w:r>
          </w:p>
        </w:tc>
      </w:tr>
      <w:tr w:rsidR="009569B5" w:rsidRPr="00A92E63" w14:paraId="7AAAD13E" w14:textId="77777777" w:rsidTr="009569B5">
        <w:tc>
          <w:tcPr>
            <w:tcW w:w="663" w:type="dxa"/>
            <w:tcBorders>
              <w:top w:val="single" w:sz="4" w:space="0" w:color="auto"/>
              <w:left w:val="single" w:sz="4" w:space="0" w:color="auto"/>
              <w:bottom w:val="single" w:sz="4" w:space="0" w:color="auto"/>
              <w:right w:val="single" w:sz="4" w:space="0" w:color="auto"/>
            </w:tcBorders>
          </w:tcPr>
          <w:p w14:paraId="2AB03B7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3761</w:t>
            </w:r>
          </w:p>
        </w:tc>
        <w:tc>
          <w:tcPr>
            <w:tcW w:w="1175" w:type="dxa"/>
            <w:tcBorders>
              <w:top w:val="single" w:sz="4" w:space="0" w:color="auto"/>
              <w:left w:val="single" w:sz="4" w:space="0" w:color="auto"/>
              <w:bottom w:val="single" w:sz="4" w:space="0" w:color="auto"/>
              <w:right w:val="single" w:sz="4" w:space="0" w:color="auto"/>
            </w:tcBorders>
          </w:tcPr>
          <w:p w14:paraId="45E623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5767203</w:t>
            </w:r>
          </w:p>
        </w:tc>
        <w:tc>
          <w:tcPr>
            <w:tcW w:w="1134" w:type="dxa"/>
            <w:tcBorders>
              <w:top w:val="single" w:sz="4" w:space="0" w:color="auto"/>
              <w:left w:val="single" w:sz="4" w:space="0" w:color="auto"/>
              <w:bottom w:val="single" w:sz="4" w:space="0" w:color="auto"/>
              <w:right w:val="single" w:sz="4" w:space="0" w:color="auto"/>
            </w:tcBorders>
          </w:tcPr>
          <w:p w14:paraId="28E881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7431985</w:t>
            </w:r>
          </w:p>
        </w:tc>
      </w:tr>
      <w:tr w:rsidR="009569B5" w:rsidRPr="00A92E63" w14:paraId="001C4CDD" w14:textId="77777777" w:rsidTr="009569B5">
        <w:tc>
          <w:tcPr>
            <w:tcW w:w="663" w:type="dxa"/>
            <w:tcBorders>
              <w:top w:val="single" w:sz="4" w:space="0" w:color="auto"/>
              <w:left w:val="single" w:sz="4" w:space="0" w:color="auto"/>
              <w:bottom w:val="single" w:sz="4" w:space="0" w:color="auto"/>
              <w:right w:val="single" w:sz="4" w:space="0" w:color="auto"/>
            </w:tcBorders>
          </w:tcPr>
          <w:p w14:paraId="062A205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3762</w:t>
            </w:r>
          </w:p>
        </w:tc>
        <w:tc>
          <w:tcPr>
            <w:tcW w:w="1175" w:type="dxa"/>
            <w:tcBorders>
              <w:top w:val="single" w:sz="4" w:space="0" w:color="auto"/>
              <w:left w:val="single" w:sz="4" w:space="0" w:color="auto"/>
              <w:bottom w:val="single" w:sz="4" w:space="0" w:color="auto"/>
              <w:right w:val="single" w:sz="4" w:space="0" w:color="auto"/>
            </w:tcBorders>
          </w:tcPr>
          <w:p w14:paraId="1927D4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5767206</w:t>
            </w:r>
          </w:p>
        </w:tc>
        <w:tc>
          <w:tcPr>
            <w:tcW w:w="1134" w:type="dxa"/>
            <w:tcBorders>
              <w:top w:val="single" w:sz="4" w:space="0" w:color="auto"/>
              <w:left w:val="single" w:sz="4" w:space="0" w:color="auto"/>
              <w:bottom w:val="single" w:sz="4" w:space="0" w:color="auto"/>
              <w:right w:val="single" w:sz="4" w:space="0" w:color="auto"/>
            </w:tcBorders>
          </w:tcPr>
          <w:p w14:paraId="281671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7431978</w:t>
            </w:r>
          </w:p>
        </w:tc>
      </w:tr>
      <w:tr w:rsidR="009569B5" w:rsidRPr="00A92E63" w14:paraId="0BBB0D22" w14:textId="77777777" w:rsidTr="009569B5">
        <w:tc>
          <w:tcPr>
            <w:tcW w:w="663" w:type="dxa"/>
            <w:tcBorders>
              <w:top w:val="single" w:sz="4" w:space="0" w:color="auto"/>
              <w:left w:val="single" w:sz="4" w:space="0" w:color="auto"/>
              <w:bottom w:val="single" w:sz="4" w:space="0" w:color="auto"/>
              <w:right w:val="single" w:sz="4" w:space="0" w:color="auto"/>
            </w:tcBorders>
          </w:tcPr>
          <w:p w14:paraId="58BD78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3763</w:t>
            </w:r>
          </w:p>
        </w:tc>
        <w:tc>
          <w:tcPr>
            <w:tcW w:w="1175" w:type="dxa"/>
            <w:tcBorders>
              <w:top w:val="single" w:sz="4" w:space="0" w:color="auto"/>
              <w:left w:val="single" w:sz="4" w:space="0" w:color="auto"/>
              <w:bottom w:val="single" w:sz="4" w:space="0" w:color="auto"/>
              <w:right w:val="single" w:sz="4" w:space="0" w:color="auto"/>
            </w:tcBorders>
          </w:tcPr>
          <w:p w14:paraId="77C970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5767153</w:t>
            </w:r>
          </w:p>
        </w:tc>
        <w:tc>
          <w:tcPr>
            <w:tcW w:w="1134" w:type="dxa"/>
            <w:tcBorders>
              <w:top w:val="single" w:sz="4" w:space="0" w:color="auto"/>
              <w:left w:val="single" w:sz="4" w:space="0" w:color="auto"/>
              <w:bottom w:val="single" w:sz="4" w:space="0" w:color="auto"/>
              <w:right w:val="single" w:sz="4" w:space="0" w:color="auto"/>
            </w:tcBorders>
          </w:tcPr>
          <w:p w14:paraId="05F7BA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7431875</w:t>
            </w:r>
          </w:p>
        </w:tc>
      </w:tr>
      <w:tr w:rsidR="009569B5" w:rsidRPr="00A92E63" w14:paraId="10AE2A08" w14:textId="77777777" w:rsidTr="009569B5">
        <w:tc>
          <w:tcPr>
            <w:tcW w:w="663" w:type="dxa"/>
            <w:tcBorders>
              <w:top w:val="single" w:sz="4" w:space="0" w:color="auto"/>
              <w:left w:val="single" w:sz="4" w:space="0" w:color="auto"/>
              <w:bottom w:val="single" w:sz="4" w:space="0" w:color="auto"/>
              <w:right w:val="single" w:sz="4" w:space="0" w:color="auto"/>
            </w:tcBorders>
          </w:tcPr>
          <w:p w14:paraId="21F387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3764</w:t>
            </w:r>
          </w:p>
        </w:tc>
        <w:tc>
          <w:tcPr>
            <w:tcW w:w="1175" w:type="dxa"/>
            <w:tcBorders>
              <w:top w:val="single" w:sz="4" w:space="0" w:color="auto"/>
              <w:left w:val="single" w:sz="4" w:space="0" w:color="auto"/>
              <w:bottom w:val="single" w:sz="4" w:space="0" w:color="auto"/>
              <w:right w:val="single" w:sz="4" w:space="0" w:color="auto"/>
            </w:tcBorders>
          </w:tcPr>
          <w:p w14:paraId="1694A6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5767147</w:t>
            </w:r>
          </w:p>
        </w:tc>
        <w:tc>
          <w:tcPr>
            <w:tcW w:w="1134" w:type="dxa"/>
            <w:tcBorders>
              <w:top w:val="single" w:sz="4" w:space="0" w:color="auto"/>
              <w:left w:val="single" w:sz="4" w:space="0" w:color="auto"/>
              <w:bottom w:val="single" w:sz="4" w:space="0" w:color="auto"/>
              <w:right w:val="single" w:sz="4" w:space="0" w:color="auto"/>
            </w:tcBorders>
          </w:tcPr>
          <w:p w14:paraId="5FCB2D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7431863</w:t>
            </w:r>
          </w:p>
        </w:tc>
      </w:tr>
      <w:tr w:rsidR="009569B5" w:rsidRPr="00A92E63" w14:paraId="3DCD6F6A" w14:textId="77777777" w:rsidTr="009569B5">
        <w:tc>
          <w:tcPr>
            <w:tcW w:w="663" w:type="dxa"/>
            <w:tcBorders>
              <w:top w:val="single" w:sz="4" w:space="0" w:color="auto"/>
              <w:left w:val="single" w:sz="4" w:space="0" w:color="auto"/>
              <w:bottom w:val="single" w:sz="4" w:space="0" w:color="auto"/>
              <w:right w:val="single" w:sz="4" w:space="0" w:color="auto"/>
            </w:tcBorders>
          </w:tcPr>
          <w:p w14:paraId="048F20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3765</w:t>
            </w:r>
          </w:p>
        </w:tc>
        <w:tc>
          <w:tcPr>
            <w:tcW w:w="1175" w:type="dxa"/>
            <w:tcBorders>
              <w:top w:val="single" w:sz="4" w:space="0" w:color="auto"/>
              <w:left w:val="single" w:sz="4" w:space="0" w:color="auto"/>
              <w:bottom w:val="single" w:sz="4" w:space="0" w:color="auto"/>
              <w:right w:val="single" w:sz="4" w:space="0" w:color="auto"/>
            </w:tcBorders>
          </w:tcPr>
          <w:p w14:paraId="01D3B76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5767147</w:t>
            </w:r>
          </w:p>
        </w:tc>
        <w:tc>
          <w:tcPr>
            <w:tcW w:w="1134" w:type="dxa"/>
            <w:tcBorders>
              <w:top w:val="single" w:sz="4" w:space="0" w:color="auto"/>
              <w:left w:val="single" w:sz="4" w:space="0" w:color="auto"/>
              <w:bottom w:val="single" w:sz="4" w:space="0" w:color="auto"/>
              <w:right w:val="single" w:sz="4" w:space="0" w:color="auto"/>
            </w:tcBorders>
          </w:tcPr>
          <w:p w14:paraId="322E85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7431863</w:t>
            </w:r>
          </w:p>
        </w:tc>
      </w:tr>
      <w:tr w:rsidR="009569B5" w:rsidRPr="00A92E63" w14:paraId="48FC4913" w14:textId="77777777" w:rsidTr="009569B5">
        <w:tc>
          <w:tcPr>
            <w:tcW w:w="663" w:type="dxa"/>
            <w:tcBorders>
              <w:top w:val="single" w:sz="4" w:space="0" w:color="auto"/>
              <w:left w:val="single" w:sz="4" w:space="0" w:color="auto"/>
              <w:bottom w:val="single" w:sz="4" w:space="0" w:color="auto"/>
              <w:right w:val="single" w:sz="4" w:space="0" w:color="auto"/>
            </w:tcBorders>
          </w:tcPr>
          <w:p w14:paraId="0D38187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3766</w:t>
            </w:r>
          </w:p>
        </w:tc>
        <w:tc>
          <w:tcPr>
            <w:tcW w:w="1175" w:type="dxa"/>
            <w:tcBorders>
              <w:top w:val="single" w:sz="4" w:space="0" w:color="auto"/>
              <w:left w:val="single" w:sz="4" w:space="0" w:color="auto"/>
              <w:bottom w:val="single" w:sz="4" w:space="0" w:color="auto"/>
              <w:right w:val="single" w:sz="4" w:space="0" w:color="auto"/>
            </w:tcBorders>
          </w:tcPr>
          <w:p w14:paraId="3C104B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5767126</w:t>
            </w:r>
          </w:p>
        </w:tc>
        <w:tc>
          <w:tcPr>
            <w:tcW w:w="1134" w:type="dxa"/>
            <w:tcBorders>
              <w:top w:val="single" w:sz="4" w:space="0" w:color="auto"/>
              <w:left w:val="single" w:sz="4" w:space="0" w:color="auto"/>
              <w:bottom w:val="single" w:sz="4" w:space="0" w:color="auto"/>
              <w:right w:val="single" w:sz="4" w:space="0" w:color="auto"/>
            </w:tcBorders>
          </w:tcPr>
          <w:p w14:paraId="5822C56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7431821</w:t>
            </w:r>
          </w:p>
        </w:tc>
      </w:tr>
      <w:tr w:rsidR="009569B5" w:rsidRPr="00A92E63" w14:paraId="6F3E4F53" w14:textId="77777777" w:rsidTr="009569B5">
        <w:tc>
          <w:tcPr>
            <w:tcW w:w="663" w:type="dxa"/>
            <w:tcBorders>
              <w:top w:val="single" w:sz="4" w:space="0" w:color="auto"/>
              <w:left w:val="single" w:sz="4" w:space="0" w:color="auto"/>
              <w:bottom w:val="single" w:sz="4" w:space="0" w:color="auto"/>
              <w:right w:val="single" w:sz="4" w:space="0" w:color="auto"/>
            </w:tcBorders>
          </w:tcPr>
          <w:p w14:paraId="118C486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3767</w:t>
            </w:r>
          </w:p>
        </w:tc>
        <w:tc>
          <w:tcPr>
            <w:tcW w:w="1175" w:type="dxa"/>
            <w:tcBorders>
              <w:top w:val="single" w:sz="4" w:space="0" w:color="auto"/>
              <w:left w:val="single" w:sz="4" w:space="0" w:color="auto"/>
              <w:bottom w:val="single" w:sz="4" w:space="0" w:color="auto"/>
              <w:right w:val="single" w:sz="4" w:space="0" w:color="auto"/>
            </w:tcBorders>
          </w:tcPr>
          <w:p w14:paraId="4DC168F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5767123</w:t>
            </w:r>
          </w:p>
        </w:tc>
        <w:tc>
          <w:tcPr>
            <w:tcW w:w="1134" w:type="dxa"/>
            <w:tcBorders>
              <w:top w:val="single" w:sz="4" w:space="0" w:color="auto"/>
              <w:left w:val="single" w:sz="4" w:space="0" w:color="auto"/>
              <w:bottom w:val="single" w:sz="4" w:space="0" w:color="auto"/>
              <w:right w:val="single" w:sz="4" w:space="0" w:color="auto"/>
            </w:tcBorders>
          </w:tcPr>
          <w:p w14:paraId="0FE56AC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7431812</w:t>
            </w:r>
          </w:p>
        </w:tc>
      </w:tr>
      <w:tr w:rsidR="009569B5" w:rsidRPr="00A92E63" w14:paraId="6282C0CF" w14:textId="77777777" w:rsidTr="009569B5">
        <w:tc>
          <w:tcPr>
            <w:tcW w:w="663" w:type="dxa"/>
            <w:tcBorders>
              <w:top w:val="single" w:sz="4" w:space="0" w:color="auto"/>
              <w:left w:val="single" w:sz="4" w:space="0" w:color="auto"/>
              <w:bottom w:val="single" w:sz="4" w:space="0" w:color="auto"/>
              <w:right w:val="single" w:sz="4" w:space="0" w:color="auto"/>
            </w:tcBorders>
          </w:tcPr>
          <w:p w14:paraId="447606B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3768</w:t>
            </w:r>
          </w:p>
        </w:tc>
        <w:tc>
          <w:tcPr>
            <w:tcW w:w="1175" w:type="dxa"/>
            <w:tcBorders>
              <w:top w:val="single" w:sz="4" w:space="0" w:color="auto"/>
              <w:left w:val="single" w:sz="4" w:space="0" w:color="auto"/>
              <w:bottom w:val="single" w:sz="4" w:space="0" w:color="auto"/>
              <w:right w:val="single" w:sz="4" w:space="0" w:color="auto"/>
            </w:tcBorders>
          </w:tcPr>
          <w:p w14:paraId="7EED1D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5767105</w:t>
            </w:r>
          </w:p>
        </w:tc>
        <w:tc>
          <w:tcPr>
            <w:tcW w:w="1134" w:type="dxa"/>
            <w:tcBorders>
              <w:top w:val="single" w:sz="4" w:space="0" w:color="auto"/>
              <w:left w:val="single" w:sz="4" w:space="0" w:color="auto"/>
              <w:bottom w:val="single" w:sz="4" w:space="0" w:color="auto"/>
              <w:right w:val="single" w:sz="4" w:space="0" w:color="auto"/>
            </w:tcBorders>
          </w:tcPr>
          <w:p w14:paraId="69865BF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7431773</w:t>
            </w:r>
          </w:p>
        </w:tc>
      </w:tr>
      <w:tr w:rsidR="009569B5" w:rsidRPr="00A92E63" w14:paraId="26BAE067" w14:textId="77777777" w:rsidTr="009569B5">
        <w:tc>
          <w:tcPr>
            <w:tcW w:w="663" w:type="dxa"/>
            <w:tcBorders>
              <w:top w:val="single" w:sz="4" w:space="0" w:color="auto"/>
              <w:left w:val="single" w:sz="4" w:space="0" w:color="auto"/>
              <w:bottom w:val="single" w:sz="4" w:space="0" w:color="auto"/>
              <w:right w:val="single" w:sz="4" w:space="0" w:color="auto"/>
            </w:tcBorders>
          </w:tcPr>
          <w:p w14:paraId="4D2BBA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3769</w:t>
            </w:r>
          </w:p>
        </w:tc>
        <w:tc>
          <w:tcPr>
            <w:tcW w:w="1175" w:type="dxa"/>
            <w:tcBorders>
              <w:top w:val="single" w:sz="4" w:space="0" w:color="auto"/>
              <w:left w:val="single" w:sz="4" w:space="0" w:color="auto"/>
              <w:bottom w:val="single" w:sz="4" w:space="0" w:color="auto"/>
              <w:right w:val="single" w:sz="4" w:space="0" w:color="auto"/>
            </w:tcBorders>
          </w:tcPr>
          <w:p w14:paraId="2194855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5767144</w:t>
            </w:r>
          </w:p>
        </w:tc>
        <w:tc>
          <w:tcPr>
            <w:tcW w:w="1134" w:type="dxa"/>
            <w:tcBorders>
              <w:top w:val="single" w:sz="4" w:space="0" w:color="auto"/>
              <w:left w:val="single" w:sz="4" w:space="0" w:color="auto"/>
              <w:bottom w:val="single" w:sz="4" w:space="0" w:color="auto"/>
              <w:right w:val="single" w:sz="4" w:space="0" w:color="auto"/>
            </w:tcBorders>
          </w:tcPr>
          <w:p w14:paraId="59CCF4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7431725</w:t>
            </w:r>
          </w:p>
        </w:tc>
      </w:tr>
      <w:tr w:rsidR="009569B5" w:rsidRPr="00A92E63" w14:paraId="32D28250" w14:textId="77777777" w:rsidTr="009569B5">
        <w:tc>
          <w:tcPr>
            <w:tcW w:w="663" w:type="dxa"/>
            <w:tcBorders>
              <w:top w:val="single" w:sz="4" w:space="0" w:color="auto"/>
              <w:left w:val="single" w:sz="4" w:space="0" w:color="auto"/>
              <w:bottom w:val="single" w:sz="4" w:space="0" w:color="auto"/>
              <w:right w:val="single" w:sz="4" w:space="0" w:color="auto"/>
            </w:tcBorders>
          </w:tcPr>
          <w:p w14:paraId="6A3F8E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3770</w:t>
            </w:r>
          </w:p>
        </w:tc>
        <w:tc>
          <w:tcPr>
            <w:tcW w:w="1175" w:type="dxa"/>
            <w:tcBorders>
              <w:top w:val="single" w:sz="4" w:space="0" w:color="auto"/>
              <w:left w:val="single" w:sz="4" w:space="0" w:color="auto"/>
              <w:bottom w:val="single" w:sz="4" w:space="0" w:color="auto"/>
              <w:right w:val="single" w:sz="4" w:space="0" w:color="auto"/>
            </w:tcBorders>
          </w:tcPr>
          <w:p w14:paraId="235668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5767142</w:t>
            </w:r>
          </w:p>
        </w:tc>
        <w:tc>
          <w:tcPr>
            <w:tcW w:w="1134" w:type="dxa"/>
            <w:tcBorders>
              <w:top w:val="single" w:sz="4" w:space="0" w:color="auto"/>
              <w:left w:val="single" w:sz="4" w:space="0" w:color="auto"/>
              <w:bottom w:val="single" w:sz="4" w:space="0" w:color="auto"/>
              <w:right w:val="single" w:sz="4" w:space="0" w:color="auto"/>
            </w:tcBorders>
          </w:tcPr>
          <w:p w14:paraId="44EC284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7431720</w:t>
            </w:r>
          </w:p>
        </w:tc>
      </w:tr>
      <w:tr w:rsidR="009569B5" w:rsidRPr="00A92E63" w14:paraId="68C6FBF6" w14:textId="77777777" w:rsidTr="009569B5">
        <w:tc>
          <w:tcPr>
            <w:tcW w:w="663" w:type="dxa"/>
            <w:tcBorders>
              <w:top w:val="single" w:sz="4" w:space="0" w:color="auto"/>
              <w:left w:val="single" w:sz="4" w:space="0" w:color="auto"/>
              <w:bottom w:val="single" w:sz="4" w:space="0" w:color="auto"/>
              <w:right w:val="single" w:sz="4" w:space="0" w:color="auto"/>
            </w:tcBorders>
          </w:tcPr>
          <w:p w14:paraId="50DE12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3771</w:t>
            </w:r>
          </w:p>
        </w:tc>
        <w:tc>
          <w:tcPr>
            <w:tcW w:w="1175" w:type="dxa"/>
            <w:tcBorders>
              <w:top w:val="single" w:sz="4" w:space="0" w:color="auto"/>
              <w:left w:val="single" w:sz="4" w:space="0" w:color="auto"/>
              <w:bottom w:val="single" w:sz="4" w:space="0" w:color="auto"/>
              <w:right w:val="single" w:sz="4" w:space="0" w:color="auto"/>
            </w:tcBorders>
          </w:tcPr>
          <w:p w14:paraId="7271DD2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5767139</w:t>
            </w:r>
          </w:p>
        </w:tc>
        <w:tc>
          <w:tcPr>
            <w:tcW w:w="1134" w:type="dxa"/>
            <w:tcBorders>
              <w:top w:val="single" w:sz="4" w:space="0" w:color="auto"/>
              <w:left w:val="single" w:sz="4" w:space="0" w:color="auto"/>
              <w:bottom w:val="single" w:sz="4" w:space="0" w:color="auto"/>
              <w:right w:val="single" w:sz="4" w:space="0" w:color="auto"/>
            </w:tcBorders>
          </w:tcPr>
          <w:p w14:paraId="153D39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7431714</w:t>
            </w:r>
          </w:p>
        </w:tc>
      </w:tr>
      <w:tr w:rsidR="009569B5" w:rsidRPr="00A92E63" w14:paraId="0808AEE6" w14:textId="77777777" w:rsidTr="009569B5">
        <w:tc>
          <w:tcPr>
            <w:tcW w:w="663" w:type="dxa"/>
            <w:tcBorders>
              <w:top w:val="single" w:sz="4" w:space="0" w:color="auto"/>
              <w:left w:val="single" w:sz="4" w:space="0" w:color="auto"/>
              <w:bottom w:val="single" w:sz="4" w:space="0" w:color="auto"/>
              <w:right w:val="single" w:sz="4" w:space="0" w:color="auto"/>
            </w:tcBorders>
          </w:tcPr>
          <w:p w14:paraId="34BD08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3772</w:t>
            </w:r>
          </w:p>
        </w:tc>
        <w:tc>
          <w:tcPr>
            <w:tcW w:w="1175" w:type="dxa"/>
            <w:tcBorders>
              <w:top w:val="single" w:sz="4" w:space="0" w:color="auto"/>
              <w:left w:val="single" w:sz="4" w:space="0" w:color="auto"/>
              <w:bottom w:val="single" w:sz="4" w:space="0" w:color="auto"/>
              <w:right w:val="single" w:sz="4" w:space="0" w:color="auto"/>
            </w:tcBorders>
          </w:tcPr>
          <w:p w14:paraId="52F436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5767136</w:t>
            </w:r>
          </w:p>
        </w:tc>
        <w:tc>
          <w:tcPr>
            <w:tcW w:w="1134" w:type="dxa"/>
            <w:tcBorders>
              <w:top w:val="single" w:sz="4" w:space="0" w:color="auto"/>
              <w:left w:val="single" w:sz="4" w:space="0" w:color="auto"/>
              <w:bottom w:val="single" w:sz="4" w:space="0" w:color="auto"/>
              <w:right w:val="single" w:sz="4" w:space="0" w:color="auto"/>
            </w:tcBorders>
          </w:tcPr>
          <w:p w14:paraId="7DCBA1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7431716</w:t>
            </w:r>
          </w:p>
        </w:tc>
      </w:tr>
      <w:tr w:rsidR="009569B5" w:rsidRPr="00A92E63" w14:paraId="7C2212F7" w14:textId="77777777" w:rsidTr="009569B5">
        <w:tc>
          <w:tcPr>
            <w:tcW w:w="663" w:type="dxa"/>
            <w:tcBorders>
              <w:top w:val="single" w:sz="4" w:space="0" w:color="auto"/>
              <w:left w:val="single" w:sz="4" w:space="0" w:color="auto"/>
              <w:bottom w:val="single" w:sz="4" w:space="0" w:color="auto"/>
              <w:right w:val="single" w:sz="4" w:space="0" w:color="auto"/>
            </w:tcBorders>
          </w:tcPr>
          <w:p w14:paraId="502A5BE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3773</w:t>
            </w:r>
          </w:p>
        </w:tc>
        <w:tc>
          <w:tcPr>
            <w:tcW w:w="1175" w:type="dxa"/>
            <w:tcBorders>
              <w:top w:val="single" w:sz="4" w:space="0" w:color="auto"/>
              <w:left w:val="single" w:sz="4" w:space="0" w:color="auto"/>
              <w:bottom w:val="single" w:sz="4" w:space="0" w:color="auto"/>
              <w:right w:val="single" w:sz="4" w:space="0" w:color="auto"/>
            </w:tcBorders>
          </w:tcPr>
          <w:p w14:paraId="0415CA6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5767118</w:t>
            </w:r>
          </w:p>
        </w:tc>
        <w:tc>
          <w:tcPr>
            <w:tcW w:w="1134" w:type="dxa"/>
            <w:tcBorders>
              <w:top w:val="single" w:sz="4" w:space="0" w:color="auto"/>
              <w:left w:val="single" w:sz="4" w:space="0" w:color="auto"/>
              <w:bottom w:val="single" w:sz="4" w:space="0" w:color="auto"/>
              <w:right w:val="single" w:sz="4" w:space="0" w:color="auto"/>
            </w:tcBorders>
          </w:tcPr>
          <w:p w14:paraId="530183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7431724</w:t>
            </w:r>
          </w:p>
        </w:tc>
      </w:tr>
      <w:tr w:rsidR="009569B5" w:rsidRPr="00A92E63" w14:paraId="4B781655" w14:textId="77777777" w:rsidTr="009569B5">
        <w:tc>
          <w:tcPr>
            <w:tcW w:w="663" w:type="dxa"/>
            <w:tcBorders>
              <w:top w:val="single" w:sz="4" w:space="0" w:color="auto"/>
              <w:left w:val="single" w:sz="4" w:space="0" w:color="auto"/>
              <w:bottom w:val="single" w:sz="4" w:space="0" w:color="auto"/>
              <w:right w:val="single" w:sz="4" w:space="0" w:color="auto"/>
            </w:tcBorders>
          </w:tcPr>
          <w:p w14:paraId="423E892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3774</w:t>
            </w:r>
          </w:p>
        </w:tc>
        <w:tc>
          <w:tcPr>
            <w:tcW w:w="1175" w:type="dxa"/>
            <w:tcBorders>
              <w:top w:val="single" w:sz="4" w:space="0" w:color="auto"/>
              <w:left w:val="single" w:sz="4" w:space="0" w:color="auto"/>
              <w:bottom w:val="single" w:sz="4" w:space="0" w:color="auto"/>
              <w:right w:val="single" w:sz="4" w:space="0" w:color="auto"/>
            </w:tcBorders>
          </w:tcPr>
          <w:p w14:paraId="741FE3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5767102</w:t>
            </w:r>
          </w:p>
        </w:tc>
        <w:tc>
          <w:tcPr>
            <w:tcW w:w="1134" w:type="dxa"/>
            <w:tcBorders>
              <w:top w:val="single" w:sz="4" w:space="0" w:color="auto"/>
              <w:left w:val="single" w:sz="4" w:space="0" w:color="auto"/>
              <w:bottom w:val="single" w:sz="4" w:space="0" w:color="auto"/>
              <w:right w:val="single" w:sz="4" w:space="0" w:color="auto"/>
            </w:tcBorders>
          </w:tcPr>
          <w:p w14:paraId="0674D7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7431734</w:t>
            </w:r>
          </w:p>
        </w:tc>
      </w:tr>
      <w:tr w:rsidR="009569B5" w:rsidRPr="00A92E63" w14:paraId="19C9C6D4" w14:textId="77777777" w:rsidTr="009569B5">
        <w:tc>
          <w:tcPr>
            <w:tcW w:w="663" w:type="dxa"/>
            <w:tcBorders>
              <w:top w:val="single" w:sz="4" w:space="0" w:color="auto"/>
              <w:left w:val="single" w:sz="4" w:space="0" w:color="auto"/>
              <w:bottom w:val="single" w:sz="4" w:space="0" w:color="auto"/>
              <w:right w:val="single" w:sz="4" w:space="0" w:color="auto"/>
            </w:tcBorders>
          </w:tcPr>
          <w:p w14:paraId="58FD90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3775</w:t>
            </w:r>
          </w:p>
        </w:tc>
        <w:tc>
          <w:tcPr>
            <w:tcW w:w="1175" w:type="dxa"/>
            <w:tcBorders>
              <w:top w:val="single" w:sz="4" w:space="0" w:color="auto"/>
              <w:left w:val="single" w:sz="4" w:space="0" w:color="auto"/>
              <w:bottom w:val="single" w:sz="4" w:space="0" w:color="auto"/>
              <w:right w:val="single" w:sz="4" w:space="0" w:color="auto"/>
            </w:tcBorders>
          </w:tcPr>
          <w:p w14:paraId="128FD0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5767041</w:t>
            </w:r>
          </w:p>
        </w:tc>
        <w:tc>
          <w:tcPr>
            <w:tcW w:w="1134" w:type="dxa"/>
            <w:tcBorders>
              <w:top w:val="single" w:sz="4" w:space="0" w:color="auto"/>
              <w:left w:val="single" w:sz="4" w:space="0" w:color="auto"/>
              <w:bottom w:val="single" w:sz="4" w:space="0" w:color="auto"/>
              <w:right w:val="single" w:sz="4" w:space="0" w:color="auto"/>
            </w:tcBorders>
          </w:tcPr>
          <w:p w14:paraId="323AEE0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7431597</w:t>
            </w:r>
          </w:p>
        </w:tc>
      </w:tr>
      <w:tr w:rsidR="009569B5" w:rsidRPr="00A92E63" w14:paraId="58E8D40F" w14:textId="77777777" w:rsidTr="009569B5">
        <w:tc>
          <w:tcPr>
            <w:tcW w:w="663" w:type="dxa"/>
            <w:tcBorders>
              <w:top w:val="single" w:sz="4" w:space="0" w:color="auto"/>
              <w:left w:val="single" w:sz="4" w:space="0" w:color="auto"/>
              <w:bottom w:val="single" w:sz="4" w:space="0" w:color="auto"/>
              <w:right w:val="single" w:sz="4" w:space="0" w:color="auto"/>
            </w:tcBorders>
          </w:tcPr>
          <w:p w14:paraId="6CDD6F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3776</w:t>
            </w:r>
          </w:p>
        </w:tc>
        <w:tc>
          <w:tcPr>
            <w:tcW w:w="1175" w:type="dxa"/>
            <w:tcBorders>
              <w:top w:val="single" w:sz="4" w:space="0" w:color="auto"/>
              <w:left w:val="single" w:sz="4" w:space="0" w:color="auto"/>
              <w:bottom w:val="single" w:sz="4" w:space="0" w:color="auto"/>
              <w:right w:val="single" w:sz="4" w:space="0" w:color="auto"/>
            </w:tcBorders>
          </w:tcPr>
          <w:p w14:paraId="0607D20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5767023</w:t>
            </w:r>
          </w:p>
        </w:tc>
        <w:tc>
          <w:tcPr>
            <w:tcW w:w="1134" w:type="dxa"/>
            <w:tcBorders>
              <w:top w:val="single" w:sz="4" w:space="0" w:color="auto"/>
              <w:left w:val="single" w:sz="4" w:space="0" w:color="auto"/>
              <w:bottom w:val="single" w:sz="4" w:space="0" w:color="auto"/>
              <w:right w:val="single" w:sz="4" w:space="0" w:color="auto"/>
            </w:tcBorders>
          </w:tcPr>
          <w:p w14:paraId="751244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7431604</w:t>
            </w:r>
          </w:p>
        </w:tc>
      </w:tr>
      <w:tr w:rsidR="009569B5" w:rsidRPr="00A92E63" w14:paraId="346FDC3D" w14:textId="77777777" w:rsidTr="009569B5">
        <w:tc>
          <w:tcPr>
            <w:tcW w:w="663" w:type="dxa"/>
            <w:tcBorders>
              <w:top w:val="single" w:sz="4" w:space="0" w:color="auto"/>
              <w:left w:val="single" w:sz="4" w:space="0" w:color="auto"/>
              <w:bottom w:val="single" w:sz="4" w:space="0" w:color="auto"/>
              <w:right w:val="single" w:sz="4" w:space="0" w:color="auto"/>
            </w:tcBorders>
          </w:tcPr>
          <w:p w14:paraId="771C345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3777</w:t>
            </w:r>
          </w:p>
        </w:tc>
        <w:tc>
          <w:tcPr>
            <w:tcW w:w="1175" w:type="dxa"/>
            <w:tcBorders>
              <w:top w:val="single" w:sz="4" w:space="0" w:color="auto"/>
              <w:left w:val="single" w:sz="4" w:space="0" w:color="auto"/>
              <w:bottom w:val="single" w:sz="4" w:space="0" w:color="auto"/>
              <w:right w:val="single" w:sz="4" w:space="0" w:color="auto"/>
            </w:tcBorders>
          </w:tcPr>
          <w:p w14:paraId="1011C9B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5766976</w:t>
            </w:r>
          </w:p>
        </w:tc>
        <w:tc>
          <w:tcPr>
            <w:tcW w:w="1134" w:type="dxa"/>
            <w:tcBorders>
              <w:top w:val="single" w:sz="4" w:space="0" w:color="auto"/>
              <w:left w:val="single" w:sz="4" w:space="0" w:color="auto"/>
              <w:bottom w:val="single" w:sz="4" w:space="0" w:color="auto"/>
              <w:right w:val="single" w:sz="4" w:space="0" w:color="auto"/>
            </w:tcBorders>
          </w:tcPr>
          <w:p w14:paraId="1574947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7431499</w:t>
            </w:r>
          </w:p>
        </w:tc>
      </w:tr>
      <w:tr w:rsidR="009569B5" w:rsidRPr="00A92E63" w14:paraId="2AF0FC9B" w14:textId="77777777" w:rsidTr="009569B5">
        <w:tc>
          <w:tcPr>
            <w:tcW w:w="663" w:type="dxa"/>
            <w:tcBorders>
              <w:top w:val="single" w:sz="4" w:space="0" w:color="auto"/>
              <w:left w:val="single" w:sz="4" w:space="0" w:color="auto"/>
              <w:bottom w:val="single" w:sz="4" w:space="0" w:color="auto"/>
              <w:right w:val="single" w:sz="4" w:space="0" w:color="auto"/>
            </w:tcBorders>
          </w:tcPr>
          <w:p w14:paraId="4260EF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3778</w:t>
            </w:r>
          </w:p>
        </w:tc>
        <w:tc>
          <w:tcPr>
            <w:tcW w:w="1175" w:type="dxa"/>
            <w:tcBorders>
              <w:top w:val="single" w:sz="4" w:space="0" w:color="auto"/>
              <w:left w:val="single" w:sz="4" w:space="0" w:color="auto"/>
              <w:bottom w:val="single" w:sz="4" w:space="0" w:color="auto"/>
              <w:right w:val="single" w:sz="4" w:space="0" w:color="auto"/>
            </w:tcBorders>
          </w:tcPr>
          <w:p w14:paraId="1BD28A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5766957</w:t>
            </w:r>
          </w:p>
        </w:tc>
        <w:tc>
          <w:tcPr>
            <w:tcW w:w="1134" w:type="dxa"/>
            <w:tcBorders>
              <w:top w:val="single" w:sz="4" w:space="0" w:color="auto"/>
              <w:left w:val="single" w:sz="4" w:space="0" w:color="auto"/>
              <w:bottom w:val="single" w:sz="4" w:space="0" w:color="auto"/>
              <w:right w:val="single" w:sz="4" w:space="0" w:color="auto"/>
            </w:tcBorders>
          </w:tcPr>
          <w:p w14:paraId="7708E2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7431507</w:t>
            </w:r>
          </w:p>
        </w:tc>
      </w:tr>
      <w:tr w:rsidR="009569B5" w:rsidRPr="00A92E63" w14:paraId="6D3FBBEF" w14:textId="77777777" w:rsidTr="009569B5">
        <w:tc>
          <w:tcPr>
            <w:tcW w:w="663" w:type="dxa"/>
            <w:tcBorders>
              <w:top w:val="single" w:sz="4" w:space="0" w:color="auto"/>
              <w:left w:val="single" w:sz="4" w:space="0" w:color="auto"/>
              <w:bottom w:val="single" w:sz="4" w:space="0" w:color="auto"/>
              <w:right w:val="single" w:sz="4" w:space="0" w:color="auto"/>
            </w:tcBorders>
          </w:tcPr>
          <w:p w14:paraId="7A179A2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3779</w:t>
            </w:r>
          </w:p>
        </w:tc>
        <w:tc>
          <w:tcPr>
            <w:tcW w:w="1175" w:type="dxa"/>
            <w:tcBorders>
              <w:top w:val="single" w:sz="4" w:space="0" w:color="auto"/>
              <w:left w:val="single" w:sz="4" w:space="0" w:color="auto"/>
              <w:bottom w:val="single" w:sz="4" w:space="0" w:color="auto"/>
              <w:right w:val="single" w:sz="4" w:space="0" w:color="auto"/>
            </w:tcBorders>
          </w:tcPr>
          <w:p w14:paraId="7681ADD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5766939</w:t>
            </w:r>
          </w:p>
        </w:tc>
        <w:tc>
          <w:tcPr>
            <w:tcW w:w="1134" w:type="dxa"/>
            <w:tcBorders>
              <w:top w:val="single" w:sz="4" w:space="0" w:color="auto"/>
              <w:left w:val="single" w:sz="4" w:space="0" w:color="auto"/>
              <w:bottom w:val="single" w:sz="4" w:space="0" w:color="auto"/>
              <w:right w:val="single" w:sz="4" w:space="0" w:color="auto"/>
            </w:tcBorders>
          </w:tcPr>
          <w:p w14:paraId="67F641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7431473</w:t>
            </w:r>
          </w:p>
        </w:tc>
      </w:tr>
      <w:tr w:rsidR="009569B5" w:rsidRPr="00A92E63" w14:paraId="506031A3" w14:textId="77777777" w:rsidTr="009569B5">
        <w:tc>
          <w:tcPr>
            <w:tcW w:w="663" w:type="dxa"/>
            <w:tcBorders>
              <w:top w:val="single" w:sz="4" w:space="0" w:color="auto"/>
              <w:left w:val="single" w:sz="4" w:space="0" w:color="auto"/>
              <w:bottom w:val="single" w:sz="4" w:space="0" w:color="auto"/>
              <w:right w:val="single" w:sz="4" w:space="0" w:color="auto"/>
            </w:tcBorders>
          </w:tcPr>
          <w:p w14:paraId="4119BDD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3780</w:t>
            </w:r>
          </w:p>
        </w:tc>
        <w:tc>
          <w:tcPr>
            <w:tcW w:w="1175" w:type="dxa"/>
            <w:tcBorders>
              <w:top w:val="single" w:sz="4" w:space="0" w:color="auto"/>
              <w:left w:val="single" w:sz="4" w:space="0" w:color="auto"/>
              <w:bottom w:val="single" w:sz="4" w:space="0" w:color="auto"/>
              <w:right w:val="single" w:sz="4" w:space="0" w:color="auto"/>
            </w:tcBorders>
          </w:tcPr>
          <w:p w14:paraId="139542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5766947</w:t>
            </w:r>
          </w:p>
        </w:tc>
        <w:tc>
          <w:tcPr>
            <w:tcW w:w="1134" w:type="dxa"/>
            <w:tcBorders>
              <w:top w:val="single" w:sz="4" w:space="0" w:color="auto"/>
              <w:left w:val="single" w:sz="4" w:space="0" w:color="auto"/>
              <w:bottom w:val="single" w:sz="4" w:space="0" w:color="auto"/>
              <w:right w:val="single" w:sz="4" w:space="0" w:color="auto"/>
            </w:tcBorders>
          </w:tcPr>
          <w:p w14:paraId="60163E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7431469</w:t>
            </w:r>
          </w:p>
        </w:tc>
      </w:tr>
      <w:tr w:rsidR="009569B5" w:rsidRPr="00A92E63" w14:paraId="3B320085" w14:textId="77777777" w:rsidTr="009569B5">
        <w:tc>
          <w:tcPr>
            <w:tcW w:w="663" w:type="dxa"/>
            <w:tcBorders>
              <w:top w:val="single" w:sz="4" w:space="0" w:color="auto"/>
              <w:left w:val="single" w:sz="4" w:space="0" w:color="auto"/>
              <w:bottom w:val="single" w:sz="4" w:space="0" w:color="auto"/>
              <w:right w:val="single" w:sz="4" w:space="0" w:color="auto"/>
            </w:tcBorders>
          </w:tcPr>
          <w:p w14:paraId="155D20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3781</w:t>
            </w:r>
          </w:p>
        </w:tc>
        <w:tc>
          <w:tcPr>
            <w:tcW w:w="1175" w:type="dxa"/>
            <w:tcBorders>
              <w:top w:val="single" w:sz="4" w:space="0" w:color="auto"/>
              <w:left w:val="single" w:sz="4" w:space="0" w:color="auto"/>
              <w:bottom w:val="single" w:sz="4" w:space="0" w:color="auto"/>
              <w:right w:val="single" w:sz="4" w:space="0" w:color="auto"/>
            </w:tcBorders>
          </w:tcPr>
          <w:p w14:paraId="30A5F9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5766912</w:t>
            </w:r>
          </w:p>
        </w:tc>
        <w:tc>
          <w:tcPr>
            <w:tcW w:w="1134" w:type="dxa"/>
            <w:tcBorders>
              <w:top w:val="single" w:sz="4" w:space="0" w:color="auto"/>
              <w:left w:val="single" w:sz="4" w:space="0" w:color="auto"/>
              <w:bottom w:val="single" w:sz="4" w:space="0" w:color="auto"/>
              <w:right w:val="single" w:sz="4" w:space="0" w:color="auto"/>
            </w:tcBorders>
          </w:tcPr>
          <w:p w14:paraId="6A723A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7431392</w:t>
            </w:r>
          </w:p>
        </w:tc>
      </w:tr>
      <w:tr w:rsidR="009569B5" w:rsidRPr="00A92E63" w14:paraId="4D9EE52C" w14:textId="77777777" w:rsidTr="009569B5">
        <w:tc>
          <w:tcPr>
            <w:tcW w:w="663" w:type="dxa"/>
            <w:tcBorders>
              <w:top w:val="single" w:sz="4" w:space="0" w:color="auto"/>
              <w:left w:val="single" w:sz="4" w:space="0" w:color="auto"/>
              <w:bottom w:val="single" w:sz="4" w:space="0" w:color="auto"/>
              <w:right w:val="single" w:sz="4" w:space="0" w:color="auto"/>
            </w:tcBorders>
          </w:tcPr>
          <w:p w14:paraId="084AC2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3782</w:t>
            </w:r>
          </w:p>
        </w:tc>
        <w:tc>
          <w:tcPr>
            <w:tcW w:w="1175" w:type="dxa"/>
            <w:tcBorders>
              <w:top w:val="single" w:sz="4" w:space="0" w:color="auto"/>
              <w:left w:val="single" w:sz="4" w:space="0" w:color="auto"/>
              <w:bottom w:val="single" w:sz="4" w:space="0" w:color="auto"/>
              <w:right w:val="single" w:sz="4" w:space="0" w:color="auto"/>
            </w:tcBorders>
          </w:tcPr>
          <w:p w14:paraId="3715E1E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5766908</w:t>
            </w:r>
          </w:p>
        </w:tc>
        <w:tc>
          <w:tcPr>
            <w:tcW w:w="1134" w:type="dxa"/>
            <w:tcBorders>
              <w:top w:val="single" w:sz="4" w:space="0" w:color="auto"/>
              <w:left w:val="single" w:sz="4" w:space="0" w:color="auto"/>
              <w:bottom w:val="single" w:sz="4" w:space="0" w:color="auto"/>
              <w:right w:val="single" w:sz="4" w:space="0" w:color="auto"/>
            </w:tcBorders>
          </w:tcPr>
          <w:p w14:paraId="5D8836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7431390</w:t>
            </w:r>
          </w:p>
        </w:tc>
      </w:tr>
      <w:tr w:rsidR="009569B5" w:rsidRPr="00A92E63" w14:paraId="1A3F479B" w14:textId="77777777" w:rsidTr="009569B5">
        <w:tc>
          <w:tcPr>
            <w:tcW w:w="663" w:type="dxa"/>
            <w:tcBorders>
              <w:top w:val="single" w:sz="4" w:space="0" w:color="auto"/>
              <w:left w:val="single" w:sz="4" w:space="0" w:color="auto"/>
              <w:bottom w:val="single" w:sz="4" w:space="0" w:color="auto"/>
              <w:right w:val="single" w:sz="4" w:space="0" w:color="auto"/>
            </w:tcBorders>
          </w:tcPr>
          <w:p w14:paraId="63CAB6A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3783</w:t>
            </w:r>
          </w:p>
        </w:tc>
        <w:tc>
          <w:tcPr>
            <w:tcW w:w="1175" w:type="dxa"/>
            <w:tcBorders>
              <w:top w:val="single" w:sz="4" w:space="0" w:color="auto"/>
              <w:left w:val="single" w:sz="4" w:space="0" w:color="auto"/>
              <w:bottom w:val="single" w:sz="4" w:space="0" w:color="auto"/>
              <w:right w:val="single" w:sz="4" w:space="0" w:color="auto"/>
            </w:tcBorders>
          </w:tcPr>
          <w:p w14:paraId="72CF08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5766905</w:t>
            </w:r>
          </w:p>
        </w:tc>
        <w:tc>
          <w:tcPr>
            <w:tcW w:w="1134" w:type="dxa"/>
            <w:tcBorders>
              <w:top w:val="single" w:sz="4" w:space="0" w:color="auto"/>
              <w:left w:val="single" w:sz="4" w:space="0" w:color="auto"/>
              <w:bottom w:val="single" w:sz="4" w:space="0" w:color="auto"/>
              <w:right w:val="single" w:sz="4" w:space="0" w:color="auto"/>
            </w:tcBorders>
          </w:tcPr>
          <w:p w14:paraId="0B74C8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7431386</w:t>
            </w:r>
          </w:p>
        </w:tc>
      </w:tr>
      <w:tr w:rsidR="009569B5" w:rsidRPr="00A92E63" w14:paraId="06CA5514" w14:textId="77777777" w:rsidTr="009569B5">
        <w:tc>
          <w:tcPr>
            <w:tcW w:w="663" w:type="dxa"/>
            <w:tcBorders>
              <w:top w:val="single" w:sz="4" w:space="0" w:color="auto"/>
              <w:left w:val="single" w:sz="4" w:space="0" w:color="auto"/>
              <w:bottom w:val="single" w:sz="4" w:space="0" w:color="auto"/>
              <w:right w:val="single" w:sz="4" w:space="0" w:color="auto"/>
            </w:tcBorders>
          </w:tcPr>
          <w:p w14:paraId="08AAD27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3784</w:t>
            </w:r>
          </w:p>
        </w:tc>
        <w:tc>
          <w:tcPr>
            <w:tcW w:w="1175" w:type="dxa"/>
            <w:tcBorders>
              <w:top w:val="single" w:sz="4" w:space="0" w:color="auto"/>
              <w:left w:val="single" w:sz="4" w:space="0" w:color="auto"/>
              <w:bottom w:val="single" w:sz="4" w:space="0" w:color="auto"/>
              <w:right w:val="single" w:sz="4" w:space="0" w:color="auto"/>
            </w:tcBorders>
          </w:tcPr>
          <w:p w14:paraId="1C59BC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5766889</w:t>
            </w:r>
          </w:p>
        </w:tc>
        <w:tc>
          <w:tcPr>
            <w:tcW w:w="1134" w:type="dxa"/>
            <w:tcBorders>
              <w:top w:val="single" w:sz="4" w:space="0" w:color="auto"/>
              <w:left w:val="single" w:sz="4" w:space="0" w:color="auto"/>
              <w:bottom w:val="single" w:sz="4" w:space="0" w:color="auto"/>
              <w:right w:val="single" w:sz="4" w:space="0" w:color="auto"/>
            </w:tcBorders>
          </w:tcPr>
          <w:p w14:paraId="399AE83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7431360</w:t>
            </w:r>
          </w:p>
        </w:tc>
      </w:tr>
      <w:tr w:rsidR="009569B5" w:rsidRPr="00A92E63" w14:paraId="66780D84" w14:textId="77777777" w:rsidTr="009569B5">
        <w:tc>
          <w:tcPr>
            <w:tcW w:w="663" w:type="dxa"/>
            <w:tcBorders>
              <w:top w:val="single" w:sz="4" w:space="0" w:color="auto"/>
              <w:left w:val="single" w:sz="4" w:space="0" w:color="auto"/>
              <w:bottom w:val="single" w:sz="4" w:space="0" w:color="auto"/>
              <w:right w:val="single" w:sz="4" w:space="0" w:color="auto"/>
            </w:tcBorders>
          </w:tcPr>
          <w:p w14:paraId="1B2E995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3785</w:t>
            </w:r>
          </w:p>
        </w:tc>
        <w:tc>
          <w:tcPr>
            <w:tcW w:w="1175" w:type="dxa"/>
            <w:tcBorders>
              <w:top w:val="single" w:sz="4" w:space="0" w:color="auto"/>
              <w:left w:val="single" w:sz="4" w:space="0" w:color="auto"/>
              <w:bottom w:val="single" w:sz="4" w:space="0" w:color="auto"/>
              <w:right w:val="single" w:sz="4" w:space="0" w:color="auto"/>
            </w:tcBorders>
          </w:tcPr>
          <w:p w14:paraId="65BE47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5766889</w:t>
            </w:r>
          </w:p>
        </w:tc>
        <w:tc>
          <w:tcPr>
            <w:tcW w:w="1134" w:type="dxa"/>
            <w:tcBorders>
              <w:top w:val="single" w:sz="4" w:space="0" w:color="auto"/>
              <w:left w:val="single" w:sz="4" w:space="0" w:color="auto"/>
              <w:bottom w:val="single" w:sz="4" w:space="0" w:color="auto"/>
              <w:right w:val="single" w:sz="4" w:space="0" w:color="auto"/>
            </w:tcBorders>
          </w:tcPr>
          <w:p w14:paraId="4FDCD8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7431360</w:t>
            </w:r>
          </w:p>
        </w:tc>
      </w:tr>
      <w:tr w:rsidR="009569B5" w:rsidRPr="00A92E63" w14:paraId="3EF1973A" w14:textId="77777777" w:rsidTr="009569B5">
        <w:tc>
          <w:tcPr>
            <w:tcW w:w="663" w:type="dxa"/>
            <w:tcBorders>
              <w:top w:val="single" w:sz="4" w:space="0" w:color="auto"/>
              <w:left w:val="single" w:sz="4" w:space="0" w:color="auto"/>
              <w:bottom w:val="single" w:sz="4" w:space="0" w:color="auto"/>
              <w:right w:val="single" w:sz="4" w:space="0" w:color="auto"/>
            </w:tcBorders>
          </w:tcPr>
          <w:p w14:paraId="26AB777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3786</w:t>
            </w:r>
          </w:p>
        </w:tc>
        <w:tc>
          <w:tcPr>
            <w:tcW w:w="1175" w:type="dxa"/>
            <w:tcBorders>
              <w:top w:val="single" w:sz="4" w:space="0" w:color="auto"/>
              <w:left w:val="single" w:sz="4" w:space="0" w:color="auto"/>
              <w:bottom w:val="single" w:sz="4" w:space="0" w:color="auto"/>
              <w:right w:val="single" w:sz="4" w:space="0" w:color="auto"/>
            </w:tcBorders>
          </w:tcPr>
          <w:p w14:paraId="1B13DDE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5766754</w:t>
            </w:r>
          </w:p>
        </w:tc>
        <w:tc>
          <w:tcPr>
            <w:tcW w:w="1134" w:type="dxa"/>
            <w:tcBorders>
              <w:top w:val="single" w:sz="4" w:space="0" w:color="auto"/>
              <w:left w:val="single" w:sz="4" w:space="0" w:color="auto"/>
              <w:bottom w:val="single" w:sz="4" w:space="0" w:color="auto"/>
              <w:right w:val="single" w:sz="4" w:space="0" w:color="auto"/>
            </w:tcBorders>
          </w:tcPr>
          <w:p w14:paraId="643421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7431188</w:t>
            </w:r>
          </w:p>
        </w:tc>
      </w:tr>
      <w:tr w:rsidR="009569B5" w:rsidRPr="00A92E63" w14:paraId="1BF6FA9C" w14:textId="77777777" w:rsidTr="009569B5">
        <w:tc>
          <w:tcPr>
            <w:tcW w:w="663" w:type="dxa"/>
            <w:tcBorders>
              <w:top w:val="single" w:sz="4" w:space="0" w:color="auto"/>
              <w:left w:val="single" w:sz="4" w:space="0" w:color="auto"/>
              <w:bottom w:val="single" w:sz="4" w:space="0" w:color="auto"/>
              <w:right w:val="single" w:sz="4" w:space="0" w:color="auto"/>
            </w:tcBorders>
          </w:tcPr>
          <w:p w14:paraId="554351C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3787</w:t>
            </w:r>
          </w:p>
        </w:tc>
        <w:tc>
          <w:tcPr>
            <w:tcW w:w="1175" w:type="dxa"/>
            <w:tcBorders>
              <w:top w:val="single" w:sz="4" w:space="0" w:color="auto"/>
              <w:left w:val="single" w:sz="4" w:space="0" w:color="auto"/>
              <w:bottom w:val="single" w:sz="4" w:space="0" w:color="auto"/>
              <w:right w:val="single" w:sz="4" w:space="0" w:color="auto"/>
            </w:tcBorders>
          </w:tcPr>
          <w:p w14:paraId="12A430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5766754</w:t>
            </w:r>
          </w:p>
        </w:tc>
        <w:tc>
          <w:tcPr>
            <w:tcW w:w="1134" w:type="dxa"/>
            <w:tcBorders>
              <w:top w:val="single" w:sz="4" w:space="0" w:color="auto"/>
              <w:left w:val="single" w:sz="4" w:space="0" w:color="auto"/>
              <w:bottom w:val="single" w:sz="4" w:space="0" w:color="auto"/>
              <w:right w:val="single" w:sz="4" w:space="0" w:color="auto"/>
            </w:tcBorders>
          </w:tcPr>
          <w:p w14:paraId="3FD651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7431188</w:t>
            </w:r>
          </w:p>
        </w:tc>
      </w:tr>
      <w:tr w:rsidR="009569B5" w:rsidRPr="00A92E63" w14:paraId="0AF49C14" w14:textId="77777777" w:rsidTr="009569B5">
        <w:tc>
          <w:tcPr>
            <w:tcW w:w="663" w:type="dxa"/>
            <w:tcBorders>
              <w:top w:val="single" w:sz="4" w:space="0" w:color="auto"/>
              <w:left w:val="single" w:sz="4" w:space="0" w:color="auto"/>
              <w:bottom w:val="single" w:sz="4" w:space="0" w:color="auto"/>
              <w:right w:val="single" w:sz="4" w:space="0" w:color="auto"/>
            </w:tcBorders>
          </w:tcPr>
          <w:p w14:paraId="6CF8F2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3788</w:t>
            </w:r>
          </w:p>
        </w:tc>
        <w:tc>
          <w:tcPr>
            <w:tcW w:w="1175" w:type="dxa"/>
            <w:tcBorders>
              <w:top w:val="single" w:sz="4" w:space="0" w:color="auto"/>
              <w:left w:val="single" w:sz="4" w:space="0" w:color="auto"/>
              <w:bottom w:val="single" w:sz="4" w:space="0" w:color="auto"/>
              <w:right w:val="single" w:sz="4" w:space="0" w:color="auto"/>
            </w:tcBorders>
          </w:tcPr>
          <w:p w14:paraId="25821BE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5766754</w:t>
            </w:r>
          </w:p>
        </w:tc>
        <w:tc>
          <w:tcPr>
            <w:tcW w:w="1134" w:type="dxa"/>
            <w:tcBorders>
              <w:top w:val="single" w:sz="4" w:space="0" w:color="auto"/>
              <w:left w:val="single" w:sz="4" w:space="0" w:color="auto"/>
              <w:bottom w:val="single" w:sz="4" w:space="0" w:color="auto"/>
              <w:right w:val="single" w:sz="4" w:space="0" w:color="auto"/>
            </w:tcBorders>
          </w:tcPr>
          <w:p w14:paraId="0B7462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7431188</w:t>
            </w:r>
          </w:p>
        </w:tc>
      </w:tr>
      <w:tr w:rsidR="009569B5" w:rsidRPr="00A92E63" w14:paraId="0200D998" w14:textId="77777777" w:rsidTr="009569B5">
        <w:tc>
          <w:tcPr>
            <w:tcW w:w="663" w:type="dxa"/>
            <w:tcBorders>
              <w:top w:val="single" w:sz="4" w:space="0" w:color="auto"/>
              <w:left w:val="single" w:sz="4" w:space="0" w:color="auto"/>
              <w:bottom w:val="single" w:sz="4" w:space="0" w:color="auto"/>
              <w:right w:val="single" w:sz="4" w:space="0" w:color="auto"/>
            </w:tcBorders>
          </w:tcPr>
          <w:p w14:paraId="6514663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3789</w:t>
            </w:r>
          </w:p>
        </w:tc>
        <w:tc>
          <w:tcPr>
            <w:tcW w:w="1175" w:type="dxa"/>
            <w:tcBorders>
              <w:top w:val="single" w:sz="4" w:space="0" w:color="auto"/>
              <w:left w:val="single" w:sz="4" w:space="0" w:color="auto"/>
              <w:bottom w:val="single" w:sz="4" w:space="0" w:color="auto"/>
              <w:right w:val="single" w:sz="4" w:space="0" w:color="auto"/>
            </w:tcBorders>
          </w:tcPr>
          <w:p w14:paraId="5AA2E3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5766751</w:t>
            </w:r>
          </w:p>
        </w:tc>
        <w:tc>
          <w:tcPr>
            <w:tcW w:w="1134" w:type="dxa"/>
            <w:tcBorders>
              <w:top w:val="single" w:sz="4" w:space="0" w:color="auto"/>
              <w:left w:val="single" w:sz="4" w:space="0" w:color="auto"/>
              <w:bottom w:val="single" w:sz="4" w:space="0" w:color="auto"/>
              <w:right w:val="single" w:sz="4" w:space="0" w:color="auto"/>
            </w:tcBorders>
          </w:tcPr>
          <w:p w14:paraId="360893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7431185</w:t>
            </w:r>
          </w:p>
        </w:tc>
      </w:tr>
      <w:tr w:rsidR="009569B5" w:rsidRPr="00A92E63" w14:paraId="106D7979" w14:textId="77777777" w:rsidTr="009569B5">
        <w:tc>
          <w:tcPr>
            <w:tcW w:w="663" w:type="dxa"/>
            <w:tcBorders>
              <w:top w:val="single" w:sz="4" w:space="0" w:color="auto"/>
              <w:left w:val="single" w:sz="4" w:space="0" w:color="auto"/>
              <w:bottom w:val="single" w:sz="4" w:space="0" w:color="auto"/>
              <w:right w:val="single" w:sz="4" w:space="0" w:color="auto"/>
            </w:tcBorders>
          </w:tcPr>
          <w:p w14:paraId="75A83AB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3790</w:t>
            </w:r>
          </w:p>
        </w:tc>
        <w:tc>
          <w:tcPr>
            <w:tcW w:w="1175" w:type="dxa"/>
            <w:tcBorders>
              <w:top w:val="single" w:sz="4" w:space="0" w:color="auto"/>
              <w:left w:val="single" w:sz="4" w:space="0" w:color="auto"/>
              <w:bottom w:val="single" w:sz="4" w:space="0" w:color="auto"/>
              <w:right w:val="single" w:sz="4" w:space="0" w:color="auto"/>
            </w:tcBorders>
          </w:tcPr>
          <w:p w14:paraId="51E155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5766739</w:t>
            </w:r>
          </w:p>
        </w:tc>
        <w:tc>
          <w:tcPr>
            <w:tcW w:w="1134" w:type="dxa"/>
            <w:tcBorders>
              <w:top w:val="single" w:sz="4" w:space="0" w:color="auto"/>
              <w:left w:val="single" w:sz="4" w:space="0" w:color="auto"/>
              <w:bottom w:val="single" w:sz="4" w:space="0" w:color="auto"/>
              <w:right w:val="single" w:sz="4" w:space="0" w:color="auto"/>
            </w:tcBorders>
          </w:tcPr>
          <w:p w14:paraId="4C9BCF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7431162</w:t>
            </w:r>
          </w:p>
        </w:tc>
      </w:tr>
      <w:tr w:rsidR="009569B5" w:rsidRPr="00A92E63" w14:paraId="4E3A01B9" w14:textId="77777777" w:rsidTr="009569B5">
        <w:tc>
          <w:tcPr>
            <w:tcW w:w="663" w:type="dxa"/>
            <w:tcBorders>
              <w:top w:val="single" w:sz="4" w:space="0" w:color="auto"/>
              <w:left w:val="single" w:sz="4" w:space="0" w:color="auto"/>
              <w:bottom w:val="single" w:sz="4" w:space="0" w:color="auto"/>
              <w:right w:val="single" w:sz="4" w:space="0" w:color="auto"/>
            </w:tcBorders>
          </w:tcPr>
          <w:p w14:paraId="52D9D40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3791</w:t>
            </w:r>
          </w:p>
        </w:tc>
        <w:tc>
          <w:tcPr>
            <w:tcW w:w="1175" w:type="dxa"/>
            <w:tcBorders>
              <w:top w:val="single" w:sz="4" w:space="0" w:color="auto"/>
              <w:left w:val="single" w:sz="4" w:space="0" w:color="auto"/>
              <w:bottom w:val="single" w:sz="4" w:space="0" w:color="auto"/>
              <w:right w:val="single" w:sz="4" w:space="0" w:color="auto"/>
            </w:tcBorders>
          </w:tcPr>
          <w:p w14:paraId="09A7C57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5766738</w:t>
            </w:r>
          </w:p>
        </w:tc>
        <w:tc>
          <w:tcPr>
            <w:tcW w:w="1134" w:type="dxa"/>
            <w:tcBorders>
              <w:top w:val="single" w:sz="4" w:space="0" w:color="auto"/>
              <w:left w:val="single" w:sz="4" w:space="0" w:color="auto"/>
              <w:bottom w:val="single" w:sz="4" w:space="0" w:color="auto"/>
              <w:right w:val="single" w:sz="4" w:space="0" w:color="auto"/>
            </w:tcBorders>
          </w:tcPr>
          <w:p w14:paraId="044E63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7431157</w:t>
            </w:r>
          </w:p>
        </w:tc>
      </w:tr>
      <w:tr w:rsidR="009569B5" w:rsidRPr="00A92E63" w14:paraId="619C7FBE" w14:textId="77777777" w:rsidTr="009569B5">
        <w:tc>
          <w:tcPr>
            <w:tcW w:w="663" w:type="dxa"/>
            <w:tcBorders>
              <w:top w:val="single" w:sz="4" w:space="0" w:color="auto"/>
              <w:left w:val="single" w:sz="4" w:space="0" w:color="auto"/>
              <w:bottom w:val="single" w:sz="4" w:space="0" w:color="auto"/>
              <w:right w:val="single" w:sz="4" w:space="0" w:color="auto"/>
            </w:tcBorders>
          </w:tcPr>
          <w:p w14:paraId="2260EB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3792</w:t>
            </w:r>
          </w:p>
        </w:tc>
        <w:tc>
          <w:tcPr>
            <w:tcW w:w="1175" w:type="dxa"/>
            <w:tcBorders>
              <w:top w:val="single" w:sz="4" w:space="0" w:color="auto"/>
              <w:left w:val="single" w:sz="4" w:space="0" w:color="auto"/>
              <w:bottom w:val="single" w:sz="4" w:space="0" w:color="auto"/>
              <w:right w:val="single" w:sz="4" w:space="0" w:color="auto"/>
            </w:tcBorders>
          </w:tcPr>
          <w:p w14:paraId="7B3955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5766738</w:t>
            </w:r>
          </w:p>
        </w:tc>
        <w:tc>
          <w:tcPr>
            <w:tcW w:w="1134" w:type="dxa"/>
            <w:tcBorders>
              <w:top w:val="single" w:sz="4" w:space="0" w:color="auto"/>
              <w:left w:val="single" w:sz="4" w:space="0" w:color="auto"/>
              <w:bottom w:val="single" w:sz="4" w:space="0" w:color="auto"/>
              <w:right w:val="single" w:sz="4" w:space="0" w:color="auto"/>
            </w:tcBorders>
          </w:tcPr>
          <w:p w14:paraId="619D10D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7431153</w:t>
            </w:r>
          </w:p>
        </w:tc>
      </w:tr>
      <w:tr w:rsidR="009569B5" w:rsidRPr="00A92E63" w14:paraId="76EBE25F" w14:textId="77777777" w:rsidTr="009569B5">
        <w:tc>
          <w:tcPr>
            <w:tcW w:w="663" w:type="dxa"/>
            <w:tcBorders>
              <w:top w:val="single" w:sz="4" w:space="0" w:color="auto"/>
              <w:left w:val="single" w:sz="4" w:space="0" w:color="auto"/>
              <w:bottom w:val="single" w:sz="4" w:space="0" w:color="auto"/>
              <w:right w:val="single" w:sz="4" w:space="0" w:color="auto"/>
            </w:tcBorders>
          </w:tcPr>
          <w:p w14:paraId="4BDD82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3793</w:t>
            </w:r>
          </w:p>
        </w:tc>
        <w:tc>
          <w:tcPr>
            <w:tcW w:w="1175" w:type="dxa"/>
            <w:tcBorders>
              <w:top w:val="single" w:sz="4" w:space="0" w:color="auto"/>
              <w:left w:val="single" w:sz="4" w:space="0" w:color="auto"/>
              <w:bottom w:val="single" w:sz="4" w:space="0" w:color="auto"/>
              <w:right w:val="single" w:sz="4" w:space="0" w:color="auto"/>
            </w:tcBorders>
          </w:tcPr>
          <w:p w14:paraId="0BD9BB9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5766739</w:t>
            </w:r>
          </w:p>
        </w:tc>
        <w:tc>
          <w:tcPr>
            <w:tcW w:w="1134" w:type="dxa"/>
            <w:tcBorders>
              <w:top w:val="single" w:sz="4" w:space="0" w:color="auto"/>
              <w:left w:val="single" w:sz="4" w:space="0" w:color="auto"/>
              <w:bottom w:val="single" w:sz="4" w:space="0" w:color="auto"/>
              <w:right w:val="single" w:sz="4" w:space="0" w:color="auto"/>
            </w:tcBorders>
          </w:tcPr>
          <w:p w14:paraId="3AFF805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7431148</w:t>
            </w:r>
          </w:p>
        </w:tc>
      </w:tr>
      <w:tr w:rsidR="009569B5" w:rsidRPr="00A92E63" w14:paraId="1F147FD9" w14:textId="77777777" w:rsidTr="009569B5">
        <w:tc>
          <w:tcPr>
            <w:tcW w:w="663" w:type="dxa"/>
            <w:tcBorders>
              <w:top w:val="single" w:sz="4" w:space="0" w:color="auto"/>
              <w:left w:val="single" w:sz="4" w:space="0" w:color="auto"/>
              <w:bottom w:val="single" w:sz="4" w:space="0" w:color="auto"/>
              <w:right w:val="single" w:sz="4" w:space="0" w:color="auto"/>
            </w:tcBorders>
          </w:tcPr>
          <w:p w14:paraId="5258430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3794</w:t>
            </w:r>
          </w:p>
        </w:tc>
        <w:tc>
          <w:tcPr>
            <w:tcW w:w="1175" w:type="dxa"/>
            <w:tcBorders>
              <w:top w:val="single" w:sz="4" w:space="0" w:color="auto"/>
              <w:left w:val="single" w:sz="4" w:space="0" w:color="auto"/>
              <w:bottom w:val="single" w:sz="4" w:space="0" w:color="auto"/>
              <w:right w:val="single" w:sz="4" w:space="0" w:color="auto"/>
            </w:tcBorders>
          </w:tcPr>
          <w:p w14:paraId="1F0F7E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5766740</w:t>
            </w:r>
          </w:p>
        </w:tc>
        <w:tc>
          <w:tcPr>
            <w:tcW w:w="1134" w:type="dxa"/>
            <w:tcBorders>
              <w:top w:val="single" w:sz="4" w:space="0" w:color="auto"/>
              <w:left w:val="single" w:sz="4" w:space="0" w:color="auto"/>
              <w:bottom w:val="single" w:sz="4" w:space="0" w:color="auto"/>
              <w:right w:val="single" w:sz="4" w:space="0" w:color="auto"/>
            </w:tcBorders>
          </w:tcPr>
          <w:p w14:paraId="3067F45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7431147</w:t>
            </w:r>
          </w:p>
        </w:tc>
      </w:tr>
      <w:tr w:rsidR="009569B5" w:rsidRPr="00A92E63" w14:paraId="6B59FC96" w14:textId="77777777" w:rsidTr="009569B5">
        <w:tc>
          <w:tcPr>
            <w:tcW w:w="663" w:type="dxa"/>
            <w:tcBorders>
              <w:top w:val="single" w:sz="4" w:space="0" w:color="auto"/>
              <w:left w:val="single" w:sz="4" w:space="0" w:color="auto"/>
              <w:bottom w:val="single" w:sz="4" w:space="0" w:color="auto"/>
              <w:right w:val="single" w:sz="4" w:space="0" w:color="auto"/>
            </w:tcBorders>
          </w:tcPr>
          <w:p w14:paraId="707979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3795</w:t>
            </w:r>
          </w:p>
        </w:tc>
        <w:tc>
          <w:tcPr>
            <w:tcW w:w="1175" w:type="dxa"/>
            <w:tcBorders>
              <w:top w:val="single" w:sz="4" w:space="0" w:color="auto"/>
              <w:left w:val="single" w:sz="4" w:space="0" w:color="auto"/>
              <w:bottom w:val="single" w:sz="4" w:space="0" w:color="auto"/>
              <w:right w:val="single" w:sz="4" w:space="0" w:color="auto"/>
            </w:tcBorders>
          </w:tcPr>
          <w:p w14:paraId="7F25E40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5766677</w:t>
            </w:r>
          </w:p>
        </w:tc>
        <w:tc>
          <w:tcPr>
            <w:tcW w:w="1134" w:type="dxa"/>
            <w:tcBorders>
              <w:top w:val="single" w:sz="4" w:space="0" w:color="auto"/>
              <w:left w:val="single" w:sz="4" w:space="0" w:color="auto"/>
              <w:bottom w:val="single" w:sz="4" w:space="0" w:color="auto"/>
              <w:right w:val="single" w:sz="4" w:space="0" w:color="auto"/>
            </w:tcBorders>
          </w:tcPr>
          <w:p w14:paraId="6BA9C7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7431030</w:t>
            </w:r>
          </w:p>
        </w:tc>
      </w:tr>
      <w:tr w:rsidR="009569B5" w:rsidRPr="00A92E63" w14:paraId="7D7DEAAB" w14:textId="77777777" w:rsidTr="009569B5">
        <w:tc>
          <w:tcPr>
            <w:tcW w:w="663" w:type="dxa"/>
            <w:tcBorders>
              <w:top w:val="single" w:sz="4" w:space="0" w:color="auto"/>
              <w:left w:val="single" w:sz="4" w:space="0" w:color="auto"/>
              <w:bottom w:val="single" w:sz="4" w:space="0" w:color="auto"/>
              <w:right w:val="single" w:sz="4" w:space="0" w:color="auto"/>
            </w:tcBorders>
          </w:tcPr>
          <w:p w14:paraId="763BEA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3796</w:t>
            </w:r>
          </w:p>
        </w:tc>
        <w:tc>
          <w:tcPr>
            <w:tcW w:w="1175" w:type="dxa"/>
            <w:tcBorders>
              <w:top w:val="single" w:sz="4" w:space="0" w:color="auto"/>
              <w:left w:val="single" w:sz="4" w:space="0" w:color="auto"/>
              <w:bottom w:val="single" w:sz="4" w:space="0" w:color="auto"/>
              <w:right w:val="single" w:sz="4" w:space="0" w:color="auto"/>
            </w:tcBorders>
          </w:tcPr>
          <w:p w14:paraId="73A0DD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5766677</w:t>
            </w:r>
          </w:p>
        </w:tc>
        <w:tc>
          <w:tcPr>
            <w:tcW w:w="1134" w:type="dxa"/>
            <w:tcBorders>
              <w:top w:val="single" w:sz="4" w:space="0" w:color="auto"/>
              <w:left w:val="single" w:sz="4" w:space="0" w:color="auto"/>
              <w:bottom w:val="single" w:sz="4" w:space="0" w:color="auto"/>
              <w:right w:val="single" w:sz="4" w:space="0" w:color="auto"/>
            </w:tcBorders>
          </w:tcPr>
          <w:p w14:paraId="7D4C91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7431029</w:t>
            </w:r>
          </w:p>
        </w:tc>
      </w:tr>
      <w:tr w:rsidR="009569B5" w:rsidRPr="00A92E63" w14:paraId="6A964171" w14:textId="77777777" w:rsidTr="009569B5">
        <w:tc>
          <w:tcPr>
            <w:tcW w:w="663" w:type="dxa"/>
            <w:tcBorders>
              <w:top w:val="single" w:sz="4" w:space="0" w:color="auto"/>
              <w:left w:val="single" w:sz="4" w:space="0" w:color="auto"/>
              <w:bottom w:val="single" w:sz="4" w:space="0" w:color="auto"/>
              <w:right w:val="single" w:sz="4" w:space="0" w:color="auto"/>
            </w:tcBorders>
          </w:tcPr>
          <w:p w14:paraId="62A0AB5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3797</w:t>
            </w:r>
          </w:p>
        </w:tc>
        <w:tc>
          <w:tcPr>
            <w:tcW w:w="1175" w:type="dxa"/>
            <w:tcBorders>
              <w:top w:val="single" w:sz="4" w:space="0" w:color="auto"/>
              <w:left w:val="single" w:sz="4" w:space="0" w:color="auto"/>
              <w:bottom w:val="single" w:sz="4" w:space="0" w:color="auto"/>
              <w:right w:val="single" w:sz="4" w:space="0" w:color="auto"/>
            </w:tcBorders>
          </w:tcPr>
          <w:p w14:paraId="48D90C6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5766671</w:t>
            </w:r>
          </w:p>
        </w:tc>
        <w:tc>
          <w:tcPr>
            <w:tcW w:w="1134" w:type="dxa"/>
            <w:tcBorders>
              <w:top w:val="single" w:sz="4" w:space="0" w:color="auto"/>
              <w:left w:val="single" w:sz="4" w:space="0" w:color="auto"/>
              <w:bottom w:val="single" w:sz="4" w:space="0" w:color="auto"/>
              <w:right w:val="single" w:sz="4" w:space="0" w:color="auto"/>
            </w:tcBorders>
          </w:tcPr>
          <w:p w14:paraId="49BCC9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7431017</w:t>
            </w:r>
          </w:p>
        </w:tc>
      </w:tr>
      <w:tr w:rsidR="009569B5" w:rsidRPr="00A92E63" w14:paraId="2222EA25" w14:textId="77777777" w:rsidTr="009569B5">
        <w:tc>
          <w:tcPr>
            <w:tcW w:w="663" w:type="dxa"/>
            <w:tcBorders>
              <w:top w:val="single" w:sz="4" w:space="0" w:color="auto"/>
              <w:left w:val="single" w:sz="4" w:space="0" w:color="auto"/>
              <w:bottom w:val="single" w:sz="4" w:space="0" w:color="auto"/>
              <w:right w:val="single" w:sz="4" w:space="0" w:color="auto"/>
            </w:tcBorders>
          </w:tcPr>
          <w:p w14:paraId="21597DF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3798</w:t>
            </w:r>
          </w:p>
        </w:tc>
        <w:tc>
          <w:tcPr>
            <w:tcW w:w="1175" w:type="dxa"/>
            <w:tcBorders>
              <w:top w:val="single" w:sz="4" w:space="0" w:color="auto"/>
              <w:left w:val="single" w:sz="4" w:space="0" w:color="auto"/>
              <w:bottom w:val="single" w:sz="4" w:space="0" w:color="auto"/>
              <w:right w:val="single" w:sz="4" w:space="0" w:color="auto"/>
            </w:tcBorders>
          </w:tcPr>
          <w:p w14:paraId="014163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5766658</w:t>
            </w:r>
          </w:p>
        </w:tc>
        <w:tc>
          <w:tcPr>
            <w:tcW w:w="1134" w:type="dxa"/>
            <w:tcBorders>
              <w:top w:val="single" w:sz="4" w:space="0" w:color="auto"/>
              <w:left w:val="single" w:sz="4" w:space="0" w:color="auto"/>
              <w:bottom w:val="single" w:sz="4" w:space="0" w:color="auto"/>
              <w:right w:val="single" w:sz="4" w:space="0" w:color="auto"/>
            </w:tcBorders>
          </w:tcPr>
          <w:p w14:paraId="44A5A7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7431016</w:t>
            </w:r>
          </w:p>
        </w:tc>
      </w:tr>
      <w:tr w:rsidR="009569B5" w:rsidRPr="00A92E63" w14:paraId="39FAA873" w14:textId="77777777" w:rsidTr="009569B5">
        <w:tc>
          <w:tcPr>
            <w:tcW w:w="663" w:type="dxa"/>
            <w:tcBorders>
              <w:top w:val="single" w:sz="4" w:space="0" w:color="auto"/>
              <w:left w:val="single" w:sz="4" w:space="0" w:color="auto"/>
              <w:bottom w:val="single" w:sz="4" w:space="0" w:color="auto"/>
              <w:right w:val="single" w:sz="4" w:space="0" w:color="auto"/>
            </w:tcBorders>
          </w:tcPr>
          <w:p w14:paraId="307D52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3799</w:t>
            </w:r>
          </w:p>
        </w:tc>
        <w:tc>
          <w:tcPr>
            <w:tcW w:w="1175" w:type="dxa"/>
            <w:tcBorders>
              <w:top w:val="single" w:sz="4" w:space="0" w:color="auto"/>
              <w:left w:val="single" w:sz="4" w:space="0" w:color="auto"/>
              <w:bottom w:val="single" w:sz="4" w:space="0" w:color="auto"/>
              <w:right w:val="single" w:sz="4" w:space="0" w:color="auto"/>
            </w:tcBorders>
          </w:tcPr>
          <w:p w14:paraId="52DC6A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5766645</w:t>
            </w:r>
          </w:p>
        </w:tc>
        <w:tc>
          <w:tcPr>
            <w:tcW w:w="1134" w:type="dxa"/>
            <w:tcBorders>
              <w:top w:val="single" w:sz="4" w:space="0" w:color="auto"/>
              <w:left w:val="single" w:sz="4" w:space="0" w:color="auto"/>
              <w:bottom w:val="single" w:sz="4" w:space="0" w:color="auto"/>
              <w:right w:val="single" w:sz="4" w:space="0" w:color="auto"/>
            </w:tcBorders>
          </w:tcPr>
          <w:p w14:paraId="6CE576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7430986</w:t>
            </w:r>
          </w:p>
        </w:tc>
      </w:tr>
      <w:tr w:rsidR="009569B5" w:rsidRPr="00A92E63" w14:paraId="62EA69C9" w14:textId="77777777" w:rsidTr="009569B5">
        <w:tc>
          <w:tcPr>
            <w:tcW w:w="663" w:type="dxa"/>
            <w:tcBorders>
              <w:top w:val="single" w:sz="4" w:space="0" w:color="auto"/>
              <w:left w:val="single" w:sz="4" w:space="0" w:color="auto"/>
              <w:bottom w:val="single" w:sz="4" w:space="0" w:color="auto"/>
              <w:right w:val="single" w:sz="4" w:space="0" w:color="auto"/>
            </w:tcBorders>
          </w:tcPr>
          <w:p w14:paraId="601D158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3800</w:t>
            </w:r>
          </w:p>
        </w:tc>
        <w:tc>
          <w:tcPr>
            <w:tcW w:w="1175" w:type="dxa"/>
            <w:tcBorders>
              <w:top w:val="single" w:sz="4" w:space="0" w:color="auto"/>
              <w:left w:val="single" w:sz="4" w:space="0" w:color="auto"/>
              <w:bottom w:val="single" w:sz="4" w:space="0" w:color="auto"/>
              <w:right w:val="single" w:sz="4" w:space="0" w:color="auto"/>
            </w:tcBorders>
          </w:tcPr>
          <w:p w14:paraId="56CF96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5766656</w:t>
            </w:r>
          </w:p>
        </w:tc>
        <w:tc>
          <w:tcPr>
            <w:tcW w:w="1134" w:type="dxa"/>
            <w:tcBorders>
              <w:top w:val="single" w:sz="4" w:space="0" w:color="auto"/>
              <w:left w:val="single" w:sz="4" w:space="0" w:color="auto"/>
              <w:bottom w:val="single" w:sz="4" w:space="0" w:color="auto"/>
              <w:right w:val="single" w:sz="4" w:space="0" w:color="auto"/>
            </w:tcBorders>
          </w:tcPr>
          <w:p w14:paraId="74BBC7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7430980</w:t>
            </w:r>
          </w:p>
        </w:tc>
      </w:tr>
      <w:tr w:rsidR="009569B5" w:rsidRPr="00A92E63" w14:paraId="2ADA69C0" w14:textId="77777777" w:rsidTr="009569B5">
        <w:tc>
          <w:tcPr>
            <w:tcW w:w="663" w:type="dxa"/>
            <w:tcBorders>
              <w:top w:val="single" w:sz="4" w:space="0" w:color="auto"/>
              <w:left w:val="single" w:sz="4" w:space="0" w:color="auto"/>
              <w:bottom w:val="single" w:sz="4" w:space="0" w:color="auto"/>
              <w:right w:val="single" w:sz="4" w:space="0" w:color="auto"/>
            </w:tcBorders>
          </w:tcPr>
          <w:p w14:paraId="55E932D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3801</w:t>
            </w:r>
          </w:p>
        </w:tc>
        <w:tc>
          <w:tcPr>
            <w:tcW w:w="1175" w:type="dxa"/>
            <w:tcBorders>
              <w:top w:val="single" w:sz="4" w:space="0" w:color="auto"/>
              <w:left w:val="single" w:sz="4" w:space="0" w:color="auto"/>
              <w:bottom w:val="single" w:sz="4" w:space="0" w:color="auto"/>
              <w:right w:val="single" w:sz="4" w:space="0" w:color="auto"/>
            </w:tcBorders>
          </w:tcPr>
          <w:p w14:paraId="6E502E6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5766631</w:t>
            </w:r>
          </w:p>
        </w:tc>
        <w:tc>
          <w:tcPr>
            <w:tcW w:w="1134" w:type="dxa"/>
            <w:tcBorders>
              <w:top w:val="single" w:sz="4" w:space="0" w:color="auto"/>
              <w:left w:val="single" w:sz="4" w:space="0" w:color="auto"/>
              <w:bottom w:val="single" w:sz="4" w:space="0" w:color="auto"/>
              <w:right w:val="single" w:sz="4" w:space="0" w:color="auto"/>
            </w:tcBorders>
          </w:tcPr>
          <w:p w14:paraId="15103B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7430924</w:t>
            </w:r>
          </w:p>
        </w:tc>
      </w:tr>
      <w:tr w:rsidR="009569B5" w:rsidRPr="00A92E63" w14:paraId="200C7E4B" w14:textId="77777777" w:rsidTr="009569B5">
        <w:tc>
          <w:tcPr>
            <w:tcW w:w="663" w:type="dxa"/>
            <w:tcBorders>
              <w:top w:val="single" w:sz="4" w:space="0" w:color="auto"/>
              <w:left w:val="single" w:sz="4" w:space="0" w:color="auto"/>
              <w:bottom w:val="single" w:sz="4" w:space="0" w:color="auto"/>
              <w:right w:val="single" w:sz="4" w:space="0" w:color="auto"/>
            </w:tcBorders>
          </w:tcPr>
          <w:p w14:paraId="1817A2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3802</w:t>
            </w:r>
          </w:p>
        </w:tc>
        <w:tc>
          <w:tcPr>
            <w:tcW w:w="1175" w:type="dxa"/>
            <w:tcBorders>
              <w:top w:val="single" w:sz="4" w:space="0" w:color="auto"/>
              <w:left w:val="single" w:sz="4" w:space="0" w:color="auto"/>
              <w:bottom w:val="single" w:sz="4" w:space="0" w:color="auto"/>
              <w:right w:val="single" w:sz="4" w:space="0" w:color="auto"/>
            </w:tcBorders>
          </w:tcPr>
          <w:p w14:paraId="5DC1C15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5766631</w:t>
            </w:r>
          </w:p>
        </w:tc>
        <w:tc>
          <w:tcPr>
            <w:tcW w:w="1134" w:type="dxa"/>
            <w:tcBorders>
              <w:top w:val="single" w:sz="4" w:space="0" w:color="auto"/>
              <w:left w:val="single" w:sz="4" w:space="0" w:color="auto"/>
              <w:bottom w:val="single" w:sz="4" w:space="0" w:color="auto"/>
              <w:right w:val="single" w:sz="4" w:space="0" w:color="auto"/>
            </w:tcBorders>
          </w:tcPr>
          <w:p w14:paraId="6D242E2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7430924</w:t>
            </w:r>
          </w:p>
        </w:tc>
      </w:tr>
      <w:tr w:rsidR="009569B5" w:rsidRPr="00A92E63" w14:paraId="3E7DDEFC" w14:textId="77777777" w:rsidTr="009569B5">
        <w:tc>
          <w:tcPr>
            <w:tcW w:w="663" w:type="dxa"/>
            <w:tcBorders>
              <w:top w:val="single" w:sz="4" w:space="0" w:color="auto"/>
              <w:left w:val="single" w:sz="4" w:space="0" w:color="auto"/>
              <w:bottom w:val="single" w:sz="4" w:space="0" w:color="auto"/>
              <w:right w:val="single" w:sz="4" w:space="0" w:color="auto"/>
            </w:tcBorders>
          </w:tcPr>
          <w:p w14:paraId="1A55C6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3803</w:t>
            </w:r>
          </w:p>
        </w:tc>
        <w:tc>
          <w:tcPr>
            <w:tcW w:w="1175" w:type="dxa"/>
            <w:tcBorders>
              <w:top w:val="single" w:sz="4" w:space="0" w:color="auto"/>
              <w:left w:val="single" w:sz="4" w:space="0" w:color="auto"/>
              <w:bottom w:val="single" w:sz="4" w:space="0" w:color="auto"/>
              <w:right w:val="single" w:sz="4" w:space="0" w:color="auto"/>
            </w:tcBorders>
          </w:tcPr>
          <w:p w14:paraId="679FCE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5766609</w:t>
            </w:r>
          </w:p>
        </w:tc>
        <w:tc>
          <w:tcPr>
            <w:tcW w:w="1134" w:type="dxa"/>
            <w:tcBorders>
              <w:top w:val="single" w:sz="4" w:space="0" w:color="auto"/>
              <w:left w:val="single" w:sz="4" w:space="0" w:color="auto"/>
              <w:bottom w:val="single" w:sz="4" w:space="0" w:color="auto"/>
              <w:right w:val="single" w:sz="4" w:space="0" w:color="auto"/>
            </w:tcBorders>
          </w:tcPr>
          <w:p w14:paraId="78B7CE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7430871</w:t>
            </w:r>
          </w:p>
        </w:tc>
      </w:tr>
      <w:tr w:rsidR="009569B5" w:rsidRPr="00A92E63" w14:paraId="6116C7E3" w14:textId="77777777" w:rsidTr="009569B5">
        <w:tc>
          <w:tcPr>
            <w:tcW w:w="663" w:type="dxa"/>
            <w:tcBorders>
              <w:top w:val="single" w:sz="4" w:space="0" w:color="auto"/>
              <w:left w:val="single" w:sz="4" w:space="0" w:color="auto"/>
              <w:bottom w:val="single" w:sz="4" w:space="0" w:color="auto"/>
              <w:right w:val="single" w:sz="4" w:space="0" w:color="auto"/>
            </w:tcBorders>
          </w:tcPr>
          <w:p w14:paraId="7DE038E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3804</w:t>
            </w:r>
          </w:p>
        </w:tc>
        <w:tc>
          <w:tcPr>
            <w:tcW w:w="1175" w:type="dxa"/>
            <w:tcBorders>
              <w:top w:val="single" w:sz="4" w:space="0" w:color="auto"/>
              <w:left w:val="single" w:sz="4" w:space="0" w:color="auto"/>
              <w:bottom w:val="single" w:sz="4" w:space="0" w:color="auto"/>
              <w:right w:val="single" w:sz="4" w:space="0" w:color="auto"/>
            </w:tcBorders>
          </w:tcPr>
          <w:p w14:paraId="1DF390B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5766609</w:t>
            </w:r>
          </w:p>
        </w:tc>
        <w:tc>
          <w:tcPr>
            <w:tcW w:w="1134" w:type="dxa"/>
            <w:tcBorders>
              <w:top w:val="single" w:sz="4" w:space="0" w:color="auto"/>
              <w:left w:val="single" w:sz="4" w:space="0" w:color="auto"/>
              <w:bottom w:val="single" w:sz="4" w:space="0" w:color="auto"/>
              <w:right w:val="single" w:sz="4" w:space="0" w:color="auto"/>
            </w:tcBorders>
          </w:tcPr>
          <w:p w14:paraId="2404A41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7430870</w:t>
            </w:r>
          </w:p>
        </w:tc>
      </w:tr>
      <w:tr w:rsidR="009569B5" w:rsidRPr="00A92E63" w14:paraId="72DB362D" w14:textId="77777777" w:rsidTr="009569B5">
        <w:tc>
          <w:tcPr>
            <w:tcW w:w="663" w:type="dxa"/>
            <w:tcBorders>
              <w:top w:val="single" w:sz="4" w:space="0" w:color="auto"/>
              <w:left w:val="single" w:sz="4" w:space="0" w:color="auto"/>
              <w:bottom w:val="single" w:sz="4" w:space="0" w:color="auto"/>
              <w:right w:val="single" w:sz="4" w:space="0" w:color="auto"/>
            </w:tcBorders>
          </w:tcPr>
          <w:p w14:paraId="41FF33A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3805</w:t>
            </w:r>
          </w:p>
        </w:tc>
        <w:tc>
          <w:tcPr>
            <w:tcW w:w="1175" w:type="dxa"/>
            <w:tcBorders>
              <w:top w:val="single" w:sz="4" w:space="0" w:color="auto"/>
              <w:left w:val="single" w:sz="4" w:space="0" w:color="auto"/>
              <w:bottom w:val="single" w:sz="4" w:space="0" w:color="auto"/>
              <w:right w:val="single" w:sz="4" w:space="0" w:color="auto"/>
            </w:tcBorders>
          </w:tcPr>
          <w:p w14:paraId="766D152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5766597</w:t>
            </w:r>
          </w:p>
        </w:tc>
        <w:tc>
          <w:tcPr>
            <w:tcW w:w="1134" w:type="dxa"/>
            <w:tcBorders>
              <w:top w:val="single" w:sz="4" w:space="0" w:color="auto"/>
              <w:left w:val="single" w:sz="4" w:space="0" w:color="auto"/>
              <w:bottom w:val="single" w:sz="4" w:space="0" w:color="auto"/>
              <w:right w:val="single" w:sz="4" w:space="0" w:color="auto"/>
            </w:tcBorders>
          </w:tcPr>
          <w:p w14:paraId="51D1A60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7430837</w:t>
            </w:r>
          </w:p>
        </w:tc>
      </w:tr>
      <w:tr w:rsidR="009569B5" w:rsidRPr="00A92E63" w14:paraId="003E8559" w14:textId="77777777" w:rsidTr="009569B5">
        <w:tc>
          <w:tcPr>
            <w:tcW w:w="663" w:type="dxa"/>
            <w:tcBorders>
              <w:top w:val="single" w:sz="4" w:space="0" w:color="auto"/>
              <w:left w:val="single" w:sz="4" w:space="0" w:color="auto"/>
              <w:bottom w:val="single" w:sz="4" w:space="0" w:color="auto"/>
              <w:right w:val="single" w:sz="4" w:space="0" w:color="auto"/>
            </w:tcBorders>
          </w:tcPr>
          <w:p w14:paraId="5EBA62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3806</w:t>
            </w:r>
          </w:p>
        </w:tc>
        <w:tc>
          <w:tcPr>
            <w:tcW w:w="1175" w:type="dxa"/>
            <w:tcBorders>
              <w:top w:val="single" w:sz="4" w:space="0" w:color="auto"/>
              <w:left w:val="single" w:sz="4" w:space="0" w:color="auto"/>
              <w:bottom w:val="single" w:sz="4" w:space="0" w:color="auto"/>
              <w:right w:val="single" w:sz="4" w:space="0" w:color="auto"/>
            </w:tcBorders>
          </w:tcPr>
          <w:p w14:paraId="2F54F55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5766596</w:t>
            </w:r>
          </w:p>
        </w:tc>
        <w:tc>
          <w:tcPr>
            <w:tcW w:w="1134" w:type="dxa"/>
            <w:tcBorders>
              <w:top w:val="single" w:sz="4" w:space="0" w:color="auto"/>
              <w:left w:val="single" w:sz="4" w:space="0" w:color="auto"/>
              <w:bottom w:val="single" w:sz="4" w:space="0" w:color="auto"/>
              <w:right w:val="single" w:sz="4" w:space="0" w:color="auto"/>
            </w:tcBorders>
          </w:tcPr>
          <w:p w14:paraId="695516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7430836</w:t>
            </w:r>
          </w:p>
        </w:tc>
      </w:tr>
      <w:tr w:rsidR="009569B5" w:rsidRPr="00A92E63" w14:paraId="7335388D" w14:textId="77777777" w:rsidTr="009569B5">
        <w:tc>
          <w:tcPr>
            <w:tcW w:w="663" w:type="dxa"/>
            <w:tcBorders>
              <w:top w:val="single" w:sz="4" w:space="0" w:color="auto"/>
              <w:left w:val="single" w:sz="4" w:space="0" w:color="auto"/>
              <w:bottom w:val="single" w:sz="4" w:space="0" w:color="auto"/>
              <w:right w:val="single" w:sz="4" w:space="0" w:color="auto"/>
            </w:tcBorders>
          </w:tcPr>
          <w:p w14:paraId="798E51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3807</w:t>
            </w:r>
          </w:p>
        </w:tc>
        <w:tc>
          <w:tcPr>
            <w:tcW w:w="1175" w:type="dxa"/>
            <w:tcBorders>
              <w:top w:val="single" w:sz="4" w:space="0" w:color="auto"/>
              <w:left w:val="single" w:sz="4" w:space="0" w:color="auto"/>
              <w:bottom w:val="single" w:sz="4" w:space="0" w:color="auto"/>
              <w:right w:val="single" w:sz="4" w:space="0" w:color="auto"/>
            </w:tcBorders>
          </w:tcPr>
          <w:p w14:paraId="63E878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5766585</w:t>
            </w:r>
          </w:p>
        </w:tc>
        <w:tc>
          <w:tcPr>
            <w:tcW w:w="1134" w:type="dxa"/>
            <w:tcBorders>
              <w:top w:val="single" w:sz="4" w:space="0" w:color="auto"/>
              <w:left w:val="single" w:sz="4" w:space="0" w:color="auto"/>
              <w:bottom w:val="single" w:sz="4" w:space="0" w:color="auto"/>
              <w:right w:val="single" w:sz="4" w:space="0" w:color="auto"/>
            </w:tcBorders>
          </w:tcPr>
          <w:p w14:paraId="685A81D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7430794</w:t>
            </w:r>
          </w:p>
        </w:tc>
      </w:tr>
      <w:tr w:rsidR="009569B5" w:rsidRPr="00A92E63" w14:paraId="6E38FA5E" w14:textId="77777777" w:rsidTr="009569B5">
        <w:tc>
          <w:tcPr>
            <w:tcW w:w="663" w:type="dxa"/>
            <w:tcBorders>
              <w:top w:val="single" w:sz="4" w:space="0" w:color="auto"/>
              <w:left w:val="single" w:sz="4" w:space="0" w:color="auto"/>
              <w:bottom w:val="single" w:sz="4" w:space="0" w:color="auto"/>
              <w:right w:val="single" w:sz="4" w:space="0" w:color="auto"/>
            </w:tcBorders>
          </w:tcPr>
          <w:p w14:paraId="5BC772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3808</w:t>
            </w:r>
          </w:p>
        </w:tc>
        <w:tc>
          <w:tcPr>
            <w:tcW w:w="1175" w:type="dxa"/>
            <w:tcBorders>
              <w:top w:val="single" w:sz="4" w:space="0" w:color="auto"/>
              <w:left w:val="single" w:sz="4" w:space="0" w:color="auto"/>
              <w:bottom w:val="single" w:sz="4" w:space="0" w:color="auto"/>
              <w:right w:val="single" w:sz="4" w:space="0" w:color="auto"/>
            </w:tcBorders>
          </w:tcPr>
          <w:p w14:paraId="0D8767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5766585</w:t>
            </w:r>
          </w:p>
        </w:tc>
        <w:tc>
          <w:tcPr>
            <w:tcW w:w="1134" w:type="dxa"/>
            <w:tcBorders>
              <w:top w:val="single" w:sz="4" w:space="0" w:color="auto"/>
              <w:left w:val="single" w:sz="4" w:space="0" w:color="auto"/>
              <w:bottom w:val="single" w:sz="4" w:space="0" w:color="auto"/>
              <w:right w:val="single" w:sz="4" w:space="0" w:color="auto"/>
            </w:tcBorders>
          </w:tcPr>
          <w:p w14:paraId="1EAD02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7430793</w:t>
            </w:r>
          </w:p>
        </w:tc>
      </w:tr>
      <w:tr w:rsidR="009569B5" w:rsidRPr="00A92E63" w14:paraId="0F648F35" w14:textId="77777777" w:rsidTr="009569B5">
        <w:tc>
          <w:tcPr>
            <w:tcW w:w="663" w:type="dxa"/>
            <w:tcBorders>
              <w:top w:val="single" w:sz="4" w:space="0" w:color="auto"/>
              <w:left w:val="single" w:sz="4" w:space="0" w:color="auto"/>
              <w:bottom w:val="single" w:sz="4" w:space="0" w:color="auto"/>
              <w:right w:val="single" w:sz="4" w:space="0" w:color="auto"/>
            </w:tcBorders>
          </w:tcPr>
          <w:p w14:paraId="1AE9E4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3809</w:t>
            </w:r>
          </w:p>
        </w:tc>
        <w:tc>
          <w:tcPr>
            <w:tcW w:w="1175" w:type="dxa"/>
            <w:tcBorders>
              <w:top w:val="single" w:sz="4" w:space="0" w:color="auto"/>
              <w:left w:val="single" w:sz="4" w:space="0" w:color="auto"/>
              <w:bottom w:val="single" w:sz="4" w:space="0" w:color="auto"/>
              <w:right w:val="single" w:sz="4" w:space="0" w:color="auto"/>
            </w:tcBorders>
          </w:tcPr>
          <w:p w14:paraId="19F6BCD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5766575</w:t>
            </w:r>
          </w:p>
        </w:tc>
        <w:tc>
          <w:tcPr>
            <w:tcW w:w="1134" w:type="dxa"/>
            <w:tcBorders>
              <w:top w:val="single" w:sz="4" w:space="0" w:color="auto"/>
              <w:left w:val="single" w:sz="4" w:space="0" w:color="auto"/>
              <w:bottom w:val="single" w:sz="4" w:space="0" w:color="auto"/>
              <w:right w:val="single" w:sz="4" w:space="0" w:color="auto"/>
            </w:tcBorders>
          </w:tcPr>
          <w:p w14:paraId="29B7E8A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7430748</w:t>
            </w:r>
          </w:p>
        </w:tc>
      </w:tr>
      <w:tr w:rsidR="009569B5" w:rsidRPr="00A92E63" w14:paraId="6CFD69DD" w14:textId="77777777" w:rsidTr="009569B5">
        <w:tc>
          <w:tcPr>
            <w:tcW w:w="663" w:type="dxa"/>
            <w:tcBorders>
              <w:top w:val="single" w:sz="4" w:space="0" w:color="auto"/>
              <w:left w:val="single" w:sz="4" w:space="0" w:color="auto"/>
              <w:bottom w:val="single" w:sz="4" w:space="0" w:color="auto"/>
              <w:right w:val="single" w:sz="4" w:space="0" w:color="auto"/>
            </w:tcBorders>
          </w:tcPr>
          <w:p w14:paraId="1FD69D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3810</w:t>
            </w:r>
          </w:p>
        </w:tc>
        <w:tc>
          <w:tcPr>
            <w:tcW w:w="1175" w:type="dxa"/>
            <w:tcBorders>
              <w:top w:val="single" w:sz="4" w:space="0" w:color="auto"/>
              <w:left w:val="single" w:sz="4" w:space="0" w:color="auto"/>
              <w:bottom w:val="single" w:sz="4" w:space="0" w:color="auto"/>
              <w:right w:val="single" w:sz="4" w:space="0" w:color="auto"/>
            </w:tcBorders>
          </w:tcPr>
          <w:p w14:paraId="076508A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5766575</w:t>
            </w:r>
          </w:p>
        </w:tc>
        <w:tc>
          <w:tcPr>
            <w:tcW w:w="1134" w:type="dxa"/>
            <w:tcBorders>
              <w:top w:val="single" w:sz="4" w:space="0" w:color="auto"/>
              <w:left w:val="single" w:sz="4" w:space="0" w:color="auto"/>
              <w:bottom w:val="single" w:sz="4" w:space="0" w:color="auto"/>
              <w:right w:val="single" w:sz="4" w:space="0" w:color="auto"/>
            </w:tcBorders>
          </w:tcPr>
          <w:p w14:paraId="4A09974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7430748</w:t>
            </w:r>
          </w:p>
        </w:tc>
      </w:tr>
      <w:tr w:rsidR="009569B5" w:rsidRPr="00A92E63" w14:paraId="139457D4" w14:textId="77777777" w:rsidTr="009569B5">
        <w:tc>
          <w:tcPr>
            <w:tcW w:w="663" w:type="dxa"/>
            <w:tcBorders>
              <w:top w:val="single" w:sz="4" w:space="0" w:color="auto"/>
              <w:left w:val="single" w:sz="4" w:space="0" w:color="auto"/>
              <w:bottom w:val="single" w:sz="4" w:space="0" w:color="auto"/>
              <w:right w:val="single" w:sz="4" w:space="0" w:color="auto"/>
            </w:tcBorders>
          </w:tcPr>
          <w:p w14:paraId="50D332C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3811</w:t>
            </w:r>
          </w:p>
        </w:tc>
        <w:tc>
          <w:tcPr>
            <w:tcW w:w="1175" w:type="dxa"/>
            <w:tcBorders>
              <w:top w:val="single" w:sz="4" w:space="0" w:color="auto"/>
              <w:left w:val="single" w:sz="4" w:space="0" w:color="auto"/>
              <w:bottom w:val="single" w:sz="4" w:space="0" w:color="auto"/>
              <w:right w:val="single" w:sz="4" w:space="0" w:color="auto"/>
            </w:tcBorders>
          </w:tcPr>
          <w:p w14:paraId="514FE0E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5766571</w:t>
            </w:r>
          </w:p>
        </w:tc>
        <w:tc>
          <w:tcPr>
            <w:tcW w:w="1134" w:type="dxa"/>
            <w:tcBorders>
              <w:top w:val="single" w:sz="4" w:space="0" w:color="auto"/>
              <w:left w:val="single" w:sz="4" w:space="0" w:color="auto"/>
              <w:bottom w:val="single" w:sz="4" w:space="0" w:color="auto"/>
              <w:right w:val="single" w:sz="4" w:space="0" w:color="auto"/>
            </w:tcBorders>
          </w:tcPr>
          <w:p w14:paraId="007495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7430745</w:t>
            </w:r>
          </w:p>
        </w:tc>
      </w:tr>
      <w:tr w:rsidR="009569B5" w:rsidRPr="00A92E63" w14:paraId="2D2A95F6" w14:textId="77777777" w:rsidTr="009569B5">
        <w:tc>
          <w:tcPr>
            <w:tcW w:w="663" w:type="dxa"/>
            <w:tcBorders>
              <w:top w:val="single" w:sz="4" w:space="0" w:color="auto"/>
              <w:left w:val="single" w:sz="4" w:space="0" w:color="auto"/>
              <w:bottom w:val="single" w:sz="4" w:space="0" w:color="auto"/>
              <w:right w:val="single" w:sz="4" w:space="0" w:color="auto"/>
            </w:tcBorders>
          </w:tcPr>
          <w:p w14:paraId="3CFA17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3812</w:t>
            </w:r>
          </w:p>
        </w:tc>
        <w:tc>
          <w:tcPr>
            <w:tcW w:w="1175" w:type="dxa"/>
            <w:tcBorders>
              <w:top w:val="single" w:sz="4" w:space="0" w:color="auto"/>
              <w:left w:val="single" w:sz="4" w:space="0" w:color="auto"/>
              <w:bottom w:val="single" w:sz="4" w:space="0" w:color="auto"/>
              <w:right w:val="single" w:sz="4" w:space="0" w:color="auto"/>
            </w:tcBorders>
          </w:tcPr>
          <w:p w14:paraId="6162FF1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5766568</w:t>
            </w:r>
          </w:p>
        </w:tc>
        <w:tc>
          <w:tcPr>
            <w:tcW w:w="1134" w:type="dxa"/>
            <w:tcBorders>
              <w:top w:val="single" w:sz="4" w:space="0" w:color="auto"/>
              <w:left w:val="single" w:sz="4" w:space="0" w:color="auto"/>
              <w:bottom w:val="single" w:sz="4" w:space="0" w:color="auto"/>
              <w:right w:val="single" w:sz="4" w:space="0" w:color="auto"/>
            </w:tcBorders>
          </w:tcPr>
          <w:p w14:paraId="2DE109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7430742</w:t>
            </w:r>
          </w:p>
        </w:tc>
      </w:tr>
      <w:tr w:rsidR="009569B5" w:rsidRPr="00A92E63" w14:paraId="6EDACEFA" w14:textId="77777777" w:rsidTr="009569B5">
        <w:tc>
          <w:tcPr>
            <w:tcW w:w="663" w:type="dxa"/>
            <w:tcBorders>
              <w:top w:val="single" w:sz="4" w:space="0" w:color="auto"/>
              <w:left w:val="single" w:sz="4" w:space="0" w:color="auto"/>
              <w:bottom w:val="single" w:sz="4" w:space="0" w:color="auto"/>
              <w:right w:val="single" w:sz="4" w:space="0" w:color="auto"/>
            </w:tcBorders>
          </w:tcPr>
          <w:p w14:paraId="55C7CD3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3813</w:t>
            </w:r>
          </w:p>
        </w:tc>
        <w:tc>
          <w:tcPr>
            <w:tcW w:w="1175" w:type="dxa"/>
            <w:tcBorders>
              <w:top w:val="single" w:sz="4" w:space="0" w:color="auto"/>
              <w:left w:val="single" w:sz="4" w:space="0" w:color="auto"/>
              <w:bottom w:val="single" w:sz="4" w:space="0" w:color="auto"/>
              <w:right w:val="single" w:sz="4" w:space="0" w:color="auto"/>
            </w:tcBorders>
          </w:tcPr>
          <w:p w14:paraId="6D17ADE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5766566</w:t>
            </w:r>
          </w:p>
        </w:tc>
        <w:tc>
          <w:tcPr>
            <w:tcW w:w="1134" w:type="dxa"/>
            <w:tcBorders>
              <w:top w:val="single" w:sz="4" w:space="0" w:color="auto"/>
              <w:left w:val="single" w:sz="4" w:space="0" w:color="auto"/>
              <w:bottom w:val="single" w:sz="4" w:space="0" w:color="auto"/>
              <w:right w:val="single" w:sz="4" w:space="0" w:color="auto"/>
            </w:tcBorders>
          </w:tcPr>
          <w:p w14:paraId="4078A1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7430739</w:t>
            </w:r>
          </w:p>
        </w:tc>
      </w:tr>
      <w:tr w:rsidR="009569B5" w:rsidRPr="00A92E63" w14:paraId="765B7B93" w14:textId="77777777" w:rsidTr="009569B5">
        <w:tc>
          <w:tcPr>
            <w:tcW w:w="663" w:type="dxa"/>
            <w:tcBorders>
              <w:top w:val="single" w:sz="4" w:space="0" w:color="auto"/>
              <w:left w:val="single" w:sz="4" w:space="0" w:color="auto"/>
              <w:bottom w:val="single" w:sz="4" w:space="0" w:color="auto"/>
              <w:right w:val="single" w:sz="4" w:space="0" w:color="auto"/>
            </w:tcBorders>
          </w:tcPr>
          <w:p w14:paraId="5B4339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3814</w:t>
            </w:r>
          </w:p>
        </w:tc>
        <w:tc>
          <w:tcPr>
            <w:tcW w:w="1175" w:type="dxa"/>
            <w:tcBorders>
              <w:top w:val="single" w:sz="4" w:space="0" w:color="auto"/>
              <w:left w:val="single" w:sz="4" w:space="0" w:color="auto"/>
              <w:bottom w:val="single" w:sz="4" w:space="0" w:color="auto"/>
              <w:right w:val="single" w:sz="4" w:space="0" w:color="auto"/>
            </w:tcBorders>
          </w:tcPr>
          <w:p w14:paraId="3D0072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5766565</w:t>
            </w:r>
          </w:p>
        </w:tc>
        <w:tc>
          <w:tcPr>
            <w:tcW w:w="1134" w:type="dxa"/>
            <w:tcBorders>
              <w:top w:val="single" w:sz="4" w:space="0" w:color="auto"/>
              <w:left w:val="single" w:sz="4" w:space="0" w:color="auto"/>
              <w:bottom w:val="single" w:sz="4" w:space="0" w:color="auto"/>
              <w:right w:val="single" w:sz="4" w:space="0" w:color="auto"/>
            </w:tcBorders>
          </w:tcPr>
          <w:p w14:paraId="553F3E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7430734</w:t>
            </w:r>
          </w:p>
        </w:tc>
      </w:tr>
      <w:tr w:rsidR="009569B5" w:rsidRPr="00A92E63" w14:paraId="03688C48" w14:textId="77777777" w:rsidTr="009569B5">
        <w:tc>
          <w:tcPr>
            <w:tcW w:w="663" w:type="dxa"/>
            <w:tcBorders>
              <w:top w:val="single" w:sz="4" w:space="0" w:color="auto"/>
              <w:left w:val="single" w:sz="4" w:space="0" w:color="auto"/>
              <w:bottom w:val="single" w:sz="4" w:space="0" w:color="auto"/>
              <w:right w:val="single" w:sz="4" w:space="0" w:color="auto"/>
            </w:tcBorders>
          </w:tcPr>
          <w:p w14:paraId="2EA0A7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3815</w:t>
            </w:r>
          </w:p>
        </w:tc>
        <w:tc>
          <w:tcPr>
            <w:tcW w:w="1175" w:type="dxa"/>
            <w:tcBorders>
              <w:top w:val="single" w:sz="4" w:space="0" w:color="auto"/>
              <w:left w:val="single" w:sz="4" w:space="0" w:color="auto"/>
              <w:bottom w:val="single" w:sz="4" w:space="0" w:color="auto"/>
              <w:right w:val="single" w:sz="4" w:space="0" w:color="auto"/>
            </w:tcBorders>
          </w:tcPr>
          <w:p w14:paraId="644E23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5766566</w:t>
            </w:r>
          </w:p>
        </w:tc>
        <w:tc>
          <w:tcPr>
            <w:tcW w:w="1134" w:type="dxa"/>
            <w:tcBorders>
              <w:top w:val="single" w:sz="4" w:space="0" w:color="auto"/>
              <w:left w:val="single" w:sz="4" w:space="0" w:color="auto"/>
              <w:bottom w:val="single" w:sz="4" w:space="0" w:color="auto"/>
              <w:right w:val="single" w:sz="4" w:space="0" w:color="auto"/>
            </w:tcBorders>
          </w:tcPr>
          <w:p w14:paraId="24BD0B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7430730</w:t>
            </w:r>
          </w:p>
        </w:tc>
      </w:tr>
      <w:tr w:rsidR="009569B5" w:rsidRPr="00A92E63" w14:paraId="0CC9916D" w14:textId="77777777" w:rsidTr="009569B5">
        <w:tc>
          <w:tcPr>
            <w:tcW w:w="663" w:type="dxa"/>
            <w:tcBorders>
              <w:top w:val="single" w:sz="4" w:space="0" w:color="auto"/>
              <w:left w:val="single" w:sz="4" w:space="0" w:color="auto"/>
              <w:bottom w:val="single" w:sz="4" w:space="0" w:color="auto"/>
              <w:right w:val="single" w:sz="4" w:space="0" w:color="auto"/>
            </w:tcBorders>
          </w:tcPr>
          <w:p w14:paraId="5CDA55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3816</w:t>
            </w:r>
          </w:p>
        </w:tc>
        <w:tc>
          <w:tcPr>
            <w:tcW w:w="1175" w:type="dxa"/>
            <w:tcBorders>
              <w:top w:val="single" w:sz="4" w:space="0" w:color="auto"/>
              <w:left w:val="single" w:sz="4" w:space="0" w:color="auto"/>
              <w:bottom w:val="single" w:sz="4" w:space="0" w:color="auto"/>
              <w:right w:val="single" w:sz="4" w:space="0" w:color="auto"/>
            </w:tcBorders>
          </w:tcPr>
          <w:p w14:paraId="3F1AD4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5766567</w:t>
            </w:r>
          </w:p>
        </w:tc>
        <w:tc>
          <w:tcPr>
            <w:tcW w:w="1134" w:type="dxa"/>
            <w:tcBorders>
              <w:top w:val="single" w:sz="4" w:space="0" w:color="auto"/>
              <w:left w:val="single" w:sz="4" w:space="0" w:color="auto"/>
              <w:bottom w:val="single" w:sz="4" w:space="0" w:color="auto"/>
              <w:right w:val="single" w:sz="4" w:space="0" w:color="auto"/>
            </w:tcBorders>
          </w:tcPr>
          <w:p w14:paraId="03486E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7430725</w:t>
            </w:r>
          </w:p>
        </w:tc>
      </w:tr>
      <w:tr w:rsidR="009569B5" w:rsidRPr="00A92E63" w14:paraId="590B9DC2" w14:textId="77777777" w:rsidTr="009569B5">
        <w:tc>
          <w:tcPr>
            <w:tcW w:w="663" w:type="dxa"/>
            <w:tcBorders>
              <w:top w:val="single" w:sz="4" w:space="0" w:color="auto"/>
              <w:left w:val="single" w:sz="4" w:space="0" w:color="auto"/>
              <w:bottom w:val="single" w:sz="4" w:space="0" w:color="auto"/>
              <w:right w:val="single" w:sz="4" w:space="0" w:color="auto"/>
            </w:tcBorders>
          </w:tcPr>
          <w:p w14:paraId="2BDCC22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3817</w:t>
            </w:r>
          </w:p>
        </w:tc>
        <w:tc>
          <w:tcPr>
            <w:tcW w:w="1175" w:type="dxa"/>
            <w:tcBorders>
              <w:top w:val="single" w:sz="4" w:space="0" w:color="auto"/>
              <w:left w:val="single" w:sz="4" w:space="0" w:color="auto"/>
              <w:bottom w:val="single" w:sz="4" w:space="0" w:color="auto"/>
              <w:right w:val="single" w:sz="4" w:space="0" w:color="auto"/>
            </w:tcBorders>
          </w:tcPr>
          <w:p w14:paraId="4F10AAB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5766568</w:t>
            </w:r>
          </w:p>
        </w:tc>
        <w:tc>
          <w:tcPr>
            <w:tcW w:w="1134" w:type="dxa"/>
            <w:tcBorders>
              <w:top w:val="single" w:sz="4" w:space="0" w:color="auto"/>
              <w:left w:val="single" w:sz="4" w:space="0" w:color="auto"/>
              <w:bottom w:val="single" w:sz="4" w:space="0" w:color="auto"/>
              <w:right w:val="single" w:sz="4" w:space="0" w:color="auto"/>
            </w:tcBorders>
          </w:tcPr>
          <w:p w14:paraId="4D733D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7430722</w:t>
            </w:r>
          </w:p>
        </w:tc>
      </w:tr>
      <w:tr w:rsidR="009569B5" w:rsidRPr="00A92E63" w14:paraId="48D2EEA9" w14:textId="77777777" w:rsidTr="009569B5">
        <w:tc>
          <w:tcPr>
            <w:tcW w:w="663" w:type="dxa"/>
            <w:tcBorders>
              <w:top w:val="single" w:sz="4" w:space="0" w:color="auto"/>
              <w:left w:val="single" w:sz="4" w:space="0" w:color="auto"/>
              <w:bottom w:val="single" w:sz="4" w:space="0" w:color="auto"/>
              <w:right w:val="single" w:sz="4" w:space="0" w:color="auto"/>
            </w:tcBorders>
          </w:tcPr>
          <w:p w14:paraId="2DB00D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3818</w:t>
            </w:r>
          </w:p>
        </w:tc>
        <w:tc>
          <w:tcPr>
            <w:tcW w:w="1175" w:type="dxa"/>
            <w:tcBorders>
              <w:top w:val="single" w:sz="4" w:space="0" w:color="auto"/>
              <w:left w:val="single" w:sz="4" w:space="0" w:color="auto"/>
              <w:bottom w:val="single" w:sz="4" w:space="0" w:color="auto"/>
              <w:right w:val="single" w:sz="4" w:space="0" w:color="auto"/>
            </w:tcBorders>
          </w:tcPr>
          <w:p w14:paraId="55F50CF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5766562</w:t>
            </w:r>
          </w:p>
        </w:tc>
        <w:tc>
          <w:tcPr>
            <w:tcW w:w="1134" w:type="dxa"/>
            <w:tcBorders>
              <w:top w:val="single" w:sz="4" w:space="0" w:color="auto"/>
              <w:left w:val="single" w:sz="4" w:space="0" w:color="auto"/>
              <w:bottom w:val="single" w:sz="4" w:space="0" w:color="auto"/>
              <w:right w:val="single" w:sz="4" w:space="0" w:color="auto"/>
            </w:tcBorders>
          </w:tcPr>
          <w:p w14:paraId="34FF7F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7430701</w:t>
            </w:r>
          </w:p>
        </w:tc>
      </w:tr>
      <w:tr w:rsidR="009569B5" w:rsidRPr="00A92E63" w14:paraId="450C1999" w14:textId="77777777" w:rsidTr="009569B5">
        <w:tc>
          <w:tcPr>
            <w:tcW w:w="663" w:type="dxa"/>
            <w:tcBorders>
              <w:top w:val="single" w:sz="4" w:space="0" w:color="auto"/>
              <w:left w:val="single" w:sz="4" w:space="0" w:color="auto"/>
              <w:bottom w:val="single" w:sz="4" w:space="0" w:color="auto"/>
              <w:right w:val="single" w:sz="4" w:space="0" w:color="auto"/>
            </w:tcBorders>
          </w:tcPr>
          <w:p w14:paraId="5F1AB42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3819</w:t>
            </w:r>
          </w:p>
        </w:tc>
        <w:tc>
          <w:tcPr>
            <w:tcW w:w="1175" w:type="dxa"/>
            <w:tcBorders>
              <w:top w:val="single" w:sz="4" w:space="0" w:color="auto"/>
              <w:left w:val="single" w:sz="4" w:space="0" w:color="auto"/>
              <w:bottom w:val="single" w:sz="4" w:space="0" w:color="auto"/>
              <w:right w:val="single" w:sz="4" w:space="0" w:color="auto"/>
            </w:tcBorders>
          </w:tcPr>
          <w:p w14:paraId="1E7EA9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5766538</w:t>
            </w:r>
          </w:p>
        </w:tc>
        <w:tc>
          <w:tcPr>
            <w:tcW w:w="1134" w:type="dxa"/>
            <w:tcBorders>
              <w:top w:val="single" w:sz="4" w:space="0" w:color="auto"/>
              <w:left w:val="single" w:sz="4" w:space="0" w:color="auto"/>
              <w:bottom w:val="single" w:sz="4" w:space="0" w:color="auto"/>
              <w:right w:val="single" w:sz="4" w:space="0" w:color="auto"/>
            </w:tcBorders>
          </w:tcPr>
          <w:p w14:paraId="7C2F7E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7430636</w:t>
            </w:r>
          </w:p>
        </w:tc>
      </w:tr>
      <w:tr w:rsidR="009569B5" w:rsidRPr="00A92E63" w14:paraId="63F41E18" w14:textId="77777777" w:rsidTr="009569B5">
        <w:tc>
          <w:tcPr>
            <w:tcW w:w="663" w:type="dxa"/>
            <w:tcBorders>
              <w:top w:val="single" w:sz="4" w:space="0" w:color="auto"/>
              <w:left w:val="single" w:sz="4" w:space="0" w:color="auto"/>
              <w:bottom w:val="single" w:sz="4" w:space="0" w:color="auto"/>
              <w:right w:val="single" w:sz="4" w:space="0" w:color="auto"/>
            </w:tcBorders>
          </w:tcPr>
          <w:p w14:paraId="7C3ED83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3820</w:t>
            </w:r>
          </w:p>
        </w:tc>
        <w:tc>
          <w:tcPr>
            <w:tcW w:w="1175" w:type="dxa"/>
            <w:tcBorders>
              <w:top w:val="single" w:sz="4" w:space="0" w:color="auto"/>
              <w:left w:val="single" w:sz="4" w:space="0" w:color="auto"/>
              <w:bottom w:val="single" w:sz="4" w:space="0" w:color="auto"/>
              <w:right w:val="single" w:sz="4" w:space="0" w:color="auto"/>
            </w:tcBorders>
          </w:tcPr>
          <w:p w14:paraId="11F9F4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5766497</w:t>
            </w:r>
          </w:p>
        </w:tc>
        <w:tc>
          <w:tcPr>
            <w:tcW w:w="1134" w:type="dxa"/>
            <w:tcBorders>
              <w:top w:val="single" w:sz="4" w:space="0" w:color="auto"/>
              <w:left w:val="single" w:sz="4" w:space="0" w:color="auto"/>
              <w:bottom w:val="single" w:sz="4" w:space="0" w:color="auto"/>
              <w:right w:val="single" w:sz="4" w:space="0" w:color="auto"/>
            </w:tcBorders>
          </w:tcPr>
          <w:p w14:paraId="3D182FF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7430547</w:t>
            </w:r>
          </w:p>
        </w:tc>
      </w:tr>
      <w:tr w:rsidR="009569B5" w:rsidRPr="00A92E63" w14:paraId="187C4876" w14:textId="77777777" w:rsidTr="009569B5">
        <w:tc>
          <w:tcPr>
            <w:tcW w:w="663" w:type="dxa"/>
            <w:tcBorders>
              <w:top w:val="single" w:sz="4" w:space="0" w:color="auto"/>
              <w:left w:val="single" w:sz="4" w:space="0" w:color="auto"/>
              <w:bottom w:val="single" w:sz="4" w:space="0" w:color="auto"/>
              <w:right w:val="single" w:sz="4" w:space="0" w:color="auto"/>
            </w:tcBorders>
          </w:tcPr>
          <w:p w14:paraId="27336D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3821</w:t>
            </w:r>
          </w:p>
        </w:tc>
        <w:tc>
          <w:tcPr>
            <w:tcW w:w="1175" w:type="dxa"/>
            <w:tcBorders>
              <w:top w:val="single" w:sz="4" w:space="0" w:color="auto"/>
              <w:left w:val="single" w:sz="4" w:space="0" w:color="auto"/>
              <w:bottom w:val="single" w:sz="4" w:space="0" w:color="auto"/>
              <w:right w:val="single" w:sz="4" w:space="0" w:color="auto"/>
            </w:tcBorders>
          </w:tcPr>
          <w:p w14:paraId="7B0F52A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5766297</w:t>
            </w:r>
          </w:p>
        </w:tc>
        <w:tc>
          <w:tcPr>
            <w:tcW w:w="1134" w:type="dxa"/>
            <w:tcBorders>
              <w:top w:val="single" w:sz="4" w:space="0" w:color="auto"/>
              <w:left w:val="single" w:sz="4" w:space="0" w:color="auto"/>
              <w:bottom w:val="single" w:sz="4" w:space="0" w:color="auto"/>
              <w:right w:val="single" w:sz="4" w:space="0" w:color="auto"/>
            </w:tcBorders>
          </w:tcPr>
          <w:p w14:paraId="15E1F4E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7430136</w:t>
            </w:r>
          </w:p>
        </w:tc>
      </w:tr>
      <w:tr w:rsidR="009569B5" w:rsidRPr="00A92E63" w14:paraId="7A217961" w14:textId="77777777" w:rsidTr="009569B5">
        <w:tc>
          <w:tcPr>
            <w:tcW w:w="663" w:type="dxa"/>
            <w:tcBorders>
              <w:top w:val="single" w:sz="4" w:space="0" w:color="auto"/>
              <w:left w:val="single" w:sz="4" w:space="0" w:color="auto"/>
              <w:bottom w:val="single" w:sz="4" w:space="0" w:color="auto"/>
              <w:right w:val="single" w:sz="4" w:space="0" w:color="auto"/>
            </w:tcBorders>
          </w:tcPr>
          <w:p w14:paraId="72F49F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3822</w:t>
            </w:r>
          </w:p>
        </w:tc>
        <w:tc>
          <w:tcPr>
            <w:tcW w:w="1175" w:type="dxa"/>
            <w:tcBorders>
              <w:top w:val="single" w:sz="4" w:space="0" w:color="auto"/>
              <w:left w:val="single" w:sz="4" w:space="0" w:color="auto"/>
              <w:bottom w:val="single" w:sz="4" w:space="0" w:color="auto"/>
              <w:right w:val="single" w:sz="4" w:space="0" w:color="auto"/>
            </w:tcBorders>
          </w:tcPr>
          <w:p w14:paraId="2DA51E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5766262</w:t>
            </w:r>
          </w:p>
        </w:tc>
        <w:tc>
          <w:tcPr>
            <w:tcW w:w="1134" w:type="dxa"/>
            <w:tcBorders>
              <w:top w:val="single" w:sz="4" w:space="0" w:color="auto"/>
              <w:left w:val="single" w:sz="4" w:space="0" w:color="auto"/>
              <w:bottom w:val="single" w:sz="4" w:space="0" w:color="auto"/>
              <w:right w:val="single" w:sz="4" w:space="0" w:color="auto"/>
            </w:tcBorders>
          </w:tcPr>
          <w:p w14:paraId="3290DAA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7430073</w:t>
            </w:r>
          </w:p>
        </w:tc>
      </w:tr>
      <w:tr w:rsidR="009569B5" w:rsidRPr="00A92E63" w14:paraId="5FF3184C" w14:textId="77777777" w:rsidTr="009569B5">
        <w:tc>
          <w:tcPr>
            <w:tcW w:w="663" w:type="dxa"/>
            <w:tcBorders>
              <w:top w:val="single" w:sz="4" w:space="0" w:color="auto"/>
              <w:left w:val="single" w:sz="4" w:space="0" w:color="auto"/>
              <w:bottom w:val="single" w:sz="4" w:space="0" w:color="auto"/>
              <w:right w:val="single" w:sz="4" w:space="0" w:color="auto"/>
            </w:tcBorders>
          </w:tcPr>
          <w:p w14:paraId="713A85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3823</w:t>
            </w:r>
          </w:p>
        </w:tc>
        <w:tc>
          <w:tcPr>
            <w:tcW w:w="1175" w:type="dxa"/>
            <w:tcBorders>
              <w:top w:val="single" w:sz="4" w:space="0" w:color="auto"/>
              <w:left w:val="single" w:sz="4" w:space="0" w:color="auto"/>
              <w:bottom w:val="single" w:sz="4" w:space="0" w:color="auto"/>
              <w:right w:val="single" w:sz="4" w:space="0" w:color="auto"/>
            </w:tcBorders>
          </w:tcPr>
          <w:p w14:paraId="6D19FA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5766254</w:t>
            </w:r>
          </w:p>
        </w:tc>
        <w:tc>
          <w:tcPr>
            <w:tcW w:w="1134" w:type="dxa"/>
            <w:tcBorders>
              <w:top w:val="single" w:sz="4" w:space="0" w:color="auto"/>
              <w:left w:val="single" w:sz="4" w:space="0" w:color="auto"/>
              <w:bottom w:val="single" w:sz="4" w:space="0" w:color="auto"/>
              <w:right w:val="single" w:sz="4" w:space="0" w:color="auto"/>
            </w:tcBorders>
          </w:tcPr>
          <w:p w14:paraId="18BB2E7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7430060</w:t>
            </w:r>
          </w:p>
        </w:tc>
      </w:tr>
      <w:tr w:rsidR="009569B5" w:rsidRPr="00A92E63" w14:paraId="45FF6B08" w14:textId="77777777" w:rsidTr="009569B5">
        <w:tc>
          <w:tcPr>
            <w:tcW w:w="663" w:type="dxa"/>
            <w:tcBorders>
              <w:top w:val="single" w:sz="4" w:space="0" w:color="auto"/>
              <w:left w:val="single" w:sz="4" w:space="0" w:color="auto"/>
              <w:bottom w:val="single" w:sz="4" w:space="0" w:color="auto"/>
              <w:right w:val="single" w:sz="4" w:space="0" w:color="auto"/>
            </w:tcBorders>
          </w:tcPr>
          <w:p w14:paraId="0BF7FF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3824</w:t>
            </w:r>
          </w:p>
        </w:tc>
        <w:tc>
          <w:tcPr>
            <w:tcW w:w="1175" w:type="dxa"/>
            <w:tcBorders>
              <w:top w:val="single" w:sz="4" w:space="0" w:color="auto"/>
              <w:left w:val="single" w:sz="4" w:space="0" w:color="auto"/>
              <w:bottom w:val="single" w:sz="4" w:space="0" w:color="auto"/>
              <w:right w:val="single" w:sz="4" w:space="0" w:color="auto"/>
            </w:tcBorders>
          </w:tcPr>
          <w:p w14:paraId="441F9C7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5766254</w:t>
            </w:r>
          </w:p>
        </w:tc>
        <w:tc>
          <w:tcPr>
            <w:tcW w:w="1134" w:type="dxa"/>
            <w:tcBorders>
              <w:top w:val="single" w:sz="4" w:space="0" w:color="auto"/>
              <w:left w:val="single" w:sz="4" w:space="0" w:color="auto"/>
              <w:bottom w:val="single" w:sz="4" w:space="0" w:color="auto"/>
              <w:right w:val="single" w:sz="4" w:space="0" w:color="auto"/>
            </w:tcBorders>
          </w:tcPr>
          <w:p w14:paraId="0BC2A9F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7430059</w:t>
            </w:r>
          </w:p>
        </w:tc>
      </w:tr>
      <w:tr w:rsidR="009569B5" w:rsidRPr="00A92E63" w14:paraId="400B9106" w14:textId="77777777" w:rsidTr="009569B5">
        <w:tc>
          <w:tcPr>
            <w:tcW w:w="663" w:type="dxa"/>
            <w:tcBorders>
              <w:top w:val="single" w:sz="4" w:space="0" w:color="auto"/>
              <w:left w:val="single" w:sz="4" w:space="0" w:color="auto"/>
              <w:bottom w:val="single" w:sz="4" w:space="0" w:color="auto"/>
              <w:right w:val="single" w:sz="4" w:space="0" w:color="auto"/>
            </w:tcBorders>
          </w:tcPr>
          <w:p w14:paraId="72B9E6D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3825</w:t>
            </w:r>
          </w:p>
        </w:tc>
        <w:tc>
          <w:tcPr>
            <w:tcW w:w="1175" w:type="dxa"/>
            <w:tcBorders>
              <w:top w:val="single" w:sz="4" w:space="0" w:color="auto"/>
              <w:left w:val="single" w:sz="4" w:space="0" w:color="auto"/>
              <w:bottom w:val="single" w:sz="4" w:space="0" w:color="auto"/>
              <w:right w:val="single" w:sz="4" w:space="0" w:color="auto"/>
            </w:tcBorders>
          </w:tcPr>
          <w:p w14:paraId="60DAF8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5766238</w:t>
            </w:r>
          </w:p>
        </w:tc>
        <w:tc>
          <w:tcPr>
            <w:tcW w:w="1134" w:type="dxa"/>
            <w:tcBorders>
              <w:top w:val="single" w:sz="4" w:space="0" w:color="auto"/>
              <w:left w:val="single" w:sz="4" w:space="0" w:color="auto"/>
              <w:bottom w:val="single" w:sz="4" w:space="0" w:color="auto"/>
              <w:right w:val="single" w:sz="4" w:space="0" w:color="auto"/>
            </w:tcBorders>
          </w:tcPr>
          <w:p w14:paraId="4B7AC6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7430026</w:t>
            </w:r>
          </w:p>
        </w:tc>
      </w:tr>
      <w:tr w:rsidR="009569B5" w:rsidRPr="00A92E63" w14:paraId="52DBD00D" w14:textId="77777777" w:rsidTr="009569B5">
        <w:tc>
          <w:tcPr>
            <w:tcW w:w="663" w:type="dxa"/>
            <w:tcBorders>
              <w:top w:val="single" w:sz="4" w:space="0" w:color="auto"/>
              <w:left w:val="single" w:sz="4" w:space="0" w:color="auto"/>
              <w:bottom w:val="single" w:sz="4" w:space="0" w:color="auto"/>
              <w:right w:val="single" w:sz="4" w:space="0" w:color="auto"/>
            </w:tcBorders>
          </w:tcPr>
          <w:p w14:paraId="16C759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3826</w:t>
            </w:r>
          </w:p>
        </w:tc>
        <w:tc>
          <w:tcPr>
            <w:tcW w:w="1175" w:type="dxa"/>
            <w:tcBorders>
              <w:top w:val="single" w:sz="4" w:space="0" w:color="auto"/>
              <w:left w:val="single" w:sz="4" w:space="0" w:color="auto"/>
              <w:bottom w:val="single" w:sz="4" w:space="0" w:color="auto"/>
              <w:right w:val="single" w:sz="4" w:space="0" w:color="auto"/>
            </w:tcBorders>
          </w:tcPr>
          <w:p w14:paraId="78C2CC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5766226</w:t>
            </w:r>
          </w:p>
        </w:tc>
        <w:tc>
          <w:tcPr>
            <w:tcW w:w="1134" w:type="dxa"/>
            <w:tcBorders>
              <w:top w:val="single" w:sz="4" w:space="0" w:color="auto"/>
              <w:left w:val="single" w:sz="4" w:space="0" w:color="auto"/>
              <w:bottom w:val="single" w:sz="4" w:space="0" w:color="auto"/>
              <w:right w:val="single" w:sz="4" w:space="0" w:color="auto"/>
            </w:tcBorders>
          </w:tcPr>
          <w:p w14:paraId="641D4B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7430004</w:t>
            </w:r>
          </w:p>
        </w:tc>
      </w:tr>
      <w:tr w:rsidR="009569B5" w:rsidRPr="00A92E63" w14:paraId="5D25E12D" w14:textId="77777777" w:rsidTr="009569B5">
        <w:tc>
          <w:tcPr>
            <w:tcW w:w="663" w:type="dxa"/>
            <w:tcBorders>
              <w:top w:val="single" w:sz="4" w:space="0" w:color="auto"/>
              <w:left w:val="single" w:sz="4" w:space="0" w:color="auto"/>
              <w:bottom w:val="single" w:sz="4" w:space="0" w:color="auto"/>
              <w:right w:val="single" w:sz="4" w:space="0" w:color="auto"/>
            </w:tcBorders>
          </w:tcPr>
          <w:p w14:paraId="55C976B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3827</w:t>
            </w:r>
          </w:p>
        </w:tc>
        <w:tc>
          <w:tcPr>
            <w:tcW w:w="1175" w:type="dxa"/>
            <w:tcBorders>
              <w:top w:val="single" w:sz="4" w:space="0" w:color="auto"/>
              <w:left w:val="single" w:sz="4" w:space="0" w:color="auto"/>
              <w:bottom w:val="single" w:sz="4" w:space="0" w:color="auto"/>
              <w:right w:val="single" w:sz="4" w:space="0" w:color="auto"/>
            </w:tcBorders>
          </w:tcPr>
          <w:p w14:paraId="2CDC04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5766192</w:t>
            </w:r>
          </w:p>
        </w:tc>
        <w:tc>
          <w:tcPr>
            <w:tcW w:w="1134" w:type="dxa"/>
            <w:tcBorders>
              <w:top w:val="single" w:sz="4" w:space="0" w:color="auto"/>
              <w:left w:val="single" w:sz="4" w:space="0" w:color="auto"/>
              <w:bottom w:val="single" w:sz="4" w:space="0" w:color="auto"/>
              <w:right w:val="single" w:sz="4" w:space="0" w:color="auto"/>
            </w:tcBorders>
          </w:tcPr>
          <w:p w14:paraId="0FB2E5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7430012</w:t>
            </w:r>
          </w:p>
        </w:tc>
      </w:tr>
      <w:tr w:rsidR="009569B5" w:rsidRPr="00A92E63" w14:paraId="3363F362" w14:textId="77777777" w:rsidTr="009569B5">
        <w:tc>
          <w:tcPr>
            <w:tcW w:w="663" w:type="dxa"/>
            <w:tcBorders>
              <w:top w:val="single" w:sz="4" w:space="0" w:color="auto"/>
              <w:left w:val="single" w:sz="4" w:space="0" w:color="auto"/>
              <w:bottom w:val="single" w:sz="4" w:space="0" w:color="auto"/>
              <w:right w:val="single" w:sz="4" w:space="0" w:color="auto"/>
            </w:tcBorders>
          </w:tcPr>
          <w:p w14:paraId="113C6C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3828</w:t>
            </w:r>
          </w:p>
        </w:tc>
        <w:tc>
          <w:tcPr>
            <w:tcW w:w="1175" w:type="dxa"/>
            <w:tcBorders>
              <w:top w:val="single" w:sz="4" w:space="0" w:color="auto"/>
              <w:left w:val="single" w:sz="4" w:space="0" w:color="auto"/>
              <w:bottom w:val="single" w:sz="4" w:space="0" w:color="auto"/>
              <w:right w:val="single" w:sz="4" w:space="0" w:color="auto"/>
            </w:tcBorders>
          </w:tcPr>
          <w:p w14:paraId="56099CA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5766169</w:t>
            </w:r>
          </w:p>
        </w:tc>
        <w:tc>
          <w:tcPr>
            <w:tcW w:w="1134" w:type="dxa"/>
            <w:tcBorders>
              <w:top w:val="single" w:sz="4" w:space="0" w:color="auto"/>
              <w:left w:val="single" w:sz="4" w:space="0" w:color="auto"/>
              <w:bottom w:val="single" w:sz="4" w:space="0" w:color="auto"/>
              <w:right w:val="single" w:sz="4" w:space="0" w:color="auto"/>
            </w:tcBorders>
          </w:tcPr>
          <w:p w14:paraId="49CC08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7429960</w:t>
            </w:r>
          </w:p>
        </w:tc>
      </w:tr>
      <w:tr w:rsidR="009569B5" w:rsidRPr="00A92E63" w14:paraId="17DA000B" w14:textId="77777777" w:rsidTr="009569B5">
        <w:tc>
          <w:tcPr>
            <w:tcW w:w="663" w:type="dxa"/>
            <w:tcBorders>
              <w:top w:val="single" w:sz="4" w:space="0" w:color="auto"/>
              <w:left w:val="single" w:sz="4" w:space="0" w:color="auto"/>
              <w:bottom w:val="single" w:sz="4" w:space="0" w:color="auto"/>
              <w:right w:val="single" w:sz="4" w:space="0" w:color="auto"/>
            </w:tcBorders>
          </w:tcPr>
          <w:p w14:paraId="1C7CC26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3829</w:t>
            </w:r>
          </w:p>
        </w:tc>
        <w:tc>
          <w:tcPr>
            <w:tcW w:w="1175" w:type="dxa"/>
            <w:tcBorders>
              <w:top w:val="single" w:sz="4" w:space="0" w:color="auto"/>
              <w:left w:val="single" w:sz="4" w:space="0" w:color="auto"/>
              <w:bottom w:val="single" w:sz="4" w:space="0" w:color="auto"/>
              <w:right w:val="single" w:sz="4" w:space="0" w:color="auto"/>
            </w:tcBorders>
          </w:tcPr>
          <w:p w14:paraId="793BC8E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5766199</w:t>
            </w:r>
          </w:p>
        </w:tc>
        <w:tc>
          <w:tcPr>
            <w:tcW w:w="1134" w:type="dxa"/>
            <w:tcBorders>
              <w:top w:val="single" w:sz="4" w:space="0" w:color="auto"/>
              <w:left w:val="single" w:sz="4" w:space="0" w:color="auto"/>
              <w:bottom w:val="single" w:sz="4" w:space="0" w:color="auto"/>
              <w:right w:val="single" w:sz="4" w:space="0" w:color="auto"/>
            </w:tcBorders>
          </w:tcPr>
          <w:p w14:paraId="059749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7429942</w:t>
            </w:r>
          </w:p>
        </w:tc>
      </w:tr>
      <w:tr w:rsidR="009569B5" w:rsidRPr="00A92E63" w14:paraId="3ECE83CB" w14:textId="77777777" w:rsidTr="009569B5">
        <w:tc>
          <w:tcPr>
            <w:tcW w:w="663" w:type="dxa"/>
            <w:tcBorders>
              <w:top w:val="single" w:sz="4" w:space="0" w:color="auto"/>
              <w:left w:val="single" w:sz="4" w:space="0" w:color="auto"/>
              <w:bottom w:val="single" w:sz="4" w:space="0" w:color="auto"/>
              <w:right w:val="single" w:sz="4" w:space="0" w:color="auto"/>
            </w:tcBorders>
          </w:tcPr>
          <w:p w14:paraId="21405FB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3830</w:t>
            </w:r>
          </w:p>
        </w:tc>
        <w:tc>
          <w:tcPr>
            <w:tcW w:w="1175" w:type="dxa"/>
            <w:tcBorders>
              <w:top w:val="single" w:sz="4" w:space="0" w:color="auto"/>
              <w:left w:val="single" w:sz="4" w:space="0" w:color="auto"/>
              <w:bottom w:val="single" w:sz="4" w:space="0" w:color="auto"/>
              <w:right w:val="single" w:sz="4" w:space="0" w:color="auto"/>
            </w:tcBorders>
          </w:tcPr>
          <w:p w14:paraId="3DA3DDE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5766160</w:t>
            </w:r>
          </w:p>
        </w:tc>
        <w:tc>
          <w:tcPr>
            <w:tcW w:w="1134" w:type="dxa"/>
            <w:tcBorders>
              <w:top w:val="single" w:sz="4" w:space="0" w:color="auto"/>
              <w:left w:val="single" w:sz="4" w:space="0" w:color="auto"/>
              <w:bottom w:val="single" w:sz="4" w:space="0" w:color="auto"/>
              <w:right w:val="single" w:sz="4" w:space="0" w:color="auto"/>
            </w:tcBorders>
          </w:tcPr>
          <w:p w14:paraId="528476C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7429867</w:t>
            </w:r>
          </w:p>
        </w:tc>
      </w:tr>
      <w:tr w:rsidR="009569B5" w:rsidRPr="00A92E63" w14:paraId="6368EBF3" w14:textId="77777777" w:rsidTr="009569B5">
        <w:tc>
          <w:tcPr>
            <w:tcW w:w="663" w:type="dxa"/>
            <w:tcBorders>
              <w:top w:val="single" w:sz="4" w:space="0" w:color="auto"/>
              <w:left w:val="single" w:sz="4" w:space="0" w:color="auto"/>
              <w:bottom w:val="single" w:sz="4" w:space="0" w:color="auto"/>
              <w:right w:val="single" w:sz="4" w:space="0" w:color="auto"/>
            </w:tcBorders>
          </w:tcPr>
          <w:p w14:paraId="13A2DD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3831</w:t>
            </w:r>
          </w:p>
        </w:tc>
        <w:tc>
          <w:tcPr>
            <w:tcW w:w="1175" w:type="dxa"/>
            <w:tcBorders>
              <w:top w:val="single" w:sz="4" w:space="0" w:color="auto"/>
              <w:left w:val="single" w:sz="4" w:space="0" w:color="auto"/>
              <w:bottom w:val="single" w:sz="4" w:space="0" w:color="auto"/>
              <w:right w:val="single" w:sz="4" w:space="0" w:color="auto"/>
            </w:tcBorders>
          </w:tcPr>
          <w:p w14:paraId="6A0957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5766156</w:t>
            </w:r>
          </w:p>
        </w:tc>
        <w:tc>
          <w:tcPr>
            <w:tcW w:w="1134" w:type="dxa"/>
            <w:tcBorders>
              <w:top w:val="single" w:sz="4" w:space="0" w:color="auto"/>
              <w:left w:val="single" w:sz="4" w:space="0" w:color="auto"/>
              <w:bottom w:val="single" w:sz="4" w:space="0" w:color="auto"/>
              <w:right w:val="single" w:sz="4" w:space="0" w:color="auto"/>
            </w:tcBorders>
          </w:tcPr>
          <w:p w14:paraId="036561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7429868</w:t>
            </w:r>
          </w:p>
        </w:tc>
      </w:tr>
      <w:tr w:rsidR="009569B5" w:rsidRPr="00A92E63" w14:paraId="16CC4A2D" w14:textId="77777777" w:rsidTr="009569B5">
        <w:tc>
          <w:tcPr>
            <w:tcW w:w="663" w:type="dxa"/>
            <w:tcBorders>
              <w:top w:val="single" w:sz="4" w:space="0" w:color="auto"/>
              <w:left w:val="single" w:sz="4" w:space="0" w:color="auto"/>
              <w:bottom w:val="single" w:sz="4" w:space="0" w:color="auto"/>
              <w:right w:val="single" w:sz="4" w:space="0" w:color="auto"/>
            </w:tcBorders>
          </w:tcPr>
          <w:p w14:paraId="4B30A2B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3832</w:t>
            </w:r>
          </w:p>
        </w:tc>
        <w:tc>
          <w:tcPr>
            <w:tcW w:w="1175" w:type="dxa"/>
            <w:tcBorders>
              <w:top w:val="single" w:sz="4" w:space="0" w:color="auto"/>
              <w:left w:val="single" w:sz="4" w:space="0" w:color="auto"/>
              <w:bottom w:val="single" w:sz="4" w:space="0" w:color="auto"/>
              <w:right w:val="single" w:sz="4" w:space="0" w:color="auto"/>
            </w:tcBorders>
          </w:tcPr>
          <w:p w14:paraId="23E028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5766133</w:t>
            </w:r>
          </w:p>
        </w:tc>
        <w:tc>
          <w:tcPr>
            <w:tcW w:w="1134" w:type="dxa"/>
            <w:tcBorders>
              <w:top w:val="single" w:sz="4" w:space="0" w:color="auto"/>
              <w:left w:val="single" w:sz="4" w:space="0" w:color="auto"/>
              <w:bottom w:val="single" w:sz="4" w:space="0" w:color="auto"/>
              <w:right w:val="single" w:sz="4" w:space="0" w:color="auto"/>
            </w:tcBorders>
          </w:tcPr>
          <w:p w14:paraId="6973B3F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7429869</w:t>
            </w:r>
          </w:p>
        </w:tc>
      </w:tr>
      <w:tr w:rsidR="009569B5" w:rsidRPr="00A92E63" w14:paraId="6CF57040" w14:textId="77777777" w:rsidTr="009569B5">
        <w:tc>
          <w:tcPr>
            <w:tcW w:w="663" w:type="dxa"/>
            <w:tcBorders>
              <w:top w:val="single" w:sz="4" w:space="0" w:color="auto"/>
              <w:left w:val="single" w:sz="4" w:space="0" w:color="auto"/>
              <w:bottom w:val="single" w:sz="4" w:space="0" w:color="auto"/>
              <w:right w:val="single" w:sz="4" w:space="0" w:color="auto"/>
            </w:tcBorders>
          </w:tcPr>
          <w:p w14:paraId="3646575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3833</w:t>
            </w:r>
          </w:p>
        </w:tc>
        <w:tc>
          <w:tcPr>
            <w:tcW w:w="1175" w:type="dxa"/>
            <w:tcBorders>
              <w:top w:val="single" w:sz="4" w:space="0" w:color="auto"/>
              <w:left w:val="single" w:sz="4" w:space="0" w:color="auto"/>
              <w:bottom w:val="single" w:sz="4" w:space="0" w:color="auto"/>
              <w:right w:val="single" w:sz="4" w:space="0" w:color="auto"/>
            </w:tcBorders>
          </w:tcPr>
          <w:p w14:paraId="4391B1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5766112</w:t>
            </w:r>
          </w:p>
        </w:tc>
        <w:tc>
          <w:tcPr>
            <w:tcW w:w="1134" w:type="dxa"/>
            <w:tcBorders>
              <w:top w:val="single" w:sz="4" w:space="0" w:color="auto"/>
              <w:left w:val="single" w:sz="4" w:space="0" w:color="auto"/>
              <w:bottom w:val="single" w:sz="4" w:space="0" w:color="auto"/>
              <w:right w:val="single" w:sz="4" w:space="0" w:color="auto"/>
            </w:tcBorders>
          </w:tcPr>
          <w:p w14:paraId="4749956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7429862</w:t>
            </w:r>
          </w:p>
        </w:tc>
      </w:tr>
      <w:tr w:rsidR="009569B5" w:rsidRPr="00A92E63" w14:paraId="5A80BDE1" w14:textId="77777777" w:rsidTr="009569B5">
        <w:tc>
          <w:tcPr>
            <w:tcW w:w="663" w:type="dxa"/>
            <w:tcBorders>
              <w:top w:val="single" w:sz="4" w:space="0" w:color="auto"/>
              <w:left w:val="single" w:sz="4" w:space="0" w:color="auto"/>
              <w:bottom w:val="single" w:sz="4" w:space="0" w:color="auto"/>
              <w:right w:val="single" w:sz="4" w:space="0" w:color="auto"/>
            </w:tcBorders>
          </w:tcPr>
          <w:p w14:paraId="1EE02D4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3834</w:t>
            </w:r>
          </w:p>
        </w:tc>
        <w:tc>
          <w:tcPr>
            <w:tcW w:w="1175" w:type="dxa"/>
            <w:tcBorders>
              <w:top w:val="single" w:sz="4" w:space="0" w:color="auto"/>
              <w:left w:val="single" w:sz="4" w:space="0" w:color="auto"/>
              <w:bottom w:val="single" w:sz="4" w:space="0" w:color="auto"/>
              <w:right w:val="single" w:sz="4" w:space="0" w:color="auto"/>
            </w:tcBorders>
          </w:tcPr>
          <w:p w14:paraId="1936CC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5766094</w:t>
            </w:r>
          </w:p>
        </w:tc>
        <w:tc>
          <w:tcPr>
            <w:tcW w:w="1134" w:type="dxa"/>
            <w:tcBorders>
              <w:top w:val="single" w:sz="4" w:space="0" w:color="auto"/>
              <w:left w:val="single" w:sz="4" w:space="0" w:color="auto"/>
              <w:bottom w:val="single" w:sz="4" w:space="0" w:color="auto"/>
              <w:right w:val="single" w:sz="4" w:space="0" w:color="auto"/>
            </w:tcBorders>
          </w:tcPr>
          <w:p w14:paraId="6640AE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7429850</w:t>
            </w:r>
          </w:p>
        </w:tc>
      </w:tr>
      <w:tr w:rsidR="009569B5" w:rsidRPr="00A92E63" w14:paraId="082D9812" w14:textId="77777777" w:rsidTr="009569B5">
        <w:tc>
          <w:tcPr>
            <w:tcW w:w="663" w:type="dxa"/>
            <w:tcBorders>
              <w:top w:val="single" w:sz="4" w:space="0" w:color="auto"/>
              <w:left w:val="single" w:sz="4" w:space="0" w:color="auto"/>
              <w:bottom w:val="single" w:sz="4" w:space="0" w:color="auto"/>
              <w:right w:val="single" w:sz="4" w:space="0" w:color="auto"/>
            </w:tcBorders>
          </w:tcPr>
          <w:p w14:paraId="180155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3835</w:t>
            </w:r>
          </w:p>
        </w:tc>
        <w:tc>
          <w:tcPr>
            <w:tcW w:w="1175" w:type="dxa"/>
            <w:tcBorders>
              <w:top w:val="single" w:sz="4" w:space="0" w:color="auto"/>
              <w:left w:val="single" w:sz="4" w:space="0" w:color="auto"/>
              <w:bottom w:val="single" w:sz="4" w:space="0" w:color="auto"/>
              <w:right w:val="single" w:sz="4" w:space="0" w:color="auto"/>
            </w:tcBorders>
          </w:tcPr>
          <w:p w14:paraId="0627C3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5766080</w:t>
            </w:r>
          </w:p>
        </w:tc>
        <w:tc>
          <w:tcPr>
            <w:tcW w:w="1134" w:type="dxa"/>
            <w:tcBorders>
              <w:top w:val="single" w:sz="4" w:space="0" w:color="auto"/>
              <w:left w:val="single" w:sz="4" w:space="0" w:color="auto"/>
              <w:bottom w:val="single" w:sz="4" w:space="0" w:color="auto"/>
              <w:right w:val="single" w:sz="4" w:space="0" w:color="auto"/>
            </w:tcBorders>
          </w:tcPr>
          <w:p w14:paraId="3E8ED2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7429831</w:t>
            </w:r>
          </w:p>
        </w:tc>
      </w:tr>
      <w:tr w:rsidR="009569B5" w:rsidRPr="00A92E63" w14:paraId="31BB1967" w14:textId="77777777" w:rsidTr="009569B5">
        <w:tc>
          <w:tcPr>
            <w:tcW w:w="663" w:type="dxa"/>
            <w:tcBorders>
              <w:top w:val="single" w:sz="4" w:space="0" w:color="auto"/>
              <w:left w:val="single" w:sz="4" w:space="0" w:color="auto"/>
              <w:bottom w:val="single" w:sz="4" w:space="0" w:color="auto"/>
              <w:right w:val="single" w:sz="4" w:space="0" w:color="auto"/>
            </w:tcBorders>
          </w:tcPr>
          <w:p w14:paraId="582FA6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3836</w:t>
            </w:r>
          </w:p>
        </w:tc>
        <w:tc>
          <w:tcPr>
            <w:tcW w:w="1175" w:type="dxa"/>
            <w:tcBorders>
              <w:top w:val="single" w:sz="4" w:space="0" w:color="auto"/>
              <w:left w:val="single" w:sz="4" w:space="0" w:color="auto"/>
              <w:bottom w:val="single" w:sz="4" w:space="0" w:color="auto"/>
              <w:right w:val="single" w:sz="4" w:space="0" w:color="auto"/>
            </w:tcBorders>
          </w:tcPr>
          <w:p w14:paraId="371E21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5766069</w:t>
            </w:r>
          </w:p>
        </w:tc>
        <w:tc>
          <w:tcPr>
            <w:tcW w:w="1134" w:type="dxa"/>
            <w:tcBorders>
              <w:top w:val="single" w:sz="4" w:space="0" w:color="auto"/>
              <w:left w:val="single" w:sz="4" w:space="0" w:color="auto"/>
              <w:bottom w:val="single" w:sz="4" w:space="0" w:color="auto"/>
              <w:right w:val="single" w:sz="4" w:space="0" w:color="auto"/>
            </w:tcBorders>
          </w:tcPr>
          <w:p w14:paraId="1A0AF7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7429810</w:t>
            </w:r>
          </w:p>
        </w:tc>
      </w:tr>
      <w:tr w:rsidR="009569B5" w:rsidRPr="00A92E63" w14:paraId="3BC847AF" w14:textId="77777777" w:rsidTr="009569B5">
        <w:tc>
          <w:tcPr>
            <w:tcW w:w="663" w:type="dxa"/>
            <w:tcBorders>
              <w:top w:val="single" w:sz="4" w:space="0" w:color="auto"/>
              <w:left w:val="single" w:sz="4" w:space="0" w:color="auto"/>
              <w:bottom w:val="single" w:sz="4" w:space="0" w:color="auto"/>
              <w:right w:val="single" w:sz="4" w:space="0" w:color="auto"/>
            </w:tcBorders>
          </w:tcPr>
          <w:p w14:paraId="71CA5A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3837</w:t>
            </w:r>
          </w:p>
        </w:tc>
        <w:tc>
          <w:tcPr>
            <w:tcW w:w="1175" w:type="dxa"/>
            <w:tcBorders>
              <w:top w:val="single" w:sz="4" w:space="0" w:color="auto"/>
              <w:left w:val="single" w:sz="4" w:space="0" w:color="auto"/>
              <w:bottom w:val="single" w:sz="4" w:space="0" w:color="auto"/>
              <w:right w:val="single" w:sz="4" w:space="0" w:color="auto"/>
            </w:tcBorders>
          </w:tcPr>
          <w:p w14:paraId="7AF0C2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5766063</w:t>
            </w:r>
          </w:p>
        </w:tc>
        <w:tc>
          <w:tcPr>
            <w:tcW w:w="1134" w:type="dxa"/>
            <w:tcBorders>
              <w:top w:val="single" w:sz="4" w:space="0" w:color="auto"/>
              <w:left w:val="single" w:sz="4" w:space="0" w:color="auto"/>
              <w:bottom w:val="single" w:sz="4" w:space="0" w:color="auto"/>
              <w:right w:val="single" w:sz="4" w:space="0" w:color="auto"/>
            </w:tcBorders>
          </w:tcPr>
          <w:p w14:paraId="016C88C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7429809</w:t>
            </w:r>
          </w:p>
        </w:tc>
      </w:tr>
      <w:tr w:rsidR="009569B5" w:rsidRPr="00A92E63" w14:paraId="6C5E8398" w14:textId="77777777" w:rsidTr="009569B5">
        <w:tc>
          <w:tcPr>
            <w:tcW w:w="663" w:type="dxa"/>
            <w:tcBorders>
              <w:top w:val="single" w:sz="4" w:space="0" w:color="auto"/>
              <w:left w:val="single" w:sz="4" w:space="0" w:color="auto"/>
              <w:bottom w:val="single" w:sz="4" w:space="0" w:color="auto"/>
              <w:right w:val="single" w:sz="4" w:space="0" w:color="auto"/>
            </w:tcBorders>
          </w:tcPr>
          <w:p w14:paraId="0D72D5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3838</w:t>
            </w:r>
          </w:p>
        </w:tc>
        <w:tc>
          <w:tcPr>
            <w:tcW w:w="1175" w:type="dxa"/>
            <w:tcBorders>
              <w:top w:val="single" w:sz="4" w:space="0" w:color="auto"/>
              <w:left w:val="single" w:sz="4" w:space="0" w:color="auto"/>
              <w:bottom w:val="single" w:sz="4" w:space="0" w:color="auto"/>
              <w:right w:val="single" w:sz="4" w:space="0" w:color="auto"/>
            </w:tcBorders>
          </w:tcPr>
          <w:p w14:paraId="096415D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5766050</w:t>
            </w:r>
          </w:p>
        </w:tc>
        <w:tc>
          <w:tcPr>
            <w:tcW w:w="1134" w:type="dxa"/>
            <w:tcBorders>
              <w:top w:val="single" w:sz="4" w:space="0" w:color="auto"/>
              <w:left w:val="single" w:sz="4" w:space="0" w:color="auto"/>
              <w:bottom w:val="single" w:sz="4" w:space="0" w:color="auto"/>
              <w:right w:val="single" w:sz="4" w:space="0" w:color="auto"/>
            </w:tcBorders>
          </w:tcPr>
          <w:p w14:paraId="5FA587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7429806</w:t>
            </w:r>
          </w:p>
        </w:tc>
      </w:tr>
      <w:tr w:rsidR="009569B5" w:rsidRPr="00A92E63" w14:paraId="6D04FFB3" w14:textId="77777777" w:rsidTr="009569B5">
        <w:tc>
          <w:tcPr>
            <w:tcW w:w="663" w:type="dxa"/>
            <w:tcBorders>
              <w:top w:val="single" w:sz="4" w:space="0" w:color="auto"/>
              <w:left w:val="single" w:sz="4" w:space="0" w:color="auto"/>
              <w:bottom w:val="single" w:sz="4" w:space="0" w:color="auto"/>
              <w:right w:val="single" w:sz="4" w:space="0" w:color="auto"/>
            </w:tcBorders>
          </w:tcPr>
          <w:p w14:paraId="00EB4F2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3839</w:t>
            </w:r>
          </w:p>
        </w:tc>
        <w:tc>
          <w:tcPr>
            <w:tcW w:w="1175" w:type="dxa"/>
            <w:tcBorders>
              <w:top w:val="single" w:sz="4" w:space="0" w:color="auto"/>
              <w:left w:val="single" w:sz="4" w:space="0" w:color="auto"/>
              <w:bottom w:val="single" w:sz="4" w:space="0" w:color="auto"/>
              <w:right w:val="single" w:sz="4" w:space="0" w:color="auto"/>
            </w:tcBorders>
          </w:tcPr>
          <w:p w14:paraId="5E47C15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5766036</w:t>
            </w:r>
          </w:p>
        </w:tc>
        <w:tc>
          <w:tcPr>
            <w:tcW w:w="1134" w:type="dxa"/>
            <w:tcBorders>
              <w:top w:val="single" w:sz="4" w:space="0" w:color="auto"/>
              <w:left w:val="single" w:sz="4" w:space="0" w:color="auto"/>
              <w:bottom w:val="single" w:sz="4" w:space="0" w:color="auto"/>
              <w:right w:val="single" w:sz="4" w:space="0" w:color="auto"/>
            </w:tcBorders>
          </w:tcPr>
          <w:p w14:paraId="01D1E9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7429802</w:t>
            </w:r>
          </w:p>
        </w:tc>
      </w:tr>
      <w:tr w:rsidR="009569B5" w:rsidRPr="00A92E63" w14:paraId="708DC7DD" w14:textId="77777777" w:rsidTr="009569B5">
        <w:tc>
          <w:tcPr>
            <w:tcW w:w="663" w:type="dxa"/>
            <w:tcBorders>
              <w:top w:val="single" w:sz="4" w:space="0" w:color="auto"/>
              <w:left w:val="single" w:sz="4" w:space="0" w:color="auto"/>
              <w:bottom w:val="single" w:sz="4" w:space="0" w:color="auto"/>
              <w:right w:val="single" w:sz="4" w:space="0" w:color="auto"/>
            </w:tcBorders>
          </w:tcPr>
          <w:p w14:paraId="73D2560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3840</w:t>
            </w:r>
          </w:p>
        </w:tc>
        <w:tc>
          <w:tcPr>
            <w:tcW w:w="1175" w:type="dxa"/>
            <w:tcBorders>
              <w:top w:val="single" w:sz="4" w:space="0" w:color="auto"/>
              <w:left w:val="single" w:sz="4" w:space="0" w:color="auto"/>
              <w:bottom w:val="single" w:sz="4" w:space="0" w:color="auto"/>
              <w:right w:val="single" w:sz="4" w:space="0" w:color="auto"/>
            </w:tcBorders>
          </w:tcPr>
          <w:p w14:paraId="673A95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5766024</w:t>
            </w:r>
          </w:p>
        </w:tc>
        <w:tc>
          <w:tcPr>
            <w:tcW w:w="1134" w:type="dxa"/>
            <w:tcBorders>
              <w:top w:val="single" w:sz="4" w:space="0" w:color="auto"/>
              <w:left w:val="single" w:sz="4" w:space="0" w:color="auto"/>
              <w:bottom w:val="single" w:sz="4" w:space="0" w:color="auto"/>
              <w:right w:val="single" w:sz="4" w:space="0" w:color="auto"/>
            </w:tcBorders>
          </w:tcPr>
          <w:p w14:paraId="4D8E8B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7429797</w:t>
            </w:r>
          </w:p>
        </w:tc>
      </w:tr>
      <w:tr w:rsidR="009569B5" w:rsidRPr="00A92E63" w14:paraId="196ABC88" w14:textId="77777777" w:rsidTr="009569B5">
        <w:tc>
          <w:tcPr>
            <w:tcW w:w="663" w:type="dxa"/>
            <w:tcBorders>
              <w:top w:val="single" w:sz="4" w:space="0" w:color="auto"/>
              <w:left w:val="single" w:sz="4" w:space="0" w:color="auto"/>
              <w:bottom w:val="single" w:sz="4" w:space="0" w:color="auto"/>
              <w:right w:val="single" w:sz="4" w:space="0" w:color="auto"/>
            </w:tcBorders>
          </w:tcPr>
          <w:p w14:paraId="0A3969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3841</w:t>
            </w:r>
          </w:p>
        </w:tc>
        <w:tc>
          <w:tcPr>
            <w:tcW w:w="1175" w:type="dxa"/>
            <w:tcBorders>
              <w:top w:val="single" w:sz="4" w:space="0" w:color="auto"/>
              <w:left w:val="single" w:sz="4" w:space="0" w:color="auto"/>
              <w:bottom w:val="single" w:sz="4" w:space="0" w:color="auto"/>
              <w:right w:val="single" w:sz="4" w:space="0" w:color="auto"/>
            </w:tcBorders>
          </w:tcPr>
          <w:p w14:paraId="578AF26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5766005</w:t>
            </w:r>
          </w:p>
        </w:tc>
        <w:tc>
          <w:tcPr>
            <w:tcW w:w="1134" w:type="dxa"/>
            <w:tcBorders>
              <w:top w:val="single" w:sz="4" w:space="0" w:color="auto"/>
              <w:left w:val="single" w:sz="4" w:space="0" w:color="auto"/>
              <w:bottom w:val="single" w:sz="4" w:space="0" w:color="auto"/>
              <w:right w:val="single" w:sz="4" w:space="0" w:color="auto"/>
            </w:tcBorders>
          </w:tcPr>
          <w:p w14:paraId="0882B5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7429786</w:t>
            </w:r>
          </w:p>
        </w:tc>
      </w:tr>
      <w:tr w:rsidR="009569B5" w:rsidRPr="00A92E63" w14:paraId="10A8CDF9" w14:textId="77777777" w:rsidTr="009569B5">
        <w:tc>
          <w:tcPr>
            <w:tcW w:w="663" w:type="dxa"/>
            <w:tcBorders>
              <w:top w:val="single" w:sz="4" w:space="0" w:color="auto"/>
              <w:left w:val="single" w:sz="4" w:space="0" w:color="auto"/>
              <w:bottom w:val="single" w:sz="4" w:space="0" w:color="auto"/>
              <w:right w:val="single" w:sz="4" w:space="0" w:color="auto"/>
            </w:tcBorders>
          </w:tcPr>
          <w:p w14:paraId="2ECF5A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3842</w:t>
            </w:r>
          </w:p>
        </w:tc>
        <w:tc>
          <w:tcPr>
            <w:tcW w:w="1175" w:type="dxa"/>
            <w:tcBorders>
              <w:top w:val="single" w:sz="4" w:space="0" w:color="auto"/>
              <w:left w:val="single" w:sz="4" w:space="0" w:color="auto"/>
              <w:bottom w:val="single" w:sz="4" w:space="0" w:color="auto"/>
              <w:right w:val="single" w:sz="4" w:space="0" w:color="auto"/>
            </w:tcBorders>
          </w:tcPr>
          <w:p w14:paraId="63C4BB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5765991</w:t>
            </w:r>
          </w:p>
        </w:tc>
        <w:tc>
          <w:tcPr>
            <w:tcW w:w="1134" w:type="dxa"/>
            <w:tcBorders>
              <w:top w:val="single" w:sz="4" w:space="0" w:color="auto"/>
              <w:left w:val="single" w:sz="4" w:space="0" w:color="auto"/>
              <w:bottom w:val="single" w:sz="4" w:space="0" w:color="auto"/>
              <w:right w:val="single" w:sz="4" w:space="0" w:color="auto"/>
            </w:tcBorders>
          </w:tcPr>
          <w:p w14:paraId="0D51A80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7429777</w:t>
            </w:r>
          </w:p>
        </w:tc>
      </w:tr>
      <w:tr w:rsidR="009569B5" w:rsidRPr="00A92E63" w14:paraId="3A65BFCA" w14:textId="77777777" w:rsidTr="009569B5">
        <w:tc>
          <w:tcPr>
            <w:tcW w:w="663" w:type="dxa"/>
            <w:tcBorders>
              <w:top w:val="single" w:sz="4" w:space="0" w:color="auto"/>
              <w:left w:val="single" w:sz="4" w:space="0" w:color="auto"/>
              <w:bottom w:val="single" w:sz="4" w:space="0" w:color="auto"/>
              <w:right w:val="single" w:sz="4" w:space="0" w:color="auto"/>
            </w:tcBorders>
          </w:tcPr>
          <w:p w14:paraId="36F2755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3843</w:t>
            </w:r>
          </w:p>
        </w:tc>
        <w:tc>
          <w:tcPr>
            <w:tcW w:w="1175" w:type="dxa"/>
            <w:tcBorders>
              <w:top w:val="single" w:sz="4" w:space="0" w:color="auto"/>
              <w:left w:val="single" w:sz="4" w:space="0" w:color="auto"/>
              <w:bottom w:val="single" w:sz="4" w:space="0" w:color="auto"/>
              <w:right w:val="single" w:sz="4" w:space="0" w:color="auto"/>
            </w:tcBorders>
          </w:tcPr>
          <w:p w14:paraId="0E8D5B9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5765970</w:t>
            </w:r>
          </w:p>
        </w:tc>
        <w:tc>
          <w:tcPr>
            <w:tcW w:w="1134" w:type="dxa"/>
            <w:tcBorders>
              <w:top w:val="single" w:sz="4" w:space="0" w:color="auto"/>
              <w:left w:val="single" w:sz="4" w:space="0" w:color="auto"/>
              <w:bottom w:val="single" w:sz="4" w:space="0" w:color="auto"/>
              <w:right w:val="single" w:sz="4" w:space="0" w:color="auto"/>
            </w:tcBorders>
          </w:tcPr>
          <w:p w14:paraId="5FFE50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7429758</w:t>
            </w:r>
          </w:p>
        </w:tc>
      </w:tr>
      <w:tr w:rsidR="009569B5" w:rsidRPr="00A92E63" w14:paraId="51B5D4A6" w14:textId="77777777" w:rsidTr="009569B5">
        <w:tc>
          <w:tcPr>
            <w:tcW w:w="663" w:type="dxa"/>
            <w:tcBorders>
              <w:top w:val="single" w:sz="4" w:space="0" w:color="auto"/>
              <w:left w:val="single" w:sz="4" w:space="0" w:color="auto"/>
              <w:bottom w:val="single" w:sz="4" w:space="0" w:color="auto"/>
              <w:right w:val="single" w:sz="4" w:space="0" w:color="auto"/>
            </w:tcBorders>
          </w:tcPr>
          <w:p w14:paraId="6C7B7E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3844</w:t>
            </w:r>
          </w:p>
        </w:tc>
        <w:tc>
          <w:tcPr>
            <w:tcW w:w="1175" w:type="dxa"/>
            <w:tcBorders>
              <w:top w:val="single" w:sz="4" w:space="0" w:color="auto"/>
              <w:left w:val="single" w:sz="4" w:space="0" w:color="auto"/>
              <w:bottom w:val="single" w:sz="4" w:space="0" w:color="auto"/>
              <w:right w:val="single" w:sz="4" w:space="0" w:color="auto"/>
            </w:tcBorders>
          </w:tcPr>
          <w:p w14:paraId="58B2BC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5765959</w:t>
            </w:r>
          </w:p>
        </w:tc>
        <w:tc>
          <w:tcPr>
            <w:tcW w:w="1134" w:type="dxa"/>
            <w:tcBorders>
              <w:top w:val="single" w:sz="4" w:space="0" w:color="auto"/>
              <w:left w:val="single" w:sz="4" w:space="0" w:color="auto"/>
              <w:bottom w:val="single" w:sz="4" w:space="0" w:color="auto"/>
              <w:right w:val="single" w:sz="4" w:space="0" w:color="auto"/>
            </w:tcBorders>
          </w:tcPr>
          <w:p w14:paraId="5BFE9C0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7429746</w:t>
            </w:r>
          </w:p>
        </w:tc>
      </w:tr>
      <w:tr w:rsidR="009569B5" w:rsidRPr="00A92E63" w14:paraId="05279CC3" w14:textId="77777777" w:rsidTr="009569B5">
        <w:tc>
          <w:tcPr>
            <w:tcW w:w="663" w:type="dxa"/>
            <w:tcBorders>
              <w:top w:val="single" w:sz="4" w:space="0" w:color="auto"/>
              <w:left w:val="single" w:sz="4" w:space="0" w:color="auto"/>
              <w:bottom w:val="single" w:sz="4" w:space="0" w:color="auto"/>
              <w:right w:val="single" w:sz="4" w:space="0" w:color="auto"/>
            </w:tcBorders>
          </w:tcPr>
          <w:p w14:paraId="47ABBF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3845</w:t>
            </w:r>
          </w:p>
        </w:tc>
        <w:tc>
          <w:tcPr>
            <w:tcW w:w="1175" w:type="dxa"/>
            <w:tcBorders>
              <w:top w:val="single" w:sz="4" w:space="0" w:color="auto"/>
              <w:left w:val="single" w:sz="4" w:space="0" w:color="auto"/>
              <w:bottom w:val="single" w:sz="4" w:space="0" w:color="auto"/>
              <w:right w:val="single" w:sz="4" w:space="0" w:color="auto"/>
            </w:tcBorders>
          </w:tcPr>
          <w:p w14:paraId="22CCE19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5765950</w:t>
            </w:r>
          </w:p>
        </w:tc>
        <w:tc>
          <w:tcPr>
            <w:tcW w:w="1134" w:type="dxa"/>
            <w:tcBorders>
              <w:top w:val="single" w:sz="4" w:space="0" w:color="auto"/>
              <w:left w:val="single" w:sz="4" w:space="0" w:color="auto"/>
              <w:bottom w:val="single" w:sz="4" w:space="0" w:color="auto"/>
              <w:right w:val="single" w:sz="4" w:space="0" w:color="auto"/>
            </w:tcBorders>
          </w:tcPr>
          <w:p w14:paraId="28F61F9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7429732</w:t>
            </w:r>
          </w:p>
        </w:tc>
      </w:tr>
      <w:tr w:rsidR="009569B5" w:rsidRPr="00A92E63" w14:paraId="3EF04C85" w14:textId="77777777" w:rsidTr="009569B5">
        <w:tc>
          <w:tcPr>
            <w:tcW w:w="663" w:type="dxa"/>
            <w:tcBorders>
              <w:top w:val="single" w:sz="4" w:space="0" w:color="auto"/>
              <w:left w:val="single" w:sz="4" w:space="0" w:color="auto"/>
              <w:bottom w:val="single" w:sz="4" w:space="0" w:color="auto"/>
              <w:right w:val="single" w:sz="4" w:space="0" w:color="auto"/>
            </w:tcBorders>
          </w:tcPr>
          <w:p w14:paraId="5BB586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3846</w:t>
            </w:r>
          </w:p>
        </w:tc>
        <w:tc>
          <w:tcPr>
            <w:tcW w:w="1175" w:type="dxa"/>
            <w:tcBorders>
              <w:top w:val="single" w:sz="4" w:space="0" w:color="auto"/>
              <w:left w:val="single" w:sz="4" w:space="0" w:color="auto"/>
              <w:bottom w:val="single" w:sz="4" w:space="0" w:color="auto"/>
              <w:right w:val="single" w:sz="4" w:space="0" w:color="auto"/>
            </w:tcBorders>
          </w:tcPr>
          <w:p w14:paraId="5DEF4C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5765830</w:t>
            </w:r>
          </w:p>
        </w:tc>
        <w:tc>
          <w:tcPr>
            <w:tcW w:w="1134" w:type="dxa"/>
            <w:tcBorders>
              <w:top w:val="single" w:sz="4" w:space="0" w:color="auto"/>
              <w:left w:val="single" w:sz="4" w:space="0" w:color="auto"/>
              <w:bottom w:val="single" w:sz="4" w:space="0" w:color="auto"/>
              <w:right w:val="single" w:sz="4" w:space="0" w:color="auto"/>
            </w:tcBorders>
          </w:tcPr>
          <w:p w14:paraId="4048ABB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7429582</w:t>
            </w:r>
          </w:p>
        </w:tc>
      </w:tr>
      <w:tr w:rsidR="009569B5" w:rsidRPr="00A92E63" w14:paraId="2CA48D82" w14:textId="77777777" w:rsidTr="009569B5">
        <w:tc>
          <w:tcPr>
            <w:tcW w:w="663" w:type="dxa"/>
            <w:tcBorders>
              <w:top w:val="single" w:sz="4" w:space="0" w:color="auto"/>
              <w:left w:val="single" w:sz="4" w:space="0" w:color="auto"/>
              <w:bottom w:val="single" w:sz="4" w:space="0" w:color="auto"/>
              <w:right w:val="single" w:sz="4" w:space="0" w:color="auto"/>
            </w:tcBorders>
          </w:tcPr>
          <w:p w14:paraId="23B457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3847</w:t>
            </w:r>
          </w:p>
        </w:tc>
        <w:tc>
          <w:tcPr>
            <w:tcW w:w="1175" w:type="dxa"/>
            <w:tcBorders>
              <w:top w:val="single" w:sz="4" w:space="0" w:color="auto"/>
              <w:left w:val="single" w:sz="4" w:space="0" w:color="auto"/>
              <w:bottom w:val="single" w:sz="4" w:space="0" w:color="auto"/>
              <w:right w:val="single" w:sz="4" w:space="0" w:color="auto"/>
            </w:tcBorders>
          </w:tcPr>
          <w:p w14:paraId="5884BA7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5765822</w:t>
            </w:r>
          </w:p>
        </w:tc>
        <w:tc>
          <w:tcPr>
            <w:tcW w:w="1134" w:type="dxa"/>
            <w:tcBorders>
              <w:top w:val="single" w:sz="4" w:space="0" w:color="auto"/>
              <w:left w:val="single" w:sz="4" w:space="0" w:color="auto"/>
              <w:bottom w:val="single" w:sz="4" w:space="0" w:color="auto"/>
              <w:right w:val="single" w:sz="4" w:space="0" w:color="auto"/>
            </w:tcBorders>
          </w:tcPr>
          <w:p w14:paraId="76F193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7429563</w:t>
            </w:r>
          </w:p>
        </w:tc>
      </w:tr>
      <w:tr w:rsidR="009569B5" w:rsidRPr="00A92E63" w14:paraId="001C8DFE" w14:textId="77777777" w:rsidTr="009569B5">
        <w:tc>
          <w:tcPr>
            <w:tcW w:w="663" w:type="dxa"/>
            <w:tcBorders>
              <w:top w:val="single" w:sz="4" w:space="0" w:color="auto"/>
              <w:left w:val="single" w:sz="4" w:space="0" w:color="auto"/>
              <w:bottom w:val="single" w:sz="4" w:space="0" w:color="auto"/>
              <w:right w:val="single" w:sz="4" w:space="0" w:color="auto"/>
            </w:tcBorders>
          </w:tcPr>
          <w:p w14:paraId="3FD577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3848</w:t>
            </w:r>
          </w:p>
        </w:tc>
        <w:tc>
          <w:tcPr>
            <w:tcW w:w="1175" w:type="dxa"/>
            <w:tcBorders>
              <w:top w:val="single" w:sz="4" w:space="0" w:color="auto"/>
              <w:left w:val="single" w:sz="4" w:space="0" w:color="auto"/>
              <w:bottom w:val="single" w:sz="4" w:space="0" w:color="auto"/>
              <w:right w:val="single" w:sz="4" w:space="0" w:color="auto"/>
            </w:tcBorders>
          </w:tcPr>
          <w:p w14:paraId="7B651A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5765819</w:t>
            </w:r>
          </w:p>
        </w:tc>
        <w:tc>
          <w:tcPr>
            <w:tcW w:w="1134" w:type="dxa"/>
            <w:tcBorders>
              <w:top w:val="single" w:sz="4" w:space="0" w:color="auto"/>
              <w:left w:val="single" w:sz="4" w:space="0" w:color="auto"/>
              <w:bottom w:val="single" w:sz="4" w:space="0" w:color="auto"/>
              <w:right w:val="single" w:sz="4" w:space="0" w:color="auto"/>
            </w:tcBorders>
          </w:tcPr>
          <w:p w14:paraId="70A835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7429553</w:t>
            </w:r>
          </w:p>
        </w:tc>
      </w:tr>
      <w:tr w:rsidR="009569B5" w:rsidRPr="00A92E63" w14:paraId="00C1314F" w14:textId="77777777" w:rsidTr="009569B5">
        <w:tc>
          <w:tcPr>
            <w:tcW w:w="663" w:type="dxa"/>
            <w:tcBorders>
              <w:top w:val="single" w:sz="4" w:space="0" w:color="auto"/>
              <w:left w:val="single" w:sz="4" w:space="0" w:color="auto"/>
              <w:bottom w:val="single" w:sz="4" w:space="0" w:color="auto"/>
              <w:right w:val="single" w:sz="4" w:space="0" w:color="auto"/>
            </w:tcBorders>
          </w:tcPr>
          <w:p w14:paraId="627FFC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3849</w:t>
            </w:r>
          </w:p>
        </w:tc>
        <w:tc>
          <w:tcPr>
            <w:tcW w:w="1175" w:type="dxa"/>
            <w:tcBorders>
              <w:top w:val="single" w:sz="4" w:space="0" w:color="auto"/>
              <w:left w:val="single" w:sz="4" w:space="0" w:color="auto"/>
              <w:bottom w:val="single" w:sz="4" w:space="0" w:color="auto"/>
              <w:right w:val="single" w:sz="4" w:space="0" w:color="auto"/>
            </w:tcBorders>
          </w:tcPr>
          <w:p w14:paraId="62FEE4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5765816</w:t>
            </w:r>
          </w:p>
        </w:tc>
        <w:tc>
          <w:tcPr>
            <w:tcW w:w="1134" w:type="dxa"/>
            <w:tcBorders>
              <w:top w:val="single" w:sz="4" w:space="0" w:color="auto"/>
              <w:left w:val="single" w:sz="4" w:space="0" w:color="auto"/>
              <w:bottom w:val="single" w:sz="4" w:space="0" w:color="auto"/>
              <w:right w:val="single" w:sz="4" w:space="0" w:color="auto"/>
            </w:tcBorders>
          </w:tcPr>
          <w:p w14:paraId="678552A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7429531</w:t>
            </w:r>
          </w:p>
        </w:tc>
      </w:tr>
      <w:tr w:rsidR="009569B5" w:rsidRPr="00A92E63" w14:paraId="197C85D8" w14:textId="77777777" w:rsidTr="009569B5">
        <w:tc>
          <w:tcPr>
            <w:tcW w:w="663" w:type="dxa"/>
            <w:tcBorders>
              <w:top w:val="single" w:sz="4" w:space="0" w:color="auto"/>
              <w:left w:val="single" w:sz="4" w:space="0" w:color="auto"/>
              <w:bottom w:val="single" w:sz="4" w:space="0" w:color="auto"/>
              <w:right w:val="single" w:sz="4" w:space="0" w:color="auto"/>
            </w:tcBorders>
          </w:tcPr>
          <w:p w14:paraId="0E8D46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3850</w:t>
            </w:r>
          </w:p>
        </w:tc>
        <w:tc>
          <w:tcPr>
            <w:tcW w:w="1175" w:type="dxa"/>
            <w:tcBorders>
              <w:top w:val="single" w:sz="4" w:space="0" w:color="auto"/>
              <w:left w:val="single" w:sz="4" w:space="0" w:color="auto"/>
              <w:bottom w:val="single" w:sz="4" w:space="0" w:color="auto"/>
              <w:right w:val="single" w:sz="4" w:space="0" w:color="auto"/>
            </w:tcBorders>
          </w:tcPr>
          <w:p w14:paraId="5CCC88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5765820</w:t>
            </w:r>
          </w:p>
        </w:tc>
        <w:tc>
          <w:tcPr>
            <w:tcW w:w="1134" w:type="dxa"/>
            <w:tcBorders>
              <w:top w:val="single" w:sz="4" w:space="0" w:color="auto"/>
              <w:left w:val="single" w:sz="4" w:space="0" w:color="auto"/>
              <w:bottom w:val="single" w:sz="4" w:space="0" w:color="auto"/>
              <w:right w:val="single" w:sz="4" w:space="0" w:color="auto"/>
            </w:tcBorders>
          </w:tcPr>
          <w:p w14:paraId="2D93C8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7429509</w:t>
            </w:r>
          </w:p>
        </w:tc>
      </w:tr>
      <w:tr w:rsidR="009569B5" w:rsidRPr="00A92E63" w14:paraId="1DBA184D" w14:textId="77777777" w:rsidTr="009569B5">
        <w:tc>
          <w:tcPr>
            <w:tcW w:w="663" w:type="dxa"/>
            <w:tcBorders>
              <w:top w:val="single" w:sz="4" w:space="0" w:color="auto"/>
              <w:left w:val="single" w:sz="4" w:space="0" w:color="auto"/>
              <w:bottom w:val="single" w:sz="4" w:space="0" w:color="auto"/>
              <w:right w:val="single" w:sz="4" w:space="0" w:color="auto"/>
            </w:tcBorders>
          </w:tcPr>
          <w:p w14:paraId="592762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3851</w:t>
            </w:r>
          </w:p>
        </w:tc>
        <w:tc>
          <w:tcPr>
            <w:tcW w:w="1175" w:type="dxa"/>
            <w:tcBorders>
              <w:top w:val="single" w:sz="4" w:space="0" w:color="auto"/>
              <w:left w:val="single" w:sz="4" w:space="0" w:color="auto"/>
              <w:bottom w:val="single" w:sz="4" w:space="0" w:color="auto"/>
              <w:right w:val="single" w:sz="4" w:space="0" w:color="auto"/>
            </w:tcBorders>
          </w:tcPr>
          <w:p w14:paraId="56EEF0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5765831</w:t>
            </w:r>
          </w:p>
        </w:tc>
        <w:tc>
          <w:tcPr>
            <w:tcW w:w="1134" w:type="dxa"/>
            <w:tcBorders>
              <w:top w:val="single" w:sz="4" w:space="0" w:color="auto"/>
              <w:left w:val="single" w:sz="4" w:space="0" w:color="auto"/>
              <w:bottom w:val="single" w:sz="4" w:space="0" w:color="auto"/>
              <w:right w:val="single" w:sz="4" w:space="0" w:color="auto"/>
            </w:tcBorders>
          </w:tcPr>
          <w:p w14:paraId="279BC3F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7429490</w:t>
            </w:r>
          </w:p>
        </w:tc>
      </w:tr>
      <w:tr w:rsidR="009569B5" w:rsidRPr="00A92E63" w14:paraId="1E173807" w14:textId="77777777" w:rsidTr="009569B5">
        <w:tc>
          <w:tcPr>
            <w:tcW w:w="663" w:type="dxa"/>
            <w:tcBorders>
              <w:top w:val="single" w:sz="4" w:space="0" w:color="auto"/>
              <w:left w:val="single" w:sz="4" w:space="0" w:color="auto"/>
              <w:bottom w:val="single" w:sz="4" w:space="0" w:color="auto"/>
              <w:right w:val="single" w:sz="4" w:space="0" w:color="auto"/>
            </w:tcBorders>
          </w:tcPr>
          <w:p w14:paraId="07430A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3852</w:t>
            </w:r>
          </w:p>
        </w:tc>
        <w:tc>
          <w:tcPr>
            <w:tcW w:w="1175" w:type="dxa"/>
            <w:tcBorders>
              <w:top w:val="single" w:sz="4" w:space="0" w:color="auto"/>
              <w:left w:val="single" w:sz="4" w:space="0" w:color="auto"/>
              <w:bottom w:val="single" w:sz="4" w:space="0" w:color="auto"/>
              <w:right w:val="single" w:sz="4" w:space="0" w:color="auto"/>
            </w:tcBorders>
          </w:tcPr>
          <w:p w14:paraId="31F9A9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5765848</w:t>
            </w:r>
          </w:p>
        </w:tc>
        <w:tc>
          <w:tcPr>
            <w:tcW w:w="1134" w:type="dxa"/>
            <w:tcBorders>
              <w:top w:val="single" w:sz="4" w:space="0" w:color="auto"/>
              <w:left w:val="single" w:sz="4" w:space="0" w:color="auto"/>
              <w:bottom w:val="single" w:sz="4" w:space="0" w:color="auto"/>
              <w:right w:val="single" w:sz="4" w:space="0" w:color="auto"/>
            </w:tcBorders>
          </w:tcPr>
          <w:p w14:paraId="51FAD0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7429475</w:t>
            </w:r>
          </w:p>
        </w:tc>
      </w:tr>
      <w:tr w:rsidR="009569B5" w:rsidRPr="00A92E63" w14:paraId="6FF14927" w14:textId="77777777" w:rsidTr="009569B5">
        <w:tc>
          <w:tcPr>
            <w:tcW w:w="663" w:type="dxa"/>
            <w:tcBorders>
              <w:top w:val="single" w:sz="4" w:space="0" w:color="auto"/>
              <w:left w:val="single" w:sz="4" w:space="0" w:color="auto"/>
              <w:bottom w:val="single" w:sz="4" w:space="0" w:color="auto"/>
              <w:right w:val="single" w:sz="4" w:space="0" w:color="auto"/>
            </w:tcBorders>
          </w:tcPr>
          <w:p w14:paraId="7BCD34A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3853</w:t>
            </w:r>
          </w:p>
        </w:tc>
        <w:tc>
          <w:tcPr>
            <w:tcW w:w="1175" w:type="dxa"/>
            <w:tcBorders>
              <w:top w:val="single" w:sz="4" w:space="0" w:color="auto"/>
              <w:left w:val="single" w:sz="4" w:space="0" w:color="auto"/>
              <w:bottom w:val="single" w:sz="4" w:space="0" w:color="auto"/>
              <w:right w:val="single" w:sz="4" w:space="0" w:color="auto"/>
            </w:tcBorders>
          </w:tcPr>
          <w:p w14:paraId="0A69581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5765860</w:t>
            </w:r>
          </w:p>
        </w:tc>
        <w:tc>
          <w:tcPr>
            <w:tcW w:w="1134" w:type="dxa"/>
            <w:tcBorders>
              <w:top w:val="single" w:sz="4" w:space="0" w:color="auto"/>
              <w:left w:val="single" w:sz="4" w:space="0" w:color="auto"/>
              <w:bottom w:val="single" w:sz="4" w:space="0" w:color="auto"/>
              <w:right w:val="single" w:sz="4" w:space="0" w:color="auto"/>
            </w:tcBorders>
          </w:tcPr>
          <w:p w14:paraId="06651C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7429470</w:t>
            </w:r>
          </w:p>
        </w:tc>
      </w:tr>
      <w:tr w:rsidR="009569B5" w:rsidRPr="00A92E63" w14:paraId="0B572356" w14:textId="77777777" w:rsidTr="009569B5">
        <w:tc>
          <w:tcPr>
            <w:tcW w:w="663" w:type="dxa"/>
            <w:tcBorders>
              <w:top w:val="single" w:sz="4" w:space="0" w:color="auto"/>
              <w:left w:val="single" w:sz="4" w:space="0" w:color="auto"/>
              <w:bottom w:val="single" w:sz="4" w:space="0" w:color="auto"/>
              <w:right w:val="single" w:sz="4" w:space="0" w:color="auto"/>
            </w:tcBorders>
          </w:tcPr>
          <w:p w14:paraId="16904C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3854</w:t>
            </w:r>
          </w:p>
        </w:tc>
        <w:tc>
          <w:tcPr>
            <w:tcW w:w="1175" w:type="dxa"/>
            <w:tcBorders>
              <w:top w:val="single" w:sz="4" w:space="0" w:color="auto"/>
              <w:left w:val="single" w:sz="4" w:space="0" w:color="auto"/>
              <w:bottom w:val="single" w:sz="4" w:space="0" w:color="auto"/>
              <w:right w:val="single" w:sz="4" w:space="0" w:color="auto"/>
            </w:tcBorders>
          </w:tcPr>
          <w:p w14:paraId="38DCB3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5765863</w:t>
            </w:r>
          </w:p>
        </w:tc>
        <w:tc>
          <w:tcPr>
            <w:tcW w:w="1134" w:type="dxa"/>
            <w:tcBorders>
              <w:top w:val="single" w:sz="4" w:space="0" w:color="auto"/>
              <w:left w:val="single" w:sz="4" w:space="0" w:color="auto"/>
              <w:bottom w:val="single" w:sz="4" w:space="0" w:color="auto"/>
              <w:right w:val="single" w:sz="4" w:space="0" w:color="auto"/>
            </w:tcBorders>
          </w:tcPr>
          <w:p w14:paraId="05F10B9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7429467</w:t>
            </w:r>
          </w:p>
        </w:tc>
      </w:tr>
      <w:tr w:rsidR="009569B5" w:rsidRPr="00A92E63" w14:paraId="0A94F26E" w14:textId="77777777" w:rsidTr="009569B5">
        <w:tc>
          <w:tcPr>
            <w:tcW w:w="663" w:type="dxa"/>
            <w:tcBorders>
              <w:top w:val="single" w:sz="4" w:space="0" w:color="auto"/>
              <w:left w:val="single" w:sz="4" w:space="0" w:color="auto"/>
              <w:bottom w:val="single" w:sz="4" w:space="0" w:color="auto"/>
              <w:right w:val="single" w:sz="4" w:space="0" w:color="auto"/>
            </w:tcBorders>
          </w:tcPr>
          <w:p w14:paraId="28F34E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3855</w:t>
            </w:r>
          </w:p>
        </w:tc>
        <w:tc>
          <w:tcPr>
            <w:tcW w:w="1175" w:type="dxa"/>
            <w:tcBorders>
              <w:top w:val="single" w:sz="4" w:space="0" w:color="auto"/>
              <w:left w:val="single" w:sz="4" w:space="0" w:color="auto"/>
              <w:bottom w:val="single" w:sz="4" w:space="0" w:color="auto"/>
              <w:right w:val="single" w:sz="4" w:space="0" w:color="auto"/>
            </w:tcBorders>
          </w:tcPr>
          <w:p w14:paraId="1918FC1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5765879</w:t>
            </w:r>
          </w:p>
        </w:tc>
        <w:tc>
          <w:tcPr>
            <w:tcW w:w="1134" w:type="dxa"/>
            <w:tcBorders>
              <w:top w:val="single" w:sz="4" w:space="0" w:color="auto"/>
              <w:left w:val="single" w:sz="4" w:space="0" w:color="auto"/>
              <w:bottom w:val="single" w:sz="4" w:space="0" w:color="auto"/>
              <w:right w:val="single" w:sz="4" w:space="0" w:color="auto"/>
            </w:tcBorders>
          </w:tcPr>
          <w:p w14:paraId="6E8BF72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7429458</w:t>
            </w:r>
          </w:p>
        </w:tc>
      </w:tr>
      <w:tr w:rsidR="009569B5" w:rsidRPr="00A92E63" w14:paraId="5BDA13DB" w14:textId="77777777" w:rsidTr="009569B5">
        <w:tc>
          <w:tcPr>
            <w:tcW w:w="663" w:type="dxa"/>
            <w:tcBorders>
              <w:top w:val="single" w:sz="4" w:space="0" w:color="auto"/>
              <w:left w:val="single" w:sz="4" w:space="0" w:color="auto"/>
              <w:bottom w:val="single" w:sz="4" w:space="0" w:color="auto"/>
              <w:right w:val="single" w:sz="4" w:space="0" w:color="auto"/>
            </w:tcBorders>
          </w:tcPr>
          <w:p w14:paraId="0F250B0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3856</w:t>
            </w:r>
          </w:p>
        </w:tc>
        <w:tc>
          <w:tcPr>
            <w:tcW w:w="1175" w:type="dxa"/>
            <w:tcBorders>
              <w:top w:val="single" w:sz="4" w:space="0" w:color="auto"/>
              <w:left w:val="single" w:sz="4" w:space="0" w:color="auto"/>
              <w:bottom w:val="single" w:sz="4" w:space="0" w:color="auto"/>
              <w:right w:val="single" w:sz="4" w:space="0" w:color="auto"/>
            </w:tcBorders>
          </w:tcPr>
          <w:p w14:paraId="1B25C83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5765897</w:t>
            </w:r>
          </w:p>
        </w:tc>
        <w:tc>
          <w:tcPr>
            <w:tcW w:w="1134" w:type="dxa"/>
            <w:tcBorders>
              <w:top w:val="single" w:sz="4" w:space="0" w:color="auto"/>
              <w:left w:val="single" w:sz="4" w:space="0" w:color="auto"/>
              <w:bottom w:val="single" w:sz="4" w:space="0" w:color="auto"/>
              <w:right w:val="single" w:sz="4" w:space="0" w:color="auto"/>
            </w:tcBorders>
          </w:tcPr>
          <w:p w14:paraId="137DCA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7429454</w:t>
            </w:r>
          </w:p>
        </w:tc>
      </w:tr>
      <w:tr w:rsidR="009569B5" w:rsidRPr="00A92E63" w14:paraId="6713225B" w14:textId="77777777" w:rsidTr="009569B5">
        <w:tc>
          <w:tcPr>
            <w:tcW w:w="663" w:type="dxa"/>
            <w:tcBorders>
              <w:top w:val="single" w:sz="4" w:space="0" w:color="auto"/>
              <w:left w:val="single" w:sz="4" w:space="0" w:color="auto"/>
              <w:bottom w:val="single" w:sz="4" w:space="0" w:color="auto"/>
              <w:right w:val="single" w:sz="4" w:space="0" w:color="auto"/>
            </w:tcBorders>
          </w:tcPr>
          <w:p w14:paraId="58389C4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3857</w:t>
            </w:r>
          </w:p>
        </w:tc>
        <w:tc>
          <w:tcPr>
            <w:tcW w:w="1175" w:type="dxa"/>
            <w:tcBorders>
              <w:top w:val="single" w:sz="4" w:space="0" w:color="auto"/>
              <w:left w:val="single" w:sz="4" w:space="0" w:color="auto"/>
              <w:bottom w:val="single" w:sz="4" w:space="0" w:color="auto"/>
              <w:right w:val="single" w:sz="4" w:space="0" w:color="auto"/>
            </w:tcBorders>
          </w:tcPr>
          <w:p w14:paraId="0ED093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5765903</w:t>
            </w:r>
          </w:p>
        </w:tc>
        <w:tc>
          <w:tcPr>
            <w:tcW w:w="1134" w:type="dxa"/>
            <w:tcBorders>
              <w:top w:val="single" w:sz="4" w:space="0" w:color="auto"/>
              <w:left w:val="single" w:sz="4" w:space="0" w:color="auto"/>
              <w:bottom w:val="single" w:sz="4" w:space="0" w:color="auto"/>
              <w:right w:val="single" w:sz="4" w:space="0" w:color="auto"/>
            </w:tcBorders>
          </w:tcPr>
          <w:p w14:paraId="72BD668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7429453</w:t>
            </w:r>
          </w:p>
        </w:tc>
      </w:tr>
      <w:tr w:rsidR="009569B5" w:rsidRPr="00A92E63" w14:paraId="48D6D39F" w14:textId="77777777" w:rsidTr="009569B5">
        <w:tc>
          <w:tcPr>
            <w:tcW w:w="663" w:type="dxa"/>
            <w:tcBorders>
              <w:top w:val="single" w:sz="4" w:space="0" w:color="auto"/>
              <w:left w:val="single" w:sz="4" w:space="0" w:color="auto"/>
              <w:bottom w:val="single" w:sz="4" w:space="0" w:color="auto"/>
              <w:right w:val="single" w:sz="4" w:space="0" w:color="auto"/>
            </w:tcBorders>
          </w:tcPr>
          <w:p w14:paraId="6419EAA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3858</w:t>
            </w:r>
          </w:p>
        </w:tc>
        <w:tc>
          <w:tcPr>
            <w:tcW w:w="1175" w:type="dxa"/>
            <w:tcBorders>
              <w:top w:val="single" w:sz="4" w:space="0" w:color="auto"/>
              <w:left w:val="single" w:sz="4" w:space="0" w:color="auto"/>
              <w:bottom w:val="single" w:sz="4" w:space="0" w:color="auto"/>
              <w:right w:val="single" w:sz="4" w:space="0" w:color="auto"/>
            </w:tcBorders>
          </w:tcPr>
          <w:p w14:paraId="514CE5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5765744</w:t>
            </w:r>
          </w:p>
        </w:tc>
        <w:tc>
          <w:tcPr>
            <w:tcW w:w="1134" w:type="dxa"/>
            <w:tcBorders>
              <w:top w:val="single" w:sz="4" w:space="0" w:color="auto"/>
              <w:left w:val="single" w:sz="4" w:space="0" w:color="auto"/>
              <w:bottom w:val="single" w:sz="4" w:space="0" w:color="auto"/>
              <w:right w:val="single" w:sz="4" w:space="0" w:color="auto"/>
            </w:tcBorders>
          </w:tcPr>
          <w:p w14:paraId="0DFD48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7429145</w:t>
            </w:r>
          </w:p>
        </w:tc>
      </w:tr>
      <w:tr w:rsidR="009569B5" w:rsidRPr="00A92E63" w14:paraId="3A8FDBB7" w14:textId="77777777" w:rsidTr="009569B5">
        <w:tc>
          <w:tcPr>
            <w:tcW w:w="663" w:type="dxa"/>
            <w:tcBorders>
              <w:top w:val="single" w:sz="4" w:space="0" w:color="auto"/>
              <w:left w:val="single" w:sz="4" w:space="0" w:color="auto"/>
              <w:bottom w:val="single" w:sz="4" w:space="0" w:color="auto"/>
              <w:right w:val="single" w:sz="4" w:space="0" w:color="auto"/>
            </w:tcBorders>
          </w:tcPr>
          <w:p w14:paraId="748163E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3859</w:t>
            </w:r>
          </w:p>
        </w:tc>
        <w:tc>
          <w:tcPr>
            <w:tcW w:w="1175" w:type="dxa"/>
            <w:tcBorders>
              <w:top w:val="single" w:sz="4" w:space="0" w:color="auto"/>
              <w:left w:val="single" w:sz="4" w:space="0" w:color="auto"/>
              <w:bottom w:val="single" w:sz="4" w:space="0" w:color="auto"/>
              <w:right w:val="single" w:sz="4" w:space="0" w:color="auto"/>
            </w:tcBorders>
          </w:tcPr>
          <w:p w14:paraId="22E1CF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5765737</w:t>
            </w:r>
          </w:p>
        </w:tc>
        <w:tc>
          <w:tcPr>
            <w:tcW w:w="1134" w:type="dxa"/>
            <w:tcBorders>
              <w:top w:val="single" w:sz="4" w:space="0" w:color="auto"/>
              <w:left w:val="single" w:sz="4" w:space="0" w:color="auto"/>
              <w:bottom w:val="single" w:sz="4" w:space="0" w:color="auto"/>
              <w:right w:val="single" w:sz="4" w:space="0" w:color="auto"/>
            </w:tcBorders>
          </w:tcPr>
          <w:p w14:paraId="4BD80DA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7429145</w:t>
            </w:r>
          </w:p>
        </w:tc>
      </w:tr>
      <w:tr w:rsidR="009569B5" w:rsidRPr="00A92E63" w14:paraId="29F1F62B" w14:textId="77777777" w:rsidTr="009569B5">
        <w:tc>
          <w:tcPr>
            <w:tcW w:w="663" w:type="dxa"/>
            <w:tcBorders>
              <w:top w:val="single" w:sz="4" w:space="0" w:color="auto"/>
              <w:left w:val="single" w:sz="4" w:space="0" w:color="auto"/>
              <w:bottom w:val="single" w:sz="4" w:space="0" w:color="auto"/>
              <w:right w:val="single" w:sz="4" w:space="0" w:color="auto"/>
            </w:tcBorders>
          </w:tcPr>
          <w:p w14:paraId="3BECC9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3860</w:t>
            </w:r>
          </w:p>
        </w:tc>
        <w:tc>
          <w:tcPr>
            <w:tcW w:w="1175" w:type="dxa"/>
            <w:tcBorders>
              <w:top w:val="single" w:sz="4" w:space="0" w:color="auto"/>
              <w:left w:val="single" w:sz="4" w:space="0" w:color="auto"/>
              <w:bottom w:val="single" w:sz="4" w:space="0" w:color="auto"/>
              <w:right w:val="single" w:sz="4" w:space="0" w:color="auto"/>
            </w:tcBorders>
          </w:tcPr>
          <w:p w14:paraId="05FA50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5765715</w:t>
            </w:r>
          </w:p>
        </w:tc>
        <w:tc>
          <w:tcPr>
            <w:tcW w:w="1134" w:type="dxa"/>
            <w:tcBorders>
              <w:top w:val="single" w:sz="4" w:space="0" w:color="auto"/>
              <w:left w:val="single" w:sz="4" w:space="0" w:color="auto"/>
              <w:bottom w:val="single" w:sz="4" w:space="0" w:color="auto"/>
              <w:right w:val="single" w:sz="4" w:space="0" w:color="auto"/>
            </w:tcBorders>
          </w:tcPr>
          <w:p w14:paraId="6EFE398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7429141</w:t>
            </w:r>
          </w:p>
        </w:tc>
      </w:tr>
      <w:tr w:rsidR="009569B5" w:rsidRPr="00A92E63" w14:paraId="581DE1B0" w14:textId="77777777" w:rsidTr="009569B5">
        <w:tc>
          <w:tcPr>
            <w:tcW w:w="663" w:type="dxa"/>
            <w:tcBorders>
              <w:top w:val="single" w:sz="4" w:space="0" w:color="auto"/>
              <w:left w:val="single" w:sz="4" w:space="0" w:color="auto"/>
              <w:bottom w:val="single" w:sz="4" w:space="0" w:color="auto"/>
              <w:right w:val="single" w:sz="4" w:space="0" w:color="auto"/>
            </w:tcBorders>
          </w:tcPr>
          <w:p w14:paraId="427D887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3861</w:t>
            </w:r>
          </w:p>
        </w:tc>
        <w:tc>
          <w:tcPr>
            <w:tcW w:w="1175" w:type="dxa"/>
            <w:tcBorders>
              <w:top w:val="single" w:sz="4" w:space="0" w:color="auto"/>
              <w:left w:val="single" w:sz="4" w:space="0" w:color="auto"/>
              <w:bottom w:val="single" w:sz="4" w:space="0" w:color="auto"/>
              <w:right w:val="single" w:sz="4" w:space="0" w:color="auto"/>
            </w:tcBorders>
          </w:tcPr>
          <w:p w14:paraId="64EA1E7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5765696</w:t>
            </w:r>
          </w:p>
        </w:tc>
        <w:tc>
          <w:tcPr>
            <w:tcW w:w="1134" w:type="dxa"/>
            <w:tcBorders>
              <w:top w:val="single" w:sz="4" w:space="0" w:color="auto"/>
              <w:left w:val="single" w:sz="4" w:space="0" w:color="auto"/>
              <w:bottom w:val="single" w:sz="4" w:space="0" w:color="auto"/>
              <w:right w:val="single" w:sz="4" w:space="0" w:color="auto"/>
            </w:tcBorders>
          </w:tcPr>
          <w:p w14:paraId="049EB8A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7429131</w:t>
            </w:r>
          </w:p>
        </w:tc>
      </w:tr>
      <w:tr w:rsidR="009569B5" w:rsidRPr="00A92E63" w14:paraId="339947EC" w14:textId="77777777" w:rsidTr="009569B5">
        <w:tc>
          <w:tcPr>
            <w:tcW w:w="663" w:type="dxa"/>
            <w:tcBorders>
              <w:top w:val="single" w:sz="4" w:space="0" w:color="auto"/>
              <w:left w:val="single" w:sz="4" w:space="0" w:color="auto"/>
              <w:bottom w:val="single" w:sz="4" w:space="0" w:color="auto"/>
              <w:right w:val="single" w:sz="4" w:space="0" w:color="auto"/>
            </w:tcBorders>
          </w:tcPr>
          <w:p w14:paraId="0D67F7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3862</w:t>
            </w:r>
          </w:p>
        </w:tc>
        <w:tc>
          <w:tcPr>
            <w:tcW w:w="1175" w:type="dxa"/>
            <w:tcBorders>
              <w:top w:val="single" w:sz="4" w:space="0" w:color="auto"/>
              <w:left w:val="single" w:sz="4" w:space="0" w:color="auto"/>
              <w:bottom w:val="single" w:sz="4" w:space="0" w:color="auto"/>
              <w:right w:val="single" w:sz="4" w:space="0" w:color="auto"/>
            </w:tcBorders>
          </w:tcPr>
          <w:p w14:paraId="689580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5765680</w:t>
            </w:r>
          </w:p>
        </w:tc>
        <w:tc>
          <w:tcPr>
            <w:tcW w:w="1134" w:type="dxa"/>
            <w:tcBorders>
              <w:top w:val="single" w:sz="4" w:space="0" w:color="auto"/>
              <w:left w:val="single" w:sz="4" w:space="0" w:color="auto"/>
              <w:bottom w:val="single" w:sz="4" w:space="0" w:color="auto"/>
              <w:right w:val="single" w:sz="4" w:space="0" w:color="auto"/>
            </w:tcBorders>
          </w:tcPr>
          <w:p w14:paraId="4A6C30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7429115</w:t>
            </w:r>
          </w:p>
        </w:tc>
      </w:tr>
      <w:tr w:rsidR="009569B5" w:rsidRPr="00A92E63" w14:paraId="4FDAEFCF" w14:textId="77777777" w:rsidTr="009569B5">
        <w:tc>
          <w:tcPr>
            <w:tcW w:w="663" w:type="dxa"/>
            <w:tcBorders>
              <w:top w:val="single" w:sz="4" w:space="0" w:color="auto"/>
              <w:left w:val="single" w:sz="4" w:space="0" w:color="auto"/>
              <w:bottom w:val="single" w:sz="4" w:space="0" w:color="auto"/>
              <w:right w:val="single" w:sz="4" w:space="0" w:color="auto"/>
            </w:tcBorders>
          </w:tcPr>
          <w:p w14:paraId="1A68F09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3863</w:t>
            </w:r>
          </w:p>
        </w:tc>
        <w:tc>
          <w:tcPr>
            <w:tcW w:w="1175" w:type="dxa"/>
            <w:tcBorders>
              <w:top w:val="single" w:sz="4" w:space="0" w:color="auto"/>
              <w:left w:val="single" w:sz="4" w:space="0" w:color="auto"/>
              <w:bottom w:val="single" w:sz="4" w:space="0" w:color="auto"/>
              <w:right w:val="single" w:sz="4" w:space="0" w:color="auto"/>
            </w:tcBorders>
          </w:tcPr>
          <w:p w14:paraId="46E2B2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5765671</w:t>
            </w:r>
          </w:p>
        </w:tc>
        <w:tc>
          <w:tcPr>
            <w:tcW w:w="1134" w:type="dxa"/>
            <w:tcBorders>
              <w:top w:val="single" w:sz="4" w:space="0" w:color="auto"/>
              <w:left w:val="single" w:sz="4" w:space="0" w:color="auto"/>
              <w:bottom w:val="single" w:sz="4" w:space="0" w:color="auto"/>
              <w:right w:val="single" w:sz="4" w:space="0" w:color="auto"/>
            </w:tcBorders>
          </w:tcPr>
          <w:p w14:paraId="01D7D38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7429094</w:t>
            </w:r>
          </w:p>
        </w:tc>
      </w:tr>
      <w:tr w:rsidR="009569B5" w:rsidRPr="00A92E63" w14:paraId="20979F5B" w14:textId="77777777" w:rsidTr="009569B5">
        <w:tc>
          <w:tcPr>
            <w:tcW w:w="663" w:type="dxa"/>
            <w:tcBorders>
              <w:top w:val="single" w:sz="4" w:space="0" w:color="auto"/>
              <w:left w:val="single" w:sz="4" w:space="0" w:color="auto"/>
              <w:bottom w:val="single" w:sz="4" w:space="0" w:color="auto"/>
              <w:right w:val="single" w:sz="4" w:space="0" w:color="auto"/>
            </w:tcBorders>
          </w:tcPr>
          <w:p w14:paraId="1D2EA52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3864</w:t>
            </w:r>
          </w:p>
        </w:tc>
        <w:tc>
          <w:tcPr>
            <w:tcW w:w="1175" w:type="dxa"/>
            <w:tcBorders>
              <w:top w:val="single" w:sz="4" w:space="0" w:color="auto"/>
              <w:left w:val="single" w:sz="4" w:space="0" w:color="auto"/>
              <w:bottom w:val="single" w:sz="4" w:space="0" w:color="auto"/>
              <w:right w:val="single" w:sz="4" w:space="0" w:color="auto"/>
            </w:tcBorders>
          </w:tcPr>
          <w:p w14:paraId="2182A88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5765669</w:t>
            </w:r>
          </w:p>
        </w:tc>
        <w:tc>
          <w:tcPr>
            <w:tcW w:w="1134" w:type="dxa"/>
            <w:tcBorders>
              <w:top w:val="single" w:sz="4" w:space="0" w:color="auto"/>
              <w:left w:val="single" w:sz="4" w:space="0" w:color="auto"/>
              <w:bottom w:val="single" w:sz="4" w:space="0" w:color="auto"/>
              <w:right w:val="single" w:sz="4" w:space="0" w:color="auto"/>
            </w:tcBorders>
          </w:tcPr>
          <w:p w14:paraId="2C890B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7429072</w:t>
            </w:r>
          </w:p>
        </w:tc>
      </w:tr>
      <w:tr w:rsidR="009569B5" w:rsidRPr="00A92E63" w14:paraId="7212FEBD" w14:textId="77777777" w:rsidTr="009569B5">
        <w:tc>
          <w:tcPr>
            <w:tcW w:w="663" w:type="dxa"/>
            <w:tcBorders>
              <w:top w:val="single" w:sz="4" w:space="0" w:color="auto"/>
              <w:left w:val="single" w:sz="4" w:space="0" w:color="auto"/>
              <w:bottom w:val="single" w:sz="4" w:space="0" w:color="auto"/>
              <w:right w:val="single" w:sz="4" w:space="0" w:color="auto"/>
            </w:tcBorders>
          </w:tcPr>
          <w:p w14:paraId="73C929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3865</w:t>
            </w:r>
          </w:p>
        </w:tc>
        <w:tc>
          <w:tcPr>
            <w:tcW w:w="1175" w:type="dxa"/>
            <w:tcBorders>
              <w:top w:val="single" w:sz="4" w:space="0" w:color="auto"/>
              <w:left w:val="single" w:sz="4" w:space="0" w:color="auto"/>
              <w:bottom w:val="single" w:sz="4" w:space="0" w:color="auto"/>
              <w:right w:val="single" w:sz="4" w:space="0" w:color="auto"/>
            </w:tcBorders>
          </w:tcPr>
          <w:p w14:paraId="074F72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5765669</w:t>
            </w:r>
          </w:p>
        </w:tc>
        <w:tc>
          <w:tcPr>
            <w:tcW w:w="1134" w:type="dxa"/>
            <w:tcBorders>
              <w:top w:val="single" w:sz="4" w:space="0" w:color="auto"/>
              <w:left w:val="single" w:sz="4" w:space="0" w:color="auto"/>
              <w:bottom w:val="single" w:sz="4" w:space="0" w:color="auto"/>
              <w:right w:val="single" w:sz="4" w:space="0" w:color="auto"/>
            </w:tcBorders>
          </w:tcPr>
          <w:p w14:paraId="0DEDAD0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7429062</w:t>
            </w:r>
          </w:p>
        </w:tc>
      </w:tr>
      <w:tr w:rsidR="009569B5" w:rsidRPr="00A92E63" w14:paraId="5EA773E8" w14:textId="77777777" w:rsidTr="009569B5">
        <w:tc>
          <w:tcPr>
            <w:tcW w:w="663" w:type="dxa"/>
            <w:tcBorders>
              <w:top w:val="single" w:sz="4" w:space="0" w:color="auto"/>
              <w:left w:val="single" w:sz="4" w:space="0" w:color="auto"/>
              <w:bottom w:val="single" w:sz="4" w:space="0" w:color="auto"/>
              <w:right w:val="single" w:sz="4" w:space="0" w:color="auto"/>
            </w:tcBorders>
          </w:tcPr>
          <w:p w14:paraId="5DC390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3866</w:t>
            </w:r>
          </w:p>
        </w:tc>
        <w:tc>
          <w:tcPr>
            <w:tcW w:w="1175" w:type="dxa"/>
            <w:tcBorders>
              <w:top w:val="single" w:sz="4" w:space="0" w:color="auto"/>
              <w:left w:val="single" w:sz="4" w:space="0" w:color="auto"/>
              <w:bottom w:val="single" w:sz="4" w:space="0" w:color="auto"/>
              <w:right w:val="single" w:sz="4" w:space="0" w:color="auto"/>
            </w:tcBorders>
          </w:tcPr>
          <w:p w14:paraId="3295B6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5765673</w:t>
            </w:r>
          </w:p>
        </w:tc>
        <w:tc>
          <w:tcPr>
            <w:tcW w:w="1134" w:type="dxa"/>
            <w:tcBorders>
              <w:top w:val="single" w:sz="4" w:space="0" w:color="auto"/>
              <w:left w:val="single" w:sz="4" w:space="0" w:color="auto"/>
              <w:bottom w:val="single" w:sz="4" w:space="0" w:color="auto"/>
              <w:right w:val="single" w:sz="4" w:space="0" w:color="auto"/>
            </w:tcBorders>
          </w:tcPr>
          <w:p w14:paraId="3473EF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7429041</w:t>
            </w:r>
          </w:p>
        </w:tc>
      </w:tr>
      <w:tr w:rsidR="009569B5" w:rsidRPr="00A92E63" w14:paraId="0B1FB6FF" w14:textId="77777777" w:rsidTr="009569B5">
        <w:tc>
          <w:tcPr>
            <w:tcW w:w="663" w:type="dxa"/>
            <w:tcBorders>
              <w:top w:val="single" w:sz="4" w:space="0" w:color="auto"/>
              <w:left w:val="single" w:sz="4" w:space="0" w:color="auto"/>
              <w:bottom w:val="single" w:sz="4" w:space="0" w:color="auto"/>
              <w:right w:val="single" w:sz="4" w:space="0" w:color="auto"/>
            </w:tcBorders>
          </w:tcPr>
          <w:p w14:paraId="59167A7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3867</w:t>
            </w:r>
          </w:p>
        </w:tc>
        <w:tc>
          <w:tcPr>
            <w:tcW w:w="1175" w:type="dxa"/>
            <w:tcBorders>
              <w:top w:val="single" w:sz="4" w:space="0" w:color="auto"/>
              <w:left w:val="single" w:sz="4" w:space="0" w:color="auto"/>
              <w:bottom w:val="single" w:sz="4" w:space="0" w:color="auto"/>
              <w:right w:val="single" w:sz="4" w:space="0" w:color="auto"/>
            </w:tcBorders>
          </w:tcPr>
          <w:p w14:paraId="4E6563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5765682</w:t>
            </w:r>
          </w:p>
        </w:tc>
        <w:tc>
          <w:tcPr>
            <w:tcW w:w="1134" w:type="dxa"/>
            <w:tcBorders>
              <w:top w:val="single" w:sz="4" w:space="0" w:color="auto"/>
              <w:left w:val="single" w:sz="4" w:space="0" w:color="auto"/>
              <w:bottom w:val="single" w:sz="4" w:space="0" w:color="auto"/>
              <w:right w:val="single" w:sz="4" w:space="0" w:color="auto"/>
            </w:tcBorders>
          </w:tcPr>
          <w:p w14:paraId="2296B80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7429025</w:t>
            </w:r>
          </w:p>
        </w:tc>
      </w:tr>
      <w:tr w:rsidR="009569B5" w:rsidRPr="00A92E63" w14:paraId="28EE8D2F" w14:textId="77777777" w:rsidTr="009569B5">
        <w:tc>
          <w:tcPr>
            <w:tcW w:w="663" w:type="dxa"/>
            <w:tcBorders>
              <w:top w:val="single" w:sz="4" w:space="0" w:color="auto"/>
              <w:left w:val="single" w:sz="4" w:space="0" w:color="auto"/>
              <w:bottom w:val="single" w:sz="4" w:space="0" w:color="auto"/>
              <w:right w:val="single" w:sz="4" w:space="0" w:color="auto"/>
            </w:tcBorders>
          </w:tcPr>
          <w:p w14:paraId="5ABC1A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3868</w:t>
            </w:r>
          </w:p>
        </w:tc>
        <w:tc>
          <w:tcPr>
            <w:tcW w:w="1175" w:type="dxa"/>
            <w:tcBorders>
              <w:top w:val="single" w:sz="4" w:space="0" w:color="auto"/>
              <w:left w:val="single" w:sz="4" w:space="0" w:color="auto"/>
              <w:bottom w:val="single" w:sz="4" w:space="0" w:color="auto"/>
              <w:right w:val="single" w:sz="4" w:space="0" w:color="auto"/>
            </w:tcBorders>
          </w:tcPr>
          <w:p w14:paraId="7D44D3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5765633</w:t>
            </w:r>
          </w:p>
        </w:tc>
        <w:tc>
          <w:tcPr>
            <w:tcW w:w="1134" w:type="dxa"/>
            <w:tcBorders>
              <w:top w:val="single" w:sz="4" w:space="0" w:color="auto"/>
              <w:left w:val="single" w:sz="4" w:space="0" w:color="auto"/>
              <w:bottom w:val="single" w:sz="4" w:space="0" w:color="auto"/>
              <w:right w:val="single" w:sz="4" w:space="0" w:color="auto"/>
            </w:tcBorders>
          </w:tcPr>
          <w:p w14:paraId="5461044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7428929</w:t>
            </w:r>
          </w:p>
        </w:tc>
      </w:tr>
      <w:tr w:rsidR="009569B5" w:rsidRPr="00A92E63" w14:paraId="3C6143FE" w14:textId="77777777" w:rsidTr="009569B5">
        <w:tc>
          <w:tcPr>
            <w:tcW w:w="663" w:type="dxa"/>
            <w:tcBorders>
              <w:top w:val="single" w:sz="4" w:space="0" w:color="auto"/>
              <w:left w:val="single" w:sz="4" w:space="0" w:color="auto"/>
              <w:bottom w:val="single" w:sz="4" w:space="0" w:color="auto"/>
              <w:right w:val="single" w:sz="4" w:space="0" w:color="auto"/>
            </w:tcBorders>
          </w:tcPr>
          <w:p w14:paraId="62AB19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3869</w:t>
            </w:r>
          </w:p>
        </w:tc>
        <w:tc>
          <w:tcPr>
            <w:tcW w:w="1175" w:type="dxa"/>
            <w:tcBorders>
              <w:top w:val="single" w:sz="4" w:space="0" w:color="auto"/>
              <w:left w:val="single" w:sz="4" w:space="0" w:color="auto"/>
              <w:bottom w:val="single" w:sz="4" w:space="0" w:color="auto"/>
              <w:right w:val="single" w:sz="4" w:space="0" w:color="auto"/>
            </w:tcBorders>
          </w:tcPr>
          <w:p w14:paraId="58EC94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5765632</w:t>
            </w:r>
          </w:p>
        </w:tc>
        <w:tc>
          <w:tcPr>
            <w:tcW w:w="1134" w:type="dxa"/>
            <w:tcBorders>
              <w:top w:val="single" w:sz="4" w:space="0" w:color="auto"/>
              <w:left w:val="single" w:sz="4" w:space="0" w:color="auto"/>
              <w:bottom w:val="single" w:sz="4" w:space="0" w:color="auto"/>
              <w:right w:val="single" w:sz="4" w:space="0" w:color="auto"/>
            </w:tcBorders>
          </w:tcPr>
          <w:p w14:paraId="06F9E8B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7428929</w:t>
            </w:r>
          </w:p>
        </w:tc>
      </w:tr>
      <w:tr w:rsidR="009569B5" w:rsidRPr="00A92E63" w14:paraId="203CCF79" w14:textId="77777777" w:rsidTr="009569B5">
        <w:tc>
          <w:tcPr>
            <w:tcW w:w="663" w:type="dxa"/>
            <w:tcBorders>
              <w:top w:val="single" w:sz="4" w:space="0" w:color="auto"/>
              <w:left w:val="single" w:sz="4" w:space="0" w:color="auto"/>
              <w:bottom w:val="single" w:sz="4" w:space="0" w:color="auto"/>
              <w:right w:val="single" w:sz="4" w:space="0" w:color="auto"/>
            </w:tcBorders>
          </w:tcPr>
          <w:p w14:paraId="7A7A31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3870</w:t>
            </w:r>
          </w:p>
        </w:tc>
        <w:tc>
          <w:tcPr>
            <w:tcW w:w="1175" w:type="dxa"/>
            <w:tcBorders>
              <w:top w:val="single" w:sz="4" w:space="0" w:color="auto"/>
              <w:left w:val="single" w:sz="4" w:space="0" w:color="auto"/>
              <w:bottom w:val="single" w:sz="4" w:space="0" w:color="auto"/>
              <w:right w:val="single" w:sz="4" w:space="0" w:color="auto"/>
            </w:tcBorders>
          </w:tcPr>
          <w:p w14:paraId="3CD381B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5765619</w:t>
            </w:r>
          </w:p>
        </w:tc>
        <w:tc>
          <w:tcPr>
            <w:tcW w:w="1134" w:type="dxa"/>
            <w:tcBorders>
              <w:top w:val="single" w:sz="4" w:space="0" w:color="auto"/>
              <w:left w:val="single" w:sz="4" w:space="0" w:color="auto"/>
              <w:bottom w:val="single" w:sz="4" w:space="0" w:color="auto"/>
              <w:right w:val="single" w:sz="4" w:space="0" w:color="auto"/>
            </w:tcBorders>
          </w:tcPr>
          <w:p w14:paraId="19244A2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7428911</w:t>
            </w:r>
          </w:p>
        </w:tc>
      </w:tr>
      <w:tr w:rsidR="009569B5" w:rsidRPr="00A92E63" w14:paraId="00684176" w14:textId="77777777" w:rsidTr="009569B5">
        <w:tc>
          <w:tcPr>
            <w:tcW w:w="663" w:type="dxa"/>
            <w:tcBorders>
              <w:top w:val="single" w:sz="4" w:space="0" w:color="auto"/>
              <w:left w:val="single" w:sz="4" w:space="0" w:color="auto"/>
              <w:bottom w:val="single" w:sz="4" w:space="0" w:color="auto"/>
              <w:right w:val="single" w:sz="4" w:space="0" w:color="auto"/>
            </w:tcBorders>
          </w:tcPr>
          <w:p w14:paraId="57F0159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3871</w:t>
            </w:r>
          </w:p>
        </w:tc>
        <w:tc>
          <w:tcPr>
            <w:tcW w:w="1175" w:type="dxa"/>
            <w:tcBorders>
              <w:top w:val="single" w:sz="4" w:space="0" w:color="auto"/>
              <w:left w:val="single" w:sz="4" w:space="0" w:color="auto"/>
              <w:bottom w:val="single" w:sz="4" w:space="0" w:color="auto"/>
              <w:right w:val="single" w:sz="4" w:space="0" w:color="auto"/>
            </w:tcBorders>
          </w:tcPr>
          <w:p w14:paraId="307A45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5765587</w:t>
            </w:r>
          </w:p>
        </w:tc>
        <w:tc>
          <w:tcPr>
            <w:tcW w:w="1134" w:type="dxa"/>
            <w:tcBorders>
              <w:top w:val="single" w:sz="4" w:space="0" w:color="auto"/>
              <w:left w:val="single" w:sz="4" w:space="0" w:color="auto"/>
              <w:bottom w:val="single" w:sz="4" w:space="0" w:color="auto"/>
              <w:right w:val="single" w:sz="4" w:space="0" w:color="auto"/>
            </w:tcBorders>
          </w:tcPr>
          <w:p w14:paraId="5DBEEB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7428850</w:t>
            </w:r>
          </w:p>
        </w:tc>
      </w:tr>
      <w:tr w:rsidR="009569B5" w:rsidRPr="00A92E63" w14:paraId="3EA9E926" w14:textId="77777777" w:rsidTr="009569B5">
        <w:tc>
          <w:tcPr>
            <w:tcW w:w="663" w:type="dxa"/>
            <w:tcBorders>
              <w:top w:val="single" w:sz="4" w:space="0" w:color="auto"/>
              <w:left w:val="single" w:sz="4" w:space="0" w:color="auto"/>
              <w:bottom w:val="single" w:sz="4" w:space="0" w:color="auto"/>
              <w:right w:val="single" w:sz="4" w:space="0" w:color="auto"/>
            </w:tcBorders>
          </w:tcPr>
          <w:p w14:paraId="3AA3EB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3872</w:t>
            </w:r>
          </w:p>
        </w:tc>
        <w:tc>
          <w:tcPr>
            <w:tcW w:w="1175" w:type="dxa"/>
            <w:tcBorders>
              <w:top w:val="single" w:sz="4" w:space="0" w:color="auto"/>
              <w:left w:val="single" w:sz="4" w:space="0" w:color="auto"/>
              <w:bottom w:val="single" w:sz="4" w:space="0" w:color="auto"/>
              <w:right w:val="single" w:sz="4" w:space="0" w:color="auto"/>
            </w:tcBorders>
          </w:tcPr>
          <w:p w14:paraId="3D8547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5765537</w:t>
            </w:r>
          </w:p>
        </w:tc>
        <w:tc>
          <w:tcPr>
            <w:tcW w:w="1134" w:type="dxa"/>
            <w:tcBorders>
              <w:top w:val="single" w:sz="4" w:space="0" w:color="auto"/>
              <w:left w:val="single" w:sz="4" w:space="0" w:color="auto"/>
              <w:bottom w:val="single" w:sz="4" w:space="0" w:color="auto"/>
              <w:right w:val="single" w:sz="4" w:space="0" w:color="auto"/>
            </w:tcBorders>
          </w:tcPr>
          <w:p w14:paraId="3D0D34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7428883</w:t>
            </w:r>
          </w:p>
        </w:tc>
      </w:tr>
      <w:tr w:rsidR="009569B5" w:rsidRPr="00A92E63" w14:paraId="41796E45" w14:textId="77777777" w:rsidTr="009569B5">
        <w:tc>
          <w:tcPr>
            <w:tcW w:w="663" w:type="dxa"/>
            <w:tcBorders>
              <w:top w:val="single" w:sz="4" w:space="0" w:color="auto"/>
              <w:left w:val="single" w:sz="4" w:space="0" w:color="auto"/>
              <w:bottom w:val="single" w:sz="4" w:space="0" w:color="auto"/>
              <w:right w:val="single" w:sz="4" w:space="0" w:color="auto"/>
            </w:tcBorders>
          </w:tcPr>
          <w:p w14:paraId="176221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3873</w:t>
            </w:r>
          </w:p>
        </w:tc>
        <w:tc>
          <w:tcPr>
            <w:tcW w:w="1175" w:type="dxa"/>
            <w:tcBorders>
              <w:top w:val="single" w:sz="4" w:space="0" w:color="auto"/>
              <w:left w:val="single" w:sz="4" w:space="0" w:color="auto"/>
              <w:bottom w:val="single" w:sz="4" w:space="0" w:color="auto"/>
              <w:right w:val="single" w:sz="4" w:space="0" w:color="auto"/>
            </w:tcBorders>
          </w:tcPr>
          <w:p w14:paraId="2AB215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5765524</w:t>
            </w:r>
          </w:p>
        </w:tc>
        <w:tc>
          <w:tcPr>
            <w:tcW w:w="1134" w:type="dxa"/>
            <w:tcBorders>
              <w:top w:val="single" w:sz="4" w:space="0" w:color="auto"/>
              <w:left w:val="single" w:sz="4" w:space="0" w:color="auto"/>
              <w:bottom w:val="single" w:sz="4" w:space="0" w:color="auto"/>
              <w:right w:val="single" w:sz="4" w:space="0" w:color="auto"/>
            </w:tcBorders>
          </w:tcPr>
          <w:p w14:paraId="0CEED5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7428889</w:t>
            </w:r>
          </w:p>
        </w:tc>
      </w:tr>
      <w:tr w:rsidR="009569B5" w:rsidRPr="00A92E63" w14:paraId="2D41FD52" w14:textId="77777777" w:rsidTr="009569B5">
        <w:tc>
          <w:tcPr>
            <w:tcW w:w="663" w:type="dxa"/>
            <w:tcBorders>
              <w:top w:val="single" w:sz="4" w:space="0" w:color="auto"/>
              <w:left w:val="single" w:sz="4" w:space="0" w:color="auto"/>
              <w:bottom w:val="single" w:sz="4" w:space="0" w:color="auto"/>
              <w:right w:val="single" w:sz="4" w:space="0" w:color="auto"/>
            </w:tcBorders>
          </w:tcPr>
          <w:p w14:paraId="6A8826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3874</w:t>
            </w:r>
          </w:p>
        </w:tc>
        <w:tc>
          <w:tcPr>
            <w:tcW w:w="1175" w:type="dxa"/>
            <w:tcBorders>
              <w:top w:val="single" w:sz="4" w:space="0" w:color="auto"/>
              <w:left w:val="single" w:sz="4" w:space="0" w:color="auto"/>
              <w:bottom w:val="single" w:sz="4" w:space="0" w:color="auto"/>
              <w:right w:val="single" w:sz="4" w:space="0" w:color="auto"/>
            </w:tcBorders>
          </w:tcPr>
          <w:p w14:paraId="043DE47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5765505</w:t>
            </w:r>
          </w:p>
        </w:tc>
        <w:tc>
          <w:tcPr>
            <w:tcW w:w="1134" w:type="dxa"/>
            <w:tcBorders>
              <w:top w:val="single" w:sz="4" w:space="0" w:color="auto"/>
              <w:left w:val="single" w:sz="4" w:space="0" w:color="auto"/>
              <w:bottom w:val="single" w:sz="4" w:space="0" w:color="auto"/>
              <w:right w:val="single" w:sz="4" w:space="0" w:color="auto"/>
            </w:tcBorders>
          </w:tcPr>
          <w:p w14:paraId="5572B9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7428897</w:t>
            </w:r>
          </w:p>
        </w:tc>
      </w:tr>
      <w:tr w:rsidR="009569B5" w:rsidRPr="00A92E63" w14:paraId="0ADE42C0" w14:textId="77777777" w:rsidTr="009569B5">
        <w:tc>
          <w:tcPr>
            <w:tcW w:w="663" w:type="dxa"/>
            <w:tcBorders>
              <w:top w:val="single" w:sz="4" w:space="0" w:color="auto"/>
              <w:left w:val="single" w:sz="4" w:space="0" w:color="auto"/>
              <w:bottom w:val="single" w:sz="4" w:space="0" w:color="auto"/>
              <w:right w:val="single" w:sz="4" w:space="0" w:color="auto"/>
            </w:tcBorders>
          </w:tcPr>
          <w:p w14:paraId="57A00CA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3875</w:t>
            </w:r>
          </w:p>
        </w:tc>
        <w:tc>
          <w:tcPr>
            <w:tcW w:w="1175" w:type="dxa"/>
            <w:tcBorders>
              <w:top w:val="single" w:sz="4" w:space="0" w:color="auto"/>
              <w:left w:val="single" w:sz="4" w:space="0" w:color="auto"/>
              <w:bottom w:val="single" w:sz="4" w:space="0" w:color="auto"/>
              <w:right w:val="single" w:sz="4" w:space="0" w:color="auto"/>
            </w:tcBorders>
          </w:tcPr>
          <w:p w14:paraId="32114E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5765480</w:t>
            </w:r>
          </w:p>
        </w:tc>
        <w:tc>
          <w:tcPr>
            <w:tcW w:w="1134" w:type="dxa"/>
            <w:tcBorders>
              <w:top w:val="single" w:sz="4" w:space="0" w:color="auto"/>
              <w:left w:val="single" w:sz="4" w:space="0" w:color="auto"/>
              <w:bottom w:val="single" w:sz="4" w:space="0" w:color="auto"/>
              <w:right w:val="single" w:sz="4" w:space="0" w:color="auto"/>
            </w:tcBorders>
          </w:tcPr>
          <w:p w14:paraId="5CF054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7428902</w:t>
            </w:r>
          </w:p>
        </w:tc>
      </w:tr>
      <w:tr w:rsidR="009569B5" w:rsidRPr="00A92E63" w14:paraId="0776E5B1" w14:textId="77777777" w:rsidTr="009569B5">
        <w:tc>
          <w:tcPr>
            <w:tcW w:w="663" w:type="dxa"/>
            <w:tcBorders>
              <w:top w:val="single" w:sz="4" w:space="0" w:color="auto"/>
              <w:left w:val="single" w:sz="4" w:space="0" w:color="auto"/>
              <w:bottom w:val="single" w:sz="4" w:space="0" w:color="auto"/>
              <w:right w:val="single" w:sz="4" w:space="0" w:color="auto"/>
            </w:tcBorders>
          </w:tcPr>
          <w:p w14:paraId="0BB365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3876</w:t>
            </w:r>
          </w:p>
        </w:tc>
        <w:tc>
          <w:tcPr>
            <w:tcW w:w="1175" w:type="dxa"/>
            <w:tcBorders>
              <w:top w:val="single" w:sz="4" w:space="0" w:color="auto"/>
              <w:left w:val="single" w:sz="4" w:space="0" w:color="auto"/>
              <w:bottom w:val="single" w:sz="4" w:space="0" w:color="auto"/>
              <w:right w:val="single" w:sz="4" w:space="0" w:color="auto"/>
            </w:tcBorders>
          </w:tcPr>
          <w:p w14:paraId="7C3BE2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5765464</w:t>
            </w:r>
          </w:p>
        </w:tc>
        <w:tc>
          <w:tcPr>
            <w:tcW w:w="1134" w:type="dxa"/>
            <w:tcBorders>
              <w:top w:val="single" w:sz="4" w:space="0" w:color="auto"/>
              <w:left w:val="single" w:sz="4" w:space="0" w:color="auto"/>
              <w:bottom w:val="single" w:sz="4" w:space="0" w:color="auto"/>
              <w:right w:val="single" w:sz="4" w:space="0" w:color="auto"/>
            </w:tcBorders>
          </w:tcPr>
          <w:p w14:paraId="205C13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7428902</w:t>
            </w:r>
          </w:p>
        </w:tc>
      </w:tr>
      <w:tr w:rsidR="009569B5" w:rsidRPr="00A92E63" w14:paraId="7E5840DB" w14:textId="77777777" w:rsidTr="009569B5">
        <w:tc>
          <w:tcPr>
            <w:tcW w:w="663" w:type="dxa"/>
            <w:tcBorders>
              <w:top w:val="single" w:sz="4" w:space="0" w:color="auto"/>
              <w:left w:val="single" w:sz="4" w:space="0" w:color="auto"/>
              <w:bottom w:val="single" w:sz="4" w:space="0" w:color="auto"/>
              <w:right w:val="single" w:sz="4" w:space="0" w:color="auto"/>
            </w:tcBorders>
          </w:tcPr>
          <w:p w14:paraId="77566D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3877</w:t>
            </w:r>
          </w:p>
        </w:tc>
        <w:tc>
          <w:tcPr>
            <w:tcW w:w="1175" w:type="dxa"/>
            <w:tcBorders>
              <w:top w:val="single" w:sz="4" w:space="0" w:color="auto"/>
              <w:left w:val="single" w:sz="4" w:space="0" w:color="auto"/>
              <w:bottom w:val="single" w:sz="4" w:space="0" w:color="auto"/>
              <w:right w:val="single" w:sz="4" w:space="0" w:color="auto"/>
            </w:tcBorders>
          </w:tcPr>
          <w:p w14:paraId="49B5812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5765449</w:t>
            </w:r>
          </w:p>
        </w:tc>
        <w:tc>
          <w:tcPr>
            <w:tcW w:w="1134" w:type="dxa"/>
            <w:tcBorders>
              <w:top w:val="single" w:sz="4" w:space="0" w:color="auto"/>
              <w:left w:val="single" w:sz="4" w:space="0" w:color="auto"/>
              <w:bottom w:val="single" w:sz="4" w:space="0" w:color="auto"/>
              <w:right w:val="single" w:sz="4" w:space="0" w:color="auto"/>
            </w:tcBorders>
          </w:tcPr>
          <w:p w14:paraId="53299C2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7428900</w:t>
            </w:r>
          </w:p>
        </w:tc>
      </w:tr>
      <w:tr w:rsidR="009569B5" w:rsidRPr="00A92E63" w14:paraId="216B03AF" w14:textId="77777777" w:rsidTr="009569B5">
        <w:tc>
          <w:tcPr>
            <w:tcW w:w="663" w:type="dxa"/>
            <w:tcBorders>
              <w:top w:val="single" w:sz="4" w:space="0" w:color="auto"/>
              <w:left w:val="single" w:sz="4" w:space="0" w:color="auto"/>
              <w:bottom w:val="single" w:sz="4" w:space="0" w:color="auto"/>
              <w:right w:val="single" w:sz="4" w:space="0" w:color="auto"/>
            </w:tcBorders>
          </w:tcPr>
          <w:p w14:paraId="1ABD16B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3878</w:t>
            </w:r>
          </w:p>
        </w:tc>
        <w:tc>
          <w:tcPr>
            <w:tcW w:w="1175" w:type="dxa"/>
            <w:tcBorders>
              <w:top w:val="single" w:sz="4" w:space="0" w:color="auto"/>
              <w:left w:val="single" w:sz="4" w:space="0" w:color="auto"/>
              <w:bottom w:val="single" w:sz="4" w:space="0" w:color="auto"/>
              <w:right w:val="single" w:sz="4" w:space="0" w:color="auto"/>
            </w:tcBorders>
          </w:tcPr>
          <w:p w14:paraId="631CEF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5765441</w:t>
            </w:r>
          </w:p>
        </w:tc>
        <w:tc>
          <w:tcPr>
            <w:tcW w:w="1134" w:type="dxa"/>
            <w:tcBorders>
              <w:top w:val="single" w:sz="4" w:space="0" w:color="auto"/>
              <w:left w:val="single" w:sz="4" w:space="0" w:color="auto"/>
              <w:bottom w:val="single" w:sz="4" w:space="0" w:color="auto"/>
              <w:right w:val="single" w:sz="4" w:space="0" w:color="auto"/>
            </w:tcBorders>
          </w:tcPr>
          <w:p w14:paraId="680BA2A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7428898</w:t>
            </w:r>
          </w:p>
        </w:tc>
      </w:tr>
      <w:tr w:rsidR="009569B5" w:rsidRPr="00A92E63" w14:paraId="558D247B" w14:textId="77777777" w:rsidTr="009569B5">
        <w:tc>
          <w:tcPr>
            <w:tcW w:w="663" w:type="dxa"/>
            <w:tcBorders>
              <w:top w:val="single" w:sz="4" w:space="0" w:color="auto"/>
              <w:left w:val="single" w:sz="4" w:space="0" w:color="auto"/>
              <w:bottom w:val="single" w:sz="4" w:space="0" w:color="auto"/>
              <w:right w:val="single" w:sz="4" w:space="0" w:color="auto"/>
            </w:tcBorders>
          </w:tcPr>
          <w:p w14:paraId="21791A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3879</w:t>
            </w:r>
          </w:p>
        </w:tc>
        <w:tc>
          <w:tcPr>
            <w:tcW w:w="1175" w:type="dxa"/>
            <w:tcBorders>
              <w:top w:val="single" w:sz="4" w:space="0" w:color="auto"/>
              <w:left w:val="single" w:sz="4" w:space="0" w:color="auto"/>
              <w:bottom w:val="single" w:sz="4" w:space="0" w:color="auto"/>
              <w:right w:val="single" w:sz="4" w:space="0" w:color="auto"/>
            </w:tcBorders>
          </w:tcPr>
          <w:p w14:paraId="3DF8B1B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5765421</w:t>
            </w:r>
          </w:p>
        </w:tc>
        <w:tc>
          <w:tcPr>
            <w:tcW w:w="1134" w:type="dxa"/>
            <w:tcBorders>
              <w:top w:val="single" w:sz="4" w:space="0" w:color="auto"/>
              <w:left w:val="single" w:sz="4" w:space="0" w:color="auto"/>
              <w:bottom w:val="single" w:sz="4" w:space="0" w:color="auto"/>
              <w:right w:val="single" w:sz="4" w:space="0" w:color="auto"/>
            </w:tcBorders>
          </w:tcPr>
          <w:p w14:paraId="08C7016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7428891</w:t>
            </w:r>
          </w:p>
        </w:tc>
      </w:tr>
      <w:tr w:rsidR="009569B5" w:rsidRPr="00A92E63" w14:paraId="37EC7D7B" w14:textId="77777777" w:rsidTr="009569B5">
        <w:tc>
          <w:tcPr>
            <w:tcW w:w="663" w:type="dxa"/>
            <w:tcBorders>
              <w:top w:val="single" w:sz="4" w:space="0" w:color="auto"/>
              <w:left w:val="single" w:sz="4" w:space="0" w:color="auto"/>
              <w:bottom w:val="single" w:sz="4" w:space="0" w:color="auto"/>
              <w:right w:val="single" w:sz="4" w:space="0" w:color="auto"/>
            </w:tcBorders>
          </w:tcPr>
          <w:p w14:paraId="22BD63A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3880</w:t>
            </w:r>
          </w:p>
        </w:tc>
        <w:tc>
          <w:tcPr>
            <w:tcW w:w="1175" w:type="dxa"/>
            <w:tcBorders>
              <w:top w:val="single" w:sz="4" w:space="0" w:color="auto"/>
              <w:left w:val="single" w:sz="4" w:space="0" w:color="auto"/>
              <w:bottom w:val="single" w:sz="4" w:space="0" w:color="auto"/>
              <w:right w:val="single" w:sz="4" w:space="0" w:color="auto"/>
            </w:tcBorders>
          </w:tcPr>
          <w:p w14:paraId="56A466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5765407</w:t>
            </w:r>
          </w:p>
        </w:tc>
        <w:tc>
          <w:tcPr>
            <w:tcW w:w="1134" w:type="dxa"/>
            <w:tcBorders>
              <w:top w:val="single" w:sz="4" w:space="0" w:color="auto"/>
              <w:left w:val="single" w:sz="4" w:space="0" w:color="auto"/>
              <w:bottom w:val="single" w:sz="4" w:space="0" w:color="auto"/>
              <w:right w:val="single" w:sz="4" w:space="0" w:color="auto"/>
            </w:tcBorders>
          </w:tcPr>
          <w:p w14:paraId="7BEC6B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7428882</w:t>
            </w:r>
          </w:p>
        </w:tc>
      </w:tr>
      <w:tr w:rsidR="009569B5" w:rsidRPr="00A92E63" w14:paraId="3A239A4C" w14:textId="77777777" w:rsidTr="009569B5">
        <w:tc>
          <w:tcPr>
            <w:tcW w:w="663" w:type="dxa"/>
            <w:tcBorders>
              <w:top w:val="single" w:sz="4" w:space="0" w:color="auto"/>
              <w:left w:val="single" w:sz="4" w:space="0" w:color="auto"/>
              <w:bottom w:val="single" w:sz="4" w:space="0" w:color="auto"/>
              <w:right w:val="single" w:sz="4" w:space="0" w:color="auto"/>
            </w:tcBorders>
          </w:tcPr>
          <w:p w14:paraId="0696AE3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3881</w:t>
            </w:r>
          </w:p>
        </w:tc>
        <w:tc>
          <w:tcPr>
            <w:tcW w:w="1175" w:type="dxa"/>
            <w:tcBorders>
              <w:top w:val="single" w:sz="4" w:space="0" w:color="auto"/>
              <w:left w:val="single" w:sz="4" w:space="0" w:color="auto"/>
              <w:bottom w:val="single" w:sz="4" w:space="0" w:color="auto"/>
              <w:right w:val="single" w:sz="4" w:space="0" w:color="auto"/>
            </w:tcBorders>
          </w:tcPr>
          <w:p w14:paraId="5DA6B9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5765390</w:t>
            </w:r>
          </w:p>
        </w:tc>
        <w:tc>
          <w:tcPr>
            <w:tcW w:w="1134" w:type="dxa"/>
            <w:tcBorders>
              <w:top w:val="single" w:sz="4" w:space="0" w:color="auto"/>
              <w:left w:val="single" w:sz="4" w:space="0" w:color="auto"/>
              <w:bottom w:val="single" w:sz="4" w:space="0" w:color="auto"/>
              <w:right w:val="single" w:sz="4" w:space="0" w:color="auto"/>
            </w:tcBorders>
          </w:tcPr>
          <w:p w14:paraId="6015A9E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7428869</w:t>
            </w:r>
          </w:p>
        </w:tc>
      </w:tr>
      <w:tr w:rsidR="009569B5" w:rsidRPr="00A92E63" w14:paraId="376375C9" w14:textId="77777777" w:rsidTr="009569B5">
        <w:tc>
          <w:tcPr>
            <w:tcW w:w="663" w:type="dxa"/>
            <w:tcBorders>
              <w:top w:val="single" w:sz="4" w:space="0" w:color="auto"/>
              <w:left w:val="single" w:sz="4" w:space="0" w:color="auto"/>
              <w:bottom w:val="single" w:sz="4" w:space="0" w:color="auto"/>
              <w:right w:val="single" w:sz="4" w:space="0" w:color="auto"/>
            </w:tcBorders>
          </w:tcPr>
          <w:p w14:paraId="02E322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3882</w:t>
            </w:r>
          </w:p>
        </w:tc>
        <w:tc>
          <w:tcPr>
            <w:tcW w:w="1175" w:type="dxa"/>
            <w:tcBorders>
              <w:top w:val="single" w:sz="4" w:space="0" w:color="auto"/>
              <w:left w:val="single" w:sz="4" w:space="0" w:color="auto"/>
              <w:bottom w:val="single" w:sz="4" w:space="0" w:color="auto"/>
              <w:right w:val="single" w:sz="4" w:space="0" w:color="auto"/>
            </w:tcBorders>
          </w:tcPr>
          <w:p w14:paraId="5EBD36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5765386</w:t>
            </w:r>
          </w:p>
        </w:tc>
        <w:tc>
          <w:tcPr>
            <w:tcW w:w="1134" w:type="dxa"/>
            <w:tcBorders>
              <w:top w:val="single" w:sz="4" w:space="0" w:color="auto"/>
              <w:left w:val="single" w:sz="4" w:space="0" w:color="auto"/>
              <w:bottom w:val="single" w:sz="4" w:space="0" w:color="auto"/>
              <w:right w:val="single" w:sz="4" w:space="0" w:color="auto"/>
            </w:tcBorders>
          </w:tcPr>
          <w:p w14:paraId="1BD437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7428865</w:t>
            </w:r>
          </w:p>
        </w:tc>
      </w:tr>
      <w:tr w:rsidR="009569B5" w:rsidRPr="00A92E63" w14:paraId="075339EA" w14:textId="77777777" w:rsidTr="009569B5">
        <w:tc>
          <w:tcPr>
            <w:tcW w:w="663" w:type="dxa"/>
            <w:tcBorders>
              <w:top w:val="single" w:sz="4" w:space="0" w:color="auto"/>
              <w:left w:val="single" w:sz="4" w:space="0" w:color="auto"/>
              <w:bottom w:val="single" w:sz="4" w:space="0" w:color="auto"/>
              <w:right w:val="single" w:sz="4" w:space="0" w:color="auto"/>
            </w:tcBorders>
          </w:tcPr>
          <w:p w14:paraId="7DAA72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3883</w:t>
            </w:r>
          </w:p>
        </w:tc>
        <w:tc>
          <w:tcPr>
            <w:tcW w:w="1175" w:type="dxa"/>
            <w:tcBorders>
              <w:top w:val="single" w:sz="4" w:space="0" w:color="auto"/>
              <w:left w:val="single" w:sz="4" w:space="0" w:color="auto"/>
              <w:bottom w:val="single" w:sz="4" w:space="0" w:color="auto"/>
              <w:right w:val="single" w:sz="4" w:space="0" w:color="auto"/>
            </w:tcBorders>
          </w:tcPr>
          <w:p w14:paraId="0F066A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5765376</w:t>
            </w:r>
          </w:p>
        </w:tc>
        <w:tc>
          <w:tcPr>
            <w:tcW w:w="1134" w:type="dxa"/>
            <w:tcBorders>
              <w:top w:val="single" w:sz="4" w:space="0" w:color="auto"/>
              <w:left w:val="single" w:sz="4" w:space="0" w:color="auto"/>
              <w:bottom w:val="single" w:sz="4" w:space="0" w:color="auto"/>
              <w:right w:val="single" w:sz="4" w:space="0" w:color="auto"/>
            </w:tcBorders>
          </w:tcPr>
          <w:p w14:paraId="04352ED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7428867</w:t>
            </w:r>
          </w:p>
        </w:tc>
      </w:tr>
      <w:tr w:rsidR="009569B5" w:rsidRPr="00A92E63" w14:paraId="723B8182" w14:textId="77777777" w:rsidTr="009569B5">
        <w:tc>
          <w:tcPr>
            <w:tcW w:w="663" w:type="dxa"/>
            <w:tcBorders>
              <w:top w:val="single" w:sz="4" w:space="0" w:color="auto"/>
              <w:left w:val="single" w:sz="4" w:space="0" w:color="auto"/>
              <w:bottom w:val="single" w:sz="4" w:space="0" w:color="auto"/>
              <w:right w:val="single" w:sz="4" w:space="0" w:color="auto"/>
            </w:tcBorders>
          </w:tcPr>
          <w:p w14:paraId="1EE17BE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3884</w:t>
            </w:r>
          </w:p>
        </w:tc>
        <w:tc>
          <w:tcPr>
            <w:tcW w:w="1175" w:type="dxa"/>
            <w:tcBorders>
              <w:top w:val="single" w:sz="4" w:space="0" w:color="auto"/>
              <w:left w:val="single" w:sz="4" w:space="0" w:color="auto"/>
              <w:bottom w:val="single" w:sz="4" w:space="0" w:color="auto"/>
              <w:right w:val="single" w:sz="4" w:space="0" w:color="auto"/>
            </w:tcBorders>
          </w:tcPr>
          <w:p w14:paraId="4B5A57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5765354</w:t>
            </w:r>
          </w:p>
        </w:tc>
        <w:tc>
          <w:tcPr>
            <w:tcW w:w="1134" w:type="dxa"/>
            <w:tcBorders>
              <w:top w:val="single" w:sz="4" w:space="0" w:color="auto"/>
              <w:left w:val="single" w:sz="4" w:space="0" w:color="auto"/>
              <w:bottom w:val="single" w:sz="4" w:space="0" w:color="auto"/>
              <w:right w:val="single" w:sz="4" w:space="0" w:color="auto"/>
            </w:tcBorders>
          </w:tcPr>
          <w:p w14:paraId="63DEB7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7428868</w:t>
            </w:r>
          </w:p>
        </w:tc>
      </w:tr>
      <w:tr w:rsidR="009569B5" w:rsidRPr="00A92E63" w14:paraId="612B4FE0" w14:textId="77777777" w:rsidTr="009569B5">
        <w:tc>
          <w:tcPr>
            <w:tcW w:w="663" w:type="dxa"/>
            <w:tcBorders>
              <w:top w:val="single" w:sz="4" w:space="0" w:color="auto"/>
              <w:left w:val="single" w:sz="4" w:space="0" w:color="auto"/>
              <w:bottom w:val="single" w:sz="4" w:space="0" w:color="auto"/>
              <w:right w:val="single" w:sz="4" w:space="0" w:color="auto"/>
            </w:tcBorders>
          </w:tcPr>
          <w:p w14:paraId="6FE44C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3885</w:t>
            </w:r>
          </w:p>
        </w:tc>
        <w:tc>
          <w:tcPr>
            <w:tcW w:w="1175" w:type="dxa"/>
            <w:tcBorders>
              <w:top w:val="single" w:sz="4" w:space="0" w:color="auto"/>
              <w:left w:val="single" w:sz="4" w:space="0" w:color="auto"/>
              <w:bottom w:val="single" w:sz="4" w:space="0" w:color="auto"/>
              <w:right w:val="single" w:sz="4" w:space="0" w:color="auto"/>
            </w:tcBorders>
          </w:tcPr>
          <w:p w14:paraId="2460D9E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5765333</w:t>
            </w:r>
          </w:p>
        </w:tc>
        <w:tc>
          <w:tcPr>
            <w:tcW w:w="1134" w:type="dxa"/>
            <w:tcBorders>
              <w:top w:val="single" w:sz="4" w:space="0" w:color="auto"/>
              <w:left w:val="single" w:sz="4" w:space="0" w:color="auto"/>
              <w:bottom w:val="single" w:sz="4" w:space="0" w:color="auto"/>
              <w:right w:val="single" w:sz="4" w:space="0" w:color="auto"/>
            </w:tcBorders>
          </w:tcPr>
          <w:p w14:paraId="32938A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7428861</w:t>
            </w:r>
          </w:p>
        </w:tc>
      </w:tr>
      <w:tr w:rsidR="009569B5" w:rsidRPr="00A92E63" w14:paraId="59E3037C" w14:textId="77777777" w:rsidTr="009569B5">
        <w:tc>
          <w:tcPr>
            <w:tcW w:w="663" w:type="dxa"/>
            <w:tcBorders>
              <w:top w:val="single" w:sz="4" w:space="0" w:color="auto"/>
              <w:left w:val="single" w:sz="4" w:space="0" w:color="auto"/>
              <w:bottom w:val="single" w:sz="4" w:space="0" w:color="auto"/>
              <w:right w:val="single" w:sz="4" w:space="0" w:color="auto"/>
            </w:tcBorders>
          </w:tcPr>
          <w:p w14:paraId="55A43F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3886</w:t>
            </w:r>
          </w:p>
        </w:tc>
        <w:tc>
          <w:tcPr>
            <w:tcW w:w="1175" w:type="dxa"/>
            <w:tcBorders>
              <w:top w:val="single" w:sz="4" w:space="0" w:color="auto"/>
              <w:left w:val="single" w:sz="4" w:space="0" w:color="auto"/>
              <w:bottom w:val="single" w:sz="4" w:space="0" w:color="auto"/>
              <w:right w:val="single" w:sz="4" w:space="0" w:color="auto"/>
            </w:tcBorders>
          </w:tcPr>
          <w:p w14:paraId="1912FD0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5765315</w:t>
            </w:r>
          </w:p>
        </w:tc>
        <w:tc>
          <w:tcPr>
            <w:tcW w:w="1134" w:type="dxa"/>
            <w:tcBorders>
              <w:top w:val="single" w:sz="4" w:space="0" w:color="auto"/>
              <w:left w:val="single" w:sz="4" w:space="0" w:color="auto"/>
              <w:bottom w:val="single" w:sz="4" w:space="0" w:color="auto"/>
              <w:right w:val="single" w:sz="4" w:space="0" w:color="auto"/>
            </w:tcBorders>
          </w:tcPr>
          <w:p w14:paraId="08810D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7428849</w:t>
            </w:r>
          </w:p>
        </w:tc>
      </w:tr>
      <w:tr w:rsidR="009569B5" w:rsidRPr="00A92E63" w14:paraId="5D0B7D3C" w14:textId="77777777" w:rsidTr="009569B5">
        <w:tc>
          <w:tcPr>
            <w:tcW w:w="663" w:type="dxa"/>
            <w:tcBorders>
              <w:top w:val="single" w:sz="4" w:space="0" w:color="auto"/>
              <w:left w:val="single" w:sz="4" w:space="0" w:color="auto"/>
              <w:bottom w:val="single" w:sz="4" w:space="0" w:color="auto"/>
              <w:right w:val="single" w:sz="4" w:space="0" w:color="auto"/>
            </w:tcBorders>
          </w:tcPr>
          <w:p w14:paraId="750996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3887</w:t>
            </w:r>
          </w:p>
        </w:tc>
        <w:tc>
          <w:tcPr>
            <w:tcW w:w="1175" w:type="dxa"/>
            <w:tcBorders>
              <w:top w:val="single" w:sz="4" w:space="0" w:color="auto"/>
              <w:left w:val="single" w:sz="4" w:space="0" w:color="auto"/>
              <w:bottom w:val="single" w:sz="4" w:space="0" w:color="auto"/>
              <w:right w:val="single" w:sz="4" w:space="0" w:color="auto"/>
            </w:tcBorders>
          </w:tcPr>
          <w:p w14:paraId="0BD4CAF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5765302</w:t>
            </w:r>
          </w:p>
        </w:tc>
        <w:tc>
          <w:tcPr>
            <w:tcW w:w="1134" w:type="dxa"/>
            <w:tcBorders>
              <w:top w:val="single" w:sz="4" w:space="0" w:color="auto"/>
              <w:left w:val="single" w:sz="4" w:space="0" w:color="auto"/>
              <w:bottom w:val="single" w:sz="4" w:space="0" w:color="auto"/>
              <w:right w:val="single" w:sz="4" w:space="0" w:color="auto"/>
            </w:tcBorders>
          </w:tcPr>
          <w:p w14:paraId="7D7A6F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7428831</w:t>
            </w:r>
          </w:p>
        </w:tc>
      </w:tr>
      <w:tr w:rsidR="009569B5" w:rsidRPr="00A92E63" w14:paraId="227B17BF" w14:textId="77777777" w:rsidTr="009569B5">
        <w:tc>
          <w:tcPr>
            <w:tcW w:w="663" w:type="dxa"/>
            <w:tcBorders>
              <w:top w:val="single" w:sz="4" w:space="0" w:color="auto"/>
              <w:left w:val="single" w:sz="4" w:space="0" w:color="auto"/>
              <w:bottom w:val="single" w:sz="4" w:space="0" w:color="auto"/>
              <w:right w:val="single" w:sz="4" w:space="0" w:color="auto"/>
            </w:tcBorders>
          </w:tcPr>
          <w:p w14:paraId="1CD0589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3888</w:t>
            </w:r>
          </w:p>
        </w:tc>
        <w:tc>
          <w:tcPr>
            <w:tcW w:w="1175" w:type="dxa"/>
            <w:tcBorders>
              <w:top w:val="single" w:sz="4" w:space="0" w:color="auto"/>
              <w:left w:val="single" w:sz="4" w:space="0" w:color="auto"/>
              <w:bottom w:val="single" w:sz="4" w:space="0" w:color="auto"/>
              <w:right w:val="single" w:sz="4" w:space="0" w:color="auto"/>
            </w:tcBorders>
          </w:tcPr>
          <w:p w14:paraId="7FE455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5765295</w:t>
            </w:r>
          </w:p>
        </w:tc>
        <w:tc>
          <w:tcPr>
            <w:tcW w:w="1134" w:type="dxa"/>
            <w:tcBorders>
              <w:top w:val="single" w:sz="4" w:space="0" w:color="auto"/>
              <w:left w:val="single" w:sz="4" w:space="0" w:color="auto"/>
              <w:bottom w:val="single" w:sz="4" w:space="0" w:color="auto"/>
              <w:right w:val="single" w:sz="4" w:space="0" w:color="auto"/>
            </w:tcBorders>
          </w:tcPr>
          <w:p w14:paraId="75B100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7428811</w:t>
            </w:r>
          </w:p>
        </w:tc>
      </w:tr>
      <w:tr w:rsidR="009569B5" w:rsidRPr="00A92E63" w14:paraId="44FD16BE" w14:textId="77777777" w:rsidTr="009569B5">
        <w:tc>
          <w:tcPr>
            <w:tcW w:w="663" w:type="dxa"/>
            <w:tcBorders>
              <w:top w:val="single" w:sz="4" w:space="0" w:color="auto"/>
              <w:left w:val="single" w:sz="4" w:space="0" w:color="auto"/>
              <w:bottom w:val="single" w:sz="4" w:space="0" w:color="auto"/>
              <w:right w:val="single" w:sz="4" w:space="0" w:color="auto"/>
            </w:tcBorders>
          </w:tcPr>
          <w:p w14:paraId="674ABE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3889</w:t>
            </w:r>
          </w:p>
        </w:tc>
        <w:tc>
          <w:tcPr>
            <w:tcW w:w="1175" w:type="dxa"/>
            <w:tcBorders>
              <w:top w:val="single" w:sz="4" w:space="0" w:color="auto"/>
              <w:left w:val="single" w:sz="4" w:space="0" w:color="auto"/>
              <w:bottom w:val="single" w:sz="4" w:space="0" w:color="auto"/>
              <w:right w:val="single" w:sz="4" w:space="0" w:color="auto"/>
            </w:tcBorders>
          </w:tcPr>
          <w:p w14:paraId="39866BB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5765289</w:t>
            </w:r>
          </w:p>
        </w:tc>
        <w:tc>
          <w:tcPr>
            <w:tcW w:w="1134" w:type="dxa"/>
            <w:tcBorders>
              <w:top w:val="single" w:sz="4" w:space="0" w:color="auto"/>
              <w:left w:val="single" w:sz="4" w:space="0" w:color="auto"/>
              <w:bottom w:val="single" w:sz="4" w:space="0" w:color="auto"/>
              <w:right w:val="single" w:sz="4" w:space="0" w:color="auto"/>
            </w:tcBorders>
          </w:tcPr>
          <w:p w14:paraId="74DFB3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7428778</w:t>
            </w:r>
          </w:p>
        </w:tc>
      </w:tr>
      <w:tr w:rsidR="009569B5" w:rsidRPr="00A92E63" w14:paraId="7CA6EC8F" w14:textId="77777777" w:rsidTr="009569B5">
        <w:tc>
          <w:tcPr>
            <w:tcW w:w="663" w:type="dxa"/>
            <w:tcBorders>
              <w:top w:val="single" w:sz="4" w:space="0" w:color="auto"/>
              <w:left w:val="single" w:sz="4" w:space="0" w:color="auto"/>
              <w:bottom w:val="single" w:sz="4" w:space="0" w:color="auto"/>
              <w:right w:val="single" w:sz="4" w:space="0" w:color="auto"/>
            </w:tcBorders>
          </w:tcPr>
          <w:p w14:paraId="3C5E4C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3890</w:t>
            </w:r>
          </w:p>
        </w:tc>
        <w:tc>
          <w:tcPr>
            <w:tcW w:w="1175" w:type="dxa"/>
            <w:tcBorders>
              <w:top w:val="single" w:sz="4" w:space="0" w:color="auto"/>
              <w:left w:val="single" w:sz="4" w:space="0" w:color="auto"/>
              <w:bottom w:val="single" w:sz="4" w:space="0" w:color="auto"/>
              <w:right w:val="single" w:sz="4" w:space="0" w:color="auto"/>
            </w:tcBorders>
          </w:tcPr>
          <w:p w14:paraId="08B007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5765288</w:t>
            </w:r>
          </w:p>
        </w:tc>
        <w:tc>
          <w:tcPr>
            <w:tcW w:w="1134" w:type="dxa"/>
            <w:tcBorders>
              <w:top w:val="single" w:sz="4" w:space="0" w:color="auto"/>
              <w:left w:val="single" w:sz="4" w:space="0" w:color="auto"/>
              <w:bottom w:val="single" w:sz="4" w:space="0" w:color="auto"/>
              <w:right w:val="single" w:sz="4" w:space="0" w:color="auto"/>
            </w:tcBorders>
          </w:tcPr>
          <w:p w14:paraId="641109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7428757</w:t>
            </w:r>
          </w:p>
        </w:tc>
      </w:tr>
      <w:tr w:rsidR="009569B5" w:rsidRPr="00A92E63" w14:paraId="3EF998BB" w14:textId="77777777" w:rsidTr="009569B5">
        <w:tc>
          <w:tcPr>
            <w:tcW w:w="663" w:type="dxa"/>
            <w:tcBorders>
              <w:top w:val="single" w:sz="4" w:space="0" w:color="auto"/>
              <w:left w:val="single" w:sz="4" w:space="0" w:color="auto"/>
              <w:bottom w:val="single" w:sz="4" w:space="0" w:color="auto"/>
              <w:right w:val="single" w:sz="4" w:space="0" w:color="auto"/>
            </w:tcBorders>
          </w:tcPr>
          <w:p w14:paraId="2ACE217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3891</w:t>
            </w:r>
          </w:p>
        </w:tc>
        <w:tc>
          <w:tcPr>
            <w:tcW w:w="1175" w:type="dxa"/>
            <w:tcBorders>
              <w:top w:val="single" w:sz="4" w:space="0" w:color="auto"/>
              <w:left w:val="single" w:sz="4" w:space="0" w:color="auto"/>
              <w:bottom w:val="single" w:sz="4" w:space="0" w:color="auto"/>
              <w:right w:val="single" w:sz="4" w:space="0" w:color="auto"/>
            </w:tcBorders>
          </w:tcPr>
          <w:p w14:paraId="40E67A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5765294</w:t>
            </w:r>
          </w:p>
        </w:tc>
        <w:tc>
          <w:tcPr>
            <w:tcW w:w="1134" w:type="dxa"/>
            <w:tcBorders>
              <w:top w:val="single" w:sz="4" w:space="0" w:color="auto"/>
              <w:left w:val="single" w:sz="4" w:space="0" w:color="auto"/>
              <w:bottom w:val="single" w:sz="4" w:space="0" w:color="auto"/>
              <w:right w:val="single" w:sz="4" w:space="0" w:color="auto"/>
            </w:tcBorders>
          </w:tcPr>
          <w:p w14:paraId="650655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7428736</w:t>
            </w:r>
          </w:p>
        </w:tc>
      </w:tr>
      <w:tr w:rsidR="009569B5" w:rsidRPr="00A92E63" w14:paraId="465610AE" w14:textId="77777777" w:rsidTr="009569B5">
        <w:tc>
          <w:tcPr>
            <w:tcW w:w="663" w:type="dxa"/>
            <w:tcBorders>
              <w:top w:val="single" w:sz="4" w:space="0" w:color="auto"/>
              <w:left w:val="single" w:sz="4" w:space="0" w:color="auto"/>
              <w:bottom w:val="single" w:sz="4" w:space="0" w:color="auto"/>
              <w:right w:val="single" w:sz="4" w:space="0" w:color="auto"/>
            </w:tcBorders>
          </w:tcPr>
          <w:p w14:paraId="086522F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3892</w:t>
            </w:r>
          </w:p>
        </w:tc>
        <w:tc>
          <w:tcPr>
            <w:tcW w:w="1175" w:type="dxa"/>
            <w:tcBorders>
              <w:top w:val="single" w:sz="4" w:space="0" w:color="auto"/>
              <w:left w:val="single" w:sz="4" w:space="0" w:color="auto"/>
              <w:bottom w:val="single" w:sz="4" w:space="0" w:color="auto"/>
              <w:right w:val="single" w:sz="4" w:space="0" w:color="auto"/>
            </w:tcBorders>
          </w:tcPr>
          <w:p w14:paraId="2AFA25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5765307</w:t>
            </w:r>
          </w:p>
        </w:tc>
        <w:tc>
          <w:tcPr>
            <w:tcW w:w="1134" w:type="dxa"/>
            <w:tcBorders>
              <w:top w:val="single" w:sz="4" w:space="0" w:color="auto"/>
              <w:left w:val="single" w:sz="4" w:space="0" w:color="auto"/>
              <w:bottom w:val="single" w:sz="4" w:space="0" w:color="auto"/>
              <w:right w:val="single" w:sz="4" w:space="0" w:color="auto"/>
            </w:tcBorders>
          </w:tcPr>
          <w:p w14:paraId="597707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7428718</w:t>
            </w:r>
          </w:p>
        </w:tc>
      </w:tr>
      <w:tr w:rsidR="009569B5" w:rsidRPr="00A92E63" w14:paraId="05B3C024" w14:textId="77777777" w:rsidTr="009569B5">
        <w:tc>
          <w:tcPr>
            <w:tcW w:w="663" w:type="dxa"/>
            <w:tcBorders>
              <w:top w:val="single" w:sz="4" w:space="0" w:color="auto"/>
              <w:left w:val="single" w:sz="4" w:space="0" w:color="auto"/>
              <w:bottom w:val="single" w:sz="4" w:space="0" w:color="auto"/>
              <w:right w:val="single" w:sz="4" w:space="0" w:color="auto"/>
            </w:tcBorders>
          </w:tcPr>
          <w:p w14:paraId="6ECABB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3893</w:t>
            </w:r>
          </w:p>
        </w:tc>
        <w:tc>
          <w:tcPr>
            <w:tcW w:w="1175" w:type="dxa"/>
            <w:tcBorders>
              <w:top w:val="single" w:sz="4" w:space="0" w:color="auto"/>
              <w:left w:val="single" w:sz="4" w:space="0" w:color="auto"/>
              <w:bottom w:val="single" w:sz="4" w:space="0" w:color="auto"/>
              <w:right w:val="single" w:sz="4" w:space="0" w:color="auto"/>
            </w:tcBorders>
          </w:tcPr>
          <w:p w14:paraId="7281505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5765324</w:t>
            </w:r>
          </w:p>
        </w:tc>
        <w:tc>
          <w:tcPr>
            <w:tcW w:w="1134" w:type="dxa"/>
            <w:tcBorders>
              <w:top w:val="single" w:sz="4" w:space="0" w:color="auto"/>
              <w:left w:val="single" w:sz="4" w:space="0" w:color="auto"/>
              <w:bottom w:val="single" w:sz="4" w:space="0" w:color="auto"/>
              <w:right w:val="single" w:sz="4" w:space="0" w:color="auto"/>
            </w:tcBorders>
          </w:tcPr>
          <w:p w14:paraId="65F511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7428704</w:t>
            </w:r>
          </w:p>
        </w:tc>
      </w:tr>
      <w:tr w:rsidR="009569B5" w:rsidRPr="00A92E63" w14:paraId="2D074385" w14:textId="77777777" w:rsidTr="009569B5">
        <w:tc>
          <w:tcPr>
            <w:tcW w:w="663" w:type="dxa"/>
            <w:tcBorders>
              <w:top w:val="single" w:sz="4" w:space="0" w:color="auto"/>
              <w:left w:val="single" w:sz="4" w:space="0" w:color="auto"/>
              <w:bottom w:val="single" w:sz="4" w:space="0" w:color="auto"/>
              <w:right w:val="single" w:sz="4" w:space="0" w:color="auto"/>
            </w:tcBorders>
          </w:tcPr>
          <w:p w14:paraId="5BDED1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3894</w:t>
            </w:r>
          </w:p>
        </w:tc>
        <w:tc>
          <w:tcPr>
            <w:tcW w:w="1175" w:type="dxa"/>
            <w:tcBorders>
              <w:top w:val="single" w:sz="4" w:space="0" w:color="auto"/>
              <w:left w:val="single" w:sz="4" w:space="0" w:color="auto"/>
              <w:bottom w:val="single" w:sz="4" w:space="0" w:color="auto"/>
              <w:right w:val="single" w:sz="4" w:space="0" w:color="auto"/>
            </w:tcBorders>
          </w:tcPr>
          <w:p w14:paraId="0E1B3D4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5765333</w:t>
            </w:r>
          </w:p>
        </w:tc>
        <w:tc>
          <w:tcPr>
            <w:tcW w:w="1134" w:type="dxa"/>
            <w:tcBorders>
              <w:top w:val="single" w:sz="4" w:space="0" w:color="auto"/>
              <w:left w:val="single" w:sz="4" w:space="0" w:color="auto"/>
              <w:bottom w:val="single" w:sz="4" w:space="0" w:color="auto"/>
              <w:right w:val="single" w:sz="4" w:space="0" w:color="auto"/>
            </w:tcBorders>
          </w:tcPr>
          <w:p w14:paraId="460AF28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7428701</w:t>
            </w:r>
          </w:p>
        </w:tc>
      </w:tr>
      <w:tr w:rsidR="009569B5" w:rsidRPr="00A92E63" w14:paraId="6859F135" w14:textId="77777777" w:rsidTr="009569B5">
        <w:tc>
          <w:tcPr>
            <w:tcW w:w="663" w:type="dxa"/>
            <w:tcBorders>
              <w:top w:val="single" w:sz="4" w:space="0" w:color="auto"/>
              <w:left w:val="single" w:sz="4" w:space="0" w:color="auto"/>
              <w:bottom w:val="single" w:sz="4" w:space="0" w:color="auto"/>
              <w:right w:val="single" w:sz="4" w:space="0" w:color="auto"/>
            </w:tcBorders>
          </w:tcPr>
          <w:p w14:paraId="0AB5FF5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3895</w:t>
            </w:r>
          </w:p>
        </w:tc>
        <w:tc>
          <w:tcPr>
            <w:tcW w:w="1175" w:type="dxa"/>
            <w:tcBorders>
              <w:top w:val="single" w:sz="4" w:space="0" w:color="auto"/>
              <w:left w:val="single" w:sz="4" w:space="0" w:color="auto"/>
              <w:bottom w:val="single" w:sz="4" w:space="0" w:color="auto"/>
              <w:right w:val="single" w:sz="4" w:space="0" w:color="auto"/>
            </w:tcBorders>
          </w:tcPr>
          <w:p w14:paraId="03106A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5765327</w:t>
            </w:r>
          </w:p>
        </w:tc>
        <w:tc>
          <w:tcPr>
            <w:tcW w:w="1134" w:type="dxa"/>
            <w:tcBorders>
              <w:top w:val="single" w:sz="4" w:space="0" w:color="auto"/>
              <w:left w:val="single" w:sz="4" w:space="0" w:color="auto"/>
              <w:bottom w:val="single" w:sz="4" w:space="0" w:color="auto"/>
              <w:right w:val="single" w:sz="4" w:space="0" w:color="auto"/>
            </w:tcBorders>
          </w:tcPr>
          <w:p w14:paraId="27C5BF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7428650</w:t>
            </w:r>
          </w:p>
        </w:tc>
      </w:tr>
      <w:tr w:rsidR="009569B5" w:rsidRPr="00A92E63" w14:paraId="41FC2D9E" w14:textId="77777777" w:rsidTr="009569B5">
        <w:tc>
          <w:tcPr>
            <w:tcW w:w="663" w:type="dxa"/>
            <w:tcBorders>
              <w:top w:val="single" w:sz="4" w:space="0" w:color="auto"/>
              <w:left w:val="single" w:sz="4" w:space="0" w:color="auto"/>
              <w:bottom w:val="single" w:sz="4" w:space="0" w:color="auto"/>
              <w:right w:val="single" w:sz="4" w:space="0" w:color="auto"/>
            </w:tcBorders>
          </w:tcPr>
          <w:p w14:paraId="5D87618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3896</w:t>
            </w:r>
          </w:p>
        </w:tc>
        <w:tc>
          <w:tcPr>
            <w:tcW w:w="1175" w:type="dxa"/>
            <w:tcBorders>
              <w:top w:val="single" w:sz="4" w:space="0" w:color="auto"/>
              <w:left w:val="single" w:sz="4" w:space="0" w:color="auto"/>
              <w:bottom w:val="single" w:sz="4" w:space="0" w:color="auto"/>
              <w:right w:val="single" w:sz="4" w:space="0" w:color="auto"/>
            </w:tcBorders>
          </w:tcPr>
          <w:p w14:paraId="2DB5921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5765317</w:t>
            </w:r>
          </w:p>
        </w:tc>
        <w:tc>
          <w:tcPr>
            <w:tcW w:w="1134" w:type="dxa"/>
            <w:tcBorders>
              <w:top w:val="single" w:sz="4" w:space="0" w:color="auto"/>
              <w:left w:val="single" w:sz="4" w:space="0" w:color="auto"/>
              <w:bottom w:val="single" w:sz="4" w:space="0" w:color="auto"/>
              <w:right w:val="single" w:sz="4" w:space="0" w:color="auto"/>
            </w:tcBorders>
          </w:tcPr>
          <w:p w14:paraId="29B28DF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7428642</w:t>
            </w:r>
          </w:p>
        </w:tc>
      </w:tr>
      <w:tr w:rsidR="009569B5" w:rsidRPr="00A92E63" w14:paraId="1FF102B1" w14:textId="77777777" w:rsidTr="009569B5">
        <w:tc>
          <w:tcPr>
            <w:tcW w:w="663" w:type="dxa"/>
            <w:tcBorders>
              <w:top w:val="single" w:sz="4" w:space="0" w:color="auto"/>
              <w:left w:val="single" w:sz="4" w:space="0" w:color="auto"/>
              <w:bottom w:val="single" w:sz="4" w:space="0" w:color="auto"/>
              <w:right w:val="single" w:sz="4" w:space="0" w:color="auto"/>
            </w:tcBorders>
          </w:tcPr>
          <w:p w14:paraId="026EE2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3897</w:t>
            </w:r>
          </w:p>
        </w:tc>
        <w:tc>
          <w:tcPr>
            <w:tcW w:w="1175" w:type="dxa"/>
            <w:tcBorders>
              <w:top w:val="single" w:sz="4" w:space="0" w:color="auto"/>
              <w:left w:val="single" w:sz="4" w:space="0" w:color="auto"/>
              <w:bottom w:val="single" w:sz="4" w:space="0" w:color="auto"/>
              <w:right w:val="single" w:sz="4" w:space="0" w:color="auto"/>
            </w:tcBorders>
          </w:tcPr>
          <w:p w14:paraId="72FF116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5765303</w:t>
            </w:r>
          </w:p>
        </w:tc>
        <w:tc>
          <w:tcPr>
            <w:tcW w:w="1134" w:type="dxa"/>
            <w:tcBorders>
              <w:top w:val="single" w:sz="4" w:space="0" w:color="auto"/>
              <w:left w:val="single" w:sz="4" w:space="0" w:color="auto"/>
              <w:bottom w:val="single" w:sz="4" w:space="0" w:color="auto"/>
              <w:right w:val="single" w:sz="4" w:space="0" w:color="auto"/>
            </w:tcBorders>
          </w:tcPr>
          <w:p w14:paraId="3E4CB60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7428626</w:t>
            </w:r>
          </w:p>
        </w:tc>
      </w:tr>
      <w:tr w:rsidR="009569B5" w:rsidRPr="00A92E63" w14:paraId="12B582F3" w14:textId="77777777" w:rsidTr="009569B5">
        <w:tc>
          <w:tcPr>
            <w:tcW w:w="663" w:type="dxa"/>
            <w:tcBorders>
              <w:top w:val="single" w:sz="4" w:space="0" w:color="auto"/>
              <w:left w:val="single" w:sz="4" w:space="0" w:color="auto"/>
              <w:bottom w:val="single" w:sz="4" w:space="0" w:color="auto"/>
              <w:right w:val="single" w:sz="4" w:space="0" w:color="auto"/>
            </w:tcBorders>
          </w:tcPr>
          <w:p w14:paraId="7C00FE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3898</w:t>
            </w:r>
          </w:p>
        </w:tc>
        <w:tc>
          <w:tcPr>
            <w:tcW w:w="1175" w:type="dxa"/>
            <w:tcBorders>
              <w:top w:val="single" w:sz="4" w:space="0" w:color="auto"/>
              <w:left w:val="single" w:sz="4" w:space="0" w:color="auto"/>
              <w:bottom w:val="single" w:sz="4" w:space="0" w:color="auto"/>
              <w:right w:val="single" w:sz="4" w:space="0" w:color="auto"/>
            </w:tcBorders>
          </w:tcPr>
          <w:p w14:paraId="4D2A38B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5765294</w:t>
            </w:r>
          </w:p>
        </w:tc>
        <w:tc>
          <w:tcPr>
            <w:tcW w:w="1134" w:type="dxa"/>
            <w:tcBorders>
              <w:top w:val="single" w:sz="4" w:space="0" w:color="auto"/>
              <w:left w:val="single" w:sz="4" w:space="0" w:color="auto"/>
              <w:bottom w:val="single" w:sz="4" w:space="0" w:color="auto"/>
              <w:right w:val="single" w:sz="4" w:space="0" w:color="auto"/>
            </w:tcBorders>
          </w:tcPr>
          <w:p w14:paraId="67CF31C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7428608</w:t>
            </w:r>
          </w:p>
        </w:tc>
      </w:tr>
      <w:tr w:rsidR="009569B5" w:rsidRPr="00A92E63" w14:paraId="33C716DF" w14:textId="77777777" w:rsidTr="009569B5">
        <w:tc>
          <w:tcPr>
            <w:tcW w:w="663" w:type="dxa"/>
            <w:tcBorders>
              <w:top w:val="single" w:sz="4" w:space="0" w:color="auto"/>
              <w:left w:val="single" w:sz="4" w:space="0" w:color="auto"/>
              <w:bottom w:val="single" w:sz="4" w:space="0" w:color="auto"/>
              <w:right w:val="single" w:sz="4" w:space="0" w:color="auto"/>
            </w:tcBorders>
          </w:tcPr>
          <w:p w14:paraId="586D6E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3899</w:t>
            </w:r>
          </w:p>
        </w:tc>
        <w:tc>
          <w:tcPr>
            <w:tcW w:w="1175" w:type="dxa"/>
            <w:tcBorders>
              <w:top w:val="single" w:sz="4" w:space="0" w:color="auto"/>
              <w:left w:val="single" w:sz="4" w:space="0" w:color="auto"/>
              <w:bottom w:val="single" w:sz="4" w:space="0" w:color="auto"/>
              <w:right w:val="single" w:sz="4" w:space="0" w:color="auto"/>
            </w:tcBorders>
          </w:tcPr>
          <w:p w14:paraId="7924F2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5765291</w:t>
            </w:r>
          </w:p>
        </w:tc>
        <w:tc>
          <w:tcPr>
            <w:tcW w:w="1134" w:type="dxa"/>
            <w:tcBorders>
              <w:top w:val="single" w:sz="4" w:space="0" w:color="auto"/>
              <w:left w:val="single" w:sz="4" w:space="0" w:color="auto"/>
              <w:bottom w:val="single" w:sz="4" w:space="0" w:color="auto"/>
              <w:right w:val="single" w:sz="4" w:space="0" w:color="auto"/>
            </w:tcBorders>
          </w:tcPr>
          <w:p w14:paraId="196E33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7428587</w:t>
            </w:r>
          </w:p>
        </w:tc>
      </w:tr>
      <w:tr w:rsidR="009569B5" w:rsidRPr="00A92E63" w14:paraId="095FF191" w14:textId="77777777" w:rsidTr="009569B5">
        <w:tc>
          <w:tcPr>
            <w:tcW w:w="663" w:type="dxa"/>
            <w:tcBorders>
              <w:top w:val="single" w:sz="4" w:space="0" w:color="auto"/>
              <w:left w:val="single" w:sz="4" w:space="0" w:color="auto"/>
              <w:bottom w:val="single" w:sz="4" w:space="0" w:color="auto"/>
              <w:right w:val="single" w:sz="4" w:space="0" w:color="auto"/>
            </w:tcBorders>
          </w:tcPr>
          <w:p w14:paraId="77C52E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3900</w:t>
            </w:r>
          </w:p>
        </w:tc>
        <w:tc>
          <w:tcPr>
            <w:tcW w:w="1175" w:type="dxa"/>
            <w:tcBorders>
              <w:top w:val="single" w:sz="4" w:space="0" w:color="auto"/>
              <w:left w:val="single" w:sz="4" w:space="0" w:color="auto"/>
              <w:bottom w:val="single" w:sz="4" w:space="0" w:color="auto"/>
              <w:right w:val="single" w:sz="4" w:space="0" w:color="auto"/>
            </w:tcBorders>
          </w:tcPr>
          <w:p w14:paraId="62863A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5765294</w:t>
            </w:r>
          </w:p>
        </w:tc>
        <w:tc>
          <w:tcPr>
            <w:tcW w:w="1134" w:type="dxa"/>
            <w:tcBorders>
              <w:top w:val="single" w:sz="4" w:space="0" w:color="auto"/>
              <w:left w:val="single" w:sz="4" w:space="0" w:color="auto"/>
              <w:bottom w:val="single" w:sz="4" w:space="0" w:color="auto"/>
              <w:right w:val="single" w:sz="4" w:space="0" w:color="auto"/>
            </w:tcBorders>
          </w:tcPr>
          <w:p w14:paraId="528668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7428566</w:t>
            </w:r>
          </w:p>
        </w:tc>
      </w:tr>
      <w:tr w:rsidR="009569B5" w:rsidRPr="00A92E63" w14:paraId="7430167E" w14:textId="77777777" w:rsidTr="009569B5">
        <w:tc>
          <w:tcPr>
            <w:tcW w:w="663" w:type="dxa"/>
            <w:tcBorders>
              <w:top w:val="single" w:sz="4" w:space="0" w:color="auto"/>
              <w:left w:val="single" w:sz="4" w:space="0" w:color="auto"/>
              <w:bottom w:val="single" w:sz="4" w:space="0" w:color="auto"/>
              <w:right w:val="single" w:sz="4" w:space="0" w:color="auto"/>
            </w:tcBorders>
          </w:tcPr>
          <w:p w14:paraId="40C2F9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3901</w:t>
            </w:r>
          </w:p>
        </w:tc>
        <w:tc>
          <w:tcPr>
            <w:tcW w:w="1175" w:type="dxa"/>
            <w:tcBorders>
              <w:top w:val="single" w:sz="4" w:space="0" w:color="auto"/>
              <w:left w:val="single" w:sz="4" w:space="0" w:color="auto"/>
              <w:bottom w:val="single" w:sz="4" w:space="0" w:color="auto"/>
              <w:right w:val="single" w:sz="4" w:space="0" w:color="auto"/>
            </w:tcBorders>
          </w:tcPr>
          <w:p w14:paraId="12E4DBF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5765303</w:t>
            </w:r>
          </w:p>
        </w:tc>
        <w:tc>
          <w:tcPr>
            <w:tcW w:w="1134" w:type="dxa"/>
            <w:tcBorders>
              <w:top w:val="single" w:sz="4" w:space="0" w:color="auto"/>
              <w:left w:val="single" w:sz="4" w:space="0" w:color="auto"/>
              <w:bottom w:val="single" w:sz="4" w:space="0" w:color="auto"/>
              <w:right w:val="single" w:sz="4" w:space="0" w:color="auto"/>
            </w:tcBorders>
          </w:tcPr>
          <w:p w14:paraId="70D69C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7428548</w:t>
            </w:r>
          </w:p>
        </w:tc>
      </w:tr>
      <w:tr w:rsidR="009569B5" w:rsidRPr="00A92E63" w14:paraId="0CC0E437" w14:textId="77777777" w:rsidTr="009569B5">
        <w:tc>
          <w:tcPr>
            <w:tcW w:w="663" w:type="dxa"/>
            <w:tcBorders>
              <w:top w:val="single" w:sz="4" w:space="0" w:color="auto"/>
              <w:left w:val="single" w:sz="4" w:space="0" w:color="auto"/>
              <w:bottom w:val="single" w:sz="4" w:space="0" w:color="auto"/>
              <w:right w:val="single" w:sz="4" w:space="0" w:color="auto"/>
            </w:tcBorders>
          </w:tcPr>
          <w:p w14:paraId="73DBD9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3902</w:t>
            </w:r>
          </w:p>
        </w:tc>
        <w:tc>
          <w:tcPr>
            <w:tcW w:w="1175" w:type="dxa"/>
            <w:tcBorders>
              <w:top w:val="single" w:sz="4" w:space="0" w:color="auto"/>
              <w:left w:val="single" w:sz="4" w:space="0" w:color="auto"/>
              <w:bottom w:val="single" w:sz="4" w:space="0" w:color="auto"/>
              <w:right w:val="single" w:sz="4" w:space="0" w:color="auto"/>
            </w:tcBorders>
          </w:tcPr>
          <w:p w14:paraId="543AD66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5765322</w:t>
            </w:r>
          </w:p>
        </w:tc>
        <w:tc>
          <w:tcPr>
            <w:tcW w:w="1134" w:type="dxa"/>
            <w:tcBorders>
              <w:top w:val="single" w:sz="4" w:space="0" w:color="auto"/>
              <w:left w:val="single" w:sz="4" w:space="0" w:color="auto"/>
              <w:bottom w:val="single" w:sz="4" w:space="0" w:color="auto"/>
              <w:right w:val="single" w:sz="4" w:space="0" w:color="auto"/>
            </w:tcBorders>
          </w:tcPr>
          <w:p w14:paraId="70411B4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7428519</w:t>
            </w:r>
          </w:p>
        </w:tc>
      </w:tr>
      <w:tr w:rsidR="009569B5" w:rsidRPr="00A92E63" w14:paraId="650698D6" w14:textId="77777777" w:rsidTr="009569B5">
        <w:tc>
          <w:tcPr>
            <w:tcW w:w="663" w:type="dxa"/>
            <w:tcBorders>
              <w:top w:val="single" w:sz="4" w:space="0" w:color="auto"/>
              <w:left w:val="single" w:sz="4" w:space="0" w:color="auto"/>
              <w:bottom w:val="single" w:sz="4" w:space="0" w:color="auto"/>
              <w:right w:val="single" w:sz="4" w:space="0" w:color="auto"/>
            </w:tcBorders>
          </w:tcPr>
          <w:p w14:paraId="5EFFCF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3903</w:t>
            </w:r>
          </w:p>
        </w:tc>
        <w:tc>
          <w:tcPr>
            <w:tcW w:w="1175" w:type="dxa"/>
            <w:tcBorders>
              <w:top w:val="single" w:sz="4" w:space="0" w:color="auto"/>
              <w:left w:val="single" w:sz="4" w:space="0" w:color="auto"/>
              <w:bottom w:val="single" w:sz="4" w:space="0" w:color="auto"/>
              <w:right w:val="single" w:sz="4" w:space="0" w:color="auto"/>
            </w:tcBorders>
          </w:tcPr>
          <w:p w14:paraId="16B6DA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5765339</w:t>
            </w:r>
          </w:p>
        </w:tc>
        <w:tc>
          <w:tcPr>
            <w:tcW w:w="1134" w:type="dxa"/>
            <w:tcBorders>
              <w:top w:val="single" w:sz="4" w:space="0" w:color="auto"/>
              <w:left w:val="single" w:sz="4" w:space="0" w:color="auto"/>
              <w:bottom w:val="single" w:sz="4" w:space="0" w:color="auto"/>
              <w:right w:val="single" w:sz="4" w:space="0" w:color="auto"/>
            </w:tcBorders>
          </w:tcPr>
          <w:p w14:paraId="7FEDE8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7428502</w:t>
            </w:r>
          </w:p>
        </w:tc>
      </w:tr>
      <w:tr w:rsidR="009569B5" w:rsidRPr="00A92E63" w14:paraId="1230F12A" w14:textId="77777777" w:rsidTr="009569B5">
        <w:tc>
          <w:tcPr>
            <w:tcW w:w="663" w:type="dxa"/>
            <w:tcBorders>
              <w:top w:val="single" w:sz="4" w:space="0" w:color="auto"/>
              <w:left w:val="single" w:sz="4" w:space="0" w:color="auto"/>
              <w:bottom w:val="single" w:sz="4" w:space="0" w:color="auto"/>
              <w:right w:val="single" w:sz="4" w:space="0" w:color="auto"/>
            </w:tcBorders>
          </w:tcPr>
          <w:p w14:paraId="4922457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3904</w:t>
            </w:r>
          </w:p>
        </w:tc>
        <w:tc>
          <w:tcPr>
            <w:tcW w:w="1175" w:type="dxa"/>
            <w:tcBorders>
              <w:top w:val="single" w:sz="4" w:space="0" w:color="auto"/>
              <w:left w:val="single" w:sz="4" w:space="0" w:color="auto"/>
              <w:bottom w:val="single" w:sz="4" w:space="0" w:color="auto"/>
              <w:right w:val="single" w:sz="4" w:space="0" w:color="auto"/>
            </w:tcBorders>
          </w:tcPr>
          <w:p w14:paraId="42CF225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5765361</w:t>
            </w:r>
          </w:p>
        </w:tc>
        <w:tc>
          <w:tcPr>
            <w:tcW w:w="1134" w:type="dxa"/>
            <w:tcBorders>
              <w:top w:val="single" w:sz="4" w:space="0" w:color="auto"/>
              <w:left w:val="single" w:sz="4" w:space="0" w:color="auto"/>
              <w:bottom w:val="single" w:sz="4" w:space="0" w:color="auto"/>
              <w:right w:val="single" w:sz="4" w:space="0" w:color="auto"/>
            </w:tcBorders>
          </w:tcPr>
          <w:p w14:paraId="1F65747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7428492</w:t>
            </w:r>
          </w:p>
        </w:tc>
      </w:tr>
      <w:tr w:rsidR="009569B5" w:rsidRPr="00A92E63" w14:paraId="11EB24B1" w14:textId="77777777" w:rsidTr="009569B5">
        <w:tc>
          <w:tcPr>
            <w:tcW w:w="663" w:type="dxa"/>
            <w:tcBorders>
              <w:top w:val="single" w:sz="4" w:space="0" w:color="auto"/>
              <w:left w:val="single" w:sz="4" w:space="0" w:color="auto"/>
              <w:bottom w:val="single" w:sz="4" w:space="0" w:color="auto"/>
              <w:right w:val="single" w:sz="4" w:space="0" w:color="auto"/>
            </w:tcBorders>
          </w:tcPr>
          <w:p w14:paraId="7AA091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3905</w:t>
            </w:r>
          </w:p>
        </w:tc>
        <w:tc>
          <w:tcPr>
            <w:tcW w:w="1175" w:type="dxa"/>
            <w:tcBorders>
              <w:top w:val="single" w:sz="4" w:space="0" w:color="auto"/>
              <w:left w:val="single" w:sz="4" w:space="0" w:color="auto"/>
              <w:bottom w:val="single" w:sz="4" w:space="0" w:color="auto"/>
              <w:right w:val="single" w:sz="4" w:space="0" w:color="auto"/>
            </w:tcBorders>
          </w:tcPr>
          <w:p w14:paraId="7CEC73A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5765385</w:t>
            </w:r>
          </w:p>
        </w:tc>
        <w:tc>
          <w:tcPr>
            <w:tcW w:w="1134" w:type="dxa"/>
            <w:tcBorders>
              <w:top w:val="single" w:sz="4" w:space="0" w:color="auto"/>
              <w:left w:val="single" w:sz="4" w:space="0" w:color="auto"/>
              <w:bottom w:val="single" w:sz="4" w:space="0" w:color="auto"/>
              <w:right w:val="single" w:sz="4" w:space="0" w:color="auto"/>
            </w:tcBorders>
          </w:tcPr>
          <w:p w14:paraId="161DD7C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7428489</w:t>
            </w:r>
          </w:p>
        </w:tc>
      </w:tr>
      <w:tr w:rsidR="009569B5" w:rsidRPr="00A92E63" w14:paraId="2210A77A" w14:textId="77777777" w:rsidTr="009569B5">
        <w:tc>
          <w:tcPr>
            <w:tcW w:w="663" w:type="dxa"/>
            <w:tcBorders>
              <w:top w:val="single" w:sz="4" w:space="0" w:color="auto"/>
              <w:left w:val="single" w:sz="4" w:space="0" w:color="auto"/>
              <w:bottom w:val="single" w:sz="4" w:space="0" w:color="auto"/>
              <w:right w:val="single" w:sz="4" w:space="0" w:color="auto"/>
            </w:tcBorders>
          </w:tcPr>
          <w:p w14:paraId="04EB4D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3906</w:t>
            </w:r>
          </w:p>
        </w:tc>
        <w:tc>
          <w:tcPr>
            <w:tcW w:w="1175" w:type="dxa"/>
            <w:tcBorders>
              <w:top w:val="single" w:sz="4" w:space="0" w:color="auto"/>
              <w:left w:val="single" w:sz="4" w:space="0" w:color="auto"/>
              <w:bottom w:val="single" w:sz="4" w:space="0" w:color="auto"/>
              <w:right w:val="single" w:sz="4" w:space="0" w:color="auto"/>
            </w:tcBorders>
          </w:tcPr>
          <w:p w14:paraId="52053D9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5765400</w:t>
            </w:r>
          </w:p>
        </w:tc>
        <w:tc>
          <w:tcPr>
            <w:tcW w:w="1134" w:type="dxa"/>
            <w:tcBorders>
              <w:top w:val="single" w:sz="4" w:space="0" w:color="auto"/>
              <w:left w:val="single" w:sz="4" w:space="0" w:color="auto"/>
              <w:bottom w:val="single" w:sz="4" w:space="0" w:color="auto"/>
              <w:right w:val="single" w:sz="4" w:space="0" w:color="auto"/>
            </w:tcBorders>
          </w:tcPr>
          <w:p w14:paraId="2E1977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7428493</w:t>
            </w:r>
          </w:p>
        </w:tc>
      </w:tr>
      <w:tr w:rsidR="009569B5" w:rsidRPr="00A92E63" w14:paraId="297276FD" w14:textId="77777777" w:rsidTr="009569B5">
        <w:tc>
          <w:tcPr>
            <w:tcW w:w="663" w:type="dxa"/>
            <w:tcBorders>
              <w:top w:val="single" w:sz="4" w:space="0" w:color="auto"/>
              <w:left w:val="single" w:sz="4" w:space="0" w:color="auto"/>
              <w:bottom w:val="single" w:sz="4" w:space="0" w:color="auto"/>
              <w:right w:val="single" w:sz="4" w:space="0" w:color="auto"/>
            </w:tcBorders>
          </w:tcPr>
          <w:p w14:paraId="73F5AA5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3907</w:t>
            </w:r>
          </w:p>
        </w:tc>
        <w:tc>
          <w:tcPr>
            <w:tcW w:w="1175" w:type="dxa"/>
            <w:tcBorders>
              <w:top w:val="single" w:sz="4" w:space="0" w:color="auto"/>
              <w:left w:val="single" w:sz="4" w:space="0" w:color="auto"/>
              <w:bottom w:val="single" w:sz="4" w:space="0" w:color="auto"/>
              <w:right w:val="single" w:sz="4" w:space="0" w:color="auto"/>
            </w:tcBorders>
          </w:tcPr>
          <w:p w14:paraId="3293CB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5765391</w:t>
            </w:r>
          </w:p>
        </w:tc>
        <w:tc>
          <w:tcPr>
            <w:tcW w:w="1134" w:type="dxa"/>
            <w:tcBorders>
              <w:top w:val="single" w:sz="4" w:space="0" w:color="auto"/>
              <w:left w:val="single" w:sz="4" w:space="0" w:color="auto"/>
              <w:bottom w:val="single" w:sz="4" w:space="0" w:color="auto"/>
              <w:right w:val="single" w:sz="4" w:space="0" w:color="auto"/>
            </w:tcBorders>
          </w:tcPr>
          <w:p w14:paraId="6AFA8F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7428477</w:t>
            </w:r>
          </w:p>
        </w:tc>
      </w:tr>
      <w:tr w:rsidR="009569B5" w:rsidRPr="00A92E63" w14:paraId="4DD6D26F" w14:textId="77777777" w:rsidTr="009569B5">
        <w:tc>
          <w:tcPr>
            <w:tcW w:w="663" w:type="dxa"/>
            <w:tcBorders>
              <w:top w:val="single" w:sz="4" w:space="0" w:color="auto"/>
              <w:left w:val="single" w:sz="4" w:space="0" w:color="auto"/>
              <w:bottom w:val="single" w:sz="4" w:space="0" w:color="auto"/>
              <w:right w:val="single" w:sz="4" w:space="0" w:color="auto"/>
            </w:tcBorders>
          </w:tcPr>
          <w:p w14:paraId="274B83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3908</w:t>
            </w:r>
          </w:p>
        </w:tc>
        <w:tc>
          <w:tcPr>
            <w:tcW w:w="1175" w:type="dxa"/>
            <w:tcBorders>
              <w:top w:val="single" w:sz="4" w:space="0" w:color="auto"/>
              <w:left w:val="single" w:sz="4" w:space="0" w:color="auto"/>
              <w:bottom w:val="single" w:sz="4" w:space="0" w:color="auto"/>
              <w:right w:val="single" w:sz="4" w:space="0" w:color="auto"/>
            </w:tcBorders>
          </w:tcPr>
          <w:p w14:paraId="16FFC8A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5765384</w:t>
            </w:r>
          </w:p>
        </w:tc>
        <w:tc>
          <w:tcPr>
            <w:tcW w:w="1134" w:type="dxa"/>
            <w:tcBorders>
              <w:top w:val="single" w:sz="4" w:space="0" w:color="auto"/>
              <w:left w:val="single" w:sz="4" w:space="0" w:color="auto"/>
              <w:bottom w:val="single" w:sz="4" w:space="0" w:color="auto"/>
              <w:right w:val="single" w:sz="4" w:space="0" w:color="auto"/>
            </w:tcBorders>
          </w:tcPr>
          <w:p w14:paraId="6DC230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7428458</w:t>
            </w:r>
          </w:p>
        </w:tc>
      </w:tr>
      <w:tr w:rsidR="009569B5" w:rsidRPr="00A92E63" w14:paraId="1551CD3A" w14:textId="77777777" w:rsidTr="009569B5">
        <w:tc>
          <w:tcPr>
            <w:tcW w:w="663" w:type="dxa"/>
            <w:tcBorders>
              <w:top w:val="single" w:sz="4" w:space="0" w:color="auto"/>
              <w:left w:val="single" w:sz="4" w:space="0" w:color="auto"/>
              <w:bottom w:val="single" w:sz="4" w:space="0" w:color="auto"/>
              <w:right w:val="single" w:sz="4" w:space="0" w:color="auto"/>
            </w:tcBorders>
          </w:tcPr>
          <w:p w14:paraId="4553BB6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3909</w:t>
            </w:r>
          </w:p>
        </w:tc>
        <w:tc>
          <w:tcPr>
            <w:tcW w:w="1175" w:type="dxa"/>
            <w:tcBorders>
              <w:top w:val="single" w:sz="4" w:space="0" w:color="auto"/>
              <w:left w:val="single" w:sz="4" w:space="0" w:color="auto"/>
              <w:bottom w:val="single" w:sz="4" w:space="0" w:color="auto"/>
              <w:right w:val="single" w:sz="4" w:space="0" w:color="auto"/>
            </w:tcBorders>
          </w:tcPr>
          <w:p w14:paraId="38481D8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5765383</w:t>
            </w:r>
          </w:p>
        </w:tc>
        <w:tc>
          <w:tcPr>
            <w:tcW w:w="1134" w:type="dxa"/>
            <w:tcBorders>
              <w:top w:val="single" w:sz="4" w:space="0" w:color="auto"/>
              <w:left w:val="single" w:sz="4" w:space="0" w:color="auto"/>
              <w:bottom w:val="single" w:sz="4" w:space="0" w:color="auto"/>
              <w:right w:val="single" w:sz="4" w:space="0" w:color="auto"/>
            </w:tcBorders>
          </w:tcPr>
          <w:p w14:paraId="41A2959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7428437</w:t>
            </w:r>
          </w:p>
        </w:tc>
      </w:tr>
      <w:tr w:rsidR="009569B5" w:rsidRPr="00A92E63" w14:paraId="7A2ADFAA" w14:textId="77777777" w:rsidTr="009569B5">
        <w:tc>
          <w:tcPr>
            <w:tcW w:w="663" w:type="dxa"/>
            <w:tcBorders>
              <w:top w:val="single" w:sz="4" w:space="0" w:color="auto"/>
              <w:left w:val="single" w:sz="4" w:space="0" w:color="auto"/>
              <w:bottom w:val="single" w:sz="4" w:space="0" w:color="auto"/>
              <w:right w:val="single" w:sz="4" w:space="0" w:color="auto"/>
            </w:tcBorders>
          </w:tcPr>
          <w:p w14:paraId="7E3AD7D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3910</w:t>
            </w:r>
          </w:p>
        </w:tc>
        <w:tc>
          <w:tcPr>
            <w:tcW w:w="1175" w:type="dxa"/>
            <w:tcBorders>
              <w:top w:val="single" w:sz="4" w:space="0" w:color="auto"/>
              <w:left w:val="single" w:sz="4" w:space="0" w:color="auto"/>
              <w:bottom w:val="single" w:sz="4" w:space="0" w:color="auto"/>
              <w:right w:val="single" w:sz="4" w:space="0" w:color="auto"/>
            </w:tcBorders>
          </w:tcPr>
          <w:p w14:paraId="32779F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5765388</w:t>
            </w:r>
          </w:p>
        </w:tc>
        <w:tc>
          <w:tcPr>
            <w:tcW w:w="1134" w:type="dxa"/>
            <w:tcBorders>
              <w:top w:val="single" w:sz="4" w:space="0" w:color="auto"/>
              <w:left w:val="single" w:sz="4" w:space="0" w:color="auto"/>
              <w:bottom w:val="single" w:sz="4" w:space="0" w:color="auto"/>
              <w:right w:val="single" w:sz="4" w:space="0" w:color="auto"/>
            </w:tcBorders>
          </w:tcPr>
          <w:p w14:paraId="32296C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7428417</w:t>
            </w:r>
          </w:p>
        </w:tc>
      </w:tr>
      <w:tr w:rsidR="009569B5" w:rsidRPr="00A92E63" w14:paraId="478E2770" w14:textId="77777777" w:rsidTr="009569B5">
        <w:tc>
          <w:tcPr>
            <w:tcW w:w="663" w:type="dxa"/>
            <w:tcBorders>
              <w:top w:val="single" w:sz="4" w:space="0" w:color="auto"/>
              <w:left w:val="single" w:sz="4" w:space="0" w:color="auto"/>
              <w:bottom w:val="single" w:sz="4" w:space="0" w:color="auto"/>
              <w:right w:val="single" w:sz="4" w:space="0" w:color="auto"/>
            </w:tcBorders>
          </w:tcPr>
          <w:p w14:paraId="59D365B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3911</w:t>
            </w:r>
          </w:p>
        </w:tc>
        <w:tc>
          <w:tcPr>
            <w:tcW w:w="1175" w:type="dxa"/>
            <w:tcBorders>
              <w:top w:val="single" w:sz="4" w:space="0" w:color="auto"/>
              <w:left w:val="single" w:sz="4" w:space="0" w:color="auto"/>
              <w:bottom w:val="single" w:sz="4" w:space="0" w:color="auto"/>
              <w:right w:val="single" w:sz="4" w:space="0" w:color="auto"/>
            </w:tcBorders>
          </w:tcPr>
          <w:p w14:paraId="1DF2A33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5765398</w:t>
            </w:r>
          </w:p>
        </w:tc>
        <w:tc>
          <w:tcPr>
            <w:tcW w:w="1134" w:type="dxa"/>
            <w:tcBorders>
              <w:top w:val="single" w:sz="4" w:space="0" w:color="auto"/>
              <w:left w:val="single" w:sz="4" w:space="0" w:color="auto"/>
              <w:bottom w:val="single" w:sz="4" w:space="0" w:color="auto"/>
              <w:right w:val="single" w:sz="4" w:space="0" w:color="auto"/>
            </w:tcBorders>
          </w:tcPr>
          <w:p w14:paraId="006BED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7428400</w:t>
            </w:r>
          </w:p>
        </w:tc>
      </w:tr>
      <w:tr w:rsidR="009569B5" w:rsidRPr="00A92E63" w14:paraId="5B07FAD9" w14:textId="77777777" w:rsidTr="009569B5">
        <w:tc>
          <w:tcPr>
            <w:tcW w:w="663" w:type="dxa"/>
            <w:tcBorders>
              <w:top w:val="single" w:sz="4" w:space="0" w:color="auto"/>
              <w:left w:val="single" w:sz="4" w:space="0" w:color="auto"/>
              <w:bottom w:val="single" w:sz="4" w:space="0" w:color="auto"/>
              <w:right w:val="single" w:sz="4" w:space="0" w:color="auto"/>
            </w:tcBorders>
          </w:tcPr>
          <w:p w14:paraId="338BD15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3912</w:t>
            </w:r>
          </w:p>
        </w:tc>
        <w:tc>
          <w:tcPr>
            <w:tcW w:w="1175" w:type="dxa"/>
            <w:tcBorders>
              <w:top w:val="single" w:sz="4" w:space="0" w:color="auto"/>
              <w:left w:val="single" w:sz="4" w:space="0" w:color="auto"/>
              <w:bottom w:val="single" w:sz="4" w:space="0" w:color="auto"/>
              <w:right w:val="single" w:sz="4" w:space="0" w:color="auto"/>
            </w:tcBorders>
          </w:tcPr>
          <w:p w14:paraId="15EB2A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5765407</w:t>
            </w:r>
          </w:p>
        </w:tc>
        <w:tc>
          <w:tcPr>
            <w:tcW w:w="1134" w:type="dxa"/>
            <w:tcBorders>
              <w:top w:val="single" w:sz="4" w:space="0" w:color="auto"/>
              <w:left w:val="single" w:sz="4" w:space="0" w:color="auto"/>
              <w:bottom w:val="single" w:sz="4" w:space="0" w:color="auto"/>
              <w:right w:val="single" w:sz="4" w:space="0" w:color="auto"/>
            </w:tcBorders>
          </w:tcPr>
          <w:p w14:paraId="79CD7B8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7428392</w:t>
            </w:r>
          </w:p>
        </w:tc>
      </w:tr>
      <w:tr w:rsidR="009569B5" w:rsidRPr="00A92E63" w14:paraId="1EDAFD31" w14:textId="77777777" w:rsidTr="009569B5">
        <w:tc>
          <w:tcPr>
            <w:tcW w:w="663" w:type="dxa"/>
            <w:tcBorders>
              <w:top w:val="single" w:sz="4" w:space="0" w:color="auto"/>
              <w:left w:val="single" w:sz="4" w:space="0" w:color="auto"/>
              <w:bottom w:val="single" w:sz="4" w:space="0" w:color="auto"/>
              <w:right w:val="single" w:sz="4" w:space="0" w:color="auto"/>
            </w:tcBorders>
          </w:tcPr>
          <w:p w14:paraId="5C2F41C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3913</w:t>
            </w:r>
          </w:p>
        </w:tc>
        <w:tc>
          <w:tcPr>
            <w:tcW w:w="1175" w:type="dxa"/>
            <w:tcBorders>
              <w:top w:val="single" w:sz="4" w:space="0" w:color="auto"/>
              <w:left w:val="single" w:sz="4" w:space="0" w:color="auto"/>
              <w:bottom w:val="single" w:sz="4" w:space="0" w:color="auto"/>
              <w:right w:val="single" w:sz="4" w:space="0" w:color="auto"/>
            </w:tcBorders>
          </w:tcPr>
          <w:p w14:paraId="1BFA6AA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5765369</w:t>
            </w:r>
          </w:p>
        </w:tc>
        <w:tc>
          <w:tcPr>
            <w:tcW w:w="1134" w:type="dxa"/>
            <w:tcBorders>
              <w:top w:val="single" w:sz="4" w:space="0" w:color="auto"/>
              <w:left w:val="single" w:sz="4" w:space="0" w:color="auto"/>
              <w:bottom w:val="single" w:sz="4" w:space="0" w:color="auto"/>
              <w:right w:val="single" w:sz="4" w:space="0" w:color="auto"/>
            </w:tcBorders>
          </w:tcPr>
          <w:p w14:paraId="70DB0E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7428324</w:t>
            </w:r>
          </w:p>
        </w:tc>
      </w:tr>
      <w:tr w:rsidR="009569B5" w:rsidRPr="00A92E63" w14:paraId="35CA41FC" w14:textId="77777777" w:rsidTr="009569B5">
        <w:tc>
          <w:tcPr>
            <w:tcW w:w="663" w:type="dxa"/>
            <w:tcBorders>
              <w:top w:val="single" w:sz="4" w:space="0" w:color="auto"/>
              <w:left w:val="single" w:sz="4" w:space="0" w:color="auto"/>
              <w:bottom w:val="single" w:sz="4" w:space="0" w:color="auto"/>
              <w:right w:val="single" w:sz="4" w:space="0" w:color="auto"/>
            </w:tcBorders>
          </w:tcPr>
          <w:p w14:paraId="52300F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3914</w:t>
            </w:r>
          </w:p>
        </w:tc>
        <w:tc>
          <w:tcPr>
            <w:tcW w:w="1175" w:type="dxa"/>
            <w:tcBorders>
              <w:top w:val="single" w:sz="4" w:space="0" w:color="auto"/>
              <w:left w:val="single" w:sz="4" w:space="0" w:color="auto"/>
              <w:bottom w:val="single" w:sz="4" w:space="0" w:color="auto"/>
              <w:right w:val="single" w:sz="4" w:space="0" w:color="auto"/>
            </w:tcBorders>
          </w:tcPr>
          <w:p w14:paraId="18C5EA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5765369</w:t>
            </w:r>
          </w:p>
        </w:tc>
        <w:tc>
          <w:tcPr>
            <w:tcW w:w="1134" w:type="dxa"/>
            <w:tcBorders>
              <w:top w:val="single" w:sz="4" w:space="0" w:color="auto"/>
              <w:left w:val="single" w:sz="4" w:space="0" w:color="auto"/>
              <w:bottom w:val="single" w:sz="4" w:space="0" w:color="auto"/>
              <w:right w:val="single" w:sz="4" w:space="0" w:color="auto"/>
            </w:tcBorders>
          </w:tcPr>
          <w:p w14:paraId="7BD1AC4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7428323</w:t>
            </w:r>
          </w:p>
        </w:tc>
      </w:tr>
      <w:tr w:rsidR="009569B5" w:rsidRPr="00A92E63" w14:paraId="74CC4C8B" w14:textId="77777777" w:rsidTr="009569B5">
        <w:tc>
          <w:tcPr>
            <w:tcW w:w="663" w:type="dxa"/>
            <w:tcBorders>
              <w:top w:val="single" w:sz="4" w:space="0" w:color="auto"/>
              <w:left w:val="single" w:sz="4" w:space="0" w:color="auto"/>
              <w:bottom w:val="single" w:sz="4" w:space="0" w:color="auto"/>
              <w:right w:val="single" w:sz="4" w:space="0" w:color="auto"/>
            </w:tcBorders>
          </w:tcPr>
          <w:p w14:paraId="2B522A8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3915</w:t>
            </w:r>
          </w:p>
        </w:tc>
        <w:tc>
          <w:tcPr>
            <w:tcW w:w="1175" w:type="dxa"/>
            <w:tcBorders>
              <w:top w:val="single" w:sz="4" w:space="0" w:color="auto"/>
              <w:left w:val="single" w:sz="4" w:space="0" w:color="auto"/>
              <w:bottom w:val="single" w:sz="4" w:space="0" w:color="auto"/>
              <w:right w:val="single" w:sz="4" w:space="0" w:color="auto"/>
            </w:tcBorders>
          </w:tcPr>
          <w:p w14:paraId="0A35550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5765343</w:t>
            </w:r>
          </w:p>
        </w:tc>
        <w:tc>
          <w:tcPr>
            <w:tcW w:w="1134" w:type="dxa"/>
            <w:tcBorders>
              <w:top w:val="single" w:sz="4" w:space="0" w:color="auto"/>
              <w:left w:val="single" w:sz="4" w:space="0" w:color="auto"/>
              <w:bottom w:val="single" w:sz="4" w:space="0" w:color="auto"/>
              <w:right w:val="single" w:sz="4" w:space="0" w:color="auto"/>
            </w:tcBorders>
          </w:tcPr>
          <w:p w14:paraId="3B0CCAC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7428275</w:t>
            </w:r>
          </w:p>
        </w:tc>
      </w:tr>
      <w:tr w:rsidR="009569B5" w:rsidRPr="00A92E63" w14:paraId="197EBAB9" w14:textId="77777777" w:rsidTr="009569B5">
        <w:tc>
          <w:tcPr>
            <w:tcW w:w="663" w:type="dxa"/>
            <w:tcBorders>
              <w:top w:val="single" w:sz="4" w:space="0" w:color="auto"/>
              <w:left w:val="single" w:sz="4" w:space="0" w:color="auto"/>
              <w:bottom w:val="single" w:sz="4" w:space="0" w:color="auto"/>
              <w:right w:val="single" w:sz="4" w:space="0" w:color="auto"/>
            </w:tcBorders>
          </w:tcPr>
          <w:p w14:paraId="5CA1744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3916</w:t>
            </w:r>
          </w:p>
        </w:tc>
        <w:tc>
          <w:tcPr>
            <w:tcW w:w="1175" w:type="dxa"/>
            <w:tcBorders>
              <w:top w:val="single" w:sz="4" w:space="0" w:color="auto"/>
              <w:left w:val="single" w:sz="4" w:space="0" w:color="auto"/>
              <w:bottom w:val="single" w:sz="4" w:space="0" w:color="auto"/>
              <w:right w:val="single" w:sz="4" w:space="0" w:color="auto"/>
            </w:tcBorders>
          </w:tcPr>
          <w:p w14:paraId="38F74E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5765343</w:t>
            </w:r>
          </w:p>
        </w:tc>
        <w:tc>
          <w:tcPr>
            <w:tcW w:w="1134" w:type="dxa"/>
            <w:tcBorders>
              <w:top w:val="single" w:sz="4" w:space="0" w:color="auto"/>
              <w:left w:val="single" w:sz="4" w:space="0" w:color="auto"/>
              <w:bottom w:val="single" w:sz="4" w:space="0" w:color="auto"/>
              <w:right w:val="single" w:sz="4" w:space="0" w:color="auto"/>
            </w:tcBorders>
          </w:tcPr>
          <w:p w14:paraId="028DEB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7428275</w:t>
            </w:r>
          </w:p>
        </w:tc>
      </w:tr>
      <w:tr w:rsidR="009569B5" w:rsidRPr="00A92E63" w14:paraId="15EBD1FD" w14:textId="77777777" w:rsidTr="009569B5">
        <w:tc>
          <w:tcPr>
            <w:tcW w:w="663" w:type="dxa"/>
            <w:tcBorders>
              <w:top w:val="single" w:sz="4" w:space="0" w:color="auto"/>
              <w:left w:val="single" w:sz="4" w:space="0" w:color="auto"/>
              <w:bottom w:val="single" w:sz="4" w:space="0" w:color="auto"/>
              <w:right w:val="single" w:sz="4" w:space="0" w:color="auto"/>
            </w:tcBorders>
          </w:tcPr>
          <w:p w14:paraId="2DCE07C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3917</w:t>
            </w:r>
          </w:p>
        </w:tc>
        <w:tc>
          <w:tcPr>
            <w:tcW w:w="1175" w:type="dxa"/>
            <w:tcBorders>
              <w:top w:val="single" w:sz="4" w:space="0" w:color="auto"/>
              <w:left w:val="single" w:sz="4" w:space="0" w:color="auto"/>
              <w:bottom w:val="single" w:sz="4" w:space="0" w:color="auto"/>
              <w:right w:val="single" w:sz="4" w:space="0" w:color="auto"/>
            </w:tcBorders>
          </w:tcPr>
          <w:p w14:paraId="540C38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5765340</w:t>
            </w:r>
          </w:p>
        </w:tc>
        <w:tc>
          <w:tcPr>
            <w:tcW w:w="1134" w:type="dxa"/>
            <w:tcBorders>
              <w:top w:val="single" w:sz="4" w:space="0" w:color="auto"/>
              <w:left w:val="single" w:sz="4" w:space="0" w:color="auto"/>
              <w:bottom w:val="single" w:sz="4" w:space="0" w:color="auto"/>
              <w:right w:val="single" w:sz="4" w:space="0" w:color="auto"/>
            </w:tcBorders>
          </w:tcPr>
          <w:p w14:paraId="73E43C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7428278</w:t>
            </w:r>
          </w:p>
        </w:tc>
      </w:tr>
      <w:tr w:rsidR="009569B5" w:rsidRPr="00A92E63" w14:paraId="20393DE1" w14:textId="77777777" w:rsidTr="009569B5">
        <w:tc>
          <w:tcPr>
            <w:tcW w:w="663" w:type="dxa"/>
            <w:tcBorders>
              <w:top w:val="single" w:sz="4" w:space="0" w:color="auto"/>
              <w:left w:val="single" w:sz="4" w:space="0" w:color="auto"/>
              <w:bottom w:val="single" w:sz="4" w:space="0" w:color="auto"/>
              <w:right w:val="single" w:sz="4" w:space="0" w:color="auto"/>
            </w:tcBorders>
          </w:tcPr>
          <w:p w14:paraId="12E39E7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3918</w:t>
            </w:r>
          </w:p>
        </w:tc>
        <w:tc>
          <w:tcPr>
            <w:tcW w:w="1175" w:type="dxa"/>
            <w:tcBorders>
              <w:top w:val="single" w:sz="4" w:space="0" w:color="auto"/>
              <w:left w:val="single" w:sz="4" w:space="0" w:color="auto"/>
              <w:bottom w:val="single" w:sz="4" w:space="0" w:color="auto"/>
              <w:right w:val="single" w:sz="4" w:space="0" w:color="auto"/>
            </w:tcBorders>
          </w:tcPr>
          <w:p w14:paraId="414326F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5765335</w:t>
            </w:r>
          </w:p>
        </w:tc>
        <w:tc>
          <w:tcPr>
            <w:tcW w:w="1134" w:type="dxa"/>
            <w:tcBorders>
              <w:top w:val="single" w:sz="4" w:space="0" w:color="auto"/>
              <w:left w:val="single" w:sz="4" w:space="0" w:color="auto"/>
              <w:bottom w:val="single" w:sz="4" w:space="0" w:color="auto"/>
              <w:right w:val="single" w:sz="4" w:space="0" w:color="auto"/>
            </w:tcBorders>
          </w:tcPr>
          <w:p w14:paraId="483B26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7428280</w:t>
            </w:r>
          </w:p>
        </w:tc>
      </w:tr>
      <w:tr w:rsidR="009569B5" w:rsidRPr="00A92E63" w14:paraId="3F381BFE" w14:textId="77777777" w:rsidTr="009569B5">
        <w:tc>
          <w:tcPr>
            <w:tcW w:w="663" w:type="dxa"/>
            <w:tcBorders>
              <w:top w:val="single" w:sz="4" w:space="0" w:color="auto"/>
              <w:left w:val="single" w:sz="4" w:space="0" w:color="auto"/>
              <w:bottom w:val="single" w:sz="4" w:space="0" w:color="auto"/>
              <w:right w:val="single" w:sz="4" w:space="0" w:color="auto"/>
            </w:tcBorders>
          </w:tcPr>
          <w:p w14:paraId="4F07956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3919</w:t>
            </w:r>
          </w:p>
        </w:tc>
        <w:tc>
          <w:tcPr>
            <w:tcW w:w="1175" w:type="dxa"/>
            <w:tcBorders>
              <w:top w:val="single" w:sz="4" w:space="0" w:color="auto"/>
              <w:left w:val="single" w:sz="4" w:space="0" w:color="auto"/>
              <w:bottom w:val="single" w:sz="4" w:space="0" w:color="auto"/>
              <w:right w:val="single" w:sz="4" w:space="0" w:color="auto"/>
            </w:tcBorders>
          </w:tcPr>
          <w:p w14:paraId="70FBD1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5765324</w:t>
            </w:r>
          </w:p>
        </w:tc>
        <w:tc>
          <w:tcPr>
            <w:tcW w:w="1134" w:type="dxa"/>
            <w:tcBorders>
              <w:top w:val="single" w:sz="4" w:space="0" w:color="auto"/>
              <w:left w:val="single" w:sz="4" w:space="0" w:color="auto"/>
              <w:bottom w:val="single" w:sz="4" w:space="0" w:color="auto"/>
              <w:right w:val="single" w:sz="4" w:space="0" w:color="auto"/>
            </w:tcBorders>
          </w:tcPr>
          <w:p w14:paraId="07A4255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7428278</w:t>
            </w:r>
          </w:p>
        </w:tc>
      </w:tr>
      <w:tr w:rsidR="009569B5" w:rsidRPr="00A92E63" w14:paraId="4E67F50E" w14:textId="77777777" w:rsidTr="009569B5">
        <w:tc>
          <w:tcPr>
            <w:tcW w:w="663" w:type="dxa"/>
            <w:tcBorders>
              <w:top w:val="single" w:sz="4" w:space="0" w:color="auto"/>
              <w:left w:val="single" w:sz="4" w:space="0" w:color="auto"/>
              <w:bottom w:val="single" w:sz="4" w:space="0" w:color="auto"/>
              <w:right w:val="single" w:sz="4" w:space="0" w:color="auto"/>
            </w:tcBorders>
          </w:tcPr>
          <w:p w14:paraId="6696C65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3920</w:t>
            </w:r>
          </w:p>
        </w:tc>
        <w:tc>
          <w:tcPr>
            <w:tcW w:w="1175" w:type="dxa"/>
            <w:tcBorders>
              <w:top w:val="single" w:sz="4" w:space="0" w:color="auto"/>
              <w:left w:val="single" w:sz="4" w:space="0" w:color="auto"/>
              <w:bottom w:val="single" w:sz="4" w:space="0" w:color="auto"/>
              <w:right w:val="single" w:sz="4" w:space="0" w:color="auto"/>
            </w:tcBorders>
          </w:tcPr>
          <w:p w14:paraId="4145285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5765314</w:t>
            </w:r>
          </w:p>
        </w:tc>
        <w:tc>
          <w:tcPr>
            <w:tcW w:w="1134" w:type="dxa"/>
            <w:tcBorders>
              <w:top w:val="single" w:sz="4" w:space="0" w:color="auto"/>
              <w:left w:val="single" w:sz="4" w:space="0" w:color="auto"/>
              <w:bottom w:val="single" w:sz="4" w:space="0" w:color="auto"/>
              <w:right w:val="single" w:sz="4" w:space="0" w:color="auto"/>
            </w:tcBorders>
          </w:tcPr>
          <w:p w14:paraId="1528844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7428270</w:t>
            </w:r>
          </w:p>
        </w:tc>
      </w:tr>
      <w:tr w:rsidR="009569B5" w:rsidRPr="00A92E63" w14:paraId="60C3DF2C" w14:textId="77777777" w:rsidTr="009569B5">
        <w:tc>
          <w:tcPr>
            <w:tcW w:w="663" w:type="dxa"/>
            <w:tcBorders>
              <w:top w:val="single" w:sz="4" w:space="0" w:color="auto"/>
              <w:left w:val="single" w:sz="4" w:space="0" w:color="auto"/>
              <w:bottom w:val="single" w:sz="4" w:space="0" w:color="auto"/>
              <w:right w:val="single" w:sz="4" w:space="0" w:color="auto"/>
            </w:tcBorders>
          </w:tcPr>
          <w:p w14:paraId="053102B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3921</w:t>
            </w:r>
          </w:p>
        </w:tc>
        <w:tc>
          <w:tcPr>
            <w:tcW w:w="1175" w:type="dxa"/>
            <w:tcBorders>
              <w:top w:val="single" w:sz="4" w:space="0" w:color="auto"/>
              <w:left w:val="single" w:sz="4" w:space="0" w:color="auto"/>
              <w:bottom w:val="single" w:sz="4" w:space="0" w:color="auto"/>
              <w:right w:val="single" w:sz="4" w:space="0" w:color="auto"/>
            </w:tcBorders>
          </w:tcPr>
          <w:p w14:paraId="4440E34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5765259</w:t>
            </w:r>
          </w:p>
        </w:tc>
        <w:tc>
          <w:tcPr>
            <w:tcW w:w="1134" w:type="dxa"/>
            <w:tcBorders>
              <w:top w:val="single" w:sz="4" w:space="0" w:color="auto"/>
              <w:left w:val="single" w:sz="4" w:space="0" w:color="auto"/>
              <w:bottom w:val="single" w:sz="4" w:space="0" w:color="auto"/>
              <w:right w:val="single" w:sz="4" w:space="0" w:color="auto"/>
            </w:tcBorders>
          </w:tcPr>
          <w:p w14:paraId="085C876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7428218</w:t>
            </w:r>
          </w:p>
        </w:tc>
      </w:tr>
      <w:tr w:rsidR="009569B5" w:rsidRPr="00A92E63" w14:paraId="10CA64B4" w14:textId="77777777" w:rsidTr="009569B5">
        <w:tc>
          <w:tcPr>
            <w:tcW w:w="663" w:type="dxa"/>
            <w:tcBorders>
              <w:top w:val="single" w:sz="4" w:space="0" w:color="auto"/>
              <w:left w:val="single" w:sz="4" w:space="0" w:color="auto"/>
              <w:bottom w:val="single" w:sz="4" w:space="0" w:color="auto"/>
              <w:right w:val="single" w:sz="4" w:space="0" w:color="auto"/>
            </w:tcBorders>
          </w:tcPr>
          <w:p w14:paraId="555589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3922</w:t>
            </w:r>
          </w:p>
        </w:tc>
        <w:tc>
          <w:tcPr>
            <w:tcW w:w="1175" w:type="dxa"/>
            <w:tcBorders>
              <w:top w:val="single" w:sz="4" w:space="0" w:color="auto"/>
              <w:left w:val="single" w:sz="4" w:space="0" w:color="auto"/>
              <w:bottom w:val="single" w:sz="4" w:space="0" w:color="auto"/>
              <w:right w:val="single" w:sz="4" w:space="0" w:color="auto"/>
            </w:tcBorders>
          </w:tcPr>
          <w:p w14:paraId="4D974FF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5765247</w:t>
            </w:r>
          </w:p>
        </w:tc>
        <w:tc>
          <w:tcPr>
            <w:tcW w:w="1134" w:type="dxa"/>
            <w:tcBorders>
              <w:top w:val="single" w:sz="4" w:space="0" w:color="auto"/>
              <w:left w:val="single" w:sz="4" w:space="0" w:color="auto"/>
              <w:bottom w:val="single" w:sz="4" w:space="0" w:color="auto"/>
              <w:right w:val="single" w:sz="4" w:space="0" w:color="auto"/>
            </w:tcBorders>
          </w:tcPr>
          <w:p w14:paraId="40E448D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7428110</w:t>
            </w:r>
          </w:p>
        </w:tc>
      </w:tr>
      <w:tr w:rsidR="009569B5" w:rsidRPr="00A92E63" w14:paraId="51B4AF1B" w14:textId="77777777" w:rsidTr="009569B5">
        <w:tc>
          <w:tcPr>
            <w:tcW w:w="663" w:type="dxa"/>
            <w:tcBorders>
              <w:top w:val="single" w:sz="4" w:space="0" w:color="auto"/>
              <w:left w:val="single" w:sz="4" w:space="0" w:color="auto"/>
              <w:bottom w:val="single" w:sz="4" w:space="0" w:color="auto"/>
              <w:right w:val="single" w:sz="4" w:space="0" w:color="auto"/>
            </w:tcBorders>
          </w:tcPr>
          <w:p w14:paraId="3F85FA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3923</w:t>
            </w:r>
          </w:p>
        </w:tc>
        <w:tc>
          <w:tcPr>
            <w:tcW w:w="1175" w:type="dxa"/>
            <w:tcBorders>
              <w:top w:val="single" w:sz="4" w:space="0" w:color="auto"/>
              <w:left w:val="single" w:sz="4" w:space="0" w:color="auto"/>
              <w:bottom w:val="single" w:sz="4" w:space="0" w:color="auto"/>
              <w:right w:val="single" w:sz="4" w:space="0" w:color="auto"/>
            </w:tcBorders>
          </w:tcPr>
          <w:p w14:paraId="11ED810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5765247</w:t>
            </w:r>
          </w:p>
        </w:tc>
        <w:tc>
          <w:tcPr>
            <w:tcW w:w="1134" w:type="dxa"/>
            <w:tcBorders>
              <w:top w:val="single" w:sz="4" w:space="0" w:color="auto"/>
              <w:left w:val="single" w:sz="4" w:space="0" w:color="auto"/>
              <w:bottom w:val="single" w:sz="4" w:space="0" w:color="auto"/>
              <w:right w:val="single" w:sz="4" w:space="0" w:color="auto"/>
            </w:tcBorders>
          </w:tcPr>
          <w:p w14:paraId="5F7CCC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7428107</w:t>
            </w:r>
          </w:p>
        </w:tc>
      </w:tr>
      <w:tr w:rsidR="009569B5" w:rsidRPr="00A92E63" w14:paraId="111DB101" w14:textId="77777777" w:rsidTr="009569B5">
        <w:tc>
          <w:tcPr>
            <w:tcW w:w="663" w:type="dxa"/>
            <w:tcBorders>
              <w:top w:val="single" w:sz="4" w:space="0" w:color="auto"/>
              <w:left w:val="single" w:sz="4" w:space="0" w:color="auto"/>
              <w:bottom w:val="single" w:sz="4" w:space="0" w:color="auto"/>
              <w:right w:val="single" w:sz="4" w:space="0" w:color="auto"/>
            </w:tcBorders>
          </w:tcPr>
          <w:p w14:paraId="1BAE825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3924</w:t>
            </w:r>
          </w:p>
        </w:tc>
        <w:tc>
          <w:tcPr>
            <w:tcW w:w="1175" w:type="dxa"/>
            <w:tcBorders>
              <w:top w:val="single" w:sz="4" w:space="0" w:color="auto"/>
              <w:left w:val="single" w:sz="4" w:space="0" w:color="auto"/>
              <w:bottom w:val="single" w:sz="4" w:space="0" w:color="auto"/>
              <w:right w:val="single" w:sz="4" w:space="0" w:color="auto"/>
            </w:tcBorders>
          </w:tcPr>
          <w:p w14:paraId="10CA19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5765243</w:t>
            </w:r>
          </w:p>
        </w:tc>
        <w:tc>
          <w:tcPr>
            <w:tcW w:w="1134" w:type="dxa"/>
            <w:tcBorders>
              <w:top w:val="single" w:sz="4" w:space="0" w:color="auto"/>
              <w:left w:val="single" w:sz="4" w:space="0" w:color="auto"/>
              <w:bottom w:val="single" w:sz="4" w:space="0" w:color="auto"/>
              <w:right w:val="single" w:sz="4" w:space="0" w:color="auto"/>
            </w:tcBorders>
          </w:tcPr>
          <w:p w14:paraId="343931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7428077</w:t>
            </w:r>
          </w:p>
        </w:tc>
      </w:tr>
      <w:tr w:rsidR="009569B5" w:rsidRPr="00A92E63" w14:paraId="3261701B" w14:textId="77777777" w:rsidTr="009569B5">
        <w:tc>
          <w:tcPr>
            <w:tcW w:w="663" w:type="dxa"/>
            <w:tcBorders>
              <w:top w:val="single" w:sz="4" w:space="0" w:color="auto"/>
              <w:left w:val="single" w:sz="4" w:space="0" w:color="auto"/>
              <w:bottom w:val="single" w:sz="4" w:space="0" w:color="auto"/>
              <w:right w:val="single" w:sz="4" w:space="0" w:color="auto"/>
            </w:tcBorders>
          </w:tcPr>
          <w:p w14:paraId="3B1C1ED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3925</w:t>
            </w:r>
          </w:p>
        </w:tc>
        <w:tc>
          <w:tcPr>
            <w:tcW w:w="1175" w:type="dxa"/>
            <w:tcBorders>
              <w:top w:val="single" w:sz="4" w:space="0" w:color="auto"/>
              <w:left w:val="single" w:sz="4" w:space="0" w:color="auto"/>
              <w:bottom w:val="single" w:sz="4" w:space="0" w:color="auto"/>
              <w:right w:val="single" w:sz="4" w:space="0" w:color="auto"/>
            </w:tcBorders>
          </w:tcPr>
          <w:p w14:paraId="40D7459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5765216</w:t>
            </w:r>
          </w:p>
        </w:tc>
        <w:tc>
          <w:tcPr>
            <w:tcW w:w="1134" w:type="dxa"/>
            <w:tcBorders>
              <w:top w:val="single" w:sz="4" w:space="0" w:color="auto"/>
              <w:left w:val="single" w:sz="4" w:space="0" w:color="auto"/>
              <w:bottom w:val="single" w:sz="4" w:space="0" w:color="auto"/>
              <w:right w:val="single" w:sz="4" w:space="0" w:color="auto"/>
            </w:tcBorders>
          </w:tcPr>
          <w:p w14:paraId="1D9684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7428024</w:t>
            </w:r>
          </w:p>
        </w:tc>
      </w:tr>
      <w:tr w:rsidR="009569B5" w:rsidRPr="00A92E63" w14:paraId="5E2E6F6B" w14:textId="77777777" w:rsidTr="009569B5">
        <w:tc>
          <w:tcPr>
            <w:tcW w:w="663" w:type="dxa"/>
            <w:tcBorders>
              <w:top w:val="single" w:sz="4" w:space="0" w:color="auto"/>
              <w:left w:val="single" w:sz="4" w:space="0" w:color="auto"/>
              <w:bottom w:val="single" w:sz="4" w:space="0" w:color="auto"/>
              <w:right w:val="single" w:sz="4" w:space="0" w:color="auto"/>
            </w:tcBorders>
          </w:tcPr>
          <w:p w14:paraId="5F1680B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3926</w:t>
            </w:r>
          </w:p>
        </w:tc>
        <w:tc>
          <w:tcPr>
            <w:tcW w:w="1175" w:type="dxa"/>
            <w:tcBorders>
              <w:top w:val="single" w:sz="4" w:space="0" w:color="auto"/>
              <w:left w:val="single" w:sz="4" w:space="0" w:color="auto"/>
              <w:bottom w:val="single" w:sz="4" w:space="0" w:color="auto"/>
              <w:right w:val="single" w:sz="4" w:space="0" w:color="auto"/>
            </w:tcBorders>
          </w:tcPr>
          <w:p w14:paraId="7D55D70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5765215</w:t>
            </w:r>
          </w:p>
        </w:tc>
        <w:tc>
          <w:tcPr>
            <w:tcW w:w="1134" w:type="dxa"/>
            <w:tcBorders>
              <w:top w:val="single" w:sz="4" w:space="0" w:color="auto"/>
              <w:left w:val="single" w:sz="4" w:space="0" w:color="auto"/>
              <w:bottom w:val="single" w:sz="4" w:space="0" w:color="auto"/>
              <w:right w:val="single" w:sz="4" w:space="0" w:color="auto"/>
            </w:tcBorders>
          </w:tcPr>
          <w:p w14:paraId="612832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7428024</w:t>
            </w:r>
          </w:p>
        </w:tc>
      </w:tr>
      <w:tr w:rsidR="009569B5" w:rsidRPr="00A92E63" w14:paraId="4724E737" w14:textId="77777777" w:rsidTr="009569B5">
        <w:tc>
          <w:tcPr>
            <w:tcW w:w="663" w:type="dxa"/>
            <w:tcBorders>
              <w:top w:val="single" w:sz="4" w:space="0" w:color="auto"/>
              <w:left w:val="single" w:sz="4" w:space="0" w:color="auto"/>
              <w:bottom w:val="single" w:sz="4" w:space="0" w:color="auto"/>
              <w:right w:val="single" w:sz="4" w:space="0" w:color="auto"/>
            </w:tcBorders>
          </w:tcPr>
          <w:p w14:paraId="36754D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3927</w:t>
            </w:r>
          </w:p>
        </w:tc>
        <w:tc>
          <w:tcPr>
            <w:tcW w:w="1175" w:type="dxa"/>
            <w:tcBorders>
              <w:top w:val="single" w:sz="4" w:space="0" w:color="auto"/>
              <w:left w:val="single" w:sz="4" w:space="0" w:color="auto"/>
              <w:bottom w:val="single" w:sz="4" w:space="0" w:color="auto"/>
              <w:right w:val="single" w:sz="4" w:space="0" w:color="auto"/>
            </w:tcBorders>
          </w:tcPr>
          <w:p w14:paraId="4D1850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5765211</w:t>
            </w:r>
          </w:p>
        </w:tc>
        <w:tc>
          <w:tcPr>
            <w:tcW w:w="1134" w:type="dxa"/>
            <w:tcBorders>
              <w:top w:val="single" w:sz="4" w:space="0" w:color="auto"/>
              <w:left w:val="single" w:sz="4" w:space="0" w:color="auto"/>
              <w:bottom w:val="single" w:sz="4" w:space="0" w:color="auto"/>
              <w:right w:val="single" w:sz="4" w:space="0" w:color="auto"/>
            </w:tcBorders>
          </w:tcPr>
          <w:p w14:paraId="38D7BA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7428028</w:t>
            </w:r>
          </w:p>
        </w:tc>
      </w:tr>
      <w:tr w:rsidR="009569B5" w:rsidRPr="00A92E63" w14:paraId="2E2EB24B" w14:textId="77777777" w:rsidTr="009569B5">
        <w:tc>
          <w:tcPr>
            <w:tcW w:w="663" w:type="dxa"/>
            <w:tcBorders>
              <w:top w:val="single" w:sz="4" w:space="0" w:color="auto"/>
              <w:left w:val="single" w:sz="4" w:space="0" w:color="auto"/>
              <w:bottom w:val="single" w:sz="4" w:space="0" w:color="auto"/>
              <w:right w:val="single" w:sz="4" w:space="0" w:color="auto"/>
            </w:tcBorders>
          </w:tcPr>
          <w:p w14:paraId="6DC706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3928</w:t>
            </w:r>
          </w:p>
        </w:tc>
        <w:tc>
          <w:tcPr>
            <w:tcW w:w="1175" w:type="dxa"/>
            <w:tcBorders>
              <w:top w:val="single" w:sz="4" w:space="0" w:color="auto"/>
              <w:left w:val="single" w:sz="4" w:space="0" w:color="auto"/>
              <w:bottom w:val="single" w:sz="4" w:space="0" w:color="auto"/>
              <w:right w:val="single" w:sz="4" w:space="0" w:color="auto"/>
            </w:tcBorders>
          </w:tcPr>
          <w:p w14:paraId="073F9E6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5765180</w:t>
            </w:r>
          </w:p>
        </w:tc>
        <w:tc>
          <w:tcPr>
            <w:tcW w:w="1134" w:type="dxa"/>
            <w:tcBorders>
              <w:top w:val="single" w:sz="4" w:space="0" w:color="auto"/>
              <w:left w:val="single" w:sz="4" w:space="0" w:color="auto"/>
              <w:bottom w:val="single" w:sz="4" w:space="0" w:color="auto"/>
              <w:right w:val="single" w:sz="4" w:space="0" w:color="auto"/>
            </w:tcBorders>
          </w:tcPr>
          <w:p w14:paraId="2EAC97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7428048</w:t>
            </w:r>
          </w:p>
        </w:tc>
      </w:tr>
      <w:tr w:rsidR="009569B5" w:rsidRPr="00A92E63" w14:paraId="342A853C" w14:textId="77777777" w:rsidTr="009569B5">
        <w:tc>
          <w:tcPr>
            <w:tcW w:w="663" w:type="dxa"/>
            <w:tcBorders>
              <w:top w:val="single" w:sz="4" w:space="0" w:color="auto"/>
              <w:left w:val="single" w:sz="4" w:space="0" w:color="auto"/>
              <w:bottom w:val="single" w:sz="4" w:space="0" w:color="auto"/>
              <w:right w:val="single" w:sz="4" w:space="0" w:color="auto"/>
            </w:tcBorders>
          </w:tcPr>
          <w:p w14:paraId="507AB0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3929</w:t>
            </w:r>
          </w:p>
        </w:tc>
        <w:tc>
          <w:tcPr>
            <w:tcW w:w="1175" w:type="dxa"/>
            <w:tcBorders>
              <w:top w:val="single" w:sz="4" w:space="0" w:color="auto"/>
              <w:left w:val="single" w:sz="4" w:space="0" w:color="auto"/>
              <w:bottom w:val="single" w:sz="4" w:space="0" w:color="auto"/>
              <w:right w:val="single" w:sz="4" w:space="0" w:color="auto"/>
            </w:tcBorders>
          </w:tcPr>
          <w:p w14:paraId="0DE156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5765176</w:t>
            </w:r>
          </w:p>
        </w:tc>
        <w:tc>
          <w:tcPr>
            <w:tcW w:w="1134" w:type="dxa"/>
            <w:tcBorders>
              <w:top w:val="single" w:sz="4" w:space="0" w:color="auto"/>
              <w:left w:val="single" w:sz="4" w:space="0" w:color="auto"/>
              <w:bottom w:val="single" w:sz="4" w:space="0" w:color="auto"/>
              <w:right w:val="single" w:sz="4" w:space="0" w:color="auto"/>
            </w:tcBorders>
          </w:tcPr>
          <w:p w14:paraId="18C40CC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7428050</w:t>
            </w:r>
          </w:p>
        </w:tc>
      </w:tr>
      <w:tr w:rsidR="009569B5" w:rsidRPr="00A92E63" w14:paraId="115DE6D3" w14:textId="77777777" w:rsidTr="009569B5">
        <w:tc>
          <w:tcPr>
            <w:tcW w:w="663" w:type="dxa"/>
            <w:tcBorders>
              <w:top w:val="single" w:sz="4" w:space="0" w:color="auto"/>
              <w:left w:val="single" w:sz="4" w:space="0" w:color="auto"/>
              <w:bottom w:val="single" w:sz="4" w:space="0" w:color="auto"/>
              <w:right w:val="single" w:sz="4" w:space="0" w:color="auto"/>
            </w:tcBorders>
          </w:tcPr>
          <w:p w14:paraId="5E4613F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3930</w:t>
            </w:r>
          </w:p>
        </w:tc>
        <w:tc>
          <w:tcPr>
            <w:tcW w:w="1175" w:type="dxa"/>
            <w:tcBorders>
              <w:top w:val="single" w:sz="4" w:space="0" w:color="auto"/>
              <w:left w:val="single" w:sz="4" w:space="0" w:color="auto"/>
              <w:bottom w:val="single" w:sz="4" w:space="0" w:color="auto"/>
              <w:right w:val="single" w:sz="4" w:space="0" w:color="auto"/>
            </w:tcBorders>
          </w:tcPr>
          <w:p w14:paraId="41786A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5765171</w:t>
            </w:r>
          </w:p>
        </w:tc>
        <w:tc>
          <w:tcPr>
            <w:tcW w:w="1134" w:type="dxa"/>
            <w:tcBorders>
              <w:top w:val="single" w:sz="4" w:space="0" w:color="auto"/>
              <w:left w:val="single" w:sz="4" w:space="0" w:color="auto"/>
              <w:bottom w:val="single" w:sz="4" w:space="0" w:color="auto"/>
              <w:right w:val="single" w:sz="4" w:space="0" w:color="auto"/>
            </w:tcBorders>
          </w:tcPr>
          <w:p w14:paraId="439DA2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7428051</w:t>
            </w:r>
          </w:p>
        </w:tc>
      </w:tr>
      <w:tr w:rsidR="009569B5" w:rsidRPr="00A92E63" w14:paraId="3BD56100" w14:textId="77777777" w:rsidTr="009569B5">
        <w:tc>
          <w:tcPr>
            <w:tcW w:w="663" w:type="dxa"/>
            <w:tcBorders>
              <w:top w:val="single" w:sz="4" w:space="0" w:color="auto"/>
              <w:left w:val="single" w:sz="4" w:space="0" w:color="auto"/>
              <w:bottom w:val="single" w:sz="4" w:space="0" w:color="auto"/>
              <w:right w:val="single" w:sz="4" w:space="0" w:color="auto"/>
            </w:tcBorders>
          </w:tcPr>
          <w:p w14:paraId="5A6CDE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3931</w:t>
            </w:r>
          </w:p>
        </w:tc>
        <w:tc>
          <w:tcPr>
            <w:tcW w:w="1175" w:type="dxa"/>
            <w:tcBorders>
              <w:top w:val="single" w:sz="4" w:space="0" w:color="auto"/>
              <w:left w:val="single" w:sz="4" w:space="0" w:color="auto"/>
              <w:bottom w:val="single" w:sz="4" w:space="0" w:color="auto"/>
              <w:right w:val="single" w:sz="4" w:space="0" w:color="auto"/>
            </w:tcBorders>
          </w:tcPr>
          <w:p w14:paraId="1DB125B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5765166</w:t>
            </w:r>
          </w:p>
        </w:tc>
        <w:tc>
          <w:tcPr>
            <w:tcW w:w="1134" w:type="dxa"/>
            <w:tcBorders>
              <w:top w:val="single" w:sz="4" w:space="0" w:color="auto"/>
              <w:left w:val="single" w:sz="4" w:space="0" w:color="auto"/>
              <w:bottom w:val="single" w:sz="4" w:space="0" w:color="auto"/>
              <w:right w:val="single" w:sz="4" w:space="0" w:color="auto"/>
            </w:tcBorders>
          </w:tcPr>
          <w:p w14:paraId="3001458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7428050</w:t>
            </w:r>
          </w:p>
        </w:tc>
      </w:tr>
      <w:tr w:rsidR="009569B5" w:rsidRPr="00A92E63" w14:paraId="068DF059" w14:textId="77777777" w:rsidTr="009569B5">
        <w:tc>
          <w:tcPr>
            <w:tcW w:w="663" w:type="dxa"/>
            <w:tcBorders>
              <w:top w:val="single" w:sz="4" w:space="0" w:color="auto"/>
              <w:left w:val="single" w:sz="4" w:space="0" w:color="auto"/>
              <w:bottom w:val="single" w:sz="4" w:space="0" w:color="auto"/>
              <w:right w:val="single" w:sz="4" w:space="0" w:color="auto"/>
            </w:tcBorders>
          </w:tcPr>
          <w:p w14:paraId="03F71A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3932</w:t>
            </w:r>
          </w:p>
        </w:tc>
        <w:tc>
          <w:tcPr>
            <w:tcW w:w="1175" w:type="dxa"/>
            <w:tcBorders>
              <w:top w:val="single" w:sz="4" w:space="0" w:color="auto"/>
              <w:left w:val="single" w:sz="4" w:space="0" w:color="auto"/>
              <w:bottom w:val="single" w:sz="4" w:space="0" w:color="auto"/>
              <w:right w:val="single" w:sz="4" w:space="0" w:color="auto"/>
            </w:tcBorders>
          </w:tcPr>
          <w:p w14:paraId="39C9810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5765162</w:t>
            </w:r>
          </w:p>
        </w:tc>
        <w:tc>
          <w:tcPr>
            <w:tcW w:w="1134" w:type="dxa"/>
            <w:tcBorders>
              <w:top w:val="single" w:sz="4" w:space="0" w:color="auto"/>
              <w:left w:val="single" w:sz="4" w:space="0" w:color="auto"/>
              <w:bottom w:val="single" w:sz="4" w:space="0" w:color="auto"/>
              <w:right w:val="single" w:sz="4" w:space="0" w:color="auto"/>
            </w:tcBorders>
          </w:tcPr>
          <w:p w14:paraId="0268B9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7428047</w:t>
            </w:r>
          </w:p>
        </w:tc>
      </w:tr>
      <w:tr w:rsidR="009569B5" w:rsidRPr="00A92E63" w14:paraId="37991143" w14:textId="77777777" w:rsidTr="009569B5">
        <w:tc>
          <w:tcPr>
            <w:tcW w:w="663" w:type="dxa"/>
            <w:tcBorders>
              <w:top w:val="single" w:sz="4" w:space="0" w:color="auto"/>
              <w:left w:val="single" w:sz="4" w:space="0" w:color="auto"/>
              <w:bottom w:val="single" w:sz="4" w:space="0" w:color="auto"/>
              <w:right w:val="single" w:sz="4" w:space="0" w:color="auto"/>
            </w:tcBorders>
          </w:tcPr>
          <w:p w14:paraId="0E4A34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3933</w:t>
            </w:r>
          </w:p>
        </w:tc>
        <w:tc>
          <w:tcPr>
            <w:tcW w:w="1175" w:type="dxa"/>
            <w:tcBorders>
              <w:top w:val="single" w:sz="4" w:space="0" w:color="auto"/>
              <w:left w:val="single" w:sz="4" w:space="0" w:color="auto"/>
              <w:bottom w:val="single" w:sz="4" w:space="0" w:color="auto"/>
              <w:right w:val="single" w:sz="4" w:space="0" w:color="auto"/>
            </w:tcBorders>
          </w:tcPr>
          <w:p w14:paraId="4FC9AC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5765159</w:t>
            </w:r>
          </w:p>
        </w:tc>
        <w:tc>
          <w:tcPr>
            <w:tcW w:w="1134" w:type="dxa"/>
            <w:tcBorders>
              <w:top w:val="single" w:sz="4" w:space="0" w:color="auto"/>
              <w:left w:val="single" w:sz="4" w:space="0" w:color="auto"/>
              <w:bottom w:val="single" w:sz="4" w:space="0" w:color="auto"/>
              <w:right w:val="single" w:sz="4" w:space="0" w:color="auto"/>
            </w:tcBorders>
          </w:tcPr>
          <w:p w14:paraId="06DF17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7428043</w:t>
            </w:r>
          </w:p>
        </w:tc>
      </w:tr>
      <w:tr w:rsidR="009569B5" w:rsidRPr="00A92E63" w14:paraId="56D2355E" w14:textId="77777777" w:rsidTr="009569B5">
        <w:tc>
          <w:tcPr>
            <w:tcW w:w="663" w:type="dxa"/>
            <w:tcBorders>
              <w:top w:val="single" w:sz="4" w:space="0" w:color="auto"/>
              <w:left w:val="single" w:sz="4" w:space="0" w:color="auto"/>
              <w:bottom w:val="single" w:sz="4" w:space="0" w:color="auto"/>
              <w:right w:val="single" w:sz="4" w:space="0" w:color="auto"/>
            </w:tcBorders>
          </w:tcPr>
          <w:p w14:paraId="063818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3934</w:t>
            </w:r>
          </w:p>
        </w:tc>
        <w:tc>
          <w:tcPr>
            <w:tcW w:w="1175" w:type="dxa"/>
            <w:tcBorders>
              <w:top w:val="single" w:sz="4" w:space="0" w:color="auto"/>
              <w:left w:val="single" w:sz="4" w:space="0" w:color="auto"/>
              <w:bottom w:val="single" w:sz="4" w:space="0" w:color="auto"/>
              <w:right w:val="single" w:sz="4" w:space="0" w:color="auto"/>
            </w:tcBorders>
          </w:tcPr>
          <w:p w14:paraId="311196B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5765142</w:t>
            </w:r>
          </w:p>
        </w:tc>
        <w:tc>
          <w:tcPr>
            <w:tcW w:w="1134" w:type="dxa"/>
            <w:tcBorders>
              <w:top w:val="single" w:sz="4" w:space="0" w:color="auto"/>
              <w:left w:val="single" w:sz="4" w:space="0" w:color="auto"/>
              <w:bottom w:val="single" w:sz="4" w:space="0" w:color="auto"/>
              <w:right w:val="single" w:sz="4" w:space="0" w:color="auto"/>
            </w:tcBorders>
          </w:tcPr>
          <w:p w14:paraId="0ACF89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7428014</w:t>
            </w:r>
          </w:p>
        </w:tc>
      </w:tr>
      <w:tr w:rsidR="009569B5" w:rsidRPr="00A92E63" w14:paraId="5AD6FAA4" w14:textId="77777777" w:rsidTr="009569B5">
        <w:tc>
          <w:tcPr>
            <w:tcW w:w="663" w:type="dxa"/>
            <w:tcBorders>
              <w:top w:val="single" w:sz="4" w:space="0" w:color="auto"/>
              <w:left w:val="single" w:sz="4" w:space="0" w:color="auto"/>
              <w:bottom w:val="single" w:sz="4" w:space="0" w:color="auto"/>
              <w:right w:val="single" w:sz="4" w:space="0" w:color="auto"/>
            </w:tcBorders>
          </w:tcPr>
          <w:p w14:paraId="5956496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3935</w:t>
            </w:r>
          </w:p>
        </w:tc>
        <w:tc>
          <w:tcPr>
            <w:tcW w:w="1175" w:type="dxa"/>
            <w:tcBorders>
              <w:top w:val="single" w:sz="4" w:space="0" w:color="auto"/>
              <w:left w:val="single" w:sz="4" w:space="0" w:color="auto"/>
              <w:bottom w:val="single" w:sz="4" w:space="0" w:color="auto"/>
              <w:right w:val="single" w:sz="4" w:space="0" w:color="auto"/>
            </w:tcBorders>
          </w:tcPr>
          <w:p w14:paraId="5E4B416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5765141</w:t>
            </w:r>
          </w:p>
        </w:tc>
        <w:tc>
          <w:tcPr>
            <w:tcW w:w="1134" w:type="dxa"/>
            <w:tcBorders>
              <w:top w:val="single" w:sz="4" w:space="0" w:color="auto"/>
              <w:left w:val="single" w:sz="4" w:space="0" w:color="auto"/>
              <w:bottom w:val="single" w:sz="4" w:space="0" w:color="auto"/>
              <w:right w:val="single" w:sz="4" w:space="0" w:color="auto"/>
            </w:tcBorders>
          </w:tcPr>
          <w:p w14:paraId="0819A4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7428010</w:t>
            </w:r>
          </w:p>
        </w:tc>
      </w:tr>
      <w:tr w:rsidR="009569B5" w:rsidRPr="00A92E63" w14:paraId="60967A17" w14:textId="77777777" w:rsidTr="009569B5">
        <w:tc>
          <w:tcPr>
            <w:tcW w:w="663" w:type="dxa"/>
            <w:tcBorders>
              <w:top w:val="single" w:sz="4" w:space="0" w:color="auto"/>
              <w:left w:val="single" w:sz="4" w:space="0" w:color="auto"/>
              <w:bottom w:val="single" w:sz="4" w:space="0" w:color="auto"/>
              <w:right w:val="single" w:sz="4" w:space="0" w:color="auto"/>
            </w:tcBorders>
          </w:tcPr>
          <w:p w14:paraId="045A5A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3936</w:t>
            </w:r>
          </w:p>
        </w:tc>
        <w:tc>
          <w:tcPr>
            <w:tcW w:w="1175" w:type="dxa"/>
            <w:tcBorders>
              <w:top w:val="single" w:sz="4" w:space="0" w:color="auto"/>
              <w:left w:val="single" w:sz="4" w:space="0" w:color="auto"/>
              <w:bottom w:val="single" w:sz="4" w:space="0" w:color="auto"/>
              <w:right w:val="single" w:sz="4" w:space="0" w:color="auto"/>
            </w:tcBorders>
          </w:tcPr>
          <w:p w14:paraId="19504EB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5765140</w:t>
            </w:r>
          </w:p>
        </w:tc>
        <w:tc>
          <w:tcPr>
            <w:tcW w:w="1134" w:type="dxa"/>
            <w:tcBorders>
              <w:top w:val="single" w:sz="4" w:space="0" w:color="auto"/>
              <w:left w:val="single" w:sz="4" w:space="0" w:color="auto"/>
              <w:bottom w:val="single" w:sz="4" w:space="0" w:color="auto"/>
              <w:right w:val="single" w:sz="4" w:space="0" w:color="auto"/>
            </w:tcBorders>
          </w:tcPr>
          <w:p w14:paraId="38E9134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7428006</w:t>
            </w:r>
          </w:p>
        </w:tc>
      </w:tr>
      <w:tr w:rsidR="009569B5" w:rsidRPr="00A92E63" w14:paraId="0B93EC5A" w14:textId="77777777" w:rsidTr="009569B5">
        <w:tc>
          <w:tcPr>
            <w:tcW w:w="663" w:type="dxa"/>
            <w:tcBorders>
              <w:top w:val="single" w:sz="4" w:space="0" w:color="auto"/>
              <w:left w:val="single" w:sz="4" w:space="0" w:color="auto"/>
              <w:bottom w:val="single" w:sz="4" w:space="0" w:color="auto"/>
              <w:right w:val="single" w:sz="4" w:space="0" w:color="auto"/>
            </w:tcBorders>
          </w:tcPr>
          <w:p w14:paraId="07D6ADA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3937</w:t>
            </w:r>
          </w:p>
        </w:tc>
        <w:tc>
          <w:tcPr>
            <w:tcW w:w="1175" w:type="dxa"/>
            <w:tcBorders>
              <w:top w:val="single" w:sz="4" w:space="0" w:color="auto"/>
              <w:left w:val="single" w:sz="4" w:space="0" w:color="auto"/>
              <w:bottom w:val="single" w:sz="4" w:space="0" w:color="auto"/>
              <w:right w:val="single" w:sz="4" w:space="0" w:color="auto"/>
            </w:tcBorders>
          </w:tcPr>
          <w:p w14:paraId="51CFDB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5765141</w:t>
            </w:r>
          </w:p>
        </w:tc>
        <w:tc>
          <w:tcPr>
            <w:tcW w:w="1134" w:type="dxa"/>
            <w:tcBorders>
              <w:top w:val="single" w:sz="4" w:space="0" w:color="auto"/>
              <w:left w:val="single" w:sz="4" w:space="0" w:color="auto"/>
              <w:bottom w:val="single" w:sz="4" w:space="0" w:color="auto"/>
              <w:right w:val="single" w:sz="4" w:space="0" w:color="auto"/>
            </w:tcBorders>
          </w:tcPr>
          <w:p w14:paraId="2E18E19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7428002</w:t>
            </w:r>
          </w:p>
        </w:tc>
      </w:tr>
      <w:tr w:rsidR="009569B5" w:rsidRPr="00A92E63" w14:paraId="3AF9BBAB" w14:textId="77777777" w:rsidTr="009569B5">
        <w:tc>
          <w:tcPr>
            <w:tcW w:w="663" w:type="dxa"/>
            <w:tcBorders>
              <w:top w:val="single" w:sz="4" w:space="0" w:color="auto"/>
              <w:left w:val="single" w:sz="4" w:space="0" w:color="auto"/>
              <w:bottom w:val="single" w:sz="4" w:space="0" w:color="auto"/>
              <w:right w:val="single" w:sz="4" w:space="0" w:color="auto"/>
            </w:tcBorders>
          </w:tcPr>
          <w:p w14:paraId="44DEE18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3938</w:t>
            </w:r>
          </w:p>
        </w:tc>
        <w:tc>
          <w:tcPr>
            <w:tcW w:w="1175" w:type="dxa"/>
            <w:tcBorders>
              <w:top w:val="single" w:sz="4" w:space="0" w:color="auto"/>
              <w:left w:val="single" w:sz="4" w:space="0" w:color="auto"/>
              <w:bottom w:val="single" w:sz="4" w:space="0" w:color="auto"/>
              <w:right w:val="single" w:sz="4" w:space="0" w:color="auto"/>
            </w:tcBorders>
          </w:tcPr>
          <w:p w14:paraId="357EF8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5765143</w:t>
            </w:r>
          </w:p>
        </w:tc>
        <w:tc>
          <w:tcPr>
            <w:tcW w:w="1134" w:type="dxa"/>
            <w:tcBorders>
              <w:top w:val="single" w:sz="4" w:space="0" w:color="auto"/>
              <w:left w:val="single" w:sz="4" w:space="0" w:color="auto"/>
              <w:bottom w:val="single" w:sz="4" w:space="0" w:color="auto"/>
              <w:right w:val="single" w:sz="4" w:space="0" w:color="auto"/>
            </w:tcBorders>
          </w:tcPr>
          <w:p w14:paraId="62FDBAF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7427998</w:t>
            </w:r>
          </w:p>
        </w:tc>
      </w:tr>
      <w:tr w:rsidR="009569B5" w:rsidRPr="00A92E63" w14:paraId="4A6935EF" w14:textId="77777777" w:rsidTr="009569B5">
        <w:tc>
          <w:tcPr>
            <w:tcW w:w="663" w:type="dxa"/>
            <w:tcBorders>
              <w:top w:val="single" w:sz="4" w:space="0" w:color="auto"/>
              <w:left w:val="single" w:sz="4" w:space="0" w:color="auto"/>
              <w:bottom w:val="single" w:sz="4" w:space="0" w:color="auto"/>
              <w:right w:val="single" w:sz="4" w:space="0" w:color="auto"/>
            </w:tcBorders>
          </w:tcPr>
          <w:p w14:paraId="19A15C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3939</w:t>
            </w:r>
          </w:p>
        </w:tc>
        <w:tc>
          <w:tcPr>
            <w:tcW w:w="1175" w:type="dxa"/>
            <w:tcBorders>
              <w:top w:val="single" w:sz="4" w:space="0" w:color="auto"/>
              <w:left w:val="single" w:sz="4" w:space="0" w:color="auto"/>
              <w:bottom w:val="single" w:sz="4" w:space="0" w:color="auto"/>
              <w:right w:val="single" w:sz="4" w:space="0" w:color="auto"/>
            </w:tcBorders>
          </w:tcPr>
          <w:p w14:paraId="5E5BCD0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5765146</w:t>
            </w:r>
          </w:p>
        </w:tc>
        <w:tc>
          <w:tcPr>
            <w:tcW w:w="1134" w:type="dxa"/>
            <w:tcBorders>
              <w:top w:val="single" w:sz="4" w:space="0" w:color="auto"/>
              <w:left w:val="single" w:sz="4" w:space="0" w:color="auto"/>
              <w:bottom w:val="single" w:sz="4" w:space="0" w:color="auto"/>
              <w:right w:val="single" w:sz="4" w:space="0" w:color="auto"/>
            </w:tcBorders>
          </w:tcPr>
          <w:p w14:paraId="02D5429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7427995</w:t>
            </w:r>
          </w:p>
        </w:tc>
      </w:tr>
      <w:tr w:rsidR="009569B5" w:rsidRPr="00A92E63" w14:paraId="0A99DB18" w14:textId="77777777" w:rsidTr="009569B5">
        <w:tc>
          <w:tcPr>
            <w:tcW w:w="663" w:type="dxa"/>
            <w:tcBorders>
              <w:top w:val="single" w:sz="4" w:space="0" w:color="auto"/>
              <w:left w:val="single" w:sz="4" w:space="0" w:color="auto"/>
              <w:bottom w:val="single" w:sz="4" w:space="0" w:color="auto"/>
              <w:right w:val="single" w:sz="4" w:space="0" w:color="auto"/>
            </w:tcBorders>
          </w:tcPr>
          <w:p w14:paraId="4146F4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3940</w:t>
            </w:r>
          </w:p>
        </w:tc>
        <w:tc>
          <w:tcPr>
            <w:tcW w:w="1175" w:type="dxa"/>
            <w:tcBorders>
              <w:top w:val="single" w:sz="4" w:space="0" w:color="auto"/>
              <w:left w:val="single" w:sz="4" w:space="0" w:color="auto"/>
              <w:bottom w:val="single" w:sz="4" w:space="0" w:color="auto"/>
              <w:right w:val="single" w:sz="4" w:space="0" w:color="auto"/>
            </w:tcBorders>
          </w:tcPr>
          <w:p w14:paraId="5A2A71A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5765160</w:t>
            </w:r>
          </w:p>
        </w:tc>
        <w:tc>
          <w:tcPr>
            <w:tcW w:w="1134" w:type="dxa"/>
            <w:tcBorders>
              <w:top w:val="single" w:sz="4" w:space="0" w:color="auto"/>
              <w:left w:val="single" w:sz="4" w:space="0" w:color="auto"/>
              <w:bottom w:val="single" w:sz="4" w:space="0" w:color="auto"/>
              <w:right w:val="single" w:sz="4" w:space="0" w:color="auto"/>
            </w:tcBorders>
          </w:tcPr>
          <w:p w14:paraId="2957064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7427985</w:t>
            </w:r>
          </w:p>
        </w:tc>
      </w:tr>
      <w:tr w:rsidR="009569B5" w:rsidRPr="00A92E63" w14:paraId="05D5D064" w14:textId="77777777" w:rsidTr="009569B5">
        <w:tc>
          <w:tcPr>
            <w:tcW w:w="663" w:type="dxa"/>
            <w:tcBorders>
              <w:top w:val="single" w:sz="4" w:space="0" w:color="auto"/>
              <w:left w:val="single" w:sz="4" w:space="0" w:color="auto"/>
              <w:bottom w:val="single" w:sz="4" w:space="0" w:color="auto"/>
              <w:right w:val="single" w:sz="4" w:space="0" w:color="auto"/>
            </w:tcBorders>
          </w:tcPr>
          <w:p w14:paraId="4B76EBC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3941</w:t>
            </w:r>
          </w:p>
        </w:tc>
        <w:tc>
          <w:tcPr>
            <w:tcW w:w="1175" w:type="dxa"/>
            <w:tcBorders>
              <w:top w:val="single" w:sz="4" w:space="0" w:color="auto"/>
              <w:left w:val="single" w:sz="4" w:space="0" w:color="auto"/>
              <w:bottom w:val="single" w:sz="4" w:space="0" w:color="auto"/>
              <w:right w:val="single" w:sz="4" w:space="0" w:color="auto"/>
            </w:tcBorders>
          </w:tcPr>
          <w:p w14:paraId="2C3F22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5765160</w:t>
            </w:r>
          </w:p>
        </w:tc>
        <w:tc>
          <w:tcPr>
            <w:tcW w:w="1134" w:type="dxa"/>
            <w:tcBorders>
              <w:top w:val="single" w:sz="4" w:space="0" w:color="auto"/>
              <w:left w:val="single" w:sz="4" w:space="0" w:color="auto"/>
              <w:bottom w:val="single" w:sz="4" w:space="0" w:color="auto"/>
              <w:right w:val="single" w:sz="4" w:space="0" w:color="auto"/>
            </w:tcBorders>
          </w:tcPr>
          <w:p w14:paraId="0D11FAF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7427985</w:t>
            </w:r>
          </w:p>
        </w:tc>
      </w:tr>
      <w:tr w:rsidR="009569B5" w:rsidRPr="00A92E63" w14:paraId="1FDFBE63" w14:textId="77777777" w:rsidTr="009569B5">
        <w:tc>
          <w:tcPr>
            <w:tcW w:w="663" w:type="dxa"/>
            <w:tcBorders>
              <w:top w:val="single" w:sz="4" w:space="0" w:color="auto"/>
              <w:left w:val="single" w:sz="4" w:space="0" w:color="auto"/>
              <w:bottom w:val="single" w:sz="4" w:space="0" w:color="auto"/>
              <w:right w:val="single" w:sz="4" w:space="0" w:color="auto"/>
            </w:tcBorders>
          </w:tcPr>
          <w:p w14:paraId="76A84D1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3942</w:t>
            </w:r>
          </w:p>
        </w:tc>
        <w:tc>
          <w:tcPr>
            <w:tcW w:w="1175" w:type="dxa"/>
            <w:tcBorders>
              <w:top w:val="single" w:sz="4" w:space="0" w:color="auto"/>
              <w:left w:val="single" w:sz="4" w:space="0" w:color="auto"/>
              <w:bottom w:val="single" w:sz="4" w:space="0" w:color="auto"/>
              <w:right w:val="single" w:sz="4" w:space="0" w:color="auto"/>
            </w:tcBorders>
          </w:tcPr>
          <w:p w14:paraId="31A15C9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5765157</w:t>
            </w:r>
          </w:p>
        </w:tc>
        <w:tc>
          <w:tcPr>
            <w:tcW w:w="1134" w:type="dxa"/>
            <w:tcBorders>
              <w:top w:val="single" w:sz="4" w:space="0" w:color="auto"/>
              <w:left w:val="single" w:sz="4" w:space="0" w:color="auto"/>
              <w:bottom w:val="single" w:sz="4" w:space="0" w:color="auto"/>
              <w:right w:val="single" w:sz="4" w:space="0" w:color="auto"/>
            </w:tcBorders>
          </w:tcPr>
          <w:p w14:paraId="166AF2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7427965</w:t>
            </w:r>
          </w:p>
        </w:tc>
      </w:tr>
      <w:tr w:rsidR="009569B5" w:rsidRPr="00A92E63" w14:paraId="14AACD9A" w14:textId="77777777" w:rsidTr="009569B5">
        <w:tc>
          <w:tcPr>
            <w:tcW w:w="663" w:type="dxa"/>
            <w:tcBorders>
              <w:top w:val="single" w:sz="4" w:space="0" w:color="auto"/>
              <w:left w:val="single" w:sz="4" w:space="0" w:color="auto"/>
              <w:bottom w:val="single" w:sz="4" w:space="0" w:color="auto"/>
              <w:right w:val="single" w:sz="4" w:space="0" w:color="auto"/>
            </w:tcBorders>
          </w:tcPr>
          <w:p w14:paraId="65979A1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3943</w:t>
            </w:r>
          </w:p>
        </w:tc>
        <w:tc>
          <w:tcPr>
            <w:tcW w:w="1175" w:type="dxa"/>
            <w:tcBorders>
              <w:top w:val="single" w:sz="4" w:space="0" w:color="auto"/>
              <w:left w:val="single" w:sz="4" w:space="0" w:color="auto"/>
              <w:bottom w:val="single" w:sz="4" w:space="0" w:color="auto"/>
              <w:right w:val="single" w:sz="4" w:space="0" w:color="auto"/>
            </w:tcBorders>
          </w:tcPr>
          <w:p w14:paraId="03FEE15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5765156</w:t>
            </w:r>
          </w:p>
        </w:tc>
        <w:tc>
          <w:tcPr>
            <w:tcW w:w="1134" w:type="dxa"/>
            <w:tcBorders>
              <w:top w:val="single" w:sz="4" w:space="0" w:color="auto"/>
              <w:left w:val="single" w:sz="4" w:space="0" w:color="auto"/>
              <w:bottom w:val="single" w:sz="4" w:space="0" w:color="auto"/>
              <w:right w:val="single" w:sz="4" w:space="0" w:color="auto"/>
            </w:tcBorders>
          </w:tcPr>
          <w:p w14:paraId="6418561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7427955</w:t>
            </w:r>
          </w:p>
        </w:tc>
      </w:tr>
      <w:tr w:rsidR="009569B5" w:rsidRPr="00A92E63" w14:paraId="68D4BBC1" w14:textId="77777777" w:rsidTr="009569B5">
        <w:tc>
          <w:tcPr>
            <w:tcW w:w="663" w:type="dxa"/>
            <w:tcBorders>
              <w:top w:val="single" w:sz="4" w:space="0" w:color="auto"/>
              <w:left w:val="single" w:sz="4" w:space="0" w:color="auto"/>
              <w:bottom w:val="single" w:sz="4" w:space="0" w:color="auto"/>
              <w:right w:val="single" w:sz="4" w:space="0" w:color="auto"/>
            </w:tcBorders>
          </w:tcPr>
          <w:p w14:paraId="779E575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3944</w:t>
            </w:r>
          </w:p>
        </w:tc>
        <w:tc>
          <w:tcPr>
            <w:tcW w:w="1175" w:type="dxa"/>
            <w:tcBorders>
              <w:top w:val="single" w:sz="4" w:space="0" w:color="auto"/>
              <w:left w:val="single" w:sz="4" w:space="0" w:color="auto"/>
              <w:bottom w:val="single" w:sz="4" w:space="0" w:color="auto"/>
              <w:right w:val="single" w:sz="4" w:space="0" w:color="auto"/>
            </w:tcBorders>
          </w:tcPr>
          <w:p w14:paraId="1089D9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5765154</w:t>
            </w:r>
          </w:p>
        </w:tc>
        <w:tc>
          <w:tcPr>
            <w:tcW w:w="1134" w:type="dxa"/>
            <w:tcBorders>
              <w:top w:val="single" w:sz="4" w:space="0" w:color="auto"/>
              <w:left w:val="single" w:sz="4" w:space="0" w:color="auto"/>
              <w:bottom w:val="single" w:sz="4" w:space="0" w:color="auto"/>
              <w:right w:val="single" w:sz="4" w:space="0" w:color="auto"/>
            </w:tcBorders>
          </w:tcPr>
          <w:p w14:paraId="136370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7427952</w:t>
            </w:r>
          </w:p>
        </w:tc>
      </w:tr>
      <w:tr w:rsidR="009569B5" w:rsidRPr="00A92E63" w14:paraId="3A897CBC" w14:textId="77777777" w:rsidTr="009569B5">
        <w:tc>
          <w:tcPr>
            <w:tcW w:w="663" w:type="dxa"/>
            <w:tcBorders>
              <w:top w:val="single" w:sz="4" w:space="0" w:color="auto"/>
              <w:left w:val="single" w:sz="4" w:space="0" w:color="auto"/>
              <w:bottom w:val="single" w:sz="4" w:space="0" w:color="auto"/>
              <w:right w:val="single" w:sz="4" w:space="0" w:color="auto"/>
            </w:tcBorders>
          </w:tcPr>
          <w:p w14:paraId="4433C9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3945</w:t>
            </w:r>
          </w:p>
        </w:tc>
        <w:tc>
          <w:tcPr>
            <w:tcW w:w="1175" w:type="dxa"/>
            <w:tcBorders>
              <w:top w:val="single" w:sz="4" w:space="0" w:color="auto"/>
              <w:left w:val="single" w:sz="4" w:space="0" w:color="auto"/>
              <w:bottom w:val="single" w:sz="4" w:space="0" w:color="auto"/>
              <w:right w:val="single" w:sz="4" w:space="0" w:color="auto"/>
            </w:tcBorders>
          </w:tcPr>
          <w:p w14:paraId="11D0E25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5765152</w:t>
            </w:r>
          </w:p>
        </w:tc>
        <w:tc>
          <w:tcPr>
            <w:tcW w:w="1134" w:type="dxa"/>
            <w:tcBorders>
              <w:top w:val="single" w:sz="4" w:space="0" w:color="auto"/>
              <w:left w:val="single" w:sz="4" w:space="0" w:color="auto"/>
              <w:bottom w:val="single" w:sz="4" w:space="0" w:color="auto"/>
              <w:right w:val="single" w:sz="4" w:space="0" w:color="auto"/>
            </w:tcBorders>
          </w:tcPr>
          <w:p w14:paraId="1588C20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7427951</w:t>
            </w:r>
          </w:p>
        </w:tc>
      </w:tr>
      <w:tr w:rsidR="009569B5" w:rsidRPr="00A92E63" w14:paraId="780B1A0B" w14:textId="77777777" w:rsidTr="009569B5">
        <w:tc>
          <w:tcPr>
            <w:tcW w:w="663" w:type="dxa"/>
            <w:tcBorders>
              <w:top w:val="single" w:sz="4" w:space="0" w:color="auto"/>
              <w:left w:val="single" w:sz="4" w:space="0" w:color="auto"/>
              <w:bottom w:val="single" w:sz="4" w:space="0" w:color="auto"/>
              <w:right w:val="single" w:sz="4" w:space="0" w:color="auto"/>
            </w:tcBorders>
          </w:tcPr>
          <w:p w14:paraId="478316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3946</w:t>
            </w:r>
          </w:p>
        </w:tc>
        <w:tc>
          <w:tcPr>
            <w:tcW w:w="1175" w:type="dxa"/>
            <w:tcBorders>
              <w:top w:val="single" w:sz="4" w:space="0" w:color="auto"/>
              <w:left w:val="single" w:sz="4" w:space="0" w:color="auto"/>
              <w:bottom w:val="single" w:sz="4" w:space="0" w:color="auto"/>
              <w:right w:val="single" w:sz="4" w:space="0" w:color="auto"/>
            </w:tcBorders>
          </w:tcPr>
          <w:p w14:paraId="0B0252E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5765148</w:t>
            </w:r>
          </w:p>
        </w:tc>
        <w:tc>
          <w:tcPr>
            <w:tcW w:w="1134" w:type="dxa"/>
            <w:tcBorders>
              <w:top w:val="single" w:sz="4" w:space="0" w:color="auto"/>
              <w:left w:val="single" w:sz="4" w:space="0" w:color="auto"/>
              <w:bottom w:val="single" w:sz="4" w:space="0" w:color="auto"/>
              <w:right w:val="single" w:sz="4" w:space="0" w:color="auto"/>
            </w:tcBorders>
          </w:tcPr>
          <w:p w14:paraId="73329F0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7427948</w:t>
            </w:r>
          </w:p>
        </w:tc>
      </w:tr>
      <w:tr w:rsidR="009569B5" w:rsidRPr="00A92E63" w14:paraId="4D35AF43" w14:textId="77777777" w:rsidTr="009569B5">
        <w:tc>
          <w:tcPr>
            <w:tcW w:w="663" w:type="dxa"/>
            <w:tcBorders>
              <w:top w:val="single" w:sz="4" w:space="0" w:color="auto"/>
              <w:left w:val="single" w:sz="4" w:space="0" w:color="auto"/>
              <w:bottom w:val="single" w:sz="4" w:space="0" w:color="auto"/>
              <w:right w:val="single" w:sz="4" w:space="0" w:color="auto"/>
            </w:tcBorders>
          </w:tcPr>
          <w:p w14:paraId="5CF2FDD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3947</w:t>
            </w:r>
          </w:p>
        </w:tc>
        <w:tc>
          <w:tcPr>
            <w:tcW w:w="1175" w:type="dxa"/>
            <w:tcBorders>
              <w:top w:val="single" w:sz="4" w:space="0" w:color="auto"/>
              <w:left w:val="single" w:sz="4" w:space="0" w:color="auto"/>
              <w:bottom w:val="single" w:sz="4" w:space="0" w:color="auto"/>
              <w:right w:val="single" w:sz="4" w:space="0" w:color="auto"/>
            </w:tcBorders>
          </w:tcPr>
          <w:p w14:paraId="71005B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5765145</w:t>
            </w:r>
          </w:p>
        </w:tc>
        <w:tc>
          <w:tcPr>
            <w:tcW w:w="1134" w:type="dxa"/>
            <w:tcBorders>
              <w:top w:val="single" w:sz="4" w:space="0" w:color="auto"/>
              <w:left w:val="single" w:sz="4" w:space="0" w:color="auto"/>
              <w:bottom w:val="single" w:sz="4" w:space="0" w:color="auto"/>
              <w:right w:val="single" w:sz="4" w:space="0" w:color="auto"/>
            </w:tcBorders>
          </w:tcPr>
          <w:p w14:paraId="35CE7A4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7427944</w:t>
            </w:r>
          </w:p>
        </w:tc>
      </w:tr>
      <w:tr w:rsidR="009569B5" w:rsidRPr="00A92E63" w14:paraId="15A1908D" w14:textId="77777777" w:rsidTr="009569B5">
        <w:tc>
          <w:tcPr>
            <w:tcW w:w="663" w:type="dxa"/>
            <w:tcBorders>
              <w:top w:val="single" w:sz="4" w:space="0" w:color="auto"/>
              <w:left w:val="single" w:sz="4" w:space="0" w:color="auto"/>
              <w:bottom w:val="single" w:sz="4" w:space="0" w:color="auto"/>
              <w:right w:val="single" w:sz="4" w:space="0" w:color="auto"/>
            </w:tcBorders>
          </w:tcPr>
          <w:p w14:paraId="1F91836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3948</w:t>
            </w:r>
          </w:p>
        </w:tc>
        <w:tc>
          <w:tcPr>
            <w:tcW w:w="1175" w:type="dxa"/>
            <w:tcBorders>
              <w:top w:val="single" w:sz="4" w:space="0" w:color="auto"/>
              <w:left w:val="single" w:sz="4" w:space="0" w:color="auto"/>
              <w:bottom w:val="single" w:sz="4" w:space="0" w:color="auto"/>
              <w:right w:val="single" w:sz="4" w:space="0" w:color="auto"/>
            </w:tcBorders>
          </w:tcPr>
          <w:p w14:paraId="2C6A7C4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5765144</w:t>
            </w:r>
          </w:p>
        </w:tc>
        <w:tc>
          <w:tcPr>
            <w:tcW w:w="1134" w:type="dxa"/>
            <w:tcBorders>
              <w:top w:val="single" w:sz="4" w:space="0" w:color="auto"/>
              <w:left w:val="single" w:sz="4" w:space="0" w:color="auto"/>
              <w:bottom w:val="single" w:sz="4" w:space="0" w:color="auto"/>
              <w:right w:val="single" w:sz="4" w:space="0" w:color="auto"/>
            </w:tcBorders>
          </w:tcPr>
          <w:p w14:paraId="0C2F82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7427940</w:t>
            </w:r>
          </w:p>
        </w:tc>
      </w:tr>
      <w:tr w:rsidR="009569B5" w:rsidRPr="00A92E63" w14:paraId="14A42085" w14:textId="77777777" w:rsidTr="009569B5">
        <w:tc>
          <w:tcPr>
            <w:tcW w:w="663" w:type="dxa"/>
            <w:tcBorders>
              <w:top w:val="single" w:sz="4" w:space="0" w:color="auto"/>
              <w:left w:val="single" w:sz="4" w:space="0" w:color="auto"/>
              <w:bottom w:val="single" w:sz="4" w:space="0" w:color="auto"/>
              <w:right w:val="single" w:sz="4" w:space="0" w:color="auto"/>
            </w:tcBorders>
          </w:tcPr>
          <w:p w14:paraId="72333E6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3949</w:t>
            </w:r>
          </w:p>
        </w:tc>
        <w:tc>
          <w:tcPr>
            <w:tcW w:w="1175" w:type="dxa"/>
            <w:tcBorders>
              <w:top w:val="single" w:sz="4" w:space="0" w:color="auto"/>
              <w:left w:val="single" w:sz="4" w:space="0" w:color="auto"/>
              <w:bottom w:val="single" w:sz="4" w:space="0" w:color="auto"/>
              <w:right w:val="single" w:sz="4" w:space="0" w:color="auto"/>
            </w:tcBorders>
          </w:tcPr>
          <w:p w14:paraId="32EDAC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5765143</w:t>
            </w:r>
          </w:p>
        </w:tc>
        <w:tc>
          <w:tcPr>
            <w:tcW w:w="1134" w:type="dxa"/>
            <w:tcBorders>
              <w:top w:val="single" w:sz="4" w:space="0" w:color="auto"/>
              <w:left w:val="single" w:sz="4" w:space="0" w:color="auto"/>
              <w:bottom w:val="single" w:sz="4" w:space="0" w:color="auto"/>
              <w:right w:val="single" w:sz="4" w:space="0" w:color="auto"/>
            </w:tcBorders>
          </w:tcPr>
          <w:p w14:paraId="62F964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7427933</w:t>
            </w:r>
          </w:p>
        </w:tc>
      </w:tr>
      <w:tr w:rsidR="009569B5" w:rsidRPr="00A92E63" w14:paraId="5F62205C" w14:textId="77777777" w:rsidTr="009569B5">
        <w:tc>
          <w:tcPr>
            <w:tcW w:w="663" w:type="dxa"/>
            <w:tcBorders>
              <w:top w:val="single" w:sz="4" w:space="0" w:color="auto"/>
              <w:left w:val="single" w:sz="4" w:space="0" w:color="auto"/>
              <w:bottom w:val="single" w:sz="4" w:space="0" w:color="auto"/>
              <w:right w:val="single" w:sz="4" w:space="0" w:color="auto"/>
            </w:tcBorders>
          </w:tcPr>
          <w:p w14:paraId="7780434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3950</w:t>
            </w:r>
          </w:p>
        </w:tc>
        <w:tc>
          <w:tcPr>
            <w:tcW w:w="1175" w:type="dxa"/>
            <w:tcBorders>
              <w:top w:val="single" w:sz="4" w:space="0" w:color="auto"/>
              <w:left w:val="single" w:sz="4" w:space="0" w:color="auto"/>
              <w:bottom w:val="single" w:sz="4" w:space="0" w:color="auto"/>
              <w:right w:val="single" w:sz="4" w:space="0" w:color="auto"/>
            </w:tcBorders>
          </w:tcPr>
          <w:p w14:paraId="0EA257D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5765130</w:t>
            </w:r>
          </w:p>
        </w:tc>
        <w:tc>
          <w:tcPr>
            <w:tcW w:w="1134" w:type="dxa"/>
            <w:tcBorders>
              <w:top w:val="single" w:sz="4" w:space="0" w:color="auto"/>
              <w:left w:val="single" w:sz="4" w:space="0" w:color="auto"/>
              <w:bottom w:val="single" w:sz="4" w:space="0" w:color="auto"/>
              <w:right w:val="single" w:sz="4" w:space="0" w:color="auto"/>
            </w:tcBorders>
          </w:tcPr>
          <w:p w14:paraId="05105A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7427911</w:t>
            </w:r>
          </w:p>
        </w:tc>
      </w:tr>
      <w:tr w:rsidR="009569B5" w:rsidRPr="00A92E63" w14:paraId="12494056" w14:textId="77777777" w:rsidTr="009569B5">
        <w:tc>
          <w:tcPr>
            <w:tcW w:w="663" w:type="dxa"/>
            <w:tcBorders>
              <w:top w:val="single" w:sz="4" w:space="0" w:color="auto"/>
              <w:left w:val="single" w:sz="4" w:space="0" w:color="auto"/>
              <w:bottom w:val="single" w:sz="4" w:space="0" w:color="auto"/>
              <w:right w:val="single" w:sz="4" w:space="0" w:color="auto"/>
            </w:tcBorders>
          </w:tcPr>
          <w:p w14:paraId="528059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3951</w:t>
            </w:r>
          </w:p>
        </w:tc>
        <w:tc>
          <w:tcPr>
            <w:tcW w:w="1175" w:type="dxa"/>
            <w:tcBorders>
              <w:top w:val="single" w:sz="4" w:space="0" w:color="auto"/>
              <w:left w:val="single" w:sz="4" w:space="0" w:color="auto"/>
              <w:bottom w:val="single" w:sz="4" w:space="0" w:color="auto"/>
              <w:right w:val="single" w:sz="4" w:space="0" w:color="auto"/>
            </w:tcBorders>
          </w:tcPr>
          <w:p w14:paraId="20F9CC7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5765134</w:t>
            </w:r>
          </w:p>
        </w:tc>
        <w:tc>
          <w:tcPr>
            <w:tcW w:w="1134" w:type="dxa"/>
            <w:tcBorders>
              <w:top w:val="single" w:sz="4" w:space="0" w:color="auto"/>
              <w:left w:val="single" w:sz="4" w:space="0" w:color="auto"/>
              <w:bottom w:val="single" w:sz="4" w:space="0" w:color="auto"/>
              <w:right w:val="single" w:sz="4" w:space="0" w:color="auto"/>
            </w:tcBorders>
          </w:tcPr>
          <w:p w14:paraId="2A2616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7427941</w:t>
            </w:r>
          </w:p>
        </w:tc>
      </w:tr>
      <w:tr w:rsidR="009569B5" w:rsidRPr="00A92E63" w14:paraId="6FF6AA0F" w14:textId="77777777" w:rsidTr="009569B5">
        <w:tc>
          <w:tcPr>
            <w:tcW w:w="663" w:type="dxa"/>
            <w:tcBorders>
              <w:top w:val="single" w:sz="4" w:space="0" w:color="auto"/>
              <w:left w:val="single" w:sz="4" w:space="0" w:color="auto"/>
              <w:bottom w:val="single" w:sz="4" w:space="0" w:color="auto"/>
              <w:right w:val="single" w:sz="4" w:space="0" w:color="auto"/>
            </w:tcBorders>
          </w:tcPr>
          <w:p w14:paraId="1F35E1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3952</w:t>
            </w:r>
          </w:p>
        </w:tc>
        <w:tc>
          <w:tcPr>
            <w:tcW w:w="1175" w:type="dxa"/>
            <w:tcBorders>
              <w:top w:val="single" w:sz="4" w:space="0" w:color="auto"/>
              <w:left w:val="single" w:sz="4" w:space="0" w:color="auto"/>
              <w:bottom w:val="single" w:sz="4" w:space="0" w:color="auto"/>
              <w:right w:val="single" w:sz="4" w:space="0" w:color="auto"/>
            </w:tcBorders>
          </w:tcPr>
          <w:p w14:paraId="7113502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5765134</w:t>
            </w:r>
          </w:p>
        </w:tc>
        <w:tc>
          <w:tcPr>
            <w:tcW w:w="1134" w:type="dxa"/>
            <w:tcBorders>
              <w:top w:val="single" w:sz="4" w:space="0" w:color="auto"/>
              <w:left w:val="single" w:sz="4" w:space="0" w:color="auto"/>
              <w:bottom w:val="single" w:sz="4" w:space="0" w:color="auto"/>
              <w:right w:val="single" w:sz="4" w:space="0" w:color="auto"/>
            </w:tcBorders>
          </w:tcPr>
          <w:p w14:paraId="0CF6B7D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7427945</w:t>
            </w:r>
          </w:p>
        </w:tc>
      </w:tr>
      <w:tr w:rsidR="009569B5" w:rsidRPr="00A92E63" w14:paraId="607D28BB" w14:textId="77777777" w:rsidTr="009569B5">
        <w:tc>
          <w:tcPr>
            <w:tcW w:w="663" w:type="dxa"/>
            <w:tcBorders>
              <w:top w:val="single" w:sz="4" w:space="0" w:color="auto"/>
              <w:left w:val="single" w:sz="4" w:space="0" w:color="auto"/>
              <w:bottom w:val="single" w:sz="4" w:space="0" w:color="auto"/>
              <w:right w:val="single" w:sz="4" w:space="0" w:color="auto"/>
            </w:tcBorders>
          </w:tcPr>
          <w:p w14:paraId="64E6F92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3953</w:t>
            </w:r>
          </w:p>
        </w:tc>
        <w:tc>
          <w:tcPr>
            <w:tcW w:w="1175" w:type="dxa"/>
            <w:tcBorders>
              <w:top w:val="single" w:sz="4" w:space="0" w:color="auto"/>
              <w:left w:val="single" w:sz="4" w:space="0" w:color="auto"/>
              <w:bottom w:val="single" w:sz="4" w:space="0" w:color="auto"/>
              <w:right w:val="single" w:sz="4" w:space="0" w:color="auto"/>
            </w:tcBorders>
          </w:tcPr>
          <w:p w14:paraId="0BF264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5765132</w:t>
            </w:r>
          </w:p>
        </w:tc>
        <w:tc>
          <w:tcPr>
            <w:tcW w:w="1134" w:type="dxa"/>
            <w:tcBorders>
              <w:top w:val="single" w:sz="4" w:space="0" w:color="auto"/>
              <w:left w:val="single" w:sz="4" w:space="0" w:color="auto"/>
              <w:bottom w:val="single" w:sz="4" w:space="0" w:color="auto"/>
              <w:right w:val="single" w:sz="4" w:space="0" w:color="auto"/>
            </w:tcBorders>
          </w:tcPr>
          <w:p w14:paraId="6CF7261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7427950</w:t>
            </w:r>
          </w:p>
        </w:tc>
      </w:tr>
      <w:tr w:rsidR="009569B5" w:rsidRPr="00A92E63" w14:paraId="5470554E" w14:textId="77777777" w:rsidTr="009569B5">
        <w:tc>
          <w:tcPr>
            <w:tcW w:w="663" w:type="dxa"/>
            <w:tcBorders>
              <w:top w:val="single" w:sz="4" w:space="0" w:color="auto"/>
              <w:left w:val="single" w:sz="4" w:space="0" w:color="auto"/>
              <w:bottom w:val="single" w:sz="4" w:space="0" w:color="auto"/>
              <w:right w:val="single" w:sz="4" w:space="0" w:color="auto"/>
            </w:tcBorders>
          </w:tcPr>
          <w:p w14:paraId="3C9068D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3954</w:t>
            </w:r>
          </w:p>
        </w:tc>
        <w:tc>
          <w:tcPr>
            <w:tcW w:w="1175" w:type="dxa"/>
            <w:tcBorders>
              <w:top w:val="single" w:sz="4" w:space="0" w:color="auto"/>
              <w:left w:val="single" w:sz="4" w:space="0" w:color="auto"/>
              <w:bottom w:val="single" w:sz="4" w:space="0" w:color="auto"/>
              <w:right w:val="single" w:sz="4" w:space="0" w:color="auto"/>
            </w:tcBorders>
          </w:tcPr>
          <w:p w14:paraId="0B1226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5765130</w:t>
            </w:r>
          </w:p>
        </w:tc>
        <w:tc>
          <w:tcPr>
            <w:tcW w:w="1134" w:type="dxa"/>
            <w:tcBorders>
              <w:top w:val="single" w:sz="4" w:space="0" w:color="auto"/>
              <w:left w:val="single" w:sz="4" w:space="0" w:color="auto"/>
              <w:bottom w:val="single" w:sz="4" w:space="0" w:color="auto"/>
              <w:right w:val="single" w:sz="4" w:space="0" w:color="auto"/>
            </w:tcBorders>
          </w:tcPr>
          <w:p w14:paraId="5266FF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7427953</w:t>
            </w:r>
          </w:p>
        </w:tc>
      </w:tr>
      <w:tr w:rsidR="009569B5" w:rsidRPr="00A92E63" w14:paraId="15AA3F93" w14:textId="77777777" w:rsidTr="009569B5">
        <w:tc>
          <w:tcPr>
            <w:tcW w:w="663" w:type="dxa"/>
            <w:tcBorders>
              <w:top w:val="single" w:sz="4" w:space="0" w:color="auto"/>
              <w:left w:val="single" w:sz="4" w:space="0" w:color="auto"/>
              <w:bottom w:val="single" w:sz="4" w:space="0" w:color="auto"/>
              <w:right w:val="single" w:sz="4" w:space="0" w:color="auto"/>
            </w:tcBorders>
          </w:tcPr>
          <w:p w14:paraId="748578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3955</w:t>
            </w:r>
          </w:p>
        </w:tc>
        <w:tc>
          <w:tcPr>
            <w:tcW w:w="1175" w:type="dxa"/>
            <w:tcBorders>
              <w:top w:val="single" w:sz="4" w:space="0" w:color="auto"/>
              <w:left w:val="single" w:sz="4" w:space="0" w:color="auto"/>
              <w:bottom w:val="single" w:sz="4" w:space="0" w:color="auto"/>
              <w:right w:val="single" w:sz="4" w:space="0" w:color="auto"/>
            </w:tcBorders>
          </w:tcPr>
          <w:p w14:paraId="3F6D18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5765126</w:t>
            </w:r>
          </w:p>
        </w:tc>
        <w:tc>
          <w:tcPr>
            <w:tcW w:w="1134" w:type="dxa"/>
            <w:tcBorders>
              <w:top w:val="single" w:sz="4" w:space="0" w:color="auto"/>
              <w:left w:val="single" w:sz="4" w:space="0" w:color="auto"/>
              <w:bottom w:val="single" w:sz="4" w:space="0" w:color="auto"/>
              <w:right w:val="single" w:sz="4" w:space="0" w:color="auto"/>
            </w:tcBorders>
          </w:tcPr>
          <w:p w14:paraId="573E8CB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7427956</w:t>
            </w:r>
          </w:p>
        </w:tc>
      </w:tr>
      <w:tr w:rsidR="009569B5" w:rsidRPr="00A92E63" w14:paraId="115B176A" w14:textId="77777777" w:rsidTr="009569B5">
        <w:tc>
          <w:tcPr>
            <w:tcW w:w="663" w:type="dxa"/>
            <w:tcBorders>
              <w:top w:val="single" w:sz="4" w:space="0" w:color="auto"/>
              <w:left w:val="single" w:sz="4" w:space="0" w:color="auto"/>
              <w:bottom w:val="single" w:sz="4" w:space="0" w:color="auto"/>
              <w:right w:val="single" w:sz="4" w:space="0" w:color="auto"/>
            </w:tcBorders>
          </w:tcPr>
          <w:p w14:paraId="3F55A9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3956</w:t>
            </w:r>
          </w:p>
        </w:tc>
        <w:tc>
          <w:tcPr>
            <w:tcW w:w="1175" w:type="dxa"/>
            <w:tcBorders>
              <w:top w:val="single" w:sz="4" w:space="0" w:color="auto"/>
              <w:left w:val="single" w:sz="4" w:space="0" w:color="auto"/>
              <w:bottom w:val="single" w:sz="4" w:space="0" w:color="auto"/>
              <w:right w:val="single" w:sz="4" w:space="0" w:color="auto"/>
            </w:tcBorders>
          </w:tcPr>
          <w:p w14:paraId="5445BF0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5765121</w:t>
            </w:r>
          </w:p>
        </w:tc>
        <w:tc>
          <w:tcPr>
            <w:tcW w:w="1134" w:type="dxa"/>
            <w:tcBorders>
              <w:top w:val="single" w:sz="4" w:space="0" w:color="auto"/>
              <w:left w:val="single" w:sz="4" w:space="0" w:color="auto"/>
              <w:bottom w:val="single" w:sz="4" w:space="0" w:color="auto"/>
              <w:right w:val="single" w:sz="4" w:space="0" w:color="auto"/>
            </w:tcBorders>
          </w:tcPr>
          <w:p w14:paraId="12BDAB2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7427958</w:t>
            </w:r>
          </w:p>
        </w:tc>
      </w:tr>
      <w:tr w:rsidR="009569B5" w:rsidRPr="00A92E63" w14:paraId="6C5DE253" w14:textId="77777777" w:rsidTr="009569B5">
        <w:tc>
          <w:tcPr>
            <w:tcW w:w="663" w:type="dxa"/>
            <w:tcBorders>
              <w:top w:val="single" w:sz="4" w:space="0" w:color="auto"/>
              <w:left w:val="single" w:sz="4" w:space="0" w:color="auto"/>
              <w:bottom w:val="single" w:sz="4" w:space="0" w:color="auto"/>
              <w:right w:val="single" w:sz="4" w:space="0" w:color="auto"/>
            </w:tcBorders>
          </w:tcPr>
          <w:p w14:paraId="6E9DEB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3957</w:t>
            </w:r>
          </w:p>
        </w:tc>
        <w:tc>
          <w:tcPr>
            <w:tcW w:w="1175" w:type="dxa"/>
            <w:tcBorders>
              <w:top w:val="single" w:sz="4" w:space="0" w:color="auto"/>
              <w:left w:val="single" w:sz="4" w:space="0" w:color="auto"/>
              <w:bottom w:val="single" w:sz="4" w:space="0" w:color="auto"/>
              <w:right w:val="single" w:sz="4" w:space="0" w:color="auto"/>
            </w:tcBorders>
          </w:tcPr>
          <w:p w14:paraId="3B698E4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5765108</w:t>
            </w:r>
          </w:p>
        </w:tc>
        <w:tc>
          <w:tcPr>
            <w:tcW w:w="1134" w:type="dxa"/>
            <w:tcBorders>
              <w:top w:val="single" w:sz="4" w:space="0" w:color="auto"/>
              <w:left w:val="single" w:sz="4" w:space="0" w:color="auto"/>
              <w:bottom w:val="single" w:sz="4" w:space="0" w:color="auto"/>
              <w:right w:val="single" w:sz="4" w:space="0" w:color="auto"/>
            </w:tcBorders>
          </w:tcPr>
          <w:p w14:paraId="5B83DA6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7427959</w:t>
            </w:r>
          </w:p>
        </w:tc>
      </w:tr>
      <w:tr w:rsidR="009569B5" w:rsidRPr="00A92E63" w14:paraId="6C3FD759" w14:textId="77777777" w:rsidTr="009569B5">
        <w:tc>
          <w:tcPr>
            <w:tcW w:w="663" w:type="dxa"/>
            <w:tcBorders>
              <w:top w:val="single" w:sz="4" w:space="0" w:color="auto"/>
              <w:left w:val="single" w:sz="4" w:space="0" w:color="auto"/>
              <w:bottom w:val="single" w:sz="4" w:space="0" w:color="auto"/>
              <w:right w:val="single" w:sz="4" w:space="0" w:color="auto"/>
            </w:tcBorders>
          </w:tcPr>
          <w:p w14:paraId="68C08C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3958</w:t>
            </w:r>
          </w:p>
        </w:tc>
        <w:tc>
          <w:tcPr>
            <w:tcW w:w="1175" w:type="dxa"/>
            <w:tcBorders>
              <w:top w:val="single" w:sz="4" w:space="0" w:color="auto"/>
              <w:left w:val="single" w:sz="4" w:space="0" w:color="auto"/>
              <w:bottom w:val="single" w:sz="4" w:space="0" w:color="auto"/>
              <w:right w:val="single" w:sz="4" w:space="0" w:color="auto"/>
            </w:tcBorders>
          </w:tcPr>
          <w:p w14:paraId="3DDED2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5765103</w:t>
            </w:r>
          </w:p>
        </w:tc>
        <w:tc>
          <w:tcPr>
            <w:tcW w:w="1134" w:type="dxa"/>
            <w:tcBorders>
              <w:top w:val="single" w:sz="4" w:space="0" w:color="auto"/>
              <w:left w:val="single" w:sz="4" w:space="0" w:color="auto"/>
              <w:bottom w:val="single" w:sz="4" w:space="0" w:color="auto"/>
              <w:right w:val="single" w:sz="4" w:space="0" w:color="auto"/>
            </w:tcBorders>
          </w:tcPr>
          <w:p w14:paraId="284EA5E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7427959</w:t>
            </w:r>
          </w:p>
        </w:tc>
      </w:tr>
      <w:tr w:rsidR="009569B5" w:rsidRPr="00A92E63" w14:paraId="40657380" w14:textId="77777777" w:rsidTr="009569B5">
        <w:tc>
          <w:tcPr>
            <w:tcW w:w="663" w:type="dxa"/>
            <w:tcBorders>
              <w:top w:val="single" w:sz="4" w:space="0" w:color="auto"/>
              <w:left w:val="single" w:sz="4" w:space="0" w:color="auto"/>
              <w:bottom w:val="single" w:sz="4" w:space="0" w:color="auto"/>
              <w:right w:val="single" w:sz="4" w:space="0" w:color="auto"/>
            </w:tcBorders>
          </w:tcPr>
          <w:p w14:paraId="68356D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3959</w:t>
            </w:r>
          </w:p>
        </w:tc>
        <w:tc>
          <w:tcPr>
            <w:tcW w:w="1175" w:type="dxa"/>
            <w:tcBorders>
              <w:top w:val="single" w:sz="4" w:space="0" w:color="auto"/>
              <w:left w:val="single" w:sz="4" w:space="0" w:color="auto"/>
              <w:bottom w:val="single" w:sz="4" w:space="0" w:color="auto"/>
              <w:right w:val="single" w:sz="4" w:space="0" w:color="auto"/>
            </w:tcBorders>
          </w:tcPr>
          <w:p w14:paraId="64AD8D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5765098</w:t>
            </w:r>
          </w:p>
        </w:tc>
        <w:tc>
          <w:tcPr>
            <w:tcW w:w="1134" w:type="dxa"/>
            <w:tcBorders>
              <w:top w:val="single" w:sz="4" w:space="0" w:color="auto"/>
              <w:left w:val="single" w:sz="4" w:space="0" w:color="auto"/>
              <w:bottom w:val="single" w:sz="4" w:space="0" w:color="auto"/>
              <w:right w:val="single" w:sz="4" w:space="0" w:color="auto"/>
            </w:tcBorders>
          </w:tcPr>
          <w:p w14:paraId="712C02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7427958</w:t>
            </w:r>
          </w:p>
        </w:tc>
      </w:tr>
      <w:tr w:rsidR="009569B5" w:rsidRPr="00A92E63" w14:paraId="5CD4149D" w14:textId="77777777" w:rsidTr="009569B5">
        <w:tc>
          <w:tcPr>
            <w:tcW w:w="663" w:type="dxa"/>
            <w:tcBorders>
              <w:top w:val="single" w:sz="4" w:space="0" w:color="auto"/>
              <w:left w:val="single" w:sz="4" w:space="0" w:color="auto"/>
              <w:bottom w:val="single" w:sz="4" w:space="0" w:color="auto"/>
              <w:right w:val="single" w:sz="4" w:space="0" w:color="auto"/>
            </w:tcBorders>
          </w:tcPr>
          <w:p w14:paraId="0F0CCA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3960</w:t>
            </w:r>
          </w:p>
        </w:tc>
        <w:tc>
          <w:tcPr>
            <w:tcW w:w="1175" w:type="dxa"/>
            <w:tcBorders>
              <w:top w:val="single" w:sz="4" w:space="0" w:color="auto"/>
              <w:left w:val="single" w:sz="4" w:space="0" w:color="auto"/>
              <w:bottom w:val="single" w:sz="4" w:space="0" w:color="auto"/>
              <w:right w:val="single" w:sz="4" w:space="0" w:color="auto"/>
            </w:tcBorders>
          </w:tcPr>
          <w:p w14:paraId="78D455C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5765095</w:t>
            </w:r>
          </w:p>
        </w:tc>
        <w:tc>
          <w:tcPr>
            <w:tcW w:w="1134" w:type="dxa"/>
            <w:tcBorders>
              <w:top w:val="single" w:sz="4" w:space="0" w:color="auto"/>
              <w:left w:val="single" w:sz="4" w:space="0" w:color="auto"/>
              <w:bottom w:val="single" w:sz="4" w:space="0" w:color="auto"/>
              <w:right w:val="single" w:sz="4" w:space="0" w:color="auto"/>
            </w:tcBorders>
          </w:tcPr>
          <w:p w14:paraId="04EB95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7427955</w:t>
            </w:r>
          </w:p>
        </w:tc>
      </w:tr>
      <w:tr w:rsidR="009569B5" w:rsidRPr="00A92E63" w14:paraId="298CB260" w14:textId="77777777" w:rsidTr="009569B5">
        <w:tc>
          <w:tcPr>
            <w:tcW w:w="663" w:type="dxa"/>
            <w:tcBorders>
              <w:top w:val="single" w:sz="4" w:space="0" w:color="auto"/>
              <w:left w:val="single" w:sz="4" w:space="0" w:color="auto"/>
              <w:bottom w:val="single" w:sz="4" w:space="0" w:color="auto"/>
              <w:right w:val="single" w:sz="4" w:space="0" w:color="auto"/>
            </w:tcBorders>
          </w:tcPr>
          <w:p w14:paraId="4F27AA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3961</w:t>
            </w:r>
          </w:p>
        </w:tc>
        <w:tc>
          <w:tcPr>
            <w:tcW w:w="1175" w:type="dxa"/>
            <w:tcBorders>
              <w:top w:val="single" w:sz="4" w:space="0" w:color="auto"/>
              <w:left w:val="single" w:sz="4" w:space="0" w:color="auto"/>
              <w:bottom w:val="single" w:sz="4" w:space="0" w:color="auto"/>
              <w:right w:val="single" w:sz="4" w:space="0" w:color="auto"/>
            </w:tcBorders>
          </w:tcPr>
          <w:p w14:paraId="3FB90D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5765092</w:t>
            </w:r>
          </w:p>
        </w:tc>
        <w:tc>
          <w:tcPr>
            <w:tcW w:w="1134" w:type="dxa"/>
            <w:tcBorders>
              <w:top w:val="single" w:sz="4" w:space="0" w:color="auto"/>
              <w:left w:val="single" w:sz="4" w:space="0" w:color="auto"/>
              <w:bottom w:val="single" w:sz="4" w:space="0" w:color="auto"/>
              <w:right w:val="single" w:sz="4" w:space="0" w:color="auto"/>
            </w:tcBorders>
          </w:tcPr>
          <w:p w14:paraId="3955BE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7427951</w:t>
            </w:r>
          </w:p>
        </w:tc>
      </w:tr>
      <w:tr w:rsidR="009569B5" w:rsidRPr="00A92E63" w14:paraId="356AC952" w14:textId="77777777" w:rsidTr="009569B5">
        <w:tc>
          <w:tcPr>
            <w:tcW w:w="663" w:type="dxa"/>
            <w:tcBorders>
              <w:top w:val="single" w:sz="4" w:space="0" w:color="auto"/>
              <w:left w:val="single" w:sz="4" w:space="0" w:color="auto"/>
              <w:bottom w:val="single" w:sz="4" w:space="0" w:color="auto"/>
              <w:right w:val="single" w:sz="4" w:space="0" w:color="auto"/>
            </w:tcBorders>
          </w:tcPr>
          <w:p w14:paraId="15A3C4C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3962</w:t>
            </w:r>
          </w:p>
        </w:tc>
        <w:tc>
          <w:tcPr>
            <w:tcW w:w="1175" w:type="dxa"/>
            <w:tcBorders>
              <w:top w:val="single" w:sz="4" w:space="0" w:color="auto"/>
              <w:left w:val="single" w:sz="4" w:space="0" w:color="auto"/>
              <w:bottom w:val="single" w:sz="4" w:space="0" w:color="auto"/>
              <w:right w:val="single" w:sz="4" w:space="0" w:color="auto"/>
            </w:tcBorders>
          </w:tcPr>
          <w:p w14:paraId="46C0A6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5765092</w:t>
            </w:r>
          </w:p>
        </w:tc>
        <w:tc>
          <w:tcPr>
            <w:tcW w:w="1134" w:type="dxa"/>
            <w:tcBorders>
              <w:top w:val="single" w:sz="4" w:space="0" w:color="auto"/>
              <w:left w:val="single" w:sz="4" w:space="0" w:color="auto"/>
              <w:bottom w:val="single" w:sz="4" w:space="0" w:color="auto"/>
              <w:right w:val="single" w:sz="4" w:space="0" w:color="auto"/>
            </w:tcBorders>
          </w:tcPr>
          <w:p w14:paraId="67C96D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7427951</w:t>
            </w:r>
          </w:p>
        </w:tc>
      </w:tr>
      <w:tr w:rsidR="009569B5" w:rsidRPr="00A92E63" w14:paraId="0C579541" w14:textId="77777777" w:rsidTr="009569B5">
        <w:tc>
          <w:tcPr>
            <w:tcW w:w="663" w:type="dxa"/>
            <w:tcBorders>
              <w:top w:val="single" w:sz="4" w:space="0" w:color="auto"/>
              <w:left w:val="single" w:sz="4" w:space="0" w:color="auto"/>
              <w:bottom w:val="single" w:sz="4" w:space="0" w:color="auto"/>
              <w:right w:val="single" w:sz="4" w:space="0" w:color="auto"/>
            </w:tcBorders>
          </w:tcPr>
          <w:p w14:paraId="5CBA30F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3963</w:t>
            </w:r>
          </w:p>
        </w:tc>
        <w:tc>
          <w:tcPr>
            <w:tcW w:w="1175" w:type="dxa"/>
            <w:tcBorders>
              <w:top w:val="single" w:sz="4" w:space="0" w:color="auto"/>
              <w:left w:val="single" w:sz="4" w:space="0" w:color="auto"/>
              <w:bottom w:val="single" w:sz="4" w:space="0" w:color="auto"/>
              <w:right w:val="single" w:sz="4" w:space="0" w:color="auto"/>
            </w:tcBorders>
          </w:tcPr>
          <w:p w14:paraId="6DF48BC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5764995</w:t>
            </w:r>
          </w:p>
        </w:tc>
        <w:tc>
          <w:tcPr>
            <w:tcW w:w="1134" w:type="dxa"/>
            <w:tcBorders>
              <w:top w:val="single" w:sz="4" w:space="0" w:color="auto"/>
              <w:left w:val="single" w:sz="4" w:space="0" w:color="auto"/>
              <w:bottom w:val="single" w:sz="4" w:space="0" w:color="auto"/>
              <w:right w:val="single" w:sz="4" w:space="0" w:color="auto"/>
            </w:tcBorders>
          </w:tcPr>
          <w:p w14:paraId="59A43A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7427745</w:t>
            </w:r>
          </w:p>
        </w:tc>
      </w:tr>
      <w:tr w:rsidR="009569B5" w:rsidRPr="00A92E63" w14:paraId="0D0B2C15" w14:textId="77777777" w:rsidTr="009569B5">
        <w:tc>
          <w:tcPr>
            <w:tcW w:w="663" w:type="dxa"/>
            <w:tcBorders>
              <w:top w:val="single" w:sz="4" w:space="0" w:color="auto"/>
              <w:left w:val="single" w:sz="4" w:space="0" w:color="auto"/>
              <w:bottom w:val="single" w:sz="4" w:space="0" w:color="auto"/>
              <w:right w:val="single" w:sz="4" w:space="0" w:color="auto"/>
            </w:tcBorders>
          </w:tcPr>
          <w:p w14:paraId="1705A3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3964</w:t>
            </w:r>
          </w:p>
        </w:tc>
        <w:tc>
          <w:tcPr>
            <w:tcW w:w="1175" w:type="dxa"/>
            <w:tcBorders>
              <w:top w:val="single" w:sz="4" w:space="0" w:color="auto"/>
              <w:left w:val="single" w:sz="4" w:space="0" w:color="auto"/>
              <w:bottom w:val="single" w:sz="4" w:space="0" w:color="auto"/>
              <w:right w:val="single" w:sz="4" w:space="0" w:color="auto"/>
            </w:tcBorders>
          </w:tcPr>
          <w:p w14:paraId="4E4ED0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5764995</w:t>
            </w:r>
          </w:p>
        </w:tc>
        <w:tc>
          <w:tcPr>
            <w:tcW w:w="1134" w:type="dxa"/>
            <w:tcBorders>
              <w:top w:val="single" w:sz="4" w:space="0" w:color="auto"/>
              <w:left w:val="single" w:sz="4" w:space="0" w:color="auto"/>
              <w:bottom w:val="single" w:sz="4" w:space="0" w:color="auto"/>
              <w:right w:val="single" w:sz="4" w:space="0" w:color="auto"/>
            </w:tcBorders>
          </w:tcPr>
          <w:p w14:paraId="40A821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7427745</w:t>
            </w:r>
          </w:p>
        </w:tc>
      </w:tr>
      <w:tr w:rsidR="009569B5" w:rsidRPr="00A92E63" w14:paraId="3EE0A357" w14:textId="77777777" w:rsidTr="009569B5">
        <w:tc>
          <w:tcPr>
            <w:tcW w:w="663" w:type="dxa"/>
            <w:tcBorders>
              <w:top w:val="single" w:sz="4" w:space="0" w:color="auto"/>
              <w:left w:val="single" w:sz="4" w:space="0" w:color="auto"/>
              <w:bottom w:val="single" w:sz="4" w:space="0" w:color="auto"/>
              <w:right w:val="single" w:sz="4" w:space="0" w:color="auto"/>
            </w:tcBorders>
          </w:tcPr>
          <w:p w14:paraId="00A6CD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3965</w:t>
            </w:r>
          </w:p>
        </w:tc>
        <w:tc>
          <w:tcPr>
            <w:tcW w:w="1175" w:type="dxa"/>
            <w:tcBorders>
              <w:top w:val="single" w:sz="4" w:space="0" w:color="auto"/>
              <w:left w:val="single" w:sz="4" w:space="0" w:color="auto"/>
              <w:bottom w:val="single" w:sz="4" w:space="0" w:color="auto"/>
              <w:right w:val="single" w:sz="4" w:space="0" w:color="auto"/>
            </w:tcBorders>
          </w:tcPr>
          <w:p w14:paraId="1A1C6C1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5764994</w:t>
            </w:r>
          </w:p>
        </w:tc>
        <w:tc>
          <w:tcPr>
            <w:tcW w:w="1134" w:type="dxa"/>
            <w:tcBorders>
              <w:top w:val="single" w:sz="4" w:space="0" w:color="auto"/>
              <w:left w:val="single" w:sz="4" w:space="0" w:color="auto"/>
              <w:bottom w:val="single" w:sz="4" w:space="0" w:color="auto"/>
              <w:right w:val="single" w:sz="4" w:space="0" w:color="auto"/>
            </w:tcBorders>
          </w:tcPr>
          <w:p w14:paraId="4F6A5F8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7427744</w:t>
            </w:r>
          </w:p>
        </w:tc>
      </w:tr>
      <w:tr w:rsidR="009569B5" w:rsidRPr="00A92E63" w14:paraId="358C5BF0" w14:textId="77777777" w:rsidTr="009569B5">
        <w:tc>
          <w:tcPr>
            <w:tcW w:w="663" w:type="dxa"/>
            <w:tcBorders>
              <w:top w:val="single" w:sz="4" w:space="0" w:color="auto"/>
              <w:left w:val="single" w:sz="4" w:space="0" w:color="auto"/>
              <w:bottom w:val="single" w:sz="4" w:space="0" w:color="auto"/>
              <w:right w:val="single" w:sz="4" w:space="0" w:color="auto"/>
            </w:tcBorders>
          </w:tcPr>
          <w:p w14:paraId="4AE70D2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3966</w:t>
            </w:r>
          </w:p>
        </w:tc>
        <w:tc>
          <w:tcPr>
            <w:tcW w:w="1175" w:type="dxa"/>
            <w:tcBorders>
              <w:top w:val="single" w:sz="4" w:space="0" w:color="auto"/>
              <w:left w:val="single" w:sz="4" w:space="0" w:color="auto"/>
              <w:bottom w:val="single" w:sz="4" w:space="0" w:color="auto"/>
              <w:right w:val="single" w:sz="4" w:space="0" w:color="auto"/>
            </w:tcBorders>
          </w:tcPr>
          <w:p w14:paraId="1CF18F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5764976</w:t>
            </w:r>
          </w:p>
        </w:tc>
        <w:tc>
          <w:tcPr>
            <w:tcW w:w="1134" w:type="dxa"/>
            <w:tcBorders>
              <w:top w:val="single" w:sz="4" w:space="0" w:color="auto"/>
              <w:left w:val="single" w:sz="4" w:space="0" w:color="auto"/>
              <w:bottom w:val="single" w:sz="4" w:space="0" w:color="auto"/>
              <w:right w:val="single" w:sz="4" w:space="0" w:color="auto"/>
            </w:tcBorders>
          </w:tcPr>
          <w:p w14:paraId="7A2D43B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7427709</w:t>
            </w:r>
          </w:p>
        </w:tc>
      </w:tr>
      <w:tr w:rsidR="009569B5" w:rsidRPr="00A92E63" w14:paraId="68844792" w14:textId="77777777" w:rsidTr="009569B5">
        <w:tc>
          <w:tcPr>
            <w:tcW w:w="663" w:type="dxa"/>
            <w:tcBorders>
              <w:top w:val="single" w:sz="4" w:space="0" w:color="auto"/>
              <w:left w:val="single" w:sz="4" w:space="0" w:color="auto"/>
              <w:bottom w:val="single" w:sz="4" w:space="0" w:color="auto"/>
              <w:right w:val="single" w:sz="4" w:space="0" w:color="auto"/>
            </w:tcBorders>
          </w:tcPr>
          <w:p w14:paraId="64AFDB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3967</w:t>
            </w:r>
          </w:p>
        </w:tc>
        <w:tc>
          <w:tcPr>
            <w:tcW w:w="1175" w:type="dxa"/>
            <w:tcBorders>
              <w:top w:val="single" w:sz="4" w:space="0" w:color="auto"/>
              <w:left w:val="single" w:sz="4" w:space="0" w:color="auto"/>
              <w:bottom w:val="single" w:sz="4" w:space="0" w:color="auto"/>
              <w:right w:val="single" w:sz="4" w:space="0" w:color="auto"/>
            </w:tcBorders>
          </w:tcPr>
          <w:p w14:paraId="4985C5F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5764975</w:t>
            </w:r>
          </w:p>
        </w:tc>
        <w:tc>
          <w:tcPr>
            <w:tcW w:w="1134" w:type="dxa"/>
            <w:tcBorders>
              <w:top w:val="single" w:sz="4" w:space="0" w:color="auto"/>
              <w:left w:val="single" w:sz="4" w:space="0" w:color="auto"/>
              <w:bottom w:val="single" w:sz="4" w:space="0" w:color="auto"/>
              <w:right w:val="single" w:sz="4" w:space="0" w:color="auto"/>
            </w:tcBorders>
          </w:tcPr>
          <w:p w14:paraId="2C08CBE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7427708</w:t>
            </w:r>
          </w:p>
        </w:tc>
      </w:tr>
      <w:tr w:rsidR="009569B5" w:rsidRPr="00A92E63" w14:paraId="6D532F97" w14:textId="77777777" w:rsidTr="009569B5">
        <w:tc>
          <w:tcPr>
            <w:tcW w:w="663" w:type="dxa"/>
            <w:tcBorders>
              <w:top w:val="single" w:sz="4" w:space="0" w:color="auto"/>
              <w:left w:val="single" w:sz="4" w:space="0" w:color="auto"/>
              <w:bottom w:val="single" w:sz="4" w:space="0" w:color="auto"/>
              <w:right w:val="single" w:sz="4" w:space="0" w:color="auto"/>
            </w:tcBorders>
          </w:tcPr>
          <w:p w14:paraId="35BA8B4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3968</w:t>
            </w:r>
          </w:p>
        </w:tc>
        <w:tc>
          <w:tcPr>
            <w:tcW w:w="1175" w:type="dxa"/>
            <w:tcBorders>
              <w:top w:val="single" w:sz="4" w:space="0" w:color="auto"/>
              <w:left w:val="single" w:sz="4" w:space="0" w:color="auto"/>
              <w:bottom w:val="single" w:sz="4" w:space="0" w:color="auto"/>
              <w:right w:val="single" w:sz="4" w:space="0" w:color="auto"/>
            </w:tcBorders>
          </w:tcPr>
          <w:p w14:paraId="507DD11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5764951</w:t>
            </w:r>
          </w:p>
        </w:tc>
        <w:tc>
          <w:tcPr>
            <w:tcW w:w="1134" w:type="dxa"/>
            <w:tcBorders>
              <w:top w:val="single" w:sz="4" w:space="0" w:color="auto"/>
              <w:left w:val="single" w:sz="4" w:space="0" w:color="auto"/>
              <w:bottom w:val="single" w:sz="4" w:space="0" w:color="auto"/>
              <w:right w:val="single" w:sz="4" w:space="0" w:color="auto"/>
            </w:tcBorders>
          </w:tcPr>
          <w:p w14:paraId="05CB8FA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7427654</w:t>
            </w:r>
          </w:p>
        </w:tc>
      </w:tr>
      <w:tr w:rsidR="009569B5" w:rsidRPr="00A92E63" w14:paraId="55BCA437" w14:textId="77777777" w:rsidTr="009569B5">
        <w:tc>
          <w:tcPr>
            <w:tcW w:w="663" w:type="dxa"/>
            <w:tcBorders>
              <w:top w:val="single" w:sz="4" w:space="0" w:color="auto"/>
              <w:left w:val="single" w:sz="4" w:space="0" w:color="auto"/>
              <w:bottom w:val="single" w:sz="4" w:space="0" w:color="auto"/>
              <w:right w:val="single" w:sz="4" w:space="0" w:color="auto"/>
            </w:tcBorders>
          </w:tcPr>
          <w:p w14:paraId="2B55B4F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3969</w:t>
            </w:r>
          </w:p>
        </w:tc>
        <w:tc>
          <w:tcPr>
            <w:tcW w:w="1175" w:type="dxa"/>
            <w:tcBorders>
              <w:top w:val="single" w:sz="4" w:space="0" w:color="auto"/>
              <w:left w:val="single" w:sz="4" w:space="0" w:color="auto"/>
              <w:bottom w:val="single" w:sz="4" w:space="0" w:color="auto"/>
              <w:right w:val="single" w:sz="4" w:space="0" w:color="auto"/>
            </w:tcBorders>
          </w:tcPr>
          <w:p w14:paraId="120BF3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5764950</w:t>
            </w:r>
          </w:p>
        </w:tc>
        <w:tc>
          <w:tcPr>
            <w:tcW w:w="1134" w:type="dxa"/>
            <w:tcBorders>
              <w:top w:val="single" w:sz="4" w:space="0" w:color="auto"/>
              <w:left w:val="single" w:sz="4" w:space="0" w:color="auto"/>
              <w:bottom w:val="single" w:sz="4" w:space="0" w:color="auto"/>
              <w:right w:val="single" w:sz="4" w:space="0" w:color="auto"/>
            </w:tcBorders>
          </w:tcPr>
          <w:p w14:paraId="6F8ED63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7427652</w:t>
            </w:r>
          </w:p>
        </w:tc>
      </w:tr>
      <w:tr w:rsidR="009569B5" w:rsidRPr="00A92E63" w14:paraId="4C25BF12" w14:textId="77777777" w:rsidTr="009569B5">
        <w:tc>
          <w:tcPr>
            <w:tcW w:w="663" w:type="dxa"/>
            <w:tcBorders>
              <w:top w:val="single" w:sz="4" w:space="0" w:color="auto"/>
              <w:left w:val="single" w:sz="4" w:space="0" w:color="auto"/>
              <w:bottom w:val="single" w:sz="4" w:space="0" w:color="auto"/>
              <w:right w:val="single" w:sz="4" w:space="0" w:color="auto"/>
            </w:tcBorders>
          </w:tcPr>
          <w:p w14:paraId="40F4C0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3970</w:t>
            </w:r>
          </w:p>
        </w:tc>
        <w:tc>
          <w:tcPr>
            <w:tcW w:w="1175" w:type="dxa"/>
            <w:tcBorders>
              <w:top w:val="single" w:sz="4" w:space="0" w:color="auto"/>
              <w:left w:val="single" w:sz="4" w:space="0" w:color="auto"/>
              <w:bottom w:val="single" w:sz="4" w:space="0" w:color="auto"/>
              <w:right w:val="single" w:sz="4" w:space="0" w:color="auto"/>
            </w:tcBorders>
          </w:tcPr>
          <w:p w14:paraId="088F850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5764946</w:t>
            </w:r>
          </w:p>
        </w:tc>
        <w:tc>
          <w:tcPr>
            <w:tcW w:w="1134" w:type="dxa"/>
            <w:tcBorders>
              <w:top w:val="single" w:sz="4" w:space="0" w:color="auto"/>
              <w:left w:val="single" w:sz="4" w:space="0" w:color="auto"/>
              <w:bottom w:val="single" w:sz="4" w:space="0" w:color="auto"/>
              <w:right w:val="single" w:sz="4" w:space="0" w:color="auto"/>
            </w:tcBorders>
          </w:tcPr>
          <w:p w14:paraId="04EE7C5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7427639</w:t>
            </w:r>
          </w:p>
        </w:tc>
      </w:tr>
      <w:tr w:rsidR="009569B5" w:rsidRPr="00A92E63" w14:paraId="3D0DDC41" w14:textId="77777777" w:rsidTr="009569B5">
        <w:tc>
          <w:tcPr>
            <w:tcW w:w="663" w:type="dxa"/>
            <w:tcBorders>
              <w:top w:val="single" w:sz="4" w:space="0" w:color="auto"/>
              <w:left w:val="single" w:sz="4" w:space="0" w:color="auto"/>
              <w:bottom w:val="single" w:sz="4" w:space="0" w:color="auto"/>
              <w:right w:val="single" w:sz="4" w:space="0" w:color="auto"/>
            </w:tcBorders>
          </w:tcPr>
          <w:p w14:paraId="5F1FF3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3971</w:t>
            </w:r>
          </w:p>
        </w:tc>
        <w:tc>
          <w:tcPr>
            <w:tcW w:w="1175" w:type="dxa"/>
            <w:tcBorders>
              <w:top w:val="single" w:sz="4" w:space="0" w:color="auto"/>
              <w:left w:val="single" w:sz="4" w:space="0" w:color="auto"/>
              <w:bottom w:val="single" w:sz="4" w:space="0" w:color="auto"/>
              <w:right w:val="single" w:sz="4" w:space="0" w:color="auto"/>
            </w:tcBorders>
          </w:tcPr>
          <w:p w14:paraId="67D5E6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5764946</w:t>
            </w:r>
          </w:p>
        </w:tc>
        <w:tc>
          <w:tcPr>
            <w:tcW w:w="1134" w:type="dxa"/>
            <w:tcBorders>
              <w:top w:val="single" w:sz="4" w:space="0" w:color="auto"/>
              <w:left w:val="single" w:sz="4" w:space="0" w:color="auto"/>
              <w:bottom w:val="single" w:sz="4" w:space="0" w:color="auto"/>
              <w:right w:val="single" w:sz="4" w:space="0" w:color="auto"/>
            </w:tcBorders>
          </w:tcPr>
          <w:p w14:paraId="13F51A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7427639</w:t>
            </w:r>
          </w:p>
        </w:tc>
      </w:tr>
      <w:tr w:rsidR="009569B5" w:rsidRPr="00A92E63" w14:paraId="3D7AECE7" w14:textId="77777777" w:rsidTr="009569B5">
        <w:tc>
          <w:tcPr>
            <w:tcW w:w="663" w:type="dxa"/>
            <w:tcBorders>
              <w:top w:val="single" w:sz="4" w:space="0" w:color="auto"/>
              <w:left w:val="single" w:sz="4" w:space="0" w:color="auto"/>
              <w:bottom w:val="single" w:sz="4" w:space="0" w:color="auto"/>
              <w:right w:val="single" w:sz="4" w:space="0" w:color="auto"/>
            </w:tcBorders>
          </w:tcPr>
          <w:p w14:paraId="57C78F4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3972</w:t>
            </w:r>
          </w:p>
        </w:tc>
        <w:tc>
          <w:tcPr>
            <w:tcW w:w="1175" w:type="dxa"/>
            <w:tcBorders>
              <w:top w:val="single" w:sz="4" w:space="0" w:color="auto"/>
              <w:left w:val="single" w:sz="4" w:space="0" w:color="auto"/>
              <w:bottom w:val="single" w:sz="4" w:space="0" w:color="auto"/>
              <w:right w:val="single" w:sz="4" w:space="0" w:color="auto"/>
            </w:tcBorders>
          </w:tcPr>
          <w:p w14:paraId="1DD0F6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5764938</w:t>
            </w:r>
          </w:p>
        </w:tc>
        <w:tc>
          <w:tcPr>
            <w:tcW w:w="1134" w:type="dxa"/>
            <w:tcBorders>
              <w:top w:val="single" w:sz="4" w:space="0" w:color="auto"/>
              <w:left w:val="single" w:sz="4" w:space="0" w:color="auto"/>
              <w:bottom w:val="single" w:sz="4" w:space="0" w:color="auto"/>
              <w:right w:val="single" w:sz="4" w:space="0" w:color="auto"/>
            </w:tcBorders>
          </w:tcPr>
          <w:p w14:paraId="7488C1A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7427604</w:t>
            </w:r>
          </w:p>
        </w:tc>
      </w:tr>
      <w:tr w:rsidR="009569B5" w:rsidRPr="00A92E63" w14:paraId="47241C2D" w14:textId="77777777" w:rsidTr="009569B5">
        <w:tc>
          <w:tcPr>
            <w:tcW w:w="663" w:type="dxa"/>
            <w:tcBorders>
              <w:top w:val="single" w:sz="4" w:space="0" w:color="auto"/>
              <w:left w:val="single" w:sz="4" w:space="0" w:color="auto"/>
              <w:bottom w:val="single" w:sz="4" w:space="0" w:color="auto"/>
              <w:right w:val="single" w:sz="4" w:space="0" w:color="auto"/>
            </w:tcBorders>
          </w:tcPr>
          <w:p w14:paraId="2FDF38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3973</w:t>
            </w:r>
          </w:p>
        </w:tc>
        <w:tc>
          <w:tcPr>
            <w:tcW w:w="1175" w:type="dxa"/>
            <w:tcBorders>
              <w:top w:val="single" w:sz="4" w:space="0" w:color="auto"/>
              <w:left w:val="single" w:sz="4" w:space="0" w:color="auto"/>
              <w:bottom w:val="single" w:sz="4" w:space="0" w:color="auto"/>
              <w:right w:val="single" w:sz="4" w:space="0" w:color="auto"/>
            </w:tcBorders>
          </w:tcPr>
          <w:p w14:paraId="2194E2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5764919</w:t>
            </w:r>
          </w:p>
        </w:tc>
        <w:tc>
          <w:tcPr>
            <w:tcW w:w="1134" w:type="dxa"/>
            <w:tcBorders>
              <w:top w:val="single" w:sz="4" w:space="0" w:color="auto"/>
              <w:left w:val="single" w:sz="4" w:space="0" w:color="auto"/>
              <w:bottom w:val="single" w:sz="4" w:space="0" w:color="auto"/>
              <w:right w:val="single" w:sz="4" w:space="0" w:color="auto"/>
            </w:tcBorders>
          </w:tcPr>
          <w:p w14:paraId="67BC8A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7427541</w:t>
            </w:r>
          </w:p>
        </w:tc>
      </w:tr>
      <w:tr w:rsidR="009569B5" w:rsidRPr="00A92E63" w14:paraId="0B623918" w14:textId="77777777" w:rsidTr="009569B5">
        <w:tc>
          <w:tcPr>
            <w:tcW w:w="663" w:type="dxa"/>
            <w:tcBorders>
              <w:top w:val="single" w:sz="4" w:space="0" w:color="auto"/>
              <w:left w:val="single" w:sz="4" w:space="0" w:color="auto"/>
              <w:bottom w:val="single" w:sz="4" w:space="0" w:color="auto"/>
              <w:right w:val="single" w:sz="4" w:space="0" w:color="auto"/>
            </w:tcBorders>
          </w:tcPr>
          <w:p w14:paraId="4F59D3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3974</w:t>
            </w:r>
          </w:p>
        </w:tc>
        <w:tc>
          <w:tcPr>
            <w:tcW w:w="1175" w:type="dxa"/>
            <w:tcBorders>
              <w:top w:val="single" w:sz="4" w:space="0" w:color="auto"/>
              <w:left w:val="single" w:sz="4" w:space="0" w:color="auto"/>
              <w:bottom w:val="single" w:sz="4" w:space="0" w:color="auto"/>
              <w:right w:val="single" w:sz="4" w:space="0" w:color="auto"/>
            </w:tcBorders>
          </w:tcPr>
          <w:p w14:paraId="44071D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5764886</w:t>
            </w:r>
          </w:p>
        </w:tc>
        <w:tc>
          <w:tcPr>
            <w:tcW w:w="1134" w:type="dxa"/>
            <w:tcBorders>
              <w:top w:val="single" w:sz="4" w:space="0" w:color="auto"/>
              <w:left w:val="single" w:sz="4" w:space="0" w:color="auto"/>
              <w:bottom w:val="single" w:sz="4" w:space="0" w:color="auto"/>
              <w:right w:val="single" w:sz="4" w:space="0" w:color="auto"/>
            </w:tcBorders>
          </w:tcPr>
          <w:p w14:paraId="5FF9C0B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7427467</w:t>
            </w:r>
          </w:p>
        </w:tc>
      </w:tr>
      <w:tr w:rsidR="009569B5" w:rsidRPr="00A92E63" w14:paraId="7C172DF6" w14:textId="77777777" w:rsidTr="009569B5">
        <w:tc>
          <w:tcPr>
            <w:tcW w:w="663" w:type="dxa"/>
            <w:tcBorders>
              <w:top w:val="single" w:sz="4" w:space="0" w:color="auto"/>
              <w:left w:val="single" w:sz="4" w:space="0" w:color="auto"/>
              <w:bottom w:val="single" w:sz="4" w:space="0" w:color="auto"/>
              <w:right w:val="single" w:sz="4" w:space="0" w:color="auto"/>
            </w:tcBorders>
          </w:tcPr>
          <w:p w14:paraId="52350B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3975</w:t>
            </w:r>
          </w:p>
        </w:tc>
        <w:tc>
          <w:tcPr>
            <w:tcW w:w="1175" w:type="dxa"/>
            <w:tcBorders>
              <w:top w:val="single" w:sz="4" w:space="0" w:color="auto"/>
              <w:left w:val="single" w:sz="4" w:space="0" w:color="auto"/>
              <w:bottom w:val="single" w:sz="4" w:space="0" w:color="auto"/>
              <w:right w:val="single" w:sz="4" w:space="0" w:color="auto"/>
            </w:tcBorders>
          </w:tcPr>
          <w:p w14:paraId="580E1AB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5764814</w:t>
            </w:r>
          </w:p>
        </w:tc>
        <w:tc>
          <w:tcPr>
            <w:tcW w:w="1134" w:type="dxa"/>
            <w:tcBorders>
              <w:top w:val="single" w:sz="4" w:space="0" w:color="auto"/>
              <w:left w:val="single" w:sz="4" w:space="0" w:color="auto"/>
              <w:bottom w:val="single" w:sz="4" w:space="0" w:color="auto"/>
              <w:right w:val="single" w:sz="4" w:space="0" w:color="auto"/>
            </w:tcBorders>
          </w:tcPr>
          <w:p w14:paraId="30244FD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7427327</w:t>
            </w:r>
          </w:p>
        </w:tc>
      </w:tr>
      <w:tr w:rsidR="009569B5" w:rsidRPr="00A92E63" w14:paraId="0980AFC9" w14:textId="77777777" w:rsidTr="009569B5">
        <w:tc>
          <w:tcPr>
            <w:tcW w:w="663" w:type="dxa"/>
            <w:tcBorders>
              <w:top w:val="single" w:sz="4" w:space="0" w:color="auto"/>
              <w:left w:val="single" w:sz="4" w:space="0" w:color="auto"/>
              <w:bottom w:val="single" w:sz="4" w:space="0" w:color="auto"/>
              <w:right w:val="single" w:sz="4" w:space="0" w:color="auto"/>
            </w:tcBorders>
          </w:tcPr>
          <w:p w14:paraId="204B2E2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3976</w:t>
            </w:r>
          </w:p>
        </w:tc>
        <w:tc>
          <w:tcPr>
            <w:tcW w:w="1175" w:type="dxa"/>
            <w:tcBorders>
              <w:top w:val="single" w:sz="4" w:space="0" w:color="auto"/>
              <w:left w:val="single" w:sz="4" w:space="0" w:color="auto"/>
              <w:bottom w:val="single" w:sz="4" w:space="0" w:color="auto"/>
              <w:right w:val="single" w:sz="4" w:space="0" w:color="auto"/>
            </w:tcBorders>
          </w:tcPr>
          <w:p w14:paraId="7F375F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5764787</w:t>
            </w:r>
          </w:p>
        </w:tc>
        <w:tc>
          <w:tcPr>
            <w:tcW w:w="1134" w:type="dxa"/>
            <w:tcBorders>
              <w:top w:val="single" w:sz="4" w:space="0" w:color="auto"/>
              <w:left w:val="single" w:sz="4" w:space="0" w:color="auto"/>
              <w:bottom w:val="single" w:sz="4" w:space="0" w:color="auto"/>
              <w:right w:val="single" w:sz="4" w:space="0" w:color="auto"/>
            </w:tcBorders>
          </w:tcPr>
          <w:p w14:paraId="0A4EBB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7427289</w:t>
            </w:r>
          </w:p>
        </w:tc>
      </w:tr>
      <w:tr w:rsidR="009569B5" w:rsidRPr="00A92E63" w14:paraId="126D7CE4" w14:textId="77777777" w:rsidTr="009569B5">
        <w:tc>
          <w:tcPr>
            <w:tcW w:w="663" w:type="dxa"/>
            <w:tcBorders>
              <w:top w:val="single" w:sz="4" w:space="0" w:color="auto"/>
              <w:left w:val="single" w:sz="4" w:space="0" w:color="auto"/>
              <w:bottom w:val="single" w:sz="4" w:space="0" w:color="auto"/>
              <w:right w:val="single" w:sz="4" w:space="0" w:color="auto"/>
            </w:tcBorders>
          </w:tcPr>
          <w:p w14:paraId="28E470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3977</w:t>
            </w:r>
          </w:p>
        </w:tc>
        <w:tc>
          <w:tcPr>
            <w:tcW w:w="1175" w:type="dxa"/>
            <w:tcBorders>
              <w:top w:val="single" w:sz="4" w:space="0" w:color="auto"/>
              <w:left w:val="single" w:sz="4" w:space="0" w:color="auto"/>
              <w:bottom w:val="single" w:sz="4" w:space="0" w:color="auto"/>
              <w:right w:val="single" w:sz="4" w:space="0" w:color="auto"/>
            </w:tcBorders>
          </w:tcPr>
          <w:p w14:paraId="5EBD17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5764786</w:t>
            </w:r>
          </w:p>
        </w:tc>
        <w:tc>
          <w:tcPr>
            <w:tcW w:w="1134" w:type="dxa"/>
            <w:tcBorders>
              <w:top w:val="single" w:sz="4" w:space="0" w:color="auto"/>
              <w:left w:val="single" w:sz="4" w:space="0" w:color="auto"/>
              <w:bottom w:val="single" w:sz="4" w:space="0" w:color="auto"/>
              <w:right w:val="single" w:sz="4" w:space="0" w:color="auto"/>
            </w:tcBorders>
          </w:tcPr>
          <w:p w14:paraId="1746CE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7427289</w:t>
            </w:r>
          </w:p>
        </w:tc>
      </w:tr>
      <w:tr w:rsidR="009569B5" w:rsidRPr="00A92E63" w14:paraId="607EFD85" w14:textId="77777777" w:rsidTr="009569B5">
        <w:tc>
          <w:tcPr>
            <w:tcW w:w="663" w:type="dxa"/>
            <w:tcBorders>
              <w:top w:val="single" w:sz="4" w:space="0" w:color="auto"/>
              <w:left w:val="single" w:sz="4" w:space="0" w:color="auto"/>
              <w:bottom w:val="single" w:sz="4" w:space="0" w:color="auto"/>
              <w:right w:val="single" w:sz="4" w:space="0" w:color="auto"/>
            </w:tcBorders>
          </w:tcPr>
          <w:p w14:paraId="0D5CEFA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3978</w:t>
            </w:r>
          </w:p>
        </w:tc>
        <w:tc>
          <w:tcPr>
            <w:tcW w:w="1175" w:type="dxa"/>
            <w:tcBorders>
              <w:top w:val="single" w:sz="4" w:space="0" w:color="auto"/>
              <w:left w:val="single" w:sz="4" w:space="0" w:color="auto"/>
              <w:bottom w:val="single" w:sz="4" w:space="0" w:color="auto"/>
              <w:right w:val="single" w:sz="4" w:space="0" w:color="auto"/>
            </w:tcBorders>
          </w:tcPr>
          <w:p w14:paraId="41619AD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5764764</w:t>
            </w:r>
          </w:p>
        </w:tc>
        <w:tc>
          <w:tcPr>
            <w:tcW w:w="1134" w:type="dxa"/>
            <w:tcBorders>
              <w:top w:val="single" w:sz="4" w:space="0" w:color="auto"/>
              <w:left w:val="single" w:sz="4" w:space="0" w:color="auto"/>
              <w:bottom w:val="single" w:sz="4" w:space="0" w:color="auto"/>
              <w:right w:val="single" w:sz="4" w:space="0" w:color="auto"/>
            </w:tcBorders>
          </w:tcPr>
          <w:p w14:paraId="587D785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7427253</w:t>
            </w:r>
          </w:p>
        </w:tc>
      </w:tr>
      <w:tr w:rsidR="009569B5" w:rsidRPr="00A92E63" w14:paraId="1536845A" w14:textId="77777777" w:rsidTr="009569B5">
        <w:tc>
          <w:tcPr>
            <w:tcW w:w="663" w:type="dxa"/>
            <w:tcBorders>
              <w:top w:val="single" w:sz="4" w:space="0" w:color="auto"/>
              <w:left w:val="single" w:sz="4" w:space="0" w:color="auto"/>
              <w:bottom w:val="single" w:sz="4" w:space="0" w:color="auto"/>
              <w:right w:val="single" w:sz="4" w:space="0" w:color="auto"/>
            </w:tcBorders>
          </w:tcPr>
          <w:p w14:paraId="02D0B5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3979</w:t>
            </w:r>
          </w:p>
        </w:tc>
        <w:tc>
          <w:tcPr>
            <w:tcW w:w="1175" w:type="dxa"/>
            <w:tcBorders>
              <w:top w:val="single" w:sz="4" w:space="0" w:color="auto"/>
              <w:left w:val="single" w:sz="4" w:space="0" w:color="auto"/>
              <w:bottom w:val="single" w:sz="4" w:space="0" w:color="auto"/>
              <w:right w:val="single" w:sz="4" w:space="0" w:color="auto"/>
            </w:tcBorders>
          </w:tcPr>
          <w:p w14:paraId="1BD2B59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5764763</w:t>
            </w:r>
          </w:p>
        </w:tc>
        <w:tc>
          <w:tcPr>
            <w:tcW w:w="1134" w:type="dxa"/>
            <w:tcBorders>
              <w:top w:val="single" w:sz="4" w:space="0" w:color="auto"/>
              <w:left w:val="single" w:sz="4" w:space="0" w:color="auto"/>
              <w:bottom w:val="single" w:sz="4" w:space="0" w:color="auto"/>
              <w:right w:val="single" w:sz="4" w:space="0" w:color="auto"/>
            </w:tcBorders>
          </w:tcPr>
          <w:p w14:paraId="7D8C94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7427252</w:t>
            </w:r>
          </w:p>
        </w:tc>
      </w:tr>
      <w:tr w:rsidR="009569B5" w:rsidRPr="00A92E63" w14:paraId="3DD1CED6" w14:textId="77777777" w:rsidTr="009569B5">
        <w:tc>
          <w:tcPr>
            <w:tcW w:w="663" w:type="dxa"/>
            <w:tcBorders>
              <w:top w:val="single" w:sz="4" w:space="0" w:color="auto"/>
              <w:left w:val="single" w:sz="4" w:space="0" w:color="auto"/>
              <w:bottom w:val="single" w:sz="4" w:space="0" w:color="auto"/>
              <w:right w:val="single" w:sz="4" w:space="0" w:color="auto"/>
            </w:tcBorders>
          </w:tcPr>
          <w:p w14:paraId="678023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3980</w:t>
            </w:r>
          </w:p>
        </w:tc>
        <w:tc>
          <w:tcPr>
            <w:tcW w:w="1175" w:type="dxa"/>
            <w:tcBorders>
              <w:top w:val="single" w:sz="4" w:space="0" w:color="auto"/>
              <w:left w:val="single" w:sz="4" w:space="0" w:color="auto"/>
              <w:bottom w:val="single" w:sz="4" w:space="0" w:color="auto"/>
              <w:right w:val="single" w:sz="4" w:space="0" w:color="auto"/>
            </w:tcBorders>
          </w:tcPr>
          <w:p w14:paraId="39E17EB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5764755</w:t>
            </w:r>
          </w:p>
        </w:tc>
        <w:tc>
          <w:tcPr>
            <w:tcW w:w="1134" w:type="dxa"/>
            <w:tcBorders>
              <w:top w:val="single" w:sz="4" w:space="0" w:color="auto"/>
              <w:left w:val="single" w:sz="4" w:space="0" w:color="auto"/>
              <w:bottom w:val="single" w:sz="4" w:space="0" w:color="auto"/>
              <w:right w:val="single" w:sz="4" w:space="0" w:color="auto"/>
            </w:tcBorders>
          </w:tcPr>
          <w:p w14:paraId="1AC620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7427235</w:t>
            </w:r>
          </w:p>
        </w:tc>
      </w:tr>
      <w:tr w:rsidR="009569B5" w:rsidRPr="00A92E63" w14:paraId="2C1F51A2" w14:textId="77777777" w:rsidTr="009569B5">
        <w:tc>
          <w:tcPr>
            <w:tcW w:w="663" w:type="dxa"/>
            <w:tcBorders>
              <w:top w:val="single" w:sz="4" w:space="0" w:color="auto"/>
              <w:left w:val="single" w:sz="4" w:space="0" w:color="auto"/>
              <w:bottom w:val="single" w:sz="4" w:space="0" w:color="auto"/>
              <w:right w:val="single" w:sz="4" w:space="0" w:color="auto"/>
            </w:tcBorders>
          </w:tcPr>
          <w:p w14:paraId="34F8CF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3981</w:t>
            </w:r>
          </w:p>
        </w:tc>
        <w:tc>
          <w:tcPr>
            <w:tcW w:w="1175" w:type="dxa"/>
            <w:tcBorders>
              <w:top w:val="single" w:sz="4" w:space="0" w:color="auto"/>
              <w:left w:val="single" w:sz="4" w:space="0" w:color="auto"/>
              <w:bottom w:val="single" w:sz="4" w:space="0" w:color="auto"/>
              <w:right w:val="single" w:sz="4" w:space="0" w:color="auto"/>
            </w:tcBorders>
          </w:tcPr>
          <w:p w14:paraId="4843AA7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5764754</w:t>
            </w:r>
          </w:p>
        </w:tc>
        <w:tc>
          <w:tcPr>
            <w:tcW w:w="1134" w:type="dxa"/>
            <w:tcBorders>
              <w:top w:val="single" w:sz="4" w:space="0" w:color="auto"/>
              <w:left w:val="single" w:sz="4" w:space="0" w:color="auto"/>
              <w:bottom w:val="single" w:sz="4" w:space="0" w:color="auto"/>
              <w:right w:val="single" w:sz="4" w:space="0" w:color="auto"/>
            </w:tcBorders>
          </w:tcPr>
          <w:p w14:paraId="66F04F4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7427235</w:t>
            </w:r>
          </w:p>
        </w:tc>
      </w:tr>
      <w:tr w:rsidR="009569B5" w:rsidRPr="00A92E63" w14:paraId="3D18072C" w14:textId="77777777" w:rsidTr="009569B5">
        <w:tc>
          <w:tcPr>
            <w:tcW w:w="663" w:type="dxa"/>
            <w:tcBorders>
              <w:top w:val="single" w:sz="4" w:space="0" w:color="auto"/>
              <w:left w:val="single" w:sz="4" w:space="0" w:color="auto"/>
              <w:bottom w:val="single" w:sz="4" w:space="0" w:color="auto"/>
              <w:right w:val="single" w:sz="4" w:space="0" w:color="auto"/>
            </w:tcBorders>
          </w:tcPr>
          <w:p w14:paraId="488B75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3982</w:t>
            </w:r>
          </w:p>
        </w:tc>
        <w:tc>
          <w:tcPr>
            <w:tcW w:w="1175" w:type="dxa"/>
            <w:tcBorders>
              <w:top w:val="single" w:sz="4" w:space="0" w:color="auto"/>
              <w:left w:val="single" w:sz="4" w:space="0" w:color="auto"/>
              <w:bottom w:val="single" w:sz="4" w:space="0" w:color="auto"/>
              <w:right w:val="single" w:sz="4" w:space="0" w:color="auto"/>
            </w:tcBorders>
          </w:tcPr>
          <w:p w14:paraId="292FBA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5764750</w:t>
            </w:r>
          </w:p>
        </w:tc>
        <w:tc>
          <w:tcPr>
            <w:tcW w:w="1134" w:type="dxa"/>
            <w:tcBorders>
              <w:top w:val="single" w:sz="4" w:space="0" w:color="auto"/>
              <w:left w:val="single" w:sz="4" w:space="0" w:color="auto"/>
              <w:bottom w:val="single" w:sz="4" w:space="0" w:color="auto"/>
              <w:right w:val="single" w:sz="4" w:space="0" w:color="auto"/>
            </w:tcBorders>
          </w:tcPr>
          <w:p w14:paraId="270D1CD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7427233</w:t>
            </w:r>
          </w:p>
        </w:tc>
      </w:tr>
      <w:tr w:rsidR="009569B5" w:rsidRPr="00A92E63" w14:paraId="3C044488" w14:textId="77777777" w:rsidTr="009569B5">
        <w:tc>
          <w:tcPr>
            <w:tcW w:w="663" w:type="dxa"/>
            <w:tcBorders>
              <w:top w:val="single" w:sz="4" w:space="0" w:color="auto"/>
              <w:left w:val="single" w:sz="4" w:space="0" w:color="auto"/>
              <w:bottom w:val="single" w:sz="4" w:space="0" w:color="auto"/>
              <w:right w:val="single" w:sz="4" w:space="0" w:color="auto"/>
            </w:tcBorders>
          </w:tcPr>
          <w:p w14:paraId="5DD7FD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3983</w:t>
            </w:r>
          </w:p>
        </w:tc>
        <w:tc>
          <w:tcPr>
            <w:tcW w:w="1175" w:type="dxa"/>
            <w:tcBorders>
              <w:top w:val="single" w:sz="4" w:space="0" w:color="auto"/>
              <w:left w:val="single" w:sz="4" w:space="0" w:color="auto"/>
              <w:bottom w:val="single" w:sz="4" w:space="0" w:color="auto"/>
              <w:right w:val="single" w:sz="4" w:space="0" w:color="auto"/>
            </w:tcBorders>
          </w:tcPr>
          <w:p w14:paraId="42167B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5764746</w:t>
            </w:r>
          </w:p>
        </w:tc>
        <w:tc>
          <w:tcPr>
            <w:tcW w:w="1134" w:type="dxa"/>
            <w:tcBorders>
              <w:top w:val="single" w:sz="4" w:space="0" w:color="auto"/>
              <w:left w:val="single" w:sz="4" w:space="0" w:color="auto"/>
              <w:bottom w:val="single" w:sz="4" w:space="0" w:color="auto"/>
              <w:right w:val="single" w:sz="4" w:space="0" w:color="auto"/>
            </w:tcBorders>
          </w:tcPr>
          <w:p w14:paraId="73987D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7427230</w:t>
            </w:r>
          </w:p>
        </w:tc>
      </w:tr>
      <w:tr w:rsidR="009569B5" w:rsidRPr="00A92E63" w14:paraId="146BBB69" w14:textId="77777777" w:rsidTr="009569B5">
        <w:tc>
          <w:tcPr>
            <w:tcW w:w="663" w:type="dxa"/>
            <w:tcBorders>
              <w:top w:val="single" w:sz="4" w:space="0" w:color="auto"/>
              <w:left w:val="single" w:sz="4" w:space="0" w:color="auto"/>
              <w:bottom w:val="single" w:sz="4" w:space="0" w:color="auto"/>
              <w:right w:val="single" w:sz="4" w:space="0" w:color="auto"/>
            </w:tcBorders>
          </w:tcPr>
          <w:p w14:paraId="0AC5F97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3984</w:t>
            </w:r>
          </w:p>
        </w:tc>
        <w:tc>
          <w:tcPr>
            <w:tcW w:w="1175" w:type="dxa"/>
            <w:tcBorders>
              <w:top w:val="single" w:sz="4" w:space="0" w:color="auto"/>
              <w:left w:val="single" w:sz="4" w:space="0" w:color="auto"/>
              <w:bottom w:val="single" w:sz="4" w:space="0" w:color="auto"/>
              <w:right w:val="single" w:sz="4" w:space="0" w:color="auto"/>
            </w:tcBorders>
          </w:tcPr>
          <w:p w14:paraId="67FF03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5764744</w:t>
            </w:r>
          </w:p>
        </w:tc>
        <w:tc>
          <w:tcPr>
            <w:tcW w:w="1134" w:type="dxa"/>
            <w:tcBorders>
              <w:top w:val="single" w:sz="4" w:space="0" w:color="auto"/>
              <w:left w:val="single" w:sz="4" w:space="0" w:color="auto"/>
              <w:bottom w:val="single" w:sz="4" w:space="0" w:color="auto"/>
              <w:right w:val="single" w:sz="4" w:space="0" w:color="auto"/>
            </w:tcBorders>
          </w:tcPr>
          <w:p w14:paraId="3D48297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7427226</w:t>
            </w:r>
          </w:p>
        </w:tc>
      </w:tr>
      <w:tr w:rsidR="009569B5" w:rsidRPr="00A92E63" w14:paraId="67D51C1D" w14:textId="77777777" w:rsidTr="009569B5">
        <w:tc>
          <w:tcPr>
            <w:tcW w:w="663" w:type="dxa"/>
            <w:tcBorders>
              <w:top w:val="single" w:sz="4" w:space="0" w:color="auto"/>
              <w:left w:val="single" w:sz="4" w:space="0" w:color="auto"/>
              <w:bottom w:val="single" w:sz="4" w:space="0" w:color="auto"/>
              <w:right w:val="single" w:sz="4" w:space="0" w:color="auto"/>
            </w:tcBorders>
          </w:tcPr>
          <w:p w14:paraId="0401645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3985</w:t>
            </w:r>
          </w:p>
        </w:tc>
        <w:tc>
          <w:tcPr>
            <w:tcW w:w="1175" w:type="dxa"/>
            <w:tcBorders>
              <w:top w:val="single" w:sz="4" w:space="0" w:color="auto"/>
              <w:left w:val="single" w:sz="4" w:space="0" w:color="auto"/>
              <w:bottom w:val="single" w:sz="4" w:space="0" w:color="auto"/>
              <w:right w:val="single" w:sz="4" w:space="0" w:color="auto"/>
            </w:tcBorders>
          </w:tcPr>
          <w:p w14:paraId="447241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5764742</w:t>
            </w:r>
          </w:p>
        </w:tc>
        <w:tc>
          <w:tcPr>
            <w:tcW w:w="1134" w:type="dxa"/>
            <w:tcBorders>
              <w:top w:val="single" w:sz="4" w:space="0" w:color="auto"/>
              <w:left w:val="single" w:sz="4" w:space="0" w:color="auto"/>
              <w:bottom w:val="single" w:sz="4" w:space="0" w:color="auto"/>
              <w:right w:val="single" w:sz="4" w:space="0" w:color="auto"/>
            </w:tcBorders>
          </w:tcPr>
          <w:p w14:paraId="6E4BAA6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7427222</w:t>
            </w:r>
          </w:p>
        </w:tc>
      </w:tr>
      <w:tr w:rsidR="009569B5" w:rsidRPr="00A92E63" w14:paraId="296D1759" w14:textId="77777777" w:rsidTr="009569B5">
        <w:tc>
          <w:tcPr>
            <w:tcW w:w="663" w:type="dxa"/>
            <w:tcBorders>
              <w:top w:val="single" w:sz="4" w:space="0" w:color="auto"/>
              <w:left w:val="single" w:sz="4" w:space="0" w:color="auto"/>
              <w:bottom w:val="single" w:sz="4" w:space="0" w:color="auto"/>
              <w:right w:val="single" w:sz="4" w:space="0" w:color="auto"/>
            </w:tcBorders>
          </w:tcPr>
          <w:p w14:paraId="75A477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3986</w:t>
            </w:r>
          </w:p>
        </w:tc>
        <w:tc>
          <w:tcPr>
            <w:tcW w:w="1175" w:type="dxa"/>
            <w:tcBorders>
              <w:top w:val="single" w:sz="4" w:space="0" w:color="auto"/>
              <w:left w:val="single" w:sz="4" w:space="0" w:color="auto"/>
              <w:bottom w:val="single" w:sz="4" w:space="0" w:color="auto"/>
              <w:right w:val="single" w:sz="4" w:space="0" w:color="auto"/>
            </w:tcBorders>
          </w:tcPr>
          <w:p w14:paraId="418B2F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5764735</w:t>
            </w:r>
          </w:p>
        </w:tc>
        <w:tc>
          <w:tcPr>
            <w:tcW w:w="1134" w:type="dxa"/>
            <w:tcBorders>
              <w:top w:val="single" w:sz="4" w:space="0" w:color="auto"/>
              <w:left w:val="single" w:sz="4" w:space="0" w:color="auto"/>
              <w:bottom w:val="single" w:sz="4" w:space="0" w:color="auto"/>
              <w:right w:val="single" w:sz="4" w:space="0" w:color="auto"/>
            </w:tcBorders>
          </w:tcPr>
          <w:p w14:paraId="139A81A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7427174</w:t>
            </w:r>
          </w:p>
        </w:tc>
      </w:tr>
      <w:tr w:rsidR="009569B5" w:rsidRPr="00A92E63" w14:paraId="5EEB0741" w14:textId="77777777" w:rsidTr="009569B5">
        <w:tc>
          <w:tcPr>
            <w:tcW w:w="663" w:type="dxa"/>
            <w:tcBorders>
              <w:top w:val="single" w:sz="4" w:space="0" w:color="auto"/>
              <w:left w:val="single" w:sz="4" w:space="0" w:color="auto"/>
              <w:bottom w:val="single" w:sz="4" w:space="0" w:color="auto"/>
              <w:right w:val="single" w:sz="4" w:space="0" w:color="auto"/>
            </w:tcBorders>
          </w:tcPr>
          <w:p w14:paraId="59257AD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3987</w:t>
            </w:r>
          </w:p>
        </w:tc>
        <w:tc>
          <w:tcPr>
            <w:tcW w:w="1175" w:type="dxa"/>
            <w:tcBorders>
              <w:top w:val="single" w:sz="4" w:space="0" w:color="auto"/>
              <w:left w:val="single" w:sz="4" w:space="0" w:color="auto"/>
              <w:bottom w:val="single" w:sz="4" w:space="0" w:color="auto"/>
              <w:right w:val="single" w:sz="4" w:space="0" w:color="auto"/>
            </w:tcBorders>
          </w:tcPr>
          <w:p w14:paraId="0DE644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5764731</w:t>
            </w:r>
          </w:p>
        </w:tc>
        <w:tc>
          <w:tcPr>
            <w:tcW w:w="1134" w:type="dxa"/>
            <w:tcBorders>
              <w:top w:val="single" w:sz="4" w:space="0" w:color="auto"/>
              <w:left w:val="single" w:sz="4" w:space="0" w:color="auto"/>
              <w:bottom w:val="single" w:sz="4" w:space="0" w:color="auto"/>
              <w:right w:val="single" w:sz="4" w:space="0" w:color="auto"/>
            </w:tcBorders>
          </w:tcPr>
          <w:p w14:paraId="55EC224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7427165</w:t>
            </w:r>
          </w:p>
        </w:tc>
      </w:tr>
      <w:tr w:rsidR="009569B5" w:rsidRPr="00A92E63" w14:paraId="769DEAC7" w14:textId="77777777" w:rsidTr="009569B5">
        <w:tc>
          <w:tcPr>
            <w:tcW w:w="663" w:type="dxa"/>
            <w:tcBorders>
              <w:top w:val="single" w:sz="4" w:space="0" w:color="auto"/>
              <w:left w:val="single" w:sz="4" w:space="0" w:color="auto"/>
              <w:bottom w:val="single" w:sz="4" w:space="0" w:color="auto"/>
              <w:right w:val="single" w:sz="4" w:space="0" w:color="auto"/>
            </w:tcBorders>
          </w:tcPr>
          <w:p w14:paraId="79823B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3988</w:t>
            </w:r>
          </w:p>
        </w:tc>
        <w:tc>
          <w:tcPr>
            <w:tcW w:w="1175" w:type="dxa"/>
            <w:tcBorders>
              <w:top w:val="single" w:sz="4" w:space="0" w:color="auto"/>
              <w:left w:val="single" w:sz="4" w:space="0" w:color="auto"/>
              <w:bottom w:val="single" w:sz="4" w:space="0" w:color="auto"/>
              <w:right w:val="single" w:sz="4" w:space="0" w:color="auto"/>
            </w:tcBorders>
          </w:tcPr>
          <w:p w14:paraId="1425232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5764727</w:t>
            </w:r>
          </w:p>
        </w:tc>
        <w:tc>
          <w:tcPr>
            <w:tcW w:w="1134" w:type="dxa"/>
            <w:tcBorders>
              <w:top w:val="single" w:sz="4" w:space="0" w:color="auto"/>
              <w:left w:val="single" w:sz="4" w:space="0" w:color="auto"/>
              <w:bottom w:val="single" w:sz="4" w:space="0" w:color="auto"/>
              <w:right w:val="single" w:sz="4" w:space="0" w:color="auto"/>
            </w:tcBorders>
          </w:tcPr>
          <w:p w14:paraId="6FC1BD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7427165</w:t>
            </w:r>
          </w:p>
        </w:tc>
      </w:tr>
      <w:tr w:rsidR="009569B5" w:rsidRPr="00A92E63" w14:paraId="7F52BFD7" w14:textId="77777777" w:rsidTr="009569B5">
        <w:tc>
          <w:tcPr>
            <w:tcW w:w="663" w:type="dxa"/>
            <w:tcBorders>
              <w:top w:val="single" w:sz="4" w:space="0" w:color="auto"/>
              <w:left w:val="single" w:sz="4" w:space="0" w:color="auto"/>
              <w:bottom w:val="single" w:sz="4" w:space="0" w:color="auto"/>
              <w:right w:val="single" w:sz="4" w:space="0" w:color="auto"/>
            </w:tcBorders>
          </w:tcPr>
          <w:p w14:paraId="2344BB5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3989</w:t>
            </w:r>
          </w:p>
        </w:tc>
        <w:tc>
          <w:tcPr>
            <w:tcW w:w="1175" w:type="dxa"/>
            <w:tcBorders>
              <w:top w:val="single" w:sz="4" w:space="0" w:color="auto"/>
              <w:left w:val="single" w:sz="4" w:space="0" w:color="auto"/>
              <w:bottom w:val="single" w:sz="4" w:space="0" w:color="auto"/>
              <w:right w:val="single" w:sz="4" w:space="0" w:color="auto"/>
            </w:tcBorders>
          </w:tcPr>
          <w:p w14:paraId="1ED309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5764705</w:t>
            </w:r>
          </w:p>
        </w:tc>
        <w:tc>
          <w:tcPr>
            <w:tcW w:w="1134" w:type="dxa"/>
            <w:tcBorders>
              <w:top w:val="single" w:sz="4" w:space="0" w:color="auto"/>
              <w:left w:val="single" w:sz="4" w:space="0" w:color="auto"/>
              <w:bottom w:val="single" w:sz="4" w:space="0" w:color="auto"/>
              <w:right w:val="single" w:sz="4" w:space="0" w:color="auto"/>
            </w:tcBorders>
          </w:tcPr>
          <w:p w14:paraId="211A0C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7427165</w:t>
            </w:r>
          </w:p>
        </w:tc>
      </w:tr>
      <w:tr w:rsidR="009569B5" w:rsidRPr="00A92E63" w14:paraId="092A96D2" w14:textId="77777777" w:rsidTr="009569B5">
        <w:tc>
          <w:tcPr>
            <w:tcW w:w="663" w:type="dxa"/>
            <w:tcBorders>
              <w:top w:val="single" w:sz="4" w:space="0" w:color="auto"/>
              <w:left w:val="single" w:sz="4" w:space="0" w:color="auto"/>
              <w:bottom w:val="single" w:sz="4" w:space="0" w:color="auto"/>
              <w:right w:val="single" w:sz="4" w:space="0" w:color="auto"/>
            </w:tcBorders>
          </w:tcPr>
          <w:p w14:paraId="249687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3990</w:t>
            </w:r>
          </w:p>
        </w:tc>
        <w:tc>
          <w:tcPr>
            <w:tcW w:w="1175" w:type="dxa"/>
            <w:tcBorders>
              <w:top w:val="single" w:sz="4" w:space="0" w:color="auto"/>
              <w:left w:val="single" w:sz="4" w:space="0" w:color="auto"/>
              <w:bottom w:val="single" w:sz="4" w:space="0" w:color="auto"/>
              <w:right w:val="single" w:sz="4" w:space="0" w:color="auto"/>
            </w:tcBorders>
          </w:tcPr>
          <w:p w14:paraId="3DDCF9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5764683</w:t>
            </w:r>
          </w:p>
        </w:tc>
        <w:tc>
          <w:tcPr>
            <w:tcW w:w="1134" w:type="dxa"/>
            <w:tcBorders>
              <w:top w:val="single" w:sz="4" w:space="0" w:color="auto"/>
              <w:left w:val="single" w:sz="4" w:space="0" w:color="auto"/>
              <w:bottom w:val="single" w:sz="4" w:space="0" w:color="auto"/>
              <w:right w:val="single" w:sz="4" w:space="0" w:color="auto"/>
            </w:tcBorders>
          </w:tcPr>
          <w:p w14:paraId="615807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7427157</w:t>
            </w:r>
          </w:p>
        </w:tc>
      </w:tr>
      <w:tr w:rsidR="009569B5" w:rsidRPr="00A92E63" w14:paraId="059DA51D" w14:textId="77777777" w:rsidTr="009569B5">
        <w:tc>
          <w:tcPr>
            <w:tcW w:w="663" w:type="dxa"/>
            <w:tcBorders>
              <w:top w:val="single" w:sz="4" w:space="0" w:color="auto"/>
              <w:left w:val="single" w:sz="4" w:space="0" w:color="auto"/>
              <w:bottom w:val="single" w:sz="4" w:space="0" w:color="auto"/>
              <w:right w:val="single" w:sz="4" w:space="0" w:color="auto"/>
            </w:tcBorders>
          </w:tcPr>
          <w:p w14:paraId="41E8A12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3991</w:t>
            </w:r>
          </w:p>
        </w:tc>
        <w:tc>
          <w:tcPr>
            <w:tcW w:w="1175" w:type="dxa"/>
            <w:tcBorders>
              <w:top w:val="single" w:sz="4" w:space="0" w:color="auto"/>
              <w:left w:val="single" w:sz="4" w:space="0" w:color="auto"/>
              <w:bottom w:val="single" w:sz="4" w:space="0" w:color="auto"/>
              <w:right w:val="single" w:sz="4" w:space="0" w:color="auto"/>
            </w:tcBorders>
          </w:tcPr>
          <w:p w14:paraId="147B04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5764666</w:t>
            </w:r>
          </w:p>
        </w:tc>
        <w:tc>
          <w:tcPr>
            <w:tcW w:w="1134" w:type="dxa"/>
            <w:tcBorders>
              <w:top w:val="single" w:sz="4" w:space="0" w:color="auto"/>
              <w:left w:val="single" w:sz="4" w:space="0" w:color="auto"/>
              <w:bottom w:val="single" w:sz="4" w:space="0" w:color="auto"/>
              <w:right w:val="single" w:sz="4" w:space="0" w:color="auto"/>
            </w:tcBorders>
          </w:tcPr>
          <w:p w14:paraId="4E71FA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7427143</w:t>
            </w:r>
          </w:p>
        </w:tc>
      </w:tr>
      <w:tr w:rsidR="009569B5" w:rsidRPr="00A92E63" w14:paraId="1C5EE854" w14:textId="77777777" w:rsidTr="009569B5">
        <w:tc>
          <w:tcPr>
            <w:tcW w:w="663" w:type="dxa"/>
            <w:tcBorders>
              <w:top w:val="single" w:sz="4" w:space="0" w:color="auto"/>
              <w:left w:val="single" w:sz="4" w:space="0" w:color="auto"/>
              <w:bottom w:val="single" w:sz="4" w:space="0" w:color="auto"/>
              <w:right w:val="single" w:sz="4" w:space="0" w:color="auto"/>
            </w:tcBorders>
          </w:tcPr>
          <w:p w14:paraId="0BD404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3992</w:t>
            </w:r>
          </w:p>
        </w:tc>
        <w:tc>
          <w:tcPr>
            <w:tcW w:w="1175" w:type="dxa"/>
            <w:tcBorders>
              <w:top w:val="single" w:sz="4" w:space="0" w:color="auto"/>
              <w:left w:val="single" w:sz="4" w:space="0" w:color="auto"/>
              <w:bottom w:val="single" w:sz="4" w:space="0" w:color="auto"/>
              <w:right w:val="single" w:sz="4" w:space="0" w:color="auto"/>
            </w:tcBorders>
          </w:tcPr>
          <w:p w14:paraId="5FB501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5764654</w:t>
            </w:r>
          </w:p>
        </w:tc>
        <w:tc>
          <w:tcPr>
            <w:tcW w:w="1134" w:type="dxa"/>
            <w:tcBorders>
              <w:top w:val="single" w:sz="4" w:space="0" w:color="auto"/>
              <w:left w:val="single" w:sz="4" w:space="0" w:color="auto"/>
              <w:bottom w:val="single" w:sz="4" w:space="0" w:color="auto"/>
              <w:right w:val="single" w:sz="4" w:space="0" w:color="auto"/>
            </w:tcBorders>
          </w:tcPr>
          <w:p w14:paraId="3DFC8A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7427124</w:t>
            </w:r>
          </w:p>
        </w:tc>
      </w:tr>
      <w:tr w:rsidR="009569B5" w:rsidRPr="00A92E63" w14:paraId="2AD86F05" w14:textId="77777777" w:rsidTr="009569B5">
        <w:tc>
          <w:tcPr>
            <w:tcW w:w="663" w:type="dxa"/>
            <w:tcBorders>
              <w:top w:val="single" w:sz="4" w:space="0" w:color="auto"/>
              <w:left w:val="single" w:sz="4" w:space="0" w:color="auto"/>
              <w:bottom w:val="single" w:sz="4" w:space="0" w:color="auto"/>
              <w:right w:val="single" w:sz="4" w:space="0" w:color="auto"/>
            </w:tcBorders>
          </w:tcPr>
          <w:p w14:paraId="0003ADF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3993</w:t>
            </w:r>
          </w:p>
        </w:tc>
        <w:tc>
          <w:tcPr>
            <w:tcW w:w="1175" w:type="dxa"/>
            <w:tcBorders>
              <w:top w:val="single" w:sz="4" w:space="0" w:color="auto"/>
              <w:left w:val="single" w:sz="4" w:space="0" w:color="auto"/>
              <w:bottom w:val="single" w:sz="4" w:space="0" w:color="auto"/>
              <w:right w:val="single" w:sz="4" w:space="0" w:color="auto"/>
            </w:tcBorders>
          </w:tcPr>
          <w:p w14:paraId="2834BEB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5764651</w:t>
            </w:r>
          </w:p>
        </w:tc>
        <w:tc>
          <w:tcPr>
            <w:tcW w:w="1134" w:type="dxa"/>
            <w:tcBorders>
              <w:top w:val="single" w:sz="4" w:space="0" w:color="auto"/>
              <w:left w:val="single" w:sz="4" w:space="0" w:color="auto"/>
              <w:bottom w:val="single" w:sz="4" w:space="0" w:color="auto"/>
              <w:right w:val="single" w:sz="4" w:space="0" w:color="auto"/>
            </w:tcBorders>
          </w:tcPr>
          <w:p w14:paraId="0A84FC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7427119</w:t>
            </w:r>
          </w:p>
        </w:tc>
      </w:tr>
      <w:tr w:rsidR="009569B5" w:rsidRPr="00A92E63" w14:paraId="46094534" w14:textId="77777777" w:rsidTr="009569B5">
        <w:tc>
          <w:tcPr>
            <w:tcW w:w="663" w:type="dxa"/>
            <w:tcBorders>
              <w:top w:val="single" w:sz="4" w:space="0" w:color="auto"/>
              <w:left w:val="single" w:sz="4" w:space="0" w:color="auto"/>
              <w:bottom w:val="single" w:sz="4" w:space="0" w:color="auto"/>
              <w:right w:val="single" w:sz="4" w:space="0" w:color="auto"/>
            </w:tcBorders>
          </w:tcPr>
          <w:p w14:paraId="4C27D5D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3994</w:t>
            </w:r>
          </w:p>
        </w:tc>
        <w:tc>
          <w:tcPr>
            <w:tcW w:w="1175" w:type="dxa"/>
            <w:tcBorders>
              <w:top w:val="single" w:sz="4" w:space="0" w:color="auto"/>
              <w:left w:val="single" w:sz="4" w:space="0" w:color="auto"/>
              <w:bottom w:val="single" w:sz="4" w:space="0" w:color="auto"/>
              <w:right w:val="single" w:sz="4" w:space="0" w:color="auto"/>
            </w:tcBorders>
          </w:tcPr>
          <w:p w14:paraId="2F4372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5764646</w:t>
            </w:r>
          </w:p>
        </w:tc>
        <w:tc>
          <w:tcPr>
            <w:tcW w:w="1134" w:type="dxa"/>
            <w:tcBorders>
              <w:top w:val="single" w:sz="4" w:space="0" w:color="auto"/>
              <w:left w:val="single" w:sz="4" w:space="0" w:color="auto"/>
              <w:bottom w:val="single" w:sz="4" w:space="0" w:color="auto"/>
              <w:right w:val="single" w:sz="4" w:space="0" w:color="auto"/>
            </w:tcBorders>
          </w:tcPr>
          <w:p w14:paraId="497C71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7427101</w:t>
            </w:r>
          </w:p>
        </w:tc>
      </w:tr>
      <w:tr w:rsidR="009569B5" w:rsidRPr="00A92E63" w14:paraId="7AE8FE84" w14:textId="77777777" w:rsidTr="009569B5">
        <w:tc>
          <w:tcPr>
            <w:tcW w:w="663" w:type="dxa"/>
            <w:tcBorders>
              <w:top w:val="single" w:sz="4" w:space="0" w:color="auto"/>
              <w:left w:val="single" w:sz="4" w:space="0" w:color="auto"/>
              <w:bottom w:val="single" w:sz="4" w:space="0" w:color="auto"/>
              <w:right w:val="single" w:sz="4" w:space="0" w:color="auto"/>
            </w:tcBorders>
          </w:tcPr>
          <w:p w14:paraId="6CB0BB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3995</w:t>
            </w:r>
          </w:p>
        </w:tc>
        <w:tc>
          <w:tcPr>
            <w:tcW w:w="1175" w:type="dxa"/>
            <w:tcBorders>
              <w:top w:val="single" w:sz="4" w:space="0" w:color="auto"/>
              <w:left w:val="single" w:sz="4" w:space="0" w:color="auto"/>
              <w:bottom w:val="single" w:sz="4" w:space="0" w:color="auto"/>
              <w:right w:val="single" w:sz="4" w:space="0" w:color="auto"/>
            </w:tcBorders>
          </w:tcPr>
          <w:p w14:paraId="5304AF6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5764644</w:t>
            </w:r>
          </w:p>
        </w:tc>
        <w:tc>
          <w:tcPr>
            <w:tcW w:w="1134" w:type="dxa"/>
            <w:tcBorders>
              <w:top w:val="single" w:sz="4" w:space="0" w:color="auto"/>
              <w:left w:val="single" w:sz="4" w:space="0" w:color="auto"/>
              <w:bottom w:val="single" w:sz="4" w:space="0" w:color="auto"/>
              <w:right w:val="single" w:sz="4" w:space="0" w:color="auto"/>
            </w:tcBorders>
          </w:tcPr>
          <w:p w14:paraId="75CAAA0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7427087</w:t>
            </w:r>
          </w:p>
        </w:tc>
      </w:tr>
      <w:tr w:rsidR="009569B5" w:rsidRPr="00A92E63" w14:paraId="25096D16" w14:textId="77777777" w:rsidTr="009569B5">
        <w:tc>
          <w:tcPr>
            <w:tcW w:w="663" w:type="dxa"/>
            <w:tcBorders>
              <w:top w:val="single" w:sz="4" w:space="0" w:color="auto"/>
              <w:left w:val="single" w:sz="4" w:space="0" w:color="auto"/>
              <w:bottom w:val="single" w:sz="4" w:space="0" w:color="auto"/>
              <w:right w:val="single" w:sz="4" w:space="0" w:color="auto"/>
            </w:tcBorders>
          </w:tcPr>
          <w:p w14:paraId="57790E7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3996</w:t>
            </w:r>
          </w:p>
        </w:tc>
        <w:tc>
          <w:tcPr>
            <w:tcW w:w="1175" w:type="dxa"/>
            <w:tcBorders>
              <w:top w:val="single" w:sz="4" w:space="0" w:color="auto"/>
              <w:left w:val="single" w:sz="4" w:space="0" w:color="auto"/>
              <w:bottom w:val="single" w:sz="4" w:space="0" w:color="auto"/>
              <w:right w:val="single" w:sz="4" w:space="0" w:color="auto"/>
            </w:tcBorders>
          </w:tcPr>
          <w:p w14:paraId="5A2C65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5764644</w:t>
            </w:r>
          </w:p>
        </w:tc>
        <w:tc>
          <w:tcPr>
            <w:tcW w:w="1134" w:type="dxa"/>
            <w:tcBorders>
              <w:top w:val="single" w:sz="4" w:space="0" w:color="auto"/>
              <w:left w:val="single" w:sz="4" w:space="0" w:color="auto"/>
              <w:bottom w:val="single" w:sz="4" w:space="0" w:color="auto"/>
              <w:right w:val="single" w:sz="4" w:space="0" w:color="auto"/>
            </w:tcBorders>
          </w:tcPr>
          <w:p w14:paraId="7448B9B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7427086</w:t>
            </w:r>
          </w:p>
        </w:tc>
      </w:tr>
      <w:tr w:rsidR="009569B5" w:rsidRPr="00A92E63" w14:paraId="08DC72BE" w14:textId="77777777" w:rsidTr="009569B5">
        <w:tc>
          <w:tcPr>
            <w:tcW w:w="663" w:type="dxa"/>
            <w:tcBorders>
              <w:top w:val="single" w:sz="4" w:space="0" w:color="auto"/>
              <w:left w:val="single" w:sz="4" w:space="0" w:color="auto"/>
              <w:bottom w:val="single" w:sz="4" w:space="0" w:color="auto"/>
              <w:right w:val="single" w:sz="4" w:space="0" w:color="auto"/>
            </w:tcBorders>
          </w:tcPr>
          <w:p w14:paraId="75AAA3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3997</w:t>
            </w:r>
          </w:p>
        </w:tc>
        <w:tc>
          <w:tcPr>
            <w:tcW w:w="1175" w:type="dxa"/>
            <w:tcBorders>
              <w:top w:val="single" w:sz="4" w:space="0" w:color="auto"/>
              <w:left w:val="single" w:sz="4" w:space="0" w:color="auto"/>
              <w:bottom w:val="single" w:sz="4" w:space="0" w:color="auto"/>
              <w:right w:val="single" w:sz="4" w:space="0" w:color="auto"/>
            </w:tcBorders>
          </w:tcPr>
          <w:p w14:paraId="2E4032E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5764643</w:t>
            </w:r>
          </w:p>
        </w:tc>
        <w:tc>
          <w:tcPr>
            <w:tcW w:w="1134" w:type="dxa"/>
            <w:tcBorders>
              <w:top w:val="single" w:sz="4" w:space="0" w:color="auto"/>
              <w:left w:val="single" w:sz="4" w:space="0" w:color="auto"/>
              <w:bottom w:val="single" w:sz="4" w:space="0" w:color="auto"/>
              <w:right w:val="single" w:sz="4" w:space="0" w:color="auto"/>
            </w:tcBorders>
          </w:tcPr>
          <w:p w14:paraId="6FED979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7427079</w:t>
            </w:r>
          </w:p>
        </w:tc>
      </w:tr>
      <w:tr w:rsidR="009569B5" w:rsidRPr="00A92E63" w14:paraId="434642BC" w14:textId="77777777" w:rsidTr="009569B5">
        <w:tc>
          <w:tcPr>
            <w:tcW w:w="663" w:type="dxa"/>
            <w:tcBorders>
              <w:top w:val="single" w:sz="4" w:space="0" w:color="auto"/>
              <w:left w:val="single" w:sz="4" w:space="0" w:color="auto"/>
              <w:bottom w:val="single" w:sz="4" w:space="0" w:color="auto"/>
              <w:right w:val="single" w:sz="4" w:space="0" w:color="auto"/>
            </w:tcBorders>
          </w:tcPr>
          <w:p w14:paraId="0C2A87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3998</w:t>
            </w:r>
          </w:p>
        </w:tc>
        <w:tc>
          <w:tcPr>
            <w:tcW w:w="1175" w:type="dxa"/>
            <w:tcBorders>
              <w:top w:val="single" w:sz="4" w:space="0" w:color="auto"/>
              <w:left w:val="single" w:sz="4" w:space="0" w:color="auto"/>
              <w:bottom w:val="single" w:sz="4" w:space="0" w:color="auto"/>
              <w:right w:val="single" w:sz="4" w:space="0" w:color="auto"/>
            </w:tcBorders>
          </w:tcPr>
          <w:p w14:paraId="5692188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5764643</w:t>
            </w:r>
          </w:p>
        </w:tc>
        <w:tc>
          <w:tcPr>
            <w:tcW w:w="1134" w:type="dxa"/>
            <w:tcBorders>
              <w:top w:val="single" w:sz="4" w:space="0" w:color="auto"/>
              <w:left w:val="single" w:sz="4" w:space="0" w:color="auto"/>
              <w:bottom w:val="single" w:sz="4" w:space="0" w:color="auto"/>
              <w:right w:val="single" w:sz="4" w:space="0" w:color="auto"/>
            </w:tcBorders>
          </w:tcPr>
          <w:p w14:paraId="3DC4D5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7427078</w:t>
            </w:r>
          </w:p>
        </w:tc>
      </w:tr>
      <w:tr w:rsidR="009569B5" w:rsidRPr="00A92E63" w14:paraId="6D67F955" w14:textId="77777777" w:rsidTr="009569B5">
        <w:tc>
          <w:tcPr>
            <w:tcW w:w="663" w:type="dxa"/>
            <w:tcBorders>
              <w:top w:val="single" w:sz="4" w:space="0" w:color="auto"/>
              <w:left w:val="single" w:sz="4" w:space="0" w:color="auto"/>
              <w:bottom w:val="single" w:sz="4" w:space="0" w:color="auto"/>
              <w:right w:val="single" w:sz="4" w:space="0" w:color="auto"/>
            </w:tcBorders>
          </w:tcPr>
          <w:p w14:paraId="797B0D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3999</w:t>
            </w:r>
          </w:p>
        </w:tc>
        <w:tc>
          <w:tcPr>
            <w:tcW w:w="1175" w:type="dxa"/>
            <w:tcBorders>
              <w:top w:val="single" w:sz="4" w:space="0" w:color="auto"/>
              <w:left w:val="single" w:sz="4" w:space="0" w:color="auto"/>
              <w:bottom w:val="single" w:sz="4" w:space="0" w:color="auto"/>
              <w:right w:val="single" w:sz="4" w:space="0" w:color="auto"/>
            </w:tcBorders>
          </w:tcPr>
          <w:p w14:paraId="00D1F89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5764642</w:t>
            </w:r>
          </w:p>
        </w:tc>
        <w:tc>
          <w:tcPr>
            <w:tcW w:w="1134" w:type="dxa"/>
            <w:tcBorders>
              <w:top w:val="single" w:sz="4" w:space="0" w:color="auto"/>
              <w:left w:val="single" w:sz="4" w:space="0" w:color="auto"/>
              <w:bottom w:val="single" w:sz="4" w:space="0" w:color="auto"/>
              <w:right w:val="single" w:sz="4" w:space="0" w:color="auto"/>
            </w:tcBorders>
          </w:tcPr>
          <w:p w14:paraId="123A9B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7427076</w:t>
            </w:r>
          </w:p>
        </w:tc>
      </w:tr>
      <w:tr w:rsidR="009569B5" w:rsidRPr="00A92E63" w14:paraId="564E82E7" w14:textId="77777777" w:rsidTr="009569B5">
        <w:tc>
          <w:tcPr>
            <w:tcW w:w="663" w:type="dxa"/>
            <w:tcBorders>
              <w:top w:val="single" w:sz="4" w:space="0" w:color="auto"/>
              <w:left w:val="single" w:sz="4" w:space="0" w:color="auto"/>
              <w:bottom w:val="single" w:sz="4" w:space="0" w:color="auto"/>
              <w:right w:val="single" w:sz="4" w:space="0" w:color="auto"/>
            </w:tcBorders>
          </w:tcPr>
          <w:p w14:paraId="48D52B7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4000</w:t>
            </w:r>
          </w:p>
        </w:tc>
        <w:tc>
          <w:tcPr>
            <w:tcW w:w="1175" w:type="dxa"/>
            <w:tcBorders>
              <w:top w:val="single" w:sz="4" w:space="0" w:color="auto"/>
              <w:left w:val="single" w:sz="4" w:space="0" w:color="auto"/>
              <w:bottom w:val="single" w:sz="4" w:space="0" w:color="auto"/>
              <w:right w:val="single" w:sz="4" w:space="0" w:color="auto"/>
            </w:tcBorders>
          </w:tcPr>
          <w:p w14:paraId="34F0BCD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5764636</w:t>
            </w:r>
          </w:p>
        </w:tc>
        <w:tc>
          <w:tcPr>
            <w:tcW w:w="1134" w:type="dxa"/>
            <w:tcBorders>
              <w:top w:val="single" w:sz="4" w:space="0" w:color="auto"/>
              <w:left w:val="single" w:sz="4" w:space="0" w:color="auto"/>
              <w:bottom w:val="single" w:sz="4" w:space="0" w:color="auto"/>
              <w:right w:val="single" w:sz="4" w:space="0" w:color="auto"/>
            </w:tcBorders>
          </w:tcPr>
          <w:p w14:paraId="128A14D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7427067</w:t>
            </w:r>
          </w:p>
        </w:tc>
      </w:tr>
      <w:tr w:rsidR="009569B5" w:rsidRPr="00A92E63" w14:paraId="0B159CAB" w14:textId="77777777" w:rsidTr="009569B5">
        <w:tc>
          <w:tcPr>
            <w:tcW w:w="663" w:type="dxa"/>
            <w:tcBorders>
              <w:top w:val="single" w:sz="4" w:space="0" w:color="auto"/>
              <w:left w:val="single" w:sz="4" w:space="0" w:color="auto"/>
              <w:bottom w:val="single" w:sz="4" w:space="0" w:color="auto"/>
              <w:right w:val="single" w:sz="4" w:space="0" w:color="auto"/>
            </w:tcBorders>
          </w:tcPr>
          <w:p w14:paraId="1D00A8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4001</w:t>
            </w:r>
          </w:p>
        </w:tc>
        <w:tc>
          <w:tcPr>
            <w:tcW w:w="1175" w:type="dxa"/>
            <w:tcBorders>
              <w:top w:val="single" w:sz="4" w:space="0" w:color="auto"/>
              <w:left w:val="single" w:sz="4" w:space="0" w:color="auto"/>
              <w:bottom w:val="single" w:sz="4" w:space="0" w:color="auto"/>
              <w:right w:val="single" w:sz="4" w:space="0" w:color="auto"/>
            </w:tcBorders>
          </w:tcPr>
          <w:p w14:paraId="3D5FE0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5764629</w:t>
            </w:r>
          </w:p>
        </w:tc>
        <w:tc>
          <w:tcPr>
            <w:tcW w:w="1134" w:type="dxa"/>
            <w:tcBorders>
              <w:top w:val="single" w:sz="4" w:space="0" w:color="auto"/>
              <w:left w:val="single" w:sz="4" w:space="0" w:color="auto"/>
              <w:bottom w:val="single" w:sz="4" w:space="0" w:color="auto"/>
              <w:right w:val="single" w:sz="4" w:space="0" w:color="auto"/>
            </w:tcBorders>
          </w:tcPr>
          <w:p w14:paraId="222BF2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7427047</w:t>
            </w:r>
          </w:p>
        </w:tc>
      </w:tr>
      <w:tr w:rsidR="009569B5" w:rsidRPr="00A92E63" w14:paraId="16AF9852" w14:textId="77777777" w:rsidTr="009569B5">
        <w:tc>
          <w:tcPr>
            <w:tcW w:w="663" w:type="dxa"/>
            <w:tcBorders>
              <w:top w:val="single" w:sz="4" w:space="0" w:color="auto"/>
              <w:left w:val="single" w:sz="4" w:space="0" w:color="auto"/>
              <w:bottom w:val="single" w:sz="4" w:space="0" w:color="auto"/>
              <w:right w:val="single" w:sz="4" w:space="0" w:color="auto"/>
            </w:tcBorders>
          </w:tcPr>
          <w:p w14:paraId="57280DE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4002</w:t>
            </w:r>
          </w:p>
        </w:tc>
        <w:tc>
          <w:tcPr>
            <w:tcW w:w="1175" w:type="dxa"/>
            <w:tcBorders>
              <w:top w:val="single" w:sz="4" w:space="0" w:color="auto"/>
              <w:left w:val="single" w:sz="4" w:space="0" w:color="auto"/>
              <w:bottom w:val="single" w:sz="4" w:space="0" w:color="auto"/>
              <w:right w:val="single" w:sz="4" w:space="0" w:color="auto"/>
            </w:tcBorders>
          </w:tcPr>
          <w:p w14:paraId="36AA698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5764597</w:t>
            </w:r>
          </w:p>
        </w:tc>
        <w:tc>
          <w:tcPr>
            <w:tcW w:w="1134" w:type="dxa"/>
            <w:tcBorders>
              <w:top w:val="single" w:sz="4" w:space="0" w:color="auto"/>
              <w:left w:val="single" w:sz="4" w:space="0" w:color="auto"/>
              <w:bottom w:val="single" w:sz="4" w:space="0" w:color="auto"/>
              <w:right w:val="single" w:sz="4" w:space="0" w:color="auto"/>
            </w:tcBorders>
          </w:tcPr>
          <w:p w14:paraId="42A032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7427051</w:t>
            </w:r>
          </w:p>
        </w:tc>
      </w:tr>
      <w:tr w:rsidR="009569B5" w:rsidRPr="00A92E63" w14:paraId="264A6045" w14:textId="77777777" w:rsidTr="009569B5">
        <w:tc>
          <w:tcPr>
            <w:tcW w:w="663" w:type="dxa"/>
            <w:tcBorders>
              <w:top w:val="single" w:sz="4" w:space="0" w:color="auto"/>
              <w:left w:val="single" w:sz="4" w:space="0" w:color="auto"/>
              <w:bottom w:val="single" w:sz="4" w:space="0" w:color="auto"/>
              <w:right w:val="single" w:sz="4" w:space="0" w:color="auto"/>
            </w:tcBorders>
          </w:tcPr>
          <w:p w14:paraId="697339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4003</w:t>
            </w:r>
          </w:p>
        </w:tc>
        <w:tc>
          <w:tcPr>
            <w:tcW w:w="1175" w:type="dxa"/>
            <w:tcBorders>
              <w:top w:val="single" w:sz="4" w:space="0" w:color="auto"/>
              <w:left w:val="single" w:sz="4" w:space="0" w:color="auto"/>
              <w:bottom w:val="single" w:sz="4" w:space="0" w:color="auto"/>
              <w:right w:val="single" w:sz="4" w:space="0" w:color="auto"/>
            </w:tcBorders>
          </w:tcPr>
          <w:p w14:paraId="0461DCC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5764591</w:t>
            </w:r>
          </w:p>
        </w:tc>
        <w:tc>
          <w:tcPr>
            <w:tcW w:w="1134" w:type="dxa"/>
            <w:tcBorders>
              <w:top w:val="single" w:sz="4" w:space="0" w:color="auto"/>
              <w:left w:val="single" w:sz="4" w:space="0" w:color="auto"/>
              <w:bottom w:val="single" w:sz="4" w:space="0" w:color="auto"/>
              <w:right w:val="single" w:sz="4" w:space="0" w:color="auto"/>
            </w:tcBorders>
          </w:tcPr>
          <w:p w14:paraId="395FAB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7427056</w:t>
            </w:r>
          </w:p>
        </w:tc>
      </w:tr>
      <w:tr w:rsidR="009569B5" w:rsidRPr="00A92E63" w14:paraId="07F2FB11" w14:textId="77777777" w:rsidTr="009569B5">
        <w:tc>
          <w:tcPr>
            <w:tcW w:w="663" w:type="dxa"/>
            <w:tcBorders>
              <w:top w:val="single" w:sz="4" w:space="0" w:color="auto"/>
              <w:left w:val="single" w:sz="4" w:space="0" w:color="auto"/>
              <w:bottom w:val="single" w:sz="4" w:space="0" w:color="auto"/>
              <w:right w:val="single" w:sz="4" w:space="0" w:color="auto"/>
            </w:tcBorders>
          </w:tcPr>
          <w:p w14:paraId="0E5C0F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4004</w:t>
            </w:r>
          </w:p>
        </w:tc>
        <w:tc>
          <w:tcPr>
            <w:tcW w:w="1175" w:type="dxa"/>
            <w:tcBorders>
              <w:top w:val="single" w:sz="4" w:space="0" w:color="auto"/>
              <w:left w:val="single" w:sz="4" w:space="0" w:color="auto"/>
              <w:bottom w:val="single" w:sz="4" w:space="0" w:color="auto"/>
              <w:right w:val="single" w:sz="4" w:space="0" w:color="auto"/>
            </w:tcBorders>
          </w:tcPr>
          <w:p w14:paraId="7CB9892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5764571</w:t>
            </w:r>
          </w:p>
        </w:tc>
        <w:tc>
          <w:tcPr>
            <w:tcW w:w="1134" w:type="dxa"/>
            <w:tcBorders>
              <w:top w:val="single" w:sz="4" w:space="0" w:color="auto"/>
              <w:left w:val="single" w:sz="4" w:space="0" w:color="auto"/>
              <w:bottom w:val="single" w:sz="4" w:space="0" w:color="auto"/>
              <w:right w:val="single" w:sz="4" w:space="0" w:color="auto"/>
            </w:tcBorders>
          </w:tcPr>
          <w:p w14:paraId="74D0C3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7427062</w:t>
            </w:r>
          </w:p>
        </w:tc>
      </w:tr>
      <w:tr w:rsidR="009569B5" w:rsidRPr="00A92E63" w14:paraId="3B799590" w14:textId="77777777" w:rsidTr="009569B5">
        <w:tc>
          <w:tcPr>
            <w:tcW w:w="663" w:type="dxa"/>
            <w:tcBorders>
              <w:top w:val="single" w:sz="4" w:space="0" w:color="auto"/>
              <w:left w:val="single" w:sz="4" w:space="0" w:color="auto"/>
              <w:bottom w:val="single" w:sz="4" w:space="0" w:color="auto"/>
              <w:right w:val="single" w:sz="4" w:space="0" w:color="auto"/>
            </w:tcBorders>
          </w:tcPr>
          <w:p w14:paraId="0F966BF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4005</w:t>
            </w:r>
          </w:p>
        </w:tc>
        <w:tc>
          <w:tcPr>
            <w:tcW w:w="1175" w:type="dxa"/>
            <w:tcBorders>
              <w:top w:val="single" w:sz="4" w:space="0" w:color="auto"/>
              <w:left w:val="single" w:sz="4" w:space="0" w:color="auto"/>
              <w:bottom w:val="single" w:sz="4" w:space="0" w:color="auto"/>
              <w:right w:val="single" w:sz="4" w:space="0" w:color="auto"/>
            </w:tcBorders>
          </w:tcPr>
          <w:p w14:paraId="18B853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5764557</w:t>
            </w:r>
          </w:p>
        </w:tc>
        <w:tc>
          <w:tcPr>
            <w:tcW w:w="1134" w:type="dxa"/>
            <w:tcBorders>
              <w:top w:val="single" w:sz="4" w:space="0" w:color="auto"/>
              <w:left w:val="single" w:sz="4" w:space="0" w:color="auto"/>
              <w:bottom w:val="single" w:sz="4" w:space="0" w:color="auto"/>
              <w:right w:val="single" w:sz="4" w:space="0" w:color="auto"/>
            </w:tcBorders>
          </w:tcPr>
          <w:p w14:paraId="7254D4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7427065</w:t>
            </w:r>
          </w:p>
        </w:tc>
      </w:tr>
      <w:tr w:rsidR="009569B5" w:rsidRPr="00A92E63" w14:paraId="11B878E0" w14:textId="77777777" w:rsidTr="009569B5">
        <w:tc>
          <w:tcPr>
            <w:tcW w:w="663" w:type="dxa"/>
            <w:tcBorders>
              <w:top w:val="single" w:sz="4" w:space="0" w:color="auto"/>
              <w:left w:val="single" w:sz="4" w:space="0" w:color="auto"/>
              <w:bottom w:val="single" w:sz="4" w:space="0" w:color="auto"/>
              <w:right w:val="single" w:sz="4" w:space="0" w:color="auto"/>
            </w:tcBorders>
          </w:tcPr>
          <w:p w14:paraId="426B8CC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4006</w:t>
            </w:r>
          </w:p>
        </w:tc>
        <w:tc>
          <w:tcPr>
            <w:tcW w:w="1175" w:type="dxa"/>
            <w:tcBorders>
              <w:top w:val="single" w:sz="4" w:space="0" w:color="auto"/>
              <w:left w:val="single" w:sz="4" w:space="0" w:color="auto"/>
              <w:bottom w:val="single" w:sz="4" w:space="0" w:color="auto"/>
              <w:right w:val="single" w:sz="4" w:space="0" w:color="auto"/>
            </w:tcBorders>
          </w:tcPr>
          <w:p w14:paraId="3303A0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5764546</w:t>
            </w:r>
          </w:p>
        </w:tc>
        <w:tc>
          <w:tcPr>
            <w:tcW w:w="1134" w:type="dxa"/>
            <w:tcBorders>
              <w:top w:val="single" w:sz="4" w:space="0" w:color="auto"/>
              <w:left w:val="single" w:sz="4" w:space="0" w:color="auto"/>
              <w:bottom w:val="single" w:sz="4" w:space="0" w:color="auto"/>
              <w:right w:val="single" w:sz="4" w:space="0" w:color="auto"/>
            </w:tcBorders>
          </w:tcPr>
          <w:p w14:paraId="2D4380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7427065</w:t>
            </w:r>
          </w:p>
        </w:tc>
      </w:tr>
      <w:tr w:rsidR="009569B5" w:rsidRPr="00A92E63" w14:paraId="6E8016E1" w14:textId="77777777" w:rsidTr="009569B5">
        <w:tc>
          <w:tcPr>
            <w:tcW w:w="663" w:type="dxa"/>
            <w:tcBorders>
              <w:top w:val="single" w:sz="4" w:space="0" w:color="auto"/>
              <w:left w:val="single" w:sz="4" w:space="0" w:color="auto"/>
              <w:bottom w:val="single" w:sz="4" w:space="0" w:color="auto"/>
              <w:right w:val="single" w:sz="4" w:space="0" w:color="auto"/>
            </w:tcBorders>
          </w:tcPr>
          <w:p w14:paraId="6D01F2B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4007</w:t>
            </w:r>
          </w:p>
        </w:tc>
        <w:tc>
          <w:tcPr>
            <w:tcW w:w="1175" w:type="dxa"/>
            <w:tcBorders>
              <w:top w:val="single" w:sz="4" w:space="0" w:color="auto"/>
              <w:left w:val="single" w:sz="4" w:space="0" w:color="auto"/>
              <w:bottom w:val="single" w:sz="4" w:space="0" w:color="auto"/>
              <w:right w:val="single" w:sz="4" w:space="0" w:color="auto"/>
            </w:tcBorders>
          </w:tcPr>
          <w:p w14:paraId="7EC9C3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5764545</w:t>
            </w:r>
          </w:p>
        </w:tc>
        <w:tc>
          <w:tcPr>
            <w:tcW w:w="1134" w:type="dxa"/>
            <w:tcBorders>
              <w:top w:val="single" w:sz="4" w:space="0" w:color="auto"/>
              <w:left w:val="single" w:sz="4" w:space="0" w:color="auto"/>
              <w:bottom w:val="single" w:sz="4" w:space="0" w:color="auto"/>
              <w:right w:val="single" w:sz="4" w:space="0" w:color="auto"/>
            </w:tcBorders>
          </w:tcPr>
          <w:p w14:paraId="1D4EAE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7427066</w:t>
            </w:r>
          </w:p>
        </w:tc>
      </w:tr>
      <w:tr w:rsidR="009569B5" w:rsidRPr="00A92E63" w14:paraId="4719FFCC" w14:textId="77777777" w:rsidTr="009569B5">
        <w:tc>
          <w:tcPr>
            <w:tcW w:w="663" w:type="dxa"/>
            <w:tcBorders>
              <w:top w:val="single" w:sz="4" w:space="0" w:color="auto"/>
              <w:left w:val="single" w:sz="4" w:space="0" w:color="auto"/>
              <w:bottom w:val="single" w:sz="4" w:space="0" w:color="auto"/>
              <w:right w:val="single" w:sz="4" w:space="0" w:color="auto"/>
            </w:tcBorders>
          </w:tcPr>
          <w:p w14:paraId="42FAAE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4008</w:t>
            </w:r>
          </w:p>
        </w:tc>
        <w:tc>
          <w:tcPr>
            <w:tcW w:w="1175" w:type="dxa"/>
            <w:tcBorders>
              <w:top w:val="single" w:sz="4" w:space="0" w:color="auto"/>
              <w:left w:val="single" w:sz="4" w:space="0" w:color="auto"/>
              <w:bottom w:val="single" w:sz="4" w:space="0" w:color="auto"/>
              <w:right w:val="single" w:sz="4" w:space="0" w:color="auto"/>
            </w:tcBorders>
          </w:tcPr>
          <w:p w14:paraId="25F4DDF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5764524</w:t>
            </w:r>
          </w:p>
        </w:tc>
        <w:tc>
          <w:tcPr>
            <w:tcW w:w="1134" w:type="dxa"/>
            <w:tcBorders>
              <w:top w:val="single" w:sz="4" w:space="0" w:color="auto"/>
              <w:left w:val="single" w:sz="4" w:space="0" w:color="auto"/>
              <w:bottom w:val="single" w:sz="4" w:space="0" w:color="auto"/>
              <w:right w:val="single" w:sz="4" w:space="0" w:color="auto"/>
            </w:tcBorders>
          </w:tcPr>
          <w:p w14:paraId="3DF3A55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7427072</w:t>
            </w:r>
          </w:p>
        </w:tc>
      </w:tr>
      <w:tr w:rsidR="009569B5" w:rsidRPr="00A92E63" w14:paraId="74E20C8E" w14:textId="77777777" w:rsidTr="009569B5">
        <w:tc>
          <w:tcPr>
            <w:tcW w:w="663" w:type="dxa"/>
            <w:tcBorders>
              <w:top w:val="single" w:sz="4" w:space="0" w:color="auto"/>
              <w:left w:val="single" w:sz="4" w:space="0" w:color="auto"/>
              <w:bottom w:val="single" w:sz="4" w:space="0" w:color="auto"/>
              <w:right w:val="single" w:sz="4" w:space="0" w:color="auto"/>
            </w:tcBorders>
          </w:tcPr>
          <w:p w14:paraId="4B771A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4009</w:t>
            </w:r>
          </w:p>
        </w:tc>
        <w:tc>
          <w:tcPr>
            <w:tcW w:w="1175" w:type="dxa"/>
            <w:tcBorders>
              <w:top w:val="single" w:sz="4" w:space="0" w:color="auto"/>
              <w:left w:val="single" w:sz="4" w:space="0" w:color="auto"/>
              <w:bottom w:val="single" w:sz="4" w:space="0" w:color="auto"/>
              <w:right w:val="single" w:sz="4" w:space="0" w:color="auto"/>
            </w:tcBorders>
          </w:tcPr>
          <w:p w14:paraId="33319E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5764516</w:t>
            </w:r>
          </w:p>
        </w:tc>
        <w:tc>
          <w:tcPr>
            <w:tcW w:w="1134" w:type="dxa"/>
            <w:tcBorders>
              <w:top w:val="single" w:sz="4" w:space="0" w:color="auto"/>
              <w:left w:val="single" w:sz="4" w:space="0" w:color="auto"/>
              <w:bottom w:val="single" w:sz="4" w:space="0" w:color="auto"/>
              <w:right w:val="single" w:sz="4" w:space="0" w:color="auto"/>
            </w:tcBorders>
          </w:tcPr>
          <w:p w14:paraId="11A1526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7427073</w:t>
            </w:r>
          </w:p>
        </w:tc>
      </w:tr>
      <w:tr w:rsidR="009569B5" w:rsidRPr="00A92E63" w14:paraId="5CF109E1" w14:textId="77777777" w:rsidTr="009569B5">
        <w:tc>
          <w:tcPr>
            <w:tcW w:w="663" w:type="dxa"/>
            <w:tcBorders>
              <w:top w:val="single" w:sz="4" w:space="0" w:color="auto"/>
              <w:left w:val="single" w:sz="4" w:space="0" w:color="auto"/>
              <w:bottom w:val="single" w:sz="4" w:space="0" w:color="auto"/>
              <w:right w:val="single" w:sz="4" w:space="0" w:color="auto"/>
            </w:tcBorders>
          </w:tcPr>
          <w:p w14:paraId="1F08A2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4010</w:t>
            </w:r>
          </w:p>
        </w:tc>
        <w:tc>
          <w:tcPr>
            <w:tcW w:w="1175" w:type="dxa"/>
            <w:tcBorders>
              <w:top w:val="single" w:sz="4" w:space="0" w:color="auto"/>
              <w:left w:val="single" w:sz="4" w:space="0" w:color="auto"/>
              <w:bottom w:val="single" w:sz="4" w:space="0" w:color="auto"/>
              <w:right w:val="single" w:sz="4" w:space="0" w:color="auto"/>
            </w:tcBorders>
          </w:tcPr>
          <w:p w14:paraId="293E31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5764495</w:t>
            </w:r>
          </w:p>
        </w:tc>
        <w:tc>
          <w:tcPr>
            <w:tcW w:w="1134" w:type="dxa"/>
            <w:tcBorders>
              <w:top w:val="single" w:sz="4" w:space="0" w:color="auto"/>
              <w:left w:val="single" w:sz="4" w:space="0" w:color="auto"/>
              <w:bottom w:val="single" w:sz="4" w:space="0" w:color="auto"/>
              <w:right w:val="single" w:sz="4" w:space="0" w:color="auto"/>
            </w:tcBorders>
          </w:tcPr>
          <w:p w14:paraId="51EBC4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7427075</w:t>
            </w:r>
          </w:p>
        </w:tc>
      </w:tr>
      <w:tr w:rsidR="009569B5" w:rsidRPr="00A92E63" w14:paraId="10C869BF" w14:textId="77777777" w:rsidTr="009569B5">
        <w:tc>
          <w:tcPr>
            <w:tcW w:w="663" w:type="dxa"/>
            <w:tcBorders>
              <w:top w:val="single" w:sz="4" w:space="0" w:color="auto"/>
              <w:left w:val="single" w:sz="4" w:space="0" w:color="auto"/>
              <w:bottom w:val="single" w:sz="4" w:space="0" w:color="auto"/>
              <w:right w:val="single" w:sz="4" w:space="0" w:color="auto"/>
            </w:tcBorders>
          </w:tcPr>
          <w:p w14:paraId="2614F3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4011</w:t>
            </w:r>
          </w:p>
        </w:tc>
        <w:tc>
          <w:tcPr>
            <w:tcW w:w="1175" w:type="dxa"/>
            <w:tcBorders>
              <w:top w:val="single" w:sz="4" w:space="0" w:color="auto"/>
              <w:left w:val="single" w:sz="4" w:space="0" w:color="auto"/>
              <w:bottom w:val="single" w:sz="4" w:space="0" w:color="auto"/>
              <w:right w:val="single" w:sz="4" w:space="0" w:color="auto"/>
            </w:tcBorders>
          </w:tcPr>
          <w:p w14:paraId="0CBFEC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5764491</w:t>
            </w:r>
          </w:p>
        </w:tc>
        <w:tc>
          <w:tcPr>
            <w:tcW w:w="1134" w:type="dxa"/>
            <w:tcBorders>
              <w:top w:val="single" w:sz="4" w:space="0" w:color="auto"/>
              <w:left w:val="single" w:sz="4" w:space="0" w:color="auto"/>
              <w:bottom w:val="single" w:sz="4" w:space="0" w:color="auto"/>
              <w:right w:val="single" w:sz="4" w:space="0" w:color="auto"/>
            </w:tcBorders>
          </w:tcPr>
          <w:p w14:paraId="39D3E36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7427076</w:t>
            </w:r>
          </w:p>
        </w:tc>
      </w:tr>
      <w:tr w:rsidR="009569B5" w:rsidRPr="00A92E63" w14:paraId="1C34AF1F" w14:textId="77777777" w:rsidTr="009569B5">
        <w:tc>
          <w:tcPr>
            <w:tcW w:w="663" w:type="dxa"/>
            <w:tcBorders>
              <w:top w:val="single" w:sz="4" w:space="0" w:color="auto"/>
              <w:left w:val="single" w:sz="4" w:space="0" w:color="auto"/>
              <w:bottom w:val="single" w:sz="4" w:space="0" w:color="auto"/>
              <w:right w:val="single" w:sz="4" w:space="0" w:color="auto"/>
            </w:tcBorders>
          </w:tcPr>
          <w:p w14:paraId="738D91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4012</w:t>
            </w:r>
          </w:p>
        </w:tc>
        <w:tc>
          <w:tcPr>
            <w:tcW w:w="1175" w:type="dxa"/>
            <w:tcBorders>
              <w:top w:val="single" w:sz="4" w:space="0" w:color="auto"/>
              <w:left w:val="single" w:sz="4" w:space="0" w:color="auto"/>
              <w:bottom w:val="single" w:sz="4" w:space="0" w:color="auto"/>
              <w:right w:val="single" w:sz="4" w:space="0" w:color="auto"/>
            </w:tcBorders>
          </w:tcPr>
          <w:p w14:paraId="1904DF6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5764480</w:t>
            </w:r>
          </w:p>
        </w:tc>
        <w:tc>
          <w:tcPr>
            <w:tcW w:w="1134" w:type="dxa"/>
            <w:tcBorders>
              <w:top w:val="single" w:sz="4" w:space="0" w:color="auto"/>
              <w:left w:val="single" w:sz="4" w:space="0" w:color="auto"/>
              <w:bottom w:val="single" w:sz="4" w:space="0" w:color="auto"/>
              <w:right w:val="single" w:sz="4" w:space="0" w:color="auto"/>
            </w:tcBorders>
          </w:tcPr>
          <w:p w14:paraId="6AFA379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7427077</w:t>
            </w:r>
          </w:p>
        </w:tc>
      </w:tr>
      <w:tr w:rsidR="009569B5" w:rsidRPr="00A92E63" w14:paraId="6EA9BBEE" w14:textId="77777777" w:rsidTr="009569B5">
        <w:tc>
          <w:tcPr>
            <w:tcW w:w="663" w:type="dxa"/>
            <w:tcBorders>
              <w:top w:val="single" w:sz="4" w:space="0" w:color="auto"/>
              <w:left w:val="single" w:sz="4" w:space="0" w:color="auto"/>
              <w:bottom w:val="single" w:sz="4" w:space="0" w:color="auto"/>
              <w:right w:val="single" w:sz="4" w:space="0" w:color="auto"/>
            </w:tcBorders>
          </w:tcPr>
          <w:p w14:paraId="2C2F02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4013</w:t>
            </w:r>
          </w:p>
        </w:tc>
        <w:tc>
          <w:tcPr>
            <w:tcW w:w="1175" w:type="dxa"/>
            <w:tcBorders>
              <w:top w:val="single" w:sz="4" w:space="0" w:color="auto"/>
              <w:left w:val="single" w:sz="4" w:space="0" w:color="auto"/>
              <w:bottom w:val="single" w:sz="4" w:space="0" w:color="auto"/>
              <w:right w:val="single" w:sz="4" w:space="0" w:color="auto"/>
            </w:tcBorders>
          </w:tcPr>
          <w:p w14:paraId="22805C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5764475</w:t>
            </w:r>
          </w:p>
        </w:tc>
        <w:tc>
          <w:tcPr>
            <w:tcW w:w="1134" w:type="dxa"/>
            <w:tcBorders>
              <w:top w:val="single" w:sz="4" w:space="0" w:color="auto"/>
              <w:left w:val="single" w:sz="4" w:space="0" w:color="auto"/>
              <w:bottom w:val="single" w:sz="4" w:space="0" w:color="auto"/>
              <w:right w:val="single" w:sz="4" w:space="0" w:color="auto"/>
            </w:tcBorders>
          </w:tcPr>
          <w:p w14:paraId="3156EC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7427080</w:t>
            </w:r>
          </w:p>
        </w:tc>
      </w:tr>
      <w:tr w:rsidR="009569B5" w:rsidRPr="00A92E63" w14:paraId="28ECA4F7" w14:textId="77777777" w:rsidTr="009569B5">
        <w:tc>
          <w:tcPr>
            <w:tcW w:w="663" w:type="dxa"/>
            <w:tcBorders>
              <w:top w:val="single" w:sz="4" w:space="0" w:color="auto"/>
              <w:left w:val="single" w:sz="4" w:space="0" w:color="auto"/>
              <w:bottom w:val="single" w:sz="4" w:space="0" w:color="auto"/>
              <w:right w:val="single" w:sz="4" w:space="0" w:color="auto"/>
            </w:tcBorders>
          </w:tcPr>
          <w:p w14:paraId="009B8F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4014</w:t>
            </w:r>
          </w:p>
        </w:tc>
        <w:tc>
          <w:tcPr>
            <w:tcW w:w="1175" w:type="dxa"/>
            <w:tcBorders>
              <w:top w:val="single" w:sz="4" w:space="0" w:color="auto"/>
              <w:left w:val="single" w:sz="4" w:space="0" w:color="auto"/>
              <w:bottom w:val="single" w:sz="4" w:space="0" w:color="auto"/>
              <w:right w:val="single" w:sz="4" w:space="0" w:color="auto"/>
            </w:tcBorders>
          </w:tcPr>
          <w:p w14:paraId="6AD0729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5764452</w:t>
            </w:r>
          </w:p>
        </w:tc>
        <w:tc>
          <w:tcPr>
            <w:tcW w:w="1134" w:type="dxa"/>
            <w:tcBorders>
              <w:top w:val="single" w:sz="4" w:space="0" w:color="auto"/>
              <w:left w:val="single" w:sz="4" w:space="0" w:color="auto"/>
              <w:bottom w:val="single" w:sz="4" w:space="0" w:color="auto"/>
              <w:right w:val="single" w:sz="4" w:space="0" w:color="auto"/>
            </w:tcBorders>
          </w:tcPr>
          <w:p w14:paraId="59C9AC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7427088</w:t>
            </w:r>
          </w:p>
        </w:tc>
      </w:tr>
      <w:tr w:rsidR="009569B5" w:rsidRPr="00A92E63" w14:paraId="6562FC18" w14:textId="77777777" w:rsidTr="009569B5">
        <w:tc>
          <w:tcPr>
            <w:tcW w:w="663" w:type="dxa"/>
            <w:tcBorders>
              <w:top w:val="single" w:sz="4" w:space="0" w:color="auto"/>
              <w:left w:val="single" w:sz="4" w:space="0" w:color="auto"/>
              <w:bottom w:val="single" w:sz="4" w:space="0" w:color="auto"/>
              <w:right w:val="single" w:sz="4" w:space="0" w:color="auto"/>
            </w:tcBorders>
          </w:tcPr>
          <w:p w14:paraId="19815D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4015</w:t>
            </w:r>
          </w:p>
        </w:tc>
        <w:tc>
          <w:tcPr>
            <w:tcW w:w="1175" w:type="dxa"/>
            <w:tcBorders>
              <w:top w:val="single" w:sz="4" w:space="0" w:color="auto"/>
              <w:left w:val="single" w:sz="4" w:space="0" w:color="auto"/>
              <w:bottom w:val="single" w:sz="4" w:space="0" w:color="auto"/>
              <w:right w:val="single" w:sz="4" w:space="0" w:color="auto"/>
            </w:tcBorders>
          </w:tcPr>
          <w:p w14:paraId="12DE03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5764447</w:t>
            </w:r>
          </w:p>
        </w:tc>
        <w:tc>
          <w:tcPr>
            <w:tcW w:w="1134" w:type="dxa"/>
            <w:tcBorders>
              <w:top w:val="single" w:sz="4" w:space="0" w:color="auto"/>
              <w:left w:val="single" w:sz="4" w:space="0" w:color="auto"/>
              <w:bottom w:val="single" w:sz="4" w:space="0" w:color="auto"/>
              <w:right w:val="single" w:sz="4" w:space="0" w:color="auto"/>
            </w:tcBorders>
          </w:tcPr>
          <w:p w14:paraId="6A26965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7427089</w:t>
            </w:r>
          </w:p>
        </w:tc>
      </w:tr>
      <w:tr w:rsidR="009569B5" w:rsidRPr="00A92E63" w14:paraId="02E32461" w14:textId="77777777" w:rsidTr="009569B5">
        <w:tc>
          <w:tcPr>
            <w:tcW w:w="663" w:type="dxa"/>
            <w:tcBorders>
              <w:top w:val="single" w:sz="4" w:space="0" w:color="auto"/>
              <w:left w:val="single" w:sz="4" w:space="0" w:color="auto"/>
              <w:bottom w:val="single" w:sz="4" w:space="0" w:color="auto"/>
              <w:right w:val="single" w:sz="4" w:space="0" w:color="auto"/>
            </w:tcBorders>
          </w:tcPr>
          <w:p w14:paraId="216E19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4016</w:t>
            </w:r>
          </w:p>
        </w:tc>
        <w:tc>
          <w:tcPr>
            <w:tcW w:w="1175" w:type="dxa"/>
            <w:tcBorders>
              <w:top w:val="single" w:sz="4" w:space="0" w:color="auto"/>
              <w:left w:val="single" w:sz="4" w:space="0" w:color="auto"/>
              <w:bottom w:val="single" w:sz="4" w:space="0" w:color="auto"/>
              <w:right w:val="single" w:sz="4" w:space="0" w:color="auto"/>
            </w:tcBorders>
          </w:tcPr>
          <w:p w14:paraId="17C7F7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5764438</w:t>
            </w:r>
          </w:p>
        </w:tc>
        <w:tc>
          <w:tcPr>
            <w:tcW w:w="1134" w:type="dxa"/>
            <w:tcBorders>
              <w:top w:val="single" w:sz="4" w:space="0" w:color="auto"/>
              <w:left w:val="single" w:sz="4" w:space="0" w:color="auto"/>
              <w:bottom w:val="single" w:sz="4" w:space="0" w:color="auto"/>
              <w:right w:val="single" w:sz="4" w:space="0" w:color="auto"/>
            </w:tcBorders>
          </w:tcPr>
          <w:p w14:paraId="6D76D5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7427091</w:t>
            </w:r>
          </w:p>
        </w:tc>
      </w:tr>
      <w:tr w:rsidR="009569B5" w:rsidRPr="00A92E63" w14:paraId="557FC456" w14:textId="77777777" w:rsidTr="009569B5">
        <w:tc>
          <w:tcPr>
            <w:tcW w:w="663" w:type="dxa"/>
            <w:tcBorders>
              <w:top w:val="single" w:sz="4" w:space="0" w:color="auto"/>
              <w:left w:val="single" w:sz="4" w:space="0" w:color="auto"/>
              <w:bottom w:val="single" w:sz="4" w:space="0" w:color="auto"/>
              <w:right w:val="single" w:sz="4" w:space="0" w:color="auto"/>
            </w:tcBorders>
          </w:tcPr>
          <w:p w14:paraId="5EF752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4017</w:t>
            </w:r>
          </w:p>
        </w:tc>
        <w:tc>
          <w:tcPr>
            <w:tcW w:w="1175" w:type="dxa"/>
            <w:tcBorders>
              <w:top w:val="single" w:sz="4" w:space="0" w:color="auto"/>
              <w:left w:val="single" w:sz="4" w:space="0" w:color="auto"/>
              <w:bottom w:val="single" w:sz="4" w:space="0" w:color="auto"/>
              <w:right w:val="single" w:sz="4" w:space="0" w:color="auto"/>
            </w:tcBorders>
          </w:tcPr>
          <w:p w14:paraId="51254B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5764416</w:t>
            </w:r>
          </w:p>
        </w:tc>
        <w:tc>
          <w:tcPr>
            <w:tcW w:w="1134" w:type="dxa"/>
            <w:tcBorders>
              <w:top w:val="single" w:sz="4" w:space="0" w:color="auto"/>
              <w:left w:val="single" w:sz="4" w:space="0" w:color="auto"/>
              <w:bottom w:val="single" w:sz="4" w:space="0" w:color="auto"/>
              <w:right w:val="single" w:sz="4" w:space="0" w:color="auto"/>
            </w:tcBorders>
          </w:tcPr>
          <w:p w14:paraId="1EBD0B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7427091</w:t>
            </w:r>
          </w:p>
        </w:tc>
      </w:tr>
      <w:tr w:rsidR="009569B5" w:rsidRPr="00A92E63" w14:paraId="7CBCB7D9" w14:textId="77777777" w:rsidTr="009569B5">
        <w:tc>
          <w:tcPr>
            <w:tcW w:w="663" w:type="dxa"/>
            <w:tcBorders>
              <w:top w:val="single" w:sz="4" w:space="0" w:color="auto"/>
              <w:left w:val="single" w:sz="4" w:space="0" w:color="auto"/>
              <w:bottom w:val="single" w:sz="4" w:space="0" w:color="auto"/>
              <w:right w:val="single" w:sz="4" w:space="0" w:color="auto"/>
            </w:tcBorders>
          </w:tcPr>
          <w:p w14:paraId="219C02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4018</w:t>
            </w:r>
          </w:p>
        </w:tc>
        <w:tc>
          <w:tcPr>
            <w:tcW w:w="1175" w:type="dxa"/>
            <w:tcBorders>
              <w:top w:val="single" w:sz="4" w:space="0" w:color="auto"/>
              <w:left w:val="single" w:sz="4" w:space="0" w:color="auto"/>
              <w:bottom w:val="single" w:sz="4" w:space="0" w:color="auto"/>
              <w:right w:val="single" w:sz="4" w:space="0" w:color="auto"/>
            </w:tcBorders>
          </w:tcPr>
          <w:p w14:paraId="7914866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5764394</w:t>
            </w:r>
          </w:p>
        </w:tc>
        <w:tc>
          <w:tcPr>
            <w:tcW w:w="1134" w:type="dxa"/>
            <w:tcBorders>
              <w:top w:val="single" w:sz="4" w:space="0" w:color="auto"/>
              <w:left w:val="single" w:sz="4" w:space="0" w:color="auto"/>
              <w:bottom w:val="single" w:sz="4" w:space="0" w:color="auto"/>
              <w:right w:val="single" w:sz="4" w:space="0" w:color="auto"/>
            </w:tcBorders>
          </w:tcPr>
          <w:p w14:paraId="2375E4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7427085</w:t>
            </w:r>
          </w:p>
        </w:tc>
      </w:tr>
      <w:tr w:rsidR="009569B5" w:rsidRPr="00A92E63" w14:paraId="3A552C05" w14:textId="77777777" w:rsidTr="009569B5">
        <w:tc>
          <w:tcPr>
            <w:tcW w:w="663" w:type="dxa"/>
            <w:tcBorders>
              <w:top w:val="single" w:sz="4" w:space="0" w:color="auto"/>
              <w:left w:val="single" w:sz="4" w:space="0" w:color="auto"/>
              <w:bottom w:val="single" w:sz="4" w:space="0" w:color="auto"/>
              <w:right w:val="single" w:sz="4" w:space="0" w:color="auto"/>
            </w:tcBorders>
          </w:tcPr>
          <w:p w14:paraId="6EE5EA1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4019</w:t>
            </w:r>
          </w:p>
        </w:tc>
        <w:tc>
          <w:tcPr>
            <w:tcW w:w="1175" w:type="dxa"/>
            <w:tcBorders>
              <w:top w:val="single" w:sz="4" w:space="0" w:color="auto"/>
              <w:left w:val="single" w:sz="4" w:space="0" w:color="auto"/>
              <w:bottom w:val="single" w:sz="4" w:space="0" w:color="auto"/>
              <w:right w:val="single" w:sz="4" w:space="0" w:color="auto"/>
            </w:tcBorders>
          </w:tcPr>
          <w:p w14:paraId="0551F0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5764384</w:t>
            </w:r>
          </w:p>
        </w:tc>
        <w:tc>
          <w:tcPr>
            <w:tcW w:w="1134" w:type="dxa"/>
            <w:tcBorders>
              <w:top w:val="single" w:sz="4" w:space="0" w:color="auto"/>
              <w:left w:val="single" w:sz="4" w:space="0" w:color="auto"/>
              <w:bottom w:val="single" w:sz="4" w:space="0" w:color="auto"/>
              <w:right w:val="single" w:sz="4" w:space="0" w:color="auto"/>
            </w:tcBorders>
          </w:tcPr>
          <w:p w14:paraId="3396C6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7427078</w:t>
            </w:r>
          </w:p>
        </w:tc>
      </w:tr>
      <w:tr w:rsidR="009569B5" w:rsidRPr="00A92E63" w14:paraId="37EFCDF7" w14:textId="77777777" w:rsidTr="009569B5">
        <w:tc>
          <w:tcPr>
            <w:tcW w:w="663" w:type="dxa"/>
            <w:tcBorders>
              <w:top w:val="single" w:sz="4" w:space="0" w:color="auto"/>
              <w:left w:val="single" w:sz="4" w:space="0" w:color="auto"/>
              <w:bottom w:val="single" w:sz="4" w:space="0" w:color="auto"/>
              <w:right w:val="single" w:sz="4" w:space="0" w:color="auto"/>
            </w:tcBorders>
          </w:tcPr>
          <w:p w14:paraId="7086803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4020</w:t>
            </w:r>
          </w:p>
        </w:tc>
        <w:tc>
          <w:tcPr>
            <w:tcW w:w="1175" w:type="dxa"/>
            <w:tcBorders>
              <w:top w:val="single" w:sz="4" w:space="0" w:color="auto"/>
              <w:left w:val="single" w:sz="4" w:space="0" w:color="auto"/>
              <w:bottom w:val="single" w:sz="4" w:space="0" w:color="auto"/>
              <w:right w:val="single" w:sz="4" w:space="0" w:color="auto"/>
            </w:tcBorders>
          </w:tcPr>
          <w:p w14:paraId="72F204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5764376</w:t>
            </w:r>
          </w:p>
        </w:tc>
        <w:tc>
          <w:tcPr>
            <w:tcW w:w="1134" w:type="dxa"/>
            <w:tcBorders>
              <w:top w:val="single" w:sz="4" w:space="0" w:color="auto"/>
              <w:left w:val="single" w:sz="4" w:space="0" w:color="auto"/>
              <w:bottom w:val="single" w:sz="4" w:space="0" w:color="auto"/>
              <w:right w:val="single" w:sz="4" w:space="0" w:color="auto"/>
            </w:tcBorders>
          </w:tcPr>
          <w:p w14:paraId="49AAC9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7427078</w:t>
            </w:r>
          </w:p>
        </w:tc>
      </w:tr>
      <w:tr w:rsidR="009569B5" w:rsidRPr="00A92E63" w14:paraId="0446F38D" w14:textId="77777777" w:rsidTr="009569B5">
        <w:tc>
          <w:tcPr>
            <w:tcW w:w="663" w:type="dxa"/>
            <w:tcBorders>
              <w:top w:val="single" w:sz="4" w:space="0" w:color="auto"/>
              <w:left w:val="single" w:sz="4" w:space="0" w:color="auto"/>
              <w:bottom w:val="single" w:sz="4" w:space="0" w:color="auto"/>
              <w:right w:val="single" w:sz="4" w:space="0" w:color="auto"/>
            </w:tcBorders>
          </w:tcPr>
          <w:p w14:paraId="05BD59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4021</w:t>
            </w:r>
          </w:p>
        </w:tc>
        <w:tc>
          <w:tcPr>
            <w:tcW w:w="1175" w:type="dxa"/>
            <w:tcBorders>
              <w:top w:val="single" w:sz="4" w:space="0" w:color="auto"/>
              <w:left w:val="single" w:sz="4" w:space="0" w:color="auto"/>
              <w:bottom w:val="single" w:sz="4" w:space="0" w:color="auto"/>
              <w:right w:val="single" w:sz="4" w:space="0" w:color="auto"/>
            </w:tcBorders>
          </w:tcPr>
          <w:p w14:paraId="4C138C2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5764356</w:t>
            </w:r>
          </w:p>
        </w:tc>
        <w:tc>
          <w:tcPr>
            <w:tcW w:w="1134" w:type="dxa"/>
            <w:tcBorders>
              <w:top w:val="single" w:sz="4" w:space="0" w:color="auto"/>
              <w:left w:val="single" w:sz="4" w:space="0" w:color="auto"/>
              <w:bottom w:val="single" w:sz="4" w:space="0" w:color="auto"/>
              <w:right w:val="single" w:sz="4" w:space="0" w:color="auto"/>
            </w:tcBorders>
          </w:tcPr>
          <w:p w14:paraId="24F5C9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7427070</w:t>
            </w:r>
          </w:p>
        </w:tc>
      </w:tr>
      <w:tr w:rsidR="009569B5" w:rsidRPr="00A92E63" w14:paraId="2E53F9B1" w14:textId="77777777" w:rsidTr="009569B5">
        <w:tc>
          <w:tcPr>
            <w:tcW w:w="663" w:type="dxa"/>
            <w:tcBorders>
              <w:top w:val="single" w:sz="4" w:space="0" w:color="auto"/>
              <w:left w:val="single" w:sz="4" w:space="0" w:color="auto"/>
              <w:bottom w:val="single" w:sz="4" w:space="0" w:color="auto"/>
              <w:right w:val="single" w:sz="4" w:space="0" w:color="auto"/>
            </w:tcBorders>
          </w:tcPr>
          <w:p w14:paraId="30FA2B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4022</w:t>
            </w:r>
          </w:p>
        </w:tc>
        <w:tc>
          <w:tcPr>
            <w:tcW w:w="1175" w:type="dxa"/>
            <w:tcBorders>
              <w:top w:val="single" w:sz="4" w:space="0" w:color="auto"/>
              <w:left w:val="single" w:sz="4" w:space="0" w:color="auto"/>
              <w:bottom w:val="single" w:sz="4" w:space="0" w:color="auto"/>
              <w:right w:val="single" w:sz="4" w:space="0" w:color="auto"/>
            </w:tcBorders>
          </w:tcPr>
          <w:p w14:paraId="086F77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5764338</w:t>
            </w:r>
          </w:p>
        </w:tc>
        <w:tc>
          <w:tcPr>
            <w:tcW w:w="1134" w:type="dxa"/>
            <w:tcBorders>
              <w:top w:val="single" w:sz="4" w:space="0" w:color="auto"/>
              <w:left w:val="single" w:sz="4" w:space="0" w:color="auto"/>
              <w:bottom w:val="single" w:sz="4" w:space="0" w:color="auto"/>
              <w:right w:val="single" w:sz="4" w:space="0" w:color="auto"/>
            </w:tcBorders>
          </w:tcPr>
          <w:p w14:paraId="375761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7427057</w:t>
            </w:r>
          </w:p>
        </w:tc>
      </w:tr>
      <w:tr w:rsidR="009569B5" w:rsidRPr="00A92E63" w14:paraId="1BAAEA8F" w14:textId="77777777" w:rsidTr="009569B5">
        <w:tc>
          <w:tcPr>
            <w:tcW w:w="663" w:type="dxa"/>
            <w:tcBorders>
              <w:top w:val="single" w:sz="4" w:space="0" w:color="auto"/>
              <w:left w:val="single" w:sz="4" w:space="0" w:color="auto"/>
              <w:bottom w:val="single" w:sz="4" w:space="0" w:color="auto"/>
              <w:right w:val="single" w:sz="4" w:space="0" w:color="auto"/>
            </w:tcBorders>
          </w:tcPr>
          <w:p w14:paraId="669ED1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4023</w:t>
            </w:r>
          </w:p>
        </w:tc>
        <w:tc>
          <w:tcPr>
            <w:tcW w:w="1175" w:type="dxa"/>
            <w:tcBorders>
              <w:top w:val="single" w:sz="4" w:space="0" w:color="auto"/>
              <w:left w:val="single" w:sz="4" w:space="0" w:color="auto"/>
              <w:bottom w:val="single" w:sz="4" w:space="0" w:color="auto"/>
              <w:right w:val="single" w:sz="4" w:space="0" w:color="auto"/>
            </w:tcBorders>
          </w:tcPr>
          <w:p w14:paraId="75CB3E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5764326</w:t>
            </w:r>
          </w:p>
        </w:tc>
        <w:tc>
          <w:tcPr>
            <w:tcW w:w="1134" w:type="dxa"/>
            <w:tcBorders>
              <w:top w:val="single" w:sz="4" w:space="0" w:color="auto"/>
              <w:left w:val="single" w:sz="4" w:space="0" w:color="auto"/>
              <w:bottom w:val="single" w:sz="4" w:space="0" w:color="auto"/>
              <w:right w:val="single" w:sz="4" w:space="0" w:color="auto"/>
            </w:tcBorders>
          </w:tcPr>
          <w:p w14:paraId="112D8D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7427039</w:t>
            </w:r>
          </w:p>
        </w:tc>
      </w:tr>
      <w:tr w:rsidR="009569B5" w:rsidRPr="00A92E63" w14:paraId="147EF870" w14:textId="77777777" w:rsidTr="009569B5">
        <w:tc>
          <w:tcPr>
            <w:tcW w:w="663" w:type="dxa"/>
            <w:tcBorders>
              <w:top w:val="single" w:sz="4" w:space="0" w:color="auto"/>
              <w:left w:val="single" w:sz="4" w:space="0" w:color="auto"/>
              <w:bottom w:val="single" w:sz="4" w:space="0" w:color="auto"/>
              <w:right w:val="single" w:sz="4" w:space="0" w:color="auto"/>
            </w:tcBorders>
          </w:tcPr>
          <w:p w14:paraId="06F5368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4024</w:t>
            </w:r>
          </w:p>
        </w:tc>
        <w:tc>
          <w:tcPr>
            <w:tcW w:w="1175" w:type="dxa"/>
            <w:tcBorders>
              <w:top w:val="single" w:sz="4" w:space="0" w:color="auto"/>
              <w:left w:val="single" w:sz="4" w:space="0" w:color="auto"/>
              <w:bottom w:val="single" w:sz="4" w:space="0" w:color="auto"/>
              <w:right w:val="single" w:sz="4" w:space="0" w:color="auto"/>
            </w:tcBorders>
          </w:tcPr>
          <w:p w14:paraId="0839DD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5764319</w:t>
            </w:r>
          </w:p>
        </w:tc>
        <w:tc>
          <w:tcPr>
            <w:tcW w:w="1134" w:type="dxa"/>
            <w:tcBorders>
              <w:top w:val="single" w:sz="4" w:space="0" w:color="auto"/>
              <w:left w:val="single" w:sz="4" w:space="0" w:color="auto"/>
              <w:bottom w:val="single" w:sz="4" w:space="0" w:color="auto"/>
              <w:right w:val="single" w:sz="4" w:space="0" w:color="auto"/>
            </w:tcBorders>
          </w:tcPr>
          <w:p w14:paraId="2EEB50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7427018</w:t>
            </w:r>
          </w:p>
        </w:tc>
      </w:tr>
      <w:tr w:rsidR="009569B5" w:rsidRPr="00A92E63" w14:paraId="0217F7BE" w14:textId="77777777" w:rsidTr="009569B5">
        <w:tc>
          <w:tcPr>
            <w:tcW w:w="663" w:type="dxa"/>
            <w:tcBorders>
              <w:top w:val="single" w:sz="4" w:space="0" w:color="auto"/>
              <w:left w:val="single" w:sz="4" w:space="0" w:color="auto"/>
              <w:bottom w:val="single" w:sz="4" w:space="0" w:color="auto"/>
              <w:right w:val="single" w:sz="4" w:space="0" w:color="auto"/>
            </w:tcBorders>
          </w:tcPr>
          <w:p w14:paraId="660D9CC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4025</w:t>
            </w:r>
          </w:p>
        </w:tc>
        <w:tc>
          <w:tcPr>
            <w:tcW w:w="1175" w:type="dxa"/>
            <w:tcBorders>
              <w:top w:val="single" w:sz="4" w:space="0" w:color="auto"/>
              <w:left w:val="single" w:sz="4" w:space="0" w:color="auto"/>
              <w:bottom w:val="single" w:sz="4" w:space="0" w:color="auto"/>
              <w:right w:val="single" w:sz="4" w:space="0" w:color="auto"/>
            </w:tcBorders>
          </w:tcPr>
          <w:p w14:paraId="3344720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5764318</w:t>
            </w:r>
          </w:p>
        </w:tc>
        <w:tc>
          <w:tcPr>
            <w:tcW w:w="1134" w:type="dxa"/>
            <w:tcBorders>
              <w:top w:val="single" w:sz="4" w:space="0" w:color="auto"/>
              <w:left w:val="single" w:sz="4" w:space="0" w:color="auto"/>
              <w:bottom w:val="single" w:sz="4" w:space="0" w:color="auto"/>
              <w:right w:val="single" w:sz="4" w:space="0" w:color="auto"/>
            </w:tcBorders>
          </w:tcPr>
          <w:p w14:paraId="63D8754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7427008</w:t>
            </w:r>
          </w:p>
        </w:tc>
      </w:tr>
      <w:tr w:rsidR="009569B5" w:rsidRPr="00A92E63" w14:paraId="7443714D" w14:textId="77777777" w:rsidTr="009569B5">
        <w:tc>
          <w:tcPr>
            <w:tcW w:w="663" w:type="dxa"/>
            <w:tcBorders>
              <w:top w:val="single" w:sz="4" w:space="0" w:color="auto"/>
              <w:left w:val="single" w:sz="4" w:space="0" w:color="auto"/>
              <w:bottom w:val="single" w:sz="4" w:space="0" w:color="auto"/>
              <w:right w:val="single" w:sz="4" w:space="0" w:color="auto"/>
            </w:tcBorders>
          </w:tcPr>
          <w:p w14:paraId="6C87EA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4026</w:t>
            </w:r>
          </w:p>
        </w:tc>
        <w:tc>
          <w:tcPr>
            <w:tcW w:w="1175" w:type="dxa"/>
            <w:tcBorders>
              <w:top w:val="single" w:sz="4" w:space="0" w:color="auto"/>
              <w:left w:val="single" w:sz="4" w:space="0" w:color="auto"/>
              <w:bottom w:val="single" w:sz="4" w:space="0" w:color="auto"/>
              <w:right w:val="single" w:sz="4" w:space="0" w:color="auto"/>
            </w:tcBorders>
          </w:tcPr>
          <w:p w14:paraId="353906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5764319</w:t>
            </w:r>
          </w:p>
        </w:tc>
        <w:tc>
          <w:tcPr>
            <w:tcW w:w="1134" w:type="dxa"/>
            <w:tcBorders>
              <w:top w:val="single" w:sz="4" w:space="0" w:color="auto"/>
              <w:left w:val="single" w:sz="4" w:space="0" w:color="auto"/>
              <w:bottom w:val="single" w:sz="4" w:space="0" w:color="auto"/>
              <w:right w:val="single" w:sz="4" w:space="0" w:color="auto"/>
            </w:tcBorders>
          </w:tcPr>
          <w:p w14:paraId="67AD09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7426986</w:t>
            </w:r>
          </w:p>
        </w:tc>
      </w:tr>
      <w:tr w:rsidR="009569B5" w:rsidRPr="00A92E63" w14:paraId="21D2A914" w14:textId="77777777" w:rsidTr="009569B5">
        <w:tc>
          <w:tcPr>
            <w:tcW w:w="663" w:type="dxa"/>
            <w:tcBorders>
              <w:top w:val="single" w:sz="4" w:space="0" w:color="auto"/>
              <w:left w:val="single" w:sz="4" w:space="0" w:color="auto"/>
              <w:bottom w:val="single" w:sz="4" w:space="0" w:color="auto"/>
              <w:right w:val="single" w:sz="4" w:space="0" w:color="auto"/>
            </w:tcBorders>
          </w:tcPr>
          <w:p w14:paraId="5A5E9A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4027</w:t>
            </w:r>
          </w:p>
        </w:tc>
        <w:tc>
          <w:tcPr>
            <w:tcW w:w="1175" w:type="dxa"/>
            <w:tcBorders>
              <w:top w:val="single" w:sz="4" w:space="0" w:color="auto"/>
              <w:left w:val="single" w:sz="4" w:space="0" w:color="auto"/>
              <w:bottom w:val="single" w:sz="4" w:space="0" w:color="auto"/>
              <w:right w:val="single" w:sz="4" w:space="0" w:color="auto"/>
            </w:tcBorders>
          </w:tcPr>
          <w:p w14:paraId="7A47A6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5764324</w:t>
            </w:r>
          </w:p>
        </w:tc>
        <w:tc>
          <w:tcPr>
            <w:tcW w:w="1134" w:type="dxa"/>
            <w:tcBorders>
              <w:top w:val="single" w:sz="4" w:space="0" w:color="auto"/>
              <w:left w:val="single" w:sz="4" w:space="0" w:color="auto"/>
              <w:bottom w:val="single" w:sz="4" w:space="0" w:color="auto"/>
              <w:right w:val="single" w:sz="4" w:space="0" w:color="auto"/>
            </w:tcBorders>
          </w:tcPr>
          <w:p w14:paraId="29BF0FE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7426971</w:t>
            </w:r>
          </w:p>
        </w:tc>
      </w:tr>
      <w:tr w:rsidR="009569B5" w:rsidRPr="00A92E63" w14:paraId="5F41E254" w14:textId="77777777" w:rsidTr="009569B5">
        <w:tc>
          <w:tcPr>
            <w:tcW w:w="663" w:type="dxa"/>
            <w:tcBorders>
              <w:top w:val="single" w:sz="4" w:space="0" w:color="auto"/>
              <w:left w:val="single" w:sz="4" w:space="0" w:color="auto"/>
              <w:bottom w:val="single" w:sz="4" w:space="0" w:color="auto"/>
              <w:right w:val="single" w:sz="4" w:space="0" w:color="auto"/>
            </w:tcBorders>
          </w:tcPr>
          <w:p w14:paraId="29AD1DA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4028</w:t>
            </w:r>
          </w:p>
        </w:tc>
        <w:tc>
          <w:tcPr>
            <w:tcW w:w="1175" w:type="dxa"/>
            <w:tcBorders>
              <w:top w:val="single" w:sz="4" w:space="0" w:color="auto"/>
              <w:left w:val="single" w:sz="4" w:space="0" w:color="auto"/>
              <w:bottom w:val="single" w:sz="4" w:space="0" w:color="auto"/>
              <w:right w:val="single" w:sz="4" w:space="0" w:color="auto"/>
            </w:tcBorders>
          </w:tcPr>
          <w:p w14:paraId="7157BB7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5764292</w:t>
            </w:r>
          </w:p>
        </w:tc>
        <w:tc>
          <w:tcPr>
            <w:tcW w:w="1134" w:type="dxa"/>
            <w:tcBorders>
              <w:top w:val="single" w:sz="4" w:space="0" w:color="auto"/>
              <w:left w:val="single" w:sz="4" w:space="0" w:color="auto"/>
              <w:bottom w:val="single" w:sz="4" w:space="0" w:color="auto"/>
              <w:right w:val="single" w:sz="4" w:space="0" w:color="auto"/>
            </w:tcBorders>
          </w:tcPr>
          <w:p w14:paraId="4DC0246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7426974</w:t>
            </w:r>
          </w:p>
        </w:tc>
      </w:tr>
      <w:tr w:rsidR="009569B5" w:rsidRPr="00A92E63" w14:paraId="264FFECA" w14:textId="77777777" w:rsidTr="009569B5">
        <w:tc>
          <w:tcPr>
            <w:tcW w:w="663" w:type="dxa"/>
            <w:tcBorders>
              <w:top w:val="single" w:sz="4" w:space="0" w:color="auto"/>
              <w:left w:val="single" w:sz="4" w:space="0" w:color="auto"/>
              <w:bottom w:val="single" w:sz="4" w:space="0" w:color="auto"/>
              <w:right w:val="single" w:sz="4" w:space="0" w:color="auto"/>
            </w:tcBorders>
          </w:tcPr>
          <w:p w14:paraId="7D9498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4029</w:t>
            </w:r>
          </w:p>
        </w:tc>
        <w:tc>
          <w:tcPr>
            <w:tcW w:w="1175" w:type="dxa"/>
            <w:tcBorders>
              <w:top w:val="single" w:sz="4" w:space="0" w:color="auto"/>
              <w:left w:val="single" w:sz="4" w:space="0" w:color="auto"/>
              <w:bottom w:val="single" w:sz="4" w:space="0" w:color="auto"/>
              <w:right w:val="single" w:sz="4" w:space="0" w:color="auto"/>
            </w:tcBorders>
          </w:tcPr>
          <w:p w14:paraId="48BD1D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5764270</w:t>
            </w:r>
          </w:p>
        </w:tc>
        <w:tc>
          <w:tcPr>
            <w:tcW w:w="1134" w:type="dxa"/>
            <w:tcBorders>
              <w:top w:val="single" w:sz="4" w:space="0" w:color="auto"/>
              <w:left w:val="single" w:sz="4" w:space="0" w:color="auto"/>
              <w:bottom w:val="single" w:sz="4" w:space="0" w:color="auto"/>
              <w:right w:val="single" w:sz="4" w:space="0" w:color="auto"/>
            </w:tcBorders>
          </w:tcPr>
          <w:p w14:paraId="1A22061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7426974</w:t>
            </w:r>
          </w:p>
        </w:tc>
      </w:tr>
      <w:tr w:rsidR="009569B5" w:rsidRPr="00A92E63" w14:paraId="33A896C9" w14:textId="77777777" w:rsidTr="009569B5">
        <w:tc>
          <w:tcPr>
            <w:tcW w:w="663" w:type="dxa"/>
            <w:tcBorders>
              <w:top w:val="single" w:sz="4" w:space="0" w:color="auto"/>
              <w:left w:val="single" w:sz="4" w:space="0" w:color="auto"/>
              <w:bottom w:val="single" w:sz="4" w:space="0" w:color="auto"/>
              <w:right w:val="single" w:sz="4" w:space="0" w:color="auto"/>
            </w:tcBorders>
          </w:tcPr>
          <w:p w14:paraId="65EE56D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4030</w:t>
            </w:r>
          </w:p>
        </w:tc>
        <w:tc>
          <w:tcPr>
            <w:tcW w:w="1175" w:type="dxa"/>
            <w:tcBorders>
              <w:top w:val="single" w:sz="4" w:space="0" w:color="auto"/>
              <w:left w:val="single" w:sz="4" w:space="0" w:color="auto"/>
              <w:bottom w:val="single" w:sz="4" w:space="0" w:color="auto"/>
              <w:right w:val="single" w:sz="4" w:space="0" w:color="auto"/>
            </w:tcBorders>
          </w:tcPr>
          <w:p w14:paraId="038626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5764249</w:t>
            </w:r>
          </w:p>
        </w:tc>
        <w:tc>
          <w:tcPr>
            <w:tcW w:w="1134" w:type="dxa"/>
            <w:tcBorders>
              <w:top w:val="single" w:sz="4" w:space="0" w:color="auto"/>
              <w:left w:val="single" w:sz="4" w:space="0" w:color="auto"/>
              <w:bottom w:val="single" w:sz="4" w:space="0" w:color="auto"/>
              <w:right w:val="single" w:sz="4" w:space="0" w:color="auto"/>
            </w:tcBorders>
          </w:tcPr>
          <w:p w14:paraId="4C74B09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7426966</w:t>
            </w:r>
          </w:p>
        </w:tc>
      </w:tr>
      <w:tr w:rsidR="009569B5" w:rsidRPr="00A92E63" w14:paraId="397960D9" w14:textId="77777777" w:rsidTr="009569B5">
        <w:tc>
          <w:tcPr>
            <w:tcW w:w="663" w:type="dxa"/>
            <w:tcBorders>
              <w:top w:val="single" w:sz="4" w:space="0" w:color="auto"/>
              <w:left w:val="single" w:sz="4" w:space="0" w:color="auto"/>
              <w:bottom w:val="single" w:sz="4" w:space="0" w:color="auto"/>
              <w:right w:val="single" w:sz="4" w:space="0" w:color="auto"/>
            </w:tcBorders>
          </w:tcPr>
          <w:p w14:paraId="65AD5A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4031</w:t>
            </w:r>
          </w:p>
        </w:tc>
        <w:tc>
          <w:tcPr>
            <w:tcW w:w="1175" w:type="dxa"/>
            <w:tcBorders>
              <w:top w:val="single" w:sz="4" w:space="0" w:color="auto"/>
              <w:left w:val="single" w:sz="4" w:space="0" w:color="auto"/>
              <w:bottom w:val="single" w:sz="4" w:space="0" w:color="auto"/>
              <w:right w:val="single" w:sz="4" w:space="0" w:color="auto"/>
            </w:tcBorders>
          </w:tcPr>
          <w:p w14:paraId="467158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5764232</w:t>
            </w:r>
          </w:p>
        </w:tc>
        <w:tc>
          <w:tcPr>
            <w:tcW w:w="1134" w:type="dxa"/>
            <w:tcBorders>
              <w:top w:val="single" w:sz="4" w:space="0" w:color="auto"/>
              <w:left w:val="single" w:sz="4" w:space="0" w:color="auto"/>
              <w:bottom w:val="single" w:sz="4" w:space="0" w:color="auto"/>
              <w:right w:val="single" w:sz="4" w:space="0" w:color="auto"/>
            </w:tcBorders>
          </w:tcPr>
          <w:p w14:paraId="05661D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7426953</w:t>
            </w:r>
          </w:p>
        </w:tc>
      </w:tr>
      <w:tr w:rsidR="009569B5" w:rsidRPr="00A92E63" w14:paraId="77942E2C" w14:textId="77777777" w:rsidTr="009569B5">
        <w:tc>
          <w:tcPr>
            <w:tcW w:w="663" w:type="dxa"/>
            <w:tcBorders>
              <w:top w:val="single" w:sz="4" w:space="0" w:color="auto"/>
              <w:left w:val="single" w:sz="4" w:space="0" w:color="auto"/>
              <w:bottom w:val="single" w:sz="4" w:space="0" w:color="auto"/>
              <w:right w:val="single" w:sz="4" w:space="0" w:color="auto"/>
            </w:tcBorders>
          </w:tcPr>
          <w:p w14:paraId="00852C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4032</w:t>
            </w:r>
          </w:p>
        </w:tc>
        <w:tc>
          <w:tcPr>
            <w:tcW w:w="1175" w:type="dxa"/>
            <w:tcBorders>
              <w:top w:val="single" w:sz="4" w:space="0" w:color="auto"/>
              <w:left w:val="single" w:sz="4" w:space="0" w:color="auto"/>
              <w:bottom w:val="single" w:sz="4" w:space="0" w:color="auto"/>
              <w:right w:val="single" w:sz="4" w:space="0" w:color="auto"/>
            </w:tcBorders>
          </w:tcPr>
          <w:p w14:paraId="0FF93E3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5764220</w:t>
            </w:r>
          </w:p>
        </w:tc>
        <w:tc>
          <w:tcPr>
            <w:tcW w:w="1134" w:type="dxa"/>
            <w:tcBorders>
              <w:top w:val="single" w:sz="4" w:space="0" w:color="auto"/>
              <w:left w:val="single" w:sz="4" w:space="0" w:color="auto"/>
              <w:bottom w:val="single" w:sz="4" w:space="0" w:color="auto"/>
              <w:right w:val="single" w:sz="4" w:space="0" w:color="auto"/>
            </w:tcBorders>
          </w:tcPr>
          <w:p w14:paraId="67D529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7426934</w:t>
            </w:r>
          </w:p>
        </w:tc>
      </w:tr>
      <w:tr w:rsidR="009569B5" w:rsidRPr="00A92E63" w14:paraId="425DAF8E" w14:textId="77777777" w:rsidTr="009569B5">
        <w:tc>
          <w:tcPr>
            <w:tcW w:w="663" w:type="dxa"/>
            <w:tcBorders>
              <w:top w:val="single" w:sz="4" w:space="0" w:color="auto"/>
              <w:left w:val="single" w:sz="4" w:space="0" w:color="auto"/>
              <w:bottom w:val="single" w:sz="4" w:space="0" w:color="auto"/>
              <w:right w:val="single" w:sz="4" w:space="0" w:color="auto"/>
            </w:tcBorders>
          </w:tcPr>
          <w:p w14:paraId="0ABC45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4033</w:t>
            </w:r>
          </w:p>
        </w:tc>
        <w:tc>
          <w:tcPr>
            <w:tcW w:w="1175" w:type="dxa"/>
            <w:tcBorders>
              <w:top w:val="single" w:sz="4" w:space="0" w:color="auto"/>
              <w:left w:val="single" w:sz="4" w:space="0" w:color="auto"/>
              <w:bottom w:val="single" w:sz="4" w:space="0" w:color="auto"/>
              <w:right w:val="single" w:sz="4" w:space="0" w:color="auto"/>
            </w:tcBorders>
          </w:tcPr>
          <w:p w14:paraId="73CB87D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5764214</w:t>
            </w:r>
          </w:p>
        </w:tc>
        <w:tc>
          <w:tcPr>
            <w:tcW w:w="1134" w:type="dxa"/>
            <w:tcBorders>
              <w:top w:val="single" w:sz="4" w:space="0" w:color="auto"/>
              <w:left w:val="single" w:sz="4" w:space="0" w:color="auto"/>
              <w:bottom w:val="single" w:sz="4" w:space="0" w:color="auto"/>
              <w:right w:val="single" w:sz="4" w:space="0" w:color="auto"/>
            </w:tcBorders>
          </w:tcPr>
          <w:p w14:paraId="622862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7426913</w:t>
            </w:r>
          </w:p>
        </w:tc>
      </w:tr>
      <w:tr w:rsidR="009569B5" w:rsidRPr="00A92E63" w14:paraId="01034215" w14:textId="77777777" w:rsidTr="009569B5">
        <w:tc>
          <w:tcPr>
            <w:tcW w:w="663" w:type="dxa"/>
            <w:tcBorders>
              <w:top w:val="single" w:sz="4" w:space="0" w:color="auto"/>
              <w:left w:val="single" w:sz="4" w:space="0" w:color="auto"/>
              <w:bottom w:val="single" w:sz="4" w:space="0" w:color="auto"/>
              <w:right w:val="single" w:sz="4" w:space="0" w:color="auto"/>
            </w:tcBorders>
          </w:tcPr>
          <w:p w14:paraId="1F24C3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4034</w:t>
            </w:r>
          </w:p>
        </w:tc>
        <w:tc>
          <w:tcPr>
            <w:tcW w:w="1175" w:type="dxa"/>
            <w:tcBorders>
              <w:top w:val="single" w:sz="4" w:space="0" w:color="auto"/>
              <w:left w:val="single" w:sz="4" w:space="0" w:color="auto"/>
              <w:bottom w:val="single" w:sz="4" w:space="0" w:color="auto"/>
              <w:right w:val="single" w:sz="4" w:space="0" w:color="auto"/>
            </w:tcBorders>
          </w:tcPr>
          <w:p w14:paraId="6066918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5764212</w:t>
            </w:r>
          </w:p>
        </w:tc>
        <w:tc>
          <w:tcPr>
            <w:tcW w:w="1134" w:type="dxa"/>
            <w:tcBorders>
              <w:top w:val="single" w:sz="4" w:space="0" w:color="auto"/>
              <w:left w:val="single" w:sz="4" w:space="0" w:color="auto"/>
              <w:bottom w:val="single" w:sz="4" w:space="0" w:color="auto"/>
              <w:right w:val="single" w:sz="4" w:space="0" w:color="auto"/>
            </w:tcBorders>
          </w:tcPr>
          <w:p w14:paraId="59E9FF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7426895</w:t>
            </w:r>
          </w:p>
        </w:tc>
      </w:tr>
      <w:tr w:rsidR="009569B5" w:rsidRPr="00A92E63" w14:paraId="420D9500" w14:textId="77777777" w:rsidTr="009569B5">
        <w:tc>
          <w:tcPr>
            <w:tcW w:w="663" w:type="dxa"/>
            <w:tcBorders>
              <w:top w:val="single" w:sz="4" w:space="0" w:color="auto"/>
              <w:left w:val="single" w:sz="4" w:space="0" w:color="auto"/>
              <w:bottom w:val="single" w:sz="4" w:space="0" w:color="auto"/>
              <w:right w:val="single" w:sz="4" w:space="0" w:color="auto"/>
            </w:tcBorders>
          </w:tcPr>
          <w:p w14:paraId="750AE1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4035</w:t>
            </w:r>
          </w:p>
        </w:tc>
        <w:tc>
          <w:tcPr>
            <w:tcW w:w="1175" w:type="dxa"/>
            <w:tcBorders>
              <w:top w:val="single" w:sz="4" w:space="0" w:color="auto"/>
              <w:left w:val="single" w:sz="4" w:space="0" w:color="auto"/>
              <w:bottom w:val="single" w:sz="4" w:space="0" w:color="auto"/>
              <w:right w:val="single" w:sz="4" w:space="0" w:color="auto"/>
            </w:tcBorders>
          </w:tcPr>
          <w:p w14:paraId="3D6B0C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5764212</w:t>
            </w:r>
          </w:p>
        </w:tc>
        <w:tc>
          <w:tcPr>
            <w:tcW w:w="1134" w:type="dxa"/>
            <w:tcBorders>
              <w:top w:val="single" w:sz="4" w:space="0" w:color="auto"/>
              <w:left w:val="single" w:sz="4" w:space="0" w:color="auto"/>
              <w:bottom w:val="single" w:sz="4" w:space="0" w:color="auto"/>
              <w:right w:val="single" w:sz="4" w:space="0" w:color="auto"/>
            </w:tcBorders>
          </w:tcPr>
          <w:p w14:paraId="4EC3A1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7426873</w:t>
            </w:r>
          </w:p>
        </w:tc>
      </w:tr>
      <w:tr w:rsidR="009569B5" w:rsidRPr="00A92E63" w14:paraId="55D6A6BD" w14:textId="77777777" w:rsidTr="009569B5">
        <w:tc>
          <w:tcPr>
            <w:tcW w:w="663" w:type="dxa"/>
            <w:tcBorders>
              <w:top w:val="single" w:sz="4" w:space="0" w:color="auto"/>
              <w:left w:val="single" w:sz="4" w:space="0" w:color="auto"/>
              <w:bottom w:val="single" w:sz="4" w:space="0" w:color="auto"/>
              <w:right w:val="single" w:sz="4" w:space="0" w:color="auto"/>
            </w:tcBorders>
          </w:tcPr>
          <w:p w14:paraId="1E19F3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4036</w:t>
            </w:r>
          </w:p>
        </w:tc>
        <w:tc>
          <w:tcPr>
            <w:tcW w:w="1175" w:type="dxa"/>
            <w:tcBorders>
              <w:top w:val="single" w:sz="4" w:space="0" w:color="auto"/>
              <w:left w:val="single" w:sz="4" w:space="0" w:color="auto"/>
              <w:bottom w:val="single" w:sz="4" w:space="0" w:color="auto"/>
              <w:right w:val="single" w:sz="4" w:space="0" w:color="auto"/>
            </w:tcBorders>
          </w:tcPr>
          <w:p w14:paraId="64AAA7E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5764220</w:t>
            </w:r>
          </w:p>
        </w:tc>
        <w:tc>
          <w:tcPr>
            <w:tcW w:w="1134" w:type="dxa"/>
            <w:tcBorders>
              <w:top w:val="single" w:sz="4" w:space="0" w:color="auto"/>
              <w:left w:val="single" w:sz="4" w:space="0" w:color="auto"/>
              <w:bottom w:val="single" w:sz="4" w:space="0" w:color="auto"/>
              <w:right w:val="single" w:sz="4" w:space="0" w:color="auto"/>
            </w:tcBorders>
          </w:tcPr>
          <w:p w14:paraId="01F958F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7426853</w:t>
            </w:r>
          </w:p>
        </w:tc>
      </w:tr>
      <w:tr w:rsidR="009569B5" w:rsidRPr="00A92E63" w14:paraId="5FA997B4" w14:textId="77777777" w:rsidTr="009569B5">
        <w:tc>
          <w:tcPr>
            <w:tcW w:w="663" w:type="dxa"/>
            <w:tcBorders>
              <w:top w:val="single" w:sz="4" w:space="0" w:color="auto"/>
              <w:left w:val="single" w:sz="4" w:space="0" w:color="auto"/>
              <w:bottom w:val="single" w:sz="4" w:space="0" w:color="auto"/>
              <w:right w:val="single" w:sz="4" w:space="0" w:color="auto"/>
            </w:tcBorders>
          </w:tcPr>
          <w:p w14:paraId="26C784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4037</w:t>
            </w:r>
          </w:p>
        </w:tc>
        <w:tc>
          <w:tcPr>
            <w:tcW w:w="1175" w:type="dxa"/>
            <w:tcBorders>
              <w:top w:val="single" w:sz="4" w:space="0" w:color="auto"/>
              <w:left w:val="single" w:sz="4" w:space="0" w:color="auto"/>
              <w:bottom w:val="single" w:sz="4" w:space="0" w:color="auto"/>
              <w:right w:val="single" w:sz="4" w:space="0" w:color="auto"/>
            </w:tcBorders>
          </w:tcPr>
          <w:p w14:paraId="4F3497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5764233</w:t>
            </w:r>
          </w:p>
        </w:tc>
        <w:tc>
          <w:tcPr>
            <w:tcW w:w="1134" w:type="dxa"/>
            <w:tcBorders>
              <w:top w:val="single" w:sz="4" w:space="0" w:color="auto"/>
              <w:left w:val="single" w:sz="4" w:space="0" w:color="auto"/>
              <w:bottom w:val="single" w:sz="4" w:space="0" w:color="auto"/>
              <w:right w:val="single" w:sz="4" w:space="0" w:color="auto"/>
            </w:tcBorders>
          </w:tcPr>
          <w:p w14:paraId="2FB221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7426836</w:t>
            </w:r>
          </w:p>
        </w:tc>
      </w:tr>
      <w:tr w:rsidR="009569B5" w:rsidRPr="00A92E63" w14:paraId="3B31AD05" w14:textId="77777777" w:rsidTr="009569B5">
        <w:tc>
          <w:tcPr>
            <w:tcW w:w="663" w:type="dxa"/>
            <w:tcBorders>
              <w:top w:val="single" w:sz="4" w:space="0" w:color="auto"/>
              <w:left w:val="single" w:sz="4" w:space="0" w:color="auto"/>
              <w:bottom w:val="single" w:sz="4" w:space="0" w:color="auto"/>
              <w:right w:val="single" w:sz="4" w:space="0" w:color="auto"/>
            </w:tcBorders>
          </w:tcPr>
          <w:p w14:paraId="082DBAE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4038</w:t>
            </w:r>
          </w:p>
        </w:tc>
        <w:tc>
          <w:tcPr>
            <w:tcW w:w="1175" w:type="dxa"/>
            <w:tcBorders>
              <w:top w:val="single" w:sz="4" w:space="0" w:color="auto"/>
              <w:left w:val="single" w:sz="4" w:space="0" w:color="auto"/>
              <w:bottom w:val="single" w:sz="4" w:space="0" w:color="auto"/>
              <w:right w:val="single" w:sz="4" w:space="0" w:color="auto"/>
            </w:tcBorders>
          </w:tcPr>
          <w:p w14:paraId="5D67A9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5764251</w:t>
            </w:r>
          </w:p>
        </w:tc>
        <w:tc>
          <w:tcPr>
            <w:tcW w:w="1134" w:type="dxa"/>
            <w:tcBorders>
              <w:top w:val="single" w:sz="4" w:space="0" w:color="auto"/>
              <w:left w:val="single" w:sz="4" w:space="0" w:color="auto"/>
              <w:bottom w:val="single" w:sz="4" w:space="0" w:color="auto"/>
              <w:right w:val="single" w:sz="4" w:space="0" w:color="auto"/>
            </w:tcBorders>
          </w:tcPr>
          <w:p w14:paraId="6CD4CFB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7426823</w:t>
            </w:r>
          </w:p>
        </w:tc>
      </w:tr>
      <w:tr w:rsidR="009569B5" w:rsidRPr="00A92E63" w14:paraId="3F992574" w14:textId="77777777" w:rsidTr="009569B5">
        <w:tc>
          <w:tcPr>
            <w:tcW w:w="663" w:type="dxa"/>
            <w:tcBorders>
              <w:top w:val="single" w:sz="4" w:space="0" w:color="auto"/>
              <w:left w:val="single" w:sz="4" w:space="0" w:color="auto"/>
              <w:bottom w:val="single" w:sz="4" w:space="0" w:color="auto"/>
              <w:right w:val="single" w:sz="4" w:space="0" w:color="auto"/>
            </w:tcBorders>
          </w:tcPr>
          <w:p w14:paraId="7BC777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4039</w:t>
            </w:r>
          </w:p>
        </w:tc>
        <w:tc>
          <w:tcPr>
            <w:tcW w:w="1175" w:type="dxa"/>
            <w:tcBorders>
              <w:top w:val="single" w:sz="4" w:space="0" w:color="auto"/>
              <w:left w:val="single" w:sz="4" w:space="0" w:color="auto"/>
              <w:bottom w:val="single" w:sz="4" w:space="0" w:color="auto"/>
              <w:right w:val="single" w:sz="4" w:space="0" w:color="auto"/>
            </w:tcBorders>
          </w:tcPr>
          <w:p w14:paraId="2E38A0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5764272</w:t>
            </w:r>
          </w:p>
        </w:tc>
        <w:tc>
          <w:tcPr>
            <w:tcW w:w="1134" w:type="dxa"/>
            <w:tcBorders>
              <w:top w:val="single" w:sz="4" w:space="0" w:color="auto"/>
              <w:left w:val="single" w:sz="4" w:space="0" w:color="auto"/>
              <w:bottom w:val="single" w:sz="4" w:space="0" w:color="auto"/>
              <w:right w:val="single" w:sz="4" w:space="0" w:color="auto"/>
            </w:tcBorders>
          </w:tcPr>
          <w:p w14:paraId="4D7940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7426817</w:t>
            </w:r>
          </w:p>
        </w:tc>
      </w:tr>
      <w:tr w:rsidR="009569B5" w:rsidRPr="00A92E63" w14:paraId="777A4E6B" w14:textId="77777777" w:rsidTr="009569B5">
        <w:tc>
          <w:tcPr>
            <w:tcW w:w="663" w:type="dxa"/>
            <w:tcBorders>
              <w:top w:val="single" w:sz="4" w:space="0" w:color="auto"/>
              <w:left w:val="single" w:sz="4" w:space="0" w:color="auto"/>
              <w:bottom w:val="single" w:sz="4" w:space="0" w:color="auto"/>
              <w:right w:val="single" w:sz="4" w:space="0" w:color="auto"/>
            </w:tcBorders>
          </w:tcPr>
          <w:p w14:paraId="713EAAB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4040</w:t>
            </w:r>
          </w:p>
        </w:tc>
        <w:tc>
          <w:tcPr>
            <w:tcW w:w="1175" w:type="dxa"/>
            <w:tcBorders>
              <w:top w:val="single" w:sz="4" w:space="0" w:color="auto"/>
              <w:left w:val="single" w:sz="4" w:space="0" w:color="auto"/>
              <w:bottom w:val="single" w:sz="4" w:space="0" w:color="auto"/>
              <w:right w:val="single" w:sz="4" w:space="0" w:color="auto"/>
            </w:tcBorders>
          </w:tcPr>
          <w:p w14:paraId="0C28AE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5764400</w:t>
            </w:r>
          </w:p>
        </w:tc>
        <w:tc>
          <w:tcPr>
            <w:tcW w:w="1134" w:type="dxa"/>
            <w:tcBorders>
              <w:top w:val="single" w:sz="4" w:space="0" w:color="auto"/>
              <w:left w:val="single" w:sz="4" w:space="0" w:color="auto"/>
              <w:bottom w:val="single" w:sz="4" w:space="0" w:color="auto"/>
              <w:right w:val="single" w:sz="4" w:space="0" w:color="auto"/>
            </w:tcBorders>
          </w:tcPr>
          <w:p w14:paraId="0FC4443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7426801</w:t>
            </w:r>
          </w:p>
        </w:tc>
      </w:tr>
      <w:tr w:rsidR="009569B5" w:rsidRPr="00A92E63" w14:paraId="4E65F931" w14:textId="77777777" w:rsidTr="009569B5">
        <w:tc>
          <w:tcPr>
            <w:tcW w:w="663" w:type="dxa"/>
            <w:tcBorders>
              <w:top w:val="single" w:sz="4" w:space="0" w:color="auto"/>
              <w:left w:val="single" w:sz="4" w:space="0" w:color="auto"/>
              <w:bottom w:val="single" w:sz="4" w:space="0" w:color="auto"/>
              <w:right w:val="single" w:sz="4" w:space="0" w:color="auto"/>
            </w:tcBorders>
          </w:tcPr>
          <w:p w14:paraId="2A1F47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4041</w:t>
            </w:r>
          </w:p>
        </w:tc>
        <w:tc>
          <w:tcPr>
            <w:tcW w:w="1175" w:type="dxa"/>
            <w:tcBorders>
              <w:top w:val="single" w:sz="4" w:space="0" w:color="auto"/>
              <w:left w:val="single" w:sz="4" w:space="0" w:color="auto"/>
              <w:bottom w:val="single" w:sz="4" w:space="0" w:color="auto"/>
              <w:right w:val="single" w:sz="4" w:space="0" w:color="auto"/>
            </w:tcBorders>
          </w:tcPr>
          <w:p w14:paraId="0D0896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5764400</w:t>
            </w:r>
          </w:p>
        </w:tc>
        <w:tc>
          <w:tcPr>
            <w:tcW w:w="1134" w:type="dxa"/>
            <w:tcBorders>
              <w:top w:val="single" w:sz="4" w:space="0" w:color="auto"/>
              <w:left w:val="single" w:sz="4" w:space="0" w:color="auto"/>
              <w:bottom w:val="single" w:sz="4" w:space="0" w:color="auto"/>
              <w:right w:val="single" w:sz="4" w:space="0" w:color="auto"/>
            </w:tcBorders>
          </w:tcPr>
          <w:p w14:paraId="1D7937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7426800</w:t>
            </w:r>
          </w:p>
        </w:tc>
      </w:tr>
      <w:tr w:rsidR="009569B5" w:rsidRPr="00A92E63" w14:paraId="7B347D43" w14:textId="77777777" w:rsidTr="009569B5">
        <w:tc>
          <w:tcPr>
            <w:tcW w:w="663" w:type="dxa"/>
            <w:tcBorders>
              <w:top w:val="single" w:sz="4" w:space="0" w:color="auto"/>
              <w:left w:val="single" w:sz="4" w:space="0" w:color="auto"/>
              <w:bottom w:val="single" w:sz="4" w:space="0" w:color="auto"/>
              <w:right w:val="single" w:sz="4" w:space="0" w:color="auto"/>
            </w:tcBorders>
          </w:tcPr>
          <w:p w14:paraId="3915B8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4042</w:t>
            </w:r>
          </w:p>
        </w:tc>
        <w:tc>
          <w:tcPr>
            <w:tcW w:w="1175" w:type="dxa"/>
            <w:tcBorders>
              <w:top w:val="single" w:sz="4" w:space="0" w:color="auto"/>
              <w:left w:val="single" w:sz="4" w:space="0" w:color="auto"/>
              <w:bottom w:val="single" w:sz="4" w:space="0" w:color="auto"/>
              <w:right w:val="single" w:sz="4" w:space="0" w:color="auto"/>
            </w:tcBorders>
          </w:tcPr>
          <w:p w14:paraId="1155B45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5764420</w:t>
            </w:r>
          </w:p>
        </w:tc>
        <w:tc>
          <w:tcPr>
            <w:tcW w:w="1134" w:type="dxa"/>
            <w:tcBorders>
              <w:top w:val="single" w:sz="4" w:space="0" w:color="auto"/>
              <w:left w:val="single" w:sz="4" w:space="0" w:color="auto"/>
              <w:bottom w:val="single" w:sz="4" w:space="0" w:color="auto"/>
              <w:right w:val="single" w:sz="4" w:space="0" w:color="auto"/>
            </w:tcBorders>
          </w:tcPr>
          <w:p w14:paraId="1FF453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7426693</w:t>
            </w:r>
          </w:p>
        </w:tc>
      </w:tr>
      <w:tr w:rsidR="009569B5" w:rsidRPr="00A92E63" w14:paraId="3D52B943" w14:textId="77777777" w:rsidTr="009569B5">
        <w:tc>
          <w:tcPr>
            <w:tcW w:w="663" w:type="dxa"/>
            <w:tcBorders>
              <w:top w:val="single" w:sz="4" w:space="0" w:color="auto"/>
              <w:left w:val="single" w:sz="4" w:space="0" w:color="auto"/>
              <w:bottom w:val="single" w:sz="4" w:space="0" w:color="auto"/>
              <w:right w:val="single" w:sz="4" w:space="0" w:color="auto"/>
            </w:tcBorders>
          </w:tcPr>
          <w:p w14:paraId="27B667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4043</w:t>
            </w:r>
          </w:p>
        </w:tc>
        <w:tc>
          <w:tcPr>
            <w:tcW w:w="1175" w:type="dxa"/>
            <w:tcBorders>
              <w:top w:val="single" w:sz="4" w:space="0" w:color="auto"/>
              <w:left w:val="single" w:sz="4" w:space="0" w:color="auto"/>
              <w:bottom w:val="single" w:sz="4" w:space="0" w:color="auto"/>
              <w:right w:val="single" w:sz="4" w:space="0" w:color="auto"/>
            </w:tcBorders>
          </w:tcPr>
          <w:p w14:paraId="1BB821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5764422</w:t>
            </w:r>
          </w:p>
        </w:tc>
        <w:tc>
          <w:tcPr>
            <w:tcW w:w="1134" w:type="dxa"/>
            <w:tcBorders>
              <w:top w:val="single" w:sz="4" w:space="0" w:color="auto"/>
              <w:left w:val="single" w:sz="4" w:space="0" w:color="auto"/>
              <w:bottom w:val="single" w:sz="4" w:space="0" w:color="auto"/>
              <w:right w:val="single" w:sz="4" w:space="0" w:color="auto"/>
            </w:tcBorders>
          </w:tcPr>
          <w:p w14:paraId="01EEB2E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7426679</w:t>
            </w:r>
          </w:p>
        </w:tc>
      </w:tr>
      <w:tr w:rsidR="009569B5" w:rsidRPr="00A92E63" w14:paraId="1E0CFCA0" w14:textId="77777777" w:rsidTr="009569B5">
        <w:tc>
          <w:tcPr>
            <w:tcW w:w="663" w:type="dxa"/>
            <w:tcBorders>
              <w:top w:val="single" w:sz="4" w:space="0" w:color="auto"/>
              <w:left w:val="single" w:sz="4" w:space="0" w:color="auto"/>
              <w:bottom w:val="single" w:sz="4" w:space="0" w:color="auto"/>
              <w:right w:val="single" w:sz="4" w:space="0" w:color="auto"/>
            </w:tcBorders>
          </w:tcPr>
          <w:p w14:paraId="299A1B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4044</w:t>
            </w:r>
          </w:p>
        </w:tc>
        <w:tc>
          <w:tcPr>
            <w:tcW w:w="1175" w:type="dxa"/>
            <w:tcBorders>
              <w:top w:val="single" w:sz="4" w:space="0" w:color="auto"/>
              <w:left w:val="single" w:sz="4" w:space="0" w:color="auto"/>
              <w:bottom w:val="single" w:sz="4" w:space="0" w:color="auto"/>
              <w:right w:val="single" w:sz="4" w:space="0" w:color="auto"/>
            </w:tcBorders>
          </w:tcPr>
          <w:p w14:paraId="1823BE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5764409</w:t>
            </w:r>
          </w:p>
        </w:tc>
        <w:tc>
          <w:tcPr>
            <w:tcW w:w="1134" w:type="dxa"/>
            <w:tcBorders>
              <w:top w:val="single" w:sz="4" w:space="0" w:color="auto"/>
              <w:left w:val="single" w:sz="4" w:space="0" w:color="auto"/>
              <w:bottom w:val="single" w:sz="4" w:space="0" w:color="auto"/>
              <w:right w:val="single" w:sz="4" w:space="0" w:color="auto"/>
            </w:tcBorders>
          </w:tcPr>
          <w:p w14:paraId="2E4166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7426681</w:t>
            </w:r>
          </w:p>
        </w:tc>
      </w:tr>
      <w:tr w:rsidR="009569B5" w:rsidRPr="00A92E63" w14:paraId="0D46E9CE" w14:textId="77777777" w:rsidTr="009569B5">
        <w:tc>
          <w:tcPr>
            <w:tcW w:w="663" w:type="dxa"/>
            <w:tcBorders>
              <w:top w:val="single" w:sz="4" w:space="0" w:color="auto"/>
              <w:left w:val="single" w:sz="4" w:space="0" w:color="auto"/>
              <w:bottom w:val="single" w:sz="4" w:space="0" w:color="auto"/>
              <w:right w:val="single" w:sz="4" w:space="0" w:color="auto"/>
            </w:tcBorders>
          </w:tcPr>
          <w:p w14:paraId="734450A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4045</w:t>
            </w:r>
          </w:p>
        </w:tc>
        <w:tc>
          <w:tcPr>
            <w:tcW w:w="1175" w:type="dxa"/>
            <w:tcBorders>
              <w:top w:val="single" w:sz="4" w:space="0" w:color="auto"/>
              <w:left w:val="single" w:sz="4" w:space="0" w:color="auto"/>
              <w:bottom w:val="single" w:sz="4" w:space="0" w:color="auto"/>
              <w:right w:val="single" w:sz="4" w:space="0" w:color="auto"/>
            </w:tcBorders>
          </w:tcPr>
          <w:p w14:paraId="1ED7F2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5764377</w:t>
            </w:r>
          </w:p>
        </w:tc>
        <w:tc>
          <w:tcPr>
            <w:tcW w:w="1134" w:type="dxa"/>
            <w:tcBorders>
              <w:top w:val="single" w:sz="4" w:space="0" w:color="auto"/>
              <w:left w:val="single" w:sz="4" w:space="0" w:color="auto"/>
              <w:bottom w:val="single" w:sz="4" w:space="0" w:color="auto"/>
              <w:right w:val="single" w:sz="4" w:space="0" w:color="auto"/>
            </w:tcBorders>
          </w:tcPr>
          <w:p w14:paraId="5D89DF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7426681</w:t>
            </w:r>
          </w:p>
        </w:tc>
      </w:tr>
      <w:tr w:rsidR="009569B5" w:rsidRPr="00A92E63" w14:paraId="32F7FF2B" w14:textId="77777777" w:rsidTr="009569B5">
        <w:tc>
          <w:tcPr>
            <w:tcW w:w="663" w:type="dxa"/>
            <w:tcBorders>
              <w:top w:val="single" w:sz="4" w:space="0" w:color="auto"/>
              <w:left w:val="single" w:sz="4" w:space="0" w:color="auto"/>
              <w:bottom w:val="single" w:sz="4" w:space="0" w:color="auto"/>
              <w:right w:val="single" w:sz="4" w:space="0" w:color="auto"/>
            </w:tcBorders>
          </w:tcPr>
          <w:p w14:paraId="74843C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4046</w:t>
            </w:r>
          </w:p>
        </w:tc>
        <w:tc>
          <w:tcPr>
            <w:tcW w:w="1175" w:type="dxa"/>
            <w:tcBorders>
              <w:top w:val="single" w:sz="4" w:space="0" w:color="auto"/>
              <w:left w:val="single" w:sz="4" w:space="0" w:color="auto"/>
              <w:bottom w:val="single" w:sz="4" w:space="0" w:color="auto"/>
              <w:right w:val="single" w:sz="4" w:space="0" w:color="auto"/>
            </w:tcBorders>
          </w:tcPr>
          <w:p w14:paraId="101F80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5764372</w:t>
            </w:r>
          </w:p>
        </w:tc>
        <w:tc>
          <w:tcPr>
            <w:tcW w:w="1134" w:type="dxa"/>
            <w:tcBorders>
              <w:top w:val="single" w:sz="4" w:space="0" w:color="auto"/>
              <w:left w:val="single" w:sz="4" w:space="0" w:color="auto"/>
              <w:bottom w:val="single" w:sz="4" w:space="0" w:color="auto"/>
              <w:right w:val="single" w:sz="4" w:space="0" w:color="auto"/>
            </w:tcBorders>
          </w:tcPr>
          <w:p w14:paraId="2384A6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7426679</w:t>
            </w:r>
          </w:p>
        </w:tc>
      </w:tr>
      <w:tr w:rsidR="009569B5" w:rsidRPr="00A92E63" w14:paraId="60626347" w14:textId="77777777" w:rsidTr="009569B5">
        <w:tc>
          <w:tcPr>
            <w:tcW w:w="663" w:type="dxa"/>
            <w:tcBorders>
              <w:top w:val="single" w:sz="4" w:space="0" w:color="auto"/>
              <w:left w:val="single" w:sz="4" w:space="0" w:color="auto"/>
              <w:bottom w:val="single" w:sz="4" w:space="0" w:color="auto"/>
              <w:right w:val="single" w:sz="4" w:space="0" w:color="auto"/>
            </w:tcBorders>
          </w:tcPr>
          <w:p w14:paraId="6F04E85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4047</w:t>
            </w:r>
          </w:p>
        </w:tc>
        <w:tc>
          <w:tcPr>
            <w:tcW w:w="1175" w:type="dxa"/>
            <w:tcBorders>
              <w:top w:val="single" w:sz="4" w:space="0" w:color="auto"/>
              <w:left w:val="single" w:sz="4" w:space="0" w:color="auto"/>
              <w:bottom w:val="single" w:sz="4" w:space="0" w:color="auto"/>
              <w:right w:val="single" w:sz="4" w:space="0" w:color="auto"/>
            </w:tcBorders>
          </w:tcPr>
          <w:p w14:paraId="2A5141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5764348</w:t>
            </w:r>
          </w:p>
        </w:tc>
        <w:tc>
          <w:tcPr>
            <w:tcW w:w="1134" w:type="dxa"/>
            <w:tcBorders>
              <w:top w:val="single" w:sz="4" w:space="0" w:color="auto"/>
              <w:left w:val="single" w:sz="4" w:space="0" w:color="auto"/>
              <w:bottom w:val="single" w:sz="4" w:space="0" w:color="auto"/>
              <w:right w:val="single" w:sz="4" w:space="0" w:color="auto"/>
            </w:tcBorders>
          </w:tcPr>
          <w:p w14:paraId="0A3CFA7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7426667</w:t>
            </w:r>
          </w:p>
        </w:tc>
      </w:tr>
      <w:tr w:rsidR="009569B5" w:rsidRPr="00A92E63" w14:paraId="10E8C365" w14:textId="77777777" w:rsidTr="009569B5">
        <w:tc>
          <w:tcPr>
            <w:tcW w:w="663" w:type="dxa"/>
            <w:tcBorders>
              <w:top w:val="single" w:sz="4" w:space="0" w:color="auto"/>
              <w:left w:val="single" w:sz="4" w:space="0" w:color="auto"/>
              <w:bottom w:val="single" w:sz="4" w:space="0" w:color="auto"/>
              <w:right w:val="single" w:sz="4" w:space="0" w:color="auto"/>
            </w:tcBorders>
          </w:tcPr>
          <w:p w14:paraId="39877AC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4048</w:t>
            </w:r>
          </w:p>
        </w:tc>
        <w:tc>
          <w:tcPr>
            <w:tcW w:w="1175" w:type="dxa"/>
            <w:tcBorders>
              <w:top w:val="single" w:sz="4" w:space="0" w:color="auto"/>
              <w:left w:val="single" w:sz="4" w:space="0" w:color="auto"/>
              <w:bottom w:val="single" w:sz="4" w:space="0" w:color="auto"/>
              <w:right w:val="single" w:sz="4" w:space="0" w:color="auto"/>
            </w:tcBorders>
          </w:tcPr>
          <w:p w14:paraId="1D7DF1E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5764330</w:t>
            </w:r>
          </w:p>
        </w:tc>
        <w:tc>
          <w:tcPr>
            <w:tcW w:w="1134" w:type="dxa"/>
            <w:tcBorders>
              <w:top w:val="single" w:sz="4" w:space="0" w:color="auto"/>
              <w:left w:val="single" w:sz="4" w:space="0" w:color="auto"/>
              <w:bottom w:val="single" w:sz="4" w:space="0" w:color="auto"/>
              <w:right w:val="single" w:sz="4" w:space="0" w:color="auto"/>
            </w:tcBorders>
          </w:tcPr>
          <w:p w14:paraId="03B6A5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7426647</w:t>
            </w:r>
          </w:p>
        </w:tc>
      </w:tr>
      <w:tr w:rsidR="009569B5" w:rsidRPr="00A92E63" w14:paraId="2D102064" w14:textId="77777777" w:rsidTr="009569B5">
        <w:tc>
          <w:tcPr>
            <w:tcW w:w="663" w:type="dxa"/>
            <w:tcBorders>
              <w:top w:val="single" w:sz="4" w:space="0" w:color="auto"/>
              <w:left w:val="single" w:sz="4" w:space="0" w:color="auto"/>
              <w:bottom w:val="single" w:sz="4" w:space="0" w:color="auto"/>
              <w:right w:val="single" w:sz="4" w:space="0" w:color="auto"/>
            </w:tcBorders>
          </w:tcPr>
          <w:p w14:paraId="4C9CB13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4049</w:t>
            </w:r>
          </w:p>
        </w:tc>
        <w:tc>
          <w:tcPr>
            <w:tcW w:w="1175" w:type="dxa"/>
            <w:tcBorders>
              <w:top w:val="single" w:sz="4" w:space="0" w:color="auto"/>
              <w:left w:val="single" w:sz="4" w:space="0" w:color="auto"/>
              <w:bottom w:val="single" w:sz="4" w:space="0" w:color="auto"/>
              <w:right w:val="single" w:sz="4" w:space="0" w:color="auto"/>
            </w:tcBorders>
          </w:tcPr>
          <w:p w14:paraId="3247554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5764328</w:t>
            </w:r>
          </w:p>
        </w:tc>
        <w:tc>
          <w:tcPr>
            <w:tcW w:w="1134" w:type="dxa"/>
            <w:tcBorders>
              <w:top w:val="single" w:sz="4" w:space="0" w:color="auto"/>
              <w:left w:val="single" w:sz="4" w:space="0" w:color="auto"/>
              <w:bottom w:val="single" w:sz="4" w:space="0" w:color="auto"/>
              <w:right w:val="single" w:sz="4" w:space="0" w:color="auto"/>
            </w:tcBorders>
          </w:tcPr>
          <w:p w14:paraId="75A098B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7426644</w:t>
            </w:r>
          </w:p>
        </w:tc>
      </w:tr>
      <w:tr w:rsidR="009569B5" w:rsidRPr="00A92E63" w14:paraId="50A1C130" w14:textId="77777777" w:rsidTr="009569B5">
        <w:tc>
          <w:tcPr>
            <w:tcW w:w="663" w:type="dxa"/>
            <w:tcBorders>
              <w:top w:val="single" w:sz="4" w:space="0" w:color="auto"/>
              <w:left w:val="single" w:sz="4" w:space="0" w:color="auto"/>
              <w:bottom w:val="single" w:sz="4" w:space="0" w:color="auto"/>
              <w:right w:val="single" w:sz="4" w:space="0" w:color="auto"/>
            </w:tcBorders>
          </w:tcPr>
          <w:p w14:paraId="5EB769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4050</w:t>
            </w:r>
          </w:p>
        </w:tc>
        <w:tc>
          <w:tcPr>
            <w:tcW w:w="1175" w:type="dxa"/>
            <w:tcBorders>
              <w:top w:val="single" w:sz="4" w:space="0" w:color="auto"/>
              <w:left w:val="single" w:sz="4" w:space="0" w:color="auto"/>
              <w:bottom w:val="single" w:sz="4" w:space="0" w:color="auto"/>
              <w:right w:val="single" w:sz="4" w:space="0" w:color="auto"/>
            </w:tcBorders>
          </w:tcPr>
          <w:p w14:paraId="3D65B68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5764321</w:t>
            </w:r>
          </w:p>
        </w:tc>
        <w:tc>
          <w:tcPr>
            <w:tcW w:w="1134" w:type="dxa"/>
            <w:tcBorders>
              <w:top w:val="single" w:sz="4" w:space="0" w:color="auto"/>
              <w:left w:val="single" w:sz="4" w:space="0" w:color="auto"/>
              <w:bottom w:val="single" w:sz="4" w:space="0" w:color="auto"/>
              <w:right w:val="single" w:sz="4" w:space="0" w:color="auto"/>
            </w:tcBorders>
          </w:tcPr>
          <w:p w14:paraId="02173D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7426627</w:t>
            </w:r>
          </w:p>
        </w:tc>
      </w:tr>
      <w:tr w:rsidR="009569B5" w:rsidRPr="00A92E63" w14:paraId="5D5A58FA" w14:textId="77777777" w:rsidTr="009569B5">
        <w:tc>
          <w:tcPr>
            <w:tcW w:w="663" w:type="dxa"/>
            <w:tcBorders>
              <w:top w:val="single" w:sz="4" w:space="0" w:color="auto"/>
              <w:left w:val="single" w:sz="4" w:space="0" w:color="auto"/>
              <w:bottom w:val="single" w:sz="4" w:space="0" w:color="auto"/>
              <w:right w:val="single" w:sz="4" w:space="0" w:color="auto"/>
            </w:tcBorders>
          </w:tcPr>
          <w:p w14:paraId="687D1C4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4051</w:t>
            </w:r>
          </w:p>
        </w:tc>
        <w:tc>
          <w:tcPr>
            <w:tcW w:w="1175" w:type="dxa"/>
            <w:tcBorders>
              <w:top w:val="single" w:sz="4" w:space="0" w:color="auto"/>
              <w:left w:val="single" w:sz="4" w:space="0" w:color="auto"/>
              <w:bottom w:val="single" w:sz="4" w:space="0" w:color="auto"/>
              <w:right w:val="single" w:sz="4" w:space="0" w:color="auto"/>
            </w:tcBorders>
          </w:tcPr>
          <w:p w14:paraId="22B329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5764319</w:t>
            </w:r>
          </w:p>
        </w:tc>
        <w:tc>
          <w:tcPr>
            <w:tcW w:w="1134" w:type="dxa"/>
            <w:tcBorders>
              <w:top w:val="single" w:sz="4" w:space="0" w:color="auto"/>
              <w:left w:val="single" w:sz="4" w:space="0" w:color="auto"/>
              <w:bottom w:val="single" w:sz="4" w:space="0" w:color="auto"/>
              <w:right w:val="single" w:sz="4" w:space="0" w:color="auto"/>
            </w:tcBorders>
          </w:tcPr>
          <w:p w14:paraId="4E3EE1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7426609</w:t>
            </w:r>
          </w:p>
        </w:tc>
      </w:tr>
      <w:tr w:rsidR="009569B5" w:rsidRPr="00A92E63" w14:paraId="3E3B9FD3" w14:textId="77777777" w:rsidTr="009569B5">
        <w:tc>
          <w:tcPr>
            <w:tcW w:w="663" w:type="dxa"/>
            <w:tcBorders>
              <w:top w:val="single" w:sz="4" w:space="0" w:color="auto"/>
              <w:left w:val="single" w:sz="4" w:space="0" w:color="auto"/>
              <w:bottom w:val="single" w:sz="4" w:space="0" w:color="auto"/>
              <w:right w:val="single" w:sz="4" w:space="0" w:color="auto"/>
            </w:tcBorders>
          </w:tcPr>
          <w:p w14:paraId="6E1454D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4052</w:t>
            </w:r>
          </w:p>
        </w:tc>
        <w:tc>
          <w:tcPr>
            <w:tcW w:w="1175" w:type="dxa"/>
            <w:tcBorders>
              <w:top w:val="single" w:sz="4" w:space="0" w:color="auto"/>
              <w:left w:val="single" w:sz="4" w:space="0" w:color="auto"/>
              <w:bottom w:val="single" w:sz="4" w:space="0" w:color="auto"/>
              <w:right w:val="single" w:sz="4" w:space="0" w:color="auto"/>
            </w:tcBorders>
          </w:tcPr>
          <w:p w14:paraId="1D08D7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5764321</w:t>
            </w:r>
          </w:p>
        </w:tc>
        <w:tc>
          <w:tcPr>
            <w:tcW w:w="1134" w:type="dxa"/>
            <w:tcBorders>
              <w:top w:val="single" w:sz="4" w:space="0" w:color="auto"/>
              <w:left w:val="single" w:sz="4" w:space="0" w:color="auto"/>
              <w:bottom w:val="single" w:sz="4" w:space="0" w:color="auto"/>
              <w:right w:val="single" w:sz="4" w:space="0" w:color="auto"/>
            </w:tcBorders>
          </w:tcPr>
          <w:p w14:paraId="7752CAD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7426591</w:t>
            </w:r>
          </w:p>
        </w:tc>
      </w:tr>
      <w:tr w:rsidR="009569B5" w:rsidRPr="00A92E63" w14:paraId="1CE7A7A5" w14:textId="77777777" w:rsidTr="009569B5">
        <w:tc>
          <w:tcPr>
            <w:tcW w:w="663" w:type="dxa"/>
            <w:tcBorders>
              <w:top w:val="single" w:sz="4" w:space="0" w:color="auto"/>
              <w:left w:val="single" w:sz="4" w:space="0" w:color="auto"/>
              <w:bottom w:val="single" w:sz="4" w:space="0" w:color="auto"/>
              <w:right w:val="single" w:sz="4" w:space="0" w:color="auto"/>
            </w:tcBorders>
          </w:tcPr>
          <w:p w14:paraId="106F2AB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4053</w:t>
            </w:r>
          </w:p>
        </w:tc>
        <w:tc>
          <w:tcPr>
            <w:tcW w:w="1175" w:type="dxa"/>
            <w:tcBorders>
              <w:top w:val="single" w:sz="4" w:space="0" w:color="auto"/>
              <w:left w:val="single" w:sz="4" w:space="0" w:color="auto"/>
              <w:bottom w:val="single" w:sz="4" w:space="0" w:color="auto"/>
              <w:right w:val="single" w:sz="4" w:space="0" w:color="auto"/>
            </w:tcBorders>
          </w:tcPr>
          <w:p w14:paraId="13C63F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5764322</w:t>
            </w:r>
          </w:p>
        </w:tc>
        <w:tc>
          <w:tcPr>
            <w:tcW w:w="1134" w:type="dxa"/>
            <w:tcBorders>
              <w:top w:val="single" w:sz="4" w:space="0" w:color="auto"/>
              <w:left w:val="single" w:sz="4" w:space="0" w:color="auto"/>
              <w:bottom w:val="single" w:sz="4" w:space="0" w:color="auto"/>
              <w:right w:val="single" w:sz="4" w:space="0" w:color="auto"/>
            </w:tcBorders>
          </w:tcPr>
          <w:p w14:paraId="377BA1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7426587</w:t>
            </w:r>
          </w:p>
        </w:tc>
      </w:tr>
      <w:tr w:rsidR="009569B5" w:rsidRPr="00A92E63" w14:paraId="45BA61B5" w14:textId="77777777" w:rsidTr="009569B5">
        <w:tc>
          <w:tcPr>
            <w:tcW w:w="663" w:type="dxa"/>
            <w:tcBorders>
              <w:top w:val="single" w:sz="4" w:space="0" w:color="auto"/>
              <w:left w:val="single" w:sz="4" w:space="0" w:color="auto"/>
              <w:bottom w:val="single" w:sz="4" w:space="0" w:color="auto"/>
              <w:right w:val="single" w:sz="4" w:space="0" w:color="auto"/>
            </w:tcBorders>
          </w:tcPr>
          <w:p w14:paraId="7E171FE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4054</w:t>
            </w:r>
          </w:p>
        </w:tc>
        <w:tc>
          <w:tcPr>
            <w:tcW w:w="1175" w:type="dxa"/>
            <w:tcBorders>
              <w:top w:val="single" w:sz="4" w:space="0" w:color="auto"/>
              <w:left w:val="single" w:sz="4" w:space="0" w:color="auto"/>
              <w:bottom w:val="single" w:sz="4" w:space="0" w:color="auto"/>
              <w:right w:val="single" w:sz="4" w:space="0" w:color="auto"/>
            </w:tcBorders>
          </w:tcPr>
          <w:p w14:paraId="5830059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5764329</w:t>
            </w:r>
          </w:p>
        </w:tc>
        <w:tc>
          <w:tcPr>
            <w:tcW w:w="1134" w:type="dxa"/>
            <w:tcBorders>
              <w:top w:val="single" w:sz="4" w:space="0" w:color="auto"/>
              <w:left w:val="single" w:sz="4" w:space="0" w:color="auto"/>
              <w:bottom w:val="single" w:sz="4" w:space="0" w:color="auto"/>
              <w:right w:val="single" w:sz="4" w:space="0" w:color="auto"/>
            </w:tcBorders>
          </w:tcPr>
          <w:p w14:paraId="455415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7426570</w:t>
            </w:r>
          </w:p>
        </w:tc>
      </w:tr>
      <w:tr w:rsidR="009569B5" w:rsidRPr="00A92E63" w14:paraId="0DCA454F" w14:textId="77777777" w:rsidTr="009569B5">
        <w:tc>
          <w:tcPr>
            <w:tcW w:w="663" w:type="dxa"/>
            <w:tcBorders>
              <w:top w:val="single" w:sz="4" w:space="0" w:color="auto"/>
              <w:left w:val="single" w:sz="4" w:space="0" w:color="auto"/>
              <w:bottom w:val="single" w:sz="4" w:space="0" w:color="auto"/>
              <w:right w:val="single" w:sz="4" w:space="0" w:color="auto"/>
            </w:tcBorders>
          </w:tcPr>
          <w:p w14:paraId="1A433F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4055</w:t>
            </w:r>
          </w:p>
        </w:tc>
        <w:tc>
          <w:tcPr>
            <w:tcW w:w="1175" w:type="dxa"/>
            <w:tcBorders>
              <w:top w:val="single" w:sz="4" w:space="0" w:color="auto"/>
              <w:left w:val="single" w:sz="4" w:space="0" w:color="auto"/>
              <w:bottom w:val="single" w:sz="4" w:space="0" w:color="auto"/>
              <w:right w:val="single" w:sz="4" w:space="0" w:color="auto"/>
            </w:tcBorders>
          </w:tcPr>
          <w:p w14:paraId="20F0E7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5764340</w:t>
            </w:r>
          </w:p>
        </w:tc>
        <w:tc>
          <w:tcPr>
            <w:tcW w:w="1134" w:type="dxa"/>
            <w:tcBorders>
              <w:top w:val="single" w:sz="4" w:space="0" w:color="auto"/>
              <w:left w:val="single" w:sz="4" w:space="0" w:color="auto"/>
              <w:bottom w:val="single" w:sz="4" w:space="0" w:color="auto"/>
              <w:right w:val="single" w:sz="4" w:space="0" w:color="auto"/>
            </w:tcBorders>
          </w:tcPr>
          <w:p w14:paraId="54DF18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7426555</w:t>
            </w:r>
          </w:p>
        </w:tc>
      </w:tr>
      <w:tr w:rsidR="009569B5" w:rsidRPr="00A92E63" w14:paraId="28C4F87F" w14:textId="77777777" w:rsidTr="009569B5">
        <w:tc>
          <w:tcPr>
            <w:tcW w:w="663" w:type="dxa"/>
            <w:tcBorders>
              <w:top w:val="single" w:sz="4" w:space="0" w:color="auto"/>
              <w:left w:val="single" w:sz="4" w:space="0" w:color="auto"/>
              <w:bottom w:val="single" w:sz="4" w:space="0" w:color="auto"/>
              <w:right w:val="single" w:sz="4" w:space="0" w:color="auto"/>
            </w:tcBorders>
          </w:tcPr>
          <w:p w14:paraId="23D1ABD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4056</w:t>
            </w:r>
          </w:p>
        </w:tc>
        <w:tc>
          <w:tcPr>
            <w:tcW w:w="1175" w:type="dxa"/>
            <w:tcBorders>
              <w:top w:val="single" w:sz="4" w:space="0" w:color="auto"/>
              <w:left w:val="single" w:sz="4" w:space="0" w:color="auto"/>
              <w:bottom w:val="single" w:sz="4" w:space="0" w:color="auto"/>
              <w:right w:val="single" w:sz="4" w:space="0" w:color="auto"/>
            </w:tcBorders>
          </w:tcPr>
          <w:p w14:paraId="3DB9024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5764355</w:t>
            </w:r>
          </w:p>
        </w:tc>
        <w:tc>
          <w:tcPr>
            <w:tcW w:w="1134" w:type="dxa"/>
            <w:tcBorders>
              <w:top w:val="single" w:sz="4" w:space="0" w:color="auto"/>
              <w:left w:val="single" w:sz="4" w:space="0" w:color="auto"/>
              <w:bottom w:val="single" w:sz="4" w:space="0" w:color="auto"/>
              <w:right w:val="single" w:sz="4" w:space="0" w:color="auto"/>
            </w:tcBorders>
          </w:tcPr>
          <w:p w14:paraId="7D9A6F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7426544</w:t>
            </w:r>
          </w:p>
        </w:tc>
      </w:tr>
      <w:tr w:rsidR="009569B5" w:rsidRPr="00A92E63" w14:paraId="62B5606E" w14:textId="77777777" w:rsidTr="009569B5">
        <w:tc>
          <w:tcPr>
            <w:tcW w:w="663" w:type="dxa"/>
            <w:tcBorders>
              <w:top w:val="single" w:sz="4" w:space="0" w:color="auto"/>
              <w:left w:val="single" w:sz="4" w:space="0" w:color="auto"/>
              <w:bottom w:val="single" w:sz="4" w:space="0" w:color="auto"/>
              <w:right w:val="single" w:sz="4" w:space="0" w:color="auto"/>
            </w:tcBorders>
          </w:tcPr>
          <w:p w14:paraId="277DDD8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4057</w:t>
            </w:r>
          </w:p>
        </w:tc>
        <w:tc>
          <w:tcPr>
            <w:tcW w:w="1175" w:type="dxa"/>
            <w:tcBorders>
              <w:top w:val="single" w:sz="4" w:space="0" w:color="auto"/>
              <w:left w:val="single" w:sz="4" w:space="0" w:color="auto"/>
              <w:bottom w:val="single" w:sz="4" w:space="0" w:color="auto"/>
              <w:right w:val="single" w:sz="4" w:space="0" w:color="auto"/>
            </w:tcBorders>
          </w:tcPr>
          <w:p w14:paraId="22A76EA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5764357</w:t>
            </w:r>
          </w:p>
        </w:tc>
        <w:tc>
          <w:tcPr>
            <w:tcW w:w="1134" w:type="dxa"/>
            <w:tcBorders>
              <w:top w:val="single" w:sz="4" w:space="0" w:color="auto"/>
              <w:left w:val="single" w:sz="4" w:space="0" w:color="auto"/>
              <w:bottom w:val="single" w:sz="4" w:space="0" w:color="auto"/>
              <w:right w:val="single" w:sz="4" w:space="0" w:color="auto"/>
            </w:tcBorders>
          </w:tcPr>
          <w:p w14:paraId="0C4C35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7426543</w:t>
            </w:r>
          </w:p>
        </w:tc>
      </w:tr>
      <w:tr w:rsidR="009569B5" w:rsidRPr="00A92E63" w14:paraId="13252623" w14:textId="77777777" w:rsidTr="009569B5">
        <w:tc>
          <w:tcPr>
            <w:tcW w:w="663" w:type="dxa"/>
            <w:tcBorders>
              <w:top w:val="single" w:sz="4" w:space="0" w:color="auto"/>
              <w:left w:val="single" w:sz="4" w:space="0" w:color="auto"/>
              <w:bottom w:val="single" w:sz="4" w:space="0" w:color="auto"/>
              <w:right w:val="single" w:sz="4" w:space="0" w:color="auto"/>
            </w:tcBorders>
          </w:tcPr>
          <w:p w14:paraId="634149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4058</w:t>
            </w:r>
          </w:p>
        </w:tc>
        <w:tc>
          <w:tcPr>
            <w:tcW w:w="1175" w:type="dxa"/>
            <w:tcBorders>
              <w:top w:val="single" w:sz="4" w:space="0" w:color="auto"/>
              <w:left w:val="single" w:sz="4" w:space="0" w:color="auto"/>
              <w:bottom w:val="single" w:sz="4" w:space="0" w:color="auto"/>
              <w:right w:val="single" w:sz="4" w:space="0" w:color="auto"/>
            </w:tcBorders>
          </w:tcPr>
          <w:p w14:paraId="5AB0A9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5764376</w:t>
            </w:r>
          </w:p>
        </w:tc>
        <w:tc>
          <w:tcPr>
            <w:tcW w:w="1134" w:type="dxa"/>
            <w:tcBorders>
              <w:top w:val="single" w:sz="4" w:space="0" w:color="auto"/>
              <w:left w:val="single" w:sz="4" w:space="0" w:color="auto"/>
              <w:bottom w:val="single" w:sz="4" w:space="0" w:color="auto"/>
              <w:right w:val="single" w:sz="4" w:space="0" w:color="auto"/>
            </w:tcBorders>
          </w:tcPr>
          <w:p w14:paraId="465056F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7426535</w:t>
            </w:r>
          </w:p>
        </w:tc>
      </w:tr>
      <w:tr w:rsidR="009569B5" w:rsidRPr="00A92E63" w14:paraId="418E2DFF" w14:textId="77777777" w:rsidTr="009569B5">
        <w:tc>
          <w:tcPr>
            <w:tcW w:w="663" w:type="dxa"/>
            <w:tcBorders>
              <w:top w:val="single" w:sz="4" w:space="0" w:color="auto"/>
              <w:left w:val="single" w:sz="4" w:space="0" w:color="auto"/>
              <w:bottom w:val="single" w:sz="4" w:space="0" w:color="auto"/>
              <w:right w:val="single" w:sz="4" w:space="0" w:color="auto"/>
            </w:tcBorders>
          </w:tcPr>
          <w:p w14:paraId="1334CF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4059</w:t>
            </w:r>
          </w:p>
        </w:tc>
        <w:tc>
          <w:tcPr>
            <w:tcW w:w="1175" w:type="dxa"/>
            <w:tcBorders>
              <w:top w:val="single" w:sz="4" w:space="0" w:color="auto"/>
              <w:left w:val="single" w:sz="4" w:space="0" w:color="auto"/>
              <w:bottom w:val="single" w:sz="4" w:space="0" w:color="auto"/>
              <w:right w:val="single" w:sz="4" w:space="0" w:color="auto"/>
            </w:tcBorders>
          </w:tcPr>
          <w:p w14:paraId="6C084F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5764380</w:t>
            </w:r>
          </w:p>
        </w:tc>
        <w:tc>
          <w:tcPr>
            <w:tcW w:w="1134" w:type="dxa"/>
            <w:tcBorders>
              <w:top w:val="single" w:sz="4" w:space="0" w:color="auto"/>
              <w:left w:val="single" w:sz="4" w:space="0" w:color="auto"/>
              <w:bottom w:val="single" w:sz="4" w:space="0" w:color="auto"/>
              <w:right w:val="single" w:sz="4" w:space="0" w:color="auto"/>
            </w:tcBorders>
          </w:tcPr>
          <w:p w14:paraId="15CF02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7426520</w:t>
            </w:r>
          </w:p>
        </w:tc>
      </w:tr>
      <w:tr w:rsidR="009569B5" w:rsidRPr="00A92E63" w14:paraId="7D31B41B" w14:textId="77777777" w:rsidTr="009569B5">
        <w:tc>
          <w:tcPr>
            <w:tcW w:w="663" w:type="dxa"/>
            <w:tcBorders>
              <w:top w:val="single" w:sz="4" w:space="0" w:color="auto"/>
              <w:left w:val="single" w:sz="4" w:space="0" w:color="auto"/>
              <w:bottom w:val="single" w:sz="4" w:space="0" w:color="auto"/>
              <w:right w:val="single" w:sz="4" w:space="0" w:color="auto"/>
            </w:tcBorders>
          </w:tcPr>
          <w:p w14:paraId="06876C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4060</w:t>
            </w:r>
          </w:p>
        </w:tc>
        <w:tc>
          <w:tcPr>
            <w:tcW w:w="1175" w:type="dxa"/>
            <w:tcBorders>
              <w:top w:val="single" w:sz="4" w:space="0" w:color="auto"/>
              <w:left w:val="single" w:sz="4" w:space="0" w:color="auto"/>
              <w:bottom w:val="single" w:sz="4" w:space="0" w:color="auto"/>
              <w:right w:val="single" w:sz="4" w:space="0" w:color="auto"/>
            </w:tcBorders>
          </w:tcPr>
          <w:p w14:paraId="146799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5764393</w:t>
            </w:r>
          </w:p>
        </w:tc>
        <w:tc>
          <w:tcPr>
            <w:tcW w:w="1134" w:type="dxa"/>
            <w:tcBorders>
              <w:top w:val="single" w:sz="4" w:space="0" w:color="auto"/>
              <w:left w:val="single" w:sz="4" w:space="0" w:color="auto"/>
              <w:bottom w:val="single" w:sz="4" w:space="0" w:color="auto"/>
              <w:right w:val="single" w:sz="4" w:space="0" w:color="auto"/>
            </w:tcBorders>
          </w:tcPr>
          <w:p w14:paraId="656C0CB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7426501</w:t>
            </w:r>
          </w:p>
        </w:tc>
      </w:tr>
      <w:tr w:rsidR="009569B5" w:rsidRPr="00A92E63" w14:paraId="255CBFD3" w14:textId="77777777" w:rsidTr="009569B5">
        <w:tc>
          <w:tcPr>
            <w:tcW w:w="663" w:type="dxa"/>
            <w:tcBorders>
              <w:top w:val="single" w:sz="4" w:space="0" w:color="auto"/>
              <w:left w:val="single" w:sz="4" w:space="0" w:color="auto"/>
              <w:bottom w:val="single" w:sz="4" w:space="0" w:color="auto"/>
              <w:right w:val="single" w:sz="4" w:space="0" w:color="auto"/>
            </w:tcBorders>
          </w:tcPr>
          <w:p w14:paraId="76D75CE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4061</w:t>
            </w:r>
          </w:p>
        </w:tc>
        <w:tc>
          <w:tcPr>
            <w:tcW w:w="1175" w:type="dxa"/>
            <w:tcBorders>
              <w:top w:val="single" w:sz="4" w:space="0" w:color="auto"/>
              <w:left w:val="single" w:sz="4" w:space="0" w:color="auto"/>
              <w:bottom w:val="single" w:sz="4" w:space="0" w:color="auto"/>
              <w:right w:val="single" w:sz="4" w:space="0" w:color="auto"/>
            </w:tcBorders>
          </w:tcPr>
          <w:p w14:paraId="3F13F5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5764396</w:t>
            </w:r>
          </w:p>
        </w:tc>
        <w:tc>
          <w:tcPr>
            <w:tcW w:w="1134" w:type="dxa"/>
            <w:tcBorders>
              <w:top w:val="single" w:sz="4" w:space="0" w:color="auto"/>
              <w:left w:val="single" w:sz="4" w:space="0" w:color="auto"/>
              <w:bottom w:val="single" w:sz="4" w:space="0" w:color="auto"/>
              <w:right w:val="single" w:sz="4" w:space="0" w:color="auto"/>
            </w:tcBorders>
          </w:tcPr>
          <w:p w14:paraId="7BC73C2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7426499</w:t>
            </w:r>
          </w:p>
        </w:tc>
      </w:tr>
      <w:tr w:rsidR="009569B5" w:rsidRPr="00A92E63" w14:paraId="1C14AE51" w14:textId="77777777" w:rsidTr="009569B5">
        <w:tc>
          <w:tcPr>
            <w:tcW w:w="663" w:type="dxa"/>
            <w:tcBorders>
              <w:top w:val="single" w:sz="4" w:space="0" w:color="auto"/>
              <w:left w:val="single" w:sz="4" w:space="0" w:color="auto"/>
              <w:bottom w:val="single" w:sz="4" w:space="0" w:color="auto"/>
              <w:right w:val="single" w:sz="4" w:space="0" w:color="auto"/>
            </w:tcBorders>
          </w:tcPr>
          <w:p w14:paraId="7237D91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4062</w:t>
            </w:r>
          </w:p>
        </w:tc>
        <w:tc>
          <w:tcPr>
            <w:tcW w:w="1175" w:type="dxa"/>
            <w:tcBorders>
              <w:top w:val="single" w:sz="4" w:space="0" w:color="auto"/>
              <w:left w:val="single" w:sz="4" w:space="0" w:color="auto"/>
              <w:bottom w:val="single" w:sz="4" w:space="0" w:color="auto"/>
              <w:right w:val="single" w:sz="4" w:space="0" w:color="auto"/>
            </w:tcBorders>
          </w:tcPr>
          <w:p w14:paraId="639046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5764366</w:t>
            </w:r>
          </w:p>
        </w:tc>
        <w:tc>
          <w:tcPr>
            <w:tcW w:w="1134" w:type="dxa"/>
            <w:tcBorders>
              <w:top w:val="single" w:sz="4" w:space="0" w:color="auto"/>
              <w:left w:val="single" w:sz="4" w:space="0" w:color="auto"/>
              <w:bottom w:val="single" w:sz="4" w:space="0" w:color="auto"/>
              <w:right w:val="single" w:sz="4" w:space="0" w:color="auto"/>
            </w:tcBorders>
          </w:tcPr>
          <w:p w14:paraId="30F0AC7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7426451</w:t>
            </w:r>
          </w:p>
        </w:tc>
      </w:tr>
      <w:tr w:rsidR="009569B5" w:rsidRPr="00A92E63" w14:paraId="1117F905" w14:textId="77777777" w:rsidTr="009569B5">
        <w:tc>
          <w:tcPr>
            <w:tcW w:w="663" w:type="dxa"/>
            <w:tcBorders>
              <w:top w:val="single" w:sz="4" w:space="0" w:color="auto"/>
              <w:left w:val="single" w:sz="4" w:space="0" w:color="auto"/>
              <w:bottom w:val="single" w:sz="4" w:space="0" w:color="auto"/>
              <w:right w:val="single" w:sz="4" w:space="0" w:color="auto"/>
            </w:tcBorders>
          </w:tcPr>
          <w:p w14:paraId="60701A8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4063</w:t>
            </w:r>
          </w:p>
        </w:tc>
        <w:tc>
          <w:tcPr>
            <w:tcW w:w="1175" w:type="dxa"/>
            <w:tcBorders>
              <w:top w:val="single" w:sz="4" w:space="0" w:color="auto"/>
              <w:left w:val="single" w:sz="4" w:space="0" w:color="auto"/>
              <w:bottom w:val="single" w:sz="4" w:space="0" w:color="auto"/>
              <w:right w:val="single" w:sz="4" w:space="0" w:color="auto"/>
            </w:tcBorders>
          </w:tcPr>
          <w:p w14:paraId="47B6F4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5764352</w:t>
            </w:r>
          </w:p>
        </w:tc>
        <w:tc>
          <w:tcPr>
            <w:tcW w:w="1134" w:type="dxa"/>
            <w:tcBorders>
              <w:top w:val="single" w:sz="4" w:space="0" w:color="auto"/>
              <w:left w:val="single" w:sz="4" w:space="0" w:color="auto"/>
              <w:bottom w:val="single" w:sz="4" w:space="0" w:color="auto"/>
              <w:right w:val="single" w:sz="4" w:space="0" w:color="auto"/>
            </w:tcBorders>
          </w:tcPr>
          <w:p w14:paraId="50BD815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7426429</w:t>
            </w:r>
          </w:p>
        </w:tc>
      </w:tr>
      <w:tr w:rsidR="009569B5" w:rsidRPr="00A92E63" w14:paraId="26C1755D" w14:textId="77777777" w:rsidTr="009569B5">
        <w:tc>
          <w:tcPr>
            <w:tcW w:w="663" w:type="dxa"/>
            <w:tcBorders>
              <w:top w:val="single" w:sz="4" w:space="0" w:color="auto"/>
              <w:left w:val="single" w:sz="4" w:space="0" w:color="auto"/>
              <w:bottom w:val="single" w:sz="4" w:space="0" w:color="auto"/>
              <w:right w:val="single" w:sz="4" w:space="0" w:color="auto"/>
            </w:tcBorders>
          </w:tcPr>
          <w:p w14:paraId="5FB8E57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4064</w:t>
            </w:r>
          </w:p>
        </w:tc>
        <w:tc>
          <w:tcPr>
            <w:tcW w:w="1175" w:type="dxa"/>
            <w:tcBorders>
              <w:top w:val="single" w:sz="4" w:space="0" w:color="auto"/>
              <w:left w:val="single" w:sz="4" w:space="0" w:color="auto"/>
              <w:bottom w:val="single" w:sz="4" w:space="0" w:color="auto"/>
              <w:right w:val="single" w:sz="4" w:space="0" w:color="auto"/>
            </w:tcBorders>
          </w:tcPr>
          <w:p w14:paraId="53471BD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5764335</w:t>
            </w:r>
          </w:p>
        </w:tc>
        <w:tc>
          <w:tcPr>
            <w:tcW w:w="1134" w:type="dxa"/>
            <w:tcBorders>
              <w:top w:val="single" w:sz="4" w:space="0" w:color="auto"/>
              <w:left w:val="single" w:sz="4" w:space="0" w:color="auto"/>
              <w:bottom w:val="single" w:sz="4" w:space="0" w:color="auto"/>
              <w:right w:val="single" w:sz="4" w:space="0" w:color="auto"/>
            </w:tcBorders>
          </w:tcPr>
          <w:p w14:paraId="6A0396E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7426428</w:t>
            </w:r>
          </w:p>
        </w:tc>
      </w:tr>
      <w:tr w:rsidR="009569B5" w:rsidRPr="00A92E63" w14:paraId="47F6B58E" w14:textId="77777777" w:rsidTr="009569B5">
        <w:tc>
          <w:tcPr>
            <w:tcW w:w="663" w:type="dxa"/>
            <w:tcBorders>
              <w:top w:val="single" w:sz="4" w:space="0" w:color="auto"/>
              <w:left w:val="single" w:sz="4" w:space="0" w:color="auto"/>
              <w:bottom w:val="single" w:sz="4" w:space="0" w:color="auto"/>
              <w:right w:val="single" w:sz="4" w:space="0" w:color="auto"/>
            </w:tcBorders>
          </w:tcPr>
          <w:p w14:paraId="66C028E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4065</w:t>
            </w:r>
          </w:p>
        </w:tc>
        <w:tc>
          <w:tcPr>
            <w:tcW w:w="1175" w:type="dxa"/>
            <w:tcBorders>
              <w:top w:val="single" w:sz="4" w:space="0" w:color="auto"/>
              <w:left w:val="single" w:sz="4" w:space="0" w:color="auto"/>
              <w:bottom w:val="single" w:sz="4" w:space="0" w:color="auto"/>
              <w:right w:val="single" w:sz="4" w:space="0" w:color="auto"/>
            </w:tcBorders>
          </w:tcPr>
          <w:p w14:paraId="74EE27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5764325</w:t>
            </w:r>
          </w:p>
        </w:tc>
        <w:tc>
          <w:tcPr>
            <w:tcW w:w="1134" w:type="dxa"/>
            <w:tcBorders>
              <w:top w:val="single" w:sz="4" w:space="0" w:color="auto"/>
              <w:left w:val="single" w:sz="4" w:space="0" w:color="auto"/>
              <w:bottom w:val="single" w:sz="4" w:space="0" w:color="auto"/>
              <w:right w:val="single" w:sz="4" w:space="0" w:color="auto"/>
            </w:tcBorders>
          </w:tcPr>
          <w:p w14:paraId="6F8121B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7426394</w:t>
            </w:r>
          </w:p>
        </w:tc>
      </w:tr>
      <w:tr w:rsidR="009569B5" w:rsidRPr="00A92E63" w14:paraId="271CDCB5" w14:textId="77777777" w:rsidTr="009569B5">
        <w:tc>
          <w:tcPr>
            <w:tcW w:w="663" w:type="dxa"/>
            <w:tcBorders>
              <w:top w:val="single" w:sz="4" w:space="0" w:color="auto"/>
              <w:left w:val="single" w:sz="4" w:space="0" w:color="auto"/>
              <w:bottom w:val="single" w:sz="4" w:space="0" w:color="auto"/>
              <w:right w:val="single" w:sz="4" w:space="0" w:color="auto"/>
            </w:tcBorders>
          </w:tcPr>
          <w:p w14:paraId="5E9FE7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4066</w:t>
            </w:r>
          </w:p>
        </w:tc>
        <w:tc>
          <w:tcPr>
            <w:tcW w:w="1175" w:type="dxa"/>
            <w:tcBorders>
              <w:top w:val="single" w:sz="4" w:space="0" w:color="auto"/>
              <w:left w:val="single" w:sz="4" w:space="0" w:color="auto"/>
              <w:bottom w:val="single" w:sz="4" w:space="0" w:color="auto"/>
              <w:right w:val="single" w:sz="4" w:space="0" w:color="auto"/>
            </w:tcBorders>
          </w:tcPr>
          <w:p w14:paraId="377638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5764322</w:t>
            </w:r>
          </w:p>
        </w:tc>
        <w:tc>
          <w:tcPr>
            <w:tcW w:w="1134" w:type="dxa"/>
            <w:tcBorders>
              <w:top w:val="single" w:sz="4" w:space="0" w:color="auto"/>
              <w:left w:val="single" w:sz="4" w:space="0" w:color="auto"/>
              <w:bottom w:val="single" w:sz="4" w:space="0" w:color="auto"/>
              <w:right w:val="single" w:sz="4" w:space="0" w:color="auto"/>
            </w:tcBorders>
          </w:tcPr>
          <w:p w14:paraId="4D7546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7426394</w:t>
            </w:r>
          </w:p>
        </w:tc>
      </w:tr>
      <w:tr w:rsidR="009569B5" w:rsidRPr="00A92E63" w14:paraId="63589E6D" w14:textId="77777777" w:rsidTr="009569B5">
        <w:tc>
          <w:tcPr>
            <w:tcW w:w="663" w:type="dxa"/>
            <w:tcBorders>
              <w:top w:val="single" w:sz="4" w:space="0" w:color="auto"/>
              <w:left w:val="single" w:sz="4" w:space="0" w:color="auto"/>
              <w:bottom w:val="single" w:sz="4" w:space="0" w:color="auto"/>
              <w:right w:val="single" w:sz="4" w:space="0" w:color="auto"/>
            </w:tcBorders>
          </w:tcPr>
          <w:p w14:paraId="194BDC4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4067</w:t>
            </w:r>
          </w:p>
        </w:tc>
        <w:tc>
          <w:tcPr>
            <w:tcW w:w="1175" w:type="dxa"/>
            <w:tcBorders>
              <w:top w:val="single" w:sz="4" w:space="0" w:color="auto"/>
              <w:left w:val="single" w:sz="4" w:space="0" w:color="auto"/>
              <w:bottom w:val="single" w:sz="4" w:space="0" w:color="auto"/>
              <w:right w:val="single" w:sz="4" w:space="0" w:color="auto"/>
            </w:tcBorders>
          </w:tcPr>
          <w:p w14:paraId="0E4F59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5764320</w:t>
            </w:r>
          </w:p>
        </w:tc>
        <w:tc>
          <w:tcPr>
            <w:tcW w:w="1134" w:type="dxa"/>
            <w:tcBorders>
              <w:top w:val="single" w:sz="4" w:space="0" w:color="auto"/>
              <w:left w:val="single" w:sz="4" w:space="0" w:color="auto"/>
              <w:bottom w:val="single" w:sz="4" w:space="0" w:color="auto"/>
              <w:right w:val="single" w:sz="4" w:space="0" w:color="auto"/>
            </w:tcBorders>
          </w:tcPr>
          <w:p w14:paraId="1539BEC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7426394</w:t>
            </w:r>
          </w:p>
        </w:tc>
      </w:tr>
      <w:tr w:rsidR="009569B5" w:rsidRPr="00A92E63" w14:paraId="216C2869" w14:textId="77777777" w:rsidTr="009569B5">
        <w:tc>
          <w:tcPr>
            <w:tcW w:w="663" w:type="dxa"/>
            <w:tcBorders>
              <w:top w:val="single" w:sz="4" w:space="0" w:color="auto"/>
              <w:left w:val="single" w:sz="4" w:space="0" w:color="auto"/>
              <w:bottom w:val="single" w:sz="4" w:space="0" w:color="auto"/>
              <w:right w:val="single" w:sz="4" w:space="0" w:color="auto"/>
            </w:tcBorders>
          </w:tcPr>
          <w:p w14:paraId="59C296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4068</w:t>
            </w:r>
          </w:p>
        </w:tc>
        <w:tc>
          <w:tcPr>
            <w:tcW w:w="1175" w:type="dxa"/>
            <w:tcBorders>
              <w:top w:val="single" w:sz="4" w:space="0" w:color="auto"/>
              <w:left w:val="single" w:sz="4" w:space="0" w:color="auto"/>
              <w:bottom w:val="single" w:sz="4" w:space="0" w:color="auto"/>
              <w:right w:val="single" w:sz="4" w:space="0" w:color="auto"/>
            </w:tcBorders>
          </w:tcPr>
          <w:p w14:paraId="1902BA5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5764279</w:t>
            </w:r>
          </w:p>
        </w:tc>
        <w:tc>
          <w:tcPr>
            <w:tcW w:w="1134" w:type="dxa"/>
            <w:tcBorders>
              <w:top w:val="single" w:sz="4" w:space="0" w:color="auto"/>
              <w:left w:val="single" w:sz="4" w:space="0" w:color="auto"/>
              <w:bottom w:val="single" w:sz="4" w:space="0" w:color="auto"/>
              <w:right w:val="single" w:sz="4" w:space="0" w:color="auto"/>
            </w:tcBorders>
          </w:tcPr>
          <w:p w14:paraId="18B2E0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7426398</w:t>
            </w:r>
          </w:p>
        </w:tc>
      </w:tr>
      <w:tr w:rsidR="009569B5" w:rsidRPr="00A92E63" w14:paraId="438166FA" w14:textId="77777777" w:rsidTr="009569B5">
        <w:tc>
          <w:tcPr>
            <w:tcW w:w="663" w:type="dxa"/>
            <w:tcBorders>
              <w:top w:val="single" w:sz="4" w:space="0" w:color="auto"/>
              <w:left w:val="single" w:sz="4" w:space="0" w:color="auto"/>
              <w:bottom w:val="single" w:sz="4" w:space="0" w:color="auto"/>
              <w:right w:val="single" w:sz="4" w:space="0" w:color="auto"/>
            </w:tcBorders>
          </w:tcPr>
          <w:p w14:paraId="4D571A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4069</w:t>
            </w:r>
          </w:p>
        </w:tc>
        <w:tc>
          <w:tcPr>
            <w:tcW w:w="1175" w:type="dxa"/>
            <w:tcBorders>
              <w:top w:val="single" w:sz="4" w:space="0" w:color="auto"/>
              <w:left w:val="single" w:sz="4" w:space="0" w:color="auto"/>
              <w:bottom w:val="single" w:sz="4" w:space="0" w:color="auto"/>
              <w:right w:val="single" w:sz="4" w:space="0" w:color="auto"/>
            </w:tcBorders>
          </w:tcPr>
          <w:p w14:paraId="2190A4F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5764275</w:t>
            </w:r>
          </w:p>
        </w:tc>
        <w:tc>
          <w:tcPr>
            <w:tcW w:w="1134" w:type="dxa"/>
            <w:tcBorders>
              <w:top w:val="single" w:sz="4" w:space="0" w:color="auto"/>
              <w:left w:val="single" w:sz="4" w:space="0" w:color="auto"/>
              <w:bottom w:val="single" w:sz="4" w:space="0" w:color="auto"/>
              <w:right w:val="single" w:sz="4" w:space="0" w:color="auto"/>
            </w:tcBorders>
          </w:tcPr>
          <w:p w14:paraId="4514A1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7426398</w:t>
            </w:r>
          </w:p>
        </w:tc>
      </w:tr>
      <w:tr w:rsidR="009569B5" w:rsidRPr="00A92E63" w14:paraId="2F274714" w14:textId="77777777" w:rsidTr="009569B5">
        <w:tc>
          <w:tcPr>
            <w:tcW w:w="663" w:type="dxa"/>
            <w:tcBorders>
              <w:top w:val="single" w:sz="4" w:space="0" w:color="auto"/>
              <w:left w:val="single" w:sz="4" w:space="0" w:color="auto"/>
              <w:bottom w:val="single" w:sz="4" w:space="0" w:color="auto"/>
              <w:right w:val="single" w:sz="4" w:space="0" w:color="auto"/>
            </w:tcBorders>
          </w:tcPr>
          <w:p w14:paraId="56586E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4070</w:t>
            </w:r>
          </w:p>
        </w:tc>
        <w:tc>
          <w:tcPr>
            <w:tcW w:w="1175" w:type="dxa"/>
            <w:tcBorders>
              <w:top w:val="single" w:sz="4" w:space="0" w:color="auto"/>
              <w:left w:val="single" w:sz="4" w:space="0" w:color="auto"/>
              <w:bottom w:val="single" w:sz="4" w:space="0" w:color="auto"/>
              <w:right w:val="single" w:sz="4" w:space="0" w:color="auto"/>
            </w:tcBorders>
          </w:tcPr>
          <w:p w14:paraId="198A30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5764270</w:t>
            </w:r>
          </w:p>
        </w:tc>
        <w:tc>
          <w:tcPr>
            <w:tcW w:w="1134" w:type="dxa"/>
            <w:tcBorders>
              <w:top w:val="single" w:sz="4" w:space="0" w:color="auto"/>
              <w:left w:val="single" w:sz="4" w:space="0" w:color="auto"/>
              <w:bottom w:val="single" w:sz="4" w:space="0" w:color="auto"/>
              <w:right w:val="single" w:sz="4" w:space="0" w:color="auto"/>
            </w:tcBorders>
          </w:tcPr>
          <w:p w14:paraId="6566ADD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7426396</w:t>
            </w:r>
          </w:p>
        </w:tc>
      </w:tr>
      <w:tr w:rsidR="009569B5" w:rsidRPr="00A92E63" w14:paraId="16A29847" w14:textId="77777777" w:rsidTr="009569B5">
        <w:tc>
          <w:tcPr>
            <w:tcW w:w="663" w:type="dxa"/>
            <w:tcBorders>
              <w:top w:val="single" w:sz="4" w:space="0" w:color="auto"/>
              <w:left w:val="single" w:sz="4" w:space="0" w:color="auto"/>
              <w:bottom w:val="single" w:sz="4" w:space="0" w:color="auto"/>
              <w:right w:val="single" w:sz="4" w:space="0" w:color="auto"/>
            </w:tcBorders>
          </w:tcPr>
          <w:p w14:paraId="10DE926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4071</w:t>
            </w:r>
          </w:p>
        </w:tc>
        <w:tc>
          <w:tcPr>
            <w:tcW w:w="1175" w:type="dxa"/>
            <w:tcBorders>
              <w:top w:val="single" w:sz="4" w:space="0" w:color="auto"/>
              <w:left w:val="single" w:sz="4" w:space="0" w:color="auto"/>
              <w:bottom w:val="single" w:sz="4" w:space="0" w:color="auto"/>
              <w:right w:val="single" w:sz="4" w:space="0" w:color="auto"/>
            </w:tcBorders>
          </w:tcPr>
          <w:p w14:paraId="45A410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5764267</w:t>
            </w:r>
          </w:p>
        </w:tc>
        <w:tc>
          <w:tcPr>
            <w:tcW w:w="1134" w:type="dxa"/>
            <w:tcBorders>
              <w:top w:val="single" w:sz="4" w:space="0" w:color="auto"/>
              <w:left w:val="single" w:sz="4" w:space="0" w:color="auto"/>
              <w:bottom w:val="single" w:sz="4" w:space="0" w:color="auto"/>
              <w:right w:val="single" w:sz="4" w:space="0" w:color="auto"/>
            </w:tcBorders>
          </w:tcPr>
          <w:p w14:paraId="4206B6E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7426393</w:t>
            </w:r>
          </w:p>
        </w:tc>
      </w:tr>
      <w:tr w:rsidR="009569B5" w:rsidRPr="00A92E63" w14:paraId="1EEA4E83" w14:textId="77777777" w:rsidTr="009569B5">
        <w:tc>
          <w:tcPr>
            <w:tcW w:w="663" w:type="dxa"/>
            <w:tcBorders>
              <w:top w:val="single" w:sz="4" w:space="0" w:color="auto"/>
              <w:left w:val="single" w:sz="4" w:space="0" w:color="auto"/>
              <w:bottom w:val="single" w:sz="4" w:space="0" w:color="auto"/>
              <w:right w:val="single" w:sz="4" w:space="0" w:color="auto"/>
            </w:tcBorders>
          </w:tcPr>
          <w:p w14:paraId="76B89A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4072</w:t>
            </w:r>
          </w:p>
        </w:tc>
        <w:tc>
          <w:tcPr>
            <w:tcW w:w="1175" w:type="dxa"/>
            <w:tcBorders>
              <w:top w:val="single" w:sz="4" w:space="0" w:color="auto"/>
              <w:left w:val="single" w:sz="4" w:space="0" w:color="auto"/>
              <w:bottom w:val="single" w:sz="4" w:space="0" w:color="auto"/>
              <w:right w:val="single" w:sz="4" w:space="0" w:color="auto"/>
            </w:tcBorders>
          </w:tcPr>
          <w:p w14:paraId="231208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5764264</w:t>
            </w:r>
          </w:p>
        </w:tc>
        <w:tc>
          <w:tcPr>
            <w:tcW w:w="1134" w:type="dxa"/>
            <w:tcBorders>
              <w:top w:val="single" w:sz="4" w:space="0" w:color="auto"/>
              <w:left w:val="single" w:sz="4" w:space="0" w:color="auto"/>
              <w:bottom w:val="single" w:sz="4" w:space="0" w:color="auto"/>
              <w:right w:val="single" w:sz="4" w:space="0" w:color="auto"/>
            </w:tcBorders>
          </w:tcPr>
          <w:p w14:paraId="05CCDA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7426389</w:t>
            </w:r>
          </w:p>
        </w:tc>
      </w:tr>
      <w:tr w:rsidR="009569B5" w:rsidRPr="00A92E63" w14:paraId="5CE56B30" w14:textId="77777777" w:rsidTr="009569B5">
        <w:tc>
          <w:tcPr>
            <w:tcW w:w="663" w:type="dxa"/>
            <w:tcBorders>
              <w:top w:val="single" w:sz="4" w:space="0" w:color="auto"/>
              <w:left w:val="single" w:sz="4" w:space="0" w:color="auto"/>
              <w:bottom w:val="single" w:sz="4" w:space="0" w:color="auto"/>
              <w:right w:val="single" w:sz="4" w:space="0" w:color="auto"/>
            </w:tcBorders>
          </w:tcPr>
          <w:p w14:paraId="1DD2BCE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4073</w:t>
            </w:r>
          </w:p>
        </w:tc>
        <w:tc>
          <w:tcPr>
            <w:tcW w:w="1175" w:type="dxa"/>
            <w:tcBorders>
              <w:top w:val="single" w:sz="4" w:space="0" w:color="auto"/>
              <w:left w:val="single" w:sz="4" w:space="0" w:color="auto"/>
              <w:bottom w:val="single" w:sz="4" w:space="0" w:color="auto"/>
              <w:right w:val="single" w:sz="4" w:space="0" w:color="auto"/>
            </w:tcBorders>
          </w:tcPr>
          <w:p w14:paraId="38A59E1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5764263</w:t>
            </w:r>
          </w:p>
        </w:tc>
        <w:tc>
          <w:tcPr>
            <w:tcW w:w="1134" w:type="dxa"/>
            <w:tcBorders>
              <w:top w:val="single" w:sz="4" w:space="0" w:color="auto"/>
              <w:left w:val="single" w:sz="4" w:space="0" w:color="auto"/>
              <w:bottom w:val="single" w:sz="4" w:space="0" w:color="auto"/>
              <w:right w:val="single" w:sz="4" w:space="0" w:color="auto"/>
            </w:tcBorders>
          </w:tcPr>
          <w:p w14:paraId="44ADDC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7426384</w:t>
            </w:r>
          </w:p>
        </w:tc>
      </w:tr>
      <w:tr w:rsidR="009569B5" w:rsidRPr="00A92E63" w14:paraId="5915387F" w14:textId="77777777" w:rsidTr="009569B5">
        <w:tc>
          <w:tcPr>
            <w:tcW w:w="663" w:type="dxa"/>
            <w:tcBorders>
              <w:top w:val="single" w:sz="4" w:space="0" w:color="auto"/>
              <w:left w:val="single" w:sz="4" w:space="0" w:color="auto"/>
              <w:bottom w:val="single" w:sz="4" w:space="0" w:color="auto"/>
              <w:right w:val="single" w:sz="4" w:space="0" w:color="auto"/>
            </w:tcBorders>
          </w:tcPr>
          <w:p w14:paraId="684E086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4074</w:t>
            </w:r>
          </w:p>
        </w:tc>
        <w:tc>
          <w:tcPr>
            <w:tcW w:w="1175" w:type="dxa"/>
            <w:tcBorders>
              <w:top w:val="single" w:sz="4" w:space="0" w:color="auto"/>
              <w:left w:val="single" w:sz="4" w:space="0" w:color="auto"/>
              <w:bottom w:val="single" w:sz="4" w:space="0" w:color="auto"/>
              <w:right w:val="single" w:sz="4" w:space="0" w:color="auto"/>
            </w:tcBorders>
          </w:tcPr>
          <w:p w14:paraId="14A503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5764262</w:t>
            </w:r>
          </w:p>
        </w:tc>
        <w:tc>
          <w:tcPr>
            <w:tcW w:w="1134" w:type="dxa"/>
            <w:tcBorders>
              <w:top w:val="single" w:sz="4" w:space="0" w:color="auto"/>
              <w:left w:val="single" w:sz="4" w:space="0" w:color="auto"/>
              <w:bottom w:val="single" w:sz="4" w:space="0" w:color="auto"/>
              <w:right w:val="single" w:sz="4" w:space="0" w:color="auto"/>
            </w:tcBorders>
          </w:tcPr>
          <w:p w14:paraId="198331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7426374</w:t>
            </w:r>
          </w:p>
        </w:tc>
      </w:tr>
      <w:tr w:rsidR="009569B5" w:rsidRPr="00A92E63" w14:paraId="54BDD951" w14:textId="77777777" w:rsidTr="009569B5">
        <w:tc>
          <w:tcPr>
            <w:tcW w:w="663" w:type="dxa"/>
            <w:tcBorders>
              <w:top w:val="single" w:sz="4" w:space="0" w:color="auto"/>
              <w:left w:val="single" w:sz="4" w:space="0" w:color="auto"/>
              <w:bottom w:val="single" w:sz="4" w:space="0" w:color="auto"/>
              <w:right w:val="single" w:sz="4" w:space="0" w:color="auto"/>
            </w:tcBorders>
          </w:tcPr>
          <w:p w14:paraId="1E2556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4075</w:t>
            </w:r>
          </w:p>
        </w:tc>
        <w:tc>
          <w:tcPr>
            <w:tcW w:w="1175" w:type="dxa"/>
            <w:tcBorders>
              <w:top w:val="single" w:sz="4" w:space="0" w:color="auto"/>
              <w:left w:val="single" w:sz="4" w:space="0" w:color="auto"/>
              <w:bottom w:val="single" w:sz="4" w:space="0" w:color="auto"/>
              <w:right w:val="single" w:sz="4" w:space="0" w:color="auto"/>
            </w:tcBorders>
          </w:tcPr>
          <w:p w14:paraId="19610D2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5764263</w:t>
            </w:r>
          </w:p>
        </w:tc>
        <w:tc>
          <w:tcPr>
            <w:tcW w:w="1134" w:type="dxa"/>
            <w:tcBorders>
              <w:top w:val="single" w:sz="4" w:space="0" w:color="auto"/>
              <w:left w:val="single" w:sz="4" w:space="0" w:color="auto"/>
              <w:bottom w:val="single" w:sz="4" w:space="0" w:color="auto"/>
              <w:right w:val="single" w:sz="4" w:space="0" w:color="auto"/>
            </w:tcBorders>
          </w:tcPr>
          <w:p w14:paraId="3B41574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7426370</w:t>
            </w:r>
          </w:p>
        </w:tc>
      </w:tr>
      <w:tr w:rsidR="009569B5" w:rsidRPr="00A92E63" w14:paraId="7FC8B627" w14:textId="77777777" w:rsidTr="009569B5">
        <w:tc>
          <w:tcPr>
            <w:tcW w:w="663" w:type="dxa"/>
            <w:tcBorders>
              <w:top w:val="single" w:sz="4" w:space="0" w:color="auto"/>
              <w:left w:val="single" w:sz="4" w:space="0" w:color="auto"/>
              <w:bottom w:val="single" w:sz="4" w:space="0" w:color="auto"/>
              <w:right w:val="single" w:sz="4" w:space="0" w:color="auto"/>
            </w:tcBorders>
          </w:tcPr>
          <w:p w14:paraId="1246DD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4076</w:t>
            </w:r>
          </w:p>
        </w:tc>
        <w:tc>
          <w:tcPr>
            <w:tcW w:w="1175" w:type="dxa"/>
            <w:tcBorders>
              <w:top w:val="single" w:sz="4" w:space="0" w:color="auto"/>
              <w:left w:val="single" w:sz="4" w:space="0" w:color="auto"/>
              <w:bottom w:val="single" w:sz="4" w:space="0" w:color="auto"/>
              <w:right w:val="single" w:sz="4" w:space="0" w:color="auto"/>
            </w:tcBorders>
          </w:tcPr>
          <w:p w14:paraId="43B7F8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5764264</w:t>
            </w:r>
          </w:p>
        </w:tc>
        <w:tc>
          <w:tcPr>
            <w:tcW w:w="1134" w:type="dxa"/>
            <w:tcBorders>
              <w:top w:val="single" w:sz="4" w:space="0" w:color="auto"/>
              <w:left w:val="single" w:sz="4" w:space="0" w:color="auto"/>
              <w:bottom w:val="single" w:sz="4" w:space="0" w:color="auto"/>
              <w:right w:val="single" w:sz="4" w:space="0" w:color="auto"/>
            </w:tcBorders>
          </w:tcPr>
          <w:p w14:paraId="03C38B6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7426365</w:t>
            </w:r>
          </w:p>
        </w:tc>
      </w:tr>
      <w:tr w:rsidR="009569B5" w:rsidRPr="00A92E63" w14:paraId="5056D908" w14:textId="77777777" w:rsidTr="009569B5">
        <w:tc>
          <w:tcPr>
            <w:tcW w:w="663" w:type="dxa"/>
            <w:tcBorders>
              <w:top w:val="single" w:sz="4" w:space="0" w:color="auto"/>
              <w:left w:val="single" w:sz="4" w:space="0" w:color="auto"/>
              <w:bottom w:val="single" w:sz="4" w:space="0" w:color="auto"/>
              <w:right w:val="single" w:sz="4" w:space="0" w:color="auto"/>
            </w:tcBorders>
          </w:tcPr>
          <w:p w14:paraId="5200E3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4077</w:t>
            </w:r>
          </w:p>
        </w:tc>
        <w:tc>
          <w:tcPr>
            <w:tcW w:w="1175" w:type="dxa"/>
            <w:tcBorders>
              <w:top w:val="single" w:sz="4" w:space="0" w:color="auto"/>
              <w:left w:val="single" w:sz="4" w:space="0" w:color="auto"/>
              <w:bottom w:val="single" w:sz="4" w:space="0" w:color="auto"/>
              <w:right w:val="single" w:sz="4" w:space="0" w:color="auto"/>
            </w:tcBorders>
          </w:tcPr>
          <w:p w14:paraId="0712CDA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5764267</w:t>
            </w:r>
          </w:p>
        </w:tc>
        <w:tc>
          <w:tcPr>
            <w:tcW w:w="1134" w:type="dxa"/>
            <w:tcBorders>
              <w:top w:val="single" w:sz="4" w:space="0" w:color="auto"/>
              <w:left w:val="single" w:sz="4" w:space="0" w:color="auto"/>
              <w:bottom w:val="single" w:sz="4" w:space="0" w:color="auto"/>
              <w:right w:val="single" w:sz="4" w:space="0" w:color="auto"/>
            </w:tcBorders>
          </w:tcPr>
          <w:p w14:paraId="776748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7426362</w:t>
            </w:r>
          </w:p>
        </w:tc>
      </w:tr>
      <w:tr w:rsidR="009569B5" w:rsidRPr="00A92E63" w14:paraId="1F207E66" w14:textId="77777777" w:rsidTr="009569B5">
        <w:tc>
          <w:tcPr>
            <w:tcW w:w="663" w:type="dxa"/>
            <w:tcBorders>
              <w:top w:val="single" w:sz="4" w:space="0" w:color="auto"/>
              <w:left w:val="single" w:sz="4" w:space="0" w:color="auto"/>
              <w:bottom w:val="single" w:sz="4" w:space="0" w:color="auto"/>
              <w:right w:val="single" w:sz="4" w:space="0" w:color="auto"/>
            </w:tcBorders>
          </w:tcPr>
          <w:p w14:paraId="2ED0EE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4078</w:t>
            </w:r>
          </w:p>
        </w:tc>
        <w:tc>
          <w:tcPr>
            <w:tcW w:w="1175" w:type="dxa"/>
            <w:tcBorders>
              <w:top w:val="single" w:sz="4" w:space="0" w:color="auto"/>
              <w:left w:val="single" w:sz="4" w:space="0" w:color="auto"/>
              <w:bottom w:val="single" w:sz="4" w:space="0" w:color="auto"/>
              <w:right w:val="single" w:sz="4" w:space="0" w:color="auto"/>
            </w:tcBorders>
          </w:tcPr>
          <w:p w14:paraId="205418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5764271</w:t>
            </w:r>
          </w:p>
        </w:tc>
        <w:tc>
          <w:tcPr>
            <w:tcW w:w="1134" w:type="dxa"/>
            <w:tcBorders>
              <w:top w:val="single" w:sz="4" w:space="0" w:color="auto"/>
              <w:left w:val="single" w:sz="4" w:space="0" w:color="auto"/>
              <w:bottom w:val="single" w:sz="4" w:space="0" w:color="auto"/>
              <w:right w:val="single" w:sz="4" w:space="0" w:color="auto"/>
            </w:tcBorders>
          </w:tcPr>
          <w:p w14:paraId="55364C7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7426359</w:t>
            </w:r>
          </w:p>
        </w:tc>
      </w:tr>
      <w:tr w:rsidR="009569B5" w:rsidRPr="00A92E63" w14:paraId="5F861E27" w14:textId="77777777" w:rsidTr="009569B5">
        <w:tc>
          <w:tcPr>
            <w:tcW w:w="663" w:type="dxa"/>
            <w:tcBorders>
              <w:top w:val="single" w:sz="4" w:space="0" w:color="auto"/>
              <w:left w:val="single" w:sz="4" w:space="0" w:color="auto"/>
              <w:bottom w:val="single" w:sz="4" w:space="0" w:color="auto"/>
              <w:right w:val="single" w:sz="4" w:space="0" w:color="auto"/>
            </w:tcBorders>
          </w:tcPr>
          <w:p w14:paraId="3C9DCA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4079</w:t>
            </w:r>
          </w:p>
        </w:tc>
        <w:tc>
          <w:tcPr>
            <w:tcW w:w="1175" w:type="dxa"/>
            <w:tcBorders>
              <w:top w:val="single" w:sz="4" w:space="0" w:color="auto"/>
              <w:left w:val="single" w:sz="4" w:space="0" w:color="auto"/>
              <w:bottom w:val="single" w:sz="4" w:space="0" w:color="auto"/>
              <w:right w:val="single" w:sz="4" w:space="0" w:color="auto"/>
            </w:tcBorders>
          </w:tcPr>
          <w:p w14:paraId="0C731F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5764276</w:t>
            </w:r>
          </w:p>
        </w:tc>
        <w:tc>
          <w:tcPr>
            <w:tcW w:w="1134" w:type="dxa"/>
            <w:tcBorders>
              <w:top w:val="single" w:sz="4" w:space="0" w:color="auto"/>
              <w:left w:val="single" w:sz="4" w:space="0" w:color="auto"/>
              <w:bottom w:val="single" w:sz="4" w:space="0" w:color="auto"/>
              <w:right w:val="single" w:sz="4" w:space="0" w:color="auto"/>
            </w:tcBorders>
          </w:tcPr>
          <w:p w14:paraId="377D5DD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7426358</w:t>
            </w:r>
          </w:p>
        </w:tc>
      </w:tr>
      <w:tr w:rsidR="009569B5" w:rsidRPr="00A92E63" w14:paraId="38860E42" w14:textId="77777777" w:rsidTr="009569B5">
        <w:tc>
          <w:tcPr>
            <w:tcW w:w="663" w:type="dxa"/>
            <w:tcBorders>
              <w:top w:val="single" w:sz="4" w:space="0" w:color="auto"/>
              <w:left w:val="single" w:sz="4" w:space="0" w:color="auto"/>
              <w:bottom w:val="single" w:sz="4" w:space="0" w:color="auto"/>
              <w:right w:val="single" w:sz="4" w:space="0" w:color="auto"/>
            </w:tcBorders>
          </w:tcPr>
          <w:p w14:paraId="373FB3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4080</w:t>
            </w:r>
          </w:p>
        </w:tc>
        <w:tc>
          <w:tcPr>
            <w:tcW w:w="1175" w:type="dxa"/>
            <w:tcBorders>
              <w:top w:val="single" w:sz="4" w:space="0" w:color="auto"/>
              <w:left w:val="single" w:sz="4" w:space="0" w:color="auto"/>
              <w:bottom w:val="single" w:sz="4" w:space="0" w:color="auto"/>
              <w:right w:val="single" w:sz="4" w:space="0" w:color="auto"/>
            </w:tcBorders>
          </w:tcPr>
          <w:p w14:paraId="21D926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5764296</w:t>
            </w:r>
          </w:p>
        </w:tc>
        <w:tc>
          <w:tcPr>
            <w:tcW w:w="1134" w:type="dxa"/>
            <w:tcBorders>
              <w:top w:val="single" w:sz="4" w:space="0" w:color="auto"/>
              <w:left w:val="single" w:sz="4" w:space="0" w:color="auto"/>
              <w:bottom w:val="single" w:sz="4" w:space="0" w:color="auto"/>
              <w:right w:val="single" w:sz="4" w:space="0" w:color="auto"/>
            </w:tcBorders>
          </w:tcPr>
          <w:p w14:paraId="22B2983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7426356</w:t>
            </w:r>
          </w:p>
        </w:tc>
      </w:tr>
      <w:tr w:rsidR="009569B5" w:rsidRPr="00A92E63" w14:paraId="3B98D746" w14:textId="77777777" w:rsidTr="009569B5">
        <w:tc>
          <w:tcPr>
            <w:tcW w:w="663" w:type="dxa"/>
            <w:tcBorders>
              <w:top w:val="single" w:sz="4" w:space="0" w:color="auto"/>
              <w:left w:val="single" w:sz="4" w:space="0" w:color="auto"/>
              <w:bottom w:val="single" w:sz="4" w:space="0" w:color="auto"/>
              <w:right w:val="single" w:sz="4" w:space="0" w:color="auto"/>
            </w:tcBorders>
          </w:tcPr>
          <w:p w14:paraId="09DDCE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4081</w:t>
            </w:r>
          </w:p>
        </w:tc>
        <w:tc>
          <w:tcPr>
            <w:tcW w:w="1175" w:type="dxa"/>
            <w:tcBorders>
              <w:top w:val="single" w:sz="4" w:space="0" w:color="auto"/>
              <w:left w:val="single" w:sz="4" w:space="0" w:color="auto"/>
              <w:bottom w:val="single" w:sz="4" w:space="0" w:color="auto"/>
              <w:right w:val="single" w:sz="4" w:space="0" w:color="auto"/>
            </w:tcBorders>
          </w:tcPr>
          <w:p w14:paraId="1D39546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5764281</w:t>
            </w:r>
          </w:p>
        </w:tc>
        <w:tc>
          <w:tcPr>
            <w:tcW w:w="1134" w:type="dxa"/>
            <w:tcBorders>
              <w:top w:val="single" w:sz="4" w:space="0" w:color="auto"/>
              <w:left w:val="single" w:sz="4" w:space="0" w:color="auto"/>
              <w:bottom w:val="single" w:sz="4" w:space="0" w:color="auto"/>
              <w:right w:val="single" w:sz="4" w:space="0" w:color="auto"/>
            </w:tcBorders>
          </w:tcPr>
          <w:p w14:paraId="3B68B9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7426336</w:t>
            </w:r>
          </w:p>
        </w:tc>
      </w:tr>
      <w:tr w:rsidR="009569B5" w:rsidRPr="00A92E63" w14:paraId="365E7636" w14:textId="77777777" w:rsidTr="009569B5">
        <w:tc>
          <w:tcPr>
            <w:tcW w:w="663" w:type="dxa"/>
            <w:tcBorders>
              <w:top w:val="single" w:sz="4" w:space="0" w:color="auto"/>
              <w:left w:val="single" w:sz="4" w:space="0" w:color="auto"/>
              <w:bottom w:val="single" w:sz="4" w:space="0" w:color="auto"/>
              <w:right w:val="single" w:sz="4" w:space="0" w:color="auto"/>
            </w:tcBorders>
          </w:tcPr>
          <w:p w14:paraId="718763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4082</w:t>
            </w:r>
          </w:p>
        </w:tc>
        <w:tc>
          <w:tcPr>
            <w:tcW w:w="1175" w:type="dxa"/>
            <w:tcBorders>
              <w:top w:val="single" w:sz="4" w:space="0" w:color="auto"/>
              <w:left w:val="single" w:sz="4" w:space="0" w:color="auto"/>
              <w:bottom w:val="single" w:sz="4" w:space="0" w:color="auto"/>
              <w:right w:val="single" w:sz="4" w:space="0" w:color="auto"/>
            </w:tcBorders>
          </w:tcPr>
          <w:p w14:paraId="71F8AC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5764274</w:t>
            </w:r>
          </w:p>
        </w:tc>
        <w:tc>
          <w:tcPr>
            <w:tcW w:w="1134" w:type="dxa"/>
            <w:tcBorders>
              <w:top w:val="single" w:sz="4" w:space="0" w:color="auto"/>
              <w:left w:val="single" w:sz="4" w:space="0" w:color="auto"/>
              <w:bottom w:val="single" w:sz="4" w:space="0" w:color="auto"/>
              <w:right w:val="single" w:sz="4" w:space="0" w:color="auto"/>
            </w:tcBorders>
          </w:tcPr>
          <w:p w14:paraId="6C027C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7426333</w:t>
            </w:r>
          </w:p>
        </w:tc>
      </w:tr>
      <w:tr w:rsidR="009569B5" w:rsidRPr="00A92E63" w14:paraId="1C4A6CD5" w14:textId="77777777" w:rsidTr="009569B5">
        <w:tc>
          <w:tcPr>
            <w:tcW w:w="663" w:type="dxa"/>
            <w:tcBorders>
              <w:top w:val="single" w:sz="4" w:space="0" w:color="auto"/>
              <w:left w:val="single" w:sz="4" w:space="0" w:color="auto"/>
              <w:bottom w:val="single" w:sz="4" w:space="0" w:color="auto"/>
              <w:right w:val="single" w:sz="4" w:space="0" w:color="auto"/>
            </w:tcBorders>
          </w:tcPr>
          <w:p w14:paraId="60E9CDF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4083</w:t>
            </w:r>
          </w:p>
        </w:tc>
        <w:tc>
          <w:tcPr>
            <w:tcW w:w="1175" w:type="dxa"/>
            <w:tcBorders>
              <w:top w:val="single" w:sz="4" w:space="0" w:color="auto"/>
              <w:left w:val="single" w:sz="4" w:space="0" w:color="auto"/>
              <w:bottom w:val="single" w:sz="4" w:space="0" w:color="auto"/>
              <w:right w:val="single" w:sz="4" w:space="0" w:color="auto"/>
            </w:tcBorders>
          </w:tcPr>
          <w:p w14:paraId="048F0FC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5764270</w:t>
            </w:r>
          </w:p>
        </w:tc>
        <w:tc>
          <w:tcPr>
            <w:tcW w:w="1134" w:type="dxa"/>
            <w:tcBorders>
              <w:top w:val="single" w:sz="4" w:space="0" w:color="auto"/>
              <w:left w:val="single" w:sz="4" w:space="0" w:color="auto"/>
              <w:bottom w:val="single" w:sz="4" w:space="0" w:color="auto"/>
              <w:right w:val="single" w:sz="4" w:space="0" w:color="auto"/>
            </w:tcBorders>
          </w:tcPr>
          <w:p w14:paraId="7F5C8AE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7426331</w:t>
            </w:r>
          </w:p>
        </w:tc>
      </w:tr>
      <w:tr w:rsidR="009569B5" w:rsidRPr="00A92E63" w14:paraId="0E6F8A49" w14:textId="77777777" w:rsidTr="009569B5">
        <w:tc>
          <w:tcPr>
            <w:tcW w:w="663" w:type="dxa"/>
            <w:tcBorders>
              <w:top w:val="single" w:sz="4" w:space="0" w:color="auto"/>
              <w:left w:val="single" w:sz="4" w:space="0" w:color="auto"/>
              <w:bottom w:val="single" w:sz="4" w:space="0" w:color="auto"/>
              <w:right w:val="single" w:sz="4" w:space="0" w:color="auto"/>
            </w:tcBorders>
          </w:tcPr>
          <w:p w14:paraId="6E3DECD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4084</w:t>
            </w:r>
          </w:p>
        </w:tc>
        <w:tc>
          <w:tcPr>
            <w:tcW w:w="1175" w:type="dxa"/>
            <w:tcBorders>
              <w:top w:val="single" w:sz="4" w:space="0" w:color="auto"/>
              <w:left w:val="single" w:sz="4" w:space="0" w:color="auto"/>
              <w:bottom w:val="single" w:sz="4" w:space="0" w:color="auto"/>
              <w:right w:val="single" w:sz="4" w:space="0" w:color="auto"/>
            </w:tcBorders>
          </w:tcPr>
          <w:p w14:paraId="58B3B63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5764266</w:t>
            </w:r>
          </w:p>
        </w:tc>
        <w:tc>
          <w:tcPr>
            <w:tcW w:w="1134" w:type="dxa"/>
            <w:tcBorders>
              <w:top w:val="single" w:sz="4" w:space="0" w:color="auto"/>
              <w:left w:val="single" w:sz="4" w:space="0" w:color="auto"/>
              <w:bottom w:val="single" w:sz="4" w:space="0" w:color="auto"/>
              <w:right w:val="single" w:sz="4" w:space="0" w:color="auto"/>
            </w:tcBorders>
          </w:tcPr>
          <w:p w14:paraId="016157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7426327</w:t>
            </w:r>
          </w:p>
        </w:tc>
      </w:tr>
      <w:tr w:rsidR="009569B5" w:rsidRPr="00A92E63" w14:paraId="0AC26803" w14:textId="77777777" w:rsidTr="009569B5">
        <w:tc>
          <w:tcPr>
            <w:tcW w:w="663" w:type="dxa"/>
            <w:tcBorders>
              <w:top w:val="single" w:sz="4" w:space="0" w:color="auto"/>
              <w:left w:val="single" w:sz="4" w:space="0" w:color="auto"/>
              <w:bottom w:val="single" w:sz="4" w:space="0" w:color="auto"/>
              <w:right w:val="single" w:sz="4" w:space="0" w:color="auto"/>
            </w:tcBorders>
          </w:tcPr>
          <w:p w14:paraId="6818D4D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4085</w:t>
            </w:r>
          </w:p>
        </w:tc>
        <w:tc>
          <w:tcPr>
            <w:tcW w:w="1175" w:type="dxa"/>
            <w:tcBorders>
              <w:top w:val="single" w:sz="4" w:space="0" w:color="auto"/>
              <w:left w:val="single" w:sz="4" w:space="0" w:color="auto"/>
              <w:bottom w:val="single" w:sz="4" w:space="0" w:color="auto"/>
              <w:right w:val="single" w:sz="4" w:space="0" w:color="auto"/>
            </w:tcBorders>
          </w:tcPr>
          <w:p w14:paraId="1BA9CB3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5764262</w:t>
            </w:r>
          </w:p>
        </w:tc>
        <w:tc>
          <w:tcPr>
            <w:tcW w:w="1134" w:type="dxa"/>
            <w:tcBorders>
              <w:top w:val="single" w:sz="4" w:space="0" w:color="auto"/>
              <w:left w:val="single" w:sz="4" w:space="0" w:color="auto"/>
              <w:bottom w:val="single" w:sz="4" w:space="0" w:color="auto"/>
              <w:right w:val="single" w:sz="4" w:space="0" w:color="auto"/>
            </w:tcBorders>
          </w:tcPr>
          <w:p w14:paraId="5BE567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7426321</w:t>
            </w:r>
          </w:p>
        </w:tc>
      </w:tr>
      <w:tr w:rsidR="009569B5" w:rsidRPr="00A92E63" w14:paraId="166FF182" w14:textId="77777777" w:rsidTr="009569B5">
        <w:tc>
          <w:tcPr>
            <w:tcW w:w="663" w:type="dxa"/>
            <w:tcBorders>
              <w:top w:val="single" w:sz="4" w:space="0" w:color="auto"/>
              <w:left w:val="single" w:sz="4" w:space="0" w:color="auto"/>
              <w:bottom w:val="single" w:sz="4" w:space="0" w:color="auto"/>
              <w:right w:val="single" w:sz="4" w:space="0" w:color="auto"/>
            </w:tcBorders>
          </w:tcPr>
          <w:p w14:paraId="5F1D02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4086</w:t>
            </w:r>
          </w:p>
        </w:tc>
        <w:tc>
          <w:tcPr>
            <w:tcW w:w="1175" w:type="dxa"/>
            <w:tcBorders>
              <w:top w:val="single" w:sz="4" w:space="0" w:color="auto"/>
              <w:left w:val="single" w:sz="4" w:space="0" w:color="auto"/>
              <w:bottom w:val="single" w:sz="4" w:space="0" w:color="auto"/>
              <w:right w:val="single" w:sz="4" w:space="0" w:color="auto"/>
            </w:tcBorders>
          </w:tcPr>
          <w:p w14:paraId="76E740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5764262</w:t>
            </w:r>
          </w:p>
        </w:tc>
        <w:tc>
          <w:tcPr>
            <w:tcW w:w="1134" w:type="dxa"/>
            <w:tcBorders>
              <w:top w:val="single" w:sz="4" w:space="0" w:color="auto"/>
              <w:left w:val="single" w:sz="4" w:space="0" w:color="auto"/>
              <w:bottom w:val="single" w:sz="4" w:space="0" w:color="auto"/>
              <w:right w:val="single" w:sz="4" w:space="0" w:color="auto"/>
            </w:tcBorders>
          </w:tcPr>
          <w:p w14:paraId="20A5DF3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7426321</w:t>
            </w:r>
          </w:p>
        </w:tc>
      </w:tr>
      <w:tr w:rsidR="009569B5" w:rsidRPr="00A92E63" w14:paraId="2AAB79F8" w14:textId="77777777" w:rsidTr="009569B5">
        <w:tc>
          <w:tcPr>
            <w:tcW w:w="663" w:type="dxa"/>
            <w:tcBorders>
              <w:top w:val="single" w:sz="4" w:space="0" w:color="auto"/>
              <w:left w:val="single" w:sz="4" w:space="0" w:color="auto"/>
              <w:bottom w:val="single" w:sz="4" w:space="0" w:color="auto"/>
              <w:right w:val="single" w:sz="4" w:space="0" w:color="auto"/>
            </w:tcBorders>
          </w:tcPr>
          <w:p w14:paraId="5F90BD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4087</w:t>
            </w:r>
          </w:p>
        </w:tc>
        <w:tc>
          <w:tcPr>
            <w:tcW w:w="1175" w:type="dxa"/>
            <w:tcBorders>
              <w:top w:val="single" w:sz="4" w:space="0" w:color="auto"/>
              <w:left w:val="single" w:sz="4" w:space="0" w:color="auto"/>
              <w:bottom w:val="single" w:sz="4" w:space="0" w:color="auto"/>
              <w:right w:val="single" w:sz="4" w:space="0" w:color="auto"/>
            </w:tcBorders>
          </w:tcPr>
          <w:p w14:paraId="4EB457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5764257</w:t>
            </w:r>
          </w:p>
        </w:tc>
        <w:tc>
          <w:tcPr>
            <w:tcW w:w="1134" w:type="dxa"/>
            <w:tcBorders>
              <w:top w:val="single" w:sz="4" w:space="0" w:color="auto"/>
              <w:left w:val="single" w:sz="4" w:space="0" w:color="auto"/>
              <w:bottom w:val="single" w:sz="4" w:space="0" w:color="auto"/>
              <w:right w:val="single" w:sz="4" w:space="0" w:color="auto"/>
            </w:tcBorders>
          </w:tcPr>
          <w:p w14:paraId="7791AD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7426313</w:t>
            </w:r>
          </w:p>
        </w:tc>
      </w:tr>
      <w:tr w:rsidR="009569B5" w:rsidRPr="00A92E63" w14:paraId="1E3244EA" w14:textId="77777777" w:rsidTr="009569B5">
        <w:tc>
          <w:tcPr>
            <w:tcW w:w="663" w:type="dxa"/>
            <w:tcBorders>
              <w:top w:val="single" w:sz="4" w:space="0" w:color="auto"/>
              <w:left w:val="single" w:sz="4" w:space="0" w:color="auto"/>
              <w:bottom w:val="single" w:sz="4" w:space="0" w:color="auto"/>
              <w:right w:val="single" w:sz="4" w:space="0" w:color="auto"/>
            </w:tcBorders>
          </w:tcPr>
          <w:p w14:paraId="0F72F4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4088</w:t>
            </w:r>
          </w:p>
        </w:tc>
        <w:tc>
          <w:tcPr>
            <w:tcW w:w="1175" w:type="dxa"/>
            <w:tcBorders>
              <w:top w:val="single" w:sz="4" w:space="0" w:color="auto"/>
              <w:left w:val="single" w:sz="4" w:space="0" w:color="auto"/>
              <w:bottom w:val="single" w:sz="4" w:space="0" w:color="auto"/>
              <w:right w:val="single" w:sz="4" w:space="0" w:color="auto"/>
            </w:tcBorders>
          </w:tcPr>
          <w:p w14:paraId="4823C1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5764250</w:t>
            </w:r>
          </w:p>
        </w:tc>
        <w:tc>
          <w:tcPr>
            <w:tcW w:w="1134" w:type="dxa"/>
            <w:tcBorders>
              <w:top w:val="single" w:sz="4" w:space="0" w:color="auto"/>
              <w:left w:val="single" w:sz="4" w:space="0" w:color="auto"/>
              <w:bottom w:val="single" w:sz="4" w:space="0" w:color="auto"/>
              <w:right w:val="single" w:sz="4" w:space="0" w:color="auto"/>
            </w:tcBorders>
          </w:tcPr>
          <w:p w14:paraId="1ECC49A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7426311</w:t>
            </w:r>
          </w:p>
        </w:tc>
      </w:tr>
      <w:tr w:rsidR="009569B5" w:rsidRPr="00A92E63" w14:paraId="6C428651" w14:textId="77777777" w:rsidTr="009569B5">
        <w:tc>
          <w:tcPr>
            <w:tcW w:w="663" w:type="dxa"/>
            <w:tcBorders>
              <w:top w:val="single" w:sz="4" w:space="0" w:color="auto"/>
              <w:left w:val="single" w:sz="4" w:space="0" w:color="auto"/>
              <w:bottom w:val="single" w:sz="4" w:space="0" w:color="auto"/>
              <w:right w:val="single" w:sz="4" w:space="0" w:color="auto"/>
            </w:tcBorders>
          </w:tcPr>
          <w:p w14:paraId="098A96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4089</w:t>
            </w:r>
          </w:p>
        </w:tc>
        <w:tc>
          <w:tcPr>
            <w:tcW w:w="1175" w:type="dxa"/>
            <w:tcBorders>
              <w:top w:val="single" w:sz="4" w:space="0" w:color="auto"/>
              <w:left w:val="single" w:sz="4" w:space="0" w:color="auto"/>
              <w:bottom w:val="single" w:sz="4" w:space="0" w:color="auto"/>
              <w:right w:val="single" w:sz="4" w:space="0" w:color="auto"/>
            </w:tcBorders>
          </w:tcPr>
          <w:p w14:paraId="24AF4B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5764246</w:t>
            </w:r>
          </w:p>
        </w:tc>
        <w:tc>
          <w:tcPr>
            <w:tcW w:w="1134" w:type="dxa"/>
            <w:tcBorders>
              <w:top w:val="single" w:sz="4" w:space="0" w:color="auto"/>
              <w:left w:val="single" w:sz="4" w:space="0" w:color="auto"/>
              <w:bottom w:val="single" w:sz="4" w:space="0" w:color="auto"/>
              <w:right w:val="single" w:sz="4" w:space="0" w:color="auto"/>
            </w:tcBorders>
          </w:tcPr>
          <w:p w14:paraId="73F07EE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7426309</w:t>
            </w:r>
          </w:p>
        </w:tc>
      </w:tr>
      <w:tr w:rsidR="009569B5" w:rsidRPr="00A92E63" w14:paraId="02003B05" w14:textId="77777777" w:rsidTr="009569B5">
        <w:tc>
          <w:tcPr>
            <w:tcW w:w="663" w:type="dxa"/>
            <w:tcBorders>
              <w:top w:val="single" w:sz="4" w:space="0" w:color="auto"/>
              <w:left w:val="single" w:sz="4" w:space="0" w:color="auto"/>
              <w:bottom w:val="single" w:sz="4" w:space="0" w:color="auto"/>
              <w:right w:val="single" w:sz="4" w:space="0" w:color="auto"/>
            </w:tcBorders>
          </w:tcPr>
          <w:p w14:paraId="4F27B60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4090</w:t>
            </w:r>
          </w:p>
        </w:tc>
        <w:tc>
          <w:tcPr>
            <w:tcW w:w="1175" w:type="dxa"/>
            <w:tcBorders>
              <w:top w:val="single" w:sz="4" w:space="0" w:color="auto"/>
              <w:left w:val="single" w:sz="4" w:space="0" w:color="auto"/>
              <w:bottom w:val="single" w:sz="4" w:space="0" w:color="auto"/>
              <w:right w:val="single" w:sz="4" w:space="0" w:color="auto"/>
            </w:tcBorders>
          </w:tcPr>
          <w:p w14:paraId="41800E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5764242</w:t>
            </w:r>
          </w:p>
        </w:tc>
        <w:tc>
          <w:tcPr>
            <w:tcW w:w="1134" w:type="dxa"/>
            <w:tcBorders>
              <w:top w:val="single" w:sz="4" w:space="0" w:color="auto"/>
              <w:left w:val="single" w:sz="4" w:space="0" w:color="auto"/>
              <w:bottom w:val="single" w:sz="4" w:space="0" w:color="auto"/>
              <w:right w:val="single" w:sz="4" w:space="0" w:color="auto"/>
            </w:tcBorders>
          </w:tcPr>
          <w:p w14:paraId="68C5A96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7426306</w:t>
            </w:r>
          </w:p>
        </w:tc>
      </w:tr>
      <w:tr w:rsidR="009569B5" w:rsidRPr="00A92E63" w14:paraId="5363B35D" w14:textId="77777777" w:rsidTr="009569B5">
        <w:tc>
          <w:tcPr>
            <w:tcW w:w="663" w:type="dxa"/>
            <w:tcBorders>
              <w:top w:val="single" w:sz="4" w:space="0" w:color="auto"/>
              <w:left w:val="single" w:sz="4" w:space="0" w:color="auto"/>
              <w:bottom w:val="single" w:sz="4" w:space="0" w:color="auto"/>
              <w:right w:val="single" w:sz="4" w:space="0" w:color="auto"/>
            </w:tcBorders>
          </w:tcPr>
          <w:p w14:paraId="5DE4F2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4091</w:t>
            </w:r>
          </w:p>
        </w:tc>
        <w:tc>
          <w:tcPr>
            <w:tcW w:w="1175" w:type="dxa"/>
            <w:tcBorders>
              <w:top w:val="single" w:sz="4" w:space="0" w:color="auto"/>
              <w:left w:val="single" w:sz="4" w:space="0" w:color="auto"/>
              <w:bottom w:val="single" w:sz="4" w:space="0" w:color="auto"/>
              <w:right w:val="single" w:sz="4" w:space="0" w:color="auto"/>
            </w:tcBorders>
          </w:tcPr>
          <w:p w14:paraId="3339ECD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5764240</w:t>
            </w:r>
          </w:p>
        </w:tc>
        <w:tc>
          <w:tcPr>
            <w:tcW w:w="1134" w:type="dxa"/>
            <w:tcBorders>
              <w:top w:val="single" w:sz="4" w:space="0" w:color="auto"/>
              <w:left w:val="single" w:sz="4" w:space="0" w:color="auto"/>
              <w:bottom w:val="single" w:sz="4" w:space="0" w:color="auto"/>
              <w:right w:val="single" w:sz="4" w:space="0" w:color="auto"/>
            </w:tcBorders>
          </w:tcPr>
          <w:p w14:paraId="504072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7426302</w:t>
            </w:r>
          </w:p>
        </w:tc>
      </w:tr>
      <w:tr w:rsidR="009569B5" w:rsidRPr="00A92E63" w14:paraId="4AF7B326" w14:textId="77777777" w:rsidTr="009569B5">
        <w:tc>
          <w:tcPr>
            <w:tcW w:w="663" w:type="dxa"/>
            <w:tcBorders>
              <w:top w:val="single" w:sz="4" w:space="0" w:color="auto"/>
              <w:left w:val="single" w:sz="4" w:space="0" w:color="auto"/>
              <w:bottom w:val="single" w:sz="4" w:space="0" w:color="auto"/>
              <w:right w:val="single" w:sz="4" w:space="0" w:color="auto"/>
            </w:tcBorders>
          </w:tcPr>
          <w:p w14:paraId="32E4C66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4092</w:t>
            </w:r>
          </w:p>
        </w:tc>
        <w:tc>
          <w:tcPr>
            <w:tcW w:w="1175" w:type="dxa"/>
            <w:tcBorders>
              <w:top w:val="single" w:sz="4" w:space="0" w:color="auto"/>
              <w:left w:val="single" w:sz="4" w:space="0" w:color="auto"/>
              <w:bottom w:val="single" w:sz="4" w:space="0" w:color="auto"/>
              <w:right w:val="single" w:sz="4" w:space="0" w:color="auto"/>
            </w:tcBorders>
          </w:tcPr>
          <w:p w14:paraId="0D9D6D6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5764239</w:t>
            </w:r>
          </w:p>
        </w:tc>
        <w:tc>
          <w:tcPr>
            <w:tcW w:w="1134" w:type="dxa"/>
            <w:tcBorders>
              <w:top w:val="single" w:sz="4" w:space="0" w:color="auto"/>
              <w:left w:val="single" w:sz="4" w:space="0" w:color="auto"/>
              <w:bottom w:val="single" w:sz="4" w:space="0" w:color="auto"/>
              <w:right w:val="single" w:sz="4" w:space="0" w:color="auto"/>
            </w:tcBorders>
          </w:tcPr>
          <w:p w14:paraId="6B7A395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7426297</w:t>
            </w:r>
          </w:p>
        </w:tc>
      </w:tr>
      <w:tr w:rsidR="009569B5" w:rsidRPr="00A92E63" w14:paraId="32C2CD11" w14:textId="77777777" w:rsidTr="009569B5">
        <w:tc>
          <w:tcPr>
            <w:tcW w:w="663" w:type="dxa"/>
            <w:tcBorders>
              <w:top w:val="single" w:sz="4" w:space="0" w:color="auto"/>
              <w:left w:val="single" w:sz="4" w:space="0" w:color="auto"/>
              <w:bottom w:val="single" w:sz="4" w:space="0" w:color="auto"/>
              <w:right w:val="single" w:sz="4" w:space="0" w:color="auto"/>
            </w:tcBorders>
          </w:tcPr>
          <w:p w14:paraId="1BA0972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4093</w:t>
            </w:r>
          </w:p>
        </w:tc>
        <w:tc>
          <w:tcPr>
            <w:tcW w:w="1175" w:type="dxa"/>
            <w:tcBorders>
              <w:top w:val="single" w:sz="4" w:space="0" w:color="auto"/>
              <w:left w:val="single" w:sz="4" w:space="0" w:color="auto"/>
              <w:bottom w:val="single" w:sz="4" w:space="0" w:color="auto"/>
              <w:right w:val="single" w:sz="4" w:space="0" w:color="auto"/>
            </w:tcBorders>
          </w:tcPr>
          <w:p w14:paraId="7AD30D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5764239</w:t>
            </w:r>
          </w:p>
        </w:tc>
        <w:tc>
          <w:tcPr>
            <w:tcW w:w="1134" w:type="dxa"/>
            <w:tcBorders>
              <w:top w:val="single" w:sz="4" w:space="0" w:color="auto"/>
              <w:left w:val="single" w:sz="4" w:space="0" w:color="auto"/>
              <w:bottom w:val="single" w:sz="4" w:space="0" w:color="auto"/>
              <w:right w:val="single" w:sz="4" w:space="0" w:color="auto"/>
            </w:tcBorders>
          </w:tcPr>
          <w:p w14:paraId="0DC752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7426293</w:t>
            </w:r>
          </w:p>
        </w:tc>
      </w:tr>
      <w:tr w:rsidR="009569B5" w:rsidRPr="00A92E63" w14:paraId="092D5E92" w14:textId="77777777" w:rsidTr="009569B5">
        <w:tc>
          <w:tcPr>
            <w:tcW w:w="663" w:type="dxa"/>
            <w:tcBorders>
              <w:top w:val="single" w:sz="4" w:space="0" w:color="auto"/>
              <w:left w:val="single" w:sz="4" w:space="0" w:color="auto"/>
              <w:bottom w:val="single" w:sz="4" w:space="0" w:color="auto"/>
              <w:right w:val="single" w:sz="4" w:space="0" w:color="auto"/>
            </w:tcBorders>
          </w:tcPr>
          <w:p w14:paraId="7641C46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4094</w:t>
            </w:r>
          </w:p>
        </w:tc>
        <w:tc>
          <w:tcPr>
            <w:tcW w:w="1175" w:type="dxa"/>
            <w:tcBorders>
              <w:top w:val="single" w:sz="4" w:space="0" w:color="auto"/>
              <w:left w:val="single" w:sz="4" w:space="0" w:color="auto"/>
              <w:bottom w:val="single" w:sz="4" w:space="0" w:color="auto"/>
              <w:right w:val="single" w:sz="4" w:space="0" w:color="auto"/>
            </w:tcBorders>
          </w:tcPr>
          <w:p w14:paraId="5418FC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5764242</w:t>
            </w:r>
          </w:p>
        </w:tc>
        <w:tc>
          <w:tcPr>
            <w:tcW w:w="1134" w:type="dxa"/>
            <w:tcBorders>
              <w:top w:val="single" w:sz="4" w:space="0" w:color="auto"/>
              <w:left w:val="single" w:sz="4" w:space="0" w:color="auto"/>
              <w:bottom w:val="single" w:sz="4" w:space="0" w:color="auto"/>
              <w:right w:val="single" w:sz="4" w:space="0" w:color="auto"/>
            </w:tcBorders>
          </w:tcPr>
          <w:p w14:paraId="5D89C3E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7426280</w:t>
            </w:r>
          </w:p>
        </w:tc>
      </w:tr>
      <w:tr w:rsidR="009569B5" w:rsidRPr="00A92E63" w14:paraId="38D32C04" w14:textId="77777777" w:rsidTr="009569B5">
        <w:tc>
          <w:tcPr>
            <w:tcW w:w="663" w:type="dxa"/>
            <w:tcBorders>
              <w:top w:val="single" w:sz="4" w:space="0" w:color="auto"/>
              <w:left w:val="single" w:sz="4" w:space="0" w:color="auto"/>
              <w:bottom w:val="single" w:sz="4" w:space="0" w:color="auto"/>
              <w:right w:val="single" w:sz="4" w:space="0" w:color="auto"/>
            </w:tcBorders>
          </w:tcPr>
          <w:p w14:paraId="2C91BE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4095</w:t>
            </w:r>
          </w:p>
        </w:tc>
        <w:tc>
          <w:tcPr>
            <w:tcW w:w="1175" w:type="dxa"/>
            <w:tcBorders>
              <w:top w:val="single" w:sz="4" w:space="0" w:color="auto"/>
              <w:left w:val="single" w:sz="4" w:space="0" w:color="auto"/>
              <w:bottom w:val="single" w:sz="4" w:space="0" w:color="auto"/>
              <w:right w:val="single" w:sz="4" w:space="0" w:color="auto"/>
            </w:tcBorders>
          </w:tcPr>
          <w:p w14:paraId="6E53E4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5764244</w:t>
            </w:r>
          </w:p>
        </w:tc>
        <w:tc>
          <w:tcPr>
            <w:tcW w:w="1134" w:type="dxa"/>
            <w:tcBorders>
              <w:top w:val="single" w:sz="4" w:space="0" w:color="auto"/>
              <w:left w:val="single" w:sz="4" w:space="0" w:color="auto"/>
              <w:bottom w:val="single" w:sz="4" w:space="0" w:color="auto"/>
              <w:right w:val="single" w:sz="4" w:space="0" w:color="auto"/>
            </w:tcBorders>
          </w:tcPr>
          <w:p w14:paraId="236370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7426275</w:t>
            </w:r>
          </w:p>
        </w:tc>
      </w:tr>
      <w:tr w:rsidR="009569B5" w:rsidRPr="00A92E63" w14:paraId="68A13B24" w14:textId="77777777" w:rsidTr="009569B5">
        <w:tc>
          <w:tcPr>
            <w:tcW w:w="663" w:type="dxa"/>
            <w:tcBorders>
              <w:top w:val="single" w:sz="4" w:space="0" w:color="auto"/>
              <w:left w:val="single" w:sz="4" w:space="0" w:color="auto"/>
              <w:bottom w:val="single" w:sz="4" w:space="0" w:color="auto"/>
              <w:right w:val="single" w:sz="4" w:space="0" w:color="auto"/>
            </w:tcBorders>
          </w:tcPr>
          <w:p w14:paraId="184C5B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4096</w:t>
            </w:r>
          </w:p>
        </w:tc>
        <w:tc>
          <w:tcPr>
            <w:tcW w:w="1175" w:type="dxa"/>
            <w:tcBorders>
              <w:top w:val="single" w:sz="4" w:space="0" w:color="auto"/>
              <w:left w:val="single" w:sz="4" w:space="0" w:color="auto"/>
              <w:bottom w:val="single" w:sz="4" w:space="0" w:color="auto"/>
              <w:right w:val="single" w:sz="4" w:space="0" w:color="auto"/>
            </w:tcBorders>
          </w:tcPr>
          <w:p w14:paraId="446823A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5764245</w:t>
            </w:r>
          </w:p>
        </w:tc>
        <w:tc>
          <w:tcPr>
            <w:tcW w:w="1134" w:type="dxa"/>
            <w:tcBorders>
              <w:top w:val="single" w:sz="4" w:space="0" w:color="auto"/>
              <w:left w:val="single" w:sz="4" w:space="0" w:color="auto"/>
              <w:bottom w:val="single" w:sz="4" w:space="0" w:color="auto"/>
              <w:right w:val="single" w:sz="4" w:space="0" w:color="auto"/>
            </w:tcBorders>
          </w:tcPr>
          <w:p w14:paraId="6A2D58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7426274</w:t>
            </w:r>
          </w:p>
        </w:tc>
      </w:tr>
      <w:tr w:rsidR="009569B5" w:rsidRPr="00A92E63" w14:paraId="101226A2" w14:textId="77777777" w:rsidTr="009569B5">
        <w:tc>
          <w:tcPr>
            <w:tcW w:w="663" w:type="dxa"/>
            <w:tcBorders>
              <w:top w:val="single" w:sz="4" w:space="0" w:color="auto"/>
              <w:left w:val="single" w:sz="4" w:space="0" w:color="auto"/>
              <w:bottom w:val="single" w:sz="4" w:space="0" w:color="auto"/>
              <w:right w:val="single" w:sz="4" w:space="0" w:color="auto"/>
            </w:tcBorders>
          </w:tcPr>
          <w:p w14:paraId="0C66C4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4097</w:t>
            </w:r>
          </w:p>
        </w:tc>
        <w:tc>
          <w:tcPr>
            <w:tcW w:w="1175" w:type="dxa"/>
            <w:tcBorders>
              <w:top w:val="single" w:sz="4" w:space="0" w:color="auto"/>
              <w:left w:val="single" w:sz="4" w:space="0" w:color="auto"/>
              <w:bottom w:val="single" w:sz="4" w:space="0" w:color="auto"/>
              <w:right w:val="single" w:sz="4" w:space="0" w:color="auto"/>
            </w:tcBorders>
          </w:tcPr>
          <w:p w14:paraId="5D91DAD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5764223</w:t>
            </w:r>
          </w:p>
        </w:tc>
        <w:tc>
          <w:tcPr>
            <w:tcW w:w="1134" w:type="dxa"/>
            <w:tcBorders>
              <w:top w:val="single" w:sz="4" w:space="0" w:color="auto"/>
              <w:left w:val="single" w:sz="4" w:space="0" w:color="auto"/>
              <w:bottom w:val="single" w:sz="4" w:space="0" w:color="auto"/>
              <w:right w:val="single" w:sz="4" w:space="0" w:color="auto"/>
            </w:tcBorders>
          </w:tcPr>
          <w:p w14:paraId="3F85EE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7426233</w:t>
            </w:r>
          </w:p>
        </w:tc>
      </w:tr>
      <w:tr w:rsidR="009569B5" w:rsidRPr="00A92E63" w14:paraId="7E15A261" w14:textId="77777777" w:rsidTr="009569B5">
        <w:tc>
          <w:tcPr>
            <w:tcW w:w="663" w:type="dxa"/>
            <w:tcBorders>
              <w:top w:val="single" w:sz="4" w:space="0" w:color="auto"/>
              <w:left w:val="single" w:sz="4" w:space="0" w:color="auto"/>
              <w:bottom w:val="single" w:sz="4" w:space="0" w:color="auto"/>
              <w:right w:val="single" w:sz="4" w:space="0" w:color="auto"/>
            </w:tcBorders>
          </w:tcPr>
          <w:p w14:paraId="2360C1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4098</w:t>
            </w:r>
          </w:p>
        </w:tc>
        <w:tc>
          <w:tcPr>
            <w:tcW w:w="1175" w:type="dxa"/>
            <w:tcBorders>
              <w:top w:val="single" w:sz="4" w:space="0" w:color="auto"/>
              <w:left w:val="single" w:sz="4" w:space="0" w:color="auto"/>
              <w:bottom w:val="single" w:sz="4" w:space="0" w:color="auto"/>
              <w:right w:val="single" w:sz="4" w:space="0" w:color="auto"/>
            </w:tcBorders>
          </w:tcPr>
          <w:p w14:paraId="51E6BC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5764172</w:t>
            </w:r>
          </w:p>
        </w:tc>
        <w:tc>
          <w:tcPr>
            <w:tcW w:w="1134" w:type="dxa"/>
            <w:tcBorders>
              <w:top w:val="single" w:sz="4" w:space="0" w:color="auto"/>
              <w:left w:val="single" w:sz="4" w:space="0" w:color="auto"/>
              <w:bottom w:val="single" w:sz="4" w:space="0" w:color="auto"/>
              <w:right w:val="single" w:sz="4" w:space="0" w:color="auto"/>
            </w:tcBorders>
          </w:tcPr>
          <w:p w14:paraId="1BCF62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7426153</w:t>
            </w:r>
          </w:p>
        </w:tc>
      </w:tr>
      <w:tr w:rsidR="009569B5" w:rsidRPr="00A92E63" w14:paraId="548D8A3A" w14:textId="77777777" w:rsidTr="009569B5">
        <w:tc>
          <w:tcPr>
            <w:tcW w:w="663" w:type="dxa"/>
            <w:tcBorders>
              <w:top w:val="single" w:sz="4" w:space="0" w:color="auto"/>
              <w:left w:val="single" w:sz="4" w:space="0" w:color="auto"/>
              <w:bottom w:val="single" w:sz="4" w:space="0" w:color="auto"/>
              <w:right w:val="single" w:sz="4" w:space="0" w:color="auto"/>
            </w:tcBorders>
          </w:tcPr>
          <w:p w14:paraId="1F0369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4099</w:t>
            </w:r>
          </w:p>
        </w:tc>
        <w:tc>
          <w:tcPr>
            <w:tcW w:w="1175" w:type="dxa"/>
            <w:tcBorders>
              <w:top w:val="single" w:sz="4" w:space="0" w:color="auto"/>
              <w:left w:val="single" w:sz="4" w:space="0" w:color="auto"/>
              <w:bottom w:val="single" w:sz="4" w:space="0" w:color="auto"/>
              <w:right w:val="single" w:sz="4" w:space="0" w:color="auto"/>
            </w:tcBorders>
          </w:tcPr>
          <w:p w14:paraId="6104CC9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5764160</w:t>
            </w:r>
          </w:p>
        </w:tc>
        <w:tc>
          <w:tcPr>
            <w:tcW w:w="1134" w:type="dxa"/>
            <w:tcBorders>
              <w:top w:val="single" w:sz="4" w:space="0" w:color="auto"/>
              <w:left w:val="single" w:sz="4" w:space="0" w:color="auto"/>
              <w:bottom w:val="single" w:sz="4" w:space="0" w:color="auto"/>
              <w:right w:val="single" w:sz="4" w:space="0" w:color="auto"/>
            </w:tcBorders>
          </w:tcPr>
          <w:p w14:paraId="102AC9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7426148</w:t>
            </w:r>
          </w:p>
        </w:tc>
      </w:tr>
      <w:tr w:rsidR="009569B5" w:rsidRPr="00A92E63" w14:paraId="3AE4794C" w14:textId="77777777" w:rsidTr="009569B5">
        <w:tc>
          <w:tcPr>
            <w:tcW w:w="663" w:type="dxa"/>
            <w:tcBorders>
              <w:top w:val="single" w:sz="4" w:space="0" w:color="auto"/>
              <w:left w:val="single" w:sz="4" w:space="0" w:color="auto"/>
              <w:bottom w:val="single" w:sz="4" w:space="0" w:color="auto"/>
              <w:right w:val="single" w:sz="4" w:space="0" w:color="auto"/>
            </w:tcBorders>
          </w:tcPr>
          <w:p w14:paraId="54FCC6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4100</w:t>
            </w:r>
          </w:p>
        </w:tc>
        <w:tc>
          <w:tcPr>
            <w:tcW w:w="1175" w:type="dxa"/>
            <w:tcBorders>
              <w:top w:val="single" w:sz="4" w:space="0" w:color="auto"/>
              <w:left w:val="single" w:sz="4" w:space="0" w:color="auto"/>
              <w:bottom w:val="single" w:sz="4" w:space="0" w:color="auto"/>
              <w:right w:val="single" w:sz="4" w:space="0" w:color="auto"/>
            </w:tcBorders>
          </w:tcPr>
          <w:p w14:paraId="00566C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5764152</w:t>
            </w:r>
          </w:p>
        </w:tc>
        <w:tc>
          <w:tcPr>
            <w:tcW w:w="1134" w:type="dxa"/>
            <w:tcBorders>
              <w:top w:val="single" w:sz="4" w:space="0" w:color="auto"/>
              <w:left w:val="single" w:sz="4" w:space="0" w:color="auto"/>
              <w:bottom w:val="single" w:sz="4" w:space="0" w:color="auto"/>
              <w:right w:val="single" w:sz="4" w:space="0" w:color="auto"/>
            </w:tcBorders>
          </w:tcPr>
          <w:p w14:paraId="0E82618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7426133</w:t>
            </w:r>
          </w:p>
        </w:tc>
      </w:tr>
      <w:tr w:rsidR="009569B5" w:rsidRPr="00A92E63" w14:paraId="016247A8" w14:textId="77777777" w:rsidTr="009569B5">
        <w:tc>
          <w:tcPr>
            <w:tcW w:w="663" w:type="dxa"/>
            <w:tcBorders>
              <w:top w:val="single" w:sz="4" w:space="0" w:color="auto"/>
              <w:left w:val="single" w:sz="4" w:space="0" w:color="auto"/>
              <w:bottom w:val="single" w:sz="4" w:space="0" w:color="auto"/>
              <w:right w:val="single" w:sz="4" w:space="0" w:color="auto"/>
            </w:tcBorders>
          </w:tcPr>
          <w:p w14:paraId="6A0E27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4101</w:t>
            </w:r>
          </w:p>
        </w:tc>
        <w:tc>
          <w:tcPr>
            <w:tcW w:w="1175" w:type="dxa"/>
            <w:tcBorders>
              <w:top w:val="single" w:sz="4" w:space="0" w:color="auto"/>
              <w:left w:val="single" w:sz="4" w:space="0" w:color="auto"/>
              <w:bottom w:val="single" w:sz="4" w:space="0" w:color="auto"/>
              <w:right w:val="single" w:sz="4" w:space="0" w:color="auto"/>
            </w:tcBorders>
          </w:tcPr>
          <w:p w14:paraId="3BFF730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5764153</w:t>
            </w:r>
          </w:p>
        </w:tc>
        <w:tc>
          <w:tcPr>
            <w:tcW w:w="1134" w:type="dxa"/>
            <w:tcBorders>
              <w:top w:val="single" w:sz="4" w:space="0" w:color="auto"/>
              <w:left w:val="single" w:sz="4" w:space="0" w:color="auto"/>
              <w:bottom w:val="single" w:sz="4" w:space="0" w:color="auto"/>
              <w:right w:val="single" w:sz="4" w:space="0" w:color="auto"/>
            </w:tcBorders>
          </w:tcPr>
          <w:p w14:paraId="51ECB8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7426121</w:t>
            </w:r>
          </w:p>
        </w:tc>
      </w:tr>
      <w:tr w:rsidR="009569B5" w:rsidRPr="00A92E63" w14:paraId="7AA74F67" w14:textId="77777777" w:rsidTr="009569B5">
        <w:tc>
          <w:tcPr>
            <w:tcW w:w="663" w:type="dxa"/>
            <w:tcBorders>
              <w:top w:val="single" w:sz="4" w:space="0" w:color="auto"/>
              <w:left w:val="single" w:sz="4" w:space="0" w:color="auto"/>
              <w:bottom w:val="single" w:sz="4" w:space="0" w:color="auto"/>
              <w:right w:val="single" w:sz="4" w:space="0" w:color="auto"/>
            </w:tcBorders>
          </w:tcPr>
          <w:p w14:paraId="326399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4102</w:t>
            </w:r>
          </w:p>
        </w:tc>
        <w:tc>
          <w:tcPr>
            <w:tcW w:w="1175" w:type="dxa"/>
            <w:tcBorders>
              <w:top w:val="single" w:sz="4" w:space="0" w:color="auto"/>
              <w:left w:val="single" w:sz="4" w:space="0" w:color="auto"/>
              <w:bottom w:val="single" w:sz="4" w:space="0" w:color="auto"/>
              <w:right w:val="single" w:sz="4" w:space="0" w:color="auto"/>
            </w:tcBorders>
          </w:tcPr>
          <w:p w14:paraId="31F44B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5764144</w:t>
            </w:r>
          </w:p>
        </w:tc>
        <w:tc>
          <w:tcPr>
            <w:tcW w:w="1134" w:type="dxa"/>
            <w:tcBorders>
              <w:top w:val="single" w:sz="4" w:space="0" w:color="auto"/>
              <w:left w:val="single" w:sz="4" w:space="0" w:color="auto"/>
              <w:bottom w:val="single" w:sz="4" w:space="0" w:color="auto"/>
              <w:right w:val="single" w:sz="4" w:space="0" w:color="auto"/>
            </w:tcBorders>
          </w:tcPr>
          <w:p w14:paraId="04097A5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7426107</w:t>
            </w:r>
          </w:p>
        </w:tc>
      </w:tr>
      <w:tr w:rsidR="009569B5" w:rsidRPr="00A92E63" w14:paraId="3EB7CEE8" w14:textId="77777777" w:rsidTr="009569B5">
        <w:tc>
          <w:tcPr>
            <w:tcW w:w="663" w:type="dxa"/>
            <w:tcBorders>
              <w:top w:val="single" w:sz="4" w:space="0" w:color="auto"/>
              <w:left w:val="single" w:sz="4" w:space="0" w:color="auto"/>
              <w:bottom w:val="single" w:sz="4" w:space="0" w:color="auto"/>
              <w:right w:val="single" w:sz="4" w:space="0" w:color="auto"/>
            </w:tcBorders>
          </w:tcPr>
          <w:p w14:paraId="7F9E2B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4103</w:t>
            </w:r>
          </w:p>
        </w:tc>
        <w:tc>
          <w:tcPr>
            <w:tcW w:w="1175" w:type="dxa"/>
            <w:tcBorders>
              <w:top w:val="single" w:sz="4" w:space="0" w:color="auto"/>
              <w:left w:val="single" w:sz="4" w:space="0" w:color="auto"/>
              <w:bottom w:val="single" w:sz="4" w:space="0" w:color="auto"/>
              <w:right w:val="single" w:sz="4" w:space="0" w:color="auto"/>
            </w:tcBorders>
          </w:tcPr>
          <w:p w14:paraId="71EF00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5764141</w:t>
            </w:r>
          </w:p>
        </w:tc>
        <w:tc>
          <w:tcPr>
            <w:tcW w:w="1134" w:type="dxa"/>
            <w:tcBorders>
              <w:top w:val="single" w:sz="4" w:space="0" w:color="auto"/>
              <w:left w:val="single" w:sz="4" w:space="0" w:color="auto"/>
              <w:bottom w:val="single" w:sz="4" w:space="0" w:color="auto"/>
              <w:right w:val="single" w:sz="4" w:space="0" w:color="auto"/>
            </w:tcBorders>
          </w:tcPr>
          <w:p w14:paraId="78F734F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7426107</w:t>
            </w:r>
          </w:p>
        </w:tc>
      </w:tr>
      <w:tr w:rsidR="009569B5" w:rsidRPr="00A92E63" w14:paraId="0D9D24C8" w14:textId="77777777" w:rsidTr="009569B5">
        <w:tc>
          <w:tcPr>
            <w:tcW w:w="663" w:type="dxa"/>
            <w:tcBorders>
              <w:top w:val="single" w:sz="4" w:space="0" w:color="auto"/>
              <w:left w:val="single" w:sz="4" w:space="0" w:color="auto"/>
              <w:bottom w:val="single" w:sz="4" w:space="0" w:color="auto"/>
              <w:right w:val="single" w:sz="4" w:space="0" w:color="auto"/>
            </w:tcBorders>
          </w:tcPr>
          <w:p w14:paraId="2C8978C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4104</w:t>
            </w:r>
          </w:p>
        </w:tc>
        <w:tc>
          <w:tcPr>
            <w:tcW w:w="1175" w:type="dxa"/>
            <w:tcBorders>
              <w:top w:val="single" w:sz="4" w:space="0" w:color="auto"/>
              <w:left w:val="single" w:sz="4" w:space="0" w:color="auto"/>
              <w:bottom w:val="single" w:sz="4" w:space="0" w:color="auto"/>
              <w:right w:val="single" w:sz="4" w:space="0" w:color="auto"/>
            </w:tcBorders>
          </w:tcPr>
          <w:p w14:paraId="30EAD2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5764136</w:t>
            </w:r>
          </w:p>
        </w:tc>
        <w:tc>
          <w:tcPr>
            <w:tcW w:w="1134" w:type="dxa"/>
            <w:tcBorders>
              <w:top w:val="single" w:sz="4" w:space="0" w:color="auto"/>
              <w:left w:val="single" w:sz="4" w:space="0" w:color="auto"/>
              <w:bottom w:val="single" w:sz="4" w:space="0" w:color="auto"/>
              <w:right w:val="single" w:sz="4" w:space="0" w:color="auto"/>
            </w:tcBorders>
          </w:tcPr>
          <w:p w14:paraId="3BAA416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7426107</w:t>
            </w:r>
          </w:p>
        </w:tc>
      </w:tr>
      <w:tr w:rsidR="009569B5" w:rsidRPr="00A92E63" w14:paraId="2058262F" w14:textId="77777777" w:rsidTr="009569B5">
        <w:tc>
          <w:tcPr>
            <w:tcW w:w="663" w:type="dxa"/>
            <w:tcBorders>
              <w:top w:val="single" w:sz="4" w:space="0" w:color="auto"/>
              <w:left w:val="single" w:sz="4" w:space="0" w:color="auto"/>
              <w:bottom w:val="single" w:sz="4" w:space="0" w:color="auto"/>
              <w:right w:val="single" w:sz="4" w:space="0" w:color="auto"/>
            </w:tcBorders>
          </w:tcPr>
          <w:p w14:paraId="6098BDE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4105</w:t>
            </w:r>
          </w:p>
        </w:tc>
        <w:tc>
          <w:tcPr>
            <w:tcW w:w="1175" w:type="dxa"/>
            <w:tcBorders>
              <w:top w:val="single" w:sz="4" w:space="0" w:color="auto"/>
              <w:left w:val="single" w:sz="4" w:space="0" w:color="auto"/>
              <w:bottom w:val="single" w:sz="4" w:space="0" w:color="auto"/>
              <w:right w:val="single" w:sz="4" w:space="0" w:color="auto"/>
            </w:tcBorders>
          </w:tcPr>
          <w:p w14:paraId="5EB96DE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5764132</w:t>
            </w:r>
          </w:p>
        </w:tc>
        <w:tc>
          <w:tcPr>
            <w:tcW w:w="1134" w:type="dxa"/>
            <w:tcBorders>
              <w:top w:val="single" w:sz="4" w:space="0" w:color="auto"/>
              <w:left w:val="single" w:sz="4" w:space="0" w:color="auto"/>
              <w:bottom w:val="single" w:sz="4" w:space="0" w:color="auto"/>
              <w:right w:val="single" w:sz="4" w:space="0" w:color="auto"/>
            </w:tcBorders>
          </w:tcPr>
          <w:p w14:paraId="0ABA18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7426104</w:t>
            </w:r>
          </w:p>
        </w:tc>
      </w:tr>
      <w:tr w:rsidR="009569B5" w:rsidRPr="00A92E63" w14:paraId="20EC2A81" w14:textId="77777777" w:rsidTr="009569B5">
        <w:tc>
          <w:tcPr>
            <w:tcW w:w="663" w:type="dxa"/>
            <w:tcBorders>
              <w:top w:val="single" w:sz="4" w:space="0" w:color="auto"/>
              <w:left w:val="single" w:sz="4" w:space="0" w:color="auto"/>
              <w:bottom w:val="single" w:sz="4" w:space="0" w:color="auto"/>
              <w:right w:val="single" w:sz="4" w:space="0" w:color="auto"/>
            </w:tcBorders>
          </w:tcPr>
          <w:p w14:paraId="70BD9B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4106</w:t>
            </w:r>
          </w:p>
        </w:tc>
        <w:tc>
          <w:tcPr>
            <w:tcW w:w="1175" w:type="dxa"/>
            <w:tcBorders>
              <w:top w:val="single" w:sz="4" w:space="0" w:color="auto"/>
              <w:left w:val="single" w:sz="4" w:space="0" w:color="auto"/>
              <w:bottom w:val="single" w:sz="4" w:space="0" w:color="auto"/>
              <w:right w:val="single" w:sz="4" w:space="0" w:color="auto"/>
            </w:tcBorders>
          </w:tcPr>
          <w:p w14:paraId="34FEF54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5764113</w:t>
            </w:r>
          </w:p>
        </w:tc>
        <w:tc>
          <w:tcPr>
            <w:tcW w:w="1134" w:type="dxa"/>
            <w:tcBorders>
              <w:top w:val="single" w:sz="4" w:space="0" w:color="auto"/>
              <w:left w:val="single" w:sz="4" w:space="0" w:color="auto"/>
              <w:bottom w:val="single" w:sz="4" w:space="0" w:color="auto"/>
              <w:right w:val="single" w:sz="4" w:space="0" w:color="auto"/>
            </w:tcBorders>
          </w:tcPr>
          <w:p w14:paraId="3414E6E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7426089</w:t>
            </w:r>
          </w:p>
        </w:tc>
      </w:tr>
      <w:tr w:rsidR="009569B5" w:rsidRPr="00A92E63" w14:paraId="017BF6C0" w14:textId="77777777" w:rsidTr="009569B5">
        <w:tc>
          <w:tcPr>
            <w:tcW w:w="663" w:type="dxa"/>
            <w:tcBorders>
              <w:top w:val="single" w:sz="4" w:space="0" w:color="auto"/>
              <w:left w:val="single" w:sz="4" w:space="0" w:color="auto"/>
              <w:bottom w:val="single" w:sz="4" w:space="0" w:color="auto"/>
              <w:right w:val="single" w:sz="4" w:space="0" w:color="auto"/>
            </w:tcBorders>
          </w:tcPr>
          <w:p w14:paraId="1F275BE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4107</w:t>
            </w:r>
          </w:p>
        </w:tc>
        <w:tc>
          <w:tcPr>
            <w:tcW w:w="1175" w:type="dxa"/>
            <w:tcBorders>
              <w:top w:val="single" w:sz="4" w:space="0" w:color="auto"/>
              <w:left w:val="single" w:sz="4" w:space="0" w:color="auto"/>
              <w:bottom w:val="single" w:sz="4" w:space="0" w:color="auto"/>
              <w:right w:val="single" w:sz="4" w:space="0" w:color="auto"/>
            </w:tcBorders>
          </w:tcPr>
          <w:p w14:paraId="43FC5F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5764109</w:t>
            </w:r>
          </w:p>
        </w:tc>
        <w:tc>
          <w:tcPr>
            <w:tcW w:w="1134" w:type="dxa"/>
            <w:tcBorders>
              <w:top w:val="single" w:sz="4" w:space="0" w:color="auto"/>
              <w:left w:val="single" w:sz="4" w:space="0" w:color="auto"/>
              <w:bottom w:val="single" w:sz="4" w:space="0" w:color="auto"/>
              <w:right w:val="single" w:sz="4" w:space="0" w:color="auto"/>
            </w:tcBorders>
          </w:tcPr>
          <w:p w14:paraId="43D5F0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7426085</w:t>
            </w:r>
          </w:p>
        </w:tc>
      </w:tr>
      <w:tr w:rsidR="009569B5" w:rsidRPr="00A92E63" w14:paraId="40A76BBC" w14:textId="77777777" w:rsidTr="009569B5">
        <w:tc>
          <w:tcPr>
            <w:tcW w:w="663" w:type="dxa"/>
            <w:tcBorders>
              <w:top w:val="single" w:sz="4" w:space="0" w:color="auto"/>
              <w:left w:val="single" w:sz="4" w:space="0" w:color="auto"/>
              <w:bottom w:val="single" w:sz="4" w:space="0" w:color="auto"/>
              <w:right w:val="single" w:sz="4" w:space="0" w:color="auto"/>
            </w:tcBorders>
          </w:tcPr>
          <w:p w14:paraId="0BB5DD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4108</w:t>
            </w:r>
          </w:p>
        </w:tc>
        <w:tc>
          <w:tcPr>
            <w:tcW w:w="1175" w:type="dxa"/>
            <w:tcBorders>
              <w:top w:val="single" w:sz="4" w:space="0" w:color="auto"/>
              <w:left w:val="single" w:sz="4" w:space="0" w:color="auto"/>
              <w:bottom w:val="single" w:sz="4" w:space="0" w:color="auto"/>
              <w:right w:val="single" w:sz="4" w:space="0" w:color="auto"/>
            </w:tcBorders>
          </w:tcPr>
          <w:p w14:paraId="5AEED3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5764107</w:t>
            </w:r>
          </w:p>
        </w:tc>
        <w:tc>
          <w:tcPr>
            <w:tcW w:w="1134" w:type="dxa"/>
            <w:tcBorders>
              <w:top w:val="single" w:sz="4" w:space="0" w:color="auto"/>
              <w:left w:val="single" w:sz="4" w:space="0" w:color="auto"/>
              <w:bottom w:val="single" w:sz="4" w:space="0" w:color="auto"/>
              <w:right w:val="single" w:sz="4" w:space="0" w:color="auto"/>
            </w:tcBorders>
          </w:tcPr>
          <w:p w14:paraId="173AAA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7426080</w:t>
            </w:r>
          </w:p>
        </w:tc>
      </w:tr>
      <w:tr w:rsidR="009569B5" w:rsidRPr="00A92E63" w14:paraId="1FADF4FE" w14:textId="77777777" w:rsidTr="009569B5">
        <w:tc>
          <w:tcPr>
            <w:tcW w:w="663" w:type="dxa"/>
            <w:tcBorders>
              <w:top w:val="single" w:sz="4" w:space="0" w:color="auto"/>
              <w:left w:val="single" w:sz="4" w:space="0" w:color="auto"/>
              <w:bottom w:val="single" w:sz="4" w:space="0" w:color="auto"/>
              <w:right w:val="single" w:sz="4" w:space="0" w:color="auto"/>
            </w:tcBorders>
          </w:tcPr>
          <w:p w14:paraId="71DCE7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4109</w:t>
            </w:r>
          </w:p>
        </w:tc>
        <w:tc>
          <w:tcPr>
            <w:tcW w:w="1175" w:type="dxa"/>
            <w:tcBorders>
              <w:top w:val="single" w:sz="4" w:space="0" w:color="auto"/>
              <w:left w:val="single" w:sz="4" w:space="0" w:color="auto"/>
              <w:bottom w:val="single" w:sz="4" w:space="0" w:color="auto"/>
              <w:right w:val="single" w:sz="4" w:space="0" w:color="auto"/>
            </w:tcBorders>
          </w:tcPr>
          <w:p w14:paraId="42BC7C7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5764102</w:t>
            </w:r>
          </w:p>
        </w:tc>
        <w:tc>
          <w:tcPr>
            <w:tcW w:w="1134" w:type="dxa"/>
            <w:tcBorders>
              <w:top w:val="single" w:sz="4" w:space="0" w:color="auto"/>
              <w:left w:val="single" w:sz="4" w:space="0" w:color="auto"/>
              <w:bottom w:val="single" w:sz="4" w:space="0" w:color="auto"/>
              <w:right w:val="single" w:sz="4" w:space="0" w:color="auto"/>
            </w:tcBorders>
          </w:tcPr>
          <w:p w14:paraId="540004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7426046</w:t>
            </w:r>
          </w:p>
        </w:tc>
      </w:tr>
      <w:tr w:rsidR="009569B5" w:rsidRPr="00A92E63" w14:paraId="2C98715B" w14:textId="77777777" w:rsidTr="009569B5">
        <w:tc>
          <w:tcPr>
            <w:tcW w:w="663" w:type="dxa"/>
            <w:tcBorders>
              <w:top w:val="single" w:sz="4" w:space="0" w:color="auto"/>
              <w:left w:val="single" w:sz="4" w:space="0" w:color="auto"/>
              <w:bottom w:val="single" w:sz="4" w:space="0" w:color="auto"/>
              <w:right w:val="single" w:sz="4" w:space="0" w:color="auto"/>
            </w:tcBorders>
          </w:tcPr>
          <w:p w14:paraId="6F9C6D4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4110</w:t>
            </w:r>
          </w:p>
        </w:tc>
        <w:tc>
          <w:tcPr>
            <w:tcW w:w="1175" w:type="dxa"/>
            <w:tcBorders>
              <w:top w:val="single" w:sz="4" w:space="0" w:color="auto"/>
              <w:left w:val="single" w:sz="4" w:space="0" w:color="auto"/>
              <w:bottom w:val="single" w:sz="4" w:space="0" w:color="auto"/>
              <w:right w:val="single" w:sz="4" w:space="0" w:color="auto"/>
            </w:tcBorders>
          </w:tcPr>
          <w:p w14:paraId="5F19B8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5764037</w:t>
            </w:r>
          </w:p>
        </w:tc>
        <w:tc>
          <w:tcPr>
            <w:tcW w:w="1134" w:type="dxa"/>
            <w:tcBorders>
              <w:top w:val="single" w:sz="4" w:space="0" w:color="auto"/>
              <w:left w:val="single" w:sz="4" w:space="0" w:color="auto"/>
              <w:bottom w:val="single" w:sz="4" w:space="0" w:color="auto"/>
              <w:right w:val="single" w:sz="4" w:space="0" w:color="auto"/>
            </w:tcBorders>
          </w:tcPr>
          <w:p w14:paraId="78D55E8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7425954</w:t>
            </w:r>
          </w:p>
        </w:tc>
      </w:tr>
      <w:tr w:rsidR="009569B5" w:rsidRPr="00A92E63" w14:paraId="1EEF4C9D" w14:textId="77777777" w:rsidTr="009569B5">
        <w:tc>
          <w:tcPr>
            <w:tcW w:w="663" w:type="dxa"/>
            <w:tcBorders>
              <w:top w:val="single" w:sz="4" w:space="0" w:color="auto"/>
              <w:left w:val="single" w:sz="4" w:space="0" w:color="auto"/>
              <w:bottom w:val="single" w:sz="4" w:space="0" w:color="auto"/>
              <w:right w:val="single" w:sz="4" w:space="0" w:color="auto"/>
            </w:tcBorders>
          </w:tcPr>
          <w:p w14:paraId="6F4183E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4111</w:t>
            </w:r>
          </w:p>
        </w:tc>
        <w:tc>
          <w:tcPr>
            <w:tcW w:w="1175" w:type="dxa"/>
            <w:tcBorders>
              <w:top w:val="single" w:sz="4" w:space="0" w:color="auto"/>
              <w:left w:val="single" w:sz="4" w:space="0" w:color="auto"/>
              <w:bottom w:val="single" w:sz="4" w:space="0" w:color="auto"/>
              <w:right w:val="single" w:sz="4" w:space="0" w:color="auto"/>
            </w:tcBorders>
          </w:tcPr>
          <w:p w14:paraId="3F6E189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5763982</w:t>
            </w:r>
          </w:p>
        </w:tc>
        <w:tc>
          <w:tcPr>
            <w:tcW w:w="1134" w:type="dxa"/>
            <w:tcBorders>
              <w:top w:val="single" w:sz="4" w:space="0" w:color="auto"/>
              <w:left w:val="single" w:sz="4" w:space="0" w:color="auto"/>
              <w:bottom w:val="single" w:sz="4" w:space="0" w:color="auto"/>
              <w:right w:val="single" w:sz="4" w:space="0" w:color="auto"/>
            </w:tcBorders>
          </w:tcPr>
          <w:p w14:paraId="7DB1895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7425879</w:t>
            </w:r>
          </w:p>
        </w:tc>
      </w:tr>
      <w:tr w:rsidR="009569B5" w:rsidRPr="00A92E63" w14:paraId="1F5D93A5" w14:textId="77777777" w:rsidTr="009569B5">
        <w:tc>
          <w:tcPr>
            <w:tcW w:w="663" w:type="dxa"/>
            <w:tcBorders>
              <w:top w:val="single" w:sz="4" w:space="0" w:color="auto"/>
              <w:left w:val="single" w:sz="4" w:space="0" w:color="auto"/>
              <w:bottom w:val="single" w:sz="4" w:space="0" w:color="auto"/>
              <w:right w:val="single" w:sz="4" w:space="0" w:color="auto"/>
            </w:tcBorders>
          </w:tcPr>
          <w:p w14:paraId="5D5AF3E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4112</w:t>
            </w:r>
          </w:p>
        </w:tc>
        <w:tc>
          <w:tcPr>
            <w:tcW w:w="1175" w:type="dxa"/>
            <w:tcBorders>
              <w:top w:val="single" w:sz="4" w:space="0" w:color="auto"/>
              <w:left w:val="single" w:sz="4" w:space="0" w:color="auto"/>
              <w:bottom w:val="single" w:sz="4" w:space="0" w:color="auto"/>
              <w:right w:val="single" w:sz="4" w:space="0" w:color="auto"/>
            </w:tcBorders>
          </w:tcPr>
          <w:p w14:paraId="054AFE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5763880</w:t>
            </w:r>
          </w:p>
        </w:tc>
        <w:tc>
          <w:tcPr>
            <w:tcW w:w="1134" w:type="dxa"/>
            <w:tcBorders>
              <w:top w:val="single" w:sz="4" w:space="0" w:color="auto"/>
              <w:left w:val="single" w:sz="4" w:space="0" w:color="auto"/>
              <w:bottom w:val="single" w:sz="4" w:space="0" w:color="auto"/>
              <w:right w:val="single" w:sz="4" w:space="0" w:color="auto"/>
            </w:tcBorders>
          </w:tcPr>
          <w:p w14:paraId="2914D5D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7425748</w:t>
            </w:r>
          </w:p>
        </w:tc>
      </w:tr>
      <w:tr w:rsidR="009569B5" w:rsidRPr="00A92E63" w14:paraId="3716FD16" w14:textId="77777777" w:rsidTr="009569B5">
        <w:tc>
          <w:tcPr>
            <w:tcW w:w="663" w:type="dxa"/>
            <w:tcBorders>
              <w:top w:val="single" w:sz="4" w:space="0" w:color="auto"/>
              <w:left w:val="single" w:sz="4" w:space="0" w:color="auto"/>
              <w:bottom w:val="single" w:sz="4" w:space="0" w:color="auto"/>
              <w:right w:val="single" w:sz="4" w:space="0" w:color="auto"/>
            </w:tcBorders>
          </w:tcPr>
          <w:p w14:paraId="63F5ED4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4113</w:t>
            </w:r>
          </w:p>
        </w:tc>
        <w:tc>
          <w:tcPr>
            <w:tcW w:w="1175" w:type="dxa"/>
            <w:tcBorders>
              <w:top w:val="single" w:sz="4" w:space="0" w:color="auto"/>
              <w:left w:val="single" w:sz="4" w:space="0" w:color="auto"/>
              <w:bottom w:val="single" w:sz="4" w:space="0" w:color="auto"/>
              <w:right w:val="single" w:sz="4" w:space="0" w:color="auto"/>
            </w:tcBorders>
          </w:tcPr>
          <w:p w14:paraId="6C9D33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5763775</w:t>
            </w:r>
          </w:p>
        </w:tc>
        <w:tc>
          <w:tcPr>
            <w:tcW w:w="1134" w:type="dxa"/>
            <w:tcBorders>
              <w:top w:val="single" w:sz="4" w:space="0" w:color="auto"/>
              <w:left w:val="single" w:sz="4" w:space="0" w:color="auto"/>
              <w:bottom w:val="single" w:sz="4" w:space="0" w:color="auto"/>
              <w:right w:val="single" w:sz="4" w:space="0" w:color="auto"/>
            </w:tcBorders>
          </w:tcPr>
          <w:p w14:paraId="65D1A7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7425616</w:t>
            </w:r>
          </w:p>
        </w:tc>
      </w:tr>
      <w:tr w:rsidR="009569B5" w:rsidRPr="00A92E63" w14:paraId="211CB906" w14:textId="77777777" w:rsidTr="009569B5">
        <w:tc>
          <w:tcPr>
            <w:tcW w:w="663" w:type="dxa"/>
            <w:tcBorders>
              <w:top w:val="single" w:sz="4" w:space="0" w:color="auto"/>
              <w:left w:val="single" w:sz="4" w:space="0" w:color="auto"/>
              <w:bottom w:val="single" w:sz="4" w:space="0" w:color="auto"/>
              <w:right w:val="single" w:sz="4" w:space="0" w:color="auto"/>
            </w:tcBorders>
          </w:tcPr>
          <w:p w14:paraId="07F7F56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4114</w:t>
            </w:r>
          </w:p>
        </w:tc>
        <w:tc>
          <w:tcPr>
            <w:tcW w:w="1175" w:type="dxa"/>
            <w:tcBorders>
              <w:top w:val="single" w:sz="4" w:space="0" w:color="auto"/>
              <w:left w:val="single" w:sz="4" w:space="0" w:color="auto"/>
              <w:bottom w:val="single" w:sz="4" w:space="0" w:color="auto"/>
              <w:right w:val="single" w:sz="4" w:space="0" w:color="auto"/>
            </w:tcBorders>
          </w:tcPr>
          <w:p w14:paraId="4E8F5EE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5763768</w:t>
            </w:r>
          </w:p>
        </w:tc>
        <w:tc>
          <w:tcPr>
            <w:tcW w:w="1134" w:type="dxa"/>
            <w:tcBorders>
              <w:top w:val="single" w:sz="4" w:space="0" w:color="auto"/>
              <w:left w:val="single" w:sz="4" w:space="0" w:color="auto"/>
              <w:bottom w:val="single" w:sz="4" w:space="0" w:color="auto"/>
              <w:right w:val="single" w:sz="4" w:space="0" w:color="auto"/>
            </w:tcBorders>
          </w:tcPr>
          <w:p w14:paraId="6D383A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7425612</w:t>
            </w:r>
          </w:p>
        </w:tc>
      </w:tr>
      <w:tr w:rsidR="009569B5" w:rsidRPr="00A92E63" w14:paraId="32E77326" w14:textId="77777777" w:rsidTr="009569B5">
        <w:tc>
          <w:tcPr>
            <w:tcW w:w="663" w:type="dxa"/>
            <w:tcBorders>
              <w:top w:val="single" w:sz="4" w:space="0" w:color="auto"/>
              <w:left w:val="single" w:sz="4" w:space="0" w:color="auto"/>
              <w:bottom w:val="single" w:sz="4" w:space="0" w:color="auto"/>
              <w:right w:val="single" w:sz="4" w:space="0" w:color="auto"/>
            </w:tcBorders>
          </w:tcPr>
          <w:p w14:paraId="65F2EB9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4115</w:t>
            </w:r>
          </w:p>
        </w:tc>
        <w:tc>
          <w:tcPr>
            <w:tcW w:w="1175" w:type="dxa"/>
            <w:tcBorders>
              <w:top w:val="single" w:sz="4" w:space="0" w:color="auto"/>
              <w:left w:val="single" w:sz="4" w:space="0" w:color="auto"/>
              <w:bottom w:val="single" w:sz="4" w:space="0" w:color="auto"/>
              <w:right w:val="single" w:sz="4" w:space="0" w:color="auto"/>
            </w:tcBorders>
          </w:tcPr>
          <w:p w14:paraId="334462C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5763764</w:t>
            </w:r>
          </w:p>
        </w:tc>
        <w:tc>
          <w:tcPr>
            <w:tcW w:w="1134" w:type="dxa"/>
            <w:tcBorders>
              <w:top w:val="single" w:sz="4" w:space="0" w:color="auto"/>
              <w:left w:val="single" w:sz="4" w:space="0" w:color="auto"/>
              <w:bottom w:val="single" w:sz="4" w:space="0" w:color="auto"/>
              <w:right w:val="single" w:sz="4" w:space="0" w:color="auto"/>
            </w:tcBorders>
          </w:tcPr>
          <w:p w14:paraId="618E809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7425609</w:t>
            </w:r>
          </w:p>
        </w:tc>
      </w:tr>
      <w:tr w:rsidR="009569B5" w:rsidRPr="00A92E63" w14:paraId="0E43B582" w14:textId="77777777" w:rsidTr="009569B5">
        <w:tc>
          <w:tcPr>
            <w:tcW w:w="663" w:type="dxa"/>
            <w:tcBorders>
              <w:top w:val="single" w:sz="4" w:space="0" w:color="auto"/>
              <w:left w:val="single" w:sz="4" w:space="0" w:color="auto"/>
              <w:bottom w:val="single" w:sz="4" w:space="0" w:color="auto"/>
              <w:right w:val="single" w:sz="4" w:space="0" w:color="auto"/>
            </w:tcBorders>
          </w:tcPr>
          <w:p w14:paraId="74395A4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4116</w:t>
            </w:r>
          </w:p>
        </w:tc>
        <w:tc>
          <w:tcPr>
            <w:tcW w:w="1175" w:type="dxa"/>
            <w:tcBorders>
              <w:top w:val="single" w:sz="4" w:space="0" w:color="auto"/>
              <w:left w:val="single" w:sz="4" w:space="0" w:color="auto"/>
              <w:bottom w:val="single" w:sz="4" w:space="0" w:color="auto"/>
              <w:right w:val="single" w:sz="4" w:space="0" w:color="auto"/>
            </w:tcBorders>
          </w:tcPr>
          <w:p w14:paraId="5749886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5763761</w:t>
            </w:r>
          </w:p>
        </w:tc>
        <w:tc>
          <w:tcPr>
            <w:tcW w:w="1134" w:type="dxa"/>
            <w:tcBorders>
              <w:top w:val="single" w:sz="4" w:space="0" w:color="auto"/>
              <w:left w:val="single" w:sz="4" w:space="0" w:color="auto"/>
              <w:bottom w:val="single" w:sz="4" w:space="0" w:color="auto"/>
              <w:right w:val="single" w:sz="4" w:space="0" w:color="auto"/>
            </w:tcBorders>
          </w:tcPr>
          <w:p w14:paraId="3B03724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7425605</w:t>
            </w:r>
          </w:p>
        </w:tc>
      </w:tr>
      <w:tr w:rsidR="009569B5" w:rsidRPr="00A92E63" w14:paraId="3AE3C62C" w14:textId="77777777" w:rsidTr="009569B5">
        <w:tc>
          <w:tcPr>
            <w:tcW w:w="663" w:type="dxa"/>
            <w:tcBorders>
              <w:top w:val="single" w:sz="4" w:space="0" w:color="auto"/>
              <w:left w:val="single" w:sz="4" w:space="0" w:color="auto"/>
              <w:bottom w:val="single" w:sz="4" w:space="0" w:color="auto"/>
              <w:right w:val="single" w:sz="4" w:space="0" w:color="auto"/>
            </w:tcBorders>
          </w:tcPr>
          <w:p w14:paraId="5696FA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4117</w:t>
            </w:r>
          </w:p>
        </w:tc>
        <w:tc>
          <w:tcPr>
            <w:tcW w:w="1175" w:type="dxa"/>
            <w:tcBorders>
              <w:top w:val="single" w:sz="4" w:space="0" w:color="auto"/>
              <w:left w:val="single" w:sz="4" w:space="0" w:color="auto"/>
              <w:bottom w:val="single" w:sz="4" w:space="0" w:color="auto"/>
              <w:right w:val="single" w:sz="4" w:space="0" w:color="auto"/>
            </w:tcBorders>
          </w:tcPr>
          <w:p w14:paraId="79034C3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5763760</w:t>
            </w:r>
          </w:p>
        </w:tc>
        <w:tc>
          <w:tcPr>
            <w:tcW w:w="1134" w:type="dxa"/>
            <w:tcBorders>
              <w:top w:val="single" w:sz="4" w:space="0" w:color="auto"/>
              <w:left w:val="single" w:sz="4" w:space="0" w:color="auto"/>
              <w:bottom w:val="single" w:sz="4" w:space="0" w:color="auto"/>
              <w:right w:val="single" w:sz="4" w:space="0" w:color="auto"/>
            </w:tcBorders>
          </w:tcPr>
          <w:p w14:paraId="0E8FBA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7425601</w:t>
            </w:r>
          </w:p>
        </w:tc>
      </w:tr>
      <w:tr w:rsidR="009569B5" w:rsidRPr="00A92E63" w14:paraId="335E71EE" w14:textId="77777777" w:rsidTr="009569B5">
        <w:tc>
          <w:tcPr>
            <w:tcW w:w="663" w:type="dxa"/>
            <w:tcBorders>
              <w:top w:val="single" w:sz="4" w:space="0" w:color="auto"/>
              <w:left w:val="single" w:sz="4" w:space="0" w:color="auto"/>
              <w:bottom w:val="single" w:sz="4" w:space="0" w:color="auto"/>
              <w:right w:val="single" w:sz="4" w:space="0" w:color="auto"/>
            </w:tcBorders>
          </w:tcPr>
          <w:p w14:paraId="4F36657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4118</w:t>
            </w:r>
          </w:p>
        </w:tc>
        <w:tc>
          <w:tcPr>
            <w:tcW w:w="1175" w:type="dxa"/>
            <w:tcBorders>
              <w:top w:val="single" w:sz="4" w:space="0" w:color="auto"/>
              <w:left w:val="single" w:sz="4" w:space="0" w:color="auto"/>
              <w:bottom w:val="single" w:sz="4" w:space="0" w:color="auto"/>
              <w:right w:val="single" w:sz="4" w:space="0" w:color="auto"/>
            </w:tcBorders>
          </w:tcPr>
          <w:p w14:paraId="74DE899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5763760</w:t>
            </w:r>
          </w:p>
        </w:tc>
        <w:tc>
          <w:tcPr>
            <w:tcW w:w="1134" w:type="dxa"/>
            <w:tcBorders>
              <w:top w:val="single" w:sz="4" w:space="0" w:color="auto"/>
              <w:left w:val="single" w:sz="4" w:space="0" w:color="auto"/>
              <w:bottom w:val="single" w:sz="4" w:space="0" w:color="auto"/>
              <w:right w:val="single" w:sz="4" w:space="0" w:color="auto"/>
            </w:tcBorders>
          </w:tcPr>
          <w:p w14:paraId="1852965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7425599</w:t>
            </w:r>
          </w:p>
        </w:tc>
      </w:tr>
      <w:tr w:rsidR="009569B5" w:rsidRPr="00A92E63" w14:paraId="530FCFF2" w14:textId="77777777" w:rsidTr="009569B5">
        <w:tc>
          <w:tcPr>
            <w:tcW w:w="663" w:type="dxa"/>
            <w:tcBorders>
              <w:top w:val="single" w:sz="4" w:space="0" w:color="auto"/>
              <w:left w:val="single" w:sz="4" w:space="0" w:color="auto"/>
              <w:bottom w:val="single" w:sz="4" w:space="0" w:color="auto"/>
              <w:right w:val="single" w:sz="4" w:space="0" w:color="auto"/>
            </w:tcBorders>
          </w:tcPr>
          <w:p w14:paraId="494587A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4119</w:t>
            </w:r>
          </w:p>
        </w:tc>
        <w:tc>
          <w:tcPr>
            <w:tcW w:w="1175" w:type="dxa"/>
            <w:tcBorders>
              <w:top w:val="single" w:sz="4" w:space="0" w:color="auto"/>
              <w:left w:val="single" w:sz="4" w:space="0" w:color="auto"/>
              <w:bottom w:val="single" w:sz="4" w:space="0" w:color="auto"/>
              <w:right w:val="single" w:sz="4" w:space="0" w:color="auto"/>
            </w:tcBorders>
          </w:tcPr>
          <w:p w14:paraId="0B7139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5763749</w:t>
            </w:r>
          </w:p>
        </w:tc>
        <w:tc>
          <w:tcPr>
            <w:tcW w:w="1134" w:type="dxa"/>
            <w:tcBorders>
              <w:top w:val="single" w:sz="4" w:space="0" w:color="auto"/>
              <w:left w:val="single" w:sz="4" w:space="0" w:color="auto"/>
              <w:bottom w:val="single" w:sz="4" w:space="0" w:color="auto"/>
              <w:right w:val="single" w:sz="4" w:space="0" w:color="auto"/>
            </w:tcBorders>
          </w:tcPr>
          <w:p w14:paraId="11B11F7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7425600</w:t>
            </w:r>
          </w:p>
        </w:tc>
      </w:tr>
      <w:tr w:rsidR="009569B5" w:rsidRPr="00A92E63" w14:paraId="7D15B8A3" w14:textId="77777777" w:rsidTr="009569B5">
        <w:tc>
          <w:tcPr>
            <w:tcW w:w="663" w:type="dxa"/>
            <w:tcBorders>
              <w:top w:val="single" w:sz="4" w:space="0" w:color="auto"/>
              <w:left w:val="single" w:sz="4" w:space="0" w:color="auto"/>
              <w:bottom w:val="single" w:sz="4" w:space="0" w:color="auto"/>
              <w:right w:val="single" w:sz="4" w:space="0" w:color="auto"/>
            </w:tcBorders>
          </w:tcPr>
          <w:p w14:paraId="20A962F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4120</w:t>
            </w:r>
          </w:p>
        </w:tc>
        <w:tc>
          <w:tcPr>
            <w:tcW w:w="1175" w:type="dxa"/>
            <w:tcBorders>
              <w:top w:val="single" w:sz="4" w:space="0" w:color="auto"/>
              <w:left w:val="single" w:sz="4" w:space="0" w:color="auto"/>
              <w:bottom w:val="single" w:sz="4" w:space="0" w:color="auto"/>
              <w:right w:val="single" w:sz="4" w:space="0" w:color="auto"/>
            </w:tcBorders>
          </w:tcPr>
          <w:p w14:paraId="1D464E5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5763744</w:t>
            </w:r>
          </w:p>
        </w:tc>
        <w:tc>
          <w:tcPr>
            <w:tcW w:w="1134" w:type="dxa"/>
            <w:tcBorders>
              <w:top w:val="single" w:sz="4" w:space="0" w:color="auto"/>
              <w:left w:val="single" w:sz="4" w:space="0" w:color="auto"/>
              <w:bottom w:val="single" w:sz="4" w:space="0" w:color="auto"/>
              <w:right w:val="single" w:sz="4" w:space="0" w:color="auto"/>
            </w:tcBorders>
          </w:tcPr>
          <w:p w14:paraId="2D38F4D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7425600</w:t>
            </w:r>
          </w:p>
        </w:tc>
      </w:tr>
      <w:tr w:rsidR="009569B5" w:rsidRPr="00A92E63" w14:paraId="2DAD5456" w14:textId="77777777" w:rsidTr="009569B5">
        <w:tc>
          <w:tcPr>
            <w:tcW w:w="663" w:type="dxa"/>
            <w:tcBorders>
              <w:top w:val="single" w:sz="4" w:space="0" w:color="auto"/>
              <w:left w:val="single" w:sz="4" w:space="0" w:color="auto"/>
              <w:bottom w:val="single" w:sz="4" w:space="0" w:color="auto"/>
              <w:right w:val="single" w:sz="4" w:space="0" w:color="auto"/>
            </w:tcBorders>
          </w:tcPr>
          <w:p w14:paraId="455951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4121</w:t>
            </w:r>
          </w:p>
        </w:tc>
        <w:tc>
          <w:tcPr>
            <w:tcW w:w="1175" w:type="dxa"/>
            <w:tcBorders>
              <w:top w:val="single" w:sz="4" w:space="0" w:color="auto"/>
              <w:left w:val="single" w:sz="4" w:space="0" w:color="auto"/>
              <w:bottom w:val="single" w:sz="4" w:space="0" w:color="auto"/>
              <w:right w:val="single" w:sz="4" w:space="0" w:color="auto"/>
            </w:tcBorders>
          </w:tcPr>
          <w:p w14:paraId="0EA8F61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5763739</w:t>
            </w:r>
          </w:p>
        </w:tc>
        <w:tc>
          <w:tcPr>
            <w:tcW w:w="1134" w:type="dxa"/>
            <w:tcBorders>
              <w:top w:val="single" w:sz="4" w:space="0" w:color="auto"/>
              <w:left w:val="single" w:sz="4" w:space="0" w:color="auto"/>
              <w:bottom w:val="single" w:sz="4" w:space="0" w:color="auto"/>
              <w:right w:val="single" w:sz="4" w:space="0" w:color="auto"/>
            </w:tcBorders>
          </w:tcPr>
          <w:p w14:paraId="02F5E05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7425598</w:t>
            </w:r>
          </w:p>
        </w:tc>
      </w:tr>
      <w:tr w:rsidR="009569B5" w:rsidRPr="00A92E63" w14:paraId="1B08EED4" w14:textId="77777777" w:rsidTr="009569B5">
        <w:tc>
          <w:tcPr>
            <w:tcW w:w="663" w:type="dxa"/>
            <w:tcBorders>
              <w:top w:val="single" w:sz="4" w:space="0" w:color="auto"/>
              <w:left w:val="single" w:sz="4" w:space="0" w:color="auto"/>
              <w:bottom w:val="single" w:sz="4" w:space="0" w:color="auto"/>
              <w:right w:val="single" w:sz="4" w:space="0" w:color="auto"/>
            </w:tcBorders>
          </w:tcPr>
          <w:p w14:paraId="6D8927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4122</w:t>
            </w:r>
          </w:p>
        </w:tc>
        <w:tc>
          <w:tcPr>
            <w:tcW w:w="1175" w:type="dxa"/>
            <w:tcBorders>
              <w:top w:val="single" w:sz="4" w:space="0" w:color="auto"/>
              <w:left w:val="single" w:sz="4" w:space="0" w:color="auto"/>
              <w:bottom w:val="single" w:sz="4" w:space="0" w:color="auto"/>
              <w:right w:val="single" w:sz="4" w:space="0" w:color="auto"/>
            </w:tcBorders>
          </w:tcPr>
          <w:p w14:paraId="41AD382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5763736</w:t>
            </w:r>
          </w:p>
        </w:tc>
        <w:tc>
          <w:tcPr>
            <w:tcW w:w="1134" w:type="dxa"/>
            <w:tcBorders>
              <w:top w:val="single" w:sz="4" w:space="0" w:color="auto"/>
              <w:left w:val="single" w:sz="4" w:space="0" w:color="auto"/>
              <w:bottom w:val="single" w:sz="4" w:space="0" w:color="auto"/>
              <w:right w:val="single" w:sz="4" w:space="0" w:color="auto"/>
            </w:tcBorders>
          </w:tcPr>
          <w:p w14:paraId="2D5117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7425595</w:t>
            </w:r>
          </w:p>
        </w:tc>
      </w:tr>
      <w:tr w:rsidR="009569B5" w:rsidRPr="00A92E63" w14:paraId="0537901F" w14:textId="77777777" w:rsidTr="009569B5">
        <w:tc>
          <w:tcPr>
            <w:tcW w:w="663" w:type="dxa"/>
            <w:tcBorders>
              <w:top w:val="single" w:sz="4" w:space="0" w:color="auto"/>
              <w:left w:val="single" w:sz="4" w:space="0" w:color="auto"/>
              <w:bottom w:val="single" w:sz="4" w:space="0" w:color="auto"/>
              <w:right w:val="single" w:sz="4" w:space="0" w:color="auto"/>
            </w:tcBorders>
          </w:tcPr>
          <w:p w14:paraId="40BEF8D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4123</w:t>
            </w:r>
          </w:p>
        </w:tc>
        <w:tc>
          <w:tcPr>
            <w:tcW w:w="1175" w:type="dxa"/>
            <w:tcBorders>
              <w:top w:val="single" w:sz="4" w:space="0" w:color="auto"/>
              <w:left w:val="single" w:sz="4" w:space="0" w:color="auto"/>
              <w:bottom w:val="single" w:sz="4" w:space="0" w:color="auto"/>
              <w:right w:val="single" w:sz="4" w:space="0" w:color="auto"/>
            </w:tcBorders>
          </w:tcPr>
          <w:p w14:paraId="795CD79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5763733</w:t>
            </w:r>
          </w:p>
        </w:tc>
        <w:tc>
          <w:tcPr>
            <w:tcW w:w="1134" w:type="dxa"/>
            <w:tcBorders>
              <w:top w:val="single" w:sz="4" w:space="0" w:color="auto"/>
              <w:left w:val="single" w:sz="4" w:space="0" w:color="auto"/>
              <w:bottom w:val="single" w:sz="4" w:space="0" w:color="auto"/>
              <w:right w:val="single" w:sz="4" w:space="0" w:color="auto"/>
            </w:tcBorders>
          </w:tcPr>
          <w:p w14:paraId="79C7E8B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7425591</w:t>
            </w:r>
          </w:p>
        </w:tc>
      </w:tr>
      <w:tr w:rsidR="009569B5" w:rsidRPr="00A92E63" w14:paraId="0292FEB5" w14:textId="77777777" w:rsidTr="009569B5">
        <w:tc>
          <w:tcPr>
            <w:tcW w:w="663" w:type="dxa"/>
            <w:tcBorders>
              <w:top w:val="single" w:sz="4" w:space="0" w:color="auto"/>
              <w:left w:val="single" w:sz="4" w:space="0" w:color="auto"/>
              <w:bottom w:val="single" w:sz="4" w:space="0" w:color="auto"/>
              <w:right w:val="single" w:sz="4" w:space="0" w:color="auto"/>
            </w:tcBorders>
          </w:tcPr>
          <w:p w14:paraId="3FA0AE6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4124</w:t>
            </w:r>
          </w:p>
        </w:tc>
        <w:tc>
          <w:tcPr>
            <w:tcW w:w="1175" w:type="dxa"/>
            <w:tcBorders>
              <w:top w:val="single" w:sz="4" w:space="0" w:color="auto"/>
              <w:left w:val="single" w:sz="4" w:space="0" w:color="auto"/>
              <w:bottom w:val="single" w:sz="4" w:space="0" w:color="auto"/>
              <w:right w:val="single" w:sz="4" w:space="0" w:color="auto"/>
            </w:tcBorders>
          </w:tcPr>
          <w:p w14:paraId="1250A2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5763732</w:t>
            </w:r>
          </w:p>
        </w:tc>
        <w:tc>
          <w:tcPr>
            <w:tcW w:w="1134" w:type="dxa"/>
            <w:tcBorders>
              <w:top w:val="single" w:sz="4" w:space="0" w:color="auto"/>
              <w:left w:val="single" w:sz="4" w:space="0" w:color="auto"/>
              <w:bottom w:val="single" w:sz="4" w:space="0" w:color="auto"/>
              <w:right w:val="single" w:sz="4" w:space="0" w:color="auto"/>
            </w:tcBorders>
          </w:tcPr>
          <w:p w14:paraId="3A7701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7425586</w:t>
            </w:r>
          </w:p>
        </w:tc>
      </w:tr>
      <w:tr w:rsidR="009569B5" w:rsidRPr="00A92E63" w14:paraId="15CA265E" w14:textId="77777777" w:rsidTr="009569B5">
        <w:tc>
          <w:tcPr>
            <w:tcW w:w="663" w:type="dxa"/>
            <w:tcBorders>
              <w:top w:val="single" w:sz="4" w:space="0" w:color="auto"/>
              <w:left w:val="single" w:sz="4" w:space="0" w:color="auto"/>
              <w:bottom w:val="single" w:sz="4" w:space="0" w:color="auto"/>
              <w:right w:val="single" w:sz="4" w:space="0" w:color="auto"/>
            </w:tcBorders>
          </w:tcPr>
          <w:p w14:paraId="5C420C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4125</w:t>
            </w:r>
          </w:p>
        </w:tc>
        <w:tc>
          <w:tcPr>
            <w:tcW w:w="1175" w:type="dxa"/>
            <w:tcBorders>
              <w:top w:val="single" w:sz="4" w:space="0" w:color="auto"/>
              <w:left w:val="single" w:sz="4" w:space="0" w:color="auto"/>
              <w:bottom w:val="single" w:sz="4" w:space="0" w:color="auto"/>
              <w:right w:val="single" w:sz="4" w:space="0" w:color="auto"/>
            </w:tcBorders>
          </w:tcPr>
          <w:p w14:paraId="6CD4D4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5763732</w:t>
            </w:r>
          </w:p>
        </w:tc>
        <w:tc>
          <w:tcPr>
            <w:tcW w:w="1134" w:type="dxa"/>
            <w:tcBorders>
              <w:top w:val="single" w:sz="4" w:space="0" w:color="auto"/>
              <w:left w:val="single" w:sz="4" w:space="0" w:color="auto"/>
              <w:bottom w:val="single" w:sz="4" w:space="0" w:color="auto"/>
              <w:right w:val="single" w:sz="4" w:space="0" w:color="auto"/>
            </w:tcBorders>
          </w:tcPr>
          <w:p w14:paraId="3BF7357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7425584</w:t>
            </w:r>
          </w:p>
        </w:tc>
      </w:tr>
      <w:tr w:rsidR="009569B5" w:rsidRPr="00A92E63" w14:paraId="1980CE0F" w14:textId="77777777" w:rsidTr="009569B5">
        <w:tc>
          <w:tcPr>
            <w:tcW w:w="663" w:type="dxa"/>
            <w:tcBorders>
              <w:top w:val="single" w:sz="4" w:space="0" w:color="auto"/>
              <w:left w:val="single" w:sz="4" w:space="0" w:color="auto"/>
              <w:bottom w:val="single" w:sz="4" w:space="0" w:color="auto"/>
              <w:right w:val="single" w:sz="4" w:space="0" w:color="auto"/>
            </w:tcBorders>
          </w:tcPr>
          <w:p w14:paraId="072E90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4126</w:t>
            </w:r>
          </w:p>
        </w:tc>
        <w:tc>
          <w:tcPr>
            <w:tcW w:w="1175" w:type="dxa"/>
            <w:tcBorders>
              <w:top w:val="single" w:sz="4" w:space="0" w:color="auto"/>
              <w:left w:val="single" w:sz="4" w:space="0" w:color="auto"/>
              <w:bottom w:val="single" w:sz="4" w:space="0" w:color="auto"/>
              <w:right w:val="single" w:sz="4" w:space="0" w:color="auto"/>
            </w:tcBorders>
          </w:tcPr>
          <w:p w14:paraId="2064D35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5763731</w:t>
            </w:r>
          </w:p>
        </w:tc>
        <w:tc>
          <w:tcPr>
            <w:tcW w:w="1134" w:type="dxa"/>
            <w:tcBorders>
              <w:top w:val="single" w:sz="4" w:space="0" w:color="auto"/>
              <w:left w:val="single" w:sz="4" w:space="0" w:color="auto"/>
              <w:bottom w:val="single" w:sz="4" w:space="0" w:color="auto"/>
              <w:right w:val="single" w:sz="4" w:space="0" w:color="auto"/>
            </w:tcBorders>
          </w:tcPr>
          <w:p w14:paraId="570C9A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7425583</w:t>
            </w:r>
          </w:p>
        </w:tc>
      </w:tr>
      <w:tr w:rsidR="009569B5" w:rsidRPr="00A92E63" w14:paraId="509F57EF" w14:textId="77777777" w:rsidTr="009569B5">
        <w:tc>
          <w:tcPr>
            <w:tcW w:w="663" w:type="dxa"/>
            <w:tcBorders>
              <w:top w:val="single" w:sz="4" w:space="0" w:color="auto"/>
              <w:left w:val="single" w:sz="4" w:space="0" w:color="auto"/>
              <w:bottom w:val="single" w:sz="4" w:space="0" w:color="auto"/>
              <w:right w:val="single" w:sz="4" w:space="0" w:color="auto"/>
            </w:tcBorders>
          </w:tcPr>
          <w:p w14:paraId="7D6DDD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4127</w:t>
            </w:r>
          </w:p>
        </w:tc>
        <w:tc>
          <w:tcPr>
            <w:tcW w:w="1175" w:type="dxa"/>
            <w:tcBorders>
              <w:top w:val="single" w:sz="4" w:space="0" w:color="auto"/>
              <w:left w:val="single" w:sz="4" w:space="0" w:color="auto"/>
              <w:bottom w:val="single" w:sz="4" w:space="0" w:color="auto"/>
              <w:right w:val="single" w:sz="4" w:space="0" w:color="auto"/>
            </w:tcBorders>
          </w:tcPr>
          <w:p w14:paraId="7AD87A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5763729</w:t>
            </w:r>
          </w:p>
        </w:tc>
        <w:tc>
          <w:tcPr>
            <w:tcW w:w="1134" w:type="dxa"/>
            <w:tcBorders>
              <w:top w:val="single" w:sz="4" w:space="0" w:color="auto"/>
              <w:left w:val="single" w:sz="4" w:space="0" w:color="auto"/>
              <w:bottom w:val="single" w:sz="4" w:space="0" w:color="auto"/>
              <w:right w:val="single" w:sz="4" w:space="0" w:color="auto"/>
            </w:tcBorders>
          </w:tcPr>
          <w:p w14:paraId="5DD507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7425580</w:t>
            </w:r>
          </w:p>
        </w:tc>
      </w:tr>
      <w:tr w:rsidR="009569B5" w:rsidRPr="00A92E63" w14:paraId="6150A7F9" w14:textId="77777777" w:rsidTr="009569B5">
        <w:tc>
          <w:tcPr>
            <w:tcW w:w="663" w:type="dxa"/>
            <w:tcBorders>
              <w:top w:val="single" w:sz="4" w:space="0" w:color="auto"/>
              <w:left w:val="single" w:sz="4" w:space="0" w:color="auto"/>
              <w:bottom w:val="single" w:sz="4" w:space="0" w:color="auto"/>
              <w:right w:val="single" w:sz="4" w:space="0" w:color="auto"/>
            </w:tcBorders>
          </w:tcPr>
          <w:p w14:paraId="0BFD576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4128</w:t>
            </w:r>
          </w:p>
        </w:tc>
        <w:tc>
          <w:tcPr>
            <w:tcW w:w="1175" w:type="dxa"/>
            <w:tcBorders>
              <w:top w:val="single" w:sz="4" w:space="0" w:color="auto"/>
              <w:left w:val="single" w:sz="4" w:space="0" w:color="auto"/>
              <w:bottom w:val="single" w:sz="4" w:space="0" w:color="auto"/>
              <w:right w:val="single" w:sz="4" w:space="0" w:color="auto"/>
            </w:tcBorders>
          </w:tcPr>
          <w:p w14:paraId="110F9D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5763709</w:t>
            </w:r>
          </w:p>
        </w:tc>
        <w:tc>
          <w:tcPr>
            <w:tcW w:w="1134" w:type="dxa"/>
            <w:tcBorders>
              <w:top w:val="single" w:sz="4" w:space="0" w:color="auto"/>
              <w:left w:val="single" w:sz="4" w:space="0" w:color="auto"/>
              <w:bottom w:val="single" w:sz="4" w:space="0" w:color="auto"/>
              <w:right w:val="single" w:sz="4" w:space="0" w:color="auto"/>
            </w:tcBorders>
          </w:tcPr>
          <w:p w14:paraId="1F24C97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7425569</w:t>
            </w:r>
          </w:p>
        </w:tc>
      </w:tr>
      <w:tr w:rsidR="009569B5" w:rsidRPr="00A92E63" w14:paraId="0ABC5101" w14:textId="77777777" w:rsidTr="009569B5">
        <w:tc>
          <w:tcPr>
            <w:tcW w:w="663" w:type="dxa"/>
            <w:tcBorders>
              <w:top w:val="single" w:sz="4" w:space="0" w:color="auto"/>
              <w:left w:val="single" w:sz="4" w:space="0" w:color="auto"/>
              <w:bottom w:val="single" w:sz="4" w:space="0" w:color="auto"/>
              <w:right w:val="single" w:sz="4" w:space="0" w:color="auto"/>
            </w:tcBorders>
          </w:tcPr>
          <w:p w14:paraId="6E48F6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4129</w:t>
            </w:r>
          </w:p>
        </w:tc>
        <w:tc>
          <w:tcPr>
            <w:tcW w:w="1175" w:type="dxa"/>
            <w:tcBorders>
              <w:top w:val="single" w:sz="4" w:space="0" w:color="auto"/>
              <w:left w:val="single" w:sz="4" w:space="0" w:color="auto"/>
              <w:bottom w:val="single" w:sz="4" w:space="0" w:color="auto"/>
              <w:right w:val="single" w:sz="4" w:space="0" w:color="auto"/>
            </w:tcBorders>
          </w:tcPr>
          <w:p w14:paraId="00363C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5763633</w:t>
            </w:r>
          </w:p>
        </w:tc>
        <w:tc>
          <w:tcPr>
            <w:tcW w:w="1134" w:type="dxa"/>
            <w:tcBorders>
              <w:top w:val="single" w:sz="4" w:space="0" w:color="auto"/>
              <w:left w:val="single" w:sz="4" w:space="0" w:color="auto"/>
              <w:bottom w:val="single" w:sz="4" w:space="0" w:color="auto"/>
              <w:right w:val="single" w:sz="4" w:space="0" w:color="auto"/>
            </w:tcBorders>
          </w:tcPr>
          <w:p w14:paraId="3BB0DA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7425587</w:t>
            </w:r>
          </w:p>
        </w:tc>
      </w:tr>
      <w:tr w:rsidR="009569B5" w:rsidRPr="00A92E63" w14:paraId="19DCD4F4" w14:textId="77777777" w:rsidTr="009569B5">
        <w:tc>
          <w:tcPr>
            <w:tcW w:w="663" w:type="dxa"/>
            <w:tcBorders>
              <w:top w:val="single" w:sz="4" w:space="0" w:color="auto"/>
              <w:left w:val="single" w:sz="4" w:space="0" w:color="auto"/>
              <w:bottom w:val="single" w:sz="4" w:space="0" w:color="auto"/>
              <w:right w:val="single" w:sz="4" w:space="0" w:color="auto"/>
            </w:tcBorders>
          </w:tcPr>
          <w:p w14:paraId="757C3AB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4130</w:t>
            </w:r>
          </w:p>
        </w:tc>
        <w:tc>
          <w:tcPr>
            <w:tcW w:w="1175" w:type="dxa"/>
            <w:tcBorders>
              <w:top w:val="single" w:sz="4" w:space="0" w:color="auto"/>
              <w:left w:val="single" w:sz="4" w:space="0" w:color="auto"/>
              <w:bottom w:val="single" w:sz="4" w:space="0" w:color="auto"/>
              <w:right w:val="single" w:sz="4" w:space="0" w:color="auto"/>
            </w:tcBorders>
          </w:tcPr>
          <w:p w14:paraId="39E4CCB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5763629</w:t>
            </w:r>
          </w:p>
        </w:tc>
        <w:tc>
          <w:tcPr>
            <w:tcW w:w="1134" w:type="dxa"/>
            <w:tcBorders>
              <w:top w:val="single" w:sz="4" w:space="0" w:color="auto"/>
              <w:left w:val="single" w:sz="4" w:space="0" w:color="auto"/>
              <w:bottom w:val="single" w:sz="4" w:space="0" w:color="auto"/>
              <w:right w:val="single" w:sz="4" w:space="0" w:color="auto"/>
            </w:tcBorders>
          </w:tcPr>
          <w:p w14:paraId="198EE4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7425588</w:t>
            </w:r>
          </w:p>
        </w:tc>
      </w:tr>
      <w:tr w:rsidR="009569B5" w:rsidRPr="00A92E63" w14:paraId="3192E880" w14:textId="77777777" w:rsidTr="009569B5">
        <w:tc>
          <w:tcPr>
            <w:tcW w:w="663" w:type="dxa"/>
            <w:tcBorders>
              <w:top w:val="single" w:sz="4" w:space="0" w:color="auto"/>
              <w:left w:val="single" w:sz="4" w:space="0" w:color="auto"/>
              <w:bottom w:val="single" w:sz="4" w:space="0" w:color="auto"/>
              <w:right w:val="single" w:sz="4" w:space="0" w:color="auto"/>
            </w:tcBorders>
          </w:tcPr>
          <w:p w14:paraId="47E25B7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4131</w:t>
            </w:r>
          </w:p>
        </w:tc>
        <w:tc>
          <w:tcPr>
            <w:tcW w:w="1175" w:type="dxa"/>
            <w:tcBorders>
              <w:top w:val="single" w:sz="4" w:space="0" w:color="auto"/>
              <w:left w:val="single" w:sz="4" w:space="0" w:color="auto"/>
              <w:bottom w:val="single" w:sz="4" w:space="0" w:color="auto"/>
              <w:right w:val="single" w:sz="4" w:space="0" w:color="auto"/>
            </w:tcBorders>
          </w:tcPr>
          <w:p w14:paraId="51DB17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5763624</w:t>
            </w:r>
          </w:p>
        </w:tc>
        <w:tc>
          <w:tcPr>
            <w:tcW w:w="1134" w:type="dxa"/>
            <w:tcBorders>
              <w:top w:val="single" w:sz="4" w:space="0" w:color="auto"/>
              <w:left w:val="single" w:sz="4" w:space="0" w:color="auto"/>
              <w:bottom w:val="single" w:sz="4" w:space="0" w:color="auto"/>
              <w:right w:val="single" w:sz="4" w:space="0" w:color="auto"/>
            </w:tcBorders>
          </w:tcPr>
          <w:p w14:paraId="5D160A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7425586</w:t>
            </w:r>
          </w:p>
        </w:tc>
      </w:tr>
      <w:tr w:rsidR="009569B5" w:rsidRPr="00A92E63" w14:paraId="168DA008" w14:textId="77777777" w:rsidTr="009569B5">
        <w:tc>
          <w:tcPr>
            <w:tcW w:w="663" w:type="dxa"/>
            <w:tcBorders>
              <w:top w:val="single" w:sz="4" w:space="0" w:color="auto"/>
              <w:left w:val="single" w:sz="4" w:space="0" w:color="auto"/>
              <w:bottom w:val="single" w:sz="4" w:space="0" w:color="auto"/>
              <w:right w:val="single" w:sz="4" w:space="0" w:color="auto"/>
            </w:tcBorders>
          </w:tcPr>
          <w:p w14:paraId="6BEE4E6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4132</w:t>
            </w:r>
          </w:p>
        </w:tc>
        <w:tc>
          <w:tcPr>
            <w:tcW w:w="1175" w:type="dxa"/>
            <w:tcBorders>
              <w:top w:val="single" w:sz="4" w:space="0" w:color="auto"/>
              <w:left w:val="single" w:sz="4" w:space="0" w:color="auto"/>
              <w:bottom w:val="single" w:sz="4" w:space="0" w:color="auto"/>
              <w:right w:val="single" w:sz="4" w:space="0" w:color="auto"/>
            </w:tcBorders>
          </w:tcPr>
          <w:p w14:paraId="30422E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5763620</w:t>
            </w:r>
          </w:p>
        </w:tc>
        <w:tc>
          <w:tcPr>
            <w:tcW w:w="1134" w:type="dxa"/>
            <w:tcBorders>
              <w:top w:val="single" w:sz="4" w:space="0" w:color="auto"/>
              <w:left w:val="single" w:sz="4" w:space="0" w:color="auto"/>
              <w:bottom w:val="single" w:sz="4" w:space="0" w:color="auto"/>
              <w:right w:val="single" w:sz="4" w:space="0" w:color="auto"/>
            </w:tcBorders>
          </w:tcPr>
          <w:p w14:paraId="76041B0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7425584</w:t>
            </w:r>
          </w:p>
        </w:tc>
      </w:tr>
      <w:tr w:rsidR="009569B5" w:rsidRPr="00A92E63" w14:paraId="40C8ADF3" w14:textId="77777777" w:rsidTr="009569B5">
        <w:tc>
          <w:tcPr>
            <w:tcW w:w="663" w:type="dxa"/>
            <w:tcBorders>
              <w:top w:val="single" w:sz="4" w:space="0" w:color="auto"/>
              <w:left w:val="single" w:sz="4" w:space="0" w:color="auto"/>
              <w:bottom w:val="single" w:sz="4" w:space="0" w:color="auto"/>
              <w:right w:val="single" w:sz="4" w:space="0" w:color="auto"/>
            </w:tcBorders>
          </w:tcPr>
          <w:p w14:paraId="524107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4133</w:t>
            </w:r>
          </w:p>
        </w:tc>
        <w:tc>
          <w:tcPr>
            <w:tcW w:w="1175" w:type="dxa"/>
            <w:tcBorders>
              <w:top w:val="single" w:sz="4" w:space="0" w:color="auto"/>
              <w:left w:val="single" w:sz="4" w:space="0" w:color="auto"/>
              <w:bottom w:val="single" w:sz="4" w:space="0" w:color="auto"/>
              <w:right w:val="single" w:sz="4" w:space="0" w:color="auto"/>
            </w:tcBorders>
          </w:tcPr>
          <w:p w14:paraId="23C12D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5763617</w:t>
            </w:r>
          </w:p>
        </w:tc>
        <w:tc>
          <w:tcPr>
            <w:tcW w:w="1134" w:type="dxa"/>
            <w:tcBorders>
              <w:top w:val="single" w:sz="4" w:space="0" w:color="auto"/>
              <w:left w:val="single" w:sz="4" w:space="0" w:color="auto"/>
              <w:bottom w:val="single" w:sz="4" w:space="0" w:color="auto"/>
              <w:right w:val="single" w:sz="4" w:space="0" w:color="auto"/>
            </w:tcBorders>
          </w:tcPr>
          <w:p w14:paraId="4503E0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7425580</w:t>
            </w:r>
          </w:p>
        </w:tc>
      </w:tr>
      <w:tr w:rsidR="009569B5" w:rsidRPr="00A92E63" w14:paraId="11FFCC44" w14:textId="77777777" w:rsidTr="009569B5">
        <w:tc>
          <w:tcPr>
            <w:tcW w:w="663" w:type="dxa"/>
            <w:tcBorders>
              <w:top w:val="single" w:sz="4" w:space="0" w:color="auto"/>
              <w:left w:val="single" w:sz="4" w:space="0" w:color="auto"/>
              <w:bottom w:val="single" w:sz="4" w:space="0" w:color="auto"/>
              <w:right w:val="single" w:sz="4" w:space="0" w:color="auto"/>
            </w:tcBorders>
          </w:tcPr>
          <w:p w14:paraId="6DC60B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4134</w:t>
            </w:r>
          </w:p>
        </w:tc>
        <w:tc>
          <w:tcPr>
            <w:tcW w:w="1175" w:type="dxa"/>
            <w:tcBorders>
              <w:top w:val="single" w:sz="4" w:space="0" w:color="auto"/>
              <w:left w:val="single" w:sz="4" w:space="0" w:color="auto"/>
              <w:bottom w:val="single" w:sz="4" w:space="0" w:color="auto"/>
              <w:right w:val="single" w:sz="4" w:space="0" w:color="auto"/>
            </w:tcBorders>
          </w:tcPr>
          <w:p w14:paraId="61A5F8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5763615</w:t>
            </w:r>
          </w:p>
        </w:tc>
        <w:tc>
          <w:tcPr>
            <w:tcW w:w="1134" w:type="dxa"/>
            <w:tcBorders>
              <w:top w:val="single" w:sz="4" w:space="0" w:color="auto"/>
              <w:left w:val="single" w:sz="4" w:space="0" w:color="auto"/>
              <w:bottom w:val="single" w:sz="4" w:space="0" w:color="auto"/>
              <w:right w:val="single" w:sz="4" w:space="0" w:color="auto"/>
            </w:tcBorders>
          </w:tcPr>
          <w:p w14:paraId="373F49D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7425576</w:t>
            </w:r>
          </w:p>
        </w:tc>
      </w:tr>
      <w:tr w:rsidR="009569B5" w:rsidRPr="00A92E63" w14:paraId="0D473B23" w14:textId="77777777" w:rsidTr="009569B5">
        <w:tc>
          <w:tcPr>
            <w:tcW w:w="663" w:type="dxa"/>
            <w:tcBorders>
              <w:top w:val="single" w:sz="4" w:space="0" w:color="auto"/>
              <w:left w:val="single" w:sz="4" w:space="0" w:color="auto"/>
              <w:bottom w:val="single" w:sz="4" w:space="0" w:color="auto"/>
              <w:right w:val="single" w:sz="4" w:space="0" w:color="auto"/>
            </w:tcBorders>
          </w:tcPr>
          <w:p w14:paraId="1D4C116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4135</w:t>
            </w:r>
          </w:p>
        </w:tc>
        <w:tc>
          <w:tcPr>
            <w:tcW w:w="1175" w:type="dxa"/>
            <w:tcBorders>
              <w:top w:val="single" w:sz="4" w:space="0" w:color="auto"/>
              <w:left w:val="single" w:sz="4" w:space="0" w:color="auto"/>
              <w:bottom w:val="single" w:sz="4" w:space="0" w:color="auto"/>
              <w:right w:val="single" w:sz="4" w:space="0" w:color="auto"/>
            </w:tcBorders>
          </w:tcPr>
          <w:p w14:paraId="0A44D8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5763613</w:t>
            </w:r>
          </w:p>
        </w:tc>
        <w:tc>
          <w:tcPr>
            <w:tcW w:w="1134" w:type="dxa"/>
            <w:tcBorders>
              <w:top w:val="single" w:sz="4" w:space="0" w:color="auto"/>
              <w:left w:val="single" w:sz="4" w:space="0" w:color="auto"/>
              <w:bottom w:val="single" w:sz="4" w:space="0" w:color="auto"/>
              <w:right w:val="single" w:sz="4" w:space="0" w:color="auto"/>
            </w:tcBorders>
          </w:tcPr>
          <w:p w14:paraId="0E37C9D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7425566</w:t>
            </w:r>
          </w:p>
        </w:tc>
      </w:tr>
      <w:tr w:rsidR="009569B5" w:rsidRPr="00A92E63" w14:paraId="1A4FCAFF" w14:textId="77777777" w:rsidTr="009569B5">
        <w:tc>
          <w:tcPr>
            <w:tcW w:w="663" w:type="dxa"/>
            <w:tcBorders>
              <w:top w:val="single" w:sz="4" w:space="0" w:color="auto"/>
              <w:left w:val="single" w:sz="4" w:space="0" w:color="auto"/>
              <w:bottom w:val="single" w:sz="4" w:space="0" w:color="auto"/>
              <w:right w:val="single" w:sz="4" w:space="0" w:color="auto"/>
            </w:tcBorders>
          </w:tcPr>
          <w:p w14:paraId="00B475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4136</w:t>
            </w:r>
          </w:p>
        </w:tc>
        <w:tc>
          <w:tcPr>
            <w:tcW w:w="1175" w:type="dxa"/>
            <w:tcBorders>
              <w:top w:val="single" w:sz="4" w:space="0" w:color="auto"/>
              <w:left w:val="single" w:sz="4" w:space="0" w:color="auto"/>
              <w:bottom w:val="single" w:sz="4" w:space="0" w:color="auto"/>
              <w:right w:val="single" w:sz="4" w:space="0" w:color="auto"/>
            </w:tcBorders>
          </w:tcPr>
          <w:p w14:paraId="25FE04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5763613</w:t>
            </w:r>
          </w:p>
        </w:tc>
        <w:tc>
          <w:tcPr>
            <w:tcW w:w="1134" w:type="dxa"/>
            <w:tcBorders>
              <w:top w:val="single" w:sz="4" w:space="0" w:color="auto"/>
              <w:left w:val="single" w:sz="4" w:space="0" w:color="auto"/>
              <w:bottom w:val="single" w:sz="4" w:space="0" w:color="auto"/>
              <w:right w:val="single" w:sz="4" w:space="0" w:color="auto"/>
            </w:tcBorders>
          </w:tcPr>
          <w:p w14:paraId="1CEF10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7425561</w:t>
            </w:r>
          </w:p>
        </w:tc>
      </w:tr>
      <w:tr w:rsidR="009569B5" w:rsidRPr="00A92E63" w14:paraId="7BF52D13" w14:textId="77777777" w:rsidTr="009569B5">
        <w:tc>
          <w:tcPr>
            <w:tcW w:w="663" w:type="dxa"/>
            <w:tcBorders>
              <w:top w:val="single" w:sz="4" w:space="0" w:color="auto"/>
              <w:left w:val="single" w:sz="4" w:space="0" w:color="auto"/>
              <w:bottom w:val="single" w:sz="4" w:space="0" w:color="auto"/>
              <w:right w:val="single" w:sz="4" w:space="0" w:color="auto"/>
            </w:tcBorders>
          </w:tcPr>
          <w:p w14:paraId="022B630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4137</w:t>
            </w:r>
          </w:p>
        </w:tc>
        <w:tc>
          <w:tcPr>
            <w:tcW w:w="1175" w:type="dxa"/>
            <w:tcBorders>
              <w:top w:val="single" w:sz="4" w:space="0" w:color="auto"/>
              <w:left w:val="single" w:sz="4" w:space="0" w:color="auto"/>
              <w:bottom w:val="single" w:sz="4" w:space="0" w:color="auto"/>
              <w:right w:val="single" w:sz="4" w:space="0" w:color="auto"/>
            </w:tcBorders>
          </w:tcPr>
          <w:p w14:paraId="5581EE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5763614</w:t>
            </w:r>
          </w:p>
        </w:tc>
        <w:tc>
          <w:tcPr>
            <w:tcW w:w="1134" w:type="dxa"/>
            <w:tcBorders>
              <w:top w:val="single" w:sz="4" w:space="0" w:color="auto"/>
              <w:left w:val="single" w:sz="4" w:space="0" w:color="auto"/>
              <w:bottom w:val="single" w:sz="4" w:space="0" w:color="auto"/>
              <w:right w:val="single" w:sz="4" w:space="0" w:color="auto"/>
            </w:tcBorders>
          </w:tcPr>
          <w:p w14:paraId="74AF16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7425557</w:t>
            </w:r>
          </w:p>
        </w:tc>
      </w:tr>
      <w:tr w:rsidR="009569B5" w:rsidRPr="00A92E63" w14:paraId="4F201FB0" w14:textId="77777777" w:rsidTr="009569B5">
        <w:tc>
          <w:tcPr>
            <w:tcW w:w="663" w:type="dxa"/>
            <w:tcBorders>
              <w:top w:val="single" w:sz="4" w:space="0" w:color="auto"/>
              <w:left w:val="single" w:sz="4" w:space="0" w:color="auto"/>
              <w:bottom w:val="single" w:sz="4" w:space="0" w:color="auto"/>
              <w:right w:val="single" w:sz="4" w:space="0" w:color="auto"/>
            </w:tcBorders>
          </w:tcPr>
          <w:p w14:paraId="07CF29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4138</w:t>
            </w:r>
          </w:p>
        </w:tc>
        <w:tc>
          <w:tcPr>
            <w:tcW w:w="1175" w:type="dxa"/>
            <w:tcBorders>
              <w:top w:val="single" w:sz="4" w:space="0" w:color="auto"/>
              <w:left w:val="single" w:sz="4" w:space="0" w:color="auto"/>
              <w:bottom w:val="single" w:sz="4" w:space="0" w:color="auto"/>
              <w:right w:val="single" w:sz="4" w:space="0" w:color="auto"/>
            </w:tcBorders>
          </w:tcPr>
          <w:p w14:paraId="316917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5763617</w:t>
            </w:r>
          </w:p>
        </w:tc>
        <w:tc>
          <w:tcPr>
            <w:tcW w:w="1134" w:type="dxa"/>
            <w:tcBorders>
              <w:top w:val="single" w:sz="4" w:space="0" w:color="auto"/>
              <w:left w:val="single" w:sz="4" w:space="0" w:color="auto"/>
              <w:bottom w:val="single" w:sz="4" w:space="0" w:color="auto"/>
              <w:right w:val="single" w:sz="4" w:space="0" w:color="auto"/>
            </w:tcBorders>
          </w:tcPr>
          <w:p w14:paraId="27A710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7425553</w:t>
            </w:r>
          </w:p>
        </w:tc>
      </w:tr>
      <w:tr w:rsidR="009569B5" w:rsidRPr="00A92E63" w14:paraId="1AA15001" w14:textId="77777777" w:rsidTr="009569B5">
        <w:tc>
          <w:tcPr>
            <w:tcW w:w="663" w:type="dxa"/>
            <w:tcBorders>
              <w:top w:val="single" w:sz="4" w:space="0" w:color="auto"/>
              <w:left w:val="single" w:sz="4" w:space="0" w:color="auto"/>
              <w:bottom w:val="single" w:sz="4" w:space="0" w:color="auto"/>
              <w:right w:val="single" w:sz="4" w:space="0" w:color="auto"/>
            </w:tcBorders>
          </w:tcPr>
          <w:p w14:paraId="1E6C6F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4139</w:t>
            </w:r>
          </w:p>
        </w:tc>
        <w:tc>
          <w:tcPr>
            <w:tcW w:w="1175" w:type="dxa"/>
            <w:tcBorders>
              <w:top w:val="single" w:sz="4" w:space="0" w:color="auto"/>
              <w:left w:val="single" w:sz="4" w:space="0" w:color="auto"/>
              <w:bottom w:val="single" w:sz="4" w:space="0" w:color="auto"/>
              <w:right w:val="single" w:sz="4" w:space="0" w:color="auto"/>
            </w:tcBorders>
          </w:tcPr>
          <w:p w14:paraId="4104A6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5763620</w:t>
            </w:r>
          </w:p>
        </w:tc>
        <w:tc>
          <w:tcPr>
            <w:tcW w:w="1134" w:type="dxa"/>
            <w:tcBorders>
              <w:top w:val="single" w:sz="4" w:space="0" w:color="auto"/>
              <w:left w:val="single" w:sz="4" w:space="0" w:color="auto"/>
              <w:bottom w:val="single" w:sz="4" w:space="0" w:color="auto"/>
              <w:right w:val="single" w:sz="4" w:space="0" w:color="auto"/>
            </w:tcBorders>
          </w:tcPr>
          <w:p w14:paraId="6A780D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7425550</w:t>
            </w:r>
          </w:p>
        </w:tc>
      </w:tr>
      <w:tr w:rsidR="009569B5" w:rsidRPr="00A92E63" w14:paraId="46209D30" w14:textId="77777777" w:rsidTr="009569B5">
        <w:tc>
          <w:tcPr>
            <w:tcW w:w="663" w:type="dxa"/>
            <w:tcBorders>
              <w:top w:val="single" w:sz="4" w:space="0" w:color="auto"/>
              <w:left w:val="single" w:sz="4" w:space="0" w:color="auto"/>
              <w:bottom w:val="single" w:sz="4" w:space="0" w:color="auto"/>
              <w:right w:val="single" w:sz="4" w:space="0" w:color="auto"/>
            </w:tcBorders>
          </w:tcPr>
          <w:p w14:paraId="398704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4140</w:t>
            </w:r>
          </w:p>
        </w:tc>
        <w:tc>
          <w:tcPr>
            <w:tcW w:w="1175" w:type="dxa"/>
            <w:tcBorders>
              <w:top w:val="single" w:sz="4" w:space="0" w:color="auto"/>
              <w:left w:val="single" w:sz="4" w:space="0" w:color="auto"/>
              <w:bottom w:val="single" w:sz="4" w:space="0" w:color="auto"/>
              <w:right w:val="single" w:sz="4" w:space="0" w:color="auto"/>
            </w:tcBorders>
          </w:tcPr>
          <w:p w14:paraId="0BC7E09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5763625</w:t>
            </w:r>
          </w:p>
        </w:tc>
        <w:tc>
          <w:tcPr>
            <w:tcW w:w="1134" w:type="dxa"/>
            <w:tcBorders>
              <w:top w:val="single" w:sz="4" w:space="0" w:color="auto"/>
              <w:left w:val="single" w:sz="4" w:space="0" w:color="auto"/>
              <w:bottom w:val="single" w:sz="4" w:space="0" w:color="auto"/>
              <w:right w:val="single" w:sz="4" w:space="0" w:color="auto"/>
            </w:tcBorders>
          </w:tcPr>
          <w:p w14:paraId="0E008CA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7425548</w:t>
            </w:r>
          </w:p>
        </w:tc>
      </w:tr>
      <w:tr w:rsidR="009569B5" w:rsidRPr="00A92E63" w14:paraId="3B89BA76" w14:textId="77777777" w:rsidTr="009569B5">
        <w:tc>
          <w:tcPr>
            <w:tcW w:w="663" w:type="dxa"/>
            <w:tcBorders>
              <w:top w:val="single" w:sz="4" w:space="0" w:color="auto"/>
              <w:left w:val="single" w:sz="4" w:space="0" w:color="auto"/>
              <w:bottom w:val="single" w:sz="4" w:space="0" w:color="auto"/>
              <w:right w:val="single" w:sz="4" w:space="0" w:color="auto"/>
            </w:tcBorders>
          </w:tcPr>
          <w:p w14:paraId="6C3B0EF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4141</w:t>
            </w:r>
          </w:p>
        </w:tc>
        <w:tc>
          <w:tcPr>
            <w:tcW w:w="1175" w:type="dxa"/>
            <w:tcBorders>
              <w:top w:val="single" w:sz="4" w:space="0" w:color="auto"/>
              <w:left w:val="single" w:sz="4" w:space="0" w:color="auto"/>
              <w:bottom w:val="single" w:sz="4" w:space="0" w:color="auto"/>
              <w:right w:val="single" w:sz="4" w:space="0" w:color="auto"/>
            </w:tcBorders>
          </w:tcPr>
          <w:p w14:paraId="30B9A2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5763645</w:t>
            </w:r>
          </w:p>
        </w:tc>
        <w:tc>
          <w:tcPr>
            <w:tcW w:w="1134" w:type="dxa"/>
            <w:tcBorders>
              <w:top w:val="single" w:sz="4" w:space="0" w:color="auto"/>
              <w:left w:val="single" w:sz="4" w:space="0" w:color="auto"/>
              <w:bottom w:val="single" w:sz="4" w:space="0" w:color="auto"/>
              <w:right w:val="single" w:sz="4" w:space="0" w:color="auto"/>
            </w:tcBorders>
          </w:tcPr>
          <w:p w14:paraId="5CA185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7425544</w:t>
            </w:r>
          </w:p>
        </w:tc>
      </w:tr>
      <w:tr w:rsidR="009569B5" w:rsidRPr="00A92E63" w14:paraId="6F980D98" w14:textId="77777777" w:rsidTr="009569B5">
        <w:tc>
          <w:tcPr>
            <w:tcW w:w="663" w:type="dxa"/>
            <w:tcBorders>
              <w:top w:val="single" w:sz="4" w:space="0" w:color="auto"/>
              <w:left w:val="single" w:sz="4" w:space="0" w:color="auto"/>
              <w:bottom w:val="single" w:sz="4" w:space="0" w:color="auto"/>
              <w:right w:val="single" w:sz="4" w:space="0" w:color="auto"/>
            </w:tcBorders>
          </w:tcPr>
          <w:p w14:paraId="2DC31C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4142</w:t>
            </w:r>
          </w:p>
        </w:tc>
        <w:tc>
          <w:tcPr>
            <w:tcW w:w="1175" w:type="dxa"/>
            <w:tcBorders>
              <w:top w:val="single" w:sz="4" w:space="0" w:color="auto"/>
              <w:left w:val="single" w:sz="4" w:space="0" w:color="auto"/>
              <w:bottom w:val="single" w:sz="4" w:space="0" w:color="auto"/>
              <w:right w:val="single" w:sz="4" w:space="0" w:color="auto"/>
            </w:tcBorders>
          </w:tcPr>
          <w:p w14:paraId="3123A0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5763626</w:t>
            </w:r>
          </w:p>
        </w:tc>
        <w:tc>
          <w:tcPr>
            <w:tcW w:w="1134" w:type="dxa"/>
            <w:tcBorders>
              <w:top w:val="single" w:sz="4" w:space="0" w:color="auto"/>
              <w:left w:val="single" w:sz="4" w:space="0" w:color="auto"/>
              <w:bottom w:val="single" w:sz="4" w:space="0" w:color="auto"/>
              <w:right w:val="single" w:sz="4" w:space="0" w:color="auto"/>
            </w:tcBorders>
          </w:tcPr>
          <w:p w14:paraId="3ED43F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7425530</w:t>
            </w:r>
          </w:p>
        </w:tc>
      </w:tr>
      <w:tr w:rsidR="009569B5" w:rsidRPr="00A92E63" w14:paraId="094E7F75" w14:textId="77777777" w:rsidTr="009569B5">
        <w:tc>
          <w:tcPr>
            <w:tcW w:w="663" w:type="dxa"/>
            <w:tcBorders>
              <w:top w:val="single" w:sz="4" w:space="0" w:color="auto"/>
              <w:left w:val="single" w:sz="4" w:space="0" w:color="auto"/>
              <w:bottom w:val="single" w:sz="4" w:space="0" w:color="auto"/>
              <w:right w:val="single" w:sz="4" w:space="0" w:color="auto"/>
            </w:tcBorders>
          </w:tcPr>
          <w:p w14:paraId="374E71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4143</w:t>
            </w:r>
          </w:p>
        </w:tc>
        <w:tc>
          <w:tcPr>
            <w:tcW w:w="1175" w:type="dxa"/>
            <w:tcBorders>
              <w:top w:val="single" w:sz="4" w:space="0" w:color="auto"/>
              <w:left w:val="single" w:sz="4" w:space="0" w:color="auto"/>
              <w:bottom w:val="single" w:sz="4" w:space="0" w:color="auto"/>
              <w:right w:val="single" w:sz="4" w:space="0" w:color="auto"/>
            </w:tcBorders>
          </w:tcPr>
          <w:p w14:paraId="57685A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5763612</w:t>
            </w:r>
          </w:p>
        </w:tc>
        <w:tc>
          <w:tcPr>
            <w:tcW w:w="1134" w:type="dxa"/>
            <w:tcBorders>
              <w:top w:val="single" w:sz="4" w:space="0" w:color="auto"/>
              <w:left w:val="single" w:sz="4" w:space="0" w:color="auto"/>
              <w:bottom w:val="single" w:sz="4" w:space="0" w:color="auto"/>
              <w:right w:val="single" w:sz="4" w:space="0" w:color="auto"/>
            </w:tcBorders>
          </w:tcPr>
          <w:p w14:paraId="5968173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7425522</w:t>
            </w:r>
          </w:p>
        </w:tc>
      </w:tr>
      <w:tr w:rsidR="009569B5" w:rsidRPr="00A92E63" w14:paraId="0BF70BA6" w14:textId="77777777" w:rsidTr="009569B5">
        <w:tc>
          <w:tcPr>
            <w:tcW w:w="663" w:type="dxa"/>
            <w:tcBorders>
              <w:top w:val="single" w:sz="4" w:space="0" w:color="auto"/>
              <w:left w:val="single" w:sz="4" w:space="0" w:color="auto"/>
              <w:bottom w:val="single" w:sz="4" w:space="0" w:color="auto"/>
              <w:right w:val="single" w:sz="4" w:space="0" w:color="auto"/>
            </w:tcBorders>
          </w:tcPr>
          <w:p w14:paraId="237C580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4144</w:t>
            </w:r>
          </w:p>
        </w:tc>
        <w:tc>
          <w:tcPr>
            <w:tcW w:w="1175" w:type="dxa"/>
            <w:tcBorders>
              <w:top w:val="single" w:sz="4" w:space="0" w:color="auto"/>
              <w:left w:val="single" w:sz="4" w:space="0" w:color="auto"/>
              <w:bottom w:val="single" w:sz="4" w:space="0" w:color="auto"/>
              <w:right w:val="single" w:sz="4" w:space="0" w:color="auto"/>
            </w:tcBorders>
          </w:tcPr>
          <w:p w14:paraId="744940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5763608</w:t>
            </w:r>
          </w:p>
        </w:tc>
        <w:tc>
          <w:tcPr>
            <w:tcW w:w="1134" w:type="dxa"/>
            <w:tcBorders>
              <w:top w:val="single" w:sz="4" w:space="0" w:color="auto"/>
              <w:left w:val="single" w:sz="4" w:space="0" w:color="auto"/>
              <w:bottom w:val="single" w:sz="4" w:space="0" w:color="auto"/>
              <w:right w:val="single" w:sz="4" w:space="0" w:color="auto"/>
            </w:tcBorders>
          </w:tcPr>
          <w:p w14:paraId="394AF7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7425519</w:t>
            </w:r>
          </w:p>
        </w:tc>
      </w:tr>
      <w:tr w:rsidR="009569B5" w:rsidRPr="00A92E63" w14:paraId="10419B26" w14:textId="77777777" w:rsidTr="009569B5">
        <w:tc>
          <w:tcPr>
            <w:tcW w:w="663" w:type="dxa"/>
            <w:tcBorders>
              <w:top w:val="single" w:sz="4" w:space="0" w:color="auto"/>
              <w:left w:val="single" w:sz="4" w:space="0" w:color="auto"/>
              <w:bottom w:val="single" w:sz="4" w:space="0" w:color="auto"/>
              <w:right w:val="single" w:sz="4" w:space="0" w:color="auto"/>
            </w:tcBorders>
          </w:tcPr>
          <w:p w14:paraId="1F8699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4145</w:t>
            </w:r>
          </w:p>
        </w:tc>
        <w:tc>
          <w:tcPr>
            <w:tcW w:w="1175" w:type="dxa"/>
            <w:tcBorders>
              <w:top w:val="single" w:sz="4" w:space="0" w:color="auto"/>
              <w:left w:val="single" w:sz="4" w:space="0" w:color="auto"/>
              <w:bottom w:val="single" w:sz="4" w:space="0" w:color="auto"/>
              <w:right w:val="single" w:sz="4" w:space="0" w:color="auto"/>
            </w:tcBorders>
          </w:tcPr>
          <w:p w14:paraId="09B3E9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5763606</w:t>
            </w:r>
          </w:p>
        </w:tc>
        <w:tc>
          <w:tcPr>
            <w:tcW w:w="1134" w:type="dxa"/>
            <w:tcBorders>
              <w:top w:val="single" w:sz="4" w:space="0" w:color="auto"/>
              <w:left w:val="single" w:sz="4" w:space="0" w:color="auto"/>
              <w:bottom w:val="single" w:sz="4" w:space="0" w:color="auto"/>
              <w:right w:val="single" w:sz="4" w:space="0" w:color="auto"/>
            </w:tcBorders>
          </w:tcPr>
          <w:p w14:paraId="560170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7425515</w:t>
            </w:r>
          </w:p>
        </w:tc>
      </w:tr>
      <w:tr w:rsidR="009569B5" w:rsidRPr="00A92E63" w14:paraId="6599B41F" w14:textId="77777777" w:rsidTr="009569B5">
        <w:tc>
          <w:tcPr>
            <w:tcW w:w="663" w:type="dxa"/>
            <w:tcBorders>
              <w:top w:val="single" w:sz="4" w:space="0" w:color="auto"/>
              <w:left w:val="single" w:sz="4" w:space="0" w:color="auto"/>
              <w:bottom w:val="single" w:sz="4" w:space="0" w:color="auto"/>
              <w:right w:val="single" w:sz="4" w:space="0" w:color="auto"/>
            </w:tcBorders>
          </w:tcPr>
          <w:p w14:paraId="3FE9CD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4146</w:t>
            </w:r>
          </w:p>
        </w:tc>
        <w:tc>
          <w:tcPr>
            <w:tcW w:w="1175" w:type="dxa"/>
            <w:tcBorders>
              <w:top w:val="single" w:sz="4" w:space="0" w:color="auto"/>
              <w:left w:val="single" w:sz="4" w:space="0" w:color="auto"/>
              <w:bottom w:val="single" w:sz="4" w:space="0" w:color="auto"/>
              <w:right w:val="single" w:sz="4" w:space="0" w:color="auto"/>
            </w:tcBorders>
          </w:tcPr>
          <w:p w14:paraId="076D750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5763605</w:t>
            </w:r>
          </w:p>
        </w:tc>
        <w:tc>
          <w:tcPr>
            <w:tcW w:w="1134" w:type="dxa"/>
            <w:tcBorders>
              <w:top w:val="single" w:sz="4" w:space="0" w:color="auto"/>
              <w:left w:val="single" w:sz="4" w:space="0" w:color="auto"/>
              <w:bottom w:val="single" w:sz="4" w:space="0" w:color="auto"/>
              <w:right w:val="single" w:sz="4" w:space="0" w:color="auto"/>
            </w:tcBorders>
          </w:tcPr>
          <w:p w14:paraId="0D2F2B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7425510</w:t>
            </w:r>
          </w:p>
        </w:tc>
      </w:tr>
      <w:tr w:rsidR="009569B5" w:rsidRPr="00A92E63" w14:paraId="7002C4DB" w14:textId="77777777" w:rsidTr="009569B5">
        <w:tc>
          <w:tcPr>
            <w:tcW w:w="663" w:type="dxa"/>
            <w:tcBorders>
              <w:top w:val="single" w:sz="4" w:space="0" w:color="auto"/>
              <w:left w:val="single" w:sz="4" w:space="0" w:color="auto"/>
              <w:bottom w:val="single" w:sz="4" w:space="0" w:color="auto"/>
              <w:right w:val="single" w:sz="4" w:space="0" w:color="auto"/>
            </w:tcBorders>
          </w:tcPr>
          <w:p w14:paraId="549FEC9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4147</w:t>
            </w:r>
          </w:p>
        </w:tc>
        <w:tc>
          <w:tcPr>
            <w:tcW w:w="1175" w:type="dxa"/>
            <w:tcBorders>
              <w:top w:val="single" w:sz="4" w:space="0" w:color="auto"/>
              <w:left w:val="single" w:sz="4" w:space="0" w:color="auto"/>
              <w:bottom w:val="single" w:sz="4" w:space="0" w:color="auto"/>
              <w:right w:val="single" w:sz="4" w:space="0" w:color="auto"/>
            </w:tcBorders>
          </w:tcPr>
          <w:p w14:paraId="16453D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5763605</w:t>
            </w:r>
          </w:p>
        </w:tc>
        <w:tc>
          <w:tcPr>
            <w:tcW w:w="1134" w:type="dxa"/>
            <w:tcBorders>
              <w:top w:val="single" w:sz="4" w:space="0" w:color="auto"/>
              <w:left w:val="single" w:sz="4" w:space="0" w:color="auto"/>
              <w:bottom w:val="single" w:sz="4" w:space="0" w:color="auto"/>
              <w:right w:val="single" w:sz="4" w:space="0" w:color="auto"/>
            </w:tcBorders>
          </w:tcPr>
          <w:p w14:paraId="795C96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7425506</w:t>
            </w:r>
          </w:p>
        </w:tc>
      </w:tr>
      <w:tr w:rsidR="009569B5" w:rsidRPr="00A92E63" w14:paraId="077C57DF" w14:textId="77777777" w:rsidTr="009569B5">
        <w:tc>
          <w:tcPr>
            <w:tcW w:w="663" w:type="dxa"/>
            <w:tcBorders>
              <w:top w:val="single" w:sz="4" w:space="0" w:color="auto"/>
              <w:left w:val="single" w:sz="4" w:space="0" w:color="auto"/>
              <w:bottom w:val="single" w:sz="4" w:space="0" w:color="auto"/>
              <w:right w:val="single" w:sz="4" w:space="0" w:color="auto"/>
            </w:tcBorders>
          </w:tcPr>
          <w:p w14:paraId="354704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4148</w:t>
            </w:r>
          </w:p>
        </w:tc>
        <w:tc>
          <w:tcPr>
            <w:tcW w:w="1175" w:type="dxa"/>
            <w:tcBorders>
              <w:top w:val="single" w:sz="4" w:space="0" w:color="auto"/>
              <w:left w:val="single" w:sz="4" w:space="0" w:color="auto"/>
              <w:bottom w:val="single" w:sz="4" w:space="0" w:color="auto"/>
              <w:right w:val="single" w:sz="4" w:space="0" w:color="auto"/>
            </w:tcBorders>
          </w:tcPr>
          <w:p w14:paraId="00925D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5763607</w:t>
            </w:r>
          </w:p>
        </w:tc>
        <w:tc>
          <w:tcPr>
            <w:tcW w:w="1134" w:type="dxa"/>
            <w:tcBorders>
              <w:top w:val="single" w:sz="4" w:space="0" w:color="auto"/>
              <w:left w:val="single" w:sz="4" w:space="0" w:color="auto"/>
              <w:bottom w:val="single" w:sz="4" w:space="0" w:color="auto"/>
              <w:right w:val="single" w:sz="4" w:space="0" w:color="auto"/>
            </w:tcBorders>
          </w:tcPr>
          <w:p w14:paraId="0A0BF32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7425502</w:t>
            </w:r>
          </w:p>
        </w:tc>
      </w:tr>
      <w:tr w:rsidR="009569B5" w:rsidRPr="00A92E63" w14:paraId="70A6FF89" w14:textId="77777777" w:rsidTr="009569B5">
        <w:tc>
          <w:tcPr>
            <w:tcW w:w="663" w:type="dxa"/>
            <w:tcBorders>
              <w:top w:val="single" w:sz="4" w:space="0" w:color="auto"/>
              <w:left w:val="single" w:sz="4" w:space="0" w:color="auto"/>
              <w:bottom w:val="single" w:sz="4" w:space="0" w:color="auto"/>
              <w:right w:val="single" w:sz="4" w:space="0" w:color="auto"/>
            </w:tcBorders>
          </w:tcPr>
          <w:p w14:paraId="4843BB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4149</w:t>
            </w:r>
          </w:p>
        </w:tc>
        <w:tc>
          <w:tcPr>
            <w:tcW w:w="1175" w:type="dxa"/>
            <w:tcBorders>
              <w:top w:val="single" w:sz="4" w:space="0" w:color="auto"/>
              <w:left w:val="single" w:sz="4" w:space="0" w:color="auto"/>
              <w:bottom w:val="single" w:sz="4" w:space="0" w:color="auto"/>
              <w:right w:val="single" w:sz="4" w:space="0" w:color="auto"/>
            </w:tcBorders>
          </w:tcPr>
          <w:p w14:paraId="69706F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5763615</w:t>
            </w:r>
          </w:p>
        </w:tc>
        <w:tc>
          <w:tcPr>
            <w:tcW w:w="1134" w:type="dxa"/>
            <w:tcBorders>
              <w:top w:val="single" w:sz="4" w:space="0" w:color="auto"/>
              <w:left w:val="single" w:sz="4" w:space="0" w:color="auto"/>
              <w:bottom w:val="single" w:sz="4" w:space="0" w:color="auto"/>
              <w:right w:val="single" w:sz="4" w:space="0" w:color="auto"/>
            </w:tcBorders>
          </w:tcPr>
          <w:p w14:paraId="1965C7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7425487</w:t>
            </w:r>
          </w:p>
        </w:tc>
      </w:tr>
      <w:tr w:rsidR="009569B5" w:rsidRPr="00A92E63" w14:paraId="4ADC9FD0" w14:textId="77777777" w:rsidTr="009569B5">
        <w:tc>
          <w:tcPr>
            <w:tcW w:w="663" w:type="dxa"/>
            <w:tcBorders>
              <w:top w:val="single" w:sz="4" w:space="0" w:color="auto"/>
              <w:left w:val="single" w:sz="4" w:space="0" w:color="auto"/>
              <w:bottom w:val="single" w:sz="4" w:space="0" w:color="auto"/>
              <w:right w:val="single" w:sz="4" w:space="0" w:color="auto"/>
            </w:tcBorders>
          </w:tcPr>
          <w:p w14:paraId="51A62B7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4150</w:t>
            </w:r>
          </w:p>
        </w:tc>
        <w:tc>
          <w:tcPr>
            <w:tcW w:w="1175" w:type="dxa"/>
            <w:tcBorders>
              <w:top w:val="single" w:sz="4" w:space="0" w:color="auto"/>
              <w:left w:val="single" w:sz="4" w:space="0" w:color="auto"/>
              <w:bottom w:val="single" w:sz="4" w:space="0" w:color="auto"/>
              <w:right w:val="single" w:sz="4" w:space="0" w:color="auto"/>
            </w:tcBorders>
          </w:tcPr>
          <w:p w14:paraId="6EDF835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5763615</w:t>
            </w:r>
          </w:p>
        </w:tc>
        <w:tc>
          <w:tcPr>
            <w:tcW w:w="1134" w:type="dxa"/>
            <w:tcBorders>
              <w:top w:val="single" w:sz="4" w:space="0" w:color="auto"/>
              <w:left w:val="single" w:sz="4" w:space="0" w:color="auto"/>
              <w:bottom w:val="single" w:sz="4" w:space="0" w:color="auto"/>
              <w:right w:val="single" w:sz="4" w:space="0" w:color="auto"/>
            </w:tcBorders>
          </w:tcPr>
          <w:p w14:paraId="0FBFC4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7425486</w:t>
            </w:r>
          </w:p>
        </w:tc>
      </w:tr>
      <w:tr w:rsidR="009569B5" w:rsidRPr="00A92E63" w14:paraId="422D7457" w14:textId="77777777" w:rsidTr="009569B5">
        <w:tc>
          <w:tcPr>
            <w:tcW w:w="663" w:type="dxa"/>
            <w:tcBorders>
              <w:top w:val="single" w:sz="4" w:space="0" w:color="auto"/>
              <w:left w:val="single" w:sz="4" w:space="0" w:color="auto"/>
              <w:bottom w:val="single" w:sz="4" w:space="0" w:color="auto"/>
              <w:right w:val="single" w:sz="4" w:space="0" w:color="auto"/>
            </w:tcBorders>
          </w:tcPr>
          <w:p w14:paraId="0CEBD6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4151</w:t>
            </w:r>
          </w:p>
        </w:tc>
        <w:tc>
          <w:tcPr>
            <w:tcW w:w="1175" w:type="dxa"/>
            <w:tcBorders>
              <w:top w:val="single" w:sz="4" w:space="0" w:color="auto"/>
              <w:left w:val="single" w:sz="4" w:space="0" w:color="auto"/>
              <w:bottom w:val="single" w:sz="4" w:space="0" w:color="auto"/>
              <w:right w:val="single" w:sz="4" w:space="0" w:color="auto"/>
            </w:tcBorders>
          </w:tcPr>
          <w:p w14:paraId="4E98F06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5763617</w:t>
            </w:r>
          </w:p>
        </w:tc>
        <w:tc>
          <w:tcPr>
            <w:tcW w:w="1134" w:type="dxa"/>
            <w:tcBorders>
              <w:top w:val="single" w:sz="4" w:space="0" w:color="auto"/>
              <w:left w:val="single" w:sz="4" w:space="0" w:color="auto"/>
              <w:bottom w:val="single" w:sz="4" w:space="0" w:color="auto"/>
              <w:right w:val="single" w:sz="4" w:space="0" w:color="auto"/>
            </w:tcBorders>
          </w:tcPr>
          <w:p w14:paraId="5C4AF1D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7425484</w:t>
            </w:r>
          </w:p>
        </w:tc>
      </w:tr>
      <w:tr w:rsidR="009569B5" w:rsidRPr="00A92E63" w14:paraId="5F516B2B" w14:textId="77777777" w:rsidTr="009569B5">
        <w:tc>
          <w:tcPr>
            <w:tcW w:w="663" w:type="dxa"/>
            <w:tcBorders>
              <w:top w:val="single" w:sz="4" w:space="0" w:color="auto"/>
              <w:left w:val="single" w:sz="4" w:space="0" w:color="auto"/>
              <w:bottom w:val="single" w:sz="4" w:space="0" w:color="auto"/>
              <w:right w:val="single" w:sz="4" w:space="0" w:color="auto"/>
            </w:tcBorders>
          </w:tcPr>
          <w:p w14:paraId="64D50B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4152</w:t>
            </w:r>
          </w:p>
        </w:tc>
        <w:tc>
          <w:tcPr>
            <w:tcW w:w="1175" w:type="dxa"/>
            <w:tcBorders>
              <w:top w:val="single" w:sz="4" w:space="0" w:color="auto"/>
              <w:left w:val="single" w:sz="4" w:space="0" w:color="auto"/>
              <w:bottom w:val="single" w:sz="4" w:space="0" w:color="auto"/>
              <w:right w:val="single" w:sz="4" w:space="0" w:color="auto"/>
            </w:tcBorders>
          </w:tcPr>
          <w:p w14:paraId="5C1E0B7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5763611</w:t>
            </w:r>
          </w:p>
        </w:tc>
        <w:tc>
          <w:tcPr>
            <w:tcW w:w="1134" w:type="dxa"/>
            <w:tcBorders>
              <w:top w:val="single" w:sz="4" w:space="0" w:color="auto"/>
              <w:left w:val="single" w:sz="4" w:space="0" w:color="auto"/>
              <w:bottom w:val="single" w:sz="4" w:space="0" w:color="auto"/>
              <w:right w:val="single" w:sz="4" w:space="0" w:color="auto"/>
            </w:tcBorders>
          </w:tcPr>
          <w:p w14:paraId="07ABA7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7425478</w:t>
            </w:r>
          </w:p>
        </w:tc>
      </w:tr>
      <w:tr w:rsidR="009569B5" w:rsidRPr="00A92E63" w14:paraId="4BD56AD6" w14:textId="77777777" w:rsidTr="009569B5">
        <w:tc>
          <w:tcPr>
            <w:tcW w:w="663" w:type="dxa"/>
            <w:tcBorders>
              <w:top w:val="single" w:sz="4" w:space="0" w:color="auto"/>
              <w:left w:val="single" w:sz="4" w:space="0" w:color="auto"/>
              <w:bottom w:val="single" w:sz="4" w:space="0" w:color="auto"/>
              <w:right w:val="single" w:sz="4" w:space="0" w:color="auto"/>
            </w:tcBorders>
          </w:tcPr>
          <w:p w14:paraId="518928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4153</w:t>
            </w:r>
          </w:p>
        </w:tc>
        <w:tc>
          <w:tcPr>
            <w:tcW w:w="1175" w:type="dxa"/>
            <w:tcBorders>
              <w:top w:val="single" w:sz="4" w:space="0" w:color="auto"/>
              <w:left w:val="single" w:sz="4" w:space="0" w:color="auto"/>
              <w:bottom w:val="single" w:sz="4" w:space="0" w:color="auto"/>
              <w:right w:val="single" w:sz="4" w:space="0" w:color="auto"/>
            </w:tcBorders>
          </w:tcPr>
          <w:p w14:paraId="15E6E5C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5763611</w:t>
            </w:r>
          </w:p>
        </w:tc>
        <w:tc>
          <w:tcPr>
            <w:tcW w:w="1134" w:type="dxa"/>
            <w:tcBorders>
              <w:top w:val="single" w:sz="4" w:space="0" w:color="auto"/>
              <w:left w:val="single" w:sz="4" w:space="0" w:color="auto"/>
              <w:bottom w:val="single" w:sz="4" w:space="0" w:color="auto"/>
              <w:right w:val="single" w:sz="4" w:space="0" w:color="auto"/>
            </w:tcBorders>
          </w:tcPr>
          <w:p w14:paraId="5609AA4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7425477</w:t>
            </w:r>
          </w:p>
        </w:tc>
      </w:tr>
      <w:tr w:rsidR="009569B5" w:rsidRPr="00A92E63" w14:paraId="2AC33002" w14:textId="77777777" w:rsidTr="009569B5">
        <w:tc>
          <w:tcPr>
            <w:tcW w:w="663" w:type="dxa"/>
            <w:tcBorders>
              <w:top w:val="single" w:sz="4" w:space="0" w:color="auto"/>
              <w:left w:val="single" w:sz="4" w:space="0" w:color="auto"/>
              <w:bottom w:val="single" w:sz="4" w:space="0" w:color="auto"/>
              <w:right w:val="single" w:sz="4" w:space="0" w:color="auto"/>
            </w:tcBorders>
          </w:tcPr>
          <w:p w14:paraId="55706A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4154</w:t>
            </w:r>
          </w:p>
        </w:tc>
        <w:tc>
          <w:tcPr>
            <w:tcW w:w="1175" w:type="dxa"/>
            <w:tcBorders>
              <w:top w:val="single" w:sz="4" w:space="0" w:color="auto"/>
              <w:left w:val="single" w:sz="4" w:space="0" w:color="auto"/>
              <w:bottom w:val="single" w:sz="4" w:space="0" w:color="auto"/>
              <w:right w:val="single" w:sz="4" w:space="0" w:color="auto"/>
            </w:tcBorders>
          </w:tcPr>
          <w:p w14:paraId="54BE63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5763581</w:t>
            </w:r>
          </w:p>
        </w:tc>
        <w:tc>
          <w:tcPr>
            <w:tcW w:w="1134" w:type="dxa"/>
            <w:tcBorders>
              <w:top w:val="single" w:sz="4" w:space="0" w:color="auto"/>
              <w:left w:val="single" w:sz="4" w:space="0" w:color="auto"/>
              <w:bottom w:val="single" w:sz="4" w:space="0" w:color="auto"/>
              <w:right w:val="single" w:sz="4" w:space="0" w:color="auto"/>
            </w:tcBorders>
          </w:tcPr>
          <w:p w14:paraId="26FF49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7425437</w:t>
            </w:r>
          </w:p>
        </w:tc>
      </w:tr>
      <w:tr w:rsidR="009569B5" w:rsidRPr="00A92E63" w14:paraId="5C362779" w14:textId="77777777" w:rsidTr="009569B5">
        <w:tc>
          <w:tcPr>
            <w:tcW w:w="663" w:type="dxa"/>
            <w:tcBorders>
              <w:top w:val="single" w:sz="4" w:space="0" w:color="auto"/>
              <w:left w:val="single" w:sz="4" w:space="0" w:color="auto"/>
              <w:bottom w:val="single" w:sz="4" w:space="0" w:color="auto"/>
              <w:right w:val="single" w:sz="4" w:space="0" w:color="auto"/>
            </w:tcBorders>
          </w:tcPr>
          <w:p w14:paraId="1D1597B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4155</w:t>
            </w:r>
          </w:p>
        </w:tc>
        <w:tc>
          <w:tcPr>
            <w:tcW w:w="1175" w:type="dxa"/>
            <w:tcBorders>
              <w:top w:val="single" w:sz="4" w:space="0" w:color="auto"/>
              <w:left w:val="single" w:sz="4" w:space="0" w:color="auto"/>
              <w:bottom w:val="single" w:sz="4" w:space="0" w:color="auto"/>
              <w:right w:val="single" w:sz="4" w:space="0" w:color="auto"/>
            </w:tcBorders>
          </w:tcPr>
          <w:p w14:paraId="606928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5763581</w:t>
            </w:r>
          </w:p>
        </w:tc>
        <w:tc>
          <w:tcPr>
            <w:tcW w:w="1134" w:type="dxa"/>
            <w:tcBorders>
              <w:top w:val="single" w:sz="4" w:space="0" w:color="auto"/>
              <w:left w:val="single" w:sz="4" w:space="0" w:color="auto"/>
              <w:bottom w:val="single" w:sz="4" w:space="0" w:color="auto"/>
              <w:right w:val="single" w:sz="4" w:space="0" w:color="auto"/>
            </w:tcBorders>
          </w:tcPr>
          <w:p w14:paraId="3D4006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7425437</w:t>
            </w:r>
          </w:p>
        </w:tc>
      </w:tr>
      <w:tr w:rsidR="009569B5" w:rsidRPr="00A92E63" w14:paraId="4D976825" w14:textId="77777777" w:rsidTr="009569B5">
        <w:tc>
          <w:tcPr>
            <w:tcW w:w="663" w:type="dxa"/>
            <w:tcBorders>
              <w:top w:val="single" w:sz="4" w:space="0" w:color="auto"/>
              <w:left w:val="single" w:sz="4" w:space="0" w:color="auto"/>
              <w:bottom w:val="single" w:sz="4" w:space="0" w:color="auto"/>
              <w:right w:val="single" w:sz="4" w:space="0" w:color="auto"/>
            </w:tcBorders>
          </w:tcPr>
          <w:p w14:paraId="2495309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4156</w:t>
            </w:r>
          </w:p>
        </w:tc>
        <w:tc>
          <w:tcPr>
            <w:tcW w:w="1175" w:type="dxa"/>
            <w:tcBorders>
              <w:top w:val="single" w:sz="4" w:space="0" w:color="auto"/>
              <w:left w:val="single" w:sz="4" w:space="0" w:color="auto"/>
              <w:bottom w:val="single" w:sz="4" w:space="0" w:color="auto"/>
              <w:right w:val="single" w:sz="4" w:space="0" w:color="auto"/>
            </w:tcBorders>
          </w:tcPr>
          <w:p w14:paraId="0A76C0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5763560</w:t>
            </w:r>
          </w:p>
        </w:tc>
        <w:tc>
          <w:tcPr>
            <w:tcW w:w="1134" w:type="dxa"/>
            <w:tcBorders>
              <w:top w:val="single" w:sz="4" w:space="0" w:color="auto"/>
              <w:left w:val="single" w:sz="4" w:space="0" w:color="auto"/>
              <w:bottom w:val="single" w:sz="4" w:space="0" w:color="auto"/>
              <w:right w:val="single" w:sz="4" w:space="0" w:color="auto"/>
            </w:tcBorders>
          </w:tcPr>
          <w:p w14:paraId="08D0CEB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7425407</w:t>
            </w:r>
          </w:p>
        </w:tc>
      </w:tr>
      <w:tr w:rsidR="009569B5" w:rsidRPr="00A92E63" w14:paraId="5C2ACD11" w14:textId="77777777" w:rsidTr="009569B5">
        <w:tc>
          <w:tcPr>
            <w:tcW w:w="663" w:type="dxa"/>
            <w:tcBorders>
              <w:top w:val="single" w:sz="4" w:space="0" w:color="auto"/>
              <w:left w:val="single" w:sz="4" w:space="0" w:color="auto"/>
              <w:bottom w:val="single" w:sz="4" w:space="0" w:color="auto"/>
              <w:right w:val="single" w:sz="4" w:space="0" w:color="auto"/>
            </w:tcBorders>
          </w:tcPr>
          <w:p w14:paraId="448344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4157</w:t>
            </w:r>
          </w:p>
        </w:tc>
        <w:tc>
          <w:tcPr>
            <w:tcW w:w="1175" w:type="dxa"/>
            <w:tcBorders>
              <w:top w:val="single" w:sz="4" w:space="0" w:color="auto"/>
              <w:left w:val="single" w:sz="4" w:space="0" w:color="auto"/>
              <w:bottom w:val="single" w:sz="4" w:space="0" w:color="auto"/>
              <w:right w:val="single" w:sz="4" w:space="0" w:color="auto"/>
            </w:tcBorders>
          </w:tcPr>
          <w:p w14:paraId="7AEAEC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5763550</w:t>
            </w:r>
          </w:p>
        </w:tc>
        <w:tc>
          <w:tcPr>
            <w:tcW w:w="1134" w:type="dxa"/>
            <w:tcBorders>
              <w:top w:val="single" w:sz="4" w:space="0" w:color="auto"/>
              <w:left w:val="single" w:sz="4" w:space="0" w:color="auto"/>
              <w:bottom w:val="single" w:sz="4" w:space="0" w:color="auto"/>
              <w:right w:val="single" w:sz="4" w:space="0" w:color="auto"/>
            </w:tcBorders>
          </w:tcPr>
          <w:p w14:paraId="2183E66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7425393</w:t>
            </w:r>
          </w:p>
        </w:tc>
      </w:tr>
      <w:tr w:rsidR="009569B5" w:rsidRPr="00A92E63" w14:paraId="4FBA0F44" w14:textId="77777777" w:rsidTr="009569B5">
        <w:tc>
          <w:tcPr>
            <w:tcW w:w="663" w:type="dxa"/>
            <w:tcBorders>
              <w:top w:val="single" w:sz="4" w:space="0" w:color="auto"/>
              <w:left w:val="single" w:sz="4" w:space="0" w:color="auto"/>
              <w:bottom w:val="single" w:sz="4" w:space="0" w:color="auto"/>
              <w:right w:val="single" w:sz="4" w:space="0" w:color="auto"/>
            </w:tcBorders>
          </w:tcPr>
          <w:p w14:paraId="7109E2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4158</w:t>
            </w:r>
          </w:p>
        </w:tc>
        <w:tc>
          <w:tcPr>
            <w:tcW w:w="1175" w:type="dxa"/>
            <w:tcBorders>
              <w:top w:val="single" w:sz="4" w:space="0" w:color="auto"/>
              <w:left w:val="single" w:sz="4" w:space="0" w:color="auto"/>
              <w:bottom w:val="single" w:sz="4" w:space="0" w:color="auto"/>
              <w:right w:val="single" w:sz="4" w:space="0" w:color="auto"/>
            </w:tcBorders>
          </w:tcPr>
          <w:p w14:paraId="233908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5763548</w:t>
            </w:r>
          </w:p>
        </w:tc>
        <w:tc>
          <w:tcPr>
            <w:tcW w:w="1134" w:type="dxa"/>
            <w:tcBorders>
              <w:top w:val="single" w:sz="4" w:space="0" w:color="auto"/>
              <w:left w:val="single" w:sz="4" w:space="0" w:color="auto"/>
              <w:bottom w:val="single" w:sz="4" w:space="0" w:color="auto"/>
              <w:right w:val="single" w:sz="4" w:space="0" w:color="auto"/>
            </w:tcBorders>
          </w:tcPr>
          <w:p w14:paraId="5E0A646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7425391</w:t>
            </w:r>
          </w:p>
        </w:tc>
      </w:tr>
      <w:tr w:rsidR="009569B5" w:rsidRPr="00A92E63" w14:paraId="359A0356" w14:textId="77777777" w:rsidTr="009569B5">
        <w:tc>
          <w:tcPr>
            <w:tcW w:w="663" w:type="dxa"/>
            <w:tcBorders>
              <w:top w:val="single" w:sz="4" w:space="0" w:color="auto"/>
              <w:left w:val="single" w:sz="4" w:space="0" w:color="auto"/>
              <w:bottom w:val="single" w:sz="4" w:space="0" w:color="auto"/>
              <w:right w:val="single" w:sz="4" w:space="0" w:color="auto"/>
            </w:tcBorders>
          </w:tcPr>
          <w:p w14:paraId="2FE893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4159</w:t>
            </w:r>
          </w:p>
        </w:tc>
        <w:tc>
          <w:tcPr>
            <w:tcW w:w="1175" w:type="dxa"/>
            <w:tcBorders>
              <w:top w:val="single" w:sz="4" w:space="0" w:color="auto"/>
              <w:left w:val="single" w:sz="4" w:space="0" w:color="auto"/>
              <w:bottom w:val="single" w:sz="4" w:space="0" w:color="auto"/>
              <w:right w:val="single" w:sz="4" w:space="0" w:color="auto"/>
            </w:tcBorders>
          </w:tcPr>
          <w:p w14:paraId="0877E8E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5763542</w:t>
            </w:r>
          </w:p>
        </w:tc>
        <w:tc>
          <w:tcPr>
            <w:tcW w:w="1134" w:type="dxa"/>
            <w:tcBorders>
              <w:top w:val="single" w:sz="4" w:space="0" w:color="auto"/>
              <w:left w:val="single" w:sz="4" w:space="0" w:color="auto"/>
              <w:bottom w:val="single" w:sz="4" w:space="0" w:color="auto"/>
              <w:right w:val="single" w:sz="4" w:space="0" w:color="auto"/>
            </w:tcBorders>
          </w:tcPr>
          <w:p w14:paraId="7B2E2DA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7425379</w:t>
            </w:r>
          </w:p>
        </w:tc>
      </w:tr>
      <w:tr w:rsidR="009569B5" w:rsidRPr="00A92E63" w14:paraId="59660FC9" w14:textId="77777777" w:rsidTr="009569B5">
        <w:tc>
          <w:tcPr>
            <w:tcW w:w="663" w:type="dxa"/>
            <w:tcBorders>
              <w:top w:val="single" w:sz="4" w:space="0" w:color="auto"/>
              <w:left w:val="single" w:sz="4" w:space="0" w:color="auto"/>
              <w:bottom w:val="single" w:sz="4" w:space="0" w:color="auto"/>
              <w:right w:val="single" w:sz="4" w:space="0" w:color="auto"/>
            </w:tcBorders>
          </w:tcPr>
          <w:p w14:paraId="707EBF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4160</w:t>
            </w:r>
          </w:p>
        </w:tc>
        <w:tc>
          <w:tcPr>
            <w:tcW w:w="1175" w:type="dxa"/>
            <w:tcBorders>
              <w:top w:val="single" w:sz="4" w:space="0" w:color="auto"/>
              <w:left w:val="single" w:sz="4" w:space="0" w:color="auto"/>
              <w:bottom w:val="single" w:sz="4" w:space="0" w:color="auto"/>
              <w:right w:val="single" w:sz="4" w:space="0" w:color="auto"/>
            </w:tcBorders>
          </w:tcPr>
          <w:p w14:paraId="49819E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5763541</w:t>
            </w:r>
          </w:p>
        </w:tc>
        <w:tc>
          <w:tcPr>
            <w:tcW w:w="1134" w:type="dxa"/>
            <w:tcBorders>
              <w:top w:val="single" w:sz="4" w:space="0" w:color="auto"/>
              <w:left w:val="single" w:sz="4" w:space="0" w:color="auto"/>
              <w:bottom w:val="single" w:sz="4" w:space="0" w:color="auto"/>
              <w:right w:val="single" w:sz="4" w:space="0" w:color="auto"/>
            </w:tcBorders>
          </w:tcPr>
          <w:p w14:paraId="0CBD68B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7425378</w:t>
            </w:r>
          </w:p>
        </w:tc>
      </w:tr>
      <w:tr w:rsidR="009569B5" w:rsidRPr="00A92E63" w14:paraId="4330252A" w14:textId="77777777" w:rsidTr="009569B5">
        <w:tc>
          <w:tcPr>
            <w:tcW w:w="663" w:type="dxa"/>
            <w:tcBorders>
              <w:top w:val="single" w:sz="4" w:space="0" w:color="auto"/>
              <w:left w:val="single" w:sz="4" w:space="0" w:color="auto"/>
              <w:bottom w:val="single" w:sz="4" w:space="0" w:color="auto"/>
              <w:right w:val="single" w:sz="4" w:space="0" w:color="auto"/>
            </w:tcBorders>
          </w:tcPr>
          <w:p w14:paraId="3B7888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4161</w:t>
            </w:r>
          </w:p>
        </w:tc>
        <w:tc>
          <w:tcPr>
            <w:tcW w:w="1175" w:type="dxa"/>
            <w:tcBorders>
              <w:top w:val="single" w:sz="4" w:space="0" w:color="auto"/>
              <w:left w:val="single" w:sz="4" w:space="0" w:color="auto"/>
              <w:bottom w:val="single" w:sz="4" w:space="0" w:color="auto"/>
              <w:right w:val="single" w:sz="4" w:space="0" w:color="auto"/>
            </w:tcBorders>
          </w:tcPr>
          <w:p w14:paraId="1A2436A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5763529</w:t>
            </w:r>
          </w:p>
        </w:tc>
        <w:tc>
          <w:tcPr>
            <w:tcW w:w="1134" w:type="dxa"/>
            <w:tcBorders>
              <w:top w:val="single" w:sz="4" w:space="0" w:color="auto"/>
              <w:left w:val="single" w:sz="4" w:space="0" w:color="auto"/>
              <w:bottom w:val="single" w:sz="4" w:space="0" w:color="auto"/>
              <w:right w:val="single" w:sz="4" w:space="0" w:color="auto"/>
            </w:tcBorders>
          </w:tcPr>
          <w:p w14:paraId="7A52526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7425351</w:t>
            </w:r>
          </w:p>
        </w:tc>
      </w:tr>
      <w:tr w:rsidR="009569B5" w:rsidRPr="00A92E63" w14:paraId="4255472D" w14:textId="77777777" w:rsidTr="009569B5">
        <w:tc>
          <w:tcPr>
            <w:tcW w:w="663" w:type="dxa"/>
            <w:tcBorders>
              <w:top w:val="single" w:sz="4" w:space="0" w:color="auto"/>
              <w:left w:val="single" w:sz="4" w:space="0" w:color="auto"/>
              <w:bottom w:val="single" w:sz="4" w:space="0" w:color="auto"/>
              <w:right w:val="single" w:sz="4" w:space="0" w:color="auto"/>
            </w:tcBorders>
          </w:tcPr>
          <w:p w14:paraId="290E9DE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4162</w:t>
            </w:r>
          </w:p>
        </w:tc>
        <w:tc>
          <w:tcPr>
            <w:tcW w:w="1175" w:type="dxa"/>
            <w:tcBorders>
              <w:top w:val="single" w:sz="4" w:space="0" w:color="auto"/>
              <w:left w:val="single" w:sz="4" w:space="0" w:color="auto"/>
              <w:bottom w:val="single" w:sz="4" w:space="0" w:color="auto"/>
              <w:right w:val="single" w:sz="4" w:space="0" w:color="auto"/>
            </w:tcBorders>
          </w:tcPr>
          <w:p w14:paraId="30CC014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5763522</w:t>
            </w:r>
          </w:p>
        </w:tc>
        <w:tc>
          <w:tcPr>
            <w:tcW w:w="1134" w:type="dxa"/>
            <w:tcBorders>
              <w:top w:val="single" w:sz="4" w:space="0" w:color="auto"/>
              <w:left w:val="single" w:sz="4" w:space="0" w:color="auto"/>
              <w:bottom w:val="single" w:sz="4" w:space="0" w:color="auto"/>
              <w:right w:val="single" w:sz="4" w:space="0" w:color="auto"/>
            </w:tcBorders>
          </w:tcPr>
          <w:p w14:paraId="1D5AE0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7425337</w:t>
            </w:r>
          </w:p>
        </w:tc>
      </w:tr>
      <w:tr w:rsidR="009569B5" w:rsidRPr="00A92E63" w14:paraId="44527476" w14:textId="77777777" w:rsidTr="009569B5">
        <w:tc>
          <w:tcPr>
            <w:tcW w:w="663" w:type="dxa"/>
            <w:tcBorders>
              <w:top w:val="single" w:sz="4" w:space="0" w:color="auto"/>
              <w:left w:val="single" w:sz="4" w:space="0" w:color="auto"/>
              <w:bottom w:val="single" w:sz="4" w:space="0" w:color="auto"/>
              <w:right w:val="single" w:sz="4" w:space="0" w:color="auto"/>
            </w:tcBorders>
          </w:tcPr>
          <w:p w14:paraId="5C9866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4163</w:t>
            </w:r>
          </w:p>
        </w:tc>
        <w:tc>
          <w:tcPr>
            <w:tcW w:w="1175" w:type="dxa"/>
            <w:tcBorders>
              <w:top w:val="single" w:sz="4" w:space="0" w:color="auto"/>
              <w:left w:val="single" w:sz="4" w:space="0" w:color="auto"/>
              <w:bottom w:val="single" w:sz="4" w:space="0" w:color="auto"/>
              <w:right w:val="single" w:sz="4" w:space="0" w:color="auto"/>
            </w:tcBorders>
          </w:tcPr>
          <w:p w14:paraId="5DA074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5763517</w:t>
            </w:r>
          </w:p>
        </w:tc>
        <w:tc>
          <w:tcPr>
            <w:tcW w:w="1134" w:type="dxa"/>
            <w:tcBorders>
              <w:top w:val="single" w:sz="4" w:space="0" w:color="auto"/>
              <w:left w:val="single" w:sz="4" w:space="0" w:color="auto"/>
              <w:bottom w:val="single" w:sz="4" w:space="0" w:color="auto"/>
              <w:right w:val="single" w:sz="4" w:space="0" w:color="auto"/>
            </w:tcBorders>
          </w:tcPr>
          <w:p w14:paraId="6F9F10B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7425329</w:t>
            </w:r>
          </w:p>
        </w:tc>
      </w:tr>
      <w:tr w:rsidR="009569B5" w:rsidRPr="00A92E63" w14:paraId="27BDD8F6" w14:textId="77777777" w:rsidTr="009569B5">
        <w:tc>
          <w:tcPr>
            <w:tcW w:w="663" w:type="dxa"/>
            <w:tcBorders>
              <w:top w:val="single" w:sz="4" w:space="0" w:color="auto"/>
              <w:left w:val="single" w:sz="4" w:space="0" w:color="auto"/>
              <w:bottom w:val="single" w:sz="4" w:space="0" w:color="auto"/>
              <w:right w:val="single" w:sz="4" w:space="0" w:color="auto"/>
            </w:tcBorders>
          </w:tcPr>
          <w:p w14:paraId="2A4A9D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4164</w:t>
            </w:r>
          </w:p>
        </w:tc>
        <w:tc>
          <w:tcPr>
            <w:tcW w:w="1175" w:type="dxa"/>
            <w:tcBorders>
              <w:top w:val="single" w:sz="4" w:space="0" w:color="auto"/>
              <w:left w:val="single" w:sz="4" w:space="0" w:color="auto"/>
              <w:bottom w:val="single" w:sz="4" w:space="0" w:color="auto"/>
              <w:right w:val="single" w:sz="4" w:space="0" w:color="auto"/>
            </w:tcBorders>
          </w:tcPr>
          <w:p w14:paraId="0B7A885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5763370</w:t>
            </w:r>
          </w:p>
        </w:tc>
        <w:tc>
          <w:tcPr>
            <w:tcW w:w="1134" w:type="dxa"/>
            <w:tcBorders>
              <w:top w:val="single" w:sz="4" w:space="0" w:color="auto"/>
              <w:left w:val="single" w:sz="4" w:space="0" w:color="auto"/>
              <w:bottom w:val="single" w:sz="4" w:space="0" w:color="auto"/>
              <w:right w:val="single" w:sz="4" w:space="0" w:color="auto"/>
            </w:tcBorders>
          </w:tcPr>
          <w:p w14:paraId="76CCBEB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7425176</w:t>
            </w:r>
          </w:p>
        </w:tc>
      </w:tr>
      <w:tr w:rsidR="009569B5" w:rsidRPr="00A92E63" w14:paraId="381FB340" w14:textId="77777777" w:rsidTr="009569B5">
        <w:tc>
          <w:tcPr>
            <w:tcW w:w="663" w:type="dxa"/>
            <w:tcBorders>
              <w:top w:val="single" w:sz="4" w:space="0" w:color="auto"/>
              <w:left w:val="single" w:sz="4" w:space="0" w:color="auto"/>
              <w:bottom w:val="single" w:sz="4" w:space="0" w:color="auto"/>
              <w:right w:val="single" w:sz="4" w:space="0" w:color="auto"/>
            </w:tcBorders>
          </w:tcPr>
          <w:p w14:paraId="393924B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4165</w:t>
            </w:r>
          </w:p>
        </w:tc>
        <w:tc>
          <w:tcPr>
            <w:tcW w:w="1175" w:type="dxa"/>
            <w:tcBorders>
              <w:top w:val="single" w:sz="4" w:space="0" w:color="auto"/>
              <w:left w:val="single" w:sz="4" w:space="0" w:color="auto"/>
              <w:bottom w:val="single" w:sz="4" w:space="0" w:color="auto"/>
              <w:right w:val="single" w:sz="4" w:space="0" w:color="auto"/>
            </w:tcBorders>
          </w:tcPr>
          <w:p w14:paraId="604268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5763355</w:t>
            </w:r>
          </w:p>
        </w:tc>
        <w:tc>
          <w:tcPr>
            <w:tcW w:w="1134" w:type="dxa"/>
            <w:tcBorders>
              <w:top w:val="single" w:sz="4" w:space="0" w:color="auto"/>
              <w:left w:val="single" w:sz="4" w:space="0" w:color="auto"/>
              <w:bottom w:val="single" w:sz="4" w:space="0" w:color="auto"/>
              <w:right w:val="single" w:sz="4" w:space="0" w:color="auto"/>
            </w:tcBorders>
          </w:tcPr>
          <w:p w14:paraId="6E9DD5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7425169</w:t>
            </w:r>
          </w:p>
        </w:tc>
      </w:tr>
      <w:tr w:rsidR="009569B5" w:rsidRPr="00A92E63" w14:paraId="3C1FD685" w14:textId="77777777" w:rsidTr="009569B5">
        <w:tc>
          <w:tcPr>
            <w:tcW w:w="663" w:type="dxa"/>
            <w:tcBorders>
              <w:top w:val="single" w:sz="4" w:space="0" w:color="auto"/>
              <w:left w:val="single" w:sz="4" w:space="0" w:color="auto"/>
              <w:bottom w:val="single" w:sz="4" w:space="0" w:color="auto"/>
              <w:right w:val="single" w:sz="4" w:space="0" w:color="auto"/>
            </w:tcBorders>
          </w:tcPr>
          <w:p w14:paraId="332C644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4166</w:t>
            </w:r>
          </w:p>
        </w:tc>
        <w:tc>
          <w:tcPr>
            <w:tcW w:w="1175" w:type="dxa"/>
            <w:tcBorders>
              <w:top w:val="single" w:sz="4" w:space="0" w:color="auto"/>
              <w:left w:val="single" w:sz="4" w:space="0" w:color="auto"/>
              <w:bottom w:val="single" w:sz="4" w:space="0" w:color="auto"/>
              <w:right w:val="single" w:sz="4" w:space="0" w:color="auto"/>
            </w:tcBorders>
          </w:tcPr>
          <w:p w14:paraId="4910FE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5763330</w:t>
            </w:r>
          </w:p>
        </w:tc>
        <w:tc>
          <w:tcPr>
            <w:tcW w:w="1134" w:type="dxa"/>
            <w:tcBorders>
              <w:top w:val="single" w:sz="4" w:space="0" w:color="auto"/>
              <w:left w:val="single" w:sz="4" w:space="0" w:color="auto"/>
              <w:bottom w:val="single" w:sz="4" w:space="0" w:color="auto"/>
              <w:right w:val="single" w:sz="4" w:space="0" w:color="auto"/>
            </w:tcBorders>
          </w:tcPr>
          <w:p w14:paraId="2BF39EC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7425165</w:t>
            </w:r>
          </w:p>
        </w:tc>
      </w:tr>
      <w:tr w:rsidR="009569B5" w:rsidRPr="00A92E63" w14:paraId="17FACC99" w14:textId="77777777" w:rsidTr="009569B5">
        <w:tc>
          <w:tcPr>
            <w:tcW w:w="663" w:type="dxa"/>
            <w:tcBorders>
              <w:top w:val="single" w:sz="4" w:space="0" w:color="auto"/>
              <w:left w:val="single" w:sz="4" w:space="0" w:color="auto"/>
              <w:bottom w:val="single" w:sz="4" w:space="0" w:color="auto"/>
              <w:right w:val="single" w:sz="4" w:space="0" w:color="auto"/>
            </w:tcBorders>
          </w:tcPr>
          <w:p w14:paraId="2C75811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4167</w:t>
            </w:r>
          </w:p>
        </w:tc>
        <w:tc>
          <w:tcPr>
            <w:tcW w:w="1175" w:type="dxa"/>
            <w:tcBorders>
              <w:top w:val="single" w:sz="4" w:space="0" w:color="auto"/>
              <w:left w:val="single" w:sz="4" w:space="0" w:color="auto"/>
              <w:bottom w:val="single" w:sz="4" w:space="0" w:color="auto"/>
              <w:right w:val="single" w:sz="4" w:space="0" w:color="auto"/>
            </w:tcBorders>
          </w:tcPr>
          <w:p w14:paraId="32E507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5763330</w:t>
            </w:r>
          </w:p>
        </w:tc>
        <w:tc>
          <w:tcPr>
            <w:tcW w:w="1134" w:type="dxa"/>
            <w:tcBorders>
              <w:top w:val="single" w:sz="4" w:space="0" w:color="auto"/>
              <w:left w:val="single" w:sz="4" w:space="0" w:color="auto"/>
              <w:bottom w:val="single" w:sz="4" w:space="0" w:color="auto"/>
              <w:right w:val="single" w:sz="4" w:space="0" w:color="auto"/>
            </w:tcBorders>
          </w:tcPr>
          <w:p w14:paraId="174A49B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7425165</w:t>
            </w:r>
          </w:p>
        </w:tc>
      </w:tr>
      <w:tr w:rsidR="009569B5" w:rsidRPr="00A92E63" w14:paraId="4FD097FE" w14:textId="77777777" w:rsidTr="009569B5">
        <w:tc>
          <w:tcPr>
            <w:tcW w:w="663" w:type="dxa"/>
            <w:tcBorders>
              <w:top w:val="single" w:sz="4" w:space="0" w:color="auto"/>
              <w:left w:val="single" w:sz="4" w:space="0" w:color="auto"/>
              <w:bottom w:val="single" w:sz="4" w:space="0" w:color="auto"/>
              <w:right w:val="single" w:sz="4" w:space="0" w:color="auto"/>
            </w:tcBorders>
          </w:tcPr>
          <w:p w14:paraId="0B87B8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4168</w:t>
            </w:r>
          </w:p>
        </w:tc>
        <w:tc>
          <w:tcPr>
            <w:tcW w:w="1175" w:type="dxa"/>
            <w:tcBorders>
              <w:top w:val="single" w:sz="4" w:space="0" w:color="auto"/>
              <w:left w:val="single" w:sz="4" w:space="0" w:color="auto"/>
              <w:bottom w:val="single" w:sz="4" w:space="0" w:color="auto"/>
              <w:right w:val="single" w:sz="4" w:space="0" w:color="auto"/>
            </w:tcBorders>
          </w:tcPr>
          <w:p w14:paraId="70B4C26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5763323</w:t>
            </w:r>
          </w:p>
        </w:tc>
        <w:tc>
          <w:tcPr>
            <w:tcW w:w="1134" w:type="dxa"/>
            <w:tcBorders>
              <w:top w:val="single" w:sz="4" w:space="0" w:color="auto"/>
              <w:left w:val="single" w:sz="4" w:space="0" w:color="auto"/>
              <w:bottom w:val="single" w:sz="4" w:space="0" w:color="auto"/>
              <w:right w:val="single" w:sz="4" w:space="0" w:color="auto"/>
            </w:tcBorders>
          </w:tcPr>
          <w:p w14:paraId="619297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7425164</w:t>
            </w:r>
          </w:p>
        </w:tc>
      </w:tr>
      <w:tr w:rsidR="009569B5" w:rsidRPr="00A92E63" w14:paraId="609FECED" w14:textId="77777777" w:rsidTr="009569B5">
        <w:tc>
          <w:tcPr>
            <w:tcW w:w="663" w:type="dxa"/>
            <w:tcBorders>
              <w:top w:val="single" w:sz="4" w:space="0" w:color="auto"/>
              <w:left w:val="single" w:sz="4" w:space="0" w:color="auto"/>
              <w:bottom w:val="single" w:sz="4" w:space="0" w:color="auto"/>
              <w:right w:val="single" w:sz="4" w:space="0" w:color="auto"/>
            </w:tcBorders>
          </w:tcPr>
          <w:p w14:paraId="1063B9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4169</w:t>
            </w:r>
          </w:p>
        </w:tc>
        <w:tc>
          <w:tcPr>
            <w:tcW w:w="1175" w:type="dxa"/>
            <w:tcBorders>
              <w:top w:val="single" w:sz="4" w:space="0" w:color="auto"/>
              <w:left w:val="single" w:sz="4" w:space="0" w:color="auto"/>
              <w:bottom w:val="single" w:sz="4" w:space="0" w:color="auto"/>
              <w:right w:val="single" w:sz="4" w:space="0" w:color="auto"/>
            </w:tcBorders>
          </w:tcPr>
          <w:p w14:paraId="5CC4AF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5763319</w:t>
            </w:r>
          </w:p>
        </w:tc>
        <w:tc>
          <w:tcPr>
            <w:tcW w:w="1134" w:type="dxa"/>
            <w:tcBorders>
              <w:top w:val="single" w:sz="4" w:space="0" w:color="auto"/>
              <w:left w:val="single" w:sz="4" w:space="0" w:color="auto"/>
              <w:bottom w:val="single" w:sz="4" w:space="0" w:color="auto"/>
              <w:right w:val="single" w:sz="4" w:space="0" w:color="auto"/>
            </w:tcBorders>
          </w:tcPr>
          <w:p w14:paraId="0097F5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7425163</w:t>
            </w:r>
          </w:p>
        </w:tc>
      </w:tr>
      <w:tr w:rsidR="009569B5" w:rsidRPr="00A92E63" w14:paraId="78CC2E48" w14:textId="77777777" w:rsidTr="009569B5">
        <w:tc>
          <w:tcPr>
            <w:tcW w:w="663" w:type="dxa"/>
            <w:tcBorders>
              <w:top w:val="single" w:sz="4" w:space="0" w:color="auto"/>
              <w:left w:val="single" w:sz="4" w:space="0" w:color="auto"/>
              <w:bottom w:val="single" w:sz="4" w:space="0" w:color="auto"/>
              <w:right w:val="single" w:sz="4" w:space="0" w:color="auto"/>
            </w:tcBorders>
          </w:tcPr>
          <w:p w14:paraId="725122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4170</w:t>
            </w:r>
          </w:p>
        </w:tc>
        <w:tc>
          <w:tcPr>
            <w:tcW w:w="1175" w:type="dxa"/>
            <w:tcBorders>
              <w:top w:val="single" w:sz="4" w:space="0" w:color="auto"/>
              <w:left w:val="single" w:sz="4" w:space="0" w:color="auto"/>
              <w:bottom w:val="single" w:sz="4" w:space="0" w:color="auto"/>
              <w:right w:val="single" w:sz="4" w:space="0" w:color="auto"/>
            </w:tcBorders>
          </w:tcPr>
          <w:p w14:paraId="2DAD3A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5763315</w:t>
            </w:r>
          </w:p>
        </w:tc>
        <w:tc>
          <w:tcPr>
            <w:tcW w:w="1134" w:type="dxa"/>
            <w:tcBorders>
              <w:top w:val="single" w:sz="4" w:space="0" w:color="auto"/>
              <w:left w:val="single" w:sz="4" w:space="0" w:color="auto"/>
              <w:bottom w:val="single" w:sz="4" w:space="0" w:color="auto"/>
              <w:right w:val="single" w:sz="4" w:space="0" w:color="auto"/>
            </w:tcBorders>
          </w:tcPr>
          <w:p w14:paraId="699E4BB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7425160</w:t>
            </w:r>
          </w:p>
        </w:tc>
      </w:tr>
      <w:tr w:rsidR="009569B5" w:rsidRPr="00A92E63" w14:paraId="756FA79E" w14:textId="77777777" w:rsidTr="009569B5">
        <w:tc>
          <w:tcPr>
            <w:tcW w:w="663" w:type="dxa"/>
            <w:tcBorders>
              <w:top w:val="single" w:sz="4" w:space="0" w:color="auto"/>
              <w:left w:val="single" w:sz="4" w:space="0" w:color="auto"/>
              <w:bottom w:val="single" w:sz="4" w:space="0" w:color="auto"/>
              <w:right w:val="single" w:sz="4" w:space="0" w:color="auto"/>
            </w:tcBorders>
          </w:tcPr>
          <w:p w14:paraId="4C1868D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4171</w:t>
            </w:r>
          </w:p>
        </w:tc>
        <w:tc>
          <w:tcPr>
            <w:tcW w:w="1175" w:type="dxa"/>
            <w:tcBorders>
              <w:top w:val="single" w:sz="4" w:space="0" w:color="auto"/>
              <w:left w:val="single" w:sz="4" w:space="0" w:color="auto"/>
              <w:bottom w:val="single" w:sz="4" w:space="0" w:color="auto"/>
              <w:right w:val="single" w:sz="4" w:space="0" w:color="auto"/>
            </w:tcBorders>
          </w:tcPr>
          <w:p w14:paraId="5F7A83C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5763312</w:t>
            </w:r>
          </w:p>
        </w:tc>
        <w:tc>
          <w:tcPr>
            <w:tcW w:w="1134" w:type="dxa"/>
            <w:tcBorders>
              <w:top w:val="single" w:sz="4" w:space="0" w:color="auto"/>
              <w:left w:val="single" w:sz="4" w:space="0" w:color="auto"/>
              <w:bottom w:val="single" w:sz="4" w:space="0" w:color="auto"/>
              <w:right w:val="single" w:sz="4" w:space="0" w:color="auto"/>
            </w:tcBorders>
          </w:tcPr>
          <w:p w14:paraId="7A1E3F4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7425156</w:t>
            </w:r>
          </w:p>
        </w:tc>
      </w:tr>
      <w:tr w:rsidR="009569B5" w:rsidRPr="00A92E63" w14:paraId="6CFC7958" w14:textId="77777777" w:rsidTr="009569B5">
        <w:tc>
          <w:tcPr>
            <w:tcW w:w="663" w:type="dxa"/>
            <w:tcBorders>
              <w:top w:val="single" w:sz="4" w:space="0" w:color="auto"/>
              <w:left w:val="single" w:sz="4" w:space="0" w:color="auto"/>
              <w:bottom w:val="single" w:sz="4" w:space="0" w:color="auto"/>
              <w:right w:val="single" w:sz="4" w:space="0" w:color="auto"/>
            </w:tcBorders>
          </w:tcPr>
          <w:p w14:paraId="577E44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4172</w:t>
            </w:r>
          </w:p>
        </w:tc>
        <w:tc>
          <w:tcPr>
            <w:tcW w:w="1175" w:type="dxa"/>
            <w:tcBorders>
              <w:top w:val="single" w:sz="4" w:space="0" w:color="auto"/>
              <w:left w:val="single" w:sz="4" w:space="0" w:color="auto"/>
              <w:bottom w:val="single" w:sz="4" w:space="0" w:color="auto"/>
              <w:right w:val="single" w:sz="4" w:space="0" w:color="auto"/>
            </w:tcBorders>
          </w:tcPr>
          <w:p w14:paraId="220C00D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5763311</w:t>
            </w:r>
          </w:p>
        </w:tc>
        <w:tc>
          <w:tcPr>
            <w:tcW w:w="1134" w:type="dxa"/>
            <w:tcBorders>
              <w:top w:val="single" w:sz="4" w:space="0" w:color="auto"/>
              <w:left w:val="single" w:sz="4" w:space="0" w:color="auto"/>
              <w:bottom w:val="single" w:sz="4" w:space="0" w:color="auto"/>
              <w:right w:val="single" w:sz="4" w:space="0" w:color="auto"/>
            </w:tcBorders>
          </w:tcPr>
          <w:p w14:paraId="418A2D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7425151</w:t>
            </w:r>
          </w:p>
        </w:tc>
      </w:tr>
      <w:tr w:rsidR="009569B5" w:rsidRPr="00A92E63" w14:paraId="3611FD1C" w14:textId="77777777" w:rsidTr="009569B5">
        <w:tc>
          <w:tcPr>
            <w:tcW w:w="663" w:type="dxa"/>
            <w:tcBorders>
              <w:top w:val="single" w:sz="4" w:space="0" w:color="auto"/>
              <w:left w:val="single" w:sz="4" w:space="0" w:color="auto"/>
              <w:bottom w:val="single" w:sz="4" w:space="0" w:color="auto"/>
              <w:right w:val="single" w:sz="4" w:space="0" w:color="auto"/>
            </w:tcBorders>
          </w:tcPr>
          <w:p w14:paraId="2CC816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4173</w:t>
            </w:r>
          </w:p>
        </w:tc>
        <w:tc>
          <w:tcPr>
            <w:tcW w:w="1175" w:type="dxa"/>
            <w:tcBorders>
              <w:top w:val="single" w:sz="4" w:space="0" w:color="auto"/>
              <w:left w:val="single" w:sz="4" w:space="0" w:color="auto"/>
              <w:bottom w:val="single" w:sz="4" w:space="0" w:color="auto"/>
              <w:right w:val="single" w:sz="4" w:space="0" w:color="auto"/>
            </w:tcBorders>
          </w:tcPr>
          <w:p w14:paraId="130AD46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5763311</w:t>
            </w:r>
          </w:p>
        </w:tc>
        <w:tc>
          <w:tcPr>
            <w:tcW w:w="1134" w:type="dxa"/>
            <w:tcBorders>
              <w:top w:val="single" w:sz="4" w:space="0" w:color="auto"/>
              <w:left w:val="single" w:sz="4" w:space="0" w:color="auto"/>
              <w:bottom w:val="single" w:sz="4" w:space="0" w:color="auto"/>
              <w:right w:val="single" w:sz="4" w:space="0" w:color="auto"/>
            </w:tcBorders>
          </w:tcPr>
          <w:p w14:paraId="2182E82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7425149</w:t>
            </w:r>
          </w:p>
        </w:tc>
      </w:tr>
      <w:tr w:rsidR="009569B5" w:rsidRPr="00A92E63" w14:paraId="12A74244" w14:textId="77777777" w:rsidTr="009569B5">
        <w:tc>
          <w:tcPr>
            <w:tcW w:w="663" w:type="dxa"/>
            <w:tcBorders>
              <w:top w:val="single" w:sz="4" w:space="0" w:color="auto"/>
              <w:left w:val="single" w:sz="4" w:space="0" w:color="auto"/>
              <w:bottom w:val="single" w:sz="4" w:space="0" w:color="auto"/>
              <w:right w:val="single" w:sz="4" w:space="0" w:color="auto"/>
            </w:tcBorders>
          </w:tcPr>
          <w:p w14:paraId="6B27F13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4174</w:t>
            </w:r>
          </w:p>
        </w:tc>
        <w:tc>
          <w:tcPr>
            <w:tcW w:w="1175" w:type="dxa"/>
            <w:tcBorders>
              <w:top w:val="single" w:sz="4" w:space="0" w:color="auto"/>
              <w:left w:val="single" w:sz="4" w:space="0" w:color="auto"/>
              <w:bottom w:val="single" w:sz="4" w:space="0" w:color="auto"/>
              <w:right w:val="single" w:sz="4" w:space="0" w:color="auto"/>
            </w:tcBorders>
          </w:tcPr>
          <w:p w14:paraId="765CAC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5763309</w:t>
            </w:r>
          </w:p>
        </w:tc>
        <w:tc>
          <w:tcPr>
            <w:tcW w:w="1134" w:type="dxa"/>
            <w:tcBorders>
              <w:top w:val="single" w:sz="4" w:space="0" w:color="auto"/>
              <w:left w:val="single" w:sz="4" w:space="0" w:color="auto"/>
              <w:bottom w:val="single" w:sz="4" w:space="0" w:color="auto"/>
              <w:right w:val="single" w:sz="4" w:space="0" w:color="auto"/>
            </w:tcBorders>
          </w:tcPr>
          <w:p w14:paraId="5C4D0A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7425149</w:t>
            </w:r>
          </w:p>
        </w:tc>
      </w:tr>
      <w:tr w:rsidR="009569B5" w:rsidRPr="00A92E63" w14:paraId="503ADAD9" w14:textId="77777777" w:rsidTr="009569B5">
        <w:tc>
          <w:tcPr>
            <w:tcW w:w="663" w:type="dxa"/>
            <w:tcBorders>
              <w:top w:val="single" w:sz="4" w:space="0" w:color="auto"/>
              <w:left w:val="single" w:sz="4" w:space="0" w:color="auto"/>
              <w:bottom w:val="single" w:sz="4" w:space="0" w:color="auto"/>
              <w:right w:val="single" w:sz="4" w:space="0" w:color="auto"/>
            </w:tcBorders>
          </w:tcPr>
          <w:p w14:paraId="35A5ED1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4175</w:t>
            </w:r>
          </w:p>
        </w:tc>
        <w:tc>
          <w:tcPr>
            <w:tcW w:w="1175" w:type="dxa"/>
            <w:tcBorders>
              <w:top w:val="single" w:sz="4" w:space="0" w:color="auto"/>
              <w:left w:val="single" w:sz="4" w:space="0" w:color="auto"/>
              <w:bottom w:val="single" w:sz="4" w:space="0" w:color="auto"/>
              <w:right w:val="single" w:sz="4" w:space="0" w:color="auto"/>
            </w:tcBorders>
          </w:tcPr>
          <w:p w14:paraId="398562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5763307</w:t>
            </w:r>
          </w:p>
        </w:tc>
        <w:tc>
          <w:tcPr>
            <w:tcW w:w="1134" w:type="dxa"/>
            <w:tcBorders>
              <w:top w:val="single" w:sz="4" w:space="0" w:color="auto"/>
              <w:left w:val="single" w:sz="4" w:space="0" w:color="auto"/>
              <w:bottom w:val="single" w:sz="4" w:space="0" w:color="auto"/>
              <w:right w:val="single" w:sz="4" w:space="0" w:color="auto"/>
            </w:tcBorders>
          </w:tcPr>
          <w:p w14:paraId="4D2645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7425145</w:t>
            </w:r>
          </w:p>
        </w:tc>
      </w:tr>
      <w:tr w:rsidR="009569B5" w:rsidRPr="00A92E63" w14:paraId="3E4DE4BF" w14:textId="77777777" w:rsidTr="009569B5">
        <w:tc>
          <w:tcPr>
            <w:tcW w:w="663" w:type="dxa"/>
            <w:tcBorders>
              <w:top w:val="single" w:sz="4" w:space="0" w:color="auto"/>
              <w:left w:val="single" w:sz="4" w:space="0" w:color="auto"/>
              <w:bottom w:val="single" w:sz="4" w:space="0" w:color="auto"/>
              <w:right w:val="single" w:sz="4" w:space="0" w:color="auto"/>
            </w:tcBorders>
          </w:tcPr>
          <w:p w14:paraId="7CEA9E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4176</w:t>
            </w:r>
          </w:p>
        </w:tc>
        <w:tc>
          <w:tcPr>
            <w:tcW w:w="1175" w:type="dxa"/>
            <w:tcBorders>
              <w:top w:val="single" w:sz="4" w:space="0" w:color="auto"/>
              <w:left w:val="single" w:sz="4" w:space="0" w:color="auto"/>
              <w:bottom w:val="single" w:sz="4" w:space="0" w:color="auto"/>
              <w:right w:val="single" w:sz="4" w:space="0" w:color="auto"/>
            </w:tcBorders>
          </w:tcPr>
          <w:p w14:paraId="4FD66FF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5763305</w:t>
            </w:r>
          </w:p>
        </w:tc>
        <w:tc>
          <w:tcPr>
            <w:tcW w:w="1134" w:type="dxa"/>
            <w:tcBorders>
              <w:top w:val="single" w:sz="4" w:space="0" w:color="auto"/>
              <w:left w:val="single" w:sz="4" w:space="0" w:color="auto"/>
              <w:bottom w:val="single" w:sz="4" w:space="0" w:color="auto"/>
              <w:right w:val="single" w:sz="4" w:space="0" w:color="auto"/>
            </w:tcBorders>
          </w:tcPr>
          <w:p w14:paraId="709279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7425140</w:t>
            </w:r>
          </w:p>
        </w:tc>
      </w:tr>
      <w:tr w:rsidR="009569B5" w:rsidRPr="00A92E63" w14:paraId="7AACB30A" w14:textId="77777777" w:rsidTr="009569B5">
        <w:tc>
          <w:tcPr>
            <w:tcW w:w="663" w:type="dxa"/>
            <w:tcBorders>
              <w:top w:val="single" w:sz="4" w:space="0" w:color="auto"/>
              <w:left w:val="single" w:sz="4" w:space="0" w:color="auto"/>
              <w:bottom w:val="single" w:sz="4" w:space="0" w:color="auto"/>
              <w:right w:val="single" w:sz="4" w:space="0" w:color="auto"/>
            </w:tcBorders>
          </w:tcPr>
          <w:p w14:paraId="4D4D5B0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4177</w:t>
            </w:r>
          </w:p>
        </w:tc>
        <w:tc>
          <w:tcPr>
            <w:tcW w:w="1175" w:type="dxa"/>
            <w:tcBorders>
              <w:top w:val="single" w:sz="4" w:space="0" w:color="auto"/>
              <w:left w:val="single" w:sz="4" w:space="0" w:color="auto"/>
              <w:bottom w:val="single" w:sz="4" w:space="0" w:color="auto"/>
              <w:right w:val="single" w:sz="4" w:space="0" w:color="auto"/>
            </w:tcBorders>
          </w:tcPr>
          <w:p w14:paraId="2BA963F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5763305</w:t>
            </w:r>
          </w:p>
        </w:tc>
        <w:tc>
          <w:tcPr>
            <w:tcW w:w="1134" w:type="dxa"/>
            <w:tcBorders>
              <w:top w:val="single" w:sz="4" w:space="0" w:color="auto"/>
              <w:left w:val="single" w:sz="4" w:space="0" w:color="auto"/>
              <w:bottom w:val="single" w:sz="4" w:space="0" w:color="auto"/>
              <w:right w:val="single" w:sz="4" w:space="0" w:color="auto"/>
            </w:tcBorders>
          </w:tcPr>
          <w:p w14:paraId="1C6C1D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7425136</w:t>
            </w:r>
          </w:p>
        </w:tc>
      </w:tr>
      <w:tr w:rsidR="009569B5" w:rsidRPr="00A92E63" w14:paraId="54A71D0E" w14:textId="77777777" w:rsidTr="009569B5">
        <w:tc>
          <w:tcPr>
            <w:tcW w:w="663" w:type="dxa"/>
            <w:tcBorders>
              <w:top w:val="single" w:sz="4" w:space="0" w:color="auto"/>
              <w:left w:val="single" w:sz="4" w:space="0" w:color="auto"/>
              <w:bottom w:val="single" w:sz="4" w:space="0" w:color="auto"/>
              <w:right w:val="single" w:sz="4" w:space="0" w:color="auto"/>
            </w:tcBorders>
          </w:tcPr>
          <w:p w14:paraId="4E5D7CF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4178</w:t>
            </w:r>
          </w:p>
        </w:tc>
        <w:tc>
          <w:tcPr>
            <w:tcW w:w="1175" w:type="dxa"/>
            <w:tcBorders>
              <w:top w:val="single" w:sz="4" w:space="0" w:color="auto"/>
              <w:left w:val="single" w:sz="4" w:space="0" w:color="auto"/>
              <w:bottom w:val="single" w:sz="4" w:space="0" w:color="auto"/>
              <w:right w:val="single" w:sz="4" w:space="0" w:color="auto"/>
            </w:tcBorders>
          </w:tcPr>
          <w:p w14:paraId="738F22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5763307</w:t>
            </w:r>
          </w:p>
        </w:tc>
        <w:tc>
          <w:tcPr>
            <w:tcW w:w="1134" w:type="dxa"/>
            <w:tcBorders>
              <w:top w:val="single" w:sz="4" w:space="0" w:color="auto"/>
              <w:left w:val="single" w:sz="4" w:space="0" w:color="auto"/>
              <w:bottom w:val="single" w:sz="4" w:space="0" w:color="auto"/>
              <w:right w:val="single" w:sz="4" w:space="0" w:color="auto"/>
            </w:tcBorders>
          </w:tcPr>
          <w:p w14:paraId="552DAF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7425122</w:t>
            </w:r>
          </w:p>
        </w:tc>
      </w:tr>
      <w:tr w:rsidR="009569B5" w:rsidRPr="00A92E63" w14:paraId="29798C01" w14:textId="77777777" w:rsidTr="009569B5">
        <w:tc>
          <w:tcPr>
            <w:tcW w:w="663" w:type="dxa"/>
            <w:tcBorders>
              <w:top w:val="single" w:sz="4" w:space="0" w:color="auto"/>
              <w:left w:val="single" w:sz="4" w:space="0" w:color="auto"/>
              <w:bottom w:val="single" w:sz="4" w:space="0" w:color="auto"/>
              <w:right w:val="single" w:sz="4" w:space="0" w:color="auto"/>
            </w:tcBorders>
          </w:tcPr>
          <w:p w14:paraId="2A1280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4179</w:t>
            </w:r>
          </w:p>
        </w:tc>
        <w:tc>
          <w:tcPr>
            <w:tcW w:w="1175" w:type="dxa"/>
            <w:tcBorders>
              <w:top w:val="single" w:sz="4" w:space="0" w:color="auto"/>
              <w:left w:val="single" w:sz="4" w:space="0" w:color="auto"/>
              <w:bottom w:val="single" w:sz="4" w:space="0" w:color="auto"/>
              <w:right w:val="single" w:sz="4" w:space="0" w:color="auto"/>
            </w:tcBorders>
          </w:tcPr>
          <w:p w14:paraId="22DE1C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5763309</w:t>
            </w:r>
          </w:p>
        </w:tc>
        <w:tc>
          <w:tcPr>
            <w:tcW w:w="1134" w:type="dxa"/>
            <w:tcBorders>
              <w:top w:val="single" w:sz="4" w:space="0" w:color="auto"/>
              <w:left w:val="single" w:sz="4" w:space="0" w:color="auto"/>
              <w:bottom w:val="single" w:sz="4" w:space="0" w:color="auto"/>
              <w:right w:val="single" w:sz="4" w:space="0" w:color="auto"/>
            </w:tcBorders>
          </w:tcPr>
          <w:p w14:paraId="3DFCE2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7425117</w:t>
            </w:r>
          </w:p>
        </w:tc>
      </w:tr>
      <w:tr w:rsidR="009569B5" w:rsidRPr="00A92E63" w14:paraId="660E0900" w14:textId="77777777" w:rsidTr="009569B5">
        <w:tc>
          <w:tcPr>
            <w:tcW w:w="663" w:type="dxa"/>
            <w:tcBorders>
              <w:top w:val="single" w:sz="4" w:space="0" w:color="auto"/>
              <w:left w:val="single" w:sz="4" w:space="0" w:color="auto"/>
              <w:bottom w:val="single" w:sz="4" w:space="0" w:color="auto"/>
              <w:right w:val="single" w:sz="4" w:space="0" w:color="auto"/>
            </w:tcBorders>
          </w:tcPr>
          <w:p w14:paraId="36FCD66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4180</w:t>
            </w:r>
          </w:p>
        </w:tc>
        <w:tc>
          <w:tcPr>
            <w:tcW w:w="1175" w:type="dxa"/>
            <w:tcBorders>
              <w:top w:val="single" w:sz="4" w:space="0" w:color="auto"/>
              <w:left w:val="single" w:sz="4" w:space="0" w:color="auto"/>
              <w:bottom w:val="single" w:sz="4" w:space="0" w:color="auto"/>
              <w:right w:val="single" w:sz="4" w:space="0" w:color="auto"/>
            </w:tcBorders>
          </w:tcPr>
          <w:p w14:paraId="1CBB328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5763313</w:t>
            </w:r>
          </w:p>
        </w:tc>
        <w:tc>
          <w:tcPr>
            <w:tcW w:w="1134" w:type="dxa"/>
            <w:tcBorders>
              <w:top w:val="single" w:sz="4" w:space="0" w:color="auto"/>
              <w:left w:val="single" w:sz="4" w:space="0" w:color="auto"/>
              <w:bottom w:val="single" w:sz="4" w:space="0" w:color="auto"/>
              <w:right w:val="single" w:sz="4" w:space="0" w:color="auto"/>
            </w:tcBorders>
          </w:tcPr>
          <w:p w14:paraId="548DFC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7425113</w:t>
            </w:r>
          </w:p>
        </w:tc>
      </w:tr>
      <w:tr w:rsidR="009569B5" w:rsidRPr="00A92E63" w14:paraId="3EEB4698" w14:textId="77777777" w:rsidTr="009569B5">
        <w:tc>
          <w:tcPr>
            <w:tcW w:w="663" w:type="dxa"/>
            <w:tcBorders>
              <w:top w:val="single" w:sz="4" w:space="0" w:color="auto"/>
              <w:left w:val="single" w:sz="4" w:space="0" w:color="auto"/>
              <w:bottom w:val="single" w:sz="4" w:space="0" w:color="auto"/>
              <w:right w:val="single" w:sz="4" w:space="0" w:color="auto"/>
            </w:tcBorders>
          </w:tcPr>
          <w:p w14:paraId="437C39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4181</w:t>
            </w:r>
          </w:p>
        </w:tc>
        <w:tc>
          <w:tcPr>
            <w:tcW w:w="1175" w:type="dxa"/>
            <w:tcBorders>
              <w:top w:val="single" w:sz="4" w:space="0" w:color="auto"/>
              <w:left w:val="single" w:sz="4" w:space="0" w:color="auto"/>
              <w:bottom w:val="single" w:sz="4" w:space="0" w:color="auto"/>
              <w:right w:val="single" w:sz="4" w:space="0" w:color="auto"/>
            </w:tcBorders>
          </w:tcPr>
          <w:p w14:paraId="0FBFE15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5763317</w:t>
            </w:r>
          </w:p>
        </w:tc>
        <w:tc>
          <w:tcPr>
            <w:tcW w:w="1134" w:type="dxa"/>
            <w:tcBorders>
              <w:top w:val="single" w:sz="4" w:space="0" w:color="auto"/>
              <w:left w:val="single" w:sz="4" w:space="0" w:color="auto"/>
              <w:bottom w:val="single" w:sz="4" w:space="0" w:color="auto"/>
              <w:right w:val="single" w:sz="4" w:space="0" w:color="auto"/>
            </w:tcBorders>
          </w:tcPr>
          <w:p w14:paraId="4F34FD6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7425110</w:t>
            </w:r>
          </w:p>
        </w:tc>
      </w:tr>
      <w:tr w:rsidR="009569B5" w:rsidRPr="00A92E63" w14:paraId="4E1E8D70" w14:textId="77777777" w:rsidTr="009569B5">
        <w:tc>
          <w:tcPr>
            <w:tcW w:w="663" w:type="dxa"/>
            <w:tcBorders>
              <w:top w:val="single" w:sz="4" w:space="0" w:color="auto"/>
              <w:left w:val="single" w:sz="4" w:space="0" w:color="auto"/>
              <w:bottom w:val="single" w:sz="4" w:space="0" w:color="auto"/>
              <w:right w:val="single" w:sz="4" w:space="0" w:color="auto"/>
            </w:tcBorders>
          </w:tcPr>
          <w:p w14:paraId="630002B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4182</w:t>
            </w:r>
          </w:p>
        </w:tc>
        <w:tc>
          <w:tcPr>
            <w:tcW w:w="1175" w:type="dxa"/>
            <w:tcBorders>
              <w:top w:val="single" w:sz="4" w:space="0" w:color="auto"/>
              <w:left w:val="single" w:sz="4" w:space="0" w:color="auto"/>
              <w:bottom w:val="single" w:sz="4" w:space="0" w:color="auto"/>
              <w:right w:val="single" w:sz="4" w:space="0" w:color="auto"/>
            </w:tcBorders>
          </w:tcPr>
          <w:p w14:paraId="127439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5763314</w:t>
            </w:r>
          </w:p>
        </w:tc>
        <w:tc>
          <w:tcPr>
            <w:tcW w:w="1134" w:type="dxa"/>
            <w:tcBorders>
              <w:top w:val="single" w:sz="4" w:space="0" w:color="auto"/>
              <w:left w:val="single" w:sz="4" w:space="0" w:color="auto"/>
              <w:bottom w:val="single" w:sz="4" w:space="0" w:color="auto"/>
              <w:right w:val="single" w:sz="4" w:space="0" w:color="auto"/>
            </w:tcBorders>
          </w:tcPr>
          <w:p w14:paraId="0FCD32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7425109</w:t>
            </w:r>
          </w:p>
        </w:tc>
      </w:tr>
      <w:tr w:rsidR="009569B5" w:rsidRPr="00A92E63" w14:paraId="0AFC9654" w14:textId="77777777" w:rsidTr="009569B5">
        <w:tc>
          <w:tcPr>
            <w:tcW w:w="663" w:type="dxa"/>
            <w:tcBorders>
              <w:top w:val="single" w:sz="4" w:space="0" w:color="auto"/>
              <w:left w:val="single" w:sz="4" w:space="0" w:color="auto"/>
              <w:bottom w:val="single" w:sz="4" w:space="0" w:color="auto"/>
              <w:right w:val="single" w:sz="4" w:space="0" w:color="auto"/>
            </w:tcBorders>
          </w:tcPr>
          <w:p w14:paraId="0524D31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4183</w:t>
            </w:r>
          </w:p>
        </w:tc>
        <w:tc>
          <w:tcPr>
            <w:tcW w:w="1175" w:type="dxa"/>
            <w:tcBorders>
              <w:top w:val="single" w:sz="4" w:space="0" w:color="auto"/>
              <w:left w:val="single" w:sz="4" w:space="0" w:color="auto"/>
              <w:bottom w:val="single" w:sz="4" w:space="0" w:color="auto"/>
              <w:right w:val="single" w:sz="4" w:space="0" w:color="auto"/>
            </w:tcBorders>
          </w:tcPr>
          <w:p w14:paraId="70C1CA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5763310</w:t>
            </w:r>
          </w:p>
        </w:tc>
        <w:tc>
          <w:tcPr>
            <w:tcW w:w="1134" w:type="dxa"/>
            <w:tcBorders>
              <w:top w:val="single" w:sz="4" w:space="0" w:color="auto"/>
              <w:left w:val="single" w:sz="4" w:space="0" w:color="auto"/>
              <w:bottom w:val="single" w:sz="4" w:space="0" w:color="auto"/>
              <w:right w:val="single" w:sz="4" w:space="0" w:color="auto"/>
            </w:tcBorders>
          </w:tcPr>
          <w:p w14:paraId="557BD73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7425106</w:t>
            </w:r>
          </w:p>
        </w:tc>
      </w:tr>
      <w:tr w:rsidR="009569B5" w:rsidRPr="00A92E63" w14:paraId="6649842B" w14:textId="77777777" w:rsidTr="009569B5">
        <w:tc>
          <w:tcPr>
            <w:tcW w:w="663" w:type="dxa"/>
            <w:tcBorders>
              <w:top w:val="single" w:sz="4" w:space="0" w:color="auto"/>
              <w:left w:val="single" w:sz="4" w:space="0" w:color="auto"/>
              <w:bottom w:val="single" w:sz="4" w:space="0" w:color="auto"/>
              <w:right w:val="single" w:sz="4" w:space="0" w:color="auto"/>
            </w:tcBorders>
          </w:tcPr>
          <w:p w14:paraId="171FC8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4184</w:t>
            </w:r>
          </w:p>
        </w:tc>
        <w:tc>
          <w:tcPr>
            <w:tcW w:w="1175" w:type="dxa"/>
            <w:tcBorders>
              <w:top w:val="single" w:sz="4" w:space="0" w:color="auto"/>
              <w:left w:val="single" w:sz="4" w:space="0" w:color="auto"/>
              <w:bottom w:val="single" w:sz="4" w:space="0" w:color="auto"/>
              <w:right w:val="single" w:sz="4" w:space="0" w:color="auto"/>
            </w:tcBorders>
          </w:tcPr>
          <w:p w14:paraId="3950CC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5763291</w:t>
            </w:r>
          </w:p>
        </w:tc>
        <w:tc>
          <w:tcPr>
            <w:tcW w:w="1134" w:type="dxa"/>
            <w:tcBorders>
              <w:top w:val="single" w:sz="4" w:space="0" w:color="auto"/>
              <w:left w:val="single" w:sz="4" w:space="0" w:color="auto"/>
              <w:bottom w:val="single" w:sz="4" w:space="0" w:color="auto"/>
              <w:right w:val="single" w:sz="4" w:space="0" w:color="auto"/>
            </w:tcBorders>
          </w:tcPr>
          <w:p w14:paraId="6BC456F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7425088</w:t>
            </w:r>
          </w:p>
        </w:tc>
      </w:tr>
      <w:tr w:rsidR="009569B5" w:rsidRPr="00A92E63" w14:paraId="1FBE4E37" w14:textId="77777777" w:rsidTr="009569B5">
        <w:tc>
          <w:tcPr>
            <w:tcW w:w="663" w:type="dxa"/>
            <w:tcBorders>
              <w:top w:val="single" w:sz="4" w:space="0" w:color="auto"/>
              <w:left w:val="single" w:sz="4" w:space="0" w:color="auto"/>
              <w:bottom w:val="single" w:sz="4" w:space="0" w:color="auto"/>
              <w:right w:val="single" w:sz="4" w:space="0" w:color="auto"/>
            </w:tcBorders>
          </w:tcPr>
          <w:p w14:paraId="2D604D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4185</w:t>
            </w:r>
          </w:p>
        </w:tc>
        <w:tc>
          <w:tcPr>
            <w:tcW w:w="1175" w:type="dxa"/>
            <w:tcBorders>
              <w:top w:val="single" w:sz="4" w:space="0" w:color="auto"/>
              <w:left w:val="single" w:sz="4" w:space="0" w:color="auto"/>
              <w:bottom w:val="single" w:sz="4" w:space="0" w:color="auto"/>
              <w:right w:val="single" w:sz="4" w:space="0" w:color="auto"/>
            </w:tcBorders>
          </w:tcPr>
          <w:p w14:paraId="62804BB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5763178</w:t>
            </w:r>
          </w:p>
        </w:tc>
        <w:tc>
          <w:tcPr>
            <w:tcW w:w="1134" w:type="dxa"/>
            <w:tcBorders>
              <w:top w:val="single" w:sz="4" w:space="0" w:color="auto"/>
              <w:left w:val="single" w:sz="4" w:space="0" w:color="auto"/>
              <w:bottom w:val="single" w:sz="4" w:space="0" w:color="auto"/>
              <w:right w:val="single" w:sz="4" w:space="0" w:color="auto"/>
            </w:tcBorders>
          </w:tcPr>
          <w:p w14:paraId="6EE69A6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7425140</w:t>
            </w:r>
          </w:p>
        </w:tc>
      </w:tr>
      <w:tr w:rsidR="009569B5" w:rsidRPr="00A92E63" w14:paraId="5AAF15EF" w14:textId="77777777" w:rsidTr="009569B5">
        <w:tc>
          <w:tcPr>
            <w:tcW w:w="663" w:type="dxa"/>
            <w:tcBorders>
              <w:top w:val="single" w:sz="4" w:space="0" w:color="auto"/>
              <w:left w:val="single" w:sz="4" w:space="0" w:color="auto"/>
              <w:bottom w:val="single" w:sz="4" w:space="0" w:color="auto"/>
              <w:right w:val="single" w:sz="4" w:space="0" w:color="auto"/>
            </w:tcBorders>
          </w:tcPr>
          <w:p w14:paraId="62CB63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4186</w:t>
            </w:r>
          </w:p>
        </w:tc>
        <w:tc>
          <w:tcPr>
            <w:tcW w:w="1175" w:type="dxa"/>
            <w:tcBorders>
              <w:top w:val="single" w:sz="4" w:space="0" w:color="auto"/>
              <w:left w:val="single" w:sz="4" w:space="0" w:color="auto"/>
              <w:bottom w:val="single" w:sz="4" w:space="0" w:color="auto"/>
              <w:right w:val="single" w:sz="4" w:space="0" w:color="auto"/>
            </w:tcBorders>
          </w:tcPr>
          <w:p w14:paraId="2FC574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5763174</w:t>
            </w:r>
          </w:p>
        </w:tc>
        <w:tc>
          <w:tcPr>
            <w:tcW w:w="1134" w:type="dxa"/>
            <w:tcBorders>
              <w:top w:val="single" w:sz="4" w:space="0" w:color="auto"/>
              <w:left w:val="single" w:sz="4" w:space="0" w:color="auto"/>
              <w:bottom w:val="single" w:sz="4" w:space="0" w:color="auto"/>
              <w:right w:val="single" w:sz="4" w:space="0" w:color="auto"/>
            </w:tcBorders>
          </w:tcPr>
          <w:p w14:paraId="4501373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7425141</w:t>
            </w:r>
          </w:p>
        </w:tc>
      </w:tr>
      <w:tr w:rsidR="009569B5" w:rsidRPr="00A92E63" w14:paraId="126ED3C9" w14:textId="77777777" w:rsidTr="009569B5">
        <w:tc>
          <w:tcPr>
            <w:tcW w:w="663" w:type="dxa"/>
            <w:tcBorders>
              <w:top w:val="single" w:sz="4" w:space="0" w:color="auto"/>
              <w:left w:val="single" w:sz="4" w:space="0" w:color="auto"/>
              <w:bottom w:val="single" w:sz="4" w:space="0" w:color="auto"/>
              <w:right w:val="single" w:sz="4" w:space="0" w:color="auto"/>
            </w:tcBorders>
          </w:tcPr>
          <w:p w14:paraId="09E9687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4187</w:t>
            </w:r>
          </w:p>
        </w:tc>
        <w:tc>
          <w:tcPr>
            <w:tcW w:w="1175" w:type="dxa"/>
            <w:tcBorders>
              <w:top w:val="single" w:sz="4" w:space="0" w:color="auto"/>
              <w:left w:val="single" w:sz="4" w:space="0" w:color="auto"/>
              <w:bottom w:val="single" w:sz="4" w:space="0" w:color="auto"/>
              <w:right w:val="single" w:sz="4" w:space="0" w:color="auto"/>
            </w:tcBorders>
          </w:tcPr>
          <w:p w14:paraId="5A5858C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5763169</w:t>
            </w:r>
          </w:p>
        </w:tc>
        <w:tc>
          <w:tcPr>
            <w:tcW w:w="1134" w:type="dxa"/>
            <w:tcBorders>
              <w:top w:val="single" w:sz="4" w:space="0" w:color="auto"/>
              <w:left w:val="single" w:sz="4" w:space="0" w:color="auto"/>
              <w:bottom w:val="single" w:sz="4" w:space="0" w:color="auto"/>
              <w:right w:val="single" w:sz="4" w:space="0" w:color="auto"/>
            </w:tcBorders>
          </w:tcPr>
          <w:p w14:paraId="0A524D5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7425141</w:t>
            </w:r>
          </w:p>
        </w:tc>
      </w:tr>
      <w:tr w:rsidR="009569B5" w:rsidRPr="00A92E63" w14:paraId="4EF03AD2" w14:textId="77777777" w:rsidTr="009569B5">
        <w:tc>
          <w:tcPr>
            <w:tcW w:w="663" w:type="dxa"/>
            <w:tcBorders>
              <w:top w:val="single" w:sz="4" w:space="0" w:color="auto"/>
              <w:left w:val="single" w:sz="4" w:space="0" w:color="auto"/>
              <w:bottom w:val="single" w:sz="4" w:space="0" w:color="auto"/>
              <w:right w:val="single" w:sz="4" w:space="0" w:color="auto"/>
            </w:tcBorders>
          </w:tcPr>
          <w:p w14:paraId="40BF882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4188</w:t>
            </w:r>
          </w:p>
        </w:tc>
        <w:tc>
          <w:tcPr>
            <w:tcW w:w="1175" w:type="dxa"/>
            <w:tcBorders>
              <w:top w:val="single" w:sz="4" w:space="0" w:color="auto"/>
              <w:left w:val="single" w:sz="4" w:space="0" w:color="auto"/>
              <w:bottom w:val="single" w:sz="4" w:space="0" w:color="auto"/>
              <w:right w:val="single" w:sz="4" w:space="0" w:color="auto"/>
            </w:tcBorders>
          </w:tcPr>
          <w:p w14:paraId="0ED835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5763164</w:t>
            </w:r>
          </w:p>
        </w:tc>
        <w:tc>
          <w:tcPr>
            <w:tcW w:w="1134" w:type="dxa"/>
            <w:tcBorders>
              <w:top w:val="single" w:sz="4" w:space="0" w:color="auto"/>
              <w:left w:val="single" w:sz="4" w:space="0" w:color="auto"/>
              <w:bottom w:val="single" w:sz="4" w:space="0" w:color="auto"/>
              <w:right w:val="single" w:sz="4" w:space="0" w:color="auto"/>
            </w:tcBorders>
          </w:tcPr>
          <w:p w14:paraId="1787C7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7425139</w:t>
            </w:r>
          </w:p>
        </w:tc>
      </w:tr>
      <w:tr w:rsidR="009569B5" w:rsidRPr="00A92E63" w14:paraId="4EA97A7E" w14:textId="77777777" w:rsidTr="009569B5">
        <w:tc>
          <w:tcPr>
            <w:tcW w:w="663" w:type="dxa"/>
            <w:tcBorders>
              <w:top w:val="single" w:sz="4" w:space="0" w:color="auto"/>
              <w:left w:val="single" w:sz="4" w:space="0" w:color="auto"/>
              <w:bottom w:val="single" w:sz="4" w:space="0" w:color="auto"/>
              <w:right w:val="single" w:sz="4" w:space="0" w:color="auto"/>
            </w:tcBorders>
          </w:tcPr>
          <w:p w14:paraId="710D7C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4189</w:t>
            </w:r>
          </w:p>
        </w:tc>
        <w:tc>
          <w:tcPr>
            <w:tcW w:w="1175" w:type="dxa"/>
            <w:tcBorders>
              <w:top w:val="single" w:sz="4" w:space="0" w:color="auto"/>
              <w:left w:val="single" w:sz="4" w:space="0" w:color="auto"/>
              <w:bottom w:val="single" w:sz="4" w:space="0" w:color="auto"/>
              <w:right w:val="single" w:sz="4" w:space="0" w:color="auto"/>
            </w:tcBorders>
          </w:tcPr>
          <w:p w14:paraId="2D75ED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5763161</w:t>
            </w:r>
          </w:p>
        </w:tc>
        <w:tc>
          <w:tcPr>
            <w:tcW w:w="1134" w:type="dxa"/>
            <w:tcBorders>
              <w:top w:val="single" w:sz="4" w:space="0" w:color="auto"/>
              <w:left w:val="single" w:sz="4" w:space="0" w:color="auto"/>
              <w:bottom w:val="single" w:sz="4" w:space="0" w:color="auto"/>
              <w:right w:val="single" w:sz="4" w:space="0" w:color="auto"/>
            </w:tcBorders>
          </w:tcPr>
          <w:p w14:paraId="201B34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7425136</w:t>
            </w:r>
          </w:p>
        </w:tc>
      </w:tr>
      <w:tr w:rsidR="009569B5" w:rsidRPr="00A92E63" w14:paraId="5851A7B4" w14:textId="77777777" w:rsidTr="009569B5">
        <w:tc>
          <w:tcPr>
            <w:tcW w:w="663" w:type="dxa"/>
            <w:tcBorders>
              <w:top w:val="single" w:sz="4" w:space="0" w:color="auto"/>
              <w:left w:val="single" w:sz="4" w:space="0" w:color="auto"/>
              <w:bottom w:val="single" w:sz="4" w:space="0" w:color="auto"/>
              <w:right w:val="single" w:sz="4" w:space="0" w:color="auto"/>
            </w:tcBorders>
          </w:tcPr>
          <w:p w14:paraId="56CD197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4190</w:t>
            </w:r>
          </w:p>
        </w:tc>
        <w:tc>
          <w:tcPr>
            <w:tcW w:w="1175" w:type="dxa"/>
            <w:tcBorders>
              <w:top w:val="single" w:sz="4" w:space="0" w:color="auto"/>
              <w:left w:val="single" w:sz="4" w:space="0" w:color="auto"/>
              <w:bottom w:val="single" w:sz="4" w:space="0" w:color="auto"/>
              <w:right w:val="single" w:sz="4" w:space="0" w:color="auto"/>
            </w:tcBorders>
          </w:tcPr>
          <w:p w14:paraId="15563D4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5763158</w:t>
            </w:r>
          </w:p>
        </w:tc>
        <w:tc>
          <w:tcPr>
            <w:tcW w:w="1134" w:type="dxa"/>
            <w:tcBorders>
              <w:top w:val="single" w:sz="4" w:space="0" w:color="auto"/>
              <w:left w:val="single" w:sz="4" w:space="0" w:color="auto"/>
              <w:bottom w:val="single" w:sz="4" w:space="0" w:color="auto"/>
              <w:right w:val="single" w:sz="4" w:space="0" w:color="auto"/>
            </w:tcBorders>
          </w:tcPr>
          <w:p w14:paraId="287980D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7425132</w:t>
            </w:r>
          </w:p>
        </w:tc>
      </w:tr>
      <w:tr w:rsidR="009569B5" w:rsidRPr="00A92E63" w14:paraId="07227824" w14:textId="77777777" w:rsidTr="009569B5">
        <w:tc>
          <w:tcPr>
            <w:tcW w:w="663" w:type="dxa"/>
            <w:tcBorders>
              <w:top w:val="single" w:sz="4" w:space="0" w:color="auto"/>
              <w:left w:val="single" w:sz="4" w:space="0" w:color="auto"/>
              <w:bottom w:val="single" w:sz="4" w:space="0" w:color="auto"/>
              <w:right w:val="single" w:sz="4" w:space="0" w:color="auto"/>
            </w:tcBorders>
          </w:tcPr>
          <w:p w14:paraId="4F9B83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4191</w:t>
            </w:r>
          </w:p>
        </w:tc>
        <w:tc>
          <w:tcPr>
            <w:tcW w:w="1175" w:type="dxa"/>
            <w:tcBorders>
              <w:top w:val="single" w:sz="4" w:space="0" w:color="auto"/>
              <w:left w:val="single" w:sz="4" w:space="0" w:color="auto"/>
              <w:bottom w:val="single" w:sz="4" w:space="0" w:color="auto"/>
              <w:right w:val="single" w:sz="4" w:space="0" w:color="auto"/>
            </w:tcBorders>
          </w:tcPr>
          <w:p w14:paraId="1C04269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5763154</w:t>
            </w:r>
          </w:p>
        </w:tc>
        <w:tc>
          <w:tcPr>
            <w:tcW w:w="1134" w:type="dxa"/>
            <w:tcBorders>
              <w:top w:val="single" w:sz="4" w:space="0" w:color="auto"/>
              <w:left w:val="single" w:sz="4" w:space="0" w:color="auto"/>
              <w:bottom w:val="single" w:sz="4" w:space="0" w:color="auto"/>
              <w:right w:val="single" w:sz="4" w:space="0" w:color="auto"/>
            </w:tcBorders>
          </w:tcPr>
          <w:p w14:paraId="664884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7425123</w:t>
            </w:r>
          </w:p>
        </w:tc>
      </w:tr>
      <w:tr w:rsidR="009569B5" w:rsidRPr="00A92E63" w14:paraId="4830522C" w14:textId="77777777" w:rsidTr="009569B5">
        <w:tc>
          <w:tcPr>
            <w:tcW w:w="663" w:type="dxa"/>
            <w:tcBorders>
              <w:top w:val="single" w:sz="4" w:space="0" w:color="auto"/>
              <w:left w:val="single" w:sz="4" w:space="0" w:color="auto"/>
              <w:bottom w:val="single" w:sz="4" w:space="0" w:color="auto"/>
              <w:right w:val="single" w:sz="4" w:space="0" w:color="auto"/>
            </w:tcBorders>
          </w:tcPr>
          <w:p w14:paraId="5067A0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4192</w:t>
            </w:r>
          </w:p>
        </w:tc>
        <w:tc>
          <w:tcPr>
            <w:tcW w:w="1175" w:type="dxa"/>
            <w:tcBorders>
              <w:top w:val="single" w:sz="4" w:space="0" w:color="auto"/>
              <w:left w:val="single" w:sz="4" w:space="0" w:color="auto"/>
              <w:bottom w:val="single" w:sz="4" w:space="0" w:color="auto"/>
              <w:right w:val="single" w:sz="4" w:space="0" w:color="auto"/>
            </w:tcBorders>
          </w:tcPr>
          <w:p w14:paraId="327A657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5763153</w:t>
            </w:r>
          </w:p>
        </w:tc>
        <w:tc>
          <w:tcPr>
            <w:tcW w:w="1134" w:type="dxa"/>
            <w:tcBorders>
              <w:top w:val="single" w:sz="4" w:space="0" w:color="auto"/>
              <w:left w:val="single" w:sz="4" w:space="0" w:color="auto"/>
              <w:bottom w:val="single" w:sz="4" w:space="0" w:color="auto"/>
              <w:right w:val="single" w:sz="4" w:space="0" w:color="auto"/>
            </w:tcBorders>
          </w:tcPr>
          <w:p w14:paraId="1C92D6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7425119</w:t>
            </w:r>
          </w:p>
        </w:tc>
      </w:tr>
      <w:tr w:rsidR="009569B5" w:rsidRPr="00A92E63" w14:paraId="0B944549" w14:textId="77777777" w:rsidTr="009569B5">
        <w:tc>
          <w:tcPr>
            <w:tcW w:w="663" w:type="dxa"/>
            <w:tcBorders>
              <w:top w:val="single" w:sz="4" w:space="0" w:color="auto"/>
              <w:left w:val="single" w:sz="4" w:space="0" w:color="auto"/>
              <w:bottom w:val="single" w:sz="4" w:space="0" w:color="auto"/>
              <w:right w:val="single" w:sz="4" w:space="0" w:color="auto"/>
            </w:tcBorders>
          </w:tcPr>
          <w:p w14:paraId="00CD2E3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4193</w:t>
            </w:r>
          </w:p>
        </w:tc>
        <w:tc>
          <w:tcPr>
            <w:tcW w:w="1175" w:type="dxa"/>
            <w:tcBorders>
              <w:top w:val="single" w:sz="4" w:space="0" w:color="auto"/>
              <w:left w:val="single" w:sz="4" w:space="0" w:color="auto"/>
              <w:bottom w:val="single" w:sz="4" w:space="0" w:color="auto"/>
              <w:right w:val="single" w:sz="4" w:space="0" w:color="auto"/>
            </w:tcBorders>
          </w:tcPr>
          <w:p w14:paraId="5A71B6D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5763153</w:t>
            </w:r>
          </w:p>
        </w:tc>
        <w:tc>
          <w:tcPr>
            <w:tcW w:w="1134" w:type="dxa"/>
            <w:tcBorders>
              <w:top w:val="single" w:sz="4" w:space="0" w:color="auto"/>
              <w:left w:val="single" w:sz="4" w:space="0" w:color="auto"/>
              <w:bottom w:val="single" w:sz="4" w:space="0" w:color="auto"/>
              <w:right w:val="single" w:sz="4" w:space="0" w:color="auto"/>
            </w:tcBorders>
          </w:tcPr>
          <w:p w14:paraId="5781047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7425114</w:t>
            </w:r>
          </w:p>
        </w:tc>
      </w:tr>
      <w:tr w:rsidR="009569B5" w:rsidRPr="00A92E63" w14:paraId="0DB7FA2B" w14:textId="77777777" w:rsidTr="009569B5">
        <w:tc>
          <w:tcPr>
            <w:tcW w:w="663" w:type="dxa"/>
            <w:tcBorders>
              <w:top w:val="single" w:sz="4" w:space="0" w:color="auto"/>
              <w:left w:val="single" w:sz="4" w:space="0" w:color="auto"/>
              <w:bottom w:val="single" w:sz="4" w:space="0" w:color="auto"/>
              <w:right w:val="single" w:sz="4" w:space="0" w:color="auto"/>
            </w:tcBorders>
          </w:tcPr>
          <w:p w14:paraId="5232BA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4194</w:t>
            </w:r>
          </w:p>
        </w:tc>
        <w:tc>
          <w:tcPr>
            <w:tcW w:w="1175" w:type="dxa"/>
            <w:tcBorders>
              <w:top w:val="single" w:sz="4" w:space="0" w:color="auto"/>
              <w:left w:val="single" w:sz="4" w:space="0" w:color="auto"/>
              <w:bottom w:val="single" w:sz="4" w:space="0" w:color="auto"/>
              <w:right w:val="single" w:sz="4" w:space="0" w:color="auto"/>
            </w:tcBorders>
          </w:tcPr>
          <w:p w14:paraId="7F1703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5763155</w:t>
            </w:r>
          </w:p>
        </w:tc>
        <w:tc>
          <w:tcPr>
            <w:tcW w:w="1134" w:type="dxa"/>
            <w:tcBorders>
              <w:top w:val="single" w:sz="4" w:space="0" w:color="auto"/>
              <w:left w:val="single" w:sz="4" w:space="0" w:color="auto"/>
              <w:bottom w:val="single" w:sz="4" w:space="0" w:color="auto"/>
              <w:right w:val="single" w:sz="4" w:space="0" w:color="auto"/>
            </w:tcBorders>
          </w:tcPr>
          <w:p w14:paraId="30F3A2C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7425110</w:t>
            </w:r>
          </w:p>
        </w:tc>
      </w:tr>
      <w:tr w:rsidR="009569B5" w:rsidRPr="00A92E63" w14:paraId="398DF92C" w14:textId="77777777" w:rsidTr="009569B5">
        <w:tc>
          <w:tcPr>
            <w:tcW w:w="663" w:type="dxa"/>
            <w:tcBorders>
              <w:top w:val="single" w:sz="4" w:space="0" w:color="auto"/>
              <w:left w:val="single" w:sz="4" w:space="0" w:color="auto"/>
              <w:bottom w:val="single" w:sz="4" w:space="0" w:color="auto"/>
              <w:right w:val="single" w:sz="4" w:space="0" w:color="auto"/>
            </w:tcBorders>
          </w:tcPr>
          <w:p w14:paraId="660509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4195</w:t>
            </w:r>
          </w:p>
        </w:tc>
        <w:tc>
          <w:tcPr>
            <w:tcW w:w="1175" w:type="dxa"/>
            <w:tcBorders>
              <w:top w:val="single" w:sz="4" w:space="0" w:color="auto"/>
              <w:left w:val="single" w:sz="4" w:space="0" w:color="auto"/>
              <w:bottom w:val="single" w:sz="4" w:space="0" w:color="auto"/>
              <w:right w:val="single" w:sz="4" w:space="0" w:color="auto"/>
            </w:tcBorders>
          </w:tcPr>
          <w:p w14:paraId="6A4E4B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5763158</w:t>
            </w:r>
          </w:p>
        </w:tc>
        <w:tc>
          <w:tcPr>
            <w:tcW w:w="1134" w:type="dxa"/>
            <w:tcBorders>
              <w:top w:val="single" w:sz="4" w:space="0" w:color="auto"/>
              <w:left w:val="single" w:sz="4" w:space="0" w:color="auto"/>
              <w:bottom w:val="single" w:sz="4" w:space="0" w:color="auto"/>
              <w:right w:val="single" w:sz="4" w:space="0" w:color="auto"/>
            </w:tcBorders>
          </w:tcPr>
          <w:p w14:paraId="58BF2F7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7425106</w:t>
            </w:r>
          </w:p>
        </w:tc>
      </w:tr>
      <w:tr w:rsidR="009569B5" w:rsidRPr="00A92E63" w14:paraId="3A390177" w14:textId="77777777" w:rsidTr="009569B5">
        <w:tc>
          <w:tcPr>
            <w:tcW w:w="663" w:type="dxa"/>
            <w:tcBorders>
              <w:top w:val="single" w:sz="4" w:space="0" w:color="auto"/>
              <w:left w:val="single" w:sz="4" w:space="0" w:color="auto"/>
              <w:bottom w:val="single" w:sz="4" w:space="0" w:color="auto"/>
              <w:right w:val="single" w:sz="4" w:space="0" w:color="auto"/>
            </w:tcBorders>
          </w:tcPr>
          <w:p w14:paraId="169CE54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4196</w:t>
            </w:r>
          </w:p>
        </w:tc>
        <w:tc>
          <w:tcPr>
            <w:tcW w:w="1175" w:type="dxa"/>
            <w:tcBorders>
              <w:top w:val="single" w:sz="4" w:space="0" w:color="auto"/>
              <w:left w:val="single" w:sz="4" w:space="0" w:color="auto"/>
              <w:bottom w:val="single" w:sz="4" w:space="0" w:color="auto"/>
              <w:right w:val="single" w:sz="4" w:space="0" w:color="auto"/>
            </w:tcBorders>
          </w:tcPr>
          <w:p w14:paraId="1C13A1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5763161</w:t>
            </w:r>
          </w:p>
        </w:tc>
        <w:tc>
          <w:tcPr>
            <w:tcW w:w="1134" w:type="dxa"/>
            <w:tcBorders>
              <w:top w:val="single" w:sz="4" w:space="0" w:color="auto"/>
              <w:left w:val="single" w:sz="4" w:space="0" w:color="auto"/>
              <w:bottom w:val="single" w:sz="4" w:space="0" w:color="auto"/>
              <w:right w:val="single" w:sz="4" w:space="0" w:color="auto"/>
            </w:tcBorders>
          </w:tcPr>
          <w:p w14:paraId="3815DFD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7425104</w:t>
            </w:r>
          </w:p>
        </w:tc>
      </w:tr>
      <w:tr w:rsidR="009569B5" w:rsidRPr="00A92E63" w14:paraId="2C410A55" w14:textId="77777777" w:rsidTr="009569B5">
        <w:tc>
          <w:tcPr>
            <w:tcW w:w="663" w:type="dxa"/>
            <w:tcBorders>
              <w:top w:val="single" w:sz="4" w:space="0" w:color="auto"/>
              <w:left w:val="single" w:sz="4" w:space="0" w:color="auto"/>
              <w:bottom w:val="single" w:sz="4" w:space="0" w:color="auto"/>
              <w:right w:val="single" w:sz="4" w:space="0" w:color="auto"/>
            </w:tcBorders>
          </w:tcPr>
          <w:p w14:paraId="37F9FB3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4197</w:t>
            </w:r>
          </w:p>
        </w:tc>
        <w:tc>
          <w:tcPr>
            <w:tcW w:w="1175" w:type="dxa"/>
            <w:tcBorders>
              <w:top w:val="single" w:sz="4" w:space="0" w:color="auto"/>
              <w:left w:val="single" w:sz="4" w:space="0" w:color="auto"/>
              <w:bottom w:val="single" w:sz="4" w:space="0" w:color="auto"/>
              <w:right w:val="single" w:sz="4" w:space="0" w:color="auto"/>
            </w:tcBorders>
          </w:tcPr>
          <w:p w14:paraId="0C271D5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5763163</w:t>
            </w:r>
          </w:p>
        </w:tc>
        <w:tc>
          <w:tcPr>
            <w:tcW w:w="1134" w:type="dxa"/>
            <w:tcBorders>
              <w:top w:val="single" w:sz="4" w:space="0" w:color="auto"/>
              <w:left w:val="single" w:sz="4" w:space="0" w:color="auto"/>
              <w:bottom w:val="single" w:sz="4" w:space="0" w:color="auto"/>
              <w:right w:val="single" w:sz="4" w:space="0" w:color="auto"/>
            </w:tcBorders>
          </w:tcPr>
          <w:p w14:paraId="539C3F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7425103</w:t>
            </w:r>
          </w:p>
        </w:tc>
      </w:tr>
      <w:tr w:rsidR="009569B5" w:rsidRPr="00A92E63" w14:paraId="0D65BD30" w14:textId="77777777" w:rsidTr="009569B5">
        <w:tc>
          <w:tcPr>
            <w:tcW w:w="663" w:type="dxa"/>
            <w:tcBorders>
              <w:top w:val="single" w:sz="4" w:space="0" w:color="auto"/>
              <w:left w:val="single" w:sz="4" w:space="0" w:color="auto"/>
              <w:bottom w:val="single" w:sz="4" w:space="0" w:color="auto"/>
              <w:right w:val="single" w:sz="4" w:space="0" w:color="auto"/>
            </w:tcBorders>
          </w:tcPr>
          <w:p w14:paraId="56361D5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4198</w:t>
            </w:r>
          </w:p>
        </w:tc>
        <w:tc>
          <w:tcPr>
            <w:tcW w:w="1175" w:type="dxa"/>
            <w:tcBorders>
              <w:top w:val="single" w:sz="4" w:space="0" w:color="auto"/>
              <w:left w:val="single" w:sz="4" w:space="0" w:color="auto"/>
              <w:bottom w:val="single" w:sz="4" w:space="0" w:color="auto"/>
              <w:right w:val="single" w:sz="4" w:space="0" w:color="auto"/>
            </w:tcBorders>
          </w:tcPr>
          <w:p w14:paraId="75118B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5763159</w:t>
            </w:r>
          </w:p>
        </w:tc>
        <w:tc>
          <w:tcPr>
            <w:tcW w:w="1134" w:type="dxa"/>
            <w:tcBorders>
              <w:top w:val="single" w:sz="4" w:space="0" w:color="auto"/>
              <w:left w:val="single" w:sz="4" w:space="0" w:color="auto"/>
              <w:bottom w:val="single" w:sz="4" w:space="0" w:color="auto"/>
              <w:right w:val="single" w:sz="4" w:space="0" w:color="auto"/>
            </w:tcBorders>
          </w:tcPr>
          <w:p w14:paraId="3D29F3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7425104</w:t>
            </w:r>
          </w:p>
        </w:tc>
      </w:tr>
      <w:tr w:rsidR="009569B5" w:rsidRPr="00A92E63" w14:paraId="768A0F90" w14:textId="77777777" w:rsidTr="009569B5">
        <w:tc>
          <w:tcPr>
            <w:tcW w:w="663" w:type="dxa"/>
            <w:tcBorders>
              <w:top w:val="single" w:sz="4" w:space="0" w:color="auto"/>
              <w:left w:val="single" w:sz="4" w:space="0" w:color="auto"/>
              <w:bottom w:val="single" w:sz="4" w:space="0" w:color="auto"/>
              <w:right w:val="single" w:sz="4" w:space="0" w:color="auto"/>
            </w:tcBorders>
          </w:tcPr>
          <w:p w14:paraId="131793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4199</w:t>
            </w:r>
          </w:p>
        </w:tc>
        <w:tc>
          <w:tcPr>
            <w:tcW w:w="1175" w:type="dxa"/>
            <w:tcBorders>
              <w:top w:val="single" w:sz="4" w:space="0" w:color="auto"/>
              <w:left w:val="single" w:sz="4" w:space="0" w:color="auto"/>
              <w:bottom w:val="single" w:sz="4" w:space="0" w:color="auto"/>
              <w:right w:val="single" w:sz="4" w:space="0" w:color="auto"/>
            </w:tcBorders>
          </w:tcPr>
          <w:p w14:paraId="0A7832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5763136</w:t>
            </w:r>
          </w:p>
        </w:tc>
        <w:tc>
          <w:tcPr>
            <w:tcW w:w="1134" w:type="dxa"/>
            <w:tcBorders>
              <w:top w:val="single" w:sz="4" w:space="0" w:color="auto"/>
              <w:left w:val="single" w:sz="4" w:space="0" w:color="auto"/>
              <w:bottom w:val="single" w:sz="4" w:space="0" w:color="auto"/>
              <w:right w:val="single" w:sz="4" w:space="0" w:color="auto"/>
            </w:tcBorders>
          </w:tcPr>
          <w:p w14:paraId="403619D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7425106</w:t>
            </w:r>
          </w:p>
        </w:tc>
      </w:tr>
      <w:tr w:rsidR="009569B5" w:rsidRPr="00A92E63" w14:paraId="114A5C02" w14:textId="77777777" w:rsidTr="009569B5">
        <w:tc>
          <w:tcPr>
            <w:tcW w:w="663" w:type="dxa"/>
            <w:tcBorders>
              <w:top w:val="single" w:sz="4" w:space="0" w:color="auto"/>
              <w:left w:val="single" w:sz="4" w:space="0" w:color="auto"/>
              <w:bottom w:val="single" w:sz="4" w:space="0" w:color="auto"/>
              <w:right w:val="single" w:sz="4" w:space="0" w:color="auto"/>
            </w:tcBorders>
          </w:tcPr>
          <w:p w14:paraId="7CAA945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4200</w:t>
            </w:r>
          </w:p>
        </w:tc>
        <w:tc>
          <w:tcPr>
            <w:tcW w:w="1175" w:type="dxa"/>
            <w:tcBorders>
              <w:top w:val="single" w:sz="4" w:space="0" w:color="auto"/>
              <w:left w:val="single" w:sz="4" w:space="0" w:color="auto"/>
              <w:bottom w:val="single" w:sz="4" w:space="0" w:color="auto"/>
              <w:right w:val="single" w:sz="4" w:space="0" w:color="auto"/>
            </w:tcBorders>
          </w:tcPr>
          <w:p w14:paraId="3708DD5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5763113</w:t>
            </w:r>
          </w:p>
        </w:tc>
        <w:tc>
          <w:tcPr>
            <w:tcW w:w="1134" w:type="dxa"/>
            <w:tcBorders>
              <w:top w:val="single" w:sz="4" w:space="0" w:color="auto"/>
              <w:left w:val="single" w:sz="4" w:space="0" w:color="auto"/>
              <w:bottom w:val="single" w:sz="4" w:space="0" w:color="auto"/>
              <w:right w:val="single" w:sz="4" w:space="0" w:color="auto"/>
            </w:tcBorders>
          </w:tcPr>
          <w:p w14:paraId="6A210F0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7425100</w:t>
            </w:r>
          </w:p>
        </w:tc>
      </w:tr>
      <w:tr w:rsidR="009569B5" w:rsidRPr="00A92E63" w14:paraId="1D3B27B3" w14:textId="77777777" w:rsidTr="009569B5">
        <w:tc>
          <w:tcPr>
            <w:tcW w:w="663" w:type="dxa"/>
            <w:tcBorders>
              <w:top w:val="single" w:sz="4" w:space="0" w:color="auto"/>
              <w:left w:val="single" w:sz="4" w:space="0" w:color="auto"/>
              <w:bottom w:val="single" w:sz="4" w:space="0" w:color="auto"/>
              <w:right w:val="single" w:sz="4" w:space="0" w:color="auto"/>
            </w:tcBorders>
          </w:tcPr>
          <w:p w14:paraId="6CB871B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4201</w:t>
            </w:r>
          </w:p>
        </w:tc>
        <w:tc>
          <w:tcPr>
            <w:tcW w:w="1175" w:type="dxa"/>
            <w:tcBorders>
              <w:top w:val="single" w:sz="4" w:space="0" w:color="auto"/>
              <w:left w:val="single" w:sz="4" w:space="0" w:color="auto"/>
              <w:bottom w:val="single" w:sz="4" w:space="0" w:color="auto"/>
              <w:right w:val="single" w:sz="4" w:space="0" w:color="auto"/>
            </w:tcBorders>
          </w:tcPr>
          <w:p w14:paraId="7AF08E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5763094</w:t>
            </w:r>
          </w:p>
        </w:tc>
        <w:tc>
          <w:tcPr>
            <w:tcW w:w="1134" w:type="dxa"/>
            <w:tcBorders>
              <w:top w:val="single" w:sz="4" w:space="0" w:color="auto"/>
              <w:left w:val="single" w:sz="4" w:space="0" w:color="auto"/>
              <w:bottom w:val="single" w:sz="4" w:space="0" w:color="auto"/>
              <w:right w:val="single" w:sz="4" w:space="0" w:color="auto"/>
            </w:tcBorders>
          </w:tcPr>
          <w:p w14:paraId="79AA819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7425087</w:t>
            </w:r>
          </w:p>
        </w:tc>
      </w:tr>
      <w:tr w:rsidR="009569B5" w:rsidRPr="00A92E63" w14:paraId="58EA490E" w14:textId="77777777" w:rsidTr="009569B5">
        <w:tc>
          <w:tcPr>
            <w:tcW w:w="663" w:type="dxa"/>
            <w:tcBorders>
              <w:top w:val="single" w:sz="4" w:space="0" w:color="auto"/>
              <w:left w:val="single" w:sz="4" w:space="0" w:color="auto"/>
              <w:bottom w:val="single" w:sz="4" w:space="0" w:color="auto"/>
              <w:right w:val="single" w:sz="4" w:space="0" w:color="auto"/>
            </w:tcBorders>
          </w:tcPr>
          <w:p w14:paraId="016EB2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4202</w:t>
            </w:r>
          </w:p>
        </w:tc>
        <w:tc>
          <w:tcPr>
            <w:tcW w:w="1175" w:type="dxa"/>
            <w:tcBorders>
              <w:top w:val="single" w:sz="4" w:space="0" w:color="auto"/>
              <w:left w:val="single" w:sz="4" w:space="0" w:color="auto"/>
              <w:bottom w:val="single" w:sz="4" w:space="0" w:color="auto"/>
              <w:right w:val="single" w:sz="4" w:space="0" w:color="auto"/>
            </w:tcBorders>
          </w:tcPr>
          <w:p w14:paraId="0EBEF1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5763080</w:t>
            </w:r>
          </w:p>
        </w:tc>
        <w:tc>
          <w:tcPr>
            <w:tcW w:w="1134" w:type="dxa"/>
            <w:tcBorders>
              <w:top w:val="single" w:sz="4" w:space="0" w:color="auto"/>
              <w:left w:val="single" w:sz="4" w:space="0" w:color="auto"/>
              <w:bottom w:val="single" w:sz="4" w:space="0" w:color="auto"/>
              <w:right w:val="single" w:sz="4" w:space="0" w:color="auto"/>
            </w:tcBorders>
          </w:tcPr>
          <w:p w14:paraId="4E561ED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7425068</w:t>
            </w:r>
          </w:p>
        </w:tc>
      </w:tr>
      <w:tr w:rsidR="009569B5" w:rsidRPr="00A92E63" w14:paraId="46D2A21B" w14:textId="77777777" w:rsidTr="009569B5">
        <w:tc>
          <w:tcPr>
            <w:tcW w:w="663" w:type="dxa"/>
            <w:tcBorders>
              <w:top w:val="single" w:sz="4" w:space="0" w:color="auto"/>
              <w:left w:val="single" w:sz="4" w:space="0" w:color="auto"/>
              <w:bottom w:val="single" w:sz="4" w:space="0" w:color="auto"/>
              <w:right w:val="single" w:sz="4" w:space="0" w:color="auto"/>
            </w:tcBorders>
          </w:tcPr>
          <w:p w14:paraId="2F01748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4203</w:t>
            </w:r>
          </w:p>
        </w:tc>
        <w:tc>
          <w:tcPr>
            <w:tcW w:w="1175" w:type="dxa"/>
            <w:tcBorders>
              <w:top w:val="single" w:sz="4" w:space="0" w:color="auto"/>
              <w:left w:val="single" w:sz="4" w:space="0" w:color="auto"/>
              <w:bottom w:val="single" w:sz="4" w:space="0" w:color="auto"/>
              <w:right w:val="single" w:sz="4" w:space="0" w:color="auto"/>
            </w:tcBorders>
          </w:tcPr>
          <w:p w14:paraId="65E136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5763073</w:t>
            </w:r>
          </w:p>
        </w:tc>
        <w:tc>
          <w:tcPr>
            <w:tcW w:w="1134" w:type="dxa"/>
            <w:tcBorders>
              <w:top w:val="single" w:sz="4" w:space="0" w:color="auto"/>
              <w:left w:val="single" w:sz="4" w:space="0" w:color="auto"/>
              <w:bottom w:val="single" w:sz="4" w:space="0" w:color="auto"/>
              <w:right w:val="single" w:sz="4" w:space="0" w:color="auto"/>
            </w:tcBorders>
          </w:tcPr>
          <w:p w14:paraId="0BF811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7425046</w:t>
            </w:r>
          </w:p>
        </w:tc>
      </w:tr>
      <w:tr w:rsidR="009569B5" w:rsidRPr="00A92E63" w14:paraId="62CFC14E" w14:textId="77777777" w:rsidTr="009569B5">
        <w:tc>
          <w:tcPr>
            <w:tcW w:w="663" w:type="dxa"/>
            <w:tcBorders>
              <w:top w:val="single" w:sz="4" w:space="0" w:color="auto"/>
              <w:left w:val="single" w:sz="4" w:space="0" w:color="auto"/>
              <w:bottom w:val="single" w:sz="4" w:space="0" w:color="auto"/>
              <w:right w:val="single" w:sz="4" w:space="0" w:color="auto"/>
            </w:tcBorders>
          </w:tcPr>
          <w:p w14:paraId="19A1B6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4204</w:t>
            </w:r>
          </w:p>
        </w:tc>
        <w:tc>
          <w:tcPr>
            <w:tcW w:w="1175" w:type="dxa"/>
            <w:tcBorders>
              <w:top w:val="single" w:sz="4" w:space="0" w:color="auto"/>
              <w:left w:val="single" w:sz="4" w:space="0" w:color="auto"/>
              <w:bottom w:val="single" w:sz="4" w:space="0" w:color="auto"/>
              <w:right w:val="single" w:sz="4" w:space="0" w:color="auto"/>
            </w:tcBorders>
          </w:tcPr>
          <w:p w14:paraId="6BE6449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5763061</w:t>
            </w:r>
          </w:p>
        </w:tc>
        <w:tc>
          <w:tcPr>
            <w:tcW w:w="1134" w:type="dxa"/>
            <w:tcBorders>
              <w:top w:val="single" w:sz="4" w:space="0" w:color="auto"/>
              <w:left w:val="single" w:sz="4" w:space="0" w:color="auto"/>
              <w:bottom w:val="single" w:sz="4" w:space="0" w:color="auto"/>
              <w:right w:val="single" w:sz="4" w:space="0" w:color="auto"/>
            </w:tcBorders>
          </w:tcPr>
          <w:p w14:paraId="7BE3877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7424963</w:t>
            </w:r>
          </w:p>
        </w:tc>
      </w:tr>
      <w:tr w:rsidR="009569B5" w:rsidRPr="00A92E63" w14:paraId="503CB488" w14:textId="77777777" w:rsidTr="009569B5">
        <w:tc>
          <w:tcPr>
            <w:tcW w:w="663" w:type="dxa"/>
            <w:tcBorders>
              <w:top w:val="single" w:sz="4" w:space="0" w:color="auto"/>
              <w:left w:val="single" w:sz="4" w:space="0" w:color="auto"/>
              <w:bottom w:val="single" w:sz="4" w:space="0" w:color="auto"/>
              <w:right w:val="single" w:sz="4" w:space="0" w:color="auto"/>
            </w:tcBorders>
          </w:tcPr>
          <w:p w14:paraId="5737C3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4205</w:t>
            </w:r>
          </w:p>
        </w:tc>
        <w:tc>
          <w:tcPr>
            <w:tcW w:w="1175" w:type="dxa"/>
            <w:tcBorders>
              <w:top w:val="single" w:sz="4" w:space="0" w:color="auto"/>
              <w:left w:val="single" w:sz="4" w:space="0" w:color="auto"/>
              <w:bottom w:val="single" w:sz="4" w:space="0" w:color="auto"/>
              <w:right w:val="single" w:sz="4" w:space="0" w:color="auto"/>
            </w:tcBorders>
          </w:tcPr>
          <w:p w14:paraId="115989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5763013</w:t>
            </w:r>
          </w:p>
        </w:tc>
        <w:tc>
          <w:tcPr>
            <w:tcW w:w="1134" w:type="dxa"/>
            <w:tcBorders>
              <w:top w:val="single" w:sz="4" w:space="0" w:color="auto"/>
              <w:left w:val="single" w:sz="4" w:space="0" w:color="auto"/>
              <w:bottom w:val="single" w:sz="4" w:space="0" w:color="auto"/>
              <w:right w:val="single" w:sz="4" w:space="0" w:color="auto"/>
            </w:tcBorders>
          </w:tcPr>
          <w:p w14:paraId="330B36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7424973</w:t>
            </w:r>
          </w:p>
        </w:tc>
      </w:tr>
      <w:tr w:rsidR="009569B5" w:rsidRPr="00A92E63" w14:paraId="64DC75E0" w14:textId="77777777" w:rsidTr="009569B5">
        <w:tc>
          <w:tcPr>
            <w:tcW w:w="663" w:type="dxa"/>
            <w:tcBorders>
              <w:top w:val="single" w:sz="4" w:space="0" w:color="auto"/>
              <w:left w:val="single" w:sz="4" w:space="0" w:color="auto"/>
              <w:bottom w:val="single" w:sz="4" w:space="0" w:color="auto"/>
              <w:right w:val="single" w:sz="4" w:space="0" w:color="auto"/>
            </w:tcBorders>
          </w:tcPr>
          <w:p w14:paraId="43E695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4206</w:t>
            </w:r>
          </w:p>
        </w:tc>
        <w:tc>
          <w:tcPr>
            <w:tcW w:w="1175" w:type="dxa"/>
            <w:tcBorders>
              <w:top w:val="single" w:sz="4" w:space="0" w:color="auto"/>
              <w:left w:val="single" w:sz="4" w:space="0" w:color="auto"/>
              <w:bottom w:val="single" w:sz="4" w:space="0" w:color="auto"/>
              <w:right w:val="single" w:sz="4" w:space="0" w:color="auto"/>
            </w:tcBorders>
          </w:tcPr>
          <w:p w14:paraId="000816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5762991</w:t>
            </w:r>
          </w:p>
        </w:tc>
        <w:tc>
          <w:tcPr>
            <w:tcW w:w="1134" w:type="dxa"/>
            <w:tcBorders>
              <w:top w:val="single" w:sz="4" w:space="0" w:color="auto"/>
              <w:left w:val="single" w:sz="4" w:space="0" w:color="auto"/>
              <w:bottom w:val="single" w:sz="4" w:space="0" w:color="auto"/>
              <w:right w:val="single" w:sz="4" w:space="0" w:color="auto"/>
            </w:tcBorders>
          </w:tcPr>
          <w:p w14:paraId="514526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7424974</w:t>
            </w:r>
          </w:p>
        </w:tc>
      </w:tr>
      <w:tr w:rsidR="009569B5" w:rsidRPr="00A92E63" w14:paraId="1DEA3D53" w14:textId="77777777" w:rsidTr="009569B5">
        <w:tc>
          <w:tcPr>
            <w:tcW w:w="663" w:type="dxa"/>
            <w:tcBorders>
              <w:top w:val="single" w:sz="4" w:space="0" w:color="auto"/>
              <w:left w:val="single" w:sz="4" w:space="0" w:color="auto"/>
              <w:bottom w:val="single" w:sz="4" w:space="0" w:color="auto"/>
              <w:right w:val="single" w:sz="4" w:space="0" w:color="auto"/>
            </w:tcBorders>
          </w:tcPr>
          <w:p w14:paraId="78A3088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4207</w:t>
            </w:r>
          </w:p>
        </w:tc>
        <w:tc>
          <w:tcPr>
            <w:tcW w:w="1175" w:type="dxa"/>
            <w:tcBorders>
              <w:top w:val="single" w:sz="4" w:space="0" w:color="auto"/>
              <w:left w:val="single" w:sz="4" w:space="0" w:color="auto"/>
              <w:bottom w:val="single" w:sz="4" w:space="0" w:color="auto"/>
              <w:right w:val="single" w:sz="4" w:space="0" w:color="auto"/>
            </w:tcBorders>
          </w:tcPr>
          <w:p w14:paraId="218B5A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5762970</w:t>
            </w:r>
          </w:p>
        </w:tc>
        <w:tc>
          <w:tcPr>
            <w:tcW w:w="1134" w:type="dxa"/>
            <w:tcBorders>
              <w:top w:val="single" w:sz="4" w:space="0" w:color="auto"/>
              <w:left w:val="single" w:sz="4" w:space="0" w:color="auto"/>
              <w:bottom w:val="single" w:sz="4" w:space="0" w:color="auto"/>
              <w:right w:val="single" w:sz="4" w:space="0" w:color="auto"/>
            </w:tcBorders>
          </w:tcPr>
          <w:p w14:paraId="7A25F9B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7424968</w:t>
            </w:r>
          </w:p>
        </w:tc>
      </w:tr>
      <w:tr w:rsidR="009569B5" w:rsidRPr="00A92E63" w14:paraId="4C707C41" w14:textId="77777777" w:rsidTr="009569B5">
        <w:tc>
          <w:tcPr>
            <w:tcW w:w="663" w:type="dxa"/>
            <w:tcBorders>
              <w:top w:val="single" w:sz="4" w:space="0" w:color="auto"/>
              <w:left w:val="single" w:sz="4" w:space="0" w:color="auto"/>
              <w:bottom w:val="single" w:sz="4" w:space="0" w:color="auto"/>
              <w:right w:val="single" w:sz="4" w:space="0" w:color="auto"/>
            </w:tcBorders>
          </w:tcPr>
          <w:p w14:paraId="3E3F4A3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4208</w:t>
            </w:r>
          </w:p>
        </w:tc>
        <w:tc>
          <w:tcPr>
            <w:tcW w:w="1175" w:type="dxa"/>
            <w:tcBorders>
              <w:top w:val="single" w:sz="4" w:space="0" w:color="auto"/>
              <w:left w:val="single" w:sz="4" w:space="0" w:color="auto"/>
              <w:bottom w:val="single" w:sz="4" w:space="0" w:color="auto"/>
              <w:right w:val="single" w:sz="4" w:space="0" w:color="auto"/>
            </w:tcBorders>
          </w:tcPr>
          <w:p w14:paraId="1D0F92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5762952</w:t>
            </w:r>
          </w:p>
        </w:tc>
        <w:tc>
          <w:tcPr>
            <w:tcW w:w="1134" w:type="dxa"/>
            <w:tcBorders>
              <w:top w:val="single" w:sz="4" w:space="0" w:color="auto"/>
              <w:left w:val="single" w:sz="4" w:space="0" w:color="auto"/>
              <w:bottom w:val="single" w:sz="4" w:space="0" w:color="auto"/>
              <w:right w:val="single" w:sz="4" w:space="0" w:color="auto"/>
            </w:tcBorders>
          </w:tcPr>
          <w:p w14:paraId="796C57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7424957</w:t>
            </w:r>
          </w:p>
        </w:tc>
      </w:tr>
      <w:tr w:rsidR="009569B5" w:rsidRPr="00A92E63" w14:paraId="35518813" w14:textId="77777777" w:rsidTr="009569B5">
        <w:tc>
          <w:tcPr>
            <w:tcW w:w="663" w:type="dxa"/>
            <w:tcBorders>
              <w:top w:val="single" w:sz="4" w:space="0" w:color="auto"/>
              <w:left w:val="single" w:sz="4" w:space="0" w:color="auto"/>
              <w:bottom w:val="single" w:sz="4" w:space="0" w:color="auto"/>
              <w:right w:val="single" w:sz="4" w:space="0" w:color="auto"/>
            </w:tcBorders>
          </w:tcPr>
          <w:p w14:paraId="125BB9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4209</w:t>
            </w:r>
          </w:p>
        </w:tc>
        <w:tc>
          <w:tcPr>
            <w:tcW w:w="1175" w:type="dxa"/>
            <w:tcBorders>
              <w:top w:val="single" w:sz="4" w:space="0" w:color="auto"/>
              <w:left w:val="single" w:sz="4" w:space="0" w:color="auto"/>
              <w:bottom w:val="single" w:sz="4" w:space="0" w:color="auto"/>
              <w:right w:val="single" w:sz="4" w:space="0" w:color="auto"/>
            </w:tcBorders>
          </w:tcPr>
          <w:p w14:paraId="63E1C5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5762938</w:t>
            </w:r>
          </w:p>
        </w:tc>
        <w:tc>
          <w:tcPr>
            <w:tcW w:w="1134" w:type="dxa"/>
            <w:tcBorders>
              <w:top w:val="single" w:sz="4" w:space="0" w:color="auto"/>
              <w:left w:val="single" w:sz="4" w:space="0" w:color="auto"/>
              <w:bottom w:val="single" w:sz="4" w:space="0" w:color="auto"/>
              <w:right w:val="single" w:sz="4" w:space="0" w:color="auto"/>
            </w:tcBorders>
          </w:tcPr>
          <w:p w14:paraId="67514F0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7424940</w:t>
            </w:r>
          </w:p>
        </w:tc>
      </w:tr>
      <w:tr w:rsidR="009569B5" w:rsidRPr="00A92E63" w14:paraId="0EC69F79" w14:textId="77777777" w:rsidTr="009569B5">
        <w:tc>
          <w:tcPr>
            <w:tcW w:w="663" w:type="dxa"/>
            <w:tcBorders>
              <w:top w:val="single" w:sz="4" w:space="0" w:color="auto"/>
              <w:left w:val="single" w:sz="4" w:space="0" w:color="auto"/>
              <w:bottom w:val="single" w:sz="4" w:space="0" w:color="auto"/>
              <w:right w:val="single" w:sz="4" w:space="0" w:color="auto"/>
            </w:tcBorders>
          </w:tcPr>
          <w:p w14:paraId="13DE14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4210</w:t>
            </w:r>
          </w:p>
        </w:tc>
        <w:tc>
          <w:tcPr>
            <w:tcW w:w="1175" w:type="dxa"/>
            <w:tcBorders>
              <w:top w:val="single" w:sz="4" w:space="0" w:color="auto"/>
              <w:left w:val="single" w:sz="4" w:space="0" w:color="auto"/>
              <w:bottom w:val="single" w:sz="4" w:space="0" w:color="auto"/>
              <w:right w:val="single" w:sz="4" w:space="0" w:color="auto"/>
            </w:tcBorders>
          </w:tcPr>
          <w:p w14:paraId="49B7C8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5762930</w:t>
            </w:r>
          </w:p>
        </w:tc>
        <w:tc>
          <w:tcPr>
            <w:tcW w:w="1134" w:type="dxa"/>
            <w:tcBorders>
              <w:top w:val="single" w:sz="4" w:space="0" w:color="auto"/>
              <w:left w:val="single" w:sz="4" w:space="0" w:color="auto"/>
              <w:bottom w:val="single" w:sz="4" w:space="0" w:color="auto"/>
              <w:right w:val="single" w:sz="4" w:space="0" w:color="auto"/>
            </w:tcBorders>
          </w:tcPr>
          <w:p w14:paraId="2A836BA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7424920</w:t>
            </w:r>
          </w:p>
        </w:tc>
      </w:tr>
      <w:tr w:rsidR="009569B5" w:rsidRPr="00A92E63" w14:paraId="050B4F81" w14:textId="77777777" w:rsidTr="009569B5">
        <w:tc>
          <w:tcPr>
            <w:tcW w:w="663" w:type="dxa"/>
            <w:tcBorders>
              <w:top w:val="single" w:sz="4" w:space="0" w:color="auto"/>
              <w:left w:val="single" w:sz="4" w:space="0" w:color="auto"/>
              <w:bottom w:val="single" w:sz="4" w:space="0" w:color="auto"/>
              <w:right w:val="single" w:sz="4" w:space="0" w:color="auto"/>
            </w:tcBorders>
          </w:tcPr>
          <w:p w14:paraId="74E08D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4211</w:t>
            </w:r>
          </w:p>
        </w:tc>
        <w:tc>
          <w:tcPr>
            <w:tcW w:w="1175" w:type="dxa"/>
            <w:tcBorders>
              <w:top w:val="single" w:sz="4" w:space="0" w:color="auto"/>
              <w:left w:val="single" w:sz="4" w:space="0" w:color="auto"/>
              <w:bottom w:val="single" w:sz="4" w:space="0" w:color="auto"/>
              <w:right w:val="single" w:sz="4" w:space="0" w:color="auto"/>
            </w:tcBorders>
          </w:tcPr>
          <w:p w14:paraId="659B3F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5762927</w:t>
            </w:r>
          </w:p>
        </w:tc>
        <w:tc>
          <w:tcPr>
            <w:tcW w:w="1134" w:type="dxa"/>
            <w:tcBorders>
              <w:top w:val="single" w:sz="4" w:space="0" w:color="auto"/>
              <w:left w:val="single" w:sz="4" w:space="0" w:color="auto"/>
              <w:bottom w:val="single" w:sz="4" w:space="0" w:color="auto"/>
              <w:right w:val="single" w:sz="4" w:space="0" w:color="auto"/>
            </w:tcBorders>
          </w:tcPr>
          <w:p w14:paraId="0FD1F7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7424910</w:t>
            </w:r>
          </w:p>
        </w:tc>
      </w:tr>
      <w:tr w:rsidR="009569B5" w:rsidRPr="00A92E63" w14:paraId="69A37CC7" w14:textId="77777777" w:rsidTr="009569B5">
        <w:tc>
          <w:tcPr>
            <w:tcW w:w="663" w:type="dxa"/>
            <w:tcBorders>
              <w:top w:val="single" w:sz="4" w:space="0" w:color="auto"/>
              <w:left w:val="single" w:sz="4" w:space="0" w:color="auto"/>
              <w:bottom w:val="single" w:sz="4" w:space="0" w:color="auto"/>
              <w:right w:val="single" w:sz="4" w:space="0" w:color="auto"/>
            </w:tcBorders>
          </w:tcPr>
          <w:p w14:paraId="1DF5BB7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4212</w:t>
            </w:r>
          </w:p>
        </w:tc>
        <w:tc>
          <w:tcPr>
            <w:tcW w:w="1175" w:type="dxa"/>
            <w:tcBorders>
              <w:top w:val="single" w:sz="4" w:space="0" w:color="auto"/>
              <w:left w:val="single" w:sz="4" w:space="0" w:color="auto"/>
              <w:bottom w:val="single" w:sz="4" w:space="0" w:color="auto"/>
              <w:right w:val="single" w:sz="4" w:space="0" w:color="auto"/>
            </w:tcBorders>
          </w:tcPr>
          <w:p w14:paraId="77268A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5762926</w:t>
            </w:r>
          </w:p>
        </w:tc>
        <w:tc>
          <w:tcPr>
            <w:tcW w:w="1134" w:type="dxa"/>
            <w:tcBorders>
              <w:top w:val="single" w:sz="4" w:space="0" w:color="auto"/>
              <w:left w:val="single" w:sz="4" w:space="0" w:color="auto"/>
              <w:bottom w:val="single" w:sz="4" w:space="0" w:color="auto"/>
              <w:right w:val="single" w:sz="4" w:space="0" w:color="auto"/>
            </w:tcBorders>
          </w:tcPr>
          <w:p w14:paraId="1C89B2F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7424888</w:t>
            </w:r>
          </w:p>
        </w:tc>
      </w:tr>
      <w:tr w:rsidR="009569B5" w:rsidRPr="00A92E63" w14:paraId="5B2895C2" w14:textId="77777777" w:rsidTr="009569B5">
        <w:tc>
          <w:tcPr>
            <w:tcW w:w="663" w:type="dxa"/>
            <w:tcBorders>
              <w:top w:val="single" w:sz="4" w:space="0" w:color="auto"/>
              <w:left w:val="single" w:sz="4" w:space="0" w:color="auto"/>
              <w:bottom w:val="single" w:sz="4" w:space="0" w:color="auto"/>
              <w:right w:val="single" w:sz="4" w:space="0" w:color="auto"/>
            </w:tcBorders>
          </w:tcPr>
          <w:p w14:paraId="3FF6D0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4213</w:t>
            </w:r>
          </w:p>
        </w:tc>
        <w:tc>
          <w:tcPr>
            <w:tcW w:w="1175" w:type="dxa"/>
            <w:tcBorders>
              <w:top w:val="single" w:sz="4" w:space="0" w:color="auto"/>
              <w:left w:val="single" w:sz="4" w:space="0" w:color="auto"/>
              <w:bottom w:val="single" w:sz="4" w:space="0" w:color="auto"/>
              <w:right w:val="single" w:sz="4" w:space="0" w:color="auto"/>
            </w:tcBorders>
          </w:tcPr>
          <w:p w14:paraId="7AA338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5762931</w:t>
            </w:r>
          </w:p>
        </w:tc>
        <w:tc>
          <w:tcPr>
            <w:tcW w:w="1134" w:type="dxa"/>
            <w:tcBorders>
              <w:top w:val="single" w:sz="4" w:space="0" w:color="auto"/>
              <w:left w:val="single" w:sz="4" w:space="0" w:color="auto"/>
              <w:bottom w:val="single" w:sz="4" w:space="0" w:color="auto"/>
              <w:right w:val="single" w:sz="4" w:space="0" w:color="auto"/>
            </w:tcBorders>
          </w:tcPr>
          <w:p w14:paraId="62B1D4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7424867</w:t>
            </w:r>
          </w:p>
        </w:tc>
      </w:tr>
      <w:tr w:rsidR="009569B5" w:rsidRPr="00A92E63" w14:paraId="73C6F45B" w14:textId="77777777" w:rsidTr="009569B5">
        <w:tc>
          <w:tcPr>
            <w:tcW w:w="663" w:type="dxa"/>
            <w:tcBorders>
              <w:top w:val="single" w:sz="4" w:space="0" w:color="auto"/>
              <w:left w:val="single" w:sz="4" w:space="0" w:color="auto"/>
              <w:bottom w:val="single" w:sz="4" w:space="0" w:color="auto"/>
              <w:right w:val="single" w:sz="4" w:space="0" w:color="auto"/>
            </w:tcBorders>
          </w:tcPr>
          <w:p w14:paraId="3F060C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4214</w:t>
            </w:r>
          </w:p>
        </w:tc>
        <w:tc>
          <w:tcPr>
            <w:tcW w:w="1175" w:type="dxa"/>
            <w:tcBorders>
              <w:top w:val="single" w:sz="4" w:space="0" w:color="auto"/>
              <w:left w:val="single" w:sz="4" w:space="0" w:color="auto"/>
              <w:bottom w:val="single" w:sz="4" w:space="0" w:color="auto"/>
              <w:right w:val="single" w:sz="4" w:space="0" w:color="auto"/>
            </w:tcBorders>
          </w:tcPr>
          <w:p w14:paraId="661FCF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5762941</w:t>
            </w:r>
          </w:p>
        </w:tc>
        <w:tc>
          <w:tcPr>
            <w:tcW w:w="1134" w:type="dxa"/>
            <w:tcBorders>
              <w:top w:val="single" w:sz="4" w:space="0" w:color="auto"/>
              <w:left w:val="single" w:sz="4" w:space="0" w:color="auto"/>
              <w:bottom w:val="single" w:sz="4" w:space="0" w:color="auto"/>
              <w:right w:val="single" w:sz="4" w:space="0" w:color="auto"/>
            </w:tcBorders>
          </w:tcPr>
          <w:p w14:paraId="6D5F157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7424852</w:t>
            </w:r>
          </w:p>
        </w:tc>
      </w:tr>
      <w:tr w:rsidR="009569B5" w:rsidRPr="00A92E63" w14:paraId="5310E9D6" w14:textId="77777777" w:rsidTr="009569B5">
        <w:tc>
          <w:tcPr>
            <w:tcW w:w="663" w:type="dxa"/>
            <w:tcBorders>
              <w:top w:val="single" w:sz="4" w:space="0" w:color="auto"/>
              <w:left w:val="single" w:sz="4" w:space="0" w:color="auto"/>
              <w:bottom w:val="single" w:sz="4" w:space="0" w:color="auto"/>
              <w:right w:val="single" w:sz="4" w:space="0" w:color="auto"/>
            </w:tcBorders>
          </w:tcPr>
          <w:p w14:paraId="329932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4215</w:t>
            </w:r>
          </w:p>
        </w:tc>
        <w:tc>
          <w:tcPr>
            <w:tcW w:w="1175" w:type="dxa"/>
            <w:tcBorders>
              <w:top w:val="single" w:sz="4" w:space="0" w:color="auto"/>
              <w:left w:val="single" w:sz="4" w:space="0" w:color="auto"/>
              <w:bottom w:val="single" w:sz="4" w:space="0" w:color="auto"/>
              <w:right w:val="single" w:sz="4" w:space="0" w:color="auto"/>
            </w:tcBorders>
          </w:tcPr>
          <w:p w14:paraId="3A364A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5762924</w:t>
            </w:r>
          </w:p>
        </w:tc>
        <w:tc>
          <w:tcPr>
            <w:tcW w:w="1134" w:type="dxa"/>
            <w:tcBorders>
              <w:top w:val="single" w:sz="4" w:space="0" w:color="auto"/>
              <w:left w:val="single" w:sz="4" w:space="0" w:color="auto"/>
              <w:bottom w:val="single" w:sz="4" w:space="0" w:color="auto"/>
              <w:right w:val="single" w:sz="4" w:space="0" w:color="auto"/>
            </w:tcBorders>
          </w:tcPr>
          <w:p w14:paraId="4FDFAD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7424839</w:t>
            </w:r>
          </w:p>
        </w:tc>
      </w:tr>
      <w:tr w:rsidR="009569B5" w:rsidRPr="00A92E63" w14:paraId="382F0448" w14:textId="77777777" w:rsidTr="009569B5">
        <w:tc>
          <w:tcPr>
            <w:tcW w:w="663" w:type="dxa"/>
            <w:tcBorders>
              <w:top w:val="single" w:sz="4" w:space="0" w:color="auto"/>
              <w:left w:val="single" w:sz="4" w:space="0" w:color="auto"/>
              <w:bottom w:val="single" w:sz="4" w:space="0" w:color="auto"/>
              <w:right w:val="single" w:sz="4" w:space="0" w:color="auto"/>
            </w:tcBorders>
          </w:tcPr>
          <w:p w14:paraId="4AE78F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4216</w:t>
            </w:r>
          </w:p>
        </w:tc>
        <w:tc>
          <w:tcPr>
            <w:tcW w:w="1175" w:type="dxa"/>
            <w:tcBorders>
              <w:top w:val="single" w:sz="4" w:space="0" w:color="auto"/>
              <w:left w:val="single" w:sz="4" w:space="0" w:color="auto"/>
              <w:bottom w:val="single" w:sz="4" w:space="0" w:color="auto"/>
              <w:right w:val="single" w:sz="4" w:space="0" w:color="auto"/>
            </w:tcBorders>
          </w:tcPr>
          <w:p w14:paraId="3082D73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5762911</w:t>
            </w:r>
          </w:p>
        </w:tc>
        <w:tc>
          <w:tcPr>
            <w:tcW w:w="1134" w:type="dxa"/>
            <w:tcBorders>
              <w:top w:val="single" w:sz="4" w:space="0" w:color="auto"/>
              <w:left w:val="single" w:sz="4" w:space="0" w:color="auto"/>
              <w:bottom w:val="single" w:sz="4" w:space="0" w:color="auto"/>
              <w:right w:val="single" w:sz="4" w:space="0" w:color="auto"/>
            </w:tcBorders>
          </w:tcPr>
          <w:p w14:paraId="268786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7424821</w:t>
            </w:r>
          </w:p>
        </w:tc>
      </w:tr>
      <w:tr w:rsidR="009569B5" w:rsidRPr="00A92E63" w14:paraId="62637658" w14:textId="77777777" w:rsidTr="009569B5">
        <w:tc>
          <w:tcPr>
            <w:tcW w:w="663" w:type="dxa"/>
            <w:tcBorders>
              <w:top w:val="single" w:sz="4" w:space="0" w:color="auto"/>
              <w:left w:val="single" w:sz="4" w:space="0" w:color="auto"/>
              <w:bottom w:val="single" w:sz="4" w:space="0" w:color="auto"/>
              <w:right w:val="single" w:sz="4" w:space="0" w:color="auto"/>
            </w:tcBorders>
          </w:tcPr>
          <w:p w14:paraId="7EC40A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4217</w:t>
            </w:r>
          </w:p>
        </w:tc>
        <w:tc>
          <w:tcPr>
            <w:tcW w:w="1175" w:type="dxa"/>
            <w:tcBorders>
              <w:top w:val="single" w:sz="4" w:space="0" w:color="auto"/>
              <w:left w:val="single" w:sz="4" w:space="0" w:color="auto"/>
              <w:bottom w:val="single" w:sz="4" w:space="0" w:color="auto"/>
              <w:right w:val="single" w:sz="4" w:space="0" w:color="auto"/>
            </w:tcBorders>
          </w:tcPr>
          <w:p w14:paraId="41CB5AF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5762905</w:t>
            </w:r>
          </w:p>
        </w:tc>
        <w:tc>
          <w:tcPr>
            <w:tcW w:w="1134" w:type="dxa"/>
            <w:tcBorders>
              <w:top w:val="single" w:sz="4" w:space="0" w:color="auto"/>
              <w:left w:val="single" w:sz="4" w:space="0" w:color="auto"/>
              <w:bottom w:val="single" w:sz="4" w:space="0" w:color="auto"/>
              <w:right w:val="single" w:sz="4" w:space="0" w:color="auto"/>
            </w:tcBorders>
          </w:tcPr>
          <w:p w14:paraId="316DF5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7424800</w:t>
            </w:r>
          </w:p>
        </w:tc>
      </w:tr>
      <w:tr w:rsidR="009569B5" w:rsidRPr="00A92E63" w14:paraId="3A1F7C4E" w14:textId="77777777" w:rsidTr="009569B5">
        <w:tc>
          <w:tcPr>
            <w:tcW w:w="663" w:type="dxa"/>
            <w:tcBorders>
              <w:top w:val="single" w:sz="4" w:space="0" w:color="auto"/>
              <w:left w:val="single" w:sz="4" w:space="0" w:color="auto"/>
              <w:bottom w:val="single" w:sz="4" w:space="0" w:color="auto"/>
              <w:right w:val="single" w:sz="4" w:space="0" w:color="auto"/>
            </w:tcBorders>
          </w:tcPr>
          <w:p w14:paraId="1CBFF4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4218</w:t>
            </w:r>
          </w:p>
        </w:tc>
        <w:tc>
          <w:tcPr>
            <w:tcW w:w="1175" w:type="dxa"/>
            <w:tcBorders>
              <w:top w:val="single" w:sz="4" w:space="0" w:color="auto"/>
              <w:left w:val="single" w:sz="4" w:space="0" w:color="auto"/>
              <w:bottom w:val="single" w:sz="4" w:space="0" w:color="auto"/>
              <w:right w:val="single" w:sz="4" w:space="0" w:color="auto"/>
            </w:tcBorders>
          </w:tcPr>
          <w:p w14:paraId="0B09EC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5762903</w:t>
            </w:r>
          </w:p>
        </w:tc>
        <w:tc>
          <w:tcPr>
            <w:tcW w:w="1134" w:type="dxa"/>
            <w:tcBorders>
              <w:top w:val="single" w:sz="4" w:space="0" w:color="auto"/>
              <w:left w:val="single" w:sz="4" w:space="0" w:color="auto"/>
              <w:bottom w:val="single" w:sz="4" w:space="0" w:color="auto"/>
              <w:right w:val="single" w:sz="4" w:space="0" w:color="auto"/>
            </w:tcBorders>
          </w:tcPr>
          <w:p w14:paraId="16BF0B4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7424788</w:t>
            </w:r>
          </w:p>
        </w:tc>
      </w:tr>
      <w:tr w:rsidR="009569B5" w:rsidRPr="00A92E63" w14:paraId="28E133B3" w14:textId="77777777" w:rsidTr="009569B5">
        <w:tc>
          <w:tcPr>
            <w:tcW w:w="663" w:type="dxa"/>
            <w:tcBorders>
              <w:top w:val="single" w:sz="4" w:space="0" w:color="auto"/>
              <w:left w:val="single" w:sz="4" w:space="0" w:color="auto"/>
              <w:bottom w:val="single" w:sz="4" w:space="0" w:color="auto"/>
              <w:right w:val="single" w:sz="4" w:space="0" w:color="auto"/>
            </w:tcBorders>
          </w:tcPr>
          <w:p w14:paraId="64F07EF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4219</w:t>
            </w:r>
          </w:p>
        </w:tc>
        <w:tc>
          <w:tcPr>
            <w:tcW w:w="1175" w:type="dxa"/>
            <w:tcBorders>
              <w:top w:val="single" w:sz="4" w:space="0" w:color="auto"/>
              <w:left w:val="single" w:sz="4" w:space="0" w:color="auto"/>
              <w:bottom w:val="single" w:sz="4" w:space="0" w:color="auto"/>
              <w:right w:val="single" w:sz="4" w:space="0" w:color="auto"/>
            </w:tcBorders>
          </w:tcPr>
          <w:p w14:paraId="7942F6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5762892</w:t>
            </w:r>
          </w:p>
        </w:tc>
        <w:tc>
          <w:tcPr>
            <w:tcW w:w="1134" w:type="dxa"/>
            <w:tcBorders>
              <w:top w:val="single" w:sz="4" w:space="0" w:color="auto"/>
              <w:left w:val="single" w:sz="4" w:space="0" w:color="auto"/>
              <w:bottom w:val="single" w:sz="4" w:space="0" w:color="auto"/>
              <w:right w:val="single" w:sz="4" w:space="0" w:color="auto"/>
            </w:tcBorders>
          </w:tcPr>
          <w:p w14:paraId="18E875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7424780</w:t>
            </w:r>
          </w:p>
        </w:tc>
      </w:tr>
      <w:tr w:rsidR="009569B5" w:rsidRPr="00A92E63" w14:paraId="4D29D34E" w14:textId="77777777" w:rsidTr="009569B5">
        <w:tc>
          <w:tcPr>
            <w:tcW w:w="663" w:type="dxa"/>
            <w:tcBorders>
              <w:top w:val="single" w:sz="4" w:space="0" w:color="auto"/>
              <w:left w:val="single" w:sz="4" w:space="0" w:color="auto"/>
              <w:bottom w:val="single" w:sz="4" w:space="0" w:color="auto"/>
              <w:right w:val="single" w:sz="4" w:space="0" w:color="auto"/>
            </w:tcBorders>
          </w:tcPr>
          <w:p w14:paraId="628917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4220</w:t>
            </w:r>
          </w:p>
        </w:tc>
        <w:tc>
          <w:tcPr>
            <w:tcW w:w="1175" w:type="dxa"/>
            <w:tcBorders>
              <w:top w:val="single" w:sz="4" w:space="0" w:color="auto"/>
              <w:left w:val="single" w:sz="4" w:space="0" w:color="auto"/>
              <w:bottom w:val="single" w:sz="4" w:space="0" w:color="auto"/>
              <w:right w:val="single" w:sz="4" w:space="0" w:color="auto"/>
            </w:tcBorders>
          </w:tcPr>
          <w:p w14:paraId="40676D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5762892</w:t>
            </w:r>
          </w:p>
        </w:tc>
        <w:tc>
          <w:tcPr>
            <w:tcW w:w="1134" w:type="dxa"/>
            <w:tcBorders>
              <w:top w:val="single" w:sz="4" w:space="0" w:color="auto"/>
              <w:left w:val="single" w:sz="4" w:space="0" w:color="auto"/>
              <w:bottom w:val="single" w:sz="4" w:space="0" w:color="auto"/>
              <w:right w:val="single" w:sz="4" w:space="0" w:color="auto"/>
            </w:tcBorders>
          </w:tcPr>
          <w:p w14:paraId="5AE2E2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7424780</w:t>
            </w:r>
          </w:p>
        </w:tc>
      </w:tr>
      <w:tr w:rsidR="009569B5" w:rsidRPr="00A92E63" w14:paraId="655BFC4C" w14:textId="77777777" w:rsidTr="009569B5">
        <w:tc>
          <w:tcPr>
            <w:tcW w:w="663" w:type="dxa"/>
            <w:tcBorders>
              <w:top w:val="single" w:sz="4" w:space="0" w:color="auto"/>
              <w:left w:val="single" w:sz="4" w:space="0" w:color="auto"/>
              <w:bottom w:val="single" w:sz="4" w:space="0" w:color="auto"/>
              <w:right w:val="single" w:sz="4" w:space="0" w:color="auto"/>
            </w:tcBorders>
          </w:tcPr>
          <w:p w14:paraId="589C2C4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4221</w:t>
            </w:r>
          </w:p>
        </w:tc>
        <w:tc>
          <w:tcPr>
            <w:tcW w:w="1175" w:type="dxa"/>
            <w:tcBorders>
              <w:top w:val="single" w:sz="4" w:space="0" w:color="auto"/>
              <w:left w:val="single" w:sz="4" w:space="0" w:color="auto"/>
              <w:bottom w:val="single" w:sz="4" w:space="0" w:color="auto"/>
              <w:right w:val="single" w:sz="4" w:space="0" w:color="auto"/>
            </w:tcBorders>
          </w:tcPr>
          <w:p w14:paraId="7A5C856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5762871</w:t>
            </w:r>
          </w:p>
        </w:tc>
        <w:tc>
          <w:tcPr>
            <w:tcW w:w="1134" w:type="dxa"/>
            <w:tcBorders>
              <w:top w:val="single" w:sz="4" w:space="0" w:color="auto"/>
              <w:left w:val="single" w:sz="4" w:space="0" w:color="auto"/>
              <w:bottom w:val="single" w:sz="4" w:space="0" w:color="auto"/>
              <w:right w:val="single" w:sz="4" w:space="0" w:color="auto"/>
            </w:tcBorders>
          </w:tcPr>
          <w:p w14:paraId="4A777F5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7424788</w:t>
            </w:r>
          </w:p>
        </w:tc>
      </w:tr>
      <w:tr w:rsidR="009569B5" w:rsidRPr="00A92E63" w14:paraId="0E723119" w14:textId="77777777" w:rsidTr="009569B5">
        <w:tc>
          <w:tcPr>
            <w:tcW w:w="663" w:type="dxa"/>
            <w:tcBorders>
              <w:top w:val="single" w:sz="4" w:space="0" w:color="auto"/>
              <w:left w:val="single" w:sz="4" w:space="0" w:color="auto"/>
              <w:bottom w:val="single" w:sz="4" w:space="0" w:color="auto"/>
              <w:right w:val="single" w:sz="4" w:space="0" w:color="auto"/>
            </w:tcBorders>
          </w:tcPr>
          <w:p w14:paraId="14EAE07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4222</w:t>
            </w:r>
          </w:p>
        </w:tc>
        <w:tc>
          <w:tcPr>
            <w:tcW w:w="1175" w:type="dxa"/>
            <w:tcBorders>
              <w:top w:val="single" w:sz="4" w:space="0" w:color="auto"/>
              <w:left w:val="single" w:sz="4" w:space="0" w:color="auto"/>
              <w:bottom w:val="single" w:sz="4" w:space="0" w:color="auto"/>
              <w:right w:val="single" w:sz="4" w:space="0" w:color="auto"/>
            </w:tcBorders>
          </w:tcPr>
          <w:p w14:paraId="11B18A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5762864</w:t>
            </w:r>
          </w:p>
        </w:tc>
        <w:tc>
          <w:tcPr>
            <w:tcW w:w="1134" w:type="dxa"/>
            <w:tcBorders>
              <w:top w:val="single" w:sz="4" w:space="0" w:color="auto"/>
              <w:left w:val="single" w:sz="4" w:space="0" w:color="auto"/>
              <w:bottom w:val="single" w:sz="4" w:space="0" w:color="auto"/>
              <w:right w:val="single" w:sz="4" w:space="0" w:color="auto"/>
            </w:tcBorders>
          </w:tcPr>
          <w:p w14:paraId="63249B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7424789</w:t>
            </w:r>
          </w:p>
        </w:tc>
      </w:tr>
      <w:tr w:rsidR="009569B5" w:rsidRPr="00A92E63" w14:paraId="2DA9903C" w14:textId="77777777" w:rsidTr="009569B5">
        <w:tc>
          <w:tcPr>
            <w:tcW w:w="663" w:type="dxa"/>
            <w:tcBorders>
              <w:top w:val="single" w:sz="4" w:space="0" w:color="auto"/>
              <w:left w:val="single" w:sz="4" w:space="0" w:color="auto"/>
              <w:bottom w:val="single" w:sz="4" w:space="0" w:color="auto"/>
              <w:right w:val="single" w:sz="4" w:space="0" w:color="auto"/>
            </w:tcBorders>
          </w:tcPr>
          <w:p w14:paraId="4DD250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4223</w:t>
            </w:r>
          </w:p>
        </w:tc>
        <w:tc>
          <w:tcPr>
            <w:tcW w:w="1175" w:type="dxa"/>
            <w:tcBorders>
              <w:top w:val="single" w:sz="4" w:space="0" w:color="auto"/>
              <w:left w:val="single" w:sz="4" w:space="0" w:color="auto"/>
              <w:bottom w:val="single" w:sz="4" w:space="0" w:color="auto"/>
              <w:right w:val="single" w:sz="4" w:space="0" w:color="auto"/>
            </w:tcBorders>
          </w:tcPr>
          <w:p w14:paraId="187524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5762814</w:t>
            </w:r>
          </w:p>
        </w:tc>
        <w:tc>
          <w:tcPr>
            <w:tcW w:w="1134" w:type="dxa"/>
            <w:tcBorders>
              <w:top w:val="single" w:sz="4" w:space="0" w:color="auto"/>
              <w:left w:val="single" w:sz="4" w:space="0" w:color="auto"/>
              <w:bottom w:val="single" w:sz="4" w:space="0" w:color="auto"/>
              <w:right w:val="single" w:sz="4" w:space="0" w:color="auto"/>
            </w:tcBorders>
          </w:tcPr>
          <w:p w14:paraId="610F93E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7424802</w:t>
            </w:r>
          </w:p>
        </w:tc>
      </w:tr>
      <w:tr w:rsidR="009569B5" w:rsidRPr="00A92E63" w14:paraId="07718E60" w14:textId="77777777" w:rsidTr="009569B5">
        <w:tc>
          <w:tcPr>
            <w:tcW w:w="663" w:type="dxa"/>
            <w:tcBorders>
              <w:top w:val="single" w:sz="4" w:space="0" w:color="auto"/>
              <w:left w:val="single" w:sz="4" w:space="0" w:color="auto"/>
              <w:bottom w:val="single" w:sz="4" w:space="0" w:color="auto"/>
              <w:right w:val="single" w:sz="4" w:space="0" w:color="auto"/>
            </w:tcBorders>
          </w:tcPr>
          <w:p w14:paraId="5D0F11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4224</w:t>
            </w:r>
          </w:p>
        </w:tc>
        <w:tc>
          <w:tcPr>
            <w:tcW w:w="1175" w:type="dxa"/>
            <w:tcBorders>
              <w:top w:val="single" w:sz="4" w:space="0" w:color="auto"/>
              <w:left w:val="single" w:sz="4" w:space="0" w:color="auto"/>
              <w:bottom w:val="single" w:sz="4" w:space="0" w:color="auto"/>
              <w:right w:val="single" w:sz="4" w:space="0" w:color="auto"/>
            </w:tcBorders>
          </w:tcPr>
          <w:p w14:paraId="26262F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5762754</w:t>
            </w:r>
          </w:p>
        </w:tc>
        <w:tc>
          <w:tcPr>
            <w:tcW w:w="1134" w:type="dxa"/>
            <w:tcBorders>
              <w:top w:val="single" w:sz="4" w:space="0" w:color="auto"/>
              <w:left w:val="single" w:sz="4" w:space="0" w:color="auto"/>
              <w:bottom w:val="single" w:sz="4" w:space="0" w:color="auto"/>
              <w:right w:val="single" w:sz="4" w:space="0" w:color="auto"/>
            </w:tcBorders>
          </w:tcPr>
          <w:p w14:paraId="2203D0E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7424819</w:t>
            </w:r>
          </w:p>
        </w:tc>
      </w:tr>
      <w:tr w:rsidR="009569B5" w:rsidRPr="00A92E63" w14:paraId="2CF8D04F" w14:textId="77777777" w:rsidTr="009569B5">
        <w:tc>
          <w:tcPr>
            <w:tcW w:w="663" w:type="dxa"/>
            <w:tcBorders>
              <w:top w:val="single" w:sz="4" w:space="0" w:color="auto"/>
              <w:left w:val="single" w:sz="4" w:space="0" w:color="auto"/>
              <w:bottom w:val="single" w:sz="4" w:space="0" w:color="auto"/>
              <w:right w:val="single" w:sz="4" w:space="0" w:color="auto"/>
            </w:tcBorders>
          </w:tcPr>
          <w:p w14:paraId="2A6FC0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4225</w:t>
            </w:r>
          </w:p>
        </w:tc>
        <w:tc>
          <w:tcPr>
            <w:tcW w:w="1175" w:type="dxa"/>
            <w:tcBorders>
              <w:top w:val="single" w:sz="4" w:space="0" w:color="auto"/>
              <w:left w:val="single" w:sz="4" w:space="0" w:color="auto"/>
              <w:bottom w:val="single" w:sz="4" w:space="0" w:color="auto"/>
              <w:right w:val="single" w:sz="4" w:space="0" w:color="auto"/>
            </w:tcBorders>
          </w:tcPr>
          <w:p w14:paraId="1C3EC7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5762747</w:t>
            </w:r>
          </w:p>
        </w:tc>
        <w:tc>
          <w:tcPr>
            <w:tcW w:w="1134" w:type="dxa"/>
            <w:tcBorders>
              <w:top w:val="single" w:sz="4" w:space="0" w:color="auto"/>
              <w:left w:val="single" w:sz="4" w:space="0" w:color="auto"/>
              <w:bottom w:val="single" w:sz="4" w:space="0" w:color="auto"/>
              <w:right w:val="single" w:sz="4" w:space="0" w:color="auto"/>
            </w:tcBorders>
          </w:tcPr>
          <w:p w14:paraId="2F7169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7424823</w:t>
            </w:r>
          </w:p>
        </w:tc>
      </w:tr>
      <w:tr w:rsidR="009569B5" w:rsidRPr="00A92E63" w14:paraId="57E124F3" w14:textId="77777777" w:rsidTr="009569B5">
        <w:tc>
          <w:tcPr>
            <w:tcW w:w="663" w:type="dxa"/>
            <w:tcBorders>
              <w:top w:val="single" w:sz="4" w:space="0" w:color="auto"/>
              <w:left w:val="single" w:sz="4" w:space="0" w:color="auto"/>
              <w:bottom w:val="single" w:sz="4" w:space="0" w:color="auto"/>
              <w:right w:val="single" w:sz="4" w:space="0" w:color="auto"/>
            </w:tcBorders>
          </w:tcPr>
          <w:p w14:paraId="605C37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4226</w:t>
            </w:r>
          </w:p>
        </w:tc>
        <w:tc>
          <w:tcPr>
            <w:tcW w:w="1175" w:type="dxa"/>
            <w:tcBorders>
              <w:top w:val="single" w:sz="4" w:space="0" w:color="auto"/>
              <w:left w:val="single" w:sz="4" w:space="0" w:color="auto"/>
              <w:bottom w:val="single" w:sz="4" w:space="0" w:color="auto"/>
              <w:right w:val="single" w:sz="4" w:space="0" w:color="auto"/>
            </w:tcBorders>
          </w:tcPr>
          <w:p w14:paraId="4CBD6F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5762728</w:t>
            </w:r>
          </w:p>
        </w:tc>
        <w:tc>
          <w:tcPr>
            <w:tcW w:w="1134" w:type="dxa"/>
            <w:tcBorders>
              <w:top w:val="single" w:sz="4" w:space="0" w:color="auto"/>
              <w:left w:val="single" w:sz="4" w:space="0" w:color="auto"/>
              <w:bottom w:val="single" w:sz="4" w:space="0" w:color="auto"/>
              <w:right w:val="single" w:sz="4" w:space="0" w:color="auto"/>
            </w:tcBorders>
          </w:tcPr>
          <w:p w14:paraId="1A7D66E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7424833</w:t>
            </w:r>
          </w:p>
        </w:tc>
      </w:tr>
      <w:tr w:rsidR="009569B5" w:rsidRPr="00A92E63" w14:paraId="71C77F35" w14:textId="77777777" w:rsidTr="009569B5">
        <w:tc>
          <w:tcPr>
            <w:tcW w:w="663" w:type="dxa"/>
            <w:tcBorders>
              <w:top w:val="single" w:sz="4" w:space="0" w:color="auto"/>
              <w:left w:val="single" w:sz="4" w:space="0" w:color="auto"/>
              <w:bottom w:val="single" w:sz="4" w:space="0" w:color="auto"/>
              <w:right w:val="single" w:sz="4" w:space="0" w:color="auto"/>
            </w:tcBorders>
          </w:tcPr>
          <w:p w14:paraId="73535C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4227</w:t>
            </w:r>
          </w:p>
        </w:tc>
        <w:tc>
          <w:tcPr>
            <w:tcW w:w="1175" w:type="dxa"/>
            <w:tcBorders>
              <w:top w:val="single" w:sz="4" w:space="0" w:color="auto"/>
              <w:left w:val="single" w:sz="4" w:space="0" w:color="auto"/>
              <w:bottom w:val="single" w:sz="4" w:space="0" w:color="auto"/>
              <w:right w:val="single" w:sz="4" w:space="0" w:color="auto"/>
            </w:tcBorders>
          </w:tcPr>
          <w:p w14:paraId="600661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5762714</w:t>
            </w:r>
          </w:p>
        </w:tc>
        <w:tc>
          <w:tcPr>
            <w:tcW w:w="1134" w:type="dxa"/>
            <w:tcBorders>
              <w:top w:val="single" w:sz="4" w:space="0" w:color="auto"/>
              <w:left w:val="single" w:sz="4" w:space="0" w:color="auto"/>
              <w:bottom w:val="single" w:sz="4" w:space="0" w:color="auto"/>
              <w:right w:val="single" w:sz="4" w:space="0" w:color="auto"/>
            </w:tcBorders>
          </w:tcPr>
          <w:p w14:paraId="6FD5A27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7424844</w:t>
            </w:r>
          </w:p>
        </w:tc>
      </w:tr>
      <w:tr w:rsidR="009569B5" w:rsidRPr="00A92E63" w14:paraId="3C027D6F" w14:textId="77777777" w:rsidTr="009569B5">
        <w:tc>
          <w:tcPr>
            <w:tcW w:w="663" w:type="dxa"/>
            <w:tcBorders>
              <w:top w:val="single" w:sz="4" w:space="0" w:color="auto"/>
              <w:left w:val="single" w:sz="4" w:space="0" w:color="auto"/>
              <w:bottom w:val="single" w:sz="4" w:space="0" w:color="auto"/>
              <w:right w:val="single" w:sz="4" w:space="0" w:color="auto"/>
            </w:tcBorders>
          </w:tcPr>
          <w:p w14:paraId="0D68006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4228</w:t>
            </w:r>
          </w:p>
        </w:tc>
        <w:tc>
          <w:tcPr>
            <w:tcW w:w="1175" w:type="dxa"/>
            <w:tcBorders>
              <w:top w:val="single" w:sz="4" w:space="0" w:color="auto"/>
              <w:left w:val="single" w:sz="4" w:space="0" w:color="auto"/>
              <w:bottom w:val="single" w:sz="4" w:space="0" w:color="auto"/>
              <w:right w:val="single" w:sz="4" w:space="0" w:color="auto"/>
            </w:tcBorders>
          </w:tcPr>
          <w:p w14:paraId="69E340E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5762674</w:t>
            </w:r>
          </w:p>
        </w:tc>
        <w:tc>
          <w:tcPr>
            <w:tcW w:w="1134" w:type="dxa"/>
            <w:tcBorders>
              <w:top w:val="single" w:sz="4" w:space="0" w:color="auto"/>
              <w:left w:val="single" w:sz="4" w:space="0" w:color="auto"/>
              <w:bottom w:val="single" w:sz="4" w:space="0" w:color="auto"/>
              <w:right w:val="single" w:sz="4" w:space="0" w:color="auto"/>
            </w:tcBorders>
          </w:tcPr>
          <w:p w14:paraId="4E3E02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7424884</w:t>
            </w:r>
          </w:p>
        </w:tc>
      </w:tr>
      <w:tr w:rsidR="009569B5" w:rsidRPr="00A92E63" w14:paraId="6FF5AEC3" w14:textId="77777777" w:rsidTr="009569B5">
        <w:tc>
          <w:tcPr>
            <w:tcW w:w="663" w:type="dxa"/>
            <w:tcBorders>
              <w:top w:val="single" w:sz="4" w:space="0" w:color="auto"/>
              <w:left w:val="single" w:sz="4" w:space="0" w:color="auto"/>
              <w:bottom w:val="single" w:sz="4" w:space="0" w:color="auto"/>
              <w:right w:val="single" w:sz="4" w:space="0" w:color="auto"/>
            </w:tcBorders>
          </w:tcPr>
          <w:p w14:paraId="4692EE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4229</w:t>
            </w:r>
          </w:p>
        </w:tc>
        <w:tc>
          <w:tcPr>
            <w:tcW w:w="1175" w:type="dxa"/>
            <w:tcBorders>
              <w:top w:val="single" w:sz="4" w:space="0" w:color="auto"/>
              <w:left w:val="single" w:sz="4" w:space="0" w:color="auto"/>
              <w:bottom w:val="single" w:sz="4" w:space="0" w:color="auto"/>
              <w:right w:val="single" w:sz="4" w:space="0" w:color="auto"/>
            </w:tcBorders>
          </w:tcPr>
          <w:p w14:paraId="0DD59DC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5762656</w:t>
            </w:r>
          </w:p>
        </w:tc>
        <w:tc>
          <w:tcPr>
            <w:tcW w:w="1134" w:type="dxa"/>
            <w:tcBorders>
              <w:top w:val="single" w:sz="4" w:space="0" w:color="auto"/>
              <w:left w:val="single" w:sz="4" w:space="0" w:color="auto"/>
              <w:bottom w:val="single" w:sz="4" w:space="0" w:color="auto"/>
              <w:right w:val="single" w:sz="4" w:space="0" w:color="auto"/>
            </w:tcBorders>
          </w:tcPr>
          <w:p w14:paraId="5712312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7424897</w:t>
            </w:r>
          </w:p>
        </w:tc>
      </w:tr>
      <w:tr w:rsidR="009569B5" w:rsidRPr="00A92E63" w14:paraId="6E5C5F3D" w14:textId="77777777" w:rsidTr="009569B5">
        <w:tc>
          <w:tcPr>
            <w:tcW w:w="663" w:type="dxa"/>
            <w:tcBorders>
              <w:top w:val="single" w:sz="4" w:space="0" w:color="auto"/>
              <w:left w:val="single" w:sz="4" w:space="0" w:color="auto"/>
              <w:bottom w:val="single" w:sz="4" w:space="0" w:color="auto"/>
              <w:right w:val="single" w:sz="4" w:space="0" w:color="auto"/>
            </w:tcBorders>
          </w:tcPr>
          <w:p w14:paraId="3F3E75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4230</w:t>
            </w:r>
          </w:p>
        </w:tc>
        <w:tc>
          <w:tcPr>
            <w:tcW w:w="1175" w:type="dxa"/>
            <w:tcBorders>
              <w:top w:val="single" w:sz="4" w:space="0" w:color="auto"/>
              <w:left w:val="single" w:sz="4" w:space="0" w:color="auto"/>
              <w:bottom w:val="single" w:sz="4" w:space="0" w:color="auto"/>
              <w:right w:val="single" w:sz="4" w:space="0" w:color="auto"/>
            </w:tcBorders>
          </w:tcPr>
          <w:p w14:paraId="5A1FA03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5762635</w:t>
            </w:r>
          </w:p>
        </w:tc>
        <w:tc>
          <w:tcPr>
            <w:tcW w:w="1134" w:type="dxa"/>
            <w:tcBorders>
              <w:top w:val="single" w:sz="4" w:space="0" w:color="auto"/>
              <w:left w:val="single" w:sz="4" w:space="0" w:color="auto"/>
              <w:bottom w:val="single" w:sz="4" w:space="0" w:color="auto"/>
              <w:right w:val="single" w:sz="4" w:space="0" w:color="auto"/>
            </w:tcBorders>
          </w:tcPr>
          <w:p w14:paraId="0A515C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7424903</w:t>
            </w:r>
          </w:p>
        </w:tc>
      </w:tr>
      <w:tr w:rsidR="009569B5" w:rsidRPr="00A92E63" w14:paraId="56C9653A" w14:textId="77777777" w:rsidTr="009569B5">
        <w:tc>
          <w:tcPr>
            <w:tcW w:w="663" w:type="dxa"/>
            <w:tcBorders>
              <w:top w:val="single" w:sz="4" w:space="0" w:color="auto"/>
              <w:left w:val="single" w:sz="4" w:space="0" w:color="auto"/>
              <w:bottom w:val="single" w:sz="4" w:space="0" w:color="auto"/>
              <w:right w:val="single" w:sz="4" w:space="0" w:color="auto"/>
            </w:tcBorders>
          </w:tcPr>
          <w:p w14:paraId="68BE88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4231</w:t>
            </w:r>
          </w:p>
        </w:tc>
        <w:tc>
          <w:tcPr>
            <w:tcW w:w="1175" w:type="dxa"/>
            <w:tcBorders>
              <w:top w:val="single" w:sz="4" w:space="0" w:color="auto"/>
              <w:left w:val="single" w:sz="4" w:space="0" w:color="auto"/>
              <w:bottom w:val="single" w:sz="4" w:space="0" w:color="auto"/>
              <w:right w:val="single" w:sz="4" w:space="0" w:color="auto"/>
            </w:tcBorders>
          </w:tcPr>
          <w:p w14:paraId="708A01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5762613</w:t>
            </w:r>
          </w:p>
        </w:tc>
        <w:tc>
          <w:tcPr>
            <w:tcW w:w="1134" w:type="dxa"/>
            <w:tcBorders>
              <w:top w:val="single" w:sz="4" w:space="0" w:color="auto"/>
              <w:left w:val="single" w:sz="4" w:space="0" w:color="auto"/>
              <w:bottom w:val="single" w:sz="4" w:space="0" w:color="auto"/>
              <w:right w:val="single" w:sz="4" w:space="0" w:color="auto"/>
            </w:tcBorders>
          </w:tcPr>
          <w:p w14:paraId="796C9C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7424903</w:t>
            </w:r>
          </w:p>
        </w:tc>
      </w:tr>
      <w:tr w:rsidR="009569B5" w:rsidRPr="00A92E63" w14:paraId="691CFA94" w14:textId="77777777" w:rsidTr="009569B5">
        <w:tc>
          <w:tcPr>
            <w:tcW w:w="663" w:type="dxa"/>
            <w:tcBorders>
              <w:top w:val="single" w:sz="4" w:space="0" w:color="auto"/>
              <w:left w:val="single" w:sz="4" w:space="0" w:color="auto"/>
              <w:bottom w:val="single" w:sz="4" w:space="0" w:color="auto"/>
              <w:right w:val="single" w:sz="4" w:space="0" w:color="auto"/>
            </w:tcBorders>
          </w:tcPr>
          <w:p w14:paraId="073D57C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4232</w:t>
            </w:r>
          </w:p>
        </w:tc>
        <w:tc>
          <w:tcPr>
            <w:tcW w:w="1175" w:type="dxa"/>
            <w:tcBorders>
              <w:top w:val="single" w:sz="4" w:space="0" w:color="auto"/>
              <w:left w:val="single" w:sz="4" w:space="0" w:color="auto"/>
              <w:bottom w:val="single" w:sz="4" w:space="0" w:color="auto"/>
              <w:right w:val="single" w:sz="4" w:space="0" w:color="auto"/>
            </w:tcBorders>
          </w:tcPr>
          <w:p w14:paraId="575D7B3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5762594</w:t>
            </w:r>
          </w:p>
        </w:tc>
        <w:tc>
          <w:tcPr>
            <w:tcW w:w="1134" w:type="dxa"/>
            <w:tcBorders>
              <w:top w:val="single" w:sz="4" w:space="0" w:color="auto"/>
              <w:left w:val="single" w:sz="4" w:space="0" w:color="auto"/>
              <w:bottom w:val="single" w:sz="4" w:space="0" w:color="auto"/>
              <w:right w:val="single" w:sz="4" w:space="0" w:color="auto"/>
            </w:tcBorders>
          </w:tcPr>
          <w:p w14:paraId="384C7B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7424897</w:t>
            </w:r>
          </w:p>
        </w:tc>
      </w:tr>
      <w:tr w:rsidR="009569B5" w:rsidRPr="00A92E63" w14:paraId="2FBA45EA" w14:textId="77777777" w:rsidTr="009569B5">
        <w:tc>
          <w:tcPr>
            <w:tcW w:w="663" w:type="dxa"/>
            <w:tcBorders>
              <w:top w:val="single" w:sz="4" w:space="0" w:color="auto"/>
              <w:left w:val="single" w:sz="4" w:space="0" w:color="auto"/>
              <w:bottom w:val="single" w:sz="4" w:space="0" w:color="auto"/>
              <w:right w:val="single" w:sz="4" w:space="0" w:color="auto"/>
            </w:tcBorders>
          </w:tcPr>
          <w:p w14:paraId="17C5EC3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4233</w:t>
            </w:r>
          </w:p>
        </w:tc>
        <w:tc>
          <w:tcPr>
            <w:tcW w:w="1175" w:type="dxa"/>
            <w:tcBorders>
              <w:top w:val="single" w:sz="4" w:space="0" w:color="auto"/>
              <w:left w:val="single" w:sz="4" w:space="0" w:color="auto"/>
              <w:bottom w:val="single" w:sz="4" w:space="0" w:color="auto"/>
              <w:right w:val="single" w:sz="4" w:space="0" w:color="auto"/>
            </w:tcBorders>
          </w:tcPr>
          <w:p w14:paraId="1F02C0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5762581</w:t>
            </w:r>
          </w:p>
        </w:tc>
        <w:tc>
          <w:tcPr>
            <w:tcW w:w="1134" w:type="dxa"/>
            <w:tcBorders>
              <w:top w:val="single" w:sz="4" w:space="0" w:color="auto"/>
              <w:left w:val="single" w:sz="4" w:space="0" w:color="auto"/>
              <w:bottom w:val="single" w:sz="4" w:space="0" w:color="auto"/>
              <w:right w:val="single" w:sz="4" w:space="0" w:color="auto"/>
            </w:tcBorders>
          </w:tcPr>
          <w:p w14:paraId="47AF6B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7424901</w:t>
            </w:r>
          </w:p>
        </w:tc>
      </w:tr>
      <w:tr w:rsidR="009569B5" w:rsidRPr="00A92E63" w14:paraId="3301610D" w14:textId="77777777" w:rsidTr="009569B5">
        <w:tc>
          <w:tcPr>
            <w:tcW w:w="663" w:type="dxa"/>
            <w:tcBorders>
              <w:top w:val="single" w:sz="4" w:space="0" w:color="auto"/>
              <w:left w:val="single" w:sz="4" w:space="0" w:color="auto"/>
              <w:bottom w:val="single" w:sz="4" w:space="0" w:color="auto"/>
              <w:right w:val="single" w:sz="4" w:space="0" w:color="auto"/>
            </w:tcBorders>
          </w:tcPr>
          <w:p w14:paraId="1818F6C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4234</w:t>
            </w:r>
          </w:p>
        </w:tc>
        <w:tc>
          <w:tcPr>
            <w:tcW w:w="1175" w:type="dxa"/>
            <w:tcBorders>
              <w:top w:val="single" w:sz="4" w:space="0" w:color="auto"/>
              <w:left w:val="single" w:sz="4" w:space="0" w:color="auto"/>
              <w:bottom w:val="single" w:sz="4" w:space="0" w:color="auto"/>
              <w:right w:val="single" w:sz="4" w:space="0" w:color="auto"/>
            </w:tcBorders>
          </w:tcPr>
          <w:p w14:paraId="10BF0E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5762554</w:t>
            </w:r>
          </w:p>
        </w:tc>
        <w:tc>
          <w:tcPr>
            <w:tcW w:w="1134" w:type="dxa"/>
            <w:tcBorders>
              <w:top w:val="single" w:sz="4" w:space="0" w:color="auto"/>
              <w:left w:val="single" w:sz="4" w:space="0" w:color="auto"/>
              <w:bottom w:val="single" w:sz="4" w:space="0" w:color="auto"/>
              <w:right w:val="single" w:sz="4" w:space="0" w:color="auto"/>
            </w:tcBorders>
          </w:tcPr>
          <w:p w14:paraId="0C945EB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7424899</w:t>
            </w:r>
          </w:p>
        </w:tc>
      </w:tr>
      <w:tr w:rsidR="009569B5" w:rsidRPr="00A92E63" w14:paraId="470ADE6F" w14:textId="77777777" w:rsidTr="009569B5">
        <w:tc>
          <w:tcPr>
            <w:tcW w:w="663" w:type="dxa"/>
            <w:tcBorders>
              <w:top w:val="single" w:sz="4" w:space="0" w:color="auto"/>
              <w:left w:val="single" w:sz="4" w:space="0" w:color="auto"/>
              <w:bottom w:val="single" w:sz="4" w:space="0" w:color="auto"/>
              <w:right w:val="single" w:sz="4" w:space="0" w:color="auto"/>
            </w:tcBorders>
          </w:tcPr>
          <w:p w14:paraId="56F504C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4235</w:t>
            </w:r>
          </w:p>
        </w:tc>
        <w:tc>
          <w:tcPr>
            <w:tcW w:w="1175" w:type="dxa"/>
            <w:tcBorders>
              <w:top w:val="single" w:sz="4" w:space="0" w:color="auto"/>
              <w:left w:val="single" w:sz="4" w:space="0" w:color="auto"/>
              <w:bottom w:val="single" w:sz="4" w:space="0" w:color="auto"/>
              <w:right w:val="single" w:sz="4" w:space="0" w:color="auto"/>
            </w:tcBorders>
          </w:tcPr>
          <w:p w14:paraId="10C4B3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5762545</w:t>
            </w:r>
          </w:p>
        </w:tc>
        <w:tc>
          <w:tcPr>
            <w:tcW w:w="1134" w:type="dxa"/>
            <w:tcBorders>
              <w:top w:val="single" w:sz="4" w:space="0" w:color="auto"/>
              <w:left w:val="single" w:sz="4" w:space="0" w:color="auto"/>
              <w:bottom w:val="single" w:sz="4" w:space="0" w:color="auto"/>
              <w:right w:val="single" w:sz="4" w:space="0" w:color="auto"/>
            </w:tcBorders>
          </w:tcPr>
          <w:p w14:paraId="651DE5E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7424896</w:t>
            </w:r>
          </w:p>
        </w:tc>
      </w:tr>
      <w:tr w:rsidR="009569B5" w:rsidRPr="00A92E63" w14:paraId="2E122B24" w14:textId="77777777" w:rsidTr="009569B5">
        <w:tc>
          <w:tcPr>
            <w:tcW w:w="663" w:type="dxa"/>
            <w:tcBorders>
              <w:top w:val="single" w:sz="4" w:space="0" w:color="auto"/>
              <w:left w:val="single" w:sz="4" w:space="0" w:color="auto"/>
              <w:bottom w:val="single" w:sz="4" w:space="0" w:color="auto"/>
              <w:right w:val="single" w:sz="4" w:space="0" w:color="auto"/>
            </w:tcBorders>
          </w:tcPr>
          <w:p w14:paraId="070435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4236</w:t>
            </w:r>
          </w:p>
        </w:tc>
        <w:tc>
          <w:tcPr>
            <w:tcW w:w="1175" w:type="dxa"/>
            <w:tcBorders>
              <w:top w:val="single" w:sz="4" w:space="0" w:color="auto"/>
              <w:left w:val="single" w:sz="4" w:space="0" w:color="auto"/>
              <w:bottom w:val="single" w:sz="4" w:space="0" w:color="auto"/>
              <w:right w:val="single" w:sz="4" w:space="0" w:color="auto"/>
            </w:tcBorders>
          </w:tcPr>
          <w:p w14:paraId="478AD54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5762528</w:t>
            </w:r>
          </w:p>
        </w:tc>
        <w:tc>
          <w:tcPr>
            <w:tcW w:w="1134" w:type="dxa"/>
            <w:tcBorders>
              <w:top w:val="single" w:sz="4" w:space="0" w:color="auto"/>
              <w:left w:val="single" w:sz="4" w:space="0" w:color="auto"/>
              <w:bottom w:val="single" w:sz="4" w:space="0" w:color="auto"/>
              <w:right w:val="single" w:sz="4" w:space="0" w:color="auto"/>
            </w:tcBorders>
          </w:tcPr>
          <w:p w14:paraId="3425ED6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7424888</w:t>
            </w:r>
          </w:p>
        </w:tc>
      </w:tr>
      <w:tr w:rsidR="009569B5" w:rsidRPr="00A92E63" w14:paraId="3EBD90DC" w14:textId="77777777" w:rsidTr="009569B5">
        <w:tc>
          <w:tcPr>
            <w:tcW w:w="663" w:type="dxa"/>
            <w:tcBorders>
              <w:top w:val="single" w:sz="4" w:space="0" w:color="auto"/>
              <w:left w:val="single" w:sz="4" w:space="0" w:color="auto"/>
              <w:bottom w:val="single" w:sz="4" w:space="0" w:color="auto"/>
              <w:right w:val="single" w:sz="4" w:space="0" w:color="auto"/>
            </w:tcBorders>
          </w:tcPr>
          <w:p w14:paraId="0A0DD4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4237</w:t>
            </w:r>
          </w:p>
        </w:tc>
        <w:tc>
          <w:tcPr>
            <w:tcW w:w="1175" w:type="dxa"/>
            <w:tcBorders>
              <w:top w:val="single" w:sz="4" w:space="0" w:color="auto"/>
              <w:left w:val="single" w:sz="4" w:space="0" w:color="auto"/>
              <w:bottom w:val="single" w:sz="4" w:space="0" w:color="auto"/>
              <w:right w:val="single" w:sz="4" w:space="0" w:color="auto"/>
            </w:tcBorders>
          </w:tcPr>
          <w:p w14:paraId="4FAE619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5762514</w:t>
            </w:r>
          </w:p>
        </w:tc>
        <w:tc>
          <w:tcPr>
            <w:tcW w:w="1134" w:type="dxa"/>
            <w:tcBorders>
              <w:top w:val="single" w:sz="4" w:space="0" w:color="auto"/>
              <w:left w:val="single" w:sz="4" w:space="0" w:color="auto"/>
              <w:bottom w:val="single" w:sz="4" w:space="0" w:color="auto"/>
              <w:right w:val="single" w:sz="4" w:space="0" w:color="auto"/>
            </w:tcBorders>
          </w:tcPr>
          <w:p w14:paraId="6FE1A68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7424877</w:t>
            </w:r>
          </w:p>
        </w:tc>
      </w:tr>
      <w:tr w:rsidR="009569B5" w:rsidRPr="00A92E63" w14:paraId="5DB5D7FC" w14:textId="77777777" w:rsidTr="009569B5">
        <w:tc>
          <w:tcPr>
            <w:tcW w:w="663" w:type="dxa"/>
            <w:tcBorders>
              <w:top w:val="single" w:sz="4" w:space="0" w:color="auto"/>
              <w:left w:val="single" w:sz="4" w:space="0" w:color="auto"/>
              <w:bottom w:val="single" w:sz="4" w:space="0" w:color="auto"/>
              <w:right w:val="single" w:sz="4" w:space="0" w:color="auto"/>
            </w:tcBorders>
          </w:tcPr>
          <w:p w14:paraId="096B144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4238</w:t>
            </w:r>
          </w:p>
        </w:tc>
        <w:tc>
          <w:tcPr>
            <w:tcW w:w="1175" w:type="dxa"/>
            <w:tcBorders>
              <w:top w:val="single" w:sz="4" w:space="0" w:color="auto"/>
              <w:left w:val="single" w:sz="4" w:space="0" w:color="auto"/>
              <w:bottom w:val="single" w:sz="4" w:space="0" w:color="auto"/>
              <w:right w:val="single" w:sz="4" w:space="0" w:color="auto"/>
            </w:tcBorders>
          </w:tcPr>
          <w:p w14:paraId="6BF59E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5762503</w:t>
            </w:r>
          </w:p>
        </w:tc>
        <w:tc>
          <w:tcPr>
            <w:tcW w:w="1134" w:type="dxa"/>
            <w:tcBorders>
              <w:top w:val="single" w:sz="4" w:space="0" w:color="auto"/>
              <w:left w:val="single" w:sz="4" w:space="0" w:color="auto"/>
              <w:bottom w:val="single" w:sz="4" w:space="0" w:color="auto"/>
              <w:right w:val="single" w:sz="4" w:space="0" w:color="auto"/>
            </w:tcBorders>
          </w:tcPr>
          <w:p w14:paraId="48D991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7424861</w:t>
            </w:r>
          </w:p>
        </w:tc>
      </w:tr>
      <w:tr w:rsidR="009569B5" w:rsidRPr="00A92E63" w14:paraId="0B40609E" w14:textId="77777777" w:rsidTr="009569B5">
        <w:tc>
          <w:tcPr>
            <w:tcW w:w="663" w:type="dxa"/>
            <w:tcBorders>
              <w:top w:val="single" w:sz="4" w:space="0" w:color="auto"/>
              <w:left w:val="single" w:sz="4" w:space="0" w:color="auto"/>
              <w:bottom w:val="single" w:sz="4" w:space="0" w:color="auto"/>
              <w:right w:val="single" w:sz="4" w:space="0" w:color="auto"/>
            </w:tcBorders>
          </w:tcPr>
          <w:p w14:paraId="242BC55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4239</w:t>
            </w:r>
          </w:p>
        </w:tc>
        <w:tc>
          <w:tcPr>
            <w:tcW w:w="1175" w:type="dxa"/>
            <w:tcBorders>
              <w:top w:val="single" w:sz="4" w:space="0" w:color="auto"/>
              <w:left w:val="single" w:sz="4" w:space="0" w:color="auto"/>
              <w:bottom w:val="single" w:sz="4" w:space="0" w:color="auto"/>
              <w:right w:val="single" w:sz="4" w:space="0" w:color="auto"/>
            </w:tcBorders>
          </w:tcPr>
          <w:p w14:paraId="3E3EC9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5762497</w:t>
            </w:r>
          </w:p>
        </w:tc>
        <w:tc>
          <w:tcPr>
            <w:tcW w:w="1134" w:type="dxa"/>
            <w:tcBorders>
              <w:top w:val="single" w:sz="4" w:space="0" w:color="auto"/>
              <w:left w:val="single" w:sz="4" w:space="0" w:color="auto"/>
              <w:bottom w:val="single" w:sz="4" w:space="0" w:color="auto"/>
              <w:right w:val="single" w:sz="4" w:space="0" w:color="auto"/>
            </w:tcBorders>
          </w:tcPr>
          <w:p w14:paraId="09BBF8B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7424850</w:t>
            </w:r>
          </w:p>
        </w:tc>
      </w:tr>
      <w:tr w:rsidR="009569B5" w:rsidRPr="00A92E63" w14:paraId="1584B63A" w14:textId="77777777" w:rsidTr="009569B5">
        <w:tc>
          <w:tcPr>
            <w:tcW w:w="663" w:type="dxa"/>
            <w:tcBorders>
              <w:top w:val="single" w:sz="4" w:space="0" w:color="auto"/>
              <w:left w:val="single" w:sz="4" w:space="0" w:color="auto"/>
              <w:bottom w:val="single" w:sz="4" w:space="0" w:color="auto"/>
              <w:right w:val="single" w:sz="4" w:space="0" w:color="auto"/>
            </w:tcBorders>
          </w:tcPr>
          <w:p w14:paraId="3FC737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4240</w:t>
            </w:r>
          </w:p>
        </w:tc>
        <w:tc>
          <w:tcPr>
            <w:tcW w:w="1175" w:type="dxa"/>
            <w:tcBorders>
              <w:top w:val="single" w:sz="4" w:space="0" w:color="auto"/>
              <w:left w:val="single" w:sz="4" w:space="0" w:color="auto"/>
              <w:bottom w:val="single" w:sz="4" w:space="0" w:color="auto"/>
              <w:right w:val="single" w:sz="4" w:space="0" w:color="auto"/>
            </w:tcBorders>
          </w:tcPr>
          <w:p w14:paraId="58A3937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5762490</w:t>
            </w:r>
          </w:p>
        </w:tc>
        <w:tc>
          <w:tcPr>
            <w:tcW w:w="1134" w:type="dxa"/>
            <w:tcBorders>
              <w:top w:val="single" w:sz="4" w:space="0" w:color="auto"/>
              <w:left w:val="single" w:sz="4" w:space="0" w:color="auto"/>
              <w:bottom w:val="single" w:sz="4" w:space="0" w:color="auto"/>
              <w:right w:val="single" w:sz="4" w:space="0" w:color="auto"/>
            </w:tcBorders>
          </w:tcPr>
          <w:p w14:paraId="165D54A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7424829</w:t>
            </w:r>
          </w:p>
        </w:tc>
      </w:tr>
      <w:tr w:rsidR="009569B5" w:rsidRPr="00A92E63" w14:paraId="2586D68C" w14:textId="77777777" w:rsidTr="009569B5">
        <w:tc>
          <w:tcPr>
            <w:tcW w:w="663" w:type="dxa"/>
            <w:tcBorders>
              <w:top w:val="single" w:sz="4" w:space="0" w:color="auto"/>
              <w:left w:val="single" w:sz="4" w:space="0" w:color="auto"/>
              <w:bottom w:val="single" w:sz="4" w:space="0" w:color="auto"/>
              <w:right w:val="single" w:sz="4" w:space="0" w:color="auto"/>
            </w:tcBorders>
          </w:tcPr>
          <w:p w14:paraId="1F4F8DB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4241</w:t>
            </w:r>
          </w:p>
        </w:tc>
        <w:tc>
          <w:tcPr>
            <w:tcW w:w="1175" w:type="dxa"/>
            <w:tcBorders>
              <w:top w:val="single" w:sz="4" w:space="0" w:color="auto"/>
              <w:left w:val="single" w:sz="4" w:space="0" w:color="auto"/>
              <w:bottom w:val="single" w:sz="4" w:space="0" w:color="auto"/>
              <w:right w:val="single" w:sz="4" w:space="0" w:color="auto"/>
            </w:tcBorders>
          </w:tcPr>
          <w:p w14:paraId="49FC53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5762490</w:t>
            </w:r>
          </w:p>
        </w:tc>
        <w:tc>
          <w:tcPr>
            <w:tcW w:w="1134" w:type="dxa"/>
            <w:tcBorders>
              <w:top w:val="single" w:sz="4" w:space="0" w:color="auto"/>
              <w:left w:val="single" w:sz="4" w:space="0" w:color="auto"/>
              <w:bottom w:val="single" w:sz="4" w:space="0" w:color="auto"/>
              <w:right w:val="single" w:sz="4" w:space="0" w:color="auto"/>
            </w:tcBorders>
          </w:tcPr>
          <w:p w14:paraId="70130A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7424808</w:t>
            </w:r>
          </w:p>
        </w:tc>
      </w:tr>
      <w:tr w:rsidR="009569B5" w:rsidRPr="00A92E63" w14:paraId="5A2B0CA2" w14:textId="77777777" w:rsidTr="009569B5">
        <w:tc>
          <w:tcPr>
            <w:tcW w:w="663" w:type="dxa"/>
            <w:tcBorders>
              <w:top w:val="single" w:sz="4" w:space="0" w:color="auto"/>
              <w:left w:val="single" w:sz="4" w:space="0" w:color="auto"/>
              <w:bottom w:val="single" w:sz="4" w:space="0" w:color="auto"/>
              <w:right w:val="single" w:sz="4" w:space="0" w:color="auto"/>
            </w:tcBorders>
          </w:tcPr>
          <w:p w14:paraId="40E191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4242</w:t>
            </w:r>
          </w:p>
        </w:tc>
        <w:tc>
          <w:tcPr>
            <w:tcW w:w="1175" w:type="dxa"/>
            <w:tcBorders>
              <w:top w:val="single" w:sz="4" w:space="0" w:color="auto"/>
              <w:left w:val="single" w:sz="4" w:space="0" w:color="auto"/>
              <w:bottom w:val="single" w:sz="4" w:space="0" w:color="auto"/>
              <w:right w:val="single" w:sz="4" w:space="0" w:color="auto"/>
            </w:tcBorders>
          </w:tcPr>
          <w:p w14:paraId="288671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5762490</w:t>
            </w:r>
          </w:p>
        </w:tc>
        <w:tc>
          <w:tcPr>
            <w:tcW w:w="1134" w:type="dxa"/>
            <w:tcBorders>
              <w:top w:val="single" w:sz="4" w:space="0" w:color="auto"/>
              <w:left w:val="single" w:sz="4" w:space="0" w:color="auto"/>
              <w:bottom w:val="single" w:sz="4" w:space="0" w:color="auto"/>
              <w:right w:val="single" w:sz="4" w:space="0" w:color="auto"/>
            </w:tcBorders>
          </w:tcPr>
          <w:p w14:paraId="48BEC8D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7424802</w:t>
            </w:r>
          </w:p>
        </w:tc>
      </w:tr>
      <w:tr w:rsidR="009569B5" w:rsidRPr="00A92E63" w14:paraId="59DD96C8" w14:textId="77777777" w:rsidTr="009569B5">
        <w:tc>
          <w:tcPr>
            <w:tcW w:w="663" w:type="dxa"/>
            <w:tcBorders>
              <w:top w:val="single" w:sz="4" w:space="0" w:color="auto"/>
              <w:left w:val="single" w:sz="4" w:space="0" w:color="auto"/>
              <w:bottom w:val="single" w:sz="4" w:space="0" w:color="auto"/>
              <w:right w:val="single" w:sz="4" w:space="0" w:color="auto"/>
            </w:tcBorders>
          </w:tcPr>
          <w:p w14:paraId="409095B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4243</w:t>
            </w:r>
          </w:p>
        </w:tc>
        <w:tc>
          <w:tcPr>
            <w:tcW w:w="1175" w:type="dxa"/>
            <w:tcBorders>
              <w:top w:val="single" w:sz="4" w:space="0" w:color="auto"/>
              <w:left w:val="single" w:sz="4" w:space="0" w:color="auto"/>
              <w:bottom w:val="single" w:sz="4" w:space="0" w:color="auto"/>
              <w:right w:val="single" w:sz="4" w:space="0" w:color="auto"/>
            </w:tcBorders>
          </w:tcPr>
          <w:p w14:paraId="05CC78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5762497</w:t>
            </w:r>
          </w:p>
        </w:tc>
        <w:tc>
          <w:tcPr>
            <w:tcW w:w="1134" w:type="dxa"/>
            <w:tcBorders>
              <w:top w:val="single" w:sz="4" w:space="0" w:color="auto"/>
              <w:left w:val="single" w:sz="4" w:space="0" w:color="auto"/>
              <w:bottom w:val="single" w:sz="4" w:space="0" w:color="auto"/>
              <w:right w:val="single" w:sz="4" w:space="0" w:color="auto"/>
            </w:tcBorders>
          </w:tcPr>
          <w:p w14:paraId="104248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7424781</w:t>
            </w:r>
          </w:p>
        </w:tc>
      </w:tr>
      <w:tr w:rsidR="009569B5" w:rsidRPr="00A92E63" w14:paraId="5C38A33E" w14:textId="77777777" w:rsidTr="009569B5">
        <w:tc>
          <w:tcPr>
            <w:tcW w:w="663" w:type="dxa"/>
            <w:tcBorders>
              <w:top w:val="single" w:sz="4" w:space="0" w:color="auto"/>
              <w:left w:val="single" w:sz="4" w:space="0" w:color="auto"/>
              <w:bottom w:val="single" w:sz="4" w:space="0" w:color="auto"/>
              <w:right w:val="single" w:sz="4" w:space="0" w:color="auto"/>
            </w:tcBorders>
          </w:tcPr>
          <w:p w14:paraId="24EE4F7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4244</w:t>
            </w:r>
          </w:p>
        </w:tc>
        <w:tc>
          <w:tcPr>
            <w:tcW w:w="1175" w:type="dxa"/>
            <w:tcBorders>
              <w:top w:val="single" w:sz="4" w:space="0" w:color="auto"/>
              <w:left w:val="single" w:sz="4" w:space="0" w:color="auto"/>
              <w:bottom w:val="single" w:sz="4" w:space="0" w:color="auto"/>
              <w:right w:val="single" w:sz="4" w:space="0" w:color="auto"/>
            </w:tcBorders>
          </w:tcPr>
          <w:p w14:paraId="656AAB9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5762498</w:t>
            </w:r>
          </w:p>
        </w:tc>
        <w:tc>
          <w:tcPr>
            <w:tcW w:w="1134" w:type="dxa"/>
            <w:tcBorders>
              <w:top w:val="single" w:sz="4" w:space="0" w:color="auto"/>
              <w:left w:val="single" w:sz="4" w:space="0" w:color="auto"/>
              <w:bottom w:val="single" w:sz="4" w:space="0" w:color="auto"/>
              <w:right w:val="single" w:sz="4" w:space="0" w:color="auto"/>
            </w:tcBorders>
          </w:tcPr>
          <w:p w14:paraId="4846B9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7424779</w:t>
            </w:r>
          </w:p>
        </w:tc>
      </w:tr>
      <w:tr w:rsidR="009569B5" w:rsidRPr="00A92E63" w14:paraId="67F883E6" w14:textId="77777777" w:rsidTr="009569B5">
        <w:tc>
          <w:tcPr>
            <w:tcW w:w="663" w:type="dxa"/>
            <w:tcBorders>
              <w:top w:val="single" w:sz="4" w:space="0" w:color="auto"/>
              <w:left w:val="single" w:sz="4" w:space="0" w:color="auto"/>
              <w:bottom w:val="single" w:sz="4" w:space="0" w:color="auto"/>
              <w:right w:val="single" w:sz="4" w:space="0" w:color="auto"/>
            </w:tcBorders>
          </w:tcPr>
          <w:p w14:paraId="03DB58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4245</w:t>
            </w:r>
          </w:p>
        </w:tc>
        <w:tc>
          <w:tcPr>
            <w:tcW w:w="1175" w:type="dxa"/>
            <w:tcBorders>
              <w:top w:val="single" w:sz="4" w:space="0" w:color="auto"/>
              <w:left w:val="single" w:sz="4" w:space="0" w:color="auto"/>
              <w:bottom w:val="single" w:sz="4" w:space="0" w:color="auto"/>
              <w:right w:val="single" w:sz="4" w:space="0" w:color="auto"/>
            </w:tcBorders>
          </w:tcPr>
          <w:p w14:paraId="10D415E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5762498</w:t>
            </w:r>
          </w:p>
        </w:tc>
        <w:tc>
          <w:tcPr>
            <w:tcW w:w="1134" w:type="dxa"/>
            <w:tcBorders>
              <w:top w:val="single" w:sz="4" w:space="0" w:color="auto"/>
              <w:left w:val="single" w:sz="4" w:space="0" w:color="auto"/>
              <w:bottom w:val="single" w:sz="4" w:space="0" w:color="auto"/>
              <w:right w:val="single" w:sz="4" w:space="0" w:color="auto"/>
            </w:tcBorders>
          </w:tcPr>
          <w:p w14:paraId="3358927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7424778</w:t>
            </w:r>
          </w:p>
        </w:tc>
      </w:tr>
      <w:tr w:rsidR="009569B5" w:rsidRPr="00A92E63" w14:paraId="1F0E0044" w14:textId="77777777" w:rsidTr="009569B5">
        <w:tc>
          <w:tcPr>
            <w:tcW w:w="663" w:type="dxa"/>
            <w:tcBorders>
              <w:top w:val="single" w:sz="4" w:space="0" w:color="auto"/>
              <w:left w:val="single" w:sz="4" w:space="0" w:color="auto"/>
              <w:bottom w:val="single" w:sz="4" w:space="0" w:color="auto"/>
              <w:right w:val="single" w:sz="4" w:space="0" w:color="auto"/>
            </w:tcBorders>
          </w:tcPr>
          <w:p w14:paraId="43E8FB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4246</w:t>
            </w:r>
          </w:p>
        </w:tc>
        <w:tc>
          <w:tcPr>
            <w:tcW w:w="1175" w:type="dxa"/>
            <w:tcBorders>
              <w:top w:val="single" w:sz="4" w:space="0" w:color="auto"/>
              <w:left w:val="single" w:sz="4" w:space="0" w:color="auto"/>
              <w:bottom w:val="single" w:sz="4" w:space="0" w:color="auto"/>
              <w:right w:val="single" w:sz="4" w:space="0" w:color="auto"/>
            </w:tcBorders>
          </w:tcPr>
          <w:p w14:paraId="5BF6DC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5762504</w:t>
            </w:r>
          </w:p>
        </w:tc>
        <w:tc>
          <w:tcPr>
            <w:tcW w:w="1134" w:type="dxa"/>
            <w:tcBorders>
              <w:top w:val="single" w:sz="4" w:space="0" w:color="auto"/>
              <w:left w:val="single" w:sz="4" w:space="0" w:color="auto"/>
              <w:bottom w:val="single" w:sz="4" w:space="0" w:color="auto"/>
              <w:right w:val="single" w:sz="4" w:space="0" w:color="auto"/>
            </w:tcBorders>
          </w:tcPr>
          <w:p w14:paraId="2863FD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7424760</w:t>
            </w:r>
          </w:p>
        </w:tc>
      </w:tr>
      <w:tr w:rsidR="009569B5" w:rsidRPr="00A92E63" w14:paraId="78914777" w14:textId="77777777" w:rsidTr="009569B5">
        <w:tc>
          <w:tcPr>
            <w:tcW w:w="663" w:type="dxa"/>
            <w:tcBorders>
              <w:top w:val="single" w:sz="4" w:space="0" w:color="auto"/>
              <w:left w:val="single" w:sz="4" w:space="0" w:color="auto"/>
              <w:bottom w:val="single" w:sz="4" w:space="0" w:color="auto"/>
              <w:right w:val="single" w:sz="4" w:space="0" w:color="auto"/>
            </w:tcBorders>
          </w:tcPr>
          <w:p w14:paraId="772CFE6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4247</w:t>
            </w:r>
          </w:p>
        </w:tc>
        <w:tc>
          <w:tcPr>
            <w:tcW w:w="1175" w:type="dxa"/>
            <w:tcBorders>
              <w:top w:val="single" w:sz="4" w:space="0" w:color="auto"/>
              <w:left w:val="single" w:sz="4" w:space="0" w:color="auto"/>
              <w:bottom w:val="single" w:sz="4" w:space="0" w:color="auto"/>
              <w:right w:val="single" w:sz="4" w:space="0" w:color="auto"/>
            </w:tcBorders>
          </w:tcPr>
          <w:p w14:paraId="14289D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5762509</w:t>
            </w:r>
          </w:p>
        </w:tc>
        <w:tc>
          <w:tcPr>
            <w:tcW w:w="1134" w:type="dxa"/>
            <w:tcBorders>
              <w:top w:val="single" w:sz="4" w:space="0" w:color="auto"/>
              <w:left w:val="single" w:sz="4" w:space="0" w:color="auto"/>
              <w:bottom w:val="single" w:sz="4" w:space="0" w:color="auto"/>
              <w:right w:val="single" w:sz="4" w:space="0" w:color="auto"/>
            </w:tcBorders>
          </w:tcPr>
          <w:p w14:paraId="752070B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7424753</w:t>
            </w:r>
          </w:p>
        </w:tc>
      </w:tr>
      <w:tr w:rsidR="009569B5" w:rsidRPr="00A92E63" w14:paraId="04596C70" w14:textId="77777777" w:rsidTr="009569B5">
        <w:tc>
          <w:tcPr>
            <w:tcW w:w="663" w:type="dxa"/>
            <w:tcBorders>
              <w:top w:val="single" w:sz="4" w:space="0" w:color="auto"/>
              <w:left w:val="single" w:sz="4" w:space="0" w:color="auto"/>
              <w:bottom w:val="single" w:sz="4" w:space="0" w:color="auto"/>
              <w:right w:val="single" w:sz="4" w:space="0" w:color="auto"/>
            </w:tcBorders>
          </w:tcPr>
          <w:p w14:paraId="786F8D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4248</w:t>
            </w:r>
          </w:p>
        </w:tc>
        <w:tc>
          <w:tcPr>
            <w:tcW w:w="1175" w:type="dxa"/>
            <w:tcBorders>
              <w:top w:val="single" w:sz="4" w:space="0" w:color="auto"/>
              <w:left w:val="single" w:sz="4" w:space="0" w:color="auto"/>
              <w:bottom w:val="single" w:sz="4" w:space="0" w:color="auto"/>
              <w:right w:val="single" w:sz="4" w:space="0" w:color="auto"/>
            </w:tcBorders>
          </w:tcPr>
          <w:p w14:paraId="6A9634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5762509</w:t>
            </w:r>
          </w:p>
        </w:tc>
        <w:tc>
          <w:tcPr>
            <w:tcW w:w="1134" w:type="dxa"/>
            <w:tcBorders>
              <w:top w:val="single" w:sz="4" w:space="0" w:color="auto"/>
              <w:left w:val="single" w:sz="4" w:space="0" w:color="auto"/>
              <w:bottom w:val="single" w:sz="4" w:space="0" w:color="auto"/>
              <w:right w:val="single" w:sz="4" w:space="0" w:color="auto"/>
            </w:tcBorders>
          </w:tcPr>
          <w:p w14:paraId="1F6F1A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7424751</w:t>
            </w:r>
          </w:p>
        </w:tc>
      </w:tr>
      <w:tr w:rsidR="009569B5" w:rsidRPr="00A92E63" w14:paraId="0C2761F4" w14:textId="77777777" w:rsidTr="009569B5">
        <w:tc>
          <w:tcPr>
            <w:tcW w:w="663" w:type="dxa"/>
            <w:tcBorders>
              <w:top w:val="single" w:sz="4" w:space="0" w:color="auto"/>
              <w:left w:val="single" w:sz="4" w:space="0" w:color="auto"/>
              <w:bottom w:val="single" w:sz="4" w:space="0" w:color="auto"/>
              <w:right w:val="single" w:sz="4" w:space="0" w:color="auto"/>
            </w:tcBorders>
          </w:tcPr>
          <w:p w14:paraId="75A1AB6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4249</w:t>
            </w:r>
          </w:p>
        </w:tc>
        <w:tc>
          <w:tcPr>
            <w:tcW w:w="1175" w:type="dxa"/>
            <w:tcBorders>
              <w:top w:val="single" w:sz="4" w:space="0" w:color="auto"/>
              <w:left w:val="single" w:sz="4" w:space="0" w:color="auto"/>
              <w:bottom w:val="single" w:sz="4" w:space="0" w:color="auto"/>
              <w:right w:val="single" w:sz="4" w:space="0" w:color="auto"/>
            </w:tcBorders>
          </w:tcPr>
          <w:p w14:paraId="563A4AE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5762520</w:t>
            </w:r>
          </w:p>
        </w:tc>
        <w:tc>
          <w:tcPr>
            <w:tcW w:w="1134" w:type="dxa"/>
            <w:tcBorders>
              <w:top w:val="single" w:sz="4" w:space="0" w:color="auto"/>
              <w:left w:val="single" w:sz="4" w:space="0" w:color="auto"/>
              <w:bottom w:val="single" w:sz="4" w:space="0" w:color="auto"/>
              <w:right w:val="single" w:sz="4" w:space="0" w:color="auto"/>
            </w:tcBorders>
          </w:tcPr>
          <w:p w14:paraId="1558D67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7424733</w:t>
            </w:r>
          </w:p>
        </w:tc>
      </w:tr>
      <w:tr w:rsidR="009569B5" w:rsidRPr="00A92E63" w14:paraId="5EA069EC" w14:textId="77777777" w:rsidTr="009569B5">
        <w:tc>
          <w:tcPr>
            <w:tcW w:w="663" w:type="dxa"/>
            <w:tcBorders>
              <w:top w:val="single" w:sz="4" w:space="0" w:color="auto"/>
              <w:left w:val="single" w:sz="4" w:space="0" w:color="auto"/>
              <w:bottom w:val="single" w:sz="4" w:space="0" w:color="auto"/>
              <w:right w:val="single" w:sz="4" w:space="0" w:color="auto"/>
            </w:tcBorders>
          </w:tcPr>
          <w:p w14:paraId="5DE58A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4250</w:t>
            </w:r>
          </w:p>
        </w:tc>
        <w:tc>
          <w:tcPr>
            <w:tcW w:w="1175" w:type="dxa"/>
            <w:tcBorders>
              <w:top w:val="single" w:sz="4" w:space="0" w:color="auto"/>
              <w:left w:val="single" w:sz="4" w:space="0" w:color="auto"/>
              <w:bottom w:val="single" w:sz="4" w:space="0" w:color="auto"/>
              <w:right w:val="single" w:sz="4" w:space="0" w:color="auto"/>
            </w:tcBorders>
          </w:tcPr>
          <w:p w14:paraId="49F5DD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5762523</w:t>
            </w:r>
          </w:p>
        </w:tc>
        <w:tc>
          <w:tcPr>
            <w:tcW w:w="1134" w:type="dxa"/>
            <w:tcBorders>
              <w:top w:val="single" w:sz="4" w:space="0" w:color="auto"/>
              <w:left w:val="single" w:sz="4" w:space="0" w:color="auto"/>
              <w:bottom w:val="single" w:sz="4" w:space="0" w:color="auto"/>
              <w:right w:val="single" w:sz="4" w:space="0" w:color="auto"/>
            </w:tcBorders>
          </w:tcPr>
          <w:p w14:paraId="784A8A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7424728</w:t>
            </w:r>
          </w:p>
        </w:tc>
      </w:tr>
      <w:tr w:rsidR="009569B5" w:rsidRPr="00A92E63" w14:paraId="09AD0FE5" w14:textId="77777777" w:rsidTr="009569B5">
        <w:tc>
          <w:tcPr>
            <w:tcW w:w="663" w:type="dxa"/>
            <w:tcBorders>
              <w:top w:val="single" w:sz="4" w:space="0" w:color="auto"/>
              <w:left w:val="single" w:sz="4" w:space="0" w:color="auto"/>
              <w:bottom w:val="single" w:sz="4" w:space="0" w:color="auto"/>
              <w:right w:val="single" w:sz="4" w:space="0" w:color="auto"/>
            </w:tcBorders>
          </w:tcPr>
          <w:p w14:paraId="4B0C6D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4251</w:t>
            </w:r>
          </w:p>
        </w:tc>
        <w:tc>
          <w:tcPr>
            <w:tcW w:w="1175" w:type="dxa"/>
            <w:tcBorders>
              <w:top w:val="single" w:sz="4" w:space="0" w:color="auto"/>
              <w:left w:val="single" w:sz="4" w:space="0" w:color="auto"/>
              <w:bottom w:val="single" w:sz="4" w:space="0" w:color="auto"/>
              <w:right w:val="single" w:sz="4" w:space="0" w:color="auto"/>
            </w:tcBorders>
          </w:tcPr>
          <w:p w14:paraId="36CC28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5762542</w:t>
            </w:r>
          </w:p>
        </w:tc>
        <w:tc>
          <w:tcPr>
            <w:tcW w:w="1134" w:type="dxa"/>
            <w:tcBorders>
              <w:top w:val="single" w:sz="4" w:space="0" w:color="auto"/>
              <w:left w:val="single" w:sz="4" w:space="0" w:color="auto"/>
              <w:bottom w:val="single" w:sz="4" w:space="0" w:color="auto"/>
              <w:right w:val="single" w:sz="4" w:space="0" w:color="auto"/>
            </w:tcBorders>
          </w:tcPr>
          <w:p w14:paraId="512B6AC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7424711</w:t>
            </w:r>
          </w:p>
        </w:tc>
      </w:tr>
      <w:tr w:rsidR="009569B5" w:rsidRPr="00A92E63" w14:paraId="54BC713D" w14:textId="77777777" w:rsidTr="009569B5">
        <w:tc>
          <w:tcPr>
            <w:tcW w:w="663" w:type="dxa"/>
            <w:tcBorders>
              <w:top w:val="single" w:sz="4" w:space="0" w:color="auto"/>
              <w:left w:val="single" w:sz="4" w:space="0" w:color="auto"/>
              <w:bottom w:val="single" w:sz="4" w:space="0" w:color="auto"/>
              <w:right w:val="single" w:sz="4" w:space="0" w:color="auto"/>
            </w:tcBorders>
          </w:tcPr>
          <w:p w14:paraId="4F477A5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4252</w:t>
            </w:r>
          </w:p>
        </w:tc>
        <w:tc>
          <w:tcPr>
            <w:tcW w:w="1175" w:type="dxa"/>
            <w:tcBorders>
              <w:top w:val="single" w:sz="4" w:space="0" w:color="auto"/>
              <w:left w:val="single" w:sz="4" w:space="0" w:color="auto"/>
              <w:bottom w:val="single" w:sz="4" w:space="0" w:color="auto"/>
              <w:right w:val="single" w:sz="4" w:space="0" w:color="auto"/>
            </w:tcBorders>
          </w:tcPr>
          <w:p w14:paraId="042E282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5762545</w:t>
            </w:r>
          </w:p>
        </w:tc>
        <w:tc>
          <w:tcPr>
            <w:tcW w:w="1134" w:type="dxa"/>
            <w:tcBorders>
              <w:top w:val="single" w:sz="4" w:space="0" w:color="auto"/>
              <w:left w:val="single" w:sz="4" w:space="0" w:color="auto"/>
              <w:bottom w:val="single" w:sz="4" w:space="0" w:color="auto"/>
              <w:right w:val="single" w:sz="4" w:space="0" w:color="auto"/>
            </w:tcBorders>
          </w:tcPr>
          <w:p w14:paraId="79C6A5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7424710</w:t>
            </w:r>
          </w:p>
        </w:tc>
      </w:tr>
      <w:tr w:rsidR="009569B5" w:rsidRPr="00A92E63" w14:paraId="2F6F14AB" w14:textId="77777777" w:rsidTr="009569B5">
        <w:tc>
          <w:tcPr>
            <w:tcW w:w="663" w:type="dxa"/>
            <w:tcBorders>
              <w:top w:val="single" w:sz="4" w:space="0" w:color="auto"/>
              <w:left w:val="single" w:sz="4" w:space="0" w:color="auto"/>
              <w:bottom w:val="single" w:sz="4" w:space="0" w:color="auto"/>
              <w:right w:val="single" w:sz="4" w:space="0" w:color="auto"/>
            </w:tcBorders>
          </w:tcPr>
          <w:p w14:paraId="5C5117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4253</w:t>
            </w:r>
          </w:p>
        </w:tc>
        <w:tc>
          <w:tcPr>
            <w:tcW w:w="1175" w:type="dxa"/>
            <w:tcBorders>
              <w:top w:val="single" w:sz="4" w:space="0" w:color="auto"/>
              <w:left w:val="single" w:sz="4" w:space="0" w:color="auto"/>
              <w:bottom w:val="single" w:sz="4" w:space="0" w:color="auto"/>
              <w:right w:val="single" w:sz="4" w:space="0" w:color="auto"/>
            </w:tcBorders>
          </w:tcPr>
          <w:p w14:paraId="2E02BAF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5762540</w:t>
            </w:r>
          </w:p>
        </w:tc>
        <w:tc>
          <w:tcPr>
            <w:tcW w:w="1134" w:type="dxa"/>
            <w:tcBorders>
              <w:top w:val="single" w:sz="4" w:space="0" w:color="auto"/>
              <w:left w:val="single" w:sz="4" w:space="0" w:color="auto"/>
              <w:bottom w:val="single" w:sz="4" w:space="0" w:color="auto"/>
              <w:right w:val="single" w:sz="4" w:space="0" w:color="auto"/>
            </w:tcBorders>
          </w:tcPr>
          <w:p w14:paraId="39CAAD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7424691</w:t>
            </w:r>
          </w:p>
        </w:tc>
      </w:tr>
      <w:tr w:rsidR="009569B5" w:rsidRPr="00A92E63" w14:paraId="31448F7D" w14:textId="77777777" w:rsidTr="009569B5">
        <w:tc>
          <w:tcPr>
            <w:tcW w:w="663" w:type="dxa"/>
            <w:tcBorders>
              <w:top w:val="single" w:sz="4" w:space="0" w:color="auto"/>
              <w:left w:val="single" w:sz="4" w:space="0" w:color="auto"/>
              <w:bottom w:val="single" w:sz="4" w:space="0" w:color="auto"/>
              <w:right w:val="single" w:sz="4" w:space="0" w:color="auto"/>
            </w:tcBorders>
          </w:tcPr>
          <w:p w14:paraId="53789F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4254</w:t>
            </w:r>
          </w:p>
        </w:tc>
        <w:tc>
          <w:tcPr>
            <w:tcW w:w="1175" w:type="dxa"/>
            <w:tcBorders>
              <w:top w:val="single" w:sz="4" w:space="0" w:color="auto"/>
              <w:left w:val="single" w:sz="4" w:space="0" w:color="auto"/>
              <w:bottom w:val="single" w:sz="4" w:space="0" w:color="auto"/>
              <w:right w:val="single" w:sz="4" w:space="0" w:color="auto"/>
            </w:tcBorders>
          </w:tcPr>
          <w:p w14:paraId="55930C4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5762538</w:t>
            </w:r>
          </w:p>
        </w:tc>
        <w:tc>
          <w:tcPr>
            <w:tcW w:w="1134" w:type="dxa"/>
            <w:tcBorders>
              <w:top w:val="single" w:sz="4" w:space="0" w:color="auto"/>
              <w:left w:val="single" w:sz="4" w:space="0" w:color="auto"/>
              <w:bottom w:val="single" w:sz="4" w:space="0" w:color="auto"/>
              <w:right w:val="single" w:sz="4" w:space="0" w:color="auto"/>
            </w:tcBorders>
          </w:tcPr>
          <w:p w14:paraId="054B35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7424669</w:t>
            </w:r>
          </w:p>
        </w:tc>
      </w:tr>
      <w:tr w:rsidR="009569B5" w:rsidRPr="00A92E63" w14:paraId="61B9C7A6" w14:textId="77777777" w:rsidTr="009569B5">
        <w:tc>
          <w:tcPr>
            <w:tcW w:w="663" w:type="dxa"/>
            <w:tcBorders>
              <w:top w:val="single" w:sz="4" w:space="0" w:color="auto"/>
              <w:left w:val="single" w:sz="4" w:space="0" w:color="auto"/>
              <w:bottom w:val="single" w:sz="4" w:space="0" w:color="auto"/>
              <w:right w:val="single" w:sz="4" w:space="0" w:color="auto"/>
            </w:tcBorders>
          </w:tcPr>
          <w:p w14:paraId="2E417D7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4255</w:t>
            </w:r>
          </w:p>
        </w:tc>
        <w:tc>
          <w:tcPr>
            <w:tcW w:w="1175" w:type="dxa"/>
            <w:tcBorders>
              <w:top w:val="single" w:sz="4" w:space="0" w:color="auto"/>
              <w:left w:val="single" w:sz="4" w:space="0" w:color="auto"/>
              <w:bottom w:val="single" w:sz="4" w:space="0" w:color="auto"/>
              <w:right w:val="single" w:sz="4" w:space="0" w:color="auto"/>
            </w:tcBorders>
          </w:tcPr>
          <w:p w14:paraId="2176E3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5762542</w:t>
            </w:r>
          </w:p>
        </w:tc>
        <w:tc>
          <w:tcPr>
            <w:tcW w:w="1134" w:type="dxa"/>
            <w:tcBorders>
              <w:top w:val="single" w:sz="4" w:space="0" w:color="auto"/>
              <w:left w:val="single" w:sz="4" w:space="0" w:color="auto"/>
              <w:bottom w:val="single" w:sz="4" w:space="0" w:color="auto"/>
              <w:right w:val="single" w:sz="4" w:space="0" w:color="auto"/>
            </w:tcBorders>
          </w:tcPr>
          <w:p w14:paraId="690436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7424648</w:t>
            </w:r>
          </w:p>
        </w:tc>
      </w:tr>
      <w:tr w:rsidR="009569B5" w:rsidRPr="00A92E63" w14:paraId="058AD5CF" w14:textId="77777777" w:rsidTr="009569B5">
        <w:tc>
          <w:tcPr>
            <w:tcW w:w="663" w:type="dxa"/>
            <w:tcBorders>
              <w:top w:val="single" w:sz="4" w:space="0" w:color="auto"/>
              <w:left w:val="single" w:sz="4" w:space="0" w:color="auto"/>
              <w:bottom w:val="single" w:sz="4" w:space="0" w:color="auto"/>
              <w:right w:val="single" w:sz="4" w:space="0" w:color="auto"/>
            </w:tcBorders>
          </w:tcPr>
          <w:p w14:paraId="2F2D25D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4256</w:t>
            </w:r>
          </w:p>
        </w:tc>
        <w:tc>
          <w:tcPr>
            <w:tcW w:w="1175" w:type="dxa"/>
            <w:tcBorders>
              <w:top w:val="single" w:sz="4" w:space="0" w:color="auto"/>
              <w:left w:val="single" w:sz="4" w:space="0" w:color="auto"/>
              <w:bottom w:val="single" w:sz="4" w:space="0" w:color="auto"/>
              <w:right w:val="single" w:sz="4" w:space="0" w:color="auto"/>
            </w:tcBorders>
          </w:tcPr>
          <w:p w14:paraId="721075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5762546</w:t>
            </w:r>
          </w:p>
        </w:tc>
        <w:tc>
          <w:tcPr>
            <w:tcW w:w="1134" w:type="dxa"/>
            <w:tcBorders>
              <w:top w:val="single" w:sz="4" w:space="0" w:color="auto"/>
              <w:left w:val="single" w:sz="4" w:space="0" w:color="auto"/>
              <w:bottom w:val="single" w:sz="4" w:space="0" w:color="auto"/>
              <w:right w:val="single" w:sz="4" w:space="0" w:color="auto"/>
            </w:tcBorders>
          </w:tcPr>
          <w:p w14:paraId="7C8140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7424640</w:t>
            </w:r>
          </w:p>
        </w:tc>
      </w:tr>
      <w:tr w:rsidR="009569B5" w:rsidRPr="00A92E63" w14:paraId="7D57AE7B" w14:textId="77777777" w:rsidTr="009569B5">
        <w:tc>
          <w:tcPr>
            <w:tcW w:w="663" w:type="dxa"/>
            <w:tcBorders>
              <w:top w:val="single" w:sz="4" w:space="0" w:color="auto"/>
              <w:left w:val="single" w:sz="4" w:space="0" w:color="auto"/>
              <w:bottom w:val="single" w:sz="4" w:space="0" w:color="auto"/>
              <w:right w:val="single" w:sz="4" w:space="0" w:color="auto"/>
            </w:tcBorders>
          </w:tcPr>
          <w:p w14:paraId="3A3911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4257</w:t>
            </w:r>
          </w:p>
        </w:tc>
        <w:tc>
          <w:tcPr>
            <w:tcW w:w="1175" w:type="dxa"/>
            <w:tcBorders>
              <w:top w:val="single" w:sz="4" w:space="0" w:color="auto"/>
              <w:left w:val="single" w:sz="4" w:space="0" w:color="auto"/>
              <w:bottom w:val="single" w:sz="4" w:space="0" w:color="auto"/>
              <w:right w:val="single" w:sz="4" w:space="0" w:color="auto"/>
            </w:tcBorders>
          </w:tcPr>
          <w:p w14:paraId="3A6A213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5762546</w:t>
            </w:r>
          </w:p>
        </w:tc>
        <w:tc>
          <w:tcPr>
            <w:tcW w:w="1134" w:type="dxa"/>
            <w:tcBorders>
              <w:top w:val="single" w:sz="4" w:space="0" w:color="auto"/>
              <w:left w:val="single" w:sz="4" w:space="0" w:color="auto"/>
              <w:bottom w:val="single" w:sz="4" w:space="0" w:color="auto"/>
              <w:right w:val="single" w:sz="4" w:space="0" w:color="auto"/>
            </w:tcBorders>
          </w:tcPr>
          <w:p w14:paraId="148996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7424636</w:t>
            </w:r>
          </w:p>
        </w:tc>
      </w:tr>
      <w:tr w:rsidR="009569B5" w:rsidRPr="00A92E63" w14:paraId="24D47BA4" w14:textId="77777777" w:rsidTr="009569B5">
        <w:tc>
          <w:tcPr>
            <w:tcW w:w="663" w:type="dxa"/>
            <w:tcBorders>
              <w:top w:val="single" w:sz="4" w:space="0" w:color="auto"/>
              <w:left w:val="single" w:sz="4" w:space="0" w:color="auto"/>
              <w:bottom w:val="single" w:sz="4" w:space="0" w:color="auto"/>
              <w:right w:val="single" w:sz="4" w:space="0" w:color="auto"/>
            </w:tcBorders>
          </w:tcPr>
          <w:p w14:paraId="27CDB2D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4258</w:t>
            </w:r>
          </w:p>
        </w:tc>
        <w:tc>
          <w:tcPr>
            <w:tcW w:w="1175" w:type="dxa"/>
            <w:tcBorders>
              <w:top w:val="single" w:sz="4" w:space="0" w:color="auto"/>
              <w:left w:val="single" w:sz="4" w:space="0" w:color="auto"/>
              <w:bottom w:val="single" w:sz="4" w:space="0" w:color="auto"/>
              <w:right w:val="single" w:sz="4" w:space="0" w:color="auto"/>
            </w:tcBorders>
          </w:tcPr>
          <w:p w14:paraId="195212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5762554</w:t>
            </w:r>
          </w:p>
        </w:tc>
        <w:tc>
          <w:tcPr>
            <w:tcW w:w="1134" w:type="dxa"/>
            <w:tcBorders>
              <w:top w:val="single" w:sz="4" w:space="0" w:color="auto"/>
              <w:left w:val="single" w:sz="4" w:space="0" w:color="auto"/>
              <w:bottom w:val="single" w:sz="4" w:space="0" w:color="auto"/>
              <w:right w:val="single" w:sz="4" w:space="0" w:color="auto"/>
            </w:tcBorders>
          </w:tcPr>
          <w:p w14:paraId="7C8F69A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7424616</w:t>
            </w:r>
          </w:p>
        </w:tc>
      </w:tr>
      <w:tr w:rsidR="009569B5" w:rsidRPr="00A92E63" w14:paraId="67F57514" w14:textId="77777777" w:rsidTr="009569B5">
        <w:tc>
          <w:tcPr>
            <w:tcW w:w="663" w:type="dxa"/>
            <w:tcBorders>
              <w:top w:val="single" w:sz="4" w:space="0" w:color="auto"/>
              <w:left w:val="single" w:sz="4" w:space="0" w:color="auto"/>
              <w:bottom w:val="single" w:sz="4" w:space="0" w:color="auto"/>
              <w:right w:val="single" w:sz="4" w:space="0" w:color="auto"/>
            </w:tcBorders>
          </w:tcPr>
          <w:p w14:paraId="06980B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4259</w:t>
            </w:r>
          </w:p>
        </w:tc>
        <w:tc>
          <w:tcPr>
            <w:tcW w:w="1175" w:type="dxa"/>
            <w:tcBorders>
              <w:top w:val="single" w:sz="4" w:space="0" w:color="auto"/>
              <w:left w:val="single" w:sz="4" w:space="0" w:color="auto"/>
              <w:bottom w:val="single" w:sz="4" w:space="0" w:color="auto"/>
              <w:right w:val="single" w:sz="4" w:space="0" w:color="auto"/>
            </w:tcBorders>
          </w:tcPr>
          <w:p w14:paraId="120EA2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5762567</w:t>
            </w:r>
          </w:p>
        </w:tc>
        <w:tc>
          <w:tcPr>
            <w:tcW w:w="1134" w:type="dxa"/>
            <w:tcBorders>
              <w:top w:val="single" w:sz="4" w:space="0" w:color="auto"/>
              <w:left w:val="single" w:sz="4" w:space="0" w:color="auto"/>
              <w:bottom w:val="single" w:sz="4" w:space="0" w:color="auto"/>
              <w:right w:val="single" w:sz="4" w:space="0" w:color="auto"/>
            </w:tcBorders>
          </w:tcPr>
          <w:p w14:paraId="568FDB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7424599</w:t>
            </w:r>
          </w:p>
        </w:tc>
      </w:tr>
      <w:tr w:rsidR="009569B5" w:rsidRPr="00A92E63" w14:paraId="2C36EC2D" w14:textId="77777777" w:rsidTr="009569B5">
        <w:tc>
          <w:tcPr>
            <w:tcW w:w="663" w:type="dxa"/>
            <w:tcBorders>
              <w:top w:val="single" w:sz="4" w:space="0" w:color="auto"/>
              <w:left w:val="single" w:sz="4" w:space="0" w:color="auto"/>
              <w:bottom w:val="single" w:sz="4" w:space="0" w:color="auto"/>
              <w:right w:val="single" w:sz="4" w:space="0" w:color="auto"/>
            </w:tcBorders>
          </w:tcPr>
          <w:p w14:paraId="4E9979E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4260</w:t>
            </w:r>
          </w:p>
        </w:tc>
        <w:tc>
          <w:tcPr>
            <w:tcW w:w="1175" w:type="dxa"/>
            <w:tcBorders>
              <w:top w:val="single" w:sz="4" w:space="0" w:color="auto"/>
              <w:left w:val="single" w:sz="4" w:space="0" w:color="auto"/>
              <w:bottom w:val="single" w:sz="4" w:space="0" w:color="auto"/>
              <w:right w:val="single" w:sz="4" w:space="0" w:color="auto"/>
            </w:tcBorders>
          </w:tcPr>
          <w:p w14:paraId="70E558A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5762584</w:t>
            </w:r>
          </w:p>
        </w:tc>
        <w:tc>
          <w:tcPr>
            <w:tcW w:w="1134" w:type="dxa"/>
            <w:tcBorders>
              <w:top w:val="single" w:sz="4" w:space="0" w:color="auto"/>
              <w:left w:val="single" w:sz="4" w:space="0" w:color="auto"/>
              <w:bottom w:val="single" w:sz="4" w:space="0" w:color="auto"/>
              <w:right w:val="single" w:sz="4" w:space="0" w:color="auto"/>
            </w:tcBorders>
          </w:tcPr>
          <w:p w14:paraId="29869C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7424587</w:t>
            </w:r>
          </w:p>
        </w:tc>
      </w:tr>
      <w:tr w:rsidR="009569B5" w:rsidRPr="00A92E63" w14:paraId="586A2562" w14:textId="77777777" w:rsidTr="009569B5">
        <w:tc>
          <w:tcPr>
            <w:tcW w:w="663" w:type="dxa"/>
            <w:tcBorders>
              <w:top w:val="single" w:sz="4" w:space="0" w:color="auto"/>
              <w:left w:val="single" w:sz="4" w:space="0" w:color="auto"/>
              <w:bottom w:val="single" w:sz="4" w:space="0" w:color="auto"/>
              <w:right w:val="single" w:sz="4" w:space="0" w:color="auto"/>
            </w:tcBorders>
          </w:tcPr>
          <w:p w14:paraId="520F50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4261</w:t>
            </w:r>
          </w:p>
        </w:tc>
        <w:tc>
          <w:tcPr>
            <w:tcW w:w="1175" w:type="dxa"/>
            <w:tcBorders>
              <w:top w:val="single" w:sz="4" w:space="0" w:color="auto"/>
              <w:left w:val="single" w:sz="4" w:space="0" w:color="auto"/>
              <w:bottom w:val="single" w:sz="4" w:space="0" w:color="auto"/>
              <w:right w:val="single" w:sz="4" w:space="0" w:color="auto"/>
            </w:tcBorders>
          </w:tcPr>
          <w:p w14:paraId="307F6E3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5762604</w:t>
            </w:r>
          </w:p>
        </w:tc>
        <w:tc>
          <w:tcPr>
            <w:tcW w:w="1134" w:type="dxa"/>
            <w:tcBorders>
              <w:top w:val="single" w:sz="4" w:space="0" w:color="auto"/>
              <w:left w:val="single" w:sz="4" w:space="0" w:color="auto"/>
              <w:bottom w:val="single" w:sz="4" w:space="0" w:color="auto"/>
              <w:right w:val="single" w:sz="4" w:space="0" w:color="auto"/>
            </w:tcBorders>
          </w:tcPr>
          <w:p w14:paraId="23B456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7424580</w:t>
            </w:r>
          </w:p>
        </w:tc>
      </w:tr>
      <w:tr w:rsidR="009569B5" w:rsidRPr="00A92E63" w14:paraId="77D19E84" w14:textId="77777777" w:rsidTr="009569B5">
        <w:tc>
          <w:tcPr>
            <w:tcW w:w="663" w:type="dxa"/>
            <w:tcBorders>
              <w:top w:val="single" w:sz="4" w:space="0" w:color="auto"/>
              <w:left w:val="single" w:sz="4" w:space="0" w:color="auto"/>
              <w:bottom w:val="single" w:sz="4" w:space="0" w:color="auto"/>
              <w:right w:val="single" w:sz="4" w:space="0" w:color="auto"/>
            </w:tcBorders>
          </w:tcPr>
          <w:p w14:paraId="7B2914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4262</w:t>
            </w:r>
          </w:p>
        </w:tc>
        <w:tc>
          <w:tcPr>
            <w:tcW w:w="1175" w:type="dxa"/>
            <w:tcBorders>
              <w:top w:val="single" w:sz="4" w:space="0" w:color="auto"/>
              <w:left w:val="single" w:sz="4" w:space="0" w:color="auto"/>
              <w:bottom w:val="single" w:sz="4" w:space="0" w:color="auto"/>
              <w:right w:val="single" w:sz="4" w:space="0" w:color="auto"/>
            </w:tcBorders>
          </w:tcPr>
          <w:p w14:paraId="7207C5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5762609</w:t>
            </w:r>
          </w:p>
        </w:tc>
        <w:tc>
          <w:tcPr>
            <w:tcW w:w="1134" w:type="dxa"/>
            <w:tcBorders>
              <w:top w:val="single" w:sz="4" w:space="0" w:color="auto"/>
              <w:left w:val="single" w:sz="4" w:space="0" w:color="auto"/>
              <w:bottom w:val="single" w:sz="4" w:space="0" w:color="auto"/>
              <w:right w:val="single" w:sz="4" w:space="0" w:color="auto"/>
            </w:tcBorders>
          </w:tcPr>
          <w:p w14:paraId="2F33F8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7424580</w:t>
            </w:r>
          </w:p>
        </w:tc>
      </w:tr>
      <w:tr w:rsidR="009569B5" w:rsidRPr="00A92E63" w14:paraId="6B0843E5" w14:textId="77777777" w:rsidTr="009569B5">
        <w:tc>
          <w:tcPr>
            <w:tcW w:w="663" w:type="dxa"/>
            <w:tcBorders>
              <w:top w:val="single" w:sz="4" w:space="0" w:color="auto"/>
              <w:left w:val="single" w:sz="4" w:space="0" w:color="auto"/>
              <w:bottom w:val="single" w:sz="4" w:space="0" w:color="auto"/>
              <w:right w:val="single" w:sz="4" w:space="0" w:color="auto"/>
            </w:tcBorders>
          </w:tcPr>
          <w:p w14:paraId="3FBB217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4263</w:t>
            </w:r>
          </w:p>
        </w:tc>
        <w:tc>
          <w:tcPr>
            <w:tcW w:w="1175" w:type="dxa"/>
            <w:tcBorders>
              <w:top w:val="single" w:sz="4" w:space="0" w:color="auto"/>
              <w:left w:val="single" w:sz="4" w:space="0" w:color="auto"/>
              <w:bottom w:val="single" w:sz="4" w:space="0" w:color="auto"/>
              <w:right w:val="single" w:sz="4" w:space="0" w:color="auto"/>
            </w:tcBorders>
          </w:tcPr>
          <w:p w14:paraId="0900BC3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5762631</w:t>
            </w:r>
          </w:p>
        </w:tc>
        <w:tc>
          <w:tcPr>
            <w:tcW w:w="1134" w:type="dxa"/>
            <w:tcBorders>
              <w:top w:val="single" w:sz="4" w:space="0" w:color="auto"/>
              <w:left w:val="single" w:sz="4" w:space="0" w:color="auto"/>
              <w:bottom w:val="single" w:sz="4" w:space="0" w:color="auto"/>
              <w:right w:val="single" w:sz="4" w:space="0" w:color="auto"/>
            </w:tcBorders>
          </w:tcPr>
          <w:p w14:paraId="7C412A7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7424580</w:t>
            </w:r>
          </w:p>
        </w:tc>
      </w:tr>
      <w:tr w:rsidR="009569B5" w:rsidRPr="00A92E63" w14:paraId="2DEC6116" w14:textId="77777777" w:rsidTr="009569B5">
        <w:tc>
          <w:tcPr>
            <w:tcW w:w="663" w:type="dxa"/>
            <w:tcBorders>
              <w:top w:val="single" w:sz="4" w:space="0" w:color="auto"/>
              <w:left w:val="single" w:sz="4" w:space="0" w:color="auto"/>
              <w:bottom w:val="single" w:sz="4" w:space="0" w:color="auto"/>
              <w:right w:val="single" w:sz="4" w:space="0" w:color="auto"/>
            </w:tcBorders>
          </w:tcPr>
          <w:p w14:paraId="3721887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4264</w:t>
            </w:r>
          </w:p>
        </w:tc>
        <w:tc>
          <w:tcPr>
            <w:tcW w:w="1175" w:type="dxa"/>
            <w:tcBorders>
              <w:top w:val="single" w:sz="4" w:space="0" w:color="auto"/>
              <w:left w:val="single" w:sz="4" w:space="0" w:color="auto"/>
              <w:bottom w:val="single" w:sz="4" w:space="0" w:color="auto"/>
              <w:right w:val="single" w:sz="4" w:space="0" w:color="auto"/>
            </w:tcBorders>
          </w:tcPr>
          <w:p w14:paraId="1C7D738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5762651</w:t>
            </w:r>
          </w:p>
        </w:tc>
        <w:tc>
          <w:tcPr>
            <w:tcW w:w="1134" w:type="dxa"/>
            <w:tcBorders>
              <w:top w:val="single" w:sz="4" w:space="0" w:color="auto"/>
              <w:left w:val="single" w:sz="4" w:space="0" w:color="auto"/>
              <w:bottom w:val="single" w:sz="4" w:space="0" w:color="auto"/>
              <w:right w:val="single" w:sz="4" w:space="0" w:color="auto"/>
            </w:tcBorders>
          </w:tcPr>
          <w:p w14:paraId="13C5FF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7424586</w:t>
            </w:r>
          </w:p>
        </w:tc>
      </w:tr>
      <w:tr w:rsidR="009569B5" w:rsidRPr="00A92E63" w14:paraId="3529279B" w14:textId="77777777" w:rsidTr="009569B5">
        <w:tc>
          <w:tcPr>
            <w:tcW w:w="663" w:type="dxa"/>
            <w:tcBorders>
              <w:top w:val="single" w:sz="4" w:space="0" w:color="auto"/>
              <w:left w:val="single" w:sz="4" w:space="0" w:color="auto"/>
              <w:bottom w:val="single" w:sz="4" w:space="0" w:color="auto"/>
              <w:right w:val="single" w:sz="4" w:space="0" w:color="auto"/>
            </w:tcBorders>
          </w:tcPr>
          <w:p w14:paraId="6055592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4265</w:t>
            </w:r>
          </w:p>
        </w:tc>
        <w:tc>
          <w:tcPr>
            <w:tcW w:w="1175" w:type="dxa"/>
            <w:tcBorders>
              <w:top w:val="single" w:sz="4" w:space="0" w:color="auto"/>
              <w:left w:val="single" w:sz="4" w:space="0" w:color="auto"/>
              <w:bottom w:val="single" w:sz="4" w:space="0" w:color="auto"/>
              <w:right w:val="single" w:sz="4" w:space="0" w:color="auto"/>
            </w:tcBorders>
          </w:tcPr>
          <w:p w14:paraId="454A87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5762679</w:t>
            </w:r>
          </w:p>
        </w:tc>
        <w:tc>
          <w:tcPr>
            <w:tcW w:w="1134" w:type="dxa"/>
            <w:tcBorders>
              <w:top w:val="single" w:sz="4" w:space="0" w:color="auto"/>
              <w:left w:val="single" w:sz="4" w:space="0" w:color="auto"/>
              <w:bottom w:val="single" w:sz="4" w:space="0" w:color="auto"/>
              <w:right w:val="single" w:sz="4" w:space="0" w:color="auto"/>
            </w:tcBorders>
          </w:tcPr>
          <w:p w14:paraId="57460B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7424580</w:t>
            </w:r>
          </w:p>
        </w:tc>
      </w:tr>
      <w:tr w:rsidR="009569B5" w:rsidRPr="00A92E63" w14:paraId="4F0AE0CC" w14:textId="77777777" w:rsidTr="009569B5">
        <w:tc>
          <w:tcPr>
            <w:tcW w:w="663" w:type="dxa"/>
            <w:tcBorders>
              <w:top w:val="single" w:sz="4" w:space="0" w:color="auto"/>
              <w:left w:val="single" w:sz="4" w:space="0" w:color="auto"/>
              <w:bottom w:val="single" w:sz="4" w:space="0" w:color="auto"/>
              <w:right w:val="single" w:sz="4" w:space="0" w:color="auto"/>
            </w:tcBorders>
          </w:tcPr>
          <w:p w14:paraId="06E12A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4266</w:t>
            </w:r>
          </w:p>
        </w:tc>
        <w:tc>
          <w:tcPr>
            <w:tcW w:w="1175" w:type="dxa"/>
            <w:tcBorders>
              <w:top w:val="single" w:sz="4" w:space="0" w:color="auto"/>
              <w:left w:val="single" w:sz="4" w:space="0" w:color="auto"/>
              <w:bottom w:val="single" w:sz="4" w:space="0" w:color="auto"/>
              <w:right w:val="single" w:sz="4" w:space="0" w:color="auto"/>
            </w:tcBorders>
          </w:tcPr>
          <w:p w14:paraId="073B29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5762685</w:t>
            </w:r>
          </w:p>
        </w:tc>
        <w:tc>
          <w:tcPr>
            <w:tcW w:w="1134" w:type="dxa"/>
            <w:tcBorders>
              <w:top w:val="single" w:sz="4" w:space="0" w:color="auto"/>
              <w:left w:val="single" w:sz="4" w:space="0" w:color="auto"/>
              <w:bottom w:val="single" w:sz="4" w:space="0" w:color="auto"/>
              <w:right w:val="single" w:sz="4" w:space="0" w:color="auto"/>
            </w:tcBorders>
          </w:tcPr>
          <w:p w14:paraId="03AAEB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7424578</w:t>
            </w:r>
          </w:p>
        </w:tc>
      </w:tr>
      <w:tr w:rsidR="009569B5" w:rsidRPr="00A92E63" w14:paraId="36714114" w14:textId="77777777" w:rsidTr="009569B5">
        <w:tc>
          <w:tcPr>
            <w:tcW w:w="663" w:type="dxa"/>
            <w:tcBorders>
              <w:top w:val="single" w:sz="4" w:space="0" w:color="auto"/>
              <w:left w:val="single" w:sz="4" w:space="0" w:color="auto"/>
              <w:bottom w:val="single" w:sz="4" w:space="0" w:color="auto"/>
              <w:right w:val="single" w:sz="4" w:space="0" w:color="auto"/>
            </w:tcBorders>
          </w:tcPr>
          <w:p w14:paraId="6F5ED8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4267</w:t>
            </w:r>
          </w:p>
        </w:tc>
        <w:tc>
          <w:tcPr>
            <w:tcW w:w="1175" w:type="dxa"/>
            <w:tcBorders>
              <w:top w:val="single" w:sz="4" w:space="0" w:color="auto"/>
              <w:left w:val="single" w:sz="4" w:space="0" w:color="auto"/>
              <w:bottom w:val="single" w:sz="4" w:space="0" w:color="auto"/>
              <w:right w:val="single" w:sz="4" w:space="0" w:color="auto"/>
            </w:tcBorders>
          </w:tcPr>
          <w:p w14:paraId="24A305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5762656</w:t>
            </w:r>
          </w:p>
        </w:tc>
        <w:tc>
          <w:tcPr>
            <w:tcW w:w="1134" w:type="dxa"/>
            <w:tcBorders>
              <w:top w:val="single" w:sz="4" w:space="0" w:color="auto"/>
              <w:left w:val="single" w:sz="4" w:space="0" w:color="auto"/>
              <w:bottom w:val="single" w:sz="4" w:space="0" w:color="auto"/>
              <w:right w:val="single" w:sz="4" w:space="0" w:color="auto"/>
            </w:tcBorders>
          </w:tcPr>
          <w:p w14:paraId="1D11297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7424550</w:t>
            </w:r>
          </w:p>
        </w:tc>
      </w:tr>
      <w:tr w:rsidR="009569B5" w:rsidRPr="00A92E63" w14:paraId="61C6F667" w14:textId="77777777" w:rsidTr="009569B5">
        <w:tc>
          <w:tcPr>
            <w:tcW w:w="663" w:type="dxa"/>
            <w:tcBorders>
              <w:top w:val="single" w:sz="4" w:space="0" w:color="auto"/>
              <w:left w:val="single" w:sz="4" w:space="0" w:color="auto"/>
              <w:bottom w:val="single" w:sz="4" w:space="0" w:color="auto"/>
              <w:right w:val="single" w:sz="4" w:space="0" w:color="auto"/>
            </w:tcBorders>
          </w:tcPr>
          <w:p w14:paraId="31DA7D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4268</w:t>
            </w:r>
          </w:p>
        </w:tc>
        <w:tc>
          <w:tcPr>
            <w:tcW w:w="1175" w:type="dxa"/>
            <w:tcBorders>
              <w:top w:val="single" w:sz="4" w:space="0" w:color="auto"/>
              <w:left w:val="single" w:sz="4" w:space="0" w:color="auto"/>
              <w:bottom w:val="single" w:sz="4" w:space="0" w:color="auto"/>
              <w:right w:val="single" w:sz="4" w:space="0" w:color="auto"/>
            </w:tcBorders>
          </w:tcPr>
          <w:p w14:paraId="26112E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5762649</w:t>
            </w:r>
          </w:p>
        </w:tc>
        <w:tc>
          <w:tcPr>
            <w:tcW w:w="1134" w:type="dxa"/>
            <w:tcBorders>
              <w:top w:val="single" w:sz="4" w:space="0" w:color="auto"/>
              <w:left w:val="single" w:sz="4" w:space="0" w:color="auto"/>
              <w:bottom w:val="single" w:sz="4" w:space="0" w:color="auto"/>
              <w:right w:val="single" w:sz="4" w:space="0" w:color="auto"/>
            </w:tcBorders>
          </w:tcPr>
          <w:p w14:paraId="7C33942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7424550</w:t>
            </w:r>
          </w:p>
        </w:tc>
      </w:tr>
      <w:tr w:rsidR="009569B5" w:rsidRPr="00A92E63" w14:paraId="0DEDBEEF" w14:textId="77777777" w:rsidTr="009569B5">
        <w:tc>
          <w:tcPr>
            <w:tcW w:w="663" w:type="dxa"/>
            <w:tcBorders>
              <w:top w:val="single" w:sz="4" w:space="0" w:color="auto"/>
              <w:left w:val="single" w:sz="4" w:space="0" w:color="auto"/>
              <w:bottom w:val="single" w:sz="4" w:space="0" w:color="auto"/>
              <w:right w:val="single" w:sz="4" w:space="0" w:color="auto"/>
            </w:tcBorders>
          </w:tcPr>
          <w:p w14:paraId="28E7B8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4269</w:t>
            </w:r>
          </w:p>
        </w:tc>
        <w:tc>
          <w:tcPr>
            <w:tcW w:w="1175" w:type="dxa"/>
            <w:tcBorders>
              <w:top w:val="single" w:sz="4" w:space="0" w:color="auto"/>
              <w:left w:val="single" w:sz="4" w:space="0" w:color="auto"/>
              <w:bottom w:val="single" w:sz="4" w:space="0" w:color="auto"/>
              <w:right w:val="single" w:sz="4" w:space="0" w:color="auto"/>
            </w:tcBorders>
          </w:tcPr>
          <w:p w14:paraId="5CA342A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5762634</w:t>
            </w:r>
          </w:p>
        </w:tc>
        <w:tc>
          <w:tcPr>
            <w:tcW w:w="1134" w:type="dxa"/>
            <w:tcBorders>
              <w:top w:val="single" w:sz="4" w:space="0" w:color="auto"/>
              <w:left w:val="single" w:sz="4" w:space="0" w:color="auto"/>
              <w:bottom w:val="single" w:sz="4" w:space="0" w:color="auto"/>
              <w:right w:val="single" w:sz="4" w:space="0" w:color="auto"/>
            </w:tcBorders>
          </w:tcPr>
          <w:p w14:paraId="7E4090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7424546</w:t>
            </w:r>
          </w:p>
        </w:tc>
      </w:tr>
      <w:tr w:rsidR="009569B5" w:rsidRPr="00A92E63" w14:paraId="6AC8B9B8" w14:textId="77777777" w:rsidTr="009569B5">
        <w:tc>
          <w:tcPr>
            <w:tcW w:w="663" w:type="dxa"/>
            <w:tcBorders>
              <w:top w:val="single" w:sz="4" w:space="0" w:color="auto"/>
              <w:left w:val="single" w:sz="4" w:space="0" w:color="auto"/>
              <w:bottom w:val="single" w:sz="4" w:space="0" w:color="auto"/>
              <w:right w:val="single" w:sz="4" w:space="0" w:color="auto"/>
            </w:tcBorders>
          </w:tcPr>
          <w:p w14:paraId="74C2972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4270</w:t>
            </w:r>
          </w:p>
        </w:tc>
        <w:tc>
          <w:tcPr>
            <w:tcW w:w="1175" w:type="dxa"/>
            <w:tcBorders>
              <w:top w:val="single" w:sz="4" w:space="0" w:color="auto"/>
              <w:left w:val="single" w:sz="4" w:space="0" w:color="auto"/>
              <w:bottom w:val="single" w:sz="4" w:space="0" w:color="auto"/>
              <w:right w:val="single" w:sz="4" w:space="0" w:color="auto"/>
            </w:tcBorders>
          </w:tcPr>
          <w:p w14:paraId="682EE7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5762633</w:t>
            </w:r>
          </w:p>
        </w:tc>
        <w:tc>
          <w:tcPr>
            <w:tcW w:w="1134" w:type="dxa"/>
            <w:tcBorders>
              <w:top w:val="single" w:sz="4" w:space="0" w:color="auto"/>
              <w:left w:val="single" w:sz="4" w:space="0" w:color="auto"/>
              <w:bottom w:val="single" w:sz="4" w:space="0" w:color="auto"/>
              <w:right w:val="single" w:sz="4" w:space="0" w:color="auto"/>
            </w:tcBorders>
          </w:tcPr>
          <w:p w14:paraId="6A7021A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7424548</w:t>
            </w:r>
          </w:p>
        </w:tc>
      </w:tr>
      <w:tr w:rsidR="009569B5" w:rsidRPr="00A92E63" w14:paraId="5FAE6733" w14:textId="77777777" w:rsidTr="009569B5">
        <w:tc>
          <w:tcPr>
            <w:tcW w:w="663" w:type="dxa"/>
            <w:tcBorders>
              <w:top w:val="single" w:sz="4" w:space="0" w:color="auto"/>
              <w:left w:val="single" w:sz="4" w:space="0" w:color="auto"/>
              <w:bottom w:val="single" w:sz="4" w:space="0" w:color="auto"/>
              <w:right w:val="single" w:sz="4" w:space="0" w:color="auto"/>
            </w:tcBorders>
          </w:tcPr>
          <w:p w14:paraId="3189B9D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4271</w:t>
            </w:r>
          </w:p>
        </w:tc>
        <w:tc>
          <w:tcPr>
            <w:tcW w:w="1175" w:type="dxa"/>
            <w:tcBorders>
              <w:top w:val="single" w:sz="4" w:space="0" w:color="auto"/>
              <w:left w:val="single" w:sz="4" w:space="0" w:color="auto"/>
              <w:bottom w:val="single" w:sz="4" w:space="0" w:color="auto"/>
              <w:right w:val="single" w:sz="4" w:space="0" w:color="auto"/>
            </w:tcBorders>
          </w:tcPr>
          <w:p w14:paraId="0BAA1E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5762612</w:t>
            </w:r>
          </w:p>
        </w:tc>
        <w:tc>
          <w:tcPr>
            <w:tcW w:w="1134" w:type="dxa"/>
            <w:tcBorders>
              <w:top w:val="single" w:sz="4" w:space="0" w:color="auto"/>
              <w:left w:val="single" w:sz="4" w:space="0" w:color="auto"/>
              <w:bottom w:val="single" w:sz="4" w:space="0" w:color="auto"/>
              <w:right w:val="single" w:sz="4" w:space="0" w:color="auto"/>
            </w:tcBorders>
          </w:tcPr>
          <w:p w14:paraId="1867C2F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7424554</w:t>
            </w:r>
          </w:p>
        </w:tc>
      </w:tr>
      <w:tr w:rsidR="009569B5" w:rsidRPr="00A92E63" w14:paraId="266BB328" w14:textId="77777777" w:rsidTr="009569B5">
        <w:tc>
          <w:tcPr>
            <w:tcW w:w="663" w:type="dxa"/>
            <w:tcBorders>
              <w:top w:val="single" w:sz="4" w:space="0" w:color="auto"/>
              <w:left w:val="single" w:sz="4" w:space="0" w:color="auto"/>
              <w:bottom w:val="single" w:sz="4" w:space="0" w:color="auto"/>
              <w:right w:val="single" w:sz="4" w:space="0" w:color="auto"/>
            </w:tcBorders>
          </w:tcPr>
          <w:p w14:paraId="40B9EC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4272</w:t>
            </w:r>
          </w:p>
        </w:tc>
        <w:tc>
          <w:tcPr>
            <w:tcW w:w="1175" w:type="dxa"/>
            <w:tcBorders>
              <w:top w:val="single" w:sz="4" w:space="0" w:color="auto"/>
              <w:left w:val="single" w:sz="4" w:space="0" w:color="auto"/>
              <w:bottom w:val="single" w:sz="4" w:space="0" w:color="auto"/>
              <w:right w:val="single" w:sz="4" w:space="0" w:color="auto"/>
            </w:tcBorders>
          </w:tcPr>
          <w:p w14:paraId="37B627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5762602</w:t>
            </w:r>
          </w:p>
        </w:tc>
        <w:tc>
          <w:tcPr>
            <w:tcW w:w="1134" w:type="dxa"/>
            <w:tcBorders>
              <w:top w:val="single" w:sz="4" w:space="0" w:color="auto"/>
              <w:left w:val="single" w:sz="4" w:space="0" w:color="auto"/>
              <w:bottom w:val="single" w:sz="4" w:space="0" w:color="auto"/>
              <w:right w:val="single" w:sz="4" w:space="0" w:color="auto"/>
            </w:tcBorders>
          </w:tcPr>
          <w:p w14:paraId="620CF6F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7424556</w:t>
            </w:r>
          </w:p>
        </w:tc>
      </w:tr>
      <w:tr w:rsidR="009569B5" w:rsidRPr="00A92E63" w14:paraId="60D65FCF" w14:textId="77777777" w:rsidTr="009569B5">
        <w:tc>
          <w:tcPr>
            <w:tcW w:w="663" w:type="dxa"/>
            <w:tcBorders>
              <w:top w:val="single" w:sz="4" w:space="0" w:color="auto"/>
              <w:left w:val="single" w:sz="4" w:space="0" w:color="auto"/>
              <w:bottom w:val="single" w:sz="4" w:space="0" w:color="auto"/>
              <w:right w:val="single" w:sz="4" w:space="0" w:color="auto"/>
            </w:tcBorders>
          </w:tcPr>
          <w:p w14:paraId="0CC4D34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4273</w:t>
            </w:r>
          </w:p>
        </w:tc>
        <w:tc>
          <w:tcPr>
            <w:tcW w:w="1175" w:type="dxa"/>
            <w:tcBorders>
              <w:top w:val="single" w:sz="4" w:space="0" w:color="auto"/>
              <w:left w:val="single" w:sz="4" w:space="0" w:color="auto"/>
              <w:bottom w:val="single" w:sz="4" w:space="0" w:color="auto"/>
              <w:right w:val="single" w:sz="4" w:space="0" w:color="auto"/>
            </w:tcBorders>
          </w:tcPr>
          <w:p w14:paraId="75EB460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5762580</w:t>
            </w:r>
          </w:p>
        </w:tc>
        <w:tc>
          <w:tcPr>
            <w:tcW w:w="1134" w:type="dxa"/>
            <w:tcBorders>
              <w:top w:val="single" w:sz="4" w:space="0" w:color="auto"/>
              <w:left w:val="single" w:sz="4" w:space="0" w:color="auto"/>
              <w:bottom w:val="single" w:sz="4" w:space="0" w:color="auto"/>
              <w:right w:val="single" w:sz="4" w:space="0" w:color="auto"/>
            </w:tcBorders>
          </w:tcPr>
          <w:p w14:paraId="5DE979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7424556</w:t>
            </w:r>
          </w:p>
        </w:tc>
      </w:tr>
      <w:tr w:rsidR="009569B5" w:rsidRPr="00A92E63" w14:paraId="58A91094" w14:textId="77777777" w:rsidTr="009569B5">
        <w:tc>
          <w:tcPr>
            <w:tcW w:w="663" w:type="dxa"/>
            <w:tcBorders>
              <w:top w:val="single" w:sz="4" w:space="0" w:color="auto"/>
              <w:left w:val="single" w:sz="4" w:space="0" w:color="auto"/>
              <w:bottom w:val="single" w:sz="4" w:space="0" w:color="auto"/>
              <w:right w:val="single" w:sz="4" w:space="0" w:color="auto"/>
            </w:tcBorders>
          </w:tcPr>
          <w:p w14:paraId="1B2671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4274</w:t>
            </w:r>
          </w:p>
        </w:tc>
        <w:tc>
          <w:tcPr>
            <w:tcW w:w="1175" w:type="dxa"/>
            <w:tcBorders>
              <w:top w:val="single" w:sz="4" w:space="0" w:color="auto"/>
              <w:left w:val="single" w:sz="4" w:space="0" w:color="auto"/>
              <w:bottom w:val="single" w:sz="4" w:space="0" w:color="auto"/>
              <w:right w:val="single" w:sz="4" w:space="0" w:color="auto"/>
            </w:tcBorders>
          </w:tcPr>
          <w:p w14:paraId="2CEA70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5762559</w:t>
            </w:r>
          </w:p>
        </w:tc>
        <w:tc>
          <w:tcPr>
            <w:tcW w:w="1134" w:type="dxa"/>
            <w:tcBorders>
              <w:top w:val="single" w:sz="4" w:space="0" w:color="auto"/>
              <w:left w:val="single" w:sz="4" w:space="0" w:color="auto"/>
              <w:bottom w:val="single" w:sz="4" w:space="0" w:color="auto"/>
              <w:right w:val="single" w:sz="4" w:space="0" w:color="auto"/>
            </w:tcBorders>
          </w:tcPr>
          <w:p w14:paraId="38D82F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7424549</w:t>
            </w:r>
          </w:p>
        </w:tc>
      </w:tr>
      <w:tr w:rsidR="009569B5" w:rsidRPr="00A92E63" w14:paraId="6942D500" w14:textId="77777777" w:rsidTr="009569B5">
        <w:tc>
          <w:tcPr>
            <w:tcW w:w="663" w:type="dxa"/>
            <w:tcBorders>
              <w:top w:val="single" w:sz="4" w:space="0" w:color="auto"/>
              <w:left w:val="single" w:sz="4" w:space="0" w:color="auto"/>
              <w:bottom w:val="single" w:sz="4" w:space="0" w:color="auto"/>
              <w:right w:val="single" w:sz="4" w:space="0" w:color="auto"/>
            </w:tcBorders>
          </w:tcPr>
          <w:p w14:paraId="68EDE1B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4275</w:t>
            </w:r>
          </w:p>
        </w:tc>
        <w:tc>
          <w:tcPr>
            <w:tcW w:w="1175" w:type="dxa"/>
            <w:tcBorders>
              <w:top w:val="single" w:sz="4" w:space="0" w:color="auto"/>
              <w:left w:val="single" w:sz="4" w:space="0" w:color="auto"/>
              <w:bottom w:val="single" w:sz="4" w:space="0" w:color="auto"/>
              <w:right w:val="single" w:sz="4" w:space="0" w:color="auto"/>
            </w:tcBorders>
          </w:tcPr>
          <w:p w14:paraId="08F9358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5762541</w:t>
            </w:r>
          </w:p>
        </w:tc>
        <w:tc>
          <w:tcPr>
            <w:tcW w:w="1134" w:type="dxa"/>
            <w:tcBorders>
              <w:top w:val="single" w:sz="4" w:space="0" w:color="auto"/>
              <w:left w:val="single" w:sz="4" w:space="0" w:color="auto"/>
              <w:bottom w:val="single" w:sz="4" w:space="0" w:color="auto"/>
              <w:right w:val="single" w:sz="4" w:space="0" w:color="auto"/>
            </w:tcBorders>
          </w:tcPr>
          <w:p w14:paraId="5B871BD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7424535</w:t>
            </w:r>
          </w:p>
        </w:tc>
      </w:tr>
      <w:tr w:rsidR="009569B5" w:rsidRPr="00A92E63" w14:paraId="10BFE2BE" w14:textId="77777777" w:rsidTr="009569B5">
        <w:tc>
          <w:tcPr>
            <w:tcW w:w="663" w:type="dxa"/>
            <w:tcBorders>
              <w:top w:val="single" w:sz="4" w:space="0" w:color="auto"/>
              <w:left w:val="single" w:sz="4" w:space="0" w:color="auto"/>
              <w:bottom w:val="single" w:sz="4" w:space="0" w:color="auto"/>
              <w:right w:val="single" w:sz="4" w:space="0" w:color="auto"/>
            </w:tcBorders>
          </w:tcPr>
          <w:p w14:paraId="43F2440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4276</w:t>
            </w:r>
          </w:p>
        </w:tc>
        <w:tc>
          <w:tcPr>
            <w:tcW w:w="1175" w:type="dxa"/>
            <w:tcBorders>
              <w:top w:val="single" w:sz="4" w:space="0" w:color="auto"/>
              <w:left w:val="single" w:sz="4" w:space="0" w:color="auto"/>
              <w:bottom w:val="single" w:sz="4" w:space="0" w:color="auto"/>
              <w:right w:val="single" w:sz="4" w:space="0" w:color="auto"/>
            </w:tcBorders>
          </w:tcPr>
          <w:p w14:paraId="4029ABD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5762528</w:t>
            </w:r>
          </w:p>
        </w:tc>
        <w:tc>
          <w:tcPr>
            <w:tcW w:w="1134" w:type="dxa"/>
            <w:tcBorders>
              <w:top w:val="single" w:sz="4" w:space="0" w:color="auto"/>
              <w:left w:val="single" w:sz="4" w:space="0" w:color="auto"/>
              <w:bottom w:val="single" w:sz="4" w:space="0" w:color="auto"/>
              <w:right w:val="single" w:sz="4" w:space="0" w:color="auto"/>
            </w:tcBorders>
          </w:tcPr>
          <w:p w14:paraId="19B35B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7424517</w:t>
            </w:r>
          </w:p>
        </w:tc>
      </w:tr>
      <w:tr w:rsidR="009569B5" w:rsidRPr="00A92E63" w14:paraId="17FF6F96" w14:textId="77777777" w:rsidTr="009569B5">
        <w:tc>
          <w:tcPr>
            <w:tcW w:w="663" w:type="dxa"/>
            <w:tcBorders>
              <w:top w:val="single" w:sz="4" w:space="0" w:color="auto"/>
              <w:left w:val="single" w:sz="4" w:space="0" w:color="auto"/>
              <w:bottom w:val="single" w:sz="4" w:space="0" w:color="auto"/>
              <w:right w:val="single" w:sz="4" w:space="0" w:color="auto"/>
            </w:tcBorders>
          </w:tcPr>
          <w:p w14:paraId="2C6A539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4277</w:t>
            </w:r>
          </w:p>
        </w:tc>
        <w:tc>
          <w:tcPr>
            <w:tcW w:w="1175" w:type="dxa"/>
            <w:tcBorders>
              <w:top w:val="single" w:sz="4" w:space="0" w:color="auto"/>
              <w:left w:val="single" w:sz="4" w:space="0" w:color="auto"/>
              <w:bottom w:val="single" w:sz="4" w:space="0" w:color="auto"/>
              <w:right w:val="single" w:sz="4" w:space="0" w:color="auto"/>
            </w:tcBorders>
          </w:tcPr>
          <w:p w14:paraId="061677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5762522</w:t>
            </w:r>
          </w:p>
        </w:tc>
        <w:tc>
          <w:tcPr>
            <w:tcW w:w="1134" w:type="dxa"/>
            <w:tcBorders>
              <w:top w:val="single" w:sz="4" w:space="0" w:color="auto"/>
              <w:left w:val="single" w:sz="4" w:space="0" w:color="auto"/>
              <w:bottom w:val="single" w:sz="4" w:space="0" w:color="auto"/>
              <w:right w:val="single" w:sz="4" w:space="0" w:color="auto"/>
            </w:tcBorders>
          </w:tcPr>
          <w:p w14:paraId="26F4CA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7424496</w:t>
            </w:r>
          </w:p>
        </w:tc>
      </w:tr>
      <w:tr w:rsidR="009569B5" w:rsidRPr="00A92E63" w14:paraId="5A20AB73" w14:textId="77777777" w:rsidTr="009569B5">
        <w:tc>
          <w:tcPr>
            <w:tcW w:w="663" w:type="dxa"/>
            <w:tcBorders>
              <w:top w:val="single" w:sz="4" w:space="0" w:color="auto"/>
              <w:left w:val="single" w:sz="4" w:space="0" w:color="auto"/>
              <w:bottom w:val="single" w:sz="4" w:space="0" w:color="auto"/>
              <w:right w:val="single" w:sz="4" w:space="0" w:color="auto"/>
            </w:tcBorders>
          </w:tcPr>
          <w:p w14:paraId="3D6896C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4278</w:t>
            </w:r>
          </w:p>
        </w:tc>
        <w:tc>
          <w:tcPr>
            <w:tcW w:w="1175" w:type="dxa"/>
            <w:tcBorders>
              <w:top w:val="single" w:sz="4" w:space="0" w:color="auto"/>
              <w:left w:val="single" w:sz="4" w:space="0" w:color="auto"/>
              <w:bottom w:val="single" w:sz="4" w:space="0" w:color="auto"/>
              <w:right w:val="single" w:sz="4" w:space="0" w:color="auto"/>
            </w:tcBorders>
          </w:tcPr>
          <w:p w14:paraId="706CF62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5762520</w:t>
            </w:r>
          </w:p>
        </w:tc>
        <w:tc>
          <w:tcPr>
            <w:tcW w:w="1134" w:type="dxa"/>
            <w:tcBorders>
              <w:top w:val="single" w:sz="4" w:space="0" w:color="auto"/>
              <w:left w:val="single" w:sz="4" w:space="0" w:color="auto"/>
              <w:bottom w:val="single" w:sz="4" w:space="0" w:color="auto"/>
              <w:right w:val="single" w:sz="4" w:space="0" w:color="auto"/>
            </w:tcBorders>
          </w:tcPr>
          <w:p w14:paraId="1F2B45C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7424480</w:t>
            </w:r>
          </w:p>
        </w:tc>
      </w:tr>
      <w:tr w:rsidR="009569B5" w:rsidRPr="00A92E63" w14:paraId="2A20DA60" w14:textId="77777777" w:rsidTr="009569B5">
        <w:tc>
          <w:tcPr>
            <w:tcW w:w="663" w:type="dxa"/>
            <w:tcBorders>
              <w:top w:val="single" w:sz="4" w:space="0" w:color="auto"/>
              <w:left w:val="single" w:sz="4" w:space="0" w:color="auto"/>
              <w:bottom w:val="single" w:sz="4" w:space="0" w:color="auto"/>
              <w:right w:val="single" w:sz="4" w:space="0" w:color="auto"/>
            </w:tcBorders>
          </w:tcPr>
          <w:p w14:paraId="325E31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4279</w:t>
            </w:r>
          </w:p>
        </w:tc>
        <w:tc>
          <w:tcPr>
            <w:tcW w:w="1175" w:type="dxa"/>
            <w:tcBorders>
              <w:top w:val="single" w:sz="4" w:space="0" w:color="auto"/>
              <w:left w:val="single" w:sz="4" w:space="0" w:color="auto"/>
              <w:bottom w:val="single" w:sz="4" w:space="0" w:color="auto"/>
              <w:right w:val="single" w:sz="4" w:space="0" w:color="auto"/>
            </w:tcBorders>
          </w:tcPr>
          <w:p w14:paraId="629F885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5762501</w:t>
            </w:r>
          </w:p>
        </w:tc>
        <w:tc>
          <w:tcPr>
            <w:tcW w:w="1134" w:type="dxa"/>
            <w:tcBorders>
              <w:top w:val="single" w:sz="4" w:space="0" w:color="auto"/>
              <w:left w:val="single" w:sz="4" w:space="0" w:color="auto"/>
              <w:bottom w:val="single" w:sz="4" w:space="0" w:color="auto"/>
              <w:right w:val="single" w:sz="4" w:space="0" w:color="auto"/>
            </w:tcBorders>
          </w:tcPr>
          <w:p w14:paraId="1D3F8D6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7424455</w:t>
            </w:r>
          </w:p>
        </w:tc>
      </w:tr>
      <w:tr w:rsidR="009569B5" w:rsidRPr="00A92E63" w14:paraId="25648E85" w14:textId="77777777" w:rsidTr="009569B5">
        <w:tc>
          <w:tcPr>
            <w:tcW w:w="663" w:type="dxa"/>
            <w:tcBorders>
              <w:top w:val="single" w:sz="4" w:space="0" w:color="auto"/>
              <w:left w:val="single" w:sz="4" w:space="0" w:color="auto"/>
              <w:bottom w:val="single" w:sz="4" w:space="0" w:color="auto"/>
              <w:right w:val="single" w:sz="4" w:space="0" w:color="auto"/>
            </w:tcBorders>
          </w:tcPr>
          <w:p w14:paraId="4966579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4280</w:t>
            </w:r>
          </w:p>
        </w:tc>
        <w:tc>
          <w:tcPr>
            <w:tcW w:w="1175" w:type="dxa"/>
            <w:tcBorders>
              <w:top w:val="single" w:sz="4" w:space="0" w:color="auto"/>
              <w:left w:val="single" w:sz="4" w:space="0" w:color="auto"/>
              <w:bottom w:val="single" w:sz="4" w:space="0" w:color="auto"/>
              <w:right w:val="single" w:sz="4" w:space="0" w:color="auto"/>
            </w:tcBorders>
          </w:tcPr>
          <w:p w14:paraId="7639FC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5762481</w:t>
            </w:r>
          </w:p>
        </w:tc>
        <w:tc>
          <w:tcPr>
            <w:tcW w:w="1134" w:type="dxa"/>
            <w:tcBorders>
              <w:top w:val="single" w:sz="4" w:space="0" w:color="auto"/>
              <w:left w:val="single" w:sz="4" w:space="0" w:color="auto"/>
              <w:bottom w:val="single" w:sz="4" w:space="0" w:color="auto"/>
              <w:right w:val="single" w:sz="4" w:space="0" w:color="auto"/>
            </w:tcBorders>
          </w:tcPr>
          <w:p w14:paraId="2989C55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7424431</w:t>
            </w:r>
          </w:p>
        </w:tc>
      </w:tr>
      <w:tr w:rsidR="009569B5" w:rsidRPr="00A92E63" w14:paraId="0C16022F" w14:textId="77777777" w:rsidTr="009569B5">
        <w:tc>
          <w:tcPr>
            <w:tcW w:w="663" w:type="dxa"/>
            <w:tcBorders>
              <w:top w:val="single" w:sz="4" w:space="0" w:color="auto"/>
              <w:left w:val="single" w:sz="4" w:space="0" w:color="auto"/>
              <w:bottom w:val="single" w:sz="4" w:space="0" w:color="auto"/>
              <w:right w:val="single" w:sz="4" w:space="0" w:color="auto"/>
            </w:tcBorders>
          </w:tcPr>
          <w:p w14:paraId="1DBC5E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4281</w:t>
            </w:r>
          </w:p>
        </w:tc>
        <w:tc>
          <w:tcPr>
            <w:tcW w:w="1175" w:type="dxa"/>
            <w:tcBorders>
              <w:top w:val="single" w:sz="4" w:space="0" w:color="auto"/>
              <w:left w:val="single" w:sz="4" w:space="0" w:color="auto"/>
              <w:bottom w:val="single" w:sz="4" w:space="0" w:color="auto"/>
              <w:right w:val="single" w:sz="4" w:space="0" w:color="auto"/>
            </w:tcBorders>
          </w:tcPr>
          <w:p w14:paraId="5E7216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5762410</w:t>
            </w:r>
          </w:p>
        </w:tc>
        <w:tc>
          <w:tcPr>
            <w:tcW w:w="1134" w:type="dxa"/>
            <w:tcBorders>
              <w:top w:val="single" w:sz="4" w:space="0" w:color="auto"/>
              <w:left w:val="single" w:sz="4" w:space="0" w:color="auto"/>
              <w:bottom w:val="single" w:sz="4" w:space="0" w:color="auto"/>
              <w:right w:val="single" w:sz="4" w:space="0" w:color="auto"/>
            </w:tcBorders>
          </w:tcPr>
          <w:p w14:paraId="59CF986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7424433</w:t>
            </w:r>
          </w:p>
        </w:tc>
      </w:tr>
      <w:tr w:rsidR="009569B5" w:rsidRPr="00A92E63" w14:paraId="1C6291C4" w14:textId="77777777" w:rsidTr="009569B5">
        <w:tc>
          <w:tcPr>
            <w:tcW w:w="663" w:type="dxa"/>
            <w:tcBorders>
              <w:top w:val="single" w:sz="4" w:space="0" w:color="auto"/>
              <w:left w:val="single" w:sz="4" w:space="0" w:color="auto"/>
              <w:bottom w:val="single" w:sz="4" w:space="0" w:color="auto"/>
              <w:right w:val="single" w:sz="4" w:space="0" w:color="auto"/>
            </w:tcBorders>
          </w:tcPr>
          <w:p w14:paraId="435E6DF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4282</w:t>
            </w:r>
          </w:p>
        </w:tc>
        <w:tc>
          <w:tcPr>
            <w:tcW w:w="1175" w:type="dxa"/>
            <w:tcBorders>
              <w:top w:val="single" w:sz="4" w:space="0" w:color="auto"/>
              <w:left w:val="single" w:sz="4" w:space="0" w:color="auto"/>
              <w:bottom w:val="single" w:sz="4" w:space="0" w:color="auto"/>
              <w:right w:val="single" w:sz="4" w:space="0" w:color="auto"/>
            </w:tcBorders>
          </w:tcPr>
          <w:p w14:paraId="18AE3D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5762399</w:t>
            </w:r>
          </w:p>
        </w:tc>
        <w:tc>
          <w:tcPr>
            <w:tcW w:w="1134" w:type="dxa"/>
            <w:tcBorders>
              <w:top w:val="single" w:sz="4" w:space="0" w:color="auto"/>
              <w:left w:val="single" w:sz="4" w:space="0" w:color="auto"/>
              <w:bottom w:val="single" w:sz="4" w:space="0" w:color="auto"/>
              <w:right w:val="single" w:sz="4" w:space="0" w:color="auto"/>
            </w:tcBorders>
          </w:tcPr>
          <w:p w14:paraId="6F6BF9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7424343</w:t>
            </w:r>
          </w:p>
        </w:tc>
      </w:tr>
      <w:tr w:rsidR="009569B5" w:rsidRPr="00A92E63" w14:paraId="0F0DA618" w14:textId="77777777" w:rsidTr="009569B5">
        <w:tc>
          <w:tcPr>
            <w:tcW w:w="663" w:type="dxa"/>
            <w:tcBorders>
              <w:top w:val="single" w:sz="4" w:space="0" w:color="auto"/>
              <w:left w:val="single" w:sz="4" w:space="0" w:color="auto"/>
              <w:bottom w:val="single" w:sz="4" w:space="0" w:color="auto"/>
              <w:right w:val="single" w:sz="4" w:space="0" w:color="auto"/>
            </w:tcBorders>
          </w:tcPr>
          <w:p w14:paraId="0C7ED5D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4283</w:t>
            </w:r>
          </w:p>
        </w:tc>
        <w:tc>
          <w:tcPr>
            <w:tcW w:w="1175" w:type="dxa"/>
            <w:tcBorders>
              <w:top w:val="single" w:sz="4" w:space="0" w:color="auto"/>
              <w:left w:val="single" w:sz="4" w:space="0" w:color="auto"/>
              <w:bottom w:val="single" w:sz="4" w:space="0" w:color="auto"/>
              <w:right w:val="single" w:sz="4" w:space="0" w:color="auto"/>
            </w:tcBorders>
          </w:tcPr>
          <w:p w14:paraId="78DF21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5762369</w:t>
            </w:r>
          </w:p>
        </w:tc>
        <w:tc>
          <w:tcPr>
            <w:tcW w:w="1134" w:type="dxa"/>
            <w:tcBorders>
              <w:top w:val="single" w:sz="4" w:space="0" w:color="auto"/>
              <w:left w:val="single" w:sz="4" w:space="0" w:color="auto"/>
              <w:bottom w:val="single" w:sz="4" w:space="0" w:color="auto"/>
              <w:right w:val="single" w:sz="4" w:space="0" w:color="auto"/>
            </w:tcBorders>
          </w:tcPr>
          <w:p w14:paraId="2318F22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7424336</w:t>
            </w:r>
          </w:p>
        </w:tc>
      </w:tr>
      <w:tr w:rsidR="009569B5" w:rsidRPr="00A92E63" w14:paraId="033D614A" w14:textId="77777777" w:rsidTr="009569B5">
        <w:tc>
          <w:tcPr>
            <w:tcW w:w="663" w:type="dxa"/>
            <w:tcBorders>
              <w:top w:val="single" w:sz="4" w:space="0" w:color="auto"/>
              <w:left w:val="single" w:sz="4" w:space="0" w:color="auto"/>
              <w:bottom w:val="single" w:sz="4" w:space="0" w:color="auto"/>
              <w:right w:val="single" w:sz="4" w:space="0" w:color="auto"/>
            </w:tcBorders>
          </w:tcPr>
          <w:p w14:paraId="19A9B2D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4284</w:t>
            </w:r>
          </w:p>
        </w:tc>
        <w:tc>
          <w:tcPr>
            <w:tcW w:w="1175" w:type="dxa"/>
            <w:tcBorders>
              <w:top w:val="single" w:sz="4" w:space="0" w:color="auto"/>
              <w:left w:val="single" w:sz="4" w:space="0" w:color="auto"/>
              <w:bottom w:val="single" w:sz="4" w:space="0" w:color="auto"/>
              <w:right w:val="single" w:sz="4" w:space="0" w:color="auto"/>
            </w:tcBorders>
          </w:tcPr>
          <w:p w14:paraId="1E3EF74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5762352</w:t>
            </w:r>
          </w:p>
        </w:tc>
        <w:tc>
          <w:tcPr>
            <w:tcW w:w="1134" w:type="dxa"/>
            <w:tcBorders>
              <w:top w:val="single" w:sz="4" w:space="0" w:color="auto"/>
              <w:left w:val="single" w:sz="4" w:space="0" w:color="auto"/>
              <w:bottom w:val="single" w:sz="4" w:space="0" w:color="auto"/>
              <w:right w:val="single" w:sz="4" w:space="0" w:color="auto"/>
            </w:tcBorders>
          </w:tcPr>
          <w:p w14:paraId="70A19E2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7424322</w:t>
            </w:r>
          </w:p>
        </w:tc>
      </w:tr>
      <w:tr w:rsidR="009569B5" w:rsidRPr="00A92E63" w14:paraId="645345B5" w14:textId="77777777" w:rsidTr="009569B5">
        <w:tc>
          <w:tcPr>
            <w:tcW w:w="663" w:type="dxa"/>
            <w:tcBorders>
              <w:top w:val="single" w:sz="4" w:space="0" w:color="auto"/>
              <w:left w:val="single" w:sz="4" w:space="0" w:color="auto"/>
              <w:bottom w:val="single" w:sz="4" w:space="0" w:color="auto"/>
              <w:right w:val="single" w:sz="4" w:space="0" w:color="auto"/>
            </w:tcBorders>
          </w:tcPr>
          <w:p w14:paraId="64CA17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4285</w:t>
            </w:r>
          </w:p>
        </w:tc>
        <w:tc>
          <w:tcPr>
            <w:tcW w:w="1175" w:type="dxa"/>
            <w:tcBorders>
              <w:top w:val="single" w:sz="4" w:space="0" w:color="auto"/>
              <w:left w:val="single" w:sz="4" w:space="0" w:color="auto"/>
              <w:bottom w:val="single" w:sz="4" w:space="0" w:color="auto"/>
              <w:right w:val="single" w:sz="4" w:space="0" w:color="auto"/>
            </w:tcBorders>
          </w:tcPr>
          <w:p w14:paraId="3807496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5762340</w:t>
            </w:r>
          </w:p>
        </w:tc>
        <w:tc>
          <w:tcPr>
            <w:tcW w:w="1134" w:type="dxa"/>
            <w:tcBorders>
              <w:top w:val="single" w:sz="4" w:space="0" w:color="auto"/>
              <w:left w:val="single" w:sz="4" w:space="0" w:color="auto"/>
              <w:bottom w:val="single" w:sz="4" w:space="0" w:color="auto"/>
              <w:right w:val="single" w:sz="4" w:space="0" w:color="auto"/>
            </w:tcBorders>
          </w:tcPr>
          <w:p w14:paraId="0A972A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7424305</w:t>
            </w:r>
          </w:p>
        </w:tc>
      </w:tr>
      <w:tr w:rsidR="009569B5" w:rsidRPr="00A92E63" w14:paraId="4B025D29" w14:textId="77777777" w:rsidTr="009569B5">
        <w:tc>
          <w:tcPr>
            <w:tcW w:w="663" w:type="dxa"/>
            <w:tcBorders>
              <w:top w:val="single" w:sz="4" w:space="0" w:color="auto"/>
              <w:left w:val="single" w:sz="4" w:space="0" w:color="auto"/>
              <w:bottom w:val="single" w:sz="4" w:space="0" w:color="auto"/>
              <w:right w:val="single" w:sz="4" w:space="0" w:color="auto"/>
            </w:tcBorders>
          </w:tcPr>
          <w:p w14:paraId="69A6152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4286</w:t>
            </w:r>
          </w:p>
        </w:tc>
        <w:tc>
          <w:tcPr>
            <w:tcW w:w="1175" w:type="dxa"/>
            <w:tcBorders>
              <w:top w:val="single" w:sz="4" w:space="0" w:color="auto"/>
              <w:left w:val="single" w:sz="4" w:space="0" w:color="auto"/>
              <w:bottom w:val="single" w:sz="4" w:space="0" w:color="auto"/>
              <w:right w:val="single" w:sz="4" w:space="0" w:color="auto"/>
            </w:tcBorders>
          </w:tcPr>
          <w:p w14:paraId="238688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5762334</w:t>
            </w:r>
          </w:p>
        </w:tc>
        <w:tc>
          <w:tcPr>
            <w:tcW w:w="1134" w:type="dxa"/>
            <w:tcBorders>
              <w:top w:val="single" w:sz="4" w:space="0" w:color="auto"/>
              <w:left w:val="single" w:sz="4" w:space="0" w:color="auto"/>
              <w:bottom w:val="single" w:sz="4" w:space="0" w:color="auto"/>
              <w:right w:val="single" w:sz="4" w:space="0" w:color="auto"/>
            </w:tcBorders>
          </w:tcPr>
          <w:p w14:paraId="7B3568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7424284</w:t>
            </w:r>
          </w:p>
        </w:tc>
      </w:tr>
      <w:tr w:rsidR="009569B5" w:rsidRPr="00A92E63" w14:paraId="40C2823C" w14:textId="77777777" w:rsidTr="009569B5">
        <w:tc>
          <w:tcPr>
            <w:tcW w:w="663" w:type="dxa"/>
            <w:tcBorders>
              <w:top w:val="single" w:sz="4" w:space="0" w:color="auto"/>
              <w:left w:val="single" w:sz="4" w:space="0" w:color="auto"/>
              <w:bottom w:val="single" w:sz="4" w:space="0" w:color="auto"/>
              <w:right w:val="single" w:sz="4" w:space="0" w:color="auto"/>
            </w:tcBorders>
          </w:tcPr>
          <w:p w14:paraId="34BCBBE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4287</w:t>
            </w:r>
          </w:p>
        </w:tc>
        <w:tc>
          <w:tcPr>
            <w:tcW w:w="1175" w:type="dxa"/>
            <w:tcBorders>
              <w:top w:val="single" w:sz="4" w:space="0" w:color="auto"/>
              <w:left w:val="single" w:sz="4" w:space="0" w:color="auto"/>
              <w:bottom w:val="single" w:sz="4" w:space="0" w:color="auto"/>
              <w:right w:val="single" w:sz="4" w:space="0" w:color="auto"/>
            </w:tcBorders>
          </w:tcPr>
          <w:p w14:paraId="47811D6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5762328</w:t>
            </w:r>
          </w:p>
        </w:tc>
        <w:tc>
          <w:tcPr>
            <w:tcW w:w="1134" w:type="dxa"/>
            <w:tcBorders>
              <w:top w:val="single" w:sz="4" w:space="0" w:color="auto"/>
              <w:left w:val="single" w:sz="4" w:space="0" w:color="auto"/>
              <w:bottom w:val="single" w:sz="4" w:space="0" w:color="auto"/>
              <w:right w:val="single" w:sz="4" w:space="0" w:color="auto"/>
            </w:tcBorders>
          </w:tcPr>
          <w:p w14:paraId="3F51D0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7424242</w:t>
            </w:r>
          </w:p>
        </w:tc>
      </w:tr>
      <w:tr w:rsidR="009569B5" w:rsidRPr="00A92E63" w14:paraId="1562E57B" w14:textId="77777777" w:rsidTr="009569B5">
        <w:tc>
          <w:tcPr>
            <w:tcW w:w="663" w:type="dxa"/>
            <w:tcBorders>
              <w:top w:val="single" w:sz="4" w:space="0" w:color="auto"/>
              <w:left w:val="single" w:sz="4" w:space="0" w:color="auto"/>
              <w:bottom w:val="single" w:sz="4" w:space="0" w:color="auto"/>
              <w:right w:val="single" w:sz="4" w:space="0" w:color="auto"/>
            </w:tcBorders>
          </w:tcPr>
          <w:p w14:paraId="010B16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4288</w:t>
            </w:r>
          </w:p>
        </w:tc>
        <w:tc>
          <w:tcPr>
            <w:tcW w:w="1175" w:type="dxa"/>
            <w:tcBorders>
              <w:top w:val="single" w:sz="4" w:space="0" w:color="auto"/>
              <w:left w:val="single" w:sz="4" w:space="0" w:color="auto"/>
              <w:bottom w:val="single" w:sz="4" w:space="0" w:color="auto"/>
              <w:right w:val="single" w:sz="4" w:space="0" w:color="auto"/>
            </w:tcBorders>
          </w:tcPr>
          <w:p w14:paraId="2179A2D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5762322</w:t>
            </w:r>
          </w:p>
        </w:tc>
        <w:tc>
          <w:tcPr>
            <w:tcW w:w="1134" w:type="dxa"/>
            <w:tcBorders>
              <w:top w:val="single" w:sz="4" w:space="0" w:color="auto"/>
              <w:left w:val="single" w:sz="4" w:space="0" w:color="auto"/>
              <w:bottom w:val="single" w:sz="4" w:space="0" w:color="auto"/>
              <w:right w:val="single" w:sz="4" w:space="0" w:color="auto"/>
            </w:tcBorders>
          </w:tcPr>
          <w:p w14:paraId="5268B1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7424236</w:t>
            </w:r>
          </w:p>
        </w:tc>
      </w:tr>
      <w:tr w:rsidR="009569B5" w:rsidRPr="00A92E63" w14:paraId="04DE3070" w14:textId="77777777" w:rsidTr="009569B5">
        <w:tc>
          <w:tcPr>
            <w:tcW w:w="663" w:type="dxa"/>
            <w:tcBorders>
              <w:top w:val="single" w:sz="4" w:space="0" w:color="auto"/>
              <w:left w:val="single" w:sz="4" w:space="0" w:color="auto"/>
              <w:bottom w:val="single" w:sz="4" w:space="0" w:color="auto"/>
              <w:right w:val="single" w:sz="4" w:space="0" w:color="auto"/>
            </w:tcBorders>
          </w:tcPr>
          <w:p w14:paraId="0E0A69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4289</w:t>
            </w:r>
          </w:p>
        </w:tc>
        <w:tc>
          <w:tcPr>
            <w:tcW w:w="1175" w:type="dxa"/>
            <w:tcBorders>
              <w:top w:val="single" w:sz="4" w:space="0" w:color="auto"/>
              <w:left w:val="single" w:sz="4" w:space="0" w:color="auto"/>
              <w:bottom w:val="single" w:sz="4" w:space="0" w:color="auto"/>
              <w:right w:val="single" w:sz="4" w:space="0" w:color="auto"/>
            </w:tcBorders>
          </w:tcPr>
          <w:p w14:paraId="408656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5762277</w:t>
            </w:r>
          </w:p>
        </w:tc>
        <w:tc>
          <w:tcPr>
            <w:tcW w:w="1134" w:type="dxa"/>
            <w:tcBorders>
              <w:top w:val="single" w:sz="4" w:space="0" w:color="auto"/>
              <w:left w:val="single" w:sz="4" w:space="0" w:color="auto"/>
              <w:bottom w:val="single" w:sz="4" w:space="0" w:color="auto"/>
              <w:right w:val="single" w:sz="4" w:space="0" w:color="auto"/>
            </w:tcBorders>
          </w:tcPr>
          <w:p w14:paraId="7CB69E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7424192</w:t>
            </w:r>
          </w:p>
        </w:tc>
      </w:tr>
      <w:tr w:rsidR="009569B5" w:rsidRPr="00A92E63" w14:paraId="1AAD48D4" w14:textId="77777777" w:rsidTr="009569B5">
        <w:tc>
          <w:tcPr>
            <w:tcW w:w="663" w:type="dxa"/>
            <w:tcBorders>
              <w:top w:val="single" w:sz="4" w:space="0" w:color="auto"/>
              <w:left w:val="single" w:sz="4" w:space="0" w:color="auto"/>
              <w:bottom w:val="single" w:sz="4" w:space="0" w:color="auto"/>
              <w:right w:val="single" w:sz="4" w:space="0" w:color="auto"/>
            </w:tcBorders>
          </w:tcPr>
          <w:p w14:paraId="5AF4EC5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4290</w:t>
            </w:r>
          </w:p>
        </w:tc>
        <w:tc>
          <w:tcPr>
            <w:tcW w:w="1175" w:type="dxa"/>
            <w:tcBorders>
              <w:top w:val="single" w:sz="4" w:space="0" w:color="auto"/>
              <w:left w:val="single" w:sz="4" w:space="0" w:color="auto"/>
              <w:bottom w:val="single" w:sz="4" w:space="0" w:color="auto"/>
              <w:right w:val="single" w:sz="4" w:space="0" w:color="auto"/>
            </w:tcBorders>
          </w:tcPr>
          <w:p w14:paraId="011A98A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5762265</w:t>
            </w:r>
          </w:p>
        </w:tc>
        <w:tc>
          <w:tcPr>
            <w:tcW w:w="1134" w:type="dxa"/>
            <w:tcBorders>
              <w:top w:val="single" w:sz="4" w:space="0" w:color="auto"/>
              <w:left w:val="single" w:sz="4" w:space="0" w:color="auto"/>
              <w:bottom w:val="single" w:sz="4" w:space="0" w:color="auto"/>
              <w:right w:val="single" w:sz="4" w:space="0" w:color="auto"/>
            </w:tcBorders>
          </w:tcPr>
          <w:p w14:paraId="745FCFA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7424186</w:t>
            </w:r>
          </w:p>
        </w:tc>
      </w:tr>
      <w:tr w:rsidR="009569B5" w:rsidRPr="00A92E63" w14:paraId="45F01BEC" w14:textId="77777777" w:rsidTr="009569B5">
        <w:tc>
          <w:tcPr>
            <w:tcW w:w="663" w:type="dxa"/>
            <w:tcBorders>
              <w:top w:val="single" w:sz="4" w:space="0" w:color="auto"/>
              <w:left w:val="single" w:sz="4" w:space="0" w:color="auto"/>
              <w:bottom w:val="single" w:sz="4" w:space="0" w:color="auto"/>
              <w:right w:val="single" w:sz="4" w:space="0" w:color="auto"/>
            </w:tcBorders>
          </w:tcPr>
          <w:p w14:paraId="04CFBD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4291</w:t>
            </w:r>
          </w:p>
        </w:tc>
        <w:tc>
          <w:tcPr>
            <w:tcW w:w="1175" w:type="dxa"/>
            <w:tcBorders>
              <w:top w:val="single" w:sz="4" w:space="0" w:color="auto"/>
              <w:left w:val="single" w:sz="4" w:space="0" w:color="auto"/>
              <w:bottom w:val="single" w:sz="4" w:space="0" w:color="auto"/>
              <w:right w:val="single" w:sz="4" w:space="0" w:color="auto"/>
            </w:tcBorders>
          </w:tcPr>
          <w:p w14:paraId="309CA1C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5762249</w:t>
            </w:r>
          </w:p>
        </w:tc>
        <w:tc>
          <w:tcPr>
            <w:tcW w:w="1134" w:type="dxa"/>
            <w:tcBorders>
              <w:top w:val="single" w:sz="4" w:space="0" w:color="auto"/>
              <w:left w:val="single" w:sz="4" w:space="0" w:color="auto"/>
              <w:bottom w:val="single" w:sz="4" w:space="0" w:color="auto"/>
              <w:right w:val="single" w:sz="4" w:space="0" w:color="auto"/>
            </w:tcBorders>
          </w:tcPr>
          <w:p w14:paraId="03F76BD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7424172</w:t>
            </w:r>
          </w:p>
        </w:tc>
      </w:tr>
      <w:tr w:rsidR="009569B5" w:rsidRPr="00A92E63" w14:paraId="56029C4A" w14:textId="77777777" w:rsidTr="009569B5">
        <w:tc>
          <w:tcPr>
            <w:tcW w:w="663" w:type="dxa"/>
            <w:tcBorders>
              <w:top w:val="single" w:sz="4" w:space="0" w:color="auto"/>
              <w:left w:val="single" w:sz="4" w:space="0" w:color="auto"/>
              <w:bottom w:val="single" w:sz="4" w:space="0" w:color="auto"/>
              <w:right w:val="single" w:sz="4" w:space="0" w:color="auto"/>
            </w:tcBorders>
          </w:tcPr>
          <w:p w14:paraId="276C15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4292</w:t>
            </w:r>
          </w:p>
        </w:tc>
        <w:tc>
          <w:tcPr>
            <w:tcW w:w="1175" w:type="dxa"/>
            <w:tcBorders>
              <w:top w:val="single" w:sz="4" w:space="0" w:color="auto"/>
              <w:left w:val="single" w:sz="4" w:space="0" w:color="auto"/>
              <w:bottom w:val="single" w:sz="4" w:space="0" w:color="auto"/>
              <w:right w:val="single" w:sz="4" w:space="0" w:color="auto"/>
            </w:tcBorders>
          </w:tcPr>
          <w:p w14:paraId="78786D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5762225</w:t>
            </w:r>
          </w:p>
        </w:tc>
        <w:tc>
          <w:tcPr>
            <w:tcW w:w="1134" w:type="dxa"/>
            <w:tcBorders>
              <w:top w:val="single" w:sz="4" w:space="0" w:color="auto"/>
              <w:left w:val="single" w:sz="4" w:space="0" w:color="auto"/>
              <w:bottom w:val="single" w:sz="4" w:space="0" w:color="auto"/>
              <w:right w:val="single" w:sz="4" w:space="0" w:color="auto"/>
            </w:tcBorders>
          </w:tcPr>
          <w:p w14:paraId="3F164F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7424142</w:t>
            </w:r>
          </w:p>
        </w:tc>
      </w:tr>
      <w:tr w:rsidR="009569B5" w:rsidRPr="00A92E63" w14:paraId="3EF550C3" w14:textId="77777777" w:rsidTr="009569B5">
        <w:tc>
          <w:tcPr>
            <w:tcW w:w="663" w:type="dxa"/>
            <w:tcBorders>
              <w:top w:val="single" w:sz="4" w:space="0" w:color="auto"/>
              <w:left w:val="single" w:sz="4" w:space="0" w:color="auto"/>
              <w:bottom w:val="single" w:sz="4" w:space="0" w:color="auto"/>
              <w:right w:val="single" w:sz="4" w:space="0" w:color="auto"/>
            </w:tcBorders>
          </w:tcPr>
          <w:p w14:paraId="3D3295E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4293</w:t>
            </w:r>
          </w:p>
        </w:tc>
        <w:tc>
          <w:tcPr>
            <w:tcW w:w="1175" w:type="dxa"/>
            <w:tcBorders>
              <w:top w:val="single" w:sz="4" w:space="0" w:color="auto"/>
              <w:left w:val="single" w:sz="4" w:space="0" w:color="auto"/>
              <w:bottom w:val="single" w:sz="4" w:space="0" w:color="auto"/>
              <w:right w:val="single" w:sz="4" w:space="0" w:color="auto"/>
            </w:tcBorders>
          </w:tcPr>
          <w:p w14:paraId="58ADA2A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5762217</w:t>
            </w:r>
          </w:p>
        </w:tc>
        <w:tc>
          <w:tcPr>
            <w:tcW w:w="1134" w:type="dxa"/>
            <w:tcBorders>
              <w:top w:val="single" w:sz="4" w:space="0" w:color="auto"/>
              <w:left w:val="single" w:sz="4" w:space="0" w:color="auto"/>
              <w:bottom w:val="single" w:sz="4" w:space="0" w:color="auto"/>
              <w:right w:val="single" w:sz="4" w:space="0" w:color="auto"/>
            </w:tcBorders>
          </w:tcPr>
          <w:p w14:paraId="18458B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7424133</w:t>
            </w:r>
          </w:p>
        </w:tc>
      </w:tr>
      <w:tr w:rsidR="009569B5" w:rsidRPr="00A92E63" w14:paraId="4C61A7BB" w14:textId="77777777" w:rsidTr="009569B5">
        <w:tc>
          <w:tcPr>
            <w:tcW w:w="663" w:type="dxa"/>
            <w:tcBorders>
              <w:top w:val="single" w:sz="4" w:space="0" w:color="auto"/>
              <w:left w:val="single" w:sz="4" w:space="0" w:color="auto"/>
              <w:bottom w:val="single" w:sz="4" w:space="0" w:color="auto"/>
              <w:right w:val="single" w:sz="4" w:space="0" w:color="auto"/>
            </w:tcBorders>
          </w:tcPr>
          <w:p w14:paraId="642822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4294</w:t>
            </w:r>
          </w:p>
        </w:tc>
        <w:tc>
          <w:tcPr>
            <w:tcW w:w="1175" w:type="dxa"/>
            <w:tcBorders>
              <w:top w:val="single" w:sz="4" w:space="0" w:color="auto"/>
              <w:left w:val="single" w:sz="4" w:space="0" w:color="auto"/>
              <w:bottom w:val="single" w:sz="4" w:space="0" w:color="auto"/>
              <w:right w:val="single" w:sz="4" w:space="0" w:color="auto"/>
            </w:tcBorders>
          </w:tcPr>
          <w:p w14:paraId="72B31FC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5762205</w:t>
            </w:r>
          </w:p>
        </w:tc>
        <w:tc>
          <w:tcPr>
            <w:tcW w:w="1134" w:type="dxa"/>
            <w:tcBorders>
              <w:top w:val="single" w:sz="4" w:space="0" w:color="auto"/>
              <w:left w:val="single" w:sz="4" w:space="0" w:color="auto"/>
              <w:bottom w:val="single" w:sz="4" w:space="0" w:color="auto"/>
              <w:right w:val="single" w:sz="4" w:space="0" w:color="auto"/>
            </w:tcBorders>
          </w:tcPr>
          <w:p w14:paraId="5CD7584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7424132</w:t>
            </w:r>
          </w:p>
        </w:tc>
      </w:tr>
      <w:tr w:rsidR="009569B5" w:rsidRPr="00A92E63" w14:paraId="28C2ABF5" w14:textId="77777777" w:rsidTr="009569B5">
        <w:tc>
          <w:tcPr>
            <w:tcW w:w="663" w:type="dxa"/>
            <w:tcBorders>
              <w:top w:val="single" w:sz="4" w:space="0" w:color="auto"/>
              <w:left w:val="single" w:sz="4" w:space="0" w:color="auto"/>
              <w:bottom w:val="single" w:sz="4" w:space="0" w:color="auto"/>
              <w:right w:val="single" w:sz="4" w:space="0" w:color="auto"/>
            </w:tcBorders>
          </w:tcPr>
          <w:p w14:paraId="596C7C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4295</w:t>
            </w:r>
          </w:p>
        </w:tc>
        <w:tc>
          <w:tcPr>
            <w:tcW w:w="1175" w:type="dxa"/>
            <w:tcBorders>
              <w:top w:val="single" w:sz="4" w:space="0" w:color="auto"/>
              <w:left w:val="single" w:sz="4" w:space="0" w:color="auto"/>
              <w:bottom w:val="single" w:sz="4" w:space="0" w:color="auto"/>
              <w:right w:val="single" w:sz="4" w:space="0" w:color="auto"/>
            </w:tcBorders>
          </w:tcPr>
          <w:p w14:paraId="3200D7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5762182</w:t>
            </w:r>
          </w:p>
        </w:tc>
        <w:tc>
          <w:tcPr>
            <w:tcW w:w="1134" w:type="dxa"/>
            <w:tcBorders>
              <w:top w:val="single" w:sz="4" w:space="0" w:color="auto"/>
              <w:left w:val="single" w:sz="4" w:space="0" w:color="auto"/>
              <w:bottom w:val="single" w:sz="4" w:space="0" w:color="auto"/>
              <w:right w:val="single" w:sz="4" w:space="0" w:color="auto"/>
            </w:tcBorders>
          </w:tcPr>
          <w:p w14:paraId="65592A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7424128</w:t>
            </w:r>
          </w:p>
        </w:tc>
      </w:tr>
      <w:tr w:rsidR="009569B5" w:rsidRPr="00A92E63" w14:paraId="0956B2E1" w14:textId="77777777" w:rsidTr="009569B5">
        <w:tc>
          <w:tcPr>
            <w:tcW w:w="663" w:type="dxa"/>
            <w:tcBorders>
              <w:top w:val="single" w:sz="4" w:space="0" w:color="auto"/>
              <w:left w:val="single" w:sz="4" w:space="0" w:color="auto"/>
              <w:bottom w:val="single" w:sz="4" w:space="0" w:color="auto"/>
              <w:right w:val="single" w:sz="4" w:space="0" w:color="auto"/>
            </w:tcBorders>
          </w:tcPr>
          <w:p w14:paraId="4F4BA1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4296</w:t>
            </w:r>
          </w:p>
        </w:tc>
        <w:tc>
          <w:tcPr>
            <w:tcW w:w="1175" w:type="dxa"/>
            <w:tcBorders>
              <w:top w:val="single" w:sz="4" w:space="0" w:color="auto"/>
              <w:left w:val="single" w:sz="4" w:space="0" w:color="auto"/>
              <w:bottom w:val="single" w:sz="4" w:space="0" w:color="auto"/>
              <w:right w:val="single" w:sz="4" w:space="0" w:color="auto"/>
            </w:tcBorders>
          </w:tcPr>
          <w:p w14:paraId="236F7C9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5762162</w:t>
            </w:r>
          </w:p>
        </w:tc>
        <w:tc>
          <w:tcPr>
            <w:tcW w:w="1134" w:type="dxa"/>
            <w:tcBorders>
              <w:top w:val="single" w:sz="4" w:space="0" w:color="auto"/>
              <w:left w:val="single" w:sz="4" w:space="0" w:color="auto"/>
              <w:bottom w:val="single" w:sz="4" w:space="0" w:color="auto"/>
              <w:right w:val="single" w:sz="4" w:space="0" w:color="auto"/>
            </w:tcBorders>
          </w:tcPr>
          <w:p w14:paraId="070C990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7424122</w:t>
            </w:r>
          </w:p>
        </w:tc>
      </w:tr>
      <w:tr w:rsidR="009569B5" w:rsidRPr="00A92E63" w14:paraId="77593046" w14:textId="77777777" w:rsidTr="009569B5">
        <w:tc>
          <w:tcPr>
            <w:tcW w:w="663" w:type="dxa"/>
            <w:tcBorders>
              <w:top w:val="single" w:sz="4" w:space="0" w:color="auto"/>
              <w:left w:val="single" w:sz="4" w:space="0" w:color="auto"/>
              <w:bottom w:val="single" w:sz="4" w:space="0" w:color="auto"/>
              <w:right w:val="single" w:sz="4" w:space="0" w:color="auto"/>
            </w:tcBorders>
          </w:tcPr>
          <w:p w14:paraId="5E190A5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4297</w:t>
            </w:r>
          </w:p>
        </w:tc>
        <w:tc>
          <w:tcPr>
            <w:tcW w:w="1175" w:type="dxa"/>
            <w:tcBorders>
              <w:top w:val="single" w:sz="4" w:space="0" w:color="auto"/>
              <w:left w:val="single" w:sz="4" w:space="0" w:color="auto"/>
              <w:bottom w:val="single" w:sz="4" w:space="0" w:color="auto"/>
              <w:right w:val="single" w:sz="4" w:space="0" w:color="auto"/>
            </w:tcBorders>
          </w:tcPr>
          <w:p w14:paraId="01AEE3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5762154</w:t>
            </w:r>
          </w:p>
        </w:tc>
        <w:tc>
          <w:tcPr>
            <w:tcW w:w="1134" w:type="dxa"/>
            <w:tcBorders>
              <w:top w:val="single" w:sz="4" w:space="0" w:color="auto"/>
              <w:left w:val="single" w:sz="4" w:space="0" w:color="auto"/>
              <w:bottom w:val="single" w:sz="4" w:space="0" w:color="auto"/>
              <w:right w:val="single" w:sz="4" w:space="0" w:color="auto"/>
            </w:tcBorders>
          </w:tcPr>
          <w:p w14:paraId="2D56D5E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7424117</w:t>
            </w:r>
          </w:p>
        </w:tc>
      </w:tr>
      <w:tr w:rsidR="009569B5" w:rsidRPr="00A92E63" w14:paraId="18F48A36" w14:textId="77777777" w:rsidTr="009569B5">
        <w:tc>
          <w:tcPr>
            <w:tcW w:w="663" w:type="dxa"/>
            <w:tcBorders>
              <w:top w:val="single" w:sz="4" w:space="0" w:color="auto"/>
              <w:left w:val="single" w:sz="4" w:space="0" w:color="auto"/>
              <w:bottom w:val="single" w:sz="4" w:space="0" w:color="auto"/>
              <w:right w:val="single" w:sz="4" w:space="0" w:color="auto"/>
            </w:tcBorders>
          </w:tcPr>
          <w:p w14:paraId="339DDC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4298</w:t>
            </w:r>
          </w:p>
        </w:tc>
        <w:tc>
          <w:tcPr>
            <w:tcW w:w="1175" w:type="dxa"/>
            <w:tcBorders>
              <w:top w:val="single" w:sz="4" w:space="0" w:color="auto"/>
              <w:left w:val="single" w:sz="4" w:space="0" w:color="auto"/>
              <w:bottom w:val="single" w:sz="4" w:space="0" w:color="auto"/>
              <w:right w:val="single" w:sz="4" w:space="0" w:color="auto"/>
            </w:tcBorders>
          </w:tcPr>
          <w:p w14:paraId="4A118FD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5762120</w:t>
            </w:r>
          </w:p>
        </w:tc>
        <w:tc>
          <w:tcPr>
            <w:tcW w:w="1134" w:type="dxa"/>
            <w:tcBorders>
              <w:top w:val="single" w:sz="4" w:space="0" w:color="auto"/>
              <w:left w:val="single" w:sz="4" w:space="0" w:color="auto"/>
              <w:bottom w:val="single" w:sz="4" w:space="0" w:color="auto"/>
              <w:right w:val="single" w:sz="4" w:space="0" w:color="auto"/>
            </w:tcBorders>
          </w:tcPr>
          <w:p w14:paraId="1EC8D0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7424119</w:t>
            </w:r>
          </w:p>
        </w:tc>
      </w:tr>
      <w:tr w:rsidR="009569B5" w:rsidRPr="00A92E63" w14:paraId="73FD39B6" w14:textId="77777777" w:rsidTr="009569B5">
        <w:tc>
          <w:tcPr>
            <w:tcW w:w="663" w:type="dxa"/>
            <w:tcBorders>
              <w:top w:val="single" w:sz="4" w:space="0" w:color="auto"/>
              <w:left w:val="single" w:sz="4" w:space="0" w:color="auto"/>
              <w:bottom w:val="single" w:sz="4" w:space="0" w:color="auto"/>
              <w:right w:val="single" w:sz="4" w:space="0" w:color="auto"/>
            </w:tcBorders>
          </w:tcPr>
          <w:p w14:paraId="7866F1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4299</w:t>
            </w:r>
          </w:p>
        </w:tc>
        <w:tc>
          <w:tcPr>
            <w:tcW w:w="1175" w:type="dxa"/>
            <w:tcBorders>
              <w:top w:val="single" w:sz="4" w:space="0" w:color="auto"/>
              <w:left w:val="single" w:sz="4" w:space="0" w:color="auto"/>
              <w:bottom w:val="single" w:sz="4" w:space="0" w:color="auto"/>
              <w:right w:val="single" w:sz="4" w:space="0" w:color="auto"/>
            </w:tcBorders>
          </w:tcPr>
          <w:p w14:paraId="20579B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5762108</w:t>
            </w:r>
          </w:p>
        </w:tc>
        <w:tc>
          <w:tcPr>
            <w:tcW w:w="1134" w:type="dxa"/>
            <w:tcBorders>
              <w:top w:val="single" w:sz="4" w:space="0" w:color="auto"/>
              <w:left w:val="single" w:sz="4" w:space="0" w:color="auto"/>
              <w:bottom w:val="single" w:sz="4" w:space="0" w:color="auto"/>
              <w:right w:val="single" w:sz="4" w:space="0" w:color="auto"/>
            </w:tcBorders>
          </w:tcPr>
          <w:p w14:paraId="5BEB7BE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7424122</w:t>
            </w:r>
          </w:p>
        </w:tc>
      </w:tr>
      <w:tr w:rsidR="009569B5" w:rsidRPr="00A92E63" w14:paraId="1114437B" w14:textId="77777777" w:rsidTr="009569B5">
        <w:tc>
          <w:tcPr>
            <w:tcW w:w="663" w:type="dxa"/>
            <w:tcBorders>
              <w:top w:val="single" w:sz="4" w:space="0" w:color="auto"/>
              <w:left w:val="single" w:sz="4" w:space="0" w:color="auto"/>
              <w:bottom w:val="single" w:sz="4" w:space="0" w:color="auto"/>
              <w:right w:val="single" w:sz="4" w:space="0" w:color="auto"/>
            </w:tcBorders>
          </w:tcPr>
          <w:p w14:paraId="549BF16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4300</w:t>
            </w:r>
          </w:p>
        </w:tc>
        <w:tc>
          <w:tcPr>
            <w:tcW w:w="1175" w:type="dxa"/>
            <w:tcBorders>
              <w:top w:val="single" w:sz="4" w:space="0" w:color="auto"/>
              <w:left w:val="single" w:sz="4" w:space="0" w:color="auto"/>
              <w:bottom w:val="single" w:sz="4" w:space="0" w:color="auto"/>
              <w:right w:val="single" w:sz="4" w:space="0" w:color="auto"/>
            </w:tcBorders>
          </w:tcPr>
          <w:p w14:paraId="7D89DB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5762040</w:t>
            </w:r>
          </w:p>
        </w:tc>
        <w:tc>
          <w:tcPr>
            <w:tcW w:w="1134" w:type="dxa"/>
            <w:tcBorders>
              <w:top w:val="single" w:sz="4" w:space="0" w:color="auto"/>
              <w:left w:val="single" w:sz="4" w:space="0" w:color="auto"/>
              <w:bottom w:val="single" w:sz="4" w:space="0" w:color="auto"/>
              <w:right w:val="single" w:sz="4" w:space="0" w:color="auto"/>
            </w:tcBorders>
          </w:tcPr>
          <w:p w14:paraId="2CBAB09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7424183</w:t>
            </w:r>
          </w:p>
        </w:tc>
      </w:tr>
      <w:tr w:rsidR="009569B5" w:rsidRPr="00A92E63" w14:paraId="0C8B5E2E" w14:textId="77777777" w:rsidTr="009569B5">
        <w:tc>
          <w:tcPr>
            <w:tcW w:w="663" w:type="dxa"/>
            <w:tcBorders>
              <w:top w:val="single" w:sz="4" w:space="0" w:color="auto"/>
              <w:left w:val="single" w:sz="4" w:space="0" w:color="auto"/>
              <w:bottom w:val="single" w:sz="4" w:space="0" w:color="auto"/>
              <w:right w:val="single" w:sz="4" w:space="0" w:color="auto"/>
            </w:tcBorders>
          </w:tcPr>
          <w:p w14:paraId="516D7D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4301</w:t>
            </w:r>
          </w:p>
        </w:tc>
        <w:tc>
          <w:tcPr>
            <w:tcW w:w="1175" w:type="dxa"/>
            <w:tcBorders>
              <w:top w:val="single" w:sz="4" w:space="0" w:color="auto"/>
              <w:left w:val="single" w:sz="4" w:space="0" w:color="auto"/>
              <w:bottom w:val="single" w:sz="4" w:space="0" w:color="auto"/>
              <w:right w:val="single" w:sz="4" w:space="0" w:color="auto"/>
            </w:tcBorders>
          </w:tcPr>
          <w:p w14:paraId="708303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5762022</w:t>
            </w:r>
          </w:p>
        </w:tc>
        <w:tc>
          <w:tcPr>
            <w:tcW w:w="1134" w:type="dxa"/>
            <w:tcBorders>
              <w:top w:val="single" w:sz="4" w:space="0" w:color="auto"/>
              <w:left w:val="single" w:sz="4" w:space="0" w:color="auto"/>
              <w:bottom w:val="single" w:sz="4" w:space="0" w:color="auto"/>
              <w:right w:val="single" w:sz="4" w:space="0" w:color="auto"/>
            </w:tcBorders>
          </w:tcPr>
          <w:p w14:paraId="6D2702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7424194</w:t>
            </w:r>
          </w:p>
        </w:tc>
      </w:tr>
      <w:tr w:rsidR="009569B5" w:rsidRPr="00A92E63" w14:paraId="71F6A320" w14:textId="77777777" w:rsidTr="009569B5">
        <w:tc>
          <w:tcPr>
            <w:tcW w:w="663" w:type="dxa"/>
            <w:tcBorders>
              <w:top w:val="single" w:sz="4" w:space="0" w:color="auto"/>
              <w:left w:val="single" w:sz="4" w:space="0" w:color="auto"/>
              <w:bottom w:val="single" w:sz="4" w:space="0" w:color="auto"/>
              <w:right w:val="single" w:sz="4" w:space="0" w:color="auto"/>
            </w:tcBorders>
          </w:tcPr>
          <w:p w14:paraId="59A8B87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4302</w:t>
            </w:r>
          </w:p>
        </w:tc>
        <w:tc>
          <w:tcPr>
            <w:tcW w:w="1175" w:type="dxa"/>
            <w:tcBorders>
              <w:top w:val="single" w:sz="4" w:space="0" w:color="auto"/>
              <w:left w:val="single" w:sz="4" w:space="0" w:color="auto"/>
              <w:bottom w:val="single" w:sz="4" w:space="0" w:color="auto"/>
              <w:right w:val="single" w:sz="4" w:space="0" w:color="auto"/>
            </w:tcBorders>
          </w:tcPr>
          <w:p w14:paraId="38BA92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5762016</w:t>
            </w:r>
          </w:p>
        </w:tc>
        <w:tc>
          <w:tcPr>
            <w:tcW w:w="1134" w:type="dxa"/>
            <w:tcBorders>
              <w:top w:val="single" w:sz="4" w:space="0" w:color="auto"/>
              <w:left w:val="single" w:sz="4" w:space="0" w:color="auto"/>
              <w:bottom w:val="single" w:sz="4" w:space="0" w:color="auto"/>
              <w:right w:val="single" w:sz="4" w:space="0" w:color="auto"/>
            </w:tcBorders>
          </w:tcPr>
          <w:p w14:paraId="68A3E0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7424197</w:t>
            </w:r>
          </w:p>
        </w:tc>
      </w:tr>
      <w:tr w:rsidR="009569B5" w:rsidRPr="00A92E63" w14:paraId="3517AB14" w14:textId="77777777" w:rsidTr="009569B5">
        <w:tc>
          <w:tcPr>
            <w:tcW w:w="663" w:type="dxa"/>
            <w:tcBorders>
              <w:top w:val="single" w:sz="4" w:space="0" w:color="auto"/>
              <w:left w:val="single" w:sz="4" w:space="0" w:color="auto"/>
              <w:bottom w:val="single" w:sz="4" w:space="0" w:color="auto"/>
              <w:right w:val="single" w:sz="4" w:space="0" w:color="auto"/>
            </w:tcBorders>
          </w:tcPr>
          <w:p w14:paraId="1DDCF3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4303</w:t>
            </w:r>
          </w:p>
        </w:tc>
        <w:tc>
          <w:tcPr>
            <w:tcW w:w="1175" w:type="dxa"/>
            <w:tcBorders>
              <w:top w:val="single" w:sz="4" w:space="0" w:color="auto"/>
              <w:left w:val="single" w:sz="4" w:space="0" w:color="auto"/>
              <w:bottom w:val="single" w:sz="4" w:space="0" w:color="auto"/>
              <w:right w:val="single" w:sz="4" w:space="0" w:color="auto"/>
            </w:tcBorders>
          </w:tcPr>
          <w:p w14:paraId="40836AA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5762002</w:t>
            </w:r>
          </w:p>
        </w:tc>
        <w:tc>
          <w:tcPr>
            <w:tcW w:w="1134" w:type="dxa"/>
            <w:tcBorders>
              <w:top w:val="single" w:sz="4" w:space="0" w:color="auto"/>
              <w:left w:val="single" w:sz="4" w:space="0" w:color="auto"/>
              <w:bottom w:val="single" w:sz="4" w:space="0" w:color="auto"/>
              <w:right w:val="single" w:sz="4" w:space="0" w:color="auto"/>
            </w:tcBorders>
          </w:tcPr>
          <w:p w14:paraId="0C9E6F1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7424201</w:t>
            </w:r>
          </w:p>
        </w:tc>
      </w:tr>
      <w:tr w:rsidR="009569B5" w:rsidRPr="00A92E63" w14:paraId="35C67C55" w14:textId="77777777" w:rsidTr="009569B5">
        <w:tc>
          <w:tcPr>
            <w:tcW w:w="663" w:type="dxa"/>
            <w:tcBorders>
              <w:top w:val="single" w:sz="4" w:space="0" w:color="auto"/>
              <w:left w:val="single" w:sz="4" w:space="0" w:color="auto"/>
              <w:bottom w:val="single" w:sz="4" w:space="0" w:color="auto"/>
              <w:right w:val="single" w:sz="4" w:space="0" w:color="auto"/>
            </w:tcBorders>
          </w:tcPr>
          <w:p w14:paraId="680AF8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4304</w:t>
            </w:r>
          </w:p>
        </w:tc>
        <w:tc>
          <w:tcPr>
            <w:tcW w:w="1175" w:type="dxa"/>
            <w:tcBorders>
              <w:top w:val="single" w:sz="4" w:space="0" w:color="auto"/>
              <w:left w:val="single" w:sz="4" w:space="0" w:color="auto"/>
              <w:bottom w:val="single" w:sz="4" w:space="0" w:color="auto"/>
              <w:right w:val="single" w:sz="4" w:space="0" w:color="auto"/>
            </w:tcBorders>
          </w:tcPr>
          <w:p w14:paraId="07DFD5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5761986</w:t>
            </w:r>
          </w:p>
        </w:tc>
        <w:tc>
          <w:tcPr>
            <w:tcW w:w="1134" w:type="dxa"/>
            <w:tcBorders>
              <w:top w:val="single" w:sz="4" w:space="0" w:color="auto"/>
              <w:left w:val="single" w:sz="4" w:space="0" w:color="auto"/>
              <w:bottom w:val="single" w:sz="4" w:space="0" w:color="auto"/>
              <w:right w:val="single" w:sz="4" w:space="0" w:color="auto"/>
            </w:tcBorders>
          </w:tcPr>
          <w:p w14:paraId="3108B2F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7424204</w:t>
            </w:r>
          </w:p>
        </w:tc>
      </w:tr>
      <w:tr w:rsidR="009569B5" w:rsidRPr="00A92E63" w14:paraId="70F6898B" w14:textId="77777777" w:rsidTr="009569B5">
        <w:tc>
          <w:tcPr>
            <w:tcW w:w="663" w:type="dxa"/>
            <w:tcBorders>
              <w:top w:val="single" w:sz="4" w:space="0" w:color="auto"/>
              <w:left w:val="single" w:sz="4" w:space="0" w:color="auto"/>
              <w:bottom w:val="single" w:sz="4" w:space="0" w:color="auto"/>
              <w:right w:val="single" w:sz="4" w:space="0" w:color="auto"/>
            </w:tcBorders>
          </w:tcPr>
          <w:p w14:paraId="1A9C91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4305</w:t>
            </w:r>
          </w:p>
        </w:tc>
        <w:tc>
          <w:tcPr>
            <w:tcW w:w="1175" w:type="dxa"/>
            <w:tcBorders>
              <w:top w:val="single" w:sz="4" w:space="0" w:color="auto"/>
              <w:left w:val="single" w:sz="4" w:space="0" w:color="auto"/>
              <w:bottom w:val="single" w:sz="4" w:space="0" w:color="auto"/>
              <w:right w:val="single" w:sz="4" w:space="0" w:color="auto"/>
            </w:tcBorders>
          </w:tcPr>
          <w:p w14:paraId="0377BC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5761962</w:t>
            </w:r>
          </w:p>
        </w:tc>
        <w:tc>
          <w:tcPr>
            <w:tcW w:w="1134" w:type="dxa"/>
            <w:tcBorders>
              <w:top w:val="single" w:sz="4" w:space="0" w:color="auto"/>
              <w:left w:val="single" w:sz="4" w:space="0" w:color="auto"/>
              <w:bottom w:val="single" w:sz="4" w:space="0" w:color="auto"/>
              <w:right w:val="single" w:sz="4" w:space="0" w:color="auto"/>
            </w:tcBorders>
          </w:tcPr>
          <w:p w14:paraId="2396F3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7424205</w:t>
            </w:r>
          </w:p>
        </w:tc>
      </w:tr>
      <w:tr w:rsidR="009569B5" w:rsidRPr="00A92E63" w14:paraId="4B9C9192" w14:textId="77777777" w:rsidTr="009569B5">
        <w:tc>
          <w:tcPr>
            <w:tcW w:w="663" w:type="dxa"/>
            <w:tcBorders>
              <w:top w:val="single" w:sz="4" w:space="0" w:color="auto"/>
              <w:left w:val="single" w:sz="4" w:space="0" w:color="auto"/>
              <w:bottom w:val="single" w:sz="4" w:space="0" w:color="auto"/>
              <w:right w:val="single" w:sz="4" w:space="0" w:color="auto"/>
            </w:tcBorders>
          </w:tcPr>
          <w:p w14:paraId="3D077B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4306</w:t>
            </w:r>
          </w:p>
        </w:tc>
        <w:tc>
          <w:tcPr>
            <w:tcW w:w="1175" w:type="dxa"/>
            <w:tcBorders>
              <w:top w:val="single" w:sz="4" w:space="0" w:color="auto"/>
              <w:left w:val="single" w:sz="4" w:space="0" w:color="auto"/>
              <w:bottom w:val="single" w:sz="4" w:space="0" w:color="auto"/>
              <w:right w:val="single" w:sz="4" w:space="0" w:color="auto"/>
            </w:tcBorders>
          </w:tcPr>
          <w:p w14:paraId="630E4E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5761939</w:t>
            </w:r>
          </w:p>
        </w:tc>
        <w:tc>
          <w:tcPr>
            <w:tcW w:w="1134" w:type="dxa"/>
            <w:tcBorders>
              <w:top w:val="single" w:sz="4" w:space="0" w:color="auto"/>
              <w:left w:val="single" w:sz="4" w:space="0" w:color="auto"/>
              <w:bottom w:val="single" w:sz="4" w:space="0" w:color="auto"/>
              <w:right w:val="single" w:sz="4" w:space="0" w:color="auto"/>
            </w:tcBorders>
          </w:tcPr>
          <w:p w14:paraId="36E007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7424197</w:t>
            </w:r>
          </w:p>
        </w:tc>
      </w:tr>
      <w:tr w:rsidR="009569B5" w:rsidRPr="00A92E63" w14:paraId="62921A62" w14:textId="77777777" w:rsidTr="009569B5">
        <w:tc>
          <w:tcPr>
            <w:tcW w:w="663" w:type="dxa"/>
            <w:tcBorders>
              <w:top w:val="single" w:sz="4" w:space="0" w:color="auto"/>
              <w:left w:val="single" w:sz="4" w:space="0" w:color="auto"/>
              <w:bottom w:val="single" w:sz="4" w:space="0" w:color="auto"/>
              <w:right w:val="single" w:sz="4" w:space="0" w:color="auto"/>
            </w:tcBorders>
          </w:tcPr>
          <w:p w14:paraId="508967A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4307</w:t>
            </w:r>
          </w:p>
        </w:tc>
        <w:tc>
          <w:tcPr>
            <w:tcW w:w="1175" w:type="dxa"/>
            <w:tcBorders>
              <w:top w:val="single" w:sz="4" w:space="0" w:color="auto"/>
              <w:left w:val="single" w:sz="4" w:space="0" w:color="auto"/>
              <w:bottom w:val="single" w:sz="4" w:space="0" w:color="auto"/>
              <w:right w:val="single" w:sz="4" w:space="0" w:color="auto"/>
            </w:tcBorders>
          </w:tcPr>
          <w:p w14:paraId="425A54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5761920</w:t>
            </w:r>
          </w:p>
        </w:tc>
        <w:tc>
          <w:tcPr>
            <w:tcW w:w="1134" w:type="dxa"/>
            <w:tcBorders>
              <w:top w:val="single" w:sz="4" w:space="0" w:color="auto"/>
              <w:left w:val="single" w:sz="4" w:space="0" w:color="auto"/>
              <w:bottom w:val="single" w:sz="4" w:space="0" w:color="auto"/>
              <w:right w:val="single" w:sz="4" w:space="0" w:color="auto"/>
            </w:tcBorders>
          </w:tcPr>
          <w:p w14:paraId="1E73FB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7424182</w:t>
            </w:r>
          </w:p>
        </w:tc>
      </w:tr>
      <w:tr w:rsidR="009569B5" w:rsidRPr="00A92E63" w14:paraId="74951B17" w14:textId="77777777" w:rsidTr="009569B5">
        <w:tc>
          <w:tcPr>
            <w:tcW w:w="663" w:type="dxa"/>
            <w:tcBorders>
              <w:top w:val="single" w:sz="4" w:space="0" w:color="auto"/>
              <w:left w:val="single" w:sz="4" w:space="0" w:color="auto"/>
              <w:bottom w:val="single" w:sz="4" w:space="0" w:color="auto"/>
              <w:right w:val="single" w:sz="4" w:space="0" w:color="auto"/>
            </w:tcBorders>
          </w:tcPr>
          <w:p w14:paraId="1A0B1E4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4308</w:t>
            </w:r>
          </w:p>
        </w:tc>
        <w:tc>
          <w:tcPr>
            <w:tcW w:w="1175" w:type="dxa"/>
            <w:tcBorders>
              <w:top w:val="single" w:sz="4" w:space="0" w:color="auto"/>
              <w:left w:val="single" w:sz="4" w:space="0" w:color="auto"/>
              <w:bottom w:val="single" w:sz="4" w:space="0" w:color="auto"/>
              <w:right w:val="single" w:sz="4" w:space="0" w:color="auto"/>
            </w:tcBorders>
          </w:tcPr>
          <w:p w14:paraId="379593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5761913</w:t>
            </w:r>
          </w:p>
        </w:tc>
        <w:tc>
          <w:tcPr>
            <w:tcW w:w="1134" w:type="dxa"/>
            <w:tcBorders>
              <w:top w:val="single" w:sz="4" w:space="0" w:color="auto"/>
              <w:left w:val="single" w:sz="4" w:space="0" w:color="auto"/>
              <w:bottom w:val="single" w:sz="4" w:space="0" w:color="auto"/>
              <w:right w:val="single" w:sz="4" w:space="0" w:color="auto"/>
            </w:tcBorders>
          </w:tcPr>
          <w:p w14:paraId="004BBC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7424175</w:t>
            </w:r>
          </w:p>
        </w:tc>
      </w:tr>
      <w:tr w:rsidR="009569B5" w:rsidRPr="00A92E63" w14:paraId="3E3730ED" w14:textId="77777777" w:rsidTr="009569B5">
        <w:tc>
          <w:tcPr>
            <w:tcW w:w="663" w:type="dxa"/>
            <w:tcBorders>
              <w:top w:val="single" w:sz="4" w:space="0" w:color="auto"/>
              <w:left w:val="single" w:sz="4" w:space="0" w:color="auto"/>
              <w:bottom w:val="single" w:sz="4" w:space="0" w:color="auto"/>
              <w:right w:val="single" w:sz="4" w:space="0" w:color="auto"/>
            </w:tcBorders>
          </w:tcPr>
          <w:p w14:paraId="173D3F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4309</w:t>
            </w:r>
          </w:p>
        </w:tc>
        <w:tc>
          <w:tcPr>
            <w:tcW w:w="1175" w:type="dxa"/>
            <w:tcBorders>
              <w:top w:val="single" w:sz="4" w:space="0" w:color="auto"/>
              <w:left w:val="single" w:sz="4" w:space="0" w:color="auto"/>
              <w:bottom w:val="single" w:sz="4" w:space="0" w:color="auto"/>
              <w:right w:val="single" w:sz="4" w:space="0" w:color="auto"/>
            </w:tcBorders>
          </w:tcPr>
          <w:p w14:paraId="23BB4E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5761900</w:t>
            </w:r>
          </w:p>
        </w:tc>
        <w:tc>
          <w:tcPr>
            <w:tcW w:w="1134" w:type="dxa"/>
            <w:tcBorders>
              <w:top w:val="single" w:sz="4" w:space="0" w:color="auto"/>
              <w:left w:val="single" w:sz="4" w:space="0" w:color="auto"/>
              <w:bottom w:val="single" w:sz="4" w:space="0" w:color="auto"/>
              <w:right w:val="single" w:sz="4" w:space="0" w:color="auto"/>
            </w:tcBorders>
          </w:tcPr>
          <w:p w14:paraId="63BF55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7424154</w:t>
            </w:r>
          </w:p>
        </w:tc>
      </w:tr>
      <w:tr w:rsidR="009569B5" w:rsidRPr="00A92E63" w14:paraId="3C9A8FDE" w14:textId="77777777" w:rsidTr="009569B5">
        <w:tc>
          <w:tcPr>
            <w:tcW w:w="663" w:type="dxa"/>
            <w:tcBorders>
              <w:top w:val="single" w:sz="4" w:space="0" w:color="auto"/>
              <w:left w:val="single" w:sz="4" w:space="0" w:color="auto"/>
              <w:bottom w:val="single" w:sz="4" w:space="0" w:color="auto"/>
              <w:right w:val="single" w:sz="4" w:space="0" w:color="auto"/>
            </w:tcBorders>
          </w:tcPr>
          <w:p w14:paraId="665CCD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4310</w:t>
            </w:r>
          </w:p>
        </w:tc>
        <w:tc>
          <w:tcPr>
            <w:tcW w:w="1175" w:type="dxa"/>
            <w:tcBorders>
              <w:top w:val="single" w:sz="4" w:space="0" w:color="auto"/>
              <w:left w:val="single" w:sz="4" w:space="0" w:color="auto"/>
              <w:bottom w:val="single" w:sz="4" w:space="0" w:color="auto"/>
              <w:right w:val="single" w:sz="4" w:space="0" w:color="auto"/>
            </w:tcBorders>
          </w:tcPr>
          <w:p w14:paraId="114122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5761895</w:t>
            </w:r>
          </w:p>
        </w:tc>
        <w:tc>
          <w:tcPr>
            <w:tcW w:w="1134" w:type="dxa"/>
            <w:tcBorders>
              <w:top w:val="single" w:sz="4" w:space="0" w:color="auto"/>
              <w:left w:val="single" w:sz="4" w:space="0" w:color="auto"/>
              <w:bottom w:val="single" w:sz="4" w:space="0" w:color="auto"/>
              <w:right w:val="single" w:sz="4" w:space="0" w:color="auto"/>
            </w:tcBorders>
          </w:tcPr>
          <w:p w14:paraId="0ADF89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7424130</w:t>
            </w:r>
          </w:p>
        </w:tc>
      </w:tr>
      <w:tr w:rsidR="009569B5" w:rsidRPr="00A92E63" w14:paraId="3DAC67A2" w14:textId="77777777" w:rsidTr="009569B5">
        <w:tc>
          <w:tcPr>
            <w:tcW w:w="663" w:type="dxa"/>
            <w:tcBorders>
              <w:top w:val="single" w:sz="4" w:space="0" w:color="auto"/>
              <w:left w:val="single" w:sz="4" w:space="0" w:color="auto"/>
              <w:bottom w:val="single" w:sz="4" w:space="0" w:color="auto"/>
              <w:right w:val="single" w:sz="4" w:space="0" w:color="auto"/>
            </w:tcBorders>
          </w:tcPr>
          <w:p w14:paraId="108E1C0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4311</w:t>
            </w:r>
          </w:p>
        </w:tc>
        <w:tc>
          <w:tcPr>
            <w:tcW w:w="1175" w:type="dxa"/>
            <w:tcBorders>
              <w:top w:val="single" w:sz="4" w:space="0" w:color="auto"/>
              <w:left w:val="single" w:sz="4" w:space="0" w:color="auto"/>
              <w:bottom w:val="single" w:sz="4" w:space="0" w:color="auto"/>
              <w:right w:val="single" w:sz="4" w:space="0" w:color="auto"/>
            </w:tcBorders>
          </w:tcPr>
          <w:p w14:paraId="36D707D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5761899</w:t>
            </w:r>
          </w:p>
        </w:tc>
        <w:tc>
          <w:tcPr>
            <w:tcW w:w="1134" w:type="dxa"/>
            <w:tcBorders>
              <w:top w:val="single" w:sz="4" w:space="0" w:color="auto"/>
              <w:left w:val="single" w:sz="4" w:space="0" w:color="auto"/>
              <w:bottom w:val="single" w:sz="4" w:space="0" w:color="auto"/>
              <w:right w:val="single" w:sz="4" w:space="0" w:color="auto"/>
            </w:tcBorders>
          </w:tcPr>
          <w:p w14:paraId="7254E3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7424106</w:t>
            </w:r>
          </w:p>
        </w:tc>
      </w:tr>
      <w:tr w:rsidR="009569B5" w:rsidRPr="00A92E63" w14:paraId="2B6BBE06" w14:textId="77777777" w:rsidTr="009569B5">
        <w:tc>
          <w:tcPr>
            <w:tcW w:w="663" w:type="dxa"/>
            <w:tcBorders>
              <w:top w:val="single" w:sz="4" w:space="0" w:color="auto"/>
              <w:left w:val="single" w:sz="4" w:space="0" w:color="auto"/>
              <w:bottom w:val="single" w:sz="4" w:space="0" w:color="auto"/>
              <w:right w:val="single" w:sz="4" w:space="0" w:color="auto"/>
            </w:tcBorders>
          </w:tcPr>
          <w:p w14:paraId="1A107FD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4312</w:t>
            </w:r>
          </w:p>
        </w:tc>
        <w:tc>
          <w:tcPr>
            <w:tcW w:w="1175" w:type="dxa"/>
            <w:tcBorders>
              <w:top w:val="single" w:sz="4" w:space="0" w:color="auto"/>
              <w:left w:val="single" w:sz="4" w:space="0" w:color="auto"/>
              <w:bottom w:val="single" w:sz="4" w:space="0" w:color="auto"/>
              <w:right w:val="single" w:sz="4" w:space="0" w:color="auto"/>
            </w:tcBorders>
          </w:tcPr>
          <w:p w14:paraId="0605AB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5761904</w:t>
            </w:r>
          </w:p>
        </w:tc>
        <w:tc>
          <w:tcPr>
            <w:tcW w:w="1134" w:type="dxa"/>
            <w:tcBorders>
              <w:top w:val="single" w:sz="4" w:space="0" w:color="auto"/>
              <w:left w:val="single" w:sz="4" w:space="0" w:color="auto"/>
              <w:bottom w:val="single" w:sz="4" w:space="0" w:color="auto"/>
              <w:right w:val="single" w:sz="4" w:space="0" w:color="auto"/>
            </w:tcBorders>
          </w:tcPr>
          <w:p w14:paraId="228D8D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7424091</w:t>
            </w:r>
          </w:p>
        </w:tc>
      </w:tr>
      <w:tr w:rsidR="009569B5" w:rsidRPr="00A92E63" w14:paraId="763A8812" w14:textId="77777777" w:rsidTr="009569B5">
        <w:tc>
          <w:tcPr>
            <w:tcW w:w="663" w:type="dxa"/>
            <w:tcBorders>
              <w:top w:val="single" w:sz="4" w:space="0" w:color="auto"/>
              <w:left w:val="single" w:sz="4" w:space="0" w:color="auto"/>
              <w:bottom w:val="single" w:sz="4" w:space="0" w:color="auto"/>
              <w:right w:val="single" w:sz="4" w:space="0" w:color="auto"/>
            </w:tcBorders>
          </w:tcPr>
          <w:p w14:paraId="5F65A4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4313</w:t>
            </w:r>
          </w:p>
        </w:tc>
        <w:tc>
          <w:tcPr>
            <w:tcW w:w="1175" w:type="dxa"/>
            <w:tcBorders>
              <w:top w:val="single" w:sz="4" w:space="0" w:color="auto"/>
              <w:left w:val="single" w:sz="4" w:space="0" w:color="auto"/>
              <w:bottom w:val="single" w:sz="4" w:space="0" w:color="auto"/>
              <w:right w:val="single" w:sz="4" w:space="0" w:color="auto"/>
            </w:tcBorders>
          </w:tcPr>
          <w:p w14:paraId="5973F8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5761910</w:t>
            </w:r>
          </w:p>
        </w:tc>
        <w:tc>
          <w:tcPr>
            <w:tcW w:w="1134" w:type="dxa"/>
            <w:tcBorders>
              <w:top w:val="single" w:sz="4" w:space="0" w:color="auto"/>
              <w:left w:val="single" w:sz="4" w:space="0" w:color="auto"/>
              <w:bottom w:val="single" w:sz="4" w:space="0" w:color="auto"/>
              <w:right w:val="single" w:sz="4" w:space="0" w:color="auto"/>
            </w:tcBorders>
          </w:tcPr>
          <w:p w14:paraId="5116E4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7424077</w:t>
            </w:r>
          </w:p>
        </w:tc>
      </w:tr>
      <w:tr w:rsidR="009569B5" w:rsidRPr="00A92E63" w14:paraId="3A1AD0B2" w14:textId="77777777" w:rsidTr="009569B5">
        <w:tc>
          <w:tcPr>
            <w:tcW w:w="663" w:type="dxa"/>
            <w:tcBorders>
              <w:top w:val="single" w:sz="4" w:space="0" w:color="auto"/>
              <w:left w:val="single" w:sz="4" w:space="0" w:color="auto"/>
              <w:bottom w:val="single" w:sz="4" w:space="0" w:color="auto"/>
              <w:right w:val="single" w:sz="4" w:space="0" w:color="auto"/>
            </w:tcBorders>
          </w:tcPr>
          <w:p w14:paraId="3E8322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4314</w:t>
            </w:r>
          </w:p>
        </w:tc>
        <w:tc>
          <w:tcPr>
            <w:tcW w:w="1175" w:type="dxa"/>
            <w:tcBorders>
              <w:top w:val="single" w:sz="4" w:space="0" w:color="auto"/>
              <w:left w:val="single" w:sz="4" w:space="0" w:color="auto"/>
              <w:bottom w:val="single" w:sz="4" w:space="0" w:color="auto"/>
              <w:right w:val="single" w:sz="4" w:space="0" w:color="auto"/>
            </w:tcBorders>
          </w:tcPr>
          <w:p w14:paraId="47D66F1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5761913</w:t>
            </w:r>
          </w:p>
        </w:tc>
        <w:tc>
          <w:tcPr>
            <w:tcW w:w="1134" w:type="dxa"/>
            <w:tcBorders>
              <w:top w:val="single" w:sz="4" w:space="0" w:color="auto"/>
              <w:left w:val="single" w:sz="4" w:space="0" w:color="auto"/>
              <w:bottom w:val="single" w:sz="4" w:space="0" w:color="auto"/>
              <w:right w:val="single" w:sz="4" w:space="0" w:color="auto"/>
            </w:tcBorders>
          </w:tcPr>
          <w:p w14:paraId="086F8A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7424072</w:t>
            </w:r>
          </w:p>
        </w:tc>
      </w:tr>
      <w:tr w:rsidR="009569B5" w:rsidRPr="00A92E63" w14:paraId="4C845AFF" w14:textId="77777777" w:rsidTr="009569B5">
        <w:tc>
          <w:tcPr>
            <w:tcW w:w="663" w:type="dxa"/>
            <w:tcBorders>
              <w:top w:val="single" w:sz="4" w:space="0" w:color="auto"/>
              <w:left w:val="single" w:sz="4" w:space="0" w:color="auto"/>
              <w:bottom w:val="single" w:sz="4" w:space="0" w:color="auto"/>
              <w:right w:val="single" w:sz="4" w:space="0" w:color="auto"/>
            </w:tcBorders>
          </w:tcPr>
          <w:p w14:paraId="31C513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4315</w:t>
            </w:r>
          </w:p>
        </w:tc>
        <w:tc>
          <w:tcPr>
            <w:tcW w:w="1175" w:type="dxa"/>
            <w:tcBorders>
              <w:top w:val="single" w:sz="4" w:space="0" w:color="auto"/>
              <w:left w:val="single" w:sz="4" w:space="0" w:color="auto"/>
              <w:bottom w:val="single" w:sz="4" w:space="0" w:color="auto"/>
              <w:right w:val="single" w:sz="4" w:space="0" w:color="auto"/>
            </w:tcBorders>
          </w:tcPr>
          <w:p w14:paraId="707BCA5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5761927</w:t>
            </w:r>
          </w:p>
        </w:tc>
        <w:tc>
          <w:tcPr>
            <w:tcW w:w="1134" w:type="dxa"/>
            <w:tcBorders>
              <w:top w:val="single" w:sz="4" w:space="0" w:color="auto"/>
              <w:left w:val="single" w:sz="4" w:space="0" w:color="auto"/>
              <w:bottom w:val="single" w:sz="4" w:space="0" w:color="auto"/>
              <w:right w:val="single" w:sz="4" w:space="0" w:color="auto"/>
            </w:tcBorders>
          </w:tcPr>
          <w:p w14:paraId="580ED81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7424055</w:t>
            </w:r>
          </w:p>
        </w:tc>
      </w:tr>
      <w:tr w:rsidR="009569B5" w:rsidRPr="00A92E63" w14:paraId="78CB6F72" w14:textId="77777777" w:rsidTr="009569B5">
        <w:tc>
          <w:tcPr>
            <w:tcW w:w="663" w:type="dxa"/>
            <w:tcBorders>
              <w:top w:val="single" w:sz="4" w:space="0" w:color="auto"/>
              <w:left w:val="single" w:sz="4" w:space="0" w:color="auto"/>
              <w:bottom w:val="single" w:sz="4" w:space="0" w:color="auto"/>
              <w:right w:val="single" w:sz="4" w:space="0" w:color="auto"/>
            </w:tcBorders>
          </w:tcPr>
          <w:p w14:paraId="0CA3B96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4316</w:t>
            </w:r>
          </w:p>
        </w:tc>
        <w:tc>
          <w:tcPr>
            <w:tcW w:w="1175" w:type="dxa"/>
            <w:tcBorders>
              <w:top w:val="single" w:sz="4" w:space="0" w:color="auto"/>
              <w:left w:val="single" w:sz="4" w:space="0" w:color="auto"/>
              <w:bottom w:val="single" w:sz="4" w:space="0" w:color="auto"/>
              <w:right w:val="single" w:sz="4" w:space="0" w:color="auto"/>
            </w:tcBorders>
          </w:tcPr>
          <w:p w14:paraId="000CC3A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5761991</w:t>
            </w:r>
          </w:p>
        </w:tc>
        <w:tc>
          <w:tcPr>
            <w:tcW w:w="1134" w:type="dxa"/>
            <w:tcBorders>
              <w:top w:val="single" w:sz="4" w:space="0" w:color="auto"/>
              <w:left w:val="single" w:sz="4" w:space="0" w:color="auto"/>
              <w:bottom w:val="single" w:sz="4" w:space="0" w:color="auto"/>
              <w:right w:val="single" w:sz="4" w:space="0" w:color="auto"/>
            </w:tcBorders>
          </w:tcPr>
          <w:p w14:paraId="04BA43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7423998</w:t>
            </w:r>
          </w:p>
        </w:tc>
      </w:tr>
      <w:tr w:rsidR="009569B5" w:rsidRPr="00A92E63" w14:paraId="04C2F418" w14:textId="77777777" w:rsidTr="009569B5">
        <w:tc>
          <w:tcPr>
            <w:tcW w:w="663" w:type="dxa"/>
            <w:tcBorders>
              <w:top w:val="single" w:sz="4" w:space="0" w:color="auto"/>
              <w:left w:val="single" w:sz="4" w:space="0" w:color="auto"/>
              <w:bottom w:val="single" w:sz="4" w:space="0" w:color="auto"/>
              <w:right w:val="single" w:sz="4" w:space="0" w:color="auto"/>
            </w:tcBorders>
          </w:tcPr>
          <w:p w14:paraId="2F7F6C4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4317</w:t>
            </w:r>
          </w:p>
        </w:tc>
        <w:tc>
          <w:tcPr>
            <w:tcW w:w="1175" w:type="dxa"/>
            <w:tcBorders>
              <w:top w:val="single" w:sz="4" w:space="0" w:color="auto"/>
              <w:left w:val="single" w:sz="4" w:space="0" w:color="auto"/>
              <w:bottom w:val="single" w:sz="4" w:space="0" w:color="auto"/>
              <w:right w:val="single" w:sz="4" w:space="0" w:color="auto"/>
            </w:tcBorders>
          </w:tcPr>
          <w:p w14:paraId="466AD8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5761991</w:t>
            </w:r>
          </w:p>
        </w:tc>
        <w:tc>
          <w:tcPr>
            <w:tcW w:w="1134" w:type="dxa"/>
            <w:tcBorders>
              <w:top w:val="single" w:sz="4" w:space="0" w:color="auto"/>
              <w:left w:val="single" w:sz="4" w:space="0" w:color="auto"/>
              <w:bottom w:val="single" w:sz="4" w:space="0" w:color="auto"/>
              <w:right w:val="single" w:sz="4" w:space="0" w:color="auto"/>
            </w:tcBorders>
          </w:tcPr>
          <w:p w14:paraId="0C0A5DF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7423998</w:t>
            </w:r>
          </w:p>
        </w:tc>
      </w:tr>
      <w:tr w:rsidR="009569B5" w:rsidRPr="00A92E63" w14:paraId="5AC018F2" w14:textId="77777777" w:rsidTr="009569B5">
        <w:tc>
          <w:tcPr>
            <w:tcW w:w="663" w:type="dxa"/>
            <w:tcBorders>
              <w:top w:val="single" w:sz="4" w:space="0" w:color="auto"/>
              <w:left w:val="single" w:sz="4" w:space="0" w:color="auto"/>
              <w:bottom w:val="single" w:sz="4" w:space="0" w:color="auto"/>
              <w:right w:val="single" w:sz="4" w:space="0" w:color="auto"/>
            </w:tcBorders>
          </w:tcPr>
          <w:p w14:paraId="461AF4C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4318</w:t>
            </w:r>
          </w:p>
        </w:tc>
        <w:tc>
          <w:tcPr>
            <w:tcW w:w="1175" w:type="dxa"/>
            <w:tcBorders>
              <w:top w:val="single" w:sz="4" w:space="0" w:color="auto"/>
              <w:left w:val="single" w:sz="4" w:space="0" w:color="auto"/>
              <w:bottom w:val="single" w:sz="4" w:space="0" w:color="auto"/>
              <w:right w:val="single" w:sz="4" w:space="0" w:color="auto"/>
            </w:tcBorders>
          </w:tcPr>
          <w:p w14:paraId="132CD7F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5761992</w:t>
            </w:r>
          </w:p>
        </w:tc>
        <w:tc>
          <w:tcPr>
            <w:tcW w:w="1134" w:type="dxa"/>
            <w:tcBorders>
              <w:top w:val="single" w:sz="4" w:space="0" w:color="auto"/>
              <w:left w:val="single" w:sz="4" w:space="0" w:color="auto"/>
              <w:bottom w:val="single" w:sz="4" w:space="0" w:color="auto"/>
              <w:right w:val="single" w:sz="4" w:space="0" w:color="auto"/>
            </w:tcBorders>
          </w:tcPr>
          <w:p w14:paraId="3A65497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7423995</w:t>
            </w:r>
          </w:p>
        </w:tc>
      </w:tr>
      <w:tr w:rsidR="009569B5" w:rsidRPr="00A92E63" w14:paraId="680183D1" w14:textId="77777777" w:rsidTr="009569B5">
        <w:tc>
          <w:tcPr>
            <w:tcW w:w="663" w:type="dxa"/>
            <w:tcBorders>
              <w:top w:val="single" w:sz="4" w:space="0" w:color="auto"/>
              <w:left w:val="single" w:sz="4" w:space="0" w:color="auto"/>
              <w:bottom w:val="single" w:sz="4" w:space="0" w:color="auto"/>
              <w:right w:val="single" w:sz="4" w:space="0" w:color="auto"/>
            </w:tcBorders>
          </w:tcPr>
          <w:p w14:paraId="1689D7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4319</w:t>
            </w:r>
          </w:p>
        </w:tc>
        <w:tc>
          <w:tcPr>
            <w:tcW w:w="1175" w:type="dxa"/>
            <w:tcBorders>
              <w:top w:val="single" w:sz="4" w:space="0" w:color="auto"/>
              <w:left w:val="single" w:sz="4" w:space="0" w:color="auto"/>
              <w:bottom w:val="single" w:sz="4" w:space="0" w:color="auto"/>
              <w:right w:val="single" w:sz="4" w:space="0" w:color="auto"/>
            </w:tcBorders>
          </w:tcPr>
          <w:p w14:paraId="410AFC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5761989</w:t>
            </w:r>
          </w:p>
        </w:tc>
        <w:tc>
          <w:tcPr>
            <w:tcW w:w="1134" w:type="dxa"/>
            <w:tcBorders>
              <w:top w:val="single" w:sz="4" w:space="0" w:color="auto"/>
              <w:left w:val="single" w:sz="4" w:space="0" w:color="auto"/>
              <w:bottom w:val="single" w:sz="4" w:space="0" w:color="auto"/>
              <w:right w:val="single" w:sz="4" w:space="0" w:color="auto"/>
            </w:tcBorders>
          </w:tcPr>
          <w:p w14:paraId="5D88E6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7423992</w:t>
            </w:r>
          </w:p>
        </w:tc>
      </w:tr>
      <w:tr w:rsidR="009569B5" w:rsidRPr="00A92E63" w14:paraId="01BFC0EF" w14:textId="77777777" w:rsidTr="009569B5">
        <w:tc>
          <w:tcPr>
            <w:tcW w:w="663" w:type="dxa"/>
            <w:tcBorders>
              <w:top w:val="single" w:sz="4" w:space="0" w:color="auto"/>
              <w:left w:val="single" w:sz="4" w:space="0" w:color="auto"/>
              <w:bottom w:val="single" w:sz="4" w:space="0" w:color="auto"/>
              <w:right w:val="single" w:sz="4" w:space="0" w:color="auto"/>
            </w:tcBorders>
          </w:tcPr>
          <w:p w14:paraId="1D2AC5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4320</w:t>
            </w:r>
          </w:p>
        </w:tc>
        <w:tc>
          <w:tcPr>
            <w:tcW w:w="1175" w:type="dxa"/>
            <w:tcBorders>
              <w:top w:val="single" w:sz="4" w:space="0" w:color="auto"/>
              <w:left w:val="single" w:sz="4" w:space="0" w:color="auto"/>
              <w:bottom w:val="single" w:sz="4" w:space="0" w:color="auto"/>
              <w:right w:val="single" w:sz="4" w:space="0" w:color="auto"/>
            </w:tcBorders>
          </w:tcPr>
          <w:p w14:paraId="0CE906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5761978</w:t>
            </w:r>
          </w:p>
        </w:tc>
        <w:tc>
          <w:tcPr>
            <w:tcW w:w="1134" w:type="dxa"/>
            <w:tcBorders>
              <w:top w:val="single" w:sz="4" w:space="0" w:color="auto"/>
              <w:left w:val="single" w:sz="4" w:space="0" w:color="auto"/>
              <w:bottom w:val="single" w:sz="4" w:space="0" w:color="auto"/>
              <w:right w:val="single" w:sz="4" w:space="0" w:color="auto"/>
            </w:tcBorders>
          </w:tcPr>
          <w:p w14:paraId="629B7AB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7423976</w:t>
            </w:r>
          </w:p>
        </w:tc>
      </w:tr>
      <w:tr w:rsidR="009569B5" w:rsidRPr="00A92E63" w14:paraId="134319F0" w14:textId="77777777" w:rsidTr="009569B5">
        <w:tc>
          <w:tcPr>
            <w:tcW w:w="663" w:type="dxa"/>
            <w:tcBorders>
              <w:top w:val="single" w:sz="4" w:space="0" w:color="auto"/>
              <w:left w:val="single" w:sz="4" w:space="0" w:color="auto"/>
              <w:bottom w:val="single" w:sz="4" w:space="0" w:color="auto"/>
              <w:right w:val="single" w:sz="4" w:space="0" w:color="auto"/>
            </w:tcBorders>
          </w:tcPr>
          <w:p w14:paraId="34594D5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4321</w:t>
            </w:r>
          </w:p>
        </w:tc>
        <w:tc>
          <w:tcPr>
            <w:tcW w:w="1175" w:type="dxa"/>
            <w:tcBorders>
              <w:top w:val="single" w:sz="4" w:space="0" w:color="auto"/>
              <w:left w:val="single" w:sz="4" w:space="0" w:color="auto"/>
              <w:bottom w:val="single" w:sz="4" w:space="0" w:color="auto"/>
              <w:right w:val="single" w:sz="4" w:space="0" w:color="auto"/>
            </w:tcBorders>
          </w:tcPr>
          <w:p w14:paraId="60F9DF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5761963</w:t>
            </w:r>
          </w:p>
        </w:tc>
        <w:tc>
          <w:tcPr>
            <w:tcW w:w="1134" w:type="dxa"/>
            <w:tcBorders>
              <w:top w:val="single" w:sz="4" w:space="0" w:color="auto"/>
              <w:left w:val="single" w:sz="4" w:space="0" w:color="auto"/>
              <w:bottom w:val="single" w:sz="4" w:space="0" w:color="auto"/>
              <w:right w:val="single" w:sz="4" w:space="0" w:color="auto"/>
            </w:tcBorders>
          </w:tcPr>
          <w:p w14:paraId="6D132A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7423943</w:t>
            </w:r>
          </w:p>
        </w:tc>
      </w:tr>
      <w:tr w:rsidR="009569B5" w:rsidRPr="00A92E63" w14:paraId="79E182B1" w14:textId="77777777" w:rsidTr="009569B5">
        <w:tc>
          <w:tcPr>
            <w:tcW w:w="663" w:type="dxa"/>
            <w:tcBorders>
              <w:top w:val="single" w:sz="4" w:space="0" w:color="auto"/>
              <w:left w:val="single" w:sz="4" w:space="0" w:color="auto"/>
              <w:bottom w:val="single" w:sz="4" w:space="0" w:color="auto"/>
              <w:right w:val="single" w:sz="4" w:space="0" w:color="auto"/>
            </w:tcBorders>
          </w:tcPr>
          <w:p w14:paraId="1046D4A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4322</w:t>
            </w:r>
          </w:p>
        </w:tc>
        <w:tc>
          <w:tcPr>
            <w:tcW w:w="1175" w:type="dxa"/>
            <w:tcBorders>
              <w:top w:val="single" w:sz="4" w:space="0" w:color="auto"/>
              <w:left w:val="single" w:sz="4" w:space="0" w:color="auto"/>
              <w:bottom w:val="single" w:sz="4" w:space="0" w:color="auto"/>
              <w:right w:val="single" w:sz="4" w:space="0" w:color="auto"/>
            </w:tcBorders>
          </w:tcPr>
          <w:p w14:paraId="08588A3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5761963</w:t>
            </w:r>
          </w:p>
        </w:tc>
        <w:tc>
          <w:tcPr>
            <w:tcW w:w="1134" w:type="dxa"/>
            <w:tcBorders>
              <w:top w:val="single" w:sz="4" w:space="0" w:color="auto"/>
              <w:left w:val="single" w:sz="4" w:space="0" w:color="auto"/>
              <w:bottom w:val="single" w:sz="4" w:space="0" w:color="auto"/>
              <w:right w:val="single" w:sz="4" w:space="0" w:color="auto"/>
            </w:tcBorders>
          </w:tcPr>
          <w:p w14:paraId="47BB5C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7423943</w:t>
            </w:r>
          </w:p>
        </w:tc>
      </w:tr>
      <w:tr w:rsidR="009569B5" w:rsidRPr="00A92E63" w14:paraId="1B4EE8B7" w14:textId="77777777" w:rsidTr="009569B5">
        <w:tc>
          <w:tcPr>
            <w:tcW w:w="663" w:type="dxa"/>
            <w:tcBorders>
              <w:top w:val="single" w:sz="4" w:space="0" w:color="auto"/>
              <w:left w:val="single" w:sz="4" w:space="0" w:color="auto"/>
              <w:bottom w:val="single" w:sz="4" w:space="0" w:color="auto"/>
              <w:right w:val="single" w:sz="4" w:space="0" w:color="auto"/>
            </w:tcBorders>
          </w:tcPr>
          <w:p w14:paraId="5B5FBD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4323</w:t>
            </w:r>
          </w:p>
        </w:tc>
        <w:tc>
          <w:tcPr>
            <w:tcW w:w="1175" w:type="dxa"/>
            <w:tcBorders>
              <w:top w:val="single" w:sz="4" w:space="0" w:color="auto"/>
              <w:left w:val="single" w:sz="4" w:space="0" w:color="auto"/>
              <w:bottom w:val="single" w:sz="4" w:space="0" w:color="auto"/>
              <w:right w:val="single" w:sz="4" w:space="0" w:color="auto"/>
            </w:tcBorders>
          </w:tcPr>
          <w:p w14:paraId="03016B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5761955</w:t>
            </w:r>
          </w:p>
        </w:tc>
        <w:tc>
          <w:tcPr>
            <w:tcW w:w="1134" w:type="dxa"/>
            <w:tcBorders>
              <w:top w:val="single" w:sz="4" w:space="0" w:color="auto"/>
              <w:left w:val="single" w:sz="4" w:space="0" w:color="auto"/>
              <w:bottom w:val="single" w:sz="4" w:space="0" w:color="auto"/>
              <w:right w:val="single" w:sz="4" w:space="0" w:color="auto"/>
            </w:tcBorders>
          </w:tcPr>
          <w:p w14:paraId="687CEAF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7423936</w:t>
            </w:r>
          </w:p>
        </w:tc>
      </w:tr>
      <w:tr w:rsidR="009569B5" w:rsidRPr="00A92E63" w14:paraId="30176429" w14:textId="77777777" w:rsidTr="009569B5">
        <w:tc>
          <w:tcPr>
            <w:tcW w:w="663" w:type="dxa"/>
            <w:tcBorders>
              <w:top w:val="single" w:sz="4" w:space="0" w:color="auto"/>
              <w:left w:val="single" w:sz="4" w:space="0" w:color="auto"/>
              <w:bottom w:val="single" w:sz="4" w:space="0" w:color="auto"/>
              <w:right w:val="single" w:sz="4" w:space="0" w:color="auto"/>
            </w:tcBorders>
          </w:tcPr>
          <w:p w14:paraId="3D427C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4324</w:t>
            </w:r>
          </w:p>
        </w:tc>
        <w:tc>
          <w:tcPr>
            <w:tcW w:w="1175" w:type="dxa"/>
            <w:tcBorders>
              <w:top w:val="single" w:sz="4" w:space="0" w:color="auto"/>
              <w:left w:val="single" w:sz="4" w:space="0" w:color="auto"/>
              <w:bottom w:val="single" w:sz="4" w:space="0" w:color="auto"/>
              <w:right w:val="single" w:sz="4" w:space="0" w:color="auto"/>
            </w:tcBorders>
          </w:tcPr>
          <w:p w14:paraId="3ABFCF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5761949</w:t>
            </w:r>
          </w:p>
        </w:tc>
        <w:tc>
          <w:tcPr>
            <w:tcW w:w="1134" w:type="dxa"/>
            <w:tcBorders>
              <w:top w:val="single" w:sz="4" w:space="0" w:color="auto"/>
              <w:left w:val="single" w:sz="4" w:space="0" w:color="auto"/>
              <w:bottom w:val="single" w:sz="4" w:space="0" w:color="auto"/>
              <w:right w:val="single" w:sz="4" w:space="0" w:color="auto"/>
            </w:tcBorders>
          </w:tcPr>
          <w:p w14:paraId="6B86DE9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7423930</w:t>
            </w:r>
          </w:p>
        </w:tc>
      </w:tr>
      <w:tr w:rsidR="009569B5" w:rsidRPr="00A92E63" w14:paraId="2F1C71F9" w14:textId="77777777" w:rsidTr="009569B5">
        <w:tc>
          <w:tcPr>
            <w:tcW w:w="663" w:type="dxa"/>
            <w:tcBorders>
              <w:top w:val="single" w:sz="4" w:space="0" w:color="auto"/>
              <w:left w:val="single" w:sz="4" w:space="0" w:color="auto"/>
              <w:bottom w:val="single" w:sz="4" w:space="0" w:color="auto"/>
              <w:right w:val="single" w:sz="4" w:space="0" w:color="auto"/>
            </w:tcBorders>
          </w:tcPr>
          <w:p w14:paraId="0C6A50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4325</w:t>
            </w:r>
          </w:p>
        </w:tc>
        <w:tc>
          <w:tcPr>
            <w:tcW w:w="1175" w:type="dxa"/>
            <w:tcBorders>
              <w:top w:val="single" w:sz="4" w:space="0" w:color="auto"/>
              <w:left w:val="single" w:sz="4" w:space="0" w:color="auto"/>
              <w:bottom w:val="single" w:sz="4" w:space="0" w:color="auto"/>
              <w:right w:val="single" w:sz="4" w:space="0" w:color="auto"/>
            </w:tcBorders>
          </w:tcPr>
          <w:p w14:paraId="658D4C9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5761916</w:t>
            </w:r>
          </w:p>
        </w:tc>
        <w:tc>
          <w:tcPr>
            <w:tcW w:w="1134" w:type="dxa"/>
            <w:tcBorders>
              <w:top w:val="single" w:sz="4" w:space="0" w:color="auto"/>
              <w:left w:val="single" w:sz="4" w:space="0" w:color="auto"/>
              <w:bottom w:val="single" w:sz="4" w:space="0" w:color="auto"/>
              <w:right w:val="single" w:sz="4" w:space="0" w:color="auto"/>
            </w:tcBorders>
          </w:tcPr>
          <w:p w14:paraId="78C16A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7423893</w:t>
            </w:r>
          </w:p>
        </w:tc>
      </w:tr>
      <w:tr w:rsidR="009569B5" w:rsidRPr="00A92E63" w14:paraId="1A026957" w14:textId="77777777" w:rsidTr="009569B5">
        <w:tc>
          <w:tcPr>
            <w:tcW w:w="663" w:type="dxa"/>
            <w:tcBorders>
              <w:top w:val="single" w:sz="4" w:space="0" w:color="auto"/>
              <w:left w:val="single" w:sz="4" w:space="0" w:color="auto"/>
              <w:bottom w:val="single" w:sz="4" w:space="0" w:color="auto"/>
              <w:right w:val="single" w:sz="4" w:space="0" w:color="auto"/>
            </w:tcBorders>
          </w:tcPr>
          <w:p w14:paraId="714D34E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4326</w:t>
            </w:r>
          </w:p>
        </w:tc>
        <w:tc>
          <w:tcPr>
            <w:tcW w:w="1175" w:type="dxa"/>
            <w:tcBorders>
              <w:top w:val="single" w:sz="4" w:space="0" w:color="auto"/>
              <w:left w:val="single" w:sz="4" w:space="0" w:color="auto"/>
              <w:bottom w:val="single" w:sz="4" w:space="0" w:color="auto"/>
              <w:right w:val="single" w:sz="4" w:space="0" w:color="auto"/>
            </w:tcBorders>
          </w:tcPr>
          <w:p w14:paraId="39F3346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5761904</w:t>
            </w:r>
          </w:p>
        </w:tc>
        <w:tc>
          <w:tcPr>
            <w:tcW w:w="1134" w:type="dxa"/>
            <w:tcBorders>
              <w:top w:val="single" w:sz="4" w:space="0" w:color="auto"/>
              <w:left w:val="single" w:sz="4" w:space="0" w:color="auto"/>
              <w:bottom w:val="single" w:sz="4" w:space="0" w:color="auto"/>
              <w:right w:val="single" w:sz="4" w:space="0" w:color="auto"/>
            </w:tcBorders>
          </w:tcPr>
          <w:p w14:paraId="422ED7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7423875</w:t>
            </w:r>
          </w:p>
        </w:tc>
      </w:tr>
      <w:tr w:rsidR="009569B5" w:rsidRPr="00A92E63" w14:paraId="7A2D12E9" w14:textId="77777777" w:rsidTr="009569B5">
        <w:tc>
          <w:tcPr>
            <w:tcW w:w="663" w:type="dxa"/>
            <w:tcBorders>
              <w:top w:val="single" w:sz="4" w:space="0" w:color="auto"/>
              <w:left w:val="single" w:sz="4" w:space="0" w:color="auto"/>
              <w:bottom w:val="single" w:sz="4" w:space="0" w:color="auto"/>
              <w:right w:val="single" w:sz="4" w:space="0" w:color="auto"/>
            </w:tcBorders>
          </w:tcPr>
          <w:p w14:paraId="698FEF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4327</w:t>
            </w:r>
          </w:p>
        </w:tc>
        <w:tc>
          <w:tcPr>
            <w:tcW w:w="1175" w:type="dxa"/>
            <w:tcBorders>
              <w:top w:val="single" w:sz="4" w:space="0" w:color="auto"/>
              <w:left w:val="single" w:sz="4" w:space="0" w:color="auto"/>
              <w:bottom w:val="single" w:sz="4" w:space="0" w:color="auto"/>
              <w:right w:val="single" w:sz="4" w:space="0" w:color="auto"/>
            </w:tcBorders>
          </w:tcPr>
          <w:p w14:paraId="51EC39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5761898</w:t>
            </w:r>
          </w:p>
        </w:tc>
        <w:tc>
          <w:tcPr>
            <w:tcW w:w="1134" w:type="dxa"/>
            <w:tcBorders>
              <w:top w:val="single" w:sz="4" w:space="0" w:color="auto"/>
              <w:left w:val="single" w:sz="4" w:space="0" w:color="auto"/>
              <w:bottom w:val="single" w:sz="4" w:space="0" w:color="auto"/>
              <w:right w:val="single" w:sz="4" w:space="0" w:color="auto"/>
            </w:tcBorders>
          </w:tcPr>
          <w:p w14:paraId="6E70D87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7423855</w:t>
            </w:r>
          </w:p>
        </w:tc>
      </w:tr>
      <w:tr w:rsidR="009569B5" w:rsidRPr="00A92E63" w14:paraId="23062E6E" w14:textId="77777777" w:rsidTr="009569B5">
        <w:tc>
          <w:tcPr>
            <w:tcW w:w="663" w:type="dxa"/>
            <w:tcBorders>
              <w:top w:val="single" w:sz="4" w:space="0" w:color="auto"/>
              <w:left w:val="single" w:sz="4" w:space="0" w:color="auto"/>
              <w:bottom w:val="single" w:sz="4" w:space="0" w:color="auto"/>
              <w:right w:val="single" w:sz="4" w:space="0" w:color="auto"/>
            </w:tcBorders>
          </w:tcPr>
          <w:p w14:paraId="2E3B72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4328</w:t>
            </w:r>
          </w:p>
        </w:tc>
        <w:tc>
          <w:tcPr>
            <w:tcW w:w="1175" w:type="dxa"/>
            <w:tcBorders>
              <w:top w:val="single" w:sz="4" w:space="0" w:color="auto"/>
              <w:left w:val="single" w:sz="4" w:space="0" w:color="auto"/>
              <w:bottom w:val="single" w:sz="4" w:space="0" w:color="auto"/>
              <w:right w:val="single" w:sz="4" w:space="0" w:color="auto"/>
            </w:tcBorders>
          </w:tcPr>
          <w:p w14:paraId="3996FF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5761899</w:t>
            </w:r>
          </w:p>
        </w:tc>
        <w:tc>
          <w:tcPr>
            <w:tcW w:w="1134" w:type="dxa"/>
            <w:tcBorders>
              <w:top w:val="single" w:sz="4" w:space="0" w:color="auto"/>
              <w:left w:val="single" w:sz="4" w:space="0" w:color="auto"/>
              <w:bottom w:val="single" w:sz="4" w:space="0" w:color="auto"/>
              <w:right w:val="single" w:sz="4" w:space="0" w:color="auto"/>
            </w:tcBorders>
          </w:tcPr>
          <w:p w14:paraId="70CA7C0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7423834</w:t>
            </w:r>
          </w:p>
        </w:tc>
      </w:tr>
      <w:tr w:rsidR="009569B5" w:rsidRPr="00A92E63" w14:paraId="1B8C7956" w14:textId="77777777" w:rsidTr="009569B5">
        <w:tc>
          <w:tcPr>
            <w:tcW w:w="663" w:type="dxa"/>
            <w:tcBorders>
              <w:top w:val="single" w:sz="4" w:space="0" w:color="auto"/>
              <w:left w:val="single" w:sz="4" w:space="0" w:color="auto"/>
              <w:bottom w:val="single" w:sz="4" w:space="0" w:color="auto"/>
              <w:right w:val="single" w:sz="4" w:space="0" w:color="auto"/>
            </w:tcBorders>
          </w:tcPr>
          <w:p w14:paraId="3F3009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4329</w:t>
            </w:r>
          </w:p>
        </w:tc>
        <w:tc>
          <w:tcPr>
            <w:tcW w:w="1175" w:type="dxa"/>
            <w:tcBorders>
              <w:top w:val="single" w:sz="4" w:space="0" w:color="auto"/>
              <w:left w:val="single" w:sz="4" w:space="0" w:color="auto"/>
              <w:bottom w:val="single" w:sz="4" w:space="0" w:color="auto"/>
              <w:right w:val="single" w:sz="4" w:space="0" w:color="auto"/>
            </w:tcBorders>
          </w:tcPr>
          <w:p w14:paraId="30F6CC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5761886</w:t>
            </w:r>
          </w:p>
        </w:tc>
        <w:tc>
          <w:tcPr>
            <w:tcW w:w="1134" w:type="dxa"/>
            <w:tcBorders>
              <w:top w:val="single" w:sz="4" w:space="0" w:color="auto"/>
              <w:left w:val="single" w:sz="4" w:space="0" w:color="auto"/>
              <w:bottom w:val="single" w:sz="4" w:space="0" w:color="auto"/>
              <w:right w:val="single" w:sz="4" w:space="0" w:color="auto"/>
            </w:tcBorders>
          </w:tcPr>
          <w:p w14:paraId="071068A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7423818</w:t>
            </w:r>
          </w:p>
        </w:tc>
      </w:tr>
      <w:tr w:rsidR="009569B5" w:rsidRPr="00A92E63" w14:paraId="786DD838" w14:textId="77777777" w:rsidTr="009569B5">
        <w:tc>
          <w:tcPr>
            <w:tcW w:w="663" w:type="dxa"/>
            <w:tcBorders>
              <w:top w:val="single" w:sz="4" w:space="0" w:color="auto"/>
              <w:left w:val="single" w:sz="4" w:space="0" w:color="auto"/>
              <w:bottom w:val="single" w:sz="4" w:space="0" w:color="auto"/>
              <w:right w:val="single" w:sz="4" w:space="0" w:color="auto"/>
            </w:tcBorders>
          </w:tcPr>
          <w:p w14:paraId="77178C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4330</w:t>
            </w:r>
          </w:p>
        </w:tc>
        <w:tc>
          <w:tcPr>
            <w:tcW w:w="1175" w:type="dxa"/>
            <w:tcBorders>
              <w:top w:val="single" w:sz="4" w:space="0" w:color="auto"/>
              <w:left w:val="single" w:sz="4" w:space="0" w:color="auto"/>
              <w:bottom w:val="single" w:sz="4" w:space="0" w:color="auto"/>
              <w:right w:val="single" w:sz="4" w:space="0" w:color="auto"/>
            </w:tcBorders>
          </w:tcPr>
          <w:p w14:paraId="5D74A23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5761883</w:t>
            </w:r>
          </w:p>
        </w:tc>
        <w:tc>
          <w:tcPr>
            <w:tcW w:w="1134" w:type="dxa"/>
            <w:tcBorders>
              <w:top w:val="single" w:sz="4" w:space="0" w:color="auto"/>
              <w:left w:val="single" w:sz="4" w:space="0" w:color="auto"/>
              <w:bottom w:val="single" w:sz="4" w:space="0" w:color="auto"/>
              <w:right w:val="single" w:sz="4" w:space="0" w:color="auto"/>
            </w:tcBorders>
          </w:tcPr>
          <w:p w14:paraId="5E803B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7423814</w:t>
            </w:r>
          </w:p>
        </w:tc>
      </w:tr>
      <w:tr w:rsidR="009569B5" w:rsidRPr="00A92E63" w14:paraId="13DF96A0" w14:textId="77777777" w:rsidTr="009569B5">
        <w:tc>
          <w:tcPr>
            <w:tcW w:w="663" w:type="dxa"/>
            <w:tcBorders>
              <w:top w:val="single" w:sz="4" w:space="0" w:color="auto"/>
              <w:left w:val="single" w:sz="4" w:space="0" w:color="auto"/>
              <w:bottom w:val="single" w:sz="4" w:space="0" w:color="auto"/>
              <w:right w:val="single" w:sz="4" w:space="0" w:color="auto"/>
            </w:tcBorders>
          </w:tcPr>
          <w:p w14:paraId="290CD19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4331</w:t>
            </w:r>
          </w:p>
        </w:tc>
        <w:tc>
          <w:tcPr>
            <w:tcW w:w="1175" w:type="dxa"/>
            <w:tcBorders>
              <w:top w:val="single" w:sz="4" w:space="0" w:color="auto"/>
              <w:left w:val="single" w:sz="4" w:space="0" w:color="auto"/>
              <w:bottom w:val="single" w:sz="4" w:space="0" w:color="auto"/>
              <w:right w:val="single" w:sz="4" w:space="0" w:color="auto"/>
            </w:tcBorders>
          </w:tcPr>
          <w:p w14:paraId="6BD20B7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5761882</w:t>
            </w:r>
          </w:p>
        </w:tc>
        <w:tc>
          <w:tcPr>
            <w:tcW w:w="1134" w:type="dxa"/>
            <w:tcBorders>
              <w:top w:val="single" w:sz="4" w:space="0" w:color="auto"/>
              <w:left w:val="single" w:sz="4" w:space="0" w:color="auto"/>
              <w:bottom w:val="single" w:sz="4" w:space="0" w:color="auto"/>
              <w:right w:val="single" w:sz="4" w:space="0" w:color="auto"/>
            </w:tcBorders>
          </w:tcPr>
          <w:p w14:paraId="740F8E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7423809</w:t>
            </w:r>
          </w:p>
        </w:tc>
      </w:tr>
      <w:tr w:rsidR="009569B5" w:rsidRPr="00A92E63" w14:paraId="117DEA8D" w14:textId="77777777" w:rsidTr="009569B5">
        <w:tc>
          <w:tcPr>
            <w:tcW w:w="663" w:type="dxa"/>
            <w:tcBorders>
              <w:top w:val="single" w:sz="4" w:space="0" w:color="auto"/>
              <w:left w:val="single" w:sz="4" w:space="0" w:color="auto"/>
              <w:bottom w:val="single" w:sz="4" w:space="0" w:color="auto"/>
              <w:right w:val="single" w:sz="4" w:space="0" w:color="auto"/>
            </w:tcBorders>
          </w:tcPr>
          <w:p w14:paraId="03A22D6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4332</w:t>
            </w:r>
          </w:p>
        </w:tc>
        <w:tc>
          <w:tcPr>
            <w:tcW w:w="1175" w:type="dxa"/>
            <w:tcBorders>
              <w:top w:val="single" w:sz="4" w:space="0" w:color="auto"/>
              <w:left w:val="single" w:sz="4" w:space="0" w:color="auto"/>
              <w:bottom w:val="single" w:sz="4" w:space="0" w:color="auto"/>
              <w:right w:val="single" w:sz="4" w:space="0" w:color="auto"/>
            </w:tcBorders>
          </w:tcPr>
          <w:p w14:paraId="7FB481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5761882</w:t>
            </w:r>
          </w:p>
        </w:tc>
        <w:tc>
          <w:tcPr>
            <w:tcW w:w="1134" w:type="dxa"/>
            <w:tcBorders>
              <w:top w:val="single" w:sz="4" w:space="0" w:color="auto"/>
              <w:left w:val="single" w:sz="4" w:space="0" w:color="auto"/>
              <w:bottom w:val="single" w:sz="4" w:space="0" w:color="auto"/>
              <w:right w:val="single" w:sz="4" w:space="0" w:color="auto"/>
            </w:tcBorders>
          </w:tcPr>
          <w:p w14:paraId="4AD9682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7423805</w:t>
            </w:r>
          </w:p>
        </w:tc>
      </w:tr>
      <w:tr w:rsidR="009569B5" w:rsidRPr="00A92E63" w14:paraId="38CB5490" w14:textId="77777777" w:rsidTr="009569B5">
        <w:tc>
          <w:tcPr>
            <w:tcW w:w="663" w:type="dxa"/>
            <w:tcBorders>
              <w:top w:val="single" w:sz="4" w:space="0" w:color="auto"/>
              <w:left w:val="single" w:sz="4" w:space="0" w:color="auto"/>
              <w:bottom w:val="single" w:sz="4" w:space="0" w:color="auto"/>
              <w:right w:val="single" w:sz="4" w:space="0" w:color="auto"/>
            </w:tcBorders>
          </w:tcPr>
          <w:p w14:paraId="269BEE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4333</w:t>
            </w:r>
          </w:p>
        </w:tc>
        <w:tc>
          <w:tcPr>
            <w:tcW w:w="1175" w:type="dxa"/>
            <w:tcBorders>
              <w:top w:val="single" w:sz="4" w:space="0" w:color="auto"/>
              <w:left w:val="single" w:sz="4" w:space="0" w:color="auto"/>
              <w:bottom w:val="single" w:sz="4" w:space="0" w:color="auto"/>
              <w:right w:val="single" w:sz="4" w:space="0" w:color="auto"/>
            </w:tcBorders>
          </w:tcPr>
          <w:p w14:paraId="470C1A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5761884</w:t>
            </w:r>
          </w:p>
        </w:tc>
        <w:tc>
          <w:tcPr>
            <w:tcW w:w="1134" w:type="dxa"/>
            <w:tcBorders>
              <w:top w:val="single" w:sz="4" w:space="0" w:color="auto"/>
              <w:left w:val="single" w:sz="4" w:space="0" w:color="auto"/>
              <w:bottom w:val="single" w:sz="4" w:space="0" w:color="auto"/>
              <w:right w:val="single" w:sz="4" w:space="0" w:color="auto"/>
            </w:tcBorders>
          </w:tcPr>
          <w:p w14:paraId="3656BE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7423800</w:t>
            </w:r>
          </w:p>
        </w:tc>
      </w:tr>
      <w:tr w:rsidR="009569B5" w:rsidRPr="00A92E63" w14:paraId="66A753F7" w14:textId="77777777" w:rsidTr="009569B5">
        <w:tc>
          <w:tcPr>
            <w:tcW w:w="663" w:type="dxa"/>
            <w:tcBorders>
              <w:top w:val="single" w:sz="4" w:space="0" w:color="auto"/>
              <w:left w:val="single" w:sz="4" w:space="0" w:color="auto"/>
              <w:bottom w:val="single" w:sz="4" w:space="0" w:color="auto"/>
              <w:right w:val="single" w:sz="4" w:space="0" w:color="auto"/>
            </w:tcBorders>
          </w:tcPr>
          <w:p w14:paraId="6B77EE5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4334</w:t>
            </w:r>
          </w:p>
        </w:tc>
        <w:tc>
          <w:tcPr>
            <w:tcW w:w="1175" w:type="dxa"/>
            <w:tcBorders>
              <w:top w:val="single" w:sz="4" w:space="0" w:color="auto"/>
              <w:left w:val="single" w:sz="4" w:space="0" w:color="auto"/>
              <w:bottom w:val="single" w:sz="4" w:space="0" w:color="auto"/>
              <w:right w:val="single" w:sz="4" w:space="0" w:color="auto"/>
            </w:tcBorders>
          </w:tcPr>
          <w:p w14:paraId="72FEFA6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5761888</w:t>
            </w:r>
          </w:p>
        </w:tc>
        <w:tc>
          <w:tcPr>
            <w:tcW w:w="1134" w:type="dxa"/>
            <w:tcBorders>
              <w:top w:val="single" w:sz="4" w:space="0" w:color="auto"/>
              <w:left w:val="single" w:sz="4" w:space="0" w:color="auto"/>
              <w:bottom w:val="single" w:sz="4" w:space="0" w:color="auto"/>
              <w:right w:val="single" w:sz="4" w:space="0" w:color="auto"/>
            </w:tcBorders>
          </w:tcPr>
          <w:p w14:paraId="3ADA602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7423797</w:t>
            </w:r>
          </w:p>
        </w:tc>
      </w:tr>
      <w:tr w:rsidR="009569B5" w:rsidRPr="00A92E63" w14:paraId="5BE8BACD" w14:textId="77777777" w:rsidTr="009569B5">
        <w:tc>
          <w:tcPr>
            <w:tcW w:w="663" w:type="dxa"/>
            <w:tcBorders>
              <w:top w:val="single" w:sz="4" w:space="0" w:color="auto"/>
              <w:left w:val="single" w:sz="4" w:space="0" w:color="auto"/>
              <w:bottom w:val="single" w:sz="4" w:space="0" w:color="auto"/>
              <w:right w:val="single" w:sz="4" w:space="0" w:color="auto"/>
            </w:tcBorders>
          </w:tcPr>
          <w:p w14:paraId="3C4D13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4335</w:t>
            </w:r>
          </w:p>
        </w:tc>
        <w:tc>
          <w:tcPr>
            <w:tcW w:w="1175" w:type="dxa"/>
            <w:tcBorders>
              <w:top w:val="single" w:sz="4" w:space="0" w:color="auto"/>
              <w:left w:val="single" w:sz="4" w:space="0" w:color="auto"/>
              <w:bottom w:val="single" w:sz="4" w:space="0" w:color="auto"/>
              <w:right w:val="single" w:sz="4" w:space="0" w:color="auto"/>
            </w:tcBorders>
          </w:tcPr>
          <w:p w14:paraId="73F12CF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5761895</w:t>
            </w:r>
          </w:p>
        </w:tc>
        <w:tc>
          <w:tcPr>
            <w:tcW w:w="1134" w:type="dxa"/>
            <w:tcBorders>
              <w:top w:val="single" w:sz="4" w:space="0" w:color="auto"/>
              <w:left w:val="single" w:sz="4" w:space="0" w:color="auto"/>
              <w:bottom w:val="single" w:sz="4" w:space="0" w:color="auto"/>
              <w:right w:val="single" w:sz="4" w:space="0" w:color="auto"/>
            </w:tcBorders>
          </w:tcPr>
          <w:p w14:paraId="06573DC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7423791</w:t>
            </w:r>
          </w:p>
        </w:tc>
      </w:tr>
      <w:tr w:rsidR="009569B5" w:rsidRPr="00A92E63" w14:paraId="14DA0715" w14:textId="77777777" w:rsidTr="009569B5">
        <w:tc>
          <w:tcPr>
            <w:tcW w:w="663" w:type="dxa"/>
            <w:tcBorders>
              <w:top w:val="single" w:sz="4" w:space="0" w:color="auto"/>
              <w:left w:val="single" w:sz="4" w:space="0" w:color="auto"/>
              <w:bottom w:val="single" w:sz="4" w:space="0" w:color="auto"/>
              <w:right w:val="single" w:sz="4" w:space="0" w:color="auto"/>
            </w:tcBorders>
          </w:tcPr>
          <w:p w14:paraId="0A53325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4336</w:t>
            </w:r>
          </w:p>
        </w:tc>
        <w:tc>
          <w:tcPr>
            <w:tcW w:w="1175" w:type="dxa"/>
            <w:tcBorders>
              <w:top w:val="single" w:sz="4" w:space="0" w:color="auto"/>
              <w:left w:val="single" w:sz="4" w:space="0" w:color="auto"/>
              <w:bottom w:val="single" w:sz="4" w:space="0" w:color="auto"/>
              <w:right w:val="single" w:sz="4" w:space="0" w:color="auto"/>
            </w:tcBorders>
          </w:tcPr>
          <w:p w14:paraId="34BE6A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5761889</w:t>
            </w:r>
          </w:p>
        </w:tc>
        <w:tc>
          <w:tcPr>
            <w:tcW w:w="1134" w:type="dxa"/>
            <w:tcBorders>
              <w:top w:val="single" w:sz="4" w:space="0" w:color="auto"/>
              <w:left w:val="single" w:sz="4" w:space="0" w:color="auto"/>
              <w:bottom w:val="single" w:sz="4" w:space="0" w:color="auto"/>
              <w:right w:val="single" w:sz="4" w:space="0" w:color="auto"/>
            </w:tcBorders>
          </w:tcPr>
          <w:p w14:paraId="080A79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7423784</w:t>
            </w:r>
          </w:p>
        </w:tc>
      </w:tr>
      <w:tr w:rsidR="009569B5" w:rsidRPr="00A92E63" w14:paraId="276A2897" w14:textId="77777777" w:rsidTr="009569B5">
        <w:tc>
          <w:tcPr>
            <w:tcW w:w="663" w:type="dxa"/>
            <w:tcBorders>
              <w:top w:val="single" w:sz="4" w:space="0" w:color="auto"/>
              <w:left w:val="single" w:sz="4" w:space="0" w:color="auto"/>
              <w:bottom w:val="single" w:sz="4" w:space="0" w:color="auto"/>
              <w:right w:val="single" w:sz="4" w:space="0" w:color="auto"/>
            </w:tcBorders>
          </w:tcPr>
          <w:p w14:paraId="0B4E76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4337</w:t>
            </w:r>
          </w:p>
        </w:tc>
        <w:tc>
          <w:tcPr>
            <w:tcW w:w="1175" w:type="dxa"/>
            <w:tcBorders>
              <w:top w:val="single" w:sz="4" w:space="0" w:color="auto"/>
              <w:left w:val="single" w:sz="4" w:space="0" w:color="auto"/>
              <w:bottom w:val="single" w:sz="4" w:space="0" w:color="auto"/>
              <w:right w:val="single" w:sz="4" w:space="0" w:color="auto"/>
            </w:tcBorders>
          </w:tcPr>
          <w:p w14:paraId="5C1232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5761873</w:t>
            </w:r>
          </w:p>
        </w:tc>
        <w:tc>
          <w:tcPr>
            <w:tcW w:w="1134" w:type="dxa"/>
            <w:tcBorders>
              <w:top w:val="single" w:sz="4" w:space="0" w:color="auto"/>
              <w:left w:val="single" w:sz="4" w:space="0" w:color="auto"/>
              <w:bottom w:val="single" w:sz="4" w:space="0" w:color="auto"/>
              <w:right w:val="single" w:sz="4" w:space="0" w:color="auto"/>
            </w:tcBorders>
          </w:tcPr>
          <w:p w14:paraId="412AF0F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7423766</w:t>
            </w:r>
          </w:p>
        </w:tc>
      </w:tr>
      <w:tr w:rsidR="009569B5" w:rsidRPr="00A92E63" w14:paraId="6C65293D" w14:textId="77777777" w:rsidTr="009569B5">
        <w:tc>
          <w:tcPr>
            <w:tcW w:w="663" w:type="dxa"/>
            <w:tcBorders>
              <w:top w:val="single" w:sz="4" w:space="0" w:color="auto"/>
              <w:left w:val="single" w:sz="4" w:space="0" w:color="auto"/>
              <w:bottom w:val="single" w:sz="4" w:space="0" w:color="auto"/>
              <w:right w:val="single" w:sz="4" w:space="0" w:color="auto"/>
            </w:tcBorders>
          </w:tcPr>
          <w:p w14:paraId="2EA3F6E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4338</w:t>
            </w:r>
          </w:p>
        </w:tc>
        <w:tc>
          <w:tcPr>
            <w:tcW w:w="1175" w:type="dxa"/>
            <w:tcBorders>
              <w:top w:val="single" w:sz="4" w:space="0" w:color="auto"/>
              <w:left w:val="single" w:sz="4" w:space="0" w:color="auto"/>
              <w:bottom w:val="single" w:sz="4" w:space="0" w:color="auto"/>
              <w:right w:val="single" w:sz="4" w:space="0" w:color="auto"/>
            </w:tcBorders>
          </w:tcPr>
          <w:p w14:paraId="6344ECA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5761873</w:t>
            </w:r>
          </w:p>
        </w:tc>
        <w:tc>
          <w:tcPr>
            <w:tcW w:w="1134" w:type="dxa"/>
            <w:tcBorders>
              <w:top w:val="single" w:sz="4" w:space="0" w:color="auto"/>
              <w:left w:val="single" w:sz="4" w:space="0" w:color="auto"/>
              <w:bottom w:val="single" w:sz="4" w:space="0" w:color="auto"/>
              <w:right w:val="single" w:sz="4" w:space="0" w:color="auto"/>
            </w:tcBorders>
          </w:tcPr>
          <w:p w14:paraId="663723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7423766</w:t>
            </w:r>
          </w:p>
        </w:tc>
      </w:tr>
      <w:tr w:rsidR="009569B5" w:rsidRPr="00A92E63" w14:paraId="792BFABB" w14:textId="77777777" w:rsidTr="009569B5">
        <w:tc>
          <w:tcPr>
            <w:tcW w:w="663" w:type="dxa"/>
            <w:tcBorders>
              <w:top w:val="single" w:sz="4" w:space="0" w:color="auto"/>
              <w:left w:val="single" w:sz="4" w:space="0" w:color="auto"/>
              <w:bottom w:val="single" w:sz="4" w:space="0" w:color="auto"/>
              <w:right w:val="single" w:sz="4" w:space="0" w:color="auto"/>
            </w:tcBorders>
          </w:tcPr>
          <w:p w14:paraId="7FEC0B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4339</w:t>
            </w:r>
          </w:p>
        </w:tc>
        <w:tc>
          <w:tcPr>
            <w:tcW w:w="1175" w:type="dxa"/>
            <w:tcBorders>
              <w:top w:val="single" w:sz="4" w:space="0" w:color="auto"/>
              <w:left w:val="single" w:sz="4" w:space="0" w:color="auto"/>
              <w:bottom w:val="single" w:sz="4" w:space="0" w:color="auto"/>
              <w:right w:val="single" w:sz="4" w:space="0" w:color="auto"/>
            </w:tcBorders>
          </w:tcPr>
          <w:p w14:paraId="1D7223A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5761853</w:t>
            </w:r>
          </w:p>
        </w:tc>
        <w:tc>
          <w:tcPr>
            <w:tcW w:w="1134" w:type="dxa"/>
            <w:tcBorders>
              <w:top w:val="single" w:sz="4" w:space="0" w:color="auto"/>
              <w:left w:val="single" w:sz="4" w:space="0" w:color="auto"/>
              <w:bottom w:val="single" w:sz="4" w:space="0" w:color="auto"/>
              <w:right w:val="single" w:sz="4" w:space="0" w:color="auto"/>
            </w:tcBorders>
          </w:tcPr>
          <w:p w14:paraId="3ECDD3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7423745</w:t>
            </w:r>
          </w:p>
        </w:tc>
      </w:tr>
      <w:tr w:rsidR="009569B5" w:rsidRPr="00A92E63" w14:paraId="2DEF5B60" w14:textId="77777777" w:rsidTr="009569B5">
        <w:tc>
          <w:tcPr>
            <w:tcW w:w="663" w:type="dxa"/>
            <w:tcBorders>
              <w:top w:val="single" w:sz="4" w:space="0" w:color="auto"/>
              <w:left w:val="single" w:sz="4" w:space="0" w:color="auto"/>
              <w:bottom w:val="single" w:sz="4" w:space="0" w:color="auto"/>
              <w:right w:val="single" w:sz="4" w:space="0" w:color="auto"/>
            </w:tcBorders>
          </w:tcPr>
          <w:p w14:paraId="273EC2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4340</w:t>
            </w:r>
          </w:p>
        </w:tc>
        <w:tc>
          <w:tcPr>
            <w:tcW w:w="1175" w:type="dxa"/>
            <w:tcBorders>
              <w:top w:val="single" w:sz="4" w:space="0" w:color="auto"/>
              <w:left w:val="single" w:sz="4" w:space="0" w:color="auto"/>
              <w:bottom w:val="single" w:sz="4" w:space="0" w:color="auto"/>
              <w:right w:val="single" w:sz="4" w:space="0" w:color="auto"/>
            </w:tcBorders>
          </w:tcPr>
          <w:p w14:paraId="2DB4ED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5761852</w:t>
            </w:r>
          </w:p>
        </w:tc>
        <w:tc>
          <w:tcPr>
            <w:tcW w:w="1134" w:type="dxa"/>
            <w:tcBorders>
              <w:top w:val="single" w:sz="4" w:space="0" w:color="auto"/>
              <w:left w:val="single" w:sz="4" w:space="0" w:color="auto"/>
              <w:bottom w:val="single" w:sz="4" w:space="0" w:color="auto"/>
              <w:right w:val="single" w:sz="4" w:space="0" w:color="auto"/>
            </w:tcBorders>
          </w:tcPr>
          <w:p w14:paraId="111A02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7423744</w:t>
            </w:r>
          </w:p>
        </w:tc>
      </w:tr>
      <w:tr w:rsidR="009569B5" w:rsidRPr="00A92E63" w14:paraId="169D91BC" w14:textId="77777777" w:rsidTr="009569B5">
        <w:tc>
          <w:tcPr>
            <w:tcW w:w="663" w:type="dxa"/>
            <w:tcBorders>
              <w:top w:val="single" w:sz="4" w:space="0" w:color="auto"/>
              <w:left w:val="single" w:sz="4" w:space="0" w:color="auto"/>
              <w:bottom w:val="single" w:sz="4" w:space="0" w:color="auto"/>
              <w:right w:val="single" w:sz="4" w:space="0" w:color="auto"/>
            </w:tcBorders>
          </w:tcPr>
          <w:p w14:paraId="52912F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4341</w:t>
            </w:r>
          </w:p>
        </w:tc>
        <w:tc>
          <w:tcPr>
            <w:tcW w:w="1175" w:type="dxa"/>
            <w:tcBorders>
              <w:top w:val="single" w:sz="4" w:space="0" w:color="auto"/>
              <w:left w:val="single" w:sz="4" w:space="0" w:color="auto"/>
              <w:bottom w:val="single" w:sz="4" w:space="0" w:color="auto"/>
              <w:right w:val="single" w:sz="4" w:space="0" w:color="auto"/>
            </w:tcBorders>
          </w:tcPr>
          <w:p w14:paraId="26D6CD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5761826</w:t>
            </w:r>
          </w:p>
        </w:tc>
        <w:tc>
          <w:tcPr>
            <w:tcW w:w="1134" w:type="dxa"/>
            <w:tcBorders>
              <w:top w:val="single" w:sz="4" w:space="0" w:color="auto"/>
              <w:left w:val="single" w:sz="4" w:space="0" w:color="auto"/>
              <w:bottom w:val="single" w:sz="4" w:space="0" w:color="auto"/>
              <w:right w:val="single" w:sz="4" w:space="0" w:color="auto"/>
            </w:tcBorders>
          </w:tcPr>
          <w:p w14:paraId="19A629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7423711</w:t>
            </w:r>
          </w:p>
        </w:tc>
      </w:tr>
      <w:tr w:rsidR="009569B5" w:rsidRPr="00A92E63" w14:paraId="16A33469" w14:textId="77777777" w:rsidTr="009569B5">
        <w:tc>
          <w:tcPr>
            <w:tcW w:w="663" w:type="dxa"/>
            <w:tcBorders>
              <w:top w:val="single" w:sz="4" w:space="0" w:color="auto"/>
              <w:left w:val="single" w:sz="4" w:space="0" w:color="auto"/>
              <w:bottom w:val="single" w:sz="4" w:space="0" w:color="auto"/>
              <w:right w:val="single" w:sz="4" w:space="0" w:color="auto"/>
            </w:tcBorders>
          </w:tcPr>
          <w:p w14:paraId="35EC95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4342</w:t>
            </w:r>
          </w:p>
        </w:tc>
        <w:tc>
          <w:tcPr>
            <w:tcW w:w="1175" w:type="dxa"/>
            <w:tcBorders>
              <w:top w:val="single" w:sz="4" w:space="0" w:color="auto"/>
              <w:left w:val="single" w:sz="4" w:space="0" w:color="auto"/>
              <w:bottom w:val="single" w:sz="4" w:space="0" w:color="auto"/>
              <w:right w:val="single" w:sz="4" w:space="0" w:color="auto"/>
            </w:tcBorders>
          </w:tcPr>
          <w:p w14:paraId="5042E9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5761810</w:t>
            </w:r>
          </w:p>
        </w:tc>
        <w:tc>
          <w:tcPr>
            <w:tcW w:w="1134" w:type="dxa"/>
            <w:tcBorders>
              <w:top w:val="single" w:sz="4" w:space="0" w:color="auto"/>
              <w:left w:val="single" w:sz="4" w:space="0" w:color="auto"/>
              <w:bottom w:val="single" w:sz="4" w:space="0" w:color="auto"/>
              <w:right w:val="single" w:sz="4" w:space="0" w:color="auto"/>
            </w:tcBorders>
          </w:tcPr>
          <w:p w14:paraId="320C22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7423727</w:t>
            </w:r>
          </w:p>
        </w:tc>
      </w:tr>
      <w:tr w:rsidR="009569B5" w:rsidRPr="00A92E63" w14:paraId="6F50E930" w14:textId="77777777" w:rsidTr="009569B5">
        <w:tc>
          <w:tcPr>
            <w:tcW w:w="663" w:type="dxa"/>
            <w:tcBorders>
              <w:top w:val="single" w:sz="4" w:space="0" w:color="auto"/>
              <w:left w:val="single" w:sz="4" w:space="0" w:color="auto"/>
              <w:bottom w:val="single" w:sz="4" w:space="0" w:color="auto"/>
              <w:right w:val="single" w:sz="4" w:space="0" w:color="auto"/>
            </w:tcBorders>
          </w:tcPr>
          <w:p w14:paraId="0E1E60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4343</w:t>
            </w:r>
          </w:p>
        </w:tc>
        <w:tc>
          <w:tcPr>
            <w:tcW w:w="1175" w:type="dxa"/>
            <w:tcBorders>
              <w:top w:val="single" w:sz="4" w:space="0" w:color="auto"/>
              <w:left w:val="single" w:sz="4" w:space="0" w:color="auto"/>
              <w:bottom w:val="single" w:sz="4" w:space="0" w:color="auto"/>
              <w:right w:val="single" w:sz="4" w:space="0" w:color="auto"/>
            </w:tcBorders>
          </w:tcPr>
          <w:p w14:paraId="3E71D5C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5761806</w:t>
            </w:r>
          </w:p>
        </w:tc>
        <w:tc>
          <w:tcPr>
            <w:tcW w:w="1134" w:type="dxa"/>
            <w:tcBorders>
              <w:top w:val="single" w:sz="4" w:space="0" w:color="auto"/>
              <w:left w:val="single" w:sz="4" w:space="0" w:color="auto"/>
              <w:bottom w:val="single" w:sz="4" w:space="0" w:color="auto"/>
              <w:right w:val="single" w:sz="4" w:space="0" w:color="auto"/>
            </w:tcBorders>
          </w:tcPr>
          <w:p w14:paraId="3023FA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7423729</w:t>
            </w:r>
          </w:p>
        </w:tc>
      </w:tr>
      <w:tr w:rsidR="009569B5" w:rsidRPr="00A92E63" w14:paraId="50FF23C6" w14:textId="77777777" w:rsidTr="009569B5">
        <w:tc>
          <w:tcPr>
            <w:tcW w:w="663" w:type="dxa"/>
            <w:tcBorders>
              <w:top w:val="single" w:sz="4" w:space="0" w:color="auto"/>
              <w:left w:val="single" w:sz="4" w:space="0" w:color="auto"/>
              <w:bottom w:val="single" w:sz="4" w:space="0" w:color="auto"/>
              <w:right w:val="single" w:sz="4" w:space="0" w:color="auto"/>
            </w:tcBorders>
          </w:tcPr>
          <w:p w14:paraId="0E0EC6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4344</w:t>
            </w:r>
          </w:p>
        </w:tc>
        <w:tc>
          <w:tcPr>
            <w:tcW w:w="1175" w:type="dxa"/>
            <w:tcBorders>
              <w:top w:val="single" w:sz="4" w:space="0" w:color="auto"/>
              <w:left w:val="single" w:sz="4" w:space="0" w:color="auto"/>
              <w:bottom w:val="single" w:sz="4" w:space="0" w:color="auto"/>
              <w:right w:val="single" w:sz="4" w:space="0" w:color="auto"/>
            </w:tcBorders>
          </w:tcPr>
          <w:p w14:paraId="67D1DF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5761802</w:t>
            </w:r>
          </w:p>
        </w:tc>
        <w:tc>
          <w:tcPr>
            <w:tcW w:w="1134" w:type="dxa"/>
            <w:tcBorders>
              <w:top w:val="single" w:sz="4" w:space="0" w:color="auto"/>
              <w:left w:val="single" w:sz="4" w:space="0" w:color="auto"/>
              <w:bottom w:val="single" w:sz="4" w:space="0" w:color="auto"/>
              <w:right w:val="single" w:sz="4" w:space="0" w:color="auto"/>
            </w:tcBorders>
          </w:tcPr>
          <w:p w14:paraId="798A7D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7423731</w:t>
            </w:r>
          </w:p>
        </w:tc>
      </w:tr>
      <w:tr w:rsidR="009569B5" w:rsidRPr="00A92E63" w14:paraId="5851ED5D" w14:textId="77777777" w:rsidTr="009569B5">
        <w:tc>
          <w:tcPr>
            <w:tcW w:w="663" w:type="dxa"/>
            <w:tcBorders>
              <w:top w:val="single" w:sz="4" w:space="0" w:color="auto"/>
              <w:left w:val="single" w:sz="4" w:space="0" w:color="auto"/>
              <w:bottom w:val="single" w:sz="4" w:space="0" w:color="auto"/>
              <w:right w:val="single" w:sz="4" w:space="0" w:color="auto"/>
            </w:tcBorders>
          </w:tcPr>
          <w:p w14:paraId="670C3A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4345</w:t>
            </w:r>
          </w:p>
        </w:tc>
        <w:tc>
          <w:tcPr>
            <w:tcW w:w="1175" w:type="dxa"/>
            <w:tcBorders>
              <w:top w:val="single" w:sz="4" w:space="0" w:color="auto"/>
              <w:left w:val="single" w:sz="4" w:space="0" w:color="auto"/>
              <w:bottom w:val="single" w:sz="4" w:space="0" w:color="auto"/>
              <w:right w:val="single" w:sz="4" w:space="0" w:color="auto"/>
            </w:tcBorders>
          </w:tcPr>
          <w:p w14:paraId="5B2DE7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5761798</w:t>
            </w:r>
          </w:p>
        </w:tc>
        <w:tc>
          <w:tcPr>
            <w:tcW w:w="1134" w:type="dxa"/>
            <w:tcBorders>
              <w:top w:val="single" w:sz="4" w:space="0" w:color="auto"/>
              <w:left w:val="single" w:sz="4" w:space="0" w:color="auto"/>
              <w:bottom w:val="single" w:sz="4" w:space="0" w:color="auto"/>
              <w:right w:val="single" w:sz="4" w:space="0" w:color="auto"/>
            </w:tcBorders>
          </w:tcPr>
          <w:p w14:paraId="0B084BD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7423731</w:t>
            </w:r>
          </w:p>
        </w:tc>
      </w:tr>
      <w:tr w:rsidR="009569B5" w:rsidRPr="00A92E63" w14:paraId="385BB0E0" w14:textId="77777777" w:rsidTr="009569B5">
        <w:tc>
          <w:tcPr>
            <w:tcW w:w="663" w:type="dxa"/>
            <w:tcBorders>
              <w:top w:val="single" w:sz="4" w:space="0" w:color="auto"/>
              <w:left w:val="single" w:sz="4" w:space="0" w:color="auto"/>
              <w:bottom w:val="single" w:sz="4" w:space="0" w:color="auto"/>
              <w:right w:val="single" w:sz="4" w:space="0" w:color="auto"/>
            </w:tcBorders>
          </w:tcPr>
          <w:p w14:paraId="5A0BF1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4346</w:t>
            </w:r>
          </w:p>
        </w:tc>
        <w:tc>
          <w:tcPr>
            <w:tcW w:w="1175" w:type="dxa"/>
            <w:tcBorders>
              <w:top w:val="single" w:sz="4" w:space="0" w:color="auto"/>
              <w:left w:val="single" w:sz="4" w:space="0" w:color="auto"/>
              <w:bottom w:val="single" w:sz="4" w:space="0" w:color="auto"/>
              <w:right w:val="single" w:sz="4" w:space="0" w:color="auto"/>
            </w:tcBorders>
          </w:tcPr>
          <w:p w14:paraId="173B0C3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5761793</w:t>
            </w:r>
          </w:p>
        </w:tc>
        <w:tc>
          <w:tcPr>
            <w:tcW w:w="1134" w:type="dxa"/>
            <w:tcBorders>
              <w:top w:val="single" w:sz="4" w:space="0" w:color="auto"/>
              <w:left w:val="single" w:sz="4" w:space="0" w:color="auto"/>
              <w:bottom w:val="single" w:sz="4" w:space="0" w:color="auto"/>
              <w:right w:val="single" w:sz="4" w:space="0" w:color="auto"/>
            </w:tcBorders>
          </w:tcPr>
          <w:p w14:paraId="4F4F82D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7423730</w:t>
            </w:r>
          </w:p>
        </w:tc>
      </w:tr>
      <w:tr w:rsidR="009569B5" w:rsidRPr="00A92E63" w14:paraId="65F8E34E" w14:textId="77777777" w:rsidTr="009569B5">
        <w:tc>
          <w:tcPr>
            <w:tcW w:w="663" w:type="dxa"/>
            <w:tcBorders>
              <w:top w:val="single" w:sz="4" w:space="0" w:color="auto"/>
              <w:left w:val="single" w:sz="4" w:space="0" w:color="auto"/>
              <w:bottom w:val="single" w:sz="4" w:space="0" w:color="auto"/>
              <w:right w:val="single" w:sz="4" w:space="0" w:color="auto"/>
            </w:tcBorders>
          </w:tcPr>
          <w:p w14:paraId="309D466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4347</w:t>
            </w:r>
          </w:p>
        </w:tc>
        <w:tc>
          <w:tcPr>
            <w:tcW w:w="1175" w:type="dxa"/>
            <w:tcBorders>
              <w:top w:val="single" w:sz="4" w:space="0" w:color="auto"/>
              <w:left w:val="single" w:sz="4" w:space="0" w:color="auto"/>
              <w:bottom w:val="single" w:sz="4" w:space="0" w:color="auto"/>
              <w:right w:val="single" w:sz="4" w:space="0" w:color="auto"/>
            </w:tcBorders>
          </w:tcPr>
          <w:p w14:paraId="1CA202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5761790</w:t>
            </w:r>
          </w:p>
        </w:tc>
        <w:tc>
          <w:tcPr>
            <w:tcW w:w="1134" w:type="dxa"/>
            <w:tcBorders>
              <w:top w:val="single" w:sz="4" w:space="0" w:color="auto"/>
              <w:left w:val="single" w:sz="4" w:space="0" w:color="auto"/>
              <w:bottom w:val="single" w:sz="4" w:space="0" w:color="auto"/>
              <w:right w:val="single" w:sz="4" w:space="0" w:color="auto"/>
            </w:tcBorders>
          </w:tcPr>
          <w:p w14:paraId="0E4AC8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7423727</w:t>
            </w:r>
          </w:p>
        </w:tc>
      </w:tr>
      <w:tr w:rsidR="009569B5" w:rsidRPr="00A92E63" w14:paraId="4D78D94B" w14:textId="77777777" w:rsidTr="009569B5">
        <w:tc>
          <w:tcPr>
            <w:tcW w:w="663" w:type="dxa"/>
            <w:tcBorders>
              <w:top w:val="single" w:sz="4" w:space="0" w:color="auto"/>
              <w:left w:val="single" w:sz="4" w:space="0" w:color="auto"/>
              <w:bottom w:val="single" w:sz="4" w:space="0" w:color="auto"/>
              <w:right w:val="single" w:sz="4" w:space="0" w:color="auto"/>
            </w:tcBorders>
          </w:tcPr>
          <w:p w14:paraId="1835070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4348</w:t>
            </w:r>
          </w:p>
        </w:tc>
        <w:tc>
          <w:tcPr>
            <w:tcW w:w="1175" w:type="dxa"/>
            <w:tcBorders>
              <w:top w:val="single" w:sz="4" w:space="0" w:color="auto"/>
              <w:left w:val="single" w:sz="4" w:space="0" w:color="auto"/>
              <w:bottom w:val="single" w:sz="4" w:space="0" w:color="auto"/>
              <w:right w:val="single" w:sz="4" w:space="0" w:color="auto"/>
            </w:tcBorders>
          </w:tcPr>
          <w:p w14:paraId="455B22E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5761755</w:t>
            </w:r>
          </w:p>
        </w:tc>
        <w:tc>
          <w:tcPr>
            <w:tcW w:w="1134" w:type="dxa"/>
            <w:tcBorders>
              <w:top w:val="single" w:sz="4" w:space="0" w:color="auto"/>
              <w:left w:val="single" w:sz="4" w:space="0" w:color="auto"/>
              <w:bottom w:val="single" w:sz="4" w:space="0" w:color="auto"/>
              <w:right w:val="single" w:sz="4" w:space="0" w:color="auto"/>
            </w:tcBorders>
          </w:tcPr>
          <w:p w14:paraId="5457F5A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7423698</w:t>
            </w:r>
          </w:p>
        </w:tc>
      </w:tr>
      <w:tr w:rsidR="009569B5" w:rsidRPr="00A92E63" w14:paraId="5BECD92C" w14:textId="77777777" w:rsidTr="009569B5">
        <w:tc>
          <w:tcPr>
            <w:tcW w:w="663" w:type="dxa"/>
            <w:tcBorders>
              <w:top w:val="single" w:sz="4" w:space="0" w:color="auto"/>
              <w:left w:val="single" w:sz="4" w:space="0" w:color="auto"/>
              <w:bottom w:val="single" w:sz="4" w:space="0" w:color="auto"/>
              <w:right w:val="single" w:sz="4" w:space="0" w:color="auto"/>
            </w:tcBorders>
          </w:tcPr>
          <w:p w14:paraId="3034FE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4349</w:t>
            </w:r>
          </w:p>
        </w:tc>
        <w:tc>
          <w:tcPr>
            <w:tcW w:w="1175" w:type="dxa"/>
            <w:tcBorders>
              <w:top w:val="single" w:sz="4" w:space="0" w:color="auto"/>
              <w:left w:val="single" w:sz="4" w:space="0" w:color="auto"/>
              <w:bottom w:val="single" w:sz="4" w:space="0" w:color="auto"/>
              <w:right w:val="single" w:sz="4" w:space="0" w:color="auto"/>
            </w:tcBorders>
          </w:tcPr>
          <w:p w14:paraId="7C097A5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5761754</w:t>
            </w:r>
          </w:p>
        </w:tc>
        <w:tc>
          <w:tcPr>
            <w:tcW w:w="1134" w:type="dxa"/>
            <w:tcBorders>
              <w:top w:val="single" w:sz="4" w:space="0" w:color="auto"/>
              <w:left w:val="single" w:sz="4" w:space="0" w:color="auto"/>
              <w:bottom w:val="single" w:sz="4" w:space="0" w:color="auto"/>
              <w:right w:val="single" w:sz="4" w:space="0" w:color="auto"/>
            </w:tcBorders>
          </w:tcPr>
          <w:p w14:paraId="12A841B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7423697</w:t>
            </w:r>
          </w:p>
        </w:tc>
      </w:tr>
      <w:tr w:rsidR="009569B5" w:rsidRPr="00A92E63" w14:paraId="2F94A3F9" w14:textId="77777777" w:rsidTr="009569B5">
        <w:tc>
          <w:tcPr>
            <w:tcW w:w="663" w:type="dxa"/>
            <w:tcBorders>
              <w:top w:val="single" w:sz="4" w:space="0" w:color="auto"/>
              <w:left w:val="single" w:sz="4" w:space="0" w:color="auto"/>
              <w:bottom w:val="single" w:sz="4" w:space="0" w:color="auto"/>
              <w:right w:val="single" w:sz="4" w:space="0" w:color="auto"/>
            </w:tcBorders>
          </w:tcPr>
          <w:p w14:paraId="28545D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4350</w:t>
            </w:r>
          </w:p>
        </w:tc>
        <w:tc>
          <w:tcPr>
            <w:tcW w:w="1175" w:type="dxa"/>
            <w:tcBorders>
              <w:top w:val="single" w:sz="4" w:space="0" w:color="auto"/>
              <w:left w:val="single" w:sz="4" w:space="0" w:color="auto"/>
              <w:bottom w:val="single" w:sz="4" w:space="0" w:color="auto"/>
              <w:right w:val="single" w:sz="4" w:space="0" w:color="auto"/>
            </w:tcBorders>
          </w:tcPr>
          <w:p w14:paraId="47A0569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5761702</w:t>
            </w:r>
          </w:p>
        </w:tc>
        <w:tc>
          <w:tcPr>
            <w:tcW w:w="1134" w:type="dxa"/>
            <w:tcBorders>
              <w:top w:val="single" w:sz="4" w:space="0" w:color="auto"/>
              <w:left w:val="single" w:sz="4" w:space="0" w:color="auto"/>
              <w:bottom w:val="single" w:sz="4" w:space="0" w:color="auto"/>
              <w:right w:val="single" w:sz="4" w:space="0" w:color="auto"/>
            </w:tcBorders>
          </w:tcPr>
          <w:p w14:paraId="6D27EBF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7423642</w:t>
            </w:r>
          </w:p>
        </w:tc>
      </w:tr>
      <w:tr w:rsidR="009569B5" w:rsidRPr="00A92E63" w14:paraId="6653890D" w14:textId="77777777" w:rsidTr="009569B5">
        <w:tc>
          <w:tcPr>
            <w:tcW w:w="663" w:type="dxa"/>
            <w:tcBorders>
              <w:top w:val="single" w:sz="4" w:space="0" w:color="auto"/>
              <w:left w:val="single" w:sz="4" w:space="0" w:color="auto"/>
              <w:bottom w:val="single" w:sz="4" w:space="0" w:color="auto"/>
              <w:right w:val="single" w:sz="4" w:space="0" w:color="auto"/>
            </w:tcBorders>
          </w:tcPr>
          <w:p w14:paraId="74634C5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4351</w:t>
            </w:r>
          </w:p>
        </w:tc>
        <w:tc>
          <w:tcPr>
            <w:tcW w:w="1175" w:type="dxa"/>
            <w:tcBorders>
              <w:top w:val="single" w:sz="4" w:space="0" w:color="auto"/>
              <w:left w:val="single" w:sz="4" w:space="0" w:color="auto"/>
              <w:bottom w:val="single" w:sz="4" w:space="0" w:color="auto"/>
              <w:right w:val="single" w:sz="4" w:space="0" w:color="auto"/>
            </w:tcBorders>
          </w:tcPr>
          <w:p w14:paraId="2073967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5761690</w:t>
            </w:r>
          </w:p>
        </w:tc>
        <w:tc>
          <w:tcPr>
            <w:tcW w:w="1134" w:type="dxa"/>
            <w:tcBorders>
              <w:top w:val="single" w:sz="4" w:space="0" w:color="auto"/>
              <w:left w:val="single" w:sz="4" w:space="0" w:color="auto"/>
              <w:bottom w:val="single" w:sz="4" w:space="0" w:color="auto"/>
              <w:right w:val="single" w:sz="4" w:space="0" w:color="auto"/>
            </w:tcBorders>
          </w:tcPr>
          <w:p w14:paraId="0D613C5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7423630</w:t>
            </w:r>
          </w:p>
        </w:tc>
      </w:tr>
      <w:tr w:rsidR="009569B5" w:rsidRPr="00A92E63" w14:paraId="5AC4FFFC" w14:textId="77777777" w:rsidTr="009569B5">
        <w:tc>
          <w:tcPr>
            <w:tcW w:w="663" w:type="dxa"/>
            <w:tcBorders>
              <w:top w:val="single" w:sz="4" w:space="0" w:color="auto"/>
              <w:left w:val="single" w:sz="4" w:space="0" w:color="auto"/>
              <w:bottom w:val="single" w:sz="4" w:space="0" w:color="auto"/>
              <w:right w:val="single" w:sz="4" w:space="0" w:color="auto"/>
            </w:tcBorders>
          </w:tcPr>
          <w:p w14:paraId="2DBD963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4352</w:t>
            </w:r>
          </w:p>
        </w:tc>
        <w:tc>
          <w:tcPr>
            <w:tcW w:w="1175" w:type="dxa"/>
            <w:tcBorders>
              <w:top w:val="single" w:sz="4" w:space="0" w:color="auto"/>
              <w:left w:val="single" w:sz="4" w:space="0" w:color="auto"/>
              <w:bottom w:val="single" w:sz="4" w:space="0" w:color="auto"/>
              <w:right w:val="single" w:sz="4" w:space="0" w:color="auto"/>
            </w:tcBorders>
          </w:tcPr>
          <w:p w14:paraId="5D384AF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5761689</w:t>
            </w:r>
          </w:p>
        </w:tc>
        <w:tc>
          <w:tcPr>
            <w:tcW w:w="1134" w:type="dxa"/>
            <w:tcBorders>
              <w:top w:val="single" w:sz="4" w:space="0" w:color="auto"/>
              <w:left w:val="single" w:sz="4" w:space="0" w:color="auto"/>
              <w:bottom w:val="single" w:sz="4" w:space="0" w:color="auto"/>
              <w:right w:val="single" w:sz="4" w:space="0" w:color="auto"/>
            </w:tcBorders>
          </w:tcPr>
          <w:p w14:paraId="53A0CC2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7423630</w:t>
            </w:r>
          </w:p>
        </w:tc>
      </w:tr>
      <w:tr w:rsidR="009569B5" w:rsidRPr="00A92E63" w14:paraId="20346F87" w14:textId="77777777" w:rsidTr="009569B5">
        <w:tc>
          <w:tcPr>
            <w:tcW w:w="663" w:type="dxa"/>
            <w:tcBorders>
              <w:top w:val="single" w:sz="4" w:space="0" w:color="auto"/>
              <w:left w:val="single" w:sz="4" w:space="0" w:color="auto"/>
              <w:bottom w:val="single" w:sz="4" w:space="0" w:color="auto"/>
              <w:right w:val="single" w:sz="4" w:space="0" w:color="auto"/>
            </w:tcBorders>
          </w:tcPr>
          <w:p w14:paraId="529D3E2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4353</w:t>
            </w:r>
          </w:p>
        </w:tc>
        <w:tc>
          <w:tcPr>
            <w:tcW w:w="1175" w:type="dxa"/>
            <w:tcBorders>
              <w:top w:val="single" w:sz="4" w:space="0" w:color="auto"/>
              <w:left w:val="single" w:sz="4" w:space="0" w:color="auto"/>
              <w:bottom w:val="single" w:sz="4" w:space="0" w:color="auto"/>
              <w:right w:val="single" w:sz="4" w:space="0" w:color="auto"/>
            </w:tcBorders>
          </w:tcPr>
          <w:p w14:paraId="7565AB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5761576</w:t>
            </w:r>
          </w:p>
        </w:tc>
        <w:tc>
          <w:tcPr>
            <w:tcW w:w="1134" w:type="dxa"/>
            <w:tcBorders>
              <w:top w:val="single" w:sz="4" w:space="0" w:color="auto"/>
              <w:left w:val="single" w:sz="4" w:space="0" w:color="auto"/>
              <w:bottom w:val="single" w:sz="4" w:space="0" w:color="auto"/>
              <w:right w:val="single" w:sz="4" w:space="0" w:color="auto"/>
            </w:tcBorders>
          </w:tcPr>
          <w:p w14:paraId="5871C8E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7423512</w:t>
            </w:r>
          </w:p>
        </w:tc>
      </w:tr>
      <w:tr w:rsidR="009569B5" w:rsidRPr="00A92E63" w14:paraId="6EFF9633" w14:textId="77777777" w:rsidTr="009569B5">
        <w:tc>
          <w:tcPr>
            <w:tcW w:w="663" w:type="dxa"/>
            <w:tcBorders>
              <w:top w:val="single" w:sz="4" w:space="0" w:color="auto"/>
              <w:left w:val="single" w:sz="4" w:space="0" w:color="auto"/>
              <w:bottom w:val="single" w:sz="4" w:space="0" w:color="auto"/>
              <w:right w:val="single" w:sz="4" w:space="0" w:color="auto"/>
            </w:tcBorders>
          </w:tcPr>
          <w:p w14:paraId="16A757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4354</w:t>
            </w:r>
          </w:p>
        </w:tc>
        <w:tc>
          <w:tcPr>
            <w:tcW w:w="1175" w:type="dxa"/>
            <w:tcBorders>
              <w:top w:val="single" w:sz="4" w:space="0" w:color="auto"/>
              <w:left w:val="single" w:sz="4" w:space="0" w:color="auto"/>
              <w:bottom w:val="single" w:sz="4" w:space="0" w:color="auto"/>
              <w:right w:val="single" w:sz="4" w:space="0" w:color="auto"/>
            </w:tcBorders>
          </w:tcPr>
          <w:p w14:paraId="2CCDD7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5761434</w:t>
            </w:r>
          </w:p>
        </w:tc>
        <w:tc>
          <w:tcPr>
            <w:tcW w:w="1134" w:type="dxa"/>
            <w:tcBorders>
              <w:top w:val="single" w:sz="4" w:space="0" w:color="auto"/>
              <w:left w:val="single" w:sz="4" w:space="0" w:color="auto"/>
              <w:bottom w:val="single" w:sz="4" w:space="0" w:color="auto"/>
              <w:right w:val="single" w:sz="4" w:space="0" w:color="auto"/>
            </w:tcBorders>
          </w:tcPr>
          <w:p w14:paraId="6FCB8D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7423371</w:t>
            </w:r>
          </w:p>
        </w:tc>
      </w:tr>
      <w:tr w:rsidR="009569B5" w:rsidRPr="00A92E63" w14:paraId="26C4E309" w14:textId="77777777" w:rsidTr="009569B5">
        <w:tc>
          <w:tcPr>
            <w:tcW w:w="663" w:type="dxa"/>
            <w:tcBorders>
              <w:top w:val="single" w:sz="4" w:space="0" w:color="auto"/>
              <w:left w:val="single" w:sz="4" w:space="0" w:color="auto"/>
              <w:bottom w:val="single" w:sz="4" w:space="0" w:color="auto"/>
              <w:right w:val="single" w:sz="4" w:space="0" w:color="auto"/>
            </w:tcBorders>
          </w:tcPr>
          <w:p w14:paraId="5E321FB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4355</w:t>
            </w:r>
          </w:p>
        </w:tc>
        <w:tc>
          <w:tcPr>
            <w:tcW w:w="1175" w:type="dxa"/>
            <w:tcBorders>
              <w:top w:val="single" w:sz="4" w:space="0" w:color="auto"/>
              <w:left w:val="single" w:sz="4" w:space="0" w:color="auto"/>
              <w:bottom w:val="single" w:sz="4" w:space="0" w:color="auto"/>
              <w:right w:val="single" w:sz="4" w:space="0" w:color="auto"/>
            </w:tcBorders>
          </w:tcPr>
          <w:p w14:paraId="43F836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5761026</w:t>
            </w:r>
          </w:p>
        </w:tc>
        <w:tc>
          <w:tcPr>
            <w:tcW w:w="1134" w:type="dxa"/>
            <w:tcBorders>
              <w:top w:val="single" w:sz="4" w:space="0" w:color="auto"/>
              <w:left w:val="single" w:sz="4" w:space="0" w:color="auto"/>
              <w:bottom w:val="single" w:sz="4" w:space="0" w:color="auto"/>
              <w:right w:val="single" w:sz="4" w:space="0" w:color="auto"/>
            </w:tcBorders>
          </w:tcPr>
          <w:p w14:paraId="245D34F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7422997</w:t>
            </w:r>
          </w:p>
        </w:tc>
      </w:tr>
      <w:tr w:rsidR="009569B5" w:rsidRPr="00A92E63" w14:paraId="1DE676FA" w14:textId="77777777" w:rsidTr="009569B5">
        <w:tc>
          <w:tcPr>
            <w:tcW w:w="663" w:type="dxa"/>
            <w:tcBorders>
              <w:top w:val="single" w:sz="4" w:space="0" w:color="auto"/>
              <w:left w:val="single" w:sz="4" w:space="0" w:color="auto"/>
              <w:bottom w:val="single" w:sz="4" w:space="0" w:color="auto"/>
              <w:right w:val="single" w:sz="4" w:space="0" w:color="auto"/>
            </w:tcBorders>
          </w:tcPr>
          <w:p w14:paraId="6A468F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4356</w:t>
            </w:r>
          </w:p>
        </w:tc>
        <w:tc>
          <w:tcPr>
            <w:tcW w:w="1175" w:type="dxa"/>
            <w:tcBorders>
              <w:top w:val="single" w:sz="4" w:space="0" w:color="auto"/>
              <w:left w:val="single" w:sz="4" w:space="0" w:color="auto"/>
              <w:bottom w:val="single" w:sz="4" w:space="0" w:color="auto"/>
              <w:right w:val="single" w:sz="4" w:space="0" w:color="auto"/>
            </w:tcBorders>
          </w:tcPr>
          <w:p w14:paraId="3007D3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5761009</w:t>
            </w:r>
          </w:p>
        </w:tc>
        <w:tc>
          <w:tcPr>
            <w:tcW w:w="1134" w:type="dxa"/>
            <w:tcBorders>
              <w:top w:val="single" w:sz="4" w:space="0" w:color="auto"/>
              <w:left w:val="single" w:sz="4" w:space="0" w:color="auto"/>
              <w:bottom w:val="single" w:sz="4" w:space="0" w:color="auto"/>
              <w:right w:val="single" w:sz="4" w:space="0" w:color="auto"/>
            </w:tcBorders>
          </w:tcPr>
          <w:p w14:paraId="373F99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7422984</w:t>
            </w:r>
          </w:p>
        </w:tc>
      </w:tr>
      <w:tr w:rsidR="009569B5" w:rsidRPr="00A92E63" w14:paraId="7FBCADB1" w14:textId="77777777" w:rsidTr="009569B5">
        <w:tc>
          <w:tcPr>
            <w:tcW w:w="663" w:type="dxa"/>
            <w:tcBorders>
              <w:top w:val="single" w:sz="4" w:space="0" w:color="auto"/>
              <w:left w:val="single" w:sz="4" w:space="0" w:color="auto"/>
              <w:bottom w:val="single" w:sz="4" w:space="0" w:color="auto"/>
              <w:right w:val="single" w:sz="4" w:space="0" w:color="auto"/>
            </w:tcBorders>
          </w:tcPr>
          <w:p w14:paraId="2D6F29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4357</w:t>
            </w:r>
          </w:p>
        </w:tc>
        <w:tc>
          <w:tcPr>
            <w:tcW w:w="1175" w:type="dxa"/>
            <w:tcBorders>
              <w:top w:val="single" w:sz="4" w:space="0" w:color="auto"/>
              <w:left w:val="single" w:sz="4" w:space="0" w:color="auto"/>
              <w:bottom w:val="single" w:sz="4" w:space="0" w:color="auto"/>
              <w:right w:val="single" w:sz="4" w:space="0" w:color="auto"/>
            </w:tcBorders>
          </w:tcPr>
          <w:p w14:paraId="1C8644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5760998</w:t>
            </w:r>
          </w:p>
        </w:tc>
        <w:tc>
          <w:tcPr>
            <w:tcW w:w="1134" w:type="dxa"/>
            <w:tcBorders>
              <w:top w:val="single" w:sz="4" w:space="0" w:color="auto"/>
              <w:left w:val="single" w:sz="4" w:space="0" w:color="auto"/>
              <w:bottom w:val="single" w:sz="4" w:space="0" w:color="auto"/>
              <w:right w:val="single" w:sz="4" w:space="0" w:color="auto"/>
            </w:tcBorders>
          </w:tcPr>
          <w:p w14:paraId="6608EE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7422980</w:t>
            </w:r>
          </w:p>
        </w:tc>
      </w:tr>
      <w:tr w:rsidR="009569B5" w:rsidRPr="00A92E63" w14:paraId="4B5D7F30" w14:textId="77777777" w:rsidTr="009569B5">
        <w:tc>
          <w:tcPr>
            <w:tcW w:w="663" w:type="dxa"/>
            <w:tcBorders>
              <w:top w:val="single" w:sz="4" w:space="0" w:color="auto"/>
              <w:left w:val="single" w:sz="4" w:space="0" w:color="auto"/>
              <w:bottom w:val="single" w:sz="4" w:space="0" w:color="auto"/>
              <w:right w:val="single" w:sz="4" w:space="0" w:color="auto"/>
            </w:tcBorders>
          </w:tcPr>
          <w:p w14:paraId="04604D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4358</w:t>
            </w:r>
          </w:p>
        </w:tc>
        <w:tc>
          <w:tcPr>
            <w:tcW w:w="1175" w:type="dxa"/>
            <w:tcBorders>
              <w:top w:val="single" w:sz="4" w:space="0" w:color="auto"/>
              <w:left w:val="single" w:sz="4" w:space="0" w:color="auto"/>
              <w:bottom w:val="single" w:sz="4" w:space="0" w:color="auto"/>
              <w:right w:val="single" w:sz="4" w:space="0" w:color="auto"/>
            </w:tcBorders>
          </w:tcPr>
          <w:p w14:paraId="7D76A97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5760993</w:t>
            </w:r>
          </w:p>
        </w:tc>
        <w:tc>
          <w:tcPr>
            <w:tcW w:w="1134" w:type="dxa"/>
            <w:tcBorders>
              <w:top w:val="single" w:sz="4" w:space="0" w:color="auto"/>
              <w:left w:val="single" w:sz="4" w:space="0" w:color="auto"/>
              <w:bottom w:val="single" w:sz="4" w:space="0" w:color="auto"/>
              <w:right w:val="single" w:sz="4" w:space="0" w:color="auto"/>
            </w:tcBorders>
          </w:tcPr>
          <w:p w14:paraId="4C509B2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7422978</w:t>
            </w:r>
          </w:p>
        </w:tc>
      </w:tr>
      <w:tr w:rsidR="009569B5" w:rsidRPr="00A92E63" w14:paraId="7DF2A8B7" w14:textId="77777777" w:rsidTr="009569B5">
        <w:tc>
          <w:tcPr>
            <w:tcW w:w="663" w:type="dxa"/>
            <w:tcBorders>
              <w:top w:val="single" w:sz="4" w:space="0" w:color="auto"/>
              <w:left w:val="single" w:sz="4" w:space="0" w:color="auto"/>
              <w:bottom w:val="single" w:sz="4" w:space="0" w:color="auto"/>
              <w:right w:val="single" w:sz="4" w:space="0" w:color="auto"/>
            </w:tcBorders>
          </w:tcPr>
          <w:p w14:paraId="5CE5219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4359</w:t>
            </w:r>
          </w:p>
        </w:tc>
        <w:tc>
          <w:tcPr>
            <w:tcW w:w="1175" w:type="dxa"/>
            <w:tcBorders>
              <w:top w:val="single" w:sz="4" w:space="0" w:color="auto"/>
              <w:left w:val="single" w:sz="4" w:space="0" w:color="auto"/>
              <w:bottom w:val="single" w:sz="4" w:space="0" w:color="auto"/>
              <w:right w:val="single" w:sz="4" w:space="0" w:color="auto"/>
            </w:tcBorders>
          </w:tcPr>
          <w:p w14:paraId="5D47615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5760970</w:t>
            </w:r>
          </w:p>
        </w:tc>
        <w:tc>
          <w:tcPr>
            <w:tcW w:w="1134" w:type="dxa"/>
            <w:tcBorders>
              <w:top w:val="single" w:sz="4" w:space="0" w:color="auto"/>
              <w:left w:val="single" w:sz="4" w:space="0" w:color="auto"/>
              <w:bottom w:val="single" w:sz="4" w:space="0" w:color="auto"/>
              <w:right w:val="single" w:sz="4" w:space="0" w:color="auto"/>
            </w:tcBorders>
          </w:tcPr>
          <w:p w14:paraId="166D66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7423025</w:t>
            </w:r>
          </w:p>
        </w:tc>
      </w:tr>
      <w:tr w:rsidR="009569B5" w:rsidRPr="00A92E63" w14:paraId="03B88E03" w14:textId="77777777" w:rsidTr="009569B5">
        <w:tc>
          <w:tcPr>
            <w:tcW w:w="663" w:type="dxa"/>
            <w:tcBorders>
              <w:top w:val="single" w:sz="4" w:space="0" w:color="auto"/>
              <w:left w:val="single" w:sz="4" w:space="0" w:color="auto"/>
              <w:bottom w:val="single" w:sz="4" w:space="0" w:color="auto"/>
              <w:right w:val="single" w:sz="4" w:space="0" w:color="auto"/>
            </w:tcBorders>
          </w:tcPr>
          <w:p w14:paraId="613F7A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4360</w:t>
            </w:r>
          </w:p>
        </w:tc>
        <w:tc>
          <w:tcPr>
            <w:tcW w:w="1175" w:type="dxa"/>
            <w:tcBorders>
              <w:top w:val="single" w:sz="4" w:space="0" w:color="auto"/>
              <w:left w:val="single" w:sz="4" w:space="0" w:color="auto"/>
              <w:bottom w:val="single" w:sz="4" w:space="0" w:color="auto"/>
              <w:right w:val="single" w:sz="4" w:space="0" w:color="auto"/>
            </w:tcBorders>
          </w:tcPr>
          <w:p w14:paraId="5B43C5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5760911</w:t>
            </w:r>
          </w:p>
        </w:tc>
        <w:tc>
          <w:tcPr>
            <w:tcW w:w="1134" w:type="dxa"/>
            <w:tcBorders>
              <w:top w:val="single" w:sz="4" w:space="0" w:color="auto"/>
              <w:left w:val="single" w:sz="4" w:space="0" w:color="auto"/>
              <w:bottom w:val="single" w:sz="4" w:space="0" w:color="auto"/>
              <w:right w:val="single" w:sz="4" w:space="0" w:color="auto"/>
            </w:tcBorders>
          </w:tcPr>
          <w:p w14:paraId="520422D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7423051</w:t>
            </w:r>
          </w:p>
        </w:tc>
      </w:tr>
      <w:tr w:rsidR="009569B5" w:rsidRPr="00A92E63" w14:paraId="3B67EA74" w14:textId="77777777" w:rsidTr="009569B5">
        <w:tc>
          <w:tcPr>
            <w:tcW w:w="663" w:type="dxa"/>
            <w:tcBorders>
              <w:top w:val="single" w:sz="4" w:space="0" w:color="auto"/>
              <w:left w:val="single" w:sz="4" w:space="0" w:color="auto"/>
              <w:bottom w:val="single" w:sz="4" w:space="0" w:color="auto"/>
              <w:right w:val="single" w:sz="4" w:space="0" w:color="auto"/>
            </w:tcBorders>
          </w:tcPr>
          <w:p w14:paraId="5A2CB3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4361</w:t>
            </w:r>
          </w:p>
        </w:tc>
        <w:tc>
          <w:tcPr>
            <w:tcW w:w="1175" w:type="dxa"/>
            <w:tcBorders>
              <w:top w:val="single" w:sz="4" w:space="0" w:color="auto"/>
              <w:left w:val="single" w:sz="4" w:space="0" w:color="auto"/>
              <w:bottom w:val="single" w:sz="4" w:space="0" w:color="auto"/>
              <w:right w:val="single" w:sz="4" w:space="0" w:color="auto"/>
            </w:tcBorders>
          </w:tcPr>
          <w:p w14:paraId="7FF4C7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5760847</w:t>
            </w:r>
          </w:p>
        </w:tc>
        <w:tc>
          <w:tcPr>
            <w:tcW w:w="1134" w:type="dxa"/>
            <w:tcBorders>
              <w:top w:val="single" w:sz="4" w:space="0" w:color="auto"/>
              <w:left w:val="single" w:sz="4" w:space="0" w:color="auto"/>
              <w:bottom w:val="single" w:sz="4" w:space="0" w:color="auto"/>
              <w:right w:val="single" w:sz="4" w:space="0" w:color="auto"/>
            </w:tcBorders>
          </w:tcPr>
          <w:p w14:paraId="6C9F6EB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7423027</w:t>
            </w:r>
          </w:p>
        </w:tc>
      </w:tr>
      <w:tr w:rsidR="009569B5" w:rsidRPr="00A92E63" w14:paraId="3B910164" w14:textId="77777777" w:rsidTr="009569B5">
        <w:tc>
          <w:tcPr>
            <w:tcW w:w="663" w:type="dxa"/>
            <w:tcBorders>
              <w:top w:val="single" w:sz="4" w:space="0" w:color="auto"/>
              <w:left w:val="single" w:sz="4" w:space="0" w:color="auto"/>
              <w:bottom w:val="single" w:sz="4" w:space="0" w:color="auto"/>
              <w:right w:val="single" w:sz="4" w:space="0" w:color="auto"/>
            </w:tcBorders>
          </w:tcPr>
          <w:p w14:paraId="1C9A3AF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4362</w:t>
            </w:r>
          </w:p>
        </w:tc>
        <w:tc>
          <w:tcPr>
            <w:tcW w:w="1175" w:type="dxa"/>
            <w:tcBorders>
              <w:top w:val="single" w:sz="4" w:space="0" w:color="auto"/>
              <w:left w:val="single" w:sz="4" w:space="0" w:color="auto"/>
              <w:bottom w:val="single" w:sz="4" w:space="0" w:color="auto"/>
              <w:right w:val="single" w:sz="4" w:space="0" w:color="auto"/>
            </w:tcBorders>
          </w:tcPr>
          <w:p w14:paraId="63D59D0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5760816</w:t>
            </w:r>
          </w:p>
        </w:tc>
        <w:tc>
          <w:tcPr>
            <w:tcW w:w="1134" w:type="dxa"/>
            <w:tcBorders>
              <w:top w:val="single" w:sz="4" w:space="0" w:color="auto"/>
              <w:left w:val="single" w:sz="4" w:space="0" w:color="auto"/>
              <w:bottom w:val="single" w:sz="4" w:space="0" w:color="auto"/>
              <w:right w:val="single" w:sz="4" w:space="0" w:color="auto"/>
            </w:tcBorders>
          </w:tcPr>
          <w:p w14:paraId="14F5FA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7422980</w:t>
            </w:r>
          </w:p>
        </w:tc>
      </w:tr>
      <w:tr w:rsidR="009569B5" w:rsidRPr="00A92E63" w14:paraId="41C4B312" w14:textId="77777777" w:rsidTr="009569B5">
        <w:tc>
          <w:tcPr>
            <w:tcW w:w="663" w:type="dxa"/>
            <w:tcBorders>
              <w:top w:val="single" w:sz="4" w:space="0" w:color="auto"/>
              <w:left w:val="single" w:sz="4" w:space="0" w:color="auto"/>
              <w:bottom w:val="single" w:sz="4" w:space="0" w:color="auto"/>
              <w:right w:val="single" w:sz="4" w:space="0" w:color="auto"/>
            </w:tcBorders>
          </w:tcPr>
          <w:p w14:paraId="44EF3ED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4363</w:t>
            </w:r>
          </w:p>
        </w:tc>
        <w:tc>
          <w:tcPr>
            <w:tcW w:w="1175" w:type="dxa"/>
            <w:tcBorders>
              <w:top w:val="single" w:sz="4" w:space="0" w:color="auto"/>
              <w:left w:val="single" w:sz="4" w:space="0" w:color="auto"/>
              <w:bottom w:val="single" w:sz="4" w:space="0" w:color="auto"/>
              <w:right w:val="single" w:sz="4" w:space="0" w:color="auto"/>
            </w:tcBorders>
          </w:tcPr>
          <w:p w14:paraId="294B36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5760848</w:t>
            </w:r>
          </w:p>
        </w:tc>
        <w:tc>
          <w:tcPr>
            <w:tcW w:w="1134" w:type="dxa"/>
            <w:tcBorders>
              <w:top w:val="single" w:sz="4" w:space="0" w:color="auto"/>
              <w:left w:val="single" w:sz="4" w:space="0" w:color="auto"/>
              <w:bottom w:val="single" w:sz="4" w:space="0" w:color="auto"/>
              <w:right w:val="single" w:sz="4" w:space="0" w:color="auto"/>
            </w:tcBorders>
          </w:tcPr>
          <w:p w14:paraId="4567FF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7422871</w:t>
            </w:r>
          </w:p>
        </w:tc>
      </w:tr>
      <w:tr w:rsidR="009569B5" w:rsidRPr="00A92E63" w14:paraId="086704F1" w14:textId="77777777" w:rsidTr="009569B5">
        <w:tc>
          <w:tcPr>
            <w:tcW w:w="663" w:type="dxa"/>
            <w:tcBorders>
              <w:top w:val="single" w:sz="4" w:space="0" w:color="auto"/>
              <w:left w:val="single" w:sz="4" w:space="0" w:color="auto"/>
              <w:bottom w:val="single" w:sz="4" w:space="0" w:color="auto"/>
              <w:right w:val="single" w:sz="4" w:space="0" w:color="auto"/>
            </w:tcBorders>
          </w:tcPr>
          <w:p w14:paraId="32169F5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4364</w:t>
            </w:r>
          </w:p>
        </w:tc>
        <w:tc>
          <w:tcPr>
            <w:tcW w:w="1175" w:type="dxa"/>
            <w:tcBorders>
              <w:top w:val="single" w:sz="4" w:space="0" w:color="auto"/>
              <w:left w:val="single" w:sz="4" w:space="0" w:color="auto"/>
              <w:bottom w:val="single" w:sz="4" w:space="0" w:color="auto"/>
              <w:right w:val="single" w:sz="4" w:space="0" w:color="auto"/>
            </w:tcBorders>
          </w:tcPr>
          <w:p w14:paraId="28ECAD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5760855</w:t>
            </w:r>
          </w:p>
        </w:tc>
        <w:tc>
          <w:tcPr>
            <w:tcW w:w="1134" w:type="dxa"/>
            <w:tcBorders>
              <w:top w:val="single" w:sz="4" w:space="0" w:color="auto"/>
              <w:left w:val="single" w:sz="4" w:space="0" w:color="auto"/>
              <w:bottom w:val="single" w:sz="4" w:space="0" w:color="auto"/>
              <w:right w:val="single" w:sz="4" w:space="0" w:color="auto"/>
            </w:tcBorders>
          </w:tcPr>
          <w:p w14:paraId="1ABE0F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7422818</w:t>
            </w:r>
          </w:p>
        </w:tc>
      </w:tr>
      <w:tr w:rsidR="009569B5" w:rsidRPr="00A92E63" w14:paraId="109706CE" w14:textId="77777777" w:rsidTr="009569B5">
        <w:tc>
          <w:tcPr>
            <w:tcW w:w="663" w:type="dxa"/>
            <w:tcBorders>
              <w:top w:val="single" w:sz="4" w:space="0" w:color="auto"/>
              <w:left w:val="single" w:sz="4" w:space="0" w:color="auto"/>
              <w:bottom w:val="single" w:sz="4" w:space="0" w:color="auto"/>
              <w:right w:val="single" w:sz="4" w:space="0" w:color="auto"/>
            </w:tcBorders>
          </w:tcPr>
          <w:p w14:paraId="733542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4365</w:t>
            </w:r>
          </w:p>
        </w:tc>
        <w:tc>
          <w:tcPr>
            <w:tcW w:w="1175" w:type="dxa"/>
            <w:tcBorders>
              <w:top w:val="single" w:sz="4" w:space="0" w:color="auto"/>
              <w:left w:val="single" w:sz="4" w:space="0" w:color="auto"/>
              <w:bottom w:val="single" w:sz="4" w:space="0" w:color="auto"/>
              <w:right w:val="single" w:sz="4" w:space="0" w:color="auto"/>
            </w:tcBorders>
          </w:tcPr>
          <w:p w14:paraId="5D5572D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5760766</w:t>
            </w:r>
          </w:p>
        </w:tc>
        <w:tc>
          <w:tcPr>
            <w:tcW w:w="1134" w:type="dxa"/>
            <w:tcBorders>
              <w:top w:val="single" w:sz="4" w:space="0" w:color="auto"/>
              <w:left w:val="single" w:sz="4" w:space="0" w:color="auto"/>
              <w:bottom w:val="single" w:sz="4" w:space="0" w:color="auto"/>
              <w:right w:val="single" w:sz="4" w:space="0" w:color="auto"/>
            </w:tcBorders>
          </w:tcPr>
          <w:p w14:paraId="322355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7422742</w:t>
            </w:r>
          </w:p>
        </w:tc>
      </w:tr>
      <w:tr w:rsidR="009569B5" w:rsidRPr="00A92E63" w14:paraId="3B319C06" w14:textId="77777777" w:rsidTr="009569B5">
        <w:tc>
          <w:tcPr>
            <w:tcW w:w="663" w:type="dxa"/>
            <w:tcBorders>
              <w:top w:val="single" w:sz="4" w:space="0" w:color="auto"/>
              <w:left w:val="single" w:sz="4" w:space="0" w:color="auto"/>
              <w:bottom w:val="single" w:sz="4" w:space="0" w:color="auto"/>
              <w:right w:val="single" w:sz="4" w:space="0" w:color="auto"/>
            </w:tcBorders>
          </w:tcPr>
          <w:p w14:paraId="0CECBF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4366</w:t>
            </w:r>
          </w:p>
        </w:tc>
        <w:tc>
          <w:tcPr>
            <w:tcW w:w="1175" w:type="dxa"/>
            <w:tcBorders>
              <w:top w:val="single" w:sz="4" w:space="0" w:color="auto"/>
              <w:left w:val="single" w:sz="4" w:space="0" w:color="auto"/>
              <w:bottom w:val="single" w:sz="4" w:space="0" w:color="auto"/>
              <w:right w:val="single" w:sz="4" w:space="0" w:color="auto"/>
            </w:tcBorders>
          </w:tcPr>
          <w:p w14:paraId="71894F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5760756</w:t>
            </w:r>
          </w:p>
        </w:tc>
        <w:tc>
          <w:tcPr>
            <w:tcW w:w="1134" w:type="dxa"/>
            <w:tcBorders>
              <w:top w:val="single" w:sz="4" w:space="0" w:color="auto"/>
              <w:left w:val="single" w:sz="4" w:space="0" w:color="auto"/>
              <w:bottom w:val="single" w:sz="4" w:space="0" w:color="auto"/>
              <w:right w:val="single" w:sz="4" w:space="0" w:color="auto"/>
            </w:tcBorders>
          </w:tcPr>
          <w:p w14:paraId="3BBC205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7422743</w:t>
            </w:r>
          </w:p>
        </w:tc>
      </w:tr>
      <w:tr w:rsidR="009569B5" w:rsidRPr="00A92E63" w14:paraId="34FA4DBF" w14:textId="77777777" w:rsidTr="009569B5">
        <w:tc>
          <w:tcPr>
            <w:tcW w:w="663" w:type="dxa"/>
            <w:tcBorders>
              <w:top w:val="single" w:sz="4" w:space="0" w:color="auto"/>
              <w:left w:val="single" w:sz="4" w:space="0" w:color="auto"/>
              <w:bottom w:val="single" w:sz="4" w:space="0" w:color="auto"/>
              <w:right w:val="single" w:sz="4" w:space="0" w:color="auto"/>
            </w:tcBorders>
          </w:tcPr>
          <w:p w14:paraId="793B53A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4367</w:t>
            </w:r>
          </w:p>
        </w:tc>
        <w:tc>
          <w:tcPr>
            <w:tcW w:w="1175" w:type="dxa"/>
            <w:tcBorders>
              <w:top w:val="single" w:sz="4" w:space="0" w:color="auto"/>
              <w:left w:val="single" w:sz="4" w:space="0" w:color="auto"/>
              <w:bottom w:val="single" w:sz="4" w:space="0" w:color="auto"/>
              <w:right w:val="single" w:sz="4" w:space="0" w:color="auto"/>
            </w:tcBorders>
          </w:tcPr>
          <w:p w14:paraId="740597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5760751</w:t>
            </w:r>
          </w:p>
        </w:tc>
        <w:tc>
          <w:tcPr>
            <w:tcW w:w="1134" w:type="dxa"/>
            <w:tcBorders>
              <w:top w:val="single" w:sz="4" w:space="0" w:color="auto"/>
              <w:left w:val="single" w:sz="4" w:space="0" w:color="auto"/>
              <w:bottom w:val="single" w:sz="4" w:space="0" w:color="auto"/>
              <w:right w:val="single" w:sz="4" w:space="0" w:color="auto"/>
            </w:tcBorders>
          </w:tcPr>
          <w:p w14:paraId="15929F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7422743</w:t>
            </w:r>
          </w:p>
        </w:tc>
      </w:tr>
      <w:tr w:rsidR="009569B5" w:rsidRPr="00A92E63" w14:paraId="75C6329E" w14:textId="77777777" w:rsidTr="009569B5">
        <w:tc>
          <w:tcPr>
            <w:tcW w:w="663" w:type="dxa"/>
            <w:tcBorders>
              <w:top w:val="single" w:sz="4" w:space="0" w:color="auto"/>
              <w:left w:val="single" w:sz="4" w:space="0" w:color="auto"/>
              <w:bottom w:val="single" w:sz="4" w:space="0" w:color="auto"/>
              <w:right w:val="single" w:sz="4" w:space="0" w:color="auto"/>
            </w:tcBorders>
          </w:tcPr>
          <w:p w14:paraId="0185609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4368</w:t>
            </w:r>
          </w:p>
        </w:tc>
        <w:tc>
          <w:tcPr>
            <w:tcW w:w="1175" w:type="dxa"/>
            <w:tcBorders>
              <w:top w:val="single" w:sz="4" w:space="0" w:color="auto"/>
              <w:left w:val="single" w:sz="4" w:space="0" w:color="auto"/>
              <w:bottom w:val="single" w:sz="4" w:space="0" w:color="auto"/>
              <w:right w:val="single" w:sz="4" w:space="0" w:color="auto"/>
            </w:tcBorders>
          </w:tcPr>
          <w:p w14:paraId="74D86B2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5760747</w:t>
            </w:r>
          </w:p>
        </w:tc>
        <w:tc>
          <w:tcPr>
            <w:tcW w:w="1134" w:type="dxa"/>
            <w:tcBorders>
              <w:top w:val="single" w:sz="4" w:space="0" w:color="auto"/>
              <w:left w:val="single" w:sz="4" w:space="0" w:color="auto"/>
              <w:bottom w:val="single" w:sz="4" w:space="0" w:color="auto"/>
              <w:right w:val="single" w:sz="4" w:space="0" w:color="auto"/>
            </w:tcBorders>
          </w:tcPr>
          <w:p w14:paraId="2D92DA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7422742</w:t>
            </w:r>
          </w:p>
        </w:tc>
      </w:tr>
      <w:tr w:rsidR="009569B5" w:rsidRPr="00A92E63" w14:paraId="010D17D8" w14:textId="77777777" w:rsidTr="009569B5">
        <w:tc>
          <w:tcPr>
            <w:tcW w:w="663" w:type="dxa"/>
            <w:tcBorders>
              <w:top w:val="single" w:sz="4" w:space="0" w:color="auto"/>
              <w:left w:val="single" w:sz="4" w:space="0" w:color="auto"/>
              <w:bottom w:val="single" w:sz="4" w:space="0" w:color="auto"/>
              <w:right w:val="single" w:sz="4" w:space="0" w:color="auto"/>
            </w:tcBorders>
          </w:tcPr>
          <w:p w14:paraId="4F90DE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4369</w:t>
            </w:r>
          </w:p>
        </w:tc>
        <w:tc>
          <w:tcPr>
            <w:tcW w:w="1175" w:type="dxa"/>
            <w:tcBorders>
              <w:top w:val="single" w:sz="4" w:space="0" w:color="auto"/>
              <w:left w:val="single" w:sz="4" w:space="0" w:color="auto"/>
              <w:bottom w:val="single" w:sz="4" w:space="0" w:color="auto"/>
              <w:right w:val="single" w:sz="4" w:space="0" w:color="auto"/>
            </w:tcBorders>
          </w:tcPr>
          <w:p w14:paraId="03B1950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5760743</w:t>
            </w:r>
          </w:p>
        </w:tc>
        <w:tc>
          <w:tcPr>
            <w:tcW w:w="1134" w:type="dxa"/>
            <w:tcBorders>
              <w:top w:val="single" w:sz="4" w:space="0" w:color="auto"/>
              <w:left w:val="single" w:sz="4" w:space="0" w:color="auto"/>
              <w:bottom w:val="single" w:sz="4" w:space="0" w:color="auto"/>
              <w:right w:val="single" w:sz="4" w:space="0" w:color="auto"/>
            </w:tcBorders>
          </w:tcPr>
          <w:p w14:paraId="4EADEA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7422739</w:t>
            </w:r>
          </w:p>
        </w:tc>
      </w:tr>
      <w:tr w:rsidR="009569B5" w:rsidRPr="00A92E63" w14:paraId="30D3E74E" w14:textId="77777777" w:rsidTr="009569B5">
        <w:tc>
          <w:tcPr>
            <w:tcW w:w="663" w:type="dxa"/>
            <w:tcBorders>
              <w:top w:val="single" w:sz="4" w:space="0" w:color="auto"/>
              <w:left w:val="single" w:sz="4" w:space="0" w:color="auto"/>
              <w:bottom w:val="single" w:sz="4" w:space="0" w:color="auto"/>
              <w:right w:val="single" w:sz="4" w:space="0" w:color="auto"/>
            </w:tcBorders>
          </w:tcPr>
          <w:p w14:paraId="6E5878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4370</w:t>
            </w:r>
          </w:p>
        </w:tc>
        <w:tc>
          <w:tcPr>
            <w:tcW w:w="1175" w:type="dxa"/>
            <w:tcBorders>
              <w:top w:val="single" w:sz="4" w:space="0" w:color="auto"/>
              <w:left w:val="single" w:sz="4" w:space="0" w:color="auto"/>
              <w:bottom w:val="single" w:sz="4" w:space="0" w:color="auto"/>
              <w:right w:val="single" w:sz="4" w:space="0" w:color="auto"/>
            </w:tcBorders>
          </w:tcPr>
          <w:p w14:paraId="53101DC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5760673</w:t>
            </w:r>
          </w:p>
        </w:tc>
        <w:tc>
          <w:tcPr>
            <w:tcW w:w="1134" w:type="dxa"/>
            <w:tcBorders>
              <w:top w:val="single" w:sz="4" w:space="0" w:color="auto"/>
              <w:left w:val="single" w:sz="4" w:space="0" w:color="auto"/>
              <w:bottom w:val="single" w:sz="4" w:space="0" w:color="auto"/>
              <w:right w:val="single" w:sz="4" w:space="0" w:color="auto"/>
            </w:tcBorders>
          </w:tcPr>
          <w:p w14:paraId="2C5415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7422674</w:t>
            </w:r>
          </w:p>
        </w:tc>
      </w:tr>
      <w:tr w:rsidR="009569B5" w:rsidRPr="00A92E63" w14:paraId="1E18A6FE" w14:textId="77777777" w:rsidTr="009569B5">
        <w:tc>
          <w:tcPr>
            <w:tcW w:w="663" w:type="dxa"/>
            <w:tcBorders>
              <w:top w:val="single" w:sz="4" w:space="0" w:color="auto"/>
              <w:left w:val="single" w:sz="4" w:space="0" w:color="auto"/>
              <w:bottom w:val="single" w:sz="4" w:space="0" w:color="auto"/>
              <w:right w:val="single" w:sz="4" w:space="0" w:color="auto"/>
            </w:tcBorders>
          </w:tcPr>
          <w:p w14:paraId="4C5D72C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4371</w:t>
            </w:r>
          </w:p>
        </w:tc>
        <w:tc>
          <w:tcPr>
            <w:tcW w:w="1175" w:type="dxa"/>
            <w:tcBorders>
              <w:top w:val="single" w:sz="4" w:space="0" w:color="auto"/>
              <w:left w:val="single" w:sz="4" w:space="0" w:color="auto"/>
              <w:bottom w:val="single" w:sz="4" w:space="0" w:color="auto"/>
              <w:right w:val="single" w:sz="4" w:space="0" w:color="auto"/>
            </w:tcBorders>
          </w:tcPr>
          <w:p w14:paraId="380915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5760671</w:t>
            </w:r>
          </w:p>
        </w:tc>
        <w:tc>
          <w:tcPr>
            <w:tcW w:w="1134" w:type="dxa"/>
            <w:tcBorders>
              <w:top w:val="single" w:sz="4" w:space="0" w:color="auto"/>
              <w:left w:val="single" w:sz="4" w:space="0" w:color="auto"/>
              <w:bottom w:val="single" w:sz="4" w:space="0" w:color="auto"/>
              <w:right w:val="single" w:sz="4" w:space="0" w:color="auto"/>
            </w:tcBorders>
          </w:tcPr>
          <w:p w14:paraId="4F7D89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7422675</w:t>
            </w:r>
          </w:p>
        </w:tc>
      </w:tr>
      <w:tr w:rsidR="009569B5" w:rsidRPr="00A92E63" w14:paraId="5E4E0F8E" w14:textId="77777777" w:rsidTr="009569B5">
        <w:tc>
          <w:tcPr>
            <w:tcW w:w="663" w:type="dxa"/>
            <w:tcBorders>
              <w:top w:val="single" w:sz="4" w:space="0" w:color="auto"/>
              <w:left w:val="single" w:sz="4" w:space="0" w:color="auto"/>
              <w:bottom w:val="single" w:sz="4" w:space="0" w:color="auto"/>
              <w:right w:val="single" w:sz="4" w:space="0" w:color="auto"/>
            </w:tcBorders>
          </w:tcPr>
          <w:p w14:paraId="32CB27A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4372</w:t>
            </w:r>
          </w:p>
        </w:tc>
        <w:tc>
          <w:tcPr>
            <w:tcW w:w="1175" w:type="dxa"/>
            <w:tcBorders>
              <w:top w:val="single" w:sz="4" w:space="0" w:color="auto"/>
              <w:left w:val="single" w:sz="4" w:space="0" w:color="auto"/>
              <w:bottom w:val="single" w:sz="4" w:space="0" w:color="auto"/>
              <w:right w:val="single" w:sz="4" w:space="0" w:color="auto"/>
            </w:tcBorders>
          </w:tcPr>
          <w:p w14:paraId="36BC1E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5760666</w:t>
            </w:r>
          </w:p>
        </w:tc>
        <w:tc>
          <w:tcPr>
            <w:tcW w:w="1134" w:type="dxa"/>
            <w:tcBorders>
              <w:top w:val="single" w:sz="4" w:space="0" w:color="auto"/>
              <w:left w:val="single" w:sz="4" w:space="0" w:color="auto"/>
              <w:bottom w:val="single" w:sz="4" w:space="0" w:color="auto"/>
              <w:right w:val="single" w:sz="4" w:space="0" w:color="auto"/>
            </w:tcBorders>
          </w:tcPr>
          <w:p w14:paraId="69F104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7422674</w:t>
            </w:r>
          </w:p>
        </w:tc>
      </w:tr>
      <w:tr w:rsidR="009569B5" w:rsidRPr="00A92E63" w14:paraId="6CF9DF71" w14:textId="77777777" w:rsidTr="009569B5">
        <w:tc>
          <w:tcPr>
            <w:tcW w:w="663" w:type="dxa"/>
            <w:tcBorders>
              <w:top w:val="single" w:sz="4" w:space="0" w:color="auto"/>
              <w:left w:val="single" w:sz="4" w:space="0" w:color="auto"/>
              <w:bottom w:val="single" w:sz="4" w:space="0" w:color="auto"/>
              <w:right w:val="single" w:sz="4" w:space="0" w:color="auto"/>
            </w:tcBorders>
          </w:tcPr>
          <w:p w14:paraId="73B7B43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4373</w:t>
            </w:r>
          </w:p>
        </w:tc>
        <w:tc>
          <w:tcPr>
            <w:tcW w:w="1175" w:type="dxa"/>
            <w:tcBorders>
              <w:top w:val="single" w:sz="4" w:space="0" w:color="auto"/>
              <w:left w:val="single" w:sz="4" w:space="0" w:color="auto"/>
              <w:bottom w:val="single" w:sz="4" w:space="0" w:color="auto"/>
              <w:right w:val="single" w:sz="4" w:space="0" w:color="auto"/>
            </w:tcBorders>
          </w:tcPr>
          <w:p w14:paraId="6988B46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5760662</w:t>
            </w:r>
          </w:p>
        </w:tc>
        <w:tc>
          <w:tcPr>
            <w:tcW w:w="1134" w:type="dxa"/>
            <w:tcBorders>
              <w:top w:val="single" w:sz="4" w:space="0" w:color="auto"/>
              <w:left w:val="single" w:sz="4" w:space="0" w:color="auto"/>
              <w:bottom w:val="single" w:sz="4" w:space="0" w:color="auto"/>
              <w:right w:val="single" w:sz="4" w:space="0" w:color="auto"/>
            </w:tcBorders>
          </w:tcPr>
          <w:p w14:paraId="3C7EF1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7422673</w:t>
            </w:r>
          </w:p>
        </w:tc>
      </w:tr>
      <w:tr w:rsidR="009569B5" w:rsidRPr="00A92E63" w14:paraId="7B565471" w14:textId="77777777" w:rsidTr="009569B5">
        <w:tc>
          <w:tcPr>
            <w:tcW w:w="663" w:type="dxa"/>
            <w:tcBorders>
              <w:top w:val="single" w:sz="4" w:space="0" w:color="auto"/>
              <w:left w:val="single" w:sz="4" w:space="0" w:color="auto"/>
              <w:bottom w:val="single" w:sz="4" w:space="0" w:color="auto"/>
              <w:right w:val="single" w:sz="4" w:space="0" w:color="auto"/>
            </w:tcBorders>
          </w:tcPr>
          <w:p w14:paraId="48FDDEE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4374</w:t>
            </w:r>
          </w:p>
        </w:tc>
        <w:tc>
          <w:tcPr>
            <w:tcW w:w="1175" w:type="dxa"/>
            <w:tcBorders>
              <w:top w:val="single" w:sz="4" w:space="0" w:color="auto"/>
              <w:left w:val="single" w:sz="4" w:space="0" w:color="auto"/>
              <w:bottom w:val="single" w:sz="4" w:space="0" w:color="auto"/>
              <w:right w:val="single" w:sz="4" w:space="0" w:color="auto"/>
            </w:tcBorders>
          </w:tcPr>
          <w:p w14:paraId="4E5DDAB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5760658</w:t>
            </w:r>
          </w:p>
        </w:tc>
        <w:tc>
          <w:tcPr>
            <w:tcW w:w="1134" w:type="dxa"/>
            <w:tcBorders>
              <w:top w:val="single" w:sz="4" w:space="0" w:color="auto"/>
              <w:left w:val="single" w:sz="4" w:space="0" w:color="auto"/>
              <w:bottom w:val="single" w:sz="4" w:space="0" w:color="auto"/>
              <w:right w:val="single" w:sz="4" w:space="0" w:color="auto"/>
            </w:tcBorders>
          </w:tcPr>
          <w:p w14:paraId="019CE6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7422671</w:t>
            </w:r>
          </w:p>
        </w:tc>
      </w:tr>
      <w:tr w:rsidR="009569B5" w:rsidRPr="00A92E63" w14:paraId="69AB48E4" w14:textId="77777777" w:rsidTr="009569B5">
        <w:tc>
          <w:tcPr>
            <w:tcW w:w="663" w:type="dxa"/>
            <w:tcBorders>
              <w:top w:val="single" w:sz="4" w:space="0" w:color="auto"/>
              <w:left w:val="single" w:sz="4" w:space="0" w:color="auto"/>
              <w:bottom w:val="single" w:sz="4" w:space="0" w:color="auto"/>
              <w:right w:val="single" w:sz="4" w:space="0" w:color="auto"/>
            </w:tcBorders>
          </w:tcPr>
          <w:p w14:paraId="39F27F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4375</w:t>
            </w:r>
          </w:p>
        </w:tc>
        <w:tc>
          <w:tcPr>
            <w:tcW w:w="1175" w:type="dxa"/>
            <w:tcBorders>
              <w:top w:val="single" w:sz="4" w:space="0" w:color="auto"/>
              <w:left w:val="single" w:sz="4" w:space="0" w:color="auto"/>
              <w:bottom w:val="single" w:sz="4" w:space="0" w:color="auto"/>
              <w:right w:val="single" w:sz="4" w:space="0" w:color="auto"/>
            </w:tcBorders>
          </w:tcPr>
          <w:p w14:paraId="271C6C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5760632</w:t>
            </w:r>
          </w:p>
        </w:tc>
        <w:tc>
          <w:tcPr>
            <w:tcW w:w="1134" w:type="dxa"/>
            <w:tcBorders>
              <w:top w:val="single" w:sz="4" w:space="0" w:color="auto"/>
              <w:left w:val="single" w:sz="4" w:space="0" w:color="auto"/>
              <w:bottom w:val="single" w:sz="4" w:space="0" w:color="auto"/>
              <w:right w:val="single" w:sz="4" w:space="0" w:color="auto"/>
            </w:tcBorders>
          </w:tcPr>
          <w:p w14:paraId="0870C7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7422646</w:t>
            </w:r>
          </w:p>
        </w:tc>
      </w:tr>
      <w:tr w:rsidR="009569B5" w:rsidRPr="00A92E63" w14:paraId="779CF68D" w14:textId="77777777" w:rsidTr="009569B5">
        <w:tc>
          <w:tcPr>
            <w:tcW w:w="663" w:type="dxa"/>
            <w:tcBorders>
              <w:top w:val="single" w:sz="4" w:space="0" w:color="auto"/>
              <w:left w:val="single" w:sz="4" w:space="0" w:color="auto"/>
              <w:bottom w:val="single" w:sz="4" w:space="0" w:color="auto"/>
              <w:right w:val="single" w:sz="4" w:space="0" w:color="auto"/>
            </w:tcBorders>
          </w:tcPr>
          <w:p w14:paraId="6B184B9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4376</w:t>
            </w:r>
          </w:p>
        </w:tc>
        <w:tc>
          <w:tcPr>
            <w:tcW w:w="1175" w:type="dxa"/>
            <w:tcBorders>
              <w:top w:val="single" w:sz="4" w:space="0" w:color="auto"/>
              <w:left w:val="single" w:sz="4" w:space="0" w:color="auto"/>
              <w:bottom w:val="single" w:sz="4" w:space="0" w:color="auto"/>
              <w:right w:val="single" w:sz="4" w:space="0" w:color="auto"/>
            </w:tcBorders>
          </w:tcPr>
          <w:p w14:paraId="1E1998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5760629</w:t>
            </w:r>
          </w:p>
        </w:tc>
        <w:tc>
          <w:tcPr>
            <w:tcW w:w="1134" w:type="dxa"/>
            <w:tcBorders>
              <w:top w:val="single" w:sz="4" w:space="0" w:color="auto"/>
              <w:left w:val="single" w:sz="4" w:space="0" w:color="auto"/>
              <w:bottom w:val="single" w:sz="4" w:space="0" w:color="auto"/>
              <w:right w:val="single" w:sz="4" w:space="0" w:color="auto"/>
            </w:tcBorders>
          </w:tcPr>
          <w:p w14:paraId="56F7B30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7422642</w:t>
            </w:r>
          </w:p>
        </w:tc>
      </w:tr>
      <w:tr w:rsidR="009569B5" w:rsidRPr="00A92E63" w14:paraId="202B4279" w14:textId="77777777" w:rsidTr="009569B5">
        <w:tc>
          <w:tcPr>
            <w:tcW w:w="663" w:type="dxa"/>
            <w:tcBorders>
              <w:top w:val="single" w:sz="4" w:space="0" w:color="auto"/>
              <w:left w:val="single" w:sz="4" w:space="0" w:color="auto"/>
              <w:bottom w:val="single" w:sz="4" w:space="0" w:color="auto"/>
              <w:right w:val="single" w:sz="4" w:space="0" w:color="auto"/>
            </w:tcBorders>
          </w:tcPr>
          <w:p w14:paraId="5BAB70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4377</w:t>
            </w:r>
          </w:p>
        </w:tc>
        <w:tc>
          <w:tcPr>
            <w:tcW w:w="1175" w:type="dxa"/>
            <w:tcBorders>
              <w:top w:val="single" w:sz="4" w:space="0" w:color="auto"/>
              <w:left w:val="single" w:sz="4" w:space="0" w:color="auto"/>
              <w:bottom w:val="single" w:sz="4" w:space="0" w:color="auto"/>
              <w:right w:val="single" w:sz="4" w:space="0" w:color="auto"/>
            </w:tcBorders>
          </w:tcPr>
          <w:p w14:paraId="5B0B23F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5760627</w:t>
            </w:r>
          </w:p>
        </w:tc>
        <w:tc>
          <w:tcPr>
            <w:tcW w:w="1134" w:type="dxa"/>
            <w:tcBorders>
              <w:top w:val="single" w:sz="4" w:space="0" w:color="auto"/>
              <w:left w:val="single" w:sz="4" w:space="0" w:color="auto"/>
              <w:bottom w:val="single" w:sz="4" w:space="0" w:color="auto"/>
              <w:right w:val="single" w:sz="4" w:space="0" w:color="auto"/>
            </w:tcBorders>
          </w:tcPr>
          <w:p w14:paraId="556F0BF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7422637</w:t>
            </w:r>
          </w:p>
        </w:tc>
      </w:tr>
      <w:tr w:rsidR="009569B5" w:rsidRPr="00A92E63" w14:paraId="63C945BA" w14:textId="77777777" w:rsidTr="009569B5">
        <w:tc>
          <w:tcPr>
            <w:tcW w:w="663" w:type="dxa"/>
            <w:tcBorders>
              <w:top w:val="single" w:sz="4" w:space="0" w:color="auto"/>
              <w:left w:val="single" w:sz="4" w:space="0" w:color="auto"/>
              <w:bottom w:val="single" w:sz="4" w:space="0" w:color="auto"/>
              <w:right w:val="single" w:sz="4" w:space="0" w:color="auto"/>
            </w:tcBorders>
          </w:tcPr>
          <w:p w14:paraId="36A1EE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4378</w:t>
            </w:r>
          </w:p>
        </w:tc>
        <w:tc>
          <w:tcPr>
            <w:tcW w:w="1175" w:type="dxa"/>
            <w:tcBorders>
              <w:top w:val="single" w:sz="4" w:space="0" w:color="auto"/>
              <w:left w:val="single" w:sz="4" w:space="0" w:color="auto"/>
              <w:bottom w:val="single" w:sz="4" w:space="0" w:color="auto"/>
              <w:right w:val="single" w:sz="4" w:space="0" w:color="auto"/>
            </w:tcBorders>
          </w:tcPr>
          <w:p w14:paraId="7D5410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5760621</w:t>
            </w:r>
          </w:p>
        </w:tc>
        <w:tc>
          <w:tcPr>
            <w:tcW w:w="1134" w:type="dxa"/>
            <w:tcBorders>
              <w:top w:val="single" w:sz="4" w:space="0" w:color="auto"/>
              <w:left w:val="single" w:sz="4" w:space="0" w:color="auto"/>
              <w:bottom w:val="single" w:sz="4" w:space="0" w:color="auto"/>
              <w:right w:val="single" w:sz="4" w:space="0" w:color="auto"/>
            </w:tcBorders>
          </w:tcPr>
          <w:p w14:paraId="1D15AE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7422604</w:t>
            </w:r>
          </w:p>
        </w:tc>
      </w:tr>
      <w:tr w:rsidR="009569B5" w:rsidRPr="00A92E63" w14:paraId="1D61794B" w14:textId="77777777" w:rsidTr="009569B5">
        <w:tc>
          <w:tcPr>
            <w:tcW w:w="663" w:type="dxa"/>
            <w:tcBorders>
              <w:top w:val="single" w:sz="4" w:space="0" w:color="auto"/>
              <w:left w:val="single" w:sz="4" w:space="0" w:color="auto"/>
              <w:bottom w:val="single" w:sz="4" w:space="0" w:color="auto"/>
              <w:right w:val="single" w:sz="4" w:space="0" w:color="auto"/>
            </w:tcBorders>
          </w:tcPr>
          <w:p w14:paraId="3B84D0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4379</w:t>
            </w:r>
          </w:p>
        </w:tc>
        <w:tc>
          <w:tcPr>
            <w:tcW w:w="1175" w:type="dxa"/>
            <w:tcBorders>
              <w:top w:val="single" w:sz="4" w:space="0" w:color="auto"/>
              <w:left w:val="single" w:sz="4" w:space="0" w:color="auto"/>
              <w:bottom w:val="single" w:sz="4" w:space="0" w:color="auto"/>
              <w:right w:val="single" w:sz="4" w:space="0" w:color="auto"/>
            </w:tcBorders>
          </w:tcPr>
          <w:p w14:paraId="7150049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5760614</w:t>
            </w:r>
          </w:p>
        </w:tc>
        <w:tc>
          <w:tcPr>
            <w:tcW w:w="1134" w:type="dxa"/>
            <w:tcBorders>
              <w:top w:val="single" w:sz="4" w:space="0" w:color="auto"/>
              <w:left w:val="single" w:sz="4" w:space="0" w:color="auto"/>
              <w:bottom w:val="single" w:sz="4" w:space="0" w:color="auto"/>
              <w:right w:val="single" w:sz="4" w:space="0" w:color="auto"/>
            </w:tcBorders>
          </w:tcPr>
          <w:p w14:paraId="25CBFA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7422597</w:t>
            </w:r>
          </w:p>
        </w:tc>
      </w:tr>
      <w:tr w:rsidR="009569B5" w:rsidRPr="00A92E63" w14:paraId="3E1EF354" w14:textId="77777777" w:rsidTr="009569B5">
        <w:tc>
          <w:tcPr>
            <w:tcW w:w="663" w:type="dxa"/>
            <w:tcBorders>
              <w:top w:val="single" w:sz="4" w:space="0" w:color="auto"/>
              <w:left w:val="single" w:sz="4" w:space="0" w:color="auto"/>
              <w:bottom w:val="single" w:sz="4" w:space="0" w:color="auto"/>
              <w:right w:val="single" w:sz="4" w:space="0" w:color="auto"/>
            </w:tcBorders>
          </w:tcPr>
          <w:p w14:paraId="3F76FE8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4380</w:t>
            </w:r>
          </w:p>
        </w:tc>
        <w:tc>
          <w:tcPr>
            <w:tcW w:w="1175" w:type="dxa"/>
            <w:tcBorders>
              <w:top w:val="single" w:sz="4" w:space="0" w:color="auto"/>
              <w:left w:val="single" w:sz="4" w:space="0" w:color="auto"/>
              <w:bottom w:val="single" w:sz="4" w:space="0" w:color="auto"/>
              <w:right w:val="single" w:sz="4" w:space="0" w:color="auto"/>
            </w:tcBorders>
          </w:tcPr>
          <w:p w14:paraId="530F311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5760582</w:t>
            </w:r>
          </w:p>
        </w:tc>
        <w:tc>
          <w:tcPr>
            <w:tcW w:w="1134" w:type="dxa"/>
            <w:tcBorders>
              <w:top w:val="single" w:sz="4" w:space="0" w:color="auto"/>
              <w:left w:val="single" w:sz="4" w:space="0" w:color="auto"/>
              <w:bottom w:val="single" w:sz="4" w:space="0" w:color="auto"/>
              <w:right w:val="single" w:sz="4" w:space="0" w:color="auto"/>
            </w:tcBorders>
          </w:tcPr>
          <w:p w14:paraId="08DA69F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7422569</w:t>
            </w:r>
          </w:p>
        </w:tc>
      </w:tr>
      <w:tr w:rsidR="009569B5" w:rsidRPr="00A92E63" w14:paraId="4A59B221" w14:textId="77777777" w:rsidTr="009569B5">
        <w:tc>
          <w:tcPr>
            <w:tcW w:w="663" w:type="dxa"/>
            <w:tcBorders>
              <w:top w:val="single" w:sz="4" w:space="0" w:color="auto"/>
              <w:left w:val="single" w:sz="4" w:space="0" w:color="auto"/>
              <w:bottom w:val="single" w:sz="4" w:space="0" w:color="auto"/>
              <w:right w:val="single" w:sz="4" w:space="0" w:color="auto"/>
            </w:tcBorders>
          </w:tcPr>
          <w:p w14:paraId="4469C0D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4381</w:t>
            </w:r>
          </w:p>
        </w:tc>
        <w:tc>
          <w:tcPr>
            <w:tcW w:w="1175" w:type="dxa"/>
            <w:tcBorders>
              <w:top w:val="single" w:sz="4" w:space="0" w:color="auto"/>
              <w:left w:val="single" w:sz="4" w:space="0" w:color="auto"/>
              <w:bottom w:val="single" w:sz="4" w:space="0" w:color="auto"/>
              <w:right w:val="single" w:sz="4" w:space="0" w:color="auto"/>
            </w:tcBorders>
          </w:tcPr>
          <w:p w14:paraId="2818FF4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5760525</w:t>
            </w:r>
          </w:p>
        </w:tc>
        <w:tc>
          <w:tcPr>
            <w:tcW w:w="1134" w:type="dxa"/>
            <w:tcBorders>
              <w:top w:val="single" w:sz="4" w:space="0" w:color="auto"/>
              <w:left w:val="single" w:sz="4" w:space="0" w:color="auto"/>
              <w:bottom w:val="single" w:sz="4" w:space="0" w:color="auto"/>
              <w:right w:val="single" w:sz="4" w:space="0" w:color="auto"/>
            </w:tcBorders>
          </w:tcPr>
          <w:p w14:paraId="62073A6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7422517</w:t>
            </w:r>
          </w:p>
        </w:tc>
      </w:tr>
      <w:tr w:rsidR="009569B5" w:rsidRPr="00A92E63" w14:paraId="137AF60E" w14:textId="77777777" w:rsidTr="009569B5">
        <w:tc>
          <w:tcPr>
            <w:tcW w:w="663" w:type="dxa"/>
            <w:tcBorders>
              <w:top w:val="single" w:sz="4" w:space="0" w:color="auto"/>
              <w:left w:val="single" w:sz="4" w:space="0" w:color="auto"/>
              <w:bottom w:val="single" w:sz="4" w:space="0" w:color="auto"/>
              <w:right w:val="single" w:sz="4" w:space="0" w:color="auto"/>
            </w:tcBorders>
          </w:tcPr>
          <w:p w14:paraId="6E1374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4382</w:t>
            </w:r>
          </w:p>
        </w:tc>
        <w:tc>
          <w:tcPr>
            <w:tcW w:w="1175" w:type="dxa"/>
            <w:tcBorders>
              <w:top w:val="single" w:sz="4" w:space="0" w:color="auto"/>
              <w:left w:val="single" w:sz="4" w:space="0" w:color="auto"/>
              <w:bottom w:val="single" w:sz="4" w:space="0" w:color="auto"/>
              <w:right w:val="single" w:sz="4" w:space="0" w:color="auto"/>
            </w:tcBorders>
          </w:tcPr>
          <w:p w14:paraId="7B76B95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5760524</w:t>
            </w:r>
          </w:p>
        </w:tc>
        <w:tc>
          <w:tcPr>
            <w:tcW w:w="1134" w:type="dxa"/>
            <w:tcBorders>
              <w:top w:val="single" w:sz="4" w:space="0" w:color="auto"/>
              <w:left w:val="single" w:sz="4" w:space="0" w:color="auto"/>
              <w:bottom w:val="single" w:sz="4" w:space="0" w:color="auto"/>
              <w:right w:val="single" w:sz="4" w:space="0" w:color="auto"/>
            </w:tcBorders>
          </w:tcPr>
          <w:p w14:paraId="14B233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7422516</w:t>
            </w:r>
          </w:p>
        </w:tc>
      </w:tr>
      <w:tr w:rsidR="009569B5" w:rsidRPr="00A92E63" w14:paraId="402375F1" w14:textId="77777777" w:rsidTr="009569B5">
        <w:tc>
          <w:tcPr>
            <w:tcW w:w="663" w:type="dxa"/>
            <w:tcBorders>
              <w:top w:val="single" w:sz="4" w:space="0" w:color="auto"/>
              <w:left w:val="single" w:sz="4" w:space="0" w:color="auto"/>
              <w:bottom w:val="single" w:sz="4" w:space="0" w:color="auto"/>
              <w:right w:val="single" w:sz="4" w:space="0" w:color="auto"/>
            </w:tcBorders>
          </w:tcPr>
          <w:p w14:paraId="6F3E26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4383</w:t>
            </w:r>
          </w:p>
        </w:tc>
        <w:tc>
          <w:tcPr>
            <w:tcW w:w="1175" w:type="dxa"/>
            <w:tcBorders>
              <w:top w:val="single" w:sz="4" w:space="0" w:color="auto"/>
              <w:left w:val="single" w:sz="4" w:space="0" w:color="auto"/>
              <w:bottom w:val="single" w:sz="4" w:space="0" w:color="auto"/>
              <w:right w:val="single" w:sz="4" w:space="0" w:color="auto"/>
            </w:tcBorders>
          </w:tcPr>
          <w:p w14:paraId="3E610E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5760477</w:t>
            </w:r>
          </w:p>
        </w:tc>
        <w:tc>
          <w:tcPr>
            <w:tcW w:w="1134" w:type="dxa"/>
            <w:tcBorders>
              <w:top w:val="single" w:sz="4" w:space="0" w:color="auto"/>
              <w:left w:val="single" w:sz="4" w:space="0" w:color="auto"/>
              <w:bottom w:val="single" w:sz="4" w:space="0" w:color="auto"/>
              <w:right w:val="single" w:sz="4" w:space="0" w:color="auto"/>
            </w:tcBorders>
          </w:tcPr>
          <w:p w14:paraId="2C792F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7422469</w:t>
            </w:r>
          </w:p>
        </w:tc>
      </w:tr>
      <w:tr w:rsidR="009569B5" w:rsidRPr="00A92E63" w14:paraId="5572EB0C" w14:textId="77777777" w:rsidTr="009569B5">
        <w:tc>
          <w:tcPr>
            <w:tcW w:w="663" w:type="dxa"/>
            <w:tcBorders>
              <w:top w:val="single" w:sz="4" w:space="0" w:color="auto"/>
              <w:left w:val="single" w:sz="4" w:space="0" w:color="auto"/>
              <w:bottom w:val="single" w:sz="4" w:space="0" w:color="auto"/>
              <w:right w:val="single" w:sz="4" w:space="0" w:color="auto"/>
            </w:tcBorders>
          </w:tcPr>
          <w:p w14:paraId="2B7080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4384</w:t>
            </w:r>
          </w:p>
        </w:tc>
        <w:tc>
          <w:tcPr>
            <w:tcW w:w="1175" w:type="dxa"/>
            <w:tcBorders>
              <w:top w:val="single" w:sz="4" w:space="0" w:color="auto"/>
              <w:left w:val="single" w:sz="4" w:space="0" w:color="auto"/>
              <w:bottom w:val="single" w:sz="4" w:space="0" w:color="auto"/>
              <w:right w:val="single" w:sz="4" w:space="0" w:color="auto"/>
            </w:tcBorders>
          </w:tcPr>
          <w:p w14:paraId="15F8184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5760476</w:t>
            </w:r>
          </w:p>
        </w:tc>
        <w:tc>
          <w:tcPr>
            <w:tcW w:w="1134" w:type="dxa"/>
            <w:tcBorders>
              <w:top w:val="single" w:sz="4" w:space="0" w:color="auto"/>
              <w:left w:val="single" w:sz="4" w:space="0" w:color="auto"/>
              <w:bottom w:val="single" w:sz="4" w:space="0" w:color="auto"/>
              <w:right w:val="single" w:sz="4" w:space="0" w:color="auto"/>
            </w:tcBorders>
          </w:tcPr>
          <w:p w14:paraId="69C8BF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7422469</w:t>
            </w:r>
          </w:p>
        </w:tc>
      </w:tr>
      <w:tr w:rsidR="009569B5" w:rsidRPr="00A92E63" w14:paraId="69CE8375" w14:textId="77777777" w:rsidTr="009569B5">
        <w:tc>
          <w:tcPr>
            <w:tcW w:w="663" w:type="dxa"/>
            <w:tcBorders>
              <w:top w:val="single" w:sz="4" w:space="0" w:color="auto"/>
              <w:left w:val="single" w:sz="4" w:space="0" w:color="auto"/>
              <w:bottom w:val="single" w:sz="4" w:space="0" w:color="auto"/>
              <w:right w:val="single" w:sz="4" w:space="0" w:color="auto"/>
            </w:tcBorders>
          </w:tcPr>
          <w:p w14:paraId="34B0017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4385</w:t>
            </w:r>
          </w:p>
        </w:tc>
        <w:tc>
          <w:tcPr>
            <w:tcW w:w="1175" w:type="dxa"/>
            <w:tcBorders>
              <w:top w:val="single" w:sz="4" w:space="0" w:color="auto"/>
              <w:left w:val="single" w:sz="4" w:space="0" w:color="auto"/>
              <w:bottom w:val="single" w:sz="4" w:space="0" w:color="auto"/>
              <w:right w:val="single" w:sz="4" w:space="0" w:color="auto"/>
            </w:tcBorders>
          </w:tcPr>
          <w:p w14:paraId="5F348DA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5760380</w:t>
            </w:r>
          </w:p>
        </w:tc>
        <w:tc>
          <w:tcPr>
            <w:tcW w:w="1134" w:type="dxa"/>
            <w:tcBorders>
              <w:top w:val="single" w:sz="4" w:space="0" w:color="auto"/>
              <w:left w:val="single" w:sz="4" w:space="0" w:color="auto"/>
              <w:bottom w:val="single" w:sz="4" w:space="0" w:color="auto"/>
              <w:right w:val="single" w:sz="4" w:space="0" w:color="auto"/>
            </w:tcBorders>
          </w:tcPr>
          <w:p w14:paraId="7E2B9A6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7422369</w:t>
            </w:r>
          </w:p>
        </w:tc>
      </w:tr>
      <w:tr w:rsidR="009569B5" w:rsidRPr="00A92E63" w14:paraId="200431D8" w14:textId="77777777" w:rsidTr="009569B5">
        <w:tc>
          <w:tcPr>
            <w:tcW w:w="663" w:type="dxa"/>
            <w:tcBorders>
              <w:top w:val="single" w:sz="4" w:space="0" w:color="auto"/>
              <w:left w:val="single" w:sz="4" w:space="0" w:color="auto"/>
              <w:bottom w:val="single" w:sz="4" w:space="0" w:color="auto"/>
              <w:right w:val="single" w:sz="4" w:space="0" w:color="auto"/>
            </w:tcBorders>
          </w:tcPr>
          <w:p w14:paraId="329602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4386</w:t>
            </w:r>
          </w:p>
        </w:tc>
        <w:tc>
          <w:tcPr>
            <w:tcW w:w="1175" w:type="dxa"/>
            <w:tcBorders>
              <w:top w:val="single" w:sz="4" w:space="0" w:color="auto"/>
              <w:left w:val="single" w:sz="4" w:space="0" w:color="auto"/>
              <w:bottom w:val="single" w:sz="4" w:space="0" w:color="auto"/>
              <w:right w:val="single" w:sz="4" w:space="0" w:color="auto"/>
            </w:tcBorders>
          </w:tcPr>
          <w:p w14:paraId="3FD8E7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5760380</w:t>
            </w:r>
          </w:p>
        </w:tc>
        <w:tc>
          <w:tcPr>
            <w:tcW w:w="1134" w:type="dxa"/>
            <w:tcBorders>
              <w:top w:val="single" w:sz="4" w:space="0" w:color="auto"/>
              <w:left w:val="single" w:sz="4" w:space="0" w:color="auto"/>
              <w:bottom w:val="single" w:sz="4" w:space="0" w:color="auto"/>
              <w:right w:val="single" w:sz="4" w:space="0" w:color="auto"/>
            </w:tcBorders>
          </w:tcPr>
          <w:p w14:paraId="7F3B46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7422369</w:t>
            </w:r>
          </w:p>
        </w:tc>
      </w:tr>
      <w:tr w:rsidR="009569B5" w:rsidRPr="00A92E63" w14:paraId="0F4A24C8" w14:textId="77777777" w:rsidTr="009569B5">
        <w:tc>
          <w:tcPr>
            <w:tcW w:w="663" w:type="dxa"/>
            <w:tcBorders>
              <w:top w:val="single" w:sz="4" w:space="0" w:color="auto"/>
              <w:left w:val="single" w:sz="4" w:space="0" w:color="auto"/>
              <w:bottom w:val="single" w:sz="4" w:space="0" w:color="auto"/>
              <w:right w:val="single" w:sz="4" w:space="0" w:color="auto"/>
            </w:tcBorders>
          </w:tcPr>
          <w:p w14:paraId="5BF8DE5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4387</w:t>
            </w:r>
          </w:p>
        </w:tc>
        <w:tc>
          <w:tcPr>
            <w:tcW w:w="1175" w:type="dxa"/>
            <w:tcBorders>
              <w:top w:val="single" w:sz="4" w:space="0" w:color="auto"/>
              <w:left w:val="single" w:sz="4" w:space="0" w:color="auto"/>
              <w:bottom w:val="single" w:sz="4" w:space="0" w:color="auto"/>
              <w:right w:val="single" w:sz="4" w:space="0" w:color="auto"/>
            </w:tcBorders>
          </w:tcPr>
          <w:p w14:paraId="7576BC9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5760362</w:t>
            </w:r>
          </w:p>
        </w:tc>
        <w:tc>
          <w:tcPr>
            <w:tcW w:w="1134" w:type="dxa"/>
            <w:tcBorders>
              <w:top w:val="single" w:sz="4" w:space="0" w:color="auto"/>
              <w:left w:val="single" w:sz="4" w:space="0" w:color="auto"/>
              <w:bottom w:val="single" w:sz="4" w:space="0" w:color="auto"/>
              <w:right w:val="single" w:sz="4" w:space="0" w:color="auto"/>
            </w:tcBorders>
          </w:tcPr>
          <w:p w14:paraId="672EF3C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7422349</w:t>
            </w:r>
          </w:p>
        </w:tc>
      </w:tr>
      <w:tr w:rsidR="009569B5" w:rsidRPr="00A92E63" w14:paraId="1B4A9565" w14:textId="77777777" w:rsidTr="009569B5">
        <w:tc>
          <w:tcPr>
            <w:tcW w:w="663" w:type="dxa"/>
            <w:tcBorders>
              <w:top w:val="single" w:sz="4" w:space="0" w:color="auto"/>
              <w:left w:val="single" w:sz="4" w:space="0" w:color="auto"/>
              <w:bottom w:val="single" w:sz="4" w:space="0" w:color="auto"/>
              <w:right w:val="single" w:sz="4" w:space="0" w:color="auto"/>
            </w:tcBorders>
          </w:tcPr>
          <w:p w14:paraId="2A71D53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4388</w:t>
            </w:r>
          </w:p>
        </w:tc>
        <w:tc>
          <w:tcPr>
            <w:tcW w:w="1175" w:type="dxa"/>
            <w:tcBorders>
              <w:top w:val="single" w:sz="4" w:space="0" w:color="auto"/>
              <w:left w:val="single" w:sz="4" w:space="0" w:color="auto"/>
              <w:bottom w:val="single" w:sz="4" w:space="0" w:color="auto"/>
              <w:right w:val="single" w:sz="4" w:space="0" w:color="auto"/>
            </w:tcBorders>
          </w:tcPr>
          <w:p w14:paraId="6C0C65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5760323</w:t>
            </w:r>
          </w:p>
        </w:tc>
        <w:tc>
          <w:tcPr>
            <w:tcW w:w="1134" w:type="dxa"/>
            <w:tcBorders>
              <w:top w:val="single" w:sz="4" w:space="0" w:color="auto"/>
              <w:left w:val="single" w:sz="4" w:space="0" w:color="auto"/>
              <w:bottom w:val="single" w:sz="4" w:space="0" w:color="auto"/>
              <w:right w:val="single" w:sz="4" w:space="0" w:color="auto"/>
            </w:tcBorders>
          </w:tcPr>
          <w:p w14:paraId="32A5BCD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7422308</w:t>
            </w:r>
          </w:p>
        </w:tc>
      </w:tr>
      <w:tr w:rsidR="009569B5" w:rsidRPr="00A92E63" w14:paraId="6405EC53" w14:textId="77777777" w:rsidTr="009569B5">
        <w:tc>
          <w:tcPr>
            <w:tcW w:w="663" w:type="dxa"/>
            <w:tcBorders>
              <w:top w:val="single" w:sz="4" w:space="0" w:color="auto"/>
              <w:left w:val="single" w:sz="4" w:space="0" w:color="auto"/>
              <w:bottom w:val="single" w:sz="4" w:space="0" w:color="auto"/>
              <w:right w:val="single" w:sz="4" w:space="0" w:color="auto"/>
            </w:tcBorders>
          </w:tcPr>
          <w:p w14:paraId="1751FE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4389</w:t>
            </w:r>
          </w:p>
        </w:tc>
        <w:tc>
          <w:tcPr>
            <w:tcW w:w="1175" w:type="dxa"/>
            <w:tcBorders>
              <w:top w:val="single" w:sz="4" w:space="0" w:color="auto"/>
              <w:left w:val="single" w:sz="4" w:space="0" w:color="auto"/>
              <w:bottom w:val="single" w:sz="4" w:space="0" w:color="auto"/>
              <w:right w:val="single" w:sz="4" w:space="0" w:color="auto"/>
            </w:tcBorders>
          </w:tcPr>
          <w:p w14:paraId="3FAC10F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5760281</w:t>
            </w:r>
          </w:p>
        </w:tc>
        <w:tc>
          <w:tcPr>
            <w:tcW w:w="1134" w:type="dxa"/>
            <w:tcBorders>
              <w:top w:val="single" w:sz="4" w:space="0" w:color="auto"/>
              <w:left w:val="single" w:sz="4" w:space="0" w:color="auto"/>
              <w:bottom w:val="single" w:sz="4" w:space="0" w:color="auto"/>
              <w:right w:val="single" w:sz="4" w:space="0" w:color="auto"/>
            </w:tcBorders>
          </w:tcPr>
          <w:p w14:paraId="4713F76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7422264</w:t>
            </w:r>
          </w:p>
        </w:tc>
      </w:tr>
      <w:tr w:rsidR="009569B5" w:rsidRPr="00A92E63" w14:paraId="3ABE4C03" w14:textId="77777777" w:rsidTr="009569B5">
        <w:tc>
          <w:tcPr>
            <w:tcW w:w="663" w:type="dxa"/>
            <w:tcBorders>
              <w:top w:val="single" w:sz="4" w:space="0" w:color="auto"/>
              <w:left w:val="single" w:sz="4" w:space="0" w:color="auto"/>
              <w:bottom w:val="single" w:sz="4" w:space="0" w:color="auto"/>
              <w:right w:val="single" w:sz="4" w:space="0" w:color="auto"/>
            </w:tcBorders>
          </w:tcPr>
          <w:p w14:paraId="52480C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4390</w:t>
            </w:r>
          </w:p>
        </w:tc>
        <w:tc>
          <w:tcPr>
            <w:tcW w:w="1175" w:type="dxa"/>
            <w:tcBorders>
              <w:top w:val="single" w:sz="4" w:space="0" w:color="auto"/>
              <w:left w:val="single" w:sz="4" w:space="0" w:color="auto"/>
              <w:bottom w:val="single" w:sz="4" w:space="0" w:color="auto"/>
              <w:right w:val="single" w:sz="4" w:space="0" w:color="auto"/>
            </w:tcBorders>
          </w:tcPr>
          <w:p w14:paraId="3120472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5760265</w:t>
            </w:r>
          </w:p>
        </w:tc>
        <w:tc>
          <w:tcPr>
            <w:tcW w:w="1134" w:type="dxa"/>
            <w:tcBorders>
              <w:top w:val="single" w:sz="4" w:space="0" w:color="auto"/>
              <w:left w:val="single" w:sz="4" w:space="0" w:color="auto"/>
              <w:bottom w:val="single" w:sz="4" w:space="0" w:color="auto"/>
              <w:right w:val="single" w:sz="4" w:space="0" w:color="auto"/>
            </w:tcBorders>
          </w:tcPr>
          <w:p w14:paraId="3E576B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7422246</w:t>
            </w:r>
          </w:p>
        </w:tc>
      </w:tr>
      <w:tr w:rsidR="009569B5" w:rsidRPr="00A92E63" w14:paraId="2F44853F" w14:textId="77777777" w:rsidTr="009569B5">
        <w:tc>
          <w:tcPr>
            <w:tcW w:w="663" w:type="dxa"/>
            <w:tcBorders>
              <w:top w:val="single" w:sz="4" w:space="0" w:color="auto"/>
              <w:left w:val="single" w:sz="4" w:space="0" w:color="auto"/>
              <w:bottom w:val="single" w:sz="4" w:space="0" w:color="auto"/>
              <w:right w:val="single" w:sz="4" w:space="0" w:color="auto"/>
            </w:tcBorders>
          </w:tcPr>
          <w:p w14:paraId="3176F3A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4391</w:t>
            </w:r>
          </w:p>
        </w:tc>
        <w:tc>
          <w:tcPr>
            <w:tcW w:w="1175" w:type="dxa"/>
            <w:tcBorders>
              <w:top w:val="single" w:sz="4" w:space="0" w:color="auto"/>
              <w:left w:val="single" w:sz="4" w:space="0" w:color="auto"/>
              <w:bottom w:val="single" w:sz="4" w:space="0" w:color="auto"/>
              <w:right w:val="single" w:sz="4" w:space="0" w:color="auto"/>
            </w:tcBorders>
          </w:tcPr>
          <w:p w14:paraId="3B6DD1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5760251</w:t>
            </w:r>
          </w:p>
        </w:tc>
        <w:tc>
          <w:tcPr>
            <w:tcW w:w="1134" w:type="dxa"/>
            <w:tcBorders>
              <w:top w:val="single" w:sz="4" w:space="0" w:color="auto"/>
              <w:left w:val="single" w:sz="4" w:space="0" w:color="auto"/>
              <w:bottom w:val="single" w:sz="4" w:space="0" w:color="auto"/>
              <w:right w:val="single" w:sz="4" w:space="0" w:color="auto"/>
            </w:tcBorders>
          </w:tcPr>
          <w:p w14:paraId="7F104C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7422251</w:t>
            </w:r>
          </w:p>
        </w:tc>
      </w:tr>
      <w:tr w:rsidR="009569B5" w:rsidRPr="00A92E63" w14:paraId="20A662E1" w14:textId="77777777" w:rsidTr="009569B5">
        <w:tc>
          <w:tcPr>
            <w:tcW w:w="663" w:type="dxa"/>
            <w:tcBorders>
              <w:top w:val="single" w:sz="4" w:space="0" w:color="auto"/>
              <w:left w:val="single" w:sz="4" w:space="0" w:color="auto"/>
              <w:bottom w:val="single" w:sz="4" w:space="0" w:color="auto"/>
              <w:right w:val="single" w:sz="4" w:space="0" w:color="auto"/>
            </w:tcBorders>
          </w:tcPr>
          <w:p w14:paraId="72B888D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4392</w:t>
            </w:r>
          </w:p>
        </w:tc>
        <w:tc>
          <w:tcPr>
            <w:tcW w:w="1175" w:type="dxa"/>
            <w:tcBorders>
              <w:top w:val="single" w:sz="4" w:space="0" w:color="auto"/>
              <w:left w:val="single" w:sz="4" w:space="0" w:color="auto"/>
              <w:bottom w:val="single" w:sz="4" w:space="0" w:color="auto"/>
              <w:right w:val="single" w:sz="4" w:space="0" w:color="auto"/>
            </w:tcBorders>
          </w:tcPr>
          <w:p w14:paraId="2C66A0D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5760229</w:t>
            </w:r>
          </w:p>
        </w:tc>
        <w:tc>
          <w:tcPr>
            <w:tcW w:w="1134" w:type="dxa"/>
            <w:tcBorders>
              <w:top w:val="single" w:sz="4" w:space="0" w:color="auto"/>
              <w:left w:val="single" w:sz="4" w:space="0" w:color="auto"/>
              <w:bottom w:val="single" w:sz="4" w:space="0" w:color="auto"/>
              <w:right w:val="single" w:sz="4" w:space="0" w:color="auto"/>
            </w:tcBorders>
          </w:tcPr>
          <w:p w14:paraId="7834E79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7422252</w:t>
            </w:r>
          </w:p>
        </w:tc>
      </w:tr>
      <w:tr w:rsidR="009569B5" w:rsidRPr="00A92E63" w14:paraId="161A4756" w14:textId="77777777" w:rsidTr="009569B5">
        <w:tc>
          <w:tcPr>
            <w:tcW w:w="663" w:type="dxa"/>
            <w:tcBorders>
              <w:top w:val="single" w:sz="4" w:space="0" w:color="auto"/>
              <w:left w:val="single" w:sz="4" w:space="0" w:color="auto"/>
              <w:bottom w:val="single" w:sz="4" w:space="0" w:color="auto"/>
              <w:right w:val="single" w:sz="4" w:space="0" w:color="auto"/>
            </w:tcBorders>
          </w:tcPr>
          <w:p w14:paraId="2A2C1A7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4393</w:t>
            </w:r>
          </w:p>
        </w:tc>
        <w:tc>
          <w:tcPr>
            <w:tcW w:w="1175" w:type="dxa"/>
            <w:tcBorders>
              <w:top w:val="single" w:sz="4" w:space="0" w:color="auto"/>
              <w:left w:val="single" w:sz="4" w:space="0" w:color="auto"/>
              <w:bottom w:val="single" w:sz="4" w:space="0" w:color="auto"/>
              <w:right w:val="single" w:sz="4" w:space="0" w:color="auto"/>
            </w:tcBorders>
          </w:tcPr>
          <w:p w14:paraId="79013BE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5760208</w:t>
            </w:r>
          </w:p>
        </w:tc>
        <w:tc>
          <w:tcPr>
            <w:tcW w:w="1134" w:type="dxa"/>
            <w:tcBorders>
              <w:top w:val="single" w:sz="4" w:space="0" w:color="auto"/>
              <w:left w:val="single" w:sz="4" w:space="0" w:color="auto"/>
              <w:bottom w:val="single" w:sz="4" w:space="0" w:color="auto"/>
              <w:right w:val="single" w:sz="4" w:space="0" w:color="auto"/>
            </w:tcBorders>
          </w:tcPr>
          <w:p w14:paraId="3F64B90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7422246</w:t>
            </w:r>
          </w:p>
        </w:tc>
      </w:tr>
      <w:tr w:rsidR="009569B5" w:rsidRPr="00A92E63" w14:paraId="1BAD419A" w14:textId="77777777" w:rsidTr="009569B5">
        <w:tc>
          <w:tcPr>
            <w:tcW w:w="663" w:type="dxa"/>
            <w:tcBorders>
              <w:top w:val="single" w:sz="4" w:space="0" w:color="auto"/>
              <w:left w:val="single" w:sz="4" w:space="0" w:color="auto"/>
              <w:bottom w:val="single" w:sz="4" w:space="0" w:color="auto"/>
              <w:right w:val="single" w:sz="4" w:space="0" w:color="auto"/>
            </w:tcBorders>
          </w:tcPr>
          <w:p w14:paraId="092F7E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4394</w:t>
            </w:r>
          </w:p>
        </w:tc>
        <w:tc>
          <w:tcPr>
            <w:tcW w:w="1175" w:type="dxa"/>
            <w:tcBorders>
              <w:top w:val="single" w:sz="4" w:space="0" w:color="auto"/>
              <w:left w:val="single" w:sz="4" w:space="0" w:color="auto"/>
              <w:bottom w:val="single" w:sz="4" w:space="0" w:color="auto"/>
              <w:right w:val="single" w:sz="4" w:space="0" w:color="auto"/>
            </w:tcBorders>
          </w:tcPr>
          <w:p w14:paraId="7E0BD0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5760190</w:t>
            </w:r>
          </w:p>
        </w:tc>
        <w:tc>
          <w:tcPr>
            <w:tcW w:w="1134" w:type="dxa"/>
            <w:tcBorders>
              <w:top w:val="single" w:sz="4" w:space="0" w:color="auto"/>
              <w:left w:val="single" w:sz="4" w:space="0" w:color="auto"/>
              <w:bottom w:val="single" w:sz="4" w:space="0" w:color="auto"/>
              <w:right w:val="single" w:sz="4" w:space="0" w:color="auto"/>
            </w:tcBorders>
          </w:tcPr>
          <w:p w14:paraId="2640B6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7422235</w:t>
            </w:r>
          </w:p>
        </w:tc>
      </w:tr>
      <w:tr w:rsidR="009569B5" w:rsidRPr="00A92E63" w14:paraId="519103F0" w14:textId="77777777" w:rsidTr="009569B5">
        <w:tc>
          <w:tcPr>
            <w:tcW w:w="663" w:type="dxa"/>
            <w:tcBorders>
              <w:top w:val="single" w:sz="4" w:space="0" w:color="auto"/>
              <w:left w:val="single" w:sz="4" w:space="0" w:color="auto"/>
              <w:bottom w:val="single" w:sz="4" w:space="0" w:color="auto"/>
              <w:right w:val="single" w:sz="4" w:space="0" w:color="auto"/>
            </w:tcBorders>
          </w:tcPr>
          <w:p w14:paraId="60BA65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4395</w:t>
            </w:r>
          </w:p>
        </w:tc>
        <w:tc>
          <w:tcPr>
            <w:tcW w:w="1175" w:type="dxa"/>
            <w:tcBorders>
              <w:top w:val="single" w:sz="4" w:space="0" w:color="auto"/>
              <w:left w:val="single" w:sz="4" w:space="0" w:color="auto"/>
              <w:bottom w:val="single" w:sz="4" w:space="0" w:color="auto"/>
              <w:right w:val="single" w:sz="4" w:space="0" w:color="auto"/>
            </w:tcBorders>
          </w:tcPr>
          <w:p w14:paraId="69CAF3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5760067</w:t>
            </w:r>
          </w:p>
        </w:tc>
        <w:tc>
          <w:tcPr>
            <w:tcW w:w="1134" w:type="dxa"/>
            <w:tcBorders>
              <w:top w:val="single" w:sz="4" w:space="0" w:color="auto"/>
              <w:left w:val="single" w:sz="4" w:space="0" w:color="auto"/>
              <w:bottom w:val="single" w:sz="4" w:space="0" w:color="auto"/>
              <w:right w:val="single" w:sz="4" w:space="0" w:color="auto"/>
            </w:tcBorders>
          </w:tcPr>
          <w:p w14:paraId="29EBAE7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7422126</w:t>
            </w:r>
          </w:p>
        </w:tc>
      </w:tr>
      <w:tr w:rsidR="009569B5" w:rsidRPr="00A92E63" w14:paraId="09E42C6C" w14:textId="77777777" w:rsidTr="009569B5">
        <w:tc>
          <w:tcPr>
            <w:tcW w:w="663" w:type="dxa"/>
            <w:tcBorders>
              <w:top w:val="single" w:sz="4" w:space="0" w:color="auto"/>
              <w:left w:val="single" w:sz="4" w:space="0" w:color="auto"/>
              <w:bottom w:val="single" w:sz="4" w:space="0" w:color="auto"/>
              <w:right w:val="single" w:sz="4" w:space="0" w:color="auto"/>
            </w:tcBorders>
          </w:tcPr>
          <w:p w14:paraId="4350FF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4396</w:t>
            </w:r>
          </w:p>
        </w:tc>
        <w:tc>
          <w:tcPr>
            <w:tcW w:w="1175" w:type="dxa"/>
            <w:tcBorders>
              <w:top w:val="single" w:sz="4" w:space="0" w:color="auto"/>
              <w:left w:val="single" w:sz="4" w:space="0" w:color="auto"/>
              <w:bottom w:val="single" w:sz="4" w:space="0" w:color="auto"/>
              <w:right w:val="single" w:sz="4" w:space="0" w:color="auto"/>
            </w:tcBorders>
          </w:tcPr>
          <w:p w14:paraId="15771C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5760055</w:t>
            </w:r>
          </w:p>
        </w:tc>
        <w:tc>
          <w:tcPr>
            <w:tcW w:w="1134" w:type="dxa"/>
            <w:tcBorders>
              <w:top w:val="single" w:sz="4" w:space="0" w:color="auto"/>
              <w:left w:val="single" w:sz="4" w:space="0" w:color="auto"/>
              <w:bottom w:val="single" w:sz="4" w:space="0" w:color="auto"/>
              <w:right w:val="single" w:sz="4" w:space="0" w:color="auto"/>
            </w:tcBorders>
          </w:tcPr>
          <w:p w14:paraId="159ED87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7422123</w:t>
            </w:r>
          </w:p>
        </w:tc>
      </w:tr>
      <w:tr w:rsidR="009569B5" w:rsidRPr="00A92E63" w14:paraId="0235D974" w14:textId="77777777" w:rsidTr="009569B5">
        <w:tc>
          <w:tcPr>
            <w:tcW w:w="663" w:type="dxa"/>
            <w:tcBorders>
              <w:top w:val="single" w:sz="4" w:space="0" w:color="auto"/>
              <w:left w:val="single" w:sz="4" w:space="0" w:color="auto"/>
              <w:bottom w:val="single" w:sz="4" w:space="0" w:color="auto"/>
              <w:right w:val="single" w:sz="4" w:space="0" w:color="auto"/>
            </w:tcBorders>
          </w:tcPr>
          <w:p w14:paraId="1188EC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4397</w:t>
            </w:r>
          </w:p>
        </w:tc>
        <w:tc>
          <w:tcPr>
            <w:tcW w:w="1175" w:type="dxa"/>
            <w:tcBorders>
              <w:top w:val="single" w:sz="4" w:space="0" w:color="auto"/>
              <w:left w:val="single" w:sz="4" w:space="0" w:color="auto"/>
              <w:bottom w:val="single" w:sz="4" w:space="0" w:color="auto"/>
              <w:right w:val="single" w:sz="4" w:space="0" w:color="auto"/>
            </w:tcBorders>
          </w:tcPr>
          <w:p w14:paraId="4CD746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5760050</w:t>
            </w:r>
          </w:p>
        </w:tc>
        <w:tc>
          <w:tcPr>
            <w:tcW w:w="1134" w:type="dxa"/>
            <w:tcBorders>
              <w:top w:val="single" w:sz="4" w:space="0" w:color="auto"/>
              <w:left w:val="single" w:sz="4" w:space="0" w:color="auto"/>
              <w:bottom w:val="single" w:sz="4" w:space="0" w:color="auto"/>
              <w:right w:val="single" w:sz="4" w:space="0" w:color="auto"/>
            </w:tcBorders>
          </w:tcPr>
          <w:p w14:paraId="79BDD2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7422128</w:t>
            </w:r>
          </w:p>
        </w:tc>
      </w:tr>
      <w:tr w:rsidR="009569B5" w:rsidRPr="00A92E63" w14:paraId="0A994E13" w14:textId="77777777" w:rsidTr="009569B5">
        <w:tc>
          <w:tcPr>
            <w:tcW w:w="663" w:type="dxa"/>
            <w:tcBorders>
              <w:top w:val="single" w:sz="4" w:space="0" w:color="auto"/>
              <w:left w:val="single" w:sz="4" w:space="0" w:color="auto"/>
              <w:bottom w:val="single" w:sz="4" w:space="0" w:color="auto"/>
              <w:right w:val="single" w:sz="4" w:space="0" w:color="auto"/>
            </w:tcBorders>
          </w:tcPr>
          <w:p w14:paraId="66E3F2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4398</w:t>
            </w:r>
          </w:p>
        </w:tc>
        <w:tc>
          <w:tcPr>
            <w:tcW w:w="1175" w:type="dxa"/>
            <w:tcBorders>
              <w:top w:val="single" w:sz="4" w:space="0" w:color="auto"/>
              <w:left w:val="single" w:sz="4" w:space="0" w:color="auto"/>
              <w:bottom w:val="single" w:sz="4" w:space="0" w:color="auto"/>
              <w:right w:val="single" w:sz="4" w:space="0" w:color="auto"/>
            </w:tcBorders>
          </w:tcPr>
          <w:p w14:paraId="51D7739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5760033</w:t>
            </w:r>
          </w:p>
        </w:tc>
        <w:tc>
          <w:tcPr>
            <w:tcW w:w="1134" w:type="dxa"/>
            <w:tcBorders>
              <w:top w:val="single" w:sz="4" w:space="0" w:color="auto"/>
              <w:left w:val="single" w:sz="4" w:space="0" w:color="auto"/>
              <w:bottom w:val="single" w:sz="4" w:space="0" w:color="auto"/>
              <w:right w:val="single" w:sz="4" w:space="0" w:color="auto"/>
            </w:tcBorders>
          </w:tcPr>
          <w:p w14:paraId="517B84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7422140</w:t>
            </w:r>
          </w:p>
        </w:tc>
      </w:tr>
      <w:tr w:rsidR="009569B5" w:rsidRPr="00A92E63" w14:paraId="0E09AAA6" w14:textId="77777777" w:rsidTr="009569B5">
        <w:tc>
          <w:tcPr>
            <w:tcW w:w="663" w:type="dxa"/>
            <w:tcBorders>
              <w:top w:val="single" w:sz="4" w:space="0" w:color="auto"/>
              <w:left w:val="single" w:sz="4" w:space="0" w:color="auto"/>
              <w:bottom w:val="single" w:sz="4" w:space="0" w:color="auto"/>
              <w:right w:val="single" w:sz="4" w:space="0" w:color="auto"/>
            </w:tcBorders>
          </w:tcPr>
          <w:p w14:paraId="3654E6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4399</w:t>
            </w:r>
          </w:p>
        </w:tc>
        <w:tc>
          <w:tcPr>
            <w:tcW w:w="1175" w:type="dxa"/>
            <w:tcBorders>
              <w:top w:val="single" w:sz="4" w:space="0" w:color="auto"/>
              <w:left w:val="single" w:sz="4" w:space="0" w:color="auto"/>
              <w:bottom w:val="single" w:sz="4" w:space="0" w:color="auto"/>
              <w:right w:val="single" w:sz="4" w:space="0" w:color="auto"/>
            </w:tcBorders>
          </w:tcPr>
          <w:p w14:paraId="721B8D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5760013</w:t>
            </w:r>
          </w:p>
        </w:tc>
        <w:tc>
          <w:tcPr>
            <w:tcW w:w="1134" w:type="dxa"/>
            <w:tcBorders>
              <w:top w:val="single" w:sz="4" w:space="0" w:color="auto"/>
              <w:left w:val="single" w:sz="4" w:space="0" w:color="auto"/>
              <w:bottom w:val="single" w:sz="4" w:space="0" w:color="auto"/>
              <w:right w:val="single" w:sz="4" w:space="0" w:color="auto"/>
            </w:tcBorders>
          </w:tcPr>
          <w:p w14:paraId="261BA80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7422150</w:t>
            </w:r>
          </w:p>
        </w:tc>
      </w:tr>
      <w:tr w:rsidR="009569B5" w:rsidRPr="00A92E63" w14:paraId="5AA0D522" w14:textId="77777777" w:rsidTr="009569B5">
        <w:tc>
          <w:tcPr>
            <w:tcW w:w="663" w:type="dxa"/>
            <w:tcBorders>
              <w:top w:val="single" w:sz="4" w:space="0" w:color="auto"/>
              <w:left w:val="single" w:sz="4" w:space="0" w:color="auto"/>
              <w:bottom w:val="single" w:sz="4" w:space="0" w:color="auto"/>
              <w:right w:val="single" w:sz="4" w:space="0" w:color="auto"/>
            </w:tcBorders>
          </w:tcPr>
          <w:p w14:paraId="23E46C3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4400</w:t>
            </w:r>
          </w:p>
        </w:tc>
        <w:tc>
          <w:tcPr>
            <w:tcW w:w="1175" w:type="dxa"/>
            <w:tcBorders>
              <w:top w:val="single" w:sz="4" w:space="0" w:color="auto"/>
              <w:left w:val="single" w:sz="4" w:space="0" w:color="auto"/>
              <w:bottom w:val="single" w:sz="4" w:space="0" w:color="auto"/>
              <w:right w:val="single" w:sz="4" w:space="0" w:color="auto"/>
            </w:tcBorders>
          </w:tcPr>
          <w:p w14:paraId="0D1724A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5759986</w:t>
            </w:r>
          </w:p>
        </w:tc>
        <w:tc>
          <w:tcPr>
            <w:tcW w:w="1134" w:type="dxa"/>
            <w:tcBorders>
              <w:top w:val="single" w:sz="4" w:space="0" w:color="auto"/>
              <w:left w:val="single" w:sz="4" w:space="0" w:color="auto"/>
              <w:bottom w:val="single" w:sz="4" w:space="0" w:color="auto"/>
              <w:right w:val="single" w:sz="4" w:space="0" w:color="auto"/>
            </w:tcBorders>
          </w:tcPr>
          <w:p w14:paraId="4BE63C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7422157</w:t>
            </w:r>
          </w:p>
        </w:tc>
      </w:tr>
      <w:tr w:rsidR="009569B5" w:rsidRPr="00A92E63" w14:paraId="5972E6D2" w14:textId="77777777" w:rsidTr="009569B5">
        <w:tc>
          <w:tcPr>
            <w:tcW w:w="663" w:type="dxa"/>
            <w:tcBorders>
              <w:top w:val="single" w:sz="4" w:space="0" w:color="auto"/>
              <w:left w:val="single" w:sz="4" w:space="0" w:color="auto"/>
              <w:bottom w:val="single" w:sz="4" w:space="0" w:color="auto"/>
              <w:right w:val="single" w:sz="4" w:space="0" w:color="auto"/>
            </w:tcBorders>
          </w:tcPr>
          <w:p w14:paraId="671D5A4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4401</w:t>
            </w:r>
          </w:p>
        </w:tc>
        <w:tc>
          <w:tcPr>
            <w:tcW w:w="1175" w:type="dxa"/>
            <w:tcBorders>
              <w:top w:val="single" w:sz="4" w:space="0" w:color="auto"/>
              <w:left w:val="single" w:sz="4" w:space="0" w:color="auto"/>
              <w:bottom w:val="single" w:sz="4" w:space="0" w:color="auto"/>
              <w:right w:val="single" w:sz="4" w:space="0" w:color="auto"/>
            </w:tcBorders>
          </w:tcPr>
          <w:p w14:paraId="6C1E642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5759949</w:t>
            </w:r>
          </w:p>
        </w:tc>
        <w:tc>
          <w:tcPr>
            <w:tcW w:w="1134" w:type="dxa"/>
            <w:tcBorders>
              <w:top w:val="single" w:sz="4" w:space="0" w:color="auto"/>
              <w:left w:val="single" w:sz="4" w:space="0" w:color="auto"/>
              <w:bottom w:val="single" w:sz="4" w:space="0" w:color="auto"/>
              <w:right w:val="single" w:sz="4" w:space="0" w:color="auto"/>
            </w:tcBorders>
          </w:tcPr>
          <w:p w14:paraId="64F656F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7422159</w:t>
            </w:r>
          </w:p>
        </w:tc>
      </w:tr>
      <w:tr w:rsidR="009569B5" w:rsidRPr="00A92E63" w14:paraId="28554B1F" w14:textId="77777777" w:rsidTr="009569B5">
        <w:tc>
          <w:tcPr>
            <w:tcW w:w="663" w:type="dxa"/>
            <w:tcBorders>
              <w:top w:val="single" w:sz="4" w:space="0" w:color="auto"/>
              <w:left w:val="single" w:sz="4" w:space="0" w:color="auto"/>
              <w:bottom w:val="single" w:sz="4" w:space="0" w:color="auto"/>
              <w:right w:val="single" w:sz="4" w:space="0" w:color="auto"/>
            </w:tcBorders>
          </w:tcPr>
          <w:p w14:paraId="280DDC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4402</w:t>
            </w:r>
          </w:p>
        </w:tc>
        <w:tc>
          <w:tcPr>
            <w:tcW w:w="1175" w:type="dxa"/>
            <w:tcBorders>
              <w:top w:val="single" w:sz="4" w:space="0" w:color="auto"/>
              <w:left w:val="single" w:sz="4" w:space="0" w:color="auto"/>
              <w:bottom w:val="single" w:sz="4" w:space="0" w:color="auto"/>
              <w:right w:val="single" w:sz="4" w:space="0" w:color="auto"/>
            </w:tcBorders>
          </w:tcPr>
          <w:p w14:paraId="36DAC9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5759938</w:t>
            </w:r>
          </w:p>
        </w:tc>
        <w:tc>
          <w:tcPr>
            <w:tcW w:w="1134" w:type="dxa"/>
            <w:tcBorders>
              <w:top w:val="single" w:sz="4" w:space="0" w:color="auto"/>
              <w:left w:val="single" w:sz="4" w:space="0" w:color="auto"/>
              <w:bottom w:val="single" w:sz="4" w:space="0" w:color="auto"/>
              <w:right w:val="single" w:sz="4" w:space="0" w:color="auto"/>
            </w:tcBorders>
          </w:tcPr>
          <w:p w14:paraId="027046B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7422159</w:t>
            </w:r>
          </w:p>
        </w:tc>
      </w:tr>
      <w:tr w:rsidR="009569B5" w:rsidRPr="00A92E63" w14:paraId="516D5602" w14:textId="77777777" w:rsidTr="009569B5">
        <w:tc>
          <w:tcPr>
            <w:tcW w:w="663" w:type="dxa"/>
            <w:tcBorders>
              <w:top w:val="single" w:sz="4" w:space="0" w:color="auto"/>
              <w:left w:val="single" w:sz="4" w:space="0" w:color="auto"/>
              <w:bottom w:val="single" w:sz="4" w:space="0" w:color="auto"/>
              <w:right w:val="single" w:sz="4" w:space="0" w:color="auto"/>
            </w:tcBorders>
          </w:tcPr>
          <w:p w14:paraId="6B2FB5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4403</w:t>
            </w:r>
          </w:p>
        </w:tc>
        <w:tc>
          <w:tcPr>
            <w:tcW w:w="1175" w:type="dxa"/>
            <w:tcBorders>
              <w:top w:val="single" w:sz="4" w:space="0" w:color="auto"/>
              <w:left w:val="single" w:sz="4" w:space="0" w:color="auto"/>
              <w:bottom w:val="single" w:sz="4" w:space="0" w:color="auto"/>
              <w:right w:val="single" w:sz="4" w:space="0" w:color="auto"/>
            </w:tcBorders>
          </w:tcPr>
          <w:p w14:paraId="204103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5759858</w:t>
            </w:r>
          </w:p>
        </w:tc>
        <w:tc>
          <w:tcPr>
            <w:tcW w:w="1134" w:type="dxa"/>
            <w:tcBorders>
              <w:top w:val="single" w:sz="4" w:space="0" w:color="auto"/>
              <w:left w:val="single" w:sz="4" w:space="0" w:color="auto"/>
              <w:bottom w:val="single" w:sz="4" w:space="0" w:color="auto"/>
              <w:right w:val="single" w:sz="4" w:space="0" w:color="auto"/>
            </w:tcBorders>
          </w:tcPr>
          <w:p w14:paraId="793A6CD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7422152</w:t>
            </w:r>
          </w:p>
        </w:tc>
      </w:tr>
      <w:tr w:rsidR="009569B5" w:rsidRPr="00A92E63" w14:paraId="3D971FAB" w14:textId="77777777" w:rsidTr="009569B5">
        <w:tc>
          <w:tcPr>
            <w:tcW w:w="663" w:type="dxa"/>
            <w:tcBorders>
              <w:top w:val="single" w:sz="4" w:space="0" w:color="auto"/>
              <w:left w:val="single" w:sz="4" w:space="0" w:color="auto"/>
              <w:bottom w:val="single" w:sz="4" w:space="0" w:color="auto"/>
              <w:right w:val="single" w:sz="4" w:space="0" w:color="auto"/>
            </w:tcBorders>
          </w:tcPr>
          <w:p w14:paraId="6A895AA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4404</w:t>
            </w:r>
          </w:p>
        </w:tc>
        <w:tc>
          <w:tcPr>
            <w:tcW w:w="1175" w:type="dxa"/>
            <w:tcBorders>
              <w:top w:val="single" w:sz="4" w:space="0" w:color="auto"/>
              <w:left w:val="single" w:sz="4" w:space="0" w:color="auto"/>
              <w:bottom w:val="single" w:sz="4" w:space="0" w:color="auto"/>
              <w:right w:val="single" w:sz="4" w:space="0" w:color="auto"/>
            </w:tcBorders>
          </w:tcPr>
          <w:p w14:paraId="326871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5759846</w:t>
            </w:r>
          </w:p>
        </w:tc>
        <w:tc>
          <w:tcPr>
            <w:tcW w:w="1134" w:type="dxa"/>
            <w:tcBorders>
              <w:top w:val="single" w:sz="4" w:space="0" w:color="auto"/>
              <w:left w:val="single" w:sz="4" w:space="0" w:color="auto"/>
              <w:bottom w:val="single" w:sz="4" w:space="0" w:color="auto"/>
              <w:right w:val="single" w:sz="4" w:space="0" w:color="auto"/>
            </w:tcBorders>
          </w:tcPr>
          <w:p w14:paraId="6BD3F6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7422153</w:t>
            </w:r>
          </w:p>
        </w:tc>
      </w:tr>
      <w:tr w:rsidR="009569B5" w:rsidRPr="00A92E63" w14:paraId="4AA90273" w14:textId="77777777" w:rsidTr="009569B5">
        <w:tc>
          <w:tcPr>
            <w:tcW w:w="663" w:type="dxa"/>
            <w:tcBorders>
              <w:top w:val="single" w:sz="4" w:space="0" w:color="auto"/>
              <w:left w:val="single" w:sz="4" w:space="0" w:color="auto"/>
              <w:bottom w:val="single" w:sz="4" w:space="0" w:color="auto"/>
              <w:right w:val="single" w:sz="4" w:space="0" w:color="auto"/>
            </w:tcBorders>
          </w:tcPr>
          <w:p w14:paraId="69A6B35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4405</w:t>
            </w:r>
          </w:p>
        </w:tc>
        <w:tc>
          <w:tcPr>
            <w:tcW w:w="1175" w:type="dxa"/>
            <w:tcBorders>
              <w:top w:val="single" w:sz="4" w:space="0" w:color="auto"/>
              <w:left w:val="single" w:sz="4" w:space="0" w:color="auto"/>
              <w:bottom w:val="single" w:sz="4" w:space="0" w:color="auto"/>
              <w:right w:val="single" w:sz="4" w:space="0" w:color="auto"/>
            </w:tcBorders>
          </w:tcPr>
          <w:p w14:paraId="3B3C0B9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5759800</w:t>
            </w:r>
          </w:p>
        </w:tc>
        <w:tc>
          <w:tcPr>
            <w:tcW w:w="1134" w:type="dxa"/>
            <w:tcBorders>
              <w:top w:val="single" w:sz="4" w:space="0" w:color="auto"/>
              <w:left w:val="single" w:sz="4" w:space="0" w:color="auto"/>
              <w:bottom w:val="single" w:sz="4" w:space="0" w:color="auto"/>
              <w:right w:val="single" w:sz="4" w:space="0" w:color="auto"/>
            </w:tcBorders>
          </w:tcPr>
          <w:p w14:paraId="099596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7422162</w:t>
            </w:r>
          </w:p>
        </w:tc>
      </w:tr>
      <w:tr w:rsidR="009569B5" w:rsidRPr="00A92E63" w14:paraId="5217216D" w14:textId="77777777" w:rsidTr="009569B5">
        <w:tc>
          <w:tcPr>
            <w:tcW w:w="663" w:type="dxa"/>
            <w:tcBorders>
              <w:top w:val="single" w:sz="4" w:space="0" w:color="auto"/>
              <w:left w:val="single" w:sz="4" w:space="0" w:color="auto"/>
              <w:bottom w:val="single" w:sz="4" w:space="0" w:color="auto"/>
              <w:right w:val="single" w:sz="4" w:space="0" w:color="auto"/>
            </w:tcBorders>
          </w:tcPr>
          <w:p w14:paraId="50CFDE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4406</w:t>
            </w:r>
          </w:p>
        </w:tc>
        <w:tc>
          <w:tcPr>
            <w:tcW w:w="1175" w:type="dxa"/>
            <w:tcBorders>
              <w:top w:val="single" w:sz="4" w:space="0" w:color="auto"/>
              <w:left w:val="single" w:sz="4" w:space="0" w:color="auto"/>
              <w:bottom w:val="single" w:sz="4" w:space="0" w:color="auto"/>
              <w:right w:val="single" w:sz="4" w:space="0" w:color="auto"/>
            </w:tcBorders>
          </w:tcPr>
          <w:p w14:paraId="519018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5759796</w:t>
            </w:r>
          </w:p>
        </w:tc>
        <w:tc>
          <w:tcPr>
            <w:tcW w:w="1134" w:type="dxa"/>
            <w:tcBorders>
              <w:top w:val="single" w:sz="4" w:space="0" w:color="auto"/>
              <w:left w:val="single" w:sz="4" w:space="0" w:color="auto"/>
              <w:bottom w:val="single" w:sz="4" w:space="0" w:color="auto"/>
              <w:right w:val="single" w:sz="4" w:space="0" w:color="auto"/>
            </w:tcBorders>
          </w:tcPr>
          <w:p w14:paraId="201148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7422162</w:t>
            </w:r>
          </w:p>
        </w:tc>
      </w:tr>
      <w:tr w:rsidR="009569B5" w:rsidRPr="00A92E63" w14:paraId="310E5C5F" w14:textId="77777777" w:rsidTr="009569B5">
        <w:tc>
          <w:tcPr>
            <w:tcW w:w="663" w:type="dxa"/>
            <w:tcBorders>
              <w:top w:val="single" w:sz="4" w:space="0" w:color="auto"/>
              <w:left w:val="single" w:sz="4" w:space="0" w:color="auto"/>
              <w:bottom w:val="single" w:sz="4" w:space="0" w:color="auto"/>
              <w:right w:val="single" w:sz="4" w:space="0" w:color="auto"/>
            </w:tcBorders>
          </w:tcPr>
          <w:p w14:paraId="5C6A450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4407</w:t>
            </w:r>
          </w:p>
        </w:tc>
        <w:tc>
          <w:tcPr>
            <w:tcW w:w="1175" w:type="dxa"/>
            <w:tcBorders>
              <w:top w:val="single" w:sz="4" w:space="0" w:color="auto"/>
              <w:left w:val="single" w:sz="4" w:space="0" w:color="auto"/>
              <w:bottom w:val="single" w:sz="4" w:space="0" w:color="auto"/>
              <w:right w:val="single" w:sz="4" w:space="0" w:color="auto"/>
            </w:tcBorders>
          </w:tcPr>
          <w:p w14:paraId="73E66B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5759771</w:t>
            </w:r>
          </w:p>
        </w:tc>
        <w:tc>
          <w:tcPr>
            <w:tcW w:w="1134" w:type="dxa"/>
            <w:tcBorders>
              <w:top w:val="single" w:sz="4" w:space="0" w:color="auto"/>
              <w:left w:val="single" w:sz="4" w:space="0" w:color="auto"/>
              <w:bottom w:val="single" w:sz="4" w:space="0" w:color="auto"/>
              <w:right w:val="single" w:sz="4" w:space="0" w:color="auto"/>
            </w:tcBorders>
          </w:tcPr>
          <w:p w14:paraId="69C7CCF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7422166</w:t>
            </w:r>
          </w:p>
        </w:tc>
      </w:tr>
      <w:tr w:rsidR="009569B5" w:rsidRPr="00A92E63" w14:paraId="0D12C8BE" w14:textId="77777777" w:rsidTr="009569B5">
        <w:tc>
          <w:tcPr>
            <w:tcW w:w="663" w:type="dxa"/>
            <w:tcBorders>
              <w:top w:val="single" w:sz="4" w:space="0" w:color="auto"/>
              <w:left w:val="single" w:sz="4" w:space="0" w:color="auto"/>
              <w:bottom w:val="single" w:sz="4" w:space="0" w:color="auto"/>
              <w:right w:val="single" w:sz="4" w:space="0" w:color="auto"/>
            </w:tcBorders>
          </w:tcPr>
          <w:p w14:paraId="0EFA77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4408</w:t>
            </w:r>
          </w:p>
        </w:tc>
        <w:tc>
          <w:tcPr>
            <w:tcW w:w="1175" w:type="dxa"/>
            <w:tcBorders>
              <w:top w:val="single" w:sz="4" w:space="0" w:color="auto"/>
              <w:left w:val="single" w:sz="4" w:space="0" w:color="auto"/>
              <w:bottom w:val="single" w:sz="4" w:space="0" w:color="auto"/>
              <w:right w:val="single" w:sz="4" w:space="0" w:color="auto"/>
            </w:tcBorders>
          </w:tcPr>
          <w:p w14:paraId="39B57BE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5759765</w:t>
            </w:r>
          </w:p>
        </w:tc>
        <w:tc>
          <w:tcPr>
            <w:tcW w:w="1134" w:type="dxa"/>
            <w:tcBorders>
              <w:top w:val="single" w:sz="4" w:space="0" w:color="auto"/>
              <w:left w:val="single" w:sz="4" w:space="0" w:color="auto"/>
              <w:bottom w:val="single" w:sz="4" w:space="0" w:color="auto"/>
              <w:right w:val="single" w:sz="4" w:space="0" w:color="auto"/>
            </w:tcBorders>
          </w:tcPr>
          <w:p w14:paraId="025EE2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7422173</w:t>
            </w:r>
          </w:p>
        </w:tc>
      </w:tr>
      <w:tr w:rsidR="009569B5" w:rsidRPr="00A92E63" w14:paraId="6420309E" w14:textId="77777777" w:rsidTr="009569B5">
        <w:tc>
          <w:tcPr>
            <w:tcW w:w="663" w:type="dxa"/>
            <w:tcBorders>
              <w:top w:val="single" w:sz="4" w:space="0" w:color="auto"/>
              <w:left w:val="single" w:sz="4" w:space="0" w:color="auto"/>
              <w:bottom w:val="single" w:sz="4" w:space="0" w:color="auto"/>
              <w:right w:val="single" w:sz="4" w:space="0" w:color="auto"/>
            </w:tcBorders>
          </w:tcPr>
          <w:p w14:paraId="24ABE77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4409</w:t>
            </w:r>
          </w:p>
        </w:tc>
        <w:tc>
          <w:tcPr>
            <w:tcW w:w="1175" w:type="dxa"/>
            <w:tcBorders>
              <w:top w:val="single" w:sz="4" w:space="0" w:color="auto"/>
              <w:left w:val="single" w:sz="4" w:space="0" w:color="auto"/>
              <w:bottom w:val="single" w:sz="4" w:space="0" w:color="auto"/>
              <w:right w:val="single" w:sz="4" w:space="0" w:color="auto"/>
            </w:tcBorders>
          </w:tcPr>
          <w:p w14:paraId="71DB5A7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5759761</w:t>
            </w:r>
          </w:p>
        </w:tc>
        <w:tc>
          <w:tcPr>
            <w:tcW w:w="1134" w:type="dxa"/>
            <w:tcBorders>
              <w:top w:val="single" w:sz="4" w:space="0" w:color="auto"/>
              <w:left w:val="single" w:sz="4" w:space="0" w:color="auto"/>
              <w:bottom w:val="single" w:sz="4" w:space="0" w:color="auto"/>
              <w:right w:val="single" w:sz="4" w:space="0" w:color="auto"/>
            </w:tcBorders>
          </w:tcPr>
          <w:p w14:paraId="0729A8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7422176</w:t>
            </w:r>
          </w:p>
        </w:tc>
      </w:tr>
      <w:tr w:rsidR="009569B5" w:rsidRPr="00A92E63" w14:paraId="47F70CE6" w14:textId="77777777" w:rsidTr="009569B5">
        <w:tc>
          <w:tcPr>
            <w:tcW w:w="663" w:type="dxa"/>
            <w:tcBorders>
              <w:top w:val="single" w:sz="4" w:space="0" w:color="auto"/>
              <w:left w:val="single" w:sz="4" w:space="0" w:color="auto"/>
              <w:bottom w:val="single" w:sz="4" w:space="0" w:color="auto"/>
              <w:right w:val="single" w:sz="4" w:space="0" w:color="auto"/>
            </w:tcBorders>
          </w:tcPr>
          <w:p w14:paraId="41F604F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4410</w:t>
            </w:r>
          </w:p>
        </w:tc>
        <w:tc>
          <w:tcPr>
            <w:tcW w:w="1175" w:type="dxa"/>
            <w:tcBorders>
              <w:top w:val="single" w:sz="4" w:space="0" w:color="auto"/>
              <w:left w:val="single" w:sz="4" w:space="0" w:color="auto"/>
              <w:bottom w:val="single" w:sz="4" w:space="0" w:color="auto"/>
              <w:right w:val="single" w:sz="4" w:space="0" w:color="auto"/>
            </w:tcBorders>
          </w:tcPr>
          <w:p w14:paraId="1628B9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5759742</w:t>
            </w:r>
          </w:p>
        </w:tc>
        <w:tc>
          <w:tcPr>
            <w:tcW w:w="1134" w:type="dxa"/>
            <w:tcBorders>
              <w:top w:val="single" w:sz="4" w:space="0" w:color="auto"/>
              <w:left w:val="single" w:sz="4" w:space="0" w:color="auto"/>
              <w:bottom w:val="single" w:sz="4" w:space="0" w:color="auto"/>
              <w:right w:val="single" w:sz="4" w:space="0" w:color="auto"/>
            </w:tcBorders>
          </w:tcPr>
          <w:p w14:paraId="335466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7422188</w:t>
            </w:r>
          </w:p>
        </w:tc>
      </w:tr>
      <w:tr w:rsidR="009569B5" w:rsidRPr="00A92E63" w14:paraId="3620C536" w14:textId="77777777" w:rsidTr="009569B5">
        <w:tc>
          <w:tcPr>
            <w:tcW w:w="663" w:type="dxa"/>
            <w:tcBorders>
              <w:top w:val="single" w:sz="4" w:space="0" w:color="auto"/>
              <w:left w:val="single" w:sz="4" w:space="0" w:color="auto"/>
              <w:bottom w:val="single" w:sz="4" w:space="0" w:color="auto"/>
              <w:right w:val="single" w:sz="4" w:space="0" w:color="auto"/>
            </w:tcBorders>
          </w:tcPr>
          <w:p w14:paraId="6BB6A70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4411</w:t>
            </w:r>
          </w:p>
        </w:tc>
        <w:tc>
          <w:tcPr>
            <w:tcW w:w="1175" w:type="dxa"/>
            <w:tcBorders>
              <w:top w:val="single" w:sz="4" w:space="0" w:color="auto"/>
              <w:left w:val="single" w:sz="4" w:space="0" w:color="auto"/>
              <w:bottom w:val="single" w:sz="4" w:space="0" w:color="auto"/>
              <w:right w:val="single" w:sz="4" w:space="0" w:color="auto"/>
            </w:tcBorders>
          </w:tcPr>
          <w:p w14:paraId="593278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5759719</w:t>
            </w:r>
          </w:p>
        </w:tc>
        <w:tc>
          <w:tcPr>
            <w:tcW w:w="1134" w:type="dxa"/>
            <w:tcBorders>
              <w:top w:val="single" w:sz="4" w:space="0" w:color="auto"/>
              <w:left w:val="single" w:sz="4" w:space="0" w:color="auto"/>
              <w:bottom w:val="single" w:sz="4" w:space="0" w:color="auto"/>
              <w:right w:val="single" w:sz="4" w:space="0" w:color="auto"/>
            </w:tcBorders>
          </w:tcPr>
          <w:p w14:paraId="004019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7422193</w:t>
            </w:r>
          </w:p>
        </w:tc>
      </w:tr>
      <w:tr w:rsidR="009569B5" w:rsidRPr="00A92E63" w14:paraId="7FEFD523" w14:textId="77777777" w:rsidTr="009569B5">
        <w:tc>
          <w:tcPr>
            <w:tcW w:w="663" w:type="dxa"/>
            <w:tcBorders>
              <w:top w:val="single" w:sz="4" w:space="0" w:color="auto"/>
              <w:left w:val="single" w:sz="4" w:space="0" w:color="auto"/>
              <w:bottom w:val="single" w:sz="4" w:space="0" w:color="auto"/>
              <w:right w:val="single" w:sz="4" w:space="0" w:color="auto"/>
            </w:tcBorders>
          </w:tcPr>
          <w:p w14:paraId="223A68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4412</w:t>
            </w:r>
          </w:p>
        </w:tc>
        <w:tc>
          <w:tcPr>
            <w:tcW w:w="1175" w:type="dxa"/>
            <w:tcBorders>
              <w:top w:val="single" w:sz="4" w:space="0" w:color="auto"/>
              <w:left w:val="single" w:sz="4" w:space="0" w:color="auto"/>
              <w:bottom w:val="single" w:sz="4" w:space="0" w:color="auto"/>
              <w:right w:val="single" w:sz="4" w:space="0" w:color="auto"/>
            </w:tcBorders>
          </w:tcPr>
          <w:p w14:paraId="35CECF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5759696</w:t>
            </w:r>
          </w:p>
        </w:tc>
        <w:tc>
          <w:tcPr>
            <w:tcW w:w="1134" w:type="dxa"/>
            <w:tcBorders>
              <w:top w:val="single" w:sz="4" w:space="0" w:color="auto"/>
              <w:left w:val="single" w:sz="4" w:space="0" w:color="auto"/>
              <w:bottom w:val="single" w:sz="4" w:space="0" w:color="auto"/>
              <w:right w:val="single" w:sz="4" w:space="0" w:color="auto"/>
            </w:tcBorders>
          </w:tcPr>
          <w:p w14:paraId="59E9F8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7422191</w:t>
            </w:r>
          </w:p>
        </w:tc>
      </w:tr>
      <w:tr w:rsidR="009569B5" w:rsidRPr="00A92E63" w14:paraId="0F452601" w14:textId="77777777" w:rsidTr="009569B5">
        <w:tc>
          <w:tcPr>
            <w:tcW w:w="663" w:type="dxa"/>
            <w:tcBorders>
              <w:top w:val="single" w:sz="4" w:space="0" w:color="auto"/>
              <w:left w:val="single" w:sz="4" w:space="0" w:color="auto"/>
              <w:bottom w:val="single" w:sz="4" w:space="0" w:color="auto"/>
              <w:right w:val="single" w:sz="4" w:space="0" w:color="auto"/>
            </w:tcBorders>
          </w:tcPr>
          <w:p w14:paraId="2ED0A3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4413</w:t>
            </w:r>
          </w:p>
        </w:tc>
        <w:tc>
          <w:tcPr>
            <w:tcW w:w="1175" w:type="dxa"/>
            <w:tcBorders>
              <w:top w:val="single" w:sz="4" w:space="0" w:color="auto"/>
              <w:left w:val="single" w:sz="4" w:space="0" w:color="auto"/>
              <w:bottom w:val="single" w:sz="4" w:space="0" w:color="auto"/>
              <w:right w:val="single" w:sz="4" w:space="0" w:color="auto"/>
            </w:tcBorders>
          </w:tcPr>
          <w:p w14:paraId="1512466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5759690</w:t>
            </w:r>
          </w:p>
        </w:tc>
        <w:tc>
          <w:tcPr>
            <w:tcW w:w="1134" w:type="dxa"/>
            <w:tcBorders>
              <w:top w:val="single" w:sz="4" w:space="0" w:color="auto"/>
              <w:left w:val="single" w:sz="4" w:space="0" w:color="auto"/>
              <w:bottom w:val="single" w:sz="4" w:space="0" w:color="auto"/>
              <w:right w:val="single" w:sz="4" w:space="0" w:color="auto"/>
            </w:tcBorders>
          </w:tcPr>
          <w:p w14:paraId="7924AE7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7422189</w:t>
            </w:r>
          </w:p>
        </w:tc>
      </w:tr>
      <w:tr w:rsidR="009569B5" w:rsidRPr="00A92E63" w14:paraId="0FF999A9" w14:textId="77777777" w:rsidTr="009569B5">
        <w:tc>
          <w:tcPr>
            <w:tcW w:w="663" w:type="dxa"/>
            <w:tcBorders>
              <w:top w:val="single" w:sz="4" w:space="0" w:color="auto"/>
              <w:left w:val="single" w:sz="4" w:space="0" w:color="auto"/>
              <w:bottom w:val="single" w:sz="4" w:space="0" w:color="auto"/>
              <w:right w:val="single" w:sz="4" w:space="0" w:color="auto"/>
            </w:tcBorders>
          </w:tcPr>
          <w:p w14:paraId="6ACFBF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4414</w:t>
            </w:r>
          </w:p>
        </w:tc>
        <w:tc>
          <w:tcPr>
            <w:tcW w:w="1175" w:type="dxa"/>
            <w:tcBorders>
              <w:top w:val="single" w:sz="4" w:space="0" w:color="auto"/>
              <w:left w:val="single" w:sz="4" w:space="0" w:color="auto"/>
              <w:bottom w:val="single" w:sz="4" w:space="0" w:color="auto"/>
              <w:right w:val="single" w:sz="4" w:space="0" w:color="auto"/>
            </w:tcBorders>
          </w:tcPr>
          <w:p w14:paraId="3EE1CC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5759667</w:t>
            </w:r>
          </w:p>
        </w:tc>
        <w:tc>
          <w:tcPr>
            <w:tcW w:w="1134" w:type="dxa"/>
            <w:tcBorders>
              <w:top w:val="single" w:sz="4" w:space="0" w:color="auto"/>
              <w:left w:val="single" w:sz="4" w:space="0" w:color="auto"/>
              <w:bottom w:val="single" w:sz="4" w:space="0" w:color="auto"/>
              <w:right w:val="single" w:sz="4" w:space="0" w:color="auto"/>
            </w:tcBorders>
          </w:tcPr>
          <w:p w14:paraId="777649C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7422177</w:t>
            </w:r>
          </w:p>
        </w:tc>
      </w:tr>
      <w:tr w:rsidR="009569B5" w:rsidRPr="00A92E63" w14:paraId="77DE1159" w14:textId="77777777" w:rsidTr="009569B5">
        <w:tc>
          <w:tcPr>
            <w:tcW w:w="663" w:type="dxa"/>
            <w:tcBorders>
              <w:top w:val="single" w:sz="4" w:space="0" w:color="auto"/>
              <w:left w:val="single" w:sz="4" w:space="0" w:color="auto"/>
              <w:bottom w:val="single" w:sz="4" w:space="0" w:color="auto"/>
              <w:right w:val="single" w:sz="4" w:space="0" w:color="auto"/>
            </w:tcBorders>
          </w:tcPr>
          <w:p w14:paraId="7588A2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4415</w:t>
            </w:r>
          </w:p>
        </w:tc>
        <w:tc>
          <w:tcPr>
            <w:tcW w:w="1175" w:type="dxa"/>
            <w:tcBorders>
              <w:top w:val="single" w:sz="4" w:space="0" w:color="auto"/>
              <w:left w:val="single" w:sz="4" w:space="0" w:color="auto"/>
              <w:bottom w:val="single" w:sz="4" w:space="0" w:color="auto"/>
              <w:right w:val="single" w:sz="4" w:space="0" w:color="auto"/>
            </w:tcBorders>
          </w:tcPr>
          <w:p w14:paraId="15D8FF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5759663</w:t>
            </w:r>
          </w:p>
        </w:tc>
        <w:tc>
          <w:tcPr>
            <w:tcW w:w="1134" w:type="dxa"/>
            <w:tcBorders>
              <w:top w:val="single" w:sz="4" w:space="0" w:color="auto"/>
              <w:left w:val="single" w:sz="4" w:space="0" w:color="auto"/>
              <w:bottom w:val="single" w:sz="4" w:space="0" w:color="auto"/>
              <w:right w:val="single" w:sz="4" w:space="0" w:color="auto"/>
            </w:tcBorders>
          </w:tcPr>
          <w:p w14:paraId="40D9A00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7422173</w:t>
            </w:r>
          </w:p>
        </w:tc>
      </w:tr>
      <w:tr w:rsidR="009569B5" w:rsidRPr="00A92E63" w14:paraId="4573DC54" w14:textId="77777777" w:rsidTr="009569B5">
        <w:tc>
          <w:tcPr>
            <w:tcW w:w="663" w:type="dxa"/>
            <w:tcBorders>
              <w:top w:val="single" w:sz="4" w:space="0" w:color="auto"/>
              <w:left w:val="single" w:sz="4" w:space="0" w:color="auto"/>
              <w:bottom w:val="single" w:sz="4" w:space="0" w:color="auto"/>
              <w:right w:val="single" w:sz="4" w:space="0" w:color="auto"/>
            </w:tcBorders>
          </w:tcPr>
          <w:p w14:paraId="1D4C827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4416</w:t>
            </w:r>
          </w:p>
        </w:tc>
        <w:tc>
          <w:tcPr>
            <w:tcW w:w="1175" w:type="dxa"/>
            <w:tcBorders>
              <w:top w:val="single" w:sz="4" w:space="0" w:color="auto"/>
              <w:left w:val="single" w:sz="4" w:space="0" w:color="auto"/>
              <w:bottom w:val="single" w:sz="4" w:space="0" w:color="auto"/>
              <w:right w:val="single" w:sz="4" w:space="0" w:color="auto"/>
            </w:tcBorders>
          </w:tcPr>
          <w:p w14:paraId="1B36B25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5759657</w:t>
            </w:r>
          </w:p>
        </w:tc>
        <w:tc>
          <w:tcPr>
            <w:tcW w:w="1134" w:type="dxa"/>
            <w:tcBorders>
              <w:top w:val="single" w:sz="4" w:space="0" w:color="auto"/>
              <w:left w:val="single" w:sz="4" w:space="0" w:color="auto"/>
              <w:bottom w:val="single" w:sz="4" w:space="0" w:color="auto"/>
              <w:right w:val="single" w:sz="4" w:space="0" w:color="auto"/>
            </w:tcBorders>
          </w:tcPr>
          <w:p w14:paraId="1C640D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7422172</w:t>
            </w:r>
          </w:p>
        </w:tc>
      </w:tr>
      <w:tr w:rsidR="009569B5" w:rsidRPr="00A92E63" w14:paraId="738789DF" w14:textId="77777777" w:rsidTr="009569B5">
        <w:tc>
          <w:tcPr>
            <w:tcW w:w="663" w:type="dxa"/>
            <w:tcBorders>
              <w:top w:val="single" w:sz="4" w:space="0" w:color="auto"/>
              <w:left w:val="single" w:sz="4" w:space="0" w:color="auto"/>
              <w:bottom w:val="single" w:sz="4" w:space="0" w:color="auto"/>
              <w:right w:val="single" w:sz="4" w:space="0" w:color="auto"/>
            </w:tcBorders>
          </w:tcPr>
          <w:p w14:paraId="08D859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4417</w:t>
            </w:r>
          </w:p>
        </w:tc>
        <w:tc>
          <w:tcPr>
            <w:tcW w:w="1175" w:type="dxa"/>
            <w:tcBorders>
              <w:top w:val="single" w:sz="4" w:space="0" w:color="auto"/>
              <w:left w:val="single" w:sz="4" w:space="0" w:color="auto"/>
              <w:bottom w:val="single" w:sz="4" w:space="0" w:color="auto"/>
              <w:right w:val="single" w:sz="4" w:space="0" w:color="auto"/>
            </w:tcBorders>
          </w:tcPr>
          <w:p w14:paraId="6EF185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5759637</w:t>
            </w:r>
          </w:p>
        </w:tc>
        <w:tc>
          <w:tcPr>
            <w:tcW w:w="1134" w:type="dxa"/>
            <w:tcBorders>
              <w:top w:val="single" w:sz="4" w:space="0" w:color="auto"/>
              <w:left w:val="single" w:sz="4" w:space="0" w:color="auto"/>
              <w:bottom w:val="single" w:sz="4" w:space="0" w:color="auto"/>
              <w:right w:val="single" w:sz="4" w:space="0" w:color="auto"/>
            </w:tcBorders>
          </w:tcPr>
          <w:p w14:paraId="429BF15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7422165</w:t>
            </w:r>
          </w:p>
        </w:tc>
      </w:tr>
      <w:tr w:rsidR="009569B5" w:rsidRPr="00A92E63" w14:paraId="1BF8AB80" w14:textId="77777777" w:rsidTr="009569B5">
        <w:tc>
          <w:tcPr>
            <w:tcW w:w="663" w:type="dxa"/>
            <w:tcBorders>
              <w:top w:val="single" w:sz="4" w:space="0" w:color="auto"/>
              <w:left w:val="single" w:sz="4" w:space="0" w:color="auto"/>
              <w:bottom w:val="single" w:sz="4" w:space="0" w:color="auto"/>
              <w:right w:val="single" w:sz="4" w:space="0" w:color="auto"/>
            </w:tcBorders>
          </w:tcPr>
          <w:p w14:paraId="31C131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4418</w:t>
            </w:r>
          </w:p>
        </w:tc>
        <w:tc>
          <w:tcPr>
            <w:tcW w:w="1175" w:type="dxa"/>
            <w:tcBorders>
              <w:top w:val="single" w:sz="4" w:space="0" w:color="auto"/>
              <w:left w:val="single" w:sz="4" w:space="0" w:color="auto"/>
              <w:bottom w:val="single" w:sz="4" w:space="0" w:color="auto"/>
              <w:right w:val="single" w:sz="4" w:space="0" w:color="auto"/>
            </w:tcBorders>
          </w:tcPr>
          <w:p w14:paraId="5B8E9DD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5759621</w:t>
            </w:r>
          </w:p>
        </w:tc>
        <w:tc>
          <w:tcPr>
            <w:tcW w:w="1134" w:type="dxa"/>
            <w:tcBorders>
              <w:top w:val="single" w:sz="4" w:space="0" w:color="auto"/>
              <w:left w:val="single" w:sz="4" w:space="0" w:color="auto"/>
              <w:bottom w:val="single" w:sz="4" w:space="0" w:color="auto"/>
              <w:right w:val="single" w:sz="4" w:space="0" w:color="auto"/>
            </w:tcBorders>
          </w:tcPr>
          <w:p w14:paraId="094AF72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7422152</w:t>
            </w:r>
          </w:p>
        </w:tc>
      </w:tr>
      <w:tr w:rsidR="009569B5" w:rsidRPr="00A92E63" w14:paraId="533EBD12" w14:textId="77777777" w:rsidTr="009569B5">
        <w:tc>
          <w:tcPr>
            <w:tcW w:w="663" w:type="dxa"/>
            <w:tcBorders>
              <w:top w:val="single" w:sz="4" w:space="0" w:color="auto"/>
              <w:left w:val="single" w:sz="4" w:space="0" w:color="auto"/>
              <w:bottom w:val="single" w:sz="4" w:space="0" w:color="auto"/>
              <w:right w:val="single" w:sz="4" w:space="0" w:color="auto"/>
            </w:tcBorders>
          </w:tcPr>
          <w:p w14:paraId="2DD80B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4419</w:t>
            </w:r>
          </w:p>
        </w:tc>
        <w:tc>
          <w:tcPr>
            <w:tcW w:w="1175" w:type="dxa"/>
            <w:tcBorders>
              <w:top w:val="single" w:sz="4" w:space="0" w:color="auto"/>
              <w:left w:val="single" w:sz="4" w:space="0" w:color="auto"/>
              <w:bottom w:val="single" w:sz="4" w:space="0" w:color="auto"/>
              <w:right w:val="single" w:sz="4" w:space="0" w:color="auto"/>
            </w:tcBorders>
          </w:tcPr>
          <w:p w14:paraId="543F96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5759609</w:t>
            </w:r>
          </w:p>
        </w:tc>
        <w:tc>
          <w:tcPr>
            <w:tcW w:w="1134" w:type="dxa"/>
            <w:tcBorders>
              <w:top w:val="single" w:sz="4" w:space="0" w:color="auto"/>
              <w:left w:val="single" w:sz="4" w:space="0" w:color="auto"/>
              <w:bottom w:val="single" w:sz="4" w:space="0" w:color="auto"/>
              <w:right w:val="single" w:sz="4" w:space="0" w:color="auto"/>
            </w:tcBorders>
          </w:tcPr>
          <w:p w14:paraId="267435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7422134</w:t>
            </w:r>
          </w:p>
        </w:tc>
      </w:tr>
      <w:tr w:rsidR="009569B5" w:rsidRPr="00A92E63" w14:paraId="2397A639" w14:textId="77777777" w:rsidTr="009569B5">
        <w:tc>
          <w:tcPr>
            <w:tcW w:w="663" w:type="dxa"/>
            <w:tcBorders>
              <w:top w:val="single" w:sz="4" w:space="0" w:color="auto"/>
              <w:left w:val="single" w:sz="4" w:space="0" w:color="auto"/>
              <w:bottom w:val="single" w:sz="4" w:space="0" w:color="auto"/>
              <w:right w:val="single" w:sz="4" w:space="0" w:color="auto"/>
            </w:tcBorders>
          </w:tcPr>
          <w:p w14:paraId="28E84F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4420</w:t>
            </w:r>
          </w:p>
        </w:tc>
        <w:tc>
          <w:tcPr>
            <w:tcW w:w="1175" w:type="dxa"/>
            <w:tcBorders>
              <w:top w:val="single" w:sz="4" w:space="0" w:color="auto"/>
              <w:left w:val="single" w:sz="4" w:space="0" w:color="auto"/>
              <w:bottom w:val="single" w:sz="4" w:space="0" w:color="auto"/>
              <w:right w:val="single" w:sz="4" w:space="0" w:color="auto"/>
            </w:tcBorders>
          </w:tcPr>
          <w:p w14:paraId="734B4E4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5759602</w:t>
            </w:r>
          </w:p>
        </w:tc>
        <w:tc>
          <w:tcPr>
            <w:tcW w:w="1134" w:type="dxa"/>
            <w:tcBorders>
              <w:top w:val="single" w:sz="4" w:space="0" w:color="auto"/>
              <w:left w:val="single" w:sz="4" w:space="0" w:color="auto"/>
              <w:bottom w:val="single" w:sz="4" w:space="0" w:color="auto"/>
              <w:right w:val="single" w:sz="4" w:space="0" w:color="auto"/>
            </w:tcBorders>
          </w:tcPr>
          <w:p w14:paraId="2B06167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7422129</w:t>
            </w:r>
          </w:p>
        </w:tc>
      </w:tr>
      <w:tr w:rsidR="009569B5" w:rsidRPr="00A92E63" w14:paraId="24D49DF5" w14:textId="77777777" w:rsidTr="009569B5">
        <w:tc>
          <w:tcPr>
            <w:tcW w:w="663" w:type="dxa"/>
            <w:tcBorders>
              <w:top w:val="single" w:sz="4" w:space="0" w:color="auto"/>
              <w:left w:val="single" w:sz="4" w:space="0" w:color="auto"/>
              <w:bottom w:val="single" w:sz="4" w:space="0" w:color="auto"/>
              <w:right w:val="single" w:sz="4" w:space="0" w:color="auto"/>
            </w:tcBorders>
          </w:tcPr>
          <w:p w14:paraId="0BD0A2E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4421</w:t>
            </w:r>
          </w:p>
        </w:tc>
        <w:tc>
          <w:tcPr>
            <w:tcW w:w="1175" w:type="dxa"/>
            <w:tcBorders>
              <w:top w:val="single" w:sz="4" w:space="0" w:color="auto"/>
              <w:left w:val="single" w:sz="4" w:space="0" w:color="auto"/>
              <w:bottom w:val="single" w:sz="4" w:space="0" w:color="auto"/>
              <w:right w:val="single" w:sz="4" w:space="0" w:color="auto"/>
            </w:tcBorders>
          </w:tcPr>
          <w:p w14:paraId="5E05B1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5759589</w:t>
            </w:r>
          </w:p>
        </w:tc>
        <w:tc>
          <w:tcPr>
            <w:tcW w:w="1134" w:type="dxa"/>
            <w:tcBorders>
              <w:top w:val="single" w:sz="4" w:space="0" w:color="auto"/>
              <w:left w:val="single" w:sz="4" w:space="0" w:color="auto"/>
              <w:bottom w:val="single" w:sz="4" w:space="0" w:color="auto"/>
              <w:right w:val="single" w:sz="4" w:space="0" w:color="auto"/>
            </w:tcBorders>
          </w:tcPr>
          <w:p w14:paraId="1B79A5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7422111</w:t>
            </w:r>
          </w:p>
        </w:tc>
      </w:tr>
      <w:tr w:rsidR="009569B5" w:rsidRPr="00A92E63" w14:paraId="235BD9F7" w14:textId="77777777" w:rsidTr="009569B5">
        <w:tc>
          <w:tcPr>
            <w:tcW w:w="663" w:type="dxa"/>
            <w:tcBorders>
              <w:top w:val="single" w:sz="4" w:space="0" w:color="auto"/>
              <w:left w:val="single" w:sz="4" w:space="0" w:color="auto"/>
              <w:bottom w:val="single" w:sz="4" w:space="0" w:color="auto"/>
              <w:right w:val="single" w:sz="4" w:space="0" w:color="auto"/>
            </w:tcBorders>
          </w:tcPr>
          <w:p w14:paraId="0BBC92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4422</w:t>
            </w:r>
          </w:p>
        </w:tc>
        <w:tc>
          <w:tcPr>
            <w:tcW w:w="1175" w:type="dxa"/>
            <w:tcBorders>
              <w:top w:val="single" w:sz="4" w:space="0" w:color="auto"/>
              <w:left w:val="single" w:sz="4" w:space="0" w:color="auto"/>
              <w:bottom w:val="single" w:sz="4" w:space="0" w:color="auto"/>
              <w:right w:val="single" w:sz="4" w:space="0" w:color="auto"/>
            </w:tcBorders>
          </w:tcPr>
          <w:p w14:paraId="5C5B71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5759583</w:t>
            </w:r>
          </w:p>
        </w:tc>
        <w:tc>
          <w:tcPr>
            <w:tcW w:w="1134" w:type="dxa"/>
            <w:tcBorders>
              <w:top w:val="single" w:sz="4" w:space="0" w:color="auto"/>
              <w:left w:val="single" w:sz="4" w:space="0" w:color="auto"/>
              <w:bottom w:val="single" w:sz="4" w:space="0" w:color="auto"/>
              <w:right w:val="single" w:sz="4" w:space="0" w:color="auto"/>
            </w:tcBorders>
          </w:tcPr>
          <w:p w14:paraId="3B1157A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7422090</w:t>
            </w:r>
          </w:p>
        </w:tc>
      </w:tr>
      <w:tr w:rsidR="009569B5" w:rsidRPr="00A92E63" w14:paraId="4330A247" w14:textId="77777777" w:rsidTr="009569B5">
        <w:tc>
          <w:tcPr>
            <w:tcW w:w="663" w:type="dxa"/>
            <w:tcBorders>
              <w:top w:val="single" w:sz="4" w:space="0" w:color="auto"/>
              <w:left w:val="single" w:sz="4" w:space="0" w:color="auto"/>
              <w:bottom w:val="single" w:sz="4" w:space="0" w:color="auto"/>
              <w:right w:val="single" w:sz="4" w:space="0" w:color="auto"/>
            </w:tcBorders>
          </w:tcPr>
          <w:p w14:paraId="15C592B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4423</w:t>
            </w:r>
          </w:p>
        </w:tc>
        <w:tc>
          <w:tcPr>
            <w:tcW w:w="1175" w:type="dxa"/>
            <w:tcBorders>
              <w:top w:val="single" w:sz="4" w:space="0" w:color="auto"/>
              <w:left w:val="single" w:sz="4" w:space="0" w:color="auto"/>
              <w:bottom w:val="single" w:sz="4" w:space="0" w:color="auto"/>
              <w:right w:val="single" w:sz="4" w:space="0" w:color="auto"/>
            </w:tcBorders>
          </w:tcPr>
          <w:p w14:paraId="579AB3A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5759580</w:t>
            </w:r>
          </w:p>
        </w:tc>
        <w:tc>
          <w:tcPr>
            <w:tcW w:w="1134" w:type="dxa"/>
            <w:tcBorders>
              <w:top w:val="single" w:sz="4" w:space="0" w:color="auto"/>
              <w:left w:val="single" w:sz="4" w:space="0" w:color="auto"/>
              <w:bottom w:val="single" w:sz="4" w:space="0" w:color="auto"/>
              <w:right w:val="single" w:sz="4" w:space="0" w:color="auto"/>
            </w:tcBorders>
          </w:tcPr>
          <w:p w14:paraId="64EBBFF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7422073</w:t>
            </w:r>
          </w:p>
        </w:tc>
      </w:tr>
      <w:tr w:rsidR="009569B5" w:rsidRPr="00A92E63" w14:paraId="333CCD11" w14:textId="77777777" w:rsidTr="009569B5">
        <w:tc>
          <w:tcPr>
            <w:tcW w:w="663" w:type="dxa"/>
            <w:tcBorders>
              <w:top w:val="single" w:sz="4" w:space="0" w:color="auto"/>
              <w:left w:val="single" w:sz="4" w:space="0" w:color="auto"/>
              <w:bottom w:val="single" w:sz="4" w:space="0" w:color="auto"/>
              <w:right w:val="single" w:sz="4" w:space="0" w:color="auto"/>
            </w:tcBorders>
          </w:tcPr>
          <w:p w14:paraId="3BCE4A1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4424</w:t>
            </w:r>
          </w:p>
        </w:tc>
        <w:tc>
          <w:tcPr>
            <w:tcW w:w="1175" w:type="dxa"/>
            <w:tcBorders>
              <w:top w:val="single" w:sz="4" w:space="0" w:color="auto"/>
              <w:left w:val="single" w:sz="4" w:space="0" w:color="auto"/>
              <w:bottom w:val="single" w:sz="4" w:space="0" w:color="auto"/>
              <w:right w:val="single" w:sz="4" w:space="0" w:color="auto"/>
            </w:tcBorders>
          </w:tcPr>
          <w:p w14:paraId="73FC6A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5759581</w:t>
            </w:r>
          </w:p>
        </w:tc>
        <w:tc>
          <w:tcPr>
            <w:tcW w:w="1134" w:type="dxa"/>
            <w:tcBorders>
              <w:top w:val="single" w:sz="4" w:space="0" w:color="auto"/>
              <w:left w:val="single" w:sz="4" w:space="0" w:color="auto"/>
              <w:bottom w:val="single" w:sz="4" w:space="0" w:color="auto"/>
              <w:right w:val="single" w:sz="4" w:space="0" w:color="auto"/>
            </w:tcBorders>
          </w:tcPr>
          <w:p w14:paraId="359F16D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7422050</w:t>
            </w:r>
          </w:p>
        </w:tc>
      </w:tr>
      <w:tr w:rsidR="009569B5" w:rsidRPr="00A92E63" w14:paraId="1FD3189E" w14:textId="77777777" w:rsidTr="009569B5">
        <w:tc>
          <w:tcPr>
            <w:tcW w:w="663" w:type="dxa"/>
            <w:tcBorders>
              <w:top w:val="single" w:sz="4" w:space="0" w:color="auto"/>
              <w:left w:val="single" w:sz="4" w:space="0" w:color="auto"/>
              <w:bottom w:val="single" w:sz="4" w:space="0" w:color="auto"/>
              <w:right w:val="single" w:sz="4" w:space="0" w:color="auto"/>
            </w:tcBorders>
          </w:tcPr>
          <w:p w14:paraId="3E93C2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4425</w:t>
            </w:r>
          </w:p>
        </w:tc>
        <w:tc>
          <w:tcPr>
            <w:tcW w:w="1175" w:type="dxa"/>
            <w:tcBorders>
              <w:top w:val="single" w:sz="4" w:space="0" w:color="auto"/>
              <w:left w:val="single" w:sz="4" w:space="0" w:color="auto"/>
              <w:bottom w:val="single" w:sz="4" w:space="0" w:color="auto"/>
              <w:right w:val="single" w:sz="4" w:space="0" w:color="auto"/>
            </w:tcBorders>
          </w:tcPr>
          <w:p w14:paraId="458CBFE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5759586</w:t>
            </w:r>
          </w:p>
        </w:tc>
        <w:tc>
          <w:tcPr>
            <w:tcW w:w="1134" w:type="dxa"/>
            <w:tcBorders>
              <w:top w:val="single" w:sz="4" w:space="0" w:color="auto"/>
              <w:left w:val="single" w:sz="4" w:space="0" w:color="auto"/>
              <w:bottom w:val="single" w:sz="4" w:space="0" w:color="auto"/>
              <w:right w:val="single" w:sz="4" w:space="0" w:color="auto"/>
            </w:tcBorders>
          </w:tcPr>
          <w:p w14:paraId="43AB5B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7422036</w:t>
            </w:r>
          </w:p>
        </w:tc>
      </w:tr>
      <w:tr w:rsidR="009569B5" w:rsidRPr="00A92E63" w14:paraId="6150B3B9" w14:textId="77777777" w:rsidTr="009569B5">
        <w:tc>
          <w:tcPr>
            <w:tcW w:w="663" w:type="dxa"/>
            <w:tcBorders>
              <w:top w:val="single" w:sz="4" w:space="0" w:color="auto"/>
              <w:left w:val="single" w:sz="4" w:space="0" w:color="auto"/>
              <w:bottom w:val="single" w:sz="4" w:space="0" w:color="auto"/>
              <w:right w:val="single" w:sz="4" w:space="0" w:color="auto"/>
            </w:tcBorders>
          </w:tcPr>
          <w:p w14:paraId="006417E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4426</w:t>
            </w:r>
          </w:p>
        </w:tc>
        <w:tc>
          <w:tcPr>
            <w:tcW w:w="1175" w:type="dxa"/>
            <w:tcBorders>
              <w:top w:val="single" w:sz="4" w:space="0" w:color="auto"/>
              <w:left w:val="single" w:sz="4" w:space="0" w:color="auto"/>
              <w:bottom w:val="single" w:sz="4" w:space="0" w:color="auto"/>
              <w:right w:val="single" w:sz="4" w:space="0" w:color="auto"/>
            </w:tcBorders>
          </w:tcPr>
          <w:p w14:paraId="1AF5BCB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5759586</w:t>
            </w:r>
          </w:p>
        </w:tc>
        <w:tc>
          <w:tcPr>
            <w:tcW w:w="1134" w:type="dxa"/>
            <w:tcBorders>
              <w:top w:val="single" w:sz="4" w:space="0" w:color="auto"/>
              <w:left w:val="single" w:sz="4" w:space="0" w:color="auto"/>
              <w:bottom w:val="single" w:sz="4" w:space="0" w:color="auto"/>
              <w:right w:val="single" w:sz="4" w:space="0" w:color="auto"/>
            </w:tcBorders>
          </w:tcPr>
          <w:p w14:paraId="605614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7422026</w:t>
            </w:r>
          </w:p>
        </w:tc>
      </w:tr>
      <w:tr w:rsidR="009569B5" w:rsidRPr="00A92E63" w14:paraId="3EABF680" w14:textId="77777777" w:rsidTr="009569B5">
        <w:tc>
          <w:tcPr>
            <w:tcW w:w="663" w:type="dxa"/>
            <w:tcBorders>
              <w:top w:val="single" w:sz="4" w:space="0" w:color="auto"/>
              <w:left w:val="single" w:sz="4" w:space="0" w:color="auto"/>
              <w:bottom w:val="single" w:sz="4" w:space="0" w:color="auto"/>
              <w:right w:val="single" w:sz="4" w:space="0" w:color="auto"/>
            </w:tcBorders>
          </w:tcPr>
          <w:p w14:paraId="700BB4F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4427</w:t>
            </w:r>
          </w:p>
        </w:tc>
        <w:tc>
          <w:tcPr>
            <w:tcW w:w="1175" w:type="dxa"/>
            <w:tcBorders>
              <w:top w:val="single" w:sz="4" w:space="0" w:color="auto"/>
              <w:left w:val="single" w:sz="4" w:space="0" w:color="auto"/>
              <w:bottom w:val="single" w:sz="4" w:space="0" w:color="auto"/>
              <w:right w:val="single" w:sz="4" w:space="0" w:color="auto"/>
            </w:tcBorders>
          </w:tcPr>
          <w:p w14:paraId="0C2981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5759592</w:t>
            </w:r>
          </w:p>
        </w:tc>
        <w:tc>
          <w:tcPr>
            <w:tcW w:w="1134" w:type="dxa"/>
            <w:tcBorders>
              <w:top w:val="single" w:sz="4" w:space="0" w:color="auto"/>
              <w:left w:val="single" w:sz="4" w:space="0" w:color="auto"/>
              <w:bottom w:val="single" w:sz="4" w:space="0" w:color="auto"/>
              <w:right w:val="single" w:sz="4" w:space="0" w:color="auto"/>
            </w:tcBorders>
          </w:tcPr>
          <w:p w14:paraId="2F5DDB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7422005</w:t>
            </w:r>
          </w:p>
        </w:tc>
      </w:tr>
      <w:tr w:rsidR="009569B5" w:rsidRPr="00A92E63" w14:paraId="1CCF46B1" w14:textId="77777777" w:rsidTr="009569B5">
        <w:tc>
          <w:tcPr>
            <w:tcW w:w="663" w:type="dxa"/>
            <w:tcBorders>
              <w:top w:val="single" w:sz="4" w:space="0" w:color="auto"/>
              <w:left w:val="single" w:sz="4" w:space="0" w:color="auto"/>
              <w:bottom w:val="single" w:sz="4" w:space="0" w:color="auto"/>
              <w:right w:val="single" w:sz="4" w:space="0" w:color="auto"/>
            </w:tcBorders>
          </w:tcPr>
          <w:p w14:paraId="661C55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4428</w:t>
            </w:r>
          </w:p>
        </w:tc>
        <w:tc>
          <w:tcPr>
            <w:tcW w:w="1175" w:type="dxa"/>
            <w:tcBorders>
              <w:top w:val="single" w:sz="4" w:space="0" w:color="auto"/>
              <w:left w:val="single" w:sz="4" w:space="0" w:color="auto"/>
              <w:bottom w:val="single" w:sz="4" w:space="0" w:color="auto"/>
              <w:right w:val="single" w:sz="4" w:space="0" w:color="auto"/>
            </w:tcBorders>
          </w:tcPr>
          <w:p w14:paraId="681685B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5759596</w:t>
            </w:r>
          </w:p>
        </w:tc>
        <w:tc>
          <w:tcPr>
            <w:tcW w:w="1134" w:type="dxa"/>
            <w:tcBorders>
              <w:top w:val="single" w:sz="4" w:space="0" w:color="auto"/>
              <w:left w:val="single" w:sz="4" w:space="0" w:color="auto"/>
              <w:bottom w:val="single" w:sz="4" w:space="0" w:color="auto"/>
              <w:right w:val="single" w:sz="4" w:space="0" w:color="auto"/>
            </w:tcBorders>
          </w:tcPr>
          <w:p w14:paraId="431522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7421999</w:t>
            </w:r>
          </w:p>
        </w:tc>
      </w:tr>
      <w:tr w:rsidR="009569B5" w:rsidRPr="00A92E63" w14:paraId="16E0D076" w14:textId="77777777" w:rsidTr="009569B5">
        <w:tc>
          <w:tcPr>
            <w:tcW w:w="663" w:type="dxa"/>
            <w:tcBorders>
              <w:top w:val="single" w:sz="4" w:space="0" w:color="auto"/>
              <w:left w:val="single" w:sz="4" w:space="0" w:color="auto"/>
              <w:bottom w:val="single" w:sz="4" w:space="0" w:color="auto"/>
              <w:right w:val="single" w:sz="4" w:space="0" w:color="auto"/>
            </w:tcBorders>
          </w:tcPr>
          <w:p w14:paraId="56D7C7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4429</w:t>
            </w:r>
          </w:p>
        </w:tc>
        <w:tc>
          <w:tcPr>
            <w:tcW w:w="1175" w:type="dxa"/>
            <w:tcBorders>
              <w:top w:val="single" w:sz="4" w:space="0" w:color="auto"/>
              <w:left w:val="single" w:sz="4" w:space="0" w:color="auto"/>
              <w:bottom w:val="single" w:sz="4" w:space="0" w:color="auto"/>
              <w:right w:val="single" w:sz="4" w:space="0" w:color="auto"/>
            </w:tcBorders>
          </w:tcPr>
          <w:p w14:paraId="2F0F18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5759596</w:t>
            </w:r>
          </w:p>
        </w:tc>
        <w:tc>
          <w:tcPr>
            <w:tcW w:w="1134" w:type="dxa"/>
            <w:tcBorders>
              <w:top w:val="single" w:sz="4" w:space="0" w:color="auto"/>
              <w:left w:val="single" w:sz="4" w:space="0" w:color="auto"/>
              <w:bottom w:val="single" w:sz="4" w:space="0" w:color="auto"/>
              <w:right w:val="single" w:sz="4" w:space="0" w:color="auto"/>
            </w:tcBorders>
          </w:tcPr>
          <w:p w14:paraId="711D94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7421984</w:t>
            </w:r>
          </w:p>
        </w:tc>
      </w:tr>
      <w:tr w:rsidR="009569B5" w:rsidRPr="00A92E63" w14:paraId="1ADDC121" w14:textId="77777777" w:rsidTr="009569B5">
        <w:tc>
          <w:tcPr>
            <w:tcW w:w="663" w:type="dxa"/>
            <w:tcBorders>
              <w:top w:val="single" w:sz="4" w:space="0" w:color="auto"/>
              <w:left w:val="single" w:sz="4" w:space="0" w:color="auto"/>
              <w:bottom w:val="single" w:sz="4" w:space="0" w:color="auto"/>
              <w:right w:val="single" w:sz="4" w:space="0" w:color="auto"/>
            </w:tcBorders>
          </w:tcPr>
          <w:p w14:paraId="49AA0D9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4430</w:t>
            </w:r>
          </w:p>
        </w:tc>
        <w:tc>
          <w:tcPr>
            <w:tcW w:w="1175" w:type="dxa"/>
            <w:tcBorders>
              <w:top w:val="single" w:sz="4" w:space="0" w:color="auto"/>
              <w:left w:val="single" w:sz="4" w:space="0" w:color="auto"/>
              <w:bottom w:val="single" w:sz="4" w:space="0" w:color="auto"/>
              <w:right w:val="single" w:sz="4" w:space="0" w:color="auto"/>
            </w:tcBorders>
          </w:tcPr>
          <w:p w14:paraId="1BD93C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5759604</w:t>
            </w:r>
          </w:p>
        </w:tc>
        <w:tc>
          <w:tcPr>
            <w:tcW w:w="1134" w:type="dxa"/>
            <w:tcBorders>
              <w:top w:val="single" w:sz="4" w:space="0" w:color="auto"/>
              <w:left w:val="single" w:sz="4" w:space="0" w:color="auto"/>
              <w:bottom w:val="single" w:sz="4" w:space="0" w:color="auto"/>
              <w:right w:val="single" w:sz="4" w:space="0" w:color="auto"/>
            </w:tcBorders>
          </w:tcPr>
          <w:p w14:paraId="77F55C2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7421962</w:t>
            </w:r>
          </w:p>
        </w:tc>
      </w:tr>
      <w:tr w:rsidR="009569B5" w:rsidRPr="00A92E63" w14:paraId="54F416A2" w14:textId="77777777" w:rsidTr="009569B5">
        <w:tc>
          <w:tcPr>
            <w:tcW w:w="663" w:type="dxa"/>
            <w:tcBorders>
              <w:top w:val="single" w:sz="4" w:space="0" w:color="auto"/>
              <w:left w:val="single" w:sz="4" w:space="0" w:color="auto"/>
              <w:bottom w:val="single" w:sz="4" w:space="0" w:color="auto"/>
              <w:right w:val="single" w:sz="4" w:space="0" w:color="auto"/>
            </w:tcBorders>
          </w:tcPr>
          <w:p w14:paraId="4846CAD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4431</w:t>
            </w:r>
          </w:p>
        </w:tc>
        <w:tc>
          <w:tcPr>
            <w:tcW w:w="1175" w:type="dxa"/>
            <w:tcBorders>
              <w:top w:val="single" w:sz="4" w:space="0" w:color="auto"/>
              <w:left w:val="single" w:sz="4" w:space="0" w:color="auto"/>
              <w:bottom w:val="single" w:sz="4" w:space="0" w:color="auto"/>
              <w:right w:val="single" w:sz="4" w:space="0" w:color="auto"/>
            </w:tcBorders>
          </w:tcPr>
          <w:p w14:paraId="5EE112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5759536</w:t>
            </w:r>
          </w:p>
        </w:tc>
        <w:tc>
          <w:tcPr>
            <w:tcW w:w="1134" w:type="dxa"/>
            <w:tcBorders>
              <w:top w:val="single" w:sz="4" w:space="0" w:color="auto"/>
              <w:left w:val="single" w:sz="4" w:space="0" w:color="auto"/>
              <w:bottom w:val="single" w:sz="4" w:space="0" w:color="auto"/>
              <w:right w:val="single" w:sz="4" w:space="0" w:color="auto"/>
            </w:tcBorders>
          </w:tcPr>
          <w:p w14:paraId="7B8C6B0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7421721</w:t>
            </w:r>
          </w:p>
        </w:tc>
      </w:tr>
      <w:tr w:rsidR="009569B5" w:rsidRPr="00A92E63" w14:paraId="3F1C818E" w14:textId="77777777" w:rsidTr="009569B5">
        <w:tc>
          <w:tcPr>
            <w:tcW w:w="663" w:type="dxa"/>
            <w:tcBorders>
              <w:top w:val="single" w:sz="4" w:space="0" w:color="auto"/>
              <w:left w:val="single" w:sz="4" w:space="0" w:color="auto"/>
              <w:bottom w:val="single" w:sz="4" w:space="0" w:color="auto"/>
              <w:right w:val="single" w:sz="4" w:space="0" w:color="auto"/>
            </w:tcBorders>
          </w:tcPr>
          <w:p w14:paraId="33152C2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4432</w:t>
            </w:r>
          </w:p>
        </w:tc>
        <w:tc>
          <w:tcPr>
            <w:tcW w:w="1175" w:type="dxa"/>
            <w:tcBorders>
              <w:top w:val="single" w:sz="4" w:space="0" w:color="auto"/>
              <w:left w:val="single" w:sz="4" w:space="0" w:color="auto"/>
              <w:bottom w:val="single" w:sz="4" w:space="0" w:color="auto"/>
              <w:right w:val="single" w:sz="4" w:space="0" w:color="auto"/>
            </w:tcBorders>
          </w:tcPr>
          <w:p w14:paraId="4E4CA6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5759522</w:t>
            </w:r>
          </w:p>
        </w:tc>
        <w:tc>
          <w:tcPr>
            <w:tcW w:w="1134" w:type="dxa"/>
            <w:tcBorders>
              <w:top w:val="single" w:sz="4" w:space="0" w:color="auto"/>
              <w:left w:val="single" w:sz="4" w:space="0" w:color="auto"/>
              <w:bottom w:val="single" w:sz="4" w:space="0" w:color="auto"/>
              <w:right w:val="single" w:sz="4" w:space="0" w:color="auto"/>
            </w:tcBorders>
          </w:tcPr>
          <w:p w14:paraId="6DA3C72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7421715</w:t>
            </w:r>
          </w:p>
        </w:tc>
      </w:tr>
      <w:tr w:rsidR="009569B5" w:rsidRPr="00A92E63" w14:paraId="07A9E716" w14:textId="77777777" w:rsidTr="009569B5">
        <w:tc>
          <w:tcPr>
            <w:tcW w:w="663" w:type="dxa"/>
            <w:tcBorders>
              <w:top w:val="single" w:sz="4" w:space="0" w:color="auto"/>
              <w:left w:val="single" w:sz="4" w:space="0" w:color="auto"/>
              <w:bottom w:val="single" w:sz="4" w:space="0" w:color="auto"/>
              <w:right w:val="single" w:sz="4" w:space="0" w:color="auto"/>
            </w:tcBorders>
          </w:tcPr>
          <w:p w14:paraId="43A3029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4433</w:t>
            </w:r>
          </w:p>
        </w:tc>
        <w:tc>
          <w:tcPr>
            <w:tcW w:w="1175" w:type="dxa"/>
            <w:tcBorders>
              <w:top w:val="single" w:sz="4" w:space="0" w:color="auto"/>
              <w:left w:val="single" w:sz="4" w:space="0" w:color="auto"/>
              <w:bottom w:val="single" w:sz="4" w:space="0" w:color="auto"/>
              <w:right w:val="single" w:sz="4" w:space="0" w:color="auto"/>
            </w:tcBorders>
          </w:tcPr>
          <w:p w14:paraId="5FA8660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5759502</w:t>
            </w:r>
          </w:p>
        </w:tc>
        <w:tc>
          <w:tcPr>
            <w:tcW w:w="1134" w:type="dxa"/>
            <w:tcBorders>
              <w:top w:val="single" w:sz="4" w:space="0" w:color="auto"/>
              <w:left w:val="single" w:sz="4" w:space="0" w:color="auto"/>
              <w:bottom w:val="single" w:sz="4" w:space="0" w:color="auto"/>
              <w:right w:val="single" w:sz="4" w:space="0" w:color="auto"/>
            </w:tcBorders>
          </w:tcPr>
          <w:p w14:paraId="5A5EF3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7421705</w:t>
            </w:r>
          </w:p>
        </w:tc>
      </w:tr>
      <w:tr w:rsidR="009569B5" w:rsidRPr="00A92E63" w14:paraId="49C0830A" w14:textId="77777777" w:rsidTr="009569B5">
        <w:tc>
          <w:tcPr>
            <w:tcW w:w="663" w:type="dxa"/>
            <w:tcBorders>
              <w:top w:val="single" w:sz="4" w:space="0" w:color="auto"/>
              <w:left w:val="single" w:sz="4" w:space="0" w:color="auto"/>
              <w:bottom w:val="single" w:sz="4" w:space="0" w:color="auto"/>
              <w:right w:val="single" w:sz="4" w:space="0" w:color="auto"/>
            </w:tcBorders>
          </w:tcPr>
          <w:p w14:paraId="1C12FD5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4434</w:t>
            </w:r>
          </w:p>
        </w:tc>
        <w:tc>
          <w:tcPr>
            <w:tcW w:w="1175" w:type="dxa"/>
            <w:tcBorders>
              <w:top w:val="single" w:sz="4" w:space="0" w:color="auto"/>
              <w:left w:val="single" w:sz="4" w:space="0" w:color="auto"/>
              <w:bottom w:val="single" w:sz="4" w:space="0" w:color="auto"/>
              <w:right w:val="single" w:sz="4" w:space="0" w:color="auto"/>
            </w:tcBorders>
          </w:tcPr>
          <w:p w14:paraId="1F8E2E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5759488</w:t>
            </w:r>
          </w:p>
        </w:tc>
        <w:tc>
          <w:tcPr>
            <w:tcW w:w="1134" w:type="dxa"/>
            <w:tcBorders>
              <w:top w:val="single" w:sz="4" w:space="0" w:color="auto"/>
              <w:left w:val="single" w:sz="4" w:space="0" w:color="auto"/>
              <w:bottom w:val="single" w:sz="4" w:space="0" w:color="auto"/>
              <w:right w:val="single" w:sz="4" w:space="0" w:color="auto"/>
            </w:tcBorders>
          </w:tcPr>
          <w:p w14:paraId="2CA179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7421688</w:t>
            </w:r>
          </w:p>
        </w:tc>
      </w:tr>
      <w:tr w:rsidR="009569B5" w:rsidRPr="00A92E63" w14:paraId="554C699D" w14:textId="77777777" w:rsidTr="009569B5">
        <w:tc>
          <w:tcPr>
            <w:tcW w:w="663" w:type="dxa"/>
            <w:tcBorders>
              <w:top w:val="single" w:sz="4" w:space="0" w:color="auto"/>
              <w:left w:val="single" w:sz="4" w:space="0" w:color="auto"/>
              <w:bottom w:val="single" w:sz="4" w:space="0" w:color="auto"/>
              <w:right w:val="single" w:sz="4" w:space="0" w:color="auto"/>
            </w:tcBorders>
          </w:tcPr>
          <w:p w14:paraId="797003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4435</w:t>
            </w:r>
          </w:p>
        </w:tc>
        <w:tc>
          <w:tcPr>
            <w:tcW w:w="1175" w:type="dxa"/>
            <w:tcBorders>
              <w:top w:val="single" w:sz="4" w:space="0" w:color="auto"/>
              <w:left w:val="single" w:sz="4" w:space="0" w:color="auto"/>
              <w:bottom w:val="single" w:sz="4" w:space="0" w:color="auto"/>
              <w:right w:val="single" w:sz="4" w:space="0" w:color="auto"/>
            </w:tcBorders>
          </w:tcPr>
          <w:p w14:paraId="594902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5759478</w:t>
            </w:r>
          </w:p>
        </w:tc>
        <w:tc>
          <w:tcPr>
            <w:tcW w:w="1134" w:type="dxa"/>
            <w:tcBorders>
              <w:top w:val="single" w:sz="4" w:space="0" w:color="auto"/>
              <w:left w:val="single" w:sz="4" w:space="0" w:color="auto"/>
              <w:bottom w:val="single" w:sz="4" w:space="0" w:color="auto"/>
              <w:right w:val="single" w:sz="4" w:space="0" w:color="auto"/>
            </w:tcBorders>
          </w:tcPr>
          <w:p w14:paraId="60F295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7421668</w:t>
            </w:r>
          </w:p>
        </w:tc>
      </w:tr>
      <w:tr w:rsidR="009569B5" w:rsidRPr="00A92E63" w14:paraId="194DB076" w14:textId="77777777" w:rsidTr="009569B5">
        <w:tc>
          <w:tcPr>
            <w:tcW w:w="663" w:type="dxa"/>
            <w:tcBorders>
              <w:top w:val="single" w:sz="4" w:space="0" w:color="auto"/>
              <w:left w:val="single" w:sz="4" w:space="0" w:color="auto"/>
              <w:bottom w:val="single" w:sz="4" w:space="0" w:color="auto"/>
              <w:right w:val="single" w:sz="4" w:space="0" w:color="auto"/>
            </w:tcBorders>
          </w:tcPr>
          <w:p w14:paraId="6F7C82B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4436</w:t>
            </w:r>
          </w:p>
        </w:tc>
        <w:tc>
          <w:tcPr>
            <w:tcW w:w="1175" w:type="dxa"/>
            <w:tcBorders>
              <w:top w:val="single" w:sz="4" w:space="0" w:color="auto"/>
              <w:left w:val="single" w:sz="4" w:space="0" w:color="auto"/>
              <w:bottom w:val="single" w:sz="4" w:space="0" w:color="auto"/>
              <w:right w:val="single" w:sz="4" w:space="0" w:color="auto"/>
            </w:tcBorders>
          </w:tcPr>
          <w:p w14:paraId="16AFF9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5759476</w:t>
            </w:r>
          </w:p>
        </w:tc>
        <w:tc>
          <w:tcPr>
            <w:tcW w:w="1134" w:type="dxa"/>
            <w:tcBorders>
              <w:top w:val="single" w:sz="4" w:space="0" w:color="auto"/>
              <w:left w:val="single" w:sz="4" w:space="0" w:color="auto"/>
              <w:bottom w:val="single" w:sz="4" w:space="0" w:color="auto"/>
              <w:right w:val="single" w:sz="4" w:space="0" w:color="auto"/>
            </w:tcBorders>
          </w:tcPr>
          <w:p w14:paraId="7802AA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7421646</w:t>
            </w:r>
          </w:p>
        </w:tc>
      </w:tr>
      <w:tr w:rsidR="009569B5" w:rsidRPr="00A92E63" w14:paraId="727D8A6A" w14:textId="77777777" w:rsidTr="009569B5">
        <w:tc>
          <w:tcPr>
            <w:tcW w:w="663" w:type="dxa"/>
            <w:tcBorders>
              <w:top w:val="single" w:sz="4" w:space="0" w:color="auto"/>
              <w:left w:val="single" w:sz="4" w:space="0" w:color="auto"/>
              <w:bottom w:val="single" w:sz="4" w:space="0" w:color="auto"/>
              <w:right w:val="single" w:sz="4" w:space="0" w:color="auto"/>
            </w:tcBorders>
          </w:tcPr>
          <w:p w14:paraId="5477653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4437</w:t>
            </w:r>
          </w:p>
        </w:tc>
        <w:tc>
          <w:tcPr>
            <w:tcW w:w="1175" w:type="dxa"/>
            <w:tcBorders>
              <w:top w:val="single" w:sz="4" w:space="0" w:color="auto"/>
              <w:left w:val="single" w:sz="4" w:space="0" w:color="auto"/>
              <w:bottom w:val="single" w:sz="4" w:space="0" w:color="auto"/>
              <w:right w:val="single" w:sz="4" w:space="0" w:color="auto"/>
            </w:tcBorders>
          </w:tcPr>
          <w:p w14:paraId="03732B0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5759480</w:t>
            </w:r>
          </w:p>
        </w:tc>
        <w:tc>
          <w:tcPr>
            <w:tcW w:w="1134" w:type="dxa"/>
            <w:tcBorders>
              <w:top w:val="single" w:sz="4" w:space="0" w:color="auto"/>
              <w:left w:val="single" w:sz="4" w:space="0" w:color="auto"/>
              <w:bottom w:val="single" w:sz="4" w:space="0" w:color="auto"/>
              <w:right w:val="single" w:sz="4" w:space="0" w:color="auto"/>
            </w:tcBorders>
          </w:tcPr>
          <w:p w14:paraId="744768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7421625</w:t>
            </w:r>
          </w:p>
        </w:tc>
      </w:tr>
      <w:tr w:rsidR="009569B5" w:rsidRPr="00A92E63" w14:paraId="2FD7B923" w14:textId="77777777" w:rsidTr="009569B5">
        <w:tc>
          <w:tcPr>
            <w:tcW w:w="663" w:type="dxa"/>
            <w:tcBorders>
              <w:top w:val="single" w:sz="4" w:space="0" w:color="auto"/>
              <w:left w:val="single" w:sz="4" w:space="0" w:color="auto"/>
              <w:bottom w:val="single" w:sz="4" w:space="0" w:color="auto"/>
              <w:right w:val="single" w:sz="4" w:space="0" w:color="auto"/>
            </w:tcBorders>
          </w:tcPr>
          <w:p w14:paraId="5533F1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4438</w:t>
            </w:r>
          </w:p>
        </w:tc>
        <w:tc>
          <w:tcPr>
            <w:tcW w:w="1175" w:type="dxa"/>
            <w:tcBorders>
              <w:top w:val="single" w:sz="4" w:space="0" w:color="auto"/>
              <w:left w:val="single" w:sz="4" w:space="0" w:color="auto"/>
              <w:bottom w:val="single" w:sz="4" w:space="0" w:color="auto"/>
              <w:right w:val="single" w:sz="4" w:space="0" w:color="auto"/>
            </w:tcBorders>
          </w:tcPr>
          <w:p w14:paraId="44C5ACF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5759484</w:t>
            </w:r>
          </w:p>
        </w:tc>
        <w:tc>
          <w:tcPr>
            <w:tcW w:w="1134" w:type="dxa"/>
            <w:tcBorders>
              <w:top w:val="single" w:sz="4" w:space="0" w:color="auto"/>
              <w:left w:val="single" w:sz="4" w:space="0" w:color="auto"/>
              <w:bottom w:val="single" w:sz="4" w:space="0" w:color="auto"/>
              <w:right w:val="single" w:sz="4" w:space="0" w:color="auto"/>
            </w:tcBorders>
          </w:tcPr>
          <w:p w14:paraId="6E8999A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7421615</w:t>
            </w:r>
          </w:p>
        </w:tc>
      </w:tr>
      <w:tr w:rsidR="009569B5" w:rsidRPr="00A92E63" w14:paraId="545CF561" w14:textId="77777777" w:rsidTr="009569B5">
        <w:tc>
          <w:tcPr>
            <w:tcW w:w="663" w:type="dxa"/>
            <w:tcBorders>
              <w:top w:val="single" w:sz="4" w:space="0" w:color="auto"/>
              <w:left w:val="single" w:sz="4" w:space="0" w:color="auto"/>
              <w:bottom w:val="single" w:sz="4" w:space="0" w:color="auto"/>
              <w:right w:val="single" w:sz="4" w:space="0" w:color="auto"/>
            </w:tcBorders>
          </w:tcPr>
          <w:p w14:paraId="01E653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4439</w:t>
            </w:r>
          </w:p>
        </w:tc>
        <w:tc>
          <w:tcPr>
            <w:tcW w:w="1175" w:type="dxa"/>
            <w:tcBorders>
              <w:top w:val="single" w:sz="4" w:space="0" w:color="auto"/>
              <w:left w:val="single" w:sz="4" w:space="0" w:color="auto"/>
              <w:bottom w:val="single" w:sz="4" w:space="0" w:color="auto"/>
              <w:right w:val="single" w:sz="4" w:space="0" w:color="auto"/>
            </w:tcBorders>
          </w:tcPr>
          <w:p w14:paraId="7C0EC8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5759492</w:t>
            </w:r>
          </w:p>
        </w:tc>
        <w:tc>
          <w:tcPr>
            <w:tcW w:w="1134" w:type="dxa"/>
            <w:tcBorders>
              <w:top w:val="single" w:sz="4" w:space="0" w:color="auto"/>
              <w:left w:val="single" w:sz="4" w:space="0" w:color="auto"/>
              <w:bottom w:val="single" w:sz="4" w:space="0" w:color="auto"/>
              <w:right w:val="single" w:sz="4" w:space="0" w:color="auto"/>
            </w:tcBorders>
          </w:tcPr>
          <w:p w14:paraId="5E35E34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7421593</w:t>
            </w:r>
          </w:p>
        </w:tc>
      </w:tr>
      <w:tr w:rsidR="009569B5" w:rsidRPr="00A92E63" w14:paraId="3E2D9EA5" w14:textId="77777777" w:rsidTr="009569B5">
        <w:tc>
          <w:tcPr>
            <w:tcW w:w="663" w:type="dxa"/>
            <w:tcBorders>
              <w:top w:val="single" w:sz="4" w:space="0" w:color="auto"/>
              <w:left w:val="single" w:sz="4" w:space="0" w:color="auto"/>
              <w:bottom w:val="single" w:sz="4" w:space="0" w:color="auto"/>
              <w:right w:val="single" w:sz="4" w:space="0" w:color="auto"/>
            </w:tcBorders>
          </w:tcPr>
          <w:p w14:paraId="0D3E7B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4440</w:t>
            </w:r>
          </w:p>
        </w:tc>
        <w:tc>
          <w:tcPr>
            <w:tcW w:w="1175" w:type="dxa"/>
            <w:tcBorders>
              <w:top w:val="single" w:sz="4" w:space="0" w:color="auto"/>
              <w:left w:val="single" w:sz="4" w:space="0" w:color="auto"/>
              <w:bottom w:val="single" w:sz="4" w:space="0" w:color="auto"/>
              <w:right w:val="single" w:sz="4" w:space="0" w:color="auto"/>
            </w:tcBorders>
          </w:tcPr>
          <w:p w14:paraId="310A5CF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5759501</w:t>
            </w:r>
          </w:p>
        </w:tc>
        <w:tc>
          <w:tcPr>
            <w:tcW w:w="1134" w:type="dxa"/>
            <w:tcBorders>
              <w:top w:val="single" w:sz="4" w:space="0" w:color="auto"/>
              <w:left w:val="single" w:sz="4" w:space="0" w:color="auto"/>
              <w:bottom w:val="single" w:sz="4" w:space="0" w:color="auto"/>
              <w:right w:val="single" w:sz="4" w:space="0" w:color="auto"/>
            </w:tcBorders>
          </w:tcPr>
          <w:p w14:paraId="759DB4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7421577</w:t>
            </w:r>
          </w:p>
        </w:tc>
      </w:tr>
      <w:tr w:rsidR="009569B5" w:rsidRPr="00A92E63" w14:paraId="0C289891" w14:textId="77777777" w:rsidTr="009569B5">
        <w:tc>
          <w:tcPr>
            <w:tcW w:w="663" w:type="dxa"/>
            <w:tcBorders>
              <w:top w:val="single" w:sz="4" w:space="0" w:color="auto"/>
              <w:left w:val="single" w:sz="4" w:space="0" w:color="auto"/>
              <w:bottom w:val="single" w:sz="4" w:space="0" w:color="auto"/>
              <w:right w:val="single" w:sz="4" w:space="0" w:color="auto"/>
            </w:tcBorders>
          </w:tcPr>
          <w:p w14:paraId="772C04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4441</w:t>
            </w:r>
          </w:p>
        </w:tc>
        <w:tc>
          <w:tcPr>
            <w:tcW w:w="1175" w:type="dxa"/>
            <w:tcBorders>
              <w:top w:val="single" w:sz="4" w:space="0" w:color="auto"/>
              <w:left w:val="single" w:sz="4" w:space="0" w:color="auto"/>
              <w:bottom w:val="single" w:sz="4" w:space="0" w:color="auto"/>
              <w:right w:val="single" w:sz="4" w:space="0" w:color="auto"/>
            </w:tcBorders>
          </w:tcPr>
          <w:p w14:paraId="6EA6ED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5759391</w:t>
            </w:r>
          </w:p>
        </w:tc>
        <w:tc>
          <w:tcPr>
            <w:tcW w:w="1134" w:type="dxa"/>
            <w:tcBorders>
              <w:top w:val="single" w:sz="4" w:space="0" w:color="auto"/>
              <w:left w:val="single" w:sz="4" w:space="0" w:color="auto"/>
              <w:bottom w:val="single" w:sz="4" w:space="0" w:color="auto"/>
              <w:right w:val="single" w:sz="4" w:space="0" w:color="auto"/>
            </w:tcBorders>
          </w:tcPr>
          <w:p w14:paraId="14F167D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7421449</w:t>
            </w:r>
          </w:p>
        </w:tc>
      </w:tr>
      <w:tr w:rsidR="009569B5" w:rsidRPr="00A92E63" w14:paraId="1BB47192" w14:textId="77777777" w:rsidTr="009569B5">
        <w:tc>
          <w:tcPr>
            <w:tcW w:w="663" w:type="dxa"/>
            <w:tcBorders>
              <w:top w:val="single" w:sz="4" w:space="0" w:color="auto"/>
              <w:left w:val="single" w:sz="4" w:space="0" w:color="auto"/>
              <w:bottom w:val="single" w:sz="4" w:space="0" w:color="auto"/>
              <w:right w:val="single" w:sz="4" w:space="0" w:color="auto"/>
            </w:tcBorders>
          </w:tcPr>
          <w:p w14:paraId="0C71ABC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4442</w:t>
            </w:r>
          </w:p>
        </w:tc>
        <w:tc>
          <w:tcPr>
            <w:tcW w:w="1175" w:type="dxa"/>
            <w:tcBorders>
              <w:top w:val="single" w:sz="4" w:space="0" w:color="auto"/>
              <w:left w:val="single" w:sz="4" w:space="0" w:color="auto"/>
              <w:bottom w:val="single" w:sz="4" w:space="0" w:color="auto"/>
              <w:right w:val="single" w:sz="4" w:space="0" w:color="auto"/>
            </w:tcBorders>
          </w:tcPr>
          <w:p w14:paraId="7FD78E2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5759349</w:t>
            </w:r>
          </w:p>
        </w:tc>
        <w:tc>
          <w:tcPr>
            <w:tcW w:w="1134" w:type="dxa"/>
            <w:tcBorders>
              <w:top w:val="single" w:sz="4" w:space="0" w:color="auto"/>
              <w:left w:val="single" w:sz="4" w:space="0" w:color="auto"/>
              <w:bottom w:val="single" w:sz="4" w:space="0" w:color="auto"/>
              <w:right w:val="single" w:sz="4" w:space="0" w:color="auto"/>
            </w:tcBorders>
          </w:tcPr>
          <w:p w14:paraId="0B74D2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7421457</w:t>
            </w:r>
          </w:p>
        </w:tc>
      </w:tr>
      <w:tr w:rsidR="009569B5" w:rsidRPr="00A92E63" w14:paraId="41A360B5" w14:textId="77777777" w:rsidTr="009569B5">
        <w:tc>
          <w:tcPr>
            <w:tcW w:w="663" w:type="dxa"/>
            <w:tcBorders>
              <w:top w:val="single" w:sz="4" w:space="0" w:color="auto"/>
              <w:left w:val="single" w:sz="4" w:space="0" w:color="auto"/>
              <w:bottom w:val="single" w:sz="4" w:space="0" w:color="auto"/>
              <w:right w:val="single" w:sz="4" w:space="0" w:color="auto"/>
            </w:tcBorders>
          </w:tcPr>
          <w:p w14:paraId="7475BE3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4443</w:t>
            </w:r>
          </w:p>
        </w:tc>
        <w:tc>
          <w:tcPr>
            <w:tcW w:w="1175" w:type="dxa"/>
            <w:tcBorders>
              <w:top w:val="single" w:sz="4" w:space="0" w:color="auto"/>
              <w:left w:val="single" w:sz="4" w:space="0" w:color="auto"/>
              <w:bottom w:val="single" w:sz="4" w:space="0" w:color="auto"/>
              <w:right w:val="single" w:sz="4" w:space="0" w:color="auto"/>
            </w:tcBorders>
          </w:tcPr>
          <w:p w14:paraId="640F051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5759333</w:t>
            </w:r>
          </w:p>
        </w:tc>
        <w:tc>
          <w:tcPr>
            <w:tcW w:w="1134" w:type="dxa"/>
            <w:tcBorders>
              <w:top w:val="single" w:sz="4" w:space="0" w:color="auto"/>
              <w:left w:val="single" w:sz="4" w:space="0" w:color="auto"/>
              <w:bottom w:val="single" w:sz="4" w:space="0" w:color="auto"/>
              <w:right w:val="single" w:sz="4" w:space="0" w:color="auto"/>
            </w:tcBorders>
          </w:tcPr>
          <w:p w14:paraId="2F433D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7421437</w:t>
            </w:r>
          </w:p>
        </w:tc>
      </w:tr>
      <w:tr w:rsidR="009569B5" w:rsidRPr="00A92E63" w14:paraId="2F4821B1" w14:textId="77777777" w:rsidTr="009569B5">
        <w:tc>
          <w:tcPr>
            <w:tcW w:w="663" w:type="dxa"/>
            <w:tcBorders>
              <w:top w:val="single" w:sz="4" w:space="0" w:color="auto"/>
              <w:left w:val="single" w:sz="4" w:space="0" w:color="auto"/>
              <w:bottom w:val="single" w:sz="4" w:space="0" w:color="auto"/>
              <w:right w:val="single" w:sz="4" w:space="0" w:color="auto"/>
            </w:tcBorders>
          </w:tcPr>
          <w:p w14:paraId="33C1E7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4444</w:t>
            </w:r>
          </w:p>
        </w:tc>
        <w:tc>
          <w:tcPr>
            <w:tcW w:w="1175" w:type="dxa"/>
            <w:tcBorders>
              <w:top w:val="single" w:sz="4" w:space="0" w:color="auto"/>
              <w:left w:val="single" w:sz="4" w:space="0" w:color="auto"/>
              <w:bottom w:val="single" w:sz="4" w:space="0" w:color="auto"/>
              <w:right w:val="single" w:sz="4" w:space="0" w:color="auto"/>
            </w:tcBorders>
          </w:tcPr>
          <w:p w14:paraId="30E1D5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5759237</w:t>
            </w:r>
          </w:p>
        </w:tc>
        <w:tc>
          <w:tcPr>
            <w:tcW w:w="1134" w:type="dxa"/>
            <w:tcBorders>
              <w:top w:val="single" w:sz="4" w:space="0" w:color="auto"/>
              <w:left w:val="single" w:sz="4" w:space="0" w:color="auto"/>
              <w:bottom w:val="single" w:sz="4" w:space="0" w:color="auto"/>
              <w:right w:val="single" w:sz="4" w:space="0" w:color="auto"/>
            </w:tcBorders>
          </w:tcPr>
          <w:p w14:paraId="62CB60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7421437</w:t>
            </w:r>
          </w:p>
        </w:tc>
      </w:tr>
      <w:tr w:rsidR="009569B5" w:rsidRPr="00A92E63" w14:paraId="2E85AC29" w14:textId="77777777" w:rsidTr="009569B5">
        <w:tc>
          <w:tcPr>
            <w:tcW w:w="663" w:type="dxa"/>
            <w:tcBorders>
              <w:top w:val="single" w:sz="4" w:space="0" w:color="auto"/>
              <w:left w:val="single" w:sz="4" w:space="0" w:color="auto"/>
              <w:bottom w:val="single" w:sz="4" w:space="0" w:color="auto"/>
              <w:right w:val="single" w:sz="4" w:space="0" w:color="auto"/>
            </w:tcBorders>
          </w:tcPr>
          <w:p w14:paraId="7D4145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4445</w:t>
            </w:r>
          </w:p>
        </w:tc>
        <w:tc>
          <w:tcPr>
            <w:tcW w:w="1175" w:type="dxa"/>
            <w:tcBorders>
              <w:top w:val="single" w:sz="4" w:space="0" w:color="auto"/>
              <w:left w:val="single" w:sz="4" w:space="0" w:color="auto"/>
              <w:bottom w:val="single" w:sz="4" w:space="0" w:color="auto"/>
              <w:right w:val="single" w:sz="4" w:space="0" w:color="auto"/>
            </w:tcBorders>
          </w:tcPr>
          <w:p w14:paraId="4C0729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5759237</w:t>
            </w:r>
          </w:p>
        </w:tc>
        <w:tc>
          <w:tcPr>
            <w:tcW w:w="1134" w:type="dxa"/>
            <w:tcBorders>
              <w:top w:val="single" w:sz="4" w:space="0" w:color="auto"/>
              <w:left w:val="single" w:sz="4" w:space="0" w:color="auto"/>
              <w:bottom w:val="single" w:sz="4" w:space="0" w:color="auto"/>
              <w:right w:val="single" w:sz="4" w:space="0" w:color="auto"/>
            </w:tcBorders>
          </w:tcPr>
          <w:p w14:paraId="49C1E54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7421437</w:t>
            </w:r>
          </w:p>
        </w:tc>
      </w:tr>
      <w:tr w:rsidR="009569B5" w:rsidRPr="00A92E63" w14:paraId="5F3F4BC7" w14:textId="77777777" w:rsidTr="009569B5">
        <w:tc>
          <w:tcPr>
            <w:tcW w:w="663" w:type="dxa"/>
            <w:tcBorders>
              <w:top w:val="single" w:sz="4" w:space="0" w:color="auto"/>
              <w:left w:val="single" w:sz="4" w:space="0" w:color="auto"/>
              <w:bottom w:val="single" w:sz="4" w:space="0" w:color="auto"/>
              <w:right w:val="single" w:sz="4" w:space="0" w:color="auto"/>
            </w:tcBorders>
          </w:tcPr>
          <w:p w14:paraId="592A72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4446</w:t>
            </w:r>
          </w:p>
        </w:tc>
        <w:tc>
          <w:tcPr>
            <w:tcW w:w="1175" w:type="dxa"/>
            <w:tcBorders>
              <w:top w:val="single" w:sz="4" w:space="0" w:color="auto"/>
              <w:left w:val="single" w:sz="4" w:space="0" w:color="auto"/>
              <w:bottom w:val="single" w:sz="4" w:space="0" w:color="auto"/>
              <w:right w:val="single" w:sz="4" w:space="0" w:color="auto"/>
            </w:tcBorders>
          </w:tcPr>
          <w:p w14:paraId="4C829DA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5759237</w:t>
            </w:r>
          </w:p>
        </w:tc>
        <w:tc>
          <w:tcPr>
            <w:tcW w:w="1134" w:type="dxa"/>
            <w:tcBorders>
              <w:top w:val="single" w:sz="4" w:space="0" w:color="auto"/>
              <w:left w:val="single" w:sz="4" w:space="0" w:color="auto"/>
              <w:bottom w:val="single" w:sz="4" w:space="0" w:color="auto"/>
              <w:right w:val="single" w:sz="4" w:space="0" w:color="auto"/>
            </w:tcBorders>
          </w:tcPr>
          <w:p w14:paraId="49E7DE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7421437</w:t>
            </w:r>
          </w:p>
        </w:tc>
      </w:tr>
      <w:tr w:rsidR="009569B5" w:rsidRPr="00A92E63" w14:paraId="2BCEA8FB" w14:textId="77777777" w:rsidTr="009569B5">
        <w:tc>
          <w:tcPr>
            <w:tcW w:w="663" w:type="dxa"/>
            <w:tcBorders>
              <w:top w:val="single" w:sz="4" w:space="0" w:color="auto"/>
              <w:left w:val="single" w:sz="4" w:space="0" w:color="auto"/>
              <w:bottom w:val="single" w:sz="4" w:space="0" w:color="auto"/>
              <w:right w:val="single" w:sz="4" w:space="0" w:color="auto"/>
            </w:tcBorders>
          </w:tcPr>
          <w:p w14:paraId="1A4AF91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4447</w:t>
            </w:r>
          </w:p>
        </w:tc>
        <w:tc>
          <w:tcPr>
            <w:tcW w:w="1175" w:type="dxa"/>
            <w:tcBorders>
              <w:top w:val="single" w:sz="4" w:space="0" w:color="auto"/>
              <w:left w:val="single" w:sz="4" w:space="0" w:color="auto"/>
              <w:bottom w:val="single" w:sz="4" w:space="0" w:color="auto"/>
              <w:right w:val="single" w:sz="4" w:space="0" w:color="auto"/>
            </w:tcBorders>
          </w:tcPr>
          <w:p w14:paraId="4941F0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5759237</w:t>
            </w:r>
          </w:p>
        </w:tc>
        <w:tc>
          <w:tcPr>
            <w:tcW w:w="1134" w:type="dxa"/>
            <w:tcBorders>
              <w:top w:val="single" w:sz="4" w:space="0" w:color="auto"/>
              <w:left w:val="single" w:sz="4" w:space="0" w:color="auto"/>
              <w:bottom w:val="single" w:sz="4" w:space="0" w:color="auto"/>
              <w:right w:val="single" w:sz="4" w:space="0" w:color="auto"/>
            </w:tcBorders>
          </w:tcPr>
          <w:p w14:paraId="01C634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7421437</w:t>
            </w:r>
          </w:p>
        </w:tc>
      </w:tr>
      <w:tr w:rsidR="009569B5" w:rsidRPr="00A92E63" w14:paraId="6B799553" w14:textId="77777777" w:rsidTr="009569B5">
        <w:tc>
          <w:tcPr>
            <w:tcW w:w="663" w:type="dxa"/>
            <w:tcBorders>
              <w:top w:val="single" w:sz="4" w:space="0" w:color="auto"/>
              <w:left w:val="single" w:sz="4" w:space="0" w:color="auto"/>
              <w:bottom w:val="single" w:sz="4" w:space="0" w:color="auto"/>
              <w:right w:val="single" w:sz="4" w:space="0" w:color="auto"/>
            </w:tcBorders>
          </w:tcPr>
          <w:p w14:paraId="32356E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4448</w:t>
            </w:r>
          </w:p>
        </w:tc>
        <w:tc>
          <w:tcPr>
            <w:tcW w:w="1175" w:type="dxa"/>
            <w:tcBorders>
              <w:top w:val="single" w:sz="4" w:space="0" w:color="auto"/>
              <w:left w:val="single" w:sz="4" w:space="0" w:color="auto"/>
              <w:bottom w:val="single" w:sz="4" w:space="0" w:color="auto"/>
              <w:right w:val="single" w:sz="4" w:space="0" w:color="auto"/>
            </w:tcBorders>
          </w:tcPr>
          <w:p w14:paraId="46CD4F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5758952</w:t>
            </w:r>
          </w:p>
        </w:tc>
        <w:tc>
          <w:tcPr>
            <w:tcW w:w="1134" w:type="dxa"/>
            <w:tcBorders>
              <w:top w:val="single" w:sz="4" w:space="0" w:color="auto"/>
              <w:left w:val="single" w:sz="4" w:space="0" w:color="auto"/>
              <w:bottom w:val="single" w:sz="4" w:space="0" w:color="auto"/>
              <w:right w:val="single" w:sz="4" w:space="0" w:color="auto"/>
            </w:tcBorders>
          </w:tcPr>
          <w:p w14:paraId="4D5FB3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7421171</w:t>
            </w:r>
          </w:p>
        </w:tc>
      </w:tr>
      <w:tr w:rsidR="009569B5" w:rsidRPr="00A92E63" w14:paraId="499239B2" w14:textId="77777777" w:rsidTr="009569B5">
        <w:tc>
          <w:tcPr>
            <w:tcW w:w="663" w:type="dxa"/>
            <w:tcBorders>
              <w:top w:val="single" w:sz="4" w:space="0" w:color="auto"/>
              <w:left w:val="single" w:sz="4" w:space="0" w:color="auto"/>
              <w:bottom w:val="single" w:sz="4" w:space="0" w:color="auto"/>
              <w:right w:val="single" w:sz="4" w:space="0" w:color="auto"/>
            </w:tcBorders>
          </w:tcPr>
          <w:p w14:paraId="3262797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4449</w:t>
            </w:r>
          </w:p>
        </w:tc>
        <w:tc>
          <w:tcPr>
            <w:tcW w:w="1175" w:type="dxa"/>
            <w:tcBorders>
              <w:top w:val="single" w:sz="4" w:space="0" w:color="auto"/>
              <w:left w:val="single" w:sz="4" w:space="0" w:color="auto"/>
              <w:bottom w:val="single" w:sz="4" w:space="0" w:color="auto"/>
              <w:right w:val="single" w:sz="4" w:space="0" w:color="auto"/>
            </w:tcBorders>
          </w:tcPr>
          <w:p w14:paraId="06DA2A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5758952</w:t>
            </w:r>
          </w:p>
        </w:tc>
        <w:tc>
          <w:tcPr>
            <w:tcW w:w="1134" w:type="dxa"/>
            <w:tcBorders>
              <w:top w:val="single" w:sz="4" w:space="0" w:color="auto"/>
              <w:left w:val="single" w:sz="4" w:space="0" w:color="auto"/>
              <w:bottom w:val="single" w:sz="4" w:space="0" w:color="auto"/>
              <w:right w:val="single" w:sz="4" w:space="0" w:color="auto"/>
            </w:tcBorders>
          </w:tcPr>
          <w:p w14:paraId="7AAFE9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7421171</w:t>
            </w:r>
          </w:p>
        </w:tc>
      </w:tr>
      <w:tr w:rsidR="009569B5" w:rsidRPr="00A92E63" w14:paraId="2225049B" w14:textId="77777777" w:rsidTr="009569B5">
        <w:tc>
          <w:tcPr>
            <w:tcW w:w="663" w:type="dxa"/>
            <w:tcBorders>
              <w:top w:val="single" w:sz="4" w:space="0" w:color="auto"/>
              <w:left w:val="single" w:sz="4" w:space="0" w:color="auto"/>
              <w:bottom w:val="single" w:sz="4" w:space="0" w:color="auto"/>
              <w:right w:val="single" w:sz="4" w:space="0" w:color="auto"/>
            </w:tcBorders>
          </w:tcPr>
          <w:p w14:paraId="09BC38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4450</w:t>
            </w:r>
          </w:p>
        </w:tc>
        <w:tc>
          <w:tcPr>
            <w:tcW w:w="1175" w:type="dxa"/>
            <w:tcBorders>
              <w:top w:val="single" w:sz="4" w:space="0" w:color="auto"/>
              <w:left w:val="single" w:sz="4" w:space="0" w:color="auto"/>
              <w:bottom w:val="single" w:sz="4" w:space="0" w:color="auto"/>
              <w:right w:val="single" w:sz="4" w:space="0" w:color="auto"/>
            </w:tcBorders>
          </w:tcPr>
          <w:p w14:paraId="14CADA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5758948</w:t>
            </w:r>
          </w:p>
        </w:tc>
        <w:tc>
          <w:tcPr>
            <w:tcW w:w="1134" w:type="dxa"/>
            <w:tcBorders>
              <w:top w:val="single" w:sz="4" w:space="0" w:color="auto"/>
              <w:left w:val="single" w:sz="4" w:space="0" w:color="auto"/>
              <w:bottom w:val="single" w:sz="4" w:space="0" w:color="auto"/>
              <w:right w:val="single" w:sz="4" w:space="0" w:color="auto"/>
            </w:tcBorders>
          </w:tcPr>
          <w:p w14:paraId="453F22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7421169</w:t>
            </w:r>
          </w:p>
        </w:tc>
      </w:tr>
      <w:tr w:rsidR="009569B5" w:rsidRPr="00A92E63" w14:paraId="55AB8AD5" w14:textId="77777777" w:rsidTr="009569B5">
        <w:tc>
          <w:tcPr>
            <w:tcW w:w="663" w:type="dxa"/>
            <w:tcBorders>
              <w:top w:val="single" w:sz="4" w:space="0" w:color="auto"/>
              <w:left w:val="single" w:sz="4" w:space="0" w:color="auto"/>
              <w:bottom w:val="single" w:sz="4" w:space="0" w:color="auto"/>
              <w:right w:val="single" w:sz="4" w:space="0" w:color="auto"/>
            </w:tcBorders>
          </w:tcPr>
          <w:p w14:paraId="012E74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4451</w:t>
            </w:r>
          </w:p>
        </w:tc>
        <w:tc>
          <w:tcPr>
            <w:tcW w:w="1175" w:type="dxa"/>
            <w:tcBorders>
              <w:top w:val="single" w:sz="4" w:space="0" w:color="auto"/>
              <w:left w:val="single" w:sz="4" w:space="0" w:color="auto"/>
              <w:bottom w:val="single" w:sz="4" w:space="0" w:color="auto"/>
              <w:right w:val="single" w:sz="4" w:space="0" w:color="auto"/>
            </w:tcBorders>
          </w:tcPr>
          <w:p w14:paraId="6E38CD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5758945</w:t>
            </w:r>
          </w:p>
        </w:tc>
        <w:tc>
          <w:tcPr>
            <w:tcW w:w="1134" w:type="dxa"/>
            <w:tcBorders>
              <w:top w:val="single" w:sz="4" w:space="0" w:color="auto"/>
              <w:left w:val="single" w:sz="4" w:space="0" w:color="auto"/>
              <w:bottom w:val="single" w:sz="4" w:space="0" w:color="auto"/>
              <w:right w:val="single" w:sz="4" w:space="0" w:color="auto"/>
            </w:tcBorders>
          </w:tcPr>
          <w:p w14:paraId="142B21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7421167</w:t>
            </w:r>
          </w:p>
        </w:tc>
      </w:tr>
      <w:tr w:rsidR="009569B5" w:rsidRPr="00A92E63" w14:paraId="291C7F04" w14:textId="77777777" w:rsidTr="009569B5">
        <w:tc>
          <w:tcPr>
            <w:tcW w:w="663" w:type="dxa"/>
            <w:tcBorders>
              <w:top w:val="single" w:sz="4" w:space="0" w:color="auto"/>
              <w:left w:val="single" w:sz="4" w:space="0" w:color="auto"/>
              <w:bottom w:val="single" w:sz="4" w:space="0" w:color="auto"/>
              <w:right w:val="single" w:sz="4" w:space="0" w:color="auto"/>
            </w:tcBorders>
          </w:tcPr>
          <w:p w14:paraId="30F9E1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4452</w:t>
            </w:r>
          </w:p>
        </w:tc>
        <w:tc>
          <w:tcPr>
            <w:tcW w:w="1175" w:type="dxa"/>
            <w:tcBorders>
              <w:top w:val="single" w:sz="4" w:space="0" w:color="auto"/>
              <w:left w:val="single" w:sz="4" w:space="0" w:color="auto"/>
              <w:bottom w:val="single" w:sz="4" w:space="0" w:color="auto"/>
              <w:right w:val="single" w:sz="4" w:space="0" w:color="auto"/>
            </w:tcBorders>
          </w:tcPr>
          <w:p w14:paraId="7D398BB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5758933</w:t>
            </w:r>
          </w:p>
        </w:tc>
        <w:tc>
          <w:tcPr>
            <w:tcW w:w="1134" w:type="dxa"/>
            <w:tcBorders>
              <w:top w:val="single" w:sz="4" w:space="0" w:color="auto"/>
              <w:left w:val="single" w:sz="4" w:space="0" w:color="auto"/>
              <w:bottom w:val="single" w:sz="4" w:space="0" w:color="auto"/>
              <w:right w:val="single" w:sz="4" w:space="0" w:color="auto"/>
            </w:tcBorders>
          </w:tcPr>
          <w:p w14:paraId="23B31A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7421154</w:t>
            </w:r>
          </w:p>
        </w:tc>
      </w:tr>
      <w:tr w:rsidR="009569B5" w:rsidRPr="00A92E63" w14:paraId="47F70B1F" w14:textId="77777777" w:rsidTr="009569B5">
        <w:tc>
          <w:tcPr>
            <w:tcW w:w="663" w:type="dxa"/>
            <w:tcBorders>
              <w:top w:val="single" w:sz="4" w:space="0" w:color="auto"/>
              <w:left w:val="single" w:sz="4" w:space="0" w:color="auto"/>
              <w:bottom w:val="single" w:sz="4" w:space="0" w:color="auto"/>
              <w:right w:val="single" w:sz="4" w:space="0" w:color="auto"/>
            </w:tcBorders>
          </w:tcPr>
          <w:p w14:paraId="4541878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4453</w:t>
            </w:r>
          </w:p>
        </w:tc>
        <w:tc>
          <w:tcPr>
            <w:tcW w:w="1175" w:type="dxa"/>
            <w:tcBorders>
              <w:top w:val="single" w:sz="4" w:space="0" w:color="auto"/>
              <w:left w:val="single" w:sz="4" w:space="0" w:color="auto"/>
              <w:bottom w:val="single" w:sz="4" w:space="0" w:color="auto"/>
              <w:right w:val="single" w:sz="4" w:space="0" w:color="auto"/>
            </w:tcBorders>
          </w:tcPr>
          <w:p w14:paraId="7DF946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5758931</w:t>
            </w:r>
          </w:p>
        </w:tc>
        <w:tc>
          <w:tcPr>
            <w:tcW w:w="1134" w:type="dxa"/>
            <w:tcBorders>
              <w:top w:val="single" w:sz="4" w:space="0" w:color="auto"/>
              <w:left w:val="single" w:sz="4" w:space="0" w:color="auto"/>
              <w:bottom w:val="single" w:sz="4" w:space="0" w:color="auto"/>
              <w:right w:val="single" w:sz="4" w:space="0" w:color="auto"/>
            </w:tcBorders>
          </w:tcPr>
          <w:p w14:paraId="5F0E70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7421152</w:t>
            </w:r>
          </w:p>
        </w:tc>
      </w:tr>
      <w:tr w:rsidR="009569B5" w:rsidRPr="00A92E63" w14:paraId="2B257494" w14:textId="77777777" w:rsidTr="009569B5">
        <w:tc>
          <w:tcPr>
            <w:tcW w:w="663" w:type="dxa"/>
            <w:tcBorders>
              <w:top w:val="single" w:sz="4" w:space="0" w:color="auto"/>
              <w:left w:val="single" w:sz="4" w:space="0" w:color="auto"/>
              <w:bottom w:val="single" w:sz="4" w:space="0" w:color="auto"/>
              <w:right w:val="single" w:sz="4" w:space="0" w:color="auto"/>
            </w:tcBorders>
          </w:tcPr>
          <w:p w14:paraId="6B7273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4454</w:t>
            </w:r>
          </w:p>
        </w:tc>
        <w:tc>
          <w:tcPr>
            <w:tcW w:w="1175" w:type="dxa"/>
            <w:tcBorders>
              <w:top w:val="single" w:sz="4" w:space="0" w:color="auto"/>
              <w:left w:val="single" w:sz="4" w:space="0" w:color="auto"/>
              <w:bottom w:val="single" w:sz="4" w:space="0" w:color="auto"/>
              <w:right w:val="single" w:sz="4" w:space="0" w:color="auto"/>
            </w:tcBorders>
          </w:tcPr>
          <w:p w14:paraId="20BBAFD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5758918</w:t>
            </w:r>
          </w:p>
        </w:tc>
        <w:tc>
          <w:tcPr>
            <w:tcW w:w="1134" w:type="dxa"/>
            <w:tcBorders>
              <w:top w:val="single" w:sz="4" w:space="0" w:color="auto"/>
              <w:left w:val="single" w:sz="4" w:space="0" w:color="auto"/>
              <w:bottom w:val="single" w:sz="4" w:space="0" w:color="auto"/>
              <w:right w:val="single" w:sz="4" w:space="0" w:color="auto"/>
            </w:tcBorders>
          </w:tcPr>
          <w:p w14:paraId="5B56C7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7421131</w:t>
            </w:r>
          </w:p>
        </w:tc>
      </w:tr>
      <w:tr w:rsidR="009569B5" w:rsidRPr="00A92E63" w14:paraId="7AC3DC98" w14:textId="77777777" w:rsidTr="009569B5">
        <w:tc>
          <w:tcPr>
            <w:tcW w:w="663" w:type="dxa"/>
            <w:tcBorders>
              <w:top w:val="single" w:sz="4" w:space="0" w:color="auto"/>
              <w:left w:val="single" w:sz="4" w:space="0" w:color="auto"/>
              <w:bottom w:val="single" w:sz="4" w:space="0" w:color="auto"/>
              <w:right w:val="single" w:sz="4" w:space="0" w:color="auto"/>
            </w:tcBorders>
          </w:tcPr>
          <w:p w14:paraId="56F6254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4455</w:t>
            </w:r>
          </w:p>
        </w:tc>
        <w:tc>
          <w:tcPr>
            <w:tcW w:w="1175" w:type="dxa"/>
            <w:tcBorders>
              <w:top w:val="single" w:sz="4" w:space="0" w:color="auto"/>
              <w:left w:val="single" w:sz="4" w:space="0" w:color="auto"/>
              <w:bottom w:val="single" w:sz="4" w:space="0" w:color="auto"/>
              <w:right w:val="single" w:sz="4" w:space="0" w:color="auto"/>
            </w:tcBorders>
          </w:tcPr>
          <w:p w14:paraId="3C0235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5758897</w:t>
            </w:r>
          </w:p>
        </w:tc>
        <w:tc>
          <w:tcPr>
            <w:tcW w:w="1134" w:type="dxa"/>
            <w:tcBorders>
              <w:top w:val="single" w:sz="4" w:space="0" w:color="auto"/>
              <w:left w:val="single" w:sz="4" w:space="0" w:color="auto"/>
              <w:bottom w:val="single" w:sz="4" w:space="0" w:color="auto"/>
              <w:right w:val="single" w:sz="4" w:space="0" w:color="auto"/>
            </w:tcBorders>
          </w:tcPr>
          <w:p w14:paraId="3BD879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7421161</w:t>
            </w:r>
          </w:p>
        </w:tc>
      </w:tr>
      <w:tr w:rsidR="009569B5" w:rsidRPr="00A92E63" w14:paraId="61384278" w14:textId="77777777" w:rsidTr="009569B5">
        <w:tc>
          <w:tcPr>
            <w:tcW w:w="663" w:type="dxa"/>
            <w:tcBorders>
              <w:top w:val="single" w:sz="4" w:space="0" w:color="auto"/>
              <w:left w:val="single" w:sz="4" w:space="0" w:color="auto"/>
              <w:bottom w:val="single" w:sz="4" w:space="0" w:color="auto"/>
              <w:right w:val="single" w:sz="4" w:space="0" w:color="auto"/>
            </w:tcBorders>
          </w:tcPr>
          <w:p w14:paraId="46F29A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4456</w:t>
            </w:r>
          </w:p>
        </w:tc>
        <w:tc>
          <w:tcPr>
            <w:tcW w:w="1175" w:type="dxa"/>
            <w:tcBorders>
              <w:top w:val="single" w:sz="4" w:space="0" w:color="auto"/>
              <w:left w:val="single" w:sz="4" w:space="0" w:color="auto"/>
              <w:bottom w:val="single" w:sz="4" w:space="0" w:color="auto"/>
              <w:right w:val="single" w:sz="4" w:space="0" w:color="auto"/>
            </w:tcBorders>
          </w:tcPr>
          <w:p w14:paraId="6414336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5758894</w:t>
            </w:r>
          </w:p>
        </w:tc>
        <w:tc>
          <w:tcPr>
            <w:tcW w:w="1134" w:type="dxa"/>
            <w:tcBorders>
              <w:top w:val="single" w:sz="4" w:space="0" w:color="auto"/>
              <w:left w:val="single" w:sz="4" w:space="0" w:color="auto"/>
              <w:bottom w:val="single" w:sz="4" w:space="0" w:color="auto"/>
              <w:right w:val="single" w:sz="4" w:space="0" w:color="auto"/>
            </w:tcBorders>
          </w:tcPr>
          <w:p w14:paraId="76060D4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7421164</w:t>
            </w:r>
          </w:p>
        </w:tc>
      </w:tr>
      <w:tr w:rsidR="009569B5" w:rsidRPr="00A92E63" w14:paraId="0D055377" w14:textId="77777777" w:rsidTr="009569B5">
        <w:tc>
          <w:tcPr>
            <w:tcW w:w="663" w:type="dxa"/>
            <w:tcBorders>
              <w:top w:val="single" w:sz="4" w:space="0" w:color="auto"/>
              <w:left w:val="single" w:sz="4" w:space="0" w:color="auto"/>
              <w:bottom w:val="single" w:sz="4" w:space="0" w:color="auto"/>
              <w:right w:val="single" w:sz="4" w:space="0" w:color="auto"/>
            </w:tcBorders>
          </w:tcPr>
          <w:p w14:paraId="465AE22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4457</w:t>
            </w:r>
          </w:p>
        </w:tc>
        <w:tc>
          <w:tcPr>
            <w:tcW w:w="1175" w:type="dxa"/>
            <w:tcBorders>
              <w:top w:val="single" w:sz="4" w:space="0" w:color="auto"/>
              <w:left w:val="single" w:sz="4" w:space="0" w:color="auto"/>
              <w:bottom w:val="single" w:sz="4" w:space="0" w:color="auto"/>
              <w:right w:val="single" w:sz="4" w:space="0" w:color="auto"/>
            </w:tcBorders>
          </w:tcPr>
          <w:p w14:paraId="27A346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5758890</w:t>
            </w:r>
          </w:p>
        </w:tc>
        <w:tc>
          <w:tcPr>
            <w:tcW w:w="1134" w:type="dxa"/>
            <w:tcBorders>
              <w:top w:val="single" w:sz="4" w:space="0" w:color="auto"/>
              <w:left w:val="single" w:sz="4" w:space="0" w:color="auto"/>
              <w:bottom w:val="single" w:sz="4" w:space="0" w:color="auto"/>
              <w:right w:val="single" w:sz="4" w:space="0" w:color="auto"/>
            </w:tcBorders>
          </w:tcPr>
          <w:p w14:paraId="3DDAC6B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7421166</w:t>
            </w:r>
          </w:p>
        </w:tc>
      </w:tr>
      <w:tr w:rsidR="009569B5" w:rsidRPr="00A92E63" w14:paraId="71355149" w14:textId="77777777" w:rsidTr="009569B5">
        <w:tc>
          <w:tcPr>
            <w:tcW w:w="663" w:type="dxa"/>
            <w:tcBorders>
              <w:top w:val="single" w:sz="4" w:space="0" w:color="auto"/>
              <w:left w:val="single" w:sz="4" w:space="0" w:color="auto"/>
              <w:bottom w:val="single" w:sz="4" w:space="0" w:color="auto"/>
              <w:right w:val="single" w:sz="4" w:space="0" w:color="auto"/>
            </w:tcBorders>
          </w:tcPr>
          <w:p w14:paraId="205FA3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4458</w:t>
            </w:r>
          </w:p>
        </w:tc>
        <w:tc>
          <w:tcPr>
            <w:tcW w:w="1175" w:type="dxa"/>
            <w:tcBorders>
              <w:top w:val="single" w:sz="4" w:space="0" w:color="auto"/>
              <w:left w:val="single" w:sz="4" w:space="0" w:color="auto"/>
              <w:bottom w:val="single" w:sz="4" w:space="0" w:color="auto"/>
              <w:right w:val="single" w:sz="4" w:space="0" w:color="auto"/>
            </w:tcBorders>
          </w:tcPr>
          <w:p w14:paraId="1012D96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5758886</w:t>
            </w:r>
          </w:p>
        </w:tc>
        <w:tc>
          <w:tcPr>
            <w:tcW w:w="1134" w:type="dxa"/>
            <w:tcBorders>
              <w:top w:val="single" w:sz="4" w:space="0" w:color="auto"/>
              <w:left w:val="single" w:sz="4" w:space="0" w:color="auto"/>
              <w:bottom w:val="single" w:sz="4" w:space="0" w:color="auto"/>
              <w:right w:val="single" w:sz="4" w:space="0" w:color="auto"/>
            </w:tcBorders>
          </w:tcPr>
          <w:p w14:paraId="3E2A20B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7421167</w:t>
            </w:r>
          </w:p>
        </w:tc>
      </w:tr>
      <w:tr w:rsidR="009569B5" w:rsidRPr="00A92E63" w14:paraId="4EDD6E9A" w14:textId="77777777" w:rsidTr="009569B5">
        <w:tc>
          <w:tcPr>
            <w:tcW w:w="663" w:type="dxa"/>
            <w:tcBorders>
              <w:top w:val="single" w:sz="4" w:space="0" w:color="auto"/>
              <w:left w:val="single" w:sz="4" w:space="0" w:color="auto"/>
              <w:bottom w:val="single" w:sz="4" w:space="0" w:color="auto"/>
              <w:right w:val="single" w:sz="4" w:space="0" w:color="auto"/>
            </w:tcBorders>
          </w:tcPr>
          <w:p w14:paraId="257C4AB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4459</w:t>
            </w:r>
          </w:p>
        </w:tc>
        <w:tc>
          <w:tcPr>
            <w:tcW w:w="1175" w:type="dxa"/>
            <w:tcBorders>
              <w:top w:val="single" w:sz="4" w:space="0" w:color="auto"/>
              <w:left w:val="single" w:sz="4" w:space="0" w:color="auto"/>
              <w:bottom w:val="single" w:sz="4" w:space="0" w:color="auto"/>
              <w:right w:val="single" w:sz="4" w:space="0" w:color="auto"/>
            </w:tcBorders>
          </w:tcPr>
          <w:p w14:paraId="2C4A34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5758881</w:t>
            </w:r>
          </w:p>
        </w:tc>
        <w:tc>
          <w:tcPr>
            <w:tcW w:w="1134" w:type="dxa"/>
            <w:tcBorders>
              <w:top w:val="single" w:sz="4" w:space="0" w:color="auto"/>
              <w:left w:val="single" w:sz="4" w:space="0" w:color="auto"/>
              <w:bottom w:val="single" w:sz="4" w:space="0" w:color="auto"/>
              <w:right w:val="single" w:sz="4" w:space="0" w:color="auto"/>
            </w:tcBorders>
          </w:tcPr>
          <w:p w14:paraId="35D887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7421167</w:t>
            </w:r>
          </w:p>
        </w:tc>
      </w:tr>
      <w:tr w:rsidR="009569B5" w:rsidRPr="00A92E63" w14:paraId="4D172244" w14:textId="77777777" w:rsidTr="009569B5">
        <w:tc>
          <w:tcPr>
            <w:tcW w:w="663" w:type="dxa"/>
            <w:tcBorders>
              <w:top w:val="single" w:sz="4" w:space="0" w:color="auto"/>
              <w:left w:val="single" w:sz="4" w:space="0" w:color="auto"/>
              <w:bottom w:val="single" w:sz="4" w:space="0" w:color="auto"/>
              <w:right w:val="single" w:sz="4" w:space="0" w:color="auto"/>
            </w:tcBorders>
          </w:tcPr>
          <w:p w14:paraId="1FE8E2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4460</w:t>
            </w:r>
          </w:p>
        </w:tc>
        <w:tc>
          <w:tcPr>
            <w:tcW w:w="1175" w:type="dxa"/>
            <w:tcBorders>
              <w:top w:val="single" w:sz="4" w:space="0" w:color="auto"/>
              <w:left w:val="single" w:sz="4" w:space="0" w:color="auto"/>
              <w:bottom w:val="single" w:sz="4" w:space="0" w:color="auto"/>
              <w:right w:val="single" w:sz="4" w:space="0" w:color="auto"/>
            </w:tcBorders>
          </w:tcPr>
          <w:p w14:paraId="443B0A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5758878</w:t>
            </w:r>
          </w:p>
        </w:tc>
        <w:tc>
          <w:tcPr>
            <w:tcW w:w="1134" w:type="dxa"/>
            <w:tcBorders>
              <w:top w:val="single" w:sz="4" w:space="0" w:color="auto"/>
              <w:left w:val="single" w:sz="4" w:space="0" w:color="auto"/>
              <w:bottom w:val="single" w:sz="4" w:space="0" w:color="auto"/>
              <w:right w:val="single" w:sz="4" w:space="0" w:color="auto"/>
            </w:tcBorders>
          </w:tcPr>
          <w:p w14:paraId="280B1A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7421166</w:t>
            </w:r>
          </w:p>
        </w:tc>
      </w:tr>
      <w:tr w:rsidR="009569B5" w:rsidRPr="00A92E63" w14:paraId="438CB482" w14:textId="77777777" w:rsidTr="009569B5">
        <w:tc>
          <w:tcPr>
            <w:tcW w:w="663" w:type="dxa"/>
            <w:tcBorders>
              <w:top w:val="single" w:sz="4" w:space="0" w:color="auto"/>
              <w:left w:val="single" w:sz="4" w:space="0" w:color="auto"/>
              <w:bottom w:val="single" w:sz="4" w:space="0" w:color="auto"/>
              <w:right w:val="single" w:sz="4" w:space="0" w:color="auto"/>
            </w:tcBorders>
          </w:tcPr>
          <w:p w14:paraId="0B8A7A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4461</w:t>
            </w:r>
          </w:p>
        </w:tc>
        <w:tc>
          <w:tcPr>
            <w:tcW w:w="1175" w:type="dxa"/>
            <w:tcBorders>
              <w:top w:val="single" w:sz="4" w:space="0" w:color="auto"/>
              <w:left w:val="single" w:sz="4" w:space="0" w:color="auto"/>
              <w:bottom w:val="single" w:sz="4" w:space="0" w:color="auto"/>
              <w:right w:val="single" w:sz="4" w:space="0" w:color="auto"/>
            </w:tcBorders>
          </w:tcPr>
          <w:p w14:paraId="5A78F5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5758889</w:t>
            </w:r>
          </w:p>
        </w:tc>
        <w:tc>
          <w:tcPr>
            <w:tcW w:w="1134" w:type="dxa"/>
            <w:tcBorders>
              <w:top w:val="single" w:sz="4" w:space="0" w:color="auto"/>
              <w:left w:val="single" w:sz="4" w:space="0" w:color="auto"/>
              <w:bottom w:val="single" w:sz="4" w:space="0" w:color="auto"/>
              <w:right w:val="single" w:sz="4" w:space="0" w:color="auto"/>
            </w:tcBorders>
          </w:tcPr>
          <w:p w14:paraId="6D5DD3A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7421236</w:t>
            </w:r>
          </w:p>
        </w:tc>
      </w:tr>
      <w:tr w:rsidR="009569B5" w:rsidRPr="00A92E63" w14:paraId="33B07F05" w14:textId="77777777" w:rsidTr="009569B5">
        <w:tc>
          <w:tcPr>
            <w:tcW w:w="663" w:type="dxa"/>
            <w:tcBorders>
              <w:top w:val="single" w:sz="4" w:space="0" w:color="auto"/>
              <w:left w:val="single" w:sz="4" w:space="0" w:color="auto"/>
              <w:bottom w:val="single" w:sz="4" w:space="0" w:color="auto"/>
              <w:right w:val="single" w:sz="4" w:space="0" w:color="auto"/>
            </w:tcBorders>
          </w:tcPr>
          <w:p w14:paraId="07F5C4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4462</w:t>
            </w:r>
          </w:p>
        </w:tc>
        <w:tc>
          <w:tcPr>
            <w:tcW w:w="1175" w:type="dxa"/>
            <w:tcBorders>
              <w:top w:val="single" w:sz="4" w:space="0" w:color="auto"/>
              <w:left w:val="single" w:sz="4" w:space="0" w:color="auto"/>
              <w:bottom w:val="single" w:sz="4" w:space="0" w:color="auto"/>
              <w:right w:val="single" w:sz="4" w:space="0" w:color="auto"/>
            </w:tcBorders>
          </w:tcPr>
          <w:p w14:paraId="7A72FF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5758889</w:t>
            </w:r>
          </w:p>
        </w:tc>
        <w:tc>
          <w:tcPr>
            <w:tcW w:w="1134" w:type="dxa"/>
            <w:tcBorders>
              <w:top w:val="single" w:sz="4" w:space="0" w:color="auto"/>
              <w:left w:val="single" w:sz="4" w:space="0" w:color="auto"/>
              <w:bottom w:val="single" w:sz="4" w:space="0" w:color="auto"/>
              <w:right w:val="single" w:sz="4" w:space="0" w:color="auto"/>
            </w:tcBorders>
          </w:tcPr>
          <w:p w14:paraId="28C8A0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7421240</w:t>
            </w:r>
          </w:p>
        </w:tc>
      </w:tr>
      <w:tr w:rsidR="009569B5" w:rsidRPr="00A92E63" w14:paraId="02656ACB" w14:textId="77777777" w:rsidTr="009569B5">
        <w:tc>
          <w:tcPr>
            <w:tcW w:w="663" w:type="dxa"/>
            <w:tcBorders>
              <w:top w:val="single" w:sz="4" w:space="0" w:color="auto"/>
              <w:left w:val="single" w:sz="4" w:space="0" w:color="auto"/>
              <w:bottom w:val="single" w:sz="4" w:space="0" w:color="auto"/>
              <w:right w:val="single" w:sz="4" w:space="0" w:color="auto"/>
            </w:tcBorders>
          </w:tcPr>
          <w:p w14:paraId="15059F1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4463</w:t>
            </w:r>
          </w:p>
        </w:tc>
        <w:tc>
          <w:tcPr>
            <w:tcW w:w="1175" w:type="dxa"/>
            <w:tcBorders>
              <w:top w:val="single" w:sz="4" w:space="0" w:color="auto"/>
              <w:left w:val="single" w:sz="4" w:space="0" w:color="auto"/>
              <w:bottom w:val="single" w:sz="4" w:space="0" w:color="auto"/>
              <w:right w:val="single" w:sz="4" w:space="0" w:color="auto"/>
            </w:tcBorders>
          </w:tcPr>
          <w:p w14:paraId="13B3DD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5758888</w:t>
            </w:r>
          </w:p>
        </w:tc>
        <w:tc>
          <w:tcPr>
            <w:tcW w:w="1134" w:type="dxa"/>
            <w:tcBorders>
              <w:top w:val="single" w:sz="4" w:space="0" w:color="auto"/>
              <w:left w:val="single" w:sz="4" w:space="0" w:color="auto"/>
              <w:bottom w:val="single" w:sz="4" w:space="0" w:color="auto"/>
              <w:right w:val="single" w:sz="4" w:space="0" w:color="auto"/>
            </w:tcBorders>
          </w:tcPr>
          <w:p w14:paraId="765051F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7421245</w:t>
            </w:r>
          </w:p>
        </w:tc>
      </w:tr>
      <w:tr w:rsidR="009569B5" w:rsidRPr="00A92E63" w14:paraId="4A2F1B0C" w14:textId="77777777" w:rsidTr="009569B5">
        <w:tc>
          <w:tcPr>
            <w:tcW w:w="663" w:type="dxa"/>
            <w:tcBorders>
              <w:top w:val="single" w:sz="4" w:space="0" w:color="auto"/>
              <w:left w:val="single" w:sz="4" w:space="0" w:color="auto"/>
              <w:bottom w:val="single" w:sz="4" w:space="0" w:color="auto"/>
              <w:right w:val="single" w:sz="4" w:space="0" w:color="auto"/>
            </w:tcBorders>
          </w:tcPr>
          <w:p w14:paraId="07BE9D2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4464</w:t>
            </w:r>
          </w:p>
        </w:tc>
        <w:tc>
          <w:tcPr>
            <w:tcW w:w="1175" w:type="dxa"/>
            <w:tcBorders>
              <w:top w:val="single" w:sz="4" w:space="0" w:color="auto"/>
              <w:left w:val="single" w:sz="4" w:space="0" w:color="auto"/>
              <w:bottom w:val="single" w:sz="4" w:space="0" w:color="auto"/>
              <w:right w:val="single" w:sz="4" w:space="0" w:color="auto"/>
            </w:tcBorders>
          </w:tcPr>
          <w:p w14:paraId="36A0A05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5758885</w:t>
            </w:r>
          </w:p>
        </w:tc>
        <w:tc>
          <w:tcPr>
            <w:tcW w:w="1134" w:type="dxa"/>
            <w:tcBorders>
              <w:top w:val="single" w:sz="4" w:space="0" w:color="auto"/>
              <w:left w:val="single" w:sz="4" w:space="0" w:color="auto"/>
              <w:bottom w:val="single" w:sz="4" w:space="0" w:color="auto"/>
              <w:right w:val="single" w:sz="4" w:space="0" w:color="auto"/>
            </w:tcBorders>
          </w:tcPr>
          <w:p w14:paraId="4B34F88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7421249</w:t>
            </w:r>
          </w:p>
        </w:tc>
      </w:tr>
      <w:tr w:rsidR="009569B5" w:rsidRPr="00A92E63" w14:paraId="3F9EA763" w14:textId="77777777" w:rsidTr="009569B5">
        <w:tc>
          <w:tcPr>
            <w:tcW w:w="663" w:type="dxa"/>
            <w:tcBorders>
              <w:top w:val="single" w:sz="4" w:space="0" w:color="auto"/>
              <w:left w:val="single" w:sz="4" w:space="0" w:color="auto"/>
              <w:bottom w:val="single" w:sz="4" w:space="0" w:color="auto"/>
              <w:right w:val="single" w:sz="4" w:space="0" w:color="auto"/>
            </w:tcBorders>
          </w:tcPr>
          <w:p w14:paraId="0C2D8A8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4465</w:t>
            </w:r>
          </w:p>
        </w:tc>
        <w:tc>
          <w:tcPr>
            <w:tcW w:w="1175" w:type="dxa"/>
            <w:tcBorders>
              <w:top w:val="single" w:sz="4" w:space="0" w:color="auto"/>
              <w:left w:val="single" w:sz="4" w:space="0" w:color="auto"/>
              <w:bottom w:val="single" w:sz="4" w:space="0" w:color="auto"/>
              <w:right w:val="single" w:sz="4" w:space="0" w:color="auto"/>
            </w:tcBorders>
          </w:tcPr>
          <w:p w14:paraId="4A2932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5758882</w:t>
            </w:r>
          </w:p>
        </w:tc>
        <w:tc>
          <w:tcPr>
            <w:tcW w:w="1134" w:type="dxa"/>
            <w:tcBorders>
              <w:top w:val="single" w:sz="4" w:space="0" w:color="auto"/>
              <w:left w:val="single" w:sz="4" w:space="0" w:color="auto"/>
              <w:bottom w:val="single" w:sz="4" w:space="0" w:color="auto"/>
              <w:right w:val="single" w:sz="4" w:space="0" w:color="auto"/>
            </w:tcBorders>
          </w:tcPr>
          <w:p w14:paraId="297D1B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7421251</w:t>
            </w:r>
          </w:p>
        </w:tc>
      </w:tr>
      <w:tr w:rsidR="009569B5" w:rsidRPr="00A92E63" w14:paraId="35C90AAD" w14:textId="77777777" w:rsidTr="009569B5">
        <w:tc>
          <w:tcPr>
            <w:tcW w:w="663" w:type="dxa"/>
            <w:tcBorders>
              <w:top w:val="single" w:sz="4" w:space="0" w:color="auto"/>
              <w:left w:val="single" w:sz="4" w:space="0" w:color="auto"/>
              <w:bottom w:val="single" w:sz="4" w:space="0" w:color="auto"/>
              <w:right w:val="single" w:sz="4" w:space="0" w:color="auto"/>
            </w:tcBorders>
          </w:tcPr>
          <w:p w14:paraId="448846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4466</w:t>
            </w:r>
          </w:p>
        </w:tc>
        <w:tc>
          <w:tcPr>
            <w:tcW w:w="1175" w:type="dxa"/>
            <w:tcBorders>
              <w:top w:val="single" w:sz="4" w:space="0" w:color="auto"/>
              <w:left w:val="single" w:sz="4" w:space="0" w:color="auto"/>
              <w:bottom w:val="single" w:sz="4" w:space="0" w:color="auto"/>
              <w:right w:val="single" w:sz="4" w:space="0" w:color="auto"/>
            </w:tcBorders>
          </w:tcPr>
          <w:p w14:paraId="3B05658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5758878</w:t>
            </w:r>
          </w:p>
        </w:tc>
        <w:tc>
          <w:tcPr>
            <w:tcW w:w="1134" w:type="dxa"/>
            <w:tcBorders>
              <w:top w:val="single" w:sz="4" w:space="0" w:color="auto"/>
              <w:left w:val="single" w:sz="4" w:space="0" w:color="auto"/>
              <w:bottom w:val="single" w:sz="4" w:space="0" w:color="auto"/>
              <w:right w:val="single" w:sz="4" w:space="0" w:color="auto"/>
            </w:tcBorders>
          </w:tcPr>
          <w:p w14:paraId="5915D6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7421253</w:t>
            </w:r>
          </w:p>
        </w:tc>
      </w:tr>
      <w:tr w:rsidR="009569B5" w:rsidRPr="00A92E63" w14:paraId="7C900403" w14:textId="77777777" w:rsidTr="009569B5">
        <w:tc>
          <w:tcPr>
            <w:tcW w:w="663" w:type="dxa"/>
            <w:tcBorders>
              <w:top w:val="single" w:sz="4" w:space="0" w:color="auto"/>
              <w:left w:val="single" w:sz="4" w:space="0" w:color="auto"/>
              <w:bottom w:val="single" w:sz="4" w:space="0" w:color="auto"/>
              <w:right w:val="single" w:sz="4" w:space="0" w:color="auto"/>
            </w:tcBorders>
          </w:tcPr>
          <w:p w14:paraId="7CAB55E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4467</w:t>
            </w:r>
          </w:p>
        </w:tc>
        <w:tc>
          <w:tcPr>
            <w:tcW w:w="1175" w:type="dxa"/>
            <w:tcBorders>
              <w:top w:val="single" w:sz="4" w:space="0" w:color="auto"/>
              <w:left w:val="single" w:sz="4" w:space="0" w:color="auto"/>
              <w:bottom w:val="single" w:sz="4" w:space="0" w:color="auto"/>
              <w:right w:val="single" w:sz="4" w:space="0" w:color="auto"/>
            </w:tcBorders>
          </w:tcPr>
          <w:p w14:paraId="540A7A1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5758872</w:t>
            </w:r>
          </w:p>
        </w:tc>
        <w:tc>
          <w:tcPr>
            <w:tcW w:w="1134" w:type="dxa"/>
            <w:tcBorders>
              <w:top w:val="single" w:sz="4" w:space="0" w:color="auto"/>
              <w:left w:val="single" w:sz="4" w:space="0" w:color="auto"/>
              <w:bottom w:val="single" w:sz="4" w:space="0" w:color="auto"/>
              <w:right w:val="single" w:sz="4" w:space="0" w:color="auto"/>
            </w:tcBorders>
          </w:tcPr>
          <w:p w14:paraId="30F9DC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7421254</w:t>
            </w:r>
          </w:p>
        </w:tc>
      </w:tr>
      <w:tr w:rsidR="009569B5" w:rsidRPr="00A92E63" w14:paraId="1F9C34F2" w14:textId="77777777" w:rsidTr="009569B5">
        <w:tc>
          <w:tcPr>
            <w:tcW w:w="663" w:type="dxa"/>
            <w:tcBorders>
              <w:top w:val="single" w:sz="4" w:space="0" w:color="auto"/>
              <w:left w:val="single" w:sz="4" w:space="0" w:color="auto"/>
              <w:bottom w:val="single" w:sz="4" w:space="0" w:color="auto"/>
              <w:right w:val="single" w:sz="4" w:space="0" w:color="auto"/>
            </w:tcBorders>
          </w:tcPr>
          <w:p w14:paraId="3BF6D6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4468</w:t>
            </w:r>
          </w:p>
        </w:tc>
        <w:tc>
          <w:tcPr>
            <w:tcW w:w="1175" w:type="dxa"/>
            <w:tcBorders>
              <w:top w:val="single" w:sz="4" w:space="0" w:color="auto"/>
              <w:left w:val="single" w:sz="4" w:space="0" w:color="auto"/>
              <w:bottom w:val="single" w:sz="4" w:space="0" w:color="auto"/>
              <w:right w:val="single" w:sz="4" w:space="0" w:color="auto"/>
            </w:tcBorders>
          </w:tcPr>
          <w:p w14:paraId="0795D6B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5758867</w:t>
            </w:r>
          </w:p>
        </w:tc>
        <w:tc>
          <w:tcPr>
            <w:tcW w:w="1134" w:type="dxa"/>
            <w:tcBorders>
              <w:top w:val="single" w:sz="4" w:space="0" w:color="auto"/>
              <w:left w:val="single" w:sz="4" w:space="0" w:color="auto"/>
              <w:bottom w:val="single" w:sz="4" w:space="0" w:color="auto"/>
              <w:right w:val="single" w:sz="4" w:space="0" w:color="auto"/>
            </w:tcBorders>
          </w:tcPr>
          <w:p w14:paraId="1A5A91E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7421254</w:t>
            </w:r>
          </w:p>
        </w:tc>
      </w:tr>
      <w:tr w:rsidR="009569B5" w:rsidRPr="00A92E63" w14:paraId="028E16CA" w14:textId="77777777" w:rsidTr="009569B5">
        <w:tc>
          <w:tcPr>
            <w:tcW w:w="663" w:type="dxa"/>
            <w:tcBorders>
              <w:top w:val="single" w:sz="4" w:space="0" w:color="auto"/>
              <w:left w:val="single" w:sz="4" w:space="0" w:color="auto"/>
              <w:bottom w:val="single" w:sz="4" w:space="0" w:color="auto"/>
              <w:right w:val="single" w:sz="4" w:space="0" w:color="auto"/>
            </w:tcBorders>
          </w:tcPr>
          <w:p w14:paraId="46A7DC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4469</w:t>
            </w:r>
          </w:p>
        </w:tc>
        <w:tc>
          <w:tcPr>
            <w:tcW w:w="1175" w:type="dxa"/>
            <w:tcBorders>
              <w:top w:val="single" w:sz="4" w:space="0" w:color="auto"/>
              <w:left w:val="single" w:sz="4" w:space="0" w:color="auto"/>
              <w:bottom w:val="single" w:sz="4" w:space="0" w:color="auto"/>
              <w:right w:val="single" w:sz="4" w:space="0" w:color="auto"/>
            </w:tcBorders>
          </w:tcPr>
          <w:p w14:paraId="30B7FB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5758862</w:t>
            </w:r>
          </w:p>
        </w:tc>
        <w:tc>
          <w:tcPr>
            <w:tcW w:w="1134" w:type="dxa"/>
            <w:tcBorders>
              <w:top w:val="single" w:sz="4" w:space="0" w:color="auto"/>
              <w:left w:val="single" w:sz="4" w:space="0" w:color="auto"/>
              <w:bottom w:val="single" w:sz="4" w:space="0" w:color="auto"/>
              <w:right w:val="single" w:sz="4" w:space="0" w:color="auto"/>
            </w:tcBorders>
          </w:tcPr>
          <w:p w14:paraId="1D3B2F3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7421253</w:t>
            </w:r>
          </w:p>
        </w:tc>
      </w:tr>
      <w:tr w:rsidR="009569B5" w:rsidRPr="00A92E63" w14:paraId="6587EF0F" w14:textId="77777777" w:rsidTr="009569B5">
        <w:tc>
          <w:tcPr>
            <w:tcW w:w="663" w:type="dxa"/>
            <w:tcBorders>
              <w:top w:val="single" w:sz="4" w:space="0" w:color="auto"/>
              <w:left w:val="single" w:sz="4" w:space="0" w:color="auto"/>
              <w:bottom w:val="single" w:sz="4" w:space="0" w:color="auto"/>
              <w:right w:val="single" w:sz="4" w:space="0" w:color="auto"/>
            </w:tcBorders>
          </w:tcPr>
          <w:p w14:paraId="200CE8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4470</w:t>
            </w:r>
          </w:p>
        </w:tc>
        <w:tc>
          <w:tcPr>
            <w:tcW w:w="1175" w:type="dxa"/>
            <w:tcBorders>
              <w:top w:val="single" w:sz="4" w:space="0" w:color="auto"/>
              <w:left w:val="single" w:sz="4" w:space="0" w:color="auto"/>
              <w:bottom w:val="single" w:sz="4" w:space="0" w:color="auto"/>
              <w:right w:val="single" w:sz="4" w:space="0" w:color="auto"/>
            </w:tcBorders>
          </w:tcPr>
          <w:p w14:paraId="2A3C60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5758859</w:t>
            </w:r>
          </w:p>
        </w:tc>
        <w:tc>
          <w:tcPr>
            <w:tcW w:w="1134" w:type="dxa"/>
            <w:tcBorders>
              <w:top w:val="single" w:sz="4" w:space="0" w:color="auto"/>
              <w:left w:val="single" w:sz="4" w:space="0" w:color="auto"/>
              <w:bottom w:val="single" w:sz="4" w:space="0" w:color="auto"/>
              <w:right w:val="single" w:sz="4" w:space="0" w:color="auto"/>
            </w:tcBorders>
          </w:tcPr>
          <w:p w14:paraId="69510DB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7421250</w:t>
            </w:r>
          </w:p>
        </w:tc>
      </w:tr>
      <w:tr w:rsidR="009569B5" w:rsidRPr="00A92E63" w14:paraId="60FF2F92" w14:textId="77777777" w:rsidTr="009569B5">
        <w:tc>
          <w:tcPr>
            <w:tcW w:w="663" w:type="dxa"/>
            <w:tcBorders>
              <w:top w:val="single" w:sz="4" w:space="0" w:color="auto"/>
              <w:left w:val="single" w:sz="4" w:space="0" w:color="auto"/>
              <w:bottom w:val="single" w:sz="4" w:space="0" w:color="auto"/>
              <w:right w:val="single" w:sz="4" w:space="0" w:color="auto"/>
            </w:tcBorders>
          </w:tcPr>
          <w:p w14:paraId="2AEAFA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4471</w:t>
            </w:r>
          </w:p>
        </w:tc>
        <w:tc>
          <w:tcPr>
            <w:tcW w:w="1175" w:type="dxa"/>
            <w:tcBorders>
              <w:top w:val="single" w:sz="4" w:space="0" w:color="auto"/>
              <w:left w:val="single" w:sz="4" w:space="0" w:color="auto"/>
              <w:bottom w:val="single" w:sz="4" w:space="0" w:color="auto"/>
              <w:right w:val="single" w:sz="4" w:space="0" w:color="auto"/>
            </w:tcBorders>
          </w:tcPr>
          <w:p w14:paraId="1399CBF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5758856</w:t>
            </w:r>
          </w:p>
        </w:tc>
        <w:tc>
          <w:tcPr>
            <w:tcW w:w="1134" w:type="dxa"/>
            <w:tcBorders>
              <w:top w:val="single" w:sz="4" w:space="0" w:color="auto"/>
              <w:left w:val="single" w:sz="4" w:space="0" w:color="auto"/>
              <w:bottom w:val="single" w:sz="4" w:space="0" w:color="auto"/>
              <w:right w:val="single" w:sz="4" w:space="0" w:color="auto"/>
            </w:tcBorders>
          </w:tcPr>
          <w:p w14:paraId="0E334C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7421246</w:t>
            </w:r>
          </w:p>
        </w:tc>
      </w:tr>
      <w:tr w:rsidR="009569B5" w:rsidRPr="00A92E63" w14:paraId="12C2BCDE" w14:textId="77777777" w:rsidTr="009569B5">
        <w:tc>
          <w:tcPr>
            <w:tcW w:w="663" w:type="dxa"/>
            <w:tcBorders>
              <w:top w:val="single" w:sz="4" w:space="0" w:color="auto"/>
              <w:left w:val="single" w:sz="4" w:space="0" w:color="auto"/>
              <w:bottom w:val="single" w:sz="4" w:space="0" w:color="auto"/>
              <w:right w:val="single" w:sz="4" w:space="0" w:color="auto"/>
            </w:tcBorders>
          </w:tcPr>
          <w:p w14:paraId="38D0D53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4472</w:t>
            </w:r>
          </w:p>
        </w:tc>
        <w:tc>
          <w:tcPr>
            <w:tcW w:w="1175" w:type="dxa"/>
            <w:tcBorders>
              <w:top w:val="single" w:sz="4" w:space="0" w:color="auto"/>
              <w:left w:val="single" w:sz="4" w:space="0" w:color="auto"/>
              <w:bottom w:val="single" w:sz="4" w:space="0" w:color="auto"/>
              <w:right w:val="single" w:sz="4" w:space="0" w:color="auto"/>
            </w:tcBorders>
          </w:tcPr>
          <w:p w14:paraId="3E90B5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5758854</w:t>
            </w:r>
          </w:p>
        </w:tc>
        <w:tc>
          <w:tcPr>
            <w:tcW w:w="1134" w:type="dxa"/>
            <w:tcBorders>
              <w:top w:val="single" w:sz="4" w:space="0" w:color="auto"/>
              <w:left w:val="single" w:sz="4" w:space="0" w:color="auto"/>
              <w:bottom w:val="single" w:sz="4" w:space="0" w:color="auto"/>
              <w:right w:val="single" w:sz="4" w:space="0" w:color="auto"/>
            </w:tcBorders>
          </w:tcPr>
          <w:p w14:paraId="5098D8D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7421242</w:t>
            </w:r>
          </w:p>
        </w:tc>
      </w:tr>
      <w:tr w:rsidR="009569B5" w:rsidRPr="00A92E63" w14:paraId="2819B254" w14:textId="77777777" w:rsidTr="009569B5">
        <w:tc>
          <w:tcPr>
            <w:tcW w:w="663" w:type="dxa"/>
            <w:tcBorders>
              <w:top w:val="single" w:sz="4" w:space="0" w:color="auto"/>
              <w:left w:val="single" w:sz="4" w:space="0" w:color="auto"/>
              <w:bottom w:val="single" w:sz="4" w:space="0" w:color="auto"/>
              <w:right w:val="single" w:sz="4" w:space="0" w:color="auto"/>
            </w:tcBorders>
          </w:tcPr>
          <w:p w14:paraId="53D45C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4473</w:t>
            </w:r>
          </w:p>
        </w:tc>
        <w:tc>
          <w:tcPr>
            <w:tcW w:w="1175" w:type="dxa"/>
            <w:tcBorders>
              <w:top w:val="single" w:sz="4" w:space="0" w:color="auto"/>
              <w:left w:val="single" w:sz="4" w:space="0" w:color="auto"/>
              <w:bottom w:val="single" w:sz="4" w:space="0" w:color="auto"/>
              <w:right w:val="single" w:sz="4" w:space="0" w:color="auto"/>
            </w:tcBorders>
          </w:tcPr>
          <w:p w14:paraId="14EF672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5758840</w:t>
            </w:r>
          </w:p>
        </w:tc>
        <w:tc>
          <w:tcPr>
            <w:tcW w:w="1134" w:type="dxa"/>
            <w:tcBorders>
              <w:top w:val="single" w:sz="4" w:space="0" w:color="auto"/>
              <w:left w:val="single" w:sz="4" w:space="0" w:color="auto"/>
              <w:bottom w:val="single" w:sz="4" w:space="0" w:color="auto"/>
              <w:right w:val="single" w:sz="4" w:space="0" w:color="auto"/>
            </w:tcBorders>
          </w:tcPr>
          <w:p w14:paraId="3F5482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7421152</w:t>
            </w:r>
          </w:p>
        </w:tc>
      </w:tr>
      <w:tr w:rsidR="009569B5" w:rsidRPr="00A92E63" w14:paraId="0155D90B" w14:textId="77777777" w:rsidTr="009569B5">
        <w:tc>
          <w:tcPr>
            <w:tcW w:w="663" w:type="dxa"/>
            <w:tcBorders>
              <w:top w:val="single" w:sz="4" w:space="0" w:color="auto"/>
              <w:left w:val="single" w:sz="4" w:space="0" w:color="auto"/>
              <w:bottom w:val="single" w:sz="4" w:space="0" w:color="auto"/>
              <w:right w:val="single" w:sz="4" w:space="0" w:color="auto"/>
            </w:tcBorders>
          </w:tcPr>
          <w:p w14:paraId="7CDB0F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4474</w:t>
            </w:r>
          </w:p>
        </w:tc>
        <w:tc>
          <w:tcPr>
            <w:tcW w:w="1175" w:type="dxa"/>
            <w:tcBorders>
              <w:top w:val="single" w:sz="4" w:space="0" w:color="auto"/>
              <w:left w:val="single" w:sz="4" w:space="0" w:color="auto"/>
              <w:bottom w:val="single" w:sz="4" w:space="0" w:color="auto"/>
              <w:right w:val="single" w:sz="4" w:space="0" w:color="auto"/>
            </w:tcBorders>
          </w:tcPr>
          <w:p w14:paraId="7ADFBA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5758835</w:t>
            </w:r>
          </w:p>
        </w:tc>
        <w:tc>
          <w:tcPr>
            <w:tcW w:w="1134" w:type="dxa"/>
            <w:tcBorders>
              <w:top w:val="single" w:sz="4" w:space="0" w:color="auto"/>
              <w:left w:val="single" w:sz="4" w:space="0" w:color="auto"/>
              <w:bottom w:val="single" w:sz="4" w:space="0" w:color="auto"/>
              <w:right w:val="single" w:sz="4" w:space="0" w:color="auto"/>
            </w:tcBorders>
          </w:tcPr>
          <w:p w14:paraId="73F461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7421150</w:t>
            </w:r>
          </w:p>
        </w:tc>
      </w:tr>
      <w:tr w:rsidR="009569B5" w:rsidRPr="00A92E63" w14:paraId="06010D32" w14:textId="77777777" w:rsidTr="009569B5">
        <w:tc>
          <w:tcPr>
            <w:tcW w:w="663" w:type="dxa"/>
            <w:tcBorders>
              <w:top w:val="single" w:sz="4" w:space="0" w:color="auto"/>
              <w:left w:val="single" w:sz="4" w:space="0" w:color="auto"/>
              <w:bottom w:val="single" w:sz="4" w:space="0" w:color="auto"/>
              <w:right w:val="single" w:sz="4" w:space="0" w:color="auto"/>
            </w:tcBorders>
          </w:tcPr>
          <w:p w14:paraId="55741E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4475</w:t>
            </w:r>
          </w:p>
        </w:tc>
        <w:tc>
          <w:tcPr>
            <w:tcW w:w="1175" w:type="dxa"/>
            <w:tcBorders>
              <w:top w:val="single" w:sz="4" w:space="0" w:color="auto"/>
              <w:left w:val="single" w:sz="4" w:space="0" w:color="auto"/>
              <w:bottom w:val="single" w:sz="4" w:space="0" w:color="auto"/>
              <w:right w:val="single" w:sz="4" w:space="0" w:color="auto"/>
            </w:tcBorders>
          </w:tcPr>
          <w:p w14:paraId="62C645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5758832</w:t>
            </w:r>
          </w:p>
        </w:tc>
        <w:tc>
          <w:tcPr>
            <w:tcW w:w="1134" w:type="dxa"/>
            <w:tcBorders>
              <w:top w:val="single" w:sz="4" w:space="0" w:color="auto"/>
              <w:left w:val="single" w:sz="4" w:space="0" w:color="auto"/>
              <w:bottom w:val="single" w:sz="4" w:space="0" w:color="auto"/>
              <w:right w:val="single" w:sz="4" w:space="0" w:color="auto"/>
            </w:tcBorders>
          </w:tcPr>
          <w:p w14:paraId="6B53B9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7421149</w:t>
            </w:r>
          </w:p>
        </w:tc>
      </w:tr>
      <w:tr w:rsidR="009569B5" w:rsidRPr="00A92E63" w14:paraId="73BE6D85" w14:textId="77777777" w:rsidTr="009569B5">
        <w:tc>
          <w:tcPr>
            <w:tcW w:w="663" w:type="dxa"/>
            <w:tcBorders>
              <w:top w:val="single" w:sz="4" w:space="0" w:color="auto"/>
              <w:left w:val="single" w:sz="4" w:space="0" w:color="auto"/>
              <w:bottom w:val="single" w:sz="4" w:space="0" w:color="auto"/>
              <w:right w:val="single" w:sz="4" w:space="0" w:color="auto"/>
            </w:tcBorders>
          </w:tcPr>
          <w:p w14:paraId="7163DD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4476</w:t>
            </w:r>
          </w:p>
        </w:tc>
        <w:tc>
          <w:tcPr>
            <w:tcW w:w="1175" w:type="dxa"/>
            <w:tcBorders>
              <w:top w:val="single" w:sz="4" w:space="0" w:color="auto"/>
              <w:left w:val="single" w:sz="4" w:space="0" w:color="auto"/>
              <w:bottom w:val="single" w:sz="4" w:space="0" w:color="auto"/>
              <w:right w:val="single" w:sz="4" w:space="0" w:color="auto"/>
            </w:tcBorders>
          </w:tcPr>
          <w:p w14:paraId="1F393DC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5758730</w:t>
            </w:r>
          </w:p>
        </w:tc>
        <w:tc>
          <w:tcPr>
            <w:tcW w:w="1134" w:type="dxa"/>
            <w:tcBorders>
              <w:top w:val="single" w:sz="4" w:space="0" w:color="auto"/>
              <w:left w:val="single" w:sz="4" w:space="0" w:color="auto"/>
              <w:bottom w:val="single" w:sz="4" w:space="0" w:color="auto"/>
              <w:right w:val="single" w:sz="4" w:space="0" w:color="auto"/>
            </w:tcBorders>
          </w:tcPr>
          <w:p w14:paraId="7202E2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7421082</w:t>
            </w:r>
          </w:p>
        </w:tc>
      </w:tr>
      <w:tr w:rsidR="009569B5" w:rsidRPr="00A92E63" w14:paraId="02C56A69" w14:textId="77777777" w:rsidTr="009569B5">
        <w:tc>
          <w:tcPr>
            <w:tcW w:w="663" w:type="dxa"/>
            <w:tcBorders>
              <w:top w:val="single" w:sz="4" w:space="0" w:color="auto"/>
              <w:left w:val="single" w:sz="4" w:space="0" w:color="auto"/>
              <w:bottom w:val="single" w:sz="4" w:space="0" w:color="auto"/>
              <w:right w:val="single" w:sz="4" w:space="0" w:color="auto"/>
            </w:tcBorders>
          </w:tcPr>
          <w:p w14:paraId="6B7C788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4477</w:t>
            </w:r>
          </w:p>
        </w:tc>
        <w:tc>
          <w:tcPr>
            <w:tcW w:w="1175" w:type="dxa"/>
            <w:tcBorders>
              <w:top w:val="single" w:sz="4" w:space="0" w:color="auto"/>
              <w:left w:val="single" w:sz="4" w:space="0" w:color="auto"/>
              <w:bottom w:val="single" w:sz="4" w:space="0" w:color="auto"/>
              <w:right w:val="single" w:sz="4" w:space="0" w:color="auto"/>
            </w:tcBorders>
          </w:tcPr>
          <w:p w14:paraId="2128E4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5758726</w:t>
            </w:r>
          </w:p>
        </w:tc>
        <w:tc>
          <w:tcPr>
            <w:tcW w:w="1134" w:type="dxa"/>
            <w:tcBorders>
              <w:top w:val="single" w:sz="4" w:space="0" w:color="auto"/>
              <w:left w:val="single" w:sz="4" w:space="0" w:color="auto"/>
              <w:bottom w:val="single" w:sz="4" w:space="0" w:color="auto"/>
              <w:right w:val="single" w:sz="4" w:space="0" w:color="auto"/>
            </w:tcBorders>
          </w:tcPr>
          <w:p w14:paraId="38E34B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7421079</w:t>
            </w:r>
          </w:p>
        </w:tc>
      </w:tr>
      <w:tr w:rsidR="009569B5" w:rsidRPr="00A92E63" w14:paraId="4B27B90E" w14:textId="77777777" w:rsidTr="009569B5">
        <w:tc>
          <w:tcPr>
            <w:tcW w:w="663" w:type="dxa"/>
            <w:tcBorders>
              <w:top w:val="single" w:sz="4" w:space="0" w:color="auto"/>
              <w:left w:val="single" w:sz="4" w:space="0" w:color="auto"/>
              <w:bottom w:val="single" w:sz="4" w:space="0" w:color="auto"/>
              <w:right w:val="single" w:sz="4" w:space="0" w:color="auto"/>
            </w:tcBorders>
          </w:tcPr>
          <w:p w14:paraId="6A8FED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4478</w:t>
            </w:r>
          </w:p>
        </w:tc>
        <w:tc>
          <w:tcPr>
            <w:tcW w:w="1175" w:type="dxa"/>
            <w:tcBorders>
              <w:top w:val="single" w:sz="4" w:space="0" w:color="auto"/>
              <w:left w:val="single" w:sz="4" w:space="0" w:color="auto"/>
              <w:bottom w:val="single" w:sz="4" w:space="0" w:color="auto"/>
              <w:right w:val="single" w:sz="4" w:space="0" w:color="auto"/>
            </w:tcBorders>
          </w:tcPr>
          <w:p w14:paraId="2E99F96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5758724</w:t>
            </w:r>
          </w:p>
        </w:tc>
        <w:tc>
          <w:tcPr>
            <w:tcW w:w="1134" w:type="dxa"/>
            <w:tcBorders>
              <w:top w:val="single" w:sz="4" w:space="0" w:color="auto"/>
              <w:left w:val="single" w:sz="4" w:space="0" w:color="auto"/>
              <w:bottom w:val="single" w:sz="4" w:space="0" w:color="auto"/>
              <w:right w:val="single" w:sz="4" w:space="0" w:color="auto"/>
            </w:tcBorders>
          </w:tcPr>
          <w:p w14:paraId="6402669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7421075</w:t>
            </w:r>
          </w:p>
        </w:tc>
      </w:tr>
      <w:tr w:rsidR="009569B5" w:rsidRPr="00A92E63" w14:paraId="4722D2E1" w14:textId="77777777" w:rsidTr="009569B5">
        <w:tc>
          <w:tcPr>
            <w:tcW w:w="663" w:type="dxa"/>
            <w:tcBorders>
              <w:top w:val="single" w:sz="4" w:space="0" w:color="auto"/>
              <w:left w:val="single" w:sz="4" w:space="0" w:color="auto"/>
              <w:bottom w:val="single" w:sz="4" w:space="0" w:color="auto"/>
              <w:right w:val="single" w:sz="4" w:space="0" w:color="auto"/>
            </w:tcBorders>
          </w:tcPr>
          <w:p w14:paraId="4DF319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4479</w:t>
            </w:r>
          </w:p>
        </w:tc>
        <w:tc>
          <w:tcPr>
            <w:tcW w:w="1175" w:type="dxa"/>
            <w:tcBorders>
              <w:top w:val="single" w:sz="4" w:space="0" w:color="auto"/>
              <w:left w:val="single" w:sz="4" w:space="0" w:color="auto"/>
              <w:bottom w:val="single" w:sz="4" w:space="0" w:color="auto"/>
              <w:right w:val="single" w:sz="4" w:space="0" w:color="auto"/>
            </w:tcBorders>
          </w:tcPr>
          <w:p w14:paraId="02137A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5758723</w:t>
            </w:r>
          </w:p>
        </w:tc>
        <w:tc>
          <w:tcPr>
            <w:tcW w:w="1134" w:type="dxa"/>
            <w:tcBorders>
              <w:top w:val="single" w:sz="4" w:space="0" w:color="auto"/>
              <w:left w:val="single" w:sz="4" w:space="0" w:color="auto"/>
              <w:bottom w:val="single" w:sz="4" w:space="0" w:color="auto"/>
              <w:right w:val="single" w:sz="4" w:space="0" w:color="auto"/>
            </w:tcBorders>
          </w:tcPr>
          <w:p w14:paraId="404F8E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7421071</w:t>
            </w:r>
          </w:p>
        </w:tc>
      </w:tr>
      <w:tr w:rsidR="009569B5" w:rsidRPr="00A92E63" w14:paraId="4F095966" w14:textId="77777777" w:rsidTr="009569B5">
        <w:tc>
          <w:tcPr>
            <w:tcW w:w="663" w:type="dxa"/>
            <w:tcBorders>
              <w:top w:val="single" w:sz="4" w:space="0" w:color="auto"/>
              <w:left w:val="single" w:sz="4" w:space="0" w:color="auto"/>
              <w:bottom w:val="single" w:sz="4" w:space="0" w:color="auto"/>
              <w:right w:val="single" w:sz="4" w:space="0" w:color="auto"/>
            </w:tcBorders>
          </w:tcPr>
          <w:p w14:paraId="1E00EE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4480</w:t>
            </w:r>
          </w:p>
        </w:tc>
        <w:tc>
          <w:tcPr>
            <w:tcW w:w="1175" w:type="dxa"/>
            <w:tcBorders>
              <w:top w:val="single" w:sz="4" w:space="0" w:color="auto"/>
              <w:left w:val="single" w:sz="4" w:space="0" w:color="auto"/>
              <w:bottom w:val="single" w:sz="4" w:space="0" w:color="auto"/>
              <w:right w:val="single" w:sz="4" w:space="0" w:color="auto"/>
            </w:tcBorders>
          </w:tcPr>
          <w:p w14:paraId="24D46D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5758723</w:t>
            </w:r>
          </w:p>
        </w:tc>
        <w:tc>
          <w:tcPr>
            <w:tcW w:w="1134" w:type="dxa"/>
            <w:tcBorders>
              <w:top w:val="single" w:sz="4" w:space="0" w:color="auto"/>
              <w:left w:val="single" w:sz="4" w:space="0" w:color="auto"/>
              <w:bottom w:val="single" w:sz="4" w:space="0" w:color="auto"/>
              <w:right w:val="single" w:sz="4" w:space="0" w:color="auto"/>
            </w:tcBorders>
          </w:tcPr>
          <w:p w14:paraId="04731C1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7421067</w:t>
            </w:r>
          </w:p>
        </w:tc>
      </w:tr>
      <w:tr w:rsidR="009569B5" w:rsidRPr="00A92E63" w14:paraId="2171C8F0" w14:textId="77777777" w:rsidTr="009569B5">
        <w:tc>
          <w:tcPr>
            <w:tcW w:w="663" w:type="dxa"/>
            <w:tcBorders>
              <w:top w:val="single" w:sz="4" w:space="0" w:color="auto"/>
              <w:left w:val="single" w:sz="4" w:space="0" w:color="auto"/>
              <w:bottom w:val="single" w:sz="4" w:space="0" w:color="auto"/>
              <w:right w:val="single" w:sz="4" w:space="0" w:color="auto"/>
            </w:tcBorders>
          </w:tcPr>
          <w:p w14:paraId="34B77C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4481</w:t>
            </w:r>
          </w:p>
        </w:tc>
        <w:tc>
          <w:tcPr>
            <w:tcW w:w="1175" w:type="dxa"/>
            <w:tcBorders>
              <w:top w:val="single" w:sz="4" w:space="0" w:color="auto"/>
              <w:left w:val="single" w:sz="4" w:space="0" w:color="auto"/>
              <w:bottom w:val="single" w:sz="4" w:space="0" w:color="auto"/>
              <w:right w:val="single" w:sz="4" w:space="0" w:color="auto"/>
            </w:tcBorders>
          </w:tcPr>
          <w:p w14:paraId="7E42D5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5758724</w:t>
            </w:r>
          </w:p>
        </w:tc>
        <w:tc>
          <w:tcPr>
            <w:tcW w:w="1134" w:type="dxa"/>
            <w:tcBorders>
              <w:top w:val="single" w:sz="4" w:space="0" w:color="auto"/>
              <w:left w:val="single" w:sz="4" w:space="0" w:color="auto"/>
              <w:bottom w:val="single" w:sz="4" w:space="0" w:color="auto"/>
              <w:right w:val="single" w:sz="4" w:space="0" w:color="auto"/>
            </w:tcBorders>
          </w:tcPr>
          <w:p w14:paraId="64F4E1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7421063</w:t>
            </w:r>
          </w:p>
        </w:tc>
      </w:tr>
      <w:tr w:rsidR="009569B5" w:rsidRPr="00A92E63" w14:paraId="61477454" w14:textId="77777777" w:rsidTr="009569B5">
        <w:tc>
          <w:tcPr>
            <w:tcW w:w="663" w:type="dxa"/>
            <w:tcBorders>
              <w:top w:val="single" w:sz="4" w:space="0" w:color="auto"/>
              <w:left w:val="single" w:sz="4" w:space="0" w:color="auto"/>
              <w:bottom w:val="single" w:sz="4" w:space="0" w:color="auto"/>
              <w:right w:val="single" w:sz="4" w:space="0" w:color="auto"/>
            </w:tcBorders>
          </w:tcPr>
          <w:p w14:paraId="2536689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4482</w:t>
            </w:r>
          </w:p>
        </w:tc>
        <w:tc>
          <w:tcPr>
            <w:tcW w:w="1175" w:type="dxa"/>
            <w:tcBorders>
              <w:top w:val="single" w:sz="4" w:space="0" w:color="auto"/>
              <w:left w:val="single" w:sz="4" w:space="0" w:color="auto"/>
              <w:bottom w:val="single" w:sz="4" w:space="0" w:color="auto"/>
              <w:right w:val="single" w:sz="4" w:space="0" w:color="auto"/>
            </w:tcBorders>
          </w:tcPr>
          <w:p w14:paraId="33584F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5758752</w:t>
            </w:r>
          </w:p>
        </w:tc>
        <w:tc>
          <w:tcPr>
            <w:tcW w:w="1134" w:type="dxa"/>
            <w:tcBorders>
              <w:top w:val="single" w:sz="4" w:space="0" w:color="auto"/>
              <w:left w:val="single" w:sz="4" w:space="0" w:color="auto"/>
              <w:bottom w:val="single" w:sz="4" w:space="0" w:color="auto"/>
              <w:right w:val="single" w:sz="4" w:space="0" w:color="auto"/>
            </w:tcBorders>
          </w:tcPr>
          <w:p w14:paraId="5DF0285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7421005</w:t>
            </w:r>
          </w:p>
        </w:tc>
      </w:tr>
      <w:tr w:rsidR="009569B5" w:rsidRPr="00A92E63" w14:paraId="22D855F9" w14:textId="77777777" w:rsidTr="009569B5">
        <w:tc>
          <w:tcPr>
            <w:tcW w:w="663" w:type="dxa"/>
            <w:tcBorders>
              <w:top w:val="single" w:sz="4" w:space="0" w:color="auto"/>
              <w:left w:val="single" w:sz="4" w:space="0" w:color="auto"/>
              <w:bottom w:val="single" w:sz="4" w:space="0" w:color="auto"/>
              <w:right w:val="single" w:sz="4" w:space="0" w:color="auto"/>
            </w:tcBorders>
          </w:tcPr>
          <w:p w14:paraId="0D46B0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4483</w:t>
            </w:r>
          </w:p>
        </w:tc>
        <w:tc>
          <w:tcPr>
            <w:tcW w:w="1175" w:type="dxa"/>
            <w:tcBorders>
              <w:top w:val="single" w:sz="4" w:space="0" w:color="auto"/>
              <w:left w:val="single" w:sz="4" w:space="0" w:color="auto"/>
              <w:bottom w:val="single" w:sz="4" w:space="0" w:color="auto"/>
              <w:right w:val="single" w:sz="4" w:space="0" w:color="auto"/>
            </w:tcBorders>
          </w:tcPr>
          <w:p w14:paraId="6BF1E7F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5758711</w:t>
            </w:r>
          </w:p>
        </w:tc>
        <w:tc>
          <w:tcPr>
            <w:tcW w:w="1134" w:type="dxa"/>
            <w:tcBorders>
              <w:top w:val="single" w:sz="4" w:space="0" w:color="auto"/>
              <w:left w:val="single" w:sz="4" w:space="0" w:color="auto"/>
              <w:bottom w:val="single" w:sz="4" w:space="0" w:color="auto"/>
              <w:right w:val="single" w:sz="4" w:space="0" w:color="auto"/>
            </w:tcBorders>
          </w:tcPr>
          <w:p w14:paraId="3A5D28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7420976</w:t>
            </w:r>
          </w:p>
        </w:tc>
      </w:tr>
      <w:tr w:rsidR="009569B5" w:rsidRPr="00A92E63" w14:paraId="1059C49F" w14:textId="77777777" w:rsidTr="009569B5">
        <w:tc>
          <w:tcPr>
            <w:tcW w:w="663" w:type="dxa"/>
            <w:tcBorders>
              <w:top w:val="single" w:sz="4" w:space="0" w:color="auto"/>
              <w:left w:val="single" w:sz="4" w:space="0" w:color="auto"/>
              <w:bottom w:val="single" w:sz="4" w:space="0" w:color="auto"/>
              <w:right w:val="single" w:sz="4" w:space="0" w:color="auto"/>
            </w:tcBorders>
          </w:tcPr>
          <w:p w14:paraId="6066F3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4484</w:t>
            </w:r>
          </w:p>
        </w:tc>
        <w:tc>
          <w:tcPr>
            <w:tcW w:w="1175" w:type="dxa"/>
            <w:tcBorders>
              <w:top w:val="single" w:sz="4" w:space="0" w:color="auto"/>
              <w:left w:val="single" w:sz="4" w:space="0" w:color="auto"/>
              <w:bottom w:val="single" w:sz="4" w:space="0" w:color="auto"/>
              <w:right w:val="single" w:sz="4" w:space="0" w:color="auto"/>
            </w:tcBorders>
          </w:tcPr>
          <w:p w14:paraId="68A57C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5758627</w:t>
            </w:r>
          </w:p>
        </w:tc>
        <w:tc>
          <w:tcPr>
            <w:tcW w:w="1134" w:type="dxa"/>
            <w:tcBorders>
              <w:top w:val="single" w:sz="4" w:space="0" w:color="auto"/>
              <w:left w:val="single" w:sz="4" w:space="0" w:color="auto"/>
              <w:bottom w:val="single" w:sz="4" w:space="0" w:color="auto"/>
              <w:right w:val="single" w:sz="4" w:space="0" w:color="auto"/>
            </w:tcBorders>
          </w:tcPr>
          <w:p w14:paraId="2FB00F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7420998</w:t>
            </w:r>
          </w:p>
        </w:tc>
      </w:tr>
      <w:tr w:rsidR="009569B5" w:rsidRPr="00A92E63" w14:paraId="1AB621B6" w14:textId="77777777" w:rsidTr="009569B5">
        <w:tc>
          <w:tcPr>
            <w:tcW w:w="663" w:type="dxa"/>
            <w:tcBorders>
              <w:top w:val="single" w:sz="4" w:space="0" w:color="auto"/>
              <w:left w:val="single" w:sz="4" w:space="0" w:color="auto"/>
              <w:bottom w:val="single" w:sz="4" w:space="0" w:color="auto"/>
              <w:right w:val="single" w:sz="4" w:space="0" w:color="auto"/>
            </w:tcBorders>
          </w:tcPr>
          <w:p w14:paraId="5ED8C9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4485</w:t>
            </w:r>
          </w:p>
        </w:tc>
        <w:tc>
          <w:tcPr>
            <w:tcW w:w="1175" w:type="dxa"/>
            <w:tcBorders>
              <w:top w:val="single" w:sz="4" w:space="0" w:color="auto"/>
              <w:left w:val="single" w:sz="4" w:space="0" w:color="auto"/>
              <w:bottom w:val="single" w:sz="4" w:space="0" w:color="auto"/>
              <w:right w:val="single" w:sz="4" w:space="0" w:color="auto"/>
            </w:tcBorders>
          </w:tcPr>
          <w:p w14:paraId="3DAD6C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5758606</w:t>
            </w:r>
          </w:p>
        </w:tc>
        <w:tc>
          <w:tcPr>
            <w:tcW w:w="1134" w:type="dxa"/>
            <w:tcBorders>
              <w:top w:val="single" w:sz="4" w:space="0" w:color="auto"/>
              <w:left w:val="single" w:sz="4" w:space="0" w:color="auto"/>
              <w:bottom w:val="single" w:sz="4" w:space="0" w:color="auto"/>
              <w:right w:val="single" w:sz="4" w:space="0" w:color="auto"/>
            </w:tcBorders>
          </w:tcPr>
          <w:p w14:paraId="412DF2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7420929</w:t>
            </w:r>
          </w:p>
        </w:tc>
      </w:tr>
      <w:tr w:rsidR="009569B5" w:rsidRPr="00A92E63" w14:paraId="3B72AD08" w14:textId="77777777" w:rsidTr="009569B5">
        <w:tc>
          <w:tcPr>
            <w:tcW w:w="663" w:type="dxa"/>
            <w:tcBorders>
              <w:top w:val="single" w:sz="4" w:space="0" w:color="auto"/>
              <w:left w:val="single" w:sz="4" w:space="0" w:color="auto"/>
              <w:bottom w:val="single" w:sz="4" w:space="0" w:color="auto"/>
              <w:right w:val="single" w:sz="4" w:space="0" w:color="auto"/>
            </w:tcBorders>
          </w:tcPr>
          <w:p w14:paraId="583808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4486</w:t>
            </w:r>
          </w:p>
        </w:tc>
        <w:tc>
          <w:tcPr>
            <w:tcW w:w="1175" w:type="dxa"/>
            <w:tcBorders>
              <w:top w:val="single" w:sz="4" w:space="0" w:color="auto"/>
              <w:left w:val="single" w:sz="4" w:space="0" w:color="auto"/>
              <w:bottom w:val="single" w:sz="4" w:space="0" w:color="auto"/>
              <w:right w:val="single" w:sz="4" w:space="0" w:color="auto"/>
            </w:tcBorders>
          </w:tcPr>
          <w:p w14:paraId="78AAF7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5758590</w:t>
            </w:r>
          </w:p>
        </w:tc>
        <w:tc>
          <w:tcPr>
            <w:tcW w:w="1134" w:type="dxa"/>
            <w:tcBorders>
              <w:top w:val="single" w:sz="4" w:space="0" w:color="auto"/>
              <w:left w:val="single" w:sz="4" w:space="0" w:color="auto"/>
              <w:bottom w:val="single" w:sz="4" w:space="0" w:color="auto"/>
              <w:right w:val="single" w:sz="4" w:space="0" w:color="auto"/>
            </w:tcBorders>
          </w:tcPr>
          <w:p w14:paraId="51F83E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7420919</w:t>
            </w:r>
          </w:p>
        </w:tc>
      </w:tr>
      <w:tr w:rsidR="009569B5" w:rsidRPr="00A92E63" w14:paraId="1342C080" w14:textId="77777777" w:rsidTr="009569B5">
        <w:tc>
          <w:tcPr>
            <w:tcW w:w="663" w:type="dxa"/>
            <w:tcBorders>
              <w:top w:val="single" w:sz="4" w:space="0" w:color="auto"/>
              <w:left w:val="single" w:sz="4" w:space="0" w:color="auto"/>
              <w:bottom w:val="single" w:sz="4" w:space="0" w:color="auto"/>
              <w:right w:val="single" w:sz="4" w:space="0" w:color="auto"/>
            </w:tcBorders>
          </w:tcPr>
          <w:p w14:paraId="3964D9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4487</w:t>
            </w:r>
          </w:p>
        </w:tc>
        <w:tc>
          <w:tcPr>
            <w:tcW w:w="1175" w:type="dxa"/>
            <w:tcBorders>
              <w:top w:val="single" w:sz="4" w:space="0" w:color="auto"/>
              <w:left w:val="single" w:sz="4" w:space="0" w:color="auto"/>
              <w:bottom w:val="single" w:sz="4" w:space="0" w:color="auto"/>
              <w:right w:val="single" w:sz="4" w:space="0" w:color="auto"/>
            </w:tcBorders>
          </w:tcPr>
          <w:p w14:paraId="6D0B56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5758541</w:t>
            </w:r>
          </w:p>
        </w:tc>
        <w:tc>
          <w:tcPr>
            <w:tcW w:w="1134" w:type="dxa"/>
            <w:tcBorders>
              <w:top w:val="single" w:sz="4" w:space="0" w:color="auto"/>
              <w:left w:val="single" w:sz="4" w:space="0" w:color="auto"/>
              <w:bottom w:val="single" w:sz="4" w:space="0" w:color="auto"/>
              <w:right w:val="single" w:sz="4" w:space="0" w:color="auto"/>
            </w:tcBorders>
          </w:tcPr>
          <w:p w14:paraId="66FD020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7420909</w:t>
            </w:r>
          </w:p>
        </w:tc>
      </w:tr>
      <w:tr w:rsidR="009569B5" w:rsidRPr="00A92E63" w14:paraId="20000127" w14:textId="77777777" w:rsidTr="009569B5">
        <w:tc>
          <w:tcPr>
            <w:tcW w:w="663" w:type="dxa"/>
            <w:tcBorders>
              <w:top w:val="single" w:sz="4" w:space="0" w:color="auto"/>
              <w:left w:val="single" w:sz="4" w:space="0" w:color="auto"/>
              <w:bottom w:val="single" w:sz="4" w:space="0" w:color="auto"/>
              <w:right w:val="single" w:sz="4" w:space="0" w:color="auto"/>
            </w:tcBorders>
          </w:tcPr>
          <w:p w14:paraId="02DFA3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4488</w:t>
            </w:r>
          </w:p>
        </w:tc>
        <w:tc>
          <w:tcPr>
            <w:tcW w:w="1175" w:type="dxa"/>
            <w:tcBorders>
              <w:top w:val="single" w:sz="4" w:space="0" w:color="auto"/>
              <w:left w:val="single" w:sz="4" w:space="0" w:color="auto"/>
              <w:bottom w:val="single" w:sz="4" w:space="0" w:color="auto"/>
              <w:right w:val="single" w:sz="4" w:space="0" w:color="auto"/>
            </w:tcBorders>
          </w:tcPr>
          <w:p w14:paraId="5897E2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5758530</w:t>
            </w:r>
          </w:p>
        </w:tc>
        <w:tc>
          <w:tcPr>
            <w:tcW w:w="1134" w:type="dxa"/>
            <w:tcBorders>
              <w:top w:val="single" w:sz="4" w:space="0" w:color="auto"/>
              <w:left w:val="single" w:sz="4" w:space="0" w:color="auto"/>
              <w:bottom w:val="single" w:sz="4" w:space="0" w:color="auto"/>
              <w:right w:val="single" w:sz="4" w:space="0" w:color="auto"/>
            </w:tcBorders>
          </w:tcPr>
          <w:p w14:paraId="55D9CF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7420862</w:t>
            </w:r>
          </w:p>
        </w:tc>
      </w:tr>
      <w:tr w:rsidR="009569B5" w:rsidRPr="00A92E63" w14:paraId="518F6C6D" w14:textId="77777777" w:rsidTr="009569B5">
        <w:tc>
          <w:tcPr>
            <w:tcW w:w="663" w:type="dxa"/>
            <w:tcBorders>
              <w:top w:val="single" w:sz="4" w:space="0" w:color="auto"/>
              <w:left w:val="single" w:sz="4" w:space="0" w:color="auto"/>
              <w:bottom w:val="single" w:sz="4" w:space="0" w:color="auto"/>
              <w:right w:val="single" w:sz="4" w:space="0" w:color="auto"/>
            </w:tcBorders>
          </w:tcPr>
          <w:p w14:paraId="3B38F3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4489</w:t>
            </w:r>
          </w:p>
        </w:tc>
        <w:tc>
          <w:tcPr>
            <w:tcW w:w="1175" w:type="dxa"/>
            <w:tcBorders>
              <w:top w:val="single" w:sz="4" w:space="0" w:color="auto"/>
              <w:left w:val="single" w:sz="4" w:space="0" w:color="auto"/>
              <w:bottom w:val="single" w:sz="4" w:space="0" w:color="auto"/>
              <w:right w:val="single" w:sz="4" w:space="0" w:color="auto"/>
            </w:tcBorders>
          </w:tcPr>
          <w:p w14:paraId="12E580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5758435</w:t>
            </w:r>
          </w:p>
        </w:tc>
        <w:tc>
          <w:tcPr>
            <w:tcW w:w="1134" w:type="dxa"/>
            <w:tcBorders>
              <w:top w:val="single" w:sz="4" w:space="0" w:color="auto"/>
              <w:left w:val="single" w:sz="4" w:space="0" w:color="auto"/>
              <w:bottom w:val="single" w:sz="4" w:space="0" w:color="auto"/>
              <w:right w:val="single" w:sz="4" w:space="0" w:color="auto"/>
            </w:tcBorders>
          </w:tcPr>
          <w:p w14:paraId="09886B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7420809</w:t>
            </w:r>
          </w:p>
        </w:tc>
      </w:tr>
      <w:tr w:rsidR="009569B5" w:rsidRPr="00A92E63" w14:paraId="53D6CCB7" w14:textId="77777777" w:rsidTr="009569B5">
        <w:tc>
          <w:tcPr>
            <w:tcW w:w="663" w:type="dxa"/>
            <w:tcBorders>
              <w:top w:val="single" w:sz="4" w:space="0" w:color="auto"/>
              <w:left w:val="single" w:sz="4" w:space="0" w:color="auto"/>
              <w:bottom w:val="single" w:sz="4" w:space="0" w:color="auto"/>
              <w:right w:val="single" w:sz="4" w:space="0" w:color="auto"/>
            </w:tcBorders>
          </w:tcPr>
          <w:p w14:paraId="063F74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4490</w:t>
            </w:r>
          </w:p>
        </w:tc>
        <w:tc>
          <w:tcPr>
            <w:tcW w:w="1175" w:type="dxa"/>
            <w:tcBorders>
              <w:top w:val="single" w:sz="4" w:space="0" w:color="auto"/>
              <w:left w:val="single" w:sz="4" w:space="0" w:color="auto"/>
              <w:bottom w:val="single" w:sz="4" w:space="0" w:color="auto"/>
              <w:right w:val="single" w:sz="4" w:space="0" w:color="auto"/>
            </w:tcBorders>
          </w:tcPr>
          <w:p w14:paraId="4B5CAA1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5758301</w:t>
            </w:r>
          </w:p>
        </w:tc>
        <w:tc>
          <w:tcPr>
            <w:tcW w:w="1134" w:type="dxa"/>
            <w:tcBorders>
              <w:top w:val="single" w:sz="4" w:space="0" w:color="auto"/>
              <w:left w:val="single" w:sz="4" w:space="0" w:color="auto"/>
              <w:bottom w:val="single" w:sz="4" w:space="0" w:color="auto"/>
              <w:right w:val="single" w:sz="4" w:space="0" w:color="auto"/>
            </w:tcBorders>
          </w:tcPr>
          <w:p w14:paraId="3CF666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7420736</w:t>
            </w:r>
          </w:p>
        </w:tc>
      </w:tr>
      <w:tr w:rsidR="009569B5" w:rsidRPr="00A92E63" w14:paraId="30854285" w14:textId="77777777" w:rsidTr="009569B5">
        <w:tc>
          <w:tcPr>
            <w:tcW w:w="663" w:type="dxa"/>
            <w:tcBorders>
              <w:top w:val="single" w:sz="4" w:space="0" w:color="auto"/>
              <w:left w:val="single" w:sz="4" w:space="0" w:color="auto"/>
              <w:bottom w:val="single" w:sz="4" w:space="0" w:color="auto"/>
              <w:right w:val="single" w:sz="4" w:space="0" w:color="auto"/>
            </w:tcBorders>
          </w:tcPr>
          <w:p w14:paraId="72785AA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4491</w:t>
            </w:r>
          </w:p>
        </w:tc>
        <w:tc>
          <w:tcPr>
            <w:tcW w:w="1175" w:type="dxa"/>
            <w:tcBorders>
              <w:top w:val="single" w:sz="4" w:space="0" w:color="auto"/>
              <w:left w:val="single" w:sz="4" w:space="0" w:color="auto"/>
              <w:bottom w:val="single" w:sz="4" w:space="0" w:color="auto"/>
              <w:right w:val="single" w:sz="4" w:space="0" w:color="auto"/>
            </w:tcBorders>
          </w:tcPr>
          <w:p w14:paraId="0E3B82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5758201</w:t>
            </w:r>
          </w:p>
        </w:tc>
        <w:tc>
          <w:tcPr>
            <w:tcW w:w="1134" w:type="dxa"/>
            <w:tcBorders>
              <w:top w:val="single" w:sz="4" w:space="0" w:color="auto"/>
              <w:left w:val="single" w:sz="4" w:space="0" w:color="auto"/>
              <w:bottom w:val="single" w:sz="4" w:space="0" w:color="auto"/>
              <w:right w:val="single" w:sz="4" w:space="0" w:color="auto"/>
            </w:tcBorders>
          </w:tcPr>
          <w:p w14:paraId="1C1018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7420686</w:t>
            </w:r>
          </w:p>
        </w:tc>
      </w:tr>
      <w:tr w:rsidR="009569B5" w:rsidRPr="00A92E63" w14:paraId="46E8A5FA" w14:textId="77777777" w:rsidTr="009569B5">
        <w:tc>
          <w:tcPr>
            <w:tcW w:w="663" w:type="dxa"/>
            <w:tcBorders>
              <w:top w:val="single" w:sz="4" w:space="0" w:color="auto"/>
              <w:left w:val="single" w:sz="4" w:space="0" w:color="auto"/>
              <w:bottom w:val="single" w:sz="4" w:space="0" w:color="auto"/>
              <w:right w:val="single" w:sz="4" w:space="0" w:color="auto"/>
            </w:tcBorders>
          </w:tcPr>
          <w:p w14:paraId="0355C20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4492</w:t>
            </w:r>
          </w:p>
        </w:tc>
        <w:tc>
          <w:tcPr>
            <w:tcW w:w="1175" w:type="dxa"/>
            <w:tcBorders>
              <w:top w:val="single" w:sz="4" w:space="0" w:color="auto"/>
              <w:left w:val="single" w:sz="4" w:space="0" w:color="auto"/>
              <w:bottom w:val="single" w:sz="4" w:space="0" w:color="auto"/>
              <w:right w:val="single" w:sz="4" w:space="0" w:color="auto"/>
            </w:tcBorders>
          </w:tcPr>
          <w:p w14:paraId="0C008A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5758192</w:t>
            </w:r>
          </w:p>
        </w:tc>
        <w:tc>
          <w:tcPr>
            <w:tcW w:w="1134" w:type="dxa"/>
            <w:tcBorders>
              <w:top w:val="single" w:sz="4" w:space="0" w:color="auto"/>
              <w:left w:val="single" w:sz="4" w:space="0" w:color="auto"/>
              <w:bottom w:val="single" w:sz="4" w:space="0" w:color="auto"/>
              <w:right w:val="single" w:sz="4" w:space="0" w:color="auto"/>
            </w:tcBorders>
          </w:tcPr>
          <w:p w14:paraId="0BCCB28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7420697</w:t>
            </w:r>
          </w:p>
        </w:tc>
      </w:tr>
      <w:tr w:rsidR="009569B5" w:rsidRPr="00A92E63" w14:paraId="7CC418EA" w14:textId="77777777" w:rsidTr="009569B5">
        <w:tc>
          <w:tcPr>
            <w:tcW w:w="663" w:type="dxa"/>
            <w:tcBorders>
              <w:top w:val="single" w:sz="4" w:space="0" w:color="auto"/>
              <w:left w:val="single" w:sz="4" w:space="0" w:color="auto"/>
              <w:bottom w:val="single" w:sz="4" w:space="0" w:color="auto"/>
              <w:right w:val="single" w:sz="4" w:space="0" w:color="auto"/>
            </w:tcBorders>
          </w:tcPr>
          <w:p w14:paraId="66343A9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4493</w:t>
            </w:r>
          </w:p>
        </w:tc>
        <w:tc>
          <w:tcPr>
            <w:tcW w:w="1175" w:type="dxa"/>
            <w:tcBorders>
              <w:top w:val="single" w:sz="4" w:space="0" w:color="auto"/>
              <w:left w:val="single" w:sz="4" w:space="0" w:color="auto"/>
              <w:bottom w:val="single" w:sz="4" w:space="0" w:color="auto"/>
              <w:right w:val="single" w:sz="4" w:space="0" w:color="auto"/>
            </w:tcBorders>
          </w:tcPr>
          <w:p w14:paraId="7CB98E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5758174</w:t>
            </w:r>
          </w:p>
        </w:tc>
        <w:tc>
          <w:tcPr>
            <w:tcW w:w="1134" w:type="dxa"/>
            <w:tcBorders>
              <w:top w:val="single" w:sz="4" w:space="0" w:color="auto"/>
              <w:left w:val="single" w:sz="4" w:space="0" w:color="auto"/>
              <w:bottom w:val="single" w:sz="4" w:space="0" w:color="auto"/>
              <w:right w:val="single" w:sz="4" w:space="0" w:color="auto"/>
            </w:tcBorders>
          </w:tcPr>
          <w:p w14:paraId="7591FDD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7420707</w:t>
            </w:r>
          </w:p>
        </w:tc>
      </w:tr>
      <w:tr w:rsidR="009569B5" w:rsidRPr="00A92E63" w14:paraId="2A6EC9F6" w14:textId="77777777" w:rsidTr="009569B5">
        <w:tc>
          <w:tcPr>
            <w:tcW w:w="663" w:type="dxa"/>
            <w:tcBorders>
              <w:top w:val="single" w:sz="4" w:space="0" w:color="auto"/>
              <w:left w:val="single" w:sz="4" w:space="0" w:color="auto"/>
              <w:bottom w:val="single" w:sz="4" w:space="0" w:color="auto"/>
              <w:right w:val="single" w:sz="4" w:space="0" w:color="auto"/>
            </w:tcBorders>
          </w:tcPr>
          <w:p w14:paraId="09FCB3E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4494</w:t>
            </w:r>
          </w:p>
        </w:tc>
        <w:tc>
          <w:tcPr>
            <w:tcW w:w="1175" w:type="dxa"/>
            <w:tcBorders>
              <w:top w:val="single" w:sz="4" w:space="0" w:color="auto"/>
              <w:left w:val="single" w:sz="4" w:space="0" w:color="auto"/>
              <w:bottom w:val="single" w:sz="4" w:space="0" w:color="auto"/>
              <w:right w:val="single" w:sz="4" w:space="0" w:color="auto"/>
            </w:tcBorders>
          </w:tcPr>
          <w:p w14:paraId="3E8F93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5758154</w:t>
            </w:r>
          </w:p>
        </w:tc>
        <w:tc>
          <w:tcPr>
            <w:tcW w:w="1134" w:type="dxa"/>
            <w:tcBorders>
              <w:top w:val="single" w:sz="4" w:space="0" w:color="auto"/>
              <w:left w:val="single" w:sz="4" w:space="0" w:color="auto"/>
              <w:bottom w:val="single" w:sz="4" w:space="0" w:color="auto"/>
              <w:right w:val="single" w:sz="4" w:space="0" w:color="auto"/>
            </w:tcBorders>
          </w:tcPr>
          <w:p w14:paraId="250ACD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7420712</w:t>
            </w:r>
          </w:p>
        </w:tc>
      </w:tr>
      <w:tr w:rsidR="009569B5" w:rsidRPr="00A92E63" w14:paraId="247822C7" w14:textId="77777777" w:rsidTr="009569B5">
        <w:tc>
          <w:tcPr>
            <w:tcW w:w="663" w:type="dxa"/>
            <w:tcBorders>
              <w:top w:val="single" w:sz="4" w:space="0" w:color="auto"/>
              <w:left w:val="single" w:sz="4" w:space="0" w:color="auto"/>
              <w:bottom w:val="single" w:sz="4" w:space="0" w:color="auto"/>
              <w:right w:val="single" w:sz="4" w:space="0" w:color="auto"/>
            </w:tcBorders>
          </w:tcPr>
          <w:p w14:paraId="7746B13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4495</w:t>
            </w:r>
          </w:p>
        </w:tc>
        <w:tc>
          <w:tcPr>
            <w:tcW w:w="1175" w:type="dxa"/>
            <w:tcBorders>
              <w:top w:val="single" w:sz="4" w:space="0" w:color="auto"/>
              <w:left w:val="single" w:sz="4" w:space="0" w:color="auto"/>
              <w:bottom w:val="single" w:sz="4" w:space="0" w:color="auto"/>
              <w:right w:val="single" w:sz="4" w:space="0" w:color="auto"/>
            </w:tcBorders>
          </w:tcPr>
          <w:p w14:paraId="6E0881E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5758134</w:t>
            </w:r>
          </w:p>
        </w:tc>
        <w:tc>
          <w:tcPr>
            <w:tcW w:w="1134" w:type="dxa"/>
            <w:tcBorders>
              <w:top w:val="single" w:sz="4" w:space="0" w:color="auto"/>
              <w:left w:val="single" w:sz="4" w:space="0" w:color="auto"/>
              <w:bottom w:val="single" w:sz="4" w:space="0" w:color="auto"/>
              <w:right w:val="single" w:sz="4" w:space="0" w:color="auto"/>
            </w:tcBorders>
          </w:tcPr>
          <w:p w14:paraId="576DA5A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7420711</w:t>
            </w:r>
          </w:p>
        </w:tc>
      </w:tr>
      <w:tr w:rsidR="009569B5" w:rsidRPr="00A92E63" w14:paraId="4358C755" w14:textId="77777777" w:rsidTr="009569B5">
        <w:tc>
          <w:tcPr>
            <w:tcW w:w="663" w:type="dxa"/>
            <w:tcBorders>
              <w:top w:val="single" w:sz="4" w:space="0" w:color="auto"/>
              <w:left w:val="single" w:sz="4" w:space="0" w:color="auto"/>
              <w:bottom w:val="single" w:sz="4" w:space="0" w:color="auto"/>
              <w:right w:val="single" w:sz="4" w:space="0" w:color="auto"/>
            </w:tcBorders>
          </w:tcPr>
          <w:p w14:paraId="2FDAE77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4496</w:t>
            </w:r>
          </w:p>
        </w:tc>
        <w:tc>
          <w:tcPr>
            <w:tcW w:w="1175" w:type="dxa"/>
            <w:tcBorders>
              <w:top w:val="single" w:sz="4" w:space="0" w:color="auto"/>
              <w:left w:val="single" w:sz="4" w:space="0" w:color="auto"/>
              <w:bottom w:val="single" w:sz="4" w:space="0" w:color="auto"/>
              <w:right w:val="single" w:sz="4" w:space="0" w:color="auto"/>
            </w:tcBorders>
          </w:tcPr>
          <w:p w14:paraId="7BEF6CE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5758114</w:t>
            </w:r>
          </w:p>
        </w:tc>
        <w:tc>
          <w:tcPr>
            <w:tcW w:w="1134" w:type="dxa"/>
            <w:tcBorders>
              <w:top w:val="single" w:sz="4" w:space="0" w:color="auto"/>
              <w:left w:val="single" w:sz="4" w:space="0" w:color="auto"/>
              <w:bottom w:val="single" w:sz="4" w:space="0" w:color="auto"/>
              <w:right w:val="single" w:sz="4" w:space="0" w:color="auto"/>
            </w:tcBorders>
          </w:tcPr>
          <w:p w14:paraId="2B324A4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7420704</w:t>
            </w:r>
          </w:p>
        </w:tc>
      </w:tr>
      <w:tr w:rsidR="009569B5" w:rsidRPr="00A92E63" w14:paraId="74C0E6A5" w14:textId="77777777" w:rsidTr="009569B5">
        <w:tc>
          <w:tcPr>
            <w:tcW w:w="663" w:type="dxa"/>
            <w:tcBorders>
              <w:top w:val="single" w:sz="4" w:space="0" w:color="auto"/>
              <w:left w:val="single" w:sz="4" w:space="0" w:color="auto"/>
              <w:bottom w:val="single" w:sz="4" w:space="0" w:color="auto"/>
              <w:right w:val="single" w:sz="4" w:space="0" w:color="auto"/>
            </w:tcBorders>
          </w:tcPr>
          <w:p w14:paraId="3FE3E88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4497</w:t>
            </w:r>
          </w:p>
        </w:tc>
        <w:tc>
          <w:tcPr>
            <w:tcW w:w="1175" w:type="dxa"/>
            <w:tcBorders>
              <w:top w:val="single" w:sz="4" w:space="0" w:color="auto"/>
              <w:left w:val="single" w:sz="4" w:space="0" w:color="auto"/>
              <w:bottom w:val="single" w:sz="4" w:space="0" w:color="auto"/>
              <w:right w:val="single" w:sz="4" w:space="0" w:color="auto"/>
            </w:tcBorders>
          </w:tcPr>
          <w:p w14:paraId="255CB5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5758078</w:t>
            </w:r>
          </w:p>
        </w:tc>
        <w:tc>
          <w:tcPr>
            <w:tcW w:w="1134" w:type="dxa"/>
            <w:tcBorders>
              <w:top w:val="single" w:sz="4" w:space="0" w:color="auto"/>
              <w:left w:val="single" w:sz="4" w:space="0" w:color="auto"/>
              <w:bottom w:val="single" w:sz="4" w:space="0" w:color="auto"/>
              <w:right w:val="single" w:sz="4" w:space="0" w:color="auto"/>
            </w:tcBorders>
          </w:tcPr>
          <w:p w14:paraId="70B542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7420685</w:t>
            </w:r>
          </w:p>
        </w:tc>
      </w:tr>
      <w:tr w:rsidR="009569B5" w:rsidRPr="00A92E63" w14:paraId="5E6EAB98" w14:textId="77777777" w:rsidTr="009569B5">
        <w:tc>
          <w:tcPr>
            <w:tcW w:w="663" w:type="dxa"/>
            <w:tcBorders>
              <w:top w:val="single" w:sz="4" w:space="0" w:color="auto"/>
              <w:left w:val="single" w:sz="4" w:space="0" w:color="auto"/>
              <w:bottom w:val="single" w:sz="4" w:space="0" w:color="auto"/>
              <w:right w:val="single" w:sz="4" w:space="0" w:color="auto"/>
            </w:tcBorders>
          </w:tcPr>
          <w:p w14:paraId="275D2C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4498</w:t>
            </w:r>
          </w:p>
        </w:tc>
        <w:tc>
          <w:tcPr>
            <w:tcW w:w="1175" w:type="dxa"/>
            <w:tcBorders>
              <w:top w:val="single" w:sz="4" w:space="0" w:color="auto"/>
              <w:left w:val="single" w:sz="4" w:space="0" w:color="auto"/>
              <w:bottom w:val="single" w:sz="4" w:space="0" w:color="auto"/>
              <w:right w:val="single" w:sz="4" w:space="0" w:color="auto"/>
            </w:tcBorders>
          </w:tcPr>
          <w:p w14:paraId="3C83B4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5758050</w:t>
            </w:r>
          </w:p>
        </w:tc>
        <w:tc>
          <w:tcPr>
            <w:tcW w:w="1134" w:type="dxa"/>
            <w:tcBorders>
              <w:top w:val="single" w:sz="4" w:space="0" w:color="auto"/>
              <w:left w:val="single" w:sz="4" w:space="0" w:color="auto"/>
              <w:bottom w:val="single" w:sz="4" w:space="0" w:color="auto"/>
              <w:right w:val="single" w:sz="4" w:space="0" w:color="auto"/>
            </w:tcBorders>
          </w:tcPr>
          <w:p w14:paraId="23BB2B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7420691</w:t>
            </w:r>
          </w:p>
        </w:tc>
      </w:tr>
      <w:tr w:rsidR="009569B5" w:rsidRPr="00A92E63" w14:paraId="71E6AFE4" w14:textId="77777777" w:rsidTr="009569B5">
        <w:tc>
          <w:tcPr>
            <w:tcW w:w="663" w:type="dxa"/>
            <w:tcBorders>
              <w:top w:val="single" w:sz="4" w:space="0" w:color="auto"/>
              <w:left w:val="single" w:sz="4" w:space="0" w:color="auto"/>
              <w:bottom w:val="single" w:sz="4" w:space="0" w:color="auto"/>
              <w:right w:val="single" w:sz="4" w:space="0" w:color="auto"/>
            </w:tcBorders>
          </w:tcPr>
          <w:p w14:paraId="56B9D05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4499</w:t>
            </w:r>
          </w:p>
        </w:tc>
        <w:tc>
          <w:tcPr>
            <w:tcW w:w="1175" w:type="dxa"/>
            <w:tcBorders>
              <w:top w:val="single" w:sz="4" w:space="0" w:color="auto"/>
              <w:left w:val="single" w:sz="4" w:space="0" w:color="auto"/>
              <w:bottom w:val="single" w:sz="4" w:space="0" w:color="auto"/>
              <w:right w:val="single" w:sz="4" w:space="0" w:color="auto"/>
            </w:tcBorders>
          </w:tcPr>
          <w:p w14:paraId="3179950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5758045</w:t>
            </w:r>
          </w:p>
        </w:tc>
        <w:tc>
          <w:tcPr>
            <w:tcW w:w="1134" w:type="dxa"/>
            <w:tcBorders>
              <w:top w:val="single" w:sz="4" w:space="0" w:color="auto"/>
              <w:left w:val="single" w:sz="4" w:space="0" w:color="auto"/>
              <w:bottom w:val="single" w:sz="4" w:space="0" w:color="auto"/>
              <w:right w:val="single" w:sz="4" w:space="0" w:color="auto"/>
            </w:tcBorders>
          </w:tcPr>
          <w:p w14:paraId="20582D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7420691</w:t>
            </w:r>
          </w:p>
        </w:tc>
      </w:tr>
      <w:tr w:rsidR="009569B5" w:rsidRPr="00A92E63" w14:paraId="583B23F3" w14:textId="77777777" w:rsidTr="009569B5">
        <w:tc>
          <w:tcPr>
            <w:tcW w:w="663" w:type="dxa"/>
            <w:tcBorders>
              <w:top w:val="single" w:sz="4" w:space="0" w:color="auto"/>
              <w:left w:val="single" w:sz="4" w:space="0" w:color="auto"/>
              <w:bottom w:val="single" w:sz="4" w:space="0" w:color="auto"/>
              <w:right w:val="single" w:sz="4" w:space="0" w:color="auto"/>
            </w:tcBorders>
          </w:tcPr>
          <w:p w14:paraId="39F6B3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4500</w:t>
            </w:r>
          </w:p>
        </w:tc>
        <w:tc>
          <w:tcPr>
            <w:tcW w:w="1175" w:type="dxa"/>
            <w:tcBorders>
              <w:top w:val="single" w:sz="4" w:space="0" w:color="auto"/>
              <w:left w:val="single" w:sz="4" w:space="0" w:color="auto"/>
              <w:bottom w:val="single" w:sz="4" w:space="0" w:color="auto"/>
              <w:right w:val="single" w:sz="4" w:space="0" w:color="auto"/>
            </w:tcBorders>
          </w:tcPr>
          <w:p w14:paraId="483E7D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5758041</w:t>
            </w:r>
          </w:p>
        </w:tc>
        <w:tc>
          <w:tcPr>
            <w:tcW w:w="1134" w:type="dxa"/>
            <w:tcBorders>
              <w:top w:val="single" w:sz="4" w:space="0" w:color="auto"/>
              <w:left w:val="single" w:sz="4" w:space="0" w:color="auto"/>
              <w:bottom w:val="single" w:sz="4" w:space="0" w:color="auto"/>
              <w:right w:val="single" w:sz="4" w:space="0" w:color="auto"/>
            </w:tcBorders>
          </w:tcPr>
          <w:p w14:paraId="2064DB3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7420689</w:t>
            </w:r>
          </w:p>
        </w:tc>
      </w:tr>
      <w:tr w:rsidR="009569B5" w:rsidRPr="00A92E63" w14:paraId="71D4D03C" w14:textId="77777777" w:rsidTr="009569B5">
        <w:tc>
          <w:tcPr>
            <w:tcW w:w="663" w:type="dxa"/>
            <w:tcBorders>
              <w:top w:val="single" w:sz="4" w:space="0" w:color="auto"/>
              <w:left w:val="single" w:sz="4" w:space="0" w:color="auto"/>
              <w:bottom w:val="single" w:sz="4" w:space="0" w:color="auto"/>
              <w:right w:val="single" w:sz="4" w:space="0" w:color="auto"/>
            </w:tcBorders>
          </w:tcPr>
          <w:p w14:paraId="6FDEFFF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4501</w:t>
            </w:r>
          </w:p>
        </w:tc>
        <w:tc>
          <w:tcPr>
            <w:tcW w:w="1175" w:type="dxa"/>
            <w:tcBorders>
              <w:top w:val="single" w:sz="4" w:space="0" w:color="auto"/>
              <w:left w:val="single" w:sz="4" w:space="0" w:color="auto"/>
              <w:bottom w:val="single" w:sz="4" w:space="0" w:color="auto"/>
              <w:right w:val="single" w:sz="4" w:space="0" w:color="auto"/>
            </w:tcBorders>
          </w:tcPr>
          <w:p w14:paraId="590F572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5758037</w:t>
            </w:r>
          </w:p>
        </w:tc>
        <w:tc>
          <w:tcPr>
            <w:tcW w:w="1134" w:type="dxa"/>
            <w:tcBorders>
              <w:top w:val="single" w:sz="4" w:space="0" w:color="auto"/>
              <w:left w:val="single" w:sz="4" w:space="0" w:color="auto"/>
              <w:bottom w:val="single" w:sz="4" w:space="0" w:color="auto"/>
              <w:right w:val="single" w:sz="4" w:space="0" w:color="auto"/>
            </w:tcBorders>
          </w:tcPr>
          <w:p w14:paraId="3C8FC0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7420687</w:t>
            </w:r>
          </w:p>
        </w:tc>
      </w:tr>
      <w:tr w:rsidR="009569B5" w:rsidRPr="00A92E63" w14:paraId="79609DAA" w14:textId="77777777" w:rsidTr="009569B5">
        <w:tc>
          <w:tcPr>
            <w:tcW w:w="663" w:type="dxa"/>
            <w:tcBorders>
              <w:top w:val="single" w:sz="4" w:space="0" w:color="auto"/>
              <w:left w:val="single" w:sz="4" w:space="0" w:color="auto"/>
              <w:bottom w:val="single" w:sz="4" w:space="0" w:color="auto"/>
              <w:right w:val="single" w:sz="4" w:space="0" w:color="auto"/>
            </w:tcBorders>
          </w:tcPr>
          <w:p w14:paraId="0C457D1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4502</w:t>
            </w:r>
          </w:p>
        </w:tc>
        <w:tc>
          <w:tcPr>
            <w:tcW w:w="1175" w:type="dxa"/>
            <w:tcBorders>
              <w:top w:val="single" w:sz="4" w:space="0" w:color="auto"/>
              <w:left w:val="single" w:sz="4" w:space="0" w:color="auto"/>
              <w:bottom w:val="single" w:sz="4" w:space="0" w:color="auto"/>
              <w:right w:val="single" w:sz="4" w:space="0" w:color="auto"/>
            </w:tcBorders>
          </w:tcPr>
          <w:p w14:paraId="60DBC4F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5758034</w:t>
            </w:r>
          </w:p>
        </w:tc>
        <w:tc>
          <w:tcPr>
            <w:tcW w:w="1134" w:type="dxa"/>
            <w:tcBorders>
              <w:top w:val="single" w:sz="4" w:space="0" w:color="auto"/>
              <w:left w:val="single" w:sz="4" w:space="0" w:color="auto"/>
              <w:bottom w:val="single" w:sz="4" w:space="0" w:color="auto"/>
              <w:right w:val="single" w:sz="4" w:space="0" w:color="auto"/>
            </w:tcBorders>
          </w:tcPr>
          <w:p w14:paraId="6A206F7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7420683</w:t>
            </w:r>
          </w:p>
        </w:tc>
      </w:tr>
      <w:tr w:rsidR="009569B5" w:rsidRPr="00A92E63" w14:paraId="6641BEDE" w14:textId="77777777" w:rsidTr="009569B5">
        <w:tc>
          <w:tcPr>
            <w:tcW w:w="663" w:type="dxa"/>
            <w:tcBorders>
              <w:top w:val="single" w:sz="4" w:space="0" w:color="auto"/>
              <w:left w:val="single" w:sz="4" w:space="0" w:color="auto"/>
              <w:bottom w:val="single" w:sz="4" w:space="0" w:color="auto"/>
              <w:right w:val="single" w:sz="4" w:space="0" w:color="auto"/>
            </w:tcBorders>
          </w:tcPr>
          <w:p w14:paraId="0A8D6B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4503</w:t>
            </w:r>
          </w:p>
        </w:tc>
        <w:tc>
          <w:tcPr>
            <w:tcW w:w="1175" w:type="dxa"/>
            <w:tcBorders>
              <w:top w:val="single" w:sz="4" w:space="0" w:color="auto"/>
              <w:left w:val="single" w:sz="4" w:space="0" w:color="auto"/>
              <w:bottom w:val="single" w:sz="4" w:space="0" w:color="auto"/>
              <w:right w:val="single" w:sz="4" w:space="0" w:color="auto"/>
            </w:tcBorders>
          </w:tcPr>
          <w:p w14:paraId="6E6231A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5758033</w:t>
            </w:r>
          </w:p>
        </w:tc>
        <w:tc>
          <w:tcPr>
            <w:tcW w:w="1134" w:type="dxa"/>
            <w:tcBorders>
              <w:top w:val="single" w:sz="4" w:space="0" w:color="auto"/>
              <w:left w:val="single" w:sz="4" w:space="0" w:color="auto"/>
              <w:bottom w:val="single" w:sz="4" w:space="0" w:color="auto"/>
              <w:right w:val="single" w:sz="4" w:space="0" w:color="auto"/>
            </w:tcBorders>
          </w:tcPr>
          <w:p w14:paraId="481845F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7420679</w:t>
            </w:r>
          </w:p>
        </w:tc>
      </w:tr>
      <w:tr w:rsidR="009569B5" w:rsidRPr="00A92E63" w14:paraId="0136AEC8" w14:textId="77777777" w:rsidTr="009569B5">
        <w:tc>
          <w:tcPr>
            <w:tcW w:w="663" w:type="dxa"/>
            <w:tcBorders>
              <w:top w:val="single" w:sz="4" w:space="0" w:color="auto"/>
              <w:left w:val="single" w:sz="4" w:space="0" w:color="auto"/>
              <w:bottom w:val="single" w:sz="4" w:space="0" w:color="auto"/>
              <w:right w:val="single" w:sz="4" w:space="0" w:color="auto"/>
            </w:tcBorders>
          </w:tcPr>
          <w:p w14:paraId="0344413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4504</w:t>
            </w:r>
          </w:p>
        </w:tc>
        <w:tc>
          <w:tcPr>
            <w:tcW w:w="1175" w:type="dxa"/>
            <w:tcBorders>
              <w:top w:val="single" w:sz="4" w:space="0" w:color="auto"/>
              <w:left w:val="single" w:sz="4" w:space="0" w:color="auto"/>
              <w:bottom w:val="single" w:sz="4" w:space="0" w:color="auto"/>
              <w:right w:val="single" w:sz="4" w:space="0" w:color="auto"/>
            </w:tcBorders>
          </w:tcPr>
          <w:p w14:paraId="6C858F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5758031</w:t>
            </w:r>
          </w:p>
        </w:tc>
        <w:tc>
          <w:tcPr>
            <w:tcW w:w="1134" w:type="dxa"/>
            <w:tcBorders>
              <w:top w:val="single" w:sz="4" w:space="0" w:color="auto"/>
              <w:left w:val="single" w:sz="4" w:space="0" w:color="auto"/>
              <w:bottom w:val="single" w:sz="4" w:space="0" w:color="auto"/>
              <w:right w:val="single" w:sz="4" w:space="0" w:color="auto"/>
            </w:tcBorders>
          </w:tcPr>
          <w:p w14:paraId="5AE0E8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7420669</w:t>
            </w:r>
          </w:p>
        </w:tc>
      </w:tr>
      <w:tr w:rsidR="009569B5" w:rsidRPr="00A92E63" w14:paraId="30F9CE0C" w14:textId="77777777" w:rsidTr="009569B5">
        <w:tc>
          <w:tcPr>
            <w:tcW w:w="663" w:type="dxa"/>
            <w:tcBorders>
              <w:top w:val="single" w:sz="4" w:space="0" w:color="auto"/>
              <w:left w:val="single" w:sz="4" w:space="0" w:color="auto"/>
              <w:bottom w:val="single" w:sz="4" w:space="0" w:color="auto"/>
              <w:right w:val="single" w:sz="4" w:space="0" w:color="auto"/>
            </w:tcBorders>
          </w:tcPr>
          <w:p w14:paraId="29DBF2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4505</w:t>
            </w:r>
          </w:p>
        </w:tc>
        <w:tc>
          <w:tcPr>
            <w:tcW w:w="1175" w:type="dxa"/>
            <w:tcBorders>
              <w:top w:val="single" w:sz="4" w:space="0" w:color="auto"/>
              <w:left w:val="single" w:sz="4" w:space="0" w:color="auto"/>
              <w:bottom w:val="single" w:sz="4" w:space="0" w:color="auto"/>
              <w:right w:val="single" w:sz="4" w:space="0" w:color="auto"/>
            </w:tcBorders>
          </w:tcPr>
          <w:p w14:paraId="75E908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5758031</w:t>
            </w:r>
          </w:p>
        </w:tc>
        <w:tc>
          <w:tcPr>
            <w:tcW w:w="1134" w:type="dxa"/>
            <w:tcBorders>
              <w:top w:val="single" w:sz="4" w:space="0" w:color="auto"/>
              <w:left w:val="single" w:sz="4" w:space="0" w:color="auto"/>
              <w:bottom w:val="single" w:sz="4" w:space="0" w:color="auto"/>
              <w:right w:val="single" w:sz="4" w:space="0" w:color="auto"/>
            </w:tcBorders>
          </w:tcPr>
          <w:p w14:paraId="07ED2D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7420664</w:t>
            </w:r>
          </w:p>
        </w:tc>
      </w:tr>
      <w:tr w:rsidR="009569B5" w:rsidRPr="00A92E63" w14:paraId="1D90DC5C" w14:textId="77777777" w:rsidTr="009569B5">
        <w:tc>
          <w:tcPr>
            <w:tcW w:w="663" w:type="dxa"/>
            <w:tcBorders>
              <w:top w:val="single" w:sz="4" w:space="0" w:color="auto"/>
              <w:left w:val="single" w:sz="4" w:space="0" w:color="auto"/>
              <w:bottom w:val="single" w:sz="4" w:space="0" w:color="auto"/>
              <w:right w:val="single" w:sz="4" w:space="0" w:color="auto"/>
            </w:tcBorders>
          </w:tcPr>
          <w:p w14:paraId="7A6268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4506</w:t>
            </w:r>
          </w:p>
        </w:tc>
        <w:tc>
          <w:tcPr>
            <w:tcW w:w="1175" w:type="dxa"/>
            <w:tcBorders>
              <w:top w:val="single" w:sz="4" w:space="0" w:color="auto"/>
              <w:left w:val="single" w:sz="4" w:space="0" w:color="auto"/>
              <w:bottom w:val="single" w:sz="4" w:space="0" w:color="auto"/>
              <w:right w:val="single" w:sz="4" w:space="0" w:color="auto"/>
            </w:tcBorders>
          </w:tcPr>
          <w:p w14:paraId="2C60C37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5758031</w:t>
            </w:r>
          </w:p>
        </w:tc>
        <w:tc>
          <w:tcPr>
            <w:tcW w:w="1134" w:type="dxa"/>
            <w:tcBorders>
              <w:top w:val="single" w:sz="4" w:space="0" w:color="auto"/>
              <w:left w:val="single" w:sz="4" w:space="0" w:color="auto"/>
              <w:bottom w:val="single" w:sz="4" w:space="0" w:color="auto"/>
              <w:right w:val="single" w:sz="4" w:space="0" w:color="auto"/>
            </w:tcBorders>
          </w:tcPr>
          <w:p w14:paraId="17366A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7420664</w:t>
            </w:r>
          </w:p>
        </w:tc>
      </w:tr>
      <w:tr w:rsidR="009569B5" w:rsidRPr="00A92E63" w14:paraId="7A81C441" w14:textId="77777777" w:rsidTr="009569B5">
        <w:tc>
          <w:tcPr>
            <w:tcW w:w="663" w:type="dxa"/>
            <w:tcBorders>
              <w:top w:val="single" w:sz="4" w:space="0" w:color="auto"/>
              <w:left w:val="single" w:sz="4" w:space="0" w:color="auto"/>
              <w:bottom w:val="single" w:sz="4" w:space="0" w:color="auto"/>
              <w:right w:val="single" w:sz="4" w:space="0" w:color="auto"/>
            </w:tcBorders>
          </w:tcPr>
          <w:p w14:paraId="59626D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4507</w:t>
            </w:r>
          </w:p>
        </w:tc>
        <w:tc>
          <w:tcPr>
            <w:tcW w:w="1175" w:type="dxa"/>
            <w:tcBorders>
              <w:top w:val="single" w:sz="4" w:space="0" w:color="auto"/>
              <w:left w:val="single" w:sz="4" w:space="0" w:color="auto"/>
              <w:bottom w:val="single" w:sz="4" w:space="0" w:color="auto"/>
              <w:right w:val="single" w:sz="4" w:space="0" w:color="auto"/>
            </w:tcBorders>
          </w:tcPr>
          <w:p w14:paraId="300B897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5758015</w:t>
            </w:r>
          </w:p>
        </w:tc>
        <w:tc>
          <w:tcPr>
            <w:tcW w:w="1134" w:type="dxa"/>
            <w:tcBorders>
              <w:top w:val="single" w:sz="4" w:space="0" w:color="auto"/>
              <w:left w:val="single" w:sz="4" w:space="0" w:color="auto"/>
              <w:bottom w:val="single" w:sz="4" w:space="0" w:color="auto"/>
              <w:right w:val="single" w:sz="4" w:space="0" w:color="auto"/>
            </w:tcBorders>
          </w:tcPr>
          <w:p w14:paraId="45A588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7420656</w:t>
            </w:r>
          </w:p>
        </w:tc>
      </w:tr>
      <w:tr w:rsidR="009569B5" w:rsidRPr="00A92E63" w14:paraId="5C54B38C" w14:textId="77777777" w:rsidTr="009569B5">
        <w:tc>
          <w:tcPr>
            <w:tcW w:w="663" w:type="dxa"/>
            <w:tcBorders>
              <w:top w:val="single" w:sz="4" w:space="0" w:color="auto"/>
              <w:left w:val="single" w:sz="4" w:space="0" w:color="auto"/>
              <w:bottom w:val="single" w:sz="4" w:space="0" w:color="auto"/>
              <w:right w:val="single" w:sz="4" w:space="0" w:color="auto"/>
            </w:tcBorders>
          </w:tcPr>
          <w:p w14:paraId="5F52F69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4508</w:t>
            </w:r>
          </w:p>
        </w:tc>
        <w:tc>
          <w:tcPr>
            <w:tcW w:w="1175" w:type="dxa"/>
            <w:tcBorders>
              <w:top w:val="single" w:sz="4" w:space="0" w:color="auto"/>
              <w:left w:val="single" w:sz="4" w:space="0" w:color="auto"/>
              <w:bottom w:val="single" w:sz="4" w:space="0" w:color="auto"/>
              <w:right w:val="single" w:sz="4" w:space="0" w:color="auto"/>
            </w:tcBorders>
          </w:tcPr>
          <w:p w14:paraId="0CCBA8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5757981</w:t>
            </w:r>
          </w:p>
        </w:tc>
        <w:tc>
          <w:tcPr>
            <w:tcW w:w="1134" w:type="dxa"/>
            <w:tcBorders>
              <w:top w:val="single" w:sz="4" w:space="0" w:color="auto"/>
              <w:left w:val="single" w:sz="4" w:space="0" w:color="auto"/>
              <w:bottom w:val="single" w:sz="4" w:space="0" w:color="auto"/>
              <w:right w:val="single" w:sz="4" w:space="0" w:color="auto"/>
            </w:tcBorders>
          </w:tcPr>
          <w:p w14:paraId="7C080FD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7420689</w:t>
            </w:r>
          </w:p>
        </w:tc>
      </w:tr>
      <w:tr w:rsidR="009569B5" w:rsidRPr="00A92E63" w14:paraId="6829CDFC" w14:textId="77777777" w:rsidTr="009569B5">
        <w:tc>
          <w:tcPr>
            <w:tcW w:w="663" w:type="dxa"/>
            <w:tcBorders>
              <w:top w:val="single" w:sz="4" w:space="0" w:color="auto"/>
              <w:left w:val="single" w:sz="4" w:space="0" w:color="auto"/>
              <w:bottom w:val="single" w:sz="4" w:space="0" w:color="auto"/>
              <w:right w:val="single" w:sz="4" w:space="0" w:color="auto"/>
            </w:tcBorders>
          </w:tcPr>
          <w:p w14:paraId="3878F93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4509</w:t>
            </w:r>
          </w:p>
        </w:tc>
        <w:tc>
          <w:tcPr>
            <w:tcW w:w="1175" w:type="dxa"/>
            <w:tcBorders>
              <w:top w:val="single" w:sz="4" w:space="0" w:color="auto"/>
              <w:left w:val="single" w:sz="4" w:space="0" w:color="auto"/>
              <w:bottom w:val="single" w:sz="4" w:space="0" w:color="auto"/>
              <w:right w:val="single" w:sz="4" w:space="0" w:color="auto"/>
            </w:tcBorders>
          </w:tcPr>
          <w:p w14:paraId="13FDC0B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5758120</w:t>
            </w:r>
          </w:p>
        </w:tc>
        <w:tc>
          <w:tcPr>
            <w:tcW w:w="1134" w:type="dxa"/>
            <w:tcBorders>
              <w:top w:val="single" w:sz="4" w:space="0" w:color="auto"/>
              <w:left w:val="single" w:sz="4" w:space="0" w:color="auto"/>
              <w:bottom w:val="single" w:sz="4" w:space="0" w:color="auto"/>
              <w:right w:val="single" w:sz="4" w:space="0" w:color="auto"/>
            </w:tcBorders>
          </w:tcPr>
          <w:p w14:paraId="08D82C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7420939</w:t>
            </w:r>
          </w:p>
        </w:tc>
      </w:tr>
      <w:tr w:rsidR="009569B5" w:rsidRPr="00A92E63" w14:paraId="524693CB" w14:textId="77777777" w:rsidTr="009569B5">
        <w:tc>
          <w:tcPr>
            <w:tcW w:w="663" w:type="dxa"/>
            <w:tcBorders>
              <w:top w:val="single" w:sz="4" w:space="0" w:color="auto"/>
              <w:left w:val="single" w:sz="4" w:space="0" w:color="auto"/>
              <w:bottom w:val="single" w:sz="4" w:space="0" w:color="auto"/>
              <w:right w:val="single" w:sz="4" w:space="0" w:color="auto"/>
            </w:tcBorders>
          </w:tcPr>
          <w:p w14:paraId="26D028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4510</w:t>
            </w:r>
          </w:p>
        </w:tc>
        <w:tc>
          <w:tcPr>
            <w:tcW w:w="1175" w:type="dxa"/>
            <w:tcBorders>
              <w:top w:val="single" w:sz="4" w:space="0" w:color="auto"/>
              <w:left w:val="single" w:sz="4" w:space="0" w:color="auto"/>
              <w:bottom w:val="single" w:sz="4" w:space="0" w:color="auto"/>
              <w:right w:val="single" w:sz="4" w:space="0" w:color="auto"/>
            </w:tcBorders>
          </w:tcPr>
          <w:p w14:paraId="1AA3C6D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5758240</w:t>
            </w:r>
          </w:p>
        </w:tc>
        <w:tc>
          <w:tcPr>
            <w:tcW w:w="1134" w:type="dxa"/>
            <w:tcBorders>
              <w:top w:val="single" w:sz="4" w:space="0" w:color="auto"/>
              <w:left w:val="single" w:sz="4" w:space="0" w:color="auto"/>
              <w:bottom w:val="single" w:sz="4" w:space="0" w:color="auto"/>
              <w:right w:val="single" w:sz="4" w:space="0" w:color="auto"/>
            </w:tcBorders>
          </w:tcPr>
          <w:p w14:paraId="1810A9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7421132</w:t>
            </w:r>
          </w:p>
        </w:tc>
      </w:tr>
      <w:tr w:rsidR="009569B5" w:rsidRPr="00A92E63" w14:paraId="14FD543A" w14:textId="77777777" w:rsidTr="009569B5">
        <w:tc>
          <w:tcPr>
            <w:tcW w:w="663" w:type="dxa"/>
            <w:tcBorders>
              <w:top w:val="single" w:sz="4" w:space="0" w:color="auto"/>
              <w:left w:val="single" w:sz="4" w:space="0" w:color="auto"/>
              <w:bottom w:val="single" w:sz="4" w:space="0" w:color="auto"/>
              <w:right w:val="single" w:sz="4" w:space="0" w:color="auto"/>
            </w:tcBorders>
          </w:tcPr>
          <w:p w14:paraId="78A0A4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4511</w:t>
            </w:r>
          </w:p>
        </w:tc>
        <w:tc>
          <w:tcPr>
            <w:tcW w:w="1175" w:type="dxa"/>
            <w:tcBorders>
              <w:top w:val="single" w:sz="4" w:space="0" w:color="auto"/>
              <w:left w:val="single" w:sz="4" w:space="0" w:color="auto"/>
              <w:bottom w:val="single" w:sz="4" w:space="0" w:color="auto"/>
              <w:right w:val="single" w:sz="4" w:space="0" w:color="auto"/>
            </w:tcBorders>
          </w:tcPr>
          <w:p w14:paraId="45CD96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5758242</w:t>
            </w:r>
          </w:p>
        </w:tc>
        <w:tc>
          <w:tcPr>
            <w:tcW w:w="1134" w:type="dxa"/>
            <w:tcBorders>
              <w:top w:val="single" w:sz="4" w:space="0" w:color="auto"/>
              <w:left w:val="single" w:sz="4" w:space="0" w:color="auto"/>
              <w:bottom w:val="single" w:sz="4" w:space="0" w:color="auto"/>
              <w:right w:val="single" w:sz="4" w:space="0" w:color="auto"/>
            </w:tcBorders>
          </w:tcPr>
          <w:p w14:paraId="7B0F4CA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7421136</w:t>
            </w:r>
          </w:p>
        </w:tc>
      </w:tr>
      <w:tr w:rsidR="009569B5" w:rsidRPr="00A92E63" w14:paraId="6B3CF293" w14:textId="77777777" w:rsidTr="009569B5">
        <w:tc>
          <w:tcPr>
            <w:tcW w:w="663" w:type="dxa"/>
            <w:tcBorders>
              <w:top w:val="single" w:sz="4" w:space="0" w:color="auto"/>
              <w:left w:val="single" w:sz="4" w:space="0" w:color="auto"/>
              <w:bottom w:val="single" w:sz="4" w:space="0" w:color="auto"/>
              <w:right w:val="single" w:sz="4" w:space="0" w:color="auto"/>
            </w:tcBorders>
          </w:tcPr>
          <w:p w14:paraId="559504B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4512</w:t>
            </w:r>
          </w:p>
        </w:tc>
        <w:tc>
          <w:tcPr>
            <w:tcW w:w="1175" w:type="dxa"/>
            <w:tcBorders>
              <w:top w:val="single" w:sz="4" w:space="0" w:color="auto"/>
              <w:left w:val="single" w:sz="4" w:space="0" w:color="auto"/>
              <w:bottom w:val="single" w:sz="4" w:space="0" w:color="auto"/>
              <w:right w:val="single" w:sz="4" w:space="0" w:color="auto"/>
            </w:tcBorders>
          </w:tcPr>
          <w:p w14:paraId="50E2E3E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5758242</w:t>
            </w:r>
          </w:p>
        </w:tc>
        <w:tc>
          <w:tcPr>
            <w:tcW w:w="1134" w:type="dxa"/>
            <w:tcBorders>
              <w:top w:val="single" w:sz="4" w:space="0" w:color="auto"/>
              <w:left w:val="single" w:sz="4" w:space="0" w:color="auto"/>
              <w:bottom w:val="single" w:sz="4" w:space="0" w:color="auto"/>
              <w:right w:val="single" w:sz="4" w:space="0" w:color="auto"/>
            </w:tcBorders>
          </w:tcPr>
          <w:p w14:paraId="2B4E05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7421137</w:t>
            </w:r>
          </w:p>
        </w:tc>
      </w:tr>
      <w:tr w:rsidR="009569B5" w:rsidRPr="00A92E63" w14:paraId="3236D9DE" w14:textId="77777777" w:rsidTr="009569B5">
        <w:tc>
          <w:tcPr>
            <w:tcW w:w="663" w:type="dxa"/>
            <w:tcBorders>
              <w:top w:val="single" w:sz="4" w:space="0" w:color="auto"/>
              <w:left w:val="single" w:sz="4" w:space="0" w:color="auto"/>
              <w:bottom w:val="single" w:sz="4" w:space="0" w:color="auto"/>
              <w:right w:val="single" w:sz="4" w:space="0" w:color="auto"/>
            </w:tcBorders>
          </w:tcPr>
          <w:p w14:paraId="1C32CF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4513</w:t>
            </w:r>
          </w:p>
        </w:tc>
        <w:tc>
          <w:tcPr>
            <w:tcW w:w="1175" w:type="dxa"/>
            <w:tcBorders>
              <w:top w:val="single" w:sz="4" w:space="0" w:color="auto"/>
              <w:left w:val="single" w:sz="4" w:space="0" w:color="auto"/>
              <w:bottom w:val="single" w:sz="4" w:space="0" w:color="auto"/>
              <w:right w:val="single" w:sz="4" w:space="0" w:color="auto"/>
            </w:tcBorders>
          </w:tcPr>
          <w:p w14:paraId="645853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5760342</w:t>
            </w:r>
          </w:p>
        </w:tc>
        <w:tc>
          <w:tcPr>
            <w:tcW w:w="1134" w:type="dxa"/>
            <w:tcBorders>
              <w:top w:val="single" w:sz="4" w:space="0" w:color="auto"/>
              <w:left w:val="single" w:sz="4" w:space="0" w:color="auto"/>
              <w:bottom w:val="single" w:sz="4" w:space="0" w:color="auto"/>
              <w:right w:val="single" w:sz="4" w:space="0" w:color="auto"/>
            </w:tcBorders>
          </w:tcPr>
          <w:p w14:paraId="2B8897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7424454</w:t>
            </w:r>
          </w:p>
        </w:tc>
      </w:tr>
      <w:tr w:rsidR="009569B5" w:rsidRPr="00A92E63" w14:paraId="769722E6" w14:textId="77777777" w:rsidTr="009569B5">
        <w:tc>
          <w:tcPr>
            <w:tcW w:w="663" w:type="dxa"/>
            <w:tcBorders>
              <w:top w:val="single" w:sz="4" w:space="0" w:color="auto"/>
              <w:left w:val="single" w:sz="4" w:space="0" w:color="auto"/>
              <w:bottom w:val="single" w:sz="4" w:space="0" w:color="auto"/>
              <w:right w:val="single" w:sz="4" w:space="0" w:color="auto"/>
            </w:tcBorders>
          </w:tcPr>
          <w:p w14:paraId="7D50F8A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4514</w:t>
            </w:r>
          </w:p>
        </w:tc>
        <w:tc>
          <w:tcPr>
            <w:tcW w:w="1175" w:type="dxa"/>
            <w:tcBorders>
              <w:top w:val="single" w:sz="4" w:space="0" w:color="auto"/>
              <w:left w:val="single" w:sz="4" w:space="0" w:color="auto"/>
              <w:bottom w:val="single" w:sz="4" w:space="0" w:color="auto"/>
              <w:right w:val="single" w:sz="4" w:space="0" w:color="auto"/>
            </w:tcBorders>
          </w:tcPr>
          <w:p w14:paraId="26602B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5760344</w:t>
            </w:r>
          </w:p>
        </w:tc>
        <w:tc>
          <w:tcPr>
            <w:tcW w:w="1134" w:type="dxa"/>
            <w:tcBorders>
              <w:top w:val="single" w:sz="4" w:space="0" w:color="auto"/>
              <w:left w:val="single" w:sz="4" w:space="0" w:color="auto"/>
              <w:bottom w:val="single" w:sz="4" w:space="0" w:color="auto"/>
              <w:right w:val="single" w:sz="4" w:space="0" w:color="auto"/>
            </w:tcBorders>
          </w:tcPr>
          <w:p w14:paraId="52648D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7424458</w:t>
            </w:r>
          </w:p>
        </w:tc>
      </w:tr>
      <w:tr w:rsidR="009569B5" w:rsidRPr="00A92E63" w14:paraId="521E0226" w14:textId="77777777" w:rsidTr="009569B5">
        <w:tc>
          <w:tcPr>
            <w:tcW w:w="663" w:type="dxa"/>
            <w:tcBorders>
              <w:top w:val="single" w:sz="4" w:space="0" w:color="auto"/>
              <w:left w:val="single" w:sz="4" w:space="0" w:color="auto"/>
              <w:bottom w:val="single" w:sz="4" w:space="0" w:color="auto"/>
              <w:right w:val="single" w:sz="4" w:space="0" w:color="auto"/>
            </w:tcBorders>
          </w:tcPr>
          <w:p w14:paraId="1F22D9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4515</w:t>
            </w:r>
          </w:p>
        </w:tc>
        <w:tc>
          <w:tcPr>
            <w:tcW w:w="1175" w:type="dxa"/>
            <w:tcBorders>
              <w:top w:val="single" w:sz="4" w:space="0" w:color="auto"/>
              <w:left w:val="single" w:sz="4" w:space="0" w:color="auto"/>
              <w:bottom w:val="single" w:sz="4" w:space="0" w:color="auto"/>
              <w:right w:val="single" w:sz="4" w:space="0" w:color="auto"/>
            </w:tcBorders>
          </w:tcPr>
          <w:p w14:paraId="16EF84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5760345</w:t>
            </w:r>
          </w:p>
        </w:tc>
        <w:tc>
          <w:tcPr>
            <w:tcW w:w="1134" w:type="dxa"/>
            <w:tcBorders>
              <w:top w:val="single" w:sz="4" w:space="0" w:color="auto"/>
              <w:left w:val="single" w:sz="4" w:space="0" w:color="auto"/>
              <w:bottom w:val="single" w:sz="4" w:space="0" w:color="auto"/>
              <w:right w:val="single" w:sz="4" w:space="0" w:color="auto"/>
            </w:tcBorders>
          </w:tcPr>
          <w:p w14:paraId="7DBCE15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7424463</w:t>
            </w:r>
          </w:p>
        </w:tc>
      </w:tr>
      <w:tr w:rsidR="009569B5" w:rsidRPr="00A92E63" w14:paraId="53E78324" w14:textId="77777777" w:rsidTr="009569B5">
        <w:tc>
          <w:tcPr>
            <w:tcW w:w="663" w:type="dxa"/>
            <w:tcBorders>
              <w:top w:val="single" w:sz="4" w:space="0" w:color="auto"/>
              <w:left w:val="single" w:sz="4" w:space="0" w:color="auto"/>
              <w:bottom w:val="single" w:sz="4" w:space="0" w:color="auto"/>
              <w:right w:val="single" w:sz="4" w:space="0" w:color="auto"/>
            </w:tcBorders>
          </w:tcPr>
          <w:p w14:paraId="64455E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4516</w:t>
            </w:r>
          </w:p>
        </w:tc>
        <w:tc>
          <w:tcPr>
            <w:tcW w:w="1175" w:type="dxa"/>
            <w:tcBorders>
              <w:top w:val="single" w:sz="4" w:space="0" w:color="auto"/>
              <w:left w:val="single" w:sz="4" w:space="0" w:color="auto"/>
              <w:bottom w:val="single" w:sz="4" w:space="0" w:color="auto"/>
              <w:right w:val="single" w:sz="4" w:space="0" w:color="auto"/>
            </w:tcBorders>
          </w:tcPr>
          <w:p w14:paraId="5447F1A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5760344</w:t>
            </w:r>
          </w:p>
        </w:tc>
        <w:tc>
          <w:tcPr>
            <w:tcW w:w="1134" w:type="dxa"/>
            <w:tcBorders>
              <w:top w:val="single" w:sz="4" w:space="0" w:color="auto"/>
              <w:left w:val="single" w:sz="4" w:space="0" w:color="auto"/>
              <w:bottom w:val="single" w:sz="4" w:space="0" w:color="auto"/>
              <w:right w:val="single" w:sz="4" w:space="0" w:color="auto"/>
            </w:tcBorders>
          </w:tcPr>
          <w:p w14:paraId="670F60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7424468</w:t>
            </w:r>
          </w:p>
        </w:tc>
      </w:tr>
      <w:tr w:rsidR="009569B5" w:rsidRPr="00A92E63" w14:paraId="0BF6D128" w14:textId="77777777" w:rsidTr="009569B5">
        <w:tc>
          <w:tcPr>
            <w:tcW w:w="663" w:type="dxa"/>
            <w:tcBorders>
              <w:top w:val="single" w:sz="4" w:space="0" w:color="auto"/>
              <w:left w:val="single" w:sz="4" w:space="0" w:color="auto"/>
              <w:bottom w:val="single" w:sz="4" w:space="0" w:color="auto"/>
              <w:right w:val="single" w:sz="4" w:space="0" w:color="auto"/>
            </w:tcBorders>
          </w:tcPr>
          <w:p w14:paraId="739EDB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4517</w:t>
            </w:r>
          </w:p>
        </w:tc>
        <w:tc>
          <w:tcPr>
            <w:tcW w:w="1175" w:type="dxa"/>
            <w:tcBorders>
              <w:top w:val="single" w:sz="4" w:space="0" w:color="auto"/>
              <w:left w:val="single" w:sz="4" w:space="0" w:color="auto"/>
              <w:bottom w:val="single" w:sz="4" w:space="0" w:color="auto"/>
              <w:right w:val="single" w:sz="4" w:space="0" w:color="auto"/>
            </w:tcBorders>
          </w:tcPr>
          <w:p w14:paraId="30675FB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5760341</w:t>
            </w:r>
          </w:p>
        </w:tc>
        <w:tc>
          <w:tcPr>
            <w:tcW w:w="1134" w:type="dxa"/>
            <w:tcBorders>
              <w:top w:val="single" w:sz="4" w:space="0" w:color="auto"/>
              <w:left w:val="single" w:sz="4" w:space="0" w:color="auto"/>
              <w:bottom w:val="single" w:sz="4" w:space="0" w:color="auto"/>
              <w:right w:val="single" w:sz="4" w:space="0" w:color="auto"/>
            </w:tcBorders>
          </w:tcPr>
          <w:p w14:paraId="08CF18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7424472</w:t>
            </w:r>
          </w:p>
        </w:tc>
      </w:tr>
      <w:tr w:rsidR="009569B5" w:rsidRPr="00A92E63" w14:paraId="782DCE57" w14:textId="77777777" w:rsidTr="009569B5">
        <w:tc>
          <w:tcPr>
            <w:tcW w:w="663" w:type="dxa"/>
            <w:tcBorders>
              <w:top w:val="single" w:sz="4" w:space="0" w:color="auto"/>
              <w:left w:val="single" w:sz="4" w:space="0" w:color="auto"/>
              <w:bottom w:val="single" w:sz="4" w:space="0" w:color="auto"/>
              <w:right w:val="single" w:sz="4" w:space="0" w:color="auto"/>
            </w:tcBorders>
          </w:tcPr>
          <w:p w14:paraId="16C2A1D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4518</w:t>
            </w:r>
          </w:p>
        </w:tc>
        <w:tc>
          <w:tcPr>
            <w:tcW w:w="1175" w:type="dxa"/>
            <w:tcBorders>
              <w:top w:val="single" w:sz="4" w:space="0" w:color="auto"/>
              <w:left w:val="single" w:sz="4" w:space="0" w:color="auto"/>
              <w:bottom w:val="single" w:sz="4" w:space="0" w:color="auto"/>
              <w:right w:val="single" w:sz="4" w:space="0" w:color="auto"/>
            </w:tcBorders>
          </w:tcPr>
          <w:p w14:paraId="43C81C7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5760338</w:t>
            </w:r>
          </w:p>
        </w:tc>
        <w:tc>
          <w:tcPr>
            <w:tcW w:w="1134" w:type="dxa"/>
            <w:tcBorders>
              <w:top w:val="single" w:sz="4" w:space="0" w:color="auto"/>
              <w:left w:val="single" w:sz="4" w:space="0" w:color="auto"/>
              <w:bottom w:val="single" w:sz="4" w:space="0" w:color="auto"/>
              <w:right w:val="single" w:sz="4" w:space="0" w:color="auto"/>
            </w:tcBorders>
          </w:tcPr>
          <w:p w14:paraId="6EF9974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7424475</w:t>
            </w:r>
          </w:p>
        </w:tc>
      </w:tr>
      <w:tr w:rsidR="009569B5" w:rsidRPr="00A92E63" w14:paraId="332B8BF2" w14:textId="77777777" w:rsidTr="009569B5">
        <w:tc>
          <w:tcPr>
            <w:tcW w:w="663" w:type="dxa"/>
            <w:tcBorders>
              <w:top w:val="single" w:sz="4" w:space="0" w:color="auto"/>
              <w:left w:val="single" w:sz="4" w:space="0" w:color="auto"/>
              <w:bottom w:val="single" w:sz="4" w:space="0" w:color="auto"/>
              <w:right w:val="single" w:sz="4" w:space="0" w:color="auto"/>
            </w:tcBorders>
          </w:tcPr>
          <w:p w14:paraId="1051E58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4519</w:t>
            </w:r>
          </w:p>
        </w:tc>
        <w:tc>
          <w:tcPr>
            <w:tcW w:w="1175" w:type="dxa"/>
            <w:tcBorders>
              <w:top w:val="single" w:sz="4" w:space="0" w:color="auto"/>
              <w:left w:val="single" w:sz="4" w:space="0" w:color="auto"/>
              <w:bottom w:val="single" w:sz="4" w:space="0" w:color="auto"/>
              <w:right w:val="single" w:sz="4" w:space="0" w:color="auto"/>
            </w:tcBorders>
          </w:tcPr>
          <w:p w14:paraId="30DE50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5760271</w:t>
            </w:r>
          </w:p>
        </w:tc>
        <w:tc>
          <w:tcPr>
            <w:tcW w:w="1134" w:type="dxa"/>
            <w:tcBorders>
              <w:top w:val="single" w:sz="4" w:space="0" w:color="auto"/>
              <w:left w:val="single" w:sz="4" w:space="0" w:color="auto"/>
              <w:bottom w:val="single" w:sz="4" w:space="0" w:color="auto"/>
              <w:right w:val="single" w:sz="4" w:space="0" w:color="auto"/>
            </w:tcBorders>
          </w:tcPr>
          <w:p w14:paraId="5BB468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7424519</w:t>
            </w:r>
          </w:p>
        </w:tc>
      </w:tr>
      <w:tr w:rsidR="009569B5" w:rsidRPr="00A92E63" w14:paraId="46F480B2" w14:textId="77777777" w:rsidTr="009569B5">
        <w:tc>
          <w:tcPr>
            <w:tcW w:w="663" w:type="dxa"/>
            <w:tcBorders>
              <w:top w:val="single" w:sz="4" w:space="0" w:color="auto"/>
              <w:left w:val="single" w:sz="4" w:space="0" w:color="auto"/>
              <w:bottom w:val="single" w:sz="4" w:space="0" w:color="auto"/>
              <w:right w:val="single" w:sz="4" w:space="0" w:color="auto"/>
            </w:tcBorders>
          </w:tcPr>
          <w:p w14:paraId="28A48FF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4520</w:t>
            </w:r>
          </w:p>
        </w:tc>
        <w:tc>
          <w:tcPr>
            <w:tcW w:w="1175" w:type="dxa"/>
            <w:tcBorders>
              <w:top w:val="single" w:sz="4" w:space="0" w:color="auto"/>
              <w:left w:val="single" w:sz="4" w:space="0" w:color="auto"/>
              <w:bottom w:val="single" w:sz="4" w:space="0" w:color="auto"/>
              <w:right w:val="single" w:sz="4" w:space="0" w:color="auto"/>
            </w:tcBorders>
          </w:tcPr>
          <w:p w14:paraId="4C32DF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5760267</w:t>
            </w:r>
          </w:p>
        </w:tc>
        <w:tc>
          <w:tcPr>
            <w:tcW w:w="1134" w:type="dxa"/>
            <w:tcBorders>
              <w:top w:val="single" w:sz="4" w:space="0" w:color="auto"/>
              <w:left w:val="single" w:sz="4" w:space="0" w:color="auto"/>
              <w:bottom w:val="single" w:sz="4" w:space="0" w:color="auto"/>
              <w:right w:val="single" w:sz="4" w:space="0" w:color="auto"/>
            </w:tcBorders>
          </w:tcPr>
          <w:p w14:paraId="56C462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7424521</w:t>
            </w:r>
          </w:p>
        </w:tc>
      </w:tr>
      <w:tr w:rsidR="009569B5" w:rsidRPr="00A92E63" w14:paraId="21D81664" w14:textId="77777777" w:rsidTr="009569B5">
        <w:tc>
          <w:tcPr>
            <w:tcW w:w="663" w:type="dxa"/>
            <w:tcBorders>
              <w:top w:val="single" w:sz="4" w:space="0" w:color="auto"/>
              <w:left w:val="single" w:sz="4" w:space="0" w:color="auto"/>
              <w:bottom w:val="single" w:sz="4" w:space="0" w:color="auto"/>
              <w:right w:val="single" w:sz="4" w:space="0" w:color="auto"/>
            </w:tcBorders>
          </w:tcPr>
          <w:p w14:paraId="2CFA13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4521</w:t>
            </w:r>
          </w:p>
        </w:tc>
        <w:tc>
          <w:tcPr>
            <w:tcW w:w="1175" w:type="dxa"/>
            <w:tcBorders>
              <w:top w:val="single" w:sz="4" w:space="0" w:color="auto"/>
              <w:left w:val="single" w:sz="4" w:space="0" w:color="auto"/>
              <w:bottom w:val="single" w:sz="4" w:space="0" w:color="auto"/>
              <w:right w:val="single" w:sz="4" w:space="0" w:color="auto"/>
            </w:tcBorders>
          </w:tcPr>
          <w:p w14:paraId="10BE1E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5760262</w:t>
            </w:r>
          </w:p>
        </w:tc>
        <w:tc>
          <w:tcPr>
            <w:tcW w:w="1134" w:type="dxa"/>
            <w:tcBorders>
              <w:top w:val="single" w:sz="4" w:space="0" w:color="auto"/>
              <w:left w:val="single" w:sz="4" w:space="0" w:color="auto"/>
              <w:bottom w:val="single" w:sz="4" w:space="0" w:color="auto"/>
              <w:right w:val="single" w:sz="4" w:space="0" w:color="auto"/>
            </w:tcBorders>
          </w:tcPr>
          <w:p w14:paraId="68ABCC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7424521</w:t>
            </w:r>
          </w:p>
        </w:tc>
      </w:tr>
      <w:tr w:rsidR="009569B5" w:rsidRPr="00A92E63" w14:paraId="29508CDD" w14:textId="77777777" w:rsidTr="009569B5">
        <w:tc>
          <w:tcPr>
            <w:tcW w:w="663" w:type="dxa"/>
            <w:tcBorders>
              <w:top w:val="single" w:sz="4" w:space="0" w:color="auto"/>
              <w:left w:val="single" w:sz="4" w:space="0" w:color="auto"/>
              <w:bottom w:val="single" w:sz="4" w:space="0" w:color="auto"/>
              <w:right w:val="single" w:sz="4" w:space="0" w:color="auto"/>
            </w:tcBorders>
          </w:tcPr>
          <w:p w14:paraId="79DFB25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4522</w:t>
            </w:r>
          </w:p>
        </w:tc>
        <w:tc>
          <w:tcPr>
            <w:tcW w:w="1175" w:type="dxa"/>
            <w:tcBorders>
              <w:top w:val="single" w:sz="4" w:space="0" w:color="auto"/>
              <w:left w:val="single" w:sz="4" w:space="0" w:color="auto"/>
              <w:bottom w:val="single" w:sz="4" w:space="0" w:color="auto"/>
              <w:right w:val="single" w:sz="4" w:space="0" w:color="auto"/>
            </w:tcBorders>
          </w:tcPr>
          <w:p w14:paraId="15CAE19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5760257</w:t>
            </w:r>
          </w:p>
        </w:tc>
        <w:tc>
          <w:tcPr>
            <w:tcW w:w="1134" w:type="dxa"/>
            <w:tcBorders>
              <w:top w:val="single" w:sz="4" w:space="0" w:color="auto"/>
              <w:left w:val="single" w:sz="4" w:space="0" w:color="auto"/>
              <w:bottom w:val="single" w:sz="4" w:space="0" w:color="auto"/>
              <w:right w:val="single" w:sz="4" w:space="0" w:color="auto"/>
            </w:tcBorders>
          </w:tcPr>
          <w:p w14:paraId="233E550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7424520</w:t>
            </w:r>
          </w:p>
        </w:tc>
      </w:tr>
      <w:tr w:rsidR="009569B5" w:rsidRPr="00A92E63" w14:paraId="700E7884" w14:textId="77777777" w:rsidTr="009569B5">
        <w:tc>
          <w:tcPr>
            <w:tcW w:w="663" w:type="dxa"/>
            <w:tcBorders>
              <w:top w:val="single" w:sz="4" w:space="0" w:color="auto"/>
              <w:left w:val="single" w:sz="4" w:space="0" w:color="auto"/>
              <w:bottom w:val="single" w:sz="4" w:space="0" w:color="auto"/>
              <w:right w:val="single" w:sz="4" w:space="0" w:color="auto"/>
            </w:tcBorders>
          </w:tcPr>
          <w:p w14:paraId="1238D1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4523</w:t>
            </w:r>
          </w:p>
        </w:tc>
        <w:tc>
          <w:tcPr>
            <w:tcW w:w="1175" w:type="dxa"/>
            <w:tcBorders>
              <w:top w:val="single" w:sz="4" w:space="0" w:color="auto"/>
              <w:left w:val="single" w:sz="4" w:space="0" w:color="auto"/>
              <w:bottom w:val="single" w:sz="4" w:space="0" w:color="auto"/>
              <w:right w:val="single" w:sz="4" w:space="0" w:color="auto"/>
            </w:tcBorders>
          </w:tcPr>
          <w:p w14:paraId="28C166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5760253</w:t>
            </w:r>
          </w:p>
        </w:tc>
        <w:tc>
          <w:tcPr>
            <w:tcW w:w="1134" w:type="dxa"/>
            <w:tcBorders>
              <w:top w:val="single" w:sz="4" w:space="0" w:color="auto"/>
              <w:left w:val="single" w:sz="4" w:space="0" w:color="auto"/>
              <w:bottom w:val="single" w:sz="4" w:space="0" w:color="auto"/>
              <w:right w:val="single" w:sz="4" w:space="0" w:color="auto"/>
            </w:tcBorders>
          </w:tcPr>
          <w:p w14:paraId="1E7B022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7424518</w:t>
            </w:r>
          </w:p>
        </w:tc>
      </w:tr>
      <w:tr w:rsidR="009569B5" w:rsidRPr="00A92E63" w14:paraId="5C0512B6" w14:textId="77777777" w:rsidTr="009569B5">
        <w:tc>
          <w:tcPr>
            <w:tcW w:w="663" w:type="dxa"/>
            <w:tcBorders>
              <w:top w:val="single" w:sz="4" w:space="0" w:color="auto"/>
              <w:left w:val="single" w:sz="4" w:space="0" w:color="auto"/>
              <w:bottom w:val="single" w:sz="4" w:space="0" w:color="auto"/>
              <w:right w:val="single" w:sz="4" w:space="0" w:color="auto"/>
            </w:tcBorders>
          </w:tcPr>
          <w:p w14:paraId="763264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4524</w:t>
            </w:r>
          </w:p>
        </w:tc>
        <w:tc>
          <w:tcPr>
            <w:tcW w:w="1175" w:type="dxa"/>
            <w:tcBorders>
              <w:top w:val="single" w:sz="4" w:space="0" w:color="auto"/>
              <w:left w:val="single" w:sz="4" w:space="0" w:color="auto"/>
              <w:bottom w:val="single" w:sz="4" w:space="0" w:color="auto"/>
              <w:right w:val="single" w:sz="4" w:space="0" w:color="auto"/>
            </w:tcBorders>
          </w:tcPr>
          <w:p w14:paraId="0651E8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5760250</w:t>
            </w:r>
          </w:p>
        </w:tc>
        <w:tc>
          <w:tcPr>
            <w:tcW w:w="1134" w:type="dxa"/>
            <w:tcBorders>
              <w:top w:val="single" w:sz="4" w:space="0" w:color="auto"/>
              <w:left w:val="single" w:sz="4" w:space="0" w:color="auto"/>
              <w:bottom w:val="single" w:sz="4" w:space="0" w:color="auto"/>
              <w:right w:val="single" w:sz="4" w:space="0" w:color="auto"/>
            </w:tcBorders>
          </w:tcPr>
          <w:p w14:paraId="0F48197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7424514</w:t>
            </w:r>
          </w:p>
        </w:tc>
      </w:tr>
      <w:tr w:rsidR="009569B5" w:rsidRPr="00A92E63" w14:paraId="05054CFC" w14:textId="77777777" w:rsidTr="009569B5">
        <w:tc>
          <w:tcPr>
            <w:tcW w:w="663" w:type="dxa"/>
            <w:tcBorders>
              <w:top w:val="single" w:sz="4" w:space="0" w:color="auto"/>
              <w:left w:val="single" w:sz="4" w:space="0" w:color="auto"/>
              <w:bottom w:val="single" w:sz="4" w:space="0" w:color="auto"/>
              <w:right w:val="single" w:sz="4" w:space="0" w:color="auto"/>
            </w:tcBorders>
          </w:tcPr>
          <w:p w14:paraId="49ABCA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4525</w:t>
            </w:r>
          </w:p>
        </w:tc>
        <w:tc>
          <w:tcPr>
            <w:tcW w:w="1175" w:type="dxa"/>
            <w:tcBorders>
              <w:top w:val="single" w:sz="4" w:space="0" w:color="auto"/>
              <w:left w:val="single" w:sz="4" w:space="0" w:color="auto"/>
              <w:bottom w:val="single" w:sz="4" w:space="0" w:color="auto"/>
              <w:right w:val="single" w:sz="4" w:space="0" w:color="auto"/>
            </w:tcBorders>
          </w:tcPr>
          <w:p w14:paraId="5E7DB5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5758144</w:t>
            </w:r>
          </w:p>
        </w:tc>
        <w:tc>
          <w:tcPr>
            <w:tcW w:w="1134" w:type="dxa"/>
            <w:tcBorders>
              <w:top w:val="single" w:sz="4" w:space="0" w:color="auto"/>
              <w:left w:val="single" w:sz="4" w:space="0" w:color="auto"/>
              <w:bottom w:val="single" w:sz="4" w:space="0" w:color="auto"/>
              <w:right w:val="single" w:sz="4" w:space="0" w:color="auto"/>
            </w:tcBorders>
          </w:tcPr>
          <w:p w14:paraId="17B4900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7421200</w:t>
            </w:r>
          </w:p>
        </w:tc>
      </w:tr>
      <w:tr w:rsidR="009569B5" w:rsidRPr="00A92E63" w14:paraId="406B8849" w14:textId="77777777" w:rsidTr="009569B5">
        <w:tc>
          <w:tcPr>
            <w:tcW w:w="663" w:type="dxa"/>
            <w:tcBorders>
              <w:top w:val="single" w:sz="4" w:space="0" w:color="auto"/>
              <w:left w:val="single" w:sz="4" w:space="0" w:color="auto"/>
              <w:bottom w:val="single" w:sz="4" w:space="0" w:color="auto"/>
              <w:right w:val="single" w:sz="4" w:space="0" w:color="auto"/>
            </w:tcBorders>
          </w:tcPr>
          <w:p w14:paraId="376712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4526</w:t>
            </w:r>
          </w:p>
        </w:tc>
        <w:tc>
          <w:tcPr>
            <w:tcW w:w="1175" w:type="dxa"/>
            <w:tcBorders>
              <w:top w:val="single" w:sz="4" w:space="0" w:color="auto"/>
              <w:left w:val="single" w:sz="4" w:space="0" w:color="auto"/>
              <w:bottom w:val="single" w:sz="4" w:space="0" w:color="auto"/>
              <w:right w:val="single" w:sz="4" w:space="0" w:color="auto"/>
            </w:tcBorders>
          </w:tcPr>
          <w:p w14:paraId="082F20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5758143</w:t>
            </w:r>
          </w:p>
        </w:tc>
        <w:tc>
          <w:tcPr>
            <w:tcW w:w="1134" w:type="dxa"/>
            <w:tcBorders>
              <w:top w:val="single" w:sz="4" w:space="0" w:color="auto"/>
              <w:left w:val="single" w:sz="4" w:space="0" w:color="auto"/>
              <w:bottom w:val="single" w:sz="4" w:space="0" w:color="auto"/>
              <w:right w:val="single" w:sz="4" w:space="0" w:color="auto"/>
            </w:tcBorders>
          </w:tcPr>
          <w:p w14:paraId="12FAF3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7421200</w:t>
            </w:r>
          </w:p>
        </w:tc>
      </w:tr>
      <w:tr w:rsidR="009569B5" w:rsidRPr="00A92E63" w14:paraId="288D3B90" w14:textId="77777777" w:rsidTr="009569B5">
        <w:tc>
          <w:tcPr>
            <w:tcW w:w="663" w:type="dxa"/>
            <w:tcBorders>
              <w:top w:val="single" w:sz="4" w:space="0" w:color="auto"/>
              <w:left w:val="single" w:sz="4" w:space="0" w:color="auto"/>
              <w:bottom w:val="single" w:sz="4" w:space="0" w:color="auto"/>
              <w:right w:val="single" w:sz="4" w:space="0" w:color="auto"/>
            </w:tcBorders>
          </w:tcPr>
          <w:p w14:paraId="7858282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4527</w:t>
            </w:r>
          </w:p>
        </w:tc>
        <w:tc>
          <w:tcPr>
            <w:tcW w:w="1175" w:type="dxa"/>
            <w:tcBorders>
              <w:top w:val="single" w:sz="4" w:space="0" w:color="auto"/>
              <w:left w:val="single" w:sz="4" w:space="0" w:color="auto"/>
              <w:bottom w:val="single" w:sz="4" w:space="0" w:color="auto"/>
              <w:right w:val="single" w:sz="4" w:space="0" w:color="auto"/>
            </w:tcBorders>
          </w:tcPr>
          <w:p w14:paraId="6909D6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5758138</w:t>
            </w:r>
          </w:p>
        </w:tc>
        <w:tc>
          <w:tcPr>
            <w:tcW w:w="1134" w:type="dxa"/>
            <w:tcBorders>
              <w:top w:val="single" w:sz="4" w:space="0" w:color="auto"/>
              <w:left w:val="single" w:sz="4" w:space="0" w:color="auto"/>
              <w:bottom w:val="single" w:sz="4" w:space="0" w:color="auto"/>
              <w:right w:val="single" w:sz="4" w:space="0" w:color="auto"/>
            </w:tcBorders>
          </w:tcPr>
          <w:p w14:paraId="397DC22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7421195</w:t>
            </w:r>
          </w:p>
        </w:tc>
      </w:tr>
      <w:tr w:rsidR="009569B5" w:rsidRPr="00A92E63" w14:paraId="0B2F5B3A" w14:textId="77777777" w:rsidTr="009569B5">
        <w:tc>
          <w:tcPr>
            <w:tcW w:w="663" w:type="dxa"/>
            <w:tcBorders>
              <w:top w:val="single" w:sz="4" w:space="0" w:color="auto"/>
              <w:left w:val="single" w:sz="4" w:space="0" w:color="auto"/>
              <w:bottom w:val="single" w:sz="4" w:space="0" w:color="auto"/>
              <w:right w:val="single" w:sz="4" w:space="0" w:color="auto"/>
            </w:tcBorders>
          </w:tcPr>
          <w:p w14:paraId="4D32D9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4528</w:t>
            </w:r>
          </w:p>
        </w:tc>
        <w:tc>
          <w:tcPr>
            <w:tcW w:w="1175" w:type="dxa"/>
            <w:tcBorders>
              <w:top w:val="single" w:sz="4" w:space="0" w:color="auto"/>
              <w:left w:val="single" w:sz="4" w:space="0" w:color="auto"/>
              <w:bottom w:val="single" w:sz="4" w:space="0" w:color="auto"/>
              <w:right w:val="single" w:sz="4" w:space="0" w:color="auto"/>
            </w:tcBorders>
          </w:tcPr>
          <w:p w14:paraId="32CB394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5757963</w:t>
            </w:r>
          </w:p>
        </w:tc>
        <w:tc>
          <w:tcPr>
            <w:tcW w:w="1134" w:type="dxa"/>
            <w:tcBorders>
              <w:top w:val="single" w:sz="4" w:space="0" w:color="auto"/>
              <w:left w:val="single" w:sz="4" w:space="0" w:color="auto"/>
              <w:bottom w:val="single" w:sz="4" w:space="0" w:color="auto"/>
              <w:right w:val="single" w:sz="4" w:space="0" w:color="auto"/>
            </w:tcBorders>
          </w:tcPr>
          <w:p w14:paraId="39624C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7420913</w:t>
            </w:r>
          </w:p>
        </w:tc>
      </w:tr>
      <w:tr w:rsidR="009569B5" w:rsidRPr="00A92E63" w14:paraId="0ACB9474" w14:textId="77777777" w:rsidTr="009569B5">
        <w:tc>
          <w:tcPr>
            <w:tcW w:w="663" w:type="dxa"/>
            <w:tcBorders>
              <w:top w:val="single" w:sz="4" w:space="0" w:color="auto"/>
              <w:left w:val="single" w:sz="4" w:space="0" w:color="auto"/>
              <w:bottom w:val="single" w:sz="4" w:space="0" w:color="auto"/>
              <w:right w:val="single" w:sz="4" w:space="0" w:color="auto"/>
            </w:tcBorders>
          </w:tcPr>
          <w:p w14:paraId="32CB7C1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4529</w:t>
            </w:r>
          </w:p>
        </w:tc>
        <w:tc>
          <w:tcPr>
            <w:tcW w:w="1175" w:type="dxa"/>
            <w:tcBorders>
              <w:top w:val="single" w:sz="4" w:space="0" w:color="auto"/>
              <w:left w:val="single" w:sz="4" w:space="0" w:color="auto"/>
              <w:bottom w:val="single" w:sz="4" w:space="0" w:color="auto"/>
              <w:right w:val="single" w:sz="4" w:space="0" w:color="auto"/>
            </w:tcBorders>
          </w:tcPr>
          <w:p w14:paraId="436444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5757850</w:t>
            </w:r>
          </w:p>
        </w:tc>
        <w:tc>
          <w:tcPr>
            <w:tcW w:w="1134" w:type="dxa"/>
            <w:tcBorders>
              <w:top w:val="single" w:sz="4" w:space="0" w:color="auto"/>
              <w:left w:val="single" w:sz="4" w:space="0" w:color="auto"/>
              <w:bottom w:val="single" w:sz="4" w:space="0" w:color="auto"/>
              <w:right w:val="single" w:sz="4" w:space="0" w:color="auto"/>
            </w:tcBorders>
          </w:tcPr>
          <w:p w14:paraId="78AFC95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7420736</w:t>
            </w:r>
          </w:p>
        </w:tc>
      </w:tr>
      <w:tr w:rsidR="009569B5" w:rsidRPr="00A92E63" w14:paraId="72DC7D87" w14:textId="77777777" w:rsidTr="009569B5">
        <w:tc>
          <w:tcPr>
            <w:tcW w:w="663" w:type="dxa"/>
            <w:tcBorders>
              <w:top w:val="single" w:sz="4" w:space="0" w:color="auto"/>
              <w:left w:val="single" w:sz="4" w:space="0" w:color="auto"/>
              <w:bottom w:val="single" w:sz="4" w:space="0" w:color="auto"/>
              <w:right w:val="single" w:sz="4" w:space="0" w:color="auto"/>
            </w:tcBorders>
          </w:tcPr>
          <w:p w14:paraId="3F0AE03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4530</w:t>
            </w:r>
          </w:p>
        </w:tc>
        <w:tc>
          <w:tcPr>
            <w:tcW w:w="1175" w:type="dxa"/>
            <w:tcBorders>
              <w:top w:val="single" w:sz="4" w:space="0" w:color="auto"/>
              <w:left w:val="single" w:sz="4" w:space="0" w:color="auto"/>
              <w:bottom w:val="single" w:sz="4" w:space="0" w:color="auto"/>
              <w:right w:val="single" w:sz="4" w:space="0" w:color="auto"/>
            </w:tcBorders>
          </w:tcPr>
          <w:p w14:paraId="1F4848B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5757780</w:t>
            </w:r>
          </w:p>
        </w:tc>
        <w:tc>
          <w:tcPr>
            <w:tcW w:w="1134" w:type="dxa"/>
            <w:tcBorders>
              <w:top w:val="single" w:sz="4" w:space="0" w:color="auto"/>
              <w:left w:val="single" w:sz="4" w:space="0" w:color="auto"/>
              <w:bottom w:val="single" w:sz="4" w:space="0" w:color="auto"/>
              <w:right w:val="single" w:sz="4" w:space="0" w:color="auto"/>
            </w:tcBorders>
          </w:tcPr>
          <w:p w14:paraId="3319764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7420734</w:t>
            </w:r>
          </w:p>
        </w:tc>
      </w:tr>
      <w:tr w:rsidR="009569B5" w:rsidRPr="00A92E63" w14:paraId="37A5A47E" w14:textId="77777777" w:rsidTr="009569B5">
        <w:tc>
          <w:tcPr>
            <w:tcW w:w="663" w:type="dxa"/>
            <w:tcBorders>
              <w:top w:val="single" w:sz="4" w:space="0" w:color="auto"/>
              <w:left w:val="single" w:sz="4" w:space="0" w:color="auto"/>
              <w:bottom w:val="single" w:sz="4" w:space="0" w:color="auto"/>
              <w:right w:val="single" w:sz="4" w:space="0" w:color="auto"/>
            </w:tcBorders>
          </w:tcPr>
          <w:p w14:paraId="0FC8932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4531</w:t>
            </w:r>
          </w:p>
        </w:tc>
        <w:tc>
          <w:tcPr>
            <w:tcW w:w="1175" w:type="dxa"/>
            <w:tcBorders>
              <w:top w:val="single" w:sz="4" w:space="0" w:color="auto"/>
              <w:left w:val="single" w:sz="4" w:space="0" w:color="auto"/>
              <w:bottom w:val="single" w:sz="4" w:space="0" w:color="auto"/>
              <w:right w:val="single" w:sz="4" w:space="0" w:color="auto"/>
            </w:tcBorders>
          </w:tcPr>
          <w:p w14:paraId="1CC274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5757770</w:t>
            </w:r>
          </w:p>
        </w:tc>
        <w:tc>
          <w:tcPr>
            <w:tcW w:w="1134" w:type="dxa"/>
            <w:tcBorders>
              <w:top w:val="single" w:sz="4" w:space="0" w:color="auto"/>
              <w:left w:val="single" w:sz="4" w:space="0" w:color="auto"/>
              <w:bottom w:val="single" w:sz="4" w:space="0" w:color="auto"/>
              <w:right w:val="single" w:sz="4" w:space="0" w:color="auto"/>
            </w:tcBorders>
          </w:tcPr>
          <w:p w14:paraId="6AED962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7420726</w:t>
            </w:r>
          </w:p>
        </w:tc>
      </w:tr>
      <w:tr w:rsidR="009569B5" w:rsidRPr="00A92E63" w14:paraId="6B002576" w14:textId="77777777" w:rsidTr="009569B5">
        <w:tc>
          <w:tcPr>
            <w:tcW w:w="663" w:type="dxa"/>
            <w:tcBorders>
              <w:top w:val="single" w:sz="4" w:space="0" w:color="auto"/>
              <w:left w:val="single" w:sz="4" w:space="0" w:color="auto"/>
              <w:bottom w:val="single" w:sz="4" w:space="0" w:color="auto"/>
              <w:right w:val="single" w:sz="4" w:space="0" w:color="auto"/>
            </w:tcBorders>
          </w:tcPr>
          <w:p w14:paraId="68A43F4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4532</w:t>
            </w:r>
          </w:p>
        </w:tc>
        <w:tc>
          <w:tcPr>
            <w:tcW w:w="1175" w:type="dxa"/>
            <w:tcBorders>
              <w:top w:val="single" w:sz="4" w:space="0" w:color="auto"/>
              <w:left w:val="single" w:sz="4" w:space="0" w:color="auto"/>
              <w:bottom w:val="single" w:sz="4" w:space="0" w:color="auto"/>
              <w:right w:val="single" w:sz="4" w:space="0" w:color="auto"/>
            </w:tcBorders>
          </w:tcPr>
          <w:p w14:paraId="001C67E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5757755</w:t>
            </w:r>
          </w:p>
        </w:tc>
        <w:tc>
          <w:tcPr>
            <w:tcW w:w="1134" w:type="dxa"/>
            <w:tcBorders>
              <w:top w:val="single" w:sz="4" w:space="0" w:color="auto"/>
              <w:left w:val="single" w:sz="4" w:space="0" w:color="auto"/>
              <w:bottom w:val="single" w:sz="4" w:space="0" w:color="auto"/>
              <w:right w:val="single" w:sz="4" w:space="0" w:color="auto"/>
            </w:tcBorders>
          </w:tcPr>
          <w:p w14:paraId="5CCACBF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7420711</w:t>
            </w:r>
          </w:p>
        </w:tc>
      </w:tr>
      <w:tr w:rsidR="009569B5" w:rsidRPr="00A92E63" w14:paraId="13A857BE" w14:textId="77777777" w:rsidTr="009569B5">
        <w:tc>
          <w:tcPr>
            <w:tcW w:w="663" w:type="dxa"/>
            <w:tcBorders>
              <w:top w:val="single" w:sz="4" w:space="0" w:color="auto"/>
              <w:left w:val="single" w:sz="4" w:space="0" w:color="auto"/>
              <w:bottom w:val="single" w:sz="4" w:space="0" w:color="auto"/>
              <w:right w:val="single" w:sz="4" w:space="0" w:color="auto"/>
            </w:tcBorders>
          </w:tcPr>
          <w:p w14:paraId="7FAA20D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4533</w:t>
            </w:r>
          </w:p>
        </w:tc>
        <w:tc>
          <w:tcPr>
            <w:tcW w:w="1175" w:type="dxa"/>
            <w:tcBorders>
              <w:top w:val="single" w:sz="4" w:space="0" w:color="auto"/>
              <w:left w:val="single" w:sz="4" w:space="0" w:color="auto"/>
              <w:bottom w:val="single" w:sz="4" w:space="0" w:color="auto"/>
              <w:right w:val="single" w:sz="4" w:space="0" w:color="auto"/>
            </w:tcBorders>
          </w:tcPr>
          <w:p w14:paraId="3CB9E2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5757745</w:t>
            </w:r>
          </w:p>
        </w:tc>
        <w:tc>
          <w:tcPr>
            <w:tcW w:w="1134" w:type="dxa"/>
            <w:tcBorders>
              <w:top w:val="single" w:sz="4" w:space="0" w:color="auto"/>
              <w:left w:val="single" w:sz="4" w:space="0" w:color="auto"/>
              <w:bottom w:val="single" w:sz="4" w:space="0" w:color="auto"/>
              <w:right w:val="single" w:sz="4" w:space="0" w:color="auto"/>
            </w:tcBorders>
          </w:tcPr>
          <w:p w14:paraId="424607D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7420698</w:t>
            </w:r>
          </w:p>
        </w:tc>
      </w:tr>
      <w:tr w:rsidR="009569B5" w:rsidRPr="00A92E63" w14:paraId="6FE2212C" w14:textId="77777777" w:rsidTr="009569B5">
        <w:tc>
          <w:tcPr>
            <w:tcW w:w="663" w:type="dxa"/>
            <w:tcBorders>
              <w:top w:val="single" w:sz="4" w:space="0" w:color="auto"/>
              <w:left w:val="single" w:sz="4" w:space="0" w:color="auto"/>
              <w:bottom w:val="single" w:sz="4" w:space="0" w:color="auto"/>
              <w:right w:val="single" w:sz="4" w:space="0" w:color="auto"/>
            </w:tcBorders>
          </w:tcPr>
          <w:p w14:paraId="3C3ADF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4534</w:t>
            </w:r>
          </w:p>
        </w:tc>
        <w:tc>
          <w:tcPr>
            <w:tcW w:w="1175" w:type="dxa"/>
            <w:tcBorders>
              <w:top w:val="single" w:sz="4" w:space="0" w:color="auto"/>
              <w:left w:val="single" w:sz="4" w:space="0" w:color="auto"/>
              <w:bottom w:val="single" w:sz="4" w:space="0" w:color="auto"/>
              <w:right w:val="single" w:sz="4" w:space="0" w:color="auto"/>
            </w:tcBorders>
          </w:tcPr>
          <w:p w14:paraId="3990A24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5757735</w:t>
            </w:r>
          </w:p>
        </w:tc>
        <w:tc>
          <w:tcPr>
            <w:tcW w:w="1134" w:type="dxa"/>
            <w:tcBorders>
              <w:top w:val="single" w:sz="4" w:space="0" w:color="auto"/>
              <w:left w:val="single" w:sz="4" w:space="0" w:color="auto"/>
              <w:bottom w:val="single" w:sz="4" w:space="0" w:color="auto"/>
              <w:right w:val="single" w:sz="4" w:space="0" w:color="auto"/>
            </w:tcBorders>
          </w:tcPr>
          <w:p w14:paraId="7CAF65D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7420693</w:t>
            </w:r>
          </w:p>
        </w:tc>
      </w:tr>
      <w:tr w:rsidR="009569B5" w:rsidRPr="00A92E63" w14:paraId="43F2E87F" w14:textId="77777777" w:rsidTr="009569B5">
        <w:tc>
          <w:tcPr>
            <w:tcW w:w="663" w:type="dxa"/>
            <w:tcBorders>
              <w:top w:val="single" w:sz="4" w:space="0" w:color="auto"/>
              <w:left w:val="single" w:sz="4" w:space="0" w:color="auto"/>
              <w:bottom w:val="single" w:sz="4" w:space="0" w:color="auto"/>
              <w:right w:val="single" w:sz="4" w:space="0" w:color="auto"/>
            </w:tcBorders>
          </w:tcPr>
          <w:p w14:paraId="511F86C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4535</w:t>
            </w:r>
          </w:p>
        </w:tc>
        <w:tc>
          <w:tcPr>
            <w:tcW w:w="1175" w:type="dxa"/>
            <w:tcBorders>
              <w:top w:val="single" w:sz="4" w:space="0" w:color="auto"/>
              <w:left w:val="single" w:sz="4" w:space="0" w:color="auto"/>
              <w:bottom w:val="single" w:sz="4" w:space="0" w:color="auto"/>
              <w:right w:val="single" w:sz="4" w:space="0" w:color="auto"/>
            </w:tcBorders>
          </w:tcPr>
          <w:p w14:paraId="41833D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5757728</w:t>
            </w:r>
          </w:p>
        </w:tc>
        <w:tc>
          <w:tcPr>
            <w:tcW w:w="1134" w:type="dxa"/>
            <w:tcBorders>
              <w:top w:val="single" w:sz="4" w:space="0" w:color="auto"/>
              <w:left w:val="single" w:sz="4" w:space="0" w:color="auto"/>
              <w:bottom w:val="single" w:sz="4" w:space="0" w:color="auto"/>
              <w:right w:val="single" w:sz="4" w:space="0" w:color="auto"/>
            </w:tcBorders>
          </w:tcPr>
          <w:p w14:paraId="62C8946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7420701</w:t>
            </w:r>
          </w:p>
        </w:tc>
      </w:tr>
      <w:tr w:rsidR="009569B5" w:rsidRPr="00A92E63" w14:paraId="37E4496A" w14:textId="77777777" w:rsidTr="009569B5">
        <w:tc>
          <w:tcPr>
            <w:tcW w:w="663" w:type="dxa"/>
            <w:tcBorders>
              <w:top w:val="single" w:sz="4" w:space="0" w:color="auto"/>
              <w:left w:val="single" w:sz="4" w:space="0" w:color="auto"/>
              <w:bottom w:val="single" w:sz="4" w:space="0" w:color="auto"/>
              <w:right w:val="single" w:sz="4" w:space="0" w:color="auto"/>
            </w:tcBorders>
          </w:tcPr>
          <w:p w14:paraId="58CE34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4536</w:t>
            </w:r>
          </w:p>
        </w:tc>
        <w:tc>
          <w:tcPr>
            <w:tcW w:w="1175" w:type="dxa"/>
            <w:tcBorders>
              <w:top w:val="single" w:sz="4" w:space="0" w:color="auto"/>
              <w:left w:val="single" w:sz="4" w:space="0" w:color="auto"/>
              <w:bottom w:val="single" w:sz="4" w:space="0" w:color="auto"/>
              <w:right w:val="single" w:sz="4" w:space="0" w:color="auto"/>
            </w:tcBorders>
          </w:tcPr>
          <w:p w14:paraId="79B6FB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5757710</w:t>
            </w:r>
          </w:p>
        </w:tc>
        <w:tc>
          <w:tcPr>
            <w:tcW w:w="1134" w:type="dxa"/>
            <w:tcBorders>
              <w:top w:val="single" w:sz="4" w:space="0" w:color="auto"/>
              <w:left w:val="single" w:sz="4" w:space="0" w:color="auto"/>
              <w:bottom w:val="single" w:sz="4" w:space="0" w:color="auto"/>
              <w:right w:val="single" w:sz="4" w:space="0" w:color="auto"/>
            </w:tcBorders>
          </w:tcPr>
          <w:p w14:paraId="7BE5BF2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7420714</w:t>
            </w:r>
          </w:p>
        </w:tc>
      </w:tr>
      <w:tr w:rsidR="009569B5" w:rsidRPr="00A92E63" w14:paraId="04BF4E53" w14:textId="77777777" w:rsidTr="009569B5">
        <w:tc>
          <w:tcPr>
            <w:tcW w:w="663" w:type="dxa"/>
            <w:tcBorders>
              <w:top w:val="single" w:sz="4" w:space="0" w:color="auto"/>
              <w:left w:val="single" w:sz="4" w:space="0" w:color="auto"/>
              <w:bottom w:val="single" w:sz="4" w:space="0" w:color="auto"/>
              <w:right w:val="single" w:sz="4" w:space="0" w:color="auto"/>
            </w:tcBorders>
          </w:tcPr>
          <w:p w14:paraId="4BE12B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4537</w:t>
            </w:r>
          </w:p>
        </w:tc>
        <w:tc>
          <w:tcPr>
            <w:tcW w:w="1175" w:type="dxa"/>
            <w:tcBorders>
              <w:top w:val="single" w:sz="4" w:space="0" w:color="auto"/>
              <w:left w:val="single" w:sz="4" w:space="0" w:color="auto"/>
              <w:bottom w:val="single" w:sz="4" w:space="0" w:color="auto"/>
              <w:right w:val="single" w:sz="4" w:space="0" w:color="auto"/>
            </w:tcBorders>
          </w:tcPr>
          <w:p w14:paraId="1841EB4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5757690</w:t>
            </w:r>
          </w:p>
        </w:tc>
        <w:tc>
          <w:tcPr>
            <w:tcW w:w="1134" w:type="dxa"/>
            <w:tcBorders>
              <w:top w:val="single" w:sz="4" w:space="0" w:color="auto"/>
              <w:left w:val="single" w:sz="4" w:space="0" w:color="auto"/>
              <w:bottom w:val="single" w:sz="4" w:space="0" w:color="auto"/>
              <w:right w:val="single" w:sz="4" w:space="0" w:color="auto"/>
            </w:tcBorders>
          </w:tcPr>
          <w:p w14:paraId="33EC21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7420722</w:t>
            </w:r>
          </w:p>
        </w:tc>
      </w:tr>
      <w:tr w:rsidR="009569B5" w:rsidRPr="00A92E63" w14:paraId="39F50F78" w14:textId="77777777" w:rsidTr="009569B5">
        <w:tc>
          <w:tcPr>
            <w:tcW w:w="663" w:type="dxa"/>
            <w:tcBorders>
              <w:top w:val="single" w:sz="4" w:space="0" w:color="auto"/>
              <w:left w:val="single" w:sz="4" w:space="0" w:color="auto"/>
              <w:bottom w:val="single" w:sz="4" w:space="0" w:color="auto"/>
              <w:right w:val="single" w:sz="4" w:space="0" w:color="auto"/>
            </w:tcBorders>
          </w:tcPr>
          <w:p w14:paraId="3A2C722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4538</w:t>
            </w:r>
          </w:p>
        </w:tc>
        <w:tc>
          <w:tcPr>
            <w:tcW w:w="1175" w:type="dxa"/>
            <w:tcBorders>
              <w:top w:val="single" w:sz="4" w:space="0" w:color="auto"/>
              <w:left w:val="single" w:sz="4" w:space="0" w:color="auto"/>
              <w:bottom w:val="single" w:sz="4" w:space="0" w:color="auto"/>
              <w:right w:val="single" w:sz="4" w:space="0" w:color="auto"/>
            </w:tcBorders>
          </w:tcPr>
          <w:p w14:paraId="5623741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5757668</w:t>
            </w:r>
          </w:p>
        </w:tc>
        <w:tc>
          <w:tcPr>
            <w:tcW w:w="1134" w:type="dxa"/>
            <w:tcBorders>
              <w:top w:val="single" w:sz="4" w:space="0" w:color="auto"/>
              <w:left w:val="single" w:sz="4" w:space="0" w:color="auto"/>
              <w:bottom w:val="single" w:sz="4" w:space="0" w:color="auto"/>
              <w:right w:val="single" w:sz="4" w:space="0" w:color="auto"/>
            </w:tcBorders>
          </w:tcPr>
          <w:p w14:paraId="29298C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7420722</w:t>
            </w:r>
          </w:p>
        </w:tc>
      </w:tr>
      <w:tr w:rsidR="009569B5" w:rsidRPr="00A92E63" w14:paraId="207F4A4E" w14:textId="77777777" w:rsidTr="009569B5">
        <w:tc>
          <w:tcPr>
            <w:tcW w:w="663" w:type="dxa"/>
            <w:tcBorders>
              <w:top w:val="single" w:sz="4" w:space="0" w:color="auto"/>
              <w:left w:val="single" w:sz="4" w:space="0" w:color="auto"/>
              <w:bottom w:val="single" w:sz="4" w:space="0" w:color="auto"/>
              <w:right w:val="single" w:sz="4" w:space="0" w:color="auto"/>
            </w:tcBorders>
          </w:tcPr>
          <w:p w14:paraId="095F41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4539</w:t>
            </w:r>
          </w:p>
        </w:tc>
        <w:tc>
          <w:tcPr>
            <w:tcW w:w="1175" w:type="dxa"/>
            <w:tcBorders>
              <w:top w:val="single" w:sz="4" w:space="0" w:color="auto"/>
              <w:left w:val="single" w:sz="4" w:space="0" w:color="auto"/>
              <w:bottom w:val="single" w:sz="4" w:space="0" w:color="auto"/>
              <w:right w:val="single" w:sz="4" w:space="0" w:color="auto"/>
            </w:tcBorders>
          </w:tcPr>
          <w:p w14:paraId="2656A86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5757647</w:t>
            </w:r>
          </w:p>
        </w:tc>
        <w:tc>
          <w:tcPr>
            <w:tcW w:w="1134" w:type="dxa"/>
            <w:tcBorders>
              <w:top w:val="single" w:sz="4" w:space="0" w:color="auto"/>
              <w:left w:val="single" w:sz="4" w:space="0" w:color="auto"/>
              <w:bottom w:val="single" w:sz="4" w:space="0" w:color="auto"/>
              <w:right w:val="single" w:sz="4" w:space="0" w:color="auto"/>
            </w:tcBorders>
          </w:tcPr>
          <w:p w14:paraId="6587A9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7420716</w:t>
            </w:r>
          </w:p>
        </w:tc>
      </w:tr>
      <w:tr w:rsidR="009569B5" w:rsidRPr="00A92E63" w14:paraId="5EBA86E4" w14:textId="77777777" w:rsidTr="009569B5">
        <w:tc>
          <w:tcPr>
            <w:tcW w:w="663" w:type="dxa"/>
            <w:tcBorders>
              <w:top w:val="single" w:sz="4" w:space="0" w:color="auto"/>
              <w:left w:val="single" w:sz="4" w:space="0" w:color="auto"/>
              <w:bottom w:val="single" w:sz="4" w:space="0" w:color="auto"/>
              <w:right w:val="single" w:sz="4" w:space="0" w:color="auto"/>
            </w:tcBorders>
          </w:tcPr>
          <w:p w14:paraId="4E5256E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4540</w:t>
            </w:r>
          </w:p>
        </w:tc>
        <w:tc>
          <w:tcPr>
            <w:tcW w:w="1175" w:type="dxa"/>
            <w:tcBorders>
              <w:top w:val="single" w:sz="4" w:space="0" w:color="auto"/>
              <w:left w:val="single" w:sz="4" w:space="0" w:color="auto"/>
              <w:bottom w:val="single" w:sz="4" w:space="0" w:color="auto"/>
              <w:right w:val="single" w:sz="4" w:space="0" w:color="auto"/>
            </w:tcBorders>
          </w:tcPr>
          <w:p w14:paraId="47DC70B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5757629</w:t>
            </w:r>
          </w:p>
        </w:tc>
        <w:tc>
          <w:tcPr>
            <w:tcW w:w="1134" w:type="dxa"/>
            <w:tcBorders>
              <w:top w:val="single" w:sz="4" w:space="0" w:color="auto"/>
              <w:left w:val="single" w:sz="4" w:space="0" w:color="auto"/>
              <w:bottom w:val="single" w:sz="4" w:space="0" w:color="auto"/>
              <w:right w:val="single" w:sz="4" w:space="0" w:color="auto"/>
            </w:tcBorders>
          </w:tcPr>
          <w:p w14:paraId="6EDE3C4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7420704</w:t>
            </w:r>
          </w:p>
        </w:tc>
      </w:tr>
      <w:tr w:rsidR="009569B5" w:rsidRPr="00A92E63" w14:paraId="3C3119F0" w14:textId="77777777" w:rsidTr="009569B5">
        <w:tc>
          <w:tcPr>
            <w:tcW w:w="663" w:type="dxa"/>
            <w:tcBorders>
              <w:top w:val="single" w:sz="4" w:space="0" w:color="auto"/>
              <w:left w:val="single" w:sz="4" w:space="0" w:color="auto"/>
              <w:bottom w:val="single" w:sz="4" w:space="0" w:color="auto"/>
              <w:right w:val="single" w:sz="4" w:space="0" w:color="auto"/>
            </w:tcBorders>
          </w:tcPr>
          <w:p w14:paraId="34D5CD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4541</w:t>
            </w:r>
          </w:p>
        </w:tc>
        <w:tc>
          <w:tcPr>
            <w:tcW w:w="1175" w:type="dxa"/>
            <w:tcBorders>
              <w:top w:val="single" w:sz="4" w:space="0" w:color="auto"/>
              <w:left w:val="single" w:sz="4" w:space="0" w:color="auto"/>
              <w:bottom w:val="single" w:sz="4" w:space="0" w:color="auto"/>
              <w:right w:val="single" w:sz="4" w:space="0" w:color="auto"/>
            </w:tcBorders>
          </w:tcPr>
          <w:p w14:paraId="093EED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5757599</w:t>
            </w:r>
          </w:p>
        </w:tc>
        <w:tc>
          <w:tcPr>
            <w:tcW w:w="1134" w:type="dxa"/>
            <w:tcBorders>
              <w:top w:val="single" w:sz="4" w:space="0" w:color="auto"/>
              <w:left w:val="single" w:sz="4" w:space="0" w:color="auto"/>
              <w:bottom w:val="single" w:sz="4" w:space="0" w:color="auto"/>
              <w:right w:val="single" w:sz="4" w:space="0" w:color="auto"/>
            </w:tcBorders>
          </w:tcPr>
          <w:p w14:paraId="4E1FFCC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7420677</w:t>
            </w:r>
          </w:p>
        </w:tc>
      </w:tr>
      <w:tr w:rsidR="009569B5" w:rsidRPr="00A92E63" w14:paraId="6825C6C0" w14:textId="77777777" w:rsidTr="009569B5">
        <w:tc>
          <w:tcPr>
            <w:tcW w:w="663" w:type="dxa"/>
            <w:tcBorders>
              <w:top w:val="single" w:sz="4" w:space="0" w:color="auto"/>
              <w:left w:val="single" w:sz="4" w:space="0" w:color="auto"/>
              <w:bottom w:val="single" w:sz="4" w:space="0" w:color="auto"/>
              <w:right w:val="single" w:sz="4" w:space="0" w:color="auto"/>
            </w:tcBorders>
          </w:tcPr>
          <w:p w14:paraId="42BCD62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4542</w:t>
            </w:r>
          </w:p>
        </w:tc>
        <w:tc>
          <w:tcPr>
            <w:tcW w:w="1175" w:type="dxa"/>
            <w:tcBorders>
              <w:top w:val="single" w:sz="4" w:space="0" w:color="auto"/>
              <w:left w:val="single" w:sz="4" w:space="0" w:color="auto"/>
              <w:bottom w:val="single" w:sz="4" w:space="0" w:color="auto"/>
              <w:right w:val="single" w:sz="4" w:space="0" w:color="auto"/>
            </w:tcBorders>
          </w:tcPr>
          <w:p w14:paraId="617007A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5757586</w:t>
            </w:r>
          </w:p>
        </w:tc>
        <w:tc>
          <w:tcPr>
            <w:tcW w:w="1134" w:type="dxa"/>
            <w:tcBorders>
              <w:top w:val="single" w:sz="4" w:space="0" w:color="auto"/>
              <w:left w:val="single" w:sz="4" w:space="0" w:color="auto"/>
              <w:bottom w:val="single" w:sz="4" w:space="0" w:color="auto"/>
              <w:right w:val="single" w:sz="4" w:space="0" w:color="auto"/>
            </w:tcBorders>
          </w:tcPr>
          <w:p w14:paraId="21E1A2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7420659</w:t>
            </w:r>
          </w:p>
        </w:tc>
      </w:tr>
      <w:tr w:rsidR="009569B5" w:rsidRPr="00A92E63" w14:paraId="17F00149" w14:textId="77777777" w:rsidTr="009569B5">
        <w:tc>
          <w:tcPr>
            <w:tcW w:w="663" w:type="dxa"/>
            <w:tcBorders>
              <w:top w:val="single" w:sz="4" w:space="0" w:color="auto"/>
              <w:left w:val="single" w:sz="4" w:space="0" w:color="auto"/>
              <w:bottom w:val="single" w:sz="4" w:space="0" w:color="auto"/>
              <w:right w:val="single" w:sz="4" w:space="0" w:color="auto"/>
            </w:tcBorders>
          </w:tcPr>
          <w:p w14:paraId="0C46913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4543</w:t>
            </w:r>
          </w:p>
        </w:tc>
        <w:tc>
          <w:tcPr>
            <w:tcW w:w="1175" w:type="dxa"/>
            <w:tcBorders>
              <w:top w:val="single" w:sz="4" w:space="0" w:color="auto"/>
              <w:left w:val="single" w:sz="4" w:space="0" w:color="auto"/>
              <w:bottom w:val="single" w:sz="4" w:space="0" w:color="auto"/>
              <w:right w:val="single" w:sz="4" w:space="0" w:color="auto"/>
            </w:tcBorders>
          </w:tcPr>
          <w:p w14:paraId="0A3CA5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5757578</w:t>
            </w:r>
          </w:p>
        </w:tc>
        <w:tc>
          <w:tcPr>
            <w:tcW w:w="1134" w:type="dxa"/>
            <w:tcBorders>
              <w:top w:val="single" w:sz="4" w:space="0" w:color="auto"/>
              <w:left w:val="single" w:sz="4" w:space="0" w:color="auto"/>
              <w:bottom w:val="single" w:sz="4" w:space="0" w:color="auto"/>
              <w:right w:val="single" w:sz="4" w:space="0" w:color="auto"/>
            </w:tcBorders>
          </w:tcPr>
          <w:p w14:paraId="539F0E2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7420638</w:t>
            </w:r>
          </w:p>
        </w:tc>
      </w:tr>
      <w:tr w:rsidR="009569B5" w:rsidRPr="00A92E63" w14:paraId="2EE18FD8" w14:textId="77777777" w:rsidTr="009569B5">
        <w:tc>
          <w:tcPr>
            <w:tcW w:w="663" w:type="dxa"/>
            <w:tcBorders>
              <w:top w:val="single" w:sz="4" w:space="0" w:color="auto"/>
              <w:left w:val="single" w:sz="4" w:space="0" w:color="auto"/>
              <w:bottom w:val="single" w:sz="4" w:space="0" w:color="auto"/>
              <w:right w:val="single" w:sz="4" w:space="0" w:color="auto"/>
            </w:tcBorders>
          </w:tcPr>
          <w:p w14:paraId="6D6E09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4544</w:t>
            </w:r>
          </w:p>
        </w:tc>
        <w:tc>
          <w:tcPr>
            <w:tcW w:w="1175" w:type="dxa"/>
            <w:tcBorders>
              <w:top w:val="single" w:sz="4" w:space="0" w:color="auto"/>
              <w:left w:val="single" w:sz="4" w:space="0" w:color="auto"/>
              <w:bottom w:val="single" w:sz="4" w:space="0" w:color="auto"/>
              <w:right w:val="single" w:sz="4" w:space="0" w:color="auto"/>
            </w:tcBorders>
          </w:tcPr>
          <w:p w14:paraId="3176794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5757578</w:t>
            </w:r>
          </w:p>
        </w:tc>
        <w:tc>
          <w:tcPr>
            <w:tcW w:w="1134" w:type="dxa"/>
            <w:tcBorders>
              <w:top w:val="single" w:sz="4" w:space="0" w:color="auto"/>
              <w:left w:val="single" w:sz="4" w:space="0" w:color="auto"/>
              <w:bottom w:val="single" w:sz="4" w:space="0" w:color="auto"/>
              <w:right w:val="single" w:sz="4" w:space="0" w:color="auto"/>
            </w:tcBorders>
          </w:tcPr>
          <w:p w14:paraId="291893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7420615</w:t>
            </w:r>
          </w:p>
        </w:tc>
      </w:tr>
      <w:tr w:rsidR="009569B5" w:rsidRPr="00A92E63" w14:paraId="30ABD438" w14:textId="77777777" w:rsidTr="009569B5">
        <w:tc>
          <w:tcPr>
            <w:tcW w:w="663" w:type="dxa"/>
            <w:tcBorders>
              <w:top w:val="single" w:sz="4" w:space="0" w:color="auto"/>
              <w:left w:val="single" w:sz="4" w:space="0" w:color="auto"/>
              <w:bottom w:val="single" w:sz="4" w:space="0" w:color="auto"/>
              <w:right w:val="single" w:sz="4" w:space="0" w:color="auto"/>
            </w:tcBorders>
          </w:tcPr>
          <w:p w14:paraId="1E58227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4545</w:t>
            </w:r>
          </w:p>
        </w:tc>
        <w:tc>
          <w:tcPr>
            <w:tcW w:w="1175" w:type="dxa"/>
            <w:tcBorders>
              <w:top w:val="single" w:sz="4" w:space="0" w:color="auto"/>
              <w:left w:val="single" w:sz="4" w:space="0" w:color="auto"/>
              <w:bottom w:val="single" w:sz="4" w:space="0" w:color="auto"/>
              <w:right w:val="single" w:sz="4" w:space="0" w:color="auto"/>
            </w:tcBorders>
          </w:tcPr>
          <w:p w14:paraId="362F16A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5757603</w:t>
            </w:r>
          </w:p>
        </w:tc>
        <w:tc>
          <w:tcPr>
            <w:tcW w:w="1134" w:type="dxa"/>
            <w:tcBorders>
              <w:top w:val="single" w:sz="4" w:space="0" w:color="auto"/>
              <w:left w:val="single" w:sz="4" w:space="0" w:color="auto"/>
              <w:bottom w:val="single" w:sz="4" w:space="0" w:color="auto"/>
              <w:right w:val="single" w:sz="4" w:space="0" w:color="auto"/>
            </w:tcBorders>
          </w:tcPr>
          <w:p w14:paraId="478411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7420571</w:t>
            </w:r>
          </w:p>
        </w:tc>
      </w:tr>
      <w:tr w:rsidR="009569B5" w:rsidRPr="00A92E63" w14:paraId="41CF66F6" w14:textId="77777777" w:rsidTr="009569B5">
        <w:tc>
          <w:tcPr>
            <w:tcW w:w="663" w:type="dxa"/>
            <w:tcBorders>
              <w:top w:val="single" w:sz="4" w:space="0" w:color="auto"/>
              <w:left w:val="single" w:sz="4" w:space="0" w:color="auto"/>
              <w:bottom w:val="single" w:sz="4" w:space="0" w:color="auto"/>
              <w:right w:val="single" w:sz="4" w:space="0" w:color="auto"/>
            </w:tcBorders>
          </w:tcPr>
          <w:p w14:paraId="4AF92DA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4546</w:t>
            </w:r>
          </w:p>
        </w:tc>
        <w:tc>
          <w:tcPr>
            <w:tcW w:w="1175" w:type="dxa"/>
            <w:tcBorders>
              <w:top w:val="single" w:sz="4" w:space="0" w:color="auto"/>
              <w:left w:val="single" w:sz="4" w:space="0" w:color="auto"/>
              <w:bottom w:val="single" w:sz="4" w:space="0" w:color="auto"/>
              <w:right w:val="single" w:sz="4" w:space="0" w:color="auto"/>
            </w:tcBorders>
          </w:tcPr>
          <w:p w14:paraId="54593A2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5757483</w:t>
            </w:r>
          </w:p>
        </w:tc>
        <w:tc>
          <w:tcPr>
            <w:tcW w:w="1134" w:type="dxa"/>
            <w:tcBorders>
              <w:top w:val="single" w:sz="4" w:space="0" w:color="auto"/>
              <w:left w:val="single" w:sz="4" w:space="0" w:color="auto"/>
              <w:bottom w:val="single" w:sz="4" w:space="0" w:color="auto"/>
              <w:right w:val="single" w:sz="4" w:space="0" w:color="auto"/>
            </w:tcBorders>
          </w:tcPr>
          <w:p w14:paraId="7E19E0B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7420532</w:t>
            </w:r>
          </w:p>
        </w:tc>
      </w:tr>
      <w:tr w:rsidR="009569B5" w:rsidRPr="00A92E63" w14:paraId="3A20A7BD" w14:textId="77777777" w:rsidTr="009569B5">
        <w:tc>
          <w:tcPr>
            <w:tcW w:w="663" w:type="dxa"/>
            <w:tcBorders>
              <w:top w:val="single" w:sz="4" w:space="0" w:color="auto"/>
              <w:left w:val="single" w:sz="4" w:space="0" w:color="auto"/>
              <w:bottom w:val="single" w:sz="4" w:space="0" w:color="auto"/>
              <w:right w:val="single" w:sz="4" w:space="0" w:color="auto"/>
            </w:tcBorders>
          </w:tcPr>
          <w:p w14:paraId="4CADBD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4547</w:t>
            </w:r>
          </w:p>
        </w:tc>
        <w:tc>
          <w:tcPr>
            <w:tcW w:w="1175" w:type="dxa"/>
            <w:tcBorders>
              <w:top w:val="single" w:sz="4" w:space="0" w:color="auto"/>
              <w:left w:val="single" w:sz="4" w:space="0" w:color="auto"/>
              <w:bottom w:val="single" w:sz="4" w:space="0" w:color="auto"/>
              <w:right w:val="single" w:sz="4" w:space="0" w:color="auto"/>
            </w:tcBorders>
          </w:tcPr>
          <w:p w14:paraId="403CE1E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5757474</w:t>
            </w:r>
          </w:p>
        </w:tc>
        <w:tc>
          <w:tcPr>
            <w:tcW w:w="1134" w:type="dxa"/>
            <w:tcBorders>
              <w:top w:val="single" w:sz="4" w:space="0" w:color="auto"/>
              <w:left w:val="single" w:sz="4" w:space="0" w:color="auto"/>
              <w:bottom w:val="single" w:sz="4" w:space="0" w:color="auto"/>
              <w:right w:val="single" w:sz="4" w:space="0" w:color="auto"/>
            </w:tcBorders>
          </w:tcPr>
          <w:p w14:paraId="7AB2D84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7420513</w:t>
            </w:r>
          </w:p>
        </w:tc>
      </w:tr>
      <w:tr w:rsidR="009569B5" w:rsidRPr="00A92E63" w14:paraId="30EFC222" w14:textId="77777777" w:rsidTr="009569B5">
        <w:tc>
          <w:tcPr>
            <w:tcW w:w="663" w:type="dxa"/>
            <w:tcBorders>
              <w:top w:val="single" w:sz="4" w:space="0" w:color="auto"/>
              <w:left w:val="single" w:sz="4" w:space="0" w:color="auto"/>
              <w:bottom w:val="single" w:sz="4" w:space="0" w:color="auto"/>
              <w:right w:val="single" w:sz="4" w:space="0" w:color="auto"/>
            </w:tcBorders>
          </w:tcPr>
          <w:p w14:paraId="11CFC6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4548</w:t>
            </w:r>
          </w:p>
        </w:tc>
        <w:tc>
          <w:tcPr>
            <w:tcW w:w="1175" w:type="dxa"/>
            <w:tcBorders>
              <w:top w:val="single" w:sz="4" w:space="0" w:color="auto"/>
              <w:left w:val="single" w:sz="4" w:space="0" w:color="auto"/>
              <w:bottom w:val="single" w:sz="4" w:space="0" w:color="auto"/>
              <w:right w:val="single" w:sz="4" w:space="0" w:color="auto"/>
            </w:tcBorders>
          </w:tcPr>
          <w:p w14:paraId="6AF039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5757468</w:t>
            </w:r>
          </w:p>
        </w:tc>
        <w:tc>
          <w:tcPr>
            <w:tcW w:w="1134" w:type="dxa"/>
            <w:tcBorders>
              <w:top w:val="single" w:sz="4" w:space="0" w:color="auto"/>
              <w:left w:val="single" w:sz="4" w:space="0" w:color="auto"/>
              <w:bottom w:val="single" w:sz="4" w:space="0" w:color="auto"/>
              <w:right w:val="single" w:sz="4" w:space="0" w:color="auto"/>
            </w:tcBorders>
          </w:tcPr>
          <w:p w14:paraId="1CCE49B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7420472</w:t>
            </w:r>
          </w:p>
        </w:tc>
      </w:tr>
      <w:tr w:rsidR="009569B5" w:rsidRPr="00A92E63" w14:paraId="33EC5BFD" w14:textId="77777777" w:rsidTr="009569B5">
        <w:tc>
          <w:tcPr>
            <w:tcW w:w="663" w:type="dxa"/>
            <w:tcBorders>
              <w:top w:val="single" w:sz="4" w:space="0" w:color="auto"/>
              <w:left w:val="single" w:sz="4" w:space="0" w:color="auto"/>
              <w:bottom w:val="single" w:sz="4" w:space="0" w:color="auto"/>
              <w:right w:val="single" w:sz="4" w:space="0" w:color="auto"/>
            </w:tcBorders>
          </w:tcPr>
          <w:p w14:paraId="78F770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4549</w:t>
            </w:r>
          </w:p>
        </w:tc>
        <w:tc>
          <w:tcPr>
            <w:tcW w:w="1175" w:type="dxa"/>
            <w:tcBorders>
              <w:top w:val="single" w:sz="4" w:space="0" w:color="auto"/>
              <w:left w:val="single" w:sz="4" w:space="0" w:color="auto"/>
              <w:bottom w:val="single" w:sz="4" w:space="0" w:color="auto"/>
              <w:right w:val="single" w:sz="4" w:space="0" w:color="auto"/>
            </w:tcBorders>
          </w:tcPr>
          <w:p w14:paraId="47A23E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5757471</w:t>
            </w:r>
          </w:p>
        </w:tc>
        <w:tc>
          <w:tcPr>
            <w:tcW w:w="1134" w:type="dxa"/>
            <w:tcBorders>
              <w:top w:val="single" w:sz="4" w:space="0" w:color="auto"/>
              <w:left w:val="single" w:sz="4" w:space="0" w:color="auto"/>
              <w:bottom w:val="single" w:sz="4" w:space="0" w:color="auto"/>
              <w:right w:val="single" w:sz="4" w:space="0" w:color="auto"/>
            </w:tcBorders>
          </w:tcPr>
          <w:p w14:paraId="3635403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7420377</w:t>
            </w:r>
          </w:p>
        </w:tc>
      </w:tr>
      <w:tr w:rsidR="009569B5" w:rsidRPr="00A92E63" w14:paraId="1102EFF4" w14:textId="77777777" w:rsidTr="009569B5">
        <w:tc>
          <w:tcPr>
            <w:tcW w:w="663" w:type="dxa"/>
            <w:tcBorders>
              <w:top w:val="single" w:sz="4" w:space="0" w:color="auto"/>
              <w:left w:val="single" w:sz="4" w:space="0" w:color="auto"/>
              <w:bottom w:val="single" w:sz="4" w:space="0" w:color="auto"/>
              <w:right w:val="single" w:sz="4" w:space="0" w:color="auto"/>
            </w:tcBorders>
          </w:tcPr>
          <w:p w14:paraId="0D91B7A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4550</w:t>
            </w:r>
          </w:p>
        </w:tc>
        <w:tc>
          <w:tcPr>
            <w:tcW w:w="1175" w:type="dxa"/>
            <w:tcBorders>
              <w:top w:val="single" w:sz="4" w:space="0" w:color="auto"/>
              <w:left w:val="single" w:sz="4" w:space="0" w:color="auto"/>
              <w:bottom w:val="single" w:sz="4" w:space="0" w:color="auto"/>
              <w:right w:val="single" w:sz="4" w:space="0" w:color="auto"/>
            </w:tcBorders>
          </w:tcPr>
          <w:p w14:paraId="2A3E50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5757471</w:t>
            </w:r>
          </w:p>
        </w:tc>
        <w:tc>
          <w:tcPr>
            <w:tcW w:w="1134" w:type="dxa"/>
            <w:tcBorders>
              <w:top w:val="single" w:sz="4" w:space="0" w:color="auto"/>
              <w:left w:val="single" w:sz="4" w:space="0" w:color="auto"/>
              <w:bottom w:val="single" w:sz="4" w:space="0" w:color="auto"/>
              <w:right w:val="single" w:sz="4" w:space="0" w:color="auto"/>
            </w:tcBorders>
          </w:tcPr>
          <w:p w14:paraId="339909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7420370</w:t>
            </w:r>
          </w:p>
        </w:tc>
      </w:tr>
      <w:tr w:rsidR="009569B5" w:rsidRPr="00A92E63" w14:paraId="72C530FD" w14:textId="77777777" w:rsidTr="009569B5">
        <w:tc>
          <w:tcPr>
            <w:tcW w:w="663" w:type="dxa"/>
            <w:tcBorders>
              <w:top w:val="single" w:sz="4" w:space="0" w:color="auto"/>
              <w:left w:val="single" w:sz="4" w:space="0" w:color="auto"/>
              <w:bottom w:val="single" w:sz="4" w:space="0" w:color="auto"/>
              <w:right w:val="single" w:sz="4" w:space="0" w:color="auto"/>
            </w:tcBorders>
          </w:tcPr>
          <w:p w14:paraId="38BC11D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4551</w:t>
            </w:r>
          </w:p>
        </w:tc>
        <w:tc>
          <w:tcPr>
            <w:tcW w:w="1175" w:type="dxa"/>
            <w:tcBorders>
              <w:top w:val="single" w:sz="4" w:space="0" w:color="auto"/>
              <w:left w:val="single" w:sz="4" w:space="0" w:color="auto"/>
              <w:bottom w:val="single" w:sz="4" w:space="0" w:color="auto"/>
              <w:right w:val="single" w:sz="4" w:space="0" w:color="auto"/>
            </w:tcBorders>
          </w:tcPr>
          <w:p w14:paraId="220674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5757448</w:t>
            </w:r>
          </w:p>
        </w:tc>
        <w:tc>
          <w:tcPr>
            <w:tcW w:w="1134" w:type="dxa"/>
            <w:tcBorders>
              <w:top w:val="single" w:sz="4" w:space="0" w:color="auto"/>
              <w:left w:val="single" w:sz="4" w:space="0" w:color="auto"/>
              <w:bottom w:val="single" w:sz="4" w:space="0" w:color="auto"/>
              <w:right w:val="single" w:sz="4" w:space="0" w:color="auto"/>
            </w:tcBorders>
          </w:tcPr>
          <w:p w14:paraId="6CB4E51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7420361</w:t>
            </w:r>
          </w:p>
        </w:tc>
      </w:tr>
      <w:tr w:rsidR="009569B5" w:rsidRPr="00A92E63" w14:paraId="5816168B" w14:textId="77777777" w:rsidTr="009569B5">
        <w:tc>
          <w:tcPr>
            <w:tcW w:w="663" w:type="dxa"/>
            <w:tcBorders>
              <w:top w:val="single" w:sz="4" w:space="0" w:color="auto"/>
              <w:left w:val="single" w:sz="4" w:space="0" w:color="auto"/>
              <w:bottom w:val="single" w:sz="4" w:space="0" w:color="auto"/>
              <w:right w:val="single" w:sz="4" w:space="0" w:color="auto"/>
            </w:tcBorders>
          </w:tcPr>
          <w:p w14:paraId="11F55C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4552</w:t>
            </w:r>
          </w:p>
        </w:tc>
        <w:tc>
          <w:tcPr>
            <w:tcW w:w="1175" w:type="dxa"/>
            <w:tcBorders>
              <w:top w:val="single" w:sz="4" w:space="0" w:color="auto"/>
              <w:left w:val="single" w:sz="4" w:space="0" w:color="auto"/>
              <w:bottom w:val="single" w:sz="4" w:space="0" w:color="auto"/>
              <w:right w:val="single" w:sz="4" w:space="0" w:color="auto"/>
            </w:tcBorders>
          </w:tcPr>
          <w:p w14:paraId="0CEAD82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5757423</w:t>
            </w:r>
          </w:p>
        </w:tc>
        <w:tc>
          <w:tcPr>
            <w:tcW w:w="1134" w:type="dxa"/>
            <w:tcBorders>
              <w:top w:val="single" w:sz="4" w:space="0" w:color="auto"/>
              <w:left w:val="single" w:sz="4" w:space="0" w:color="auto"/>
              <w:bottom w:val="single" w:sz="4" w:space="0" w:color="auto"/>
              <w:right w:val="single" w:sz="4" w:space="0" w:color="auto"/>
            </w:tcBorders>
          </w:tcPr>
          <w:p w14:paraId="2872D3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7420386</w:t>
            </w:r>
          </w:p>
        </w:tc>
      </w:tr>
      <w:tr w:rsidR="009569B5" w:rsidRPr="00A92E63" w14:paraId="1A69E27B" w14:textId="77777777" w:rsidTr="009569B5">
        <w:tc>
          <w:tcPr>
            <w:tcW w:w="663" w:type="dxa"/>
            <w:tcBorders>
              <w:top w:val="single" w:sz="4" w:space="0" w:color="auto"/>
              <w:left w:val="single" w:sz="4" w:space="0" w:color="auto"/>
              <w:bottom w:val="single" w:sz="4" w:space="0" w:color="auto"/>
              <w:right w:val="single" w:sz="4" w:space="0" w:color="auto"/>
            </w:tcBorders>
          </w:tcPr>
          <w:p w14:paraId="626BC7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4553</w:t>
            </w:r>
          </w:p>
        </w:tc>
        <w:tc>
          <w:tcPr>
            <w:tcW w:w="1175" w:type="dxa"/>
            <w:tcBorders>
              <w:top w:val="single" w:sz="4" w:space="0" w:color="auto"/>
              <w:left w:val="single" w:sz="4" w:space="0" w:color="auto"/>
              <w:bottom w:val="single" w:sz="4" w:space="0" w:color="auto"/>
              <w:right w:val="single" w:sz="4" w:space="0" w:color="auto"/>
            </w:tcBorders>
          </w:tcPr>
          <w:p w14:paraId="5BCCE2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5757379</w:t>
            </w:r>
          </w:p>
        </w:tc>
        <w:tc>
          <w:tcPr>
            <w:tcW w:w="1134" w:type="dxa"/>
            <w:tcBorders>
              <w:top w:val="single" w:sz="4" w:space="0" w:color="auto"/>
              <w:left w:val="single" w:sz="4" w:space="0" w:color="auto"/>
              <w:bottom w:val="single" w:sz="4" w:space="0" w:color="auto"/>
              <w:right w:val="single" w:sz="4" w:space="0" w:color="auto"/>
            </w:tcBorders>
          </w:tcPr>
          <w:p w14:paraId="5E0FAC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7420366</w:t>
            </w:r>
          </w:p>
        </w:tc>
      </w:tr>
      <w:tr w:rsidR="009569B5" w:rsidRPr="00A92E63" w14:paraId="71119392" w14:textId="77777777" w:rsidTr="009569B5">
        <w:tc>
          <w:tcPr>
            <w:tcW w:w="663" w:type="dxa"/>
            <w:tcBorders>
              <w:top w:val="single" w:sz="4" w:space="0" w:color="auto"/>
              <w:left w:val="single" w:sz="4" w:space="0" w:color="auto"/>
              <w:bottom w:val="single" w:sz="4" w:space="0" w:color="auto"/>
              <w:right w:val="single" w:sz="4" w:space="0" w:color="auto"/>
            </w:tcBorders>
          </w:tcPr>
          <w:p w14:paraId="6B224F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4554</w:t>
            </w:r>
          </w:p>
        </w:tc>
        <w:tc>
          <w:tcPr>
            <w:tcW w:w="1175" w:type="dxa"/>
            <w:tcBorders>
              <w:top w:val="single" w:sz="4" w:space="0" w:color="auto"/>
              <w:left w:val="single" w:sz="4" w:space="0" w:color="auto"/>
              <w:bottom w:val="single" w:sz="4" w:space="0" w:color="auto"/>
              <w:right w:val="single" w:sz="4" w:space="0" w:color="auto"/>
            </w:tcBorders>
          </w:tcPr>
          <w:p w14:paraId="1E4201D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5757394</w:t>
            </w:r>
          </w:p>
        </w:tc>
        <w:tc>
          <w:tcPr>
            <w:tcW w:w="1134" w:type="dxa"/>
            <w:tcBorders>
              <w:top w:val="single" w:sz="4" w:space="0" w:color="auto"/>
              <w:left w:val="single" w:sz="4" w:space="0" w:color="auto"/>
              <w:bottom w:val="single" w:sz="4" w:space="0" w:color="auto"/>
              <w:right w:val="single" w:sz="4" w:space="0" w:color="auto"/>
            </w:tcBorders>
          </w:tcPr>
          <w:p w14:paraId="654DB47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7420344</w:t>
            </w:r>
          </w:p>
        </w:tc>
      </w:tr>
      <w:tr w:rsidR="009569B5" w:rsidRPr="00A92E63" w14:paraId="3EFA561D" w14:textId="77777777" w:rsidTr="009569B5">
        <w:tc>
          <w:tcPr>
            <w:tcW w:w="663" w:type="dxa"/>
            <w:tcBorders>
              <w:top w:val="single" w:sz="4" w:space="0" w:color="auto"/>
              <w:left w:val="single" w:sz="4" w:space="0" w:color="auto"/>
              <w:bottom w:val="single" w:sz="4" w:space="0" w:color="auto"/>
              <w:right w:val="single" w:sz="4" w:space="0" w:color="auto"/>
            </w:tcBorders>
          </w:tcPr>
          <w:p w14:paraId="4A572D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4555</w:t>
            </w:r>
          </w:p>
        </w:tc>
        <w:tc>
          <w:tcPr>
            <w:tcW w:w="1175" w:type="dxa"/>
            <w:tcBorders>
              <w:top w:val="single" w:sz="4" w:space="0" w:color="auto"/>
              <w:left w:val="single" w:sz="4" w:space="0" w:color="auto"/>
              <w:bottom w:val="single" w:sz="4" w:space="0" w:color="auto"/>
              <w:right w:val="single" w:sz="4" w:space="0" w:color="auto"/>
            </w:tcBorders>
          </w:tcPr>
          <w:p w14:paraId="0D76329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5757284</w:t>
            </w:r>
          </w:p>
        </w:tc>
        <w:tc>
          <w:tcPr>
            <w:tcW w:w="1134" w:type="dxa"/>
            <w:tcBorders>
              <w:top w:val="single" w:sz="4" w:space="0" w:color="auto"/>
              <w:left w:val="single" w:sz="4" w:space="0" w:color="auto"/>
              <w:bottom w:val="single" w:sz="4" w:space="0" w:color="auto"/>
              <w:right w:val="single" w:sz="4" w:space="0" w:color="auto"/>
            </w:tcBorders>
          </w:tcPr>
          <w:p w14:paraId="0A7ED6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7420302</w:t>
            </w:r>
          </w:p>
        </w:tc>
      </w:tr>
      <w:tr w:rsidR="009569B5" w:rsidRPr="00A92E63" w14:paraId="728D2A2C" w14:textId="77777777" w:rsidTr="009569B5">
        <w:tc>
          <w:tcPr>
            <w:tcW w:w="663" w:type="dxa"/>
            <w:tcBorders>
              <w:top w:val="single" w:sz="4" w:space="0" w:color="auto"/>
              <w:left w:val="single" w:sz="4" w:space="0" w:color="auto"/>
              <w:bottom w:val="single" w:sz="4" w:space="0" w:color="auto"/>
              <w:right w:val="single" w:sz="4" w:space="0" w:color="auto"/>
            </w:tcBorders>
          </w:tcPr>
          <w:p w14:paraId="24C65D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4556</w:t>
            </w:r>
          </w:p>
        </w:tc>
        <w:tc>
          <w:tcPr>
            <w:tcW w:w="1175" w:type="dxa"/>
            <w:tcBorders>
              <w:top w:val="single" w:sz="4" w:space="0" w:color="auto"/>
              <w:left w:val="single" w:sz="4" w:space="0" w:color="auto"/>
              <w:bottom w:val="single" w:sz="4" w:space="0" w:color="auto"/>
              <w:right w:val="single" w:sz="4" w:space="0" w:color="auto"/>
            </w:tcBorders>
          </w:tcPr>
          <w:p w14:paraId="68FAA5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5757110</w:t>
            </w:r>
          </w:p>
        </w:tc>
        <w:tc>
          <w:tcPr>
            <w:tcW w:w="1134" w:type="dxa"/>
            <w:tcBorders>
              <w:top w:val="single" w:sz="4" w:space="0" w:color="auto"/>
              <w:left w:val="single" w:sz="4" w:space="0" w:color="auto"/>
              <w:bottom w:val="single" w:sz="4" w:space="0" w:color="auto"/>
              <w:right w:val="single" w:sz="4" w:space="0" w:color="auto"/>
            </w:tcBorders>
          </w:tcPr>
          <w:p w14:paraId="72A301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7420255</w:t>
            </w:r>
          </w:p>
        </w:tc>
      </w:tr>
      <w:tr w:rsidR="009569B5" w:rsidRPr="00A92E63" w14:paraId="6DF9D9D4" w14:textId="77777777" w:rsidTr="009569B5">
        <w:tc>
          <w:tcPr>
            <w:tcW w:w="663" w:type="dxa"/>
            <w:tcBorders>
              <w:top w:val="single" w:sz="4" w:space="0" w:color="auto"/>
              <w:left w:val="single" w:sz="4" w:space="0" w:color="auto"/>
              <w:bottom w:val="single" w:sz="4" w:space="0" w:color="auto"/>
              <w:right w:val="single" w:sz="4" w:space="0" w:color="auto"/>
            </w:tcBorders>
          </w:tcPr>
          <w:p w14:paraId="2C97D4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4557</w:t>
            </w:r>
          </w:p>
        </w:tc>
        <w:tc>
          <w:tcPr>
            <w:tcW w:w="1175" w:type="dxa"/>
            <w:tcBorders>
              <w:top w:val="single" w:sz="4" w:space="0" w:color="auto"/>
              <w:left w:val="single" w:sz="4" w:space="0" w:color="auto"/>
              <w:bottom w:val="single" w:sz="4" w:space="0" w:color="auto"/>
              <w:right w:val="single" w:sz="4" w:space="0" w:color="auto"/>
            </w:tcBorders>
          </w:tcPr>
          <w:p w14:paraId="57CB3E7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5757087</w:t>
            </w:r>
          </w:p>
        </w:tc>
        <w:tc>
          <w:tcPr>
            <w:tcW w:w="1134" w:type="dxa"/>
            <w:tcBorders>
              <w:top w:val="single" w:sz="4" w:space="0" w:color="auto"/>
              <w:left w:val="single" w:sz="4" w:space="0" w:color="auto"/>
              <w:bottom w:val="single" w:sz="4" w:space="0" w:color="auto"/>
              <w:right w:val="single" w:sz="4" w:space="0" w:color="auto"/>
            </w:tcBorders>
          </w:tcPr>
          <w:p w14:paraId="2B29644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7420253</w:t>
            </w:r>
          </w:p>
        </w:tc>
      </w:tr>
      <w:tr w:rsidR="009569B5" w:rsidRPr="00A92E63" w14:paraId="0566010A" w14:textId="77777777" w:rsidTr="009569B5">
        <w:tc>
          <w:tcPr>
            <w:tcW w:w="663" w:type="dxa"/>
            <w:tcBorders>
              <w:top w:val="single" w:sz="4" w:space="0" w:color="auto"/>
              <w:left w:val="single" w:sz="4" w:space="0" w:color="auto"/>
              <w:bottom w:val="single" w:sz="4" w:space="0" w:color="auto"/>
              <w:right w:val="single" w:sz="4" w:space="0" w:color="auto"/>
            </w:tcBorders>
          </w:tcPr>
          <w:p w14:paraId="25267D8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4558</w:t>
            </w:r>
          </w:p>
        </w:tc>
        <w:tc>
          <w:tcPr>
            <w:tcW w:w="1175" w:type="dxa"/>
            <w:tcBorders>
              <w:top w:val="single" w:sz="4" w:space="0" w:color="auto"/>
              <w:left w:val="single" w:sz="4" w:space="0" w:color="auto"/>
              <w:bottom w:val="single" w:sz="4" w:space="0" w:color="auto"/>
              <w:right w:val="single" w:sz="4" w:space="0" w:color="auto"/>
            </w:tcBorders>
          </w:tcPr>
          <w:p w14:paraId="50AA39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5757086</w:t>
            </w:r>
          </w:p>
        </w:tc>
        <w:tc>
          <w:tcPr>
            <w:tcW w:w="1134" w:type="dxa"/>
            <w:tcBorders>
              <w:top w:val="single" w:sz="4" w:space="0" w:color="auto"/>
              <w:left w:val="single" w:sz="4" w:space="0" w:color="auto"/>
              <w:bottom w:val="single" w:sz="4" w:space="0" w:color="auto"/>
              <w:right w:val="single" w:sz="4" w:space="0" w:color="auto"/>
            </w:tcBorders>
          </w:tcPr>
          <w:p w14:paraId="2D6E8EB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7420256</w:t>
            </w:r>
          </w:p>
        </w:tc>
      </w:tr>
      <w:tr w:rsidR="009569B5" w:rsidRPr="00A92E63" w14:paraId="173E6674" w14:textId="77777777" w:rsidTr="009569B5">
        <w:tc>
          <w:tcPr>
            <w:tcW w:w="663" w:type="dxa"/>
            <w:tcBorders>
              <w:top w:val="single" w:sz="4" w:space="0" w:color="auto"/>
              <w:left w:val="single" w:sz="4" w:space="0" w:color="auto"/>
              <w:bottom w:val="single" w:sz="4" w:space="0" w:color="auto"/>
              <w:right w:val="single" w:sz="4" w:space="0" w:color="auto"/>
            </w:tcBorders>
          </w:tcPr>
          <w:p w14:paraId="354288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4559</w:t>
            </w:r>
          </w:p>
        </w:tc>
        <w:tc>
          <w:tcPr>
            <w:tcW w:w="1175" w:type="dxa"/>
            <w:tcBorders>
              <w:top w:val="single" w:sz="4" w:space="0" w:color="auto"/>
              <w:left w:val="single" w:sz="4" w:space="0" w:color="auto"/>
              <w:bottom w:val="single" w:sz="4" w:space="0" w:color="auto"/>
              <w:right w:val="single" w:sz="4" w:space="0" w:color="auto"/>
            </w:tcBorders>
          </w:tcPr>
          <w:p w14:paraId="546BC1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5757083</w:t>
            </w:r>
          </w:p>
        </w:tc>
        <w:tc>
          <w:tcPr>
            <w:tcW w:w="1134" w:type="dxa"/>
            <w:tcBorders>
              <w:top w:val="single" w:sz="4" w:space="0" w:color="auto"/>
              <w:left w:val="single" w:sz="4" w:space="0" w:color="auto"/>
              <w:bottom w:val="single" w:sz="4" w:space="0" w:color="auto"/>
              <w:right w:val="single" w:sz="4" w:space="0" w:color="auto"/>
            </w:tcBorders>
          </w:tcPr>
          <w:p w14:paraId="44F21C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7420260</w:t>
            </w:r>
          </w:p>
        </w:tc>
      </w:tr>
      <w:tr w:rsidR="009569B5" w:rsidRPr="00A92E63" w14:paraId="6D515CEE" w14:textId="77777777" w:rsidTr="009569B5">
        <w:tc>
          <w:tcPr>
            <w:tcW w:w="663" w:type="dxa"/>
            <w:tcBorders>
              <w:top w:val="single" w:sz="4" w:space="0" w:color="auto"/>
              <w:left w:val="single" w:sz="4" w:space="0" w:color="auto"/>
              <w:bottom w:val="single" w:sz="4" w:space="0" w:color="auto"/>
              <w:right w:val="single" w:sz="4" w:space="0" w:color="auto"/>
            </w:tcBorders>
          </w:tcPr>
          <w:p w14:paraId="4FED35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4560</w:t>
            </w:r>
          </w:p>
        </w:tc>
        <w:tc>
          <w:tcPr>
            <w:tcW w:w="1175" w:type="dxa"/>
            <w:tcBorders>
              <w:top w:val="single" w:sz="4" w:space="0" w:color="auto"/>
              <w:left w:val="single" w:sz="4" w:space="0" w:color="auto"/>
              <w:bottom w:val="single" w:sz="4" w:space="0" w:color="auto"/>
              <w:right w:val="single" w:sz="4" w:space="0" w:color="auto"/>
            </w:tcBorders>
          </w:tcPr>
          <w:p w14:paraId="5A19F7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5757080</w:t>
            </w:r>
          </w:p>
        </w:tc>
        <w:tc>
          <w:tcPr>
            <w:tcW w:w="1134" w:type="dxa"/>
            <w:tcBorders>
              <w:top w:val="single" w:sz="4" w:space="0" w:color="auto"/>
              <w:left w:val="single" w:sz="4" w:space="0" w:color="auto"/>
              <w:bottom w:val="single" w:sz="4" w:space="0" w:color="auto"/>
              <w:right w:val="single" w:sz="4" w:space="0" w:color="auto"/>
            </w:tcBorders>
          </w:tcPr>
          <w:p w14:paraId="31498A7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7420263</w:t>
            </w:r>
          </w:p>
        </w:tc>
      </w:tr>
      <w:tr w:rsidR="009569B5" w:rsidRPr="00A92E63" w14:paraId="04A63E74" w14:textId="77777777" w:rsidTr="009569B5">
        <w:tc>
          <w:tcPr>
            <w:tcW w:w="663" w:type="dxa"/>
            <w:tcBorders>
              <w:top w:val="single" w:sz="4" w:space="0" w:color="auto"/>
              <w:left w:val="single" w:sz="4" w:space="0" w:color="auto"/>
              <w:bottom w:val="single" w:sz="4" w:space="0" w:color="auto"/>
              <w:right w:val="single" w:sz="4" w:space="0" w:color="auto"/>
            </w:tcBorders>
          </w:tcPr>
          <w:p w14:paraId="6566F9A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4561</w:t>
            </w:r>
          </w:p>
        </w:tc>
        <w:tc>
          <w:tcPr>
            <w:tcW w:w="1175" w:type="dxa"/>
            <w:tcBorders>
              <w:top w:val="single" w:sz="4" w:space="0" w:color="auto"/>
              <w:left w:val="single" w:sz="4" w:space="0" w:color="auto"/>
              <w:bottom w:val="single" w:sz="4" w:space="0" w:color="auto"/>
              <w:right w:val="single" w:sz="4" w:space="0" w:color="auto"/>
            </w:tcBorders>
          </w:tcPr>
          <w:p w14:paraId="3A84DB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5757075</w:t>
            </w:r>
          </w:p>
        </w:tc>
        <w:tc>
          <w:tcPr>
            <w:tcW w:w="1134" w:type="dxa"/>
            <w:tcBorders>
              <w:top w:val="single" w:sz="4" w:space="0" w:color="auto"/>
              <w:left w:val="single" w:sz="4" w:space="0" w:color="auto"/>
              <w:bottom w:val="single" w:sz="4" w:space="0" w:color="auto"/>
              <w:right w:val="single" w:sz="4" w:space="0" w:color="auto"/>
            </w:tcBorders>
          </w:tcPr>
          <w:p w14:paraId="15E4C6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7420265</w:t>
            </w:r>
          </w:p>
        </w:tc>
      </w:tr>
      <w:tr w:rsidR="009569B5" w:rsidRPr="00A92E63" w14:paraId="11B3F5FC" w14:textId="77777777" w:rsidTr="009569B5">
        <w:tc>
          <w:tcPr>
            <w:tcW w:w="663" w:type="dxa"/>
            <w:tcBorders>
              <w:top w:val="single" w:sz="4" w:space="0" w:color="auto"/>
              <w:left w:val="single" w:sz="4" w:space="0" w:color="auto"/>
              <w:bottom w:val="single" w:sz="4" w:space="0" w:color="auto"/>
              <w:right w:val="single" w:sz="4" w:space="0" w:color="auto"/>
            </w:tcBorders>
          </w:tcPr>
          <w:p w14:paraId="78B6A1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4562</w:t>
            </w:r>
          </w:p>
        </w:tc>
        <w:tc>
          <w:tcPr>
            <w:tcW w:w="1175" w:type="dxa"/>
            <w:tcBorders>
              <w:top w:val="single" w:sz="4" w:space="0" w:color="auto"/>
              <w:left w:val="single" w:sz="4" w:space="0" w:color="auto"/>
              <w:bottom w:val="single" w:sz="4" w:space="0" w:color="auto"/>
              <w:right w:val="single" w:sz="4" w:space="0" w:color="auto"/>
            </w:tcBorders>
          </w:tcPr>
          <w:p w14:paraId="1165A3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5757071</w:t>
            </w:r>
          </w:p>
        </w:tc>
        <w:tc>
          <w:tcPr>
            <w:tcW w:w="1134" w:type="dxa"/>
            <w:tcBorders>
              <w:top w:val="single" w:sz="4" w:space="0" w:color="auto"/>
              <w:left w:val="single" w:sz="4" w:space="0" w:color="auto"/>
              <w:bottom w:val="single" w:sz="4" w:space="0" w:color="auto"/>
              <w:right w:val="single" w:sz="4" w:space="0" w:color="auto"/>
            </w:tcBorders>
          </w:tcPr>
          <w:p w14:paraId="0341E3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7420265</w:t>
            </w:r>
          </w:p>
        </w:tc>
      </w:tr>
      <w:tr w:rsidR="009569B5" w:rsidRPr="00A92E63" w14:paraId="7EBDA97A" w14:textId="77777777" w:rsidTr="009569B5">
        <w:tc>
          <w:tcPr>
            <w:tcW w:w="663" w:type="dxa"/>
            <w:tcBorders>
              <w:top w:val="single" w:sz="4" w:space="0" w:color="auto"/>
              <w:left w:val="single" w:sz="4" w:space="0" w:color="auto"/>
              <w:bottom w:val="single" w:sz="4" w:space="0" w:color="auto"/>
              <w:right w:val="single" w:sz="4" w:space="0" w:color="auto"/>
            </w:tcBorders>
          </w:tcPr>
          <w:p w14:paraId="3FF07B7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4563</w:t>
            </w:r>
          </w:p>
        </w:tc>
        <w:tc>
          <w:tcPr>
            <w:tcW w:w="1175" w:type="dxa"/>
            <w:tcBorders>
              <w:top w:val="single" w:sz="4" w:space="0" w:color="auto"/>
              <w:left w:val="single" w:sz="4" w:space="0" w:color="auto"/>
              <w:bottom w:val="single" w:sz="4" w:space="0" w:color="auto"/>
              <w:right w:val="single" w:sz="4" w:space="0" w:color="auto"/>
            </w:tcBorders>
          </w:tcPr>
          <w:p w14:paraId="07BDA0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5757065</w:t>
            </w:r>
          </w:p>
        </w:tc>
        <w:tc>
          <w:tcPr>
            <w:tcW w:w="1134" w:type="dxa"/>
            <w:tcBorders>
              <w:top w:val="single" w:sz="4" w:space="0" w:color="auto"/>
              <w:left w:val="single" w:sz="4" w:space="0" w:color="auto"/>
              <w:bottom w:val="single" w:sz="4" w:space="0" w:color="auto"/>
              <w:right w:val="single" w:sz="4" w:space="0" w:color="auto"/>
            </w:tcBorders>
          </w:tcPr>
          <w:p w14:paraId="10D2B6D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7420265</w:t>
            </w:r>
          </w:p>
        </w:tc>
      </w:tr>
      <w:tr w:rsidR="009569B5" w:rsidRPr="00A92E63" w14:paraId="5D6761C7" w14:textId="77777777" w:rsidTr="009569B5">
        <w:tc>
          <w:tcPr>
            <w:tcW w:w="663" w:type="dxa"/>
            <w:tcBorders>
              <w:top w:val="single" w:sz="4" w:space="0" w:color="auto"/>
              <w:left w:val="single" w:sz="4" w:space="0" w:color="auto"/>
              <w:bottom w:val="single" w:sz="4" w:space="0" w:color="auto"/>
              <w:right w:val="single" w:sz="4" w:space="0" w:color="auto"/>
            </w:tcBorders>
          </w:tcPr>
          <w:p w14:paraId="4D1B96D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4564</w:t>
            </w:r>
          </w:p>
        </w:tc>
        <w:tc>
          <w:tcPr>
            <w:tcW w:w="1175" w:type="dxa"/>
            <w:tcBorders>
              <w:top w:val="single" w:sz="4" w:space="0" w:color="auto"/>
              <w:left w:val="single" w:sz="4" w:space="0" w:color="auto"/>
              <w:bottom w:val="single" w:sz="4" w:space="0" w:color="auto"/>
              <w:right w:val="single" w:sz="4" w:space="0" w:color="auto"/>
            </w:tcBorders>
          </w:tcPr>
          <w:p w14:paraId="3675C6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5757061</w:t>
            </w:r>
          </w:p>
        </w:tc>
        <w:tc>
          <w:tcPr>
            <w:tcW w:w="1134" w:type="dxa"/>
            <w:tcBorders>
              <w:top w:val="single" w:sz="4" w:space="0" w:color="auto"/>
              <w:left w:val="single" w:sz="4" w:space="0" w:color="auto"/>
              <w:bottom w:val="single" w:sz="4" w:space="0" w:color="auto"/>
              <w:right w:val="single" w:sz="4" w:space="0" w:color="auto"/>
            </w:tcBorders>
          </w:tcPr>
          <w:p w14:paraId="5F4E643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7420263</w:t>
            </w:r>
          </w:p>
        </w:tc>
      </w:tr>
      <w:tr w:rsidR="009569B5" w:rsidRPr="00A92E63" w14:paraId="193417B3" w14:textId="77777777" w:rsidTr="009569B5">
        <w:tc>
          <w:tcPr>
            <w:tcW w:w="663" w:type="dxa"/>
            <w:tcBorders>
              <w:top w:val="single" w:sz="4" w:space="0" w:color="auto"/>
              <w:left w:val="single" w:sz="4" w:space="0" w:color="auto"/>
              <w:bottom w:val="single" w:sz="4" w:space="0" w:color="auto"/>
              <w:right w:val="single" w:sz="4" w:space="0" w:color="auto"/>
            </w:tcBorders>
          </w:tcPr>
          <w:p w14:paraId="621EFA4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4565</w:t>
            </w:r>
          </w:p>
        </w:tc>
        <w:tc>
          <w:tcPr>
            <w:tcW w:w="1175" w:type="dxa"/>
            <w:tcBorders>
              <w:top w:val="single" w:sz="4" w:space="0" w:color="auto"/>
              <w:left w:val="single" w:sz="4" w:space="0" w:color="auto"/>
              <w:bottom w:val="single" w:sz="4" w:space="0" w:color="auto"/>
              <w:right w:val="single" w:sz="4" w:space="0" w:color="auto"/>
            </w:tcBorders>
          </w:tcPr>
          <w:p w14:paraId="5974D1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5757057</w:t>
            </w:r>
          </w:p>
        </w:tc>
        <w:tc>
          <w:tcPr>
            <w:tcW w:w="1134" w:type="dxa"/>
            <w:tcBorders>
              <w:top w:val="single" w:sz="4" w:space="0" w:color="auto"/>
              <w:left w:val="single" w:sz="4" w:space="0" w:color="auto"/>
              <w:bottom w:val="single" w:sz="4" w:space="0" w:color="auto"/>
              <w:right w:val="single" w:sz="4" w:space="0" w:color="auto"/>
            </w:tcBorders>
          </w:tcPr>
          <w:p w14:paraId="71926B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7420261</w:t>
            </w:r>
          </w:p>
        </w:tc>
      </w:tr>
      <w:tr w:rsidR="009569B5" w:rsidRPr="00A92E63" w14:paraId="1BBCCACA" w14:textId="77777777" w:rsidTr="009569B5">
        <w:tc>
          <w:tcPr>
            <w:tcW w:w="663" w:type="dxa"/>
            <w:tcBorders>
              <w:top w:val="single" w:sz="4" w:space="0" w:color="auto"/>
              <w:left w:val="single" w:sz="4" w:space="0" w:color="auto"/>
              <w:bottom w:val="single" w:sz="4" w:space="0" w:color="auto"/>
              <w:right w:val="single" w:sz="4" w:space="0" w:color="auto"/>
            </w:tcBorders>
          </w:tcPr>
          <w:p w14:paraId="7E7DF90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4566</w:t>
            </w:r>
          </w:p>
        </w:tc>
        <w:tc>
          <w:tcPr>
            <w:tcW w:w="1175" w:type="dxa"/>
            <w:tcBorders>
              <w:top w:val="single" w:sz="4" w:space="0" w:color="auto"/>
              <w:left w:val="single" w:sz="4" w:space="0" w:color="auto"/>
              <w:bottom w:val="single" w:sz="4" w:space="0" w:color="auto"/>
              <w:right w:val="single" w:sz="4" w:space="0" w:color="auto"/>
            </w:tcBorders>
          </w:tcPr>
          <w:p w14:paraId="41C77A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5757054</w:t>
            </w:r>
          </w:p>
        </w:tc>
        <w:tc>
          <w:tcPr>
            <w:tcW w:w="1134" w:type="dxa"/>
            <w:tcBorders>
              <w:top w:val="single" w:sz="4" w:space="0" w:color="auto"/>
              <w:left w:val="single" w:sz="4" w:space="0" w:color="auto"/>
              <w:bottom w:val="single" w:sz="4" w:space="0" w:color="auto"/>
              <w:right w:val="single" w:sz="4" w:space="0" w:color="auto"/>
            </w:tcBorders>
          </w:tcPr>
          <w:p w14:paraId="1CC3B9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7420258</w:t>
            </w:r>
          </w:p>
        </w:tc>
      </w:tr>
      <w:tr w:rsidR="009569B5" w:rsidRPr="00A92E63" w14:paraId="0D9495D9" w14:textId="77777777" w:rsidTr="009569B5">
        <w:tc>
          <w:tcPr>
            <w:tcW w:w="663" w:type="dxa"/>
            <w:tcBorders>
              <w:top w:val="single" w:sz="4" w:space="0" w:color="auto"/>
              <w:left w:val="single" w:sz="4" w:space="0" w:color="auto"/>
              <w:bottom w:val="single" w:sz="4" w:space="0" w:color="auto"/>
              <w:right w:val="single" w:sz="4" w:space="0" w:color="auto"/>
            </w:tcBorders>
          </w:tcPr>
          <w:p w14:paraId="34BC79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4567</w:t>
            </w:r>
          </w:p>
        </w:tc>
        <w:tc>
          <w:tcPr>
            <w:tcW w:w="1175" w:type="dxa"/>
            <w:tcBorders>
              <w:top w:val="single" w:sz="4" w:space="0" w:color="auto"/>
              <w:left w:val="single" w:sz="4" w:space="0" w:color="auto"/>
              <w:bottom w:val="single" w:sz="4" w:space="0" w:color="auto"/>
              <w:right w:val="single" w:sz="4" w:space="0" w:color="auto"/>
            </w:tcBorders>
          </w:tcPr>
          <w:p w14:paraId="3D9C860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5757052</w:t>
            </w:r>
          </w:p>
        </w:tc>
        <w:tc>
          <w:tcPr>
            <w:tcW w:w="1134" w:type="dxa"/>
            <w:tcBorders>
              <w:top w:val="single" w:sz="4" w:space="0" w:color="auto"/>
              <w:left w:val="single" w:sz="4" w:space="0" w:color="auto"/>
              <w:bottom w:val="single" w:sz="4" w:space="0" w:color="auto"/>
              <w:right w:val="single" w:sz="4" w:space="0" w:color="auto"/>
            </w:tcBorders>
          </w:tcPr>
          <w:p w14:paraId="38CF8E5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7420254</w:t>
            </w:r>
          </w:p>
        </w:tc>
      </w:tr>
      <w:tr w:rsidR="009569B5" w:rsidRPr="00A92E63" w14:paraId="5AC72B9E" w14:textId="77777777" w:rsidTr="009569B5">
        <w:tc>
          <w:tcPr>
            <w:tcW w:w="663" w:type="dxa"/>
            <w:tcBorders>
              <w:top w:val="single" w:sz="4" w:space="0" w:color="auto"/>
              <w:left w:val="single" w:sz="4" w:space="0" w:color="auto"/>
              <w:bottom w:val="single" w:sz="4" w:space="0" w:color="auto"/>
              <w:right w:val="single" w:sz="4" w:space="0" w:color="auto"/>
            </w:tcBorders>
          </w:tcPr>
          <w:p w14:paraId="18454B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4568</w:t>
            </w:r>
          </w:p>
        </w:tc>
        <w:tc>
          <w:tcPr>
            <w:tcW w:w="1175" w:type="dxa"/>
            <w:tcBorders>
              <w:top w:val="single" w:sz="4" w:space="0" w:color="auto"/>
              <w:left w:val="single" w:sz="4" w:space="0" w:color="auto"/>
              <w:bottom w:val="single" w:sz="4" w:space="0" w:color="auto"/>
              <w:right w:val="single" w:sz="4" w:space="0" w:color="auto"/>
            </w:tcBorders>
          </w:tcPr>
          <w:p w14:paraId="355DD5F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5757052</w:t>
            </w:r>
          </w:p>
        </w:tc>
        <w:tc>
          <w:tcPr>
            <w:tcW w:w="1134" w:type="dxa"/>
            <w:tcBorders>
              <w:top w:val="single" w:sz="4" w:space="0" w:color="auto"/>
              <w:left w:val="single" w:sz="4" w:space="0" w:color="auto"/>
              <w:bottom w:val="single" w:sz="4" w:space="0" w:color="auto"/>
              <w:right w:val="single" w:sz="4" w:space="0" w:color="auto"/>
            </w:tcBorders>
          </w:tcPr>
          <w:p w14:paraId="6BE567A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7420253</w:t>
            </w:r>
          </w:p>
        </w:tc>
      </w:tr>
      <w:tr w:rsidR="009569B5" w:rsidRPr="00A92E63" w14:paraId="5DA62AE7" w14:textId="77777777" w:rsidTr="009569B5">
        <w:tc>
          <w:tcPr>
            <w:tcW w:w="663" w:type="dxa"/>
            <w:tcBorders>
              <w:top w:val="single" w:sz="4" w:space="0" w:color="auto"/>
              <w:left w:val="single" w:sz="4" w:space="0" w:color="auto"/>
              <w:bottom w:val="single" w:sz="4" w:space="0" w:color="auto"/>
              <w:right w:val="single" w:sz="4" w:space="0" w:color="auto"/>
            </w:tcBorders>
          </w:tcPr>
          <w:p w14:paraId="25E129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4569</w:t>
            </w:r>
          </w:p>
        </w:tc>
        <w:tc>
          <w:tcPr>
            <w:tcW w:w="1175" w:type="dxa"/>
            <w:tcBorders>
              <w:top w:val="single" w:sz="4" w:space="0" w:color="auto"/>
              <w:left w:val="single" w:sz="4" w:space="0" w:color="auto"/>
              <w:bottom w:val="single" w:sz="4" w:space="0" w:color="auto"/>
              <w:right w:val="single" w:sz="4" w:space="0" w:color="auto"/>
            </w:tcBorders>
          </w:tcPr>
          <w:p w14:paraId="49F7BE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5757017</w:t>
            </w:r>
          </w:p>
        </w:tc>
        <w:tc>
          <w:tcPr>
            <w:tcW w:w="1134" w:type="dxa"/>
            <w:tcBorders>
              <w:top w:val="single" w:sz="4" w:space="0" w:color="auto"/>
              <w:left w:val="single" w:sz="4" w:space="0" w:color="auto"/>
              <w:bottom w:val="single" w:sz="4" w:space="0" w:color="auto"/>
              <w:right w:val="single" w:sz="4" w:space="0" w:color="auto"/>
            </w:tcBorders>
          </w:tcPr>
          <w:p w14:paraId="405A276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7420245</w:t>
            </w:r>
          </w:p>
        </w:tc>
      </w:tr>
      <w:tr w:rsidR="009569B5" w:rsidRPr="00A92E63" w14:paraId="0E282856" w14:textId="77777777" w:rsidTr="009569B5">
        <w:tc>
          <w:tcPr>
            <w:tcW w:w="663" w:type="dxa"/>
            <w:tcBorders>
              <w:top w:val="single" w:sz="4" w:space="0" w:color="auto"/>
              <w:left w:val="single" w:sz="4" w:space="0" w:color="auto"/>
              <w:bottom w:val="single" w:sz="4" w:space="0" w:color="auto"/>
              <w:right w:val="single" w:sz="4" w:space="0" w:color="auto"/>
            </w:tcBorders>
          </w:tcPr>
          <w:p w14:paraId="4AC8B8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4570</w:t>
            </w:r>
          </w:p>
        </w:tc>
        <w:tc>
          <w:tcPr>
            <w:tcW w:w="1175" w:type="dxa"/>
            <w:tcBorders>
              <w:top w:val="single" w:sz="4" w:space="0" w:color="auto"/>
              <w:left w:val="single" w:sz="4" w:space="0" w:color="auto"/>
              <w:bottom w:val="single" w:sz="4" w:space="0" w:color="auto"/>
              <w:right w:val="single" w:sz="4" w:space="0" w:color="auto"/>
            </w:tcBorders>
          </w:tcPr>
          <w:p w14:paraId="11519B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5757012</w:t>
            </w:r>
          </w:p>
        </w:tc>
        <w:tc>
          <w:tcPr>
            <w:tcW w:w="1134" w:type="dxa"/>
            <w:tcBorders>
              <w:top w:val="single" w:sz="4" w:space="0" w:color="auto"/>
              <w:left w:val="single" w:sz="4" w:space="0" w:color="auto"/>
              <w:bottom w:val="single" w:sz="4" w:space="0" w:color="auto"/>
              <w:right w:val="single" w:sz="4" w:space="0" w:color="auto"/>
            </w:tcBorders>
          </w:tcPr>
          <w:p w14:paraId="02D05A6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7420243</w:t>
            </w:r>
          </w:p>
        </w:tc>
      </w:tr>
      <w:tr w:rsidR="009569B5" w:rsidRPr="00A92E63" w14:paraId="41F1C24B" w14:textId="77777777" w:rsidTr="009569B5">
        <w:tc>
          <w:tcPr>
            <w:tcW w:w="663" w:type="dxa"/>
            <w:tcBorders>
              <w:top w:val="single" w:sz="4" w:space="0" w:color="auto"/>
              <w:left w:val="single" w:sz="4" w:space="0" w:color="auto"/>
              <w:bottom w:val="single" w:sz="4" w:space="0" w:color="auto"/>
              <w:right w:val="single" w:sz="4" w:space="0" w:color="auto"/>
            </w:tcBorders>
          </w:tcPr>
          <w:p w14:paraId="35A030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4571</w:t>
            </w:r>
          </w:p>
        </w:tc>
        <w:tc>
          <w:tcPr>
            <w:tcW w:w="1175" w:type="dxa"/>
            <w:tcBorders>
              <w:top w:val="single" w:sz="4" w:space="0" w:color="auto"/>
              <w:left w:val="single" w:sz="4" w:space="0" w:color="auto"/>
              <w:bottom w:val="single" w:sz="4" w:space="0" w:color="auto"/>
              <w:right w:val="single" w:sz="4" w:space="0" w:color="auto"/>
            </w:tcBorders>
          </w:tcPr>
          <w:p w14:paraId="5D7942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5757009</w:t>
            </w:r>
          </w:p>
        </w:tc>
        <w:tc>
          <w:tcPr>
            <w:tcW w:w="1134" w:type="dxa"/>
            <w:tcBorders>
              <w:top w:val="single" w:sz="4" w:space="0" w:color="auto"/>
              <w:left w:val="single" w:sz="4" w:space="0" w:color="auto"/>
              <w:bottom w:val="single" w:sz="4" w:space="0" w:color="auto"/>
              <w:right w:val="single" w:sz="4" w:space="0" w:color="auto"/>
            </w:tcBorders>
          </w:tcPr>
          <w:p w14:paraId="0FF8416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7420240</w:t>
            </w:r>
          </w:p>
        </w:tc>
      </w:tr>
      <w:tr w:rsidR="009569B5" w:rsidRPr="00A92E63" w14:paraId="7624E755" w14:textId="77777777" w:rsidTr="009569B5">
        <w:tc>
          <w:tcPr>
            <w:tcW w:w="663" w:type="dxa"/>
            <w:tcBorders>
              <w:top w:val="single" w:sz="4" w:space="0" w:color="auto"/>
              <w:left w:val="single" w:sz="4" w:space="0" w:color="auto"/>
              <w:bottom w:val="single" w:sz="4" w:space="0" w:color="auto"/>
              <w:right w:val="single" w:sz="4" w:space="0" w:color="auto"/>
            </w:tcBorders>
          </w:tcPr>
          <w:p w14:paraId="72B781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4572</w:t>
            </w:r>
          </w:p>
        </w:tc>
        <w:tc>
          <w:tcPr>
            <w:tcW w:w="1175" w:type="dxa"/>
            <w:tcBorders>
              <w:top w:val="single" w:sz="4" w:space="0" w:color="auto"/>
              <w:left w:val="single" w:sz="4" w:space="0" w:color="auto"/>
              <w:bottom w:val="single" w:sz="4" w:space="0" w:color="auto"/>
              <w:right w:val="single" w:sz="4" w:space="0" w:color="auto"/>
            </w:tcBorders>
          </w:tcPr>
          <w:p w14:paraId="04F8852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5757001</w:t>
            </w:r>
          </w:p>
        </w:tc>
        <w:tc>
          <w:tcPr>
            <w:tcW w:w="1134" w:type="dxa"/>
            <w:tcBorders>
              <w:top w:val="single" w:sz="4" w:space="0" w:color="auto"/>
              <w:left w:val="single" w:sz="4" w:space="0" w:color="auto"/>
              <w:bottom w:val="single" w:sz="4" w:space="0" w:color="auto"/>
              <w:right w:val="single" w:sz="4" w:space="0" w:color="auto"/>
            </w:tcBorders>
          </w:tcPr>
          <w:p w14:paraId="4D19E9A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7420231</w:t>
            </w:r>
          </w:p>
        </w:tc>
      </w:tr>
      <w:tr w:rsidR="009569B5" w:rsidRPr="00A92E63" w14:paraId="14E41D47" w14:textId="77777777" w:rsidTr="009569B5">
        <w:tc>
          <w:tcPr>
            <w:tcW w:w="663" w:type="dxa"/>
            <w:tcBorders>
              <w:top w:val="single" w:sz="4" w:space="0" w:color="auto"/>
              <w:left w:val="single" w:sz="4" w:space="0" w:color="auto"/>
              <w:bottom w:val="single" w:sz="4" w:space="0" w:color="auto"/>
              <w:right w:val="single" w:sz="4" w:space="0" w:color="auto"/>
            </w:tcBorders>
          </w:tcPr>
          <w:p w14:paraId="00CB8E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4573</w:t>
            </w:r>
          </w:p>
        </w:tc>
        <w:tc>
          <w:tcPr>
            <w:tcW w:w="1175" w:type="dxa"/>
            <w:tcBorders>
              <w:top w:val="single" w:sz="4" w:space="0" w:color="auto"/>
              <w:left w:val="single" w:sz="4" w:space="0" w:color="auto"/>
              <w:bottom w:val="single" w:sz="4" w:space="0" w:color="auto"/>
              <w:right w:val="single" w:sz="4" w:space="0" w:color="auto"/>
            </w:tcBorders>
          </w:tcPr>
          <w:p w14:paraId="1C362AD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5756954</w:t>
            </w:r>
          </w:p>
        </w:tc>
        <w:tc>
          <w:tcPr>
            <w:tcW w:w="1134" w:type="dxa"/>
            <w:tcBorders>
              <w:top w:val="single" w:sz="4" w:space="0" w:color="auto"/>
              <w:left w:val="single" w:sz="4" w:space="0" w:color="auto"/>
              <w:bottom w:val="single" w:sz="4" w:space="0" w:color="auto"/>
              <w:right w:val="single" w:sz="4" w:space="0" w:color="auto"/>
            </w:tcBorders>
          </w:tcPr>
          <w:p w14:paraId="6515EA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7420214</w:t>
            </w:r>
          </w:p>
        </w:tc>
      </w:tr>
      <w:tr w:rsidR="009569B5" w:rsidRPr="00A92E63" w14:paraId="5C9C875C" w14:textId="77777777" w:rsidTr="009569B5">
        <w:tc>
          <w:tcPr>
            <w:tcW w:w="663" w:type="dxa"/>
            <w:tcBorders>
              <w:top w:val="single" w:sz="4" w:space="0" w:color="auto"/>
              <w:left w:val="single" w:sz="4" w:space="0" w:color="auto"/>
              <w:bottom w:val="single" w:sz="4" w:space="0" w:color="auto"/>
              <w:right w:val="single" w:sz="4" w:space="0" w:color="auto"/>
            </w:tcBorders>
          </w:tcPr>
          <w:p w14:paraId="0E43DB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4574</w:t>
            </w:r>
          </w:p>
        </w:tc>
        <w:tc>
          <w:tcPr>
            <w:tcW w:w="1175" w:type="dxa"/>
            <w:tcBorders>
              <w:top w:val="single" w:sz="4" w:space="0" w:color="auto"/>
              <w:left w:val="single" w:sz="4" w:space="0" w:color="auto"/>
              <w:bottom w:val="single" w:sz="4" w:space="0" w:color="auto"/>
              <w:right w:val="single" w:sz="4" w:space="0" w:color="auto"/>
            </w:tcBorders>
          </w:tcPr>
          <w:p w14:paraId="5C3EF16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5756888</w:t>
            </w:r>
          </w:p>
        </w:tc>
        <w:tc>
          <w:tcPr>
            <w:tcW w:w="1134" w:type="dxa"/>
            <w:tcBorders>
              <w:top w:val="single" w:sz="4" w:space="0" w:color="auto"/>
              <w:left w:val="single" w:sz="4" w:space="0" w:color="auto"/>
              <w:bottom w:val="single" w:sz="4" w:space="0" w:color="auto"/>
              <w:right w:val="single" w:sz="4" w:space="0" w:color="auto"/>
            </w:tcBorders>
          </w:tcPr>
          <w:p w14:paraId="75BFDD5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7420198</w:t>
            </w:r>
          </w:p>
        </w:tc>
      </w:tr>
      <w:tr w:rsidR="009569B5" w:rsidRPr="00A92E63" w14:paraId="0568EC80" w14:textId="77777777" w:rsidTr="009569B5">
        <w:tc>
          <w:tcPr>
            <w:tcW w:w="663" w:type="dxa"/>
            <w:tcBorders>
              <w:top w:val="single" w:sz="4" w:space="0" w:color="auto"/>
              <w:left w:val="single" w:sz="4" w:space="0" w:color="auto"/>
              <w:bottom w:val="single" w:sz="4" w:space="0" w:color="auto"/>
              <w:right w:val="single" w:sz="4" w:space="0" w:color="auto"/>
            </w:tcBorders>
          </w:tcPr>
          <w:p w14:paraId="7C01CC6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4575</w:t>
            </w:r>
          </w:p>
        </w:tc>
        <w:tc>
          <w:tcPr>
            <w:tcW w:w="1175" w:type="dxa"/>
            <w:tcBorders>
              <w:top w:val="single" w:sz="4" w:space="0" w:color="auto"/>
              <w:left w:val="single" w:sz="4" w:space="0" w:color="auto"/>
              <w:bottom w:val="single" w:sz="4" w:space="0" w:color="auto"/>
              <w:right w:val="single" w:sz="4" w:space="0" w:color="auto"/>
            </w:tcBorders>
          </w:tcPr>
          <w:p w14:paraId="6C0A9E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5756786</w:t>
            </w:r>
          </w:p>
        </w:tc>
        <w:tc>
          <w:tcPr>
            <w:tcW w:w="1134" w:type="dxa"/>
            <w:tcBorders>
              <w:top w:val="single" w:sz="4" w:space="0" w:color="auto"/>
              <w:left w:val="single" w:sz="4" w:space="0" w:color="auto"/>
              <w:bottom w:val="single" w:sz="4" w:space="0" w:color="auto"/>
              <w:right w:val="single" w:sz="4" w:space="0" w:color="auto"/>
            </w:tcBorders>
          </w:tcPr>
          <w:p w14:paraId="6E5D1E8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7420177</w:t>
            </w:r>
          </w:p>
        </w:tc>
      </w:tr>
      <w:tr w:rsidR="009569B5" w:rsidRPr="00A92E63" w14:paraId="4FE4D8A3" w14:textId="77777777" w:rsidTr="009569B5">
        <w:tc>
          <w:tcPr>
            <w:tcW w:w="663" w:type="dxa"/>
            <w:tcBorders>
              <w:top w:val="single" w:sz="4" w:space="0" w:color="auto"/>
              <w:left w:val="single" w:sz="4" w:space="0" w:color="auto"/>
              <w:bottom w:val="single" w:sz="4" w:space="0" w:color="auto"/>
              <w:right w:val="single" w:sz="4" w:space="0" w:color="auto"/>
            </w:tcBorders>
          </w:tcPr>
          <w:p w14:paraId="25459A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4576</w:t>
            </w:r>
          </w:p>
        </w:tc>
        <w:tc>
          <w:tcPr>
            <w:tcW w:w="1175" w:type="dxa"/>
            <w:tcBorders>
              <w:top w:val="single" w:sz="4" w:space="0" w:color="auto"/>
              <w:left w:val="single" w:sz="4" w:space="0" w:color="auto"/>
              <w:bottom w:val="single" w:sz="4" w:space="0" w:color="auto"/>
              <w:right w:val="single" w:sz="4" w:space="0" w:color="auto"/>
            </w:tcBorders>
          </w:tcPr>
          <w:p w14:paraId="7A4BD72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5756783</w:t>
            </w:r>
          </w:p>
        </w:tc>
        <w:tc>
          <w:tcPr>
            <w:tcW w:w="1134" w:type="dxa"/>
            <w:tcBorders>
              <w:top w:val="single" w:sz="4" w:space="0" w:color="auto"/>
              <w:left w:val="single" w:sz="4" w:space="0" w:color="auto"/>
              <w:bottom w:val="single" w:sz="4" w:space="0" w:color="auto"/>
              <w:right w:val="single" w:sz="4" w:space="0" w:color="auto"/>
            </w:tcBorders>
          </w:tcPr>
          <w:p w14:paraId="4A8AF4F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7420176</w:t>
            </w:r>
          </w:p>
        </w:tc>
      </w:tr>
      <w:tr w:rsidR="009569B5" w:rsidRPr="00A92E63" w14:paraId="0B5567AB" w14:textId="77777777" w:rsidTr="009569B5">
        <w:tc>
          <w:tcPr>
            <w:tcW w:w="663" w:type="dxa"/>
            <w:tcBorders>
              <w:top w:val="single" w:sz="4" w:space="0" w:color="auto"/>
              <w:left w:val="single" w:sz="4" w:space="0" w:color="auto"/>
              <w:bottom w:val="single" w:sz="4" w:space="0" w:color="auto"/>
              <w:right w:val="single" w:sz="4" w:space="0" w:color="auto"/>
            </w:tcBorders>
          </w:tcPr>
          <w:p w14:paraId="1957B97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4577</w:t>
            </w:r>
          </w:p>
        </w:tc>
        <w:tc>
          <w:tcPr>
            <w:tcW w:w="1175" w:type="dxa"/>
            <w:tcBorders>
              <w:top w:val="single" w:sz="4" w:space="0" w:color="auto"/>
              <w:left w:val="single" w:sz="4" w:space="0" w:color="auto"/>
              <w:bottom w:val="single" w:sz="4" w:space="0" w:color="auto"/>
              <w:right w:val="single" w:sz="4" w:space="0" w:color="auto"/>
            </w:tcBorders>
          </w:tcPr>
          <w:p w14:paraId="5571B7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5756772</w:t>
            </w:r>
          </w:p>
        </w:tc>
        <w:tc>
          <w:tcPr>
            <w:tcW w:w="1134" w:type="dxa"/>
            <w:tcBorders>
              <w:top w:val="single" w:sz="4" w:space="0" w:color="auto"/>
              <w:left w:val="single" w:sz="4" w:space="0" w:color="auto"/>
              <w:bottom w:val="single" w:sz="4" w:space="0" w:color="auto"/>
              <w:right w:val="single" w:sz="4" w:space="0" w:color="auto"/>
            </w:tcBorders>
          </w:tcPr>
          <w:p w14:paraId="0697DF1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7420172</w:t>
            </w:r>
          </w:p>
        </w:tc>
      </w:tr>
      <w:tr w:rsidR="009569B5" w:rsidRPr="00A92E63" w14:paraId="49808279" w14:textId="77777777" w:rsidTr="009569B5">
        <w:tc>
          <w:tcPr>
            <w:tcW w:w="663" w:type="dxa"/>
            <w:tcBorders>
              <w:top w:val="single" w:sz="4" w:space="0" w:color="auto"/>
              <w:left w:val="single" w:sz="4" w:space="0" w:color="auto"/>
              <w:bottom w:val="single" w:sz="4" w:space="0" w:color="auto"/>
              <w:right w:val="single" w:sz="4" w:space="0" w:color="auto"/>
            </w:tcBorders>
          </w:tcPr>
          <w:p w14:paraId="6676D27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4578</w:t>
            </w:r>
          </w:p>
        </w:tc>
        <w:tc>
          <w:tcPr>
            <w:tcW w:w="1175" w:type="dxa"/>
            <w:tcBorders>
              <w:top w:val="single" w:sz="4" w:space="0" w:color="auto"/>
              <w:left w:val="single" w:sz="4" w:space="0" w:color="auto"/>
              <w:bottom w:val="single" w:sz="4" w:space="0" w:color="auto"/>
              <w:right w:val="single" w:sz="4" w:space="0" w:color="auto"/>
            </w:tcBorders>
          </w:tcPr>
          <w:p w14:paraId="777482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5756771</w:t>
            </w:r>
          </w:p>
        </w:tc>
        <w:tc>
          <w:tcPr>
            <w:tcW w:w="1134" w:type="dxa"/>
            <w:tcBorders>
              <w:top w:val="single" w:sz="4" w:space="0" w:color="auto"/>
              <w:left w:val="single" w:sz="4" w:space="0" w:color="auto"/>
              <w:bottom w:val="single" w:sz="4" w:space="0" w:color="auto"/>
              <w:right w:val="single" w:sz="4" w:space="0" w:color="auto"/>
            </w:tcBorders>
          </w:tcPr>
          <w:p w14:paraId="4BD1C50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7420171</w:t>
            </w:r>
          </w:p>
        </w:tc>
      </w:tr>
      <w:tr w:rsidR="009569B5" w:rsidRPr="00A92E63" w14:paraId="747AB650" w14:textId="77777777" w:rsidTr="009569B5">
        <w:tc>
          <w:tcPr>
            <w:tcW w:w="663" w:type="dxa"/>
            <w:tcBorders>
              <w:top w:val="single" w:sz="4" w:space="0" w:color="auto"/>
              <w:left w:val="single" w:sz="4" w:space="0" w:color="auto"/>
              <w:bottom w:val="single" w:sz="4" w:space="0" w:color="auto"/>
              <w:right w:val="single" w:sz="4" w:space="0" w:color="auto"/>
            </w:tcBorders>
          </w:tcPr>
          <w:p w14:paraId="621A29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4579</w:t>
            </w:r>
          </w:p>
        </w:tc>
        <w:tc>
          <w:tcPr>
            <w:tcW w:w="1175" w:type="dxa"/>
            <w:tcBorders>
              <w:top w:val="single" w:sz="4" w:space="0" w:color="auto"/>
              <w:left w:val="single" w:sz="4" w:space="0" w:color="auto"/>
              <w:bottom w:val="single" w:sz="4" w:space="0" w:color="auto"/>
              <w:right w:val="single" w:sz="4" w:space="0" w:color="auto"/>
            </w:tcBorders>
          </w:tcPr>
          <w:p w14:paraId="20A8DA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5756744</w:t>
            </w:r>
          </w:p>
        </w:tc>
        <w:tc>
          <w:tcPr>
            <w:tcW w:w="1134" w:type="dxa"/>
            <w:tcBorders>
              <w:top w:val="single" w:sz="4" w:space="0" w:color="auto"/>
              <w:left w:val="single" w:sz="4" w:space="0" w:color="auto"/>
              <w:bottom w:val="single" w:sz="4" w:space="0" w:color="auto"/>
              <w:right w:val="single" w:sz="4" w:space="0" w:color="auto"/>
            </w:tcBorders>
          </w:tcPr>
          <w:p w14:paraId="08D87E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7420161</w:t>
            </w:r>
          </w:p>
        </w:tc>
      </w:tr>
      <w:tr w:rsidR="009569B5" w:rsidRPr="00A92E63" w14:paraId="5DE436EB" w14:textId="77777777" w:rsidTr="009569B5">
        <w:tc>
          <w:tcPr>
            <w:tcW w:w="663" w:type="dxa"/>
            <w:tcBorders>
              <w:top w:val="single" w:sz="4" w:space="0" w:color="auto"/>
              <w:left w:val="single" w:sz="4" w:space="0" w:color="auto"/>
              <w:bottom w:val="single" w:sz="4" w:space="0" w:color="auto"/>
              <w:right w:val="single" w:sz="4" w:space="0" w:color="auto"/>
            </w:tcBorders>
          </w:tcPr>
          <w:p w14:paraId="22B120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4580</w:t>
            </w:r>
          </w:p>
        </w:tc>
        <w:tc>
          <w:tcPr>
            <w:tcW w:w="1175" w:type="dxa"/>
            <w:tcBorders>
              <w:top w:val="single" w:sz="4" w:space="0" w:color="auto"/>
              <w:left w:val="single" w:sz="4" w:space="0" w:color="auto"/>
              <w:bottom w:val="single" w:sz="4" w:space="0" w:color="auto"/>
              <w:right w:val="single" w:sz="4" w:space="0" w:color="auto"/>
            </w:tcBorders>
          </w:tcPr>
          <w:p w14:paraId="004767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5756685</w:t>
            </w:r>
          </w:p>
        </w:tc>
        <w:tc>
          <w:tcPr>
            <w:tcW w:w="1134" w:type="dxa"/>
            <w:tcBorders>
              <w:top w:val="single" w:sz="4" w:space="0" w:color="auto"/>
              <w:left w:val="single" w:sz="4" w:space="0" w:color="auto"/>
              <w:bottom w:val="single" w:sz="4" w:space="0" w:color="auto"/>
              <w:right w:val="single" w:sz="4" w:space="0" w:color="auto"/>
            </w:tcBorders>
          </w:tcPr>
          <w:p w14:paraId="4E66EE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7420138</w:t>
            </w:r>
          </w:p>
        </w:tc>
      </w:tr>
      <w:tr w:rsidR="009569B5" w:rsidRPr="00A92E63" w14:paraId="4CDEB675" w14:textId="77777777" w:rsidTr="009569B5">
        <w:tc>
          <w:tcPr>
            <w:tcW w:w="663" w:type="dxa"/>
            <w:tcBorders>
              <w:top w:val="single" w:sz="4" w:space="0" w:color="auto"/>
              <w:left w:val="single" w:sz="4" w:space="0" w:color="auto"/>
              <w:bottom w:val="single" w:sz="4" w:space="0" w:color="auto"/>
              <w:right w:val="single" w:sz="4" w:space="0" w:color="auto"/>
            </w:tcBorders>
          </w:tcPr>
          <w:p w14:paraId="171BB4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4581</w:t>
            </w:r>
          </w:p>
        </w:tc>
        <w:tc>
          <w:tcPr>
            <w:tcW w:w="1175" w:type="dxa"/>
            <w:tcBorders>
              <w:top w:val="single" w:sz="4" w:space="0" w:color="auto"/>
              <w:left w:val="single" w:sz="4" w:space="0" w:color="auto"/>
              <w:bottom w:val="single" w:sz="4" w:space="0" w:color="auto"/>
              <w:right w:val="single" w:sz="4" w:space="0" w:color="auto"/>
            </w:tcBorders>
          </w:tcPr>
          <w:p w14:paraId="1CEF52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5756660</w:t>
            </w:r>
          </w:p>
        </w:tc>
        <w:tc>
          <w:tcPr>
            <w:tcW w:w="1134" w:type="dxa"/>
            <w:tcBorders>
              <w:top w:val="single" w:sz="4" w:space="0" w:color="auto"/>
              <w:left w:val="single" w:sz="4" w:space="0" w:color="auto"/>
              <w:bottom w:val="single" w:sz="4" w:space="0" w:color="auto"/>
              <w:right w:val="single" w:sz="4" w:space="0" w:color="auto"/>
            </w:tcBorders>
          </w:tcPr>
          <w:p w14:paraId="244A2E4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7420128</w:t>
            </w:r>
          </w:p>
        </w:tc>
      </w:tr>
      <w:tr w:rsidR="009569B5" w:rsidRPr="00A92E63" w14:paraId="72BF8638" w14:textId="77777777" w:rsidTr="009569B5">
        <w:tc>
          <w:tcPr>
            <w:tcW w:w="663" w:type="dxa"/>
            <w:tcBorders>
              <w:top w:val="single" w:sz="4" w:space="0" w:color="auto"/>
              <w:left w:val="single" w:sz="4" w:space="0" w:color="auto"/>
              <w:bottom w:val="single" w:sz="4" w:space="0" w:color="auto"/>
              <w:right w:val="single" w:sz="4" w:space="0" w:color="auto"/>
            </w:tcBorders>
          </w:tcPr>
          <w:p w14:paraId="170A7D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4582</w:t>
            </w:r>
          </w:p>
        </w:tc>
        <w:tc>
          <w:tcPr>
            <w:tcW w:w="1175" w:type="dxa"/>
            <w:tcBorders>
              <w:top w:val="single" w:sz="4" w:space="0" w:color="auto"/>
              <w:left w:val="single" w:sz="4" w:space="0" w:color="auto"/>
              <w:bottom w:val="single" w:sz="4" w:space="0" w:color="auto"/>
              <w:right w:val="single" w:sz="4" w:space="0" w:color="auto"/>
            </w:tcBorders>
          </w:tcPr>
          <w:p w14:paraId="0885E6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5756602</w:t>
            </w:r>
          </w:p>
        </w:tc>
        <w:tc>
          <w:tcPr>
            <w:tcW w:w="1134" w:type="dxa"/>
            <w:tcBorders>
              <w:top w:val="single" w:sz="4" w:space="0" w:color="auto"/>
              <w:left w:val="single" w:sz="4" w:space="0" w:color="auto"/>
              <w:bottom w:val="single" w:sz="4" w:space="0" w:color="auto"/>
              <w:right w:val="single" w:sz="4" w:space="0" w:color="auto"/>
            </w:tcBorders>
          </w:tcPr>
          <w:p w14:paraId="13DBCF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7420112</w:t>
            </w:r>
          </w:p>
        </w:tc>
      </w:tr>
      <w:tr w:rsidR="009569B5" w:rsidRPr="00A92E63" w14:paraId="7C433850" w14:textId="77777777" w:rsidTr="009569B5">
        <w:tc>
          <w:tcPr>
            <w:tcW w:w="663" w:type="dxa"/>
            <w:tcBorders>
              <w:top w:val="single" w:sz="4" w:space="0" w:color="auto"/>
              <w:left w:val="single" w:sz="4" w:space="0" w:color="auto"/>
              <w:bottom w:val="single" w:sz="4" w:space="0" w:color="auto"/>
              <w:right w:val="single" w:sz="4" w:space="0" w:color="auto"/>
            </w:tcBorders>
          </w:tcPr>
          <w:p w14:paraId="388D0CA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4583</w:t>
            </w:r>
          </w:p>
        </w:tc>
        <w:tc>
          <w:tcPr>
            <w:tcW w:w="1175" w:type="dxa"/>
            <w:tcBorders>
              <w:top w:val="single" w:sz="4" w:space="0" w:color="auto"/>
              <w:left w:val="single" w:sz="4" w:space="0" w:color="auto"/>
              <w:bottom w:val="single" w:sz="4" w:space="0" w:color="auto"/>
              <w:right w:val="single" w:sz="4" w:space="0" w:color="auto"/>
            </w:tcBorders>
          </w:tcPr>
          <w:p w14:paraId="162A40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5756579</w:t>
            </w:r>
          </w:p>
        </w:tc>
        <w:tc>
          <w:tcPr>
            <w:tcW w:w="1134" w:type="dxa"/>
            <w:tcBorders>
              <w:top w:val="single" w:sz="4" w:space="0" w:color="auto"/>
              <w:left w:val="single" w:sz="4" w:space="0" w:color="auto"/>
              <w:bottom w:val="single" w:sz="4" w:space="0" w:color="auto"/>
              <w:right w:val="single" w:sz="4" w:space="0" w:color="auto"/>
            </w:tcBorders>
          </w:tcPr>
          <w:p w14:paraId="6E02CB6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7420107</w:t>
            </w:r>
          </w:p>
        </w:tc>
      </w:tr>
      <w:tr w:rsidR="009569B5" w:rsidRPr="00A92E63" w14:paraId="7FF8440E" w14:textId="77777777" w:rsidTr="009569B5">
        <w:tc>
          <w:tcPr>
            <w:tcW w:w="663" w:type="dxa"/>
            <w:tcBorders>
              <w:top w:val="single" w:sz="4" w:space="0" w:color="auto"/>
              <w:left w:val="single" w:sz="4" w:space="0" w:color="auto"/>
              <w:bottom w:val="single" w:sz="4" w:space="0" w:color="auto"/>
              <w:right w:val="single" w:sz="4" w:space="0" w:color="auto"/>
            </w:tcBorders>
          </w:tcPr>
          <w:p w14:paraId="39D450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4584</w:t>
            </w:r>
          </w:p>
        </w:tc>
        <w:tc>
          <w:tcPr>
            <w:tcW w:w="1175" w:type="dxa"/>
            <w:tcBorders>
              <w:top w:val="single" w:sz="4" w:space="0" w:color="auto"/>
              <w:left w:val="single" w:sz="4" w:space="0" w:color="auto"/>
              <w:bottom w:val="single" w:sz="4" w:space="0" w:color="auto"/>
              <w:right w:val="single" w:sz="4" w:space="0" w:color="auto"/>
            </w:tcBorders>
          </w:tcPr>
          <w:p w14:paraId="21312AF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5756574</w:t>
            </w:r>
          </w:p>
        </w:tc>
        <w:tc>
          <w:tcPr>
            <w:tcW w:w="1134" w:type="dxa"/>
            <w:tcBorders>
              <w:top w:val="single" w:sz="4" w:space="0" w:color="auto"/>
              <w:left w:val="single" w:sz="4" w:space="0" w:color="auto"/>
              <w:bottom w:val="single" w:sz="4" w:space="0" w:color="auto"/>
              <w:right w:val="single" w:sz="4" w:space="0" w:color="auto"/>
            </w:tcBorders>
          </w:tcPr>
          <w:p w14:paraId="7649957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7420117</w:t>
            </w:r>
          </w:p>
        </w:tc>
      </w:tr>
      <w:tr w:rsidR="009569B5" w:rsidRPr="00A92E63" w14:paraId="0FC85491" w14:textId="77777777" w:rsidTr="009569B5">
        <w:tc>
          <w:tcPr>
            <w:tcW w:w="663" w:type="dxa"/>
            <w:tcBorders>
              <w:top w:val="single" w:sz="4" w:space="0" w:color="auto"/>
              <w:left w:val="single" w:sz="4" w:space="0" w:color="auto"/>
              <w:bottom w:val="single" w:sz="4" w:space="0" w:color="auto"/>
              <w:right w:val="single" w:sz="4" w:space="0" w:color="auto"/>
            </w:tcBorders>
          </w:tcPr>
          <w:p w14:paraId="7257CC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4585</w:t>
            </w:r>
          </w:p>
        </w:tc>
        <w:tc>
          <w:tcPr>
            <w:tcW w:w="1175" w:type="dxa"/>
            <w:tcBorders>
              <w:top w:val="single" w:sz="4" w:space="0" w:color="auto"/>
              <w:left w:val="single" w:sz="4" w:space="0" w:color="auto"/>
              <w:bottom w:val="single" w:sz="4" w:space="0" w:color="auto"/>
              <w:right w:val="single" w:sz="4" w:space="0" w:color="auto"/>
            </w:tcBorders>
          </w:tcPr>
          <w:p w14:paraId="2D3D63B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5756561</w:t>
            </w:r>
          </w:p>
        </w:tc>
        <w:tc>
          <w:tcPr>
            <w:tcW w:w="1134" w:type="dxa"/>
            <w:tcBorders>
              <w:top w:val="single" w:sz="4" w:space="0" w:color="auto"/>
              <w:left w:val="single" w:sz="4" w:space="0" w:color="auto"/>
              <w:bottom w:val="single" w:sz="4" w:space="0" w:color="auto"/>
              <w:right w:val="single" w:sz="4" w:space="0" w:color="auto"/>
            </w:tcBorders>
          </w:tcPr>
          <w:p w14:paraId="27269FA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7420131</w:t>
            </w:r>
          </w:p>
        </w:tc>
      </w:tr>
      <w:tr w:rsidR="009569B5" w:rsidRPr="00A92E63" w14:paraId="64FE0EC4" w14:textId="77777777" w:rsidTr="009569B5">
        <w:tc>
          <w:tcPr>
            <w:tcW w:w="663" w:type="dxa"/>
            <w:tcBorders>
              <w:top w:val="single" w:sz="4" w:space="0" w:color="auto"/>
              <w:left w:val="single" w:sz="4" w:space="0" w:color="auto"/>
              <w:bottom w:val="single" w:sz="4" w:space="0" w:color="auto"/>
              <w:right w:val="single" w:sz="4" w:space="0" w:color="auto"/>
            </w:tcBorders>
          </w:tcPr>
          <w:p w14:paraId="1360F24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4586</w:t>
            </w:r>
          </w:p>
        </w:tc>
        <w:tc>
          <w:tcPr>
            <w:tcW w:w="1175" w:type="dxa"/>
            <w:tcBorders>
              <w:top w:val="single" w:sz="4" w:space="0" w:color="auto"/>
              <w:left w:val="single" w:sz="4" w:space="0" w:color="auto"/>
              <w:bottom w:val="single" w:sz="4" w:space="0" w:color="auto"/>
              <w:right w:val="single" w:sz="4" w:space="0" w:color="auto"/>
            </w:tcBorders>
          </w:tcPr>
          <w:p w14:paraId="093C53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5756562</w:t>
            </w:r>
          </w:p>
        </w:tc>
        <w:tc>
          <w:tcPr>
            <w:tcW w:w="1134" w:type="dxa"/>
            <w:tcBorders>
              <w:top w:val="single" w:sz="4" w:space="0" w:color="auto"/>
              <w:left w:val="single" w:sz="4" w:space="0" w:color="auto"/>
              <w:bottom w:val="single" w:sz="4" w:space="0" w:color="auto"/>
              <w:right w:val="single" w:sz="4" w:space="0" w:color="auto"/>
            </w:tcBorders>
          </w:tcPr>
          <w:p w14:paraId="6A5F4C4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7420179</w:t>
            </w:r>
          </w:p>
        </w:tc>
      </w:tr>
      <w:tr w:rsidR="009569B5" w:rsidRPr="00A92E63" w14:paraId="443D78F4" w14:textId="77777777" w:rsidTr="009569B5">
        <w:tc>
          <w:tcPr>
            <w:tcW w:w="663" w:type="dxa"/>
            <w:tcBorders>
              <w:top w:val="single" w:sz="4" w:space="0" w:color="auto"/>
              <w:left w:val="single" w:sz="4" w:space="0" w:color="auto"/>
              <w:bottom w:val="single" w:sz="4" w:space="0" w:color="auto"/>
              <w:right w:val="single" w:sz="4" w:space="0" w:color="auto"/>
            </w:tcBorders>
          </w:tcPr>
          <w:p w14:paraId="018960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4587</w:t>
            </w:r>
          </w:p>
        </w:tc>
        <w:tc>
          <w:tcPr>
            <w:tcW w:w="1175" w:type="dxa"/>
            <w:tcBorders>
              <w:top w:val="single" w:sz="4" w:space="0" w:color="auto"/>
              <w:left w:val="single" w:sz="4" w:space="0" w:color="auto"/>
              <w:bottom w:val="single" w:sz="4" w:space="0" w:color="auto"/>
              <w:right w:val="single" w:sz="4" w:space="0" w:color="auto"/>
            </w:tcBorders>
          </w:tcPr>
          <w:p w14:paraId="0E3F4C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5756561</w:t>
            </w:r>
          </w:p>
        </w:tc>
        <w:tc>
          <w:tcPr>
            <w:tcW w:w="1134" w:type="dxa"/>
            <w:tcBorders>
              <w:top w:val="single" w:sz="4" w:space="0" w:color="auto"/>
              <w:left w:val="single" w:sz="4" w:space="0" w:color="auto"/>
              <w:bottom w:val="single" w:sz="4" w:space="0" w:color="auto"/>
              <w:right w:val="single" w:sz="4" w:space="0" w:color="auto"/>
            </w:tcBorders>
          </w:tcPr>
          <w:p w14:paraId="2D76DE5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7420184</w:t>
            </w:r>
          </w:p>
        </w:tc>
      </w:tr>
      <w:tr w:rsidR="009569B5" w:rsidRPr="00A92E63" w14:paraId="42C1C2B5" w14:textId="77777777" w:rsidTr="009569B5">
        <w:tc>
          <w:tcPr>
            <w:tcW w:w="663" w:type="dxa"/>
            <w:tcBorders>
              <w:top w:val="single" w:sz="4" w:space="0" w:color="auto"/>
              <w:left w:val="single" w:sz="4" w:space="0" w:color="auto"/>
              <w:bottom w:val="single" w:sz="4" w:space="0" w:color="auto"/>
              <w:right w:val="single" w:sz="4" w:space="0" w:color="auto"/>
            </w:tcBorders>
          </w:tcPr>
          <w:p w14:paraId="0555FEB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4588</w:t>
            </w:r>
          </w:p>
        </w:tc>
        <w:tc>
          <w:tcPr>
            <w:tcW w:w="1175" w:type="dxa"/>
            <w:tcBorders>
              <w:top w:val="single" w:sz="4" w:space="0" w:color="auto"/>
              <w:left w:val="single" w:sz="4" w:space="0" w:color="auto"/>
              <w:bottom w:val="single" w:sz="4" w:space="0" w:color="auto"/>
              <w:right w:val="single" w:sz="4" w:space="0" w:color="auto"/>
            </w:tcBorders>
          </w:tcPr>
          <w:p w14:paraId="4F18D0E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5756559</w:t>
            </w:r>
          </w:p>
        </w:tc>
        <w:tc>
          <w:tcPr>
            <w:tcW w:w="1134" w:type="dxa"/>
            <w:tcBorders>
              <w:top w:val="single" w:sz="4" w:space="0" w:color="auto"/>
              <w:left w:val="single" w:sz="4" w:space="0" w:color="auto"/>
              <w:bottom w:val="single" w:sz="4" w:space="0" w:color="auto"/>
              <w:right w:val="single" w:sz="4" w:space="0" w:color="auto"/>
            </w:tcBorders>
          </w:tcPr>
          <w:p w14:paraId="0613DA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7420188</w:t>
            </w:r>
          </w:p>
        </w:tc>
      </w:tr>
      <w:tr w:rsidR="009569B5" w:rsidRPr="00A92E63" w14:paraId="743519F4" w14:textId="77777777" w:rsidTr="009569B5">
        <w:tc>
          <w:tcPr>
            <w:tcW w:w="663" w:type="dxa"/>
            <w:tcBorders>
              <w:top w:val="single" w:sz="4" w:space="0" w:color="auto"/>
              <w:left w:val="single" w:sz="4" w:space="0" w:color="auto"/>
              <w:bottom w:val="single" w:sz="4" w:space="0" w:color="auto"/>
              <w:right w:val="single" w:sz="4" w:space="0" w:color="auto"/>
            </w:tcBorders>
          </w:tcPr>
          <w:p w14:paraId="1E577E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4589</w:t>
            </w:r>
          </w:p>
        </w:tc>
        <w:tc>
          <w:tcPr>
            <w:tcW w:w="1175" w:type="dxa"/>
            <w:tcBorders>
              <w:top w:val="single" w:sz="4" w:space="0" w:color="auto"/>
              <w:left w:val="single" w:sz="4" w:space="0" w:color="auto"/>
              <w:bottom w:val="single" w:sz="4" w:space="0" w:color="auto"/>
              <w:right w:val="single" w:sz="4" w:space="0" w:color="auto"/>
            </w:tcBorders>
          </w:tcPr>
          <w:p w14:paraId="1D8CCD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5756556</w:t>
            </w:r>
          </w:p>
        </w:tc>
        <w:tc>
          <w:tcPr>
            <w:tcW w:w="1134" w:type="dxa"/>
            <w:tcBorders>
              <w:top w:val="single" w:sz="4" w:space="0" w:color="auto"/>
              <w:left w:val="single" w:sz="4" w:space="0" w:color="auto"/>
              <w:bottom w:val="single" w:sz="4" w:space="0" w:color="auto"/>
              <w:right w:val="single" w:sz="4" w:space="0" w:color="auto"/>
            </w:tcBorders>
          </w:tcPr>
          <w:p w14:paraId="3DBF6F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7420191</w:t>
            </w:r>
          </w:p>
        </w:tc>
      </w:tr>
      <w:tr w:rsidR="009569B5" w:rsidRPr="00A92E63" w14:paraId="72A18C26" w14:textId="77777777" w:rsidTr="009569B5">
        <w:tc>
          <w:tcPr>
            <w:tcW w:w="663" w:type="dxa"/>
            <w:tcBorders>
              <w:top w:val="single" w:sz="4" w:space="0" w:color="auto"/>
              <w:left w:val="single" w:sz="4" w:space="0" w:color="auto"/>
              <w:bottom w:val="single" w:sz="4" w:space="0" w:color="auto"/>
              <w:right w:val="single" w:sz="4" w:space="0" w:color="auto"/>
            </w:tcBorders>
          </w:tcPr>
          <w:p w14:paraId="34319D7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4590</w:t>
            </w:r>
          </w:p>
        </w:tc>
        <w:tc>
          <w:tcPr>
            <w:tcW w:w="1175" w:type="dxa"/>
            <w:tcBorders>
              <w:top w:val="single" w:sz="4" w:space="0" w:color="auto"/>
              <w:left w:val="single" w:sz="4" w:space="0" w:color="auto"/>
              <w:bottom w:val="single" w:sz="4" w:space="0" w:color="auto"/>
              <w:right w:val="single" w:sz="4" w:space="0" w:color="auto"/>
            </w:tcBorders>
          </w:tcPr>
          <w:p w14:paraId="6E722FB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5756552</w:t>
            </w:r>
          </w:p>
        </w:tc>
        <w:tc>
          <w:tcPr>
            <w:tcW w:w="1134" w:type="dxa"/>
            <w:tcBorders>
              <w:top w:val="single" w:sz="4" w:space="0" w:color="auto"/>
              <w:left w:val="single" w:sz="4" w:space="0" w:color="auto"/>
              <w:bottom w:val="single" w:sz="4" w:space="0" w:color="auto"/>
              <w:right w:val="single" w:sz="4" w:space="0" w:color="auto"/>
            </w:tcBorders>
          </w:tcPr>
          <w:p w14:paraId="2D9CC7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7420194</w:t>
            </w:r>
          </w:p>
        </w:tc>
      </w:tr>
      <w:tr w:rsidR="009569B5" w:rsidRPr="00A92E63" w14:paraId="06380B91" w14:textId="77777777" w:rsidTr="009569B5">
        <w:tc>
          <w:tcPr>
            <w:tcW w:w="663" w:type="dxa"/>
            <w:tcBorders>
              <w:top w:val="single" w:sz="4" w:space="0" w:color="auto"/>
              <w:left w:val="single" w:sz="4" w:space="0" w:color="auto"/>
              <w:bottom w:val="single" w:sz="4" w:space="0" w:color="auto"/>
              <w:right w:val="single" w:sz="4" w:space="0" w:color="auto"/>
            </w:tcBorders>
          </w:tcPr>
          <w:p w14:paraId="3A8A72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4591</w:t>
            </w:r>
          </w:p>
        </w:tc>
        <w:tc>
          <w:tcPr>
            <w:tcW w:w="1175" w:type="dxa"/>
            <w:tcBorders>
              <w:top w:val="single" w:sz="4" w:space="0" w:color="auto"/>
              <w:left w:val="single" w:sz="4" w:space="0" w:color="auto"/>
              <w:bottom w:val="single" w:sz="4" w:space="0" w:color="auto"/>
              <w:right w:val="single" w:sz="4" w:space="0" w:color="auto"/>
            </w:tcBorders>
          </w:tcPr>
          <w:p w14:paraId="6C5D83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5756547</w:t>
            </w:r>
          </w:p>
        </w:tc>
        <w:tc>
          <w:tcPr>
            <w:tcW w:w="1134" w:type="dxa"/>
            <w:tcBorders>
              <w:top w:val="single" w:sz="4" w:space="0" w:color="auto"/>
              <w:left w:val="single" w:sz="4" w:space="0" w:color="auto"/>
              <w:bottom w:val="single" w:sz="4" w:space="0" w:color="auto"/>
              <w:right w:val="single" w:sz="4" w:space="0" w:color="auto"/>
            </w:tcBorders>
          </w:tcPr>
          <w:p w14:paraId="5A944C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7420194</w:t>
            </w:r>
          </w:p>
        </w:tc>
      </w:tr>
      <w:tr w:rsidR="009569B5" w:rsidRPr="00A92E63" w14:paraId="3A3213AF" w14:textId="77777777" w:rsidTr="009569B5">
        <w:tc>
          <w:tcPr>
            <w:tcW w:w="663" w:type="dxa"/>
            <w:tcBorders>
              <w:top w:val="single" w:sz="4" w:space="0" w:color="auto"/>
              <w:left w:val="single" w:sz="4" w:space="0" w:color="auto"/>
              <w:bottom w:val="single" w:sz="4" w:space="0" w:color="auto"/>
              <w:right w:val="single" w:sz="4" w:space="0" w:color="auto"/>
            </w:tcBorders>
          </w:tcPr>
          <w:p w14:paraId="2F205A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4592</w:t>
            </w:r>
          </w:p>
        </w:tc>
        <w:tc>
          <w:tcPr>
            <w:tcW w:w="1175" w:type="dxa"/>
            <w:tcBorders>
              <w:top w:val="single" w:sz="4" w:space="0" w:color="auto"/>
              <w:left w:val="single" w:sz="4" w:space="0" w:color="auto"/>
              <w:bottom w:val="single" w:sz="4" w:space="0" w:color="auto"/>
              <w:right w:val="single" w:sz="4" w:space="0" w:color="auto"/>
            </w:tcBorders>
          </w:tcPr>
          <w:p w14:paraId="074802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5756537</w:t>
            </w:r>
          </w:p>
        </w:tc>
        <w:tc>
          <w:tcPr>
            <w:tcW w:w="1134" w:type="dxa"/>
            <w:tcBorders>
              <w:top w:val="single" w:sz="4" w:space="0" w:color="auto"/>
              <w:left w:val="single" w:sz="4" w:space="0" w:color="auto"/>
              <w:bottom w:val="single" w:sz="4" w:space="0" w:color="auto"/>
              <w:right w:val="single" w:sz="4" w:space="0" w:color="auto"/>
            </w:tcBorders>
          </w:tcPr>
          <w:p w14:paraId="7095B4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7420195</w:t>
            </w:r>
          </w:p>
        </w:tc>
      </w:tr>
      <w:tr w:rsidR="009569B5" w:rsidRPr="00A92E63" w14:paraId="3913FCA6" w14:textId="77777777" w:rsidTr="009569B5">
        <w:tc>
          <w:tcPr>
            <w:tcW w:w="663" w:type="dxa"/>
            <w:tcBorders>
              <w:top w:val="single" w:sz="4" w:space="0" w:color="auto"/>
              <w:left w:val="single" w:sz="4" w:space="0" w:color="auto"/>
              <w:bottom w:val="single" w:sz="4" w:space="0" w:color="auto"/>
              <w:right w:val="single" w:sz="4" w:space="0" w:color="auto"/>
            </w:tcBorders>
          </w:tcPr>
          <w:p w14:paraId="2E29FF3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4593</w:t>
            </w:r>
          </w:p>
        </w:tc>
        <w:tc>
          <w:tcPr>
            <w:tcW w:w="1175" w:type="dxa"/>
            <w:tcBorders>
              <w:top w:val="single" w:sz="4" w:space="0" w:color="auto"/>
              <w:left w:val="single" w:sz="4" w:space="0" w:color="auto"/>
              <w:bottom w:val="single" w:sz="4" w:space="0" w:color="auto"/>
              <w:right w:val="single" w:sz="4" w:space="0" w:color="auto"/>
            </w:tcBorders>
          </w:tcPr>
          <w:p w14:paraId="1C307DE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5756532</w:t>
            </w:r>
          </w:p>
        </w:tc>
        <w:tc>
          <w:tcPr>
            <w:tcW w:w="1134" w:type="dxa"/>
            <w:tcBorders>
              <w:top w:val="single" w:sz="4" w:space="0" w:color="auto"/>
              <w:left w:val="single" w:sz="4" w:space="0" w:color="auto"/>
              <w:bottom w:val="single" w:sz="4" w:space="0" w:color="auto"/>
              <w:right w:val="single" w:sz="4" w:space="0" w:color="auto"/>
            </w:tcBorders>
          </w:tcPr>
          <w:p w14:paraId="0B5AE5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7420194</w:t>
            </w:r>
          </w:p>
        </w:tc>
      </w:tr>
      <w:tr w:rsidR="009569B5" w:rsidRPr="00A92E63" w14:paraId="0A93A92F" w14:textId="77777777" w:rsidTr="009569B5">
        <w:tc>
          <w:tcPr>
            <w:tcW w:w="663" w:type="dxa"/>
            <w:tcBorders>
              <w:top w:val="single" w:sz="4" w:space="0" w:color="auto"/>
              <w:left w:val="single" w:sz="4" w:space="0" w:color="auto"/>
              <w:bottom w:val="single" w:sz="4" w:space="0" w:color="auto"/>
              <w:right w:val="single" w:sz="4" w:space="0" w:color="auto"/>
            </w:tcBorders>
          </w:tcPr>
          <w:p w14:paraId="4ED03C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4594</w:t>
            </w:r>
          </w:p>
        </w:tc>
        <w:tc>
          <w:tcPr>
            <w:tcW w:w="1175" w:type="dxa"/>
            <w:tcBorders>
              <w:top w:val="single" w:sz="4" w:space="0" w:color="auto"/>
              <w:left w:val="single" w:sz="4" w:space="0" w:color="auto"/>
              <w:bottom w:val="single" w:sz="4" w:space="0" w:color="auto"/>
              <w:right w:val="single" w:sz="4" w:space="0" w:color="auto"/>
            </w:tcBorders>
          </w:tcPr>
          <w:p w14:paraId="25BB5B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5756528</w:t>
            </w:r>
          </w:p>
        </w:tc>
        <w:tc>
          <w:tcPr>
            <w:tcW w:w="1134" w:type="dxa"/>
            <w:tcBorders>
              <w:top w:val="single" w:sz="4" w:space="0" w:color="auto"/>
              <w:left w:val="single" w:sz="4" w:space="0" w:color="auto"/>
              <w:bottom w:val="single" w:sz="4" w:space="0" w:color="auto"/>
              <w:right w:val="single" w:sz="4" w:space="0" w:color="auto"/>
            </w:tcBorders>
          </w:tcPr>
          <w:p w14:paraId="1FA4A67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7420192</w:t>
            </w:r>
          </w:p>
        </w:tc>
      </w:tr>
      <w:tr w:rsidR="009569B5" w:rsidRPr="00A92E63" w14:paraId="3A9396FA" w14:textId="77777777" w:rsidTr="009569B5">
        <w:tc>
          <w:tcPr>
            <w:tcW w:w="663" w:type="dxa"/>
            <w:tcBorders>
              <w:top w:val="single" w:sz="4" w:space="0" w:color="auto"/>
              <w:left w:val="single" w:sz="4" w:space="0" w:color="auto"/>
              <w:bottom w:val="single" w:sz="4" w:space="0" w:color="auto"/>
              <w:right w:val="single" w:sz="4" w:space="0" w:color="auto"/>
            </w:tcBorders>
          </w:tcPr>
          <w:p w14:paraId="5DCE242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4595</w:t>
            </w:r>
          </w:p>
        </w:tc>
        <w:tc>
          <w:tcPr>
            <w:tcW w:w="1175" w:type="dxa"/>
            <w:tcBorders>
              <w:top w:val="single" w:sz="4" w:space="0" w:color="auto"/>
              <w:left w:val="single" w:sz="4" w:space="0" w:color="auto"/>
              <w:bottom w:val="single" w:sz="4" w:space="0" w:color="auto"/>
              <w:right w:val="single" w:sz="4" w:space="0" w:color="auto"/>
            </w:tcBorders>
          </w:tcPr>
          <w:p w14:paraId="484DA8D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5756525</w:t>
            </w:r>
          </w:p>
        </w:tc>
        <w:tc>
          <w:tcPr>
            <w:tcW w:w="1134" w:type="dxa"/>
            <w:tcBorders>
              <w:top w:val="single" w:sz="4" w:space="0" w:color="auto"/>
              <w:left w:val="single" w:sz="4" w:space="0" w:color="auto"/>
              <w:bottom w:val="single" w:sz="4" w:space="0" w:color="auto"/>
              <w:right w:val="single" w:sz="4" w:space="0" w:color="auto"/>
            </w:tcBorders>
          </w:tcPr>
          <w:p w14:paraId="6653DE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7420189</w:t>
            </w:r>
          </w:p>
        </w:tc>
      </w:tr>
      <w:tr w:rsidR="009569B5" w:rsidRPr="00A92E63" w14:paraId="5CCF025B" w14:textId="77777777" w:rsidTr="009569B5">
        <w:tc>
          <w:tcPr>
            <w:tcW w:w="663" w:type="dxa"/>
            <w:tcBorders>
              <w:top w:val="single" w:sz="4" w:space="0" w:color="auto"/>
              <w:left w:val="single" w:sz="4" w:space="0" w:color="auto"/>
              <w:bottom w:val="single" w:sz="4" w:space="0" w:color="auto"/>
              <w:right w:val="single" w:sz="4" w:space="0" w:color="auto"/>
            </w:tcBorders>
          </w:tcPr>
          <w:p w14:paraId="4B13CA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4596</w:t>
            </w:r>
          </w:p>
        </w:tc>
        <w:tc>
          <w:tcPr>
            <w:tcW w:w="1175" w:type="dxa"/>
            <w:tcBorders>
              <w:top w:val="single" w:sz="4" w:space="0" w:color="auto"/>
              <w:left w:val="single" w:sz="4" w:space="0" w:color="auto"/>
              <w:bottom w:val="single" w:sz="4" w:space="0" w:color="auto"/>
              <w:right w:val="single" w:sz="4" w:space="0" w:color="auto"/>
            </w:tcBorders>
          </w:tcPr>
          <w:p w14:paraId="515681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5756522</w:t>
            </w:r>
          </w:p>
        </w:tc>
        <w:tc>
          <w:tcPr>
            <w:tcW w:w="1134" w:type="dxa"/>
            <w:tcBorders>
              <w:top w:val="single" w:sz="4" w:space="0" w:color="auto"/>
              <w:left w:val="single" w:sz="4" w:space="0" w:color="auto"/>
              <w:bottom w:val="single" w:sz="4" w:space="0" w:color="auto"/>
              <w:right w:val="single" w:sz="4" w:space="0" w:color="auto"/>
            </w:tcBorders>
          </w:tcPr>
          <w:p w14:paraId="7EBE12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7420185</w:t>
            </w:r>
          </w:p>
        </w:tc>
      </w:tr>
      <w:tr w:rsidR="009569B5" w:rsidRPr="00A92E63" w14:paraId="45A72845" w14:textId="77777777" w:rsidTr="009569B5">
        <w:tc>
          <w:tcPr>
            <w:tcW w:w="663" w:type="dxa"/>
            <w:tcBorders>
              <w:top w:val="single" w:sz="4" w:space="0" w:color="auto"/>
              <w:left w:val="single" w:sz="4" w:space="0" w:color="auto"/>
              <w:bottom w:val="single" w:sz="4" w:space="0" w:color="auto"/>
              <w:right w:val="single" w:sz="4" w:space="0" w:color="auto"/>
            </w:tcBorders>
          </w:tcPr>
          <w:p w14:paraId="0C9A467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4597</w:t>
            </w:r>
          </w:p>
        </w:tc>
        <w:tc>
          <w:tcPr>
            <w:tcW w:w="1175" w:type="dxa"/>
            <w:tcBorders>
              <w:top w:val="single" w:sz="4" w:space="0" w:color="auto"/>
              <w:left w:val="single" w:sz="4" w:space="0" w:color="auto"/>
              <w:bottom w:val="single" w:sz="4" w:space="0" w:color="auto"/>
              <w:right w:val="single" w:sz="4" w:space="0" w:color="auto"/>
            </w:tcBorders>
          </w:tcPr>
          <w:p w14:paraId="158ECC5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5756522</w:t>
            </w:r>
          </w:p>
        </w:tc>
        <w:tc>
          <w:tcPr>
            <w:tcW w:w="1134" w:type="dxa"/>
            <w:tcBorders>
              <w:top w:val="single" w:sz="4" w:space="0" w:color="auto"/>
              <w:left w:val="single" w:sz="4" w:space="0" w:color="auto"/>
              <w:bottom w:val="single" w:sz="4" w:space="0" w:color="auto"/>
              <w:right w:val="single" w:sz="4" w:space="0" w:color="auto"/>
            </w:tcBorders>
          </w:tcPr>
          <w:p w14:paraId="22417EB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7420180</w:t>
            </w:r>
          </w:p>
        </w:tc>
      </w:tr>
      <w:tr w:rsidR="009569B5" w:rsidRPr="00A92E63" w14:paraId="3F442847" w14:textId="77777777" w:rsidTr="009569B5">
        <w:tc>
          <w:tcPr>
            <w:tcW w:w="663" w:type="dxa"/>
            <w:tcBorders>
              <w:top w:val="single" w:sz="4" w:space="0" w:color="auto"/>
              <w:left w:val="single" w:sz="4" w:space="0" w:color="auto"/>
              <w:bottom w:val="single" w:sz="4" w:space="0" w:color="auto"/>
              <w:right w:val="single" w:sz="4" w:space="0" w:color="auto"/>
            </w:tcBorders>
          </w:tcPr>
          <w:p w14:paraId="38C0A73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4598</w:t>
            </w:r>
          </w:p>
        </w:tc>
        <w:tc>
          <w:tcPr>
            <w:tcW w:w="1175" w:type="dxa"/>
            <w:tcBorders>
              <w:top w:val="single" w:sz="4" w:space="0" w:color="auto"/>
              <w:left w:val="single" w:sz="4" w:space="0" w:color="auto"/>
              <w:bottom w:val="single" w:sz="4" w:space="0" w:color="auto"/>
              <w:right w:val="single" w:sz="4" w:space="0" w:color="auto"/>
            </w:tcBorders>
          </w:tcPr>
          <w:p w14:paraId="51DC0C7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5756520</w:t>
            </w:r>
          </w:p>
        </w:tc>
        <w:tc>
          <w:tcPr>
            <w:tcW w:w="1134" w:type="dxa"/>
            <w:tcBorders>
              <w:top w:val="single" w:sz="4" w:space="0" w:color="auto"/>
              <w:left w:val="single" w:sz="4" w:space="0" w:color="auto"/>
              <w:bottom w:val="single" w:sz="4" w:space="0" w:color="auto"/>
              <w:right w:val="single" w:sz="4" w:space="0" w:color="auto"/>
            </w:tcBorders>
          </w:tcPr>
          <w:p w14:paraId="01D764D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7420148</w:t>
            </w:r>
          </w:p>
        </w:tc>
      </w:tr>
      <w:tr w:rsidR="009569B5" w:rsidRPr="00A92E63" w14:paraId="22CC8305" w14:textId="77777777" w:rsidTr="009569B5">
        <w:tc>
          <w:tcPr>
            <w:tcW w:w="663" w:type="dxa"/>
            <w:tcBorders>
              <w:top w:val="single" w:sz="4" w:space="0" w:color="auto"/>
              <w:left w:val="single" w:sz="4" w:space="0" w:color="auto"/>
              <w:bottom w:val="single" w:sz="4" w:space="0" w:color="auto"/>
              <w:right w:val="single" w:sz="4" w:space="0" w:color="auto"/>
            </w:tcBorders>
          </w:tcPr>
          <w:p w14:paraId="34CA110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4599</w:t>
            </w:r>
          </w:p>
        </w:tc>
        <w:tc>
          <w:tcPr>
            <w:tcW w:w="1175" w:type="dxa"/>
            <w:tcBorders>
              <w:top w:val="single" w:sz="4" w:space="0" w:color="auto"/>
              <w:left w:val="single" w:sz="4" w:space="0" w:color="auto"/>
              <w:bottom w:val="single" w:sz="4" w:space="0" w:color="auto"/>
              <w:right w:val="single" w:sz="4" w:space="0" w:color="auto"/>
            </w:tcBorders>
          </w:tcPr>
          <w:p w14:paraId="46FBEC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5756502</w:t>
            </w:r>
          </w:p>
        </w:tc>
        <w:tc>
          <w:tcPr>
            <w:tcW w:w="1134" w:type="dxa"/>
            <w:tcBorders>
              <w:top w:val="single" w:sz="4" w:space="0" w:color="auto"/>
              <w:left w:val="single" w:sz="4" w:space="0" w:color="auto"/>
              <w:bottom w:val="single" w:sz="4" w:space="0" w:color="auto"/>
              <w:right w:val="single" w:sz="4" w:space="0" w:color="auto"/>
            </w:tcBorders>
          </w:tcPr>
          <w:p w14:paraId="49BAEAB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7420147</w:t>
            </w:r>
          </w:p>
        </w:tc>
      </w:tr>
      <w:tr w:rsidR="009569B5" w:rsidRPr="00A92E63" w14:paraId="7470BD6C" w14:textId="77777777" w:rsidTr="009569B5">
        <w:tc>
          <w:tcPr>
            <w:tcW w:w="663" w:type="dxa"/>
            <w:tcBorders>
              <w:top w:val="single" w:sz="4" w:space="0" w:color="auto"/>
              <w:left w:val="single" w:sz="4" w:space="0" w:color="auto"/>
              <w:bottom w:val="single" w:sz="4" w:space="0" w:color="auto"/>
              <w:right w:val="single" w:sz="4" w:space="0" w:color="auto"/>
            </w:tcBorders>
          </w:tcPr>
          <w:p w14:paraId="1ACB244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4600</w:t>
            </w:r>
          </w:p>
        </w:tc>
        <w:tc>
          <w:tcPr>
            <w:tcW w:w="1175" w:type="dxa"/>
            <w:tcBorders>
              <w:top w:val="single" w:sz="4" w:space="0" w:color="auto"/>
              <w:left w:val="single" w:sz="4" w:space="0" w:color="auto"/>
              <w:bottom w:val="single" w:sz="4" w:space="0" w:color="auto"/>
              <w:right w:val="single" w:sz="4" w:space="0" w:color="auto"/>
            </w:tcBorders>
          </w:tcPr>
          <w:p w14:paraId="7E3C24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5756448</w:t>
            </w:r>
          </w:p>
        </w:tc>
        <w:tc>
          <w:tcPr>
            <w:tcW w:w="1134" w:type="dxa"/>
            <w:tcBorders>
              <w:top w:val="single" w:sz="4" w:space="0" w:color="auto"/>
              <w:left w:val="single" w:sz="4" w:space="0" w:color="auto"/>
              <w:bottom w:val="single" w:sz="4" w:space="0" w:color="auto"/>
              <w:right w:val="single" w:sz="4" w:space="0" w:color="auto"/>
            </w:tcBorders>
          </w:tcPr>
          <w:p w14:paraId="643F88D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7420136</w:t>
            </w:r>
          </w:p>
        </w:tc>
      </w:tr>
      <w:tr w:rsidR="009569B5" w:rsidRPr="00A92E63" w14:paraId="781162CE" w14:textId="77777777" w:rsidTr="009569B5">
        <w:tc>
          <w:tcPr>
            <w:tcW w:w="663" w:type="dxa"/>
            <w:tcBorders>
              <w:top w:val="single" w:sz="4" w:space="0" w:color="auto"/>
              <w:left w:val="single" w:sz="4" w:space="0" w:color="auto"/>
              <w:bottom w:val="single" w:sz="4" w:space="0" w:color="auto"/>
              <w:right w:val="single" w:sz="4" w:space="0" w:color="auto"/>
            </w:tcBorders>
          </w:tcPr>
          <w:p w14:paraId="241FCFF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4601</w:t>
            </w:r>
          </w:p>
        </w:tc>
        <w:tc>
          <w:tcPr>
            <w:tcW w:w="1175" w:type="dxa"/>
            <w:tcBorders>
              <w:top w:val="single" w:sz="4" w:space="0" w:color="auto"/>
              <w:left w:val="single" w:sz="4" w:space="0" w:color="auto"/>
              <w:bottom w:val="single" w:sz="4" w:space="0" w:color="auto"/>
              <w:right w:val="single" w:sz="4" w:space="0" w:color="auto"/>
            </w:tcBorders>
          </w:tcPr>
          <w:p w14:paraId="737A41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5756447</w:t>
            </w:r>
          </w:p>
        </w:tc>
        <w:tc>
          <w:tcPr>
            <w:tcW w:w="1134" w:type="dxa"/>
            <w:tcBorders>
              <w:top w:val="single" w:sz="4" w:space="0" w:color="auto"/>
              <w:left w:val="single" w:sz="4" w:space="0" w:color="auto"/>
              <w:bottom w:val="single" w:sz="4" w:space="0" w:color="auto"/>
              <w:right w:val="single" w:sz="4" w:space="0" w:color="auto"/>
            </w:tcBorders>
          </w:tcPr>
          <w:p w14:paraId="34212E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7420138</w:t>
            </w:r>
          </w:p>
        </w:tc>
      </w:tr>
      <w:tr w:rsidR="009569B5" w:rsidRPr="00A92E63" w14:paraId="0A642D1D" w14:textId="77777777" w:rsidTr="009569B5">
        <w:tc>
          <w:tcPr>
            <w:tcW w:w="663" w:type="dxa"/>
            <w:tcBorders>
              <w:top w:val="single" w:sz="4" w:space="0" w:color="auto"/>
              <w:left w:val="single" w:sz="4" w:space="0" w:color="auto"/>
              <w:bottom w:val="single" w:sz="4" w:space="0" w:color="auto"/>
              <w:right w:val="single" w:sz="4" w:space="0" w:color="auto"/>
            </w:tcBorders>
          </w:tcPr>
          <w:p w14:paraId="4E0861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4602</w:t>
            </w:r>
          </w:p>
        </w:tc>
        <w:tc>
          <w:tcPr>
            <w:tcW w:w="1175" w:type="dxa"/>
            <w:tcBorders>
              <w:top w:val="single" w:sz="4" w:space="0" w:color="auto"/>
              <w:left w:val="single" w:sz="4" w:space="0" w:color="auto"/>
              <w:bottom w:val="single" w:sz="4" w:space="0" w:color="auto"/>
              <w:right w:val="single" w:sz="4" w:space="0" w:color="auto"/>
            </w:tcBorders>
          </w:tcPr>
          <w:p w14:paraId="32948EE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5756446</w:t>
            </w:r>
          </w:p>
        </w:tc>
        <w:tc>
          <w:tcPr>
            <w:tcW w:w="1134" w:type="dxa"/>
            <w:tcBorders>
              <w:top w:val="single" w:sz="4" w:space="0" w:color="auto"/>
              <w:left w:val="single" w:sz="4" w:space="0" w:color="auto"/>
              <w:bottom w:val="single" w:sz="4" w:space="0" w:color="auto"/>
              <w:right w:val="single" w:sz="4" w:space="0" w:color="auto"/>
            </w:tcBorders>
          </w:tcPr>
          <w:p w14:paraId="083C3FB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7420139</w:t>
            </w:r>
          </w:p>
        </w:tc>
      </w:tr>
      <w:tr w:rsidR="009569B5" w:rsidRPr="00A92E63" w14:paraId="2CFB449B" w14:textId="77777777" w:rsidTr="009569B5">
        <w:tc>
          <w:tcPr>
            <w:tcW w:w="663" w:type="dxa"/>
            <w:tcBorders>
              <w:top w:val="single" w:sz="4" w:space="0" w:color="auto"/>
              <w:left w:val="single" w:sz="4" w:space="0" w:color="auto"/>
              <w:bottom w:val="single" w:sz="4" w:space="0" w:color="auto"/>
              <w:right w:val="single" w:sz="4" w:space="0" w:color="auto"/>
            </w:tcBorders>
          </w:tcPr>
          <w:p w14:paraId="402373C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4603</w:t>
            </w:r>
          </w:p>
        </w:tc>
        <w:tc>
          <w:tcPr>
            <w:tcW w:w="1175" w:type="dxa"/>
            <w:tcBorders>
              <w:top w:val="single" w:sz="4" w:space="0" w:color="auto"/>
              <w:left w:val="single" w:sz="4" w:space="0" w:color="auto"/>
              <w:bottom w:val="single" w:sz="4" w:space="0" w:color="auto"/>
              <w:right w:val="single" w:sz="4" w:space="0" w:color="auto"/>
            </w:tcBorders>
          </w:tcPr>
          <w:p w14:paraId="2B1D3C4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5756447</w:t>
            </w:r>
          </w:p>
        </w:tc>
        <w:tc>
          <w:tcPr>
            <w:tcW w:w="1134" w:type="dxa"/>
            <w:tcBorders>
              <w:top w:val="single" w:sz="4" w:space="0" w:color="auto"/>
              <w:left w:val="single" w:sz="4" w:space="0" w:color="auto"/>
              <w:bottom w:val="single" w:sz="4" w:space="0" w:color="auto"/>
              <w:right w:val="single" w:sz="4" w:space="0" w:color="auto"/>
            </w:tcBorders>
          </w:tcPr>
          <w:p w14:paraId="1B9E8FB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7420141</w:t>
            </w:r>
          </w:p>
        </w:tc>
      </w:tr>
      <w:tr w:rsidR="009569B5" w:rsidRPr="00A92E63" w14:paraId="48937581" w14:textId="77777777" w:rsidTr="009569B5">
        <w:tc>
          <w:tcPr>
            <w:tcW w:w="663" w:type="dxa"/>
            <w:tcBorders>
              <w:top w:val="single" w:sz="4" w:space="0" w:color="auto"/>
              <w:left w:val="single" w:sz="4" w:space="0" w:color="auto"/>
              <w:bottom w:val="single" w:sz="4" w:space="0" w:color="auto"/>
              <w:right w:val="single" w:sz="4" w:space="0" w:color="auto"/>
            </w:tcBorders>
          </w:tcPr>
          <w:p w14:paraId="3E83B6D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4604</w:t>
            </w:r>
          </w:p>
        </w:tc>
        <w:tc>
          <w:tcPr>
            <w:tcW w:w="1175" w:type="dxa"/>
            <w:tcBorders>
              <w:top w:val="single" w:sz="4" w:space="0" w:color="auto"/>
              <w:left w:val="single" w:sz="4" w:space="0" w:color="auto"/>
              <w:bottom w:val="single" w:sz="4" w:space="0" w:color="auto"/>
              <w:right w:val="single" w:sz="4" w:space="0" w:color="auto"/>
            </w:tcBorders>
          </w:tcPr>
          <w:p w14:paraId="5E0A295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5756447</w:t>
            </w:r>
          </w:p>
        </w:tc>
        <w:tc>
          <w:tcPr>
            <w:tcW w:w="1134" w:type="dxa"/>
            <w:tcBorders>
              <w:top w:val="single" w:sz="4" w:space="0" w:color="auto"/>
              <w:left w:val="single" w:sz="4" w:space="0" w:color="auto"/>
              <w:bottom w:val="single" w:sz="4" w:space="0" w:color="auto"/>
              <w:right w:val="single" w:sz="4" w:space="0" w:color="auto"/>
            </w:tcBorders>
          </w:tcPr>
          <w:p w14:paraId="46E133F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7420143</w:t>
            </w:r>
          </w:p>
        </w:tc>
      </w:tr>
      <w:tr w:rsidR="009569B5" w:rsidRPr="00A92E63" w14:paraId="135E494A" w14:textId="77777777" w:rsidTr="009569B5">
        <w:tc>
          <w:tcPr>
            <w:tcW w:w="663" w:type="dxa"/>
            <w:tcBorders>
              <w:top w:val="single" w:sz="4" w:space="0" w:color="auto"/>
              <w:left w:val="single" w:sz="4" w:space="0" w:color="auto"/>
              <w:bottom w:val="single" w:sz="4" w:space="0" w:color="auto"/>
              <w:right w:val="single" w:sz="4" w:space="0" w:color="auto"/>
            </w:tcBorders>
          </w:tcPr>
          <w:p w14:paraId="5C0FA9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4605</w:t>
            </w:r>
          </w:p>
        </w:tc>
        <w:tc>
          <w:tcPr>
            <w:tcW w:w="1175" w:type="dxa"/>
            <w:tcBorders>
              <w:top w:val="single" w:sz="4" w:space="0" w:color="auto"/>
              <w:left w:val="single" w:sz="4" w:space="0" w:color="auto"/>
              <w:bottom w:val="single" w:sz="4" w:space="0" w:color="auto"/>
              <w:right w:val="single" w:sz="4" w:space="0" w:color="auto"/>
            </w:tcBorders>
          </w:tcPr>
          <w:p w14:paraId="5FE5C8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5756446</w:t>
            </w:r>
          </w:p>
        </w:tc>
        <w:tc>
          <w:tcPr>
            <w:tcW w:w="1134" w:type="dxa"/>
            <w:tcBorders>
              <w:top w:val="single" w:sz="4" w:space="0" w:color="auto"/>
              <w:left w:val="single" w:sz="4" w:space="0" w:color="auto"/>
              <w:bottom w:val="single" w:sz="4" w:space="0" w:color="auto"/>
              <w:right w:val="single" w:sz="4" w:space="0" w:color="auto"/>
            </w:tcBorders>
          </w:tcPr>
          <w:p w14:paraId="0D5510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7420155</w:t>
            </w:r>
          </w:p>
        </w:tc>
      </w:tr>
      <w:tr w:rsidR="009569B5" w:rsidRPr="00A92E63" w14:paraId="165D128F" w14:textId="77777777" w:rsidTr="009569B5">
        <w:tc>
          <w:tcPr>
            <w:tcW w:w="663" w:type="dxa"/>
            <w:tcBorders>
              <w:top w:val="single" w:sz="4" w:space="0" w:color="auto"/>
              <w:left w:val="single" w:sz="4" w:space="0" w:color="auto"/>
              <w:bottom w:val="single" w:sz="4" w:space="0" w:color="auto"/>
              <w:right w:val="single" w:sz="4" w:space="0" w:color="auto"/>
            </w:tcBorders>
          </w:tcPr>
          <w:p w14:paraId="232E590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4606</w:t>
            </w:r>
          </w:p>
        </w:tc>
        <w:tc>
          <w:tcPr>
            <w:tcW w:w="1175" w:type="dxa"/>
            <w:tcBorders>
              <w:top w:val="single" w:sz="4" w:space="0" w:color="auto"/>
              <w:left w:val="single" w:sz="4" w:space="0" w:color="auto"/>
              <w:bottom w:val="single" w:sz="4" w:space="0" w:color="auto"/>
              <w:right w:val="single" w:sz="4" w:space="0" w:color="auto"/>
            </w:tcBorders>
          </w:tcPr>
          <w:p w14:paraId="441A1D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5756448</w:t>
            </w:r>
          </w:p>
        </w:tc>
        <w:tc>
          <w:tcPr>
            <w:tcW w:w="1134" w:type="dxa"/>
            <w:tcBorders>
              <w:top w:val="single" w:sz="4" w:space="0" w:color="auto"/>
              <w:left w:val="single" w:sz="4" w:space="0" w:color="auto"/>
              <w:bottom w:val="single" w:sz="4" w:space="0" w:color="auto"/>
              <w:right w:val="single" w:sz="4" w:space="0" w:color="auto"/>
            </w:tcBorders>
          </w:tcPr>
          <w:p w14:paraId="38E7240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7420182</w:t>
            </w:r>
          </w:p>
        </w:tc>
      </w:tr>
      <w:tr w:rsidR="009569B5" w:rsidRPr="00A92E63" w14:paraId="44203708" w14:textId="77777777" w:rsidTr="009569B5">
        <w:tc>
          <w:tcPr>
            <w:tcW w:w="663" w:type="dxa"/>
            <w:tcBorders>
              <w:top w:val="single" w:sz="4" w:space="0" w:color="auto"/>
              <w:left w:val="single" w:sz="4" w:space="0" w:color="auto"/>
              <w:bottom w:val="single" w:sz="4" w:space="0" w:color="auto"/>
              <w:right w:val="single" w:sz="4" w:space="0" w:color="auto"/>
            </w:tcBorders>
          </w:tcPr>
          <w:p w14:paraId="0B9DA3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4607</w:t>
            </w:r>
          </w:p>
        </w:tc>
        <w:tc>
          <w:tcPr>
            <w:tcW w:w="1175" w:type="dxa"/>
            <w:tcBorders>
              <w:top w:val="single" w:sz="4" w:space="0" w:color="auto"/>
              <w:left w:val="single" w:sz="4" w:space="0" w:color="auto"/>
              <w:bottom w:val="single" w:sz="4" w:space="0" w:color="auto"/>
              <w:right w:val="single" w:sz="4" w:space="0" w:color="auto"/>
            </w:tcBorders>
          </w:tcPr>
          <w:p w14:paraId="3992B4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5756448</w:t>
            </w:r>
          </w:p>
        </w:tc>
        <w:tc>
          <w:tcPr>
            <w:tcW w:w="1134" w:type="dxa"/>
            <w:tcBorders>
              <w:top w:val="single" w:sz="4" w:space="0" w:color="auto"/>
              <w:left w:val="single" w:sz="4" w:space="0" w:color="auto"/>
              <w:bottom w:val="single" w:sz="4" w:space="0" w:color="auto"/>
              <w:right w:val="single" w:sz="4" w:space="0" w:color="auto"/>
            </w:tcBorders>
          </w:tcPr>
          <w:p w14:paraId="4C145C2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7420184</w:t>
            </w:r>
          </w:p>
        </w:tc>
      </w:tr>
      <w:tr w:rsidR="009569B5" w:rsidRPr="00A92E63" w14:paraId="41B89993" w14:textId="77777777" w:rsidTr="009569B5">
        <w:tc>
          <w:tcPr>
            <w:tcW w:w="663" w:type="dxa"/>
            <w:tcBorders>
              <w:top w:val="single" w:sz="4" w:space="0" w:color="auto"/>
              <w:left w:val="single" w:sz="4" w:space="0" w:color="auto"/>
              <w:bottom w:val="single" w:sz="4" w:space="0" w:color="auto"/>
              <w:right w:val="single" w:sz="4" w:space="0" w:color="auto"/>
            </w:tcBorders>
          </w:tcPr>
          <w:p w14:paraId="22EC193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4608</w:t>
            </w:r>
          </w:p>
        </w:tc>
        <w:tc>
          <w:tcPr>
            <w:tcW w:w="1175" w:type="dxa"/>
            <w:tcBorders>
              <w:top w:val="single" w:sz="4" w:space="0" w:color="auto"/>
              <w:left w:val="single" w:sz="4" w:space="0" w:color="auto"/>
              <w:bottom w:val="single" w:sz="4" w:space="0" w:color="auto"/>
              <w:right w:val="single" w:sz="4" w:space="0" w:color="auto"/>
            </w:tcBorders>
          </w:tcPr>
          <w:p w14:paraId="568FBD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5756449</w:t>
            </w:r>
          </w:p>
        </w:tc>
        <w:tc>
          <w:tcPr>
            <w:tcW w:w="1134" w:type="dxa"/>
            <w:tcBorders>
              <w:top w:val="single" w:sz="4" w:space="0" w:color="auto"/>
              <w:left w:val="single" w:sz="4" w:space="0" w:color="auto"/>
              <w:bottom w:val="single" w:sz="4" w:space="0" w:color="auto"/>
              <w:right w:val="single" w:sz="4" w:space="0" w:color="auto"/>
            </w:tcBorders>
          </w:tcPr>
          <w:p w14:paraId="6376055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7420195</w:t>
            </w:r>
          </w:p>
        </w:tc>
      </w:tr>
      <w:tr w:rsidR="009569B5" w:rsidRPr="00A92E63" w14:paraId="55752428" w14:textId="77777777" w:rsidTr="009569B5">
        <w:tc>
          <w:tcPr>
            <w:tcW w:w="663" w:type="dxa"/>
            <w:tcBorders>
              <w:top w:val="single" w:sz="4" w:space="0" w:color="auto"/>
              <w:left w:val="single" w:sz="4" w:space="0" w:color="auto"/>
              <w:bottom w:val="single" w:sz="4" w:space="0" w:color="auto"/>
              <w:right w:val="single" w:sz="4" w:space="0" w:color="auto"/>
            </w:tcBorders>
          </w:tcPr>
          <w:p w14:paraId="61E87F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4609</w:t>
            </w:r>
          </w:p>
        </w:tc>
        <w:tc>
          <w:tcPr>
            <w:tcW w:w="1175" w:type="dxa"/>
            <w:tcBorders>
              <w:top w:val="single" w:sz="4" w:space="0" w:color="auto"/>
              <w:left w:val="single" w:sz="4" w:space="0" w:color="auto"/>
              <w:bottom w:val="single" w:sz="4" w:space="0" w:color="auto"/>
              <w:right w:val="single" w:sz="4" w:space="0" w:color="auto"/>
            </w:tcBorders>
          </w:tcPr>
          <w:p w14:paraId="2F744A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5756451</w:t>
            </w:r>
          </w:p>
        </w:tc>
        <w:tc>
          <w:tcPr>
            <w:tcW w:w="1134" w:type="dxa"/>
            <w:tcBorders>
              <w:top w:val="single" w:sz="4" w:space="0" w:color="auto"/>
              <w:left w:val="single" w:sz="4" w:space="0" w:color="auto"/>
              <w:bottom w:val="single" w:sz="4" w:space="0" w:color="auto"/>
              <w:right w:val="single" w:sz="4" w:space="0" w:color="auto"/>
            </w:tcBorders>
          </w:tcPr>
          <w:p w14:paraId="1B48DDE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7420208</w:t>
            </w:r>
          </w:p>
        </w:tc>
      </w:tr>
      <w:tr w:rsidR="009569B5" w:rsidRPr="00A92E63" w14:paraId="522671E1" w14:textId="77777777" w:rsidTr="009569B5">
        <w:tc>
          <w:tcPr>
            <w:tcW w:w="663" w:type="dxa"/>
            <w:tcBorders>
              <w:top w:val="single" w:sz="4" w:space="0" w:color="auto"/>
              <w:left w:val="single" w:sz="4" w:space="0" w:color="auto"/>
              <w:bottom w:val="single" w:sz="4" w:space="0" w:color="auto"/>
              <w:right w:val="single" w:sz="4" w:space="0" w:color="auto"/>
            </w:tcBorders>
          </w:tcPr>
          <w:p w14:paraId="09F8F27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4610</w:t>
            </w:r>
          </w:p>
        </w:tc>
        <w:tc>
          <w:tcPr>
            <w:tcW w:w="1175" w:type="dxa"/>
            <w:tcBorders>
              <w:top w:val="single" w:sz="4" w:space="0" w:color="auto"/>
              <w:left w:val="single" w:sz="4" w:space="0" w:color="auto"/>
              <w:bottom w:val="single" w:sz="4" w:space="0" w:color="auto"/>
              <w:right w:val="single" w:sz="4" w:space="0" w:color="auto"/>
            </w:tcBorders>
          </w:tcPr>
          <w:p w14:paraId="2E799FB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5756451</w:t>
            </w:r>
          </w:p>
        </w:tc>
        <w:tc>
          <w:tcPr>
            <w:tcW w:w="1134" w:type="dxa"/>
            <w:tcBorders>
              <w:top w:val="single" w:sz="4" w:space="0" w:color="auto"/>
              <w:left w:val="single" w:sz="4" w:space="0" w:color="auto"/>
              <w:bottom w:val="single" w:sz="4" w:space="0" w:color="auto"/>
              <w:right w:val="single" w:sz="4" w:space="0" w:color="auto"/>
            </w:tcBorders>
          </w:tcPr>
          <w:p w14:paraId="0AF0C79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7420210</w:t>
            </w:r>
          </w:p>
        </w:tc>
      </w:tr>
      <w:tr w:rsidR="009569B5" w:rsidRPr="00A92E63" w14:paraId="22C298F9" w14:textId="77777777" w:rsidTr="009569B5">
        <w:tc>
          <w:tcPr>
            <w:tcW w:w="663" w:type="dxa"/>
            <w:tcBorders>
              <w:top w:val="single" w:sz="4" w:space="0" w:color="auto"/>
              <w:left w:val="single" w:sz="4" w:space="0" w:color="auto"/>
              <w:bottom w:val="single" w:sz="4" w:space="0" w:color="auto"/>
              <w:right w:val="single" w:sz="4" w:space="0" w:color="auto"/>
            </w:tcBorders>
          </w:tcPr>
          <w:p w14:paraId="27EBA62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4611</w:t>
            </w:r>
          </w:p>
        </w:tc>
        <w:tc>
          <w:tcPr>
            <w:tcW w:w="1175" w:type="dxa"/>
            <w:tcBorders>
              <w:top w:val="single" w:sz="4" w:space="0" w:color="auto"/>
              <w:left w:val="single" w:sz="4" w:space="0" w:color="auto"/>
              <w:bottom w:val="single" w:sz="4" w:space="0" w:color="auto"/>
              <w:right w:val="single" w:sz="4" w:space="0" w:color="auto"/>
            </w:tcBorders>
          </w:tcPr>
          <w:p w14:paraId="1651B86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5756450</w:t>
            </w:r>
          </w:p>
        </w:tc>
        <w:tc>
          <w:tcPr>
            <w:tcW w:w="1134" w:type="dxa"/>
            <w:tcBorders>
              <w:top w:val="single" w:sz="4" w:space="0" w:color="auto"/>
              <w:left w:val="single" w:sz="4" w:space="0" w:color="auto"/>
              <w:bottom w:val="single" w:sz="4" w:space="0" w:color="auto"/>
              <w:right w:val="single" w:sz="4" w:space="0" w:color="auto"/>
            </w:tcBorders>
          </w:tcPr>
          <w:p w14:paraId="581B1A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7420219</w:t>
            </w:r>
          </w:p>
        </w:tc>
      </w:tr>
      <w:tr w:rsidR="009569B5" w:rsidRPr="00A92E63" w14:paraId="716314C7" w14:textId="77777777" w:rsidTr="009569B5">
        <w:tc>
          <w:tcPr>
            <w:tcW w:w="663" w:type="dxa"/>
            <w:tcBorders>
              <w:top w:val="single" w:sz="4" w:space="0" w:color="auto"/>
              <w:left w:val="single" w:sz="4" w:space="0" w:color="auto"/>
              <w:bottom w:val="single" w:sz="4" w:space="0" w:color="auto"/>
              <w:right w:val="single" w:sz="4" w:space="0" w:color="auto"/>
            </w:tcBorders>
          </w:tcPr>
          <w:p w14:paraId="1E7349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4612</w:t>
            </w:r>
          </w:p>
        </w:tc>
        <w:tc>
          <w:tcPr>
            <w:tcW w:w="1175" w:type="dxa"/>
            <w:tcBorders>
              <w:top w:val="single" w:sz="4" w:space="0" w:color="auto"/>
              <w:left w:val="single" w:sz="4" w:space="0" w:color="auto"/>
              <w:bottom w:val="single" w:sz="4" w:space="0" w:color="auto"/>
              <w:right w:val="single" w:sz="4" w:space="0" w:color="auto"/>
            </w:tcBorders>
          </w:tcPr>
          <w:p w14:paraId="47E2D9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5756451</w:t>
            </w:r>
          </w:p>
        </w:tc>
        <w:tc>
          <w:tcPr>
            <w:tcW w:w="1134" w:type="dxa"/>
            <w:tcBorders>
              <w:top w:val="single" w:sz="4" w:space="0" w:color="auto"/>
              <w:left w:val="single" w:sz="4" w:space="0" w:color="auto"/>
              <w:bottom w:val="single" w:sz="4" w:space="0" w:color="auto"/>
              <w:right w:val="single" w:sz="4" w:space="0" w:color="auto"/>
            </w:tcBorders>
          </w:tcPr>
          <w:p w14:paraId="64C194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7420228</w:t>
            </w:r>
          </w:p>
        </w:tc>
      </w:tr>
      <w:tr w:rsidR="009569B5" w:rsidRPr="00A92E63" w14:paraId="65B6DB53" w14:textId="77777777" w:rsidTr="009569B5">
        <w:tc>
          <w:tcPr>
            <w:tcW w:w="663" w:type="dxa"/>
            <w:tcBorders>
              <w:top w:val="single" w:sz="4" w:space="0" w:color="auto"/>
              <w:left w:val="single" w:sz="4" w:space="0" w:color="auto"/>
              <w:bottom w:val="single" w:sz="4" w:space="0" w:color="auto"/>
              <w:right w:val="single" w:sz="4" w:space="0" w:color="auto"/>
            </w:tcBorders>
          </w:tcPr>
          <w:p w14:paraId="012109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4613</w:t>
            </w:r>
          </w:p>
        </w:tc>
        <w:tc>
          <w:tcPr>
            <w:tcW w:w="1175" w:type="dxa"/>
            <w:tcBorders>
              <w:top w:val="single" w:sz="4" w:space="0" w:color="auto"/>
              <w:left w:val="single" w:sz="4" w:space="0" w:color="auto"/>
              <w:bottom w:val="single" w:sz="4" w:space="0" w:color="auto"/>
              <w:right w:val="single" w:sz="4" w:space="0" w:color="auto"/>
            </w:tcBorders>
          </w:tcPr>
          <w:p w14:paraId="6B664EF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5756455</w:t>
            </w:r>
          </w:p>
        </w:tc>
        <w:tc>
          <w:tcPr>
            <w:tcW w:w="1134" w:type="dxa"/>
            <w:tcBorders>
              <w:top w:val="single" w:sz="4" w:space="0" w:color="auto"/>
              <w:left w:val="single" w:sz="4" w:space="0" w:color="auto"/>
              <w:bottom w:val="single" w:sz="4" w:space="0" w:color="auto"/>
              <w:right w:val="single" w:sz="4" w:space="0" w:color="auto"/>
            </w:tcBorders>
          </w:tcPr>
          <w:p w14:paraId="4EEFEF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7420247</w:t>
            </w:r>
          </w:p>
        </w:tc>
      </w:tr>
      <w:tr w:rsidR="009569B5" w:rsidRPr="00A92E63" w14:paraId="3EE3DC6A" w14:textId="77777777" w:rsidTr="009569B5">
        <w:tc>
          <w:tcPr>
            <w:tcW w:w="663" w:type="dxa"/>
            <w:tcBorders>
              <w:top w:val="single" w:sz="4" w:space="0" w:color="auto"/>
              <w:left w:val="single" w:sz="4" w:space="0" w:color="auto"/>
              <w:bottom w:val="single" w:sz="4" w:space="0" w:color="auto"/>
              <w:right w:val="single" w:sz="4" w:space="0" w:color="auto"/>
            </w:tcBorders>
          </w:tcPr>
          <w:p w14:paraId="3308DA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4614</w:t>
            </w:r>
          </w:p>
        </w:tc>
        <w:tc>
          <w:tcPr>
            <w:tcW w:w="1175" w:type="dxa"/>
            <w:tcBorders>
              <w:top w:val="single" w:sz="4" w:space="0" w:color="auto"/>
              <w:left w:val="single" w:sz="4" w:space="0" w:color="auto"/>
              <w:bottom w:val="single" w:sz="4" w:space="0" w:color="auto"/>
              <w:right w:val="single" w:sz="4" w:space="0" w:color="auto"/>
            </w:tcBorders>
          </w:tcPr>
          <w:p w14:paraId="75AFF77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5756455</w:t>
            </w:r>
          </w:p>
        </w:tc>
        <w:tc>
          <w:tcPr>
            <w:tcW w:w="1134" w:type="dxa"/>
            <w:tcBorders>
              <w:top w:val="single" w:sz="4" w:space="0" w:color="auto"/>
              <w:left w:val="single" w:sz="4" w:space="0" w:color="auto"/>
              <w:bottom w:val="single" w:sz="4" w:space="0" w:color="auto"/>
              <w:right w:val="single" w:sz="4" w:space="0" w:color="auto"/>
            </w:tcBorders>
          </w:tcPr>
          <w:p w14:paraId="7AB64E3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7420247</w:t>
            </w:r>
          </w:p>
        </w:tc>
      </w:tr>
      <w:tr w:rsidR="009569B5" w:rsidRPr="00A92E63" w14:paraId="07168210" w14:textId="77777777" w:rsidTr="009569B5">
        <w:tc>
          <w:tcPr>
            <w:tcW w:w="663" w:type="dxa"/>
            <w:tcBorders>
              <w:top w:val="single" w:sz="4" w:space="0" w:color="auto"/>
              <w:left w:val="single" w:sz="4" w:space="0" w:color="auto"/>
              <w:bottom w:val="single" w:sz="4" w:space="0" w:color="auto"/>
              <w:right w:val="single" w:sz="4" w:space="0" w:color="auto"/>
            </w:tcBorders>
          </w:tcPr>
          <w:p w14:paraId="468BA4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4615</w:t>
            </w:r>
          </w:p>
        </w:tc>
        <w:tc>
          <w:tcPr>
            <w:tcW w:w="1175" w:type="dxa"/>
            <w:tcBorders>
              <w:top w:val="single" w:sz="4" w:space="0" w:color="auto"/>
              <w:left w:val="single" w:sz="4" w:space="0" w:color="auto"/>
              <w:bottom w:val="single" w:sz="4" w:space="0" w:color="auto"/>
              <w:right w:val="single" w:sz="4" w:space="0" w:color="auto"/>
            </w:tcBorders>
          </w:tcPr>
          <w:p w14:paraId="762537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5756456</w:t>
            </w:r>
          </w:p>
        </w:tc>
        <w:tc>
          <w:tcPr>
            <w:tcW w:w="1134" w:type="dxa"/>
            <w:tcBorders>
              <w:top w:val="single" w:sz="4" w:space="0" w:color="auto"/>
              <w:left w:val="single" w:sz="4" w:space="0" w:color="auto"/>
              <w:bottom w:val="single" w:sz="4" w:space="0" w:color="auto"/>
              <w:right w:val="single" w:sz="4" w:space="0" w:color="auto"/>
            </w:tcBorders>
          </w:tcPr>
          <w:p w14:paraId="0CC545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7420249</w:t>
            </w:r>
          </w:p>
        </w:tc>
      </w:tr>
      <w:tr w:rsidR="009569B5" w:rsidRPr="00A92E63" w14:paraId="450B7762" w14:textId="77777777" w:rsidTr="009569B5">
        <w:tc>
          <w:tcPr>
            <w:tcW w:w="663" w:type="dxa"/>
            <w:tcBorders>
              <w:top w:val="single" w:sz="4" w:space="0" w:color="auto"/>
              <w:left w:val="single" w:sz="4" w:space="0" w:color="auto"/>
              <w:bottom w:val="single" w:sz="4" w:space="0" w:color="auto"/>
              <w:right w:val="single" w:sz="4" w:space="0" w:color="auto"/>
            </w:tcBorders>
          </w:tcPr>
          <w:p w14:paraId="058851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4616</w:t>
            </w:r>
          </w:p>
        </w:tc>
        <w:tc>
          <w:tcPr>
            <w:tcW w:w="1175" w:type="dxa"/>
            <w:tcBorders>
              <w:top w:val="single" w:sz="4" w:space="0" w:color="auto"/>
              <w:left w:val="single" w:sz="4" w:space="0" w:color="auto"/>
              <w:bottom w:val="single" w:sz="4" w:space="0" w:color="auto"/>
              <w:right w:val="single" w:sz="4" w:space="0" w:color="auto"/>
            </w:tcBorders>
          </w:tcPr>
          <w:p w14:paraId="59ADF2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5756466</w:t>
            </w:r>
          </w:p>
        </w:tc>
        <w:tc>
          <w:tcPr>
            <w:tcW w:w="1134" w:type="dxa"/>
            <w:tcBorders>
              <w:top w:val="single" w:sz="4" w:space="0" w:color="auto"/>
              <w:left w:val="single" w:sz="4" w:space="0" w:color="auto"/>
              <w:bottom w:val="single" w:sz="4" w:space="0" w:color="auto"/>
              <w:right w:val="single" w:sz="4" w:space="0" w:color="auto"/>
            </w:tcBorders>
          </w:tcPr>
          <w:p w14:paraId="013E107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7420267</w:t>
            </w:r>
          </w:p>
        </w:tc>
      </w:tr>
      <w:tr w:rsidR="009569B5" w:rsidRPr="00A92E63" w14:paraId="087F9898" w14:textId="77777777" w:rsidTr="009569B5">
        <w:tc>
          <w:tcPr>
            <w:tcW w:w="663" w:type="dxa"/>
            <w:tcBorders>
              <w:top w:val="single" w:sz="4" w:space="0" w:color="auto"/>
              <w:left w:val="single" w:sz="4" w:space="0" w:color="auto"/>
              <w:bottom w:val="single" w:sz="4" w:space="0" w:color="auto"/>
              <w:right w:val="single" w:sz="4" w:space="0" w:color="auto"/>
            </w:tcBorders>
          </w:tcPr>
          <w:p w14:paraId="63EFBA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4617</w:t>
            </w:r>
          </w:p>
        </w:tc>
        <w:tc>
          <w:tcPr>
            <w:tcW w:w="1175" w:type="dxa"/>
            <w:tcBorders>
              <w:top w:val="single" w:sz="4" w:space="0" w:color="auto"/>
              <w:left w:val="single" w:sz="4" w:space="0" w:color="auto"/>
              <w:bottom w:val="single" w:sz="4" w:space="0" w:color="auto"/>
              <w:right w:val="single" w:sz="4" w:space="0" w:color="auto"/>
            </w:tcBorders>
          </w:tcPr>
          <w:p w14:paraId="7ED771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5756470</w:t>
            </w:r>
          </w:p>
        </w:tc>
        <w:tc>
          <w:tcPr>
            <w:tcW w:w="1134" w:type="dxa"/>
            <w:tcBorders>
              <w:top w:val="single" w:sz="4" w:space="0" w:color="auto"/>
              <w:left w:val="single" w:sz="4" w:space="0" w:color="auto"/>
              <w:bottom w:val="single" w:sz="4" w:space="0" w:color="auto"/>
              <w:right w:val="single" w:sz="4" w:space="0" w:color="auto"/>
            </w:tcBorders>
          </w:tcPr>
          <w:p w14:paraId="2A1BD3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7420287</w:t>
            </w:r>
          </w:p>
        </w:tc>
      </w:tr>
      <w:tr w:rsidR="009569B5" w:rsidRPr="00A92E63" w14:paraId="08BC5BC1" w14:textId="77777777" w:rsidTr="009569B5">
        <w:tc>
          <w:tcPr>
            <w:tcW w:w="663" w:type="dxa"/>
            <w:tcBorders>
              <w:top w:val="single" w:sz="4" w:space="0" w:color="auto"/>
              <w:left w:val="single" w:sz="4" w:space="0" w:color="auto"/>
              <w:bottom w:val="single" w:sz="4" w:space="0" w:color="auto"/>
              <w:right w:val="single" w:sz="4" w:space="0" w:color="auto"/>
            </w:tcBorders>
          </w:tcPr>
          <w:p w14:paraId="220DBF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4618</w:t>
            </w:r>
          </w:p>
        </w:tc>
        <w:tc>
          <w:tcPr>
            <w:tcW w:w="1175" w:type="dxa"/>
            <w:tcBorders>
              <w:top w:val="single" w:sz="4" w:space="0" w:color="auto"/>
              <w:left w:val="single" w:sz="4" w:space="0" w:color="auto"/>
              <w:bottom w:val="single" w:sz="4" w:space="0" w:color="auto"/>
              <w:right w:val="single" w:sz="4" w:space="0" w:color="auto"/>
            </w:tcBorders>
          </w:tcPr>
          <w:p w14:paraId="0478B2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5756470</w:t>
            </w:r>
          </w:p>
        </w:tc>
        <w:tc>
          <w:tcPr>
            <w:tcW w:w="1134" w:type="dxa"/>
            <w:tcBorders>
              <w:top w:val="single" w:sz="4" w:space="0" w:color="auto"/>
              <w:left w:val="single" w:sz="4" w:space="0" w:color="auto"/>
              <w:bottom w:val="single" w:sz="4" w:space="0" w:color="auto"/>
              <w:right w:val="single" w:sz="4" w:space="0" w:color="auto"/>
            </w:tcBorders>
          </w:tcPr>
          <w:p w14:paraId="2559FF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7420290</w:t>
            </w:r>
          </w:p>
        </w:tc>
      </w:tr>
      <w:tr w:rsidR="009569B5" w:rsidRPr="00A92E63" w14:paraId="5DAD45DB" w14:textId="77777777" w:rsidTr="009569B5">
        <w:tc>
          <w:tcPr>
            <w:tcW w:w="663" w:type="dxa"/>
            <w:tcBorders>
              <w:top w:val="single" w:sz="4" w:space="0" w:color="auto"/>
              <w:left w:val="single" w:sz="4" w:space="0" w:color="auto"/>
              <w:bottom w:val="single" w:sz="4" w:space="0" w:color="auto"/>
              <w:right w:val="single" w:sz="4" w:space="0" w:color="auto"/>
            </w:tcBorders>
          </w:tcPr>
          <w:p w14:paraId="3D18AC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4619</w:t>
            </w:r>
          </w:p>
        </w:tc>
        <w:tc>
          <w:tcPr>
            <w:tcW w:w="1175" w:type="dxa"/>
            <w:tcBorders>
              <w:top w:val="single" w:sz="4" w:space="0" w:color="auto"/>
              <w:left w:val="single" w:sz="4" w:space="0" w:color="auto"/>
              <w:bottom w:val="single" w:sz="4" w:space="0" w:color="auto"/>
              <w:right w:val="single" w:sz="4" w:space="0" w:color="auto"/>
            </w:tcBorders>
          </w:tcPr>
          <w:p w14:paraId="768FCC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5756468</w:t>
            </w:r>
          </w:p>
        </w:tc>
        <w:tc>
          <w:tcPr>
            <w:tcW w:w="1134" w:type="dxa"/>
            <w:tcBorders>
              <w:top w:val="single" w:sz="4" w:space="0" w:color="auto"/>
              <w:left w:val="single" w:sz="4" w:space="0" w:color="auto"/>
              <w:bottom w:val="single" w:sz="4" w:space="0" w:color="auto"/>
              <w:right w:val="single" w:sz="4" w:space="0" w:color="auto"/>
            </w:tcBorders>
          </w:tcPr>
          <w:p w14:paraId="05B076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7420312</w:t>
            </w:r>
          </w:p>
        </w:tc>
      </w:tr>
      <w:tr w:rsidR="009569B5" w:rsidRPr="00A92E63" w14:paraId="4851CE54" w14:textId="77777777" w:rsidTr="009569B5">
        <w:tc>
          <w:tcPr>
            <w:tcW w:w="663" w:type="dxa"/>
            <w:tcBorders>
              <w:top w:val="single" w:sz="4" w:space="0" w:color="auto"/>
              <w:left w:val="single" w:sz="4" w:space="0" w:color="auto"/>
              <w:bottom w:val="single" w:sz="4" w:space="0" w:color="auto"/>
              <w:right w:val="single" w:sz="4" w:space="0" w:color="auto"/>
            </w:tcBorders>
          </w:tcPr>
          <w:p w14:paraId="5B5DD5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4620</w:t>
            </w:r>
          </w:p>
        </w:tc>
        <w:tc>
          <w:tcPr>
            <w:tcW w:w="1175" w:type="dxa"/>
            <w:tcBorders>
              <w:top w:val="single" w:sz="4" w:space="0" w:color="auto"/>
              <w:left w:val="single" w:sz="4" w:space="0" w:color="auto"/>
              <w:bottom w:val="single" w:sz="4" w:space="0" w:color="auto"/>
              <w:right w:val="single" w:sz="4" w:space="0" w:color="auto"/>
            </w:tcBorders>
          </w:tcPr>
          <w:p w14:paraId="39DFDA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5756465</w:t>
            </w:r>
          </w:p>
        </w:tc>
        <w:tc>
          <w:tcPr>
            <w:tcW w:w="1134" w:type="dxa"/>
            <w:tcBorders>
              <w:top w:val="single" w:sz="4" w:space="0" w:color="auto"/>
              <w:left w:val="single" w:sz="4" w:space="0" w:color="auto"/>
              <w:bottom w:val="single" w:sz="4" w:space="0" w:color="auto"/>
              <w:right w:val="single" w:sz="4" w:space="0" w:color="auto"/>
            </w:tcBorders>
          </w:tcPr>
          <w:p w14:paraId="5BDCFFE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7420319</w:t>
            </w:r>
          </w:p>
        </w:tc>
      </w:tr>
      <w:tr w:rsidR="009569B5" w:rsidRPr="00A92E63" w14:paraId="348618B5" w14:textId="77777777" w:rsidTr="009569B5">
        <w:tc>
          <w:tcPr>
            <w:tcW w:w="663" w:type="dxa"/>
            <w:tcBorders>
              <w:top w:val="single" w:sz="4" w:space="0" w:color="auto"/>
              <w:left w:val="single" w:sz="4" w:space="0" w:color="auto"/>
              <w:bottom w:val="single" w:sz="4" w:space="0" w:color="auto"/>
              <w:right w:val="single" w:sz="4" w:space="0" w:color="auto"/>
            </w:tcBorders>
          </w:tcPr>
          <w:p w14:paraId="05655A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4621</w:t>
            </w:r>
          </w:p>
        </w:tc>
        <w:tc>
          <w:tcPr>
            <w:tcW w:w="1175" w:type="dxa"/>
            <w:tcBorders>
              <w:top w:val="single" w:sz="4" w:space="0" w:color="auto"/>
              <w:left w:val="single" w:sz="4" w:space="0" w:color="auto"/>
              <w:bottom w:val="single" w:sz="4" w:space="0" w:color="auto"/>
              <w:right w:val="single" w:sz="4" w:space="0" w:color="auto"/>
            </w:tcBorders>
          </w:tcPr>
          <w:p w14:paraId="1C3CE0B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5756469</w:t>
            </w:r>
          </w:p>
        </w:tc>
        <w:tc>
          <w:tcPr>
            <w:tcW w:w="1134" w:type="dxa"/>
            <w:tcBorders>
              <w:top w:val="single" w:sz="4" w:space="0" w:color="auto"/>
              <w:left w:val="single" w:sz="4" w:space="0" w:color="auto"/>
              <w:bottom w:val="single" w:sz="4" w:space="0" w:color="auto"/>
              <w:right w:val="single" w:sz="4" w:space="0" w:color="auto"/>
            </w:tcBorders>
          </w:tcPr>
          <w:p w14:paraId="6685C2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7420326</w:t>
            </w:r>
          </w:p>
        </w:tc>
      </w:tr>
      <w:tr w:rsidR="009569B5" w:rsidRPr="00A92E63" w14:paraId="698FAEA5" w14:textId="77777777" w:rsidTr="009569B5">
        <w:tc>
          <w:tcPr>
            <w:tcW w:w="663" w:type="dxa"/>
            <w:tcBorders>
              <w:top w:val="single" w:sz="4" w:space="0" w:color="auto"/>
              <w:left w:val="single" w:sz="4" w:space="0" w:color="auto"/>
              <w:bottom w:val="single" w:sz="4" w:space="0" w:color="auto"/>
              <w:right w:val="single" w:sz="4" w:space="0" w:color="auto"/>
            </w:tcBorders>
          </w:tcPr>
          <w:p w14:paraId="176E9E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4622</w:t>
            </w:r>
          </w:p>
        </w:tc>
        <w:tc>
          <w:tcPr>
            <w:tcW w:w="1175" w:type="dxa"/>
            <w:tcBorders>
              <w:top w:val="single" w:sz="4" w:space="0" w:color="auto"/>
              <w:left w:val="single" w:sz="4" w:space="0" w:color="auto"/>
              <w:bottom w:val="single" w:sz="4" w:space="0" w:color="auto"/>
              <w:right w:val="single" w:sz="4" w:space="0" w:color="auto"/>
            </w:tcBorders>
          </w:tcPr>
          <w:p w14:paraId="09B1A7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5756474</w:t>
            </w:r>
          </w:p>
        </w:tc>
        <w:tc>
          <w:tcPr>
            <w:tcW w:w="1134" w:type="dxa"/>
            <w:tcBorders>
              <w:top w:val="single" w:sz="4" w:space="0" w:color="auto"/>
              <w:left w:val="single" w:sz="4" w:space="0" w:color="auto"/>
              <w:bottom w:val="single" w:sz="4" w:space="0" w:color="auto"/>
              <w:right w:val="single" w:sz="4" w:space="0" w:color="auto"/>
            </w:tcBorders>
          </w:tcPr>
          <w:p w14:paraId="7F793F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7420347</w:t>
            </w:r>
          </w:p>
        </w:tc>
      </w:tr>
      <w:tr w:rsidR="009569B5" w:rsidRPr="00A92E63" w14:paraId="0F23AA27" w14:textId="77777777" w:rsidTr="009569B5">
        <w:tc>
          <w:tcPr>
            <w:tcW w:w="663" w:type="dxa"/>
            <w:tcBorders>
              <w:top w:val="single" w:sz="4" w:space="0" w:color="auto"/>
              <w:left w:val="single" w:sz="4" w:space="0" w:color="auto"/>
              <w:bottom w:val="single" w:sz="4" w:space="0" w:color="auto"/>
              <w:right w:val="single" w:sz="4" w:space="0" w:color="auto"/>
            </w:tcBorders>
          </w:tcPr>
          <w:p w14:paraId="482BE0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4623</w:t>
            </w:r>
          </w:p>
        </w:tc>
        <w:tc>
          <w:tcPr>
            <w:tcW w:w="1175" w:type="dxa"/>
            <w:tcBorders>
              <w:top w:val="single" w:sz="4" w:space="0" w:color="auto"/>
              <w:left w:val="single" w:sz="4" w:space="0" w:color="auto"/>
              <w:bottom w:val="single" w:sz="4" w:space="0" w:color="auto"/>
              <w:right w:val="single" w:sz="4" w:space="0" w:color="auto"/>
            </w:tcBorders>
          </w:tcPr>
          <w:p w14:paraId="5652A80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5756475</w:t>
            </w:r>
          </w:p>
        </w:tc>
        <w:tc>
          <w:tcPr>
            <w:tcW w:w="1134" w:type="dxa"/>
            <w:tcBorders>
              <w:top w:val="single" w:sz="4" w:space="0" w:color="auto"/>
              <w:left w:val="single" w:sz="4" w:space="0" w:color="auto"/>
              <w:bottom w:val="single" w:sz="4" w:space="0" w:color="auto"/>
              <w:right w:val="single" w:sz="4" w:space="0" w:color="auto"/>
            </w:tcBorders>
          </w:tcPr>
          <w:p w14:paraId="3C0461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7420352</w:t>
            </w:r>
          </w:p>
        </w:tc>
      </w:tr>
      <w:tr w:rsidR="009569B5" w:rsidRPr="00A92E63" w14:paraId="5769CB6F" w14:textId="77777777" w:rsidTr="009569B5">
        <w:tc>
          <w:tcPr>
            <w:tcW w:w="663" w:type="dxa"/>
            <w:tcBorders>
              <w:top w:val="single" w:sz="4" w:space="0" w:color="auto"/>
              <w:left w:val="single" w:sz="4" w:space="0" w:color="auto"/>
              <w:bottom w:val="single" w:sz="4" w:space="0" w:color="auto"/>
              <w:right w:val="single" w:sz="4" w:space="0" w:color="auto"/>
            </w:tcBorders>
          </w:tcPr>
          <w:p w14:paraId="664343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4624</w:t>
            </w:r>
          </w:p>
        </w:tc>
        <w:tc>
          <w:tcPr>
            <w:tcW w:w="1175" w:type="dxa"/>
            <w:tcBorders>
              <w:top w:val="single" w:sz="4" w:space="0" w:color="auto"/>
              <w:left w:val="single" w:sz="4" w:space="0" w:color="auto"/>
              <w:bottom w:val="single" w:sz="4" w:space="0" w:color="auto"/>
              <w:right w:val="single" w:sz="4" w:space="0" w:color="auto"/>
            </w:tcBorders>
          </w:tcPr>
          <w:p w14:paraId="3D7416B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5756478</w:t>
            </w:r>
          </w:p>
        </w:tc>
        <w:tc>
          <w:tcPr>
            <w:tcW w:w="1134" w:type="dxa"/>
            <w:tcBorders>
              <w:top w:val="single" w:sz="4" w:space="0" w:color="auto"/>
              <w:left w:val="single" w:sz="4" w:space="0" w:color="auto"/>
              <w:bottom w:val="single" w:sz="4" w:space="0" w:color="auto"/>
              <w:right w:val="single" w:sz="4" w:space="0" w:color="auto"/>
            </w:tcBorders>
          </w:tcPr>
          <w:p w14:paraId="29986B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7420354</w:t>
            </w:r>
          </w:p>
        </w:tc>
      </w:tr>
      <w:tr w:rsidR="009569B5" w:rsidRPr="00A92E63" w14:paraId="3558E5B5" w14:textId="77777777" w:rsidTr="009569B5">
        <w:tc>
          <w:tcPr>
            <w:tcW w:w="663" w:type="dxa"/>
            <w:tcBorders>
              <w:top w:val="single" w:sz="4" w:space="0" w:color="auto"/>
              <w:left w:val="single" w:sz="4" w:space="0" w:color="auto"/>
              <w:bottom w:val="single" w:sz="4" w:space="0" w:color="auto"/>
              <w:right w:val="single" w:sz="4" w:space="0" w:color="auto"/>
            </w:tcBorders>
          </w:tcPr>
          <w:p w14:paraId="10AE4D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4625</w:t>
            </w:r>
          </w:p>
        </w:tc>
        <w:tc>
          <w:tcPr>
            <w:tcW w:w="1175" w:type="dxa"/>
            <w:tcBorders>
              <w:top w:val="single" w:sz="4" w:space="0" w:color="auto"/>
              <w:left w:val="single" w:sz="4" w:space="0" w:color="auto"/>
              <w:bottom w:val="single" w:sz="4" w:space="0" w:color="auto"/>
              <w:right w:val="single" w:sz="4" w:space="0" w:color="auto"/>
            </w:tcBorders>
          </w:tcPr>
          <w:p w14:paraId="09E96BD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5756494</w:t>
            </w:r>
          </w:p>
        </w:tc>
        <w:tc>
          <w:tcPr>
            <w:tcW w:w="1134" w:type="dxa"/>
            <w:tcBorders>
              <w:top w:val="single" w:sz="4" w:space="0" w:color="auto"/>
              <w:left w:val="single" w:sz="4" w:space="0" w:color="auto"/>
              <w:bottom w:val="single" w:sz="4" w:space="0" w:color="auto"/>
              <w:right w:val="single" w:sz="4" w:space="0" w:color="auto"/>
            </w:tcBorders>
          </w:tcPr>
          <w:p w14:paraId="5ADB97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7420369</w:t>
            </w:r>
          </w:p>
        </w:tc>
      </w:tr>
      <w:tr w:rsidR="009569B5" w:rsidRPr="00A92E63" w14:paraId="02AC82C9" w14:textId="77777777" w:rsidTr="009569B5">
        <w:tc>
          <w:tcPr>
            <w:tcW w:w="663" w:type="dxa"/>
            <w:tcBorders>
              <w:top w:val="single" w:sz="4" w:space="0" w:color="auto"/>
              <w:left w:val="single" w:sz="4" w:space="0" w:color="auto"/>
              <w:bottom w:val="single" w:sz="4" w:space="0" w:color="auto"/>
              <w:right w:val="single" w:sz="4" w:space="0" w:color="auto"/>
            </w:tcBorders>
          </w:tcPr>
          <w:p w14:paraId="2E7125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4626</w:t>
            </w:r>
          </w:p>
        </w:tc>
        <w:tc>
          <w:tcPr>
            <w:tcW w:w="1175" w:type="dxa"/>
            <w:tcBorders>
              <w:top w:val="single" w:sz="4" w:space="0" w:color="auto"/>
              <w:left w:val="single" w:sz="4" w:space="0" w:color="auto"/>
              <w:bottom w:val="single" w:sz="4" w:space="0" w:color="auto"/>
              <w:right w:val="single" w:sz="4" w:space="0" w:color="auto"/>
            </w:tcBorders>
          </w:tcPr>
          <w:p w14:paraId="45B863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5756504</w:t>
            </w:r>
          </w:p>
        </w:tc>
        <w:tc>
          <w:tcPr>
            <w:tcW w:w="1134" w:type="dxa"/>
            <w:tcBorders>
              <w:top w:val="single" w:sz="4" w:space="0" w:color="auto"/>
              <w:left w:val="single" w:sz="4" w:space="0" w:color="auto"/>
              <w:bottom w:val="single" w:sz="4" w:space="0" w:color="auto"/>
              <w:right w:val="single" w:sz="4" w:space="0" w:color="auto"/>
            </w:tcBorders>
          </w:tcPr>
          <w:p w14:paraId="4DD515A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7420387</w:t>
            </w:r>
          </w:p>
        </w:tc>
      </w:tr>
      <w:tr w:rsidR="009569B5" w:rsidRPr="00A92E63" w14:paraId="4CA61D66" w14:textId="77777777" w:rsidTr="009569B5">
        <w:tc>
          <w:tcPr>
            <w:tcW w:w="663" w:type="dxa"/>
            <w:tcBorders>
              <w:top w:val="single" w:sz="4" w:space="0" w:color="auto"/>
              <w:left w:val="single" w:sz="4" w:space="0" w:color="auto"/>
              <w:bottom w:val="single" w:sz="4" w:space="0" w:color="auto"/>
              <w:right w:val="single" w:sz="4" w:space="0" w:color="auto"/>
            </w:tcBorders>
          </w:tcPr>
          <w:p w14:paraId="2F2207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4627</w:t>
            </w:r>
          </w:p>
        </w:tc>
        <w:tc>
          <w:tcPr>
            <w:tcW w:w="1175" w:type="dxa"/>
            <w:tcBorders>
              <w:top w:val="single" w:sz="4" w:space="0" w:color="auto"/>
              <w:left w:val="single" w:sz="4" w:space="0" w:color="auto"/>
              <w:bottom w:val="single" w:sz="4" w:space="0" w:color="auto"/>
              <w:right w:val="single" w:sz="4" w:space="0" w:color="auto"/>
            </w:tcBorders>
          </w:tcPr>
          <w:p w14:paraId="478E3E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5756509</w:t>
            </w:r>
          </w:p>
        </w:tc>
        <w:tc>
          <w:tcPr>
            <w:tcW w:w="1134" w:type="dxa"/>
            <w:tcBorders>
              <w:top w:val="single" w:sz="4" w:space="0" w:color="auto"/>
              <w:left w:val="single" w:sz="4" w:space="0" w:color="auto"/>
              <w:bottom w:val="single" w:sz="4" w:space="0" w:color="auto"/>
              <w:right w:val="single" w:sz="4" w:space="0" w:color="auto"/>
            </w:tcBorders>
          </w:tcPr>
          <w:p w14:paraId="36F0BD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7420408</w:t>
            </w:r>
          </w:p>
        </w:tc>
      </w:tr>
      <w:tr w:rsidR="009569B5" w:rsidRPr="00A92E63" w14:paraId="5ECD6605" w14:textId="77777777" w:rsidTr="009569B5">
        <w:tc>
          <w:tcPr>
            <w:tcW w:w="663" w:type="dxa"/>
            <w:tcBorders>
              <w:top w:val="single" w:sz="4" w:space="0" w:color="auto"/>
              <w:left w:val="single" w:sz="4" w:space="0" w:color="auto"/>
              <w:bottom w:val="single" w:sz="4" w:space="0" w:color="auto"/>
              <w:right w:val="single" w:sz="4" w:space="0" w:color="auto"/>
            </w:tcBorders>
          </w:tcPr>
          <w:p w14:paraId="1BC2C0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4628</w:t>
            </w:r>
          </w:p>
        </w:tc>
        <w:tc>
          <w:tcPr>
            <w:tcW w:w="1175" w:type="dxa"/>
            <w:tcBorders>
              <w:top w:val="single" w:sz="4" w:space="0" w:color="auto"/>
              <w:left w:val="single" w:sz="4" w:space="0" w:color="auto"/>
              <w:bottom w:val="single" w:sz="4" w:space="0" w:color="auto"/>
              <w:right w:val="single" w:sz="4" w:space="0" w:color="auto"/>
            </w:tcBorders>
          </w:tcPr>
          <w:p w14:paraId="19543ED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5756509</w:t>
            </w:r>
          </w:p>
        </w:tc>
        <w:tc>
          <w:tcPr>
            <w:tcW w:w="1134" w:type="dxa"/>
            <w:tcBorders>
              <w:top w:val="single" w:sz="4" w:space="0" w:color="auto"/>
              <w:left w:val="single" w:sz="4" w:space="0" w:color="auto"/>
              <w:bottom w:val="single" w:sz="4" w:space="0" w:color="auto"/>
              <w:right w:val="single" w:sz="4" w:space="0" w:color="auto"/>
            </w:tcBorders>
          </w:tcPr>
          <w:p w14:paraId="4FFAAD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7420413</w:t>
            </w:r>
          </w:p>
        </w:tc>
      </w:tr>
      <w:tr w:rsidR="009569B5" w:rsidRPr="00A92E63" w14:paraId="490C005A" w14:textId="77777777" w:rsidTr="009569B5">
        <w:tc>
          <w:tcPr>
            <w:tcW w:w="663" w:type="dxa"/>
            <w:tcBorders>
              <w:top w:val="single" w:sz="4" w:space="0" w:color="auto"/>
              <w:left w:val="single" w:sz="4" w:space="0" w:color="auto"/>
              <w:bottom w:val="single" w:sz="4" w:space="0" w:color="auto"/>
              <w:right w:val="single" w:sz="4" w:space="0" w:color="auto"/>
            </w:tcBorders>
          </w:tcPr>
          <w:p w14:paraId="08CFC4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4629</w:t>
            </w:r>
          </w:p>
        </w:tc>
        <w:tc>
          <w:tcPr>
            <w:tcW w:w="1175" w:type="dxa"/>
            <w:tcBorders>
              <w:top w:val="single" w:sz="4" w:space="0" w:color="auto"/>
              <w:left w:val="single" w:sz="4" w:space="0" w:color="auto"/>
              <w:bottom w:val="single" w:sz="4" w:space="0" w:color="auto"/>
              <w:right w:val="single" w:sz="4" w:space="0" w:color="auto"/>
            </w:tcBorders>
          </w:tcPr>
          <w:p w14:paraId="25B817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5756507</w:t>
            </w:r>
          </w:p>
        </w:tc>
        <w:tc>
          <w:tcPr>
            <w:tcW w:w="1134" w:type="dxa"/>
            <w:tcBorders>
              <w:top w:val="single" w:sz="4" w:space="0" w:color="auto"/>
              <w:left w:val="single" w:sz="4" w:space="0" w:color="auto"/>
              <w:bottom w:val="single" w:sz="4" w:space="0" w:color="auto"/>
              <w:right w:val="single" w:sz="4" w:space="0" w:color="auto"/>
            </w:tcBorders>
          </w:tcPr>
          <w:p w14:paraId="22704B7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7420435</w:t>
            </w:r>
          </w:p>
        </w:tc>
      </w:tr>
      <w:tr w:rsidR="009569B5" w:rsidRPr="00A92E63" w14:paraId="5C6B0F4C" w14:textId="77777777" w:rsidTr="009569B5">
        <w:tc>
          <w:tcPr>
            <w:tcW w:w="663" w:type="dxa"/>
            <w:tcBorders>
              <w:top w:val="single" w:sz="4" w:space="0" w:color="auto"/>
              <w:left w:val="single" w:sz="4" w:space="0" w:color="auto"/>
              <w:bottom w:val="single" w:sz="4" w:space="0" w:color="auto"/>
              <w:right w:val="single" w:sz="4" w:space="0" w:color="auto"/>
            </w:tcBorders>
          </w:tcPr>
          <w:p w14:paraId="6C765AA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4630</w:t>
            </w:r>
          </w:p>
        </w:tc>
        <w:tc>
          <w:tcPr>
            <w:tcW w:w="1175" w:type="dxa"/>
            <w:tcBorders>
              <w:top w:val="single" w:sz="4" w:space="0" w:color="auto"/>
              <w:left w:val="single" w:sz="4" w:space="0" w:color="auto"/>
              <w:bottom w:val="single" w:sz="4" w:space="0" w:color="auto"/>
              <w:right w:val="single" w:sz="4" w:space="0" w:color="auto"/>
            </w:tcBorders>
          </w:tcPr>
          <w:p w14:paraId="1380B0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5756497</w:t>
            </w:r>
          </w:p>
        </w:tc>
        <w:tc>
          <w:tcPr>
            <w:tcW w:w="1134" w:type="dxa"/>
            <w:tcBorders>
              <w:top w:val="single" w:sz="4" w:space="0" w:color="auto"/>
              <w:left w:val="single" w:sz="4" w:space="0" w:color="auto"/>
              <w:bottom w:val="single" w:sz="4" w:space="0" w:color="auto"/>
              <w:right w:val="single" w:sz="4" w:space="0" w:color="auto"/>
            </w:tcBorders>
          </w:tcPr>
          <w:p w14:paraId="4AF963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7420456</w:t>
            </w:r>
          </w:p>
        </w:tc>
      </w:tr>
      <w:tr w:rsidR="009569B5" w:rsidRPr="00A92E63" w14:paraId="629DF752" w14:textId="77777777" w:rsidTr="009569B5">
        <w:tc>
          <w:tcPr>
            <w:tcW w:w="663" w:type="dxa"/>
            <w:tcBorders>
              <w:top w:val="single" w:sz="4" w:space="0" w:color="auto"/>
              <w:left w:val="single" w:sz="4" w:space="0" w:color="auto"/>
              <w:bottom w:val="single" w:sz="4" w:space="0" w:color="auto"/>
              <w:right w:val="single" w:sz="4" w:space="0" w:color="auto"/>
            </w:tcBorders>
          </w:tcPr>
          <w:p w14:paraId="1236C2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4631</w:t>
            </w:r>
          </w:p>
        </w:tc>
        <w:tc>
          <w:tcPr>
            <w:tcW w:w="1175" w:type="dxa"/>
            <w:tcBorders>
              <w:top w:val="single" w:sz="4" w:space="0" w:color="auto"/>
              <w:left w:val="single" w:sz="4" w:space="0" w:color="auto"/>
              <w:bottom w:val="single" w:sz="4" w:space="0" w:color="auto"/>
              <w:right w:val="single" w:sz="4" w:space="0" w:color="auto"/>
            </w:tcBorders>
          </w:tcPr>
          <w:p w14:paraId="59D95DE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5756482</w:t>
            </w:r>
          </w:p>
        </w:tc>
        <w:tc>
          <w:tcPr>
            <w:tcW w:w="1134" w:type="dxa"/>
            <w:tcBorders>
              <w:top w:val="single" w:sz="4" w:space="0" w:color="auto"/>
              <w:left w:val="single" w:sz="4" w:space="0" w:color="auto"/>
              <w:bottom w:val="single" w:sz="4" w:space="0" w:color="auto"/>
              <w:right w:val="single" w:sz="4" w:space="0" w:color="auto"/>
            </w:tcBorders>
          </w:tcPr>
          <w:p w14:paraId="02F3EB7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7420472</w:t>
            </w:r>
          </w:p>
        </w:tc>
      </w:tr>
      <w:tr w:rsidR="009569B5" w:rsidRPr="00A92E63" w14:paraId="26C1F183" w14:textId="77777777" w:rsidTr="009569B5">
        <w:tc>
          <w:tcPr>
            <w:tcW w:w="663" w:type="dxa"/>
            <w:tcBorders>
              <w:top w:val="single" w:sz="4" w:space="0" w:color="auto"/>
              <w:left w:val="single" w:sz="4" w:space="0" w:color="auto"/>
              <w:bottom w:val="single" w:sz="4" w:space="0" w:color="auto"/>
              <w:right w:val="single" w:sz="4" w:space="0" w:color="auto"/>
            </w:tcBorders>
          </w:tcPr>
          <w:p w14:paraId="6125E79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4632</w:t>
            </w:r>
          </w:p>
        </w:tc>
        <w:tc>
          <w:tcPr>
            <w:tcW w:w="1175" w:type="dxa"/>
            <w:tcBorders>
              <w:top w:val="single" w:sz="4" w:space="0" w:color="auto"/>
              <w:left w:val="single" w:sz="4" w:space="0" w:color="auto"/>
              <w:bottom w:val="single" w:sz="4" w:space="0" w:color="auto"/>
              <w:right w:val="single" w:sz="4" w:space="0" w:color="auto"/>
            </w:tcBorders>
          </w:tcPr>
          <w:p w14:paraId="06339F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5756475</w:t>
            </w:r>
          </w:p>
        </w:tc>
        <w:tc>
          <w:tcPr>
            <w:tcW w:w="1134" w:type="dxa"/>
            <w:tcBorders>
              <w:top w:val="single" w:sz="4" w:space="0" w:color="auto"/>
              <w:left w:val="single" w:sz="4" w:space="0" w:color="auto"/>
              <w:bottom w:val="single" w:sz="4" w:space="0" w:color="auto"/>
              <w:right w:val="single" w:sz="4" w:space="0" w:color="auto"/>
            </w:tcBorders>
          </w:tcPr>
          <w:p w14:paraId="058051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7420476</w:t>
            </w:r>
          </w:p>
        </w:tc>
      </w:tr>
      <w:tr w:rsidR="009569B5" w:rsidRPr="00A92E63" w14:paraId="647D7DAC" w14:textId="77777777" w:rsidTr="009569B5">
        <w:tc>
          <w:tcPr>
            <w:tcW w:w="663" w:type="dxa"/>
            <w:tcBorders>
              <w:top w:val="single" w:sz="4" w:space="0" w:color="auto"/>
              <w:left w:val="single" w:sz="4" w:space="0" w:color="auto"/>
              <w:bottom w:val="single" w:sz="4" w:space="0" w:color="auto"/>
              <w:right w:val="single" w:sz="4" w:space="0" w:color="auto"/>
            </w:tcBorders>
          </w:tcPr>
          <w:p w14:paraId="795AF9A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4633</w:t>
            </w:r>
          </w:p>
        </w:tc>
        <w:tc>
          <w:tcPr>
            <w:tcW w:w="1175" w:type="dxa"/>
            <w:tcBorders>
              <w:top w:val="single" w:sz="4" w:space="0" w:color="auto"/>
              <w:left w:val="single" w:sz="4" w:space="0" w:color="auto"/>
              <w:bottom w:val="single" w:sz="4" w:space="0" w:color="auto"/>
              <w:right w:val="single" w:sz="4" w:space="0" w:color="auto"/>
            </w:tcBorders>
          </w:tcPr>
          <w:p w14:paraId="3228EF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5756478</w:t>
            </w:r>
          </w:p>
        </w:tc>
        <w:tc>
          <w:tcPr>
            <w:tcW w:w="1134" w:type="dxa"/>
            <w:tcBorders>
              <w:top w:val="single" w:sz="4" w:space="0" w:color="auto"/>
              <w:left w:val="single" w:sz="4" w:space="0" w:color="auto"/>
              <w:bottom w:val="single" w:sz="4" w:space="0" w:color="auto"/>
              <w:right w:val="single" w:sz="4" w:space="0" w:color="auto"/>
            </w:tcBorders>
          </w:tcPr>
          <w:p w14:paraId="6769E4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7420498</w:t>
            </w:r>
          </w:p>
        </w:tc>
      </w:tr>
      <w:tr w:rsidR="009569B5" w:rsidRPr="00A92E63" w14:paraId="4058017C" w14:textId="77777777" w:rsidTr="009569B5">
        <w:tc>
          <w:tcPr>
            <w:tcW w:w="663" w:type="dxa"/>
            <w:tcBorders>
              <w:top w:val="single" w:sz="4" w:space="0" w:color="auto"/>
              <w:left w:val="single" w:sz="4" w:space="0" w:color="auto"/>
              <w:bottom w:val="single" w:sz="4" w:space="0" w:color="auto"/>
              <w:right w:val="single" w:sz="4" w:space="0" w:color="auto"/>
            </w:tcBorders>
          </w:tcPr>
          <w:p w14:paraId="3D4B20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4634</w:t>
            </w:r>
          </w:p>
        </w:tc>
        <w:tc>
          <w:tcPr>
            <w:tcW w:w="1175" w:type="dxa"/>
            <w:tcBorders>
              <w:top w:val="single" w:sz="4" w:space="0" w:color="auto"/>
              <w:left w:val="single" w:sz="4" w:space="0" w:color="auto"/>
              <w:bottom w:val="single" w:sz="4" w:space="0" w:color="auto"/>
              <w:right w:val="single" w:sz="4" w:space="0" w:color="auto"/>
            </w:tcBorders>
          </w:tcPr>
          <w:p w14:paraId="06325E7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5756478</w:t>
            </w:r>
          </w:p>
        </w:tc>
        <w:tc>
          <w:tcPr>
            <w:tcW w:w="1134" w:type="dxa"/>
            <w:tcBorders>
              <w:top w:val="single" w:sz="4" w:space="0" w:color="auto"/>
              <w:left w:val="single" w:sz="4" w:space="0" w:color="auto"/>
              <w:bottom w:val="single" w:sz="4" w:space="0" w:color="auto"/>
              <w:right w:val="single" w:sz="4" w:space="0" w:color="auto"/>
            </w:tcBorders>
          </w:tcPr>
          <w:p w14:paraId="555F33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7420519</w:t>
            </w:r>
          </w:p>
        </w:tc>
      </w:tr>
      <w:tr w:rsidR="009569B5" w:rsidRPr="00A92E63" w14:paraId="78934E38" w14:textId="77777777" w:rsidTr="009569B5">
        <w:tc>
          <w:tcPr>
            <w:tcW w:w="663" w:type="dxa"/>
            <w:tcBorders>
              <w:top w:val="single" w:sz="4" w:space="0" w:color="auto"/>
              <w:left w:val="single" w:sz="4" w:space="0" w:color="auto"/>
              <w:bottom w:val="single" w:sz="4" w:space="0" w:color="auto"/>
              <w:right w:val="single" w:sz="4" w:space="0" w:color="auto"/>
            </w:tcBorders>
          </w:tcPr>
          <w:p w14:paraId="0B3DCB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4635</w:t>
            </w:r>
          </w:p>
        </w:tc>
        <w:tc>
          <w:tcPr>
            <w:tcW w:w="1175" w:type="dxa"/>
            <w:tcBorders>
              <w:top w:val="single" w:sz="4" w:space="0" w:color="auto"/>
              <w:left w:val="single" w:sz="4" w:space="0" w:color="auto"/>
              <w:bottom w:val="single" w:sz="4" w:space="0" w:color="auto"/>
              <w:right w:val="single" w:sz="4" w:space="0" w:color="auto"/>
            </w:tcBorders>
          </w:tcPr>
          <w:p w14:paraId="5CB815A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5756471</w:t>
            </w:r>
          </w:p>
        </w:tc>
        <w:tc>
          <w:tcPr>
            <w:tcW w:w="1134" w:type="dxa"/>
            <w:tcBorders>
              <w:top w:val="single" w:sz="4" w:space="0" w:color="auto"/>
              <w:left w:val="single" w:sz="4" w:space="0" w:color="auto"/>
              <w:bottom w:val="single" w:sz="4" w:space="0" w:color="auto"/>
              <w:right w:val="single" w:sz="4" w:space="0" w:color="auto"/>
            </w:tcBorders>
          </w:tcPr>
          <w:p w14:paraId="1D2391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7420539</w:t>
            </w:r>
          </w:p>
        </w:tc>
      </w:tr>
      <w:tr w:rsidR="009569B5" w:rsidRPr="00A92E63" w14:paraId="6674AA39" w14:textId="77777777" w:rsidTr="009569B5">
        <w:tc>
          <w:tcPr>
            <w:tcW w:w="663" w:type="dxa"/>
            <w:tcBorders>
              <w:top w:val="single" w:sz="4" w:space="0" w:color="auto"/>
              <w:left w:val="single" w:sz="4" w:space="0" w:color="auto"/>
              <w:bottom w:val="single" w:sz="4" w:space="0" w:color="auto"/>
              <w:right w:val="single" w:sz="4" w:space="0" w:color="auto"/>
            </w:tcBorders>
          </w:tcPr>
          <w:p w14:paraId="462CBA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4636</w:t>
            </w:r>
          </w:p>
        </w:tc>
        <w:tc>
          <w:tcPr>
            <w:tcW w:w="1175" w:type="dxa"/>
            <w:tcBorders>
              <w:top w:val="single" w:sz="4" w:space="0" w:color="auto"/>
              <w:left w:val="single" w:sz="4" w:space="0" w:color="auto"/>
              <w:bottom w:val="single" w:sz="4" w:space="0" w:color="auto"/>
              <w:right w:val="single" w:sz="4" w:space="0" w:color="auto"/>
            </w:tcBorders>
          </w:tcPr>
          <w:p w14:paraId="3CFD5E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5756459</w:t>
            </w:r>
          </w:p>
        </w:tc>
        <w:tc>
          <w:tcPr>
            <w:tcW w:w="1134" w:type="dxa"/>
            <w:tcBorders>
              <w:top w:val="single" w:sz="4" w:space="0" w:color="auto"/>
              <w:left w:val="single" w:sz="4" w:space="0" w:color="auto"/>
              <w:bottom w:val="single" w:sz="4" w:space="0" w:color="auto"/>
              <w:right w:val="single" w:sz="4" w:space="0" w:color="auto"/>
            </w:tcBorders>
          </w:tcPr>
          <w:p w14:paraId="5F2340A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7420556</w:t>
            </w:r>
          </w:p>
        </w:tc>
      </w:tr>
      <w:tr w:rsidR="009569B5" w:rsidRPr="00A92E63" w14:paraId="16416F0C" w14:textId="77777777" w:rsidTr="009569B5">
        <w:tc>
          <w:tcPr>
            <w:tcW w:w="663" w:type="dxa"/>
            <w:tcBorders>
              <w:top w:val="single" w:sz="4" w:space="0" w:color="auto"/>
              <w:left w:val="single" w:sz="4" w:space="0" w:color="auto"/>
              <w:bottom w:val="single" w:sz="4" w:space="0" w:color="auto"/>
              <w:right w:val="single" w:sz="4" w:space="0" w:color="auto"/>
            </w:tcBorders>
          </w:tcPr>
          <w:p w14:paraId="24B33F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4637</w:t>
            </w:r>
          </w:p>
        </w:tc>
        <w:tc>
          <w:tcPr>
            <w:tcW w:w="1175" w:type="dxa"/>
            <w:tcBorders>
              <w:top w:val="single" w:sz="4" w:space="0" w:color="auto"/>
              <w:left w:val="single" w:sz="4" w:space="0" w:color="auto"/>
              <w:bottom w:val="single" w:sz="4" w:space="0" w:color="auto"/>
              <w:right w:val="single" w:sz="4" w:space="0" w:color="auto"/>
            </w:tcBorders>
          </w:tcPr>
          <w:p w14:paraId="0B8C4F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5756442</w:t>
            </w:r>
          </w:p>
        </w:tc>
        <w:tc>
          <w:tcPr>
            <w:tcW w:w="1134" w:type="dxa"/>
            <w:tcBorders>
              <w:top w:val="single" w:sz="4" w:space="0" w:color="auto"/>
              <w:left w:val="single" w:sz="4" w:space="0" w:color="auto"/>
              <w:bottom w:val="single" w:sz="4" w:space="0" w:color="auto"/>
              <w:right w:val="single" w:sz="4" w:space="0" w:color="auto"/>
            </w:tcBorders>
          </w:tcPr>
          <w:p w14:paraId="20E542D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7420569</w:t>
            </w:r>
          </w:p>
        </w:tc>
      </w:tr>
      <w:tr w:rsidR="009569B5" w:rsidRPr="00A92E63" w14:paraId="4EACC697" w14:textId="77777777" w:rsidTr="009569B5">
        <w:tc>
          <w:tcPr>
            <w:tcW w:w="663" w:type="dxa"/>
            <w:tcBorders>
              <w:top w:val="single" w:sz="4" w:space="0" w:color="auto"/>
              <w:left w:val="single" w:sz="4" w:space="0" w:color="auto"/>
              <w:bottom w:val="single" w:sz="4" w:space="0" w:color="auto"/>
              <w:right w:val="single" w:sz="4" w:space="0" w:color="auto"/>
            </w:tcBorders>
          </w:tcPr>
          <w:p w14:paraId="674DE3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4638</w:t>
            </w:r>
          </w:p>
        </w:tc>
        <w:tc>
          <w:tcPr>
            <w:tcW w:w="1175" w:type="dxa"/>
            <w:tcBorders>
              <w:top w:val="single" w:sz="4" w:space="0" w:color="auto"/>
              <w:left w:val="single" w:sz="4" w:space="0" w:color="auto"/>
              <w:bottom w:val="single" w:sz="4" w:space="0" w:color="auto"/>
              <w:right w:val="single" w:sz="4" w:space="0" w:color="auto"/>
            </w:tcBorders>
          </w:tcPr>
          <w:p w14:paraId="321970D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5756423</w:t>
            </w:r>
          </w:p>
        </w:tc>
        <w:tc>
          <w:tcPr>
            <w:tcW w:w="1134" w:type="dxa"/>
            <w:tcBorders>
              <w:top w:val="single" w:sz="4" w:space="0" w:color="auto"/>
              <w:left w:val="single" w:sz="4" w:space="0" w:color="auto"/>
              <w:bottom w:val="single" w:sz="4" w:space="0" w:color="auto"/>
              <w:right w:val="single" w:sz="4" w:space="0" w:color="auto"/>
            </w:tcBorders>
          </w:tcPr>
          <w:p w14:paraId="150A7E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7420576</w:t>
            </w:r>
          </w:p>
        </w:tc>
      </w:tr>
      <w:tr w:rsidR="009569B5" w:rsidRPr="00A92E63" w14:paraId="54EACAF7" w14:textId="77777777" w:rsidTr="009569B5">
        <w:tc>
          <w:tcPr>
            <w:tcW w:w="663" w:type="dxa"/>
            <w:tcBorders>
              <w:top w:val="single" w:sz="4" w:space="0" w:color="auto"/>
              <w:left w:val="single" w:sz="4" w:space="0" w:color="auto"/>
              <w:bottom w:val="single" w:sz="4" w:space="0" w:color="auto"/>
              <w:right w:val="single" w:sz="4" w:space="0" w:color="auto"/>
            </w:tcBorders>
          </w:tcPr>
          <w:p w14:paraId="554B75F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4639</w:t>
            </w:r>
          </w:p>
        </w:tc>
        <w:tc>
          <w:tcPr>
            <w:tcW w:w="1175" w:type="dxa"/>
            <w:tcBorders>
              <w:top w:val="single" w:sz="4" w:space="0" w:color="auto"/>
              <w:left w:val="single" w:sz="4" w:space="0" w:color="auto"/>
              <w:bottom w:val="single" w:sz="4" w:space="0" w:color="auto"/>
              <w:right w:val="single" w:sz="4" w:space="0" w:color="auto"/>
            </w:tcBorders>
          </w:tcPr>
          <w:p w14:paraId="4AF90F7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5756417</w:t>
            </w:r>
          </w:p>
        </w:tc>
        <w:tc>
          <w:tcPr>
            <w:tcW w:w="1134" w:type="dxa"/>
            <w:tcBorders>
              <w:top w:val="single" w:sz="4" w:space="0" w:color="auto"/>
              <w:left w:val="single" w:sz="4" w:space="0" w:color="auto"/>
              <w:bottom w:val="single" w:sz="4" w:space="0" w:color="auto"/>
              <w:right w:val="single" w:sz="4" w:space="0" w:color="auto"/>
            </w:tcBorders>
          </w:tcPr>
          <w:p w14:paraId="4FD2614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7420577</w:t>
            </w:r>
          </w:p>
        </w:tc>
      </w:tr>
      <w:tr w:rsidR="009569B5" w:rsidRPr="00A92E63" w14:paraId="5F454165" w14:textId="77777777" w:rsidTr="009569B5">
        <w:tc>
          <w:tcPr>
            <w:tcW w:w="663" w:type="dxa"/>
            <w:tcBorders>
              <w:top w:val="single" w:sz="4" w:space="0" w:color="auto"/>
              <w:left w:val="single" w:sz="4" w:space="0" w:color="auto"/>
              <w:bottom w:val="single" w:sz="4" w:space="0" w:color="auto"/>
              <w:right w:val="single" w:sz="4" w:space="0" w:color="auto"/>
            </w:tcBorders>
          </w:tcPr>
          <w:p w14:paraId="4E794E5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4640</w:t>
            </w:r>
          </w:p>
        </w:tc>
        <w:tc>
          <w:tcPr>
            <w:tcW w:w="1175" w:type="dxa"/>
            <w:tcBorders>
              <w:top w:val="single" w:sz="4" w:space="0" w:color="auto"/>
              <w:left w:val="single" w:sz="4" w:space="0" w:color="auto"/>
              <w:bottom w:val="single" w:sz="4" w:space="0" w:color="auto"/>
              <w:right w:val="single" w:sz="4" w:space="0" w:color="auto"/>
            </w:tcBorders>
          </w:tcPr>
          <w:p w14:paraId="1EBEDC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5756394</w:t>
            </w:r>
          </w:p>
        </w:tc>
        <w:tc>
          <w:tcPr>
            <w:tcW w:w="1134" w:type="dxa"/>
            <w:tcBorders>
              <w:top w:val="single" w:sz="4" w:space="0" w:color="auto"/>
              <w:left w:val="single" w:sz="4" w:space="0" w:color="auto"/>
              <w:bottom w:val="single" w:sz="4" w:space="0" w:color="auto"/>
              <w:right w:val="single" w:sz="4" w:space="0" w:color="auto"/>
            </w:tcBorders>
          </w:tcPr>
          <w:p w14:paraId="1B13BC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7420578</w:t>
            </w:r>
          </w:p>
        </w:tc>
      </w:tr>
      <w:tr w:rsidR="009569B5" w:rsidRPr="00A92E63" w14:paraId="2293641B" w14:textId="77777777" w:rsidTr="009569B5">
        <w:tc>
          <w:tcPr>
            <w:tcW w:w="663" w:type="dxa"/>
            <w:tcBorders>
              <w:top w:val="single" w:sz="4" w:space="0" w:color="auto"/>
              <w:left w:val="single" w:sz="4" w:space="0" w:color="auto"/>
              <w:bottom w:val="single" w:sz="4" w:space="0" w:color="auto"/>
              <w:right w:val="single" w:sz="4" w:space="0" w:color="auto"/>
            </w:tcBorders>
          </w:tcPr>
          <w:p w14:paraId="7EEAAE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4641</w:t>
            </w:r>
          </w:p>
        </w:tc>
        <w:tc>
          <w:tcPr>
            <w:tcW w:w="1175" w:type="dxa"/>
            <w:tcBorders>
              <w:top w:val="single" w:sz="4" w:space="0" w:color="auto"/>
              <w:left w:val="single" w:sz="4" w:space="0" w:color="auto"/>
              <w:bottom w:val="single" w:sz="4" w:space="0" w:color="auto"/>
              <w:right w:val="single" w:sz="4" w:space="0" w:color="auto"/>
            </w:tcBorders>
          </w:tcPr>
          <w:p w14:paraId="0C3883B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5756373</w:t>
            </w:r>
          </w:p>
        </w:tc>
        <w:tc>
          <w:tcPr>
            <w:tcW w:w="1134" w:type="dxa"/>
            <w:tcBorders>
              <w:top w:val="single" w:sz="4" w:space="0" w:color="auto"/>
              <w:left w:val="single" w:sz="4" w:space="0" w:color="auto"/>
              <w:bottom w:val="single" w:sz="4" w:space="0" w:color="auto"/>
              <w:right w:val="single" w:sz="4" w:space="0" w:color="auto"/>
            </w:tcBorders>
          </w:tcPr>
          <w:p w14:paraId="6F22BC0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7420573</w:t>
            </w:r>
          </w:p>
        </w:tc>
      </w:tr>
      <w:tr w:rsidR="009569B5" w:rsidRPr="00A92E63" w14:paraId="67C37044" w14:textId="77777777" w:rsidTr="009569B5">
        <w:tc>
          <w:tcPr>
            <w:tcW w:w="663" w:type="dxa"/>
            <w:tcBorders>
              <w:top w:val="single" w:sz="4" w:space="0" w:color="auto"/>
              <w:left w:val="single" w:sz="4" w:space="0" w:color="auto"/>
              <w:bottom w:val="single" w:sz="4" w:space="0" w:color="auto"/>
              <w:right w:val="single" w:sz="4" w:space="0" w:color="auto"/>
            </w:tcBorders>
          </w:tcPr>
          <w:p w14:paraId="0B742F7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4642</w:t>
            </w:r>
          </w:p>
        </w:tc>
        <w:tc>
          <w:tcPr>
            <w:tcW w:w="1175" w:type="dxa"/>
            <w:tcBorders>
              <w:top w:val="single" w:sz="4" w:space="0" w:color="auto"/>
              <w:left w:val="single" w:sz="4" w:space="0" w:color="auto"/>
              <w:bottom w:val="single" w:sz="4" w:space="0" w:color="auto"/>
              <w:right w:val="single" w:sz="4" w:space="0" w:color="auto"/>
            </w:tcBorders>
          </w:tcPr>
          <w:p w14:paraId="034D78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5756355</w:t>
            </w:r>
          </w:p>
        </w:tc>
        <w:tc>
          <w:tcPr>
            <w:tcW w:w="1134" w:type="dxa"/>
            <w:tcBorders>
              <w:top w:val="single" w:sz="4" w:space="0" w:color="auto"/>
              <w:left w:val="single" w:sz="4" w:space="0" w:color="auto"/>
              <w:bottom w:val="single" w:sz="4" w:space="0" w:color="auto"/>
              <w:right w:val="single" w:sz="4" w:space="0" w:color="auto"/>
            </w:tcBorders>
          </w:tcPr>
          <w:p w14:paraId="4E171D1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7420560</w:t>
            </w:r>
          </w:p>
        </w:tc>
      </w:tr>
      <w:tr w:rsidR="009569B5" w:rsidRPr="00A92E63" w14:paraId="257372BB" w14:textId="77777777" w:rsidTr="009569B5">
        <w:tc>
          <w:tcPr>
            <w:tcW w:w="663" w:type="dxa"/>
            <w:tcBorders>
              <w:top w:val="single" w:sz="4" w:space="0" w:color="auto"/>
              <w:left w:val="single" w:sz="4" w:space="0" w:color="auto"/>
              <w:bottom w:val="single" w:sz="4" w:space="0" w:color="auto"/>
              <w:right w:val="single" w:sz="4" w:space="0" w:color="auto"/>
            </w:tcBorders>
          </w:tcPr>
          <w:p w14:paraId="4FB6D6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4643</w:t>
            </w:r>
          </w:p>
        </w:tc>
        <w:tc>
          <w:tcPr>
            <w:tcW w:w="1175" w:type="dxa"/>
            <w:tcBorders>
              <w:top w:val="single" w:sz="4" w:space="0" w:color="auto"/>
              <w:left w:val="single" w:sz="4" w:space="0" w:color="auto"/>
              <w:bottom w:val="single" w:sz="4" w:space="0" w:color="auto"/>
              <w:right w:val="single" w:sz="4" w:space="0" w:color="auto"/>
            </w:tcBorders>
          </w:tcPr>
          <w:p w14:paraId="343E28B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5756341</w:t>
            </w:r>
          </w:p>
        </w:tc>
        <w:tc>
          <w:tcPr>
            <w:tcW w:w="1134" w:type="dxa"/>
            <w:tcBorders>
              <w:top w:val="single" w:sz="4" w:space="0" w:color="auto"/>
              <w:left w:val="single" w:sz="4" w:space="0" w:color="auto"/>
              <w:bottom w:val="single" w:sz="4" w:space="0" w:color="auto"/>
              <w:right w:val="single" w:sz="4" w:space="0" w:color="auto"/>
            </w:tcBorders>
          </w:tcPr>
          <w:p w14:paraId="4FAC70E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7420543</w:t>
            </w:r>
          </w:p>
        </w:tc>
      </w:tr>
      <w:tr w:rsidR="009569B5" w:rsidRPr="00A92E63" w14:paraId="6B774696" w14:textId="77777777" w:rsidTr="009569B5">
        <w:tc>
          <w:tcPr>
            <w:tcW w:w="663" w:type="dxa"/>
            <w:tcBorders>
              <w:top w:val="single" w:sz="4" w:space="0" w:color="auto"/>
              <w:left w:val="single" w:sz="4" w:space="0" w:color="auto"/>
              <w:bottom w:val="single" w:sz="4" w:space="0" w:color="auto"/>
              <w:right w:val="single" w:sz="4" w:space="0" w:color="auto"/>
            </w:tcBorders>
          </w:tcPr>
          <w:p w14:paraId="590547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4644</w:t>
            </w:r>
          </w:p>
        </w:tc>
        <w:tc>
          <w:tcPr>
            <w:tcW w:w="1175" w:type="dxa"/>
            <w:tcBorders>
              <w:top w:val="single" w:sz="4" w:space="0" w:color="auto"/>
              <w:left w:val="single" w:sz="4" w:space="0" w:color="auto"/>
              <w:bottom w:val="single" w:sz="4" w:space="0" w:color="auto"/>
              <w:right w:val="single" w:sz="4" w:space="0" w:color="auto"/>
            </w:tcBorders>
          </w:tcPr>
          <w:p w14:paraId="3A98A65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5756333</w:t>
            </w:r>
          </w:p>
        </w:tc>
        <w:tc>
          <w:tcPr>
            <w:tcW w:w="1134" w:type="dxa"/>
            <w:tcBorders>
              <w:top w:val="single" w:sz="4" w:space="0" w:color="auto"/>
              <w:left w:val="single" w:sz="4" w:space="0" w:color="auto"/>
              <w:bottom w:val="single" w:sz="4" w:space="0" w:color="auto"/>
              <w:right w:val="single" w:sz="4" w:space="0" w:color="auto"/>
            </w:tcBorders>
          </w:tcPr>
          <w:p w14:paraId="0D32A8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7420522</w:t>
            </w:r>
          </w:p>
        </w:tc>
      </w:tr>
      <w:tr w:rsidR="009569B5" w:rsidRPr="00A92E63" w14:paraId="3DE991A9" w14:textId="77777777" w:rsidTr="009569B5">
        <w:tc>
          <w:tcPr>
            <w:tcW w:w="663" w:type="dxa"/>
            <w:tcBorders>
              <w:top w:val="single" w:sz="4" w:space="0" w:color="auto"/>
              <w:left w:val="single" w:sz="4" w:space="0" w:color="auto"/>
              <w:bottom w:val="single" w:sz="4" w:space="0" w:color="auto"/>
              <w:right w:val="single" w:sz="4" w:space="0" w:color="auto"/>
            </w:tcBorders>
          </w:tcPr>
          <w:p w14:paraId="59DBCDA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4645</w:t>
            </w:r>
          </w:p>
        </w:tc>
        <w:tc>
          <w:tcPr>
            <w:tcW w:w="1175" w:type="dxa"/>
            <w:tcBorders>
              <w:top w:val="single" w:sz="4" w:space="0" w:color="auto"/>
              <w:left w:val="single" w:sz="4" w:space="0" w:color="auto"/>
              <w:bottom w:val="single" w:sz="4" w:space="0" w:color="auto"/>
              <w:right w:val="single" w:sz="4" w:space="0" w:color="auto"/>
            </w:tcBorders>
          </w:tcPr>
          <w:p w14:paraId="606D15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5756331</w:t>
            </w:r>
          </w:p>
        </w:tc>
        <w:tc>
          <w:tcPr>
            <w:tcW w:w="1134" w:type="dxa"/>
            <w:tcBorders>
              <w:top w:val="single" w:sz="4" w:space="0" w:color="auto"/>
              <w:left w:val="single" w:sz="4" w:space="0" w:color="auto"/>
              <w:bottom w:val="single" w:sz="4" w:space="0" w:color="auto"/>
              <w:right w:val="single" w:sz="4" w:space="0" w:color="auto"/>
            </w:tcBorders>
          </w:tcPr>
          <w:p w14:paraId="53D217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7420510</w:t>
            </w:r>
          </w:p>
        </w:tc>
      </w:tr>
      <w:tr w:rsidR="009569B5" w:rsidRPr="00A92E63" w14:paraId="0DD7D914" w14:textId="77777777" w:rsidTr="009569B5">
        <w:tc>
          <w:tcPr>
            <w:tcW w:w="663" w:type="dxa"/>
            <w:tcBorders>
              <w:top w:val="single" w:sz="4" w:space="0" w:color="auto"/>
              <w:left w:val="single" w:sz="4" w:space="0" w:color="auto"/>
              <w:bottom w:val="single" w:sz="4" w:space="0" w:color="auto"/>
              <w:right w:val="single" w:sz="4" w:space="0" w:color="auto"/>
            </w:tcBorders>
          </w:tcPr>
          <w:p w14:paraId="4485D2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4646</w:t>
            </w:r>
          </w:p>
        </w:tc>
        <w:tc>
          <w:tcPr>
            <w:tcW w:w="1175" w:type="dxa"/>
            <w:tcBorders>
              <w:top w:val="single" w:sz="4" w:space="0" w:color="auto"/>
              <w:left w:val="single" w:sz="4" w:space="0" w:color="auto"/>
              <w:bottom w:val="single" w:sz="4" w:space="0" w:color="auto"/>
              <w:right w:val="single" w:sz="4" w:space="0" w:color="auto"/>
            </w:tcBorders>
          </w:tcPr>
          <w:p w14:paraId="5CDE6F4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5756328</w:t>
            </w:r>
          </w:p>
        </w:tc>
        <w:tc>
          <w:tcPr>
            <w:tcW w:w="1134" w:type="dxa"/>
            <w:tcBorders>
              <w:top w:val="single" w:sz="4" w:space="0" w:color="auto"/>
              <w:left w:val="single" w:sz="4" w:space="0" w:color="auto"/>
              <w:bottom w:val="single" w:sz="4" w:space="0" w:color="auto"/>
              <w:right w:val="single" w:sz="4" w:space="0" w:color="auto"/>
            </w:tcBorders>
          </w:tcPr>
          <w:p w14:paraId="5C60EF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7420508</w:t>
            </w:r>
          </w:p>
        </w:tc>
      </w:tr>
      <w:tr w:rsidR="009569B5" w:rsidRPr="00A92E63" w14:paraId="21B6518F" w14:textId="77777777" w:rsidTr="009569B5">
        <w:tc>
          <w:tcPr>
            <w:tcW w:w="663" w:type="dxa"/>
            <w:tcBorders>
              <w:top w:val="single" w:sz="4" w:space="0" w:color="auto"/>
              <w:left w:val="single" w:sz="4" w:space="0" w:color="auto"/>
              <w:bottom w:val="single" w:sz="4" w:space="0" w:color="auto"/>
              <w:right w:val="single" w:sz="4" w:space="0" w:color="auto"/>
            </w:tcBorders>
          </w:tcPr>
          <w:p w14:paraId="2CAF99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4647</w:t>
            </w:r>
          </w:p>
        </w:tc>
        <w:tc>
          <w:tcPr>
            <w:tcW w:w="1175" w:type="dxa"/>
            <w:tcBorders>
              <w:top w:val="single" w:sz="4" w:space="0" w:color="auto"/>
              <w:left w:val="single" w:sz="4" w:space="0" w:color="auto"/>
              <w:bottom w:val="single" w:sz="4" w:space="0" w:color="auto"/>
              <w:right w:val="single" w:sz="4" w:space="0" w:color="auto"/>
            </w:tcBorders>
          </w:tcPr>
          <w:p w14:paraId="679517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5756324</w:t>
            </w:r>
          </w:p>
        </w:tc>
        <w:tc>
          <w:tcPr>
            <w:tcW w:w="1134" w:type="dxa"/>
            <w:tcBorders>
              <w:top w:val="single" w:sz="4" w:space="0" w:color="auto"/>
              <w:left w:val="single" w:sz="4" w:space="0" w:color="auto"/>
              <w:bottom w:val="single" w:sz="4" w:space="0" w:color="auto"/>
              <w:right w:val="single" w:sz="4" w:space="0" w:color="auto"/>
            </w:tcBorders>
          </w:tcPr>
          <w:p w14:paraId="5DB5C7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7420501</w:t>
            </w:r>
          </w:p>
        </w:tc>
      </w:tr>
      <w:tr w:rsidR="009569B5" w:rsidRPr="00A92E63" w14:paraId="4D7E5513" w14:textId="77777777" w:rsidTr="009569B5">
        <w:tc>
          <w:tcPr>
            <w:tcW w:w="663" w:type="dxa"/>
            <w:tcBorders>
              <w:top w:val="single" w:sz="4" w:space="0" w:color="auto"/>
              <w:left w:val="single" w:sz="4" w:space="0" w:color="auto"/>
              <w:bottom w:val="single" w:sz="4" w:space="0" w:color="auto"/>
              <w:right w:val="single" w:sz="4" w:space="0" w:color="auto"/>
            </w:tcBorders>
          </w:tcPr>
          <w:p w14:paraId="6A6397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4648</w:t>
            </w:r>
          </w:p>
        </w:tc>
        <w:tc>
          <w:tcPr>
            <w:tcW w:w="1175" w:type="dxa"/>
            <w:tcBorders>
              <w:top w:val="single" w:sz="4" w:space="0" w:color="auto"/>
              <w:left w:val="single" w:sz="4" w:space="0" w:color="auto"/>
              <w:bottom w:val="single" w:sz="4" w:space="0" w:color="auto"/>
              <w:right w:val="single" w:sz="4" w:space="0" w:color="auto"/>
            </w:tcBorders>
          </w:tcPr>
          <w:p w14:paraId="09C30D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5756314</w:t>
            </w:r>
          </w:p>
        </w:tc>
        <w:tc>
          <w:tcPr>
            <w:tcW w:w="1134" w:type="dxa"/>
            <w:tcBorders>
              <w:top w:val="single" w:sz="4" w:space="0" w:color="auto"/>
              <w:left w:val="single" w:sz="4" w:space="0" w:color="auto"/>
              <w:bottom w:val="single" w:sz="4" w:space="0" w:color="auto"/>
              <w:right w:val="single" w:sz="4" w:space="0" w:color="auto"/>
            </w:tcBorders>
          </w:tcPr>
          <w:p w14:paraId="1ADA8D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7420493</w:t>
            </w:r>
          </w:p>
        </w:tc>
      </w:tr>
      <w:tr w:rsidR="009569B5" w:rsidRPr="00A92E63" w14:paraId="1F3605BE" w14:textId="77777777" w:rsidTr="009569B5">
        <w:tc>
          <w:tcPr>
            <w:tcW w:w="663" w:type="dxa"/>
            <w:tcBorders>
              <w:top w:val="single" w:sz="4" w:space="0" w:color="auto"/>
              <w:left w:val="single" w:sz="4" w:space="0" w:color="auto"/>
              <w:bottom w:val="single" w:sz="4" w:space="0" w:color="auto"/>
              <w:right w:val="single" w:sz="4" w:space="0" w:color="auto"/>
            </w:tcBorders>
          </w:tcPr>
          <w:p w14:paraId="029299D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4649</w:t>
            </w:r>
          </w:p>
        </w:tc>
        <w:tc>
          <w:tcPr>
            <w:tcW w:w="1175" w:type="dxa"/>
            <w:tcBorders>
              <w:top w:val="single" w:sz="4" w:space="0" w:color="auto"/>
              <w:left w:val="single" w:sz="4" w:space="0" w:color="auto"/>
              <w:bottom w:val="single" w:sz="4" w:space="0" w:color="auto"/>
              <w:right w:val="single" w:sz="4" w:space="0" w:color="auto"/>
            </w:tcBorders>
          </w:tcPr>
          <w:p w14:paraId="4D2387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5756302</w:t>
            </w:r>
          </w:p>
        </w:tc>
        <w:tc>
          <w:tcPr>
            <w:tcW w:w="1134" w:type="dxa"/>
            <w:tcBorders>
              <w:top w:val="single" w:sz="4" w:space="0" w:color="auto"/>
              <w:left w:val="single" w:sz="4" w:space="0" w:color="auto"/>
              <w:bottom w:val="single" w:sz="4" w:space="0" w:color="auto"/>
              <w:right w:val="single" w:sz="4" w:space="0" w:color="auto"/>
            </w:tcBorders>
          </w:tcPr>
          <w:p w14:paraId="670754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7420474</w:t>
            </w:r>
          </w:p>
        </w:tc>
      </w:tr>
      <w:tr w:rsidR="009569B5" w:rsidRPr="00A92E63" w14:paraId="4B6BAAC9" w14:textId="77777777" w:rsidTr="009569B5">
        <w:tc>
          <w:tcPr>
            <w:tcW w:w="663" w:type="dxa"/>
            <w:tcBorders>
              <w:top w:val="single" w:sz="4" w:space="0" w:color="auto"/>
              <w:left w:val="single" w:sz="4" w:space="0" w:color="auto"/>
              <w:bottom w:val="single" w:sz="4" w:space="0" w:color="auto"/>
              <w:right w:val="single" w:sz="4" w:space="0" w:color="auto"/>
            </w:tcBorders>
          </w:tcPr>
          <w:p w14:paraId="7686FB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4650</w:t>
            </w:r>
          </w:p>
        </w:tc>
        <w:tc>
          <w:tcPr>
            <w:tcW w:w="1175" w:type="dxa"/>
            <w:tcBorders>
              <w:top w:val="single" w:sz="4" w:space="0" w:color="auto"/>
              <w:left w:val="single" w:sz="4" w:space="0" w:color="auto"/>
              <w:bottom w:val="single" w:sz="4" w:space="0" w:color="auto"/>
              <w:right w:val="single" w:sz="4" w:space="0" w:color="auto"/>
            </w:tcBorders>
          </w:tcPr>
          <w:p w14:paraId="337E6B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5756296</w:t>
            </w:r>
          </w:p>
        </w:tc>
        <w:tc>
          <w:tcPr>
            <w:tcW w:w="1134" w:type="dxa"/>
            <w:tcBorders>
              <w:top w:val="single" w:sz="4" w:space="0" w:color="auto"/>
              <w:left w:val="single" w:sz="4" w:space="0" w:color="auto"/>
              <w:bottom w:val="single" w:sz="4" w:space="0" w:color="auto"/>
              <w:right w:val="single" w:sz="4" w:space="0" w:color="auto"/>
            </w:tcBorders>
          </w:tcPr>
          <w:p w14:paraId="13F8D0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7420451</w:t>
            </w:r>
          </w:p>
        </w:tc>
      </w:tr>
      <w:tr w:rsidR="009569B5" w:rsidRPr="00A92E63" w14:paraId="2ED07C42" w14:textId="77777777" w:rsidTr="009569B5">
        <w:tc>
          <w:tcPr>
            <w:tcW w:w="663" w:type="dxa"/>
            <w:tcBorders>
              <w:top w:val="single" w:sz="4" w:space="0" w:color="auto"/>
              <w:left w:val="single" w:sz="4" w:space="0" w:color="auto"/>
              <w:bottom w:val="single" w:sz="4" w:space="0" w:color="auto"/>
              <w:right w:val="single" w:sz="4" w:space="0" w:color="auto"/>
            </w:tcBorders>
          </w:tcPr>
          <w:p w14:paraId="7C83C4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4651</w:t>
            </w:r>
          </w:p>
        </w:tc>
        <w:tc>
          <w:tcPr>
            <w:tcW w:w="1175" w:type="dxa"/>
            <w:tcBorders>
              <w:top w:val="single" w:sz="4" w:space="0" w:color="auto"/>
              <w:left w:val="single" w:sz="4" w:space="0" w:color="auto"/>
              <w:bottom w:val="single" w:sz="4" w:space="0" w:color="auto"/>
              <w:right w:val="single" w:sz="4" w:space="0" w:color="auto"/>
            </w:tcBorders>
          </w:tcPr>
          <w:p w14:paraId="661A0A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5756295</w:t>
            </w:r>
          </w:p>
        </w:tc>
        <w:tc>
          <w:tcPr>
            <w:tcW w:w="1134" w:type="dxa"/>
            <w:tcBorders>
              <w:top w:val="single" w:sz="4" w:space="0" w:color="auto"/>
              <w:left w:val="single" w:sz="4" w:space="0" w:color="auto"/>
              <w:bottom w:val="single" w:sz="4" w:space="0" w:color="auto"/>
              <w:right w:val="single" w:sz="4" w:space="0" w:color="auto"/>
            </w:tcBorders>
          </w:tcPr>
          <w:p w14:paraId="101C75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7420441</w:t>
            </w:r>
          </w:p>
        </w:tc>
      </w:tr>
      <w:tr w:rsidR="009569B5" w:rsidRPr="00A92E63" w14:paraId="7F5E3574" w14:textId="77777777" w:rsidTr="009569B5">
        <w:tc>
          <w:tcPr>
            <w:tcW w:w="663" w:type="dxa"/>
            <w:tcBorders>
              <w:top w:val="single" w:sz="4" w:space="0" w:color="auto"/>
              <w:left w:val="single" w:sz="4" w:space="0" w:color="auto"/>
              <w:bottom w:val="single" w:sz="4" w:space="0" w:color="auto"/>
              <w:right w:val="single" w:sz="4" w:space="0" w:color="auto"/>
            </w:tcBorders>
          </w:tcPr>
          <w:p w14:paraId="0F3BBE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4652</w:t>
            </w:r>
          </w:p>
        </w:tc>
        <w:tc>
          <w:tcPr>
            <w:tcW w:w="1175" w:type="dxa"/>
            <w:tcBorders>
              <w:top w:val="single" w:sz="4" w:space="0" w:color="auto"/>
              <w:left w:val="single" w:sz="4" w:space="0" w:color="auto"/>
              <w:bottom w:val="single" w:sz="4" w:space="0" w:color="auto"/>
              <w:right w:val="single" w:sz="4" w:space="0" w:color="auto"/>
            </w:tcBorders>
          </w:tcPr>
          <w:p w14:paraId="01FF7C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5756295</w:t>
            </w:r>
          </w:p>
        </w:tc>
        <w:tc>
          <w:tcPr>
            <w:tcW w:w="1134" w:type="dxa"/>
            <w:tcBorders>
              <w:top w:val="single" w:sz="4" w:space="0" w:color="auto"/>
              <w:left w:val="single" w:sz="4" w:space="0" w:color="auto"/>
              <w:bottom w:val="single" w:sz="4" w:space="0" w:color="auto"/>
              <w:right w:val="single" w:sz="4" w:space="0" w:color="auto"/>
            </w:tcBorders>
          </w:tcPr>
          <w:p w14:paraId="41589B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7420441</w:t>
            </w:r>
          </w:p>
        </w:tc>
      </w:tr>
      <w:tr w:rsidR="009569B5" w:rsidRPr="00A92E63" w14:paraId="3BB562A4" w14:textId="77777777" w:rsidTr="009569B5">
        <w:tc>
          <w:tcPr>
            <w:tcW w:w="663" w:type="dxa"/>
            <w:tcBorders>
              <w:top w:val="single" w:sz="4" w:space="0" w:color="auto"/>
              <w:left w:val="single" w:sz="4" w:space="0" w:color="auto"/>
              <w:bottom w:val="single" w:sz="4" w:space="0" w:color="auto"/>
              <w:right w:val="single" w:sz="4" w:space="0" w:color="auto"/>
            </w:tcBorders>
          </w:tcPr>
          <w:p w14:paraId="5C35B18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4653</w:t>
            </w:r>
          </w:p>
        </w:tc>
        <w:tc>
          <w:tcPr>
            <w:tcW w:w="1175" w:type="dxa"/>
            <w:tcBorders>
              <w:top w:val="single" w:sz="4" w:space="0" w:color="auto"/>
              <w:left w:val="single" w:sz="4" w:space="0" w:color="auto"/>
              <w:bottom w:val="single" w:sz="4" w:space="0" w:color="auto"/>
              <w:right w:val="single" w:sz="4" w:space="0" w:color="auto"/>
            </w:tcBorders>
          </w:tcPr>
          <w:p w14:paraId="12E780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5756293</w:t>
            </w:r>
          </w:p>
        </w:tc>
        <w:tc>
          <w:tcPr>
            <w:tcW w:w="1134" w:type="dxa"/>
            <w:tcBorders>
              <w:top w:val="single" w:sz="4" w:space="0" w:color="auto"/>
              <w:left w:val="single" w:sz="4" w:space="0" w:color="auto"/>
              <w:bottom w:val="single" w:sz="4" w:space="0" w:color="auto"/>
              <w:right w:val="single" w:sz="4" w:space="0" w:color="auto"/>
            </w:tcBorders>
          </w:tcPr>
          <w:p w14:paraId="562DF2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7420404</w:t>
            </w:r>
          </w:p>
        </w:tc>
      </w:tr>
      <w:tr w:rsidR="009569B5" w:rsidRPr="00A92E63" w14:paraId="2651663E" w14:textId="77777777" w:rsidTr="009569B5">
        <w:tc>
          <w:tcPr>
            <w:tcW w:w="663" w:type="dxa"/>
            <w:tcBorders>
              <w:top w:val="single" w:sz="4" w:space="0" w:color="auto"/>
              <w:left w:val="single" w:sz="4" w:space="0" w:color="auto"/>
              <w:bottom w:val="single" w:sz="4" w:space="0" w:color="auto"/>
              <w:right w:val="single" w:sz="4" w:space="0" w:color="auto"/>
            </w:tcBorders>
          </w:tcPr>
          <w:p w14:paraId="389612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4654</w:t>
            </w:r>
          </w:p>
        </w:tc>
        <w:tc>
          <w:tcPr>
            <w:tcW w:w="1175" w:type="dxa"/>
            <w:tcBorders>
              <w:top w:val="single" w:sz="4" w:space="0" w:color="auto"/>
              <w:left w:val="single" w:sz="4" w:space="0" w:color="auto"/>
              <w:bottom w:val="single" w:sz="4" w:space="0" w:color="auto"/>
              <w:right w:val="single" w:sz="4" w:space="0" w:color="auto"/>
            </w:tcBorders>
          </w:tcPr>
          <w:p w14:paraId="704832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5756292</w:t>
            </w:r>
          </w:p>
        </w:tc>
        <w:tc>
          <w:tcPr>
            <w:tcW w:w="1134" w:type="dxa"/>
            <w:tcBorders>
              <w:top w:val="single" w:sz="4" w:space="0" w:color="auto"/>
              <w:left w:val="single" w:sz="4" w:space="0" w:color="auto"/>
              <w:bottom w:val="single" w:sz="4" w:space="0" w:color="auto"/>
              <w:right w:val="single" w:sz="4" w:space="0" w:color="auto"/>
            </w:tcBorders>
          </w:tcPr>
          <w:p w14:paraId="1CD159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7420401</w:t>
            </w:r>
          </w:p>
        </w:tc>
      </w:tr>
      <w:tr w:rsidR="009569B5" w:rsidRPr="00A92E63" w14:paraId="342B6EC6" w14:textId="77777777" w:rsidTr="009569B5">
        <w:tc>
          <w:tcPr>
            <w:tcW w:w="663" w:type="dxa"/>
            <w:tcBorders>
              <w:top w:val="single" w:sz="4" w:space="0" w:color="auto"/>
              <w:left w:val="single" w:sz="4" w:space="0" w:color="auto"/>
              <w:bottom w:val="single" w:sz="4" w:space="0" w:color="auto"/>
              <w:right w:val="single" w:sz="4" w:space="0" w:color="auto"/>
            </w:tcBorders>
          </w:tcPr>
          <w:p w14:paraId="1BCC26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4655</w:t>
            </w:r>
          </w:p>
        </w:tc>
        <w:tc>
          <w:tcPr>
            <w:tcW w:w="1175" w:type="dxa"/>
            <w:tcBorders>
              <w:top w:val="single" w:sz="4" w:space="0" w:color="auto"/>
              <w:left w:val="single" w:sz="4" w:space="0" w:color="auto"/>
              <w:bottom w:val="single" w:sz="4" w:space="0" w:color="auto"/>
              <w:right w:val="single" w:sz="4" w:space="0" w:color="auto"/>
            </w:tcBorders>
          </w:tcPr>
          <w:p w14:paraId="01E620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5756281</w:t>
            </w:r>
          </w:p>
        </w:tc>
        <w:tc>
          <w:tcPr>
            <w:tcW w:w="1134" w:type="dxa"/>
            <w:tcBorders>
              <w:top w:val="single" w:sz="4" w:space="0" w:color="auto"/>
              <w:left w:val="single" w:sz="4" w:space="0" w:color="auto"/>
              <w:bottom w:val="single" w:sz="4" w:space="0" w:color="auto"/>
              <w:right w:val="single" w:sz="4" w:space="0" w:color="auto"/>
            </w:tcBorders>
          </w:tcPr>
          <w:p w14:paraId="7471287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7420399</w:t>
            </w:r>
          </w:p>
        </w:tc>
      </w:tr>
      <w:tr w:rsidR="009569B5" w:rsidRPr="00A92E63" w14:paraId="78637B20" w14:textId="77777777" w:rsidTr="009569B5">
        <w:tc>
          <w:tcPr>
            <w:tcW w:w="663" w:type="dxa"/>
            <w:tcBorders>
              <w:top w:val="single" w:sz="4" w:space="0" w:color="auto"/>
              <w:left w:val="single" w:sz="4" w:space="0" w:color="auto"/>
              <w:bottom w:val="single" w:sz="4" w:space="0" w:color="auto"/>
              <w:right w:val="single" w:sz="4" w:space="0" w:color="auto"/>
            </w:tcBorders>
          </w:tcPr>
          <w:p w14:paraId="01457C3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4656</w:t>
            </w:r>
          </w:p>
        </w:tc>
        <w:tc>
          <w:tcPr>
            <w:tcW w:w="1175" w:type="dxa"/>
            <w:tcBorders>
              <w:top w:val="single" w:sz="4" w:space="0" w:color="auto"/>
              <w:left w:val="single" w:sz="4" w:space="0" w:color="auto"/>
              <w:bottom w:val="single" w:sz="4" w:space="0" w:color="auto"/>
              <w:right w:val="single" w:sz="4" w:space="0" w:color="auto"/>
            </w:tcBorders>
          </w:tcPr>
          <w:p w14:paraId="61BB457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5756261</w:t>
            </w:r>
          </w:p>
        </w:tc>
        <w:tc>
          <w:tcPr>
            <w:tcW w:w="1134" w:type="dxa"/>
            <w:tcBorders>
              <w:top w:val="single" w:sz="4" w:space="0" w:color="auto"/>
              <w:left w:val="single" w:sz="4" w:space="0" w:color="auto"/>
              <w:bottom w:val="single" w:sz="4" w:space="0" w:color="auto"/>
              <w:right w:val="single" w:sz="4" w:space="0" w:color="auto"/>
            </w:tcBorders>
          </w:tcPr>
          <w:p w14:paraId="6864A6E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7420393</w:t>
            </w:r>
          </w:p>
        </w:tc>
      </w:tr>
      <w:tr w:rsidR="009569B5" w:rsidRPr="00A92E63" w14:paraId="6A60B857" w14:textId="77777777" w:rsidTr="009569B5">
        <w:tc>
          <w:tcPr>
            <w:tcW w:w="663" w:type="dxa"/>
            <w:tcBorders>
              <w:top w:val="single" w:sz="4" w:space="0" w:color="auto"/>
              <w:left w:val="single" w:sz="4" w:space="0" w:color="auto"/>
              <w:bottom w:val="single" w:sz="4" w:space="0" w:color="auto"/>
              <w:right w:val="single" w:sz="4" w:space="0" w:color="auto"/>
            </w:tcBorders>
          </w:tcPr>
          <w:p w14:paraId="1B7775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4657</w:t>
            </w:r>
          </w:p>
        </w:tc>
        <w:tc>
          <w:tcPr>
            <w:tcW w:w="1175" w:type="dxa"/>
            <w:tcBorders>
              <w:top w:val="single" w:sz="4" w:space="0" w:color="auto"/>
              <w:left w:val="single" w:sz="4" w:space="0" w:color="auto"/>
              <w:bottom w:val="single" w:sz="4" w:space="0" w:color="auto"/>
              <w:right w:val="single" w:sz="4" w:space="0" w:color="auto"/>
            </w:tcBorders>
          </w:tcPr>
          <w:p w14:paraId="50F511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5756243</w:t>
            </w:r>
          </w:p>
        </w:tc>
        <w:tc>
          <w:tcPr>
            <w:tcW w:w="1134" w:type="dxa"/>
            <w:tcBorders>
              <w:top w:val="single" w:sz="4" w:space="0" w:color="auto"/>
              <w:left w:val="single" w:sz="4" w:space="0" w:color="auto"/>
              <w:bottom w:val="single" w:sz="4" w:space="0" w:color="auto"/>
              <w:right w:val="single" w:sz="4" w:space="0" w:color="auto"/>
            </w:tcBorders>
          </w:tcPr>
          <w:p w14:paraId="64A35E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7420386</w:t>
            </w:r>
          </w:p>
        </w:tc>
      </w:tr>
      <w:tr w:rsidR="009569B5" w:rsidRPr="00A92E63" w14:paraId="3ED3451B" w14:textId="77777777" w:rsidTr="009569B5">
        <w:tc>
          <w:tcPr>
            <w:tcW w:w="663" w:type="dxa"/>
            <w:tcBorders>
              <w:top w:val="single" w:sz="4" w:space="0" w:color="auto"/>
              <w:left w:val="single" w:sz="4" w:space="0" w:color="auto"/>
              <w:bottom w:val="single" w:sz="4" w:space="0" w:color="auto"/>
              <w:right w:val="single" w:sz="4" w:space="0" w:color="auto"/>
            </w:tcBorders>
          </w:tcPr>
          <w:p w14:paraId="1B8CD3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4658</w:t>
            </w:r>
          </w:p>
        </w:tc>
        <w:tc>
          <w:tcPr>
            <w:tcW w:w="1175" w:type="dxa"/>
            <w:tcBorders>
              <w:top w:val="single" w:sz="4" w:space="0" w:color="auto"/>
              <w:left w:val="single" w:sz="4" w:space="0" w:color="auto"/>
              <w:bottom w:val="single" w:sz="4" w:space="0" w:color="auto"/>
              <w:right w:val="single" w:sz="4" w:space="0" w:color="auto"/>
            </w:tcBorders>
          </w:tcPr>
          <w:p w14:paraId="048F0D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5756226</w:t>
            </w:r>
          </w:p>
        </w:tc>
        <w:tc>
          <w:tcPr>
            <w:tcW w:w="1134" w:type="dxa"/>
            <w:tcBorders>
              <w:top w:val="single" w:sz="4" w:space="0" w:color="auto"/>
              <w:left w:val="single" w:sz="4" w:space="0" w:color="auto"/>
              <w:bottom w:val="single" w:sz="4" w:space="0" w:color="auto"/>
              <w:right w:val="single" w:sz="4" w:space="0" w:color="auto"/>
            </w:tcBorders>
          </w:tcPr>
          <w:p w14:paraId="7EF602B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7420376</w:t>
            </w:r>
          </w:p>
        </w:tc>
      </w:tr>
      <w:tr w:rsidR="009569B5" w:rsidRPr="00A92E63" w14:paraId="7B092C95" w14:textId="77777777" w:rsidTr="009569B5">
        <w:tc>
          <w:tcPr>
            <w:tcW w:w="663" w:type="dxa"/>
            <w:tcBorders>
              <w:top w:val="single" w:sz="4" w:space="0" w:color="auto"/>
              <w:left w:val="single" w:sz="4" w:space="0" w:color="auto"/>
              <w:bottom w:val="single" w:sz="4" w:space="0" w:color="auto"/>
              <w:right w:val="single" w:sz="4" w:space="0" w:color="auto"/>
            </w:tcBorders>
          </w:tcPr>
          <w:p w14:paraId="4A0EE4D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4659</w:t>
            </w:r>
          </w:p>
        </w:tc>
        <w:tc>
          <w:tcPr>
            <w:tcW w:w="1175" w:type="dxa"/>
            <w:tcBorders>
              <w:top w:val="single" w:sz="4" w:space="0" w:color="auto"/>
              <w:left w:val="single" w:sz="4" w:space="0" w:color="auto"/>
              <w:bottom w:val="single" w:sz="4" w:space="0" w:color="auto"/>
              <w:right w:val="single" w:sz="4" w:space="0" w:color="auto"/>
            </w:tcBorders>
          </w:tcPr>
          <w:p w14:paraId="386CEE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5756209</w:t>
            </w:r>
          </w:p>
        </w:tc>
        <w:tc>
          <w:tcPr>
            <w:tcW w:w="1134" w:type="dxa"/>
            <w:tcBorders>
              <w:top w:val="single" w:sz="4" w:space="0" w:color="auto"/>
              <w:left w:val="single" w:sz="4" w:space="0" w:color="auto"/>
              <w:bottom w:val="single" w:sz="4" w:space="0" w:color="auto"/>
              <w:right w:val="single" w:sz="4" w:space="0" w:color="auto"/>
            </w:tcBorders>
          </w:tcPr>
          <w:p w14:paraId="4610513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7420362</w:t>
            </w:r>
          </w:p>
        </w:tc>
      </w:tr>
      <w:tr w:rsidR="009569B5" w:rsidRPr="00A92E63" w14:paraId="19FB4938" w14:textId="77777777" w:rsidTr="009569B5">
        <w:tc>
          <w:tcPr>
            <w:tcW w:w="663" w:type="dxa"/>
            <w:tcBorders>
              <w:top w:val="single" w:sz="4" w:space="0" w:color="auto"/>
              <w:left w:val="single" w:sz="4" w:space="0" w:color="auto"/>
              <w:bottom w:val="single" w:sz="4" w:space="0" w:color="auto"/>
              <w:right w:val="single" w:sz="4" w:space="0" w:color="auto"/>
            </w:tcBorders>
          </w:tcPr>
          <w:p w14:paraId="2A003C6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4660</w:t>
            </w:r>
          </w:p>
        </w:tc>
        <w:tc>
          <w:tcPr>
            <w:tcW w:w="1175" w:type="dxa"/>
            <w:tcBorders>
              <w:top w:val="single" w:sz="4" w:space="0" w:color="auto"/>
              <w:left w:val="single" w:sz="4" w:space="0" w:color="auto"/>
              <w:bottom w:val="single" w:sz="4" w:space="0" w:color="auto"/>
              <w:right w:val="single" w:sz="4" w:space="0" w:color="auto"/>
            </w:tcBorders>
          </w:tcPr>
          <w:p w14:paraId="661A010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5756199</w:t>
            </w:r>
          </w:p>
        </w:tc>
        <w:tc>
          <w:tcPr>
            <w:tcW w:w="1134" w:type="dxa"/>
            <w:tcBorders>
              <w:top w:val="single" w:sz="4" w:space="0" w:color="auto"/>
              <w:left w:val="single" w:sz="4" w:space="0" w:color="auto"/>
              <w:bottom w:val="single" w:sz="4" w:space="0" w:color="auto"/>
              <w:right w:val="single" w:sz="4" w:space="0" w:color="auto"/>
            </w:tcBorders>
          </w:tcPr>
          <w:p w14:paraId="0EA639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7420350</w:t>
            </w:r>
          </w:p>
        </w:tc>
      </w:tr>
      <w:tr w:rsidR="009569B5" w:rsidRPr="00A92E63" w14:paraId="290C11FD" w14:textId="77777777" w:rsidTr="009569B5">
        <w:tc>
          <w:tcPr>
            <w:tcW w:w="663" w:type="dxa"/>
            <w:tcBorders>
              <w:top w:val="single" w:sz="4" w:space="0" w:color="auto"/>
              <w:left w:val="single" w:sz="4" w:space="0" w:color="auto"/>
              <w:bottom w:val="single" w:sz="4" w:space="0" w:color="auto"/>
              <w:right w:val="single" w:sz="4" w:space="0" w:color="auto"/>
            </w:tcBorders>
          </w:tcPr>
          <w:p w14:paraId="58349F2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4661</w:t>
            </w:r>
          </w:p>
        </w:tc>
        <w:tc>
          <w:tcPr>
            <w:tcW w:w="1175" w:type="dxa"/>
            <w:tcBorders>
              <w:top w:val="single" w:sz="4" w:space="0" w:color="auto"/>
              <w:left w:val="single" w:sz="4" w:space="0" w:color="auto"/>
              <w:bottom w:val="single" w:sz="4" w:space="0" w:color="auto"/>
              <w:right w:val="single" w:sz="4" w:space="0" w:color="auto"/>
            </w:tcBorders>
          </w:tcPr>
          <w:p w14:paraId="75CA11F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5756192</w:t>
            </w:r>
          </w:p>
        </w:tc>
        <w:tc>
          <w:tcPr>
            <w:tcW w:w="1134" w:type="dxa"/>
            <w:tcBorders>
              <w:top w:val="single" w:sz="4" w:space="0" w:color="auto"/>
              <w:left w:val="single" w:sz="4" w:space="0" w:color="auto"/>
              <w:bottom w:val="single" w:sz="4" w:space="0" w:color="auto"/>
              <w:right w:val="single" w:sz="4" w:space="0" w:color="auto"/>
            </w:tcBorders>
          </w:tcPr>
          <w:p w14:paraId="641F8A5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7420340</w:t>
            </w:r>
          </w:p>
        </w:tc>
      </w:tr>
      <w:tr w:rsidR="009569B5" w:rsidRPr="00A92E63" w14:paraId="748BC93F" w14:textId="77777777" w:rsidTr="009569B5">
        <w:tc>
          <w:tcPr>
            <w:tcW w:w="663" w:type="dxa"/>
            <w:tcBorders>
              <w:top w:val="single" w:sz="4" w:space="0" w:color="auto"/>
              <w:left w:val="single" w:sz="4" w:space="0" w:color="auto"/>
              <w:bottom w:val="single" w:sz="4" w:space="0" w:color="auto"/>
              <w:right w:val="single" w:sz="4" w:space="0" w:color="auto"/>
            </w:tcBorders>
          </w:tcPr>
          <w:p w14:paraId="4F1AE8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4662</w:t>
            </w:r>
          </w:p>
        </w:tc>
        <w:tc>
          <w:tcPr>
            <w:tcW w:w="1175" w:type="dxa"/>
            <w:tcBorders>
              <w:top w:val="single" w:sz="4" w:space="0" w:color="auto"/>
              <w:left w:val="single" w:sz="4" w:space="0" w:color="auto"/>
              <w:bottom w:val="single" w:sz="4" w:space="0" w:color="auto"/>
              <w:right w:val="single" w:sz="4" w:space="0" w:color="auto"/>
            </w:tcBorders>
          </w:tcPr>
          <w:p w14:paraId="565975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5756185</w:t>
            </w:r>
          </w:p>
        </w:tc>
        <w:tc>
          <w:tcPr>
            <w:tcW w:w="1134" w:type="dxa"/>
            <w:tcBorders>
              <w:top w:val="single" w:sz="4" w:space="0" w:color="auto"/>
              <w:left w:val="single" w:sz="4" w:space="0" w:color="auto"/>
              <w:bottom w:val="single" w:sz="4" w:space="0" w:color="auto"/>
              <w:right w:val="single" w:sz="4" w:space="0" w:color="auto"/>
            </w:tcBorders>
          </w:tcPr>
          <w:p w14:paraId="40FE3D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7420328</w:t>
            </w:r>
          </w:p>
        </w:tc>
      </w:tr>
      <w:tr w:rsidR="009569B5" w:rsidRPr="00A92E63" w14:paraId="2E516078" w14:textId="77777777" w:rsidTr="009569B5">
        <w:tc>
          <w:tcPr>
            <w:tcW w:w="663" w:type="dxa"/>
            <w:tcBorders>
              <w:top w:val="single" w:sz="4" w:space="0" w:color="auto"/>
              <w:left w:val="single" w:sz="4" w:space="0" w:color="auto"/>
              <w:bottom w:val="single" w:sz="4" w:space="0" w:color="auto"/>
              <w:right w:val="single" w:sz="4" w:space="0" w:color="auto"/>
            </w:tcBorders>
          </w:tcPr>
          <w:p w14:paraId="31B468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4663</w:t>
            </w:r>
          </w:p>
        </w:tc>
        <w:tc>
          <w:tcPr>
            <w:tcW w:w="1175" w:type="dxa"/>
            <w:tcBorders>
              <w:top w:val="single" w:sz="4" w:space="0" w:color="auto"/>
              <w:left w:val="single" w:sz="4" w:space="0" w:color="auto"/>
              <w:bottom w:val="single" w:sz="4" w:space="0" w:color="auto"/>
              <w:right w:val="single" w:sz="4" w:space="0" w:color="auto"/>
            </w:tcBorders>
          </w:tcPr>
          <w:p w14:paraId="710F5A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5756180</w:t>
            </w:r>
          </w:p>
        </w:tc>
        <w:tc>
          <w:tcPr>
            <w:tcW w:w="1134" w:type="dxa"/>
            <w:tcBorders>
              <w:top w:val="single" w:sz="4" w:space="0" w:color="auto"/>
              <w:left w:val="single" w:sz="4" w:space="0" w:color="auto"/>
              <w:bottom w:val="single" w:sz="4" w:space="0" w:color="auto"/>
              <w:right w:val="single" w:sz="4" w:space="0" w:color="auto"/>
            </w:tcBorders>
          </w:tcPr>
          <w:p w14:paraId="750079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7420317</w:t>
            </w:r>
          </w:p>
        </w:tc>
      </w:tr>
      <w:tr w:rsidR="009569B5" w:rsidRPr="00A92E63" w14:paraId="211295C6" w14:textId="77777777" w:rsidTr="009569B5">
        <w:tc>
          <w:tcPr>
            <w:tcW w:w="663" w:type="dxa"/>
            <w:tcBorders>
              <w:top w:val="single" w:sz="4" w:space="0" w:color="auto"/>
              <w:left w:val="single" w:sz="4" w:space="0" w:color="auto"/>
              <w:bottom w:val="single" w:sz="4" w:space="0" w:color="auto"/>
              <w:right w:val="single" w:sz="4" w:space="0" w:color="auto"/>
            </w:tcBorders>
          </w:tcPr>
          <w:p w14:paraId="02EEB57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4664</w:t>
            </w:r>
          </w:p>
        </w:tc>
        <w:tc>
          <w:tcPr>
            <w:tcW w:w="1175" w:type="dxa"/>
            <w:tcBorders>
              <w:top w:val="single" w:sz="4" w:space="0" w:color="auto"/>
              <w:left w:val="single" w:sz="4" w:space="0" w:color="auto"/>
              <w:bottom w:val="single" w:sz="4" w:space="0" w:color="auto"/>
              <w:right w:val="single" w:sz="4" w:space="0" w:color="auto"/>
            </w:tcBorders>
          </w:tcPr>
          <w:p w14:paraId="1AB335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5756171</w:t>
            </w:r>
          </w:p>
        </w:tc>
        <w:tc>
          <w:tcPr>
            <w:tcW w:w="1134" w:type="dxa"/>
            <w:tcBorders>
              <w:top w:val="single" w:sz="4" w:space="0" w:color="auto"/>
              <w:left w:val="single" w:sz="4" w:space="0" w:color="auto"/>
              <w:bottom w:val="single" w:sz="4" w:space="0" w:color="auto"/>
              <w:right w:val="single" w:sz="4" w:space="0" w:color="auto"/>
            </w:tcBorders>
          </w:tcPr>
          <w:p w14:paraId="6804F40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7420294</w:t>
            </w:r>
          </w:p>
        </w:tc>
      </w:tr>
      <w:tr w:rsidR="009569B5" w:rsidRPr="00A92E63" w14:paraId="32E496CB" w14:textId="77777777" w:rsidTr="009569B5">
        <w:tc>
          <w:tcPr>
            <w:tcW w:w="663" w:type="dxa"/>
            <w:tcBorders>
              <w:top w:val="single" w:sz="4" w:space="0" w:color="auto"/>
              <w:left w:val="single" w:sz="4" w:space="0" w:color="auto"/>
              <w:bottom w:val="single" w:sz="4" w:space="0" w:color="auto"/>
              <w:right w:val="single" w:sz="4" w:space="0" w:color="auto"/>
            </w:tcBorders>
          </w:tcPr>
          <w:p w14:paraId="61088F9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4665</w:t>
            </w:r>
          </w:p>
        </w:tc>
        <w:tc>
          <w:tcPr>
            <w:tcW w:w="1175" w:type="dxa"/>
            <w:tcBorders>
              <w:top w:val="single" w:sz="4" w:space="0" w:color="auto"/>
              <w:left w:val="single" w:sz="4" w:space="0" w:color="auto"/>
              <w:bottom w:val="single" w:sz="4" w:space="0" w:color="auto"/>
              <w:right w:val="single" w:sz="4" w:space="0" w:color="auto"/>
            </w:tcBorders>
          </w:tcPr>
          <w:p w14:paraId="207A6D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5756169</w:t>
            </w:r>
          </w:p>
        </w:tc>
        <w:tc>
          <w:tcPr>
            <w:tcW w:w="1134" w:type="dxa"/>
            <w:tcBorders>
              <w:top w:val="single" w:sz="4" w:space="0" w:color="auto"/>
              <w:left w:val="single" w:sz="4" w:space="0" w:color="auto"/>
              <w:bottom w:val="single" w:sz="4" w:space="0" w:color="auto"/>
              <w:right w:val="single" w:sz="4" w:space="0" w:color="auto"/>
            </w:tcBorders>
          </w:tcPr>
          <w:p w14:paraId="13BC1E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7420286</w:t>
            </w:r>
          </w:p>
        </w:tc>
      </w:tr>
      <w:tr w:rsidR="009569B5" w:rsidRPr="00A92E63" w14:paraId="50B0ED54" w14:textId="77777777" w:rsidTr="009569B5">
        <w:tc>
          <w:tcPr>
            <w:tcW w:w="663" w:type="dxa"/>
            <w:tcBorders>
              <w:top w:val="single" w:sz="4" w:space="0" w:color="auto"/>
              <w:left w:val="single" w:sz="4" w:space="0" w:color="auto"/>
              <w:bottom w:val="single" w:sz="4" w:space="0" w:color="auto"/>
              <w:right w:val="single" w:sz="4" w:space="0" w:color="auto"/>
            </w:tcBorders>
          </w:tcPr>
          <w:p w14:paraId="0679C3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4666</w:t>
            </w:r>
          </w:p>
        </w:tc>
        <w:tc>
          <w:tcPr>
            <w:tcW w:w="1175" w:type="dxa"/>
            <w:tcBorders>
              <w:top w:val="single" w:sz="4" w:space="0" w:color="auto"/>
              <w:left w:val="single" w:sz="4" w:space="0" w:color="auto"/>
              <w:bottom w:val="single" w:sz="4" w:space="0" w:color="auto"/>
              <w:right w:val="single" w:sz="4" w:space="0" w:color="auto"/>
            </w:tcBorders>
          </w:tcPr>
          <w:p w14:paraId="084E43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5756122</w:t>
            </w:r>
          </w:p>
        </w:tc>
        <w:tc>
          <w:tcPr>
            <w:tcW w:w="1134" w:type="dxa"/>
            <w:tcBorders>
              <w:top w:val="single" w:sz="4" w:space="0" w:color="auto"/>
              <w:left w:val="single" w:sz="4" w:space="0" w:color="auto"/>
              <w:bottom w:val="single" w:sz="4" w:space="0" w:color="auto"/>
              <w:right w:val="single" w:sz="4" w:space="0" w:color="auto"/>
            </w:tcBorders>
          </w:tcPr>
          <w:p w14:paraId="3D7871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7420081</w:t>
            </w:r>
          </w:p>
        </w:tc>
      </w:tr>
      <w:tr w:rsidR="009569B5" w:rsidRPr="00A92E63" w14:paraId="7B38D5C9" w14:textId="77777777" w:rsidTr="009569B5">
        <w:tc>
          <w:tcPr>
            <w:tcW w:w="663" w:type="dxa"/>
            <w:tcBorders>
              <w:top w:val="single" w:sz="4" w:space="0" w:color="auto"/>
              <w:left w:val="single" w:sz="4" w:space="0" w:color="auto"/>
              <w:bottom w:val="single" w:sz="4" w:space="0" w:color="auto"/>
              <w:right w:val="single" w:sz="4" w:space="0" w:color="auto"/>
            </w:tcBorders>
          </w:tcPr>
          <w:p w14:paraId="2E8D7E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4667</w:t>
            </w:r>
          </w:p>
        </w:tc>
        <w:tc>
          <w:tcPr>
            <w:tcW w:w="1175" w:type="dxa"/>
            <w:tcBorders>
              <w:top w:val="single" w:sz="4" w:space="0" w:color="auto"/>
              <w:left w:val="single" w:sz="4" w:space="0" w:color="auto"/>
              <w:bottom w:val="single" w:sz="4" w:space="0" w:color="auto"/>
              <w:right w:val="single" w:sz="4" w:space="0" w:color="auto"/>
            </w:tcBorders>
          </w:tcPr>
          <w:p w14:paraId="0545EB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5756120</w:t>
            </w:r>
          </w:p>
        </w:tc>
        <w:tc>
          <w:tcPr>
            <w:tcW w:w="1134" w:type="dxa"/>
            <w:tcBorders>
              <w:top w:val="single" w:sz="4" w:space="0" w:color="auto"/>
              <w:left w:val="single" w:sz="4" w:space="0" w:color="auto"/>
              <w:bottom w:val="single" w:sz="4" w:space="0" w:color="auto"/>
              <w:right w:val="single" w:sz="4" w:space="0" w:color="auto"/>
            </w:tcBorders>
          </w:tcPr>
          <w:p w14:paraId="667A41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7420080</w:t>
            </w:r>
          </w:p>
        </w:tc>
      </w:tr>
      <w:tr w:rsidR="009569B5" w:rsidRPr="00A92E63" w14:paraId="1E5A1CA6" w14:textId="77777777" w:rsidTr="009569B5">
        <w:tc>
          <w:tcPr>
            <w:tcW w:w="663" w:type="dxa"/>
            <w:tcBorders>
              <w:top w:val="single" w:sz="4" w:space="0" w:color="auto"/>
              <w:left w:val="single" w:sz="4" w:space="0" w:color="auto"/>
              <w:bottom w:val="single" w:sz="4" w:space="0" w:color="auto"/>
              <w:right w:val="single" w:sz="4" w:space="0" w:color="auto"/>
            </w:tcBorders>
          </w:tcPr>
          <w:p w14:paraId="4E6E6F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4668</w:t>
            </w:r>
          </w:p>
        </w:tc>
        <w:tc>
          <w:tcPr>
            <w:tcW w:w="1175" w:type="dxa"/>
            <w:tcBorders>
              <w:top w:val="single" w:sz="4" w:space="0" w:color="auto"/>
              <w:left w:val="single" w:sz="4" w:space="0" w:color="auto"/>
              <w:bottom w:val="single" w:sz="4" w:space="0" w:color="auto"/>
              <w:right w:val="single" w:sz="4" w:space="0" w:color="auto"/>
            </w:tcBorders>
          </w:tcPr>
          <w:p w14:paraId="7DCA18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5756082</w:t>
            </w:r>
          </w:p>
        </w:tc>
        <w:tc>
          <w:tcPr>
            <w:tcW w:w="1134" w:type="dxa"/>
            <w:tcBorders>
              <w:top w:val="single" w:sz="4" w:space="0" w:color="auto"/>
              <w:left w:val="single" w:sz="4" w:space="0" w:color="auto"/>
              <w:bottom w:val="single" w:sz="4" w:space="0" w:color="auto"/>
              <w:right w:val="single" w:sz="4" w:space="0" w:color="auto"/>
            </w:tcBorders>
          </w:tcPr>
          <w:p w14:paraId="4D1E4C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7420075</w:t>
            </w:r>
          </w:p>
        </w:tc>
      </w:tr>
      <w:tr w:rsidR="009569B5" w:rsidRPr="00A92E63" w14:paraId="0333FAD2" w14:textId="77777777" w:rsidTr="009569B5">
        <w:tc>
          <w:tcPr>
            <w:tcW w:w="663" w:type="dxa"/>
            <w:tcBorders>
              <w:top w:val="single" w:sz="4" w:space="0" w:color="auto"/>
              <w:left w:val="single" w:sz="4" w:space="0" w:color="auto"/>
              <w:bottom w:val="single" w:sz="4" w:space="0" w:color="auto"/>
              <w:right w:val="single" w:sz="4" w:space="0" w:color="auto"/>
            </w:tcBorders>
          </w:tcPr>
          <w:p w14:paraId="0209BD5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4669</w:t>
            </w:r>
          </w:p>
        </w:tc>
        <w:tc>
          <w:tcPr>
            <w:tcW w:w="1175" w:type="dxa"/>
            <w:tcBorders>
              <w:top w:val="single" w:sz="4" w:space="0" w:color="auto"/>
              <w:left w:val="single" w:sz="4" w:space="0" w:color="auto"/>
              <w:bottom w:val="single" w:sz="4" w:space="0" w:color="auto"/>
              <w:right w:val="single" w:sz="4" w:space="0" w:color="auto"/>
            </w:tcBorders>
          </w:tcPr>
          <w:p w14:paraId="4AB0519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5756062</w:t>
            </w:r>
          </w:p>
        </w:tc>
        <w:tc>
          <w:tcPr>
            <w:tcW w:w="1134" w:type="dxa"/>
            <w:tcBorders>
              <w:top w:val="single" w:sz="4" w:space="0" w:color="auto"/>
              <w:left w:val="single" w:sz="4" w:space="0" w:color="auto"/>
              <w:bottom w:val="single" w:sz="4" w:space="0" w:color="auto"/>
              <w:right w:val="single" w:sz="4" w:space="0" w:color="auto"/>
            </w:tcBorders>
          </w:tcPr>
          <w:p w14:paraId="693722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7420070</w:t>
            </w:r>
          </w:p>
        </w:tc>
      </w:tr>
      <w:tr w:rsidR="009569B5" w:rsidRPr="00A92E63" w14:paraId="3C3DF4E0" w14:textId="77777777" w:rsidTr="009569B5">
        <w:tc>
          <w:tcPr>
            <w:tcW w:w="663" w:type="dxa"/>
            <w:tcBorders>
              <w:top w:val="single" w:sz="4" w:space="0" w:color="auto"/>
              <w:left w:val="single" w:sz="4" w:space="0" w:color="auto"/>
              <w:bottom w:val="single" w:sz="4" w:space="0" w:color="auto"/>
              <w:right w:val="single" w:sz="4" w:space="0" w:color="auto"/>
            </w:tcBorders>
          </w:tcPr>
          <w:p w14:paraId="7C2A0E1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4670</w:t>
            </w:r>
          </w:p>
        </w:tc>
        <w:tc>
          <w:tcPr>
            <w:tcW w:w="1175" w:type="dxa"/>
            <w:tcBorders>
              <w:top w:val="single" w:sz="4" w:space="0" w:color="auto"/>
              <w:left w:val="single" w:sz="4" w:space="0" w:color="auto"/>
              <w:bottom w:val="single" w:sz="4" w:space="0" w:color="auto"/>
              <w:right w:val="single" w:sz="4" w:space="0" w:color="auto"/>
            </w:tcBorders>
          </w:tcPr>
          <w:p w14:paraId="746BBD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5756045</w:t>
            </w:r>
          </w:p>
        </w:tc>
        <w:tc>
          <w:tcPr>
            <w:tcW w:w="1134" w:type="dxa"/>
            <w:tcBorders>
              <w:top w:val="single" w:sz="4" w:space="0" w:color="auto"/>
              <w:left w:val="single" w:sz="4" w:space="0" w:color="auto"/>
              <w:bottom w:val="single" w:sz="4" w:space="0" w:color="auto"/>
              <w:right w:val="single" w:sz="4" w:space="0" w:color="auto"/>
            </w:tcBorders>
          </w:tcPr>
          <w:p w14:paraId="6458C30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7420059</w:t>
            </w:r>
          </w:p>
        </w:tc>
      </w:tr>
      <w:tr w:rsidR="009569B5" w:rsidRPr="00A92E63" w14:paraId="51B41246" w14:textId="77777777" w:rsidTr="009569B5">
        <w:tc>
          <w:tcPr>
            <w:tcW w:w="663" w:type="dxa"/>
            <w:tcBorders>
              <w:top w:val="single" w:sz="4" w:space="0" w:color="auto"/>
              <w:left w:val="single" w:sz="4" w:space="0" w:color="auto"/>
              <w:bottom w:val="single" w:sz="4" w:space="0" w:color="auto"/>
              <w:right w:val="single" w:sz="4" w:space="0" w:color="auto"/>
            </w:tcBorders>
          </w:tcPr>
          <w:p w14:paraId="2FE8045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4671</w:t>
            </w:r>
          </w:p>
        </w:tc>
        <w:tc>
          <w:tcPr>
            <w:tcW w:w="1175" w:type="dxa"/>
            <w:tcBorders>
              <w:top w:val="single" w:sz="4" w:space="0" w:color="auto"/>
              <w:left w:val="single" w:sz="4" w:space="0" w:color="auto"/>
              <w:bottom w:val="single" w:sz="4" w:space="0" w:color="auto"/>
              <w:right w:val="single" w:sz="4" w:space="0" w:color="auto"/>
            </w:tcBorders>
          </w:tcPr>
          <w:p w14:paraId="72FBB56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5756032</w:t>
            </w:r>
          </w:p>
        </w:tc>
        <w:tc>
          <w:tcPr>
            <w:tcW w:w="1134" w:type="dxa"/>
            <w:tcBorders>
              <w:top w:val="single" w:sz="4" w:space="0" w:color="auto"/>
              <w:left w:val="single" w:sz="4" w:space="0" w:color="auto"/>
              <w:bottom w:val="single" w:sz="4" w:space="0" w:color="auto"/>
              <w:right w:val="single" w:sz="4" w:space="0" w:color="auto"/>
            </w:tcBorders>
          </w:tcPr>
          <w:p w14:paraId="3D6B1F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7420044</w:t>
            </w:r>
          </w:p>
        </w:tc>
      </w:tr>
      <w:tr w:rsidR="009569B5" w:rsidRPr="00A92E63" w14:paraId="4B4A7411" w14:textId="77777777" w:rsidTr="009569B5">
        <w:tc>
          <w:tcPr>
            <w:tcW w:w="663" w:type="dxa"/>
            <w:tcBorders>
              <w:top w:val="single" w:sz="4" w:space="0" w:color="auto"/>
              <w:left w:val="single" w:sz="4" w:space="0" w:color="auto"/>
              <w:bottom w:val="single" w:sz="4" w:space="0" w:color="auto"/>
              <w:right w:val="single" w:sz="4" w:space="0" w:color="auto"/>
            </w:tcBorders>
          </w:tcPr>
          <w:p w14:paraId="042DDF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4672</w:t>
            </w:r>
          </w:p>
        </w:tc>
        <w:tc>
          <w:tcPr>
            <w:tcW w:w="1175" w:type="dxa"/>
            <w:tcBorders>
              <w:top w:val="single" w:sz="4" w:space="0" w:color="auto"/>
              <w:left w:val="single" w:sz="4" w:space="0" w:color="auto"/>
              <w:bottom w:val="single" w:sz="4" w:space="0" w:color="auto"/>
              <w:right w:val="single" w:sz="4" w:space="0" w:color="auto"/>
            </w:tcBorders>
          </w:tcPr>
          <w:p w14:paraId="6ED4897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5756024</w:t>
            </w:r>
          </w:p>
        </w:tc>
        <w:tc>
          <w:tcPr>
            <w:tcW w:w="1134" w:type="dxa"/>
            <w:tcBorders>
              <w:top w:val="single" w:sz="4" w:space="0" w:color="auto"/>
              <w:left w:val="single" w:sz="4" w:space="0" w:color="auto"/>
              <w:bottom w:val="single" w:sz="4" w:space="0" w:color="auto"/>
              <w:right w:val="single" w:sz="4" w:space="0" w:color="auto"/>
            </w:tcBorders>
          </w:tcPr>
          <w:p w14:paraId="6AAB5E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7420026</w:t>
            </w:r>
          </w:p>
        </w:tc>
      </w:tr>
      <w:tr w:rsidR="009569B5" w:rsidRPr="00A92E63" w14:paraId="08F1734D" w14:textId="77777777" w:rsidTr="009569B5">
        <w:tc>
          <w:tcPr>
            <w:tcW w:w="663" w:type="dxa"/>
            <w:tcBorders>
              <w:top w:val="single" w:sz="4" w:space="0" w:color="auto"/>
              <w:left w:val="single" w:sz="4" w:space="0" w:color="auto"/>
              <w:bottom w:val="single" w:sz="4" w:space="0" w:color="auto"/>
              <w:right w:val="single" w:sz="4" w:space="0" w:color="auto"/>
            </w:tcBorders>
          </w:tcPr>
          <w:p w14:paraId="025395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4673</w:t>
            </w:r>
          </w:p>
        </w:tc>
        <w:tc>
          <w:tcPr>
            <w:tcW w:w="1175" w:type="dxa"/>
            <w:tcBorders>
              <w:top w:val="single" w:sz="4" w:space="0" w:color="auto"/>
              <w:left w:val="single" w:sz="4" w:space="0" w:color="auto"/>
              <w:bottom w:val="single" w:sz="4" w:space="0" w:color="auto"/>
              <w:right w:val="single" w:sz="4" w:space="0" w:color="auto"/>
            </w:tcBorders>
          </w:tcPr>
          <w:p w14:paraId="5B94999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5756021</w:t>
            </w:r>
          </w:p>
        </w:tc>
        <w:tc>
          <w:tcPr>
            <w:tcW w:w="1134" w:type="dxa"/>
            <w:tcBorders>
              <w:top w:val="single" w:sz="4" w:space="0" w:color="auto"/>
              <w:left w:val="single" w:sz="4" w:space="0" w:color="auto"/>
              <w:bottom w:val="single" w:sz="4" w:space="0" w:color="auto"/>
              <w:right w:val="single" w:sz="4" w:space="0" w:color="auto"/>
            </w:tcBorders>
          </w:tcPr>
          <w:p w14:paraId="6ED5538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7420012</w:t>
            </w:r>
          </w:p>
        </w:tc>
      </w:tr>
      <w:tr w:rsidR="009569B5" w:rsidRPr="00A92E63" w14:paraId="381BA1D0" w14:textId="77777777" w:rsidTr="009569B5">
        <w:tc>
          <w:tcPr>
            <w:tcW w:w="663" w:type="dxa"/>
            <w:tcBorders>
              <w:top w:val="single" w:sz="4" w:space="0" w:color="auto"/>
              <w:left w:val="single" w:sz="4" w:space="0" w:color="auto"/>
              <w:bottom w:val="single" w:sz="4" w:space="0" w:color="auto"/>
              <w:right w:val="single" w:sz="4" w:space="0" w:color="auto"/>
            </w:tcBorders>
          </w:tcPr>
          <w:p w14:paraId="31E1192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4674</w:t>
            </w:r>
          </w:p>
        </w:tc>
        <w:tc>
          <w:tcPr>
            <w:tcW w:w="1175" w:type="dxa"/>
            <w:tcBorders>
              <w:top w:val="single" w:sz="4" w:space="0" w:color="auto"/>
              <w:left w:val="single" w:sz="4" w:space="0" w:color="auto"/>
              <w:bottom w:val="single" w:sz="4" w:space="0" w:color="auto"/>
              <w:right w:val="single" w:sz="4" w:space="0" w:color="auto"/>
            </w:tcBorders>
          </w:tcPr>
          <w:p w14:paraId="238DDD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5755988</w:t>
            </w:r>
          </w:p>
        </w:tc>
        <w:tc>
          <w:tcPr>
            <w:tcW w:w="1134" w:type="dxa"/>
            <w:tcBorders>
              <w:top w:val="single" w:sz="4" w:space="0" w:color="auto"/>
              <w:left w:val="single" w:sz="4" w:space="0" w:color="auto"/>
              <w:bottom w:val="single" w:sz="4" w:space="0" w:color="auto"/>
              <w:right w:val="single" w:sz="4" w:space="0" w:color="auto"/>
            </w:tcBorders>
          </w:tcPr>
          <w:p w14:paraId="14811B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7420008</w:t>
            </w:r>
          </w:p>
        </w:tc>
      </w:tr>
      <w:tr w:rsidR="009569B5" w:rsidRPr="00A92E63" w14:paraId="732B769D" w14:textId="77777777" w:rsidTr="009569B5">
        <w:tc>
          <w:tcPr>
            <w:tcW w:w="663" w:type="dxa"/>
            <w:tcBorders>
              <w:top w:val="single" w:sz="4" w:space="0" w:color="auto"/>
              <w:left w:val="single" w:sz="4" w:space="0" w:color="auto"/>
              <w:bottom w:val="single" w:sz="4" w:space="0" w:color="auto"/>
              <w:right w:val="single" w:sz="4" w:space="0" w:color="auto"/>
            </w:tcBorders>
          </w:tcPr>
          <w:p w14:paraId="171B676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4675</w:t>
            </w:r>
          </w:p>
        </w:tc>
        <w:tc>
          <w:tcPr>
            <w:tcW w:w="1175" w:type="dxa"/>
            <w:tcBorders>
              <w:top w:val="single" w:sz="4" w:space="0" w:color="auto"/>
              <w:left w:val="single" w:sz="4" w:space="0" w:color="auto"/>
              <w:bottom w:val="single" w:sz="4" w:space="0" w:color="auto"/>
              <w:right w:val="single" w:sz="4" w:space="0" w:color="auto"/>
            </w:tcBorders>
          </w:tcPr>
          <w:p w14:paraId="115BA9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5755939</w:t>
            </w:r>
          </w:p>
        </w:tc>
        <w:tc>
          <w:tcPr>
            <w:tcW w:w="1134" w:type="dxa"/>
            <w:tcBorders>
              <w:top w:val="single" w:sz="4" w:space="0" w:color="auto"/>
              <w:left w:val="single" w:sz="4" w:space="0" w:color="auto"/>
              <w:bottom w:val="single" w:sz="4" w:space="0" w:color="auto"/>
              <w:right w:val="single" w:sz="4" w:space="0" w:color="auto"/>
            </w:tcBorders>
          </w:tcPr>
          <w:p w14:paraId="048812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7420011</w:t>
            </w:r>
          </w:p>
        </w:tc>
      </w:tr>
      <w:tr w:rsidR="009569B5" w:rsidRPr="00A92E63" w14:paraId="4F2AE694" w14:textId="77777777" w:rsidTr="009569B5">
        <w:tc>
          <w:tcPr>
            <w:tcW w:w="663" w:type="dxa"/>
            <w:tcBorders>
              <w:top w:val="single" w:sz="4" w:space="0" w:color="auto"/>
              <w:left w:val="single" w:sz="4" w:space="0" w:color="auto"/>
              <w:bottom w:val="single" w:sz="4" w:space="0" w:color="auto"/>
              <w:right w:val="single" w:sz="4" w:space="0" w:color="auto"/>
            </w:tcBorders>
          </w:tcPr>
          <w:p w14:paraId="657258F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4676</w:t>
            </w:r>
          </w:p>
        </w:tc>
        <w:tc>
          <w:tcPr>
            <w:tcW w:w="1175" w:type="dxa"/>
            <w:tcBorders>
              <w:top w:val="single" w:sz="4" w:space="0" w:color="auto"/>
              <w:left w:val="single" w:sz="4" w:space="0" w:color="auto"/>
              <w:bottom w:val="single" w:sz="4" w:space="0" w:color="auto"/>
              <w:right w:val="single" w:sz="4" w:space="0" w:color="auto"/>
            </w:tcBorders>
          </w:tcPr>
          <w:p w14:paraId="6ECB3C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5755935</w:t>
            </w:r>
          </w:p>
        </w:tc>
        <w:tc>
          <w:tcPr>
            <w:tcW w:w="1134" w:type="dxa"/>
            <w:tcBorders>
              <w:top w:val="single" w:sz="4" w:space="0" w:color="auto"/>
              <w:left w:val="single" w:sz="4" w:space="0" w:color="auto"/>
              <w:bottom w:val="single" w:sz="4" w:space="0" w:color="auto"/>
              <w:right w:val="single" w:sz="4" w:space="0" w:color="auto"/>
            </w:tcBorders>
          </w:tcPr>
          <w:p w14:paraId="05CE1C9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7420010</w:t>
            </w:r>
          </w:p>
        </w:tc>
      </w:tr>
      <w:tr w:rsidR="009569B5" w:rsidRPr="00A92E63" w14:paraId="4F5BF5EA" w14:textId="77777777" w:rsidTr="009569B5">
        <w:tc>
          <w:tcPr>
            <w:tcW w:w="663" w:type="dxa"/>
            <w:tcBorders>
              <w:top w:val="single" w:sz="4" w:space="0" w:color="auto"/>
              <w:left w:val="single" w:sz="4" w:space="0" w:color="auto"/>
              <w:bottom w:val="single" w:sz="4" w:space="0" w:color="auto"/>
              <w:right w:val="single" w:sz="4" w:space="0" w:color="auto"/>
            </w:tcBorders>
          </w:tcPr>
          <w:p w14:paraId="3BDC97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4677</w:t>
            </w:r>
          </w:p>
        </w:tc>
        <w:tc>
          <w:tcPr>
            <w:tcW w:w="1175" w:type="dxa"/>
            <w:tcBorders>
              <w:top w:val="single" w:sz="4" w:space="0" w:color="auto"/>
              <w:left w:val="single" w:sz="4" w:space="0" w:color="auto"/>
              <w:bottom w:val="single" w:sz="4" w:space="0" w:color="auto"/>
              <w:right w:val="single" w:sz="4" w:space="0" w:color="auto"/>
            </w:tcBorders>
          </w:tcPr>
          <w:p w14:paraId="18BD48F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5755931</w:t>
            </w:r>
          </w:p>
        </w:tc>
        <w:tc>
          <w:tcPr>
            <w:tcW w:w="1134" w:type="dxa"/>
            <w:tcBorders>
              <w:top w:val="single" w:sz="4" w:space="0" w:color="auto"/>
              <w:left w:val="single" w:sz="4" w:space="0" w:color="auto"/>
              <w:bottom w:val="single" w:sz="4" w:space="0" w:color="auto"/>
              <w:right w:val="single" w:sz="4" w:space="0" w:color="auto"/>
            </w:tcBorders>
          </w:tcPr>
          <w:p w14:paraId="30A5452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7420009</w:t>
            </w:r>
          </w:p>
        </w:tc>
      </w:tr>
      <w:tr w:rsidR="009569B5" w:rsidRPr="00A92E63" w14:paraId="0C9938BE" w14:textId="77777777" w:rsidTr="009569B5">
        <w:tc>
          <w:tcPr>
            <w:tcW w:w="663" w:type="dxa"/>
            <w:tcBorders>
              <w:top w:val="single" w:sz="4" w:space="0" w:color="auto"/>
              <w:left w:val="single" w:sz="4" w:space="0" w:color="auto"/>
              <w:bottom w:val="single" w:sz="4" w:space="0" w:color="auto"/>
              <w:right w:val="single" w:sz="4" w:space="0" w:color="auto"/>
            </w:tcBorders>
          </w:tcPr>
          <w:p w14:paraId="15F5E3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4678</w:t>
            </w:r>
          </w:p>
        </w:tc>
        <w:tc>
          <w:tcPr>
            <w:tcW w:w="1175" w:type="dxa"/>
            <w:tcBorders>
              <w:top w:val="single" w:sz="4" w:space="0" w:color="auto"/>
              <w:left w:val="single" w:sz="4" w:space="0" w:color="auto"/>
              <w:bottom w:val="single" w:sz="4" w:space="0" w:color="auto"/>
              <w:right w:val="single" w:sz="4" w:space="0" w:color="auto"/>
            </w:tcBorders>
          </w:tcPr>
          <w:p w14:paraId="152C63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5755928</w:t>
            </w:r>
          </w:p>
        </w:tc>
        <w:tc>
          <w:tcPr>
            <w:tcW w:w="1134" w:type="dxa"/>
            <w:tcBorders>
              <w:top w:val="single" w:sz="4" w:space="0" w:color="auto"/>
              <w:left w:val="single" w:sz="4" w:space="0" w:color="auto"/>
              <w:bottom w:val="single" w:sz="4" w:space="0" w:color="auto"/>
              <w:right w:val="single" w:sz="4" w:space="0" w:color="auto"/>
            </w:tcBorders>
          </w:tcPr>
          <w:p w14:paraId="62F5D9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7420006</w:t>
            </w:r>
          </w:p>
        </w:tc>
      </w:tr>
      <w:tr w:rsidR="009569B5" w:rsidRPr="00A92E63" w14:paraId="42BABC76" w14:textId="77777777" w:rsidTr="009569B5">
        <w:tc>
          <w:tcPr>
            <w:tcW w:w="663" w:type="dxa"/>
            <w:tcBorders>
              <w:top w:val="single" w:sz="4" w:space="0" w:color="auto"/>
              <w:left w:val="single" w:sz="4" w:space="0" w:color="auto"/>
              <w:bottom w:val="single" w:sz="4" w:space="0" w:color="auto"/>
              <w:right w:val="single" w:sz="4" w:space="0" w:color="auto"/>
            </w:tcBorders>
          </w:tcPr>
          <w:p w14:paraId="6D2276A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4679</w:t>
            </w:r>
          </w:p>
        </w:tc>
        <w:tc>
          <w:tcPr>
            <w:tcW w:w="1175" w:type="dxa"/>
            <w:tcBorders>
              <w:top w:val="single" w:sz="4" w:space="0" w:color="auto"/>
              <w:left w:val="single" w:sz="4" w:space="0" w:color="auto"/>
              <w:bottom w:val="single" w:sz="4" w:space="0" w:color="auto"/>
              <w:right w:val="single" w:sz="4" w:space="0" w:color="auto"/>
            </w:tcBorders>
          </w:tcPr>
          <w:p w14:paraId="5E2E2C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5755925</w:t>
            </w:r>
          </w:p>
        </w:tc>
        <w:tc>
          <w:tcPr>
            <w:tcW w:w="1134" w:type="dxa"/>
            <w:tcBorders>
              <w:top w:val="single" w:sz="4" w:space="0" w:color="auto"/>
              <w:left w:val="single" w:sz="4" w:space="0" w:color="auto"/>
              <w:bottom w:val="single" w:sz="4" w:space="0" w:color="auto"/>
              <w:right w:val="single" w:sz="4" w:space="0" w:color="auto"/>
            </w:tcBorders>
          </w:tcPr>
          <w:p w14:paraId="2C5E8FA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7420003</w:t>
            </w:r>
          </w:p>
        </w:tc>
      </w:tr>
      <w:tr w:rsidR="009569B5" w:rsidRPr="00A92E63" w14:paraId="3EBAD80A" w14:textId="77777777" w:rsidTr="009569B5">
        <w:tc>
          <w:tcPr>
            <w:tcW w:w="663" w:type="dxa"/>
            <w:tcBorders>
              <w:top w:val="single" w:sz="4" w:space="0" w:color="auto"/>
              <w:left w:val="single" w:sz="4" w:space="0" w:color="auto"/>
              <w:bottom w:val="single" w:sz="4" w:space="0" w:color="auto"/>
              <w:right w:val="single" w:sz="4" w:space="0" w:color="auto"/>
            </w:tcBorders>
          </w:tcPr>
          <w:p w14:paraId="10DCC1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4680</w:t>
            </w:r>
          </w:p>
        </w:tc>
        <w:tc>
          <w:tcPr>
            <w:tcW w:w="1175" w:type="dxa"/>
            <w:tcBorders>
              <w:top w:val="single" w:sz="4" w:space="0" w:color="auto"/>
              <w:left w:val="single" w:sz="4" w:space="0" w:color="auto"/>
              <w:bottom w:val="single" w:sz="4" w:space="0" w:color="auto"/>
              <w:right w:val="single" w:sz="4" w:space="0" w:color="auto"/>
            </w:tcBorders>
          </w:tcPr>
          <w:p w14:paraId="000496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5755924</w:t>
            </w:r>
          </w:p>
        </w:tc>
        <w:tc>
          <w:tcPr>
            <w:tcW w:w="1134" w:type="dxa"/>
            <w:tcBorders>
              <w:top w:val="single" w:sz="4" w:space="0" w:color="auto"/>
              <w:left w:val="single" w:sz="4" w:space="0" w:color="auto"/>
              <w:bottom w:val="single" w:sz="4" w:space="0" w:color="auto"/>
              <w:right w:val="single" w:sz="4" w:space="0" w:color="auto"/>
            </w:tcBorders>
          </w:tcPr>
          <w:p w14:paraId="4AFBF3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7420000</w:t>
            </w:r>
          </w:p>
        </w:tc>
      </w:tr>
      <w:tr w:rsidR="009569B5" w:rsidRPr="00A92E63" w14:paraId="37E9384B" w14:textId="77777777" w:rsidTr="009569B5">
        <w:tc>
          <w:tcPr>
            <w:tcW w:w="663" w:type="dxa"/>
            <w:tcBorders>
              <w:top w:val="single" w:sz="4" w:space="0" w:color="auto"/>
              <w:left w:val="single" w:sz="4" w:space="0" w:color="auto"/>
              <w:bottom w:val="single" w:sz="4" w:space="0" w:color="auto"/>
              <w:right w:val="single" w:sz="4" w:space="0" w:color="auto"/>
            </w:tcBorders>
          </w:tcPr>
          <w:p w14:paraId="20FED65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4681</w:t>
            </w:r>
          </w:p>
        </w:tc>
        <w:tc>
          <w:tcPr>
            <w:tcW w:w="1175" w:type="dxa"/>
            <w:tcBorders>
              <w:top w:val="single" w:sz="4" w:space="0" w:color="auto"/>
              <w:left w:val="single" w:sz="4" w:space="0" w:color="auto"/>
              <w:bottom w:val="single" w:sz="4" w:space="0" w:color="auto"/>
              <w:right w:val="single" w:sz="4" w:space="0" w:color="auto"/>
            </w:tcBorders>
          </w:tcPr>
          <w:p w14:paraId="6B71B8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5755807</w:t>
            </w:r>
          </w:p>
        </w:tc>
        <w:tc>
          <w:tcPr>
            <w:tcW w:w="1134" w:type="dxa"/>
            <w:tcBorders>
              <w:top w:val="single" w:sz="4" w:space="0" w:color="auto"/>
              <w:left w:val="single" w:sz="4" w:space="0" w:color="auto"/>
              <w:bottom w:val="single" w:sz="4" w:space="0" w:color="auto"/>
              <w:right w:val="single" w:sz="4" w:space="0" w:color="auto"/>
            </w:tcBorders>
          </w:tcPr>
          <w:p w14:paraId="04B53CC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7419987</w:t>
            </w:r>
          </w:p>
        </w:tc>
      </w:tr>
      <w:tr w:rsidR="009569B5" w:rsidRPr="00A92E63" w14:paraId="6B384A12" w14:textId="77777777" w:rsidTr="009569B5">
        <w:tc>
          <w:tcPr>
            <w:tcW w:w="663" w:type="dxa"/>
            <w:tcBorders>
              <w:top w:val="single" w:sz="4" w:space="0" w:color="auto"/>
              <w:left w:val="single" w:sz="4" w:space="0" w:color="auto"/>
              <w:bottom w:val="single" w:sz="4" w:space="0" w:color="auto"/>
              <w:right w:val="single" w:sz="4" w:space="0" w:color="auto"/>
            </w:tcBorders>
          </w:tcPr>
          <w:p w14:paraId="0921703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4682</w:t>
            </w:r>
          </w:p>
        </w:tc>
        <w:tc>
          <w:tcPr>
            <w:tcW w:w="1175" w:type="dxa"/>
            <w:tcBorders>
              <w:top w:val="single" w:sz="4" w:space="0" w:color="auto"/>
              <w:left w:val="single" w:sz="4" w:space="0" w:color="auto"/>
              <w:bottom w:val="single" w:sz="4" w:space="0" w:color="auto"/>
              <w:right w:val="single" w:sz="4" w:space="0" w:color="auto"/>
            </w:tcBorders>
          </w:tcPr>
          <w:p w14:paraId="62DA8E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5755807</w:t>
            </w:r>
          </w:p>
        </w:tc>
        <w:tc>
          <w:tcPr>
            <w:tcW w:w="1134" w:type="dxa"/>
            <w:tcBorders>
              <w:top w:val="single" w:sz="4" w:space="0" w:color="auto"/>
              <w:left w:val="single" w:sz="4" w:space="0" w:color="auto"/>
              <w:bottom w:val="single" w:sz="4" w:space="0" w:color="auto"/>
              <w:right w:val="single" w:sz="4" w:space="0" w:color="auto"/>
            </w:tcBorders>
          </w:tcPr>
          <w:p w14:paraId="75A2378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7419987</w:t>
            </w:r>
          </w:p>
        </w:tc>
      </w:tr>
      <w:tr w:rsidR="009569B5" w:rsidRPr="00A92E63" w14:paraId="5373F026" w14:textId="77777777" w:rsidTr="009569B5">
        <w:tc>
          <w:tcPr>
            <w:tcW w:w="663" w:type="dxa"/>
            <w:tcBorders>
              <w:top w:val="single" w:sz="4" w:space="0" w:color="auto"/>
              <w:left w:val="single" w:sz="4" w:space="0" w:color="auto"/>
              <w:bottom w:val="single" w:sz="4" w:space="0" w:color="auto"/>
              <w:right w:val="single" w:sz="4" w:space="0" w:color="auto"/>
            </w:tcBorders>
          </w:tcPr>
          <w:p w14:paraId="697E78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4683</w:t>
            </w:r>
          </w:p>
        </w:tc>
        <w:tc>
          <w:tcPr>
            <w:tcW w:w="1175" w:type="dxa"/>
            <w:tcBorders>
              <w:top w:val="single" w:sz="4" w:space="0" w:color="auto"/>
              <w:left w:val="single" w:sz="4" w:space="0" w:color="auto"/>
              <w:bottom w:val="single" w:sz="4" w:space="0" w:color="auto"/>
              <w:right w:val="single" w:sz="4" w:space="0" w:color="auto"/>
            </w:tcBorders>
          </w:tcPr>
          <w:p w14:paraId="33D8BFE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5755712</w:t>
            </w:r>
          </w:p>
        </w:tc>
        <w:tc>
          <w:tcPr>
            <w:tcW w:w="1134" w:type="dxa"/>
            <w:tcBorders>
              <w:top w:val="single" w:sz="4" w:space="0" w:color="auto"/>
              <w:left w:val="single" w:sz="4" w:space="0" w:color="auto"/>
              <w:bottom w:val="single" w:sz="4" w:space="0" w:color="auto"/>
              <w:right w:val="single" w:sz="4" w:space="0" w:color="auto"/>
            </w:tcBorders>
          </w:tcPr>
          <w:p w14:paraId="1D474D7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7419975</w:t>
            </w:r>
          </w:p>
        </w:tc>
      </w:tr>
      <w:tr w:rsidR="009569B5" w:rsidRPr="00A92E63" w14:paraId="6E09145D" w14:textId="77777777" w:rsidTr="009569B5">
        <w:tc>
          <w:tcPr>
            <w:tcW w:w="663" w:type="dxa"/>
            <w:tcBorders>
              <w:top w:val="single" w:sz="4" w:space="0" w:color="auto"/>
              <w:left w:val="single" w:sz="4" w:space="0" w:color="auto"/>
              <w:bottom w:val="single" w:sz="4" w:space="0" w:color="auto"/>
              <w:right w:val="single" w:sz="4" w:space="0" w:color="auto"/>
            </w:tcBorders>
          </w:tcPr>
          <w:p w14:paraId="21D0CFC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4684</w:t>
            </w:r>
          </w:p>
        </w:tc>
        <w:tc>
          <w:tcPr>
            <w:tcW w:w="1175" w:type="dxa"/>
            <w:tcBorders>
              <w:top w:val="single" w:sz="4" w:space="0" w:color="auto"/>
              <w:left w:val="single" w:sz="4" w:space="0" w:color="auto"/>
              <w:bottom w:val="single" w:sz="4" w:space="0" w:color="auto"/>
              <w:right w:val="single" w:sz="4" w:space="0" w:color="auto"/>
            </w:tcBorders>
          </w:tcPr>
          <w:p w14:paraId="62C0B7D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5755711</w:t>
            </w:r>
          </w:p>
        </w:tc>
        <w:tc>
          <w:tcPr>
            <w:tcW w:w="1134" w:type="dxa"/>
            <w:tcBorders>
              <w:top w:val="single" w:sz="4" w:space="0" w:color="auto"/>
              <w:left w:val="single" w:sz="4" w:space="0" w:color="auto"/>
              <w:bottom w:val="single" w:sz="4" w:space="0" w:color="auto"/>
              <w:right w:val="single" w:sz="4" w:space="0" w:color="auto"/>
            </w:tcBorders>
          </w:tcPr>
          <w:p w14:paraId="1658F7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7419975</w:t>
            </w:r>
          </w:p>
        </w:tc>
      </w:tr>
      <w:tr w:rsidR="009569B5" w:rsidRPr="00A92E63" w14:paraId="28F31134" w14:textId="77777777" w:rsidTr="009569B5">
        <w:tc>
          <w:tcPr>
            <w:tcW w:w="663" w:type="dxa"/>
            <w:tcBorders>
              <w:top w:val="single" w:sz="4" w:space="0" w:color="auto"/>
              <w:left w:val="single" w:sz="4" w:space="0" w:color="auto"/>
              <w:bottom w:val="single" w:sz="4" w:space="0" w:color="auto"/>
              <w:right w:val="single" w:sz="4" w:space="0" w:color="auto"/>
            </w:tcBorders>
          </w:tcPr>
          <w:p w14:paraId="6D5F31A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4685</w:t>
            </w:r>
          </w:p>
        </w:tc>
        <w:tc>
          <w:tcPr>
            <w:tcW w:w="1175" w:type="dxa"/>
            <w:tcBorders>
              <w:top w:val="single" w:sz="4" w:space="0" w:color="auto"/>
              <w:left w:val="single" w:sz="4" w:space="0" w:color="auto"/>
              <w:bottom w:val="single" w:sz="4" w:space="0" w:color="auto"/>
              <w:right w:val="single" w:sz="4" w:space="0" w:color="auto"/>
            </w:tcBorders>
          </w:tcPr>
          <w:p w14:paraId="780126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5755551</w:t>
            </w:r>
          </w:p>
        </w:tc>
        <w:tc>
          <w:tcPr>
            <w:tcW w:w="1134" w:type="dxa"/>
            <w:tcBorders>
              <w:top w:val="single" w:sz="4" w:space="0" w:color="auto"/>
              <w:left w:val="single" w:sz="4" w:space="0" w:color="auto"/>
              <w:bottom w:val="single" w:sz="4" w:space="0" w:color="auto"/>
              <w:right w:val="single" w:sz="4" w:space="0" w:color="auto"/>
            </w:tcBorders>
          </w:tcPr>
          <w:p w14:paraId="5F3254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7419952</w:t>
            </w:r>
          </w:p>
        </w:tc>
      </w:tr>
      <w:tr w:rsidR="009569B5" w:rsidRPr="00A92E63" w14:paraId="6F6BADD1" w14:textId="77777777" w:rsidTr="009569B5">
        <w:tc>
          <w:tcPr>
            <w:tcW w:w="663" w:type="dxa"/>
            <w:tcBorders>
              <w:top w:val="single" w:sz="4" w:space="0" w:color="auto"/>
              <w:left w:val="single" w:sz="4" w:space="0" w:color="auto"/>
              <w:bottom w:val="single" w:sz="4" w:space="0" w:color="auto"/>
              <w:right w:val="single" w:sz="4" w:space="0" w:color="auto"/>
            </w:tcBorders>
          </w:tcPr>
          <w:p w14:paraId="0FE7C09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4686</w:t>
            </w:r>
          </w:p>
        </w:tc>
        <w:tc>
          <w:tcPr>
            <w:tcW w:w="1175" w:type="dxa"/>
            <w:tcBorders>
              <w:top w:val="single" w:sz="4" w:space="0" w:color="auto"/>
              <w:left w:val="single" w:sz="4" w:space="0" w:color="auto"/>
              <w:bottom w:val="single" w:sz="4" w:space="0" w:color="auto"/>
              <w:right w:val="single" w:sz="4" w:space="0" w:color="auto"/>
            </w:tcBorders>
          </w:tcPr>
          <w:p w14:paraId="48D3823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5755552</w:t>
            </w:r>
          </w:p>
        </w:tc>
        <w:tc>
          <w:tcPr>
            <w:tcW w:w="1134" w:type="dxa"/>
            <w:tcBorders>
              <w:top w:val="single" w:sz="4" w:space="0" w:color="auto"/>
              <w:left w:val="single" w:sz="4" w:space="0" w:color="auto"/>
              <w:bottom w:val="single" w:sz="4" w:space="0" w:color="auto"/>
              <w:right w:val="single" w:sz="4" w:space="0" w:color="auto"/>
            </w:tcBorders>
          </w:tcPr>
          <w:p w14:paraId="75378E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7419995</w:t>
            </w:r>
          </w:p>
        </w:tc>
      </w:tr>
      <w:tr w:rsidR="009569B5" w:rsidRPr="00A92E63" w14:paraId="4EBA2173" w14:textId="77777777" w:rsidTr="009569B5">
        <w:tc>
          <w:tcPr>
            <w:tcW w:w="663" w:type="dxa"/>
            <w:tcBorders>
              <w:top w:val="single" w:sz="4" w:space="0" w:color="auto"/>
              <w:left w:val="single" w:sz="4" w:space="0" w:color="auto"/>
              <w:bottom w:val="single" w:sz="4" w:space="0" w:color="auto"/>
              <w:right w:val="single" w:sz="4" w:space="0" w:color="auto"/>
            </w:tcBorders>
          </w:tcPr>
          <w:p w14:paraId="10F81DF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4687</w:t>
            </w:r>
          </w:p>
        </w:tc>
        <w:tc>
          <w:tcPr>
            <w:tcW w:w="1175" w:type="dxa"/>
            <w:tcBorders>
              <w:top w:val="single" w:sz="4" w:space="0" w:color="auto"/>
              <w:left w:val="single" w:sz="4" w:space="0" w:color="auto"/>
              <w:bottom w:val="single" w:sz="4" w:space="0" w:color="auto"/>
              <w:right w:val="single" w:sz="4" w:space="0" w:color="auto"/>
            </w:tcBorders>
          </w:tcPr>
          <w:p w14:paraId="19A179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5755483</w:t>
            </w:r>
          </w:p>
        </w:tc>
        <w:tc>
          <w:tcPr>
            <w:tcW w:w="1134" w:type="dxa"/>
            <w:tcBorders>
              <w:top w:val="single" w:sz="4" w:space="0" w:color="auto"/>
              <w:left w:val="single" w:sz="4" w:space="0" w:color="auto"/>
              <w:bottom w:val="single" w:sz="4" w:space="0" w:color="auto"/>
              <w:right w:val="single" w:sz="4" w:space="0" w:color="auto"/>
            </w:tcBorders>
          </w:tcPr>
          <w:p w14:paraId="62BED9E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7419996</w:t>
            </w:r>
          </w:p>
        </w:tc>
      </w:tr>
      <w:tr w:rsidR="009569B5" w:rsidRPr="00A92E63" w14:paraId="0D68C3CE" w14:textId="77777777" w:rsidTr="009569B5">
        <w:tc>
          <w:tcPr>
            <w:tcW w:w="663" w:type="dxa"/>
            <w:tcBorders>
              <w:top w:val="single" w:sz="4" w:space="0" w:color="auto"/>
              <w:left w:val="single" w:sz="4" w:space="0" w:color="auto"/>
              <w:bottom w:val="single" w:sz="4" w:space="0" w:color="auto"/>
              <w:right w:val="single" w:sz="4" w:space="0" w:color="auto"/>
            </w:tcBorders>
          </w:tcPr>
          <w:p w14:paraId="55A20A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4688</w:t>
            </w:r>
          </w:p>
        </w:tc>
        <w:tc>
          <w:tcPr>
            <w:tcW w:w="1175" w:type="dxa"/>
            <w:tcBorders>
              <w:top w:val="single" w:sz="4" w:space="0" w:color="auto"/>
              <w:left w:val="single" w:sz="4" w:space="0" w:color="auto"/>
              <w:bottom w:val="single" w:sz="4" w:space="0" w:color="auto"/>
              <w:right w:val="single" w:sz="4" w:space="0" w:color="auto"/>
            </w:tcBorders>
          </w:tcPr>
          <w:p w14:paraId="4488F6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5755475</w:t>
            </w:r>
          </w:p>
        </w:tc>
        <w:tc>
          <w:tcPr>
            <w:tcW w:w="1134" w:type="dxa"/>
            <w:tcBorders>
              <w:top w:val="single" w:sz="4" w:space="0" w:color="auto"/>
              <w:left w:val="single" w:sz="4" w:space="0" w:color="auto"/>
              <w:bottom w:val="single" w:sz="4" w:space="0" w:color="auto"/>
              <w:right w:val="single" w:sz="4" w:space="0" w:color="auto"/>
            </w:tcBorders>
          </w:tcPr>
          <w:p w14:paraId="5561363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7419940</w:t>
            </w:r>
          </w:p>
        </w:tc>
      </w:tr>
      <w:tr w:rsidR="009569B5" w:rsidRPr="00A92E63" w14:paraId="4DABE349" w14:textId="77777777" w:rsidTr="009569B5">
        <w:tc>
          <w:tcPr>
            <w:tcW w:w="663" w:type="dxa"/>
            <w:tcBorders>
              <w:top w:val="single" w:sz="4" w:space="0" w:color="auto"/>
              <w:left w:val="single" w:sz="4" w:space="0" w:color="auto"/>
              <w:bottom w:val="single" w:sz="4" w:space="0" w:color="auto"/>
              <w:right w:val="single" w:sz="4" w:space="0" w:color="auto"/>
            </w:tcBorders>
          </w:tcPr>
          <w:p w14:paraId="072C6C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4689</w:t>
            </w:r>
          </w:p>
        </w:tc>
        <w:tc>
          <w:tcPr>
            <w:tcW w:w="1175" w:type="dxa"/>
            <w:tcBorders>
              <w:top w:val="single" w:sz="4" w:space="0" w:color="auto"/>
              <w:left w:val="single" w:sz="4" w:space="0" w:color="auto"/>
              <w:bottom w:val="single" w:sz="4" w:space="0" w:color="auto"/>
              <w:right w:val="single" w:sz="4" w:space="0" w:color="auto"/>
            </w:tcBorders>
          </w:tcPr>
          <w:p w14:paraId="4E524DE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5755340</w:t>
            </w:r>
          </w:p>
        </w:tc>
        <w:tc>
          <w:tcPr>
            <w:tcW w:w="1134" w:type="dxa"/>
            <w:tcBorders>
              <w:top w:val="single" w:sz="4" w:space="0" w:color="auto"/>
              <w:left w:val="single" w:sz="4" w:space="0" w:color="auto"/>
              <w:bottom w:val="single" w:sz="4" w:space="0" w:color="auto"/>
              <w:right w:val="single" w:sz="4" w:space="0" w:color="auto"/>
            </w:tcBorders>
          </w:tcPr>
          <w:p w14:paraId="4683E9C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7419926</w:t>
            </w:r>
          </w:p>
        </w:tc>
      </w:tr>
      <w:tr w:rsidR="009569B5" w:rsidRPr="00A92E63" w14:paraId="4ED5E682" w14:textId="77777777" w:rsidTr="009569B5">
        <w:tc>
          <w:tcPr>
            <w:tcW w:w="663" w:type="dxa"/>
            <w:tcBorders>
              <w:top w:val="single" w:sz="4" w:space="0" w:color="auto"/>
              <w:left w:val="single" w:sz="4" w:space="0" w:color="auto"/>
              <w:bottom w:val="single" w:sz="4" w:space="0" w:color="auto"/>
              <w:right w:val="single" w:sz="4" w:space="0" w:color="auto"/>
            </w:tcBorders>
          </w:tcPr>
          <w:p w14:paraId="563B549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4690</w:t>
            </w:r>
          </w:p>
        </w:tc>
        <w:tc>
          <w:tcPr>
            <w:tcW w:w="1175" w:type="dxa"/>
            <w:tcBorders>
              <w:top w:val="single" w:sz="4" w:space="0" w:color="auto"/>
              <w:left w:val="single" w:sz="4" w:space="0" w:color="auto"/>
              <w:bottom w:val="single" w:sz="4" w:space="0" w:color="auto"/>
              <w:right w:val="single" w:sz="4" w:space="0" w:color="auto"/>
            </w:tcBorders>
          </w:tcPr>
          <w:p w14:paraId="3D29F6D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5755339</w:t>
            </w:r>
          </w:p>
        </w:tc>
        <w:tc>
          <w:tcPr>
            <w:tcW w:w="1134" w:type="dxa"/>
            <w:tcBorders>
              <w:top w:val="single" w:sz="4" w:space="0" w:color="auto"/>
              <w:left w:val="single" w:sz="4" w:space="0" w:color="auto"/>
              <w:bottom w:val="single" w:sz="4" w:space="0" w:color="auto"/>
              <w:right w:val="single" w:sz="4" w:space="0" w:color="auto"/>
            </w:tcBorders>
          </w:tcPr>
          <w:p w14:paraId="0DF0180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7419926</w:t>
            </w:r>
          </w:p>
        </w:tc>
      </w:tr>
      <w:tr w:rsidR="009569B5" w:rsidRPr="00A92E63" w14:paraId="7AB7670F" w14:textId="77777777" w:rsidTr="009569B5">
        <w:tc>
          <w:tcPr>
            <w:tcW w:w="663" w:type="dxa"/>
            <w:tcBorders>
              <w:top w:val="single" w:sz="4" w:space="0" w:color="auto"/>
              <w:left w:val="single" w:sz="4" w:space="0" w:color="auto"/>
              <w:bottom w:val="single" w:sz="4" w:space="0" w:color="auto"/>
              <w:right w:val="single" w:sz="4" w:space="0" w:color="auto"/>
            </w:tcBorders>
          </w:tcPr>
          <w:p w14:paraId="7EF8E4A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4691</w:t>
            </w:r>
          </w:p>
        </w:tc>
        <w:tc>
          <w:tcPr>
            <w:tcW w:w="1175" w:type="dxa"/>
            <w:tcBorders>
              <w:top w:val="single" w:sz="4" w:space="0" w:color="auto"/>
              <w:left w:val="single" w:sz="4" w:space="0" w:color="auto"/>
              <w:bottom w:val="single" w:sz="4" w:space="0" w:color="auto"/>
              <w:right w:val="single" w:sz="4" w:space="0" w:color="auto"/>
            </w:tcBorders>
          </w:tcPr>
          <w:p w14:paraId="2D6832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5755288</w:t>
            </w:r>
          </w:p>
        </w:tc>
        <w:tc>
          <w:tcPr>
            <w:tcW w:w="1134" w:type="dxa"/>
            <w:tcBorders>
              <w:top w:val="single" w:sz="4" w:space="0" w:color="auto"/>
              <w:left w:val="single" w:sz="4" w:space="0" w:color="auto"/>
              <w:bottom w:val="single" w:sz="4" w:space="0" w:color="auto"/>
              <w:right w:val="single" w:sz="4" w:space="0" w:color="auto"/>
            </w:tcBorders>
          </w:tcPr>
          <w:p w14:paraId="1158120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7419916</w:t>
            </w:r>
          </w:p>
        </w:tc>
      </w:tr>
      <w:tr w:rsidR="009569B5" w:rsidRPr="00A92E63" w14:paraId="32E2E8FC" w14:textId="77777777" w:rsidTr="009569B5">
        <w:tc>
          <w:tcPr>
            <w:tcW w:w="663" w:type="dxa"/>
            <w:tcBorders>
              <w:top w:val="single" w:sz="4" w:space="0" w:color="auto"/>
              <w:left w:val="single" w:sz="4" w:space="0" w:color="auto"/>
              <w:bottom w:val="single" w:sz="4" w:space="0" w:color="auto"/>
              <w:right w:val="single" w:sz="4" w:space="0" w:color="auto"/>
            </w:tcBorders>
          </w:tcPr>
          <w:p w14:paraId="68F99B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4692</w:t>
            </w:r>
          </w:p>
        </w:tc>
        <w:tc>
          <w:tcPr>
            <w:tcW w:w="1175" w:type="dxa"/>
            <w:tcBorders>
              <w:top w:val="single" w:sz="4" w:space="0" w:color="auto"/>
              <w:left w:val="single" w:sz="4" w:space="0" w:color="auto"/>
              <w:bottom w:val="single" w:sz="4" w:space="0" w:color="auto"/>
              <w:right w:val="single" w:sz="4" w:space="0" w:color="auto"/>
            </w:tcBorders>
          </w:tcPr>
          <w:p w14:paraId="4AC4750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5755228</w:t>
            </w:r>
          </w:p>
        </w:tc>
        <w:tc>
          <w:tcPr>
            <w:tcW w:w="1134" w:type="dxa"/>
            <w:tcBorders>
              <w:top w:val="single" w:sz="4" w:space="0" w:color="auto"/>
              <w:left w:val="single" w:sz="4" w:space="0" w:color="auto"/>
              <w:bottom w:val="single" w:sz="4" w:space="0" w:color="auto"/>
              <w:right w:val="single" w:sz="4" w:space="0" w:color="auto"/>
            </w:tcBorders>
          </w:tcPr>
          <w:p w14:paraId="6DCB7F6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7419906</w:t>
            </w:r>
          </w:p>
        </w:tc>
      </w:tr>
      <w:tr w:rsidR="009569B5" w:rsidRPr="00A92E63" w14:paraId="2C58A04E" w14:textId="77777777" w:rsidTr="009569B5">
        <w:tc>
          <w:tcPr>
            <w:tcW w:w="663" w:type="dxa"/>
            <w:tcBorders>
              <w:top w:val="single" w:sz="4" w:space="0" w:color="auto"/>
              <w:left w:val="single" w:sz="4" w:space="0" w:color="auto"/>
              <w:bottom w:val="single" w:sz="4" w:space="0" w:color="auto"/>
              <w:right w:val="single" w:sz="4" w:space="0" w:color="auto"/>
            </w:tcBorders>
          </w:tcPr>
          <w:p w14:paraId="4610D4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4693</w:t>
            </w:r>
          </w:p>
        </w:tc>
        <w:tc>
          <w:tcPr>
            <w:tcW w:w="1175" w:type="dxa"/>
            <w:tcBorders>
              <w:top w:val="single" w:sz="4" w:space="0" w:color="auto"/>
              <w:left w:val="single" w:sz="4" w:space="0" w:color="auto"/>
              <w:bottom w:val="single" w:sz="4" w:space="0" w:color="auto"/>
              <w:right w:val="single" w:sz="4" w:space="0" w:color="auto"/>
            </w:tcBorders>
          </w:tcPr>
          <w:p w14:paraId="0EAD76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5755217</w:t>
            </w:r>
          </w:p>
        </w:tc>
        <w:tc>
          <w:tcPr>
            <w:tcW w:w="1134" w:type="dxa"/>
            <w:tcBorders>
              <w:top w:val="single" w:sz="4" w:space="0" w:color="auto"/>
              <w:left w:val="single" w:sz="4" w:space="0" w:color="auto"/>
              <w:bottom w:val="single" w:sz="4" w:space="0" w:color="auto"/>
              <w:right w:val="single" w:sz="4" w:space="0" w:color="auto"/>
            </w:tcBorders>
          </w:tcPr>
          <w:p w14:paraId="2F996F8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7419906</w:t>
            </w:r>
          </w:p>
        </w:tc>
      </w:tr>
      <w:tr w:rsidR="009569B5" w:rsidRPr="00A92E63" w14:paraId="02A68910" w14:textId="77777777" w:rsidTr="009569B5">
        <w:tc>
          <w:tcPr>
            <w:tcW w:w="663" w:type="dxa"/>
            <w:tcBorders>
              <w:top w:val="single" w:sz="4" w:space="0" w:color="auto"/>
              <w:left w:val="single" w:sz="4" w:space="0" w:color="auto"/>
              <w:bottom w:val="single" w:sz="4" w:space="0" w:color="auto"/>
              <w:right w:val="single" w:sz="4" w:space="0" w:color="auto"/>
            </w:tcBorders>
          </w:tcPr>
          <w:p w14:paraId="5F0A99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4694</w:t>
            </w:r>
          </w:p>
        </w:tc>
        <w:tc>
          <w:tcPr>
            <w:tcW w:w="1175" w:type="dxa"/>
            <w:tcBorders>
              <w:top w:val="single" w:sz="4" w:space="0" w:color="auto"/>
              <w:left w:val="single" w:sz="4" w:space="0" w:color="auto"/>
              <w:bottom w:val="single" w:sz="4" w:space="0" w:color="auto"/>
              <w:right w:val="single" w:sz="4" w:space="0" w:color="auto"/>
            </w:tcBorders>
          </w:tcPr>
          <w:p w14:paraId="34AB6E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5755216</w:t>
            </w:r>
          </w:p>
        </w:tc>
        <w:tc>
          <w:tcPr>
            <w:tcW w:w="1134" w:type="dxa"/>
            <w:tcBorders>
              <w:top w:val="single" w:sz="4" w:space="0" w:color="auto"/>
              <w:left w:val="single" w:sz="4" w:space="0" w:color="auto"/>
              <w:bottom w:val="single" w:sz="4" w:space="0" w:color="auto"/>
              <w:right w:val="single" w:sz="4" w:space="0" w:color="auto"/>
            </w:tcBorders>
          </w:tcPr>
          <w:p w14:paraId="2FCDBBB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7419906</w:t>
            </w:r>
          </w:p>
        </w:tc>
      </w:tr>
      <w:tr w:rsidR="009569B5" w:rsidRPr="00A92E63" w14:paraId="118F2F9F" w14:textId="77777777" w:rsidTr="009569B5">
        <w:tc>
          <w:tcPr>
            <w:tcW w:w="663" w:type="dxa"/>
            <w:tcBorders>
              <w:top w:val="single" w:sz="4" w:space="0" w:color="auto"/>
              <w:left w:val="single" w:sz="4" w:space="0" w:color="auto"/>
              <w:bottom w:val="single" w:sz="4" w:space="0" w:color="auto"/>
              <w:right w:val="single" w:sz="4" w:space="0" w:color="auto"/>
            </w:tcBorders>
          </w:tcPr>
          <w:p w14:paraId="49E4E5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4695</w:t>
            </w:r>
          </w:p>
        </w:tc>
        <w:tc>
          <w:tcPr>
            <w:tcW w:w="1175" w:type="dxa"/>
            <w:tcBorders>
              <w:top w:val="single" w:sz="4" w:space="0" w:color="auto"/>
              <w:left w:val="single" w:sz="4" w:space="0" w:color="auto"/>
              <w:bottom w:val="single" w:sz="4" w:space="0" w:color="auto"/>
              <w:right w:val="single" w:sz="4" w:space="0" w:color="auto"/>
            </w:tcBorders>
          </w:tcPr>
          <w:p w14:paraId="6D50019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5755209</w:t>
            </w:r>
          </w:p>
        </w:tc>
        <w:tc>
          <w:tcPr>
            <w:tcW w:w="1134" w:type="dxa"/>
            <w:tcBorders>
              <w:top w:val="single" w:sz="4" w:space="0" w:color="auto"/>
              <w:left w:val="single" w:sz="4" w:space="0" w:color="auto"/>
              <w:bottom w:val="single" w:sz="4" w:space="0" w:color="auto"/>
              <w:right w:val="single" w:sz="4" w:space="0" w:color="auto"/>
            </w:tcBorders>
          </w:tcPr>
          <w:p w14:paraId="315B2B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7419906</w:t>
            </w:r>
          </w:p>
        </w:tc>
      </w:tr>
      <w:tr w:rsidR="009569B5" w:rsidRPr="00A92E63" w14:paraId="2E110811" w14:textId="77777777" w:rsidTr="009569B5">
        <w:tc>
          <w:tcPr>
            <w:tcW w:w="663" w:type="dxa"/>
            <w:tcBorders>
              <w:top w:val="single" w:sz="4" w:space="0" w:color="auto"/>
              <w:left w:val="single" w:sz="4" w:space="0" w:color="auto"/>
              <w:bottom w:val="single" w:sz="4" w:space="0" w:color="auto"/>
              <w:right w:val="single" w:sz="4" w:space="0" w:color="auto"/>
            </w:tcBorders>
          </w:tcPr>
          <w:p w14:paraId="3D22AC7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4696</w:t>
            </w:r>
          </w:p>
        </w:tc>
        <w:tc>
          <w:tcPr>
            <w:tcW w:w="1175" w:type="dxa"/>
            <w:tcBorders>
              <w:top w:val="single" w:sz="4" w:space="0" w:color="auto"/>
              <w:left w:val="single" w:sz="4" w:space="0" w:color="auto"/>
              <w:bottom w:val="single" w:sz="4" w:space="0" w:color="auto"/>
              <w:right w:val="single" w:sz="4" w:space="0" w:color="auto"/>
            </w:tcBorders>
          </w:tcPr>
          <w:p w14:paraId="763E686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5755179</w:t>
            </w:r>
          </w:p>
        </w:tc>
        <w:tc>
          <w:tcPr>
            <w:tcW w:w="1134" w:type="dxa"/>
            <w:tcBorders>
              <w:top w:val="single" w:sz="4" w:space="0" w:color="auto"/>
              <w:left w:val="single" w:sz="4" w:space="0" w:color="auto"/>
              <w:bottom w:val="single" w:sz="4" w:space="0" w:color="auto"/>
              <w:right w:val="single" w:sz="4" w:space="0" w:color="auto"/>
            </w:tcBorders>
          </w:tcPr>
          <w:p w14:paraId="533833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7419914</w:t>
            </w:r>
          </w:p>
        </w:tc>
      </w:tr>
      <w:tr w:rsidR="009569B5" w:rsidRPr="00A92E63" w14:paraId="2EC0CBBA" w14:textId="77777777" w:rsidTr="009569B5">
        <w:tc>
          <w:tcPr>
            <w:tcW w:w="663" w:type="dxa"/>
            <w:tcBorders>
              <w:top w:val="single" w:sz="4" w:space="0" w:color="auto"/>
              <w:left w:val="single" w:sz="4" w:space="0" w:color="auto"/>
              <w:bottom w:val="single" w:sz="4" w:space="0" w:color="auto"/>
              <w:right w:val="single" w:sz="4" w:space="0" w:color="auto"/>
            </w:tcBorders>
          </w:tcPr>
          <w:p w14:paraId="5E6F342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4697</w:t>
            </w:r>
          </w:p>
        </w:tc>
        <w:tc>
          <w:tcPr>
            <w:tcW w:w="1175" w:type="dxa"/>
            <w:tcBorders>
              <w:top w:val="single" w:sz="4" w:space="0" w:color="auto"/>
              <w:left w:val="single" w:sz="4" w:space="0" w:color="auto"/>
              <w:bottom w:val="single" w:sz="4" w:space="0" w:color="auto"/>
              <w:right w:val="single" w:sz="4" w:space="0" w:color="auto"/>
            </w:tcBorders>
          </w:tcPr>
          <w:p w14:paraId="6B310D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5755169</w:t>
            </w:r>
          </w:p>
        </w:tc>
        <w:tc>
          <w:tcPr>
            <w:tcW w:w="1134" w:type="dxa"/>
            <w:tcBorders>
              <w:top w:val="single" w:sz="4" w:space="0" w:color="auto"/>
              <w:left w:val="single" w:sz="4" w:space="0" w:color="auto"/>
              <w:bottom w:val="single" w:sz="4" w:space="0" w:color="auto"/>
              <w:right w:val="single" w:sz="4" w:space="0" w:color="auto"/>
            </w:tcBorders>
          </w:tcPr>
          <w:p w14:paraId="53E90D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7419918</w:t>
            </w:r>
          </w:p>
        </w:tc>
      </w:tr>
      <w:tr w:rsidR="009569B5" w:rsidRPr="00A92E63" w14:paraId="7004C543" w14:textId="77777777" w:rsidTr="009569B5">
        <w:tc>
          <w:tcPr>
            <w:tcW w:w="663" w:type="dxa"/>
            <w:tcBorders>
              <w:top w:val="single" w:sz="4" w:space="0" w:color="auto"/>
              <w:left w:val="single" w:sz="4" w:space="0" w:color="auto"/>
              <w:bottom w:val="single" w:sz="4" w:space="0" w:color="auto"/>
              <w:right w:val="single" w:sz="4" w:space="0" w:color="auto"/>
            </w:tcBorders>
          </w:tcPr>
          <w:p w14:paraId="35545D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4698</w:t>
            </w:r>
          </w:p>
        </w:tc>
        <w:tc>
          <w:tcPr>
            <w:tcW w:w="1175" w:type="dxa"/>
            <w:tcBorders>
              <w:top w:val="single" w:sz="4" w:space="0" w:color="auto"/>
              <w:left w:val="single" w:sz="4" w:space="0" w:color="auto"/>
              <w:bottom w:val="single" w:sz="4" w:space="0" w:color="auto"/>
              <w:right w:val="single" w:sz="4" w:space="0" w:color="auto"/>
            </w:tcBorders>
          </w:tcPr>
          <w:p w14:paraId="0099F3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5755164</w:t>
            </w:r>
          </w:p>
        </w:tc>
        <w:tc>
          <w:tcPr>
            <w:tcW w:w="1134" w:type="dxa"/>
            <w:tcBorders>
              <w:top w:val="single" w:sz="4" w:space="0" w:color="auto"/>
              <w:left w:val="single" w:sz="4" w:space="0" w:color="auto"/>
              <w:bottom w:val="single" w:sz="4" w:space="0" w:color="auto"/>
              <w:right w:val="single" w:sz="4" w:space="0" w:color="auto"/>
            </w:tcBorders>
          </w:tcPr>
          <w:p w14:paraId="2D31F15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7419919</w:t>
            </w:r>
          </w:p>
        </w:tc>
      </w:tr>
      <w:tr w:rsidR="009569B5" w:rsidRPr="00A92E63" w14:paraId="150FB28C" w14:textId="77777777" w:rsidTr="009569B5">
        <w:tc>
          <w:tcPr>
            <w:tcW w:w="663" w:type="dxa"/>
            <w:tcBorders>
              <w:top w:val="single" w:sz="4" w:space="0" w:color="auto"/>
              <w:left w:val="single" w:sz="4" w:space="0" w:color="auto"/>
              <w:bottom w:val="single" w:sz="4" w:space="0" w:color="auto"/>
              <w:right w:val="single" w:sz="4" w:space="0" w:color="auto"/>
            </w:tcBorders>
          </w:tcPr>
          <w:p w14:paraId="021090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4699</w:t>
            </w:r>
          </w:p>
        </w:tc>
        <w:tc>
          <w:tcPr>
            <w:tcW w:w="1175" w:type="dxa"/>
            <w:tcBorders>
              <w:top w:val="single" w:sz="4" w:space="0" w:color="auto"/>
              <w:left w:val="single" w:sz="4" w:space="0" w:color="auto"/>
              <w:bottom w:val="single" w:sz="4" w:space="0" w:color="auto"/>
              <w:right w:val="single" w:sz="4" w:space="0" w:color="auto"/>
            </w:tcBorders>
          </w:tcPr>
          <w:p w14:paraId="507878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5755160</w:t>
            </w:r>
          </w:p>
        </w:tc>
        <w:tc>
          <w:tcPr>
            <w:tcW w:w="1134" w:type="dxa"/>
            <w:tcBorders>
              <w:top w:val="single" w:sz="4" w:space="0" w:color="auto"/>
              <w:left w:val="single" w:sz="4" w:space="0" w:color="auto"/>
              <w:bottom w:val="single" w:sz="4" w:space="0" w:color="auto"/>
              <w:right w:val="single" w:sz="4" w:space="0" w:color="auto"/>
            </w:tcBorders>
          </w:tcPr>
          <w:p w14:paraId="38BF11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7419918</w:t>
            </w:r>
          </w:p>
        </w:tc>
      </w:tr>
      <w:tr w:rsidR="009569B5" w:rsidRPr="00A92E63" w14:paraId="3272A551" w14:textId="77777777" w:rsidTr="009569B5">
        <w:tc>
          <w:tcPr>
            <w:tcW w:w="663" w:type="dxa"/>
            <w:tcBorders>
              <w:top w:val="single" w:sz="4" w:space="0" w:color="auto"/>
              <w:left w:val="single" w:sz="4" w:space="0" w:color="auto"/>
              <w:bottom w:val="single" w:sz="4" w:space="0" w:color="auto"/>
              <w:right w:val="single" w:sz="4" w:space="0" w:color="auto"/>
            </w:tcBorders>
          </w:tcPr>
          <w:p w14:paraId="164164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4700</w:t>
            </w:r>
          </w:p>
        </w:tc>
        <w:tc>
          <w:tcPr>
            <w:tcW w:w="1175" w:type="dxa"/>
            <w:tcBorders>
              <w:top w:val="single" w:sz="4" w:space="0" w:color="auto"/>
              <w:left w:val="single" w:sz="4" w:space="0" w:color="auto"/>
              <w:bottom w:val="single" w:sz="4" w:space="0" w:color="auto"/>
              <w:right w:val="single" w:sz="4" w:space="0" w:color="auto"/>
            </w:tcBorders>
          </w:tcPr>
          <w:p w14:paraId="65ACD8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5755155</w:t>
            </w:r>
          </w:p>
        </w:tc>
        <w:tc>
          <w:tcPr>
            <w:tcW w:w="1134" w:type="dxa"/>
            <w:tcBorders>
              <w:top w:val="single" w:sz="4" w:space="0" w:color="auto"/>
              <w:left w:val="single" w:sz="4" w:space="0" w:color="auto"/>
              <w:bottom w:val="single" w:sz="4" w:space="0" w:color="auto"/>
              <w:right w:val="single" w:sz="4" w:space="0" w:color="auto"/>
            </w:tcBorders>
          </w:tcPr>
          <w:p w14:paraId="32F9C1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7419916</w:t>
            </w:r>
          </w:p>
        </w:tc>
      </w:tr>
      <w:tr w:rsidR="009569B5" w:rsidRPr="00A92E63" w14:paraId="1C3BB050" w14:textId="77777777" w:rsidTr="009569B5">
        <w:tc>
          <w:tcPr>
            <w:tcW w:w="663" w:type="dxa"/>
            <w:tcBorders>
              <w:top w:val="single" w:sz="4" w:space="0" w:color="auto"/>
              <w:left w:val="single" w:sz="4" w:space="0" w:color="auto"/>
              <w:bottom w:val="single" w:sz="4" w:space="0" w:color="auto"/>
              <w:right w:val="single" w:sz="4" w:space="0" w:color="auto"/>
            </w:tcBorders>
          </w:tcPr>
          <w:p w14:paraId="733CF33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4701</w:t>
            </w:r>
          </w:p>
        </w:tc>
        <w:tc>
          <w:tcPr>
            <w:tcW w:w="1175" w:type="dxa"/>
            <w:tcBorders>
              <w:top w:val="single" w:sz="4" w:space="0" w:color="auto"/>
              <w:left w:val="single" w:sz="4" w:space="0" w:color="auto"/>
              <w:bottom w:val="single" w:sz="4" w:space="0" w:color="auto"/>
              <w:right w:val="single" w:sz="4" w:space="0" w:color="auto"/>
            </w:tcBorders>
          </w:tcPr>
          <w:p w14:paraId="044B2F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5755152</w:t>
            </w:r>
          </w:p>
        </w:tc>
        <w:tc>
          <w:tcPr>
            <w:tcW w:w="1134" w:type="dxa"/>
            <w:tcBorders>
              <w:top w:val="single" w:sz="4" w:space="0" w:color="auto"/>
              <w:left w:val="single" w:sz="4" w:space="0" w:color="auto"/>
              <w:bottom w:val="single" w:sz="4" w:space="0" w:color="auto"/>
              <w:right w:val="single" w:sz="4" w:space="0" w:color="auto"/>
            </w:tcBorders>
          </w:tcPr>
          <w:p w14:paraId="537721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7419912</w:t>
            </w:r>
          </w:p>
        </w:tc>
      </w:tr>
      <w:tr w:rsidR="009569B5" w:rsidRPr="00A92E63" w14:paraId="7B8149E8" w14:textId="77777777" w:rsidTr="009569B5">
        <w:tc>
          <w:tcPr>
            <w:tcW w:w="663" w:type="dxa"/>
            <w:tcBorders>
              <w:top w:val="single" w:sz="4" w:space="0" w:color="auto"/>
              <w:left w:val="single" w:sz="4" w:space="0" w:color="auto"/>
              <w:bottom w:val="single" w:sz="4" w:space="0" w:color="auto"/>
              <w:right w:val="single" w:sz="4" w:space="0" w:color="auto"/>
            </w:tcBorders>
          </w:tcPr>
          <w:p w14:paraId="38E7B6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4702</w:t>
            </w:r>
          </w:p>
        </w:tc>
        <w:tc>
          <w:tcPr>
            <w:tcW w:w="1175" w:type="dxa"/>
            <w:tcBorders>
              <w:top w:val="single" w:sz="4" w:space="0" w:color="auto"/>
              <w:left w:val="single" w:sz="4" w:space="0" w:color="auto"/>
              <w:bottom w:val="single" w:sz="4" w:space="0" w:color="auto"/>
              <w:right w:val="single" w:sz="4" w:space="0" w:color="auto"/>
            </w:tcBorders>
          </w:tcPr>
          <w:p w14:paraId="2C53B9C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5755083</w:t>
            </w:r>
          </w:p>
        </w:tc>
        <w:tc>
          <w:tcPr>
            <w:tcW w:w="1134" w:type="dxa"/>
            <w:tcBorders>
              <w:top w:val="single" w:sz="4" w:space="0" w:color="auto"/>
              <w:left w:val="single" w:sz="4" w:space="0" w:color="auto"/>
              <w:bottom w:val="single" w:sz="4" w:space="0" w:color="auto"/>
              <w:right w:val="single" w:sz="4" w:space="0" w:color="auto"/>
            </w:tcBorders>
          </w:tcPr>
          <w:p w14:paraId="230B17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7419917</w:t>
            </w:r>
          </w:p>
        </w:tc>
      </w:tr>
      <w:tr w:rsidR="009569B5" w:rsidRPr="00A92E63" w14:paraId="00C1F003" w14:textId="77777777" w:rsidTr="009569B5">
        <w:tc>
          <w:tcPr>
            <w:tcW w:w="663" w:type="dxa"/>
            <w:tcBorders>
              <w:top w:val="single" w:sz="4" w:space="0" w:color="auto"/>
              <w:left w:val="single" w:sz="4" w:space="0" w:color="auto"/>
              <w:bottom w:val="single" w:sz="4" w:space="0" w:color="auto"/>
              <w:right w:val="single" w:sz="4" w:space="0" w:color="auto"/>
            </w:tcBorders>
          </w:tcPr>
          <w:p w14:paraId="29FD3BD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4703</w:t>
            </w:r>
          </w:p>
        </w:tc>
        <w:tc>
          <w:tcPr>
            <w:tcW w:w="1175" w:type="dxa"/>
            <w:tcBorders>
              <w:top w:val="single" w:sz="4" w:space="0" w:color="auto"/>
              <w:left w:val="single" w:sz="4" w:space="0" w:color="auto"/>
              <w:bottom w:val="single" w:sz="4" w:space="0" w:color="auto"/>
              <w:right w:val="single" w:sz="4" w:space="0" w:color="auto"/>
            </w:tcBorders>
          </w:tcPr>
          <w:p w14:paraId="72EDC35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5755078</w:t>
            </w:r>
          </w:p>
        </w:tc>
        <w:tc>
          <w:tcPr>
            <w:tcW w:w="1134" w:type="dxa"/>
            <w:tcBorders>
              <w:top w:val="single" w:sz="4" w:space="0" w:color="auto"/>
              <w:left w:val="single" w:sz="4" w:space="0" w:color="auto"/>
              <w:bottom w:val="single" w:sz="4" w:space="0" w:color="auto"/>
              <w:right w:val="single" w:sz="4" w:space="0" w:color="auto"/>
            </w:tcBorders>
          </w:tcPr>
          <w:p w14:paraId="266B630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7419918</w:t>
            </w:r>
          </w:p>
        </w:tc>
      </w:tr>
      <w:tr w:rsidR="009569B5" w:rsidRPr="00A92E63" w14:paraId="2F0D84D7" w14:textId="77777777" w:rsidTr="009569B5">
        <w:tc>
          <w:tcPr>
            <w:tcW w:w="663" w:type="dxa"/>
            <w:tcBorders>
              <w:top w:val="single" w:sz="4" w:space="0" w:color="auto"/>
              <w:left w:val="single" w:sz="4" w:space="0" w:color="auto"/>
              <w:bottom w:val="single" w:sz="4" w:space="0" w:color="auto"/>
              <w:right w:val="single" w:sz="4" w:space="0" w:color="auto"/>
            </w:tcBorders>
          </w:tcPr>
          <w:p w14:paraId="2B2163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4704</w:t>
            </w:r>
          </w:p>
        </w:tc>
        <w:tc>
          <w:tcPr>
            <w:tcW w:w="1175" w:type="dxa"/>
            <w:tcBorders>
              <w:top w:val="single" w:sz="4" w:space="0" w:color="auto"/>
              <w:left w:val="single" w:sz="4" w:space="0" w:color="auto"/>
              <w:bottom w:val="single" w:sz="4" w:space="0" w:color="auto"/>
              <w:right w:val="single" w:sz="4" w:space="0" w:color="auto"/>
            </w:tcBorders>
          </w:tcPr>
          <w:p w14:paraId="3B0553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5755068</w:t>
            </w:r>
          </w:p>
        </w:tc>
        <w:tc>
          <w:tcPr>
            <w:tcW w:w="1134" w:type="dxa"/>
            <w:tcBorders>
              <w:top w:val="single" w:sz="4" w:space="0" w:color="auto"/>
              <w:left w:val="single" w:sz="4" w:space="0" w:color="auto"/>
              <w:bottom w:val="single" w:sz="4" w:space="0" w:color="auto"/>
              <w:right w:val="single" w:sz="4" w:space="0" w:color="auto"/>
            </w:tcBorders>
          </w:tcPr>
          <w:p w14:paraId="5655A7A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7419919</w:t>
            </w:r>
          </w:p>
        </w:tc>
      </w:tr>
      <w:tr w:rsidR="009569B5" w:rsidRPr="00A92E63" w14:paraId="10D9A1FE" w14:textId="77777777" w:rsidTr="009569B5">
        <w:tc>
          <w:tcPr>
            <w:tcW w:w="663" w:type="dxa"/>
            <w:tcBorders>
              <w:top w:val="single" w:sz="4" w:space="0" w:color="auto"/>
              <w:left w:val="single" w:sz="4" w:space="0" w:color="auto"/>
              <w:bottom w:val="single" w:sz="4" w:space="0" w:color="auto"/>
              <w:right w:val="single" w:sz="4" w:space="0" w:color="auto"/>
            </w:tcBorders>
          </w:tcPr>
          <w:p w14:paraId="34ADF7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4705</w:t>
            </w:r>
          </w:p>
        </w:tc>
        <w:tc>
          <w:tcPr>
            <w:tcW w:w="1175" w:type="dxa"/>
            <w:tcBorders>
              <w:top w:val="single" w:sz="4" w:space="0" w:color="auto"/>
              <w:left w:val="single" w:sz="4" w:space="0" w:color="auto"/>
              <w:bottom w:val="single" w:sz="4" w:space="0" w:color="auto"/>
              <w:right w:val="single" w:sz="4" w:space="0" w:color="auto"/>
            </w:tcBorders>
          </w:tcPr>
          <w:p w14:paraId="10F93F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5755042</w:t>
            </w:r>
          </w:p>
        </w:tc>
        <w:tc>
          <w:tcPr>
            <w:tcW w:w="1134" w:type="dxa"/>
            <w:tcBorders>
              <w:top w:val="single" w:sz="4" w:space="0" w:color="auto"/>
              <w:left w:val="single" w:sz="4" w:space="0" w:color="auto"/>
              <w:bottom w:val="single" w:sz="4" w:space="0" w:color="auto"/>
              <w:right w:val="single" w:sz="4" w:space="0" w:color="auto"/>
            </w:tcBorders>
          </w:tcPr>
          <w:p w14:paraId="450CA3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7419921</w:t>
            </w:r>
          </w:p>
        </w:tc>
      </w:tr>
      <w:tr w:rsidR="009569B5" w:rsidRPr="00A92E63" w14:paraId="392B4D2D" w14:textId="77777777" w:rsidTr="009569B5">
        <w:tc>
          <w:tcPr>
            <w:tcW w:w="663" w:type="dxa"/>
            <w:tcBorders>
              <w:top w:val="single" w:sz="4" w:space="0" w:color="auto"/>
              <w:left w:val="single" w:sz="4" w:space="0" w:color="auto"/>
              <w:bottom w:val="single" w:sz="4" w:space="0" w:color="auto"/>
              <w:right w:val="single" w:sz="4" w:space="0" w:color="auto"/>
            </w:tcBorders>
          </w:tcPr>
          <w:p w14:paraId="082851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4706</w:t>
            </w:r>
          </w:p>
        </w:tc>
        <w:tc>
          <w:tcPr>
            <w:tcW w:w="1175" w:type="dxa"/>
            <w:tcBorders>
              <w:top w:val="single" w:sz="4" w:space="0" w:color="auto"/>
              <w:left w:val="single" w:sz="4" w:space="0" w:color="auto"/>
              <w:bottom w:val="single" w:sz="4" w:space="0" w:color="auto"/>
              <w:right w:val="single" w:sz="4" w:space="0" w:color="auto"/>
            </w:tcBorders>
          </w:tcPr>
          <w:p w14:paraId="0DD27A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5755032</w:t>
            </w:r>
          </w:p>
        </w:tc>
        <w:tc>
          <w:tcPr>
            <w:tcW w:w="1134" w:type="dxa"/>
            <w:tcBorders>
              <w:top w:val="single" w:sz="4" w:space="0" w:color="auto"/>
              <w:left w:val="single" w:sz="4" w:space="0" w:color="auto"/>
              <w:bottom w:val="single" w:sz="4" w:space="0" w:color="auto"/>
              <w:right w:val="single" w:sz="4" w:space="0" w:color="auto"/>
            </w:tcBorders>
          </w:tcPr>
          <w:p w14:paraId="5EA69EE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7419922</w:t>
            </w:r>
          </w:p>
        </w:tc>
      </w:tr>
      <w:tr w:rsidR="009569B5" w:rsidRPr="00A92E63" w14:paraId="550F65C7" w14:textId="77777777" w:rsidTr="009569B5">
        <w:tc>
          <w:tcPr>
            <w:tcW w:w="663" w:type="dxa"/>
            <w:tcBorders>
              <w:top w:val="single" w:sz="4" w:space="0" w:color="auto"/>
              <w:left w:val="single" w:sz="4" w:space="0" w:color="auto"/>
              <w:bottom w:val="single" w:sz="4" w:space="0" w:color="auto"/>
              <w:right w:val="single" w:sz="4" w:space="0" w:color="auto"/>
            </w:tcBorders>
          </w:tcPr>
          <w:p w14:paraId="4D3C8CD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4707</w:t>
            </w:r>
          </w:p>
        </w:tc>
        <w:tc>
          <w:tcPr>
            <w:tcW w:w="1175" w:type="dxa"/>
            <w:tcBorders>
              <w:top w:val="single" w:sz="4" w:space="0" w:color="auto"/>
              <w:left w:val="single" w:sz="4" w:space="0" w:color="auto"/>
              <w:bottom w:val="single" w:sz="4" w:space="0" w:color="auto"/>
              <w:right w:val="single" w:sz="4" w:space="0" w:color="auto"/>
            </w:tcBorders>
          </w:tcPr>
          <w:p w14:paraId="26F3F79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5755028</w:t>
            </w:r>
          </w:p>
        </w:tc>
        <w:tc>
          <w:tcPr>
            <w:tcW w:w="1134" w:type="dxa"/>
            <w:tcBorders>
              <w:top w:val="single" w:sz="4" w:space="0" w:color="auto"/>
              <w:left w:val="single" w:sz="4" w:space="0" w:color="auto"/>
              <w:bottom w:val="single" w:sz="4" w:space="0" w:color="auto"/>
              <w:right w:val="single" w:sz="4" w:space="0" w:color="auto"/>
            </w:tcBorders>
          </w:tcPr>
          <w:p w14:paraId="786EFD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7419922</w:t>
            </w:r>
          </w:p>
        </w:tc>
      </w:tr>
      <w:tr w:rsidR="009569B5" w:rsidRPr="00A92E63" w14:paraId="2DC15936" w14:textId="77777777" w:rsidTr="009569B5">
        <w:tc>
          <w:tcPr>
            <w:tcW w:w="663" w:type="dxa"/>
            <w:tcBorders>
              <w:top w:val="single" w:sz="4" w:space="0" w:color="auto"/>
              <w:left w:val="single" w:sz="4" w:space="0" w:color="auto"/>
              <w:bottom w:val="single" w:sz="4" w:space="0" w:color="auto"/>
              <w:right w:val="single" w:sz="4" w:space="0" w:color="auto"/>
            </w:tcBorders>
          </w:tcPr>
          <w:p w14:paraId="4AC05BA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4708</w:t>
            </w:r>
          </w:p>
        </w:tc>
        <w:tc>
          <w:tcPr>
            <w:tcW w:w="1175" w:type="dxa"/>
            <w:tcBorders>
              <w:top w:val="single" w:sz="4" w:space="0" w:color="auto"/>
              <w:left w:val="single" w:sz="4" w:space="0" w:color="auto"/>
              <w:bottom w:val="single" w:sz="4" w:space="0" w:color="auto"/>
              <w:right w:val="single" w:sz="4" w:space="0" w:color="auto"/>
            </w:tcBorders>
          </w:tcPr>
          <w:p w14:paraId="5088359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5755024</w:t>
            </w:r>
          </w:p>
        </w:tc>
        <w:tc>
          <w:tcPr>
            <w:tcW w:w="1134" w:type="dxa"/>
            <w:tcBorders>
              <w:top w:val="single" w:sz="4" w:space="0" w:color="auto"/>
              <w:left w:val="single" w:sz="4" w:space="0" w:color="auto"/>
              <w:bottom w:val="single" w:sz="4" w:space="0" w:color="auto"/>
              <w:right w:val="single" w:sz="4" w:space="0" w:color="auto"/>
            </w:tcBorders>
          </w:tcPr>
          <w:p w14:paraId="147D80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7419920</w:t>
            </w:r>
          </w:p>
        </w:tc>
      </w:tr>
      <w:tr w:rsidR="009569B5" w:rsidRPr="00A92E63" w14:paraId="7E418C78" w14:textId="77777777" w:rsidTr="009569B5">
        <w:tc>
          <w:tcPr>
            <w:tcW w:w="663" w:type="dxa"/>
            <w:tcBorders>
              <w:top w:val="single" w:sz="4" w:space="0" w:color="auto"/>
              <w:left w:val="single" w:sz="4" w:space="0" w:color="auto"/>
              <w:bottom w:val="single" w:sz="4" w:space="0" w:color="auto"/>
              <w:right w:val="single" w:sz="4" w:space="0" w:color="auto"/>
            </w:tcBorders>
          </w:tcPr>
          <w:p w14:paraId="6D8832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4709</w:t>
            </w:r>
          </w:p>
        </w:tc>
        <w:tc>
          <w:tcPr>
            <w:tcW w:w="1175" w:type="dxa"/>
            <w:tcBorders>
              <w:top w:val="single" w:sz="4" w:space="0" w:color="auto"/>
              <w:left w:val="single" w:sz="4" w:space="0" w:color="auto"/>
              <w:bottom w:val="single" w:sz="4" w:space="0" w:color="auto"/>
              <w:right w:val="single" w:sz="4" w:space="0" w:color="auto"/>
            </w:tcBorders>
          </w:tcPr>
          <w:p w14:paraId="1CF5EB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5755020</w:t>
            </w:r>
          </w:p>
        </w:tc>
        <w:tc>
          <w:tcPr>
            <w:tcW w:w="1134" w:type="dxa"/>
            <w:tcBorders>
              <w:top w:val="single" w:sz="4" w:space="0" w:color="auto"/>
              <w:left w:val="single" w:sz="4" w:space="0" w:color="auto"/>
              <w:bottom w:val="single" w:sz="4" w:space="0" w:color="auto"/>
              <w:right w:val="single" w:sz="4" w:space="0" w:color="auto"/>
            </w:tcBorders>
          </w:tcPr>
          <w:p w14:paraId="2152BDA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7419918</w:t>
            </w:r>
          </w:p>
        </w:tc>
      </w:tr>
      <w:tr w:rsidR="009569B5" w:rsidRPr="00A92E63" w14:paraId="19C744A0" w14:textId="77777777" w:rsidTr="009569B5">
        <w:tc>
          <w:tcPr>
            <w:tcW w:w="663" w:type="dxa"/>
            <w:tcBorders>
              <w:top w:val="single" w:sz="4" w:space="0" w:color="auto"/>
              <w:left w:val="single" w:sz="4" w:space="0" w:color="auto"/>
              <w:bottom w:val="single" w:sz="4" w:space="0" w:color="auto"/>
              <w:right w:val="single" w:sz="4" w:space="0" w:color="auto"/>
            </w:tcBorders>
          </w:tcPr>
          <w:p w14:paraId="33B6E6A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4710</w:t>
            </w:r>
          </w:p>
        </w:tc>
        <w:tc>
          <w:tcPr>
            <w:tcW w:w="1175" w:type="dxa"/>
            <w:tcBorders>
              <w:top w:val="single" w:sz="4" w:space="0" w:color="auto"/>
              <w:left w:val="single" w:sz="4" w:space="0" w:color="auto"/>
              <w:bottom w:val="single" w:sz="4" w:space="0" w:color="auto"/>
              <w:right w:val="single" w:sz="4" w:space="0" w:color="auto"/>
            </w:tcBorders>
          </w:tcPr>
          <w:p w14:paraId="0ABAA54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5755018</w:t>
            </w:r>
          </w:p>
        </w:tc>
        <w:tc>
          <w:tcPr>
            <w:tcW w:w="1134" w:type="dxa"/>
            <w:tcBorders>
              <w:top w:val="single" w:sz="4" w:space="0" w:color="auto"/>
              <w:left w:val="single" w:sz="4" w:space="0" w:color="auto"/>
              <w:bottom w:val="single" w:sz="4" w:space="0" w:color="auto"/>
              <w:right w:val="single" w:sz="4" w:space="0" w:color="auto"/>
            </w:tcBorders>
          </w:tcPr>
          <w:p w14:paraId="35625E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7419914</w:t>
            </w:r>
          </w:p>
        </w:tc>
      </w:tr>
      <w:tr w:rsidR="009569B5" w:rsidRPr="00A92E63" w14:paraId="1FBC5413" w14:textId="77777777" w:rsidTr="009569B5">
        <w:tc>
          <w:tcPr>
            <w:tcW w:w="663" w:type="dxa"/>
            <w:tcBorders>
              <w:top w:val="single" w:sz="4" w:space="0" w:color="auto"/>
              <w:left w:val="single" w:sz="4" w:space="0" w:color="auto"/>
              <w:bottom w:val="single" w:sz="4" w:space="0" w:color="auto"/>
              <w:right w:val="single" w:sz="4" w:space="0" w:color="auto"/>
            </w:tcBorders>
          </w:tcPr>
          <w:p w14:paraId="0CA073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4711</w:t>
            </w:r>
          </w:p>
        </w:tc>
        <w:tc>
          <w:tcPr>
            <w:tcW w:w="1175" w:type="dxa"/>
            <w:tcBorders>
              <w:top w:val="single" w:sz="4" w:space="0" w:color="auto"/>
              <w:left w:val="single" w:sz="4" w:space="0" w:color="auto"/>
              <w:bottom w:val="single" w:sz="4" w:space="0" w:color="auto"/>
              <w:right w:val="single" w:sz="4" w:space="0" w:color="auto"/>
            </w:tcBorders>
          </w:tcPr>
          <w:p w14:paraId="027C23B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5755016</w:t>
            </w:r>
          </w:p>
        </w:tc>
        <w:tc>
          <w:tcPr>
            <w:tcW w:w="1134" w:type="dxa"/>
            <w:tcBorders>
              <w:top w:val="single" w:sz="4" w:space="0" w:color="auto"/>
              <w:left w:val="single" w:sz="4" w:space="0" w:color="auto"/>
              <w:bottom w:val="single" w:sz="4" w:space="0" w:color="auto"/>
              <w:right w:val="single" w:sz="4" w:space="0" w:color="auto"/>
            </w:tcBorders>
          </w:tcPr>
          <w:p w14:paraId="6F72BCA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7419910</w:t>
            </w:r>
          </w:p>
        </w:tc>
      </w:tr>
      <w:tr w:rsidR="009569B5" w:rsidRPr="00A92E63" w14:paraId="605D53E8" w14:textId="77777777" w:rsidTr="009569B5">
        <w:tc>
          <w:tcPr>
            <w:tcW w:w="663" w:type="dxa"/>
            <w:tcBorders>
              <w:top w:val="single" w:sz="4" w:space="0" w:color="auto"/>
              <w:left w:val="single" w:sz="4" w:space="0" w:color="auto"/>
              <w:bottom w:val="single" w:sz="4" w:space="0" w:color="auto"/>
              <w:right w:val="single" w:sz="4" w:space="0" w:color="auto"/>
            </w:tcBorders>
          </w:tcPr>
          <w:p w14:paraId="16F21B9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4712</w:t>
            </w:r>
          </w:p>
        </w:tc>
        <w:tc>
          <w:tcPr>
            <w:tcW w:w="1175" w:type="dxa"/>
            <w:tcBorders>
              <w:top w:val="single" w:sz="4" w:space="0" w:color="auto"/>
              <w:left w:val="single" w:sz="4" w:space="0" w:color="auto"/>
              <w:bottom w:val="single" w:sz="4" w:space="0" w:color="auto"/>
              <w:right w:val="single" w:sz="4" w:space="0" w:color="auto"/>
            </w:tcBorders>
          </w:tcPr>
          <w:p w14:paraId="611A57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5755015</w:t>
            </w:r>
          </w:p>
        </w:tc>
        <w:tc>
          <w:tcPr>
            <w:tcW w:w="1134" w:type="dxa"/>
            <w:tcBorders>
              <w:top w:val="single" w:sz="4" w:space="0" w:color="auto"/>
              <w:left w:val="single" w:sz="4" w:space="0" w:color="auto"/>
              <w:bottom w:val="single" w:sz="4" w:space="0" w:color="auto"/>
              <w:right w:val="single" w:sz="4" w:space="0" w:color="auto"/>
            </w:tcBorders>
          </w:tcPr>
          <w:p w14:paraId="4A9C11A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7419904</w:t>
            </w:r>
          </w:p>
        </w:tc>
      </w:tr>
      <w:tr w:rsidR="009569B5" w:rsidRPr="00A92E63" w14:paraId="2388C6D5" w14:textId="77777777" w:rsidTr="009569B5">
        <w:tc>
          <w:tcPr>
            <w:tcW w:w="663" w:type="dxa"/>
            <w:tcBorders>
              <w:top w:val="single" w:sz="4" w:space="0" w:color="auto"/>
              <w:left w:val="single" w:sz="4" w:space="0" w:color="auto"/>
              <w:bottom w:val="single" w:sz="4" w:space="0" w:color="auto"/>
              <w:right w:val="single" w:sz="4" w:space="0" w:color="auto"/>
            </w:tcBorders>
          </w:tcPr>
          <w:p w14:paraId="7768E6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4713</w:t>
            </w:r>
          </w:p>
        </w:tc>
        <w:tc>
          <w:tcPr>
            <w:tcW w:w="1175" w:type="dxa"/>
            <w:tcBorders>
              <w:top w:val="single" w:sz="4" w:space="0" w:color="auto"/>
              <w:left w:val="single" w:sz="4" w:space="0" w:color="auto"/>
              <w:bottom w:val="single" w:sz="4" w:space="0" w:color="auto"/>
              <w:right w:val="single" w:sz="4" w:space="0" w:color="auto"/>
            </w:tcBorders>
          </w:tcPr>
          <w:p w14:paraId="0E558EC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5755015</w:t>
            </w:r>
          </w:p>
        </w:tc>
        <w:tc>
          <w:tcPr>
            <w:tcW w:w="1134" w:type="dxa"/>
            <w:tcBorders>
              <w:top w:val="single" w:sz="4" w:space="0" w:color="auto"/>
              <w:left w:val="single" w:sz="4" w:space="0" w:color="auto"/>
              <w:bottom w:val="single" w:sz="4" w:space="0" w:color="auto"/>
              <w:right w:val="single" w:sz="4" w:space="0" w:color="auto"/>
            </w:tcBorders>
          </w:tcPr>
          <w:p w14:paraId="035308E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7419899</w:t>
            </w:r>
          </w:p>
        </w:tc>
      </w:tr>
      <w:tr w:rsidR="009569B5" w:rsidRPr="00A92E63" w14:paraId="585E7665" w14:textId="77777777" w:rsidTr="009569B5">
        <w:tc>
          <w:tcPr>
            <w:tcW w:w="663" w:type="dxa"/>
            <w:tcBorders>
              <w:top w:val="single" w:sz="4" w:space="0" w:color="auto"/>
              <w:left w:val="single" w:sz="4" w:space="0" w:color="auto"/>
              <w:bottom w:val="single" w:sz="4" w:space="0" w:color="auto"/>
              <w:right w:val="single" w:sz="4" w:space="0" w:color="auto"/>
            </w:tcBorders>
          </w:tcPr>
          <w:p w14:paraId="51408F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4714</w:t>
            </w:r>
          </w:p>
        </w:tc>
        <w:tc>
          <w:tcPr>
            <w:tcW w:w="1175" w:type="dxa"/>
            <w:tcBorders>
              <w:top w:val="single" w:sz="4" w:space="0" w:color="auto"/>
              <w:left w:val="single" w:sz="4" w:space="0" w:color="auto"/>
              <w:bottom w:val="single" w:sz="4" w:space="0" w:color="auto"/>
              <w:right w:val="single" w:sz="4" w:space="0" w:color="auto"/>
            </w:tcBorders>
          </w:tcPr>
          <w:p w14:paraId="34BED2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5755017</w:t>
            </w:r>
          </w:p>
        </w:tc>
        <w:tc>
          <w:tcPr>
            <w:tcW w:w="1134" w:type="dxa"/>
            <w:tcBorders>
              <w:top w:val="single" w:sz="4" w:space="0" w:color="auto"/>
              <w:left w:val="single" w:sz="4" w:space="0" w:color="auto"/>
              <w:bottom w:val="single" w:sz="4" w:space="0" w:color="auto"/>
              <w:right w:val="single" w:sz="4" w:space="0" w:color="auto"/>
            </w:tcBorders>
          </w:tcPr>
          <w:p w14:paraId="1798B4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7419895</w:t>
            </w:r>
          </w:p>
        </w:tc>
      </w:tr>
      <w:tr w:rsidR="009569B5" w:rsidRPr="00A92E63" w14:paraId="55EC037B" w14:textId="77777777" w:rsidTr="009569B5">
        <w:tc>
          <w:tcPr>
            <w:tcW w:w="663" w:type="dxa"/>
            <w:tcBorders>
              <w:top w:val="single" w:sz="4" w:space="0" w:color="auto"/>
              <w:left w:val="single" w:sz="4" w:space="0" w:color="auto"/>
              <w:bottom w:val="single" w:sz="4" w:space="0" w:color="auto"/>
              <w:right w:val="single" w:sz="4" w:space="0" w:color="auto"/>
            </w:tcBorders>
          </w:tcPr>
          <w:p w14:paraId="3AF0D5D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4715</w:t>
            </w:r>
          </w:p>
        </w:tc>
        <w:tc>
          <w:tcPr>
            <w:tcW w:w="1175" w:type="dxa"/>
            <w:tcBorders>
              <w:top w:val="single" w:sz="4" w:space="0" w:color="auto"/>
              <w:left w:val="single" w:sz="4" w:space="0" w:color="auto"/>
              <w:bottom w:val="single" w:sz="4" w:space="0" w:color="auto"/>
              <w:right w:val="single" w:sz="4" w:space="0" w:color="auto"/>
            </w:tcBorders>
          </w:tcPr>
          <w:p w14:paraId="44474D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5755020</w:t>
            </w:r>
          </w:p>
        </w:tc>
        <w:tc>
          <w:tcPr>
            <w:tcW w:w="1134" w:type="dxa"/>
            <w:tcBorders>
              <w:top w:val="single" w:sz="4" w:space="0" w:color="auto"/>
              <w:left w:val="single" w:sz="4" w:space="0" w:color="auto"/>
              <w:bottom w:val="single" w:sz="4" w:space="0" w:color="auto"/>
              <w:right w:val="single" w:sz="4" w:space="0" w:color="auto"/>
            </w:tcBorders>
          </w:tcPr>
          <w:p w14:paraId="7E6A7A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7419891</w:t>
            </w:r>
          </w:p>
        </w:tc>
      </w:tr>
      <w:tr w:rsidR="009569B5" w:rsidRPr="00A92E63" w14:paraId="1992D49D" w14:textId="77777777" w:rsidTr="009569B5">
        <w:tc>
          <w:tcPr>
            <w:tcW w:w="663" w:type="dxa"/>
            <w:tcBorders>
              <w:top w:val="single" w:sz="4" w:space="0" w:color="auto"/>
              <w:left w:val="single" w:sz="4" w:space="0" w:color="auto"/>
              <w:bottom w:val="single" w:sz="4" w:space="0" w:color="auto"/>
              <w:right w:val="single" w:sz="4" w:space="0" w:color="auto"/>
            </w:tcBorders>
          </w:tcPr>
          <w:p w14:paraId="5A4E6F8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4716</w:t>
            </w:r>
          </w:p>
        </w:tc>
        <w:tc>
          <w:tcPr>
            <w:tcW w:w="1175" w:type="dxa"/>
            <w:tcBorders>
              <w:top w:val="single" w:sz="4" w:space="0" w:color="auto"/>
              <w:left w:val="single" w:sz="4" w:space="0" w:color="auto"/>
              <w:bottom w:val="single" w:sz="4" w:space="0" w:color="auto"/>
              <w:right w:val="single" w:sz="4" w:space="0" w:color="auto"/>
            </w:tcBorders>
          </w:tcPr>
          <w:p w14:paraId="0E1A8D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5755023</w:t>
            </w:r>
          </w:p>
        </w:tc>
        <w:tc>
          <w:tcPr>
            <w:tcW w:w="1134" w:type="dxa"/>
            <w:tcBorders>
              <w:top w:val="single" w:sz="4" w:space="0" w:color="auto"/>
              <w:left w:val="single" w:sz="4" w:space="0" w:color="auto"/>
              <w:bottom w:val="single" w:sz="4" w:space="0" w:color="auto"/>
              <w:right w:val="single" w:sz="4" w:space="0" w:color="auto"/>
            </w:tcBorders>
          </w:tcPr>
          <w:p w14:paraId="2BB9FF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7419889</w:t>
            </w:r>
          </w:p>
        </w:tc>
      </w:tr>
      <w:tr w:rsidR="009569B5" w:rsidRPr="00A92E63" w14:paraId="69F2EB04" w14:textId="77777777" w:rsidTr="009569B5">
        <w:tc>
          <w:tcPr>
            <w:tcW w:w="663" w:type="dxa"/>
            <w:tcBorders>
              <w:top w:val="single" w:sz="4" w:space="0" w:color="auto"/>
              <w:left w:val="single" w:sz="4" w:space="0" w:color="auto"/>
              <w:bottom w:val="single" w:sz="4" w:space="0" w:color="auto"/>
              <w:right w:val="single" w:sz="4" w:space="0" w:color="auto"/>
            </w:tcBorders>
          </w:tcPr>
          <w:p w14:paraId="30F33E1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4717</w:t>
            </w:r>
          </w:p>
        </w:tc>
        <w:tc>
          <w:tcPr>
            <w:tcW w:w="1175" w:type="dxa"/>
            <w:tcBorders>
              <w:top w:val="single" w:sz="4" w:space="0" w:color="auto"/>
              <w:left w:val="single" w:sz="4" w:space="0" w:color="auto"/>
              <w:bottom w:val="single" w:sz="4" w:space="0" w:color="auto"/>
              <w:right w:val="single" w:sz="4" w:space="0" w:color="auto"/>
            </w:tcBorders>
          </w:tcPr>
          <w:p w14:paraId="7EA0BA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5755021</w:t>
            </w:r>
          </w:p>
        </w:tc>
        <w:tc>
          <w:tcPr>
            <w:tcW w:w="1134" w:type="dxa"/>
            <w:tcBorders>
              <w:top w:val="single" w:sz="4" w:space="0" w:color="auto"/>
              <w:left w:val="single" w:sz="4" w:space="0" w:color="auto"/>
              <w:bottom w:val="single" w:sz="4" w:space="0" w:color="auto"/>
              <w:right w:val="single" w:sz="4" w:space="0" w:color="auto"/>
            </w:tcBorders>
          </w:tcPr>
          <w:p w14:paraId="770DDD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7419880</w:t>
            </w:r>
          </w:p>
        </w:tc>
      </w:tr>
      <w:tr w:rsidR="009569B5" w:rsidRPr="00A92E63" w14:paraId="723DD52F" w14:textId="77777777" w:rsidTr="009569B5">
        <w:tc>
          <w:tcPr>
            <w:tcW w:w="663" w:type="dxa"/>
            <w:tcBorders>
              <w:top w:val="single" w:sz="4" w:space="0" w:color="auto"/>
              <w:left w:val="single" w:sz="4" w:space="0" w:color="auto"/>
              <w:bottom w:val="single" w:sz="4" w:space="0" w:color="auto"/>
              <w:right w:val="single" w:sz="4" w:space="0" w:color="auto"/>
            </w:tcBorders>
          </w:tcPr>
          <w:p w14:paraId="272EE06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4718</w:t>
            </w:r>
          </w:p>
        </w:tc>
        <w:tc>
          <w:tcPr>
            <w:tcW w:w="1175" w:type="dxa"/>
            <w:tcBorders>
              <w:top w:val="single" w:sz="4" w:space="0" w:color="auto"/>
              <w:left w:val="single" w:sz="4" w:space="0" w:color="auto"/>
              <w:bottom w:val="single" w:sz="4" w:space="0" w:color="auto"/>
              <w:right w:val="single" w:sz="4" w:space="0" w:color="auto"/>
            </w:tcBorders>
          </w:tcPr>
          <w:p w14:paraId="4C62C0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5754954</w:t>
            </w:r>
          </w:p>
        </w:tc>
        <w:tc>
          <w:tcPr>
            <w:tcW w:w="1134" w:type="dxa"/>
            <w:tcBorders>
              <w:top w:val="single" w:sz="4" w:space="0" w:color="auto"/>
              <w:left w:val="single" w:sz="4" w:space="0" w:color="auto"/>
              <w:bottom w:val="single" w:sz="4" w:space="0" w:color="auto"/>
              <w:right w:val="single" w:sz="4" w:space="0" w:color="auto"/>
            </w:tcBorders>
          </w:tcPr>
          <w:p w14:paraId="0383CC3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7419869</w:t>
            </w:r>
          </w:p>
        </w:tc>
      </w:tr>
      <w:tr w:rsidR="009569B5" w:rsidRPr="00A92E63" w14:paraId="39F5F9FE" w14:textId="77777777" w:rsidTr="009569B5">
        <w:tc>
          <w:tcPr>
            <w:tcW w:w="663" w:type="dxa"/>
            <w:tcBorders>
              <w:top w:val="single" w:sz="4" w:space="0" w:color="auto"/>
              <w:left w:val="single" w:sz="4" w:space="0" w:color="auto"/>
              <w:bottom w:val="single" w:sz="4" w:space="0" w:color="auto"/>
              <w:right w:val="single" w:sz="4" w:space="0" w:color="auto"/>
            </w:tcBorders>
          </w:tcPr>
          <w:p w14:paraId="492854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4719</w:t>
            </w:r>
          </w:p>
        </w:tc>
        <w:tc>
          <w:tcPr>
            <w:tcW w:w="1175" w:type="dxa"/>
            <w:tcBorders>
              <w:top w:val="single" w:sz="4" w:space="0" w:color="auto"/>
              <w:left w:val="single" w:sz="4" w:space="0" w:color="auto"/>
              <w:bottom w:val="single" w:sz="4" w:space="0" w:color="auto"/>
              <w:right w:val="single" w:sz="4" w:space="0" w:color="auto"/>
            </w:tcBorders>
          </w:tcPr>
          <w:p w14:paraId="2B36DA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5754949</w:t>
            </w:r>
          </w:p>
        </w:tc>
        <w:tc>
          <w:tcPr>
            <w:tcW w:w="1134" w:type="dxa"/>
            <w:tcBorders>
              <w:top w:val="single" w:sz="4" w:space="0" w:color="auto"/>
              <w:left w:val="single" w:sz="4" w:space="0" w:color="auto"/>
              <w:bottom w:val="single" w:sz="4" w:space="0" w:color="auto"/>
              <w:right w:val="single" w:sz="4" w:space="0" w:color="auto"/>
            </w:tcBorders>
          </w:tcPr>
          <w:p w14:paraId="72797E7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7419867</w:t>
            </w:r>
          </w:p>
        </w:tc>
      </w:tr>
      <w:tr w:rsidR="009569B5" w:rsidRPr="00A92E63" w14:paraId="00F3E146" w14:textId="77777777" w:rsidTr="009569B5">
        <w:tc>
          <w:tcPr>
            <w:tcW w:w="663" w:type="dxa"/>
            <w:tcBorders>
              <w:top w:val="single" w:sz="4" w:space="0" w:color="auto"/>
              <w:left w:val="single" w:sz="4" w:space="0" w:color="auto"/>
              <w:bottom w:val="single" w:sz="4" w:space="0" w:color="auto"/>
              <w:right w:val="single" w:sz="4" w:space="0" w:color="auto"/>
            </w:tcBorders>
          </w:tcPr>
          <w:p w14:paraId="2C845F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4720</w:t>
            </w:r>
          </w:p>
        </w:tc>
        <w:tc>
          <w:tcPr>
            <w:tcW w:w="1175" w:type="dxa"/>
            <w:tcBorders>
              <w:top w:val="single" w:sz="4" w:space="0" w:color="auto"/>
              <w:left w:val="single" w:sz="4" w:space="0" w:color="auto"/>
              <w:bottom w:val="single" w:sz="4" w:space="0" w:color="auto"/>
              <w:right w:val="single" w:sz="4" w:space="0" w:color="auto"/>
            </w:tcBorders>
          </w:tcPr>
          <w:p w14:paraId="6D5E6B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5754946</w:t>
            </w:r>
          </w:p>
        </w:tc>
        <w:tc>
          <w:tcPr>
            <w:tcW w:w="1134" w:type="dxa"/>
            <w:tcBorders>
              <w:top w:val="single" w:sz="4" w:space="0" w:color="auto"/>
              <w:left w:val="single" w:sz="4" w:space="0" w:color="auto"/>
              <w:bottom w:val="single" w:sz="4" w:space="0" w:color="auto"/>
              <w:right w:val="single" w:sz="4" w:space="0" w:color="auto"/>
            </w:tcBorders>
          </w:tcPr>
          <w:p w14:paraId="5A5EC6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7419865</w:t>
            </w:r>
          </w:p>
        </w:tc>
      </w:tr>
      <w:tr w:rsidR="009569B5" w:rsidRPr="00A92E63" w14:paraId="049CC28A" w14:textId="77777777" w:rsidTr="009569B5">
        <w:tc>
          <w:tcPr>
            <w:tcW w:w="663" w:type="dxa"/>
            <w:tcBorders>
              <w:top w:val="single" w:sz="4" w:space="0" w:color="auto"/>
              <w:left w:val="single" w:sz="4" w:space="0" w:color="auto"/>
              <w:bottom w:val="single" w:sz="4" w:space="0" w:color="auto"/>
              <w:right w:val="single" w:sz="4" w:space="0" w:color="auto"/>
            </w:tcBorders>
          </w:tcPr>
          <w:p w14:paraId="2715E9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4721</w:t>
            </w:r>
          </w:p>
        </w:tc>
        <w:tc>
          <w:tcPr>
            <w:tcW w:w="1175" w:type="dxa"/>
            <w:tcBorders>
              <w:top w:val="single" w:sz="4" w:space="0" w:color="auto"/>
              <w:left w:val="single" w:sz="4" w:space="0" w:color="auto"/>
              <w:bottom w:val="single" w:sz="4" w:space="0" w:color="auto"/>
              <w:right w:val="single" w:sz="4" w:space="0" w:color="auto"/>
            </w:tcBorders>
          </w:tcPr>
          <w:p w14:paraId="0EBC55D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5754943</w:t>
            </w:r>
          </w:p>
        </w:tc>
        <w:tc>
          <w:tcPr>
            <w:tcW w:w="1134" w:type="dxa"/>
            <w:tcBorders>
              <w:top w:val="single" w:sz="4" w:space="0" w:color="auto"/>
              <w:left w:val="single" w:sz="4" w:space="0" w:color="auto"/>
              <w:bottom w:val="single" w:sz="4" w:space="0" w:color="auto"/>
              <w:right w:val="single" w:sz="4" w:space="0" w:color="auto"/>
            </w:tcBorders>
          </w:tcPr>
          <w:p w14:paraId="6A34BF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7419861</w:t>
            </w:r>
          </w:p>
        </w:tc>
      </w:tr>
      <w:tr w:rsidR="009569B5" w:rsidRPr="00A92E63" w14:paraId="0FDFC2C2" w14:textId="77777777" w:rsidTr="009569B5">
        <w:tc>
          <w:tcPr>
            <w:tcW w:w="663" w:type="dxa"/>
            <w:tcBorders>
              <w:top w:val="single" w:sz="4" w:space="0" w:color="auto"/>
              <w:left w:val="single" w:sz="4" w:space="0" w:color="auto"/>
              <w:bottom w:val="single" w:sz="4" w:space="0" w:color="auto"/>
              <w:right w:val="single" w:sz="4" w:space="0" w:color="auto"/>
            </w:tcBorders>
          </w:tcPr>
          <w:p w14:paraId="0CDFC8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4722</w:t>
            </w:r>
          </w:p>
        </w:tc>
        <w:tc>
          <w:tcPr>
            <w:tcW w:w="1175" w:type="dxa"/>
            <w:tcBorders>
              <w:top w:val="single" w:sz="4" w:space="0" w:color="auto"/>
              <w:left w:val="single" w:sz="4" w:space="0" w:color="auto"/>
              <w:bottom w:val="single" w:sz="4" w:space="0" w:color="auto"/>
              <w:right w:val="single" w:sz="4" w:space="0" w:color="auto"/>
            </w:tcBorders>
          </w:tcPr>
          <w:p w14:paraId="002741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5754941</w:t>
            </w:r>
          </w:p>
        </w:tc>
        <w:tc>
          <w:tcPr>
            <w:tcW w:w="1134" w:type="dxa"/>
            <w:tcBorders>
              <w:top w:val="single" w:sz="4" w:space="0" w:color="auto"/>
              <w:left w:val="single" w:sz="4" w:space="0" w:color="auto"/>
              <w:bottom w:val="single" w:sz="4" w:space="0" w:color="auto"/>
              <w:right w:val="single" w:sz="4" w:space="0" w:color="auto"/>
            </w:tcBorders>
          </w:tcPr>
          <w:p w14:paraId="7D1453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7419857</w:t>
            </w:r>
          </w:p>
        </w:tc>
      </w:tr>
      <w:tr w:rsidR="009569B5" w:rsidRPr="00A92E63" w14:paraId="2B3C40A4" w14:textId="77777777" w:rsidTr="009569B5">
        <w:tc>
          <w:tcPr>
            <w:tcW w:w="663" w:type="dxa"/>
            <w:tcBorders>
              <w:top w:val="single" w:sz="4" w:space="0" w:color="auto"/>
              <w:left w:val="single" w:sz="4" w:space="0" w:color="auto"/>
              <w:bottom w:val="single" w:sz="4" w:space="0" w:color="auto"/>
              <w:right w:val="single" w:sz="4" w:space="0" w:color="auto"/>
            </w:tcBorders>
          </w:tcPr>
          <w:p w14:paraId="163F41E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4723</w:t>
            </w:r>
          </w:p>
        </w:tc>
        <w:tc>
          <w:tcPr>
            <w:tcW w:w="1175" w:type="dxa"/>
            <w:tcBorders>
              <w:top w:val="single" w:sz="4" w:space="0" w:color="auto"/>
              <w:left w:val="single" w:sz="4" w:space="0" w:color="auto"/>
              <w:bottom w:val="single" w:sz="4" w:space="0" w:color="auto"/>
              <w:right w:val="single" w:sz="4" w:space="0" w:color="auto"/>
            </w:tcBorders>
          </w:tcPr>
          <w:p w14:paraId="13D001F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5754941</w:t>
            </w:r>
          </w:p>
        </w:tc>
        <w:tc>
          <w:tcPr>
            <w:tcW w:w="1134" w:type="dxa"/>
            <w:tcBorders>
              <w:top w:val="single" w:sz="4" w:space="0" w:color="auto"/>
              <w:left w:val="single" w:sz="4" w:space="0" w:color="auto"/>
              <w:bottom w:val="single" w:sz="4" w:space="0" w:color="auto"/>
              <w:right w:val="single" w:sz="4" w:space="0" w:color="auto"/>
            </w:tcBorders>
          </w:tcPr>
          <w:p w14:paraId="2DE7A89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7419852</w:t>
            </w:r>
          </w:p>
        </w:tc>
      </w:tr>
      <w:tr w:rsidR="009569B5" w:rsidRPr="00A92E63" w14:paraId="5F74486C" w14:textId="77777777" w:rsidTr="009569B5">
        <w:tc>
          <w:tcPr>
            <w:tcW w:w="663" w:type="dxa"/>
            <w:tcBorders>
              <w:top w:val="single" w:sz="4" w:space="0" w:color="auto"/>
              <w:left w:val="single" w:sz="4" w:space="0" w:color="auto"/>
              <w:bottom w:val="single" w:sz="4" w:space="0" w:color="auto"/>
              <w:right w:val="single" w:sz="4" w:space="0" w:color="auto"/>
            </w:tcBorders>
          </w:tcPr>
          <w:p w14:paraId="4188907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4724</w:t>
            </w:r>
          </w:p>
        </w:tc>
        <w:tc>
          <w:tcPr>
            <w:tcW w:w="1175" w:type="dxa"/>
            <w:tcBorders>
              <w:top w:val="single" w:sz="4" w:space="0" w:color="auto"/>
              <w:left w:val="single" w:sz="4" w:space="0" w:color="auto"/>
              <w:bottom w:val="single" w:sz="4" w:space="0" w:color="auto"/>
              <w:right w:val="single" w:sz="4" w:space="0" w:color="auto"/>
            </w:tcBorders>
          </w:tcPr>
          <w:p w14:paraId="2F1C25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5754942</w:t>
            </w:r>
          </w:p>
        </w:tc>
        <w:tc>
          <w:tcPr>
            <w:tcW w:w="1134" w:type="dxa"/>
            <w:tcBorders>
              <w:top w:val="single" w:sz="4" w:space="0" w:color="auto"/>
              <w:left w:val="single" w:sz="4" w:space="0" w:color="auto"/>
              <w:bottom w:val="single" w:sz="4" w:space="0" w:color="auto"/>
              <w:right w:val="single" w:sz="4" w:space="0" w:color="auto"/>
            </w:tcBorders>
          </w:tcPr>
          <w:p w14:paraId="65D60B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7419845</w:t>
            </w:r>
          </w:p>
        </w:tc>
      </w:tr>
      <w:tr w:rsidR="009569B5" w:rsidRPr="00A92E63" w14:paraId="1287AFDE" w14:textId="77777777" w:rsidTr="009569B5">
        <w:tc>
          <w:tcPr>
            <w:tcW w:w="663" w:type="dxa"/>
            <w:tcBorders>
              <w:top w:val="single" w:sz="4" w:space="0" w:color="auto"/>
              <w:left w:val="single" w:sz="4" w:space="0" w:color="auto"/>
              <w:bottom w:val="single" w:sz="4" w:space="0" w:color="auto"/>
              <w:right w:val="single" w:sz="4" w:space="0" w:color="auto"/>
            </w:tcBorders>
          </w:tcPr>
          <w:p w14:paraId="0B0B33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4725</w:t>
            </w:r>
          </w:p>
        </w:tc>
        <w:tc>
          <w:tcPr>
            <w:tcW w:w="1175" w:type="dxa"/>
            <w:tcBorders>
              <w:top w:val="single" w:sz="4" w:space="0" w:color="auto"/>
              <w:left w:val="single" w:sz="4" w:space="0" w:color="auto"/>
              <w:bottom w:val="single" w:sz="4" w:space="0" w:color="auto"/>
              <w:right w:val="single" w:sz="4" w:space="0" w:color="auto"/>
            </w:tcBorders>
          </w:tcPr>
          <w:p w14:paraId="47C833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5754824</w:t>
            </w:r>
          </w:p>
        </w:tc>
        <w:tc>
          <w:tcPr>
            <w:tcW w:w="1134" w:type="dxa"/>
            <w:tcBorders>
              <w:top w:val="single" w:sz="4" w:space="0" w:color="auto"/>
              <w:left w:val="single" w:sz="4" w:space="0" w:color="auto"/>
              <w:bottom w:val="single" w:sz="4" w:space="0" w:color="auto"/>
              <w:right w:val="single" w:sz="4" w:space="0" w:color="auto"/>
            </w:tcBorders>
          </w:tcPr>
          <w:p w14:paraId="66602C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7419829</w:t>
            </w:r>
          </w:p>
        </w:tc>
      </w:tr>
      <w:tr w:rsidR="009569B5" w:rsidRPr="00A92E63" w14:paraId="4295085A" w14:textId="77777777" w:rsidTr="009569B5">
        <w:tc>
          <w:tcPr>
            <w:tcW w:w="663" w:type="dxa"/>
            <w:tcBorders>
              <w:top w:val="single" w:sz="4" w:space="0" w:color="auto"/>
              <w:left w:val="single" w:sz="4" w:space="0" w:color="auto"/>
              <w:bottom w:val="single" w:sz="4" w:space="0" w:color="auto"/>
              <w:right w:val="single" w:sz="4" w:space="0" w:color="auto"/>
            </w:tcBorders>
          </w:tcPr>
          <w:p w14:paraId="7A729EC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4726</w:t>
            </w:r>
          </w:p>
        </w:tc>
        <w:tc>
          <w:tcPr>
            <w:tcW w:w="1175" w:type="dxa"/>
            <w:tcBorders>
              <w:top w:val="single" w:sz="4" w:space="0" w:color="auto"/>
              <w:left w:val="single" w:sz="4" w:space="0" w:color="auto"/>
              <w:bottom w:val="single" w:sz="4" w:space="0" w:color="auto"/>
              <w:right w:val="single" w:sz="4" w:space="0" w:color="auto"/>
            </w:tcBorders>
          </w:tcPr>
          <w:p w14:paraId="1A413A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5754821</w:t>
            </w:r>
          </w:p>
        </w:tc>
        <w:tc>
          <w:tcPr>
            <w:tcW w:w="1134" w:type="dxa"/>
            <w:tcBorders>
              <w:top w:val="single" w:sz="4" w:space="0" w:color="auto"/>
              <w:left w:val="single" w:sz="4" w:space="0" w:color="auto"/>
              <w:bottom w:val="single" w:sz="4" w:space="0" w:color="auto"/>
              <w:right w:val="single" w:sz="4" w:space="0" w:color="auto"/>
            </w:tcBorders>
          </w:tcPr>
          <w:p w14:paraId="536AC85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7419837</w:t>
            </w:r>
          </w:p>
        </w:tc>
      </w:tr>
      <w:tr w:rsidR="009569B5" w:rsidRPr="00A92E63" w14:paraId="404F70E2" w14:textId="77777777" w:rsidTr="009569B5">
        <w:tc>
          <w:tcPr>
            <w:tcW w:w="663" w:type="dxa"/>
            <w:tcBorders>
              <w:top w:val="single" w:sz="4" w:space="0" w:color="auto"/>
              <w:left w:val="single" w:sz="4" w:space="0" w:color="auto"/>
              <w:bottom w:val="single" w:sz="4" w:space="0" w:color="auto"/>
              <w:right w:val="single" w:sz="4" w:space="0" w:color="auto"/>
            </w:tcBorders>
          </w:tcPr>
          <w:p w14:paraId="6A6E2E7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4727</w:t>
            </w:r>
          </w:p>
        </w:tc>
        <w:tc>
          <w:tcPr>
            <w:tcW w:w="1175" w:type="dxa"/>
            <w:tcBorders>
              <w:top w:val="single" w:sz="4" w:space="0" w:color="auto"/>
              <w:left w:val="single" w:sz="4" w:space="0" w:color="auto"/>
              <w:bottom w:val="single" w:sz="4" w:space="0" w:color="auto"/>
              <w:right w:val="single" w:sz="4" w:space="0" w:color="auto"/>
            </w:tcBorders>
          </w:tcPr>
          <w:p w14:paraId="1FFABB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5754810</w:t>
            </w:r>
          </w:p>
        </w:tc>
        <w:tc>
          <w:tcPr>
            <w:tcW w:w="1134" w:type="dxa"/>
            <w:tcBorders>
              <w:top w:val="single" w:sz="4" w:space="0" w:color="auto"/>
              <w:left w:val="single" w:sz="4" w:space="0" w:color="auto"/>
              <w:bottom w:val="single" w:sz="4" w:space="0" w:color="auto"/>
              <w:right w:val="single" w:sz="4" w:space="0" w:color="auto"/>
            </w:tcBorders>
          </w:tcPr>
          <w:p w14:paraId="70E946D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7419854</w:t>
            </w:r>
          </w:p>
        </w:tc>
      </w:tr>
      <w:tr w:rsidR="009569B5" w:rsidRPr="00A92E63" w14:paraId="1745A882" w14:textId="77777777" w:rsidTr="009569B5">
        <w:tc>
          <w:tcPr>
            <w:tcW w:w="663" w:type="dxa"/>
            <w:tcBorders>
              <w:top w:val="single" w:sz="4" w:space="0" w:color="auto"/>
              <w:left w:val="single" w:sz="4" w:space="0" w:color="auto"/>
              <w:bottom w:val="single" w:sz="4" w:space="0" w:color="auto"/>
              <w:right w:val="single" w:sz="4" w:space="0" w:color="auto"/>
            </w:tcBorders>
          </w:tcPr>
          <w:p w14:paraId="42AA72B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4728</w:t>
            </w:r>
          </w:p>
        </w:tc>
        <w:tc>
          <w:tcPr>
            <w:tcW w:w="1175" w:type="dxa"/>
            <w:tcBorders>
              <w:top w:val="single" w:sz="4" w:space="0" w:color="auto"/>
              <w:left w:val="single" w:sz="4" w:space="0" w:color="auto"/>
              <w:bottom w:val="single" w:sz="4" w:space="0" w:color="auto"/>
              <w:right w:val="single" w:sz="4" w:space="0" w:color="auto"/>
            </w:tcBorders>
          </w:tcPr>
          <w:p w14:paraId="200047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5754794</w:t>
            </w:r>
          </w:p>
        </w:tc>
        <w:tc>
          <w:tcPr>
            <w:tcW w:w="1134" w:type="dxa"/>
            <w:tcBorders>
              <w:top w:val="single" w:sz="4" w:space="0" w:color="auto"/>
              <w:left w:val="single" w:sz="4" w:space="0" w:color="auto"/>
              <w:bottom w:val="single" w:sz="4" w:space="0" w:color="auto"/>
              <w:right w:val="single" w:sz="4" w:space="0" w:color="auto"/>
            </w:tcBorders>
          </w:tcPr>
          <w:p w14:paraId="45C7A65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7419867</w:t>
            </w:r>
          </w:p>
        </w:tc>
      </w:tr>
      <w:tr w:rsidR="009569B5" w:rsidRPr="00A92E63" w14:paraId="324F581A" w14:textId="77777777" w:rsidTr="009569B5">
        <w:tc>
          <w:tcPr>
            <w:tcW w:w="663" w:type="dxa"/>
            <w:tcBorders>
              <w:top w:val="single" w:sz="4" w:space="0" w:color="auto"/>
              <w:left w:val="single" w:sz="4" w:space="0" w:color="auto"/>
              <w:bottom w:val="single" w:sz="4" w:space="0" w:color="auto"/>
              <w:right w:val="single" w:sz="4" w:space="0" w:color="auto"/>
            </w:tcBorders>
          </w:tcPr>
          <w:p w14:paraId="665E46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4729</w:t>
            </w:r>
          </w:p>
        </w:tc>
        <w:tc>
          <w:tcPr>
            <w:tcW w:w="1175" w:type="dxa"/>
            <w:tcBorders>
              <w:top w:val="single" w:sz="4" w:space="0" w:color="auto"/>
              <w:left w:val="single" w:sz="4" w:space="0" w:color="auto"/>
              <w:bottom w:val="single" w:sz="4" w:space="0" w:color="auto"/>
              <w:right w:val="single" w:sz="4" w:space="0" w:color="auto"/>
            </w:tcBorders>
          </w:tcPr>
          <w:p w14:paraId="49C6CDA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5754775</w:t>
            </w:r>
          </w:p>
        </w:tc>
        <w:tc>
          <w:tcPr>
            <w:tcW w:w="1134" w:type="dxa"/>
            <w:tcBorders>
              <w:top w:val="single" w:sz="4" w:space="0" w:color="auto"/>
              <w:left w:val="single" w:sz="4" w:space="0" w:color="auto"/>
              <w:bottom w:val="single" w:sz="4" w:space="0" w:color="auto"/>
              <w:right w:val="single" w:sz="4" w:space="0" w:color="auto"/>
            </w:tcBorders>
          </w:tcPr>
          <w:p w14:paraId="6ACC15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7419875</w:t>
            </w:r>
          </w:p>
        </w:tc>
      </w:tr>
      <w:tr w:rsidR="009569B5" w:rsidRPr="00A92E63" w14:paraId="298769DF" w14:textId="77777777" w:rsidTr="009569B5">
        <w:tc>
          <w:tcPr>
            <w:tcW w:w="663" w:type="dxa"/>
            <w:tcBorders>
              <w:top w:val="single" w:sz="4" w:space="0" w:color="auto"/>
              <w:left w:val="single" w:sz="4" w:space="0" w:color="auto"/>
              <w:bottom w:val="single" w:sz="4" w:space="0" w:color="auto"/>
              <w:right w:val="single" w:sz="4" w:space="0" w:color="auto"/>
            </w:tcBorders>
          </w:tcPr>
          <w:p w14:paraId="28F3BD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4730</w:t>
            </w:r>
          </w:p>
        </w:tc>
        <w:tc>
          <w:tcPr>
            <w:tcW w:w="1175" w:type="dxa"/>
            <w:tcBorders>
              <w:top w:val="single" w:sz="4" w:space="0" w:color="auto"/>
              <w:left w:val="single" w:sz="4" w:space="0" w:color="auto"/>
              <w:bottom w:val="single" w:sz="4" w:space="0" w:color="auto"/>
              <w:right w:val="single" w:sz="4" w:space="0" w:color="auto"/>
            </w:tcBorders>
          </w:tcPr>
          <w:p w14:paraId="29C831D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5754754</w:t>
            </w:r>
          </w:p>
        </w:tc>
        <w:tc>
          <w:tcPr>
            <w:tcW w:w="1134" w:type="dxa"/>
            <w:tcBorders>
              <w:top w:val="single" w:sz="4" w:space="0" w:color="auto"/>
              <w:left w:val="single" w:sz="4" w:space="0" w:color="auto"/>
              <w:bottom w:val="single" w:sz="4" w:space="0" w:color="auto"/>
              <w:right w:val="single" w:sz="4" w:space="0" w:color="auto"/>
            </w:tcBorders>
          </w:tcPr>
          <w:p w14:paraId="002BC09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7419876</w:t>
            </w:r>
          </w:p>
        </w:tc>
      </w:tr>
      <w:tr w:rsidR="009569B5" w:rsidRPr="00A92E63" w14:paraId="433099A2" w14:textId="77777777" w:rsidTr="009569B5">
        <w:tc>
          <w:tcPr>
            <w:tcW w:w="663" w:type="dxa"/>
            <w:tcBorders>
              <w:top w:val="single" w:sz="4" w:space="0" w:color="auto"/>
              <w:left w:val="single" w:sz="4" w:space="0" w:color="auto"/>
              <w:bottom w:val="single" w:sz="4" w:space="0" w:color="auto"/>
              <w:right w:val="single" w:sz="4" w:space="0" w:color="auto"/>
            </w:tcBorders>
          </w:tcPr>
          <w:p w14:paraId="4AF558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4731</w:t>
            </w:r>
          </w:p>
        </w:tc>
        <w:tc>
          <w:tcPr>
            <w:tcW w:w="1175" w:type="dxa"/>
            <w:tcBorders>
              <w:top w:val="single" w:sz="4" w:space="0" w:color="auto"/>
              <w:left w:val="single" w:sz="4" w:space="0" w:color="auto"/>
              <w:bottom w:val="single" w:sz="4" w:space="0" w:color="auto"/>
              <w:right w:val="single" w:sz="4" w:space="0" w:color="auto"/>
            </w:tcBorders>
          </w:tcPr>
          <w:p w14:paraId="415B4D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5754719</w:t>
            </w:r>
          </w:p>
        </w:tc>
        <w:tc>
          <w:tcPr>
            <w:tcW w:w="1134" w:type="dxa"/>
            <w:tcBorders>
              <w:top w:val="single" w:sz="4" w:space="0" w:color="auto"/>
              <w:left w:val="single" w:sz="4" w:space="0" w:color="auto"/>
              <w:bottom w:val="single" w:sz="4" w:space="0" w:color="auto"/>
              <w:right w:val="single" w:sz="4" w:space="0" w:color="auto"/>
            </w:tcBorders>
          </w:tcPr>
          <w:p w14:paraId="66C233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7419874</w:t>
            </w:r>
          </w:p>
        </w:tc>
      </w:tr>
      <w:tr w:rsidR="009569B5" w:rsidRPr="00A92E63" w14:paraId="08563D7B" w14:textId="77777777" w:rsidTr="009569B5">
        <w:tc>
          <w:tcPr>
            <w:tcW w:w="663" w:type="dxa"/>
            <w:tcBorders>
              <w:top w:val="single" w:sz="4" w:space="0" w:color="auto"/>
              <w:left w:val="single" w:sz="4" w:space="0" w:color="auto"/>
              <w:bottom w:val="single" w:sz="4" w:space="0" w:color="auto"/>
              <w:right w:val="single" w:sz="4" w:space="0" w:color="auto"/>
            </w:tcBorders>
          </w:tcPr>
          <w:p w14:paraId="3A82C67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4732</w:t>
            </w:r>
          </w:p>
        </w:tc>
        <w:tc>
          <w:tcPr>
            <w:tcW w:w="1175" w:type="dxa"/>
            <w:tcBorders>
              <w:top w:val="single" w:sz="4" w:space="0" w:color="auto"/>
              <w:left w:val="single" w:sz="4" w:space="0" w:color="auto"/>
              <w:bottom w:val="single" w:sz="4" w:space="0" w:color="auto"/>
              <w:right w:val="single" w:sz="4" w:space="0" w:color="auto"/>
            </w:tcBorders>
          </w:tcPr>
          <w:p w14:paraId="4604FC0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5754716</w:t>
            </w:r>
          </w:p>
        </w:tc>
        <w:tc>
          <w:tcPr>
            <w:tcW w:w="1134" w:type="dxa"/>
            <w:tcBorders>
              <w:top w:val="single" w:sz="4" w:space="0" w:color="auto"/>
              <w:left w:val="single" w:sz="4" w:space="0" w:color="auto"/>
              <w:bottom w:val="single" w:sz="4" w:space="0" w:color="auto"/>
              <w:right w:val="single" w:sz="4" w:space="0" w:color="auto"/>
            </w:tcBorders>
          </w:tcPr>
          <w:p w14:paraId="484489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7419874</w:t>
            </w:r>
          </w:p>
        </w:tc>
      </w:tr>
      <w:tr w:rsidR="009569B5" w:rsidRPr="00A92E63" w14:paraId="5BF7C271" w14:textId="77777777" w:rsidTr="009569B5">
        <w:tc>
          <w:tcPr>
            <w:tcW w:w="663" w:type="dxa"/>
            <w:tcBorders>
              <w:top w:val="single" w:sz="4" w:space="0" w:color="auto"/>
              <w:left w:val="single" w:sz="4" w:space="0" w:color="auto"/>
              <w:bottom w:val="single" w:sz="4" w:space="0" w:color="auto"/>
              <w:right w:val="single" w:sz="4" w:space="0" w:color="auto"/>
            </w:tcBorders>
          </w:tcPr>
          <w:p w14:paraId="6F814DD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4733</w:t>
            </w:r>
          </w:p>
        </w:tc>
        <w:tc>
          <w:tcPr>
            <w:tcW w:w="1175" w:type="dxa"/>
            <w:tcBorders>
              <w:top w:val="single" w:sz="4" w:space="0" w:color="auto"/>
              <w:left w:val="single" w:sz="4" w:space="0" w:color="auto"/>
              <w:bottom w:val="single" w:sz="4" w:space="0" w:color="auto"/>
              <w:right w:val="single" w:sz="4" w:space="0" w:color="auto"/>
            </w:tcBorders>
          </w:tcPr>
          <w:p w14:paraId="4E94B0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5754702</w:t>
            </w:r>
          </w:p>
        </w:tc>
        <w:tc>
          <w:tcPr>
            <w:tcW w:w="1134" w:type="dxa"/>
            <w:tcBorders>
              <w:top w:val="single" w:sz="4" w:space="0" w:color="auto"/>
              <w:left w:val="single" w:sz="4" w:space="0" w:color="auto"/>
              <w:bottom w:val="single" w:sz="4" w:space="0" w:color="auto"/>
              <w:right w:val="single" w:sz="4" w:space="0" w:color="auto"/>
            </w:tcBorders>
          </w:tcPr>
          <w:p w14:paraId="3953B9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7419873</w:t>
            </w:r>
          </w:p>
        </w:tc>
      </w:tr>
      <w:tr w:rsidR="009569B5" w:rsidRPr="00A92E63" w14:paraId="2A3DD5D1" w14:textId="77777777" w:rsidTr="009569B5">
        <w:tc>
          <w:tcPr>
            <w:tcW w:w="663" w:type="dxa"/>
            <w:tcBorders>
              <w:top w:val="single" w:sz="4" w:space="0" w:color="auto"/>
              <w:left w:val="single" w:sz="4" w:space="0" w:color="auto"/>
              <w:bottom w:val="single" w:sz="4" w:space="0" w:color="auto"/>
              <w:right w:val="single" w:sz="4" w:space="0" w:color="auto"/>
            </w:tcBorders>
          </w:tcPr>
          <w:p w14:paraId="4AEB47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4734</w:t>
            </w:r>
          </w:p>
        </w:tc>
        <w:tc>
          <w:tcPr>
            <w:tcW w:w="1175" w:type="dxa"/>
            <w:tcBorders>
              <w:top w:val="single" w:sz="4" w:space="0" w:color="auto"/>
              <w:left w:val="single" w:sz="4" w:space="0" w:color="auto"/>
              <w:bottom w:val="single" w:sz="4" w:space="0" w:color="auto"/>
              <w:right w:val="single" w:sz="4" w:space="0" w:color="auto"/>
            </w:tcBorders>
          </w:tcPr>
          <w:p w14:paraId="3F18AF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5754703</w:t>
            </w:r>
          </w:p>
        </w:tc>
        <w:tc>
          <w:tcPr>
            <w:tcW w:w="1134" w:type="dxa"/>
            <w:tcBorders>
              <w:top w:val="single" w:sz="4" w:space="0" w:color="auto"/>
              <w:left w:val="single" w:sz="4" w:space="0" w:color="auto"/>
              <w:bottom w:val="single" w:sz="4" w:space="0" w:color="auto"/>
              <w:right w:val="single" w:sz="4" w:space="0" w:color="auto"/>
            </w:tcBorders>
          </w:tcPr>
          <w:p w14:paraId="30FE63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7419876</w:t>
            </w:r>
          </w:p>
        </w:tc>
      </w:tr>
      <w:tr w:rsidR="009569B5" w:rsidRPr="00A92E63" w14:paraId="106E33A7" w14:textId="77777777" w:rsidTr="009569B5">
        <w:tc>
          <w:tcPr>
            <w:tcW w:w="663" w:type="dxa"/>
            <w:tcBorders>
              <w:top w:val="single" w:sz="4" w:space="0" w:color="auto"/>
              <w:left w:val="single" w:sz="4" w:space="0" w:color="auto"/>
              <w:bottom w:val="single" w:sz="4" w:space="0" w:color="auto"/>
              <w:right w:val="single" w:sz="4" w:space="0" w:color="auto"/>
            </w:tcBorders>
          </w:tcPr>
          <w:p w14:paraId="214072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4735</w:t>
            </w:r>
          </w:p>
        </w:tc>
        <w:tc>
          <w:tcPr>
            <w:tcW w:w="1175" w:type="dxa"/>
            <w:tcBorders>
              <w:top w:val="single" w:sz="4" w:space="0" w:color="auto"/>
              <w:left w:val="single" w:sz="4" w:space="0" w:color="auto"/>
              <w:bottom w:val="single" w:sz="4" w:space="0" w:color="auto"/>
              <w:right w:val="single" w:sz="4" w:space="0" w:color="auto"/>
            </w:tcBorders>
          </w:tcPr>
          <w:p w14:paraId="406B7A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5754703</w:t>
            </w:r>
          </w:p>
        </w:tc>
        <w:tc>
          <w:tcPr>
            <w:tcW w:w="1134" w:type="dxa"/>
            <w:tcBorders>
              <w:top w:val="single" w:sz="4" w:space="0" w:color="auto"/>
              <w:left w:val="single" w:sz="4" w:space="0" w:color="auto"/>
              <w:bottom w:val="single" w:sz="4" w:space="0" w:color="auto"/>
              <w:right w:val="single" w:sz="4" w:space="0" w:color="auto"/>
            </w:tcBorders>
          </w:tcPr>
          <w:p w14:paraId="764D59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7419878</w:t>
            </w:r>
          </w:p>
        </w:tc>
      </w:tr>
      <w:tr w:rsidR="009569B5" w:rsidRPr="00A92E63" w14:paraId="009D76DB" w14:textId="77777777" w:rsidTr="009569B5">
        <w:tc>
          <w:tcPr>
            <w:tcW w:w="663" w:type="dxa"/>
            <w:tcBorders>
              <w:top w:val="single" w:sz="4" w:space="0" w:color="auto"/>
              <w:left w:val="single" w:sz="4" w:space="0" w:color="auto"/>
              <w:bottom w:val="single" w:sz="4" w:space="0" w:color="auto"/>
              <w:right w:val="single" w:sz="4" w:space="0" w:color="auto"/>
            </w:tcBorders>
          </w:tcPr>
          <w:p w14:paraId="6EC046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4736</w:t>
            </w:r>
          </w:p>
        </w:tc>
        <w:tc>
          <w:tcPr>
            <w:tcW w:w="1175" w:type="dxa"/>
            <w:tcBorders>
              <w:top w:val="single" w:sz="4" w:space="0" w:color="auto"/>
              <w:left w:val="single" w:sz="4" w:space="0" w:color="auto"/>
              <w:bottom w:val="single" w:sz="4" w:space="0" w:color="auto"/>
              <w:right w:val="single" w:sz="4" w:space="0" w:color="auto"/>
            </w:tcBorders>
          </w:tcPr>
          <w:p w14:paraId="6153715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5754704</w:t>
            </w:r>
          </w:p>
        </w:tc>
        <w:tc>
          <w:tcPr>
            <w:tcW w:w="1134" w:type="dxa"/>
            <w:tcBorders>
              <w:top w:val="single" w:sz="4" w:space="0" w:color="auto"/>
              <w:left w:val="single" w:sz="4" w:space="0" w:color="auto"/>
              <w:bottom w:val="single" w:sz="4" w:space="0" w:color="auto"/>
              <w:right w:val="single" w:sz="4" w:space="0" w:color="auto"/>
            </w:tcBorders>
          </w:tcPr>
          <w:p w14:paraId="592F24A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7419932</w:t>
            </w:r>
          </w:p>
        </w:tc>
      </w:tr>
      <w:tr w:rsidR="009569B5" w:rsidRPr="00A92E63" w14:paraId="45FFA12D" w14:textId="77777777" w:rsidTr="009569B5">
        <w:tc>
          <w:tcPr>
            <w:tcW w:w="663" w:type="dxa"/>
            <w:tcBorders>
              <w:top w:val="single" w:sz="4" w:space="0" w:color="auto"/>
              <w:left w:val="single" w:sz="4" w:space="0" w:color="auto"/>
              <w:bottom w:val="single" w:sz="4" w:space="0" w:color="auto"/>
              <w:right w:val="single" w:sz="4" w:space="0" w:color="auto"/>
            </w:tcBorders>
          </w:tcPr>
          <w:p w14:paraId="33E569C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4737</w:t>
            </w:r>
          </w:p>
        </w:tc>
        <w:tc>
          <w:tcPr>
            <w:tcW w:w="1175" w:type="dxa"/>
            <w:tcBorders>
              <w:top w:val="single" w:sz="4" w:space="0" w:color="auto"/>
              <w:left w:val="single" w:sz="4" w:space="0" w:color="auto"/>
              <w:bottom w:val="single" w:sz="4" w:space="0" w:color="auto"/>
              <w:right w:val="single" w:sz="4" w:space="0" w:color="auto"/>
            </w:tcBorders>
          </w:tcPr>
          <w:p w14:paraId="0317D64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5754702</w:t>
            </w:r>
          </w:p>
        </w:tc>
        <w:tc>
          <w:tcPr>
            <w:tcW w:w="1134" w:type="dxa"/>
            <w:tcBorders>
              <w:top w:val="single" w:sz="4" w:space="0" w:color="auto"/>
              <w:left w:val="single" w:sz="4" w:space="0" w:color="auto"/>
              <w:bottom w:val="single" w:sz="4" w:space="0" w:color="auto"/>
              <w:right w:val="single" w:sz="4" w:space="0" w:color="auto"/>
            </w:tcBorders>
          </w:tcPr>
          <w:p w14:paraId="448539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7419945</w:t>
            </w:r>
          </w:p>
        </w:tc>
      </w:tr>
      <w:tr w:rsidR="009569B5" w:rsidRPr="00A92E63" w14:paraId="5A830382" w14:textId="77777777" w:rsidTr="009569B5">
        <w:tc>
          <w:tcPr>
            <w:tcW w:w="663" w:type="dxa"/>
            <w:tcBorders>
              <w:top w:val="single" w:sz="4" w:space="0" w:color="auto"/>
              <w:left w:val="single" w:sz="4" w:space="0" w:color="auto"/>
              <w:bottom w:val="single" w:sz="4" w:space="0" w:color="auto"/>
              <w:right w:val="single" w:sz="4" w:space="0" w:color="auto"/>
            </w:tcBorders>
          </w:tcPr>
          <w:p w14:paraId="7AD7146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4738</w:t>
            </w:r>
          </w:p>
        </w:tc>
        <w:tc>
          <w:tcPr>
            <w:tcW w:w="1175" w:type="dxa"/>
            <w:tcBorders>
              <w:top w:val="single" w:sz="4" w:space="0" w:color="auto"/>
              <w:left w:val="single" w:sz="4" w:space="0" w:color="auto"/>
              <w:bottom w:val="single" w:sz="4" w:space="0" w:color="auto"/>
              <w:right w:val="single" w:sz="4" w:space="0" w:color="auto"/>
            </w:tcBorders>
          </w:tcPr>
          <w:p w14:paraId="2837E5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5754704</w:t>
            </w:r>
          </w:p>
        </w:tc>
        <w:tc>
          <w:tcPr>
            <w:tcW w:w="1134" w:type="dxa"/>
            <w:tcBorders>
              <w:top w:val="single" w:sz="4" w:space="0" w:color="auto"/>
              <w:left w:val="single" w:sz="4" w:space="0" w:color="auto"/>
              <w:bottom w:val="single" w:sz="4" w:space="0" w:color="auto"/>
              <w:right w:val="single" w:sz="4" w:space="0" w:color="auto"/>
            </w:tcBorders>
          </w:tcPr>
          <w:p w14:paraId="03687C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7419988</w:t>
            </w:r>
          </w:p>
        </w:tc>
      </w:tr>
      <w:tr w:rsidR="009569B5" w:rsidRPr="00A92E63" w14:paraId="2681F91D" w14:textId="77777777" w:rsidTr="009569B5">
        <w:tc>
          <w:tcPr>
            <w:tcW w:w="663" w:type="dxa"/>
            <w:tcBorders>
              <w:top w:val="single" w:sz="4" w:space="0" w:color="auto"/>
              <w:left w:val="single" w:sz="4" w:space="0" w:color="auto"/>
              <w:bottom w:val="single" w:sz="4" w:space="0" w:color="auto"/>
              <w:right w:val="single" w:sz="4" w:space="0" w:color="auto"/>
            </w:tcBorders>
          </w:tcPr>
          <w:p w14:paraId="6F2A813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4739</w:t>
            </w:r>
          </w:p>
        </w:tc>
        <w:tc>
          <w:tcPr>
            <w:tcW w:w="1175" w:type="dxa"/>
            <w:tcBorders>
              <w:top w:val="single" w:sz="4" w:space="0" w:color="auto"/>
              <w:left w:val="single" w:sz="4" w:space="0" w:color="auto"/>
              <w:bottom w:val="single" w:sz="4" w:space="0" w:color="auto"/>
              <w:right w:val="single" w:sz="4" w:space="0" w:color="auto"/>
            </w:tcBorders>
          </w:tcPr>
          <w:p w14:paraId="4CAB356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5754702</w:t>
            </w:r>
          </w:p>
        </w:tc>
        <w:tc>
          <w:tcPr>
            <w:tcW w:w="1134" w:type="dxa"/>
            <w:tcBorders>
              <w:top w:val="single" w:sz="4" w:space="0" w:color="auto"/>
              <w:left w:val="single" w:sz="4" w:space="0" w:color="auto"/>
              <w:bottom w:val="single" w:sz="4" w:space="0" w:color="auto"/>
              <w:right w:val="single" w:sz="4" w:space="0" w:color="auto"/>
            </w:tcBorders>
          </w:tcPr>
          <w:p w14:paraId="5F2B986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7420010</w:t>
            </w:r>
          </w:p>
        </w:tc>
      </w:tr>
      <w:tr w:rsidR="009569B5" w:rsidRPr="00A92E63" w14:paraId="0088C632" w14:textId="77777777" w:rsidTr="009569B5">
        <w:tc>
          <w:tcPr>
            <w:tcW w:w="663" w:type="dxa"/>
            <w:tcBorders>
              <w:top w:val="single" w:sz="4" w:space="0" w:color="auto"/>
              <w:left w:val="single" w:sz="4" w:space="0" w:color="auto"/>
              <w:bottom w:val="single" w:sz="4" w:space="0" w:color="auto"/>
              <w:right w:val="single" w:sz="4" w:space="0" w:color="auto"/>
            </w:tcBorders>
          </w:tcPr>
          <w:p w14:paraId="633E9DA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4740</w:t>
            </w:r>
          </w:p>
        </w:tc>
        <w:tc>
          <w:tcPr>
            <w:tcW w:w="1175" w:type="dxa"/>
            <w:tcBorders>
              <w:top w:val="single" w:sz="4" w:space="0" w:color="auto"/>
              <w:left w:val="single" w:sz="4" w:space="0" w:color="auto"/>
              <w:bottom w:val="single" w:sz="4" w:space="0" w:color="auto"/>
              <w:right w:val="single" w:sz="4" w:space="0" w:color="auto"/>
            </w:tcBorders>
          </w:tcPr>
          <w:p w14:paraId="743230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5754693</w:t>
            </w:r>
          </w:p>
        </w:tc>
        <w:tc>
          <w:tcPr>
            <w:tcW w:w="1134" w:type="dxa"/>
            <w:tcBorders>
              <w:top w:val="single" w:sz="4" w:space="0" w:color="auto"/>
              <w:left w:val="single" w:sz="4" w:space="0" w:color="auto"/>
              <w:bottom w:val="single" w:sz="4" w:space="0" w:color="auto"/>
              <w:right w:val="single" w:sz="4" w:space="0" w:color="auto"/>
            </w:tcBorders>
          </w:tcPr>
          <w:p w14:paraId="4476117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7420030</w:t>
            </w:r>
          </w:p>
        </w:tc>
      </w:tr>
      <w:tr w:rsidR="009569B5" w:rsidRPr="00A92E63" w14:paraId="4E1ECBCB" w14:textId="77777777" w:rsidTr="009569B5">
        <w:tc>
          <w:tcPr>
            <w:tcW w:w="663" w:type="dxa"/>
            <w:tcBorders>
              <w:top w:val="single" w:sz="4" w:space="0" w:color="auto"/>
              <w:left w:val="single" w:sz="4" w:space="0" w:color="auto"/>
              <w:bottom w:val="single" w:sz="4" w:space="0" w:color="auto"/>
              <w:right w:val="single" w:sz="4" w:space="0" w:color="auto"/>
            </w:tcBorders>
          </w:tcPr>
          <w:p w14:paraId="1A2815F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4741</w:t>
            </w:r>
          </w:p>
        </w:tc>
        <w:tc>
          <w:tcPr>
            <w:tcW w:w="1175" w:type="dxa"/>
            <w:tcBorders>
              <w:top w:val="single" w:sz="4" w:space="0" w:color="auto"/>
              <w:left w:val="single" w:sz="4" w:space="0" w:color="auto"/>
              <w:bottom w:val="single" w:sz="4" w:space="0" w:color="auto"/>
              <w:right w:val="single" w:sz="4" w:space="0" w:color="auto"/>
            </w:tcBorders>
          </w:tcPr>
          <w:p w14:paraId="0EDFD8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5754678</w:t>
            </w:r>
          </w:p>
        </w:tc>
        <w:tc>
          <w:tcPr>
            <w:tcW w:w="1134" w:type="dxa"/>
            <w:tcBorders>
              <w:top w:val="single" w:sz="4" w:space="0" w:color="auto"/>
              <w:left w:val="single" w:sz="4" w:space="0" w:color="auto"/>
              <w:bottom w:val="single" w:sz="4" w:space="0" w:color="auto"/>
              <w:right w:val="single" w:sz="4" w:space="0" w:color="auto"/>
            </w:tcBorders>
          </w:tcPr>
          <w:p w14:paraId="3C9228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7420046</w:t>
            </w:r>
          </w:p>
        </w:tc>
      </w:tr>
      <w:tr w:rsidR="009569B5" w:rsidRPr="00A92E63" w14:paraId="4F0F852B" w14:textId="77777777" w:rsidTr="009569B5">
        <w:tc>
          <w:tcPr>
            <w:tcW w:w="663" w:type="dxa"/>
            <w:tcBorders>
              <w:top w:val="single" w:sz="4" w:space="0" w:color="auto"/>
              <w:left w:val="single" w:sz="4" w:space="0" w:color="auto"/>
              <w:bottom w:val="single" w:sz="4" w:space="0" w:color="auto"/>
              <w:right w:val="single" w:sz="4" w:space="0" w:color="auto"/>
            </w:tcBorders>
          </w:tcPr>
          <w:p w14:paraId="0E7D17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4742</w:t>
            </w:r>
          </w:p>
        </w:tc>
        <w:tc>
          <w:tcPr>
            <w:tcW w:w="1175" w:type="dxa"/>
            <w:tcBorders>
              <w:top w:val="single" w:sz="4" w:space="0" w:color="auto"/>
              <w:left w:val="single" w:sz="4" w:space="0" w:color="auto"/>
              <w:bottom w:val="single" w:sz="4" w:space="0" w:color="auto"/>
              <w:right w:val="single" w:sz="4" w:space="0" w:color="auto"/>
            </w:tcBorders>
          </w:tcPr>
          <w:p w14:paraId="6FF17F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5754659</w:t>
            </w:r>
          </w:p>
        </w:tc>
        <w:tc>
          <w:tcPr>
            <w:tcW w:w="1134" w:type="dxa"/>
            <w:tcBorders>
              <w:top w:val="single" w:sz="4" w:space="0" w:color="auto"/>
              <w:left w:val="single" w:sz="4" w:space="0" w:color="auto"/>
              <w:bottom w:val="single" w:sz="4" w:space="0" w:color="auto"/>
              <w:right w:val="single" w:sz="4" w:space="0" w:color="auto"/>
            </w:tcBorders>
          </w:tcPr>
          <w:p w14:paraId="1EC6E36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7420057</w:t>
            </w:r>
          </w:p>
        </w:tc>
      </w:tr>
      <w:tr w:rsidR="009569B5" w:rsidRPr="00A92E63" w14:paraId="7F1CB84C" w14:textId="77777777" w:rsidTr="009569B5">
        <w:tc>
          <w:tcPr>
            <w:tcW w:w="663" w:type="dxa"/>
            <w:tcBorders>
              <w:top w:val="single" w:sz="4" w:space="0" w:color="auto"/>
              <w:left w:val="single" w:sz="4" w:space="0" w:color="auto"/>
              <w:bottom w:val="single" w:sz="4" w:space="0" w:color="auto"/>
              <w:right w:val="single" w:sz="4" w:space="0" w:color="auto"/>
            </w:tcBorders>
          </w:tcPr>
          <w:p w14:paraId="2174A1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4743</w:t>
            </w:r>
          </w:p>
        </w:tc>
        <w:tc>
          <w:tcPr>
            <w:tcW w:w="1175" w:type="dxa"/>
            <w:tcBorders>
              <w:top w:val="single" w:sz="4" w:space="0" w:color="auto"/>
              <w:left w:val="single" w:sz="4" w:space="0" w:color="auto"/>
              <w:bottom w:val="single" w:sz="4" w:space="0" w:color="auto"/>
              <w:right w:val="single" w:sz="4" w:space="0" w:color="auto"/>
            </w:tcBorders>
          </w:tcPr>
          <w:p w14:paraId="126F43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5754637</w:t>
            </w:r>
          </w:p>
        </w:tc>
        <w:tc>
          <w:tcPr>
            <w:tcW w:w="1134" w:type="dxa"/>
            <w:tcBorders>
              <w:top w:val="single" w:sz="4" w:space="0" w:color="auto"/>
              <w:left w:val="single" w:sz="4" w:space="0" w:color="auto"/>
              <w:bottom w:val="single" w:sz="4" w:space="0" w:color="auto"/>
              <w:right w:val="single" w:sz="4" w:space="0" w:color="auto"/>
            </w:tcBorders>
          </w:tcPr>
          <w:p w14:paraId="5177E1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7420061</w:t>
            </w:r>
          </w:p>
        </w:tc>
      </w:tr>
      <w:tr w:rsidR="009569B5" w:rsidRPr="00A92E63" w14:paraId="63AF3668" w14:textId="77777777" w:rsidTr="009569B5">
        <w:tc>
          <w:tcPr>
            <w:tcW w:w="663" w:type="dxa"/>
            <w:tcBorders>
              <w:top w:val="single" w:sz="4" w:space="0" w:color="auto"/>
              <w:left w:val="single" w:sz="4" w:space="0" w:color="auto"/>
              <w:bottom w:val="single" w:sz="4" w:space="0" w:color="auto"/>
              <w:right w:val="single" w:sz="4" w:space="0" w:color="auto"/>
            </w:tcBorders>
          </w:tcPr>
          <w:p w14:paraId="0BD740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4744</w:t>
            </w:r>
          </w:p>
        </w:tc>
        <w:tc>
          <w:tcPr>
            <w:tcW w:w="1175" w:type="dxa"/>
            <w:tcBorders>
              <w:top w:val="single" w:sz="4" w:space="0" w:color="auto"/>
              <w:left w:val="single" w:sz="4" w:space="0" w:color="auto"/>
              <w:bottom w:val="single" w:sz="4" w:space="0" w:color="auto"/>
              <w:right w:val="single" w:sz="4" w:space="0" w:color="auto"/>
            </w:tcBorders>
          </w:tcPr>
          <w:p w14:paraId="5BC804C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5754627</w:t>
            </w:r>
          </w:p>
        </w:tc>
        <w:tc>
          <w:tcPr>
            <w:tcW w:w="1134" w:type="dxa"/>
            <w:tcBorders>
              <w:top w:val="single" w:sz="4" w:space="0" w:color="auto"/>
              <w:left w:val="single" w:sz="4" w:space="0" w:color="auto"/>
              <w:bottom w:val="single" w:sz="4" w:space="0" w:color="auto"/>
              <w:right w:val="single" w:sz="4" w:space="0" w:color="auto"/>
            </w:tcBorders>
          </w:tcPr>
          <w:p w14:paraId="236B3A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7420062</w:t>
            </w:r>
          </w:p>
        </w:tc>
      </w:tr>
      <w:tr w:rsidR="009569B5" w:rsidRPr="00A92E63" w14:paraId="38D3A03E" w14:textId="77777777" w:rsidTr="009569B5">
        <w:tc>
          <w:tcPr>
            <w:tcW w:w="663" w:type="dxa"/>
            <w:tcBorders>
              <w:top w:val="single" w:sz="4" w:space="0" w:color="auto"/>
              <w:left w:val="single" w:sz="4" w:space="0" w:color="auto"/>
              <w:bottom w:val="single" w:sz="4" w:space="0" w:color="auto"/>
              <w:right w:val="single" w:sz="4" w:space="0" w:color="auto"/>
            </w:tcBorders>
          </w:tcPr>
          <w:p w14:paraId="53C716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4745</w:t>
            </w:r>
          </w:p>
        </w:tc>
        <w:tc>
          <w:tcPr>
            <w:tcW w:w="1175" w:type="dxa"/>
            <w:tcBorders>
              <w:top w:val="single" w:sz="4" w:space="0" w:color="auto"/>
              <w:left w:val="single" w:sz="4" w:space="0" w:color="auto"/>
              <w:bottom w:val="single" w:sz="4" w:space="0" w:color="auto"/>
              <w:right w:val="single" w:sz="4" w:space="0" w:color="auto"/>
            </w:tcBorders>
          </w:tcPr>
          <w:p w14:paraId="17BE2E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5754606</w:t>
            </w:r>
          </w:p>
        </w:tc>
        <w:tc>
          <w:tcPr>
            <w:tcW w:w="1134" w:type="dxa"/>
            <w:tcBorders>
              <w:top w:val="single" w:sz="4" w:space="0" w:color="auto"/>
              <w:left w:val="single" w:sz="4" w:space="0" w:color="auto"/>
              <w:bottom w:val="single" w:sz="4" w:space="0" w:color="auto"/>
              <w:right w:val="single" w:sz="4" w:space="0" w:color="auto"/>
            </w:tcBorders>
          </w:tcPr>
          <w:p w14:paraId="7615AE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7420059</w:t>
            </w:r>
          </w:p>
        </w:tc>
      </w:tr>
      <w:tr w:rsidR="009569B5" w:rsidRPr="00A92E63" w14:paraId="6AAD686B" w14:textId="77777777" w:rsidTr="009569B5">
        <w:tc>
          <w:tcPr>
            <w:tcW w:w="663" w:type="dxa"/>
            <w:tcBorders>
              <w:top w:val="single" w:sz="4" w:space="0" w:color="auto"/>
              <w:left w:val="single" w:sz="4" w:space="0" w:color="auto"/>
              <w:bottom w:val="single" w:sz="4" w:space="0" w:color="auto"/>
              <w:right w:val="single" w:sz="4" w:space="0" w:color="auto"/>
            </w:tcBorders>
          </w:tcPr>
          <w:p w14:paraId="29B7323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4746</w:t>
            </w:r>
          </w:p>
        </w:tc>
        <w:tc>
          <w:tcPr>
            <w:tcW w:w="1175" w:type="dxa"/>
            <w:tcBorders>
              <w:top w:val="single" w:sz="4" w:space="0" w:color="auto"/>
              <w:left w:val="single" w:sz="4" w:space="0" w:color="auto"/>
              <w:bottom w:val="single" w:sz="4" w:space="0" w:color="auto"/>
              <w:right w:val="single" w:sz="4" w:space="0" w:color="auto"/>
            </w:tcBorders>
          </w:tcPr>
          <w:p w14:paraId="740ED4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5754586</w:t>
            </w:r>
          </w:p>
        </w:tc>
        <w:tc>
          <w:tcPr>
            <w:tcW w:w="1134" w:type="dxa"/>
            <w:tcBorders>
              <w:top w:val="single" w:sz="4" w:space="0" w:color="auto"/>
              <w:left w:val="single" w:sz="4" w:space="0" w:color="auto"/>
              <w:bottom w:val="single" w:sz="4" w:space="0" w:color="auto"/>
              <w:right w:val="single" w:sz="4" w:space="0" w:color="auto"/>
            </w:tcBorders>
          </w:tcPr>
          <w:p w14:paraId="7804C95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7420050</w:t>
            </w:r>
          </w:p>
        </w:tc>
      </w:tr>
      <w:tr w:rsidR="009569B5" w:rsidRPr="00A92E63" w14:paraId="7CAD2C36" w14:textId="77777777" w:rsidTr="009569B5">
        <w:tc>
          <w:tcPr>
            <w:tcW w:w="663" w:type="dxa"/>
            <w:tcBorders>
              <w:top w:val="single" w:sz="4" w:space="0" w:color="auto"/>
              <w:left w:val="single" w:sz="4" w:space="0" w:color="auto"/>
              <w:bottom w:val="single" w:sz="4" w:space="0" w:color="auto"/>
              <w:right w:val="single" w:sz="4" w:space="0" w:color="auto"/>
            </w:tcBorders>
          </w:tcPr>
          <w:p w14:paraId="198BD24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4747</w:t>
            </w:r>
          </w:p>
        </w:tc>
        <w:tc>
          <w:tcPr>
            <w:tcW w:w="1175" w:type="dxa"/>
            <w:tcBorders>
              <w:top w:val="single" w:sz="4" w:space="0" w:color="auto"/>
              <w:left w:val="single" w:sz="4" w:space="0" w:color="auto"/>
              <w:bottom w:val="single" w:sz="4" w:space="0" w:color="auto"/>
              <w:right w:val="single" w:sz="4" w:space="0" w:color="auto"/>
            </w:tcBorders>
          </w:tcPr>
          <w:p w14:paraId="240E95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5754542</w:t>
            </w:r>
          </w:p>
        </w:tc>
        <w:tc>
          <w:tcPr>
            <w:tcW w:w="1134" w:type="dxa"/>
            <w:tcBorders>
              <w:top w:val="single" w:sz="4" w:space="0" w:color="auto"/>
              <w:left w:val="single" w:sz="4" w:space="0" w:color="auto"/>
              <w:bottom w:val="single" w:sz="4" w:space="0" w:color="auto"/>
              <w:right w:val="single" w:sz="4" w:space="0" w:color="auto"/>
            </w:tcBorders>
          </w:tcPr>
          <w:p w14:paraId="5E8A5A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7420040</w:t>
            </w:r>
          </w:p>
        </w:tc>
      </w:tr>
      <w:tr w:rsidR="009569B5" w:rsidRPr="00A92E63" w14:paraId="4BAE69A0" w14:textId="77777777" w:rsidTr="009569B5">
        <w:tc>
          <w:tcPr>
            <w:tcW w:w="663" w:type="dxa"/>
            <w:tcBorders>
              <w:top w:val="single" w:sz="4" w:space="0" w:color="auto"/>
              <w:left w:val="single" w:sz="4" w:space="0" w:color="auto"/>
              <w:bottom w:val="single" w:sz="4" w:space="0" w:color="auto"/>
              <w:right w:val="single" w:sz="4" w:space="0" w:color="auto"/>
            </w:tcBorders>
          </w:tcPr>
          <w:p w14:paraId="1A861A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4748</w:t>
            </w:r>
          </w:p>
        </w:tc>
        <w:tc>
          <w:tcPr>
            <w:tcW w:w="1175" w:type="dxa"/>
            <w:tcBorders>
              <w:top w:val="single" w:sz="4" w:space="0" w:color="auto"/>
              <w:left w:val="single" w:sz="4" w:space="0" w:color="auto"/>
              <w:bottom w:val="single" w:sz="4" w:space="0" w:color="auto"/>
              <w:right w:val="single" w:sz="4" w:space="0" w:color="auto"/>
            </w:tcBorders>
          </w:tcPr>
          <w:p w14:paraId="25A4A6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5754493</w:t>
            </w:r>
          </w:p>
        </w:tc>
        <w:tc>
          <w:tcPr>
            <w:tcW w:w="1134" w:type="dxa"/>
            <w:tcBorders>
              <w:top w:val="single" w:sz="4" w:space="0" w:color="auto"/>
              <w:left w:val="single" w:sz="4" w:space="0" w:color="auto"/>
              <w:bottom w:val="single" w:sz="4" w:space="0" w:color="auto"/>
              <w:right w:val="single" w:sz="4" w:space="0" w:color="auto"/>
            </w:tcBorders>
          </w:tcPr>
          <w:p w14:paraId="3887C57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7420026</w:t>
            </w:r>
          </w:p>
        </w:tc>
      </w:tr>
      <w:tr w:rsidR="009569B5" w:rsidRPr="00A92E63" w14:paraId="0E49F947" w14:textId="77777777" w:rsidTr="009569B5">
        <w:tc>
          <w:tcPr>
            <w:tcW w:w="663" w:type="dxa"/>
            <w:tcBorders>
              <w:top w:val="single" w:sz="4" w:space="0" w:color="auto"/>
              <w:left w:val="single" w:sz="4" w:space="0" w:color="auto"/>
              <w:bottom w:val="single" w:sz="4" w:space="0" w:color="auto"/>
              <w:right w:val="single" w:sz="4" w:space="0" w:color="auto"/>
            </w:tcBorders>
          </w:tcPr>
          <w:p w14:paraId="7D16F6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4749</w:t>
            </w:r>
          </w:p>
        </w:tc>
        <w:tc>
          <w:tcPr>
            <w:tcW w:w="1175" w:type="dxa"/>
            <w:tcBorders>
              <w:top w:val="single" w:sz="4" w:space="0" w:color="auto"/>
              <w:left w:val="single" w:sz="4" w:space="0" w:color="auto"/>
              <w:bottom w:val="single" w:sz="4" w:space="0" w:color="auto"/>
              <w:right w:val="single" w:sz="4" w:space="0" w:color="auto"/>
            </w:tcBorders>
          </w:tcPr>
          <w:p w14:paraId="74F551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5754471</w:t>
            </w:r>
          </w:p>
        </w:tc>
        <w:tc>
          <w:tcPr>
            <w:tcW w:w="1134" w:type="dxa"/>
            <w:tcBorders>
              <w:top w:val="single" w:sz="4" w:space="0" w:color="auto"/>
              <w:left w:val="single" w:sz="4" w:space="0" w:color="auto"/>
              <w:bottom w:val="single" w:sz="4" w:space="0" w:color="auto"/>
              <w:right w:val="single" w:sz="4" w:space="0" w:color="auto"/>
            </w:tcBorders>
          </w:tcPr>
          <w:p w14:paraId="0254E7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7420031</w:t>
            </w:r>
          </w:p>
        </w:tc>
      </w:tr>
      <w:tr w:rsidR="009569B5" w:rsidRPr="00A92E63" w14:paraId="087A4512" w14:textId="77777777" w:rsidTr="009569B5">
        <w:tc>
          <w:tcPr>
            <w:tcW w:w="663" w:type="dxa"/>
            <w:tcBorders>
              <w:top w:val="single" w:sz="4" w:space="0" w:color="auto"/>
              <w:left w:val="single" w:sz="4" w:space="0" w:color="auto"/>
              <w:bottom w:val="single" w:sz="4" w:space="0" w:color="auto"/>
              <w:right w:val="single" w:sz="4" w:space="0" w:color="auto"/>
            </w:tcBorders>
          </w:tcPr>
          <w:p w14:paraId="46ECC9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4750</w:t>
            </w:r>
          </w:p>
        </w:tc>
        <w:tc>
          <w:tcPr>
            <w:tcW w:w="1175" w:type="dxa"/>
            <w:tcBorders>
              <w:top w:val="single" w:sz="4" w:space="0" w:color="auto"/>
              <w:left w:val="single" w:sz="4" w:space="0" w:color="auto"/>
              <w:bottom w:val="single" w:sz="4" w:space="0" w:color="auto"/>
              <w:right w:val="single" w:sz="4" w:space="0" w:color="auto"/>
            </w:tcBorders>
          </w:tcPr>
          <w:p w14:paraId="04EF81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5754461</w:t>
            </w:r>
          </w:p>
        </w:tc>
        <w:tc>
          <w:tcPr>
            <w:tcW w:w="1134" w:type="dxa"/>
            <w:tcBorders>
              <w:top w:val="single" w:sz="4" w:space="0" w:color="auto"/>
              <w:left w:val="single" w:sz="4" w:space="0" w:color="auto"/>
              <w:bottom w:val="single" w:sz="4" w:space="0" w:color="auto"/>
              <w:right w:val="single" w:sz="4" w:space="0" w:color="auto"/>
            </w:tcBorders>
          </w:tcPr>
          <w:p w14:paraId="733662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7420032</w:t>
            </w:r>
          </w:p>
        </w:tc>
      </w:tr>
      <w:tr w:rsidR="009569B5" w:rsidRPr="00A92E63" w14:paraId="08DE980C" w14:textId="77777777" w:rsidTr="009569B5">
        <w:tc>
          <w:tcPr>
            <w:tcW w:w="663" w:type="dxa"/>
            <w:tcBorders>
              <w:top w:val="single" w:sz="4" w:space="0" w:color="auto"/>
              <w:left w:val="single" w:sz="4" w:space="0" w:color="auto"/>
              <w:bottom w:val="single" w:sz="4" w:space="0" w:color="auto"/>
              <w:right w:val="single" w:sz="4" w:space="0" w:color="auto"/>
            </w:tcBorders>
          </w:tcPr>
          <w:p w14:paraId="55B886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4751</w:t>
            </w:r>
          </w:p>
        </w:tc>
        <w:tc>
          <w:tcPr>
            <w:tcW w:w="1175" w:type="dxa"/>
            <w:tcBorders>
              <w:top w:val="single" w:sz="4" w:space="0" w:color="auto"/>
              <w:left w:val="single" w:sz="4" w:space="0" w:color="auto"/>
              <w:bottom w:val="single" w:sz="4" w:space="0" w:color="auto"/>
              <w:right w:val="single" w:sz="4" w:space="0" w:color="auto"/>
            </w:tcBorders>
          </w:tcPr>
          <w:p w14:paraId="23050BB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5754461</w:t>
            </w:r>
          </w:p>
        </w:tc>
        <w:tc>
          <w:tcPr>
            <w:tcW w:w="1134" w:type="dxa"/>
            <w:tcBorders>
              <w:top w:val="single" w:sz="4" w:space="0" w:color="auto"/>
              <w:left w:val="single" w:sz="4" w:space="0" w:color="auto"/>
              <w:bottom w:val="single" w:sz="4" w:space="0" w:color="auto"/>
              <w:right w:val="single" w:sz="4" w:space="0" w:color="auto"/>
            </w:tcBorders>
          </w:tcPr>
          <w:p w14:paraId="13A054B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7420032</w:t>
            </w:r>
          </w:p>
        </w:tc>
      </w:tr>
      <w:tr w:rsidR="009569B5" w:rsidRPr="00A92E63" w14:paraId="4549F90C" w14:textId="77777777" w:rsidTr="009569B5">
        <w:tc>
          <w:tcPr>
            <w:tcW w:w="663" w:type="dxa"/>
            <w:tcBorders>
              <w:top w:val="single" w:sz="4" w:space="0" w:color="auto"/>
              <w:left w:val="single" w:sz="4" w:space="0" w:color="auto"/>
              <w:bottom w:val="single" w:sz="4" w:space="0" w:color="auto"/>
              <w:right w:val="single" w:sz="4" w:space="0" w:color="auto"/>
            </w:tcBorders>
          </w:tcPr>
          <w:p w14:paraId="5E7BB4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4752</w:t>
            </w:r>
          </w:p>
        </w:tc>
        <w:tc>
          <w:tcPr>
            <w:tcW w:w="1175" w:type="dxa"/>
            <w:tcBorders>
              <w:top w:val="single" w:sz="4" w:space="0" w:color="auto"/>
              <w:left w:val="single" w:sz="4" w:space="0" w:color="auto"/>
              <w:bottom w:val="single" w:sz="4" w:space="0" w:color="auto"/>
              <w:right w:val="single" w:sz="4" w:space="0" w:color="auto"/>
            </w:tcBorders>
          </w:tcPr>
          <w:p w14:paraId="4ABE649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5754423</w:t>
            </w:r>
          </w:p>
        </w:tc>
        <w:tc>
          <w:tcPr>
            <w:tcW w:w="1134" w:type="dxa"/>
            <w:tcBorders>
              <w:top w:val="single" w:sz="4" w:space="0" w:color="auto"/>
              <w:left w:val="single" w:sz="4" w:space="0" w:color="auto"/>
              <w:bottom w:val="single" w:sz="4" w:space="0" w:color="auto"/>
              <w:right w:val="single" w:sz="4" w:space="0" w:color="auto"/>
            </w:tcBorders>
          </w:tcPr>
          <w:p w14:paraId="0527072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7420035</w:t>
            </w:r>
          </w:p>
        </w:tc>
      </w:tr>
      <w:tr w:rsidR="009569B5" w:rsidRPr="00A92E63" w14:paraId="65E0DFA6" w14:textId="77777777" w:rsidTr="009569B5">
        <w:tc>
          <w:tcPr>
            <w:tcW w:w="663" w:type="dxa"/>
            <w:tcBorders>
              <w:top w:val="single" w:sz="4" w:space="0" w:color="auto"/>
              <w:left w:val="single" w:sz="4" w:space="0" w:color="auto"/>
              <w:bottom w:val="single" w:sz="4" w:space="0" w:color="auto"/>
              <w:right w:val="single" w:sz="4" w:space="0" w:color="auto"/>
            </w:tcBorders>
          </w:tcPr>
          <w:p w14:paraId="41E41C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4753</w:t>
            </w:r>
          </w:p>
        </w:tc>
        <w:tc>
          <w:tcPr>
            <w:tcW w:w="1175" w:type="dxa"/>
            <w:tcBorders>
              <w:top w:val="single" w:sz="4" w:space="0" w:color="auto"/>
              <w:left w:val="single" w:sz="4" w:space="0" w:color="auto"/>
              <w:bottom w:val="single" w:sz="4" w:space="0" w:color="auto"/>
              <w:right w:val="single" w:sz="4" w:space="0" w:color="auto"/>
            </w:tcBorders>
          </w:tcPr>
          <w:p w14:paraId="672DC29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5754413</w:t>
            </w:r>
          </w:p>
        </w:tc>
        <w:tc>
          <w:tcPr>
            <w:tcW w:w="1134" w:type="dxa"/>
            <w:tcBorders>
              <w:top w:val="single" w:sz="4" w:space="0" w:color="auto"/>
              <w:left w:val="single" w:sz="4" w:space="0" w:color="auto"/>
              <w:bottom w:val="single" w:sz="4" w:space="0" w:color="auto"/>
              <w:right w:val="single" w:sz="4" w:space="0" w:color="auto"/>
            </w:tcBorders>
          </w:tcPr>
          <w:p w14:paraId="618FD4B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7420035</w:t>
            </w:r>
          </w:p>
        </w:tc>
      </w:tr>
      <w:tr w:rsidR="009569B5" w:rsidRPr="00A92E63" w14:paraId="47CA67DE" w14:textId="77777777" w:rsidTr="009569B5">
        <w:tc>
          <w:tcPr>
            <w:tcW w:w="663" w:type="dxa"/>
            <w:tcBorders>
              <w:top w:val="single" w:sz="4" w:space="0" w:color="auto"/>
              <w:left w:val="single" w:sz="4" w:space="0" w:color="auto"/>
              <w:bottom w:val="single" w:sz="4" w:space="0" w:color="auto"/>
              <w:right w:val="single" w:sz="4" w:space="0" w:color="auto"/>
            </w:tcBorders>
          </w:tcPr>
          <w:p w14:paraId="7EF0DBB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4754</w:t>
            </w:r>
          </w:p>
        </w:tc>
        <w:tc>
          <w:tcPr>
            <w:tcW w:w="1175" w:type="dxa"/>
            <w:tcBorders>
              <w:top w:val="single" w:sz="4" w:space="0" w:color="auto"/>
              <w:left w:val="single" w:sz="4" w:space="0" w:color="auto"/>
              <w:bottom w:val="single" w:sz="4" w:space="0" w:color="auto"/>
              <w:right w:val="single" w:sz="4" w:space="0" w:color="auto"/>
            </w:tcBorders>
          </w:tcPr>
          <w:p w14:paraId="7929D15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5754391</w:t>
            </w:r>
          </w:p>
        </w:tc>
        <w:tc>
          <w:tcPr>
            <w:tcW w:w="1134" w:type="dxa"/>
            <w:tcBorders>
              <w:top w:val="single" w:sz="4" w:space="0" w:color="auto"/>
              <w:left w:val="single" w:sz="4" w:space="0" w:color="auto"/>
              <w:bottom w:val="single" w:sz="4" w:space="0" w:color="auto"/>
              <w:right w:val="single" w:sz="4" w:space="0" w:color="auto"/>
            </w:tcBorders>
          </w:tcPr>
          <w:p w14:paraId="545123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7420034</w:t>
            </w:r>
          </w:p>
        </w:tc>
      </w:tr>
      <w:tr w:rsidR="009569B5" w:rsidRPr="00A92E63" w14:paraId="45F71240" w14:textId="77777777" w:rsidTr="009569B5">
        <w:tc>
          <w:tcPr>
            <w:tcW w:w="663" w:type="dxa"/>
            <w:tcBorders>
              <w:top w:val="single" w:sz="4" w:space="0" w:color="auto"/>
              <w:left w:val="single" w:sz="4" w:space="0" w:color="auto"/>
              <w:bottom w:val="single" w:sz="4" w:space="0" w:color="auto"/>
              <w:right w:val="single" w:sz="4" w:space="0" w:color="auto"/>
            </w:tcBorders>
          </w:tcPr>
          <w:p w14:paraId="3AFF8F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4755</w:t>
            </w:r>
          </w:p>
        </w:tc>
        <w:tc>
          <w:tcPr>
            <w:tcW w:w="1175" w:type="dxa"/>
            <w:tcBorders>
              <w:top w:val="single" w:sz="4" w:space="0" w:color="auto"/>
              <w:left w:val="single" w:sz="4" w:space="0" w:color="auto"/>
              <w:bottom w:val="single" w:sz="4" w:space="0" w:color="auto"/>
              <w:right w:val="single" w:sz="4" w:space="0" w:color="auto"/>
            </w:tcBorders>
          </w:tcPr>
          <w:p w14:paraId="7921E86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5754371</w:t>
            </w:r>
          </w:p>
        </w:tc>
        <w:tc>
          <w:tcPr>
            <w:tcW w:w="1134" w:type="dxa"/>
            <w:tcBorders>
              <w:top w:val="single" w:sz="4" w:space="0" w:color="auto"/>
              <w:left w:val="single" w:sz="4" w:space="0" w:color="auto"/>
              <w:bottom w:val="single" w:sz="4" w:space="0" w:color="auto"/>
              <w:right w:val="single" w:sz="4" w:space="0" w:color="auto"/>
            </w:tcBorders>
          </w:tcPr>
          <w:p w14:paraId="24DCCED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7420025</w:t>
            </w:r>
          </w:p>
        </w:tc>
      </w:tr>
      <w:tr w:rsidR="009569B5" w:rsidRPr="00A92E63" w14:paraId="4D6BB0E4" w14:textId="77777777" w:rsidTr="009569B5">
        <w:tc>
          <w:tcPr>
            <w:tcW w:w="663" w:type="dxa"/>
            <w:tcBorders>
              <w:top w:val="single" w:sz="4" w:space="0" w:color="auto"/>
              <w:left w:val="single" w:sz="4" w:space="0" w:color="auto"/>
              <w:bottom w:val="single" w:sz="4" w:space="0" w:color="auto"/>
              <w:right w:val="single" w:sz="4" w:space="0" w:color="auto"/>
            </w:tcBorders>
          </w:tcPr>
          <w:p w14:paraId="3283F16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4756</w:t>
            </w:r>
          </w:p>
        </w:tc>
        <w:tc>
          <w:tcPr>
            <w:tcW w:w="1175" w:type="dxa"/>
            <w:tcBorders>
              <w:top w:val="single" w:sz="4" w:space="0" w:color="auto"/>
              <w:left w:val="single" w:sz="4" w:space="0" w:color="auto"/>
              <w:bottom w:val="single" w:sz="4" w:space="0" w:color="auto"/>
              <w:right w:val="single" w:sz="4" w:space="0" w:color="auto"/>
            </w:tcBorders>
          </w:tcPr>
          <w:p w14:paraId="0AD1A3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5754354</w:t>
            </w:r>
          </w:p>
        </w:tc>
        <w:tc>
          <w:tcPr>
            <w:tcW w:w="1134" w:type="dxa"/>
            <w:tcBorders>
              <w:top w:val="single" w:sz="4" w:space="0" w:color="auto"/>
              <w:left w:val="single" w:sz="4" w:space="0" w:color="auto"/>
              <w:bottom w:val="single" w:sz="4" w:space="0" w:color="auto"/>
              <w:right w:val="single" w:sz="4" w:space="0" w:color="auto"/>
            </w:tcBorders>
          </w:tcPr>
          <w:p w14:paraId="278251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7420011</w:t>
            </w:r>
          </w:p>
        </w:tc>
      </w:tr>
      <w:tr w:rsidR="009569B5" w:rsidRPr="00A92E63" w14:paraId="20D9BC37" w14:textId="77777777" w:rsidTr="009569B5">
        <w:tc>
          <w:tcPr>
            <w:tcW w:w="663" w:type="dxa"/>
            <w:tcBorders>
              <w:top w:val="single" w:sz="4" w:space="0" w:color="auto"/>
              <w:left w:val="single" w:sz="4" w:space="0" w:color="auto"/>
              <w:bottom w:val="single" w:sz="4" w:space="0" w:color="auto"/>
              <w:right w:val="single" w:sz="4" w:space="0" w:color="auto"/>
            </w:tcBorders>
          </w:tcPr>
          <w:p w14:paraId="376E06E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4757</w:t>
            </w:r>
          </w:p>
        </w:tc>
        <w:tc>
          <w:tcPr>
            <w:tcW w:w="1175" w:type="dxa"/>
            <w:tcBorders>
              <w:top w:val="single" w:sz="4" w:space="0" w:color="auto"/>
              <w:left w:val="single" w:sz="4" w:space="0" w:color="auto"/>
              <w:bottom w:val="single" w:sz="4" w:space="0" w:color="auto"/>
              <w:right w:val="single" w:sz="4" w:space="0" w:color="auto"/>
            </w:tcBorders>
          </w:tcPr>
          <w:p w14:paraId="130A965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5754343</w:t>
            </w:r>
          </w:p>
        </w:tc>
        <w:tc>
          <w:tcPr>
            <w:tcW w:w="1134" w:type="dxa"/>
            <w:tcBorders>
              <w:top w:val="single" w:sz="4" w:space="0" w:color="auto"/>
              <w:left w:val="single" w:sz="4" w:space="0" w:color="auto"/>
              <w:bottom w:val="single" w:sz="4" w:space="0" w:color="auto"/>
              <w:right w:val="single" w:sz="4" w:space="0" w:color="auto"/>
            </w:tcBorders>
          </w:tcPr>
          <w:p w14:paraId="183769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7419992</w:t>
            </w:r>
          </w:p>
        </w:tc>
      </w:tr>
      <w:tr w:rsidR="009569B5" w:rsidRPr="00A92E63" w14:paraId="4CD728BF" w14:textId="77777777" w:rsidTr="009569B5">
        <w:tc>
          <w:tcPr>
            <w:tcW w:w="663" w:type="dxa"/>
            <w:tcBorders>
              <w:top w:val="single" w:sz="4" w:space="0" w:color="auto"/>
              <w:left w:val="single" w:sz="4" w:space="0" w:color="auto"/>
              <w:bottom w:val="single" w:sz="4" w:space="0" w:color="auto"/>
              <w:right w:val="single" w:sz="4" w:space="0" w:color="auto"/>
            </w:tcBorders>
          </w:tcPr>
          <w:p w14:paraId="5C1649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4758</w:t>
            </w:r>
          </w:p>
        </w:tc>
        <w:tc>
          <w:tcPr>
            <w:tcW w:w="1175" w:type="dxa"/>
            <w:tcBorders>
              <w:top w:val="single" w:sz="4" w:space="0" w:color="auto"/>
              <w:left w:val="single" w:sz="4" w:space="0" w:color="auto"/>
              <w:bottom w:val="single" w:sz="4" w:space="0" w:color="auto"/>
              <w:right w:val="single" w:sz="4" w:space="0" w:color="auto"/>
            </w:tcBorders>
          </w:tcPr>
          <w:p w14:paraId="5E208D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5754338</w:t>
            </w:r>
          </w:p>
        </w:tc>
        <w:tc>
          <w:tcPr>
            <w:tcW w:w="1134" w:type="dxa"/>
            <w:tcBorders>
              <w:top w:val="single" w:sz="4" w:space="0" w:color="auto"/>
              <w:left w:val="single" w:sz="4" w:space="0" w:color="auto"/>
              <w:bottom w:val="single" w:sz="4" w:space="0" w:color="auto"/>
              <w:right w:val="single" w:sz="4" w:space="0" w:color="auto"/>
            </w:tcBorders>
          </w:tcPr>
          <w:p w14:paraId="21E4427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7419971</w:t>
            </w:r>
          </w:p>
        </w:tc>
      </w:tr>
      <w:tr w:rsidR="009569B5" w:rsidRPr="00A92E63" w14:paraId="33770109" w14:textId="77777777" w:rsidTr="009569B5">
        <w:tc>
          <w:tcPr>
            <w:tcW w:w="663" w:type="dxa"/>
            <w:tcBorders>
              <w:top w:val="single" w:sz="4" w:space="0" w:color="auto"/>
              <w:left w:val="single" w:sz="4" w:space="0" w:color="auto"/>
              <w:bottom w:val="single" w:sz="4" w:space="0" w:color="auto"/>
              <w:right w:val="single" w:sz="4" w:space="0" w:color="auto"/>
            </w:tcBorders>
          </w:tcPr>
          <w:p w14:paraId="75430CD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4759</w:t>
            </w:r>
          </w:p>
        </w:tc>
        <w:tc>
          <w:tcPr>
            <w:tcW w:w="1175" w:type="dxa"/>
            <w:tcBorders>
              <w:top w:val="single" w:sz="4" w:space="0" w:color="auto"/>
              <w:left w:val="single" w:sz="4" w:space="0" w:color="auto"/>
              <w:bottom w:val="single" w:sz="4" w:space="0" w:color="auto"/>
              <w:right w:val="single" w:sz="4" w:space="0" w:color="auto"/>
            </w:tcBorders>
          </w:tcPr>
          <w:p w14:paraId="28506BB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5754337</w:t>
            </w:r>
          </w:p>
        </w:tc>
        <w:tc>
          <w:tcPr>
            <w:tcW w:w="1134" w:type="dxa"/>
            <w:tcBorders>
              <w:top w:val="single" w:sz="4" w:space="0" w:color="auto"/>
              <w:left w:val="single" w:sz="4" w:space="0" w:color="auto"/>
              <w:bottom w:val="single" w:sz="4" w:space="0" w:color="auto"/>
              <w:right w:val="single" w:sz="4" w:space="0" w:color="auto"/>
            </w:tcBorders>
          </w:tcPr>
          <w:p w14:paraId="304072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7419966</w:t>
            </w:r>
          </w:p>
        </w:tc>
      </w:tr>
      <w:tr w:rsidR="009569B5" w:rsidRPr="00A92E63" w14:paraId="47B9E2E4" w14:textId="77777777" w:rsidTr="009569B5">
        <w:tc>
          <w:tcPr>
            <w:tcW w:w="663" w:type="dxa"/>
            <w:tcBorders>
              <w:top w:val="single" w:sz="4" w:space="0" w:color="auto"/>
              <w:left w:val="single" w:sz="4" w:space="0" w:color="auto"/>
              <w:bottom w:val="single" w:sz="4" w:space="0" w:color="auto"/>
              <w:right w:val="single" w:sz="4" w:space="0" w:color="auto"/>
            </w:tcBorders>
          </w:tcPr>
          <w:p w14:paraId="776F75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4760</w:t>
            </w:r>
          </w:p>
        </w:tc>
        <w:tc>
          <w:tcPr>
            <w:tcW w:w="1175" w:type="dxa"/>
            <w:tcBorders>
              <w:top w:val="single" w:sz="4" w:space="0" w:color="auto"/>
              <w:left w:val="single" w:sz="4" w:space="0" w:color="auto"/>
              <w:bottom w:val="single" w:sz="4" w:space="0" w:color="auto"/>
              <w:right w:val="single" w:sz="4" w:space="0" w:color="auto"/>
            </w:tcBorders>
          </w:tcPr>
          <w:p w14:paraId="09ED82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5754339</w:t>
            </w:r>
          </w:p>
        </w:tc>
        <w:tc>
          <w:tcPr>
            <w:tcW w:w="1134" w:type="dxa"/>
            <w:tcBorders>
              <w:top w:val="single" w:sz="4" w:space="0" w:color="auto"/>
              <w:left w:val="single" w:sz="4" w:space="0" w:color="auto"/>
              <w:bottom w:val="single" w:sz="4" w:space="0" w:color="auto"/>
              <w:right w:val="single" w:sz="4" w:space="0" w:color="auto"/>
            </w:tcBorders>
          </w:tcPr>
          <w:p w14:paraId="77B0765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7419944</w:t>
            </w:r>
          </w:p>
        </w:tc>
      </w:tr>
      <w:tr w:rsidR="009569B5" w:rsidRPr="00A92E63" w14:paraId="26E99D9B" w14:textId="77777777" w:rsidTr="009569B5">
        <w:tc>
          <w:tcPr>
            <w:tcW w:w="663" w:type="dxa"/>
            <w:tcBorders>
              <w:top w:val="single" w:sz="4" w:space="0" w:color="auto"/>
              <w:left w:val="single" w:sz="4" w:space="0" w:color="auto"/>
              <w:bottom w:val="single" w:sz="4" w:space="0" w:color="auto"/>
              <w:right w:val="single" w:sz="4" w:space="0" w:color="auto"/>
            </w:tcBorders>
          </w:tcPr>
          <w:p w14:paraId="414230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4761</w:t>
            </w:r>
          </w:p>
        </w:tc>
        <w:tc>
          <w:tcPr>
            <w:tcW w:w="1175" w:type="dxa"/>
            <w:tcBorders>
              <w:top w:val="single" w:sz="4" w:space="0" w:color="auto"/>
              <w:left w:val="single" w:sz="4" w:space="0" w:color="auto"/>
              <w:bottom w:val="single" w:sz="4" w:space="0" w:color="auto"/>
              <w:right w:val="single" w:sz="4" w:space="0" w:color="auto"/>
            </w:tcBorders>
          </w:tcPr>
          <w:p w14:paraId="235138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5754345</w:t>
            </w:r>
          </w:p>
        </w:tc>
        <w:tc>
          <w:tcPr>
            <w:tcW w:w="1134" w:type="dxa"/>
            <w:tcBorders>
              <w:top w:val="single" w:sz="4" w:space="0" w:color="auto"/>
              <w:left w:val="single" w:sz="4" w:space="0" w:color="auto"/>
              <w:bottom w:val="single" w:sz="4" w:space="0" w:color="auto"/>
              <w:right w:val="single" w:sz="4" w:space="0" w:color="auto"/>
            </w:tcBorders>
          </w:tcPr>
          <w:p w14:paraId="7DFB25E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7419931</w:t>
            </w:r>
          </w:p>
        </w:tc>
      </w:tr>
      <w:tr w:rsidR="009569B5" w:rsidRPr="00A92E63" w14:paraId="330B53CC" w14:textId="77777777" w:rsidTr="009569B5">
        <w:tc>
          <w:tcPr>
            <w:tcW w:w="663" w:type="dxa"/>
            <w:tcBorders>
              <w:top w:val="single" w:sz="4" w:space="0" w:color="auto"/>
              <w:left w:val="single" w:sz="4" w:space="0" w:color="auto"/>
              <w:bottom w:val="single" w:sz="4" w:space="0" w:color="auto"/>
              <w:right w:val="single" w:sz="4" w:space="0" w:color="auto"/>
            </w:tcBorders>
          </w:tcPr>
          <w:p w14:paraId="6B500DD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4762</w:t>
            </w:r>
          </w:p>
        </w:tc>
        <w:tc>
          <w:tcPr>
            <w:tcW w:w="1175" w:type="dxa"/>
            <w:tcBorders>
              <w:top w:val="single" w:sz="4" w:space="0" w:color="auto"/>
              <w:left w:val="single" w:sz="4" w:space="0" w:color="auto"/>
              <w:bottom w:val="single" w:sz="4" w:space="0" w:color="auto"/>
              <w:right w:val="single" w:sz="4" w:space="0" w:color="auto"/>
            </w:tcBorders>
          </w:tcPr>
          <w:p w14:paraId="7930A6D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5754338</w:t>
            </w:r>
          </w:p>
        </w:tc>
        <w:tc>
          <w:tcPr>
            <w:tcW w:w="1134" w:type="dxa"/>
            <w:tcBorders>
              <w:top w:val="single" w:sz="4" w:space="0" w:color="auto"/>
              <w:left w:val="single" w:sz="4" w:space="0" w:color="auto"/>
              <w:bottom w:val="single" w:sz="4" w:space="0" w:color="auto"/>
              <w:right w:val="single" w:sz="4" w:space="0" w:color="auto"/>
            </w:tcBorders>
          </w:tcPr>
          <w:p w14:paraId="5A7E1C2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7419854</w:t>
            </w:r>
          </w:p>
        </w:tc>
      </w:tr>
      <w:tr w:rsidR="009569B5" w:rsidRPr="00A92E63" w14:paraId="5070DC64" w14:textId="77777777" w:rsidTr="009569B5">
        <w:tc>
          <w:tcPr>
            <w:tcW w:w="663" w:type="dxa"/>
            <w:tcBorders>
              <w:top w:val="single" w:sz="4" w:space="0" w:color="auto"/>
              <w:left w:val="single" w:sz="4" w:space="0" w:color="auto"/>
              <w:bottom w:val="single" w:sz="4" w:space="0" w:color="auto"/>
              <w:right w:val="single" w:sz="4" w:space="0" w:color="auto"/>
            </w:tcBorders>
          </w:tcPr>
          <w:p w14:paraId="549A791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4763</w:t>
            </w:r>
          </w:p>
        </w:tc>
        <w:tc>
          <w:tcPr>
            <w:tcW w:w="1175" w:type="dxa"/>
            <w:tcBorders>
              <w:top w:val="single" w:sz="4" w:space="0" w:color="auto"/>
              <w:left w:val="single" w:sz="4" w:space="0" w:color="auto"/>
              <w:bottom w:val="single" w:sz="4" w:space="0" w:color="auto"/>
              <w:right w:val="single" w:sz="4" w:space="0" w:color="auto"/>
            </w:tcBorders>
          </w:tcPr>
          <w:p w14:paraId="452492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5754325</w:t>
            </w:r>
          </w:p>
        </w:tc>
        <w:tc>
          <w:tcPr>
            <w:tcW w:w="1134" w:type="dxa"/>
            <w:tcBorders>
              <w:top w:val="single" w:sz="4" w:space="0" w:color="auto"/>
              <w:left w:val="single" w:sz="4" w:space="0" w:color="auto"/>
              <w:bottom w:val="single" w:sz="4" w:space="0" w:color="auto"/>
              <w:right w:val="single" w:sz="4" w:space="0" w:color="auto"/>
            </w:tcBorders>
          </w:tcPr>
          <w:p w14:paraId="2717A0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7419852</w:t>
            </w:r>
          </w:p>
        </w:tc>
      </w:tr>
      <w:tr w:rsidR="009569B5" w:rsidRPr="00A92E63" w14:paraId="3A572DDF" w14:textId="77777777" w:rsidTr="009569B5">
        <w:tc>
          <w:tcPr>
            <w:tcW w:w="663" w:type="dxa"/>
            <w:tcBorders>
              <w:top w:val="single" w:sz="4" w:space="0" w:color="auto"/>
              <w:left w:val="single" w:sz="4" w:space="0" w:color="auto"/>
              <w:bottom w:val="single" w:sz="4" w:space="0" w:color="auto"/>
              <w:right w:val="single" w:sz="4" w:space="0" w:color="auto"/>
            </w:tcBorders>
          </w:tcPr>
          <w:p w14:paraId="14C3CDC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4764</w:t>
            </w:r>
          </w:p>
        </w:tc>
        <w:tc>
          <w:tcPr>
            <w:tcW w:w="1175" w:type="dxa"/>
            <w:tcBorders>
              <w:top w:val="single" w:sz="4" w:space="0" w:color="auto"/>
              <w:left w:val="single" w:sz="4" w:space="0" w:color="auto"/>
              <w:bottom w:val="single" w:sz="4" w:space="0" w:color="auto"/>
              <w:right w:val="single" w:sz="4" w:space="0" w:color="auto"/>
            </w:tcBorders>
          </w:tcPr>
          <w:p w14:paraId="36BA49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5754316</w:t>
            </w:r>
          </w:p>
        </w:tc>
        <w:tc>
          <w:tcPr>
            <w:tcW w:w="1134" w:type="dxa"/>
            <w:tcBorders>
              <w:top w:val="single" w:sz="4" w:space="0" w:color="auto"/>
              <w:left w:val="single" w:sz="4" w:space="0" w:color="auto"/>
              <w:bottom w:val="single" w:sz="4" w:space="0" w:color="auto"/>
              <w:right w:val="single" w:sz="4" w:space="0" w:color="auto"/>
            </w:tcBorders>
          </w:tcPr>
          <w:p w14:paraId="2398DCB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7419850</w:t>
            </w:r>
          </w:p>
        </w:tc>
      </w:tr>
      <w:tr w:rsidR="009569B5" w:rsidRPr="00A92E63" w14:paraId="61E81303" w14:textId="77777777" w:rsidTr="009569B5">
        <w:tc>
          <w:tcPr>
            <w:tcW w:w="663" w:type="dxa"/>
            <w:tcBorders>
              <w:top w:val="single" w:sz="4" w:space="0" w:color="auto"/>
              <w:left w:val="single" w:sz="4" w:space="0" w:color="auto"/>
              <w:bottom w:val="single" w:sz="4" w:space="0" w:color="auto"/>
              <w:right w:val="single" w:sz="4" w:space="0" w:color="auto"/>
            </w:tcBorders>
          </w:tcPr>
          <w:p w14:paraId="3D8787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4765</w:t>
            </w:r>
          </w:p>
        </w:tc>
        <w:tc>
          <w:tcPr>
            <w:tcW w:w="1175" w:type="dxa"/>
            <w:tcBorders>
              <w:top w:val="single" w:sz="4" w:space="0" w:color="auto"/>
              <w:left w:val="single" w:sz="4" w:space="0" w:color="auto"/>
              <w:bottom w:val="single" w:sz="4" w:space="0" w:color="auto"/>
              <w:right w:val="single" w:sz="4" w:space="0" w:color="auto"/>
            </w:tcBorders>
          </w:tcPr>
          <w:p w14:paraId="1352CD5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5754284</w:t>
            </w:r>
          </w:p>
        </w:tc>
        <w:tc>
          <w:tcPr>
            <w:tcW w:w="1134" w:type="dxa"/>
            <w:tcBorders>
              <w:top w:val="single" w:sz="4" w:space="0" w:color="auto"/>
              <w:left w:val="single" w:sz="4" w:space="0" w:color="auto"/>
              <w:bottom w:val="single" w:sz="4" w:space="0" w:color="auto"/>
              <w:right w:val="single" w:sz="4" w:space="0" w:color="auto"/>
            </w:tcBorders>
          </w:tcPr>
          <w:p w14:paraId="6A9B46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7419842</w:t>
            </w:r>
          </w:p>
        </w:tc>
      </w:tr>
      <w:tr w:rsidR="009569B5" w:rsidRPr="00A92E63" w14:paraId="291960BE" w14:textId="77777777" w:rsidTr="009569B5">
        <w:tc>
          <w:tcPr>
            <w:tcW w:w="663" w:type="dxa"/>
            <w:tcBorders>
              <w:top w:val="single" w:sz="4" w:space="0" w:color="auto"/>
              <w:left w:val="single" w:sz="4" w:space="0" w:color="auto"/>
              <w:bottom w:val="single" w:sz="4" w:space="0" w:color="auto"/>
              <w:right w:val="single" w:sz="4" w:space="0" w:color="auto"/>
            </w:tcBorders>
          </w:tcPr>
          <w:p w14:paraId="1F2E4C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4766</w:t>
            </w:r>
          </w:p>
        </w:tc>
        <w:tc>
          <w:tcPr>
            <w:tcW w:w="1175" w:type="dxa"/>
            <w:tcBorders>
              <w:top w:val="single" w:sz="4" w:space="0" w:color="auto"/>
              <w:left w:val="single" w:sz="4" w:space="0" w:color="auto"/>
              <w:bottom w:val="single" w:sz="4" w:space="0" w:color="auto"/>
              <w:right w:val="single" w:sz="4" w:space="0" w:color="auto"/>
            </w:tcBorders>
          </w:tcPr>
          <w:p w14:paraId="4E2B79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5754265</w:t>
            </w:r>
          </w:p>
        </w:tc>
        <w:tc>
          <w:tcPr>
            <w:tcW w:w="1134" w:type="dxa"/>
            <w:tcBorders>
              <w:top w:val="single" w:sz="4" w:space="0" w:color="auto"/>
              <w:left w:val="single" w:sz="4" w:space="0" w:color="auto"/>
              <w:bottom w:val="single" w:sz="4" w:space="0" w:color="auto"/>
              <w:right w:val="single" w:sz="4" w:space="0" w:color="auto"/>
            </w:tcBorders>
          </w:tcPr>
          <w:p w14:paraId="74DBA36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7419834</w:t>
            </w:r>
          </w:p>
        </w:tc>
      </w:tr>
      <w:tr w:rsidR="009569B5" w:rsidRPr="00A92E63" w14:paraId="77D4604B" w14:textId="77777777" w:rsidTr="009569B5">
        <w:tc>
          <w:tcPr>
            <w:tcW w:w="663" w:type="dxa"/>
            <w:tcBorders>
              <w:top w:val="single" w:sz="4" w:space="0" w:color="auto"/>
              <w:left w:val="single" w:sz="4" w:space="0" w:color="auto"/>
              <w:bottom w:val="single" w:sz="4" w:space="0" w:color="auto"/>
              <w:right w:val="single" w:sz="4" w:space="0" w:color="auto"/>
            </w:tcBorders>
          </w:tcPr>
          <w:p w14:paraId="4DA132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4767</w:t>
            </w:r>
          </w:p>
        </w:tc>
        <w:tc>
          <w:tcPr>
            <w:tcW w:w="1175" w:type="dxa"/>
            <w:tcBorders>
              <w:top w:val="single" w:sz="4" w:space="0" w:color="auto"/>
              <w:left w:val="single" w:sz="4" w:space="0" w:color="auto"/>
              <w:bottom w:val="single" w:sz="4" w:space="0" w:color="auto"/>
              <w:right w:val="single" w:sz="4" w:space="0" w:color="auto"/>
            </w:tcBorders>
          </w:tcPr>
          <w:p w14:paraId="3C121A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5754249</w:t>
            </w:r>
          </w:p>
        </w:tc>
        <w:tc>
          <w:tcPr>
            <w:tcW w:w="1134" w:type="dxa"/>
            <w:tcBorders>
              <w:top w:val="single" w:sz="4" w:space="0" w:color="auto"/>
              <w:left w:val="single" w:sz="4" w:space="0" w:color="auto"/>
              <w:bottom w:val="single" w:sz="4" w:space="0" w:color="auto"/>
              <w:right w:val="single" w:sz="4" w:space="0" w:color="auto"/>
            </w:tcBorders>
          </w:tcPr>
          <w:p w14:paraId="1DA256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7419820</w:t>
            </w:r>
          </w:p>
        </w:tc>
      </w:tr>
      <w:tr w:rsidR="009569B5" w:rsidRPr="00A92E63" w14:paraId="60248F0A" w14:textId="77777777" w:rsidTr="009569B5">
        <w:tc>
          <w:tcPr>
            <w:tcW w:w="663" w:type="dxa"/>
            <w:tcBorders>
              <w:top w:val="single" w:sz="4" w:space="0" w:color="auto"/>
              <w:left w:val="single" w:sz="4" w:space="0" w:color="auto"/>
              <w:bottom w:val="single" w:sz="4" w:space="0" w:color="auto"/>
              <w:right w:val="single" w:sz="4" w:space="0" w:color="auto"/>
            </w:tcBorders>
          </w:tcPr>
          <w:p w14:paraId="297F05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4768</w:t>
            </w:r>
          </w:p>
        </w:tc>
        <w:tc>
          <w:tcPr>
            <w:tcW w:w="1175" w:type="dxa"/>
            <w:tcBorders>
              <w:top w:val="single" w:sz="4" w:space="0" w:color="auto"/>
              <w:left w:val="single" w:sz="4" w:space="0" w:color="auto"/>
              <w:bottom w:val="single" w:sz="4" w:space="0" w:color="auto"/>
              <w:right w:val="single" w:sz="4" w:space="0" w:color="auto"/>
            </w:tcBorders>
          </w:tcPr>
          <w:p w14:paraId="08F6406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5754238</w:t>
            </w:r>
          </w:p>
        </w:tc>
        <w:tc>
          <w:tcPr>
            <w:tcW w:w="1134" w:type="dxa"/>
            <w:tcBorders>
              <w:top w:val="single" w:sz="4" w:space="0" w:color="auto"/>
              <w:left w:val="single" w:sz="4" w:space="0" w:color="auto"/>
              <w:bottom w:val="single" w:sz="4" w:space="0" w:color="auto"/>
              <w:right w:val="single" w:sz="4" w:space="0" w:color="auto"/>
            </w:tcBorders>
          </w:tcPr>
          <w:p w14:paraId="6A126E7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7419803</w:t>
            </w:r>
          </w:p>
        </w:tc>
      </w:tr>
      <w:tr w:rsidR="009569B5" w:rsidRPr="00A92E63" w14:paraId="1B34D9C8" w14:textId="77777777" w:rsidTr="009569B5">
        <w:tc>
          <w:tcPr>
            <w:tcW w:w="663" w:type="dxa"/>
            <w:tcBorders>
              <w:top w:val="single" w:sz="4" w:space="0" w:color="auto"/>
              <w:left w:val="single" w:sz="4" w:space="0" w:color="auto"/>
              <w:bottom w:val="single" w:sz="4" w:space="0" w:color="auto"/>
              <w:right w:val="single" w:sz="4" w:space="0" w:color="auto"/>
            </w:tcBorders>
          </w:tcPr>
          <w:p w14:paraId="75905B3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4769</w:t>
            </w:r>
          </w:p>
        </w:tc>
        <w:tc>
          <w:tcPr>
            <w:tcW w:w="1175" w:type="dxa"/>
            <w:tcBorders>
              <w:top w:val="single" w:sz="4" w:space="0" w:color="auto"/>
              <w:left w:val="single" w:sz="4" w:space="0" w:color="auto"/>
              <w:bottom w:val="single" w:sz="4" w:space="0" w:color="auto"/>
              <w:right w:val="single" w:sz="4" w:space="0" w:color="auto"/>
            </w:tcBorders>
          </w:tcPr>
          <w:p w14:paraId="3E08D6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5754233</w:t>
            </w:r>
          </w:p>
        </w:tc>
        <w:tc>
          <w:tcPr>
            <w:tcW w:w="1134" w:type="dxa"/>
            <w:tcBorders>
              <w:top w:val="single" w:sz="4" w:space="0" w:color="auto"/>
              <w:left w:val="single" w:sz="4" w:space="0" w:color="auto"/>
              <w:bottom w:val="single" w:sz="4" w:space="0" w:color="auto"/>
              <w:right w:val="single" w:sz="4" w:space="0" w:color="auto"/>
            </w:tcBorders>
          </w:tcPr>
          <w:p w14:paraId="740C69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7419783</w:t>
            </w:r>
          </w:p>
        </w:tc>
      </w:tr>
      <w:tr w:rsidR="009569B5" w:rsidRPr="00A92E63" w14:paraId="35EEBF7F" w14:textId="77777777" w:rsidTr="009569B5">
        <w:tc>
          <w:tcPr>
            <w:tcW w:w="663" w:type="dxa"/>
            <w:tcBorders>
              <w:top w:val="single" w:sz="4" w:space="0" w:color="auto"/>
              <w:left w:val="single" w:sz="4" w:space="0" w:color="auto"/>
              <w:bottom w:val="single" w:sz="4" w:space="0" w:color="auto"/>
              <w:right w:val="single" w:sz="4" w:space="0" w:color="auto"/>
            </w:tcBorders>
          </w:tcPr>
          <w:p w14:paraId="559392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4770</w:t>
            </w:r>
          </w:p>
        </w:tc>
        <w:tc>
          <w:tcPr>
            <w:tcW w:w="1175" w:type="dxa"/>
            <w:tcBorders>
              <w:top w:val="single" w:sz="4" w:space="0" w:color="auto"/>
              <w:left w:val="single" w:sz="4" w:space="0" w:color="auto"/>
              <w:bottom w:val="single" w:sz="4" w:space="0" w:color="auto"/>
              <w:right w:val="single" w:sz="4" w:space="0" w:color="auto"/>
            </w:tcBorders>
          </w:tcPr>
          <w:p w14:paraId="195D29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5754233</w:t>
            </w:r>
          </w:p>
        </w:tc>
        <w:tc>
          <w:tcPr>
            <w:tcW w:w="1134" w:type="dxa"/>
            <w:tcBorders>
              <w:top w:val="single" w:sz="4" w:space="0" w:color="auto"/>
              <w:left w:val="single" w:sz="4" w:space="0" w:color="auto"/>
              <w:bottom w:val="single" w:sz="4" w:space="0" w:color="auto"/>
              <w:right w:val="single" w:sz="4" w:space="0" w:color="auto"/>
            </w:tcBorders>
          </w:tcPr>
          <w:p w14:paraId="260F59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7419774</w:t>
            </w:r>
          </w:p>
        </w:tc>
      </w:tr>
      <w:tr w:rsidR="009569B5" w:rsidRPr="00A92E63" w14:paraId="40D945AA" w14:textId="77777777" w:rsidTr="009569B5">
        <w:tc>
          <w:tcPr>
            <w:tcW w:w="663" w:type="dxa"/>
            <w:tcBorders>
              <w:top w:val="single" w:sz="4" w:space="0" w:color="auto"/>
              <w:left w:val="single" w:sz="4" w:space="0" w:color="auto"/>
              <w:bottom w:val="single" w:sz="4" w:space="0" w:color="auto"/>
              <w:right w:val="single" w:sz="4" w:space="0" w:color="auto"/>
            </w:tcBorders>
          </w:tcPr>
          <w:p w14:paraId="233539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4771</w:t>
            </w:r>
          </w:p>
        </w:tc>
        <w:tc>
          <w:tcPr>
            <w:tcW w:w="1175" w:type="dxa"/>
            <w:tcBorders>
              <w:top w:val="single" w:sz="4" w:space="0" w:color="auto"/>
              <w:left w:val="single" w:sz="4" w:space="0" w:color="auto"/>
              <w:bottom w:val="single" w:sz="4" w:space="0" w:color="auto"/>
              <w:right w:val="single" w:sz="4" w:space="0" w:color="auto"/>
            </w:tcBorders>
          </w:tcPr>
          <w:p w14:paraId="4BEF102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5754205</w:t>
            </w:r>
          </w:p>
        </w:tc>
        <w:tc>
          <w:tcPr>
            <w:tcW w:w="1134" w:type="dxa"/>
            <w:tcBorders>
              <w:top w:val="single" w:sz="4" w:space="0" w:color="auto"/>
              <w:left w:val="single" w:sz="4" w:space="0" w:color="auto"/>
              <w:bottom w:val="single" w:sz="4" w:space="0" w:color="auto"/>
              <w:right w:val="single" w:sz="4" w:space="0" w:color="auto"/>
            </w:tcBorders>
          </w:tcPr>
          <w:p w14:paraId="2D4B67C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7419769</w:t>
            </w:r>
          </w:p>
        </w:tc>
      </w:tr>
      <w:tr w:rsidR="009569B5" w:rsidRPr="00A92E63" w14:paraId="23494FAE" w14:textId="77777777" w:rsidTr="009569B5">
        <w:tc>
          <w:tcPr>
            <w:tcW w:w="663" w:type="dxa"/>
            <w:tcBorders>
              <w:top w:val="single" w:sz="4" w:space="0" w:color="auto"/>
              <w:left w:val="single" w:sz="4" w:space="0" w:color="auto"/>
              <w:bottom w:val="single" w:sz="4" w:space="0" w:color="auto"/>
              <w:right w:val="single" w:sz="4" w:space="0" w:color="auto"/>
            </w:tcBorders>
          </w:tcPr>
          <w:p w14:paraId="6A5254B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4772</w:t>
            </w:r>
          </w:p>
        </w:tc>
        <w:tc>
          <w:tcPr>
            <w:tcW w:w="1175" w:type="dxa"/>
            <w:tcBorders>
              <w:top w:val="single" w:sz="4" w:space="0" w:color="auto"/>
              <w:left w:val="single" w:sz="4" w:space="0" w:color="auto"/>
              <w:bottom w:val="single" w:sz="4" w:space="0" w:color="auto"/>
              <w:right w:val="single" w:sz="4" w:space="0" w:color="auto"/>
            </w:tcBorders>
          </w:tcPr>
          <w:p w14:paraId="7388AE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5754101</w:t>
            </w:r>
          </w:p>
        </w:tc>
        <w:tc>
          <w:tcPr>
            <w:tcW w:w="1134" w:type="dxa"/>
            <w:tcBorders>
              <w:top w:val="single" w:sz="4" w:space="0" w:color="auto"/>
              <w:left w:val="single" w:sz="4" w:space="0" w:color="auto"/>
              <w:bottom w:val="single" w:sz="4" w:space="0" w:color="auto"/>
              <w:right w:val="single" w:sz="4" w:space="0" w:color="auto"/>
            </w:tcBorders>
          </w:tcPr>
          <w:p w14:paraId="5DA1CD2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7419754</w:t>
            </w:r>
          </w:p>
        </w:tc>
      </w:tr>
      <w:tr w:rsidR="009569B5" w:rsidRPr="00A92E63" w14:paraId="2AE348A1" w14:textId="77777777" w:rsidTr="009569B5">
        <w:tc>
          <w:tcPr>
            <w:tcW w:w="663" w:type="dxa"/>
            <w:tcBorders>
              <w:top w:val="single" w:sz="4" w:space="0" w:color="auto"/>
              <w:left w:val="single" w:sz="4" w:space="0" w:color="auto"/>
              <w:bottom w:val="single" w:sz="4" w:space="0" w:color="auto"/>
              <w:right w:val="single" w:sz="4" w:space="0" w:color="auto"/>
            </w:tcBorders>
          </w:tcPr>
          <w:p w14:paraId="4E8284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4773</w:t>
            </w:r>
          </w:p>
        </w:tc>
        <w:tc>
          <w:tcPr>
            <w:tcW w:w="1175" w:type="dxa"/>
            <w:tcBorders>
              <w:top w:val="single" w:sz="4" w:space="0" w:color="auto"/>
              <w:left w:val="single" w:sz="4" w:space="0" w:color="auto"/>
              <w:bottom w:val="single" w:sz="4" w:space="0" w:color="auto"/>
              <w:right w:val="single" w:sz="4" w:space="0" w:color="auto"/>
            </w:tcBorders>
          </w:tcPr>
          <w:p w14:paraId="0018746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5754101</w:t>
            </w:r>
          </w:p>
        </w:tc>
        <w:tc>
          <w:tcPr>
            <w:tcW w:w="1134" w:type="dxa"/>
            <w:tcBorders>
              <w:top w:val="single" w:sz="4" w:space="0" w:color="auto"/>
              <w:left w:val="single" w:sz="4" w:space="0" w:color="auto"/>
              <w:bottom w:val="single" w:sz="4" w:space="0" w:color="auto"/>
              <w:right w:val="single" w:sz="4" w:space="0" w:color="auto"/>
            </w:tcBorders>
          </w:tcPr>
          <w:p w14:paraId="45355AA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7419754</w:t>
            </w:r>
          </w:p>
        </w:tc>
      </w:tr>
      <w:tr w:rsidR="009569B5" w:rsidRPr="00A92E63" w14:paraId="46179BC6" w14:textId="77777777" w:rsidTr="009569B5">
        <w:tc>
          <w:tcPr>
            <w:tcW w:w="663" w:type="dxa"/>
            <w:tcBorders>
              <w:top w:val="single" w:sz="4" w:space="0" w:color="auto"/>
              <w:left w:val="single" w:sz="4" w:space="0" w:color="auto"/>
              <w:bottom w:val="single" w:sz="4" w:space="0" w:color="auto"/>
              <w:right w:val="single" w:sz="4" w:space="0" w:color="auto"/>
            </w:tcBorders>
          </w:tcPr>
          <w:p w14:paraId="6C6624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4774</w:t>
            </w:r>
          </w:p>
        </w:tc>
        <w:tc>
          <w:tcPr>
            <w:tcW w:w="1175" w:type="dxa"/>
            <w:tcBorders>
              <w:top w:val="single" w:sz="4" w:space="0" w:color="auto"/>
              <w:left w:val="single" w:sz="4" w:space="0" w:color="auto"/>
              <w:bottom w:val="single" w:sz="4" w:space="0" w:color="auto"/>
              <w:right w:val="single" w:sz="4" w:space="0" w:color="auto"/>
            </w:tcBorders>
          </w:tcPr>
          <w:p w14:paraId="2581DF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5754010</w:t>
            </w:r>
          </w:p>
        </w:tc>
        <w:tc>
          <w:tcPr>
            <w:tcW w:w="1134" w:type="dxa"/>
            <w:tcBorders>
              <w:top w:val="single" w:sz="4" w:space="0" w:color="auto"/>
              <w:left w:val="single" w:sz="4" w:space="0" w:color="auto"/>
              <w:bottom w:val="single" w:sz="4" w:space="0" w:color="auto"/>
              <w:right w:val="single" w:sz="4" w:space="0" w:color="auto"/>
            </w:tcBorders>
          </w:tcPr>
          <w:p w14:paraId="025D08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7419737</w:t>
            </w:r>
          </w:p>
        </w:tc>
      </w:tr>
      <w:tr w:rsidR="009569B5" w:rsidRPr="00A92E63" w14:paraId="2628B2DF" w14:textId="77777777" w:rsidTr="009569B5">
        <w:tc>
          <w:tcPr>
            <w:tcW w:w="663" w:type="dxa"/>
            <w:tcBorders>
              <w:top w:val="single" w:sz="4" w:space="0" w:color="auto"/>
              <w:left w:val="single" w:sz="4" w:space="0" w:color="auto"/>
              <w:bottom w:val="single" w:sz="4" w:space="0" w:color="auto"/>
              <w:right w:val="single" w:sz="4" w:space="0" w:color="auto"/>
            </w:tcBorders>
          </w:tcPr>
          <w:p w14:paraId="12BFE4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4775</w:t>
            </w:r>
          </w:p>
        </w:tc>
        <w:tc>
          <w:tcPr>
            <w:tcW w:w="1175" w:type="dxa"/>
            <w:tcBorders>
              <w:top w:val="single" w:sz="4" w:space="0" w:color="auto"/>
              <w:left w:val="single" w:sz="4" w:space="0" w:color="auto"/>
              <w:bottom w:val="single" w:sz="4" w:space="0" w:color="auto"/>
              <w:right w:val="single" w:sz="4" w:space="0" w:color="auto"/>
            </w:tcBorders>
          </w:tcPr>
          <w:p w14:paraId="66B3D6D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5753938</w:t>
            </w:r>
          </w:p>
        </w:tc>
        <w:tc>
          <w:tcPr>
            <w:tcW w:w="1134" w:type="dxa"/>
            <w:tcBorders>
              <w:top w:val="single" w:sz="4" w:space="0" w:color="auto"/>
              <w:left w:val="single" w:sz="4" w:space="0" w:color="auto"/>
              <w:bottom w:val="single" w:sz="4" w:space="0" w:color="auto"/>
              <w:right w:val="single" w:sz="4" w:space="0" w:color="auto"/>
            </w:tcBorders>
          </w:tcPr>
          <w:p w14:paraId="1C4535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7419729</w:t>
            </w:r>
          </w:p>
        </w:tc>
      </w:tr>
      <w:tr w:rsidR="009569B5" w:rsidRPr="00A92E63" w14:paraId="48B326AF" w14:textId="77777777" w:rsidTr="009569B5">
        <w:tc>
          <w:tcPr>
            <w:tcW w:w="663" w:type="dxa"/>
            <w:tcBorders>
              <w:top w:val="single" w:sz="4" w:space="0" w:color="auto"/>
              <w:left w:val="single" w:sz="4" w:space="0" w:color="auto"/>
              <w:bottom w:val="single" w:sz="4" w:space="0" w:color="auto"/>
              <w:right w:val="single" w:sz="4" w:space="0" w:color="auto"/>
            </w:tcBorders>
          </w:tcPr>
          <w:p w14:paraId="0262CF0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4776</w:t>
            </w:r>
          </w:p>
        </w:tc>
        <w:tc>
          <w:tcPr>
            <w:tcW w:w="1175" w:type="dxa"/>
            <w:tcBorders>
              <w:top w:val="single" w:sz="4" w:space="0" w:color="auto"/>
              <w:left w:val="single" w:sz="4" w:space="0" w:color="auto"/>
              <w:bottom w:val="single" w:sz="4" w:space="0" w:color="auto"/>
              <w:right w:val="single" w:sz="4" w:space="0" w:color="auto"/>
            </w:tcBorders>
          </w:tcPr>
          <w:p w14:paraId="23AC49D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5753938</w:t>
            </w:r>
          </w:p>
        </w:tc>
        <w:tc>
          <w:tcPr>
            <w:tcW w:w="1134" w:type="dxa"/>
            <w:tcBorders>
              <w:top w:val="single" w:sz="4" w:space="0" w:color="auto"/>
              <w:left w:val="single" w:sz="4" w:space="0" w:color="auto"/>
              <w:bottom w:val="single" w:sz="4" w:space="0" w:color="auto"/>
              <w:right w:val="single" w:sz="4" w:space="0" w:color="auto"/>
            </w:tcBorders>
          </w:tcPr>
          <w:p w14:paraId="23993C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7419729</w:t>
            </w:r>
          </w:p>
        </w:tc>
      </w:tr>
      <w:tr w:rsidR="009569B5" w:rsidRPr="00A92E63" w14:paraId="409F3D54" w14:textId="77777777" w:rsidTr="009569B5">
        <w:tc>
          <w:tcPr>
            <w:tcW w:w="663" w:type="dxa"/>
            <w:tcBorders>
              <w:top w:val="single" w:sz="4" w:space="0" w:color="auto"/>
              <w:left w:val="single" w:sz="4" w:space="0" w:color="auto"/>
              <w:bottom w:val="single" w:sz="4" w:space="0" w:color="auto"/>
              <w:right w:val="single" w:sz="4" w:space="0" w:color="auto"/>
            </w:tcBorders>
          </w:tcPr>
          <w:p w14:paraId="1BDFF1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4777</w:t>
            </w:r>
          </w:p>
        </w:tc>
        <w:tc>
          <w:tcPr>
            <w:tcW w:w="1175" w:type="dxa"/>
            <w:tcBorders>
              <w:top w:val="single" w:sz="4" w:space="0" w:color="auto"/>
              <w:left w:val="single" w:sz="4" w:space="0" w:color="auto"/>
              <w:bottom w:val="single" w:sz="4" w:space="0" w:color="auto"/>
              <w:right w:val="single" w:sz="4" w:space="0" w:color="auto"/>
            </w:tcBorders>
          </w:tcPr>
          <w:p w14:paraId="793316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5753898</w:t>
            </w:r>
          </w:p>
        </w:tc>
        <w:tc>
          <w:tcPr>
            <w:tcW w:w="1134" w:type="dxa"/>
            <w:tcBorders>
              <w:top w:val="single" w:sz="4" w:space="0" w:color="auto"/>
              <w:left w:val="single" w:sz="4" w:space="0" w:color="auto"/>
              <w:bottom w:val="single" w:sz="4" w:space="0" w:color="auto"/>
              <w:right w:val="single" w:sz="4" w:space="0" w:color="auto"/>
            </w:tcBorders>
          </w:tcPr>
          <w:p w14:paraId="37E0A82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7419724</w:t>
            </w:r>
          </w:p>
        </w:tc>
      </w:tr>
      <w:tr w:rsidR="009569B5" w:rsidRPr="00A92E63" w14:paraId="025A1253" w14:textId="77777777" w:rsidTr="009569B5">
        <w:tc>
          <w:tcPr>
            <w:tcW w:w="663" w:type="dxa"/>
            <w:tcBorders>
              <w:top w:val="single" w:sz="4" w:space="0" w:color="auto"/>
              <w:left w:val="single" w:sz="4" w:space="0" w:color="auto"/>
              <w:bottom w:val="single" w:sz="4" w:space="0" w:color="auto"/>
              <w:right w:val="single" w:sz="4" w:space="0" w:color="auto"/>
            </w:tcBorders>
          </w:tcPr>
          <w:p w14:paraId="380087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4778</w:t>
            </w:r>
          </w:p>
        </w:tc>
        <w:tc>
          <w:tcPr>
            <w:tcW w:w="1175" w:type="dxa"/>
            <w:tcBorders>
              <w:top w:val="single" w:sz="4" w:space="0" w:color="auto"/>
              <w:left w:val="single" w:sz="4" w:space="0" w:color="auto"/>
              <w:bottom w:val="single" w:sz="4" w:space="0" w:color="auto"/>
              <w:right w:val="single" w:sz="4" w:space="0" w:color="auto"/>
            </w:tcBorders>
          </w:tcPr>
          <w:p w14:paraId="075EC8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5753766</w:t>
            </w:r>
          </w:p>
        </w:tc>
        <w:tc>
          <w:tcPr>
            <w:tcW w:w="1134" w:type="dxa"/>
            <w:tcBorders>
              <w:top w:val="single" w:sz="4" w:space="0" w:color="auto"/>
              <w:left w:val="single" w:sz="4" w:space="0" w:color="auto"/>
              <w:bottom w:val="single" w:sz="4" w:space="0" w:color="auto"/>
              <w:right w:val="single" w:sz="4" w:space="0" w:color="auto"/>
            </w:tcBorders>
          </w:tcPr>
          <w:p w14:paraId="5A3A1C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7419706</w:t>
            </w:r>
          </w:p>
        </w:tc>
      </w:tr>
      <w:tr w:rsidR="009569B5" w:rsidRPr="00A92E63" w14:paraId="67BF3877" w14:textId="77777777" w:rsidTr="009569B5">
        <w:tc>
          <w:tcPr>
            <w:tcW w:w="663" w:type="dxa"/>
            <w:tcBorders>
              <w:top w:val="single" w:sz="4" w:space="0" w:color="auto"/>
              <w:left w:val="single" w:sz="4" w:space="0" w:color="auto"/>
              <w:bottom w:val="single" w:sz="4" w:space="0" w:color="auto"/>
              <w:right w:val="single" w:sz="4" w:space="0" w:color="auto"/>
            </w:tcBorders>
          </w:tcPr>
          <w:p w14:paraId="547DBC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4779</w:t>
            </w:r>
          </w:p>
        </w:tc>
        <w:tc>
          <w:tcPr>
            <w:tcW w:w="1175" w:type="dxa"/>
            <w:tcBorders>
              <w:top w:val="single" w:sz="4" w:space="0" w:color="auto"/>
              <w:left w:val="single" w:sz="4" w:space="0" w:color="auto"/>
              <w:bottom w:val="single" w:sz="4" w:space="0" w:color="auto"/>
              <w:right w:val="single" w:sz="4" w:space="0" w:color="auto"/>
            </w:tcBorders>
          </w:tcPr>
          <w:p w14:paraId="76B6D16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5753744</w:t>
            </w:r>
          </w:p>
        </w:tc>
        <w:tc>
          <w:tcPr>
            <w:tcW w:w="1134" w:type="dxa"/>
            <w:tcBorders>
              <w:top w:val="single" w:sz="4" w:space="0" w:color="auto"/>
              <w:left w:val="single" w:sz="4" w:space="0" w:color="auto"/>
              <w:bottom w:val="single" w:sz="4" w:space="0" w:color="auto"/>
              <w:right w:val="single" w:sz="4" w:space="0" w:color="auto"/>
            </w:tcBorders>
          </w:tcPr>
          <w:p w14:paraId="5E8D24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7419704</w:t>
            </w:r>
          </w:p>
        </w:tc>
      </w:tr>
      <w:tr w:rsidR="009569B5" w:rsidRPr="00A92E63" w14:paraId="5CC699F5" w14:textId="77777777" w:rsidTr="009569B5">
        <w:tc>
          <w:tcPr>
            <w:tcW w:w="663" w:type="dxa"/>
            <w:tcBorders>
              <w:top w:val="single" w:sz="4" w:space="0" w:color="auto"/>
              <w:left w:val="single" w:sz="4" w:space="0" w:color="auto"/>
              <w:bottom w:val="single" w:sz="4" w:space="0" w:color="auto"/>
              <w:right w:val="single" w:sz="4" w:space="0" w:color="auto"/>
            </w:tcBorders>
          </w:tcPr>
          <w:p w14:paraId="2DE61CE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4780</w:t>
            </w:r>
          </w:p>
        </w:tc>
        <w:tc>
          <w:tcPr>
            <w:tcW w:w="1175" w:type="dxa"/>
            <w:tcBorders>
              <w:top w:val="single" w:sz="4" w:space="0" w:color="auto"/>
              <w:left w:val="single" w:sz="4" w:space="0" w:color="auto"/>
              <w:bottom w:val="single" w:sz="4" w:space="0" w:color="auto"/>
              <w:right w:val="single" w:sz="4" w:space="0" w:color="auto"/>
            </w:tcBorders>
          </w:tcPr>
          <w:p w14:paraId="6FEE899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5753741</w:t>
            </w:r>
          </w:p>
        </w:tc>
        <w:tc>
          <w:tcPr>
            <w:tcW w:w="1134" w:type="dxa"/>
            <w:tcBorders>
              <w:top w:val="single" w:sz="4" w:space="0" w:color="auto"/>
              <w:left w:val="single" w:sz="4" w:space="0" w:color="auto"/>
              <w:bottom w:val="single" w:sz="4" w:space="0" w:color="auto"/>
              <w:right w:val="single" w:sz="4" w:space="0" w:color="auto"/>
            </w:tcBorders>
          </w:tcPr>
          <w:p w14:paraId="2D20C23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7419744</w:t>
            </w:r>
          </w:p>
        </w:tc>
      </w:tr>
      <w:tr w:rsidR="009569B5" w:rsidRPr="00A92E63" w14:paraId="57CEE081" w14:textId="77777777" w:rsidTr="009569B5">
        <w:tc>
          <w:tcPr>
            <w:tcW w:w="663" w:type="dxa"/>
            <w:tcBorders>
              <w:top w:val="single" w:sz="4" w:space="0" w:color="auto"/>
              <w:left w:val="single" w:sz="4" w:space="0" w:color="auto"/>
              <w:bottom w:val="single" w:sz="4" w:space="0" w:color="auto"/>
              <w:right w:val="single" w:sz="4" w:space="0" w:color="auto"/>
            </w:tcBorders>
          </w:tcPr>
          <w:p w14:paraId="4A0D22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4781</w:t>
            </w:r>
          </w:p>
        </w:tc>
        <w:tc>
          <w:tcPr>
            <w:tcW w:w="1175" w:type="dxa"/>
            <w:tcBorders>
              <w:top w:val="single" w:sz="4" w:space="0" w:color="auto"/>
              <w:left w:val="single" w:sz="4" w:space="0" w:color="auto"/>
              <w:bottom w:val="single" w:sz="4" w:space="0" w:color="auto"/>
              <w:right w:val="single" w:sz="4" w:space="0" w:color="auto"/>
            </w:tcBorders>
          </w:tcPr>
          <w:p w14:paraId="74FBC67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5753739</w:t>
            </w:r>
          </w:p>
        </w:tc>
        <w:tc>
          <w:tcPr>
            <w:tcW w:w="1134" w:type="dxa"/>
            <w:tcBorders>
              <w:top w:val="single" w:sz="4" w:space="0" w:color="auto"/>
              <w:left w:val="single" w:sz="4" w:space="0" w:color="auto"/>
              <w:bottom w:val="single" w:sz="4" w:space="0" w:color="auto"/>
              <w:right w:val="single" w:sz="4" w:space="0" w:color="auto"/>
            </w:tcBorders>
          </w:tcPr>
          <w:p w14:paraId="79F8C5F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7419749</w:t>
            </w:r>
          </w:p>
        </w:tc>
      </w:tr>
      <w:tr w:rsidR="009569B5" w:rsidRPr="00A92E63" w14:paraId="7D7B8E7A" w14:textId="77777777" w:rsidTr="009569B5">
        <w:tc>
          <w:tcPr>
            <w:tcW w:w="663" w:type="dxa"/>
            <w:tcBorders>
              <w:top w:val="single" w:sz="4" w:space="0" w:color="auto"/>
              <w:left w:val="single" w:sz="4" w:space="0" w:color="auto"/>
              <w:bottom w:val="single" w:sz="4" w:space="0" w:color="auto"/>
              <w:right w:val="single" w:sz="4" w:space="0" w:color="auto"/>
            </w:tcBorders>
          </w:tcPr>
          <w:p w14:paraId="36879D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4782</w:t>
            </w:r>
          </w:p>
        </w:tc>
        <w:tc>
          <w:tcPr>
            <w:tcW w:w="1175" w:type="dxa"/>
            <w:tcBorders>
              <w:top w:val="single" w:sz="4" w:space="0" w:color="auto"/>
              <w:left w:val="single" w:sz="4" w:space="0" w:color="auto"/>
              <w:bottom w:val="single" w:sz="4" w:space="0" w:color="auto"/>
              <w:right w:val="single" w:sz="4" w:space="0" w:color="auto"/>
            </w:tcBorders>
          </w:tcPr>
          <w:p w14:paraId="0BC4C6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5753737</w:t>
            </w:r>
          </w:p>
        </w:tc>
        <w:tc>
          <w:tcPr>
            <w:tcW w:w="1134" w:type="dxa"/>
            <w:tcBorders>
              <w:top w:val="single" w:sz="4" w:space="0" w:color="auto"/>
              <w:left w:val="single" w:sz="4" w:space="0" w:color="auto"/>
              <w:bottom w:val="single" w:sz="4" w:space="0" w:color="auto"/>
              <w:right w:val="single" w:sz="4" w:space="0" w:color="auto"/>
            </w:tcBorders>
          </w:tcPr>
          <w:p w14:paraId="1706DD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7419753</w:t>
            </w:r>
          </w:p>
        </w:tc>
      </w:tr>
      <w:tr w:rsidR="009569B5" w:rsidRPr="00A92E63" w14:paraId="14DCA461" w14:textId="77777777" w:rsidTr="009569B5">
        <w:tc>
          <w:tcPr>
            <w:tcW w:w="663" w:type="dxa"/>
            <w:tcBorders>
              <w:top w:val="single" w:sz="4" w:space="0" w:color="auto"/>
              <w:left w:val="single" w:sz="4" w:space="0" w:color="auto"/>
              <w:bottom w:val="single" w:sz="4" w:space="0" w:color="auto"/>
              <w:right w:val="single" w:sz="4" w:space="0" w:color="auto"/>
            </w:tcBorders>
          </w:tcPr>
          <w:p w14:paraId="0815DA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4783</w:t>
            </w:r>
          </w:p>
        </w:tc>
        <w:tc>
          <w:tcPr>
            <w:tcW w:w="1175" w:type="dxa"/>
            <w:tcBorders>
              <w:top w:val="single" w:sz="4" w:space="0" w:color="auto"/>
              <w:left w:val="single" w:sz="4" w:space="0" w:color="auto"/>
              <w:bottom w:val="single" w:sz="4" w:space="0" w:color="auto"/>
              <w:right w:val="single" w:sz="4" w:space="0" w:color="auto"/>
            </w:tcBorders>
          </w:tcPr>
          <w:p w14:paraId="497C92A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5753733</w:t>
            </w:r>
          </w:p>
        </w:tc>
        <w:tc>
          <w:tcPr>
            <w:tcW w:w="1134" w:type="dxa"/>
            <w:tcBorders>
              <w:top w:val="single" w:sz="4" w:space="0" w:color="auto"/>
              <w:left w:val="single" w:sz="4" w:space="0" w:color="auto"/>
              <w:bottom w:val="single" w:sz="4" w:space="0" w:color="auto"/>
              <w:right w:val="single" w:sz="4" w:space="0" w:color="auto"/>
            </w:tcBorders>
          </w:tcPr>
          <w:p w14:paraId="4B1237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7419756</w:t>
            </w:r>
          </w:p>
        </w:tc>
      </w:tr>
      <w:tr w:rsidR="009569B5" w:rsidRPr="00A92E63" w14:paraId="648DFC1D" w14:textId="77777777" w:rsidTr="009569B5">
        <w:tc>
          <w:tcPr>
            <w:tcW w:w="663" w:type="dxa"/>
            <w:tcBorders>
              <w:top w:val="single" w:sz="4" w:space="0" w:color="auto"/>
              <w:left w:val="single" w:sz="4" w:space="0" w:color="auto"/>
              <w:bottom w:val="single" w:sz="4" w:space="0" w:color="auto"/>
              <w:right w:val="single" w:sz="4" w:space="0" w:color="auto"/>
            </w:tcBorders>
          </w:tcPr>
          <w:p w14:paraId="6F9AD2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4784</w:t>
            </w:r>
          </w:p>
        </w:tc>
        <w:tc>
          <w:tcPr>
            <w:tcW w:w="1175" w:type="dxa"/>
            <w:tcBorders>
              <w:top w:val="single" w:sz="4" w:space="0" w:color="auto"/>
              <w:left w:val="single" w:sz="4" w:space="0" w:color="auto"/>
              <w:bottom w:val="single" w:sz="4" w:space="0" w:color="auto"/>
              <w:right w:val="single" w:sz="4" w:space="0" w:color="auto"/>
            </w:tcBorders>
          </w:tcPr>
          <w:p w14:paraId="218DAAE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5753729</w:t>
            </w:r>
          </w:p>
        </w:tc>
        <w:tc>
          <w:tcPr>
            <w:tcW w:w="1134" w:type="dxa"/>
            <w:tcBorders>
              <w:top w:val="single" w:sz="4" w:space="0" w:color="auto"/>
              <w:left w:val="single" w:sz="4" w:space="0" w:color="auto"/>
              <w:bottom w:val="single" w:sz="4" w:space="0" w:color="auto"/>
              <w:right w:val="single" w:sz="4" w:space="0" w:color="auto"/>
            </w:tcBorders>
          </w:tcPr>
          <w:p w14:paraId="52E2DE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7419757</w:t>
            </w:r>
          </w:p>
        </w:tc>
      </w:tr>
      <w:tr w:rsidR="009569B5" w:rsidRPr="00A92E63" w14:paraId="0F79EB68" w14:textId="77777777" w:rsidTr="009569B5">
        <w:tc>
          <w:tcPr>
            <w:tcW w:w="663" w:type="dxa"/>
            <w:tcBorders>
              <w:top w:val="single" w:sz="4" w:space="0" w:color="auto"/>
              <w:left w:val="single" w:sz="4" w:space="0" w:color="auto"/>
              <w:bottom w:val="single" w:sz="4" w:space="0" w:color="auto"/>
              <w:right w:val="single" w:sz="4" w:space="0" w:color="auto"/>
            </w:tcBorders>
          </w:tcPr>
          <w:p w14:paraId="360DC7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4785</w:t>
            </w:r>
          </w:p>
        </w:tc>
        <w:tc>
          <w:tcPr>
            <w:tcW w:w="1175" w:type="dxa"/>
            <w:tcBorders>
              <w:top w:val="single" w:sz="4" w:space="0" w:color="auto"/>
              <w:left w:val="single" w:sz="4" w:space="0" w:color="auto"/>
              <w:bottom w:val="single" w:sz="4" w:space="0" w:color="auto"/>
              <w:right w:val="single" w:sz="4" w:space="0" w:color="auto"/>
            </w:tcBorders>
          </w:tcPr>
          <w:p w14:paraId="49A06B4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5753719</w:t>
            </w:r>
          </w:p>
        </w:tc>
        <w:tc>
          <w:tcPr>
            <w:tcW w:w="1134" w:type="dxa"/>
            <w:tcBorders>
              <w:top w:val="single" w:sz="4" w:space="0" w:color="auto"/>
              <w:left w:val="single" w:sz="4" w:space="0" w:color="auto"/>
              <w:bottom w:val="single" w:sz="4" w:space="0" w:color="auto"/>
              <w:right w:val="single" w:sz="4" w:space="0" w:color="auto"/>
            </w:tcBorders>
          </w:tcPr>
          <w:p w14:paraId="2A40B55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7419760</w:t>
            </w:r>
          </w:p>
        </w:tc>
      </w:tr>
      <w:tr w:rsidR="009569B5" w:rsidRPr="00A92E63" w14:paraId="300A2035" w14:textId="77777777" w:rsidTr="009569B5">
        <w:tc>
          <w:tcPr>
            <w:tcW w:w="663" w:type="dxa"/>
            <w:tcBorders>
              <w:top w:val="single" w:sz="4" w:space="0" w:color="auto"/>
              <w:left w:val="single" w:sz="4" w:space="0" w:color="auto"/>
              <w:bottom w:val="single" w:sz="4" w:space="0" w:color="auto"/>
              <w:right w:val="single" w:sz="4" w:space="0" w:color="auto"/>
            </w:tcBorders>
          </w:tcPr>
          <w:p w14:paraId="5348A09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4786</w:t>
            </w:r>
          </w:p>
        </w:tc>
        <w:tc>
          <w:tcPr>
            <w:tcW w:w="1175" w:type="dxa"/>
            <w:tcBorders>
              <w:top w:val="single" w:sz="4" w:space="0" w:color="auto"/>
              <w:left w:val="single" w:sz="4" w:space="0" w:color="auto"/>
              <w:bottom w:val="single" w:sz="4" w:space="0" w:color="auto"/>
              <w:right w:val="single" w:sz="4" w:space="0" w:color="auto"/>
            </w:tcBorders>
          </w:tcPr>
          <w:p w14:paraId="24468AD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5753714</w:t>
            </w:r>
          </w:p>
        </w:tc>
        <w:tc>
          <w:tcPr>
            <w:tcW w:w="1134" w:type="dxa"/>
            <w:tcBorders>
              <w:top w:val="single" w:sz="4" w:space="0" w:color="auto"/>
              <w:left w:val="single" w:sz="4" w:space="0" w:color="auto"/>
              <w:bottom w:val="single" w:sz="4" w:space="0" w:color="auto"/>
              <w:right w:val="single" w:sz="4" w:space="0" w:color="auto"/>
            </w:tcBorders>
          </w:tcPr>
          <w:p w14:paraId="414931D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7419760</w:t>
            </w:r>
          </w:p>
        </w:tc>
      </w:tr>
      <w:tr w:rsidR="009569B5" w:rsidRPr="00A92E63" w14:paraId="659372A9" w14:textId="77777777" w:rsidTr="009569B5">
        <w:tc>
          <w:tcPr>
            <w:tcW w:w="663" w:type="dxa"/>
            <w:tcBorders>
              <w:top w:val="single" w:sz="4" w:space="0" w:color="auto"/>
              <w:left w:val="single" w:sz="4" w:space="0" w:color="auto"/>
              <w:bottom w:val="single" w:sz="4" w:space="0" w:color="auto"/>
              <w:right w:val="single" w:sz="4" w:space="0" w:color="auto"/>
            </w:tcBorders>
          </w:tcPr>
          <w:p w14:paraId="0F826AF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4787</w:t>
            </w:r>
          </w:p>
        </w:tc>
        <w:tc>
          <w:tcPr>
            <w:tcW w:w="1175" w:type="dxa"/>
            <w:tcBorders>
              <w:top w:val="single" w:sz="4" w:space="0" w:color="auto"/>
              <w:left w:val="single" w:sz="4" w:space="0" w:color="auto"/>
              <w:bottom w:val="single" w:sz="4" w:space="0" w:color="auto"/>
              <w:right w:val="single" w:sz="4" w:space="0" w:color="auto"/>
            </w:tcBorders>
          </w:tcPr>
          <w:p w14:paraId="194D89A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5753709</w:t>
            </w:r>
          </w:p>
        </w:tc>
        <w:tc>
          <w:tcPr>
            <w:tcW w:w="1134" w:type="dxa"/>
            <w:tcBorders>
              <w:top w:val="single" w:sz="4" w:space="0" w:color="auto"/>
              <w:left w:val="single" w:sz="4" w:space="0" w:color="auto"/>
              <w:bottom w:val="single" w:sz="4" w:space="0" w:color="auto"/>
              <w:right w:val="single" w:sz="4" w:space="0" w:color="auto"/>
            </w:tcBorders>
          </w:tcPr>
          <w:p w14:paraId="4EA686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7419759</w:t>
            </w:r>
          </w:p>
        </w:tc>
      </w:tr>
      <w:tr w:rsidR="009569B5" w:rsidRPr="00A92E63" w14:paraId="2C900488" w14:textId="77777777" w:rsidTr="009569B5">
        <w:tc>
          <w:tcPr>
            <w:tcW w:w="663" w:type="dxa"/>
            <w:tcBorders>
              <w:top w:val="single" w:sz="4" w:space="0" w:color="auto"/>
              <w:left w:val="single" w:sz="4" w:space="0" w:color="auto"/>
              <w:bottom w:val="single" w:sz="4" w:space="0" w:color="auto"/>
              <w:right w:val="single" w:sz="4" w:space="0" w:color="auto"/>
            </w:tcBorders>
          </w:tcPr>
          <w:p w14:paraId="64A2B6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4788</w:t>
            </w:r>
          </w:p>
        </w:tc>
        <w:tc>
          <w:tcPr>
            <w:tcW w:w="1175" w:type="dxa"/>
            <w:tcBorders>
              <w:top w:val="single" w:sz="4" w:space="0" w:color="auto"/>
              <w:left w:val="single" w:sz="4" w:space="0" w:color="auto"/>
              <w:bottom w:val="single" w:sz="4" w:space="0" w:color="auto"/>
              <w:right w:val="single" w:sz="4" w:space="0" w:color="auto"/>
            </w:tcBorders>
          </w:tcPr>
          <w:p w14:paraId="514234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5753705</w:t>
            </w:r>
          </w:p>
        </w:tc>
        <w:tc>
          <w:tcPr>
            <w:tcW w:w="1134" w:type="dxa"/>
            <w:tcBorders>
              <w:top w:val="single" w:sz="4" w:space="0" w:color="auto"/>
              <w:left w:val="single" w:sz="4" w:space="0" w:color="auto"/>
              <w:bottom w:val="single" w:sz="4" w:space="0" w:color="auto"/>
              <w:right w:val="single" w:sz="4" w:space="0" w:color="auto"/>
            </w:tcBorders>
          </w:tcPr>
          <w:p w14:paraId="73E17D4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7419756</w:t>
            </w:r>
          </w:p>
        </w:tc>
      </w:tr>
      <w:tr w:rsidR="009569B5" w:rsidRPr="00A92E63" w14:paraId="18231398" w14:textId="77777777" w:rsidTr="009569B5">
        <w:tc>
          <w:tcPr>
            <w:tcW w:w="663" w:type="dxa"/>
            <w:tcBorders>
              <w:top w:val="single" w:sz="4" w:space="0" w:color="auto"/>
              <w:left w:val="single" w:sz="4" w:space="0" w:color="auto"/>
              <w:bottom w:val="single" w:sz="4" w:space="0" w:color="auto"/>
              <w:right w:val="single" w:sz="4" w:space="0" w:color="auto"/>
            </w:tcBorders>
          </w:tcPr>
          <w:p w14:paraId="2C0A93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4789</w:t>
            </w:r>
          </w:p>
        </w:tc>
        <w:tc>
          <w:tcPr>
            <w:tcW w:w="1175" w:type="dxa"/>
            <w:tcBorders>
              <w:top w:val="single" w:sz="4" w:space="0" w:color="auto"/>
              <w:left w:val="single" w:sz="4" w:space="0" w:color="auto"/>
              <w:bottom w:val="single" w:sz="4" w:space="0" w:color="auto"/>
              <w:right w:val="single" w:sz="4" w:space="0" w:color="auto"/>
            </w:tcBorders>
          </w:tcPr>
          <w:p w14:paraId="2CB9063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5753702</w:t>
            </w:r>
          </w:p>
        </w:tc>
        <w:tc>
          <w:tcPr>
            <w:tcW w:w="1134" w:type="dxa"/>
            <w:tcBorders>
              <w:top w:val="single" w:sz="4" w:space="0" w:color="auto"/>
              <w:left w:val="single" w:sz="4" w:space="0" w:color="auto"/>
              <w:bottom w:val="single" w:sz="4" w:space="0" w:color="auto"/>
              <w:right w:val="single" w:sz="4" w:space="0" w:color="auto"/>
            </w:tcBorders>
          </w:tcPr>
          <w:p w14:paraId="512F217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7419753</w:t>
            </w:r>
          </w:p>
        </w:tc>
      </w:tr>
      <w:tr w:rsidR="009569B5" w:rsidRPr="00A92E63" w14:paraId="3A5F037D" w14:textId="77777777" w:rsidTr="009569B5">
        <w:tc>
          <w:tcPr>
            <w:tcW w:w="663" w:type="dxa"/>
            <w:tcBorders>
              <w:top w:val="single" w:sz="4" w:space="0" w:color="auto"/>
              <w:left w:val="single" w:sz="4" w:space="0" w:color="auto"/>
              <w:bottom w:val="single" w:sz="4" w:space="0" w:color="auto"/>
              <w:right w:val="single" w:sz="4" w:space="0" w:color="auto"/>
            </w:tcBorders>
          </w:tcPr>
          <w:p w14:paraId="14B367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4790</w:t>
            </w:r>
          </w:p>
        </w:tc>
        <w:tc>
          <w:tcPr>
            <w:tcW w:w="1175" w:type="dxa"/>
            <w:tcBorders>
              <w:top w:val="single" w:sz="4" w:space="0" w:color="auto"/>
              <w:left w:val="single" w:sz="4" w:space="0" w:color="auto"/>
              <w:bottom w:val="single" w:sz="4" w:space="0" w:color="auto"/>
              <w:right w:val="single" w:sz="4" w:space="0" w:color="auto"/>
            </w:tcBorders>
          </w:tcPr>
          <w:p w14:paraId="419231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5753701</w:t>
            </w:r>
          </w:p>
        </w:tc>
        <w:tc>
          <w:tcPr>
            <w:tcW w:w="1134" w:type="dxa"/>
            <w:tcBorders>
              <w:top w:val="single" w:sz="4" w:space="0" w:color="auto"/>
              <w:left w:val="single" w:sz="4" w:space="0" w:color="auto"/>
              <w:bottom w:val="single" w:sz="4" w:space="0" w:color="auto"/>
              <w:right w:val="single" w:sz="4" w:space="0" w:color="auto"/>
            </w:tcBorders>
          </w:tcPr>
          <w:p w14:paraId="20821B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7419748</w:t>
            </w:r>
          </w:p>
        </w:tc>
      </w:tr>
      <w:tr w:rsidR="009569B5" w:rsidRPr="00A92E63" w14:paraId="0B74752B" w14:textId="77777777" w:rsidTr="009569B5">
        <w:tc>
          <w:tcPr>
            <w:tcW w:w="663" w:type="dxa"/>
            <w:tcBorders>
              <w:top w:val="single" w:sz="4" w:space="0" w:color="auto"/>
              <w:left w:val="single" w:sz="4" w:space="0" w:color="auto"/>
              <w:bottom w:val="single" w:sz="4" w:space="0" w:color="auto"/>
              <w:right w:val="single" w:sz="4" w:space="0" w:color="auto"/>
            </w:tcBorders>
          </w:tcPr>
          <w:p w14:paraId="6A159F0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4791</w:t>
            </w:r>
          </w:p>
        </w:tc>
        <w:tc>
          <w:tcPr>
            <w:tcW w:w="1175" w:type="dxa"/>
            <w:tcBorders>
              <w:top w:val="single" w:sz="4" w:space="0" w:color="auto"/>
              <w:left w:val="single" w:sz="4" w:space="0" w:color="auto"/>
              <w:bottom w:val="single" w:sz="4" w:space="0" w:color="auto"/>
              <w:right w:val="single" w:sz="4" w:space="0" w:color="auto"/>
            </w:tcBorders>
          </w:tcPr>
          <w:p w14:paraId="5A83FB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5753700</w:t>
            </w:r>
          </w:p>
        </w:tc>
        <w:tc>
          <w:tcPr>
            <w:tcW w:w="1134" w:type="dxa"/>
            <w:tcBorders>
              <w:top w:val="single" w:sz="4" w:space="0" w:color="auto"/>
              <w:left w:val="single" w:sz="4" w:space="0" w:color="auto"/>
              <w:bottom w:val="single" w:sz="4" w:space="0" w:color="auto"/>
              <w:right w:val="single" w:sz="4" w:space="0" w:color="auto"/>
            </w:tcBorders>
          </w:tcPr>
          <w:p w14:paraId="145B3E5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7419744</w:t>
            </w:r>
          </w:p>
        </w:tc>
      </w:tr>
      <w:tr w:rsidR="009569B5" w:rsidRPr="00A92E63" w14:paraId="03182C32" w14:textId="77777777" w:rsidTr="009569B5">
        <w:tc>
          <w:tcPr>
            <w:tcW w:w="663" w:type="dxa"/>
            <w:tcBorders>
              <w:top w:val="single" w:sz="4" w:space="0" w:color="auto"/>
              <w:left w:val="single" w:sz="4" w:space="0" w:color="auto"/>
              <w:bottom w:val="single" w:sz="4" w:space="0" w:color="auto"/>
              <w:right w:val="single" w:sz="4" w:space="0" w:color="auto"/>
            </w:tcBorders>
          </w:tcPr>
          <w:p w14:paraId="0DBF9E0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4792</w:t>
            </w:r>
          </w:p>
        </w:tc>
        <w:tc>
          <w:tcPr>
            <w:tcW w:w="1175" w:type="dxa"/>
            <w:tcBorders>
              <w:top w:val="single" w:sz="4" w:space="0" w:color="auto"/>
              <w:left w:val="single" w:sz="4" w:space="0" w:color="auto"/>
              <w:bottom w:val="single" w:sz="4" w:space="0" w:color="auto"/>
              <w:right w:val="single" w:sz="4" w:space="0" w:color="auto"/>
            </w:tcBorders>
          </w:tcPr>
          <w:p w14:paraId="0B1D6CB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5753704</w:t>
            </w:r>
          </w:p>
        </w:tc>
        <w:tc>
          <w:tcPr>
            <w:tcW w:w="1134" w:type="dxa"/>
            <w:tcBorders>
              <w:top w:val="single" w:sz="4" w:space="0" w:color="auto"/>
              <w:left w:val="single" w:sz="4" w:space="0" w:color="auto"/>
              <w:bottom w:val="single" w:sz="4" w:space="0" w:color="auto"/>
              <w:right w:val="single" w:sz="4" w:space="0" w:color="auto"/>
            </w:tcBorders>
          </w:tcPr>
          <w:p w14:paraId="02E0BF5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7419700</w:t>
            </w:r>
          </w:p>
        </w:tc>
      </w:tr>
      <w:tr w:rsidR="009569B5" w:rsidRPr="00A92E63" w14:paraId="39599C9A" w14:textId="77777777" w:rsidTr="009569B5">
        <w:tc>
          <w:tcPr>
            <w:tcW w:w="663" w:type="dxa"/>
            <w:tcBorders>
              <w:top w:val="single" w:sz="4" w:space="0" w:color="auto"/>
              <w:left w:val="single" w:sz="4" w:space="0" w:color="auto"/>
              <w:bottom w:val="single" w:sz="4" w:space="0" w:color="auto"/>
              <w:right w:val="single" w:sz="4" w:space="0" w:color="auto"/>
            </w:tcBorders>
          </w:tcPr>
          <w:p w14:paraId="51641C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4793</w:t>
            </w:r>
          </w:p>
        </w:tc>
        <w:tc>
          <w:tcPr>
            <w:tcW w:w="1175" w:type="dxa"/>
            <w:tcBorders>
              <w:top w:val="single" w:sz="4" w:space="0" w:color="auto"/>
              <w:left w:val="single" w:sz="4" w:space="0" w:color="auto"/>
              <w:bottom w:val="single" w:sz="4" w:space="0" w:color="auto"/>
              <w:right w:val="single" w:sz="4" w:space="0" w:color="auto"/>
            </w:tcBorders>
          </w:tcPr>
          <w:p w14:paraId="089CF34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5753704</w:t>
            </w:r>
          </w:p>
        </w:tc>
        <w:tc>
          <w:tcPr>
            <w:tcW w:w="1134" w:type="dxa"/>
            <w:tcBorders>
              <w:top w:val="single" w:sz="4" w:space="0" w:color="auto"/>
              <w:left w:val="single" w:sz="4" w:space="0" w:color="auto"/>
              <w:bottom w:val="single" w:sz="4" w:space="0" w:color="auto"/>
              <w:right w:val="single" w:sz="4" w:space="0" w:color="auto"/>
            </w:tcBorders>
          </w:tcPr>
          <w:p w14:paraId="082CCA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7419699</w:t>
            </w:r>
          </w:p>
        </w:tc>
      </w:tr>
      <w:tr w:rsidR="009569B5" w:rsidRPr="00A92E63" w14:paraId="75A6C88F" w14:textId="77777777" w:rsidTr="009569B5">
        <w:tc>
          <w:tcPr>
            <w:tcW w:w="663" w:type="dxa"/>
            <w:tcBorders>
              <w:top w:val="single" w:sz="4" w:space="0" w:color="auto"/>
              <w:left w:val="single" w:sz="4" w:space="0" w:color="auto"/>
              <w:bottom w:val="single" w:sz="4" w:space="0" w:color="auto"/>
              <w:right w:val="single" w:sz="4" w:space="0" w:color="auto"/>
            </w:tcBorders>
          </w:tcPr>
          <w:p w14:paraId="3DD9955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4794</w:t>
            </w:r>
          </w:p>
        </w:tc>
        <w:tc>
          <w:tcPr>
            <w:tcW w:w="1175" w:type="dxa"/>
            <w:tcBorders>
              <w:top w:val="single" w:sz="4" w:space="0" w:color="auto"/>
              <w:left w:val="single" w:sz="4" w:space="0" w:color="auto"/>
              <w:bottom w:val="single" w:sz="4" w:space="0" w:color="auto"/>
              <w:right w:val="single" w:sz="4" w:space="0" w:color="auto"/>
            </w:tcBorders>
          </w:tcPr>
          <w:p w14:paraId="5F43ED5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5753689</w:t>
            </w:r>
          </w:p>
        </w:tc>
        <w:tc>
          <w:tcPr>
            <w:tcW w:w="1134" w:type="dxa"/>
            <w:tcBorders>
              <w:top w:val="single" w:sz="4" w:space="0" w:color="auto"/>
              <w:left w:val="single" w:sz="4" w:space="0" w:color="auto"/>
              <w:bottom w:val="single" w:sz="4" w:space="0" w:color="auto"/>
              <w:right w:val="single" w:sz="4" w:space="0" w:color="auto"/>
            </w:tcBorders>
          </w:tcPr>
          <w:p w14:paraId="4BF4492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7419696</w:t>
            </w:r>
          </w:p>
        </w:tc>
      </w:tr>
      <w:tr w:rsidR="009569B5" w:rsidRPr="00A92E63" w14:paraId="5C21F76E" w14:textId="77777777" w:rsidTr="009569B5">
        <w:tc>
          <w:tcPr>
            <w:tcW w:w="663" w:type="dxa"/>
            <w:tcBorders>
              <w:top w:val="single" w:sz="4" w:space="0" w:color="auto"/>
              <w:left w:val="single" w:sz="4" w:space="0" w:color="auto"/>
              <w:bottom w:val="single" w:sz="4" w:space="0" w:color="auto"/>
              <w:right w:val="single" w:sz="4" w:space="0" w:color="auto"/>
            </w:tcBorders>
          </w:tcPr>
          <w:p w14:paraId="1A69180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4795</w:t>
            </w:r>
          </w:p>
        </w:tc>
        <w:tc>
          <w:tcPr>
            <w:tcW w:w="1175" w:type="dxa"/>
            <w:tcBorders>
              <w:top w:val="single" w:sz="4" w:space="0" w:color="auto"/>
              <w:left w:val="single" w:sz="4" w:space="0" w:color="auto"/>
              <w:bottom w:val="single" w:sz="4" w:space="0" w:color="auto"/>
              <w:right w:val="single" w:sz="4" w:space="0" w:color="auto"/>
            </w:tcBorders>
          </w:tcPr>
          <w:p w14:paraId="4CCB84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5753689</w:t>
            </w:r>
          </w:p>
        </w:tc>
        <w:tc>
          <w:tcPr>
            <w:tcW w:w="1134" w:type="dxa"/>
            <w:tcBorders>
              <w:top w:val="single" w:sz="4" w:space="0" w:color="auto"/>
              <w:left w:val="single" w:sz="4" w:space="0" w:color="auto"/>
              <w:bottom w:val="single" w:sz="4" w:space="0" w:color="auto"/>
              <w:right w:val="single" w:sz="4" w:space="0" w:color="auto"/>
            </w:tcBorders>
          </w:tcPr>
          <w:p w14:paraId="36AB13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7419696</w:t>
            </w:r>
          </w:p>
        </w:tc>
      </w:tr>
      <w:tr w:rsidR="009569B5" w:rsidRPr="00A92E63" w14:paraId="196CEAAF" w14:textId="77777777" w:rsidTr="009569B5">
        <w:tc>
          <w:tcPr>
            <w:tcW w:w="663" w:type="dxa"/>
            <w:tcBorders>
              <w:top w:val="single" w:sz="4" w:space="0" w:color="auto"/>
              <w:left w:val="single" w:sz="4" w:space="0" w:color="auto"/>
              <w:bottom w:val="single" w:sz="4" w:space="0" w:color="auto"/>
              <w:right w:val="single" w:sz="4" w:space="0" w:color="auto"/>
            </w:tcBorders>
          </w:tcPr>
          <w:p w14:paraId="1E1E1DC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4796</w:t>
            </w:r>
          </w:p>
        </w:tc>
        <w:tc>
          <w:tcPr>
            <w:tcW w:w="1175" w:type="dxa"/>
            <w:tcBorders>
              <w:top w:val="single" w:sz="4" w:space="0" w:color="auto"/>
              <w:left w:val="single" w:sz="4" w:space="0" w:color="auto"/>
              <w:bottom w:val="single" w:sz="4" w:space="0" w:color="auto"/>
              <w:right w:val="single" w:sz="4" w:space="0" w:color="auto"/>
            </w:tcBorders>
          </w:tcPr>
          <w:p w14:paraId="0468A3C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5753594</w:t>
            </w:r>
          </w:p>
        </w:tc>
        <w:tc>
          <w:tcPr>
            <w:tcW w:w="1134" w:type="dxa"/>
            <w:tcBorders>
              <w:top w:val="single" w:sz="4" w:space="0" w:color="auto"/>
              <w:left w:val="single" w:sz="4" w:space="0" w:color="auto"/>
              <w:bottom w:val="single" w:sz="4" w:space="0" w:color="auto"/>
              <w:right w:val="single" w:sz="4" w:space="0" w:color="auto"/>
            </w:tcBorders>
          </w:tcPr>
          <w:p w14:paraId="3D5FA5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7419679</w:t>
            </w:r>
          </w:p>
        </w:tc>
      </w:tr>
      <w:tr w:rsidR="009569B5" w:rsidRPr="00A92E63" w14:paraId="0EAEC3ED" w14:textId="77777777" w:rsidTr="009569B5">
        <w:tc>
          <w:tcPr>
            <w:tcW w:w="663" w:type="dxa"/>
            <w:tcBorders>
              <w:top w:val="single" w:sz="4" w:space="0" w:color="auto"/>
              <w:left w:val="single" w:sz="4" w:space="0" w:color="auto"/>
              <w:bottom w:val="single" w:sz="4" w:space="0" w:color="auto"/>
              <w:right w:val="single" w:sz="4" w:space="0" w:color="auto"/>
            </w:tcBorders>
          </w:tcPr>
          <w:p w14:paraId="02740BE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4797</w:t>
            </w:r>
          </w:p>
        </w:tc>
        <w:tc>
          <w:tcPr>
            <w:tcW w:w="1175" w:type="dxa"/>
            <w:tcBorders>
              <w:top w:val="single" w:sz="4" w:space="0" w:color="auto"/>
              <w:left w:val="single" w:sz="4" w:space="0" w:color="auto"/>
              <w:bottom w:val="single" w:sz="4" w:space="0" w:color="auto"/>
              <w:right w:val="single" w:sz="4" w:space="0" w:color="auto"/>
            </w:tcBorders>
          </w:tcPr>
          <w:p w14:paraId="38F945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5753513</w:t>
            </w:r>
          </w:p>
        </w:tc>
        <w:tc>
          <w:tcPr>
            <w:tcW w:w="1134" w:type="dxa"/>
            <w:tcBorders>
              <w:top w:val="single" w:sz="4" w:space="0" w:color="auto"/>
              <w:left w:val="single" w:sz="4" w:space="0" w:color="auto"/>
              <w:bottom w:val="single" w:sz="4" w:space="0" w:color="auto"/>
              <w:right w:val="single" w:sz="4" w:space="0" w:color="auto"/>
            </w:tcBorders>
          </w:tcPr>
          <w:p w14:paraId="4DF016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7419669</w:t>
            </w:r>
          </w:p>
        </w:tc>
      </w:tr>
      <w:tr w:rsidR="009569B5" w:rsidRPr="00A92E63" w14:paraId="452D2226" w14:textId="77777777" w:rsidTr="009569B5">
        <w:tc>
          <w:tcPr>
            <w:tcW w:w="663" w:type="dxa"/>
            <w:tcBorders>
              <w:top w:val="single" w:sz="4" w:space="0" w:color="auto"/>
              <w:left w:val="single" w:sz="4" w:space="0" w:color="auto"/>
              <w:bottom w:val="single" w:sz="4" w:space="0" w:color="auto"/>
              <w:right w:val="single" w:sz="4" w:space="0" w:color="auto"/>
            </w:tcBorders>
          </w:tcPr>
          <w:p w14:paraId="619F10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4798</w:t>
            </w:r>
          </w:p>
        </w:tc>
        <w:tc>
          <w:tcPr>
            <w:tcW w:w="1175" w:type="dxa"/>
            <w:tcBorders>
              <w:top w:val="single" w:sz="4" w:space="0" w:color="auto"/>
              <w:left w:val="single" w:sz="4" w:space="0" w:color="auto"/>
              <w:bottom w:val="single" w:sz="4" w:space="0" w:color="auto"/>
              <w:right w:val="single" w:sz="4" w:space="0" w:color="auto"/>
            </w:tcBorders>
          </w:tcPr>
          <w:p w14:paraId="2E4F6B7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5753348</w:t>
            </w:r>
          </w:p>
        </w:tc>
        <w:tc>
          <w:tcPr>
            <w:tcW w:w="1134" w:type="dxa"/>
            <w:tcBorders>
              <w:top w:val="single" w:sz="4" w:space="0" w:color="auto"/>
              <w:left w:val="single" w:sz="4" w:space="0" w:color="auto"/>
              <w:bottom w:val="single" w:sz="4" w:space="0" w:color="auto"/>
              <w:right w:val="single" w:sz="4" w:space="0" w:color="auto"/>
            </w:tcBorders>
          </w:tcPr>
          <w:p w14:paraId="37DA1A3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7419647</w:t>
            </w:r>
          </w:p>
        </w:tc>
      </w:tr>
      <w:tr w:rsidR="009569B5" w:rsidRPr="00A92E63" w14:paraId="7BB8660D" w14:textId="77777777" w:rsidTr="009569B5">
        <w:tc>
          <w:tcPr>
            <w:tcW w:w="663" w:type="dxa"/>
            <w:tcBorders>
              <w:top w:val="single" w:sz="4" w:space="0" w:color="auto"/>
              <w:left w:val="single" w:sz="4" w:space="0" w:color="auto"/>
              <w:bottom w:val="single" w:sz="4" w:space="0" w:color="auto"/>
              <w:right w:val="single" w:sz="4" w:space="0" w:color="auto"/>
            </w:tcBorders>
          </w:tcPr>
          <w:p w14:paraId="6F83E8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4799</w:t>
            </w:r>
          </w:p>
        </w:tc>
        <w:tc>
          <w:tcPr>
            <w:tcW w:w="1175" w:type="dxa"/>
            <w:tcBorders>
              <w:top w:val="single" w:sz="4" w:space="0" w:color="auto"/>
              <w:left w:val="single" w:sz="4" w:space="0" w:color="auto"/>
              <w:bottom w:val="single" w:sz="4" w:space="0" w:color="auto"/>
              <w:right w:val="single" w:sz="4" w:space="0" w:color="auto"/>
            </w:tcBorders>
          </w:tcPr>
          <w:p w14:paraId="3269B87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5753347</w:t>
            </w:r>
          </w:p>
        </w:tc>
        <w:tc>
          <w:tcPr>
            <w:tcW w:w="1134" w:type="dxa"/>
            <w:tcBorders>
              <w:top w:val="single" w:sz="4" w:space="0" w:color="auto"/>
              <w:left w:val="single" w:sz="4" w:space="0" w:color="auto"/>
              <w:bottom w:val="single" w:sz="4" w:space="0" w:color="auto"/>
              <w:right w:val="single" w:sz="4" w:space="0" w:color="auto"/>
            </w:tcBorders>
          </w:tcPr>
          <w:p w14:paraId="1CD6E91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7419647</w:t>
            </w:r>
          </w:p>
        </w:tc>
      </w:tr>
      <w:tr w:rsidR="009569B5" w:rsidRPr="00A92E63" w14:paraId="74D9F020" w14:textId="77777777" w:rsidTr="009569B5">
        <w:tc>
          <w:tcPr>
            <w:tcW w:w="663" w:type="dxa"/>
            <w:tcBorders>
              <w:top w:val="single" w:sz="4" w:space="0" w:color="auto"/>
              <w:left w:val="single" w:sz="4" w:space="0" w:color="auto"/>
              <w:bottom w:val="single" w:sz="4" w:space="0" w:color="auto"/>
              <w:right w:val="single" w:sz="4" w:space="0" w:color="auto"/>
            </w:tcBorders>
          </w:tcPr>
          <w:p w14:paraId="3804D4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4800</w:t>
            </w:r>
          </w:p>
        </w:tc>
        <w:tc>
          <w:tcPr>
            <w:tcW w:w="1175" w:type="dxa"/>
            <w:tcBorders>
              <w:top w:val="single" w:sz="4" w:space="0" w:color="auto"/>
              <w:left w:val="single" w:sz="4" w:space="0" w:color="auto"/>
              <w:bottom w:val="single" w:sz="4" w:space="0" w:color="auto"/>
              <w:right w:val="single" w:sz="4" w:space="0" w:color="auto"/>
            </w:tcBorders>
          </w:tcPr>
          <w:p w14:paraId="2C4FC5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5753224</w:t>
            </w:r>
          </w:p>
        </w:tc>
        <w:tc>
          <w:tcPr>
            <w:tcW w:w="1134" w:type="dxa"/>
            <w:tcBorders>
              <w:top w:val="single" w:sz="4" w:space="0" w:color="auto"/>
              <w:left w:val="single" w:sz="4" w:space="0" w:color="auto"/>
              <w:bottom w:val="single" w:sz="4" w:space="0" w:color="auto"/>
              <w:right w:val="single" w:sz="4" w:space="0" w:color="auto"/>
            </w:tcBorders>
          </w:tcPr>
          <w:p w14:paraId="0B5271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7419629</w:t>
            </w:r>
          </w:p>
        </w:tc>
      </w:tr>
      <w:tr w:rsidR="009569B5" w:rsidRPr="00A92E63" w14:paraId="52AA1CF9" w14:textId="77777777" w:rsidTr="009569B5">
        <w:tc>
          <w:tcPr>
            <w:tcW w:w="663" w:type="dxa"/>
            <w:tcBorders>
              <w:top w:val="single" w:sz="4" w:space="0" w:color="auto"/>
              <w:left w:val="single" w:sz="4" w:space="0" w:color="auto"/>
              <w:bottom w:val="single" w:sz="4" w:space="0" w:color="auto"/>
              <w:right w:val="single" w:sz="4" w:space="0" w:color="auto"/>
            </w:tcBorders>
          </w:tcPr>
          <w:p w14:paraId="67DE02A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4801</w:t>
            </w:r>
          </w:p>
        </w:tc>
        <w:tc>
          <w:tcPr>
            <w:tcW w:w="1175" w:type="dxa"/>
            <w:tcBorders>
              <w:top w:val="single" w:sz="4" w:space="0" w:color="auto"/>
              <w:left w:val="single" w:sz="4" w:space="0" w:color="auto"/>
              <w:bottom w:val="single" w:sz="4" w:space="0" w:color="auto"/>
              <w:right w:val="single" w:sz="4" w:space="0" w:color="auto"/>
            </w:tcBorders>
          </w:tcPr>
          <w:p w14:paraId="4B185A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5753223</w:t>
            </w:r>
          </w:p>
        </w:tc>
        <w:tc>
          <w:tcPr>
            <w:tcW w:w="1134" w:type="dxa"/>
            <w:tcBorders>
              <w:top w:val="single" w:sz="4" w:space="0" w:color="auto"/>
              <w:left w:val="single" w:sz="4" w:space="0" w:color="auto"/>
              <w:bottom w:val="single" w:sz="4" w:space="0" w:color="auto"/>
              <w:right w:val="single" w:sz="4" w:space="0" w:color="auto"/>
            </w:tcBorders>
          </w:tcPr>
          <w:p w14:paraId="00442E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7419629</w:t>
            </w:r>
          </w:p>
        </w:tc>
      </w:tr>
      <w:tr w:rsidR="009569B5" w:rsidRPr="00A92E63" w14:paraId="1767A51E" w14:textId="77777777" w:rsidTr="009569B5">
        <w:tc>
          <w:tcPr>
            <w:tcW w:w="663" w:type="dxa"/>
            <w:tcBorders>
              <w:top w:val="single" w:sz="4" w:space="0" w:color="auto"/>
              <w:left w:val="single" w:sz="4" w:space="0" w:color="auto"/>
              <w:bottom w:val="single" w:sz="4" w:space="0" w:color="auto"/>
              <w:right w:val="single" w:sz="4" w:space="0" w:color="auto"/>
            </w:tcBorders>
          </w:tcPr>
          <w:p w14:paraId="632661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4802</w:t>
            </w:r>
          </w:p>
        </w:tc>
        <w:tc>
          <w:tcPr>
            <w:tcW w:w="1175" w:type="dxa"/>
            <w:tcBorders>
              <w:top w:val="single" w:sz="4" w:space="0" w:color="auto"/>
              <w:left w:val="single" w:sz="4" w:space="0" w:color="auto"/>
              <w:bottom w:val="single" w:sz="4" w:space="0" w:color="auto"/>
              <w:right w:val="single" w:sz="4" w:space="0" w:color="auto"/>
            </w:tcBorders>
          </w:tcPr>
          <w:p w14:paraId="52814D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5753112</w:t>
            </w:r>
          </w:p>
        </w:tc>
        <w:tc>
          <w:tcPr>
            <w:tcW w:w="1134" w:type="dxa"/>
            <w:tcBorders>
              <w:top w:val="single" w:sz="4" w:space="0" w:color="auto"/>
              <w:left w:val="single" w:sz="4" w:space="0" w:color="auto"/>
              <w:bottom w:val="single" w:sz="4" w:space="0" w:color="auto"/>
              <w:right w:val="single" w:sz="4" w:space="0" w:color="auto"/>
            </w:tcBorders>
          </w:tcPr>
          <w:p w14:paraId="45959A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7419610</w:t>
            </w:r>
          </w:p>
        </w:tc>
      </w:tr>
      <w:tr w:rsidR="009569B5" w:rsidRPr="00A92E63" w14:paraId="4EA80C67" w14:textId="77777777" w:rsidTr="009569B5">
        <w:tc>
          <w:tcPr>
            <w:tcW w:w="663" w:type="dxa"/>
            <w:tcBorders>
              <w:top w:val="single" w:sz="4" w:space="0" w:color="auto"/>
              <w:left w:val="single" w:sz="4" w:space="0" w:color="auto"/>
              <w:bottom w:val="single" w:sz="4" w:space="0" w:color="auto"/>
              <w:right w:val="single" w:sz="4" w:space="0" w:color="auto"/>
            </w:tcBorders>
          </w:tcPr>
          <w:p w14:paraId="7E36352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4803</w:t>
            </w:r>
          </w:p>
        </w:tc>
        <w:tc>
          <w:tcPr>
            <w:tcW w:w="1175" w:type="dxa"/>
            <w:tcBorders>
              <w:top w:val="single" w:sz="4" w:space="0" w:color="auto"/>
              <w:left w:val="single" w:sz="4" w:space="0" w:color="auto"/>
              <w:bottom w:val="single" w:sz="4" w:space="0" w:color="auto"/>
              <w:right w:val="single" w:sz="4" w:space="0" w:color="auto"/>
            </w:tcBorders>
          </w:tcPr>
          <w:p w14:paraId="00A12CE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5752863</w:t>
            </w:r>
          </w:p>
        </w:tc>
        <w:tc>
          <w:tcPr>
            <w:tcW w:w="1134" w:type="dxa"/>
            <w:tcBorders>
              <w:top w:val="single" w:sz="4" w:space="0" w:color="auto"/>
              <w:left w:val="single" w:sz="4" w:space="0" w:color="auto"/>
              <w:bottom w:val="single" w:sz="4" w:space="0" w:color="auto"/>
              <w:right w:val="single" w:sz="4" w:space="0" w:color="auto"/>
            </w:tcBorders>
          </w:tcPr>
          <w:p w14:paraId="42443B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7419578</w:t>
            </w:r>
          </w:p>
        </w:tc>
      </w:tr>
      <w:tr w:rsidR="009569B5" w:rsidRPr="00A92E63" w14:paraId="37D0FCFD" w14:textId="77777777" w:rsidTr="009569B5">
        <w:tc>
          <w:tcPr>
            <w:tcW w:w="663" w:type="dxa"/>
            <w:tcBorders>
              <w:top w:val="single" w:sz="4" w:space="0" w:color="auto"/>
              <w:left w:val="single" w:sz="4" w:space="0" w:color="auto"/>
              <w:bottom w:val="single" w:sz="4" w:space="0" w:color="auto"/>
              <w:right w:val="single" w:sz="4" w:space="0" w:color="auto"/>
            </w:tcBorders>
          </w:tcPr>
          <w:p w14:paraId="1FF0A7E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4804</w:t>
            </w:r>
          </w:p>
        </w:tc>
        <w:tc>
          <w:tcPr>
            <w:tcW w:w="1175" w:type="dxa"/>
            <w:tcBorders>
              <w:top w:val="single" w:sz="4" w:space="0" w:color="auto"/>
              <w:left w:val="single" w:sz="4" w:space="0" w:color="auto"/>
              <w:bottom w:val="single" w:sz="4" w:space="0" w:color="auto"/>
              <w:right w:val="single" w:sz="4" w:space="0" w:color="auto"/>
            </w:tcBorders>
          </w:tcPr>
          <w:p w14:paraId="6E6542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5752863</w:t>
            </w:r>
          </w:p>
        </w:tc>
        <w:tc>
          <w:tcPr>
            <w:tcW w:w="1134" w:type="dxa"/>
            <w:tcBorders>
              <w:top w:val="single" w:sz="4" w:space="0" w:color="auto"/>
              <w:left w:val="single" w:sz="4" w:space="0" w:color="auto"/>
              <w:bottom w:val="single" w:sz="4" w:space="0" w:color="auto"/>
              <w:right w:val="single" w:sz="4" w:space="0" w:color="auto"/>
            </w:tcBorders>
          </w:tcPr>
          <w:p w14:paraId="3DA681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7419578</w:t>
            </w:r>
          </w:p>
        </w:tc>
      </w:tr>
      <w:tr w:rsidR="009569B5" w:rsidRPr="00A92E63" w14:paraId="31D1BE21" w14:textId="77777777" w:rsidTr="009569B5">
        <w:tc>
          <w:tcPr>
            <w:tcW w:w="663" w:type="dxa"/>
            <w:tcBorders>
              <w:top w:val="single" w:sz="4" w:space="0" w:color="auto"/>
              <w:left w:val="single" w:sz="4" w:space="0" w:color="auto"/>
              <w:bottom w:val="single" w:sz="4" w:space="0" w:color="auto"/>
              <w:right w:val="single" w:sz="4" w:space="0" w:color="auto"/>
            </w:tcBorders>
          </w:tcPr>
          <w:p w14:paraId="6786397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4805</w:t>
            </w:r>
          </w:p>
        </w:tc>
        <w:tc>
          <w:tcPr>
            <w:tcW w:w="1175" w:type="dxa"/>
            <w:tcBorders>
              <w:top w:val="single" w:sz="4" w:space="0" w:color="auto"/>
              <w:left w:val="single" w:sz="4" w:space="0" w:color="auto"/>
              <w:bottom w:val="single" w:sz="4" w:space="0" w:color="auto"/>
              <w:right w:val="single" w:sz="4" w:space="0" w:color="auto"/>
            </w:tcBorders>
          </w:tcPr>
          <w:p w14:paraId="235890D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5752464</w:t>
            </w:r>
          </w:p>
        </w:tc>
        <w:tc>
          <w:tcPr>
            <w:tcW w:w="1134" w:type="dxa"/>
            <w:tcBorders>
              <w:top w:val="single" w:sz="4" w:space="0" w:color="auto"/>
              <w:left w:val="single" w:sz="4" w:space="0" w:color="auto"/>
              <w:bottom w:val="single" w:sz="4" w:space="0" w:color="auto"/>
              <w:right w:val="single" w:sz="4" w:space="0" w:color="auto"/>
            </w:tcBorders>
          </w:tcPr>
          <w:p w14:paraId="17B911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7419524</w:t>
            </w:r>
          </w:p>
        </w:tc>
      </w:tr>
      <w:tr w:rsidR="009569B5" w:rsidRPr="00A92E63" w14:paraId="556159FE" w14:textId="77777777" w:rsidTr="009569B5">
        <w:tc>
          <w:tcPr>
            <w:tcW w:w="663" w:type="dxa"/>
            <w:tcBorders>
              <w:top w:val="single" w:sz="4" w:space="0" w:color="auto"/>
              <w:left w:val="single" w:sz="4" w:space="0" w:color="auto"/>
              <w:bottom w:val="single" w:sz="4" w:space="0" w:color="auto"/>
              <w:right w:val="single" w:sz="4" w:space="0" w:color="auto"/>
            </w:tcBorders>
          </w:tcPr>
          <w:p w14:paraId="5677CDD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4806</w:t>
            </w:r>
          </w:p>
        </w:tc>
        <w:tc>
          <w:tcPr>
            <w:tcW w:w="1175" w:type="dxa"/>
            <w:tcBorders>
              <w:top w:val="single" w:sz="4" w:space="0" w:color="auto"/>
              <w:left w:val="single" w:sz="4" w:space="0" w:color="auto"/>
              <w:bottom w:val="single" w:sz="4" w:space="0" w:color="auto"/>
              <w:right w:val="single" w:sz="4" w:space="0" w:color="auto"/>
            </w:tcBorders>
          </w:tcPr>
          <w:p w14:paraId="4D212A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5752223</w:t>
            </w:r>
          </w:p>
        </w:tc>
        <w:tc>
          <w:tcPr>
            <w:tcW w:w="1134" w:type="dxa"/>
            <w:tcBorders>
              <w:top w:val="single" w:sz="4" w:space="0" w:color="auto"/>
              <w:left w:val="single" w:sz="4" w:space="0" w:color="auto"/>
              <w:bottom w:val="single" w:sz="4" w:space="0" w:color="auto"/>
              <w:right w:val="single" w:sz="4" w:space="0" w:color="auto"/>
            </w:tcBorders>
          </w:tcPr>
          <w:p w14:paraId="0C69E4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7419498</w:t>
            </w:r>
          </w:p>
        </w:tc>
      </w:tr>
      <w:tr w:rsidR="009569B5" w:rsidRPr="00A92E63" w14:paraId="3F4602DF" w14:textId="77777777" w:rsidTr="009569B5">
        <w:tc>
          <w:tcPr>
            <w:tcW w:w="663" w:type="dxa"/>
            <w:tcBorders>
              <w:top w:val="single" w:sz="4" w:space="0" w:color="auto"/>
              <w:left w:val="single" w:sz="4" w:space="0" w:color="auto"/>
              <w:bottom w:val="single" w:sz="4" w:space="0" w:color="auto"/>
              <w:right w:val="single" w:sz="4" w:space="0" w:color="auto"/>
            </w:tcBorders>
          </w:tcPr>
          <w:p w14:paraId="12C6523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4807</w:t>
            </w:r>
          </w:p>
        </w:tc>
        <w:tc>
          <w:tcPr>
            <w:tcW w:w="1175" w:type="dxa"/>
            <w:tcBorders>
              <w:top w:val="single" w:sz="4" w:space="0" w:color="auto"/>
              <w:left w:val="single" w:sz="4" w:space="0" w:color="auto"/>
              <w:bottom w:val="single" w:sz="4" w:space="0" w:color="auto"/>
              <w:right w:val="single" w:sz="4" w:space="0" w:color="auto"/>
            </w:tcBorders>
          </w:tcPr>
          <w:p w14:paraId="5D4D0C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5752217</w:t>
            </w:r>
          </w:p>
        </w:tc>
        <w:tc>
          <w:tcPr>
            <w:tcW w:w="1134" w:type="dxa"/>
            <w:tcBorders>
              <w:top w:val="single" w:sz="4" w:space="0" w:color="auto"/>
              <w:left w:val="single" w:sz="4" w:space="0" w:color="auto"/>
              <w:bottom w:val="single" w:sz="4" w:space="0" w:color="auto"/>
              <w:right w:val="single" w:sz="4" w:space="0" w:color="auto"/>
            </w:tcBorders>
          </w:tcPr>
          <w:p w14:paraId="6FDAFD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7419511</w:t>
            </w:r>
          </w:p>
        </w:tc>
      </w:tr>
      <w:tr w:rsidR="009569B5" w:rsidRPr="00A92E63" w14:paraId="0D1C9D20" w14:textId="77777777" w:rsidTr="009569B5">
        <w:tc>
          <w:tcPr>
            <w:tcW w:w="663" w:type="dxa"/>
            <w:tcBorders>
              <w:top w:val="single" w:sz="4" w:space="0" w:color="auto"/>
              <w:left w:val="single" w:sz="4" w:space="0" w:color="auto"/>
              <w:bottom w:val="single" w:sz="4" w:space="0" w:color="auto"/>
              <w:right w:val="single" w:sz="4" w:space="0" w:color="auto"/>
            </w:tcBorders>
          </w:tcPr>
          <w:p w14:paraId="7BE907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4808</w:t>
            </w:r>
          </w:p>
        </w:tc>
        <w:tc>
          <w:tcPr>
            <w:tcW w:w="1175" w:type="dxa"/>
            <w:tcBorders>
              <w:top w:val="single" w:sz="4" w:space="0" w:color="auto"/>
              <w:left w:val="single" w:sz="4" w:space="0" w:color="auto"/>
              <w:bottom w:val="single" w:sz="4" w:space="0" w:color="auto"/>
              <w:right w:val="single" w:sz="4" w:space="0" w:color="auto"/>
            </w:tcBorders>
          </w:tcPr>
          <w:p w14:paraId="35D333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5752205</w:t>
            </w:r>
          </w:p>
        </w:tc>
        <w:tc>
          <w:tcPr>
            <w:tcW w:w="1134" w:type="dxa"/>
            <w:tcBorders>
              <w:top w:val="single" w:sz="4" w:space="0" w:color="auto"/>
              <w:left w:val="single" w:sz="4" w:space="0" w:color="auto"/>
              <w:bottom w:val="single" w:sz="4" w:space="0" w:color="auto"/>
              <w:right w:val="single" w:sz="4" w:space="0" w:color="auto"/>
            </w:tcBorders>
          </w:tcPr>
          <w:p w14:paraId="027993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7419527</w:t>
            </w:r>
          </w:p>
        </w:tc>
      </w:tr>
      <w:tr w:rsidR="009569B5" w:rsidRPr="00A92E63" w14:paraId="0641C75E" w14:textId="77777777" w:rsidTr="009569B5">
        <w:tc>
          <w:tcPr>
            <w:tcW w:w="663" w:type="dxa"/>
            <w:tcBorders>
              <w:top w:val="single" w:sz="4" w:space="0" w:color="auto"/>
              <w:left w:val="single" w:sz="4" w:space="0" w:color="auto"/>
              <w:bottom w:val="single" w:sz="4" w:space="0" w:color="auto"/>
              <w:right w:val="single" w:sz="4" w:space="0" w:color="auto"/>
            </w:tcBorders>
          </w:tcPr>
          <w:p w14:paraId="1DC47F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4809</w:t>
            </w:r>
          </w:p>
        </w:tc>
        <w:tc>
          <w:tcPr>
            <w:tcW w:w="1175" w:type="dxa"/>
            <w:tcBorders>
              <w:top w:val="single" w:sz="4" w:space="0" w:color="auto"/>
              <w:left w:val="single" w:sz="4" w:space="0" w:color="auto"/>
              <w:bottom w:val="single" w:sz="4" w:space="0" w:color="auto"/>
              <w:right w:val="single" w:sz="4" w:space="0" w:color="auto"/>
            </w:tcBorders>
          </w:tcPr>
          <w:p w14:paraId="1653056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5752188</w:t>
            </w:r>
          </w:p>
        </w:tc>
        <w:tc>
          <w:tcPr>
            <w:tcW w:w="1134" w:type="dxa"/>
            <w:tcBorders>
              <w:top w:val="single" w:sz="4" w:space="0" w:color="auto"/>
              <w:left w:val="single" w:sz="4" w:space="0" w:color="auto"/>
              <w:bottom w:val="single" w:sz="4" w:space="0" w:color="auto"/>
              <w:right w:val="single" w:sz="4" w:space="0" w:color="auto"/>
            </w:tcBorders>
          </w:tcPr>
          <w:p w14:paraId="0A01E8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7419539</w:t>
            </w:r>
          </w:p>
        </w:tc>
      </w:tr>
      <w:tr w:rsidR="009569B5" w:rsidRPr="00A92E63" w14:paraId="0262486B" w14:textId="77777777" w:rsidTr="009569B5">
        <w:tc>
          <w:tcPr>
            <w:tcW w:w="663" w:type="dxa"/>
            <w:tcBorders>
              <w:top w:val="single" w:sz="4" w:space="0" w:color="auto"/>
              <w:left w:val="single" w:sz="4" w:space="0" w:color="auto"/>
              <w:bottom w:val="single" w:sz="4" w:space="0" w:color="auto"/>
              <w:right w:val="single" w:sz="4" w:space="0" w:color="auto"/>
            </w:tcBorders>
          </w:tcPr>
          <w:p w14:paraId="248A0D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4810</w:t>
            </w:r>
          </w:p>
        </w:tc>
        <w:tc>
          <w:tcPr>
            <w:tcW w:w="1175" w:type="dxa"/>
            <w:tcBorders>
              <w:top w:val="single" w:sz="4" w:space="0" w:color="auto"/>
              <w:left w:val="single" w:sz="4" w:space="0" w:color="auto"/>
              <w:bottom w:val="single" w:sz="4" w:space="0" w:color="auto"/>
              <w:right w:val="single" w:sz="4" w:space="0" w:color="auto"/>
            </w:tcBorders>
          </w:tcPr>
          <w:p w14:paraId="5F41EB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5752169</w:t>
            </w:r>
          </w:p>
        </w:tc>
        <w:tc>
          <w:tcPr>
            <w:tcW w:w="1134" w:type="dxa"/>
            <w:tcBorders>
              <w:top w:val="single" w:sz="4" w:space="0" w:color="auto"/>
              <w:left w:val="single" w:sz="4" w:space="0" w:color="auto"/>
              <w:bottom w:val="single" w:sz="4" w:space="0" w:color="auto"/>
              <w:right w:val="single" w:sz="4" w:space="0" w:color="auto"/>
            </w:tcBorders>
          </w:tcPr>
          <w:p w14:paraId="7EF46F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7419545</w:t>
            </w:r>
          </w:p>
        </w:tc>
      </w:tr>
      <w:tr w:rsidR="009569B5" w:rsidRPr="00A92E63" w14:paraId="235980F9" w14:textId="77777777" w:rsidTr="009569B5">
        <w:tc>
          <w:tcPr>
            <w:tcW w:w="663" w:type="dxa"/>
            <w:tcBorders>
              <w:top w:val="single" w:sz="4" w:space="0" w:color="auto"/>
              <w:left w:val="single" w:sz="4" w:space="0" w:color="auto"/>
              <w:bottom w:val="single" w:sz="4" w:space="0" w:color="auto"/>
              <w:right w:val="single" w:sz="4" w:space="0" w:color="auto"/>
            </w:tcBorders>
          </w:tcPr>
          <w:p w14:paraId="0F80D25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4811</w:t>
            </w:r>
          </w:p>
        </w:tc>
        <w:tc>
          <w:tcPr>
            <w:tcW w:w="1175" w:type="dxa"/>
            <w:tcBorders>
              <w:top w:val="single" w:sz="4" w:space="0" w:color="auto"/>
              <w:left w:val="single" w:sz="4" w:space="0" w:color="auto"/>
              <w:bottom w:val="single" w:sz="4" w:space="0" w:color="auto"/>
              <w:right w:val="single" w:sz="4" w:space="0" w:color="auto"/>
            </w:tcBorders>
          </w:tcPr>
          <w:p w14:paraId="5C131B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5752149</w:t>
            </w:r>
          </w:p>
        </w:tc>
        <w:tc>
          <w:tcPr>
            <w:tcW w:w="1134" w:type="dxa"/>
            <w:tcBorders>
              <w:top w:val="single" w:sz="4" w:space="0" w:color="auto"/>
              <w:left w:val="single" w:sz="4" w:space="0" w:color="auto"/>
              <w:bottom w:val="single" w:sz="4" w:space="0" w:color="auto"/>
              <w:right w:val="single" w:sz="4" w:space="0" w:color="auto"/>
            </w:tcBorders>
          </w:tcPr>
          <w:p w14:paraId="64015C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7419546</w:t>
            </w:r>
          </w:p>
        </w:tc>
      </w:tr>
      <w:tr w:rsidR="009569B5" w:rsidRPr="00A92E63" w14:paraId="476A7E70" w14:textId="77777777" w:rsidTr="009569B5">
        <w:tc>
          <w:tcPr>
            <w:tcW w:w="663" w:type="dxa"/>
            <w:tcBorders>
              <w:top w:val="single" w:sz="4" w:space="0" w:color="auto"/>
              <w:left w:val="single" w:sz="4" w:space="0" w:color="auto"/>
              <w:bottom w:val="single" w:sz="4" w:space="0" w:color="auto"/>
              <w:right w:val="single" w:sz="4" w:space="0" w:color="auto"/>
            </w:tcBorders>
          </w:tcPr>
          <w:p w14:paraId="3BB59E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4812</w:t>
            </w:r>
          </w:p>
        </w:tc>
        <w:tc>
          <w:tcPr>
            <w:tcW w:w="1175" w:type="dxa"/>
            <w:tcBorders>
              <w:top w:val="single" w:sz="4" w:space="0" w:color="auto"/>
              <w:left w:val="single" w:sz="4" w:space="0" w:color="auto"/>
              <w:bottom w:val="single" w:sz="4" w:space="0" w:color="auto"/>
              <w:right w:val="single" w:sz="4" w:space="0" w:color="auto"/>
            </w:tcBorders>
          </w:tcPr>
          <w:p w14:paraId="41842C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5752140</w:t>
            </w:r>
          </w:p>
        </w:tc>
        <w:tc>
          <w:tcPr>
            <w:tcW w:w="1134" w:type="dxa"/>
            <w:tcBorders>
              <w:top w:val="single" w:sz="4" w:space="0" w:color="auto"/>
              <w:left w:val="single" w:sz="4" w:space="0" w:color="auto"/>
              <w:bottom w:val="single" w:sz="4" w:space="0" w:color="auto"/>
              <w:right w:val="single" w:sz="4" w:space="0" w:color="auto"/>
            </w:tcBorders>
          </w:tcPr>
          <w:p w14:paraId="069CC6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7419545</w:t>
            </w:r>
          </w:p>
        </w:tc>
      </w:tr>
      <w:tr w:rsidR="009569B5" w:rsidRPr="00A92E63" w14:paraId="6C88D905" w14:textId="77777777" w:rsidTr="009569B5">
        <w:tc>
          <w:tcPr>
            <w:tcW w:w="663" w:type="dxa"/>
            <w:tcBorders>
              <w:top w:val="single" w:sz="4" w:space="0" w:color="auto"/>
              <w:left w:val="single" w:sz="4" w:space="0" w:color="auto"/>
              <w:bottom w:val="single" w:sz="4" w:space="0" w:color="auto"/>
              <w:right w:val="single" w:sz="4" w:space="0" w:color="auto"/>
            </w:tcBorders>
          </w:tcPr>
          <w:p w14:paraId="5B8178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4813</w:t>
            </w:r>
          </w:p>
        </w:tc>
        <w:tc>
          <w:tcPr>
            <w:tcW w:w="1175" w:type="dxa"/>
            <w:tcBorders>
              <w:top w:val="single" w:sz="4" w:space="0" w:color="auto"/>
              <w:left w:val="single" w:sz="4" w:space="0" w:color="auto"/>
              <w:bottom w:val="single" w:sz="4" w:space="0" w:color="auto"/>
              <w:right w:val="single" w:sz="4" w:space="0" w:color="auto"/>
            </w:tcBorders>
          </w:tcPr>
          <w:p w14:paraId="10F2596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5752137</w:t>
            </w:r>
          </w:p>
        </w:tc>
        <w:tc>
          <w:tcPr>
            <w:tcW w:w="1134" w:type="dxa"/>
            <w:tcBorders>
              <w:top w:val="single" w:sz="4" w:space="0" w:color="auto"/>
              <w:left w:val="single" w:sz="4" w:space="0" w:color="auto"/>
              <w:bottom w:val="single" w:sz="4" w:space="0" w:color="auto"/>
              <w:right w:val="single" w:sz="4" w:space="0" w:color="auto"/>
            </w:tcBorders>
          </w:tcPr>
          <w:p w14:paraId="3C5D90C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7419545</w:t>
            </w:r>
          </w:p>
        </w:tc>
      </w:tr>
      <w:tr w:rsidR="009569B5" w:rsidRPr="00A92E63" w14:paraId="67C7C409" w14:textId="77777777" w:rsidTr="009569B5">
        <w:tc>
          <w:tcPr>
            <w:tcW w:w="663" w:type="dxa"/>
            <w:tcBorders>
              <w:top w:val="single" w:sz="4" w:space="0" w:color="auto"/>
              <w:left w:val="single" w:sz="4" w:space="0" w:color="auto"/>
              <w:bottom w:val="single" w:sz="4" w:space="0" w:color="auto"/>
              <w:right w:val="single" w:sz="4" w:space="0" w:color="auto"/>
            </w:tcBorders>
          </w:tcPr>
          <w:p w14:paraId="58FA78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4814</w:t>
            </w:r>
          </w:p>
        </w:tc>
        <w:tc>
          <w:tcPr>
            <w:tcW w:w="1175" w:type="dxa"/>
            <w:tcBorders>
              <w:top w:val="single" w:sz="4" w:space="0" w:color="auto"/>
              <w:left w:val="single" w:sz="4" w:space="0" w:color="auto"/>
              <w:bottom w:val="single" w:sz="4" w:space="0" w:color="auto"/>
              <w:right w:val="single" w:sz="4" w:space="0" w:color="auto"/>
            </w:tcBorders>
          </w:tcPr>
          <w:p w14:paraId="1BF8036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5752123</w:t>
            </w:r>
          </w:p>
        </w:tc>
        <w:tc>
          <w:tcPr>
            <w:tcW w:w="1134" w:type="dxa"/>
            <w:tcBorders>
              <w:top w:val="single" w:sz="4" w:space="0" w:color="auto"/>
              <w:left w:val="single" w:sz="4" w:space="0" w:color="auto"/>
              <w:bottom w:val="single" w:sz="4" w:space="0" w:color="auto"/>
              <w:right w:val="single" w:sz="4" w:space="0" w:color="auto"/>
            </w:tcBorders>
          </w:tcPr>
          <w:p w14:paraId="14A70DC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7419542</w:t>
            </w:r>
          </w:p>
        </w:tc>
      </w:tr>
      <w:tr w:rsidR="009569B5" w:rsidRPr="00A92E63" w14:paraId="3611A9FD" w14:textId="77777777" w:rsidTr="009569B5">
        <w:tc>
          <w:tcPr>
            <w:tcW w:w="663" w:type="dxa"/>
            <w:tcBorders>
              <w:top w:val="single" w:sz="4" w:space="0" w:color="auto"/>
              <w:left w:val="single" w:sz="4" w:space="0" w:color="auto"/>
              <w:bottom w:val="single" w:sz="4" w:space="0" w:color="auto"/>
              <w:right w:val="single" w:sz="4" w:space="0" w:color="auto"/>
            </w:tcBorders>
          </w:tcPr>
          <w:p w14:paraId="75B8711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4815</w:t>
            </w:r>
          </w:p>
        </w:tc>
        <w:tc>
          <w:tcPr>
            <w:tcW w:w="1175" w:type="dxa"/>
            <w:tcBorders>
              <w:top w:val="single" w:sz="4" w:space="0" w:color="auto"/>
              <w:left w:val="single" w:sz="4" w:space="0" w:color="auto"/>
              <w:bottom w:val="single" w:sz="4" w:space="0" w:color="auto"/>
              <w:right w:val="single" w:sz="4" w:space="0" w:color="auto"/>
            </w:tcBorders>
          </w:tcPr>
          <w:p w14:paraId="3FD6BDA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5752120</w:t>
            </w:r>
          </w:p>
        </w:tc>
        <w:tc>
          <w:tcPr>
            <w:tcW w:w="1134" w:type="dxa"/>
            <w:tcBorders>
              <w:top w:val="single" w:sz="4" w:space="0" w:color="auto"/>
              <w:left w:val="single" w:sz="4" w:space="0" w:color="auto"/>
              <w:bottom w:val="single" w:sz="4" w:space="0" w:color="auto"/>
              <w:right w:val="single" w:sz="4" w:space="0" w:color="auto"/>
            </w:tcBorders>
          </w:tcPr>
          <w:p w14:paraId="2C36316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7419543</w:t>
            </w:r>
          </w:p>
        </w:tc>
      </w:tr>
      <w:tr w:rsidR="009569B5" w:rsidRPr="00A92E63" w14:paraId="3B6D6062" w14:textId="77777777" w:rsidTr="009569B5">
        <w:tc>
          <w:tcPr>
            <w:tcW w:w="663" w:type="dxa"/>
            <w:tcBorders>
              <w:top w:val="single" w:sz="4" w:space="0" w:color="auto"/>
              <w:left w:val="single" w:sz="4" w:space="0" w:color="auto"/>
              <w:bottom w:val="single" w:sz="4" w:space="0" w:color="auto"/>
              <w:right w:val="single" w:sz="4" w:space="0" w:color="auto"/>
            </w:tcBorders>
          </w:tcPr>
          <w:p w14:paraId="5EB30E8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4816</w:t>
            </w:r>
          </w:p>
        </w:tc>
        <w:tc>
          <w:tcPr>
            <w:tcW w:w="1175" w:type="dxa"/>
            <w:tcBorders>
              <w:top w:val="single" w:sz="4" w:space="0" w:color="auto"/>
              <w:left w:val="single" w:sz="4" w:space="0" w:color="auto"/>
              <w:bottom w:val="single" w:sz="4" w:space="0" w:color="auto"/>
              <w:right w:val="single" w:sz="4" w:space="0" w:color="auto"/>
            </w:tcBorders>
          </w:tcPr>
          <w:p w14:paraId="16410C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5752095</w:t>
            </w:r>
          </w:p>
        </w:tc>
        <w:tc>
          <w:tcPr>
            <w:tcW w:w="1134" w:type="dxa"/>
            <w:tcBorders>
              <w:top w:val="single" w:sz="4" w:space="0" w:color="auto"/>
              <w:left w:val="single" w:sz="4" w:space="0" w:color="auto"/>
              <w:bottom w:val="single" w:sz="4" w:space="0" w:color="auto"/>
              <w:right w:val="single" w:sz="4" w:space="0" w:color="auto"/>
            </w:tcBorders>
          </w:tcPr>
          <w:p w14:paraId="589085E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7419546</w:t>
            </w:r>
          </w:p>
        </w:tc>
      </w:tr>
      <w:tr w:rsidR="009569B5" w:rsidRPr="00A92E63" w14:paraId="68C75A11" w14:textId="77777777" w:rsidTr="009569B5">
        <w:tc>
          <w:tcPr>
            <w:tcW w:w="663" w:type="dxa"/>
            <w:tcBorders>
              <w:top w:val="single" w:sz="4" w:space="0" w:color="auto"/>
              <w:left w:val="single" w:sz="4" w:space="0" w:color="auto"/>
              <w:bottom w:val="single" w:sz="4" w:space="0" w:color="auto"/>
              <w:right w:val="single" w:sz="4" w:space="0" w:color="auto"/>
            </w:tcBorders>
          </w:tcPr>
          <w:p w14:paraId="6E1760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4817</w:t>
            </w:r>
          </w:p>
        </w:tc>
        <w:tc>
          <w:tcPr>
            <w:tcW w:w="1175" w:type="dxa"/>
            <w:tcBorders>
              <w:top w:val="single" w:sz="4" w:space="0" w:color="auto"/>
              <w:left w:val="single" w:sz="4" w:space="0" w:color="auto"/>
              <w:bottom w:val="single" w:sz="4" w:space="0" w:color="auto"/>
              <w:right w:val="single" w:sz="4" w:space="0" w:color="auto"/>
            </w:tcBorders>
          </w:tcPr>
          <w:p w14:paraId="11D6358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5752088</w:t>
            </w:r>
          </w:p>
        </w:tc>
        <w:tc>
          <w:tcPr>
            <w:tcW w:w="1134" w:type="dxa"/>
            <w:tcBorders>
              <w:top w:val="single" w:sz="4" w:space="0" w:color="auto"/>
              <w:left w:val="single" w:sz="4" w:space="0" w:color="auto"/>
              <w:bottom w:val="single" w:sz="4" w:space="0" w:color="auto"/>
              <w:right w:val="single" w:sz="4" w:space="0" w:color="auto"/>
            </w:tcBorders>
          </w:tcPr>
          <w:p w14:paraId="61CF4CE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7419545</w:t>
            </w:r>
          </w:p>
        </w:tc>
      </w:tr>
      <w:tr w:rsidR="009569B5" w:rsidRPr="00A92E63" w14:paraId="276D4A0F" w14:textId="77777777" w:rsidTr="009569B5">
        <w:tc>
          <w:tcPr>
            <w:tcW w:w="663" w:type="dxa"/>
            <w:tcBorders>
              <w:top w:val="single" w:sz="4" w:space="0" w:color="auto"/>
              <w:left w:val="single" w:sz="4" w:space="0" w:color="auto"/>
              <w:bottom w:val="single" w:sz="4" w:space="0" w:color="auto"/>
              <w:right w:val="single" w:sz="4" w:space="0" w:color="auto"/>
            </w:tcBorders>
          </w:tcPr>
          <w:p w14:paraId="42D737E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4818</w:t>
            </w:r>
          </w:p>
        </w:tc>
        <w:tc>
          <w:tcPr>
            <w:tcW w:w="1175" w:type="dxa"/>
            <w:tcBorders>
              <w:top w:val="single" w:sz="4" w:space="0" w:color="auto"/>
              <w:left w:val="single" w:sz="4" w:space="0" w:color="auto"/>
              <w:bottom w:val="single" w:sz="4" w:space="0" w:color="auto"/>
              <w:right w:val="single" w:sz="4" w:space="0" w:color="auto"/>
            </w:tcBorders>
          </w:tcPr>
          <w:p w14:paraId="5589AC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5752080</w:t>
            </w:r>
          </w:p>
        </w:tc>
        <w:tc>
          <w:tcPr>
            <w:tcW w:w="1134" w:type="dxa"/>
            <w:tcBorders>
              <w:top w:val="single" w:sz="4" w:space="0" w:color="auto"/>
              <w:left w:val="single" w:sz="4" w:space="0" w:color="auto"/>
              <w:bottom w:val="single" w:sz="4" w:space="0" w:color="auto"/>
              <w:right w:val="single" w:sz="4" w:space="0" w:color="auto"/>
            </w:tcBorders>
          </w:tcPr>
          <w:p w14:paraId="1D99917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7419560</w:t>
            </w:r>
          </w:p>
        </w:tc>
      </w:tr>
      <w:tr w:rsidR="009569B5" w:rsidRPr="00A92E63" w14:paraId="441422FA" w14:textId="77777777" w:rsidTr="009569B5">
        <w:tc>
          <w:tcPr>
            <w:tcW w:w="663" w:type="dxa"/>
            <w:tcBorders>
              <w:top w:val="single" w:sz="4" w:space="0" w:color="auto"/>
              <w:left w:val="single" w:sz="4" w:space="0" w:color="auto"/>
              <w:bottom w:val="single" w:sz="4" w:space="0" w:color="auto"/>
              <w:right w:val="single" w:sz="4" w:space="0" w:color="auto"/>
            </w:tcBorders>
          </w:tcPr>
          <w:p w14:paraId="26BEE92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4819</w:t>
            </w:r>
          </w:p>
        </w:tc>
        <w:tc>
          <w:tcPr>
            <w:tcW w:w="1175" w:type="dxa"/>
            <w:tcBorders>
              <w:top w:val="single" w:sz="4" w:space="0" w:color="auto"/>
              <w:left w:val="single" w:sz="4" w:space="0" w:color="auto"/>
              <w:bottom w:val="single" w:sz="4" w:space="0" w:color="auto"/>
              <w:right w:val="single" w:sz="4" w:space="0" w:color="auto"/>
            </w:tcBorders>
          </w:tcPr>
          <w:p w14:paraId="050376D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5752066</w:t>
            </w:r>
          </w:p>
        </w:tc>
        <w:tc>
          <w:tcPr>
            <w:tcW w:w="1134" w:type="dxa"/>
            <w:tcBorders>
              <w:top w:val="single" w:sz="4" w:space="0" w:color="auto"/>
              <w:left w:val="single" w:sz="4" w:space="0" w:color="auto"/>
              <w:bottom w:val="single" w:sz="4" w:space="0" w:color="auto"/>
              <w:right w:val="single" w:sz="4" w:space="0" w:color="auto"/>
            </w:tcBorders>
          </w:tcPr>
          <w:p w14:paraId="70F3626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7419574</w:t>
            </w:r>
          </w:p>
        </w:tc>
      </w:tr>
      <w:tr w:rsidR="009569B5" w:rsidRPr="00A92E63" w14:paraId="07EDC97F" w14:textId="77777777" w:rsidTr="009569B5">
        <w:tc>
          <w:tcPr>
            <w:tcW w:w="663" w:type="dxa"/>
            <w:tcBorders>
              <w:top w:val="single" w:sz="4" w:space="0" w:color="auto"/>
              <w:left w:val="single" w:sz="4" w:space="0" w:color="auto"/>
              <w:bottom w:val="single" w:sz="4" w:space="0" w:color="auto"/>
              <w:right w:val="single" w:sz="4" w:space="0" w:color="auto"/>
            </w:tcBorders>
          </w:tcPr>
          <w:p w14:paraId="538EA4F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4820</w:t>
            </w:r>
          </w:p>
        </w:tc>
        <w:tc>
          <w:tcPr>
            <w:tcW w:w="1175" w:type="dxa"/>
            <w:tcBorders>
              <w:top w:val="single" w:sz="4" w:space="0" w:color="auto"/>
              <w:left w:val="single" w:sz="4" w:space="0" w:color="auto"/>
              <w:bottom w:val="single" w:sz="4" w:space="0" w:color="auto"/>
              <w:right w:val="single" w:sz="4" w:space="0" w:color="auto"/>
            </w:tcBorders>
          </w:tcPr>
          <w:p w14:paraId="225B70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5752049</w:t>
            </w:r>
          </w:p>
        </w:tc>
        <w:tc>
          <w:tcPr>
            <w:tcW w:w="1134" w:type="dxa"/>
            <w:tcBorders>
              <w:top w:val="single" w:sz="4" w:space="0" w:color="auto"/>
              <w:left w:val="single" w:sz="4" w:space="0" w:color="auto"/>
              <w:bottom w:val="single" w:sz="4" w:space="0" w:color="auto"/>
              <w:right w:val="single" w:sz="4" w:space="0" w:color="auto"/>
            </w:tcBorders>
          </w:tcPr>
          <w:p w14:paraId="2906E0E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7419583</w:t>
            </w:r>
          </w:p>
        </w:tc>
      </w:tr>
      <w:tr w:rsidR="009569B5" w:rsidRPr="00A92E63" w14:paraId="5826FE1D" w14:textId="77777777" w:rsidTr="009569B5">
        <w:tc>
          <w:tcPr>
            <w:tcW w:w="663" w:type="dxa"/>
            <w:tcBorders>
              <w:top w:val="single" w:sz="4" w:space="0" w:color="auto"/>
              <w:left w:val="single" w:sz="4" w:space="0" w:color="auto"/>
              <w:bottom w:val="single" w:sz="4" w:space="0" w:color="auto"/>
              <w:right w:val="single" w:sz="4" w:space="0" w:color="auto"/>
            </w:tcBorders>
          </w:tcPr>
          <w:p w14:paraId="4857B1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4821</w:t>
            </w:r>
          </w:p>
        </w:tc>
        <w:tc>
          <w:tcPr>
            <w:tcW w:w="1175" w:type="dxa"/>
            <w:tcBorders>
              <w:top w:val="single" w:sz="4" w:space="0" w:color="auto"/>
              <w:left w:val="single" w:sz="4" w:space="0" w:color="auto"/>
              <w:bottom w:val="single" w:sz="4" w:space="0" w:color="auto"/>
              <w:right w:val="single" w:sz="4" w:space="0" w:color="auto"/>
            </w:tcBorders>
          </w:tcPr>
          <w:p w14:paraId="674632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5752040</w:t>
            </w:r>
          </w:p>
        </w:tc>
        <w:tc>
          <w:tcPr>
            <w:tcW w:w="1134" w:type="dxa"/>
            <w:tcBorders>
              <w:top w:val="single" w:sz="4" w:space="0" w:color="auto"/>
              <w:left w:val="single" w:sz="4" w:space="0" w:color="auto"/>
              <w:bottom w:val="single" w:sz="4" w:space="0" w:color="auto"/>
              <w:right w:val="single" w:sz="4" w:space="0" w:color="auto"/>
            </w:tcBorders>
          </w:tcPr>
          <w:p w14:paraId="0B0EF7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7419586</w:t>
            </w:r>
          </w:p>
        </w:tc>
      </w:tr>
      <w:tr w:rsidR="009569B5" w:rsidRPr="00A92E63" w14:paraId="2CDA147B" w14:textId="77777777" w:rsidTr="009569B5">
        <w:tc>
          <w:tcPr>
            <w:tcW w:w="663" w:type="dxa"/>
            <w:tcBorders>
              <w:top w:val="single" w:sz="4" w:space="0" w:color="auto"/>
              <w:left w:val="single" w:sz="4" w:space="0" w:color="auto"/>
              <w:bottom w:val="single" w:sz="4" w:space="0" w:color="auto"/>
              <w:right w:val="single" w:sz="4" w:space="0" w:color="auto"/>
            </w:tcBorders>
          </w:tcPr>
          <w:p w14:paraId="6AEF781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4822</w:t>
            </w:r>
          </w:p>
        </w:tc>
        <w:tc>
          <w:tcPr>
            <w:tcW w:w="1175" w:type="dxa"/>
            <w:tcBorders>
              <w:top w:val="single" w:sz="4" w:space="0" w:color="auto"/>
              <w:left w:val="single" w:sz="4" w:space="0" w:color="auto"/>
              <w:bottom w:val="single" w:sz="4" w:space="0" w:color="auto"/>
              <w:right w:val="single" w:sz="4" w:space="0" w:color="auto"/>
            </w:tcBorders>
          </w:tcPr>
          <w:p w14:paraId="7FDE4D1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5752031</w:t>
            </w:r>
          </w:p>
        </w:tc>
        <w:tc>
          <w:tcPr>
            <w:tcW w:w="1134" w:type="dxa"/>
            <w:tcBorders>
              <w:top w:val="single" w:sz="4" w:space="0" w:color="auto"/>
              <w:left w:val="single" w:sz="4" w:space="0" w:color="auto"/>
              <w:bottom w:val="single" w:sz="4" w:space="0" w:color="auto"/>
              <w:right w:val="single" w:sz="4" w:space="0" w:color="auto"/>
            </w:tcBorders>
          </w:tcPr>
          <w:p w14:paraId="0E3F48D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7419588</w:t>
            </w:r>
          </w:p>
        </w:tc>
      </w:tr>
      <w:tr w:rsidR="009569B5" w:rsidRPr="00A92E63" w14:paraId="00E956C6" w14:textId="77777777" w:rsidTr="009569B5">
        <w:tc>
          <w:tcPr>
            <w:tcW w:w="663" w:type="dxa"/>
            <w:tcBorders>
              <w:top w:val="single" w:sz="4" w:space="0" w:color="auto"/>
              <w:left w:val="single" w:sz="4" w:space="0" w:color="auto"/>
              <w:bottom w:val="single" w:sz="4" w:space="0" w:color="auto"/>
              <w:right w:val="single" w:sz="4" w:space="0" w:color="auto"/>
            </w:tcBorders>
          </w:tcPr>
          <w:p w14:paraId="45508B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4823</w:t>
            </w:r>
          </w:p>
        </w:tc>
        <w:tc>
          <w:tcPr>
            <w:tcW w:w="1175" w:type="dxa"/>
            <w:tcBorders>
              <w:top w:val="single" w:sz="4" w:space="0" w:color="auto"/>
              <w:left w:val="single" w:sz="4" w:space="0" w:color="auto"/>
              <w:bottom w:val="single" w:sz="4" w:space="0" w:color="auto"/>
              <w:right w:val="single" w:sz="4" w:space="0" w:color="auto"/>
            </w:tcBorders>
          </w:tcPr>
          <w:p w14:paraId="3DFAE4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5752031</w:t>
            </w:r>
          </w:p>
        </w:tc>
        <w:tc>
          <w:tcPr>
            <w:tcW w:w="1134" w:type="dxa"/>
            <w:tcBorders>
              <w:top w:val="single" w:sz="4" w:space="0" w:color="auto"/>
              <w:left w:val="single" w:sz="4" w:space="0" w:color="auto"/>
              <w:bottom w:val="single" w:sz="4" w:space="0" w:color="auto"/>
              <w:right w:val="single" w:sz="4" w:space="0" w:color="auto"/>
            </w:tcBorders>
          </w:tcPr>
          <w:p w14:paraId="5D1EC7F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7419588</w:t>
            </w:r>
          </w:p>
        </w:tc>
      </w:tr>
      <w:tr w:rsidR="009569B5" w:rsidRPr="00A92E63" w14:paraId="2397CED1" w14:textId="77777777" w:rsidTr="009569B5">
        <w:tc>
          <w:tcPr>
            <w:tcW w:w="663" w:type="dxa"/>
            <w:tcBorders>
              <w:top w:val="single" w:sz="4" w:space="0" w:color="auto"/>
              <w:left w:val="single" w:sz="4" w:space="0" w:color="auto"/>
              <w:bottom w:val="single" w:sz="4" w:space="0" w:color="auto"/>
              <w:right w:val="single" w:sz="4" w:space="0" w:color="auto"/>
            </w:tcBorders>
          </w:tcPr>
          <w:p w14:paraId="12B2A4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4824</w:t>
            </w:r>
          </w:p>
        </w:tc>
        <w:tc>
          <w:tcPr>
            <w:tcW w:w="1175" w:type="dxa"/>
            <w:tcBorders>
              <w:top w:val="single" w:sz="4" w:space="0" w:color="auto"/>
              <w:left w:val="single" w:sz="4" w:space="0" w:color="auto"/>
              <w:bottom w:val="single" w:sz="4" w:space="0" w:color="auto"/>
              <w:right w:val="single" w:sz="4" w:space="0" w:color="auto"/>
            </w:tcBorders>
          </w:tcPr>
          <w:p w14:paraId="6A6A03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5752031</w:t>
            </w:r>
          </w:p>
        </w:tc>
        <w:tc>
          <w:tcPr>
            <w:tcW w:w="1134" w:type="dxa"/>
            <w:tcBorders>
              <w:top w:val="single" w:sz="4" w:space="0" w:color="auto"/>
              <w:left w:val="single" w:sz="4" w:space="0" w:color="auto"/>
              <w:bottom w:val="single" w:sz="4" w:space="0" w:color="auto"/>
              <w:right w:val="single" w:sz="4" w:space="0" w:color="auto"/>
            </w:tcBorders>
          </w:tcPr>
          <w:p w14:paraId="001AEA3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7419588</w:t>
            </w:r>
          </w:p>
        </w:tc>
      </w:tr>
      <w:tr w:rsidR="009569B5" w:rsidRPr="00A92E63" w14:paraId="7F0A2BC8" w14:textId="77777777" w:rsidTr="009569B5">
        <w:tc>
          <w:tcPr>
            <w:tcW w:w="663" w:type="dxa"/>
            <w:tcBorders>
              <w:top w:val="single" w:sz="4" w:space="0" w:color="auto"/>
              <w:left w:val="single" w:sz="4" w:space="0" w:color="auto"/>
              <w:bottom w:val="single" w:sz="4" w:space="0" w:color="auto"/>
              <w:right w:val="single" w:sz="4" w:space="0" w:color="auto"/>
            </w:tcBorders>
          </w:tcPr>
          <w:p w14:paraId="11E6006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4825</w:t>
            </w:r>
          </w:p>
        </w:tc>
        <w:tc>
          <w:tcPr>
            <w:tcW w:w="1175" w:type="dxa"/>
            <w:tcBorders>
              <w:top w:val="single" w:sz="4" w:space="0" w:color="auto"/>
              <w:left w:val="single" w:sz="4" w:space="0" w:color="auto"/>
              <w:bottom w:val="single" w:sz="4" w:space="0" w:color="auto"/>
              <w:right w:val="single" w:sz="4" w:space="0" w:color="auto"/>
            </w:tcBorders>
          </w:tcPr>
          <w:p w14:paraId="3FAADE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5752031</w:t>
            </w:r>
          </w:p>
        </w:tc>
        <w:tc>
          <w:tcPr>
            <w:tcW w:w="1134" w:type="dxa"/>
            <w:tcBorders>
              <w:top w:val="single" w:sz="4" w:space="0" w:color="auto"/>
              <w:left w:val="single" w:sz="4" w:space="0" w:color="auto"/>
              <w:bottom w:val="single" w:sz="4" w:space="0" w:color="auto"/>
              <w:right w:val="single" w:sz="4" w:space="0" w:color="auto"/>
            </w:tcBorders>
          </w:tcPr>
          <w:p w14:paraId="192A18E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7419588</w:t>
            </w:r>
          </w:p>
        </w:tc>
      </w:tr>
      <w:tr w:rsidR="009569B5" w:rsidRPr="00A92E63" w14:paraId="09162D6B" w14:textId="77777777" w:rsidTr="009569B5">
        <w:tc>
          <w:tcPr>
            <w:tcW w:w="663" w:type="dxa"/>
            <w:tcBorders>
              <w:top w:val="single" w:sz="4" w:space="0" w:color="auto"/>
              <w:left w:val="single" w:sz="4" w:space="0" w:color="auto"/>
              <w:bottom w:val="single" w:sz="4" w:space="0" w:color="auto"/>
              <w:right w:val="single" w:sz="4" w:space="0" w:color="auto"/>
            </w:tcBorders>
          </w:tcPr>
          <w:p w14:paraId="443E9E0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4826</w:t>
            </w:r>
          </w:p>
        </w:tc>
        <w:tc>
          <w:tcPr>
            <w:tcW w:w="1175" w:type="dxa"/>
            <w:tcBorders>
              <w:top w:val="single" w:sz="4" w:space="0" w:color="auto"/>
              <w:left w:val="single" w:sz="4" w:space="0" w:color="auto"/>
              <w:bottom w:val="single" w:sz="4" w:space="0" w:color="auto"/>
              <w:right w:val="single" w:sz="4" w:space="0" w:color="auto"/>
            </w:tcBorders>
          </w:tcPr>
          <w:p w14:paraId="31405A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5752018</w:t>
            </w:r>
          </w:p>
        </w:tc>
        <w:tc>
          <w:tcPr>
            <w:tcW w:w="1134" w:type="dxa"/>
            <w:tcBorders>
              <w:top w:val="single" w:sz="4" w:space="0" w:color="auto"/>
              <w:left w:val="single" w:sz="4" w:space="0" w:color="auto"/>
              <w:bottom w:val="single" w:sz="4" w:space="0" w:color="auto"/>
              <w:right w:val="single" w:sz="4" w:space="0" w:color="auto"/>
            </w:tcBorders>
          </w:tcPr>
          <w:p w14:paraId="0CCBFF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7419591</w:t>
            </w:r>
          </w:p>
        </w:tc>
      </w:tr>
      <w:tr w:rsidR="009569B5" w:rsidRPr="00A92E63" w14:paraId="7409AA4C" w14:textId="77777777" w:rsidTr="009569B5">
        <w:tc>
          <w:tcPr>
            <w:tcW w:w="663" w:type="dxa"/>
            <w:tcBorders>
              <w:top w:val="single" w:sz="4" w:space="0" w:color="auto"/>
              <w:left w:val="single" w:sz="4" w:space="0" w:color="auto"/>
              <w:bottom w:val="single" w:sz="4" w:space="0" w:color="auto"/>
              <w:right w:val="single" w:sz="4" w:space="0" w:color="auto"/>
            </w:tcBorders>
          </w:tcPr>
          <w:p w14:paraId="32D919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4827</w:t>
            </w:r>
          </w:p>
        </w:tc>
        <w:tc>
          <w:tcPr>
            <w:tcW w:w="1175" w:type="dxa"/>
            <w:tcBorders>
              <w:top w:val="single" w:sz="4" w:space="0" w:color="auto"/>
              <w:left w:val="single" w:sz="4" w:space="0" w:color="auto"/>
              <w:bottom w:val="single" w:sz="4" w:space="0" w:color="auto"/>
              <w:right w:val="single" w:sz="4" w:space="0" w:color="auto"/>
            </w:tcBorders>
          </w:tcPr>
          <w:p w14:paraId="4DBE616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5752018</w:t>
            </w:r>
          </w:p>
        </w:tc>
        <w:tc>
          <w:tcPr>
            <w:tcW w:w="1134" w:type="dxa"/>
            <w:tcBorders>
              <w:top w:val="single" w:sz="4" w:space="0" w:color="auto"/>
              <w:left w:val="single" w:sz="4" w:space="0" w:color="auto"/>
              <w:bottom w:val="single" w:sz="4" w:space="0" w:color="auto"/>
              <w:right w:val="single" w:sz="4" w:space="0" w:color="auto"/>
            </w:tcBorders>
          </w:tcPr>
          <w:p w14:paraId="1BAA6C4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7419591</w:t>
            </w:r>
          </w:p>
        </w:tc>
      </w:tr>
      <w:tr w:rsidR="009569B5" w:rsidRPr="00A92E63" w14:paraId="19FF12F4" w14:textId="77777777" w:rsidTr="009569B5">
        <w:tc>
          <w:tcPr>
            <w:tcW w:w="663" w:type="dxa"/>
            <w:tcBorders>
              <w:top w:val="single" w:sz="4" w:space="0" w:color="auto"/>
              <w:left w:val="single" w:sz="4" w:space="0" w:color="auto"/>
              <w:bottom w:val="single" w:sz="4" w:space="0" w:color="auto"/>
              <w:right w:val="single" w:sz="4" w:space="0" w:color="auto"/>
            </w:tcBorders>
          </w:tcPr>
          <w:p w14:paraId="31D72E2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4828</w:t>
            </w:r>
          </w:p>
        </w:tc>
        <w:tc>
          <w:tcPr>
            <w:tcW w:w="1175" w:type="dxa"/>
            <w:tcBorders>
              <w:top w:val="single" w:sz="4" w:space="0" w:color="auto"/>
              <w:left w:val="single" w:sz="4" w:space="0" w:color="auto"/>
              <w:bottom w:val="single" w:sz="4" w:space="0" w:color="auto"/>
              <w:right w:val="single" w:sz="4" w:space="0" w:color="auto"/>
            </w:tcBorders>
          </w:tcPr>
          <w:p w14:paraId="271180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5751938</w:t>
            </w:r>
          </w:p>
        </w:tc>
        <w:tc>
          <w:tcPr>
            <w:tcW w:w="1134" w:type="dxa"/>
            <w:tcBorders>
              <w:top w:val="single" w:sz="4" w:space="0" w:color="auto"/>
              <w:left w:val="single" w:sz="4" w:space="0" w:color="auto"/>
              <w:bottom w:val="single" w:sz="4" w:space="0" w:color="auto"/>
              <w:right w:val="single" w:sz="4" w:space="0" w:color="auto"/>
            </w:tcBorders>
          </w:tcPr>
          <w:p w14:paraId="656976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7419611</w:t>
            </w:r>
          </w:p>
        </w:tc>
      </w:tr>
      <w:tr w:rsidR="009569B5" w:rsidRPr="00A92E63" w14:paraId="0F36F265" w14:textId="77777777" w:rsidTr="009569B5">
        <w:tc>
          <w:tcPr>
            <w:tcW w:w="663" w:type="dxa"/>
            <w:tcBorders>
              <w:top w:val="single" w:sz="4" w:space="0" w:color="auto"/>
              <w:left w:val="single" w:sz="4" w:space="0" w:color="auto"/>
              <w:bottom w:val="single" w:sz="4" w:space="0" w:color="auto"/>
              <w:right w:val="single" w:sz="4" w:space="0" w:color="auto"/>
            </w:tcBorders>
          </w:tcPr>
          <w:p w14:paraId="6986DFD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4829</w:t>
            </w:r>
          </w:p>
        </w:tc>
        <w:tc>
          <w:tcPr>
            <w:tcW w:w="1175" w:type="dxa"/>
            <w:tcBorders>
              <w:top w:val="single" w:sz="4" w:space="0" w:color="auto"/>
              <w:left w:val="single" w:sz="4" w:space="0" w:color="auto"/>
              <w:bottom w:val="single" w:sz="4" w:space="0" w:color="auto"/>
              <w:right w:val="single" w:sz="4" w:space="0" w:color="auto"/>
            </w:tcBorders>
          </w:tcPr>
          <w:p w14:paraId="764767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5751930</w:t>
            </w:r>
          </w:p>
        </w:tc>
        <w:tc>
          <w:tcPr>
            <w:tcW w:w="1134" w:type="dxa"/>
            <w:tcBorders>
              <w:top w:val="single" w:sz="4" w:space="0" w:color="auto"/>
              <w:left w:val="single" w:sz="4" w:space="0" w:color="auto"/>
              <w:bottom w:val="single" w:sz="4" w:space="0" w:color="auto"/>
              <w:right w:val="single" w:sz="4" w:space="0" w:color="auto"/>
            </w:tcBorders>
          </w:tcPr>
          <w:p w14:paraId="2C6A90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7419570</w:t>
            </w:r>
          </w:p>
        </w:tc>
      </w:tr>
      <w:tr w:rsidR="009569B5" w:rsidRPr="00A92E63" w14:paraId="035F1D62" w14:textId="77777777" w:rsidTr="009569B5">
        <w:tc>
          <w:tcPr>
            <w:tcW w:w="663" w:type="dxa"/>
            <w:tcBorders>
              <w:top w:val="single" w:sz="4" w:space="0" w:color="auto"/>
              <w:left w:val="single" w:sz="4" w:space="0" w:color="auto"/>
              <w:bottom w:val="single" w:sz="4" w:space="0" w:color="auto"/>
              <w:right w:val="single" w:sz="4" w:space="0" w:color="auto"/>
            </w:tcBorders>
          </w:tcPr>
          <w:p w14:paraId="49FDC9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4830</w:t>
            </w:r>
          </w:p>
        </w:tc>
        <w:tc>
          <w:tcPr>
            <w:tcW w:w="1175" w:type="dxa"/>
            <w:tcBorders>
              <w:top w:val="single" w:sz="4" w:space="0" w:color="auto"/>
              <w:left w:val="single" w:sz="4" w:space="0" w:color="auto"/>
              <w:bottom w:val="single" w:sz="4" w:space="0" w:color="auto"/>
              <w:right w:val="single" w:sz="4" w:space="0" w:color="auto"/>
            </w:tcBorders>
          </w:tcPr>
          <w:p w14:paraId="2823936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5751931</w:t>
            </w:r>
          </w:p>
        </w:tc>
        <w:tc>
          <w:tcPr>
            <w:tcW w:w="1134" w:type="dxa"/>
            <w:tcBorders>
              <w:top w:val="single" w:sz="4" w:space="0" w:color="auto"/>
              <w:left w:val="single" w:sz="4" w:space="0" w:color="auto"/>
              <w:bottom w:val="single" w:sz="4" w:space="0" w:color="auto"/>
              <w:right w:val="single" w:sz="4" w:space="0" w:color="auto"/>
            </w:tcBorders>
          </w:tcPr>
          <w:p w14:paraId="77DA0E2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7419569</w:t>
            </w:r>
          </w:p>
        </w:tc>
      </w:tr>
      <w:tr w:rsidR="009569B5" w:rsidRPr="00A92E63" w14:paraId="46685B6B" w14:textId="77777777" w:rsidTr="009569B5">
        <w:tc>
          <w:tcPr>
            <w:tcW w:w="663" w:type="dxa"/>
            <w:tcBorders>
              <w:top w:val="single" w:sz="4" w:space="0" w:color="auto"/>
              <w:left w:val="single" w:sz="4" w:space="0" w:color="auto"/>
              <w:bottom w:val="single" w:sz="4" w:space="0" w:color="auto"/>
              <w:right w:val="single" w:sz="4" w:space="0" w:color="auto"/>
            </w:tcBorders>
          </w:tcPr>
          <w:p w14:paraId="72F6F9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4831</w:t>
            </w:r>
          </w:p>
        </w:tc>
        <w:tc>
          <w:tcPr>
            <w:tcW w:w="1175" w:type="dxa"/>
            <w:tcBorders>
              <w:top w:val="single" w:sz="4" w:space="0" w:color="auto"/>
              <w:left w:val="single" w:sz="4" w:space="0" w:color="auto"/>
              <w:bottom w:val="single" w:sz="4" w:space="0" w:color="auto"/>
              <w:right w:val="single" w:sz="4" w:space="0" w:color="auto"/>
            </w:tcBorders>
          </w:tcPr>
          <w:p w14:paraId="07C5762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5751895</w:t>
            </w:r>
          </w:p>
        </w:tc>
        <w:tc>
          <w:tcPr>
            <w:tcW w:w="1134" w:type="dxa"/>
            <w:tcBorders>
              <w:top w:val="single" w:sz="4" w:space="0" w:color="auto"/>
              <w:left w:val="single" w:sz="4" w:space="0" w:color="auto"/>
              <w:bottom w:val="single" w:sz="4" w:space="0" w:color="auto"/>
              <w:right w:val="single" w:sz="4" w:space="0" w:color="auto"/>
            </w:tcBorders>
          </w:tcPr>
          <w:p w14:paraId="3D53797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7419574</w:t>
            </w:r>
          </w:p>
        </w:tc>
      </w:tr>
      <w:tr w:rsidR="009569B5" w:rsidRPr="00A92E63" w14:paraId="649F1F66" w14:textId="77777777" w:rsidTr="009569B5">
        <w:tc>
          <w:tcPr>
            <w:tcW w:w="663" w:type="dxa"/>
            <w:tcBorders>
              <w:top w:val="single" w:sz="4" w:space="0" w:color="auto"/>
              <w:left w:val="single" w:sz="4" w:space="0" w:color="auto"/>
              <w:bottom w:val="single" w:sz="4" w:space="0" w:color="auto"/>
              <w:right w:val="single" w:sz="4" w:space="0" w:color="auto"/>
            </w:tcBorders>
          </w:tcPr>
          <w:p w14:paraId="2C87FBC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4832</w:t>
            </w:r>
          </w:p>
        </w:tc>
        <w:tc>
          <w:tcPr>
            <w:tcW w:w="1175" w:type="dxa"/>
            <w:tcBorders>
              <w:top w:val="single" w:sz="4" w:space="0" w:color="auto"/>
              <w:left w:val="single" w:sz="4" w:space="0" w:color="auto"/>
              <w:bottom w:val="single" w:sz="4" w:space="0" w:color="auto"/>
              <w:right w:val="single" w:sz="4" w:space="0" w:color="auto"/>
            </w:tcBorders>
          </w:tcPr>
          <w:p w14:paraId="77D1D3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5751892</w:t>
            </w:r>
          </w:p>
        </w:tc>
        <w:tc>
          <w:tcPr>
            <w:tcW w:w="1134" w:type="dxa"/>
            <w:tcBorders>
              <w:top w:val="single" w:sz="4" w:space="0" w:color="auto"/>
              <w:left w:val="single" w:sz="4" w:space="0" w:color="auto"/>
              <w:bottom w:val="single" w:sz="4" w:space="0" w:color="auto"/>
              <w:right w:val="single" w:sz="4" w:space="0" w:color="auto"/>
            </w:tcBorders>
          </w:tcPr>
          <w:p w14:paraId="47AA20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7419575</w:t>
            </w:r>
          </w:p>
        </w:tc>
      </w:tr>
      <w:tr w:rsidR="009569B5" w:rsidRPr="00A92E63" w14:paraId="46838666" w14:textId="77777777" w:rsidTr="009569B5">
        <w:tc>
          <w:tcPr>
            <w:tcW w:w="663" w:type="dxa"/>
            <w:tcBorders>
              <w:top w:val="single" w:sz="4" w:space="0" w:color="auto"/>
              <w:left w:val="single" w:sz="4" w:space="0" w:color="auto"/>
              <w:bottom w:val="single" w:sz="4" w:space="0" w:color="auto"/>
              <w:right w:val="single" w:sz="4" w:space="0" w:color="auto"/>
            </w:tcBorders>
          </w:tcPr>
          <w:p w14:paraId="478479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4833</w:t>
            </w:r>
          </w:p>
        </w:tc>
        <w:tc>
          <w:tcPr>
            <w:tcW w:w="1175" w:type="dxa"/>
            <w:tcBorders>
              <w:top w:val="single" w:sz="4" w:space="0" w:color="auto"/>
              <w:left w:val="single" w:sz="4" w:space="0" w:color="auto"/>
              <w:bottom w:val="single" w:sz="4" w:space="0" w:color="auto"/>
              <w:right w:val="single" w:sz="4" w:space="0" w:color="auto"/>
            </w:tcBorders>
          </w:tcPr>
          <w:p w14:paraId="4039D1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5751868</w:t>
            </w:r>
          </w:p>
        </w:tc>
        <w:tc>
          <w:tcPr>
            <w:tcW w:w="1134" w:type="dxa"/>
            <w:tcBorders>
              <w:top w:val="single" w:sz="4" w:space="0" w:color="auto"/>
              <w:left w:val="single" w:sz="4" w:space="0" w:color="auto"/>
              <w:bottom w:val="single" w:sz="4" w:space="0" w:color="auto"/>
              <w:right w:val="single" w:sz="4" w:space="0" w:color="auto"/>
            </w:tcBorders>
          </w:tcPr>
          <w:p w14:paraId="053467E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7419578</w:t>
            </w:r>
          </w:p>
        </w:tc>
      </w:tr>
      <w:tr w:rsidR="009569B5" w:rsidRPr="00A92E63" w14:paraId="4FD8DAF7" w14:textId="77777777" w:rsidTr="009569B5">
        <w:tc>
          <w:tcPr>
            <w:tcW w:w="663" w:type="dxa"/>
            <w:tcBorders>
              <w:top w:val="single" w:sz="4" w:space="0" w:color="auto"/>
              <w:left w:val="single" w:sz="4" w:space="0" w:color="auto"/>
              <w:bottom w:val="single" w:sz="4" w:space="0" w:color="auto"/>
              <w:right w:val="single" w:sz="4" w:space="0" w:color="auto"/>
            </w:tcBorders>
          </w:tcPr>
          <w:p w14:paraId="3EC7E3B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4834</w:t>
            </w:r>
          </w:p>
        </w:tc>
        <w:tc>
          <w:tcPr>
            <w:tcW w:w="1175" w:type="dxa"/>
            <w:tcBorders>
              <w:top w:val="single" w:sz="4" w:space="0" w:color="auto"/>
              <w:left w:val="single" w:sz="4" w:space="0" w:color="auto"/>
              <w:bottom w:val="single" w:sz="4" w:space="0" w:color="auto"/>
              <w:right w:val="single" w:sz="4" w:space="0" w:color="auto"/>
            </w:tcBorders>
          </w:tcPr>
          <w:p w14:paraId="157732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5751859</w:t>
            </w:r>
          </w:p>
        </w:tc>
        <w:tc>
          <w:tcPr>
            <w:tcW w:w="1134" w:type="dxa"/>
            <w:tcBorders>
              <w:top w:val="single" w:sz="4" w:space="0" w:color="auto"/>
              <w:left w:val="single" w:sz="4" w:space="0" w:color="auto"/>
              <w:bottom w:val="single" w:sz="4" w:space="0" w:color="auto"/>
              <w:right w:val="single" w:sz="4" w:space="0" w:color="auto"/>
            </w:tcBorders>
          </w:tcPr>
          <w:p w14:paraId="18D574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7419578</w:t>
            </w:r>
          </w:p>
        </w:tc>
      </w:tr>
      <w:tr w:rsidR="009569B5" w:rsidRPr="00A92E63" w14:paraId="61A986E3" w14:textId="77777777" w:rsidTr="009569B5">
        <w:tc>
          <w:tcPr>
            <w:tcW w:w="663" w:type="dxa"/>
            <w:tcBorders>
              <w:top w:val="single" w:sz="4" w:space="0" w:color="auto"/>
              <w:left w:val="single" w:sz="4" w:space="0" w:color="auto"/>
              <w:bottom w:val="single" w:sz="4" w:space="0" w:color="auto"/>
              <w:right w:val="single" w:sz="4" w:space="0" w:color="auto"/>
            </w:tcBorders>
          </w:tcPr>
          <w:p w14:paraId="4D55264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4835</w:t>
            </w:r>
          </w:p>
        </w:tc>
        <w:tc>
          <w:tcPr>
            <w:tcW w:w="1175" w:type="dxa"/>
            <w:tcBorders>
              <w:top w:val="single" w:sz="4" w:space="0" w:color="auto"/>
              <w:left w:val="single" w:sz="4" w:space="0" w:color="auto"/>
              <w:bottom w:val="single" w:sz="4" w:space="0" w:color="auto"/>
              <w:right w:val="single" w:sz="4" w:space="0" w:color="auto"/>
            </w:tcBorders>
          </w:tcPr>
          <w:p w14:paraId="56AA1E8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5751843</w:t>
            </w:r>
          </w:p>
        </w:tc>
        <w:tc>
          <w:tcPr>
            <w:tcW w:w="1134" w:type="dxa"/>
            <w:tcBorders>
              <w:top w:val="single" w:sz="4" w:space="0" w:color="auto"/>
              <w:left w:val="single" w:sz="4" w:space="0" w:color="auto"/>
              <w:bottom w:val="single" w:sz="4" w:space="0" w:color="auto"/>
              <w:right w:val="single" w:sz="4" w:space="0" w:color="auto"/>
            </w:tcBorders>
          </w:tcPr>
          <w:p w14:paraId="5761E56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7419577</w:t>
            </w:r>
          </w:p>
        </w:tc>
      </w:tr>
      <w:tr w:rsidR="009569B5" w:rsidRPr="00A92E63" w14:paraId="74462E14" w14:textId="77777777" w:rsidTr="009569B5">
        <w:tc>
          <w:tcPr>
            <w:tcW w:w="663" w:type="dxa"/>
            <w:tcBorders>
              <w:top w:val="single" w:sz="4" w:space="0" w:color="auto"/>
              <w:left w:val="single" w:sz="4" w:space="0" w:color="auto"/>
              <w:bottom w:val="single" w:sz="4" w:space="0" w:color="auto"/>
              <w:right w:val="single" w:sz="4" w:space="0" w:color="auto"/>
            </w:tcBorders>
          </w:tcPr>
          <w:p w14:paraId="3FA8ABB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4836</w:t>
            </w:r>
          </w:p>
        </w:tc>
        <w:tc>
          <w:tcPr>
            <w:tcW w:w="1175" w:type="dxa"/>
            <w:tcBorders>
              <w:top w:val="single" w:sz="4" w:space="0" w:color="auto"/>
              <w:left w:val="single" w:sz="4" w:space="0" w:color="auto"/>
              <w:bottom w:val="single" w:sz="4" w:space="0" w:color="auto"/>
              <w:right w:val="single" w:sz="4" w:space="0" w:color="auto"/>
            </w:tcBorders>
          </w:tcPr>
          <w:p w14:paraId="44CFC7D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5751833</w:t>
            </w:r>
          </w:p>
        </w:tc>
        <w:tc>
          <w:tcPr>
            <w:tcW w:w="1134" w:type="dxa"/>
            <w:tcBorders>
              <w:top w:val="single" w:sz="4" w:space="0" w:color="auto"/>
              <w:left w:val="single" w:sz="4" w:space="0" w:color="auto"/>
              <w:bottom w:val="single" w:sz="4" w:space="0" w:color="auto"/>
              <w:right w:val="single" w:sz="4" w:space="0" w:color="auto"/>
            </w:tcBorders>
          </w:tcPr>
          <w:p w14:paraId="72319C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7419576</w:t>
            </w:r>
          </w:p>
        </w:tc>
      </w:tr>
      <w:tr w:rsidR="009569B5" w:rsidRPr="00A92E63" w14:paraId="074A82AF" w14:textId="77777777" w:rsidTr="009569B5">
        <w:tc>
          <w:tcPr>
            <w:tcW w:w="663" w:type="dxa"/>
            <w:tcBorders>
              <w:top w:val="single" w:sz="4" w:space="0" w:color="auto"/>
              <w:left w:val="single" w:sz="4" w:space="0" w:color="auto"/>
              <w:bottom w:val="single" w:sz="4" w:space="0" w:color="auto"/>
              <w:right w:val="single" w:sz="4" w:space="0" w:color="auto"/>
            </w:tcBorders>
          </w:tcPr>
          <w:p w14:paraId="4362BC1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4837</w:t>
            </w:r>
          </w:p>
        </w:tc>
        <w:tc>
          <w:tcPr>
            <w:tcW w:w="1175" w:type="dxa"/>
            <w:tcBorders>
              <w:top w:val="single" w:sz="4" w:space="0" w:color="auto"/>
              <w:left w:val="single" w:sz="4" w:space="0" w:color="auto"/>
              <w:bottom w:val="single" w:sz="4" w:space="0" w:color="auto"/>
              <w:right w:val="single" w:sz="4" w:space="0" w:color="auto"/>
            </w:tcBorders>
          </w:tcPr>
          <w:p w14:paraId="3DD582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5751820</w:t>
            </w:r>
          </w:p>
        </w:tc>
        <w:tc>
          <w:tcPr>
            <w:tcW w:w="1134" w:type="dxa"/>
            <w:tcBorders>
              <w:top w:val="single" w:sz="4" w:space="0" w:color="auto"/>
              <w:left w:val="single" w:sz="4" w:space="0" w:color="auto"/>
              <w:bottom w:val="single" w:sz="4" w:space="0" w:color="auto"/>
              <w:right w:val="single" w:sz="4" w:space="0" w:color="auto"/>
            </w:tcBorders>
          </w:tcPr>
          <w:p w14:paraId="430DE6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7419574</w:t>
            </w:r>
          </w:p>
        </w:tc>
      </w:tr>
      <w:tr w:rsidR="009569B5" w:rsidRPr="00A92E63" w14:paraId="138149CA" w14:textId="77777777" w:rsidTr="009569B5">
        <w:tc>
          <w:tcPr>
            <w:tcW w:w="663" w:type="dxa"/>
            <w:tcBorders>
              <w:top w:val="single" w:sz="4" w:space="0" w:color="auto"/>
              <w:left w:val="single" w:sz="4" w:space="0" w:color="auto"/>
              <w:bottom w:val="single" w:sz="4" w:space="0" w:color="auto"/>
              <w:right w:val="single" w:sz="4" w:space="0" w:color="auto"/>
            </w:tcBorders>
          </w:tcPr>
          <w:p w14:paraId="508416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4838</w:t>
            </w:r>
          </w:p>
        </w:tc>
        <w:tc>
          <w:tcPr>
            <w:tcW w:w="1175" w:type="dxa"/>
            <w:tcBorders>
              <w:top w:val="single" w:sz="4" w:space="0" w:color="auto"/>
              <w:left w:val="single" w:sz="4" w:space="0" w:color="auto"/>
              <w:bottom w:val="single" w:sz="4" w:space="0" w:color="auto"/>
              <w:right w:val="single" w:sz="4" w:space="0" w:color="auto"/>
            </w:tcBorders>
          </w:tcPr>
          <w:p w14:paraId="7659EC3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5751808</w:t>
            </w:r>
          </w:p>
        </w:tc>
        <w:tc>
          <w:tcPr>
            <w:tcW w:w="1134" w:type="dxa"/>
            <w:tcBorders>
              <w:top w:val="single" w:sz="4" w:space="0" w:color="auto"/>
              <w:left w:val="single" w:sz="4" w:space="0" w:color="auto"/>
              <w:bottom w:val="single" w:sz="4" w:space="0" w:color="auto"/>
              <w:right w:val="single" w:sz="4" w:space="0" w:color="auto"/>
            </w:tcBorders>
          </w:tcPr>
          <w:p w14:paraId="72C8917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7419571</w:t>
            </w:r>
          </w:p>
        </w:tc>
      </w:tr>
      <w:tr w:rsidR="009569B5" w:rsidRPr="00A92E63" w14:paraId="063AC191" w14:textId="77777777" w:rsidTr="009569B5">
        <w:tc>
          <w:tcPr>
            <w:tcW w:w="663" w:type="dxa"/>
            <w:tcBorders>
              <w:top w:val="single" w:sz="4" w:space="0" w:color="auto"/>
              <w:left w:val="single" w:sz="4" w:space="0" w:color="auto"/>
              <w:bottom w:val="single" w:sz="4" w:space="0" w:color="auto"/>
              <w:right w:val="single" w:sz="4" w:space="0" w:color="auto"/>
            </w:tcBorders>
          </w:tcPr>
          <w:p w14:paraId="61F88FD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4839</w:t>
            </w:r>
          </w:p>
        </w:tc>
        <w:tc>
          <w:tcPr>
            <w:tcW w:w="1175" w:type="dxa"/>
            <w:tcBorders>
              <w:top w:val="single" w:sz="4" w:space="0" w:color="auto"/>
              <w:left w:val="single" w:sz="4" w:space="0" w:color="auto"/>
              <w:bottom w:val="single" w:sz="4" w:space="0" w:color="auto"/>
              <w:right w:val="single" w:sz="4" w:space="0" w:color="auto"/>
            </w:tcBorders>
          </w:tcPr>
          <w:p w14:paraId="17B313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5751796</w:t>
            </w:r>
          </w:p>
        </w:tc>
        <w:tc>
          <w:tcPr>
            <w:tcW w:w="1134" w:type="dxa"/>
            <w:tcBorders>
              <w:top w:val="single" w:sz="4" w:space="0" w:color="auto"/>
              <w:left w:val="single" w:sz="4" w:space="0" w:color="auto"/>
              <w:bottom w:val="single" w:sz="4" w:space="0" w:color="auto"/>
              <w:right w:val="single" w:sz="4" w:space="0" w:color="auto"/>
            </w:tcBorders>
          </w:tcPr>
          <w:p w14:paraId="4C02105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7419567</w:t>
            </w:r>
          </w:p>
        </w:tc>
      </w:tr>
      <w:tr w:rsidR="009569B5" w:rsidRPr="00A92E63" w14:paraId="1ADB8200" w14:textId="77777777" w:rsidTr="009569B5">
        <w:tc>
          <w:tcPr>
            <w:tcW w:w="663" w:type="dxa"/>
            <w:tcBorders>
              <w:top w:val="single" w:sz="4" w:space="0" w:color="auto"/>
              <w:left w:val="single" w:sz="4" w:space="0" w:color="auto"/>
              <w:bottom w:val="single" w:sz="4" w:space="0" w:color="auto"/>
              <w:right w:val="single" w:sz="4" w:space="0" w:color="auto"/>
            </w:tcBorders>
          </w:tcPr>
          <w:p w14:paraId="17207B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4840</w:t>
            </w:r>
          </w:p>
        </w:tc>
        <w:tc>
          <w:tcPr>
            <w:tcW w:w="1175" w:type="dxa"/>
            <w:tcBorders>
              <w:top w:val="single" w:sz="4" w:space="0" w:color="auto"/>
              <w:left w:val="single" w:sz="4" w:space="0" w:color="auto"/>
              <w:bottom w:val="single" w:sz="4" w:space="0" w:color="auto"/>
              <w:right w:val="single" w:sz="4" w:space="0" w:color="auto"/>
            </w:tcBorders>
          </w:tcPr>
          <w:p w14:paraId="543CC33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5751787</w:t>
            </w:r>
          </w:p>
        </w:tc>
        <w:tc>
          <w:tcPr>
            <w:tcW w:w="1134" w:type="dxa"/>
            <w:tcBorders>
              <w:top w:val="single" w:sz="4" w:space="0" w:color="auto"/>
              <w:left w:val="single" w:sz="4" w:space="0" w:color="auto"/>
              <w:bottom w:val="single" w:sz="4" w:space="0" w:color="auto"/>
              <w:right w:val="single" w:sz="4" w:space="0" w:color="auto"/>
            </w:tcBorders>
          </w:tcPr>
          <w:p w14:paraId="3A1A37C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7419563</w:t>
            </w:r>
          </w:p>
        </w:tc>
      </w:tr>
      <w:tr w:rsidR="009569B5" w:rsidRPr="00A92E63" w14:paraId="4C94941C" w14:textId="77777777" w:rsidTr="009569B5">
        <w:tc>
          <w:tcPr>
            <w:tcW w:w="663" w:type="dxa"/>
            <w:tcBorders>
              <w:top w:val="single" w:sz="4" w:space="0" w:color="auto"/>
              <w:left w:val="single" w:sz="4" w:space="0" w:color="auto"/>
              <w:bottom w:val="single" w:sz="4" w:space="0" w:color="auto"/>
              <w:right w:val="single" w:sz="4" w:space="0" w:color="auto"/>
            </w:tcBorders>
          </w:tcPr>
          <w:p w14:paraId="7216FB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4841</w:t>
            </w:r>
          </w:p>
        </w:tc>
        <w:tc>
          <w:tcPr>
            <w:tcW w:w="1175" w:type="dxa"/>
            <w:tcBorders>
              <w:top w:val="single" w:sz="4" w:space="0" w:color="auto"/>
              <w:left w:val="single" w:sz="4" w:space="0" w:color="auto"/>
              <w:bottom w:val="single" w:sz="4" w:space="0" w:color="auto"/>
              <w:right w:val="single" w:sz="4" w:space="0" w:color="auto"/>
            </w:tcBorders>
          </w:tcPr>
          <w:p w14:paraId="76B21B3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5751775</w:t>
            </w:r>
          </w:p>
        </w:tc>
        <w:tc>
          <w:tcPr>
            <w:tcW w:w="1134" w:type="dxa"/>
            <w:tcBorders>
              <w:top w:val="single" w:sz="4" w:space="0" w:color="auto"/>
              <w:left w:val="single" w:sz="4" w:space="0" w:color="auto"/>
              <w:bottom w:val="single" w:sz="4" w:space="0" w:color="auto"/>
              <w:right w:val="single" w:sz="4" w:space="0" w:color="auto"/>
            </w:tcBorders>
          </w:tcPr>
          <w:p w14:paraId="29CA2F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7419556</w:t>
            </w:r>
          </w:p>
        </w:tc>
      </w:tr>
      <w:tr w:rsidR="009569B5" w:rsidRPr="00A92E63" w14:paraId="1ACED552" w14:textId="77777777" w:rsidTr="009569B5">
        <w:tc>
          <w:tcPr>
            <w:tcW w:w="663" w:type="dxa"/>
            <w:tcBorders>
              <w:top w:val="single" w:sz="4" w:space="0" w:color="auto"/>
              <w:left w:val="single" w:sz="4" w:space="0" w:color="auto"/>
              <w:bottom w:val="single" w:sz="4" w:space="0" w:color="auto"/>
              <w:right w:val="single" w:sz="4" w:space="0" w:color="auto"/>
            </w:tcBorders>
          </w:tcPr>
          <w:p w14:paraId="7B02C4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4842</w:t>
            </w:r>
          </w:p>
        </w:tc>
        <w:tc>
          <w:tcPr>
            <w:tcW w:w="1175" w:type="dxa"/>
            <w:tcBorders>
              <w:top w:val="single" w:sz="4" w:space="0" w:color="auto"/>
              <w:left w:val="single" w:sz="4" w:space="0" w:color="auto"/>
              <w:bottom w:val="single" w:sz="4" w:space="0" w:color="auto"/>
              <w:right w:val="single" w:sz="4" w:space="0" w:color="auto"/>
            </w:tcBorders>
          </w:tcPr>
          <w:p w14:paraId="344688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5751764</w:t>
            </w:r>
          </w:p>
        </w:tc>
        <w:tc>
          <w:tcPr>
            <w:tcW w:w="1134" w:type="dxa"/>
            <w:tcBorders>
              <w:top w:val="single" w:sz="4" w:space="0" w:color="auto"/>
              <w:left w:val="single" w:sz="4" w:space="0" w:color="auto"/>
              <w:bottom w:val="single" w:sz="4" w:space="0" w:color="auto"/>
              <w:right w:val="single" w:sz="4" w:space="0" w:color="auto"/>
            </w:tcBorders>
          </w:tcPr>
          <w:p w14:paraId="10DD74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7419549</w:t>
            </w:r>
          </w:p>
        </w:tc>
      </w:tr>
      <w:tr w:rsidR="009569B5" w:rsidRPr="00A92E63" w14:paraId="6422C804" w14:textId="77777777" w:rsidTr="009569B5">
        <w:tc>
          <w:tcPr>
            <w:tcW w:w="663" w:type="dxa"/>
            <w:tcBorders>
              <w:top w:val="single" w:sz="4" w:space="0" w:color="auto"/>
              <w:left w:val="single" w:sz="4" w:space="0" w:color="auto"/>
              <w:bottom w:val="single" w:sz="4" w:space="0" w:color="auto"/>
              <w:right w:val="single" w:sz="4" w:space="0" w:color="auto"/>
            </w:tcBorders>
          </w:tcPr>
          <w:p w14:paraId="0BDA661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4843</w:t>
            </w:r>
          </w:p>
        </w:tc>
        <w:tc>
          <w:tcPr>
            <w:tcW w:w="1175" w:type="dxa"/>
            <w:tcBorders>
              <w:top w:val="single" w:sz="4" w:space="0" w:color="auto"/>
              <w:left w:val="single" w:sz="4" w:space="0" w:color="auto"/>
              <w:bottom w:val="single" w:sz="4" w:space="0" w:color="auto"/>
              <w:right w:val="single" w:sz="4" w:space="0" w:color="auto"/>
            </w:tcBorders>
          </w:tcPr>
          <w:p w14:paraId="548A1A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5751753</w:t>
            </w:r>
          </w:p>
        </w:tc>
        <w:tc>
          <w:tcPr>
            <w:tcW w:w="1134" w:type="dxa"/>
            <w:tcBorders>
              <w:top w:val="single" w:sz="4" w:space="0" w:color="auto"/>
              <w:left w:val="single" w:sz="4" w:space="0" w:color="auto"/>
              <w:bottom w:val="single" w:sz="4" w:space="0" w:color="auto"/>
              <w:right w:val="single" w:sz="4" w:space="0" w:color="auto"/>
            </w:tcBorders>
          </w:tcPr>
          <w:p w14:paraId="5137C8E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7419541</w:t>
            </w:r>
          </w:p>
        </w:tc>
      </w:tr>
      <w:tr w:rsidR="009569B5" w:rsidRPr="00A92E63" w14:paraId="3A4F2510" w14:textId="77777777" w:rsidTr="009569B5">
        <w:tc>
          <w:tcPr>
            <w:tcW w:w="663" w:type="dxa"/>
            <w:tcBorders>
              <w:top w:val="single" w:sz="4" w:space="0" w:color="auto"/>
              <w:left w:val="single" w:sz="4" w:space="0" w:color="auto"/>
              <w:bottom w:val="single" w:sz="4" w:space="0" w:color="auto"/>
              <w:right w:val="single" w:sz="4" w:space="0" w:color="auto"/>
            </w:tcBorders>
          </w:tcPr>
          <w:p w14:paraId="25601E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4844</w:t>
            </w:r>
          </w:p>
        </w:tc>
        <w:tc>
          <w:tcPr>
            <w:tcW w:w="1175" w:type="dxa"/>
            <w:tcBorders>
              <w:top w:val="single" w:sz="4" w:space="0" w:color="auto"/>
              <w:left w:val="single" w:sz="4" w:space="0" w:color="auto"/>
              <w:bottom w:val="single" w:sz="4" w:space="0" w:color="auto"/>
              <w:right w:val="single" w:sz="4" w:space="0" w:color="auto"/>
            </w:tcBorders>
          </w:tcPr>
          <w:p w14:paraId="738258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5751747</w:t>
            </w:r>
          </w:p>
        </w:tc>
        <w:tc>
          <w:tcPr>
            <w:tcW w:w="1134" w:type="dxa"/>
            <w:tcBorders>
              <w:top w:val="single" w:sz="4" w:space="0" w:color="auto"/>
              <w:left w:val="single" w:sz="4" w:space="0" w:color="auto"/>
              <w:bottom w:val="single" w:sz="4" w:space="0" w:color="auto"/>
              <w:right w:val="single" w:sz="4" w:space="0" w:color="auto"/>
            </w:tcBorders>
          </w:tcPr>
          <w:p w14:paraId="6A7F8CF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7419535</w:t>
            </w:r>
          </w:p>
        </w:tc>
      </w:tr>
      <w:tr w:rsidR="009569B5" w:rsidRPr="00A92E63" w14:paraId="29111F8C" w14:textId="77777777" w:rsidTr="009569B5">
        <w:tc>
          <w:tcPr>
            <w:tcW w:w="663" w:type="dxa"/>
            <w:tcBorders>
              <w:top w:val="single" w:sz="4" w:space="0" w:color="auto"/>
              <w:left w:val="single" w:sz="4" w:space="0" w:color="auto"/>
              <w:bottom w:val="single" w:sz="4" w:space="0" w:color="auto"/>
              <w:right w:val="single" w:sz="4" w:space="0" w:color="auto"/>
            </w:tcBorders>
          </w:tcPr>
          <w:p w14:paraId="094DA8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4845</w:t>
            </w:r>
          </w:p>
        </w:tc>
        <w:tc>
          <w:tcPr>
            <w:tcW w:w="1175" w:type="dxa"/>
            <w:tcBorders>
              <w:top w:val="single" w:sz="4" w:space="0" w:color="auto"/>
              <w:left w:val="single" w:sz="4" w:space="0" w:color="auto"/>
              <w:bottom w:val="single" w:sz="4" w:space="0" w:color="auto"/>
              <w:right w:val="single" w:sz="4" w:space="0" w:color="auto"/>
            </w:tcBorders>
          </w:tcPr>
          <w:p w14:paraId="033437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5751741</w:t>
            </w:r>
          </w:p>
        </w:tc>
        <w:tc>
          <w:tcPr>
            <w:tcW w:w="1134" w:type="dxa"/>
            <w:tcBorders>
              <w:top w:val="single" w:sz="4" w:space="0" w:color="auto"/>
              <w:left w:val="single" w:sz="4" w:space="0" w:color="auto"/>
              <w:bottom w:val="single" w:sz="4" w:space="0" w:color="auto"/>
              <w:right w:val="single" w:sz="4" w:space="0" w:color="auto"/>
            </w:tcBorders>
          </w:tcPr>
          <w:p w14:paraId="0536F99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7419529</w:t>
            </w:r>
          </w:p>
        </w:tc>
      </w:tr>
      <w:tr w:rsidR="009569B5" w:rsidRPr="00A92E63" w14:paraId="232BF773" w14:textId="77777777" w:rsidTr="009569B5">
        <w:tc>
          <w:tcPr>
            <w:tcW w:w="663" w:type="dxa"/>
            <w:tcBorders>
              <w:top w:val="single" w:sz="4" w:space="0" w:color="auto"/>
              <w:left w:val="single" w:sz="4" w:space="0" w:color="auto"/>
              <w:bottom w:val="single" w:sz="4" w:space="0" w:color="auto"/>
              <w:right w:val="single" w:sz="4" w:space="0" w:color="auto"/>
            </w:tcBorders>
          </w:tcPr>
          <w:p w14:paraId="10F40F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4846</w:t>
            </w:r>
          </w:p>
        </w:tc>
        <w:tc>
          <w:tcPr>
            <w:tcW w:w="1175" w:type="dxa"/>
            <w:tcBorders>
              <w:top w:val="single" w:sz="4" w:space="0" w:color="auto"/>
              <w:left w:val="single" w:sz="4" w:space="0" w:color="auto"/>
              <w:bottom w:val="single" w:sz="4" w:space="0" w:color="auto"/>
              <w:right w:val="single" w:sz="4" w:space="0" w:color="auto"/>
            </w:tcBorders>
          </w:tcPr>
          <w:p w14:paraId="7E0731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5751738</w:t>
            </w:r>
          </w:p>
        </w:tc>
        <w:tc>
          <w:tcPr>
            <w:tcW w:w="1134" w:type="dxa"/>
            <w:tcBorders>
              <w:top w:val="single" w:sz="4" w:space="0" w:color="auto"/>
              <w:left w:val="single" w:sz="4" w:space="0" w:color="auto"/>
              <w:bottom w:val="single" w:sz="4" w:space="0" w:color="auto"/>
              <w:right w:val="single" w:sz="4" w:space="0" w:color="auto"/>
            </w:tcBorders>
          </w:tcPr>
          <w:p w14:paraId="750A31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7419526</w:t>
            </w:r>
          </w:p>
        </w:tc>
      </w:tr>
      <w:tr w:rsidR="009569B5" w:rsidRPr="00A92E63" w14:paraId="47C6C6AF" w14:textId="77777777" w:rsidTr="009569B5">
        <w:tc>
          <w:tcPr>
            <w:tcW w:w="663" w:type="dxa"/>
            <w:tcBorders>
              <w:top w:val="single" w:sz="4" w:space="0" w:color="auto"/>
              <w:left w:val="single" w:sz="4" w:space="0" w:color="auto"/>
              <w:bottom w:val="single" w:sz="4" w:space="0" w:color="auto"/>
              <w:right w:val="single" w:sz="4" w:space="0" w:color="auto"/>
            </w:tcBorders>
          </w:tcPr>
          <w:p w14:paraId="68C0B0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4847</w:t>
            </w:r>
          </w:p>
        </w:tc>
        <w:tc>
          <w:tcPr>
            <w:tcW w:w="1175" w:type="dxa"/>
            <w:tcBorders>
              <w:top w:val="single" w:sz="4" w:space="0" w:color="auto"/>
              <w:left w:val="single" w:sz="4" w:space="0" w:color="auto"/>
              <w:bottom w:val="single" w:sz="4" w:space="0" w:color="auto"/>
              <w:right w:val="single" w:sz="4" w:space="0" w:color="auto"/>
            </w:tcBorders>
          </w:tcPr>
          <w:p w14:paraId="433087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5751728</w:t>
            </w:r>
          </w:p>
        </w:tc>
        <w:tc>
          <w:tcPr>
            <w:tcW w:w="1134" w:type="dxa"/>
            <w:tcBorders>
              <w:top w:val="single" w:sz="4" w:space="0" w:color="auto"/>
              <w:left w:val="single" w:sz="4" w:space="0" w:color="auto"/>
              <w:bottom w:val="single" w:sz="4" w:space="0" w:color="auto"/>
              <w:right w:val="single" w:sz="4" w:space="0" w:color="auto"/>
            </w:tcBorders>
          </w:tcPr>
          <w:p w14:paraId="37BF7A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7419514</w:t>
            </w:r>
          </w:p>
        </w:tc>
      </w:tr>
      <w:tr w:rsidR="009569B5" w:rsidRPr="00A92E63" w14:paraId="4E8EE3BD" w14:textId="77777777" w:rsidTr="009569B5">
        <w:tc>
          <w:tcPr>
            <w:tcW w:w="663" w:type="dxa"/>
            <w:tcBorders>
              <w:top w:val="single" w:sz="4" w:space="0" w:color="auto"/>
              <w:left w:val="single" w:sz="4" w:space="0" w:color="auto"/>
              <w:bottom w:val="single" w:sz="4" w:space="0" w:color="auto"/>
              <w:right w:val="single" w:sz="4" w:space="0" w:color="auto"/>
            </w:tcBorders>
          </w:tcPr>
          <w:p w14:paraId="2FC113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4848</w:t>
            </w:r>
          </w:p>
        </w:tc>
        <w:tc>
          <w:tcPr>
            <w:tcW w:w="1175" w:type="dxa"/>
            <w:tcBorders>
              <w:top w:val="single" w:sz="4" w:space="0" w:color="auto"/>
              <w:left w:val="single" w:sz="4" w:space="0" w:color="auto"/>
              <w:bottom w:val="single" w:sz="4" w:space="0" w:color="auto"/>
              <w:right w:val="single" w:sz="4" w:space="0" w:color="auto"/>
            </w:tcBorders>
          </w:tcPr>
          <w:p w14:paraId="1D17B1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5751727</w:t>
            </w:r>
          </w:p>
        </w:tc>
        <w:tc>
          <w:tcPr>
            <w:tcW w:w="1134" w:type="dxa"/>
            <w:tcBorders>
              <w:top w:val="single" w:sz="4" w:space="0" w:color="auto"/>
              <w:left w:val="single" w:sz="4" w:space="0" w:color="auto"/>
              <w:bottom w:val="single" w:sz="4" w:space="0" w:color="auto"/>
              <w:right w:val="single" w:sz="4" w:space="0" w:color="auto"/>
            </w:tcBorders>
          </w:tcPr>
          <w:p w14:paraId="311004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7419513</w:t>
            </w:r>
          </w:p>
        </w:tc>
      </w:tr>
      <w:tr w:rsidR="009569B5" w:rsidRPr="00A92E63" w14:paraId="7806787D" w14:textId="77777777" w:rsidTr="009569B5">
        <w:tc>
          <w:tcPr>
            <w:tcW w:w="663" w:type="dxa"/>
            <w:tcBorders>
              <w:top w:val="single" w:sz="4" w:space="0" w:color="auto"/>
              <w:left w:val="single" w:sz="4" w:space="0" w:color="auto"/>
              <w:bottom w:val="single" w:sz="4" w:space="0" w:color="auto"/>
              <w:right w:val="single" w:sz="4" w:space="0" w:color="auto"/>
            </w:tcBorders>
          </w:tcPr>
          <w:p w14:paraId="5AC3B38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4849</w:t>
            </w:r>
          </w:p>
        </w:tc>
        <w:tc>
          <w:tcPr>
            <w:tcW w:w="1175" w:type="dxa"/>
            <w:tcBorders>
              <w:top w:val="single" w:sz="4" w:space="0" w:color="auto"/>
              <w:left w:val="single" w:sz="4" w:space="0" w:color="auto"/>
              <w:bottom w:val="single" w:sz="4" w:space="0" w:color="auto"/>
              <w:right w:val="single" w:sz="4" w:space="0" w:color="auto"/>
            </w:tcBorders>
          </w:tcPr>
          <w:p w14:paraId="20CB5B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5751716</w:t>
            </w:r>
          </w:p>
        </w:tc>
        <w:tc>
          <w:tcPr>
            <w:tcW w:w="1134" w:type="dxa"/>
            <w:tcBorders>
              <w:top w:val="single" w:sz="4" w:space="0" w:color="auto"/>
              <w:left w:val="single" w:sz="4" w:space="0" w:color="auto"/>
              <w:bottom w:val="single" w:sz="4" w:space="0" w:color="auto"/>
              <w:right w:val="single" w:sz="4" w:space="0" w:color="auto"/>
            </w:tcBorders>
          </w:tcPr>
          <w:p w14:paraId="3481F0F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7419501</w:t>
            </w:r>
          </w:p>
        </w:tc>
      </w:tr>
      <w:tr w:rsidR="009569B5" w:rsidRPr="00A92E63" w14:paraId="18D20E58" w14:textId="77777777" w:rsidTr="009569B5">
        <w:tc>
          <w:tcPr>
            <w:tcW w:w="663" w:type="dxa"/>
            <w:tcBorders>
              <w:top w:val="single" w:sz="4" w:space="0" w:color="auto"/>
              <w:left w:val="single" w:sz="4" w:space="0" w:color="auto"/>
              <w:bottom w:val="single" w:sz="4" w:space="0" w:color="auto"/>
              <w:right w:val="single" w:sz="4" w:space="0" w:color="auto"/>
            </w:tcBorders>
          </w:tcPr>
          <w:p w14:paraId="2B49532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4850</w:t>
            </w:r>
          </w:p>
        </w:tc>
        <w:tc>
          <w:tcPr>
            <w:tcW w:w="1175" w:type="dxa"/>
            <w:tcBorders>
              <w:top w:val="single" w:sz="4" w:space="0" w:color="auto"/>
              <w:left w:val="single" w:sz="4" w:space="0" w:color="auto"/>
              <w:bottom w:val="single" w:sz="4" w:space="0" w:color="auto"/>
              <w:right w:val="single" w:sz="4" w:space="0" w:color="auto"/>
            </w:tcBorders>
          </w:tcPr>
          <w:p w14:paraId="370840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5751706</w:t>
            </w:r>
          </w:p>
        </w:tc>
        <w:tc>
          <w:tcPr>
            <w:tcW w:w="1134" w:type="dxa"/>
            <w:tcBorders>
              <w:top w:val="single" w:sz="4" w:space="0" w:color="auto"/>
              <w:left w:val="single" w:sz="4" w:space="0" w:color="auto"/>
              <w:bottom w:val="single" w:sz="4" w:space="0" w:color="auto"/>
              <w:right w:val="single" w:sz="4" w:space="0" w:color="auto"/>
            </w:tcBorders>
          </w:tcPr>
          <w:p w14:paraId="52A180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7419485</w:t>
            </w:r>
          </w:p>
        </w:tc>
      </w:tr>
      <w:tr w:rsidR="009569B5" w:rsidRPr="00A92E63" w14:paraId="33F82EE7" w14:textId="77777777" w:rsidTr="009569B5">
        <w:tc>
          <w:tcPr>
            <w:tcW w:w="663" w:type="dxa"/>
            <w:tcBorders>
              <w:top w:val="single" w:sz="4" w:space="0" w:color="auto"/>
              <w:left w:val="single" w:sz="4" w:space="0" w:color="auto"/>
              <w:bottom w:val="single" w:sz="4" w:space="0" w:color="auto"/>
              <w:right w:val="single" w:sz="4" w:space="0" w:color="auto"/>
            </w:tcBorders>
          </w:tcPr>
          <w:p w14:paraId="4D7D00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4851</w:t>
            </w:r>
          </w:p>
        </w:tc>
        <w:tc>
          <w:tcPr>
            <w:tcW w:w="1175" w:type="dxa"/>
            <w:tcBorders>
              <w:top w:val="single" w:sz="4" w:space="0" w:color="auto"/>
              <w:left w:val="single" w:sz="4" w:space="0" w:color="auto"/>
              <w:bottom w:val="single" w:sz="4" w:space="0" w:color="auto"/>
              <w:right w:val="single" w:sz="4" w:space="0" w:color="auto"/>
            </w:tcBorders>
          </w:tcPr>
          <w:p w14:paraId="4F96EF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5751700</w:t>
            </w:r>
          </w:p>
        </w:tc>
        <w:tc>
          <w:tcPr>
            <w:tcW w:w="1134" w:type="dxa"/>
            <w:tcBorders>
              <w:top w:val="single" w:sz="4" w:space="0" w:color="auto"/>
              <w:left w:val="single" w:sz="4" w:space="0" w:color="auto"/>
              <w:bottom w:val="single" w:sz="4" w:space="0" w:color="auto"/>
              <w:right w:val="single" w:sz="4" w:space="0" w:color="auto"/>
            </w:tcBorders>
          </w:tcPr>
          <w:p w14:paraId="6C66848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7419466</w:t>
            </w:r>
          </w:p>
        </w:tc>
      </w:tr>
      <w:tr w:rsidR="009569B5" w:rsidRPr="00A92E63" w14:paraId="4B870159" w14:textId="77777777" w:rsidTr="009569B5">
        <w:tc>
          <w:tcPr>
            <w:tcW w:w="663" w:type="dxa"/>
            <w:tcBorders>
              <w:top w:val="single" w:sz="4" w:space="0" w:color="auto"/>
              <w:left w:val="single" w:sz="4" w:space="0" w:color="auto"/>
              <w:bottom w:val="single" w:sz="4" w:space="0" w:color="auto"/>
              <w:right w:val="single" w:sz="4" w:space="0" w:color="auto"/>
            </w:tcBorders>
          </w:tcPr>
          <w:p w14:paraId="532C1C5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4852</w:t>
            </w:r>
          </w:p>
        </w:tc>
        <w:tc>
          <w:tcPr>
            <w:tcW w:w="1175" w:type="dxa"/>
            <w:tcBorders>
              <w:top w:val="single" w:sz="4" w:space="0" w:color="auto"/>
              <w:left w:val="single" w:sz="4" w:space="0" w:color="auto"/>
              <w:bottom w:val="single" w:sz="4" w:space="0" w:color="auto"/>
              <w:right w:val="single" w:sz="4" w:space="0" w:color="auto"/>
            </w:tcBorders>
          </w:tcPr>
          <w:p w14:paraId="5E495B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5751700</w:t>
            </w:r>
          </w:p>
        </w:tc>
        <w:tc>
          <w:tcPr>
            <w:tcW w:w="1134" w:type="dxa"/>
            <w:tcBorders>
              <w:top w:val="single" w:sz="4" w:space="0" w:color="auto"/>
              <w:left w:val="single" w:sz="4" w:space="0" w:color="auto"/>
              <w:bottom w:val="single" w:sz="4" w:space="0" w:color="auto"/>
              <w:right w:val="single" w:sz="4" w:space="0" w:color="auto"/>
            </w:tcBorders>
          </w:tcPr>
          <w:p w14:paraId="3F3ABD9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7419447</w:t>
            </w:r>
          </w:p>
        </w:tc>
      </w:tr>
      <w:tr w:rsidR="009569B5" w:rsidRPr="00A92E63" w14:paraId="3B7A1629" w14:textId="77777777" w:rsidTr="009569B5">
        <w:tc>
          <w:tcPr>
            <w:tcW w:w="663" w:type="dxa"/>
            <w:tcBorders>
              <w:top w:val="single" w:sz="4" w:space="0" w:color="auto"/>
              <w:left w:val="single" w:sz="4" w:space="0" w:color="auto"/>
              <w:bottom w:val="single" w:sz="4" w:space="0" w:color="auto"/>
              <w:right w:val="single" w:sz="4" w:space="0" w:color="auto"/>
            </w:tcBorders>
          </w:tcPr>
          <w:p w14:paraId="154B8A7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4853</w:t>
            </w:r>
          </w:p>
        </w:tc>
        <w:tc>
          <w:tcPr>
            <w:tcW w:w="1175" w:type="dxa"/>
            <w:tcBorders>
              <w:top w:val="single" w:sz="4" w:space="0" w:color="auto"/>
              <w:left w:val="single" w:sz="4" w:space="0" w:color="auto"/>
              <w:bottom w:val="single" w:sz="4" w:space="0" w:color="auto"/>
              <w:right w:val="single" w:sz="4" w:space="0" w:color="auto"/>
            </w:tcBorders>
          </w:tcPr>
          <w:p w14:paraId="0E0C275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5751704</w:t>
            </w:r>
          </w:p>
        </w:tc>
        <w:tc>
          <w:tcPr>
            <w:tcW w:w="1134" w:type="dxa"/>
            <w:tcBorders>
              <w:top w:val="single" w:sz="4" w:space="0" w:color="auto"/>
              <w:left w:val="single" w:sz="4" w:space="0" w:color="auto"/>
              <w:bottom w:val="single" w:sz="4" w:space="0" w:color="auto"/>
              <w:right w:val="single" w:sz="4" w:space="0" w:color="auto"/>
            </w:tcBorders>
          </w:tcPr>
          <w:p w14:paraId="034CFC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7419418</w:t>
            </w:r>
          </w:p>
        </w:tc>
      </w:tr>
      <w:tr w:rsidR="009569B5" w:rsidRPr="00A92E63" w14:paraId="3BF00138" w14:textId="77777777" w:rsidTr="009569B5">
        <w:tc>
          <w:tcPr>
            <w:tcW w:w="663" w:type="dxa"/>
            <w:tcBorders>
              <w:top w:val="single" w:sz="4" w:space="0" w:color="auto"/>
              <w:left w:val="single" w:sz="4" w:space="0" w:color="auto"/>
              <w:bottom w:val="single" w:sz="4" w:space="0" w:color="auto"/>
              <w:right w:val="single" w:sz="4" w:space="0" w:color="auto"/>
            </w:tcBorders>
          </w:tcPr>
          <w:p w14:paraId="55B0FA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4854</w:t>
            </w:r>
          </w:p>
        </w:tc>
        <w:tc>
          <w:tcPr>
            <w:tcW w:w="1175" w:type="dxa"/>
            <w:tcBorders>
              <w:top w:val="single" w:sz="4" w:space="0" w:color="auto"/>
              <w:left w:val="single" w:sz="4" w:space="0" w:color="auto"/>
              <w:bottom w:val="single" w:sz="4" w:space="0" w:color="auto"/>
              <w:right w:val="single" w:sz="4" w:space="0" w:color="auto"/>
            </w:tcBorders>
          </w:tcPr>
          <w:p w14:paraId="0180A5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5751702</w:t>
            </w:r>
          </w:p>
        </w:tc>
        <w:tc>
          <w:tcPr>
            <w:tcW w:w="1134" w:type="dxa"/>
            <w:tcBorders>
              <w:top w:val="single" w:sz="4" w:space="0" w:color="auto"/>
              <w:left w:val="single" w:sz="4" w:space="0" w:color="auto"/>
              <w:bottom w:val="single" w:sz="4" w:space="0" w:color="auto"/>
              <w:right w:val="single" w:sz="4" w:space="0" w:color="auto"/>
            </w:tcBorders>
          </w:tcPr>
          <w:p w14:paraId="3F4B04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7419419</w:t>
            </w:r>
          </w:p>
        </w:tc>
      </w:tr>
      <w:tr w:rsidR="009569B5" w:rsidRPr="00A92E63" w14:paraId="29FBB93C" w14:textId="77777777" w:rsidTr="009569B5">
        <w:tc>
          <w:tcPr>
            <w:tcW w:w="663" w:type="dxa"/>
            <w:tcBorders>
              <w:top w:val="single" w:sz="4" w:space="0" w:color="auto"/>
              <w:left w:val="single" w:sz="4" w:space="0" w:color="auto"/>
              <w:bottom w:val="single" w:sz="4" w:space="0" w:color="auto"/>
              <w:right w:val="single" w:sz="4" w:space="0" w:color="auto"/>
            </w:tcBorders>
          </w:tcPr>
          <w:p w14:paraId="016B961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4855</w:t>
            </w:r>
          </w:p>
        </w:tc>
        <w:tc>
          <w:tcPr>
            <w:tcW w:w="1175" w:type="dxa"/>
            <w:tcBorders>
              <w:top w:val="single" w:sz="4" w:space="0" w:color="auto"/>
              <w:left w:val="single" w:sz="4" w:space="0" w:color="auto"/>
              <w:bottom w:val="single" w:sz="4" w:space="0" w:color="auto"/>
              <w:right w:val="single" w:sz="4" w:space="0" w:color="auto"/>
            </w:tcBorders>
          </w:tcPr>
          <w:p w14:paraId="1769B4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5751702</w:t>
            </w:r>
          </w:p>
        </w:tc>
        <w:tc>
          <w:tcPr>
            <w:tcW w:w="1134" w:type="dxa"/>
            <w:tcBorders>
              <w:top w:val="single" w:sz="4" w:space="0" w:color="auto"/>
              <w:left w:val="single" w:sz="4" w:space="0" w:color="auto"/>
              <w:bottom w:val="single" w:sz="4" w:space="0" w:color="auto"/>
              <w:right w:val="single" w:sz="4" w:space="0" w:color="auto"/>
            </w:tcBorders>
          </w:tcPr>
          <w:p w14:paraId="4D3FF73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7419419</w:t>
            </w:r>
          </w:p>
        </w:tc>
      </w:tr>
      <w:tr w:rsidR="009569B5" w:rsidRPr="00A92E63" w14:paraId="12C87589" w14:textId="77777777" w:rsidTr="009569B5">
        <w:tc>
          <w:tcPr>
            <w:tcW w:w="663" w:type="dxa"/>
            <w:tcBorders>
              <w:top w:val="single" w:sz="4" w:space="0" w:color="auto"/>
              <w:left w:val="single" w:sz="4" w:space="0" w:color="auto"/>
              <w:bottom w:val="single" w:sz="4" w:space="0" w:color="auto"/>
              <w:right w:val="single" w:sz="4" w:space="0" w:color="auto"/>
            </w:tcBorders>
          </w:tcPr>
          <w:p w14:paraId="38FDF01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4856</w:t>
            </w:r>
          </w:p>
        </w:tc>
        <w:tc>
          <w:tcPr>
            <w:tcW w:w="1175" w:type="dxa"/>
            <w:tcBorders>
              <w:top w:val="single" w:sz="4" w:space="0" w:color="auto"/>
              <w:left w:val="single" w:sz="4" w:space="0" w:color="auto"/>
              <w:bottom w:val="single" w:sz="4" w:space="0" w:color="auto"/>
              <w:right w:val="single" w:sz="4" w:space="0" w:color="auto"/>
            </w:tcBorders>
          </w:tcPr>
          <w:p w14:paraId="00F06C2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5751516</w:t>
            </w:r>
          </w:p>
        </w:tc>
        <w:tc>
          <w:tcPr>
            <w:tcW w:w="1134" w:type="dxa"/>
            <w:tcBorders>
              <w:top w:val="single" w:sz="4" w:space="0" w:color="auto"/>
              <w:left w:val="single" w:sz="4" w:space="0" w:color="auto"/>
              <w:bottom w:val="single" w:sz="4" w:space="0" w:color="auto"/>
              <w:right w:val="single" w:sz="4" w:space="0" w:color="auto"/>
            </w:tcBorders>
          </w:tcPr>
          <w:p w14:paraId="227237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7419461</w:t>
            </w:r>
          </w:p>
        </w:tc>
      </w:tr>
      <w:tr w:rsidR="009569B5" w:rsidRPr="00A92E63" w14:paraId="5D1B3F3C" w14:textId="77777777" w:rsidTr="009569B5">
        <w:tc>
          <w:tcPr>
            <w:tcW w:w="663" w:type="dxa"/>
            <w:tcBorders>
              <w:top w:val="single" w:sz="4" w:space="0" w:color="auto"/>
              <w:left w:val="single" w:sz="4" w:space="0" w:color="auto"/>
              <w:bottom w:val="single" w:sz="4" w:space="0" w:color="auto"/>
              <w:right w:val="single" w:sz="4" w:space="0" w:color="auto"/>
            </w:tcBorders>
          </w:tcPr>
          <w:p w14:paraId="2F51B8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4857</w:t>
            </w:r>
          </w:p>
        </w:tc>
        <w:tc>
          <w:tcPr>
            <w:tcW w:w="1175" w:type="dxa"/>
            <w:tcBorders>
              <w:top w:val="single" w:sz="4" w:space="0" w:color="auto"/>
              <w:left w:val="single" w:sz="4" w:space="0" w:color="auto"/>
              <w:bottom w:val="single" w:sz="4" w:space="0" w:color="auto"/>
              <w:right w:val="single" w:sz="4" w:space="0" w:color="auto"/>
            </w:tcBorders>
          </w:tcPr>
          <w:p w14:paraId="6D2704B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5751507</w:t>
            </w:r>
          </w:p>
        </w:tc>
        <w:tc>
          <w:tcPr>
            <w:tcW w:w="1134" w:type="dxa"/>
            <w:tcBorders>
              <w:top w:val="single" w:sz="4" w:space="0" w:color="auto"/>
              <w:left w:val="single" w:sz="4" w:space="0" w:color="auto"/>
              <w:bottom w:val="single" w:sz="4" w:space="0" w:color="auto"/>
              <w:right w:val="single" w:sz="4" w:space="0" w:color="auto"/>
            </w:tcBorders>
          </w:tcPr>
          <w:p w14:paraId="0CEC378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7419464</w:t>
            </w:r>
          </w:p>
        </w:tc>
      </w:tr>
      <w:tr w:rsidR="009569B5" w:rsidRPr="00A92E63" w14:paraId="0126C55C" w14:textId="77777777" w:rsidTr="009569B5">
        <w:tc>
          <w:tcPr>
            <w:tcW w:w="663" w:type="dxa"/>
            <w:tcBorders>
              <w:top w:val="single" w:sz="4" w:space="0" w:color="auto"/>
              <w:left w:val="single" w:sz="4" w:space="0" w:color="auto"/>
              <w:bottom w:val="single" w:sz="4" w:space="0" w:color="auto"/>
              <w:right w:val="single" w:sz="4" w:space="0" w:color="auto"/>
            </w:tcBorders>
          </w:tcPr>
          <w:p w14:paraId="7955D1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4858</w:t>
            </w:r>
          </w:p>
        </w:tc>
        <w:tc>
          <w:tcPr>
            <w:tcW w:w="1175" w:type="dxa"/>
            <w:tcBorders>
              <w:top w:val="single" w:sz="4" w:space="0" w:color="auto"/>
              <w:left w:val="single" w:sz="4" w:space="0" w:color="auto"/>
              <w:bottom w:val="single" w:sz="4" w:space="0" w:color="auto"/>
              <w:right w:val="single" w:sz="4" w:space="0" w:color="auto"/>
            </w:tcBorders>
          </w:tcPr>
          <w:p w14:paraId="6C414A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5751502</w:t>
            </w:r>
          </w:p>
        </w:tc>
        <w:tc>
          <w:tcPr>
            <w:tcW w:w="1134" w:type="dxa"/>
            <w:tcBorders>
              <w:top w:val="single" w:sz="4" w:space="0" w:color="auto"/>
              <w:left w:val="single" w:sz="4" w:space="0" w:color="auto"/>
              <w:bottom w:val="single" w:sz="4" w:space="0" w:color="auto"/>
              <w:right w:val="single" w:sz="4" w:space="0" w:color="auto"/>
            </w:tcBorders>
          </w:tcPr>
          <w:p w14:paraId="1FC91B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7419464</w:t>
            </w:r>
          </w:p>
        </w:tc>
      </w:tr>
      <w:tr w:rsidR="009569B5" w:rsidRPr="00A92E63" w14:paraId="2B1EA846" w14:textId="77777777" w:rsidTr="009569B5">
        <w:tc>
          <w:tcPr>
            <w:tcW w:w="663" w:type="dxa"/>
            <w:tcBorders>
              <w:top w:val="single" w:sz="4" w:space="0" w:color="auto"/>
              <w:left w:val="single" w:sz="4" w:space="0" w:color="auto"/>
              <w:bottom w:val="single" w:sz="4" w:space="0" w:color="auto"/>
              <w:right w:val="single" w:sz="4" w:space="0" w:color="auto"/>
            </w:tcBorders>
          </w:tcPr>
          <w:p w14:paraId="476E17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4859</w:t>
            </w:r>
          </w:p>
        </w:tc>
        <w:tc>
          <w:tcPr>
            <w:tcW w:w="1175" w:type="dxa"/>
            <w:tcBorders>
              <w:top w:val="single" w:sz="4" w:space="0" w:color="auto"/>
              <w:left w:val="single" w:sz="4" w:space="0" w:color="auto"/>
              <w:bottom w:val="single" w:sz="4" w:space="0" w:color="auto"/>
              <w:right w:val="single" w:sz="4" w:space="0" w:color="auto"/>
            </w:tcBorders>
          </w:tcPr>
          <w:p w14:paraId="6596510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5751498</w:t>
            </w:r>
          </w:p>
        </w:tc>
        <w:tc>
          <w:tcPr>
            <w:tcW w:w="1134" w:type="dxa"/>
            <w:tcBorders>
              <w:top w:val="single" w:sz="4" w:space="0" w:color="auto"/>
              <w:left w:val="single" w:sz="4" w:space="0" w:color="auto"/>
              <w:bottom w:val="single" w:sz="4" w:space="0" w:color="auto"/>
              <w:right w:val="single" w:sz="4" w:space="0" w:color="auto"/>
            </w:tcBorders>
          </w:tcPr>
          <w:p w14:paraId="52AF53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7419463</w:t>
            </w:r>
          </w:p>
        </w:tc>
      </w:tr>
      <w:tr w:rsidR="009569B5" w:rsidRPr="00A92E63" w14:paraId="39841EBB" w14:textId="77777777" w:rsidTr="009569B5">
        <w:tc>
          <w:tcPr>
            <w:tcW w:w="663" w:type="dxa"/>
            <w:tcBorders>
              <w:top w:val="single" w:sz="4" w:space="0" w:color="auto"/>
              <w:left w:val="single" w:sz="4" w:space="0" w:color="auto"/>
              <w:bottom w:val="single" w:sz="4" w:space="0" w:color="auto"/>
              <w:right w:val="single" w:sz="4" w:space="0" w:color="auto"/>
            </w:tcBorders>
          </w:tcPr>
          <w:p w14:paraId="522A5ED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4860</w:t>
            </w:r>
          </w:p>
        </w:tc>
        <w:tc>
          <w:tcPr>
            <w:tcW w:w="1175" w:type="dxa"/>
            <w:tcBorders>
              <w:top w:val="single" w:sz="4" w:space="0" w:color="auto"/>
              <w:left w:val="single" w:sz="4" w:space="0" w:color="auto"/>
              <w:bottom w:val="single" w:sz="4" w:space="0" w:color="auto"/>
              <w:right w:val="single" w:sz="4" w:space="0" w:color="auto"/>
            </w:tcBorders>
          </w:tcPr>
          <w:p w14:paraId="3E846C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5751494</w:t>
            </w:r>
          </w:p>
        </w:tc>
        <w:tc>
          <w:tcPr>
            <w:tcW w:w="1134" w:type="dxa"/>
            <w:tcBorders>
              <w:top w:val="single" w:sz="4" w:space="0" w:color="auto"/>
              <w:left w:val="single" w:sz="4" w:space="0" w:color="auto"/>
              <w:bottom w:val="single" w:sz="4" w:space="0" w:color="auto"/>
              <w:right w:val="single" w:sz="4" w:space="0" w:color="auto"/>
            </w:tcBorders>
          </w:tcPr>
          <w:p w14:paraId="7943CF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7419461</w:t>
            </w:r>
          </w:p>
        </w:tc>
      </w:tr>
      <w:tr w:rsidR="009569B5" w:rsidRPr="00A92E63" w14:paraId="1E8ADBEF" w14:textId="77777777" w:rsidTr="009569B5">
        <w:tc>
          <w:tcPr>
            <w:tcW w:w="663" w:type="dxa"/>
            <w:tcBorders>
              <w:top w:val="single" w:sz="4" w:space="0" w:color="auto"/>
              <w:left w:val="single" w:sz="4" w:space="0" w:color="auto"/>
              <w:bottom w:val="single" w:sz="4" w:space="0" w:color="auto"/>
              <w:right w:val="single" w:sz="4" w:space="0" w:color="auto"/>
            </w:tcBorders>
          </w:tcPr>
          <w:p w14:paraId="1C9BCC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4861</w:t>
            </w:r>
          </w:p>
        </w:tc>
        <w:tc>
          <w:tcPr>
            <w:tcW w:w="1175" w:type="dxa"/>
            <w:tcBorders>
              <w:top w:val="single" w:sz="4" w:space="0" w:color="auto"/>
              <w:left w:val="single" w:sz="4" w:space="0" w:color="auto"/>
              <w:bottom w:val="single" w:sz="4" w:space="0" w:color="auto"/>
              <w:right w:val="single" w:sz="4" w:space="0" w:color="auto"/>
            </w:tcBorders>
          </w:tcPr>
          <w:p w14:paraId="2013023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5751490</w:t>
            </w:r>
          </w:p>
        </w:tc>
        <w:tc>
          <w:tcPr>
            <w:tcW w:w="1134" w:type="dxa"/>
            <w:tcBorders>
              <w:top w:val="single" w:sz="4" w:space="0" w:color="auto"/>
              <w:left w:val="single" w:sz="4" w:space="0" w:color="auto"/>
              <w:bottom w:val="single" w:sz="4" w:space="0" w:color="auto"/>
              <w:right w:val="single" w:sz="4" w:space="0" w:color="auto"/>
            </w:tcBorders>
          </w:tcPr>
          <w:p w14:paraId="1447B8D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7419457</w:t>
            </w:r>
          </w:p>
        </w:tc>
      </w:tr>
      <w:tr w:rsidR="009569B5" w:rsidRPr="00A92E63" w14:paraId="03A05945" w14:textId="77777777" w:rsidTr="009569B5">
        <w:tc>
          <w:tcPr>
            <w:tcW w:w="663" w:type="dxa"/>
            <w:tcBorders>
              <w:top w:val="single" w:sz="4" w:space="0" w:color="auto"/>
              <w:left w:val="single" w:sz="4" w:space="0" w:color="auto"/>
              <w:bottom w:val="single" w:sz="4" w:space="0" w:color="auto"/>
              <w:right w:val="single" w:sz="4" w:space="0" w:color="auto"/>
            </w:tcBorders>
          </w:tcPr>
          <w:p w14:paraId="502432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4862</w:t>
            </w:r>
          </w:p>
        </w:tc>
        <w:tc>
          <w:tcPr>
            <w:tcW w:w="1175" w:type="dxa"/>
            <w:tcBorders>
              <w:top w:val="single" w:sz="4" w:space="0" w:color="auto"/>
              <w:left w:val="single" w:sz="4" w:space="0" w:color="auto"/>
              <w:bottom w:val="single" w:sz="4" w:space="0" w:color="auto"/>
              <w:right w:val="single" w:sz="4" w:space="0" w:color="auto"/>
            </w:tcBorders>
          </w:tcPr>
          <w:p w14:paraId="17BC8C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5751489</w:t>
            </w:r>
          </w:p>
        </w:tc>
        <w:tc>
          <w:tcPr>
            <w:tcW w:w="1134" w:type="dxa"/>
            <w:tcBorders>
              <w:top w:val="single" w:sz="4" w:space="0" w:color="auto"/>
              <w:left w:val="single" w:sz="4" w:space="0" w:color="auto"/>
              <w:bottom w:val="single" w:sz="4" w:space="0" w:color="auto"/>
              <w:right w:val="single" w:sz="4" w:space="0" w:color="auto"/>
            </w:tcBorders>
          </w:tcPr>
          <w:p w14:paraId="376047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7419453</w:t>
            </w:r>
          </w:p>
        </w:tc>
      </w:tr>
      <w:tr w:rsidR="009569B5" w:rsidRPr="00A92E63" w14:paraId="3012396E" w14:textId="77777777" w:rsidTr="009569B5">
        <w:tc>
          <w:tcPr>
            <w:tcW w:w="663" w:type="dxa"/>
            <w:tcBorders>
              <w:top w:val="single" w:sz="4" w:space="0" w:color="auto"/>
              <w:left w:val="single" w:sz="4" w:space="0" w:color="auto"/>
              <w:bottom w:val="single" w:sz="4" w:space="0" w:color="auto"/>
              <w:right w:val="single" w:sz="4" w:space="0" w:color="auto"/>
            </w:tcBorders>
          </w:tcPr>
          <w:p w14:paraId="398D62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4863</w:t>
            </w:r>
          </w:p>
        </w:tc>
        <w:tc>
          <w:tcPr>
            <w:tcW w:w="1175" w:type="dxa"/>
            <w:tcBorders>
              <w:top w:val="single" w:sz="4" w:space="0" w:color="auto"/>
              <w:left w:val="single" w:sz="4" w:space="0" w:color="auto"/>
              <w:bottom w:val="single" w:sz="4" w:space="0" w:color="auto"/>
              <w:right w:val="single" w:sz="4" w:space="0" w:color="auto"/>
            </w:tcBorders>
          </w:tcPr>
          <w:p w14:paraId="000A24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5751468</w:t>
            </w:r>
          </w:p>
        </w:tc>
        <w:tc>
          <w:tcPr>
            <w:tcW w:w="1134" w:type="dxa"/>
            <w:tcBorders>
              <w:top w:val="single" w:sz="4" w:space="0" w:color="auto"/>
              <w:left w:val="single" w:sz="4" w:space="0" w:color="auto"/>
              <w:bottom w:val="single" w:sz="4" w:space="0" w:color="auto"/>
              <w:right w:val="single" w:sz="4" w:space="0" w:color="auto"/>
            </w:tcBorders>
          </w:tcPr>
          <w:p w14:paraId="2013BB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7419371</w:t>
            </w:r>
          </w:p>
        </w:tc>
      </w:tr>
      <w:tr w:rsidR="009569B5" w:rsidRPr="00A92E63" w14:paraId="4E38F2A3" w14:textId="77777777" w:rsidTr="009569B5">
        <w:tc>
          <w:tcPr>
            <w:tcW w:w="663" w:type="dxa"/>
            <w:tcBorders>
              <w:top w:val="single" w:sz="4" w:space="0" w:color="auto"/>
              <w:left w:val="single" w:sz="4" w:space="0" w:color="auto"/>
              <w:bottom w:val="single" w:sz="4" w:space="0" w:color="auto"/>
              <w:right w:val="single" w:sz="4" w:space="0" w:color="auto"/>
            </w:tcBorders>
          </w:tcPr>
          <w:p w14:paraId="4631F09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4864</w:t>
            </w:r>
          </w:p>
        </w:tc>
        <w:tc>
          <w:tcPr>
            <w:tcW w:w="1175" w:type="dxa"/>
            <w:tcBorders>
              <w:top w:val="single" w:sz="4" w:space="0" w:color="auto"/>
              <w:left w:val="single" w:sz="4" w:space="0" w:color="auto"/>
              <w:bottom w:val="single" w:sz="4" w:space="0" w:color="auto"/>
              <w:right w:val="single" w:sz="4" w:space="0" w:color="auto"/>
            </w:tcBorders>
          </w:tcPr>
          <w:p w14:paraId="04E7196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5751466</w:t>
            </w:r>
          </w:p>
        </w:tc>
        <w:tc>
          <w:tcPr>
            <w:tcW w:w="1134" w:type="dxa"/>
            <w:tcBorders>
              <w:top w:val="single" w:sz="4" w:space="0" w:color="auto"/>
              <w:left w:val="single" w:sz="4" w:space="0" w:color="auto"/>
              <w:bottom w:val="single" w:sz="4" w:space="0" w:color="auto"/>
              <w:right w:val="single" w:sz="4" w:space="0" w:color="auto"/>
            </w:tcBorders>
          </w:tcPr>
          <w:p w14:paraId="30C69B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7419369</w:t>
            </w:r>
          </w:p>
        </w:tc>
      </w:tr>
      <w:tr w:rsidR="009569B5" w:rsidRPr="00A92E63" w14:paraId="2971E824" w14:textId="77777777" w:rsidTr="009569B5">
        <w:tc>
          <w:tcPr>
            <w:tcW w:w="663" w:type="dxa"/>
            <w:tcBorders>
              <w:top w:val="single" w:sz="4" w:space="0" w:color="auto"/>
              <w:left w:val="single" w:sz="4" w:space="0" w:color="auto"/>
              <w:bottom w:val="single" w:sz="4" w:space="0" w:color="auto"/>
              <w:right w:val="single" w:sz="4" w:space="0" w:color="auto"/>
            </w:tcBorders>
          </w:tcPr>
          <w:p w14:paraId="79C127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4865</w:t>
            </w:r>
          </w:p>
        </w:tc>
        <w:tc>
          <w:tcPr>
            <w:tcW w:w="1175" w:type="dxa"/>
            <w:tcBorders>
              <w:top w:val="single" w:sz="4" w:space="0" w:color="auto"/>
              <w:left w:val="single" w:sz="4" w:space="0" w:color="auto"/>
              <w:bottom w:val="single" w:sz="4" w:space="0" w:color="auto"/>
              <w:right w:val="single" w:sz="4" w:space="0" w:color="auto"/>
            </w:tcBorders>
          </w:tcPr>
          <w:p w14:paraId="022507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5751393</w:t>
            </w:r>
          </w:p>
        </w:tc>
        <w:tc>
          <w:tcPr>
            <w:tcW w:w="1134" w:type="dxa"/>
            <w:tcBorders>
              <w:top w:val="single" w:sz="4" w:space="0" w:color="auto"/>
              <w:left w:val="single" w:sz="4" w:space="0" w:color="auto"/>
              <w:bottom w:val="single" w:sz="4" w:space="0" w:color="auto"/>
              <w:right w:val="single" w:sz="4" w:space="0" w:color="auto"/>
            </w:tcBorders>
          </w:tcPr>
          <w:p w14:paraId="619EF0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7419358</w:t>
            </w:r>
          </w:p>
        </w:tc>
      </w:tr>
      <w:tr w:rsidR="009569B5" w:rsidRPr="00A92E63" w14:paraId="68F84B2F" w14:textId="77777777" w:rsidTr="009569B5">
        <w:tc>
          <w:tcPr>
            <w:tcW w:w="663" w:type="dxa"/>
            <w:tcBorders>
              <w:top w:val="single" w:sz="4" w:space="0" w:color="auto"/>
              <w:left w:val="single" w:sz="4" w:space="0" w:color="auto"/>
              <w:bottom w:val="single" w:sz="4" w:space="0" w:color="auto"/>
              <w:right w:val="single" w:sz="4" w:space="0" w:color="auto"/>
            </w:tcBorders>
          </w:tcPr>
          <w:p w14:paraId="11E371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4866</w:t>
            </w:r>
          </w:p>
        </w:tc>
        <w:tc>
          <w:tcPr>
            <w:tcW w:w="1175" w:type="dxa"/>
            <w:tcBorders>
              <w:top w:val="single" w:sz="4" w:space="0" w:color="auto"/>
              <w:left w:val="single" w:sz="4" w:space="0" w:color="auto"/>
              <w:bottom w:val="single" w:sz="4" w:space="0" w:color="auto"/>
              <w:right w:val="single" w:sz="4" w:space="0" w:color="auto"/>
            </w:tcBorders>
          </w:tcPr>
          <w:p w14:paraId="5D773CA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5751393</w:t>
            </w:r>
          </w:p>
        </w:tc>
        <w:tc>
          <w:tcPr>
            <w:tcW w:w="1134" w:type="dxa"/>
            <w:tcBorders>
              <w:top w:val="single" w:sz="4" w:space="0" w:color="auto"/>
              <w:left w:val="single" w:sz="4" w:space="0" w:color="auto"/>
              <w:bottom w:val="single" w:sz="4" w:space="0" w:color="auto"/>
              <w:right w:val="single" w:sz="4" w:space="0" w:color="auto"/>
            </w:tcBorders>
          </w:tcPr>
          <w:p w14:paraId="425F9C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7419358</w:t>
            </w:r>
          </w:p>
        </w:tc>
      </w:tr>
      <w:tr w:rsidR="009569B5" w:rsidRPr="00A92E63" w14:paraId="4DEB330F" w14:textId="77777777" w:rsidTr="009569B5">
        <w:tc>
          <w:tcPr>
            <w:tcW w:w="663" w:type="dxa"/>
            <w:tcBorders>
              <w:top w:val="single" w:sz="4" w:space="0" w:color="auto"/>
              <w:left w:val="single" w:sz="4" w:space="0" w:color="auto"/>
              <w:bottom w:val="single" w:sz="4" w:space="0" w:color="auto"/>
              <w:right w:val="single" w:sz="4" w:space="0" w:color="auto"/>
            </w:tcBorders>
          </w:tcPr>
          <w:p w14:paraId="1869312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4867</w:t>
            </w:r>
          </w:p>
        </w:tc>
        <w:tc>
          <w:tcPr>
            <w:tcW w:w="1175" w:type="dxa"/>
            <w:tcBorders>
              <w:top w:val="single" w:sz="4" w:space="0" w:color="auto"/>
              <w:left w:val="single" w:sz="4" w:space="0" w:color="auto"/>
              <w:bottom w:val="single" w:sz="4" w:space="0" w:color="auto"/>
              <w:right w:val="single" w:sz="4" w:space="0" w:color="auto"/>
            </w:tcBorders>
          </w:tcPr>
          <w:p w14:paraId="169062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5751356</w:t>
            </w:r>
          </w:p>
        </w:tc>
        <w:tc>
          <w:tcPr>
            <w:tcW w:w="1134" w:type="dxa"/>
            <w:tcBorders>
              <w:top w:val="single" w:sz="4" w:space="0" w:color="auto"/>
              <w:left w:val="single" w:sz="4" w:space="0" w:color="auto"/>
              <w:bottom w:val="single" w:sz="4" w:space="0" w:color="auto"/>
              <w:right w:val="single" w:sz="4" w:space="0" w:color="auto"/>
            </w:tcBorders>
          </w:tcPr>
          <w:p w14:paraId="3C2AB8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7419351</w:t>
            </w:r>
          </w:p>
        </w:tc>
      </w:tr>
      <w:tr w:rsidR="009569B5" w:rsidRPr="00A92E63" w14:paraId="217BE4FE" w14:textId="77777777" w:rsidTr="009569B5">
        <w:tc>
          <w:tcPr>
            <w:tcW w:w="663" w:type="dxa"/>
            <w:tcBorders>
              <w:top w:val="single" w:sz="4" w:space="0" w:color="auto"/>
              <w:left w:val="single" w:sz="4" w:space="0" w:color="auto"/>
              <w:bottom w:val="single" w:sz="4" w:space="0" w:color="auto"/>
              <w:right w:val="single" w:sz="4" w:space="0" w:color="auto"/>
            </w:tcBorders>
          </w:tcPr>
          <w:p w14:paraId="5312AF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4868</w:t>
            </w:r>
          </w:p>
        </w:tc>
        <w:tc>
          <w:tcPr>
            <w:tcW w:w="1175" w:type="dxa"/>
            <w:tcBorders>
              <w:top w:val="single" w:sz="4" w:space="0" w:color="auto"/>
              <w:left w:val="single" w:sz="4" w:space="0" w:color="auto"/>
              <w:bottom w:val="single" w:sz="4" w:space="0" w:color="auto"/>
              <w:right w:val="single" w:sz="4" w:space="0" w:color="auto"/>
            </w:tcBorders>
          </w:tcPr>
          <w:p w14:paraId="0ED24F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5751355</w:t>
            </w:r>
          </w:p>
        </w:tc>
        <w:tc>
          <w:tcPr>
            <w:tcW w:w="1134" w:type="dxa"/>
            <w:tcBorders>
              <w:top w:val="single" w:sz="4" w:space="0" w:color="auto"/>
              <w:left w:val="single" w:sz="4" w:space="0" w:color="auto"/>
              <w:bottom w:val="single" w:sz="4" w:space="0" w:color="auto"/>
              <w:right w:val="single" w:sz="4" w:space="0" w:color="auto"/>
            </w:tcBorders>
          </w:tcPr>
          <w:p w14:paraId="3530857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7419351</w:t>
            </w:r>
          </w:p>
        </w:tc>
      </w:tr>
      <w:tr w:rsidR="009569B5" w:rsidRPr="00A92E63" w14:paraId="2BFE3B54" w14:textId="77777777" w:rsidTr="009569B5">
        <w:tc>
          <w:tcPr>
            <w:tcW w:w="663" w:type="dxa"/>
            <w:tcBorders>
              <w:top w:val="single" w:sz="4" w:space="0" w:color="auto"/>
              <w:left w:val="single" w:sz="4" w:space="0" w:color="auto"/>
              <w:bottom w:val="single" w:sz="4" w:space="0" w:color="auto"/>
              <w:right w:val="single" w:sz="4" w:space="0" w:color="auto"/>
            </w:tcBorders>
          </w:tcPr>
          <w:p w14:paraId="290CAC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4869</w:t>
            </w:r>
          </w:p>
        </w:tc>
        <w:tc>
          <w:tcPr>
            <w:tcW w:w="1175" w:type="dxa"/>
            <w:tcBorders>
              <w:top w:val="single" w:sz="4" w:space="0" w:color="auto"/>
              <w:left w:val="single" w:sz="4" w:space="0" w:color="auto"/>
              <w:bottom w:val="single" w:sz="4" w:space="0" w:color="auto"/>
              <w:right w:val="single" w:sz="4" w:space="0" w:color="auto"/>
            </w:tcBorders>
          </w:tcPr>
          <w:p w14:paraId="664E2E1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5751284</w:t>
            </w:r>
          </w:p>
        </w:tc>
        <w:tc>
          <w:tcPr>
            <w:tcW w:w="1134" w:type="dxa"/>
            <w:tcBorders>
              <w:top w:val="single" w:sz="4" w:space="0" w:color="auto"/>
              <w:left w:val="single" w:sz="4" w:space="0" w:color="auto"/>
              <w:bottom w:val="single" w:sz="4" w:space="0" w:color="auto"/>
              <w:right w:val="single" w:sz="4" w:space="0" w:color="auto"/>
            </w:tcBorders>
          </w:tcPr>
          <w:p w14:paraId="604AAD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7419335</w:t>
            </w:r>
          </w:p>
        </w:tc>
      </w:tr>
      <w:tr w:rsidR="009569B5" w:rsidRPr="00A92E63" w14:paraId="1F01AFB3" w14:textId="77777777" w:rsidTr="009569B5">
        <w:tc>
          <w:tcPr>
            <w:tcW w:w="663" w:type="dxa"/>
            <w:tcBorders>
              <w:top w:val="single" w:sz="4" w:space="0" w:color="auto"/>
              <w:left w:val="single" w:sz="4" w:space="0" w:color="auto"/>
              <w:bottom w:val="single" w:sz="4" w:space="0" w:color="auto"/>
              <w:right w:val="single" w:sz="4" w:space="0" w:color="auto"/>
            </w:tcBorders>
          </w:tcPr>
          <w:p w14:paraId="5336D9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4870</w:t>
            </w:r>
          </w:p>
        </w:tc>
        <w:tc>
          <w:tcPr>
            <w:tcW w:w="1175" w:type="dxa"/>
            <w:tcBorders>
              <w:top w:val="single" w:sz="4" w:space="0" w:color="auto"/>
              <w:left w:val="single" w:sz="4" w:space="0" w:color="auto"/>
              <w:bottom w:val="single" w:sz="4" w:space="0" w:color="auto"/>
              <w:right w:val="single" w:sz="4" w:space="0" w:color="auto"/>
            </w:tcBorders>
          </w:tcPr>
          <w:p w14:paraId="7A34E27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5751283</w:t>
            </w:r>
          </w:p>
        </w:tc>
        <w:tc>
          <w:tcPr>
            <w:tcW w:w="1134" w:type="dxa"/>
            <w:tcBorders>
              <w:top w:val="single" w:sz="4" w:space="0" w:color="auto"/>
              <w:left w:val="single" w:sz="4" w:space="0" w:color="auto"/>
              <w:bottom w:val="single" w:sz="4" w:space="0" w:color="auto"/>
              <w:right w:val="single" w:sz="4" w:space="0" w:color="auto"/>
            </w:tcBorders>
          </w:tcPr>
          <w:p w14:paraId="59E0C5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7419335</w:t>
            </w:r>
          </w:p>
        </w:tc>
      </w:tr>
      <w:tr w:rsidR="009569B5" w:rsidRPr="00A92E63" w14:paraId="140A32FF" w14:textId="77777777" w:rsidTr="009569B5">
        <w:tc>
          <w:tcPr>
            <w:tcW w:w="663" w:type="dxa"/>
            <w:tcBorders>
              <w:top w:val="single" w:sz="4" w:space="0" w:color="auto"/>
              <w:left w:val="single" w:sz="4" w:space="0" w:color="auto"/>
              <w:bottom w:val="single" w:sz="4" w:space="0" w:color="auto"/>
              <w:right w:val="single" w:sz="4" w:space="0" w:color="auto"/>
            </w:tcBorders>
          </w:tcPr>
          <w:p w14:paraId="1EBE31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4871</w:t>
            </w:r>
          </w:p>
        </w:tc>
        <w:tc>
          <w:tcPr>
            <w:tcW w:w="1175" w:type="dxa"/>
            <w:tcBorders>
              <w:top w:val="single" w:sz="4" w:space="0" w:color="auto"/>
              <w:left w:val="single" w:sz="4" w:space="0" w:color="auto"/>
              <w:bottom w:val="single" w:sz="4" w:space="0" w:color="auto"/>
              <w:right w:val="single" w:sz="4" w:space="0" w:color="auto"/>
            </w:tcBorders>
          </w:tcPr>
          <w:p w14:paraId="016EB2C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5751107</w:t>
            </w:r>
          </w:p>
        </w:tc>
        <w:tc>
          <w:tcPr>
            <w:tcW w:w="1134" w:type="dxa"/>
            <w:tcBorders>
              <w:top w:val="single" w:sz="4" w:space="0" w:color="auto"/>
              <w:left w:val="single" w:sz="4" w:space="0" w:color="auto"/>
              <w:bottom w:val="single" w:sz="4" w:space="0" w:color="auto"/>
              <w:right w:val="single" w:sz="4" w:space="0" w:color="auto"/>
            </w:tcBorders>
          </w:tcPr>
          <w:p w14:paraId="0ECE1B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7419284</w:t>
            </w:r>
          </w:p>
        </w:tc>
      </w:tr>
      <w:tr w:rsidR="009569B5" w:rsidRPr="00A92E63" w14:paraId="097461D4" w14:textId="77777777" w:rsidTr="009569B5">
        <w:tc>
          <w:tcPr>
            <w:tcW w:w="663" w:type="dxa"/>
            <w:tcBorders>
              <w:top w:val="single" w:sz="4" w:space="0" w:color="auto"/>
              <w:left w:val="single" w:sz="4" w:space="0" w:color="auto"/>
              <w:bottom w:val="single" w:sz="4" w:space="0" w:color="auto"/>
              <w:right w:val="single" w:sz="4" w:space="0" w:color="auto"/>
            </w:tcBorders>
          </w:tcPr>
          <w:p w14:paraId="665314B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4872</w:t>
            </w:r>
          </w:p>
        </w:tc>
        <w:tc>
          <w:tcPr>
            <w:tcW w:w="1175" w:type="dxa"/>
            <w:tcBorders>
              <w:top w:val="single" w:sz="4" w:space="0" w:color="auto"/>
              <w:left w:val="single" w:sz="4" w:space="0" w:color="auto"/>
              <w:bottom w:val="single" w:sz="4" w:space="0" w:color="auto"/>
              <w:right w:val="single" w:sz="4" w:space="0" w:color="auto"/>
            </w:tcBorders>
          </w:tcPr>
          <w:p w14:paraId="1C4FDD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5751107</w:t>
            </w:r>
          </w:p>
        </w:tc>
        <w:tc>
          <w:tcPr>
            <w:tcW w:w="1134" w:type="dxa"/>
            <w:tcBorders>
              <w:top w:val="single" w:sz="4" w:space="0" w:color="auto"/>
              <w:left w:val="single" w:sz="4" w:space="0" w:color="auto"/>
              <w:bottom w:val="single" w:sz="4" w:space="0" w:color="auto"/>
              <w:right w:val="single" w:sz="4" w:space="0" w:color="auto"/>
            </w:tcBorders>
          </w:tcPr>
          <w:p w14:paraId="3EE244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7419284</w:t>
            </w:r>
          </w:p>
        </w:tc>
      </w:tr>
      <w:tr w:rsidR="009569B5" w:rsidRPr="00A92E63" w14:paraId="77AE2615" w14:textId="77777777" w:rsidTr="009569B5">
        <w:tc>
          <w:tcPr>
            <w:tcW w:w="663" w:type="dxa"/>
            <w:tcBorders>
              <w:top w:val="single" w:sz="4" w:space="0" w:color="auto"/>
              <w:left w:val="single" w:sz="4" w:space="0" w:color="auto"/>
              <w:bottom w:val="single" w:sz="4" w:space="0" w:color="auto"/>
              <w:right w:val="single" w:sz="4" w:space="0" w:color="auto"/>
            </w:tcBorders>
          </w:tcPr>
          <w:p w14:paraId="50D9C0F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4873</w:t>
            </w:r>
          </w:p>
        </w:tc>
        <w:tc>
          <w:tcPr>
            <w:tcW w:w="1175" w:type="dxa"/>
            <w:tcBorders>
              <w:top w:val="single" w:sz="4" w:space="0" w:color="auto"/>
              <w:left w:val="single" w:sz="4" w:space="0" w:color="auto"/>
              <w:bottom w:val="single" w:sz="4" w:space="0" w:color="auto"/>
              <w:right w:val="single" w:sz="4" w:space="0" w:color="auto"/>
            </w:tcBorders>
          </w:tcPr>
          <w:p w14:paraId="4CCC40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5750984</w:t>
            </w:r>
          </w:p>
        </w:tc>
        <w:tc>
          <w:tcPr>
            <w:tcW w:w="1134" w:type="dxa"/>
            <w:tcBorders>
              <w:top w:val="single" w:sz="4" w:space="0" w:color="auto"/>
              <w:left w:val="single" w:sz="4" w:space="0" w:color="auto"/>
              <w:bottom w:val="single" w:sz="4" w:space="0" w:color="auto"/>
              <w:right w:val="single" w:sz="4" w:space="0" w:color="auto"/>
            </w:tcBorders>
          </w:tcPr>
          <w:p w14:paraId="52D95C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7419247</w:t>
            </w:r>
          </w:p>
        </w:tc>
      </w:tr>
      <w:tr w:rsidR="009569B5" w:rsidRPr="00A92E63" w14:paraId="742F2BD8" w14:textId="77777777" w:rsidTr="009569B5">
        <w:tc>
          <w:tcPr>
            <w:tcW w:w="663" w:type="dxa"/>
            <w:tcBorders>
              <w:top w:val="single" w:sz="4" w:space="0" w:color="auto"/>
              <w:left w:val="single" w:sz="4" w:space="0" w:color="auto"/>
              <w:bottom w:val="single" w:sz="4" w:space="0" w:color="auto"/>
              <w:right w:val="single" w:sz="4" w:space="0" w:color="auto"/>
            </w:tcBorders>
          </w:tcPr>
          <w:p w14:paraId="6EF7E4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4874</w:t>
            </w:r>
          </w:p>
        </w:tc>
        <w:tc>
          <w:tcPr>
            <w:tcW w:w="1175" w:type="dxa"/>
            <w:tcBorders>
              <w:top w:val="single" w:sz="4" w:space="0" w:color="auto"/>
              <w:left w:val="single" w:sz="4" w:space="0" w:color="auto"/>
              <w:bottom w:val="single" w:sz="4" w:space="0" w:color="auto"/>
              <w:right w:val="single" w:sz="4" w:space="0" w:color="auto"/>
            </w:tcBorders>
          </w:tcPr>
          <w:p w14:paraId="36F37F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5750931</w:t>
            </w:r>
          </w:p>
        </w:tc>
        <w:tc>
          <w:tcPr>
            <w:tcW w:w="1134" w:type="dxa"/>
            <w:tcBorders>
              <w:top w:val="single" w:sz="4" w:space="0" w:color="auto"/>
              <w:left w:val="single" w:sz="4" w:space="0" w:color="auto"/>
              <w:bottom w:val="single" w:sz="4" w:space="0" w:color="auto"/>
              <w:right w:val="single" w:sz="4" w:space="0" w:color="auto"/>
            </w:tcBorders>
          </w:tcPr>
          <w:p w14:paraId="3668F9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7419232</w:t>
            </w:r>
          </w:p>
        </w:tc>
      </w:tr>
      <w:tr w:rsidR="009569B5" w:rsidRPr="00A92E63" w14:paraId="58C70EE6" w14:textId="77777777" w:rsidTr="009569B5">
        <w:tc>
          <w:tcPr>
            <w:tcW w:w="663" w:type="dxa"/>
            <w:tcBorders>
              <w:top w:val="single" w:sz="4" w:space="0" w:color="auto"/>
              <w:left w:val="single" w:sz="4" w:space="0" w:color="auto"/>
              <w:bottom w:val="single" w:sz="4" w:space="0" w:color="auto"/>
              <w:right w:val="single" w:sz="4" w:space="0" w:color="auto"/>
            </w:tcBorders>
          </w:tcPr>
          <w:p w14:paraId="50B1F9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4875</w:t>
            </w:r>
          </w:p>
        </w:tc>
        <w:tc>
          <w:tcPr>
            <w:tcW w:w="1175" w:type="dxa"/>
            <w:tcBorders>
              <w:top w:val="single" w:sz="4" w:space="0" w:color="auto"/>
              <w:left w:val="single" w:sz="4" w:space="0" w:color="auto"/>
              <w:bottom w:val="single" w:sz="4" w:space="0" w:color="auto"/>
              <w:right w:val="single" w:sz="4" w:space="0" w:color="auto"/>
            </w:tcBorders>
          </w:tcPr>
          <w:p w14:paraId="56C248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5750786</w:t>
            </w:r>
          </w:p>
        </w:tc>
        <w:tc>
          <w:tcPr>
            <w:tcW w:w="1134" w:type="dxa"/>
            <w:tcBorders>
              <w:top w:val="single" w:sz="4" w:space="0" w:color="auto"/>
              <w:left w:val="single" w:sz="4" w:space="0" w:color="auto"/>
              <w:bottom w:val="single" w:sz="4" w:space="0" w:color="auto"/>
              <w:right w:val="single" w:sz="4" w:space="0" w:color="auto"/>
            </w:tcBorders>
          </w:tcPr>
          <w:p w14:paraId="76593EB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7419198</w:t>
            </w:r>
          </w:p>
        </w:tc>
      </w:tr>
      <w:tr w:rsidR="009569B5" w:rsidRPr="00A92E63" w14:paraId="70E4A706" w14:textId="77777777" w:rsidTr="009569B5">
        <w:tc>
          <w:tcPr>
            <w:tcW w:w="663" w:type="dxa"/>
            <w:tcBorders>
              <w:top w:val="single" w:sz="4" w:space="0" w:color="auto"/>
              <w:left w:val="single" w:sz="4" w:space="0" w:color="auto"/>
              <w:bottom w:val="single" w:sz="4" w:space="0" w:color="auto"/>
              <w:right w:val="single" w:sz="4" w:space="0" w:color="auto"/>
            </w:tcBorders>
          </w:tcPr>
          <w:p w14:paraId="67937E7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4876</w:t>
            </w:r>
          </w:p>
        </w:tc>
        <w:tc>
          <w:tcPr>
            <w:tcW w:w="1175" w:type="dxa"/>
            <w:tcBorders>
              <w:top w:val="single" w:sz="4" w:space="0" w:color="auto"/>
              <w:left w:val="single" w:sz="4" w:space="0" w:color="auto"/>
              <w:bottom w:val="single" w:sz="4" w:space="0" w:color="auto"/>
              <w:right w:val="single" w:sz="4" w:space="0" w:color="auto"/>
            </w:tcBorders>
          </w:tcPr>
          <w:p w14:paraId="2067B78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5750785</w:t>
            </w:r>
          </w:p>
        </w:tc>
        <w:tc>
          <w:tcPr>
            <w:tcW w:w="1134" w:type="dxa"/>
            <w:tcBorders>
              <w:top w:val="single" w:sz="4" w:space="0" w:color="auto"/>
              <w:left w:val="single" w:sz="4" w:space="0" w:color="auto"/>
              <w:bottom w:val="single" w:sz="4" w:space="0" w:color="auto"/>
              <w:right w:val="single" w:sz="4" w:space="0" w:color="auto"/>
            </w:tcBorders>
          </w:tcPr>
          <w:p w14:paraId="45F8B2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7419201</w:t>
            </w:r>
          </w:p>
        </w:tc>
      </w:tr>
      <w:tr w:rsidR="009569B5" w:rsidRPr="00A92E63" w14:paraId="729249E5" w14:textId="77777777" w:rsidTr="009569B5">
        <w:tc>
          <w:tcPr>
            <w:tcW w:w="663" w:type="dxa"/>
            <w:tcBorders>
              <w:top w:val="single" w:sz="4" w:space="0" w:color="auto"/>
              <w:left w:val="single" w:sz="4" w:space="0" w:color="auto"/>
              <w:bottom w:val="single" w:sz="4" w:space="0" w:color="auto"/>
              <w:right w:val="single" w:sz="4" w:space="0" w:color="auto"/>
            </w:tcBorders>
          </w:tcPr>
          <w:p w14:paraId="0EE878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4877</w:t>
            </w:r>
          </w:p>
        </w:tc>
        <w:tc>
          <w:tcPr>
            <w:tcW w:w="1175" w:type="dxa"/>
            <w:tcBorders>
              <w:top w:val="single" w:sz="4" w:space="0" w:color="auto"/>
              <w:left w:val="single" w:sz="4" w:space="0" w:color="auto"/>
              <w:bottom w:val="single" w:sz="4" w:space="0" w:color="auto"/>
              <w:right w:val="single" w:sz="4" w:space="0" w:color="auto"/>
            </w:tcBorders>
          </w:tcPr>
          <w:p w14:paraId="076F58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5750783</w:t>
            </w:r>
          </w:p>
        </w:tc>
        <w:tc>
          <w:tcPr>
            <w:tcW w:w="1134" w:type="dxa"/>
            <w:tcBorders>
              <w:top w:val="single" w:sz="4" w:space="0" w:color="auto"/>
              <w:left w:val="single" w:sz="4" w:space="0" w:color="auto"/>
              <w:bottom w:val="single" w:sz="4" w:space="0" w:color="auto"/>
              <w:right w:val="single" w:sz="4" w:space="0" w:color="auto"/>
            </w:tcBorders>
          </w:tcPr>
          <w:p w14:paraId="55AD40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7419205</w:t>
            </w:r>
          </w:p>
        </w:tc>
      </w:tr>
      <w:tr w:rsidR="009569B5" w:rsidRPr="00A92E63" w14:paraId="09E369C5" w14:textId="77777777" w:rsidTr="009569B5">
        <w:tc>
          <w:tcPr>
            <w:tcW w:w="663" w:type="dxa"/>
            <w:tcBorders>
              <w:top w:val="single" w:sz="4" w:space="0" w:color="auto"/>
              <w:left w:val="single" w:sz="4" w:space="0" w:color="auto"/>
              <w:bottom w:val="single" w:sz="4" w:space="0" w:color="auto"/>
              <w:right w:val="single" w:sz="4" w:space="0" w:color="auto"/>
            </w:tcBorders>
          </w:tcPr>
          <w:p w14:paraId="7129CCE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4878</w:t>
            </w:r>
          </w:p>
        </w:tc>
        <w:tc>
          <w:tcPr>
            <w:tcW w:w="1175" w:type="dxa"/>
            <w:tcBorders>
              <w:top w:val="single" w:sz="4" w:space="0" w:color="auto"/>
              <w:left w:val="single" w:sz="4" w:space="0" w:color="auto"/>
              <w:bottom w:val="single" w:sz="4" w:space="0" w:color="auto"/>
              <w:right w:val="single" w:sz="4" w:space="0" w:color="auto"/>
            </w:tcBorders>
          </w:tcPr>
          <w:p w14:paraId="6BA5A2C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5750779</w:t>
            </w:r>
          </w:p>
        </w:tc>
        <w:tc>
          <w:tcPr>
            <w:tcW w:w="1134" w:type="dxa"/>
            <w:tcBorders>
              <w:top w:val="single" w:sz="4" w:space="0" w:color="auto"/>
              <w:left w:val="single" w:sz="4" w:space="0" w:color="auto"/>
              <w:bottom w:val="single" w:sz="4" w:space="0" w:color="auto"/>
              <w:right w:val="single" w:sz="4" w:space="0" w:color="auto"/>
            </w:tcBorders>
          </w:tcPr>
          <w:p w14:paraId="4C62EB2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7419208</w:t>
            </w:r>
          </w:p>
        </w:tc>
      </w:tr>
      <w:tr w:rsidR="009569B5" w:rsidRPr="00A92E63" w14:paraId="7D4B1F99" w14:textId="77777777" w:rsidTr="009569B5">
        <w:tc>
          <w:tcPr>
            <w:tcW w:w="663" w:type="dxa"/>
            <w:tcBorders>
              <w:top w:val="single" w:sz="4" w:space="0" w:color="auto"/>
              <w:left w:val="single" w:sz="4" w:space="0" w:color="auto"/>
              <w:bottom w:val="single" w:sz="4" w:space="0" w:color="auto"/>
              <w:right w:val="single" w:sz="4" w:space="0" w:color="auto"/>
            </w:tcBorders>
          </w:tcPr>
          <w:p w14:paraId="745D6C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4879</w:t>
            </w:r>
          </w:p>
        </w:tc>
        <w:tc>
          <w:tcPr>
            <w:tcW w:w="1175" w:type="dxa"/>
            <w:tcBorders>
              <w:top w:val="single" w:sz="4" w:space="0" w:color="auto"/>
              <w:left w:val="single" w:sz="4" w:space="0" w:color="auto"/>
              <w:bottom w:val="single" w:sz="4" w:space="0" w:color="auto"/>
              <w:right w:val="single" w:sz="4" w:space="0" w:color="auto"/>
            </w:tcBorders>
          </w:tcPr>
          <w:p w14:paraId="3F07257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5750774</w:t>
            </w:r>
          </w:p>
        </w:tc>
        <w:tc>
          <w:tcPr>
            <w:tcW w:w="1134" w:type="dxa"/>
            <w:tcBorders>
              <w:top w:val="single" w:sz="4" w:space="0" w:color="auto"/>
              <w:left w:val="single" w:sz="4" w:space="0" w:color="auto"/>
              <w:bottom w:val="single" w:sz="4" w:space="0" w:color="auto"/>
              <w:right w:val="single" w:sz="4" w:space="0" w:color="auto"/>
            </w:tcBorders>
          </w:tcPr>
          <w:p w14:paraId="1035DC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7419209</w:t>
            </w:r>
          </w:p>
        </w:tc>
      </w:tr>
      <w:tr w:rsidR="009569B5" w:rsidRPr="00A92E63" w14:paraId="093E46BB" w14:textId="77777777" w:rsidTr="009569B5">
        <w:tc>
          <w:tcPr>
            <w:tcW w:w="663" w:type="dxa"/>
            <w:tcBorders>
              <w:top w:val="single" w:sz="4" w:space="0" w:color="auto"/>
              <w:left w:val="single" w:sz="4" w:space="0" w:color="auto"/>
              <w:bottom w:val="single" w:sz="4" w:space="0" w:color="auto"/>
              <w:right w:val="single" w:sz="4" w:space="0" w:color="auto"/>
            </w:tcBorders>
          </w:tcPr>
          <w:p w14:paraId="46083E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4880</w:t>
            </w:r>
          </w:p>
        </w:tc>
        <w:tc>
          <w:tcPr>
            <w:tcW w:w="1175" w:type="dxa"/>
            <w:tcBorders>
              <w:top w:val="single" w:sz="4" w:space="0" w:color="auto"/>
              <w:left w:val="single" w:sz="4" w:space="0" w:color="auto"/>
              <w:bottom w:val="single" w:sz="4" w:space="0" w:color="auto"/>
              <w:right w:val="single" w:sz="4" w:space="0" w:color="auto"/>
            </w:tcBorders>
          </w:tcPr>
          <w:p w14:paraId="455548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5750769</w:t>
            </w:r>
          </w:p>
        </w:tc>
        <w:tc>
          <w:tcPr>
            <w:tcW w:w="1134" w:type="dxa"/>
            <w:tcBorders>
              <w:top w:val="single" w:sz="4" w:space="0" w:color="auto"/>
              <w:left w:val="single" w:sz="4" w:space="0" w:color="auto"/>
              <w:bottom w:val="single" w:sz="4" w:space="0" w:color="auto"/>
              <w:right w:val="single" w:sz="4" w:space="0" w:color="auto"/>
            </w:tcBorders>
          </w:tcPr>
          <w:p w14:paraId="73DD3B7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7419209</w:t>
            </w:r>
          </w:p>
        </w:tc>
      </w:tr>
      <w:tr w:rsidR="009569B5" w:rsidRPr="00A92E63" w14:paraId="26CF8F2E" w14:textId="77777777" w:rsidTr="009569B5">
        <w:tc>
          <w:tcPr>
            <w:tcW w:w="663" w:type="dxa"/>
            <w:tcBorders>
              <w:top w:val="single" w:sz="4" w:space="0" w:color="auto"/>
              <w:left w:val="single" w:sz="4" w:space="0" w:color="auto"/>
              <w:bottom w:val="single" w:sz="4" w:space="0" w:color="auto"/>
              <w:right w:val="single" w:sz="4" w:space="0" w:color="auto"/>
            </w:tcBorders>
          </w:tcPr>
          <w:p w14:paraId="352C1D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4881</w:t>
            </w:r>
          </w:p>
        </w:tc>
        <w:tc>
          <w:tcPr>
            <w:tcW w:w="1175" w:type="dxa"/>
            <w:tcBorders>
              <w:top w:val="single" w:sz="4" w:space="0" w:color="auto"/>
              <w:left w:val="single" w:sz="4" w:space="0" w:color="auto"/>
              <w:bottom w:val="single" w:sz="4" w:space="0" w:color="auto"/>
              <w:right w:val="single" w:sz="4" w:space="0" w:color="auto"/>
            </w:tcBorders>
          </w:tcPr>
          <w:p w14:paraId="788689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5750736</w:t>
            </w:r>
          </w:p>
        </w:tc>
        <w:tc>
          <w:tcPr>
            <w:tcW w:w="1134" w:type="dxa"/>
            <w:tcBorders>
              <w:top w:val="single" w:sz="4" w:space="0" w:color="auto"/>
              <w:left w:val="single" w:sz="4" w:space="0" w:color="auto"/>
              <w:bottom w:val="single" w:sz="4" w:space="0" w:color="auto"/>
              <w:right w:val="single" w:sz="4" w:space="0" w:color="auto"/>
            </w:tcBorders>
          </w:tcPr>
          <w:p w14:paraId="5C46E51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7419202</w:t>
            </w:r>
          </w:p>
        </w:tc>
      </w:tr>
      <w:tr w:rsidR="009569B5" w:rsidRPr="00A92E63" w14:paraId="71228B13" w14:textId="77777777" w:rsidTr="009569B5">
        <w:tc>
          <w:tcPr>
            <w:tcW w:w="663" w:type="dxa"/>
            <w:tcBorders>
              <w:top w:val="single" w:sz="4" w:space="0" w:color="auto"/>
              <w:left w:val="single" w:sz="4" w:space="0" w:color="auto"/>
              <w:bottom w:val="single" w:sz="4" w:space="0" w:color="auto"/>
              <w:right w:val="single" w:sz="4" w:space="0" w:color="auto"/>
            </w:tcBorders>
          </w:tcPr>
          <w:p w14:paraId="03B499C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4882</w:t>
            </w:r>
          </w:p>
        </w:tc>
        <w:tc>
          <w:tcPr>
            <w:tcW w:w="1175" w:type="dxa"/>
            <w:tcBorders>
              <w:top w:val="single" w:sz="4" w:space="0" w:color="auto"/>
              <w:left w:val="single" w:sz="4" w:space="0" w:color="auto"/>
              <w:bottom w:val="single" w:sz="4" w:space="0" w:color="auto"/>
              <w:right w:val="single" w:sz="4" w:space="0" w:color="auto"/>
            </w:tcBorders>
          </w:tcPr>
          <w:p w14:paraId="427D08E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5750731</w:t>
            </w:r>
          </w:p>
        </w:tc>
        <w:tc>
          <w:tcPr>
            <w:tcW w:w="1134" w:type="dxa"/>
            <w:tcBorders>
              <w:top w:val="single" w:sz="4" w:space="0" w:color="auto"/>
              <w:left w:val="single" w:sz="4" w:space="0" w:color="auto"/>
              <w:bottom w:val="single" w:sz="4" w:space="0" w:color="auto"/>
              <w:right w:val="single" w:sz="4" w:space="0" w:color="auto"/>
            </w:tcBorders>
          </w:tcPr>
          <w:p w14:paraId="51CAEE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7419200</w:t>
            </w:r>
          </w:p>
        </w:tc>
      </w:tr>
      <w:tr w:rsidR="009569B5" w:rsidRPr="00A92E63" w14:paraId="3030F422" w14:textId="77777777" w:rsidTr="009569B5">
        <w:tc>
          <w:tcPr>
            <w:tcW w:w="663" w:type="dxa"/>
            <w:tcBorders>
              <w:top w:val="single" w:sz="4" w:space="0" w:color="auto"/>
              <w:left w:val="single" w:sz="4" w:space="0" w:color="auto"/>
              <w:bottom w:val="single" w:sz="4" w:space="0" w:color="auto"/>
              <w:right w:val="single" w:sz="4" w:space="0" w:color="auto"/>
            </w:tcBorders>
          </w:tcPr>
          <w:p w14:paraId="553E4DD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4883</w:t>
            </w:r>
          </w:p>
        </w:tc>
        <w:tc>
          <w:tcPr>
            <w:tcW w:w="1175" w:type="dxa"/>
            <w:tcBorders>
              <w:top w:val="single" w:sz="4" w:space="0" w:color="auto"/>
              <w:left w:val="single" w:sz="4" w:space="0" w:color="auto"/>
              <w:bottom w:val="single" w:sz="4" w:space="0" w:color="auto"/>
              <w:right w:val="single" w:sz="4" w:space="0" w:color="auto"/>
            </w:tcBorders>
          </w:tcPr>
          <w:p w14:paraId="523D075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5750727</w:t>
            </w:r>
          </w:p>
        </w:tc>
        <w:tc>
          <w:tcPr>
            <w:tcW w:w="1134" w:type="dxa"/>
            <w:tcBorders>
              <w:top w:val="single" w:sz="4" w:space="0" w:color="auto"/>
              <w:left w:val="single" w:sz="4" w:space="0" w:color="auto"/>
              <w:bottom w:val="single" w:sz="4" w:space="0" w:color="auto"/>
              <w:right w:val="single" w:sz="4" w:space="0" w:color="auto"/>
            </w:tcBorders>
          </w:tcPr>
          <w:p w14:paraId="0A4FBD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7419197</w:t>
            </w:r>
          </w:p>
        </w:tc>
      </w:tr>
      <w:tr w:rsidR="009569B5" w:rsidRPr="00A92E63" w14:paraId="4083B277" w14:textId="77777777" w:rsidTr="009569B5">
        <w:tc>
          <w:tcPr>
            <w:tcW w:w="663" w:type="dxa"/>
            <w:tcBorders>
              <w:top w:val="single" w:sz="4" w:space="0" w:color="auto"/>
              <w:left w:val="single" w:sz="4" w:space="0" w:color="auto"/>
              <w:bottom w:val="single" w:sz="4" w:space="0" w:color="auto"/>
              <w:right w:val="single" w:sz="4" w:space="0" w:color="auto"/>
            </w:tcBorders>
          </w:tcPr>
          <w:p w14:paraId="6112789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4884</w:t>
            </w:r>
          </w:p>
        </w:tc>
        <w:tc>
          <w:tcPr>
            <w:tcW w:w="1175" w:type="dxa"/>
            <w:tcBorders>
              <w:top w:val="single" w:sz="4" w:space="0" w:color="auto"/>
              <w:left w:val="single" w:sz="4" w:space="0" w:color="auto"/>
              <w:bottom w:val="single" w:sz="4" w:space="0" w:color="auto"/>
              <w:right w:val="single" w:sz="4" w:space="0" w:color="auto"/>
            </w:tcBorders>
          </w:tcPr>
          <w:p w14:paraId="1CA93A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5750725</w:t>
            </w:r>
          </w:p>
        </w:tc>
        <w:tc>
          <w:tcPr>
            <w:tcW w:w="1134" w:type="dxa"/>
            <w:tcBorders>
              <w:top w:val="single" w:sz="4" w:space="0" w:color="auto"/>
              <w:left w:val="single" w:sz="4" w:space="0" w:color="auto"/>
              <w:bottom w:val="single" w:sz="4" w:space="0" w:color="auto"/>
              <w:right w:val="single" w:sz="4" w:space="0" w:color="auto"/>
            </w:tcBorders>
          </w:tcPr>
          <w:p w14:paraId="2338438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7419194</w:t>
            </w:r>
          </w:p>
        </w:tc>
      </w:tr>
      <w:tr w:rsidR="009569B5" w:rsidRPr="00A92E63" w14:paraId="2D1FCDCD" w14:textId="77777777" w:rsidTr="009569B5">
        <w:tc>
          <w:tcPr>
            <w:tcW w:w="663" w:type="dxa"/>
            <w:tcBorders>
              <w:top w:val="single" w:sz="4" w:space="0" w:color="auto"/>
              <w:left w:val="single" w:sz="4" w:space="0" w:color="auto"/>
              <w:bottom w:val="single" w:sz="4" w:space="0" w:color="auto"/>
              <w:right w:val="single" w:sz="4" w:space="0" w:color="auto"/>
            </w:tcBorders>
          </w:tcPr>
          <w:p w14:paraId="176254F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4885</w:t>
            </w:r>
          </w:p>
        </w:tc>
        <w:tc>
          <w:tcPr>
            <w:tcW w:w="1175" w:type="dxa"/>
            <w:tcBorders>
              <w:top w:val="single" w:sz="4" w:space="0" w:color="auto"/>
              <w:left w:val="single" w:sz="4" w:space="0" w:color="auto"/>
              <w:bottom w:val="single" w:sz="4" w:space="0" w:color="auto"/>
              <w:right w:val="single" w:sz="4" w:space="0" w:color="auto"/>
            </w:tcBorders>
          </w:tcPr>
          <w:p w14:paraId="3261C0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5750720</w:t>
            </w:r>
          </w:p>
        </w:tc>
        <w:tc>
          <w:tcPr>
            <w:tcW w:w="1134" w:type="dxa"/>
            <w:tcBorders>
              <w:top w:val="single" w:sz="4" w:space="0" w:color="auto"/>
              <w:left w:val="single" w:sz="4" w:space="0" w:color="auto"/>
              <w:bottom w:val="single" w:sz="4" w:space="0" w:color="auto"/>
              <w:right w:val="single" w:sz="4" w:space="0" w:color="auto"/>
            </w:tcBorders>
          </w:tcPr>
          <w:p w14:paraId="6B1C06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7419206</w:t>
            </w:r>
          </w:p>
        </w:tc>
      </w:tr>
      <w:tr w:rsidR="009569B5" w:rsidRPr="00A92E63" w14:paraId="6C6C3350" w14:textId="77777777" w:rsidTr="009569B5">
        <w:tc>
          <w:tcPr>
            <w:tcW w:w="663" w:type="dxa"/>
            <w:tcBorders>
              <w:top w:val="single" w:sz="4" w:space="0" w:color="auto"/>
              <w:left w:val="single" w:sz="4" w:space="0" w:color="auto"/>
              <w:bottom w:val="single" w:sz="4" w:space="0" w:color="auto"/>
              <w:right w:val="single" w:sz="4" w:space="0" w:color="auto"/>
            </w:tcBorders>
          </w:tcPr>
          <w:p w14:paraId="3826FF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4886</w:t>
            </w:r>
          </w:p>
        </w:tc>
        <w:tc>
          <w:tcPr>
            <w:tcW w:w="1175" w:type="dxa"/>
            <w:tcBorders>
              <w:top w:val="single" w:sz="4" w:space="0" w:color="auto"/>
              <w:left w:val="single" w:sz="4" w:space="0" w:color="auto"/>
              <w:bottom w:val="single" w:sz="4" w:space="0" w:color="auto"/>
              <w:right w:val="single" w:sz="4" w:space="0" w:color="auto"/>
            </w:tcBorders>
          </w:tcPr>
          <w:p w14:paraId="4B1822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5750718</w:t>
            </w:r>
          </w:p>
        </w:tc>
        <w:tc>
          <w:tcPr>
            <w:tcW w:w="1134" w:type="dxa"/>
            <w:tcBorders>
              <w:top w:val="single" w:sz="4" w:space="0" w:color="auto"/>
              <w:left w:val="single" w:sz="4" w:space="0" w:color="auto"/>
              <w:bottom w:val="single" w:sz="4" w:space="0" w:color="auto"/>
              <w:right w:val="single" w:sz="4" w:space="0" w:color="auto"/>
            </w:tcBorders>
          </w:tcPr>
          <w:p w14:paraId="77F77C6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7419210</w:t>
            </w:r>
          </w:p>
        </w:tc>
      </w:tr>
      <w:tr w:rsidR="009569B5" w:rsidRPr="00A92E63" w14:paraId="6E9567B8" w14:textId="77777777" w:rsidTr="009569B5">
        <w:tc>
          <w:tcPr>
            <w:tcW w:w="663" w:type="dxa"/>
            <w:tcBorders>
              <w:top w:val="single" w:sz="4" w:space="0" w:color="auto"/>
              <w:left w:val="single" w:sz="4" w:space="0" w:color="auto"/>
              <w:bottom w:val="single" w:sz="4" w:space="0" w:color="auto"/>
              <w:right w:val="single" w:sz="4" w:space="0" w:color="auto"/>
            </w:tcBorders>
          </w:tcPr>
          <w:p w14:paraId="0DF9716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4887</w:t>
            </w:r>
          </w:p>
        </w:tc>
        <w:tc>
          <w:tcPr>
            <w:tcW w:w="1175" w:type="dxa"/>
            <w:tcBorders>
              <w:top w:val="single" w:sz="4" w:space="0" w:color="auto"/>
              <w:left w:val="single" w:sz="4" w:space="0" w:color="auto"/>
              <w:bottom w:val="single" w:sz="4" w:space="0" w:color="auto"/>
              <w:right w:val="single" w:sz="4" w:space="0" w:color="auto"/>
            </w:tcBorders>
          </w:tcPr>
          <w:p w14:paraId="357F97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5750714</w:t>
            </w:r>
          </w:p>
        </w:tc>
        <w:tc>
          <w:tcPr>
            <w:tcW w:w="1134" w:type="dxa"/>
            <w:tcBorders>
              <w:top w:val="single" w:sz="4" w:space="0" w:color="auto"/>
              <w:left w:val="single" w:sz="4" w:space="0" w:color="auto"/>
              <w:bottom w:val="single" w:sz="4" w:space="0" w:color="auto"/>
              <w:right w:val="single" w:sz="4" w:space="0" w:color="auto"/>
            </w:tcBorders>
          </w:tcPr>
          <w:p w14:paraId="7AD23D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7419213</w:t>
            </w:r>
          </w:p>
        </w:tc>
      </w:tr>
      <w:tr w:rsidR="009569B5" w:rsidRPr="00A92E63" w14:paraId="0E75248F" w14:textId="77777777" w:rsidTr="009569B5">
        <w:tc>
          <w:tcPr>
            <w:tcW w:w="663" w:type="dxa"/>
            <w:tcBorders>
              <w:top w:val="single" w:sz="4" w:space="0" w:color="auto"/>
              <w:left w:val="single" w:sz="4" w:space="0" w:color="auto"/>
              <w:bottom w:val="single" w:sz="4" w:space="0" w:color="auto"/>
              <w:right w:val="single" w:sz="4" w:space="0" w:color="auto"/>
            </w:tcBorders>
          </w:tcPr>
          <w:p w14:paraId="74B8F5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4888</w:t>
            </w:r>
          </w:p>
        </w:tc>
        <w:tc>
          <w:tcPr>
            <w:tcW w:w="1175" w:type="dxa"/>
            <w:tcBorders>
              <w:top w:val="single" w:sz="4" w:space="0" w:color="auto"/>
              <w:left w:val="single" w:sz="4" w:space="0" w:color="auto"/>
              <w:bottom w:val="single" w:sz="4" w:space="0" w:color="auto"/>
              <w:right w:val="single" w:sz="4" w:space="0" w:color="auto"/>
            </w:tcBorders>
          </w:tcPr>
          <w:p w14:paraId="76AF32D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5750709</w:t>
            </w:r>
          </w:p>
        </w:tc>
        <w:tc>
          <w:tcPr>
            <w:tcW w:w="1134" w:type="dxa"/>
            <w:tcBorders>
              <w:top w:val="single" w:sz="4" w:space="0" w:color="auto"/>
              <w:left w:val="single" w:sz="4" w:space="0" w:color="auto"/>
              <w:bottom w:val="single" w:sz="4" w:space="0" w:color="auto"/>
              <w:right w:val="single" w:sz="4" w:space="0" w:color="auto"/>
            </w:tcBorders>
          </w:tcPr>
          <w:p w14:paraId="3A3E98B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7419215</w:t>
            </w:r>
          </w:p>
        </w:tc>
      </w:tr>
      <w:tr w:rsidR="009569B5" w:rsidRPr="00A92E63" w14:paraId="52A39196" w14:textId="77777777" w:rsidTr="009569B5">
        <w:tc>
          <w:tcPr>
            <w:tcW w:w="663" w:type="dxa"/>
            <w:tcBorders>
              <w:top w:val="single" w:sz="4" w:space="0" w:color="auto"/>
              <w:left w:val="single" w:sz="4" w:space="0" w:color="auto"/>
              <w:bottom w:val="single" w:sz="4" w:space="0" w:color="auto"/>
              <w:right w:val="single" w:sz="4" w:space="0" w:color="auto"/>
            </w:tcBorders>
          </w:tcPr>
          <w:p w14:paraId="3F083C6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4889</w:t>
            </w:r>
          </w:p>
        </w:tc>
        <w:tc>
          <w:tcPr>
            <w:tcW w:w="1175" w:type="dxa"/>
            <w:tcBorders>
              <w:top w:val="single" w:sz="4" w:space="0" w:color="auto"/>
              <w:left w:val="single" w:sz="4" w:space="0" w:color="auto"/>
              <w:bottom w:val="single" w:sz="4" w:space="0" w:color="auto"/>
              <w:right w:val="single" w:sz="4" w:space="0" w:color="auto"/>
            </w:tcBorders>
          </w:tcPr>
          <w:p w14:paraId="3A01BC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5750704</w:t>
            </w:r>
          </w:p>
        </w:tc>
        <w:tc>
          <w:tcPr>
            <w:tcW w:w="1134" w:type="dxa"/>
            <w:tcBorders>
              <w:top w:val="single" w:sz="4" w:space="0" w:color="auto"/>
              <w:left w:val="single" w:sz="4" w:space="0" w:color="auto"/>
              <w:bottom w:val="single" w:sz="4" w:space="0" w:color="auto"/>
              <w:right w:val="single" w:sz="4" w:space="0" w:color="auto"/>
            </w:tcBorders>
          </w:tcPr>
          <w:p w14:paraId="6F9F704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7419215</w:t>
            </w:r>
          </w:p>
        </w:tc>
      </w:tr>
      <w:tr w:rsidR="009569B5" w:rsidRPr="00A92E63" w14:paraId="01975467" w14:textId="77777777" w:rsidTr="009569B5">
        <w:tc>
          <w:tcPr>
            <w:tcW w:w="663" w:type="dxa"/>
            <w:tcBorders>
              <w:top w:val="single" w:sz="4" w:space="0" w:color="auto"/>
              <w:left w:val="single" w:sz="4" w:space="0" w:color="auto"/>
              <w:bottom w:val="single" w:sz="4" w:space="0" w:color="auto"/>
              <w:right w:val="single" w:sz="4" w:space="0" w:color="auto"/>
            </w:tcBorders>
          </w:tcPr>
          <w:p w14:paraId="681505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4890</w:t>
            </w:r>
          </w:p>
        </w:tc>
        <w:tc>
          <w:tcPr>
            <w:tcW w:w="1175" w:type="dxa"/>
            <w:tcBorders>
              <w:top w:val="single" w:sz="4" w:space="0" w:color="auto"/>
              <w:left w:val="single" w:sz="4" w:space="0" w:color="auto"/>
              <w:bottom w:val="single" w:sz="4" w:space="0" w:color="auto"/>
              <w:right w:val="single" w:sz="4" w:space="0" w:color="auto"/>
            </w:tcBorders>
          </w:tcPr>
          <w:p w14:paraId="0970A51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5750672</w:t>
            </w:r>
          </w:p>
        </w:tc>
        <w:tc>
          <w:tcPr>
            <w:tcW w:w="1134" w:type="dxa"/>
            <w:tcBorders>
              <w:top w:val="single" w:sz="4" w:space="0" w:color="auto"/>
              <w:left w:val="single" w:sz="4" w:space="0" w:color="auto"/>
              <w:bottom w:val="single" w:sz="4" w:space="0" w:color="auto"/>
              <w:right w:val="single" w:sz="4" w:space="0" w:color="auto"/>
            </w:tcBorders>
          </w:tcPr>
          <w:p w14:paraId="417A08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7419210</w:t>
            </w:r>
          </w:p>
        </w:tc>
      </w:tr>
      <w:tr w:rsidR="009569B5" w:rsidRPr="00A92E63" w14:paraId="515B86B8" w14:textId="77777777" w:rsidTr="009569B5">
        <w:tc>
          <w:tcPr>
            <w:tcW w:w="663" w:type="dxa"/>
            <w:tcBorders>
              <w:top w:val="single" w:sz="4" w:space="0" w:color="auto"/>
              <w:left w:val="single" w:sz="4" w:space="0" w:color="auto"/>
              <w:bottom w:val="single" w:sz="4" w:space="0" w:color="auto"/>
              <w:right w:val="single" w:sz="4" w:space="0" w:color="auto"/>
            </w:tcBorders>
          </w:tcPr>
          <w:p w14:paraId="258DA8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4891</w:t>
            </w:r>
          </w:p>
        </w:tc>
        <w:tc>
          <w:tcPr>
            <w:tcW w:w="1175" w:type="dxa"/>
            <w:tcBorders>
              <w:top w:val="single" w:sz="4" w:space="0" w:color="auto"/>
              <w:left w:val="single" w:sz="4" w:space="0" w:color="auto"/>
              <w:bottom w:val="single" w:sz="4" w:space="0" w:color="auto"/>
              <w:right w:val="single" w:sz="4" w:space="0" w:color="auto"/>
            </w:tcBorders>
          </w:tcPr>
          <w:p w14:paraId="4687AE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5750668</w:t>
            </w:r>
          </w:p>
        </w:tc>
        <w:tc>
          <w:tcPr>
            <w:tcW w:w="1134" w:type="dxa"/>
            <w:tcBorders>
              <w:top w:val="single" w:sz="4" w:space="0" w:color="auto"/>
              <w:left w:val="single" w:sz="4" w:space="0" w:color="auto"/>
              <w:bottom w:val="single" w:sz="4" w:space="0" w:color="auto"/>
              <w:right w:val="single" w:sz="4" w:space="0" w:color="auto"/>
            </w:tcBorders>
          </w:tcPr>
          <w:p w14:paraId="5E2BCC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7419208</w:t>
            </w:r>
          </w:p>
        </w:tc>
      </w:tr>
      <w:tr w:rsidR="009569B5" w:rsidRPr="00A92E63" w14:paraId="2489EF53" w14:textId="77777777" w:rsidTr="009569B5">
        <w:tc>
          <w:tcPr>
            <w:tcW w:w="663" w:type="dxa"/>
            <w:tcBorders>
              <w:top w:val="single" w:sz="4" w:space="0" w:color="auto"/>
              <w:left w:val="single" w:sz="4" w:space="0" w:color="auto"/>
              <w:bottom w:val="single" w:sz="4" w:space="0" w:color="auto"/>
              <w:right w:val="single" w:sz="4" w:space="0" w:color="auto"/>
            </w:tcBorders>
          </w:tcPr>
          <w:p w14:paraId="3F4C22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4892</w:t>
            </w:r>
          </w:p>
        </w:tc>
        <w:tc>
          <w:tcPr>
            <w:tcW w:w="1175" w:type="dxa"/>
            <w:tcBorders>
              <w:top w:val="single" w:sz="4" w:space="0" w:color="auto"/>
              <w:left w:val="single" w:sz="4" w:space="0" w:color="auto"/>
              <w:bottom w:val="single" w:sz="4" w:space="0" w:color="auto"/>
              <w:right w:val="single" w:sz="4" w:space="0" w:color="auto"/>
            </w:tcBorders>
          </w:tcPr>
          <w:p w14:paraId="66E4AF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5750664</w:t>
            </w:r>
          </w:p>
        </w:tc>
        <w:tc>
          <w:tcPr>
            <w:tcW w:w="1134" w:type="dxa"/>
            <w:tcBorders>
              <w:top w:val="single" w:sz="4" w:space="0" w:color="auto"/>
              <w:left w:val="single" w:sz="4" w:space="0" w:color="auto"/>
              <w:bottom w:val="single" w:sz="4" w:space="0" w:color="auto"/>
              <w:right w:val="single" w:sz="4" w:space="0" w:color="auto"/>
            </w:tcBorders>
          </w:tcPr>
          <w:p w14:paraId="6E1B33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7419206</w:t>
            </w:r>
          </w:p>
        </w:tc>
      </w:tr>
      <w:tr w:rsidR="009569B5" w:rsidRPr="00A92E63" w14:paraId="2D3F4CB6" w14:textId="77777777" w:rsidTr="009569B5">
        <w:tc>
          <w:tcPr>
            <w:tcW w:w="663" w:type="dxa"/>
            <w:tcBorders>
              <w:top w:val="single" w:sz="4" w:space="0" w:color="auto"/>
              <w:left w:val="single" w:sz="4" w:space="0" w:color="auto"/>
              <w:bottom w:val="single" w:sz="4" w:space="0" w:color="auto"/>
              <w:right w:val="single" w:sz="4" w:space="0" w:color="auto"/>
            </w:tcBorders>
          </w:tcPr>
          <w:p w14:paraId="5AAF0B4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4893</w:t>
            </w:r>
          </w:p>
        </w:tc>
        <w:tc>
          <w:tcPr>
            <w:tcW w:w="1175" w:type="dxa"/>
            <w:tcBorders>
              <w:top w:val="single" w:sz="4" w:space="0" w:color="auto"/>
              <w:left w:val="single" w:sz="4" w:space="0" w:color="auto"/>
              <w:bottom w:val="single" w:sz="4" w:space="0" w:color="auto"/>
              <w:right w:val="single" w:sz="4" w:space="0" w:color="auto"/>
            </w:tcBorders>
          </w:tcPr>
          <w:p w14:paraId="0851AC7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5750662</w:t>
            </w:r>
          </w:p>
        </w:tc>
        <w:tc>
          <w:tcPr>
            <w:tcW w:w="1134" w:type="dxa"/>
            <w:tcBorders>
              <w:top w:val="single" w:sz="4" w:space="0" w:color="auto"/>
              <w:left w:val="single" w:sz="4" w:space="0" w:color="auto"/>
              <w:bottom w:val="single" w:sz="4" w:space="0" w:color="auto"/>
              <w:right w:val="single" w:sz="4" w:space="0" w:color="auto"/>
            </w:tcBorders>
          </w:tcPr>
          <w:p w14:paraId="405238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7419202</w:t>
            </w:r>
          </w:p>
        </w:tc>
      </w:tr>
      <w:tr w:rsidR="009569B5" w:rsidRPr="00A92E63" w14:paraId="4ED24621" w14:textId="77777777" w:rsidTr="009569B5">
        <w:tc>
          <w:tcPr>
            <w:tcW w:w="663" w:type="dxa"/>
            <w:tcBorders>
              <w:top w:val="single" w:sz="4" w:space="0" w:color="auto"/>
              <w:left w:val="single" w:sz="4" w:space="0" w:color="auto"/>
              <w:bottom w:val="single" w:sz="4" w:space="0" w:color="auto"/>
              <w:right w:val="single" w:sz="4" w:space="0" w:color="auto"/>
            </w:tcBorders>
          </w:tcPr>
          <w:p w14:paraId="706EA0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4894</w:t>
            </w:r>
          </w:p>
        </w:tc>
        <w:tc>
          <w:tcPr>
            <w:tcW w:w="1175" w:type="dxa"/>
            <w:tcBorders>
              <w:top w:val="single" w:sz="4" w:space="0" w:color="auto"/>
              <w:left w:val="single" w:sz="4" w:space="0" w:color="auto"/>
              <w:bottom w:val="single" w:sz="4" w:space="0" w:color="auto"/>
              <w:right w:val="single" w:sz="4" w:space="0" w:color="auto"/>
            </w:tcBorders>
          </w:tcPr>
          <w:p w14:paraId="5F22A63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5750660</w:t>
            </w:r>
          </w:p>
        </w:tc>
        <w:tc>
          <w:tcPr>
            <w:tcW w:w="1134" w:type="dxa"/>
            <w:tcBorders>
              <w:top w:val="single" w:sz="4" w:space="0" w:color="auto"/>
              <w:left w:val="single" w:sz="4" w:space="0" w:color="auto"/>
              <w:bottom w:val="single" w:sz="4" w:space="0" w:color="auto"/>
              <w:right w:val="single" w:sz="4" w:space="0" w:color="auto"/>
            </w:tcBorders>
          </w:tcPr>
          <w:p w14:paraId="4F5018B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7419198</w:t>
            </w:r>
          </w:p>
        </w:tc>
      </w:tr>
      <w:tr w:rsidR="009569B5" w:rsidRPr="00A92E63" w14:paraId="79478D12" w14:textId="77777777" w:rsidTr="009569B5">
        <w:tc>
          <w:tcPr>
            <w:tcW w:w="663" w:type="dxa"/>
            <w:tcBorders>
              <w:top w:val="single" w:sz="4" w:space="0" w:color="auto"/>
              <w:left w:val="single" w:sz="4" w:space="0" w:color="auto"/>
              <w:bottom w:val="single" w:sz="4" w:space="0" w:color="auto"/>
              <w:right w:val="single" w:sz="4" w:space="0" w:color="auto"/>
            </w:tcBorders>
          </w:tcPr>
          <w:p w14:paraId="73D94B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4895</w:t>
            </w:r>
          </w:p>
        </w:tc>
        <w:tc>
          <w:tcPr>
            <w:tcW w:w="1175" w:type="dxa"/>
            <w:tcBorders>
              <w:top w:val="single" w:sz="4" w:space="0" w:color="auto"/>
              <w:left w:val="single" w:sz="4" w:space="0" w:color="auto"/>
              <w:bottom w:val="single" w:sz="4" w:space="0" w:color="auto"/>
              <w:right w:val="single" w:sz="4" w:space="0" w:color="auto"/>
            </w:tcBorders>
          </w:tcPr>
          <w:p w14:paraId="72386CE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5750660</w:t>
            </w:r>
          </w:p>
        </w:tc>
        <w:tc>
          <w:tcPr>
            <w:tcW w:w="1134" w:type="dxa"/>
            <w:tcBorders>
              <w:top w:val="single" w:sz="4" w:space="0" w:color="auto"/>
              <w:left w:val="single" w:sz="4" w:space="0" w:color="auto"/>
              <w:bottom w:val="single" w:sz="4" w:space="0" w:color="auto"/>
              <w:right w:val="single" w:sz="4" w:space="0" w:color="auto"/>
            </w:tcBorders>
          </w:tcPr>
          <w:p w14:paraId="79B6EA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7419193</w:t>
            </w:r>
          </w:p>
        </w:tc>
      </w:tr>
      <w:tr w:rsidR="009569B5" w:rsidRPr="00A92E63" w14:paraId="0260ACF6" w14:textId="77777777" w:rsidTr="009569B5">
        <w:tc>
          <w:tcPr>
            <w:tcW w:w="663" w:type="dxa"/>
            <w:tcBorders>
              <w:top w:val="single" w:sz="4" w:space="0" w:color="auto"/>
              <w:left w:val="single" w:sz="4" w:space="0" w:color="auto"/>
              <w:bottom w:val="single" w:sz="4" w:space="0" w:color="auto"/>
              <w:right w:val="single" w:sz="4" w:space="0" w:color="auto"/>
            </w:tcBorders>
          </w:tcPr>
          <w:p w14:paraId="48FBEA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4896</w:t>
            </w:r>
          </w:p>
        </w:tc>
        <w:tc>
          <w:tcPr>
            <w:tcW w:w="1175" w:type="dxa"/>
            <w:tcBorders>
              <w:top w:val="single" w:sz="4" w:space="0" w:color="auto"/>
              <w:left w:val="single" w:sz="4" w:space="0" w:color="auto"/>
              <w:bottom w:val="single" w:sz="4" w:space="0" w:color="auto"/>
              <w:right w:val="single" w:sz="4" w:space="0" w:color="auto"/>
            </w:tcBorders>
          </w:tcPr>
          <w:p w14:paraId="0361AB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5750661</w:t>
            </w:r>
          </w:p>
        </w:tc>
        <w:tc>
          <w:tcPr>
            <w:tcW w:w="1134" w:type="dxa"/>
            <w:tcBorders>
              <w:top w:val="single" w:sz="4" w:space="0" w:color="auto"/>
              <w:left w:val="single" w:sz="4" w:space="0" w:color="auto"/>
              <w:bottom w:val="single" w:sz="4" w:space="0" w:color="auto"/>
              <w:right w:val="single" w:sz="4" w:space="0" w:color="auto"/>
            </w:tcBorders>
          </w:tcPr>
          <w:p w14:paraId="550A2CA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7419189</w:t>
            </w:r>
          </w:p>
        </w:tc>
      </w:tr>
      <w:tr w:rsidR="009569B5" w:rsidRPr="00A92E63" w14:paraId="2EE68FAD" w14:textId="77777777" w:rsidTr="009569B5">
        <w:tc>
          <w:tcPr>
            <w:tcW w:w="663" w:type="dxa"/>
            <w:tcBorders>
              <w:top w:val="single" w:sz="4" w:space="0" w:color="auto"/>
              <w:left w:val="single" w:sz="4" w:space="0" w:color="auto"/>
              <w:bottom w:val="single" w:sz="4" w:space="0" w:color="auto"/>
              <w:right w:val="single" w:sz="4" w:space="0" w:color="auto"/>
            </w:tcBorders>
          </w:tcPr>
          <w:p w14:paraId="51D811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4897</w:t>
            </w:r>
          </w:p>
        </w:tc>
        <w:tc>
          <w:tcPr>
            <w:tcW w:w="1175" w:type="dxa"/>
            <w:tcBorders>
              <w:top w:val="single" w:sz="4" w:space="0" w:color="auto"/>
              <w:left w:val="single" w:sz="4" w:space="0" w:color="auto"/>
              <w:bottom w:val="single" w:sz="4" w:space="0" w:color="auto"/>
              <w:right w:val="single" w:sz="4" w:space="0" w:color="auto"/>
            </w:tcBorders>
          </w:tcPr>
          <w:p w14:paraId="691564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5750670</w:t>
            </w:r>
          </w:p>
        </w:tc>
        <w:tc>
          <w:tcPr>
            <w:tcW w:w="1134" w:type="dxa"/>
            <w:tcBorders>
              <w:top w:val="single" w:sz="4" w:space="0" w:color="auto"/>
              <w:left w:val="single" w:sz="4" w:space="0" w:color="auto"/>
              <w:bottom w:val="single" w:sz="4" w:space="0" w:color="auto"/>
              <w:right w:val="single" w:sz="4" w:space="0" w:color="auto"/>
            </w:tcBorders>
          </w:tcPr>
          <w:p w14:paraId="74C7C5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7419169</w:t>
            </w:r>
          </w:p>
        </w:tc>
      </w:tr>
      <w:tr w:rsidR="009569B5" w:rsidRPr="00A92E63" w14:paraId="49BFA018" w14:textId="77777777" w:rsidTr="009569B5">
        <w:tc>
          <w:tcPr>
            <w:tcW w:w="663" w:type="dxa"/>
            <w:tcBorders>
              <w:top w:val="single" w:sz="4" w:space="0" w:color="auto"/>
              <w:left w:val="single" w:sz="4" w:space="0" w:color="auto"/>
              <w:bottom w:val="single" w:sz="4" w:space="0" w:color="auto"/>
              <w:right w:val="single" w:sz="4" w:space="0" w:color="auto"/>
            </w:tcBorders>
          </w:tcPr>
          <w:p w14:paraId="5E22A3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4898</w:t>
            </w:r>
          </w:p>
        </w:tc>
        <w:tc>
          <w:tcPr>
            <w:tcW w:w="1175" w:type="dxa"/>
            <w:tcBorders>
              <w:top w:val="single" w:sz="4" w:space="0" w:color="auto"/>
              <w:left w:val="single" w:sz="4" w:space="0" w:color="auto"/>
              <w:bottom w:val="single" w:sz="4" w:space="0" w:color="auto"/>
              <w:right w:val="single" w:sz="4" w:space="0" w:color="auto"/>
            </w:tcBorders>
          </w:tcPr>
          <w:p w14:paraId="71E78C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5750619</w:t>
            </w:r>
          </w:p>
        </w:tc>
        <w:tc>
          <w:tcPr>
            <w:tcW w:w="1134" w:type="dxa"/>
            <w:tcBorders>
              <w:top w:val="single" w:sz="4" w:space="0" w:color="auto"/>
              <w:left w:val="single" w:sz="4" w:space="0" w:color="auto"/>
              <w:bottom w:val="single" w:sz="4" w:space="0" w:color="auto"/>
              <w:right w:val="single" w:sz="4" w:space="0" w:color="auto"/>
            </w:tcBorders>
          </w:tcPr>
          <w:p w14:paraId="5B14D86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7419154</w:t>
            </w:r>
          </w:p>
        </w:tc>
      </w:tr>
      <w:tr w:rsidR="009569B5" w:rsidRPr="00A92E63" w14:paraId="0E979EFA" w14:textId="77777777" w:rsidTr="009569B5">
        <w:tc>
          <w:tcPr>
            <w:tcW w:w="663" w:type="dxa"/>
            <w:tcBorders>
              <w:top w:val="single" w:sz="4" w:space="0" w:color="auto"/>
              <w:left w:val="single" w:sz="4" w:space="0" w:color="auto"/>
              <w:bottom w:val="single" w:sz="4" w:space="0" w:color="auto"/>
              <w:right w:val="single" w:sz="4" w:space="0" w:color="auto"/>
            </w:tcBorders>
          </w:tcPr>
          <w:p w14:paraId="576D92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4899</w:t>
            </w:r>
          </w:p>
        </w:tc>
        <w:tc>
          <w:tcPr>
            <w:tcW w:w="1175" w:type="dxa"/>
            <w:tcBorders>
              <w:top w:val="single" w:sz="4" w:space="0" w:color="auto"/>
              <w:left w:val="single" w:sz="4" w:space="0" w:color="auto"/>
              <w:bottom w:val="single" w:sz="4" w:space="0" w:color="auto"/>
              <w:right w:val="single" w:sz="4" w:space="0" w:color="auto"/>
            </w:tcBorders>
          </w:tcPr>
          <w:p w14:paraId="21882A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5750619</w:t>
            </w:r>
          </w:p>
        </w:tc>
        <w:tc>
          <w:tcPr>
            <w:tcW w:w="1134" w:type="dxa"/>
            <w:tcBorders>
              <w:top w:val="single" w:sz="4" w:space="0" w:color="auto"/>
              <w:left w:val="single" w:sz="4" w:space="0" w:color="auto"/>
              <w:bottom w:val="single" w:sz="4" w:space="0" w:color="auto"/>
              <w:right w:val="single" w:sz="4" w:space="0" w:color="auto"/>
            </w:tcBorders>
          </w:tcPr>
          <w:p w14:paraId="7FD44CE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7419154</w:t>
            </w:r>
          </w:p>
        </w:tc>
      </w:tr>
      <w:tr w:rsidR="009569B5" w:rsidRPr="00A92E63" w14:paraId="7A85E9E0" w14:textId="77777777" w:rsidTr="009569B5">
        <w:tc>
          <w:tcPr>
            <w:tcW w:w="663" w:type="dxa"/>
            <w:tcBorders>
              <w:top w:val="single" w:sz="4" w:space="0" w:color="auto"/>
              <w:left w:val="single" w:sz="4" w:space="0" w:color="auto"/>
              <w:bottom w:val="single" w:sz="4" w:space="0" w:color="auto"/>
              <w:right w:val="single" w:sz="4" w:space="0" w:color="auto"/>
            </w:tcBorders>
          </w:tcPr>
          <w:p w14:paraId="69BA9AE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4900</w:t>
            </w:r>
          </w:p>
        </w:tc>
        <w:tc>
          <w:tcPr>
            <w:tcW w:w="1175" w:type="dxa"/>
            <w:tcBorders>
              <w:top w:val="single" w:sz="4" w:space="0" w:color="auto"/>
              <w:left w:val="single" w:sz="4" w:space="0" w:color="auto"/>
              <w:bottom w:val="single" w:sz="4" w:space="0" w:color="auto"/>
              <w:right w:val="single" w:sz="4" w:space="0" w:color="auto"/>
            </w:tcBorders>
          </w:tcPr>
          <w:p w14:paraId="36D6B2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5750465</w:t>
            </w:r>
          </w:p>
        </w:tc>
        <w:tc>
          <w:tcPr>
            <w:tcW w:w="1134" w:type="dxa"/>
            <w:tcBorders>
              <w:top w:val="single" w:sz="4" w:space="0" w:color="auto"/>
              <w:left w:val="single" w:sz="4" w:space="0" w:color="auto"/>
              <w:bottom w:val="single" w:sz="4" w:space="0" w:color="auto"/>
              <w:right w:val="single" w:sz="4" w:space="0" w:color="auto"/>
            </w:tcBorders>
          </w:tcPr>
          <w:p w14:paraId="659AB1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7419106</w:t>
            </w:r>
          </w:p>
        </w:tc>
      </w:tr>
      <w:tr w:rsidR="009569B5" w:rsidRPr="00A92E63" w14:paraId="7BC0AC7B" w14:textId="77777777" w:rsidTr="009569B5">
        <w:tc>
          <w:tcPr>
            <w:tcW w:w="663" w:type="dxa"/>
            <w:tcBorders>
              <w:top w:val="single" w:sz="4" w:space="0" w:color="auto"/>
              <w:left w:val="single" w:sz="4" w:space="0" w:color="auto"/>
              <w:bottom w:val="single" w:sz="4" w:space="0" w:color="auto"/>
              <w:right w:val="single" w:sz="4" w:space="0" w:color="auto"/>
            </w:tcBorders>
          </w:tcPr>
          <w:p w14:paraId="7E6A272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4901</w:t>
            </w:r>
          </w:p>
        </w:tc>
        <w:tc>
          <w:tcPr>
            <w:tcW w:w="1175" w:type="dxa"/>
            <w:tcBorders>
              <w:top w:val="single" w:sz="4" w:space="0" w:color="auto"/>
              <w:left w:val="single" w:sz="4" w:space="0" w:color="auto"/>
              <w:bottom w:val="single" w:sz="4" w:space="0" w:color="auto"/>
              <w:right w:val="single" w:sz="4" w:space="0" w:color="auto"/>
            </w:tcBorders>
          </w:tcPr>
          <w:p w14:paraId="496C78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5750450</w:t>
            </w:r>
          </w:p>
        </w:tc>
        <w:tc>
          <w:tcPr>
            <w:tcW w:w="1134" w:type="dxa"/>
            <w:tcBorders>
              <w:top w:val="single" w:sz="4" w:space="0" w:color="auto"/>
              <w:left w:val="single" w:sz="4" w:space="0" w:color="auto"/>
              <w:bottom w:val="single" w:sz="4" w:space="0" w:color="auto"/>
              <w:right w:val="single" w:sz="4" w:space="0" w:color="auto"/>
            </w:tcBorders>
          </w:tcPr>
          <w:p w14:paraId="614A55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7419123</w:t>
            </w:r>
          </w:p>
        </w:tc>
      </w:tr>
      <w:tr w:rsidR="009569B5" w:rsidRPr="00A92E63" w14:paraId="48A29A57" w14:textId="77777777" w:rsidTr="009569B5">
        <w:tc>
          <w:tcPr>
            <w:tcW w:w="663" w:type="dxa"/>
            <w:tcBorders>
              <w:top w:val="single" w:sz="4" w:space="0" w:color="auto"/>
              <w:left w:val="single" w:sz="4" w:space="0" w:color="auto"/>
              <w:bottom w:val="single" w:sz="4" w:space="0" w:color="auto"/>
              <w:right w:val="single" w:sz="4" w:space="0" w:color="auto"/>
            </w:tcBorders>
          </w:tcPr>
          <w:p w14:paraId="29A5D59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4902</w:t>
            </w:r>
          </w:p>
        </w:tc>
        <w:tc>
          <w:tcPr>
            <w:tcW w:w="1175" w:type="dxa"/>
            <w:tcBorders>
              <w:top w:val="single" w:sz="4" w:space="0" w:color="auto"/>
              <w:left w:val="single" w:sz="4" w:space="0" w:color="auto"/>
              <w:bottom w:val="single" w:sz="4" w:space="0" w:color="auto"/>
              <w:right w:val="single" w:sz="4" w:space="0" w:color="auto"/>
            </w:tcBorders>
          </w:tcPr>
          <w:p w14:paraId="5A007C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5750430</w:t>
            </w:r>
          </w:p>
        </w:tc>
        <w:tc>
          <w:tcPr>
            <w:tcW w:w="1134" w:type="dxa"/>
            <w:tcBorders>
              <w:top w:val="single" w:sz="4" w:space="0" w:color="auto"/>
              <w:left w:val="single" w:sz="4" w:space="0" w:color="auto"/>
              <w:bottom w:val="single" w:sz="4" w:space="0" w:color="auto"/>
              <w:right w:val="single" w:sz="4" w:space="0" w:color="auto"/>
            </w:tcBorders>
          </w:tcPr>
          <w:p w14:paraId="5FC5F70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7419136</w:t>
            </w:r>
          </w:p>
        </w:tc>
      </w:tr>
      <w:tr w:rsidR="009569B5" w:rsidRPr="00A92E63" w14:paraId="7A396904" w14:textId="77777777" w:rsidTr="009569B5">
        <w:tc>
          <w:tcPr>
            <w:tcW w:w="663" w:type="dxa"/>
            <w:tcBorders>
              <w:top w:val="single" w:sz="4" w:space="0" w:color="auto"/>
              <w:left w:val="single" w:sz="4" w:space="0" w:color="auto"/>
              <w:bottom w:val="single" w:sz="4" w:space="0" w:color="auto"/>
              <w:right w:val="single" w:sz="4" w:space="0" w:color="auto"/>
            </w:tcBorders>
          </w:tcPr>
          <w:p w14:paraId="2107CA6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4903</w:t>
            </w:r>
          </w:p>
        </w:tc>
        <w:tc>
          <w:tcPr>
            <w:tcW w:w="1175" w:type="dxa"/>
            <w:tcBorders>
              <w:top w:val="single" w:sz="4" w:space="0" w:color="auto"/>
              <w:left w:val="single" w:sz="4" w:space="0" w:color="auto"/>
              <w:bottom w:val="single" w:sz="4" w:space="0" w:color="auto"/>
              <w:right w:val="single" w:sz="4" w:space="0" w:color="auto"/>
            </w:tcBorders>
          </w:tcPr>
          <w:p w14:paraId="42EDBB1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5750407</w:t>
            </w:r>
          </w:p>
        </w:tc>
        <w:tc>
          <w:tcPr>
            <w:tcW w:w="1134" w:type="dxa"/>
            <w:tcBorders>
              <w:top w:val="single" w:sz="4" w:space="0" w:color="auto"/>
              <w:left w:val="single" w:sz="4" w:space="0" w:color="auto"/>
              <w:bottom w:val="single" w:sz="4" w:space="0" w:color="auto"/>
              <w:right w:val="single" w:sz="4" w:space="0" w:color="auto"/>
            </w:tcBorders>
          </w:tcPr>
          <w:p w14:paraId="352F7F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7419141</w:t>
            </w:r>
          </w:p>
        </w:tc>
      </w:tr>
      <w:tr w:rsidR="009569B5" w:rsidRPr="00A92E63" w14:paraId="5B72920F" w14:textId="77777777" w:rsidTr="009569B5">
        <w:tc>
          <w:tcPr>
            <w:tcW w:w="663" w:type="dxa"/>
            <w:tcBorders>
              <w:top w:val="single" w:sz="4" w:space="0" w:color="auto"/>
              <w:left w:val="single" w:sz="4" w:space="0" w:color="auto"/>
              <w:bottom w:val="single" w:sz="4" w:space="0" w:color="auto"/>
              <w:right w:val="single" w:sz="4" w:space="0" w:color="auto"/>
            </w:tcBorders>
          </w:tcPr>
          <w:p w14:paraId="077EC38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4904</w:t>
            </w:r>
          </w:p>
        </w:tc>
        <w:tc>
          <w:tcPr>
            <w:tcW w:w="1175" w:type="dxa"/>
            <w:tcBorders>
              <w:top w:val="single" w:sz="4" w:space="0" w:color="auto"/>
              <w:left w:val="single" w:sz="4" w:space="0" w:color="auto"/>
              <w:bottom w:val="single" w:sz="4" w:space="0" w:color="auto"/>
              <w:right w:val="single" w:sz="4" w:space="0" w:color="auto"/>
            </w:tcBorders>
          </w:tcPr>
          <w:p w14:paraId="251FDC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5750383</w:t>
            </w:r>
          </w:p>
        </w:tc>
        <w:tc>
          <w:tcPr>
            <w:tcW w:w="1134" w:type="dxa"/>
            <w:tcBorders>
              <w:top w:val="single" w:sz="4" w:space="0" w:color="auto"/>
              <w:left w:val="single" w:sz="4" w:space="0" w:color="auto"/>
              <w:bottom w:val="single" w:sz="4" w:space="0" w:color="auto"/>
              <w:right w:val="single" w:sz="4" w:space="0" w:color="auto"/>
            </w:tcBorders>
          </w:tcPr>
          <w:p w14:paraId="525329A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7419138</w:t>
            </w:r>
          </w:p>
        </w:tc>
      </w:tr>
      <w:tr w:rsidR="009569B5" w:rsidRPr="00A92E63" w14:paraId="5F269131" w14:textId="77777777" w:rsidTr="009569B5">
        <w:tc>
          <w:tcPr>
            <w:tcW w:w="663" w:type="dxa"/>
            <w:tcBorders>
              <w:top w:val="single" w:sz="4" w:space="0" w:color="auto"/>
              <w:left w:val="single" w:sz="4" w:space="0" w:color="auto"/>
              <w:bottom w:val="single" w:sz="4" w:space="0" w:color="auto"/>
              <w:right w:val="single" w:sz="4" w:space="0" w:color="auto"/>
            </w:tcBorders>
          </w:tcPr>
          <w:p w14:paraId="555A3CD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4905</w:t>
            </w:r>
          </w:p>
        </w:tc>
        <w:tc>
          <w:tcPr>
            <w:tcW w:w="1175" w:type="dxa"/>
            <w:tcBorders>
              <w:top w:val="single" w:sz="4" w:space="0" w:color="auto"/>
              <w:left w:val="single" w:sz="4" w:space="0" w:color="auto"/>
              <w:bottom w:val="single" w:sz="4" w:space="0" w:color="auto"/>
              <w:right w:val="single" w:sz="4" w:space="0" w:color="auto"/>
            </w:tcBorders>
          </w:tcPr>
          <w:p w14:paraId="01DCD3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5750354</w:t>
            </w:r>
          </w:p>
        </w:tc>
        <w:tc>
          <w:tcPr>
            <w:tcW w:w="1134" w:type="dxa"/>
            <w:tcBorders>
              <w:top w:val="single" w:sz="4" w:space="0" w:color="auto"/>
              <w:left w:val="single" w:sz="4" w:space="0" w:color="auto"/>
              <w:bottom w:val="single" w:sz="4" w:space="0" w:color="auto"/>
              <w:right w:val="single" w:sz="4" w:space="0" w:color="auto"/>
            </w:tcBorders>
          </w:tcPr>
          <w:p w14:paraId="0FA8F0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7419128</w:t>
            </w:r>
          </w:p>
        </w:tc>
      </w:tr>
      <w:tr w:rsidR="009569B5" w:rsidRPr="00A92E63" w14:paraId="1A9E6D82" w14:textId="77777777" w:rsidTr="009569B5">
        <w:tc>
          <w:tcPr>
            <w:tcW w:w="663" w:type="dxa"/>
            <w:tcBorders>
              <w:top w:val="single" w:sz="4" w:space="0" w:color="auto"/>
              <w:left w:val="single" w:sz="4" w:space="0" w:color="auto"/>
              <w:bottom w:val="single" w:sz="4" w:space="0" w:color="auto"/>
              <w:right w:val="single" w:sz="4" w:space="0" w:color="auto"/>
            </w:tcBorders>
          </w:tcPr>
          <w:p w14:paraId="659CDBF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4906</w:t>
            </w:r>
          </w:p>
        </w:tc>
        <w:tc>
          <w:tcPr>
            <w:tcW w:w="1175" w:type="dxa"/>
            <w:tcBorders>
              <w:top w:val="single" w:sz="4" w:space="0" w:color="auto"/>
              <w:left w:val="single" w:sz="4" w:space="0" w:color="auto"/>
              <w:bottom w:val="single" w:sz="4" w:space="0" w:color="auto"/>
              <w:right w:val="single" w:sz="4" w:space="0" w:color="auto"/>
            </w:tcBorders>
          </w:tcPr>
          <w:p w14:paraId="4DAE8FE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5750353</w:t>
            </w:r>
          </w:p>
        </w:tc>
        <w:tc>
          <w:tcPr>
            <w:tcW w:w="1134" w:type="dxa"/>
            <w:tcBorders>
              <w:top w:val="single" w:sz="4" w:space="0" w:color="auto"/>
              <w:left w:val="single" w:sz="4" w:space="0" w:color="auto"/>
              <w:bottom w:val="single" w:sz="4" w:space="0" w:color="auto"/>
              <w:right w:val="single" w:sz="4" w:space="0" w:color="auto"/>
            </w:tcBorders>
          </w:tcPr>
          <w:p w14:paraId="3CD38B9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7419135</w:t>
            </w:r>
          </w:p>
        </w:tc>
      </w:tr>
      <w:tr w:rsidR="009569B5" w:rsidRPr="00A92E63" w14:paraId="204EBBB4" w14:textId="77777777" w:rsidTr="009569B5">
        <w:tc>
          <w:tcPr>
            <w:tcW w:w="663" w:type="dxa"/>
            <w:tcBorders>
              <w:top w:val="single" w:sz="4" w:space="0" w:color="auto"/>
              <w:left w:val="single" w:sz="4" w:space="0" w:color="auto"/>
              <w:bottom w:val="single" w:sz="4" w:space="0" w:color="auto"/>
              <w:right w:val="single" w:sz="4" w:space="0" w:color="auto"/>
            </w:tcBorders>
          </w:tcPr>
          <w:p w14:paraId="4ADBC54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4907</w:t>
            </w:r>
          </w:p>
        </w:tc>
        <w:tc>
          <w:tcPr>
            <w:tcW w:w="1175" w:type="dxa"/>
            <w:tcBorders>
              <w:top w:val="single" w:sz="4" w:space="0" w:color="auto"/>
              <w:left w:val="single" w:sz="4" w:space="0" w:color="auto"/>
              <w:bottom w:val="single" w:sz="4" w:space="0" w:color="auto"/>
              <w:right w:val="single" w:sz="4" w:space="0" w:color="auto"/>
            </w:tcBorders>
          </w:tcPr>
          <w:p w14:paraId="6C2D1A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5750353</w:t>
            </w:r>
          </w:p>
        </w:tc>
        <w:tc>
          <w:tcPr>
            <w:tcW w:w="1134" w:type="dxa"/>
            <w:tcBorders>
              <w:top w:val="single" w:sz="4" w:space="0" w:color="auto"/>
              <w:left w:val="single" w:sz="4" w:space="0" w:color="auto"/>
              <w:bottom w:val="single" w:sz="4" w:space="0" w:color="auto"/>
              <w:right w:val="single" w:sz="4" w:space="0" w:color="auto"/>
            </w:tcBorders>
          </w:tcPr>
          <w:p w14:paraId="195300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7419137</w:t>
            </w:r>
          </w:p>
        </w:tc>
      </w:tr>
      <w:tr w:rsidR="009569B5" w:rsidRPr="00A92E63" w14:paraId="23435501" w14:textId="77777777" w:rsidTr="009569B5">
        <w:tc>
          <w:tcPr>
            <w:tcW w:w="663" w:type="dxa"/>
            <w:tcBorders>
              <w:top w:val="single" w:sz="4" w:space="0" w:color="auto"/>
              <w:left w:val="single" w:sz="4" w:space="0" w:color="auto"/>
              <w:bottom w:val="single" w:sz="4" w:space="0" w:color="auto"/>
              <w:right w:val="single" w:sz="4" w:space="0" w:color="auto"/>
            </w:tcBorders>
          </w:tcPr>
          <w:p w14:paraId="0783B8B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4908</w:t>
            </w:r>
          </w:p>
        </w:tc>
        <w:tc>
          <w:tcPr>
            <w:tcW w:w="1175" w:type="dxa"/>
            <w:tcBorders>
              <w:top w:val="single" w:sz="4" w:space="0" w:color="auto"/>
              <w:left w:val="single" w:sz="4" w:space="0" w:color="auto"/>
              <w:bottom w:val="single" w:sz="4" w:space="0" w:color="auto"/>
              <w:right w:val="single" w:sz="4" w:space="0" w:color="auto"/>
            </w:tcBorders>
          </w:tcPr>
          <w:p w14:paraId="635213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5750352</w:t>
            </w:r>
          </w:p>
        </w:tc>
        <w:tc>
          <w:tcPr>
            <w:tcW w:w="1134" w:type="dxa"/>
            <w:tcBorders>
              <w:top w:val="single" w:sz="4" w:space="0" w:color="auto"/>
              <w:left w:val="single" w:sz="4" w:space="0" w:color="auto"/>
              <w:bottom w:val="single" w:sz="4" w:space="0" w:color="auto"/>
              <w:right w:val="single" w:sz="4" w:space="0" w:color="auto"/>
            </w:tcBorders>
          </w:tcPr>
          <w:p w14:paraId="5EC414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7419148</w:t>
            </w:r>
          </w:p>
        </w:tc>
      </w:tr>
      <w:tr w:rsidR="009569B5" w:rsidRPr="00A92E63" w14:paraId="74688802" w14:textId="77777777" w:rsidTr="009569B5">
        <w:tc>
          <w:tcPr>
            <w:tcW w:w="663" w:type="dxa"/>
            <w:tcBorders>
              <w:top w:val="single" w:sz="4" w:space="0" w:color="auto"/>
              <w:left w:val="single" w:sz="4" w:space="0" w:color="auto"/>
              <w:bottom w:val="single" w:sz="4" w:space="0" w:color="auto"/>
              <w:right w:val="single" w:sz="4" w:space="0" w:color="auto"/>
            </w:tcBorders>
          </w:tcPr>
          <w:p w14:paraId="6920C6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4909</w:t>
            </w:r>
          </w:p>
        </w:tc>
        <w:tc>
          <w:tcPr>
            <w:tcW w:w="1175" w:type="dxa"/>
            <w:tcBorders>
              <w:top w:val="single" w:sz="4" w:space="0" w:color="auto"/>
              <w:left w:val="single" w:sz="4" w:space="0" w:color="auto"/>
              <w:bottom w:val="single" w:sz="4" w:space="0" w:color="auto"/>
              <w:right w:val="single" w:sz="4" w:space="0" w:color="auto"/>
            </w:tcBorders>
          </w:tcPr>
          <w:p w14:paraId="2958E8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5750345</w:t>
            </w:r>
          </w:p>
        </w:tc>
        <w:tc>
          <w:tcPr>
            <w:tcW w:w="1134" w:type="dxa"/>
            <w:tcBorders>
              <w:top w:val="single" w:sz="4" w:space="0" w:color="auto"/>
              <w:left w:val="single" w:sz="4" w:space="0" w:color="auto"/>
              <w:bottom w:val="single" w:sz="4" w:space="0" w:color="auto"/>
              <w:right w:val="single" w:sz="4" w:space="0" w:color="auto"/>
            </w:tcBorders>
          </w:tcPr>
          <w:p w14:paraId="52DC9C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7419252</w:t>
            </w:r>
          </w:p>
        </w:tc>
      </w:tr>
      <w:tr w:rsidR="009569B5" w:rsidRPr="00A92E63" w14:paraId="1DE77FBD" w14:textId="77777777" w:rsidTr="009569B5">
        <w:tc>
          <w:tcPr>
            <w:tcW w:w="663" w:type="dxa"/>
            <w:tcBorders>
              <w:top w:val="single" w:sz="4" w:space="0" w:color="auto"/>
              <w:left w:val="single" w:sz="4" w:space="0" w:color="auto"/>
              <w:bottom w:val="single" w:sz="4" w:space="0" w:color="auto"/>
              <w:right w:val="single" w:sz="4" w:space="0" w:color="auto"/>
            </w:tcBorders>
          </w:tcPr>
          <w:p w14:paraId="6936B3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4910</w:t>
            </w:r>
          </w:p>
        </w:tc>
        <w:tc>
          <w:tcPr>
            <w:tcW w:w="1175" w:type="dxa"/>
            <w:tcBorders>
              <w:top w:val="single" w:sz="4" w:space="0" w:color="auto"/>
              <w:left w:val="single" w:sz="4" w:space="0" w:color="auto"/>
              <w:bottom w:val="single" w:sz="4" w:space="0" w:color="auto"/>
              <w:right w:val="single" w:sz="4" w:space="0" w:color="auto"/>
            </w:tcBorders>
          </w:tcPr>
          <w:p w14:paraId="7285C31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5750340</w:t>
            </w:r>
          </w:p>
        </w:tc>
        <w:tc>
          <w:tcPr>
            <w:tcW w:w="1134" w:type="dxa"/>
            <w:tcBorders>
              <w:top w:val="single" w:sz="4" w:space="0" w:color="auto"/>
              <w:left w:val="single" w:sz="4" w:space="0" w:color="auto"/>
              <w:bottom w:val="single" w:sz="4" w:space="0" w:color="auto"/>
              <w:right w:val="single" w:sz="4" w:space="0" w:color="auto"/>
            </w:tcBorders>
          </w:tcPr>
          <w:p w14:paraId="109ACE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7419274</w:t>
            </w:r>
          </w:p>
        </w:tc>
      </w:tr>
      <w:tr w:rsidR="009569B5" w:rsidRPr="00A92E63" w14:paraId="411B9C70" w14:textId="77777777" w:rsidTr="009569B5">
        <w:tc>
          <w:tcPr>
            <w:tcW w:w="663" w:type="dxa"/>
            <w:tcBorders>
              <w:top w:val="single" w:sz="4" w:space="0" w:color="auto"/>
              <w:left w:val="single" w:sz="4" w:space="0" w:color="auto"/>
              <w:bottom w:val="single" w:sz="4" w:space="0" w:color="auto"/>
              <w:right w:val="single" w:sz="4" w:space="0" w:color="auto"/>
            </w:tcBorders>
          </w:tcPr>
          <w:p w14:paraId="551C2D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4911</w:t>
            </w:r>
          </w:p>
        </w:tc>
        <w:tc>
          <w:tcPr>
            <w:tcW w:w="1175" w:type="dxa"/>
            <w:tcBorders>
              <w:top w:val="single" w:sz="4" w:space="0" w:color="auto"/>
              <w:left w:val="single" w:sz="4" w:space="0" w:color="auto"/>
              <w:bottom w:val="single" w:sz="4" w:space="0" w:color="auto"/>
              <w:right w:val="single" w:sz="4" w:space="0" w:color="auto"/>
            </w:tcBorders>
          </w:tcPr>
          <w:p w14:paraId="35010E4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5750328</w:t>
            </w:r>
          </w:p>
        </w:tc>
        <w:tc>
          <w:tcPr>
            <w:tcW w:w="1134" w:type="dxa"/>
            <w:tcBorders>
              <w:top w:val="single" w:sz="4" w:space="0" w:color="auto"/>
              <w:left w:val="single" w:sz="4" w:space="0" w:color="auto"/>
              <w:bottom w:val="single" w:sz="4" w:space="0" w:color="auto"/>
              <w:right w:val="single" w:sz="4" w:space="0" w:color="auto"/>
            </w:tcBorders>
          </w:tcPr>
          <w:p w14:paraId="048D705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7419292</w:t>
            </w:r>
          </w:p>
        </w:tc>
      </w:tr>
      <w:tr w:rsidR="009569B5" w:rsidRPr="00A92E63" w14:paraId="52CF810C" w14:textId="77777777" w:rsidTr="009569B5">
        <w:tc>
          <w:tcPr>
            <w:tcW w:w="663" w:type="dxa"/>
            <w:tcBorders>
              <w:top w:val="single" w:sz="4" w:space="0" w:color="auto"/>
              <w:left w:val="single" w:sz="4" w:space="0" w:color="auto"/>
              <w:bottom w:val="single" w:sz="4" w:space="0" w:color="auto"/>
              <w:right w:val="single" w:sz="4" w:space="0" w:color="auto"/>
            </w:tcBorders>
          </w:tcPr>
          <w:p w14:paraId="5B4D3E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4912</w:t>
            </w:r>
          </w:p>
        </w:tc>
        <w:tc>
          <w:tcPr>
            <w:tcW w:w="1175" w:type="dxa"/>
            <w:tcBorders>
              <w:top w:val="single" w:sz="4" w:space="0" w:color="auto"/>
              <w:left w:val="single" w:sz="4" w:space="0" w:color="auto"/>
              <w:bottom w:val="single" w:sz="4" w:space="0" w:color="auto"/>
              <w:right w:val="single" w:sz="4" w:space="0" w:color="auto"/>
            </w:tcBorders>
          </w:tcPr>
          <w:p w14:paraId="3D661E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5750311</w:t>
            </w:r>
          </w:p>
        </w:tc>
        <w:tc>
          <w:tcPr>
            <w:tcW w:w="1134" w:type="dxa"/>
            <w:tcBorders>
              <w:top w:val="single" w:sz="4" w:space="0" w:color="auto"/>
              <w:left w:val="single" w:sz="4" w:space="0" w:color="auto"/>
              <w:bottom w:val="single" w:sz="4" w:space="0" w:color="auto"/>
              <w:right w:val="single" w:sz="4" w:space="0" w:color="auto"/>
            </w:tcBorders>
          </w:tcPr>
          <w:p w14:paraId="11A3C5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7419307</w:t>
            </w:r>
          </w:p>
        </w:tc>
      </w:tr>
      <w:tr w:rsidR="009569B5" w:rsidRPr="00A92E63" w14:paraId="20FB46BB" w14:textId="77777777" w:rsidTr="009569B5">
        <w:tc>
          <w:tcPr>
            <w:tcW w:w="663" w:type="dxa"/>
            <w:tcBorders>
              <w:top w:val="single" w:sz="4" w:space="0" w:color="auto"/>
              <w:left w:val="single" w:sz="4" w:space="0" w:color="auto"/>
              <w:bottom w:val="single" w:sz="4" w:space="0" w:color="auto"/>
              <w:right w:val="single" w:sz="4" w:space="0" w:color="auto"/>
            </w:tcBorders>
          </w:tcPr>
          <w:p w14:paraId="7D968A5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4913</w:t>
            </w:r>
          </w:p>
        </w:tc>
        <w:tc>
          <w:tcPr>
            <w:tcW w:w="1175" w:type="dxa"/>
            <w:tcBorders>
              <w:top w:val="single" w:sz="4" w:space="0" w:color="auto"/>
              <w:left w:val="single" w:sz="4" w:space="0" w:color="auto"/>
              <w:bottom w:val="single" w:sz="4" w:space="0" w:color="auto"/>
              <w:right w:val="single" w:sz="4" w:space="0" w:color="auto"/>
            </w:tcBorders>
          </w:tcPr>
          <w:p w14:paraId="134520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5750291</w:t>
            </w:r>
          </w:p>
        </w:tc>
        <w:tc>
          <w:tcPr>
            <w:tcW w:w="1134" w:type="dxa"/>
            <w:tcBorders>
              <w:top w:val="single" w:sz="4" w:space="0" w:color="auto"/>
              <w:left w:val="single" w:sz="4" w:space="0" w:color="auto"/>
              <w:bottom w:val="single" w:sz="4" w:space="0" w:color="auto"/>
              <w:right w:val="single" w:sz="4" w:space="0" w:color="auto"/>
            </w:tcBorders>
          </w:tcPr>
          <w:p w14:paraId="5E0C82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7419315</w:t>
            </w:r>
          </w:p>
        </w:tc>
      </w:tr>
      <w:tr w:rsidR="009569B5" w:rsidRPr="00A92E63" w14:paraId="017D1C32" w14:textId="77777777" w:rsidTr="009569B5">
        <w:tc>
          <w:tcPr>
            <w:tcW w:w="663" w:type="dxa"/>
            <w:tcBorders>
              <w:top w:val="single" w:sz="4" w:space="0" w:color="auto"/>
              <w:left w:val="single" w:sz="4" w:space="0" w:color="auto"/>
              <w:bottom w:val="single" w:sz="4" w:space="0" w:color="auto"/>
              <w:right w:val="single" w:sz="4" w:space="0" w:color="auto"/>
            </w:tcBorders>
          </w:tcPr>
          <w:p w14:paraId="62D5464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4914</w:t>
            </w:r>
          </w:p>
        </w:tc>
        <w:tc>
          <w:tcPr>
            <w:tcW w:w="1175" w:type="dxa"/>
            <w:tcBorders>
              <w:top w:val="single" w:sz="4" w:space="0" w:color="auto"/>
              <w:left w:val="single" w:sz="4" w:space="0" w:color="auto"/>
              <w:bottom w:val="single" w:sz="4" w:space="0" w:color="auto"/>
              <w:right w:val="single" w:sz="4" w:space="0" w:color="auto"/>
            </w:tcBorders>
          </w:tcPr>
          <w:p w14:paraId="2AF6038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5750268</w:t>
            </w:r>
          </w:p>
        </w:tc>
        <w:tc>
          <w:tcPr>
            <w:tcW w:w="1134" w:type="dxa"/>
            <w:tcBorders>
              <w:top w:val="single" w:sz="4" w:space="0" w:color="auto"/>
              <w:left w:val="single" w:sz="4" w:space="0" w:color="auto"/>
              <w:bottom w:val="single" w:sz="4" w:space="0" w:color="auto"/>
              <w:right w:val="single" w:sz="4" w:space="0" w:color="auto"/>
            </w:tcBorders>
          </w:tcPr>
          <w:p w14:paraId="3AF26E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7419317</w:t>
            </w:r>
          </w:p>
        </w:tc>
      </w:tr>
      <w:tr w:rsidR="009569B5" w:rsidRPr="00A92E63" w14:paraId="1107E88E" w14:textId="77777777" w:rsidTr="009569B5">
        <w:tc>
          <w:tcPr>
            <w:tcW w:w="663" w:type="dxa"/>
            <w:tcBorders>
              <w:top w:val="single" w:sz="4" w:space="0" w:color="auto"/>
              <w:left w:val="single" w:sz="4" w:space="0" w:color="auto"/>
              <w:bottom w:val="single" w:sz="4" w:space="0" w:color="auto"/>
              <w:right w:val="single" w:sz="4" w:space="0" w:color="auto"/>
            </w:tcBorders>
          </w:tcPr>
          <w:p w14:paraId="37AF567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4915</w:t>
            </w:r>
          </w:p>
        </w:tc>
        <w:tc>
          <w:tcPr>
            <w:tcW w:w="1175" w:type="dxa"/>
            <w:tcBorders>
              <w:top w:val="single" w:sz="4" w:space="0" w:color="auto"/>
              <w:left w:val="single" w:sz="4" w:space="0" w:color="auto"/>
              <w:bottom w:val="single" w:sz="4" w:space="0" w:color="auto"/>
              <w:right w:val="single" w:sz="4" w:space="0" w:color="auto"/>
            </w:tcBorders>
          </w:tcPr>
          <w:p w14:paraId="5C943AA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5750259</w:t>
            </w:r>
          </w:p>
        </w:tc>
        <w:tc>
          <w:tcPr>
            <w:tcW w:w="1134" w:type="dxa"/>
            <w:tcBorders>
              <w:top w:val="single" w:sz="4" w:space="0" w:color="auto"/>
              <w:left w:val="single" w:sz="4" w:space="0" w:color="auto"/>
              <w:bottom w:val="single" w:sz="4" w:space="0" w:color="auto"/>
              <w:right w:val="single" w:sz="4" w:space="0" w:color="auto"/>
            </w:tcBorders>
          </w:tcPr>
          <w:p w14:paraId="3D9B7C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7419316</w:t>
            </w:r>
          </w:p>
        </w:tc>
      </w:tr>
      <w:tr w:rsidR="009569B5" w:rsidRPr="00A92E63" w14:paraId="3E787BCC" w14:textId="77777777" w:rsidTr="009569B5">
        <w:tc>
          <w:tcPr>
            <w:tcW w:w="663" w:type="dxa"/>
            <w:tcBorders>
              <w:top w:val="single" w:sz="4" w:space="0" w:color="auto"/>
              <w:left w:val="single" w:sz="4" w:space="0" w:color="auto"/>
              <w:bottom w:val="single" w:sz="4" w:space="0" w:color="auto"/>
              <w:right w:val="single" w:sz="4" w:space="0" w:color="auto"/>
            </w:tcBorders>
          </w:tcPr>
          <w:p w14:paraId="7771436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4916</w:t>
            </w:r>
          </w:p>
        </w:tc>
        <w:tc>
          <w:tcPr>
            <w:tcW w:w="1175" w:type="dxa"/>
            <w:tcBorders>
              <w:top w:val="single" w:sz="4" w:space="0" w:color="auto"/>
              <w:left w:val="single" w:sz="4" w:space="0" w:color="auto"/>
              <w:bottom w:val="single" w:sz="4" w:space="0" w:color="auto"/>
              <w:right w:val="single" w:sz="4" w:space="0" w:color="auto"/>
            </w:tcBorders>
          </w:tcPr>
          <w:p w14:paraId="4F34EDD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5750238</w:t>
            </w:r>
          </w:p>
        </w:tc>
        <w:tc>
          <w:tcPr>
            <w:tcW w:w="1134" w:type="dxa"/>
            <w:tcBorders>
              <w:top w:val="single" w:sz="4" w:space="0" w:color="auto"/>
              <w:left w:val="single" w:sz="4" w:space="0" w:color="auto"/>
              <w:bottom w:val="single" w:sz="4" w:space="0" w:color="auto"/>
              <w:right w:val="single" w:sz="4" w:space="0" w:color="auto"/>
            </w:tcBorders>
          </w:tcPr>
          <w:p w14:paraId="3C9515F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7419310</w:t>
            </w:r>
          </w:p>
        </w:tc>
      </w:tr>
      <w:tr w:rsidR="009569B5" w:rsidRPr="00A92E63" w14:paraId="71A1413D" w14:textId="77777777" w:rsidTr="009569B5">
        <w:tc>
          <w:tcPr>
            <w:tcW w:w="663" w:type="dxa"/>
            <w:tcBorders>
              <w:top w:val="single" w:sz="4" w:space="0" w:color="auto"/>
              <w:left w:val="single" w:sz="4" w:space="0" w:color="auto"/>
              <w:bottom w:val="single" w:sz="4" w:space="0" w:color="auto"/>
              <w:right w:val="single" w:sz="4" w:space="0" w:color="auto"/>
            </w:tcBorders>
          </w:tcPr>
          <w:p w14:paraId="2F321D7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4917</w:t>
            </w:r>
          </w:p>
        </w:tc>
        <w:tc>
          <w:tcPr>
            <w:tcW w:w="1175" w:type="dxa"/>
            <w:tcBorders>
              <w:top w:val="single" w:sz="4" w:space="0" w:color="auto"/>
              <w:left w:val="single" w:sz="4" w:space="0" w:color="auto"/>
              <w:bottom w:val="single" w:sz="4" w:space="0" w:color="auto"/>
              <w:right w:val="single" w:sz="4" w:space="0" w:color="auto"/>
            </w:tcBorders>
          </w:tcPr>
          <w:p w14:paraId="30A2698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5750220</w:t>
            </w:r>
          </w:p>
        </w:tc>
        <w:tc>
          <w:tcPr>
            <w:tcW w:w="1134" w:type="dxa"/>
            <w:tcBorders>
              <w:top w:val="single" w:sz="4" w:space="0" w:color="auto"/>
              <w:left w:val="single" w:sz="4" w:space="0" w:color="auto"/>
              <w:bottom w:val="single" w:sz="4" w:space="0" w:color="auto"/>
              <w:right w:val="single" w:sz="4" w:space="0" w:color="auto"/>
            </w:tcBorders>
          </w:tcPr>
          <w:p w14:paraId="61B82CF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7419299</w:t>
            </w:r>
          </w:p>
        </w:tc>
      </w:tr>
      <w:tr w:rsidR="009569B5" w:rsidRPr="00A92E63" w14:paraId="7A38C19D" w14:textId="77777777" w:rsidTr="009569B5">
        <w:tc>
          <w:tcPr>
            <w:tcW w:w="663" w:type="dxa"/>
            <w:tcBorders>
              <w:top w:val="single" w:sz="4" w:space="0" w:color="auto"/>
              <w:left w:val="single" w:sz="4" w:space="0" w:color="auto"/>
              <w:bottom w:val="single" w:sz="4" w:space="0" w:color="auto"/>
              <w:right w:val="single" w:sz="4" w:space="0" w:color="auto"/>
            </w:tcBorders>
          </w:tcPr>
          <w:p w14:paraId="5250AEA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4918</w:t>
            </w:r>
          </w:p>
        </w:tc>
        <w:tc>
          <w:tcPr>
            <w:tcW w:w="1175" w:type="dxa"/>
            <w:tcBorders>
              <w:top w:val="single" w:sz="4" w:space="0" w:color="auto"/>
              <w:left w:val="single" w:sz="4" w:space="0" w:color="auto"/>
              <w:bottom w:val="single" w:sz="4" w:space="0" w:color="auto"/>
              <w:right w:val="single" w:sz="4" w:space="0" w:color="auto"/>
            </w:tcBorders>
          </w:tcPr>
          <w:p w14:paraId="7C483ED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5750206</w:t>
            </w:r>
          </w:p>
        </w:tc>
        <w:tc>
          <w:tcPr>
            <w:tcW w:w="1134" w:type="dxa"/>
            <w:tcBorders>
              <w:top w:val="single" w:sz="4" w:space="0" w:color="auto"/>
              <w:left w:val="single" w:sz="4" w:space="0" w:color="auto"/>
              <w:bottom w:val="single" w:sz="4" w:space="0" w:color="auto"/>
              <w:right w:val="single" w:sz="4" w:space="0" w:color="auto"/>
            </w:tcBorders>
          </w:tcPr>
          <w:p w14:paraId="7AA07F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7419283</w:t>
            </w:r>
          </w:p>
        </w:tc>
      </w:tr>
      <w:tr w:rsidR="009569B5" w:rsidRPr="00A92E63" w14:paraId="39173861" w14:textId="77777777" w:rsidTr="009569B5">
        <w:tc>
          <w:tcPr>
            <w:tcW w:w="663" w:type="dxa"/>
            <w:tcBorders>
              <w:top w:val="single" w:sz="4" w:space="0" w:color="auto"/>
              <w:left w:val="single" w:sz="4" w:space="0" w:color="auto"/>
              <w:bottom w:val="single" w:sz="4" w:space="0" w:color="auto"/>
              <w:right w:val="single" w:sz="4" w:space="0" w:color="auto"/>
            </w:tcBorders>
          </w:tcPr>
          <w:p w14:paraId="6E6894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4919</w:t>
            </w:r>
          </w:p>
        </w:tc>
        <w:tc>
          <w:tcPr>
            <w:tcW w:w="1175" w:type="dxa"/>
            <w:tcBorders>
              <w:top w:val="single" w:sz="4" w:space="0" w:color="auto"/>
              <w:left w:val="single" w:sz="4" w:space="0" w:color="auto"/>
              <w:bottom w:val="single" w:sz="4" w:space="0" w:color="auto"/>
              <w:right w:val="single" w:sz="4" w:space="0" w:color="auto"/>
            </w:tcBorders>
          </w:tcPr>
          <w:p w14:paraId="3D1BA4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5750200</w:t>
            </w:r>
          </w:p>
        </w:tc>
        <w:tc>
          <w:tcPr>
            <w:tcW w:w="1134" w:type="dxa"/>
            <w:tcBorders>
              <w:top w:val="single" w:sz="4" w:space="0" w:color="auto"/>
              <w:left w:val="single" w:sz="4" w:space="0" w:color="auto"/>
              <w:bottom w:val="single" w:sz="4" w:space="0" w:color="auto"/>
              <w:right w:val="single" w:sz="4" w:space="0" w:color="auto"/>
            </w:tcBorders>
          </w:tcPr>
          <w:p w14:paraId="688E607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7419268</w:t>
            </w:r>
          </w:p>
        </w:tc>
      </w:tr>
      <w:tr w:rsidR="009569B5" w:rsidRPr="00A92E63" w14:paraId="5D72FC77" w14:textId="77777777" w:rsidTr="009569B5">
        <w:tc>
          <w:tcPr>
            <w:tcW w:w="663" w:type="dxa"/>
            <w:tcBorders>
              <w:top w:val="single" w:sz="4" w:space="0" w:color="auto"/>
              <w:left w:val="single" w:sz="4" w:space="0" w:color="auto"/>
              <w:bottom w:val="single" w:sz="4" w:space="0" w:color="auto"/>
              <w:right w:val="single" w:sz="4" w:space="0" w:color="auto"/>
            </w:tcBorders>
          </w:tcPr>
          <w:p w14:paraId="4ADAACD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4920</w:t>
            </w:r>
          </w:p>
        </w:tc>
        <w:tc>
          <w:tcPr>
            <w:tcW w:w="1175" w:type="dxa"/>
            <w:tcBorders>
              <w:top w:val="single" w:sz="4" w:space="0" w:color="auto"/>
              <w:left w:val="single" w:sz="4" w:space="0" w:color="auto"/>
              <w:bottom w:val="single" w:sz="4" w:space="0" w:color="auto"/>
              <w:right w:val="single" w:sz="4" w:space="0" w:color="auto"/>
            </w:tcBorders>
          </w:tcPr>
          <w:p w14:paraId="422598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5750193</w:t>
            </w:r>
          </w:p>
        </w:tc>
        <w:tc>
          <w:tcPr>
            <w:tcW w:w="1134" w:type="dxa"/>
            <w:tcBorders>
              <w:top w:val="single" w:sz="4" w:space="0" w:color="auto"/>
              <w:left w:val="single" w:sz="4" w:space="0" w:color="auto"/>
              <w:bottom w:val="single" w:sz="4" w:space="0" w:color="auto"/>
              <w:right w:val="single" w:sz="4" w:space="0" w:color="auto"/>
            </w:tcBorders>
          </w:tcPr>
          <w:p w14:paraId="37589C5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7419268</w:t>
            </w:r>
          </w:p>
        </w:tc>
      </w:tr>
      <w:tr w:rsidR="009569B5" w:rsidRPr="00A92E63" w14:paraId="05FA5AA9" w14:textId="77777777" w:rsidTr="009569B5">
        <w:tc>
          <w:tcPr>
            <w:tcW w:w="663" w:type="dxa"/>
            <w:tcBorders>
              <w:top w:val="single" w:sz="4" w:space="0" w:color="auto"/>
              <w:left w:val="single" w:sz="4" w:space="0" w:color="auto"/>
              <w:bottom w:val="single" w:sz="4" w:space="0" w:color="auto"/>
              <w:right w:val="single" w:sz="4" w:space="0" w:color="auto"/>
            </w:tcBorders>
          </w:tcPr>
          <w:p w14:paraId="1F4C3D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4921</w:t>
            </w:r>
          </w:p>
        </w:tc>
        <w:tc>
          <w:tcPr>
            <w:tcW w:w="1175" w:type="dxa"/>
            <w:tcBorders>
              <w:top w:val="single" w:sz="4" w:space="0" w:color="auto"/>
              <w:left w:val="single" w:sz="4" w:space="0" w:color="auto"/>
              <w:bottom w:val="single" w:sz="4" w:space="0" w:color="auto"/>
              <w:right w:val="single" w:sz="4" w:space="0" w:color="auto"/>
            </w:tcBorders>
          </w:tcPr>
          <w:p w14:paraId="4AF02E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5750177</w:t>
            </w:r>
          </w:p>
        </w:tc>
        <w:tc>
          <w:tcPr>
            <w:tcW w:w="1134" w:type="dxa"/>
            <w:tcBorders>
              <w:top w:val="single" w:sz="4" w:space="0" w:color="auto"/>
              <w:left w:val="single" w:sz="4" w:space="0" w:color="auto"/>
              <w:bottom w:val="single" w:sz="4" w:space="0" w:color="auto"/>
              <w:right w:val="single" w:sz="4" w:space="0" w:color="auto"/>
            </w:tcBorders>
          </w:tcPr>
          <w:p w14:paraId="7B2CEFD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7419261</w:t>
            </w:r>
          </w:p>
        </w:tc>
      </w:tr>
      <w:tr w:rsidR="009569B5" w:rsidRPr="00A92E63" w14:paraId="075D9F1C" w14:textId="77777777" w:rsidTr="009569B5">
        <w:tc>
          <w:tcPr>
            <w:tcW w:w="663" w:type="dxa"/>
            <w:tcBorders>
              <w:top w:val="single" w:sz="4" w:space="0" w:color="auto"/>
              <w:left w:val="single" w:sz="4" w:space="0" w:color="auto"/>
              <w:bottom w:val="single" w:sz="4" w:space="0" w:color="auto"/>
              <w:right w:val="single" w:sz="4" w:space="0" w:color="auto"/>
            </w:tcBorders>
          </w:tcPr>
          <w:p w14:paraId="7074BE9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4922</w:t>
            </w:r>
          </w:p>
        </w:tc>
        <w:tc>
          <w:tcPr>
            <w:tcW w:w="1175" w:type="dxa"/>
            <w:tcBorders>
              <w:top w:val="single" w:sz="4" w:space="0" w:color="auto"/>
              <w:left w:val="single" w:sz="4" w:space="0" w:color="auto"/>
              <w:bottom w:val="single" w:sz="4" w:space="0" w:color="auto"/>
              <w:right w:val="single" w:sz="4" w:space="0" w:color="auto"/>
            </w:tcBorders>
          </w:tcPr>
          <w:p w14:paraId="49BF8AD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5750177</w:t>
            </w:r>
          </w:p>
        </w:tc>
        <w:tc>
          <w:tcPr>
            <w:tcW w:w="1134" w:type="dxa"/>
            <w:tcBorders>
              <w:top w:val="single" w:sz="4" w:space="0" w:color="auto"/>
              <w:left w:val="single" w:sz="4" w:space="0" w:color="auto"/>
              <w:bottom w:val="single" w:sz="4" w:space="0" w:color="auto"/>
              <w:right w:val="single" w:sz="4" w:space="0" w:color="auto"/>
            </w:tcBorders>
          </w:tcPr>
          <w:p w14:paraId="543EC6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7419285</w:t>
            </w:r>
          </w:p>
        </w:tc>
      </w:tr>
      <w:tr w:rsidR="009569B5" w:rsidRPr="00A92E63" w14:paraId="188404BF" w14:textId="77777777" w:rsidTr="009569B5">
        <w:tc>
          <w:tcPr>
            <w:tcW w:w="663" w:type="dxa"/>
            <w:tcBorders>
              <w:top w:val="single" w:sz="4" w:space="0" w:color="auto"/>
              <w:left w:val="single" w:sz="4" w:space="0" w:color="auto"/>
              <w:bottom w:val="single" w:sz="4" w:space="0" w:color="auto"/>
              <w:right w:val="single" w:sz="4" w:space="0" w:color="auto"/>
            </w:tcBorders>
          </w:tcPr>
          <w:p w14:paraId="2DADB9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4923</w:t>
            </w:r>
          </w:p>
        </w:tc>
        <w:tc>
          <w:tcPr>
            <w:tcW w:w="1175" w:type="dxa"/>
            <w:tcBorders>
              <w:top w:val="single" w:sz="4" w:space="0" w:color="auto"/>
              <w:left w:val="single" w:sz="4" w:space="0" w:color="auto"/>
              <w:bottom w:val="single" w:sz="4" w:space="0" w:color="auto"/>
              <w:right w:val="single" w:sz="4" w:space="0" w:color="auto"/>
            </w:tcBorders>
          </w:tcPr>
          <w:p w14:paraId="7CB55CB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5750175</w:t>
            </w:r>
          </w:p>
        </w:tc>
        <w:tc>
          <w:tcPr>
            <w:tcW w:w="1134" w:type="dxa"/>
            <w:tcBorders>
              <w:top w:val="single" w:sz="4" w:space="0" w:color="auto"/>
              <w:left w:val="single" w:sz="4" w:space="0" w:color="auto"/>
              <w:bottom w:val="single" w:sz="4" w:space="0" w:color="auto"/>
              <w:right w:val="single" w:sz="4" w:space="0" w:color="auto"/>
            </w:tcBorders>
          </w:tcPr>
          <w:p w14:paraId="54B400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7419307</w:t>
            </w:r>
          </w:p>
        </w:tc>
      </w:tr>
      <w:tr w:rsidR="009569B5" w:rsidRPr="00A92E63" w14:paraId="63B1BD03" w14:textId="77777777" w:rsidTr="009569B5">
        <w:tc>
          <w:tcPr>
            <w:tcW w:w="663" w:type="dxa"/>
            <w:tcBorders>
              <w:top w:val="single" w:sz="4" w:space="0" w:color="auto"/>
              <w:left w:val="single" w:sz="4" w:space="0" w:color="auto"/>
              <w:bottom w:val="single" w:sz="4" w:space="0" w:color="auto"/>
              <w:right w:val="single" w:sz="4" w:space="0" w:color="auto"/>
            </w:tcBorders>
          </w:tcPr>
          <w:p w14:paraId="1BB6C97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4924</w:t>
            </w:r>
          </w:p>
        </w:tc>
        <w:tc>
          <w:tcPr>
            <w:tcW w:w="1175" w:type="dxa"/>
            <w:tcBorders>
              <w:top w:val="single" w:sz="4" w:space="0" w:color="auto"/>
              <w:left w:val="single" w:sz="4" w:space="0" w:color="auto"/>
              <w:bottom w:val="single" w:sz="4" w:space="0" w:color="auto"/>
              <w:right w:val="single" w:sz="4" w:space="0" w:color="auto"/>
            </w:tcBorders>
          </w:tcPr>
          <w:p w14:paraId="4E5C796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5750165</w:t>
            </w:r>
          </w:p>
        </w:tc>
        <w:tc>
          <w:tcPr>
            <w:tcW w:w="1134" w:type="dxa"/>
            <w:tcBorders>
              <w:top w:val="single" w:sz="4" w:space="0" w:color="auto"/>
              <w:left w:val="single" w:sz="4" w:space="0" w:color="auto"/>
              <w:bottom w:val="single" w:sz="4" w:space="0" w:color="auto"/>
              <w:right w:val="single" w:sz="4" w:space="0" w:color="auto"/>
            </w:tcBorders>
          </w:tcPr>
          <w:p w14:paraId="4CAB53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7419327</w:t>
            </w:r>
          </w:p>
        </w:tc>
      </w:tr>
      <w:tr w:rsidR="009569B5" w:rsidRPr="00A92E63" w14:paraId="1DF154D9" w14:textId="77777777" w:rsidTr="009569B5">
        <w:tc>
          <w:tcPr>
            <w:tcW w:w="663" w:type="dxa"/>
            <w:tcBorders>
              <w:top w:val="single" w:sz="4" w:space="0" w:color="auto"/>
              <w:left w:val="single" w:sz="4" w:space="0" w:color="auto"/>
              <w:bottom w:val="single" w:sz="4" w:space="0" w:color="auto"/>
              <w:right w:val="single" w:sz="4" w:space="0" w:color="auto"/>
            </w:tcBorders>
          </w:tcPr>
          <w:p w14:paraId="34AD06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4925</w:t>
            </w:r>
          </w:p>
        </w:tc>
        <w:tc>
          <w:tcPr>
            <w:tcW w:w="1175" w:type="dxa"/>
            <w:tcBorders>
              <w:top w:val="single" w:sz="4" w:space="0" w:color="auto"/>
              <w:left w:val="single" w:sz="4" w:space="0" w:color="auto"/>
              <w:bottom w:val="single" w:sz="4" w:space="0" w:color="auto"/>
              <w:right w:val="single" w:sz="4" w:space="0" w:color="auto"/>
            </w:tcBorders>
          </w:tcPr>
          <w:p w14:paraId="6CCD81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5750160</w:t>
            </w:r>
          </w:p>
        </w:tc>
        <w:tc>
          <w:tcPr>
            <w:tcW w:w="1134" w:type="dxa"/>
            <w:tcBorders>
              <w:top w:val="single" w:sz="4" w:space="0" w:color="auto"/>
              <w:left w:val="single" w:sz="4" w:space="0" w:color="auto"/>
              <w:bottom w:val="single" w:sz="4" w:space="0" w:color="auto"/>
              <w:right w:val="single" w:sz="4" w:space="0" w:color="auto"/>
            </w:tcBorders>
          </w:tcPr>
          <w:p w14:paraId="22E749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7419333</w:t>
            </w:r>
          </w:p>
        </w:tc>
      </w:tr>
      <w:tr w:rsidR="009569B5" w:rsidRPr="00A92E63" w14:paraId="2B2F0666" w14:textId="77777777" w:rsidTr="009569B5">
        <w:tc>
          <w:tcPr>
            <w:tcW w:w="663" w:type="dxa"/>
            <w:tcBorders>
              <w:top w:val="single" w:sz="4" w:space="0" w:color="auto"/>
              <w:left w:val="single" w:sz="4" w:space="0" w:color="auto"/>
              <w:bottom w:val="single" w:sz="4" w:space="0" w:color="auto"/>
              <w:right w:val="single" w:sz="4" w:space="0" w:color="auto"/>
            </w:tcBorders>
          </w:tcPr>
          <w:p w14:paraId="4E50B8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4926</w:t>
            </w:r>
          </w:p>
        </w:tc>
        <w:tc>
          <w:tcPr>
            <w:tcW w:w="1175" w:type="dxa"/>
            <w:tcBorders>
              <w:top w:val="single" w:sz="4" w:space="0" w:color="auto"/>
              <w:left w:val="single" w:sz="4" w:space="0" w:color="auto"/>
              <w:bottom w:val="single" w:sz="4" w:space="0" w:color="auto"/>
              <w:right w:val="single" w:sz="4" w:space="0" w:color="auto"/>
            </w:tcBorders>
          </w:tcPr>
          <w:p w14:paraId="09BC9B3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5750150</w:t>
            </w:r>
          </w:p>
        </w:tc>
        <w:tc>
          <w:tcPr>
            <w:tcW w:w="1134" w:type="dxa"/>
            <w:tcBorders>
              <w:top w:val="single" w:sz="4" w:space="0" w:color="auto"/>
              <w:left w:val="single" w:sz="4" w:space="0" w:color="auto"/>
              <w:bottom w:val="single" w:sz="4" w:space="0" w:color="auto"/>
              <w:right w:val="single" w:sz="4" w:space="0" w:color="auto"/>
            </w:tcBorders>
          </w:tcPr>
          <w:p w14:paraId="239BCDB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7419343</w:t>
            </w:r>
          </w:p>
        </w:tc>
      </w:tr>
      <w:tr w:rsidR="009569B5" w:rsidRPr="00A92E63" w14:paraId="74ED33F5" w14:textId="77777777" w:rsidTr="009569B5">
        <w:tc>
          <w:tcPr>
            <w:tcW w:w="663" w:type="dxa"/>
            <w:tcBorders>
              <w:top w:val="single" w:sz="4" w:space="0" w:color="auto"/>
              <w:left w:val="single" w:sz="4" w:space="0" w:color="auto"/>
              <w:bottom w:val="single" w:sz="4" w:space="0" w:color="auto"/>
              <w:right w:val="single" w:sz="4" w:space="0" w:color="auto"/>
            </w:tcBorders>
          </w:tcPr>
          <w:p w14:paraId="46153DA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4927</w:t>
            </w:r>
          </w:p>
        </w:tc>
        <w:tc>
          <w:tcPr>
            <w:tcW w:w="1175" w:type="dxa"/>
            <w:tcBorders>
              <w:top w:val="single" w:sz="4" w:space="0" w:color="auto"/>
              <w:left w:val="single" w:sz="4" w:space="0" w:color="auto"/>
              <w:bottom w:val="single" w:sz="4" w:space="0" w:color="auto"/>
              <w:right w:val="single" w:sz="4" w:space="0" w:color="auto"/>
            </w:tcBorders>
          </w:tcPr>
          <w:p w14:paraId="37EA74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5750130</w:t>
            </w:r>
          </w:p>
        </w:tc>
        <w:tc>
          <w:tcPr>
            <w:tcW w:w="1134" w:type="dxa"/>
            <w:tcBorders>
              <w:top w:val="single" w:sz="4" w:space="0" w:color="auto"/>
              <w:left w:val="single" w:sz="4" w:space="0" w:color="auto"/>
              <w:bottom w:val="single" w:sz="4" w:space="0" w:color="auto"/>
              <w:right w:val="single" w:sz="4" w:space="0" w:color="auto"/>
            </w:tcBorders>
          </w:tcPr>
          <w:p w14:paraId="3874D3C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7419353</w:t>
            </w:r>
          </w:p>
        </w:tc>
      </w:tr>
      <w:tr w:rsidR="009569B5" w:rsidRPr="00A92E63" w14:paraId="4EF6B5BC" w14:textId="77777777" w:rsidTr="009569B5">
        <w:tc>
          <w:tcPr>
            <w:tcW w:w="663" w:type="dxa"/>
            <w:tcBorders>
              <w:top w:val="single" w:sz="4" w:space="0" w:color="auto"/>
              <w:left w:val="single" w:sz="4" w:space="0" w:color="auto"/>
              <w:bottom w:val="single" w:sz="4" w:space="0" w:color="auto"/>
              <w:right w:val="single" w:sz="4" w:space="0" w:color="auto"/>
            </w:tcBorders>
          </w:tcPr>
          <w:p w14:paraId="4AEF46D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4928</w:t>
            </w:r>
          </w:p>
        </w:tc>
        <w:tc>
          <w:tcPr>
            <w:tcW w:w="1175" w:type="dxa"/>
            <w:tcBorders>
              <w:top w:val="single" w:sz="4" w:space="0" w:color="auto"/>
              <w:left w:val="single" w:sz="4" w:space="0" w:color="auto"/>
              <w:bottom w:val="single" w:sz="4" w:space="0" w:color="auto"/>
              <w:right w:val="single" w:sz="4" w:space="0" w:color="auto"/>
            </w:tcBorders>
          </w:tcPr>
          <w:p w14:paraId="587CDA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5750109</w:t>
            </w:r>
          </w:p>
        </w:tc>
        <w:tc>
          <w:tcPr>
            <w:tcW w:w="1134" w:type="dxa"/>
            <w:tcBorders>
              <w:top w:val="single" w:sz="4" w:space="0" w:color="auto"/>
              <w:left w:val="single" w:sz="4" w:space="0" w:color="auto"/>
              <w:bottom w:val="single" w:sz="4" w:space="0" w:color="auto"/>
              <w:right w:val="single" w:sz="4" w:space="0" w:color="auto"/>
            </w:tcBorders>
          </w:tcPr>
          <w:p w14:paraId="48CBD6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7419357</w:t>
            </w:r>
          </w:p>
        </w:tc>
      </w:tr>
      <w:tr w:rsidR="009569B5" w:rsidRPr="00A92E63" w14:paraId="1976D139" w14:textId="77777777" w:rsidTr="009569B5">
        <w:tc>
          <w:tcPr>
            <w:tcW w:w="663" w:type="dxa"/>
            <w:tcBorders>
              <w:top w:val="single" w:sz="4" w:space="0" w:color="auto"/>
              <w:left w:val="single" w:sz="4" w:space="0" w:color="auto"/>
              <w:bottom w:val="single" w:sz="4" w:space="0" w:color="auto"/>
              <w:right w:val="single" w:sz="4" w:space="0" w:color="auto"/>
            </w:tcBorders>
          </w:tcPr>
          <w:p w14:paraId="69A6CA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4929</w:t>
            </w:r>
          </w:p>
        </w:tc>
        <w:tc>
          <w:tcPr>
            <w:tcW w:w="1175" w:type="dxa"/>
            <w:tcBorders>
              <w:top w:val="single" w:sz="4" w:space="0" w:color="auto"/>
              <w:left w:val="single" w:sz="4" w:space="0" w:color="auto"/>
              <w:bottom w:val="single" w:sz="4" w:space="0" w:color="auto"/>
              <w:right w:val="single" w:sz="4" w:space="0" w:color="auto"/>
            </w:tcBorders>
          </w:tcPr>
          <w:p w14:paraId="3EBF35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5750099</w:t>
            </w:r>
          </w:p>
        </w:tc>
        <w:tc>
          <w:tcPr>
            <w:tcW w:w="1134" w:type="dxa"/>
            <w:tcBorders>
              <w:top w:val="single" w:sz="4" w:space="0" w:color="auto"/>
              <w:left w:val="single" w:sz="4" w:space="0" w:color="auto"/>
              <w:bottom w:val="single" w:sz="4" w:space="0" w:color="auto"/>
              <w:right w:val="single" w:sz="4" w:space="0" w:color="auto"/>
            </w:tcBorders>
          </w:tcPr>
          <w:p w14:paraId="486302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7419357</w:t>
            </w:r>
          </w:p>
        </w:tc>
      </w:tr>
      <w:tr w:rsidR="009569B5" w:rsidRPr="00A92E63" w14:paraId="06954962" w14:textId="77777777" w:rsidTr="009569B5">
        <w:tc>
          <w:tcPr>
            <w:tcW w:w="663" w:type="dxa"/>
            <w:tcBorders>
              <w:top w:val="single" w:sz="4" w:space="0" w:color="auto"/>
              <w:left w:val="single" w:sz="4" w:space="0" w:color="auto"/>
              <w:bottom w:val="single" w:sz="4" w:space="0" w:color="auto"/>
              <w:right w:val="single" w:sz="4" w:space="0" w:color="auto"/>
            </w:tcBorders>
          </w:tcPr>
          <w:p w14:paraId="7E45305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4930</w:t>
            </w:r>
          </w:p>
        </w:tc>
        <w:tc>
          <w:tcPr>
            <w:tcW w:w="1175" w:type="dxa"/>
            <w:tcBorders>
              <w:top w:val="single" w:sz="4" w:space="0" w:color="auto"/>
              <w:left w:val="single" w:sz="4" w:space="0" w:color="auto"/>
              <w:bottom w:val="single" w:sz="4" w:space="0" w:color="auto"/>
              <w:right w:val="single" w:sz="4" w:space="0" w:color="auto"/>
            </w:tcBorders>
          </w:tcPr>
          <w:p w14:paraId="3F5CD2D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5750077</w:t>
            </w:r>
          </w:p>
        </w:tc>
        <w:tc>
          <w:tcPr>
            <w:tcW w:w="1134" w:type="dxa"/>
            <w:tcBorders>
              <w:top w:val="single" w:sz="4" w:space="0" w:color="auto"/>
              <w:left w:val="single" w:sz="4" w:space="0" w:color="auto"/>
              <w:bottom w:val="single" w:sz="4" w:space="0" w:color="auto"/>
              <w:right w:val="single" w:sz="4" w:space="0" w:color="auto"/>
            </w:tcBorders>
          </w:tcPr>
          <w:p w14:paraId="6710B24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7419354</w:t>
            </w:r>
          </w:p>
        </w:tc>
      </w:tr>
      <w:tr w:rsidR="009569B5" w:rsidRPr="00A92E63" w14:paraId="301017DD" w14:textId="77777777" w:rsidTr="009569B5">
        <w:tc>
          <w:tcPr>
            <w:tcW w:w="663" w:type="dxa"/>
            <w:tcBorders>
              <w:top w:val="single" w:sz="4" w:space="0" w:color="auto"/>
              <w:left w:val="single" w:sz="4" w:space="0" w:color="auto"/>
              <w:bottom w:val="single" w:sz="4" w:space="0" w:color="auto"/>
              <w:right w:val="single" w:sz="4" w:space="0" w:color="auto"/>
            </w:tcBorders>
          </w:tcPr>
          <w:p w14:paraId="282CEF6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4931</w:t>
            </w:r>
          </w:p>
        </w:tc>
        <w:tc>
          <w:tcPr>
            <w:tcW w:w="1175" w:type="dxa"/>
            <w:tcBorders>
              <w:top w:val="single" w:sz="4" w:space="0" w:color="auto"/>
              <w:left w:val="single" w:sz="4" w:space="0" w:color="auto"/>
              <w:bottom w:val="single" w:sz="4" w:space="0" w:color="auto"/>
              <w:right w:val="single" w:sz="4" w:space="0" w:color="auto"/>
            </w:tcBorders>
          </w:tcPr>
          <w:p w14:paraId="5EE9CC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5750058</w:t>
            </w:r>
          </w:p>
        </w:tc>
        <w:tc>
          <w:tcPr>
            <w:tcW w:w="1134" w:type="dxa"/>
            <w:tcBorders>
              <w:top w:val="single" w:sz="4" w:space="0" w:color="auto"/>
              <w:left w:val="single" w:sz="4" w:space="0" w:color="auto"/>
              <w:bottom w:val="single" w:sz="4" w:space="0" w:color="auto"/>
              <w:right w:val="single" w:sz="4" w:space="0" w:color="auto"/>
            </w:tcBorders>
          </w:tcPr>
          <w:p w14:paraId="4A4E11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7419345</w:t>
            </w:r>
          </w:p>
        </w:tc>
      </w:tr>
      <w:tr w:rsidR="009569B5" w:rsidRPr="00A92E63" w14:paraId="7B3D9582" w14:textId="77777777" w:rsidTr="009569B5">
        <w:tc>
          <w:tcPr>
            <w:tcW w:w="663" w:type="dxa"/>
            <w:tcBorders>
              <w:top w:val="single" w:sz="4" w:space="0" w:color="auto"/>
              <w:left w:val="single" w:sz="4" w:space="0" w:color="auto"/>
              <w:bottom w:val="single" w:sz="4" w:space="0" w:color="auto"/>
              <w:right w:val="single" w:sz="4" w:space="0" w:color="auto"/>
            </w:tcBorders>
          </w:tcPr>
          <w:p w14:paraId="7470452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4932</w:t>
            </w:r>
          </w:p>
        </w:tc>
        <w:tc>
          <w:tcPr>
            <w:tcW w:w="1175" w:type="dxa"/>
            <w:tcBorders>
              <w:top w:val="single" w:sz="4" w:space="0" w:color="auto"/>
              <w:left w:val="single" w:sz="4" w:space="0" w:color="auto"/>
              <w:bottom w:val="single" w:sz="4" w:space="0" w:color="auto"/>
              <w:right w:val="single" w:sz="4" w:space="0" w:color="auto"/>
            </w:tcBorders>
          </w:tcPr>
          <w:p w14:paraId="121B1C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5750050</w:t>
            </w:r>
          </w:p>
        </w:tc>
        <w:tc>
          <w:tcPr>
            <w:tcW w:w="1134" w:type="dxa"/>
            <w:tcBorders>
              <w:top w:val="single" w:sz="4" w:space="0" w:color="auto"/>
              <w:left w:val="single" w:sz="4" w:space="0" w:color="auto"/>
              <w:bottom w:val="single" w:sz="4" w:space="0" w:color="auto"/>
              <w:right w:val="single" w:sz="4" w:space="0" w:color="auto"/>
            </w:tcBorders>
          </w:tcPr>
          <w:p w14:paraId="351B81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7419338</w:t>
            </w:r>
          </w:p>
        </w:tc>
      </w:tr>
      <w:tr w:rsidR="009569B5" w:rsidRPr="00A92E63" w14:paraId="25B0A53A" w14:textId="77777777" w:rsidTr="009569B5">
        <w:tc>
          <w:tcPr>
            <w:tcW w:w="663" w:type="dxa"/>
            <w:tcBorders>
              <w:top w:val="single" w:sz="4" w:space="0" w:color="auto"/>
              <w:left w:val="single" w:sz="4" w:space="0" w:color="auto"/>
              <w:bottom w:val="single" w:sz="4" w:space="0" w:color="auto"/>
              <w:right w:val="single" w:sz="4" w:space="0" w:color="auto"/>
            </w:tcBorders>
          </w:tcPr>
          <w:p w14:paraId="049D91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4933</w:t>
            </w:r>
          </w:p>
        </w:tc>
        <w:tc>
          <w:tcPr>
            <w:tcW w:w="1175" w:type="dxa"/>
            <w:tcBorders>
              <w:top w:val="single" w:sz="4" w:space="0" w:color="auto"/>
              <w:left w:val="single" w:sz="4" w:space="0" w:color="auto"/>
              <w:bottom w:val="single" w:sz="4" w:space="0" w:color="auto"/>
              <w:right w:val="single" w:sz="4" w:space="0" w:color="auto"/>
            </w:tcBorders>
          </w:tcPr>
          <w:p w14:paraId="2BD7CD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5750042</w:t>
            </w:r>
          </w:p>
        </w:tc>
        <w:tc>
          <w:tcPr>
            <w:tcW w:w="1134" w:type="dxa"/>
            <w:tcBorders>
              <w:top w:val="single" w:sz="4" w:space="0" w:color="auto"/>
              <w:left w:val="single" w:sz="4" w:space="0" w:color="auto"/>
              <w:bottom w:val="single" w:sz="4" w:space="0" w:color="auto"/>
              <w:right w:val="single" w:sz="4" w:space="0" w:color="auto"/>
            </w:tcBorders>
          </w:tcPr>
          <w:p w14:paraId="10E469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7419330</w:t>
            </w:r>
          </w:p>
        </w:tc>
      </w:tr>
      <w:tr w:rsidR="009569B5" w:rsidRPr="00A92E63" w14:paraId="3309621F" w14:textId="77777777" w:rsidTr="009569B5">
        <w:tc>
          <w:tcPr>
            <w:tcW w:w="663" w:type="dxa"/>
            <w:tcBorders>
              <w:top w:val="single" w:sz="4" w:space="0" w:color="auto"/>
              <w:left w:val="single" w:sz="4" w:space="0" w:color="auto"/>
              <w:bottom w:val="single" w:sz="4" w:space="0" w:color="auto"/>
              <w:right w:val="single" w:sz="4" w:space="0" w:color="auto"/>
            </w:tcBorders>
          </w:tcPr>
          <w:p w14:paraId="04BF65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4934</w:t>
            </w:r>
          </w:p>
        </w:tc>
        <w:tc>
          <w:tcPr>
            <w:tcW w:w="1175" w:type="dxa"/>
            <w:tcBorders>
              <w:top w:val="single" w:sz="4" w:space="0" w:color="auto"/>
              <w:left w:val="single" w:sz="4" w:space="0" w:color="auto"/>
              <w:bottom w:val="single" w:sz="4" w:space="0" w:color="auto"/>
              <w:right w:val="single" w:sz="4" w:space="0" w:color="auto"/>
            </w:tcBorders>
          </w:tcPr>
          <w:p w14:paraId="3DA032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5750034</w:t>
            </w:r>
          </w:p>
        </w:tc>
        <w:tc>
          <w:tcPr>
            <w:tcW w:w="1134" w:type="dxa"/>
            <w:tcBorders>
              <w:top w:val="single" w:sz="4" w:space="0" w:color="auto"/>
              <w:left w:val="single" w:sz="4" w:space="0" w:color="auto"/>
              <w:bottom w:val="single" w:sz="4" w:space="0" w:color="auto"/>
              <w:right w:val="single" w:sz="4" w:space="0" w:color="auto"/>
            </w:tcBorders>
          </w:tcPr>
          <w:p w14:paraId="45B45AB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7419072</w:t>
            </w:r>
          </w:p>
        </w:tc>
      </w:tr>
      <w:tr w:rsidR="009569B5" w:rsidRPr="00A92E63" w14:paraId="58F3ECAA" w14:textId="77777777" w:rsidTr="009569B5">
        <w:tc>
          <w:tcPr>
            <w:tcW w:w="663" w:type="dxa"/>
            <w:tcBorders>
              <w:top w:val="single" w:sz="4" w:space="0" w:color="auto"/>
              <w:left w:val="single" w:sz="4" w:space="0" w:color="auto"/>
              <w:bottom w:val="single" w:sz="4" w:space="0" w:color="auto"/>
              <w:right w:val="single" w:sz="4" w:space="0" w:color="auto"/>
            </w:tcBorders>
          </w:tcPr>
          <w:p w14:paraId="0A05FCD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4935</w:t>
            </w:r>
          </w:p>
        </w:tc>
        <w:tc>
          <w:tcPr>
            <w:tcW w:w="1175" w:type="dxa"/>
            <w:tcBorders>
              <w:top w:val="single" w:sz="4" w:space="0" w:color="auto"/>
              <w:left w:val="single" w:sz="4" w:space="0" w:color="auto"/>
              <w:bottom w:val="single" w:sz="4" w:space="0" w:color="auto"/>
              <w:right w:val="single" w:sz="4" w:space="0" w:color="auto"/>
            </w:tcBorders>
          </w:tcPr>
          <w:p w14:paraId="22C21CE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5750024</w:t>
            </w:r>
          </w:p>
        </w:tc>
        <w:tc>
          <w:tcPr>
            <w:tcW w:w="1134" w:type="dxa"/>
            <w:tcBorders>
              <w:top w:val="single" w:sz="4" w:space="0" w:color="auto"/>
              <w:left w:val="single" w:sz="4" w:space="0" w:color="auto"/>
              <w:bottom w:val="single" w:sz="4" w:space="0" w:color="auto"/>
              <w:right w:val="single" w:sz="4" w:space="0" w:color="auto"/>
            </w:tcBorders>
          </w:tcPr>
          <w:p w14:paraId="0BDA83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7419004</w:t>
            </w:r>
          </w:p>
        </w:tc>
      </w:tr>
      <w:tr w:rsidR="009569B5" w:rsidRPr="00A92E63" w14:paraId="3B199A88" w14:textId="77777777" w:rsidTr="009569B5">
        <w:tc>
          <w:tcPr>
            <w:tcW w:w="663" w:type="dxa"/>
            <w:tcBorders>
              <w:top w:val="single" w:sz="4" w:space="0" w:color="auto"/>
              <w:left w:val="single" w:sz="4" w:space="0" w:color="auto"/>
              <w:bottom w:val="single" w:sz="4" w:space="0" w:color="auto"/>
              <w:right w:val="single" w:sz="4" w:space="0" w:color="auto"/>
            </w:tcBorders>
          </w:tcPr>
          <w:p w14:paraId="20CB18D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4936</w:t>
            </w:r>
          </w:p>
        </w:tc>
        <w:tc>
          <w:tcPr>
            <w:tcW w:w="1175" w:type="dxa"/>
            <w:tcBorders>
              <w:top w:val="single" w:sz="4" w:space="0" w:color="auto"/>
              <w:left w:val="single" w:sz="4" w:space="0" w:color="auto"/>
              <w:bottom w:val="single" w:sz="4" w:space="0" w:color="auto"/>
              <w:right w:val="single" w:sz="4" w:space="0" w:color="auto"/>
            </w:tcBorders>
          </w:tcPr>
          <w:p w14:paraId="2A83C25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5750023</w:t>
            </w:r>
          </w:p>
        </w:tc>
        <w:tc>
          <w:tcPr>
            <w:tcW w:w="1134" w:type="dxa"/>
            <w:tcBorders>
              <w:top w:val="single" w:sz="4" w:space="0" w:color="auto"/>
              <w:left w:val="single" w:sz="4" w:space="0" w:color="auto"/>
              <w:bottom w:val="single" w:sz="4" w:space="0" w:color="auto"/>
              <w:right w:val="single" w:sz="4" w:space="0" w:color="auto"/>
            </w:tcBorders>
          </w:tcPr>
          <w:p w14:paraId="1BC3A1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7418985</w:t>
            </w:r>
          </w:p>
        </w:tc>
      </w:tr>
      <w:tr w:rsidR="009569B5" w:rsidRPr="00A92E63" w14:paraId="1270C180" w14:textId="77777777" w:rsidTr="009569B5">
        <w:tc>
          <w:tcPr>
            <w:tcW w:w="663" w:type="dxa"/>
            <w:tcBorders>
              <w:top w:val="single" w:sz="4" w:space="0" w:color="auto"/>
              <w:left w:val="single" w:sz="4" w:space="0" w:color="auto"/>
              <w:bottom w:val="single" w:sz="4" w:space="0" w:color="auto"/>
              <w:right w:val="single" w:sz="4" w:space="0" w:color="auto"/>
            </w:tcBorders>
          </w:tcPr>
          <w:p w14:paraId="604A13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4937</w:t>
            </w:r>
          </w:p>
        </w:tc>
        <w:tc>
          <w:tcPr>
            <w:tcW w:w="1175" w:type="dxa"/>
            <w:tcBorders>
              <w:top w:val="single" w:sz="4" w:space="0" w:color="auto"/>
              <w:left w:val="single" w:sz="4" w:space="0" w:color="auto"/>
              <w:bottom w:val="single" w:sz="4" w:space="0" w:color="auto"/>
              <w:right w:val="single" w:sz="4" w:space="0" w:color="auto"/>
            </w:tcBorders>
          </w:tcPr>
          <w:p w14:paraId="14EDE7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5750041</w:t>
            </w:r>
          </w:p>
        </w:tc>
        <w:tc>
          <w:tcPr>
            <w:tcW w:w="1134" w:type="dxa"/>
            <w:tcBorders>
              <w:top w:val="single" w:sz="4" w:space="0" w:color="auto"/>
              <w:left w:val="single" w:sz="4" w:space="0" w:color="auto"/>
              <w:bottom w:val="single" w:sz="4" w:space="0" w:color="auto"/>
              <w:right w:val="single" w:sz="4" w:space="0" w:color="auto"/>
            </w:tcBorders>
          </w:tcPr>
          <w:p w14:paraId="05C9313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7418977</w:t>
            </w:r>
          </w:p>
        </w:tc>
      </w:tr>
      <w:tr w:rsidR="009569B5" w:rsidRPr="00A92E63" w14:paraId="0AD9B17E" w14:textId="77777777" w:rsidTr="009569B5">
        <w:tc>
          <w:tcPr>
            <w:tcW w:w="663" w:type="dxa"/>
            <w:tcBorders>
              <w:top w:val="single" w:sz="4" w:space="0" w:color="auto"/>
              <w:left w:val="single" w:sz="4" w:space="0" w:color="auto"/>
              <w:bottom w:val="single" w:sz="4" w:space="0" w:color="auto"/>
              <w:right w:val="single" w:sz="4" w:space="0" w:color="auto"/>
            </w:tcBorders>
          </w:tcPr>
          <w:p w14:paraId="0ABC14C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4938</w:t>
            </w:r>
          </w:p>
        </w:tc>
        <w:tc>
          <w:tcPr>
            <w:tcW w:w="1175" w:type="dxa"/>
            <w:tcBorders>
              <w:top w:val="single" w:sz="4" w:space="0" w:color="auto"/>
              <w:left w:val="single" w:sz="4" w:space="0" w:color="auto"/>
              <w:bottom w:val="single" w:sz="4" w:space="0" w:color="auto"/>
              <w:right w:val="single" w:sz="4" w:space="0" w:color="auto"/>
            </w:tcBorders>
          </w:tcPr>
          <w:p w14:paraId="6C7608D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5750021</w:t>
            </w:r>
          </w:p>
        </w:tc>
        <w:tc>
          <w:tcPr>
            <w:tcW w:w="1134" w:type="dxa"/>
            <w:tcBorders>
              <w:top w:val="single" w:sz="4" w:space="0" w:color="auto"/>
              <w:left w:val="single" w:sz="4" w:space="0" w:color="auto"/>
              <w:bottom w:val="single" w:sz="4" w:space="0" w:color="auto"/>
              <w:right w:val="single" w:sz="4" w:space="0" w:color="auto"/>
            </w:tcBorders>
          </w:tcPr>
          <w:p w14:paraId="073EAF5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7418971</w:t>
            </w:r>
          </w:p>
        </w:tc>
      </w:tr>
      <w:tr w:rsidR="009569B5" w:rsidRPr="00A92E63" w14:paraId="18DCCE8A" w14:textId="77777777" w:rsidTr="009569B5">
        <w:tc>
          <w:tcPr>
            <w:tcW w:w="663" w:type="dxa"/>
            <w:tcBorders>
              <w:top w:val="single" w:sz="4" w:space="0" w:color="auto"/>
              <w:left w:val="single" w:sz="4" w:space="0" w:color="auto"/>
              <w:bottom w:val="single" w:sz="4" w:space="0" w:color="auto"/>
              <w:right w:val="single" w:sz="4" w:space="0" w:color="auto"/>
            </w:tcBorders>
          </w:tcPr>
          <w:p w14:paraId="5C7ADF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4939</w:t>
            </w:r>
          </w:p>
        </w:tc>
        <w:tc>
          <w:tcPr>
            <w:tcW w:w="1175" w:type="dxa"/>
            <w:tcBorders>
              <w:top w:val="single" w:sz="4" w:space="0" w:color="auto"/>
              <w:left w:val="single" w:sz="4" w:space="0" w:color="auto"/>
              <w:bottom w:val="single" w:sz="4" w:space="0" w:color="auto"/>
              <w:right w:val="single" w:sz="4" w:space="0" w:color="auto"/>
            </w:tcBorders>
          </w:tcPr>
          <w:p w14:paraId="70D0A83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5750000</w:t>
            </w:r>
          </w:p>
        </w:tc>
        <w:tc>
          <w:tcPr>
            <w:tcW w:w="1134" w:type="dxa"/>
            <w:tcBorders>
              <w:top w:val="single" w:sz="4" w:space="0" w:color="auto"/>
              <w:left w:val="single" w:sz="4" w:space="0" w:color="auto"/>
              <w:bottom w:val="single" w:sz="4" w:space="0" w:color="auto"/>
              <w:right w:val="single" w:sz="4" w:space="0" w:color="auto"/>
            </w:tcBorders>
          </w:tcPr>
          <w:p w14:paraId="0FD27B9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7418972</w:t>
            </w:r>
          </w:p>
        </w:tc>
      </w:tr>
      <w:tr w:rsidR="009569B5" w:rsidRPr="00A92E63" w14:paraId="3653CACF" w14:textId="77777777" w:rsidTr="009569B5">
        <w:tc>
          <w:tcPr>
            <w:tcW w:w="663" w:type="dxa"/>
            <w:tcBorders>
              <w:top w:val="single" w:sz="4" w:space="0" w:color="auto"/>
              <w:left w:val="single" w:sz="4" w:space="0" w:color="auto"/>
              <w:bottom w:val="single" w:sz="4" w:space="0" w:color="auto"/>
              <w:right w:val="single" w:sz="4" w:space="0" w:color="auto"/>
            </w:tcBorders>
          </w:tcPr>
          <w:p w14:paraId="69EC46D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4940</w:t>
            </w:r>
          </w:p>
        </w:tc>
        <w:tc>
          <w:tcPr>
            <w:tcW w:w="1175" w:type="dxa"/>
            <w:tcBorders>
              <w:top w:val="single" w:sz="4" w:space="0" w:color="auto"/>
              <w:left w:val="single" w:sz="4" w:space="0" w:color="auto"/>
              <w:bottom w:val="single" w:sz="4" w:space="0" w:color="auto"/>
              <w:right w:val="single" w:sz="4" w:space="0" w:color="auto"/>
            </w:tcBorders>
          </w:tcPr>
          <w:p w14:paraId="2865B3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5749996</w:t>
            </w:r>
          </w:p>
        </w:tc>
        <w:tc>
          <w:tcPr>
            <w:tcW w:w="1134" w:type="dxa"/>
            <w:tcBorders>
              <w:top w:val="single" w:sz="4" w:space="0" w:color="auto"/>
              <w:left w:val="single" w:sz="4" w:space="0" w:color="auto"/>
              <w:bottom w:val="single" w:sz="4" w:space="0" w:color="auto"/>
              <w:right w:val="single" w:sz="4" w:space="0" w:color="auto"/>
            </w:tcBorders>
          </w:tcPr>
          <w:p w14:paraId="60945A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7418971</w:t>
            </w:r>
          </w:p>
        </w:tc>
      </w:tr>
      <w:tr w:rsidR="009569B5" w:rsidRPr="00A92E63" w14:paraId="3EE80098" w14:textId="77777777" w:rsidTr="009569B5">
        <w:tc>
          <w:tcPr>
            <w:tcW w:w="663" w:type="dxa"/>
            <w:tcBorders>
              <w:top w:val="single" w:sz="4" w:space="0" w:color="auto"/>
              <w:left w:val="single" w:sz="4" w:space="0" w:color="auto"/>
              <w:bottom w:val="single" w:sz="4" w:space="0" w:color="auto"/>
              <w:right w:val="single" w:sz="4" w:space="0" w:color="auto"/>
            </w:tcBorders>
          </w:tcPr>
          <w:p w14:paraId="479840F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4941</w:t>
            </w:r>
          </w:p>
        </w:tc>
        <w:tc>
          <w:tcPr>
            <w:tcW w:w="1175" w:type="dxa"/>
            <w:tcBorders>
              <w:top w:val="single" w:sz="4" w:space="0" w:color="auto"/>
              <w:left w:val="single" w:sz="4" w:space="0" w:color="auto"/>
              <w:bottom w:val="single" w:sz="4" w:space="0" w:color="auto"/>
              <w:right w:val="single" w:sz="4" w:space="0" w:color="auto"/>
            </w:tcBorders>
          </w:tcPr>
          <w:p w14:paraId="37010E6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5749992</w:t>
            </w:r>
          </w:p>
        </w:tc>
        <w:tc>
          <w:tcPr>
            <w:tcW w:w="1134" w:type="dxa"/>
            <w:tcBorders>
              <w:top w:val="single" w:sz="4" w:space="0" w:color="auto"/>
              <w:left w:val="single" w:sz="4" w:space="0" w:color="auto"/>
              <w:bottom w:val="single" w:sz="4" w:space="0" w:color="auto"/>
              <w:right w:val="single" w:sz="4" w:space="0" w:color="auto"/>
            </w:tcBorders>
          </w:tcPr>
          <w:p w14:paraId="3E9395D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7418969</w:t>
            </w:r>
          </w:p>
        </w:tc>
      </w:tr>
      <w:tr w:rsidR="009569B5" w:rsidRPr="00A92E63" w14:paraId="096FEC4F" w14:textId="77777777" w:rsidTr="009569B5">
        <w:tc>
          <w:tcPr>
            <w:tcW w:w="663" w:type="dxa"/>
            <w:tcBorders>
              <w:top w:val="single" w:sz="4" w:space="0" w:color="auto"/>
              <w:left w:val="single" w:sz="4" w:space="0" w:color="auto"/>
              <w:bottom w:val="single" w:sz="4" w:space="0" w:color="auto"/>
              <w:right w:val="single" w:sz="4" w:space="0" w:color="auto"/>
            </w:tcBorders>
          </w:tcPr>
          <w:p w14:paraId="656B967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4942</w:t>
            </w:r>
          </w:p>
        </w:tc>
        <w:tc>
          <w:tcPr>
            <w:tcW w:w="1175" w:type="dxa"/>
            <w:tcBorders>
              <w:top w:val="single" w:sz="4" w:space="0" w:color="auto"/>
              <w:left w:val="single" w:sz="4" w:space="0" w:color="auto"/>
              <w:bottom w:val="single" w:sz="4" w:space="0" w:color="auto"/>
              <w:right w:val="single" w:sz="4" w:space="0" w:color="auto"/>
            </w:tcBorders>
          </w:tcPr>
          <w:p w14:paraId="6B7940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5749969</w:t>
            </w:r>
          </w:p>
        </w:tc>
        <w:tc>
          <w:tcPr>
            <w:tcW w:w="1134" w:type="dxa"/>
            <w:tcBorders>
              <w:top w:val="single" w:sz="4" w:space="0" w:color="auto"/>
              <w:left w:val="single" w:sz="4" w:space="0" w:color="auto"/>
              <w:bottom w:val="single" w:sz="4" w:space="0" w:color="auto"/>
              <w:right w:val="single" w:sz="4" w:space="0" w:color="auto"/>
            </w:tcBorders>
          </w:tcPr>
          <w:p w14:paraId="25A6C21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7418965</w:t>
            </w:r>
          </w:p>
        </w:tc>
      </w:tr>
      <w:tr w:rsidR="009569B5" w:rsidRPr="00A92E63" w14:paraId="7955C67A" w14:textId="77777777" w:rsidTr="009569B5">
        <w:tc>
          <w:tcPr>
            <w:tcW w:w="663" w:type="dxa"/>
            <w:tcBorders>
              <w:top w:val="single" w:sz="4" w:space="0" w:color="auto"/>
              <w:left w:val="single" w:sz="4" w:space="0" w:color="auto"/>
              <w:bottom w:val="single" w:sz="4" w:space="0" w:color="auto"/>
              <w:right w:val="single" w:sz="4" w:space="0" w:color="auto"/>
            </w:tcBorders>
          </w:tcPr>
          <w:p w14:paraId="25C935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4943</w:t>
            </w:r>
          </w:p>
        </w:tc>
        <w:tc>
          <w:tcPr>
            <w:tcW w:w="1175" w:type="dxa"/>
            <w:tcBorders>
              <w:top w:val="single" w:sz="4" w:space="0" w:color="auto"/>
              <w:left w:val="single" w:sz="4" w:space="0" w:color="auto"/>
              <w:bottom w:val="single" w:sz="4" w:space="0" w:color="auto"/>
              <w:right w:val="single" w:sz="4" w:space="0" w:color="auto"/>
            </w:tcBorders>
          </w:tcPr>
          <w:p w14:paraId="33263A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5749768</w:t>
            </w:r>
          </w:p>
        </w:tc>
        <w:tc>
          <w:tcPr>
            <w:tcW w:w="1134" w:type="dxa"/>
            <w:tcBorders>
              <w:top w:val="single" w:sz="4" w:space="0" w:color="auto"/>
              <w:left w:val="single" w:sz="4" w:space="0" w:color="auto"/>
              <w:bottom w:val="single" w:sz="4" w:space="0" w:color="auto"/>
              <w:right w:val="single" w:sz="4" w:space="0" w:color="auto"/>
            </w:tcBorders>
          </w:tcPr>
          <w:p w14:paraId="5C8F1C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7418886</w:t>
            </w:r>
          </w:p>
        </w:tc>
      </w:tr>
      <w:tr w:rsidR="009569B5" w:rsidRPr="00A92E63" w14:paraId="17DE1191" w14:textId="77777777" w:rsidTr="009569B5">
        <w:tc>
          <w:tcPr>
            <w:tcW w:w="663" w:type="dxa"/>
            <w:tcBorders>
              <w:top w:val="single" w:sz="4" w:space="0" w:color="auto"/>
              <w:left w:val="single" w:sz="4" w:space="0" w:color="auto"/>
              <w:bottom w:val="single" w:sz="4" w:space="0" w:color="auto"/>
              <w:right w:val="single" w:sz="4" w:space="0" w:color="auto"/>
            </w:tcBorders>
          </w:tcPr>
          <w:p w14:paraId="6AAC255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4944</w:t>
            </w:r>
          </w:p>
        </w:tc>
        <w:tc>
          <w:tcPr>
            <w:tcW w:w="1175" w:type="dxa"/>
            <w:tcBorders>
              <w:top w:val="single" w:sz="4" w:space="0" w:color="auto"/>
              <w:left w:val="single" w:sz="4" w:space="0" w:color="auto"/>
              <w:bottom w:val="single" w:sz="4" w:space="0" w:color="auto"/>
              <w:right w:val="single" w:sz="4" w:space="0" w:color="auto"/>
            </w:tcBorders>
          </w:tcPr>
          <w:p w14:paraId="692242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5749728</w:t>
            </w:r>
          </w:p>
        </w:tc>
        <w:tc>
          <w:tcPr>
            <w:tcW w:w="1134" w:type="dxa"/>
            <w:tcBorders>
              <w:top w:val="single" w:sz="4" w:space="0" w:color="auto"/>
              <w:left w:val="single" w:sz="4" w:space="0" w:color="auto"/>
              <w:bottom w:val="single" w:sz="4" w:space="0" w:color="auto"/>
              <w:right w:val="single" w:sz="4" w:space="0" w:color="auto"/>
            </w:tcBorders>
          </w:tcPr>
          <w:p w14:paraId="624F50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7418861</w:t>
            </w:r>
          </w:p>
        </w:tc>
      </w:tr>
      <w:tr w:rsidR="009569B5" w:rsidRPr="00A92E63" w14:paraId="4907D177" w14:textId="77777777" w:rsidTr="009569B5">
        <w:tc>
          <w:tcPr>
            <w:tcW w:w="663" w:type="dxa"/>
            <w:tcBorders>
              <w:top w:val="single" w:sz="4" w:space="0" w:color="auto"/>
              <w:left w:val="single" w:sz="4" w:space="0" w:color="auto"/>
              <w:bottom w:val="single" w:sz="4" w:space="0" w:color="auto"/>
              <w:right w:val="single" w:sz="4" w:space="0" w:color="auto"/>
            </w:tcBorders>
          </w:tcPr>
          <w:p w14:paraId="3D54B50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4945</w:t>
            </w:r>
          </w:p>
        </w:tc>
        <w:tc>
          <w:tcPr>
            <w:tcW w:w="1175" w:type="dxa"/>
            <w:tcBorders>
              <w:top w:val="single" w:sz="4" w:space="0" w:color="auto"/>
              <w:left w:val="single" w:sz="4" w:space="0" w:color="auto"/>
              <w:bottom w:val="single" w:sz="4" w:space="0" w:color="auto"/>
              <w:right w:val="single" w:sz="4" w:space="0" w:color="auto"/>
            </w:tcBorders>
          </w:tcPr>
          <w:p w14:paraId="75B0AC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5749706</w:t>
            </w:r>
          </w:p>
        </w:tc>
        <w:tc>
          <w:tcPr>
            <w:tcW w:w="1134" w:type="dxa"/>
            <w:tcBorders>
              <w:top w:val="single" w:sz="4" w:space="0" w:color="auto"/>
              <w:left w:val="single" w:sz="4" w:space="0" w:color="auto"/>
              <w:bottom w:val="single" w:sz="4" w:space="0" w:color="auto"/>
              <w:right w:val="single" w:sz="4" w:space="0" w:color="auto"/>
            </w:tcBorders>
          </w:tcPr>
          <w:p w14:paraId="15CBDDC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7418854</w:t>
            </w:r>
          </w:p>
        </w:tc>
      </w:tr>
      <w:tr w:rsidR="009569B5" w:rsidRPr="00A92E63" w14:paraId="05A3A9D1" w14:textId="77777777" w:rsidTr="009569B5">
        <w:tc>
          <w:tcPr>
            <w:tcW w:w="663" w:type="dxa"/>
            <w:tcBorders>
              <w:top w:val="single" w:sz="4" w:space="0" w:color="auto"/>
              <w:left w:val="single" w:sz="4" w:space="0" w:color="auto"/>
              <w:bottom w:val="single" w:sz="4" w:space="0" w:color="auto"/>
              <w:right w:val="single" w:sz="4" w:space="0" w:color="auto"/>
            </w:tcBorders>
          </w:tcPr>
          <w:p w14:paraId="4BFBA8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4946</w:t>
            </w:r>
          </w:p>
        </w:tc>
        <w:tc>
          <w:tcPr>
            <w:tcW w:w="1175" w:type="dxa"/>
            <w:tcBorders>
              <w:top w:val="single" w:sz="4" w:space="0" w:color="auto"/>
              <w:left w:val="single" w:sz="4" w:space="0" w:color="auto"/>
              <w:bottom w:val="single" w:sz="4" w:space="0" w:color="auto"/>
              <w:right w:val="single" w:sz="4" w:space="0" w:color="auto"/>
            </w:tcBorders>
          </w:tcPr>
          <w:p w14:paraId="107F3A9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5749702</w:t>
            </w:r>
          </w:p>
        </w:tc>
        <w:tc>
          <w:tcPr>
            <w:tcW w:w="1134" w:type="dxa"/>
            <w:tcBorders>
              <w:top w:val="single" w:sz="4" w:space="0" w:color="auto"/>
              <w:left w:val="single" w:sz="4" w:space="0" w:color="auto"/>
              <w:bottom w:val="single" w:sz="4" w:space="0" w:color="auto"/>
              <w:right w:val="single" w:sz="4" w:space="0" w:color="auto"/>
            </w:tcBorders>
          </w:tcPr>
          <w:p w14:paraId="7BF874B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7418883</w:t>
            </w:r>
          </w:p>
        </w:tc>
      </w:tr>
      <w:tr w:rsidR="009569B5" w:rsidRPr="00A92E63" w14:paraId="204966FD" w14:textId="77777777" w:rsidTr="009569B5">
        <w:tc>
          <w:tcPr>
            <w:tcW w:w="663" w:type="dxa"/>
            <w:tcBorders>
              <w:top w:val="single" w:sz="4" w:space="0" w:color="auto"/>
              <w:left w:val="single" w:sz="4" w:space="0" w:color="auto"/>
              <w:bottom w:val="single" w:sz="4" w:space="0" w:color="auto"/>
              <w:right w:val="single" w:sz="4" w:space="0" w:color="auto"/>
            </w:tcBorders>
          </w:tcPr>
          <w:p w14:paraId="72B676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4947</w:t>
            </w:r>
          </w:p>
        </w:tc>
        <w:tc>
          <w:tcPr>
            <w:tcW w:w="1175" w:type="dxa"/>
            <w:tcBorders>
              <w:top w:val="single" w:sz="4" w:space="0" w:color="auto"/>
              <w:left w:val="single" w:sz="4" w:space="0" w:color="auto"/>
              <w:bottom w:val="single" w:sz="4" w:space="0" w:color="auto"/>
              <w:right w:val="single" w:sz="4" w:space="0" w:color="auto"/>
            </w:tcBorders>
          </w:tcPr>
          <w:p w14:paraId="5CDD2EE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5749661</w:t>
            </w:r>
          </w:p>
        </w:tc>
        <w:tc>
          <w:tcPr>
            <w:tcW w:w="1134" w:type="dxa"/>
            <w:tcBorders>
              <w:top w:val="single" w:sz="4" w:space="0" w:color="auto"/>
              <w:left w:val="single" w:sz="4" w:space="0" w:color="auto"/>
              <w:bottom w:val="single" w:sz="4" w:space="0" w:color="auto"/>
              <w:right w:val="single" w:sz="4" w:space="0" w:color="auto"/>
            </w:tcBorders>
          </w:tcPr>
          <w:p w14:paraId="2C5DA9D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7418885</w:t>
            </w:r>
          </w:p>
        </w:tc>
      </w:tr>
      <w:tr w:rsidR="009569B5" w:rsidRPr="00A92E63" w14:paraId="0E9696AD" w14:textId="77777777" w:rsidTr="009569B5">
        <w:tc>
          <w:tcPr>
            <w:tcW w:w="663" w:type="dxa"/>
            <w:tcBorders>
              <w:top w:val="single" w:sz="4" w:space="0" w:color="auto"/>
              <w:left w:val="single" w:sz="4" w:space="0" w:color="auto"/>
              <w:bottom w:val="single" w:sz="4" w:space="0" w:color="auto"/>
              <w:right w:val="single" w:sz="4" w:space="0" w:color="auto"/>
            </w:tcBorders>
          </w:tcPr>
          <w:p w14:paraId="3B00AF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4948</w:t>
            </w:r>
          </w:p>
        </w:tc>
        <w:tc>
          <w:tcPr>
            <w:tcW w:w="1175" w:type="dxa"/>
            <w:tcBorders>
              <w:top w:val="single" w:sz="4" w:space="0" w:color="auto"/>
              <w:left w:val="single" w:sz="4" w:space="0" w:color="auto"/>
              <w:bottom w:val="single" w:sz="4" w:space="0" w:color="auto"/>
              <w:right w:val="single" w:sz="4" w:space="0" w:color="auto"/>
            </w:tcBorders>
          </w:tcPr>
          <w:p w14:paraId="244B80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5749650</w:t>
            </w:r>
          </w:p>
        </w:tc>
        <w:tc>
          <w:tcPr>
            <w:tcW w:w="1134" w:type="dxa"/>
            <w:tcBorders>
              <w:top w:val="single" w:sz="4" w:space="0" w:color="auto"/>
              <w:left w:val="single" w:sz="4" w:space="0" w:color="auto"/>
              <w:bottom w:val="single" w:sz="4" w:space="0" w:color="auto"/>
              <w:right w:val="single" w:sz="4" w:space="0" w:color="auto"/>
            </w:tcBorders>
          </w:tcPr>
          <w:p w14:paraId="7F80E32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7418871</w:t>
            </w:r>
          </w:p>
        </w:tc>
      </w:tr>
      <w:tr w:rsidR="009569B5" w:rsidRPr="00A92E63" w14:paraId="220A3017" w14:textId="77777777" w:rsidTr="009569B5">
        <w:tc>
          <w:tcPr>
            <w:tcW w:w="663" w:type="dxa"/>
            <w:tcBorders>
              <w:top w:val="single" w:sz="4" w:space="0" w:color="auto"/>
              <w:left w:val="single" w:sz="4" w:space="0" w:color="auto"/>
              <w:bottom w:val="single" w:sz="4" w:space="0" w:color="auto"/>
              <w:right w:val="single" w:sz="4" w:space="0" w:color="auto"/>
            </w:tcBorders>
          </w:tcPr>
          <w:p w14:paraId="421F20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4949</w:t>
            </w:r>
          </w:p>
        </w:tc>
        <w:tc>
          <w:tcPr>
            <w:tcW w:w="1175" w:type="dxa"/>
            <w:tcBorders>
              <w:top w:val="single" w:sz="4" w:space="0" w:color="auto"/>
              <w:left w:val="single" w:sz="4" w:space="0" w:color="auto"/>
              <w:bottom w:val="single" w:sz="4" w:space="0" w:color="auto"/>
              <w:right w:val="single" w:sz="4" w:space="0" w:color="auto"/>
            </w:tcBorders>
          </w:tcPr>
          <w:p w14:paraId="3F2024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5749649</w:t>
            </w:r>
          </w:p>
        </w:tc>
        <w:tc>
          <w:tcPr>
            <w:tcW w:w="1134" w:type="dxa"/>
            <w:tcBorders>
              <w:top w:val="single" w:sz="4" w:space="0" w:color="auto"/>
              <w:left w:val="single" w:sz="4" w:space="0" w:color="auto"/>
              <w:bottom w:val="single" w:sz="4" w:space="0" w:color="auto"/>
              <w:right w:val="single" w:sz="4" w:space="0" w:color="auto"/>
            </w:tcBorders>
          </w:tcPr>
          <w:p w14:paraId="4F2D90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7418841</w:t>
            </w:r>
          </w:p>
        </w:tc>
      </w:tr>
      <w:tr w:rsidR="009569B5" w:rsidRPr="00A92E63" w14:paraId="5ED73D1C" w14:textId="77777777" w:rsidTr="009569B5">
        <w:tc>
          <w:tcPr>
            <w:tcW w:w="663" w:type="dxa"/>
            <w:tcBorders>
              <w:top w:val="single" w:sz="4" w:space="0" w:color="auto"/>
              <w:left w:val="single" w:sz="4" w:space="0" w:color="auto"/>
              <w:bottom w:val="single" w:sz="4" w:space="0" w:color="auto"/>
              <w:right w:val="single" w:sz="4" w:space="0" w:color="auto"/>
            </w:tcBorders>
          </w:tcPr>
          <w:p w14:paraId="7BE3A65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4950</w:t>
            </w:r>
          </w:p>
        </w:tc>
        <w:tc>
          <w:tcPr>
            <w:tcW w:w="1175" w:type="dxa"/>
            <w:tcBorders>
              <w:top w:val="single" w:sz="4" w:space="0" w:color="auto"/>
              <w:left w:val="single" w:sz="4" w:space="0" w:color="auto"/>
              <w:bottom w:val="single" w:sz="4" w:space="0" w:color="auto"/>
              <w:right w:val="single" w:sz="4" w:space="0" w:color="auto"/>
            </w:tcBorders>
          </w:tcPr>
          <w:p w14:paraId="677041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5749616</w:t>
            </w:r>
          </w:p>
        </w:tc>
        <w:tc>
          <w:tcPr>
            <w:tcW w:w="1134" w:type="dxa"/>
            <w:tcBorders>
              <w:top w:val="single" w:sz="4" w:space="0" w:color="auto"/>
              <w:left w:val="single" w:sz="4" w:space="0" w:color="auto"/>
              <w:bottom w:val="single" w:sz="4" w:space="0" w:color="auto"/>
              <w:right w:val="single" w:sz="4" w:space="0" w:color="auto"/>
            </w:tcBorders>
          </w:tcPr>
          <w:p w14:paraId="5891723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7418850</w:t>
            </w:r>
          </w:p>
        </w:tc>
      </w:tr>
      <w:tr w:rsidR="009569B5" w:rsidRPr="00A92E63" w14:paraId="589D6AC7" w14:textId="77777777" w:rsidTr="009569B5">
        <w:tc>
          <w:tcPr>
            <w:tcW w:w="663" w:type="dxa"/>
            <w:tcBorders>
              <w:top w:val="single" w:sz="4" w:space="0" w:color="auto"/>
              <w:left w:val="single" w:sz="4" w:space="0" w:color="auto"/>
              <w:bottom w:val="single" w:sz="4" w:space="0" w:color="auto"/>
              <w:right w:val="single" w:sz="4" w:space="0" w:color="auto"/>
            </w:tcBorders>
          </w:tcPr>
          <w:p w14:paraId="02503D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4951</w:t>
            </w:r>
          </w:p>
        </w:tc>
        <w:tc>
          <w:tcPr>
            <w:tcW w:w="1175" w:type="dxa"/>
            <w:tcBorders>
              <w:top w:val="single" w:sz="4" w:space="0" w:color="auto"/>
              <w:left w:val="single" w:sz="4" w:space="0" w:color="auto"/>
              <w:bottom w:val="single" w:sz="4" w:space="0" w:color="auto"/>
              <w:right w:val="single" w:sz="4" w:space="0" w:color="auto"/>
            </w:tcBorders>
          </w:tcPr>
          <w:p w14:paraId="5B5637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5749611</w:t>
            </w:r>
          </w:p>
        </w:tc>
        <w:tc>
          <w:tcPr>
            <w:tcW w:w="1134" w:type="dxa"/>
            <w:tcBorders>
              <w:top w:val="single" w:sz="4" w:space="0" w:color="auto"/>
              <w:left w:val="single" w:sz="4" w:space="0" w:color="auto"/>
              <w:bottom w:val="single" w:sz="4" w:space="0" w:color="auto"/>
              <w:right w:val="single" w:sz="4" w:space="0" w:color="auto"/>
            </w:tcBorders>
          </w:tcPr>
          <w:p w14:paraId="15898A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7418851</w:t>
            </w:r>
          </w:p>
        </w:tc>
      </w:tr>
      <w:tr w:rsidR="009569B5" w:rsidRPr="00A92E63" w14:paraId="273DBB2B" w14:textId="77777777" w:rsidTr="009569B5">
        <w:tc>
          <w:tcPr>
            <w:tcW w:w="663" w:type="dxa"/>
            <w:tcBorders>
              <w:top w:val="single" w:sz="4" w:space="0" w:color="auto"/>
              <w:left w:val="single" w:sz="4" w:space="0" w:color="auto"/>
              <w:bottom w:val="single" w:sz="4" w:space="0" w:color="auto"/>
              <w:right w:val="single" w:sz="4" w:space="0" w:color="auto"/>
            </w:tcBorders>
          </w:tcPr>
          <w:p w14:paraId="2A162B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4952</w:t>
            </w:r>
          </w:p>
        </w:tc>
        <w:tc>
          <w:tcPr>
            <w:tcW w:w="1175" w:type="dxa"/>
            <w:tcBorders>
              <w:top w:val="single" w:sz="4" w:space="0" w:color="auto"/>
              <w:left w:val="single" w:sz="4" w:space="0" w:color="auto"/>
              <w:bottom w:val="single" w:sz="4" w:space="0" w:color="auto"/>
              <w:right w:val="single" w:sz="4" w:space="0" w:color="auto"/>
            </w:tcBorders>
          </w:tcPr>
          <w:p w14:paraId="2F9004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5749607</w:t>
            </w:r>
          </w:p>
        </w:tc>
        <w:tc>
          <w:tcPr>
            <w:tcW w:w="1134" w:type="dxa"/>
            <w:tcBorders>
              <w:top w:val="single" w:sz="4" w:space="0" w:color="auto"/>
              <w:left w:val="single" w:sz="4" w:space="0" w:color="auto"/>
              <w:bottom w:val="single" w:sz="4" w:space="0" w:color="auto"/>
              <w:right w:val="single" w:sz="4" w:space="0" w:color="auto"/>
            </w:tcBorders>
          </w:tcPr>
          <w:p w14:paraId="430B656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7418850</w:t>
            </w:r>
          </w:p>
        </w:tc>
      </w:tr>
      <w:tr w:rsidR="009569B5" w:rsidRPr="00A92E63" w14:paraId="65D9CFE2" w14:textId="77777777" w:rsidTr="009569B5">
        <w:tc>
          <w:tcPr>
            <w:tcW w:w="663" w:type="dxa"/>
            <w:tcBorders>
              <w:top w:val="single" w:sz="4" w:space="0" w:color="auto"/>
              <w:left w:val="single" w:sz="4" w:space="0" w:color="auto"/>
              <w:bottom w:val="single" w:sz="4" w:space="0" w:color="auto"/>
              <w:right w:val="single" w:sz="4" w:space="0" w:color="auto"/>
            </w:tcBorders>
          </w:tcPr>
          <w:p w14:paraId="064234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4953</w:t>
            </w:r>
          </w:p>
        </w:tc>
        <w:tc>
          <w:tcPr>
            <w:tcW w:w="1175" w:type="dxa"/>
            <w:tcBorders>
              <w:top w:val="single" w:sz="4" w:space="0" w:color="auto"/>
              <w:left w:val="single" w:sz="4" w:space="0" w:color="auto"/>
              <w:bottom w:val="single" w:sz="4" w:space="0" w:color="auto"/>
              <w:right w:val="single" w:sz="4" w:space="0" w:color="auto"/>
            </w:tcBorders>
          </w:tcPr>
          <w:p w14:paraId="34E67C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5749603</w:t>
            </w:r>
          </w:p>
        </w:tc>
        <w:tc>
          <w:tcPr>
            <w:tcW w:w="1134" w:type="dxa"/>
            <w:tcBorders>
              <w:top w:val="single" w:sz="4" w:space="0" w:color="auto"/>
              <w:left w:val="single" w:sz="4" w:space="0" w:color="auto"/>
              <w:bottom w:val="single" w:sz="4" w:space="0" w:color="auto"/>
              <w:right w:val="single" w:sz="4" w:space="0" w:color="auto"/>
            </w:tcBorders>
          </w:tcPr>
          <w:p w14:paraId="094CE42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7418847</w:t>
            </w:r>
          </w:p>
        </w:tc>
      </w:tr>
      <w:tr w:rsidR="009569B5" w:rsidRPr="00A92E63" w14:paraId="4495E608" w14:textId="77777777" w:rsidTr="009569B5">
        <w:tc>
          <w:tcPr>
            <w:tcW w:w="663" w:type="dxa"/>
            <w:tcBorders>
              <w:top w:val="single" w:sz="4" w:space="0" w:color="auto"/>
              <w:left w:val="single" w:sz="4" w:space="0" w:color="auto"/>
              <w:bottom w:val="single" w:sz="4" w:space="0" w:color="auto"/>
              <w:right w:val="single" w:sz="4" w:space="0" w:color="auto"/>
            </w:tcBorders>
          </w:tcPr>
          <w:p w14:paraId="70090C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4954</w:t>
            </w:r>
          </w:p>
        </w:tc>
        <w:tc>
          <w:tcPr>
            <w:tcW w:w="1175" w:type="dxa"/>
            <w:tcBorders>
              <w:top w:val="single" w:sz="4" w:space="0" w:color="auto"/>
              <w:left w:val="single" w:sz="4" w:space="0" w:color="auto"/>
              <w:bottom w:val="single" w:sz="4" w:space="0" w:color="auto"/>
              <w:right w:val="single" w:sz="4" w:space="0" w:color="auto"/>
            </w:tcBorders>
          </w:tcPr>
          <w:p w14:paraId="264016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5749599</w:t>
            </w:r>
          </w:p>
        </w:tc>
        <w:tc>
          <w:tcPr>
            <w:tcW w:w="1134" w:type="dxa"/>
            <w:tcBorders>
              <w:top w:val="single" w:sz="4" w:space="0" w:color="auto"/>
              <w:left w:val="single" w:sz="4" w:space="0" w:color="auto"/>
              <w:bottom w:val="single" w:sz="4" w:space="0" w:color="auto"/>
              <w:right w:val="single" w:sz="4" w:space="0" w:color="auto"/>
            </w:tcBorders>
          </w:tcPr>
          <w:p w14:paraId="03B151A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7418844</w:t>
            </w:r>
          </w:p>
        </w:tc>
      </w:tr>
      <w:tr w:rsidR="009569B5" w:rsidRPr="00A92E63" w14:paraId="77CF133F" w14:textId="77777777" w:rsidTr="009569B5">
        <w:tc>
          <w:tcPr>
            <w:tcW w:w="663" w:type="dxa"/>
            <w:tcBorders>
              <w:top w:val="single" w:sz="4" w:space="0" w:color="auto"/>
              <w:left w:val="single" w:sz="4" w:space="0" w:color="auto"/>
              <w:bottom w:val="single" w:sz="4" w:space="0" w:color="auto"/>
              <w:right w:val="single" w:sz="4" w:space="0" w:color="auto"/>
            </w:tcBorders>
          </w:tcPr>
          <w:p w14:paraId="45A6987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4955</w:t>
            </w:r>
          </w:p>
        </w:tc>
        <w:tc>
          <w:tcPr>
            <w:tcW w:w="1175" w:type="dxa"/>
            <w:tcBorders>
              <w:top w:val="single" w:sz="4" w:space="0" w:color="auto"/>
              <w:left w:val="single" w:sz="4" w:space="0" w:color="auto"/>
              <w:bottom w:val="single" w:sz="4" w:space="0" w:color="auto"/>
              <w:right w:val="single" w:sz="4" w:space="0" w:color="auto"/>
            </w:tcBorders>
          </w:tcPr>
          <w:p w14:paraId="233526F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5749597</w:t>
            </w:r>
          </w:p>
        </w:tc>
        <w:tc>
          <w:tcPr>
            <w:tcW w:w="1134" w:type="dxa"/>
            <w:tcBorders>
              <w:top w:val="single" w:sz="4" w:space="0" w:color="auto"/>
              <w:left w:val="single" w:sz="4" w:space="0" w:color="auto"/>
              <w:bottom w:val="single" w:sz="4" w:space="0" w:color="auto"/>
              <w:right w:val="single" w:sz="4" w:space="0" w:color="auto"/>
            </w:tcBorders>
          </w:tcPr>
          <w:p w14:paraId="4923A7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7418840</w:t>
            </w:r>
          </w:p>
        </w:tc>
      </w:tr>
      <w:tr w:rsidR="009569B5" w:rsidRPr="00A92E63" w14:paraId="134BF646" w14:textId="77777777" w:rsidTr="009569B5">
        <w:tc>
          <w:tcPr>
            <w:tcW w:w="663" w:type="dxa"/>
            <w:tcBorders>
              <w:top w:val="single" w:sz="4" w:space="0" w:color="auto"/>
              <w:left w:val="single" w:sz="4" w:space="0" w:color="auto"/>
              <w:bottom w:val="single" w:sz="4" w:space="0" w:color="auto"/>
              <w:right w:val="single" w:sz="4" w:space="0" w:color="auto"/>
            </w:tcBorders>
          </w:tcPr>
          <w:p w14:paraId="5E2240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4956</w:t>
            </w:r>
          </w:p>
        </w:tc>
        <w:tc>
          <w:tcPr>
            <w:tcW w:w="1175" w:type="dxa"/>
            <w:tcBorders>
              <w:top w:val="single" w:sz="4" w:space="0" w:color="auto"/>
              <w:left w:val="single" w:sz="4" w:space="0" w:color="auto"/>
              <w:bottom w:val="single" w:sz="4" w:space="0" w:color="auto"/>
              <w:right w:val="single" w:sz="4" w:space="0" w:color="auto"/>
            </w:tcBorders>
          </w:tcPr>
          <w:p w14:paraId="6313A4B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5749588</w:t>
            </w:r>
          </w:p>
        </w:tc>
        <w:tc>
          <w:tcPr>
            <w:tcW w:w="1134" w:type="dxa"/>
            <w:tcBorders>
              <w:top w:val="single" w:sz="4" w:space="0" w:color="auto"/>
              <w:left w:val="single" w:sz="4" w:space="0" w:color="auto"/>
              <w:bottom w:val="single" w:sz="4" w:space="0" w:color="auto"/>
              <w:right w:val="single" w:sz="4" w:space="0" w:color="auto"/>
            </w:tcBorders>
          </w:tcPr>
          <w:p w14:paraId="03A2B02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7418808</w:t>
            </w:r>
          </w:p>
        </w:tc>
      </w:tr>
      <w:tr w:rsidR="009569B5" w:rsidRPr="00A92E63" w14:paraId="504B2698" w14:textId="77777777" w:rsidTr="009569B5">
        <w:tc>
          <w:tcPr>
            <w:tcW w:w="663" w:type="dxa"/>
            <w:tcBorders>
              <w:top w:val="single" w:sz="4" w:space="0" w:color="auto"/>
              <w:left w:val="single" w:sz="4" w:space="0" w:color="auto"/>
              <w:bottom w:val="single" w:sz="4" w:space="0" w:color="auto"/>
              <w:right w:val="single" w:sz="4" w:space="0" w:color="auto"/>
            </w:tcBorders>
          </w:tcPr>
          <w:p w14:paraId="6433A0D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4957</w:t>
            </w:r>
          </w:p>
        </w:tc>
        <w:tc>
          <w:tcPr>
            <w:tcW w:w="1175" w:type="dxa"/>
            <w:tcBorders>
              <w:top w:val="single" w:sz="4" w:space="0" w:color="auto"/>
              <w:left w:val="single" w:sz="4" w:space="0" w:color="auto"/>
              <w:bottom w:val="single" w:sz="4" w:space="0" w:color="auto"/>
              <w:right w:val="single" w:sz="4" w:space="0" w:color="auto"/>
            </w:tcBorders>
          </w:tcPr>
          <w:p w14:paraId="2BAD2D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5749588</w:t>
            </w:r>
          </w:p>
        </w:tc>
        <w:tc>
          <w:tcPr>
            <w:tcW w:w="1134" w:type="dxa"/>
            <w:tcBorders>
              <w:top w:val="single" w:sz="4" w:space="0" w:color="auto"/>
              <w:left w:val="single" w:sz="4" w:space="0" w:color="auto"/>
              <w:bottom w:val="single" w:sz="4" w:space="0" w:color="auto"/>
              <w:right w:val="single" w:sz="4" w:space="0" w:color="auto"/>
            </w:tcBorders>
          </w:tcPr>
          <w:p w14:paraId="2DA5E4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7418803</w:t>
            </w:r>
          </w:p>
        </w:tc>
      </w:tr>
      <w:tr w:rsidR="009569B5" w:rsidRPr="00A92E63" w14:paraId="2AE9CEEE" w14:textId="77777777" w:rsidTr="009569B5">
        <w:tc>
          <w:tcPr>
            <w:tcW w:w="663" w:type="dxa"/>
            <w:tcBorders>
              <w:top w:val="single" w:sz="4" w:space="0" w:color="auto"/>
              <w:left w:val="single" w:sz="4" w:space="0" w:color="auto"/>
              <w:bottom w:val="single" w:sz="4" w:space="0" w:color="auto"/>
              <w:right w:val="single" w:sz="4" w:space="0" w:color="auto"/>
            </w:tcBorders>
          </w:tcPr>
          <w:p w14:paraId="6E14634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4958</w:t>
            </w:r>
          </w:p>
        </w:tc>
        <w:tc>
          <w:tcPr>
            <w:tcW w:w="1175" w:type="dxa"/>
            <w:tcBorders>
              <w:top w:val="single" w:sz="4" w:space="0" w:color="auto"/>
              <w:left w:val="single" w:sz="4" w:space="0" w:color="auto"/>
              <w:bottom w:val="single" w:sz="4" w:space="0" w:color="auto"/>
              <w:right w:val="single" w:sz="4" w:space="0" w:color="auto"/>
            </w:tcBorders>
          </w:tcPr>
          <w:p w14:paraId="1F32186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5749589</w:t>
            </w:r>
          </w:p>
        </w:tc>
        <w:tc>
          <w:tcPr>
            <w:tcW w:w="1134" w:type="dxa"/>
            <w:tcBorders>
              <w:top w:val="single" w:sz="4" w:space="0" w:color="auto"/>
              <w:left w:val="single" w:sz="4" w:space="0" w:color="auto"/>
              <w:bottom w:val="single" w:sz="4" w:space="0" w:color="auto"/>
              <w:right w:val="single" w:sz="4" w:space="0" w:color="auto"/>
            </w:tcBorders>
          </w:tcPr>
          <w:p w14:paraId="5FDFE1E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7418799</w:t>
            </w:r>
          </w:p>
        </w:tc>
      </w:tr>
      <w:tr w:rsidR="009569B5" w:rsidRPr="00A92E63" w14:paraId="5E2C209D" w14:textId="77777777" w:rsidTr="009569B5">
        <w:tc>
          <w:tcPr>
            <w:tcW w:w="663" w:type="dxa"/>
            <w:tcBorders>
              <w:top w:val="single" w:sz="4" w:space="0" w:color="auto"/>
              <w:left w:val="single" w:sz="4" w:space="0" w:color="auto"/>
              <w:bottom w:val="single" w:sz="4" w:space="0" w:color="auto"/>
              <w:right w:val="single" w:sz="4" w:space="0" w:color="auto"/>
            </w:tcBorders>
          </w:tcPr>
          <w:p w14:paraId="66B457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4959</w:t>
            </w:r>
          </w:p>
        </w:tc>
        <w:tc>
          <w:tcPr>
            <w:tcW w:w="1175" w:type="dxa"/>
            <w:tcBorders>
              <w:top w:val="single" w:sz="4" w:space="0" w:color="auto"/>
              <w:left w:val="single" w:sz="4" w:space="0" w:color="auto"/>
              <w:bottom w:val="single" w:sz="4" w:space="0" w:color="auto"/>
              <w:right w:val="single" w:sz="4" w:space="0" w:color="auto"/>
            </w:tcBorders>
          </w:tcPr>
          <w:p w14:paraId="2F9D11C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5749591</w:t>
            </w:r>
          </w:p>
        </w:tc>
        <w:tc>
          <w:tcPr>
            <w:tcW w:w="1134" w:type="dxa"/>
            <w:tcBorders>
              <w:top w:val="single" w:sz="4" w:space="0" w:color="auto"/>
              <w:left w:val="single" w:sz="4" w:space="0" w:color="auto"/>
              <w:bottom w:val="single" w:sz="4" w:space="0" w:color="auto"/>
              <w:right w:val="single" w:sz="4" w:space="0" w:color="auto"/>
            </w:tcBorders>
          </w:tcPr>
          <w:p w14:paraId="37C00FD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7418794</w:t>
            </w:r>
          </w:p>
        </w:tc>
      </w:tr>
      <w:tr w:rsidR="009569B5" w:rsidRPr="00A92E63" w14:paraId="0823BB30" w14:textId="77777777" w:rsidTr="009569B5">
        <w:tc>
          <w:tcPr>
            <w:tcW w:w="663" w:type="dxa"/>
            <w:tcBorders>
              <w:top w:val="single" w:sz="4" w:space="0" w:color="auto"/>
              <w:left w:val="single" w:sz="4" w:space="0" w:color="auto"/>
              <w:bottom w:val="single" w:sz="4" w:space="0" w:color="auto"/>
              <w:right w:val="single" w:sz="4" w:space="0" w:color="auto"/>
            </w:tcBorders>
          </w:tcPr>
          <w:p w14:paraId="5DEC16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4960</w:t>
            </w:r>
          </w:p>
        </w:tc>
        <w:tc>
          <w:tcPr>
            <w:tcW w:w="1175" w:type="dxa"/>
            <w:tcBorders>
              <w:top w:val="single" w:sz="4" w:space="0" w:color="auto"/>
              <w:left w:val="single" w:sz="4" w:space="0" w:color="auto"/>
              <w:bottom w:val="single" w:sz="4" w:space="0" w:color="auto"/>
              <w:right w:val="single" w:sz="4" w:space="0" w:color="auto"/>
            </w:tcBorders>
          </w:tcPr>
          <w:p w14:paraId="4531BD4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5749594</w:t>
            </w:r>
          </w:p>
        </w:tc>
        <w:tc>
          <w:tcPr>
            <w:tcW w:w="1134" w:type="dxa"/>
            <w:tcBorders>
              <w:top w:val="single" w:sz="4" w:space="0" w:color="auto"/>
              <w:left w:val="single" w:sz="4" w:space="0" w:color="auto"/>
              <w:bottom w:val="single" w:sz="4" w:space="0" w:color="auto"/>
              <w:right w:val="single" w:sz="4" w:space="0" w:color="auto"/>
            </w:tcBorders>
          </w:tcPr>
          <w:p w14:paraId="203764D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7418791</w:t>
            </w:r>
          </w:p>
        </w:tc>
      </w:tr>
      <w:tr w:rsidR="009569B5" w:rsidRPr="00A92E63" w14:paraId="50729D54" w14:textId="77777777" w:rsidTr="009569B5">
        <w:tc>
          <w:tcPr>
            <w:tcW w:w="663" w:type="dxa"/>
            <w:tcBorders>
              <w:top w:val="single" w:sz="4" w:space="0" w:color="auto"/>
              <w:left w:val="single" w:sz="4" w:space="0" w:color="auto"/>
              <w:bottom w:val="single" w:sz="4" w:space="0" w:color="auto"/>
              <w:right w:val="single" w:sz="4" w:space="0" w:color="auto"/>
            </w:tcBorders>
          </w:tcPr>
          <w:p w14:paraId="5DD0CD5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4961</w:t>
            </w:r>
          </w:p>
        </w:tc>
        <w:tc>
          <w:tcPr>
            <w:tcW w:w="1175" w:type="dxa"/>
            <w:tcBorders>
              <w:top w:val="single" w:sz="4" w:space="0" w:color="auto"/>
              <w:left w:val="single" w:sz="4" w:space="0" w:color="auto"/>
              <w:bottom w:val="single" w:sz="4" w:space="0" w:color="auto"/>
              <w:right w:val="single" w:sz="4" w:space="0" w:color="auto"/>
            </w:tcBorders>
          </w:tcPr>
          <w:p w14:paraId="2E61951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5749597</w:t>
            </w:r>
          </w:p>
        </w:tc>
        <w:tc>
          <w:tcPr>
            <w:tcW w:w="1134" w:type="dxa"/>
            <w:tcBorders>
              <w:top w:val="single" w:sz="4" w:space="0" w:color="auto"/>
              <w:left w:val="single" w:sz="4" w:space="0" w:color="auto"/>
              <w:bottom w:val="single" w:sz="4" w:space="0" w:color="auto"/>
              <w:right w:val="single" w:sz="4" w:space="0" w:color="auto"/>
            </w:tcBorders>
          </w:tcPr>
          <w:p w14:paraId="70A04B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7418790</w:t>
            </w:r>
          </w:p>
        </w:tc>
      </w:tr>
      <w:tr w:rsidR="009569B5" w:rsidRPr="00A92E63" w14:paraId="1F13545F" w14:textId="77777777" w:rsidTr="009569B5">
        <w:tc>
          <w:tcPr>
            <w:tcW w:w="663" w:type="dxa"/>
            <w:tcBorders>
              <w:top w:val="single" w:sz="4" w:space="0" w:color="auto"/>
              <w:left w:val="single" w:sz="4" w:space="0" w:color="auto"/>
              <w:bottom w:val="single" w:sz="4" w:space="0" w:color="auto"/>
              <w:right w:val="single" w:sz="4" w:space="0" w:color="auto"/>
            </w:tcBorders>
          </w:tcPr>
          <w:p w14:paraId="580A6E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4962</w:t>
            </w:r>
          </w:p>
        </w:tc>
        <w:tc>
          <w:tcPr>
            <w:tcW w:w="1175" w:type="dxa"/>
            <w:tcBorders>
              <w:top w:val="single" w:sz="4" w:space="0" w:color="auto"/>
              <w:left w:val="single" w:sz="4" w:space="0" w:color="auto"/>
              <w:bottom w:val="single" w:sz="4" w:space="0" w:color="auto"/>
              <w:right w:val="single" w:sz="4" w:space="0" w:color="auto"/>
            </w:tcBorders>
          </w:tcPr>
          <w:p w14:paraId="2334FCD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5749494</w:t>
            </w:r>
          </w:p>
        </w:tc>
        <w:tc>
          <w:tcPr>
            <w:tcW w:w="1134" w:type="dxa"/>
            <w:tcBorders>
              <w:top w:val="single" w:sz="4" w:space="0" w:color="auto"/>
              <w:left w:val="single" w:sz="4" w:space="0" w:color="auto"/>
              <w:bottom w:val="single" w:sz="4" w:space="0" w:color="auto"/>
              <w:right w:val="single" w:sz="4" w:space="0" w:color="auto"/>
            </w:tcBorders>
          </w:tcPr>
          <w:p w14:paraId="42D5CC8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7418752</w:t>
            </w:r>
          </w:p>
        </w:tc>
      </w:tr>
      <w:tr w:rsidR="009569B5" w:rsidRPr="00A92E63" w14:paraId="29AF3E41" w14:textId="77777777" w:rsidTr="009569B5">
        <w:tc>
          <w:tcPr>
            <w:tcW w:w="663" w:type="dxa"/>
            <w:tcBorders>
              <w:top w:val="single" w:sz="4" w:space="0" w:color="auto"/>
              <w:left w:val="single" w:sz="4" w:space="0" w:color="auto"/>
              <w:bottom w:val="single" w:sz="4" w:space="0" w:color="auto"/>
              <w:right w:val="single" w:sz="4" w:space="0" w:color="auto"/>
            </w:tcBorders>
          </w:tcPr>
          <w:p w14:paraId="43987C6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4963</w:t>
            </w:r>
          </w:p>
        </w:tc>
        <w:tc>
          <w:tcPr>
            <w:tcW w:w="1175" w:type="dxa"/>
            <w:tcBorders>
              <w:top w:val="single" w:sz="4" w:space="0" w:color="auto"/>
              <w:left w:val="single" w:sz="4" w:space="0" w:color="auto"/>
              <w:bottom w:val="single" w:sz="4" w:space="0" w:color="auto"/>
              <w:right w:val="single" w:sz="4" w:space="0" w:color="auto"/>
            </w:tcBorders>
          </w:tcPr>
          <w:p w14:paraId="4BE8741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5749442</w:t>
            </w:r>
          </w:p>
        </w:tc>
        <w:tc>
          <w:tcPr>
            <w:tcW w:w="1134" w:type="dxa"/>
            <w:tcBorders>
              <w:top w:val="single" w:sz="4" w:space="0" w:color="auto"/>
              <w:left w:val="single" w:sz="4" w:space="0" w:color="auto"/>
              <w:bottom w:val="single" w:sz="4" w:space="0" w:color="auto"/>
              <w:right w:val="single" w:sz="4" w:space="0" w:color="auto"/>
            </w:tcBorders>
          </w:tcPr>
          <w:p w14:paraId="2FBABB4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7418737</w:t>
            </w:r>
          </w:p>
        </w:tc>
      </w:tr>
      <w:tr w:rsidR="009569B5" w:rsidRPr="00A92E63" w14:paraId="4B986B8C" w14:textId="77777777" w:rsidTr="009569B5">
        <w:tc>
          <w:tcPr>
            <w:tcW w:w="663" w:type="dxa"/>
            <w:tcBorders>
              <w:top w:val="single" w:sz="4" w:space="0" w:color="auto"/>
              <w:left w:val="single" w:sz="4" w:space="0" w:color="auto"/>
              <w:bottom w:val="single" w:sz="4" w:space="0" w:color="auto"/>
              <w:right w:val="single" w:sz="4" w:space="0" w:color="auto"/>
            </w:tcBorders>
          </w:tcPr>
          <w:p w14:paraId="42F404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4964</w:t>
            </w:r>
          </w:p>
        </w:tc>
        <w:tc>
          <w:tcPr>
            <w:tcW w:w="1175" w:type="dxa"/>
            <w:tcBorders>
              <w:top w:val="single" w:sz="4" w:space="0" w:color="auto"/>
              <w:left w:val="single" w:sz="4" w:space="0" w:color="auto"/>
              <w:bottom w:val="single" w:sz="4" w:space="0" w:color="auto"/>
              <w:right w:val="single" w:sz="4" w:space="0" w:color="auto"/>
            </w:tcBorders>
          </w:tcPr>
          <w:p w14:paraId="266067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5749441</w:t>
            </w:r>
          </w:p>
        </w:tc>
        <w:tc>
          <w:tcPr>
            <w:tcW w:w="1134" w:type="dxa"/>
            <w:tcBorders>
              <w:top w:val="single" w:sz="4" w:space="0" w:color="auto"/>
              <w:left w:val="single" w:sz="4" w:space="0" w:color="auto"/>
              <w:bottom w:val="single" w:sz="4" w:space="0" w:color="auto"/>
              <w:right w:val="single" w:sz="4" w:space="0" w:color="auto"/>
            </w:tcBorders>
          </w:tcPr>
          <w:p w14:paraId="5B78FD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7418737</w:t>
            </w:r>
          </w:p>
        </w:tc>
      </w:tr>
      <w:tr w:rsidR="009569B5" w:rsidRPr="00A92E63" w14:paraId="22B92174" w14:textId="77777777" w:rsidTr="009569B5">
        <w:tc>
          <w:tcPr>
            <w:tcW w:w="663" w:type="dxa"/>
            <w:tcBorders>
              <w:top w:val="single" w:sz="4" w:space="0" w:color="auto"/>
              <w:left w:val="single" w:sz="4" w:space="0" w:color="auto"/>
              <w:bottom w:val="single" w:sz="4" w:space="0" w:color="auto"/>
              <w:right w:val="single" w:sz="4" w:space="0" w:color="auto"/>
            </w:tcBorders>
          </w:tcPr>
          <w:p w14:paraId="3162B7E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4965</w:t>
            </w:r>
          </w:p>
        </w:tc>
        <w:tc>
          <w:tcPr>
            <w:tcW w:w="1175" w:type="dxa"/>
            <w:tcBorders>
              <w:top w:val="single" w:sz="4" w:space="0" w:color="auto"/>
              <w:left w:val="single" w:sz="4" w:space="0" w:color="auto"/>
              <w:bottom w:val="single" w:sz="4" w:space="0" w:color="auto"/>
              <w:right w:val="single" w:sz="4" w:space="0" w:color="auto"/>
            </w:tcBorders>
          </w:tcPr>
          <w:p w14:paraId="3335A4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5749405</w:t>
            </w:r>
          </w:p>
        </w:tc>
        <w:tc>
          <w:tcPr>
            <w:tcW w:w="1134" w:type="dxa"/>
            <w:tcBorders>
              <w:top w:val="single" w:sz="4" w:space="0" w:color="auto"/>
              <w:left w:val="single" w:sz="4" w:space="0" w:color="auto"/>
              <w:bottom w:val="single" w:sz="4" w:space="0" w:color="auto"/>
              <w:right w:val="single" w:sz="4" w:space="0" w:color="auto"/>
            </w:tcBorders>
          </w:tcPr>
          <w:p w14:paraId="2BF2F5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7418723</w:t>
            </w:r>
          </w:p>
        </w:tc>
      </w:tr>
      <w:tr w:rsidR="009569B5" w:rsidRPr="00A92E63" w14:paraId="4C6AFBDC" w14:textId="77777777" w:rsidTr="009569B5">
        <w:tc>
          <w:tcPr>
            <w:tcW w:w="663" w:type="dxa"/>
            <w:tcBorders>
              <w:top w:val="single" w:sz="4" w:space="0" w:color="auto"/>
              <w:left w:val="single" w:sz="4" w:space="0" w:color="auto"/>
              <w:bottom w:val="single" w:sz="4" w:space="0" w:color="auto"/>
              <w:right w:val="single" w:sz="4" w:space="0" w:color="auto"/>
            </w:tcBorders>
          </w:tcPr>
          <w:p w14:paraId="334525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4966</w:t>
            </w:r>
          </w:p>
        </w:tc>
        <w:tc>
          <w:tcPr>
            <w:tcW w:w="1175" w:type="dxa"/>
            <w:tcBorders>
              <w:top w:val="single" w:sz="4" w:space="0" w:color="auto"/>
              <w:left w:val="single" w:sz="4" w:space="0" w:color="auto"/>
              <w:bottom w:val="single" w:sz="4" w:space="0" w:color="auto"/>
              <w:right w:val="single" w:sz="4" w:space="0" w:color="auto"/>
            </w:tcBorders>
          </w:tcPr>
          <w:p w14:paraId="7EBC687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5749405</w:t>
            </w:r>
          </w:p>
        </w:tc>
        <w:tc>
          <w:tcPr>
            <w:tcW w:w="1134" w:type="dxa"/>
            <w:tcBorders>
              <w:top w:val="single" w:sz="4" w:space="0" w:color="auto"/>
              <w:left w:val="single" w:sz="4" w:space="0" w:color="auto"/>
              <w:bottom w:val="single" w:sz="4" w:space="0" w:color="auto"/>
              <w:right w:val="single" w:sz="4" w:space="0" w:color="auto"/>
            </w:tcBorders>
          </w:tcPr>
          <w:p w14:paraId="1D010D6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7418723</w:t>
            </w:r>
          </w:p>
        </w:tc>
      </w:tr>
      <w:tr w:rsidR="009569B5" w:rsidRPr="00A92E63" w14:paraId="6668865B" w14:textId="77777777" w:rsidTr="009569B5">
        <w:tc>
          <w:tcPr>
            <w:tcW w:w="663" w:type="dxa"/>
            <w:tcBorders>
              <w:top w:val="single" w:sz="4" w:space="0" w:color="auto"/>
              <w:left w:val="single" w:sz="4" w:space="0" w:color="auto"/>
              <w:bottom w:val="single" w:sz="4" w:space="0" w:color="auto"/>
              <w:right w:val="single" w:sz="4" w:space="0" w:color="auto"/>
            </w:tcBorders>
          </w:tcPr>
          <w:p w14:paraId="3F4CF4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4967</w:t>
            </w:r>
          </w:p>
        </w:tc>
        <w:tc>
          <w:tcPr>
            <w:tcW w:w="1175" w:type="dxa"/>
            <w:tcBorders>
              <w:top w:val="single" w:sz="4" w:space="0" w:color="auto"/>
              <w:left w:val="single" w:sz="4" w:space="0" w:color="auto"/>
              <w:bottom w:val="single" w:sz="4" w:space="0" w:color="auto"/>
              <w:right w:val="single" w:sz="4" w:space="0" w:color="auto"/>
            </w:tcBorders>
          </w:tcPr>
          <w:p w14:paraId="064E7F9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5749369</w:t>
            </w:r>
          </w:p>
        </w:tc>
        <w:tc>
          <w:tcPr>
            <w:tcW w:w="1134" w:type="dxa"/>
            <w:tcBorders>
              <w:top w:val="single" w:sz="4" w:space="0" w:color="auto"/>
              <w:left w:val="single" w:sz="4" w:space="0" w:color="auto"/>
              <w:bottom w:val="single" w:sz="4" w:space="0" w:color="auto"/>
              <w:right w:val="single" w:sz="4" w:space="0" w:color="auto"/>
            </w:tcBorders>
          </w:tcPr>
          <w:p w14:paraId="0C81B0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7418709</w:t>
            </w:r>
          </w:p>
        </w:tc>
      </w:tr>
      <w:tr w:rsidR="009569B5" w:rsidRPr="00A92E63" w14:paraId="20025017" w14:textId="77777777" w:rsidTr="009569B5">
        <w:tc>
          <w:tcPr>
            <w:tcW w:w="663" w:type="dxa"/>
            <w:tcBorders>
              <w:top w:val="single" w:sz="4" w:space="0" w:color="auto"/>
              <w:left w:val="single" w:sz="4" w:space="0" w:color="auto"/>
              <w:bottom w:val="single" w:sz="4" w:space="0" w:color="auto"/>
              <w:right w:val="single" w:sz="4" w:space="0" w:color="auto"/>
            </w:tcBorders>
          </w:tcPr>
          <w:p w14:paraId="52F741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4968</w:t>
            </w:r>
          </w:p>
        </w:tc>
        <w:tc>
          <w:tcPr>
            <w:tcW w:w="1175" w:type="dxa"/>
            <w:tcBorders>
              <w:top w:val="single" w:sz="4" w:space="0" w:color="auto"/>
              <w:left w:val="single" w:sz="4" w:space="0" w:color="auto"/>
              <w:bottom w:val="single" w:sz="4" w:space="0" w:color="auto"/>
              <w:right w:val="single" w:sz="4" w:space="0" w:color="auto"/>
            </w:tcBorders>
          </w:tcPr>
          <w:p w14:paraId="72A243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5749369</w:t>
            </w:r>
          </w:p>
        </w:tc>
        <w:tc>
          <w:tcPr>
            <w:tcW w:w="1134" w:type="dxa"/>
            <w:tcBorders>
              <w:top w:val="single" w:sz="4" w:space="0" w:color="auto"/>
              <w:left w:val="single" w:sz="4" w:space="0" w:color="auto"/>
              <w:bottom w:val="single" w:sz="4" w:space="0" w:color="auto"/>
              <w:right w:val="single" w:sz="4" w:space="0" w:color="auto"/>
            </w:tcBorders>
          </w:tcPr>
          <w:p w14:paraId="560F32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7418709</w:t>
            </w:r>
          </w:p>
        </w:tc>
      </w:tr>
      <w:tr w:rsidR="009569B5" w:rsidRPr="00A92E63" w14:paraId="3262608F" w14:textId="77777777" w:rsidTr="009569B5">
        <w:tc>
          <w:tcPr>
            <w:tcW w:w="663" w:type="dxa"/>
            <w:tcBorders>
              <w:top w:val="single" w:sz="4" w:space="0" w:color="auto"/>
              <w:left w:val="single" w:sz="4" w:space="0" w:color="auto"/>
              <w:bottom w:val="single" w:sz="4" w:space="0" w:color="auto"/>
              <w:right w:val="single" w:sz="4" w:space="0" w:color="auto"/>
            </w:tcBorders>
          </w:tcPr>
          <w:p w14:paraId="13C735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4969</w:t>
            </w:r>
          </w:p>
        </w:tc>
        <w:tc>
          <w:tcPr>
            <w:tcW w:w="1175" w:type="dxa"/>
            <w:tcBorders>
              <w:top w:val="single" w:sz="4" w:space="0" w:color="auto"/>
              <w:left w:val="single" w:sz="4" w:space="0" w:color="auto"/>
              <w:bottom w:val="single" w:sz="4" w:space="0" w:color="auto"/>
              <w:right w:val="single" w:sz="4" w:space="0" w:color="auto"/>
            </w:tcBorders>
          </w:tcPr>
          <w:p w14:paraId="5C661E2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5749339</w:t>
            </w:r>
          </w:p>
        </w:tc>
        <w:tc>
          <w:tcPr>
            <w:tcW w:w="1134" w:type="dxa"/>
            <w:tcBorders>
              <w:top w:val="single" w:sz="4" w:space="0" w:color="auto"/>
              <w:left w:val="single" w:sz="4" w:space="0" w:color="auto"/>
              <w:bottom w:val="single" w:sz="4" w:space="0" w:color="auto"/>
              <w:right w:val="single" w:sz="4" w:space="0" w:color="auto"/>
            </w:tcBorders>
          </w:tcPr>
          <w:p w14:paraId="54A0A8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7418696</w:t>
            </w:r>
          </w:p>
        </w:tc>
      </w:tr>
      <w:tr w:rsidR="009569B5" w:rsidRPr="00A92E63" w14:paraId="2F54BCF6" w14:textId="77777777" w:rsidTr="009569B5">
        <w:tc>
          <w:tcPr>
            <w:tcW w:w="663" w:type="dxa"/>
            <w:tcBorders>
              <w:top w:val="single" w:sz="4" w:space="0" w:color="auto"/>
              <w:left w:val="single" w:sz="4" w:space="0" w:color="auto"/>
              <w:bottom w:val="single" w:sz="4" w:space="0" w:color="auto"/>
              <w:right w:val="single" w:sz="4" w:space="0" w:color="auto"/>
            </w:tcBorders>
          </w:tcPr>
          <w:p w14:paraId="031F1D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4970</w:t>
            </w:r>
          </w:p>
        </w:tc>
        <w:tc>
          <w:tcPr>
            <w:tcW w:w="1175" w:type="dxa"/>
            <w:tcBorders>
              <w:top w:val="single" w:sz="4" w:space="0" w:color="auto"/>
              <w:left w:val="single" w:sz="4" w:space="0" w:color="auto"/>
              <w:bottom w:val="single" w:sz="4" w:space="0" w:color="auto"/>
              <w:right w:val="single" w:sz="4" w:space="0" w:color="auto"/>
            </w:tcBorders>
          </w:tcPr>
          <w:p w14:paraId="5BB0F44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5749268</w:t>
            </w:r>
          </w:p>
        </w:tc>
        <w:tc>
          <w:tcPr>
            <w:tcW w:w="1134" w:type="dxa"/>
            <w:tcBorders>
              <w:top w:val="single" w:sz="4" w:space="0" w:color="auto"/>
              <w:left w:val="single" w:sz="4" w:space="0" w:color="auto"/>
              <w:bottom w:val="single" w:sz="4" w:space="0" w:color="auto"/>
              <w:right w:val="single" w:sz="4" w:space="0" w:color="auto"/>
            </w:tcBorders>
          </w:tcPr>
          <w:p w14:paraId="2E9899E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7418667</w:t>
            </w:r>
          </w:p>
        </w:tc>
      </w:tr>
      <w:tr w:rsidR="009569B5" w:rsidRPr="00A92E63" w14:paraId="1305CF1A" w14:textId="77777777" w:rsidTr="009569B5">
        <w:tc>
          <w:tcPr>
            <w:tcW w:w="663" w:type="dxa"/>
            <w:tcBorders>
              <w:top w:val="single" w:sz="4" w:space="0" w:color="auto"/>
              <w:left w:val="single" w:sz="4" w:space="0" w:color="auto"/>
              <w:bottom w:val="single" w:sz="4" w:space="0" w:color="auto"/>
              <w:right w:val="single" w:sz="4" w:space="0" w:color="auto"/>
            </w:tcBorders>
          </w:tcPr>
          <w:p w14:paraId="60E1E9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4971</w:t>
            </w:r>
          </w:p>
        </w:tc>
        <w:tc>
          <w:tcPr>
            <w:tcW w:w="1175" w:type="dxa"/>
            <w:tcBorders>
              <w:top w:val="single" w:sz="4" w:space="0" w:color="auto"/>
              <w:left w:val="single" w:sz="4" w:space="0" w:color="auto"/>
              <w:bottom w:val="single" w:sz="4" w:space="0" w:color="auto"/>
              <w:right w:val="single" w:sz="4" w:space="0" w:color="auto"/>
            </w:tcBorders>
          </w:tcPr>
          <w:p w14:paraId="55D645A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5749268</w:t>
            </w:r>
          </w:p>
        </w:tc>
        <w:tc>
          <w:tcPr>
            <w:tcW w:w="1134" w:type="dxa"/>
            <w:tcBorders>
              <w:top w:val="single" w:sz="4" w:space="0" w:color="auto"/>
              <w:left w:val="single" w:sz="4" w:space="0" w:color="auto"/>
              <w:bottom w:val="single" w:sz="4" w:space="0" w:color="auto"/>
              <w:right w:val="single" w:sz="4" w:space="0" w:color="auto"/>
            </w:tcBorders>
          </w:tcPr>
          <w:p w14:paraId="183A637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7418667</w:t>
            </w:r>
          </w:p>
        </w:tc>
      </w:tr>
      <w:tr w:rsidR="009569B5" w:rsidRPr="00A92E63" w14:paraId="08457BC0" w14:textId="77777777" w:rsidTr="009569B5">
        <w:tc>
          <w:tcPr>
            <w:tcW w:w="663" w:type="dxa"/>
            <w:tcBorders>
              <w:top w:val="single" w:sz="4" w:space="0" w:color="auto"/>
              <w:left w:val="single" w:sz="4" w:space="0" w:color="auto"/>
              <w:bottom w:val="single" w:sz="4" w:space="0" w:color="auto"/>
              <w:right w:val="single" w:sz="4" w:space="0" w:color="auto"/>
            </w:tcBorders>
          </w:tcPr>
          <w:p w14:paraId="60E6E5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4972</w:t>
            </w:r>
          </w:p>
        </w:tc>
        <w:tc>
          <w:tcPr>
            <w:tcW w:w="1175" w:type="dxa"/>
            <w:tcBorders>
              <w:top w:val="single" w:sz="4" w:space="0" w:color="auto"/>
              <w:left w:val="single" w:sz="4" w:space="0" w:color="auto"/>
              <w:bottom w:val="single" w:sz="4" w:space="0" w:color="auto"/>
              <w:right w:val="single" w:sz="4" w:space="0" w:color="auto"/>
            </w:tcBorders>
          </w:tcPr>
          <w:p w14:paraId="14F582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5749246</w:t>
            </w:r>
          </w:p>
        </w:tc>
        <w:tc>
          <w:tcPr>
            <w:tcW w:w="1134" w:type="dxa"/>
            <w:tcBorders>
              <w:top w:val="single" w:sz="4" w:space="0" w:color="auto"/>
              <w:left w:val="single" w:sz="4" w:space="0" w:color="auto"/>
              <w:bottom w:val="single" w:sz="4" w:space="0" w:color="auto"/>
              <w:right w:val="single" w:sz="4" w:space="0" w:color="auto"/>
            </w:tcBorders>
          </w:tcPr>
          <w:p w14:paraId="29A3B4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7418657</w:t>
            </w:r>
          </w:p>
        </w:tc>
      </w:tr>
      <w:tr w:rsidR="009569B5" w:rsidRPr="00A92E63" w14:paraId="627F0BC6" w14:textId="77777777" w:rsidTr="009569B5">
        <w:tc>
          <w:tcPr>
            <w:tcW w:w="663" w:type="dxa"/>
            <w:tcBorders>
              <w:top w:val="single" w:sz="4" w:space="0" w:color="auto"/>
              <w:left w:val="single" w:sz="4" w:space="0" w:color="auto"/>
              <w:bottom w:val="single" w:sz="4" w:space="0" w:color="auto"/>
              <w:right w:val="single" w:sz="4" w:space="0" w:color="auto"/>
            </w:tcBorders>
          </w:tcPr>
          <w:p w14:paraId="6CA919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4973</w:t>
            </w:r>
          </w:p>
        </w:tc>
        <w:tc>
          <w:tcPr>
            <w:tcW w:w="1175" w:type="dxa"/>
            <w:tcBorders>
              <w:top w:val="single" w:sz="4" w:space="0" w:color="auto"/>
              <w:left w:val="single" w:sz="4" w:space="0" w:color="auto"/>
              <w:bottom w:val="single" w:sz="4" w:space="0" w:color="auto"/>
              <w:right w:val="single" w:sz="4" w:space="0" w:color="auto"/>
            </w:tcBorders>
          </w:tcPr>
          <w:p w14:paraId="2E3464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5749148</w:t>
            </w:r>
          </w:p>
        </w:tc>
        <w:tc>
          <w:tcPr>
            <w:tcW w:w="1134" w:type="dxa"/>
            <w:tcBorders>
              <w:top w:val="single" w:sz="4" w:space="0" w:color="auto"/>
              <w:left w:val="single" w:sz="4" w:space="0" w:color="auto"/>
              <w:bottom w:val="single" w:sz="4" w:space="0" w:color="auto"/>
              <w:right w:val="single" w:sz="4" w:space="0" w:color="auto"/>
            </w:tcBorders>
          </w:tcPr>
          <w:p w14:paraId="2B0E66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7418621</w:t>
            </w:r>
          </w:p>
        </w:tc>
      </w:tr>
      <w:tr w:rsidR="009569B5" w:rsidRPr="00A92E63" w14:paraId="23DBEDB3" w14:textId="77777777" w:rsidTr="009569B5">
        <w:tc>
          <w:tcPr>
            <w:tcW w:w="663" w:type="dxa"/>
            <w:tcBorders>
              <w:top w:val="single" w:sz="4" w:space="0" w:color="auto"/>
              <w:left w:val="single" w:sz="4" w:space="0" w:color="auto"/>
              <w:bottom w:val="single" w:sz="4" w:space="0" w:color="auto"/>
              <w:right w:val="single" w:sz="4" w:space="0" w:color="auto"/>
            </w:tcBorders>
          </w:tcPr>
          <w:p w14:paraId="3EF38B8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4974</w:t>
            </w:r>
          </w:p>
        </w:tc>
        <w:tc>
          <w:tcPr>
            <w:tcW w:w="1175" w:type="dxa"/>
            <w:tcBorders>
              <w:top w:val="single" w:sz="4" w:space="0" w:color="auto"/>
              <w:left w:val="single" w:sz="4" w:space="0" w:color="auto"/>
              <w:bottom w:val="single" w:sz="4" w:space="0" w:color="auto"/>
              <w:right w:val="single" w:sz="4" w:space="0" w:color="auto"/>
            </w:tcBorders>
          </w:tcPr>
          <w:p w14:paraId="203BFF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5749147</w:t>
            </w:r>
          </w:p>
        </w:tc>
        <w:tc>
          <w:tcPr>
            <w:tcW w:w="1134" w:type="dxa"/>
            <w:tcBorders>
              <w:top w:val="single" w:sz="4" w:space="0" w:color="auto"/>
              <w:left w:val="single" w:sz="4" w:space="0" w:color="auto"/>
              <w:bottom w:val="single" w:sz="4" w:space="0" w:color="auto"/>
              <w:right w:val="single" w:sz="4" w:space="0" w:color="auto"/>
            </w:tcBorders>
          </w:tcPr>
          <w:p w14:paraId="38C976B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7418621</w:t>
            </w:r>
          </w:p>
        </w:tc>
      </w:tr>
      <w:tr w:rsidR="009569B5" w:rsidRPr="00A92E63" w14:paraId="7CE5A7A4" w14:textId="77777777" w:rsidTr="009569B5">
        <w:tc>
          <w:tcPr>
            <w:tcW w:w="663" w:type="dxa"/>
            <w:tcBorders>
              <w:top w:val="single" w:sz="4" w:space="0" w:color="auto"/>
              <w:left w:val="single" w:sz="4" w:space="0" w:color="auto"/>
              <w:bottom w:val="single" w:sz="4" w:space="0" w:color="auto"/>
              <w:right w:val="single" w:sz="4" w:space="0" w:color="auto"/>
            </w:tcBorders>
          </w:tcPr>
          <w:p w14:paraId="473AAD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4975</w:t>
            </w:r>
          </w:p>
        </w:tc>
        <w:tc>
          <w:tcPr>
            <w:tcW w:w="1175" w:type="dxa"/>
            <w:tcBorders>
              <w:top w:val="single" w:sz="4" w:space="0" w:color="auto"/>
              <w:left w:val="single" w:sz="4" w:space="0" w:color="auto"/>
              <w:bottom w:val="single" w:sz="4" w:space="0" w:color="auto"/>
              <w:right w:val="single" w:sz="4" w:space="0" w:color="auto"/>
            </w:tcBorders>
          </w:tcPr>
          <w:p w14:paraId="312810F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5749120</w:t>
            </w:r>
          </w:p>
        </w:tc>
        <w:tc>
          <w:tcPr>
            <w:tcW w:w="1134" w:type="dxa"/>
            <w:tcBorders>
              <w:top w:val="single" w:sz="4" w:space="0" w:color="auto"/>
              <w:left w:val="single" w:sz="4" w:space="0" w:color="auto"/>
              <w:bottom w:val="single" w:sz="4" w:space="0" w:color="auto"/>
              <w:right w:val="single" w:sz="4" w:space="0" w:color="auto"/>
            </w:tcBorders>
          </w:tcPr>
          <w:p w14:paraId="691F9D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7418609</w:t>
            </w:r>
          </w:p>
        </w:tc>
      </w:tr>
      <w:tr w:rsidR="009569B5" w:rsidRPr="00A92E63" w14:paraId="5660D344" w14:textId="77777777" w:rsidTr="009569B5">
        <w:tc>
          <w:tcPr>
            <w:tcW w:w="663" w:type="dxa"/>
            <w:tcBorders>
              <w:top w:val="single" w:sz="4" w:space="0" w:color="auto"/>
              <w:left w:val="single" w:sz="4" w:space="0" w:color="auto"/>
              <w:bottom w:val="single" w:sz="4" w:space="0" w:color="auto"/>
              <w:right w:val="single" w:sz="4" w:space="0" w:color="auto"/>
            </w:tcBorders>
          </w:tcPr>
          <w:p w14:paraId="115D46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4976</w:t>
            </w:r>
          </w:p>
        </w:tc>
        <w:tc>
          <w:tcPr>
            <w:tcW w:w="1175" w:type="dxa"/>
            <w:tcBorders>
              <w:top w:val="single" w:sz="4" w:space="0" w:color="auto"/>
              <w:left w:val="single" w:sz="4" w:space="0" w:color="auto"/>
              <w:bottom w:val="single" w:sz="4" w:space="0" w:color="auto"/>
              <w:right w:val="single" w:sz="4" w:space="0" w:color="auto"/>
            </w:tcBorders>
          </w:tcPr>
          <w:p w14:paraId="425803B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5749119</w:t>
            </w:r>
          </w:p>
        </w:tc>
        <w:tc>
          <w:tcPr>
            <w:tcW w:w="1134" w:type="dxa"/>
            <w:tcBorders>
              <w:top w:val="single" w:sz="4" w:space="0" w:color="auto"/>
              <w:left w:val="single" w:sz="4" w:space="0" w:color="auto"/>
              <w:bottom w:val="single" w:sz="4" w:space="0" w:color="auto"/>
              <w:right w:val="single" w:sz="4" w:space="0" w:color="auto"/>
            </w:tcBorders>
          </w:tcPr>
          <w:p w14:paraId="4593E91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7418612</w:t>
            </w:r>
          </w:p>
        </w:tc>
      </w:tr>
      <w:tr w:rsidR="009569B5" w:rsidRPr="00A92E63" w14:paraId="300AFE6F" w14:textId="77777777" w:rsidTr="009569B5">
        <w:tc>
          <w:tcPr>
            <w:tcW w:w="663" w:type="dxa"/>
            <w:tcBorders>
              <w:top w:val="single" w:sz="4" w:space="0" w:color="auto"/>
              <w:left w:val="single" w:sz="4" w:space="0" w:color="auto"/>
              <w:bottom w:val="single" w:sz="4" w:space="0" w:color="auto"/>
              <w:right w:val="single" w:sz="4" w:space="0" w:color="auto"/>
            </w:tcBorders>
          </w:tcPr>
          <w:p w14:paraId="5B95CA5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4977</w:t>
            </w:r>
          </w:p>
        </w:tc>
        <w:tc>
          <w:tcPr>
            <w:tcW w:w="1175" w:type="dxa"/>
            <w:tcBorders>
              <w:top w:val="single" w:sz="4" w:space="0" w:color="auto"/>
              <w:left w:val="single" w:sz="4" w:space="0" w:color="auto"/>
              <w:bottom w:val="single" w:sz="4" w:space="0" w:color="auto"/>
              <w:right w:val="single" w:sz="4" w:space="0" w:color="auto"/>
            </w:tcBorders>
          </w:tcPr>
          <w:p w14:paraId="1C80685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5749117</w:t>
            </w:r>
          </w:p>
        </w:tc>
        <w:tc>
          <w:tcPr>
            <w:tcW w:w="1134" w:type="dxa"/>
            <w:tcBorders>
              <w:top w:val="single" w:sz="4" w:space="0" w:color="auto"/>
              <w:left w:val="single" w:sz="4" w:space="0" w:color="auto"/>
              <w:bottom w:val="single" w:sz="4" w:space="0" w:color="auto"/>
              <w:right w:val="single" w:sz="4" w:space="0" w:color="auto"/>
            </w:tcBorders>
          </w:tcPr>
          <w:p w14:paraId="05307BD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7418616</w:t>
            </w:r>
          </w:p>
        </w:tc>
      </w:tr>
      <w:tr w:rsidR="009569B5" w:rsidRPr="00A92E63" w14:paraId="24C6385B" w14:textId="77777777" w:rsidTr="009569B5">
        <w:tc>
          <w:tcPr>
            <w:tcW w:w="663" w:type="dxa"/>
            <w:tcBorders>
              <w:top w:val="single" w:sz="4" w:space="0" w:color="auto"/>
              <w:left w:val="single" w:sz="4" w:space="0" w:color="auto"/>
              <w:bottom w:val="single" w:sz="4" w:space="0" w:color="auto"/>
              <w:right w:val="single" w:sz="4" w:space="0" w:color="auto"/>
            </w:tcBorders>
          </w:tcPr>
          <w:p w14:paraId="30CFA55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4978</w:t>
            </w:r>
          </w:p>
        </w:tc>
        <w:tc>
          <w:tcPr>
            <w:tcW w:w="1175" w:type="dxa"/>
            <w:tcBorders>
              <w:top w:val="single" w:sz="4" w:space="0" w:color="auto"/>
              <w:left w:val="single" w:sz="4" w:space="0" w:color="auto"/>
              <w:bottom w:val="single" w:sz="4" w:space="0" w:color="auto"/>
              <w:right w:val="single" w:sz="4" w:space="0" w:color="auto"/>
            </w:tcBorders>
          </w:tcPr>
          <w:p w14:paraId="2905E8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5749114</w:t>
            </w:r>
          </w:p>
        </w:tc>
        <w:tc>
          <w:tcPr>
            <w:tcW w:w="1134" w:type="dxa"/>
            <w:tcBorders>
              <w:top w:val="single" w:sz="4" w:space="0" w:color="auto"/>
              <w:left w:val="single" w:sz="4" w:space="0" w:color="auto"/>
              <w:bottom w:val="single" w:sz="4" w:space="0" w:color="auto"/>
              <w:right w:val="single" w:sz="4" w:space="0" w:color="auto"/>
            </w:tcBorders>
          </w:tcPr>
          <w:p w14:paraId="62BDC1F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7418619</w:t>
            </w:r>
          </w:p>
        </w:tc>
      </w:tr>
      <w:tr w:rsidR="009569B5" w:rsidRPr="00A92E63" w14:paraId="64530174" w14:textId="77777777" w:rsidTr="009569B5">
        <w:tc>
          <w:tcPr>
            <w:tcW w:w="663" w:type="dxa"/>
            <w:tcBorders>
              <w:top w:val="single" w:sz="4" w:space="0" w:color="auto"/>
              <w:left w:val="single" w:sz="4" w:space="0" w:color="auto"/>
              <w:bottom w:val="single" w:sz="4" w:space="0" w:color="auto"/>
              <w:right w:val="single" w:sz="4" w:space="0" w:color="auto"/>
            </w:tcBorders>
          </w:tcPr>
          <w:p w14:paraId="636CD3E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4979</w:t>
            </w:r>
          </w:p>
        </w:tc>
        <w:tc>
          <w:tcPr>
            <w:tcW w:w="1175" w:type="dxa"/>
            <w:tcBorders>
              <w:top w:val="single" w:sz="4" w:space="0" w:color="auto"/>
              <w:left w:val="single" w:sz="4" w:space="0" w:color="auto"/>
              <w:bottom w:val="single" w:sz="4" w:space="0" w:color="auto"/>
              <w:right w:val="single" w:sz="4" w:space="0" w:color="auto"/>
            </w:tcBorders>
          </w:tcPr>
          <w:p w14:paraId="610AEEE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5749110</w:t>
            </w:r>
          </w:p>
        </w:tc>
        <w:tc>
          <w:tcPr>
            <w:tcW w:w="1134" w:type="dxa"/>
            <w:tcBorders>
              <w:top w:val="single" w:sz="4" w:space="0" w:color="auto"/>
              <w:left w:val="single" w:sz="4" w:space="0" w:color="auto"/>
              <w:bottom w:val="single" w:sz="4" w:space="0" w:color="auto"/>
              <w:right w:val="single" w:sz="4" w:space="0" w:color="auto"/>
            </w:tcBorders>
          </w:tcPr>
          <w:p w14:paraId="7B7C22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7418621</w:t>
            </w:r>
          </w:p>
        </w:tc>
      </w:tr>
      <w:tr w:rsidR="009569B5" w:rsidRPr="00A92E63" w14:paraId="1411267A" w14:textId="77777777" w:rsidTr="009569B5">
        <w:tc>
          <w:tcPr>
            <w:tcW w:w="663" w:type="dxa"/>
            <w:tcBorders>
              <w:top w:val="single" w:sz="4" w:space="0" w:color="auto"/>
              <w:left w:val="single" w:sz="4" w:space="0" w:color="auto"/>
              <w:bottom w:val="single" w:sz="4" w:space="0" w:color="auto"/>
              <w:right w:val="single" w:sz="4" w:space="0" w:color="auto"/>
            </w:tcBorders>
          </w:tcPr>
          <w:p w14:paraId="5F6BB8B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4980</w:t>
            </w:r>
          </w:p>
        </w:tc>
        <w:tc>
          <w:tcPr>
            <w:tcW w:w="1175" w:type="dxa"/>
            <w:tcBorders>
              <w:top w:val="single" w:sz="4" w:space="0" w:color="auto"/>
              <w:left w:val="single" w:sz="4" w:space="0" w:color="auto"/>
              <w:bottom w:val="single" w:sz="4" w:space="0" w:color="auto"/>
              <w:right w:val="single" w:sz="4" w:space="0" w:color="auto"/>
            </w:tcBorders>
          </w:tcPr>
          <w:p w14:paraId="429B70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5749105</w:t>
            </w:r>
          </w:p>
        </w:tc>
        <w:tc>
          <w:tcPr>
            <w:tcW w:w="1134" w:type="dxa"/>
            <w:tcBorders>
              <w:top w:val="single" w:sz="4" w:space="0" w:color="auto"/>
              <w:left w:val="single" w:sz="4" w:space="0" w:color="auto"/>
              <w:bottom w:val="single" w:sz="4" w:space="0" w:color="auto"/>
              <w:right w:val="single" w:sz="4" w:space="0" w:color="auto"/>
            </w:tcBorders>
          </w:tcPr>
          <w:p w14:paraId="60255A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7418622</w:t>
            </w:r>
          </w:p>
        </w:tc>
      </w:tr>
      <w:tr w:rsidR="009569B5" w:rsidRPr="00A92E63" w14:paraId="64755622" w14:textId="77777777" w:rsidTr="009569B5">
        <w:tc>
          <w:tcPr>
            <w:tcW w:w="663" w:type="dxa"/>
            <w:tcBorders>
              <w:top w:val="single" w:sz="4" w:space="0" w:color="auto"/>
              <w:left w:val="single" w:sz="4" w:space="0" w:color="auto"/>
              <w:bottom w:val="single" w:sz="4" w:space="0" w:color="auto"/>
              <w:right w:val="single" w:sz="4" w:space="0" w:color="auto"/>
            </w:tcBorders>
          </w:tcPr>
          <w:p w14:paraId="70FDE5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4981</w:t>
            </w:r>
          </w:p>
        </w:tc>
        <w:tc>
          <w:tcPr>
            <w:tcW w:w="1175" w:type="dxa"/>
            <w:tcBorders>
              <w:top w:val="single" w:sz="4" w:space="0" w:color="auto"/>
              <w:left w:val="single" w:sz="4" w:space="0" w:color="auto"/>
              <w:bottom w:val="single" w:sz="4" w:space="0" w:color="auto"/>
              <w:right w:val="single" w:sz="4" w:space="0" w:color="auto"/>
            </w:tcBorders>
          </w:tcPr>
          <w:p w14:paraId="5749B9B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5749071</w:t>
            </w:r>
          </w:p>
        </w:tc>
        <w:tc>
          <w:tcPr>
            <w:tcW w:w="1134" w:type="dxa"/>
            <w:tcBorders>
              <w:top w:val="single" w:sz="4" w:space="0" w:color="auto"/>
              <w:left w:val="single" w:sz="4" w:space="0" w:color="auto"/>
              <w:bottom w:val="single" w:sz="4" w:space="0" w:color="auto"/>
              <w:right w:val="single" w:sz="4" w:space="0" w:color="auto"/>
            </w:tcBorders>
          </w:tcPr>
          <w:p w14:paraId="42662A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7418622</w:t>
            </w:r>
          </w:p>
        </w:tc>
      </w:tr>
      <w:tr w:rsidR="009569B5" w:rsidRPr="00A92E63" w14:paraId="4D1E14F6" w14:textId="77777777" w:rsidTr="009569B5">
        <w:tc>
          <w:tcPr>
            <w:tcW w:w="663" w:type="dxa"/>
            <w:tcBorders>
              <w:top w:val="single" w:sz="4" w:space="0" w:color="auto"/>
              <w:left w:val="single" w:sz="4" w:space="0" w:color="auto"/>
              <w:bottom w:val="single" w:sz="4" w:space="0" w:color="auto"/>
              <w:right w:val="single" w:sz="4" w:space="0" w:color="auto"/>
            </w:tcBorders>
          </w:tcPr>
          <w:p w14:paraId="0476305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4982</w:t>
            </w:r>
          </w:p>
        </w:tc>
        <w:tc>
          <w:tcPr>
            <w:tcW w:w="1175" w:type="dxa"/>
            <w:tcBorders>
              <w:top w:val="single" w:sz="4" w:space="0" w:color="auto"/>
              <w:left w:val="single" w:sz="4" w:space="0" w:color="auto"/>
              <w:bottom w:val="single" w:sz="4" w:space="0" w:color="auto"/>
              <w:right w:val="single" w:sz="4" w:space="0" w:color="auto"/>
            </w:tcBorders>
          </w:tcPr>
          <w:p w14:paraId="452959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5749067</w:t>
            </w:r>
          </w:p>
        </w:tc>
        <w:tc>
          <w:tcPr>
            <w:tcW w:w="1134" w:type="dxa"/>
            <w:tcBorders>
              <w:top w:val="single" w:sz="4" w:space="0" w:color="auto"/>
              <w:left w:val="single" w:sz="4" w:space="0" w:color="auto"/>
              <w:bottom w:val="single" w:sz="4" w:space="0" w:color="auto"/>
              <w:right w:val="single" w:sz="4" w:space="0" w:color="auto"/>
            </w:tcBorders>
          </w:tcPr>
          <w:p w14:paraId="5E5064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7418622</w:t>
            </w:r>
          </w:p>
        </w:tc>
      </w:tr>
      <w:tr w:rsidR="009569B5" w:rsidRPr="00A92E63" w14:paraId="38209A46" w14:textId="77777777" w:rsidTr="009569B5">
        <w:tc>
          <w:tcPr>
            <w:tcW w:w="663" w:type="dxa"/>
            <w:tcBorders>
              <w:top w:val="single" w:sz="4" w:space="0" w:color="auto"/>
              <w:left w:val="single" w:sz="4" w:space="0" w:color="auto"/>
              <w:bottom w:val="single" w:sz="4" w:space="0" w:color="auto"/>
              <w:right w:val="single" w:sz="4" w:space="0" w:color="auto"/>
            </w:tcBorders>
          </w:tcPr>
          <w:p w14:paraId="16170C7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4983</w:t>
            </w:r>
          </w:p>
        </w:tc>
        <w:tc>
          <w:tcPr>
            <w:tcW w:w="1175" w:type="dxa"/>
            <w:tcBorders>
              <w:top w:val="single" w:sz="4" w:space="0" w:color="auto"/>
              <w:left w:val="single" w:sz="4" w:space="0" w:color="auto"/>
              <w:bottom w:val="single" w:sz="4" w:space="0" w:color="auto"/>
              <w:right w:val="single" w:sz="4" w:space="0" w:color="auto"/>
            </w:tcBorders>
          </w:tcPr>
          <w:p w14:paraId="0D45142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5749063</w:t>
            </w:r>
          </w:p>
        </w:tc>
        <w:tc>
          <w:tcPr>
            <w:tcW w:w="1134" w:type="dxa"/>
            <w:tcBorders>
              <w:top w:val="single" w:sz="4" w:space="0" w:color="auto"/>
              <w:left w:val="single" w:sz="4" w:space="0" w:color="auto"/>
              <w:bottom w:val="single" w:sz="4" w:space="0" w:color="auto"/>
              <w:right w:val="single" w:sz="4" w:space="0" w:color="auto"/>
            </w:tcBorders>
          </w:tcPr>
          <w:p w14:paraId="2E240D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7418619</w:t>
            </w:r>
          </w:p>
        </w:tc>
      </w:tr>
      <w:tr w:rsidR="009569B5" w:rsidRPr="00A92E63" w14:paraId="48ED8024" w14:textId="77777777" w:rsidTr="009569B5">
        <w:tc>
          <w:tcPr>
            <w:tcW w:w="663" w:type="dxa"/>
            <w:tcBorders>
              <w:top w:val="single" w:sz="4" w:space="0" w:color="auto"/>
              <w:left w:val="single" w:sz="4" w:space="0" w:color="auto"/>
              <w:bottom w:val="single" w:sz="4" w:space="0" w:color="auto"/>
              <w:right w:val="single" w:sz="4" w:space="0" w:color="auto"/>
            </w:tcBorders>
          </w:tcPr>
          <w:p w14:paraId="55CB36D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4984</w:t>
            </w:r>
          </w:p>
        </w:tc>
        <w:tc>
          <w:tcPr>
            <w:tcW w:w="1175" w:type="dxa"/>
            <w:tcBorders>
              <w:top w:val="single" w:sz="4" w:space="0" w:color="auto"/>
              <w:left w:val="single" w:sz="4" w:space="0" w:color="auto"/>
              <w:bottom w:val="single" w:sz="4" w:space="0" w:color="auto"/>
              <w:right w:val="single" w:sz="4" w:space="0" w:color="auto"/>
            </w:tcBorders>
          </w:tcPr>
          <w:p w14:paraId="70038D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5749059</w:t>
            </w:r>
          </w:p>
        </w:tc>
        <w:tc>
          <w:tcPr>
            <w:tcW w:w="1134" w:type="dxa"/>
            <w:tcBorders>
              <w:top w:val="single" w:sz="4" w:space="0" w:color="auto"/>
              <w:left w:val="single" w:sz="4" w:space="0" w:color="auto"/>
              <w:bottom w:val="single" w:sz="4" w:space="0" w:color="auto"/>
              <w:right w:val="single" w:sz="4" w:space="0" w:color="auto"/>
            </w:tcBorders>
          </w:tcPr>
          <w:p w14:paraId="535A43F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7418616</w:t>
            </w:r>
          </w:p>
        </w:tc>
      </w:tr>
      <w:tr w:rsidR="009569B5" w:rsidRPr="00A92E63" w14:paraId="344A275A" w14:textId="77777777" w:rsidTr="009569B5">
        <w:tc>
          <w:tcPr>
            <w:tcW w:w="663" w:type="dxa"/>
            <w:tcBorders>
              <w:top w:val="single" w:sz="4" w:space="0" w:color="auto"/>
              <w:left w:val="single" w:sz="4" w:space="0" w:color="auto"/>
              <w:bottom w:val="single" w:sz="4" w:space="0" w:color="auto"/>
              <w:right w:val="single" w:sz="4" w:space="0" w:color="auto"/>
            </w:tcBorders>
          </w:tcPr>
          <w:p w14:paraId="5A59CE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4985</w:t>
            </w:r>
          </w:p>
        </w:tc>
        <w:tc>
          <w:tcPr>
            <w:tcW w:w="1175" w:type="dxa"/>
            <w:tcBorders>
              <w:top w:val="single" w:sz="4" w:space="0" w:color="auto"/>
              <w:left w:val="single" w:sz="4" w:space="0" w:color="auto"/>
              <w:bottom w:val="single" w:sz="4" w:space="0" w:color="auto"/>
              <w:right w:val="single" w:sz="4" w:space="0" w:color="auto"/>
            </w:tcBorders>
          </w:tcPr>
          <w:p w14:paraId="424594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5749057</w:t>
            </w:r>
          </w:p>
        </w:tc>
        <w:tc>
          <w:tcPr>
            <w:tcW w:w="1134" w:type="dxa"/>
            <w:tcBorders>
              <w:top w:val="single" w:sz="4" w:space="0" w:color="auto"/>
              <w:left w:val="single" w:sz="4" w:space="0" w:color="auto"/>
              <w:bottom w:val="single" w:sz="4" w:space="0" w:color="auto"/>
              <w:right w:val="single" w:sz="4" w:space="0" w:color="auto"/>
            </w:tcBorders>
          </w:tcPr>
          <w:p w14:paraId="0269EA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7418612</w:t>
            </w:r>
          </w:p>
        </w:tc>
      </w:tr>
      <w:tr w:rsidR="009569B5" w:rsidRPr="00A92E63" w14:paraId="51967782" w14:textId="77777777" w:rsidTr="009569B5">
        <w:tc>
          <w:tcPr>
            <w:tcW w:w="663" w:type="dxa"/>
            <w:tcBorders>
              <w:top w:val="single" w:sz="4" w:space="0" w:color="auto"/>
              <w:left w:val="single" w:sz="4" w:space="0" w:color="auto"/>
              <w:bottom w:val="single" w:sz="4" w:space="0" w:color="auto"/>
              <w:right w:val="single" w:sz="4" w:space="0" w:color="auto"/>
            </w:tcBorders>
          </w:tcPr>
          <w:p w14:paraId="1BD481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4986</w:t>
            </w:r>
          </w:p>
        </w:tc>
        <w:tc>
          <w:tcPr>
            <w:tcW w:w="1175" w:type="dxa"/>
            <w:tcBorders>
              <w:top w:val="single" w:sz="4" w:space="0" w:color="auto"/>
              <w:left w:val="single" w:sz="4" w:space="0" w:color="auto"/>
              <w:bottom w:val="single" w:sz="4" w:space="0" w:color="auto"/>
              <w:right w:val="single" w:sz="4" w:space="0" w:color="auto"/>
            </w:tcBorders>
          </w:tcPr>
          <w:p w14:paraId="42776D9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5749056</w:t>
            </w:r>
          </w:p>
        </w:tc>
        <w:tc>
          <w:tcPr>
            <w:tcW w:w="1134" w:type="dxa"/>
            <w:tcBorders>
              <w:top w:val="single" w:sz="4" w:space="0" w:color="auto"/>
              <w:left w:val="single" w:sz="4" w:space="0" w:color="auto"/>
              <w:bottom w:val="single" w:sz="4" w:space="0" w:color="auto"/>
              <w:right w:val="single" w:sz="4" w:space="0" w:color="auto"/>
            </w:tcBorders>
          </w:tcPr>
          <w:p w14:paraId="7AB374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7418607</w:t>
            </w:r>
          </w:p>
        </w:tc>
      </w:tr>
      <w:tr w:rsidR="009569B5" w:rsidRPr="00A92E63" w14:paraId="4143778C" w14:textId="77777777" w:rsidTr="009569B5">
        <w:tc>
          <w:tcPr>
            <w:tcW w:w="663" w:type="dxa"/>
            <w:tcBorders>
              <w:top w:val="single" w:sz="4" w:space="0" w:color="auto"/>
              <w:left w:val="single" w:sz="4" w:space="0" w:color="auto"/>
              <w:bottom w:val="single" w:sz="4" w:space="0" w:color="auto"/>
              <w:right w:val="single" w:sz="4" w:space="0" w:color="auto"/>
            </w:tcBorders>
          </w:tcPr>
          <w:p w14:paraId="147385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4987</w:t>
            </w:r>
          </w:p>
        </w:tc>
        <w:tc>
          <w:tcPr>
            <w:tcW w:w="1175" w:type="dxa"/>
            <w:tcBorders>
              <w:top w:val="single" w:sz="4" w:space="0" w:color="auto"/>
              <w:left w:val="single" w:sz="4" w:space="0" w:color="auto"/>
              <w:bottom w:val="single" w:sz="4" w:space="0" w:color="auto"/>
              <w:right w:val="single" w:sz="4" w:space="0" w:color="auto"/>
            </w:tcBorders>
          </w:tcPr>
          <w:p w14:paraId="2ED83FF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5749056</w:t>
            </w:r>
          </w:p>
        </w:tc>
        <w:tc>
          <w:tcPr>
            <w:tcW w:w="1134" w:type="dxa"/>
            <w:tcBorders>
              <w:top w:val="single" w:sz="4" w:space="0" w:color="auto"/>
              <w:left w:val="single" w:sz="4" w:space="0" w:color="auto"/>
              <w:bottom w:val="single" w:sz="4" w:space="0" w:color="auto"/>
              <w:right w:val="single" w:sz="4" w:space="0" w:color="auto"/>
            </w:tcBorders>
          </w:tcPr>
          <w:p w14:paraId="391A4E8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7418579</w:t>
            </w:r>
          </w:p>
        </w:tc>
      </w:tr>
      <w:tr w:rsidR="009569B5" w:rsidRPr="00A92E63" w14:paraId="65CDAC90" w14:textId="77777777" w:rsidTr="009569B5">
        <w:tc>
          <w:tcPr>
            <w:tcW w:w="663" w:type="dxa"/>
            <w:tcBorders>
              <w:top w:val="single" w:sz="4" w:space="0" w:color="auto"/>
              <w:left w:val="single" w:sz="4" w:space="0" w:color="auto"/>
              <w:bottom w:val="single" w:sz="4" w:space="0" w:color="auto"/>
              <w:right w:val="single" w:sz="4" w:space="0" w:color="auto"/>
            </w:tcBorders>
          </w:tcPr>
          <w:p w14:paraId="544DFB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4988</w:t>
            </w:r>
          </w:p>
        </w:tc>
        <w:tc>
          <w:tcPr>
            <w:tcW w:w="1175" w:type="dxa"/>
            <w:tcBorders>
              <w:top w:val="single" w:sz="4" w:space="0" w:color="auto"/>
              <w:left w:val="single" w:sz="4" w:space="0" w:color="auto"/>
              <w:bottom w:val="single" w:sz="4" w:space="0" w:color="auto"/>
              <w:right w:val="single" w:sz="4" w:space="0" w:color="auto"/>
            </w:tcBorders>
          </w:tcPr>
          <w:p w14:paraId="4EC639D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5749018</w:t>
            </w:r>
          </w:p>
        </w:tc>
        <w:tc>
          <w:tcPr>
            <w:tcW w:w="1134" w:type="dxa"/>
            <w:tcBorders>
              <w:top w:val="single" w:sz="4" w:space="0" w:color="auto"/>
              <w:left w:val="single" w:sz="4" w:space="0" w:color="auto"/>
              <w:bottom w:val="single" w:sz="4" w:space="0" w:color="auto"/>
              <w:right w:val="single" w:sz="4" w:space="0" w:color="auto"/>
            </w:tcBorders>
          </w:tcPr>
          <w:p w14:paraId="25A5D44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7418561</w:t>
            </w:r>
          </w:p>
        </w:tc>
      </w:tr>
      <w:tr w:rsidR="009569B5" w:rsidRPr="00A92E63" w14:paraId="77856063" w14:textId="77777777" w:rsidTr="009569B5">
        <w:tc>
          <w:tcPr>
            <w:tcW w:w="663" w:type="dxa"/>
            <w:tcBorders>
              <w:top w:val="single" w:sz="4" w:space="0" w:color="auto"/>
              <w:left w:val="single" w:sz="4" w:space="0" w:color="auto"/>
              <w:bottom w:val="single" w:sz="4" w:space="0" w:color="auto"/>
              <w:right w:val="single" w:sz="4" w:space="0" w:color="auto"/>
            </w:tcBorders>
          </w:tcPr>
          <w:p w14:paraId="1E620B6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4989</w:t>
            </w:r>
          </w:p>
        </w:tc>
        <w:tc>
          <w:tcPr>
            <w:tcW w:w="1175" w:type="dxa"/>
            <w:tcBorders>
              <w:top w:val="single" w:sz="4" w:space="0" w:color="auto"/>
              <w:left w:val="single" w:sz="4" w:space="0" w:color="auto"/>
              <w:bottom w:val="single" w:sz="4" w:space="0" w:color="auto"/>
              <w:right w:val="single" w:sz="4" w:space="0" w:color="auto"/>
            </w:tcBorders>
          </w:tcPr>
          <w:p w14:paraId="325CF26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5748946</w:t>
            </w:r>
          </w:p>
        </w:tc>
        <w:tc>
          <w:tcPr>
            <w:tcW w:w="1134" w:type="dxa"/>
            <w:tcBorders>
              <w:top w:val="single" w:sz="4" w:space="0" w:color="auto"/>
              <w:left w:val="single" w:sz="4" w:space="0" w:color="auto"/>
              <w:bottom w:val="single" w:sz="4" w:space="0" w:color="auto"/>
              <w:right w:val="single" w:sz="4" w:space="0" w:color="auto"/>
            </w:tcBorders>
          </w:tcPr>
          <w:p w14:paraId="32CCD7F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7418540</w:t>
            </w:r>
          </w:p>
        </w:tc>
      </w:tr>
      <w:tr w:rsidR="009569B5" w:rsidRPr="00A92E63" w14:paraId="7F30BF5A" w14:textId="77777777" w:rsidTr="009569B5">
        <w:tc>
          <w:tcPr>
            <w:tcW w:w="663" w:type="dxa"/>
            <w:tcBorders>
              <w:top w:val="single" w:sz="4" w:space="0" w:color="auto"/>
              <w:left w:val="single" w:sz="4" w:space="0" w:color="auto"/>
              <w:bottom w:val="single" w:sz="4" w:space="0" w:color="auto"/>
              <w:right w:val="single" w:sz="4" w:space="0" w:color="auto"/>
            </w:tcBorders>
          </w:tcPr>
          <w:p w14:paraId="52CFB15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4990</w:t>
            </w:r>
          </w:p>
        </w:tc>
        <w:tc>
          <w:tcPr>
            <w:tcW w:w="1175" w:type="dxa"/>
            <w:tcBorders>
              <w:top w:val="single" w:sz="4" w:space="0" w:color="auto"/>
              <w:left w:val="single" w:sz="4" w:space="0" w:color="auto"/>
              <w:bottom w:val="single" w:sz="4" w:space="0" w:color="auto"/>
              <w:right w:val="single" w:sz="4" w:space="0" w:color="auto"/>
            </w:tcBorders>
          </w:tcPr>
          <w:p w14:paraId="04D469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5748925</w:t>
            </w:r>
          </w:p>
        </w:tc>
        <w:tc>
          <w:tcPr>
            <w:tcW w:w="1134" w:type="dxa"/>
            <w:tcBorders>
              <w:top w:val="single" w:sz="4" w:space="0" w:color="auto"/>
              <w:left w:val="single" w:sz="4" w:space="0" w:color="auto"/>
              <w:bottom w:val="single" w:sz="4" w:space="0" w:color="auto"/>
              <w:right w:val="single" w:sz="4" w:space="0" w:color="auto"/>
            </w:tcBorders>
          </w:tcPr>
          <w:p w14:paraId="63E5BA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7418560</w:t>
            </w:r>
          </w:p>
        </w:tc>
      </w:tr>
      <w:tr w:rsidR="009569B5" w:rsidRPr="00A92E63" w14:paraId="6DDAE902" w14:textId="77777777" w:rsidTr="009569B5">
        <w:tc>
          <w:tcPr>
            <w:tcW w:w="663" w:type="dxa"/>
            <w:tcBorders>
              <w:top w:val="single" w:sz="4" w:space="0" w:color="auto"/>
              <w:left w:val="single" w:sz="4" w:space="0" w:color="auto"/>
              <w:bottom w:val="single" w:sz="4" w:space="0" w:color="auto"/>
              <w:right w:val="single" w:sz="4" w:space="0" w:color="auto"/>
            </w:tcBorders>
          </w:tcPr>
          <w:p w14:paraId="0C29CD6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4991</w:t>
            </w:r>
          </w:p>
        </w:tc>
        <w:tc>
          <w:tcPr>
            <w:tcW w:w="1175" w:type="dxa"/>
            <w:tcBorders>
              <w:top w:val="single" w:sz="4" w:space="0" w:color="auto"/>
              <w:left w:val="single" w:sz="4" w:space="0" w:color="auto"/>
              <w:bottom w:val="single" w:sz="4" w:space="0" w:color="auto"/>
              <w:right w:val="single" w:sz="4" w:space="0" w:color="auto"/>
            </w:tcBorders>
          </w:tcPr>
          <w:p w14:paraId="3AB94C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5748864</w:t>
            </w:r>
          </w:p>
        </w:tc>
        <w:tc>
          <w:tcPr>
            <w:tcW w:w="1134" w:type="dxa"/>
            <w:tcBorders>
              <w:top w:val="single" w:sz="4" w:space="0" w:color="auto"/>
              <w:left w:val="single" w:sz="4" w:space="0" w:color="auto"/>
              <w:bottom w:val="single" w:sz="4" w:space="0" w:color="auto"/>
              <w:right w:val="single" w:sz="4" w:space="0" w:color="auto"/>
            </w:tcBorders>
          </w:tcPr>
          <w:p w14:paraId="71ABFB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7418509</w:t>
            </w:r>
          </w:p>
        </w:tc>
      </w:tr>
      <w:tr w:rsidR="009569B5" w:rsidRPr="00A92E63" w14:paraId="13EA7E5E" w14:textId="77777777" w:rsidTr="009569B5">
        <w:tc>
          <w:tcPr>
            <w:tcW w:w="663" w:type="dxa"/>
            <w:tcBorders>
              <w:top w:val="single" w:sz="4" w:space="0" w:color="auto"/>
              <w:left w:val="single" w:sz="4" w:space="0" w:color="auto"/>
              <w:bottom w:val="single" w:sz="4" w:space="0" w:color="auto"/>
              <w:right w:val="single" w:sz="4" w:space="0" w:color="auto"/>
            </w:tcBorders>
          </w:tcPr>
          <w:p w14:paraId="0229D7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4992</w:t>
            </w:r>
          </w:p>
        </w:tc>
        <w:tc>
          <w:tcPr>
            <w:tcW w:w="1175" w:type="dxa"/>
            <w:tcBorders>
              <w:top w:val="single" w:sz="4" w:space="0" w:color="auto"/>
              <w:left w:val="single" w:sz="4" w:space="0" w:color="auto"/>
              <w:bottom w:val="single" w:sz="4" w:space="0" w:color="auto"/>
              <w:right w:val="single" w:sz="4" w:space="0" w:color="auto"/>
            </w:tcBorders>
          </w:tcPr>
          <w:p w14:paraId="1A3976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5748816</w:t>
            </w:r>
          </w:p>
        </w:tc>
        <w:tc>
          <w:tcPr>
            <w:tcW w:w="1134" w:type="dxa"/>
            <w:tcBorders>
              <w:top w:val="single" w:sz="4" w:space="0" w:color="auto"/>
              <w:left w:val="single" w:sz="4" w:space="0" w:color="auto"/>
              <w:bottom w:val="single" w:sz="4" w:space="0" w:color="auto"/>
              <w:right w:val="single" w:sz="4" w:space="0" w:color="auto"/>
            </w:tcBorders>
          </w:tcPr>
          <w:p w14:paraId="2996A95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7418486</w:t>
            </w:r>
          </w:p>
        </w:tc>
      </w:tr>
      <w:tr w:rsidR="009569B5" w:rsidRPr="00A92E63" w14:paraId="30535F97" w14:textId="77777777" w:rsidTr="009569B5">
        <w:tc>
          <w:tcPr>
            <w:tcW w:w="663" w:type="dxa"/>
            <w:tcBorders>
              <w:top w:val="single" w:sz="4" w:space="0" w:color="auto"/>
              <w:left w:val="single" w:sz="4" w:space="0" w:color="auto"/>
              <w:bottom w:val="single" w:sz="4" w:space="0" w:color="auto"/>
              <w:right w:val="single" w:sz="4" w:space="0" w:color="auto"/>
            </w:tcBorders>
          </w:tcPr>
          <w:p w14:paraId="25FE8B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4993</w:t>
            </w:r>
          </w:p>
        </w:tc>
        <w:tc>
          <w:tcPr>
            <w:tcW w:w="1175" w:type="dxa"/>
            <w:tcBorders>
              <w:top w:val="single" w:sz="4" w:space="0" w:color="auto"/>
              <w:left w:val="single" w:sz="4" w:space="0" w:color="auto"/>
              <w:bottom w:val="single" w:sz="4" w:space="0" w:color="auto"/>
              <w:right w:val="single" w:sz="4" w:space="0" w:color="auto"/>
            </w:tcBorders>
          </w:tcPr>
          <w:p w14:paraId="314905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5748812</w:t>
            </w:r>
          </w:p>
        </w:tc>
        <w:tc>
          <w:tcPr>
            <w:tcW w:w="1134" w:type="dxa"/>
            <w:tcBorders>
              <w:top w:val="single" w:sz="4" w:space="0" w:color="auto"/>
              <w:left w:val="single" w:sz="4" w:space="0" w:color="auto"/>
              <w:bottom w:val="single" w:sz="4" w:space="0" w:color="auto"/>
              <w:right w:val="single" w:sz="4" w:space="0" w:color="auto"/>
            </w:tcBorders>
          </w:tcPr>
          <w:p w14:paraId="595BC2F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7418484</w:t>
            </w:r>
          </w:p>
        </w:tc>
      </w:tr>
      <w:tr w:rsidR="009569B5" w:rsidRPr="00A92E63" w14:paraId="4D148F60" w14:textId="77777777" w:rsidTr="009569B5">
        <w:tc>
          <w:tcPr>
            <w:tcW w:w="663" w:type="dxa"/>
            <w:tcBorders>
              <w:top w:val="single" w:sz="4" w:space="0" w:color="auto"/>
              <w:left w:val="single" w:sz="4" w:space="0" w:color="auto"/>
              <w:bottom w:val="single" w:sz="4" w:space="0" w:color="auto"/>
              <w:right w:val="single" w:sz="4" w:space="0" w:color="auto"/>
            </w:tcBorders>
          </w:tcPr>
          <w:p w14:paraId="0986DFE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4994</w:t>
            </w:r>
          </w:p>
        </w:tc>
        <w:tc>
          <w:tcPr>
            <w:tcW w:w="1175" w:type="dxa"/>
            <w:tcBorders>
              <w:top w:val="single" w:sz="4" w:space="0" w:color="auto"/>
              <w:left w:val="single" w:sz="4" w:space="0" w:color="auto"/>
              <w:bottom w:val="single" w:sz="4" w:space="0" w:color="auto"/>
              <w:right w:val="single" w:sz="4" w:space="0" w:color="auto"/>
            </w:tcBorders>
          </w:tcPr>
          <w:p w14:paraId="16475A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5748809</w:t>
            </w:r>
          </w:p>
        </w:tc>
        <w:tc>
          <w:tcPr>
            <w:tcW w:w="1134" w:type="dxa"/>
            <w:tcBorders>
              <w:top w:val="single" w:sz="4" w:space="0" w:color="auto"/>
              <w:left w:val="single" w:sz="4" w:space="0" w:color="auto"/>
              <w:bottom w:val="single" w:sz="4" w:space="0" w:color="auto"/>
              <w:right w:val="single" w:sz="4" w:space="0" w:color="auto"/>
            </w:tcBorders>
          </w:tcPr>
          <w:p w14:paraId="4A73872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7418481</w:t>
            </w:r>
          </w:p>
        </w:tc>
      </w:tr>
      <w:tr w:rsidR="009569B5" w:rsidRPr="00A92E63" w14:paraId="72EE139C" w14:textId="77777777" w:rsidTr="009569B5">
        <w:tc>
          <w:tcPr>
            <w:tcW w:w="663" w:type="dxa"/>
            <w:tcBorders>
              <w:top w:val="single" w:sz="4" w:space="0" w:color="auto"/>
              <w:left w:val="single" w:sz="4" w:space="0" w:color="auto"/>
              <w:bottom w:val="single" w:sz="4" w:space="0" w:color="auto"/>
              <w:right w:val="single" w:sz="4" w:space="0" w:color="auto"/>
            </w:tcBorders>
          </w:tcPr>
          <w:p w14:paraId="28CD362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4995</w:t>
            </w:r>
          </w:p>
        </w:tc>
        <w:tc>
          <w:tcPr>
            <w:tcW w:w="1175" w:type="dxa"/>
            <w:tcBorders>
              <w:top w:val="single" w:sz="4" w:space="0" w:color="auto"/>
              <w:left w:val="single" w:sz="4" w:space="0" w:color="auto"/>
              <w:bottom w:val="single" w:sz="4" w:space="0" w:color="auto"/>
              <w:right w:val="single" w:sz="4" w:space="0" w:color="auto"/>
            </w:tcBorders>
          </w:tcPr>
          <w:p w14:paraId="63A3860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5748808</w:t>
            </w:r>
          </w:p>
        </w:tc>
        <w:tc>
          <w:tcPr>
            <w:tcW w:w="1134" w:type="dxa"/>
            <w:tcBorders>
              <w:top w:val="single" w:sz="4" w:space="0" w:color="auto"/>
              <w:left w:val="single" w:sz="4" w:space="0" w:color="auto"/>
              <w:bottom w:val="single" w:sz="4" w:space="0" w:color="auto"/>
              <w:right w:val="single" w:sz="4" w:space="0" w:color="auto"/>
            </w:tcBorders>
          </w:tcPr>
          <w:p w14:paraId="1359B12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7418478</w:t>
            </w:r>
          </w:p>
        </w:tc>
      </w:tr>
      <w:tr w:rsidR="009569B5" w:rsidRPr="00A92E63" w14:paraId="548911B2" w14:textId="77777777" w:rsidTr="009569B5">
        <w:tc>
          <w:tcPr>
            <w:tcW w:w="663" w:type="dxa"/>
            <w:tcBorders>
              <w:top w:val="single" w:sz="4" w:space="0" w:color="auto"/>
              <w:left w:val="single" w:sz="4" w:space="0" w:color="auto"/>
              <w:bottom w:val="single" w:sz="4" w:space="0" w:color="auto"/>
              <w:right w:val="single" w:sz="4" w:space="0" w:color="auto"/>
            </w:tcBorders>
          </w:tcPr>
          <w:p w14:paraId="32733DD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4996</w:t>
            </w:r>
          </w:p>
        </w:tc>
        <w:tc>
          <w:tcPr>
            <w:tcW w:w="1175" w:type="dxa"/>
            <w:tcBorders>
              <w:top w:val="single" w:sz="4" w:space="0" w:color="auto"/>
              <w:left w:val="single" w:sz="4" w:space="0" w:color="auto"/>
              <w:bottom w:val="single" w:sz="4" w:space="0" w:color="auto"/>
              <w:right w:val="single" w:sz="4" w:space="0" w:color="auto"/>
            </w:tcBorders>
          </w:tcPr>
          <w:p w14:paraId="0A17FF7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5748715</w:t>
            </w:r>
          </w:p>
        </w:tc>
        <w:tc>
          <w:tcPr>
            <w:tcW w:w="1134" w:type="dxa"/>
            <w:tcBorders>
              <w:top w:val="single" w:sz="4" w:space="0" w:color="auto"/>
              <w:left w:val="single" w:sz="4" w:space="0" w:color="auto"/>
              <w:bottom w:val="single" w:sz="4" w:space="0" w:color="auto"/>
              <w:right w:val="single" w:sz="4" w:space="0" w:color="auto"/>
            </w:tcBorders>
          </w:tcPr>
          <w:p w14:paraId="55AFCE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7418437</w:t>
            </w:r>
          </w:p>
        </w:tc>
      </w:tr>
      <w:tr w:rsidR="009569B5" w:rsidRPr="00A92E63" w14:paraId="11736F3E" w14:textId="77777777" w:rsidTr="009569B5">
        <w:tc>
          <w:tcPr>
            <w:tcW w:w="663" w:type="dxa"/>
            <w:tcBorders>
              <w:top w:val="single" w:sz="4" w:space="0" w:color="auto"/>
              <w:left w:val="single" w:sz="4" w:space="0" w:color="auto"/>
              <w:bottom w:val="single" w:sz="4" w:space="0" w:color="auto"/>
              <w:right w:val="single" w:sz="4" w:space="0" w:color="auto"/>
            </w:tcBorders>
          </w:tcPr>
          <w:p w14:paraId="2978B1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4997</w:t>
            </w:r>
          </w:p>
        </w:tc>
        <w:tc>
          <w:tcPr>
            <w:tcW w:w="1175" w:type="dxa"/>
            <w:tcBorders>
              <w:top w:val="single" w:sz="4" w:space="0" w:color="auto"/>
              <w:left w:val="single" w:sz="4" w:space="0" w:color="auto"/>
              <w:bottom w:val="single" w:sz="4" w:space="0" w:color="auto"/>
              <w:right w:val="single" w:sz="4" w:space="0" w:color="auto"/>
            </w:tcBorders>
          </w:tcPr>
          <w:p w14:paraId="1637D14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5748668</w:t>
            </w:r>
          </w:p>
        </w:tc>
        <w:tc>
          <w:tcPr>
            <w:tcW w:w="1134" w:type="dxa"/>
            <w:tcBorders>
              <w:top w:val="single" w:sz="4" w:space="0" w:color="auto"/>
              <w:left w:val="single" w:sz="4" w:space="0" w:color="auto"/>
              <w:bottom w:val="single" w:sz="4" w:space="0" w:color="auto"/>
              <w:right w:val="single" w:sz="4" w:space="0" w:color="auto"/>
            </w:tcBorders>
          </w:tcPr>
          <w:p w14:paraId="7664BB5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7418467</w:t>
            </w:r>
          </w:p>
        </w:tc>
      </w:tr>
      <w:tr w:rsidR="009569B5" w:rsidRPr="00A92E63" w14:paraId="6C416F7E" w14:textId="77777777" w:rsidTr="009569B5">
        <w:tc>
          <w:tcPr>
            <w:tcW w:w="663" w:type="dxa"/>
            <w:tcBorders>
              <w:top w:val="single" w:sz="4" w:space="0" w:color="auto"/>
              <w:left w:val="single" w:sz="4" w:space="0" w:color="auto"/>
              <w:bottom w:val="single" w:sz="4" w:space="0" w:color="auto"/>
              <w:right w:val="single" w:sz="4" w:space="0" w:color="auto"/>
            </w:tcBorders>
          </w:tcPr>
          <w:p w14:paraId="147F5C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4998</w:t>
            </w:r>
          </w:p>
        </w:tc>
        <w:tc>
          <w:tcPr>
            <w:tcW w:w="1175" w:type="dxa"/>
            <w:tcBorders>
              <w:top w:val="single" w:sz="4" w:space="0" w:color="auto"/>
              <w:left w:val="single" w:sz="4" w:space="0" w:color="auto"/>
              <w:bottom w:val="single" w:sz="4" w:space="0" w:color="auto"/>
              <w:right w:val="single" w:sz="4" w:space="0" w:color="auto"/>
            </w:tcBorders>
          </w:tcPr>
          <w:p w14:paraId="75082B0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5748644</w:t>
            </w:r>
          </w:p>
        </w:tc>
        <w:tc>
          <w:tcPr>
            <w:tcW w:w="1134" w:type="dxa"/>
            <w:tcBorders>
              <w:top w:val="single" w:sz="4" w:space="0" w:color="auto"/>
              <w:left w:val="single" w:sz="4" w:space="0" w:color="auto"/>
              <w:bottom w:val="single" w:sz="4" w:space="0" w:color="auto"/>
              <w:right w:val="single" w:sz="4" w:space="0" w:color="auto"/>
            </w:tcBorders>
          </w:tcPr>
          <w:p w14:paraId="5567054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7418426</w:t>
            </w:r>
          </w:p>
        </w:tc>
      </w:tr>
      <w:tr w:rsidR="009569B5" w:rsidRPr="00A92E63" w14:paraId="6A505616" w14:textId="77777777" w:rsidTr="009569B5">
        <w:tc>
          <w:tcPr>
            <w:tcW w:w="663" w:type="dxa"/>
            <w:tcBorders>
              <w:top w:val="single" w:sz="4" w:space="0" w:color="auto"/>
              <w:left w:val="single" w:sz="4" w:space="0" w:color="auto"/>
              <w:bottom w:val="single" w:sz="4" w:space="0" w:color="auto"/>
              <w:right w:val="single" w:sz="4" w:space="0" w:color="auto"/>
            </w:tcBorders>
          </w:tcPr>
          <w:p w14:paraId="255F2F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4999</w:t>
            </w:r>
          </w:p>
        </w:tc>
        <w:tc>
          <w:tcPr>
            <w:tcW w:w="1175" w:type="dxa"/>
            <w:tcBorders>
              <w:top w:val="single" w:sz="4" w:space="0" w:color="auto"/>
              <w:left w:val="single" w:sz="4" w:space="0" w:color="auto"/>
              <w:bottom w:val="single" w:sz="4" w:space="0" w:color="auto"/>
              <w:right w:val="single" w:sz="4" w:space="0" w:color="auto"/>
            </w:tcBorders>
          </w:tcPr>
          <w:p w14:paraId="4FB415A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5748631</w:t>
            </w:r>
          </w:p>
        </w:tc>
        <w:tc>
          <w:tcPr>
            <w:tcW w:w="1134" w:type="dxa"/>
            <w:tcBorders>
              <w:top w:val="single" w:sz="4" w:space="0" w:color="auto"/>
              <w:left w:val="single" w:sz="4" w:space="0" w:color="auto"/>
              <w:bottom w:val="single" w:sz="4" w:space="0" w:color="auto"/>
              <w:right w:val="single" w:sz="4" w:space="0" w:color="auto"/>
            </w:tcBorders>
          </w:tcPr>
          <w:p w14:paraId="4AB058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7418437</w:t>
            </w:r>
          </w:p>
        </w:tc>
      </w:tr>
      <w:tr w:rsidR="009569B5" w:rsidRPr="00A92E63" w14:paraId="01BFB661" w14:textId="77777777" w:rsidTr="009569B5">
        <w:tc>
          <w:tcPr>
            <w:tcW w:w="663" w:type="dxa"/>
            <w:tcBorders>
              <w:top w:val="single" w:sz="4" w:space="0" w:color="auto"/>
              <w:left w:val="single" w:sz="4" w:space="0" w:color="auto"/>
              <w:bottom w:val="single" w:sz="4" w:space="0" w:color="auto"/>
              <w:right w:val="single" w:sz="4" w:space="0" w:color="auto"/>
            </w:tcBorders>
          </w:tcPr>
          <w:p w14:paraId="270369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5000</w:t>
            </w:r>
          </w:p>
        </w:tc>
        <w:tc>
          <w:tcPr>
            <w:tcW w:w="1175" w:type="dxa"/>
            <w:tcBorders>
              <w:top w:val="single" w:sz="4" w:space="0" w:color="auto"/>
              <w:left w:val="single" w:sz="4" w:space="0" w:color="auto"/>
              <w:bottom w:val="single" w:sz="4" w:space="0" w:color="auto"/>
              <w:right w:val="single" w:sz="4" w:space="0" w:color="auto"/>
            </w:tcBorders>
          </w:tcPr>
          <w:p w14:paraId="48F70A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5748628</w:t>
            </w:r>
          </w:p>
        </w:tc>
        <w:tc>
          <w:tcPr>
            <w:tcW w:w="1134" w:type="dxa"/>
            <w:tcBorders>
              <w:top w:val="single" w:sz="4" w:space="0" w:color="auto"/>
              <w:left w:val="single" w:sz="4" w:space="0" w:color="auto"/>
              <w:bottom w:val="single" w:sz="4" w:space="0" w:color="auto"/>
              <w:right w:val="single" w:sz="4" w:space="0" w:color="auto"/>
            </w:tcBorders>
          </w:tcPr>
          <w:p w14:paraId="484B09B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7418440</w:t>
            </w:r>
          </w:p>
        </w:tc>
      </w:tr>
      <w:tr w:rsidR="009569B5" w:rsidRPr="00A92E63" w14:paraId="37AF9441" w14:textId="77777777" w:rsidTr="009569B5">
        <w:tc>
          <w:tcPr>
            <w:tcW w:w="663" w:type="dxa"/>
            <w:tcBorders>
              <w:top w:val="single" w:sz="4" w:space="0" w:color="auto"/>
              <w:left w:val="single" w:sz="4" w:space="0" w:color="auto"/>
              <w:bottom w:val="single" w:sz="4" w:space="0" w:color="auto"/>
              <w:right w:val="single" w:sz="4" w:space="0" w:color="auto"/>
            </w:tcBorders>
          </w:tcPr>
          <w:p w14:paraId="32C44A0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5001</w:t>
            </w:r>
          </w:p>
        </w:tc>
        <w:tc>
          <w:tcPr>
            <w:tcW w:w="1175" w:type="dxa"/>
            <w:tcBorders>
              <w:top w:val="single" w:sz="4" w:space="0" w:color="auto"/>
              <w:left w:val="single" w:sz="4" w:space="0" w:color="auto"/>
              <w:bottom w:val="single" w:sz="4" w:space="0" w:color="auto"/>
              <w:right w:val="single" w:sz="4" w:space="0" w:color="auto"/>
            </w:tcBorders>
          </w:tcPr>
          <w:p w14:paraId="2F57EC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5748623</w:t>
            </w:r>
          </w:p>
        </w:tc>
        <w:tc>
          <w:tcPr>
            <w:tcW w:w="1134" w:type="dxa"/>
            <w:tcBorders>
              <w:top w:val="single" w:sz="4" w:space="0" w:color="auto"/>
              <w:left w:val="single" w:sz="4" w:space="0" w:color="auto"/>
              <w:bottom w:val="single" w:sz="4" w:space="0" w:color="auto"/>
              <w:right w:val="single" w:sz="4" w:space="0" w:color="auto"/>
            </w:tcBorders>
          </w:tcPr>
          <w:p w14:paraId="5B2BBAF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7418441</w:t>
            </w:r>
          </w:p>
        </w:tc>
      </w:tr>
      <w:tr w:rsidR="009569B5" w:rsidRPr="00A92E63" w14:paraId="3684B1D8" w14:textId="77777777" w:rsidTr="009569B5">
        <w:tc>
          <w:tcPr>
            <w:tcW w:w="663" w:type="dxa"/>
            <w:tcBorders>
              <w:top w:val="single" w:sz="4" w:space="0" w:color="auto"/>
              <w:left w:val="single" w:sz="4" w:space="0" w:color="auto"/>
              <w:bottom w:val="single" w:sz="4" w:space="0" w:color="auto"/>
              <w:right w:val="single" w:sz="4" w:space="0" w:color="auto"/>
            </w:tcBorders>
          </w:tcPr>
          <w:p w14:paraId="65D760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5002</w:t>
            </w:r>
          </w:p>
        </w:tc>
        <w:tc>
          <w:tcPr>
            <w:tcW w:w="1175" w:type="dxa"/>
            <w:tcBorders>
              <w:top w:val="single" w:sz="4" w:space="0" w:color="auto"/>
              <w:left w:val="single" w:sz="4" w:space="0" w:color="auto"/>
              <w:bottom w:val="single" w:sz="4" w:space="0" w:color="auto"/>
              <w:right w:val="single" w:sz="4" w:space="0" w:color="auto"/>
            </w:tcBorders>
          </w:tcPr>
          <w:p w14:paraId="12943A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5748619</w:t>
            </w:r>
          </w:p>
        </w:tc>
        <w:tc>
          <w:tcPr>
            <w:tcW w:w="1134" w:type="dxa"/>
            <w:tcBorders>
              <w:top w:val="single" w:sz="4" w:space="0" w:color="auto"/>
              <w:left w:val="single" w:sz="4" w:space="0" w:color="auto"/>
              <w:bottom w:val="single" w:sz="4" w:space="0" w:color="auto"/>
              <w:right w:val="single" w:sz="4" w:space="0" w:color="auto"/>
            </w:tcBorders>
          </w:tcPr>
          <w:p w14:paraId="5B9677F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7418441</w:t>
            </w:r>
          </w:p>
        </w:tc>
      </w:tr>
      <w:tr w:rsidR="009569B5" w:rsidRPr="00A92E63" w14:paraId="3BBEB501" w14:textId="77777777" w:rsidTr="009569B5">
        <w:tc>
          <w:tcPr>
            <w:tcW w:w="663" w:type="dxa"/>
            <w:tcBorders>
              <w:top w:val="single" w:sz="4" w:space="0" w:color="auto"/>
              <w:left w:val="single" w:sz="4" w:space="0" w:color="auto"/>
              <w:bottom w:val="single" w:sz="4" w:space="0" w:color="auto"/>
              <w:right w:val="single" w:sz="4" w:space="0" w:color="auto"/>
            </w:tcBorders>
          </w:tcPr>
          <w:p w14:paraId="1BA77C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5003</w:t>
            </w:r>
          </w:p>
        </w:tc>
        <w:tc>
          <w:tcPr>
            <w:tcW w:w="1175" w:type="dxa"/>
            <w:tcBorders>
              <w:top w:val="single" w:sz="4" w:space="0" w:color="auto"/>
              <w:left w:val="single" w:sz="4" w:space="0" w:color="auto"/>
              <w:bottom w:val="single" w:sz="4" w:space="0" w:color="auto"/>
              <w:right w:val="single" w:sz="4" w:space="0" w:color="auto"/>
            </w:tcBorders>
          </w:tcPr>
          <w:p w14:paraId="034D89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5748615</w:t>
            </w:r>
          </w:p>
        </w:tc>
        <w:tc>
          <w:tcPr>
            <w:tcW w:w="1134" w:type="dxa"/>
            <w:tcBorders>
              <w:top w:val="single" w:sz="4" w:space="0" w:color="auto"/>
              <w:left w:val="single" w:sz="4" w:space="0" w:color="auto"/>
              <w:bottom w:val="single" w:sz="4" w:space="0" w:color="auto"/>
              <w:right w:val="single" w:sz="4" w:space="0" w:color="auto"/>
            </w:tcBorders>
          </w:tcPr>
          <w:p w14:paraId="509D40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7418440</w:t>
            </w:r>
          </w:p>
        </w:tc>
      </w:tr>
      <w:tr w:rsidR="009569B5" w:rsidRPr="00A92E63" w14:paraId="383DE9AC" w14:textId="77777777" w:rsidTr="009569B5">
        <w:tc>
          <w:tcPr>
            <w:tcW w:w="663" w:type="dxa"/>
            <w:tcBorders>
              <w:top w:val="single" w:sz="4" w:space="0" w:color="auto"/>
              <w:left w:val="single" w:sz="4" w:space="0" w:color="auto"/>
              <w:bottom w:val="single" w:sz="4" w:space="0" w:color="auto"/>
              <w:right w:val="single" w:sz="4" w:space="0" w:color="auto"/>
            </w:tcBorders>
          </w:tcPr>
          <w:p w14:paraId="1E32B27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5004</w:t>
            </w:r>
          </w:p>
        </w:tc>
        <w:tc>
          <w:tcPr>
            <w:tcW w:w="1175" w:type="dxa"/>
            <w:tcBorders>
              <w:top w:val="single" w:sz="4" w:space="0" w:color="auto"/>
              <w:left w:val="single" w:sz="4" w:space="0" w:color="auto"/>
              <w:bottom w:val="single" w:sz="4" w:space="0" w:color="auto"/>
              <w:right w:val="single" w:sz="4" w:space="0" w:color="auto"/>
            </w:tcBorders>
          </w:tcPr>
          <w:p w14:paraId="19F473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5748611</w:t>
            </w:r>
          </w:p>
        </w:tc>
        <w:tc>
          <w:tcPr>
            <w:tcW w:w="1134" w:type="dxa"/>
            <w:tcBorders>
              <w:top w:val="single" w:sz="4" w:space="0" w:color="auto"/>
              <w:left w:val="single" w:sz="4" w:space="0" w:color="auto"/>
              <w:bottom w:val="single" w:sz="4" w:space="0" w:color="auto"/>
              <w:right w:val="single" w:sz="4" w:space="0" w:color="auto"/>
            </w:tcBorders>
          </w:tcPr>
          <w:p w14:paraId="51EE26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7418438</w:t>
            </w:r>
          </w:p>
        </w:tc>
      </w:tr>
      <w:tr w:rsidR="009569B5" w:rsidRPr="00A92E63" w14:paraId="28A900D2" w14:textId="77777777" w:rsidTr="009569B5">
        <w:tc>
          <w:tcPr>
            <w:tcW w:w="663" w:type="dxa"/>
            <w:tcBorders>
              <w:top w:val="single" w:sz="4" w:space="0" w:color="auto"/>
              <w:left w:val="single" w:sz="4" w:space="0" w:color="auto"/>
              <w:bottom w:val="single" w:sz="4" w:space="0" w:color="auto"/>
              <w:right w:val="single" w:sz="4" w:space="0" w:color="auto"/>
            </w:tcBorders>
          </w:tcPr>
          <w:p w14:paraId="3A3A3A7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5005</w:t>
            </w:r>
          </w:p>
        </w:tc>
        <w:tc>
          <w:tcPr>
            <w:tcW w:w="1175" w:type="dxa"/>
            <w:tcBorders>
              <w:top w:val="single" w:sz="4" w:space="0" w:color="auto"/>
              <w:left w:val="single" w:sz="4" w:space="0" w:color="auto"/>
              <w:bottom w:val="single" w:sz="4" w:space="0" w:color="auto"/>
              <w:right w:val="single" w:sz="4" w:space="0" w:color="auto"/>
            </w:tcBorders>
          </w:tcPr>
          <w:p w14:paraId="66E1859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5748598</w:t>
            </w:r>
          </w:p>
        </w:tc>
        <w:tc>
          <w:tcPr>
            <w:tcW w:w="1134" w:type="dxa"/>
            <w:tcBorders>
              <w:top w:val="single" w:sz="4" w:space="0" w:color="auto"/>
              <w:left w:val="single" w:sz="4" w:space="0" w:color="auto"/>
              <w:bottom w:val="single" w:sz="4" w:space="0" w:color="auto"/>
              <w:right w:val="single" w:sz="4" w:space="0" w:color="auto"/>
            </w:tcBorders>
          </w:tcPr>
          <w:p w14:paraId="74CE47E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7418426</w:t>
            </w:r>
          </w:p>
        </w:tc>
      </w:tr>
      <w:tr w:rsidR="009569B5" w:rsidRPr="00A92E63" w14:paraId="100D9850" w14:textId="77777777" w:rsidTr="009569B5">
        <w:tc>
          <w:tcPr>
            <w:tcW w:w="663" w:type="dxa"/>
            <w:tcBorders>
              <w:top w:val="single" w:sz="4" w:space="0" w:color="auto"/>
              <w:left w:val="single" w:sz="4" w:space="0" w:color="auto"/>
              <w:bottom w:val="single" w:sz="4" w:space="0" w:color="auto"/>
              <w:right w:val="single" w:sz="4" w:space="0" w:color="auto"/>
            </w:tcBorders>
          </w:tcPr>
          <w:p w14:paraId="7691500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5006</w:t>
            </w:r>
          </w:p>
        </w:tc>
        <w:tc>
          <w:tcPr>
            <w:tcW w:w="1175" w:type="dxa"/>
            <w:tcBorders>
              <w:top w:val="single" w:sz="4" w:space="0" w:color="auto"/>
              <w:left w:val="single" w:sz="4" w:space="0" w:color="auto"/>
              <w:bottom w:val="single" w:sz="4" w:space="0" w:color="auto"/>
              <w:right w:val="single" w:sz="4" w:space="0" w:color="auto"/>
            </w:tcBorders>
          </w:tcPr>
          <w:p w14:paraId="3FB811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5748595</w:t>
            </w:r>
          </w:p>
        </w:tc>
        <w:tc>
          <w:tcPr>
            <w:tcW w:w="1134" w:type="dxa"/>
            <w:tcBorders>
              <w:top w:val="single" w:sz="4" w:space="0" w:color="auto"/>
              <w:left w:val="single" w:sz="4" w:space="0" w:color="auto"/>
              <w:bottom w:val="single" w:sz="4" w:space="0" w:color="auto"/>
              <w:right w:val="single" w:sz="4" w:space="0" w:color="auto"/>
            </w:tcBorders>
          </w:tcPr>
          <w:p w14:paraId="137BD1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7418423</w:t>
            </w:r>
          </w:p>
        </w:tc>
      </w:tr>
      <w:tr w:rsidR="009569B5" w:rsidRPr="00A92E63" w14:paraId="20C9B515" w14:textId="77777777" w:rsidTr="009569B5">
        <w:tc>
          <w:tcPr>
            <w:tcW w:w="663" w:type="dxa"/>
            <w:tcBorders>
              <w:top w:val="single" w:sz="4" w:space="0" w:color="auto"/>
              <w:left w:val="single" w:sz="4" w:space="0" w:color="auto"/>
              <w:bottom w:val="single" w:sz="4" w:space="0" w:color="auto"/>
              <w:right w:val="single" w:sz="4" w:space="0" w:color="auto"/>
            </w:tcBorders>
          </w:tcPr>
          <w:p w14:paraId="7498E8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5007</w:t>
            </w:r>
          </w:p>
        </w:tc>
        <w:tc>
          <w:tcPr>
            <w:tcW w:w="1175" w:type="dxa"/>
            <w:tcBorders>
              <w:top w:val="single" w:sz="4" w:space="0" w:color="auto"/>
              <w:left w:val="single" w:sz="4" w:space="0" w:color="auto"/>
              <w:bottom w:val="single" w:sz="4" w:space="0" w:color="auto"/>
              <w:right w:val="single" w:sz="4" w:space="0" w:color="auto"/>
            </w:tcBorders>
          </w:tcPr>
          <w:p w14:paraId="290C88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5748585</w:t>
            </w:r>
          </w:p>
        </w:tc>
        <w:tc>
          <w:tcPr>
            <w:tcW w:w="1134" w:type="dxa"/>
            <w:tcBorders>
              <w:top w:val="single" w:sz="4" w:space="0" w:color="auto"/>
              <w:left w:val="single" w:sz="4" w:space="0" w:color="auto"/>
              <w:bottom w:val="single" w:sz="4" w:space="0" w:color="auto"/>
              <w:right w:val="single" w:sz="4" w:space="0" w:color="auto"/>
            </w:tcBorders>
          </w:tcPr>
          <w:p w14:paraId="60E087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7418408</w:t>
            </w:r>
          </w:p>
        </w:tc>
      </w:tr>
      <w:tr w:rsidR="009569B5" w:rsidRPr="00A92E63" w14:paraId="36DFC943" w14:textId="77777777" w:rsidTr="009569B5">
        <w:tc>
          <w:tcPr>
            <w:tcW w:w="663" w:type="dxa"/>
            <w:tcBorders>
              <w:top w:val="single" w:sz="4" w:space="0" w:color="auto"/>
              <w:left w:val="single" w:sz="4" w:space="0" w:color="auto"/>
              <w:bottom w:val="single" w:sz="4" w:space="0" w:color="auto"/>
              <w:right w:val="single" w:sz="4" w:space="0" w:color="auto"/>
            </w:tcBorders>
          </w:tcPr>
          <w:p w14:paraId="7534A1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5008</w:t>
            </w:r>
          </w:p>
        </w:tc>
        <w:tc>
          <w:tcPr>
            <w:tcW w:w="1175" w:type="dxa"/>
            <w:tcBorders>
              <w:top w:val="single" w:sz="4" w:space="0" w:color="auto"/>
              <w:left w:val="single" w:sz="4" w:space="0" w:color="auto"/>
              <w:bottom w:val="single" w:sz="4" w:space="0" w:color="auto"/>
              <w:right w:val="single" w:sz="4" w:space="0" w:color="auto"/>
            </w:tcBorders>
          </w:tcPr>
          <w:p w14:paraId="7F17035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5748555</w:t>
            </w:r>
          </w:p>
        </w:tc>
        <w:tc>
          <w:tcPr>
            <w:tcW w:w="1134" w:type="dxa"/>
            <w:tcBorders>
              <w:top w:val="single" w:sz="4" w:space="0" w:color="auto"/>
              <w:left w:val="single" w:sz="4" w:space="0" w:color="auto"/>
              <w:bottom w:val="single" w:sz="4" w:space="0" w:color="auto"/>
              <w:right w:val="single" w:sz="4" w:space="0" w:color="auto"/>
            </w:tcBorders>
          </w:tcPr>
          <w:p w14:paraId="30E75C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7418418</w:t>
            </w:r>
          </w:p>
        </w:tc>
      </w:tr>
      <w:tr w:rsidR="009569B5" w:rsidRPr="00A92E63" w14:paraId="29B17CC3" w14:textId="77777777" w:rsidTr="009569B5">
        <w:tc>
          <w:tcPr>
            <w:tcW w:w="663" w:type="dxa"/>
            <w:tcBorders>
              <w:top w:val="single" w:sz="4" w:space="0" w:color="auto"/>
              <w:left w:val="single" w:sz="4" w:space="0" w:color="auto"/>
              <w:bottom w:val="single" w:sz="4" w:space="0" w:color="auto"/>
              <w:right w:val="single" w:sz="4" w:space="0" w:color="auto"/>
            </w:tcBorders>
          </w:tcPr>
          <w:p w14:paraId="4238F0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5009</w:t>
            </w:r>
          </w:p>
        </w:tc>
        <w:tc>
          <w:tcPr>
            <w:tcW w:w="1175" w:type="dxa"/>
            <w:tcBorders>
              <w:top w:val="single" w:sz="4" w:space="0" w:color="auto"/>
              <w:left w:val="single" w:sz="4" w:space="0" w:color="auto"/>
              <w:bottom w:val="single" w:sz="4" w:space="0" w:color="auto"/>
              <w:right w:val="single" w:sz="4" w:space="0" w:color="auto"/>
            </w:tcBorders>
          </w:tcPr>
          <w:p w14:paraId="1D676F1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5748563</w:t>
            </w:r>
          </w:p>
        </w:tc>
        <w:tc>
          <w:tcPr>
            <w:tcW w:w="1134" w:type="dxa"/>
            <w:tcBorders>
              <w:top w:val="single" w:sz="4" w:space="0" w:color="auto"/>
              <w:left w:val="single" w:sz="4" w:space="0" w:color="auto"/>
              <w:bottom w:val="single" w:sz="4" w:space="0" w:color="auto"/>
              <w:right w:val="single" w:sz="4" w:space="0" w:color="auto"/>
            </w:tcBorders>
          </w:tcPr>
          <w:p w14:paraId="241DE3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7418473</w:t>
            </w:r>
          </w:p>
        </w:tc>
      </w:tr>
      <w:tr w:rsidR="009569B5" w:rsidRPr="00A92E63" w14:paraId="2861ABE1" w14:textId="77777777" w:rsidTr="009569B5">
        <w:tc>
          <w:tcPr>
            <w:tcW w:w="663" w:type="dxa"/>
            <w:tcBorders>
              <w:top w:val="single" w:sz="4" w:space="0" w:color="auto"/>
              <w:left w:val="single" w:sz="4" w:space="0" w:color="auto"/>
              <w:bottom w:val="single" w:sz="4" w:space="0" w:color="auto"/>
              <w:right w:val="single" w:sz="4" w:space="0" w:color="auto"/>
            </w:tcBorders>
          </w:tcPr>
          <w:p w14:paraId="190C1B4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5010</w:t>
            </w:r>
          </w:p>
        </w:tc>
        <w:tc>
          <w:tcPr>
            <w:tcW w:w="1175" w:type="dxa"/>
            <w:tcBorders>
              <w:top w:val="single" w:sz="4" w:space="0" w:color="auto"/>
              <w:left w:val="single" w:sz="4" w:space="0" w:color="auto"/>
              <w:bottom w:val="single" w:sz="4" w:space="0" w:color="auto"/>
              <w:right w:val="single" w:sz="4" w:space="0" w:color="auto"/>
            </w:tcBorders>
          </w:tcPr>
          <w:p w14:paraId="008070B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5748554</w:t>
            </w:r>
          </w:p>
        </w:tc>
        <w:tc>
          <w:tcPr>
            <w:tcW w:w="1134" w:type="dxa"/>
            <w:tcBorders>
              <w:top w:val="single" w:sz="4" w:space="0" w:color="auto"/>
              <w:left w:val="single" w:sz="4" w:space="0" w:color="auto"/>
              <w:bottom w:val="single" w:sz="4" w:space="0" w:color="auto"/>
              <w:right w:val="single" w:sz="4" w:space="0" w:color="auto"/>
            </w:tcBorders>
          </w:tcPr>
          <w:p w14:paraId="5A707C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7418476</w:t>
            </w:r>
          </w:p>
        </w:tc>
      </w:tr>
      <w:tr w:rsidR="009569B5" w:rsidRPr="00A92E63" w14:paraId="2140ED2A" w14:textId="77777777" w:rsidTr="009569B5">
        <w:tc>
          <w:tcPr>
            <w:tcW w:w="663" w:type="dxa"/>
            <w:tcBorders>
              <w:top w:val="single" w:sz="4" w:space="0" w:color="auto"/>
              <w:left w:val="single" w:sz="4" w:space="0" w:color="auto"/>
              <w:bottom w:val="single" w:sz="4" w:space="0" w:color="auto"/>
              <w:right w:val="single" w:sz="4" w:space="0" w:color="auto"/>
            </w:tcBorders>
          </w:tcPr>
          <w:p w14:paraId="460B8C9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5011</w:t>
            </w:r>
          </w:p>
        </w:tc>
        <w:tc>
          <w:tcPr>
            <w:tcW w:w="1175" w:type="dxa"/>
            <w:tcBorders>
              <w:top w:val="single" w:sz="4" w:space="0" w:color="auto"/>
              <w:left w:val="single" w:sz="4" w:space="0" w:color="auto"/>
              <w:bottom w:val="single" w:sz="4" w:space="0" w:color="auto"/>
              <w:right w:val="single" w:sz="4" w:space="0" w:color="auto"/>
            </w:tcBorders>
          </w:tcPr>
          <w:p w14:paraId="441E2D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5748542</w:t>
            </w:r>
          </w:p>
        </w:tc>
        <w:tc>
          <w:tcPr>
            <w:tcW w:w="1134" w:type="dxa"/>
            <w:tcBorders>
              <w:top w:val="single" w:sz="4" w:space="0" w:color="auto"/>
              <w:left w:val="single" w:sz="4" w:space="0" w:color="auto"/>
              <w:bottom w:val="single" w:sz="4" w:space="0" w:color="auto"/>
              <w:right w:val="single" w:sz="4" w:space="0" w:color="auto"/>
            </w:tcBorders>
          </w:tcPr>
          <w:p w14:paraId="54C4E9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7418478</w:t>
            </w:r>
          </w:p>
        </w:tc>
      </w:tr>
      <w:tr w:rsidR="009569B5" w:rsidRPr="00A92E63" w14:paraId="74FF1A74" w14:textId="77777777" w:rsidTr="009569B5">
        <w:tc>
          <w:tcPr>
            <w:tcW w:w="663" w:type="dxa"/>
            <w:tcBorders>
              <w:top w:val="single" w:sz="4" w:space="0" w:color="auto"/>
              <w:left w:val="single" w:sz="4" w:space="0" w:color="auto"/>
              <w:bottom w:val="single" w:sz="4" w:space="0" w:color="auto"/>
              <w:right w:val="single" w:sz="4" w:space="0" w:color="auto"/>
            </w:tcBorders>
          </w:tcPr>
          <w:p w14:paraId="52D732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5012</w:t>
            </w:r>
          </w:p>
        </w:tc>
        <w:tc>
          <w:tcPr>
            <w:tcW w:w="1175" w:type="dxa"/>
            <w:tcBorders>
              <w:top w:val="single" w:sz="4" w:space="0" w:color="auto"/>
              <w:left w:val="single" w:sz="4" w:space="0" w:color="auto"/>
              <w:bottom w:val="single" w:sz="4" w:space="0" w:color="auto"/>
              <w:right w:val="single" w:sz="4" w:space="0" w:color="auto"/>
            </w:tcBorders>
          </w:tcPr>
          <w:p w14:paraId="24B5AA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5748539</w:t>
            </w:r>
          </w:p>
        </w:tc>
        <w:tc>
          <w:tcPr>
            <w:tcW w:w="1134" w:type="dxa"/>
            <w:tcBorders>
              <w:top w:val="single" w:sz="4" w:space="0" w:color="auto"/>
              <w:left w:val="single" w:sz="4" w:space="0" w:color="auto"/>
              <w:bottom w:val="single" w:sz="4" w:space="0" w:color="auto"/>
              <w:right w:val="single" w:sz="4" w:space="0" w:color="auto"/>
            </w:tcBorders>
          </w:tcPr>
          <w:p w14:paraId="686B3C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7418479</w:t>
            </w:r>
          </w:p>
        </w:tc>
      </w:tr>
      <w:tr w:rsidR="009569B5" w:rsidRPr="00A92E63" w14:paraId="4FFDE637" w14:textId="77777777" w:rsidTr="009569B5">
        <w:tc>
          <w:tcPr>
            <w:tcW w:w="663" w:type="dxa"/>
            <w:tcBorders>
              <w:top w:val="single" w:sz="4" w:space="0" w:color="auto"/>
              <w:left w:val="single" w:sz="4" w:space="0" w:color="auto"/>
              <w:bottom w:val="single" w:sz="4" w:space="0" w:color="auto"/>
              <w:right w:val="single" w:sz="4" w:space="0" w:color="auto"/>
            </w:tcBorders>
          </w:tcPr>
          <w:p w14:paraId="79A6D2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5013</w:t>
            </w:r>
          </w:p>
        </w:tc>
        <w:tc>
          <w:tcPr>
            <w:tcW w:w="1175" w:type="dxa"/>
            <w:tcBorders>
              <w:top w:val="single" w:sz="4" w:space="0" w:color="auto"/>
              <w:left w:val="single" w:sz="4" w:space="0" w:color="auto"/>
              <w:bottom w:val="single" w:sz="4" w:space="0" w:color="auto"/>
              <w:right w:val="single" w:sz="4" w:space="0" w:color="auto"/>
            </w:tcBorders>
          </w:tcPr>
          <w:p w14:paraId="0FE808D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5748534</w:t>
            </w:r>
          </w:p>
        </w:tc>
        <w:tc>
          <w:tcPr>
            <w:tcW w:w="1134" w:type="dxa"/>
            <w:tcBorders>
              <w:top w:val="single" w:sz="4" w:space="0" w:color="auto"/>
              <w:left w:val="single" w:sz="4" w:space="0" w:color="auto"/>
              <w:bottom w:val="single" w:sz="4" w:space="0" w:color="auto"/>
              <w:right w:val="single" w:sz="4" w:space="0" w:color="auto"/>
            </w:tcBorders>
          </w:tcPr>
          <w:p w14:paraId="53A7308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7418479</w:t>
            </w:r>
          </w:p>
        </w:tc>
      </w:tr>
      <w:tr w:rsidR="009569B5" w:rsidRPr="00A92E63" w14:paraId="4E298D9B" w14:textId="77777777" w:rsidTr="009569B5">
        <w:tc>
          <w:tcPr>
            <w:tcW w:w="663" w:type="dxa"/>
            <w:tcBorders>
              <w:top w:val="single" w:sz="4" w:space="0" w:color="auto"/>
              <w:left w:val="single" w:sz="4" w:space="0" w:color="auto"/>
              <w:bottom w:val="single" w:sz="4" w:space="0" w:color="auto"/>
              <w:right w:val="single" w:sz="4" w:space="0" w:color="auto"/>
            </w:tcBorders>
          </w:tcPr>
          <w:p w14:paraId="5A759BC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5014</w:t>
            </w:r>
          </w:p>
        </w:tc>
        <w:tc>
          <w:tcPr>
            <w:tcW w:w="1175" w:type="dxa"/>
            <w:tcBorders>
              <w:top w:val="single" w:sz="4" w:space="0" w:color="auto"/>
              <w:left w:val="single" w:sz="4" w:space="0" w:color="auto"/>
              <w:bottom w:val="single" w:sz="4" w:space="0" w:color="auto"/>
              <w:right w:val="single" w:sz="4" w:space="0" w:color="auto"/>
            </w:tcBorders>
          </w:tcPr>
          <w:p w14:paraId="6CE60C4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5748525</w:t>
            </w:r>
          </w:p>
        </w:tc>
        <w:tc>
          <w:tcPr>
            <w:tcW w:w="1134" w:type="dxa"/>
            <w:tcBorders>
              <w:top w:val="single" w:sz="4" w:space="0" w:color="auto"/>
              <w:left w:val="single" w:sz="4" w:space="0" w:color="auto"/>
              <w:bottom w:val="single" w:sz="4" w:space="0" w:color="auto"/>
              <w:right w:val="single" w:sz="4" w:space="0" w:color="auto"/>
            </w:tcBorders>
          </w:tcPr>
          <w:p w14:paraId="50725B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7418482</w:t>
            </w:r>
          </w:p>
        </w:tc>
      </w:tr>
      <w:tr w:rsidR="009569B5" w:rsidRPr="00A92E63" w14:paraId="5B2EE94E" w14:textId="77777777" w:rsidTr="009569B5">
        <w:tc>
          <w:tcPr>
            <w:tcW w:w="663" w:type="dxa"/>
            <w:tcBorders>
              <w:top w:val="single" w:sz="4" w:space="0" w:color="auto"/>
              <w:left w:val="single" w:sz="4" w:space="0" w:color="auto"/>
              <w:bottom w:val="single" w:sz="4" w:space="0" w:color="auto"/>
              <w:right w:val="single" w:sz="4" w:space="0" w:color="auto"/>
            </w:tcBorders>
          </w:tcPr>
          <w:p w14:paraId="2B2A519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5015</w:t>
            </w:r>
          </w:p>
        </w:tc>
        <w:tc>
          <w:tcPr>
            <w:tcW w:w="1175" w:type="dxa"/>
            <w:tcBorders>
              <w:top w:val="single" w:sz="4" w:space="0" w:color="auto"/>
              <w:left w:val="single" w:sz="4" w:space="0" w:color="auto"/>
              <w:bottom w:val="single" w:sz="4" w:space="0" w:color="auto"/>
              <w:right w:val="single" w:sz="4" w:space="0" w:color="auto"/>
            </w:tcBorders>
          </w:tcPr>
          <w:p w14:paraId="118814D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5748460</w:t>
            </w:r>
          </w:p>
        </w:tc>
        <w:tc>
          <w:tcPr>
            <w:tcW w:w="1134" w:type="dxa"/>
            <w:tcBorders>
              <w:top w:val="single" w:sz="4" w:space="0" w:color="auto"/>
              <w:left w:val="single" w:sz="4" w:space="0" w:color="auto"/>
              <w:bottom w:val="single" w:sz="4" w:space="0" w:color="auto"/>
              <w:right w:val="single" w:sz="4" w:space="0" w:color="auto"/>
            </w:tcBorders>
          </w:tcPr>
          <w:p w14:paraId="2C9495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7418508</w:t>
            </w:r>
          </w:p>
        </w:tc>
      </w:tr>
      <w:tr w:rsidR="009569B5" w:rsidRPr="00A92E63" w14:paraId="67D415FC" w14:textId="77777777" w:rsidTr="009569B5">
        <w:tc>
          <w:tcPr>
            <w:tcW w:w="663" w:type="dxa"/>
            <w:tcBorders>
              <w:top w:val="single" w:sz="4" w:space="0" w:color="auto"/>
              <w:left w:val="single" w:sz="4" w:space="0" w:color="auto"/>
              <w:bottom w:val="single" w:sz="4" w:space="0" w:color="auto"/>
              <w:right w:val="single" w:sz="4" w:space="0" w:color="auto"/>
            </w:tcBorders>
          </w:tcPr>
          <w:p w14:paraId="31B9377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5016</w:t>
            </w:r>
          </w:p>
        </w:tc>
        <w:tc>
          <w:tcPr>
            <w:tcW w:w="1175" w:type="dxa"/>
            <w:tcBorders>
              <w:top w:val="single" w:sz="4" w:space="0" w:color="auto"/>
              <w:left w:val="single" w:sz="4" w:space="0" w:color="auto"/>
              <w:bottom w:val="single" w:sz="4" w:space="0" w:color="auto"/>
              <w:right w:val="single" w:sz="4" w:space="0" w:color="auto"/>
            </w:tcBorders>
          </w:tcPr>
          <w:p w14:paraId="2992B4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5748450</w:t>
            </w:r>
          </w:p>
        </w:tc>
        <w:tc>
          <w:tcPr>
            <w:tcW w:w="1134" w:type="dxa"/>
            <w:tcBorders>
              <w:top w:val="single" w:sz="4" w:space="0" w:color="auto"/>
              <w:left w:val="single" w:sz="4" w:space="0" w:color="auto"/>
              <w:bottom w:val="single" w:sz="4" w:space="0" w:color="auto"/>
              <w:right w:val="single" w:sz="4" w:space="0" w:color="auto"/>
            </w:tcBorders>
          </w:tcPr>
          <w:p w14:paraId="7C29BA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7418472</w:t>
            </w:r>
          </w:p>
        </w:tc>
      </w:tr>
      <w:tr w:rsidR="009569B5" w:rsidRPr="00A92E63" w14:paraId="6E4839C3" w14:textId="77777777" w:rsidTr="009569B5">
        <w:tc>
          <w:tcPr>
            <w:tcW w:w="663" w:type="dxa"/>
            <w:tcBorders>
              <w:top w:val="single" w:sz="4" w:space="0" w:color="auto"/>
              <w:left w:val="single" w:sz="4" w:space="0" w:color="auto"/>
              <w:bottom w:val="single" w:sz="4" w:space="0" w:color="auto"/>
              <w:right w:val="single" w:sz="4" w:space="0" w:color="auto"/>
            </w:tcBorders>
          </w:tcPr>
          <w:p w14:paraId="4E5C4F7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5017</w:t>
            </w:r>
          </w:p>
        </w:tc>
        <w:tc>
          <w:tcPr>
            <w:tcW w:w="1175" w:type="dxa"/>
            <w:tcBorders>
              <w:top w:val="single" w:sz="4" w:space="0" w:color="auto"/>
              <w:left w:val="single" w:sz="4" w:space="0" w:color="auto"/>
              <w:bottom w:val="single" w:sz="4" w:space="0" w:color="auto"/>
              <w:right w:val="single" w:sz="4" w:space="0" w:color="auto"/>
            </w:tcBorders>
          </w:tcPr>
          <w:p w14:paraId="4661902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5748445</w:t>
            </w:r>
          </w:p>
        </w:tc>
        <w:tc>
          <w:tcPr>
            <w:tcW w:w="1134" w:type="dxa"/>
            <w:tcBorders>
              <w:top w:val="single" w:sz="4" w:space="0" w:color="auto"/>
              <w:left w:val="single" w:sz="4" w:space="0" w:color="auto"/>
              <w:bottom w:val="single" w:sz="4" w:space="0" w:color="auto"/>
              <w:right w:val="single" w:sz="4" w:space="0" w:color="auto"/>
            </w:tcBorders>
          </w:tcPr>
          <w:p w14:paraId="27E3EEA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7418467</w:t>
            </w:r>
          </w:p>
        </w:tc>
      </w:tr>
      <w:tr w:rsidR="009569B5" w:rsidRPr="00A92E63" w14:paraId="137E44E3" w14:textId="77777777" w:rsidTr="009569B5">
        <w:tc>
          <w:tcPr>
            <w:tcW w:w="663" w:type="dxa"/>
            <w:tcBorders>
              <w:top w:val="single" w:sz="4" w:space="0" w:color="auto"/>
              <w:left w:val="single" w:sz="4" w:space="0" w:color="auto"/>
              <w:bottom w:val="single" w:sz="4" w:space="0" w:color="auto"/>
              <w:right w:val="single" w:sz="4" w:space="0" w:color="auto"/>
            </w:tcBorders>
          </w:tcPr>
          <w:p w14:paraId="63DCE2A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5018</w:t>
            </w:r>
          </w:p>
        </w:tc>
        <w:tc>
          <w:tcPr>
            <w:tcW w:w="1175" w:type="dxa"/>
            <w:tcBorders>
              <w:top w:val="single" w:sz="4" w:space="0" w:color="auto"/>
              <w:left w:val="single" w:sz="4" w:space="0" w:color="auto"/>
              <w:bottom w:val="single" w:sz="4" w:space="0" w:color="auto"/>
              <w:right w:val="single" w:sz="4" w:space="0" w:color="auto"/>
            </w:tcBorders>
          </w:tcPr>
          <w:p w14:paraId="2BF0016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5748438</w:t>
            </w:r>
          </w:p>
        </w:tc>
        <w:tc>
          <w:tcPr>
            <w:tcW w:w="1134" w:type="dxa"/>
            <w:tcBorders>
              <w:top w:val="single" w:sz="4" w:space="0" w:color="auto"/>
              <w:left w:val="single" w:sz="4" w:space="0" w:color="auto"/>
              <w:bottom w:val="single" w:sz="4" w:space="0" w:color="auto"/>
              <w:right w:val="single" w:sz="4" w:space="0" w:color="auto"/>
            </w:tcBorders>
          </w:tcPr>
          <w:p w14:paraId="317293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7418467</w:t>
            </w:r>
          </w:p>
        </w:tc>
      </w:tr>
      <w:tr w:rsidR="009569B5" w:rsidRPr="00A92E63" w14:paraId="6ACE0D05" w14:textId="77777777" w:rsidTr="009569B5">
        <w:tc>
          <w:tcPr>
            <w:tcW w:w="663" w:type="dxa"/>
            <w:tcBorders>
              <w:top w:val="single" w:sz="4" w:space="0" w:color="auto"/>
              <w:left w:val="single" w:sz="4" w:space="0" w:color="auto"/>
              <w:bottom w:val="single" w:sz="4" w:space="0" w:color="auto"/>
              <w:right w:val="single" w:sz="4" w:space="0" w:color="auto"/>
            </w:tcBorders>
          </w:tcPr>
          <w:p w14:paraId="6E2582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5019</w:t>
            </w:r>
          </w:p>
        </w:tc>
        <w:tc>
          <w:tcPr>
            <w:tcW w:w="1175" w:type="dxa"/>
            <w:tcBorders>
              <w:top w:val="single" w:sz="4" w:space="0" w:color="auto"/>
              <w:left w:val="single" w:sz="4" w:space="0" w:color="auto"/>
              <w:bottom w:val="single" w:sz="4" w:space="0" w:color="auto"/>
              <w:right w:val="single" w:sz="4" w:space="0" w:color="auto"/>
            </w:tcBorders>
          </w:tcPr>
          <w:p w14:paraId="301786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5748404</w:t>
            </w:r>
          </w:p>
        </w:tc>
        <w:tc>
          <w:tcPr>
            <w:tcW w:w="1134" w:type="dxa"/>
            <w:tcBorders>
              <w:top w:val="single" w:sz="4" w:space="0" w:color="auto"/>
              <w:left w:val="single" w:sz="4" w:space="0" w:color="auto"/>
              <w:bottom w:val="single" w:sz="4" w:space="0" w:color="auto"/>
              <w:right w:val="single" w:sz="4" w:space="0" w:color="auto"/>
            </w:tcBorders>
          </w:tcPr>
          <w:p w14:paraId="119A62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7418482</w:t>
            </w:r>
          </w:p>
        </w:tc>
      </w:tr>
      <w:tr w:rsidR="009569B5" w:rsidRPr="00A92E63" w14:paraId="252DF964" w14:textId="77777777" w:rsidTr="009569B5">
        <w:tc>
          <w:tcPr>
            <w:tcW w:w="663" w:type="dxa"/>
            <w:tcBorders>
              <w:top w:val="single" w:sz="4" w:space="0" w:color="auto"/>
              <w:left w:val="single" w:sz="4" w:space="0" w:color="auto"/>
              <w:bottom w:val="single" w:sz="4" w:space="0" w:color="auto"/>
              <w:right w:val="single" w:sz="4" w:space="0" w:color="auto"/>
            </w:tcBorders>
          </w:tcPr>
          <w:p w14:paraId="7DD666E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5020</w:t>
            </w:r>
          </w:p>
        </w:tc>
        <w:tc>
          <w:tcPr>
            <w:tcW w:w="1175" w:type="dxa"/>
            <w:tcBorders>
              <w:top w:val="single" w:sz="4" w:space="0" w:color="auto"/>
              <w:left w:val="single" w:sz="4" w:space="0" w:color="auto"/>
              <w:bottom w:val="single" w:sz="4" w:space="0" w:color="auto"/>
              <w:right w:val="single" w:sz="4" w:space="0" w:color="auto"/>
            </w:tcBorders>
          </w:tcPr>
          <w:p w14:paraId="2535E5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5748404</w:t>
            </w:r>
          </w:p>
        </w:tc>
        <w:tc>
          <w:tcPr>
            <w:tcW w:w="1134" w:type="dxa"/>
            <w:tcBorders>
              <w:top w:val="single" w:sz="4" w:space="0" w:color="auto"/>
              <w:left w:val="single" w:sz="4" w:space="0" w:color="auto"/>
              <w:bottom w:val="single" w:sz="4" w:space="0" w:color="auto"/>
              <w:right w:val="single" w:sz="4" w:space="0" w:color="auto"/>
            </w:tcBorders>
          </w:tcPr>
          <w:p w14:paraId="1FC0093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7418486</w:t>
            </w:r>
          </w:p>
        </w:tc>
      </w:tr>
      <w:tr w:rsidR="009569B5" w:rsidRPr="00A92E63" w14:paraId="7A0FF14D" w14:textId="77777777" w:rsidTr="009569B5">
        <w:tc>
          <w:tcPr>
            <w:tcW w:w="663" w:type="dxa"/>
            <w:tcBorders>
              <w:top w:val="single" w:sz="4" w:space="0" w:color="auto"/>
              <w:left w:val="single" w:sz="4" w:space="0" w:color="auto"/>
              <w:bottom w:val="single" w:sz="4" w:space="0" w:color="auto"/>
              <w:right w:val="single" w:sz="4" w:space="0" w:color="auto"/>
            </w:tcBorders>
          </w:tcPr>
          <w:p w14:paraId="6FC5419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5021</w:t>
            </w:r>
          </w:p>
        </w:tc>
        <w:tc>
          <w:tcPr>
            <w:tcW w:w="1175" w:type="dxa"/>
            <w:tcBorders>
              <w:top w:val="single" w:sz="4" w:space="0" w:color="auto"/>
              <w:left w:val="single" w:sz="4" w:space="0" w:color="auto"/>
              <w:bottom w:val="single" w:sz="4" w:space="0" w:color="auto"/>
              <w:right w:val="single" w:sz="4" w:space="0" w:color="auto"/>
            </w:tcBorders>
          </w:tcPr>
          <w:p w14:paraId="7D7192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5748420</w:t>
            </w:r>
          </w:p>
        </w:tc>
        <w:tc>
          <w:tcPr>
            <w:tcW w:w="1134" w:type="dxa"/>
            <w:tcBorders>
              <w:top w:val="single" w:sz="4" w:space="0" w:color="auto"/>
              <w:left w:val="single" w:sz="4" w:space="0" w:color="auto"/>
              <w:bottom w:val="single" w:sz="4" w:space="0" w:color="auto"/>
              <w:right w:val="single" w:sz="4" w:space="0" w:color="auto"/>
            </w:tcBorders>
          </w:tcPr>
          <w:p w14:paraId="091B5EC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7418523</w:t>
            </w:r>
          </w:p>
        </w:tc>
      </w:tr>
      <w:tr w:rsidR="009569B5" w:rsidRPr="00A92E63" w14:paraId="4BF557E3" w14:textId="77777777" w:rsidTr="009569B5">
        <w:tc>
          <w:tcPr>
            <w:tcW w:w="663" w:type="dxa"/>
            <w:tcBorders>
              <w:top w:val="single" w:sz="4" w:space="0" w:color="auto"/>
              <w:left w:val="single" w:sz="4" w:space="0" w:color="auto"/>
              <w:bottom w:val="single" w:sz="4" w:space="0" w:color="auto"/>
              <w:right w:val="single" w:sz="4" w:space="0" w:color="auto"/>
            </w:tcBorders>
          </w:tcPr>
          <w:p w14:paraId="50A8FE3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5022</w:t>
            </w:r>
          </w:p>
        </w:tc>
        <w:tc>
          <w:tcPr>
            <w:tcW w:w="1175" w:type="dxa"/>
            <w:tcBorders>
              <w:top w:val="single" w:sz="4" w:space="0" w:color="auto"/>
              <w:left w:val="single" w:sz="4" w:space="0" w:color="auto"/>
              <w:bottom w:val="single" w:sz="4" w:space="0" w:color="auto"/>
              <w:right w:val="single" w:sz="4" w:space="0" w:color="auto"/>
            </w:tcBorders>
          </w:tcPr>
          <w:p w14:paraId="7E2DB63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5748407</w:t>
            </w:r>
          </w:p>
        </w:tc>
        <w:tc>
          <w:tcPr>
            <w:tcW w:w="1134" w:type="dxa"/>
            <w:tcBorders>
              <w:top w:val="single" w:sz="4" w:space="0" w:color="auto"/>
              <w:left w:val="single" w:sz="4" w:space="0" w:color="auto"/>
              <w:bottom w:val="single" w:sz="4" w:space="0" w:color="auto"/>
              <w:right w:val="single" w:sz="4" w:space="0" w:color="auto"/>
            </w:tcBorders>
          </w:tcPr>
          <w:p w14:paraId="3AB4FA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7418526</w:t>
            </w:r>
          </w:p>
        </w:tc>
      </w:tr>
      <w:tr w:rsidR="009569B5" w:rsidRPr="00A92E63" w14:paraId="517D36C0" w14:textId="77777777" w:rsidTr="009569B5">
        <w:tc>
          <w:tcPr>
            <w:tcW w:w="663" w:type="dxa"/>
            <w:tcBorders>
              <w:top w:val="single" w:sz="4" w:space="0" w:color="auto"/>
              <w:left w:val="single" w:sz="4" w:space="0" w:color="auto"/>
              <w:bottom w:val="single" w:sz="4" w:space="0" w:color="auto"/>
              <w:right w:val="single" w:sz="4" w:space="0" w:color="auto"/>
            </w:tcBorders>
          </w:tcPr>
          <w:p w14:paraId="1E398FB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5023</w:t>
            </w:r>
          </w:p>
        </w:tc>
        <w:tc>
          <w:tcPr>
            <w:tcW w:w="1175" w:type="dxa"/>
            <w:tcBorders>
              <w:top w:val="single" w:sz="4" w:space="0" w:color="auto"/>
              <w:left w:val="single" w:sz="4" w:space="0" w:color="auto"/>
              <w:bottom w:val="single" w:sz="4" w:space="0" w:color="auto"/>
              <w:right w:val="single" w:sz="4" w:space="0" w:color="auto"/>
            </w:tcBorders>
          </w:tcPr>
          <w:p w14:paraId="214AF0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5748385</w:t>
            </w:r>
          </w:p>
        </w:tc>
        <w:tc>
          <w:tcPr>
            <w:tcW w:w="1134" w:type="dxa"/>
            <w:tcBorders>
              <w:top w:val="single" w:sz="4" w:space="0" w:color="auto"/>
              <w:left w:val="single" w:sz="4" w:space="0" w:color="auto"/>
              <w:bottom w:val="single" w:sz="4" w:space="0" w:color="auto"/>
              <w:right w:val="single" w:sz="4" w:space="0" w:color="auto"/>
            </w:tcBorders>
          </w:tcPr>
          <w:p w14:paraId="52F30E6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7418524</w:t>
            </w:r>
          </w:p>
        </w:tc>
      </w:tr>
      <w:tr w:rsidR="009569B5" w:rsidRPr="00A92E63" w14:paraId="61652ACF" w14:textId="77777777" w:rsidTr="009569B5">
        <w:tc>
          <w:tcPr>
            <w:tcW w:w="663" w:type="dxa"/>
            <w:tcBorders>
              <w:top w:val="single" w:sz="4" w:space="0" w:color="auto"/>
              <w:left w:val="single" w:sz="4" w:space="0" w:color="auto"/>
              <w:bottom w:val="single" w:sz="4" w:space="0" w:color="auto"/>
              <w:right w:val="single" w:sz="4" w:space="0" w:color="auto"/>
            </w:tcBorders>
          </w:tcPr>
          <w:p w14:paraId="4BAA44B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5024</w:t>
            </w:r>
          </w:p>
        </w:tc>
        <w:tc>
          <w:tcPr>
            <w:tcW w:w="1175" w:type="dxa"/>
            <w:tcBorders>
              <w:top w:val="single" w:sz="4" w:space="0" w:color="auto"/>
              <w:left w:val="single" w:sz="4" w:space="0" w:color="auto"/>
              <w:bottom w:val="single" w:sz="4" w:space="0" w:color="auto"/>
              <w:right w:val="single" w:sz="4" w:space="0" w:color="auto"/>
            </w:tcBorders>
          </w:tcPr>
          <w:p w14:paraId="5E1AAF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5748365</w:t>
            </w:r>
          </w:p>
        </w:tc>
        <w:tc>
          <w:tcPr>
            <w:tcW w:w="1134" w:type="dxa"/>
            <w:tcBorders>
              <w:top w:val="single" w:sz="4" w:space="0" w:color="auto"/>
              <w:left w:val="single" w:sz="4" w:space="0" w:color="auto"/>
              <w:bottom w:val="single" w:sz="4" w:space="0" w:color="auto"/>
              <w:right w:val="single" w:sz="4" w:space="0" w:color="auto"/>
            </w:tcBorders>
          </w:tcPr>
          <w:p w14:paraId="40C1AF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7418516</w:t>
            </w:r>
          </w:p>
        </w:tc>
      </w:tr>
      <w:tr w:rsidR="009569B5" w:rsidRPr="00A92E63" w14:paraId="6D3A0AFC" w14:textId="77777777" w:rsidTr="009569B5">
        <w:tc>
          <w:tcPr>
            <w:tcW w:w="663" w:type="dxa"/>
            <w:tcBorders>
              <w:top w:val="single" w:sz="4" w:space="0" w:color="auto"/>
              <w:left w:val="single" w:sz="4" w:space="0" w:color="auto"/>
              <w:bottom w:val="single" w:sz="4" w:space="0" w:color="auto"/>
              <w:right w:val="single" w:sz="4" w:space="0" w:color="auto"/>
            </w:tcBorders>
          </w:tcPr>
          <w:p w14:paraId="012844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5025</w:t>
            </w:r>
          </w:p>
        </w:tc>
        <w:tc>
          <w:tcPr>
            <w:tcW w:w="1175" w:type="dxa"/>
            <w:tcBorders>
              <w:top w:val="single" w:sz="4" w:space="0" w:color="auto"/>
              <w:left w:val="single" w:sz="4" w:space="0" w:color="auto"/>
              <w:bottom w:val="single" w:sz="4" w:space="0" w:color="auto"/>
              <w:right w:val="single" w:sz="4" w:space="0" w:color="auto"/>
            </w:tcBorders>
          </w:tcPr>
          <w:p w14:paraId="00C6B1E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5748349</w:t>
            </w:r>
          </w:p>
        </w:tc>
        <w:tc>
          <w:tcPr>
            <w:tcW w:w="1134" w:type="dxa"/>
            <w:tcBorders>
              <w:top w:val="single" w:sz="4" w:space="0" w:color="auto"/>
              <w:left w:val="single" w:sz="4" w:space="0" w:color="auto"/>
              <w:bottom w:val="single" w:sz="4" w:space="0" w:color="auto"/>
              <w:right w:val="single" w:sz="4" w:space="0" w:color="auto"/>
            </w:tcBorders>
          </w:tcPr>
          <w:p w14:paraId="61A40AA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7418502</w:t>
            </w:r>
          </w:p>
        </w:tc>
      </w:tr>
      <w:tr w:rsidR="009569B5" w:rsidRPr="00A92E63" w14:paraId="15DEF334" w14:textId="77777777" w:rsidTr="009569B5">
        <w:tc>
          <w:tcPr>
            <w:tcW w:w="663" w:type="dxa"/>
            <w:tcBorders>
              <w:top w:val="single" w:sz="4" w:space="0" w:color="auto"/>
              <w:left w:val="single" w:sz="4" w:space="0" w:color="auto"/>
              <w:bottom w:val="single" w:sz="4" w:space="0" w:color="auto"/>
              <w:right w:val="single" w:sz="4" w:space="0" w:color="auto"/>
            </w:tcBorders>
          </w:tcPr>
          <w:p w14:paraId="66C4545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5026</w:t>
            </w:r>
          </w:p>
        </w:tc>
        <w:tc>
          <w:tcPr>
            <w:tcW w:w="1175" w:type="dxa"/>
            <w:tcBorders>
              <w:top w:val="single" w:sz="4" w:space="0" w:color="auto"/>
              <w:left w:val="single" w:sz="4" w:space="0" w:color="auto"/>
              <w:bottom w:val="single" w:sz="4" w:space="0" w:color="auto"/>
              <w:right w:val="single" w:sz="4" w:space="0" w:color="auto"/>
            </w:tcBorders>
          </w:tcPr>
          <w:p w14:paraId="14E5668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5748337</w:t>
            </w:r>
          </w:p>
        </w:tc>
        <w:tc>
          <w:tcPr>
            <w:tcW w:w="1134" w:type="dxa"/>
            <w:tcBorders>
              <w:top w:val="single" w:sz="4" w:space="0" w:color="auto"/>
              <w:left w:val="single" w:sz="4" w:space="0" w:color="auto"/>
              <w:bottom w:val="single" w:sz="4" w:space="0" w:color="auto"/>
              <w:right w:val="single" w:sz="4" w:space="0" w:color="auto"/>
            </w:tcBorders>
          </w:tcPr>
          <w:p w14:paraId="3F9A19D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7418484</w:t>
            </w:r>
          </w:p>
        </w:tc>
      </w:tr>
      <w:tr w:rsidR="009569B5" w:rsidRPr="00A92E63" w14:paraId="7852D026" w14:textId="77777777" w:rsidTr="009569B5">
        <w:tc>
          <w:tcPr>
            <w:tcW w:w="663" w:type="dxa"/>
            <w:tcBorders>
              <w:top w:val="single" w:sz="4" w:space="0" w:color="auto"/>
              <w:left w:val="single" w:sz="4" w:space="0" w:color="auto"/>
              <w:bottom w:val="single" w:sz="4" w:space="0" w:color="auto"/>
              <w:right w:val="single" w:sz="4" w:space="0" w:color="auto"/>
            </w:tcBorders>
          </w:tcPr>
          <w:p w14:paraId="2524C3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5027</w:t>
            </w:r>
          </w:p>
        </w:tc>
        <w:tc>
          <w:tcPr>
            <w:tcW w:w="1175" w:type="dxa"/>
            <w:tcBorders>
              <w:top w:val="single" w:sz="4" w:space="0" w:color="auto"/>
              <w:left w:val="single" w:sz="4" w:space="0" w:color="auto"/>
              <w:bottom w:val="single" w:sz="4" w:space="0" w:color="auto"/>
              <w:right w:val="single" w:sz="4" w:space="0" w:color="auto"/>
            </w:tcBorders>
          </w:tcPr>
          <w:p w14:paraId="0E5B5CD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5748333</w:t>
            </w:r>
          </w:p>
        </w:tc>
        <w:tc>
          <w:tcPr>
            <w:tcW w:w="1134" w:type="dxa"/>
            <w:tcBorders>
              <w:top w:val="single" w:sz="4" w:space="0" w:color="auto"/>
              <w:left w:val="single" w:sz="4" w:space="0" w:color="auto"/>
              <w:bottom w:val="single" w:sz="4" w:space="0" w:color="auto"/>
              <w:right w:val="single" w:sz="4" w:space="0" w:color="auto"/>
            </w:tcBorders>
          </w:tcPr>
          <w:p w14:paraId="620517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7418474</w:t>
            </w:r>
          </w:p>
        </w:tc>
      </w:tr>
      <w:tr w:rsidR="009569B5" w:rsidRPr="00A92E63" w14:paraId="64F66F80" w14:textId="77777777" w:rsidTr="009569B5">
        <w:tc>
          <w:tcPr>
            <w:tcW w:w="663" w:type="dxa"/>
            <w:tcBorders>
              <w:top w:val="single" w:sz="4" w:space="0" w:color="auto"/>
              <w:left w:val="single" w:sz="4" w:space="0" w:color="auto"/>
              <w:bottom w:val="single" w:sz="4" w:space="0" w:color="auto"/>
              <w:right w:val="single" w:sz="4" w:space="0" w:color="auto"/>
            </w:tcBorders>
          </w:tcPr>
          <w:p w14:paraId="1C082E0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5028</w:t>
            </w:r>
          </w:p>
        </w:tc>
        <w:tc>
          <w:tcPr>
            <w:tcW w:w="1175" w:type="dxa"/>
            <w:tcBorders>
              <w:top w:val="single" w:sz="4" w:space="0" w:color="auto"/>
              <w:left w:val="single" w:sz="4" w:space="0" w:color="auto"/>
              <w:bottom w:val="single" w:sz="4" w:space="0" w:color="auto"/>
              <w:right w:val="single" w:sz="4" w:space="0" w:color="auto"/>
            </w:tcBorders>
          </w:tcPr>
          <w:p w14:paraId="00D99AE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5748328</w:t>
            </w:r>
          </w:p>
        </w:tc>
        <w:tc>
          <w:tcPr>
            <w:tcW w:w="1134" w:type="dxa"/>
            <w:tcBorders>
              <w:top w:val="single" w:sz="4" w:space="0" w:color="auto"/>
              <w:left w:val="single" w:sz="4" w:space="0" w:color="auto"/>
              <w:bottom w:val="single" w:sz="4" w:space="0" w:color="auto"/>
              <w:right w:val="single" w:sz="4" w:space="0" w:color="auto"/>
            </w:tcBorders>
          </w:tcPr>
          <w:p w14:paraId="371969A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7418452</w:t>
            </w:r>
          </w:p>
        </w:tc>
      </w:tr>
      <w:tr w:rsidR="009569B5" w:rsidRPr="00A92E63" w14:paraId="353ECA20" w14:textId="77777777" w:rsidTr="009569B5">
        <w:tc>
          <w:tcPr>
            <w:tcW w:w="663" w:type="dxa"/>
            <w:tcBorders>
              <w:top w:val="single" w:sz="4" w:space="0" w:color="auto"/>
              <w:left w:val="single" w:sz="4" w:space="0" w:color="auto"/>
              <w:bottom w:val="single" w:sz="4" w:space="0" w:color="auto"/>
              <w:right w:val="single" w:sz="4" w:space="0" w:color="auto"/>
            </w:tcBorders>
          </w:tcPr>
          <w:p w14:paraId="5D206C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5029</w:t>
            </w:r>
          </w:p>
        </w:tc>
        <w:tc>
          <w:tcPr>
            <w:tcW w:w="1175" w:type="dxa"/>
            <w:tcBorders>
              <w:top w:val="single" w:sz="4" w:space="0" w:color="auto"/>
              <w:left w:val="single" w:sz="4" w:space="0" w:color="auto"/>
              <w:bottom w:val="single" w:sz="4" w:space="0" w:color="auto"/>
              <w:right w:val="single" w:sz="4" w:space="0" w:color="auto"/>
            </w:tcBorders>
          </w:tcPr>
          <w:p w14:paraId="3FE68D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5748329</w:t>
            </w:r>
          </w:p>
        </w:tc>
        <w:tc>
          <w:tcPr>
            <w:tcW w:w="1134" w:type="dxa"/>
            <w:tcBorders>
              <w:top w:val="single" w:sz="4" w:space="0" w:color="auto"/>
              <w:left w:val="single" w:sz="4" w:space="0" w:color="auto"/>
              <w:bottom w:val="single" w:sz="4" w:space="0" w:color="auto"/>
              <w:right w:val="single" w:sz="4" w:space="0" w:color="auto"/>
            </w:tcBorders>
          </w:tcPr>
          <w:p w14:paraId="0ABDFA7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7418430</w:t>
            </w:r>
          </w:p>
        </w:tc>
      </w:tr>
      <w:tr w:rsidR="009569B5" w:rsidRPr="00A92E63" w14:paraId="581E2D3D" w14:textId="77777777" w:rsidTr="009569B5">
        <w:tc>
          <w:tcPr>
            <w:tcW w:w="663" w:type="dxa"/>
            <w:tcBorders>
              <w:top w:val="single" w:sz="4" w:space="0" w:color="auto"/>
              <w:left w:val="single" w:sz="4" w:space="0" w:color="auto"/>
              <w:bottom w:val="single" w:sz="4" w:space="0" w:color="auto"/>
              <w:right w:val="single" w:sz="4" w:space="0" w:color="auto"/>
            </w:tcBorders>
          </w:tcPr>
          <w:p w14:paraId="44DD03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5030</w:t>
            </w:r>
          </w:p>
        </w:tc>
        <w:tc>
          <w:tcPr>
            <w:tcW w:w="1175" w:type="dxa"/>
            <w:tcBorders>
              <w:top w:val="single" w:sz="4" w:space="0" w:color="auto"/>
              <w:left w:val="single" w:sz="4" w:space="0" w:color="auto"/>
              <w:bottom w:val="single" w:sz="4" w:space="0" w:color="auto"/>
              <w:right w:val="single" w:sz="4" w:space="0" w:color="auto"/>
            </w:tcBorders>
          </w:tcPr>
          <w:p w14:paraId="6DCD796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5748338</w:t>
            </w:r>
          </w:p>
        </w:tc>
        <w:tc>
          <w:tcPr>
            <w:tcW w:w="1134" w:type="dxa"/>
            <w:tcBorders>
              <w:top w:val="single" w:sz="4" w:space="0" w:color="auto"/>
              <w:left w:val="single" w:sz="4" w:space="0" w:color="auto"/>
              <w:bottom w:val="single" w:sz="4" w:space="0" w:color="auto"/>
              <w:right w:val="single" w:sz="4" w:space="0" w:color="auto"/>
            </w:tcBorders>
          </w:tcPr>
          <w:p w14:paraId="7EB746A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7418409</w:t>
            </w:r>
          </w:p>
        </w:tc>
      </w:tr>
      <w:tr w:rsidR="009569B5" w:rsidRPr="00A92E63" w14:paraId="083F7D34" w14:textId="77777777" w:rsidTr="009569B5">
        <w:tc>
          <w:tcPr>
            <w:tcW w:w="663" w:type="dxa"/>
            <w:tcBorders>
              <w:top w:val="single" w:sz="4" w:space="0" w:color="auto"/>
              <w:left w:val="single" w:sz="4" w:space="0" w:color="auto"/>
              <w:bottom w:val="single" w:sz="4" w:space="0" w:color="auto"/>
              <w:right w:val="single" w:sz="4" w:space="0" w:color="auto"/>
            </w:tcBorders>
          </w:tcPr>
          <w:p w14:paraId="18BA5C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5031</w:t>
            </w:r>
          </w:p>
        </w:tc>
        <w:tc>
          <w:tcPr>
            <w:tcW w:w="1175" w:type="dxa"/>
            <w:tcBorders>
              <w:top w:val="single" w:sz="4" w:space="0" w:color="auto"/>
              <w:left w:val="single" w:sz="4" w:space="0" w:color="auto"/>
              <w:bottom w:val="single" w:sz="4" w:space="0" w:color="auto"/>
              <w:right w:val="single" w:sz="4" w:space="0" w:color="auto"/>
            </w:tcBorders>
          </w:tcPr>
          <w:p w14:paraId="407763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5748353</w:t>
            </w:r>
          </w:p>
        </w:tc>
        <w:tc>
          <w:tcPr>
            <w:tcW w:w="1134" w:type="dxa"/>
            <w:tcBorders>
              <w:top w:val="single" w:sz="4" w:space="0" w:color="auto"/>
              <w:left w:val="single" w:sz="4" w:space="0" w:color="auto"/>
              <w:bottom w:val="single" w:sz="4" w:space="0" w:color="auto"/>
              <w:right w:val="single" w:sz="4" w:space="0" w:color="auto"/>
            </w:tcBorders>
          </w:tcPr>
          <w:p w14:paraId="3F2BA4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7418392</w:t>
            </w:r>
          </w:p>
        </w:tc>
      </w:tr>
      <w:tr w:rsidR="009569B5" w:rsidRPr="00A92E63" w14:paraId="7E7AF2DE" w14:textId="77777777" w:rsidTr="009569B5">
        <w:tc>
          <w:tcPr>
            <w:tcW w:w="663" w:type="dxa"/>
            <w:tcBorders>
              <w:top w:val="single" w:sz="4" w:space="0" w:color="auto"/>
              <w:left w:val="single" w:sz="4" w:space="0" w:color="auto"/>
              <w:bottom w:val="single" w:sz="4" w:space="0" w:color="auto"/>
              <w:right w:val="single" w:sz="4" w:space="0" w:color="auto"/>
            </w:tcBorders>
          </w:tcPr>
          <w:p w14:paraId="06B2E8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5032</w:t>
            </w:r>
          </w:p>
        </w:tc>
        <w:tc>
          <w:tcPr>
            <w:tcW w:w="1175" w:type="dxa"/>
            <w:tcBorders>
              <w:top w:val="single" w:sz="4" w:space="0" w:color="auto"/>
              <w:left w:val="single" w:sz="4" w:space="0" w:color="auto"/>
              <w:bottom w:val="single" w:sz="4" w:space="0" w:color="auto"/>
              <w:right w:val="single" w:sz="4" w:space="0" w:color="auto"/>
            </w:tcBorders>
          </w:tcPr>
          <w:p w14:paraId="188551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5748373</w:t>
            </w:r>
          </w:p>
        </w:tc>
        <w:tc>
          <w:tcPr>
            <w:tcW w:w="1134" w:type="dxa"/>
            <w:tcBorders>
              <w:top w:val="single" w:sz="4" w:space="0" w:color="auto"/>
              <w:left w:val="single" w:sz="4" w:space="0" w:color="auto"/>
              <w:bottom w:val="single" w:sz="4" w:space="0" w:color="auto"/>
              <w:right w:val="single" w:sz="4" w:space="0" w:color="auto"/>
            </w:tcBorders>
          </w:tcPr>
          <w:p w14:paraId="4D8B925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7418381</w:t>
            </w:r>
          </w:p>
        </w:tc>
      </w:tr>
      <w:tr w:rsidR="009569B5" w:rsidRPr="00A92E63" w14:paraId="4C05AF3C" w14:textId="77777777" w:rsidTr="009569B5">
        <w:tc>
          <w:tcPr>
            <w:tcW w:w="663" w:type="dxa"/>
            <w:tcBorders>
              <w:top w:val="single" w:sz="4" w:space="0" w:color="auto"/>
              <w:left w:val="single" w:sz="4" w:space="0" w:color="auto"/>
              <w:bottom w:val="single" w:sz="4" w:space="0" w:color="auto"/>
              <w:right w:val="single" w:sz="4" w:space="0" w:color="auto"/>
            </w:tcBorders>
          </w:tcPr>
          <w:p w14:paraId="4DC41C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5033</w:t>
            </w:r>
          </w:p>
        </w:tc>
        <w:tc>
          <w:tcPr>
            <w:tcW w:w="1175" w:type="dxa"/>
            <w:tcBorders>
              <w:top w:val="single" w:sz="4" w:space="0" w:color="auto"/>
              <w:left w:val="single" w:sz="4" w:space="0" w:color="auto"/>
              <w:bottom w:val="single" w:sz="4" w:space="0" w:color="auto"/>
              <w:right w:val="single" w:sz="4" w:space="0" w:color="auto"/>
            </w:tcBorders>
          </w:tcPr>
          <w:p w14:paraId="779451F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5748411</w:t>
            </w:r>
          </w:p>
        </w:tc>
        <w:tc>
          <w:tcPr>
            <w:tcW w:w="1134" w:type="dxa"/>
            <w:tcBorders>
              <w:top w:val="single" w:sz="4" w:space="0" w:color="auto"/>
              <w:left w:val="single" w:sz="4" w:space="0" w:color="auto"/>
              <w:bottom w:val="single" w:sz="4" w:space="0" w:color="auto"/>
              <w:right w:val="single" w:sz="4" w:space="0" w:color="auto"/>
            </w:tcBorders>
          </w:tcPr>
          <w:p w14:paraId="1019E2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7418367</w:t>
            </w:r>
          </w:p>
        </w:tc>
      </w:tr>
      <w:tr w:rsidR="009569B5" w:rsidRPr="00A92E63" w14:paraId="46219CA3" w14:textId="77777777" w:rsidTr="009569B5">
        <w:tc>
          <w:tcPr>
            <w:tcW w:w="663" w:type="dxa"/>
            <w:tcBorders>
              <w:top w:val="single" w:sz="4" w:space="0" w:color="auto"/>
              <w:left w:val="single" w:sz="4" w:space="0" w:color="auto"/>
              <w:bottom w:val="single" w:sz="4" w:space="0" w:color="auto"/>
              <w:right w:val="single" w:sz="4" w:space="0" w:color="auto"/>
            </w:tcBorders>
          </w:tcPr>
          <w:p w14:paraId="11206C1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5034</w:t>
            </w:r>
          </w:p>
        </w:tc>
        <w:tc>
          <w:tcPr>
            <w:tcW w:w="1175" w:type="dxa"/>
            <w:tcBorders>
              <w:top w:val="single" w:sz="4" w:space="0" w:color="auto"/>
              <w:left w:val="single" w:sz="4" w:space="0" w:color="auto"/>
              <w:bottom w:val="single" w:sz="4" w:space="0" w:color="auto"/>
              <w:right w:val="single" w:sz="4" w:space="0" w:color="auto"/>
            </w:tcBorders>
          </w:tcPr>
          <w:p w14:paraId="23DE5E6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5748411</w:t>
            </w:r>
          </w:p>
        </w:tc>
        <w:tc>
          <w:tcPr>
            <w:tcW w:w="1134" w:type="dxa"/>
            <w:tcBorders>
              <w:top w:val="single" w:sz="4" w:space="0" w:color="auto"/>
              <w:left w:val="single" w:sz="4" w:space="0" w:color="auto"/>
              <w:bottom w:val="single" w:sz="4" w:space="0" w:color="auto"/>
              <w:right w:val="single" w:sz="4" w:space="0" w:color="auto"/>
            </w:tcBorders>
          </w:tcPr>
          <w:p w14:paraId="24D979C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7418366</w:t>
            </w:r>
          </w:p>
        </w:tc>
      </w:tr>
      <w:tr w:rsidR="009569B5" w:rsidRPr="00A92E63" w14:paraId="412B0F51" w14:textId="77777777" w:rsidTr="009569B5">
        <w:tc>
          <w:tcPr>
            <w:tcW w:w="663" w:type="dxa"/>
            <w:tcBorders>
              <w:top w:val="single" w:sz="4" w:space="0" w:color="auto"/>
              <w:left w:val="single" w:sz="4" w:space="0" w:color="auto"/>
              <w:bottom w:val="single" w:sz="4" w:space="0" w:color="auto"/>
              <w:right w:val="single" w:sz="4" w:space="0" w:color="auto"/>
            </w:tcBorders>
          </w:tcPr>
          <w:p w14:paraId="1282EEC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5035</w:t>
            </w:r>
          </w:p>
        </w:tc>
        <w:tc>
          <w:tcPr>
            <w:tcW w:w="1175" w:type="dxa"/>
            <w:tcBorders>
              <w:top w:val="single" w:sz="4" w:space="0" w:color="auto"/>
              <w:left w:val="single" w:sz="4" w:space="0" w:color="auto"/>
              <w:bottom w:val="single" w:sz="4" w:space="0" w:color="auto"/>
              <w:right w:val="single" w:sz="4" w:space="0" w:color="auto"/>
            </w:tcBorders>
          </w:tcPr>
          <w:p w14:paraId="440F592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5748375</w:t>
            </w:r>
          </w:p>
        </w:tc>
        <w:tc>
          <w:tcPr>
            <w:tcW w:w="1134" w:type="dxa"/>
            <w:tcBorders>
              <w:top w:val="single" w:sz="4" w:space="0" w:color="auto"/>
              <w:left w:val="single" w:sz="4" w:space="0" w:color="auto"/>
              <w:bottom w:val="single" w:sz="4" w:space="0" w:color="auto"/>
              <w:right w:val="single" w:sz="4" w:space="0" w:color="auto"/>
            </w:tcBorders>
          </w:tcPr>
          <w:p w14:paraId="1BDB25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7418347</w:t>
            </w:r>
          </w:p>
        </w:tc>
      </w:tr>
      <w:tr w:rsidR="009569B5" w:rsidRPr="00A92E63" w14:paraId="5631EEF0" w14:textId="77777777" w:rsidTr="009569B5">
        <w:tc>
          <w:tcPr>
            <w:tcW w:w="663" w:type="dxa"/>
            <w:tcBorders>
              <w:top w:val="single" w:sz="4" w:space="0" w:color="auto"/>
              <w:left w:val="single" w:sz="4" w:space="0" w:color="auto"/>
              <w:bottom w:val="single" w:sz="4" w:space="0" w:color="auto"/>
              <w:right w:val="single" w:sz="4" w:space="0" w:color="auto"/>
            </w:tcBorders>
          </w:tcPr>
          <w:p w14:paraId="2BF76B1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5036</w:t>
            </w:r>
          </w:p>
        </w:tc>
        <w:tc>
          <w:tcPr>
            <w:tcW w:w="1175" w:type="dxa"/>
            <w:tcBorders>
              <w:top w:val="single" w:sz="4" w:space="0" w:color="auto"/>
              <w:left w:val="single" w:sz="4" w:space="0" w:color="auto"/>
              <w:bottom w:val="single" w:sz="4" w:space="0" w:color="auto"/>
              <w:right w:val="single" w:sz="4" w:space="0" w:color="auto"/>
            </w:tcBorders>
          </w:tcPr>
          <w:p w14:paraId="4DD45B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5748365</w:t>
            </w:r>
          </w:p>
        </w:tc>
        <w:tc>
          <w:tcPr>
            <w:tcW w:w="1134" w:type="dxa"/>
            <w:tcBorders>
              <w:top w:val="single" w:sz="4" w:space="0" w:color="auto"/>
              <w:left w:val="single" w:sz="4" w:space="0" w:color="auto"/>
              <w:bottom w:val="single" w:sz="4" w:space="0" w:color="auto"/>
              <w:right w:val="single" w:sz="4" w:space="0" w:color="auto"/>
            </w:tcBorders>
          </w:tcPr>
          <w:p w14:paraId="66BF5B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7418350</w:t>
            </w:r>
          </w:p>
        </w:tc>
      </w:tr>
      <w:tr w:rsidR="009569B5" w:rsidRPr="00A92E63" w14:paraId="1BA7C34B" w14:textId="77777777" w:rsidTr="009569B5">
        <w:tc>
          <w:tcPr>
            <w:tcW w:w="663" w:type="dxa"/>
            <w:tcBorders>
              <w:top w:val="single" w:sz="4" w:space="0" w:color="auto"/>
              <w:left w:val="single" w:sz="4" w:space="0" w:color="auto"/>
              <w:bottom w:val="single" w:sz="4" w:space="0" w:color="auto"/>
              <w:right w:val="single" w:sz="4" w:space="0" w:color="auto"/>
            </w:tcBorders>
          </w:tcPr>
          <w:p w14:paraId="54A845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5037</w:t>
            </w:r>
          </w:p>
        </w:tc>
        <w:tc>
          <w:tcPr>
            <w:tcW w:w="1175" w:type="dxa"/>
            <w:tcBorders>
              <w:top w:val="single" w:sz="4" w:space="0" w:color="auto"/>
              <w:left w:val="single" w:sz="4" w:space="0" w:color="auto"/>
              <w:bottom w:val="single" w:sz="4" w:space="0" w:color="auto"/>
              <w:right w:val="single" w:sz="4" w:space="0" w:color="auto"/>
            </w:tcBorders>
          </w:tcPr>
          <w:p w14:paraId="5688CB6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5748362</w:t>
            </w:r>
          </w:p>
        </w:tc>
        <w:tc>
          <w:tcPr>
            <w:tcW w:w="1134" w:type="dxa"/>
            <w:tcBorders>
              <w:top w:val="single" w:sz="4" w:space="0" w:color="auto"/>
              <w:left w:val="single" w:sz="4" w:space="0" w:color="auto"/>
              <w:bottom w:val="single" w:sz="4" w:space="0" w:color="auto"/>
              <w:right w:val="single" w:sz="4" w:space="0" w:color="auto"/>
            </w:tcBorders>
          </w:tcPr>
          <w:p w14:paraId="58F074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7418350</w:t>
            </w:r>
          </w:p>
        </w:tc>
      </w:tr>
      <w:tr w:rsidR="009569B5" w:rsidRPr="00A92E63" w14:paraId="601EAE49" w14:textId="77777777" w:rsidTr="009569B5">
        <w:tc>
          <w:tcPr>
            <w:tcW w:w="663" w:type="dxa"/>
            <w:tcBorders>
              <w:top w:val="single" w:sz="4" w:space="0" w:color="auto"/>
              <w:left w:val="single" w:sz="4" w:space="0" w:color="auto"/>
              <w:bottom w:val="single" w:sz="4" w:space="0" w:color="auto"/>
              <w:right w:val="single" w:sz="4" w:space="0" w:color="auto"/>
            </w:tcBorders>
          </w:tcPr>
          <w:p w14:paraId="0DFBCF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5038</w:t>
            </w:r>
          </w:p>
        </w:tc>
        <w:tc>
          <w:tcPr>
            <w:tcW w:w="1175" w:type="dxa"/>
            <w:tcBorders>
              <w:top w:val="single" w:sz="4" w:space="0" w:color="auto"/>
              <w:left w:val="single" w:sz="4" w:space="0" w:color="auto"/>
              <w:bottom w:val="single" w:sz="4" w:space="0" w:color="auto"/>
              <w:right w:val="single" w:sz="4" w:space="0" w:color="auto"/>
            </w:tcBorders>
          </w:tcPr>
          <w:p w14:paraId="1046691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5748338</w:t>
            </w:r>
          </w:p>
        </w:tc>
        <w:tc>
          <w:tcPr>
            <w:tcW w:w="1134" w:type="dxa"/>
            <w:tcBorders>
              <w:top w:val="single" w:sz="4" w:space="0" w:color="auto"/>
              <w:left w:val="single" w:sz="4" w:space="0" w:color="auto"/>
              <w:bottom w:val="single" w:sz="4" w:space="0" w:color="auto"/>
              <w:right w:val="single" w:sz="4" w:space="0" w:color="auto"/>
            </w:tcBorders>
          </w:tcPr>
          <w:p w14:paraId="7839E5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7418349</w:t>
            </w:r>
          </w:p>
        </w:tc>
      </w:tr>
      <w:tr w:rsidR="009569B5" w:rsidRPr="00A92E63" w14:paraId="3A15D63F" w14:textId="77777777" w:rsidTr="009569B5">
        <w:tc>
          <w:tcPr>
            <w:tcW w:w="663" w:type="dxa"/>
            <w:tcBorders>
              <w:top w:val="single" w:sz="4" w:space="0" w:color="auto"/>
              <w:left w:val="single" w:sz="4" w:space="0" w:color="auto"/>
              <w:bottom w:val="single" w:sz="4" w:space="0" w:color="auto"/>
              <w:right w:val="single" w:sz="4" w:space="0" w:color="auto"/>
            </w:tcBorders>
          </w:tcPr>
          <w:p w14:paraId="141115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5039</w:t>
            </w:r>
          </w:p>
        </w:tc>
        <w:tc>
          <w:tcPr>
            <w:tcW w:w="1175" w:type="dxa"/>
            <w:tcBorders>
              <w:top w:val="single" w:sz="4" w:space="0" w:color="auto"/>
              <w:left w:val="single" w:sz="4" w:space="0" w:color="auto"/>
              <w:bottom w:val="single" w:sz="4" w:space="0" w:color="auto"/>
              <w:right w:val="single" w:sz="4" w:space="0" w:color="auto"/>
            </w:tcBorders>
          </w:tcPr>
          <w:p w14:paraId="6E6C76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5748324</w:t>
            </w:r>
          </w:p>
        </w:tc>
        <w:tc>
          <w:tcPr>
            <w:tcW w:w="1134" w:type="dxa"/>
            <w:tcBorders>
              <w:top w:val="single" w:sz="4" w:space="0" w:color="auto"/>
              <w:left w:val="single" w:sz="4" w:space="0" w:color="auto"/>
              <w:bottom w:val="single" w:sz="4" w:space="0" w:color="auto"/>
              <w:right w:val="single" w:sz="4" w:space="0" w:color="auto"/>
            </w:tcBorders>
          </w:tcPr>
          <w:p w14:paraId="5219927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7418343</w:t>
            </w:r>
          </w:p>
        </w:tc>
      </w:tr>
      <w:tr w:rsidR="009569B5" w:rsidRPr="00A92E63" w14:paraId="483A72A9" w14:textId="77777777" w:rsidTr="009569B5">
        <w:tc>
          <w:tcPr>
            <w:tcW w:w="663" w:type="dxa"/>
            <w:tcBorders>
              <w:top w:val="single" w:sz="4" w:space="0" w:color="auto"/>
              <w:left w:val="single" w:sz="4" w:space="0" w:color="auto"/>
              <w:bottom w:val="single" w:sz="4" w:space="0" w:color="auto"/>
              <w:right w:val="single" w:sz="4" w:space="0" w:color="auto"/>
            </w:tcBorders>
          </w:tcPr>
          <w:p w14:paraId="72C90C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5040</w:t>
            </w:r>
          </w:p>
        </w:tc>
        <w:tc>
          <w:tcPr>
            <w:tcW w:w="1175" w:type="dxa"/>
            <w:tcBorders>
              <w:top w:val="single" w:sz="4" w:space="0" w:color="auto"/>
              <w:left w:val="single" w:sz="4" w:space="0" w:color="auto"/>
              <w:bottom w:val="single" w:sz="4" w:space="0" w:color="auto"/>
              <w:right w:val="single" w:sz="4" w:space="0" w:color="auto"/>
            </w:tcBorders>
          </w:tcPr>
          <w:p w14:paraId="260471D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5748321</w:t>
            </w:r>
          </w:p>
        </w:tc>
        <w:tc>
          <w:tcPr>
            <w:tcW w:w="1134" w:type="dxa"/>
            <w:tcBorders>
              <w:top w:val="single" w:sz="4" w:space="0" w:color="auto"/>
              <w:left w:val="single" w:sz="4" w:space="0" w:color="auto"/>
              <w:bottom w:val="single" w:sz="4" w:space="0" w:color="auto"/>
              <w:right w:val="single" w:sz="4" w:space="0" w:color="auto"/>
            </w:tcBorders>
          </w:tcPr>
          <w:p w14:paraId="13914C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7418345</w:t>
            </w:r>
          </w:p>
        </w:tc>
      </w:tr>
      <w:tr w:rsidR="009569B5" w:rsidRPr="00A92E63" w14:paraId="74030E2F" w14:textId="77777777" w:rsidTr="009569B5">
        <w:tc>
          <w:tcPr>
            <w:tcW w:w="663" w:type="dxa"/>
            <w:tcBorders>
              <w:top w:val="single" w:sz="4" w:space="0" w:color="auto"/>
              <w:left w:val="single" w:sz="4" w:space="0" w:color="auto"/>
              <w:bottom w:val="single" w:sz="4" w:space="0" w:color="auto"/>
              <w:right w:val="single" w:sz="4" w:space="0" w:color="auto"/>
            </w:tcBorders>
          </w:tcPr>
          <w:p w14:paraId="054DA27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5041</w:t>
            </w:r>
          </w:p>
        </w:tc>
        <w:tc>
          <w:tcPr>
            <w:tcW w:w="1175" w:type="dxa"/>
            <w:tcBorders>
              <w:top w:val="single" w:sz="4" w:space="0" w:color="auto"/>
              <w:left w:val="single" w:sz="4" w:space="0" w:color="auto"/>
              <w:bottom w:val="single" w:sz="4" w:space="0" w:color="auto"/>
              <w:right w:val="single" w:sz="4" w:space="0" w:color="auto"/>
            </w:tcBorders>
          </w:tcPr>
          <w:p w14:paraId="0E5ED7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5748316</w:t>
            </w:r>
          </w:p>
        </w:tc>
        <w:tc>
          <w:tcPr>
            <w:tcW w:w="1134" w:type="dxa"/>
            <w:tcBorders>
              <w:top w:val="single" w:sz="4" w:space="0" w:color="auto"/>
              <w:left w:val="single" w:sz="4" w:space="0" w:color="auto"/>
              <w:bottom w:val="single" w:sz="4" w:space="0" w:color="auto"/>
              <w:right w:val="single" w:sz="4" w:space="0" w:color="auto"/>
            </w:tcBorders>
          </w:tcPr>
          <w:p w14:paraId="676DA2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7418349</w:t>
            </w:r>
          </w:p>
        </w:tc>
      </w:tr>
      <w:tr w:rsidR="009569B5" w:rsidRPr="00A92E63" w14:paraId="5E6ED5AF" w14:textId="77777777" w:rsidTr="009569B5">
        <w:tc>
          <w:tcPr>
            <w:tcW w:w="663" w:type="dxa"/>
            <w:tcBorders>
              <w:top w:val="single" w:sz="4" w:space="0" w:color="auto"/>
              <w:left w:val="single" w:sz="4" w:space="0" w:color="auto"/>
              <w:bottom w:val="single" w:sz="4" w:space="0" w:color="auto"/>
              <w:right w:val="single" w:sz="4" w:space="0" w:color="auto"/>
            </w:tcBorders>
          </w:tcPr>
          <w:p w14:paraId="34441C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5042</w:t>
            </w:r>
          </w:p>
        </w:tc>
        <w:tc>
          <w:tcPr>
            <w:tcW w:w="1175" w:type="dxa"/>
            <w:tcBorders>
              <w:top w:val="single" w:sz="4" w:space="0" w:color="auto"/>
              <w:left w:val="single" w:sz="4" w:space="0" w:color="auto"/>
              <w:bottom w:val="single" w:sz="4" w:space="0" w:color="auto"/>
              <w:right w:val="single" w:sz="4" w:space="0" w:color="auto"/>
            </w:tcBorders>
          </w:tcPr>
          <w:p w14:paraId="33F43B9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5748302</w:t>
            </w:r>
          </w:p>
        </w:tc>
        <w:tc>
          <w:tcPr>
            <w:tcW w:w="1134" w:type="dxa"/>
            <w:tcBorders>
              <w:top w:val="single" w:sz="4" w:space="0" w:color="auto"/>
              <w:left w:val="single" w:sz="4" w:space="0" w:color="auto"/>
              <w:bottom w:val="single" w:sz="4" w:space="0" w:color="auto"/>
              <w:right w:val="single" w:sz="4" w:space="0" w:color="auto"/>
            </w:tcBorders>
          </w:tcPr>
          <w:p w14:paraId="3B9F04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7418357</w:t>
            </w:r>
          </w:p>
        </w:tc>
      </w:tr>
      <w:tr w:rsidR="009569B5" w:rsidRPr="00A92E63" w14:paraId="211748C5" w14:textId="77777777" w:rsidTr="009569B5">
        <w:tc>
          <w:tcPr>
            <w:tcW w:w="663" w:type="dxa"/>
            <w:tcBorders>
              <w:top w:val="single" w:sz="4" w:space="0" w:color="auto"/>
              <w:left w:val="single" w:sz="4" w:space="0" w:color="auto"/>
              <w:bottom w:val="single" w:sz="4" w:space="0" w:color="auto"/>
              <w:right w:val="single" w:sz="4" w:space="0" w:color="auto"/>
            </w:tcBorders>
          </w:tcPr>
          <w:p w14:paraId="5D0877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5043</w:t>
            </w:r>
          </w:p>
        </w:tc>
        <w:tc>
          <w:tcPr>
            <w:tcW w:w="1175" w:type="dxa"/>
            <w:tcBorders>
              <w:top w:val="single" w:sz="4" w:space="0" w:color="auto"/>
              <w:left w:val="single" w:sz="4" w:space="0" w:color="auto"/>
              <w:bottom w:val="single" w:sz="4" w:space="0" w:color="auto"/>
              <w:right w:val="single" w:sz="4" w:space="0" w:color="auto"/>
            </w:tcBorders>
          </w:tcPr>
          <w:p w14:paraId="28CB73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5748287</w:t>
            </w:r>
          </w:p>
        </w:tc>
        <w:tc>
          <w:tcPr>
            <w:tcW w:w="1134" w:type="dxa"/>
            <w:tcBorders>
              <w:top w:val="single" w:sz="4" w:space="0" w:color="auto"/>
              <w:left w:val="single" w:sz="4" w:space="0" w:color="auto"/>
              <w:bottom w:val="single" w:sz="4" w:space="0" w:color="auto"/>
              <w:right w:val="single" w:sz="4" w:space="0" w:color="auto"/>
            </w:tcBorders>
          </w:tcPr>
          <w:p w14:paraId="2020B04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7418382</w:t>
            </w:r>
          </w:p>
        </w:tc>
      </w:tr>
      <w:tr w:rsidR="009569B5" w:rsidRPr="00A92E63" w14:paraId="09B3146A" w14:textId="77777777" w:rsidTr="009569B5">
        <w:tc>
          <w:tcPr>
            <w:tcW w:w="663" w:type="dxa"/>
            <w:tcBorders>
              <w:top w:val="single" w:sz="4" w:space="0" w:color="auto"/>
              <w:left w:val="single" w:sz="4" w:space="0" w:color="auto"/>
              <w:bottom w:val="single" w:sz="4" w:space="0" w:color="auto"/>
              <w:right w:val="single" w:sz="4" w:space="0" w:color="auto"/>
            </w:tcBorders>
          </w:tcPr>
          <w:p w14:paraId="154F712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5044</w:t>
            </w:r>
          </w:p>
        </w:tc>
        <w:tc>
          <w:tcPr>
            <w:tcW w:w="1175" w:type="dxa"/>
            <w:tcBorders>
              <w:top w:val="single" w:sz="4" w:space="0" w:color="auto"/>
              <w:left w:val="single" w:sz="4" w:space="0" w:color="auto"/>
              <w:bottom w:val="single" w:sz="4" w:space="0" w:color="auto"/>
              <w:right w:val="single" w:sz="4" w:space="0" w:color="auto"/>
            </w:tcBorders>
          </w:tcPr>
          <w:p w14:paraId="23B4B8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5748283</w:t>
            </w:r>
          </w:p>
        </w:tc>
        <w:tc>
          <w:tcPr>
            <w:tcW w:w="1134" w:type="dxa"/>
            <w:tcBorders>
              <w:top w:val="single" w:sz="4" w:space="0" w:color="auto"/>
              <w:left w:val="single" w:sz="4" w:space="0" w:color="auto"/>
              <w:bottom w:val="single" w:sz="4" w:space="0" w:color="auto"/>
              <w:right w:val="single" w:sz="4" w:space="0" w:color="auto"/>
            </w:tcBorders>
          </w:tcPr>
          <w:p w14:paraId="6724CC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7418389</w:t>
            </w:r>
          </w:p>
        </w:tc>
      </w:tr>
      <w:tr w:rsidR="009569B5" w:rsidRPr="00A92E63" w14:paraId="6B0FC2C6" w14:textId="77777777" w:rsidTr="009569B5">
        <w:tc>
          <w:tcPr>
            <w:tcW w:w="663" w:type="dxa"/>
            <w:tcBorders>
              <w:top w:val="single" w:sz="4" w:space="0" w:color="auto"/>
              <w:left w:val="single" w:sz="4" w:space="0" w:color="auto"/>
              <w:bottom w:val="single" w:sz="4" w:space="0" w:color="auto"/>
              <w:right w:val="single" w:sz="4" w:space="0" w:color="auto"/>
            </w:tcBorders>
          </w:tcPr>
          <w:p w14:paraId="3622D60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5045</w:t>
            </w:r>
          </w:p>
        </w:tc>
        <w:tc>
          <w:tcPr>
            <w:tcW w:w="1175" w:type="dxa"/>
            <w:tcBorders>
              <w:top w:val="single" w:sz="4" w:space="0" w:color="auto"/>
              <w:left w:val="single" w:sz="4" w:space="0" w:color="auto"/>
              <w:bottom w:val="single" w:sz="4" w:space="0" w:color="auto"/>
              <w:right w:val="single" w:sz="4" w:space="0" w:color="auto"/>
            </w:tcBorders>
          </w:tcPr>
          <w:p w14:paraId="7179111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5748269</w:t>
            </w:r>
          </w:p>
        </w:tc>
        <w:tc>
          <w:tcPr>
            <w:tcW w:w="1134" w:type="dxa"/>
            <w:tcBorders>
              <w:top w:val="single" w:sz="4" w:space="0" w:color="auto"/>
              <w:left w:val="single" w:sz="4" w:space="0" w:color="auto"/>
              <w:bottom w:val="single" w:sz="4" w:space="0" w:color="auto"/>
              <w:right w:val="single" w:sz="4" w:space="0" w:color="auto"/>
            </w:tcBorders>
          </w:tcPr>
          <w:p w14:paraId="4C90D3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7418408</w:t>
            </w:r>
          </w:p>
        </w:tc>
      </w:tr>
      <w:tr w:rsidR="009569B5" w:rsidRPr="00A92E63" w14:paraId="385ED9EF" w14:textId="77777777" w:rsidTr="009569B5">
        <w:tc>
          <w:tcPr>
            <w:tcW w:w="663" w:type="dxa"/>
            <w:tcBorders>
              <w:top w:val="single" w:sz="4" w:space="0" w:color="auto"/>
              <w:left w:val="single" w:sz="4" w:space="0" w:color="auto"/>
              <w:bottom w:val="single" w:sz="4" w:space="0" w:color="auto"/>
              <w:right w:val="single" w:sz="4" w:space="0" w:color="auto"/>
            </w:tcBorders>
          </w:tcPr>
          <w:p w14:paraId="56B012E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5046</w:t>
            </w:r>
          </w:p>
        </w:tc>
        <w:tc>
          <w:tcPr>
            <w:tcW w:w="1175" w:type="dxa"/>
            <w:tcBorders>
              <w:top w:val="single" w:sz="4" w:space="0" w:color="auto"/>
              <w:left w:val="single" w:sz="4" w:space="0" w:color="auto"/>
              <w:bottom w:val="single" w:sz="4" w:space="0" w:color="auto"/>
              <w:right w:val="single" w:sz="4" w:space="0" w:color="auto"/>
            </w:tcBorders>
          </w:tcPr>
          <w:p w14:paraId="3BD0F9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5748245</w:t>
            </w:r>
          </w:p>
        </w:tc>
        <w:tc>
          <w:tcPr>
            <w:tcW w:w="1134" w:type="dxa"/>
            <w:tcBorders>
              <w:top w:val="single" w:sz="4" w:space="0" w:color="auto"/>
              <w:left w:val="single" w:sz="4" w:space="0" w:color="auto"/>
              <w:bottom w:val="single" w:sz="4" w:space="0" w:color="auto"/>
              <w:right w:val="single" w:sz="4" w:space="0" w:color="auto"/>
            </w:tcBorders>
          </w:tcPr>
          <w:p w14:paraId="5AFD09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7418449</w:t>
            </w:r>
          </w:p>
        </w:tc>
      </w:tr>
      <w:tr w:rsidR="009569B5" w:rsidRPr="00A92E63" w14:paraId="7094B343" w14:textId="77777777" w:rsidTr="009569B5">
        <w:tc>
          <w:tcPr>
            <w:tcW w:w="663" w:type="dxa"/>
            <w:tcBorders>
              <w:top w:val="single" w:sz="4" w:space="0" w:color="auto"/>
              <w:left w:val="single" w:sz="4" w:space="0" w:color="auto"/>
              <w:bottom w:val="single" w:sz="4" w:space="0" w:color="auto"/>
              <w:right w:val="single" w:sz="4" w:space="0" w:color="auto"/>
            </w:tcBorders>
          </w:tcPr>
          <w:p w14:paraId="29DB89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5047</w:t>
            </w:r>
          </w:p>
        </w:tc>
        <w:tc>
          <w:tcPr>
            <w:tcW w:w="1175" w:type="dxa"/>
            <w:tcBorders>
              <w:top w:val="single" w:sz="4" w:space="0" w:color="auto"/>
              <w:left w:val="single" w:sz="4" w:space="0" w:color="auto"/>
              <w:bottom w:val="single" w:sz="4" w:space="0" w:color="auto"/>
              <w:right w:val="single" w:sz="4" w:space="0" w:color="auto"/>
            </w:tcBorders>
          </w:tcPr>
          <w:p w14:paraId="6624BE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5748224</w:t>
            </w:r>
          </w:p>
        </w:tc>
        <w:tc>
          <w:tcPr>
            <w:tcW w:w="1134" w:type="dxa"/>
            <w:tcBorders>
              <w:top w:val="single" w:sz="4" w:space="0" w:color="auto"/>
              <w:left w:val="single" w:sz="4" w:space="0" w:color="auto"/>
              <w:bottom w:val="single" w:sz="4" w:space="0" w:color="auto"/>
              <w:right w:val="single" w:sz="4" w:space="0" w:color="auto"/>
            </w:tcBorders>
          </w:tcPr>
          <w:p w14:paraId="2AA3FF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7418471</w:t>
            </w:r>
          </w:p>
        </w:tc>
      </w:tr>
      <w:tr w:rsidR="009569B5" w:rsidRPr="00A92E63" w14:paraId="3AFE8BBD" w14:textId="77777777" w:rsidTr="009569B5">
        <w:tc>
          <w:tcPr>
            <w:tcW w:w="663" w:type="dxa"/>
            <w:tcBorders>
              <w:top w:val="single" w:sz="4" w:space="0" w:color="auto"/>
              <w:left w:val="single" w:sz="4" w:space="0" w:color="auto"/>
              <w:bottom w:val="single" w:sz="4" w:space="0" w:color="auto"/>
              <w:right w:val="single" w:sz="4" w:space="0" w:color="auto"/>
            </w:tcBorders>
          </w:tcPr>
          <w:p w14:paraId="13AE179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5048</w:t>
            </w:r>
          </w:p>
        </w:tc>
        <w:tc>
          <w:tcPr>
            <w:tcW w:w="1175" w:type="dxa"/>
            <w:tcBorders>
              <w:top w:val="single" w:sz="4" w:space="0" w:color="auto"/>
              <w:left w:val="single" w:sz="4" w:space="0" w:color="auto"/>
              <w:bottom w:val="single" w:sz="4" w:space="0" w:color="auto"/>
              <w:right w:val="single" w:sz="4" w:space="0" w:color="auto"/>
            </w:tcBorders>
          </w:tcPr>
          <w:p w14:paraId="18CCA8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5748223</w:t>
            </w:r>
          </w:p>
        </w:tc>
        <w:tc>
          <w:tcPr>
            <w:tcW w:w="1134" w:type="dxa"/>
            <w:tcBorders>
              <w:top w:val="single" w:sz="4" w:space="0" w:color="auto"/>
              <w:left w:val="single" w:sz="4" w:space="0" w:color="auto"/>
              <w:bottom w:val="single" w:sz="4" w:space="0" w:color="auto"/>
              <w:right w:val="single" w:sz="4" w:space="0" w:color="auto"/>
            </w:tcBorders>
          </w:tcPr>
          <w:p w14:paraId="7E7073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7418472</w:t>
            </w:r>
          </w:p>
        </w:tc>
      </w:tr>
      <w:tr w:rsidR="009569B5" w:rsidRPr="00A92E63" w14:paraId="7A6389C7" w14:textId="77777777" w:rsidTr="009569B5">
        <w:tc>
          <w:tcPr>
            <w:tcW w:w="663" w:type="dxa"/>
            <w:tcBorders>
              <w:top w:val="single" w:sz="4" w:space="0" w:color="auto"/>
              <w:left w:val="single" w:sz="4" w:space="0" w:color="auto"/>
              <w:bottom w:val="single" w:sz="4" w:space="0" w:color="auto"/>
              <w:right w:val="single" w:sz="4" w:space="0" w:color="auto"/>
            </w:tcBorders>
          </w:tcPr>
          <w:p w14:paraId="5243B32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5049</w:t>
            </w:r>
          </w:p>
        </w:tc>
        <w:tc>
          <w:tcPr>
            <w:tcW w:w="1175" w:type="dxa"/>
            <w:tcBorders>
              <w:top w:val="single" w:sz="4" w:space="0" w:color="auto"/>
              <w:left w:val="single" w:sz="4" w:space="0" w:color="auto"/>
              <w:bottom w:val="single" w:sz="4" w:space="0" w:color="auto"/>
              <w:right w:val="single" w:sz="4" w:space="0" w:color="auto"/>
            </w:tcBorders>
          </w:tcPr>
          <w:p w14:paraId="0A3C51F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5748211</w:t>
            </w:r>
          </w:p>
        </w:tc>
        <w:tc>
          <w:tcPr>
            <w:tcW w:w="1134" w:type="dxa"/>
            <w:tcBorders>
              <w:top w:val="single" w:sz="4" w:space="0" w:color="auto"/>
              <w:left w:val="single" w:sz="4" w:space="0" w:color="auto"/>
              <w:bottom w:val="single" w:sz="4" w:space="0" w:color="auto"/>
              <w:right w:val="single" w:sz="4" w:space="0" w:color="auto"/>
            </w:tcBorders>
          </w:tcPr>
          <w:p w14:paraId="4721E53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7418482</w:t>
            </w:r>
          </w:p>
        </w:tc>
      </w:tr>
      <w:tr w:rsidR="009569B5" w:rsidRPr="00A92E63" w14:paraId="11EF0EF5" w14:textId="77777777" w:rsidTr="009569B5">
        <w:tc>
          <w:tcPr>
            <w:tcW w:w="663" w:type="dxa"/>
            <w:tcBorders>
              <w:top w:val="single" w:sz="4" w:space="0" w:color="auto"/>
              <w:left w:val="single" w:sz="4" w:space="0" w:color="auto"/>
              <w:bottom w:val="single" w:sz="4" w:space="0" w:color="auto"/>
              <w:right w:val="single" w:sz="4" w:space="0" w:color="auto"/>
            </w:tcBorders>
          </w:tcPr>
          <w:p w14:paraId="57A9A1D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5050</w:t>
            </w:r>
          </w:p>
        </w:tc>
        <w:tc>
          <w:tcPr>
            <w:tcW w:w="1175" w:type="dxa"/>
            <w:tcBorders>
              <w:top w:val="single" w:sz="4" w:space="0" w:color="auto"/>
              <w:left w:val="single" w:sz="4" w:space="0" w:color="auto"/>
              <w:bottom w:val="single" w:sz="4" w:space="0" w:color="auto"/>
              <w:right w:val="single" w:sz="4" w:space="0" w:color="auto"/>
            </w:tcBorders>
          </w:tcPr>
          <w:p w14:paraId="21B2630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5748194</w:t>
            </w:r>
          </w:p>
        </w:tc>
        <w:tc>
          <w:tcPr>
            <w:tcW w:w="1134" w:type="dxa"/>
            <w:tcBorders>
              <w:top w:val="single" w:sz="4" w:space="0" w:color="auto"/>
              <w:left w:val="single" w:sz="4" w:space="0" w:color="auto"/>
              <w:bottom w:val="single" w:sz="4" w:space="0" w:color="auto"/>
              <w:right w:val="single" w:sz="4" w:space="0" w:color="auto"/>
            </w:tcBorders>
          </w:tcPr>
          <w:p w14:paraId="538E375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7418491</w:t>
            </w:r>
          </w:p>
        </w:tc>
      </w:tr>
      <w:tr w:rsidR="009569B5" w:rsidRPr="00A92E63" w14:paraId="68A1C35D" w14:textId="77777777" w:rsidTr="009569B5">
        <w:tc>
          <w:tcPr>
            <w:tcW w:w="663" w:type="dxa"/>
            <w:tcBorders>
              <w:top w:val="single" w:sz="4" w:space="0" w:color="auto"/>
              <w:left w:val="single" w:sz="4" w:space="0" w:color="auto"/>
              <w:bottom w:val="single" w:sz="4" w:space="0" w:color="auto"/>
              <w:right w:val="single" w:sz="4" w:space="0" w:color="auto"/>
            </w:tcBorders>
          </w:tcPr>
          <w:p w14:paraId="1B1D7F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5051</w:t>
            </w:r>
          </w:p>
        </w:tc>
        <w:tc>
          <w:tcPr>
            <w:tcW w:w="1175" w:type="dxa"/>
            <w:tcBorders>
              <w:top w:val="single" w:sz="4" w:space="0" w:color="auto"/>
              <w:left w:val="single" w:sz="4" w:space="0" w:color="auto"/>
              <w:bottom w:val="single" w:sz="4" w:space="0" w:color="auto"/>
              <w:right w:val="single" w:sz="4" w:space="0" w:color="auto"/>
            </w:tcBorders>
          </w:tcPr>
          <w:p w14:paraId="55B162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5748175</w:t>
            </w:r>
          </w:p>
        </w:tc>
        <w:tc>
          <w:tcPr>
            <w:tcW w:w="1134" w:type="dxa"/>
            <w:tcBorders>
              <w:top w:val="single" w:sz="4" w:space="0" w:color="auto"/>
              <w:left w:val="single" w:sz="4" w:space="0" w:color="auto"/>
              <w:bottom w:val="single" w:sz="4" w:space="0" w:color="auto"/>
              <w:right w:val="single" w:sz="4" w:space="0" w:color="auto"/>
            </w:tcBorders>
          </w:tcPr>
          <w:p w14:paraId="110ADBD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7418495</w:t>
            </w:r>
          </w:p>
        </w:tc>
      </w:tr>
      <w:tr w:rsidR="009569B5" w:rsidRPr="00A92E63" w14:paraId="4EB5E47F" w14:textId="77777777" w:rsidTr="009569B5">
        <w:tc>
          <w:tcPr>
            <w:tcW w:w="663" w:type="dxa"/>
            <w:tcBorders>
              <w:top w:val="single" w:sz="4" w:space="0" w:color="auto"/>
              <w:left w:val="single" w:sz="4" w:space="0" w:color="auto"/>
              <w:bottom w:val="single" w:sz="4" w:space="0" w:color="auto"/>
              <w:right w:val="single" w:sz="4" w:space="0" w:color="auto"/>
            </w:tcBorders>
          </w:tcPr>
          <w:p w14:paraId="20D0C05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5052</w:t>
            </w:r>
          </w:p>
        </w:tc>
        <w:tc>
          <w:tcPr>
            <w:tcW w:w="1175" w:type="dxa"/>
            <w:tcBorders>
              <w:top w:val="single" w:sz="4" w:space="0" w:color="auto"/>
              <w:left w:val="single" w:sz="4" w:space="0" w:color="auto"/>
              <w:bottom w:val="single" w:sz="4" w:space="0" w:color="auto"/>
              <w:right w:val="single" w:sz="4" w:space="0" w:color="auto"/>
            </w:tcBorders>
          </w:tcPr>
          <w:p w14:paraId="036ED51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5748156</w:t>
            </w:r>
          </w:p>
        </w:tc>
        <w:tc>
          <w:tcPr>
            <w:tcW w:w="1134" w:type="dxa"/>
            <w:tcBorders>
              <w:top w:val="single" w:sz="4" w:space="0" w:color="auto"/>
              <w:left w:val="single" w:sz="4" w:space="0" w:color="auto"/>
              <w:bottom w:val="single" w:sz="4" w:space="0" w:color="auto"/>
              <w:right w:val="single" w:sz="4" w:space="0" w:color="auto"/>
            </w:tcBorders>
          </w:tcPr>
          <w:p w14:paraId="4DF1C2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7418495</w:t>
            </w:r>
          </w:p>
        </w:tc>
      </w:tr>
      <w:tr w:rsidR="009569B5" w:rsidRPr="00A92E63" w14:paraId="63857500" w14:textId="77777777" w:rsidTr="009569B5">
        <w:tc>
          <w:tcPr>
            <w:tcW w:w="663" w:type="dxa"/>
            <w:tcBorders>
              <w:top w:val="single" w:sz="4" w:space="0" w:color="auto"/>
              <w:left w:val="single" w:sz="4" w:space="0" w:color="auto"/>
              <w:bottom w:val="single" w:sz="4" w:space="0" w:color="auto"/>
              <w:right w:val="single" w:sz="4" w:space="0" w:color="auto"/>
            </w:tcBorders>
          </w:tcPr>
          <w:p w14:paraId="330BAE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5053</w:t>
            </w:r>
          </w:p>
        </w:tc>
        <w:tc>
          <w:tcPr>
            <w:tcW w:w="1175" w:type="dxa"/>
            <w:tcBorders>
              <w:top w:val="single" w:sz="4" w:space="0" w:color="auto"/>
              <w:left w:val="single" w:sz="4" w:space="0" w:color="auto"/>
              <w:bottom w:val="single" w:sz="4" w:space="0" w:color="auto"/>
              <w:right w:val="single" w:sz="4" w:space="0" w:color="auto"/>
            </w:tcBorders>
          </w:tcPr>
          <w:p w14:paraId="622EB6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5748137</w:t>
            </w:r>
          </w:p>
        </w:tc>
        <w:tc>
          <w:tcPr>
            <w:tcW w:w="1134" w:type="dxa"/>
            <w:tcBorders>
              <w:top w:val="single" w:sz="4" w:space="0" w:color="auto"/>
              <w:left w:val="single" w:sz="4" w:space="0" w:color="auto"/>
              <w:bottom w:val="single" w:sz="4" w:space="0" w:color="auto"/>
              <w:right w:val="single" w:sz="4" w:space="0" w:color="auto"/>
            </w:tcBorders>
          </w:tcPr>
          <w:p w14:paraId="351E393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7418488</w:t>
            </w:r>
          </w:p>
        </w:tc>
      </w:tr>
      <w:tr w:rsidR="009569B5" w:rsidRPr="00A92E63" w14:paraId="10DF07AF" w14:textId="77777777" w:rsidTr="009569B5">
        <w:tc>
          <w:tcPr>
            <w:tcW w:w="663" w:type="dxa"/>
            <w:tcBorders>
              <w:top w:val="single" w:sz="4" w:space="0" w:color="auto"/>
              <w:left w:val="single" w:sz="4" w:space="0" w:color="auto"/>
              <w:bottom w:val="single" w:sz="4" w:space="0" w:color="auto"/>
              <w:right w:val="single" w:sz="4" w:space="0" w:color="auto"/>
            </w:tcBorders>
          </w:tcPr>
          <w:p w14:paraId="11E67D8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5054</w:t>
            </w:r>
          </w:p>
        </w:tc>
        <w:tc>
          <w:tcPr>
            <w:tcW w:w="1175" w:type="dxa"/>
            <w:tcBorders>
              <w:top w:val="single" w:sz="4" w:space="0" w:color="auto"/>
              <w:left w:val="single" w:sz="4" w:space="0" w:color="auto"/>
              <w:bottom w:val="single" w:sz="4" w:space="0" w:color="auto"/>
              <w:right w:val="single" w:sz="4" w:space="0" w:color="auto"/>
            </w:tcBorders>
          </w:tcPr>
          <w:p w14:paraId="526A9FE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5748120</w:t>
            </w:r>
          </w:p>
        </w:tc>
        <w:tc>
          <w:tcPr>
            <w:tcW w:w="1134" w:type="dxa"/>
            <w:tcBorders>
              <w:top w:val="single" w:sz="4" w:space="0" w:color="auto"/>
              <w:left w:val="single" w:sz="4" w:space="0" w:color="auto"/>
              <w:bottom w:val="single" w:sz="4" w:space="0" w:color="auto"/>
              <w:right w:val="single" w:sz="4" w:space="0" w:color="auto"/>
            </w:tcBorders>
          </w:tcPr>
          <w:p w14:paraId="5F851E0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7418480</w:t>
            </w:r>
          </w:p>
        </w:tc>
      </w:tr>
      <w:tr w:rsidR="009569B5" w:rsidRPr="00A92E63" w14:paraId="03B7B972" w14:textId="77777777" w:rsidTr="009569B5">
        <w:tc>
          <w:tcPr>
            <w:tcW w:w="663" w:type="dxa"/>
            <w:tcBorders>
              <w:top w:val="single" w:sz="4" w:space="0" w:color="auto"/>
              <w:left w:val="single" w:sz="4" w:space="0" w:color="auto"/>
              <w:bottom w:val="single" w:sz="4" w:space="0" w:color="auto"/>
              <w:right w:val="single" w:sz="4" w:space="0" w:color="auto"/>
            </w:tcBorders>
          </w:tcPr>
          <w:p w14:paraId="57367D1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5055</w:t>
            </w:r>
          </w:p>
        </w:tc>
        <w:tc>
          <w:tcPr>
            <w:tcW w:w="1175" w:type="dxa"/>
            <w:tcBorders>
              <w:top w:val="single" w:sz="4" w:space="0" w:color="auto"/>
              <w:left w:val="single" w:sz="4" w:space="0" w:color="auto"/>
              <w:bottom w:val="single" w:sz="4" w:space="0" w:color="auto"/>
              <w:right w:val="single" w:sz="4" w:space="0" w:color="auto"/>
            </w:tcBorders>
          </w:tcPr>
          <w:p w14:paraId="6068F3B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5748100</w:t>
            </w:r>
          </w:p>
        </w:tc>
        <w:tc>
          <w:tcPr>
            <w:tcW w:w="1134" w:type="dxa"/>
            <w:tcBorders>
              <w:top w:val="single" w:sz="4" w:space="0" w:color="auto"/>
              <w:left w:val="single" w:sz="4" w:space="0" w:color="auto"/>
              <w:bottom w:val="single" w:sz="4" w:space="0" w:color="auto"/>
              <w:right w:val="single" w:sz="4" w:space="0" w:color="auto"/>
            </w:tcBorders>
          </w:tcPr>
          <w:p w14:paraId="355B1E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7418465</w:t>
            </w:r>
          </w:p>
        </w:tc>
      </w:tr>
      <w:tr w:rsidR="009569B5" w:rsidRPr="00A92E63" w14:paraId="110E4B53" w14:textId="77777777" w:rsidTr="009569B5">
        <w:tc>
          <w:tcPr>
            <w:tcW w:w="663" w:type="dxa"/>
            <w:tcBorders>
              <w:top w:val="single" w:sz="4" w:space="0" w:color="auto"/>
              <w:left w:val="single" w:sz="4" w:space="0" w:color="auto"/>
              <w:bottom w:val="single" w:sz="4" w:space="0" w:color="auto"/>
              <w:right w:val="single" w:sz="4" w:space="0" w:color="auto"/>
            </w:tcBorders>
          </w:tcPr>
          <w:p w14:paraId="3A51EA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5056</w:t>
            </w:r>
          </w:p>
        </w:tc>
        <w:tc>
          <w:tcPr>
            <w:tcW w:w="1175" w:type="dxa"/>
            <w:tcBorders>
              <w:top w:val="single" w:sz="4" w:space="0" w:color="auto"/>
              <w:left w:val="single" w:sz="4" w:space="0" w:color="auto"/>
              <w:bottom w:val="single" w:sz="4" w:space="0" w:color="auto"/>
              <w:right w:val="single" w:sz="4" w:space="0" w:color="auto"/>
            </w:tcBorders>
          </w:tcPr>
          <w:p w14:paraId="738C27C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5748086</w:t>
            </w:r>
          </w:p>
        </w:tc>
        <w:tc>
          <w:tcPr>
            <w:tcW w:w="1134" w:type="dxa"/>
            <w:tcBorders>
              <w:top w:val="single" w:sz="4" w:space="0" w:color="auto"/>
              <w:left w:val="single" w:sz="4" w:space="0" w:color="auto"/>
              <w:bottom w:val="single" w:sz="4" w:space="0" w:color="auto"/>
              <w:right w:val="single" w:sz="4" w:space="0" w:color="auto"/>
            </w:tcBorders>
          </w:tcPr>
          <w:p w14:paraId="62DE9B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7418444</w:t>
            </w:r>
          </w:p>
        </w:tc>
      </w:tr>
      <w:tr w:rsidR="009569B5" w:rsidRPr="00A92E63" w14:paraId="32CC3C5C" w14:textId="77777777" w:rsidTr="009569B5">
        <w:tc>
          <w:tcPr>
            <w:tcW w:w="663" w:type="dxa"/>
            <w:tcBorders>
              <w:top w:val="single" w:sz="4" w:space="0" w:color="auto"/>
              <w:left w:val="single" w:sz="4" w:space="0" w:color="auto"/>
              <w:bottom w:val="single" w:sz="4" w:space="0" w:color="auto"/>
              <w:right w:val="single" w:sz="4" w:space="0" w:color="auto"/>
            </w:tcBorders>
          </w:tcPr>
          <w:p w14:paraId="6C6C61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5057</w:t>
            </w:r>
          </w:p>
        </w:tc>
        <w:tc>
          <w:tcPr>
            <w:tcW w:w="1175" w:type="dxa"/>
            <w:tcBorders>
              <w:top w:val="single" w:sz="4" w:space="0" w:color="auto"/>
              <w:left w:val="single" w:sz="4" w:space="0" w:color="auto"/>
              <w:bottom w:val="single" w:sz="4" w:space="0" w:color="auto"/>
              <w:right w:val="single" w:sz="4" w:space="0" w:color="auto"/>
            </w:tcBorders>
          </w:tcPr>
          <w:p w14:paraId="14D42E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5748081</w:t>
            </w:r>
          </w:p>
        </w:tc>
        <w:tc>
          <w:tcPr>
            <w:tcW w:w="1134" w:type="dxa"/>
            <w:tcBorders>
              <w:top w:val="single" w:sz="4" w:space="0" w:color="auto"/>
              <w:left w:val="single" w:sz="4" w:space="0" w:color="auto"/>
              <w:bottom w:val="single" w:sz="4" w:space="0" w:color="auto"/>
              <w:right w:val="single" w:sz="4" w:space="0" w:color="auto"/>
            </w:tcBorders>
          </w:tcPr>
          <w:p w14:paraId="2B172A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7418420</w:t>
            </w:r>
          </w:p>
        </w:tc>
      </w:tr>
      <w:tr w:rsidR="009569B5" w:rsidRPr="00A92E63" w14:paraId="6AE10722" w14:textId="77777777" w:rsidTr="009569B5">
        <w:tc>
          <w:tcPr>
            <w:tcW w:w="663" w:type="dxa"/>
            <w:tcBorders>
              <w:top w:val="single" w:sz="4" w:space="0" w:color="auto"/>
              <w:left w:val="single" w:sz="4" w:space="0" w:color="auto"/>
              <w:bottom w:val="single" w:sz="4" w:space="0" w:color="auto"/>
              <w:right w:val="single" w:sz="4" w:space="0" w:color="auto"/>
            </w:tcBorders>
          </w:tcPr>
          <w:p w14:paraId="60345A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5058</w:t>
            </w:r>
          </w:p>
        </w:tc>
        <w:tc>
          <w:tcPr>
            <w:tcW w:w="1175" w:type="dxa"/>
            <w:tcBorders>
              <w:top w:val="single" w:sz="4" w:space="0" w:color="auto"/>
              <w:left w:val="single" w:sz="4" w:space="0" w:color="auto"/>
              <w:bottom w:val="single" w:sz="4" w:space="0" w:color="auto"/>
              <w:right w:val="single" w:sz="4" w:space="0" w:color="auto"/>
            </w:tcBorders>
          </w:tcPr>
          <w:p w14:paraId="5378533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5748080</w:t>
            </w:r>
          </w:p>
        </w:tc>
        <w:tc>
          <w:tcPr>
            <w:tcW w:w="1134" w:type="dxa"/>
            <w:tcBorders>
              <w:top w:val="single" w:sz="4" w:space="0" w:color="auto"/>
              <w:left w:val="single" w:sz="4" w:space="0" w:color="auto"/>
              <w:bottom w:val="single" w:sz="4" w:space="0" w:color="auto"/>
              <w:right w:val="single" w:sz="4" w:space="0" w:color="auto"/>
            </w:tcBorders>
          </w:tcPr>
          <w:p w14:paraId="4A1D8E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7418405</w:t>
            </w:r>
          </w:p>
        </w:tc>
      </w:tr>
      <w:tr w:rsidR="009569B5" w:rsidRPr="00A92E63" w14:paraId="1E344253" w14:textId="77777777" w:rsidTr="009569B5">
        <w:tc>
          <w:tcPr>
            <w:tcW w:w="663" w:type="dxa"/>
            <w:tcBorders>
              <w:top w:val="single" w:sz="4" w:space="0" w:color="auto"/>
              <w:left w:val="single" w:sz="4" w:space="0" w:color="auto"/>
              <w:bottom w:val="single" w:sz="4" w:space="0" w:color="auto"/>
              <w:right w:val="single" w:sz="4" w:space="0" w:color="auto"/>
            </w:tcBorders>
          </w:tcPr>
          <w:p w14:paraId="55DB8A1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5059</w:t>
            </w:r>
          </w:p>
        </w:tc>
        <w:tc>
          <w:tcPr>
            <w:tcW w:w="1175" w:type="dxa"/>
            <w:tcBorders>
              <w:top w:val="single" w:sz="4" w:space="0" w:color="auto"/>
              <w:left w:val="single" w:sz="4" w:space="0" w:color="auto"/>
              <w:bottom w:val="single" w:sz="4" w:space="0" w:color="auto"/>
              <w:right w:val="single" w:sz="4" w:space="0" w:color="auto"/>
            </w:tcBorders>
          </w:tcPr>
          <w:p w14:paraId="624CFC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5748080</w:t>
            </w:r>
          </w:p>
        </w:tc>
        <w:tc>
          <w:tcPr>
            <w:tcW w:w="1134" w:type="dxa"/>
            <w:tcBorders>
              <w:top w:val="single" w:sz="4" w:space="0" w:color="auto"/>
              <w:left w:val="single" w:sz="4" w:space="0" w:color="auto"/>
              <w:bottom w:val="single" w:sz="4" w:space="0" w:color="auto"/>
              <w:right w:val="single" w:sz="4" w:space="0" w:color="auto"/>
            </w:tcBorders>
          </w:tcPr>
          <w:p w14:paraId="3E780A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7418399</w:t>
            </w:r>
          </w:p>
        </w:tc>
      </w:tr>
      <w:tr w:rsidR="009569B5" w:rsidRPr="00A92E63" w14:paraId="7BB0805A" w14:textId="77777777" w:rsidTr="009569B5">
        <w:tc>
          <w:tcPr>
            <w:tcW w:w="663" w:type="dxa"/>
            <w:tcBorders>
              <w:top w:val="single" w:sz="4" w:space="0" w:color="auto"/>
              <w:left w:val="single" w:sz="4" w:space="0" w:color="auto"/>
              <w:bottom w:val="single" w:sz="4" w:space="0" w:color="auto"/>
              <w:right w:val="single" w:sz="4" w:space="0" w:color="auto"/>
            </w:tcBorders>
          </w:tcPr>
          <w:p w14:paraId="55E13E5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5060</w:t>
            </w:r>
          </w:p>
        </w:tc>
        <w:tc>
          <w:tcPr>
            <w:tcW w:w="1175" w:type="dxa"/>
            <w:tcBorders>
              <w:top w:val="single" w:sz="4" w:space="0" w:color="auto"/>
              <w:left w:val="single" w:sz="4" w:space="0" w:color="auto"/>
              <w:bottom w:val="single" w:sz="4" w:space="0" w:color="auto"/>
              <w:right w:val="single" w:sz="4" w:space="0" w:color="auto"/>
            </w:tcBorders>
          </w:tcPr>
          <w:p w14:paraId="3D22A2A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5748080</w:t>
            </w:r>
          </w:p>
        </w:tc>
        <w:tc>
          <w:tcPr>
            <w:tcW w:w="1134" w:type="dxa"/>
            <w:tcBorders>
              <w:top w:val="single" w:sz="4" w:space="0" w:color="auto"/>
              <w:left w:val="single" w:sz="4" w:space="0" w:color="auto"/>
              <w:bottom w:val="single" w:sz="4" w:space="0" w:color="auto"/>
              <w:right w:val="single" w:sz="4" w:space="0" w:color="auto"/>
            </w:tcBorders>
          </w:tcPr>
          <w:p w14:paraId="74C66F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7418390</w:t>
            </w:r>
          </w:p>
        </w:tc>
      </w:tr>
      <w:tr w:rsidR="009569B5" w:rsidRPr="00A92E63" w14:paraId="0A61341B" w14:textId="77777777" w:rsidTr="009569B5">
        <w:tc>
          <w:tcPr>
            <w:tcW w:w="663" w:type="dxa"/>
            <w:tcBorders>
              <w:top w:val="single" w:sz="4" w:space="0" w:color="auto"/>
              <w:left w:val="single" w:sz="4" w:space="0" w:color="auto"/>
              <w:bottom w:val="single" w:sz="4" w:space="0" w:color="auto"/>
              <w:right w:val="single" w:sz="4" w:space="0" w:color="auto"/>
            </w:tcBorders>
          </w:tcPr>
          <w:p w14:paraId="3D38EA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5061</w:t>
            </w:r>
          </w:p>
        </w:tc>
        <w:tc>
          <w:tcPr>
            <w:tcW w:w="1175" w:type="dxa"/>
            <w:tcBorders>
              <w:top w:val="single" w:sz="4" w:space="0" w:color="auto"/>
              <w:left w:val="single" w:sz="4" w:space="0" w:color="auto"/>
              <w:bottom w:val="single" w:sz="4" w:space="0" w:color="auto"/>
              <w:right w:val="single" w:sz="4" w:space="0" w:color="auto"/>
            </w:tcBorders>
          </w:tcPr>
          <w:p w14:paraId="4B87B5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5748085</w:t>
            </w:r>
          </w:p>
        </w:tc>
        <w:tc>
          <w:tcPr>
            <w:tcW w:w="1134" w:type="dxa"/>
            <w:tcBorders>
              <w:top w:val="single" w:sz="4" w:space="0" w:color="auto"/>
              <w:left w:val="single" w:sz="4" w:space="0" w:color="auto"/>
              <w:bottom w:val="single" w:sz="4" w:space="0" w:color="auto"/>
              <w:right w:val="single" w:sz="4" w:space="0" w:color="auto"/>
            </w:tcBorders>
          </w:tcPr>
          <w:p w14:paraId="303C0A3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7418373</w:t>
            </w:r>
          </w:p>
        </w:tc>
      </w:tr>
      <w:tr w:rsidR="009569B5" w:rsidRPr="00A92E63" w14:paraId="18AC7B59" w14:textId="77777777" w:rsidTr="009569B5">
        <w:tc>
          <w:tcPr>
            <w:tcW w:w="663" w:type="dxa"/>
            <w:tcBorders>
              <w:top w:val="single" w:sz="4" w:space="0" w:color="auto"/>
              <w:left w:val="single" w:sz="4" w:space="0" w:color="auto"/>
              <w:bottom w:val="single" w:sz="4" w:space="0" w:color="auto"/>
              <w:right w:val="single" w:sz="4" w:space="0" w:color="auto"/>
            </w:tcBorders>
          </w:tcPr>
          <w:p w14:paraId="4E18ABE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5062</w:t>
            </w:r>
          </w:p>
        </w:tc>
        <w:tc>
          <w:tcPr>
            <w:tcW w:w="1175" w:type="dxa"/>
            <w:tcBorders>
              <w:top w:val="single" w:sz="4" w:space="0" w:color="auto"/>
              <w:left w:val="single" w:sz="4" w:space="0" w:color="auto"/>
              <w:bottom w:val="single" w:sz="4" w:space="0" w:color="auto"/>
              <w:right w:val="single" w:sz="4" w:space="0" w:color="auto"/>
            </w:tcBorders>
          </w:tcPr>
          <w:p w14:paraId="23878A5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5748085</w:t>
            </w:r>
          </w:p>
        </w:tc>
        <w:tc>
          <w:tcPr>
            <w:tcW w:w="1134" w:type="dxa"/>
            <w:tcBorders>
              <w:top w:val="single" w:sz="4" w:space="0" w:color="auto"/>
              <w:left w:val="single" w:sz="4" w:space="0" w:color="auto"/>
              <w:bottom w:val="single" w:sz="4" w:space="0" w:color="auto"/>
              <w:right w:val="single" w:sz="4" w:space="0" w:color="auto"/>
            </w:tcBorders>
          </w:tcPr>
          <w:p w14:paraId="21D2379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7418373</w:t>
            </w:r>
          </w:p>
        </w:tc>
      </w:tr>
      <w:tr w:rsidR="009569B5" w:rsidRPr="00A92E63" w14:paraId="69E3C78C" w14:textId="77777777" w:rsidTr="009569B5">
        <w:tc>
          <w:tcPr>
            <w:tcW w:w="663" w:type="dxa"/>
            <w:tcBorders>
              <w:top w:val="single" w:sz="4" w:space="0" w:color="auto"/>
              <w:left w:val="single" w:sz="4" w:space="0" w:color="auto"/>
              <w:bottom w:val="single" w:sz="4" w:space="0" w:color="auto"/>
              <w:right w:val="single" w:sz="4" w:space="0" w:color="auto"/>
            </w:tcBorders>
          </w:tcPr>
          <w:p w14:paraId="2C04BBB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5063</w:t>
            </w:r>
          </w:p>
        </w:tc>
        <w:tc>
          <w:tcPr>
            <w:tcW w:w="1175" w:type="dxa"/>
            <w:tcBorders>
              <w:top w:val="single" w:sz="4" w:space="0" w:color="auto"/>
              <w:left w:val="single" w:sz="4" w:space="0" w:color="auto"/>
              <w:bottom w:val="single" w:sz="4" w:space="0" w:color="auto"/>
              <w:right w:val="single" w:sz="4" w:space="0" w:color="auto"/>
            </w:tcBorders>
          </w:tcPr>
          <w:p w14:paraId="4CA2C9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5748047</w:t>
            </w:r>
          </w:p>
        </w:tc>
        <w:tc>
          <w:tcPr>
            <w:tcW w:w="1134" w:type="dxa"/>
            <w:tcBorders>
              <w:top w:val="single" w:sz="4" w:space="0" w:color="auto"/>
              <w:left w:val="single" w:sz="4" w:space="0" w:color="auto"/>
              <w:bottom w:val="single" w:sz="4" w:space="0" w:color="auto"/>
              <w:right w:val="single" w:sz="4" w:space="0" w:color="auto"/>
            </w:tcBorders>
          </w:tcPr>
          <w:p w14:paraId="1C259C2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7418251</w:t>
            </w:r>
          </w:p>
        </w:tc>
      </w:tr>
      <w:tr w:rsidR="009569B5" w:rsidRPr="00A92E63" w14:paraId="693E8F63" w14:textId="77777777" w:rsidTr="009569B5">
        <w:tc>
          <w:tcPr>
            <w:tcW w:w="663" w:type="dxa"/>
            <w:tcBorders>
              <w:top w:val="single" w:sz="4" w:space="0" w:color="auto"/>
              <w:left w:val="single" w:sz="4" w:space="0" w:color="auto"/>
              <w:bottom w:val="single" w:sz="4" w:space="0" w:color="auto"/>
              <w:right w:val="single" w:sz="4" w:space="0" w:color="auto"/>
            </w:tcBorders>
          </w:tcPr>
          <w:p w14:paraId="626B481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5064</w:t>
            </w:r>
          </w:p>
        </w:tc>
        <w:tc>
          <w:tcPr>
            <w:tcW w:w="1175" w:type="dxa"/>
            <w:tcBorders>
              <w:top w:val="single" w:sz="4" w:space="0" w:color="auto"/>
              <w:left w:val="single" w:sz="4" w:space="0" w:color="auto"/>
              <w:bottom w:val="single" w:sz="4" w:space="0" w:color="auto"/>
              <w:right w:val="single" w:sz="4" w:space="0" w:color="auto"/>
            </w:tcBorders>
          </w:tcPr>
          <w:p w14:paraId="48B941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5748040</w:t>
            </w:r>
          </w:p>
        </w:tc>
        <w:tc>
          <w:tcPr>
            <w:tcW w:w="1134" w:type="dxa"/>
            <w:tcBorders>
              <w:top w:val="single" w:sz="4" w:space="0" w:color="auto"/>
              <w:left w:val="single" w:sz="4" w:space="0" w:color="auto"/>
              <w:bottom w:val="single" w:sz="4" w:space="0" w:color="auto"/>
              <w:right w:val="single" w:sz="4" w:space="0" w:color="auto"/>
            </w:tcBorders>
          </w:tcPr>
          <w:p w14:paraId="06258A7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7418232</w:t>
            </w:r>
          </w:p>
        </w:tc>
      </w:tr>
      <w:tr w:rsidR="009569B5" w:rsidRPr="00A92E63" w14:paraId="0A0319A5" w14:textId="77777777" w:rsidTr="009569B5">
        <w:tc>
          <w:tcPr>
            <w:tcW w:w="663" w:type="dxa"/>
            <w:tcBorders>
              <w:top w:val="single" w:sz="4" w:space="0" w:color="auto"/>
              <w:left w:val="single" w:sz="4" w:space="0" w:color="auto"/>
              <w:bottom w:val="single" w:sz="4" w:space="0" w:color="auto"/>
              <w:right w:val="single" w:sz="4" w:space="0" w:color="auto"/>
            </w:tcBorders>
          </w:tcPr>
          <w:p w14:paraId="200FA8B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5065</w:t>
            </w:r>
          </w:p>
        </w:tc>
        <w:tc>
          <w:tcPr>
            <w:tcW w:w="1175" w:type="dxa"/>
            <w:tcBorders>
              <w:top w:val="single" w:sz="4" w:space="0" w:color="auto"/>
              <w:left w:val="single" w:sz="4" w:space="0" w:color="auto"/>
              <w:bottom w:val="single" w:sz="4" w:space="0" w:color="auto"/>
              <w:right w:val="single" w:sz="4" w:space="0" w:color="auto"/>
            </w:tcBorders>
          </w:tcPr>
          <w:p w14:paraId="13C8A04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5748039</w:t>
            </w:r>
          </w:p>
        </w:tc>
        <w:tc>
          <w:tcPr>
            <w:tcW w:w="1134" w:type="dxa"/>
            <w:tcBorders>
              <w:top w:val="single" w:sz="4" w:space="0" w:color="auto"/>
              <w:left w:val="single" w:sz="4" w:space="0" w:color="auto"/>
              <w:bottom w:val="single" w:sz="4" w:space="0" w:color="auto"/>
              <w:right w:val="single" w:sz="4" w:space="0" w:color="auto"/>
            </w:tcBorders>
          </w:tcPr>
          <w:p w14:paraId="12BA23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7418231</w:t>
            </w:r>
          </w:p>
        </w:tc>
      </w:tr>
      <w:tr w:rsidR="009569B5" w:rsidRPr="00A92E63" w14:paraId="5D4C773A" w14:textId="77777777" w:rsidTr="009569B5">
        <w:tc>
          <w:tcPr>
            <w:tcW w:w="663" w:type="dxa"/>
            <w:tcBorders>
              <w:top w:val="single" w:sz="4" w:space="0" w:color="auto"/>
              <w:left w:val="single" w:sz="4" w:space="0" w:color="auto"/>
              <w:bottom w:val="single" w:sz="4" w:space="0" w:color="auto"/>
              <w:right w:val="single" w:sz="4" w:space="0" w:color="auto"/>
            </w:tcBorders>
          </w:tcPr>
          <w:p w14:paraId="33FB910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5066</w:t>
            </w:r>
          </w:p>
        </w:tc>
        <w:tc>
          <w:tcPr>
            <w:tcW w:w="1175" w:type="dxa"/>
            <w:tcBorders>
              <w:top w:val="single" w:sz="4" w:space="0" w:color="auto"/>
              <w:left w:val="single" w:sz="4" w:space="0" w:color="auto"/>
              <w:bottom w:val="single" w:sz="4" w:space="0" w:color="auto"/>
              <w:right w:val="single" w:sz="4" w:space="0" w:color="auto"/>
            </w:tcBorders>
          </w:tcPr>
          <w:p w14:paraId="54F79B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5748038</w:t>
            </w:r>
          </w:p>
        </w:tc>
        <w:tc>
          <w:tcPr>
            <w:tcW w:w="1134" w:type="dxa"/>
            <w:tcBorders>
              <w:top w:val="single" w:sz="4" w:space="0" w:color="auto"/>
              <w:left w:val="single" w:sz="4" w:space="0" w:color="auto"/>
              <w:bottom w:val="single" w:sz="4" w:space="0" w:color="auto"/>
              <w:right w:val="single" w:sz="4" w:space="0" w:color="auto"/>
            </w:tcBorders>
          </w:tcPr>
          <w:p w14:paraId="3A0E9A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7418231</w:t>
            </w:r>
          </w:p>
        </w:tc>
      </w:tr>
      <w:tr w:rsidR="009569B5" w:rsidRPr="00A92E63" w14:paraId="40419D30" w14:textId="77777777" w:rsidTr="009569B5">
        <w:tc>
          <w:tcPr>
            <w:tcW w:w="663" w:type="dxa"/>
            <w:tcBorders>
              <w:top w:val="single" w:sz="4" w:space="0" w:color="auto"/>
              <w:left w:val="single" w:sz="4" w:space="0" w:color="auto"/>
              <w:bottom w:val="single" w:sz="4" w:space="0" w:color="auto"/>
              <w:right w:val="single" w:sz="4" w:space="0" w:color="auto"/>
            </w:tcBorders>
          </w:tcPr>
          <w:p w14:paraId="5986E20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5067</w:t>
            </w:r>
          </w:p>
        </w:tc>
        <w:tc>
          <w:tcPr>
            <w:tcW w:w="1175" w:type="dxa"/>
            <w:tcBorders>
              <w:top w:val="single" w:sz="4" w:space="0" w:color="auto"/>
              <w:left w:val="single" w:sz="4" w:space="0" w:color="auto"/>
              <w:bottom w:val="single" w:sz="4" w:space="0" w:color="auto"/>
              <w:right w:val="single" w:sz="4" w:space="0" w:color="auto"/>
            </w:tcBorders>
          </w:tcPr>
          <w:p w14:paraId="26993CD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5748037</w:t>
            </w:r>
          </w:p>
        </w:tc>
        <w:tc>
          <w:tcPr>
            <w:tcW w:w="1134" w:type="dxa"/>
            <w:tcBorders>
              <w:top w:val="single" w:sz="4" w:space="0" w:color="auto"/>
              <w:left w:val="single" w:sz="4" w:space="0" w:color="auto"/>
              <w:bottom w:val="single" w:sz="4" w:space="0" w:color="auto"/>
              <w:right w:val="single" w:sz="4" w:space="0" w:color="auto"/>
            </w:tcBorders>
          </w:tcPr>
          <w:p w14:paraId="5FBF12D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7418231</w:t>
            </w:r>
          </w:p>
        </w:tc>
      </w:tr>
      <w:tr w:rsidR="009569B5" w:rsidRPr="00A92E63" w14:paraId="02879EB0" w14:textId="77777777" w:rsidTr="009569B5">
        <w:tc>
          <w:tcPr>
            <w:tcW w:w="663" w:type="dxa"/>
            <w:tcBorders>
              <w:top w:val="single" w:sz="4" w:space="0" w:color="auto"/>
              <w:left w:val="single" w:sz="4" w:space="0" w:color="auto"/>
              <w:bottom w:val="single" w:sz="4" w:space="0" w:color="auto"/>
              <w:right w:val="single" w:sz="4" w:space="0" w:color="auto"/>
            </w:tcBorders>
          </w:tcPr>
          <w:p w14:paraId="30381C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5068</w:t>
            </w:r>
          </w:p>
        </w:tc>
        <w:tc>
          <w:tcPr>
            <w:tcW w:w="1175" w:type="dxa"/>
            <w:tcBorders>
              <w:top w:val="single" w:sz="4" w:space="0" w:color="auto"/>
              <w:left w:val="single" w:sz="4" w:space="0" w:color="auto"/>
              <w:bottom w:val="single" w:sz="4" w:space="0" w:color="auto"/>
              <w:right w:val="single" w:sz="4" w:space="0" w:color="auto"/>
            </w:tcBorders>
          </w:tcPr>
          <w:p w14:paraId="73A24BA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5747966</w:t>
            </w:r>
          </w:p>
        </w:tc>
        <w:tc>
          <w:tcPr>
            <w:tcW w:w="1134" w:type="dxa"/>
            <w:tcBorders>
              <w:top w:val="single" w:sz="4" w:space="0" w:color="auto"/>
              <w:left w:val="single" w:sz="4" w:space="0" w:color="auto"/>
              <w:bottom w:val="single" w:sz="4" w:space="0" w:color="auto"/>
              <w:right w:val="single" w:sz="4" w:space="0" w:color="auto"/>
            </w:tcBorders>
          </w:tcPr>
          <w:p w14:paraId="343C25E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7418275</w:t>
            </w:r>
          </w:p>
        </w:tc>
      </w:tr>
      <w:tr w:rsidR="009569B5" w:rsidRPr="00A92E63" w14:paraId="024B7F4E" w14:textId="77777777" w:rsidTr="009569B5">
        <w:tc>
          <w:tcPr>
            <w:tcW w:w="663" w:type="dxa"/>
            <w:tcBorders>
              <w:top w:val="single" w:sz="4" w:space="0" w:color="auto"/>
              <w:left w:val="single" w:sz="4" w:space="0" w:color="auto"/>
              <w:bottom w:val="single" w:sz="4" w:space="0" w:color="auto"/>
              <w:right w:val="single" w:sz="4" w:space="0" w:color="auto"/>
            </w:tcBorders>
          </w:tcPr>
          <w:p w14:paraId="27DF722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5069</w:t>
            </w:r>
          </w:p>
        </w:tc>
        <w:tc>
          <w:tcPr>
            <w:tcW w:w="1175" w:type="dxa"/>
            <w:tcBorders>
              <w:top w:val="single" w:sz="4" w:space="0" w:color="auto"/>
              <w:left w:val="single" w:sz="4" w:space="0" w:color="auto"/>
              <w:bottom w:val="single" w:sz="4" w:space="0" w:color="auto"/>
              <w:right w:val="single" w:sz="4" w:space="0" w:color="auto"/>
            </w:tcBorders>
          </w:tcPr>
          <w:p w14:paraId="422AD5B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5747945</w:t>
            </w:r>
          </w:p>
        </w:tc>
        <w:tc>
          <w:tcPr>
            <w:tcW w:w="1134" w:type="dxa"/>
            <w:tcBorders>
              <w:top w:val="single" w:sz="4" w:space="0" w:color="auto"/>
              <w:left w:val="single" w:sz="4" w:space="0" w:color="auto"/>
              <w:bottom w:val="single" w:sz="4" w:space="0" w:color="auto"/>
              <w:right w:val="single" w:sz="4" w:space="0" w:color="auto"/>
            </w:tcBorders>
          </w:tcPr>
          <w:p w14:paraId="00561A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7418284</w:t>
            </w:r>
          </w:p>
        </w:tc>
      </w:tr>
      <w:tr w:rsidR="009569B5" w:rsidRPr="00A92E63" w14:paraId="4A031155" w14:textId="77777777" w:rsidTr="009569B5">
        <w:tc>
          <w:tcPr>
            <w:tcW w:w="663" w:type="dxa"/>
            <w:tcBorders>
              <w:top w:val="single" w:sz="4" w:space="0" w:color="auto"/>
              <w:left w:val="single" w:sz="4" w:space="0" w:color="auto"/>
              <w:bottom w:val="single" w:sz="4" w:space="0" w:color="auto"/>
              <w:right w:val="single" w:sz="4" w:space="0" w:color="auto"/>
            </w:tcBorders>
          </w:tcPr>
          <w:p w14:paraId="255F75E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5070</w:t>
            </w:r>
          </w:p>
        </w:tc>
        <w:tc>
          <w:tcPr>
            <w:tcW w:w="1175" w:type="dxa"/>
            <w:tcBorders>
              <w:top w:val="single" w:sz="4" w:space="0" w:color="auto"/>
              <w:left w:val="single" w:sz="4" w:space="0" w:color="auto"/>
              <w:bottom w:val="single" w:sz="4" w:space="0" w:color="auto"/>
              <w:right w:val="single" w:sz="4" w:space="0" w:color="auto"/>
            </w:tcBorders>
          </w:tcPr>
          <w:p w14:paraId="5A3A16D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5747922</w:t>
            </w:r>
          </w:p>
        </w:tc>
        <w:tc>
          <w:tcPr>
            <w:tcW w:w="1134" w:type="dxa"/>
            <w:tcBorders>
              <w:top w:val="single" w:sz="4" w:space="0" w:color="auto"/>
              <w:left w:val="single" w:sz="4" w:space="0" w:color="auto"/>
              <w:bottom w:val="single" w:sz="4" w:space="0" w:color="auto"/>
              <w:right w:val="single" w:sz="4" w:space="0" w:color="auto"/>
            </w:tcBorders>
          </w:tcPr>
          <w:p w14:paraId="018AEF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7418285</w:t>
            </w:r>
          </w:p>
        </w:tc>
      </w:tr>
      <w:tr w:rsidR="009569B5" w:rsidRPr="00A92E63" w14:paraId="1B8A6A66" w14:textId="77777777" w:rsidTr="009569B5">
        <w:tc>
          <w:tcPr>
            <w:tcW w:w="663" w:type="dxa"/>
            <w:tcBorders>
              <w:top w:val="single" w:sz="4" w:space="0" w:color="auto"/>
              <w:left w:val="single" w:sz="4" w:space="0" w:color="auto"/>
              <w:bottom w:val="single" w:sz="4" w:space="0" w:color="auto"/>
              <w:right w:val="single" w:sz="4" w:space="0" w:color="auto"/>
            </w:tcBorders>
          </w:tcPr>
          <w:p w14:paraId="72BCCA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5071</w:t>
            </w:r>
          </w:p>
        </w:tc>
        <w:tc>
          <w:tcPr>
            <w:tcW w:w="1175" w:type="dxa"/>
            <w:tcBorders>
              <w:top w:val="single" w:sz="4" w:space="0" w:color="auto"/>
              <w:left w:val="single" w:sz="4" w:space="0" w:color="auto"/>
              <w:bottom w:val="single" w:sz="4" w:space="0" w:color="auto"/>
              <w:right w:val="single" w:sz="4" w:space="0" w:color="auto"/>
            </w:tcBorders>
          </w:tcPr>
          <w:p w14:paraId="4FBB7AD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5747900</w:t>
            </w:r>
          </w:p>
        </w:tc>
        <w:tc>
          <w:tcPr>
            <w:tcW w:w="1134" w:type="dxa"/>
            <w:tcBorders>
              <w:top w:val="single" w:sz="4" w:space="0" w:color="auto"/>
              <w:left w:val="single" w:sz="4" w:space="0" w:color="auto"/>
              <w:bottom w:val="single" w:sz="4" w:space="0" w:color="auto"/>
              <w:right w:val="single" w:sz="4" w:space="0" w:color="auto"/>
            </w:tcBorders>
          </w:tcPr>
          <w:p w14:paraId="6663BE5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7418279</w:t>
            </w:r>
          </w:p>
        </w:tc>
      </w:tr>
      <w:tr w:rsidR="009569B5" w:rsidRPr="00A92E63" w14:paraId="3F609CCF" w14:textId="77777777" w:rsidTr="009569B5">
        <w:tc>
          <w:tcPr>
            <w:tcW w:w="663" w:type="dxa"/>
            <w:tcBorders>
              <w:top w:val="single" w:sz="4" w:space="0" w:color="auto"/>
              <w:left w:val="single" w:sz="4" w:space="0" w:color="auto"/>
              <w:bottom w:val="single" w:sz="4" w:space="0" w:color="auto"/>
              <w:right w:val="single" w:sz="4" w:space="0" w:color="auto"/>
            </w:tcBorders>
          </w:tcPr>
          <w:p w14:paraId="28208D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5072</w:t>
            </w:r>
          </w:p>
        </w:tc>
        <w:tc>
          <w:tcPr>
            <w:tcW w:w="1175" w:type="dxa"/>
            <w:tcBorders>
              <w:top w:val="single" w:sz="4" w:space="0" w:color="auto"/>
              <w:left w:val="single" w:sz="4" w:space="0" w:color="auto"/>
              <w:bottom w:val="single" w:sz="4" w:space="0" w:color="auto"/>
              <w:right w:val="single" w:sz="4" w:space="0" w:color="auto"/>
            </w:tcBorders>
          </w:tcPr>
          <w:p w14:paraId="03E1DF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5747881</w:t>
            </w:r>
          </w:p>
        </w:tc>
        <w:tc>
          <w:tcPr>
            <w:tcW w:w="1134" w:type="dxa"/>
            <w:tcBorders>
              <w:top w:val="single" w:sz="4" w:space="0" w:color="auto"/>
              <w:left w:val="single" w:sz="4" w:space="0" w:color="auto"/>
              <w:bottom w:val="single" w:sz="4" w:space="0" w:color="auto"/>
              <w:right w:val="single" w:sz="4" w:space="0" w:color="auto"/>
            </w:tcBorders>
          </w:tcPr>
          <w:p w14:paraId="0B3D07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7418266</w:t>
            </w:r>
          </w:p>
        </w:tc>
      </w:tr>
      <w:tr w:rsidR="009569B5" w:rsidRPr="00A92E63" w14:paraId="5BEB5EFF" w14:textId="77777777" w:rsidTr="009569B5">
        <w:tc>
          <w:tcPr>
            <w:tcW w:w="663" w:type="dxa"/>
            <w:tcBorders>
              <w:top w:val="single" w:sz="4" w:space="0" w:color="auto"/>
              <w:left w:val="single" w:sz="4" w:space="0" w:color="auto"/>
              <w:bottom w:val="single" w:sz="4" w:space="0" w:color="auto"/>
              <w:right w:val="single" w:sz="4" w:space="0" w:color="auto"/>
            </w:tcBorders>
          </w:tcPr>
          <w:p w14:paraId="786C958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5073</w:t>
            </w:r>
          </w:p>
        </w:tc>
        <w:tc>
          <w:tcPr>
            <w:tcW w:w="1175" w:type="dxa"/>
            <w:tcBorders>
              <w:top w:val="single" w:sz="4" w:space="0" w:color="auto"/>
              <w:left w:val="single" w:sz="4" w:space="0" w:color="auto"/>
              <w:bottom w:val="single" w:sz="4" w:space="0" w:color="auto"/>
              <w:right w:val="single" w:sz="4" w:space="0" w:color="auto"/>
            </w:tcBorders>
          </w:tcPr>
          <w:p w14:paraId="78B13E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5747867</w:t>
            </w:r>
          </w:p>
        </w:tc>
        <w:tc>
          <w:tcPr>
            <w:tcW w:w="1134" w:type="dxa"/>
            <w:tcBorders>
              <w:top w:val="single" w:sz="4" w:space="0" w:color="auto"/>
              <w:left w:val="single" w:sz="4" w:space="0" w:color="auto"/>
              <w:bottom w:val="single" w:sz="4" w:space="0" w:color="auto"/>
              <w:right w:val="single" w:sz="4" w:space="0" w:color="auto"/>
            </w:tcBorders>
          </w:tcPr>
          <w:p w14:paraId="42AC029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7418247</w:t>
            </w:r>
          </w:p>
        </w:tc>
      </w:tr>
      <w:tr w:rsidR="009569B5" w:rsidRPr="00A92E63" w14:paraId="7CC27983" w14:textId="77777777" w:rsidTr="009569B5">
        <w:tc>
          <w:tcPr>
            <w:tcW w:w="663" w:type="dxa"/>
            <w:tcBorders>
              <w:top w:val="single" w:sz="4" w:space="0" w:color="auto"/>
              <w:left w:val="single" w:sz="4" w:space="0" w:color="auto"/>
              <w:bottom w:val="single" w:sz="4" w:space="0" w:color="auto"/>
              <w:right w:val="single" w:sz="4" w:space="0" w:color="auto"/>
            </w:tcBorders>
          </w:tcPr>
          <w:p w14:paraId="6FA853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5074</w:t>
            </w:r>
          </w:p>
        </w:tc>
        <w:tc>
          <w:tcPr>
            <w:tcW w:w="1175" w:type="dxa"/>
            <w:tcBorders>
              <w:top w:val="single" w:sz="4" w:space="0" w:color="auto"/>
              <w:left w:val="single" w:sz="4" w:space="0" w:color="auto"/>
              <w:bottom w:val="single" w:sz="4" w:space="0" w:color="auto"/>
              <w:right w:val="single" w:sz="4" w:space="0" w:color="auto"/>
            </w:tcBorders>
          </w:tcPr>
          <w:p w14:paraId="278BA67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5747860</w:t>
            </w:r>
          </w:p>
        </w:tc>
        <w:tc>
          <w:tcPr>
            <w:tcW w:w="1134" w:type="dxa"/>
            <w:tcBorders>
              <w:top w:val="single" w:sz="4" w:space="0" w:color="auto"/>
              <w:left w:val="single" w:sz="4" w:space="0" w:color="auto"/>
              <w:bottom w:val="single" w:sz="4" w:space="0" w:color="auto"/>
              <w:right w:val="single" w:sz="4" w:space="0" w:color="auto"/>
            </w:tcBorders>
          </w:tcPr>
          <w:p w14:paraId="337DD0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7418225</w:t>
            </w:r>
          </w:p>
        </w:tc>
      </w:tr>
      <w:tr w:rsidR="009569B5" w:rsidRPr="00A92E63" w14:paraId="35ACADC3" w14:textId="77777777" w:rsidTr="009569B5">
        <w:tc>
          <w:tcPr>
            <w:tcW w:w="663" w:type="dxa"/>
            <w:tcBorders>
              <w:top w:val="single" w:sz="4" w:space="0" w:color="auto"/>
              <w:left w:val="single" w:sz="4" w:space="0" w:color="auto"/>
              <w:bottom w:val="single" w:sz="4" w:space="0" w:color="auto"/>
              <w:right w:val="single" w:sz="4" w:space="0" w:color="auto"/>
            </w:tcBorders>
          </w:tcPr>
          <w:p w14:paraId="4BBC7E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5075</w:t>
            </w:r>
          </w:p>
        </w:tc>
        <w:tc>
          <w:tcPr>
            <w:tcW w:w="1175" w:type="dxa"/>
            <w:tcBorders>
              <w:top w:val="single" w:sz="4" w:space="0" w:color="auto"/>
              <w:left w:val="single" w:sz="4" w:space="0" w:color="auto"/>
              <w:bottom w:val="single" w:sz="4" w:space="0" w:color="auto"/>
              <w:right w:val="single" w:sz="4" w:space="0" w:color="auto"/>
            </w:tcBorders>
          </w:tcPr>
          <w:p w14:paraId="194E65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5747861</w:t>
            </w:r>
          </w:p>
        </w:tc>
        <w:tc>
          <w:tcPr>
            <w:tcW w:w="1134" w:type="dxa"/>
            <w:tcBorders>
              <w:top w:val="single" w:sz="4" w:space="0" w:color="auto"/>
              <w:left w:val="single" w:sz="4" w:space="0" w:color="auto"/>
              <w:bottom w:val="single" w:sz="4" w:space="0" w:color="auto"/>
              <w:right w:val="single" w:sz="4" w:space="0" w:color="auto"/>
            </w:tcBorders>
          </w:tcPr>
          <w:p w14:paraId="6F94AC8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7418202</w:t>
            </w:r>
          </w:p>
        </w:tc>
      </w:tr>
      <w:tr w:rsidR="009569B5" w:rsidRPr="00A92E63" w14:paraId="29FB6655" w14:textId="77777777" w:rsidTr="009569B5">
        <w:tc>
          <w:tcPr>
            <w:tcW w:w="663" w:type="dxa"/>
            <w:tcBorders>
              <w:top w:val="single" w:sz="4" w:space="0" w:color="auto"/>
              <w:left w:val="single" w:sz="4" w:space="0" w:color="auto"/>
              <w:bottom w:val="single" w:sz="4" w:space="0" w:color="auto"/>
              <w:right w:val="single" w:sz="4" w:space="0" w:color="auto"/>
            </w:tcBorders>
          </w:tcPr>
          <w:p w14:paraId="3C92D4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5076</w:t>
            </w:r>
          </w:p>
        </w:tc>
        <w:tc>
          <w:tcPr>
            <w:tcW w:w="1175" w:type="dxa"/>
            <w:tcBorders>
              <w:top w:val="single" w:sz="4" w:space="0" w:color="auto"/>
              <w:left w:val="single" w:sz="4" w:space="0" w:color="auto"/>
              <w:bottom w:val="single" w:sz="4" w:space="0" w:color="auto"/>
              <w:right w:val="single" w:sz="4" w:space="0" w:color="auto"/>
            </w:tcBorders>
          </w:tcPr>
          <w:p w14:paraId="67E1AC7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5747869</w:t>
            </w:r>
          </w:p>
        </w:tc>
        <w:tc>
          <w:tcPr>
            <w:tcW w:w="1134" w:type="dxa"/>
            <w:tcBorders>
              <w:top w:val="single" w:sz="4" w:space="0" w:color="auto"/>
              <w:left w:val="single" w:sz="4" w:space="0" w:color="auto"/>
              <w:bottom w:val="single" w:sz="4" w:space="0" w:color="auto"/>
              <w:right w:val="single" w:sz="4" w:space="0" w:color="auto"/>
            </w:tcBorders>
          </w:tcPr>
          <w:p w14:paraId="57A32CD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7418181</w:t>
            </w:r>
          </w:p>
        </w:tc>
      </w:tr>
      <w:tr w:rsidR="009569B5" w:rsidRPr="00A92E63" w14:paraId="4C7E1AD3" w14:textId="77777777" w:rsidTr="009569B5">
        <w:tc>
          <w:tcPr>
            <w:tcW w:w="663" w:type="dxa"/>
            <w:tcBorders>
              <w:top w:val="single" w:sz="4" w:space="0" w:color="auto"/>
              <w:left w:val="single" w:sz="4" w:space="0" w:color="auto"/>
              <w:bottom w:val="single" w:sz="4" w:space="0" w:color="auto"/>
              <w:right w:val="single" w:sz="4" w:space="0" w:color="auto"/>
            </w:tcBorders>
          </w:tcPr>
          <w:p w14:paraId="2C918FE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5077</w:t>
            </w:r>
          </w:p>
        </w:tc>
        <w:tc>
          <w:tcPr>
            <w:tcW w:w="1175" w:type="dxa"/>
            <w:tcBorders>
              <w:top w:val="single" w:sz="4" w:space="0" w:color="auto"/>
              <w:left w:val="single" w:sz="4" w:space="0" w:color="auto"/>
              <w:bottom w:val="single" w:sz="4" w:space="0" w:color="auto"/>
              <w:right w:val="single" w:sz="4" w:space="0" w:color="auto"/>
            </w:tcBorders>
          </w:tcPr>
          <w:p w14:paraId="6749DC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5747881</w:t>
            </w:r>
          </w:p>
        </w:tc>
        <w:tc>
          <w:tcPr>
            <w:tcW w:w="1134" w:type="dxa"/>
            <w:tcBorders>
              <w:top w:val="single" w:sz="4" w:space="0" w:color="auto"/>
              <w:left w:val="single" w:sz="4" w:space="0" w:color="auto"/>
              <w:bottom w:val="single" w:sz="4" w:space="0" w:color="auto"/>
              <w:right w:val="single" w:sz="4" w:space="0" w:color="auto"/>
            </w:tcBorders>
          </w:tcPr>
          <w:p w14:paraId="179BBBB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7418159</w:t>
            </w:r>
          </w:p>
        </w:tc>
      </w:tr>
      <w:tr w:rsidR="009569B5" w:rsidRPr="00A92E63" w14:paraId="44B1AFE0" w14:textId="77777777" w:rsidTr="009569B5">
        <w:tc>
          <w:tcPr>
            <w:tcW w:w="663" w:type="dxa"/>
            <w:tcBorders>
              <w:top w:val="single" w:sz="4" w:space="0" w:color="auto"/>
              <w:left w:val="single" w:sz="4" w:space="0" w:color="auto"/>
              <w:bottom w:val="single" w:sz="4" w:space="0" w:color="auto"/>
              <w:right w:val="single" w:sz="4" w:space="0" w:color="auto"/>
            </w:tcBorders>
          </w:tcPr>
          <w:p w14:paraId="1CD7F0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5078</w:t>
            </w:r>
          </w:p>
        </w:tc>
        <w:tc>
          <w:tcPr>
            <w:tcW w:w="1175" w:type="dxa"/>
            <w:tcBorders>
              <w:top w:val="single" w:sz="4" w:space="0" w:color="auto"/>
              <w:left w:val="single" w:sz="4" w:space="0" w:color="auto"/>
              <w:bottom w:val="single" w:sz="4" w:space="0" w:color="auto"/>
              <w:right w:val="single" w:sz="4" w:space="0" w:color="auto"/>
            </w:tcBorders>
          </w:tcPr>
          <w:p w14:paraId="232BEB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5747891</w:t>
            </w:r>
          </w:p>
        </w:tc>
        <w:tc>
          <w:tcPr>
            <w:tcW w:w="1134" w:type="dxa"/>
            <w:tcBorders>
              <w:top w:val="single" w:sz="4" w:space="0" w:color="auto"/>
              <w:left w:val="single" w:sz="4" w:space="0" w:color="auto"/>
              <w:bottom w:val="single" w:sz="4" w:space="0" w:color="auto"/>
              <w:right w:val="single" w:sz="4" w:space="0" w:color="auto"/>
            </w:tcBorders>
          </w:tcPr>
          <w:p w14:paraId="66F0F34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7418146</w:t>
            </w:r>
          </w:p>
        </w:tc>
      </w:tr>
      <w:tr w:rsidR="009569B5" w:rsidRPr="00A92E63" w14:paraId="24C9FBBF" w14:textId="77777777" w:rsidTr="009569B5">
        <w:tc>
          <w:tcPr>
            <w:tcW w:w="663" w:type="dxa"/>
            <w:tcBorders>
              <w:top w:val="single" w:sz="4" w:space="0" w:color="auto"/>
              <w:left w:val="single" w:sz="4" w:space="0" w:color="auto"/>
              <w:bottom w:val="single" w:sz="4" w:space="0" w:color="auto"/>
              <w:right w:val="single" w:sz="4" w:space="0" w:color="auto"/>
            </w:tcBorders>
          </w:tcPr>
          <w:p w14:paraId="6FB5105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5079</w:t>
            </w:r>
          </w:p>
        </w:tc>
        <w:tc>
          <w:tcPr>
            <w:tcW w:w="1175" w:type="dxa"/>
            <w:tcBorders>
              <w:top w:val="single" w:sz="4" w:space="0" w:color="auto"/>
              <w:left w:val="single" w:sz="4" w:space="0" w:color="auto"/>
              <w:bottom w:val="single" w:sz="4" w:space="0" w:color="auto"/>
              <w:right w:val="single" w:sz="4" w:space="0" w:color="auto"/>
            </w:tcBorders>
          </w:tcPr>
          <w:p w14:paraId="1040F6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5747904</w:t>
            </w:r>
          </w:p>
        </w:tc>
        <w:tc>
          <w:tcPr>
            <w:tcW w:w="1134" w:type="dxa"/>
            <w:tcBorders>
              <w:top w:val="single" w:sz="4" w:space="0" w:color="auto"/>
              <w:left w:val="single" w:sz="4" w:space="0" w:color="auto"/>
              <w:bottom w:val="single" w:sz="4" w:space="0" w:color="auto"/>
              <w:right w:val="single" w:sz="4" w:space="0" w:color="auto"/>
            </w:tcBorders>
          </w:tcPr>
          <w:p w14:paraId="2737DA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7418135</w:t>
            </w:r>
          </w:p>
        </w:tc>
      </w:tr>
      <w:tr w:rsidR="009569B5" w:rsidRPr="00A92E63" w14:paraId="3D8D784F" w14:textId="77777777" w:rsidTr="009569B5">
        <w:tc>
          <w:tcPr>
            <w:tcW w:w="663" w:type="dxa"/>
            <w:tcBorders>
              <w:top w:val="single" w:sz="4" w:space="0" w:color="auto"/>
              <w:left w:val="single" w:sz="4" w:space="0" w:color="auto"/>
              <w:bottom w:val="single" w:sz="4" w:space="0" w:color="auto"/>
              <w:right w:val="single" w:sz="4" w:space="0" w:color="auto"/>
            </w:tcBorders>
          </w:tcPr>
          <w:p w14:paraId="73CB91E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5080</w:t>
            </w:r>
          </w:p>
        </w:tc>
        <w:tc>
          <w:tcPr>
            <w:tcW w:w="1175" w:type="dxa"/>
            <w:tcBorders>
              <w:top w:val="single" w:sz="4" w:space="0" w:color="auto"/>
              <w:left w:val="single" w:sz="4" w:space="0" w:color="auto"/>
              <w:bottom w:val="single" w:sz="4" w:space="0" w:color="auto"/>
              <w:right w:val="single" w:sz="4" w:space="0" w:color="auto"/>
            </w:tcBorders>
          </w:tcPr>
          <w:p w14:paraId="63A8F1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5747920</w:t>
            </w:r>
          </w:p>
        </w:tc>
        <w:tc>
          <w:tcPr>
            <w:tcW w:w="1134" w:type="dxa"/>
            <w:tcBorders>
              <w:top w:val="single" w:sz="4" w:space="0" w:color="auto"/>
              <w:left w:val="single" w:sz="4" w:space="0" w:color="auto"/>
              <w:bottom w:val="single" w:sz="4" w:space="0" w:color="auto"/>
              <w:right w:val="single" w:sz="4" w:space="0" w:color="auto"/>
            </w:tcBorders>
          </w:tcPr>
          <w:p w14:paraId="633D30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7418125</w:t>
            </w:r>
          </w:p>
        </w:tc>
      </w:tr>
      <w:tr w:rsidR="009569B5" w:rsidRPr="00A92E63" w14:paraId="394F9528" w14:textId="77777777" w:rsidTr="009569B5">
        <w:tc>
          <w:tcPr>
            <w:tcW w:w="663" w:type="dxa"/>
            <w:tcBorders>
              <w:top w:val="single" w:sz="4" w:space="0" w:color="auto"/>
              <w:left w:val="single" w:sz="4" w:space="0" w:color="auto"/>
              <w:bottom w:val="single" w:sz="4" w:space="0" w:color="auto"/>
              <w:right w:val="single" w:sz="4" w:space="0" w:color="auto"/>
            </w:tcBorders>
          </w:tcPr>
          <w:p w14:paraId="774D48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5081</w:t>
            </w:r>
          </w:p>
        </w:tc>
        <w:tc>
          <w:tcPr>
            <w:tcW w:w="1175" w:type="dxa"/>
            <w:tcBorders>
              <w:top w:val="single" w:sz="4" w:space="0" w:color="auto"/>
              <w:left w:val="single" w:sz="4" w:space="0" w:color="auto"/>
              <w:bottom w:val="single" w:sz="4" w:space="0" w:color="auto"/>
              <w:right w:val="single" w:sz="4" w:space="0" w:color="auto"/>
            </w:tcBorders>
          </w:tcPr>
          <w:p w14:paraId="6AD368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5747919</w:t>
            </w:r>
          </w:p>
        </w:tc>
        <w:tc>
          <w:tcPr>
            <w:tcW w:w="1134" w:type="dxa"/>
            <w:tcBorders>
              <w:top w:val="single" w:sz="4" w:space="0" w:color="auto"/>
              <w:left w:val="single" w:sz="4" w:space="0" w:color="auto"/>
              <w:bottom w:val="single" w:sz="4" w:space="0" w:color="auto"/>
              <w:right w:val="single" w:sz="4" w:space="0" w:color="auto"/>
            </w:tcBorders>
          </w:tcPr>
          <w:p w14:paraId="4B5FE7E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7418118</w:t>
            </w:r>
          </w:p>
        </w:tc>
      </w:tr>
      <w:tr w:rsidR="009569B5" w:rsidRPr="00A92E63" w14:paraId="1FEC808F" w14:textId="77777777" w:rsidTr="009569B5">
        <w:tc>
          <w:tcPr>
            <w:tcW w:w="663" w:type="dxa"/>
            <w:tcBorders>
              <w:top w:val="single" w:sz="4" w:space="0" w:color="auto"/>
              <w:left w:val="single" w:sz="4" w:space="0" w:color="auto"/>
              <w:bottom w:val="single" w:sz="4" w:space="0" w:color="auto"/>
              <w:right w:val="single" w:sz="4" w:space="0" w:color="auto"/>
            </w:tcBorders>
          </w:tcPr>
          <w:p w14:paraId="3D19E1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5082</w:t>
            </w:r>
          </w:p>
        </w:tc>
        <w:tc>
          <w:tcPr>
            <w:tcW w:w="1175" w:type="dxa"/>
            <w:tcBorders>
              <w:top w:val="single" w:sz="4" w:space="0" w:color="auto"/>
              <w:left w:val="single" w:sz="4" w:space="0" w:color="auto"/>
              <w:bottom w:val="single" w:sz="4" w:space="0" w:color="auto"/>
              <w:right w:val="single" w:sz="4" w:space="0" w:color="auto"/>
            </w:tcBorders>
          </w:tcPr>
          <w:p w14:paraId="24DA4D3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5747920</w:t>
            </w:r>
          </w:p>
        </w:tc>
        <w:tc>
          <w:tcPr>
            <w:tcW w:w="1134" w:type="dxa"/>
            <w:tcBorders>
              <w:top w:val="single" w:sz="4" w:space="0" w:color="auto"/>
              <w:left w:val="single" w:sz="4" w:space="0" w:color="auto"/>
              <w:bottom w:val="single" w:sz="4" w:space="0" w:color="auto"/>
              <w:right w:val="single" w:sz="4" w:space="0" w:color="auto"/>
            </w:tcBorders>
          </w:tcPr>
          <w:p w14:paraId="65D10C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7418097</w:t>
            </w:r>
          </w:p>
        </w:tc>
      </w:tr>
      <w:tr w:rsidR="009569B5" w:rsidRPr="00A92E63" w14:paraId="7C9F6B30" w14:textId="77777777" w:rsidTr="009569B5">
        <w:tc>
          <w:tcPr>
            <w:tcW w:w="663" w:type="dxa"/>
            <w:tcBorders>
              <w:top w:val="single" w:sz="4" w:space="0" w:color="auto"/>
              <w:left w:val="single" w:sz="4" w:space="0" w:color="auto"/>
              <w:bottom w:val="single" w:sz="4" w:space="0" w:color="auto"/>
              <w:right w:val="single" w:sz="4" w:space="0" w:color="auto"/>
            </w:tcBorders>
          </w:tcPr>
          <w:p w14:paraId="4F0CB3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5083</w:t>
            </w:r>
          </w:p>
        </w:tc>
        <w:tc>
          <w:tcPr>
            <w:tcW w:w="1175" w:type="dxa"/>
            <w:tcBorders>
              <w:top w:val="single" w:sz="4" w:space="0" w:color="auto"/>
              <w:left w:val="single" w:sz="4" w:space="0" w:color="auto"/>
              <w:bottom w:val="single" w:sz="4" w:space="0" w:color="auto"/>
              <w:right w:val="single" w:sz="4" w:space="0" w:color="auto"/>
            </w:tcBorders>
          </w:tcPr>
          <w:p w14:paraId="3548A55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5747928</w:t>
            </w:r>
          </w:p>
        </w:tc>
        <w:tc>
          <w:tcPr>
            <w:tcW w:w="1134" w:type="dxa"/>
            <w:tcBorders>
              <w:top w:val="single" w:sz="4" w:space="0" w:color="auto"/>
              <w:left w:val="single" w:sz="4" w:space="0" w:color="auto"/>
              <w:bottom w:val="single" w:sz="4" w:space="0" w:color="auto"/>
              <w:right w:val="single" w:sz="4" w:space="0" w:color="auto"/>
            </w:tcBorders>
          </w:tcPr>
          <w:p w14:paraId="3EFCA0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7418078</w:t>
            </w:r>
          </w:p>
        </w:tc>
      </w:tr>
      <w:tr w:rsidR="009569B5" w:rsidRPr="00A92E63" w14:paraId="577952C0" w14:textId="77777777" w:rsidTr="009569B5">
        <w:tc>
          <w:tcPr>
            <w:tcW w:w="663" w:type="dxa"/>
            <w:tcBorders>
              <w:top w:val="single" w:sz="4" w:space="0" w:color="auto"/>
              <w:left w:val="single" w:sz="4" w:space="0" w:color="auto"/>
              <w:bottom w:val="single" w:sz="4" w:space="0" w:color="auto"/>
              <w:right w:val="single" w:sz="4" w:space="0" w:color="auto"/>
            </w:tcBorders>
          </w:tcPr>
          <w:p w14:paraId="0AE004E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5084</w:t>
            </w:r>
          </w:p>
        </w:tc>
        <w:tc>
          <w:tcPr>
            <w:tcW w:w="1175" w:type="dxa"/>
            <w:tcBorders>
              <w:top w:val="single" w:sz="4" w:space="0" w:color="auto"/>
              <w:left w:val="single" w:sz="4" w:space="0" w:color="auto"/>
              <w:bottom w:val="single" w:sz="4" w:space="0" w:color="auto"/>
              <w:right w:val="single" w:sz="4" w:space="0" w:color="auto"/>
            </w:tcBorders>
          </w:tcPr>
          <w:p w14:paraId="4F27E9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5747937</w:t>
            </w:r>
          </w:p>
        </w:tc>
        <w:tc>
          <w:tcPr>
            <w:tcW w:w="1134" w:type="dxa"/>
            <w:tcBorders>
              <w:top w:val="single" w:sz="4" w:space="0" w:color="auto"/>
              <w:left w:val="single" w:sz="4" w:space="0" w:color="auto"/>
              <w:bottom w:val="single" w:sz="4" w:space="0" w:color="auto"/>
              <w:right w:val="single" w:sz="4" w:space="0" w:color="auto"/>
            </w:tcBorders>
          </w:tcPr>
          <w:p w14:paraId="493D80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7418063</w:t>
            </w:r>
          </w:p>
        </w:tc>
      </w:tr>
      <w:tr w:rsidR="009569B5" w:rsidRPr="00A92E63" w14:paraId="67009A3D" w14:textId="77777777" w:rsidTr="009569B5">
        <w:tc>
          <w:tcPr>
            <w:tcW w:w="663" w:type="dxa"/>
            <w:tcBorders>
              <w:top w:val="single" w:sz="4" w:space="0" w:color="auto"/>
              <w:left w:val="single" w:sz="4" w:space="0" w:color="auto"/>
              <w:bottom w:val="single" w:sz="4" w:space="0" w:color="auto"/>
              <w:right w:val="single" w:sz="4" w:space="0" w:color="auto"/>
            </w:tcBorders>
          </w:tcPr>
          <w:p w14:paraId="64686C0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5085</w:t>
            </w:r>
          </w:p>
        </w:tc>
        <w:tc>
          <w:tcPr>
            <w:tcW w:w="1175" w:type="dxa"/>
            <w:tcBorders>
              <w:top w:val="single" w:sz="4" w:space="0" w:color="auto"/>
              <w:left w:val="single" w:sz="4" w:space="0" w:color="auto"/>
              <w:bottom w:val="single" w:sz="4" w:space="0" w:color="auto"/>
              <w:right w:val="single" w:sz="4" w:space="0" w:color="auto"/>
            </w:tcBorders>
          </w:tcPr>
          <w:p w14:paraId="150673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5747933</w:t>
            </w:r>
          </w:p>
        </w:tc>
        <w:tc>
          <w:tcPr>
            <w:tcW w:w="1134" w:type="dxa"/>
            <w:tcBorders>
              <w:top w:val="single" w:sz="4" w:space="0" w:color="auto"/>
              <w:left w:val="single" w:sz="4" w:space="0" w:color="auto"/>
              <w:bottom w:val="single" w:sz="4" w:space="0" w:color="auto"/>
              <w:right w:val="single" w:sz="4" w:space="0" w:color="auto"/>
            </w:tcBorders>
          </w:tcPr>
          <w:p w14:paraId="338095D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7418060</w:t>
            </w:r>
          </w:p>
        </w:tc>
      </w:tr>
      <w:tr w:rsidR="009569B5" w:rsidRPr="00A92E63" w14:paraId="769BBA67" w14:textId="77777777" w:rsidTr="009569B5">
        <w:tc>
          <w:tcPr>
            <w:tcW w:w="663" w:type="dxa"/>
            <w:tcBorders>
              <w:top w:val="single" w:sz="4" w:space="0" w:color="auto"/>
              <w:left w:val="single" w:sz="4" w:space="0" w:color="auto"/>
              <w:bottom w:val="single" w:sz="4" w:space="0" w:color="auto"/>
              <w:right w:val="single" w:sz="4" w:space="0" w:color="auto"/>
            </w:tcBorders>
          </w:tcPr>
          <w:p w14:paraId="1D2A072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5086</w:t>
            </w:r>
          </w:p>
        </w:tc>
        <w:tc>
          <w:tcPr>
            <w:tcW w:w="1175" w:type="dxa"/>
            <w:tcBorders>
              <w:top w:val="single" w:sz="4" w:space="0" w:color="auto"/>
              <w:left w:val="single" w:sz="4" w:space="0" w:color="auto"/>
              <w:bottom w:val="single" w:sz="4" w:space="0" w:color="auto"/>
              <w:right w:val="single" w:sz="4" w:space="0" w:color="auto"/>
            </w:tcBorders>
          </w:tcPr>
          <w:p w14:paraId="706139B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5747822</w:t>
            </w:r>
          </w:p>
        </w:tc>
        <w:tc>
          <w:tcPr>
            <w:tcW w:w="1134" w:type="dxa"/>
            <w:tcBorders>
              <w:top w:val="single" w:sz="4" w:space="0" w:color="auto"/>
              <w:left w:val="single" w:sz="4" w:space="0" w:color="auto"/>
              <w:bottom w:val="single" w:sz="4" w:space="0" w:color="auto"/>
              <w:right w:val="single" w:sz="4" w:space="0" w:color="auto"/>
            </w:tcBorders>
          </w:tcPr>
          <w:p w14:paraId="5CEFCD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7417998</w:t>
            </w:r>
          </w:p>
        </w:tc>
      </w:tr>
      <w:tr w:rsidR="009569B5" w:rsidRPr="00A92E63" w14:paraId="332B192A" w14:textId="77777777" w:rsidTr="009569B5">
        <w:tc>
          <w:tcPr>
            <w:tcW w:w="663" w:type="dxa"/>
            <w:tcBorders>
              <w:top w:val="single" w:sz="4" w:space="0" w:color="auto"/>
              <w:left w:val="single" w:sz="4" w:space="0" w:color="auto"/>
              <w:bottom w:val="single" w:sz="4" w:space="0" w:color="auto"/>
              <w:right w:val="single" w:sz="4" w:space="0" w:color="auto"/>
            </w:tcBorders>
          </w:tcPr>
          <w:p w14:paraId="4F4AF3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5087</w:t>
            </w:r>
          </w:p>
        </w:tc>
        <w:tc>
          <w:tcPr>
            <w:tcW w:w="1175" w:type="dxa"/>
            <w:tcBorders>
              <w:top w:val="single" w:sz="4" w:space="0" w:color="auto"/>
              <w:left w:val="single" w:sz="4" w:space="0" w:color="auto"/>
              <w:bottom w:val="single" w:sz="4" w:space="0" w:color="auto"/>
              <w:right w:val="single" w:sz="4" w:space="0" w:color="auto"/>
            </w:tcBorders>
          </w:tcPr>
          <w:p w14:paraId="096ABB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5747822</w:t>
            </w:r>
          </w:p>
        </w:tc>
        <w:tc>
          <w:tcPr>
            <w:tcW w:w="1134" w:type="dxa"/>
            <w:tcBorders>
              <w:top w:val="single" w:sz="4" w:space="0" w:color="auto"/>
              <w:left w:val="single" w:sz="4" w:space="0" w:color="auto"/>
              <w:bottom w:val="single" w:sz="4" w:space="0" w:color="auto"/>
              <w:right w:val="single" w:sz="4" w:space="0" w:color="auto"/>
            </w:tcBorders>
          </w:tcPr>
          <w:p w14:paraId="5E95C8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7417998</w:t>
            </w:r>
          </w:p>
        </w:tc>
      </w:tr>
      <w:tr w:rsidR="009569B5" w:rsidRPr="00A92E63" w14:paraId="52AE3671" w14:textId="77777777" w:rsidTr="009569B5">
        <w:tc>
          <w:tcPr>
            <w:tcW w:w="663" w:type="dxa"/>
            <w:tcBorders>
              <w:top w:val="single" w:sz="4" w:space="0" w:color="auto"/>
              <w:left w:val="single" w:sz="4" w:space="0" w:color="auto"/>
              <w:bottom w:val="single" w:sz="4" w:space="0" w:color="auto"/>
              <w:right w:val="single" w:sz="4" w:space="0" w:color="auto"/>
            </w:tcBorders>
          </w:tcPr>
          <w:p w14:paraId="17713A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5088</w:t>
            </w:r>
          </w:p>
        </w:tc>
        <w:tc>
          <w:tcPr>
            <w:tcW w:w="1175" w:type="dxa"/>
            <w:tcBorders>
              <w:top w:val="single" w:sz="4" w:space="0" w:color="auto"/>
              <w:left w:val="single" w:sz="4" w:space="0" w:color="auto"/>
              <w:bottom w:val="single" w:sz="4" w:space="0" w:color="auto"/>
              <w:right w:val="single" w:sz="4" w:space="0" w:color="auto"/>
            </w:tcBorders>
          </w:tcPr>
          <w:p w14:paraId="6DD1829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5747758</w:t>
            </w:r>
          </w:p>
        </w:tc>
        <w:tc>
          <w:tcPr>
            <w:tcW w:w="1134" w:type="dxa"/>
            <w:tcBorders>
              <w:top w:val="single" w:sz="4" w:space="0" w:color="auto"/>
              <w:left w:val="single" w:sz="4" w:space="0" w:color="auto"/>
              <w:bottom w:val="single" w:sz="4" w:space="0" w:color="auto"/>
              <w:right w:val="single" w:sz="4" w:space="0" w:color="auto"/>
            </w:tcBorders>
          </w:tcPr>
          <w:p w14:paraId="198D096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7417963</w:t>
            </w:r>
          </w:p>
        </w:tc>
      </w:tr>
      <w:tr w:rsidR="009569B5" w:rsidRPr="00A92E63" w14:paraId="1CF90F9F" w14:textId="77777777" w:rsidTr="009569B5">
        <w:tc>
          <w:tcPr>
            <w:tcW w:w="663" w:type="dxa"/>
            <w:tcBorders>
              <w:top w:val="single" w:sz="4" w:space="0" w:color="auto"/>
              <w:left w:val="single" w:sz="4" w:space="0" w:color="auto"/>
              <w:bottom w:val="single" w:sz="4" w:space="0" w:color="auto"/>
              <w:right w:val="single" w:sz="4" w:space="0" w:color="auto"/>
            </w:tcBorders>
          </w:tcPr>
          <w:p w14:paraId="006B633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5089</w:t>
            </w:r>
          </w:p>
        </w:tc>
        <w:tc>
          <w:tcPr>
            <w:tcW w:w="1175" w:type="dxa"/>
            <w:tcBorders>
              <w:top w:val="single" w:sz="4" w:space="0" w:color="auto"/>
              <w:left w:val="single" w:sz="4" w:space="0" w:color="auto"/>
              <w:bottom w:val="single" w:sz="4" w:space="0" w:color="auto"/>
              <w:right w:val="single" w:sz="4" w:space="0" w:color="auto"/>
            </w:tcBorders>
          </w:tcPr>
          <w:p w14:paraId="32CA30D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5747758</w:t>
            </w:r>
          </w:p>
        </w:tc>
        <w:tc>
          <w:tcPr>
            <w:tcW w:w="1134" w:type="dxa"/>
            <w:tcBorders>
              <w:top w:val="single" w:sz="4" w:space="0" w:color="auto"/>
              <w:left w:val="single" w:sz="4" w:space="0" w:color="auto"/>
              <w:bottom w:val="single" w:sz="4" w:space="0" w:color="auto"/>
              <w:right w:val="single" w:sz="4" w:space="0" w:color="auto"/>
            </w:tcBorders>
          </w:tcPr>
          <w:p w14:paraId="11C065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7417963</w:t>
            </w:r>
          </w:p>
        </w:tc>
      </w:tr>
      <w:tr w:rsidR="009569B5" w:rsidRPr="00A92E63" w14:paraId="18F103FC" w14:textId="77777777" w:rsidTr="009569B5">
        <w:tc>
          <w:tcPr>
            <w:tcW w:w="663" w:type="dxa"/>
            <w:tcBorders>
              <w:top w:val="single" w:sz="4" w:space="0" w:color="auto"/>
              <w:left w:val="single" w:sz="4" w:space="0" w:color="auto"/>
              <w:bottom w:val="single" w:sz="4" w:space="0" w:color="auto"/>
              <w:right w:val="single" w:sz="4" w:space="0" w:color="auto"/>
            </w:tcBorders>
          </w:tcPr>
          <w:p w14:paraId="19D90D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5090</w:t>
            </w:r>
          </w:p>
        </w:tc>
        <w:tc>
          <w:tcPr>
            <w:tcW w:w="1175" w:type="dxa"/>
            <w:tcBorders>
              <w:top w:val="single" w:sz="4" w:space="0" w:color="auto"/>
              <w:left w:val="single" w:sz="4" w:space="0" w:color="auto"/>
              <w:bottom w:val="single" w:sz="4" w:space="0" w:color="auto"/>
              <w:right w:val="single" w:sz="4" w:space="0" w:color="auto"/>
            </w:tcBorders>
          </w:tcPr>
          <w:p w14:paraId="36F755E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5747722</w:t>
            </w:r>
          </w:p>
        </w:tc>
        <w:tc>
          <w:tcPr>
            <w:tcW w:w="1134" w:type="dxa"/>
            <w:tcBorders>
              <w:top w:val="single" w:sz="4" w:space="0" w:color="auto"/>
              <w:left w:val="single" w:sz="4" w:space="0" w:color="auto"/>
              <w:bottom w:val="single" w:sz="4" w:space="0" w:color="auto"/>
              <w:right w:val="single" w:sz="4" w:space="0" w:color="auto"/>
            </w:tcBorders>
          </w:tcPr>
          <w:p w14:paraId="49A6A4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7417943</w:t>
            </w:r>
          </w:p>
        </w:tc>
      </w:tr>
      <w:tr w:rsidR="009569B5" w:rsidRPr="00A92E63" w14:paraId="05BDABC9" w14:textId="77777777" w:rsidTr="009569B5">
        <w:tc>
          <w:tcPr>
            <w:tcW w:w="663" w:type="dxa"/>
            <w:tcBorders>
              <w:top w:val="single" w:sz="4" w:space="0" w:color="auto"/>
              <w:left w:val="single" w:sz="4" w:space="0" w:color="auto"/>
              <w:bottom w:val="single" w:sz="4" w:space="0" w:color="auto"/>
              <w:right w:val="single" w:sz="4" w:space="0" w:color="auto"/>
            </w:tcBorders>
          </w:tcPr>
          <w:p w14:paraId="71328BE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5091</w:t>
            </w:r>
          </w:p>
        </w:tc>
        <w:tc>
          <w:tcPr>
            <w:tcW w:w="1175" w:type="dxa"/>
            <w:tcBorders>
              <w:top w:val="single" w:sz="4" w:space="0" w:color="auto"/>
              <w:left w:val="single" w:sz="4" w:space="0" w:color="auto"/>
              <w:bottom w:val="single" w:sz="4" w:space="0" w:color="auto"/>
              <w:right w:val="single" w:sz="4" w:space="0" w:color="auto"/>
            </w:tcBorders>
          </w:tcPr>
          <w:p w14:paraId="3B2ED17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5747669</w:t>
            </w:r>
          </w:p>
        </w:tc>
        <w:tc>
          <w:tcPr>
            <w:tcW w:w="1134" w:type="dxa"/>
            <w:tcBorders>
              <w:top w:val="single" w:sz="4" w:space="0" w:color="auto"/>
              <w:left w:val="single" w:sz="4" w:space="0" w:color="auto"/>
              <w:bottom w:val="single" w:sz="4" w:space="0" w:color="auto"/>
              <w:right w:val="single" w:sz="4" w:space="0" w:color="auto"/>
            </w:tcBorders>
          </w:tcPr>
          <w:p w14:paraId="0E26E8C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7417956</w:t>
            </w:r>
          </w:p>
        </w:tc>
      </w:tr>
      <w:tr w:rsidR="009569B5" w:rsidRPr="00A92E63" w14:paraId="10FF49F1" w14:textId="77777777" w:rsidTr="009569B5">
        <w:tc>
          <w:tcPr>
            <w:tcW w:w="663" w:type="dxa"/>
            <w:tcBorders>
              <w:top w:val="single" w:sz="4" w:space="0" w:color="auto"/>
              <w:left w:val="single" w:sz="4" w:space="0" w:color="auto"/>
              <w:bottom w:val="single" w:sz="4" w:space="0" w:color="auto"/>
              <w:right w:val="single" w:sz="4" w:space="0" w:color="auto"/>
            </w:tcBorders>
          </w:tcPr>
          <w:p w14:paraId="5873F1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5092</w:t>
            </w:r>
          </w:p>
        </w:tc>
        <w:tc>
          <w:tcPr>
            <w:tcW w:w="1175" w:type="dxa"/>
            <w:tcBorders>
              <w:top w:val="single" w:sz="4" w:space="0" w:color="auto"/>
              <w:left w:val="single" w:sz="4" w:space="0" w:color="auto"/>
              <w:bottom w:val="single" w:sz="4" w:space="0" w:color="auto"/>
              <w:right w:val="single" w:sz="4" w:space="0" w:color="auto"/>
            </w:tcBorders>
          </w:tcPr>
          <w:p w14:paraId="72F327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5747664</w:t>
            </w:r>
          </w:p>
        </w:tc>
        <w:tc>
          <w:tcPr>
            <w:tcW w:w="1134" w:type="dxa"/>
            <w:tcBorders>
              <w:top w:val="single" w:sz="4" w:space="0" w:color="auto"/>
              <w:left w:val="single" w:sz="4" w:space="0" w:color="auto"/>
              <w:bottom w:val="single" w:sz="4" w:space="0" w:color="auto"/>
              <w:right w:val="single" w:sz="4" w:space="0" w:color="auto"/>
            </w:tcBorders>
          </w:tcPr>
          <w:p w14:paraId="754271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7417957</w:t>
            </w:r>
          </w:p>
        </w:tc>
      </w:tr>
      <w:tr w:rsidR="009569B5" w:rsidRPr="00A92E63" w14:paraId="410847DB" w14:textId="77777777" w:rsidTr="009569B5">
        <w:tc>
          <w:tcPr>
            <w:tcW w:w="663" w:type="dxa"/>
            <w:tcBorders>
              <w:top w:val="single" w:sz="4" w:space="0" w:color="auto"/>
              <w:left w:val="single" w:sz="4" w:space="0" w:color="auto"/>
              <w:bottom w:val="single" w:sz="4" w:space="0" w:color="auto"/>
              <w:right w:val="single" w:sz="4" w:space="0" w:color="auto"/>
            </w:tcBorders>
          </w:tcPr>
          <w:p w14:paraId="2CC464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5093</w:t>
            </w:r>
          </w:p>
        </w:tc>
        <w:tc>
          <w:tcPr>
            <w:tcW w:w="1175" w:type="dxa"/>
            <w:tcBorders>
              <w:top w:val="single" w:sz="4" w:space="0" w:color="auto"/>
              <w:left w:val="single" w:sz="4" w:space="0" w:color="auto"/>
              <w:bottom w:val="single" w:sz="4" w:space="0" w:color="auto"/>
              <w:right w:val="single" w:sz="4" w:space="0" w:color="auto"/>
            </w:tcBorders>
          </w:tcPr>
          <w:p w14:paraId="054183E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5747660</w:t>
            </w:r>
          </w:p>
        </w:tc>
        <w:tc>
          <w:tcPr>
            <w:tcW w:w="1134" w:type="dxa"/>
            <w:tcBorders>
              <w:top w:val="single" w:sz="4" w:space="0" w:color="auto"/>
              <w:left w:val="single" w:sz="4" w:space="0" w:color="auto"/>
              <w:bottom w:val="single" w:sz="4" w:space="0" w:color="auto"/>
              <w:right w:val="single" w:sz="4" w:space="0" w:color="auto"/>
            </w:tcBorders>
          </w:tcPr>
          <w:p w14:paraId="3D6E06D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7417956</w:t>
            </w:r>
          </w:p>
        </w:tc>
      </w:tr>
      <w:tr w:rsidR="009569B5" w:rsidRPr="00A92E63" w14:paraId="5EA02243" w14:textId="77777777" w:rsidTr="009569B5">
        <w:tc>
          <w:tcPr>
            <w:tcW w:w="663" w:type="dxa"/>
            <w:tcBorders>
              <w:top w:val="single" w:sz="4" w:space="0" w:color="auto"/>
              <w:left w:val="single" w:sz="4" w:space="0" w:color="auto"/>
              <w:bottom w:val="single" w:sz="4" w:space="0" w:color="auto"/>
              <w:right w:val="single" w:sz="4" w:space="0" w:color="auto"/>
            </w:tcBorders>
          </w:tcPr>
          <w:p w14:paraId="75B984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5094</w:t>
            </w:r>
          </w:p>
        </w:tc>
        <w:tc>
          <w:tcPr>
            <w:tcW w:w="1175" w:type="dxa"/>
            <w:tcBorders>
              <w:top w:val="single" w:sz="4" w:space="0" w:color="auto"/>
              <w:left w:val="single" w:sz="4" w:space="0" w:color="auto"/>
              <w:bottom w:val="single" w:sz="4" w:space="0" w:color="auto"/>
              <w:right w:val="single" w:sz="4" w:space="0" w:color="auto"/>
            </w:tcBorders>
          </w:tcPr>
          <w:p w14:paraId="6927DFE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5747656</w:t>
            </w:r>
          </w:p>
        </w:tc>
        <w:tc>
          <w:tcPr>
            <w:tcW w:w="1134" w:type="dxa"/>
            <w:tcBorders>
              <w:top w:val="single" w:sz="4" w:space="0" w:color="auto"/>
              <w:left w:val="single" w:sz="4" w:space="0" w:color="auto"/>
              <w:bottom w:val="single" w:sz="4" w:space="0" w:color="auto"/>
              <w:right w:val="single" w:sz="4" w:space="0" w:color="auto"/>
            </w:tcBorders>
          </w:tcPr>
          <w:p w14:paraId="39C53C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7417953</w:t>
            </w:r>
          </w:p>
        </w:tc>
      </w:tr>
      <w:tr w:rsidR="009569B5" w:rsidRPr="00A92E63" w14:paraId="233E94D3" w14:textId="77777777" w:rsidTr="009569B5">
        <w:tc>
          <w:tcPr>
            <w:tcW w:w="663" w:type="dxa"/>
            <w:tcBorders>
              <w:top w:val="single" w:sz="4" w:space="0" w:color="auto"/>
              <w:left w:val="single" w:sz="4" w:space="0" w:color="auto"/>
              <w:bottom w:val="single" w:sz="4" w:space="0" w:color="auto"/>
              <w:right w:val="single" w:sz="4" w:space="0" w:color="auto"/>
            </w:tcBorders>
          </w:tcPr>
          <w:p w14:paraId="404F5C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5095</w:t>
            </w:r>
          </w:p>
        </w:tc>
        <w:tc>
          <w:tcPr>
            <w:tcW w:w="1175" w:type="dxa"/>
            <w:tcBorders>
              <w:top w:val="single" w:sz="4" w:space="0" w:color="auto"/>
              <w:left w:val="single" w:sz="4" w:space="0" w:color="auto"/>
              <w:bottom w:val="single" w:sz="4" w:space="0" w:color="auto"/>
              <w:right w:val="single" w:sz="4" w:space="0" w:color="auto"/>
            </w:tcBorders>
          </w:tcPr>
          <w:p w14:paraId="3FA047E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5747653</w:t>
            </w:r>
          </w:p>
        </w:tc>
        <w:tc>
          <w:tcPr>
            <w:tcW w:w="1134" w:type="dxa"/>
            <w:tcBorders>
              <w:top w:val="single" w:sz="4" w:space="0" w:color="auto"/>
              <w:left w:val="single" w:sz="4" w:space="0" w:color="auto"/>
              <w:bottom w:val="single" w:sz="4" w:space="0" w:color="auto"/>
              <w:right w:val="single" w:sz="4" w:space="0" w:color="auto"/>
            </w:tcBorders>
          </w:tcPr>
          <w:p w14:paraId="02F244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7417950</w:t>
            </w:r>
          </w:p>
        </w:tc>
      </w:tr>
      <w:tr w:rsidR="009569B5" w:rsidRPr="00A92E63" w14:paraId="52EDB464" w14:textId="77777777" w:rsidTr="009569B5">
        <w:tc>
          <w:tcPr>
            <w:tcW w:w="663" w:type="dxa"/>
            <w:tcBorders>
              <w:top w:val="single" w:sz="4" w:space="0" w:color="auto"/>
              <w:left w:val="single" w:sz="4" w:space="0" w:color="auto"/>
              <w:bottom w:val="single" w:sz="4" w:space="0" w:color="auto"/>
              <w:right w:val="single" w:sz="4" w:space="0" w:color="auto"/>
            </w:tcBorders>
          </w:tcPr>
          <w:p w14:paraId="32E024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5096</w:t>
            </w:r>
          </w:p>
        </w:tc>
        <w:tc>
          <w:tcPr>
            <w:tcW w:w="1175" w:type="dxa"/>
            <w:tcBorders>
              <w:top w:val="single" w:sz="4" w:space="0" w:color="auto"/>
              <w:left w:val="single" w:sz="4" w:space="0" w:color="auto"/>
              <w:bottom w:val="single" w:sz="4" w:space="0" w:color="auto"/>
              <w:right w:val="single" w:sz="4" w:space="0" w:color="auto"/>
            </w:tcBorders>
          </w:tcPr>
          <w:p w14:paraId="5BD480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5747651</w:t>
            </w:r>
          </w:p>
        </w:tc>
        <w:tc>
          <w:tcPr>
            <w:tcW w:w="1134" w:type="dxa"/>
            <w:tcBorders>
              <w:top w:val="single" w:sz="4" w:space="0" w:color="auto"/>
              <w:left w:val="single" w:sz="4" w:space="0" w:color="auto"/>
              <w:bottom w:val="single" w:sz="4" w:space="0" w:color="auto"/>
              <w:right w:val="single" w:sz="4" w:space="0" w:color="auto"/>
            </w:tcBorders>
          </w:tcPr>
          <w:p w14:paraId="0256B1C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7417946</w:t>
            </w:r>
          </w:p>
        </w:tc>
      </w:tr>
      <w:tr w:rsidR="009569B5" w:rsidRPr="00A92E63" w14:paraId="685D3CBC" w14:textId="77777777" w:rsidTr="009569B5">
        <w:tc>
          <w:tcPr>
            <w:tcW w:w="663" w:type="dxa"/>
            <w:tcBorders>
              <w:top w:val="single" w:sz="4" w:space="0" w:color="auto"/>
              <w:left w:val="single" w:sz="4" w:space="0" w:color="auto"/>
              <w:bottom w:val="single" w:sz="4" w:space="0" w:color="auto"/>
              <w:right w:val="single" w:sz="4" w:space="0" w:color="auto"/>
            </w:tcBorders>
          </w:tcPr>
          <w:p w14:paraId="042E4F8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5097</w:t>
            </w:r>
          </w:p>
        </w:tc>
        <w:tc>
          <w:tcPr>
            <w:tcW w:w="1175" w:type="dxa"/>
            <w:tcBorders>
              <w:top w:val="single" w:sz="4" w:space="0" w:color="auto"/>
              <w:left w:val="single" w:sz="4" w:space="0" w:color="auto"/>
              <w:bottom w:val="single" w:sz="4" w:space="0" w:color="auto"/>
              <w:right w:val="single" w:sz="4" w:space="0" w:color="auto"/>
            </w:tcBorders>
          </w:tcPr>
          <w:p w14:paraId="7FADA76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5747648</w:t>
            </w:r>
          </w:p>
        </w:tc>
        <w:tc>
          <w:tcPr>
            <w:tcW w:w="1134" w:type="dxa"/>
            <w:tcBorders>
              <w:top w:val="single" w:sz="4" w:space="0" w:color="auto"/>
              <w:left w:val="single" w:sz="4" w:space="0" w:color="auto"/>
              <w:bottom w:val="single" w:sz="4" w:space="0" w:color="auto"/>
              <w:right w:val="single" w:sz="4" w:space="0" w:color="auto"/>
            </w:tcBorders>
          </w:tcPr>
          <w:p w14:paraId="43FD52C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7417936</w:t>
            </w:r>
          </w:p>
        </w:tc>
      </w:tr>
      <w:tr w:rsidR="009569B5" w:rsidRPr="00A92E63" w14:paraId="1F2501CF" w14:textId="77777777" w:rsidTr="009569B5">
        <w:tc>
          <w:tcPr>
            <w:tcW w:w="663" w:type="dxa"/>
            <w:tcBorders>
              <w:top w:val="single" w:sz="4" w:space="0" w:color="auto"/>
              <w:left w:val="single" w:sz="4" w:space="0" w:color="auto"/>
              <w:bottom w:val="single" w:sz="4" w:space="0" w:color="auto"/>
              <w:right w:val="single" w:sz="4" w:space="0" w:color="auto"/>
            </w:tcBorders>
          </w:tcPr>
          <w:p w14:paraId="5BEFEB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5098</w:t>
            </w:r>
          </w:p>
        </w:tc>
        <w:tc>
          <w:tcPr>
            <w:tcW w:w="1175" w:type="dxa"/>
            <w:tcBorders>
              <w:top w:val="single" w:sz="4" w:space="0" w:color="auto"/>
              <w:left w:val="single" w:sz="4" w:space="0" w:color="auto"/>
              <w:bottom w:val="single" w:sz="4" w:space="0" w:color="auto"/>
              <w:right w:val="single" w:sz="4" w:space="0" w:color="auto"/>
            </w:tcBorders>
          </w:tcPr>
          <w:p w14:paraId="1E1A8F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5747647</w:t>
            </w:r>
          </w:p>
        </w:tc>
        <w:tc>
          <w:tcPr>
            <w:tcW w:w="1134" w:type="dxa"/>
            <w:tcBorders>
              <w:top w:val="single" w:sz="4" w:space="0" w:color="auto"/>
              <w:left w:val="single" w:sz="4" w:space="0" w:color="auto"/>
              <w:bottom w:val="single" w:sz="4" w:space="0" w:color="auto"/>
              <w:right w:val="single" w:sz="4" w:space="0" w:color="auto"/>
            </w:tcBorders>
          </w:tcPr>
          <w:p w14:paraId="7BF91EF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7417931</w:t>
            </w:r>
          </w:p>
        </w:tc>
      </w:tr>
      <w:tr w:rsidR="009569B5" w:rsidRPr="00A92E63" w14:paraId="39A576F3" w14:textId="77777777" w:rsidTr="009569B5">
        <w:tc>
          <w:tcPr>
            <w:tcW w:w="663" w:type="dxa"/>
            <w:tcBorders>
              <w:top w:val="single" w:sz="4" w:space="0" w:color="auto"/>
              <w:left w:val="single" w:sz="4" w:space="0" w:color="auto"/>
              <w:bottom w:val="single" w:sz="4" w:space="0" w:color="auto"/>
              <w:right w:val="single" w:sz="4" w:space="0" w:color="auto"/>
            </w:tcBorders>
          </w:tcPr>
          <w:p w14:paraId="69C318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5099</w:t>
            </w:r>
          </w:p>
        </w:tc>
        <w:tc>
          <w:tcPr>
            <w:tcW w:w="1175" w:type="dxa"/>
            <w:tcBorders>
              <w:top w:val="single" w:sz="4" w:space="0" w:color="auto"/>
              <w:left w:val="single" w:sz="4" w:space="0" w:color="auto"/>
              <w:bottom w:val="single" w:sz="4" w:space="0" w:color="auto"/>
              <w:right w:val="single" w:sz="4" w:space="0" w:color="auto"/>
            </w:tcBorders>
          </w:tcPr>
          <w:p w14:paraId="7C851B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5747648</w:t>
            </w:r>
          </w:p>
        </w:tc>
        <w:tc>
          <w:tcPr>
            <w:tcW w:w="1134" w:type="dxa"/>
            <w:tcBorders>
              <w:top w:val="single" w:sz="4" w:space="0" w:color="auto"/>
              <w:left w:val="single" w:sz="4" w:space="0" w:color="auto"/>
              <w:bottom w:val="single" w:sz="4" w:space="0" w:color="auto"/>
              <w:right w:val="single" w:sz="4" w:space="0" w:color="auto"/>
            </w:tcBorders>
          </w:tcPr>
          <w:p w14:paraId="196E5A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7417927</w:t>
            </w:r>
          </w:p>
        </w:tc>
      </w:tr>
      <w:tr w:rsidR="009569B5" w:rsidRPr="00A92E63" w14:paraId="44D7265A" w14:textId="77777777" w:rsidTr="009569B5">
        <w:tc>
          <w:tcPr>
            <w:tcW w:w="663" w:type="dxa"/>
            <w:tcBorders>
              <w:top w:val="single" w:sz="4" w:space="0" w:color="auto"/>
              <w:left w:val="single" w:sz="4" w:space="0" w:color="auto"/>
              <w:bottom w:val="single" w:sz="4" w:space="0" w:color="auto"/>
              <w:right w:val="single" w:sz="4" w:space="0" w:color="auto"/>
            </w:tcBorders>
          </w:tcPr>
          <w:p w14:paraId="1BD116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5100</w:t>
            </w:r>
          </w:p>
        </w:tc>
        <w:tc>
          <w:tcPr>
            <w:tcW w:w="1175" w:type="dxa"/>
            <w:tcBorders>
              <w:top w:val="single" w:sz="4" w:space="0" w:color="auto"/>
              <w:left w:val="single" w:sz="4" w:space="0" w:color="auto"/>
              <w:bottom w:val="single" w:sz="4" w:space="0" w:color="auto"/>
              <w:right w:val="single" w:sz="4" w:space="0" w:color="auto"/>
            </w:tcBorders>
          </w:tcPr>
          <w:p w14:paraId="3F535EE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5747651</w:t>
            </w:r>
          </w:p>
        </w:tc>
        <w:tc>
          <w:tcPr>
            <w:tcW w:w="1134" w:type="dxa"/>
            <w:tcBorders>
              <w:top w:val="single" w:sz="4" w:space="0" w:color="auto"/>
              <w:left w:val="single" w:sz="4" w:space="0" w:color="auto"/>
              <w:bottom w:val="single" w:sz="4" w:space="0" w:color="auto"/>
              <w:right w:val="single" w:sz="4" w:space="0" w:color="auto"/>
            </w:tcBorders>
          </w:tcPr>
          <w:p w14:paraId="7C6B8B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7417923</w:t>
            </w:r>
          </w:p>
        </w:tc>
      </w:tr>
      <w:tr w:rsidR="009569B5" w:rsidRPr="00A92E63" w14:paraId="034E7F25" w14:textId="77777777" w:rsidTr="009569B5">
        <w:tc>
          <w:tcPr>
            <w:tcW w:w="663" w:type="dxa"/>
            <w:tcBorders>
              <w:top w:val="single" w:sz="4" w:space="0" w:color="auto"/>
              <w:left w:val="single" w:sz="4" w:space="0" w:color="auto"/>
              <w:bottom w:val="single" w:sz="4" w:space="0" w:color="auto"/>
              <w:right w:val="single" w:sz="4" w:space="0" w:color="auto"/>
            </w:tcBorders>
          </w:tcPr>
          <w:p w14:paraId="0CE726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5101</w:t>
            </w:r>
          </w:p>
        </w:tc>
        <w:tc>
          <w:tcPr>
            <w:tcW w:w="1175" w:type="dxa"/>
            <w:tcBorders>
              <w:top w:val="single" w:sz="4" w:space="0" w:color="auto"/>
              <w:left w:val="single" w:sz="4" w:space="0" w:color="auto"/>
              <w:bottom w:val="single" w:sz="4" w:space="0" w:color="auto"/>
              <w:right w:val="single" w:sz="4" w:space="0" w:color="auto"/>
            </w:tcBorders>
          </w:tcPr>
          <w:p w14:paraId="1AB66A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5747654</w:t>
            </w:r>
          </w:p>
        </w:tc>
        <w:tc>
          <w:tcPr>
            <w:tcW w:w="1134" w:type="dxa"/>
            <w:tcBorders>
              <w:top w:val="single" w:sz="4" w:space="0" w:color="auto"/>
              <w:left w:val="single" w:sz="4" w:space="0" w:color="auto"/>
              <w:bottom w:val="single" w:sz="4" w:space="0" w:color="auto"/>
              <w:right w:val="single" w:sz="4" w:space="0" w:color="auto"/>
            </w:tcBorders>
          </w:tcPr>
          <w:p w14:paraId="631A4ED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7417919</w:t>
            </w:r>
          </w:p>
        </w:tc>
      </w:tr>
      <w:tr w:rsidR="009569B5" w:rsidRPr="00A92E63" w14:paraId="7F9A020A" w14:textId="77777777" w:rsidTr="009569B5">
        <w:tc>
          <w:tcPr>
            <w:tcW w:w="663" w:type="dxa"/>
            <w:tcBorders>
              <w:top w:val="single" w:sz="4" w:space="0" w:color="auto"/>
              <w:left w:val="single" w:sz="4" w:space="0" w:color="auto"/>
              <w:bottom w:val="single" w:sz="4" w:space="0" w:color="auto"/>
              <w:right w:val="single" w:sz="4" w:space="0" w:color="auto"/>
            </w:tcBorders>
          </w:tcPr>
          <w:p w14:paraId="757072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5102</w:t>
            </w:r>
          </w:p>
        </w:tc>
        <w:tc>
          <w:tcPr>
            <w:tcW w:w="1175" w:type="dxa"/>
            <w:tcBorders>
              <w:top w:val="single" w:sz="4" w:space="0" w:color="auto"/>
              <w:left w:val="single" w:sz="4" w:space="0" w:color="auto"/>
              <w:bottom w:val="single" w:sz="4" w:space="0" w:color="auto"/>
              <w:right w:val="single" w:sz="4" w:space="0" w:color="auto"/>
            </w:tcBorders>
          </w:tcPr>
          <w:p w14:paraId="75E1A9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5747658</w:t>
            </w:r>
          </w:p>
        </w:tc>
        <w:tc>
          <w:tcPr>
            <w:tcW w:w="1134" w:type="dxa"/>
            <w:tcBorders>
              <w:top w:val="single" w:sz="4" w:space="0" w:color="auto"/>
              <w:left w:val="single" w:sz="4" w:space="0" w:color="auto"/>
              <w:bottom w:val="single" w:sz="4" w:space="0" w:color="auto"/>
              <w:right w:val="single" w:sz="4" w:space="0" w:color="auto"/>
            </w:tcBorders>
          </w:tcPr>
          <w:p w14:paraId="6D3404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7417917</w:t>
            </w:r>
          </w:p>
        </w:tc>
      </w:tr>
      <w:tr w:rsidR="009569B5" w:rsidRPr="00A92E63" w14:paraId="57946669" w14:textId="77777777" w:rsidTr="009569B5">
        <w:tc>
          <w:tcPr>
            <w:tcW w:w="663" w:type="dxa"/>
            <w:tcBorders>
              <w:top w:val="single" w:sz="4" w:space="0" w:color="auto"/>
              <w:left w:val="single" w:sz="4" w:space="0" w:color="auto"/>
              <w:bottom w:val="single" w:sz="4" w:space="0" w:color="auto"/>
              <w:right w:val="single" w:sz="4" w:space="0" w:color="auto"/>
            </w:tcBorders>
          </w:tcPr>
          <w:p w14:paraId="524D28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5103</w:t>
            </w:r>
          </w:p>
        </w:tc>
        <w:tc>
          <w:tcPr>
            <w:tcW w:w="1175" w:type="dxa"/>
            <w:tcBorders>
              <w:top w:val="single" w:sz="4" w:space="0" w:color="auto"/>
              <w:left w:val="single" w:sz="4" w:space="0" w:color="auto"/>
              <w:bottom w:val="single" w:sz="4" w:space="0" w:color="auto"/>
              <w:right w:val="single" w:sz="4" w:space="0" w:color="auto"/>
            </w:tcBorders>
          </w:tcPr>
          <w:p w14:paraId="750477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5747671</w:t>
            </w:r>
          </w:p>
        </w:tc>
        <w:tc>
          <w:tcPr>
            <w:tcW w:w="1134" w:type="dxa"/>
            <w:tcBorders>
              <w:top w:val="single" w:sz="4" w:space="0" w:color="auto"/>
              <w:left w:val="single" w:sz="4" w:space="0" w:color="auto"/>
              <w:bottom w:val="single" w:sz="4" w:space="0" w:color="auto"/>
              <w:right w:val="single" w:sz="4" w:space="0" w:color="auto"/>
            </w:tcBorders>
          </w:tcPr>
          <w:p w14:paraId="476061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7417914</w:t>
            </w:r>
          </w:p>
        </w:tc>
      </w:tr>
      <w:tr w:rsidR="009569B5" w:rsidRPr="00A92E63" w14:paraId="52A3D249" w14:textId="77777777" w:rsidTr="009569B5">
        <w:tc>
          <w:tcPr>
            <w:tcW w:w="663" w:type="dxa"/>
            <w:tcBorders>
              <w:top w:val="single" w:sz="4" w:space="0" w:color="auto"/>
              <w:left w:val="single" w:sz="4" w:space="0" w:color="auto"/>
              <w:bottom w:val="single" w:sz="4" w:space="0" w:color="auto"/>
              <w:right w:val="single" w:sz="4" w:space="0" w:color="auto"/>
            </w:tcBorders>
          </w:tcPr>
          <w:p w14:paraId="7329B6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5104</w:t>
            </w:r>
          </w:p>
        </w:tc>
        <w:tc>
          <w:tcPr>
            <w:tcW w:w="1175" w:type="dxa"/>
            <w:tcBorders>
              <w:top w:val="single" w:sz="4" w:space="0" w:color="auto"/>
              <w:left w:val="single" w:sz="4" w:space="0" w:color="auto"/>
              <w:bottom w:val="single" w:sz="4" w:space="0" w:color="auto"/>
              <w:right w:val="single" w:sz="4" w:space="0" w:color="auto"/>
            </w:tcBorders>
          </w:tcPr>
          <w:p w14:paraId="22564B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5747576</w:t>
            </w:r>
          </w:p>
        </w:tc>
        <w:tc>
          <w:tcPr>
            <w:tcW w:w="1134" w:type="dxa"/>
            <w:tcBorders>
              <w:top w:val="single" w:sz="4" w:space="0" w:color="auto"/>
              <w:left w:val="single" w:sz="4" w:space="0" w:color="auto"/>
              <w:bottom w:val="single" w:sz="4" w:space="0" w:color="auto"/>
              <w:right w:val="single" w:sz="4" w:space="0" w:color="auto"/>
            </w:tcBorders>
          </w:tcPr>
          <w:p w14:paraId="63A52C5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7417860</w:t>
            </w:r>
          </w:p>
        </w:tc>
      </w:tr>
      <w:tr w:rsidR="009569B5" w:rsidRPr="00A92E63" w14:paraId="60BFF36D" w14:textId="77777777" w:rsidTr="009569B5">
        <w:tc>
          <w:tcPr>
            <w:tcW w:w="663" w:type="dxa"/>
            <w:tcBorders>
              <w:top w:val="single" w:sz="4" w:space="0" w:color="auto"/>
              <w:left w:val="single" w:sz="4" w:space="0" w:color="auto"/>
              <w:bottom w:val="single" w:sz="4" w:space="0" w:color="auto"/>
              <w:right w:val="single" w:sz="4" w:space="0" w:color="auto"/>
            </w:tcBorders>
          </w:tcPr>
          <w:p w14:paraId="71C726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5105</w:t>
            </w:r>
          </w:p>
        </w:tc>
        <w:tc>
          <w:tcPr>
            <w:tcW w:w="1175" w:type="dxa"/>
            <w:tcBorders>
              <w:top w:val="single" w:sz="4" w:space="0" w:color="auto"/>
              <w:left w:val="single" w:sz="4" w:space="0" w:color="auto"/>
              <w:bottom w:val="single" w:sz="4" w:space="0" w:color="auto"/>
              <w:right w:val="single" w:sz="4" w:space="0" w:color="auto"/>
            </w:tcBorders>
          </w:tcPr>
          <w:p w14:paraId="002DBF0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5747473</w:t>
            </w:r>
          </w:p>
        </w:tc>
        <w:tc>
          <w:tcPr>
            <w:tcW w:w="1134" w:type="dxa"/>
            <w:tcBorders>
              <w:top w:val="single" w:sz="4" w:space="0" w:color="auto"/>
              <w:left w:val="single" w:sz="4" w:space="0" w:color="auto"/>
              <w:bottom w:val="single" w:sz="4" w:space="0" w:color="auto"/>
              <w:right w:val="single" w:sz="4" w:space="0" w:color="auto"/>
            </w:tcBorders>
          </w:tcPr>
          <w:p w14:paraId="76060A2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7417803</w:t>
            </w:r>
          </w:p>
        </w:tc>
      </w:tr>
      <w:tr w:rsidR="009569B5" w:rsidRPr="00A92E63" w14:paraId="49C56EA0" w14:textId="77777777" w:rsidTr="009569B5">
        <w:tc>
          <w:tcPr>
            <w:tcW w:w="663" w:type="dxa"/>
            <w:tcBorders>
              <w:top w:val="single" w:sz="4" w:space="0" w:color="auto"/>
              <w:left w:val="single" w:sz="4" w:space="0" w:color="auto"/>
              <w:bottom w:val="single" w:sz="4" w:space="0" w:color="auto"/>
              <w:right w:val="single" w:sz="4" w:space="0" w:color="auto"/>
            </w:tcBorders>
          </w:tcPr>
          <w:p w14:paraId="3EEA777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5106</w:t>
            </w:r>
          </w:p>
        </w:tc>
        <w:tc>
          <w:tcPr>
            <w:tcW w:w="1175" w:type="dxa"/>
            <w:tcBorders>
              <w:top w:val="single" w:sz="4" w:space="0" w:color="auto"/>
              <w:left w:val="single" w:sz="4" w:space="0" w:color="auto"/>
              <w:bottom w:val="single" w:sz="4" w:space="0" w:color="auto"/>
              <w:right w:val="single" w:sz="4" w:space="0" w:color="auto"/>
            </w:tcBorders>
          </w:tcPr>
          <w:p w14:paraId="43F6B68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5747431</w:t>
            </w:r>
          </w:p>
        </w:tc>
        <w:tc>
          <w:tcPr>
            <w:tcW w:w="1134" w:type="dxa"/>
            <w:tcBorders>
              <w:top w:val="single" w:sz="4" w:space="0" w:color="auto"/>
              <w:left w:val="single" w:sz="4" w:space="0" w:color="auto"/>
              <w:bottom w:val="single" w:sz="4" w:space="0" w:color="auto"/>
              <w:right w:val="single" w:sz="4" w:space="0" w:color="auto"/>
            </w:tcBorders>
          </w:tcPr>
          <w:p w14:paraId="6AC6054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7417813</w:t>
            </w:r>
          </w:p>
        </w:tc>
      </w:tr>
      <w:tr w:rsidR="009569B5" w:rsidRPr="00A92E63" w14:paraId="272C89ED" w14:textId="77777777" w:rsidTr="009569B5">
        <w:tc>
          <w:tcPr>
            <w:tcW w:w="663" w:type="dxa"/>
            <w:tcBorders>
              <w:top w:val="single" w:sz="4" w:space="0" w:color="auto"/>
              <w:left w:val="single" w:sz="4" w:space="0" w:color="auto"/>
              <w:bottom w:val="single" w:sz="4" w:space="0" w:color="auto"/>
              <w:right w:val="single" w:sz="4" w:space="0" w:color="auto"/>
            </w:tcBorders>
          </w:tcPr>
          <w:p w14:paraId="3631D77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5107</w:t>
            </w:r>
          </w:p>
        </w:tc>
        <w:tc>
          <w:tcPr>
            <w:tcW w:w="1175" w:type="dxa"/>
            <w:tcBorders>
              <w:top w:val="single" w:sz="4" w:space="0" w:color="auto"/>
              <w:left w:val="single" w:sz="4" w:space="0" w:color="auto"/>
              <w:bottom w:val="single" w:sz="4" w:space="0" w:color="auto"/>
              <w:right w:val="single" w:sz="4" w:space="0" w:color="auto"/>
            </w:tcBorders>
          </w:tcPr>
          <w:p w14:paraId="312343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5747426</w:t>
            </w:r>
          </w:p>
        </w:tc>
        <w:tc>
          <w:tcPr>
            <w:tcW w:w="1134" w:type="dxa"/>
            <w:tcBorders>
              <w:top w:val="single" w:sz="4" w:space="0" w:color="auto"/>
              <w:left w:val="single" w:sz="4" w:space="0" w:color="auto"/>
              <w:bottom w:val="single" w:sz="4" w:space="0" w:color="auto"/>
              <w:right w:val="single" w:sz="4" w:space="0" w:color="auto"/>
            </w:tcBorders>
          </w:tcPr>
          <w:p w14:paraId="30D2EF2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7417813</w:t>
            </w:r>
          </w:p>
        </w:tc>
      </w:tr>
      <w:tr w:rsidR="009569B5" w:rsidRPr="00A92E63" w14:paraId="7AE44DA4" w14:textId="77777777" w:rsidTr="009569B5">
        <w:tc>
          <w:tcPr>
            <w:tcW w:w="663" w:type="dxa"/>
            <w:tcBorders>
              <w:top w:val="single" w:sz="4" w:space="0" w:color="auto"/>
              <w:left w:val="single" w:sz="4" w:space="0" w:color="auto"/>
              <w:bottom w:val="single" w:sz="4" w:space="0" w:color="auto"/>
              <w:right w:val="single" w:sz="4" w:space="0" w:color="auto"/>
            </w:tcBorders>
          </w:tcPr>
          <w:p w14:paraId="72B400C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5108</w:t>
            </w:r>
          </w:p>
        </w:tc>
        <w:tc>
          <w:tcPr>
            <w:tcW w:w="1175" w:type="dxa"/>
            <w:tcBorders>
              <w:top w:val="single" w:sz="4" w:space="0" w:color="auto"/>
              <w:left w:val="single" w:sz="4" w:space="0" w:color="auto"/>
              <w:bottom w:val="single" w:sz="4" w:space="0" w:color="auto"/>
              <w:right w:val="single" w:sz="4" w:space="0" w:color="auto"/>
            </w:tcBorders>
          </w:tcPr>
          <w:p w14:paraId="7E8E5D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5747421</w:t>
            </w:r>
          </w:p>
        </w:tc>
        <w:tc>
          <w:tcPr>
            <w:tcW w:w="1134" w:type="dxa"/>
            <w:tcBorders>
              <w:top w:val="single" w:sz="4" w:space="0" w:color="auto"/>
              <w:left w:val="single" w:sz="4" w:space="0" w:color="auto"/>
              <w:bottom w:val="single" w:sz="4" w:space="0" w:color="auto"/>
              <w:right w:val="single" w:sz="4" w:space="0" w:color="auto"/>
            </w:tcBorders>
          </w:tcPr>
          <w:p w14:paraId="36B28D5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7417812</w:t>
            </w:r>
          </w:p>
        </w:tc>
      </w:tr>
      <w:tr w:rsidR="009569B5" w:rsidRPr="00A92E63" w14:paraId="018D4720" w14:textId="77777777" w:rsidTr="009569B5">
        <w:tc>
          <w:tcPr>
            <w:tcW w:w="663" w:type="dxa"/>
            <w:tcBorders>
              <w:top w:val="single" w:sz="4" w:space="0" w:color="auto"/>
              <w:left w:val="single" w:sz="4" w:space="0" w:color="auto"/>
              <w:bottom w:val="single" w:sz="4" w:space="0" w:color="auto"/>
              <w:right w:val="single" w:sz="4" w:space="0" w:color="auto"/>
            </w:tcBorders>
          </w:tcPr>
          <w:p w14:paraId="2383780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5109</w:t>
            </w:r>
          </w:p>
        </w:tc>
        <w:tc>
          <w:tcPr>
            <w:tcW w:w="1175" w:type="dxa"/>
            <w:tcBorders>
              <w:top w:val="single" w:sz="4" w:space="0" w:color="auto"/>
              <w:left w:val="single" w:sz="4" w:space="0" w:color="auto"/>
              <w:bottom w:val="single" w:sz="4" w:space="0" w:color="auto"/>
              <w:right w:val="single" w:sz="4" w:space="0" w:color="auto"/>
            </w:tcBorders>
          </w:tcPr>
          <w:p w14:paraId="05A06A4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5747417</w:t>
            </w:r>
          </w:p>
        </w:tc>
        <w:tc>
          <w:tcPr>
            <w:tcW w:w="1134" w:type="dxa"/>
            <w:tcBorders>
              <w:top w:val="single" w:sz="4" w:space="0" w:color="auto"/>
              <w:left w:val="single" w:sz="4" w:space="0" w:color="auto"/>
              <w:bottom w:val="single" w:sz="4" w:space="0" w:color="auto"/>
              <w:right w:val="single" w:sz="4" w:space="0" w:color="auto"/>
            </w:tcBorders>
          </w:tcPr>
          <w:p w14:paraId="761AE9E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7417810</w:t>
            </w:r>
          </w:p>
        </w:tc>
      </w:tr>
      <w:tr w:rsidR="009569B5" w:rsidRPr="00A92E63" w14:paraId="0B6562C7" w14:textId="77777777" w:rsidTr="009569B5">
        <w:tc>
          <w:tcPr>
            <w:tcW w:w="663" w:type="dxa"/>
            <w:tcBorders>
              <w:top w:val="single" w:sz="4" w:space="0" w:color="auto"/>
              <w:left w:val="single" w:sz="4" w:space="0" w:color="auto"/>
              <w:bottom w:val="single" w:sz="4" w:space="0" w:color="auto"/>
              <w:right w:val="single" w:sz="4" w:space="0" w:color="auto"/>
            </w:tcBorders>
          </w:tcPr>
          <w:p w14:paraId="23EE4D4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5110</w:t>
            </w:r>
          </w:p>
        </w:tc>
        <w:tc>
          <w:tcPr>
            <w:tcW w:w="1175" w:type="dxa"/>
            <w:tcBorders>
              <w:top w:val="single" w:sz="4" w:space="0" w:color="auto"/>
              <w:left w:val="single" w:sz="4" w:space="0" w:color="auto"/>
              <w:bottom w:val="single" w:sz="4" w:space="0" w:color="auto"/>
              <w:right w:val="single" w:sz="4" w:space="0" w:color="auto"/>
            </w:tcBorders>
          </w:tcPr>
          <w:p w14:paraId="081653B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5747414</w:t>
            </w:r>
          </w:p>
        </w:tc>
        <w:tc>
          <w:tcPr>
            <w:tcW w:w="1134" w:type="dxa"/>
            <w:tcBorders>
              <w:top w:val="single" w:sz="4" w:space="0" w:color="auto"/>
              <w:left w:val="single" w:sz="4" w:space="0" w:color="auto"/>
              <w:bottom w:val="single" w:sz="4" w:space="0" w:color="auto"/>
              <w:right w:val="single" w:sz="4" w:space="0" w:color="auto"/>
            </w:tcBorders>
          </w:tcPr>
          <w:p w14:paraId="5B9558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7417806</w:t>
            </w:r>
          </w:p>
        </w:tc>
      </w:tr>
      <w:tr w:rsidR="009569B5" w:rsidRPr="00A92E63" w14:paraId="04979C5A" w14:textId="77777777" w:rsidTr="009569B5">
        <w:tc>
          <w:tcPr>
            <w:tcW w:w="663" w:type="dxa"/>
            <w:tcBorders>
              <w:top w:val="single" w:sz="4" w:space="0" w:color="auto"/>
              <w:left w:val="single" w:sz="4" w:space="0" w:color="auto"/>
              <w:bottom w:val="single" w:sz="4" w:space="0" w:color="auto"/>
              <w:right w:val="single" w:sz="4" w:space="0" w:color="auto"/>
            </w:tcBorders>
          </w:tcPr>
          <w:p w14:paraId="4B8B179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5111</w:t>
            </w:r>
          </w:p>
        </w:tc>
        <w:tc>
          <w:tcPr>
            <w:tcW w:w="1175" w:type="dxa"/>
            <w:tcBorders>
              <w:top w:val="single" w:sz="4" w:space="0" w:color="auto"/>
              <w:left w:val="single" w:sz="4" w:space="0" w:color="auto"/>
              <w:bottom w:val="single" w:sz="4" w:space="0" w:color="auto"/>
              <w:right w:val="single" w:sz="4" w:space="0" w:color="auto"/>
            </w:tcBorders>
          </w:tcPr>
          <w:p w14:paraId="321548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5747413</w:t>
            </w:r>
          </w:p>
        </w:tc>
        <w:tc>
          <w:tcPr>
            <w:tcW w:w="1134" w:type="dxa"/>
            <w:tcBorders>
              <w:top w:val="single" w:sz="4" w:space="0" w:color="auto"/>
              <w:left w:val="single" w:sz="4" w:space="0" w:color="auto"/>
              <w:bottom w:val="single" w:sz="4" w:space="0" w:color="auto"/>
              <w:right w:val="single" w:sz="4" w:space="0" w:color="auto"/>
            </w:tcBorders>
          </w:tcPr>
          <w:p w14:paraId="7584D9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7417802</w:t>
            </w:r>
          </w:p>
        </w:tc>
      </w:tr>
      <w:tr w:rsidR="009569B5" w:rsidRPr="00A92E63" w14:paraId="78474326" w14:textId="77777777" w:rsidTr="009569B5">
        <w:tc>
          <w:tcPr>
            <w:tcW w:w="663" w:type="dxa"/>
            <w:tcBorders>
              <w:top w:val="single" w:sz="4" w:space="0" w:color="auto"/>
              <w:left w:val="single" w:sz="4" w:space="0" w:color="auto"/>
              <w:bottom w:val="single" w:sz="4" w:space="0" w:color="auto"/>
              <w:right w:val="single" w:sz="4" w:space="0" w:color="auto"/>
            </w:tcBorders>
          </w:tcPr>
          <w:p w14:paraId="4755CE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5112</w:t>
            </w:r>
          </w:p>
        </w:tc>
        <w:tc>
          <w:tcPr>
            <w:tcW w:w="1175" w:type="dxa"/>
            <w:tcBorders>
              <w:top w:val="single" w:sz="4" w:space="0" w:color="auto"/>
              <w:left w:val="single" w:sz="4" w:space="0" w:color="auto"/>
              <w:bottom w:val="single" w:sz="4" w:space="0" w:color="auto"/>
              <w:right w:val="single" w:sz="4" w:space="0" w:color="auto"/>
            </w:tcBorders>
          </w:tcPr>
          <w:p w14:paraId="41DB6D7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5747403</w:t>
            </w:r>
          </w:p>
        </w:tc>
        <w:tc>
          <w:tcPr>
            <w:tcW w:w="1134" w:type="dxa"/>
            <w:tcBorders>
              <w:top w:val="single" w:sz="4" w:space="0" w:color="auto"/>
              <w:left w:val="single" w:sz="4" w:space="0" w:color="auto"/>
              <w:bottom w:val="single" w:sz="4" w:space="0" w:color="auto"/>
              <w:right w:val="single" w:sz="4" w:space="0" w:color="auto"/>
            </w:tcBorders>
          </w:tcPr>
          <w:p w14:paraId="1A02CB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7417763</w:t>
            </w:r>
          </w:p>
        </w:tc>
      </w:tr>
      <w:tr w:rsidR="009569B5" w:rsidRPr="00A92E63" w14:paraId="4FEEF10E" w14:textId="77777777" w:rsidTr="009569B5">
        <w:tc>
          <w:tcPr>
            <w:tcW w:w="663" w:type="dxa"/>
            <w:tcBorders>
              <w:top w:val="single" w:sz="4" w:space="0" w:color="auto"/>
              <w:left w:val="single" w:sz="4" w:space="0" w:color="auto"/>
              <w:bottom w:val="single" w:sz="4" w:space="0" w:color="auto"/>
              <w:right w:val="single" w:sz="4" w:space="0" w:color="auto"/>
            </w:tcBorders>
          </w:tcPr>
          <w:p w14:paraId="60E7F6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5113</w:t>
            </w:r>
          </w:p>
        </w:tc>
        <w:tc>
          <w:tcPr>
            <w:tcW w:w="1175" w:type="dxa"/>
            <w:tcBorders>
              <w:top w:val="single" w:sz="4" w:space="0" w:color="auto"/>
              <w:left w:val="single" w:sz="4" w:space="0" w:color="auto"/>
              <w:bottom w:val="single" w:sz="4" w:space="0" w:color="auto"/>
              <w:right w:val="single" w:sz="4" w:space="0" w:color="auto"/>
            </w:tcBorders>
          </w:tcPr>
          <w:p w14:paraId="3DF1030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5747296</w:t>
            </w:r>
          </w:p>
        </w:tc>
        <w:tc>
          <w:tcPr>
            <w:tcW w:w="1134" w:type="dxa"/>
            <w:tcBorders>
              <w:top w:val="single" w:sz="4" w:space="0" w:color="auto"/>
              <w:left w:val="single" w:sz="4" w:space="0" w:color="auto"/>
              <w:bottom w:val="single" w:sz="4" w:space="0" w:color="auto"/>
              <w:right w:val="single" w:sz="4" w:space="0" w:color="auto"/>
            </w:tcBorders>
          </w:tcPr>
          <w:p w14:paraId="620E0B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7417695</w:t>
            </w:r>
          </w:p>
        </w:tc>
      </w:tr>
      <w:tr w:rsidR="009569B5" w:rsidRPr="00A92E63" w14:paraId="2AE4777D" w14:textId="77777777" w:rsidTr="009569B5">
        <w:tc>
          <w:tcPr>
            <w:tcW w:w="663" w:type="dxa"/>
            <w:tcBorders>
              <w:top w:val="single" w:sz="4" w:space="0" w:color="auto"/>
              <w:left w:val="single" w:sz="4" w:space="0" w:color="auto"/>
              <w:bottom w:val="single" w:sz="4" w:space="0" w:color="auto"/>
              <w:right w:val="single" w:sz="4" w:space="0" w:color="auto"/>
            </w:tcBorders>
          </w:tcPr>
          <w:p w14:paraId="1CA281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5114</w:t>
            </w:r>
          </w:p>
        </w:tc>
        <w:tc>
          <w:tcPr>
            <w:tcW w:w="1175" w:type="dxa"/>
            <w:tcBorders>
              <w:top w:val="single" w:sz="4" w:space="0" w:color="auto"/>
              <w:left w:val="single" w:sz="4" w:space="0" w:color="auto"/>
              <w:bottom w:val="single" w:sz="4" w:space="0" w:color="auto"/>
              <w:right w:val="single" w:sz="4" w:space="0" w:color="auto"/>
            </w:tcBorders>
          </w:tcPr>
          <w:p w14:paraId="214ED60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5747295</w:t>
            </w:r>
          </w:p>
        </w:tc>
        <w:tc>
          <w:tcPr>
            <w:tcW w:w="1134" w:type="dxa"/>
            <w:tcBorders>
              <w:top w:val="single" w:sz="4" w:space="0" w:color="auto"/>
              <w:left w:val="single" w:sz="4" w:space="0" w:color="auto"/>
              <w:bottom w:val="single" w:sz="4" w:space="0" w:color="auto"/>
              <w:right w:val="single" w:sz="4" w:space="0" w:color="auto"/>
            </w:tcBorders>
          </w:tcPr>
          <w:p w14:paraId="6876A6A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7417695</w:t>
            </w:r>
          </w:p>
        </w:tc>
      </w:tr>
      <w:tr w:rsidR="009569B5" w:rsidRPr="00A92E63" w14:paraId="6C87FE3B" w14:textId="77777777" w:rsidTr="009569B5">
        <w:tc>
          <w:tcPr>
            <w:tcW w:w="663" w:type="dxa"/>
            <w:tcBorders>
              <w:top w:val="single" w:sz="4" w:space="0" w:color="auto"/>
              <w:left w:val="single" w:sz="4" w:space="0" w:color="auto"/>
              <w:bottom w:val="single" w:sz="4" w:space="0" w:color="auto"/>
              <w:right w:val="single" w:sz="4" w:space="0" w:color="auto"/>
            </w:tcBorders>
          </w:tcPr>
          <w:p w14:paraId="19C8C4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5115</w:t>
            </w:r>
          </w:p>
        </w:tc>
        <w:tc>
          <w:tcPr>
            <w:tcW w:w="1175" w:type="dxa"/>
            <w:tcBorders>
              <w:top w:val="single" w:sz="4" w:space="0" w:color="auto"/>
              <w:left w:val="single" w:sz="4" w:space="0" w:color="auto"/>
              <w:bottom w:val="single" w:sz="4" w:space="0" w:color="auto"/>
              <w:right w:val="single" w:sz="4" w:space="0" w:color="auto"/>
            </w:tcBorders>
          </w:tcPr>
          <w:p w14:paraId="4637EC7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5747182</w:t>
            </w:r>
          </w:p>
        </w:tc>
        <w:tc>
          <w:tcPr>
            <w:tcW w:w="1134" w:type="dxa"/>
            <w:tcBorders>
              <w:top w:val="single" w:sz="4" w:space="0" w:color="auto"/>
              <w:left w:val="single" w:sz="4" w:space="0" w:color="auto"/>
              <w:bottom w:val="single" w:sz="4" w:space="0" w:color="auto"/>
              <w:right w:val="single" w:sz="4" w:space="0" w:color="auto"/>
            </w:tcBorders>
          </w:tcPr>
          <w:p w14:paraId="6A76D9A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7417620</w:t>
            </w:r>
          </w:p>
        </w:tc>
      </w:tr>
      <w:tr w:rsidR="009569B5" w:rsidRPr="00A92E63" w14:paraId="096E0345" w14:textId="77777777" w:rsidTr="009569B5">
        <w:tc>
          <w:tcPr>
            <w:tcW w:w="663" w:type="dxa"/>
            <w:tcBorders>
              <w:top w:val="single" w:sz="4" w:space="0" w:color="auto"/>
              <w:left w:val="single" w:sz="4" w:space="0" w:color="auto"/>
              <w:bottom w:val="single" w:sz="4" w:space="0" w:color="auto"/>
              <w:right w:val="single" w:sz="4" w:space="0" w:color="auto"/>
            </w:tcBorders>
          </w:tcPr>
          <w:p w14:paraId="38310A3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5116</w:t>
            </w:r>
          </w:p>
        </w:tc>
        <w:tc>
          <w:tcPr>
            <w:tcW w:w="1175" w:type="dxa"/>
            <w:tcBorders>
              <w:top w:val="single" w:sz="4" w:space="0" w:color="auto"/>
              <w:left w:val="single" w:sz="4" w:space="0" w:color="auto"/>
              <w:bottom w:val="single" w:sz="4" w:space="0" w:color="auto"/>
              <w:right w:val="single" w:sz="4" w:space="0" w:color="auto"/>
            </w:tcBorders>
          </w:tcPr>
          <w:p w14:paraId="4C6249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5747182</w:t>
            </w:r>
          </w:p>
        </w:tc>
        <w:tc>
          <w:tcPr>
            <w:tcW w:w="1134" w:type="dxa"/>
            <w:tcBorders>
              <w:top w:val="single" w:sz="4" w:space="0" w:color="auto"/>
              <w:left w:val="single" w:sz="4" w:space="0" w:color="auto"/>
              <w:bottom w:val="single" w:sz="4" w:space="0" w:color="auto"/>
              <w:right w:val="single" w:sz="4" w:space="0" w:color="auto"/>
            </w:tcBorders>
          </w:tcPr>
          <w:p w14:paraId="71A607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7417620</w:t>
            </w:r>
          </w:p>
        </w:tc>
      </w:tr>
      <w:tr w:rsidR="009569B5" w:rsidRPr="00A92E63" w14:paraId="1D0D45E6" w14:textId="77777777" w:rsidTr="009569B5">
        <w:tc>
          <w:tcPr>
            <w:tcW w:w="663" w:type="dxa"/>
            <w:tcBorders>
              <w:top w:val="single" w:sz="4" w:space="0" w:color="auto"/>
              <w:left w:val="single" w:sz="4" w:space="0" w:color="auto"/>
              <w:bottom w:val="single" w:sz="4" w:space="0" w:color="auto"/>
              <w:right w:val="single" w:sz="4" w:space="0" w:color="auto"/>
            </w:tcBorders>
          </w:tcPr>
          <w:p w14:paraId="5C80314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5117</w:t>
            </w:r>
          </w:p>
        </w:tc>
        <w:tc>
          <w:tcPr>
            <w:tcW w:w="1175" w:type="dxa"/>
            <w:tcBorders>
              <w:top w:val="single" w:sz="4" w:space="0" w:color="auto"/>
              <w:left w:val="single" w:sz="4" w:space="0" w:color="auto"/>
              <w:bottom w:val="single" w:sz="4" w:space="0" w:color="auto"/>
              <w:right w:val="single" w:sz="4" w:space="0" w:color="auto"/>
            </w:tcBorders>
          </w:tcPr>
          <w:p w14:paraId="3CEF480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5747074</w:t>
            </w:r>
          </w:p>
        </w:tc>
        <w:tc>
          <w:tcPr>
            <w:tcW w:w="1134" w:type="dxa"/>
            <w:tcBorders>
              <w:top w:val="single" w:sz="4" w:space="0" w:color="auto"/>
              <w:left w:val="single" w:sz="4" w:space="0" w:color="auto"/>
              <w:bottom w:val="single" w:sz="4" w:space="0" w:color="auto"/>
              <w:right w:val="single" w:sz="4" w:space="0" w:color="auto"/>
            </w:tcBorders>
          </w:tcPr>
          <w:p w14:paraId="42AA5F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7417548</w:t>
            </w:r>
          </w:p>
        </w:tc>
      </w:tr>
      <w:tr w:rsidR="009569B5" w:rsidRPr="00A92E63" w14:paraId="1628ACAA" w14:textId="77777777" w:rsidTr="009569B5">
        <w:tc>
          <w:tcPr>
            <w:tcW w:w="663" w:type="dxa"/>
            <w:tcBorders>
              <w:top w:val="single" w:sz="4" w:space="0" w:color="auto"/>
              <w:left w:val="single" w:sz="4" w:space="0" w:color="auto"/>
              <w:bottom w:val="single" w:sz="4" w:space="0" w:color="auto"/>
              <w:right w:val="single" w:sz="4" w:space="0" w:color="auto"/>
            </w:tcBorders>
          </w:tcPr>
          <w:p w14:paraId="213F49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5118</w:t>
            </w:r>
          </w:p>
        </w:tc>
        <w:tc>
          <w:tcPr>
            <w:tcW w:w="1175" w:type="dxa"/>
            <w:tcBorders>
              <w:top w:val="single" w:sz="4" w:space="0" w:color="auto"/>
              <w:left w:val="single" w:sz="4" w:space="0" w:color="auto"/>
              <w:bottom w:val="single" w:sz="4" w:space="0" w:color="auto"/>
              <w:right w:val="single" w:sz="4" w:space="0" w:color="auto"/>
            </w:tcBorders>
          </w:tcPr>
          <w:p w14:paraId="13F9F9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5746940</w:t>
            </w:r>
          </w:p>
        </w:tc>
        <w:tc>
          <w:tcPr>
            <w:tcW w:w="1134" w:type="dxa"/>
            <w:tcBorders>
              <w:top w:val="single" w:sz="4" w:space="0" w:color="auto"/>
              <w:left w:val="single" w:sz="4" w:space="0" w:color="auto"/>
              <w:bottom w:val="single" w:sz="4" w:space="0" w:color="auto"/>
              <w:right w:val="single" w:sz="4" w:space="0" w:color="auto"/>
            </w:tcBorders>
          </w:tcPr>
          <w:p w14:paraId="77D3DF4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7417468</w:t>
            </w:r>
          </w:p>
        </w:tc>
      </w:tr>
      <w:tr w:rsidR="009569B5" w:rsidRPr="00A92E63" w14:paraId="47642279" w14:textId="77777777" w:rsidTr="009569B5">
        <w:tc>
          <w:tcPr>
            <w:tcW w:w="663" w:type="dxa"/>
            <w:tcBorders>
              <w:top w:val="single" w:sz="4" w:space="0" w:color="auto"/>
              <w:left w:val="single" w:sz="4" w:space="0" w:color="auto"/>
              <w:bottom w:val="single" w:sz="4" w:space="0" w:color="auto"/>
              <w:right w:val="single" w:sz="4" w:space="0" w:color="auto"/>
            </w:tcBorders>
          </w:tcPr>
          <w:p w14:paraId="3174A6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5119</w:t>
            </w:r>
          </w:p>
        </w:tc>
        <w:tc>
          <w:tcPr>
            <w:tcW w:w="1175" w:type="dxa"/>
            <w:tcBorders>
              <w:top w:val="single" w:sz="4" w:space="0" w:color="auto"/>
              <w:left w:val="single" w:sz="4" w:space="0" w:color="auto"/>
              <w:bottom w:val="single" w:sz="4" w:space="0" w:color="auto"/>
              <w:right w:val="single" w:sz="4" w:space="0" w:color="auto"/>
            </w:tcBorders>
          </w:tcPr>
          <w:p w14:paraId="6325B9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5746939</w:t>
            </w:r>
          </w:p>
        </w:tc>
        <w:tc>
          <w:tcPr>
            <w:tcW w:w="1134" w:type="dxa"/>
            <w:tcBorders>
              <w:top w:val="single" w:sz="4" w:space="0" w:color="auto"/>
              <w:left w:val="single" w:sz="4" w:space="0" w:color="auto"/>
              <w:bottom w:val="single" w:sz="4" w:space="0" w:color="auto"/>
              <w:right w:val="single" w:sz="4" w:space="0" w:color="auto"/>
            </w:tcBorders>
          </w:tcPr>
          <w:p w14:paraId="393BD4E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7417468</w:t>
            </w:r>
          </w:p>
        </w:tc>
      </w:tr>
      <w:tr w:rsidR="009569B5" w:rsidRPr="00A92E63" w14:paraId="14874219" w14:textId="77777777" w:rsidTr="009569B5">
        <w:tc>
          <w:tcPr>
            <w:tcW w:w="663" w:type="dxa"/>
            <w:tcBorders>
              <w:top w:val="single" w:sz="4" w:space="0" w:color="auto"/>
              <w:left w:val="single" w:sz="4" w:space="0" w:color="auto"/>
              <w:bottom w:val="single" w:sz="4" w:space="0" w:color="auto"/>
              <w:right w:val="single" w:sz="4" w:space="0" w:color="auto"/>
            </w:tcBorders>
          </w:tcPr>
          <w:p w14:paraId="678B536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5120</w:t>
            </w:r>
          </w:p>
        </w:tc>
        <w:tc>
          <w:tcPr>
            <w:tcW w:w="1175" w:type="dxa"/>
            <w:tcBorders>
              <w:top w:val="single" w:sz="4" w:space="0" w:color="auto"/>
              <w:left w:val="single" w:sz="4" w:space="0" w:color="auto"/>
              <w:bottom w:val="single" w:sz="4" w:space="0" w:color="auto"/>
              <w:right w:val="single" w:sz="4" w:space="0" w:color="auto"/>
            </w:tcBorders>
          </w:tcPr>
          <w:p w14:paraId="670B48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5746865</w:t>
            </w:r>
          </w:p>
        </w:tc>
        <w:tc>
          <w:tcPr>
            <w:tcW w:w="1134" w:type="dxa"/>
            <w:tcBorders>
              <w:top w:val="single" w:sz="4" w:space="0" w:color="auto"/>
              <w:left w:val="single" w:sz="4" w:space="0" w:color="auto"/>
              <w:bottom w:val="single" w:sz="4" w:space="0" w:color="auto"/>
              <w:right w:val="single" w:sz="4" w:space="0" w:color="auto"/>
            </w:tcBorders>
          </w:tcPr>
          <w:p w14:paraId="36F949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7417422</w:t>
            </w:r>
          </w:p>
        </w:tc>
      </w:tr>
      <w:tr w:rsidR="009569B5" w:rsidRPr="00A92E63" w14:paraId="07E28D9B" w14:textId="77777777" w:rsidTr="009569B5">
        <w:tc>
          <w:tcPr>
            <w:tcW w:w="663" w:type="dxa"/>
            <w:tcBorders>
              <w:top w:val="single" w:sz="4" w:space="0" w:color="auto"/>
              <w:left w:val="single" w:sz="4" w:space="0" w:color="auto"/>
              <w:bottom w:val="single" w:sz="4" w:space="0" w:color="auto"/>
              <w:right w:val="single" w:sz="4" w:space="0" w:color="auto"/>
            </w:tcBorders>
          </w:tcPr>
          <w:p w14:paraId="23FF827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5121</w:t>
            </w:r>
          </w:p>
        </w:tc>
        <w:tc>
          <w:tcPr>
            <w:tcW w:w="1175" w:type="dxa"/>
            <w:tcBorders>
              <w:top w:val="single" w:sz="4" w:space="0" w:color="auto"/>
              <w:left w:val="single" w:sz="4" w:space="0" w:color="auto"/>
              <w:bottom w:val="single" w:sz="4" w:space="0" w:color="auto"/>
              <w:right w:val="single" w:sz="4" w:space="0" w:color="auto"/>
            </w:tcBorders>
          </w:tcPr>
          <w:p w14:paraId="1C3BD5D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5746868</w:t>
            </w:r>
          </w:p>
        </w:tc>
        <w:tc>
          <w:tcPr>
            <w:tcW w:w="1134" w:type="dxa"/>
            <w:tcBorders>
              <w:top w:val="single" w:sz="4" w:space="0" w:color="auto"/>
              <w:left w:val="single" w:sz="4" w:space="0" w:color="auto"/>
              <w:bottom w:val="single" w:sz="4" w:space="0" w:color="auto"/>
              <w:right w:val="single" w:sz="4" w:space="0" w:color="auto"/>
            </w:tcBorders>
          </w:tcPr>
          <w:p w14:paraId="3E8824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7417435</w:t>
            </w:r>
          </w:p>
        </w:tc>
      </w:tr>
      <w:tr w:rsidR="009569B5" w:rsidRPr="00A92E63" w14:paraId="6CC573C1" w14:textId="77777777" w:rsidTr="009569B5">
        <w:tc>
          <w:tcPr>
            <w:tcW w:w="663" w:type="dxa"/>
            <w:tcBorders>
              <w:top w:val="single" w:sz="4" w:space="0" w:color="auto"/>
              <w:left w:val="single" w:sz="4" w:space="0" w:color="auto"/>
              <w:bottom w:val="single" w:sz="4" w:space="0" w:color="auto"/>
              <w:right w:val="single" w:sz="4" w:space="0" w:color="auto"/>
            </w:tcBorders>
          </w:tcPr>
          <w:p w14:paraId="195F203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5122</w:t>
            </w:r>
          </w:p>
        </w:tc>
        <w:tc>
          <w:tcPr>
            <w:tcW w:w="1175" w:type="dxa"/>
            <w:tcBorders>
              <w:top w:val="single" w:sz="4" w:space="0" w:color="auto"/>
              <w:left w:val="single" w:sz="4" w:space="0" w:color="auto"/>
              <w:bottom w:val="single" w:sz="4" w:space="0" w:color="auto"/>
              <w:right w:val="single" w:sz="4" w:space="0" w:color="auto"/>
            </w:tcBorders>
          </w:tcPr>
          <w:p w14:paraId="7162CA1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5746794</w:t>
            </w:r>
          </w:p>
        </w:tc>
        <w:tc>
          <w:tcPr>
            <w:tcW w:w="1134" w:type="dxa"/>
            <w:tcBorders>
              <w:top w:val="single" w:sz="4" w:space="0" w:color="auto"/>
              <w:left w:val="single" w:sz="4" w:space="0" w:color="auto"/>
              <w:bottom w:val="single" w:sz="4" w:space="0" w:color="auto"/>
              <w:right w:val="single" w:sz="4" w:space="0" w:color="auto"/>
            </w:tcBorders>
          </w:tcPr>
          <w:p w14:paraId="75EEFF4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7417442</w:t>
            </w:r>
          </w:p>
        </w:tc>
      </w:tr>
      <w:tr w:rsidR="009569B5" w:rsidRPr="00A92E63" w14:paraId="0C0962FF" w14:textId="77777777" w:rsidTr="009569B5">
        <w:tc>
          <w:tcPr>
            <w:tcW w:w="663" w:type="dxa"/>
            <w:tcBorders>
              <w:top w:val="single" w:sz="4" w:space="0" w:color="auto"/>
              <w:left w:val="single" w:sz="4" w:space="0" w:color="auto"/>
              <w:bottom w:val="single" w:sz="4" w:space="0" w:color="auto"/>
              <w:right w:val="single" w:sz="4" w:space="0" w:color="auto"/>
            </w:tcBorders>
          </w:tcPr>
          <w:p w14:paraId="6DF6AF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5123</w:t>
            </w:r>
          </w:p>
        </w:tc>
        <w:tc>
          <w:tcPr>
            <w:tcW w:w="1175" w:type="dxa"/>
            <w:tcBorders>
              <w:top w:val="single" w:sz="4" w:space="0" w:color="auto"/>
              <w:left w:val="single" w:sz="4" w:space="0" w:color="auto"/>
              <w:bottom w:val="single" w:sz="4" w:space="0" w:color="auto"/>
              <w:right w:val="single" w:sz="4" w:space="0" w:color="auto"/>
            </w:tcBorders>
          </w:tcPr>
          <w:p w14:paraId="2BAEC32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5746774</w:t>
            </w:r>
          </w:p>
        </w:tc>
        <w:tc>
          <w:tcPr>
            <w:tcW w:w="1134" w:type="dxa"/>
            <w:tcBorders>
              <w:top w:val="single" w:sz="4" w:space="0" w:color="auto"/>
              <w:left w:val="single" w:sz="4" w:space="0" w:color="auto"/>
              <w:bottom w:val="single" w:sz="4" w:space="0" w:color="auto"/>
              <w:right w:val="single" w:sz="4" w:space="0" w:color="auto"/>
            </w:tcBorders>
          </w:tcPr>
          <w:p w14:paraId="6A81AE5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7417357</w:t>
            </w:r>
          </w:p>
        </w:tc>
      </w:tr>
      <w:tr w:rsidR="009569B5" w:rsidRPr="00A92E63" w14:paraId="102F6B44" w14:textId="77777777" w:rsidTr="009569B5">
        <w:tc>
          <w:tcPr>
            <w:tcW w:w="663" w:type="dxa"/>
            <w:tcBorders>
              <w:top w:val="single" w:sz="4" w:space="0" w:color="auto"/>
              <w:left w:val="single" w:sz="4" w:space="0" w:color="auto"/>
              <w:bottom w:val="single" w:sz="4" w:space="0" w:color="auto"/>
              <w:right w:val="single" w:sz="4" w:space="0" w:color="auto"/>
            </w:tcBorders>
          </w:tcPr>
          <w:p w14:paraId="5F2796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5124</w:t>
            </w:r>
          </w:p>
        </w:tc>
        <w:tc>
          <w:tcPr>
            <w:tcW w:w="1175" w:type="dxa"/>
            <w:tcBorders>
              <w:top w:val="single" w:sz="4" w:space="0" w:color="auto"/>
              <w:left w:val="single" w:sz="4" w:space="0" w:color="auto"/>
              <w:bottom w:val="single" w:sz="4" w:space="0" w:color="auto"/>
              <w:right w:val="single" w:sz="4" w:space="0" w:color="auto"/>
            </w:tcBorders>
          </w:tcPr>
          <w:p w14:paraId="0CD87D9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5746769</w:t>
            </w:r>
          </w:p>
        </w:tc>
        <w:tc>
          <w:tcPr>
            <w:tcW w:w="1134" w:type="dxa"/>
            <w:tcBorders>
              <w:top w:val="single" w:sz="4" w:space="0" w:color="auto"/>
              <w:left w:val="single" w:sz="4" w:space="0" w:color="auto"/>
              <w:bottom w:val="single" w:sz="4" w:space="0" w:color="auto"/>
              <w:right w:val="single" w:sz="4" w:space="0" w:color="auto"/>
            </w:tcBorders>
          </w:tcPr>
          <w:p w14:paraId="6857ED1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7417353</w:t>
            </w:r>
          </w:p>
        </w:tc>
      </w:tr>
      <w:tr w:rsidR="009569B5" w:rsidRPr="00A92E63" w14:paraId="70E12F67" w14:textId="77777777" w:rsidTr="009569B5">
        <w:tc>
          <w:tcPr>
            <w:tcW w:w="663" w:type="dxa"/>
            <w:tcBorders>
              <w:top w:val="single" w:sz="4" w:space="0" w:color="auto"/>
              <w:left w:val="single" w:sz="4" w:space="0" w:color="auto"/>
              <w:bottom w:val="single" w:sz="4" w:space="0" w:color="auto"/>
              <w:right w:val="single" w:sz="4" w:space="0" w:color="auto"/>
            </w:tcBorders>
          </w:tcPr>
          <w:p w14:paraId="0632D65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5125</w:t>
            </w:r>
          </w:p>
        </w:tc>
        <w:tc>
          <w:tcPr>
            <w:tcW w:w="1175" w:type="dxa"/>
            <w:tcBorders>
              <w:top w:val="single" w:sz="4" w:space="0" w:color="auto"/>
              <w:left w:val="single" w:sz="4" w:space="0" w:color="auto"/>
              <w:bottom w:val="single" w:sz="4" w:space="0" w:color="auto"/>
              <w:right w:val="single" w:sz="4" w:space="0" w:color="auto"/>
            </w:tcBorders>
          </w:tcPr>
          <w:p w14:paraId="67566C4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5746704</w:t>
            </w:r>
          </w:p>
        </w:tc>
        <w:tc>
          <w:tcPr>
            <w:tcW w:w="1134" w:type="dxa"/>
            <w:tcBorders>
              <w:top w:val="single" w:sz="4" w:space="0" w:color="auto"/>
              <w:left w:val="single" w:sz="4" w:space="0" w:color="auto"/>
              <w:bottom w:val="single" w:sz="4" w:space="0" w:color="auto"/>
              <w:right w:val="single" w:sz="4" w:space="0" w:color="auto"/>
            </w:tcBorders>
          </w:tcPr>
          <w:p w14:paraId="7984A5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7417313</w:t>
            </w:r>
          </w:p>
        </w:tc>
      </w:tr>
      <w:tr w:rsidR="009569B5" w:rsidRPr="00A92E63" w14:paraId="7948B862" w14:textId="77777777" w:rsidTr="009569B5">
        <w:tc>
          <w:tcPr>
            <w:tcW w:w="663" w:type="dxa"/>
            <w:tcBorders>
              <w:top w:val="single" w:sz="4" w:space="0" w:color="auto"/>
              <w:left w:val="single" w:sz="4" w:space="0" w:color="auto"/>
              <w:bottom w:val="single" w:sz="4" w:space="0" w:color="auto"/>
              <w:right w:val="single" w:sz="4" w:space="0" w:color="auto"/>
            </w:tcBorders>
          </w:tcPr>
          <w:p w14:paraId="09E487B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5126</w:t>
            </w:r>
          </w:p>
        </w:tc>
        <w:tc>
          <w:tcPr>
            <w:tcW w:w="1175" w:type="dxa"/>
            <w:tcBorders>
              <w:top w:val="single" w:sz="4" w:space="0" w:color="auto"/>
              <w:left w:val="single" w:sz="4" w:space="0" w:color="auto"/>
              <w:bottom w:val="single" w:sz="4" w:space="0" w:color="auto"/>
              <w:right w:val="single" w:sz="4" w:space="0" w:color="auto"/>
            </w:tcBorders>
          </w:tcPr>
          <w:p w14:paraId="1F3756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5746649</w:t>
            </w:r>
          </w:p>
        </w:tc>
        <w:tc>
          <w:tcPr>
            <w:tcW w:w="1134" w:type="dxa"/>
            <w:tcBorders>
              <w:top w:val="single" w:sz="4" w:space="0" w:color="auto"/>
              <w:left w:val="single" w:sz="4" w:space="0" w:color="auto"/>
              <w:bottom w:val="single" w:sz="4" w:space="0" w:color="auto"/>
              <w:right w:val="single" w:sz="4" w:space="0" w:color="auto"/>
            </w:tcBorders>
          </w:tcPr>
          <w:p w14:paraId="29067F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7417297</w:t>
            </w:r>
          </w:p>
        </w:tc>
      </w:tr>
      <w:tr w:rsidR="009569B5" w:rsidRPr="00A92E63" w14:paraId="5FBF843E" w14:textId="77777777" w:rsidTr="009569B5">
        <w:tc>
          <w:tcPr>
            <w:tcW w:w="663" w:type="dxa"/>
            <w:tcBorders>
              <w:top w:val="single" w:sz="4" w:space="0" w:color="auto"/>
              <w:left w:val="single" w:sz="4" w:space="0" w:color="auto"/>
              <w:bottom w:val="single" w:sz="4" w:space="0" w:color="auto"/>
              <w:right w:val="single" w:sz="4" w:space="0" w:color="auto"/>
            </w:tcBorders>
          </w:tcPr>
          <w:p w14:paraId="75D670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5127</w:t>
            </w:r>
          </w:p>
        </w:tc>
        <w:tc>
          <w:tcPr>
            <w:tcW w:w="1175" w:type="dxa"/>
            <w:tcBorders>
              <w:top w:val="single" w:sz="4" w:space="0" w:color="auto"/>
              <w:left w:val="single" w:sz="4" w:space="0" w:color="auto"/>
              <w:bottom w:val="single" w:sz="4" w:space="0" w:color="auto"/>
              <w:right w:val="single" w:sz="4" w:space="0" w:color="auto"/>
            </w:tcBorders>
          </w:tcPr>
          <w:p w14:paraId="3EB2433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5746645</w:t>
            </w:r>
          </w:p>
        </w:tc>
        <w:tc>
          <w:tcPr>
            <w:tcW w:w="1134" w:type="dxa"/>
            <w:tcBorders>
              <w:top w:val="single" w:sz="4" w:space="0" w:color="auto"/>
              <w:left w:val="single" w:sz="4" w:space="0" w:color="auto"/>
              <w:bottom w:val="single" w:sz="4" w:space="0" w:color="auto"/>
              <w:right w:val="single" w:sz="4" w:space="0" w:color="auto"/>
            </w:tcBorders>
          </w:tcPr>
          <w:p w14:paraId="57C947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7417295</w:t>
            </w:r>
          </w:p>
        </w:tc>
      </w:tr>
      <w:tr w:rsidR="009569B5" w:rsidRPr="00A92E63" w14:paraId="620BC6D1" w14:textId="77777777" w:rsidTr="009569B5">
        <w:tc>
          <w:tcPr>
            <w:tcW w:w="663" w:type="dxa"/>
            <w:tcBorders>
              <w:top w:val="single" w:sz="4" w:space="0" w:color="auto"/>
              <w:left w:val="single" w:sz="4" w:space="0" w:color="auto"/>
              <w:bottom w:val="single" w:sz="4" w:space="0" w:color="auto"/>
              <w:right w:val="single" w:sz="4" w:space="0" w:color="auto"/>
            </w:tcBorders>
          </w:tcPr>
          <w:p w14:paraId="5141337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5128</w:t>
            </w:r>
          </w:p>
        </w:tc>
        <w:tc>
          <w:tcPr>
            <w:tcW w:w="1175" w:type="dxa"/>
            <w:tcBorders>
              <w:top w:val="single" w:sz="4" w:space="0" w:color="auto"/>
              <w:left w:val="single" w:sz="4" w:space="0" w:color="auto"/>
              <w:bottom w:val="single" w:sz="4" w:space="0" w:color="auto"/>
              <w:right w:val="single" w:sz="4" w:space="0" w:color="auto"/>
            </w:tcBorders>
          </w:tcPr>
          <w:p w14:paraId="4D610A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5746607</w:t>
            </w:r>
          </w:p>
        </w:tc>
        <w:tc>
          <w:tcPr>
            <w:tcW w:w="1134" w:type="dxa"/>
            <w:tcBorders>
              <w:top w:val="single" w:sz="4" w:space="0" w:color="auto"/>
              <w:left w:val="single" w:sz="4" w:space="0" w:color="auto"/>
              <w:bottom w:val="single" w:sz="4" w:space="0" w:color="auto"/>
              <w:right w:val="single" w:sz="4" w:space="0" w:color="auto"/>
            </w:tcBorders>
          </w:tcPr>
          <w:p w14:paraId="1EE2135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7417273</w:t>
            </w:r>
          </w:p>
        </w:tc>
      </w:tr>
      <w:tr w:rsidR="009569B5" w:rsidRPr="00A92E63" w14:paraId="52766646" w14:textId="77777777" w:rsidTr="009569B5">
        <w:tc>
          <w:tcPr>
            <w:tcW w:w="663" w:type="dxa"/>
            <w:tcBorders>
              <w:top w:val="single" w:sz="4" w:space="0" w:color="auto"/>
              <w:left w:val="single" w:sz="4" w:space="0" w:color="auto"/>
              <w:bottom w:val="single" w:sz="4" w:space="0" w:color="auto"/>
              <w:right w:val="single" w:sz="4" w:space="0" w:color="auto"/>
            </w:tcBorders>
          </w:tcPr>
          <w:p w14:paraId="78D729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5129</w:t>
            </w:r>
          </w:p>
        </w:tc>
        <w:tc>
          <w:tcPr>
            <w:tcW w:w="1175" w:type="dxa"/>
            <w:tcBorders>
              <w:top w:val="single" w:sz="4" w:space="0" w:color="auto"/>
              <w:left w:val="single" w:sz="4" w:space="0" w:color="auto"/>
              <w:bottom w:val="single" w:sz="4" w:space="0" w:color="auto"/>
              <w:right w:val="single" w:sz="4" w:space="0" w:color="auto"/>
            </w:tcBorders>
          </w:tcPr>
          <w:p w14:paraId="71546B3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5746606</w:t>
            </w:r>
          </w:p>
        </w:tc>
        <w:tc>
          <w:tcPr>
            <w:tcW w:w="1134" w:type="dxa"/>
            <w:tcBorders>
              <w:top w:val="single" w:sz="4" w:space="0" w:color="auto"/>
              <w:left w:val="single" w:sz="4" w:space="0" w:color="auto"/>
              <w:bottom w:val="single" w:sz="4" w:space="0" w:color="auto"/>
              <w:right w:val="single" w:sz="4" w:space="0" w:color="auto"/>
            </w:tcBorders>
          </w:tcPr>
          <w:p w14:paraId="4EA2B1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7417272</w:t>
            </w:r>
          </w:p>
        </w:tc>
      </w:tr>
      <w:tr w:rsidR="009569B5" w:rsidRPr="00A92E63" w14:paraId="57C6C403" w14:textId="77777777" w:rsidTr="009569B5">
        <w:tc>
          <w:tcPr>
            <w:tcW w:w="663" w:type="dxa"/>
            <w:tcBorders>
              <w:top w:val="single" w:sz="4" w:space="0" w:color="auto"/>
              <w:left w:val="single" w:sz="4" w:space="0" w:color="auto"/>
              <w:bottom w:val="single" w:sz="4" w:space="0" w:color="auto"/>
              <w:right w:val="single" w:sz="4" w:space="0" w:color="auto"/>
            </w:tcBorders>
          </w:tcPr>
          <w:p w14:paraId="233E61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5130</w:t>
            </w:r>
          </w:p>
        </w:tc>
        <w:tc>
          <w:tcPr>
            <w:tcW w:w="1175" w:type="dxa"/>
            <w:tcBorders>
              <w:top w:val="single" w:sz="4" w:space="0" w:color="auto"/>
              <w:left w:val="single" w:sz="4" w:space="0" w:color="auto"/>
              <w:bottom w:val="single" w:sz="4" w:space="0" w:color="auto"/>
              <w:right w:val="single" w:sz="4" w:space="0" w:color="auto"/>
            </w:tcBorders>
          </w:tcPr>
          <w:p w14:paraId="2B33001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5746546</w:t>
            </w:r>
          </w:p>
        </w:tc>
        <w:tc>
          <w:tcPr>
            <w:tcW w:w="1134" w:type="dxa"/>
            <w:tcBorders>
              <w:top w:val="single" w:sz="4" w:space="0" w:color="auto"/>
              <w:left w:val="single" w:sz="4" w:space="0" w:color="auto"/>
              <w:bottom w:val="single" w:sz="4" w:space="0" w:color="auto"/>
              <w:right w:val="single" w:sz="4" w:space="0" w:color="auto"/>
            </w:tcBorders>
          </w:tcPr>
          <w:p w14:paraId="5E96BC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7417230</w:t>
            </w:r>
          </w:p>
        </w:tc>
      </w:tr>
      <w:tr w:rsidR="009569B5" w:rsidRPr="00A92E63" w14:paraId="50D18DB4" w14:textId="77777777" w:rsidTr="009569B5">
        <w:tc>
          <w:tcPr>
            <w:tcW w:w="663" w:type="dxa"/>
            <w:tcBorders>
              <w:top w:val="single" w:sz="4" w:space="0" w:color="auto"/>
              <w:left w:val="single" w:sz="4" w:space="0" w:color="auto"/>
              <w:bottom w:val="single" w:sz="4" w:space="0" w:color="auto"/>
              <w:right w:val="single" w:sz="4" w:space="0" w:color="auto"/>
            </w:tcBorders>
          </w:tcPr>
          <w:p w14:paraId="7F5A85F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5131</w:t>
            </w:r>
          </w:p>
        </w:tc>
        <w:tc>
          <w:tcPr>
            <w:tcW w:w="1175" w:type="dxa"/>
            <w:tcBorders>
              <w:top w:val="single" w:sz="4" w:space="0" w:color="auto"/>
              <w:left w:val="single" w:sz="4" w:space="0" w:color="auto"/>
              <w:bottom w:val="single" w:sz="4" w:space="0" w:color="auto"/>
              <w:right w:val="single" w:sz="4" w:space="0" w:color="auto"/>
            </w:tcBorders>
          </w:tcPr>
          <w:p w14:paraId="4ED1937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5746544</w:t>
            </w:r>
          </w:p>
        </w:tc>
        <w:tc>
          <w:tcPr>
            <w:tcW w:w="1134" w:type="dxa"/>
            <w:tcBorders>
              <w:top w:val="single" w:sz="4" w:space="0" w:color="auto"/>
              <w:left w:val="single" w:sz="4" w:space="0" w:color="auto"/>
              <w:bottom w:val="single" w:sz="4" w:space="0" w:color="auto"/>
              <w:right w:val="single" w:sz="4" w:space="0" w:color="auto"/>
            </w:tcBorders>
          </w:tcPr>
          <w:p w14:paraId="5913347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7417229</w:t>
            </w:r>
          </w:p>
        </w:tc>
      </w:tr>
      <w:tr w:rsidR="009569B5" w:rsidRPr="00A92E63" w14:paraId="3CA6B7AF" w14:textId="77777777" w:rsidTr="009569B5">
        <w:tc>
          <w:tcPr>
            <w:tcW w:w="663" w:type="dxa"/>
            <w:tcBorders>
              <w:top w:val="single" w:sz="4" w:space="0" w:color="auto"/>
              <w:left w:val="single" w:sz="4" w:space="0" w:color="auto"/>
              <w:bottom w:val="single" w:sz="4" w:space="0" w:color="auto"/>
              <w:right w:val="single" w:sz="4" w:space="0" w:color="auto"/>
            </w:tcBorders>
          </w:tcPr>
          <w:p w14:paraId="12361A9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5132</w:t>
            </w:r>
          </w:p>
        </w:tc>
        <w:tc>
          <w:tcPr>
            <w:tcW w:w="1175" w:type="dxa"/>
            <w:tcBorders>
              <w:top w:val="single" w:sz="4" w:space="0" w:color="auto"/>
              <w:left w:val="single" w:sz="4" w:space="0" w:color="auto"/>
              <w:bottom w:val="single" w:sz="4" w:space="0" w:color="auto"/>
              <w:right w:val="single" w:sz="4" w:space="0" w:color="auto"/>
            </w:tcBorders>
          </w:tcPr>
          <w:p w14:paraId="40A7EC4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5746534</w:t>
            </w:r>
          </w:p>
        </w:tc>
        <w:tc>
          <w:tcPr>
            <w:tcW w:w="1134" w:type="dxa"/>
            <w:tcBorders>
              <w:top w:val="single" w:sz="4" w:space="0" w:color="auto"/>
              <w:left w:val="single" w:sz="4" w:space="0" w:color="auto"/>
              <w:bottom w:val="single" w:sz="4" w:space="0" w:color="auto"/>
              <w:right w:val="single" w:sz="4" w:space="0" w:color="auto"/>
            </w:tcBorders>
          </w:tcPr>
          <w:p w14:paraId="0520213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7417218</w:t>
            </w:r>
          </w:p>
        </w:tc>
      </w:tr>
      <w:tr w:rsidR="009569B5" w:rsidRPr="00A92E63" w14:paraId="6267147B" w14:textId="77777777" w:rsidTr="009569B5">
        <w:tc>
          <w:tcPr>
            <w:tcW w:w="663" w:type="dxa"/>
            <w:tcBorders>
              <w:top w:val="single" w:sz="4" w:space="0" w:color="auto"/>
              <w:left w:val="single" w:sz="4" w:space="0" w:color="auto"/>
              <w:bottom w:val="single" w:sz="4" w:space="0" w:color="auto"/>
              <w:right w:val="single" w:sz="4" w:space="0" w:color="auto"/>
            </w:tcBorders>
          </w:tcPr>
          <w:p w14:paraId="62E18EB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5133</w:t>
            </w:r>
          </w:p>
        </w:tc>
        <w:tc>
          <w:tcPr>
            <w:tcW w:w="1175" w:type="dxa"/>
            <w:tcBorders>
              <w:top w:val="single" w:sz="4" w:space="0" w:color="auto"/>
              <w:left w:val="single" w:sz="4" w:space="0" w:color="auto"/>
              <w:bottom w:val="single" w:sz="4" w:space="0" w:color="auto"/>
              <w:right w:val="single" w:sz="4" w:space="0" w:color="auto"/>
            </w:tcBorders>
          </w:tcPr>
          <w:p w14:paraId="022CC9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5746532</w:t>
            </w:r>
          </w:p>
        </w:tc>
        <w:tc>
          <w:tcPr>
            <w:tcW w:w="1134" w:type="dxa"/>
            <w:tcBorders>
              <w:top w:val="single" w:sz="4" w:space="0" w:color="auto"/>
              <w:left w:val="single" w:sz="4" w:space="0" w:color="auto"/>
              <w:bottom w:val="single" w:sz="4" w:space="0" w:color="auto"/>
              <w:right w:val="single" w:sz="4" w:space="0" w:color="auto"/>
            </w:tcBorders>
          </w:tcPr>
          <w:p w14:paraId="0B4147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7417216</w:t>
            </w:r>
          </w:p>
        </w:tc>
      </w:tr>
      <w:tr w:rsidR="009569B5" w:rsidRPr="00A92E63" w14:paraId="6762824E" w14:textId="77777777" w:rsidTr="009569B5">
        <w:tc>
          <w:tcPr>
            <w:tcW w:w="663" w:type="dxa"/>
            <w:tcBorders>
              <w:top w:val="single" w:sz="4" w:space="0" w:color="auto"/>
              <w:left w:val="single" w:sz="4" w:space="0" w:color="auto"/>
              <w:bottom w:val="single" w:sz="4" w:space="0" w:color="auto"/>
              <w:right w:val="single" w:sz="4" w:space="0" w:color="auto"/>
            </w:tcBorders>
          </w:tcPr>
          <w:p w14:paraId="2789ADB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5134</w:t>
            </w:r>
          </w:p>
        </w:tc>
        <w:tc>
          <w:tcPr>
            <w:tcW w:w="1175" w:type="dxa"/>
            <w:tcBorders>
              <w:top w:val="single" w:sz="4" w:space="0" w:color="auto"/>
              <w:left w:val="single" w:sz="4" w:space="0" w:color="auto"/>
              <w:bottom w:val="single" w:sz="4" w:space="0" w:color="auto"/>
              <w:right w:val="single" w:sz="4" w:space="0" w:color="auto"/>
            </w:tcBorders>
          </w:tcPr>
          <w:p w14:paraId="67D9CD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5746511</w:t>
            </w:r>
          </w:p>
        </w:tc>
        <w:tc>
          <w:tcPr>
            <w:tcW w:w="1134" w:type="dxa"/>
            <w:tcBorders>
              <w:top w:val="single" w:sz="4" w:space="0" w:color="auto"/>
              <w:left w:val="single" w:sz="4" w:space="0" w:color="auto"/>
              <w:bottom w:val="single" w:sz="4" w:space="0" w:color="auto"/>
              <w:right w:val="single" w:sz="4" w:space="0" w:color="auto"/>
            </w:tcBorders>
          </w:tcPr>
          <w:p w14:paraId="299C2C7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7417186</w:t>
            </w:r>
          </w:p>
        </w:tc>
      </w:tr>
      <w:tr w:rsidR="009569B5" w:rsidRPr="00A92E63" w14:paraId="402C8DA9" w14:textId="77777777" w:rsidTr="009569B5">
        <w:tc>
          <w:tcPr>
            <w:tcW w:w="663" w:type="dxa"/>
            <w:tcBorders>
              <w:top w:val="single" w:sz="4" w:space="0" w:color="auto"/>
              <w:left w:val="single" w:sz="4" w:space="0" w:color="auto"/>
              <w:bottom w:val="single" w:sz="4" w:space="0" w:color="auto"/>
              <w:right w:val="single" w:sz="4" w:space="0" w:color="auto"/>
            </w:tcBorders>
          </w:tcPr>
          <w:p w14:paraId="492DE99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5135</w:t>
            </w:r>
          </w:p>
        </w:tc>
        <w:tc>
          <w:tcPr>
            <w:tcW w:w="1175" w:type="dxa"/>
            <w:tcBorders>
              <w:top w:val="single" w:sz="4" w:space="0" w:color="auto"/>
              <w:left w:val="single" w:sz="4" w:space="0" w:color="auto"/>
              <w:bottom w:val="single" w:sz="4" w:space="0" w:color="auto"/>
              <w:right w:val="single" w:sz="4" w:space="0" w:color="auto"/>
            </w:tcBorders>
          </w:tcPr>
          <w:p w14:paraId="0166237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5746498</w:t>
            </w:r>
          </w:p>
        </w:tc>
        <w:tc>
          <w:tcPr>
            <w:tcW w:w="1134" w:type="dxa"/>
            <w:tcBorders>
              <w:top w:val="single" w:sz="4" w:space="0" w:color="auto"/>
              <w:left w:val="single" w:sz="4" w:space="0" w:color="auto"/>
              <w:bottom w:val="single" w:sz="4" w:space="0" w:color="auto"/>
              <w:right w:val="single" w:sz="4" w:space="0" w:color="auto"/>
            </w:tcBorders>
          </w:tcPr>
          <w:p w14:paraId="466C34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7417172</w:t>
            </w:r>
          </w:p>
        </w:tc>
      </w:tr>
      <w:tr w:rsidR="009569B5" w:rsidRPr="00A92E63" w14:paraId="0DE527C1" w14:textId="77777777" w:rsidTr="009569B5">
        <w:tc>
          <w:tcPr>
            <w:tcW w:w="663" w:type="dxa"/>
            <w:tcBorders>
              <w:top w:val="single" w:sz="4" w:space="0" w:color="auto"/>
              <w:left w:val="single" w:sz="4" w:space="0" w:color="auto"/>
              <w:bottom w:val="single" w:sz="4" w:space="0" w:color="auto"/>
              <w:right w:val="single" w:sz="4" w:space="0" w:color="auto"/>
            </w:tcBorders>
          </w:tcPr>
          <w:p w14:paraId="08436B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5136</w:t>
            </w:r>
          </w:p>
        </w:tc>
        <w:tc>
          <w:tcPr>
            <w:tcW w:w="1175" w:type="dxa"/>
            <w:tcBorders>
              <w:top w:val="single" w:sz="4" w:space="0" w:color="auto"/>
              <w:left w:val="single" w:sz="4" w:space="0" w:color="auto"/>
              <w:bottom w:val="single" w:sz="4" w:space="0" w:color="auto"/>
              <w:right w:val="single" w:sz="4" w:space="0" w:color="auto"/>
            </w:tcBorders>
          </w:tcPr>
          <w:p w14:paraId="1D6DD5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5746413</w:t>
            </w:r>
          </w:p>
        </w:tc>
        <w:tc>
          <w:tcPr>
            <w:tcW w:w="1134" w:type="dxa"/>
            <w:tcBorders>
              <w:top w:val="single" w:sz="4" w:space="0" w:color="auto"/>
              <w:left w:val="single" w:sz="4" w:space="0" w:color="auto"/>
              <w:bottom w:val="single" w:sz="4" w:space="0" w:color="auto"/>
              <w:right w:val="single" w:sz="4" w:space="0" w:color="auto"/>
            </w:tcBorders>
          </w:tcPr>
          <w:p w14:paraId="199896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7417103</w:t>
            </w:r>
          </w:p>
        </w:tc>
      </w:tr>
      <w:tr w:rsidR="009569B5" w:rsidRPr="00A92E63" w14:paraId="51EF4F68" w14:textId="77777777" w:rsidTr="009569B5">
        <w:tc>
          <w:tcPr>
            <w:tcW w:w="663" w:type="dxa"/>
            <w:tcBorders>
              <w:top w:val="single" w:sz="4" w:space="0" w:color="auto"/>
              <w:left w:val="single" w:sz="4" w:space="0" w:color="auto"/>
              <w:bottom w:val="single" w:sz="4" w:space="0" w:color="auto"/>
              <w:right w:val="single" w:sz="4" w:space="0" w:color="auto"/>
            </w:tcBorders>
          </w:tcPr>
          <w:p w14:paraId="2B32C1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5137</w:t>
            </w:r>
          </w:p>
        </w:tc>
        <w:tc>
          <w:tcPr>
            <w:tcW w:w="1175" w:type="dxa"/>
            <w:tcBorders>
              <w:top w:val="single" w:sz="4" w:space="0" w:color="auto"/>
              <w:left w:val="single" w:sz="4" w:space="0" w:color="auto"/>
              <w:bottom w:val="single" w:sz="4" w:space="0" w:color="auto"/>
              <w:right w:val="single" w:sz="4" w:space="0" w:color="auto"/>
            </w:tcBorders>
          </w:tcPr>
          <w:p w14:paraId="552E649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5746338</w:t>
            </w:r>
          </w:p>
        </w:tc>
        <w:tc>
          <w:tcPr>
            <w:tcW w:w="1134" w:type="dxa"/>
            <w:tcBorders>
              <w:top w:val="single" w:sz="4" w:space="0" w:color="auto"/>
              <w:left w:val="single" w:sz="4" w:space="0" w:color="auto"/>
              <w:bottom w:val="single" w:sz="4" w:space="0" w:color="auto"/>
              <w:right w:val="single" w:sz="4" w:space="0" w:color="auto"/>
            </w:tcBorders>
          </w:tcPr>
          <w:p w14:paraId="6FD4CD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7417054</w:t>
            </w:r>
          </w:p>
        </w:tc>
      </w:tr>
      <w:tr w:rsidR="009569B5" w:rsidRPr="00A92E63" w14:paraId="3087A254" w14:textId="77777777" w:rsidTr="009569B5">
        <w:tc>
          <w:tcPr>
            <w:tcW w:w="663" w:type="dxa"/>
            <w:tcBorders>
              <w:top w:val="single" w:sz="4" w:space="0" w:color="auto"/>
              <w:left w:val="single" w:sz="4" w:space="0" w:color="auto"/>
              <w:bottom w:val="single" w:sz="4" w:space="0" w:color="auto"/>
              <w:right w:val="single" w:sz="4" w:space="0" w:color="auto"/>
            </w:tcBorders>
          </w:tcPr>
          <w:p w14:paraId="64C623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5138</w:t>
            </w:r>
          </w:p>
        </w:tc>
        <w:tc>
          <w:tcPr>
            <w:tcW w:w="1175" w:type="dxa"/>
            <w:tcBorders>
              <w:top w:val="single" w:sz="4" w:space="0" w:color="auto"/>
              <w:left w:val="single" w:sz="4" w:space="0" w:color="auto"/>
              <w:bottom w:val="single" w:sz="4" w:space="0" w:color="auto"/>
              <w:right w:val="single" w:sz="4" w:space="0" w:color="auto"/>
            </w:tcBorders>
          </w:tcPr>
          <w:p w14:paraId="2041FE6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5746206</w:t>
            </w:r>
          </w:p>
        </w:tc>
        <w:tc>
          <w:tcPr>
            <w:tcW w:w="1134" w:type="dxa"/>
            <w:tcBorders>
              <w:top w:val="single" w:sz="4" w:space="0" w:color="auto"/>
              <w:left w:val="single" w:sz="4" w:space="0" w:color="auto"/>
              <w:bottom w:val="single" w:sz="4" w:space="0" w:color="auto"/>
              <w:right w:val="single" w:sz="4" w:space="0" w:color="auto"/>
            </w:tcBorders>
          </w:tcPr>
          <w:p w14:paraId="1EC96DD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7416971</w:t>
            </w:r>
          </w:p>
        </w:tc>
      </w:tr>
      <w:tr w:rsidR="009569B5" w:rsidRPr="00A92E63" w14:paraId="61DD7CD5" w14:textId="77777777" w:rsidTr="009569B5">
        <w:tc>
          <w:tcPr>
            <w:tcW w:w="663" w:type="dxa"/>
            <w:tcBorders>
              <w:top w:val="single" w:sz="4" w:space="0" w:color="auto"/>
              <w:left w:val="single" w:sz="4" w:space="0" w:color="auto"/>
              <w:bottom w:val="single" w:sz="4" w:space="0" w:color="auto"/>
              <w:right w:val="single" w:sz="4" w:space="0" w:color="auto"/>
            </w:tcBorders>
          </w:tcPr>
          <w:p w14:paraId="5E6B46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5139</w:t>
            </w:r>
          </w:p>
        </w:tc>
        <w:tc>
          <w:tcPr>
            <w:tcW w:w="1175" w:type="dxa"/>
            <w:tcBorders>
              <w:top w:val="single" w:sz="4" w:space="0" w:color="auto"/>
              <w:left w:val="single" w:sz="4" w:space="0" w:color="auto"/>
              <w:bottom w:val="single" w:sz="4" w:space="0" w:color="auto"/>
              <w:right w:val="single" w:sz="4" w:space="0" w:color="auto"/>
            </w:tcBorders>
          </w:tcPr>
          <w:p w14:paraId="547ADD7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5746187</w:t>
            </w:r>
          </w:p>
        </w:tc>
        <w:tc>
          <w:tcPr>
            <w:tcW w:w="1134" w:type="dxa"/>
            <w:tcBorders>
              <w:top w:val="single" w:sz="4" w:space="0" w:color="auto"/>
              <w:left w:val="single" w:sz="4" w:space="0" w:color="auto"/>
              <w:bottom w:val="single" w:sz="4" w:space="0" w:color="auto"/>
              <w:right w:val="single" w:sz="4" w:space="0" w:color="auto"/>
            </w:tcBorders>
          </w:tcPr>
          <w:p w14:paraId="088E9B0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7416959</w:t>
            </w:r>
          </w:p>
        </w:tc>
      </w:tr>
      <w:tr w:rsidR="009569B5" w:rsidRPr="00A92E63" w14:paraId="36003BDF" w14:textId="77777777" w:rsidTr="009569B5">
        <w:tc>
          <w:tcPr>
            <w:tcW w:w="663" w:type="dxa"/>
            <w:tcBorders>
              <w:top w:val="single" w:sz="4" w:space="0" w:color="auto"/>
              <w:left w:val="single" w:sz="4" w:space="0" w:color="auto"/>
              <w:bottom w:val="single" w:sz="4" w:space="0" w:color="auto"/>
              <w:right w:val="single" w:sz="4" w:space="0" w:color="auto"/>
            </w:tcBorders>
          </w:tcPr>
          <w:p w14:paraId="090AE0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5140</w:t>
            </w:r>
          </w:p>
        </w:tc>
        <w:tc>
          <w:tcPr>
            <w:tcW w:w="1175" w:type="dxa"/>
            <w:tcBorders>
              <w:top w:val="single" w:sz="4" w:space="0" w:color="auto"/>
              <w:left w:val="single" w:sz="4" w:space="0" w:color="auto"/>
              <w:bottom w:val="single" w:sz="4" w:space="0" w:color="auto"/>
              <w:right w:val="single" w:sz="4" w:space="0" w:color="auto"/>
            </w:tcBorders>
          </w:tcPr>
          <w:p w14:paraId="015F08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5746186</w:t>
            </w:r>
          </w:p>
        </w:tc>
        <w:tc>
          <w:tcPr>
            <w:tcW w:w="1134" w:type="dxa"/>
            <w:tcBorders>
              <w:top w:val="single" w:sz="4" w:space="0" w:color="auto"/>
              <w:left w:val="single" w:sz="4" w:space="0" w:color="auto"/>
              <w:bottom w:val="single" w:sz="4" w:space="0" w:color="auto"/>
              <w:right w:val="single" w:sz="4" w:space="0" w:color="auto"/>
            </w:tcBorders>
          </w:tcPr>
          <w:p w14:paraId="35C733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7416959</w:t>
            </w:r>
          </w:p>
        </w:tc>
      </w:tr>
      <w:tr w:rsidR="009569B5" w:rsidRPr="00A92E63" w14:paraId="77BC0E2D" w14:textId="77777777" w:rsidTr="009569B5">
        <w:tc>
          <w:tcPr>
            <w:tcW w:w="663" w:type="dxa"/>
            <w:tcBorders>
              <w:top w:val="single" w:sz="4" w:space="0" w:color="auto"/>
              <w:left w:val="single" w:sz="4" w:space="0" w:color="auto"/>
              <w:bottom w:val="single" w:sz="4" w:space="0" w:color="auto"/>
              <w:right w:val="single" w:sz="4" w:space="0" w:color="auto"/>
            </w:tcBorders>
          </w:tcPr>
          <w:p w14:paraId="4205ADA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5141</w:t>
            </w:r>
          </w:p>
        </w:tc>
        <w:tc>
          <w:tcPr>
            <w:tcW w:w="1175" w:type="dxa"/>
            <w:tcBorders>
              <w:top w:val="single" w:sz="4" w:space="0" w:color="auto"/>
              <w:left w:val="single" w:sz="4" w:space="0" w:color="auto"/>
              <w:bottom w:val="single" w:sz="4" w:space="0" w:color="auto"/>
              <w:right w:val="single" w:sz="4" w:space="0" w:color="auto"/>
            </w:tcBorders>
          </w:tcPr>
          <w:p w14:paraId="6EE2EE9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5746165</w:t>
            </w:r>
          </w:p>
        </w:tc>
        <w:tc>
          <w:tcPr>
            <w:tcW w:w="1134" w:type="dxa"/>
            <w:tcBorders>
              <w:top w:val="single" w:sz="4" w:space="0" w:color="auto"/>
              <w:left w:val="single" w:sz="4" w:space="0" w:color="auto"/>
              <w:bottom w:val="single" w:sz="4" w:space="0" w:color="auto"/>
              <w:right w:val="single" w:sz="4" w:space="0" w:color="auto"/>
            </w:tcBorders>
          </w:tcPr>
          <w:p w14:paraId="12E860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7416944</w:t>
            </w:r>
          </w:p>
        </w:tc>
      </w:tr>
      <w:tr w:rsidR="009569B5" w:rsidRPr="00A92E63" w14:paraId="71A1A630" w14:textId="77777777" w:rsidTr="009569B5">
        <w:tc>
          <w:tcPr>
            <w:tcW w:w="663" w:type="dxa"/>
            <w:tcBorders>
              <w:top w:val="single" w:sz="4" w:space="0" w:color="auto"/>
              <w:left w:val="single" w:sz="4" w:space="0" w:color="auto"/>
              <w:bottom w:val="single" w:sz="4" w:space="0" w:color="auto"/>
              <w:right w:val="single" w:sz="4" w:space="0" w:color="auto"/>
            </w:tcBorders>
          </w:tcPr>
          <w:p w14:paraId="0478C5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5142</w:t>
            </w:r>
          </w:p>
        </w:tc>
        <w:tc>
          <w:tcPr>
            <w:tcW w:w="1175" w:type="dxa"/>
            <w:tcBorders>
              <w:top w:val="single" w:sz="4" w:space="0" w:color="auto"/>
              <w:left w:val="single" w:sz="4" w:space="0" w:color="auto"/>
              <w:bottom w:val="single" w:sz="4" w:space="0" w:color="auto"/>
              <w:right w:val="single" w:sz="4" w:space="0" w:color="auto"/>
            </w:tcBorders>
          </w:tcPr>
          <w:p w14:paraId="2848B08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5746164</w:t>
            </w:r>
          </w:p>
        </w:tc>
        <w:tc>
          <w:tcPr>
            <w:tcW w:w="1134" w:type="dxa"/>
            <w:tcBorders>
              <w:top w:val="single" w:sz="4" w:space="0" w:color="auto"/>
              <w:left w:val="single" w:sz="4" w:space="0" w:color="auto"/>
              <w:bottom w:val="single" w:sz="4" w:space="0" w:color="auto"/>
              <w:right w:val="single" w:sz="4" w:space="0" w:color="auto"/>
            </w:tcBorders>
          </w:tcPr>
          <w:p w14:paraId="07A8CBD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7416944</w:t>
            </w:r>
          </w:p>
        </w:tc>
      </w:tr>
      <w:tr w:rsidR="009569B5" w:rsidRPr="00A92E63" w14:paraId="100A8E6F" w14:textId="77777777" w:rsidTr="009569B5">
        <w:tc>
          <w:tcPr>
            <w:tcW w:w="663" w:type="dxa"/>
            <w:tcBorders>
              <w:top w:val="single" w:sz="4" w:space="0" w:color="auto"/>
              <w:left w:val="single" w:sz="4" w:space="0" w:color="auto"/>
              <w:bottom w:val="single" w:sz="4" w:space="0" w:color="auto"/>
              <w:right w:val="single" w:sz="4" w:space="0" w:color="auto"/>
            </w:tcBorders>
          </w:tcPr>
          <w:p w14:paraId="6171758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5143</w:t>
            </w:r>
          </w:p>
        </w:tc>
        <w:tc>
          <w:tcPr>
            <w:tcW w:w="1175" w:type="dxa"/>
            <w:tcBorders>
              <w:top w:val="single" w:sz="4" w:space="0" w:color="auto"/>
              <w:left w:val="single" w:sz="4" w:space="0" w:color="auto"/>
              <w:bottom w:val="single" w:sz="4" w:space="0" w:color="auto"/>
              <w:right w:val="single" w:sz="4" w:space="0" w:color="auto"/>
            </w:tcBorders>
          </w:tcPr>
          <w:p w14:paraId="58B679B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5746134</w:t>
            </w:r>
          </w:p>
        </w:tc>
        <w:tc>
          <w:tcPr>
            <w:tcW w:w="1134" w:type="dxa"/>
            <w:tcBorders>
              <w:top w:val="single" w:sz="4" w:space="0" w:color="auto"/>
              <w:left w:val="single" w:sz="4" w:space="0" w:color="auto"/>
              <w:bottom w:val="single" w:sz="4" w:space="0" w:color="auto"/>
              <w:right w:val="single" w:sz="4" w:space="0" w:color="auto"/>
            </w:tcBorders>
          </w:tcPr>
          <w:p w14:paraId="6B68016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7416918</w:t>
            </w:r>
          </w:p>
        </w:tc>
      </w:tr>
      <w:tr w:rsidR="009569B5" w:rsidRPr="00A92E63" w14:paraId="62AB6F14" w14:textId="77777777" w:rsidTr="009569B5">
        <w:tc>
          <w:tcPr>
            <w:tcW w:w="663" w:type="dxa"/>
            <w:tcBorders>
              <w:top w:val="single" w:sz="4" w:space="0" w:color="auto"/>
              <w:left w:val="single" w:sz="4" w:space="0" w:color="auto"/>
              <w:bottom w:val="single" w:sz="4" w:space="0" w:color="auto"/>
              <w:right w:val="single" w:sz="4" w:space="0" w:color="auto"/>
            </w:tcBorders>
          </w:tcPr>
          <w:p w14:paraId="0006EC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5144</w:t>
            </w:r>
          </w:p>
        </w:tc>
        <w:tc>
          <w:tcPr>
            <w:tcW w:w="1175" w:type="dxa"/>
            <w:tcBorders>
              <w:top w:val="single" w:sz="4" w:space="0" w:color="auto"/>
              <w:left w:val="single" w:sz="4" w:space="0" w:color="auto"/>
              <w:bottom w:val="single" w:sz="4" w:space="0" w:color="auto"/>
              <w:right w:val="single" w:sz="4" w:space="0" w:color="auto"/>
            </w:tcBorders>
          </w:tcPr>
          <w:p w14:paraId="24B9275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5746133</w:t>
            </w:r>
          </w:p>
        </w:tc>
        <w:tc>
          <w:tcPr>
            <w:tcW w:w="1134" w:type="dxa"/>
            <w:tcBorders>
              <w:top w:val="single" w:sz="4" w:space="0" w:color="auto"/>
              <w:left w:val="single" w:sz="4" w:space="0" w:color="auto"/>
              <w:bottom w:val="single" w:sz="4" w:space="0" w:color="auto"/>
              <w:right w:val="single" w:sz="4" w:space="0" w:color="auto"/>
            </w:tcBorders>
          </w:tcPr>
          <w:p w14:paraId="6E26D4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7416917</w:t>
            </w:r>
          </w:p>
        </w:tc>
      </w:tr>
      <w:tr w:rsidR="009569B5" w:rsidRPr="00A92E63" w14:paraId="09FA5A4E" w14:textId="77777777" w:rsidTr="009569B5">
        <w:tc>
          <w:tcPr>
            <w:tcW w:w="663" w:type="dxa"/>
            <w:tcBorders>
              <w:top w:val="single" w:sz="4" w:space="0" w:color="auto"/>
              <w:left w:val="single" w:sz="4" w:space="0" w:color="auto"/>
              <w:bottom w:val="single" w:sz="4" w:space="0" w:color="auto"/>
              <w:right w:val="single" w:sz="4" w:space="0" w:color="auto"/>
            </w:tcBorders>
          </w:tcPr>
          <w:p w14:paraId="65D13B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5145</w:t>
            </w:r>
          </w:p>
        </w:tc>
        <w:tc>
          <w:tcPr>
            <w:tcW w:w="1175" w:type="dxa"/>
            <w:tcBorders>
              <w:top w:val="single" w:sz="4" w:space="0" w:color="auto"/>
              <w:left w:val="single" w:sz="4" w:space="0" w:color="auto"/>
              <w:bottom w:val="single" w:sz="4" w:space="0" w:color="auto"/>
              <w:right w:val="single" w:sz="4" w:space="0" w:color="auto"/>
            </w:tcBorders>
          </w:tcPr>
          <w:p w14:paraId="26EBBE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5746116</w:t>
            </w:r>
          </w:p>
        </w:tc>
        <w:tc>
          <w:tcPr>
            <w:tcW w:w="1134" w:type="dxa"/>
            <w:tcBorders>
              <w:top w:val="single" w:sz="4" w:space="0" w:color="auto"/>
              <w:left w:val="single" w:sz="4" w:space="0" w:color="auto"/>
              <w:bottom w:val="single" w:sz="4" w:space="0" w:color="auto"/>
              <w:right w:val="single" w:sz="4" w:space="0" w:color="auto"/>
            </w:tcBorders>
          </w:tcPr>
          <w:p w14:paraId="3CFB26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7416902</w:t>
            </w:r>
          </w:p>
        </w:tc>
      </w:tr>
      <w:tr w:rsidR="009569B5" w:rsidRPr="00A92E63" w14:paraId="1DF1A0A1" w14:textId="77777777" w:rsidTr="009569B5">
        <w:tc>
          <w:tcPr>
            <w:tcW w:w="663" w:type="dxa"/>
            <w:tcBorders>
              <w:top w:val="single" w:sz="4" w:space="0" w:color="auto"/>
              <w:left w:val="single" w:sz="4" w:space="0" w:color="auto"/>
              <w:bottom w:val="single" w:sz="4" w:space="0" w:color="auto"/>
              <w:right w:val="single" w:sz="4" w:space="0" w:color="auto"/>
            </w:tcBorders>
          </w:tcPr>
          <w:p w14:paraId="64672A7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5146</w:t>
            </w:r>
          </w:p>
        </w:tc>
        <w:tc>
          <w:tcPr>
            <w:tcW w:w="1175" w:type="dxa"/>
            <w:tcBorders>
              <w:top w:val="single" w:sz="4" w:space="0" w:color="auto"/>
              <w:left w:val="single" w:sz="4" w:space="0" w:color="auto"/>
              <w:bottom w:val="single" w:sz="4" w:space="0" w:color="auto"/>
              <w:right w:val="single" w:sz="4" w:space="0" w:color="auto"/>
            </w:tcBorders>
          </w:tcPr>
          <w:p w14:paraId="64D5FA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5746072</w:t>
            </w:r>
          </w:p>
        </w:tc>
        <w:tc>
          <w:tcPr>
            <w:tcW w:w="1134" w:type="dxa"/>
            <w:tcBorders>
              <w:top w:val="single" w:sz="4" w:space="0" w:color="auto"/>
              <w:left w:val="single" w:sz="4" w:space="0" w:color="auto"/>
              <w:bottom w:val="single" w:sz="4" w:space="0" w:color="auto"/>
              <w:right w:val="single" w:sz="4" w:space="0" w:color="auto"/>
            </w:tcBorders>
          </w:tcPr>
          <w:p w14:paraId="7FF9670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7416862</w:t>
            </w:r>
          </w:p>
        </w:tc>
      </w:tr>
      <w:tr w:rsidR="009569B5" w:rsidRPr="00A92E63" w14:paraId="0B069640" w14:textId="77777777" w:rsidTr="009569B5">
        <w:tc>
          <w:tcPr>
            <w:tcW w:w="663" w:type="dxa"/>
            <w:tcBorders>
              <w:top w:val="single" w:sz="4" w:space="0" w:color="auto"/>
              <w:left w:val="single" w:sz="4" w:space="0" w:color="auto"/>
              <w:bottom w:val="single" w:sz="4" w:space="0" w:color="auto"/>
              <w:right w:val="single" w:sz="4" w:space="0" w:color="auto"/>
            </w:tcBorders>
          </w:tcPr>
          <w:p w14:paraId="59ABFF5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5147</w:t>
            </w:r>
          </w:p>
        </w:tc>
        <w:tc>
          <w:tcPr>
            <w:tcW w:w="1175" w:type="dxa"/>
            <w:tcBorders>
              <w:top w:val="single" w:sz="4" w:space="0" w:color="auto"/>
              <w:left w:val="single" w:sz="4" w:space="0" w:color="auto"/>
              <w:bottom w:val="single" w:sz="4" w:space="0" w:color="auto"/>
              <w:right w:val="single" w:sz="4" w:space="0" w:color="auto"/>
            </w:tcBorders>
          </w:tcPr>
          <w:p w14:paraId="367008B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5746049</w:t>
            </w:r>
          </w:p>
        </w:tc>
        <w:tc>
          <w:tcPr>
            <w:tcW w:w="1134" w:type="dxa"/>
            <w:tcBorders>
              <w:top w:val="single" w:sz="4" w:space="0" w:color="auto"/>
              <w:left w:val="single" w:sz="4" w:space="0" w:color="auto"/>
              <w:bottom w:val="single" w:sz="4" w:space="0" w:color="auto"/>
              <w:right w:val="single" w:sz="4" w:space="0" w:color="auto"/>
            </w:tcBorders>
          </w:tcPr>
          <w:p w14:paraId="030C543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7416843</w:t>
            </w:r>
          </w:p>
        </w:tc>
      </w:tr>
      <w:tr w:rsidR="009569B5" w:rsidRPr="00A92E63" w14:paraId="11CBA12A" w14:textId="77777777" w:rsidTr="009569B5">
        <w:tc>
          <w:tcPr>
            <w:tcW w:w="663" w:type="dxa"/>
            <w:tcBorders>
              <w:top w:val="single" w:sz="4" w:space="0" w:color="auto"/>
              <w:left w:val="single" w:sz="4" w:space="0" w:color="auto"/>
              <w:bottom w:val="single" w:sz="4" w:space="0" w:color="auto"/>
              <w:right w:val="single" w:sz="4" w:space="0" w:color="auto"/>
            </w:tcBorders>
          </w:tcPr>
          <w:p w14:paraId="16BEBC7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5148</w:t>
            </w:r>
          </w:p>
        </w:tc>
        <w:tc>
          <w:tcPr>
            <w:tcW w:w="1175" w:type="dxa"/>
            <w:tcBorders>
              <w:top w:val="single" w:sz="4" w:space="0" w:color="auto"/>
              <w:left w:val="single" w:sz="4" w:space="0" w:color="auto"/>
              <w:bottom w:val="single" w:sz="4" w:space="0" w:color="auto"/>
              <w:right w:val="single" w:sz="4" w:space="0" w:color="auto"/>
            </w:tcBorders>
          </w:tcPr>
          <w:p w14:paraId="2E50057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5746049</w:t>
            </w:r>
          </w:p>
        </w:tc>
        <w:tc>
          <w:tcPr>
            <w:tcW w:w="1134" w:type="dxa"/>
            <w:tcBorders>
              <w:top w:val="single" w:sz="4" w:space="0" w:color="auto"/>
              <w:left w:val="single" w:sz="4" w:space="0" w:color="auto"/>
              <w:bottom w:val="single" w:sz="4" w:space="0" w:color="auto"/>
              <w:right w:val="single" w:sz="4" w:space="0" w:color="auto"/>
            </w:tcBorders>
          </w:tcPr>
          <w:p w14:paraId="4EEDBF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7416842</w:t>
            </w:r>
          </w:p>
        </w:tc>
      </w:tr>
      <w:tr w:rsidR="009569B5" w:rsidRPr="00A92E63" w14:paraId="5A63BAEF" w14:textId="77777777" w:rsidTr="009569B5">
        <w:tc>
          <w:tcPr>
            <w:tcW w:w="663" w:type="dxa"/>
            <w:tcBorders>
              <w:top w:val="single" w:sz="4" w:space="0" w:color="auto"/>
              <w:left w:val="single" w:sz="4" w:space="0" w:color="auto"/>
              <w:bottom w:val="single" w:sz="4" w:space="0" w:color="auto"/>
              <w:right w:val="single" w:sz="4" w:space="0" w:color="auto"/>
            </w:tcBorders>
          </w:tcPr>
          <w:p w14:paraId="4BF27D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5149</w:t>
            </w:r>
          </w:p>
        </w:tc>
        <w:tc>
          <w:tcPr>
            <w:tcW w:w="1175" w:type="dxa"/>
            <w:tcBorders>
              <w:top w:val="single" w:sz="4" w:space="0" w:color="auto"/>
              <w:left w:val="single" w:sz="4" w:space="0" w:color="auto"/>
              <w:bottom w:val="single" w:sz="4" w:space="0" w:color="auto"/>
              <w:right w:val="single" w:sz="4" w:space="0" w:color="auto"/>
            </w:tcBorders>
          </w:tcPr>
          <w:p w14:paraId="30C3C9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5745995</w:t>
            </w:r>
          </w:p>
        </w:tc>
        <w:tc>
          <w:tcPr>
            <w:tcW w:w="1134" w:type="dxa"/>
            <w:tcBorders>
              <w:top w:val="single" w:sz="4" w:space="0" w:color="auto"/>
              <w:left w:val="single" w:sz="4" w:space="0" w:color="auto"/>
              <w:bottom w:val="single" w:sz="4" w:space="0" w:color="auto"/>
              <w:right w:val="single" w:sz="4" w:space="0" w:color="auto"/>
            </w:tcBorders>
          </w:tcPr>
          <w:p w14:paraId="622902F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7416793</w:t>
            </w:r>
          </w:p>
        </w:tc>
      </w:tr>
      <w:tr w:rsidR="009569B5" w:rsidRPr="00A92E63" w14:paraId="216BE110" w14:textId="77777777" w:rsidTr="009569B5">
        <w:tc>
          <w:tcPr>
            <w:tcW w:w="663" w:type="dxa"/>
            <w:tcBorders>
              <w:top w:val="single" w:sz="4" w:space="0" w:color="auto"/>
              <w:left w:val="single" w:sz="4" w:space="0" w:color="auto"/>
              <w:bottom w:val="single" w:sz="4" w:space="0" w:color="auto"/>
              <w:right w:val="single" w:sz="4" w:space="0" w:color="auto"/>
            </w:tcBorders>
          </w:tcPr>
          <w:p w14:paraId="3F0750A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5150</w:t>
            </w:r>
          </w:p>
        </w:tc>
        <w:tc>
          <w:tcPr>
            <w:tcW w:w="1175" w:type="dxa"/>
            <w:tcBorders>
              <w:top w:val="single" w:sz="4" w:space="0" w:color="auto"/>
              <w:left w:val="single" w:sz="4" w:space="0" w:color="auto"/>
              <w:bottom w:val="single" w:sz="4" w:space="0" w:color="auto"/>
              <w:right w:val="single" w:sz="4" w:space="0" w:color="auto"/>
            </w:tcBorders>
          </w:tcPr>
          <w:p w14:paraId="16AE94E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5745922</w:t>
            </w:r>
          </w:p>
        </w:tc>
        <w:tc>
          <w:tcPr>
            <w:tcW w:w="1134" w:type="dxa"/>
            <w:tcBorders>
              <w:top w:val="single" w:sz="4" w:space="0" w:color="auto"/>
              <w:left w:val="single" w:sz="4" w:space="0" w:color="auto"/>
              <w:bottom w:val="single" w:sz="4" w:space="0" w:color="auto"/>
              <w:right w:val="single" w:sz="4" w:space="0" w:color="auto"/>
            </w:tcBorders>
          </w:tcPr>
          <w:p w14:paraId="4293212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7416731</w:t>
            </w:r>
          </w:p>
        </w:tc>
      </w:tr>
      <w:tr w:rsidR="009569B5" w:rsidRPr="00A92E63" w14:paraId="1999F7D3" w14:textId="77777777" w:rsidTr="009569B5">
        <w:tc>
          <w:tcPr>
            <w:tcW w:w="663" w:type="dxa"/>
            <w:tcBorders>
              <w:top w:val="single" w:sz="4" w:space="0" w:color="auto"/>
              <w:left w:val="single" w:sz="4" w:space="0" w:color="auto"/>
              <w:bottom w:val="single" w:sz="4" w:space="0" w:color="auto"/>
              <w:right w:val="single" w:sz="4" w:space="0" w:color="auto"/>
            </w:tcBorders>
          </w:tcPr>
          <w:p w14:paraId="42A5DB0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5151</w:t>
            </w:r>
          </w:p>
        </w:tc>
        <w:tc>
          <w:tcPr>
            <w:tcW w:w="1175" w:type="dxa"/>
            <w:tcBorders>
              <w:top w:val="single" w:sz="4" w:space="0" w:color="auto"/>
              <w:left w:val="single" w:sz="4" w:space="0" w:color="auto"/>
              <w:bottom w:val="single" w:sz="4" w:space="0" w:color="auto"/>
              <w:right w:val="single" w:sz="4" w:space="0" w:color="auto"/>
            </w:tcBorders>
          </w:tcPr>
          <w:p w14:paraId="6FCFBE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5745876</w:t>
            </w:r>
          </w:p>
        </w:tc>
        <w:tc>
          <w:tcPr>
            <w:tcW w:w="1134" w:type="dxa"/>
            <w:tcBorders>
              <w:top w:val="single" w:sz="4" w:space="0" w:color="auto"/>
              <w:left w:val="single" w:sz="4" w:space="0" w:color="auto"/>
              <w:bottom w:val="single" w:sz="4" w:space="0" w:color="auto"/>
              <w:right w:val="single" w:sz="4" w:space="0" w:color="auto"/>
            </w:tcBorders>
          </w:tcPr>
          <w:p w14:paraId="0FC87E1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7416697</w:t>
            </w:r>
          </w:p>
        </w:tc>
      </w:tr>
      <w:tr w:rsidR="009569B5" w:rsidRPr="00A92E63" w14:paraId="768725A1" w14:textId="77777777" w:rsidTr="009569B5">
        <w:tc>
          <w:tcPr>
            <w:tcW w:w="663" w:type="dxa"/>
            <w:tcBorders>
              <w:top w:val="single" w:sz="4" w:space="0" w:color="auto"/>
              <w:left w:val="single" w:sz="4" w:space="0" w:color="auto"/>
              <w:bottom w:val="single" w:sz="4" w:space="0" w:color="auto"/>
              <w:right w:val="single" w:sz="4" w:space="0" w:color="auto"/>
            </w:tcBorders>
          </w:tcPr>
          <w:p w14:paraId="42C507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5152</w:t>
            </w:r>
          </w:p>
        </w:tc>
        <w:tc>
          <w:tcPr>
            <w:tcW w:w="1175" w:type="dxa"/>
            <w:tcBorders>
              <w:top w:val="single" w:sz="4" w:space="0" w:color="auto"/>
              <w:left w:val="single" w:sz="4" w:space="0" w:color="auto"/>
              <w:bottom w:val="single" w:sz="4" w:space="0" w:color="auto"/>
              <w:right w:val="single" w:sz="4" w:space="0" w:color="auto"/>
            </w:tcBorders>
          </w:tcPr>
          <w:p w14:paraId="1BB8269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5745826</w:t>
            </w:r>
          </w:p>
        </w:tc>
        <w:tc>
          <w:tcPr>
            <w:tcW w:w="1134" w:type="dxa"/>
            <w:tcBorders>
              <w:top w:val="single" w:sz="4" w:space="0" w:color="auto"/>
              <w:left w:val="single" w:sz="4" w:space="0" w:color="auto"/>
              <w:bottom w:val="single" w:sz="4" w:space="0" w:color="auto"/>
              <w:right w:val="single" w:sz="4" w:space="0" w:color="auto"/>
            </w:tcBorders>
          </w:tcPr>
          <w:p w14:paraId="02AE5F3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7416707</w:t>
            </w:r>
          </w:p>
        </w:tc>
      </w:tr>
      <w:tr w:rsidR="009569B5" w:rsidRPr="00A92E63" w14:paraId="15A7D35C" w14:textId="77777777" w:rsidTr="009569B5">
        <w:tc>
          <w:tcPr>
            <w:tcW w:w="663" w:type="dxa"/>
            <w:tcBorders>
              <w:top w:val="single" w:sz="4" w:space="0" w:color="auto"/>
              <w:left w:val="single" w:sz="4" w:space="0" w:color="auto"/>
              <w:bottom w:val="single" w:sz="4" w:space="0" w:color="auto"/>
              <w:right w:val="single" w:sz="4" w:space="0" w:color="auto"/>
            </w:tcBorders>
          </w:tcPr>
          <w:p w14:paraId="39BB863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5153</w:t>
            </w:r>
          </w:p>
        </w:tc>
        <w:tc>
          <w:tcPr>
            <w:tcW w:w="1175" w:type="dxa"/>
            <w:tcBorders>
              <w:top w:val="single" w:sz="4" w:space="0" w:color="auto"/>
              <w:left w:val="single" w:sz="4" w:space="0" w:color="auto"/>
              <w:bottom w:val="single" w:sz="4" w:space="0" w:color="auto"/>
              <w:right w:val="single" w:sz="4" w:space="0" w:color="auto"/>
            </w:tcBorders>
          </w:tcPr>
          <w:p w14:paraId="6A194FD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5745799</w:t>
            </w:r>
          </w:p>
        </w:tc>
        <w:tc>
          <w:tcPr>
            <w:tcW w:w="1134" w:type="dxa"/>
            <w:tcBorders>
              <w:top w:val="single" w:sz="4" w:space="0" w:color="auto"/>
              <w:left w:val="single" w:sz="4" w:space="0" w:color="auto"/>
              <w:bottom w:val="single" w:sz="4" w:space="0" w:color="auto"/>
              <w:right w:val="single" w:sz="4" w:space="0" w:color="auto"/>
            </w:tcBorders>
          </w:tcPr>
          <w:p w14:paraId="6818ACB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7416669</w:t>
            </w:r>
          </w:p>
        </w:tc>
      </w:tr>
      <w:tr w:rsidR="009569B5" w:rsidRPr="00A92E63" w14:paraId="62619643" w14:textId="77777777" w:rsidTr="009569B5">
        <w:tc>
          <w:tcPr>
            <w:tcW w:w="663" w:type="dxa"/>
            <w:tcBorders>
              <w:top w:val="single" w:sz="4" w:space="0" w:color="auto"/>
              <w:left w:val="single" w:sz="4" w:space="0" w:color="auto"/>
              <w:bottom w:val="single" w:sz="4" w:space="0" w:color="auto"/>
              <w:right w:val="single" w:sz="4" w:space="0" w:color="auto"/>
            </w:tcBorders>
          </w:tcPr>
          <w:p w14:paraId="62643E3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5154</w:t>
            </w:r>
          </w:p>
        </w:tc>
        <w:tc>
          <w:tcPr>
            <w:tcW w:w="1175" w:type="dxa"/>
            <w:tcBorders>
              <w:top w:val="single" w:sz="4" w:space="0" w:color="auto"/>
              <w:left w:val="single" w:sz="4" w:space="0" w:color="auto"/>
              <w:bottom w:val="single" w:sz="4" w:space="0" w:color="auto"/>
              <w:right w:val="single" w:sz="4" w:space="0" w:color="auto"/>
            </w:tcBorders>
          </w:tcPr>
          <w:p w14:paraId="3AB2F2D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5745826</w:t>
            </w:r>
          </w:p>
        </w:tc>
        <w:tc>
          <w:tcPr>
            <w:tcW w:w="1134" w:type="dxa"/>
            <w:tcBorders>
              <w:top w:val="single" w:sz="4" w:space="0" w:color="auto"/>
              <w:left w:val="single" w:sz="4" w:space="0" w:color="auto"/>
              <w:bottom w:val="single" w:sz="4" w:space="0" w:color="auto"/>
              <w:right w:val="single" w:sz="4" w:space="0" w:color="auto"/>
            </w:tcBorders>
          </w:tcPr>
          <w:p w14:paraId="7E1ABA1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7416660</w:t>
            </w:r>
          </w:p>
        </w:tc>
      </w:tr>
      <w:tr w:rsidR="009569B5" w:rsidRPr="00A92E63" w14:paraId="0A05817D" w14:textId="77777777" w:rsidTr="009569B5">
        <w:tc>
          <w:tcPr>
            <w:tcW w:w="663" w:type="dxa"/>
            <w:tcBorders>
              <w:top w:val="single" w:sz="4" w:space="0" w:color="auto"/>
              <w:left w:val="single" w:sz="4" w:space="0" w:color="auto"/>
              <w:bottom w:val="single" w:sz="4" w:space="0" w:color="auto"/>
              <w:right w:val="single" w:sz="4" w:space="0" w:color="auto"/>
            </w:tcBorders>
          </w:tcPr>
          <w:p w14:paraId="54CE721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5155</w:t>
            </w:r>
          </w:p>
        </w:tc>
        <w:tc>
          <w:tcPr>
            <w:tcW w:w="1175" w:type="dxa"/>
            <w:tcBorders>
              <w:top w:val="single" w:sz="4" w:space="0" w:color="auto"/>
              <w:left w:val="single" w:sz="4" w:space="0" w:color="auto"/>
              <w:bottom w:val="single" w:sz="4" w:space="0" w:color="auto"/>
              <w:right w:val="single" w:sz="4" w:space="0" w:color="auto"/>
            </w:tcBorders>
          </w:tcPr>
          <w:p w14:paraId="0EFAB4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5745741</w:t>
            </w:r>
          </w:p>
        </w:tc>
        <w:tc>
          <w:tcPr>
            <w:tcW w:w="1134" w:type="dxa"/>
            <w:tcBorders>
              <w:top w:val="single" w:sz="4" w:space="0" w:color="auto"/>
              <w:left w:val="single" w:sz="4" w:space="0" w:color="auto"/>
              <w:bottom w:val="single" w:sz="4" w:space="0" w:color="auto"/>
              <w:right w:val="single" w:sz="4" w:space="0" w:color="auto"/>
            </w:tcBorders>
          </w:tcPr>
          <w:p w14:paraId="42FD49D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7416598</w:t>
            </w:r>
          </w:p>
        </w:tc>
      </w:tr>
      <w:tr w:rsidR="009569B5" w:rsidRPr="00A92E63" w14:paraId="1D25A0E1" w14:textId="77777777" w:rsidTr="009569B5">
        <w:tc>
          <w:tcPr>
            <w:tcW w:w="663" w:type="dxa"/>
            <w:tcBorders>
              <w:top w:val="single" w:sz="4" w:space="0" w:color="auto"/>
              <w:left w:val="single" w:sz="4" w:space="0" w:color="auto"/>
              <w:bottom w:val="single" w:sz="4" w:space="0" w:color="auto"/>
              <w:right w:val="single" w:sz="4" w:space="0" w:color="auto"/>
            </w:tcBorders>
          </w:tcPr>
          <w:p w14:paraId="1045527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5156</w:t>
            </w:r>
          </w:p>
        </w:tc>
        <w:tc>
          <w:tcPr>
            <w:tcW w:w="1175" w:type="dxa"/>
            <w:tcBorders>
              <w:top w:val="single" w:sz="4" w:space="0" w:color="auto"/>
              <w:left w:val="single" w:sz="4" w:space="0" w:color="auto"/>
              <w:bottom w:val="single" w:sz="4" w:space="0" w:color="auto"/>
              <w:right w:val="single" w:sz="4" w:space="0" w:color="auto"/>
            </w:tcBorders>
          </w:tcPr>
          <w:p w14:paraId="4E7A09C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5745734</w:t>
            </w:r>
          </w:p>
        </w:tc>
        <w:tc>
          <w:tcPr>
            <w:tcW w:w="1134" w:type="dxa"/>
            <w:tcBorders>
              <w:top w:val="single" w:sz="4" w:space="0" w:color="auto"/>
              <w:left w:val="single" w:sz="4" w:space="0" w:color="auto"/>
              <w:bottom w:val="single" w:sz="4" w:space="0" w:color="auto"/>
              <w:right w:val="single" w:sz="4" w:space="0" w:color="auto"/>
            </w:tcBorders>
          </w:tcPr>
          <w:p w14:paraId="3AD51F7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7416595</w:t>
            </w:r>
          </w:p>
        </w:tc>
      </w:tr>
      <w:tr w:rsidR="009569B5" w:rsidRPr="00A92E63" w14:paraId="2BEDE556" w14:textId="77777777" w:rsidTr="009569B5">
        <w:tc>
          <w:tcPr>
            <w:tcW w:w="663" w:type="dxa"/>
            <w:tcBorders>
              <w:top w:val="single" w:sz="4" w:space="0" w:color="auto"/>
              <w:left w:val="single" w:sz="4" w:space="0" w:color="auto"/>
              <w:bottom w:val="single" w:sz="4" w:space="0" w:color="auto"/>
              <w:right w:val="single" w:sz="4" w:space="0" w:color="auto"/>
            </w:tcBorders>
          </w:tcPr>
          <w:p w14:paraId="4799A07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5157</w:t>
            </w:r>
          </w:p>
        </w:tc>
        <w:tc>
          <w:tcPr>
            <w:tcW w:w="1175" w:type="dxa"/>
            <w:tcBorders>
              <w:top w:val="single" w:sz="4" w:space="0" w:color="auto"/>
              <w:left w:val="single" w:sz="4" w:space="0" w:color="auto"/>
              <w:bottom w:val="single" w:sz="4" w:space="0" w:color="auto"/>
              <w:right w:val="single" w:sz="4" w:space="0" w:color="auto"/>
            </w:tcBorders>
          </w:tcPr>
          <w:p w14:paraId="6BAEE9E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5745702</w:t>
            </w:r>
          </w:p>
        </w:tc>
        <w:tc>
          <w:tcPr>
            <w:tcW w:w="1134" w:type="dxa"/>
            <w:tcBorders>
              <w:top w:val="single" w:sz="4" w:space="0" w:color="auto"/>
              <w:left w:val="single" w:sz="4" w:space="0" w:color="auto"/>
              <w:bottom w:val="single" w:sz="4" w:space="0" w:color="auto"/>
              <w:right w:val="single" w:sz="4" w:space="0" w:color="auto"/>
            </w:tcBorders>
          </w:tcPr>
          <w:p w14:paraId="3050EF0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7416585</w:t>
            </w:r>
          </w:p>
        </w:tc>
      </w:tr>
      <w:tr w:rsidR="009569B5" w:rsidRPr="00A92E63" w14:paraId="52033F72" w14:textId="77777777" w:rsidTr="009569B5">
        <w:tc>
          <w:tcPr>
            <w:tcW w:w="663" w:type="dxa"/>
            <w:tcBorders>
              <w:top w:val="single" w:sz="4" w:space="0" w:color="auto"/>
              <w:left w:val="single" w:sz="4" w:space="0" w:color="auto"/>
              <w:bottom w:val="single" w:sz="4" w:space="0" w:color="auto"/>
              <w:right w:val="single" w:sz="4" w:space="0" w:color="auto"/>
            </w:tcBorders>
          </w:tcPr>
          <w:p w14:paraId="6083E4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5158</w:t>
            </w:r>
          </w:p>
        </w:tc>
        <w:tc>
          <w:tcPr>
            <w:tcW w:w="1175" w:type="dxa"/>
            <w:tcBorders>
              <w:top w:val="single" w:sz="4" w:space="0" w:color="auto"/>
              <w:left w:val="single" w:sz="4" w:space="0" w:color="auto"/>
              <w:bottom w:val="single" w:sz="4" w:space="0" w:color="auto"/>
              <w:right w:val="single" w:sz="4" w:space="0" w:color="auto"/>
            </w:tcBorders>
          </w:tcPr>
          <w:p w14:paraId="3ED8DE3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5745700</w:t>
            </w:r>
          </w:p>
        </w:tc>
        <w:tc>
          <w:tcPr>
            <w:tcW w:w="1134" w:type="dxa"/>
            <w:tcBorders>
              <w:top w:val="single" w:sz="4" w:space="0" w:color="auto"/>
              <w:left w:val="single" w:sz="4" w:space="0" w:color="auto"/>
              <w:bottom w:val="single" w:sz="4" w:space="0" w:color="auto"/>
              <w:right w:val="single" w:sz="4" w:space="0" w:color="auto"/>
            </w:tcBorders>
          </w:tcPr>
          <w:p w14:paraId="20D2CC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7416584</w:t>
            </w:r>
          </w:p>
        </w:tc>
      </w:tr>
      <w:tr w:rsidR="009569B5" w:rsidRPr="00A92E63" w14:paraId="79B5B333" w14:textId="77777777" w:rsidTr="009569B5">
        <w:tc>
          <w:tcPr>
            <w:tcW w:w="663" w:type="dxa"/>
            <w:tcBorders>
              <w:top w:val="single" w:sz="4" w:space="0" w:color="auto"/>
              <w:left w:val="single" w:sz="4" w:space="0" w:color="auto"/>
              <w:bottom w:val="single" w:sz="4" w:space="0" w:color="auto"/>
              <w:right w:val="single" w:sz="4" w:space="0" w:color="auto"/>
            </w:tcBorders>
          </w:tcPr>
          <w:p w14:paraId="61A5EB8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5159</w:t>
            </w:r>
          </w:p>
        </w:tc>
        <w:tc>
          <w:tcPr>
            <w:tcW w:w="1175" w:type="dxa"/>
            <w:tcBorders>
              <w:top w:val="single" w:sz="4" w:space="0" w:color="auto"/>
              <w:left w:val="single" w:sz="4" w:space="0" w:color="auto"/>
              <w:bottom w:val="single" w:sz="4" w:space="0" w:color="auto"/>
              <w:right w:val="single" w:sz="4" w:space="0" w:color="auto"/>
            </w:tcBorders>
          </w:tcPr>
          <w:p w14:paraId="35488D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5745687</w:t>
            </w:r>
          </w:p>
        </w:tc>
        <w:tc>
          <w:tcPr>
            <w:tcW w:w="1134" w:type="dxa"/>
            <w:tcBorders>
              <w:top w:val="single" w:sz="4" w:space="0" w:color="auto"/>
              <w:left w:val="single" w:sz="4" w:space="0" w:color="auto"/>
              <w:bottom w:val="single" w:sz="4" w:space="0" w:color="auto"/>
              <w:right w:val="single" w:sz="4" w:space="0" w:color="auto"/>
            </w:tcBorders>
          </w:tcPr>
          <w:p w14:paraId="3B71041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7416578</w:t>
            </w:r>
          </w:p>
        </w:tc>
      </w:tr>
      <w:tr w:rsidR="009569B5" w:rsidRPr="00A92E63" w14:paraId="618F1ED2" w14:textId="77777777" w:rsidTr="009569B5">
        <w:tc>
          <w:tcPr>
            <w:tcW w:w="663" w:type="dxa"/>
            <w:tcBorders>
              <w:top w:val="single" w:sz="4" w:space="0" w:color="auto"/>
              <w:left w:val="single" w:sz="4" w:space="0" w:color="auto"/>
              <w:bottom w:val="single" w:sz="4" w:space="0" w:color="auto"/>
              <w:right w:val="single" w:sz="4" w:space="0" w:color="auto"/>
            </w:tcBorders>
          </w:tcPr>
          <w:p w14:paraId="4AA8A0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5160</w:t>
            </w:r>
          </w:p>
        </w:tc>
        <w:tc>
          <w:tcPr>
            <w:tcW w:w="1175" w:type="dxa"/>
            <w:tcBorders>
              <w:top w:val="single" w:sz="4" w:space="0" w:color="auto"/>
              <w:left w:val="single" w:sz="4" w:space="0" w:color="auto"/>
              <w:bottom w:val="single" w:sz="4" w:space="0" w:color="auto"/>
              <w:right w:val="single" w:sz="4" w:space="0" w:color="auto"/>
            </w:tcBorders>
          </w:tcPr>
          <w:p w14:paraId="42136AA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5745685</w:t>
            </w:r>
          </w:p>
        </w:tc>
        <w:tc>
          <w:tcPr>
            <w:tcW w:w="1134" w:type="dxa"/>
            <w:tcBorders>
              <w:top w:val="single" w:sz="4" w:space="0" w:color="auto"/>
              <w:left w:val="single" w:sz="4" w:space="0" w:color="auto"/>
              <w:bottom w:val="single" w:sz="4" w:space="0" w:color="auto"/>
              <w:right w:val="single" w:sz="4" w:space="0" w:color="auto"/>
            </w:tcBorders>
          </w:tcPr>
          <w:p w14:paraId="7DEF54A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7416577</w:t>
            </w:r>
          </w:p>
        </w:tc>
      </w:tr>
      <w:tr w:rsidR="009569B5" w:rsidRPr="00A92E63" w14:paraId="681395DE" w14:textId="77777777" w:rsidTr="009569B5">
        <w:tc>
          <w:tcPr>
            <w:tcW w:w="663" w:type="dxa"/>
            <w:tcBorders>
              <w:top w:val="single" w:sz="4" w:space="0" w:color="auto"/>
              <w:left w:val="single" w:sz="4" w:space="0" w:color="auto"/>
              <w:bottom w:val="single" w:sz="4" w:space="0" w:color="auto"/>
              <w:right w:val="single" w:sz="4" w:space="0" w:color="auto"/>
            </w:tcBorders>
          </w:tcPr>
          <w:p w14:paraId="4A9E59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5161</w:t>
            </w:r>
          </w:p>
        </w:tc>
        <w:tc>
          <w:tcPr>
            <w:tcW w:w="1175" w:type="dxa"/>
            <w:tcBorders>
              <w:top w:val="single" w:sz="4" w:space="0" w:color="auto"/>
              <w:left w:val="single" w:sz="4" w:space="0" w:color="auto"/>
              <w:bottom w:val="single" w:sz="4" w:space="0" w:color="auto"/>
              <w:right w:val="single" w:sz="4" w:space="0" w:color="auto"/>
            </w:tcBorders>
          </w:tcPr>
          <w:p w14:paraId="37D2A28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5745644</w:t>
            </w:r>
          </w:p>
        </w:tc>
        <w:tc>
          <w:tcPr>
            <w:tcW w:w="1134" w:type="dxa"/>
            <w:tcBorders>
              <w:top w:val="single" w:sz="4" w:space="0" w:color="auto"/>
              <w:left w:val="single" w:sz="4" w:space="0" w:color="auto"/>
              <w:bottom w:val="single" w:sz="4" w:space="0" w:color="auto"/>
              <w:right w:val="single" w:sz="4" w:space="0" w:color="auto"/>
            </w:tcBorders>
          </w:tcPr>
          <w:p w14:paraId="26B0CF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7416547</w:t>
            </w:r>
          </w:p>
        </w:tc>
      </w:tr>
      <w:tr w:rsidR="009569B5" w:rsidRPr="00A92E63" w14:paraId="3ECD8720" w14:textId="77777777" w:rsidTr="009569B5">
        <w:tc>
          <w:tcPr>
            <w:tcW w:w="663" w:type="dxa"/>
            <w:tcBorders>
              <w:top w:val="single" w:sz="4" w:space="0" w:color="auto"/>
              <w:left w:val="single" w:sz="4" w:space="0" w:color="auto"/>
              <w:bottom w:val="single" w:sz="4" w:space="0" w:color="auto"/>
              <w:right w:val="single" w:sz="4" w:space="0" w:color="auto"/>
            </w:tcBorders>
          </w:tcPr>
          <w:p w14:paraId="526941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5162</w:t>
            </w:r>
          </w:p>
        </w:tc>
        <w:tc>
          <w:tcPr>
            <w:tcW w:w="1175" w:type="dxa"/>
            <w:tcBorders>
              <w:top w:val="single" w:sz="4" w:space="0" w:color="auto"/>
              <w:left w:val="single" w:sz="4" w:space="0" w:color="auto"/>
              <w:bottom w:val="single" w:sz="4" w:space="0" w:color="auto"/>
              <w:right w:val="single" w:sz="4" w:space="0" w:color="auto"/>
            </w:tcBorders>
          </w:tcPr>
          <w:p w14:paraId="2B0BAC3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5745641</w:t>
            </w:r>
          </w:p>
        </w:tc>
        <w:tc>
          <w:tcPr>
            <w:tcW w:w="1134" w:type="dxa"/>
            <w:tcBorders>
              <w:top w:val="single" w:sz="4" w:space="0" w:color="auto"/>
              <w:left w:val="single" w:sz="4" w:space="0" w:color="auto"/>
              <w:bottom w:val="single" w:sz="4" w:space="0" w:color="auto"/>
              <w:right w:val="single" w:sz="4" w:space="0" w:color="auto"/>
            </w:tcBorders>
          </w:tcPr>
          <w:p w14:paraId="79DA17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7416544</w:t>
            </w:r>
          </w:p>
        </w:tc>
      </w:tr>
      <w:tr w:rsidR="009569B5" w:rsidRPr="00A92E63" w14:paraId="2D1E9980" w14:textId="77777777" w:rsidTr="009569B5">
        <w:tc>
          <w:tcPr>
            <w:tcW w:w="663" w:type="dxa"/>
            <w:tcBorders>
              <w:top w:val="single" w:sz="4" w:space="0" w:color="auto"/>
              <w:left w:val="single" w:sz="4" w:space="0" w:color="auto"/>
              <w:bottom w:val="single" w:sz="4" w:space="0" w:color="auto"/>
              <w:right w:val="single" w:sz="4" w:space="0" w:color="auto"/>
            </w:tcBorders>
          </w:tcPr>
          <w:p w14:paraId="6DC5ABF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5163</w:t>
            </w:r>
          </w:p>
        </w:tc>
        <w:tc>
          <w:tcPr>
            <w:tcW w:w="1175" w:type="dxa"/>
            <w:tcBorders>
              <w:top w:val="single" w:sz="4" w:space="0" w:color="auto"/>
              <w:left w:val="single" w:sz="4" w:space="0" w:color="auto"/>
              <w:bottom w:val="single" w:sz="4" w:space="0" w:color="auto"/>
              <w:right w:val="single" w:sz="4" w:space="0" w:color="auto"/>
            </w:tcBorders>
          </w:tcPr>
          <w:p w14:paraId="53631EA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5745632</w:t>
            </w:r>
          </w:p>
        </w:tc>
        <w:tc>
          <w:tcPr>
            <w:tcW w:w="1134" w:type="dxa"/>
            <w:tcBorders>
              <w:top w:val="single" w:sz="4" w:space="0" w:color="auto"/>
              <w:left w:val="single" w:sz="4" w:space="0" w:color="auto"/>
              <w:bottom w:val="single" w:sz="4" w:space="0" w:color="auto"/>
              <w:right w:val="single" w:sz="4" w:space="0" w:color="auto"/>
            </w:tcBorders>
          </w:tcPr>
          <w:p w14:paraId="1C9C24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7416533</w:t>
            </w:r>
          </w:p>
        </w:tc>
      </w:tr>
      <w:tr w:rsidR="009569B5" w:rsidRPr="00A92E63" w14:paraId="203C5E99" w14:textId="77777777" w:rsidTr="009569B5">
        <w:tc>
          <w:tcPr>
            <w:tcW w:w="663" w:type="dxa"/>
            <w:tcBorders>
              <w:top w:val="single" w:sz="4" w:space="0" w:color="auto"/>
              <w:left w:val="single" w:sz="4" w:space="0" w:color="auto"/>
              <w:bottom w:val="single" w:sz="4" w:space="0" w:color="auto"/>
              <w:right w:val="single" w:sz="4" w:space="0" w:color="auto"/>
            </w:tcBorders>
          </w:tcPr>
          <w:p w14:paraId="09F39A7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5164</w:t>
            </w:r>
          </w:p>
        </w:tc>
        <w:tc>
          <w:tcPr>
            <w:tcW w:w="1175" w:type="dxa"/>
            <w:tcBorders>
              <w:top w:val="single" w:sz="4" w:space="0" w:color="auto"/>
              <w:left w:val="single" w:sz="4" w:space="0" w:color="auto"/>
              <w:bottom w:val="single" w:sz="4" w:space="0" w:color="auto"/>
              <w:right w:val="single" w:sz="4" w:space="0" w:color="auto"/>
            </w:tcBorders>
          </w:tcPr>
          <w:p w14:paraId="617AA93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5745630</w:t>
            </w:r>
          </w:p>
        </w:tc>
        <w:tc>
          <w:tcPr>
            <w:tcW w:w="1134" w:type="dxa"/>
            <w:tcBorders>
              <w:top w:val="single" w:sz="4" w:space="0" w:color="auto"/>
              <w:left w:val="single" w:sz="4" w:space="0" w:color="auto"/>
              <w:bottom w:val="single" w:sz="4" w:space="0" w:color="auto"/>
              <w:right w:val="single" w:sz="4" w:space="0" w:color="auto"/>
            </w:tcBorders>
          </w:tcPr>
          <w:p w14:paraId="39B999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7416534</w:t>
            </w:r>
          </w:p>
        </w:tc>
      </w:tr>
      <w:tr w:rsidR="009569B5" w:rsidRPr="00A92E63" w14:paraId="4EA64377" w14:textId="77777777" w:rsidTr="009569B5">
        <w:tc>
          <w:tcPr>
            <w:tcW w:w="663" w:type="dxa"/>
            <w:tcBorders>
              <w:top w:val="single" w:sz="4" w:space="0" w:color="auto"/>
              <w:left w:val="single" w:sz="4" w:space="0" w:color="auto"/>
              <w:bottom w:val="single" w:sz="4" w:space="0" w:color="auto"/>
              <w:right w:val="single" w:sz="4" w:space="0" w:color="auto"/>
            </w:tcBorders>
          </w:tcPr>
          <w:p w14:paraId="4705CBB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5165</w:t>
            </w:r>
          </w:p>
        </w:tc>
        <w:tc>
          <w:tcPr>
            <w:tcW w:w="1175" w:type="dxa"/>
            <w:tcBorders>
              <w:top w:val="single" w:sz="4" w:space="0" w:color="auto"/>
              <w:left w:val="single" w:sz="4" w:space="0" w:color="auto"/>
              <w:bottom w:val="single" w:sz="4" w:space="0" w:color="auto"/>
              <w:right w:val="single" w:sz="4" w:space="0" w:color="auto"/>
            </w:tcBorders>
          </w:tcPr>
          <w:p w14:paraId="446494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5745606</w:t>
            </w:r>
          </w:p>
        </w:tc>
        <w:tc>
          <w:tcPr>
            <w:tcW w:w="1134" w:type="dxa"/>
            <w:tcBorders>
              <w:top w:val="single" w:sz="4" w:space="0" w:color="auto"/>
              <w:left w:val="single" w:sz="4" w:space="0" w:color="auto"/>
              <w:bottom w:val="single" w:sz="4" w:space="0" w:color="auto"/>
              <w:right w:val="single" w:sz="4" w:space="0" w:color="auto"/>
            </w:tcBorders>
          </w:tcPr>
          <w:p w14:paraId="61928FD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7416536</w:t>
            </w:r>
          </w:p>
        </w:tc>
      </w:tr>
      <w:tr w:rsidR="009569B5" w:rsidRPr="00A92E63" w14:paraId="122303F2" w14:textId="77777777" w:rsidTr="009569B5">
        <w:tc>
          <w:tcPr>
            <w:tcW w:w="663" w:type="dxa"/>
            <w:tcBorders>
              <w:top w:val="single" w:sz="4" w:space="0" w:color="auto"/>
              <w:left w:val="single" w:sz="4" w:space="0" w:color="auto"/>
              <w:bottom w:val="single" w:sz="4" w:space="0" w:color="auto"/>
              <w:right w:val="single" w:sz="4" w:space="0" w:color="auto"/>
            </w:tcBorders>
          </w:tcPr>
          <w:p w14:paraId="5B7703D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5166</w:t>
            </w:r>
          </w:p>
        </w:tc>
        <w:tc>
          <w:tcPr>
            <w:tcW w:w="1175" w:type="dxa"/>
            <w:tcBorders>
              <w:top w:val="single" w:sz="4" w:space="0" w:color="auto"/>
              <w:left w:val="single" w:sz="4" w:space="0" w:color="auto"/>
              <w:bottom w:val="single" w:sz="4" w:space="0" w:color="auto"/>
              <w:right w:val="single" w:sz="4" w:space="0" w:color="auto"/>
            </w:tcBorders>
          </w:tcPr>
          <w:p w14:paraId="7FDA76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5745583</w:t>
            </w:r>
          </w:p>
        </w:tc>
        <w:tc>
          <w:tcPr>
            <w:tcW w:w="1134" w:type="dxa"/>
            <w:tcBorders>
              <w:top w:val="single" w:sz="4" w:space="0" w:color="auto"/>
              <w:left w:val="single" w:sz="4" w:space="0" w:color="auto"/>
              <w:bottom w:val="single" w:sz="4" w:space="0" w:color="auto"/>
              <w:right w:val="single" w:sz="4" w:space="0" w:color="auto"/>
            </w:tcBorders>
          </w:tcPr>
          <w:p w14:paraId="7AF1324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7416529</w:t>
            </w:r>
          </w:p>
        </w:tc>
      </w:tr>
      <w:tr w:rsidR="009569B5" w:rsidRPr="00A92E63" w14:paraId="3EAA1EC3" w14:textId="77777777" w:rsidTr="009569B5">
        <w:tc>
          <w:tcPr>
            <w:tcW w:w="663" w:type="dxa"/>
            <w:tcBorders>
              <w:top w:val="single" w:sz="4" w:space="0" w:color="auto"/>
              <w:left w:val="single" w:sz="4" w:space="0" w:color="auto"/>
              <w:bottom w:val="single" w:sz="4" w:space="0" w:color="auto"/>
              <w:right w:val="single" w:sz="4" w:space="0" w:color="auto"/>
            </w:tcBorders>
          </w:tcPr>
          <w:p w14:paraId="645B244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5167</w:t>
            </w:r>
          </w:p>
        </w:tc>
        <w:tc>
          <w:tcPr>
            <w:tcW w:w="1175" w:type="dxa"/>
            <w:tcBorders>
              <w:top w:val="single" w:sz="4" w:space="0" w:color="auto"/>
              <w:left w:val="single" w:sz="4" w:space="0" w:color="auto"/>
              <w:bottom w:val="single" w:sz="4" w:space="0" w:color="auto"/>
              <w:right w:val="single" w:sz="4" w:space="0" w:color="auto"/>
            </w:tcBorders>
          </w:tcPr>
          <w:p w14:paraId="178B3E3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5745564</w:t>
            </w:r>
          </w:p>
        </w:tc>
        <w:tc>
          <w:tcPr>
            <w:tcW w:w="1134" w:type="dxa"/>
            <w:tcBorders>
              <w:top w:val="single" w:sz="4" w:space="0" w:color="auto"/>
              <w:left w:val="single" w:sz="4" w:space="0" w:color="auto"/>
              <w:bottom w:val="single" w:sz="4" w:space="0" w:color="auto"/>
              <w:right w:val="single" w:sz="4" w:space="0" w:color="auto"/>
            </w:tcBorders>
          </w:tcPr>
          <w:p w14:paraId="53DF757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7416516</w:t>
            </w:r>
          </w:p>
        </w:tc>
      </w:tr>
      <w:tr w:rsidR="009569B5" w:rsidRPr="00A92E63" w14:paraId="02BA7529" w14:textId="77777777" w:rsidTr="009569B5">
        <w:tc>
          <w:tcPr>
            <w:tcW w:w="663" w:type="dxa"/>
            <w:tcBorders>
              <w:top w:val="single" w:sz="4" w:space="0" w:color="auto"/>
              <w:left w:val="single" w:sz="4" w:space="0" w:color="auto"/>
              <w:bottom w:val="single" w:sz="4" w:space="0" w:color="auto"/>
              <w:right w:val="single" w:sz="4" w:space="0" w:color="auto"/>
            </w:tcBorders>
          </w:tcPr>
          <w:p w14:paraId="1F6AF21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5168</w:t>
            </w:r>
          </w:p>
        </w:tc>
        <w:tc>
          <w:tcPr>
            <w:tcW w:w="1175" w:type="dxa"/>
            <w:tcBorders>
              <w:top w:val="single" w:sz="4" w:space="0" w:color="auto"/>
              <w:left w:val="single" w:sz="4" w:space="0" w:color="auto"/>
              <w:bottom w:val="single" w:sz="4" w:space="0" w:color="auto"/>
              <w:right w:val="single" w:sz="4" w:space="0" w:color="auto"/>
            </w:tcBorders>
          </w:tcPr>
          <w:p w14:paraId="64D608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5745560</w:t>
            </w:r>
          </w:p>
        </w:tc>
        <w:tc>
          <w:tcPr>
            <w:tcW w:w="1134" w:type="dxa"/>
            <w:tcBorders>
              <w:top w:val="single" w:sz="4" w:space="0" w:color="auto"/>
              <w:left w:val="single" w:sz="4" w:space="0" w:color="auto"/>
              <w:bottom w:val="single" w:sz="4" w:space="0" w:color="auto"/>
              <w:right w:val="single" w:sz="4" w:space="0" w:color="auto"/>
            </w:tcBorders>
          </w:tcPr>
          <w:p w14:paraId="0207DD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7416512</w:t>
            </w:r>
          </w:p>
        </w:tc>
      </w:tr>
      <w:tr w:rsidR="009569B5" w:rsidRPr="00A92E63" w14:paraId="0F9CE04A" w14:textId="77777777" w:rsidTr="009569B5">
        <w:tc>
          <w:tcPr>
            <w:tcW w:w="663" w:type="dxa"/>
            <w:tcBorders>
              <w:top w:val="single" w:sz="4" w:space="0" w:color="auto"/>
              <w:left w:val="single" w:sz="4" w:space="0" w:color="auto"/>
              <w:bottom w:val="single" w:sz="4" w:space="0" w:color="auto"/>
              <w:right w:val="single" w:sz="4" w:space="0" w:color="auto"/>
            </w:tcBorders>
          </w:tcPr>
          <w:p w14:paraId="462D4E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5169</w:t>
            </w:r>
          </w:p>
        </w:tc>
        <w:tc>
          <w:tcPr>
            <w:tcW w:w="1175" w:type="dxa"/>
            <w:tcBorders>
              <w:top w:val="single" w:sz="4" w:space="0" w:color="auto"/>
              <w:left w:val="single" w:sz="4" w:space="0" w:color="auto"/>
              <w:bottom w:val="single" w:sz="4" w:space="0" w:color="auto"/>
              <w:right w:val="single" w:sz="4" w:space="0" w:color="auto"/>
            </w:tcBorders>
          </w:tcPr>
          <w:p w14:paraId="53210D5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5745553</w:t>
            </w:r>
          </w:p>
        </w:tc>
        <w:tc>
          <w:tcPr>
            <w:tcW w:w="1134" w:type="dxa"/>
            <w:tcBorders>
              <w:top w:val="single" w:sz="4" w:space="0" w:color="auto"/>
              <w:left w:val="single" w:sz="4" w:space="0" w:color="auto"/>
              <w:bottom w:val="single" w:sz="4" w:space="0" w:color="auto"/>
              <w:right w:val="single" w:sz="4" w:space="0" w:color="auto"/>
            </w:tcBorders>
          </w:tcPr>
          <w:p w14:paraId="3608EDF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7416518</w:t>
            </w:r>
          </w:p>
        </w:tc>
      </w:tr>
      <w:tr w:rsidR="009569B5" w:rsidRPr="00A92E63" w14:paraId="104AD172" w14:textId="77777777" w:rsidTr="009569B5">
        <w:tc>
          <w:tcPr>
            <w:tcW w:w="663" w:type="dxa"/>
            <w:tcBorders>
              <w:top w:val="single" w:sz="4" w:space="0" w:color="auto"/>
              <w:left w:val="single" w:sz="4" w:space="0" w:color="auto"/>
              <w:bottom w:val="single" w:sz="4" w:space="0" w:color="auto"/>
              <w:right w:val="single" w:sz="4" w:space="0" w:color="auto"/>
            </w:tcBorders>
          </w:tcPr>
          <w:p w14:paraId="1055310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5170</w:t>
            </w:r>
          </w:p>
        </w:tc>
        <w:tc>
          <w:tcPr>
            <w:tcW w:w="1175" w:type="dxa"/>
            <w:tcBorders>
              <w:top w:val="single" w:sz="4" w:space="0" w:color="auto"/>
              <w:left w:val="single" w:sz="4" w:space="0" w:color="auto"/>
              <w:bottom w:val="single" w:sz="4" w:space="0" w:color="auto"/>
              <w:right w:val="single" w:sz="4" w:space="0" w:color="auto"/>
            </w:tcBorders>
          </w:tcPr>
          <w:p w14:paraId="2F46B1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5745544</w:t>
            </w:r>
          </w:p>
        </w:tc>
        <w:tc>
          <w:tcPr>
            <w:tcW w:w="1134" w:type="dxa"/>
            <w:tcBorders>
              <w:top w:val="single" w:sz="4" w:space="0" w:color="auto"/>
              <w:left w:val="single" w:sz="4" w:space="0" w:color="auto"/>
              <w:bottom w:val="single" w:sz="4" w:space="0" w:color="auto"/>
              <w:right w:val="single" w:sz="4" w:space="0" w:color="auto"/>
            </w:tcBorders>
          </w:tcPr>
          <w:p w14:paraId="46178B6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7416523</w:t>
            </w:r>
          </w:p>
        </w:tc>
      </w:tr>
      <w:tr w:rsidR="009569B5" w:rsidRPr="00A92E63" w14:paraId="7B72291B" w14:textId="77777777" w:rsidTr="009569B5">
        <w:tc>
          <w:tcPr>
            <w:tcW w:w="663" w:type="dxa"/>
            <w:tcBorders>
              <w:top w:val="single" w:sz="4" w:space="0" w:color="auto"/>
              <w:left w:val="single" w:sz="4" w:space="0" w:color="auto"/>
              <w:bottom w:val="single" w:sz="4" w:space="0" w:color="auto"/>
              <w:right w:val="single" w:sz="4" w:space="0" w:color="auto"/>
            </w:tcBorders>
          </w:tcPr>
          <w:p w14:paraId="2151C7A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5171</w:t>
            </w:r>
          </w:p>
        </w:tc>
        <w:tc>
          <w:tcPr>
            <w:tcW w:w="1175" w:type="dxa"/>
            <w:tcBorders>
              <w:top w:val="single" w:sz="4" w:space="0" w:color="auto"/>
              <w:left w:val="single" w:sz="4" w:space="0" w:color="auto"/>
              <w:bottom w:val="single" w:sz="4" w:space="0" w:color="auto"/>
              <w:right w:val="single" w:sz="4" w:space="0" w:color="auto"/>
            </w:tcBorders>
          </w:tcPr>
          <w:p w14:paraId="5964FED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5745542</w:t>
            </w:r>
          </w:p>
        </w:tc>
        <w:tc>
          <w:tcPr>
            <w:tcW w:w="1134" w:type="dxa"/>
            <w:tcBorders>
              <w:top w:val="single" w:sz="4" w:space="0" w:color="auto"/>
              <w:left w:val="single" w:sz="4" w:space="0" w:color="auto"/>
              <w:bottom w:val="single" w:sz="4" w:space="0" w:color="auto"/>
              <w:right w:val="single" w:sz="4" w:space="0" w:color="auto"/>
            </w:tcBorders>
          </w:tcPr>
          <w:p w14:paraId="1291B8F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7416534</w:t>
            </w:r>
          </w:p>
        </w:tc>
      </w:tr>
      <w:tr w:rsidR="009569B5" w:rsidRPr="00A92E63" w14:paraId="40488BE2" w14:textId="77777777" w:rsidTr="009569B5">
        <w:tc>
          <w:tcPr>
            <w:tcW w:w="663" w:type="dxa"/>
            <w:tcBorders>
              <w:top w:val="single" w:sz="4" w:space="0" w:color="auto"/>
              <w:left w:val="single" w:sz="4" w:space="0" w:color="auto"/>
              <w:bottom w:val="single" w:sz="4" w:space="0" w:color="auto"/>
              <w:right w:val="single" w:sz="4" w:space="0" w:color="auto"/>
            </w:tcBorders>
          </w:tcPr>
          <w:p w14:paraId="659FEC4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5172</w:t>
            </w:r>
          </w:p>
        </w:tc>
        <w:tc>
          <w:tcPr>
            <w:tcW w:w="1175" w:type="dxa"/>
            <w:tcBorders>
              <w:top w:val="single" w:sz="4" w:space="0" w:color="auto"/>
              <w:left w:val="single" w:sz="4" w:space="0" w:color="auto"/>
              <w:bottom w:val="single" w:sz="4" w:space="0" w:color="auto"/>
              <w:right w:val="single" w:sz="4" w:space="0" w:color="auto"/>
            </w:tcBorders>
          </w:tcPr>
          <w:p w14:paraId="4338B9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5745532</w:t>
            </w:r>
          </w:p>
        </w:tc>
        <w:tc>
          <w:tcPr>
            <w:tcW w:w="1134" w:type="dxa"/>
            <w:tcBorders>
              <w:top w:val="single" w:sz="4" w:space="0" w:color="auto"/>
              <w:left w:val="single" w:sz="4" w:space="0" w:color="auto"/>
              <w:bottom w:val="single" w:sz="4" w:space="0" w:color="auto"/>
              <w:right w:val="single" w:sz="4" w:space="0" w:color="auto"/>
            </w:tcBorders>
          </w:tcPr>
          <w:p w14:paraId="7240F0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7416554</w:t>
            </w:r>
          </w:p>
        </w:tc>
      </w:tr>
      <w:tr w:rsidR="009569B5" w:rsidRPr="00A92E63" w14:paraId="125FA1B4" w14:textId="77777777" w:rsidTr="009569B5">
        <w:tc>
          <w:tcPr>
            <w:tcW w:w="663" w:type="dxa"/>
            <w:tcBorders>
              <w:top w:val="single" w:sz="4" w:space="0" w:color="auto"/>
              <w:left w:val="single" w:sz="4" w:space="0" w:color="auto"/>
              <w:bottom w:val="single" w:sz="4" w:space="0" w:color="auto"/>
              <w:right w:val="single" w:sz="4" w:space="0" w:color="auto"/>
            </w:tcBorders>
          </w:tcPr>
          <w:p w14:paraId="3A2B46F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5173</w:t>
            </w:r>
          </w:p>
        </w:tc>
        <w:tc>
          <w:tcPr>
            <w:tcW w:w="1175" w:type="dxa"/>
            <w:tcBorders>
              <w:top w:val="single" w:sz="4" w:space="0" w:color="auto"/>
              <w:left w:val="single" w:sz="4" w:space="0" w:color="auto"/>
              <w:bottom w:val="single" w:sz="4" w:space="0" w:color="auto"/>
              <w:right w:val="single" w:sz="4" w:space="0" w:color="auto"/>
            </w:tcBorders>
          </w:tcPr>
          <w:p w14:paraId="294EB18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5745516</w:t>
            </w:r>
          </w:p>
        </w:tc>
        <w:tc>
          <w:tcPr>
            <w:tcW w:w="1134" w:type="dxa"/>
            <w:tcBorders>
              <w:top w:val="single" w:sz="4" w:space="0" w:color="auto"/>
              <w:left w:val="single" w:sz="4" w:space="0" w:color="auto"/>
              <w:bottom w:val="single" w:sz="4" w:space="0" w:color="auto"/>
              <w:right w:val="single" w:sz="4" w:space="0" w:color="auto"/>
            </w:tcBorders>
          </w:tcPr>
          <w:p w14:paraId="4AFE21B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7416570</w:t>
            </w:r>
          </w:p>
        </w:tc>
      </w:tr>
      <w:tr w:rsidR="009569B5" w:rsidRPr="00A92E63" w14:paraId="460A9BB9" w14:textId="77777777" w:rsidTr="009569B5">
        <w:tc>
          <w:tcPr>
            <w:tcW w:w="663" w:type="dxa"/>
            <w:tcBorders>
              <w:top w:val="single" w:sz="4" w:space="0" w:color="auto"/>
              <w:left w:val="single" w:sz="4" w:space="0" w:color="auto"/>
              <w:bottom w:val="single" w:sz="4" w:space="0" w:color="auto"/>
              <w:right w:val="single" w:sz="4" w:space="0" w:color="auto"/>
            </w:tcBorders>
          </w:tcPr>
          <w:p w14:paraId="79CB296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5174</w:t>
            </w:r>
          </w:p>
        </w:tc>
        <w:tc>
          <w:tcPr>
            <w:tcW w:w="1175" w:type="dxa"/>
            <w:tcBorders>
              <w:top w:val="single" w:sz="4" w:space="0" w:color="auto"/>
              <w:left w:val="single" w:sz="4" w:space="0" w:color="auto"/>
              <w:bottom w:val="single" w:sz="4" w:space="0" w:color="auto"/>
              <w:right w:val="single" w:sz="4" w:space="0" w:color="auto"/>
            </w:tcBorders>
          </w:tcPr>
          <w:p w14:paraId="0200BC1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5745496</w:t>
            </w:r>
          </w:p>
        </w:tc>
        <w:tc>
          <w:tcPr>
            <w:tcW w:w="1134" w:type="dxa"/>
            <w:tcBorders>
              <w:top w:val="single" w:sz="4" w:space="0" w:color="auto"/>
              <w:left w:val="single" w:sz="4" w:space="0" w:color="auto"/>
              <w:bottom w:val="single" w:sz="4" w:space="0" w:color="auto"/>
              <w:right w:val="single" w:sz="4" w:space="0" w:color="auto"/>
            </w:tcBorders>
          </w:tcPr>
          <w:p w14:paraId="713CD6D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7416580</w:t>
            </w:r>
          </w:p>
        </w:tc>
      </w:tr>
      <w:tr w:rsidR="009569B5" w:rsidRPr="00A92E63" w14:paraId="3BF88F9B" w14:textId="77777777" w:rsidTr="009569B5">
        <w:tc>
          <w:tcPr>
            <w:tcW w:w="663" w:type="dxa"/>
            <w:tcBorders>
              <w:top w:val="single" w:sz="4" w:space="0" w:color="auto"/>
              <w:left w:val="single" w:sz="4" w:space="0" w:color="auto"/>
              <w:bottom w:val="single" w:sz="4" w:space="0" w:color="auto"/>
              <w:right w:val="single" w:sz="4" w:space="0" w:color="auto"/>
            </w:tcBorders>
          </w:tcPr>
          <w:p w14:paraId="2004D9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5175</w:t>
            </w:r>
          </w:p>
        </w:tc>
        <w:tc>
          <w:tcPr>
            <w:tcW w:w="1175" w:type="dxa"/>
            <w:tcBorders>
              <w:top w:val="single" w:sz="4" w:space="0" w:color="auto"/>
              <w:left w:val="single" w:sz="4" w:space="0" w:color="auto"/>
              <w:bottom w:val="single" w:sz="4" w:space="0" w:color="auto"/>
              <w:right w:val="single" w:sz="4" w:space="0" w:color="auto"/>
            </w:tcBorders>
          </w:tcPr>
          <w:p w14:paraId="7524864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5745474</w:t>
            </w:r>
          </w:p>
        </w:tc>
        <w:tc>
          <w:tcPr>
            <w:tcW w:w="1134" w:type="dxa"/>
            <w:tcBorders>
              <w:top w:val="single" w:sz="4" w:space="0" w:color="auto"/>
              <w:left w:val="single" w:sz="4" w:space="0" w:color="auto"/>
              <w:bottom w:val="single" w:sz="4" w:space="0" w:color="auto"/>
              <w:right w:val="single" w:sz="4" w:space="0" w:color="auto"/>
            </w:tcBorders>
          </w:tcPr>
          <w:p w14:paraId="153F645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7416583</w:t>
            </w:r>
          </w:p>
        </w:tc>
      </w:tr>
      <w:tr w:rsidR="009569B5" w:rsidRPr="00A92E63" w14:paraId="33FCF638" w14:textId="77777777" w:rsidTr="009569B5">
        <w:tc>
          <w:tcPr>
            <w:tcW w:w="663" w:type="dxa"/>
            <w:tcBorders>
              <w:top w:val="single" w:sz="4" w:space="0" w:color="auto"/>
              <w:left w:val="single" w:sz="4" w:space="0" w:color="auto"/>
              <w:bottom w:val="single" w:sz="4" w:space="0" w:color="auto"/>
              <w:right w:val="single" w:sz="4" w:space="0" w:color="auto"/>
            </w:tcBorders>
          </w:tcPr>
          <w:p w14:paraId="49AA03C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5176</w:t>
            </w:r>
          </w:p>
        </w:tc>
        <w:tc>
          <w:tcPr>
            <w:tcW w:w="1175" w:type="dxa"/>
            <w:tcBorders>
              <w:top w:val="single" w:sz="4" w:space="0" w:color="auto"/>
              <w:left w:val="single" w:sz="4" w:space="0" w:color="auto"/>
              <w:bottom w:val="single" w:sz="4" w:space="0" w:color="auto"/>
              <w:right w:val="single" w:sz="4" w:space="0" w:color="auto"/>
            </w:tcBorders>
          </w:tcPr>
          <w:p w14:paraId="1A5FB4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5745454</w:t>
            </w:r>
          </w:p>
        </w:tc>
        <w:tc>
          <w:tcPr>
            <w:tcW w:w="1134" w:type="dxa"/>
            <w:tcBorders>
              <w:top w:val="single" w:sz="4" w:space="0" w:color="auto"/>
              <w:left w:val="single" w:sz="4" w:space="0" w:color="auto"/>
              <w:bottom w:val="single" w:sz="4" w:space="0" w:color="auto"/>
              <w:right w:val="single" w:sz="4" w:space="0" w:color="auto"/>
            </w:tcBorders>
          </w:tcPr>
          <w:p w14:paraId="64949AA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7416582</w:t>
            </w:r>
          </w:p>
        </w:tc>
      </w:tr>
      <w:tr w:rsidR="009569B5" w:rsidRPr="00A92E63" w14:paraId="545617FC" w14:textId="77777777" w:rsidTr="009569B5">
        <w:tc>
          <w:tcPr>
            <w:tcW w:w="663" w:type="dxa"/>
            <w:tcBorders>
              <w:top w:val="single" w:sz="4" w:space="0" w:color="auto"/>
              <w:left w:val="single" w:sz="4" w:space="0" w:color="auto"/>
              <w:bottom w:val="single" w:sz="4" w:space="0" w:color="auto"/>
              <w:right w:val="single" w:sz="4" w:space="0" w:color="auto"/>
            </w:tcBorders>
          </w:tcPr>
          <w:p w14:paraId="0A7E931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5177</w:t>
            </w:r>
          </w:p>
        </w:tc>
        <w:tc>
          <w:tcPr>
            <w:tcW w:w="1175" w:type="dxa"/>
            <w:tcBorders>
              <w:top w:val="single" w:sz="4" w:space="0" w:color="auto"/>
              <w:left w:val="single" w:sz="4" w:space="0" w:color="auto"/>
              <w:bottom w:val="single" w:sz="4" w:space="0" w:color="auto"/>
              <w:right w:val="single" w:sz="4" w:space="0" w:color="auto"/>
            </w:tcBorders>
          </w:tcPr>
          <w:p w14:paraId="34DEB86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5745436</w:t>
            </w:r>
          </w:p>
        </w:tc>
        <w:tc>
          <w:tcPr>
            <w:tcW w:w="1134" w:type="dxa"/>
            <w:tcBorders>
              <w:top w:val="single" w:sz="4" w:space="0" w:color="auto"/>
              <w:left w:val="single" w:sz="4" w:space="0" w:color="auto"/>
              <w:bottom w:val="single" w:sz="4" w:space="0" w:color="auto"/>
              <w:right w:val="single" w:sz="4" w:space="0" w:color="auto"/>
            </w:tcBorders>
          </w:tcPr>
          <w:p w14:paraId="5F54D40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7416582</w:t>
            </w:r>
          </w:p>
        </w:tc>
      </w:tr>
      <w:tr w:rsidR="009569B5" w:rsidRPr="00A92E63" w14:paraId="6C9CC290" w14:textId="77777777" w:rsidTr="009569B5">
        <w:tc>
          <w:tcPr>
            <w:tcW w:w="663" w:type="dxa"/>
            <w:tcBorders>
              <w:top w:val="single" w:sz="4" w:space="0" w:color="auto"/>
              <w:left w:val="single" w:sz="4" w:space="0" w:color="auto"/>
              <w:bottom w:val="single" w:sz="4" w:space="0" w:color="auto"/>
              <w:right w:val="single" w:sz="4" w:space="0" w:color="auto"/>
            </w:tcBorders>
          </w:tcPr>
          <w:p w14:paraId="05E2EE6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5178</w:t>
            </w:r>
          </w:p>
        </w:tc>
        <w:tc>
          <w:tcPr>
            <w:tcW w:w="1175" w:type="dxa"/>
            <w:tcBorders>
              <w:top w:val="single" w:sz="4" w:space="0" w:color="auto"/>
              <w:left w:val="single" w:sz="4" w:space="0" w:color="auto"/>
              <w:bottom w:val="single" w:sz="4" w:space="0" w:color="auto"/>
              <w:right w:val="single" w:sz="4" w:space="0" w:color="auto"/>
            </w:tcBorders>
          </w:tcPr>
          <w:p w14:paraId="6DE170D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5745416</w:t>
            </w:r>
          </w:p>
        </w:tc>
        <w:tc>
          <w:tcPr>
            <w:tcW w:w="1134" w:type="dxa"/>
            <w:tcBorders>
              <w:top w:val="single" w:sz="4" w:space="0" w:color="auto"/>
              <w:left w:val="single" w:sz="4" w:space="0" w:color="auto"/>
              <w:bottom w:val="single" w:sz="4" w:space="0" w:color="auto"/>
              <w:right w:val="single" w:sz="4" w:space="0" w:color="auto"/>
            </w:tcBorders>
          </w:tcPr>
          <w:p w14:paraId="7CB2A6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7416578</w:t>
            </w:r>
          </w:p>
        </w:tc>
      </w:tr>
      <w:tr w:rsidR="009569B5" w:rsidRPr="00A92E63" w14:paraId="5F22FDD9" w14:textId="77777777" w:rsidTr="009569B5">
        <w:tc>
          <w:tcPr>
            <w:tcW w:w="663" w:type="dxa"/>
            <w:tcBorders>
              <w:top w:val="single" w:sz="4" w:space="0" w:color="auto"/>
              <w:left w:val="single" w:sz="4" w:space="0" w:color="auto"/>
              <w:bottom w:val="single" w:sz="4" w:space="0" w:color="auto"/>
              <w:right w:val="single" w:sz="4" w:space="0" w:color="auto"/>
            </w:tcBorders>
          </w:tcPr>
          <w:p w14:paraId="54E1088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5179</w:t>
            </w:r>
          </w:p>
        </w:tc>
        <w:tc>
          <w:tcPr>
            <w:tcW w:w="1175" w:type="dxa"/>
            <w:tcBorders>
              <w:top w:val="single" w:sz="4" w:space="0" w:color="auto"/>
              <w:left w:val="single" w:sz="4" w:space="0" w:color="auto"/>
              <w:bottom w:val="single" w:sz="4" w:space="0" w:color="auto"/>
              <w:right w:val="single" w:sz="4" w:space="0" w:color="auto"/>
            </w:tcBorders>
          </w:tcPr>
          <w:p w14:paraId="5810BA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5745397</w:t>
            </w:r>
          </w:p>
        </w:tc>
        <w:tc>
          <w:tcPr>
            <w:tcW w:w="1134" w:type="dxa"/>
            <w:tcBorders>
              <w:top w:val="single" w:sz="4" w:space="0" w:color="auto"/>
              <w:left w:val="single" w:sz="4" w:space="0" w:color="auto"/>
              <w:bottom w:val="single" w:sz="4" w:space="0" w:color="auto"/>
              <w:right w:val="single" w:sz="4" w:space="0" w:color="auto"/>
            </w:tcBorders>
          </w:tcPr>
          <w:p w14:paraId="14BE2F2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7416569</w:t>
            </w:r>
          </w:p>
        </w:tc>
      </w:tr>
      <w:tr w:rsidR="009569B5" w:rsidRPr="00A92E63" w14:paraId="300FD08B" w14:textId="77777777" w:rsidTr="009569B5">
        <w:tc>
          <w:tcPr>
            <w:tcW w:w="663" w:type="dxa"/>
            <w:tcBorders>
              <w:top w:val="single" w:sz="4" w:space="0" w:color="auto"/>
              <w:left w:val="single" w:sz="4" w:space="0" w:color="auto"/>
              <w:bottom w:val="single" w:sz="4" w:space="0" w:color="auto"/>
              <w:right w:val="single" w:sz="4" w:space="0" w:color="auto"/>
            </w:tcBorders>
          </w:tcPr>
          <w:p w14:paraId="5C7147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5180</w:t>
            </w:r>
          </w:p>
        </w:tc>
        <w:tc>
          <w:tcPr>
            <w:tcW w:w="1175" w:type="dxa"/>
            <w:tcBorders>
              <w:top w:val="single" w:sz="4" w:space="0" w:color="auto"/>
              <w:left w:val="single" w:sz="4" w:space="0" w:color="auto"/>
              <w:bottom w:val="single" w:sz="4" w:space="0" w:color="auto"/>
              <w:right w:val="single" w:sz="4" w:space="0" w:color="auto"/>
            </w:tcBorders>
          </w:tcPr>
          <w:p w14:paraId="00C344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5745382</w:t>
            </w:r>
          </w:p>
        </w:tc>
        <w:tc>
          <w:tcPr>
            <w:tcW w:w="1134" w:type="dxa"/>
            <w:tcBorders>
              <w:top w:val="single" w:sz="4" w:space="0" w:color="auto"/>
              <w:left w:val="single" w:sz="4" w:space="0" w:color="auto"/>
              <w:bottom w:val="single" w:sz="4" w:space="0" w:color="auto"/>
              <w:right w:val="single" w:sz="4" w:space="0" w:color="auto"/>
            </w:tcBorders>
          </w:tcPr>
          <w:p w14:paraId="5E16E9A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7416554</w:t>
            </w:r>
          </w:p>
        </w:tc>
      </w:tr>
      <w:tr w:rsidR="009569B5" w:rsidRPr="00A92E63" w14:paraId="31875714" w14:textId="77777777" w:rsidTr="009569B5">
        <w:tc>
          <w:tcPr>
            <w:tcW w:w="663" w:type="dxa"/>
            <w:tcBorders>
              <w:top w:val="single" w:sz="4" w:space="0" w:color="auto"/>
              <w:left w:val="single" w:sz="4" w:space="0" w:color="auto"/>
              <w:bottom w:val="single" w:sz="4" w:space="0" w:color="auto"/>
              <w:right w:val="single" w:sz="4" w:space="0" w:color="auto"/>
            </w:tcBorders>
          </w:tcPr>
          <w:p w14:paraId="69C02E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5181</w:t>
            </w:r>
          </w:p>
        </w:tc>
        <w:tc>
          <w:tcPr>
            <w:tcW w:w="1175" w:type="dxa"/>
            <w:tcBorders>
              <w:top w:val="single" w:sz="4" w:space="0" w:color="auto"/>
              <w:left w:val="single" w:sz="4" w:space="0" w:color="auto"/>
              <w:bottom w:val="single" w:sz="4" w:space="0" w:color="auto"/>
              <w:right w:val="single" w:sz="4" w:space="0" w:color="auto"/>
            </w:tcBorders>
          </w:tcPr>
          <w:p w14:paraId="0CB197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5745373</w:t>
            </w:r>
          </w:p>
        </w:tc>
        <w:tc>
          <w:tcPr>
            <w:tcW w:w="1134" w:type="dxa"/>
            <w:tcBorders>
              <w:top w:val="single" w:sz="4" w:space="0" w:color="auto"/>
              <w:left w:val="single" w:sz="4" w:space="0" w:color="auto"/>
              <w:bottom w:val="single" w:sz="4" w:space="0" w:color="auto"/>
              <w:right w:val="single" w:sz="4" w:space="0" w:color="auto"/>
            </w:tcBorders>
          </w:tcPr>
          <w:p w14:paraId="13FED0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7416537</w:t>
            </w:r>
          </w:p>
        </w:tc>
      </w:tr>
      <w:tr w:rsidR="009569B5" w:rsidRPr="00A92E63" w14:paraId="5F98934C" w14:textId="77777777" w:rsidTr="009569B5">
        <w:tc>
          <w:tcPr>
            <w:tcW w:w="663" w:type="dxa"/>
            <w:tcBorders>
              <w:top w:val="single" w:sz="4" w:space="0" w:color="auto"/>
              <w:left w:val="single" w:sz="4" w:space="0" w:color="auto"/>
              <w:bottom w:val="single" w:sz="4" w:space="0" w:color="auto"/>
              <w:right w:val="single" w:sz="4" w:space="0" w:color="auto"/>
            </w:tcBorders>
          </w:tcPr>
          <w:p w14:paraId="3024667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5182</w:t>
            </w:r>
          </w:p>
        </w:tc>
        <w:tc>
          <w:tcPr>
            <w:tcW w:w="1175" w:type="dxa"/>
            <w:tcBorders>
              <w:top w:val="single" w:sz="4" w:space="0" w:color="auto"/>
              <w:left w:val="single" w:sz="4" w:space="0" w:color="auto"/>
              <w:bottom w:val="single" w:sz="4" w:space="0" w:color="auto"/>
              <w:right w:val="single" w:sz="4" w:space="0" w:color="auto"/>
            </w:tcBorders>
          </w:tcPr>
          <w:p w14:paraId="7F7BD9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5745339</w:t>
            </w:r>
          </w:p>
        </w:tc>
        <w:tc>
          <w:tcPr>
            <w:tcW w:w="1134" w:type="dxa"/>
            <w:tcBorders>
              <w:top w:val="single" w:sz="4" w:space="0" w:color="auto"/>
              <w:left w:val="single" w:sz="4" w:space="0" w:color="auto"/>
              <w:bottom w:val="single" w:sz="4" w:space="0" w:color="auto"/>
              <w:right w:val="single" w:sz="4" w:space="0" w:color="auto"/>
            </w:tcBorders>
          </w:tcPr>
          <w:p w14:paraId="4D415CF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7416473</w:t>
            </w:r>
          </w:p>
        </w:tc>
      </w:tr>
      <w:tr w:rsidR="009569B5" w:rsidRPr="00A92E63" w14:paraId="16C0CFEF" w14:textId="77777777" w:rsidTr="009569B5">
        <w:tc>
          <w:tcPr>
            <w:tcW w:w="663" w:type="dxa"/>
            <w:tcBorders>
              <w:top w:val="single" w:sz="4" w:space="0" w:color="auto"/>
              <w:left w:val="single" w:sz="4" w:space="0" w:color="auto"/>
              <w:bottom w:val="single" w:sz="4" w:space="0" w:color="auto"/>
              <w:right w:val="single" w:sz="4" w:space="0" w:color="auto"/>
            </w:tcBorders>
          </w:tcPr>
          <w:p w14:paraId="7B57B87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5183</w:t>
            </w:r>
          </w:p>
        </w:tc>
        <w:tc>
          <w:tcPr>
            <w:tcW w:w="1175" w:type="dxa"/>
            <w:tcBorders>
              <w:top w:val="single" w:sz="4" w:space="0" w:color="auto"/>
              <w:left w:val="single" w:sz="4" w:space="0" w:color="auto"/>
              <w:bottom w:val="single" w:sz="4" w:space="0" w:color="auto"/>
              <w:right w:val="single" w:sz="4" w:space="0" w:color="auto"/>
            </w:tcBorders>
          </w:tcPr>
          <w:p w14:paraId="6F4C1E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5745161</w:t>
            </w:r>
          </w:p>
        </w:tc>
        <w:tc>
          <w:tcPr>
            <w:tcW w:w="1134" w:type="dxa"/>
            <w:tcBorders>
              <w:top w:val="single" w:sz="4" w:space="0" w:color="auto"/>
              <w:left w:val="single" w:sz="4" w:space="0" w:color="auto"/>
              <w:bottom w:val="single" w:sz="4" w:space="0" w:color="auto"/>
              <w:right w:val="single" w:sz="4" w:space="0" w:color="auto"/>
            </w:tcBorders>
          </w:tcPr>
          <w:p w14:paraId="564B03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7416433</w:t>
            </w:r>
          </w:p>
        </w:tc>
      </w:tr>
      <w:tr w:rsidR="009569B5" w:rsidRPr="00A92E63" w14:paraId="40C37C74" w14:textId="77777777" w:rsidTr="009569B5">
        <w:tc>
          <w:tcPr>
            <w:tcW w:w="663" w:type="dxa"/>
            <w:tcBorders>
              <w:top w:val="single" w:sz="4" w:space="0" w:color="auto"/>
              <w:left w:val="single" w:sz="4" w:space="0" w:color="auto"/>
              <w:bottom w:val="single" w:sz="4" w:space="0" w:color="auto"/>
              <w:right w:val="single" w:sz="4" w:space="0" w:color="auto"/>
            </w:tcBorders>
          </w:tcPr>
          <w:p w14:paraId="7DF5BED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5184</w:t>
            </w:r>
          </w:p>
        </w:tc>
        <w:tc>
          <w:tcPr>
            <w:tcW w:w="1175" w:type="dxa"/>
            <w:tcBorders>
              <w:top w:val="single" w:sz="4" w:space="0" w:color="auto"/>
              <w:left w:val="single" w:sz="4" w:space="0" w:color="auto"/>
              <w:bottom w:val="single" w:sz="4" w:space="0" w:color="auto"/>
              <w:right w:val="single" w:sz="4" w:space="0" w:color="auto"/>
            </w:tcBorders>
          </w:tcPr>
          <w:p w14:paraId="57A8299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5744689</w:t>
            </w:r>
          </w:p>
        </w:tc>
        <w:tc>
          <w:tcPr>
            <w:tcW w:w="1134" w:type="dxa"/>
            <w:tcBorders>
              <w:top w:val="single" w:sz="4" w:space="0" w:color="auto"/>
              <w:left w:val="single" w:sz="4" w:space="0" w:color="auto"/>
              <w:bottom w:val="single" w:sz="4" w:space="0" w:color="auto"/>
              <w:right w:val="single" w:sz="4" w:space="0" w:color="auto"/>
            </w:tcBorders>
          </w:tcPr>
          <w:p w14:paraId="6950185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7416518</w:t>
            </w:r>
          </w:p>
        </w:tc>
      </w:tr>
      <w:tr w:rsidR="009569B5" w:rsidRPr="00A92E63" w14:paraId="63BE75DC" w14:textId="77777777" w:rsidTr="009569B5">
        <w:tc>
          <w:tcPr>
            <w:tcW w:w="663" w:type="dxa"/>
            <w:tcBorders>
              <w:top w:val="single" w:sz="4" w:space="0" w:color="auto"/>
              <w:left w:val="single" w:sz="4" w:space="0" w:color="auto"/>
              <w:bottom w:val="single" w:sz="4" w:space="0" w:color="auto"/>
              <w:right w:val="single" w:sz="4" w:space="0" w:color="auto"/>
            </w:tcBorders>
          </w:tcPr>
          <w:p w14:paraId="268A51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5185</w:t>
            </w:r>
          </w:p>
        </w:tc>
        <w:tc>
          <w:tcPr>
            <w:tcW w:w="1175" w:type="dxa"/>
            <w:tcBorders>
              <w:top w:val="single" w:sz="4" w:space="0" w:color="auto"/>
              <w:left w:val="single" w:sz="4" w:space="0" w:color="auto"/>
              <w:bottom w:val="single" w:sz="4" w:space="0" w:color="auto"/>
              <w:right w:val="single" w:sz="4" w:space="0" w:color="auto"/>
            </w:tcBorders>
          </w:tcPr>
          <w:p w14:paraId="236DE90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5744377</w:t>
            </w:r>
          </w:p>
        </w:tc>
        <w:tc>
          <w:tcPr>
            <w:tcW w:w="1134" w:type="dxa"/>
            <w:tcBorders>
              <w:top w:val="single" w:sz="4" w:space="0" w:color="auto"/>
              <w:left w:val="single" w:sz="4" w:space="0" w:color="auto"/>
              <w:bottom w:val="single" w:sz="4" w:space="0" w:color="auto"/>
              <w:right w:val="single" w:sz="4" w:space="0" w:color="auto"/>
            </w:tcBorders>
          </w:tcPr>
          <w:p w14:paraId="4A9225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7416575</w:t>
            </w:r>
          </w:p>
        </w:tc>
      </w:tr>
      <w:tr w:rsidR="009569B5" w:rsidRPr="00A92E63" w14:paraId="7DF459FF" w14:textId="77777777" w:rsidTr="009569B5">
        <w:tc>
          <w:tcPr>
            <w:tcW w:w="663" w:type="dxa"/>
            <w:tcBorders>
              <w:top w:val="single" w:sz="4" w:space="0" w:color="auto"/>
              <w:left w:val="single" w:sz="4" w:space="0" w:color="auto"/>
              <w:bottom w:val="single" w:sz="4" w:space="0" w:color="auto"/>
              <w:right w:val="single" w:sz="4" w:space="0" w:color="auto"/>
            </w:tcBorders>
          </w:tcPr>
          <w:p w14:paraId="1CBC6D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5186</w:t>
            </w:r>
          </w:p>
        </w:tc>
        <w:tc>
          <w:tcPr>
            <w:tcW w:w="1175" w:type="dxa"/>
            <w:tcBorders>
              <w:top w:val="single" w:sz="4" w:space="0" w:color="auto"/>
              <w:left w:val="single" w:sz="4" w:space="0" w:color="auto"/>
              <w:bottom w:val="single" w:sz="4" w:space="0" w:color="auto"/>
              <w:right w:val="single" w:sz="4" w:space="0" w:color="auto"/>
            </w:tcBorders>
          </w:tcPr>
          <w:p w14:paraId="03C4E6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5744372</w:t>
            </w:r>
          </w:p>
        </w:tc>
        <w:tc>
          <w:tcPr>
            <w:tcW w:w="1134" w:type="dxa"/>
            <w:tcBorders>
              <w:top w:val="single" w:sz="4" w:space="0" w:color="auto"/>
              <w:left w:val="single" w:sz="4" w:space="0" w:color="auto"/>
              <w:bottom w:val="single" w:sz="4" w:space="0" w:color="auto"/>
              <w:right w:val="single" w:sz="4" w:space="0" w:color="auto"/>
            </w:tcBorders>
          </w:tcPr>
          <w:p w14:paraId="33C093D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7416575</w:t>
            </w:r>
          </w:p>
        </w:tc>
      </w:tr>
      <w:tr w:rsidR="009569B5" w:rsidRPr="00A92E63" w14:paraId="559F60C3" w14:textId="77777777" w:rsidTr="009569B5">
        <w:tc>
          <w:tcPr>
            <w:tcW w:w="663" w:type="dxa"/>
            <w:tcBorders>
              <w:top w:val="single" w:sz="4" w:space="0" w:color="auto"/>
              <w:left w:val="single" w:sz="4" w:space="0" w:color="auto"/>
              <w:bottom w:val="single" w:sz="4" w:space="0" w:color="auto"/>
              <w:right w:val="single" w:sz="4" w:space="0" w:color="auto"/>
            </w:tcBorders>
          </w:tcPr>
          <w:p w14:paraId="222D83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5187</w:t>
            </w:r>
          </w:p>
        </w:tc>
        <w:tc>
          <w:tcPr>
            <w:tcW w:w="1175" w:type="dxa"/>
            <w:tcBorders>
              <w:top w:val="single" w:sz="4" w:space="0" w:color="auto"/>
              <w:left w:val="single" w:sz="4" w:space="0" w:color="auto"/>
              <w:bottom w:val="single" w:sz="4" w:space="0" w:color="auto"/>
              <w:right w:val="single" w:sz="4" w:space="0" w:color="auto"/>
            </w:tcBorders>
          </w:tcPr>
          <w:p w14:paraId="4707581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5744368</w:t>
            </w:r>
          </w:p>
        </w:tc>
        <w:tc>
          <w:tcPr>
            <w:tcW w:w="1134" w:type="dxa"/>
            <w:tcBorders>
              <w:top w:val="single" w:sz="4" w:space="0" w:color="auto"/>
              <w:left w:val="single" w:sz="4" w:space="0" w:color="auto"/>
              <w:bottom w:val="single" w:sz="4" w:space="0" w:color="auto"/>
              <w:right w:val="single" w:sz="4" w:space="0" w:color="auto"/>
            </w:tcBorders>
          </w:tcPr>
          <w:p w14:paraId="7FCC247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7416574</w:t>
            </w:r>
          </w:p>
        </w:tc>
      </w:tr>
      <w:tr w:rsidR="009569B5" w:rsidRPr="00A92E63" w14:paraId="757B5A78" w14:textId="77777777" w:rsidTr="009569B5">
        <w:tc>
          <w:tcPr>
            <w:tcW w:w="663" w:type="dxa"/>
            <w:tcBorders>
              <w:top w:val="single" w:sz="4" w:space="0" w:color="auto"/>
              <w:left w:val="single" w:sz="4" w:space="0" w:color="auto"/>
              <w:bottom w:val="single" w:sz="4" w:space="0" w:color="auto"/>
              <w:right w:val="single" w:sz="4" w:space="0" w:color="auto"/>
            </w:tcBorders>
          </w:tcPr>
          <w:p w14:paraId="5E5004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5188</w:t>
            </w:r>
          </w:p>
        </w:tc>
        <w:tc>
          <w:tcPr>
            <w:tcW w:w="1175" w:type="dxa"/>
            <w:tcBorders>
              <w:top w:val="single" w:sz="4" w:space="0" w:color="auto"/>
              <w:left w:val="single" w:sz="4" w:space="0" w:color="auto"/>
              <w:bottom w:val="single" w:sz="4" w:space="0" w:color="auto"/>
              <w:right w:val="single" w:sz="4" w:space="0" w:color="auto"/>
            </w:tcBorders>
          </w:tcPr>
          <w:p w14:paraId="3EDB2F5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5744364</w:t>
            </w:r>
          </w:p>
        </w:tc>
        <w:tc>
          <w:tcPr>
            <w:tcW w:w="1134" w:type="dxa"/>
            <w:tcBorders>
              <w:top w:val="single" w:sz="4" w:space="0" w:color="auto"/>
              <w:left w:val="single" w:sz="4" w:space="0" w:color="auto"/>
              <w:bottom w:val="single" w:sz="4" w:space="0" w:color="auto"/>
              <w:right w:val="single" w:sz="4" w:space="0" w:color="auto"/>
            </w:tcBorders>
          </w:tcPr>
          <w:p w14:paraId="79B37A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7416571</w:t>
            </w:r>
          </w:p>
        </w:tc>
      </w:tr>
      <w:tr w:rsidR="009569B5" w:rsidRPr="00A92E63" w14:paraId="709A02CE" w14:textId="77777777" w:rsidTr="009569B5">
        <w:tc>
          <w:tcPr>
            <w:tcW w:w="663" w:type="dxa"/>
            <w:tcBorders>
              <w:top w:val="single" w:sz="4" w:space="0" w:color="auto"/>
              <w:left w:val="single" w:sz="4" w:space="0" w:color="auto"/>
              <w:bottom w:val="single" w:sz="4" w:space="0" w:color="auto"/>
              <w:right w:val="single" w:sz="4" w:space="0" w:color="auto"/>
            </w:tcBorders>
          </w:tcPr>
          <w:p w14:paraId="184AB6C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5189</w:t>
            </w:r>
          </w:p>
        </w:tc>
        <w:tc>
          <w:tcPr>
            <w:tcW w:w="1175" w:type="dxa"/>
            <w:tcBorders>
              <w:top w:val="single" w:sz="4" w:space="0" w:color="auto"/>
              <w:left w:val="single" w:sz="4" w:space="0" w:color="auto"/>
              <w:bottom w:val="single" w:sz="4" w:space="0" w:color="auto"/>
              <w:right w:val="single" w:sz="4" w:space="0" w:color="auto"/>
            </w:tcBorders>
          </w:tcPr>
          <w:p w14:paraId="05532D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5744361</w:t>
            </w:r>
          </w:p>
        </w:tc>
        <w:tc>
          <w:tcPr>
            <w:tcW w:w="1134" w:type="dxa"/>
            <w:tcBorders>
              <w:top w:val="single" w:sz="4" w:space="0" w:color="auto"/>
              <w:left w:val="single" w:sz="4" w:space="0" w:color="auto"/>
              <w:bottom w:val="single" w:sz="4" w:space="0" w:color="auto"/>
              <w:right w:val="single" w:sz="4" w:space="0" w:color="auto"/>
            </w:tcBorders>
          </w:tcPr>
          <w:p w14:paraId="62FF20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7416567</w:t>
            </w:r>
          </w:p>
        </w:tc>
      </w:tr>
      <w:tr w:rsidR="009569B5" w:rsidRPr="00A92E63" w14:paraId="20203212" w14:textId="77777777" w:rsidTr="009569B5">
        <w:tc>
          <w:tcPr>
            <w:tcW w:w="663" w:type="dxa"/>
            <w:tcBorders>
              <w:top w:val="single" w:sz="4" w:space="0" w:color="auto"/>
              <w:left w:val="single" w:sz="4" w:space="0" w:color="auto"/>
              <w:bottom w:val="single" w:sz="4" w:space="0" w:color="auto"/>
              <w:right w:val="single" w:sz="4" w:space="0" w:color="auto"/>
            </w:tcBorders>
          </w:tcPr>
          <w:p w14:paraId="5F6A8AB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5190</w:t>
            </w:r>
          </w:p>
        </w:tc>
        <w:tc>
          <w:tcPr>
            <w:tcW w:w="1175" w:type="dxa"/>
            <w:tcBorders>
              <w:top w:val="single" w:sz="4" w:space="0" w:color="auto"/>
              <w:left w:val="single" w:sz="4" w:space="0" w:color="auto"/>
              <w:bottom w:val="single" w:sz="4" w:space="0" w:color="auto"/>
              <w:right w:val="single" w:sz="4" w:space="0" w:color="auto"/>
            </w:tcBorders>
          </w:tcPr>
          <w:p w14:paraId="1558DF0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5744359</w:t>
            </w:r>
          </w:p>
        </w:tc>
        <w:tc>
          <w:tcPr>
            <w:tcW w:w="1134" w:type="dxa"/>
            <w:tcBorders>
              <w:top w:val="single" w:sz="4" w:space="0" w:color="auto"/>
              <w:left w:val="single" w:sz="4" w:space="0" w:color="auto"/>
              <w:bottom w:val="single" w:sz="4" w:space="0" w:color="auto"/>
              <w:right w:val="single" w:sz="4" w:space="0" w:color="auto"/>
            </w:tcBorders>
          </w:tcPr>
          <w:p w14:paraId="0D70169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7416563</w:t>
            </w:r>
          </w:p>
        </w:tc>
      </w:tr>
      <w:tr w:rsidR="009569B5" w:rsidRPr="00A92E63" w14:paraId="3136CCEA" w14:textId="77777777" w:rsidTr="009569B5">
        <w:tc>
          <w:tcPr>
            <w:tcW w:w="663" w:type="dxa"/>
            <w:tcBorders>
              <w:top w:val="single" w:sz="4" w:space="0" w:color="auto"/>
              <w:left w:val="single" w:sz="4" w:space="0" w:color="auto"/>
              <w:bottom w:val="single" w:sz="4" w:space="0" w:color="auto"/>
              <w:right w:val="single" w:sz="4" w:space="0" w:color="auto"/>
            </w:tcBorders>
          </w:tcPr>
          <w:p w14:paraId="0E2D966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5191</w:t>
            </w:r>
          </w:p>
        </w:tc>
        <w:tc>
          <w:tcPr>
            <w:tcW w:w="1175" w:type="dxa"/>
            <w:tcBorders>
              <w:top w:val="single" w:sz="4" w:space="0" w:color="auto"/>
              <w:left w:val="single" w:sz="4" w:space="0" w:color="auto"/>
              <w:bottom w:val="single" w:sz="4" w:space="0" w:color="auto"/>
              <w:right w:val="single" w:sz="4" w:space="0" w:color="auto"/>
            </w:tcBorders>
          </w:tcPr>
          <w:p w14:paraId="05EF102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5744343</w:t>
            </w:r>
          </w:p>
        </w:tc>
        <w:tc>
          <w:tcPr>
            <w:tcW w:w="1134" w:type="dxa"/>
            <w:tcBorders>
              <w:top w:val="single" w:sz="4" w:space="0" w:color="auto"/>
              <w:left w:val="single" w:sz="4" w:space="0" w:color="auto"/>
              <w:bottom w:val="single" w:sz="4" w:space="0" w:color="auto"/>
              <w:right w:val="single" w:sz="4" w:space="0" w:color="auto"/>
            </w:tcBorders>
          </w:tcPr>
          <w:p w14:paraId="3F4ABCB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7416483</w:t>
            </w:r>
          </w:p>
        </w:tc>
      </w:tr>
      <w:tr w:rsidR="009569B5" w:rsidRPr="00A92E63" w14:paraId="2552A433" w14:textId="77777777" w:rsidTr="009569B5">
        <w:tc>
          <w:tcPr>
            <w:tcW w:w="663" w:type="dxa"/>
            <w:tcBorders>
              <w:top w:val="single" w:sz="4" w:space="0" w:color="auto"/>
              <w:left w:val="single" w:sz="4" w:space="0" w:color="auto"/>
              <w:bottom w:val="single" w:sz="4" w:space="0" w:color="auto"/>
              <w:right w:val="single" w:sz="4" w:space="0" w:color="auto"/>
            </w:tcBorders>
          </w:tcPr>
          <w:p w14:paraId="1E6000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5192</w:t>
            </w:r>
          </w:p>
        </w:tc>
        <w:tc>
          <w:tcPr>
            <w:tcW w:w="1175" w:type="dxa"/>
            <w:tcBorders>
              <w:top w:val="single" w:sz="4" w:space="0" w:color="auto"/>
              <w:left w:val="single" w:sz="4" w:space="0" w:color="auto"/>
              <w:bottom w:val="single" w:sz="4" w:space="0" w:color="auto"/>
              <w:right w:val="single" w:sz="4" w:space="0" w:color="auto"/>
            </w:tcBorders>
          </w:tcPr>
          <w:p w14:paraId="63F96FC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5744343</w:t>
            </w:r>
          </w:p>
        </w:tc>
        <w:tc>
          <w:tcPr>
            <w:tcW w:w="1134" w:type="dxa"/>
            <w:tcBorders>
              <w:top w:val="single" w:sz="4" w:space="0" w:color="auto"/>
              <w:left w:val="single" w:sz="4" w:space="0" w:color="auto"/>
              <w:bottom w:val="single" w:sz="4" w:space="0" w:color="auto"/>
              <w:right w:val="single" w:sz="4" w:space="0" w:color="auto"/>
            </w:tcBorders>
          </w:tcPr>
          <w:p w14:paraId="734125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7416478</w:t>
            </w:r>
          </w:p>
        </w:tc>
      </w:tr>
      <w:tr w:rsidR="009569B5" w:rsidRPr="00A92E63" w14:paraId="2866401A" w14:textId="77777777" w:rsidTr="009569B5">
        <w:tc>
          <w:tcPr>
            <w:tcW w:w="663" w:type="dxa"/>
            <w:tcBorders>
              <w:top w:val="single" w:sz="4" w:space="0" w:color="auto"/>
              <w:left w:val="single" w:sz="4" w:space="0" w:color="auto"/>
              <w:bottom w:val="single" w:sz="4" w:space="0" w:color="auto"/>
              <w:right w:val="single" w:sz="4" w:space="0" w:color="auto"/>
            </w:tcBorders>
          </w:tcPr>
          <w:p w14:paraId="6E7203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5193</w:t>
            </w:r>
          </w:p>
        </w:tc>
        <w:tc>
          <w:tcPr>
            <w:tcW w:w="1175" w:type="dxa"/>
            <w:tcBorders>
              <w:top w:val="single" w:sz="4" w:space="0" w:color="auto"/>
              <w:left w:val="single" w:sz="4" w:space="0" w:color="auto"/>
              <w:bottom w:val="single" w:sz="4" w:space="0" w:color="auto"/>
              <w:right w:val="single" w:sz="4" w:space="0" w:color="auto"/>
            </w:tcBorders>
          </w:tcPr>
          <w:p w14:paraId="2709CA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5744344</w:t>
            </w:r>
          </w:p>
        </w:tc>
        <w:tc>
          <w:tcPr>
            <w:tcW w:w="1134" w:type="dxa"/>
            <w:tcBorders>
              <w:top w:val="single" w:sz="4" w:space="0" w:color="auto"/>
              <w:left w:val="single" w:sz="4" w:space="0" w:color="auto"/>
              <w:bottom w:val="single" w:sz="4" w:space="0" w:color="auto"/>
              <w:right w:val="single" w:sz="4" w:space="0" w:color="auto"/>
            </w:tcBorders>
          </w:tcPr>
          <w:p w14:paraId="3DBA1FE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7416473</w:t>
            </w:r>
          </w:p>
        </w:tc>
      </w:tr>
      <w:tr w:rsidR="009569B5" w:rsidRPr="00A92E63" w14:paraId="7815A608" w14:textId="77777777" w:rsidTr="009569B5">
        <w:tc>
          <w:tcPr>
            <w:tcW w:w="663" w:type="dxa"/>
            <w:tcBorders>
              <w:top w:val="single" w:sz="4" w:space="0" w:color="auto"/>
              <w:left w:val="single" w:sz="4" w:space="0" w:color="auto"/>
              <w:bottom w:val="single" w:sz="4" w:space="0" w:color="auto"/>
              <w:right w:val="single" w:sz="4" w:space="0" w:color="auto"/>
            </w:tcBorders>
          </w:tcPr>
          <w:p w14:paraId="75B5E9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5194</w:t>
            </w:r>
          </w:p>
        </w:tc>
        <w:tc>
          <w:tcPr>
            <w:tcW w:w="1175" w:type="dxa"/>
            <w:tcBorders>
              <w:top w:val="single" w:sz="4" w:space="0" w:color="auto"/>
              <w:left w:val="single" w:sz="4" w:space="0" w:color="auto"/>
              <w:bottom w:val="single" w:sz="4" w:space="0" w:color="auto"/>
              <w:right w:val="single" w:sz="4" w:space="0" w:color="auto"/>
            </w:tcBorders>
          </w:tcPr>
          <w:p w14:paraId="5ED94A2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5744347</w:t>
            </w:r>
          </w:p>
        </w:tc>
        <w:tc>
          <w:tcPr>
            <w:tcW w:w="1134" w:type="dxa"/>
            <w:tcBorders>
              <w:top w:val="single" w:sz="4" w:space="0" w:color="auto"/>
              <w:left w:val="single" w:sz="4" w:space="0" w:color="auto"/>
              <w:bottom w:val="single" w:sz="4" w:space="0" w:color="auto"/>
              <w:right w:val="single" w:sz="4" w:space="0" w:color="auto"/>
            </w:tcBorders>
          </w:tcPr>
          <w:p w14:paraId="50FF957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7416469</w:t>
            </w:r>
          </w:p>
        </w:tc>
      </w:tr>
      <w:tr w:rsidR="009569B5" w:rsidRPr="00A92E63" w14:paraId="13EBBF27" w14:textId="77777777" w:rsidTr="009569B5">
        <w:tc>
          <w:tcPr>
            <w:tcW w:w="663" w:type="dxa"/>
            <w:tcBorders>
              <w:top w:val="single" w:sz="4" w:space="0" w:color="auto"/>
              <w:left w:val="single" w:sz="4" w:space="0" w:color="auto"/>
              <w:bottom w:val="single" w:sz="4" w:space="0" w:color="auto"/>
              <w:right w:val="single" w:sz="4" w:space="0" w:color="auto"/>
            </w:tcBorders>
          </w:tcPr>
          <w:p w14:paraId="718F7CC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5195</w:t>
            </w:r>
          </w:p>
        </w:tc>
        <w:tc>
          <w:tcPr>
            <w:tcW w:w="1175" w:type="dxa"/>
            <w:tcBorders>
              <w:top w:val="single" w:sz="4" w:space="0" w:color="auto"/>
              <w:left w:val="single" w:sz="4" w:space="0" w:color="auto"/>
              <w:bottom w:val="single" w:sz="4" w:space="0" w:color="auto"/>
              <w:right w:val="single" w:sz="4" w:space="0" w:color="auto"/>
            </w:tcBorders>
          </w:tcPr>
          <w:p w14:paraId="28B2286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5744351</w:t>
            </w:r>
          </w:p>
        </w:tc>
        <w:tc>
          <w:tcPr>
            <w:tcW w:w="1134" w:type="dxa"/>
            <w:tcBorders>
              <w:top w:val="single" w:sz="4" w:space="0" w:color="auto"/>
              <w:left w:val="single" w:sz="4" w:space="0" w:color="auto"/>
              <w:bottom w:val="single" w:sz="4" w:space="0" w:color="auto"/>
              <w:right w:val="single" w:sz="4" w:space="0" w:color="auto"/>
            </w:tcBorders>
          </w:tcPr>
          <w:p w14:paraId="55C57A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7416467</w:t>
            </w:r>
          </w:p>
        </w:tc>
      </w:tr>
      <w:tr w:rsidR="009569B5" w:rsidRPr="00A92E63" w14:paraId="3F7B3E39" w14:textId="77777777" w:rsidTr="009569B5">
        <w:tc>
          <w:tcPr>
            <w:tcW w:w="663" w:type="dxa"/>
            <w:tcBorders>
              <w:top w:val="single" w:sz="4" w:space="0" w:color="auto"/>
              <w:left w:val="single" w:sz="4" w:space="0" w:color="auto"/>
              <w:bottom w:val="single" w:sz="4" w:space="0" w:color="auto"/>
              <w:right w:val="single" w:sz="4" w:space="0" w:color="auto"/>
            </w:tcBorders>
          </w:tcPr>
          <w:p w14:paraId="5610E9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5196</w:t>
            </w:r>
          </w:p>
        </w:tc>
        <w:tc>
          <w:tcPr>
            <w:tcW w:w="1175" w:type="dxa"/>
            <w:tcBorders>
              <w:top w:val="single" w:sz="4" w:space="0" w:color="auto"/>
              <w:left w:val="single" w:sz="4" w:space="0" w:color="auto"/>
              <w:bottom w:val="single" w:sz="4" w:space="0" w:color="auto"/>
              <w:right w:val="single" w:sz="4" w:space="0" w:color="auto"/>
            </w:tcBorders>
          </w:tcPr>
          <w:p w14:paraId="61D10AE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5744355</w:t>
            </w:r>
          </w:p>
        </w:tc>
        <w:tc>
          <w:tcPr>
            <w:tcW w:w="1134" w:type="dxa"/>
            <w:tcBorders>
              <w:top w:val="single" w:sz="4" w:space="0" w:color="auto"/>
              <w:left w:val="single" w:sz="4" w:space="0" w:color="auto"/>
              <w:bottom w:val="single" w:sz="4" w:space="0" w:color="auto"/>
              <w:right w:val="single" w:sz="4" w:space="0" w:color="auto"/>
            </w:tcBorders>
          </w:tcPr>
          <w:p w14:paraId="2B9CF5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7416465</w:t>
            </w:r>
          </w:p>
        </w:tc>
      </w:tr>
      <w:tr w:rsidR="009569B5" w:rsidRPr="00A92E63" w14:paraId="4615C938" w14:textId="77777777" w:rsidTr="009569B5">
        <w:tc>
          <w:tcPr>
            <w:tcW w:w="663" w:type="dxa"/>
            <w:tcBorders>
              <w:top w:val="single" w:sz="4" w:space="0" w:color="auto"/>
              <w:left w:val="single" w:sz="4" w:space="0" w:color="auto"/>
              <w:bottom w:val="single" w:sz="4" w:space="0" w:color="auto"/>
              <w:right w:val="single" w:sz="4" w:space="0" w:color="auto"/>
            </w:tcBorders>
          </w:tcPr>
          <w:p w14:paraId="760EF3D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5197</w:t>
            </w:r>
          </w:p>
        </w:tc>
        <w:tc>
          <w:tcPr>
            <w:tcW w:w="1175" w:type="dxa"/>
            <w:tcBorders>
              <w:top w:val="single" w:sz="4" w:space="0" w:color="auto"/>
              <w:left w:val="single" w:sz="4" w:space="0" w:color="auto"/>
              <w:bottom w:val="single" w:sz="4" w:space="0" w:color="auto"/>
              <w:right w:val="single" w:sz="4" w:space="0" w:color="auto"/>
            </w:tcBorders>
          </w:tcPr>
          <w:p w14:paraId="36AD3E7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5744601</w:t>
            </w:r>
          </w:p>
        </w:tc>
        <w:tc>
          <w:tcPr>
            <w:tcW w:w="1134" w:type="dxa"/>
            <w:tcBorders>
              <w:top w:val="single" w:sz="4" w:space="0" w:color="auto"/>
              <w:left w:val="single" w:sz="4" w:space="0" w:color="auto"/>
              <w:bottom w:val="single" w:sz="4" w:space="0" w:color="auto"/>
              <w:right w:val="single" w:sz="4" w:space="0" w:color="auto"/>
            </w:tcBorders>
          </w:tcPr>
          <w:p w14:paraId="2F435B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7416420</w:t>
            </w:r>
          </w:p>
        </w:tc>
      </w:tr>
      <w:tr w:rsidR="009569B5" w:rsidRPr="00A92E63" w14:paraId="41EEE72B" w14:textId="77777777" w:rsidTr="009569B5">
        <w:tc>
          <w:tcPr>
            <w:tcW w:w="663" w:type="dxa"/>
            <w:tcBorders>
              <w:top w:val="single" w:sz="4" w:space="0" w:color="auto"/>
              <w:left w:val="single" w:sz="4" w:space="0" w:color="auto"/>
              <w:bottom w:val="single" w:sz="4" w:space="0" w:color="auto"/>
              <w:right w:val="single" w:sz="4" w:space="0" w:color="auto"/>
            </w:tcBorders>
          </w:tcPr>
          <w:p w14:paraId="4CD5448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5198</w:t>
            </w:r>
          </w:p>
        </w:tc>
        <w:tc>
          <w:tcPr>
            <w:tcW w:w="1175" w:type="dxa"/>
            <w:tcBorders>
              <w:top w:val="single" w:sz="4" w:space="0" w:color="auto"/>
              <w:left w:val="single" w:sz="4" w:space="0" w:color="auto"/>
              <w:bottom w:val="single" w:sz="4" w:space="0" w:color="auto"/>
              <w:right w:val="single" w:sz="4" w:space="0" w:color="auto"/>
            </w:tcBorders>
          </w:tcPr>
          <w:p w14:paraId="2CB2F1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5745171</w:t>
            </w:r>
          </w:p>
        </w:tc>
        <w:tc>
          <w:tcPr>
            <w:tcW w:w="1134" w:type="dxa"/>
            <w:tcBorders>
              <w:top w:val="single" w:sz="4" w:space="0" w:color="auto"/>
              <w:left w:val="single" w:sz="4" w:space="0" w:color="auto"/>
              <w:bottom w:val="single" w:sz="4" w:space="0" w:color="auto"/>
              <w:right w:val="single" w:sz="4" w:space="0" w:color="auto"/>
            </w:tcBorders>
          </w:tcPr>
          <w:p w14:paraId="67E471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7416316</w:t>
            </w:r>
          </w:p>
        </w:tc>
      </w:tr>
      <w:tr w:rsidR="009569B5" w:rsidRPr="00A92E63" w14:paraId="5CC459E0" w14:textId="77777777" w:rsidTr="009569B5">
        <w:tc>
          <w:tcPr>
            <w:tcW w:w="663" w:type="dxa"/>
            <w:tcBorders>
              <w:top w:val="single" w:sz="4" w:space="0" w:color="auto"/>
              <w:left w:val="single" w:sz="4" w:space="0" w:color="auto"/>
              <w:bottom w:val="single" w:sz="4" w:space="0" w:color="auto"/>
              <w:right w:val="single" w:sz="4" w:space="0" w:color="auto"/>
            </w:tcBorders>
          </w:tcPr>
          <w:p w14:paraId="052735B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5199</w:t>
            </w:r>
          </w:p>
        </w:tc>
        <w:tc>
          <w:tcPr>
            <w:tcW w:w="1175" w:type="dxa"/>
            <w:tcBorders>
              <w:top w:val="single" w:sz="4" w:space="0" w:color="auto"/>
              <w:left w:val="single" w:sz="4" w:space="0" w:color="auto"/>
              <w:bottom w:val="single" w:sz="4" w:space="0" w:color="auto"/>
              <w:right w:val="single" w:sz="4" w:space="0" w:color="auto"/>
            </w:tcBorders>
          </w:tcPr>
          <w:p w14:paraId="4C445FD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5745177</w:t>
            </w:r>
          </w:p>
        </w:tc>
        <w:tc>
          <w:tcPr>
            <w:tcW w:w="1134" w:type="dxa"/>
            <w:tcBorders>
              <w:top w:val="single" w:sz="4" w:space="0" w:color="auto"/>
              <w:left w:val="single" w:sz="4" w:space="0" w:color="auto"/>
              <w:bottom w:val="single" w:sz="4" w:space="0" w:color="auto"/>
              <w:right w:val="single" w:sz="4" w:space="0" w:color="auto"/>
            </w:tcBorders>
          </w:tcPr>
          <w:p w14:paraId="761D4A9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7416315</w:t>
            </w:r>
          </w:p>
        </w:tc>
      </w:tr>
      <w:tr w:rsidR="009569B5" w:rsidRPr="00A92E63" w14:paraId="18F7AE01" w14:textId="77777777" w:rsidTr="009569B5">
        <w:tc>
          <w:tcPr>
            <w:tcW w:w="663" w:type="dxa"/>
            <w:tcBorders>
              <w:top w:val="single" w:sz="4" w:space="0" w:color="auto"/>
              <w:left w:val="single" w:sz="4" w:space="0" w:color="auto"/>
              <w:bottom w:val="single" w:sz="4" w:space="0" w:color="auto"/>
              <w:right w:val="single" w:sz="4" w:space="0" w:color="auto"/>
            </w:tcBorders>
          </w:tcPr>
          <w:p w14:paraId="73B8D57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5200</w:t>
            </w:r>
          </w:p>
        </w:tc>
        <w:tc>
          <w:tcPr>
            <w:tcW w:w="1175" w:type="dxa"/>
            <w:tcBorders>
              <w:top w:val="single" w:sz="4" w:space="0" w:color="auto"/>
              <w:left w:val="single" w:sz="4" w:space="0" w:color="auto"/>
              <w:bottom w:val="single" w:sz="4" w:space="0" w:color="auto"/>
              <w:right w:val="single" w:sz="4" w:space="0" w:color="auto"/>
            </w:tcBorders>
          </w:tcPr>
          <w:p w14:paraId="14E32AE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5745182</w:t>
            </w:r>
          </w:p>
        </w:tc>
        <w:tc>
          <w:tcPr>
            <w:tcW w:w="1134" w:type="dxa"/>
            <w:tcBorders>
              <w:top w:val="single" w:sz="4" w:space="0" w:color="auto"/>
              <w:left w:val="single" w:sz="4" w:space="0" w:color="auto"/>
              <w:bottom w:val="single" w:sz="4" w:space="0" w:color="auto"/>
              <w:right w:val="single" w:sz="4" w:space="0" w:color="auto"/>
            </w:tcBorders>
          </w:tcPr>
          <w:p w14:paraId="69F28C2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7416315</w:t>
            </w:r>
          </w:p>
        </w:tc>
      </w:tr>
      <w:tr w:rsidR="009569B5" w:rsidRPr="00A92E63" w14:paraId="1C1946E5" w14:textId="77777777" w:rsidTr="009569B5">
        <w:tc>
          <w:tcPr>
            <w:tcW w:w="663" w:type="dxa"/>
            <w:tcBorders>
              <w:top w:val="single" w:sz="4" w:space="0" w:color="auto"/>
              <w:left w:val="single" w:sz="4" w:space="0" w:color="auto"/>
              <w:bottom w:val="single" w:sz="4" w:space="0" w:color="auto"/>
              <w:right w:val="single" w:sz="4" w:space="0" w:color="auto"/>
            </w:tcBorders>
          </w:tcPr>
          <w:p w14:paraId="70DB1D2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5201</w:t>
            </w:r>
          </w:p>
        </w:tc>
        <w:tc>
          <w:tcPr>
            <w:tcW w:w="1175" w:type="dxa"/>
            <w:tcBorders>
              <w:top w:val="single" w:sz="4" w:space="0" w:color="auto"/>
              <w:left w:val="single" w:sz="4" w:space="0" w:color="auto"/>
              <w:bottom w:val="single" w:sz="4" w:space="0" w:color="auto"/>
              <w:right w:val="single" w:sz="4" w:space="0" w:color="auto"/>
            </w:tcBorders>
          </w:tcPr>
          <w:p w14:paraId="20FB25C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5745274</w:t>
            </w:r>
          </w:p>
        </w:tc>
        <w:tc>
          <w:tcPr>
            <w:tcW w:w="1134" w:type="dxa"/>
            <w:tcBorders>
              <w:top w:val="single" w:sz="4" w:space="0" w:color="auto"/>
              <w:left w:val="single" w:sz="4" w:space="0" w:color="auto"/>
              <w:bottom w:val="single" w:sz="4" w:space="0" w:color="auto"/>
              <w:right w:val="single" w:sz="4" w:space="0" w:color="auto"/>
            </w:tcBorders>
          </w:tcPr>
          <w:p w14:paraId="5DE4583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7416335</w:t>
            </w:r>
          </w:p>
        </w:tc>
      </w:tr>
      <w:tr w:rsidR="009569B5" w:rsidRPr="00A92E63" w14:paraId="41320F5B" w14:textId="77777777" w:rsidTr="009569B5">
        <w:tc>
          <w:tcPr>
            <w:tcW w:w="663" w:type="dxa"/>
            <w:tcBorders>
              <w:top w:val="single" w:sz="4" w:space="0" w:color="auto"/>
              <w:left w:val="single" w:sz="4" w:space="0" w:color="auto"/>
              <w:bottom w:val="single" w:sz="4" w:space="0" w:color="auto"/>
              <w:right w:val="single" w:sz="4" w:space="0" w:color="auto"/>
            </w:tcBorders>
          </w:tcPr>
          <w:p w14:paraId="10C17DE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5202</w:t>
            </w:r>
          </w:p>
        </w:tc>
        <w:tc>
          <w:tcPr>
            <w:tcW w:w="1175" w:type="dxa"/>
            <w:tcBorders>
              <w:top w:val="single" w:sz="4" w:space="0" w:color="auto"/>
              <w:left w:val="single" w:sz="4" w:space="0" w:color="auto"/>
              <w:bottom w:val="single" w:sz="4" w:space="0" w:color="auto"/>
              <w:right w:val="single" w:sz="4" w:space="0" w:color="auto"/>
            </w:tcBorders>
          </w:tcPr>
          <w:p w14:paraId="6A0808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5745277</w:t>
            </w:r>
          </w:p>
        </w:tc>
        <w:tc>
          <w:tcPr>
            <w:tcW w:w="1134" w:type="dxa"/>
            <w:tcBorders>
              <w:top w:val="single" w:sz="4" w:space="0" w:color="auto"/>
              <w:left w:val="single" w:sz="4" w:space="0" w:color="auto"/>
              <w:bottom w:val="single" w:sz="4" w:space="0" w:color="auto"/>
              <w:right w:val="single" w:sz="4" w:space="0" w:color="auto"/>
            </w:tcBorders>
          </w:tcPr>
          <w:p w14:paraId="5136DFB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7416335</w:t>
            </w:r>
          </w:p>
        </w:tc>
      </w:tr>
      <w:tr w:rsidR="009569B5" w:rsidRPr="00A92E63" w14:paraId="1FE0ACE7" w14:textId="77777777" w:rsidTr="009569B5">
        <w:tc>
          <w:tcPr>
            <w:tcW w:w="663" w:type="dxa"/>
            <w:tcBorders>
              <w:top w:val="single" w:sz="4" w:space="0" w:color="auto"/>
              <w:left w:val="single" w:sz="4" w:space="0" w:color="auto"/>
              <w:bottom w:val="single" w:sz="4" w:space="0" w:color="auto"/>
              <w:right w:val="single" w:sz="4" w:space="0" w:color="auto"/>
            </w:tcBorders>
          </w:tcPr>
          <w:p w14:paraId="3883EAA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5203</w:t>
            </w:r>
          </w:p>
        </w:tc>
        <w:tc>
          <w:tcPr>
            <w:tcW w:w="1175" w:type="dxa"/>
            <w:tcBorders>
              <w:top w:val="single" w:sz="4" w:space="0" w:color="auto"/>
              <w:left w:val="single" w:sz="4" w:space="0" w:color="auto"/>
              <w:bottom w:val="single" w:sz="4" w:space="0" w:color="auto"/>
              <w:right w:val="single" w:sz="4" w:space="0" w:color="auto"/>
            </w:tcBorders>
          </w:tcPr>
          <w:p w14:paraId="37CDE54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5745287</w:t>
            </w:r>
          </w:p>
        </w:tc>
        <w:tc>
          <w:tcPr>
            <w:tcW w:w="1134" w:type="dxa"/>
            <w:tcBorders>
              <w:top w:val="single" w:sz="4" w:space="0" w:color="auto"/>
              <w:left w:val="single" w:sz="4" w:space="0" w:color="auto"/>
              <w:bottom w:val="single" w:sz="4" w:space="0" w:color="auto"/>
              <w:right w:val="single" w:sz="4" w:space="0" w:color="auto"/>
            </w:tcBorders>
          </w:tcPr>
          <w:p w14:paraId="70E1C2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7416277</w:t>
            </w:r>
          </w:p>
        </w:tc>
      </w:tr>
      <w:tr w:rsidR="009569B5" w:rsidRPr="00A92E63" w14:paraId="7D1A2D0F" w14:textId="77777777" w:rsidTr="009569B5">
        <w:tc>
          <w:tcPr>
            <w:tcW w:w="663" w:type="dxa"/>
            <w:tcBorders>
              <w:top w:val="single" w:sz="4" w:space="0" w:color="auto"/>
              <w:left w:val="single" w:sz="4" w:space="0" w:color="auto"/>
              <w:bottom w:val="single" w:sz="4" w:space="0" w:color="auto"/>
              <w:right w:val="single" w:sz="4" w:space="0" w:color="auto"/>
            </w:tcBorders>
          </w:tcPr>
          <w:p w14:paraId="0955CF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5204</w:t>
            </w:r>
          </w:p>
        </w:tc>
        <w:tc>
          <w:tcPr>
            <w:tcW w:w="1175" w:type="dxa"/>
            <w:tcBorders>
              <w:top w:val="single" w:sz="4" w:space="0" w:color="auto"/>
              <w:left w:val="single" w:sz="4" w:space="0" w:color="auto"/>
              <w:bottom w:val="single" w:sz="4" w:space="0" w:color="auto"/>
              <w:right w:val="single" w:sz="4" w:space="0" w:color="auto"/>
            </w:tcBorders>
          </w:tcPr>
          <w:p w14:paraId="3C11693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5745287</w:t>
            </w:r>
          </w:p>
        </w:tc>
        <w:tc>
          <w:tcPr>
            <w:tcW w:w="1134" w:type="dxa"/>
            <w:tcBorders>
              <w:top w:val="single" w:sz="4" w:space="0" w:color="auto"/>
              <w:left w:val="single" w:sz="4" w:space="0" w:color="auto"/>
              <w:bottom w:val="single" w:sz="4" w:space="0" w:color="auto"/>
              <w:right w:val="single" w:sz="4" w:space="0" w:color="auto"/>
            </w:tcBorders>
          </w:tcPr>
          <w:p w14:paraId="02FE9EA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7416275</w:t>
            </w:r>
          </w:p>
        </w:tc>
      </w:tr>
      <w:tr w:rsidR="009569B5" w:rsidRPr="00A92E63" w14:paraId="1845AB8A" w14:textId="77777777" w:rsidTr="009569B5">
        <w:tc>
          <w:tcPr>
            <w:tcW w:w="663" w:type="dxa"/>
            <w:tcBorders>
              <w:top w:val="single" w:sz="4" w:space="0" w:color="auto"/>
              <w:left w:val="single" w:sz="4" w:space="0" w:color="auto"/>
              <w:bottom w:val="single" w:sz="4" w:space="0" w:color="auto"/>
              <w:right w:val="single" w:sz="4" w:space="0" w:color="auto"/>
            </w:tcBorders>
          </w:tcPr>
          <w:p w14:paraId="703F8CF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5205</w:t>
            </w:r>
          </w:p>
        </w:tc>
        <w:tc>
          <w:tcPr>
            <w:tcW w:w="1175" w:type="dxa"/>
            <w:tcBorders>
              <w:top w:val="single" w:sz="4" w:space="0" w:color="auto"/>
              <w:left w:val="single" w:sz="4" w:space="0" w:color="auto"/>
              <w:bottom w:val="single" w:sz="4" w:space="0" w:color="auto"/>
              <w:right w:val="single" w:sz="4" w:space="0" w:color="auto"/>
            </w:tcBorders>
          </w:tcPr>
          <w:p w14:paraId="510FBB8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5745223</w:t>
            </w:r>
          </w:p>
        </w:tc>
        <w:tc>
          <w:tcPr>
            <w:tcW w:w="1134" w:type="dxa"/>
            <w:tcBorders>
              <w:top w:val="single" w:sz="4" w:space="0" w:color="auto"/>
              <w:left w:val="single" w:sz="4" w:space="0" w:color="auto"/>
              <w:bottom w:val="single" w:sz="4" w:space="0" w:color="auto"/>
              <w:right w:val="single" w:sz="4" w:space="0" w:color="auto"/>
            </w:tcBorders>
          </w:tcPr>
          <w:p w14:paraId="6399A46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7416229</w:t>
            </w:r>
          </w:p>
        </w:tc>
      </w:tr>
      <w:tr w:rsidR="009569B5" w:rsidRPr="00A92E63" w14:paraId="667E8E80" w14:textId="77777777" w:rsidTr="009569B5">
        <w:tc>
          <w:tcPr>
            <w:tcW w:w="663" w:type="dxa"/>
            <w:tcBorders>
              <w:top w:val="single" w:sz="4" w:space="0" w:color="auto"/>
              <w:left w:val="single" w:sz="4" w:space="0" w:color="auto"/>
              <w:bottom w:val="single" w:sz="4" w:space="0" w:color="auto"/>
              <w:right w:val="single" w:sz="4" w:space="0" w:color="auto"/>
            </w:tcBorders>
          </w:tcPr>
          <w:p w14:paraId="43D27A9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5206</w:t>
            </w:r>
          </w:p>
        </w:tc>
        <w:tc>
          <w:tcPr>
            <w:tcW w:w="1175" w:type="dxa"/>
            <w:tcBorders>
              <w:top w:val="single" w:sz="4" w:space="0" w:color="auto"/>
              <w:left w:val="single" w:sz="4" w:space="0" w:color="auto"/>
              <w:bottom w:val="single" w:sz="4" w:space="0" w:color="auto"/>
              <w:right w:val="single" w:sz="4" w:space="0" w:color="auto"/>
            </w:tcBorders>
          </w:tcPr>
          <w:p w14:paraId="7CB6BC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5745208</w:t>
            </w:r>
          </w:p>
        </w:tc>
        <w:tc>
          <w:tcPr>
            <w:tcW w:w="1134" w:type="dxa"/>
            <w:tcBorders>
              <w:top w:val="single" w:sz="4" w:space="0" w:color="auto"/>
              <w:left w:val="single" w:sz="4" w:space="0" w:color="auto"/>
              <w:bottom w:val="single" w:sz="4" w:space="0" w:color="auto"/>
              <w:right w:val="single" w:sz="4" w:space="0" w:color="auto"/>
            </w:tcBorders>
          </w:tcPr>
          <w:p w14:paraId="09719C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7416215</w:t>
            </w:r>
          </w:p>
        </w:tc>
      </w:tr>
      <w:tr w:rsidR="009569B5" w:rsidRPr="00A92E63" w14:paraId="3B9FABB9" w14:textId="77777777" w:rsidTr="009569B5">
        <w:tc>
          <w:tcPr>
            <w:tcW w:w="663" w:type="dxa"/>
            <w:tcBorders>
              <w:top w:val="single" w:sz="4" w:space="0" w:color="auto"/>
              <w:left w:val="single" w:sz="4" w:space="0" w:color="auto"/>
              <w:bottom w:val="single" w:sz="4" w:space="0" w:color="auto"/>
              <w:right w:val="single" w:sz="4" w:space="0" w:color="auto"/>
            </w:tcBorders>
          </w:tcPr>
          <w:p w14:paraId="202DA4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5207</w:t>
            </w:r>
          </w:p>
        </w:tc>
        <w:tc>
          <w:tcPr>
            <w:tcW w:w="1175" w:type="dxa"/>
            <w:tcBorders>
              <w:top w:val="single" w:sz="4" w:space="0" w:color="auto"/>
              <w:left w:val="single" w:sz="4" w:space="0" w:color="auto"/>
              <w:bottom w:val="single" w:sz="4" w:space="0" w:color="auto"/>
              <w:right w:val="single" w:sz="4" w:space="0" w:color="auto"/>
            </w:tcBorders>
          </w:tcPr>
          <w:p w14:paraId="120916C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5745198</w:t>
            </w:r>
          </w:p>
        </w:tc>
        <w:tc>
          <w:tcPr>
            <w:tcW w:w="1134" w:type="dxa"/>
            <w:tcBorders>
              <w:top w:val="single" w:sz="4" w:space="0" w:color="auto"/>
              <w:left w:val="single" w:sz="4" w:space="0" w:color="auto"/>
              <w:bottom w:val="single" w:sz="4" w:space="0" w:color="auto"/>
              <w:right w:val="single" w:sz="4" w:space="0" w:color="auto"/>
            </w:tcBorders>
          </w:tcPr>
          <w:p w14:paraId="01BC9B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7416198</w:t>
            </w:r>
          </w:p>
        </w:tc>
      </w:tr>
      <w:tr w:rsidR="009569B5" w:rsidRPr="00A92E63" w14:paraId="2A77767E" w14:textId="77777777" w:rsidTr="009569B5">
        <w:tc>
          <w:tcPr>
            <w:tcW w:w="663" w:type="dxa"/>
            <w:tcBorders>
              <w:top w:val="single" w:sz="4" w:space="0" w:color="auto"/>
              <w:left w:val="single" w:sz="4" w:space="0" w:color="auto"/>
              <w:bottom w:val="single" w:sz="4" w:space="0" w:color="auto"/>
              <w:right w:val="single" w:sz="4" w:space="0" w:color="auto"/>
            </w:tcBorders>
          </w:tcPr>
          <w:p w14:paraId="778BB99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5208</w:t>
            </w:r>
          </w:p>
        </w:tc>
        <w:tc>
          <w:tcPr>
            <w:tcW w:w="1175" w:type="dxa"/>
            <w:tcBorders>
              <w:top w:val="single" w:sz="4" w:space="0" w:color="auto"/>
              <w:left w:val="single" w:sz="4" w:space="0" w:color="auto"/>
              <w:bottom w:val="single" w:sz="4" w:space="0" w:color="auto"/>
              <w:right w:val="single" w:sz="4" w:space="0" w:color="auto"/>
            </w:tcBorders>
          </w:tcPr>
          <w:p w14:paraId="465CB1F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5745193</w:t>
            </w:r>
          </w:p>
        </w:tc>
        <w:tc>
          <w:tcPr>
            <w:tcW w:w="1134" w:type="dxa"/>
            <w:tcBorders>
              <w:top w:val="single" w:sz="4" w:space="0" w:color="auto"/>
              <w:left w:val="single" w:sz="4" w:space="0" w:color="auto"/>
              <w:bottom w:val="single" w:sz="4" w:space="0" w:color="auto"/>
              <w:right w:val="single" w:sz="4" w:space="0" w:color="auto"/>
            </w:tcBorders>
          </w:tcPr>
          <w:p w14:paraId="6D2473B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7416178</w:t>
            </w:r>
          </w:p>
        </w:tc>
      </w:tr>
      <w:tr w:rsidR="009569B5" w:rsidRPr="00A92E63" w14:paraId="04CE4B44" w14:textId="77777777" w:rsidTr="009569B5">
        <w:tc>
          <w:tcPr>
            <w:tcW w:w="663" w:type="dxa"/>
            <w:tcBorders>
              <w:top w:val="single" w:sz="4" w:space="0" w:color="auto"/>
              <w:left w:val="single" w:sz="4" w:space="0" w:color="auto"/>
              <w:bottom w:val="single" w:sz="4" w:space="0" w:color="auto"/>
              <w:right w:val="single" w:sz="4" w:space="0" w:color="auto"/>
            </w:tcBorders>
          </w:tcPr>
          <w:p w14:paraId="440978F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5209</w:t>
            </w:r>
          </w:p>
        </w:tc>
        <w:tc>
          <w:tcPr>
            <w:tcW w:w="1175" w:type="dxa"/>
            <w:tcBorders>
              <w:top w:val="single" w:sz="4" w:space="0" w:color="auto"/>
              <w:left w:val="single" w:sz="4" w:space="0" w:color="auto"/>
              <w:bottom w:val="single" w:sz="4" w:space="0" w:color="auto"/>
              <w:right w:val="single" w:sz="4" w:space="0" w:color="auto"/>
            </w:tcBorders>
          </w:tcPr>
          <w:p w14:paraId="3A71A6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5745194</w:t>
            </w:r>
          </w:p>
        </w:tc>
        <w:tc>
          <w:tcPr>
            <w:tcW w:w="1134" w:type="dxa"/>
            <w:tcBorders>
              <w:top w:val="single" w:sz="4" w:space="0" w:color="auto"/>
              <w:left w:val="single" w:sz="4" w:space="0" w:color="auto"/>
              <w:bottom w:val="single" w:sz="4" w:space="0" w:color="auto"/>
              <w:right w:val="single" w:sz="4" w:space="0" w:color="auto"/>
            </w:tcBorders>
          </w:tcPr>
          <w:p w14:paraId="34FDB9D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7416158</w:t>
            </w:r>
          </w:p>
        </w:tc>
      </w:tr>
      <w:tr w:rsidR="009569B5" w:rsidRPr="00A92E63" w14:paraId="01F4778F" w14:textId="77777777" w:rsidTr="009569B5">
        <w:tc>
          <w:tcPr>
            <w:tcW w:w="663" w:type="dxa"/>
            <w:tcBorders>
              <w:top w:val="single" w:sz="4" w:space="0" w:color="auto"/>
              <w:left w:val="single" w:sz="4" w:space="0" w:color="auto"/>
              <w:bottom w:val="single" w:sz="4" w:space="0" w:color="auto"/>
              <w:right w:val="single" w:sz="4" w:space="0" w:color="auto"/>
            </w:tcBorders>
          </w:tcPr>
          <w:p w14:paraId="792A15F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5210</w:t>
            </w:r>
          </w:p>
        </w:tc>
        <w:tc>
          <w:tcPr>
            <w:tcW w:w="1175" w:type="dxa"/>
            <w:tcBorders>
              <w:top w:val="single" w:sz="4" w:space="0" w:color="auto"/>
              <w:left w:val="single" w:sz="4" w:space="0" w:color="auto"/>
              <w:bottom w:val="single" w:sz="4" w:space="0" w:color="auto"/>
              <w:right w:val="single" w:sz="4" w:space="0" w:color="auto"/>
            </w:tcBorders>
          </w:tcPr>
          <w:p w14:paraId="5E9A84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5745201</w:t>
            </w:r>
          </w:p>
        </w:tc>
        <w:tc>
          <w:tcPr>
            <w:tcW w:w="1134" w:type="dxa"/>
            <w:tcBorders>
              <w:top w:val="single" w:sz="4" w:space="0" w:color="auto"/>
              <w:left w:val="single" w:sz="4" w:space="0" w:color="auto"/>
              <w:bottom w:val="single" w:sz="4" w:space="0" w:color="auto"/>
              <w:right w:val="single" w:sz="4" w:space="0" w:color="auto"/>
            </w:tcBorders>
          </w:tcPr>
          <w:p w14:paraId="68CC55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7416139</w:t>
            </w:r>
          </w:p>
        </w:tc>
      </w:tr>
      <w:tr w:rsidR="009569B5" w:rsidRPr="00A92E63" w14:paraId="39B85DD3" w14:textId="77777777" w:rsidTr="009569B5">
        <w:tc>
          <w:tcPr>
            <w:tcW w:w="663" w:type="dxa"/>
            <w:tcBorders>
              <w:top w:val="single" w:sz="4" w:space="0" w:color="auto"/>
              <w:left w:val="single" w:sz="4" w:space="0" w:color="auto"/>
              <w:bottom w:val="single" w:sz="4" w:space="0" w:color="auto"/>
              <w:right w:val="single" w:sz="4" w:space="0" w:color="auto"/>
            </w:tcBorders>
          </w:tcPr>
          <w:p w14:paraId="1A9B4C1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5211</w:t>
            </w:r>
          </w:p>
        </w:tc>
        <w:tc>
          <w:tcPr>
            <w:tcW w:w="1175" w:type="dxa"/>
            <w:tcBorders>
              <w:top w:val="single" w:sz="4" w:space="0" w:color="auto"/>
              <w:left w:val="single" w:sz="4" w:space="0" w:color="auto"/>
              <w:bottom w:val="single" w:sz="4" w:space="0" w:color="auto"/>
              <w:right w:val="single" w:sz="4" w:space="0" w:color="auto"/>
            </w:tcBorders>
          </w:tcPr>
          <w:p w14:paraId="52C2EF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5745213</w:t>
            </w:r>
          </w:p>
        </w:tc>
        <w:tc>
          <w:tcPr>
            <w:tcW w:w="1134" w:type="dxa"/>
            <w:tcBorders>
              <w:top w:val="single" w:sz="4" w:space="0" w:color="auto"/>
              <w:left w:val="single" w:sz="4" w:space="0" w:color="auto"/>
              <w:bottom w:val="single" w:sz="4" w:space="0" w:color="auto"/>
              <w:right w:val="single" w:sz="4" w:space="0" w:color="auto"/>
            </w:tcBorders>
          </w:tcPr>
          <w:p w14:paraId="1B6982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7416123</w:t>
            </w:r>
          </w:p>
        </w:tc>
      </w:tr>
      <w:tr w:rsidR="009569B5" w:rsidRPr="00A92E63" w14:paraId="0D004043" w14:textId="77777777" w:rsidTr="009569B5">
        <w:tc>
          <w:tcPr>
            <w:tcW w:w="663" w:type="dxa"/>
            <w:tcBorders>
              <w:top w:val="single" w:sz="4" w:space="0" w:color="auto"/>
              <w:left w:val="single" w:sz="4" w:space="0" w:color="auto"/>
              <w:bottom w:val="single" w:sz="4" w:space="0" w:color="auto"/>
              <w:right w:val="single" w:sz="4" w:space="0" w:color="auto"/>
            </w:tcBorders>
          </w:tcPr>
          <w:p w14:paraId="70F434A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5212</w:t>
            </w:r>
          </w:p>
        </w:tc>
        <w:tc>
          <w:tcPr>
            <w:tcW w:w="1175" w:type="dxa"/>
            <w:tcBorders>
              <w:top w:val="single" w:sz="4" w:space="0" w:color="auto"/>
              <w:left w:val="single" w:sz="4" w:space="0" w:color="auto"/>
              <w:bottom w:val="single" w:sz="4" w:space="0" w:color="auto"/>
              <w:right w:val="single" w:sz="4" w:space="0" w:color="auto"/>
            </w:tcBorders>
          </w:tcPr>
          <w:p w14:paraId="6395C68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5745135</w:t>
            </w:r>
          </w:p>
        </w:tc>
        <w:tc>
          <w:tcPr>
            <w:tcW w:w="1134" w:type="dxa"/>
            <w:tcBorders>
              <w:top w:val="single" w:sz="4" w:space="0" w:color="auto"/>
              <w:left w:val="single" w:sz="4" w:space="0" w:color="auto"/>
              <w:bottom w:val="single" w:sz="4" w:space="0" w:color="auto"/>
              <w:right w:val="single" w:sz="4" w:space="0" w:color="auto"/>
            </w:tcBorders>
          </w:tcPr>
          <w:p w14:paraId="03EF439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7416048</w:t>
            </w:r>
          </w:p>
        </w:tc>
      </w:tr>
      <w:tr w:rsidR="009569B5" w:rsidRPr="00A92E63" w14:paraId="101D2FE0" w14:textId="77777777" w:rsidTr="009569B5">
        <w:tc>
          <w:tcPr>
            <w:tcW w:w="663" w:type="dxa"/>
            <w:tcBorders>
              <w:top w:val="single" w:sz="4" w:space="0" w:color="auto"/>
              <w:left w:val="single" w:sz="4" w:space="0" w:color="auto"/>
              <w:bottom w:val="single" w:sz="4" w:space="0" w:color="auto"/>
              <w:right w:val="single" w:sz="4" w:space="0" w:color="auto"/>
            </w:tcBorders>
          </w:tcPr>
          <w:p w14:paraId="5DAE065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5213</w:t>
            </w:r>
          </w:p>
        </w:tc>
        <w:tc>
          <w:tcPr>
            <w:tcW w:w="1175" w:type="dxa"/>
            <w:tcBorders>
              <w:top w:val="single" w:sz="4" w:space="0" w:color="auto"/>
              <w:left w:val="single" w:sz="4" w:space="0" w:color="auto"/>
              <w:bottom w:val="single" w:sz="4" w:space="0" w:color="auto"/>
              <w:right w:val="single" w:sz="4" w:space="0" w:color="auto"/>
            </w:tcBorders>
          </w:tcPr>
          <w:p w14:paraId="7836BDD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5745134</w:t>
            </w:r>
          </w:p>
        </w:tc>
        <w:tc>
          <w:tcPr>
            <w:tcW w:w="1134" w:type="dxa"/>
            <w:tcBorders>
              <w:top w:val="single" w:sz="4" w:space="0" w:color="auto"/>
              <w:left w:val="single" w:sz="4" w:space="0" w:color="auto"/>
              <w:bottom w:val="single" w:sz="4" w:space="0" w:color="auto"/>
              <w:right w:val="single" w:sz="4" w:space="0" w:color="auto"/>
            </w:tcBorders>
          </w:tcPr>
          <w:p w14:paraId="671E4A8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7416050</w:t>
            </w:r>
          </w:p>
        </w:tc>
      </w:tr>
      <w:tr w:rsidR="009569B5" w:rsidRPr="00A92E63" w14:paraId="0FA55728" w14:textId="77777777" w:rsidTr="009569B5">
        <w:tc>
          <w:tcPr>
            <w:tcW w:w="663" w:type="dxa"/>
            <w:tcBorders>
              <w:top w:val="single" w:sz="4" w:space="0" w:color="auto"/>
              <w:left w:val="single" w:sz="4" w:space="0" w:color="auto"/>
              <w:bottom w:val="single" w:sz="4" w:space="0" w:color="auto"/>
              <w:right w:val="single" w:sz="4" w:space="0" w:color="auto"/>
            </w:tcBorders>
          </w:tcPr>
          <w:p w14:paraId="4AC2654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5214</w:t>
            </w:r>
          </w:p>
        </w:tc>
        <w:tc>
          <w:tcPr>
            <w:tcW w:w="1175" w:type="dxa"/>
            <w:tcBorders>
              <w:top w:val="single" w:sz="4" w:space="0" w:color="auto"/>
              <w:left w:val="single" w:sz="4" w:space="0" w:color="auto"/>
              <w:bottom w:val="single" w:sz="4" w:space="0" w:color="auto"/>
              <w:right w:val="single" w:sz="4" w:space="0" w:color="auto"/>
            </w:tcBorders>
          </w:tcPr>
          <w:p w14:paraId="1EB3A0B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5745131</w:t>
            </w:r>
          </w:p>
        </w:tc>
        <w:tc>
          <w:tcPr>
            <w:tcW w:w="1134" w:type="dxa"/>
            <w:tcBorders>
              <w:top w:val="single" w:sz="4" w:space="0" w:color="auto"/>
              <w:left w:val="single" w:sz="4" w:space="0" w:color="auto"/>
              <w:bottom w:val="single" w:sz="4" w:space="0" w:color="auto"/>
              <w:right w:val="single" w:sz="4" w:space="0" w:color="auto"/>
            </w:tcBorders>
          </w:tcPr>
          <w:p w14:paraId="6C29837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7416053</w:t>
            </w:r>
          </w:p>
        </w:tc>
      </w:tr>
      <w:tr w:rsidR="009569B5" w:rsidRPr="00A92E63" w14:paraId="4B3FE1CD" w14:textId="77777777" w:rsidTr="009569B5">
        <w:tc>
          <w:tcPr>
            <w:tcW w:w="663" w:type="dxa"/>
            <w:tcBorders>
              <w:top w:val="single" w:sz="4" w:space="0" w:color="auto"/>
              <w:left w:val="single" w:sz="4" w:space="0" w:color="auto"/>
              <w:bottom w:val="single" w:sz="4" w:space="0" w:color="auto"/>
              <w:right w:val="single" w:sz="4" w:space="0" w:color="auto"/>
            </w:tcBorders>
          </w:tcPr>
          <w:p w14:paraId="550D54C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5215</w:t>
            </w:r>
          </w:p>
        </w:tc>
        <w:tc>
          <w:tcPr>
            <w:tcW w:w="1175" w:type="dxa"/>
            <w:tcBorders>
              <w:top w:val="single" w:sz="4" w:space="0" w:color="auto"/>
              <w:left w:val="single" w:sz="4" w:space="0" w:color="auto"/>
              <w:bottom w:val="single" w:sz="4" w:space="0" w:color="auto"/>
              <w:right w:val="single" w:sz="4" w:space="0" w:color="auto"/>
            </w:tcBorders>
          </w:tcPr>
          <w:p w14:paraId="7B7B09F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5745127</w:t>
            </w:r>
          </w:p>
        </w:tc>
        <w:tc>
          <w:tcPr>
            <w:tcW w:w="1134" w:type="dxa"/>
            <w:tcBorders>
              <w:top w:val="single" w:sz="4" w:space="0" w:color="auto"/>
              <w:left w:val="single" w:sz="4" w:space="0" w:color="auto"/>
              <w:bottom w:val="single" w:sz="4" w:space="0" w:color="auto"/>
              <w:right w:val="single" w:sz="4" w:space="0" w:color="auto"/>
            </w:tcBorders>
          </w:tcPr>
          <w:p w14:paraId="3A3982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7416056</w:t>
            </w:r>
          </w:p>
        </w:tc>
      </w:tr>
      <w:tr w:rsidR="009569B5" w:rsidRPr="00A92E63" w14:paraId="46CD13D0" w14:textId="77777777" w:rsidTr="009569B5">
        <w:tc>
          <w:tcPr>
            <w:tcW w:w="663" w:type="dxa"/>
            <w:tcBorders>
              <w:top w:val="single" w:sz="4" w:space="0" w:color="auto"/>
              <w:left w:val="single" w:sz="4" w:space="0" w:color="auto"/>
              <w:bottom w:val="single" w:sz="4" w:space="0" w:color="auto"/>
              <w:right w:val="single" w:sz="4" w:space="0" w:color="auto"/>
            </w:tcBorders>
          </w:tcPr>
          <w:p w14:paraId="6CC6599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5216</w:t>
            </w:r>
          </w:p>
        </w:tc>
        <w:tc>
          <w:tcPr>
            <w:tcW w:w="1175" w:type="dxa"/>
            <w:tcBorders>
              <w:top w:val="single" w:sz="4" w:space="0" w:color="auto"/>
              <w:left w:val="single" w:sz="4" w:space="0" w:color="auto"/>
              <w:bottom w:val="single" w:sz="4" w:space="0" w:color="auto"/>
              <w:right w:val="single" w:sz="4" w:space="0" w:color="auto"/>
            </w:tcBorders>
          </w:tcPr>
          <w:p w14:paraId="1067500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5745125</w:t>
            </w:r>
          </w:p>
        </w:tc>
        <w:tc>
          <w:tcPr>
            <w:tcW w:w="1134" w:type="dxa"/>
            <w:tcBorders>
              <w:top w:val="single" w:sz="4" w:space="0" w:color="auto"/>
              <w:left w:val="single" w:sz="4" w:space="0" w:color="auto"/>
              <w:bottom w:val="single" w:sz="4" w:space="0" w:color="auto"/>
              <w:right w:val="single" w:sz="4" w:space="0" w:color="auto"/>
            </w:tcBorders>
          </w:tcPr>
          <w:p w14:paraId="66758DC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7416057</w:t>
            </w:r>
          </w:p>
        </w:tc>
      </w:tr>
      <w:tr w:rsidR="009569B5" w:rsidRPr="00A92E63" w14:paraId="64782C57" w14:textId="77777777" w:rsidTr="009569B5">
        <w:tc>
          <w:tcPr>
            <w:tcW w:w="663" w:type="dxa"/>
            <w:tcBorders>
              <w:top w:val="single" w:sz="4" w:space="0" w:color="auto"/>
              <w:left w:val="single" w:sz="4" w:space="0" w:color="auto"/>
              <w:bottom w:val="single" w:sz="4" w:space="0" w:color="auto"/>
              <w:right w:val="single" w:sz="4" w:space="0" w:color="auto"/>
            </w:tcBorders>
          </w:tcPr>
          <w:p w14:paraId="447DEA7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5217</w:t>
            </w:r>
          </w:p>
        </w:tc>
        <w:tc>
          <w:tcPr>
            <w:tcW w:w="1175" w:type="dxa"/>
            <w:tcBorders>
              <w:top w:val="single" w:sz="4" w:space="0" w:color="auto"/>
              <w:left w:val="single" w:sz="4" w:space="0" w:color="auto"/>
              <w:bottom w:val="single" w:sz="4" w:space="0" w:color="auto"/>
              <w:right w:val="single" w:sz="4" w:space="0" w:color="auto"/>
            </w:tcBorders>
          </w:tcPr>
          <w:p w14:paraId="2D98407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5745084</w:t>
            </w:r>
          </w:p>
        </w:tc>
        <w:tc>
          <w:tcPr>
            <w:tcW w:w="1134" w:type="dxa"/>
            <w:tcBorders>
              <w:top w:val="single" w:sz="4" w:space="0" w:color="auto"/>
              <w:left w:val="single" w:sz="4" w:space="0" w:color="auto"/>
              <w:bottom w:val="single" w:sz="4" w:space="0" w:color="auto"/>
              <w:right w:val="single" w:sz="4" w:space="0" w:color="auto"/>
            </w:tcBorders>
          </w:tcPr>
          <w:p w14:paraId="44ED739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7416139</w:t>
            </w:r>
          </w:p>
        </w:tc>
      </w:tr>
      <w:tr w:rsidR="009569B5" w:rsidRPr="00A92E63" w14:paraId="6720CADA" w14:textId="77777777" w:rsidTr="009569B5">
        <w:tc>
          <w:tcPr>
            <w:tcW w:w="663" w:type="dxa"/>
            <w:tcBorders>
              <w:top w:val="single" w:sz="4" w:space="0" w:color="auto"/>
              <w:left w:val="single" w:sz="4" w:space="0" w:color="auto"/>
              <w:bottom w:val="single" w:sz="4" w:space="0" w:color="auto"/>
              <w:right w:val="single" w:sz="4" w:space="0" w:color="auto"/>
            </w:tcBorders>
          </w:tcPr>
          <w:p w14:paraId="7149E03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5218</w:t>
            </w:r>
          </w:p>
        </w:tc>
        <w:tc>
          <w:tcPr>
            <w:tcW w:w="1175" w:type="dxa"/>
            <w:tcBorders>
              <w:top w:val="single" w:sz="4" w:space="0" w:color="auto"/>
              <w:left w:val="single" w:sz="4" w:space="0" w:color="auto"/>
              <w:bottom w:val="single" w:sz="4" w:space="0" w:color="auto"/>
              <w:right w:val="single" w:sz="4" w:space="0" w:color="auto"/>
            </w:tcBorders>
          </w:tcPr>
          <w:p w14:paraId="3A2AA8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5745081</w:t>
            </w:r>
          </w:p>
        </w:tc>
        <w:tc>
          <w:tcPr>
            <w:tcW w:w="1134" w:type="dxa"/>
            <w:tcBorders>
              <w:top w:val="single" w:sz="4" w:space="0" w:color="auto"/>
              <w:left w:val="single" w:sz="4" w:space="0" w:color="auto"/>
              <w:bottom w:val="single" w:sz="4" w:space="0" w:color="auto"/>
              <w:right w:val="single" w:sz="4" w:space="0" w:color="auto"/>
            </w:tcBorders>
          </w:tcPr>
          <w:p w14:paraId="119A4A4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7416143</w:t>
            </w:r>
          </w:p>
        </w:tc>
      </w:tr>
      <w:tr w:rsidR="009569B5" w:rsidRPr="00A92E63" w14:paraId="5A9070FD" w14:textId="77777777" w:rsidTr="009569B5">
        <w:tc>
          <w:tcPr>
            <w:tcW w:w="663" w:type="dxa"/>
            <w:tcBorders>
              <w:top w:val="single" w:sz="4" w:space="0" w:color="auto"/>
              <w:left w:val="single" w:sz="4" w:space="0" w:color="auto"/>
              <w:bottom w:val="single" w:sz="4" w:space="0" w:color="auto"/>
              <w:right w:val="single" w:sz="4" w:space="0" w:color="auto"/>
            </w:tcBorders>
          </w:tcPr>
          <w:p w14:paraId="7013027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5219</w:t>
            </w:r>
          </w:p>
        </w:tc>
        <w:tc>
          <w:tcPr>
            <w:tcW w:w="1175" w:type="dxa"/>
            <w:tcBorders>
              <w:top w:val="single" w:sz="4" w:space="0" w:color="auto"/>
              <w:left w:val="single" w:sz="4" w:space="0" w:color="auto"/>
              <w:bottom w:val="single" w:sz="4" w:space="0" w:color="auto"/>
              <w:right w:val="single" w:sz="4" w:space="0" w:color="auto"/>
            </w:tcBorders>
          </w:tcPr>
          <w:p w14:paraId="2452269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5745078</w:t>
            </w:r>
          </w:p>
        </w:tc>
        <w:tc>
          <w:tcPr>
            <w:tcW w:w="1134" w:type="dxa"/>
            <w:tcBorders>
              <w:top w:val="single" w:sz="4" w:space="0" w:color="auto"/>
              <w:left w:val="single" w:sz="4" w:space="0" w:color="auto"/>
              <w:bottom w:val="single" w:sz="4" w:space="0" w:color="auto"/>
              <w:right w:val="single" w:sz="4" w:space="0" w:color="auto"/>
            </w:tcBorders>
          </w:tcPr>
          <w:p w14:paraId="7E9FFBE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7416146</w:t>
            </w:r>
          </w:p>
        </w:tc>
      </w:tr>
      <w:tr w:rsidR="009569B5" w:rsidRPr="00A92E63" w14:paraId="2D508226" w14:textId="77777777" w:rsidTr="009569B5">
        <w:tc>
          <w:tcPr>
            <w:tcW w:w="663" w:type="dxa"/>
            <w:tcBorders>
              <w:top w:val="single" w:sz="4" w:space="0" w:color="auto"/>
              <w:left w:val="single" w:sz="4" w:space="0" w:color="auto"/>
              <w:bottom w:val="single" w:sz="4" w:space="0" w:color="auto"/>
              <w:right w:val="single" w:sz="4" w:space="0" w:color="auto"/>
            </w:tcBorders>
          </w:tcPr>
          <w:p w14:paraId="724B75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5220</w:t>
            </w:r>
          </w:p>
        </w:tc>
        <w:tc>
          <w:tcPr>
            <w:tcW w:w="1175" w:type="dxa"/>
            <w:tcBorders>
              <w:top w:val="single" w:sz="4" w:space="0" w:color="auto"/>
              <w:left w:val="single" w:sz="4" w:space="0" w:color="auto"/>
              <w:bottom w:val="single" w:sz="4" w:space="0" w:color="auto"/>
              <w:right w:val="single" w:sz="4" w:space="0" w:color="auto"/>
            </w:tcBorders>
          </w:tcPr>
          <w:p w14:paraId="53DDDBD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5745073</w:t>
            </w:r>
          </w:p>
        </w:tc>
        <w:tc>
          <w:tcPr>
            <w:tcW w:w="1134" w:type="dxa"/>
            <w:tcBorders>
              <w:top w:val="single" w:sz="4" w:space="0" w:color="auto"/>
              <w:left w:val="single" w:sz="4" w:space="0" w:color="auto"/>
              <w:bottom w:val="single" w:sz="4" w:space="0" w:color="auto"/>
              <w:right w:val="single" w:sz="4" w:space="0" w:color="auto"/>
            </w:tcBorders>
          </w:tcPr>
          <w:p w14:paraId="0147749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7416147</w:t>
            </w:r>
          </w:p>
        </w:tc>
      </w:tr>
      <w:tr w:rsidR="009569B5" w:rsidRPr="00A92E63" w14:paraId="301772A6" w14:textId="77777777" w:rsidTr="009569B5">
        <w:tc>
          <w:tcPr>
            <w:tcW w:w="663" w:type="dxa"/>
            <w:tcBorders>
              <w:top w:val="single" w:sz="4" w:space="0" w:color="auto"/>
              <w:left w:val="single" w:sz="4" w:space="0" w:color="auto"/>
              <w:bottom w:val="single" w:sz="4" w:space="0" w:color="auto"/>
              <w:right w:val="single" w:sz="4" w:space="0" w:color="auto"/>
            </w:tcBorders>
          </w:tcPr>
          <w:p w14:paraId="049DB59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5221</w:t>
            </w:r>
          </w:p>
        </w:tc>
        <w:tc>
          <w:tcPr>
            <w:tcW w:w="1175" w:type="dxa"/>
            <w:tcBorders>
              <w:top w:val="single" w:sz="4" w:space="0" w:color="auto"/>
              <w:left w:val="single" w:sz="4" w:space="0" w:color="auto"/>
              <w:bottom w:val="single" w:sz="4" w:space="0" w:color="auto"/>
              <w:right w:val="single" w:sz="4" w:space="0" w:color="auto"/>
            </w:tcBorders>
          </w:tcPr>
          <w:p w14:paraId="314D03C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5745068</w:t>
            </w:r>
          </w:p>
        </w:tc>
        <w:tc>
          <w:tcPr>
            <w:tcW w:w="1134" w:type="dxa"/>
            <w:tcBorders>
              <w:top w:val="single" w:sz="4" w:space="0" w:color="auto"/>
              <w:left w:val="single" w:sz="4" w:space="0" w:color="auto"/>
              <w:bottom w:val="single" w:sz="4" w:space="0" w:color="auto"/>
              <w:right w:val="single" w:sz="4" w:space="0" w:color="auto"/>
            </w:tcBorders>
          </w:tcPr>
          <w:p w14:paraId="729743F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7416148</w:t>
            </w:r>
          </w:p>
        </w:tc>
      </w:tr>
      <w:tr w:rsidR="009569B5" w:rsidRPr="00A92E63" w14:paraId="79DC2134" w14:textId="77777777" w:rsidTr="009569B5">
        <w:tc>
          <w:tcPr>
            <w:tcW w:w="663" w:type="dxa"/>
            <w:tcBorders>
              <w:top w:val="single" w:sz="4" w:space="0" w:color="auto"/>
              <w:left w:val="single" w:sz="4" w:space="0" w:color="auto"/>
              <w:bottom w:val="single" w:sz="4" w:space="0" w:color="auto"/>
              <w:right w:val="single" w:sz="4" w:space="0" w:color="auto"/>
            </w:tcBorders>
          </w:tcPr>
          <w:p w14:paraId="0E961B9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5222</w:t>
            </w:r>
          </w:p>
        </w:tc>
        <w:tc>
          <w:tcPr>
            <w:tcW w:w="1175" w:type="dxa"/>
            <w:tcBorders>
              <w:top w:val="single" w:sz="4" w:space="0" w:color="auto"/>
              <w:left w:val="single" w:sz="4" w:space="0" w:color="auto"/>
              <w:bottom w:val="single" w:sz="4" w:space="0" w:color="auto"/>
              <w:right w:val="single" w:sz="4" w:space="0" w:color="auto"/>
            </w:tcBorders>
          </w:tcPr>
          <w:p w14:paraId="2FADBFD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5745064</w:t>
            </w:r>
          </w:p>
        </w:tc>
        <w:tc>
          <w:tcPr>
            <w:tcW w:w="1134" w:type="dxa"/>
            <w:tcBorders>
              <w:top w:val="single" w:sz="4" w:space="0" w:color="auto"/>
              <w:left w:val="single" w:sz="4" w:space="0" w:color="auto"/>
              <w:bottom w:val="single" w:sz="4" w:space="0" w:color="auto"/>
              <w:right w:val="single" w:sz="4" w:space="0" w:color="auto"/>
            </w:tcBorders>
          </w:tcPr>
          <w:p w14:paraId="37A617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7416146</w:t>
            </w:r>
          </w:p>
        </w:tc>
      </w:tr>
      <w:tr w:rsidR="009569B5" w:rsidRPr="00A92E63" w14:paraId="6233F819" w14:textId="77777777" w:rsidTr="009569B5">
        <w:tc>
          <w:tcPr>
            <w:tcW w:w="663" w:type="dxa"/>
            <w:tcBorders>
              <w:top w:val="single" w:sz="4" w:space="0" w:color="auto"/>
              <w:left w:val="single" w:sz="4" w:space="0" w:color="auto"/>
              <w:bottom w:val="single" w:sz="4" w:space="0" w:color="auto"/>
              <w:right w:val="single" w:sz="4" w:space="0" w:color="auto"/>
            </w:tcBorders>
          </w:tcPr>
          <w:p w14:paraId="0CF2CBD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5223</w:t>
            </w:r>
          </w:p>
        </w:tc>
        <w:tc>
          <w:tcPr>
            <w:tcW w:w="1175" w:type="dxa"/>
            <w:tcBorders>
              <w:top w:val="single" w:sz="4" w:space="0" w:color="auto"/>
              <w:left w:val="single" w:sz="4" w:space="0" w:color="auto"/>
              <w:bottom w:val="single" w:sz="4" w:space="0" w:color="auto"/>
              <w:right w:val="single" w:sz="4" w:space="0" w:color="auto"/>
            </w:tcBorders>
          </w:tcPr>
          <w:p w14:paraId="5982CB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5745055</w:t>
            </w:r>
          </w:p>
        </w:tc>
        <w:tc>
          <w:tcPr>
            <w:tcW w:w="1134" w:type="dxa"/>
            <w:tcBorders>
              <w:top w:val="single" w:sz="4" w:space="0" w:color="auto"/>
              <w:left w:val="single" w:sz="4" w:space="0" w:color="auto"/>
              <w:bottom w:val="single" w:sz="4" w:space="0" w:color="auto"/>
              <w:right w:val="single" w:sz="4" w:space="0" w:color="auto"/>
            </w:tcBorders>
          </w:tcPr>
          <w:p w14:paraId="09D8EE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7416142</w:t>
            </w:r>
          </w:p>
        </w:tc>
      </w:tr>
      <w:tr w:rsidR="009569B5" w:rsidRPr="00A92E63" w14:paraId="5DC1658E" w14:textId="77777777" w:rsidTr="009569B5">
        <w:tc>
          <w:tcPr>
            <w:tcW w:w="663" w:type="dxa"/>
            <w:tcBorders>
              <w:top w:val="single" w:sz="4" w:space="0" w:color="auto"/>
              <w:left w:val="single" w:sz="4" w:space="0" w:color="auto"/>
              <w:bottom w:val="single" w:sz="4" w:space="0" w:color="auto"/>
              <w:right w:val="single" w:sz="4" w:space="0" w:color="auto"/>
            </w:tcBorders>
          </w:tcPr>
          <w:p w14:paraId="7EC1B2F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5224</w:t>
            </w:r>
          </w:p>
        </w:tc>
        <w:tc>
          <w:tcPr>
            <w:tcW w:w="1175" w:type="dxa"/>
            <w:tcBorders>
              <w:top w:val="single" w:sz="4" w:space="0" w:color="auto"/>
              <w:left w:val="single" w:sz="4" w:space="0" w:color="auto"/>
              <w:bottom w:val="single" w:sz="4" w:space="0" w:color="auto"/>
              <w:right w:val="single" w:sz="4" w:space="0" w:color="auto"/>
            </w:tcBorders>
          </w:tcPr>
          <w:p w14:paraId="67FABBE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5745051</w:t>
            </w:r>
          </w:p>
        </w:tc>
        <w:tc>
          <w:tcPr>
            <w:tcW w:w="1134" w:type="dxa"/>
            <w:tcBorders>
              <w:top w:val="single" w:sz="4" w:space="0" w:color="auto"/>
              <w:left w:val="single" w:sz="4" w:space="0" w:color="auto"/>
              <w:bottom w:val="single" w:sz="4" w:space="0" w:color="auto"/>
              <w:right w:val="single" w:sz="4" w:space="0" w:color="auto"/>
            </w:tcBorders>
          </w:tcPr>
          <w:p w14:paraId="1907DD4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7416139</w:t>
            </w:r>
          </w:p>
        </w:tc>
      </w:tr>
      <w:tr w:rsidR="009569B5" w:rsidRPr="00A92E63" w14:paraId="7A7A0498" w14:textId="77777777" w:rsidTr="009569B5">
        <w:tc>
          <w:tcPr>
            <w:tcW w:w="663" w:type="dxa"/>
            <w:tcBorders>
              <w:top w:val="single" w:sz="4" w:space="0" w:color="auto"/>
              <w:left w:val="single" w:sz="4" w:space="0" w:color="auto"/>
              <w:bottom w:val="single" w:sz="4" w:space="0" w:color="auto"/>
              <w:right w:val="single" w:sz="4" w:space="0" w:color="auto"/>
            </w:tcBorders>
          </w:tcPr>
          <w:p w14:paraId="5F61D43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5225</w:t>
            </w:r>
          </w:p>
        </w:tc>
        <w:tc>
          <w:tcPr>
            <w:tcW w:w="1175" w:type="dxa"/>
            <w:tcBorders>
              <w:top w:val="single" w:sz="4" w:space="0" w:color="auto"/>
              <w:left w:val="single" w:sz="4" w:space="0" w:color="auto"/>
              <w:bottom w:val="single" w:sz="4" w:space="0" w:color="auto"/>
              <w:right w:val="single" w:sz="4" w:space="0" w:color="auto"/>
            </w:tcBorders>
          </w:tcPr>
          <w:p w14:paraId="47176E2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5745048</w:t>
            </w:r>
          </w:p>
        </w:tc>
        <w:tc>
          <w:tcPr>
            <w:tcW w:w="1134" w:type="dxa"/>
            <w:tcBorders>
              <w:top w:val="single" w:sz="4" w:space="0" w:color="auto"/>
              <w:left w:val="single" w:sz="4" w:space="0" w:color="auto"/>
              <w:bottom w:val="single" w:sz="4" w:space="0" w:color="auto"/>
              <w:right w:val="single" w:sz="4" w:space="0" w:color="auto"/>
            </w:tcBorders>
          </w:tcPr>
          <w:p w14:paraId="68EA2AD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7416135</w:t>
            </w:r>
          </w:p>
        </w:tc>
      </w:tr>
      <w:tr w:rsidR="009569B5" w:rsidRPr="00A92E63" w14:paraId="0024B38C" w14:textId="77777777" w:rsidTr="009569B5">
        <w:tc>
          <w:tcPr>
            <w:tcW w:w="663" w:type="dxa"/>
            <w:tcBorders>
              <w:top w:val="single" w:sz="4" w:space="0" w:color="auto"/>
              <w:left w:val="single" w:sz="4" w:space="0" w:color="auto"/>
              <w:bottom w:val="single" w:sz="4" w:space="0" w:color="auto"/>
              <w:right w:val="single" w:sz="4" w:space="0" w:color="auto"/>
            </w:tcBorders>
          </w:tcPr>
          <w:p w14:paraId="360F258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5226</w:t>
            </w:r>
          </w:p>
        </w:tc>
        <w:tc>
          <w:tcPr>
            <w:tcW w:w="1175" w:type="dxa"/>
            <w:tcBorders>
              <w:top w:val="single" w:sz="4" w:space="0" w:color="auto"/>
              <w:left w:val="single" w:sz="4" w:space="0" w:color="auto"/>
              <w:bottom w:val="single" w:sz="4" w:space="0" w:color="auto"/>
              <w:right w:val="single" w:sz="4" w:space="0" w:color="auto"/>
            </w:tcBorders>
          </w:tcPr>
          <w:p w14:paraId="7E2015B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5745047</w:t>
            </w:r>
          </w:p>
        </w:tc>
        <w:tc>
          <w:tcPr>
            <w:tcW w:w="1134" w:type="dxa"/>
            <w:tcBorders>
              <w:top w:val="single" w:sz="4" w:space="0" w:color="auto"/>
              <w:left w:val="single" w:sz="4" w:space="0" w:color="auto"/>
              <w:bottom w:val="single" w:sz="4" w:space="0" w:color="auto"/>
              <w:right w:val="single" w:sz="4" w:space="0" w:color="auto"/>
            </w:tcBorders>
          </w:tcPr>
          <w:p w14:paraId="2FEF087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7416131</w:t>
            </w:r>
          </w:p>
        </w:tc>
      </w:tr>
      <w:tr w:rsidR="009569B5" w:rsidRPr="00A92E63" w14:paraId="6B2379C7" w14:textId="77777777" w:rsidTr="009569B5">
        <w:tc>
          <w:tcPr>
            <w:tcW w:w="663" w:type="dxa"/>
            <w:tcBorders>
              <w:top w:val="single" w:sz="4" w:space="0" w:color="auto"/>
              <w:left w:val="single" w:sz="4" w:space="0" w:color="auto"/>
              <w:bottom w:val="single" w:sz="4" w:space="0" w:color="auto"/>
              <w:right w:val="single" w:sz="4" w:space="0" w:color="auto"/>
            </w:tcBorders>
          </w:tcPr>
          <w:p w14:paraId="1B08AE1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5227</w:t>
            </w:r>
          </w:p>
        </w:tc>
        <w:tc>
          <w:tcPr>
            <w:tcW w:w="1175" w:type="dxa"/>
            <w:tcBorders>
              <w:top w:val="single" w:sz="4" w:space="0" w:color="auto"/>
              <w:left w:val="single" w:sz="4" w:space="0" w:color="auto"/>
              <w:bottom w:val="single" w:sz="4" w:space="0" w:color="auto"/>
              <w:right w:val="single" w:sz="4" w:space="0" w:color="auto"/>
            </w:tcBorders>
          </w:tcPr>
          <w:p w14:paraId="370AA27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5745047</w:t>
            </w:r>
          </w:p>
        </w:tc>
        <w:tc>
          <w:tcPr>
            <w:tcW w:w="1134" w:type="dxa"/>
            <w:tcBorders>
              <w:top w:val="single" w:sz="4" w:space="0" w:color="auto"/>
              <w:left w:val="single" w:sz="4" w:space="0" w:color="auto"/>
              <w:bottom w:val="single" w:sz="4" w:space="0" w:color="auto"/>
              <w:right w:val="single" w:sz="4" w:space="0" w:color="auto"/>
            </w:tcBorders>
          </w:tcPr>
          <w:p w14:paraId="2E075A6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7416126</w:t>
            </w:r>
          </w:p>
        </w:tc>
      </w:tr>
      <w:tr w:rsidR="009569B5" w:rsidRPr="00A92E63" w14:paraId="6AEB13BC" w14:textId="77777777" w:rsidTr="009569B5">
        <w:tc>
          <w:tcPr>
            <w:tcW w:w="663" w:type="dxa"/>
            <w:tcBorders>
              <w:top w:val="single" w:sz="4" w:space="0" w:color="auto"/>
              <w:left w:val="single" w:sz="4" w:space="0" w:color="auto"/>
              <w:bottom w:val="single" w:sz="4" w:space="0" w:color="auto"/>
              <w:right w:val="single" w:sz="4" w:space="0" w:color="auto"/>
            </w:tcBorders>
          </w:tcPr>
          <w:p w14:paraId="4B03C42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5228</w:t>
            </w:r>
          </w:p>
        </w:tc>
        <w:tc>
          <w:tcPr>
            <w:tcW w:w="1175" w:type="dxa"/>
            <w:tcBorders>
              <w:top w:val="single" w:sz="4" w:space="0" w:color="auto"/>
              <w:left w:val="single" w:sz="4" w:space="0" w:color="auto"/>
              <w:bottom w:val="single" w:sz="4" w:space="0" w:color="auto"/>
              <w:right w:val="single" w:sz="4" w:space="0" w:color="auto"/>
            </w:tcBorders>
          </w:tcPr>
          <w:p w14:paraId="6A87CAC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5745048</w:t>
            </w:r>
          </w:p>
        </w:tc>
        <w:tc>
          <w:tcPr>
            <w:tcW w:w="1134" w:type="dxa"/>
            <w:tcBorders>
              <w:top w:val="single" w:sz="4" w:space="0" w:color="auto"/>
              <w:left w:val="single" w:sz="4" w:space="0" w:color="auto"/>
              <w:bottom w:val="single" w:sz="4" w:space="0" w:color="auto"/>
              <w:right w:val="single" w:sz="4" w:space="0" w:color="auto"/>
            </w:tcBorders>
          </w:tcPr>
          <w:p w14:paraId="767B153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7416122</w:t>
            </w:r>
          </w:p>
        </w:tc>
      </w:tr>
      <w:tr w:rsidR="009569B5" w:rsidRPr="00A92E63" w14:paraId="784A90AF" w14:textId="77777777" w:rsidTr="009569B5">
        <w:tc>
          <w:tcPr>
            <w:tcW w:w="663" w:type="dxa"/>
            <w:tcBorders>
              <w:top w:val="single" w:sz="4" w:space="0" w:color="auto"/>
              <w:left w:val="single" w:sz="4" w:space="0" w:color="auto"/>
              <w:bottom w:val="single" w:sz="4" w:space="0" w:color="auto"/>
              <w:right w:val="single" w:sz="4" w:space="0" w:color="auto"/>
            </w:tcBorders>
          </w:tcPr>
          <w:p w14:paraId="57610B4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5229</w:t>
            </w:r>
          </w:p>
        </w:tc>
        <w:tc>
          <w:tcPr>
            <w:tcW w:w="1175" w:type="dxa"/>
            <w:tcBorders>
              <w:top w:val="single" w:sz="4" w:space="0" w:color="auto"/>
              <w:left w:val="single" w:sz="4" w:space="0" w:color="auto"/>
              <w:bottom w:val="single" w:sz="4" w:space="0" w:color="auto"/>
              <w:right w:val="single" w:sz="4" w:space="0" w:color="auto"/>
            </w:tcBorders>
          </w:tcPr>
          <w:p w14:paraId="40F9B57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5745089</w:t>
            </w:r>
          </w:p>
        </w:tc>
        <w:tc>
          <w:tcPr>
            <w:tcW w:w="1134" w:type="dxa"/>
            <w:tcBorders>
              <w:top w:val="single" w:sz="4" w:space="0" w:color="auto"/>
              <w:left w:val="single" w:sz="4" w:space="0" w:color="auto"/>
              <w:bottom w:val="single" w:sz="4" w:space="0" w:color="auto"/>
              <w:right w:val="single" w:sz="4" w:space="0" w:color="auto"/>
            </w:tcBorders>
          </w:tcPr>
          <w:p w14:paraId="46B3BC4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7416039</w:t>
            </w:r>
          </w:p>
        </w:tc>
      </w:tr>
      <w:tr w:rsidR="009569B5" w:rsidRPr="00A92E63" w14:paraId="50D08D4D" w14:textId="77777777" w:rsidTr="009569B5">
        <w:tc>
          <w:tcPr>
            <w:tcW w:w="663" w:type="dxa"/>
            <w:tcBorders>
              <w:top w:val="single" w:sz="4" w:space="0" w:color="auto"/>
              <w:left w:val="single" w:sz="4" w:space="0" w:color="auto"/>
              <w:bottom w:val="single" w:sz="4" w:space="0" w:color="auto"/>
              <w:right w:val="single" w:sz="4" w:space="0" w:color="auto"/>
            </w:tcBorders>
          </w:tcPr>
          <w:p w14:paraId="5F9D7FC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5230</w:t>
            </w:r>
          </w:p>
        </w:tc>
        <w:tc>
          <w:tcPr>
            <w:tcW w:w="1175" w:type="dxa"/>
            <w:tcBorders>
              <w:top w:val="single" w:sz="4" w:space="0" w:color="auto"/>
              <w:left w:val="single" w:sz="4" w:space="0" w:color="auto"/>
              <w:bottom w:val="single" w:sz="4" w:space="0" w:color="auto"/>
              <w:right w:val="single" w:sz="4" w:space="0" w:color="auto"/>
            </w:tcBorders>
          </w:tcPr>
          <w:p w14:paraId="383D1A5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5745089</w:t>
            </w:r>
          </w:p>
        </w:tc>
        <w:tc>
          <w:tcPr>
            <w:tcW w:w="1134" w:type="dxa"/>
            <w:tcBorders>
              <w:top w:val="single" w:sz="4" w:space="0" w:color="auto"/>
              <w:left w:val="single" w:sz="4" w:space="0" w:color="auto"/>
              <w:bottom w:val="single" w:sz="4" w:space="0" w:color="auto"/>
              <w:right w:val="single" w:sz="4" w:space="0" w:color="auto"/>
            </w:tcBorders>
          </w:tcPr>
          <w:p w14:paraId="1B27616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7416039</w:t>
            </w:r>
          </w:p>
        </w:tc>
      </w:tr>
      <w:tr w:rsidR="009569B5" w:rsidRPr="00A92E63" w14:paraId="08E86D24" w14:textId="77777777" w:rsidTr="009569B5">
        <w:tc>
          <w:tcPr>
            <w:tcW w:w="663" w:type="dxa"/>
            <w:tcBorders>
              <w:top w:val="single" w:sz="4" w:space="0" w:color="auto"/>
              <w:left w:val="single" w:sz="4" w:space="0" w:color="auto"/>
              <w:bottom w:val="single" w:sz="4" w:space="0" w:color="auto"/>
              <w:right w:val="single" w:sz="4" w:space="0" w:color="auto"/>
            </w:tcBorders>
          </w:tcPr>
          <w:p w14:paraId="6BC9977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5231</w:t>
            </w:r>
          </w:p>
        </w:tc>
        <w:tc>
          <w:tcPr>
            <w:tcW w:w="1175" w:type="dxa"/>
            <w:tcBorders>
              <w:top w:val="single" w:sz="4" w:space="0" w:color="auto"/>
              <w:left w:val="single" w:sz="4" w:space="0" w:color="auto"/>
              <w:bottom w:val="single" w:sz="4" w:space="0" w:color="auto"/>
              <w:right w:val="single" w:sz="4" w:space="0" w:color="auto"/>
            </w:tcBorders>
          </w:tcPr>
          <w:p w14:paraId="2FC592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5745101</w:t>
            </w:r>
          </w:p>
        </w:tc>
        <w:tc>
          <w:tcPr>
            <w:tcW w:w="1134" w:type="dxa"/>
            <w:tcBorders>
              <w:top w:val="single" w:sz="4" w:space="0" w:color="auto"/>
              <w:left w:val="single" w:sz="4" w:space="0" w:color="auto"/>
              <w:bottom w:val="single" w:sz="4" w:space="0" w:color="auto"/>
              <w:right w:val="single" w:sz="4" w:space="0" w:color="auto"/>
            </w:tcBorders>
          </w:tcPr>
          <w:p w14:paraId="498EDE0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7416015</w:t>
            </w:r>
          </w:p>
        </w:tc>
      </w:tr>
      <w:tr w:rsidR="009569B5" w:rsidRPr="00A92E63" w14:paraId="17EB87D6" w14:textId="77777777" w:rsidTr="009569B5">
        <w:tc>
          <w:tcPr>
            <w:tcW w:w="663" w:type="dxa"/>
            <w:tcBorders>
              <w:top w:val="single" w:sz="4" w:space="0" w:color="auto"/>
              <w:left w:val="single" w:sz="4" w:space="0" w:color="auto"/>
              <w:bottom w:val="single" w:sz="4" w:space="0" w:color="auto"/>
              <w:right w:val="single" w:sz="4" w:space="0" w:color="auto"/>
            </w:tcBorders>
          </w:tcPr>
          <w:p w14:paraId="57AFB33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5232</w:t>
            </w:r>
          </w:p>
        </w:tc>
        <w:tc>
          <w:tcPr>
            <w:tcW w:w="1175" w:type="dxa"/>
            <w:tcBorders>
              <w:top w:val="single" w:sz="4" w:space="0" w:color="auto"/>
              <w:left w:val="single" w:sz="4" w:space="0" w:color="auto"/>
              <w:bottom w:val="single" w:sz="4" w:space="0" w:color="auto"/>
              <w:right w:val="single" w:sz="4" w:space="0" w:color="auto"/>
            </w:tcBorders>
          </w:tcPr>
          <w:p w14:paraId="0A7AA3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5745081</w:t>
            </w:r>
          </w:p>
        </w:tc>
        <w:tc>
          <w:tcPr>
            <w:tcW w:w="1134" w:type="dxa"/>
            <w:tcBorders>
              <w:top w:val="single" w:sz="4" w:space="0" w:color="auto"/>
              <w:left w:val="single" w:sz="4" w:space="0" w:color="auto"/>
              <w:bottom w:val="single" w:sz="4" w:space="0" w:color="auto"/>
              <w:right w:val="single" w:sz="4" w:space="0" w:color="auto"/>
            </w:tcBorders>
          </w:tcPr>
          <w:p w14:paraId="1DDBE4F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7415996</w:t>
            </w:r>
          </w:p>
        </w:tc>
      </w:tr>
      <w:tr w:rsidR="009569B5" w:rsidRPr="00A92E63" w14:paraId="3B7D6C5D" w14:textId="77777777" w:rsidTr="009569B5">
        <w:tc>
          <w:tcPr>
            <w:tcW w:w="663" w:type="dxa"/>
            <w:tcBorders>
              <w:top w:val="single" w:sz="4" w:space="0" w:color="auto"/>
              <w:left w:val="single" w:sz="4" w:space="0" w:color="auto"/>
              <w:bottom w:val="single" w:sz="4" w:space="0" w:color="auto"/>
              <w:right w:val="single" w:sz="4" w:space="0" w:color="auto"/>
            </w:tcBorders>
          </w:tcPr>
          <w:p w14:paraId="41C6E7B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5233</w:t>
            </w:r>
          </w:p>
        </w:tc>
        <w:tc>
          <w:tcPr>
            <w:tcW w:w="1175" w:type="dxa"/>
            <w:tcBorders>
              <w:top w:val="single" w:sz="4" w:space="0" w:color="auto"/>
              <w:left w:val="single" w:sz="4" w:space="0" w:color="auto"/>
              <w:bottom w:val="single" w:sz="4" w:space="0" w:color="auto"/>
              <w:right w:val="single" w:sz="4" w:space="0" w:color="auto"/>
            </w:tcBorders>
          </w:tcPr>
          <w:p w14:paraId="06B55D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5745078</w:t>
            </w:r>
          </w:p>
        </w:tc>
        <w:tc>
          <w:tcPr>
            <w:tcW w:w="1134" w:type="dxa"/>
            <w:tcBorders>
              <w:top w:val="single" w:sz="4" w:space="0" w:color="auto"/>
              <w:left w:val="single" w:sz="4" w:space="0" w:color="auto"/>
              <w:bottom w:val="single" w:sz="4" w:space="0" w:color="auto"/>
              <w:right w:val="single" w:sz="4" w:space="0" w:color="auto"/>
            </w:tcBorders>
          </w:tcPr>
          <w:p w14:paraId="76CD428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7415994</w:t>
            </w:r>
          </w:p>
        </w:tc>
      </w:tr>
      <w:tr w:rsidR="009569B5" w:rsidRPr="00A92E63" w14:paraId="45534442" w14:textId="77777777" w:rsidTr="009569B5">
        <w:tc>
          <w:tcPr>
            <w:tcW w:w="663" w:type="dxa"/>
            <w:tcBorders>
              <w:top w:val="single" w:sz="4" w:space="0" w:color="auto"/>
              <w:left w:val="single" w:sz="4" w:space="0" w:color="auto"/>
              <w:bottom w:val="single" w:sz="4" w:space="0" w:color="auto"/>
              <w:right w:val="single" w:sz="4" w:space="0" w:color="auto"/>
            </w:tcBorders>
          </w:tcPr>
          <w:p w14:paraId="55B2FE6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5234</w:t>
            </w:r>
          </w:p>
        </w:tc>
        <w:tc>
          <w:tcPr>
            <w:tcW w:w="1175" w:type="dxa"/>
            <w:tcBorders>
              <w:top w:val="single" w:sz="4" w:space="0" w:color="auto"/>
              <w:left w:val="single" w:sz="4" w:space="0" w:color="auto"/>
              <w:bottom w:val="single" w:sz="4" w:space="0" w:color="auto"/>
              <w:right w:val="single" w:sz="4" w:space="0" w:color="auto"/>
            </w:tcBorders>
          </w:tcPr>
          <w:p w14:paraId="4ED7A93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5745073</w:t>
            </w:r>
          </w:p>
        </w:tc>
        <w:tc>
          <w:tcPr>
            <w:tcW w:w="1134" w:type="dxa"/>
            <w:tcBorders>
              <w:top w:val="single" w:sz="4" w:space="0" w:color="auto"/>
              <w:left w:val="single" w:sz="4" w:space="0" w:color="auto"/>
              <w:bottom w:val="single" w:sz="4" w:space="0" w:color="auto"/>
              <w:right w:val="single" w:sz="4" w:space="0" w:color="auto"/>
            </w:tcBorders>
          </w:tcPr>
          <w:p w14:paraId="428361FF"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7415992</w:t>
            </w:r>
          </w:p>
        </w:tc>
      </w:tr>
      <w:tr w:rsidR="009569B5" w:rsidRPr="00A92E63" w14:paraId="6A7B2AFC" w14:textId="77777777" w:rsidTr="009569B5">
        <w:tc>
          <w:tcPr>
            <w:tcW w:w="663" w:type="dxa"/>
            <w:tcBorders>
              <w:top w:val="single" w:sz="4" w:space="0" w:color="auto"/>
              <w:left w:val="single" w:sz="4" w:space="0" w:color="auto"/>
              <w:bottom w:val="single" w:sz="4" w:space="0" w:color="auto"/>
              <w:right w:val="single" w:sz="4" w:space="0" w:color="auto"/>
            </w:tcBorders>
          </w:tcPr>
          <w:p w14:paraId="266E82E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5235</w:t>
            </w:r>
          </w:p>
        </w:tc>
        <w:tc>
          <w:tcPr>
            <w:tcW w:w="1175" w:type="dxa"/>
            <w:tcBorders>
              <w:top w:val="single" w:sz="4" w:space="0" w:color="auto"/>
              <w:left w:val="single" w:sz="4" w:space="0" w:color="auto"/>
              <w:bottom w:val="single" w:sz="4" w:space="0" w:color="auto"/>
              <w:right w:val="single" w:sz="4" w:space="0" w:color="auto"/>
            </w:tcBorders>
          </w:tcPr>
          <w:p w14:paraId="78A0931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5745067</w:t>
            </w:r>
          </w:p>
        </w:tc>
        <w:tc>
          <w:tcPr>
            <w:tcW w:w="1134" w:type="dxa"/>
            <w:tcBorders>
              <w:top w:val="single" w:sz="4" w:space="0" w:color="auto"/>
              <w:left w:val="single" w:sz="4" w:space="0" w:color="auto"/>
              <w:bottom w:val="single" w:sz="4" w:space="0" w:color="auto"/>
              <w:right w:val="single" w:sz="4" w:space="0" w:color="auto"/>
            </w:tcBorders>
          </w:tcPr>
          <w:p w14:paraId="4338860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7415992</w:t>
            </w:r>
          </w:p>
        </w:tc>
      </w:tr>
      <w:tr w:rsidR="009569B5" w:rsidRPr="00A92E63" w14:paraId="5835DC63" w14:textId="77777777" w:rsidTr="009569B5">
        <w:tc>
          <w:tcPr>
            <w:tcW w:w="663" w:type="dxa"/>
            <w:tcBorders>
              <w:top w:val="single" w:sz="4" w:space="0" w:color="auto"/>
              <w:left w:val="single" w:sz="4" w:space="0" w:color="auto"/>
              <w:bottom w:val="single" w:sz="4" w:space="0" w:color="auto"/>
              <w:right w:val="single" w:sz="4" w:space="0" w:color="auto"/>
            </w:tcBorders>
          </w:tcPr>
          <w:p w14:paraId="122D015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5236</w:t>
            </w:r>
          </w:p>
        </w:tc>
        <w:tc>
          <w:tcPr>
            <w:tcW w:w="1175" w:type="dxa"/>
            <w:tcBorders>
              <w:top w:val="single" w:sz="4" w:space="0" w:color="auto"/>
              <w:left w:val="single" w:sz="4" w:space="0" w:color="auto"/>
              <w:bottom w:val="single" w:sz="4" w:space="0" w:color="auto"/>
              <w:right w:val="single" w:sz="4" w:space="0" w:color="auto"/>
            </w:tcBorders>
          </w:tcPr>
          <w:p w14:paraId="6398D00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5745040</w:t>
            </w:r>
          </w:p>
        </w:tc>
        <w:tc>
          <w:tcPr>
            <w:tcW w:w="1134" w:type="dxa"/>
            <w:tcBorders>
              <w:top w:val="single" w:sz="4" w:space="0" w:color="auto"/>
              <w:left w:val="single" w:sz="4" w:space="0" w:color="auto"/>
              <w:bottom w:val="single" w:sz="4" w:space="0" w:color="auto"/>
              <w:right w:val="single" w:sz="4" w:space="0" w:color="auto"/>
            </w:tcBorders>
          </w:tcPr>
          <w:p w14:paraId="7872691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7415994</w:t>
            </w:r>
          </w:p>
        </w:tc>
      </w:tr>
      <w:tr w:rsidR="009569B5" w:rsidRPr="00A92E63" w14:paraId="13175BE6" w14:textId="77777777" w:rsidTr="009569B5">
        <w:tc>
          <w:tcPr>
            <w:tcW w:w="663" w:type="dxa"/>
            <w:tcBorders>
              <w:top w:val="single" w:sz="4" w:space="0" w:color="auto"/>
              <w:left w:val="single" w:sz="4" w:space="0" w:color="auto"/>
              <w:bottom w:val="single" w:sz="4" w:space="0" w:color="auto"/>
              <w:right w:val="single" w:sz="4" w:space="0" w:color="auto"/>
            </w:tcBorders>
          </w:tcPr>
          <w:p w14:paraId="25549DC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5237</w:t>
            </w:r>
          </w:p>
        </w:tc>
        <w:tc>
          <w:tcPr>
            <w:tcW w:w="1175" w:type="dxa"/>
            <w:tcBorders>
              <w:top w:val="single" w:sz="4" w:space="0" w:color="auto"/>
              <w:left w:val="single" w:sz="4" w:space="0" w:color="auto"/>
              <w:bottom w:val="single" w:sz="4" w:space="0" w:color="auto"/>
              <w:right w:val="single" w:sz="4" w:space="0" w:color="auto"/>
            </w:tcBorders>
          </w:tcPr>
          <w:p w14:paraId="3A34BC25"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5745037</w:t>
            </w:r>
          </w:p>
        </w:tc>
        <w:tc>
          <w:tcPr>
            <w:tcW w:w="1134" w:type="dxa"/>
            <w:tcBorders>
              <w:top w:val="single" w:sz="4" w:space="0" w:color="auto"/>
              <w:left w:val="single" w:sz="4" w:space="0" w:color="auto"/>
              <w:bottom w:val="single" w:sz="4" w:space="0" w:color="auto"/>
              <w:right w:val="single" w:sz="4" w:space="0" w:color="auto"/>
            </w:tcBorders>
          </w:tcPr>
          <w:p w14:paraId="1422B8C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7415993</w:t>
            </w:r>
          </w:p>
        </w:tc>
      </w:tr>
      <w:tr w:rsidR="009569B5" w:rsidRPr="00A92E63" w14:paraId="0A8D2E50" w14:textId="77777777" w:rsidTr="009569B5">
        <w:tc>
          <w:tcPr>
            <w:tcW w:w="663" w:type="dxa"/>
            <w:tcBorders>
              <w:top w:val="single" w:sz="4" w:space="0" w:color="auto"/>
              <w:left w:val="single" w:sz="4" w:space="0" w:color="auto"/>
              <w:bottom w:val="single" w:sz="4" w:space="0" w:color="auto"/>
              <w:right w:val="single" w:sz="4" w:space="0" w:color="auto"/>
            </w:tcBorders>
          </w:tcPr>
          <w:p w14:paraId="022D437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5238</w:t>
            </w:r>
          </w:p>
        </w:tc>
        <w:tc>
          <w:tcPr>
            <w:tcW w:w="1175" w:type="dxa"/>
            <w:tcBorders>
              <w:top w:val="single" w:sz="4" w:space="0" w:color="auto"/>
              <w:left w:val="single" w:sz="4" w:space="0" w:color="auto"/>
              <w:bottom w:val="single" w:sz="4" w:space="0" w:color="auto"/>
              <w:right w:val="single" w:sz="4" w:space="0" w:color="auto"/>
            </w:tcBorders>
          </w:tcPr>
          <w:p w14:paraId="1D82464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5744998</w:t>
            </w:r>
          </w:p>
        </w:tc>
        <w:tc>
          <w:tcPr>
            <w:tcW w:w="1134" w:type="dxa"/>
            <w:tcBorders>
              <w:top w:val="single" w:sz="4" w:space="0" w:color="auto"/>
              <w:left w:val="single" w:sz="4" w:space="0" w:color="auto"/>
              <w:bottom w:val="single" w:sz="4" w:space="0" w:color="auto"/>
              <w:right w:val="single" w:sz="4" w:space="0" w:color="auto"/>
            </w:tcBorders>
          </w:tcPr>
          <w:p w14:paraId="29CF236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7416029</w:t>
            </w:r>
          </w:p>
        </w:tc>
      </w:tr>
      <w:tr w:rsidR="009569B5" w:rsidRPr="00A92E63" w14:paraId="2D27CACE" w14:textId="77777777" w:rsidTr="009569B5">
        <w:tc>
          <w:tcPr>
            <w:tcW w:w="663" w:type="dxa"/>
            <w:tcBorders>
              <w:top w:val="single" w:sz="4" w:space="0" w:color="auto"/>
              <w:left w:val="single" w:sz="4" w:space="0" w:color="auto"/>
              <w:bottom w:val="single" w:sz="4" w:space="0" w:color="auto"/>
              <w:right w:val="single" w:sz="4" w:space="0" w:color="auto"/>
            </w:tcBorders>
          </w:tcPr>
          <w:p w14:paraId="65366004"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5239</w:t>
            </w:r>
          </w:p>
        </w:tc>
        <w:tc>
          <w:tcPr>
            <w:tcW w:w="1175" w:type="dxa"/>
            <w:tcBorders>
              <w:top w:val="single" w:sz="4" w:space="0" w:color="auto"/>
              <w:left w:val="single" w:sz="4" w:space="0" w:color="auto"/>
              <w:bottom w:val="single" w:sz="4" w:space="0" w:color="auto"/>
              <w:right w:val="single" w:sz="4" w:space="0" w:color="auto"/>
            </w:tcBorders>
          </w:tcPr>
          <w:p w14:paraId="720E790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5744961</w:t>
            </w:r>
          </w:p>
        </w:tc>
        <w:tc>
          <w:tcPr>
            <w:tcW w:w="1134" w:type="dxa"/>
            <w:tcBorders>
              <w:top w:val="single" w:sz="4" w:space="0" w:color="auto"/>
              <w:left w:val="single" w:sz="4" w:space="0" w:color="auto"/>
              <w:bottom w:val="single" w:sz="4" w:space="0" w:color="auto"/>
              <w:right w:val="single" w:sz="4" w:space="0" w:color="auto"/>
            </w:tcBorders>
          </w:tcPr>
          <w:p w14:paraId="3046F4B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7416007</w:t>
            </w:r>
          </w:p>
        </w:tc>
      </w:tr>
      <w:tr w:rsidR="009569B5" w:rsidRPr="00A92E63" w14:paraId="5AF91727" w14:textId="77777777" w:rsidTr="009569B5">
        <w:tc>
          <w:tcPr>
            <w:tcW w:w="663" w:type="dxa"/>
            <w:tcBorders>
              <w:top w:val="single" w:sz="4" w:space="0" w:color="auto"/>
              <w:left w:val="single" w:sz="4" w:space="0" w:color="auto"/>
              <w:bottom w:val="single" w:sz="4" w:space="0" w:color="auto"/>
              <w:right w:val="single" w:sz="4" w:space="0" w:color="auto"/>
            </w:tcBorders>
          </w:tcPr>
          <w:p w14:paraId="6A9C1A0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5240</w:t>
            </w:r>
          </w:p>
        </w:tc>
        <w:tc>
          <w:tcPr>
            <w:tcW w:w="1175" w:type="dxa"/>
            <w:tcBorders>
              <w:top w:val="single" w:sz="4" w:space="0" w:color="auto"/>
              <w:left w:val="single" w:sz="4" w:space="0" w:color="auto"/>
              <w:bottom w:val="single" w:sz="4" w:space="0" w:color="auto"/>
              <w:right w:val="single" w:sz="4" w:space="0" w:color="auto"/>
            </w:tcBorders>
          </w:tcPr>
          <w:p w14:paraId="019E51B0"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5744981</w:t>
            </w:r>
          </w:p>
        </w:tc>
        <w:tc>
          <w:tcPr>
            <w:tcW w:w="1134" w:type="dxa"/>
            <w:tcBorders>
              <w:top w:val="single" w:sz="4" w:space="0" w:color="auto"/>
              <w:left w:val="single" w:sz="4" w:space="0" w:color="auto"/>
              <w:bottom w:val="single" w:sz="4" w:space="0" w:color="auto"/>
              <w:right w:val="single" w:sz="4" w:space="0" w:color="auto"/>
            </w:tcBorders>
          </w:tcPr>
          <w:p w14:paraId="31B07EB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7415970</w:t>
            </w:r>
          </w:p>
        </w:tc>
      </w:tr>
      <w:tr w:rsidR="009569B5" w:rsidRPr="00A92E63" w14:paraId="300B8E78" w14:textId="77777777" w:rsidTr="009569B5">
        <w:tc>
          <w:tcPr>
            <w:tcW w:w="663" w:type="dxa"/>
            <w:tcBorders>
              <w:top w:val="single" w:sz="4" w:space="0" w:color="auto"/>
              <w:left w:val="single" w:sz="4" w:space="0" w:color="auto"/>
              <w:bottom w:val="single" w:sz="4" w:space="0" w:color="auto"/>
              <w:right w:val="single" w:sz="4" w:space="0" w:color="auto"/>
            </w:tcBorders>
          </w:tcPr>
          <w:p w14:paraId="20FA2A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5241</w:t>
            </w:r>
          </w:p>
        </w:tc>
        <w:tc>
          <w:tcPr>
            <w:tcW w:w="1175" w:type="dxa"/>
            <w:tcBorders>
              <w:top w:val="single" w:sz="4" w:space="0" w:color="auto"/>
              <w:left w:val="single" w:sz="4" w:space="0" w:color="auto"/>
              <w:bottom w:val="single" w:sz="4" w:space="0" w:color="auto"/>
              <w:right w:val="single" w:sz="4" w:space="0" w:color="auto"/>
            </w:tcBorders>
          </w:tcPr>
          <w:p w14:paraId="382E951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5744979</w:t>
            </w:r>
          </w:p>
        </w:tc>
        <w:tc>
          <w:tcPr>
            <w:tcW w:w="1134" w:type="dxa"/>
            <w:tcBorders>
              <w:top w:val="single" w:sz="4" w:space="0" w:color="auto"/>
              <w:left w:val="single" w:sz="4" w:space="0" w:color="auto"/>
              <w:bottom w:val="single" w:sz="4" w:space="0" w:color="auto"/>
              <w:right w:val="single" w:sz="4" w:space="0" w:color="auto"/>
            </w:tcBorders>
          </w:tcPr>
          <w:p w14:paraId="6E1B800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7415967</w:t>
            </w:r>
          </w:p>
        </w:tc>
      </w:tr>
      <w:tr w:rsidR="009569B5" w:rsidRPr="00A92E63" w14:paraId="7DCF0985" w14:textId="77777777" w:rsidTr="009569B5">
        <w:tc>
          <w:tcPr>
            <w:tcW w:w="663" w:type="dxa"/>
            <w:tcBorders>
              <w:top w:val="single" w:sz="4" w:space="0" w:color="auto"/>
              <w:left w:val="single" w:sz="4" w:space="0" w:color="auto"/>
              <w:bottom w:val="single" w:sz="4" w:space="0" w:color="auto"/>
              <w:right w:val="single" w:sz="4" w:space="0" w:color="auto"/>
            </w:tcBorders>
          </w:tcPr>
          <w:p w14:paraId="46656A3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5242</w:t>
            </w:r>
          </w:p>
        </w:tc>
        <w:tc>
          <w:tcPr>
            <w:tcW w:w="1175" w:type="dxa"/>
            <w:tcBorders>
              <w:top w:val="single" w:sz="4" w:space="0" w:color="auto"/>
              <w:left w:val="single" w:sz="4" w:space="0" w:color="auto"/>
              <w:bottom w:val="single" w:sz="4" w:space="0" w:color="auto"/>
              <w:right w:val="single" w:sz="4" w:space="0" w:color="auto"/>
            </w:tcBorders>
          </w:tcPr>
          <w:p w14:paraId="3BA9551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5744969</w:t>
            </w:r>
          </w:p>
        </w:tc>
        <w:tc>
          <w:tcPr>
            <w:tcW w:w="1134" w:type="dxa"/>
            <w:tcBorders>
              <w:top w:val="single" w:sz="4" w:space="0" w:color="auto"/>
              <w:left w:val="single" w:sz="4" w:space="0" w:color="auto"/>
              <w:bottom w:val="single" w:sz="4" w:space="0" w:color="auto"/>
              <w:right w:val="single" w:sz="4" w:space="0" w:color="auto"/>
            </w:tcBorders>
          </w:tcPr>
          <w:p w14:paraId="6A313BC6"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7415954</w:t>
            </w:r>
          </w:p>
        </w:tc>
      </w:tr>
      <w:tr w:rsidR="009569B5" w:rsidRPr="00A92E63" w14:paraId="2834D9A2" w14:textId="77777777" w:rsidTr="009569B5">
        <w:tc>
          <w:tcPr>
            <w:tcW w:w="663" w:type="dxa"/>
            <w:tcBorders>
              <w:top w:val="single" w:sz="4" w:space="0" w:color="auto"/>
              <w:left w:val="single" w:sz="4" w:space="0" w:color="auto"/>
              <w:bottom w:val="single" w:sz="4" w:space="0" w:color="auto"/>
              <w:right w:val="single" w:sz="4" w:space="0" w:color="auto"/>
            </w:tcBorders>
          </w:tcPr>
          <w:p w14:paraId="0AAD376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5243</w:t>
            </w:r>
          </w:p>
        </w:tc>
        <w:tc>
          <w:tcPr>
            <w:tcW w:w="1175" w:type="dxa"/>
            <w:tcBorders>
              <w:top w:val="single" w:sz="4" w:space="0" w:color="auto"/>
              <w:left w:val="single" w:sz="4" w:space="0" w:color="auto"/>
              <w:bottom w:val="single" w:sz="4" w:space="0" w:color="auto"/>
              <w:right w:val="single" w:sz="4" w:space="0" w:color="auto"/>
            </w:tcBorders>
          </w:tcPr>
          <w:p w14:paraId="3233C05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5744968</w:t>
            </w:r>
          </w:p>
        </w:tc>
        <w:tc>
          <w:tcPr>
            <w:tcW w:w="1134" w:type="dxa"/>
            <w:tcBorders>
              <w:top w:val="single" w:sz="4" w:space="0" w:color="auto"/>
              <w:left w:val="single" w:sz="4" w:space="0" w:color="auto"/>
              <w:bottom w:val="single" w:sz="4" w:space="0" w:color="auto"/>
              <w:right w:val="single" w:sz="4" w:space="0" w:color="auto"/>
            </w:tcBorders>
          </w:tcPr>
          <w:p w14:paraId="0666937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7415952</w:t>
            </w:r>
          </w:p>
        </w:tc>
      </w:tr>
      <w:tr w:rsidR="009569B5" w:rsidRPr="00A92E63" w14:paraId="76CF529E" w14:textId="77777777" w:rsidTr="009569B5">
        <w:tc>
          <w:tcPr>
            <w:tcW w:w="663" w:type="dxa"/>
            <w:tcBorders>
              <w:top w:val="single" w:sz="4" w:space="0" w:color="auto"/>
              <w:left w:val="single" w:sz="4" w:space="0" w:color="auto"/>
              <w:bottom w:val="single" w:sz="4" w:space="0" w:color="auto"/>
              <w:right w:val="single" w:sz="4" w:space="0" w:color="auto"/>
            </w:tcBorders>
          </w:tcPr>
          <w:p w14:paraId="0E8DF0A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5244</w:t>
            </w:r>
          </w:p>
        </w:tc>
        <w:tc>
          <w:tcPr>
            <w:tcW w:w="1175" w:type="dxa"/>
            <w:tcBorders>
              <w:top w:val="single" w:sz="4" w:space="0" w:color="auto"/>
              <w:left w:val="single" w:sz="4" w:space="0" w:color="auto"/>
              <w:bottom w:val="single" w:sz="4" w:space="0" w:color="auto"/>
              <w:right w:val="single" w:sz="4" w:space="0" w:color="auto"/>
            </w:tcBorders>
          </w:tcPr>
          <w:p w14:paraId="7656C1A2"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5744910</w:t>
            </w:r>
          </w:p>
        </w:tc>
        <w:tc>
          <w:tcPr>
            <w:tcW w:w="1134" w:type="dxa"/>
            <w:tcBorders>
              <w:top w:val="single" w:sz="4" w:space="0" w:color="auto"/>
              <w:left w:val="single" w:sz="4" w:space="0" w:color="auto"/>
              <w:bottom w:val="single" w:sz="4" w:space="0" w:color="auto"/>
              <w:right w:val="single" w:sz="4" w:space="0" w:color="auto"/>
            </w:tcBorders>
          </w:tcPr>
          <w:p w14:paraId="794F6B2B"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7415842</w:t>
            </w:r>
          </w:p>
        </w:tc>
      </w:tr>
      <w:tr w:rsidR="009569B5" w:rsidRPr="00A92E63" w14:paraId="65A11B0F" w14:textId="77777777" w:rsidTr="009569B5">
        <w:tc>
          <w:tcPr>
            <w:tcW w:w="663" w:type="dxa"/>
            <w:tcBorders>
              <w:top w:val="single" w:sz="4" w:space="0" w:color="auto"/>
              <w:left w:val="single" w:sz="4" w:space="0" w:color="auto"/>
              <w:bottom w:val="single" w:sz="4" w:space="0" w:color="auto"/>
              <w:right w:val="single" w:sz="4" w:space="0" w:color="auto"/>
            </w:tcBorders>
          </w:tcPr>
          <w:p w14:paraId="0AA17D4D"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5245</w:t>
            </w:r>
          </w:p>
        </w:tc>
        <w:tc>
          <w:tcPr>
            <w:tcW w:w="1175" w:type="dxa"/>
            <w:tcBorders>
              <w:top w:val="single" w:sz="4" w:space="0" w:color="auto"/>
              <w:left w:val="single" w:sz="4" w:space="0" w:color="auto"/>
              <w:bottom w:val="single" w:sz="4" w:space="0" w:color="auto"/>
              <w:right w:val="single" w:sz="4" w:space="0" w:color="auto"/>
            </w:tcBorders>
          </w:tcPr>
          <w:p w14:paraId="705096D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5744903</w:t>
            </w:r>
          </w:p>
        </w:tc>
        <w:tc>
          <w:tcPr>
            <w:tcW w:w="1134" w:type="dxa"/>
            <w:tcBorders>
              <w:top w:val="single" w:sz="4" w:space="0" w:color="auto"/>
              <w:left w:val="single" w:sz="4" w:space="0" w:color="auto"/>
              <w:bottom w:val="single" w:sz="4" w:space="0" w:color="auto"/>
              <w:right w:val="single" w:sz="4" w:space="0" w:color="auto"/>
            </w:tcBorders>
          </w:tcPr>
          <w:p w14:paraId="5EB8765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7415836</w:t>
            </w:r>
          </w:p>
        </w:tc>
      </w:tr>
      <w:tr w:rsidR="009569B5" w:rsidRPr="00A92E63" w14:paraId="551827F5" w14:textId="77777777" w:rsidTr="009569B5">
        <w:tc>
          <w:tcPr>
            <w:tcW w:w="663" w:type="dxa"/>
            <w:tcBorders>
              <w:top w:val="single" w:sz="4" w:space="0" w:color="auto"/>
              <w:left w:val="single" w:sz="4" w:space="0" w:color="auto"/>
              <w:bottom w:val="single" w:sz="4" w:space="0" w:color="auto"/>
              <w:right w:val="single" w:sz="4" w:space="0" w:color="auto"/>
            </w:tcBorders>
          </w:tcPr>
          <w:p w14:paraId="7097E96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5246</w:t>
            </w:r>
          </w:p>
        </w:tc>
        <w:tc>
          <w:tcPr>
            <w:tcW w:w="1175" w:type="dxa"/>
            <w:tcBorders>
              <w:top w:val="single" w:sz="4" w:space="0" w:color="auto"/>
              <w:left w:val="single" w:sz="4" w:space="0" w:color="auto"/>
              <w:bottom w:val="single" w:sz="4" w:space="0" w:color="auto"/>
              <w:right w:val="single" w:sz="4" w:space="0" w:color="auto"/>
            </w:tcBorders>
          </w:tcPr>
          <w:p w14:paraId="0EE24E9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5744874</w:t>
            </w:r>
          </w:p>
        </w:tc>
        <w:tc>
          <w:tcPr>
            <w:tcW w:w="1134" w:type="dxa"/>
            <w:tcBorders>
              <w:top w:val="single" w:sz="4" w:space="0" w:color="auto"/>
              <w:left w:val="single" w:sz="4" w:space="0" w:color="auto"/>
              <w:bottom w:val="single" w:sz="4" w:space="0" w:color="auto"/>
              <w:right w:val="single" w:sz="4" w:space="0" w:color="auto"/>
            </w:tcBorders>
          </w:tcPr>
          <w:p w14:paraId="1AEEC56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7415855</w:t>
            </w:r>
          </w:p>
        </w:tc>
      </w:tr>
      <w:tr w:rsidR="009569B5" w:rsidRPr="00A92E63" w14:paraId="2466763B" w14:textId="77777777" w:rsidTr="009569B5">
        <w:tc>
          <w:tcPr>
            <w:tcW w:w="663" w:type="dxa"/>
            <w:tcBorders>
              <w:top w:val="single" w:sz="4" w:space="0" w:color="auto"/>
              <w:left w:val="single" w:sz="4" w:space="0" w:color="auto"/>
              <w:bottom w:val="single" w:sz="4" w:space="0" w:color="auto"/>
              <w:right w:val="single" w:sz="4" w:space="0" w:color="auto"/>
            </w:tcBorders>
          </w:tcPr>
          <w:p w14:paraId="1AC1C18A"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5247</w:t>
            </w:r>
          </w:p>
        </w:tc>
        <w:tc>
          <w:tcPr>
            <w:tcW w:w="1175" w:type="dxa"/>
            <w:tcBorders>
              <w:top w:val="single" w:sz="4" w:space="0" w:color="auto"/>
              <w:left w:val="single" w:sz="4" w:space="0" w:color="auto"/>
              <w:bottom w:val="single" w:sz="4" w:space="0" w:color="auto"/>
              <w:right w:val="single" w:sz="4" w:space="0" w:color="auto"/>
            </w:tcBorders>
          </w:tcPr>
          <w:p w14:paraId="162A9551"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5744844</w:t>
            </w:r>
          </w:p>
        </w:tc>
        <w:tc>
          <w:tcPr>
            <w:tcW w:w="1134" w:type="dxa"/>
            <w:tcBorders>
              <w:top w:val="single" w:sz="4" w:space="0" w:color="auto"/>
              <w:left w:val="single" w:sz="4" w:space="0" w:color="auto"/>
              <w:bottom w:val="single" w:sz="4" w:space="0" w:color="auto"/>
              <w:right w:val="single" w:sz="4" w:space="0" w:color="auto"/>
            </w:tcBorders>
          </w:tcPr>
          <w:p w14:paraId="7AAEF128"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7415841</w:t>
            </w:r>
          </w:p>
        </w:tc>
      </w:tr>
      <w:tr w:rsidR="009569B5" w:rsidRPr="00A92E63" w14:paraId="2173945C" w14:textId="77777777" w:rsidTr="009569B5">
        <w:tc>
          <w:tcPr>
            <w:tcW w:w="663" w:type="dxa"/>
            <w:tcBorders>
              <w:top w:val="single" w:sz="4" w:space="0" w:color="auto"/>
              <w:left w:val="single" w:sz="4" w:space="0" w:color="auto"/>
              <w:bottom w:val="single" w:sz="4" w:space="0" w:color="auto"/>
              <w:right w:val="single" w:sz="4" w:space="0" w:color="auto"/>
            </w:tcBorders>
          </w:tcPr>
          <w:p w14:paraId="09D28217"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5248</w:t>
            </w:r>
          </w:p>
        </w:tc>
        <w:tc>
          <w:tcPr>
            <w:tcW w:w="1175" w:type="dxa"/>
            <w:tcBorders>
              <w:top w:val="single" w:sz="4" w:space="0" w:color="auto"/>
              <w:left w:val="single" w:sz="4" w:space="0" w:color="auto"/>
              <w:bottom w:val="single" w:sz="4" w:space="0" w:color="auto"/>
              <w:right w:val="single" w:sz="4" w:space="0" w:color="auto"/>
            </w:tcBorders>
          </w:tcPr>
          <w:p w14:paraId="6BD558DC"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5744841</w:t>
            </w:r>
          </w:p>
        </w:tc>
        <w:tc>
          <w:tcPr>
            <w:tcW w:w="1134" w:type="dxa"/>
            <w:tcBorders>
              <w:top w:val="single" w:sz="4" w:space="0" w:color="auto"/>
              <w:left w:val="single" w:sz="4" w:space="0" w:color="auto"/>
              <w:bottom w:val="single" w:sz="4" w:space="0" w:color="auto"/>
              <w:right w:val="single" w:sz="4" w:space="0" w:color="auto"/>
            </w:tcBorders>
          </w:tcPr>
          <w:p w14:paraId="72BEEC13"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7415801</w:t>
            </w:r>
          </w:p>
        </w:tc>
      </w:tr>
      <w:tr w:rsidR="009569B5" w:rsidRPr="00A92E63" w14:paraId="6A92CD40" w14:textId="77777777" w:rsidTr="009569B5">
        <w:tc>
          <w:tcPr>
            <w:tcW w:w="663" w:type="dxa"/>
            <w:tcBorders>
              <w:top w:val="single" w:sz="4" w:space="0" w:color="auto"/>
              <w:left w:val="single" w:sz="4" w:space="0" w:color="auto"/>
              <w:bottom w:val="single" w:sz="4" w:space="0" w:color="auto"/>
              <w:right w:val="single" w:sz="4" w:space="0" w:color="auto"/>
            </w:tcBorders>
          </w:tcPr>
          <w:p w14:paraId="6A0F3FD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5249</w:t>
            </w:r>
          </w:p>
        </w:tc>
        <w:tc>
          <w:tcPr>
            <w:tcW w:w="1175" w:type="dxa"/>
            <w:tcBorders>
              <w:top w:val="single" w:sz="4" w:space="0" w:color="auto"/>
              <w:left w:val="single" w:sz="4" w:space="0" w:color="auto"/>
              <w:bottom w:val="single" w:sz="4" w:space="0" w:color="auto"/>
              <w:right w:val="single" w:sz="4" w:space="0" w:color="auto"/>
            </w:tcBorders>
          </w:tcPr>
          <w:p w14:paraId="66114B09"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5744822</w:t>
            </w:r>
          </w:p>
        </w:tc>
        <w:tc>
          <w:tcPr>
            <w:tcW w:w="1134" w:type="dxa"/>
            <w:tcBorders>
              <w:top w:val="single" w:sz="4" w:space="0" w:color="auto"/>
              <w:left w:val="single" w:sz="4" w:space="0" w:color="auto"/>
              <w:bottom w:val="single" w:sz="4" w:space="0" w:color="auto"/>
              <w:right w:val="single" w:sz="4" w:space="0" w:color="auto"/>
            </w:tcBorders>
          </w:tcPr>
          <w:p w14:paraId="407884FE" w14:textId="77777777" w:rsidR="009569B5" w:rsidRPr="009569B5" w:rsidRDefault="009569B5" w:rsidP="009569B5">
            <w:pPr>
              <w:keepNext w:val="0"/>
              <w:keepLines w:val="0"/>
              <w:spacing w:line="240" w:lineRule="auto"/>
              <w:outlineLvl w:val="9"/>
              <w:rPr>
                <w:rFonts w:ascii="Calibri" w:eastAsia="Calibri" w:hAnsi="Calibri" w:cs="Times New Roman"/>
                <w:sz w:val="22"/>
                <w:szCs w:val="22"/>
              </w:rPr>
            </w:pPr>
            <w:r w:rsidRPr="009569B5">
              <w:rPr>
                <w:rFonts w:ascii="Calibri" w:eastAsia="Calibri" w:hAnsi="Calibri" w:cs="Times New Roman"/>
                <w:sz w:val="22"/>
                <w:szCs w:val="22"/>
              </w:rPr>
              <w:t>7415789</w:t>
            </w:r>
          </w:p>
        </w:tc>
      </w:tr>
      <w:tr w:rsidR="006A19E0" w:rsidRPr="00A92E63" w14:paraId="6054A2AF" w14:textId="77777777" w:rsidTr="006A19E0">
        <w:tc>
          <w:tcPr>
            <w:tcW w:w="663" w:type="dxa"/>
            <w:tcBorders>
              <w:top w:val="single" w:sz="4" w:space="0" w:color="auto"/>
              <w:left w:val="single" w:sz="4" w:space="0" w:color="auto"/>
              <w:bottom w:val="single" w:sz="4" w:space="0" w:color="auto"/>
              <w:right w:val="single" w:sz="4" w:space="0" w:color="auto"/>
            </w:tcBorders>
          </w:tcPr>
          <w:p w14:paraId="78FBB53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5250</w:t>
            </w:r>
          </w:p>
        </w:tc>
        <w:tc>
          <w:tcPr>
            <w:tcW w:w="1175" w:type="dxa"/>
            <w:tcBorders>
              <w:top w:val="single" w:sz="4" w:space="0" w:color="auto"/>
              <w:left w:val="single" w:sz="4" w:space="0" w:color="auto"/>
              <w:bottom w:val="single" w:sz="4" w:space="0" w:color="auto"/>
              <w:right w:val="single" w:sz="4" w:space="0" w:color="auto"/>
            </w:tcBorders>
          </w:tcPr>
          <w:p w14:paraId="6B63DD8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5744810</w:t>
            </w:r>
          </w:p>
        </w:tc>
        <w:tc>
          <w:tcPr>
            <w:tcW w:w="1134" w:type="dxa"/>
            <w:tcBorders>
              <w:top w:val="single" w:sz="4" w:space="0" w:color="auto"/>
              <w:left w:val="single" w:sz="4" w:space="0" w:color="auto"/>
              <w:bottom w:val="single" w:sz="4" w:space="0" w:color="auto"/>
              <w:right w:val="single" w:sz="4" w:space="0" w:color="auto"/>
            </w:tcBorders>
          </w:tcPr>
          <w:p w14:paraId="7136D9F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7415777</w:t>
            </w:r>
          </w:p>
        </w:tc>
      </w:tr>
      <w:tr w:rsidR="006A19E0" w:rsidRPr="00A92E63" w14:paraId="2AACCBDF" w14:textId="77777777" w:rsidTr="006A19E0">
        <w:tc>
          <w:tcPr>
            <w:tcW w:w="663" w:type="dxa"/>
            <w:tcBorders>
              <w:top w:val="single" w:sz="4" w:space="0" w:color="auto"/>
              <w:left w:val="single" w:sz="4" w:space="0" w:color="auto"/>
              <w:bottom w:val="single" w:sz="4" w:space="0" w:color="auto"/>
              <w:right w:val="single" w:sz="4" w:space="0" w:color="auto"/>
            </w:tcBorders>
          </w:tcPr>
          <w:p w14:paraId="29F1F83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5251</w:t>
            </w:r>
          </w:p>
        </w:tc>
        <w:tc>
          <w:tcPr>
            <w:tcW w:w="1175" w:type="dxa"/>
            <w:tcBorders>
              <w:top w:val="single" w:sz="4" w:space="0" w:color="auto"/>
              <w:left w:val="single" w:sz="4" w:space="0" w:color="auto"/>
              <w:bottom w:val="single" w:sz="4" w:space="0" w:color="auto"/>
              <w:right w:val="single" w:sz="4" w:space="0" w:color="auto"/>
            </w:tcBorders>
          </w:tcPr>
          <w:p w14:paraId="42CBBA8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5744808</w:t>
            </w:r>
          </w:p>
        </w:tc>
        <w:tc>
          <w:tcPr>
            <w:tcW w:w="1134" w:type="dxa"/>
            <w:tcBorders>
              <w:top w:val="single" w:sz="4" w:space="0" w:color="auto"/>
              <w:left w:val="single" w:sz="4" w:space="0" w:color="auto"/>
              <w:bottom w:val="single" w:sz="4" w:space="0" w:color="auto"/>
              <w:right w:val="single" w:sz="4" w:space="0" w:color="auto"/>
            </w:tcBorders>
          </w:tcPr>
          <w:p w14:paraId="1CC0C75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7415776</w:t>
            </w:r>
          </w:p>
        </w:tc>
      </w:tr>
      <w:tr w:rsidR="006A19E0" w:rsidRPr="00A92E63" w14:paraId="5ADDA207" w14:textId="77777777" w:rsidTr="006A19E0">
        <w:tc>
          <w:tcPr>
            <w:tcW w:w="663" w:type="dxa"/>
            <w:tcBorders>
              <w:top w:val="single" w:sz="4" w:space="0" w:color="auto"/>
              <w:left w:val="single" w:sz="4" w:space="0" w:color="auto"/>
              <w:bottom w:val="single" w:sz="4" w:space="0" w:color="auto"/>
              <w:right w:val="single" w:sz="4" w:space="0" w:color="auto"/>
            </w:tcBorders>
          </w:tcPr>
          <w:p w14:paraId="4215ED5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5252</w:t>
            </w:r>
          </w:p>
        </w:tc>
        <w:tc>
          <w:tcPr>
            <w:tcW w:w="1175" w:type="dxa"/>
            <w:tcBorders>
              <w:top w:val="single" w:sz="4" w:space="0" w:color="auto"/>
              <w:left w:val="single" w:sz="4" w:space="0" w:color="auto"/>
              <w:bottom w:val="single" w:sz="4" w:space="0" w:color="auto"/>
              <w:right w:val="single" w:sz="4" w:space="0" w:color="auto"/>
            </w:tcBorders>
          </w:tcPr>
          <w:p w14:paraId="5E403AA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5744767</w:t>
            </w:r>
          </w:p>
        </w:tc>
        <w:tc>
          <w:tcPr>
            <w:tcW w:w="1134" w:type="dxa"/>
            <w:tcBorders>
              <w:top w:val="single" w:sz="4" w:space="0" w:color="auto"/>
              <w:left w:val="single" w:sz="4" w:space="0" w:color="auto"/>
              <w:bottom w:val="single" w:sz="4" w:space="0" w:color="auto"/>
              <w:right w:val="single" w:sz="4" w:space="0" w:color="auto"/>
            </w:tcBorders>
          </w:tcPr>
          <w:p w14:paraId="61176DD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7415729</w:t>
            </w:r>
          </w:p>
        </w:tc>
      </w:tr>
      <w:tr w:rsidR="006A19E0" w:rsidRPr="00A92E63" w14:paraId="71901F5B" w14:textId="77777777" w:rsidTr="006A19E0">
        <w:tc>
          <w:tcPr>
            <w:tcW w:w="663" w:type="dxa"/>
            <w:tcBorders>
              <w:top w:val="single" w:sz="4" w:space="0" w:color="auto"/>
              <w:left w:val="single" w:sz="4" w:space="0" w:color="auto"/>
              <w:bottom w:val="single" w:sz="4" w:space="0" w:color="auto"/>
              <w:right w:val="single" w:sz="4" w:space="0" w:color="auto"/>
            </w:tcBorders>
          </w:tcPr>
          <w:p w14:paraId="039DC6F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5253</w:t>
            </w:r>
          </w:p>
        </w:tc>
        <w:tc>
          <w:tcPr>
            <w:tcW w:w="1175" w:type="dxa"/>
            <w:tcBorders>
              <w:top w:val="single" w:sz="4" w:space="0" w:color="auto"/>
              <w:left w:val="single" w:sz="4" w:space="0" w:color="auto"/>
              <w:bottom w:val="single" w:sz="4" w:space="0" w:color="auto"/>
              <w:right w:val="single" w:sz="4" w:space="0" w:color="auto"/>
            </w:tcBorders>
          </w:tcPr>
          <w:p w14:paraId="56E735E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5744765</w:t>
            </w:r>
          </w:p>
        </w:tc>
        <w:tc>
          <w:tcPr>
            <w:tcW w:w="1134" w:type="dxa"/>
            <w:tcBorders>
              <w:top w:val="single" w:sz="4" w:space="0" w:color="auto"/>
              <w:left w:val="single" w:sz="4" w:space="0" w:color="auto"/>
              <w:bottom w:val="single" w:sz="4" w:space="0" w:color="auto"/>
              <w:right w:val="single" w:sz="4" w:space="0" w:color="auto"/>
            </w:tcBorders>
          </w:tcPr>
          <w:p w14:paraId="7F0B5A3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7415724</w:t>
            </w:r>
          </w:p>
        </w:tc>
      </w:tr>
      <w:tr w:rsidR="006A19E0" w:rsidRPr="00A92E63" w14:paraId="72E90E91" w14:textId="77777777" w:rsidTr="006A19E0">
        <w:tc>
          <w:tcPr>
            <w:tcW w:w="663" w:type="dxa"/>
            <w:tcBorders>
              <w:top w:val="single" w:sz="4" w:space="0" w:color="auto"/>
              <w:left w:val="single" w:sz="4" w:space="0" w:color="auto"/>
              <w:bottom w:val="single" w:sz="4" w:space="0" w:color="auto"/>
              <w:right w:val="single" w:sz="4" w:space="0" w:color="auto"/>
            </w:tcBorders>
          </w:tcPr>
          <w:p w14:paraId="410FD52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5254</w:t>
            </w:r>
          </w:p>
        </w:tc>
        <w:tc>
          <w:tcPr>
            <w:tcW w:w="1175" w:type="dxa"/>
            <w:tcBorders>
              <w:top w:val="single" w:sz="4" w:space="0" w:color="auto"/>
              <w:left w:val="single" w:sz="4" w:space="0" w:color="auto"/>
              <w:bottom w:val="single" w:sz="4" w:space="0" w:color="auto"/>
              <w:right w:val="single" w:sz="4" w:space="0" w:color="auto"/>
            </w:tcBorders>
          </w:tcPr>
          <w:p w14:paraId="1772079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5744749</w:t>
            </w:r>
          </w:p>
        </w:tc>
        <w:tc>
          <w:tcPr>
            <w:tcW w:w="1134" w:type="dxa"/>
            <w:tcBorders>
              <w:top w:val="single" w:sz="4" w:space="0" w:color="auto"/>
              <w:left w:val="single" w:sz="4" w:space="0" w:color="auto"/>
              <w:bottom w:val="single" w:sz="4" w:space="0" w:color="auto"/>
              <w:right w:val="single" w:sz="4" w:space="0" w:color="auto"/>
            </w:tcBorders>
          </w:tcPr>
          <w:p w14:paraId="0C995F4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7415683</w:t>
            </w:r>
          </w:p>
        </w:tc>
      </w:tr>
      <w:tr w:rsidR="006A19E0" w:rsidRPr="00A92E63" w14:paraId="15EE5B76" w14:textId="77777777" w:rsidTr="006A19E0">
        <w:tc>
          <w:tcPr>
            <w:tcW w:w="663" w:type="dxa"/>
            <w:tcBorders>
              <w:top w:val="single" w:sz="4" w:space="0" w:color="auto"/>
              <w:left w:val="single" w:sz="4" w:space="0" w:color="auto"/>
              <w:bottom w:val="single" w:sz="4" w:space="0" w:color="auto"/>
              <w:right w:val="single" w:sz="4" w:space="0" w:color="auto"/>
            </w:tcBorders>
          </w:tcPr>
          <w:p w14:paraId="71E0C07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5255</w:t>
            </w:r>
          </w:p>
        </w:tc>
        <w:tc>
          <w:tcPr>
            <w:tcW w:w="1175" w:type="dxa"/>
            <w:tcBorders>
              <w:top w:val="single" w:sz="4" w:space="0" w:color="auto"/>
              <w:left w:val="single" w:sz="4" w:space="0" w:color="auto"/>
              <w:bottom w:val="single" w:sz="4" w:space="0" w:color="auto"/>
              <w:right w:val="single" w:sz="4" w:space="0" w:color="auto"/>
            </w:tcBorders>
          </w:tcPr>
          <w:p w14:paraId="564495B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5744745</w:t>
            </w:r>
          </w:p>
        </w:tc>
        <w:tc>
          <w:tcPr>
            <w:tcW w:w="1134" w:type="dxa"/>
            <w:tcBorders>
              <w:top w:val="single" w:sz="4" w:space="0" w:color="auto"/>
              <w:left w:val="single" w:sz="4" w:space="0" w:color="auto"/>
              <w:bottom w:val="single" w:sz="4" w:space="0" w:color="auto"/>
              <w:right w:val="single" w:sz="4" w:space="0" w:color="auto"/>
            </w:tcBorders>
          </w:tcPr>
          <w:p w14:paraId="2031148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7415675</w:t>
            </w:r>
          </w:p>
        </w:tc>
      </w:tr>
      <w:tr w:rsidR="006A19E0" w:rsidRPr="00A92E63" w14:paraId="1D54139D" w14:textId="77777777" w:rsidTr="006A19E0">
        <w:tc>
          <w:tcPr>
            <w:tcW w:w="663" w:type="dxa"/>
            <w:tcBorders>
              <w:top w:val="single" w:sz="4" w:space="0" w:color="auto"/>
              <w:left w:val="single" w:sz="4" w:space="0" w:color="auto"/>
              <w:bottom w:val="single" w:sz="4" w:space="0" w:color="auto"/>
              <w:right w:val="single" w:sz="4" w:space="0" w:color="auto"/>
            </w:tcBorders>
          </w:tcPr>
          <w:p w14:paraId="7437897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5256</w:t>
            </w:r>
          </w:p>
        </w:tc>
        <w:tc>
          <w:tcPr>
            <w:tcW w:w="1175" w:type="dxa"/>
            <w:tcBorders>
              <w:top w:val="single" w:sz="4" w:space="0" w:color="auto"/>
              <w:left w:val="single" w:sz="4" w:space="0" w:color="auto"/>
              <w:bottom w:val="single" w:sz="4" w:space="0" w:color="auto"/>
              <w:right w:val="single" w:sz="4" w:space="0" w:color="auto"/>
            </w:tcBorders>
          </w:tcPr>
          <w:p w14:paraId="11A1A50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5744714</w:t>
            </w:r>
          </w:p>
        </w:tc>
        <w:tc>
          <w:tcPr>
            <w:tcW w:w="1134" w:type="dxa"/>
            <w:tcBorders>
              <w:top w:val="single" w:sz="4" w:space="0" w:color="auto"/>
              <w:left w:val="single" w:sz="4" w:space="0" w:color="auto"/>
              <w:bottom w:val="single" w:sz="4" w:space="0" w:color="auto"/>
              <w:right w:val="single" w:sz="4" w:space="0" w:color="auto"/>
            </w:tcBorders>
          </w:tcPr>
          <w:p w14:paraId="0143B3C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7415665</w:t>
            </w:r>
          </w:p>
        </w:tc>
      </w:tr>
      <w:tr w:rsidR="006A19E0" w:rsidRPr="00A92E63" w14:paraId="4B653125" w14:textId="77777777" w:rsidTr="006A19E0">
        <w:tc>
          <w:tcPr>
            <w:tcW w:w="663" w:type="dxa"/>
            <w:tcBorders>
              <w:top w:val="single" w:sz="4" w:space="0" w:color="auto"/>
              <w:left w:val="single" w:sz="4" w:space="0" w:color="auto"/>
              <w:bottom w:val="single" w:sz="4" w:space="0" w:color="auto"/>
              <w:right w:val="single" w:sz="4" w:space="0" w:color="auto"/>
            </w:tcBorders>
          </w:tcPr>
          <w:p w14:paraId="3D81245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5257</w:t>
            </w:r>
          </w:p>
        </w:tc>
        <w:tc>
          <w:tcPr>
            <w:tcW w:w="1175" w:type="dxa"/>
            <w:tcBorders>
              <w:top w:val="single" w:sz="4" w:space="0" w:color="auto"/>
              <w:left w:val="single" w:sz="4" w:space="0" w:color="auto"/>
              <w:bottom w:val="single" w:sz="4" w:space="0" w:color="auto"/>
              <w:right w:val="single" w:sz="4" w:space="0" w:color="auto"/>
            </w:tcBorders>
          </w:tcPr>
          <w:p w14:paraId="1E5CB6D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5744660</w:t>
            </w:r>
          </w:p>
        </w:tc>
        <w:tc>
          <w:tcPr>
            <w:tcW w:w="1134" w:type="dxa"/>
            <w:tcBorders>
              <w:top w:val="single" w:sz="4" w:space="0" w:color="auto"/>
              <w:left w:val="single" w:sz="4" w:space="0" w:color="auto"/>
              <w:bottom w:val="single" w:sz="4" w:space="0" w:color="auto"/>
              <w:right w:val="single" w:sz="4" w:space="0" w:color="auto"/>
            </w:tcBorders>
          </w:tcPr>
          <w:p w14:paraId="65DF87A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7415689</w:t>
            </w:r>
          </w:p>
        </w:tc>
      </w:tr>
      <w:tr w:rsidR="006A19E0" w:rsidRPr="00A92E63" w14:paraId="48711B7C" w14:textId="77777777" w:rsidTr="006A19E0">
        <w:tc>
          <w:tcPr>
            <w:tcW w:w="663" w:type="dxa"/>
            <w:tcBorders>
              <w:top w:val="single" w:sz="4" w:space="0" w:color="auto"/>
              <w:left w:val="single" w:sz="4" w:space="0" w:color="auto"/>
              <w:bottom w:val="single" w:sz="4" w:space="0" w:color="auto"/>
              <w:right w:val="single" w:sz="4" w:space="0" w:color="auto"/>
            </w:tcBorders>
          </w:tcPr>
          <w:p w14:paraId="041B39D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5258</w:t>
            </w:r>
          </w:p>
        </w:tc>
        <w:tc>
          <w:tcPr>
            <w:tcW w:w="1175" w:type="dxa"/>
            <w:tcBorders>
              <w:top w:val="single" w:sz="4" w:space="0" w:color="auto"/>
              <w:left w:val="single" w:sz="4" w:space="0" w:color="auto"/>
              <w:bottom w:val="single" w:sz="4" w:space="0" w:color="auto"/>
              <w:right w:val="single" w:sz="4" w:space="0" w:color="auto"/>
            </w:tcBorders>
          </w:tcPr>
          <w:p w14:paraId="238718C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5744656</w:t>
            </w:r>
          </w:p>
        </w:tc>
        <w:tc>
          <w:tcPr>
            <w:tcW w:w="1134" w:type="dxa"/>
            <w:tcBorders>
              <w:top w:val="single" w:sz="4" w:space="0" w:color="auto"/>
              <w:left w:val="single" w:sz="4" w:space="0" w:color="auto"/>
              <w:bottom w:val="single" w:sz="4" w:space="0" w:color="auto"/>
              <w:right w:val="single" w:sz="4" w:space="0" w:color="auto"/>
            </w:tcBorders>
          </w:tcPr>
          <w:p w14:paraId="10CDF65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7415691</w:t>
            </w:r>
          </w:p>
        </w:tc>
      </w:tr>
      <w:tr w:rsidR="006A19E0" w:rsidRPr="00A92E63" w14:paraId="5DDEBE8B" w14:textId="77777777" w:rsidTr="006A19E0">
        <w:tc>
          <w:tcPr>
            <w:tcW w:w="663" w:type="dxa"/>
            <w:tcBorders>
              <w:top w:val="single" w:sz="4" w:space="0" w:color="auto"/>
              <w:left w:val="single" w:sz="4" w:space="0" w:color="auto"/>
              <w:bottom w:val="single" w:sz="4" w:space="0" w:color="auto"/>
              <w:right w:val="single" w:sz="4" w:space="0" w:color="auto"/>
            </w:tcBorders>
          </w:tcPr>
          <w:p w14:paraId="36384BC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5259</w:t>
            </w:r>
          </w:p>
        </w:tc>
        <w:tc>
          <w:tcPr>
            <w:tcW w:w="1175" w:type="dxa"/>
            <w:tcBorders>
              <w:top w:val="single" w:sz="4" w:space="0" w:color="auto"/>
              <w:left w:val="single" w:sz="4" w:space="0" w:color="auto"/>
              <w:bottom w:val="single" w:sz="4" w:space="0" w:color="auto"/>
              <w:right w:val="single" w:sz="4" w:space="0" w:color="auto"/>
            </w:tcBorders>
          </w:tcPr>
          <w:p w14:paraId="28BEC73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5744651</w:t>
            </w:r>
          </w:p>
        </w:tc>
        <w:tc>
          <w:tcPr>
            <w:tcW w:w="1134" w:type="dxa"/>
            <w:tcBorders>
              <w:top w:val="single" w:sz="4" w:space="0" w:color="auto"/>
              <w:left w:val="single" w:sz="4" w:space="0" w:color="auto"/>
              <w:bottom w:val="single" w:sz="4" w:space="0" w:color="auto"/>
              <w:right w:val="single" w:sz="4" w:space="0" w:color="auto"/>
            </w:tcBorders>
          </w:tcPr>
          <w:p w14:paraId="39ED40E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7415693</w:t>
            </w:r>
          </w:p>
        </w:tc>
      </w:tr>
      <w:tr w:rsidR="006A19E0" w:rsidRPr="00A92E63" w14:paraId="327A44CD" w14:textId="77777777" w:rsidTr="006A19E0">
        <w:tc>
          <w:tcPr>
            <w:tcW w:w="663" w:type="dxa"/>
            <w:tcBorders>
              <w:top w:val="single" w:sz="4" w:space="0" w:color="auto"/>
              <w:left w:val="single" w:sz="4" w:space="0" w:color="auto"/>
              <w:bottom w:val="single" w:sz="4" w:space="0" w:color="auto"/>
              <w:right w:val="single" w:sz="4" w:space="0" w:color="auto"/>
            </w:tcBorders>
          </w:tcPr>
          <w:p w14:paraId="4540CD4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5260</w:t>
            </w:r>
          </w:p>
        </w:tc>
        <w:tc>
          <w:tcPr>
            <w:tcW w:w="1175" w:type="dxa"/>
            <w:tcBorders>
              <w:top w:val="single" w:sz="4" w:space="0" w:color="auto"/>
              <w:left w:val="single" w:sz="4" w:space="0" w:color="auto"/>
              <w:bottom w:val="single" w:sz="4" w:space="0" w:color="auto"/>
              <w:right w:val="single" w:sz="4" w:space="0" w:color="auto"/>
            </w:tcBorders>
          </w:tcPr>
          <w:p w14:paraId="62104DD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5744647</w:t>
            </w:r>
          </w:p>
        </w:tc>
        <w:tc>
          <w:tcPr>
            <w:tcW w:w="1134" w:type="dxa"/>
            <w:tcBorders>
              <w:top w:val="single" w:sz="4" w:space="0" w:color="auto"/>
              <w:left w:val="single" w:sz="4" w:space="0" w:color="auto"/>
              <w:bottom w:val="single" w:sz="4" w:space="0" w:color="auto"/>
              <w:right w:val="single" w:sz="4" w:space="0" w:color="auto"/>
            </w:tcBorders>
          </w:tcPr>
          <w:p w14:paraId="26875FF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7415693</w:t>
            </w:r>
          </w:p>
        </w:tc>
      </w:tr>
      <w:tr w:rsidR="006A19E0" w:rsidRPr="00A92E63" w14:paraId="144971DB" w14:textId="77777777" w:rsidTr="006A19E0">
        <w:tc>
          <w:tcPr>
            <w:tcW w:w="663" w:type="dxa"/>
            <w:tcBorders>
              <w:top w:val="single" w:sz="4" w:space="0" w:color="auto"/>
              <w:left w:val="single" w:sz="4" w:space="0" w:color="auto"/>
              <w:bottom w:val="single" w:sz="4" w:space="0" w:color="auto"/>
              <w:right w:val="single" w:sz="4" w:space="0" w:color="auto"/>
            </w:tcBorders>
          </w:tcPr>
          <w:p w14:paraId="17AE48C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5261</w:t>
            </w:r>
          </w:p>
        </w:tc>
        <w:tc>
          <w:tcPr>
            <w:tcW w:w="1175" w:type="dxa"/>
            <w:tcBorders>
              <w:top w:val="single" w:sz="4" w:space="0" w:color="auto"/>
              <w:left w:val="single" w:sz="4" w:space="0" w:color="auto"/>
              <w:bottom w:val="single" w:sz="4" w:space="0" w:color="auto"/>
              <w:right w:val="single" w:sz="4" w:space="0" w:color="auto"/>
            </w:tcBorders>
          </w:tcPr>
          <w:p w14:paraId="142B187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5744642</w:t>
            </w:r>
          </w:p>
        </w:tc>
        <w:tc>
          <w:tcPr>
            <w:tcW w:w="1134" w:type="dxa"/>
            <w:tcBorders>
              <w:top w:val="single" w:sz="4" w:space="0" w:color="auto"/>
              <w:left w:val="single" w:sz="4" w:space="0" w:color="auto"/>
              <w:bottom w:val="single" w:sz="4" w:space="0" w:color="auto"/>
              <w:right w:val="single" w:sz="4" w:space="0" w:color="auto"/>
            </w:tcBorders>
          </w:tcPr>
          <w:p w14:paraId="5456781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7415691</w:t>
            </w:r>
          </w:p>
        </w:tc>
      </w:tr>
      <w:tr w:rsidR="006A19E0" w:rsidRPr="00A92E63" w14:paraId="37F3EC6E" w14:textId="77777777" w:rsidTr="006A19E0">
        <w:tc>
          <w:tcPr>
            <w:tcW w:w="663" w:type="dxa"/>
            <w:tcBorders>
              <w:top w:val="single" w:sz="4" w:space="0" w:color="auto"/>
              <w:left w:val="single" w:sz="4" w:space="0" w:color="auto"/>
              <w:bottom w:val="single" w:sz="4" w:space="0" w:color="auto"/>
              <w:right w:val="single" w:sz="4" w:space="0" w:color="auto"/>
            </w:tcBorders>
          </w:tcPr>
          <w:p w14:paraId="60A1A92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5262</w:t>
            </w:r>
          </w:p>
        </w:tc>
        <w:tc>
          <w:tcPr>
            <w:tcW w:w="1175" w:type="dxa"/>
            <w:tcBorders>
              <w:top w:val="single" w:sz="4" w:space="0" w:color="auto"/>
              <w:left w:val="single" w:sz="4" w:space="0" w:color="auto"/>
              <w:bottom w:val="single" w:sz="4" w:space="0" w:color="auto"/>
              <w:right w:val="single" w:sz="4" w:space="0" w:color="auto"/>
            </w:tcBorders>
          </w:tcPr>
          <w:p w14:paraId="34E46CF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5744638</w:t>
            </w:r>
          </w:p>
        </w:tc>
        <w:tc>
          <w:tcPr>
            <w:tcW w:w="1134" w:type="dxa"/>
            <w:tcBorders>
              <w:top w:val="single" w:sz="4" w:space="0" w:color="auto"/>
              <w:left w:val="single" w:sz="4" w:space="0" w:color="auto"/>
              <w:bottom w:val="single" w:sz="4" w:space="0" w:color="auto"/>
              <w:right w:val="single" w:sz="4" w:space="0" w:color="auto"/>
            </w:tcBorders>
          </w:tcPr>
          <w:p w14:paraId="3A35AB2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7415688</w:t>
            </w:r>
          </w:p>
        </w:tc>
      </w:tr>
      <w:tr w:rsidR="006A19E0" w:rsidRPr="00A92E63" w14:paraId="32ADA862" w14:textId="77777777" w:rsidTr="006A19E0">
        <w:tc>
          <w:tcPr>
            <w:tcW w:w="663" w:type="dxa"/>
            <w:tcBorders>
              <w:top w:val="single" w:sz="4" w:space="0" w:color="auto"/>
              <w:left w:val="single" w:sz="4" w:space="0" w:color="auto"/>
              <w:bottom w:val="single" w:sz="4" w:space="0" w:color="auto"/>
              <w:right w:val="single" w:sz="4" w:space="0" w:color="auto"/>
            </w:tcBorders>
          </w:tcPr>
          <w:p w14:paraId="23C21C1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5263</w:t>
            </w:r>
          </w:p>
        </w:tc>
        <w:tc>
          <w:tcPr>
            <w:tcW w:w="1175" w:type="dxa"/>
            <w:tcBorders>
              <w:top w:val="single" w:sz="4" w:space="0" w:color="auto"/>
              <w:left w:val="single" w:sz="4" w:space="0" w:color="auto"/>
              <w:bottom w:val="single" w:sz="4" w:space="0" w:color="auto"/>
              <w:right w:val="single" w:sz="4" w:space="0" w:color="auto"/>
            </w:tcBorders>
          </w:tcPr>
          <w:p w14:paraId="68BB856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5744622</w:t>
            </w:r>
          </w:p>
        </w:tc>
        <w:tc>
          <w:tcPr>
            <w:tcW w:w="1134" w:type="dxa"/>
            <w:tcBorders>
              <w:top w:val="single" w:sz="4" w:space="0" w:color="auto"/>
              <w:left w:val="single" w:sz="4" w:space="0" w:color="auto"/>
              <w:bottom w:val="single" w:sz="4" w:space="0" w:color="auto"/>
              <w:right w:val="single" w:sz="4" w:space="0" w:color="auto"/>
            </w:tcBorders>
          </w:tcPr>
          <w:p w14:paraId="7CFA8AD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7415671</w:t>
            </w:r>
          </w:p>
        </w:tc>
      </w:tr>
      <w:tr w:rsidR="006A19E0" w:rsidRPr="00A92E63" w14:paraId="1689C0E5" w14:textId="77777777" w:rsidTr="006A19E0">
        <w:tc>
          <w:tcPr>
            <w:tcW w:w="663" w:type="dxa"/>
            <w:tcBorders>
              <w:top w:val="single" w:sz="4" w:space="0" w:color="auto"/>
              <w:left w:val="single" w:sz="4" w:space="0" w:color="auto"/>
              <w:bottom w:val="single" w:sz="4" w:space="0" w:color="auto"/>
              <w:right w:val="single" w:sz="4" w:space="0" w:color="auto"/>
            </w:tcBorders>
          </w:tcPr>
          <w:p w14:paraId="4B2193B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5264</w:t>
            </w:r>
          </w:p>
        </w:tc>
        <w:tc>
          <w:tcPr>
            <w:tcW w:w="1175" w:type="dxa"/>
            <w:tcBorders>
              <w:top w:val="single" w:sz="4" w:space="0" w:color="auto"/>
              <w:left w:val="single" w:sz="4" w:space="0" w:color="auto"/>
              <w:bottom w:val="single" w:sz="4" w:space="0" w:color="auto"/>
              <w:right w:val="single" w:sz="4" w:space="0" w:color="auto"/>
            </w:tcBorders>
          </w:tcPr>
          <w:p w14:paraId="622BA9D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5744622</w:t>
            </w:r>
          </w:p>
        </w:tc>
        <w:tc>
          <w:tcPr>
            <w:tcW w:w="1134" w:type="dxa"/>
            <w:tcBorders>
              <w:top w:val="single" w:sz="4" w:space="0" w:color="auto"/>
              <w:left w:val="single" w:sz="4" w:space="0" w:color="auto"/>
              <w:bottom w:val="single" w:sz="4" w:space="0" w:color="auto"/>
              <w:right w:val="single" w:sz="4" w:space="0" w:color="auto"/>
            </w:tcBorders>
          </w:tcPr>
          <w:p w14:paraId="401F945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7415672</w:t>
            </w:r>
          </w:p>
        </w:tc>
      </w:tr>
      <w:tr w:rsidR="006A19E0" w:rsidRPr="00A92E63" w14:paraId="7CE93E5D" w14:textId="77777777" w:rsidTr="006A19E0">
        <w:tc>
          <w:tcPr>
            <w:tcW w:w="663" w:type="dxa"/>
            <w:tcBorders>
              <w:top w:val="single" w:sz="4" w:space="0" w:color="auto"/>
              <w:left w:val="single" w:sz="4" w:space="0" w:color="auto"/>
              <w:bottom w:val="single" w:sz="4" w:space="0" w:color="auto"/>
              <w:right w:val="single" w:sz="4" w:space="0" w:color="auto"/>
            </w:tcBorders>
          </w:tcPr>
          <w:p w14:paraId="3DB9C00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5265</w:t>
            </w:r>
          </w:p>
        </w:tc>
        <w:tc>
          <w:tcPr>
            <w:tcW w:w="1175" w:type="dxa"/>
            <w:tcBorders>
              <w:top w:val="single" w:sz="4" w:space="0" w:color="auto"/>
              <w:left w:val="single" w:sz="4" w:space="0" w:color="auto"/>
              <w:bottom w:val="single" w:sz="4" w:space="0" w:color="auto"/>
              <w:right w:val="single" w:sz="4" w:space="0" w:color="auto"/>
            </w:tcBorders>
          </w:tcPr>
          <w:p w14:paraId="1A086DD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5744618</w:t>
            </w:r>
          </w:p>
        </w:tc>
        <w:tc>
          <w:tcPr>
            <w:tcW w:w="1134" w:type="dxa"/>
            <w:tcBorders>
              <w:top w:val="single" w:sz="4" w:space="0" w:color="auto"/>
              <w:left w:val="single" w:sz="4" w:space="0" w:color="auto"/>
              <w:bottom w:val="single" w:sz="4" w:space="0" w:color="auto"/>
              <w:right w:val="single" w:sz="4" w:space="0" w:color="auto"/>
            </w:tcBorders>
          </w:tcPr>
          <w:p w14:paraId="506990E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7415675</w:t>
            </w:r>
          </w:p>
        </w:tc>
      </w:tr>
      <w:tr w:rsidR="006A19E0" w:rsidRPr="00A92E63" w14:paraId="36D89D18" w14:textId="77777777" w:rsidTr="006A19E0">
        <w:tc>
          <w:tcPr>
            <w:tcW w:w="663" w:type="dxa"/>
            <w:tcBorders>
              <w:top w:val="single" w:sz="4" w:space="0" w:color="auto"/>
              <w:left w:val="single" w:sz="4" w:space="0" w:color="auto"/>
              <w:bottom w:val="single" w:sz="4" w:space="0" w:color="auto"/>
              <w:right w:val="single" w:sz="4" w:space="0" w:color="auto"/>
            </w:tcBorders>
          </w:tcPr>
          <w:p w14:paraId="1B0A826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5266</w:t>
            </w:r>
          </w:p>
        </w:tc>
        <w:tc>
          <w:tcPr>
            <w:tcW w:w="1175" w:type="dxa"/>
            <w:tcBorders>
              <w:top w:val="single" w:sz="4" w:space="0" w:color="auto"/>
              <w:left w:val="single" w:sz="4" w:space="0" w:color="auto"/>
              <w:bottom w:val="single" w:sz="4" w:space="0" w:color="auto"/>
              <w:right w:val="single" w:sz="4" w:space="0" w:color="auto"/>
            </w:tcBorders>
          </w:tcPr>
          <w:p w14:paraId="7D3A672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5744614</w:t>
            </w:r>
          </w:p>
        </w:tc>
        <w:tc>
          <w:tcPr>
            <w:tcW w:w="1134" w:type="dxa"/>
            <w:tcBorders>
              <w:top w:val="single" w:sz="4" w:space="0" w:color="auto"/>
              <w:left w:val="single" w:sz="4" w:space="0" w:color="auto"/>
              <w:bottom w:val="single" w:sz="4" w:space="0" w:color="auto"/>
              <w:right w:val="single" w:sz="4" w:space="0" w:color="auto"/>
            </w:tcBorders>
          </w:tcPr>
          <w:p w14:paraId="4495833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7415677</w:t>
            </w:r>
          </w:p>
        </w:tc>
      </w:tr>
      <w:tr w:rsidR="006A19E0" w:rsidRPr="00A92E63" w14:paraId="76F3CF8C" w14:textId="77777777" w:rsidTr="006A19E0">
        <w:tc>
          <w:tcPr>
            <w:tcW w:w="663" w:type="dxa"/>
            <w:tcBorders>
              <w:top w:val="single" w:sz="4" w:space="0" w:color="auto"/>
              <w:left w:val="single" w:sz="4" w:space="0" w:color="auto"/>
              <w:bottom w:val="single" w:sz="4" w:space="0" w:color="auto"/>
              <w:right w:val="single" w:sz="4" w:space="0" w:color="auto"/>
            </w:tcBorders>
          </w:tcPr>
          <w:p w14:paraId="2F0F64B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5267</w:t>
            </w:r>
          </w:p>
        </w:tc>
        <w:tc>
          <w:tcPr>
            <w:tcW w:w="1175" w:type="dxa"/>
            <w:tcBorders>
              <w:top w:val="single" w:sz="4" w:space="0" w:color="auto"/>
              <w:left w:val="single" w:sz="4" w:space="0" w:color="auto"/>
              <w:bottom w:val="single" w:sz="4" w:space="0" w:color="auto"/>
              <w:right w:val="single" w:sz="4" w:space="0" w:color="auto"/>
            </w:tcBorders>
          </w:tcPr>
          <w:p w14:paraId="7C97361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5744610</w:t>
            </w:r>
          </w:p>
        </w:tc>
        <w:tc>
          <w:tcPr>
            <w:tcW w:w="1134" w:type="dxa"/>
            <w:tcBorders>
              <w:top w:val="single" w:sz="4" w:space="0" w:color="auto"/>
              <w:left w:val="single" w:sz="4" w:space="0" w:color="auto"/>
              <w:bottom w:val="single" w:sz="4" w:space="0" w:color="auto"/>
              <w:right w:val="single" w:sz="4" w:space="0" w:color="auto"/>
            </w:tcBorders>
          </w:tcPr>
          <w:p w14:paraId="5001FA8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7415677</w:t>
            </w:r>
          </w:p>
        </w:tc>
      </w:tr>
      <w:tr w:rsidR="006A19E0" w:rsidRPr="00A92E63" w14:paraId="1AB65660" w14:textId="77777777" w:rsidTr="006A19E0">
        <w:tc>
          <w:tcPr>
            <w:tcW w:w="663" w:type="dxa"/>
            <w:tcBorders>
              <w:top w:val="single" w:sz="4" w:space="0" w:color="auto"/>
              <w:left w:val="single" w:sz="4" w:space="0" w:color="auto"/>
              <w:bottom w:val="single" w:sz="4" w:space="0" w:color="auto"/>
              <w:right w:val="single" w:sz="4" w:space="0" w:color="auto"/>
            </w:tcBorders>
          </w:tcPr>
          <w:p w14:paraId="026E1FE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5268</w:t>
            </w:r>
          </w:p>
        </w:tc>
        <w:tc>
          <w:tcPr>
            <w:tcW w:w="1175" w:type="dxa"/>
            <w:tcBorders>
              <w:top w:val="single" w:sz="4" w:space="0" w:color="auto"/>
              <w:left w:val="single" w:sz="4" w:space="0" w:color="auto"/>
              <w:bottom w:val="single" w:sz="4" w:space="0" w:color="auto"/>
              <w:right w:val="single" w:sz="4" w:space="0" w:color="auto"/>
            </w:tcBorders>
          </w:tcPr>
          <w:p w14:paraId="55CAA6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5744576</w:t>
            </w:r>
          </w:p>
        </w:tc>
        <w:tc>
          <w:tcPr>
            <w:tcW w:w="1134" w:type="dxa"/>
            <w:tcBorders>
              <w:top w:val="single" w:sz="4" w:space="0" w:color="auto"/>
              <w:left w:val="single" w:sz="4" w:space="0" w:color="auto"/>
              <w:bottom w:val="single" w:sz="4" w:space="0" w:color="auto"/>
              <w:right w:val="single" w:sz="4" w:space="0" w:color="auto"/>
            </w:tcBorders>
          </w:tcPr>
          <w:p w14:paraId="5A5219D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7415677</w:t>
            </w:r>
          </w:p>
        </w:tc>
      </w:tr>
      <w:tr w:rsidR="006A19E0" w:rsidRPr="00A92E63" w14:paraId="23AA00D8" w14:textId="77777777" w:rsidTr="006A19E0">
        <w:tc>
          <w:tcPr>
            <w:tcW w:w="663" w:type="dxa"/>
            <w:tcBorders>
              <w:top w:val="single" w:sz="4" w:space="0" w:color="auto"/>
              <w:left w:val="single" w:sz="4" w:space="0" w:color="auto"/>
              <w:bottom w:val="single" w:sz="4" w:space="0" w:color="auto"/>
              <w:right w:val="single" w:sz="4" w:space="0" w:color="auto"/>
            </w:tcBorders>
          </w:tcPr>
          <w:p w14:paraId="601C71B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5269</w:t>
            </w:r>
          </w:p>
        </w:tc>
        <w:tc>
          <w:tcPr>
            <w:tcW w:w="1175" w:type="dxa"/>
            <w:tcBorders>
              <w:top w:val="single" w:sz="4" w:space="0" w:color="auto"/>
              <w:left w:val="single" w:sz="4" w:space="0" w:color="auto"/>
              <w:bottom w:val="single" w:sz="4" w:space="0" w:color="auto"/>
              <w:right w:val="single" w:sz="4" w:space="0" w:color="auto"/>
            </w:tcBorders>
          </w:tcPr>
          <w:p w14:paraId="3E439FA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5744572</w:t>
            </w:r>
          </w:p>
        </w:tc>
        <w:tc>
          <w:tcPr>
            <w:tcW w:w="1134" w:type="dxa"/>
            <w:tcBorders>
              <w:top w:val="single" w:sz="4" w:space="0" w:color="auto"/>
              <w:left w:val="single" w:sz="4" w:space="0" w:color="auto"/>
              <w:bottom w:val="single" w:sz="4" w:space="0" w:color="auto"/>
              <w:right w:val="single" w:sz="4" w:space="0" w:color="auto"/>
            </w:tcBorders>
          </w:tcPr>
          <w:p w14:paraId="43515EA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7415677</w:t>
            </w:r>
          </w:p>
        </w:tc>
      </w:tr>
      <w:tr w:rsidR="006A19E0" w:rsidRPr="00A92E63" w14:paraId="014BA8A6" w14:textId="77777777" w:rsidTr="006A19E0">
        <w:tc>
          <w:tcPr>
            <w:tcW w:w="663" w:type="dxa"/>
            <w:tcBorders>
              <w:top w:val="single" w:sz="4" w:space="0" w:color="auto"/>
              <w:left w:val="single" w:sz="4" w:space="0" w:color="auto"/>
              <w:bottom w:val="single" w:sz="4" w:space="0" w:color="auto"/>
              <w:right w:val="single" w:sz="4" w:space="0" w:color="auto"/>
            </w:tcBorders>
          </w:tcPr>
          <w:p w14:paraId="4BEF2AD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5270</w:t>
            </w:r>
          </w:p>
        </w:tc>
        <w:tc>
          <w:tcPr>
            <w:tcW w:w="1175" w:type="dxa"/>
            <w:tcBorders>
              <w:top w:val="single" w:sz="4" w:space="0" w:color="auto"/>
              <w:left w:val="single" w:sz="4" w:space="0" w:color="auto"/>
              <w:bottom w:val="single" w:sz="4" w:space="0" w:color="auto"/>
              <w:right w:val="single" w:sz="4" w:space="0" w:color="auto"/>
            </w:tcBorders>
          </w:tcPr>
          <w:p w14:paraId="314A97A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5744567</w:t>
            </w:r>
          </w:p>
        </w:tc>
        <w:tc>
          <w:tcPr>
            <w:tcW w:w="1134" w:type="dxa"/>
            <w:tcBorders>
              <w:top w:val="single" w:sz="4" w:space="0" w:color="auto"/>
              <w:left w:val="single" w:sz="4" w:space="0" w:color="auto"/>
              <w:bottom w:val="single" w:sz="4" w:space="0" w:color="auto"/>
              <w:right w:val="single" w:sz="4" w:space="0" w:color="auto"/>
            </w:tcBorders>
          </w:tcPr>
          <w:p w14:paraId="15A8A19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7415675</w:t>
            </w:r>
          </w:p>
        </w:tc>
      </w:tr>
      <w:tr w:rsidR="006A19E0" w:rsidRPr="00A92E63" w14:paraId="702262F0" w14:textId="77777777" w:rsidTr="006A19E0">
        <w:tc>
          <w:tcPr>
            <w:tcW w:w="663" w:type="dxa"/>
            <w:tcBorders>
              <w:top w:val="single" w:sz="4" w:space="0" w:color="auto"/>
              <w:left w:val="single" w:sz="4" w:space="0" w:color="auto"/>
              <w:bottom w:val="single" w:sz="4" w:space="0" w:color="auto"/>
              <w:right w:val="single" w:sz="4" w:space="0" w:color="auto"/>
            </w:tcBorders>
          </w:tcPr>
          <w:p w14:paraId="4E91A1C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5271</w:t>
            </w:r>
          </w:p>
        </w:tc>
        <w:tc>
          <w:tcPr>
            <w:tcW w:w="1175" w:type="dxa"/>
            <w:tcBorders>
              <w:top w:val="single" w:sz="4" w:space="0" w:color="auto"/>
              <w:left w:val="single" w:sz="4" w:space="0" w:color="auto"/>
              <w:bottom w:val="single" w:sz="4" w:space="0" w:color="auto"/>
              <w:right w:val="single" w:sz="4" w:space="0" w:color="auto"/>
            </w:tcBorders>
          </w:tcPr>
          <w:p w14:paraId="43F80EF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5744564</w:t>
            </w:r>
          </w:p>
        </w:tc>
        <w:tc>
          <w:tcPr>
            <w:tcW w:w="1134" w:type="dxa"/>
            <w:tcBorders>
              <w:top w:val="single" w:sz="4" w:space="0" w:color="auto"/>
              <w:left w:val="single" w:sz="4" w:space="0" w:color="auto"/>
              <w:bottom w:val="single" w:sz="4" w:space="0" w:color="auto"/>
              <w:right w:val="single" w:sz="4" w:space="0" w:color="auto"/>
            </w:tcBorders>
          </w:tcPr>
          <w:p w14:paraId="1E63A7A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7415671</w:t>
            </w:r>
          </w:p>
        </w:tc>
      </w:tr>
      <w:tr w:rsidR="006A19E0" w:rsidRPr="00A92E63" w14:paraId="60FB9337" w14:textId="77777777" w:rsidTr="006A19E0">
        <w:tc>
          <w:tcPr>
            <w:tcW w:w="663" w:type="dxa"/>
            <w:tcBorders>
              <w:top w:val="single" w:sz="4" w:space="0" w:color="auto"/>
              <w:left w:val="single" w:sz="4" w:space="0" w:color="auto"/>
              <w:bottom w:val="single" w:sz="4" w:space="0" w:color="auto"/>
              <w:right w:val="single" w:sz="4" w:space="0" w:color="auto"/>
            </w:tcBorders>
          </w:tcPr>
          <w:p w14:paraId="723A8BC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5272</w:t>
            </w:r>
          </w:p>
        </w:tc>
        <w:tc>
          <w:tcPr>
            <w:tcW w:w="1175" w:type="dxa"/>
            <w:tcBorders>
              <w:top w:val="single" w:sz="4" w:space="0" w:color="auto"/>
              <w:left w:val="single" w:sz="4" w:space="0" w:color="auto"/>
              <w:bottom w:val="single" w:sz="4" w:space="0" w:color="auto"/>
              <w:right w:val="single" w:sz="4" w:space="0" w:color="auto"/>
            </w:tcBorders>
          </w:tcPr>
          <w:p w14:paraId="4B10E4B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5744562</w:t>
            </w:r>
          </w:p>
        </w:tc>
        <w:tc>
          <w:tcPr>
            <w:tcW w:w="1134" w:type="dxa"/>
            <w:tcBorders>
              <w:top w:val="single" w:sz="4" w:space="0" w:color="auto"/>
              <w:left w:val="single" w:sz="4" w:space="0" w:color="auto"/>
              <w:bottom w:val="single" w:sz="4" w:space="0" w:color="auto"/>
              <w:right w:val="single" w:sz="4" w:space="0" w:color="auto"/>
            </w:tcBorders>
          </w:tcPr>
          <w:p w14:paraId="622282A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7415667</w:t>
            </w:r>
          </w:p>
        </w:tc>
      </w:tr>
      <w:tr w:rsidR="006A19E0" w:rsidRPr="00A92E63" w14:paraId="4C6A9048" w14:textId="77777777" w:rsidTr="006A19E0">
        <w:tc>
          <w:tcPr>
            <w:tcW w:w="663" w:type="dxa"/>
            <w:tcBorders>
              <w:top w:val="single" w:sz="4" w:space="0" w:color="auto"/>
              <w:left w:val="single" w:sz="4" w:space="0" w:color="auto"/>
              <w:bottom w:val="single" w:sz="4" w:space="0" w:color="auto"/>
              <w:right w:val="single" w:sz="4" w:space="0" w:color="auto"/>
            </w:tcBorders>
          </w:tcPr>
          <w:p w14:paraId="2E4B8E8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5273</w:t>
            </w:r>
          </w:p>
        </w:tc>
        <w:tc>
          <w:tcPr>
            <w:tcW w:w="1175" w:type="dxa"/>
            <w:tcBorders>
              <w:top w:val="single" w:sz="4" w:space="0" w:color="auto"/>
              <w:left w:val="single" w:sz="4" w:space="0" w:color="auto"/>
              <w:bottom w:val="single" w:sz="4" w:space="0" w:color="auto"/>
              <w:right w:val="single" w:sz="4" w:space="0" w:color="auto"/>
            </w:tcBorders>
          </w:tcPr>
          <w:p w14:paraId="23A8B4C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5744561</w:t>
            </w:r>
          </w:p>
        </w:tc>
        <w:tc>
          <w:tcPr>
            <w:tcW w:w="1134" w:type="dxa"/>
            <w:tcBorders>
              <w:top w:val="single" w:sz="4" w:space="0" w:color="auto"/>
              <w:left w:val="single" w:sz="4" w:space="0" w:color="auto"/>
              <w:bottom w:val="single" w:sz="4" w:space="0" w:color="auto"/>
              <w:right w:val="single" w:sz="4" w:space="0" w:color="auto"/>
            </w:tcBorders>
          </w:tcPr>
          <w:p w14:paraId="1A2D06C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7415662</w:t>
            </w:r>
          </w:p>
        </w:tc>
      </w:tr>
      <w:tr w:rsidR="006A19E0" w:rsidRPr="00A92E63" w14:paraId="10203C7D" w14:textId="77777777" w:rsidTr="006A19E0">
        <w:tc>
          <w:tcPr>
            <w:tcW w:w="663" w:type="dxa"/>
            <w:tcBorders>
              <w:top w:val="single" w:sz="4" w:space="0" w:color="auto"/>
              <w:left w:val="single" w:sz="4" w:space="0" w:color="auto"/>
              <w:bottom w:val="single" w:sz="4" w:space="0" w:color="auto"/>
              <w:right w:val="single" w:sz="4" w:space="0" w:color="auto"/>
            </w:tcBorders>
          </w:tcPr>
          <w:p w14:paraId="2F2E01A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5274</w:t>
            </w:r>
          </w:p>
        </w:tc>
        <w:tc>
          <w:tcPr>
            <w:tcW w:w="1175" w:type="dxa"/>
            <w:tcBorders>
              <w:top w:val="single" w:sz="4" w:space="0" w:color="auto"/>
              <w:left w:val="single" w:sz="4" w:space="0" w:color="auto"/>
              <w:bottom w:val="single" w:sz="4" w:space="0" w:color="auto"/>
              <w:right w:val="single" w:sz="4" w:space="0" w:color="auto"/>
            </w:tcBorders>
          </w:tcPr>
          <w:p w14:paraId="130177C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5744561</w:t>
            </w:r>
          </w:p>
        </w:tc>
        <w:tc>
          <w:tcPr>
            <w:tcW w:w="1134" w:type="dxa"/>
            <w:tcBorders>
              <w:top w:val="single" w:sz="4" w:space="0" w:color="auto"/>
              <w:left w:val="single" w:sz="4" w:space="0" w:color="auto"/>
              <w:bottom w:val="single" w:sz="4" w:space="0" w:color="auto"/>
              <w:right w:val="single" w:sz="4" w:space="0" w:color="auto"/>
            </w:tcBorders>
          </w:tcPr>
          <w:p w14:paraId="3A5CAB3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7415645</w:t>
            </w:r>
          </w:p>
        </w:tc>
      </w:tr>
      <w:tr w:rsidR="006A19E0" w:rsidRPr="00A92E63" w14:paraId="1AA5D255" w14:textId="77777777" w:rsidTr="006A19E0">
        <w:tc>
          <w:tcPr>
            <w:tcW w:w="663" w:type="dxa"/>
            <w:tcBorders>
              <w:top w:val="single" w:sz="4" w:space="0" w:color="auto"/>
              <w:left w:val="single" w:sz="4" w:space="0" w:color="auto"/>
              <w:bottom w:val="single" w:sz="4" w:space="0" w:color="auto"/>
              <w:right w:val="single" w:sz="4" w:space="0" w:color="auto"/>
            </w:tcBorders>
          </w:tcPr>
          <w:p w14:paraId="3FBD380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5275</w:t>
            </w:r>
          </w:p>
        </w:tc>
        <w:tc>
          <w:tcPr>
            <w:tcW w:w="1175" w:type="dxa"/>
            <w:tcBorders>
              <w:top w:val="single" w:sz="4" w:space="0" w:color="auto"/>
              <w:left w:val="single" w:sz="4" w:space="0" w:color="auto"/>
              <w:bottom w:val="single" w:sz="4" w:space="0" w:color="auto"/>
              <w:right w:val="single" w:sz="4" w:space="0" w:color="auto"/>
            </w:tcBorders>
          </w:tcPr>
          <w:p w14:paraId="591BAD0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5744558</w:t>
            </w:r>
          </w:p>
        </w:tc>
        <w:tc>
          <w:tcPr>
            <w:tcW w:w="1134" w:type="dxa"/>
            <w:tcBorders>
              <w:top w:val="single" w:sz="4" w:space="0" w:color="auto"/>
              <w:left w:val="single" w:sz="4" w:space="0" w:color="auto"/>
              <w:bottom w:val="single" w:sz="4" w:space="0" w:color="auto"/>
              <w:right w:val="single" w:sz="4" w:space="0" w:color="auto"/>
            </w:tcBorders>
          </w:tcPr>
          <w:p w14:paraId="15CAA84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7415634</w:t>
            </w:r>
          </w:p>
        </w:tc>
      </w:tr>
      <w:tr w:rsidR="006A19E0" w:rsidRPr="00A92E63" w14:paraId="21CE63F3" w14:textId="77777777" w:rsidTr="006A19E0">
        <w:tc>
          <w:tcPr>
            <w:tcW w:w="663" w:type="dxa"/>
            <w:tcBorders>
              <w:top w:val="single" w:sz="4" w:space="0" w:color="auto"/>
              <w:left w:val="single" w:sz="4" w:space="0" w:color="auto"/>
              <w:bottom w:val="single" w:sz="4" w:space="0" w:color="auto"/>
              <w:right w:val="single" w:sz="4" w:space="0" w:color="auto"/>
            </w:tcBorders>
          </w:tcPr>
          <w:p w14:paraId="6682BF0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5276</w:t>
            </w:r>
          </w:p>
        </w:tc>
        <w:tc>
          <w:tcPr>
            <w:tcW w:w="1175" w:type="dxa"/>
            <w:tcBorders>
              <w:top w:val="single" w:sz="4" w:space="0" w:color="auto"/>
              <w:left w:val="single" w:sz="4" w:space="0" w:color="auto"/>
              <w:bottom w:val="single" w:sz="4" w:space="0" w:color="auto"/>
              <w:right w:val="single" w:sz="4" w:space="0" w:color="auto"/>
            </w:tcBorders>
          </w:tcPr>
          <w:p w14:paraId="40E63EB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5744547</w:t>
            </w:r>
          </w:p>
        </w:tc>
        <w:tc>
          <w:tcPr>
            <w:tcW w:w="1134" w:type="dxa"/>
            <w:tcBorders>
              <w:top w:val="single" w:sz="4" w:space="0" w:color="auto"/>
              <w:left w:val="single" w:sz="4" w:space="0" w:color="auto"/>
              <w:bottom w:val="single" w:sz="4" w:space="0" w:color="auto"/>
              <w:right w:val="single" w:sz="4" w:space="0" w:color="auto"/>
            </w:tcBorders>
          </w:tcPr>
          <w:p w14:paraId="5C00B28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7415619</w:t>
            </w:r>
          </w:p>
        </w:tc>
      </w:tr>
      <w:tr w:rsidR="006A19E0" w:rsidRPr="00A92E63" w14:paraId="08776D1B" w14:textId="77777777" w:rsidTr="006A19E0">
        <w:tc>
          <w:tcPr>
            <w:tcW w:w="663" w:type="dxa"/>
            <w:tcBorders>
              <w:top w:val="single" w:sz="4" w:space="0" w:color="auto"/>
              <w:left w:val="single" w:sz="4" w:space="0" w:color="auto"/>
              <w:bottom w:val="single" w:sz="4" w:space="0" w:color="auto"/>
              <w:right w:val="single" w:sz="4" w:space="0" w:color="auto"/>
            </w:tcBorders>
          </w:tcPr>
          <w:p w14:paraId="05DD38D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5277</w:t>
            </w:r>
          </w:p>
        </w:tc>
        <w:tc>
          <w:tcPr>
            <w:tcW w:w="1175" w:type="dxa"/>
            <w:tcBorders>
              <w:top w:val="single" w:sz="4" w:space="0" w:color="auto"/>
              <w:left w:val="single" w:sz="4" w:space="0" w:color="auto"/>
              <w:bottom w:val="single" w:sz="4" w:space="0" w:color="auto"/>
              <w:right w:val="single" w:sz="4" w:space="0" w:color="auto"/>
            </w:tcBorders>
          </w:tcPr>
          <w:p w14:paraId="12DB837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5744546</w:t>
            </w:r>
          </w:p>
        </w:tc>
        <w:tc>
          <w:tcPr>
            <w:tcW w:w="1134" w:type="dxa"/>
            <w:tcBorders>
              <w:top w:val="single" w:sz="4" w:space="0" w:color="auto"/>
              <w:left w:val="single" w:sz="4" w:space="0" w:color="auto"/>
              <w:bottom w:val="single" w:sz="4" w:space="0" w:color="auto"/>
              <w:right w:val="single" w:sz="4" w:space="0" w:color="auto"/>
            </w:tcBorders>
          </w:tcPr>
          <w:p w14:paraId="0A4EB4B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7415618</w:t>
            </w:r>
          </w:p>
        </w:tc>
      </w:tr>
      <w:tr w:rsidR="006A19E0" w:rsidRPr="00A92E63" w14:paraId="2B7E052D" w14:textId="77777777" w:rsidTr="006A19E0">
        <w:tc>
          <w:tcPr>
            <w:tcW w:w="663" w:type="dxa"/>
            <w:tcBorders>
              <w:top w:val="single" w:sz="4" w:space="0" w:color="auto"/>
              <w:left w:val="single" w:sz="4" w:space="0" w:color="auto"/>
              <w:bottom w:val="single" w:sz="4" w:space="0" w:color="auto"/>
              <w:right w:val="single" w:sz="4" w:space="0" w:color="auto"/>
            </w:tcBorders>
          </w:tcPr>
          <w:p w14:paraId="68A1671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5278</w:t>
            </w:r>
          </w:p>
        </w:tc>
        <w:tc>
          <w:tcPr>
            <w:tcW w:w="1175" w:type="dxa"/>
            <w:tcBorders>
              <w:top w:val="single" w:sz="4" w:space="0" w:color="auto"/>
              <w:left w:val="single" w:sz="4" w:space="0" w:color="auto"/>
              <w:bottom w:val="single" w:sz="4" w:space="0" w:color="auto"/>
              <w:right w:val="single" w:sz="4" w:space="0" w:color="auto"/>
            </w:tcBorders>
          </w:tcPr>
          <w:p w14:paraId="12FDE09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5744526</w:t>
            </w:r>
          </w:p>
        </w:tc>
        <w:tc>
          <w:tcPr>
            <w:tcW w:w="1134" w:type="dxa"/>
            <w:tcBorders>
              <w:top w:val="single" w:sz="4" w:space="0" w:color="auto"/>
              <w:left w:val="single" w:sz="4" w:space="0" w:color="auto"/>
              <w:bottom w:val="single" w:sz="4" w:space="0" w:color="auto"/>
              <w:right w:val="single" w:sz="4" w:space="0" w:color="auto"/>
            </w:tcBorders>
          </w:tcPr>
          <w:p w14:paraId="309DA98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7415589</w:t>
            </w:r>
          </w:p>
        </w:tc>
      </w:tr>
      <w:tr w:rsidR="006A19E0" w:rsidRPr="00A92E63" w14:paraId="1D0AB12C" w14:textId="77777777" w:rsidTr="006A19E0">
        <w:tc>
          <w:tcPr>
            <w:tcW w:w="663" w:type="dxa"/>
            <w:tcBorders>
              <w:top w:val="single" w:sz="4" w:space="0" w:color="auto"/>
              <w:left w:val="single" w:sz="4" w:space="0" w:color="auto"/>
              <w:bottom w:val="single" w:sz="4" w:space="0" w:color="auto"/>
              <w:right w:val="single" w:sz="4" w:space="0" w:color="auto"/>
            </w:tcBorders>
          </w:tcPr>
          <w:p w14:paraId="1C99545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5279</w:t>
            </w:r>
          </w:p>
        </w:tc>
        <w:tc>
          <w:tcPr>
            <w:tcW w:w="1175" w:type="dxa"/>
            <w:tcBorders>
              <w:top w:val="single" w:sz="4" w:space="0" w:color="auto"/>
              <w:left w:val="single" w:sz="4" w:space="0" w:color="auto"/>
              <w:bottom w:val="single" w:sz="4" w:space="0" w:color="auto"/>
              <w:right w:val="single" w:sz="4" w:space="0" w:color="auto"/>
            </w:tcBorders>
          </w:tcPr>
          <w:p w14:paraId="41460C1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5744526</w:t>
            </w:r>
          </w:p>
        </w:tc>
        <w:tc>
          <w:tcPr>
            <w:tcW w:w="1134" w:type="dxa"/>
            <w:tcBorders>
              <w:top w:val="single" w:sz="4" w:space="0" w:color="auto"/>
              <w:left w:val="single" w:sz="4" w:space="0" w:color="auto"/>
              <w:bottom w:val="single" w:sz="4" w:space="0" w:color="auto"/>
              <w:right w:val="single" w:sz="4" w:space="0" w:color="auto"/>
            </w:tcBorders>
          </w:tcPr>
          <w:p w14:paraId="374995F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7415588</w:t>
            </w:r>
          </w:p>
        </w:tc>
      </w:tr>
      <w:tr w:rsidR="006A19E0" w:rsidRPr="00A92E63" w14:paraId="4EF5D5B8" w14:textId="77777777" w:rsidTr="006A19E0">
        <w:tc>
          <w:tcPr>
            <w:tcW w:w="663" w:type="dxa"/>
            <w:tcBorders>
              <w:top w:val="single" w:sz="4" w:space="0" w:color="auto"/>
              <w:left w:val="single" w:sz="4" w:space="0" w:color="auto"/>
              <w:bottom w:val="single" w:sz="4" w:space="0" w:color="auto"/>
              <w:right w:val="single" w:sz="4" w:space="0" w:color="auto"/>
            </w:tcBorders>
          </w:tcPr>
          <w:p w14:paraId="3E3B9E4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5280</w:t>
            </w:r>
          </w:p>
        </w:tc>
        <w:tc>
          <w:tcPr>
            <w:tcW w:w="1175" w:type="dxa"/>
            <w:tcBorders>
              <w:top w:val="single" w:sz="4" w:space="0" w:color="auto"/>
              <w:left w:val="single" w:sz="4" w:space="0" w:color="auto"/>
              <w:bottom w:val="single" w:sz="4" w:space="0" w:color="auto"/>
              <w:right w:val="single" w:sz="4" w:space="0" w:color="auto"/>
            </w:tcBorders>
          </w:tcPr>
          <w:p w14:paraId="1034EE7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5744518</w:t>
            </w:r>
          </w:p>
        </w:tc>
        <w:tc>
          <w:tcPr>
            <w:tcW w:w="1134" w:type="dxa"/>
            <w:tcBorders>
              <w:top w:val="single" w:sz="4" w:space="0" w:color="auto"/>
              <w:left w:val="single" w:sz="4" w:space="0" w:color="auto"/>
              <w:bottom w:val="single" w:sz="4" w:space="0" w:color="auto"/>
              <w:right w:val="single" w:sz="4" w:space="0" w:color="auto"/>
            </w:tcBorders>
          </w:tcPr>
          <w:p w14:paraId="59ACA2F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7415575</w:t>
            </w:r>
          </w:p>
        </w:tc>
      </w:tr>
      <w:tr w:rsidR="006A19E0" w:rsidRPr="00A92E63" w14:paraId="58A6C916" w14:textId="77777777" w:rsidTr="006A19E0">
        <w:tc>
          <w:tcPr>
            <w:tcW w:w="663" w:type="dxa"/>
            <w:tcBorders>
              <w:top w:val="single" w:sz="4" w:space="0" w:color="auto"/>
              <w:left w:val="single" w:sz="4" w:space="0" w:color="auto"/>
              <w:bottom w:val="single" w:sz="4" w:space="0" w:color="auto"/>
              <w:right w:val="single" w:sz="4" w:space="0" w:color="auto"/>
            </w:tcBorders>
          </w:tcPr>
          <w:p w14:paraId="4814DFD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5281</w:t>
            </w:r>
          </w:p>
        </w:tc>
        <w:tc>
          <w:tcPr>
            <w:tcW w:w="1175" w:type="dxa"/>
            <w:tcBorders>
              <w:top w:val="single" w:sz="4" w:space="0" w:color="auto"/>
              <w:left w:val="single" w:sz="4" w:space="0" w:color="auto"/>
              <w:bottom w:val="single" w:sz="4" w:space="0" w:color="auto"/>
              <w:right w:val="single" w:sz="4" w:space="0" w:color="auto"/>
            </w:tcBorders>
          </w:tcPr>
          <w:p w14:paraId="63DB24F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5744517</w:t>
            </w:r>
          </w:p>
        </w:tc>
        <w:tc>
          <w:tcPr>
            <w:tcW w:w="1134" w:type="dxa"/>
            <w:tcBorders>
              <w:top w:val="single" w:sz="4" w:space="0" w:color="auto"/>
              <w:left w:val="single" w:sz="4" w:space="0" w:color="auto"/>
              <w:bottom w:val="single" w:sz="4" w:space="0" w:color="auto"/>
              <w:right w:val="single" w:sz="4" w:space="0" w:color="auto"/>
            </w:tcBorders>
          </w:tcPr>
          <w:p w14:paraId="692557D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7415573</w:t>
            </w:r>
          </w:p>
        </w:tc>
      </w:tr>
      <w:tr w:rsidR="006A19E0" w:rsidRPr="00A92E63" w14:paraId="026F8528" w14:textId="77777777" w:rsidTr="006A19E0">
        <w:tc>
          <w:tcPr>
            <w:tcW w:w="663" w:type="dxa"/>
            <w:tcBorders>
              <w:top w:val="single" w:sz="4" w:space="0" w:color="auto"/>
              <w:left w:val="single" w:sz="4" w:space="0" w:color="auto"/>
              <w:bottom w:val="single" w:sz="4" w:space="0" w:color="auto"/>
              <w:right w:val="single" w:sz="4" w:space="0" w:color="auto"/>
            </w:tcBorders>
          </w:tcPr>
          <w:p w14:paraId="117D3AD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5282</w:t>
            </w:r>
          </w:p>
        </w:tc>
        <w:tc>
          <w:tcPr>
            <w:tcW w:w="1175" w:type="dxa"/>
            <w:tcBorders>
              <w:top w:val="single" w:sz="4" w:space="0" w:color="auto"/>
              <w:left w:val="single" w:sz="4" w:space="0" w:color="auto"/>
              <w:bottom w:val="single" w:sz="4" w:space="0" w:color="auto"/>
              <w:right w:val="single" w:sz="4" w:space="0" w:color="auto"/>
            </w:tcBorders>
          </w:tcPr>
          <w:p w14:paraId="0C48236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5744512</w:t>
            </w:r>
          </w:p>
        </w:tc>
        <w:tc>
          <w:tcPr>
            <w:tcW w:w="1134" w:type="dxa"/>
            <w:tcBorders>
              <w:top w:val="single" w:sz="4" w:space="0" w:color="auto"/>
              <w:left w:val="single" w:sz="4" w:space="0" w:color="auto"/>
              <w:bottom w:val="single" w:sz="4" w:space="0" w:color="auto"/>
              <w:right w:val="single" w:sz="4" w:space="0" w:color="auto"/>
            </w:tcBorders>
          </w:tcPr>
          <w:p w14:paraId="4681F3B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7415559</w:t>
            </w:r>
          </w:p>
        </w:tc>
      </w:tr>
      <w:tr w:rsidR="006A19E0" w:rsidRPr="00A92E63" w14:paraId="337915BF" w14:textId="77777777" w:rsidTr="006A19E0">
        <w:tc>
          <w:tcPr>
            <w:tcW w:w="663" w:type="dxa"/>
            <w:tcBorders>
              <w:top w:val="single" w:sz="4" w:space="0" w:color="auto"/>
              <w:left w:val="single" w:sz="4" w:space="0" w:color="auto"/>
              <w:bottom w:val="single" w:sz="4" w:space="0" w:color="auto"/>
              <w:right w:val="single" w:sz="4" w:space="0" w:color="auto"/>
            </w:tcBorders>
          </w:tcPr>
          <w:p w14:paraId="0B54029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5283</w:t>
            </w:r>
          </w:p>
        </w:tc>
        <w:tc>
          <w:tcPr>
            <w:tcW w:w="1175" w:type="dxa"/>
            <w:tcBorders>
              <w:top w:val="single" w:sz="4" w:space="0" w:color="auto"/>
              <w:left w:val="single" w:sz="4" w:space="0" w:color="auto"/>
              <w:bottom w:val="single" w:sz="4" w:space="0" w:color="auto"/>
              <w:right w:val="single" w:sz="4" w:space="0" w:color="auto"/>
            </w:tcBorders>
          </w:tcPr>
          <w:p w14:paraId="30F2F62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5744511</w:t>
            </w:r>
          </w:p>
        </w:tc>
        <w:tc>
          <w:tcPr>
            <w:tcW w:w="1134" w:type="dxa"/>
            <w:tcBorders>
              <w:top w:val="single" w:sz="4" w:space="0" w:color="auto"/>
              <w:left w:val="single" w:sz="4" w:space="0" w:color="auto"/>
              <w:bottom w:val="single" w:sz="4" w:space="0" w:color="auto"/>
              <w:right w:val="single" w:sz="4" w:space="0" w:color="auto"/>
            </w:tcBorders>
          </w:tcPr>
          <w:p w14:paraId="73DAFF1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7415554</w:t>
            </w:r>
          </w:p>
        </w:tc>
      </w:tr>
      <w:tr w:rsidR="006A19E0" w:rsidRPr="00A92E63" w14:paraId="1173B3F9" w14:textId="77777777" w:rsidTr="006A19E0">
        <w:tc>
          <w:tcPr>
            <w:tcW w:w="663" w:type="dxa"/>
            <w:tcBorders>
              <w:top w:val="single" w:sz="4" w:space="0" w:color="auto"/>
              <w:left w:val="single" w:sz="4" w:space="0" w:color="auto"/>
              <w:bottom w:val="single" w:sz="4" w:space="0" w:color="auto"/>
              <w:right w:val="single" w:sz="4" w:space="0" w:color="auto"/>
            </w:tcBorders>
          </w:tcPr>
          <w:p w14:paraId="4744105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5284</w:t>
            </w:r>
          </w:p>
        </w:tc>
        <w:tc>
          <w:tcPr>
            <w:tcW w:w="1175" w:type="dxa"/>
            <w:tcBorders>
              <w:top w:val="single" w:sz="4" w:space="0" w:color="auto"/>
              <w:left w:val="single" w:sz="4" w:space="0" w:color="auto"/>
              <w:bottom w:val="single" w:sz="4" w:space="0" w:color="auto"/>
              <w:right w:val="single" w:sz="4" w:space="0" w:color="auto"/>
            </w:tcBorders>
          </w:tcPr>
          <w:p w14:paraId="193385D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5744511</w:t>
            </w:r>
          </w:p>
        </w:tc>
        <w:tc>
          <w:tcPr>
            <w:tcW w:w="1134" w:type="dxa"/>
            <w:tcBorders>
              <w:top w:val="single" w:sz="4" w:space="0" w:color="auto"/>
              <w:left w:val="single" w:sz="4" w:space="0" w:color="auto"/>
              <w:bottom w:val="single" w:sz="4" w:space="0" w:color="auto"/>
              <w:right w:val="single" w:sz="4" w:space="0" w:color="auto"/>
            </w:tcBorders>
          </w:tcPr>
          <w:p w14:paraId="68A15CD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7415539</w:t>
            </w:r>
          </w:p>
        </w:tc>
      </w:tr>
      <w:tr w:rsidR="006A19E0" w:rsidRPr="00A92E63" w14:paraId="69891050" w14:textId="77777777" w:rsidTr="006A19E0">
        <w:tc>
          <w:tcPr>
            <w:tcW w:w="663" w:type="dxa"/>
            <w:tcBorders>
              <w:top w:val="single" w:sz="4" w:space="0" w:color="auto"/>
              <w:left w:val="single" w:sz="4" w:space="0" w:color="auto"/>
              <w:bottom w:val="single" w:sz="4" w:space="0" w:color="auto"/>
              <w:right w:val="single" w:sz="4" w:space="0" w:color="auto"/>
            </w:tcBorders>
          </w:tcPr>
          <w:p w14:paraId="1ECC015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5285</w:t>
            </w:r>
          </w:p>
        </w:tc>
        <w:tc>
          <w:tcPr>
            <w:tcW w:w="1175" w:type="dxa"/>
            <w:tcBorders>
              <w:top w:val="single" w:sz="4" w:space="0" w:color="auto"/>
              <w:left w:val="single" w:sz="4" w:space="0" w:color="auto"/>
              <w:bottom w:val="single" w:sz="4" w:space="0" w:color="auto"/>
              <w:right w:val="single" w:sz="4" w:space="0" w:color="auto"/>
            </w:tcBorders>
          </w:tcPr>
          <w:p w14:paraId="135C550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5744512</w:t>
            </w:r>
          </w:p>
        </w:tc>
        <w:tc>
          <w:tcPr>
            <w:tcW w:w="1134" w:type="dxa"/>
            <w:tcBorders>
              <w:top w:val="single" w:sz="4" w:space="0" w:color="auto"/>
              <w:left w:val="single" w:sz="4" w:space="0" w:color="auto"/>
              <w:bottom w:val="single" w:sz="4" w:space="0" w:color="auto"/>
              <w:right w:val="single" w:sz="4" w:space="0" w:color="auto"/>
            </w:tcBorders>
          </w:tcPr>
          <w:p w14:paraId="5837A38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7415535</w:t>
            </w:r>
          </w:p>
        </w:tc>
      </w:tr>
      <w:tr w:rsidR="006A19E0" w:rsidRPr="00A92E63" w14:paraId="0EB65DDB" w14:textId="77777777" w:rsidTr="006A19E0">
        <w:tc>
          <w:tcPr>
            <w:tcW w:w="663" w:type="dxa"/>
            <w:tcBorders>
              <w:top w:val="single" w:sz="4" w:space="0" w:color="auto"/>
              <w:left w:val="single" w:sz="4" w:space="0" w:color="auto"/>
              <w:bottom w:val="single" w:sz="4" w:space="0" w:color="auto"/>
              <w:right w:val="single" w:sz="4" w:space="0" w:color="auto"/>
            </w:tcBorders>
          </w:tcPr>
          <w:p w14:paraId="4A43B59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5286</w:t>
            </w:r>
          </w:p>
        </w:tc>
        <w:tc>
          <w:tcPr>
            <w:tcW w:w="1175" w:type="dxa"/>
            <w:tcBorders>
              <w:top w:val="single" w:sz="4" w:space="0" w:color="auto"/>
              <w:left w:val="single" w:sz="4" w:space="0" w:color="auto"/>
              <w:bottom w:val="single" w:sz="4" w:space="0" w:color="auto"/>
              <w:right w:val="single" w:sz="4" w:space="0" w:color="auto"/>
            </w:tcBorders>
          </w:tcPr>
          <w:p w14:paraId="229A243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5744515</w:t>
            </w:r>
          </w:p>
        </w:tc>
        <w:tc>
          <w:tcPr>
            <w:tcW w:w="1134" w:type="dxa"/>
            <w:tcBorders>
              <w:top w:val="single" w:sz="4" w:space="0" w:color="auto"/>
              <w:left w:val="single" w:sz="4" w:space="0" w:color="auto"/>
              <w:bottom w:val="single" w:sz="4" w:space="0" w:color="auto"/>
              <w:right w:val="single" w:sz="4" w:space="0" w:color="auto"/>
            </w:tcBorders>
          </w:tcPr>
          <w:p w14:paraId="0E6D35D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7415520</w:t>
            </w:r>
          </w:p>
        </w:tc>
      </w:tr>
      <w:tr w:rsidR="006A19E0" w:rsidRPr="00A92E63" w14:paraId="3C7E8C49" w14:textId="77777777" w:rsidTr="006A19E0">
        <w:tc>
          <w:tcPr>
            <w:tcW w:w="663" w:type="dxa"/>
            <w:tcBorders>
              <w:top w:val="single" w:sz="4" w:space="0" w:color="auto"/>
              <w:left w:val="single" w:sz="4" w:space="0" w:color="auto"/>
              <w:bottom w:val="single" w:sz="4" w:space="0" w:color="auto"/>
              <w:right w:val="single" w:sz="4" w:space="0" w:color="auto"/>
            </w:tcBorders>
          </w:tcPr>
          <w:p w14:paraId="053B669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5287</w:t>
            </w:r>
          </w:p>
        </w:tc>
        <w:tc>
          <w:tcPr>
            <w:tcW w:w="1175" w:type="dxa"/>
            <w:tcBorders>
              <w:top w:val="single" w:sz="4" w:space="0" w:color="auto"/>
              <w:left w:val="single" w:sz="4" w:space="0" w:color="auto"/>
              <w:bottom w:val="single" w:sz="4" w:space="0" w:color="auto"/>
              <w:right w:val="single" w:sz="4" w:space="0" w:color="auto"/>
            </w:tcBorders>
          </w:tcPr>
          <w:p w14:paraId="52DC568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5744517</w:t>
            </w:r>
          </w:p>
        </w:tc>
        <w:tc>
          <w:tcPr>
            <w:tcW w:w="1134" w:type="dxa"/>
            <w:tcBorders>
              <w:top w:val="single" w:sz="4" w:space="0" w:color="auto"/>
              <w:left w:val="single" w:sz="4" w:space="0" w:color="auto"/>
              <w:bottom w:val="single" w:sz="4" w:space="0" w:color="auto"/>
              <w:right w:val="single" w:sz="4" w:space="0" w:color="auto"/>
            </w:tcBorders>
          </w:tcPr>
          <w:p w14:paraId="69F023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7415517</w:t>
            </w:r>
          </w:p>
        </w:tc>
      </w:tr>
      <w:tr w:rsidR="006A19E0" w:rsidRPr="00A92E63" w14:paraId="3677E9EC" w14:textId="77777777" w:rsidTr="006A19E0">
        <w:tc>
          <w:tcPr>
            <w:tcW w:w="663" w:type="dxa"/>
            <w:tcBorders>
              <w:top w:val="single" w:sz="4" w:space="0" w:color="auto"/>
              <w:left w:val="single" w:sz="4" w:space="0" w:color="auto"/>
              <w:bottom w:val="single" w:sz="4" w:space="0" w:color="auto"/>
              <w:right w:val="single" w:sz="4" w:space="0" w:color="auto"/>
            </w:tcBorders>
          </w:tcPr>
          <w:p w14:paraId="5DD894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5288</w:t>
            </w:r>
          </w:p>
        </w:tc>
        <w:tc>
          <w:tcPr>
            <w:tcW w:w="1175" w:type="dxa"/>
            <w:tcBorders>
              <w:top w:val="single" w:sz="4" w:space="0" w:color="auto"/>
              <w:left w:val="single" w:sz="4" w:space="0" w:color="auto"/>
              <w:bottom w:val="single" w:sz="4" w:space="0" w:color="auto"/>
              <w:right w:val="single" w:sz="4" w:space="0" w:color="auto"/>
            </w:tcBorders>
          </w:tcPr>
          <w:p w14:paraId="58B588A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5744527</w:t>
            </w:r>
          </w:p>
        </w:tc>
        <w:tc>
          <w:tcPr>
            <w:tcW w:w="1134" w:type="dxa"/>
            <w:tcBorders>
              <w:top w:val="single" w:sz="4" w:space="0" w:color="auto"/>
              <w:left w:val="single" w:sz="4" w:space="0" w:color="auto"/>
              <w:bottom w:val="single" w:sz="4" w:space="0" w:color="auto"/>
              <w:right w:val="single" w:sz="4" w:space="0" w:color="auto"/>
            </w:tcBorders>
          </w:tcPr>
          <w:p w14:paraId="474829C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7415497</w:t>
            </w:r>
          </w:p>
        </w:tc>
      </w:tr>
      <w:tr w:rsidR="006A19E0" w:rsidRPr="00A92E63" w14:paraId="471B65B7" w14:textId="77777777" w:rsidTr="006A19E0">
        <w:tc>
          <w:tcPr>
            <w:tcW w:w="663" w:type="dxa"/>
            <w:tcBorders>
              <w:top w:val="single" w:sz="4" w:space="0" w:color="auto"/>
              <w:left w:val="single" w:sz="4" w:space="0" w:color="auto"/>
              <w:bottom w:val="single" w:sz="4" w:space="0" w:color="auto"/>
              <w:right w:val="single" w:sz="4" w:space="0" w:color="auto"/>
            </w:tcBorders>
          </w:tcPr>
          <w:p w14:paraId="3155DDC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5289</w:t>
            </w:r>
          </w:p>
        </w:tc>
        <w:tc>
          <w:tcPr>
            <w:tcW w:w="1175" w:type="dxa"/>
            <w:tcBorders>
              <w:top w:val="single" w:sz="4" w:space="0" w:color="auto"/>
              <w:left w:val="single" w:sz="4" w:space="0" w:color="auto"/>
              <w:bottom w:val="single" w:sz="4" w:space="0" w:color="auto"/>
              <w:right w:val="single" w:sz="4" w:space="0" w:color="auto"/>
            </w:tcBorders>
          </w:tcPr>
          <w:p w14:paraId="4629C30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5744529</w:t>
            </w:r>
          </w:p>
        </w:tc>
        <w:tc>
          <w:tcPr>
            <w:tcW w:w="1134" w:type="dxa"/>
            <w:tcBorders>
              <w:top w:val="single" w:sz="4" w:space="0" w:color="auto"/>
              <w:left w:val="single" w:sz="4" w:space="0" w:color="auto"/>
              <w:bottom w:val="single" w:sz="4" w:space="0" w:color="auto"/>
              <w:right w:val="single" w:sz="4" w:space="0" w:color="auto"/>
            </w:tcBorders>
          </w:tcPr>
          <w:p w14:paraId="4B2AE18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7415494</w:t>
            </w:r>
          </w:p>
        </w:tc>
      </w:tr>
      <w:tr w:rsidR="006A19E0" w:rsidRPr="00A92E63" w14:paraId="6A877CB2" w14:textId="77777777" w:rsidTr="006A19E0">
        <w:tc>
          <w:tcPr>
            <w:tcW w:w="663" w:type="dxa"/>
            <w:tcBorders>
              <w:top w:val="single" w:sz="4" w:space="0" w:color="auto"/>
              <w:left w:val="single" w:sz="4" w:space="0" w:color="auto"/>
              <w:bottom w:val="single" w:sz="4" w:space="0" w:color="auto"/>
              <w:right w:val="single" w:sz="4" w:space="0" w:color="auto"/>
            </w:tcBorders>
          </w:tcPr>
          <w:p w14:paraId="0119FD9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5290</w:t>
            </w:r>
          </w:p>
        </w:tc>
        <w:tc>
          <w:tcPr>
            <w:tcW w:w="1175" w:type="dxa"/>
            <w:tcBorders>
              <w:top w:val="single" w:sz="4" w:space="0" w:color="auto"/>
              <w:left w:val="single" w:sz="4" w:space="0" w:color="auto"/>
              <w:bottom w:val="single" w:sz="4" w:space="0" w:color="auto"/>
              <w:right w:val="single" w:sz="4" w:space="0" w:color="auto"/>
            </w:tcBorders>
          </w:tcPr>
          <w:p w14:paraId="5D234B9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5744549</w:t>
            </w:r>
          </w:p>
        </w:tc>
        <w:tc>
          <w:tcPr>
            <w:tcW w:w="1134" w:type="dxa"/>
            <w:tcBorders>
              <w:top w:val="single" w:sz="4" w:space="0" w:color="auto"/>
              <w:left w:val="single" w:sz="4" w:space="0" w:color="auto"/>
              <w:bottom w:val="single" w:sz="4" w:space="0" w:color="auto"/>
              <w:right w:val="single" w:sz="4" w:space="0" w:color="auto"/>
            </w:tcBorders>
          </w:tcPr>
          <w:p w14:paraId="2E1805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7415472</w:t>
            </w:r>
          </w:p>
        </w:tc>
      </w:tr>
      <w:tr w:rsidR="006A19E0" w:rsidRPr="00A92E63" w14:paraId="56AC1A00" w14:textId="77777777" w:rsidTr="006A19E0">
        <w:tc>
          <w:tcPr>
            <w:tcW w:w="663" w:type="dxa"/>
            <w:tcBorders>
              <w:top w:val="single" w:sz="4" w:space="0" w:color="auto"/>
              <w:left w:val="single" w:sz="4" w:space="0" w:color="auto"/>
              <w:bottom w:val="single" w:sz="4" w:space="0" w:color="auto"/>
              <w:right w:val="single" w:sz="4" w:space="0" w:color="auto"/>
            </w:tcBorders>
          </w:tcPr>
          <w:p w14:paraId="6AC7ADD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5291</w:t>
            </w:r>
          </w:p>
        </w:tc>
        <w:tc>
          <w:tcPr>
            <w:tcW w:w="1175" w:type="dxa"/>
            <w:tcBorders>
              <w:top w:val="single" w:sz="4" w:space="0" w:color="auto"/>
              <w:left w:val="single" w:sz="4" w:space="0" w:color="auto"/>
              <w:bottom w:val="single" w:sz="4" w:space="0" w:color="auto"/>
              <w:right w:val="single" w:sz="4" w:space="0" w:color="auto"/>
            </w:tcBorders>
          </w:tcPr>
          <w:p w14:paraId="0965615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5744461</w:t>
            </w:r>
          </w:p>
        </w:tc>
        <w:tc>
          <w:tcPr>
            <w:tcW w:w="1134" w:type="dxa"/>
            <w:tcBorders>
              <w:top w:val="single" w:sz="4" w:space="0" w:color="auto"/>
              <w:left w:val="single" w:sz="4" w:space="0" w:color="auto"/>
              <w:bottom w:val="single" w:sz="4" w:space="0" w:color="auto"/>
              <w:right w:val="single" w:sz="4" w:space="0" w:color="auto"/>
            </w:tcBorders>
          </w:tcPr>
          <w:p w14:paraId="1153CB5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7415387</w:t>
            </w:r>
          </w:p>
        </w:tc>
      </w:tr>
      <w:tr w:rsidR="006A19E0" w:rsidRPr="00A92E63" w14:paraId="69C4D0D3" w14:textId="77777777" w:rsidTr="006A19E0">
        <w:tc>
          <w:tcPr>
            <w:tcW w:w="663" w:type="dxa"/>
            <w:tcBorders>
              <w:top w:val="single" w:sz="4" w:space="0" w:color="auto"/>
              <w:left w:val="single" w:sz="4" w:space="0" w:color="auto"/>
              <w:bottom w:val="single" w:sz="4" w:space="0" w:color="auto"/>
              <w:right w:val="single" w:sz="4" w:space="0" w:color="auto"/>
            </w:tcBorders>
          </w:tcPr>
          <w:p w14:paraId="236E4C9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5292</w:t>
            </w:r>
          </w:p>
        </w:tc>
        <w:tc>
          <w:tcPr>
            <w:tcW w:w="1175" w:type="dxa"/>
            <w:tcBorders>
              <w:top w:val="single" w:sz="4" w:space="0" w:color="auto"/>
              <w:left w:val="single" w:sz="4" w:space="0" w:color="auto"/>
              <w:bottom w:val="single" w:sz="4" w:space="0" w:color="auto"/>
              <w:right w:val="single" w:sz="4" w:space="0" w:color="auto"/>
            </w:tcBorders>
          </w:tcPr>
          <w:p w14:paraId="597D077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5744418</w:t>
            </w:r>
          </w:p>
        </w:tc>
        <w:tc>
          <w:tcPr>
            <w:tcW w:w="1134" w:type="dxa"/>
            <w:tcBorders>
              <w:top w:val="single" w:sz="4" w:space="0" w:color="auto"/>
              <w:left w:val="single" w:sz="4" w:space="0" w:color="auto"/>
              <w:bottom w:val="single" w:sz="4" w:space="0" w:color="auto"/>
              <w:right w:val="single" w:sz="4" w:space="0" w:color="auto"/>
            </w:tcBorders>
          </w:tcPr>
          <w:p w14:paraId="2C94F69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7415372</w:t>
            </w:r>
          </w:p>
        </w:tc>
      </w:tr>
      <w:tr w:rsidR="006A19E0" w:rsidRPr="00A92E63" w14:paraId="14808047" w14:textId="77777777" w:rsidTr="006A19E0">
        <w:tc>
          <w:tcPr>
            <w:tcW w:w="663" w:type="dxa"/>
            <w:tcBorders>
              <w:top w:val="single" w:sz="4" w:space="0" w:color="auto"/>
              <w:left w:val="single" w:sz="4" w:space="0" w:color="auto"/>
              <w:bottom w:val="single" w:sz="4" w:space="0" w:color="auto"/>
              <w:right w:val="single" w:sz="4" w:space="0" w:color="auto"/>
            </w:tcBorders>
          </w:tcPr>
          <w:p w14:paraId="3E8C23E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5293</w:t>
            </w:r>
          </w:p>
        </w:tc>
        <w:tc>
          <w:tcPr>
            <w:tcW w:w="1175" w:type="dxa"/>
            <w:tcBorders>
              <w:top w:val="single" w:sz="4" w:space="0" w:color="auto"/>
              <w:left w:val="single" w:sz="4" w:space="0" w:color="auto"/>
              <w:bottom w:val="single" w:sz="4" w:space="0" w:color="auto"/>
              <w:right w:val="single" w:sz="4" w:space="0" w:color="auto"/>
            </w:tcBorders>
          </w:tcPr>
          <w:p w14:paraId="214AAC1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5744415</w:t>
            </w:r>
          </w:p>
        </w:tc>
        <w:tc>
          <w:tcPr>
            <w:tcW w:w="1134" w:type="dxa"/>
            <w:tcBorders>
              <w:top w:val="single" w:sz="4" w:space="0" w:color="auto"/>
              <w:left w:val="single" w:sz="4" w:space="0" w:color="auto"/>
              <w:bottom w:val="single" w:sz="4" w:space="0" w:color="auto"/>
              <w:right w:val="single" w:sz="4" w:space="0" w:color="auto"/>
            </w:tcBorders>
          </w:tcPr>
          <w:p w14:paraId="48B9A1C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7415371</w:t>
            </w:r>
          </w:p>
        </w:tc>
      </w:tr>
      <w:tr w:rsidR="006A19E0" w:rsidRPr="00A92E63" w14:paraId="6F74FB98" w14:textId="77777777" w:rsidTr="006A19E0">
        <w:tc>
          <w:tcPr>
            <w:tcW w:w="663" w:type="dxa"/>
            <w:tcBorders>
              <w:top w:val="single" w:sz="4" w:space="0" w:color="auto"/>
              <w:left w:val="single" w:sz="4" w:space="0" w:color="auto"/>
              <w:bottom w:val="single" w:sz="4" w:space="0" w:color="auto"/>
              <w:right w:val="single" w:sz="4" w:space="0" w:color="auto"/>
            </w:tcBorders>
          </w:tcPr>
          <w:p w14:paraId="20C5D89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5294</w:t>
            </w:r>
          </w:p>
        </w:tc>
        <w:tc>
          <w:tcPr>
            <w:tcW w:w="1175" w:type="dxa"/>
            <w:tcBorders>
              <w:top w:val="single" w:sz="4" w:space="0" w:color="auto"/>
              <w:left w:val="single" w:sz="4" w:space="0" w:color="auto"/>
              <w:bottom w:val="single" w:sz="4" w:space="0" w:color="auto"/>
              <w:right w:val="single" w:sz="4" w:space="0" w:color="auto"/>
            </w:tcBorders>
          </w:tcPr>
          <w:p w14:paraId="6114016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5744392</w:t>
            </w:r>
          </w:p>
        </w:tc>
        <w:tc>
          <w:tcPr>
            <w:tcW w:w="1134" w:type="dxa"/>
            <w:tcBorders>
              <w:top w:val="single" w:sz="4" w:space="0" w:color="auto"/>
              <w:left w:val="single" w:sz="4" w:space="0" w:color="auto"/>
              <w:bottom w:val="single" w:sz="4" w:space="0" w:color="auto"/>
              <w:right w:val="single" w:sz="4" w:space="0" w:color="auto"/>
            </w:tcBorders>
          </w:tcPr>
          <w:p w14:paraId="5786F51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7415359</w:t>
            </w:r>
          </w:p>
        </w:tc>
      </w:tr>
      <w:tr w:rsidR="006A19E0" w:rsidRPr="00A92E63" w14:paraId="7C7C9384" w14:textId="77777777" w:rsidTr="006A19E0">
        <w:tc>
          <w:tcPr>
            <w:tcW w:w="663" w:type="dxa"/>
            <w:tcBorders>
              <w:top w:val="single" w:sz="4" w:space="0" w:color="auto"/>
              <w:left w:val="single" w:sz="4" w:space="0" w:color="auto"/>
              <w:bottom w:val="single" w:sz="4" w:space="0" w:color="auto"/>
              <w:right w:val="single" w:sz="4" w:space="0" w:color="auto"/>
            </w:tcBorders>
          </w:tcPr>
          <w:p w14:paraId="75E4F5A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5295</w:t>
            </w:r>
          </w:p>
        </w:tc>
        <w:tc>
          <w:tcPr>
            <w:tcW w:w="1175" w:type="dxa"/>
            <w:tcBorders>
              <w:top w:val="single" w:sz="4" w:space="0" w:color="auto"/>
              <w:left w:val="single" w:sz="4" w:space="0" w:color="auto"/>
              <w:bottom w:val="single" w:sz="4" w:space="0" w:color="auto"/>
              <w:right w:val="single" w:sz="4" w:space="0" w:color="auto"/>
            </w:tcBorders>
          </w:tcPr>
          <w:p w14:paraId="6BB1A04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5744388</w:t>
            </w:r>
          </w:p>
        </w:tc>
        <w:tc>
          <w:tcPr>
            <w:tcW w:w="1134" w:type="dxa"/>
            <w:tcBorders>
              <w:top w:val="single" w:sz="4" w:space="0" w:color="auto"/>
              <w:left w:val="single" w:sz="4" w:space="0" w:color="auto"/>
              <w:bottom w:val="single" w:sz="4" w:space="0" w:color="auto"/>
              <w:right w:val="single" w:sz="4" w:space="0" w:color="auto"/>
            </w:tcBorders>
          </w:tcPr>
          <w:p w14:paraId="185E80B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7415356</w:t>
            </w:r>
          </w:p>
        </w:tc>
      </w:tr>
      <w:tr w:rsidR="006A19E0" w:rsidRPr="00A92E63" w14:paraId="0B42D178" w14:textId="77777777" w:rsidTr="006A19E0">
        <w:tc>
          <w:tcPr>
            <w:tcW w:w="663" w:type="dxa"/>
            <w:tcBorders>
              <w:top w:val="single" w:sz="4" w:space="0" w:color="auto"/>
              <w:left w:val="single" w:sz="4" w:space="0" w:color="auto"/>
              <w:bottom w:val="single" w:sz="4" w:space="0" w:color="auto"/>
              <w:right w:val="single" w:sz="4" w:space="0" w:color="auto"/>
            </w:tcBorders>
          </w:tcPr>
          <w:p w14:paraId="5234212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5296</w:t>
            </w:r>
          </w:p>
        </w:tc>
        <w:tc>
          <w:tcPr>
            <w:tcW w:w="1175" w:type="dxa"/>
            <w:tcBorders>
              <w:top w:val="single" w:sz="4" w:space="0" w:color="auto"/>
              <w:left w:val="single" w:sz="4" w:space="0" w:color="auto"/>
              <w:bottom w:val="single" w:sz="4" w:space="0" w:color="auto"/>
              <w:right w:val="single" w:sz="4" w:space="0" w:color="auto"/>
            </w:tcBorders>
          </w:tcPr>
          <w:p w14:paraId="34E85B6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5744306</w:t>
            </w:r>
          </w:p>
        </w:tc>
        <w:tc>
          <w:tcPr>
            <w:tcW w:w="1134" w:type="dxa"/>
            <w:tcBorders>
              <w:top w:val="single" w:sz="4" w:space="0" w:color="auto"/>
              <w:left w:val="single" w:sz="4" w:space="0" w:color="auto"/>
              <w:bottom w:val="single" w:sz="4" w:space="0" w:color="auto"/>
              <w:right w:val="single" w:sz="4" w:space="0" w:color="auto"/>
            </w:tcBorders>
          </w:tcPr>
          <w:p w14:paraId="5106C1B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7415274</w:t>
            </w:r>
          </w:p>
        </w:tc>
      </w:tr>
      <w:tr w:rsidR="006A19E0" w:rsidRPr="00A92E63" w14:paraId="5A521311" w14:textId="77777777" w:rsidTr="006A19E0">
        <w:tc>
          <w:tcPr>
            <w:tcW w:w="663" w:type="dxa"/>
            <w:tcBorders>
              <w:top w:val="single" w:sz="4" w:space="0" w:color="auto"/>
              <w:left w:val="single" w:sz="4" w:space="0" w:color="auto"/>
              <w:bottom w:val="single" w:sz="4" w:space="0" w:color="auto"/>
              <w:right w:val="single" w:sz="4" w:space="0" w:color="auto"/>
            </w:tcBorders>
          </w:tcPr>
          <w:p w14:paraId="1D6A945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5297</w:t>
            </w:r>
          </w:p>
        </w:tc>
        <w:tc>
          <w:tcPr>
            <w:tcW w:w="1175" w:type="dxa"/>
            <w:tcBorders>
              <w:top w:val="single" w:sz="4" w:space="0" w:color="auto"/>
              <w:left w:val="single" w:sz="4" w:space="0" w:color="auto"/>
              <w:bottom w:val="single" w:sz="4" w:space="0" w:color="auto"/>
              <w:right w:val="single" w:sz="4" w:space="0" w:color="auto"/>
            </w:tcBorders>
          </w:tcPr>
          <w:p w14:paraId="1CCA1D8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5744304</w:t>
            </w:r>
          </w:p>
        </w:tc>
        <w:tc>
          <w:tcPr>
            <w:tcW w:w="1134" w:type="dxa"/>
            <w:tcBorders>
              <w:top w:val="single" w:sz="4" w:space="0" w:color="auto"/>
              <w:left w:val="single" w:sz="4" w:space="0" w:color="auto"/>
              <w:bottom w:val="single" w:sz="4" w:space="0" w:color="auto"/>
              <w:right w:val="single" w:sz="4" w:space="0" w:color="auto"/>
            </w:tcBorders>
          </w:tcPr>
          <w:p w14:paraId="10DBC64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7415271</w:t>
            </w:r>
          </w:p>
        </w:tc>
      </w:tr>
      <w:tr w:rsidR="006A19E0" w:rsidRPr="00A92E63" w14:paraId="6189F5CD" w14:textId="77777777" w:rsidTr="006A19E0">
        <w:tc>
          <w:tcPr>
            <w:tcW w:w="663" w:type="dxa"/>
            <w:tcBorders>
              <w:top w:val="single" w:sz="4" w:space="0" w:color="auto"/>
              <w:left w:val="single" w:sz="4" w:space="0" w:color="auto"/>
              <w:bottom w:val="single" w:sz="4" w:space="0" w:color="auto"/>
              <w:right w:val="single" w:sz="4" w:space="0" w:color="auto"/>
            </w:tcBorders>
          </w:tcPr>
          <w:p w14:paraId="19B2506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5298</w:t>
            </w:r>
          </w:p>
        </w:tc>
        <w:tc>
          <w:tcPr>
            <w:tcW w:w="1175" w:type="dxa"/>
            <w:tcBorders>
              <w:top w:val="single" w:sz="4" w:space="0" w:color="auto"/>
              <w:left w:val="single" w:sz="4" w:space="0" w:color="auto"/>
              <w:bottom w:val="single" w:sz="4" w:space="0" w:color="auto"/>
              <w:right w:val="single" w:sz="4" w:space="0" w:color="auto"/>
            </w:tcBorders>
          </w:tcPr>
          <w:p w14:paraId="68C2BE4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5744297</w:t>
            </w:r>
          </w:p>
        </w:tc>
        <w:tc>
          <w:tcPr>
            <w:tcW w:w="1134" w:type="dxa"/>
            <w:tcBorders>
              <w:top w:val="single" w:sz="4" w:space="0" w:color="auto"/>
              <w:left w:val="single" w:sz="4" w:space="0" w:color="auto"/>
              <w:bottom w:val="single" w:sz="4" w:space="0" w:color="auto"/>
              <w:right w:val="single" w:sz="4" w:space="0" w:color="auto"/>
            </w:tcBorders>
          </w:tcPr>
          <w:p w14:paraId="120B961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7415260</w:t>
            </w:r>
          </w:p>
        </w:tc>
      </w:tr>
      <w:tr w:rsidR="006A19E0" w:rsidRPr="00A92E63" w14:paraId="53162046" w14:textId="77777777" w:rsidTr="006A19E0">
        <w:tc>
          <w:tcPr>
            <w:tcW w:w="663" w:type="dxa"/>
            <w:tcBorders>
              <w:top w:val="single" w:sz="4" w:space="0" w:color="auto"/>
              <w:left w:val="single" w:sz="4" w:space="0" w:color="auto"/>
              <w:bottom w:val="single" w:sz="4" w:space="0" w:color="auto"/>
              <w:right w:val="single" w:sz="4" w:space="0" w:color="auto"/>
            </w:tcBorders>
          </w:tcPr>
          <w:p w14:paraId="04A7A69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5299</w:t>
            </w:r>
          </w:p>
        </w:tc>
        <w:tc>
          <w:tcPr>
            <w:tcW w:w="1175" w:type="dxa"/>
            <w:tcBorders>
              <w:top w:val="single" w:sz="4" w:space="0" w:color="auto"/>
              <w:left w:val="single" w:sz="4" w:space="0" w:color="auto"/>
              <w:bottom w:val="single" w:sz="4" w:space="0" w:color="auto"/>
              <w:right w:val="single" w:sz="4" w:space="0" w:color="auto"/>
            </w:tcBorders>
          </w:tcPr>
          <w:p w14:paraId="2EADF48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5744296</w:t>
            </w:r>
          </w:p>
        </w:tc>
        <w:tc>
          <w:tcPr>
            <w:tcW w:w="1134" w:type="dxa"/>
            <w:tcBorders>
              <w:top w:val="single" w:sz="4" w:space="0" w:color="auto"/>
              <w:left w:val="single" w:sz="4" w:space="0" w:color="auto"/>
              <w:bottom w:val="single" w:sz="4" w:space="0" w:color="auto"/>
              <w:right w:val="single" w:sz="4" w:space="0" w:color="auto"/>
            </w:tcBorders>
          </w:tcPr>
          <w:p w14:paraId="6289949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7415258</w:t>
            </w:r>
          </w:p>
        </w:tc>
      </w:tr>
      <w:tr w:rsidR="006A19E0" w:rsidRPr="00A92E63" w14:paraId="44E18C35" w14:textId="77777777" w:rsidTr="006A19E0">
        <w:tc>
          <w:tcPr>
            <w:tcW w:w="663" w:type="dxa"/>
            <w:tcBorders>
              <w:top w:val="single" w:sz="4" w:space="0" w:color="auto"/>
              <w:left w:val="single" w:sz="4" w:space="0" w:color="auto"/>
              <w:bottom w:val="single" w:sz="4" w:space="0" w:color="auto"/>
              <w:right w:val="single" w:sz="4" w:space="0" w:color="auto"/>
            </w:tcBorders>
          </w:tcPr>
          <w:p w14:paraId="12E0F8D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5300</w:t>
            </w:r>
          </w:p>
        </w:tc>
        <w:tc>
          <w:tcPr>
            <w:tcW w:w="1175" w:type="dxa"/>
            <w:tcBorders>
              <w:top w:val="single" w:sz="4" w:space="0" w:color="auto"/>
              <w:left w:val="single" w:sz="4" w:space="0" w:color="auto"/>
              <w:bottom w:val="single" w:sz="4" w:space="0" w:color="auto"/>
              <w:right w:val="single" w:sz="4" w:space="0" w:color="auto"/>
            </w:tcBorders>
          </w:tcPr>
          <w:p w14:paraId="5BB7410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5744255</w:t>
            </w:r>
          </w:p>
        </w:tc>
        <w:tc>
          <w:tcPr>
            <w:tcW w:w="1134" w:type="dxa"/>
            <w:tcBorders>
              <w:top w:val="single" w:sz="4" w:space="0" w:color="auto"/>
              <w:left w:val="single" w:sz="4" w:space="0" w:color="auto"/>
              <w:bottom w:val="single" w:sz="4" w:space="0" w:color="auto"/>
              <w:right w:val="single" w:sz="4" w:space="0" w:color="auto"/>
            </w:tcBorders>
          </w:tcPr>
          <w:p w14:paraId="204652C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7415171</w:t>
            </w:r>
          </w:p>
        </w:tc>
      </w:tr>
      <w:tr w:rsidR="006A19E0" w:rsidRPr="00A92E63" w14:paraId="2A7BF074" w14:textId="77777777" w:rsidTr="006A19E0">
        <w:tc>
          <w:tcPr>
            <w:tcW w:w="663" w:type="dxa"/>
            <w:tcBorders>
              <w:top w:val="single" w:sz="4" w:space="0" w:color="auto"/>
              <w:left w:val="single" w:sz="4" w:space="0" w:color="auto"/>
              <w:bottom w:val="single" w:sz="4" w:space="0" w:color="auto"/>
              <w:right w:val="single" w:sz="4" w:space="0" w:color="auto"/>
            </w:tcBorders>
          </w:tcPr>
          <w:p w14:paraId="1BCC9BC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5301</w:t>
            </w:r>
          </w:p>
        </w:tc>
        <w:tc>
          <w:tcPr>
            <w:tcW w:w="1175" w:type="dxa"/>
            <w:tcBorders>
              <w:top w:val="single" w:sz="4" w:space="0" w:color="auto"/>
              <w:left w:val="single" w:sz="4" w:space="0" w:color="auto"/>
              <w:bottom w:val="single" w:sz="4" w:space="0" w:color="auto"/>
              <w:right w:val="single" w:sz="4" w:space="0" w:color="auto"/>
            </w:tcBorders>
          </w:tcPr>
          <w:p w14:paraId="138108E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5744246</w:t>
            </w:r>
          </w:p>
        </w:tc>
        <w:tc>
          <w:tcPr>
            <w:tcW w:w="1134" w:type="dxa"/>
            <w:tcBorders>
              <w:top w:val="single" w:sz="4" w:space="0" w:color="auto"/>
              <w:left w:val="single" w:sz="4" w:space="0" w:color="auto"/>
              <w:bottom w:val="single" w:sz="4" w:space="0" w:color="auto"/>
              <w:right w:val="single" w:sz="4" w:space="0" w:color="auto"/>
            </w:tcBorders>
          </w:tcPr>
          <w:p w14:paraId="5840013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7415151</w:t>
            </w:r>
          </w:p>
        </w:tc>
      </w:tr>
      <w:tr w:rsidR="006A19E0" w:rsidRPr="00A92E63" w14:paraId="670E2ADB" w14:textId="77777777" w:rsidTr="006A19E0">
        <w:tc>
          <w:tcPr>
            <w:tcW w:w="663" w:type="dxa"/>
            <w:tcBorders>
              <w:top w:val="single" w:sz="4" w:space="0" w:color="auto"/>
              <w:left w:val="single" w:sz="4" w:space="0" w:color="auto"/>
              <w:bottom w:val="single" w:sz="4" w:space="0" w:color="auto"/>
              <w:right w:val="single" w:sz="4" w:space="0" w:color="auto"/>
            </w:tcBorders>
          </w:tcPr>
          <w:p w14:paraId="6FC4589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5302</w:t>
            </w:r>
          </w:p>
        </w:tc>
        <w:tc>
          <w:tcPr>
            <w:tcW w:w="1175" w:type="dxa"/>
            <w:tcBorders>
              <w:top w:val="single" w:sz="4" w:space="0" w:color="auto"/>
              <w:left w:val="single" w:sz="4" w:space="0" w:color="auto"/>
              <w:bottom w:val="single" w:sz="4" w:space="0" w:color="auto"/>
              <w:right w:val="single" w:sz="4" w:space="0" w:color="auto"/>
            </w:tcBorders>
          </w:tcPr>
          <w:p w14:paraId="5A86CF5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5744113</w:t>
            </w:r>
          </w:p>
        </w:tc>
        <w:tc>
          <w:tcPr>
            <w:tcW w:w="1134" w:type="dxa"/>
            <w:tcBorders>
              <w:top w:val="single" w:sz="4" w:space="0" w:color="auto"/>
              <w:left w:val="single" w:sz="4" w:space="0" w:color="auto"/>
              <w:bottom w:val="single" w:sz="4" w:space="0" w:color="auto"/>
              <w:right w:val="single" w:sz="4" w:space="0" w:color="auto"/>
            </w:tcBorders>
          </w:tcPr>
          <w:p w14:paraId="00CD825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7414995</w:t>
            </w:r>
          </w:p>
        </w:tc>
      </w:tr>
      <w:tr w:rsidR="006A19E0" w:rsidRPr="00A92E63" w14:paraId="127F1718" w14:textId="77777777" w:rsidTr="006A19E0">
        <w:tc>
          <w:tcPr>
            <w:tcW w:w="663" w:type="dxa"/>
            <w:tcBorders>
              <w:top w:val="single" w:sz="4" w:space="0" w:color="auto"/>
              <w:left w:val="single" w:sz="4" w:space="0" w:color="auto"/>
              <w:bottom w:val="single" w:sz="4" w:space="0" w:color="auto"/>
              <w:right w:val="single" w:sz="4" w:space="0" w:color="auto"/>
            </w:tcBorders>
          </w:tcPr>
          <w:p w14:paraId="258EF8F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5303</w:t>
            </w:r>
          </w:p>
        </w:tc>
        <w:tc>
          <w:tcPr>
            <w:tcW w:w="1175" w:type="dxa"/>
            <w:tcBorders>
              <w:top w:val="single" w:sz="4" w:space="0" w:color="auto"/>
              <w:left w:val="single" w:sz="4" w:space="0" w:color="auto"/>
              <w:bottom w:val="single" w:sz="4" w:space="0" w:color="auto"/>
              <w:right w:val="single" w:sz="4" w:space="0" w:color="auto"/>
            </w:tcBorders>
          </w:tcPr>
          <w:p w14:paraId="78F0EB4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5744113</w:t>
            </w:r>
          </w:p>
        </w:tc>
        <w:tc>
          <w:tcPr>
            <w:tcW w:w="1134" w:type="dxa"/>
            <w:tcBorders>
              <w:top w:val="single" w:sz="4" w:space="0" w:color="auto"/>
              <w:left w:val="single" w:sz="4" w:space="0" w:color="auto"/>
              <w:bottom w:val="single" w:sz="4" w:space="0" w:color="auto"/>
              <w:right w:val="single" w:sz="4" w:space="0" w:color="auto"/>
            </w:tcBorders>
          </w:tcPr>
          <w:p w14:paraId="4D7EBF5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7414995</w:t>
            </w:r>
          </w:p>
        </w:tc>
      </w:tr>
      <w:tr w:rsidR="006A19E0" w:rsidRPr="00A92E63" w14:paraId="49C0FE90" w14:textId="77777777" w:rsidTr="006A19E0">
        <w:tc>
          <w:tcPr>
            <w:tcW w:w="663" w:type="dxa"/>
            <w:tcBorders>
              <w:top w:val="single" w:sz="4" w:space="0" w:color="auto"/>
              <w:left w:val="single" w:sz="4" w:space="0" w:color="auto"/>
              <w:bottom w:val="single" w:sz="4" w:space="0" w:color="auto"/>
              <w:right w:val="single" w:sz="4" w:space="0" w:color="auto"/>
            </w:tcBorders>
          </w:tcPr>
          <w:p w14:paraId="30A5A6D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5304</w:t>
            </w:r>
          </w:p>
        </w:tc>
        <w:tc>
          <w:tcPr>
            <w:tcW w:w="1175" w:type="dxa"/>
            <w:tcBorders>
              <w:top w:val="single" w:sz="4" w:space="0" w:color="auto"/>
              <w:left w:val="single" w:sz="4" w:space="0" w:color="auto"/>
              <w:bottom w:val="single" w:sz="4" w:space="0" w:color="auto"/>
              <w:right w:val="single" w:sz="4" w:space="0" w:color="auto"/>
            </w:tcBorders>
          </w:tcPr>
          <w:p w14:paraId="5DFD9B7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5744067</w:t>
            </w:r>
          </w:p>
        </w:tc>
        <w:tc>
          <w:tcPr>
            <w:tcW w:w="1134" w:type="dxa"/>
            <w:tcBorders>
              <w:top w:val="single" w:sz="4" w:space="0" w:color="auto"/>
              <w:left w:val="single" w:sz="4" w:space="0" w:color="auto"/>
              <w:bottom w:val="single" w:sz="4" w:space="0" w:color="auto"/>
              <w:right w:val="single" w:sz="4" w:space="0" w:color="auto"/>
            </w:tcBorders>
          </w:tcPr>
          <w:p w14:paraId="6542ABA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7414939</w:t>
            </w:r>
          </w:p>
        </w:tc>
      </w:tr>
      <w:tr w:rsidR="006A19E0" w:rsidRPr="00A92E63" w14:paraId="19D0F1E5" w14:textId="77777777" w:rsidTr="006A19E0">
        <w:tc>
          <w:tcPr>
            <w:tcW w:w="663" w:type="dxa"/>
            <w:tcBorders>
              <w:top w:val="single" w:sz="4" w:space="0" w:color="auto"/>
              <w:left w:val="single" w:sz="4" w:space="0" w:color="auto"/>
              <w:bottom w:val="single" w:sz="4" w:space="0" w:color="auto"/>
              <w:right w:val="single" w:sz="4" w:space="0" w:color="auto"/>
            </w:tcBorders>
          </w:tcPr>
          <w:p w14:paraId="0BF2B7A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5305</w:t>
            </w:r>
          </w:p>
        </w:tc>
        <w:tc>
          <w:tcPr>
            <w:tcW w:w="1175" w:type="dxa"/>
            <w:tcBorders>
              <w:top w:val="single" w:sz="4" w:space="0" w:color="auto"/>
              <w:left w:val="single" w:sz="4" w:space="0" w:color="auto"/>
              <w:bottom w:val="single" w:sz="4" w:space="0" w:color="auto"/>
              <w:right w:val="single" w:sz="4" w:space="0" w:color="auto"/>
            </w:tcBorders>
          </w:tcPr>
          <w:p w14:paraId="797D27C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5744056</w:t>
            </w:r>
          </w:p>
        </w:tc>
        <w:tc>
          <w:tcPr>
            <w:tcW w:w="1134" w:type="dxa"/>
            <w:tcBorders>
              <w:top w:val="single" w:sz="4" w:space="0" w:color="auto"/>
              <w:left w:val="single" w:sz="4" w:space="0" w:color="auto"/>
              <w:bottom w:val="single" w:sz="4" w:space="0" w:color="auto"/>
              <w:right w:val="single" w:sz="4" w:space="0" w:color="auto"/>
            </w:tcBorders>
          </w:tcPr>
          <w:p w14:paraId="516B3B5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7414946</w:t>
            </w:r>
          </w:p>
        </w:tc>
      </w:tr>
      <w:tr w:rsidR="006A19E0" w:rsidRPr="00A92E63" w14:paraId="54D49CDC" w14:textId="77777777" w:rsidTr="006A19E0">
        <w:tc>
          <w:tcPr>
            <w:tcW w:w="663" w:type="dxa"/>
            <w:tcBorders>
              <w:top w:val="single" w:sz="4" w:space="0" w:color="auto"/>
              <w:left w:val="single" w:sz="4" w:space="0" w:color="auto"/>
              <w:bottom w:val="single" w:sz="4" w:space="0" w:color="auto"/>
              <w:right w:val="single" w:sz="4" w:space="0" w:color="auto"/>
            </w:tcBorders>
          </w:tcPr>
          <w:p w14:paraId="7FDC9DE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5306</w:t>
            </w:r>
          </w:p>
        </w:tc>
        <w:tc>
          <w:tcPr>
            <w:tcW w:w="1175" w:type="dxa"/>
            <w:tcBorders>
              <w:top w:val="single" w:sz="4" w:space="0" w:color="auto"/>
              <w:left w:val="single" w:sz="4" w:space="0" w:color="auto"/>
              <w:bottom w:val="single" w:sz="4" w:space="0" w:color="auto"/>
              <w:right w:val="single" w:sz="4" w:space="0" w:color="auto"/>
            </w:tcBorders>
          </w:tcPr>
          <w:p w14:paraId="4DA1A9B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5744054</w:t>
            </w:r>
          </w:p>
        </w:tc>
        <w:tc>
          <w:tcPr>
            <w:tcW w:w="1134" w:type="dxa"/>
            <w:tcBorders>
              <w:top w:val="single" w:sz="4" w:space="0" w:color="auto"/>
              <w:left w:val="single" w:sz="4" w:space="0" w:color="auto"/>
              <w:bottom w:val="single" w:sz="4" w:space="0" w:color="auto"/>
              <w:right w:val="single" w:sz="4" w:space="0" w:color="auto"/>
            </w:tcBorders>
          </w:tcPr>
          <w:p w14:paraId="4DF8976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7414970</w:t>
            </w:r>
          </w:p>
        </w:tc>
      </w:tr>
      <w:tr w:rsidR="006A19E0" w:rsidRPr="00A92E63" w14:paraId="33E3028C" w14:textId="77777777" w:rsidTr="006A19E0">
        <w:tc>
          <w:tcPr>
            <w:tcW w:w="663" w:type="dxa"/>
            <w:tcBorders>
              <w:top w:val="single" w:sz="4" w:space="0" w:color="auto"/>
              <w:left w:val="single" w:sz="4" w:space="0" w:color="auto"/>
              <w:bottom w:val="single" w:sz="4" w:space="0" w:color="auto"/>
              <w:right w:val="single" w:sz="4" w:space="0" w:color="auto"/>
            </w:tcBorders>
          </w:tcPr>
          <w:p w14:paraId="7B92935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5307</w:t>
            </w:r>
          </w:p>
        </w:tc>
        <w:tc>
          <w:tcPr>
            <w:tcW w:w="1175" w:type="dxa"/>
            <w:tcBorders>
              <w:top w:val="single" w:sz="4" w:space="0" w:color="auto"/>
              <w:left w:val="single" w:sz="4" w:space="0" w:color="auto"/>
              <w:bottom w:val="single" w:sz="4" w:space="0" w:color="auto"/>
              <w:right w:val="single" w:sz="4" w:space="0" w:color="auto"/>
            </w:tcBorders>
          </w:tcPr>
          <w:p w14:paraId="412B4E4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5744049</w:t>
            </w:r>
          </w:p>
        </w:tc>
        <w:tc>
          <w:tcPr>
            <w:tcW w:w="1134" w:type="dxa"/>
            <w:tcBorders>
              <w:top w:val="single" w:sz="4" w:space="0" w:color="auto"/>
              <w:left w:val="single" w:sz="4" w:space="0" w:color="auto"/>
              <w:bottom w:val="single" w:sz="4" w:space="0" w:color="auto"/>
              <w:right w:val="single" w:sz="4" w:space="0" w:color="auto"/>
            </w:tcBorders>
          </w:tcPr>
          <w:p w14:paraId="356662A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7414991</w:t>
            </w:r>
          </w:p>
        </w:tc>
      </w:tr>
      <w:tr w:rsidR="006A19E0" w:rsidRPr="00A92E63" w14:paraId="50B2BB11" w14:textId="77777777" w:rsidTr="006A19E0">
        <w:tc>
          <w:tcPr>
            <w:tcW w:w="663" w:type="dxa"/>
            <w:tcBorders>
              <w:top w:val="single" w:sz="4" w:space="0" w:color="auto"/>
              <w:left w:val="single" w:sz="4" w:space="0" w:color="auto"/>
              <w:bottom w:val="single" w:sz="4" w:space="0" w:color="auto"/>
              <w:right w:val="single" w:sz="4" w:space="0" w:color="auto"/>
            </w:tcBorders>
          </w:tcPr>
          <w:p w14:paraId="26E58DF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5308</w:t>
            </w:r>
          </w:p>
        </w:tc>
        <w:tc>
          <w:tcPr>
            <w:tcW w:w="1175" w:type="dxa"/>
            <w:tcBorders>
              <w:top w:val="single" w:sz="4" w:space="0" w:color="auto"/>
              <w:left w:val="single" w:sz="4" w:space="0" w:color="auto"/>
              <w:bottom w:val="single" w:sz="4" w:space="0" w:color="auto"/>
              <w:right w:val="single" w:sz="4" w:space="0" w:color="auto"/>
            </w:tcBorders>
          </w:tcPr>
          <w:p w14:paraId="4F837BF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5744038</w:t>
            </w:r>
          </w:p>
        </w:tc>
        <w:tc>
          <w:tcPr>
            <w:tcW w:w="1134" w:type="dxa"/>
            <w:tcBorders>
              <w:top w:val="single" w:sz="4" w:space="0" w:color="auto"/>
              <w:left w:val="single" w:sz="4" w:space="0" w:color="auto"/>
              <w:bottom w:val="single" w:sz="4" w:space="0" w:color="auto"/>
              <w:right w:val="single" w:sz="4" w:space="0" w:color="auto"/>
            </w:tcBorders>
          </w:tcPr>
          <w:p w14:paraId="02389B8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7415010</w:t>
            </w:r>
          </w:p>
        </w:tc>
      </w:tr>
      <w:tr w:rsidR="006A19E0" w:rsidRPr="00A92E63" w14:paraId="36253A2A" w14:textId="77777777" w:rsidTr="006A19E0">
        <w:tc>
          <w:tcPr>
            <w:tcW w:w="663" w:type="dxa"/>
            <w:tcBorders>
              <w:top w:val="single" w:sz="4" w:space="0" w:color="auto"/>
              <w:left w:val="single" w:sz="4" w:space="0" w:color="auto"/>
              <w:bottom w:val="single" w:sz="4" w:space="0" w:color="auto"/>
              <w:right w:val="single" w:sz="4" w:space="0" w:color="auto"/>
            </w:tcBorders>
          </w:tcPr>
          <w:p w14:paraId="73BF6A2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5309</w:t>
            </w:r>
          </w:p>
        </w:tc>
        <w:tc>
          <w:tcPr>
            <w:tcW w:w="1175" w:type="dxa"/>
            <w:tcBorders>
              <w:top w:val="single" w:sz="4" w:space="0" w:color="auto"/>
              <w:left w:val="single" w:sz="4" w:space="0" w:color="auto"/>
              <w:bottom w:val="single" w:sz="4" w:space="0" w:color="auto"/>
              <w:right w:val="single" w:sz="4" w:space="0" w:color="auto"/>
            </w:tcBorders>
          </w:tcPr>
          <w:p w14:paraId="1157FEA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5744022</w:t>
            </w:r>
          </w:p>
        </w:tc>
        <w:tc>
          <w:tcPr>
            <w:tcW w:w="1134" w:type="dxa"/>
            <w:tcBorders>
              <w:top w:val="single" w:sz="4" w:space="0" w:color="auto"/>
              <w:left w:val="single" w:sz="4" w:space="0" w:color="auto"/>
              <w:bottom w:val="single" w:sz="4" w:space="0" w:color="auto"/>
              <w:right w:val="single" w:sz="4" w:space="0" w:color="auto"/>
            </w:tcBorders>
          </w:tcPr>
          <w:p w14:paraId="77D15E8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7415024</w:t>
            </w:r>
          </w:p>
        </w:tc>
      </w:tr>
      <w:tr w:rsidR="006A19E0" w:rsidRPr="00A92E63" w14:paraId="220431C8" w14:textId="77777777" w:rsidTr="006A19E0">
        <w:tc>
          <w:tcPr>
            <w:tcW w:w="663" w:type="dxa"/>
            <w:tcBorders>
              <w:top w:val="single" w:sz="4" w:space="0" w:color="auto"/>
              <w:left w:val="single" w:sz="4" w:space="0" w:color="auto"/>
              <w:bottom w:val="single" w:sz="4" w:space="0" w:color="auto"/>
              <w:right w:val="single" w:sz="4" w:space="0" w:color="auto"/>
            </w:tcBorders>
          </w:tcPr>
          <w:p w14:paraId="4D35294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5310</w:t>
            </w:r>
          </w:p>
        </w:tc>
        <w:tc>
          <w:tcPr>
            <w:tcW w:w="1175" w:type="dxa"/>
            <w:tcBorders>
              <w:top w:val="single" w:sz="4" w:space="0" w:color="auto"/>
              <w:left w:val="single" w:sz="4" w:space="0" w:color="auto"/>
              <w:bottom w:val="single" w:sz="4" w:space="0" w:color="auto"/>
              <w:right w:val="single" w:sz="4" w:space="0" w:color="auto"/>
            </w:tcBorders>
          </w:tcPr>
          <w:p w14:paraId="0B7EA38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5744002</w:t>
            </w:r>
          </w:p>
        </w:tc>
        <w:tc>
          <w:tcPr>
            <w:tcW w:w="1134" w:type="dxa"/>
            <w:tcBorders>
              <w:top w:val="single" w:sz="4" w:space="0" w:color="auto"/>
              <w:left w:val="single" w:sz="4" w:space="0" w:color="auto"/>
              <w:bottom w:val="single" w:sz="4" w:space="0" w:color="auto"/>
              <w:right w:val="single" w:sz="4" w:space="0" w:color="auto"/>
            </w:tcBorders>
          </w:tcPr>
          <w:p w14:paraId="145528A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7415032</w:t>
            </w:r>
          </w:p>
        </w:tc>
      </w:tr>
      <w:tr w:rsidR="006A19E0" w:rsidRPr="00A92E63" w14:paraId="358A1F9B" w14:textId="77777777" w:rsidTr="006A19E0">
        <w:tc>
          <w:tcPr>
            <w:tcW w:w="663" w:type="dxa"/>
            <w:tcBorders>
              <w:top w:val="single" w:sz="4" w:space="0" w:color="auto"/>
              <w:left w:val="single" w:sz="4" w:space="0" w:color="auto"/>
              <w:bottom w:val="single" w:sz="4" w:space="0" w:color="auto"/>
              <w:right w:val="single" w:sz="4" w:space="0" w:color="auto"/>
            </w:tcBorders>
          </w:tcPr>
          <w:p w14:paraId="15F68D3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5311</w:t>
            </w:r>
          </w:p>
        </w:tc>
        <w:tc>
          <w:tcPr>
            <w:tcW w:w="1175" w:type="dxa"/>
            <w:tcBorders>
              <w:top w:val="single" w:sz="4" w:space="0" w:color="auto"/>
              <w:left w:val="single" w:sz="4" w:space="0" w:color="auto"/>
              <w:bottom w:val="single" w:sz="4" w:space="0" w:color="auto"/>
              <w:right w:val="single" w:sz="4" w:space="0" w:color="auto"/>
            </w:tcBorders>
          </w:tcPr>
          <w:p w14:paraId="2E943C5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5743981</w:t>
            </w:r>
          </w:p>
        </w:tc>
        <w:tc>
          <w:tcPr>
            <w:tcW w:w="1134" w:type="dxa"/>
            <w:tcBorders>
              <w:top w:val="single" w:sz="4" w:space="0" w:color="auto"/>
              <w:left w:val="single" w:sz="4" w:space="0" w:color="auto"/>
              <w:bottom w:val="single" w:sz="4" w:space="0" w:color="auto"/>
              <w:right w:val="single" w:sz="4" w:space="0" w:color="auto"/>
            </w:tcBorders>
          </w:tcPr>
          <w:p w14:paraId="07DC9D4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7415035</w:t>
            </w:r>
          </w:p>
        </w:tc>
      </w:tr>
      <w:tr w:rsidR="006A19E0" w:rsidRPr="00A92E63" w14:paraId="4DF2A2A9" w14:textId="77777777" w:rsidTr="006A19E0">
        <w:tc>
          <w:tcPr>
            <w:tcW w:w="663" w:type="dxa"/>
            <w:tcBorders>
              <w:top w:val="single" w:sz="4" w:space="0" w:color="auto"/>
              <w:left w:val="single" w:sz="4" w:space="0" w:color="auto"/>
              <w:bottom w:val="single" w:sz="4" w:space="0" w:color="auto"/>
              <w:right w:val="single" w:sz="4" w:space="0" w:color="auto"/>
            </w:tcBorders>
          </w:tcPr>
          <w:p w14:paraId="0EEB585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5312</w:t>
            </w:r>
          </w:p>
        </w:tc>
        <w:tc>
          <w:tcPr>
            <w:tcW w:w="1175" w:type="dxa"/>
            <w:tcBorders>
              <w:top w:val="single" w:sz="4" w:space="0" w:color="auto"/>
              <w:left w:val="single" w:sz="4" w:space="0" w:color="auto"/>
              <w:bottom w:val="single" w:sz="4" w:space="0" w:color="auto"/>
              <w:right w:val="single" w:sz="4" w:space="0" w:color="auto"/>
            </w:tcBorders>
          </w:tcPr>
          <w:p w14:paraId="75A91C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5743959</w:t>
            </w:r>
          </w:p>
        </w:tc>
        <w:tc>
          <w:tcPr>
            <w:tcW w:w="1134" w:type="dxa"/>
            <w:tcBorders>
              <w:top w:val="single" w:sz="4" w:space="0" w:color="auto"/>
              <w:left w:val="single" w:sz="4" w:space="0" w:color="auto"/>
              <w:bottom w:val="single" w:sz="4" w:space="0" w:color="auto"/>
              <w:right w:val="single" w:sz="4" w:space="0" w:color="auto"/>
            </w:tcBorders>
          </w:tcPr>
          <w:p w14:paraId="73B3A5F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7415033</w:t>
            </w:r>
          </w:p>
        </w:tc>
      </w:tr>
      <w:tr w:rsidR="006A19E0" w:rsidRPr="00A92E63" w14:paraId="170B03DE" w14:textId="77777777" w:rsidTr="006A19E0">
        <w:tc>
          <w:tcPr>
            <w:tcW w:w="663" w:type="dxa"/>
            <w:tcBorders>
              <w:top w:val="single" w:sz="4" w:space="0" w:color="auto"/>
              <w:left w:val="single" w:sz="4" w:space="0" w:color="auto"/>
              <w:bottom w:val="single" w:sz="4" w:space="0" w:color="auto"/>
              <w:right w:val="single" w:sz="4" w:space="0" w:color="auto"/>
            </w:tcBorders>
          </w:tcPr>
          <w:p w14:paraId="7057149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5313</w:t>
            </w:r>
          </w:p>
        </w:tc>
        <w:tc>
          <w:tcPr>
            <w:tcW w:w="1175" w:type="dxa"/>
            <w:tcBorders>
              <w:top w:val="single" w:sz="4" w:space="0" w:color="auto"/>
              <w:left w:val="single" w:sz="4" w:space="0" w:color="auto"/>
              <w:bottom w:val="single" w:sz="4" w:space="0" w:color="auto"/>
              <w:right w:val="single" w:sz="4" w:space="0" w:color="auto"/>
            </w:tcBorders>
          </w:tcPr>
          <w:p w14:paraId="57BD037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5743947</w:t>
            </w:r>
          </w:p>
        </w:tc>
        <w:tc>
          <w:tcPr>
            <w:tcW w:w="1134" w:type="dxa"/>
            <w:tcBorders>
              <w:top w:val="single" w:sz="4" w:space="0" w:color="auto"/>
              <w:left w:val="single" w:sz="4" w:space="0" w:color="auto"/>
              <w:bottom w:val="single" w:sz="4" w:space="0" w:color="auto"/>
              <w:right w:val="single" w:sz="4" w:space="0" w:color="auto"/>
            </w:tcBorders>
          </w:tcPr>
          <w:p w14:paraId="093A278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7415033</w:t>
            </w:r>
          </w:p>
        </w:tc>
      </w:tr>
      <w:tr w:rsidR="006A19E0" w:rsidRPr="00A92E63" w14:paraId="573585A4" w14:textId="77777777" w:rsidTr="006A19E0">
        <w:tc>
          <w:tcPr>
            <w:tcW w:w="663" w:type="dxa"/>
            <w:tcBorders>
              <w:top w:val="single" w:sz="4" w:space="0" w:color="auto"/>
              <w:left w:val="single" w:sz="4" w:space="0" w:color="auto"/>
              <w:bottom w:val="single" w:sz="4" w:space="0" w:color="auto"/>
              <w:right w:val="single" w:sz="4" w:space="0" w:color="auto"/>
            </w:tcBorders>
          </w:tcPr>
          <w:p w14:paraId="1CA01A5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5314</w:t>
            </w:r>
          </w:p>
        </w:tc>
        <w:tc>
          <w:tcPr>
            <w:tcW w:w="1175" w:type="dxa"/>
            <w:tcBorders>
              <w:top w:val="single" w:sz="4" w:space="0" w:color="auto"/>
              <w:left w:val="single" w:sz="4" w:space="0" w:color="auto"/>
              <w:bottom w:val="single" w:sz="4" w:space="0" w:color="auto"/>
              <w:right w:val="single" w:sz="4" w:space="0" w:color="auto"/>
            </w:tcBorders>
          </w:tcPr>
          <w:p w14:paraId="45203CE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5743925</w:t>
            </w:r>
          </w:p>
        </w:tc>
        <w:tc>
          <w:tcPr>
            <w:tcW w:w="1134" w:type="dxa"/>
            <w:tcBorders>
              <w:top w:val="single" w:sz="4" w:space="0" w:color="auto"/>
              <w:left w:val="single" w:sz="4" w:space="0" w:color="auto"/>
              <w:bottom w:val="single" w:sz="4" w:space="0" w:color="auto"/>
              <w:right w:val="single" w:sz="4" w:space="0" w:color="auto"/>
            </w:tcBorders>
          </w:tcPr>
          <w:p w14:paraId="00CD189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7415028</w:t>
            </w:r>
          </w:p>
        </w:tc>
      </w:tr>
      <w:tr w:rsidR="006A19E0" w:rsidRPr="00A92E63" w14:paraId="2B00E6C5" w14:textId="77777777" w:rsidTr="006A19E0">
        <w:tc>
          <w:tcPr>
            <w:tcW w:w="663" w:type="dxa"/>
            <w:tcBorders>
              <w:top w:val="single" w:sz="4" w:space="0" w:color="auto"/>
              <w:left w:val="single" w:sz="4" w:space="0" w:color="auto"/>
              <w:bottom w:val="single" w:sz="4" w:space="0" w:color="auto"/>
              <w:right w:val="single" w:sz="4" w:space="0" w:color="auto"/>
            </w:tcBorders>
          </w:tcPr>
          <w:p w14:paraId="3B54B92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5315</w:t>
            </w:r>
          </w:p>
        </w:tc>
        <w:tc>
          <w:tcPr>
            <w:tcW w:w="1175" w:type="dxa"/>
            <w:tcBorders>
              <w:top w:val="single" w:sz="4" w:space="0" w:color="auto"/>
              <w:left w:val="single" w:sz="4" w:space="0" w:color="auto"/>
              <w:bottom w:val="single" w:sz="4" w:space="0" w:color="auto"/>
              <w:right w:val="single" w:sz="4" w:space="0" w:color="auto"/>
            </w:tcBorders>
          </w:tcPr>
          <w:p w14:paraId="3C50B50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5743906</w:t>
            </w:r>
          </w:p>
        </w:tc>
        <w:tc>
          <w:tcPr>
            <w:tcW w:w="1134" w:type="dxa"/>
            <w:tcBorders>
              <w:top w:val="single" w:sz="4" w:space="0" w:color="auto"/>
              <w:left w:val="single" w:sz="4" w:space="0" w:color="auto"/>
              <w:bottom w:val="single" w:sz="4" w:space="0" w:color="auto"/>
              <w:right w:val="single" w:sz="4" w:space="0" w:color="auto"/>
            </w:tcBorders>
          </w:tcPr>
          <w:p w14:paraId="7F3EE5C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7415017</w:t>
            </w:r>
          </w:p>
        </w:tc>
      </w:tr>
      <w:tr w:rsidR="006A19E0" w:rsidRPr="00A92E63" w14:paraId="4390B067" w14:textId="77777777" w:rsidTr="006A19E0">
        <w:tc>
          <w:tcPr>
            <w:tcW w:w="663" w:type="dxa"/>
            <w:tcBorders>
              <w:top w:val="single" w:sz="4" w:space="0" w:color="auto"/>
              <w:left w:val="single" w:sz="4" w:space="0" w:color="auto"/>
              <w:bottom w:val="single" w:sz="4" w:space="0" w:color="auto"/>
              <w:right w:val="single" w:sz="4" w:space="0" w:color="auto"/>
            </w:tcBorders>
          </w:tcPr>
          <w:p w14:paraId="5CA1DC5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5316</w:t>
            </w:r>
          </w:p>
        </w:tc>
        <w:tc>
          <w:tcPr>
            <w:tcW w:w="1175" w:type="dxa"/>
            <w:tcBorders>
              <w:top w:val="single" w:sz="4" w:space="0" w:color="auto"/>
              <w:left w:val="single" w:sz="4" w:space="0" w:color="auto"/>
              <w:bottom w:val="single" w:sz="4" w:space="0" w:color="auto"/>
              <w:right w:val="single" w:sz="4" w:space="0" w:color="auto"/>
            </w:tcBorders>
          </w:tcPr>
          <w:p w14:paraId="488E1DF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5743892</w:t>
            </w:r>
          </w:p>
        </w:tc>
        <w:tc>
          <w:tcPr>
            <w:tcW w:w="1134" w:type="dxa"/>
            <w:tcBorders>
              <w:top w:val="single" w:sz="4" w:space="0" w:color="auto"/>
              <w:left w:val="single" w:sz="4" w:space="0" w:color="auto"/>
              <w:bottom w:val="single" w:sz="4" w:space="0" w:color="auto"/>
              <w:right w:val="single" w:sz="4" w:space="0" w:color="auto"/>
            </w:tcBorders>
          </w:tcPr>
          <w:p w14:paraId="0F1F6C7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7415001</w:t>
            </w:r>
          </w:p>
        </w:tc>
      </w:tr>
      <w:tr w:rsidR="006A19E0" w:rsidRPr="00A92E63" w14:paraId="6D85BC78" w14:textId="77777777" w:rsidTr="006A19E0">
        <w:tc>
          <w:tcPr>
            <w:tcW w:w="663" w:type="dxa"/>
            <w:tcBorders>
              <w:top w:val="single" w:sz="4" w:space="0" w:color="auto"/>
              <w:left w:val="single" w:sz="4" w:space="0" w:color="auto"/>
              <w:bottom w:val="single" w:sz="4" w:space="0" w:color="auto"/>
              <w:right w:val="single" w:sz="4" w:space="0" w:color="auto"/>
            </w:tcBorders>
          </w:tcPr>
          <w:p w14:paraId="20CC287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5317</w:t>
            </w:r>
          </w:p>
        </w:tc>
        <w:tc>
          <w:tcPr>
            <w:tcW w:w="1175" w:type="dxa"/>
            <w:tcBorders>
              <w:top w:val="single" w:sz="4" w:space="0" w:color="auto"/>
              <w:left w:val="single" w:sz="4" w:space="0" w:color="auto"/>
              <w:bottom w:val="single" w:sz="4" w:space="0" w:color="auto"/>
              <w:right w:val="single" w:sz="4" w:space="0" w:color="auto"/>
            </w:tcBorders>
          </w:tcPr>
          <w:p w14:paraId="5339879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5743883</w:t>
            </w:r>
          </w:p>
        </w:tc>
        <w:tc>
          <w:tcPr>
            <w:tcW w:w="1134" w:type="dxa"/>
            <w:tcBorders>
              <w:top w:val="single" w:sz="4" w:space="0" w:color="auto"/>
              <w:left w:val="single" w:sz="4" w:space="0" w:color="auto"/>
              <w:bottom w:val="single" w:sz="4" w:space="0" w:color="auto"/>
              <w:right w:val="single" w:sz="4" w:space="0" w:color="auto"/>
            </w:tcBorders>
          </w:tcPr>
          <w:p w14:paraId="6114942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7414981</w:t>
            </w:r>
          </w:p>
        </w:tc>
      </w:tr>
      <w:tr w:rsidR="006A19E0" w:rsidRPr="00A92E63" w14:paraId="03EB58F0" w14:textId="77777777" w:rsidTr="006A19E0">
        <w:tc>
          <w:tcPr>
            <w:tcW w:w="663" w:type="dxa"/>
            <w:tcBorders>
              <w:top w:val="single" w:sz="4" w:space="0" w:color="auto"/>
              <w:left w:val="single" w:sz="4" w:space="0" w:color="auto"/>
              <w:bottom w:val="single" w:sz="4" w:space="0" w:color="auto"/>
              <w:right w:val="single" w:sz="4" w:space="0" w:color="auto"/>
            </w:tcBorders>
          </w:tcPr>
          <w:p w14:paraId="3E9C28E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5318</w:t>
            </w:r>
          </w:p>
        </w:tc>
        <w:tc>
          <w:tcPr>
            <w:tcW w:w="1175" w:type="dxa"/>
            <w:tcBorders>
              <w:top w:val="single" w:sz="4" w:space="0" w:color="auto"/>
              <w:left w:val="single" w:sz="4" w:space="0" w:color="auto"/>
              <w:bottom w:val="single" w:sz="4" w:space="0" w:color="auto"/>
              <w:right w:val="single" w:sz="4" w:space="0" w:color="auto"/>
            </w:tcBorders>
          </w:tcPr>
          <w:p w14:paraId="07DAE42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5743880</w:t>
            </w:r>
          </w:p>
        </w:tc>
        <w:tc>
          <w:tcPr>
            <w:tcW w:w="1134" w:type="dxa"/>
            <w:tcBorders>
              <w:top w:val="single" w:sz="4" w:space="0" w:color="auto"/>
              <w:left w:val="single" w:sz="4" w:space="0" w:color="auto"/>
              <w:bottom w:val="single" w:sz="4" w:space="0" w:color="auto"/>
              <w:right w:val="single" w:sz="4" w:space="0" w:color="auto"/>
            </w:tcBorders>
          </w:tcPr>
          <w:p w14:paraId="736EFCF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7414959</w:t>
            </w:r>
          </w:p>
        </w:tc>
      </w:tr>
      <w:tr w:rsidR="006A19E0" w:rsidRPr="00A92E63" w14:paraId="7A10C92D" w14:textId="77777777" w:rsidTr="006A19E0">
        <w:tc>
          <w:tcPr>
            <w:tcW w:w="663" w:type="dxa"/>
            <w:tcBorders>
              <w:top w:val="single" w:sz="4" w:space="0" w:color="auto"/>
              <w:left w:val="single" w:sz="4" w:space="0" w:color="auto"/>
              <w:bottom w:val="single" w:sz="4" w:space="0" w:color="auto"/>
              <w:right w:val="single" w:sz="4" w:space="0" w:color="auto"/>
            </w:tcBorders>
          </w:tcPr>
          <w:p w14:paraId="76BFB47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5319</w:t>
            </w:r>
          </w:p>
        </w:tc>
        <w:tc>
          <w:tcPr>
            <w:tcW w:w="1175" w:type="dxa"/>
            <w:tcBorders>
              <w:top w:val="single" w:sz="4" w:space="0" w:color="auto"/>
              <w:left w:val="single" w:sz="4" w:space="0" w:color="auto"/>
              <w:bottom w:val="single" w:sz="4" w:space="0" w:color="auto"/>
              <w:right w:val="single" w:sz="4" w:space="0" w:color="auto"/>
            </w:tcBorders>
          </w:tcPr>
          <w:p w14:paraId="337C46A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5743881</w:t>
            </w:r>
          </w:p>
        </w:tc>
        <w:tc>
          <w:tcPr>
            <w:tcW w:w="1134" w:type="dxa"/>
            <w:tcBorders>
              <w:top w:val="single" w:sz="4" w:space="0" w:color="auto"/>
              <w:left w:val="single" w:sz="4" w:space="0" w:color="auto"/>
              <w:bottom w:val="single" w:sz="4" w:space="0" w:color="auto"/>
              <w:right w:val="single" w:sz="4" w:space="0" w:color="auto"/>
            </w:tcBorders>
          </w:tcPr>
          <w:p w14:paraId="41AF385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7414935</w:t>
            </w:r>
          </w:p>
        </w:tc>
      </w:tr>
      <w:tr w:rsidR="006A19E0" w:rsidRPr="00A92E63" w14:paraId="00B708D1" w14:textId="77777777" w:rsidTr="006A19E0">
        <w:tc>
          <w:tcPr>
            <w:tcW w:w="663" w:type="dxa"/>
            <w:tcBorders>
              <w:top w:val="single" w:sz="4" w:space="0" w:color="auto"/>
              <w:left w:val="single" w:sz="4" w:space="0" w:color="auto"/>
              <w:bottom w:val="single" w:sz="4" w:space="0" w:color="auto"/>
              <w:right w:val="single" w:sz="4" w:space="0" w:color="auto"/>
            </w:tcBorders>
          </w:tcPr>
          <w:p w14:paraId="7102BB4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5320</w:t>
            </w:r>
          </w:p>
        </w:tc>
        <w:tc>
          <w:tcPr>
            <w:tcW w:w="1175" w:type="dxa"/>
            <w:tcBorders>
              <w:top w:val="single" w:sz="4" w:space="0" w:color="auto"/>
              <w:left w:val="single" w:sz="4" w:space="0" w:color="auto"/>
              <w:bottom w:val="single" w:sz="4" w:space="0" w:color="auto"/>
              <w:right w:val="single" w:sz="4" w:space="0" w:color="auto"/>
            </w:tcBorders>
          </w:tcPr>
          <w:p w14:paraId="10D8983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5743860</w:t>
            </w:r>
          </w:p>
        </w:tc>
        <w:tc>
          <w:tcPr>
            <w:tcW w:w="1134" w:type="dxa"/>
            <w:tcBorders>
              <w:top w:val="single" w:sz="4" w:space="0" w:color="auto"/>
              <w:left w:val="single" w:sz="4" w:space="0" w:color="auto"/>
              <w:bottom w:val="single" w:sz="4" w:space="0" w:color="auto"/>
              <w:right w:val="single" w:sz="4" w:space="0" w:color="auto"/>
            </w:tcBorders>
          </w:tcPr>
          <w:p w14:paraId="60538F8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7414921</w:t>
            </w:r>
          </w:p>
        </w:tc>
      </w:tr>
      <w:tr w:rsidR="006A19E0" w:rsidRPr="00A92E63" w14:paraId="597AACA4" w14:textId="77777777" w:rsidTr="006A19E0">
        <w:tc>
          <w:tcPr>
            <w:tcW w:w="663" w:type="dxa"/>
            <w:tcBorders>
              <w:top w:val="single" w:sz="4" w:space="0" w:color="auto"/>
              <w:left w:val="single" w:sz="4" w:space="0" w:color="auto"/>
              <w:bottom w:val="single" w:sz="4" w:space="0" w:color="auto"/>
              <w:right w:val="single" w:sz="4" w:space="0" w:color="auto"/>
            </w:tcBorders>
          </w:tcPr>
          <w:p w14:paraId="08D9DF5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5321</w:t>
            </w:r>
          </w:p>
        </w:tc>
        <w:tc>
          <w:tcPr>
            <w:tcW w:w="1175" w:type="dxa"/>
            <w:tcBorders>
              <w:top w:val="single" w:sz="4" w:space="0" w:color="auto"/>
              <w:left w:val="single" w:sz="4" w:space="0" w:color="auto"/>
              <w:bottom w:val="single" w:sz="4" w:space="0" w:color="auto"/>
              <w:right w:val="single" w:sz="4" w:space="0" w:color="auto"/>
            </w:tcBorders>
          </w:tcPr>
          <w:p w14:paraId="2958F2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5743844</w:t>
            </w:r>
          </w:p>
        </w:tc>
        <w:tc>
          <w:tcPr>
            <w:tcW w:w="1134" w:type="dxa"/>
            <w:tcBorders>
              <w:top w:val="single" w:sz="4" w:space="0" w:color="auto"/>
              <w:left w:val="single" w:sz="4" w:space="0" w:color="auto"/>
              <w:bottom w:val="single" w:sz="4" w:space="0" w:color="auto"/>
              <w:right w:val="single" w:sz="4" w:space="0" w:color="auto"/>
            </w:tcBorders>
          </w:tcPr>
          <w:p w14:paraId="545845C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7414906</w:t>
            </w:r>
          </w:p>
        </w:tc>
      </w:tr>
      <w:tr w:rsidR="006A19E0" w:rsidRPr="00A92E63" w14:paraId="0EBB685A" w14:textId="77777777" w:rsidTr="006A19E0">
        <w:tc>
          <w:tcPr>
            <w:tcW w:w="663" w:type="dxa"/>
            <w:tcBorders>
              <w:top w:val="single" w:sz="4" w:space="0" w:color="auto"/>
              <w:left w:val="single" w:sz="4" w:space="0" w:color="auto"/>
              <w:bottom w:val="single" w:sz="4" w:space="0" w:color="auto"/>
              <w:right w:val="single" w:sz="4" w:space="0" w:color="auto"/>
            </w:tcBorders>
          </w:tcPr>
          <w:p w14:paraId="523DE59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5322</w:t>
            </w:r>
          </w:p>
        </w:tc>
        <w:tc>
          <w:tcPr>
            <w:tcW w:w="1175" w:type="dxa"/>
            <w:tcBorders>
              <w:top w:val="single" w:sz="4" w:space="0" w:color="auto"/>
              <w:left w:val="single" w:sz="4" w:space="0" w:color="auto"/>
              <w:bottom w:val="single" w:sz="4" w:space="0" w:color="auto"/>
              <w:right w:val="single" w:sz="4" w:space="0" w:color="auto"/>
            </w:tcBorders>
          </w:tcPr>
          <w:p w14:paraId="2B9DE62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5743833</w:t>
            </w:r>
          </w:p>
        </w:tc>
        <w:tc>
          <w:tcPr>
            <w:tcW w:w="1134" w:type="dxa"/>
            <w:tcBorders>
              <w:top w:val="single" w:sz="4" w:space="0" w:color="auto"/>
              <w:left w:val="single" w:sz="4" w:space="0" w:color="auto"/>
              <w:bottom w:val="single" w:sz="4" w:space="0" w:color="auto"/>
              <w:right w:val="single" w:sz="4" w:space="0" w:color="auto"/>
            </w:tcBorders>
          </w:tcPr>
          <w:p w14:paraId="6392B87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7414888</w:t>
            </w:r>
          </w:p>
        </w:tc>
      </w:tr>
      <w:tr w:rsidR="006A19E0" w:rsidRPr="00A92E63" w14:paraId="186CE51C" w14:textId="77777777" w:rsidTr="006A19E0">
        <w:tc>
          <w:tcPr>
            <w:tcW w:w="663" w:type="dxa"/>
            <w:tcBorders>
              <w:top w:val="single" w:sz="4" w:space="0" w:color="auto"/>
              <w:left w:val="single" w:sz="4" w:space="0" w:color="auto"/>
              <w:bottom w:val="single" w:sz="4" w:space="0" w:color="auto"/>
              <w:right w:val="single" w:sz="4" w:space="0" w:color="auto"/>
            </w:tcBorders>
          </w:tcPr>
          <w:p w14:paraId="469F043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5323</w:t>
            </w:r>
          </w:p>
        </w:tc>
        <w:tc>
          <w:tcPr>
            <w:tcW w:w="1175" w:type="dxa"/>
            <w:tcBorders>
              <w:top w:val="single" w:sz="4" w:space="0" w:color="auto"/>
              <w:left w:val="single" w:sz="4" w:space="0" w:color="auto"/>
              <w:bottom w:val="single" w:sz="4" w:space="0" w:color="auto"/>
              <w:right w:val="single" w:sz="4" w:space="0" w:color="auto"/>
            </w:tcBorders>
          </w:tcPr>
          <w:p w14:paraId="5D724CD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5743828</w:t>
            </w:r>
          </w:p>
        </w:tc>
        <w:tc>
          <w:tcPr>
            <w:tcW w:w="1134" w:type="dxa"/>
            <w:tcBorders>
              <w:top w:val="single" w:sz="4" w:space="0" w:color="auto"/>
              <w:left w:val="single" w:sz="4" w:space="0" w:color="auto"/>
              <w:bottom w:val="single" w:sz="4" w:space="0" w:color="auto"/>
              <w:right w:val="single" w:sz="4" w:space="0" w:color="auto"/>
            </w:tcBorders>
          </w:tcPr>
          <w:p w14:paraId="04FA7BD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7414873</w:t>
            </w:r>
          </w:p>
        </w:tc>
      </w:tr>
      <w:tr w:rsidR="006A19E0" w:rsidRPr="00A92E63" w14:paraId="0A6BDDA3" w14:textId="77777777" w:rsidTr="006A19E0">
        <w:tc>
          <w:tcPr>
            <w:tcW w:w="663" w:type="dxa"/>
            <w:tcBorders>
              <w:top w:val="single" w:sz="4" w:space="0" w:color="auto"/>
              <w:left w:val="single" w:sz="4" w:space="0" w:color="auto"/>
              <w:bottom w:val="single" w:sz="4" w:space="0" w:color="auto"/>
              <w:right w:val="single" w:sz="4" w:space="0" w:color="auto"/>
            </w:tcBorders>
          </w:tcPr>
          <w:p w14:paraId="249E110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5324</w:t>
            </w:r>
          </w:p>
        </w:tc>
        <w:tc>
          <w:tcPr>
            <w:tcW w:w="1175" w:type="dxa"/>
            <w:tcBorders>
              <w:top w:val="single" w:sz="4" w:space="0" w:color="auto"/>
              <w:left w:val="single" w:sz="4" w:space="0" w:color="auto"/>
              <w:bottom w:val="single" w:sz="4" w:space="0" w:color="auto"/>
              <w:right w:val="single" w:sz="4" w:space="0" w:color="auto"/>
            </w:tcBorders>
          </w:tcPr>
          <w:p w14:paraId="5F0019A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5743823</w:t>
            </w:r>
          </w:p>
        </w:tc>
        <w:tc>
          <w:tcPr>
            <w:tcW w:w="1134" w:type="dxa"/>
            <w:tcBorders>
              <w:top w:val="single" w:sz="4" w:space="0" w:color="auto"/>
              <w:left w:val="single" w:sz="4" w:space="0" w:color="auto"/>
              <w:bottom w:val="single" w:sz="4" w:space="0" w:color="auto"/>
              <w:right w:val="single" w:sz="4" w:space="0" w:color="auto"/>
            </w:tcBorders>
          </w:tcPr>
          <w:p w14:paraId="21E5DD6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7414854</w:t>
            </w:r>
          </w:p>
        </w:tc>
      </w:tr>
      <w:tr w:rsidR="006A19E0" w:rsidRPr="00A92E63" w14:paraId="0F4D99CB" w14:textId="77777777" w:rsidTr="006A19E0">
        <w:tc>
          <w:tcPr>
            <w:tcW w:w="663" w:type="dxa"/>
            <w:tcBorders>
              <w:top w:val="single" w:sz="4" w:space="0" w:color="auto"/>
              <w:left w:val="single" w:sz="4" w:space="0" w:color="auto"/>
              <w:bottom w:val="single" w:sz="4" w:space="0" w:color="auto"/>
              <w:right w:val="single" w:sz="4" w:space="0" w:color="auto"/>
            </w:tcBorders>
          </w:tcPr>
          <w:p w14:paraId="67227D8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5325</w:t>
            </w:r>
          </w:p>
        </w:tc>
        <w:tc>
          <w:tcPr>
            <w:tcW w:w="1175" w:type="dxa"/>
            <w:tcBorders>
              <w:top w:val="single" w:sz="4" w:space="0" w:color="auto"/>
              <w:left w:val="single" w:sz="4" w:space="0" w:color="auto"/>
              <w:bottom w:val="single" w:sz="4" w:space="0" w:color="auto"/>
              <w:right w:val="single" w:sz="4" w:space="0" w:color="auto"/>
            </w:tcBorders>
          </w:tcPr>
          <w:p w14:paraId="31373AB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5743822</w:t>
            </w:r>
          </w:p>
        </w:tc>
        <w:tc>
          <w:tcPr>
            <w:tcW w:w="1134" w:type="dxa"/>
            <w:tcBorders>
              <w:top w:val="single" w:sz="4" w:space="0" w:color="auto"/>
              <w:left w:val="single" w:sz="4" w:space="0" w:color="auto"/>
              <w:bottom w:val="single" w:sz="4" w:space="0" w:color="auto"/>
              <w:right w:val="single" w:sz="4" w:space="0" w:color="auto"/>
            </w:tcBorders>
          </w:tcPr>
          <w:p w14:paraId="2ED3D2E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7414829</w:t>
            </w:r>
          </w:p>
        </w:tc>
      </w:tr>
      <w:tr w:rsidR="006A19E0" w:rsidRPr="00A92E63" w14:paraId="531A788C" w14:textId="77777777" w:rsidTr="006A19E0">
        <w:tc>
          <w:tcPr>
            <w:tcW w:w="663" w:type="dxa"/>
            <w:tcBorders>
              <w:top w:val="single" w:sz="4" w:space="0" w:color="auto"/>
              <w:left w:val="single" w:sz="4" w:space="0" w:color="auto"/>
              <w:bottom w:val="single" w:sz="4" w:space="0" w:color="auto"/>
              <w:right w:val="single" w:sz="4" w:space="0" w:color="auto"/>
            </w:tcBorders>
          </w:tcPr>
          <w:p w14:paraId="2F11BFF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5326</w:t>
            </w:r>
          </w:p>
        </w:tc>
        <w:tc>
          <w:tcPr>
            <w:tcW w:w="1175" w:type="dxa"/>
            <w:tcBorders>
              <w:top w:val="single" w:sz="4" w:space="0" w:color="auto"/>
              <w:left w:val="single" w:sz="4" w:space="0" w:color="auto"/>
              <w:bottom w:val="single" w:sz="4" w:space="0" w:color="auto"/>
              <w:right w:val="single" w:sz="4" w:space="0" w:color="auto"/>
            </w:tcBorders>
          </w:tcPr>
          <w:p w14:paraId="56FF0C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5743828</w:t>
            </w:r>
          </w:p>
        </w:tc>
        <w:tc>
          <w:tcPr>
            <w:tcW w:w="1134" w:type="dxa"/>
            <w:tcBorders>
              <w:top w:val="single" w:sz="4" w:space="0" w:color="auto"/>
              <w:left w:val="single" w:sz="4" w:space="0" w:color="auto"/>
              <w:bottom w:val="single" w:sz="4" w:space="0" w:color="auto"/>
              <w:right w:val="single" w:sz="4" w:space="0" w:color="auto"/>
            </w:tcBorders>
          </w:tcPr>
          <w:p w14:paraId="117F137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7414774</w:t>
            </w:r>
          </w:p>
        </w:tc>
      </w:tr>
      <w:tr w:rsidR="006A19E0" w:rsidRPr="00A92E63" w14:paraId="731E9A02" w14:textId="77777777" w:rsidTr="006A19E0">
        <w:tc>
          <w:tcPr>
            <w:tcW w:w="663" w:type="dxa"/>
            <w:tcBorders>
              <w:top w:val="single" w:sz="4" w:space="0" w:color="auto"/>
              <w:left w:val="single" w:sz="4" w:space="0" w:color="auto"/>
              <w:bottom w:val="single" w:sz="4" w:space="0" w:color="auto"/>
              <w:right w:val="single" w:sz="4" w:space="0" w:color="auto"/>
            </w:tcBorders>
          </w:tcPr>
          <w:p w14:paraId="398F752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5327</w:t>
            </w:r>
          </w:p>
        </w:tc>
        <w:tc>
          <w:tcPr>
            <w:tcW w:w="1175" w:type="dxa"/>
            <w:tcBorders>
              <w:top w:val="single" w:sz="4" w:space="0" w:color="auto"/>
              <w:left w:val="single" w:sz="4" w:space="0" w:color="auto"/>
              <w:bottom w:val="single" w:sz="4" w:space="0" w:color="auto"/>
              <w:right w:val="single" w:sz="4" w:space="0" w:color="auto"/>
            </w:tcBorders>
          </w:tcPr>
          <w:p w14:paraId="4F8EB21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5743860</w:t>
            </w:r>
          </w:p>
        </w:tc>
        <w:tc>
          <w:tcPr>
            <w:tcW w:w="1134" w:type="dxa"/>
            <w:tcBorders>
              <w:top w:val="single" w:sz="4" w:space="0" w:color="auto"/>
              <w:left w:val="single" w:sz="4" w:space="0" w:color="auto"/>
              <w:bottom w:val="single" w:sz="4" w:space="0" w:color="auto"/>
              <w:right w:val="single" w:sz="4" w:space="0" w:color="auto"/>
            </w:tcBorders>
          </w:tcPr>
          <w:p w14:paraId="3052CA1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7414726</w:t>
            </w:r>
          </w:p>
        </w:tc>
      </w:tr>
      <w:tr w:rsidR="006A19E0" w:rsidRPr="00A92E63" w14:paraId="7BAD8944" w14:textId="77777777" w:rsidTr="006A19E0">
        <w:tc>
          <w:tcPr>
            <w:tcW w:w="663" w:type="dxa"/>
            <w:tcBorders>
              <w:top w:val="single" w:sz="4" w:space="0" w:color="auto"/>
              <w:left w:val="single" w:sz="4" w:space="0" w:color="auto"/>
              <w:bottom w:val="single" w:sz="4" w:space="0" w:color="auto"/>
              <w:right w:val="single" w:sz="4" w:space="0" w:color="auto"/>
            </w:tcBorders>
          </w:tcPr>
          <w:p w14:paraId="7807228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5328</w:t>
            </w:r>
          </w:p>
        </w:tc>
        <w:tc>
          <w:tcPr>
            <w:tcW w:w="1175" w:type="dxa"/>
            <w:tcBorders>
              <w:top w:val="single" w:sz="4" w:space="0" w:color="auto"/>
              <w:left w:val="single" w:sz="4" w:space="0" w:color="auto"/>
              <w:bottom w:val="single" w:sz="4" w:space="0" w:color="auto"/>
              <w:right w:val="single" w:sz="4" w:space="0" w:color="auto"/>
            </w:tcBorders>
          </w:tcPr>
          <w:p w14:paraId="44C4932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5743841</w:t>
            </w:r>
          </w:p>
        </w:tc>
        <w:tc>
          <w:tcPr>
            <w:tcW w:w="1134" w:type="dxa"/>
            <w:tcBorders>
              <w:top w:val="single" w:sz="4" w:space="0" w:color="auto"/>
              <w:left w:val="single" w:sz="4" w:space="0" w:color="auto"/>
              <w:bottom w:val="single" w:sz="4" w:space="0" w:color="auto"/>
              <w:right w:val="single" w:sz="4" w:space="0" w:color="auto"/>
            </w:tcBorders>
          </w:tcPr>
          <w:p w14:paraId="444DE74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7414709</w:t>
            </w:r>
          </w:p>
        </w:tc>
      </w:tr>
      <w:tr w:rsidR="006A19E0" w:rsidRPr="00A92E63" w14:paraId="1A6B73DF" w14:textId="77777777" w:rsidTr="006A19E0">
        <w:tc>
          <w:tcPr>
            <w:tcW w:w="663" w:type="dxa"/>
            <w:tcBorders>
              <w:top w:val="single" w:sz="4" w:space="0" w:color="auto"/>
              <w:left w:val="single" w:sz="4" w:space="0" w:color="auto"/>
              <w:bottom w:val="single" w:sz="4" w:space="0" w:color="auto"/>
              <w:right w:val="single" w:sz="4" w:space="0" w:color="auto"/>
            </w:tcBorders>
          </w:tcPr>
          <w:p w14:paraId="4B78020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5329</w:t>
            </w:r>
          </w:p>
        </w:tc>
        <w:tc>
          <w:tcPr>
            <w:tcW w:w="1175" w:type="dxa"/>
            <w:tcBorders>
              <w:top w:val="single" w:sz="4" w:space="0" w:color="auto"/>
              <w:left w:val="single" w:sz="4" w:space="0" w:color="auto"/>
              <w:bottom w:val="single" w:sz="4" w:space="0" w:color="auto"/>
              <w:right w:val="single" w:sz="4" w:space="0" w:color="auto"/>
            </w:tcBorders>
          </w:tcPr>
          <w:p w14:paraId="55F3421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5743808</w:t>
            </w:r>
          </w:p>
        </w:tc>
        <w:tc>
          <w:tcPr>
            <w:tcW w:w="1134" w:type="dxa"/>
            <w:tcBorders>
              <w:top w:val="single" w:sz="4" w:space="0" w:color="auto"/>
              <w:left w:val="single" w:sz="4" w:space="0" w:color="auto"/>
              <w:bottom w:val="single" w:sz="4" w:space="0" w:color="auto"/>
              <w:right w:val="single" w:sz="4" w:space="0" w:color="auto"/>
            </w:tcBorders>
          </w:tcPr>
          <w:p w14:paraId="703ACA3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7414675</w:t>
            </w:r>
          </w:p>
        </w:tc>
      </w:tr>
      <w:tr w:rsidR="006A19E0" w:rsidRPr="00A92E63" w14:paraId="29F66F57" w14:textId="77777777" w:rsidTr="006A19E0">
        <w:tc>
          <w:tcPr>
            <w:tcW w:w="663" w:type="dxa"/>
            <w:tcBorders>
              <w:top w:val="single" w:sz="4" w:space="0" w:color="auto"/>
              <w:left w:val="single" w:sz="4" w:space="0" w:color="auto"/>
              <w:bottom w:val="single" w:sz="4" w:space="0" w:color="auto"/>
              <w:right w:val="single" w:sz="4" w:space="0" w:color="auto"/>
            </w:tcBorders>
          </w:tcPr>
          <w:p w14:paraId="2749032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5330</w:t>
            </w:r>
          </w:p>
        </w:tc>
        <w:tc>
          <w:tcPr>
            <w:tcW w:w="1175" w:type="dxa"/>
            <w:tcBorders>
              <w:top w:val="single" w:sz="4" w:space="0" w:color="auto"/>
              <w:left w:val="single" w:sz="4" w:space="0" w:color="auto"/>
              <w:bottom w:val="single" w:sz="4" w:space="0" w:color="auto"/>
              <w:right w:val="single" w:sz="4" w:space="0" w:color="auto"/>
            </w:tcBorders>
          </w:tcPr>
          <w:p w14:paraId="370B0AD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5743806</w:t>
            </w:r>
          </w:p>
        </w:tc>
        <w:tc>
          <w:tcPr>
            <w:tcW w:w="1134" w:type="dxa"/>
            <w:tcBorders>
              <w:top w:val="single" w:sz="4" w:space="0" w:color="auto"/>
              <w:left w:val="single" w:sz="4" w:space="0" w:color="auto"/>
              <w:bottom w:val="single" w:sz="4" w:space="0" w:color="auto"/>
              <w:right w:val="single" w:sz="4" w:space="0" w:color="auto"/>
            </w:tcBorders>
          </w:tcPr>
          <w:p w14:paraId="3DACD1B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7414673</w:t>
            </w:r>
          </w:p>
        </w:tc>
      </w:tr>
      <w:tr w:rsidR="006A19E0" w:rsidRPr="00A92E63" w14:paraId="7181D106" w14:textId="77777777" w:rsidTr="006A19E0">
        <w:tc>
          <w:tcPr>
            <w:tcW w:w="663" w:type="dxa"/>
            <w:tcBorders>
              <w:top w:val="single" w:sz="4" w:space="0" w:color="auto"/>
              <w:left w:val="single" w:sz="4" w:space="0" w:color="auto"/>
              <w:bottom w:val="single" w:sz="4" w:space="0" w:color="auto"/>
              <w:right w:val="single" w:sz="4" w:space="0" w:color="auto"/>
            </w:tcBorders>
          </w:tcPr>
          <w:p w14:paraId="6E1A1AD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5331</w:t>
            </w:r>
          </w:p>
        </w:tc>
        <w:tc>
          <w:tcPr>
            <w:tcW w:w="1175" w:type="dxa"/>
            <w:tcBorders>
              <w:top w:val="single" w:sz="4" w:space="0" w:color="auto"/>
              <w:left w:val="single" w:sz="4" w:space="0" w:color="auto"/>
              <w:bottom w:val="single" w:sz="4" w:space="0" w:color="auto"/>
              <w:right w:val="single" w:sz="4" w:space="0" w:color="auto"/>
            </w:tcBorders>
          </w:tcPr>
          <w:p w14:paraId="7A85B4A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5743805</w:t>
            </w:r>
          </w:p>
        </w:tc>
        <w:tc>
          <w:tcPr>
            <w:tcW w:w="1134" w:type="dxa"/>
            <w:tcBorders>
              <w:top w:val="single" w:sz="4" w:space="0" w:color="auto"/>
              <w:left w:val="single" w:sz="4" w:space="0" w:color="auto"/>
              <w:bottom w:val="single" w:sz="4" w:space="0" w:color="auto"/>
              <w:right w:val="single" w:sz="4" w:space="0" w:color="auto"/>
            </w:tcBorders>
          </w:tcPr>
          <w:p w14:paraId="76713EC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7414672</w:t>
            </w:r>
          </w:p>
        </w:tc>
      </w:tr>
      <w:tr w:rsidR="006A19E0" w:rsidRPr="00A92E63" w14:paraId="165B5655" w14:textId="77777777" w:rsidTr="006A19E0">
        <w:tc>
          <w:tcPr>
            <w:tcW w:w="663" w:type="dxa"/>
            <w:tcBorders>
              <w:top w:val="single" w:sz="4" w:space="0" w:color="auto"/>
              <w:left w:val="single" w:sz="4" w:space="0" w:color="auto"/>
              <w:bottom w:val="single" w:sz="4" w:space="0" w:color="auto"/>
              <w:right w:val="single" w:sz="4" w:space="0" w:color="auto"/>
            </w:tcBorders>
          </w:tcPr>
          <w:p w14:paraId="1C3CBBB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5332</w:t>
            </w:r>
          </w:p>
        </w:tc>
        <w:tc>
          <w:tcPr>
            <w:tcW w:w="1175" w:type="dxa"/>
            <w:tcBorders>
              <w:top w:val="single" w:sz="4" w:space="0" w:color="auto"/>
              <w:left w:val="single" w:sz="4" w:space="0" w:color="auto"/>
              <w:bottom w:val="single" w:sz="4" w:space="0" w:color="auto"/>
              <w:right w:val="single" w:sz="4" w:space="0" w:color="auto"/>
            </w:tcBorders>
          </w:tcPr>
          <w:p w14:paraId="60F9D13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5743789</w:t>
            </w:r>
          </w:p>
        </w:tc>
        <w:tc>
          <w:tcPr>
            <w:tcW w:w="1134" w:type="dxa"/>
            <w:tcBorders>
              <w:top w:val="single" w:sz="4" w:space="0" w:color="auto"/>
              <w:left w:val="single" w:sz="4" w:space="0" w:color="auto"/>
              <w:bottom w:val="single" w:sz="4" w:space="0" w:color="auto"/>
              <w:right w:val="single" w:sz="4" w:space="0" w:color="auto"/>
            </w:tcBorders>
          </w:tcPr>
          <w:p w14:paraId="6ADC093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7414651</w:t>
            </w:r>
          </w:p>
        </w:tc>
      </w:tr>
      <w:tr w:rsidR="006A19E0" w:rsidRPr="00A92E63" w14:paraId="2A305F1A" w14:textId="77777777" w:rsidTr="006A19E0">
        <w:tc>
          <w:tcPr>
            <w:tcW w:w="663" w:type="dxa"/>
            <w:tcBorders>
              <w:top w:val="single" w:sz="4" w:space="0" w:color="auto"/>
              <w:left w:val="single" w:sz="4" w:space="0" w:color="auto"/>
              <w:bottom w:val="single" w:sz="4" w:space="0" w:color="auto"/>
              <w:right w:val="single" w:sz="4" w:space="0" w:color="auto"/>
            </w:tcBorders>
          </w:tcPr>
          <w:p w14:paraId="490BC76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5333</w:t>
            </w:r>
          </w:p>
        </w:tc>
        <w:tc>
          <w:tcPr>
            <w:tcW w:w="1175" w:type="dxa"/>
            <w:tcBorders>
              <w:top w:val="single" w:sz="4" w:space="0" w:color="auto"/>
              <w:left w:val="single" w:sz="4" w:space="0" w:color="auto"/>
              <w:bottom w:val="single" w:sz="4" w:space="0" w:color="auto"/>
              <w:right w:val="single" w:sz="4" w:space="0" w:color="auto"/>
            </w:tcBorders>
          </w:tcPr>
          <w:p w14:paraId="63ECBF8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5743787</w:t>
            </w:r>
          </w:p>
        </w:tc>
        <w:tc>
          <w:tcPr>
            <w:tcW w:w="1134" w:type="dxa"/>
            <w:tcBorders>
              <w:top w:val="single" w:sz="4" w:space="0" w:color="auto"/>
              <w:left w:val="single" w:sz="4" w:space="0" w:color="auto"/>
              <w:bottom w:val="single" w:sz="4" w:space="0" w:color="auto"/>
              <w:right w:val="single" w:sz="4" w:space="0" w:color="auto"/>
            </w:tcBorders>
          </w:tcPr>
          <w:p w14:paraId="0C7CC8C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7414649</w:t>
            </w:r>
          </w:p>
        </w:tc>
      </w:tr>
      <w:tr w:rsidR="006A19E0" w:rsidRPr="00A92E63" w14:paraId="21A72C30" w14:textId="77777777" w:rsidTr="006A19E0">
        <w:tc>
          <w:tcPr>
            <w:tcW w:w="663" w:type="dxa"/>
            <w:tcBorders>
              <w:top w:val="single" w:sz="4" w:space="0" w:color="auto"/>
              <w:left w:val="single" w:sz="4" w:space="0" w:color="auto"/>
              <w:bottom w:val="single" w:sz="4" w:space="0" w:color="auto"/>
              <w:right w:val="single" w:sz="4" w:space="0" w:color="auto"/>
            </w:tcBorders>
          </w:tcPr>
          <w:p w14:paraId="1CBD413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5334</w:t>
            </w:r>
          </w:p>
        </w:tc>
        <w:tc>
          <w:tcPr>
            <w:tcW w:w="1175" w:type="dxa"/>
            <w:tcBorders>
              <w:top w:val="single" w:sz="4" w:space="0" w:color="auto"/>
              <w:left w:val="single" w:sz="4" w:space="0" w:color="auto"/>
              <w:bottom w:val="single" w:sz="4" w:space="0" w:color="auto"/>
              <w:right w:val="single" w:sz="4" w:space="0" w:color="auto"/>
            </w:tcBorders>
          </w:tcPr>
          <w:p w14:paraId="237C7E0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5743776</w:t>
            </w:r>
          </w:p>
        </w:tc>
        <w:tc>
          <w:tcPr>
            <w:tcW w:w="1134" w:type="dxa"/>
            <w:tcBorders>
              <w:top w:val="single" w:sz="4" w:space="0" w:color="auto"/>
              <w:left w:val="single" w:sz="4" w:space="0" w:color="auto"/>
              <w:bottom w:val="single" w:sz="4" w:space="0" w:color="auto"/>
              <w:right w:val="single" w:sz="4" w:space="0" w:color="auto"/>
            </w:tcBorders>
          </w:tcPr>
          <w:p w14:paraId="79FAB2B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7414629</w:t>
            </w:r>
          </w:p>
        </w:tc>
      </w:tr>
      <w:tr w:rsidR="006A19E0" w:rsidRPr="00A92E63" w14:paraId="5E284FE0" w14:textId="77777777" w:rsidTr="006A19E0">
        <w:tc>
          <w:tcPr>
            <w:tcW w:w="663" w:type="dxa"/>
            <w:tcBorders>
              <w:top w:val="single" w:sz="4" w:space="0" w:color="auto"/>
              <w:left w:val="single" w:sz="4" w:space="0" w:color="auto"/>
              <w:bottom w:val="single" w:sz="4" w:space="0" w:color="auto"/>
              <w:right w:val="single" w:sz="4" w:space="0" w:color="auto"/>
            </w:tcBorders>
          </w:tcPr>
          <w:p w14:paraId="2557044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5335</w:t>
            </w:r>
          </w:p>
        </w:tc>
        <w:tc>
          <w:tcPr>
            <w:tcW w:w="1175" w:type="dxa"/>
            <w:tcBorders>
              <w:top w:val="single" w:sz="4" w:space="0" w:color="auto"/>
              <w:left w:val="single" w:sz="4" w:space="0" w:color="auto"/>
              <w:bottom w:val="single" w:sz="4" w:space="0" w:color="auto"/>
              <w:right w:val="single" w:sz="4" w:space="0" w:color="auto"/>
            </w:tcBorders>
          </w:tcPr>
          <w:p w14:paraId="164C05A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5743758</w:t>
            </w:r>
          </w:p>
        </w:tc>
        <w:tc>
          <w:tcPr>
            <w:tcW w:w="1134" w:type="dxa"/>
            <w:tcBorders>
              <w:top w:val="single" w:sz="4" w:space="0" w:color="auto"/>
              <w:left w:val="single" w:sz="4" w:space="0" w:color="auto"/>
              <w:bottom w:val="single" w:sz="4" w:space="0" w:color="auto"/>
              <w:right w:val="single" w:sz="4" w:space="0" w:color="auto"/>
            </w:tcBorders>
          </w:tcPr>
          <w:p w14:paraId="7D8122F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7414609</w:t>
            </w:r>
          </w:p>
        </w:tc>
      </w:tr>
      <w:tr w:rsidR="006A19E0" w:rsidRPr="00A92E63" w14:paraId="0D5FAA4F" w14:textId="77777777" w:rsidTr="006A19E0">
        <w:tc>
          <w:tcPr>
            <w:tcW w:w="663" w:type="dxa"/>
            <w:tcBorders>
              <w:top w:val="single" w:sz="4" w:space="0" w:color="auto"/>
              <w:left w:val="single" w:sz="4" w:space="0" w:color="auto"/>
              <w:bottom w:val="single" w:sz="4" w:space="0" w:color="auto"/>
              <w:right w:val="single" w:sz="4" w:space="0" w:color="auto"/>
            </w:tcBorders>
          </w:tcPr>
          <w:p w14:paraId="4B8D29E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5336</w:t>
            </w:r>
          </w:p>
        </w:tc>
        <w:tc>
          <w:tcPr>
            <w:tcW w:w="1175" w:type="dxa"/>
            <w:tcBorders>
              <w:top w:val="single" w:sz="4" w:space="0" w:color="auto"/>
              <w:left w:val="single" w:sz="4" w:space="0" w:color="auto"/>
              <w:bottom w:val="single" w:sz="4" w:space="0" w:color="auto"/>
              <w:right w:val="single" w:sz="4" w:space="0" w:color="auto"/>
            </w:tcBorders>
          </w:tcPr>
          <w:p w14:paraId="018D617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5743756</w:t>
            </w:r>
          </w:p>
        </w:tc>
        <w:tc>
          <w:tcPr>
            <w:tcW w:w="1134" w:type="dxa"/>
            <w:tcBorders>
              <w:top w:val="single" w:sz="4" w:space="0" w:color="auto"/>
              <w:left w:val="single" w:sz="4" w:space="0" w:color="auto"/>
              <w:bottom w:val="single" w:sz="4" w:space="0" w:color="auto"/>
              <w:right w:val="single" w:sz="4" w:space="0" w:color="auto"/>
            </w:tcBorders>
          </w:tcPr>
          <w:p w14:paraId="27E1680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7414608</w:t>
            </w:r>
          </w:p>
        </w:tc>
      </w:tr>
      <w:tr w:rsidR="006A19E0" w:rsidRPr="00A92E63" w14:paraId="7B26180B" w14:textId="77777777" w:rsidTr="006A19E0">
        <w:tc>
          <w:tcPr>
            <w:tcW w:w="663" w:type="dxa"/>
            <w:tcBorders>
              <w:top w:val="single" w:sz="4" w:space="0" w:color="auto"/>
              <w:left w:val="single" w:sz="4" w:space="0" w:color="auto"/>
              <w:bottom w:val="single" w:sz="4" w:space="0" w:color="auto"/>
              <w:right w:val="single" w:sz="4" w:space="0" w:color="auto"/>
            </w:tcBorders>
          </w:tcPr>
          <w:p w14:paraId="2A1563A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5337</w:t>
            </w:r>
          </w:p>
        </w:tc>
        <w:tc>
          <w:tcPr>
            <w:tcW w:w="1175" w:type="dxa"/>
            <w:tcBorders>
              <w:top w:val="single" w:sz="4" w:space="0" w:color="auto"/>
              <w:left w:val="single" w:sz="4" w:space="0" w:color="auto"/>
              <w:bottom w:val="single" w:sz="4" w:space="0" w:color="auto"/>
              <w:right w:val="single" w:sz="4" w:space="0" w:color="auto"/>
            </w:tcBorders>
          </w:tcPr>
          <w:p w14:paraId="119D537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5743735</w:t>
            </w:r>
          </w:p>
        </w:tc>
        <w:tc>
          <w:tcPr>
            <w:tcW w:w="1134" w:type="dxa"/>
            <w:tcBorders>
              <w:top w:val="single" w:sz="4" w:space="0" w:color="auto"/>
              <w:left w:val="single" w:sz="4" w:space="0" w:color="auto"/>
              <w:bottom w:val="single" w:sz="4" w:space="0" w:color="auto"/>
              <w:right w:val="single" w:sz="4" w:space="0" w:color="auto"/>
            </w:tcBorders>
          </w:tcPr>
          <w:p w14:paraId="5B9841E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7414578</w:t>
            </w:r>
          </w:p>
        </w:tc>
      </w:tr>
      <w:tr w:rsidR="006A19E0" w:rsidRPr="00A92E63" w14:paraId="15C04B43" w14:textId="77777777" w:rsidTr="006A19E0">
        <w:tc>
          <w:tcPr>
            <w:tcW w:w="663" w:type="dxa"/>
            <w:tcBorders>
              <w:top w:val="single" w:sz="4" w:space="0" w:color="auto"/>
              <w:left w:val="single" w:sz="4" w:space="0" w:color="auto"/>
              <w:bottom w:val="single" w:sz="4" w:space="0" w:color="auto"/>
              <w:right w:val="single" w:sz="4" w:space="0" w:color="auto"/>
            </w:tcBorders>
          </w:tcPr>
          <w:p w14:paraId="7F75589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5338</w:t>
            </w:r>
          </w:p>
        </w:tc>
        <w:tc>
          <w:tcPr>
            <w:tcW w:w="1175" w:type="dxa"/>
            <w:tcBorders>
              <w:top w:val="single" w:sz="4" w:space="0" w:color="auto"/>
              <w:left w:val="single" w:sz="4" w:space="0" w:color="auto"/>
              <w:bottom w:val="single" w:sz="4" w:space="0" w:color="auto"/>
              <w:right w:val="single" w:sz="4" w:space="0" w:color="auto"/>
            </w:tcBorders>
          </w:tcPr>
          <w:p w14:paraId="53D405E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5743704</w:t>
            </w:r>
          </w:p>
        </w:tc>
        <w:tc>
          <w:tcPr>
            <w:tcW w:w="1134" w:type="dxa"/>
            <w:tcBorders>
              <w:top w:val="single" w:sz="4" w:space="0" w:color="auto"/>
              <w:left w:val="single" w:sz="4" w:space="0" w:color="auto"/>
              <w:bottom w:val="single" w:sz="4" w:space="0" w:color="auto"/>
              <w:right w:val="single" w:sz="4" w:space="0" w:color="auto"/>
            </w:tcBorders>
          </w:tcPr>
          <w:p w14:paraId="07F3243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7414555</w:t>
            </w:r>
          </w:p>
        </w:tc>
      </w:tr>
      <w:tr w:rsidR="006A19E0" w:rsidRPr="00A92E63" w14:paraId="15F13E44" w14:textId="77777777" w:rsidTr="006A19E0">
        <w:tc>
          <w:tcPr>
            <w:tcW w:w="663" w:type="dxa"/>
            <w:tcBorders>
              <w:top w:val="single" w:sz="4" w:space="0" w:color="auto"/>
              <w:left w:val="single" w:sz="4" w:space="0" w:color="auto"/>
              <w:bottom w:val="single" w:sz="4" w:space="0" w:color="auto"/>
              <w:right w:val="single" w:sz="4" w:space="0" w:color="auto"/>
            </w:tcBorders>
          </w:tcPr>
          <w:p w14:paraId="0D140C8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5339</w:t>
            </w:r>
          </w:p>
        </w:tc>
        <w:tc>
          <w:tcPr>
            <w:tcW w:w="1175" w:type="dxa"/>
            <w:tcBorders>
              <w:top w:val="single" w:sz="4" w:space="0" w:color="auto"/>
              <w:left w:val="single" w:sz="4" w:space="0" w:color="auto"/>
              <w:bottom w:val="single" w:sz="4" w:space="0" w:color="auto"/>
              <w:right w:val="single" w:sz="4" w:space="0" w:color="auto"/>
            </w:tcBorders>
          </w:tcPr>
          <w:p w14:paraId="5532547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5743702</w:t>
            </w:r>
          </w:p>
        </w:tc>
        <w:tc>
          <w:tcPr>
            <w:tcW w:w="1134" w:type="dxa"/>
            <w:tcBorders>
              <w:top w:val="single" w:sz="4" w:space="0" w:color="auto"/>
              <w:left w:val="single" w:sz="4" w:space="0" w:color="auto"/>
              <w:bottom w:val="single" w:sz="4" w:space="0" w:color="auto"/>
              <w:right w:val="single" w:sz="4" w:space="0" w:color="auto"/>
            </w:tcBorders>
          </w:tcPr>
          <w:p w14:paraId="06DE370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7414553</w:t>
            </w:r>
          </w:p>
        </w:tc>
      </w:tr>
      <w:tr w:rsidR="006A19E0" w:rsidRPr="00A92E63" w14:paraId="0BF4437B" w14:textId="77777777" w:rsidTr="006A19E0">
        <w:tc>
          <w:tcPr>
            <w:tcW w:w="663" w:type="dxa"/>
            <w:tcBorders>
              <w:top w:val="single" w:sz="4" w:space="0" w:color="auto"/>
              <w:left w:val="single" w:sz="4" w:space="0" w:color="auto"/>
              <w:bottom w:val="single" w:sz="4" w:space="0" w:color="auto"/>
              <w:right w:val="single" w:sz="4" w:space="0" w:color="auto"/>
            </w:tcBorders>
          </w:tcPr>
          <w:p w14:paraId="62EE77D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5340</w:t>
            </w:r>
          </w:p>
        </w:tc>
        <w:tc>
          <w:tcPr>
            <w:tcW w:w="1175" w:type="dxa"/>
            <w:tcBorders>
              <w:top w:val="single" w:sz="4" w:space="0" w:color="auto"/>
              <w:left w:val="single" w:sz="4" w:space="0" w:color="auto"/>
              <w:bottom w:val="single" w:sz="4" w:space="0" w:color="auto"/>
              <w:right w:val="single" w:sz="4" w:space="0" w:color="auto"/>
            </w:tcBorders>
          </w:tcPr>
          <w:p w14:paraId="717760D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5743674</w:t>
            </w:r>
          </w:p>
        </w:tc>
        <w:tc>
          <w:tcPr>
            <w:tcW w:w="1134" w:type="dxa"/>
            <w:tcBorders>
              <w:top w:val="single" w:sz="4" w:space="0" w:color="auto"/>
              <w:left w:val="single" w:sz="4" w:space="0" w:color="auto"/>
              <w:bottom w:val="single" w:sz="4" w:space="0" w:color="auto"/>
              <w:right w:val="single" w:sz="4" w:space="0" w:color="auto"/>
            </w:tcBorders>
          </w:tcPr>
          <w:p w14:paraId="0BCB291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7414520</w:t>
            </w:r>
          </w:p>
        </w:tc>
      </w:tr>
      <w:tr w:rsidR="006A19E0" w:rsidRPr="00A92E63" w14:paraId="6308DC8D" w14:textId="77777777" w:rsidTr="006A19E0">
        <w:tc>
          <w:tcPr>
            <w:tcW w:w="663" w:type="dxa"/>
            <w:tcBorders>
              <w:top w:val="single" w:sz="4" w:space="0" w:color="auto"/>
              <w:left w:val="single" w:sz="4" w:space="0" w:color="auto"/>
              <w:bottom w:val="single" w:sz="4" w:space="0" w:color="auto"/>
              <w:right w:val="single" w:sz="4" w:space="0" w:color="auto"/>
            </w:tcBorders>
          </w:tcPr>
          <w:p w14:paraId="34CD7D4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5341</w:t>
            </w:r>
          </w:p>
        </w:tc>
        <w:tc>
          <w:tcPr>
            <w:tcW w:w="1175" w:type="dxa"/>
            <w:tcBorders>
              <w:top w:val="single" w:sz="4" w:space="0" w:color="auto"/>
              <w:left w:val="single" w:sz="4" w:space="0" w:color="auto"/>
              <w:bottom w:val="single" w:sz="4" w:space="0" w:color="auto"/>
              <w:right w:val="single" w:sz="4" w:space="0" w:color="auto"/>
            </w:tcBorders>
          </w:tcPr>
          <w:p w14:paraId="4A4C047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5743672</w:t>
            </w:r>
          </w:p>
        </w:tc>
        <w:tc>
          <w:tcPr>
            <w:tcW w:w="1134" w:type="dxa"/>
            <w:tcBorders>
              <w:top w:val="single" w:sz="4" w:space="0" w:color="auto"/>
              <w:left w:val="single" w:sz="4" w:space="0" w:color="auto"/>
              <w:bottom w:val="single" w:sz="4" w:space="0" w:color="auto"/>
              <w:right w:val="single" w:sz="4" w:space="0" w:color="auto"/>
            </w:tcBorders>
          </w:tcPr>
          <w:p w14:paraId="6153B30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7414516</w:t>
            </w:r>
          </w:p>
        </w:tc>
      </w:tr>
      <w:tr w:rsidR="006A19E0" w:rsidRPr="00A92E63" w14:paraId="5D0CEB8A" w14:textId="77777777" w:rsidTr="006A19E0">
        <w:tc>
          <w:tcPr>
            <w:tcW w:w="663" w:type="dxa"/>
            <w:tcBorders>
              <w:top w:val="single" w:sz="4" w:space="0" w:color="auto"/>
              <w:left w:val="single" w:sz="4" w:space="0" w:color="auto"/>
              <w:bottom w:val="single" w:sz="4" w:space="0" w:color="auto"/>
              <w:right w:val="single" w:sz="4" w:space="0" w:color="auto"/>
            </w:tcBorders>
          </w:tcPr>
          <w:p w14:paraId="6601FD7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5342</w:t>
            </w:r>
          </w:p>
        </w:tc>
        <w:tc>
          <w:tcPr>
            <w:tcW w:w="1175" w:type="dxa"/>
            <w:tcBorders>
              <w:top w:val="single" w:sz="4" w:space="0" w:color="auto"/>
              <w:left w:val="single" w:sz="4" w:space="0" w:color="auto"/>
              <w:bottom w:val="single" w:sz="4" w:space="0" w:color="auto"/>
              <w:right w:val="single" w:sz="4" w:space="0" w:color="auto"/>
            </w:tcBorders>
          </w:tcPr>
          <w:p w14:paraId="75659BD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5743651</w:t>
            </w:r>
          </w:p>
        </w:tc>
        <w:tc>
          <w:tcPr>
            <w:tcW w:w="1134" w:type="dxa"/>
            <w:tcBorders>
              <w:top w:val="single" w:sz="4" w:space="0" w:color="auto"/>
              <w:left w:val="single" w:sz="4" w:space="0" w:color="auto"/>
              <w:bottom w:val="single" w:sz="4" w:space="0" w:color="auto"/>
              <w:right w:val="single" w:sz="4" w:space="0" w:color="auto"/>
            </w:tcBorders>
          </w:tcPr>
          <w:p w14:paraId="561775B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7414465</w:t>
            </w:r>
          </w:p>
        </w:tc>
      </w:tr>
      <w:tr w:rsidR="006A19E0" w:rsidRPr="00A92E63" w14:paraId="11B509BB" w14:textId="77777777" w:rsidTr="006A19E0">
        <w:tc>
          <w:tcPr>
            <w:tcW w:w="663" w:type="dxa"/>
            <w:tcBorders>
              <w:top w:val="single" w:sz="4" w:space="0" w:color="auto"/>
              <w:left w:val="single" w:sz="4" w:space="0" w:color="auto"/>
              <w:bottom w:val="single" w:sz="4" w:space="0" w:color="auto"/>
              <w:right w:val="single" w:sz="4" w:space="0" w:color="auto"/>
            </w:tcBorders>
          </w:tcPr>
          <w:p w14:paraId="53B4EE1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5343</w:t>
            </w:r>
          </w:p>
        </w:tc>
        <w:tc>
          <w:tcPr>
            <w:tcW w:w="1175" w:type="dxa"/>
            <w:tcBorders>
              <w:top w:val="single" w:sz="4" w:space="0" w:color="auto"/>
              <w:left w:val="single" w:sz="4" w:space="0" w:color="auto"/>
              <w:bottom w:val="single" w:sz="4" w:space="0" w:color="auto"/>
              <w:right w:val="single" w:sz="4" w:space="0" w:color="auto"/>
            </w:tcBorders>
          </w:tcPr>
          <w:p w14:paraId="5F1EC3D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5743644</w:t>
            </w:r>
          </w:p>
        </w:tc>
        <w:tc>
          <w:tcPr>
            <w:tcW w:w="1134" w:type="dxa"/>
            <w:tcBorders>
              <w:top w:val="single" w:sz="4" w:space="0" w:color="auto"/>
              <w:left w:val="single" w:sz="4" w:space="0" w:color="auto"/>
              <w:bottom w:val="single" w:sz="4" w:space="0" w:color="auto"/>
              <w:right w:val="single" w:sz="4" w:space="0" w:color="auto"/>
            </w:tcBorders>
          </w:tcPr>
          <w:p w14:paraId="3A4C06F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7414451</w:t>
            </w:r>
          </w:p>
        </w:tc>
      </w:tr>
      <w:tr w:rsidR="006A19E0" w:rsidRPr="00A92E63" w14:paraId="435F2287" w14:textId="77777777" w:rsidTr="006A19E0">
        <w:tc>
          <w:tcPr>
            <w:tcW w:w="663" w:type="dxa"/>
            <w:tcBorders>
              <w:top w:val="single" w:sz="4" w:space="0" w:color="auto"/>
              <w:left w:val="single" w:sz="4" w:space="0" w:color="auto"/>
              <w:bottom w:val="single" w:sz="4" w:space="0" w:color="auto"/>
              <w:right w:val="single" w:sz="4" w:space="0" w:color="auto"/>
            </w:tcBorders>
          </w:tcPr>
          <w:p w14:paraId="6942FB0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5344</w:t>
            </w:r>
          </w:p>
        </w:tc>
        <w:tc>
          <w:tcPr>
            <w:tcW w:w="1175" w:type="dxa"/>
            <w:tcBorders>
              <w:top w:val="single" w:sz="4" w:space="0" w:color="auto"/>
              <w:left w:val="single" w:sz="4" w:space="0" w:color="auto"/>
              <w:bottom w:val="single" w:sz="4" w:space="0" w:color="auto"/>
              <w:right w:val="single" w:sz="4" w:space="0" w:color="auto"/>
            </w:tcBorders>
          </w:tcPr>
          <w:p w14:paraId="49A579A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5743638</w:t>
            </w:r>
          </w:p>
        </w:tc>
        <w:tc>
          <w:tcPr>
            <w:tcW w:w="1134" w:type="dxa"/>
            <w:tcBorders>
              <w:top w:val="single" w:sz="4" w:space="0" w:color="auto"/>
              <w:left w:val="single" w:sz="4" w:space="0" w:color="auto"/>
              <w:bottom w:val="single" w:sz="4" w:space="0" w:color="auto"/>
              <w:right w:val="single" w:sz="4" w:space="0" w:color="auto"/>
            </w:tcBorders>
          </w:tcPr>
          <w:p w14:paraId="6C38353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7414454</w:t>
            </w:r>
          </w:p>
        </w:tc>
      </w:tr>
      <w:tr w:rsidR="006A19E0" w:rsidRPr="00A92E63" w14:paraId="7FFC5DAE" w14:textId="77777777" w:rsidTr="006A19E0">
        <w:tc>
          <w:tcPr>
            <w:tcW w:w="663" w:type="dxa"/>
            <w:tcBorders>
              <w:top w:val="single" w:sz="4" w:space="0" w:color="auto"/>
              <w:left w:val="single" w:sz="4" w:space="0" w:color="auto"/>
              <w:bottom w:val="single" w:sz="4" w:space="0" w:color="auto"/>
              <w:right w:val="single" w:sz="4" w:space="0" w:color="auto"/>
            </w:tcBorders>
          </w:tcPr>
          <w:p w14:paraId="33BC65E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5345</w:t>
            </w:r>
          </w:p>
        </w:tc>
        <w:tc>
          <w:tcPr>
            <w:tcW w:w="1175" w:type="dxa"/>
            <w:tcBorders>
              <w:top w:val="single" w:sz="4" w:space="0" w:color="auto"/>
              <w:left w:val="single" w:sz="4" w:space="0" w:color="auto"/>
              <w:bottom w:val="single" w:sz="4" w:space="0" w:color="auto"/>
              <w:right w:val="single" w:sz="4" w:space="0" w:color="auto"/>
            </w:tcBorders>
          </w:tcPr>
          <w:p w14:paraId="5D9DB54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5743617</w:t>
            </w:r>
          </w:p>
        </w:tc>
        <w:tc>
          <w:tcPr>
            <w:tcW w:w="1134" w:type="dxa"/>
            <w:tcBorders>
              <w:top w:val="single" w:sz="4" w:space="0" w:color="auto"/>
              <w:left w:val="single" w:sz="4" w:space="0" w:color="auto"/>
              <w:bottom w:val="single" w:sz="4" w:space="0" w:color="auto"/>
              <w:right w:val="single" w:sz="4" w:space="0" w:color="auto"/>
            </w:tcBorders>
          </w:tcPr>
          <w:p w14:paraId="0640D37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7414456</w:t>
            </w:r>
          </w:p>
        </w:tc>
      </w:tr>
      <w:tr w:rsidR="006A19E0" w:rsidRPr="00A92E63" w14:paraId="208A5F37" w14:textId="77777777" w:rsidTr="006A19E0">
        <w:tc>
          <w:tcPr>
            <w:tcW w:w="663" w:type="dxa"/>
            <w:tcBorders>
              <w:top w:val="single" w:sz="4" w:space="0" w:color="auto"/>
              <w:left w:val="single" w:sz="4" w:space="0" w:color="auto"/>
              <w:bottom w:val="single" w:sz="4" w:space="0" w:color="auto"/>
              <w:right w:val="single" w:sz="4" w:space="0" w:color="auto"/>
            </w:tcBorders>
          </w:tcPr>
          <w:p w14:paraId="0FA2CEE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5346</w:t>
            </w:r>
          </w:p>
        </w:tc>
        <w:tc>
          <w:tcPr>
            <w:tcW w:w="1175" w:type="dxa"/>
            <w:tcBorders>
              <w:top w:val="single" w:sz="4" w:space="0" w:color="auto"/>
              <w:left w:val="single" w:sz="4" w:space="0" w:color="auto"/>
              <w:bottom w:val="single" w:sz="4" w:space="0" w:color="auto"/>
              <w:right w:val="single" w:sz="4" w:space="0" w:color="auto"/>
            </w:tcBorders>
          </w:tcPr>
          <w:p w14:paraId="73E9378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5743596</w:t>
            </w:r>
          </w:p>
        </w:tc>
        <w:tc>
          <w:tcPr>
            <w:tcW w:w="1134" w:type="dxa"/>
            <w:tcBorders>
              <w:top w:val="single" w:sz="4" w:space="0" w:color="auto"/>
              <w:left w:val="single" w:sz="4" w:space="0" w:color="auto"/>
              <w:bottom w:val="single" w:sz="4" w:space="0" w:color="auto"/>
              <w:right w:val="single" w:sz="4" w:space="0" w:color="auto"/>
            </w:tcBorders>
          </w:tcPr>
          <w:p w14:paraId="550449A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7414452</w:t>
            </w:r>
          </w:p>
        </w:tc>
      </w:tr>
      <w:tr w:rsidR="006A19E0" w:rsidRPr="00A92E63" w14:paraId="54A4B0B4" w14:textId="77777777" w:rsidTr="006A19E0">
        <w:tc>
          <w:tcPr>
            <w:tcW w:w="663" w:type="dxa"/>
            <w:tcBorders>
              <w:top w:val="single" w:sz="4" w:space="0" w:color="auto"/>
              <w:left w:val="single" w:sz="4" w:space="0" w:color="auto"/>
              <w:bottom w:val="single" w:sz="4" w:space="0" w:color="auto"/>
              <w:right w:val="single" w:sz="4" w:space="0" w:color="auto"/>
            </w:tcBorders>
          </w:tcPr>
          <w:p w14:paraId="777388C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5347</w:t>
            </w:r>
          </w:p>
        </w:tc>
        <w:tc>
          <w:tcPr>
            <w:tcW w:w="1175" w:type="dxa"/>
            <w:tcBorders>
              <w:top w:val="single" w:sz="4" w:space="0" w:color="auto"/>
              <w:left w:val="single" w:sz="4" w:space="0" w:color="auto"/>
              <w:bottom w:val="single" w:sz="4" w:space="0" w:color="auto"/>
              <w:right w:val="single" w:sz="4" w:space="0" w:color="auto"/>
            </w:tcBorders>
          </w:tcPr>
          <w:p w14:paraId="26527B2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5743578</w:t>
            </w:r>
          </w:p>
        </w:tc>
        <w:tc>
          <w:tcPr>
            <w:tcW w:w="1134" w:type="dxa"/>
            <w:tcBorders>
              <w:top w:val="single" w:sz="4" w:space="0" w:color="auto"/>
              <w:left w:val="single" w:sz="4" w:space="0" w:color="auto"/>
              <w:bottom w:val="single" w:sz="4" w:space="0" w:color="auto"/>
              <w:right w:val="single" w:sz="4" w:space="0" w:color="auto"/>
            </w:tcBorders>
          </w:tcPr>
          <w:p w14:paraId="454A762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7414442</w:t>
            </w:r>
          </w:p>
        </w:tc>
      </w:tr>
      <w:tr w:rsidR="006A19E0" w:rsidRPr="00A92E63" w14:paraId="7CD72711" w14:textId="77777777" w:rsidTr="006A19E0">
        <w:tc>
          <w:tcPr>
            <w:tcW w:w="663" w:type="dxa"/>
            <w:tcBorders>
              <w:top w:val="single" w:sz="4" w:space="0" w:color="auto"/>
              <w:left w:val="single" w:sz="4" w:space="0" w:color="auto"/>
              <w:bottom w:val="single" w:sz="4" w:space="0" w:color="auto"/>
              <w:right w:val="single" w:sz="4" w:space="0" w:color="auto"/>
            </w:tcBorders>
          </w:tcPr>
          <w:p w14:paraId="4D1BDC1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5348</w:t>
            </w:r>
          </w:p>
        </w:tc>
        <w:tc>
          <w:tcPr>
            <w:tcW w:w="1175" w:type="dxa"/>
            <w:tcBorders>
              <w:top w:val="single" w:sz="4" w:space="0" w:color="auto"/>
              <w:left w:val="single" w:sz="4" w:space="0" w:color="auto"/>
              <w:bottom w:val="single" w:sz="4" w:space="0" w:color="auto"/>
              <w:right w:val="single" w:sz="4" w:space="0" w:color="auto"/>
            </w:tcBorders>
          </w:tcPr>
          <w:p w14:paraId="40D7D52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5743563</w:t>
            </w:r>
          </w:p>
        </w:tc>
        <w:tc>
          <w:tcPr>
            <w:tcW w:w="1134" w:type="dxa"/>
            <w:tcBorders>
              <w:top w:val="single" w:sz="4" w:space="0" w:color="auto"/>
              <w:left w:val="single" w:sz="4" w:space="0" w:color="auto"/>
              <w:bottom w:val="single" w:sz="4" w:space="0" w:color="auto"/>
              <w:right w:val="single" w:sz="4" w:space="0" w:color="auto"/>
            </w:tcBorders>
          </w:tcPr>
          <w:p w14:paraId="3319B8E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7414427</w:t>
            </w:r>
          </w:p>
        </w:tc>
      </w:tr>
      <w:tr w:rsidR="006A19E0" w:rsidRPr="00A92E63" w14:paraId="1591129C" w14:textId="77777777" w:rsidTr="006A19E0">
        <w:tc>
          <w:tcPr>
            <w:tcW w:w="663" w:type="dxa"/>
            <w:tcBorders>
              <w:top w:val="single" w:sz="4" w:space="0" w:color="auto"/>
              <w:left w:val="single" w:sz="4" w:space="0" w:color="auto"/>
              <w:bottom w:val="single" w:sz="4" w:space="0" w:color="auto"/>
              <w:right w:val="single" w:sz="4" w:space="0" w:color="auto"/>
            </w:tcBorders>
          </w:tcPr>
          <w:p w14:paraId="6502BD5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5349</w:t>
            </w:r>
          </w:p>
        </w:tc>
        <w:tc>
          <w:tcPr>
            <w:tcW w:w="1175" w:type="dxa"/>
            <w:tcBorders>
              <w:top w:val="single" w:sz="4" w:space="0" w:color="auto"/>
              <w:left w:val="single" w:sz="4" w:space="0" w:color="auto"/>
              <w:bottom w:val="single" w:sz="4" w:space="0" w:color="auto"/>
              <w:right w:val="single" w:sz="4" w:space="0" w:color="auto"/>
            </w:tcBorders>
          </w:tcPr>
          <w:p w14:paraId="3527CBA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5743562</w:t>
            </w:r>
          </w:p>
        </w:tc>
        <w:tc>
          <w:tcPr>
            <w:tcW w:w="1134" w:type="dxa"/>
            <w:tcBorders>
              <w:top w:val="single" w:sz="4" w:space="0" w:color="auto"/>
              <w:left w:val="single" w:sz="4" w:space="0" w:color="auto"/>
              <w:bottom w:val="single" w:sz="4" w:space="0" w:color="auto"/>
              <w:right w:val="single" w:sz="4" w:space="0" w:color="auto"/>
            </w:tcBorders>
          </w:tcPr>
          <w:p w14:paraId="52BC1C2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7414425</w:t>
            </w:r>
          </w:p>
        </w:tc>
      </w:tr>
      <w:tr w:rsidR="006A19E0" w:rsidRPr="00A92E63" w14:paraId="233DD13D" w14:textId="77777777" w:rsidTr="006A19E0">
        <w:tc>
          <w:tcPr>
            <w:tcW w:w="663" w:type="dxa"/>
            <w:tcBorders>
              <w:top w:val="single" w:sz="4" w:space="0" w:color="auto"/>
              <w:left w:val="single" w:sz="4" w:space="0" w:color="auto"/>
              <w:bottom w:val="single" w:sz="4" w:space="0" w:color="auto"/>
              <w:right w:val="single" w:sz="4" w:space="0" w:color="auto"/>
            </w:tcBorders>
          </w:tcPr>
          <w:p w14:paraId="7983A99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5350</w:t>
            </w:r>
          </w:p>
        </w:tc>
        <w:tc>
          <w:tcPr>
            <w:tcW w:w="1175" w:type="dxa"/>
            <w:tcBorders>
              <w:top w:val="single" w:sz="4" w:space="0" w:color="auto"/>
              <w:left w:val="single" w:sz="4" w:space="0" w:color="auto"/>
              <w:bottom w:val="single" w:sz="4" w:space="0" w:color="auto"/>
              <w:right w:val="single" w:sz="4" w:space="0" w:color="auto"/>
            </w:tcBorders>
          </w:tcPr>
          <w:p w14:paraId="4B0EB5B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5743549</w:t>
            </w:r>
          </w:p>
        </w:tc>
        <w:tc>
          <w:tcPr>
            <w:tcW w:w="1134" w:type="dxa"/>
            <w:tcBorders>
              <w:top w:val="single" w:sz="4" w:space="0" w:color="auto"/>
              <w:left w:val="single" w:sz="4" w:space="0" w:color="auto"/>
              <w:bottom w:val="single" w:sz="4" w:space="0" w:color="auto"/>
              <w:right w:val="single" w:sz="4" w:space="0" w:color="auto"/>
            </w:tcBorders>
          </w:tcPr>
          <w:p w14:paraId="0E5D100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7414422</w:t>
            </w:r>
          </w:p>
        </w:tc>
      </w:tr>
      <w:tr w:rsidR="006A19E0" w:rsidRPr="00A92E63" w14:paraId="3D4E7CBD" w14:textId="77777777" w:rsidTr="006A19E0">
        <w:tc>
          <w:tcPr>
            <w:tcW w:w="663" w:type="dxa"/>
            <w:tcBorders>
              <w:top w:val="single" w:sz="4" w:space="0" w:color="auto"/>
              <w:left w:val="single" w:sz="4" w:space="0" w:color="auto"/>
              <w:bottom w:val="single" w:sz="4" w:space="0" w:color="auto"/>
              <w:right w:val="single" w:sz="4" w:space="0" w:color="auto"/>
            </w:tcBorders>
          </w:tcPr>
          <w:p w14:paraId="1590D71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5351</w:t>
            </w:r>
          </w:p>
        </w:tc>
        <w:tc>
          <w:tcPr>
            <w:tcW w:w="1175" w:type="dxa"/>
            <w:tcBorders>
              <w:top w:val="single" w:sz="4" w:space="0" w:color="auto"/>
              <w:left w:val="single" w:sz="4" w:space="0" w:color="auto"/>
              <w:bottom w:val="single" w:sz="4" w:space="0" w:color="auto"/>
              <w:right w:val="single" w:sz="4" w:space="0" w:color="auto"/>
            </w:tcBorders>
          </w:tcPr>
          <w:p w14:paraId="7097931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5743487</w:t>
            </w:r>
          </w:p>
        </w:tc>
        <w:tc>
          <w:tcPr>
            <w:tcW w:w="1134" w:type="dxa"/>
            <w:tcBorders>
              <w:top w:val="single" w:sz="4" w:space="0" w:color="auto"/>
              <w:left w:val="single" w:sz="4" w:space="0" w:color="auto"/>
              <w:bottom w:val="single" w:sz="4" w:space="0" w:color="auto"/>
              <w:right w:val="single" w:sz="4" w:space="0" w:color="auto"/>
            </w:tcBorders>
          </w:tcPr>
          <w:p w14:paraId="01F208F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7414413</w:t>
            </w:r>
          </w:p>
        </w:tc>
      </w:tr>
      <w:tr w:rsidR="006A19E0" w:rsidRPr="00A92E63" w14:paraId="1E209AAA" w14:textId="77777777" w:rsidTr="006A19E0">
        <w:tc>
          <w:tcPr>
            <w:tcW w:w="663" w:type="dxa"/>
            <w:tcBorders>
              <w:top w:val="single" w:sz="4" w:space="0" w:color="auto"/>
              <w:left w:val="single" w:sz="4" w:space="0" w:color="auto"/>
              <w:bottom w:val="single" w:sz="4" w:space="0" w:color="auto"/>
              <w:right w:val="single" w:sz="4" w:space="0" w:color="auto"/>
            </w:tcBorders>
          </w:tcPr>
          <w:p w14:paraId="0714416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5352</w:t>
            </w:r>
          </w:p>
        </w:tc>
        <w:tc>
          <w:tcPr>
            <w:tcW w:w="1175" w:type="dxa"/>
            <w:tcBorders>
              <w:top w:val="single" w:sz="4" w:space="0" w:color="auto"/>
              <w:left w:val="single" w:sz="4" w:space="0" w:color="auto"/>
              <w:bottom w:val="single" w:sz="4" w:space="0" w:color="auto"/>
              <w:right w:val="single" w:sz="4" w:space="0" w:color="auto"/>
            </w:tcBorders>
          </w:tcPr>
          <w:p w14:paraId="2F1E7FC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5743467</w:t>
            </w:r>
          </w:p>
        </w:tc>
        <w:tc>
          <w:tcPr>
            <w:tcW w:w="1134" w:type="dxa"/>
            <w:tcBorders>
              <w:top w:val="single" w:sz="4" w:space="0" w:color="auto"/>
              <w:left w:val="single" w:sz="4" w:space="0" w:color="auto"/>
              <w:bottom w:val="single" w:sz="4" w:space="0" w:color="auto"/>
              <w:right w:val="single" w:sz="4" w:space="0" w:color="auto"/>
            </w:tcBorders>
          </w:tcPr>
          <w:p w14:paraId="40191AA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7414406</w:t>
            </w:r>
          </w:p>
        </w:tc>
      </w:tr>
      <w:tr w:rsidR="006A19E0" w:rsidRPr="00A92E63" w14:paraId="6A34212C" w14:textId="77777777" w:rsidTr="006A19E0">
        <w:tc>
          <w:tcPr>
            <w:tcW w:w="663" w:type="dxa"/>
            <w:tcBorders>
              <w:top w:val="single" w:sz="4" w:space="0" w:color="auto"/>
              <w:left w:val="single" w:sz="4" w:space="0" w:color="auto"/>
              <w:bottom w:val="single" w:sz="4" w:space="0" w:color="auto"/>
              <w:right w:val="single" w:sz="4" w:space="0" w:color="auto"/>
            </w:tcBorders>
          </w:tcPr>
          <w:p w14:paraId="63DA3A5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5353</w:t>
            </w:r>
          </w:p>
        </w:tc>
        <w:tc>
          <w:tcPr>
            <w:tcW w:w="1175" w:type="dxa"/>
            <w:tcBorders>
              <w:top w:val="single" w:sz="4" w:space="0" w:color="auto"/>
              <w:left w:val="single" w:sz="4" w:space="0" w:color="auto"/>
              <w:bottom w:val="single" w:sz="4" w:space="0" w:color="auto"/>
              <w:right w:val="single" w:sz="4" w:space="0" w:color="auto"/>
            </w:tcBorders>
          </w:tcPr>
          <w:p w14:paraId="45FDA3A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5743449</w:t>
            </w:r>
          </w:p>
        </w:tc>
        <w:tc>
          <w:tcPr>
            <w:tcW w:w="1134" w:type="dxa"/>
            <w:tcBorders>
              <w:top w:val="single" w:sz="4" w:space="0" w:color="auto"/>
              <w:left w:val="single" w:sz="4" w:space="0" w:color="auto"/>
              <w:bottom w:val="single" w:sz="4" w:space="0" w:color="auto"/>
              <w:right w:val="single" w:sz="4" w:space="0" w:color="auto"/>
            </w:tcBorders>
          </w:tcPr>
          <w:p w14:paraId="2E7C1B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7414393</w:t>
            </w:r>
          </w:p>
        </w:tc>
      </w:tr>
      <w:tr w:rsidR="006A19E0" w:rsidRPr="00A92E63" w14:paraId="38A2C77E" w14:textId="77777777" w:rsidTr="006A19E0">
        <w:tc>
          <w:tcPr>
            <w:tcW w:w="663" w:type="dxa"/>
            <w:tcBorders>
              <w:top w:val="single" w:sz="4" w:space="0" w:color="auto"/>
              <w:left w:val="single" w:sz="4" w:space="0" w:color="auto"/>
              <w:bottom w:val="single" w:sz="4" w:space="0" w:color="auto"/>
              <w:right w:val="single" w:sz="4" w:space="0" w:color="auto"/>
            </w:tcBorders>
          </w:tcPr>
          <w:p w14:paraId="6CE97E4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5354</w:t>
            </w:r>
          </w:p>
        </w:tc>
        <w:tc>
          <w:tcPr>
            <w:tcW w:w="1175" w:type="dxa"/>
            <w:tcBorders>
              <w:top w:val="single" w:sz="4" w:space="0" w:color="auto"/>
              <w:left w:val="single" w:sz="4" w:space="0" w:color="auto"/>
              <w:bottom w:val="single" w:sz="4" w:space="0" w:color="auto"/>
              <w:right w:val="single" w:sz="4" w:space="0" w:color="auto"/>
            </w:tcBorders>
          </w:tcPr>
          <w:p w14:paraId="549D8BA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5743440</w:t>
            </w:r>
          </w:p>
        </w:tc>
        <w:tc>
          <w:tcPr>
            <w:tcW w:w="1134" w:type="dxa"/>
            <w:tcBorders>
              <w:top w:val="single" w:sz="4" w:space="0" w:color="auto"/>
              <w:left w:val="single" w:sz="4" w:space="0" w:color="auto"/>
              <w:bottom w:val="single" w:sz="4" w:space="0" w:color="auto"/>
              <w:right w:val="single" w:sz="4" w:space="0" w:color="auto"/>
            </w:tcBorders>
          </w:tcPr>
          <w:p w14:paraId="3B048D0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7414380</w:t>
            </w:r>
          </w:p>
        </w:tc>
      </w:tr>
      <w:tr w:rsidR="006A19E0" w:rsidRPr="00A92E63" w14:paraId="6D6687DF" w14:textId="77777777" w:rsidTr="006A19E0">
        <w:tc>
          <w:tcPr>
            <w:tcW w:w="663" w:type="dxa"/>
            <w:tcBorders>
              <w:top w:val="single" w:sz="4" w:space="0" w:color="auto"/>
              <w:left w:val="single" w:sz="4" w:space="0" w:color="auto"/>
              <w:bottom w:val="single" w:sz="4" w:space="0" w:color="auto"/>
              <w:right w:val="single" w:sz="4" w:space="0" w:color="auto"/>
            </w:tcBorders>
          </w:tcPr>
          <w:p w14:paraId="57CBFBF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5355</w:t>
            </w:r>
          </w:p>
        </w:tc>
        <w:tc>
          <w:tcPr>
            <w:tcW w:w="1175" w:type="dxa"/>
            <w:tcBorders>
              <w:top w:val="single" w:sz="4" w:space="0" w:color="auto"/>
              <w:left w:val="single" w:sz="4" w:space="0" w:color="auto"/>
              <w:bottom w:val="single" w:sz="4" w:space="0" w:color="auto"/>
              <w:right w:val="single" w:sz="4" w:space="0" w:color="auto"/>
            </w:tcBorders>
          </w:tcPr>
          <w:p w14:paraId="478E591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5743424</w:t>
            </w:r>
          </w:p>
        </w:tc>
        <w:tc>
          <w:tcPr>
            <w:tcW w:w="1134" w:type="dxa"/>
            <w:tcBorders>
              <w:top w:val="single" w:sz="4" w:space="0" w:color="auto"/>
              <w:left w:val="single" w:sz="4" w:space="0" w:color="auto"/>
              <w:bottom w:val="single" w:sz="4" w:space="0" w:color="auto"/>
              <w:right w:val="single" w:sz="4" w:space="0" w:color="auto"/>
            </w:tcBorders>
          </w:tcPr>
          <w:p w14:paraId="3AFBEAA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7414382</w:t>
            </w:r>
          </w:p>
        </w:tc>
      </w:tr>
      <w:tr w:rsidR="006A19E0" w:rsidRPr="00A92E63" w14:paraId="42CBAA18" w14:textId="77777777" w:rsidTr="006A19E0">
        <w:tc>
          <w:tcPr>
            <w:tcW w:w="663" w:type="dxa"/>
            <w:tcBorders>
              <w:top w:val="single" w:sz="4" w:space="0" w:color="auto"/>
              <w:left w:val="single" w:sz="4" w:space="0" w:color="auto"/>
              <w:bottom w:val="single" w:sz="4" w:space="0" w:color="auto"/>
              <w:right w:val="single" w:sz="4" w:space="0" w:color="auto"/>
            </w:tcBorders>
          </w:tcPr>
          <w:p w14:paraId="1177697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5356</w:t>
            </w:r>
          </w:p>
        </w:tc>
        <w:tc>
          <w:tcPr>
            <w:tcW w:w="1175" w:type="dxa"/>
            <w:tcBorders>
              <w:top w:val="single" w:sz="4" w:space="0" w:color="auto"/>
              <w:left w:val="single" w:sz="4" w:space="0" w:color="auto"/>
              <w:bottom w:val="single" w:sz="4" w:space="0" w:color="auto"/>
              <w:right w:val="single" w:sz="4" w:space="0" w:color="auto"/>
            </w:tcBorders>
          </w:tcPr>
          <w:p w14:paraId="2D1643B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5743420</w:t>
            </w:r>
          </w:p>
        </w:tc>
        <w:tc>
          <w:tcPr>
            <w:tcW w:w="1134" w:type="dxa"/>
            <w:tcBorders>
              <w:top w:val="single" w:sz="4" w:space="0" w:color="auto"/>
              <w:left w:val="single" w:sz="4" w:space="0" w:color="auto"/>
              <w:bottom w:val="single" w:sz="4" w:space="0" w:color="auto"/>
              <w:right w:val="single" w:sz="4" w:space="0" w:color="auto"/>
            </w:tcBorders>
          </w:tcPr>
          <w:p w14:paraId="4A30878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7414383</w:t>
            </w:r>
          </w:p>
        </w:tc>
      </w:tr>
      <w:tr w:rsidR="006A19E0" w:rsidRPr="00A92E63" w14:paraId="3363C425" w14:textId="77777777" w:rsidTr="006A19E0">
        <w:tc>
          <w:tcPr>
            <w:tcW w:w="663" w:type="dxa"/>
            <w:tcBorders>
              <w:top w:val="single" w:sz="4" w:space="0" w:color="auto"/>
              <w:left w:val="single" w:sz="4" w:space="0" w:color="auto"/>
              <w:bottom w:val="single" w:sz="4" w:space="0" w:color="auto"/>
              <w:right w:val="single" w:sz="4" w:space="0" w:color="auto"/>
            </w:tcBorders>
          </w:tcPr>
          <w:p w14:paraId="1A493E1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5357</w:t>
            </w:r>
          </w:p>
        </w:tc>
        <w:tc>
          <w:tcPr>
            <w:tcW w:w="1175" w:type="dxa"/>
            <w:tcBorders>
              <w:top w:val="single" w:sz="4" w:space="0" w:color="auto"/>
              <w:left w:val="single" w:sz="4" w:space="0" w:color="auto"/>
              <w:bottom w:val="single" w:sz="4" w:space="0" w:color="auto"/>
              <w:right w:val="single" w:sz="4" w:space="0" w:color="auto"/>
            </w:tcBorders>
          </w:tcPr>
          <w:p w14:paraId="06DF333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5743386</w:t>
            </w:r>
          </w:p>
        </w:tc>
        <w:tc>
          <w:tcPr>
            <w:tcW w:w="1134" w:type="dxa"/>
            <w:tcBorders>
              <w:top w:val="single" w:sz="4" w:space="0" w:color="auto"/>
              <w:left w:val="single" w:sz="4" w:space="0" w:color="auto"/>
              <w:bottom w:val="single" w:sz="4" w:space="0" w:color="auto"/>
              <w:right w:val="single" w:sz="4" w:space="0" w:color="auto"/>
            </w:tcBorders>
          </w:tcPr>
          <w:p w14:paraId="3BBBEC4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7414382</w:t>
            </w:r>
          </w:p>
        </w:tc>
      </w:tr>
      <w:tr w:rsidR="006A19E0" w:rsidRPr="00A92E63" w14:paraId="04706760" w14:textId="77777777" w:rsidTr="006A19E0">
        <w:tc>
          <w:tcPr>
            <w:tcW w:w="663" w:type="dxa"/>
            <w:tcBorders>
              <w:top w:val="single" w:sz="4" w:space="0" w:color="auto"/>
              <w:left w:val="single" w:sz="4" w:space="0" w:color="auto"/>
              <w:bottom w:val="single" w:sz="4" w:space="0" w:color="auto"/>
              <w:right w:val="single" w:sz="4" w:space="0" w:color="auto"/>
            </w:tcBorders>
          </w:tcPr>
          <w:p w14:paraId="1568984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5358</w:t>
            </w:r>
          </w:p>
        </w:tc>
        <w:tc>
          <w:tcPr>
            <w:tcW w:w="1175" w:type="dxa"/>
            <w:tcBorders>
              <w:top w:val="single" w:sz="4" w:space="0" w:color="auto"/>
              <w:left w:val="single" w:sz="4" w:space="0" w:color="auto"/>
              <w:bottom w:val="single" w:sz="4" w:space="0" w:color="auto"/>
              <w:right w:val="single" w:sz="4" w:space="0" w:color="auto"/>
            </w:tcBorders>
          </w:tcPr>
          <w:p w14:paraId="68A7D28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5743364</w:t>
            </w:r>
          </w:p>
        </w:tc>
        <w:tc>
          <w:tcPr>
            <w:tcW w:w="1134" w:type="dxa"/>
            <w:tcBorders>
              <w:top w:val="single" w:sz="4" w:space="0" w:color="auto"/>
              <w:left w:val="single" w:sz="4" w:space="0" w:color="auto"/>
              <w:bottom w:val="single" w:sz="4" w:space="0" w:color="auto"/>
              <w:right w:val="single" w:sz="4" w:space="0" w:color="auto"/>
            </w:tcBorders>
          </w:tcPr>
          <w:p w14:paraId="0943ADD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7414378</w:t>
            </w:r>
          </w:p>
        </w:tc>
      </w:tr>
      <w:tr w:rsidR="006A19E0" w:rsidRPr="00A92E63" w14:paraId="3F063050" w14:textId="77777777" w:rsidTr="006A19E0">
        <w:tc>
          <w:tcPr>
            <w:tcW w:w="663" w:type="dxa"/>
            <w:tcBorders>
              <w:top w:val="single" w:sz="4" w:space="0" w:color="auto"/>
              <w:left w:val="single" w:sz="4" w:space="0" w:color="auto"/>
              <w:bottom w:val="single" w:sz="4" w:space="0" w:color="auto"/>
              <w:right w:val="single" w:sz="4" w:space="0" w:color="auto"/>
            </w:tcBorders>
          </w:tcPr>
          <w:p w14:paraId="673A7AA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5359</w:t>
            </w:r>
          </w:p>
        </w:tc>
        <w:tc>
          <w:tcPr>
            <w:tcW w:w="1175" w:type="dxa"/>
            <w:tcBorders>
              <w:top w:val="single" w:sz="4" w:space="0" w:color="auto"/>
              <w:left w:val="single" w:sz="4" w:space="0" w:color="auto"/>
              <w:bottom w:val="single" w:sz="4" w:space="0" w:color="auto"/>
              <w:right w:val="single" w:sz="4" w:space="0" w:color="auto"/>
            </w:tcBorders>
          </w:tcPr>
          <w:p w14:paraId="498156E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5743345</w:t>
            </w:r>
          </w:p>
        </w:tc>
        <w:tc>
          <w:tcPr>
            <w:tcW w:w="1134" w:type="dxa"/>
            <w:tcBorders>
              <w:top w:val="single" w:sz="4" w:space="0" w:color="auto"/>
              <w:left w:val="single" w:sz="4" w:space="0" w:color="auto"/>
              <w:bottom w:val="single" w:sz="4" w:space="0" w:color="auto"/>
              <w:right w:val="single" w:sz="4" w:space="0" w:color="auto"/>
            </w:tcBorders>
          </w:tcPr>
          <w:p w14:paraId="01EEBE4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7414367</w:t>
            </w:r>
          </w:p>
        </w:tc>
      </w:tr>
      <w:tr w:rsidR="006A19E0" w:rsidRPr="00A92E63" w14:paraId="1CA56E25" w14:textId="77777777" w:rsidTr="006A19E0">
        <w:tc>
          <w:tcPr>
            <w:tcW w:w="663" w:type="dxa"/>
            <w:tcBorders>
              <w:top w:val="single" w:sz="4" w:space="0" w:color="auto"/>
              <w:left w:val="single" w:sz="4" w:space="0" w:color="auto"/>
              <w:bottom w:val="single" w:sz="4" w:space="0" w:color="auto"/>
              <w:right w:val="single" w:sz="4" w:space="0" w:color="auto"/>
            </w:tcBorders>
          </w:tcPr>
          <w:p w14:paraId="6B783F5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5360</w:t>
            </w:r>
          </w:p>
        </w:tc>
        <w:tc>
          <w:tcPr>
            <w:tcW w:w="1175" w:type="dxa"/>
            <w:tcBorders>
              <w:top w:val="single" w:sz="4" w:space="0" w:color="auto"/>
              <w:left w:val="single" w:sz="4" w:space="0" w:color="auto"/>
              <w:bottom w:val="single" w:sz="4" w:space="0" w:color="auto"/>
              <w:right w:val="single" w:sz="4" w:space="0" w:color="auto"/>
            </w:tcBorders>
          </w:tcPr>
          <w:p w14:paraId="7F22A1A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5743330</w:t>
            </w:r>
          </w:p>
        </w:tc>
        <w:tc>
          <w:tcPr>
            <w:tcW w:w="1134" w:type="dxa"/>
            <w:tcBorders>
              <w:top w:val="single" w:sz="4" w:space="0" w:color="auto"/>
              <w:left w:val="single" w:sz="4" w:space="0" w:color="auto"/>
              <w:bottom w:val="single" w:sz="4" w:space="0" w:color="auto"/>
              <w:right w:val="single" w:sz="4" w:space="0" w:color="auto"/>
            </w:tcBorders>
          </w:tcPr>
          <w:p w14:paraId="6EA0749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7414351</w:t>
            </w:r>
          </w:p>
        </w:tc>
      </w:tr>
      <w:tr w:rsidR="006A19E0" w:rsidRPr="00A92E63" w14:paraId="41CFA51D" w14:textId="77777777" w:rsidTr="006A19E0">
        <w:tc>
          <w:tcPr>
            <w:tcW w:w="663" w:type="dxa"/>
            <w:tcBorders>
              <w:top w:val="single" w:sz="4" w:space="0" w:color="auto"/>
              <w:left w:val="single" w:sz="4" w:space="0" w:color="auto"/>
              <w:bottom w:val="single" w:sz="4" w:space="0" w:color="auto"/>
              <w:right w:val="single" w:sz="4" w:space="0" w:color="auto"/>
            </w:tcBorders>
          </w:tcPr>
          <w:p w14:paraId="117F383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5361</w:t>
            </w:r>
          </w:p>
        </w:tc>
        <w:tc>
          <w:tcPr>
            <w:tcW w:w="1175" w:type="dxa"/>
            <w:tcBorders>
              <w:top w:val="single" w:sz="4" w:space="0" w:color="auto"/>
              <w:left w:val="single" w:sz="4" w:space="0" w:color="auto"/>
              <w:bottom w:val="single" w:sz="4" w:space="0" w:color="auto"/>
              <w:right w:val="single" w:sz="4" w:space="0" w:color="auto"/>
            </w:tcBorders>
          </w:tcPr>
          <w:p w14:paraId="589C675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5743321</w:t>
            </w:r>
          </w:p>
        </w:tc>
        <w:tc>
          <w:tcPr>
            <w:tcW w:w="1134" w:type="dxa"/>
            <w:tcBorders>
              <w:top w:val="single" w:sz="4" w:space="0" w:color="auto"/>
              <w:left w:val="single" w:sz="4" w:space="0" w:color="auto"/>
              <w:bottom w:val="single" w:sz="4" w:space="0" w:color="auto"/>
              <w:right w:val="single" w:sz="4" w:space="0" w:color="auto"/>
            </w:tcBorders>
          </w:tcPr>
          <w:p w14:paraId="0335CB9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7414331</w:t>
            </w:r>
          </w:p>
        </w:tc>
      </w:tr>
      <w:tr w:rsidR="006A19E0" w:rsidRPr="00A92E63" w14:paraId="4856BEBC" w14:textId="77777777" w:rsidTr="006A19E0">
        <w:tc>
          <w:tcPr>
            <w:tcW w:w="663" w:type="dxa"/>
            <w:tcBorders>
              <w:top w:val="single" w:sz="4" w:space="0" w:color="auto"/>
              <w:left w:val="single" w:sz="4" w:space="0" w:color="auto"/>
              <w:bottom w:val="single" w:sz="4" w:space="0" w:color="auto"/>
              <w:right w:val="single" w:sz="4" w:space="0" w:color="auto"/>
            </w:tcBorders>
          </w:tcPr>
          <w:p w14:paraId="55FE13C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5362</w:t>
            </w:r>
          </w:p>
        </w:tc>
        <w:tc>
          <w:tcPr>
            <w:tcW w:w="1175" w:type="dxa"/>
            <w:tcBorders>
              <w:top w:val="single" w:sz="4" w:space="0" w:color="auto"/>
              <w:left w:val="single" w:sz="4" w:space="0" w:color="auto"/>
              <w:bottom w:val="single" w:sz="4" w:space="0" w:color="auto"/>
              <w:right w:val="single" w:sz="4" w:space="0" w:color="auto"/>
            </w:tcBorders>
          </w:tcPr>
          <w:p w14:paraId="0F4A1D7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5743318</w:t>
            </w:r>
          </w:p>
        </w:tc>
        <w:tc>
          <w:tcPr>
            <w:tcW w:w="1134" w:type="dxa"/>
            <w:tcBorders>
              <w:top w:val="single" w:sz="4" w:space="0" w:color="auto"/>
              <w:left w:val="single" w:sz="4" w:space="0" w:color="auto"/>
              <w:bottom w:val="single" w:sz="4" w:space="0" w:color="auto"/>
              <w:right w:val="single" w:sz="4" w:space="0" w:color="auto"/>
            </w:tcBorders>
          </w:tcPr>
          <w:p w14:paraId="2958A24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7414309</w:t>
            </w:r>
          </w:p>
        </w:tc>
      </w:tr>
      <w:tr w:rsidR="006A19E0" w:rsidRPr="00A92E63" w14:paraId="01D9A3B3" w14:textId="77777777" w:rsidTr="006A19E0">
        <w:tc>
          <w:tcPr>
            <w:tcW w:w="663" w:type="dxa"/>
            <w:tcBorders>
              <w:top w:val="single" w:sz="4" w:space="0" w:color="auto"/>
              <w:left w:val="single" w:sz="4" w:space="0" w:color="auto"/>
              <w:bottom w:val="single" w:sz="4" w:space="0" w:color="auto"/>
              <w:right w:val="single" w:sz="4" w:space="0" w:color="auto"/>
            </w:tcBorders>
          </w:tcPr>
          <w:p w14:paraId="42E0019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5363</w:t>
            </w:r>
          </w:p>
        </w:tc>
        <w:tc>
          <w:tcPr>
            <w:tcW w:w="1175" w:type="dxa"/>
            <w:tcBorders>
              <w:top w:val="single" w:sz="4" w:space="0" w:color="auto"/>
              <w:left w:val="single" w:sz="4" w:space="0" w:color="auto"/>
              <w:bottom w:val="single" w:sz="4" w:space="0" w:color="auto"/>
              <w:right w:val="single" w:sz="4" w:space="0" w:color="auto"/>
            </w:tcBorders>
          </w:tcPr>
          <w:p w14:paraId="26A91EA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5743322</w:t>
            </w:r>
          </w:p>
        </w:tc>
        <w:tc>
          <w:tcPr>
            <w:tcW w:w="1134" w:type="dxa"/>
            <w:tcBorders>
              <w:top w:val="single" w:sz="4" w:space="0" w:color="auto"/>
              <w:left w:val="single" w:sz="4" w:space="0" w:color="auto"/>
              <w:bottom w:val="single" w:sz="4" w:space="0" w:color="auto"/>
              <w:right w:val="single" w:sz="4" w:space="0" w:color="auto"/>
            </w:tcBorders>
          </w:tcPr>
          <w:p w14:paraId="410898C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7414226</w:t>
            </w:r>
          </w:p>
        </w:tc>
      </w:tr>
      <w:tr w:rsidR="006A19E0" w:rsidRPr="00A92E63" w14:paraId="5260336A" w14:textId="77777777" w:rsidTr="006A19E0">
        <w:tc>
          <w:tcPr>
            <w:tcW w:w="663" w:type="dxa"/>
            <w:tcBorders>
              <w:top w:val="single" w:sz="4" w:space="0" w:color="auto"/>
              <w:left w:val="single" w:sz="4" w:space="0" w:color="auto"/>
              <w:bottom w:val="single" w:sz="4" w:space="0" w:color="auto"/>
              <w:right w:val="single" w:sz="4" w:space="0" w:color="auto"/>
            </w:tcBorders>
          </w:tcPr>
          <w:p w14:paraId="1569AD3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5364</w:t>
            </w:r>
          </w:p>
        </w:tc>
        <w:tc>
          <w:tcPr>
            <w:tcW w:w="1175" w:type="dxa"/>
            <w:tcBorders>
              <w:top w:val="single" w:sz="4" w:space="0" w:color="auto"/>
              <w:left w:val="single" w:sz="4" w:space="0" w:color="auto"/>
              <w:bottom w:val="single" w:sz="4" w:space="0" w:color="auto"/>
              <w:right w:val="single" w:sz="4" w:space="0" w:color="auto"/>
            </w:tcBorders>
          </w:tcPr>
          <w:p w14:paraId="12280B9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5743321</w:t>
            </w:r>
          </w:p>
        </w:tc>
        <w:tc>
          <w:tcPr>
            <w:tcW w:w="1134" w:type="dxa"/>
            <w:tcBorders>
              <w:top w:val="single" w:sz="4" w:space="0" w:color="auto"/>
              <w:left w:val="single" w:sz="4" w:space="0" w:color="auto"/>
              <w:bottom w:val="single" w:sz="4" w:space="0" w:color="auto"/>
              <w:right w:val="single" w:sz="4" w:space="0" w:color="auto"/>
            </w:tcBorders>
          </w:tcPr>
          <w:p w14:paraId="2551E8E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7414205</w:t>
            </w:r>
          </w:p>
        </w:tc>
      </w:tr>
      <w:tr w:rsidR="006A19E0" w:rsidRPr="00A92E63" w14:paraId="58F03007" w14:textId="77777777" w:rsidTr="006A19E0">
        <w:tc>
          <w:tcPr>
            <w:tcW w:w="663" w:type="dxa"/>
            <w:tcBorders>
              <w:top w:val="single" w:sz="4" w:space="0" w:color="auto"/>
              <w:left w:val="single" w:sz="4" w:space="0" w:color="auto"/>
              <w:bottom w:val="single" w:sz="4" w:space="0" w:color="auto"/>
              <w:right w:val="single" w:sz="4" w:space="0" w:color="auto"/>
            </w:tcBorders>
          </w:tcPr>
          <w:p w14:paraId="4FA1596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5365</w:t>
            </w:r>
          </w:p>
        </w:tc>
        <w:tc>
          <w:tcPr>
            <w:tcW w:w="1175" w:type="dxa"/>
            <w:tcBorders>
              <w:top w:val="single" w:sz="4" w:space="0" w:color="auto"/>
              <w:left w:val="single" w:sz="4" w:space="0" w:color="auto"/>
              <w:bottom w:val="single" w:sz="4" w:space="0" w:color="auto"/>
              <w:right w:val="single" w:sz="4" w:space="0" w:color="auto"/>
            </w:tcBorders>
          </w:tcPr>
          <w:p w14:paraId="7BEE98F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5743320</w:t>
            </w:r>
          </w:p>
        </w:tc>
        <w:tc>
          <w:tcPr>
            <w:tcW w:w="1134" w:type="dxa"/>
            <w:tcBorders>
              <w:top w:val="single" w:sz="4" w:space="0" w:color="auto"/>
              <w:left w:val="single" w:sz="4" w:space="0" w:color="auto"/>
              <w:bottom w:val="single" w:sz="4" w:space="0" w:color="auto"/>
              <w:right w:val="single" w:sz="4" w:space="0" w:color="auto"/>
            </w:tcBorders>
          </w:tcPr>
          <w:p w14:paraId="0B6FBE9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7414183</w:t>
            </w:r>
          </w:p>
        </w:tc>
      </w:tr>
      <w:tr w:rsidR="006A19E0" w:rsidRPr="00A92E63" w14:paraId="4E149978" w14:textId="77777777" w:rsidTr="006A19E0">
        <w:tc>
          <w:tcPr>
            <w:tcW w:w="663" w:type="dxa"/>
            <w:tcBorders>
              <w:top w:val="single" w:sz="4" w:space="0" w:color="auto"/>
              <w:left w:val="single" w:sz="4" w:space="0" w:color="auto"/>
              <w:bottom w:val="single" w:sz="4" w:space="0" w:color="auto"/>
              <w:right w:val="single" w:sz="4" w:space="0" w:color="auto"/>
            </w:tcBorders>
          </w:tcPr>
          <w:p w14:paraId="116F4FB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5366</w:t>
            </w:r>
          </w:p>
        </w:tc>
        <w:tc>
          <w:tcPr>
            <w:tcW w:w="1175" w:type="dxa"/>
            <w:tcBorders>
              <w:top w:val="single" w:sz="4" w:space="0" w:color="auto"/>
              <w:left w:val="single" w:sz="4" w:space="0" w:color="auto"/>
              <w:bottom w:val="single" w:sz="4" w:space="0" w:color="auto"/>
              <w:right w:val="single" w:sz="4" w:space="0" w:color="auto"/>
            </w:tcBorders>
          </w:tcPr>
          <w:p w14:paraId="7651EAC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5743320</w:t>
            </w:r>
          </w:p>
        </w:tc>
        <w:tc>
          <w:tcPr>
            <w:tcW w:w="1134" w:type="dxa"/>
            <w:tcBorders>
              <w:top w:val="single" w:sz="4" w:space="0" w:color="auto"/>
              <w:left w:val="single" w:sz="4" w:space="0" w:color="auto"/>
              <w:bottom w:val="single" w:sz="4" w:space="0" w:color="auto"/>
              <w:right w:val="single" w:sz="4" w:space="0" w:color="auto"/>
            </w:tcBorders>
          </w:tcPr>
          <w:p w14:paraId="3FA8E98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7414179</w:t>
            </w:r>
          </w:p>
        </w:tc>
      </w:tr>
      <w:tr w:rsidR="006A19E0" w:rsidRPr="00A92E63" w14:paraId="6E476349" w14:textId="77777777" w:rsidTr="006A19E0">
        <w:tc>
          <w:tcPr>
            <w:tcW w:w="663" w:type="dxa"/>
            <w:tcBorders>
              <w:top w:val="single" w:sz="4" w:space="0" w:color="auto"/>
              <w:left w:val="single" w:sz="4" w:space="0" w:color="auto"/>
              <w:bottom w:val="single" w:sz="4" w:space="0" w:color="auto"/>
              <w:right w:val="single" w:sz="4" w:space="0" w:color="auto"/>
            </w:tcBorders>
          </w:tcPr>
          <w:p w14:paraId="075062D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5367</w:t>
            </w:r>
          </w:p>
        </w:tc>
        <w:tc>
          <w:tcPr>
            <w:tcW w:w="1175" w:type="dxa"/>
            <w:tcBorders>
              <w:top w:val="single" w:sz="4" w:space="0" w:color="auto"/>
              <w:left w:val="single" w:sz="4" w:space="0" w:color="auto"/>
              <w:bottom w:val="single" w:sz="4" w:space="0" w:color="auto"/>
              <w:right w:val="single" w:sz="4" w:space="0" w:color="auto"/>
            </w:tcBorders>
          </w:tcPr>
          <w:p w14:paraId="31EDA30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5743318</w:t>
            </w:r>
          </w:p>
        </w:tc>
        <w:tc>
          <w:tcPr>
            <w:tcW w:w="1134" w:type="dxa"/>
            <w:tcBorders>
              <w:top w:val="single" w:sz="4" w:space="0" w:color="auto"/>
              <w:left w:val="single" w:sz="4" w:space="0" w:color="auto"/>
              <w:bottom w:val="single" w:sz="4" w:space="0" w:color="auto"/>
              <w:right w:val="single" w:sz="4" w:space="0" w:color="auto"/>
            </w:tcBorders>
          </w:tcPr>
          <w:p w14:paraId="04954A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7414129</w:t>
            </w:r>
          </w:p>
        </w:tc>
      </w:tr>
      <w:tr w:rsidR="006A19E0" w:rsidRPr="00A92E63" w14:paraId="023EC410" w14:textId="77777777" w:rsidTr="006A19E0">
        <w:tc>
          <w:tcPr>
            <w:tcW w:w="663" w:type="dxa"/>
            <w:tcBorders>
              <w:top w:val="single" w:sz="4" w:space="0" w:color="auto"/>
              <w:left w:val="single" w:sz="4" w:space="0" w:color="auto"/>
              <w:bottom w:val="single" w:sz="4" w:space="0" w:color="auto"/>
              <w:right w:val="single" w:sz="4" w:space="0" w:color="auto"/>
            </w:tcBorders>
          </w:tcPr>
          <w:p w14:paraId="43B8E40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5368</w:t>
            </w:r>
          </w:p>
        </w:tc>
        <w:tc>
          <w:tcPr>
            <w:tcW w:w="1175" w:type="dxa"/>
            <w:tcBorders>
              <w:top w:val="single" w:sz="4" w:space="0" w:color="auto"/>
              <w:left w:val="single" w:sz="4" w:space="0" w:color="auto"/>
              <w:bottom w:val="single" w:sz="4" w:space="0" w:color="auto"/>
              <w:right w:val="single" w:sz="4" w:space="0" w:color="auto"/>
            </w:tcBorders>
          </w:tcPr>
          <w:p w14:paraId="27119C5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5743318</w:t>
            </w:r>
          </w:p>
        </w:tc>
        <w:tc>
          <w:tcPr>
            <w:tcW w:w="1134" w:type="dxa"/>
            <w:tcBorders>
              <w:top w:val="single" w:sz="4" w:space="0" w:color="auto"/>
              <w:left w:val="single" w:sz="4" w:space="0" w:color="auto"/>
              <w:bottom w:val="single" w:sz="4" w:space="0" w:color="auto"/>
              <w:right w:val="single" w:sz="4" w:space="0" w:color="auto"/>
            </w:tcBorders>
          </w:tcPr>
          <w:p w14:paraId="69A88D3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7414124</w:t>
            </w:r>
          </w:p>
        </w:tc>
      </w:tr>
      <w:tr w:rsidR="006A19E0" w:rsidRPr="00A92E63" w14:paraId="10B925F5" w14:textId="77777777" w:rsidTr="006A19E0">
        <w:tc>
          <w:tcPr>
            <w:tcW w:w="663" w:type="dxa"/>
            <w:tcBorders>
              <w:top w:val="single" w:sz="4" w:space="0" w:color="auto"/>
              <w:left w:val="single" w:sz="4" w:space="0" w:color="auto"/>
              <w:bottom w:val="single" w:sz="4" w:space="0" w:color="auto"/>
              <w:right w:val="single" w:sz="4" w:space="0" w:color="auto"/>
            </w:tcBorders>
          </w:tcPr>
          <w:p w14:paraId="3CF4530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5369</w:t>
            </w:r>
          </w:p>
        </w:tc>
        <w:tc>
          <w:tcPr>
            <w:tcW w:w="1175" w:type="dxa"/>
            <w:tcBorders>
              <w:top w:val="single" w:sz="4" w:space="0" w:color="auto"/>
              <w:left w:val="single" w:sz="4" w:space="0" w:color="auto"/>
              <w:bottom w:val="single" w:sz="4" w:space="0" w:color="auto"/>
              <w:right w:val="single" w:sz="4" w:space="0" w:color="auto"/>
            </w:tcBorders>
          </w:tcPr>
          <w:p w14:paraId="0423379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5743345</w:t>
            </w:r>
          </w:p>
        </w:tc>
        <w:tc>
          <w:tcPr>
            <w:tcW w:w="1134" w:type="dxa"/>
            <w:tcBorders>
              <w:top w:val="single" w:sz="4" w:space="0" w:color="auto"/>
              <w:left w:val="single" w:sz="4" w:space="0" w:color="auto"/>
              <w:bottom w:val="single" w:sz="4" w:space="0" w:color="auto"/>
              <w:right w:val="single" w:sz="4" w:space="0" w:color="auto"/>
            </w:tcBorders>
          </w:tcPr>
          <w:p w14:paraId="5618CE8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7414106</w:t>
            </w:r>
          </w:p>
        </w:tc>
      </w:tr>
      <w:tr w:rsidR="006A19E0" w:rsidRPr="00A92E63" w14:paraId="232D99D6" w14:textId="77777777" w:rsidTr="006A19E0">
        <w:tc>
          <w:tcPr>
            <w:tcW w:w="663" w:type="dxa"/>
            <w:tcBorders>
              <w:top w:val="single" w:sz="4" w:space="0" w:color="auto"/>
              <w:left w:val="single" w:sz="4" w:space="0" w:color="auto"/>
              <w:bottom w:val="single" w:sz="4" w:space="0" w:color="auto"/>
              <w:right w:val="single" w:sz="4" w:space="0" w:color="auto"/>
            </w:tcBorders>
          </w:tcPr>
          <w:p w14:paraId="29F1F1F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5370</w:t>
            </w:r>
          </w:p>
        </w:tc>
        <w:tc>
          <w:tcPr>
            <w:tcW w:w="1175" w:type="dxa"/>
            <w:tcBorders>
              <w:top w:val="single" w:sz="4" w:space="0" w:color="auto"/>
              <w:left w:val="single" w:sz="4" w:space="0" w:color="auto"/>
              <w:bottom w:val="single" w:sz="4" w:space="0" w:color="auto"/>
              <w:right w:val="single" w:sz="4" w:space="0" w:color="auto"/>
            </w:tcBorders>
          </w:tcPr>
          <w:p w14:paraId="41DC288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5743269</w:t>
            </w:r>
          </w:p>
        </w:tc>
        <w:tc>
          <w:tcPr>
            <w:tcW w:w="1134" w:type="dxa"/>
            <w:tcBorders>
              <w:top w:val="single" w:sz="4" w:space="0" w:color="auto"/>
              <w:left w:val="single" w:sz="4" w:space="0" w:color="auto"/>
              <w:bottom w:val="single" w:sz="4" w:space="0" w:color="auto"/>
              <w:right w:val="single" w:sz="4" w:space="0" w:color="auto"/>
            </w:tcBorders>
          </w:tcPr>
          <w:p w14:paraId="360CC6A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7414090</w:t>
            </w:r>
          </w:p>
        </w:tc>
      </w:tr>
      <w:tr w:rsidR="006A19E0" w:rsidRPr="00A92E63" w14:paraId="5460C86D" w14:textId="77777777" w:rsidTr="006A19E0">
        <w:tc>
          <w:tcPr>
            <w:tcW w:w="663" w:type="dxa"/>
            <w:tcBorders>
              <w:top w:val="single" w:sz="4" w:space="0" w:color="auto"/>
              <w:left w:val="single" w:sz="4" w:space="0" w:color="auto"/>
              <w:bottom w:val="single" w:sz="4" w:space="0" w:color="auto"/>
              <w:right w:val="single" w:sz="4" w:space="0" w:color="auto"/>
            </w:tcBorders>
          </w:tcPr>
          <w:p w14:paraId="27735DD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5371</w:t>
            </w:r>
          </w:p>
        </w:tc>
        <w:tc>
          <w:tcPr>
            <w:tcW w:w="1175" w:type="dxa"/>
            <w:tcBorders>
              <w:top w:val="single" w:sz="4" w:space="0" w:color="auto"/>
              <w:left w:val="single" w:sz="4" w:space="0" w:color="auto"/>
              <w:bottom w:val="single" w:sz="4" w:space="0" w:color="auto"/>
              <w:right w:val="single" w:sz="4" w:space="0" w:color="auto"/>
            </w:tcBorders>
          </w:tcPr>
          <w:p w14:paraId="0FE2E1D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5743293</w:t>
            </w:r>
          </w:p>
        </w:tc>
        <w:tc>
          <w:tcPr>
            <w:tcW w:w="1134" w:type="dxa"/>
            <w:tcBorders>
              <w:top w:val="single" w:sz="4" w:space="0" w:color="auto"/>
              <w:left w:val="single" w:sz="4" w:space="0" w:color="auto"/>
              <w:bottom w:val="single" w:sz="4" w:space="0" w:color="auto"/>
              <w:right w:val="single" w:sz="4" w:space="0" w:color="auto"/>
            </w:tcBorders>
          </w:tcPr>
          <w:p w14:paraId="0DFD959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7413989</w:t>
            </w:r>
          </w:p>
        </w:tc>
      </w:tr>
      <w:tr w:rsidR="006A19E0" w:rsidRPr="00A92E63" w14:paraId="562E484F" w14:textId="77777777" w:rsidTr="006A19E0">
        <w:tc>
          <w:tcPr>
            <w:tcW w:w="663" w:type="dxa"/>
            <w:tcBorders>
              <w:top w:val="single" w:sz="4" w:space="0" w:color="auto"/>
              <w:left w:val="single" w:sz="4" w:space="0" w:color="auto"/>
              <w:bottom w:val="single" w:sz="4" w:space="0" w:color="auto"/>
              <w:right w:val="single" w:sz="4" w:space="0" w:color="auto"/>
            </w:tcBorders>
          </w:tcPr>
          <w:p w14:paraId="1FF5E02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5372</w:t>
            </w:r>
          </w:p>
        </w:tc>
        <w:tc>
          <w:tcPr>
            <w:tcW w:w="1175" w:type="dxa"/>
            <w:tcBorders>
              <w:top w:val="single" w:sz="4" w:space="0" w:color="auto"/>
              <w:left w:val="single" w:sz="4" w:space="0" w:color="auto"/>
              <w:bottom w:val="single" w:sz="4" w:space="0" w:color="auto"/>
              <w:right w:val="single" w:sz="4" w:space="0" w:color="auto"/>
            </w:tcBorders>
          </w:tcPr>
          <w:p w14:paraId="36A4265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5743220</w:t>
            </w:r>
          </w:p>
        </w:tc>
        <w:tc>
          <w:tcPr>
            <w:tcW w:w="1134" w:type="dxa"/>
            <w:tcBorders>
              <w:top w:val="single" w:sz="4" w:space="0" w:color="auto"/>
              <w:left w:val="single" w:sz="4" w:space="0" w:color="auto"/>
              <w:bottom w:val="single" w:sz="4" w:space="0" w:color="auto"/>
              <w:right w:val="single" w:sz="4" w:space="0" w:color="auto"/>
            </w:tcBorders>
          </w:tcPr>
          <w:p w14:paraId="52605F2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7413877</w:t>
            </w:r>
          </w:p>
        </w:tc>
      </w:tr>
      <w:tr w:rsidR="006A19E0" w:rsidRPr="00A92E63" w14:paraId="01B0C4AD" w14:textId="77777777" w:rsidTr="006A19E0">
        <w:tc>
          <w:tcPr>
            <w:tcW w:w="663" w:type="dxa"/>
            <w:tcBorders>
              <w:top w:val="single" w:sz="4" w:space="0" w:color="auto"/>
              <w:left w:val="single" w:sz="4" w:space="0" w:color="auto"/>
              <w:bottom w:val="single" w:sz="4" w:space="0" w:color="auto"/>
              <w:right w:val="single" w:sz="4" w:space="0" w:color="auto"/>
            </w:tcBorders>
          </w:tcPr>
          <w:p w14:paraId="4898D7F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5373</w:t>
            </w:r>
          </w:p>
        </w:tc>
        <w:tc>
          <w:tcPr>
            <w:tcW w:w="1175" w:type="dxa"/>
            <w:tcBorders>
              <w:top w:val="single" w:sz="4" w:space="0" w:color="auto"/>
              <w:left w:val="single" w:sz="4" w:space="0" w:color="auto"/>
              <w:bottom w:val="single" w:sz="4" w:space="0" w:color="auto"/>
              <w:right w:val="single" w:sz="4" w:space="0" w:color="auto"/>
            </w:tcBorders>
          </w:tcPr>
          <w:p w14:paraId="2AA0F8D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5743220</w:t>
            </w:r>
          </w:p>
        </w:tc>
        <w:tc>
          <w:tcPr>
            <w:tcW w:w="1134" w:type="dxa"/>
            <w:tcBorders>
              <w:top w:val="single" w:sz="4" w:space="0" w:color="auto"/>
              <w:left w:val="single" w:sz="4" w:space="0" w:color="auto"/>
              <w:bottom w:val="single" w:sz="4" w:space="0" w:color="auto"/>
              <w:right w:val="single" w:sz="4" w:space="0" w:color="auto"/>
            </w:tcBorders>
          </w:tcPr>
          <w:p w14:paraId="7C77241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7413877</w:t>
            </w:r>
          </w:p>
        </w:tc>
      </w:tr>
      <w:tr w:rsidR="006A19E0" w:rsidRPr="00A92E63" w14:paraId="03447783" w14:textId="77777777" w:rsidTr="006A19E0">
        <w:tc>
          <w:tcPr>
            <w:tcW w:w="663" w:type="dxa"/>
            <w:tcBorders>
              <w:top w:val="single" w:sz="4" w:space="0" w:color="auto"/>
              <w:left w:val="single" w:sz="4" w:space="0" w:color="auto"/>
              <w:bottom w:val="single" w:sz="4" w:space="0" w:color="auto"/>
              <w:right w:val="single" w:sz="4" w:space="0" w:color="auto"/>
            </w:tcBorders>
          </w:tcPr>
          <w:p w14:paraId="7575E2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5374</w:t>
            </w:r>
          </w:p>
        </w:tc>
        <w:tc>
          <w:tcPr>
            <w:tcW w:w="1175" w:type="dxa"/>
            <w:tcBorders>
              <w:top w:val="single" w:sz="4" w:space="0" w:color="auto"/>
              <w:left w:val="single" w:sz="4" w:space="0" w:color="auto"/>
              <w:bottom w:val="single" w:sz="4" w:space="0" w:color="auto"/>
              <w:right w:val="single" w:sz="4" w:space="0" w:color="auto"/>
            </w:tcBorders>
          </w:tcPr>
          <w:p w14:paraId="467BAD8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5743200</w:t>
            </w:r>
          </w:p>
        </w:tc>
        <w:tc>
          <w:tcPr>
            <w:tcW w:w="1134" w:type="dxa"/>
            <w:tcBorders>
              <w:top w:val="single" w:sz="4" w:space="0" w:color="auto"/>
              <w:left w:val="single" w:sz="4" w:space="0" w:color="auto"/>
              <w:bottom w:val="single" w:sz="4" w:space="0" w:color="auto"/>
              <w:right w:val="single" w:sz="4" w:space="0" w:color="auto"/>
            </w:tcBorders>
          </w:tcPr>
          <w:p w14:paraId="11BC639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7413875</w:t>
            </w:r>
          </w:p>
        </w:tc>
      </w:tr>
      <w:tr w:rsidR="006A19E0" w:rsidRPr="00A92E63" w14:paraId="0BA10A1D" w14:textId="77777777" w:rsidTr="006A19E0">
        <w:tc>
          <w:tcPr>
            <w:tcW w:w="663" w:type="dxa"/>
            <w:tcBorders>
              <w:top w:val="single" w:sz="4" w:space="0" w:color="auto"/>
              <w:left w:val="single" w:sz="4" w:space="0" w:color="auto"/>
              <w:bottom w:val="single" w:sz="4" w:space="0" w:color="auto"/>
              <w:right w:val="single" w:sz="4" w:space="0" w:color="auto"/>
            </w:tcBorders>
          </w:tcPr>
          <w:p w14:paraId="74A99B2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5375</w:t>
            </w:r>
          </w:p>
        </w:tc>
        <w:tc>
          <w:tcPr>
            <w:tcW w:w="1175" w:type="dxa"/>
            <w:tcBorders>
              <w:top w:val="single" w:sz="4" w:space="0" w:color="auto"/>
              <w:left w:val="single" w:sz="4" w:space="0" w:color="auto"/>
              <w:bottom w:val="single" w:sz="4" w:space="0" w:color="auto"/>
              <w:right w:val="single" w:sz="4" w:space="0" w:color="auto"/>
            </w:tcBorders>
          </w:tcPr>
          <w:p w14:paraId="29B21AB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5743179</w:t>
            </w:r>
          </w:p>
        </w:tc>
        <w:tc>
          <w:tcPr>
            <w:tcW w:w="1134" w:type="dxa"/>
            <w:tcBorders>
              <w:top w:val="single" w:sz="4" w:space="0" w:color="auto"/>
              <w:left w:val="single" w:sz="4" w:space="0" w:color="auto"/>
              <w:bottom w:val="single" w:sz="4" w:space="0" w:color="auto"/>
              <w:right w:val="single" w:sz="4" w:space="0" w:color="auto"/>
            </w:tcBorders>
          </w:tcPr>
          <w:p w14:paraId="30B7861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7413868</w:t>
            </w:r>
          </w:p>
        </w:tc>
      </w:tr>
      <w:tr w:rsidR="006A19E0" w:rsidRPr="00A92E63" w14:paraId="00E6B5AF" w14:textId="77777777" w:rsidTr="006A19E0">
        <w:tc>
          <w:tcPr>
            <w:tcW w:w="663" w:type="dxa"/>
            <w:tcBorders>
              <w:top w:val="single" w:sz="4" w:space="0" w:color="auto"/>
              <w:left w:val="single" w:sz="4" w:space="0" w:color="auto"/>
              <w:bottom w:val="single" w:sz="4" w:space="0" w:color="auto"/>
              <w:right w:val="single" w:sz="4" w:space="0" w:color="auto"/>
            </w:tcBorders>
          </w:tcPr>
          <w:p w14:paraId="3C0DAC8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5376</w:t>
            </w:r>
          </w:p>
        </w:tc>
        <w:tc>
          <w:tcPr>
            <w:tcW w:w="1175" w:type="dxa"/>
            <w:tcBorders>
              <w:top w:val="single" w:sz="4" w:space="0" w:color="auto"/>
              <w:left w:val="single" w:sz="4" w:space="0" w:color="auto"/>
              <w:bottom w:val="single" w:sz="4" w:space="0" w:color="auto"/>
              <w:right w:val="single" w:sz="4" w:space="0" w:color="auto"/>
            </w:tcBorders>
          </w:tcPr>
          <w:p w14:paraId="739FFD5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5743162</w:t>
            </w:r>
          </w:p>
        </w:tc>
        <w:tc>
          <w:tcPr>
            <w:tcW w:w="1134" w:type="dxa"/>
            <w:tcBorders>
              <w:top w:val="single" w:sz="4" w:space="0" w:color="auto"/>
              <w:left w:val="single" w:sz="4" w:space="0" w:color="auto"/>
              <w:bottom w:val="single" w:sz="4" w:space="0" w:color="auto"/>
              <w:right w:val="single" w:sz="4" w:space="0" w:color="auto"/>
            </w:tcBorders>
          </w:tcPr>
          <w:p w14:paraId="5BC71E6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7413856</w:t>
            </w:r>
          </w:p>
        </w:tc>
      </w:tr>
      <w:tr w:rsidR="006A19E0" w:rsidRPr="00A92E63" w14:paraId="2762F1AC" w14:textId="77777777" w:rsidTr="006A19E0">
        <w:tc>
          <w:tcPr>
            <w:tcW w:w="663" w:type="dxa"/>
            <w:tcBorders>
              <w:top w:val="single" w:sz="4" w:space="0" w:color="auto"/>
              <w:left w:val="single" w:sz="4" w:space="0" w:color="auto"/>
              <w:bottom w:val="single" w:sz="4" w:space="0" w:color="auto"/>
              <w:right w:val="single" w:sz="4" w:space="0" w:color="auto"/>
            </w:tcBorders>
          </w:tcPr>
          <w:p w14:paraId="2DD4A0A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5377</w:t>
            </w:r>
          </w:p>
        </w:tc>
        <w:tc>
          <w:tcPr>
            <w:tcW w:w="1175" w:type="dxa"/>
            <w:tcBorders>
              <w:top w:val="single" w:sz="4" w:space="0" w:color="auto"/>
              <w:left w:val="single" w:sz="4" w:space="0" w:color="auto"/>
              <w:bottom w:val="single" w:sz="4" w:space="0" w:color="auto"/>
              <w:right w:val="single" w:sz="4" w:space="0" w:color="auto"/>
            </w:tcBorders>
          </w:tcPr>
          <w:p w14:paraId="5123718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5743150</w:t>
            </w:r>
          </w:p>
        </w:tc>
        <w:tc>
          <w:tcPr>
            <w:tcW w:w="1134" w:type="dxa"/>
            <w:tcBorders>
              <w:top w:val="single" w:sz="4" w:space="0" w:color="auto"/>
              <w:left w:val="single" w:sz="4" w:space="0" w:color="auto"/>
              <w:bottom w:val="single" w:sz="4" w:space="0" w:color="auto"/>
              <w:right w:val="single" w:sz="4" w:space="0" w:color="auto"/>
            </w:tcBorders>
          </w:tcPr>
          <w:p w14:paraId="57C7CF2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7413844</w:t>
            </w:r>
          </w:p>
        </w:tc>
      </w:tr>
      <w:tr w:rsidR="006A19E0" w:rsidRPr="00A92E63" w14:paraId="43A340C4" w14:textId="77777777" w:rsidTr="006A19E0">
        <w:tc>
          <w:tcPr>
            <w:tcW w:w="663" w:type="dxa"/>
            <w:tcBorders>
              <w:top w:val="single" w:sz="4" w:space="0" w:color="auto"/>
              <w:left w:val="single" w:sz="4" w:space="0" w:color="auto"/>
              <w:bottom w:val="single" w:sz="4" w:space="0" w:color="auto"/>
              <w:right w:val="single" w:sz="4" w:space="0" w:color="auto"/>
            </w:tcBorders>
          </w:tcPr>
          <w:p w14:paraId="19DE198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5378</w:t>
            </w:r>
          </w:p>
        </w:tc>
        <w:tc>
          <w:tcPr>
            <w:tcW w:w="1175" w:type="dxa"/>
            <w:tcBorders>
              <w:top w:val="single" w:sz="4" w:space="0" w:color="auto"/>
              <w:left w:val="single" w:sz="4" w:space="0" w:color="auto"/>
              <w:bottom w:val="single" w:sz="4" w:space="0" w:color="auto"/>
              <w:right w:val="single" w:sz="4" w:space="0" w:color="auto"/>
            </w:tcBorders>
          </w:tcPr>
          <w:p w14:paraId="7886BCF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5743144</w:t>
            </w:r>
          </w:p>
        </w:tc>
        <w:tc>
          <w:tcPr>
            <w:tcW w:w="1134" w:type="dxa"/>
            <w:tcBorders>
              <w:top w:val="single" w:sz="4" w:space="0" w:color="auto"/>
              <w:left w:val="single" w:sz="4" w:space="0" w:color="auto"/>
              <w:bottom w:val="single" w:sz="4" w:space="0" w:color="auto"/>
              <w:right w:val="single" w:sz="4" w:space="0" w:color="auto"/>
            </w:tcBorders>
          </w:tcPr>
          <w:p w14:paraId="640C36E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7413838</w:t>
            </w:r>
          </w:p>
        </w:tc>
      </w:tr>
      <w:tr w:rsidR="006A19E0" w:rsidRPr="00A92E63" w14:paraId="1C1D05E3" w14:textId="77777777" w:rsidTr="006A19E0">
        <w:tc>
          <w:tcPr>
            <w:tcW w:w="663" w:type="dxa"/>
            <w:tcBorders>
              <w:top w:val="single" w:sz="4" w:space="0" w:color="auto"/>
              <w:left w:val="single" w:sz="4" w:space="0" w:color="auto"/>
              <w:bottom w:val="single" w:sz="4" w:space="0" w:color="auto"/>
              <w:right w:val="single" w:sz="4" w:space="0" w:color="auto"/>
            </w:tcBorders>
          </w:tcPr>
          <w:p w14:paraId="68F87AE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5379</w:t>
            </w:r>
          </w:p>
        </w:tc>
        <w:tc>
          <w:tcPr>
            <w:tcW w:w="1175" w:type="dxa"/>
            <w:tcBorders>
              <w:top w:val="single" w:sz="4" w:space="0" w:color="auto"/>
              <w:left w:val="single" w:sz="4" w:space="0" w:color="auto"/>
              <w:bottom w:val="single" w:sz="4" w:space="0" w:color="auto"/>
              <w:right w:val="single" w:sz="4" w:space="0" w:color="auto"/>
            </w:tcBorders>
          </w:tcPr>
          <w:p w14:paraId="1F90497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5743127</w:t>
            </w:r>
          </w:p>
        </w:tc>
        <w:tc>
          <w:tcPr>
            <w:tcW w:w="1134" w:type="dxa"/>
            <w:tcBorders>
              <w:top w:val="single" w:sz="4" w:space="0" w:color="auto"/>
              <w:left w:val="single" w:sz="4" w:space="0" w:color="auto"/>
              <w:bottom w:val="single" w:sz="4" w:space="0" w:color="auto"/>
              <w:right w:val="single" w:sz="4" w:space="0" w:color="auto"/>
            </w:tcBorders>
          </w:tcPr>
          <w:p w14:paraId="7D5E0CC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7413818</w:t>
            </w:r>
          </w:p>
        </w:tc>
      </w:tr>
      <w:tr w:rsidR="006A19E0" w:rsidRPr="00A92E63" w14:paraId="4400B397" w14:textId="77777777" w:rsidTr="006A19E0">
        <w:tc>
          <w:tcPr>
            <w:tcW w:w="663" w:type="dxa"/>
            <w:tcBorders>
              <w:top w:val="single" w:sz="4" w:space="0" w:color="auto"/>
              <w:left w:val="single" w:sz="4" w:space="0" w:color="auto"/>
              <w:bottom w:val="single" w:sz="4" w:space="0" w:color="auto"/>
              <w:right w:val="single" w:sz="4" w:space="0" w:color="auto"/>
            </w:tcBorders>
          </w:tcPr>
          <w:p w14:paraId="207795F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5380</w:t>
            </w:r>
          </w:p>
        </w:tc>
        <w:tc>
          <w:tcPr>
            <w:tcW w:w="1175" w:type="dxa"/>
            <w:tcBorders>
              <w:top w:val="single" w:sz="4" w:space="0" w:color="auto"/>
              <w:left w:val="single" w:sz="4" w:space="0" w:color="auto"/>
              <w:bottom w:val="single" w:sz="4" w:space="0" w:color="auto"/>
              <w:right w:val="single" w:sz="4" w:space="0" w:color="auto"/>
            </w:tcBorders>
          </w:tcPr>
          <w:p w14:paraId="26C180B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5743100</w:t>
            </w:r>
          </w:p>
        </w:tc>
        <w:tc>
          <w:tcPr>
            <w:tcW w:w="1134" w:type="dxa"/>
            <w:tcBorders>
              <w:top w:val="single" w:sz="4" w:space="0" w:color="auto"/>
              <w:left w:val="single" w:sz="4" w:space="0" w:color="auto"/>
              <w:bottom w:val="single" w:sz="4" w:space="0" w:color="auto"/>
              <w:right w:val="single" w:sz="4" w:space="0" w:color="auto"/>
            </w:tcBorders>
          </w:tcPr>
          <w:p w14:paraId="6873F81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7413810</w:t>
            </w:r>
          </w:p>
        </w:tc>
      </w:tr>
      <w:tr w:rsidR="006A19E0" w:rsidRPr="00A92E63" w14:paraId="7D2850CB" w14:textId="77777777" w:rsidTr="006A19E0">
        <w:tc>
          <w:tcPr>
            <w:tcW w:w="663" w:type="dxa"/>
            <w:tcBorders>
              <w:top w:val="single" w:sz="4" w:space="0" w:color="auto"/>
              <w:left w:val="single" w:sz="4" w:space="0" w:color="auto"/>
              <w:bottom w:val="single" w:sz="4" w:space="0" w:color="auto"/>
              <w:right w:val="single" w:sz="4" w:space="0" w:color="auto"/>
            </w:tcBorders>
          </w:tcPr>
          <w:p w14:paraId="69F674A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5381</w:t>
            </w:r>
          </w:p>
        </w:tc>
        <w:tc>
          <w:tcPr>
            <w:tcW w:w="1175" w:type="dxa"/>
            <w:tcBorders>
              <w:top w:val="single" w:sz="4" w:space="0" w:color="auto"/>
              <w:left w:val="single" w:sz="4" w:space="0" w:color="auto"/>
              <w:bottom w:val="single" w:sz="4" w:space="0" w:color="auto"/>
              <w:right w:val="single" w:sz="4" w:space="0" w:color="auto"/>
            </w:tcBorders>
          </w:tcPr>
          <w:p w14:paraId="2EE631D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5743096</w:t>
            </w:r>
          </w:p>
        </w:tc>
        <w:tc>
          <w:tcPr>
            <w:tcW w:w="1134" w:type="dxa"/>
            <w:tcBorders>
              <w:top w:val="single" w:sz="4" w:space="0" w:color="auto"/>
              <w:left w:val="single" w:sz="4" w:space="0" w:color="auto"/>
              <w:bottom w:val="single" w:sz="4" w:space="0" w:color="auto"/>
              <w:right w:val="single" w:sz="4" w:space="0" w:color="auto"/>
            </w:tcBorders>
          </w:tcPr>
          <w:p w14:paraId="5012D2A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7413809</w:t>
            </w:r>
          </w:p>
        </w:tc>
      </w:tr>
      <w:tr w:rsidR="006A19E0" w:rsidRPr="00A92E63" w14:paraId="61CDA047" w14:textId="77777777" w:rsidTr="006A19E0">
        <w:tc>
          <w:tcPr>
            <w:tcW w:w="663" w:type="dxa"/>
            <w:tcBorders>
              <w:top w:val="single" w:sz="4" w:space="0" w:color="auto"/>
              <w:left w:val="single" w:sz="4" w:space="0" w:color="auto"/>
              <w:bottom w:val="single" w:sz="4" w:space="0" w:color="auto"/>
              <w:right w:val="single" w:sz="4" w:space="0" w:color="auto"/>
            </w:tcBorders>
          </w:tcPr>
          <w:p w14:paraId="0EB06CD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5382</w:t>
            </w:r>
          </w:p>
        </w:tc>
        <w:tc>
          <w:tcPr>
            <w:tcW w:w="1175" w:type="dxa"/>
            <w:tcBorders>
              <w:top w:val="single" w:sz="4" w:space="0" w:color="auto"/>
              <w:left w:val="single" w:sz="4" w:space="0" w:color="auto"/>
              <w:bottom w:val="single" w:sz="4" w:space="0" w:color="auto"/>
              <w:right w:val="single" w:sz="4" w:space="0" w:color="auto"/>
            </w:tcBorders>
          </w:tcPr>
          <w:p w14:paraId="214B452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5743072</w:t>
            </w:r>
          </w:p>
        </w:tc>
        <w:tc>
          <w:tcPr>
            <w:tcW w:w="1134" w:type="dxa"/>
            <w:tcBorders>
              <w:top w:val="single" w:sz="4" w:space="0" w:color="auto"/>
              <w:left w:val="single" w:sz="4" w:space="0" w:color="auto"/>
              <w:bottom w:val="single" w:sz="4" w:space="0" w:color="auto"/>
              <w:right w:val="single" w:sz="4" w:space="0" w:color="auto"/>
            </w:tcBorders>
          </w:tcPr>
          <w:p w14:paraId="5FA8979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7413801</w:t>
            </w:r>
          </w:p>
        </w:tc>
      </w:tr>
      <w:tr w:rsidR="006A19E0" w:rsidRPr="00A92E63" w14:paraId="29E0A307" w14:textId="77777777" w:rsidTr="006A19E0">
        <w:tc>
          <w:tcPr>
            <w:tcW w:w="663" w:type="dxa"/>
            <w:tcBorders>
              <w:top w:val="single" w:sz="4" w:space="0" w:color="auto"/>
              <w:left w:val="single" w:sz="4" w:space="0" w:color="auto"/>
              <w:bottom w:val="single" w:sz="4" w:space="0" w:color="auto"/>
              <w:right w:val="single" w:sz="4" w:space="0" w:color="auto"/>
            </w:tcBorders>
          </w:tcPr>
          <w:p w14:paraId="288AA4C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5383</w:t>
            </w:r>
          </w:p>
        </w:tc>
        <w:tc>
          <w:tcPr>
            <w:tcW w:w="1175" w:type="dxa"/>
            <w:tcBorders>
              <w:top w:val="single" w:sz="4" w:space="0" w:color="auto"/>
              <w:left w:val="single" w:sz="4" w:space="0" w:color="auto"/>
              <w:bottom w:val="single" w:sz="4" w:space="0" w:color="auto"/>
              <w:right w:val="single" w:sz="4" w:space="0" w:color="auto"/>
            </w:tcBorders>
          </w:tcPr>
          <w:p w14:paraId="69DF353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5743054</w:t>
            </w:r>
          </w:p>
        </w:tc>
        <w:tc>
          <w:tcPr>
            <w:tcW w:w="1134" w:type="dxa"/>
            <w:tcBorders>
              <w:top w:val="single" w:sz="4" w:space="0" w:color="auto"/>
              <w:left w:val="single" w:sz="4" w:space="0" w:color="auto"/>
              <w:bottom w:val="single" w:sz="4" w:space="0" w:color="auto"/>
              <w:right w:val="single" w:sz="4" w:space="0" w:color="auto"/>
            </w:tcBorders>
          </w:tcPr>
          <w:p w14:paraId="330A36A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7413791</w:t>
            </w:r>
          </w:p>
        </w:tc>
      </w:tr>
      <w:tr w:rsidR="006A19E0" w:rsidRPr="00A92E63" w14:paraId="11C54565" w14:textId="77777777" w:rsidTr="006A19E0">
        <w:tc>
          <w:tcPr>
            <w:tcW w:w="663" w:type="dxa"/>
            <w:tcBorders>
              <w:top w:val="single" w:sz="4" w:space="0" w:color="auto"/>
              <w:left w:val="single" w:sz="4" w:space="0" w:color="auto"/>
              <w:bottom w:val="single" w:sz="4" w:space="0" w:color="auto"/>
              <w:right w:val="single" w:sz="4" w:space="0" w:color="auto"/>
            </w:tcBorders>
          </w:tcPr>
          <w:p w14:paraId="29DB1A0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5384</w:t>
            </w:r>
          </w:p>
        </w:tc>
        <w:tc>
          <w:tcPr>
            <w:tcW w:w="1175" w:type="dxa"/>
            <w:tcBorders>
              <w:top w:val="single" w:sz="4" w:space="0" w:color="auto"/>
              <w:left w:val="single" w:sz="4" w:space="0" w:color="auto"/>
              <w:bottom w:val="single" w:sz="4" w:space="0" w:color="auto"/>
              <w:right w:val="single" w:sz="4" w:space="0" w:color="auto"/>
            </w:tcBorders>
          </w:tcPr>
          <w:p w14:paraId="5581B01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5743039</w:t>
            </w:r>
          </w:p>
        </w:tc>
        <w:tc>
          <w:tcPr>
            <w:tcW w:w="1134" w:type="dxa"/>
            <w:tcBorders>
              <w:top w:val="single" w:sz="4" w:space="0" w:color="auto"/>
              <w:left w:val="single" w:sz="4" w:space="0" w:color="auto"/>
              <w:bottom w:val="single" w:sz="4" w:space="0" w:color="auto"/>
              <w:right w:val="single" w:sz="4" w:space="0" w:color="auto"/>
            </w:tcBorders>
          </w:tcPr>
          <w:p w14:paraId="6B4D5BB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7413776</w:t>
            </w:r>
          </w:p>
        </w:tc>
      </w:tr>
      <w:tr w:rsidR="006A19E0" w:rsidRPr="00A92E63" w14:paraId="1B85BF1C" w14:textId="77777777" w:rsidTr="006A19E0">
        <w:tc>
          <w:tcPr>
            <w:tcW w:w="663" w:type="dxa"/>
            <w:tcBorders>
              <w:top w:val="single" w:sz="4" w:space="0" w:color="auto"/>
              <w:left w:val="single" w:sz="4" w:space="0" w:color="auto"/>
              <w:bottom w:val="single" w:sz="4" w:space="0" w:color="auto"/>
              <w:right w:val="single" w:sz="4" w:space="0" w:color="auto"/>
            </w:tcBorders>
          </w:tcPr>
          <w:p w14:paraId="5803DE2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5385</w:t>
            </w:r>
          </w:p>
        </w:tc>
        <w:tc>
          <w:tcPr>
            <w:tcW w:w="1175" w:type="dxa"/>
            <w:tcBorders>
              <w:top w:val="single" w:sz="4" w:space="0" w:color="auto"/>
              <w:left w:val="single" w:sz="4" w:space="0" w:color="auto"/>
              <w:bottom w:val="single" w:sz="4" w:space="0" w:color="auto"/>
              <w:right w:val="single" w:sz="4" w:space="0" w:color="auto"/>
            </w:tcBorders>
          </w:tcPr>
          <w:p w14:paraId="276F3DD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5743029</w:t>
            </w:r>
          </w:p>
        </w:tc>
        <w:tc>
          <w:tcPr>
            <w:tcW w:w="1134" w:type="dxa"/>
            <w:tcBorders>
              <w:top w:val="single" w:sz="4" w:space="0" w:color="auto"/>
              <w:left w:val="single" w:sz="4" w:space="0" w:color="auto"/>
              <w:bottom w:val="single" w:sz="4" w:space="0" w:color="auto"/>
              <w:right w:val="single" w:sz="4" w:space="0" w:color="auto"/>
            </w:tcBorders>
          </w:tcPr>
          <w:p w14:paraId="71A329C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7413757</w:t>
            </w:r>
          </w:p>
        </w:tc>
      </w:tr>
      <w:tr w:rsidR="006A19E0" w:rsidRPr="00A92E63" w14:paraId="0FC519E8" w14:textId="77777777" w:rsidTr="006A19E0">
        <w:tc>
          <w:tcPr>
            <w:tcW w:w="663" w:type="dxa"/>
            <w:tcBorders>
              <w:top w:val="single" w:sz="4" w:space="0" w:color="auto"/>
              <w:left w:val="single" w:sz="4" w:space="0" w:color="auto"/>
              <w:bottom w:val="single" w:sz="4" w:space="0" w:color="auto"/>
              <w:right w:val="single" w:sz="4" w:space="0" w:color="auto"/>
            </w:tcBorders>
          </w:tcPr>
          <w:p w14:paraId="7501618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5386</w:t>
            </w:r>
          </w:p>
        </w:tc>
        <w:tc>
          <w:tcPr>
            <w:tcW w:w="1175" w:type="dxa"/>
            <w:tcBorders>
              <w:top w:val="single" w:sz="4" w:space="0" w:color="auto"/>
              <w:left w:val="single" w:sz="4" w:space="0" w:color="auto"/>
              <w:bottom w:val="single" w:sz="4" w:space="0" w:color="auto"/>
              <w:right w:val="single" w:sz="4" w:space="0" w:color="auto"/>
            </w:tcBorders>
          </w:tcPr>
          <w:p w14:paraId="51072F0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5743026</w:t>
            </w:r>
          </w:p>
        </w:tc>
        <w:tc>
          <w:tcPr>
            <w:tcW w:w="1134" w:type="dxa"/>
            <w:tcBorders>
              <w:top w:val="single" w:sz="4" w:space="0" w:color="auto"/>
              <w:left w:val="single" w:sz="4" w:space="0" w:color="auto"/>
              <w:bottom w:val="single" w:sz="4" w:space="0" w:color="auto"/>
              <w:right w:val="single" w:sz="4" w:space="0" w:color="auto"/>
            </w:tcBorders>
          </w:tcPr>
          <w:p w14:paraId="1BA4791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7413737</w:t>
            </w:r>
          </w:p>
        </w:tc>
      </w:tr>
      <w:tr w:rsidR="006A19E0" w:rsidRPr="00A92E63" w14:paraId="2A97254F" w14:textId="77777777" w:rsidTr="006A19E0">
        <w:tc>
          <w:tcPr>
            <w:tcW w:w="663" w:type="dxa"/>
            <w:tcBorders>
              <w:top w:val="single" w:sz="4" w:space="0" w:color="auto"/>
              <w:left w:val="single" w:sz="4" w:space="0" w:color="auto"/>
              <w:bottom w:val="single" w:sz="4" w:space="0" w:color="auto"/>
              <w:right w:val="single" w:sz="4" w:space="0" w:color="auto"/>
            </w:tcBorders>
          </w:tcPr>
          <w:p w14:paraId="177F8A8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5387</w:t>
            </w:r>
          </w:p>
        </w:tc>
        <w:tc>
          <w:tcPr>
            <w:tcW w:w="1175" w:type="dxa"/>
            <w:tcBorders>
              <w:top w:val="single" w:sz="4" w:space="0" w:color="auto"/>
              <w:left w:val="single" w:sz="4" w:space="0" w:color="auto"/>
              <w:bottom w:val="single" w:sz="4" w:space="0" w:color="auto"/>
              <w:right w:val="single" w:sz="4" w:space="0" w:color="auto"/>
            </w:tcBorders>
          </w:tcPr>
          <w:p w14:paraId="12F1840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5743028</w:t>
            </w:r>
          </w:p>
        </w:tc>
        <w:tc>
          <w:tcPr>
            <w:tcW w:w="1134" w:type="dxa"/>
            <w:tcBorders>
              <w:top w:val="single" w:sz="4" w:space="0" w:color="auto"/>
              <w:left w:val="single" w:sz="4" w:space="0" w:color="auto"/>
              <w:bottom w:val="single" w:sz="4" w:space="0" w:color="auto"/>
              <w:right w:val="single" w:sz="4" w:space="0" w:color="auto"/>
            </w:tcBorders>
          </w:tcPr>
          <w:p w14:paraId="5662E27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7413716</w:t>
            </w:r>
          </w:p>
        </w:tc>
      </w:tr>
      <w:tr w:rsidR="006A19E0" w:rsidRPr="00A92E63" w14:paraId="4B0053A0" w14:textId="77777777" w:rsidTr="006A19E0">
        <w:tc>
          <w:tcPr>
            <w:tcW w:w="663" w:type="dxa"/>
            <w:tcBorders>
              <w:top w:val="single" w:sz="4" w:space="0" w:color="auto"/>
              <w:left w:val="single" w:sz="4" w:space="0" w:color="auto"/>
              <w:bottom w:val="single" w:sz="4" w:space="0" w:color="auto"/>
              <w:right w:val="single" w:sz="4" w:space="0" w:color="auto"/>
            </w:tcBorders>
          </w:tcPr>
          <w:p w14:paraId="037F0A0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5388</w:t>
            </w:r>
          </w:p>
        </w:tc>
        <w:tc>
          <w:tcPr>
            <w:tcW w:w="1175" w:type="dxa"/>
            <w:tcBorders>
              <w:top w:val="single" w:sz="4" w:space="0" w:color="auto"/>
              <w:left w:val="single" w:sz="4" w:space="0" w:color="auto"/>
              <w:bottom w:val="single" w:sz="4" w:space="0" w:color="auto"/>
              <w:right w:val="single" w:sz="4" w:space="0" w:color="auto"/>
            </w:tcBorders>
          </w:tcPr>
          <w:p w14:paraId="3BAFE56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5743040</w:t>
            </w:r>
          </w:p>
        </w:tc>
        <w:tc>
          <w:tcPr>
            <w:tcW w:w="1134" w:type="dxa"/>
            <w:tcBorders>
              <w:top w:val="single" w:sz="4" w:space="0" w:color="auto"/>
              <w:left w:val="single" w:sz="4" w:space="0" w:color="auto"/>
              <w:bottom w:val="single" w:sz="4" w:space="0" w:color="auto"/>
              <w:right w:val="single" w:sz="4" w:space="0" w:color="auto"/>
            </w:tcBorders>
          </w:tcPr>
          <w:p w14:paraId="6600E28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7413674</w:t>
            </w:r>
          </w:p>
        </w:tc>
      </w:tr>
      <w:tr w:rsidR="006A19E0" w:rsidRPr="00A92E63" w14:paraId="2C7D69F3" w14:textId="77777777" w:rsidTr="006A19E0">
        <w:tc>
          <w:tcPr>
            <w:tcW w:w="663" w:type="dxa"/>
            <w:tcBorders>
              <w:top w:val="single" w:sz="4" w:space="0" w:color="auto"/>
              <w:left w:val="single" w:sz="4" w:space="0" w:color="auto"/>
              <w:bottom w:val="single" w:sz="4" w:space="0" w:color="auto"/>
              <w:right w:val="single" w:sz="4" w:space="0" w:color="auto"/>
            </w:tcBorders>
          </w:tcPr>
          <w:p w14:paraId="66950C7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5389</w:t>
            </w:r>
          </w:p>
        </w:tc>
        <w:tc>
          <w:tcPr>
            <w:tcW w:w="1175" w:type="dxa"/>
            <w:tcBorders>
              <w:top w:val="single" w:sz="4" w:space="0" w:color="auto"/>
              <w:left w:val="single" w:sz="4" w:space="0" w:color="auto"/>
              <w:bottom w:val="single" w:sz="4" w:space="0" w:color="auto"/>
              <w:right w:val="single" w:sz="4" w:space="0" w:color="auto"/>
            </w:tcBorders>
          </w:tcPr>
          <w:p w14:paraId="7F0D492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5743049</w:t>
            </w:r>
          </w:p>
        </w:tc>
        <w:tc>
          <w:tcPr>
            <w:tcW w:w="1134" w:type="dxa"/>
            <w:tcBorders>
              <w:top w:val="single" w:sz="4" w:space="0" w:color="auto"/>
              <w:left w:val="single" w:sz="4" w:space="0" w:color="auto"/>
              <w:bottom w:val="single" w:sz="4" w:space="0" w:color="auto"/>
              <w:right w:val="single" w:sz="4" w:space="0" w:color="auto"/>
            </w:tcBorders>
          </w:tcPr>
          <w:p w14:paraId="3BBBBE3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7413654</w:t>
            </w:r>
          </w:p>
        </w:tc>
      </w:tr>
      <w:tr w:rsidR="006A19E0" w:rsidRPr="00A92E63" w14:paraId="6B0FE40A" w14:textId="77777777" w:rsidTr="006A19E0">
        <w:tc>
          <w:tcPr>
            <w:tcW w:w="663" w:type="dxa"/>
            <w:tcBorders>
              <w:top w:val="single" w:sz="4" w:space="0" w:color="auto"/>
              <w:left w:val="single" w:sz="4" w:space="0" w:color="auto"/>
              <w:bottom w:val="single" w:sz="4" w:space="0" w:color="auto"/>
              <w:right w:val="single" w:sz="4" w:space="0" w:color="auto"/>
            </w:tcBorders>
          </w:tcPr>
          <w:p w14:paraId="62564F9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5390</w:t>
            </w:r>
          </w:p>
        </w:tc>
        <w:tc>
          <w:tcPr>
            <w:tcW w:w="1175" w:type="dxa"/>
            <w:tcBorders>
              <w:top w:val="single" w:sz="4" w:space="0" w:color="auto"/>
              <w:left w:val="single" w:sz="4" w:space="0" w:color="auto"/>
              <w:bottom w:val="single" w:sz="4" w:space="0" w:color="auto"/>
              <w:right w:val="single" w:sz="4" w:space="0" w:color="auto"/>
            </w:tcBorders>
          </w:tcPr>
          <w:p w14:paraId="243741A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5743064</w:t>
            </w:r>
          </w:p>
        </w:tc>
        <w:tc>
          <w:tcPr>
            <w:tcW w:w="1134" w:type="dxa"/>
            <w:tcBorders>
              <w:top w:val="single" w:sz="4" w:space="0" w:color="auto"/>
              <w:left w:val="single" w:sz="4" w:space="0" w:color="auto"/>
              <w:bottom w:val="single" w:sz="4" w:space="0" w:color="auto"/>
              <w:right w:val="single" w:sz="4" w:space="0" w:color="auto"/>
            </w:tcBorders>
          </w:tcPr>
          <w:p w14:paraId="76DF2EB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7413638</w:t>
            </w:r>
          </w:p>
        </w:tc>
      </w:tr>
      <w:tr w:rsidR="006A19E0" w:rsidRPr="00A92E63" w14:paraId="68287254" w14:textId="77777777" w:rsidTr="006A19E0">
        <w:tc>
          <w:tcPr>
            <w:tcW w:w="663" w:type="dxa"/>
            <w:tcBorders>
              <w:top w:val="single" w:sz="4" w:space="0" w:color="auto"/>
              <w:left w:val="single" w:sz="4" w:space="0" w:color="auto"/>
              <w:bottom w:val="single" w:sz="4" w:space="0" w:color="auto"/>
              <w:right w:val="single" w:sz="4" w:space="0" w:color="auto"/>
            </w:tcBorders>
          </w:tcPr>
          <w:p w14:paraId="5BAC517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5391</w:t>
            </w:r>
          </w:p>
        </w:tc>
        <w:tc>
          <w:tcPr>
            <w:tcW w:w="1175" w:type="dxa"/>
            <w:tcBorders>
              <w:top w:val="single" w:sz="4" w:space="0" w:color="auto"/>
              <w:left w:val="single" w:sz="4" w:space="0" w:color="auto"/>
              <w:bottom w:val="single" w:sz="4" w:space="0" w:color="auto"/>
              <w:right w:val="single" w:sz="4" w:space="0" w:color="auto"/>
            </w:tcBorders>
          </w:tcPr>
          <w:p w14:paraId="7CBD0EA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5743067</w:t>
            </w:r>
          </w:p>
        </w:tc>
        <w:tc>
          <w:tcPr>
            <w:tcW w:w="1134" w:type="dxa"/>
            <w:tcBorders>
              <w:top w:val="single" w:sz="4" w:space="0" w:color="auto"/>
              <w:left w:val="single" w:sz="4" w:space="0" w:color="auto"/>
              <w:bottom w:val="single" w:sz="4" w:space="0" w:color="auto"/>
              <w:right w:val="single" w:sz="4" w:space="0" w:color="auto"/>
            </w:tcBorders>
          </w:tcPr>
          <w:p w14:paraId="7BE7014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7413636</w:t>
            </w:r>
          </w:p>
        </w:tc>
      </w:tr>
      <w:tr w:rsidR="006A19E0" w:rsidRPr="00A92E63" w14:paraId="67A4F955" w14:textId="77777777" w:rsidTr="006A19E0">
        <w:tc>
          <w:tcPr>
            <w:tcW w:w="663" w:type="dxa"/>
            <w:tcBorders>
              <w:top w:val="single" w:sz="4" w:space="0" w:color="auto"/>
              <w:left w:val="single" w:sz="4" w:space="0" w:color="auto"/>
              <w:bottom w:val="single" w:sz="4" w:space="0" w:color="auto"/>
              <w:right w:val="single" w:sz="4" w:space="0" w:color="auto"/>
            </w:tcBorders>
          </w:tcPr>
          <w:p w14:paraId="72B6FE9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5392</w:t>
            </w:r>
          </w:p>
        </w:tc>
        <w:tc>
          <w:tcPr>
            <w:tcW w:w="1175" w:type="dxa"/>
            <w:tcBorders>
              <w:top w:val="single" w:sz="4" w:space="0" w:color="auto"/>
              <w:left w:val="single" w:sz="4" w:space="0" w:color="auto"/>
              <w:bottom w:val="single" w:sz="4" w:space="0" w:color="auto"/>
              <w:right w:val="single" w:sz="4" w:space="0" w:color="auto"/>
            </w:tcBorders>
          </w:tcPr>
          <w:p w14:paraId="7152E82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5743064</w:t>
            </w:r>
          </w:p>
        </w:tc>
        <w:tc>
          <w:tcPr>
            <w:tcW w:w="1134" w:type="dxa"/>
            <w:tcBorders>
              <w:top w:val="single" w:sz="4" w:space="0" w:color="auto"/>
              <w:left w:val="single" w:sz="4" w:space="0" w:color="auto"/>
              <w:bottom w:val="single" w:sz="4" w:space="0" w:color="auto"/>
              <w:right w:val="single" w:sz="4" w:space="0" w:color="auto"/>
            </w:tcBorders>
          </w:tcPr>
          <w:p w14:paraId="14A0608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7413634</w:t>
            </w:r>
          </w:p>
        </w:tc>
      </w:tr>
      <w:tr w:rsidR="006A19E0" w:rsidRPr="00A92E63" w14:paraId="71E277D5" w14:textId="77777777" w:rsidTr="006A19E0">
        <w:tc>
          <w:tcPr>
            <w:tcW w:w="663" w:type="dxa"/>
            <w:tcBorders>
              <w:top w:val="single" w:sz="4" w:space="0" w:color="auto"/>
              <w:left w:val="single" w:sz="4" w:space="0" w:color="auto"/>
              <w:bottom w:val="single" w:sz="4" w:space="0" w:color="auto"/>
              <w:right w:val="single" w:sz="4" w:space="0" w:color="auto"/>
            </w:tcBorders>
          </w:tcPr>
          <w:p w14:paraId="3EFE123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5393</w:t>
            </w:r>
          </w:p>
        </w:tc>
        <w:tc>
          <w:tcPr>
            <w:tcW w:w="1175" w:type="dxa"/>
            <w:tcBorders>
              <w:top w:val="single" w:sz="4" w:space="0" w:color="auto"/>
              <w:left w:val="single" w:sz="4" w:space="0" w:color="auto"/>
              <w:bottom w:val="single" w:sz="4" w:space="0" w:color="auto"/>
              <w:right w:val="single" w:sz="4" w:space="0" w:color="auto"/>
            </w:tcBorders>
          </w:tcPr>
          <w:p w14:paraId="340E784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5743064</w:t>
            </w:r>
          </w:p>
        </w:tc>
        <w:tc>
          <w:tcPr>
            <w:tcW w:w="1134" w:type="dxa"/>
            <w:tcBorders>
              <w:top w:val="single" w:sz="4" w:space="0" w:color="auto"/>
              <w:left w:val="single" w:sz="4" w:space="0" w:color="auto"/>
              <w:bottom w:val="single" w:sz="4" w:space="0" w:color="auto"/>
              <w:right w:val="single" w:sz="4" w:space="0" w:color="auto"/>
            </w:tcBorders>
          </w:tcPr>
          <w:p w14:paraId="2A2894D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7413634</w:t>
            </w:r>
          </w:p>
        </w:tc>
      </w:tr>
      <w:tr w:rsidR="006A19E0" w:rsidRPr="00A92E63" w14:paraId="1D458398" w14:textId="77777777" w:rsidTr="006A19E0">
        <w:tc>
          <w:tcPr>
            <w:tcW w:w="663" w:type="dxa"/>
            <w:tcBorders>
              <w:top w:val="single" w:sz="4" w:space="0" w:color="auto"/>
              <w:left w:val="single" w:sz="4" w:space="0" w:color="auto"/>
              <w:bottom w:val="single" w:sz="4" w:space="0" w:color="auto"/>
              <w:right w:val="single" w:sz="4" w:space="0" w:color="auto"/>
            </w:tcBorders>
          </w:tcPr>
          <w:p w14:paraId="181C190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5394</w:t>
            </w:r>
          </w:p>
        </w:tc>
        <w:tc>
          <w:tcPr>
            <w:tcW w:w="1175" w:type="dxa"/>
            <w:tcBorders>
              <w:top w:val="single" w:sz="4" w:space="0" w:color="auto"/>
              <w:left w:val="single" w:sz="4" w:space="0" w:color="auto"/>
              <w:bottom w:val="single" w:sz="4" w:space="0" w:color="auto"/>
              <w:right w:val="single" w:sz="4" w:space="0" w:color="auto"/>
            </w:tcBorders>
          </w:tcPr>
          <w:p w14:paraId="08F8AB5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5742988</w:t>
            </w:r>
          </w:p>
        </w:tc>
        <w:tc>
          <w:tcPr>
            <w:tcW w:w="1134" w:type="dxa"/>
            <w:tcBorders>
              <w:top w:val="single" w:sz="4" w:space="0" w:color="auto"/>
              <w:left w:val="single" w:sz="4" w:space="0" w:color="auto"/>
              <w:bottom w:val="single" w:sz="4" w:space="0" w:color="auto"/>
              <w:right w:val="single" w:sz="4" w:space="0" w:color="auto"/>
            </w:tcBorders>
          </w:tcPr>
          <w:p w14:paraId="46D2BA6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7413620</w:t>
            </w:r>
          </w:p>
        </w:tc>
      </w:tr>
      <w:tr w:rsidR="006A19E0" w:rsidRPr="00A92E63" w14:paraId="0FBB8FDC" w14:textId="77777777" w:rsidTr="006A19E0">
        <w:tc>
          <w:tcPr>
            <w:tcW w:w="663" w:type="dxa"/>
            <w:tcBorders>
              <w:top w:val="single" w:sz="4" w:space="0" w:color="auto"/>
              <w:left w:val="single" w:sz="4" w:space="0" w:color="auto"/>
              <w:bottom w:val="single" w:sz="4" w:space="0" w:color="auto"/>
              <w:right w:val="single" w:sz="4" w:space="0" w:color="auto"/>
            </w:tcBorders>
          </w:tcPr>
          <w:p w14:paraId="0ED61BF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5395</w:t>
            </w:r>
          </w:p>
        </w:tc>
        <w:tc>
          <w:tcPr>
            <w:tcW w:w="1175" w:type="dxa"/>
            <w:tcBorders>
              <w:top w:val="single" w:sz="4" w:space="0" w:color="auto"/>
              <w:left w:val="single" w:sz="4" w:space="0" w:color="auto"/>
              <w:bottom w:val="single" w:sz="4" w:space="0" w:color="auto"/>
              <w:right w:val="single" w:sz="4" w:space="0" w:color="auto"/>
            </w:tcBorders>
          </w:tcPr>
          <w:p w14:paraId="46FB799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5742983</w:t>
            </w:r>
          </w:p>
        </w:tc>
        <w:tc>
          <w:tcPr>
            <w:tcW w:w="1134" w:type="dxa"/>
            <w:tcBorders>
              <w:top w:val="single" w:sz="4" w:space="0" w:color="auto"/>
              <w:left w:val="single" w:sz="4" w:space="0" w:color="auto"/>
              <w:bottom w:val="single" w:sz="4" w:space="0" w:color="auto"/>
              <w:right w:val="single" w:sz="4" w:space="0" w:color="auto"/>
            </w:tcBorders>
          </w:tcPr>
          <w:p w14:paraId="387586A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7413619</w:t>
            </w:r>
          </w:p>
        </w:tc>
      </w:tr>
      <w:tr w:rsidR="006A19E0" w:rsidRPr="00A92E63" w14:paraId="27591979" w14:textId="77777777" w:rsidTr="006A19E0">
        <w:tc>
          <w:tcPr>
            <w:tcW w:w="663" w:type="dxa"/>
            <w:tcBorders>
              <w:top w:val="single" w:sz="4" w:space="0" w:color="auto"/>
              <w:left w:val="single" w:sz="4" w:space="0" w:color="auto"/>
              <w:bottom w:val="single" w:sz="4" w:space="0" w:color="auto"/>
              <w:right w:val="single" w:sz="4" w:space="0" w:color="auto"/>
            </w:tcBorders>
          </w:tcPr>
          <w:p w14:paraId="298AA09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5396</w:t>
            </w:r>
          </w:p>
        </w:tc>
        <w:tc>
          <w:tcPr>
            <w:tcW w:w="1175" w:type="dxa"/>
            <w:tcBorders>
              <w:top w:val="single" w:sz="4" w:space="0" w:color="auto"/>
              <w:left w:val="single" w:sz="4" w:space="0" w:color="auto"/>
              <w:bottom w:val="single" w:sz="4" w:space="0" w:color="auto"/>
              <w:right w:val="single" w:sz="4" w:space="0" w:color="auto"/>
            </w:tcBorders>
          </w:tcPr>
          <w:p w14:paraId="463EDCF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5742980</w:t>
            </w:r>
          </w:p>
        </w:tc>
        <w:tc>
          <w:tcPr>
            <w:tcW w:w="1134" w:type="dxa"/>
            <w:tcBorders>
              <w:top w:val="single" w:sz="4" w:space="0" w:color="auto"/>
              <w:left w:val="single" w:sz="4" w:space="0" w:color="auto"/>
              <w:bottom w:val="single" w:sz="4" w:space="0" w:color="auto"/>
              <w:right w:val="single" w:sz="4" w:space="0" w:color="auto"/>
            </w:tcBorders>
          </w:tcPr>
          <w:p w14:paraId="74B037C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7413616</w:t>
            </w:r>
          </w:p>
        </w:tc>
      </w:tr>
      <w:tr w:rsidR="006A19E0" w:rsidRPr="00A92E63" w14:paraId="16438CC0" w14:textId="77777777" w:rsidTr="006A19E0">
        <w:tc>
          <w:tcPr>
            <w:tcW w:w="663" w:type="dxa"/>
            <w:tcBorders>
              <w:top w:val="single" w:sz="4" w:space="0" w:color="auto"/>
              <w:left w:val="single" w:sz="4" w:space="0" w:color="auto"/>
              <w:bottom w:val="single" w:sz="4" w:space="0" w:color="auto"/>
              <w:right w:val="single" w:sz="4" w:space="0" w:color="auto"/>
            </w:tcBorders>
          </w:tcPr>
          <w:p w14:paraId="20330FC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5397</w:t>
            </w:r>
          </w:p>
        </w:tc>
        <w:tc>
          <w:tcPr>
            <w:tcW w:w="1175" w:type="dxa"/>
            <w:tcBorders>
              <w:top w:val="single" w:sz="4" w:space="0" w:color="auto"/>
              <w:left w:val="single" w:sz="4" w:space="0" w:color="auto"/>
              <w:bottom w:val="single" w:sz="4" w:space="0" w:color="auto"/>
              <w:right w:val="single" w:sz="4" w:space="0" w:color="auto"/>
            </w:tcBorders>
          </w:tcPr>
          <w:p w14:paraId="61EFF59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5742977</w:t>
            </w:r>
          </w:p>
        </w:tc>
        <w:tc>
          <w:tcPr>
            <w:tcW w:w="1134" w:type="dxa"/>
            <w:tcBorders>
              <w:top w:val="single" w:sz="4" w:space="0" w:color="auto"/>
              <w:left w:val="single" w:sz="4" w:space="0" w:color="auto"/>
              <w:bottom w:val="single" w:sz="4" w:space="0" w:color="auto"/>
              <w:right w:val="single" w:sz="4" w:space="0" w:color="auto"/>
            </w:tcBorders>
          </w:tcPr>
          <w:p w14:paraId="4DAD8E9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7413612</w:t>
            </w:r>
          </w:p>
        </w:tc>
      </w:tr>
      <w:tr w:rsidR="006A19E0" w:rsidRPr="00A92E63" w14:paraId="37740D4B" w14:textId="77777777" w:rsidTr="006A19E0">
        <w:tc>
          <w:tcPr>
            <w:tcW w:w="663" w:type="dxa"/>
            <w:tcBorders>
              <w:top w:val="single" w:sz="4" w:space="0" w:color="auto"/>
              <w:left w:val="single" w:sz="4" w:space="0" w:color="auto"/>
              <w:bottom w:val="single" w:sz="4" w:space="0" w:color="auto"/>
              <w:right w:val="single" w:sz="4" w:space="0" w:color="auto"/>
            </w:tcBorders>
          </w:tcPr>
          <w:p w14:paraId="387B521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5398</w:t>
            </w:r>
          </w:p>
        </w:tc>
        <w:tc>
          <w:tcPr>
            <w:tcW w:w="1175" w:type="dxa"/>
            <w:tcBorders>
              <w:top w:val="single" w:sz="4" w:space="0" w:color="auto"/>
              <w:left w:val="single" w:sz="4" w:space="0" w:color="auto"/>
              <w:bottom w:val="single" w:sz="4" w:space="0" w:color="auto"/>
              <w:right w:val="single" w:sz="4" w:space="0" w:color="auto"/>
            </w:tcBorders>
          </w:tcPr>
          <w:p w14:paraId="6E08A92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5742975</w:t>
            </w:r>
          </w:p>
        </w:tc>
        <w:tc>
          <w:tcPr>
            <w:tcW w:w="1134" w:type="dxa"/>
            <w:tcBorders>
              <w:top w:val="single" w:sz="4" w:space="0" w:color="auto"/>
              <w:left w:val="single" w:sz="4" w:space="0" w:color="auto"/>
              <w:bottom w:val="single" w:sz="4" w:space="0" w:color="auto"/>
              <w:right w:val="single" w:sz="4" w:space="0" w:color="auto"/>
            </w:tcBorders>
          </w:tcPr>
          <w:p w14:paraId="5D4EEA0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7413608</w:t>
            </w:r>
          </w:p>
        </w:tc>
      </w:tr>
      <w:tr w:rsidR="006A19E0" w:rsidRPr="00A92E63" w14:paraId="286C69B6" w14:textId="77777777" w:rsidTr="006A19E0">
        <w:tc>
          <w:tcPr>
            <w:tcW w:w="663" w:type="dxa"/>
            <w:tcBorders>
              <w:top w:val="single" w:sz="4" w:space="0" w:color="auto"/>
              <w:left w:val="single" w:sz="4" w:space="0" w:color="auto"/>
              <w:bottom w:val="single" w:sz="4" w:space="0" w:color="auto"/>
              <w:right w:val="single" w:sz="4" w:space="0" w:color="auto"/>
            </w:tcBorders>
          </w:tcPr>
          <w:p w14:paraId="7A2EC36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5399</w:t>
            </w:r>
          </w:p>
        </w:tc>
        <w:tc>
          <w:tcPr>
            <w:tcW w:w="1175" w:type="dxa"/>
            <w:tcBorders>
              <w:top w:val="single" w:sz="4" w:space="0" w:color="auto"/>
              <w:left w:val="single" w:sz="4" w:space="0" w:color="auto"/>
              <w:bottom w:val="single" w:sz="4" w:space="0" w:color="auto"/>
              <w:right w:val="single" w:sz="4" w:space="0" w:color="auto"/>
            </w:tcBorders>
          </w:tcPr>
          <w:p w14:paraId="6F0BE38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5742976</w:t>
            </w:r>
          </w:p>
        </w:tc>
        <w:tc>
          <w:tcPr>
            <w:tcW w:w="1134" w:type="dxa"/>
            <w:tcBorders>
              <w:top w:val="single" w:sz="4" w:space="0" w:color="auto"/>
              <w:left w:val="single" w:sz="4" w:space="0" w:color="auto"/>
              <w:bottom w:val="single" w:sz="4" w:space="0" w:color="auto"/>
              <w:right w:val="single" w:sz="4" w:space="0" w:color="auto"/>
            </w:tcBorders>
          </w:tcPr>
          <w:p w14:paraId="362444B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7413603</w:t>
            </w:r>
          </w:p>
        </w:tc>
      </w:tr>
      <w:tr w:rsidR="006A19E0" w:rsidRPr="00A92E63" w14:paraId="24ABFB7C" w14:textId="77777777" w:rsidTr="006A19E0">
        <w:tc>
          <w:tcPr>
            <w:tcW w:w="663" w:type="dxa"/>
            <w:tcBorders>
              <w:top w:val="single" w:sz="4" w:space="0" w:color="auto"/>
              <w:left w:val="single" w:sz="4" w:space="0" w:color="auto"/>
              <w:bottom w:val="single" w:sz="4" w:space="0" w:color="auto"/>
              <w:right w:val="single" w:sz="4" w:space="0" w:color="auto"/>
            </w:tcBorders>
          </w:tcPr>
          <w:p w14:paraId="6220270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5400</w:t>
            </w:r>
          </w:p>
        </w:tc>
        <w:tc>
          <w:tcPr>
            <w:tcW w:w="1175" w:type="dxa"/>
            <w:tcBorders>
              <w:top w:val="single" w:sz="4" w:space="0" w:color="auto"/>
              <w:left w:val="single" w:sz="4" w:space="0" w:color="auto"/>
              <w:bottom w:val="single" w:sz="4" w:space="0" w:color="auto"/>
              <w:right w:val="single" w:sz="4" w:space="0" w:color="auto"/>
            </w:tcBorders>
          </w:tcPr>
          <w:p w14:paraId="0687504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5742977</w:t>
            </w:r>
          </w:p>
        </w:tc>
        <w:tc>
          <w:tcPr>
            <w:tcW w:w="1134" w:type="dxa"/>
            <w:tcBorders>
              <w:top w:val="single" w:sz="4" w:space="0" w:color="auto"/>
              <w:left w:val="single" w:sz="4" w:space="0" w:color="auto"/>
              <w:bottom w:val="single" w:sz="4" w:space="0" w:color="auto"/>
              <w:right w:val="single" w:sz="4" w:space="0" w:color="auto"/>
            </w:tcBorders>
          </w:tcPr>
          <w:p w14:paraId="101F87D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7413593</w:t>
            </w:r>
          </w:p>
        </w:tc>
      </w:tr>
      <w:tr w:rsidR="006A19E0" w:rsidRPr="00A92E63" w14:paraId="15F1CC0F" w14:textId="77777777" w:rsidTr="006A19E0">
        <w:tc>
          <w:tcPr>
            <w:tcW w:w="663" w:type="dxa"/>
            <w:tcBorders>
              <w:top w:val="single" w:sz="4" w:space="0" w:color="auto"/>
              <w:left w:val="single" w:sz="4" w:space="0" w:color="auto"/>
              <w:bottom w:val="single" w:sz="4" w:space="0" w:color="auto"/>
              <w:right w:val="single" w:sz="4" w:space="0" w:color="auto"/>
            </w:tcBorders>
          </w:tcPr>
          <w:p w14:paraId="74DB817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5401</w:t>
            </w:r>
          </w:p>
        </w:tc>
        <w:tc>
          <w:tcPr>
            <w:tcW w:w="1175" w:type="dxa"/>
            <w:tcBorders>
              <w:top w:val="single" w:sz="4" w:space="0" w:color="auto"/>
              <w:left w:val="single" w:sz="4" w:space="0" w:color="auto"/>
              <w:bottom w:val="single" w:sz="4" w:space="0" w:color="auto"/>
              <w:right w:val="single" w:sz="4" w:space="0" w:color="auto"/>
            </w:tcBorders>
          </w:tcPr>
          <w:p w14:paraId="2403702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5742979</w:t>
            </w:r>
          </w:p>
        </w:tc>
        <w:tc>
          <w:tcPr>
            <w:tcW w:w="1134" w:type="dxa"/>
            <w:tcBorders>
              <w:top w:val="single" w:sz="4" w:space="0" w:color="auto"/>
              <w:left w:val="single" w:sz="4" w:space="0" w:color="auto"/>
              <w:bottom w:val="single" w:sz="4" w:space="0" w:color="auto"/>
              <w:right w:val="single" w:sz="4" w:space="0" w:color="auto"/>
            </w:tcBorders>
          </w:tcPr>
          <w:p w14:paraId="32F2569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7413589</w:t>
            </w:r>
          </w:p>
        </w:tc>
      </w:tr>
      <w:tr w:rsidR="006A19E0" w:rsidRPr="00A92E63" w14:paraId="2A5E6F14" w14:textId="77777777" w:rsidTr="006A19E0">
        <w:tc>
          <w:tcPr>
            <w:tcW w:w="663" w:type="dxa"/>
            <w:tcBorders>
              <w:top w:val="single" w:sz="4" w:space="0" w:color="auto"/>
              <w:left w:val="single" w:sz="4" w:space="0" w:color="auto"/>
              <w:bottom w:val="single" w:sz="4" w:space="0" w:color="auto"/>
              <w:right w:val="single" w:sz="4" w:space="0" w:color="auto"/>
            </w:tcBorders>
          </w:tcPr>
          <w:p w14:paraId="782E1B0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5402</w:t>
            </w:r>
          </w:p>
        </w:tc>
        <w:tc>
          <w:tcPr>
            <w:tcW w:w="1175" w:type="dxa"/>
            <w:tcBorders>
              <w:top w:val="single" w:sz="4" w:space="0" w:color="auto"/>
              <w:left w:val="single" w:sz="4" w:space="0" w:color="auto"/>
              <w:bottom w:val="single" w:sz="4" w:space="0" w:color="auto"/>
              <w:right w:val="single" w:sz="4" w:space="0" w:color="auto"/>
            </w:tcBorders>
          </w:tcPr>
          <w:p w14:paraId="1BD116D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5742982</w:t>
            </w:r>
          </w:p>
        </w:tc>
        <w:tc>
          <w:tcPr>
            <w:tcW w:w="1134" w:type="dxa"/>
            <w:tcBorders>
              <w:top w:val="single" w:sz="4" w:space="0" w:color="auto"/>
              <w:left w:val="single" w:sz="4" w:space="0" w:color="auto"/>
              <w:bottom w:val="single" w:sz="4" w:space="0" w:color="auto"/>
              <w:right w:val="single" w:sz="4" w:space="0" w:color="auto"/>
            </w:tcBorders>
          </w:tcPr>
          <w:p w14:paraId="3F65403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7413585</w:t>
            </w:r>
          </w:p>
        </w:tc>
      </w:tr>
      <w:tr w:rsidR="006A19E0" w:rsidRPr="00A92E63" w14:paraId="57BDF764" w14:textId="77777777" w:rsidTr="006A19E0">
        <w:tc>
          <w:tcPr>
            <w:tcW w:w="663" w:type="dxa"/>
            <w:tcBorders>
              <w:top w:val="single" w:sz="4" w:space="0" w:color="auto"/>
              <w:left w:val="single" w:sz="4" w:space="0" w:color="auto"/>
              <w:bottom w:val="single" w:sz="4" w:space="0" w:color="auto"/>
              <w:right w:val="single" w:sz="4" w:space="0" w:color="auto"/>
            </w:tcBorders>
          </w:tcPr>
          <w:p w14:paraId="03D822F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5403</w:t>
            </w:r>
          </w:p>
        </w:tc>
        <w:tc>
          <w:tcPr>
            <w:tcW w:w="1175" w:type="dxa"/>
            <w:tcBorders>
              <w:top w:val="single" w:sz="4" w:space="0" w:color="auto"/>
              <w:left w:val="single" w:sz="4" w:space="0" w:color="auto"/>
              <w:bottom w:val="single" w:sz="4" w:space="0" w:color="auto"/>
              <w:right w:val="single" w:sz="4" w:space="0" w:color="auto"/>
            </w:tcBorders>
          </w:tcPr>
          <w:p w14:paraId="15C2294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5742986</w:t>
            </w:r>
          </w:p>
        </w:tc>
        <w:tc>
          <w:tcPr>
            <w:tcW w:w="1134" w:type="dxa"/>
            <w:tcBorders>
              <w:top w:val="single" w:sz="4" w:space="0" w:color="auto"/>
              <w:left w:val="single" w:sz="4" w:space="0" w:color="auto"/>
              <w:bottom w:val="single" w:sz="4" w:space="0" w:color="auto"/>
              <w:right w:val="single" w:sz="4" w:space="0" w:color="auto"/>
            </w:tcBorders>
          </w:tcPr>
          <w:p w14:paraId="54B5A66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7413582</w:t>
            </w:r>
          </w:p>
        </w:tc>
      </w:tr>
      <w:tr w:rsidR="006A19E0" w:rsidRPr="00A92E63" w14:paraId="7B4FB800" w14:textId="77777777" w:rsidTr="006A19E0">
        <w:tc>
          <w:tcPr>
            <w:tcW w:w="663" w:type="dxa"/>
            <w:tcBorders>
              <w:top w:val="single" w:sz="4" w:space="0" w:color="auto"/>
              <w:left w:val="single" w:sz="4" w:space="0" w:color="auto"/>
              <w:bottom w:val="single" w:sz="4" w:space="0" w:color="auto"/>
              <w:right w:val="single" w:sz="4" w:space="0" w:color="auto"/>
            </w:tcBorders>
          </w:tcPr>
          <w:p w14:paraId="2DC88AB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5404</w:t>
            </w:r>
          </w:p>
        </w:tc>
        <w:tc>
          <w:tcPr>
            <w:tcW w:w="1175" w:type="dxa"/>
            <w:tcBorders>
              <w:top w:val="single" w:sz="4" w:space="0" w:color="auto"/>
              <w:left w:val="single" w:sz="4" w:space="0" w:color="auto"/>
              <w:bottom w:val="single" w:sz="4" w:space="0" w:color="auto"/>
              <w:right w:val="single" w:sz="4" w:space="0" w:color="auto"/>
            </w:tcBorders>
          </w:tcPr>
          <w:p w14:paraId="017EBB6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5742990</w:t>
            </w:r>
          </w:p>
        </w:tc>
        <w:tc>
          <w:tcPr>
            <w:tcW w:w="1134" w:type="dxa"/>
            <w:tcBorders>
              <w:top w:val="single" w:sz="4" w:space="0" w:color="auto"/>
              <w:left w:val="single" w:sz="4" w:space="0" w:color="auto"/>
              <w:bottom w:val="single" w:sz="4" w:space="0" w:color="auto"/>
              <w:right w:val="single" w:sz="4" w:space="0" w:color="auto"/>
            </w:tcBorders>
          </w:tcPr>
          <w:p w14:paraId="75E8B40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7413581</w:t>
            </w:r>
          </w:p>
        </w:tc>
      </w:tr>
      <w:tr w:rsidR="006A19E0" w:rsidRPr="00A92E63" w14:paraId="2B9AECAA" w14:textId="77777777" w:rsidTr="006A19E0">
        <w:tc>
          <w:tcPr>
            <w:tcW w:w="663" w:type="dxa"/>
            <w:tcBorders>
              <w:top w:val="single" w:sz="4" w:space="0" w:color="auto"/>
              <w:left w:val="single" w:sz="4" w:space="0" w:color="auto"/>
              <w:bottom w:val="single" w:sz="4" w:space="0" w:color="auto"/>
              <w:right w:val="single" w:sz="4" w:space="0" w:color="auto"/>
            </w:tcBorders>
          </w:tcPr>
          <w:p w14:paraId="3C52D19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5405</w:t>
            </w:r>
          </w:p>
        </w:tc>
        <w:tc>
          <w:tcPr>
            <w:tcW w:w="1175" w:type="dxa"/>
            <w:tcBorders>
              <w:top w:val="single" w:sz="4" w:space="0" w:color="auto"/>
              <w:left w:val="single" w:sz="4" w:space="0" w:color="auto"/>
              <w:bottom w:val="single" w:sz="4" w:space="0" w:color="auto"/>
              <w:right w:val="single" w:sz="4" w:space="0" w:color="auto"/>
            </w:tcBorders>
          </w:tcPr>
          <w:p w14:paraId="5040200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5742995</w:t>
            </w:r>
          </w:p>
        </w:tc>
        <w:tc>
          <w:tcPr>
            <w:tcW w:w="1134" w:type="dxa"/>
            <w:tcBorders>
              <w:top w:val="single" w:sz="4" w:space="0" w:color="auto"/>
              <w:left w:val="single" w:sz="4" w:space="0" w:color="auto"/>
              <w:bottom w:val="single" w:sz="4" w:space="0" w:color="auto"/>
              <w:right w:val="single" w:sz="4" w:space="0" w:color="auto"/>
            </w:tcBorders>
          </w:tcPr>
          <w:p w14:paraId="47192B3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7413581</w:t>
            </w:r>
          </w:p>
        </w:tc>
      </w:tr>
      <w:tr w:rsidR="006A19E0" w:rsidRPr="00A92E63" w14:paraId="79282476" w14:textId="77777777" w:rsidTr="006A19E0">
        <w:tc>
          <w:tcPr>
            <w:tcW w:w="663" w:type="dxa"/>
            <w:tcBorders>
              <w:top w:val="single" w:sz="4" w:space="0" w:color="auto"/>
              <w:left w:val="single" w:sz="4" w:space="0" w:color="auto"/>
              <w:bottom w:val="single" w:sz="4" w:space="0" w:color="auto"/>
              <w:right w:val="single" w:sz="4" w:space="0" w:color="auto"/>
            </w:tcBorders>
          </w:tcPr>
          <w:p w14:paraId="717604E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5406</w:t>
            </w:r>
          </w:p>
        </w:tc>
        <w:tc>
          <w:tcPr>
            <w:tcW w:w="1175" w:type="dxa"/>
            <w:tcBorders>
              <w:top w:val="single" w:sz="4" w:space="0" w:color="auto"/>
              <w:left w:val="single" w:sz="4" w:space="0" w:color="auto"/>
              <w:bottom w:val="single" w:sz="4" w:space="0" w:color="auto"/>
              <w:right w:val="single" w:sz="4" w:space="0" w:color="auto"/>
            </w:tcBorders>
          </w:tcPr>
          <w:p w14:paraId="57A624B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5742995</w:t>
            </w:r>
          </w:p>
        </w:tc>
        <w:tc>
          <w:tcPr>
            <w:tcW w:w="1134" w:type="dxa"/>
            <w:tcBorders>
              <w:top w:val="single" w:sz="4" w:space="0" w:color="auto"/>
              <w:left w:val="single" w:sz="4" w:space="0" w:color="auto"/>
              <w:bottom w:val="single" w:sz="4" w:space="0" w:color="auto"/>
              <w:right w:val="single" w:sz="4" w:space="0" w:color="auto"/>
            </w:tcBorders>
          </w:tcPr>
          <w:p w14:paraId="1BDC9AB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7413581</w:t>
            </w:r>
          </w:p>
        </w:tc>
      </w:tr>
      <w:tr w:rsidR="006A19E0" w:rsidRPr="00A92E63" w14:paraId="2DDAC0C0" w14:textId="77777777" w:rsidTr="006A19E0">
        <w:tc>
          <w:tcPr>
            <w:tcW w:w="663" w:type="dxa"/>
            <w:tcBorders>
              <w:top w:val="single" w:sz="4" w:space="0" w:color="auto"/>
              <w:left w:val="single" w:sz="4" w:space="0" w:color="auto"/>
              <w:bottom w:val="single" w:sz="4" w:space="0" w:color="auto"/>
              <w:right w:val="single" w:sz="4" w:space="0" w:color="auto"/>
            </w:tcBorders>
          </w:tcPr>
          <w:p w14:paraId="140BB5B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5407</w:t>
            </w:r>
          </w:p>
        </w:tc>
        <w:tc>
          <w:tcPr>
            <w:tcW w:w="1175" w:type="dxa"/>
            <w:tcBorders>
              <w:top w:val="single" w:sz="4" w:space="0" w:color="auto"/>
              <w:left w:val="single" w:sz="4" w:space="0" w:color="auto"/>
              <w:bottom w:val="single" w:sz="4" w:space="0" w:color="auto"/>
              <w:right w:val="single" w:sz="4" w:space="0" w:color="auto"/>
            </w:tcBorders>
          </w:tcPr>
          <w:p w14:paraId="2047B24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5743001</w:t>
            </w:r>
          </w:p>
        </w:tc>
        <w:tc>
          <w:tcPr>
            <w:tcW w:w="1134" w:type="dxa"/>
            <w:tcBorders>
              <w:top w:val="single" w:sz="4" w:space="0" w:color="auto"/>
              <w:left w:val="single" w:sz="4" w:space="0" w:color="auto"/>
              <w:bottom w:val="single" w:sz="4" w:space="0" w:color="auto"/>
              <w:right w:val="single" w:sz="4" w:space="0" w:color="auto"/>
            </w:tcBorders>
          </w:tcPr>
          <w:p w14:paraId="79903F5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7413551</w:t>
            </w:r>
          </w:p>
        </w:tc>
      </w:tr>
      <w:tr w:rsidR="006A19E0" w:rsidRPr="00A92E63" w14:paraId="58948FED" w14:textId="77777777" w:rsidTr="006A19E0">
        <w:tc>
          <w:tcPr>
            <w:tcW w:w="663" w:type="dxa"/>
            <w:tcBorders>
              <w:top w:val="single" w:sz="4" w:space="0" w:color="auto"/>
              <w:left w:val="single" w:sz="4" w:space="0" w:color="auto"/>
              <w:bottom w:val="single" w:sz="4" w:space="0" w:color="auto"/>
              <w:right w:val="single" w:sz="4" w:space="0" w:color="auto"/>
            </w:tcBorders>
          </w:tcPr>
          <w:p w14:paraId="3C215EF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5408</w:t>
            </w:r>
          </w:p>
        </w:tc>
        <w:tc>
          <w:tcPr>
            <w:tcW w:w="1175" w:type="dxa"/>
            <w:tcBorders>
              <w:top w:val="single" w:sz="4" w:space="0" w:color="auto"/>
              <w:left w:val="single" w:sz="4" w:space="0" w:color="auto"/>
              <w:bottom w:val="single" w:sz="4" w:space="0" w:color="auto"/>
              <w:right w:val="single" w:sz="4" w:space="0" w:color="auto"/>
            </w:tcBorders>
          </w:tcPr>
          <w:p w14:paraId="6745F68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5742941</w:t>
            </w:r>
          </w:p>
        </w:tc>
        <w:tc>
          <w:tcPr>
            <w:tcW w:w="1134" w:type="dxa"/>
            <w:tcBorders>
              <w:top w:val="single" w:sz="4" w:space="0" w:color="auto"/>
              <w:left w:val="single" w:sz="4" w:space="0" w:color="auto"/>
              <w:bottom w:val="single" w:sz="4" w:space="0" w:color="auto"/>
              <w:right w:val="single" w:sz="4" w:space="0" w:color="auto"/>
            </w:tcBorders>
          </w:tcPr>
          <w:p w14:paraId="0210C65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7413471</w:t>
            </w:r>
          </w:p>
        </w:tc>
      </w:tr>
      <w:tr w:rsidR="006A19E0" w:rsidRPr="00A92E63" w14:paraId="75A032D7" w14:textId="77777777" w:rsidTr="006A19E0">
        <w:tc>
          <w:tcPr>
            <w:tcW w:w="663" w:type="dxa"/>
            <w:tcBorders>
              <w:top w:val="single" w:sz="4" w:space="0" w:color="auto"/>
              <w:left w:val="single" w:sz="4" w:space="0" w:color="auto"/>
              <w:bottom w:val="single" w:sz="4" w:space="0" w:color="auto"/>
              <w:right w:val="single" w:sz="4" w:space="0" w:color="auto"/>
            </w:tcBorders>
          </w:tcPr>
          <w:p w14:paraId="56625F0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5409</w:t>
            </w:r>
          </w:p>
        </w:tc>
        <w:tc>
          <w:tcPr>
            <w:tcW w:w="1175" w:type="dxa"/>
            <w:tcBorders>
              <w:top w:val="single" w:sz="4" w:space="0" w:color="auto"/>
              <w:left w:val="single" w:sz="4" w:space="0" w:color="auto"/>
              <w:bottom w:val="single" w:sz="4" w:space="0" w:color="auto"/>
              <w:right w:val="single" w:sz="4" w:space="0" w:color="auto"/>
            </w:tcBorders>
          </w:tcPr>
          <w:p w14:paraId="16E4578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5742941</w:t>
            </w:r>
          </w:p>
        </w:tc>
        <w:tc>
          <w:tcPr>
            <w:tcW w:w="1134" w:type="dxa"/>
            <w:tcBorders>
              <w:top w:val="single" w:sz="4" w:space="0" w:color="auto"/>
              <w:left w:val="single" w:sz="4" w:space="0" w:color="auto"/>
              <w:bottom w:val="single" w:sz="4" w:space="0" w:color="auto"/>
              <w:right w:val="single" w:sz="4" w:space="0" w:color="auto"/>
            </w:tcBorders>
          </w:tcPr>
          <w:p w14:paraId="50FF850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7413471</w:t>
            </w:r>
          </w:p>
        </w:tc>
      </w:tr>
      <w:tr w:rsidR="006A19E0" w:rsidRPr="00A92E63" w14:paraId="44ED21D6" w14:textId="77777777" w:rsidTr="006A19E0">
        <w:tc>
          <w:tcPr>
            <w:tcW w:w="663" w:type="dxa"/>
            <w:tcBorders>
              <w:top w:val="single" w:sz="4" w:space="0" w:color="auto"/>
              <w:left w:val="single" w:sz="4" w:space="0" w:color="auto"/>
              <w:bottom w:val="single" w:sz="4" w:space="0" w:color="auto"/>
              <w:right w:val="single" w:sz="4" w:space="0" w:color="auto"/>
            </w:tcBorders>
          </w:tcPr>
          <w:p w14:paraId="1DCB4A4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5410</w:t>
            </w:r>
          </w:p>
        </w:tc>
        <w:tc>
          <w:tcPr>
            <w:tcW w:w="1175" w:type="dxa"/>
            <w:tcBorders>
              <w:top w:val="single" w:sz="4" w:space="0" w:color="auto"/>
              <w:left w:val="single" w:sz="4" w:space="0" w:color="auto"/>
              <w:bottom w:val="single" w:sz="4" w:space="0" w:color="auto"/>
              <w:right w:val="single" w:sz="4" w:space="0" w:color="auto"/>
            </w:tcBorders>
          </w:tcPr>
          <w:p w14:paraId="1AEC8C0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5742940</w:t>
            </w:r>
          </w:p>
        </w:tc>
        <w:tc>
          <w:tcPr>
            <w:tcW w:w="1134" w:type="dxa"/>
            <w:tcBorders>
              <w:top w:val="single" w:sz="4" w:space="0" w:color="auto"/>
              <w:left w:val="single" w:sz="4" w:space="0" w:color="auto"/>
              <w:bottom w:val="single" w:sz="4" w:space="0" w:color="auto"/>
              <w:right w:val="single" w:sz="4" w:space="0" w:color="auto"/>
            </w:tcBorders>
          </w:tcPr>
          <w:p w14:paraId="7FC508B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7413471</w:t>
            </w:r>
          </w:p>
        </w:tc>
      </w:tr>
      <w:tr w:rsidR="006A19E0" w:rsidRPr="00A92E63" w14:paraId="38439B28" w14:textId="77777777" w:rsidTr="006A19E0">
        <w:tc>
          <w:tcPr>
            <w:tcW w:w="663" w:type="dxa"/>
            <w:tcBorders>
              <w:top w:val="single" w:sz="4" w:space="0" w:color="auto"/>
              <w:left w:val="single" w:sz="4" w:space="0" w:color="auto"/>
              <w:bottom w:val="single" w:sz="4" w:space="0" w:color="auto"/>
              <w:right w:val="single" w:sz="4" w:space="0" w:color="auto"/>
            </w:tcBorders>
          </w:tcPr>
          <w:p w14:paraId="5837ED3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5411</w:t>
            </w:r>
          </w:p>
        </w:tc>
        <w:tc>
          <w:tcPr>
            <w:tcW w:w="1175" w:type="dxa"/>
            <w:tcBorders>
              <w:top w:val="single" w:sz="4" w:space="0" w:color="auto"/>
              <w:left w:val="single" w:sz="4" w:space="0" w:color="auto"/>
              <w:bottom w:val="single" w:sz="4" w:space="0" w:color="auto"/>
              <w:right w:val="single" w:sz="4" w:space="0" w:color="auto"/>
            </w:tcBorders>
          </w:tcPr>
          <w:p w14:paraId="7494A5C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5742897</w:t>
            </w:r>
          </w:p>
        </w:tc>
        <w:tc>
          <w:tcPr>
            <w:tcW w:w="1134" w:type="dxa"/>
            <w:tcBorders>
              <w:top w:val="single" w:sz="4" w:space="0" w:color="auto"/>
              <w:left w:val="single" w:sz="4" w:space="0" w:color="auto"/>
              <w:bottom w:val="single" w:sz="4" w:space="0" w:color="auto"/>
              <w:right w:val="single" w:sz="4" w:space="0" w:color="auto"/>
            </w:tcBorders>
          </w:tcPr>
          <w:p w14:paraId="05A8D01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7413469</w:t>
            </w:r>
          </w:p>
        </w:tc>
      </w:tr>
      <w:tr w:rsidR="006A19E0" w:rsidRPr="00A92E63" w14:paraId="3338F53B" w14:textId="77777777" w:rsidTr="006A19E0">
        <w:tc>
          <w:tcPr>
            <w:tcW w:w="663" w:type="dxa"/>
            <w:tcBorders>
              <w:top w:val="single" w:sz="4" w:space="0" w:color="auto"/>
              <w:left w:val="single" w:sz="4" w:space="0" w:color="auto"/>
              <w:bottom w:val="single" w:sz="4" w:space="0" w:color="auto"/>
              <w:right w:val="single" w:sz="4" w:space="0" w:color="auto"/>
            </w:tcBorders>
          </w:tcPr>
          <w:p w14:paraId="14A42C1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5412</w:t>
            </w:r>
          </w:p>
        </w:tc>
        <w:tc>
          <w:tcPr>
            <w:tcW w:w="1175" w:type="dxa"/>
            <w:tcBorders>
              <w:top w:val="single" w:sz="4" w:space="0" w:color="auto"/>
              <w:left w:val="single" w:sz="4" w:space="0" w:color="auto"/>
              <w:bottom w:val="single" w:sz="4" w:space="0" w:color="auto"/>
              <w:right w:val="single" w:sz="4" w:space="0" w:color="auto"/>
            </w:tcBorders>
          </w:tcPr>
          <w:p w14:paraId="793C510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5742881</w:t>
            </w:r>
          </w:p>
        </w:tc>
        <w:tc>
          <w:tcPr>
            <w:tcW w:w="1134" w:type="dxa"/>
            <w:tcBorders>
              <w:top w:val="single" w:sz="4" w:space="0" w:color="auto"/>
              <w:left w:val="single" w:sz="4" w:space="0" w:color="auto"/>
              <w:bottom w:val="single" w:sz="4" w:space="0" w:color="auto"/>
              <w:right w:val="single" w:sz="4" w:space="0" w:color="auto"/>
            </w:tcBorders>
          </w:tcPr>
          <w:p w14:paraId="19FDA89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7413470</w:t>
            </w:r>
          </w:p>
        </w:tc>
      </w:tr>
      <w:tr w:rsidR="006A19E0" w:rsidRPr="00A92E63" w14:paraId="12E9475B" w14:textId="77777777" w:rsidTr="006A19E0">
        <w:tc>
          <w:tcPr>
            <w:tcW w:w="663" w:type="dxa"/>
            <w:tcBorders>
              <w:top w:val="single" w:sz="4" w:space="0" w:color="auto"/>
              <w:left w:val="single" w:sz="4" w:space="0" w:color="auto"/>
              <w:bottom w:val="single" w:sz="4" w:space="0" w:color="auto"/>
              <w:right w:val="single" w:sz="4" w:space="0" w:color="auto"/>
            </w:tcBorders>
          </w:tcPr>
          <w:p w14:paraId="2B24AC8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5413</w:t>
            </w:r>
          </w:p>
        </w:tc>
        <w:tc>
          <w:tcPr>
            <w:tcW w:w="1175" w:type="dxa"/>
            <w:tcBorders>
              <w:top w:val="single" w:sz="4" w:space="0" w:color="auto"/>
              <w:left w:val="single" w:sz="4" w:space="0" w:color="auto"/>
              <w:bottom w:val="single" w:sz="4" w:space="0" w:color="auto"/>
              <w:right w:val="single" w:sz="4" w:space="0" w:color="auto"/>
            </w:tcBorders>
          </w:tcPr>
          <w:p w14:paraId="38FAA30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5742876</w:t>
            </w:r>
          </w:p>
        </w:tc>
        <w:tc>
          <w:tcPr>
            <w:tcW w:w="1134" w:type="dxa"/>
            <w:tcBorders>
              <w:top w:val="single" w:sz="4" w:space="0" w:color="auto"/>
              <w:left w:val="single" w:sz="4" w:space="0" w:color="auto"/>
              <w:bottom w:val="single" w:sz="4" w:space="0" w:color="auto"/>
              <w:right w:val="single" w:sz="4" w:space="0" w:color="auto"/>
            </w:tcBorders>
          </w:tcPr>
          <w:p w14:paraId="024E5A4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7413469</w:t>
            </w:r>
          </w:p>
        </w:tc>
      </w:tr>
      <w:tr w:rsidR="006A19E0" w:rsidRPr="00A92E63" w14:paraId="3AB06094" w14:textId="77777777" w:rsidTr="006A19E0">
        <w:tc>
          <w:tcPr>
            <w:tcW w:w="663" w:type="dxa"/>
            <w:tcBorders>
              <w:top w:val="single" w:sz="4" w:space="0" w:color="auto"/>
              <w:left w:val="single" w:sz="4" w:space="0" w:color="auto"/>
              <w:bottom w:val="single" w:sz="4" w:space="0" w:color="auto"/>
              <w:right w:val="single" w:sz="4" w:space="0" w:color="auto"/>
            </w:tcBorders>
          </w:tcPr>
          <w:p w14:paraId="1A633C7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5414</w:t>
            </w:r>
          </w:p>
        </w:tc>
        <w:tc>
          <w:tcPr>
            <w:tcW w:w="1175" w:type="dxa"/>
            <w:tcBorders>
              <w:top w:val="single" w:sz="4" w:space="0" w:color="auto"/>
              <w:left w:val="single" w:sz="4" w:space="0" w:color="auto"/>
              <w:bottom w:val="single" w:sz="4" w:space="0" w:color="auto"/>
              <w:right w:val="single" w:sz="4" w:space="0" w:color="auto"/>
            </w:tcBorders>
          </w:tcPr>
          <w:p w14:paraId="6C125F0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5742871</w:t>
            </w:r>
          </w:p>
        </w:tc>
        <w:tc>
          <w:tcPr>
            <w:tcW w:w="1134" w:type="dxa"/>
            <w:tcBorders>
              <w:top w:val="single" w:sz="4" w:space="0" w:color="auto"/>
              <w:left w:val="single" w:sz="4" w:space="0" w:color="auto"/>
              <w:bottom w:val="single" w:sz="4" w:space="0" w:color="auto"/>
              <w:right w:val="single" w:sz="4" w:space="0" w:color="auto"/>
            </w:tcBorders>
          </w:tcPr>
          <w:p w14:paraId="17D3FD7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7413467</w:t>
            </w:r>
          </w:p>
        </w:tc>
      </w:tr>
      <w:tr w:rsidR="006A19E0" w:rsidRPr="00A92E63" w14:paraId="3469FAD4" w14:textId="77777777" w:rsidTr="006A19E0">
        <w:tc>
          <w:tcPr>
            <w:tcW w:w="663" w:type="dxa"/>
            <w:tcBorders>
              <w:top w:val="single" w:sz="4" w:space="0" w:color="auto"/>
              <w:left w:val="single" w:sz="4" w:space="0" w:color="auto"/>
              <w:bottom w:val="single" w:sz="4" w:space="0" w:color="auto"/>
              <w:right w:val="single" w:sz="4" w:space="0" w:color="auto"/>
            </w:tcBorders>
          </w:tcPr>
          <w:p w14:paraId="1B75E22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5415</w:t>
            </w:r>
          </w:p>
        </w:tc>
        <w:tc>
          <w:tcPr>
            <w:tcW w:w="1175" w:type="dxa"/>
            <w:tcBorders>
              <w:top w:val="single" w:sz="4" w:space="0" w:color="auto"/>
              <w:left w:val="single" w:sz="4" w:space="0" w:color="auto"/>
              <w:bottom w:val="single" w:sz="4" w:space="0" w:color="auto"/>
              <w:right w:val="single" w:sz="4" w:space="0" w:color="auto"/>
            </w:tcBorders>
          </w:tcPr>
          <w:p w14:paraId="1471206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5742869</w:t>
            </w:r>
          </w:p>
        </w:tc>
        <w:tc>
          <w:tcPr>
            <w:tcW w:w="1134" w:type="dxa"/>
            <w:tcBorders>
              <w:top w:val="single" w:sz="4" w:space="0" w:color="auto"/>
              <w:left w:val="single" w:sz="4" w:space="0" w:color="auto"/>
              <w:bottom w:val="single" w:sz="4" w:space="0" w:color="auto"/>
              <w:right w:val="single" w:sz="4" w:space="0" w:color="auto"/>
            </w:tcBorders>
          </w:tcPr>
          <w:p w14:paraId="52F5A28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7413465</w:t>
            </w:r>
          </w:p>
        </w:tc>
      </w:tr>
      <w:tr w:rsidR="006A19E0" w:rsidRPr="00A92E63" w14:paraId="361CB2BC" w14:textId="77777777" w:rsidTr="006A19E0">
        <w:tc>
          <w:tcPr>
            <w:tcW w:w="663" w:type="dxa"/>
            <w:tcBorders>
              <w:top w:val="single" w:sz="4" w:space="0" w:color="auto"/>
              <w:left w:val="single" w:sz="4" w:space="0" w:color="auto"/>
              <w:bottom w:val="single" w:sz="4" w:space="0" w:color="auto"/>
              <w:right w:val="single" w:sz="4" w:space="0" w:color="auto"/>
            </w:tcBorders>
          </w:tcPr>
          <w:p w14:paraId="60C8574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5416</w:t>
            </w:r>
          </w:p>
        </w:tc>
        <w:tc>
          <w:tcPr>
            <w:tcW w:w="1175" w:type="dxa"/>
            <w:tcBorders>
              <w:top w:val="single" w:sz="4" w:space="0" w:color="auto"/>
              <w:left w:val="single" w:sz="4" w:space="0" w:color="auto"/>
              <w:bottom w:val="single" w:sz="4" w:space="0" w:color="auto"/>
              <w:right w:val="single" w:sz="4" w:space="0" w:color="auto"/>
            </w:tcBorders>
          </w:tcPr>
          <w:p w14:paraId="00CA1F5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5742837</w:t>
            </w:r>
          </w:p>
        </w:tc>
        <w:tc>
          <w:tcPr>
            <w:tcW w:w="1134" w:type="dxa"/>
            <w:tcBorders>
              <w:top w:val="single" w:sz="4" w:space="0" w:color="auto"/>
              <w:left w:val="single" w:sz="4" w:space="0" w:color="auto"/>
              <w:bottom w:val="single" w:sz="4" w:space="0" w:color="auto"/>
              <w:right w:val="single" w:sz="4" w:space="0" w:color="auto"/>
            </w:tcBorders>
          </w:tcPr>
          <w:p w14:paraId="6520CB1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7413466</w:t>
            </w:r>
          </w:p>
        </w:tc>
      </w:tr>
      <w:tr w:rsidR="006A19E0" w:rsidRPr="00A92E63" w14:paraId="226F9C9E" w14:textId="77777777" w:rsidTr="006A19E0">
        <w:tc>
          <w:tcPr>
            <w:tcW w:w="663" w:type="dxa"/>
            <w:tcBorders>
              <w:top w:val="single" w:sz="4" w:space="0" w:color="auto"/>
              <w:left w:val="single" w:sz="4" w:space="0" w:color="auto"/>
              <w:bottom w:val="single" w:sz="4" w:space="0" w:color="auto"/>
              <w:right w:val="single" w:sz="4" w:space="0" w:color="auto"/>
            </w:tcBorders>
          </w:tcPr>
          <w:p w14:paraId="0601B92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5417</w:t>
            </w:r>
          </w:p>
        </w:tc>
        <w:tc>
          <w:tcPr>
            <w:tcW w:w="1175" w:type="dxa"/>
            <w:tcBorders>
              <w:top w:val="single" w:sz="4" w:space="0" w:color="auto"/>
              <w:left w:val="single" w:sz="4" w:space="0" w:color="auto"/>
              <w:bottom w:val="single" w:sz="4" w:space="0" w:color="auto"/>
              <w:right w:val="single" w:sz="4" w:space="0" w:color="auto"/>
            </w:tcBorders>
          </w:tcPr>
          <w:p w14:paraId="0B27F0D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5742833</w:t>
            </w:r>
          </w:p>
        </w:tc>
        <w:tc>
          <w:tcPr>
            <w:tcW w:w="1134" w:type="dxa"/>
            <w:tcBorders>
              <w:top w:val="single" w:sz="4" w:space="0" w:color="auto"/>
              <w:left w:val="single" w:sz="4" w:space="0" w:color="auto"/>
              <w:bottom w:val="single" w:sz="4" w:space="0" w:color="auto"/>
              <w:right w:val="single" w:sz="4" w:space="0" w:color="auto"/>
            </w:tcBorders>
          </w:tcPr>
          <w:p w14:paraId="1650523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7413465</w:t>
            </w:r>
          </w:p>
        </w:tc>
      </w:tr>
      <w:tr w:rsidR="006A19E0" w:rsidRPr="00A92E63" w14:paraId="39477C0D" w14:textId="77777777" w:rsidTr="006A19E0">
        <w:tc>
          <w:tcPr>
            <w:tcW w:w="663" w:type="dxa"/>
            <w:tcBorders>
              <w:top w:val="single" w:sz="4" w:space="0" w:color="auto"/>
              <w:left w:val="single" w:sz="4" w:space="0" w:color="auto"/>
              <w:bottom w:val="single" w:sz="4" w:space="0" w:color="auto"/>
              <w:right w:val="single" w:sz="4" w:space="0" w:color="auto"/>
            </w:tcBorders>
          </w:tcPr>
          <w:p w14:paraId="2ED8248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5418</w:t>
            </w:r>
          </w:p>
        </w:tc>
        <w:tc>
          <w:tcPr>
            <w:tcW w:w="1175" w:type="dxa"/>
            <w:tcBorders>
              <w:top w:val="single" w:sz="4" w:space="0" w:color="auto"/>
              <w:left w:val="single" w:sz="4" w:space="0" w:color="auto"/>
              <w:bottom w:val="single" w:sz="4" w:space="0" w:color="auto"/>
              <w:right w:val="single" w:sz="4" w:space="0" w:color="auto"/>
            </w:tcBorders>
          </w:tcPr>
          <w:p w14:paraId="34FF162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5742828</w:t>
            </w:r>
          </w:p>
        </w:tc>
        <w:tc>
          <w:tcPr>
            <w:tcW w:w="1134" w:type="dxa"/>
            <w:tcBorders>
              <w:top w:val="single" w:sz="4" w:space="0" w:color="auto"/>
              <w:left w:val="single" w:sz="4" w:space="0" w:color="auto"/>
              <w:bottom w:val="single" w:sz="4" w:space="0" w:color="auto"/>
              <w:right w:val="single" w:sz="4" w:space="0" w:color="auto"/>
            </w:tcBorders>
          </w:tcPr>
          <w:p w14:paraId="3902BE3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7413463</w:t>
            </w:r>
          </w:p>
        </w:tc>
      </w:tr>
      <w:tr w:rsidR="006A19E0" w:rsidRPr="00A92E63" w14:paraId="54FBCF7B" w14:textId="77777777" w:rsidTr="006A19E0">
        <w:tc>
          <w:tcPr>
            <w:tcW w:w="663" w:type="dxa"/>
            <w:tcBorders>
              <w:top w:val="single" w:sz="4" w:space="0" w:color="auto"/>
              <w:left w:val="single" w:sz="4" w:space="0" w:color="auto"/>
              <w:bottom w:val="single" w:sz="4" w:space="0" w:color="auto"/>
              <w:right w:val="single" w:sz="4" w:space="0" w:color="auto"/>
            </w:tcBorders>
          </w:tcPr>
          <w:p w14:paraId="066ECA2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5419</w:t>
            </w:r>
          </w:p>
        </w:tc>
        <w:tc>
          <w:tcPr>
            <w:tcW w:w="1175" w:type="dxa"/>
            <w:tcBorders>
              <w:top w:val="single" w:sz="4" w:space="0" w:color="auto"/>
              <w:left w:val="single" w:sz="4" w:space="0" w:color="auto"/>
              <w:bottom w:val="single" w:sz="4" w:space="0" w:color="auto"/>
              <w:right w:val="single" w:sz="4" w:space="0" w:color="auto"/>
            </w:tcBorders>
          </w:tcPr>
          <w:p w14:paraId="634EF6D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5742825</w:t>
            </w:r>
          </w:p>
        </w:tc>
        <w:tc>
          <w:tcPr>
            <w:tcW w:w="1134" w:type="dxa"/>
            <w:tcBorders>
              <w:top w:val="single" w:sz="4" w:space="0" w:color="auto"/>
              <w:left w:val="single" w:sz="4" w:space="0" w:color="auto"/>
              <w:bottom w:val="single" w:sz="4" w:space="0" w:color="auto"/>
              <w:right w:val="single" w:sz="4" w:space="0" w:color="auto"/>
            </w:tcBorders>
          </w:tcPr>
          <w:p w14:paraId="675F7AE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7413460</w:t>
            </w:r>
          </w:p>
        </w:tc>
      </w:tr>
      <w:tr w:rsidR="006A19E0" w:rsidRPr="00A92E63" w14:paraId="221AAFFC" w14:textId="77777777" w:rsidTr="006A19E0">
        <w:tc>
          <w:tcPr>
            <w:tcW w:w="663" w:type="dxa"/>
            <w:tcBorders>
              <w:top w:val="single" w:sz="4" w:space="0" w:color="auto"/>
              <w:left w:val="single" w:sz="4" w:space="0" w:color="auto"/>
              <w:bottom w:val="single" w:sz="4" w:space="0" w:color="auto"/>
              <w:right w:val="single" w:sz="4" w:space="0" w:color="auto"/>
            </w:tcBorders>
          </w:tcPr>
          <w:p w14:paraId="5B53856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5420</w:t>
            </w:r>
          </w:p>
        </w:tc>
        <w:tc>
          <w:tcPr>
            <w:tcW w:w="1175" w:type="dxa"/>
            <w:tcBorders>
              <w:top w:val="single" w:sz="4" w:space="0" w:color="auto"/>
              <w:left w:val="single" w:sz="4" w:space="0" w:color="auto"/>
              <w:bottom w:val="single" w:sz="4" w:space="0" w:color="auto"/>
              <w:right w:val="single" w:sz="4" w:space="0" w:color="auto"/>
            </w:tcBorders>
          </w:tcPr>
          <w:p w14:paraId="2E32044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5742823</w:t>
            </w:r>
          </w:p>
        </w:tc>
        <w:tc>
          <w:tcPr>
            <w:tcW w:w="1134" w:type="dxa"/>
            <w:tcBorders>
              <w:top w:val="single" w:sz="4" w:space="0" w:color="auto"/>
              <w:left w:val="single" w:sz="4" w:space="0" w:color="auto"/>
              <w:bottom w:val="single" w:sz="4" w:space="0" w:color="auto"/>
              <w:right w:val="single" w:sz="4" w:space="0" w:color="auto"/>
            </w:tcBorders>
          </w:tcPr>
          <w:p w14:paraId="4FDB10A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7413455</w:t>
            </w:r>
          </w:p>
        </w:tc>
      </w:tr>
      <w:tr w:rsidR="006A19E0" w:rsidRPr="00A92E63" w14:paraId="080292FE" w14:textId="77777777" w:rsidTr="006A19E0">
        <w:tc>
          <w:tcPr>
            <w:tcW w:w="663" w:type="dxa"/>
            <w:tcBorders>
              <w:top w:val="single" w:sz="4" w:space="0" w:color="auto"/>
              <w:left w:val="single" w:sz="4" w:space="0" w:color="auto"/>
              <w:bottom w:val="single" w:sz="4" w:space="0" w:color="auto"/>
              <w:right w:val="single" w:sz="4" w:space="0" w:color="auto"/>
            </w:tcBorders>
          </w:tcPr>
          <w:p w14:paraId="74DE1DC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5421</w:t>
            </w:r>
          </w:p>
        </w:tc>
        <w:tc>
          <w:tcPr>
            <w:tcW w:w="1175" w:type="dxa"/>
            <w:tcBorders>
              <w:top w:val="single" w:sz="4" w:space="0" w:color="auto"/>
              <w:left w:val="single" w:sz="4" w:space="0" w:color="auto"/>
              <w:bottom w:val="single" w:sz="4" w:space="0" w:color="auto"/>
              <w:right w:val="single" w:sz="4" w:space="0" w:color="auto"/>
            </w:tcBorders>
          </w:tcPr>
          <w:p w14:paraId="082A37B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5742822</w:t>
            </w:r>
          </w:p>
        </w:tc>
        <w:tc>
          <w:tcPr>
            <w:tcW w:w="1134" w:type="dxa"/>
            <w:tcBorders>
              <w:top w:val="single" w:sz="4" w:space="0" w:color="auto"/>
              <w:left w:val="single" w:sz="4" w:space="0" w:color="auto"/>
              <w:bottom w:val="single" w:sz="4" w:space="0" w:color="auto"/>
              <w:right w:val="single" w:sz="4" w:space="0" w:color="auto"/>
            </w:tcBorders>
          </w:tcPr>
          <w:p w14:paraId="56A80CD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7413451</w:t>
            </w:r>
          </w:p>
        </w:tc>
      </w:tr>
      <w:tr w:rsidR="006A19E0" w:rsidRPr="00A92E63" w14:paraId="6735B368" w14:textId="77777777" w:rsidTr="006A19E0">
        <w:tc>
          <w:tcPr>
            <w:tcW w:w="663" w:type="dxa"/>
            <w:tcBorders>
              <w:top w:val="single" w:sz="4" w:space="0" w:color="auto"/>
              <w:left w:val="single" w:sz="4" w:space="0" w:color="auto"/>
              <w:bottom w:val="single" w:sz="4" w:space="0" w:color="auto"/>
              <w:right w:val="single" w:sz="4" w:space="0" w:color="auto"/>
            </w:tcBorders>
          </w:tcPr>
          <w:p w14:paraId="65CDD4C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5422</w:t>
            </w:r>
          </w:p>
        </w:tc>
        <w:tc>
          <w:tcPr>
            <w:tcW w:w="1175" w:type="dxa"/>
            <w:tcBorders>
              <w:top w:val="single" w:sz="4" w:space="0" w:color="auto"/>
              <w:left w:val="single" w:sz="4" w:space="0" w:color="auto"/>
              <w:bottom w:val="single" w:sz="4" w:space="0" w:color="auto"/>
              <w:right w:val="single" w:sz="4" w:space="0" w:color="auto"/>
            </w:tcBorders>
          </w:tcPr>
          <w:p w14:paraId="2469444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5742822</w:t>
            </w:r>
          </w:p>
        </w:tc>
        <w:tc>
          <w:tcPr>
            <w:tcW w:w="1134" w:type="dxa"/>
            <w:tcBorders>
              <w:top w:val="single" w:sz="4" w:space="0" w:color="auto"/>
              <w:left w:val="single" w:sz="4" w:space="0" w:color="auto"/>
              <w:bottom w:val="single" w:sz="4" w:space="0" w:color="auto"/>
              <w:right w:val="single" w:sz="4" w:space="0" w:color="auto"/>
            </w:tcBorders>
          </w:tcPr>
          <w:p w14:paraId="756CBA5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7413440</w:t>
            </w:r>
          </w:p>
        </w:tc>
      </w:tr>
      <w:tr w:rsidR="006A19E0" w:rsidRPr="00A92E63" w14:paraId="6CAA6D68" w14:textId="77777777" w:rsidTr="006A19E0">
        <w:tc>
          <w:tcPr>
            <w:tcW w:w="663" w:type="dxa"/>
            <w:tcBorders>
              <w:top w:val="single" w:sz="4" w:space="0" w:color="auto"/>
              <w:left w:val="single" w:sz="4" w:space="0" w:color="auto"/>
              <w:bottom w:val="single" w:sz="4" w:space="0" w:color="auto"/>
              <w:right w:val="single" w:sz="4" w:space="0" w:color="auto"/>
            </w:tcBorders>
          </w:tcPr>
          <w:p w14:paraId="12309D4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5423</w:t>
            </w:r>
          </w:p>
        </w:tc>
        <w:tc>
          <w:tcPr>
            <w:tcW w:w="1175" w:type="dxa"/>
            <w:tcBorders>
              <w:top w:val="single" w:sz="4" w:space="0" w:color="auto"/>
              <w:left w:val="single" w:sz="4" w:space="0" w:color="auto"/>
              <w:bottom w:val="single" w:sz="4" w:space="0" w:color="auto"/>
              <w:right w:val="single" w:sz="4" w:space="0" w:color="auto"/>
            </w:tcBorders>
          </w:tcPr>
          <w:p w14:paraId="6E0EC0B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5742823</w:t>
            </w:r>
          </w:p>
        </w:tc>
        <w:tc>
          <w:tcPr>
            <w:tcW w:w="1134" w:type="dxa"/>
            <w:tcBorders>
              <w:top w:val="single" w:sz="4" w:space="0" w:color="auto"/>
              <w:left w:val="single" w:sz="4" w:space="0" w:color="auto"/>
              <w:bottom w:val="single" w:sz="4" w:space="0" w:color="auto"/>
              <w:right w:val="single" w:sz="4" w:space="0" w:color="auto"/>
            </w:tcBorders>
          </w:tcPr>
          <w:p w14:paraId="4703824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7413436</w:t>
            </w:r>
          </w:p>
        </w:tc>
      </w:tr>
      <w:tr w:rsidR="006A19E0" w:rsidRPr="00A92E63" w14:paraId="653E5D23" w14:textId="77777777" w:rsidTr="006A19E0">
        <w:tc>
          <w:tcPr>
            <w:tcW w:w="663" w:type="dxa"/>
            <w:tcBorders>
              <w:top w:val="single" w:sz="4" w:space="0" w:color="auto"/>
              <w:left w:val="single" w:sz="4" w:space="0" w:color="auto"/>
              <w:bottom w:val="single" w:sz="4" w:space="0" w:color="auto"/>
              <w:right w:val="single" w:sz="4" w:space="0" w:color="auto"/>
            </w:tcBorders>
          </w:tcPr>
          <w:p w14:paraId="613419C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5424</w:t>
            </w:r>
          </w:p>
        </w:tc>
        <w:tc>
          <w:tcPr>
            <w:tcW w:w="1175" w:type="dxa"/>
            <w:tcBorders>
              <w:top w:val="single" w:sz="4" w:space="0" w:color="auto"/>
              <w:left w:val="single" w:sz="4" w:space="0" w:color="auto"/>
              <w:bottom w:val="single" w:sz="4" w:space="0" w:color="auto"/>
              <w:right w:val="single" w:sz="4" w:space="0" w:color="auto"/>
            </w:tcBorders>
          </w:tcPr>
          <w:p w14:paraId="26CDCFD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5742825</w:t>
            </w:r>
          </w:p>
        </w:tc>
        <w:tc>
          <w:tcPr>
            <w:tcW w:w="1134" w:type="dxa"/>
            <w:tcBorders>
              <w:top w:val="single" w:sz="4" w:space="0" w:color="auto"/>
              <w:left w:val="single" w:sz="4" w:space="0" w:color="auto"/>
              <w:bottom w:val="single" w:sz="4" w:space="0" w:color="auto"/>
              <w:right w:val="single" w:sz="4" w:space="0" w:color="auto"/>
            </w:tcBorders>
          </w:tcPr>
          <w:p w14:paraId="40AA6DA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7413431</w:t>
            </w:r>
          </w:p>
        </w:tc>
      </w:tr>
      <w:tr w:rsidR="006A19E0" w:rsidRPr="00A92E63" w14:paraId="4D63A2D7" w14:textId="77777777" w:rsidTr="006A19E0">
        <w:tc>
          <w:tcPr>
            <w:tcW w:w="663" w:type="dxa"/>
            <w:tcBorders>
              <w:top w:val="single" w:sz="4" w:space="0" w:color="auto"/>
              <w:left w:val="single" w:sz="4" w:space="0" w:color="auto"/>
              <w:bottom w:val="single" w:sz="4" w:space="0" w:color="auto"/>
              <w:right w:val="single" w:sz="4" w:space="0" w:color="auto"/>
            </w:tcBorders>
          </w:tcPr>
          <w:p w14:paraId="2487F90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5425</w:t>
            </w:r>
          </w:p>
        </w:tc>
        <w:tc>
          <w:tcPr>
            <w:tcW w:w="1175" w:type="dxa"/>
            <w:tcBorders>
              <w:top w:val="single" w:sz="4" w:space="0" w:color="auto"/>
              <w:left w:val="single" w:sz="4" w:space="0" w:color="auto"/>
              <w:bottom w:val="single" w:sz="4" w:space="0" w:color="auto"/>
              <w:right w:val="single" w:sz="4" w:space="0" w:color="auto"/>
            </w:tcBorders>
          </w:tcPr>
          <w:p w14:paraId="0F688DC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5742828</w:t>
            </w:r>
          </w:p>
        </w:tc>
        <w:tc>
          <w:tcPr>
            <w:tcW w:w="1134" w:type="dxa"/>
            <w:tcBorders>
              <w:top w:val="single" w:sz="4" w:space="0" w:color="auto"/>
              <w:left w:val="single" w:sz="4" w:space="0" w:color="auto"/>
              <w:bottom w:val="single" w:sz="4" w:space="0" w:color="auto"/>
              <w:right w:val="single" w:sz="4" w:space="0" w:color="auto"/>
            </w:tcBorders>
          </w:tcPr>
          <w:p w14:paraId="3913F32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7413428</w:t>
            </w:r>
          </w:p>
        </w:tc>
      </w:tr>
      <w:tr w:rsidR="006A19E0" w:rsidRPr="00A92E63" w14:paraId="12DB03FE" w14:textId="77777777" w:rsidTr="006A19E0">
        <w:tc>
          <w:tcPr>
            <w:tcW w:w="663" w:type="dxa"/>
            <w:tcBorders>
              <w:top w:val="single" w:sz="4" w:space="0" w:color="auto"/>
              <w:left w:val="single" w:sz="4" w:space="0" w:color="auto"/>
              <w:bottom w:val="single" w:sz="4" w:space="0" w:color="auto"/>
              <w:right w:val="single" w:sz="4" w:space="0" w:color="auto"/>
            </w:tcBorders>
          </w:tcPr>
          <w:p w14:paraId="026AE82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5426</w:t>
            </w:r>
          </w:p>
        </w:tc>
        <w:tc>
          <w:tcPr>
            <w:tcW w:w="1175" w:type="dxa"/>
            <w:tcBorders>
              <w:top w:val="single" w:sz="4" w:space="0" w:color="auto"/>
              <w:left w:val="single" w:sz="4" w:space="0" w:color="auto"/>
              <w:bottom w:val="single" w:sz="4" w:space="0" w:color="auto"/>
              <w:right w:val="single" w:sz="4" w:space="0" w:color="auto"/>
            </w:tcBorders>
          </w:tcPr>
          <w:p w14:paraId="5A57DB2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5742832</w:t>
            </w:r>
          </w:p>
        </w:tc>
        <w:tc>
          <w:tcPr>
            <w:tcW w:w="1134" w:type="dxa"/>
            <w:tcBorders>
              <w:top w:val="single" w:sz="4" w:space="0" w:color="auto"/>
              <w:left w:val="single" w:sz="4" w:space="0" w:color="auto"/>
              <w:bottom w:val="single" w:sz="4" w:space="0" w:color="auto"/>
              <w:right w:val="single" w:sz="4" w:space="0" w:color="auto"/>
            </w:tcBorders>
          </w:tcPr>
          <w:p w14:paraId="77805F7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7413426</w:t>
            </w:r>
          </w:p>
        </w:tc>
      </w:tr>
      <w:tr w:rsidR="006A19E0" w:rsidRPr="00A92E63" w14:paraId="454DC934" w14:textId="77777777" w:rsidTr="006A19E0">
        <w:tc>
          <w:tcPr>
            <w:tcW w:w="663" w:type="dxa"/>
            <w:tcBorders>
              <w:top w:val="single" w:sz="4" w:space="0" w:color="auto"/>
              <w:left w:val="single" w:sz="4" w:space="0" w:color="auto"/>
              <w:bottom w:val="single" w:sz="4" w:space="0" w:color="auto"/>
              <w:right w:val="single" w:sz="4" w:space="0" w:color="auto"/>
            </w:tcBorders>
          </w:tcPr>
          <w:p w14:paraId="7734DDB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5427</w:t>
            </w:r>
          </w:p>
        </w:tc>
        <w:tc>
          <w:tcPr>
            <w:tcW w:w="1175" w:type="dxa"/>
            <w:tcBorders>
              <w:top w:val="single" w:sz="4" w:space="0" w:color="auto"/>
              <w:left w:val="single" w:sz="4" w:space="0" w:color="auto"/>
              <w:bottom w:val="single" w:sz="4" w:space="0" w:color="auto"/>
              <w:right w:val="single" w:sz="4" w:space="0" w:color="auto"/>
            </w:tcBorders>
          </w:tcPr>
          <w:p w14:paraId="422BC44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5742836</w:t>
            </w:r>
          </w:p>
        </w:tc>
        <w:tc>
          <w:tcPr>
            <w:tcW w:w="1134" w:type="dxa"/>
            <w:tcBorders>
              <w:top w:val="single" w:sz="4" w:space="0" w:color="auto"/>
              <w:left w:val="single" w:sz="4" w:space="0" w:color="auto"/>
              <w:bottom w:val="single" w:sz="4" w:space="0" w:color="auto"/>
              <w:right w:val="single" w:sz="4" w:space="0" w:color="auto"/>
            </w:tcBorders>
          </w:tcPr>
          <w:p w14:paraId="2414996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7413425</w:t>
            </w:r>
          </w:p>
        </w:tc>
      </w:tr>
      <w:tr w:rsidR="006A19E0" w:rsidRPr="00A92E63" w14:paraId="5C06E9E4" w14:textId="77777777" w:rsidTr="006A19E0">
        <w:tc>
          <w:tcPr>
            <w:tcW w:w="663" w:type="dxa"/>
            <w:tcBorders>
              <w:top w:val="single" w:sz="4" w:space="0" w:color="auto"/>
              <w:left w:val="single" w:sz="4" w:space="0" w:color="auto"/>
              <w:bottom w:val="single" w:sz="4" w:space="0" w:color="auto"/>
              <w:right w:val="single" w:sz="4" w:space="0" w:color="auto"/>
            </w:tcBorders>
          </w:tcPr>
          <w:p w14:paraId="542C9FF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5428</w:t>
            </w:r>
          </w:p>
        </w:tc>
        <w:tc>
          <w:tcPr>
            <w:tcW w:w="1175" w:type="dxa"/>
            <w:tcBorders>
              <w:top w:val="single" w:sz="4" w:space="0" w:color="auto"/>
              <w:left w:val="single" w:sz="4" w:space="0" w:color="auto"/>
              <w:bottom w:val="single" w:sz="4" w:space="0" w:color="auto"/>
              <w:right w:val="single" w:sz="4" w:space="0" w:color="auto"/>
            </w:tcBorders>
          </w:tcPr>
          <w:p w14:paraId="4F028D6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5742842</w:t>
            </w:r>
          </w:p>
        </w:tc>
        <w:tc>
          <w:tcPr>
            <w:tcW w:w="1134" w:type="dxa"/>
            <w:tcBorders>
              <w:top w:val="single" w:sz="4" w:space="0" w:color="auto"/>
              <w:left w:val="single" w:sz="4" w:space="0" w:color="auto"/>
              <w:bottom w:val="single" w:sz="4" w:space="0" w:color="auto"/>
              <w:right w:val="single" w:sz="4" w:space="0" w:color="auto"/>
            </w:tcBorders>
          </w:tcPr>
          <w:p w14:paraId="2FF819E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7413425</w:t>
            </w:r>
          </w:p>
        </w:tc>
      </w:tr>
      <w:tr w:rsidR="006A19E0" w:rsidRPr="00A92E63" w14:paraId="3C84FEBE" w14:textId="77777777" w:rsidTr="006A19E0">
        <w:tc>
          <w:tcPr>
            <w:tcW w:w="663" w:type="dxa"/>
            <w:tcBorders>
              <w:top w:val="single" w:sz="4" w:space="0" w:color="auto"/>
              <w:left w:val="single" w:sz="4" w:space="0" w:color="auto"/>
              <w:bottom w:val="single" w:sz="4" w:space="0" w:color="auto"/>
              <w:right w:val="single" w:sz="4" w:space="0" w:color="auto"/>
            </w:tcBorders>
          </w:tcPr>
          <w:p w14:paraId="1047BF6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5429</w:t>
            </w:r>
          </w:p>
        </w:tc>
        <w:tc>
          <w:tcPr>
            <w:tcW w:w="1175" w:type="dxa"/>
            <w:tcBorders>
              <w:top w:val="single" w:sz="4" w:space="0" w:color="auto"/>
              <w:left w:val="single" w:sz="4" w:space="0" w:color="auto"/>
              <w:bottom w:val="single" w:sz="4" w:space="0" w:color="auto"/>
              <w:right w:val="single" w:sz="4" w:space="0" w:color="auto"/>
            </w:tcBorders>
          </w:tcPr>
          <w:p w14:paraId="2B86714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5742841</w:t>
            </w:r>
          </w:p>
        </w:tc>
        <w:tc>
          <w:tcPr>
            <w:tcW w:w="1134" w:type="dxa"/>
            <w:tcBorders>
              <w:top w:val="single" w:sz="4" w:space="0" w:color="auto"/>
              <w:left w:val="single" w:sz="4" w:space="0" w:color="auto"/>
              <w:bottom w:val="single" w:sz="4" w:space="0" w:color="auto"/>
              <w:right w:val="single" w:sz="4" w:space="0" w:color="auto"/>
            </w:tcBorders>
          </w:tcPr>
          <w:p w14:paraId="5FB4F76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7413358</w:t>
            </w:r>
          </w:p>
        </w:tc>
      </w:tr>
      <w:tr w:rsidR="006A19E0" w:rsidRPr="00A92E63" w14:paraId="0D6EC123" w14:textId="77777777" w:rsidTr="006A19E0">
        <w:tc>
          <w:tcPr>
            <w:tcW w:w="663" w:type="dxa"/>
            <w:tcBorders>
              <w:top w:val="single" w:sz="4" w:space="0" w:color="auto"/>
              <w:left w:val="single" w:sz="4" w:space="0" w:color="auto"/>
              <w:bottom w:val="single" w:sz="4" w:space="0" w:color="auto"/>
              <w:right w:val="single" w:sz="4" w:space="0" w:color="auto"/>
            </w:tcBorders>
          </w:tcPr>
          <w:p w14:paraId="552D995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5430</w:t>
            </w:r>
          </w:p>
        </w:tc>
        <w:tc>
          <w:tcPr>
            <w:tcW w:w="1175" w:type="dxa"/>
            <w:tcBorders>
              <w:top w:val="single" w:sz="4" w:space="0" w:color="auto"/>
              <w:left w:val="single" w:sz="4" w:space="0" w:color="auto"/>
              <w:bottom w:val="single" w:sz="4" w:space="0" w:color="auto"/>
              <w:right w:val="single" w:sz="4" w:space="0" w:color="auto"/>
            </w:tcBorders>
          </w:tcPr>
          <w:p w14:paraId="515F672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5742841</w:t>
            </w:r>
          </w:p>
        </w:tc>
        <w:tc>
          <w:tcPr>
            <w:tcW w:w="1134" w:type="dxa"/>
            <w:tcBorders>
              <w:top w:val="single" w:sz="4" w:space="0" w:color="auto"/>
              <w:left w:val="single" w:sz="4" w:space="0" w:color="auto"/>
              <w:bottom w:val="single" w:sz="4" w:space="0" w:color="auto"/>
              <w:right w:val="single" w:sz="4" w:space="0" w:color="auto"/>
            </w:tcBorders>
          </w:tcPr>
          <w:p w14:paraId="540636B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7413354</w:t>
            </w:r>
          </w:p>
        </w:tc>
      </w:tr>
      <w:tr w:rsidR="006A19E0" w:rsidRPr="00A92E63" w14:paraId="7EB7F812" w14:textId="77777777" w:rsidTr="006A19E0">
        <w:tc>
          <w:tcPr>
            <w:tcW w:w="663" w:type="dxa"/>
            <w:tcBorders>
              <w:top w:val="single" w:sz="4" w:space="0" w:color="auto"/>
              <w:left w:val="single" w:sz="4" w:space="0" w:color="auto"/>
              <w:bottom w:val="single" w:sz="4" w:space="0" w:color="auto"/>
              <w:right w:val="single" w:sz="4" w:space="0" w:color="auto"/>
            </w:tcBorders>
          </w:tcPr>
          <w:p w14:paraId="6CF4125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5431</w:t>
            </w:r>
          </w:p>
        </w:tc>
        <w:tc>
          <w:tcPr>
            <w:tcW w:w="1175" w:type="dxa"/>
            <w:tcBorders>
              <w:top w:val="single" w:sz="4" w:space="0" w:color="auto"/>
              <w:left w:val="single" w:sz="4" w:space="0" w:color="auto"/>
              <w:bottom w:val="single" w:sz="4" w:space="0" w:color="auto"/>
              <w:right w:val="single" w:sz="4" w:space="0" w:color="auto"/>
            </w:tcBorders>
          </w:tcPr>
          <w:p w14:paraId="6A70570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5742732</w:t>
            </w:r>
          </w:p>
        </w:tc>
        <w:tc>
          <w:tcPr>
            <w:tcW w:w="1134" w:type="dxa"/>
            <w:tcBorders>
              <w:top w:val="single" w:sz="4" w:space="0" w:color="auto"/>
              <w:left w:val="single" w:sz="4" w:space="0" w:color="auto"/>
              <w:bottom w:val="single" w:sz="4" w:space="0" w:color="auto"/>
              <w:right w:val="single" w:sz="4" w:space="0" w:color="auto"/>
            </w:tcBorders>
          </w:tcPr>
          <w:p w14:paraId="72C806C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7413221</w:t>
            </w:r>
          </w:p>
        </w:tc>
      </w:tr>
      <w:tr w:rsidR="006A19E0" w:rsidRPr="00A92E63" w14:paraId="5199D45D" w14:textId="77777777" w:rsidTr="006A19E0">
        <w:tc>
          <w:tcPr>
            <w:tcW w:w="663" w:type="dxa"/>
            <w:tcBorders>
              <w:top w:val="single" w:sz="4" w:space="0" w:color="auto"/>
              <w:left w:val="single" w:sz="4" w:space="0" w:color="auto"/>
              <w:bottom w:val="single" w:sz="4" w:space="0" w:color="auto"/>
              <w:right w:val="single" w:sz="4" w:space="0" w:color="auto"/>
            </w:tcBorders>
          </w:tcPr>
          <w:p w14:paraId="72B4C25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5432</w:t>
            </w:r>
          </w:p>
        </w:tc>
        <w:tc>
          <w:tcPr>
            <w:tcW w:w="1175" w:type="dxa"/>
            <w:tcBorders>
              <w:top w:val="single" w:sz="4" w:space="0" w:color="auto"/>
              <w:left w:val="single" w:sz="4" w:space="0" w:color="auto"/>
              <w:bottom w:val="single" w:sz="4" w:space="0" w:color="auto"/>
              <w:right w:val="single" w:sz="4" w:space="0" w:color="auto"/>
            </w:tcBorders>
          </w:tcPr>
          <w:p w14:paraId="1B90BB4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5742732</w:t>
            </w:r>
          </w:p>
        </w:tc>
        <w:tc>
          <w:tcPr>
            <w:tcW w:w="1134" w:type="dxa"/>
            <w:tcBorders>
              <w:top w:val="single" w:sz="4" w:space="0" w:color="auto"/>
              <w:left w:val="single" w:sz="4" w:space="0" w:color="auto"/>
              <w:bottom w:val="single" w:sz="4" w:space="0" w:color="auto"/>
              <w:right w:val="single" w:sz="4" w:space="0" w:color="auto"/>
            </w:tcBorders>
          </w:tcPr>
          <w:p w14:paraId="1A6C8E3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7413221</w:t>
            </w:r>
          </w:p>
        </w:tc>
      </w:tr>
      <w:tr w:rsidR="006A19E0" w:rsidRPr="00A92E63" w14:paraId="46F4CCAA" w14:textId="77777777" w:rsidTr="006A19E0">
        <w:tc>
          <w:tcPr>
            <w:tcW w:w="663" w:type="dxa"/>
            <w:tcBorders>
              <w:top w:val="single" w:sz="4" w:space="0" w:color="auto"/>
              <w:left w:val="single" w:sz="4" w:space="0" w:color="auto"/>
              <w:bottom w:val="single" w:sz="4" w:space="0" w:color="auto"/>
              <w:right w:val="single" w:sz="4" w:space="0" w:color="auto"/>
            </w:tcBorders>
          </w:tcPr>
          <w:p w14:paraId="1574C69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5433</w:t>
            </w:r>
          </w:p>
        </w:tc>
        <w:tc>
          <w:tcPr>
            <w:tcW w:w="1175" w:type="dxa"/>
            <w:tcBorders>
              <w:top w:val="single" w:sz="4" w:space="0" w:color="auto"/>
              <w:left w:val="single" w:sz="4" w:space="0" w:color="auto"/>
              <w:bottom w:val="single" w:sz="4" w:space="0" w:color="auto"/>
              <w:right w:val="single" w:sz="4" w:space="0" w:color="auto"/>
            </w:tcBorders>
          </w:tcPr>
          <w:p w14:paraId="3BF310F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5742694</w:t>
            </w:r>
          </w:p>
        </w:tc>
        <w:tc>
          <w:tcPr>
            <w:tcW w:w="1134" w:type="dxa"/>
            <w:tcBorders>
              <w:top w:val="single" w:sz="4" w:space="0" w:color="auto"/>
              <w:left w:val="single" w:sz="4" w:space="0" w:color="auto"/>
              <w:bottom w:val="single" w:sz="4" w:space="0" w:color="auto"/>
              <w:right w:val="single" w:sz="4" w:space="0" w:color="auto"/>
            </w:tcBorders>
          </w:tcPr>
          <w:p w14:paraId="76DE3DC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7413224</w:t>
            </w:r>
          </w:p>
        </w:tc>
      </w:tr>
      <w:tr w:rsidR="006A19E0" w:rsidRPr="00A92E63" w14:paraId="0ED08D2B" w14:textId="77777777" w:rsidTr="006A19E0">
        <w:tc>
          <w:tcPr>
            <w:tcW w:w="663" w:type="dxa"/>
            <w:tcBorders>
              <w:top w:val="single" w:sz="4" w:space="0" w:color="auto"/>
              <w:left w:val="single" w:sz="4" w:space="0" w:color="auto"/>
              <w:bottom w:val="single" w:sz="4" w:space="0" w:color="auto"/>
              <w:right w:val="single" w:sz="4" w:space="0" w:color="auto"/>
            </w:tcBorders>
          </w:tcPr>
          <w:p w14:paraId="385C79C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5434</w:t>
            </w:r>
          </w:p>
        </w:tc>
        <w:tc>
          <w:tcPr>
            <w:tcW w:w="1175" w:type="dxa"/>
            <w:tcBorders>
              <w:top w:val="single" w:sz="4" w:space="0" w:color="auto"/>
              <w:left w:val="single" w:sz="4" w:space="0" w:color="auto"/>
              <w:bottom w:val="single" w:sz="4" w:space="0" w:color="auto"/>
              <w:right w:val="single" w:sz="4" w:space="0" w:color="auto"/>
            </w:tcBorders>
          </w:tcPr>
          <w:p w14:paraId="4EB900A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5742689</w:t>
            </w:r>
          </w:p>
        </w:tc>
        <w:tc>
          <w:tcPr>
            <w:tcW w:w="1134" w:type="dxa"/>
            <w:tcBorders>
              <w:top w:val="single" w:sz="4" w:space="0" w:color="auto"/>
              <w:left w:val="single" w:sz="4" w:space="0" w:color="auto"/>
              <w:bottom w:val="single" w:sz="4" w:space="0" w:color="auto"/>
              <w:right w:val="single" w:sz="4" w:space="0" w:color="auto"/>
            </w:tcBorders>
          </w:tcPr>
          <w:p w14:paraId="2A5B622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7413224</w:t>
            </w:r>
          </w:p>
        </w:tc>
      </w:tr>
      <w:tr w:rsidR="006A19E0" w:rsidRPr="00A92E63" w14:paraId="2DCF293E" w14:textId="77777777" w:rsidTr="006A19E0">
        <w:tc>
          <w:tcPr>
            <w:tcW w:w="663" w:type="dxa"/>
            <w:tcBorders>
              <w:top w:val="single" w:sz="4" w:space="0" w:color="auto"/>
              <w:left w:val="single" w:sz="4" w:space="0" w:color="auto"/>
              <w:bottom w:val="single" w:sz="4" w:space="0" w:color="auto"/>
              <w:right w:val="single" w:sz="4" w:space="0" w:color="auto"/>
            </w:tcBorders>
          </w:tcPr>
          <w:p w14:paraId="71C463C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5435</w:t>
            </w:r>
          </w:p>
        </w:tc>
        <w:tc>
          <w:tcPr>
            <w:tcW w:w="1175" w:type="dxa"/>
            <w:tcBorders>
              <w:top w:val="single" w:sz="4" w:space="0" w:color="auto"/>
              <w:left w:val="single" w:sz="4" w:space="0" w:color="auto"/>
              <w:bottom w:val="single" w:sz="4" w:space="0" w:color="auto"/>
              <w:right w:val="single" w:sz="4" w:space="0" w:color="auto"/>
            </w:tcBorders>
          </w:tcPr>
          <w:p w14:paraId="16352CE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5742685</w:t>
            </w:r>
          </w:p>
        </w:tc>
        <w:tc>
          <w:tcPr>
            <w:tcW w:w="1134" w:type="dxa"/>
            <w:tcBorders>
              <w:top w:val="single" w:sz="4" w:space="0" w:color="auto"/>
              <w:left w:val="single" w:sz="4" w:space="0" w:color="auto"/>
              <w:bottom w:val="single" w:sz="4" w:space="0" w:color="auto"/>
              <w:right w:val="single" w:sz="4" w:space="0" w:color="auto"/>
            </w:tcBorders>
          </w:tcPr>
          <w:p w14:paraId="1109535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7413222</w:t>
            </w:r>
          </w:p>
        </w:tc>
      </w:tr>
      <w:tr w:rsidR="006A19E0" w:rsidRPr="00A92E63" w14:paraId="2F09786D" w14:textId="77777777" w:rsidTr="006A19E0">
        <w:tc>
          <w:tcPr>
            <w:tcW w:w="663" w:type="dxa"/>
            <w:tcBorders>
              <w:top w:val="single" w:sz="4" w:space="0" w:color="auto"/>
              <w:left w:val="single" w:sz="4" w:space="0" w:color="auto"/>
              <w:bottom w:val="single" w:sz="4" w:space="0" w:color="auto"/>
              <w:right w:val="single" w:sz="4" w:space="0" w:color="auto"/>
            </w:tcBorders>
          </w:tcPr>
          <w:p w14:paraId="7F6DF3E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5436</w:t>
            </w:r>
          </w:p>
        </w:tc>
        <w:tc>
          <w:tcPr>
            <w:tcW w:w="1175" w:type="dxa"/>
            <w:tcBorders>
              <w:top w:val="single" w:sz="4" w:space="0" w:color="auto"/>
              <w:left w:val="single" w:sz="4" w:space="0" w:color="auto"/>
              <w:bottom w:val="single" w:sz="4" w:space="0" w:color="auto"/>
              <w:right w:val="single" w:sz="4" w:space="0" w:color="auto"/>
            </w:tcBorders>
          </w:tcPr>
          <w:p w14:paraId="3833EB7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5742681</w:t>
            </w:r>
          </w:p>
        </w:tc>
        <w:tc>
          <w:tcPr>
            <w:tcW w:w="1134" w:type="dxa"/>
            <w:tcBorders>
              <w:top w:val="single" w:sz="4" w:space="0" w:color="auto"/>
              <w:left w:val="single" w:sz="4" w:space="0" w:color="auto"/>
              <w:bottom w:val="single" w:sz="4" w:space="0" w:color="auto"/>
              <w:right w:val="single" w:sz="4" w:space="0" w:color="auto"/>
            </w:tcBorders>
          </w:tcPr>
          <w:p w14:paraId="3ADC432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7413219</w:t>
            </w:r>
          </w:p>
        </w:tc>
      </w:tr>
      <w:tr w:rsidR="006A19E0" w:rsidRPr="00A92E63" w14:paraId="7AD77506" w14:textId="77777777" w:rsidTr="006A19E0">
        <w:tc>
          <w:tcPr>
            <w:tcW w:w="663" w:type="dxa"/>
            <w:tcBorders>
              <w:top w:val="single" w:sz="4" w:space="0" w:color="auto"/>
              <w:left w:val="single" w:sz="4" w:space="0" w:color="auto"/>
              <w:bottom w:val="single" w:sz="4" w:space="0" w:color="auto"/>
              <w:right w:val="single" w:sz="4" w:space="0" w:color="auto"/>
            </w:tcBorders>
          </w:tcPr>
          <w:p w14:paraId="195DC31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5437</w:t>
            </w:r>
          </w:p>
        </w:tc>
        <w:tc>
          <w:tcPr>
            <w:tcW w:w="1175" w:type="dxa"/>
            <w:tcBorders>
              <w:top w:val="single" w:sz="4" w:space="0" w:color="auto"/>
              <w:left w:val="single" w:sz="4" w:space="0" w:color="auto"/>
              <w:bottom w:val="single" w:sz="4" w:space="0" w:color="auto"/>
              <w:right w:val="single" w:sz="4" w:space="0" w:color="auto"/>
            </w:tcBorders>
          </w:tcPr>
          <w:p w14:paraId="3D122CD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5742679</w:t>
            </w:r>
          </w:p>
        </w:tc>
        <w:tc>
          <w:tcPr>
            <w:tcW w:w="1134" w:type="dxa"/>
            <w:tcBorders>
              <w:top w:val="single" w:sz="4" w:space="0" w:color="auto"/>
              <w:left w:val="single" w:sz="4" w:space="0" w:color="auto"/>
              <w:bottom w:val="single" w:sz="4" w:space="0" w:color="auto"/>
              <w:right w:val="single" w:sz="4" w:space="0" w:color="auto"/>
            </w:tcBorders>
          </w:tcPr>
          <w:p w14:paraId="7D4FD62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7413215</w:t>
            </w:r>
          </w:p>
        </w:tc>
      </w:tr>
      <w:tr w:rsidR="006A19E0" w:rsidRPr="00A92E63" w14:paraId="7A7EF659" w14:textId="77777777" w:rsidTr="006A19E0">
        <w:tc>
          <w:tcPr>
            <w:tcW w:w="663" w:type="dxa"/>
            <w:tcBorders>
              <w:top w:val="single" w:sz="4" w:space="0" w:color="auto"/>
              <w:left w:val="single" w:sz="4" w:space="0" w:color="auto"/>
              <w:bottom w:val="single" w:sz="4" w:space="0" w:color="auto"/>
              <w:right w:val="single" w:sz="4" w:space="0" w:color="auto"/>
            </w:tcBorders>
          </w:tcPr>
          <w:p w14:paraId="36B165E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5438</w:t>
            </w:r>
          </w:p>
        </w:tc>
        <w:tc>
          <w:tcPr>
            <w:tcW w:w="1175" w:type="dxa"/>
            <w:tcBorders>
              <w:top w:val="single" w:sz="4" w:space="0" w:color="auto"/>
              <w:left w:val="single" w:sz="4" w:space="0" w:color="auto"/>
              <w:bottom w:val="single" w:sz="4" w:space="0" w:color="auto"/>
              <w:right w:val="single" w:sz="4" w:space="0" w:color="auto"/>
            </w:tcBorders>
          </w:tcPr>
          <w:p w14:paraId="4E9E6EE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5742678</w:t>
            </w:r>
          </w:p>
        </w:tc>
        <w:tc>
          <w:tcPr>
            <w:tcW w:w="1134" w:type="dxa"/>
            <w:tcBorders>
              <w:top w:val="single" w:sz="4" w:space="0" w:color="auto"/>
              <w:left w:val="single" w:sz="4" w:space="0" w:color="auto"/>
              <w:bottom w:val="single" w:sz="4" w:space="0" w:color="auto"/>
              <w:right w:val="single" w:sz="4" w:space="0" w:color="auto"/>
            </w:tcBorders>
          </w:tcPr>
          <w:p w14:paraId="2F12ACE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7413210</w:t>
            </w:r>
          </w:p>
        </w:tc>
      </w:tr>
      <w:tr w:rsidR="006A19E0" w:rsidRPr="00A92E63" w14:paraId="16430403" w14:textId="77777777" w:rsidTr="006A19E0">
        <w:tc>
          <w:tcPr>
            <w:tcW w:w="663" w:type="dxa"/>
            <w:tcBorders>
              <w:top w:val="single" w:sz="4" w:space="0" w:color="auto"/>
              <w:left w:val="single" w:sz="4" w:space="0" w:color="auto"/>
              <w:bottom w:val="single" w:sz="4" w:space="0" w:color="auto"/>
              <w:right w:val="single" w:sz="4" w:space="0" w:color="auto"/>
            </w:tcBorders>
          </w:tcPr>
          <w:p w14:paraId="73BDA08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5439</w:t>
            </w:r>
          </w:p>
        </w:tc>
        <w:tc>
          <w:tcPr>
            <w:tcW w:w="1175" w:type="dxa"/>
            <w:tcBorders>
              <w:top w:val="single" w:sz="4" w:space="0" w:color="auto"/>
              <w:left w:val="single" w:sz="4" w:space="0" w:color="auto"/>
              <w:bottom w:val="single" w:sz="4" w:space="0" w:color="auto"/>
              <w:right w:val="single" w:sz="4" w:space="0" w:color="auto"/>
            </w:tcBorders>
          </w:tcPr>
          <w:p w14:paraId="4CC43FF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5742678</w:t>
            </w:r>
          </w:p>
        </w:tc>
        <w:tc>
          <w:tcPr>
            <w:tcW w:w="1134" w:type="dxa"/>
            <w:tcBorders>
              <w:top w:val="single" w:sz="4" w:space="0" w:color="auto"/>
              <w:left w:val="single" w:sz="4" w:space="0" w:color="auto"/>
              <w:bottom w:val="single" w:sz="4" w:space="0" w:color="auto"/>
              <w:right w:val="single" w:sz="4" w:space="0" w:color="auto"/>
            </w:tcBorders>
          </w:tcPr>
          <w:p w14:paraId="1FD700B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7413206</w:t>
            </w:r>
          </w:p>
        </w:tc>
      </w:tr>
      <w:tr w:rsidR="006A19E0" w:rsidRPr="00A92E63" w14:paraId="17C32C16" w14:textId="77777777" w:rsidTr="006A19E0">
        <w:tc>
          <w:tcPr>
            <w:tcW w:w="663" w:type="dxa"/>
            <w:tcBorders>
              <w:top w:val="single" w:sz="4" w:space="0" w:color="auto"/>
              <w:left w:val="single" w:sz="4" w:space="0" w:color="auto"/>
              <w:bottom w:val="single" w:sz="4" w:space="0" w:color="auto"/>
              <w:right w:val="single" w:sz="4" w:space="0" w:color="auto"/>
            </w:tcBorders>
          </w:tcPr>
          <w:p w14:paraId="23FD9BE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5440</w:t>
            </w:r>
          </w:p>
        </w:tc>
        <w:tc>
          <w:tcPr>
            <w:tcW w:w="1175" w:type="dxa"/>
            <w:tcBorders>
              <w:top w:val="single" w:sz="4" w:space="0" w:color="auto"/>
              <w:left w:val="single" w:sz="4" w:space="0" w:color="auto"/>
              <w:bottom w:val="single" w:sz="4" w:space="0" w:color="auto"/>
              <w:right w:val="single" w:sz="4" w:space="0" w:color="auto"/>
            </w:tcBorders>
          </w:tcPr>
          <w:p w14:paraId="53533C0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5742692</w:t>
            </w:r>
          </w:p>
        </w:tc>
        <w:tc>
          <w:tcPr>
            <w:tcW w:w="1134" w:type="dxa"/>
            <w:tcBorders>
              <w:top w:val="single" w:sz="4" w:space="0" w:color="auto"/>
              <w:left w:val="single" w:sz="4" w:space="0" w:color="auto"/>
              <w:bottom w:val="single" w:sz="4" w:space="0" w:color="auto"/>
              <w:right w:val="single" w:sz="4" w:space="0" w:color="auto"/>
            </w:tcBorders>
          </w:tcPr>
          <w:p w14:paraId="3B3267C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7413144</w:t>
            </w:r>
          </w:p>
        </w:tc>
      </w:tr>
      <w:tr w:rsidR="006A19E0" w:rsidRPr="00A92E63" w14:paraId="590AC2EA" w14:textId="77777777" w:rsidTr="006A19E0">
        <w:tc>
          <w:tcPr>
            <w:tcW w:w="663" w:type="dxa"/>
            <w:tcBorders>
              <w:top w:val="single" w:sz="4" w:space="0" w:color="auto"/>
              <w:left w:val="single" w:sz="4" w:space="0" w:color="auto"/>
              <w:bottom w:val="single" w:sz="4" w:space="0" w:color="auto"/>
              <w:right w:val="single" w:sz="4" w:space="0" w:color="auto"/>
            </w:tcBorders>
          </w:tcPr>
          <w:p w14:paraId="357EFAB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5441</w:t>
            </w:r>
          </w:p>
        </w:tc>
        <w:tc>
          <w:tcPr>
            <w:tcW w:w="1175" w:type="dxa"/>
            <w:tcBorders>
              <w:top w:val="single" w:sz="4" w:space="0" w:color="auto"/>
              <w:left w:val="single" w:sz="4" w:space="0" w:color="auto"/>
              <w:bottom w:val="single" w:sz="4" w:space="0" w:color="auto"/>
              <w:right w:val="single" w:sz="4" w:space="0" w:color="auto"/>
            </w:tcBorders>
          </w:tcPr>
          <w:p w14:paraId="63653D8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5742694</w:t>
            </w:r>
          </w:p>
        </w:tc>
        <w:tc>
          <w:tcPr>
            <w:tcW w:w="1134" w:type="dxa"/>
            <w:tcBorders>
              <w:top w:val="single" w:sz="4" w:space="0" w:color="auto"/>
              <w:left w:val="single" w:sz="4" w:space="0" w:color="auto"/>
              <w:bottom w:val="single" w:sz="4" w:space="0" w:color="auto"/>
              <w:right w:val="single" w:sz="4" w:space="0" w:color="auto"/>
            </w:tcBorders>
          </w:tcPr>
          <w:p w14:paraId="3DF7733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7413134</w:t>
            </w:r>
          </w:p>
        </w:tc>
      </w:tr>
      <w:tr w:rsidR="006A19E0" w:rsidRPr="00A92E63" w14:paraId="72581504" w14:textId="77777777" w:rsidTr="006A19E0">
        <w:tc>
          <w:tcPr>
            <w:tcW w:w="663" w:type="dxa"/>
            <w:tcBorders>
              <w:top w:val="single" w:sz="4" w:space="0" w:color="auto"/>
              <w:left w:val="single" w:sz="4" w:space="0" w:color="auto"/>
              <w:bottom w:val="single" w:sz="4" w:space="0" w:color="auto"/>
              <w:right w:val="single" w:sz="4" w:space="0" w:color="auto"/>
            </w:tcBorders>
          </w:tcPr>
          <w:p w14:paraId="0CE479F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5442</w:t>
            </w:r>
          </w:p>
        </w:tc>
        <w:tc>
          <w:tcPr>
            <w:tcW w:w="1175" w:type="dxa"/>
            <w:tcBorders>
              <w:top w:val="single" w:sz="4" w:space="0" w:color="auto"/>
              <w:left w:val="single" w:sz="4" w:space="0" w:color="auto"/>
              <w:bottom w:val="single" w:sz="4" w:space="0" w:color="auto"/>
              <w:right w:val="single" w:sz="4" w:space="0" w:color="auto"/>
            </w:tcBorders>
          </w:tcPr>
          <w:p w14:paraId="3428460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5742691</w:t>
            </w:r>
          </w:p>
        </w:tc>
        <w:tc>
          <w:tcPr>
            <w:tcW w:w="1134" w:type="dxa"/>
            <w:tcBorders>
              <w:top w:val="single" w:sz="4" w:space="0" w:color="auto"/>
              <w:left w:val="single" w:sz="4" w:space="0" w:color="auto"/>
              <w:bottom w:val="single" w:sz="4" w:space="0" w:color="auto"/>
              <w:right w:val="single" w:sz="4" w:space="0" w:color="auto"/>
            </w:tcBorders>
          </w:tcPr>
          <w:p w14:paraId="0813956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7413134</w:t>
            </w:r>
          </w:p>
        </w:tc>
      </w:tr>
      <w:tr w:rsidR="006A19E0" w:rsidRPr="00A92E63" w14:paraId="2ED6506A" w14:textId="77777777" w:rsidTr="006A19E0">
        <w:tc>
          <w:tcPr>
            <w:tcW w:w="663" w:type="dxa"/>
            <w:tcBorders>
              <w:top w:val="single" w:sz="4" w:space="0" w:color="auto"/>
              <w:left w:val="single" w:sz="4" w:space="0" w:color="auto"/>
              <w:bottom w:val="single" w:sz="4" w:space="0" w:color="auto"/>
              <w:right w:val="single" w:sz="4" w:space="0" w:color="auto"/>
            </w:tcBorders>
          </w:tcPr>
          <w:p w14:paraId="382B30E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5443</w:t>
            </w:r>
          </w:p>
        </w:tc>
        <w:tc>
          <w:tcPr>
            <w:tcW w:w="1175" w:type="dxa"/>
            <w:tcBorders>
              <w:top w:val="single" w:sz="4" w:space="0" w:color="auto"/>
              <w:left w:val="single" w:sz="4" w:space="0" w:color="auto"/>
              <w:bottom w:val="single" w:sz="4" w:space="0" w:color="auto"/>
              <w:right w:val="single" w:sz="4" w:space="0" w:color="auto"/>
            </w:tcBorders>
          </w:tcPr>
          <w:p w14:paraId="6C00619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5742686</w:t>
            </w:r>
          </w:p>
        </w:tc>
        <w:tc>
          <w:tcPr>
            <w:tcW w:w="1134" w:type="dxa"/>
            <w:tcBorders>
              <w:top w:val="single" w:sz="4" w:space="0" w:color="auto"/>
              <w:left w:val="single" w:sz="4" w:space="0" w:color="auto"/>
              <w:bottom w:val="single" w:sz="4" w:space="0" w:color="auto"/>
              <w:right w:val="single" w:sz="4" w:space="0" w:color="auto"/>
            </w:tcBorders>
          </w:tcPr>
          <w:p w14:paraId="65ACBCD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7413134</w:t>
            </w:r>
          </w:p>
        </w:tc>
      </w:tr>
      <w:tr w:rsidR="006A19E0" w:rsidRPr="00A92E63" w14:paraId="65B7A535" w14:textId="77777777" w:rsidTr="006A19E0">
        <w:tc>
          <w:tcPr>
            <w:tcW w:w="663" w:type="dxa"/>
            <w:tcBorders>
              <w:top w:val="single" w:sz="4" w:space="0" w:color="auto"/>
              <w:left w:val="single" w:sz="4" w:space="0" w:color="auto"/>
              <w:bottom w:val="single" w:sz="4" w:space="0" w:color="auto"/>
              <w:right w:val="single" w:sz="4" w:space="0" w:color="auto"/>
            </w:tcBorders>
          </w:tcPr>
          <w:p w14:paraId="6ED7BC1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5444</w:t>
            </w:r>
          </w:p>
        </w:tc>
        <w:tc>
          <w:tcPr>
            <w:tcW w:w="1175" w:type="dxa"/>
            <w:tcBorders>
              <w:top w:val="single" w:sz="4" w:space="0" w:color="auto"/>
              <w:left w:val="single" w:sz="4" w:space="0" w:color="auto"/>
              <w:bottom w:val="single" w:sz="4" w:space="0" w:color="auto"/>
              <w:right w:val="single" w:sz="4" w:space="0" w:color="auto"/>
            </w:tcBorders>
          </w:tcPr>
          <w:p w14:paraId="6557801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5742682</w:t>
            </w:r>
          </w:p>
        </w:tc>
        <w:tc>
          <w:tcPr>
            <w:tcW w:w="1134" w:type="dxa"/>
            <w:tcBorders>
              <w:top w:val="single" w:sz="4" w:space="0" w:color="auto"/>
              <w:left w:val="single" w:sz="4" w:space="0" w:color="auto"/>
              <w:bottom w:val="single" w:sz="4" w:space="0" w:color="auto"/>
              <w:right w:val="single" w:sz="4" w:space="0" w:color="auto"/>
            </w:tcBorders>
          </w:tcPr>
          <w:p w14:paraId="68D8F18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7413132</w:t>
            </w:r>
          </w:p>
        </w:tc>
      </w:tr>
      <w:tr w:rsidR="006A19E0" w:rsidRPr="00A92E63" w14:paraId="1F50164D" w14:textId="77777777" w:rsidTr="006A19E0">
        <w:tc>
          <w:tcPr>
            <w:tcW w:w="663" w:type="dxa"/>
            <w:tcBorders>
              <w:top w:val="single" w:sz="4" w:space="0" w:color="auto"/>
              <w:left w:val="single" w:sz="4" w:space="0" w:color="auto"/>
              <w:bottom w:val="single" w:sz="4" w:space="0" w:color="auto"/>
              <w:right w:val="single" w:sz="4" w:space="0" w:color="auto"/>
            </w:tcBorders>
          </w:tcPr>
          <w:p w14:paraId="5149CD2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5445</w:t>
            </w:r>
          </w:p>
        </w:tc>
        <w:tc>
          <w:tcPr>
            <w:tcW w:w="1175" w:type="dxa"/>
            <w:tcBorders>
              <w:top w:val="single" w:sz="4" w:space="0" w:color="auto"/>
              <w:left w:val="single" w:sz="4" w:space="0" w:color="auto"/>
              <w:bottom w:val="single" w:sz="4" w:space="0" w:color="auto"/>
              <w:right w:val="single" w:sz="4" w:space="0" w:color="auto"/>
            </w:tcBorders>
          </w:tcPr>
          <w:p w14:paraId="175118E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5742678</w:t>
            </w:r>
          </w:p>
        </w:tc>
        <w:tc>
          <w:tcPr>
            <w:tcW w:w="1134" w:type="dxa"/>
            <w:tcBorders>
              <w:top w:val="single" w:sz="4" w:space="0" w:color="auto"/>
              <w:left w:val="single" w:sz="4" w:space="0" w:color="auto"/>
              <w:bottom w:val="single" w:sz="4" w:space="0" w:color="auto"/>
              <w:right w:val="single" w:sz="4" w:space="0" w:color="auto"/>
            </w:tcBorders>
          </w:tcPr>
          <w:p w14:paraId="1D3542C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7413129</w:t>
            </w:r>
          </w:p>
        </w:tc>
      </w:tr>
      <w:tr w:rsidR="006A19E0" w:rsidRPr="00A92E63" w14:paraId="03FE05D9" w14:textId="77777777" w:rsidTr="006A19E0">
        <w:tc>
          <w:tcPr>
            <w:tcW w:w="663" w:type="dxa"/>
            <w:tcBorders>
              <w:top w:val="single" w:sz="4" w:space="0" w:color="auto"/>
              <w:left w:val="single" w:sz="4" w:space="0" w:color="auto"/>
              <w:bottom w:val="single" w:sz="4" w:space="0" w:color="auto"/>
              <w:right w:val="single" w:sz="4" w:space="0" w:color="auto"/>
            </w:tcBorders>
          </w:tcPr>
          <w:p w14:paraId="5E74566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5446</w:t>
            </w:r>
          </w:p>
        </w:tc>
        <w:tc>
          <w:tcPr>
            <w:tcW w:w="1175" w:type="dxa"/>
            <w:tcBorders>
              <w:top w:val="single" w:sz="4" w:space="0" w:color="auto"/>
              <w:left w:val="single" w:sz="4" w:space="0" w:color="auto"/>
              <w:bottom w:val="single" w:sz="4" w:space="0" w:color="auto"/>
              <w:right w:val="single" w:sz="4" w:space="0" w:color="auto"/>
            </w:tcBorders>
          </w:tcPr>
          <w:p w14:paraId="30244DE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5742676</w:t>
            </w:r>
          </w:p>
        </w:tc>
        <w:tc>
          <w:tcPr>
            <w:tcW w:w="1134" w:type="dxa"/>
            <w:tcBorders>
              <w:top w:val="single" w:sz="4" w:space="0" w:color="auto"/>
              <w:left w:val="single" w:sz="4" w:space="0" w:color="auto"/>
              <w:bottom w:val="single" w:sz="4" w:space="0" w:color="auto"/>
              <w:right w:val="single" w:sz="4" w:space="0" w:color="auto"/>
            </w:tcBorders>
          </w:tcPr>
          <w:p w14:paraId="7BCD09C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7413125</w:t>
            </w:r>
          </w:p>
        </w:tc>
      </w:tr>
      <w:tr w:rsidR="006A19E0" w:rsidRPr="00A92E63" w14:paraId="2A5CB729" w14:textId="77777777" w:rsidTr="006A19E0">
        <w:tc>
          <w:tcPr>
            <w:tcW w:w="663" w:type="dxa"/>
            <w:tcBorders>
              <w:top w:val="single" w:sz="4" w:space="0" w:color="auto"/>
              <w:left w:val="single" w:sz="4" w:space="0" w:color="auto"/>
              <w:bottom w:val="single" w:sz="4" w:space="0" w:color="auto"/>
              <w:right w:val="single" w:sz="4" w:space="0" w:color="auto"/>
            </w:tcBorders>
          </w:tcPr>
          <w:p w14:paraId="4332F96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5447</w:t>
            </w:r>
          </w:p>
        </w:tc>
        <w:tc>
          <w:tcPr>
            <w:tcW w:w="1175" w:type="dxa"/>
            <w:tcBorders>
              <w:top w:val="single" w:sz="4" w:space="0" w:color="auto"/>
              <w:left w:val="single" w:sz="4" w:space="0" w:color="auto"/>
              <w:bottom w:val="single" w:sz="4" w:space="0" w:color="auto"/>
              <w:right w:val="single" w:sz="4" w:space="0" w:color="auto"/>
            </w:tcBorders>
          </w:tcPr>
          <w:p w14:paraId="159788C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5742675</w:t>
            </w:r>
          </w:p>
        </w:tc>
        <w:tc>
          <w:tcPr>
            <w:tcW w:w="1134" w:type="dxa"/>
            <w:tcBorders>
              <w:top w:val="single" w:sz="4" w:space="0" w:color="auto"/>
              <w:left w:val="single" w:sz="4" w:space="0" w:color="auto"/>
              <w:bottom w:val="single" w:sz="4" w:space="0" w:color="auto"/>
              <w:right w:val="single" w:sz="4" w:space="0" w:color="auto"/>
            </w:tcBorders>
          </w:tcPr>
          <w:p w14:paraId="71677E1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7413121</w:t>
            </w:r>
          </w:p>
        </w:tc>
      </w:tr>
      <w:tr w:rsidR="006A19E0" w:rsidRPr="00A92E63" w14:paraId="42841E43" w14:textId="77777777" w:rsidTr="006A19E0">
        <w:tc>
          <w:tcPr>
            <w:tcW w:w="663" w:type="dxa"/>
            <w:tcBorders>
              <w:top w:val="single" w:sz="4" w:space="0" w:color="auto"/>
              <w:left w:val="single" w:sz="4" w:space="0" w:color="auto"/>
              <w:bottom w:val="single" w:sz="4" w:space="0" w:color="auto"/>
              <w:right w:val="single" w:sz="4" w:space="0" w:color="auto"/>
            </w:tcBorders>
          </w:tcPr>
          <w:p w14:paraId="41EB56F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5448</w:t>
            </w:r>
          </w:p>
        </w:tc>
        <w:tc>
          <w:tcPr>
            <w:tcW w:w="1175" w:type="dxa"/>
            <w:tcBorders>
              <w:top w:val="single" w:sz="4" w:space="0" w:color="auto"/>
              <w:left w:val="single" w:sz="4" w:space="0" w:color="auto"/>
              <w:bottom w:val="single" w:sz="4" w:space="0" w:color="auto"/>
              <w:right w:val="single" w:sz="4" w:space="0" w:color="auto"/>
            </w:tcBorders>
          </w:tcPr>
          <w:p w14:paraId="7C742EF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5742675</w:t>
            </w:r>
          </w:p>
        </w:tc>
        <w:tc>
          <w:tcPr>
            <w:tcW w:w="1134" w:type="dxa"/>
            <w:tcBorders>
              <w:top w:val="single" w:sz="4" w:space="0" w:color="auto"/>
              <w:left w:val="single" w:sz="4" w:space="0" w:color="auto"/>
              <w:bottom w:val="single" w:sz="4" w:space="0" w:color="auto"/>
              <w:right w:val="single" w:sz="4" w:space="0" w:color="auto"/>
            </w:tcBorders>
          </w:tcPr>
          <w:p w14:paraId="103B003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7413116</w:t>
            </w:r>
          </w:p>
        </w:tc>
      </w:tr>
      <w:tr w:rsidR="006A19E0" w:rsidRPr="00A92E63" w14:paraId="610998E0" w14:textId="77777777" w:rsidTr="006A19E0">
        <w:tc>
          <w:tcPr>
            <w:tcW w:w="663" w:type="dxa"/>
            <w:tcBorders>
              <w:top w:val="single" w:sz="4" w:space="0" w:color="auto"/>
              <w:left w:val="single" w:sz="4" w:space="0" w:color="auto"/>
              <w:bottom w:val="single" w:sz="4" w:space="0" w:color="auto"/>
              <w:right w:val="single" w:sz="4" w:space="0" w:color="auto"/>
            </w:tcBorders>
          </w:tcPr>
          <w:p w14:paraId="6189D9D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5449</w:t>
            </w:r>
          </w:p>
        </w:tc>
        <w:tc>
          <w:tcPr>
            <w:tcW w:w="1175" w:type="dxa"/>
            <w:tcBorders>
              <w:top w:val="single" w:sz="4" w:space="0" w:color="auto"/>
              <w:left w:val="single" w:sz="4" w:space="0" w:color="auto"/>
              <w:bottom w:val="single" w:sz="4" w:space="0" w:color="auto"/>
              <w:right w:val="single" w:sz="4" w:space="0" w:color="auto"/>
            </w:tcBorders>
          </w:tcPr>
          <w:p w14:paraId="0076DD5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5742682</w:t>
            </w:r>
          </w:p>
        </w:tc>
        <w:tc>
          <w:tcPr>
            <w:tcW w:w="1134" w:type="dxa"/>
            <w:tcBorders>
              <w:top w:val="single" w:sz="4" w:space="0" w:color="auto"/>
              <w:left w:val="single" w:sz="4" w:space="0" w:color="auto"/>
              <w:bottom w:val="single" w:sz="4" w:space="0" w:color="auto"/>
              <w:right w:val="single" w:sz="4" w:space="0" w:color="auto"/>
            </w:tcBorders>
          </w:tcPr>
          <w:p w14:paraId="6B16B42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7413085</w:t>
            </w:r>
          </w:p>
        </w:tc>
      </w:tr>
      <w:tr w:rsidR="006A19E0" w:rsidRPr="00A92E63" w14:paraId="1BA2B18A" w14:textId="77777777" w:rsidTr="006A19E0">
        <w:tc>
          <w:tcPr>
            <w:tcW w:w="663" w:type="dxa"/>
            <w:tcBorders>
              <w:top w:val="single" w:sz="4" w:space="0" w:color="auto"/>
              <w:left w:val="single" w:sz="4" w:space="0" w:color="auto"/>
              <w:bottom w:val="single" w:sz="4" w:space="0" w:color="auto"/>
              <w:right w:val="single" w:sz="4" w:space="0" w:color="auto"/>
            </w:tcBorders>
          </w:tcPr>
          <w:p w14:paraId="483ABFF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5450</w:t>
            </w:r>
          </w:p>
        </w:tc>
        <w:tc>
          <w:tcPr>
            <w:tcW w:w="1175" w:type="dxa"/>
            <w:tcBorders>
              <w:top w:val="single" w:sz="4" w:space="0" w:color="auto"/>
              <w:left w:val="single" w:sz="4" w:space="0" w:color="auto"/>
              <w:bottom w:val="single" w:sz="4" w:space="0" w:color="auto"/>
              <w:right w:val="single" w:sz="4" w:space="0" w:color="auto"/>
            </w:tcBorders>
          </w:tcPr>
          <w:p w14:paraId="10E414F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5742676</w:t>
            </w:r>
          </w:p>
        </w:tc>
        <w:tc>
          <w:tcPr>
            <w:tcW w:w="1134" w:type="dxa"/>
            <w:tcBorders>
              <w:top w:val="single" w:sz="4" w:space="0" w:color="auto"/>
              <w:left w:val="single" w:sz="4" w:space="0" w:color="auto"/>
              <w:bottom w:val="single" w:sz="4" w:space="0" w:color="auto"/>
              <w:right w:val="single" w:sz="4" w:space="0" w:color="auto"/>
            </w:tcBorders>
          </w:tcPr>
          <w:p w14:paraId="190624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7413087</w:t>
            </w:r>
          </w:p>
        </w:tc>
      </w:tr>
      <w:tr w:rsidR="006A19E0" w:rsidRPr="00A92E63" w14:paraId="6120EC63" w14:textId="77777777" w:rsidTr="006A19E0">
        <w:tc>
          <w:tcPr>
            <w:tcW w:w="663" w:type="dxa"/>
            <w:tcBorders>
              <w:top w:val="single" w:sz="4" w:space="0" w:color="auto"/>
              <w:left w:val="single" w:sz="4" w:space="0" w:color="auto"/>
              <w:bottom w:val="single" w:sz="4" w:space="0" w:color="auto"/>
              <w:right w:val="single" w:sz="4" w:space="0" w:color="auto"/>
            </w:tcBorders>
          </w:tcPr>
          <w:p w14:paraId="4B81BD4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5451</w:t>
            </w:r>
          </w:p>
        </w:tc>
        <w:tc>
          <w:tcPr>
            <w:tcW w:w="1175" w:type="dxa"/>
            <w:tcBorders>
              <w:top w:val="single" w:sz="4" w:space="0" w:color="auto"/>
              <w:left w:val="single" w:sz="4" w:space="0" w:color="auto"/>
              <w:bottom w:val="single" w:sz="4" w:space="0" w:color="auto"/>
              <w:right w:val="single" w:sz="4" w:space="0" w:color="auto"/>
            </w:tcBorders>
          </w:tcPr>
          <w:p w14:paraId="4B47CEF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5742657</w:t>
            </w:r>
          </w:p>
        </w:tc>
        <w:tc>
          <w:tcPr>
            <w:tcW w:w="1134" w:type="dxa"/>
            <w:tcBorders>
              <w:top w:val="single" w:sz="4" w:space="0" w:color="auto"/>
              <w:left w:val="single" w:sz="4" w:space="0" w:color="auto"/>
              <w:bottom w:val="single" w:sz="4" w:space="0" w:color="auto"/>
              <w:right w:val="single" w:sz="4" w:space="0" w:color="auto"/>
            </w:tcBorders>
          </w:tcPr>
          <w:p w14:paraId="1CDCE3E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7413088</w:t>
            </w:r>
          </w:p>
        </w:tc>
      </w:tr>
      <w:tr w:rsidR="006A19E0" w:rsidRPr="00A92E63" w14:paraId="52760921" w14:textId="77777777" w:rsidTr="006A19E0">
        <w:tc>
          <w:tcPr>
            <w:tcW w:w="663" w:type="dxa"/>
            <w:tcBorders>
              <w:top w:val="single" w:sz="4" w:space="0" w:color="auto"/>
              <w:left w:val="single" w:sz="4" w:space="0" w:color="auto"/>
              <w:bottom w:val="single" w:sz="4" w:space="0" w:color="auto"/>
              <w:right w:val="single" w:sz="4" w:space="0" w:color="auto"/>
            </w:tcBorders>
          </w:tcPr>
          <w:p w14:paraId="4719846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5452</w:t>
            </w:r>
          </w:p>
        </w:tc>
        <w:tc>
          <w:tcPr>
            <w:tcW w:w="1175" w:type="dxa"/>
            <w:tcBorders>
              <w:top w:val="single" w:sz="4" w:space="0" w:color="auto"/>
              <w:left w:val="single" w:sz="4" w:space="0" w:color="auto"/>
              <w:bottom w:val="single" w:sz="4" w:space="0" w:color="auto"/>
              <w:right w:val="single" w:sz="4" w:space="0" w:color="auto"/>
            </w:tcBorders>
          </w:tcPr>
          <w:p w14:paraId="38F8651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5742638</w:t>
            </w:r>
          </w:p>
        </w:tc>
        <w:tc>
          <w:tcPr>
            <w:tcW w:w="1134" w:type="dxa"/>
            <w:tcBorders>
              <w:top w:val="single" w:sz="4" w:space="0" w:color="auto"/>
              <w:left w:val="single" w:sz="4" w:space="0" w:color="auto"/>
              <w:bottom w:val="single" w:sz="4" w:space="0" w:color="auto"/>
              <w:right w:val="single" w:sz="4" w:space="0" w:color="auto"/>
            </w:tcBorders>
          </w:tcPr>
          <w:p w14:paraId="2C4AF3C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7413083</w:t>
            </w:r>
          </w:p>
        </w:tc>
      </w:tr>
      <w:tr w:rsidR="006A19E0" w:rsidRPr="00A92E63" w14:paraId="18602616" w14:textId="77777777" w:rsidTr="006A19E0">
        <w:tc>
          <w:tcPr>
            <w:tcW w:w="663" w:type="dxa"/>
            <w:tcBorders>
              <w:top w:val="single" w:sz="4" w:space="0" w:color="auto"/>
              <w:left w:val="single" w:sz="4" w:space="0" w:color="auto"/>
              <w:bottom w:val="single" w:sz="4" w:space="0" w:color="auto"/>
              <w:right w:val="single" w:sz="4" w:space="0" w:color="auto"/>
            </w:tcBorders>
          </w:tcPr>
          <w:p w14:paraId="154924E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5453</w:t>
            </w:r>
          </w:p>
        </w:tc>
        <w:tc>
          <w:tcPr>
            <w:tcW w:w="1175" w:type="dxa"/>
            <w:tcBorders>
              <w:top w:val="single" w:sz="4" w:space="0" w:color="auto"/>
              <w:left w:val="single" w:sz="4" w:space="0" w:color="auto"/>
              <w:bottom w:val="single" w:sz="4" w:space="0" w:color="auto"/>
              <w:right w:val="single" w:sz="4" w:space="0" w:color="auto"/>
            </w:tcBorders>
          </w:tcPr>
          <w:p w14:paraId="3219C40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5742621</w:t>
            </w:r>
          </w:p>
        </w:tc>
        <w:tc>
          <w:tcPr>
            <w:tcW w:w="1134" w:type="dxa"/>
            <w:tcBorders>
              <w:top w:val="single" w:sz="4" w:space="0" w:color="auto"/>
              <w:left w:val="single" w:sz="4" w:space="0" w:color="auto"/>
              <w:bottom w:val="single" w:sz="4" w:space="0" w:color="auto"/>
              <w:right w:val="single" w:sz="4" w:space="0" w:color="auto"/>
            </w:tcBorders>
          </w:tcPr>
          <w:p w14:paraId="2182220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7413074</w:t>
            </w:r>
          </w:p>
        </w:tc>
      </w:tr>
      <w:tr w:rsidR="006A19E0" w:rsidRPr="00A92E63" w14:paraId="17890231" w14:textId="77777777" w:rsidTr="006A19E0">
        <w:tc>
          <w:tcPr>
            <w:tcW w:w="663" w:type="dxa"/>
            <w:tcBorders>
              <w:top w:val="single" w:sz="4" w:space="0" w:color="auto"/>
              <w:left w:val="single" w:sz="4" w:space="0" w:color="auto"/>
              <w:bottom w:val="single" w:sz="4" w:space="0" w:color="auto"/>
              <w:right w:val="single" w:sz="4" w:space="0" w:color="auto"/>
            </w:tcBorders>
          </w:tcPr>
          <w:p w14:paraId="3BA1CEA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5454</w:t>
            </w:r>
          </w:p>
        </w:tc>
        <w:tc>
          <w:tcPr>
            <w:tcW w:w="1175" w:type="dxa"/>
            <w:tcBorders>
              <w:top w:val="single" w:sz="4" w:space="0" w:color="auto"/>
              <w:left w:val="single" w:sz="4" w:space="0" w:color="auto"/>
              <w:bottom w:val="single" w:sz="4" w:space="0" w:color="auto"/>
              <w:right w:val="single" w:sz="4" w:space="0" w:color="auto"/>
            </w:tcBorders>
          </w:tcPr>
          <w:p w14:paraId="4982443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5742615</w:t>
            </w:r>
          </w:p>
        </w:tc>
        <w:tc>
          <w:tcPr>
            <w:tcW w:w="1134" w:type="dxa"/>
            <w:tcBorders>
              <w:top w:val="single" w:sz="4" w:space="0" w:color="auto"/>
              <w:left w:val="single" w:sz="4" w:space="0" w:color="auto"/>
              <w:bottom w:val="single" w:sz="4" w:space="0" w:color="auto"/>
              <w:right w:val="single" w:sz="4" w:space="0" w:color="auto"/>
            </w:tcBorders>
          </w:tcPr>
          <w:p w14:paraId="257F165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7413068</w:t>
            </w:r>
          </w:p>
        </w:tc>
      </w:tr>
      <w:tr w:rsidR="006A19E0" w:rsidRPr="00A92E63" w14:paraId="519E9EC3" w14:textId="77777777" w:rsidTr="006A19E0">
        <w:tc>
          <w:tcPr>
            <w:tcW w:w="663" w:type="dxa"/>
            <w:tcBorders>
              <w:top w:val="single" w:sz="4" w:space="0" w:color="auto"/>
              <w:left w:val="single" w:sz="4" w:space="0" w:color="auto"/>
              <w:bottom w:val="single" w:sz="4" w:space="0" w:color="auto"/>
              <w:right w:val="single" w:sz="4" w:space="0" w:color="auto"/>
            </w:tcBorders>
          </w:tcPr>
          <w:p w14:paraId="7E25CB9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5455</w:t>
            </w:r>
          </w:p>
        </w:tc>
        <w:tc>
          <w:tcPr>
            <w:tcW w:w="1175" w:type="dxa"/>
            <w:tcBorders>
              <w:top w:val="single" w:sz="4" w:space="0" w:color="auto"/>
              <w:left w:val="single" w:sz="4" w:space="0" w:color="auto"/>
              <w:bottom w:val="single" w:sz="4" w:space="0" w:color="auto"/>
              <w:right w:val="single" w:sz="4" w:space="0" w:color="auto"/>
            </w:tcBorders>
          </w:tcPr>
          <w:p w14:paraId="0AFF7B9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5742578</w:t>
            </w:r>
          </w:p>
        </w:tc>
        <w:tc>
          <w:tcPr>
            <w:tcW w:w="1134" w:type="dxa"/>
            <w:tcBorders>
              <w:top w:val="single" w:sz="4" w:space="0" w:color="auto"/>
              <w:left w:val="single" w:sz="4" w:space="0" w:color="auto"/>
              <w:bottom w:val="single" w:sz="4" w:space="0" w:color="auto"/>
              <w:right w:val="single" w:sz="4" w:space="0" w:color="auto"/>
            </w:tcBorders>
          </w:tcPr>
          <w:p w14:paraId="06359B9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7413073</w:t>
            </w:r>
          </w:p>
        </w:tc>
      </w:tr>
      <w:tr w:rsidR="006A19E0" w:rsidRPr="00A92E63" w14:paraId="0F5B8896" w14:textId="77777777" w:rsidTr="006A19E0">
        <w:tc>
          <w:tcPr>
            <w:tcW w:w="663" w:type="dxa"/>
            <w:tcBorders>
              <w:top w:val="single" w:sz="4" w:space="0" w:color="auto"/>
              <w:left w:val="single" w:sz="4" w:space="0" w:color="auto"/>
              <w:bottom w:val="single" w:sz="4" w:space="0" w:color="auto"/>
              <w:right w:val="single" w:sz="4" w:space="0" w:color="auto"/>
            </w:tcBorders>
          </w:tcPr>
          <w:p w14:paraId="4D3D6D7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5456</w:t>
            </w:r>
          </w:p>
        </w:tc>
        <w:tc>
          <w:tcPr>
            <w:tcW w:w="1175" w:type="dxa"/>
            <w:tcBorders>
              <w:top w:val="single" w:sz="4" w:space="0" w:color="auto"/>
              <w:left w:val="single" w:sz="4" w:space="0" w:color="auto"/>
              <w:bottom w:val="single" w:sz="4" w:space="0" w:color="auto"/>
              <w:right w:val="single" w:sz="4" w:space="0" w:color="auto"/>
            </w:tcBorders>
          </w:tcPr>
          <w:p w14:paraId="489C504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5742561</w:t>
            </w:r>
          </w:p>
        </w:tc>
        <w:tc>
          <w:tcPr>
            <w:tcW w:w="1134" w:type="dxa"/>
            <w:tcBorders>
              <w:top w:val="single" w:sz="4" w:space="0" w:color="auto"/>
              <w:left w:val="single" w:sz="4" w:space="0" w:color="auto"/>
              <w:bottom w:val="single" w:sz="4" w:space="0" w:color="auto"/>
              <w:right w:val="single" w:sz="4" w:space="0" w:color="auto"/>
            </w:tcBorders>
          </w:tcPr>
          <w:p w14:paraId="2FC0B7E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7413073</w:t>
            </w:r>
          </w:p>
        </w:tc>
      </w:tr>
      <w:tr w:rsidR="006A19E0" w:rsidRPr="00A92E63" w14:paraId="62097336" w14:textId="77777777" w:rsidTr="006A19E0">
        <w:tc>
          <w:tcPr>
            <w:tcW w:w="663" w:type="dxa"/>
            <w:tcBorders>
              <w:top w:val="single" w:sz="4" w:space="0" w:color="auto"/>
              <w:left w:val="single" w:sz="4" w:space="0" w:color="auto"/>
              <w:bottom w:val="single" w:sz="4" w:space="0" w:color="auto"/>
              <w:right w:val="single" w:sz="4" w:space="0" w:color="auto"/>
            </w:tcBorders>
          </w:tcPr>
          <w:p w14:paraId="4593A56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5457</w:t>
            </w:r>
          </w:p>
        </w:tc>
        <w:tc>
          <w:tcPr>
            <w:tcW w:w="1175" w:type="dxa"/>
            <w:tcBorders>
              <w:top w:val="single" w:sz="4" w:space="0" w:color="auto"/>
              <w:left w:val="single" w:sz="4" w:space="0" w:color="auto"/>
              <w:bottom w:val="single" w:sz="4" w:space="0" w:color="auto"/>
              <w:right w:val="single" w:sz="4" w:space="0" w:color="auto"/>
            </w:tcBorders>
          </w:tcPr>
          <w:p w14:paraId="4C3D422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5742544</w:t>
            </w:r>
          </w:p>
        </w:tc>
        <w:tc>
          <w:tcPr>
            <w:tcW w:w="1134" w:type="dxa"/>
            <w:tcBorders>
              <w:top w:val="single" w:sz="4" w:space="0" w:color="auto"/>
              <w:left w:val="single" w:sz="4" w:space="0" w:color="auto"/>
              <w:bottom w:val="single" w:sz="4" w:space="0" w:color="auto"/>
              <w:right w:val="single" w:sz="4" w:space="0" w:color="auto"/>
            </w:tcBorders>
          </w:tcPr>
          <w:p w14:paraId="651E9A1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7413069</w:t>
            </w:r>
          </w:p>
        </w:tc>
      </w:tr>
      <w:tr w:rsidR="006A19E0" w:rsidRPr="00A92E63" w14:paraId="34F028E9" w14:textId="77777777" w:rsidTr="006A19E0">
        <w:tc>
          <w:tcPr>
            <w:tcW w:w="663" w:type="dxa"/>
            <w:tcBorders>
              <w:top w:val="single" w:sz="4" w:space="0" w:color="auto"/>
              <w:left w:val="single" w:sz="4" w:space="0" w:color="auto"/>
              <w:bottom w:val="single" w:sz="4" w:space="0" w:color="auto"/>
              <w:right w:val="single" w:sz="4" w:space="0" w:color="auto"/>
            </w:tcBorders>
          </w:tcPr>
          <w:p w14:paraId="1F95D42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5458</w:t>
            </w:r>
          </w:p>
        </w:tc>
        <w:tc>
          <w:tcPr>
            <w:tcW w:w="1175" w:type="dxa"/>
            <w:tcBorders>
              <w:top w:val="single" w:sz="4" w:space="0" w:color="auto"/>
              <w:left w:val="single" w:sz="4" w:space="0" w:color="auto"/>
              <w:bottom w:val="single" w:sz="4" w:space="0" w:color="auto"/>
              <w:right w:val="single" w:sz="4" w:space="0" w:color="auto"/>
            </w:tcBorders>
          </w:tcPr>
          <w:p w14:paraId="51F9C25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5742535</w:t>
            </w:r>
          </w:p>
        </w:tc>
        <w:tc>
          <w:tcPr>
            <w:tcW w:w="1134" w:type="dxa"/>
            <w:tcBorders>
              <w:top w:val="single" w:sz="4" w:space="0" w:color="auto"/>
              <w:left w:val="single" w:sz="4" w:space="0" w:color="auto"/>
              <w:bottom w:val="single" w:sz="4" w:space="0" w:color="auto"/>
              <w:right w:val="single" w:sz="4" w:space="0" w:color="auto"/>
            </w:tcBorders>
          </w:tcPr>
          <w:p w14:paraId="75A0CD4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7413066</w:t>
            </w:r>
          </w:p>
        </w:tc>
      </w:tr>
      <w:tr w:rsidR="006A19E0" w:rsidRPr="00A92E63" w14:paraId="1FEAB7B3" w14:textId="77777777" w:rsidTr="006A19E0">
        <w:tc>
          <w:tcPr>
            <w:tcW w:w="663" w:type="dxa"/>
            <w:tcBorders>
              <w:top w:val="single" w:sz="4" w:space="0" w:color="auto"/>
              <w:left w:val="single" w:sz="4" w:space="0" w:color="auto"/>
              <w:bottom w:val="single" w:sz="4" w:space="0" w:color="auto"/>
              <w:right w:val="single" w:sz="4" w:space="0" w:color="auto"/>
            </w:tcBorders>
          </w:tcPr>
          <w:p w14:paraId="7C5E3FE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5459</w:t>
            </w:r>
          </w:p>
        </w:tc>
        <w:tc>
          <w:tcPr>
            <w:tcW w:w="1175" w:type="dxa"/>
            <w:tcBorders>
              <w:top w:val="single" w:sz="4" w:space="0" w:color="auto"/>
              <w:left w:val="single" w:sz="4" w:space="0" w:color="auto"/>
              <w:bottom w:val="single" w:sz="4" w:space="0" w:color="auto"/>
              <w:right w:val="single" w:sz="4" w:space="0" w:color="auto"/>
            </w:tcBorders>
          </w:tcPr>
          <w:p w14:paraId="46C6187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5742526</w:t>
            </w:r>
          </w:p>
        </w:tc>
        <w:tc>
          <w:tcPr>
            <w:tcW w:w="1134" w:type="dxa"/>
            <w:tcBorders>
              <w:top w:val="single" w:sz="4" w:space="0" w:color="auto"/>
              <w:left w:val="single" w:sz="4" w:space="0" w:color="auto"/>
              <w:bottom w:val="single" w:sz="4" w:space="0" w:color="auto"/>
              <w:right w:val="single" w:sz="4" w:space="0" w:color="auto"/>
            </w:tcBorders>
          </w:tcPr>
          <w:p w14:paraId="38A4A8C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7413060</w:t>
            </w:r>
          </w:p>
        </w:tc>
      </w:tr>
      <w:tr w:rsidR="006A19E0" w:rsidRPr="00A92E63" w14:paraId="0FC9C250" w14:textId="77777777" w:rsidTr="006A19E0">
        <w:tc>
          <w:tcPr>
            <w:tcW w:w="663" w:type="dxa"/>
            <w:tcBorders>
              <w:top w:val="single" w:sz="4" w:space="0" w:color="auto"/>
              <w:left w:val="single" w:sz="4" w:space="0" w:color="auto"/>
              <w:bottom w:val="single" w:sz="4" w:space="0" w:color="auto"/>
              <w:right w:val="single" w:sz="4" w:space="0" w:color="auto"/>
            </w:tcBorders>
          </w:tcPr>
          <w:p w14:paraId="0A9621B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5460</w:t>
            </w:r>
          </w:p>
        </w:tc>
        <w:tc>
          <w:tcPr>
            <w:tcW w:w="1175" w:type="dxa"/>
            <w:tcBorders>
              <w:top w:val="single" w:sz="4" w:space="0" w:color="auto"/>
              <w:left w:val="single" w:sz="4" w:space="0" w:color="auto"/>
              <w:bottom w:val="single" w:sz="4" w:space="0" w:color="auto"/>
              <w:right w:val="single" w:sz="4" w:space="0" w:color="auto"/>
            </w:tcBorders>
          </w:tcPr>
          <w:p w14:paraId="3C988BE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5742516</w:t>
            </w:r>
          </w:p>
        </w:tc>
        <w:tc>
          <w:tcPr>
            <w:tcW w:w="1134" w:type="dxa"/>
            <w:tcBorders>
              <w:top w:val="single" w:sz="4" w:space="0" w:color="auto"/>
              <w:left w:val="single" w:sz="4" w:space="0" w:color="auto"/>
              <w:bottom w:val="single" w:sz="4" w:space="0" w:color="auto"/>
              <w:right w:val="single" w:sz="4" w:space="0" w:color="auto"/>
            </w:tcBorders>
          </w:tcPr>
          <w:p w14:paraId="433CD52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7413060</w:t>
            </w:r>
          </w:p>
        </w:tc>
      </w:tr>
      <w:tr w:rsidR="006A19E0" w:rsidRPr="00A92E63" w14:paraId="008990ED" w14:textId="77777777" w:rsidTr="006A19E0">
        <w:tc>
          <w:tcPr>
            <w:tcW w:w="663" w:type="dxa"/>
            <w:tcBorders>
              <w:top w:val="single" w:sz="4" w:space="0" w:color="auto"/>
              <w:left w:val="single" w:sz="4" w:space="0" w:color="auto"/>
              <w:bottom w:val="single" w:sz="4" w:space="0" w:color="auto"/>
              <w:right w:val="single" w:sz="4" w:space="0" w:color="auto"/>
            </w:tcBorders>
          </w:tcPr>
          <w:p w14:paraId="4A3030A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5461</w:t>
            </w:r>
          </w:p>
        </w:tc>
        <w:tc>
          <w:tcPr>
            <w:tcW w:w="1175" w:type="dxa"/>
            <w:tcBorders>
              <w:top w:val="single" w:sz="4" w:space="0" w:color="auto"/>
              <w:left w:val="single" w:sz="4" w:space="0" w:color="auto"/>
              <w:bottom w:val="single" w:sz="4" w:space="0" w:color="auto"/>
              <w:right w:val="single" w:sz="4" w:space="0" w:color="auto"/>
            </w:tcBorders>
          </w:tcPr>
          <w:p w14:paraId="35C8773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5742495</w:t>
            </w:r>
          </w:p>
        </w:tc>
        <w:tc>
          <w:tcPr>
            <w:tcW w:w="1134" w:type="dxa"/>
            <w:tcBorders>
              <w:top w:val="single" w:sz="4" w:space="0" w:color="auto"/>
              <w:left w:val="single" w:sz="4" w:space="0" w:color="auto"/>
              <w:bottom w:val="single" w:sz="4" w:space="0" w:color="auto"/>
              <w:right w:val="single" w:sz="4" w:space="0" w:color="auto"/>
            </w:tcBorders>
          </w:tcPr>
          <w:p w14:paraId="6691C04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7413052</w:t>
            </w:r>
          </w:p>
        </w:tc>
      </w:tr>
      <w:tr w:rsidR="006A19E0" w:rsidRPr="00A92E63" w14:paraId="38C170A2" w14:textId="77777777" w:rsidTr="006A19E0">
        <w:tc>
          <w:tcPr>
            <w:tcW w:w="663" w:type="dxa"/>
            <w:tcBorders>
              <w:top w:val="single" w:sz="4" w:space="0" w:color="auto"/>
              <w:left w:val="single" w:sz="4" w:space="0" w:color="auto"/>
              <w:bottom w:val="single" w:sz="4" w:space="0" w:color="auto"/>
              <w:right w:val="single" w:sz="4" w:space="0" w:color="auto"/>
            </w:tcBorders>
          </w:tcPr>
          <w:p w14:paraId="38898B9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5462</w:t>
            </w:r>
          </w:p>
        </w:tc>
        <w:tc>
          <w:tcPr>
            <w:tcW w:w="1175" w:type="dxa"/>
            <w:tcBorders>
              <w:top w:val="single" w:sz="4" w:space="0" w:color="auto"/>
              <w:left w:val="single" w:sz="4" w:space="0" w:color="auto"/>
              <w:bottom w:val="single" w:sz="4" w:space="0" w:color="auto"/>
              <w:right w:val="single" w:sz="4" w:space="0" w:color="auto"/>
            </w:tcBorders>
          </w:tcPr>
          <w:p w14:paraId="0FBE1D1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5742477</w:t>
            </w:r>
          </w:p>
        </w:tc>
        <w:tc>
          <w:tcPr>
            <w:tcW w:w="1134" w:type="dxa"/>
            <w:tcBorders>
              <w:top w:val="single" w:sz="4" w:space="0" w:color="auto"/>
              <w:left w:val="single" w:sz="4" w:space="0" w:color="auto"/>
              <w:bottom w:val="single" w:sz="4" w:space="0" w:color="auto"/>
              <w:right w:val="single" w:sz="4" w:space="0" w:color="auto"/>
            </w:tcBorders>
          </w:tcPr>
          <w:p w14:paraId="0B6EE7D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7413038</w:t>
            </w:r>
          </w:p>
        </w:tc>
      </w:tr>
      <w:tr w:rsidR="006A19E0" w:rsidRPr="00A92E63" w14:paraId="5CFDFFF1" w14:textId="77777777" w:rsidTr="006A19E0">
        <w:tc>
          <w:tcPr>
            <w:tcW w:w="663" w:type="dxa"/>
            <w:tcBorders>
              <w:top w:val="single" w:sz="4" w:space="0" w:color="auto"/>
              <w:left w:val="single" w:sz="4" w:space="0" w:color="auto"/>
              <w:bottom w:val="single" w:sz="4" w:space="0" w:color="auto"/>
              <w:right w:val="single" w:sz="4" w:space="0" w:color="auto"/>
            </w:tcBorders>
          </w:tcPr>
          <w:p w14:paraId="700AD9E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5463</w:t>
            </w:r>
          </w:p>
        </w:tc>
        <w:tc>
          <w:tcPr>
            <w:tcW w:w="1175" w:type="dxa"/>
            <w:tcBorders>
              <w:top w:val="single" w:sz="4" w:space="0" w:color="auto"/>
              <w:left w:val="single" w:sz="4" w:space="0" w:color="auto"/>
              <w:bottom w:val="single" w:sz="4" w:space="0" w:color="auto"/>
              <w:right w:val="single" w:sz="4" w:space="0" w:color="auto"/>
            </w:tcBorders>
          </w:tcPr>
          <w:p w14:paraId="6B56781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5742465</w:t>
            </w:r>
          </w:p>
        </w:tc>
        <w:tc>
          <w:tcPr>
            <w:tcW w:w="1134" w:type="dxa"/>
            <w:tcBorders>
              <w:top w:val="single" w:sz="4" w:space="0" w:color="auto"/>
              <w:left w:val="single" w:sz="4" w:space="0" w:color="auto"/>
              <w:bottom w:val="single" w:sz="4" w:space="0" w:color="auto"/>
              <w:right w:val="single" w:sz="4" w:space="0" w:color="auto"/>
            </w:tcBorders>
          </w:tcPr>
          <w:p w14:paraId="6F48F57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7413019</w:t>
            </w:r>
          </w:p>
        </w:tc>
      </w:tr>
      <w:tr w:rsidR="006A19E0" w:rsidRPr="00A92E63" w14:paraId="75956AF1" w14:textId="77777777" w:rsidTr="006A19E0">
        <w:tc>
          <w:tcPr>
            <w:tcW w:w="663" w:type="dxa"/>
            <w:tcBorders>
              <w:top w:val="single" w:sz="4" w:space="0" w:color="auto"/>
              <w:left w:val="single" w:sz="4" w:space="0" w:color="auto"/>
              <w:bottom w:val="single" w:sz="4" w:space="0" w:color="auto"/>
              <w:right w:val="single" w:sz="4" w:space="0" w:color="auto"/>
            </w:tcBorders>
          </w:tcPr>
          <w:p w14:paraId="1750AA6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5464</w:t>
            </w:r>
          </w:p>
        </w:tc>
        <w:tc>
          <w:tcPr>
            <w:tcW w:w="1175" w:type="dxa"/>
            <w:tcBorders>
              <w:top w:val="single" w:sz="4" w:space="0" w:color="auto"/>
              <w:left w:val="single" w:sz="4" w:space="0" w:color="auto"/>
              <w:bottom w:val="single" w:sz="4" w:space="0" w:color="auto"/>
              <w:right w:val="single" w:sz="4" w:space="0" w:color="auto"/>
            </w:tcBorders>
          </w:tcPr>
          <w:p w14:paraId="0CA6E45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5742459</w:t>
            </w:r>
          </w:p>
        </w:tc>
        <w:tc>
          <w:tcPr>
            <w:tcW w:w="1134" w:type="dxa"/>
            <w:tcBorders>
              <w:top w:val="single" w:sz="4" w:space="0" w:color="auto"/>
              <w:left w:val="single" w:sz="4" w:space="0" w:color="auto"/>
              <w:bottom w:val="single" w:sz="4" w:space="0" w:color="auto"/>
              <w:right w:val="single" w:sz="4" w:space="0" w:color="auto"/>
            </w:tcBorders>
          </w:tcPr>
          <w:p w14:paraId="79921DF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7412997</w:t>
            </w:r>
          </w:p>
        </w:tc>
      </w:tr>
      <w:tr w:rsidR="006A19E0" w:rsidRPr="00A92E63" w14:paraId="0D2B59D7" w14:textId="77777777" w:rsidTr="006A19E0">
        <w:tc>
          <w:tcPr>
            <w:tcW w:w="663" w:type="dxa"/>
            <w:tcBorders>
              <w:top w:val="single" w:sz="4" w:space="0" w:color="auto"/>
              <w:left w:val="single" w:sz="4" w:space="0" w:color="auto"/>
              <w:bottom w:val="single" w:sz="4" w:space="0" w:color="auto"/>
              <w:right w:val="single" w:sz="4" w:space="0" w:color="auto"/>
            </w:tcBorders>
          </w:tcPr>
          <w:p w14:paraId="00349F7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5465</w:t>
            </w:r>
          </w:p>
        </w:tc>
        <w:tc>
          <w:tcPr>
            <w:tcW w:w="1175" w:type="dxa"/>
            <w:tcBorders>
              <w:top w:val="single" w:sz="4" w:space="0" w:color="auto"/>
              <w:left w:val="single" w:sz="4" w:space="0" w:color="auto"/>
              <w:bottom w:val="single" w:sz="4" w:space="0" w:color="auto"/>
              <w:right w:val="single" w:sz="4" w:space="0" w:color="auto"/>
            </w:tcBorders>
          </w:tcPr>
          <w:p w14:paraId="7DD6016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5742458</w:t>
            </w:r>
          </w:p>
        </w:tc>
        <w:tc>
          <w:tcPr>
            <w:tcW w:w="1134" w:type="dxa"/>
            <w:tcBorders>
              <w:top w:val="single" w:sz="4" w:space="0" w:color="auto"/>
              <w:left w:val="single" w:sz="4" w:space="0" w:color="auto"/>
              <w:bottom w:val="single" w:sz="4" w:space="0" w:color="auto"/>
              <w:right w:val="single" w:sz="4" w:space="0" w:color="auto"/>
            </w:tcBorders>
          </w:tcPr>
          <w:p w14:paraId="15FFB0B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7412980</w:t>
            </w:r>
          </w:p>
        </w:tc>
      </w:tr>
      <w:tr w:rsidR="006A19E0" w:rsidRPr="00A92E63" w14:paraId="2C856A8C" w14:textId="77777777" w:rsidTr="006A19E0">
        <w:tc>
          <w:tcPr>
            <w:tcW w:w="663" w:type="dxa"/>
            <w:tcBorders>
              <w:top w:val="single" w:sz="4" w:space="0" w:color="auto"/>
              <w:left w:val="single" w:sz="4" w:space="0" w:color="auto"/>
              <w:bottom w:val="single" w:sz="4" w:space="0" w:color="auto"/>
              <w:right w:val="single" w:sz="4" w:space="0" w:color="auto"/>
            </w:tcBorders>
          </w:tcPr>
          <w:p w14:paraId="53223C2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5466</w:t>
            </w:r>
          </w:p>
        </w:tc>
        <w:tc>
          <w:tcPr>
            <w:tcW w:w="1175" w:type="dxa"/>
            <w:tcBorders>
              <w:top w:val="single" w:sz="4" w:space="0" w:color="auto"/>
              <w:left w:val="single" w:sz="4" w:space="0" w:color="auto"/>
              <w:bottom w:val="single" w:sz="4" w:space="0" w:color="auto"/>
              <w:right w:val="single" w:sz="4" w:space="0" w:color="auto"/>
            </w:tcBorders>
          </w:tcPr>
          <w:p w14:paraId="636ACD6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5742459</w:t>
            </w:r>
          </w:p>
        </w:tc>
        <w:tc>
          <w:tcPr>
            <w:tcW w:w="1134" w:type="dxa"/>
            <w:tcBorders>
              <w:top w:val="single" w:sz="4" w:space="0" w:color="auto"/>
              <w:left w:val="single" w:sz="4" w:space="0" w:color="auto"/>
              <w:bottom w:val="single" w:sz="4" w:space="0" w:color="auto"/>
              <w:right w:val="single" w:sz="4" w:space="0" w:color="auto"/>
            </w:tcBorders>
          </w:tcPr>
          <w:p w14:paraId="1357DB5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7412959</w:t>
            </w:r>
          </w:p>
        </w:tc>
      </w:tr>
      <w:tr w:rsidR="006A19E0" w:rsidRPr="00A92E63" w14:paraId="18909A2B" w14:textId="77777777" w:rsidTr="006A19E0">
        <w:tc>
          <w:tcPr>
            <w:tcW w:w="663" w:type="dxa"/>
            <w:tcBorders>
              <w:top w:val="single" w:sz="4" w:space="0" w:color="auto"/>
              <w:left w:val="single" w:sz="4" w:space="0" w:color="auto"/>
              <w:bottom w:val="single" w:sz="4" w:space="0" w:color="auto"/>
              <w:right w:val="single" w:sz="4" w:space="0" w:color="auto"/>
            </w:tcBorders>
          </w:tcPr>
          <w:p w14:paraId="1555589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5467</w:t>
            </w:r>
          </w:p>
        </w:tc>
        <w:tc>
          <w:tcPr>
            <w:tcW w:w="1175" w:type="dxa"/>
            <w:tcBorders>
              <w:top w:val="single" w:sz="4" w:space="0" w:color="auto"/>
              <w:left w:val="single" w:sz="4" w:space="0" w:color="auto"/>
              <w:bottom w:val="single" w:sz="4" w:space="0" w:color="auto"/>
              <w:right w:val="single" w:sz="4" w:space="0" w:color="auto"/>
            </w:tcBorders>
          </w:tcPr>
          <w:p w14:paraId="0633BF7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5742467</w:t>
            </w:r>
          </w:p>
        </w:tc>
        <w:tc>
          <w:tcPr>
            <w:tcW w:w="1134" w:type="dxa"/>
            <w:tcBorders>
              <w:top w:val="single" w:sz="4" w:space="0" w:color="auto"/>
              <w:left w:val="single" w:sz="4" w:space="0" w:color="auto"/>
              <w:bottom w:val="single" w:sz="4" w:space="0" w:color="auto"/>
              <w:right w:val="single" w:sz="4" w:space="0" w:color="auto"/>
            </w:tcBorders>
          </w:tcPr>
          <w:p w14:paraId="0A451DB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7412939</w:t>
            </w:r>
          </w:p>
        </w:tc>
      </w:tr>
      <w:tr w:rsidR="006A19E0" w:rsidRPr="00A92E63" w14:paraId="48BC4A0A" w14:textId="77777777" w:rsidTr="006A19E0">
        <w:tc>
          <w:tcPr>
            <w:tcW w:w="663" w:type="dxa"/>
            <w:tcBorders>
              <w:top w:val="single" w:sz="4" w:space="0" w:color="auto"/>
              <w:left w:val="single" w:sz="4" w:space="0" w:color="auto"/>
              <w:bottom w:val="single" w:sz="4" w:space="0" w:color="auto"/>
              <w:right w:val="single" w:sz="4" w:space="0" w:color="auto"/>
            </w:tcBorders>
          </w:tcPr>
          <w:p w14:paraId="7E77240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5468</w:t>
            </w:r>
          </w:p>
        </w:tc>
        <w:tc>
          <w:tcPr>
            <w:tcW w:w="1175" w:type="dxa"/>
            <w:tcBorders>
              <w:top w:val="single" w:sz="4" w:space="0" w:color="auto"/>
              <w:left w:val="single" w:sz="4" w:space="0" w:color="auto"/>
              <w:bottom w:val="single" w:sz="4" w:space="0" w:color="auto"/>
              <w:right w:val="single" w:sz="4" w:space="0" w:color="auto"/>
            </w:tcBorders>
          </w:tcPr>
          <w:p w14:paraId="3BAF356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5742478</w:t>
            </w:r>
          </w:p>
        </w:tc>
        <w:tc>
          <w:tcPr>
            <w:tcW w:w="1134" w:type="dxa"/>
            <w:tcBorders>
              <w:top w:val="single" w:sz="4" w:space="0" w:color="auto"/>
              <w:left w:val="single" w:sz="4" w:space="0" w:color="auto"/>
              <w:bottom w:val="single" w:sz="4" w:space="0" w:color="auto"/>
              <w:right w:val="single" w:sz="4" w:space="0" w:color="auto"/>
            </w:tcBorders>
          </w:tcPr>
          <w:p w14:paraId="4B9FB3A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7412926</w:t>
            </w:r>
          </w:p>
        </w:tc>
      </w:tr>
      <w:tr w:rsidR="006A19E0" w:rsidRPr="00A92E63" w14:paraId="0953E810" w14:textId="77777777" w:rsidTr="006A19E0">
        <w:tc>
          <w:tcPr>
            <w:tcW w:w="663" w:type="dxa"/>
            <w:tcBorders>
              <w:top w:val="single" w:sz="4" w:space="0" w:color="auto"/>
              <w:left w:val="single" w:sz="4" w:space="0" w:color="auto"/>
              <w:bottom w:val="single" w:sz="4" w:space="0" w:color="auto"/>
              <w:right w:val="single" w:sz="4" w:space="0" w:color="auto"/>
            </w:tcBorders>
          </w:tcPr>
          <w:p w14:paraId="7A712DD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5469</w:t>
            </w:r>
          </w:p>
        </w:tc>
        <w:tc>
          <w:tcPr>
            <w:tcW w:w="1175" w:type="dxa"/>
            <w:tcBorders>
              <w:top w:val="single" w:sz="4" w:space="0" w:color="auto"/>
              <w:left w:val="single" w:sz="4" w:space="0" w:color="auto"/>
              <w:bottom w:val="single" w:sz="4" w:space="0" w:color="auto"/>
              <w:right w:val="single" w:sz="4" w:space="0" w:color="auto"/>
            </w:tcBorders>
          </w:tcPr>
          <w:p w14:paraId="62F83A2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5742471</w:t>
            </w:r>
          </w:p>
        </w:tc>
        <w:tc>
          <w:tcPr>
            <w:tcW w:w="1134" w:type="dxa"/>
            <w:tcBorders>
              <w:top w:val="single" w:sz="4" w:space="0" w:color="auto"/>
              <w:left w:val="single" w:sz="4" w:space="0" w:color="auto"/>
              <w:bottom w:val="single" w:sz="4" w:space="0" w:color="auto"/>
              <w:right w:val="single" w:sz="4" w:space="0" w:color="auto"/>
            </w:tcBorders>
          </w:tcPr>
          <w:p w14:paraId="67DC4BC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7412911</w:t>
            </w:r>
          </w:p>
        </w:tc>
      </w:tr>
      <w:tr w:rsidR="006A19E0" w:rsidRPr="00A92E63" w14:paraId="16EF7554" w14:textId="77777777" w:rsidTr="006A19E0">
        <w:tc>
          <w:tcPr>
            <w:tcW w:w="663" w:type="dxa"/>
            <w:tcBorders>
              <w:top w:val="single" w:sz="4" w:space="0" w:color="auto"/>
              <w:left w:val="single" w:sz="4" w:space="0" w:color="auto"/>
              <w:bottom w:val="single" w:sz="4" w:space="0" w:color="auto"/>
              <w:right w:val="single" w:sz="4" w:space="0" w:color="auto"/>
            </w:tcBorders>
          </w:tcPr>
          <w:p w14:paraId="72FA6E5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5470</w:t>
            </w:r>
          </w:p>
        </w:tc>
        <w:tc>
          <w:tcPr>
            <w:tcW w:w="1175" w:type="dxa"/>
            <w:tcBorders>
              <w:top w:val="single" w:sz="4" w:space="0" w:color="auto"/>
              <w:left w:val="single" w:sz="4" w:space="0" w:color="auto"/>
              <w:bottom w:val="single" w:sz="4" w:space="0" w:color="auto"/>
              <w:right w:val="single" w:sz="4" w:space="0" w:color="auto"/>
            </w:tcBorders>
          </w:tcPr>
          <w:p w14:paraId="0C674F0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5742467</w:t>
            </w:r>
          </w:p>
        </w:tc>
        <w:tc>
          <w:tcPr>
            <w:tcW w:w="1134" w:type="dxa"/>
            <w:tcBorders>
              <w:top w:val="single" w:sz="4" w:space="0" w:color="auto"/>
              <w:left w:val="single" w:sz="4" w:space="0" w:color="auto"/>
              <w:bottom w:val="single" w:sz="4" w:space="0" w:color="auto"/>
              <w:right w:val="single" w:sz="4" w:space="0" w:color="auto"/>
            </w:tcBorders>
          </w:tcPr>
          <w:p w14:paraId="72508AF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7412889</w:t>
            </w:r>
          </w:p>
        </w:tc>
      </w:tr>
      <w:tr w:rsidR="006A19E0" w:rsidRPr="00A92E63" w14:paraId="16C5E73F" w14:textId="77777777" w:rsidTr="006A19E0">
        <w:tc>
          <w:tcPr>
            <w:tcW w:w="663" w:type="dxa"/>
            <w:tcBorders>
              <w:top w:val="single" w:sz="4" w:space="0" w:color="auto"/>
              <w:left w:val="single" w:sz="4" w:space="0" w:color="auto"/>
              <w:bottom w:val="single" w:sz="4" w:space="0" w:color="auto"/>
              <w:right w:val="single" w:sz="4" w:space="0" w:color="auto"/>
            </w:tcBorders>
          </w:tcPr>
          <w:p w14:paraId="7B74E47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5471</w:t>
            </w:r>
          </w:p>
        </w:tc>
        <w:tc>
          <w:tcPr>
            <w:tcW w:w="1175" w:type="dxa"/>
            <w:tcBorders>
              <w:top w:val="single" w:sz="4" w:space="0" w:color="auto"/>
              <w:left w:val="single" w:sz="4" w:space="0" w:color="auto"/>
              <w:bottom w:val="single" w:sz="4" w:space="0" w:color="auto"/>
              <w:right w:val="single" w:sz="4" w:space="0" w:color="auto"/>
            </w:tcBorders>
          </w:tcPr>
          <w:p w14:paraId="4E6D97F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5742471</w:t>
            </w:r>
          </w:p>
        </w:tc>
        <w:tc>
          <w:tcPr>
            <w:tcW w:w="1134" w:type="dxa"/>
            <w:tcBorders>
              <w:top w:val="single" w:sz="4" w:space="0" w:color="auto"/>
              <w:left w:val="single" w:sz="4" w:space="0" w:color="auto"/>
              <w:bottom w:val="single" w:sz="4" w:space="0" w:color="auto"/>
              <w:right w:val="single" w:sz="4" w:space="0" w:color="auto"/>
            </w:tcBorders>
          </w:tcPr>
          <w:p w14:paraId="5D6C174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7412867</w:t>
            </w:r>
          </w:p>
        </w:tc>
      </w:tr>
      <w:tr w:rsidR="006A19E0" w:rsidRPr="00A92E63" w14:paraId="73C765E8" w14:textId="77777777" w:rsidTr="006A19E0">
        <w:tc>
          <w:tcPr>
            <w:tcW w:w="663" w:type="dxa"/>
            <w:tcBorders>
              <w:top w:val="single" w:sz="4" w:space="0" w:color="auto"/>
              <w:left w:val="single" w:sz="4" w:space="0" w:color="auto"/>
              <w:bottom w:val="single" w:sz="4" w:space="0" w:color="auto"/>
              <w:right w:val="single" w:sz="4" w:space="0" w:color="auto"/>
            </w:tcBorders>
          </w:tcPr>
          <w:p w14:paraId="4145174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5472</w:t>
            </w:r>
          </w:p>
        </w:tc>
        <w:tc>
          <w:tcPr>
            <w:tcW w:w="1175" w:type="dxa"/>
            <w:tcBorders>
              <w:top w:val="single" w:sz="4" w:space="0" w:color="auto"/>
              <w:left w:val="single" w:sz="4" w:space="0" w:color="auto"/>
              <w:bottom w:val="single" w:sz="4" w:space="0" w:color="auto"/>
              <w:right w:val="single" w:sz="4" w:space="0" w:color="auto"/>
            </w:tcBorders>
          </w:tcPr>
          <w:p w14:paraId="129BE6C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5742481</w:t>
            </w:r>
          </w:p>
        </w:tc>
        <w:tc>
          <w:tcPr>
            <w:tcW w:w="1134" w:type="dxa"/>
            <w:tcBorders>
              <w:top w:val="single" w:sz="4" w:space="0" w:color="auto"/>
              <w:left w:val="single" w:sz="4" w:space="0" w:color="auto"/>
              <w:bottom w:val="single" w:sz="4" w:space="0" w:color="auto"/>
              <w:right w:val="single" w:sz="4" w:space="0" w:color="auto"/>
            </w:tcBorders>
          </w:tcPr>
          <w:p w14:paraId="01F01E4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7412847</w:t>
            </w:r>
          </w:p>
        </w:tc>
      </w:tr>
      <w:tr w:rsidR="006A19E0" w:rsidRPr="00A92E63" w14:paraId="6AC6B951" w14:textId="77777777" w:rsidTr="006A19E0">
        <w:tc>
          <w:tcPr>
            <w:tcW w:w="663" w:type="dxa"/>
            <w:tcBorders>
              <w:top w:val="single" w:sz="4" w:space="0" w:color="auto"/>
              <w:left w:val="single" w:sz="4" w:space="0" w:color="auto"/>
              <w:bottom w:val="single" w:sz="4" w:space="0" w:color="auto"/>
              <w:right w:val="single" w:sz="4" w:space="0" w:color="auto"/>
            </w:tcBorders>
          </w:tcPr>
          <w:p w14:paraId="439D71B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5473</w:t>
            </w:r>
          </w:p>
        </w:tc>
        <w:tc>
          <w:tcPr>
            <w:tcW w:w="1175" w:type="dxa"/>
            <w:tcBorders>
              <w:top w:val="single" w:sz="4" w:space="0" w:color="auto"/>
              <w:left w:val="single" w:sz="4" w:space="0" w:color="auto"/>
              <w:bottom w:val="single" w:sz="4" w:space="0" w:color="auto"/>
              <w:right w:val="single" w:sz="4" w:space="0" w:color="auto"/>
            </w:tcBorders>
          </w:tcPr>
          <w:p w14:paraId="0A21453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5742484</w:t>
            </w:r>
          </w:p>
        </w:tc>
        <w:tc>
          <w:tcPr>
            <w:tcW w:w="1134" w:type="dxa"/>
            <w:tcBorders>
              <w:top w:val="single" w:sz="4" w:space="0" w:color="auto"/>
              <w:left w:val="single" w:sz="4" w:space="0" w:color="auto"/>
              <w:bottom w:val="single" w:sz="4" w:space="0" w:color="auto"/>
              <w:right w:val="single" w:sz="4" w:space="0" w:color="auto"/>
            </w:tcBorders>
          </w:tcPr>
          <w:p w14:paraId="396820F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7412844</w:t>
            </w:r>
          </w:p>
        </w:tc>
      </w:tr>
      <w:tr w:rsidR="006A19E0" w:rsidRPr="00A92E63" w14:paraId="07EEBDD8" w14:textId="77777777" w:rsidTr="006A19E0">
        <w:tc>
          <w:tcPr>
            <w:tcW w:w="663" w:type="dxa"/>
            <w:tcBorders>
              <w:top w:val="single" w:sz="4" w:space="0" w:color="auto"/>
              <w:left w:val="single" w:sz="4" w:space="0" w:color="auto"/>
              <w:bottom w:val="single" w:sz="4" w:space="0" w:color="auto"/>
              <w:right w:val="single" w:sz="4" w:space="0" w:color="auto"/>
            </w:tcBorders>
          </w:tcPr>
          <w:p w14:paraId="64C03AB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5474</w:t>
            </w:r>
          </w:p>
        </w:tc>
        <w:tc>
          <w:tcPr>
            <w:tcW w:w="1175" w:type="dxa"/>
            <w:tcBorders>
              <w:top w:val="single" w:sz="4" w:space="0" w:color="auto"/>
              <w:left w:val="single" w:sz="4" w:space="0" w:color="auto"/>
              <w:bottom w:val="single" w:sz="4" w:space="0" w:color="auto"/>
              <w:right w:val="single" w:sz="4" w:space="0" w:color="auto"/>
            </w:tcBorders>
          </w:tcPr>
          <w:p w14:paraId="3D99FDC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5742373</w:t>
            </w:r>
          </w:p>
        </w:tc>
        <w:tc>
          <w:tcPr>
            <w:tcW w:w="1134" w:type="dxa"/>
            <w:tcBorders>
              <w:top w:val="single" w:sz="4" w:space="0" w:color="auto"/>
              <w:left w:val="single" w:sz="4" w:space="0" w:color="auto"/>
              <w:bottom w:val="single" w:sz="4" w:space="0" w:color="auto"/>
              <w:right w:val="single" w:sz="4" w:space="0" w:color="auto"/>
            </w:tcBorders>
          </w:tcPr>
          <w:p w14:paraId="57A8F5E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7412695</w:t>
            </w:r>
          </w:p>
        </w:tc>
      </w:tr>
      <w:tr w:rsidR="006A19E0" w:rsidRPr="00A92E63" w14:paraId="15257D2B" w14:textId="77777777" w:rsidTr="006A19E0">
        <w:tc>
          <w:tcPr>
            <w:tcW w:w="663" w:type="dxa"/>
            <w:tcBorders>
              <w:top w:val="single" w:sz="4" w:space="0" w:color="auto"/>
              <w:left w:val="single" w:sz="4" w:space="0" w:color="auto"/>
              <w:bottom w:val="single" w:sz="4" w:space="0" w:color="auto"/>
              <w:right w:val="single" w:sz="4" w:space="0" w:color="auto"/>
            </w:tcBorders>
          </w:tcPr>
          <w:p w14:paraId="6CF5C4E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5475</w:t>
            </w:r>
          </w:p>
        </w:tc>
        <w:tc>
          <w:tcPr>
            <w:tcW w:w="1175" w:type="dxa"/>
            <w:tcBorders>
              <w:top w:val="single" w:sz="4" w:space="0" w:color="auto"/>
              <w:left w:val="single" w:sz="4" w:space="0" w:color="auto"/>
              <w:bottom w:val="single" w:sz="4" w:space="0" w:color="auto"/>
              <w:right w:val="single" w:sz="4" w:space="0" w:color="auto"/>
            </w:tcBorders>
          </w:tcPr>
          <w:p w14:paraId="2B8FF66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5742341</w:t>
            </w:r>
          </w:p>
        </w:tc>
        <w:tc>
          <w:tcPr>
            <w:tcW w:w="1134" w:type="dxa"/>
            <w:tcBorders>
              <w:top w:val="single" w:sz="4" w:space="0" w:color="auto"/>
              <w:left w:val="single" w:sz="4" w:space="0" w:color="auto"/>
              <w:bottom w:val="single" w:sz="4" w:space="0" w:color="auto"/>
              <w:right w:val="single" w:sz="4" w:space="0" w:color="auto"/>
            </w:tcBorders>
          </w:tcPr>
          <w:p w14:paraId="4CEC026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7412681</w:t>
            </w:r>
          </w:p>
        </w:tc>
      </w:tr>
      <w:tr w:rsidR="006A19E0" w:rsidRPr="00A92E63" w14:paraId="21544AF0" w14:textId="77777777" w:rsidTr="006A19E0">
        <w:tc>
          <w:tcPr>
            <w:tcW w:w="663" w:type="dxa"/>
            <w:tcBorders>
              <w:top w:val="single" w:sz="4" w:space="0" w:color="auto"/>
              <w:left w:val="single" w:sz="4" w:space="0" w:color="auto"/>
              <w:bottom w:val="single" w:sz="4" w:space="0" w:color="auto"/>
              <w:right w:val="single" w:sz="4" w:space="0" w:color="auto"/>
            </w:tcBorders>
          </w:tcPr>
          <w:p w14:paraId="5A3F9A3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5476</w:t>
            </w:r>
          </w:p>
        </w:tc>
        <w:tc>
          <w:tcPr>
            <w:tcW w:w="1175" w:type="dxa"/>
            <w:tcBorders>
              <w:top w:val="single" w:sz="4" w:space="0" w:color="auto"/>
              <w:left w:val="single" w:sz="4" w:space="0" w:color="auto"/>
              <w:bottom w:val="single" w:sz="4" w:space="0" w:color="auto"/>
              <w:right w:val="single" w:sz="4" w:space="0" w:color="auto"/>
            </w:tcBorders>
          </w:tcPr>
          <w:p w14:paraId="550CD1C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5742339</w:t>
            </w:r>
          </w:p>
        </w:tc>
        <w:tc>
          <w:tcPr>
            <w:tcW w:w="1134" w:type="dxa"/>
            <w:tcBorders>
              <w:top w:val="single" w:sz="4" w:space="0" w:color="auto"/>
              <w:left w:val="single" w:sz="4" w:space="0" w:color="auto"/>
              <w:bottom w:val="single" w:sz="4" w:space="0" w:color="auto"/>
              <w:right w:val="single" w:sz="4" w:space="0" w:color="auto"/>
            </w:tcBorders>
          </w:tcPr>
          <w:p w14:paraId="67D995C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7412680</w:t>
            </w:r>
          </w:p>
        </w:tc>
      </w:tr>
      <w:tr w:rsidR="006A19E0" w:rsidRPr="00A92E63" w14:paraId="6B6BF9FF" w14:textId="77777777" w:rsidTr="006A19E0">
        <w:tc>
          <w:tcPr>
            <w:tcW w:w="663" w:type="dxa"/>
            <w:tcBorders>
              <w:top w:val="single" w:sz="4" w:space="0" w:color="auto"/>
              <w:left w:val="single" w:sz="4" w:space="0" w:color="auto"/>
              <w:bottom w:val="single" w:sz="4" w:space="0" w:color="auto"/>
              <w:right w:val="single" w:sz="4" w:space="0" w:color="auto"/>
            </w:tcBorders>
          </w:tcPr>
          <w:p w14:paraId="39CBA9E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5477</w:t>
            </w:r>
          </w:p>
        </w:tc>
        <w:tc>
          <w:tcPr>
            <w:tcW w:w="1175" w:type="dxa"/>
            <w:tcBorders>
              <w:top w:val="single" w:sz="4" w:space="0" w:color="auto"/>
              <w:left w:val="single" w:sz="4" w:space="0" w:color="auto"/>
              <w:bottom w:val="single" w:sz="4" w:space="0" w:color="auto"/>
              <w:right w:val="single" w:sz="4" w:space="0" w:color="auto"/>
            </w:tcBorders>
          </w:tcPr>
          <w:p w14:paraId="554134F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5742322</w:t>
            </w:r>
          </w:p>
        </w:tc>
        <w:tc>
          <w:tcPr>
            <w:tcW w:w="1134" w:type="dxa"/>
            <w:tcBorders>
              <w:top w:val="single" w:sz="4" w:space="0" w:color="auto"/>
              <w:left w:val="single" w:sz="4" w:space="0" w:color="auto"/>
              <w:bottom w:val="single" w:sz="4" w:space="0" w:color="auto"/>
              <w:right w:val="single" w:sz="4" w:space="0" w:color="auto"/>
            </w:tcBorders>
          </w:tcPr>
          <w:p w14:paraId="419AD1B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7412669</w:t>
            </w:r>
          </w:p>
        </w:tc>
      </w:tr>
      <w:tr w:rsidR="006A19E0" w:rsidRPr="00A92E63" w14:paraId="3F330741" w14:textId="77777777" w:rsidTr="006A19E0">
        <w:tc>
          <w:tcPr>
            <w:tcW w:w="663" w:type="dxa"/>
            <w:tcBorders>
              <w:top w:val="single" w:sz="4" w:space="0" w:color="auto"/>
              <w:left w:val="single" w:sz="4" w:space="0" w:color="auto"/>
              <w:bottom w:val="single" w:sz="4" w:space="0" w:color="auto"/>
              <w:right w:val="single" w:sz="4" w:space="0" w:color="auto"/>
            </w:tcBorders>
          </w:tcPr>
          <w:p w14:paraId="2862A56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5478</w:t>
            </w:r>
          </w:p>
        </w:tc>
        <w:tc>
          <w:tcPr>
            <w:tcW w:w="1175" w:type="dxa"/>
            <w:tcBorders>
              <w:top w:val="single" w:sz="4" w:space="0" w:color="auto"/>
              <w:left w:val="single" w:sz="4" w:space="0" w:color="auto"/>
              <w:bottom w:val="single" w:sz="4" w:space="0" w:color="auto"/>
              <w:right w:val="single" w:sz="4" w:space="0" w:color="auto"/>
            </w:tcBorders>
          </w:tcPr>
          <w:p w14:paraId="6B6FF3F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5742318</w:t>
            </w:r>
          </w:p>
        </w:tc>
        <w:tc>
          <w:tcPr>
            <w:tcW w:w="1134" w:type="dxa"/>
            <w:tcBorders>
              <w:top w:val="single" w:sz="4" w:space="0" w:color="auto"/>
              <w:left w:val="single" w:sz="4" w:space="0" w:color="auto"/>
              <w:bottom w:val="single" w:sz="4" w:space="0" w:color="auto"/>
              <w:right w:val="single" w:sz="4" w:space="0" w:color="auto"/>
            </w:tcBorders>
          </w:tcPr>
          <w:p w14:paraId="40EF80F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7412666</w:t>
            </w:r>
          </w:p>
        </w:tc>
      </w:tr>
      <w:tr w:rsidR="006A19E0" w:rsidRPr="00A92E63" w14:paraId="3B6047D0" w14:textId="77777777" w:rsidTr="006A19E0">
        <w:tc>
          <w:tcPr>
            <w:tcW w:w="663" w:type="dxa"/>
            <w:tcBorders>
              <w:top w:val="single" w:sz="4" w:space="0" w:color="auto"/>
              <w:left w:val="single" w:sz="4" w:space="0" w:color="auto"/>
              <w:bottom w:val="single" w:sz="4" w:space="0" w:color="auto"/>
              <w:right w:val="single" w:sz="4" w:space="0" w:color="auto"/>
            </w:tcBorders>
          </w:tcPr>
          <w:p w14:paraId="23AA10B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5479</w:t>
            </w:r>
          </w:p>
        </w:tc>
        <w:tc>
          <w:tcPr>
            <w:tcW w:w="1175" w:type="dxa"/>
            <w:tcBorders>
              <w:top w:val="single" w:sz="4" w:space="0" w:color="auto"/>
              <w:left w:val="single" w:sz="4" w:space="0" w:color="auto"/>
              <w:bottom w:val="single" w:sz="4" w:space="0" w:color="auto"/>
              <w:right w:val="single" w:sz="4" w:space="0" w:color="auto"/>
            </w:tcBorders>
          </w:tcPr>
          <w:p w14:paraId="4E4F4C7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5742307</w:t>
            </w:r>
          </w:p>
        </w:tc>
        <w:tc>
          <w:tcPr>
            <w:tcW w:w="1134" w:type="dxa"/>
            <w:tcBorders>
              <w:top w:val="single" w:sz="4" w:space="0" w:color="auto"/>
              <w:left w:val="single" w:sz="4" w:space="0" w:color="auto"/>
              <w:bottom w:val="single" w:sz="4" w:space="0" w:color="auto"/>
              <w:right w:val="single" w:sz="4" w:space="0" w:color="auto"/>
            </w:tcBorders>
          </w:tcPr>
          <w:p w14:paraId="533535D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7412652</w:t>
            </w:r>
          </w:p>
        </w:tc>
      </w:tr>
      <w:tr w:rsidR="006A19E0" w:rsidRPr="00A92E63" w14:paraId="18069605" w14:textId="77777777" w:rsidTr="006A19E0">
        <w:tc>
          <w:tcPr>
            <w:tcW w:w="663" w:type="dxa"/>
            <w:tcBorders>
              <w:top w:val="single" w:sz="4" w:space="0" w:color="auto"/>
              <w:left w:val="single" w:sz="4" w:space="0" w:color="auto"/>
              <w:bottom w:val="single" w:sz="4" w:space="0" w:color="auto"/>
              <w:right w:val="single" w:sz="4" w:space="0" w:color="auto"/>
            </w:tcBorders>
          </w:tcPr>
          <w:p w14:paraId="77AFB8F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5480</w:t>
            </w:r>
          </w:p>
        </w:tc>
        <w:tc>
          <w:tcPr>
            <w:tcW w:w="1175" w:type="dxa"/>
            <w:tcBorders>
              <w:top w:val="single" w:sz="4" w:space="0" w:color="auto"/>
              <w:left w:val="single" w:sz="4" w:space="0" w:color="auto"/>
              <w:bottom w:val="single" w:sz="4" w:space="0" w:color="auto"/>
              <w:right w:val="single" w:sz="4" w:space="0" w:color="auto"/>
            </w:tcBorders>
          </w:tcPr>
          <w:p w14:paraId="2B57199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5742288</w:t>
            </w:r>
          </w:p>
        </w:tc>
        <w:tc>
          <w:tcPr>
            <w:tcW w:w="1134" w:type="dxa"/>
            <w:tcBorders>
              <w:top w:val="single" w:sz="4" w:space="0" w:color="auto"/>
              <w:left w:val="single" w:sz="4" w:space="0" w:color="auto"/>
              <w:bottom w:val="single" w:sz="4" w:space="0" w:color="auto"/>
              <w:right w:val="single" w:sz="4" w:space="0" w:color="auto"/>
            </w:tcBorders>
          </w:tcPr>
          <w:p w14:paraId="477CC10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7412660</w:t>
            </w:r>
          </w:p>
        </w:tc>
      </w:tr>
      <w:tr w:rsidR="006A19E0" w:rsidRPr="00A92E63" w14:paraId="2167E4D5" w14:textId="77777777" w:rsidTr="006A19E0">
        <w:tc>
          <w:tcPr>
            <w:tcW w:w="663" w:type="dxa"/>
            <w:tcBorders>
              <w:top w:val="single" w:sz="4" w:space="0" w:color="auto"/>
              <w:left w:val="single" w:sz="4" w:space="0" w:color="auto"/>
              <w:bottom w:val="single" w:sz="4" w:space="0" w:color="auto"/>
              <w:right w:val="single" w:sz="4" w:space="0" w:color="auto"/>
            </w:tcBorders>
          </w:tcPr>
          <w:p w14:paraId="4FB5FB2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5481</w:t>
            </w:r>
          </w:p>
        </w:tc>
        <w:tc>
          <w:tcPr>
            <w:tcW w:w="1175" w:type="dxa"/>
            <w:tcBorders>
              <w:top w:val="single" w:sz="4" w:space="0" w:color="auto"/>
              <w:left w:val="single" w:sz="4" w:space="0" w:color="auto"/>
              <w:bottom w:val="single" w:sz="4" w:space="0" w:color="auto"/>
              <w:right w:val="single" w:sz="4" w:space="0" w:color="auto"/>
            </w:tcBorders>
          </w:tcPr>
          <w:p w14:paraId="13720AD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5742267</w:t>
            </w:r>
          </w:p>
        </w:tc>
        <w:tc>
          <w:tcPr>
            <w:tcW w:w="1134" w:type="dxa"/>
            <w:tcBorders>
              <w:top w:val="single" w:sz="4" w:space="0" w:color="auto"/>
              <w:left w:val="single" w:sz="4" w:space="0" w:color="auto"/>
              <w:bottom w:val="single" w:sz="4" w:space="0" w:color="auto"/>
              <w:right w:val="single" w:sz="4" w:space="0" w:color="auto"/>
            </w:tcBorders>
          </w:tcPr>
          <w:p w14:paraId="1916F95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7412663</w:t>
            </w:r>
          </w:p>
        </w:tc>
      </w:tr>
      <w:tr w:rsidR="006A19E0" w:rsidRPr="00A92E63" w14:paraId="65E84768" w14:textId="77777777" w:rsidTr="006A19E0">
        <w:tc>
          <w:tcPr>
            <w:tcW w:w="663" w:type="dxa"/>
            <w:tcBorders>
              <w:top w:val="single" w:sz="4" w:space="0" w:color="auto"/>
              <w:left w:val="single" w:sz="4" w:space="0" w:color="auto"/>
              <w:bottom w:val="single" w:sz="4" w:space="0" w:color="auto"/>
              <w:right w:val="single" w:sz="4" w:space="0" w:color="auto"/>
            </w:tcBorders>
          </w:tcPr>
          <w:p w14:paraId="29C286A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5482</w:t>
            </w:r>
          </w:p>
        </w:tc>
        <w:tc>
          <w:tcPr>
            <w:tcW w:w="1175" w:type="dxa"/>
            <w:tcBorders>
              <w:top w:val="single" w:sz="4" w:space="0" w:color="auto"/>
              <w:left w:val="single" w:sz="4" w:space="0" w:color="auto"/>
              <w:bottom w:val="single" w:sz="4" w:space="0" w:color="auto"/>
              <w:right w:val="single" w:sz="4" w:space="0" w:color="auto"/>
            </w:tcBorders>
          </w:tcPr>
          <w:p w14:paraId="26B3EB1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5742263</w:t>
            </w:r>
          </w:p>
        </w:tc>
        <w:tc>
          <w:tcPr>
            <w:tcW w:w="1134" w:type="dxa"/>
            <w:tcBorders>
              <w:top w:val="single" w:sz="4" w:space="0" w:color="auto"/>
              <w:left w:val="single" w:sz="4" w:space="0" w:color="auto"/>
              <w:bottom w:val="single" w:sz="4" w:space="0" w:color="auto"/>
              <w:right w:val="single" w:sz="4" w:space="0" w:color="auto"/>
            </w:tcBorders>
          </w:tcPr>
          <w:p w14:paraId="5F4E9CF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7412662</w:t>
            </w:r>
          </w:p>
        </w:tc>
      </w:tr>
      <w:tr w:rsidR="006A19E0" w:rsidRPr="00A92E63" w14:paraId="30FF8212" w14:textId="77777777" w:rsidTr="006A19E0">
        <w:tc>
          <w:tcPr>
            <w:tcW w:w="663" w:type="dxa"/>
            <w:tcBorders>
              <w:top w:val="single" w:sz="4" w:space="0" w:color="auto"/>
              <w:left w:val="single" w:sz="4" w:space="0" w:color="auto"/>
              <w:bottom w:val="single" w:sz="4" w:space="0" w:color="auto"/>
              <w:right w:val="single" w:sz="4" w:space="0" w:color="auto"/>
            </w:tcBorders>
          </w:tcPr>
          <w:p w14:paraId="1B0849E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5483</w:t>
            </w:r>
          </w:p>
        </w:tc>
        <w:tc>
          <w:tcPr>
            <w:tcW w:w="1175" w:type="dxa"/>
            <w:tcBorders>
              <w:top w:val="single" w:sz="4" w:space="0" w:color="auto"/>
              <w:left w:val="single" w:sz="4" w:space="0" w:color="auto"/>
              <w:bottom w:val="single" w:sz="4" w:space="0" w:color="auto"/>
              <w:right w:val="single" w:sz="4" w:space="0" w:color="auto"/>
            </w:tcBorders>
          </w:tcPr>
          <w:p w14:paraId="28081D0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5742255</w:t>
            </w:r>
          </w:p>
        </w:tc>
        <w:tc>
          <w:tcPr>
            <w:tcW w:w="1134" w:type="dxa"/>
            <w:tcBorders>
              <w:top w:val="single" w:sz="4" w:space="0" w:color="auto"/>
              <w:left w:val="single" w:sz="4" w:space="0" w:color="auto"/>
              <w:bottom w:val="single" w:sz="4" w:space="0" w:color="auto"/>
              <w:right w:val="single" w:sz="4" w:space="0" w:color="auto"/>
            </w:tcBorders>
          </w:tcPr>
          <w:p w14:paraId="5A4F58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7412662</w:t>
            </w:r>
          </w:p>
        </w:tc>
      </w:tr>
      <w:tr w:rsidR="006A19E0" w:rsidRPr="00A92E63" w14:paraId="32B1D9C3" w14:textId="77777777" w:rsidTr="006A19E0">
        <w:tc>
          <w:tcPr>
            <w:tcW w:w="663" w:type="dxa"/>
            <w:tcBorders>
              <w:top w:val="single" w:sz="4" w:space="0" w:color="auto"/>
              <w:left w:val="single" w:sz="4" w:space="0" w:color="auto"/>
              <w:bottom w:val="single" w:sz="4" w:space="0" w:color="auto"/>
              <w:right w:val="single" w:sz="4" w:space="0" w:color="auto"/>
            </w:tcBorders>
          </w:tcPr>
          <w:p w14:paraId="552DC2C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5484</w:t>
            </w:r>
          </w:p>
        </w:tc>
        <w:tc>
          <w:tcPr>
            <w:tcW w:w="1175" w:type="dxa"/>
            <w:tcBorders>
              <w:top w:val="single" w:sz="4" w:space="0" w:color="auto"/>
              <w:left w:val="single" w:sz="4" w:space="0" w:color="auto"/>
              <w:bottom w:val="single" w:sz="4" w:space="0" w:color="auto"/>
              <w:right w:val="single" w:sz="4" w:space="0" w:color="auto"/>
            </w:tcBorders>
          </w:tcPr>
          <w:p w14:paraId="57964F1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5742090</w:t>
            </w:r>
          </w:p>
        </w:tc>
        <w:tc>
          <w:tcPr>
            <w:tcW w:w="1134" w:type="dxa"/>
            <w:tcBorders>
              <w:top w:val="single" w:sz="4" w:space="0" w:color="auto"/>
              <w:left w:val="single" w:sz="4" w:space="0" w:color="auto"/>
              <w:bottom w:val="single" w:sz="4" w:space="0" w:color="auto"/>
              <w:right w:val="single" w:sz="4" w:space="0" w:color="auto"/>
            </w:tcBorders>
          </w:tcPr>
          <w:p w14:paraId="3C66114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7412686</w:t>
            </w:r>
          </w:p>
        </w:tc>
      </w:tr>
      <w:tr w:rsidR="006A19E0" w:rsidRPr="00A92E63" w14:paraId="1D7EB5CC" w14:textId="77777777" w:rsidTr="006A19E0">
        <w:tc>
          <w:tcPr>
            <w:tcW w:w="663" w:type="dxa"/>
            <w:tcBorders>
              <w:top w:val="single" w:sz="4" w:space="0" w:color="auto"/>
              <w:left w:val="single" w:sz="4" w:space="0" w:color="auto"/>
              <w:bottom w:val="single" w:sz="4" w:space="0" w:color="auto"/>
              <w:right w:val="single" w:sz="4" w:space="0" w:color="auto"/>
            </w:tcBorders>
          </w:tcPr>
          <w:p w14:paraId="6BFBE92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5485</w:t>
            </w:r>
          </w:p>
        </w:tc>
        <w:tc>
          <w:tcPr>
            <w:tcW w:w="1175" w:type="dxa"/>
            <w:tcBorders>
              <w:top w:val="single" w:sz="4" w:space="0" w:color="auto"/>
              <w:left w:val="single" w:sz="4" w:space="0" w:color="auto"/>
              <w:bottom w:val="single" w:sz="4" w:space="0" w:color="auto"/>
              <w:right w:val="single" w:sz="4" w:space="0" w:color="auto"/>
            </w:tcBorders>
          </w:tcPr>
          <w:p w14:paraId="3A2D4D4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5742065</w:t>
            </w:r>
          </w:p>
        </w:tc>
        <w:tc>
          <w:tcPr>
            <w:tcW w:w="1134" w:type="dxa"/>
            <w:tcBorders>
              <w:top w:val="single" w:sz="4" w:space="0" w:color="auto"/>
              <w:left w:val="single" w:sz="4" w:space="0" w:color="auto"/>
              <w:bottom w:val="single" w:sz="4" w:space="0" w:color="auto"/>
              <w:right w:val="single" w:sz="4" w:space="0" w:color="auto"/>
            </w:tcBorders>
          </w:tcPr>
          <w:p w14:paraId="76FB307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7412685</w:t>
            </w:r>
          </w:p>
        </w:tc>
      </w:tr>
      <w:tr w:rsidR="006A19E0" w:rsidRPr="00A92E63" w14:paraId="1BB7895D" w14:textId="77777777" w:rsidTr="006A19E0">
        <w:tc>
          <w:tcPr>
            <w:tcW w:w="663" w:type="dxa"/>
            <w:tcBorders>
              <w:top w:val="single" w:sz="4" w:space="0" w:color="auto"/>
              <w:left w:val="single" w:sz="4" w:space="0" w:color="auto"/>
              <w:bottom w:val="single" w:sz="4" w:space="0" w:color="auto"/>
              <w:right w:val="single" w:sz="4" w:space="0" w:color="auto"/>
            </w:tcBorders>
          </w:tcPr>
          <w:p w14:paraId="21111D1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5486</w:t>
            </w:r>
          </w:p>
        </w:tc>
        <w:tc>
          <w:tcPr>
            <w:tcW w:w="1175" w:type="dxa"/>
            <w:tcBorders>
              <w:top w:val="single" w:sz="4" w:space="0" w:color="auto"/>
              <w:left w:val="single" w:sz="4" w:space="0" w:color="auto"/>
              <w:bottom w:val="single" w:sz="4" w:space="0" w:color="auto"/>
              <w:right w:val="single" w:sz="4" w:space="0" w:color="auto"/>
            </w:tcBorders>
          </w:tcPr>
          <w:p w14:paraId="2894D35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5742049</w:t>
            </w:r>
          </w:p>
        </w:tc>
        <w:tc>
          <w:tcPr>
            <w:tcW w:w="1134" w:type="dxa"/>
            <w:tcBorders>
              <w:top w:val="single" w:sz="4" w:space="0" w:color="auto"/>
              <w:left w:val="single" w:sz="4" w:space="0" w:color="auto"/>
              <w:bottom w:val="single" w:sz="4" w:space="0" w:color="auto"/>
              <w:right w:val="single" w:sz="4" w:space="0" w:color="auto"/>
            </w:tcBorders>
          </w:tcPr>
          <w:p w14:paraId="707D8DD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7412682</w:t>
            </w:r>
          </w:p>
        </w:tc>
      </w:tr>
      <w:tr w:rsidR="006A19E0" w:rsidRPr="00A92E63" w14:paraId="18C26663" w14:textId="77777777" w:rsidTr="006A19E0">
        <w:tc>
          <w:tcPr>
            <w:tcW w:w="663" w:type="dxa"/>
            <w:tcBorders>
              <w:top w:val="single" w:sz="4" w:space="0" w:color="auto"/>
              <w:left w:val="single" w:sz="4" w:space="0" w:color="auto"/>
              <w:bottom w:val="single" w:sz="4" w:space="0" w:color="auto"/>
              <w:right w:val="single" w:sz="4" w:space="0" w:color="auto"/>
            </w:tcBorders>
          </w:tcPr>
          <w:p w14:paraId="6B1D6BD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5487</w:t>
            </w:r>
          </w:p>
        </w:tc>
        <w:tc>
          <w:tcPr>
            <w:tcW w:w="1175" w:type="dxa"/>
            <w:tcBorders>
              <w:top w:val="single" w:sz="4" w:space="0" w:color="auto"/>
              <w:left w:val="single" w:sz="4" w:space="0" w:color="auto"/>
              <w:bottom w:val="single" w:sz="4" w:space="0" w:color="auto"/>
              <w:right w:val="single" w:sz="4" w:space="0" w:color="auto"/>
            </w:tcBorders>
          </w:tcPr>
          <w:p w14:paraId="62BF9DC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5742031</w:t>
            </w:r>
          </w:p>
        </w:tc>
        <w:tc>
          <w:tcPr>
            <w:tcW w:w="1134" w:type="dxa"/>
            <w:tcBorders>
              <w:top w:val="single" w:sz="4" w:space="0" w:color="auto"/>
              <w:left w:val="single" w:sz="4" w:space="0" w:color="auto"/>
              <w:bottom w:val="single" w:sz="4" w:space="0" w:color="auto"/>
              <w:right w:val="single" w:sz="4" w:space="0" w:color="auto"/>
            </w:tcBorders>
          </w:tcPr>
          <w:p w14:paraId="6C15BB6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7412676</w:t>
            </w:r>
          </w:p>
        </w:tc>
      </w:tr>
      <w:tr w:rsidR="006A19E0" w:rsidRPr="00A92E63" w14:paraId="3D61BA2C" w14:textId="77777777" w:rsidTr="006A19E0">
        <w:tc>
          <w:tcPr>
            <w:tcW w:w="663" w:type="dxa"/>
            <w:tcBorders>
              <w:top w:val="single" w:sz="4" w:space="0" w:color="auto"/>
              <w:left w:val="single" w:sz="4" w:space="0" w:color="auto"/>
              <w:bottom w:val="single" w:sz="4" w:space="0" w:color="auto"/>
              <w:right w:val="single" w:sz="4" w:space="0" w:color="auto"/>
            </w:tcBorders>
          </w:tcPr>
          <w:p w14:paraId="74DE980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5488</w:t>
            </w:r>
          </w:p>
        </w:tc>
        <w:tc>
          <w:tcPr>
            <w:tcW w:w="1175" w:type="dxa"/>
            <w:tcBorders>
              <w:top w:val="single" w:sz="4" w:space="0" w:color="auto"/>
              <w:left w:val="single" w:sz="4" w:space="0" w:color="auto"/>
              <w:bottom w:val="single" w:sz="4" w:space="0" w:color="auto"/>
              <w:right w:val="single" w:sz="4" w:space="0" w:color="auto"/>
            </w:tcBorders>
          </w:tcPr>
          <w:p w14:paraId="1A7B9AB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5742030</w:t>
            </w:r>
          </w:p>
        </w:tc>
        <w:tc>
          <w:tcPr>
            <w:tcW w:w="1134" w:type="dxa"/>
            <w:tcBorders>
              <w:top w:val="single" w:sz="4" w:space="0" w:color="auto"/>
              <w:left w:val="single" w:sz="4" w:space="0" w:color="auto"/>
              <w:bottom w:val="single" w:sz="4" w:space="0" w:color="auto"/>
              <w:right w:val="single" w:sz="4" w:space="0" w:color="auto"/>
            </w:tcBorders>
          </w:tcPr>
          <w:p w14:paraId="12EA30E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7412675</w:t>
            </w:r>
          </w:p>
        </w:tc>
      </w:tr>
      <w:tr w:rsidR="006A19E0" w:rsidRPr="00A92E63" w14:paraId="5BB865F2" w14:textId="77777777" w:rsidTr="006A19E0">
        <w:tc>
          <w:tcPr>
            <w:tcW w:w="663" w:type="dxa"/>
            <w:tcBorders>
              <w:top w:val="single" w:sz="4" w:space="0" w:color="auto"/>
              <w:left w:val="single" w:sz="4" w:space="0" w:color="auto"/>
              <w:bottom w:val="single" w:sz="4" w:space="0" w:color="auto"/>
              <w:right w:val="single" w:sz="4" w:space="0" w:color="auto"/>
            </w:tcBorders>
          </w:tcPr>
          <w:p w14:paraId="692FF7A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5489</w:t>
            </w:r>
          </w:p>
        </w:tc>
        <w:tc>
          <w:tcPr>
            <w:tcW w:w="1175" w:type="dxa"/>
            <w:tcBorders>
              <w:top w:val="single" w:sz="4" w:space="0" w:color="auto"/>
              <w:left w:val="single" w:sz="4" w:space="0" w:color="auto"/>
              <w:bottom w:val="single" w:sz="4" w:space="0" w:color="auto"/>
              <w:right w:val="single" w:sz="4" w:space="0" w:color="auto"/>
            </w:tcBorders>
          </w:tcPr>
          <w:p w14:paraId="703DDC4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5742006</w:t>
            </w:r>
          </w:p>
        </w:tc>
        <w:tc>
          <w:tcPr>
            <w:tcW w:w="1134" w:type="dxa"/>
            <w:tcBorders>
              <w:top w:val="single" w:sz="4" w:space="0" w:color="auto"/>
              <w:left w:val="single" w:sz="4" w:space="0" w:color="auto"/>
              <w:bottom w:val="single" w:sz="4" w:space="0" w:color="auto"/>
              <w:right w:val="single" w:sz="4" w:space="0" w:color="auto"/>
            </w:tcBorders>
          </w:tcPr>
          <w:p w14:paraId="1038524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7412694</w:t>
            </w:r>
          </w:p>
        </w:tc>
      </w:tr>
      <w:tr w:rsidR="006A19E0" w:rsidRPr="00A92E63" w14:paraId="0744048B" w14:textId="77777777" w:rsidTr="006A19E0">
        <w:tc>
          <w:tcPr>
            <w:tcW w:w="663" w:type="dxa"/>
            <w:tcBorders>
              <w:top w:val="single" w:sz="4" w:space="0" w:color="auto"/>
              <w:left w:val="single" w:sz="4" w:space="0" w:color="auto"/>
              <w:bottom w:val="single" w:sz="4" w:space="0" w:color="auto"/>
              <w:right w:val="single" w:sz="4" w:space="0" w:color="auto"/>
            </w:tcBorders>
          </w:tcPr>
          <w:p w14:paraId="4C2BE90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5490</w:t>
            </w:r>
          </w:p>
        </w:tc>
        <w:tc>
          <w:tcPr>
            <w:tcW w:w="1175" w:type="dxa"/>
            <w:tcBorders>
              <w:top w:val="single" w:sz="4" w:space="0" w:color="auto"/>
              <w:left w:val="single" w:sz="4" w:space="0" w:color="auto"/>
              <w:bottom w:val="single" w:sz="4" w:space="0" w:color="auto"/>
              <w:right w:val="single" w:sz="4" w:space="0" w:color="auto"/>
            </w:tcBorders>
          </w:tcPr>
          <w:p w14:paraId="4B98866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5741985</w:t>
            </w:r>
          </w:p>
        </w:tc>
        <w:tc>
          <w:tcPr>
            <w:tcW w:w="1134" w:type="dxa"/>
            <w:tcBorders>
              <w:top w:val="single" w:sz="4" w:space="0" w:color="auto"/>
              <w:left w:val="single" w:sz="4" w:space="0" w:color="auto"/>
              <w:bottom w:val="single" w:sz="4" w:space="0" w:color="auto"/>
              <w:right w:val="single" w:sz="4" w:space="0" w:color="auto"/>
            </w:tcBorders>
          </w:tcPr>
          <w:p w14:paraId="35688F0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7412706</w:t>
            </w:r>
          </w:p>
        </w:tc>
      </w:tr>
      <w:tr w:rsidR="006A19E0" w:rsidRPr="00A92E63" w14:paraId="5253CA3F" w14:textId="77777777" w:rsidTr="006A19E0">
        <w:tc>
          <w:tcPr>
            <w:tcW w:w="663" w:type="dxa"/>
            <w:tcBorders>
              <w:top w:val="single" w:sz="4" w:space="0" w:color="auto"/>
              <w:left w:val="single" w:sz="4" w:space="0" w:color="auto"/>
              <w:bottom w:val="single" w:sz="4" w:space="0" w:color="auto"/>
              <w:right w:val="single" w:sz="4" w:space="0" w:color="auto"/>
            </w:tcBorders>
          </w:tcPr>
          <w:p w14:paraId="576F0BC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5491</w:t>
            </w:r>
          </w:p>
        </w:tc>
        <w:tc>
          <w:tcPr>
            <w:tcW w:w="1175" w:type="dxa"/>
            <w:tcBorders>
              <w:top w:val="single" w:sz="4" w:space="0" w:color="auto"/>
              <w:left w:val="single" w:sz="4" w:space="0" w:color="auto"/>
              <w:bottom w:val="single" w:sz="4" w:space="0" w:color="auto"/>
              <w:right w:val="single" w:sz="4" w:space="0" w:color="auto"/>
            </w:tcBorders>
          </w:tcPr>
          <w:p w14:paraId="5A23D5D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5741961</w:t>
            </w:r>
          </w:p>
        </w:tc>
        <w:tc>
          <w:tcPr>
            <w:tcW w:w="1134" w:type="dxa"/>
            <w:tcBorders>
              <w:top w:val="single" w:sz="4" w:space="0" w:color="auto"/>
              <w:left w:val="single" w:sz="4" w:space="0" w:color="auto"/>
              <w:bottom w:val="single" w:sz="4" w:space="0" w:color="auto"/>
              <w:right w:val="single" w:sz="4" w:space="0" w:color="auto"/>
            </w:tcBorders>
          </w:tcPr>
          <w:p w14:paraId="2BCF7F4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7412710</w:t>
            </w:r>
          </w:p>
        </w:tc>
      </w:tr>
      <w:tr w:rsidR="006A19E0" w:rsidRPr="00A92E63" w14:paraId="013B168E" w14:textId="77777777" w:rsidTr="006A19E0">
        <w:tc>
          <w:tcPr>
            <w:tcW w:w="663" w:type="dxa"/>
            <w:tcBorders>
              <w:top w:val="single" w:sz="4" w:space="0" w:color="auto"/>
              <w:left w:val="single" w:sz="4" w:space="0" w:color="auto"/>
              <w:bottom w:val="single" w:sz="4" w:space="0" w:color="auto"/>
              <w:right w:val="single" w:sz="4" w:space="0" w:color="auto"/>
            </w:tcBorders>
          </w:tcPr>
          <w:p w14:paraId="7382B6D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5492</w:t>
            </w:r>
          </w:p>
        </w:tc>
        <w:tc>
          <w:tcPr>
            <w:tcW w:w="1175" w:type="dxa"/>
            <w:tcBorders>
              <w:top w:val="single" w:sz="4" w:space="0" w:color="auto"/>
              <w:left w:val="single" w:sz="4" w:space="0" w:color="auto"/>
              <w:bottom w:val="single" w:sz="4" w:space="0" w:color="auto"/>
              <w:right w:val="single" w:sz="4" w:space="0" w:color="auto"/>
            </w:tcBorders>
          </w:tcPr>
          <w:p w14:paraId="78AD3BC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5741937</w:t>
            </w:r>
          </w:p>
        </w:tc>
        <w:tc>
          <w:tcPr>
            <w:tcW w:w="1134" w:type="dxa"/>
            <w:tcBorders>
              <w:top w:val="single" w:sz="4" w:space="0" w:color="auto"/>
              <w:left w:val="single" w:sz="4" w:space="0" w:color="auto"/>
              <w:bottom w:val="single" w:sz="4" w:space="0" w:color="auto"/>
              <w:right w:val="single" w:sz="4" w:space="0" w:color="auto"/>
            </w:tcBorders>
          </w:tcPr>
          <w:p w14:paraId="28DB543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7412705</w:t>
            </w:r>
          </w:p>
        </w:tc>
      </w:tr>
      <w:tr w:rsidR="006A19E0" w:rsidRPr="00A92E63" w14:paraId="33F8D5C6" w14:textId="77777777" w:rsidTr="006A19E0">
        <w:tc>
          <w:tcPr>
            <w:tcW w:w="663" w:type="dxa"/>
            <w:tcBorders>
              <w:top w:val="single" w:sz="4" w:space="0" w:color="auto"/>
              <w:left w:val="single" w:sz="4" w:space="0" w:color="auto"/>
              <w:bottom w:val="single" w:sz="4" w:space="0" w:color="auto"/>
              <w:right w:val="single" w:sz="4" w:space="0" w:color="auto"/>
            </w:tcBorders>
          </w:tcPr>
          <w:p w14:paraId="52DD052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5493</w:t>
            </w:r>
          </w:p>
        </w:tc>
        <w:tc>
          <w:tcPr>
            <w:tcW w:w="1175" w:type="dxa"/>
            <w:tcBorders>
              <w:top w:val="single" w:sz="4" w:space="0" w:color="auto"/>
              <w:left w:val="single" w:sz="4" w:space="0" w:color="auto"/>
              <w:bottom w:val="single" w:sz="4" w:space="0" w:color="auto"/>
              <w:right w:val="single" w:sz="4" w:space="0" w:color="auto"/>
            </w:tcBorders>
          </w:tcPr>
          <w:p w14:paraId="041A77A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5741916</w:t>
            </w:r>
          </w:p>
        </w:tc>
        <w:tc>
          <w:tcPr>
            <w:tcW w:w="1134" w:type="dxa"/>
            <w:tcBorders>
              <w:top w:val="single" w:sz="4" w:space="0" w:color="auto"/>
              <w:left w:val="single" w:sz="4" w:space="0" w:color="auto"/>
              <w:bottom w:val="single" w:sz="4" w:space="0" w:color="auto"/>
              <w:right w:val="single" w:sz="4" w:space="0" w:color="auto"/>
            </w:tcBorders>
          </w:tcPr>
          <w:p w14:paraId="066D8E4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7412692</w:t>
            </w:r>
          </w:p>
        </w:tc>
      </w:tr>
      <w:tr w:rsidR="006A19E0" w:rsidRPr="00A92E63" w14:paraId="68E64905" w14:textId="77777777" w:rsidTr="006A19E0">
        <w:tc>
          <w:tcPr>
            <w:tcW w:w="663" w:type="dxa"/>
            <w:tcBorders>
              <w:top w:val="single" w:sz="4" w:space="0" w:color="auto"/>
              <w:left w:val="single" w:sz="4" w:space="0" w:color="auto"/>
              <w:bottom w:val="single" w:sz="4" w:space="0" w:color="auto"/>
              <w:right w:val="single" w:sz="4" w:space="0" w:color="auto"/>
            </w:tcBorders>
          </w:tcPr>
          <w:p w14:paraId="6C2DD07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5494</w:t>
            </w:r>
          </w:p>
        </w:tc>
        <w:tc>
          <w:tcPr>
            <w:tcW w:w="1175" w:type="dxa"/>
            <w:tcBorders>
              <w:top w:val="single" w:sz="4" w:space="0" w:color="auto"/>
              <w:left w:val="single" w:sz="4" w:space="0" w:color="auto"/>
              <w:bottom w:val="single" w:sz="4" w:space="0" w:color="auto"/>
              <w:right w:val="single" w:sz="4" w:space="0" w:color="auto"/>
            </w:tcBorders>
          </w:tcPr>
          <w:p w14:paraId="34A24BC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5741909</w:t>
            </w:r>
          </w:p>
        </w:tc>
        <w:tc>
          <w:tcPr>
            <w:tcW w:w="1134" w:type="dxa"/>
            <w:tcBorders>
              <w:top w:val="single" w:sz="4" w:space="0" w:color="auto"/>
              <w:left w:val="single" w:sz="4" w:space="0" w:color="auto"/>
              <w:bottom w:val="single" w:sz="4" w:space="0" w:color="auto"/>
              <w:right w:val="single" w:sz="4" w:space="0" w:color="auto"/>
            </w:tcBorders>
          </w:tcPr>
          <w:p w14:paraId="5141EB2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7412686</w:t>
            </w:r>
          </w:p>
        </w:tc>
      </w:tr>
      <w:tr w:rsidR="006A19E0" w:rsidRPr="00A92E63" w14:paraId="732B9B7A" w14:textId="77777777" w:rsidTr="006A19E0">
        <w:tc>
          <w:tcPr>
            <w:tcW w:w="663" w:type="dxa"/>
            <w:tcBorders>
              <w:top w:val="single" w:sz="4" w:space="0" w:color="auto"/>
              <w:left w:val="single" w:sz="4" w:space="0" w:color="auto"/>
              <w:bottom w:val="single" w:sz="4" w:space="0" w:color="auto"/>
              <w:right w:val="single" w:sz="4" w:space="0" w:color="auto"/>
            </w:tcBorders>
          </w:tcPr>
          <w:p w14:paraId="658C449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5495</w:t>
            </w:r>
          </w:p>
        </w:tc>
        <w:tc>
          <w:tcPr>
            <w:tcW w:w="1175" w:type="dxa"/>
            <w:tcBorders>
              <w:top w:val="single" w:sz="4" w:space="0" w:color="auto"/>
              <w:left w:val="single" w:sz="4" w:space="0" w:color="auto"/>
              <w:bottom w:val="single" w:sz="4" w:space="0" w:color="auto"/>
              <w:right w:val="single" w:sz="4" w:space="0" w:color="auto"/>
            </w:tcBorders>
          </w:tcPr>
          <w:p w14:paraId="512F634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5741896</w:t>
            </w:r>
          </w:p>
        </w:tc>
        <w:tc>
          <w:tcPr>
            <w:tcW w:w="1134" w:type="dxa"/>
            <w:tcBorders>
              <w:top w:val="single" w:sz="4" w:space="0" w:color="auto"/>
              <w:left w:val="single" w:sz="4" w:space="0" w:color="auto"/>
              <w:bottom w:val="single" w:sz="4" w:space="0" w:color="auto"/>
              <w:right w:val="single" w:sz="4" w:space="0" w:color="auto"/>
            </w:tcBorders>
          </w:tcPr>
          <w:p w14:paraId="21FFF37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7412670</w:t>
            </w:r>
          </w:p>
        </w:tc>
      </w:tr>
      <w:tr w:rsidR="006A19E0" w:rsidRPr="00A92E63" w14:paraId="73299E09" w14:textId="77777777" w:rsidTr="006A19E0">
        <w:tc>
          <w:tcPr>
            <w:tcW w:w="663" w:type="dxa"/>
            <w:tcBorders>
              <w:top w:val="single" w:sz="4" w:space="0" w:color="auto"/>
              <w:left w:val="single" w:sz="4" w:space="0" w:color="auto"/>
              <w:bottom w:val="single" w:sz="4" w:space="0" w:color="auto"/>
              <w:right w:val="single" w:sz="4" w:space="0" w:color="auto"/>
            </w:tcBorders>
          </w:tcPr>
          <w:p w14:paraId="6AF89E9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5496</w:t>
            </w:r>
          </w:p>
        </w:tc>
        <w:tc>
          <w:tcPr>
            <w:tcW w:w="1175" w:type="dxa"/>
            <w:tcBorders>
              <w:top w:val="single" w:sz="4" w:space="0" w:color="auto"/>
              <w:left w:val="single" w:sz="4" w:space="0" w:color="auto"/>
              <w:bottom w:val="single" w:sz="4" w:space="0" w:color="auto"/>
              <w:right w:val="single" w:sz="4" w:space="0" w:color="auto"/>
            </w:tcBorders>
          </w:tcPr>
          <w:p w14:paraId="5EE7F54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5741887</w:t>
            </w:r>
          </w:p>
        </w:tc>
        <w:tc>
          <w:tcPr>
            <w:tcW w:w="1134" w:type="dxa"/>
            <w:tcBorders>
              <w:top w:val="single" w:sz="4" w:space="0" w:color="auto"/>
              <w:left w:val="single" w:sz="4" w:space="0" w:color="auto"/>
              <w:bottom w:val="single" w:sz="4" w:space="0" w:color="auto"/>
              <w:right w:val="single" w:sz="4" w:space="0" w:color="auto"/>
            </w:tcBorders>
          </w:tcPr>
          <w:p w14:paraId="03B934C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7412652</w:t>
            </w:r>
          </w:p>
        </w:tc>
      </w:tr>
      <w:tr w:rsidR="006A19E0" w:rsidRPr="00A92E63" w14:paraId="5199E11F" w14:textId="77777777" w:rsidTr="006A19E0">
        <w:tc>
          <w:tcPr>
            <w:tcW w:w="663" w:type="dxa"/>
            <w:tcBorders>
              <w:top w:val="single" w:sz="4" w:space="0" w:color="auto"/>
              <w:left w:val="single" w:sz="4" w:space="0" w:color="auto"/>
              <w:bottom w:val="single" w:sz="4" w:space="0" w:color="auto"/>
              <w:right w:val="single" w:sz="4" w:space="0" w:color="auto"/>
            </w:tcBorders>
          </w:tcPr>
          <w:p w14:paraId="1EA0BBE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5497</w:t>
            </w:r>
          </w:p>
        </w:tc>
        <w:tc>
          <w:tcPr>
            <w:tcW w:w="1175" w:type="dxa"/>
            <w:tcBorders>
              <w:top w:val="single" w:sz="4" w:space="0" w:color="auto"/>
              <w:left w:val="single" w:sz="4" w:space="0" w:color="auto"/>
              <w:bottom w:val="single" w:sz="4" w:space="0" w:color="auto"/>
              <w:right w:val="single" w:sz="4" w:space="0" w:color="auto"/>
            </w:tcBorders>
          </w:tcPr>
          <w:p w14:paraId="17545CE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5741885</w:t>
            </w:r>
          </w:p>
        </w:tc>
        <w:tc>
          <w:tcPr>
            <w:tcW w:w="1134" w:type="dxa"/>
            <w:tcBorders>
              <w:top w:val="single" w:sz="4" w:space="0" w:color="auto"/>
              <w:left w:val="single" w:sz="4" w:space="0" w:color="auto"/>
              <w:bottom w:val="single" w:sz="4" w:space="0" w:color="auto"/>
              <w:right w:val="single" w:sz="4" w:space="0" w:color="auto"/>
            </w:tcBorders>
          </w:tcPr>
          <w:p w14:paraId="1A7D3D0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7412631</w:t>
            </w:r>
          </w:p>
        </w:tc>
      </w:tr>
      <w:tr w:rsidR="006A19E0" w:rsidRPr="00A92E63" w14:paraId="7DDA8D2C" w14:textId="77777777" w:rsidTr="006A19E0">
        <w:tc>
          <w:tcPr>
            <w:tcW w:w="663" w:type="dxa"/>
            <w:tcBorders>
              <w:top w:val="single" w:sz="4" w:space="0" w:color="auto"/>
              <w:left w:val="single" w:sz="4" w:space="0" w:color="auto"/>
              <w:bottom w:val="single" w:sz="4" w:space="0" w:color="auto"/>
              <w:right w:val="single" w:sz="4" w:space="0" w:color="auto"/>
            </w:tcBorders>
          </w:tcPr>
          <w:p w14:paraId="175E3DF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5498</w:t>
            </w:r>
          </w:p>
        </w:tc>
        <w:tc>
          <w:tcPr>
            <w:tcW w:w="1175" w:type="dxa"/>
            <w:tcBorders>
              <w:top w:val="single" w:sz="4" w:space="0" w:color="auto"/>
              <w:left w:val="single" w:sz="4" w:space="0" w:color="auto"/>
              <w:bottom w:val="single" w:sz="4" w:space="0" w:color="auto"/>
              <w:right w:val="single" w:sz="4" w:space="0" w:color="auto"/>
            </w:tcBorders>
          </w:tcPr>
          <w:p w14:paraId="157C5FE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5741888</w:t>
            </w:r>
          </w:p>
        </w:tc>
        <w:tc>
          <w:tcPr>
            <w:tcW w:w="1134" w:type="dxa"/>
            <w:tcBorders>
              <w:top w:val="single" w:sz="4" w:space="0" w:color="auto"/>
              <w:left w:val="single" w:sz="4" w:space="0" w:color="auto"/>
              <w:bottom w:val="single" w:sz="4" w:space="0" w:color="auto"/>
              <w:right w:val="single" w:sz="4" w:space="0" w:color="auto"/>
            </w:tcBorders>
          </w:tcPr>
          <w:p w14:paraId="5F77468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7412611</w:t>
            </w:r>
          </w:p>
        </w:tc>
      </w:tr>
      <w:tr w:rsidR="006A19E0" w:rsidRPr="00A92E63" w14:paraId="64BF049D" w14:textId="77777777" w:rsidTr="006A19E0">
        <w:tc>
          <w:tcPr>
            <w:tcW w:w="663" w:type="dxa"/>
            <w:tcBorders>
              <w:top w:val="single" w:sz="4" w:space="0" w:color="auto"/>
              <w:left w:val="single" w:sz="4" w:space="0" w:color="auto"/>
              <w:bottom w:val="single" w:sz="4" w:space="0" w:color="auto"/>
              <w:right w:val="single" w:sz="4" w:space="0" w:color="auto"/>
            </w:tcBorders>
          </w:tcPr>
          <w:p w14:paraId="4466DE2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5499</w:t>
            </w:r>
          </w:p>
        </w:tc>
        <w:tc>
          <w:tcPr>
            <w:tcW w:w="1175" w:type="dxa"/>
            <w:tcBorders>
              <w:top w:val="single" w:sz="4" w:space="0" w:color="auto"/>
              <w:left w:val="single" w:sz="4" w:space="0" w:color="auto"/>
              <w:bottom w:val="single" w:sz="4" w:space="0" w:color="auto"/>
              <w:right w:val="single" w:sz="4" w:space="0" w:color="auto"/>
            </w:tcBorders>
          </w:tcPr>
          <w:p w14:paraId="396539B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5741898</w:t>
            </w:r>
          </w:p>
        </w:tc>
        <w:tc>
          <w:tcPr>
            <w:tcW w:w="1134" w:type="dxa"/>
            <w:tcBorders>
              <w:top w:val="single" w:sz="4" w:space="0" w:color="auto"/>
              <w:left w:val="single" w:sz="4" w:space="0" w:color="auto"/>
              <w:bottom w:val="single" w:sz="4" w:space="0" w:color="auto"/>
              <w:right w:val="single" w:sz="4" w:space="0" w:color="auto"/>
            </w:tcBorders>
          </w:tcPr>
          <w:p w14:paraId="7B64CAA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7412593</w:t>
            </w:r>
          </w:p>
        </w:tc>
      </w:tr>
      <w:tr w:rsidR="006A19E0" w:rsidRPr="00A92E63" w14:paraId="35D15252" w14:textId="77777777" w:rsidTr="006A19E0">
        <w:tc>
          <w:tcPr>
            <w:tcW w:w="663" w:type="dxa"/>
            <w:tcBorders>
              <w:top w:val="single" w:sz="4" w:space="0" w:color="auto"/>
              <w:left w:val="single" w:sz="4" w:space="0" w:color="auto"/>
              <w:bottom w:val="single" w:sz="4" w:space="0" w:color="auto"/>
              <w:right w:val="single" w:sz="4" w:space="0" w:color="auto"/>
            </w:tcBorders>
          </w:tcPr>
          <w:p w14:paraId="0F20F1C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5500</w:t>
            </w:r>
          </w:p>
        </w:tc>
        <w:tc>
          <w:tcPr>
            <w:tcW w:w="1175" w:type="dxa"/>
            <w:tcBorders>
              <w:top w:val="single" w:sz="4" w:space="0" w:color="auto"/>
              <w:left w:val="single" w:sz="4" w:space="0" w:color="auto"/>
              <w:bottom w:val="single" w:sz="4" w:space="0" w:color="auto"/>
              <w:right w:val="single" w:sz="4" w:space="0" w:color="auto"/>
            </w:tcBorders>
          </w:tcPr>
          <w:p w14:paraId="7DE8F52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5741911</w:t>
            </w:r>
          </w:p>
        </w:tc>
        <w:tc>
          <w:tcPr>
            <w:tcW w:w="1134" w:type="dxa"/>
            <w:tcBorders>
              <w:top w:val="single" w:sz="4" w:space="0" w:color="auto"/>
              <w:left w:val="single" w:sz="4" w:space="0" w:color="auto"/>
              <w:bottom w:val="single" w:sz="4" w:space="0" w:color="auto"/>
              <w:right w:val="single" w:sz="4" w:space="0" w:color="auto"/>
            </w:tcBorders>
          </w:tcPr>
          <w:p w14:paraId="6D10BA8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7412578</w:t>
            </w:r>
          </w:p>
        </w:tc>
      </w:tr>
      <w:tr w:rsidR="006A19E0" w:rsidRPr="00A92E63" w14:paraId="40E2A7AC" w14:textId="77777777" w:rsidTr="006A19E0">
        <w:tc>
          <w:tcPr>
            <w:tcW w:w="663" w:type="dxa"/>
            <w:tcBorders>
              <w:top w:val="single" w:sz="4" w:space="0" w:color="auto"/>
              <w:left w:val="single" w:sz="4" w:space="0" w:color="auto"/>
              <w:bottom w:val="single" w:sz="4" w:space="0" w:color="auto"/>
              <w:right w:val="single" w:sz="4" w:space="0" w:color="auto"/>
            </w:tcBorders>
          </w:tcPr>
          <w:p w14:paraId="3A4FD5F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5501</w:t>
            </w:r>
          </w:p>
        </w:tc>
        <w:tc>
          <w:tcPr>
            <w:tcW w:w="1175" w:type="dxa"/>
            <w:tcBorders>
              <w:top w:val="single" w:sz="4" w:space="0" w:color="auto"/>
              <w:left w:val="single" w:sz="4" w:space="0" w:color="auto"/>
              <w:bottom w:val="single" w:sz="4" w:space="0" w:color="auto"/>
              <w:right w:val="single" w:sz="4" w:space="0" w:color="auto"/>
            </w:tcBorders>
          </w:tcPr>
          <w:p w14:paraId="23CFB40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5741926</w:t>
            </w:r>
          </w:p>
        </w:tc>
        <w:tc>
          <w:tcPr>
            <w:tcW w:w="1134" w:type="dxa"/>
            <w:tcBorders>
              <w:top w:val="single" w:sz="4" w:space="0" w:color="auto"/>
              <w:left w:val="single" w:sz="4" w:space="0" w:color="auto"/>
              <w:bottom w:val="single" w:sz="4" w:space="0" w:color="auto"/>
              <w:right w:val="single" w:sz="4" w:space="0" w:color="auto"/>
            </w:tcBorders>
          </w:tcPr>
          <w:p w14:paraId="723A47D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7412567</w:t>
            </w:r>
          </w:p>
        </w:tc>
      </w:tr>
      <w:tr w:rsidR="006A19E0" w:rsidRPr="00A92E63" w14:paraId="3EF9E6EA" w14:textId="77777777" w:rsidTr="006A19E0">
        <w:tc>
          <w:tcPr>
            <w:tcW w:w="663" w:type="dxa"/>
            <w:tcBorders>
              <w:top w:val="single" w:sz="4" w:space="0" w:color="auto"/>
              <w:left w:val="single" w:sz="4" w:space="0" w:color="auto"/>
              <w:bottom w:val="single" w:sz="4" w:space="0" w:color="auto"/>
              <w:right w:val="single" w:sz="4" w:space="0" w:color="auto"/>
            </w:tcBorders>
          </w:tcPr>
          <w:p w14:paraId="52473D8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5502</w:t>
            </w:r>
          </w:p>
        </w:tc>
        <w:tc>
          <w:tcPr>
            <w:tcW w:w="1175" w:type="dxa"/>
            <w:tcBorders>
              <w:top w:val="single" w:sz="4" w:space="0" w:color="auto"/>
              <w:left w:val="single" w:sz="4" w:space="0" w:color="auto"/>
              <w:bottom w:val="single" w:sz="4" w:space="0" w:color="auto"/>
              <w:right w:val="single" w:sz="4" w:space="0" w:color="auto"/>
            </w:tcBorders>
          </w:tcPr>
          <w:p w14:paraId="121098A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5741921</w:t>
            </w:r>
          </w:p>
        </w:tc>
        <w:tc>
          <w:tcPr>
            <w:tcW w:w="1134" w:type="dxa"/>
            <w:tcBorders>
              <w:top w:val="single" w:sz="4" w:space="0" w:color="auto"/>
              <w:left w:val="single" w:sz="4" w:space="0" w:color="auto"/>
              <w:bottom w:val="single" w:sz="4" w:space="0" w:color="auto"/>
              <w:right w:val="single" w:sz="4" w:space="0" w:color="auto"/>
            </w:tcBorders>
          </w:tcPr>
          <w:p w14:paraId="21BBDC2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7412558</w:t>
            </w:r>
          </w:p>
        </w:tc>
      </w:tr>
      <w:tr w:rsidR="006A19E0" w:rsidRPr="00A92E63" w14:paraId="1B43AE5E" w14:textId="77777777" w:rsidTr="006A19E0">
        <w:tc>
          <w:tcPr>
            <w:tcW w:w="663" w:type="dxa"/>
            <w:tcBorders>
              <w:top w:val="single" w:sz="4" w:space="0" w:color="auto"/>
              <w:left w:val="single" w:sz="4" w:space="0" w:color="auto"/>
              <w:bottom w:val="single" w:sz="4" w:space="0" w:color="auto"/>
              <w:right w:val="single" w:sz="4" w:space="0" w:color="auto"/>
            </w:tcBorders>
          </w:tcPr>
          <w:p w14:paraId="141C669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5503</w:t>
            </w:r>
          </w:p>
        </w:tc>
        <w:tc>
          <w:tcPr>
            <w:tcW w:w="1175" w:type="dxa"/>
            <w:tcBorders>
              <w:top w:val="single" w:sz="4" w:space="0" w:color="auto"/>
              <w:left w:val="single" w:sz="4" w:space="0" w:color="auto"/>
              <w:bottom w:val="single" w:sz="4" w:space="0" w:color="auto"/>
              <w:right w:val="single" w:sz="4" w:space="0" w:color="auto"/>
            </w:tcBorders>
          </w:tcPr>
          <w:p w14:paraId="20978E1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5741915</w:t>
            </w:r>
          </w:p>
        </w:tc>
        <w:tc>
          <w:tcPr>
            <w:tcW w:w="1134" w:type="dxa"/>
            <w:tcBorders>
              <w:top w:val="single" w:sz="4" w:space="0" w:color="auto"/>
              <w:left w:val="single" w:sz="4" w:space="0" w:color="auto"/>
              <w:bottom w:val="single" w:sz="4" w:space="0" w:color="auto"/>
              <w:right w:val="single" w:sz="4" w:space="0" w:color="auto"/>
            </w:tcBorders>
          </w:tcPr>
          <w:p w14:paraId="7131B6E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7412545</w:t>
            </w:r>
          </w:p>
        </w:tc>
      </w:tr>
      <w:tr w:rsidR="006A19E0" w:rsidRPr="00A92E63" w14:paraId="6C203CF8" w14:textId="77777777" w:rsidTr="006A19E0">
        <w:tc>
          <w:tcPr>
            <w:tcW w:w="663" w:type="dxa"/>
            <w:tcBorders>
              <w:top w:val="single" w:sz="4" w:space="0" w:color="auto"/>
              <w:left w:val="single" w:sz="4" w:space="0" w:color="auto"/>
              <w:bottom w:val="single" w:sz="4" w:space="0" w:color="auto"/>
              <w:right w:val="single" w:sz="4" w:space="0" w:color="auto"/>
            </w:tcBorders>
          </w:tcPr>
          <w:p w14:paraId="0E8500D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5504</w:t>
            </w:r>
          </w:p>
        </w:tc>
        <w:tc>
          <w:tcPr>
            <w:tcW w:w="1175" w:type="dxa"/>
            <w:tcBorders>
              <w:top w:val="single" w:sz="4" w:space="0" w:color="auto"/>
              <w:left w:val="single" w:sz="4" w:space="0" w:color="auto"/>
              <w:bottom w:val="single" w:sz="4" w:space="0" w:color="auto"/>
              <w:right w:val="single" w:sz="4" w:space="0" w:color="auto"/>
            </w:tcBorders>
          </w:tcPr>
          <w:p w14:paraId="1F7D6CB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5741910</w:t>
            </w:r>
          </w:p>
        </w:tc>
        <w:tc>
          <w:tcPr>
            <w:tcW w:w="1134" w:type="dxa"/>
            <w:tcBorders>
              <w:top w:val="single" w:sz="4" w:space="0" w:color="auto"/>
              <w:left w:val="single" w:sz="4" w:space="0" w:color="auto"/>
              <w:bottom w:val="single" w:sz="4" w:space="0" w:color="auto"/>
              <w:right w:val="single" w:sz="4" w:space="0" w:color="auto"/>
            </w:tcBorders>
          </w:tcPr>
          <w:p w14:paraId="29C0FFC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7412528</w:t>
            </w:r>
          </w:p>
        </w:tc>
      </w:tr>
      <w:tr w:rsidR="006A19E0" w:rsidRPr="00A92E63" w14:paraId="24FCBE31" w14:textId="77777777" w:rsidTr="006A19E0">
        <w:tc>
          <w:tcPr>
            <w:tcW w:w="663" w:type="dxa"/>
            <w:tcBorders>
              <w:top w:val="single" w:sz="4" w:space="0" w:color="auto"/>
              <w:left w:val="single" w:sz="4" w:space="0" w:color="auto"/>
              <w:bottom w:val="single" w:sz="4" w:space="0" w:color="auto"/>
              <w:right w:val="single" w:sz="4" w:space="0" w:color="auto"/>
            </w:tcBorders>
          </w:tcPr>
          <w:p w14:paraId="2BCFD63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5505</w:t>
            </w:r>
          </w:p>
        </w:tc>
        <w:tc>
          <w:tcPr>
            <w:tcW w:w="1175" w:type="dxa"/>
            <w:tcBorders>
              <w:top w:val="single" w:sz="4" w:space="0" w:color="auto"/>
              <w:left w:val="single" w:sz="4" w:space="0" w:color="auto"/>
              <w:bottom w:val="single" w:sz="4" w:space="0" w:color="auto"/>
              <w:right w:val="single" w:sz="4" w:space="0" w:color="auto"/>
            </w:tcBorders>
          </w:tcPr>
          <w:p w14:paraId="5F5A4AB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5741907</w:t>
            </w:r>
          </w:p>
        </w:tc>
        <w:tc>
          <w:tcPr>
            <w:tcW w:w="1134" w:type="dxa"/>
            <w:tcBorders>
              <w:top w:val="single" w:sz="4" w:space="0" w:color="auto"/>
              <w:left w:val="single" w:sz="4" w:space="0" w:color="auto"/>
              <w:bottom w:val="single" w:sz="4" w:space="0" w:color="auto"/>
              <w:right w:val="single" w:sz="4" w:space="0" w:color="auto"/>
            </w:tcBorders>
          </w:tcPr>
          <w:p w14:paraId="25F0E13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7412505</w:t>
            </w:r>
          </w:p>
        </w:tc>
      </w:tr>
      <w:tr w:rsidR="006A19E0" w:rsidRPr="00A92E63" w14:paraId="6DE07AB4" w14:textId="77777777" w:rsidTr="006A19E0">
        <w:tc>
          <w:tcPr>
            <w:tcW w:w="663" w:type="dxa"/>
            <w:tcBorders>
              <w:top w:val="single" w:sz="4" w:space="0" w:color="auto"/>
              <w:left w:val="single" w:sz="4" w:space="0" w:color="auto"/>
              <w:bottom w:val="single" w:sz="4" w:space="0" w:color="auto"/>
              <w:right w:val="single" w:sz="4" w:space="0" w:color="auto"/>
            </w:tcBorders>
          </w:tcPr>
          <w:p w14:paraId="0F19350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5506</w:t>
            </w:r>
          </w:p>
        </w:tc>
        <w:tc>
          <w:tcPr>
            <w:tcW w:w="1175" w:type="dxa"/>
            <w:tcBorders>
              <w:top w:val="single" w:sz="4" w:space="0" w:color="auto"/>
              <w:left w:val="single" w:sz="4" w:space="0" w:color="auto"/>
              <w:bottom w:val="single" w:sz="4" w:space="0" w:color="auto"/>
              <w:right w:val="single" w:sz="4" w:space="0" w:color="auto"/>
            </w:tcBorders>
          </w:tcPr>
          <w:p w14:paraId="5513C4C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5741907</w:t>
            </w:r>
          </w:p>
        </w:tc>
        <w:tc>
          <w:tcPr>
            <w:tcW w:w="1134" w:type="dxa"/>
            <w:tcBorders>
              <w:top w:val="single" w:sz="4" w:space="0" w:color="auto"/>
              <w:left w:val="single" w:sz="4" w:space="0" w:color="auto"/>
              <w:bottom w:val="single" w:sz="4" w:space="0" w:color="auto"/>
              <w:right w:val="single" w:sz="4" w:space="0" w:color="auto"/>
            </w:tcBorders>
          </w:tcPr>
          <w:p w14:paraId="7270D67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7412492</w:t>
            </w:r>
          </w:p>
        </w:tc>
      </w:tr>
      <w:tr w:rsidR="006A19E0" w:rsidRPr="00A92E63" w14:paraId="239B6FA5" w14:textId="77777777" w:rsidTr="006A19E0">
        <w:tc>
          <w:tcPr>
            <w:tcW w:w="663" w:type="dxa"/>
            <w:tcBorders>
              <w:top w:val="single" w:sz="4" w:space="0" w:color="auto"/>
              <w:left w:val="single" w:sz="4" w:space="0" w:color="auto"/>
              <w:bottom w:val="single" w:sz="4" w:space="0" w:color="auto"/>
              <w:right w:val="single" w:sz="4" w:space="0" w:color="auto"/>
            </w:tcBorders>
          </w:tcPr>
          <w:p w14:paraId="57D045B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5507</w:t>
            </w:r>
          </w:p>
        </w:tc>
        <w:tc>
          <w:tcPr>
            <w:tcW w:w="1175" w:type="dxa"/>
            <w:tcBorders>
              <w:top w:val="single" w:sz="4" w:space="0" w:color="auto"/>
              <w:left w:val="single" w:sz="4" w:space="0" w:color="auto"/>
              <w:bottom w:val="single" w:sz="4" w:space="0" w:color="auto"/>
              <w:right w:val="single" w:sz="4" w:space="0" w:color="auto"/>
            </w:tcBorders>
          </w:tcPr>
          <w:p w14:paraId="6C10A20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5741908</w:t>
            </w:r>
          </w:p>
        </w:tc>
        <w:tc>
          <w:tcPr>
            <w:tcW w:w="1134" w:type="dxa"/>
            <w:tcBorders>
              <w:top w:val="single" w:sz="4" w:space="0" w:color="auto"/>
              <w:left w:val="single" w:sz="4" w:space="0" w:color="auto"/>
              <w:bottom w:val="single" w:sz="4" w:space="0" w:color="auto"/>
              <w:right w:val="single" w:sz="4" w:space="0" w:color="auto"/>
            </w:tcBorders>
          </w:tcPr>
          <w:p w14:paraId="5525BB9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7412488</w:t>
            </w:r>
          </w:p>
        </w:tc>
      </w:tr>
      <w:tr w:rsidR="006A19E0" w:rsidRPr="00A92E63" w14:paraId="15A85908" w14:textId="77777777" w:rsidTr="006A19E0">
        <w:tc>
          <w:tcPr>
            <w:tcW w:w="663" w:type="dxa"/>
            <w:tcBorders>
              <w:top w:val="single" w:sz="4" w:space="0" w:color="auto"/>
              <w:left w:val="single" w:sz="4" w:space="0" w:color="auto"/>
              <w:bottom w:val="single" w:sz="4" w:space="0" w:color="auto"/>
              <w:right w:val="single" w:sz="4" w:space="0" w:color="auto"/>
            </w:tcBorders>
          </w:tcPr>
          <w:p w14:paraId="1D16DF3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5508</w:t>
            </w:r>
          </w:p>
        </w:tc>
        <w:tc>
          <w:tcPr>
            <w:tcW w:w="1175" w:type="dxa"/>
            <w:tcBorders>
              <w:top w:val="single" w:sz="4" w:space="0" w:color="auto"/>
              <w:left w:val="single" w:sz="4" w:space="0" w:color="auto"/>
              <w:bottom w:val="single" w:sz="4" w:space="0" w:color="auto"/>
              <w:right w:val="single" w:sz="4" w:space="0" w:color="auto"/>
            </w:tcBorders>
          </w:tcPr>
          <w:p w14:paraId="117E056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5741909</w:t>
            </w:r>
          </w:p>
        </w:tc>
        <w:tc>
          <w:tcPr>
            <w:tcW w:w="1134" w:type="dxa"/>
            <w:tcBorders>
              <w:top w:val="single" w:sz="4" w:space="0" w:color="auto"/>
              <w:left w:val="single" w:sz="4" w:space="0" w:color="auto"/>
              <w:bottom w:val="single" w:sz="4" w:space="0" w:color="auto"/>
              <w:right w:val="single" w:sz="4" w:space="0" w:color="auto"/>
            </w:tcBorders>
          </w:tcPr>
          <w:p w14:paraId="2AA1A0F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7412475</w:t>
            </w:r>
          </w:p>
        </w:tc>
      </w:tr>
      <w:tr w:rsidR="006A19E0" w:rsidRPr="00A92E63" w14:paraId="1CDC7A74" w14:textId="77777777" w:rsidTr="006A19E0">
        <w:tc>
          <w:tcPr>
            <w:tcW w:w="663" w:type="dxa"/>
            <w:tcBorders>
              <w:top w:val="single" w:sz="4" w:space="0" w:color="auto"/>
              <w:left w:val="single" w:sz="4" w:space="0" w:color="auto"/>
              <w:bottom w:val="single" w:sz="4" w:space="0" w:color="auto"/>
              <w:right w:val="single" w:sz="4" w:space="0" w:color="auto"/>
            </w:tcBorders>
          </w:tcPr>
          <w:p w14:paraId="766C37B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5509</w:t>
            </w:r>
          </w:p>
        </w:tc>
        <w:tc>
          <w:tcPr>
            <w:tcW w:w="1175" w:type="dxa"/>
            <w:tcBorders>
              <w:top w:val="single" w:sz="4" w:space="0" w:color="auto"/>
              <w:left w:val="single" w:sz="4" w:space="0" w:color="auto"/>
              <w:bottom w:val="single" w:sz="4" w:space="0" w:color="auto"/>
              <w:right w:val="single" w:sz="4" w:space="0" w:color="auto"/>
            </w:tcBorders>
          </w:tcPr>
          <w:p w14:paraId="30A2169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5741910</w:t>
            </w:r>
          </w:p>
        </w:tc>
        <w:tc>
          <w:tcPr>
            <w:tcW w:w="1134" w:type="dxa"/>
            <w:tcBorders>
              <w:top w:val="single" w:sz="4" w:space="0" w:color="auto"/>
              <w:left w:val="single" w:sz="4" w:space="0" w:color="auto"/>
              <w:bottom w:val="single" w:sz="4" w:space="0" w:color="auto"/>
              <w:right w:val="single" w:sz="4" w:space="0" w:color="auto"/>
            </w:tcBorders>
          </w:tcPr>
          <w:p w14:paraId="554A424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7412467</w:t>
            </w:r>
          </w:p>
        </w:tc>
      </w:tr>
      <w:tr w:rsidR="006A19E0" w:rsidRPr="00A92E63" w14:paraId="448A741F" w14:textId="77777777" w:rsidTr="006A19E0">
        <w:tc>
          <w:tcPr>
            <w:tcW w:w="663" w:type="dxa"/>
            <w:tcBorders>
              <w:top w:val="single" w:sz="4" w:space="0" w:color="auto"/>
              <w:left w:val="single" w:sz="4" w:space="0" w:color="auto"/>
              <w:bottom w:val="single" w:sz="4" w:space="0" w:color="auto"/>
              <w:right w:val="single" w:sz="4" w:space="0" w:color="auto"/>
            </w:tcBorders>
          </w:tcPr>
          <w:p w14:paraId="5152688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5510</w:t>
            </w:r>
          </w:p>
        </w:tc>
        <w:tc>
          <w:tcPr>
            <w:tcW w:w="1175" w:type="dxa"/>
            <w:tcBorders>
              <w:top w:val="single" w:sz="4" w:space="0" w:color="auto"/>
              <w:left w:val="single" w:sz="4" w:space="0" w:color="auto"/>
              <w:bottom w:val="single" w:sz="4" w:space="0" w:color="auto"/>
              <w:right w:val="single" w:sz="4" w:space="0" w:color="auto"/>
            </w:tcBorders>
          </w:tcPr>
          <w:p w14:paraId="6180688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5741912</w:t>
            </w:r>
          </w:p>
        </w:tc>
        <w:tc>
          <w:tcPr>
            <w:tcW w:w="1134" w:type="dxa"/>
            <w:tcBorders>
              <w:top w:val="single" w:sz="4" w:space="0" w:color="auto"/>
              <w:left w:val="single" w:sz="4" w:space="0" w:color="auto"/>
              <w:bottom w:val="single" w:sz="4" w:space="0" w:color="auto"/>
              <w:right w:val="single" w:sz="4" w:space="0" w:color="auto"/>
            </w:tcBorders>
          </w:tcPr>
          <w:p w14:paraId="1636849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7412456</w:t>
            </w:r>
          </w:p>
        </w:tc>
      </w:tr>
      <w:tr w:rsidR="006A19E0" w:rsidRPr="00A92E63" w14:paraId="15688A72" w14:textId="77777777" w:rsidTr="006A19E0">
        <w:tc>
          <w:tcPr>
            <w:tcW w:w="663" w:type="dxa"/>
            <w:tcBorders>
              <w:top w:val="single" w:sz="4" w:space="0" w:color="auto"/>
              <w:left w:val="single" w:sz="4" w:space="0" w:color="auto"/>
              <w:bottom w:val="single" w:sz="4" w:space="0" w:color="auto"/>
              <w:right w:val="single" w:sz="4" w:space="0" w:color="auto"/>
            </w:tcBorders>
          </w:tcPr>
          <w:p w14:paraId="0E95911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5511</w:t>
            </w:r>
          </w:p>
        </w:tc>
        <w:tc>
          <w:tcPr>
            <w:tcW w:w="1175" w:type="dxa"/>
            <w:tcBorders>
              <w:top w:val="single" w:sz="4" w:space="0" w:color="auto"/>
              <w:left w:val="single" w:sz="4" w:space="0" w:color="auto"/>
              <w:bottom w:val="single" w:sz="4" w:space="0" w:color="auto"/>
              <w:right w:val="single" w:sz="4" w:space="0" w:color="auto"/>
            </w:tcBorders>
          </w:tcPr>
          <w:p w14:paraId="1AED0D2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5741918</w:t>
            </w:r>
          </w:p>
        </w:tc>
        <w:tc>
          <w:tcPr>
            <w:tcW w:w="1134" w:type="dxa"/>
            <w:tcBorders>
              <w:top w:val="single" w:sz="4" w:space="0" w:color="auto"/>
              <w:left w:val="single" w:sz="4" w:space="0" w:color="auto"/>
              <w:bottom w:val="single" w:sz="4" w:space="0" w:color="auto"/>
              <w:right w:val="single" w:sz="4" w:space="0" w:color="auto"/>
            </w:tcBorders>
          </w:tcPr>
          <w:p w14:paraId="131E888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7412439</w:t>
            </w:r>
          </w:p>
        </w:tc>
      </w:tr>
      <w:tr w:rsidR="006A19E0" w:rsidRPr="00A92E63" w14:paraId="11D976FF" w14:textId="77777777" w:rsidTr="006A19E0">
        <w:tc>
          <w:tcPr>
            <w:tcW w:w="663" w:type="dxa"/>
            <w:tcBorders>
              <w:top w:val="single" w:sz="4" w:space="0" w:color="auto"/>
              <w:left w:val="single" w:sz="4" w:space="0" w:color="auto"/>
              <w:bottom w:val="single" w:sz="4" w:space="0" w:color="auto"/>
              <w:right w:val="single" w:sz="4" w:space="0" w:color="auto"/>
            </w:tcBorders>
          </w:tcPr>
          <w:p w14:paraId="6694045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5512</w:t>
            </w:r>
          </w:p>
        </w:tc>
        <w:tc>
          <w:tcPr>
            <w:tcW w:w="1175" w:type="dxa"/>
            <w:tcBorders>
              <w:top w:val="single" w:sz="4" w:space="0" w:color="auto"/>
              <w:left w:val="single" w:sz="4" w:space="0" w:color="auto"/>
              <w:bottom w:val="single" w:sz="4" w:space="0" w:color="auto"/>
              <w:right w:val="single" w:sz="4" w:space="0" w:color="auto"/>
            </w:tcBorders>
          </w:tcPr>
          <w:p w14:paraId="5778528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5741928</w:t>
            </w:r>
          </w:p>
        </w:tc>
        <w:tc>
          <w:tcPr>
            <w:tcW w:w="1134" w:type="dxa"/>
            <w:tcBorders>
              <w:top w:val="single" w:sz="4" w:space="0" w:color="auto"/>
              <w:left w:val="single" w:sz="4" w:space="0" w:color="auto"/>
              <w:bottom w:val="single" w:sz="4" w:space="0" w:color="auto"/>
              <w:right w:val="single" w:sz="4" w:space="0" w:color="auto"/>
            </w:tcBorders>
          </w:tcPr>
          <w:p w14:paraId="3E02F0B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7412420</w:t>
            </w:r>
          </w:p>
        </w:tc>
      </w:tr>
      <w:tr w:rsidR="006A19E0" w:rsidRPr="00A92E63" w14:paraId="106077F8" w14:textId="77777777" w:rsidTr="006A19E0">
        <w:tc>
          <w:tcPr>
            <w:tcW w:w="663" w:type="dxa"/>
            <w:tcBorders>
              <w:top w:val="single" w:sz="4" w:space="0" w:color="auto"/>
              <w:left w:val="single" w:sz="4" w:space="0" w:color="auto"/>
              <w:bottom w:val="single" w:sz="4" w:space="0" w:color="auto"/>
              <w:right w:val="single" w:sz="4" w:space="0" w:color="auto"/>
            </w:tcBorders>
          </w:tcPr>
          <w:p w14:paraId="5EB6D84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5513</w:t>
            </w:r>
          </w:p>
        </w:tc>
        <w:tc>
          <w:tcPr>
            <w:tcW w:w="1175" w:type="dxa"/>
            <w:tcBorders>
              <w:top w:val="single" w:sz="4" w:space="0" w:color="auto"/>
              <w:left w:val="single" w:sz="4" w:space="0" w:color="auto"/>
              <w:bottom w:val="single" w:sz="4" w:space="0" w:color="auto"/>
              <w:right w:val="single" w:sz="4" w:space="0" w:color="auto"/>
            </w:tcBorders>
          </w:tcPr>
          <w:p w14:paraId="2794B64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5741930</w:t>
            </w:r>
          </w:p>
        </w:tc>
        <w:tc>
          <w:tcPr>
            <w:tcW w:w="1134" w:type="dxa"/>
            <w:tcBorders>
              <w:top w:val="single" w:sz="4" w:space="0" w:color="auto"/>
              <w:left w:val="single" w:sz="4" w:space="0" w:color="auto"/>
              <w:bottom w:val="single" w:sz="4" w:space="0" w:color="auto"/>
              <w:right w:val="single" w:sz="4" w:space="0" w:color="auto"/>
            </w:tcBorders>
          </w:tcPr>
          <w:p w14:paraId="0F216D0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7412416</w:t>
            </w:r>
          </w:p>
        </w:tc>
      </w:tr>
      <w:tr w:rsidR="006A19E0" w:rsidRPr="00A92E63" w14:paraId="0F69722E" w14:textId="77777777" w:rsidTr="006A19E0">
        <w:tc>
          <w:tcPr>
            <w:tcW w:w="663" w:type="dxa"/>
            <w:tcBorders>
              <w:top w:val="single" w:sz="4" w:space="0" w:color="auto"/>
              <w:left w:val="single" w:sz="4" w:space="0" w:color="auto"/>
              <w:bottom w:val="single" w:sz="4" w:space="0" w:color="auto"/>
              <w:right w:val="single" w:sz="4" w:space="0" w:color="auto"/>
            </w:tcBorders>
          </w:tcPr>
          <w:p w14:paraId="5FE711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5514</w:t>
            </w:r>
          </w:p>
        </w:tc>
        <w:tc>
          <w:tcPr>
            <w:tcW w:w="1175" w:type="dxa"/>
            <w:tcBorders>
              <w:top w:val="single" w:sz="4" w:space="0" w:color="auto"/>
              <w:left w:val="single" w:sz="4" w:space="0" w:color="auto"/>
              <w:bottom w:val="single" w:sz="4" w:space="0" w:color="auto"/>
              <w:right w:val="single" w:sz="4" w:space="0" w:color="auto"/>
            </w:tcBorders>
          </w:tcPr>
          <w:p w14:paraId="3E86F7A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5741933</w:t>
            </w:r>
          </w:p>
        </w:tc>
        <w:tc>
          <w:tcPr>
            <w:tcW w:w="1134" w:type="dxa"/>
            <w:tcBorders>
              <w:top w:val="single" w:sz="4" w:space="0" w:color="auto"/>
              <w:left w:val="single" w:sz="4" w:space="0" w:color="auto"/>
              <w:bottom w:val="single" w:sz="4" w:space="0" w:color="auto"/>
              <w:right w:val="single" w:sz="4" w:space="0" w:color="auto"/>
            </w:tcBorders>
          </w:tcPr>
          <w:p w14:paraId="5AD7447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7412412</w:t>
            </w:r>
          </w:p>
        </w:tc>
      </w:tr>
      <w:tr w:rsidR="006A19E0" w:rsidRPr="00A92E63" w14:paraId="615AB312" w14:textId="77777777" w:rsidTr="006A19E0">
        <w:tc>
          <w:tcPr>
            <w:tcW w:w="663" w:type="dxa"/>
            <w:tcBorders>
              <w:top w:val="single" w:sz="4" w:space="0" w:color="auto"/>
              <w:left w:val="single" w:sz="4" w:space="0" w:color="auto"/>
              <w:bottom w:val="single" w:sz="4" w:space="0" w:color="auto"/>
              <w:right w:val="single" w:sz="4" w:space="0" w:color="auto"/>
            </w:tcBorders>
          </w:tcPr>
          <w:p w14:paraId="5B4DFAF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5515</w:t>
            </w:r>
          </w:p>
        </w:tc>
        <w:tc>
          <w:tcPr>
            <w:tcW w:w="1175" w:type="dxa"/>
            <w:tcBorders>
              <w:top w:val="single" w:sz="4" w:space="0" w:color="auto"/>
              <w:left w:val="single" w:sz="4" w:space="0" w:color="auto"/>
              <w:bottom w:val="single" w:sz="4" w:space="0" w:color="auto"/>
              <w:right w:val="single" w:sz="4" w:space="0" w:color="auto"/>
            </w:tcBorders>
          </w:tcPr>
          <w:p w14:paraId="59A2C98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5741917</w:t>
            </w:r>
          </w:p>
        </w:tc>
        <w:tc>
          <w:tcPr>
            <w:tcW w:w="1134" w:type="dxa"/>
            <w:tcBorders>
              <w:top w:val="single" w:sz="4" w:space="0" w:color="auto"/>
              <w:left w:val="single" w:sz="4" w:space="0" w:color="auto"/>
              <w:bottom w:val="single" w:sz="4" w:space="0" w:color="auto"/>
              <w:right w:val="single" w:sz="4" w:space="0" w:color="auto"/>
            </w:tcBorders>
          </w:tcPr>
          <w:p w14:paraId="5519FF0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7412402</w:t>
            </w:r>
          </w:p>
        </w:tc>
      </w:tr>
      <w:tr w:rsidR="006A19E0" w:rsidRPr="00A92E63" w14:paraId="0C281278" w14:textId="77777777" w:rsidTr="006A19E0">
        <w:tc>
          <w:tcPr>
            <w:tcW w:w="663" w:type="dxa"/>
            <w:tcBorders>
              <w:top w:val="single" w:sz="4" w:space="0" w:color="auto"/>
              <w:left w:val="single" w:sz="4" w:space="0" w:color="auto"/>
              <w:bottom w:val="single" w:sz="4" w:space="0" w:color="auto"/>
              <w:right w:val="single" w:sz="4" w:space="0" w:color="auto"/>
            </w:tcBorders>
          </w:tcPr>
          <w:p w14:paraId="6F94A47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5516</w:t>
            </w:r>
          </w:p>
        </w:tc>
        <w:tc>
          <w:tcPr>
            <w:tcW w:w="1175" w:type="dxa"/>
            <w:tcBorders>
              <w:top w:val="single" w:sz="4" w:space="0" w:color="auto"/>
              <w:left w:val="single" w:sz="4" w:space="0" w:color="auto"/>
              <w:bottom w:val="single" w:sz="4" w:space="0" w:color="auto"/>
              <w:right w:val="single" w:sz="4" w:space="0" w:color="auto"/>
            </w:tcBorders>
          </w:tcPr>
          <w:p w14:paraId="3476246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5741931</w:t>
            </w:r>
          </w:p>
        </w:tc>
        <w:tc>
          <w:tcPr>
            <w:tcW w:w="1134" w:type="dxa"/>
            <w:tcBorders>
              <w:top w:val="single" w:sz="4" w:space="0" w:color="auto"/>
              <w:left w:val="single" w:sz="4" w:space="0" w:color="auto"/>
              <w:bottom w:val="single" w:sz="4" w:space="0" w:color="auto"/>
              <w:right w:val="single" w:sz="4" w:space="0" w:color="auto"/>
            </w:tcBorders>
          </w:tcPr>
          <w:p w14:paraId="3360304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7412379</w:t>
            </w:r>
          </w:p>
        </w:tc>
      </w:tr>
      <w:tr w:rsidR="006A19E0" w:rsidRPr="00A92E63" w14:paraId="7EDDBBA4" w14:textId="77777777" w:rsidTr="006A19E0">
        <w:tc>
          <w:tcPr>
            <w:tcW w:w="663" w:type="dxa"/>
            <w:tcBorders>
              <w:top w:val="single" w:sz="4" w:space="0" w:color="auto"/>
              <w:left w:val="single" w:sz="4" w:space="0" w:color="auto"/>
              <w:bottom w:val="single" w:sz="4" w:space="0" w:color="auto"/>
              <w:right w:val="single" w:sz="4" w:space="0" w:color="auto"/>
            </w:tcBorders>
          </w:tcPr>
          <w:p w14:paraId="78594BC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5517</w:t>
            </w:r>
          </w:p>
        </w:tc>
        <w:tc>
          <w:tcPr>
            <w:tcW w:w="1175" w:type="dxa"/>
            <w:tcBorders>
              <w:top w:val="single" w:sz="4" w:space="0" w:color="auto"/>
              <w:left w:val="single" w:sz="4" w:space="0" w:color="auto"/>
              <w:bottom w:val="single" w:sz="4" w:space="0" w:color="auto"/>
              <w:right w:val="single" w:sz="4" w:space="0" w:color="auto"/>
            </w:tcBorders>
          </w:tcPr>
          <w:p w14:paraId="14BDD8E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5741946</w:t>
            </w:r>
          </w:p>
        </w:tc>
        <w:tc>
          <w:tcPr>
            <w:tcW w:w="1134" w:type="dxa"/>
            <w:tcBorders>
              <w:top w:val="single" w:sz="4" w:space="0" w:color="auto"/>
              <w:left w:val="single" w:sz="4" w:space="0" w:color="auto"/>
              <w:bottom w:val="single" w:sz="4" w:space="0" w:color="auto"/>
              <w:right w:val="single" w:sz="4" w:space="0" w:color="auto"/>
            </w:tcBorders>
          </w:tcPr>
          <w:p w14:paraId="52360EA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7412388</w:t>
            </w:r>
          </w:p>
        </w:tc>
      </w:tr>
      <w:tr w:rsidR="006A19E0" w:rsidRPr="00A92E63" w14:paraId="6873B28C" w14:textId="77777777" w:rsidTr="006A19E0">
        <w:tc>
          <w:tcPr>
            <w:tcW w:w="663" w:type="dxa"/>
            <w:tcBorders>
              <w:top w:val="single" w:sz="4" w:space="0" w:color="auto"/>
              <w:left w:val="single" w:sz="4" w:space="0" w:color="auto"/>
              <w:bottom w:val="single" w:sz="4" w:space="0" w:color="auto"/>
              <w:right w:val="single" w:sz="4" w:space="0" w:color="auto"/>
            </w:tcBorders>
          </w:tcPr>
          <w:p w14:paraId="1B7476A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5518</w:t>
            </w:r>
          </w:p>
        </w:tc>
        <w:tc>
          <w:tcPr>
            <w:tcW w:w="1175" w:type="dxa"/>
            <w:tcBorders>
              <w:top w:val="single" w:sz="4" w:space="0" w:color="auto"/>
              <w:left w:val="single" w:sz="4" w:space="0" w:color="auto"/>
              <w:bottom w:val="single" w:sz="4" w:space="0" w:color="auto"/>
              <w:right w:val="single" w:sz="4" w:space="0" w:color="auto"/>
            </w:tcBorders>
          </w:tcPr>
          <w:p w14:paraId="5DF8595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5741975</w:t>
            </w:r>
          </w:p>
        </w:tc>
        <w:tc>
          <w:tcPr>
            <w:tcW w:w="1134" w:type="dxa"/>
            <w:tcBorders>
              <w:top w:val="single" w:sz="4" w:space="0" w:color="auto"/>
              <w:left w:val="single" w:sz="4" w:space="0" w:color="auto"/>
              <w:bottom w:val="single" w:sz="4" w:space="0" w:color="auto"/>
              <w:right w:val="single" w:sz="4" w:space="0" w:color="auto"/>
            </w:tcBorders>
          </w:tcPr>
          <w:p w14:paraId="1B88C17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7412339</w:t>
            </w:r>
          </w:p>
        </w:tc>
      </w:tr>
      <w:tr w:rsidR="006A19E0" w:rsidRPr="00A92E63" w14:paraId="7603F26C" w14:textId="77777777" w:rsidTr="006A19E0">
        <w:tc>
          <w:tcPr>
            <w:tcW w:w="663" w:type="dxa"/>
            <w:tcBorders>
              <w:top w:val="single" w:sz="4" w:space="0" w:color="auto"/>
              <w:left w:val="single" w:sz="4" w:space="0" w:color="auto"/>
              <w:bottom w:val="single" w:sz="4" w:space="0" w:color="auto"/>
              <w:right w:val="single" w:sz="4" w:space="0" w:color="auto"/>
            </w:tcBorders>
          </w:tcPr>
          <w:p w14:paraId="399592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5519</w:t>
            </w:r>
          </w:p>
        </w:tc>
        <w:tc>
          <w:tcPr>
            <w:tcW w:w="1175" w:type="dxa"/>
            <w:tcBorders>
              <w:top w:val="single" w:sz="4" w:space="0" w:color="auto"/>
              <w:left w:val="single" w:sz="4" w:space="0" w:color="auto"/>
              <w:bottom w:val="single" w:sz="4" w:space="0" w:color="auto"/>
              <w:right w:val="single" w:sz="4" w:space="0" w:color="auto"/>
            </w:tcBorders>
          </w:tcPr>
          <w:p w14:paraId="3A1E68B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5741976</w:t>
            </w:r>
          </w:p>
        </w:tc>
        <w:tc>
          <w:tcPr>
            <w:tcW w:w="1134" w:type="dxa"/>
            <w:tcBorders>
              <w:top w:val="single" w:sz="4" w:space="0" w:color="auto"/>
              <w:left w:val="single" w:sz="4" w:space="0" w:color="auto"/>
              <w:bottom w:val="single" w:sz="4" w:space="0" w:color="auto"/>
              <w:right w:val="single" w:sz="4" w:space="0" w:color="auto"/>
            </w:tcBorders>
          </w:tcPr>
          <w:p w14:paraId="3BA2F7A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7412336</w:t>
            </w:r>
          </w:p>
        </w:tc>
      </w:tr>
      <w:tr w:rsidR="006A19E0" w:rsidRPr="00A92E63" w14:paraId="337449A6" w14:textId="77777777" w:rsidTr="006A19E0">
        <w:tc>
          <w:tcPr>
            <w:tcW w:w="663" w:type="dxa"/>
            <w:tcBorders>
              <w:top w:val="single" w:sz="4" w:space="0" w:color="auto"/>
              <w:left w:val="single" w:sz="4" w:space="0" w:color="auto"/>
              <w:bottom w:val="single" w:sz="4" w:space="0" w:color="auto"/>
              <w:right w:val="single" w:sz="4" w:space="0" w:color="auto"/>
            </w:tcBorders>
          </w:tcPr>
          <w:p w14:paraId="107805E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5520</w:t>
            </w:r>
          </w:p>
        </w:tc>
        <w:tc>
          <w:tcPr>
            <w:tcW w:w="1175" w:type="dxa"/>
            <w:tcBorders>
              <w:top w:val="single" w:sz="4" w:space="0" w:color="auto"/>
              <w:left w:val="single" w:sz="4" w:space="0" w:color="auto"/>
              <w:bottom w:val="single" w:sz="4" w:space="0" w:color="auto"/>
              <w:right w:val="single" w:sz="4" w:space="0" w:color="auto"/>
            </w:tcBorders>
          </w:tcPr>
          <w:p w14:paraId="6786714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5741971</w:t>
            </w:r>
          </w:p>
        </w:tc>
        <w:tc>
          <w:tcPr>
            <w:tcW w:w="1134" w:type="dxa"/>
            <w:tcBorders>
              <w:top w:val="single" w:sz="4" w:space="0" w:color="auto"/>
              <w:left w:val="single" w:sz="4" w:space="0" w:color="auto"/>
              <w:bottom w:val="single" w:sz="4" w:space="0" w:color="auto"/>
              <w:right w:val="single" w:sz="4" w:space="0" w:color="auto"/>
            </w:tcBorders>
          </w:tcPr>
          <w:p w14:paraId="2BB4001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7412329</w:t>
            </w:r>
          </w:p>
        </w:tc>
      </w:tr>
      <w:tr w:rsidR="006A19E0" w:rsidRPr="00A92E63" w14:paraId="5AD206F9" w14:textId="77777777" w:rsidTr="006A19E0">
        <w:tc>
          <w:tcPr>
            <w:tcW w:w="663" w:type="dxa"/>
            <w:tcBorders>
              <w:top w:val="single" w:sz="4" w:space="0" w:color="auto"/>
              <w:left w:val="single" w:sz="4" w:space="0" w:color="auto"/>
              <w:bottom w:val="single" w:sz="4" w:space="0" w:color="auto"/>
              <w:right w:val="single" w:sz="4" w:space="0" w:color="auto"/>
            </w:tcBorders>
          </w:tcPr>
          <w:p w14:paraId="0F3A303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5521</w:t>
            </w:r>
          </w:p>
        </w:tc>
        <w:tc>
          <w:tcPr>
            <w:tcW w:w="1175" w:type="dxa"/>
            <w:tcBorders>
              <w:top w:val="single" w:sz="4" w:space="0" w:color="auto"/>
              <w:left w:val="single" w:sz="4" w:space="0" w:color="auto"/>
              <w:bottom w:val="single" w:sz="4" w:space="0" w:color="auto"/>
              <w:right w:val="single" w:sz="4" w:space="0" w:color="auto"/>
            </w:tcBorders>
          </w:tcPr>
          <w:p w14:paraId="465939D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5741971</w:t>
            </w:r>
          </w:p>
        </w:tc>
        <w:tc>
          <w:tcPr>
            <w:tcW w:w="1134" w:type="dxa"/>
            <w:tcBorders>
              <w:top w:val="single" w:sz="4" w:space="0" w:color="auto"/>
              <w:left w:val="single" w:sz="4" w:space="0" w:color="auto"/>
              <w:bottom w:val="single" w:sz="4" w:space="0" w:color="auto"/>
              <w:right w:val="single" w:sz="4" w:space="0" w:color="auto"/>
            </w:tcBorders>
          </w:tcPr>
          <w:p w14:paraId="680D21A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7412328</w:t>
            </w:r>
          </w:p>
        </w:tc>
      </w:tr>
      <w:tr w:rsidR="006A19E0" w:rsidRPr="00A92E63" w14:paraId="39845ABF" w14:textId="77777777" w:rsidTr="006A19E0">
        <w:tc>
          <w:tcPr>
            <w:tcW w:w="663" w:type="dxa"/>
            <w:tcBorders>
              <w:top w:val="single" w:sz="4" w:space="0" w:color="auto"/>
              <w:left w:val="single" w:sz="4" w:space="0" w:color="auto"/>
              <w:bottom w:val="single" w:sz="4" w:space="0" w:color="auto"/>
              <w:right w:val="single" w:sz="4" w:space="0" w:color="auto"/>
            </w:tcBorders>
          </w:tcPr>
          <w:p w14:paraId="4662547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5522</w:t>
            </w:r>
          </w:p>
        </w:tc>
        <w:tc>
          <w:tcPr>
            <w:tcW w:w="1175" w:type="dxa"/>
            <w:tcBorders>
              <w:top w:val="single" w:sz="4" w:space="0" w:color="auto"/>
              <w:left w:val="single" w:sz="4" w:space="0" w:color="auto"/>
              <w:bottom w:val="single" w:sz="4" w:space="0" w:color="auto"/>
              <w:right w:val="single" w:sz="4" w:space="0" w:color="auto"/>
            </w:tcBorders>
          </w:tcPr>
          <w:p w14:paraId="454F93E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5741971</w:t>
            </w:r>
          </w:p>
        </w:tc>
        <w:tc>
          <w:tcPr>
            <w:tcW w:w="1134" w:type="dxa"/>
            <w:tcBorders>
              <w:top w:val="single" w:sz="4" w:space="0" w:color="auto"/>
              <w:left w:val="single" w:sz="4" w:space="0" w:color="auto"/>
              <w:bottom w:val="single" w:sz="4" w:space="0" w:color="auto"/>
              <w:right w:val="single" w:sz="4" w:space="0" w:color="auto"/>
            </w:tcBorders>
          </w:tcPr>
          <w:p w14:paraId="18E8E42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7412328</w:t>
            </w:r>
          </w:p>
        </w:tc>
      </w:tr>
      <w:tr w:rsidR="006A19E0" w:rsidRPr="00A92E63" w14:paraId="57216C90" w14:textId="77777777" w:rsidTr="006A19E0">
        <w:tc>
          <w:tcPr>
            <w:tcW w:w="663" w:type="dxa"/>
            <w:tcBorders>
              <w:top w:val="single" w:sz="4" w:space="0" w:color="auto"/>
              <w:left w:val="single" w:sz="4" w:space="0" w:color="auto"/>
              <w:bottom w:val="single" w:sz="4" w:space="0" w:color="auto"/>
              <w:right w:val="single" w:sz="4" w:space="0" w:color="auto"/>
            </w:tcBorders>
          </w:tcPr>
          <w:p w14:paraId="259A10E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5523</w:t>
            </w:r>
          </w:p>
        </w:tc>
        <w:tc>
          <w:tcPr>
            <w:tcW w:w="1175" w:type="dxa"/>
            <w:tcBorders>
              <w:top w:val="single" w:sz="4" w:space="0" w:color="auto"/>
              <w:left w:val="single" w:sz="4" w:space="0" w:color="auto"/>
              <w:bottom w:val="single" w:sz="4" w:space="0" w:color="auto"/>
              <w:right w:val="single" w:sz="4" w:space="0" w:color="auto"/>
            </w:tcBorders>
          </w:tcPr>
          <w:p w14:paraId="22882F2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5741970</w:t>
            </w:r>
          </w:p>
        </w:tc>
        <w:tc>
          <w:tcPr>
            <w:tcW w:w="1134" w:type="dxa"/>
            <w:tcBorders>
              <w:top w:val="single" w:sz="4" w:space="0" w:color="auto"/>
              <w:left w:val="single" w:sz="4" w:space="0" w:color="auto"/>
              <w:bottom w:val="single" w:sz="4" w:space="0" w:color="auto"/>
              <w:right w:val="single" w:sz="4" w:space="0" w:color="auto"/>
            </w:tcBorders>
          </w:tcPr>
          <w:p w14:paraId="5D851FC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7412327</w:t>
            </w:r>
          </w:p>
        </w:tc>
      </w:tr>
      <w:tr w:rsidR="006A19E0" w:rsidRPr="00A92E63" w14:paraId="7F6E8727" w14:textId="77777777" w:rsidTr="006A19E0">
        <w:tc>
          <w:tcPr>
            <w:tcW w:w="663" w:type="dxa"/>
            <w:tcBorders>
              <w:top w:val="single" w:sz="4" w:space="0" w:color="auto"/>
              <w:left w:val="single" w:sz="4" w:space="0" w:color="auto"/>
              <w:bottom w:val="single" w:sz="4" w:space="0" w:color="auto"/>
              <w:right w:val="single" w:sz="4" w:space="0" w:color="auto"/>
            </w:tcBorders>
          </w:tcPr>
          <w:p w14:paraId="384EA48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5524</w:t>
            </w:r>
          </w:p>
        </w:tc>
        <w:tc>
          <w:tcPr>
            <w:tcW w:w="1175" w:type="dxa"/>
            <w:tcBorders>
              <w:top w:val="single" w:sz="4" w:space="0" w:color="auto"/>
              <w:left w:val="single" w:sz="4" w:space="0" w:color="auto"/>
              <w:bottom w:val="single" w:sz="4" w:space="0" w:color="auto"/>
              <w:right w:val="single" w:sz="4" w:space="0" w:color="auto"/>
            </w:tcBorders>
          </w:tcPr>
          <w:p w14:paraId="3C0AD58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5741969</w:t>
            </w:r>
          </w:p>
        </w:tc>
        <w:tc>
          <w:tcPr>
            <w:tcW w:w="1134" w:type="dxa"/>
            <w:tcBorders>
              <w:top w:val="single" w:sz="4" w:space="0" w:color="auto"/>
              <w:left w:val="single" w:sz="4" w:space="0" w:color="auto"/>
              <w:bottom w:val="single" w:sz="4" w:space="0" w:color="auto"/>
              <w:right w:val="single" w:sz="4" w:space="0" w:color="auto"/>
            </w:tcBorders>
          </w:tcPr>
          <w:p w14:paraId="06AEEAB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7412326</w:t>
            </w:r>
          </w:p>
        </w:tc>
      </w:tr>
      <w:tr w:rsidR="006A19E0" w:rsidRPr="00A92E63" w14:paraId="13CE8260" w14:textId="77777777" w:rsidTr="006A19E0">
        <w:tc>
          <w:tcPr>
            <w:tcW w:w="663" w:type="dxa"/>
            <w:tcBorders>
              <w:top w:val="single" w:sz="4" w:space="0" w:color="auto"/>
              <w:left w:val="single" w:sz="4" w:space="0" w:color="auto"/>
              <w:bottom w:val="single" w:sz="4" w:space="0" w:color="auto"/>
              <w:right w:val="single" w:sz="4" w:space="0" w:color="auto"/>
            </w:tcBorders>
          </w:tcPr>
          <w:p w14:paraId="4E43D0D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5525</w:t>
            </w:r>
          </w:p>
        </w:tc>
        <w:tc>
          <w:tcPr>
            <w:tcW w:w="1175" w:type="dxa"/>
            <w:tcBorders>
              <w:top w:val="single" w:sz="4" w:space="0" w:color="auto"/>
              <w:left w:val="single" w:sz="4" w:space="0" w:color="auto"/>
              <w:bottom w:val="single" w:sz="4" w:space="0" w:color="auto"/>
              <w:right w:val="single" w:sz="4" w:space="0" w:color="auto"/>
            </w:tcBorders>
          </w:tcPr>
          <w:p w14:paraId="1AB0852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5741968</w:t>
            </w:r>
          </w:p>
        </w:tc>
        <w:tc>
          <w:tcPr>
            <w:tcW w:w="1134" w:type="dxa"/>
            <w:tcBorders>
              <w:top w:val="single" w:sz="4" w:space="0" w:color="auto"/>
              <w:left w:val="single" w:sz="4" w:space="0" w:color="auto"/>
              <w:bottom w:val="single" w:sz="4" w:space="0" w:color="auto"/>
              <w:right w:val="single" w:sz="4" w:space="0" w:color="auto"/>
            </w:tcBorders>
          </w:tcPr>
          <w:p w14:paraId="00F00A7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7412324</w:t>
            </w:r>
          </w:p>
        </w:tc>
      </w:tr>
      <w:tr w:rsidR="006A19E0" w:rsidRPr="00A92E63" w14:paraId="52491B4A" w14:textId="77777777" w:rsidTr="006A19E0">
        <w:tc>
          <w:tcPr>
            <w:tcW w:w="663" w:type="dxa"/>
            <w:tcBorders>
              <w:top w:val="single" w:sz="4" w:space="0" w:color="auto"/>
              <w:left w:val="single" w:sz="4" w:space="0" w:color="auto"/>
              <w:bottom w:val="single" w:sz="4" w:space="0" w:color="auto"/>
              <w:right w:val="single" w:sz="4" w:space="0" w:color="auto"/>
            </w:tcBorders>
          </w:tcPr>
          <w:p w14:paraId="746C5C1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5526</w:t>
            </w:r>
          </w:p>
        </w:tc>
        <w:tc>
          <w:tcPr>
            <w:tcW w:w="1175" w:type="dxa"/>
            <w:tcBorders>
              <w:top w:val="single" w:sz="4" w:space="0" w:color="auto"/>
              <w:left w:val="single" w:sz="4" w:space="0" w:color="auto"/>
              <w:bottom w:val="single" w:sz="4" w:space="0" w:color="auto"/>
              <w:right w:val="single" w:sz="4" w:space="0" w:color="auto"/>
            </w:tcBorders>
          </w:tcPr>
          <w:p w14:paraId="7C16B59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5741968</w:t>
            </w:r>
          </w:p>
        </w:tc>
        <w:tc>
          <w:tcPr>
            <w:tcW w:w="1134" w:type="dxa"/>
            <w:tcBorders>
              <w:top w:val="single" w:sz="4" w:space="0" w:color="auto"/>
              <w:left w:val="single" w:sz="4" w:space="0" w:color="auto"/>
              <w:bottom w:val="single" w:sz="4" w:space="0" w:color="auto"/>
              <w:right w:val="single" w:sz="4" w:space="0" w:color="auto"/>
            </w:tcBorders>
          </w:tcPr>
          <w:p w14:paraId="0E4042A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7412324</w:t>
            </w:r>
          </w:p>
        </w:tc>
      </w:tr>
      <w:tr w:rsidR="006A19E0" w:rsidRPr="00A92E63" w14:paraId="33670B28" w14:textId="77777777" w:rsidTr="006A19E0">
        <w:tc>
          <w:tcPr>
            <w:tcW w:w="663" w:type="dxa"/>
            <w:tcBorders>
              <w:top w:val="single" w:sz="4" w:space="0" w:color="auto"/>
              <w:left w:val="single" w:sz="4" w:space="0" w:color="auto"/>
              <w:bottom w:val="single" w:sz="4" w:space="0" w:color="auto"/>
              <w:right w:val="single" w:sz="4" w:space="0" w:color="auto"/>
            </w:tcBorders>
          </w:tcPr>
          <w:p w14:paraId="59A8C8F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5527</w:t>
            </w:r>
          </w:p>
        </w:tc>
        <w:tc>
          <w:tcPr>
            <w:tcW w:w="1175" w:type="dxa"/>
            <w:tcBorders>
              <w:top w:val="single" w:sz="4" w:space="0" w:color="auto"/>
              <w:left w:val="single" w:sz="4" w:space="0" w:color="auto"/>
              <w:bottom w:val="single" w:sz="4" w:space="0" w:color="auto"/>
              <w:right w:val="single" w:sz="4" w:space="0" w:color="auto"/>
            </w:tcBorders>
          </w:tcPr>
          <w:p w14:paraId="3B317DF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5741966</w:t>
            </w:r>
          </w:p>
        </w:tc>
        <w:tc>
          <w:tcPr>
            <w:tcW w:w="1134" w:type="dxa"/>
            <w:tcBorders>
              <w:top w:val="single" w:sz="4" w:space="0" w:color="auto"/>
              <w:left w:val="single" w:sz="4" w:space="0" w:color="auto"/>
              <w:bottom w:val="single" w:sz="4" w:space="0" w:color="auto"/>
              <w:right w:val="single" w:sz="4" w:space="0" w:color="auto"/>
            </w:tcBorders>
          </w:tcPr>
          <w:p w14:paraId="74BA8AA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7412322</w:t>
            </w:r>
          </w:p>
        </w:tc>
      </w:tr>
      <w:tr w:rsidR="006A19E0" w:rsidRPr="00A92E63" w14:paraId="59466453" w14:textId="77777777" w:rsidTr="006A19E0">
        <w:tc>
          <w:tcPr>
            <w:tcW w:w="663" w:type="dxa"/>
            <w:tcBorders>
              <w:top w:val="single" w:sz="4" w:space="0" w:color="auto"/>
              <w:left w:val="single" w:sz="4" w:space="0" w:color="auto"/>
              <w:bottom w:val="single" w:sz="4" w:space="0" w:color="auto"/>
              <w:right w:val="single" w:sz="4" w:space="0" w:color="auto"/>
            </w:tcBorders>
          </w:tcPr>
          <w:p w14:paraId="1323BE3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5528</w:t>
            </w:r>
          </w:p>
        </w:tc>
        <w:tc>
          <w:tcPr>
            <w:tcW w:w="1175" w:type="dxa"/>
            <w:tcBorders>
              <w:top w:val="single" w:sz="4" w:space="0" w:color="auto"/>
              <w:left w:val="single" w:sz="4" w:space="0" w:color="auto"/>
              <w:bottom w:val="single" w:sz="4" w:space="0" w:color="auto"/>
              <w:right w:val="single" w:sz="4" w:space="0" w:color="auto"/>
            </w:tcBorders>
          </w:tcPr>
          <w:p w14:paraId="5D4454A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5741966</w:t>
            </w:r>
          </w:p>
        </w:tc>
        <w:tc>
          <w:tcPr>
            <w:tcW w:w="1134" w:type="dxa"/>
            <w:tcBorders>
              <w:top w:val="single" w:sz="4" w:space="0" w:color="auto"/>
              <w:left w:val="single" w:sz="4" w:space="0" w:color="auto"/>
              <w:bottom w:val="single" w:sz="4" w:space="0" w:color="auto"/>
              <w:right w:val="single" w:sz="4" w:space="0" w:color="auto"/>
            </w:tcBorders>
          </w:tcPr>
          <w:p w14:paraId="216FCE3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7412321</w:t>
            </w:r>
          </w:p>
        </w:tc>
      </w:tr>
      <w:tr w:rsidR="006A19E0" w:rsidRPr="00A92E63" w14:paraId="5D49F2C7" w14:textId="77777777" w:rsidTr="006A19E0">
        <w:tc>
          <w:tcPr>
            <w:tcW w:w="663" w:type="dxa"/>
            <w:tcBorders>
              <w:top w:val="single" w:sz="4" w:space="0" w:color="auto"/>
              <w:left w:val="single" w:sz="4" w:space="0" w:color="auto"/>
              <w:bottom w:val="single" w:sz="4" w:space="0" w:color="auto"/>
              <w:right w:val="single" w:sz="4" w:space="0" w:color="auto"/>
            </w:tcBorders>
          </w:tcPr>
          <w:p w14:paraId="7C83B04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5529</w:t>
            </w:r>
          </w:p>
        </w:tc>
        <w:tc>
          <w:tcPr>
            <w:tcW w:w="1175" w:type="dxa"/>
            <w:tcBorders>
              <w:top w:val="single" w:sz="4" w:space="0" w:color="auto"/>
              <w:left w:val="single" w:sz="4" w:space="0" w:color="auto"/>
              <w:bottom w:val="single" w:sz="4" w:space="0" w:color="auto"/>
              <w:right w:val="single" w:sz="4" w:space="0" w:color="auto"/>
            </w:tcBorders>
          </w:tcPr>
          <w:p w14:paraId="630E4B6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5741965</w:t>
            </w:r>
          </w:p>
        </w:tc>
        <w:tc>
          <w:tcPr>
            <w:tcW w:w="1134" w:type="dxa"/>
            <w:tcBorders>
              <w:top w:val="single" w:sz="4" w:space="0" w:color="auto"/>
              <w:left w:val="single" w:sz="4" w:space="0" w:color="auto"/>
              <w:bottom w:val="single" w:sz="4" w:space="0" w:color="auto"/>
              <w:right w:val="single" w:sz="4" w:space="0" w:color="auto"/>
            </w:tcBorders>
          </w:tcPr>
          <w:p w14:paraId="366F0CC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7412319</w:t>
            </w:r>
          </w:p>
        </w:tc>
      </w:tr>
      <w:tr w:rsidR="006A19E0" w:rsidRPr="00A92E63" w14:paraId="773ADC4A" w14:textId="77777777" w:rsidTr="006A19E0">
        <w:tc>
          <w:tcPr>
            <w:tcW w:w="663" w:type="dxa"/>
            <w:tcBorders>
              <w:top w:val="single" w:sz="4" w:space="0" w:color="auto"/>
              <w:left w:val="single" w:sz="4" w:space="0" w:color="auto"/>
              <w:bottom w:val="single" w:sz="4" w:space="0" w:color="auto"/>
              <w:right w:val="single" w:sz="4" w:space="0" w:color="auto"/>
            </w:tcBorders>
          </w:tcPr>
          <w:p w14:paraId="78F396E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5530</w:t>
            </w:r>
          </w:p>
        </w:tc>
        <w:tc>
          <w:tcPr>
            <w:tcW w:w="1175" w:type="dxa"/>
            <w:tcBorders>
              <w:top w:val="single" w:sz="4" w:space="0" w:color="auto"/>
              <w:left w:val="single" w:sz="4" w:space="0" w:color="auto"/>
              <w:bottom w:val="single" w:sz="4" w:space="0" w:color="auto"/>
              <w:right w:val="single" w:sz="4" w:space="0" w:color="auto"/>
            </w:tcBorders>
          </w:tcPr>
          <w:p w14:paraId="33F026B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5741964</w:t>
            </w:r>
          </w:p>
        </w:tc>
        <w:tc>
          <w:tcPr>
            <w:tcW w:w="1134" w:type="dxa"/>
            <w:tcBorders>
              <w:top w:val="single" w:sz="4" w:space="0" w:color="auto"/>
              <w:left w:val="single" w:sz="4" w:space="0" w:color="auto"/>
              <w:bottom w:val="single" w:sz="4" w:space="0" w:color="auto"/>
              <w:right w:val="single" w:sz="4" w:space="0" w:color="auto"/>
            </w:tcBorders>
          </w:tcPr>
          <w:p w14:paraId="1F0AAA7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7412318</w:t>
            </w:r>
          </w:p>
        </w:tc>
      </w:tr>
      <w:tr w:rsidR="006A19E0" w:rsidRPr="00A92E63" w14:paraId="51232751" w14:textId="77777777" w:rsidTr="006A19E0">
        <w:tc>
          <w:tcPr>
            <w:tcW w:w="663" w:type="dxa"/>
            <w:tcBorders>
              <w:top w:val="single" w:sz="4" w:space="0" w:color="auto"/>
              <w:left w:val="single" w:sz="4" w:space="0" w:color="auto"/>
              <w:bottom w:val="single" w:sz="4" w:space="0" w:color="auto"/>
              <w:right w:val="single" w:sz="4" w:space="0" w:color="auto"/>
            </w:tcBorders>
          </w:tcPr>
          <w:p w14:paraId="2821F82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5531</w:t>
            </w:r>
          </w:p>
        </w:tc>
        <w:tc>
          <w:tcPr>
            <w:tcW w:w="1175" w:type="dxa"/>
            <w:tcBorders>
              <w:top w:val="single" w:sz="4" w:space="0" w:color="auto"/>
              <w:left w:val="single" w:sz="4" w:space="0" w:color="auto"/>
              <w:bottom w:val="single" w:sz="4" w:space="0" w:color="auto"/>
              <w:right w:val="single" w:sz="4" w:space="0" w:color="auto"/>
            </w:tcBorders>
          </w:tcPr>
          <w:p w14:paraId="3A39879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5741963</w:t>
            </w:r>
          </w:p>
        </w:tc>
        <w:tc>
          <w:tcPr>
            <w:tcW w:w="1134" w:type="dxa"/>
            <w:tcBorders>
              <w:top w:val="single" w:sz="4" w:space="0" w:color="auto"/>
              <w:left w:val="single" w:sz="4" w:space="0" w:color="auto"/>
              <w:bottom w:val="single" w:sz="4" w:space="0" w:color="auto"/>
              <w:right w:val="single" w:sz="4" w:space="0" w:color="auto"/>
            </w:tcBorders>
          </w:tcPr>
          <w:p w14:paraId="4C14B2F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7412316</w:t>
            </w:r>
          </w:p>
        </w:tc>
      </w:tr>
      <w:tr w:rsidR="006A19E0" w:rsidRPr="00A92E63" w14:paraId="60D25997" w14:textId="77777777" w:rsidTr="006A19E0">
        <w:tc>
          <w:tcPr>
            <w:tcW w:w="663" w:type="dxa"/>
            <w:tcBorders>
              <w:top w:val="single" w:sz="4" w:space="0" w:color="auto"/>
              <w:left w:val="single" w:sz="4" w:space="0" w:color="auto"/>
              <w:bottom w:val="single" w:sz="4" w:space="0" w:color="auto"/>
              <w:right w:val="single" w:sz="4" w:space="0" w:color="auto"/>
            </w:tcBorders>
          </w:tcPr>
          <w:p w14:paraId="4CA829F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5532</w:t>
            </w:r>
          </w:p>
        </w:tc>
        <w:tc>
          <w:tcPr>
            <w:tcW w:w="1175" w:type="dxa"/>
            <w:tcBorders>
              <w:top w:val="single" w:sz="4" w:space="0" w:color="auto"/>
              <w:left w:val="single" w:sz="4" w:space="0" w:color="auto"/>
              <w:bottom w:val="single" w:sz="4" w:space="0" w:color="auto"/>
              <w:right w:val="single" w:sz="4" w:space="0" w:color="auto"/>
            </w:tcBorders>
          </w:tcPr>
          <w:p w14:paraId="6A5FA76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5741963</w:t>
            </w:r>
          </w:p>
        </w:tc>
        <w:tc>
          <w:tcPr>
            <w:tcW w:w="1134" w:type="dxa"/>
            <w:tcBorders>
              <w:top w:val="single" w:sz="4" w:space="0" w:color="auto"/>
              <w:left w:val="single" w:sz="4" w:space="0" w:color="auto"/>
              <w:bottom w:val="single" w:sz="4" w:space="0" w:color="auto"/>
              <w:right w:val="single" w:sz="4" w:space="0" w:color="auto"/>
            </w:tcBorders>
          </w:tcPr>
          <w:p w14:paraId="72A5E1B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7412315</w:t>
            </w:r>
          </w:p>
        </w:tc>
      </w:tr>
      <w:tr w:rsidR="006A19E0" w:rsidRPr="00A92E63" w14:paraId="4FDD5C08" w14:textId="77777777" w:rsidTr="006A19E0">
        <w:tc>
          <w:tcPr>
            <w:tcW w:w="663" w:type="dxa"/>
            <w:tcBorders>
              <w:top w:val="single" w:sz="4" w:space="0" w:color="auto"/>
              <w:left w:val="single" w:sz="4" w:space="0" w:color="auto"/>
              <w:bottom w:val="single" w:sz="4" w:space="0" w:color="auto"/>
              <w:right w:val="single" w:sz="4" w:space="0" w:color="auto"/>
            </w:tcBorders>
          </w:tcPr>
          <w:p w14:paraId="00C3E3C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5533</w:t>
            </w:r>
          </w:p>
        </w:tc>
        <w:tc>
          <w:tcPr>
            <w:tcW w:w="1175" w:type="dxa"/>
            <w:tcBorders>
              <w:top w:val="single" w:sz="4" w:space="0" w:color="auto"/>
              <w:left w:val="single" w:sz="4" w:space="0" w:color="auto"/>
              <w:bottom w:val="single" w:sz="4" w:space="0" w:color="auto"/>
              <w:right w:val="single" w:sz="4" w:space="0" w:color="auto"/>
            </w:tcBorders>
          </w:tcPr>
          <w:p w14:paraId="76060EA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5741962</w:t>
            </w:r>
          </w:p>
        </w:tc>
        <w:tc>
          <w:tcPr>
            <w:tcW w:w="1134" w:type="dxa"/>
            <w:tcBorders>
              <w:top w:val="single" w:sz="4" w:space="0" w:color="auto"/>
              <w:left w:val="single" w:sz="4" w:space="0" w:color="auto"/>
              <w:bottom w:val="single" w:sz="4" w:space="0" w:color="auto"/>
              <w:right w:val="single" w:sz="4" w:space="0" w:color="auto"/>
            </w:tcBorders>
          </w:tcPr>
          <w:p w14:paraId="616DE45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7412313</w:t>
            </w:r>
          </w:p>
        </w:tc>
      </w:tr>
      <w:tr w:rsidR="006A19E0" w:rsidRPr="00A92E63" w14:paraId="49E67277" w14:textId="77777777" w:rsidTr="006A19E0">
        <w:tc>
          <w:tcPr>
            <w:tcW w:w="663" w:type="dxa"/>
            <w:tcBorders>
              <w:top w:val="single" w:sz="4" w:space="0" w:color="auto"/>
              <w:left w:val="single" w:sz="4" w:space="0" w:color="auto"/>
              <w:bottom w:val="single" w:sz="4" w:space="0" w:color="auto"/>
              <w:right w:val="single" w:sz="4" w:space="0" w:color="auto"/>
            </w:tcBorders>
          </w:tcPr>
          <w:p w14:paraId="7A207FD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5534</w:t>
            </w:r>
          </w:p>
        </w:tc>
        <w:tc>
          <w:tcPr>
            <w:tcW w:w="1175" w:type="dxa"/>
            <w:tcBorders>
              <w:top w:val="single" w:sz="4" w:space="0" w:color="auto"/>
              <w:left w:val="single" w:sz="4" w:space="0" w:color="auto"/>
              <w:bottom w:val="single" w:sz="4" w:space="0" w:color="auto"/>
              <w:right w:val="single" w:sz="4" w:space="0" w:color="auto"/>
            </w:tcBorders>
          </w:tcPr>
          <w:p w14:paraId="4BD61CC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5741962</w:t>
            </w:r>
          </w:p>
        </w:tc>
        <w:tc>
          <w:tcPr>
            <w:tcW w:w="1134" w:type="dxa"/>
            <w:tcBorders>
              <w:top w:val="single" w:sz="4" w:space="0" w:color="auto"/>
              <w:left w:val="single" w:sz="4" w:space="0" w:color="auto"/>
              <w:bottom w:val="single" w:sz="4" w:space="0" w:color="auto"/>
              <w:right w:val="single" w:sz="4" w:space="0" w:color="auto"/>
            </w:tcBorders>
          </w:tcPr>
          <w:p w14:paraId="701AA98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7412313</w:t>
            </w:r>
          </w:p>
        </w:tc>
      </w:tr>
      <w:tr w:rsidR="006A19E0" w:rsidRPr="00A92E63" w14:paraId="7D9474AC" w14:textId="77777777" w:rsidTr="006A19E0">
        <w:tc>
          <w:tcPr>
            <w:tcW w:w="663" w:type="dxa"/>
            <w:tcBorders>
              <w:top w:val="single" w:sz="4" w:space="0" w:color="auto"/>
              <w:left w:val="single" w:sz="4" w:space="0" w:color="auto"/>
              <w:bottom w:val="single" w:sz="4" w:space="0" w:color="auto"/>
              <w:right w:val="single" w:sz="4" w:space="0" w:color="auto"/>
            </w:tcBorders>
          </w:tcPr>
          <w:p w14:paraId="28C2119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5535</w:t>
            </w:r>
          </w:p>
        </w:tc>
        <w:tc>
          <w:tcPr>
            <w:tcW w:w="1175" w:type="dxa"/>
            <w:tcBorders>
              <w:top w:val="single" w:sz="4" w:space="0" w:color="auto"/>
              <w:left w:val="single" w:sz="4" w:space="0" w:color="auto"/>
              <w:bottom w:val="single" w:sz="4" w:space="0" w:color="auto"/>
              <w:right w:val="single" w:sz="4" w:space="0" w:color="auto"/>
            </w:tcBorders>
          </w:tcPr>
          <w:p w14:paraId="3829262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5741961</w:t>
            </w:r>
          </w:p>
        </w:tc>
        <w:tc>
          <w:tcPr>
            <w:tcW w:w="1134" w:type="dxa"/>
            <w:tcBorders>
              <w:top w:val="single" w:sz="4" w:space="0" w:color="auto"/>
              <w:left w:val="single" w:sz="4" w:space="0" w:color="auto"/>
              <w:bottom w:val="single" w:sz="4" w:space="0" w:color="auto"/>
              <w:right w:val="single" w:sz="4" w:space="0" w:color="auto"/>
            </w:tcBorders>
          </w:tcPr>
          <w:p w14:paraId="1DA928F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7412311</w:t>
            </w:r>
          </w:p>
        </w:tc>
      </w:tr>
      <w:tr w:rsidR="006A19E0" w:rsidRPr="00A92E63" w14:paraId="1EBFA79D" w14:textId="77777777" w:rsidTr="006A19E0">
        <w:tc>
          <w:tcPr>
            <w:tcW w:w="663" w:type="dxa"/>
            <w:tcBorders>
              <w:top w:val="single" w:sz="4" w:space="0" w:color="auto"/>
              <w:left w:val="single" w:sz="4" w:space="0" w:color="auto"/>
              <w:bottom w:val="single" w:sz="4" w:space="0" w:color="auto"/>
              <w:right w:val="single" w:sz="4" w:space="0" w:color="auto"/>
            </w:tcBorders>
          </w:tcPr>
          <w:p w14:paraId="434CE37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5536</w:t>
            </w:r>
          </w:p>
        </w:tc>
        <w:tc>
          <w:tcPr>
            <w:tcW w:w="1175" w:type="dxa"/>
            <w:tcBorders>
              <w:top w:val="single" w:sz="4" w:space="0" w:color="auto"/>
              <w:left w:val="single" w:sz="4" w:space="0" w:color="auto"/>
              <w:bottom w:val="single" w:sz="4" w:space="0" w:color="auto"/>
              <w:right w:val="single" w:sz="4" w:space="0" w:color="auto"/>
            </w:tcBorders>
          </w:tcPr>
          <w:p w14:paraId="77C0401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5741960</w:t>
            </w:r>
          </w:p>
        </w:tc>
        <w:tc>
          <w:tcPr>
            <w:tcW w:w="1134" w:type="dxa"/>
            <w:tcBorders>
              <w:top w:val="single" w:sz="4" w:space="0" w:color="auto"/>
              <w:left w:val="single" w:sz="4" w:space="0" w:color="auto"/>
              <w:bottom w:val="single" w:sz="4" w:space="0" w:color="auto"/>
              <w:right w:val="single" w:sz="4" w:space="0" w:color="auto"/>
            </w:tcBorders>
          </w:tcPr>
          <w:p w14:paraId="2567EB6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7412310</w:t>
            </w:r>
          </w:p>
        </w:tc>
      </w:tr>
      <w:tr w:rsidR="006A19E0" w:rsidRPr="00A92E63" w14:paraId="0621541F" w14:textId="77777777" w:rsidTr="006A19E0">
        <w:tc>
          <w:tcPr>
            <w:tcW w:w="663" w:type="dxa"/>
            <w:tcBorders>
              <w:top w:val="single" w:sz="4" w:space="0" w:color="auto"/>
              <w:left w:val="single" w:sz="4" w:space="0" w:color="auto"/>
              <w:bottom w:val="single" w:sz="4" w:space="0" w:color="auto"/>
              <w:right w:val="single" w:sz="4" w:space="0" w:color="auto"/>
            </w:tcBorders>
          </w:tcPr>
          <w:p w14:paraId="398E04E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5537</w:t>
            </w:r>
          </w:p>
        </w:tc>
        <w:tc>
          <w:tcPr>
            <w:tcW w:w="1175" w:type="dxa"/>
            <w:tcBorders>
              <w:top w:val="single" w:sz="4" w:space="0" w:color="auto"/>
              <w:left w:val="single" w:sz="4" w:space="0" w:color="auto"/>
              <w:bottom w:val="single" w:sz="4" w:space="0" w:color="auto"/>
              <w:right w:val="single" w:sz="4" w:space="0" w:color="auto"/>
            </w:tcBorders>
          </w:tcPr>
          <w:p w14:paraId="185F0E1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5741960</w:t>
            </w:r>
          </w:p>
        </w:tc>
        <w:tc>
          <w:tcPr>
            <w:tcW w:w="1134" w:type="dxa"/>
            <w:tcBorders>
              <w:top w:val="single" w:sz="4" w:space="0" w:color="auto"/>
              <w:left w:val="single" w:sz="4" w:space="0" w:color="auto"/>
              <w:bottom w:val="single" w:sz="4" w:space="0" w:color="auto"/>
              <w:right w:val="single" w:sz="4" w:space="0" w:color="auto"/>
            </w:tcBorders>
          </w:tcPr>
          <w:p w14:paraId="11ABC7E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7412308</w:t>
            </w:r>
          </w:p>
        </w:tc>
      </w:tr>
      <w:tr w:rsidR="006A19E0" w:rsidRPr="00A92E63" w14:paraId="738F74EE" w14:textId="77777777" w:rsidTr="006A19E0">
        <w:tc>
          <w:tcPr>
            <w:tcW w:w="663" w:type="dxa"/>
            <w:tcBorders>
              <w:top w:val="single" w:sz="4" w:space="0" w:color="auto"/>
              <w:left w:val="single" w:sz="4" w:space="0" w:color="auto"/>
              <w:bottom w:val="single" w:sz="4" w:space="0" w:color="auto"/>
              <w:right w:val="single" w:sz="4" w:space="0" w:color="auto"/>
            </w:tcBorders>
          </w:tcPr>
          <w:p w14:paraId="47A4E34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5538</w:t>
            </w:r>
          </w:p>
        </w:tc>
        <w:tc>
          <w:tcPr>
            <w:tcW w:w="1175" w:type="dxa"/>
            <w:tcBorders>
              <w:top w:val="single" w:sz="4" w:space="0" w:color="auto"/>
              <w:left w:val="single" w:sz="4" w:space="0" w:color="auto"/>
              <w:bottom w:val="single" w:sz="4" w:space="0" w:color="auto"/>
              <w:right w:val="single" w:sz="4" w:space="0" w:color="auto"/>
            </w:tcBorders>
          </w:tcPr>
          <w:p w14:paraId="1BAF251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5741909</w:t>
            </w:r>
          </w:p>
        </w:tc>
        <w:tc>
          <w:tcPr>
            <w:tcW w:w="1134" w:type="dxa"/>
            <w:tcBorders>
              <w:top w:val="single" w:sz="4" w:space="0" w:color="auto"/>
              <w:left w:val="single" w:sz="4" w:space="0" w:color="auto"/>
              <w:bottom w:val="single" w:sz="4" w:space="0" w:color="auto"/>
              <w:right w:val="single" w:sz="4" w:space="0" w:color="auto"/>
            </w:tcBorders>
          </w:tcPr>
          <w:p w14:paraId="292E62C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7412185</w:t>
            </w:r>
          </w:p>
        </w:tc>
      </w:tr>
      <w:tr w:rsidR="006A19E0" w:rsidRPr="00A92E63" w14:paraId="1CF53401" w14:textId="77777777" w:rsidTr="006A19E0">
        <w:tc>
          <w:tcPr>
            <w:tcW w:w="663" w:type="dxa"/>
            <w:tcBorders>
              <w:top w:val="single" w:sz="4" w:space="0" w:color="auto"/>
              <w:left w:val="single" w:sz="4" w:space="0" w:color="auto"/>
              <w:bottom w:val="single" w:sz="4" w:space="0" w:color="auto"/>
              <w:right w:val="single" w:sz="4" w:space="0" w:color="auto"/>
            </w:tcBorders>
          </w:tcPr>
          <w:p w14:paraId="6185C11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5539</w:t>
            </w:r>
          </w:p>
        </w:tc>
        <w:tc>
          <w:tcPr>
            <w:tcW w:w="1175" w:type="dxa"/>
            <w:tcBorders>
              <w:top w:val="single" w:sz="4" w:space="0" w:color="auto"/>
              <w:left w:val="single" w:sz="4" w:space="0" w:color="auto"/>
              <w:bottom w:val="single" w:sz="4" w:space="0" w:color="auto"/>
              <w:right w:val="single" w:sz="4" w:space="0" w:color="auto"/>
            </w:tcBorders>
          </w:tcPr>
          <w:p w14:paraId="634DD8F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5741881</w:t>
            </w:r>
          </w:p>
        </w:tc>
        <w:tc>
          <w:tcPr>
            <w:tcW w:w="1134" w:type="dxa"/>
            <w:tcBorders>
              <w:top w:val="single" w:sz="4" w:space="0" w:color="auto"/>
              <w:left w:val="single" w:sz="4" w:space="0" w:color="auto"/>
              <w:bottom w:val="single" w:sz="4" w:space="0" w:color="auto"/>
              <w:right w:val="single" w:sz="4" w:space="0" w:color="auto"/>
            </w:tcBorders>
          </w:tcPr>
          <w:p w14:paraId="3C8A33E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7412185</w:t>
            </w:r>
          </w:p>
        </w:tc>
      </w:tr>
      <w:tr w:rsidR="006A19E0" w:rsidRPr="00A92E63" w14:paraId="17C4D495" w14:textId="77777777" w:rsidTr="006A19E0">
        <w:tc>
          <w:tcPr>
            <w:tcW w:w="663" w:type="dxa"/>
            <w:tcBorders>
              <w:top w:val="single" w:sz="4" w:space="0" w:color="auto"/>
              <w:left w:val="single" w:sz="4" w:space="0" w:color="auto"/>
              <w:bottom w:val="single" w:sz="4" w:space="0" w:color="auto"/>
              <w:right w:val="single" w:sz="4" w:space="0" w:color="auto"/>
            </w:tcBorders>
          </w:tcPr>
          <w:p w14:paraId="05D8C81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5540</w:t>
            </w:r>
          </w:p>
        </w:tc>
        <w:tc>
          <w:tcPr>
            <w:tcW w:w="1175" w:type="dxa"/>
            <w:tcBorders>
              <w:top w:val="single" w:sz="4" w:space="0" w:color="auto"/>
              <w:left w:val="single" w:sz="4" w:space="0" w:color="auto"/>
              <w:bottom w:val="single" w:sz="4" w:space="0" w:color="auto"/>
              <w:right w:val="single" w:sz="4" w:space="0" w:color="auto"/>
            </w:tcBorders>
          </w:tcPr>
          <w:p w14:paraId="6881810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5741831</w:t>
            </w:r>
          </w:p>
        </w:tc>
        <w:tc>
          <w:tcPr>
            <w:tcW w:w="1134" w:type="dxa"/>
            <w:tcBorders>
              <w:top w:val="single" w:sz="4" w:space="0" w:color="auto"/>
              <w:left w:val="single" w:sz="4" w:space="0" w:color="auto"/>
              <w:bottom w:val="single" w:sz="4" w:space="0" w:color="auto"/>
              <w:right w:val="single" w:sz="4" w:space="0" w:color="auto"/>
            </w:tcBorders>
          </w:tcPr>
          <w:p w14:paraId="4B4100B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7412274</w:t>
            </w:r>
          </w:p>
        </w:tc>
      </w:tr>
      <w:tr w:rsidR="006A19E0" w:rsidRPr="00A92E63" w14:paraId="3D338361" w14:textId="77777777" w:rsidTr="006A19E0">
        <w:tc>
          <w:tcPr>
            <w:tcW w:w="663" w:type="dxa"/>
            <w:tcBorders>
              <w:top w:val="single" w:sz="4" w:space="0" w:color="auto"/>
              <w:left w:val="single" w:sz="4" w:space="0" w:color="auto"/>
              <w:bottom w:val="single" w:sz="4" w:space="0" w:color="auto"/>
              <w:right w:val="single" w:sz="4" w:space="0" w:color="auto"/>
            </w:tcBorders>
          </w:tcPr>
          <w:p w14:paraId="751C0DC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5541</w:t>
            </w:r>
          </w:p>
        </w:tc>
        <w:tc>
          <w:tcPr>
            <w:tcW w:w="1175" w:type="dxa"/>
            <w:tcBorders>
              <w:top w:val="single" w:sz="4" w:space="0" w:color="auto"/>
              <w:left w:val="single" w:sz="4" w:space="0" w:color="auto"/>
              <w:bottom w:val="single" w:sz="4" w:space="0" w:color="auto"/>
              <w:right w:val="single" w:sz="4" w:space="0" w:color="auto"/>
            </w:tcBorders>
          </w:tcPr>
          <w:p w14:paraId="5049673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5741824</w:t>
            </w:r>
          </w:p>
        </w:tc>
        <w:tc>
          <w:tcPr>
            <w:tcW w:w="1134" w:type="dxa"/>
            <w:tcBorders>
              <w:top w:val="single" w:sz="4" w:space="0" w:color="auto"/>
              <w:left w:val="single" w:sz="4" w:space="0" w:color="auto"/>
              <w:bottom w:val="single" w:sz="4" w:space="0" w:color="auto"/>
              <w:right w:val="single" w:sz="4" w:space="0" w:color="auto"/>
            </w:tcBorders>
          </w:tcPr>
          <w:p w14:paraId="2B0A177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7412279</w:t>
            </w:r>
          </w:p>
        </w:tc>
      </w:tr>
      <w:tr w:rsidR="006A19E0" w:rsidRPr="00A92E63" w14:paraId="067ECFCD" w14:textId="77777777" w:rsidTr="006A19E0">
        <w:tc>
          <w:tcPr>
            <w:tcW w:w="663" w:type="dxa"/>
            <w:tcBorders>
              <w:top w:val="single" w:sz="4" w:space="0" w:color="auto"/>
              <w:left w:val="single" w:sz="4" w:space="0" w:color="auto"/>
              <w:bottom w:val="single" w:sz="4" w:space="0" w:color="auto"/>
              <w:right w:val="single" w:sz="4" w:space="0" w:color="auto"/>
            </w:tcBorders>
          </w:tcPr>
          <w:p w14:paraId="7C43F4D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5542</w:t>
            </w:r>
          </w:p>
        </w:tc>
        <w:tc>
          <w:tcPr>
            <w:tcW w:w="1175" w:type="dxa"/>
            <w:tcBorders>
              <w:top w:val="single" w:sz="4" w:space="0" w:color="auto"/>
              <w:left w:val="single" w:sz="4" w:space="0" w:color="auto"/>
              <w:bottom w:val="single" w:sz="4" w:space="0" w:color="auto"/>
              <w:right w:val="single" w:sz="4" w:space="0" w:color="auto"/>
            </w:tcBorders>
          </w:tcPr>
          <w:p w14:paraId="56146BF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5741811</w:t>
            </w:r>
          </w:p>
        </w:tc>
        <w:tc>
          <w:tcPr>
            <w:tcW w:w="1134" w:type="dxa"/>
            <w:tcBorders>
              <w:top w:val="single" w:sz="4" w:space="0" w:color="auto"/>
              <w:left w:val="single" w:sz="4" w:space="0" w:color="auto"/>
              <w:bottom w:val="single" w:sz="4" w:space="0" w:color="auto"/>
              <w:right w:val="single" w:sz="4" w:space="0" w:color="auto"/>
            </w:tcBorders>
          </w:tcPr>
          <w:p w14:paraId="687FB63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7412287</w:t>
            </w:r>
          </w:p>
        </w:tc>
      </w:tr>
      <w:tr w:rsidR="006A19E0" w:rsidRPr="00A92E63" w14:paraId="3D66946E" w14:textId="77777777" w:rsidTr="006A19E0">
        <w:tc>
          <w:tcPr>
            <w:tcW w:w="663" w:type="dxa"/>
            <w:tcBorders>
              <w:top w:val="single" w:sz="4" w:space="0" w:color="auto"/>
              <w:left w:val="single" w:sz="4" w:space="0" w:color="auto"/>
              <w:bottom w:val="single" w:sz="4" w:space="0" w:color="auto"/>
              <w:right w:val="single" w:sz="4" w:space="0" w:color="auto"/>
            </w:tcBorders>
          </w:tcPr>
          <w:p w14:paraId="49F6A13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5543</w:t>
            </w:r>
          </w:p>
        </w:tc>
        <w:tc>
          <w:tcPr>
            <w:tcW w:w="1175" w:type="dxa"/>
            <w:tcBorders>
              <w:top w:val="single" w:sz="4" w:space="0" w:color="auto"/>
              <w:left w:val="single" w:sz="4" w:space="0" w:color="auto"/>
              <w:bottom w:val="single" w:sz="4" w:space="0" w:color="auto"/>
              <w:right w:val="single" w:sz="4" w:space="0" w:color="auto"/>
            </w:tcBorders>
          </w:tcPr>
          <w:p w14:paraId="1592DE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5741797</w:t>
            </w:r>
          </w:p>
        </w:tc>
        <w:tc>
          <w:tcPr>
            <w:tcW w:w="1134" w:type="dxa"/>
            <w:tcBorders>
              <w:top w:val="single" w:sz="4" w:space="0" w:color="auto"/>
              <w:left w:val="single" w:sz="4" w:space="0" w:color="auto"/>
              <w:bottom w:val="single" w:sz="4" w:space="0" w:color="auto"/>
              <w:right w:val="single" w:sz="4" w:space="0" w:color="auto"/>
            </w:tcBorders>
          </w:tcPr>
          <w:p w14:paraId="3E5E296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7412294</w:t>
            </w:r>
          </w:p>
        </w:tc>
      </w:tr>
      <w:tr w:rsidR="006A19E0" w:rsidRPr="00A92E63" w14:paraId="368E7809" w14:textId="77777777" w:rsidTr="006A19E0">
        <w:tc>
          <w:tcPr>
            <w:tcW w:w="663" w:type="dxa"/>
            <w:tcBorders>
              <w:top w:val="single" w:sz="4" w:space="0" w:color="auto"/>
              <w:left w:val="single" w:sz="4" w:space="0" w:color="auto"/>
              <w:bottom w:val="single" w:sz="4" w:space="0" w:color="auto"/>
              <w:right w:val="single" w:sz="4" w:space="0" w:color="auto"/>
            </w:tcBorders>
          </w:tcPr>
          <w:p w14:paraId="2359152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5544</w:t>
            </w:r>
          </w:p>
        </w:tc>
        <w:tc>
          <w:tcPr>
            <w:tcW w:w="1175" w:type="dxa"/>
            <w:tcBorders>
              <w:top w:val="single" w:sz="4" w:space="0" w:color="auto"/>
              <w:left w:val="single" w:sz="4" w:space="0" w:color="auto"/>
              <w:bottom w:val="single" w:sz="4" w:space="0" w:color="auto"/>
              <w:right w:val="single" w:sz="4" w:space="0" w:color="auto"/>
            </w:tcBorders>
          </w:tcPr>
          <w:p w14:paraId="2B8D672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5741790</w:t>
            </w:r>
          </w:p>
        </w:tc>
        <w:tc>
          <w:tcPr>
            <w:tcW w:w="1134" w:type="dxa"/>
            <w:tcBorders>
              <w:top w:val="single" w:sz="4" w:space="0" w:color="auto"/>
              <w:left w:val="single" w:sz="4" w:space="0" w:color="auto"/>
              <w:bottom w:val="single" w:sz="4" w:space="0" w:color="auto"/>
              <w:right w:val="single" w:sz="4" w:space="0" w:color="auto"/>
            </w:tcBorders>
          </w:tcPr>
          <w:p w14:paraId="6ABB829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7412297</w:t>
            </w:r>
          </w:p>
        </w:tc>
      </w:tr>
      <w:tr w:rsidR="006A19E0" w:rsidRPr="00A92E63" w14:paraId="4CE9ACFD" w14:textId="77777777" w:rsidTr="006A19E0">
        <w:tc>
          <w:tcPr>
            <w:tcW w:w="663" w:type="dxa"/>
            <w:tcBorders>
              <w:top w:val="single" w:sz="4" w:space="0" w:color="auto"/>
              <w:left w:val="single" w:sz="4" w:space="0" w:color="auto"/>
              <w:bottom w:val="single" w:sz="4" w:space="0" w:color="auto"/>
              <w:right w:val="single" w:sz="4" w:space="0" w:color="auto"/>
            </w:tcBorders>
          </w:tcPr>
          <w:p w14:paraId="129FB13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5545</w:t>
            </w:r>
          </w:p>
        </w:tc>
        <w:tc>
          <w:tcPr>
            <w:tcW w:w="1175" w:type="dxa"/>
            <w:tcBorders>
              <w:top w:val="single" w:sz="4" w:space="0" w:color="auto"/>
              <w:left w:val="single" w:sz="4" w:space="0" w:color="auto"/>
              <w:bottom w:val="single" w:sz="4" w:space="0" w:color="auto"/>
              <w:right w:val="single" w:sz="4" w:space="0" w:color="auto"/>
            </w:tcBorders>
          </w:tcPr>
          <w:p w14:paraId="135D2F9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5741770</w:t>
            </w:r>
          </w:p>
        </w:tc>
        <w:tc>
          <w:tcPr>
            <w:tcW w:w="1134" w:type="dxa"/>
            <w:tcBorders>
              <w:top w:val="single" w:sz="4" w:space="0" w:color="auto"/>
              <w:left w:val="single" w:sz="4" w:space="0" w:color="auto"/>
              <w:bottom w:val="single" w:sz="4" w:space="0" w:color="auto"/>
              <w:right w:val="single" w:sz="4" w:space="0" w:color="auto"/>
            </w:tcBorders>
          </w:tcPr>
          <w:p w14:paraId="78F793B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7412301</w:t>
            </w:r>
          </w:p>
        </w:tc>
      </w:tr>
      <w:tr w:rsidR="006A19E0" w:rsidRPr="00A92E63" w14:paraId="4E2263B7" w14:textId="77777777" w:rsidTr="006A19E0">
        <w:tc>
          <w:tcPr>
            <w:tcW w:w="663" w:type="dxa"/>
            <w:tcBorders>
              <w:top w:val="single" w:sz="4" w:space="0" w:color="auto"/>
              <w:left w:val="single" w:sz="4" w:space="0" w:color="auto"/>
              <w:bottom w:val="single" w:sz="4" w:space="0" w:color="auto"/>
              <w:right w:val="single" w:sz="4" w:space="0" w:color="auto"/>
            </w:tcBorders>
          </w:tcPr>
          <w:p w14:paraId="3B9E4F0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5546</w:t>
            </w:r>
          </w:p>
        </w:tc>
        <w:tc>
          <w:tcPr>
            <w:tcW w:w="1175" w:type="dxa"/>
            <w:tcBorders>
              <w:top w:val="single" w:sz="4" w:space="0" w:color="auto"/>
              <w:left w:val="single" w:sz="4" w:space="0" w:color="auto"/>
              <w:bottom w:val="single" w:sz="4" w:space="0" w:color="auto"/>
              <w:right w:val="single" w:sz="4" w:space="0" w:color="auto"/>
            </w:tcBorders>
          </w:tcPr>
          <w:p w14:paraId="434AE00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5741759</w:t>
            </w:r>
          </w:p>
        </w:tc>
        <w:tc>
          <w:tcPr>
            <w:tcW w:w="1134" w:type="dxa"/>
            <w:tcBorders>
              <w:top w:val="single" w:sz="4" w:space="0" w:color="auto"/>
              <w:left w:val="single" w:sz="4" w:space="0" w:color="auto"/>
              <w:bottom w:val="single" w:sz="4" w:space="0" w:color="auto"/>
              <w:right w:val="single" w:sz="4" w:space="0" w:color="auto"/>
            </w:tcBorders>
          </w:tcPr>
          <w:p w14:paraId="2A81BC5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7412302</w:t>
            </w:r>
          </w:p>
        </w:tc>
      </w:tr>
      <w:tr w:rsidR="006A19E0" w:rsidRPr="00A92E63" w14:paraId="04157479" w14:textId="77777777" w:rsidTr="006A19E0">
        <w:tc>
          <w:tcPr>
            <w:tcW w:w="663" w:type="dxa"/>
            <w:tcBorders>
              <w:top w:val="single" w:sz="4" w:space="0" w:color="auto"/>
              <w:left w:val="single" w:sz="4" w:space="0" w:color="auto"/>
              <w:bottom w:val="single" w:sz="4" w:space="0" w:color="auto"/>
              <w:right w:val="single" w:sz="4" w:space="0" w:color="auto"/>
            </w:tcBorders>
          </w:tcPr>
          <w:p w14:paraId="185839B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5547</w:t>
            </w:r>
          </w:p>
        </w:tc>
        <w:tc>
          <w:tcPr>
            <w:tcW w:w="1175" w:type="dxa"/>
            <w:tcBorders>
              <w:top w:val="single" w:sz="4" w:space="0" w:color="auto"/>
              <w:left w:val="single" w:sz="4" w:space="0" w:color="auto"/>
              <w:bottom w:val="single" w:sz="4" w:space="0" w:color="auto"/>
              <w:right w:val="single" w:sz="4" w:space="0" w:color="auto"/>
            </w:tcBorders>
          </w:tcPr>
          <w:p w14:paraId="0BAB4AA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5741740</w:t>
            </w:r>
          </w:p>
        </w:tc>
        <w:tc>
          <w:tcPr>
            <w:tcW w:w="1134" w:type="dxa"/>
            <w:tcBorders>
              <w:top w:val="single" w:sz="4" w:space="0" w:color="auto"/>
              <w:left w:val="single" w:sz="4" w:space="0" w:color="auto"/>
              <w:bottom w:val="single" w:sz="4" w:space="0" w:color="auto"/>
              <w:right w:val="single" w:sz="4" w:space="0" w:color="auto"/>
            </w:tcBorders>
          </w:tcPr>
          <w:p w14:paraId="455C618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7412303</w:t>
            </w:r>
          </w:p>
        </w:tc>
      </w:tr>
      <w:tr w:rsidR="006A19E0" w:rsidRPr="00A92E63" w14:paraId="4C2916D3" w14:textId="77777777" w:rsidTr="006A19E0">
        <w:tc>
          <w:tcPr>
            <w:tcW w:w="663" w:type="dxa"/>
            <w:tcBorders>
              <w:top w:val="single" w:sz="4" w:space="0" w:color="auto"/>
              <w:left w:val="single" w:sz="4" w:space="0" w:color="auto"/>
              <w:bottom w:val="single" w:sz="4" w:space="0" w:color="auto"/>
              <w:right w:val="single" w:sz="4" w:space="0" w:color="auto"/>
            </w:tcBorders>
          </w:tcPr>
          <w:p w14:paraId="4621FAE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5548</w:t>
            </w:r>
          </w:p>
        </w:tc>
        <w:tc>
          <w:tcPr>
            <w:tcW w:w="1175" w:type="dxa"/>
            <w:tcBorders>
              <w:top w:val="single" w:sz="4" w:space="0" w:color="auto"/>
              <w:left w:val="single" w:sz="4" w:space="0" w:color="auto"/>
              <w:bottom w:val="single" w:sz="4" w:space="0" w:color="auto"/>
              <w:right w:val="single" w:sz="4" w:space="0" w:color="auto"/>
            </w:tcBorders>
          </w:tcPr>
          <w:p w14:paraId="20A4666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5741738</w:t>
            </w:r>
          </w:p>
        </w:tc>
        <w:tc>
          <w:tcPr>
            <w:tcW w:w="1134" w:type="dxa"/>
            <w:tcBorders>
              <w:top w:val="single" w:sz="4" w:space="0" w:color="auto"/>
              <w:left w:val="single" w:sz="4" w:space="0" w:color="auto"/>
              <w:bottom w:val="single" w:sz="4" w:space="0" w:color="auto"/>
              <w:right w:val="single" w:sz="4" w:space="0" w:color="auto"/>
            </w:tcBorders>
          </w:tcPr>
          <w:p w14:paraId="5DF99DD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7412318</w:t>
            </w:r>
          </w:p>
        </w:tc>
      </w:tr>
      <w:tr w:rsidR="006A19E0" w:rsidRPr="00A92E63" w14:paraId="726C66F8" w14:textId="77777777" w:rsidTr="006A19E0">
        <w:tc>
          <w:tcPr>
            <w:tcW w:w="663" w:type="dxa"/>
            <w:tcBorders>
              <w:top w:val="single" w:sz="4" w:space="0" w:color="auto"/>
              <w:left w:val="single" w:sz="4" w:space="0" w:color="auto"/>
              <w:bottom w:val="single" w:sz="4" w:space="0" w:color="auto"/>
              <w:right w:val="single" w:sz="4" w:space="0" w:color="auto"/>
            </w:tcBorders>
          </w:tcPr>
          <w:p w14:paraId="5F5D6EB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5549</w:t>
            </w:r>
          </w:p>
        </w:tc>
        <w:tc>
          <w:tcPr>
            <w:tcW w:w="1175" w:type="dxa"/>
            <w:tcBorders>
              <w:top w:val="single" w:sz="4" w:space="0" w:color="auto"/>
              <w:left w:val="single" w:sz="4" w:space="0" w:color="auto"/>
              <w:bottom w:val="single" w:sz="4" w:space="0" w:color="auto"/>
              <w:right w:val="single" w:sz="4" w:space="0" w:color="auto"/>
            </w:tcBorders>
          </w:tcPr>
          <w:p w14:paraId="1E6C9EE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5741733</w:t>
            </w:r>
          </w:p>
        </w:tc>
        <w:tc>
          <w:tcPr>
            <w:tcW w:w="1134" w:type="dxa"/>
            <w:tcBorders>
              <w:top w:val="single" w:sz="4" w:space="0" w:color="auto"/>
              <w:left w:val="single" w:sz="4" w:space="0" w:color="auto"/>
              <w:bottom w:val="single" w:sz="4" w:space="0" w:color="auto"/>
              <w:right w:val="single" w:sz="4" w:space="0" w:color="auto"/>
            </w:tcBorders>
          </w:tcPr>
          <w:p w14:paraId="4818972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7412339</w:t>
            </w:r>
          </w:p>
        </w:tc>
      </w:tr>
      <w:tr w:rsidR="006A19E0" w:rsidRPr="00A92E63" w14:paraId="6113F1A1" w14:textId="77777777" w:rsidTr="006A19E0">
        <w:tc>
          <w:tcPr>
            <w:tcW w:w="663" w:type="dxa"/>
            <w:tcBorders>
              <w:top w:val="single" w:sz="4" w:space="0" w:color="auto"/>
              <w:left w:val="single" w:sz="4" w:space="0" w:color="auto"/>
              <w:bottom w:val="single" w:sz="4" w:space="0" w:color="auto"/>
              <w:right w:val="single" w:sz="4" w:space="0" w:color="auto"/>
            </w:tcBorders>
          </w:tcPr>
          <w:p w14:paraId="43B73F3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5550</w:t>
            </w:r>
          </w:p>
        </w:tc>
        <w:tc>
          <w:tcPr>
            <w:tcW w:w="1175" w:type="dxa"/>
            <w:tcBorders>
              <w:top w:val="single" w:sz="4" w:space="0" w:color="auto"/>
              <w:left w:val="single" w:sz="4" w:space="0" w:color="auto"/>
              <w:bottom w:val="single" w:sz="4" w:space="0" w:color="auto"/>
              <w:right w:val="single" w:sz="4" w:space="0" w:color="auto"/>
            </w:tcBorders>
          </w:tcPr>
          <w:p w14:paraId="6800017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5741722</w:t>
            </w:r>
          </w:p>
        </w:tc>
        <w:tc>
          <w:tcPr>
            <w:tcW w:w="1134" w:type="dxa"/>
            <w:tcBorders>
              <w:top w:val="single" w:sz="4" w:space="0" w:color="auto"/>
              <w:left w:val="single" w:sz="4" w:space="0" w:color="auto"/>
              <w:bottom w:val="single" w:sz="4" w:space="0" w:color="auto"/>
              <w:right w:val="single" w:sz="4" w:space="0" w:color="auto"/>
            </w:tcBorders>
          </w:tcPr>
          <w:p w14:paraId="6344CA5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7412356</w:t>
            </w:r>
          </w:p>
        </w:tc>
      </w:tr>
      <w:tr w:rsidR="006A19E0" w:rsidRPr="00A92E63" w14:paraId="390E24B9" w14:textId="77777777" w:rsidTr="006A19E0">
        <w:tc>
          <w:tcPr>
            <w:tcW w:w="663" w:type="dxa"/>
            <w:tcBorders>
              <w:top w:val="single" w:sz="4" w:space="0" w:color="auto"/>
              <w:left w:val="single" w:sz="4" w:space="0" w:color="auto"/>
              <w:bottom w:val="single" w:sz="4" w:space="0" w:color="auto"/>
              <w:right w:val="single" w:sz="4" w:space="0" w:color="auto"/>
            </w:tcBorders>
          </w:tcPr>
          <w:p w14:paraId="55298EE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5551</w:t>
            </w:r>
          </w:p>
        </w:tc>
        <w:tc>
          <w:tcPr>
            <w:tcW w:w="1175" w:type="dxa"/>
            <w:tcBorders>
              <w:top w:val="single" w:sz="4" w:space="0" w:color="auto"/>
              <w:left w:val="single" w:sz="4" w:space="0" w:color="auto"/>
              <w:bottom w:val="single" w:sz="4" w:space="0" w:color="auto"/>
              <w:right w:val="single" w:sz="4" w:space="0" w:color="auto"/>
            </w:tcBorders>
          </w:tcPr>
          <w:p w14:paraId="365BC62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5741706</w:t>
            </w:r>
          </w:p>
        </w:tc>
        <w:tc>
          <w:tcPr>
            <w:tcW w:w="1134" w:type="dxa"/>
            <w:tcBorders>
              <w:top w:val="single" w:sz="4" w:space="0" w:color="auto"/>
              <w:left w:val="single" w:sz="4" w:space="0" w:color="auto"/>
              <w:bottom w:val="single" w:sz="4" w:space="0" w:color="auto"/>
              <w:right w:val="single" w:sz="4" w:space="0" w:color="auto"/>
            </w:tcBorders>
          </w:tcPr>
          <w:p w14:paraId="79CC98C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7412370</w:t>
            </w:r>
          </w:p>
        </w:tc>
      </w:tr>
      <w:tr w:rsidR="006A19E0" w:rsidRPr="00A92E63" w14:paraId="6596BCBB" w14:textId="77777777" w:rsidTr="006A19E0">
        <w:tc>
          <w:tcPr>
            <w:tcW w:w="663" w:type="dxa"/>
            <w:tcBorders>
              <w:top w:val="single" w:sz="4" w:space="0" w:color="auto"/>
              <w:left w:val="single" w:sz="4" w:space="0" w:color="auto"/>
              <w:bottom w:val="single" w:sz="4" w:space="0" w:color="auto"/>
              <w:right w:val="single" w:sz="4" w:space="0" w:color="auto"/>
            </w:tcBorders>
          </w:tcPr>
          <w:p w14:paraId="6EA38E9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5552</w:t>
            </w:r>
          </w:p>
        </w:tc>
        <w:tc>
          <w:tcPr>
            <w:tcW w:w="1175" w:type="dxa"/>
            <w:tcBorders>
              <w:top w:val="single" w:sz="4" w:space="0" w:color="auto"/>
              <w:left w:val="single" w:sz="4" w:space="0" w:color="auto"/>
              <w:bottom w:val="single" w:sz="4" w:space="0" w:color="auto"/>
              <w:right w:val="single" w:sz="4" w:space="0" w:color="auto"/>
            </w:tcBorders>
          </w:tcPr>
          <w:p w14:paraId="13A3333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5741686</w:t>
            </w:r>
          </w:p>
        </w:tc>
        <w:tc>
          <w:tcPr>
            <w:tcW w:w="1134" w:type="dxa"/>
            <w:tcBorders>
              <w:top w:val="single" w:sz="4" w:space="0" w:color="auto"/>
              <w:left w:val="single" w:sz="4" w:space="0" w:color="auto"/>
              <w:bottom w:val="single" w:sz="4" w:space="0" w:color="auto"/>
              <w:right w:val="single" w:sz="4" w:space="0" w:color="auto"/>
            </w:tcBorders>
          </w:tcPr>
          <w:p w14:paraId="76EFB8F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7412378</w:t>
            </w:r>
          </w:p>
        </w:tc>
      </w:tr>
      <w:tr w:rsidR="006A19E0" w:rsidRPr="00A92E63" w14:paraId="508C00DD" w14:textId="77777777" w:rsidTr="006A19E0">
        <w:tc>
          <w:tcPr>
            <w:tcW w:w="663" w:type="dxa"/>
            <w:tcBorders>
              <w:top w:val="single" w:sz="4" w:space="0" w:color="auto"/>
              <w:left w:val="single" w:sz="4" w:space="0" w:color="auto"/>
              <w:bottom w:val="single" w:sz="4" w:space="0" w:color="auto"/>
              <w:right w:val="single" w:sz="4" w:space="0" w:color="auto"/>
            </w:tcBorders>
          </w:tcPr>
          <w:p w14:paraId="62D3415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5553</w:t>
            </w:r>
          </w:p>
        </w:tc>
        <w:tc>
          <w:tcPr>
            <w:tcW w:w="1175" w:type="dxa"/>
            <w:tcBorders>
              <w:top w:val="single" w:sz="4" w:space="0" w:color="auto"/>
              <w:left w:val="single" w:sz="4" w:space="0" w:color="auto"/>
              <w:bottom w:val="single" w:sz="4" w:space="0" w:color="auto"/>
              <w:right w:val="single" w:sz="4" w:space="0" w:color="auto"/>
            </w:tcBorders>
          </w:tcPr>
          <w:p w14:paraId="5D7EF75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5741665</w:t>
            </w:r>
          </w:p>
        </w:tc>
        <w:tc>
          <w:tcPr>
            <w:tcW w:w="1134" w:type="dxa"/>
            <w:tcBorders>
              <w:top w:val="single" w:sz="4" w:space="0" w:color="auto"/>
              <w:left w:val="single" w:sz="4" w:space="0" w:color="auto"/>
              <w:bottom w:val="single" w:sz="4" w:space="0" w:color="auto"/>
              <w:right w:val="single" w:sz="4" w:space="0" w:color="auto"/>
            </w:tcBorders>
          </w:tcPr>
          <w:p w14:paraId="6AE439D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7412381</w:t>
            </w:r>
          </w:p>
        </w:tc>
      </w:tr>
      <w:tr w:rsidR="006A19E0" w:rsidRPr="00A92E63" w14:paraId="2A676881" w14:textId="77777777" w:rsidTr="006A19E0">
        <w:tc>
          <w:tcPr>
            <w:tcW w:w="663" w:type="dxa"/>
            <w:tcBorders>
              <w:top w:val="single" w:sz="4" w:space="0" w:color="auto"/>
              <w:left w:val="single" w:sz="4" w:space="0" w:color="auto"/>
              <w:bottom w:val="single" w:sz="4" w:space="0" w:color="auto"/>
              <w:right w:val="single" w:sz="4" w:space="0" w:color="auto"/>
            </w:tcBorders>
          </w:tcPr>
          <w:p w14:paraId="2609FF9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5554</w:t>
            </w:r>
          </w:p>
        </w:tc>
        <w:tc>
          <w:tcPr>
            <w:tcW w:w="1175" w:type="dxa"/>
            <w:tcBorders>
              <w:top w:val="single" w:sz="4" w:space="0" w:color="auto"/>
              <w:left w:val="single" w:sz="4" w:space="0" w:color="auto"/>
              <w:bottom w:val="single" w:sz="4" w:space="0" w:color="auto"/>
              <w:right w:val="single" w:sz="4" w:space="0" w:color="auto"/>
            </w:tcBorders>
          </w:tcPr>
          <w:p w14:paraId="68A0285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5741654</w:t>
            </w:r>
          </w:p>
        </w:tc>
        <w:tc>
          <w:tcPr>
            <w:tcW w:w="1134" w:type="dxa"/>
            <w:tcBorders>
              <w:top w:val="single" w:sz="4" w:space="0" w:color="auto"/>
              <w:left w:val="single" w:sz="4" w:space="0" w:color="auto"/>
              <w:bottom w:val="single" w:sz="4" w:space="0" w:color="auto"/>
              <w:right w:val="single" w:sz="4" w:space="0" w:color="auto"/>
            </w:tcBorders>
          </w:tcPr>
          <w:p w14:paraId="63395B1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7412380</w:t>
            </w:r>
          </w:p>
        </w:tc>
      </w:tr>
      <w:tr w:rsidR="006A19E0" w:rsidRPr="00A92E63" w14:paraId="0E72F46B" w14:textId="77777777" w:rsidTr="006A19E0">
        <w:tc>
          <w:tcPr>
            <w:tcW w:w="663" w:type="dxa"/>
            <w:tcBorders>
              <w:top w:val="single" w:sz="4" w:space="0" w:color="auto"/>
              <w:left w:val="single" w:sz="4" w:space="0" w:color="auto"/>
              <w:bottom w:val="single" w:sz="4" w:space="0" w:color="auto"/>
              <w:right w:val="single" w:sz="4" w:space="0" w:color="auto"/>
            </w:tcBorders>
          </w:tcPr>
          <w:p w14:paraId="5C20E1B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5555</w:t>
            </w:r>
          </w:p>
        </w:tc>
        <w:tc>
          <w:tcPr>
            <w:tcW w:w="1175" w:type="dxa"/>
            <w:tcBorders>
              <w:top w:val="single" w:sz="4" w:space="0" w:color="auto"/>
              <w:left w:val="single" w:sz="4" w:space="0" w:color="auto"/>
              <w:bottom w:val="single" w:sz="4" w:space="0" w:color="auto"/>
              <w:right w:val="single" w:sz="4" w:space="0" w:color="auto"/>
            </w:tcBorders>
          </w:tcPr>
          <w:p w14:paraId="74804D4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5741631</w:t>
            </w:r>
          </w:p>
        </w:tc>
        <w:tc>
          <w:tcPr>
            <w:tcW w:w="1134" w:type="dxa"/>
            <w:tcBorders>
              <w:top w:val="single" w:sz="4" w:space="0" w:color="auto"/>
              <w:left w:val="single" w:sz="4" w:space="0" w:color="auto"/>
              <w:bottom w:val="single" w:sz="4" w:space="0" w:color="auto"/>
              <w:right w:val="single" w:sz="4" w:space="0" w:color="auto"/>
            </w:tcBorders>
          </w:tcPr>
          <w:p w14:paraId="792152D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7412375</w:t>
            </w:r>
          </w:p>
        </w:tc>
      </w:tr>
      <w:tr w:rsidR="006A19E0" w:rsidRPr="00A92E63" w14:paraId="338DFB5A" w14:textId="77777777" w:rsidTr="006A19E0">
        <w:tc>
          <w:tcPr>
            <w:tcW w:w="663" w:type="dxa"/>
            <w:tcBorders>
              <w:top w:val="single" w:sz="4" w:space="0" w:color="auto"/>
              <w:left w:val="single" w:sz="4" w:space="0" w:color="auto"/>
              <w:bottom w:val="single" w:sz="4" w:space="0" w:color="auto"/>
              <w:right w:val="single" w:sz="4" w:space="0" w:color="auto"/>
            </w:tcBorders>
          </w:tcPr>
          <w:p w14:paraId="6B17744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5556</w:t>
            </w:r>
          </w:p>
        </w:tc>
        <w:tc>
          <w:tcPr>
            <w:tcW w:w="1175" w:type="dxa"/>
            <w:tcBorders>
              <w:top w:val="single" w:sz="4" w:space="0" w:color="auto"/>
              <w:left w:val="single" w:sz="4" w:space="0" w:color="auto"/>
              <w:bottom w:val="single" w:sz="4" w:space="0" w:color="auto"/>
              <w:right w:val="single" w:sz="4" w:space="0" w:color="auto"/>
            </w:tcBorders>
          </w:tcPr>
          <w:p w14:paraId="7DD4A59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5741611</w:t>
            </w:r>
          </w:p>
        </w:tc>
        <w:tc>
          <w:tcPr>
            <w:tcW w:w="1134" w:type="dxa"/>
            <w:tcBorders>
              <w:top w:val="single" w:sz="4" w:space="0" w:color="auto"/>
              <w:left w:val="single" w:sz="4" w:space="0" w:color="auto"/>
              <w:bottom w:val="single" w:sz="4" w:space="0" w:color="auto"/>
              <w:right w:val="single" w:sz="4" w:space="0" w:color="auto"/>
            </w:tcBorders>
          </w:tcPr>
          <w:p w14:paraId="61E1EEA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7412364</w:t>
            </w:r>
          </w:p>
        </w:tc>
      </w:tr>
      <w:tr w:rsidR="006A19E0" w:rsidRPr="00A92E63" w14:paraId="4C01109F" w14:textId="77777777" w:rsidTr="006A19E0">
        <w:tc>
          <w:tcPr>
            <w:tcW w:w="663" w:type="dxa"/>
            <w:tcBorders>
              <w:top w:val="single" w:sz="4" w:space="0" w:color="auto"/>
              <w:left w:val="single" w:sz="4" w:space="0" w:color="auto"/>
              <w:bottom w:val="single" w:sz="4" w:space="0" w:color="auto"/>
              <w:right w:val="single" w:sz="4" w:space="0" w:color="auto"/>
            </w:tcBorders>
          </w:tcPr>
          <w:p w14:paraId="68F06E6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5557</w:t>
            </w:r>
          </w:p>
        </w:tc>
        <w:tc>
          <w:tcPr>
            <w:tcW w:w="1175" w:type="dxa"/>
            <w:tcBorders>
              <w:top w:val="single" w:sz="4" w:space="0" w:color="auto"/>
              <w:left w:val="single" w:sz="4" w:space="0" w:color="auto"/>
              <w:bottom w:val="single" w:sz="4" w:space="0" w:color="auto"/>
              <w:right w:val="single" w:sz="4" w:space="0" w:color="auto"/>
            </w:tcBorders>
          </w:tcPr>
          <w:p w14:paraId="6AC7726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5741597</w:t>
            </w:r>
          </w:p>
        </w:tc>
        <w:tc>
          <w:tcPr>
            <w:tcW w:w="1134" w:type="dxa"/>
            <w:tcBorders>
              <w:top w:val="single" w:sz="4" w:space="0" w:color="auto"/>
              <w:left w:val="single" w:sz="4" w:space="0" w:color="auto"/>
              <w:bottom w:val="single" w:sz="4" w:space="0" w:color="auto"/>
              <w:right w:val="single" w:sz="4" w:space="0" w:color="auto"/>
            </w:tcBorders>
          </w:tcPr>
          <w:p w14:paraId="007CBA3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7412346</w:t>
            </w:r>
          </w:p>
        </w:tc>
      </w:tr>
      <w:tr w:rsidR="006A19E0" w:rsidRPr="00A92E63" w14:paraId="3289F8AE" w14:textId="77777777" w:rsidTr="006A19E0">
        <w:tc>
          <w:tcPr>
            <w:tcW w:w="663" w:type="dxa"/>
            <w:tcBorders>
              <w:top w:val="single" w:sz="4" w:space="0" w:color="auto"/>
              <w:left w:val="single" w:sz="4" w:space="0" w:color="auto"/>
              <w:bottom w:val="single" w:sz="4" w:space="0" w:color="auto"/>
              <w:right w:val="single" w:sz="4" w:space="0" w:color="auto"/>
            </w:tcBorders>
          </w:tcPr>
          <w:p w14:paraId="5FE77D8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5558</w:t>
            </w:r>
          </w:p>
        </w:tc>
        <w:tc>
          <w:tcPr>
            <w:tcW w:w="1175" w:type="dxa"/>
            <w:tcBorders>
              <w:top w:val="single" w:sz="4" w:space="0" w:color="auto"/>
              <w:left w:val="single" w:sz="4" w:space="0" w:color="auto"/>
              <w:bottom w:val="single" w:sz="4" w:space="0" w:color="auto"/>
              <w:right w:val="single" w:sz="4" w:space="0" w:color="auto"/>
            </w:tcBorders>
          </w:tcPr>
          <w:p w14:paraId="4EC77A3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5741588</w:t>
            </w:r>
          </w:p>
        </w:tc>
        <w:tc>
          <w:tcPr>
            <w:tcW w:w="1134" w:type="dxa"/>
            <w:tcBorders>
              <w:top w:val="single" w:sz="4" w:space="0" w:color="auto"/>
              <w:left w:val="single" w:sz="4" w:space="0" w:color="auto"/>
              <w:bottom w:val="single" w:sz="4" w:space="0" w:color="auto"/>
              <w:right w:val="single" w:sz="4" w:space="0" w:color="auto"/>
            </w:tcBorders>
          </w:tcPr>
          <w:p w14:paraId="55A83F1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7412324</w:t>
            </w:r>
          </w:p>
        </w:tc>
      </w:tr>
      <w:tr w:rsidR="006A19E0" w:rsidRPr="00A92E63" w14:paraId="630CEB7D" w14:textId="77777777" w:rsidTr="006A19E0">
        <w:tc>
          <w:tcPr>
            <w:tcW w:w="663" w:type="dxa"/>
            <w:tcBorders>
              <w:top w:val="single" w:sz="4" w:space="0" w:color="auto"/>
              <w:left w:val="single" w:sz="4" w:space="0" w:color="auto"/>
              <w:bottom w:val="single" w:sz="4" w:space="0" w:color="auto"/>
              <w:right w:val="single" w:sz="4" w:space="0" w:color="auto"/>
            </w:tcBorders>
          </w:tcPr>
          <w:p w14:paraId="7215E7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5559</w:t>
            </w:r>
          </w:p>
        </w:tc>
        <w:tc>
          <w:tcPr>
            <w:tcW w:w="1175" w:type="dxa"/>
            <w:tcBorders>
              <w:top w:val="single" w:sz="4" w:space="0" w:color="auto"/>
              <w:left w:val="single" w:sz="4" w:space="0" w:color="auto"/>
              <w:bottom w:val="single" w:sz="4" w:space="0" w:color="auto"/>
              <w:right w:val="single" w:sz="4" w:space="0" w:color="auto"/>
            </w:tcBorders>
          </w:tcPr>
          <w:p w14:paraId="4D4EC92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5741587</w:t>
            </w:r>
          </w:p>
        </w:tc>
        <w:tc>
          <w:tcPr>
            <w:tcW w:w="1134" w:type="dxa"/>
            <w:tcBorders>
              <w:top w:val="single" w:sz="4" w:space="0" w:color="auto"/>
              <w:left w:val="single" w:sz="4" w:space="0" w:color="auto"/>
              <w:bottom w:val="single" w:sz="4" w:space="0" w:color="auto"/>
              <w:right w:val="single" w:sz="4" w:space="0" w:color="auto"/>
            </w:tcBorders>
          </w:tcPr>
          <w:p w14:paraId="6286A8F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7412301</w:t>
            </w:r>
          </w:p>
        </w:tc>
      </w:tr>
      <w:tr w:rsidR="006A19E0" w:rsidRPr="00A92E63" w14:paraId="651C060B" w14:textId="77777777" w:rsidTr="006A19E0">
        <w:tc>
          <w:tcPr>
            <w:tcW w:w="663" w:type="dxa"/>
            <w:tcBorders>
              <w:top w:val="single" w:sz="4" w:space="0" w:color="auto"/>
              <w:left w:val="single" w:sz="4" w:space="0" w:color="auto"/>
              <w:bottom w:val="single" w:sz="4" w:space="0" w:color="auto"/>
              <w:right w:val="single" w:sz="4" w:space="0" w:color="auto"/>
            </w:tcBorders>
          </w:tcPr>
          <w:p w14:paraId="01B2F98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5560</w:t>
            </w:r>
          </w:p>
        </w:tc>
        <w:tc>
          <w:tcPr>
            <w:tcW w:w="1175" w:type="dxa"/>
            <w:tcBorders>
              <w:top w:val="single" w:sz="4" w:space="0" w:color="auto"/>
              <w:left w:val="single" w:sz="4" w:space="0" w:color="auto"/>
              <w:bottom w:val="single" w:sz="4" w:space="0" w:color="auto"/>
              <w:right w:val="single" w:sz="4" w:space="0" w:color="auto"/>
            </w:tcBorders>
          </w:tcPr>
          <w:p w14:paraId="4A1A43D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5741593</w:t>
            </w:r>
          </w:p>
        </w:tc>
        <w:tc>
          <w:tcPr>
            <w:tcW w:w="1134" w:type="dxa"/>
            <w:tcBorders>
              <w:top w:val="single" w:sz="4" w:space="0" w:color="auto"/>
              <w:left w:val="single" w:sz="4" w:space="0" w:color="auto"/>
              <w:bottom w:val="single" w:sz="4" w:space="0" w:color="auto"/>
              <w:right w:val="single" w:sz="4" w:space="0" w:color="auto"/>
            </w:tcBorders>
          </w:tcPr>
          <w:p w14:paraId="6CAA877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7412256</w:t>
            </w:r>
          </w:p>
        </w:tc>
      </w:tr>
      <w:tr w:rsidR="006A19E0" w:rsidRPr="00A92E63" w14:paraId="1375D5C3" w14:textId="77777777" w:rsidTr="006A19E0">
        <w:tc>
          <w:tcPr>
            <w:tcW w:w="663" w:type="dxa"/>
            <w:tcBorders>
              <w:top w:val="single" w:sz="4" w:space="0" w:color="auto"/>
              <w:left w:val="single" w:sz="4" w:space="0" w:color="auto"/>
              <w:bottom w:val="single" w:sz="4" w:space="0" w:color="auto"/>
              <w:right w:val="single" w:sz="4" w:space="0" w:color="auto"/>
            </w:tcBorders>
          </w:tcPr>
          <w:p w14:paraId="7F20D32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5561</w:t>
            </w:r>
          </w:p>
        </w:tc>
        <w:tc>
          <w:tcPr>
            <w:tcW w:w="1175" w:type="dxa"/>
            <w:tcBorders>
              <w:top w:val="single" w:sz="4" w:space="0" w:color="auto"/>
              <w:left w:val="single" w:sz="4" w:space="0" w:color="auto"/>
              <w:bottom w:val="single" w:sz="4" w:space="0" w:color="auto"/>
              <w:right w:val="single" w:sz="4" w:space="0" w:color="auto"/>
            </w:tcBorders>
          </w:tcPr>
          <w:p w14:paraId="29513C0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5741593</w:t>
            </w:r>
          </w:p>
        </w:tc>
        <w:tc>
          <w:tcPr>
            <w:tcW w:w="1134" w:type="dxa"/>
            <w:tcBorders>
              <w:top w:val="single" w:sz="4" w:space="0" w:color="auto"/>
              <w:left w:val="single" w:sz="4" w:space="0" w:color="auto"/>
              <w:bottom w:val="single" w:sz="4" w:space="0" w:color="auto"/>
              <w:right w:val="single" w:sz="4" w:space="0" w:color="auto"/>
            </w:tcBorders>
          </w:tcPr>
          <w:p w14:paraId="2C78057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7412256</w:t>
            </w:r>
          </w:p>
        </w:tc>
      </w:tr>
      <w:tr w:rsidR="006A19E0" w:rsidRPr="00A92E63" w14:paraId="12C1DDAB" w14:textId="77777777" w:rsidTr="006A19E0">
        <w:tc>
          <w:tcPr>
            <w:tcW w:w="663" w:type="dxa"/>
            <w:tcBorders>
              <w:top w:val="single" w:sz="4" w:space="0" w:color="auto"/>
              <w:left w:val="single" w:sz="4" w:space="0" w:color="auto"/>
              <w:bottom w:val="single" w:sz="4" w:space="0" w:color="auto"/>
              <w:right w:val="single" w:sz="4" w:space="0" w:color="auto"/>
            </w:tcBorders>
          </w:tcPr>
          <w:p w14:paraId="2A964A2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5562</w:t>
            </w:r>
          </w:p>
        </w:tc>
        <w:tc>
          <w:tcPr>
            <w:tcW w:w="1175" w:type="dxa"/>
            <w:tcBorders>
              <w:top w:val="single" w:sz="4" w:space="0" w:color="auto"/>
              <w:left w:val="single" w:sz="4" w:space="0" w:color="auto"/>
              <w:bottom w:val="single" w:sz="4" w:space="0" w:color="auto"/>
              <w:right w:val="single" w:sz="4" w:space="0" w:color="auto"/>
            </w:tcBorders>
          </w:tcPr>
          <w:p w14:paraId="62A8338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5741585</w:t>
            </w:r>
          </w:p>
        </w:tc>
        <w:tc>
          <w:tcPr>
            <w:tcW w:w="1134" w:type="dxa"/>
            <w:tcBorders>
              <w:top w:val="single" w:sz="4" w:space="0" w:color="auto"/>
              <w:left w:val="single" w:sz="4" w:space="0" w:color="auto"/>
              <w:bottom w:val="single" w:sz="4" w:space="0" w:color="auto"/>
              <w:right w:val="single" w:sz="4" w:space="0" w:color="auto"/>
            </w:tcBorders>
          </w:tcPr>
          <w:p w14:paraId="69CDAF1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7412245</w:t>
            </w:r>
          </w:p>
        </w:tc>
      </w:tr>
      <w:tr w:rsidR="006A19E0" w:rsidRPr="00A92E63" w14:paraId="0B0E2549" w14:textId="77777777" w:rsidTr="006A19E0">
        <w:tc>
          <w:tcPr>
            <w:tcW w:w="663" w:type="dxa"/>
            <w:tcBorders>
              <w:top w:val="single" w:sz="4" w:space="0" w:color="auto"/>
              <w:left w:val="single" w:sz="4" w:space="0" w:color="auto"/>
              <w:bottom w:val="single" w:sz="4" w:space="0" w:color="auto"/>
              <w:right w:val="single" w:sz="4" w:space="0" w:color="auto"/>
            </w:tcBorders>
          </w:tcPr>
          <w:p w14:paraId="3261AF5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5563</w:t>
            </w:r>
          </w:p>
        </w:tc>
        <w:tc>
          <w:tcPr>
            <w:tcW w:w="1175" w:type="dxa"/>
            <w:tcBorders>
              <w:top w:val="single" w:sz="4" w:space="0" w:color="auto"/>
              <w:left w:val="single" w:sz="4" w:space="0" w:color="auto"/>
              <w:bottom w:val="single" w:sz="4" w:space="0" w:color="auto"/>
              <w:right w:val="single" w:sz="4" w:space="0" w:color="auto"/>
            </w:tcBorders>
          </w:tcPr>
          <w:p w14:paraId="68900AE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5741578</w:t>
            </w:r>
          </w:p>
        </w:tc>
        <w:tc>
          <w:tcPr>
            <w:tcW w:w="1134" w:type="dxa"/>
            <w:tcBorders>
              <w:top w:val="single" w:sz="4" w:space="0" w:color="auto"/>
              <w:left w:val="single" w:sz="4" w:space="0" w:color="auto"/>
              <w:bottom w:val="single" w:sz="4" w:space="0" w:color="auto"/>
              <w:right w:val="single" w:sz="4" w:space="0" w:color="auto"/>
            </w:tcBorders>
          </w:tcPr>
          <w:p w14:paraId="78FFDEA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7412223</w:t>
            </w:r>
          </w:p>
        </w:tc>
      </w:tr>
      <w:tr w:rsidR="006A19E0" w:rsidRPr="00A92E63" w14:paraId="3CACBC23" w14:textId="77777777" w:rsidTr="006A19E0">
        <w:tc>
          <w:tcPr>
            <w:tcW w:w="663" w:type="dxa"/>
            <w:tcBorders>
              <w:top w:val="single" w:sz="4" w:space="0" w:color="auto"/>
              <w:left w:val="single" w:sz="4" w:space="0" w:color="auto"/>
              <w:bottom w:val="single" w:sz="4" w:space="0" w:color="auto"/>
              <w:right w:val="single" w:sz="4" w:space="0" w:color="auto"/>
            </w:tcBorders>
          </w:tcPr>
          <w:p w14:paraId="38B9090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5564</w:t>
            </w:r>
          </w:p>
        </w:tc>
        <w:tc>
          <w:tcPr>
            <w:tcW w:w="1175" w:type="dxa"/>
            <w:tcBorders>
              <w:top w:val="single" w:sz="4" w:space="0" w:color="auto"/>
              <w:left w:val="single" w:sz="4" w:space="0" w:color="auto"/>
              <w:bottom w:val="single" w:sz="4" w:space="0" w:color="auto"/>
              <w:right w:val="single" w:sz="4" w:space="0" w:color="auto"/>
            </w:tcBorders>
          </w:tcPr>
          <w:p w14:paraId="2D9B610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5741577</w:t>
            </w:r>
          </w:p>
        </w:tc>
        <w:tc>
          <w:tcPr>
            <w:tcW w:w="1134" w:type="dxa"/>
            <w:tcBorders>
              <w:top w:val="single" w:sz="4" w:space="0" w:color="auto"/>
              <w:left w:val="single" w:sz="4" w:space="0" w:color="auto"/>
              <w:bottom w:val="single" w:sz="4" w:space="0" w:color="auto"/>
              <w:right w:val="single" w:sz="4" w:space="0" w:color="auto"/>
            </w:tcBorders>
          </w:tcPr>
          <w:p w14:paraId="3CE51D9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7412214</w:t>
            </w:r>
          </w:p>
        </w:tc>
      </w:tr>
      <w:tr w:rsidR="006A19E0" w:rsidRPr="00A92E63" w14:paraId="0B4D83A1" w14:textId="77777777" w:rsidTr="006A19E0">
        <w:tc>
          <w:tcPr>
            <w:tcW w:w="663" w:type="dxa"/>
            <w:tcBorders>
              <w:top w:val="single" w:sz="4" w:space="0" w:color="auto"/>
              <w:left w:val="single" w:sz="4" w:space="0" w:color="auto"/>
              <w:bottom w:val="single" w:sz="4" w:space="0" w:color="auto"/>
              <w:right w:val="single" w:sz="4" w:space="0" w:color="auto"/>
            </w:tcBorders>
          </w:tcPr>
          <w:p w14:paraId="49BA70D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5565</w:t>
            </w:r>
          </w:p>
        </w:tc>
        <w:tc>
          <w:tcPr>
            <w:tcW w:w="1175" w:type="dxa"/>
            <w:tcBorders>
              <w:top w:val="single" w:sz="4" w:space="0" w:color="auto"/>
              <w:left w:val="single" w:sz="4" w:space="0" w:color="auto"/>
              <w:bottom w:val="single" w:sz="4" w:space="0" w:color="auto"/>
              <w:right w:val="single" w:sz="4" w:space="0" w:color="auto"/>
            </w:tcBorders>
          </w:tcPr>
          <w:p w14:paraId="1087D80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5741577</w:t>
            </w:r>
          </w:p>
        </w:tc>
        <w:tc>
          <w:tcPr>
            <w:tcW w:w="1134" w:type="dxa"/>
            <w:tcBorders>
              <w:top w:val="single" w:sz="4" w:space="0" w:color="auto"/>
              <w:left w:val="single" w:sz="4" w:space="0" w:color="auto"/>
              <w:bottom w:val="single" w:sz="4" w:space="0" w:color="auto"/>
              <w:right w:val="single" w:sz="4" w:space="0" w:color="auto"/>
            </w:tcBorders>
          </w:tcPr>
          <w:p w14:paraId="46782C6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7412191</w:t>
            </w:r>
          </w:p>
        </w:tc>
      </w:tr>
      <w:tr w:rsidR="006A19E0" w:rsidRPr="00A92E63" w14:paraId="064D0672" w14:textId="77777777" w:rsidTr="006A19E0">
        <w:tc>
          <w:tcPr>
            <w:tcW w:w="663" w:type="dxa"/>
            <w:tcBorders>
              <w:top w:val="single" w:sz="4" w:space="0" w:color="auto"/>
              <w:left w:val="single" w:sz="4" w:space="0" w:color="auto"/>
              <w:bottom w:val="single" w:sz="4" w:space="0" w:color="auto"/>
              <w:right w:val="single" w:sz="4" w:space="0" w:color="auto"/>
            </w:tcBorders>
          </w:tcPr>
          <w:p w14:paraId="37BF812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5566</w:t>
            </w:r>
          </w:p>
        </w:tc>
        <w:tc>
          <w:tcPr>
            <w:tcW w:w="1175" w:type="dxa"/>
            <w:tcBorders>
              <w:top w:val="single" w:sz="4" w:space="0" w:color="auto"/>
              <w:left w:val="single" w:sz="4" w:space="0" w:color="auto"/>
              <w:bottom w:val="single" w:sz="4" w:space="0" w:color="auto"/>
              <w:right w:val="single" w:sz="4" w:space="0" w:color="auto"/>
            </w:tcBorders>
          </w:tcPr>
          <w:p w14:paraId="48CA311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5741585</w:t>
            </w:r>
          </w:p>
        </w:tc>
        <w:tc>
          <w:tcPr>
            <w:tcW w:w="1134" w:type="dxa"/>
            <w:tcBorders>
              <w:top w:val="single" w:sz="4" w:space="0" w:color="auto"/>
              <w:left w:val="single" w:sz="4" w:space="0" w:color="auto"/>
              <w:bottom w:val="single" w:sz="4" w:space="0" w:color="auto"/>
              <w:right w:val="single" w:sz="4" w:space="0" w:color="auto"/>
            </w:tcBorders>
          </w:tcPr>
          <w:p w14:paraId="0FCB537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7412169</w:t>
            </w:r>
          </w:p>
        </w:tc>
      </w:tr>
      <w:tr w:rsidR="006A19E0" w:rsidRPr="00A92E63" w14:paraId="53461DE8" w14:textId="77777777" w:rsidTr="006A19E0">
        <w:tc>
          <w:tcPr>
            <w:tcW w:w="663" w:type="dxa"/>
            <w:tcBorders>
              <w:top w:val="single" w:sz="4" w:space="0" w:color="auto"/>
              <w:left w:val="single" w:sz="4" w:space="0" w:color="auto"/>
              <w:bottom w:val="single" w:sz="4" w:space="0" w:color="auto"/>
              <w:right w:val="single" w:sz="4" w:space="0" w:color="auto"/>
            </w:tcBorders>
          </w:tcPr>
          <w:p w14:paraId="53FD089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5567</w:t>
            </w:r>
          </w:p>
        </w:tc>
        <w:tc>
          <w:tcPr>
            <w:tcW w:w="1175" w:type="dxa"/>
            <w:tcBorders>
              <w:top w:val="single" w:sz="4" w:space="0" w:color="auto"/>
              <w:left w:val="single" w:sz="4" w:space="0" w:color="auto"/>
              <w:bottom w:val="single" w:sz="4" w:space="0" w:color="auto"/>
              <w:right w:val="single" w:sz="4" w:space="0" w:color="auto"/>
            </w:tcBorders>
          </w:tcPr>
          <w:p w14:paraId="2D3EBBF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5741589</w:t>
            </w:r>
          </w:p>
        </w:tc>
        <w:tc>
          <w:tcPr>
            <w:tcW w:w="1134" w:type="dxa"/>
            <w:tcBorders>
              <w:top w:val="single" w:sz="4" w:space="0" w:color="auto"/>
              <w:left w:val="single" w:sz="4" w:space="0" w:color="auto"/>
              <w:bottom w:val="single" w:sz="4" w:space="0" w:color="auto"/>
              <w:right w:val="single" w:sz="4" w:space="0" w:color="auto"/>
            </w:tcBorders>
          </w:tcPr>
          <w:p w14:paraId="5ABE581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7412164</w:t>
            </w:r>
          </w:p>
        </w:tc>
      </w:tr>
      <w:tr w:rsidR="006A19E0" w:rsidRPr="00A92E63" w14:paraId="765433F5" w14:textId="77777777" w:rsidTr="006A19E0">
        <w:tc>
          <w:tcPr>
            <w:tcW w:w="663" w:type="dxa"/>
            <w:tcBorders>
              <w:top w:val="single" w:sz="4" w:space="0" w:color="auto"/>
              <w:left w:val="single" w:sz="4" w:space="0" w:color="auto"/>
              <w:bottom w:val="single" w:sz="4" w:space="0" w:color="auto"/>
              <w:right w:val="single" w:sz="4" w:space="0" w:color="auto"/>
            </w:tcBorders>
          </w:tcPr>
          <w:p w14:paraId="43F625E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5568</w:t>
            </w:r>
          </w:p>
        </w:tc>
        <w:tc>
          <w:tcPr>
            <w:tcW w:w="1175" w:type="dxa"/>
            <w:tcBorders>
              <w:top w:val="single" w:sz="4" w:space="0" w:color="auto"/>
              <w:left w:val="single" w:sz="4" w:space="0" w:color="auto"/>
              <w:bottom w:val="single" w:sz="4" w:space="0" w:color="auto"/>
              <w:right w:val="single" w:sz="4" w:space="0" w:color="auto"/>
            </w:tcBorders>
          </w:tcPr>
          <w:p w14:paraId="5519A40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5741593</w:t>
            </w:r>
          </w:p>
        </w:tc>
        <w:tc>
          <w:tcPr>
            <w:tcW w:w="1134" w:type="dxa"/>
            <w:tcBorders>
              <w:top w:val="single" w:sz="4" w:space="0" w:color="auto"/>
              <w:left w:val="single" w:sz="4" w:space="0" w:color="auto"/>
              <w:bottom w:val="single" w:sz="4" w:space="0" w:color="auto"/>
              <w:right w:val="single" w:sz="4" w:space="0" w:color="auto"/>
            </w:tcBorders>
          </w:tcPr>
          <w:p w14:paraId="53B588F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7412138</w:t>
            </w:r>
          </w:p>
        </w:tc>
      </w:tr>
      <w:tr w:rsidR="006A19E0" w:rsidRPr="00A92E63" w14:paraId="26FF8F39" w14:textId="77777777" w:rsidTr="006A19E0">
        <w:tc>
          <w:tcPr>
            <w:tcW w:w="663" w:type="dxa"/>
            <w:tcBorders>
              <w:top w:val="single" w:sz="4" w:space="0" w:color="auto"/>
              <w:left w:val="single" w:sz="4" w:space="0" w:color="auto"/>
              <w:bottom w:val="single" w:sz="4" w:space="0" w:color="auto"/>
              <w:right w:val="single" w:sz="4" w:space="0" w:color="auto"/>
            </w:tcBorders>
          </w:tcPr>
          <w:p w14:paraId="175A421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5569</w:t>
            </w:r>
          </w:p>
        </w:tc>
        <w:tc>
          <w:tcPr>
            <w:tcW w:w="1175" w:type="dxa"/>
            <w:tcBorders>
              <w:top w:val="single" w:sz="4" w:space="0" w:color="auto"/>
              <w:left w:val="single" w:sz="4" w:space="0" w:color="auto"/>
              <w:bottom w:val="single" w:sz="4" w:space="0" w:color="auto"/>
              <w:right w:val="single" w:sz="4" w:space="0" w:color="auto"/>
            </w:tcBorders>
          </w:tcPr>
          <w:p w14:paraId="7CA6C24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5741593</w:t>
            </w:r>
          </w:p>
        </w:tc>
        <w:tc>
          <w:tcPr>
            <w:tcW w:w="1134" w:type="dxa"/>
            <w:tcBorders>
              <w:top w:val="single" w:sz="4" w:space="0" w:color="auto"/>
              <w:left w:val="single" w:sz="4" w:space="0" w:color="auto"/>
              <w:bottom w:val="single" w:sz="4" w:space="0" w:color="auto"/>
              <w:right w:val="single" w:sz="4" w:space="0" w:color="auto"/>
            </w:tcBorders>
          </w:tcPr>
          <w:p w14:paraId="2477E7A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7412132</w:t>
            </w:r>
          </w:p>
        </w:tc>
      </w:tr>
      <w:tr w:rsidR="006A19E0" w:rsidRPr="00A92E63" w14:paraId="7C8F31A5" w14:textId="77777777" w:rsidTr="006A19E0">
        <w:tc>
          <w:tcPr>
            <w:tcW w:w="663" w:type="dxa"/>
            <w:tcBorders>
              <w:top w:val="single" w:sz="4" w:space="0" w:color="auto"/>
              <w:left w:val="single" w:sz="4" w:space="0" w:color="auto"/>
              <w:bottom w:val="single" w:sz="4" w:space="0" w:color="auto"/>
              <w:right w:val="single" w:sz="4" w:space="0" w:color="auto"/>
            </w:tcBorders>
          </w:tcPr>
          <w:p w14:paraId="35263A1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5570</w:t>
            </w:r>
          </w:p>
        </w:tc>
        <w:tc>
          <w:tcPr>
            <w:tcW w:w="1175" w:type="dxa"/>
            <w:tcBorders>
              <w:top w:val="single" w:sz="4" w:space="0" w:color="auto"/>
              <w:left w:val="single" w:sz="4" w:space="0" w:color="auto"/>
              <w:bottom w:val="single" w:sz="4" w:space="0" w:color="auto"/>
              <w:right w:val="single" w:sz="4" w:space="0" w:color="auto"/>
            </w:tcBorders>
          </w:tcPr>
          <w:p w14:paraId="168FBA5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5741592</w:t>
            </w:r>
          </w:p>
        </w:tc>
        <w:tc>
          <w:tcPr>
            <w:tcW w:w="1134" w:type="dxa"/>
            <w:tcBorders>
              <w:top w:val="single" w:sz="4" w:space="0" w:color="auto"/>
              <w:left w:val="single" w:sz="4" w:space="0" w:color="auto"/>
              <w:bottom w:val="single" w:sz="4" w:space="0" w:color="auto"/>
              <w:right w:val="single" w:sz="4" w:space="0" w:color="auto"/>
            </w:tcBorders>
          </w:tcPr>
          <w:p w14:paraId="22ED16C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7412131</w:t>
            </w:r>
          </w:p>
        </w:tc>
      </w:tr>
      <w:tr w:rsidR="006A19E0" w:rsidRPr="00A92E63" w14:paraId="5E95ECE4" w14:textId="77777777" w:rsidTr="006A19E0">
        <w:tc>
          <w:tcPr>
            <w:tcW w:w="663" w:type="dxa"/>
            <w:tcBorders>
              <w:top w:val="single" w:sz="4" w:space="0" w:color="auto"/>
              <w:left w:val="single" w:sz="4" w:space="0" w:color="auto"/>
              <w:bottom w:val="single" w:sz="4" w:space="0" w:color="auto"/>
              <w:right w:val="single" w:sz="4" w:space="0" w:color="auto"/>
            </w:tcBorders>
          </w:tcPr>
          <w:p w14:paraId="1C707BF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5571</w:t>
            </w:r>
          </w:p>
        </w:tc>
        <w:tc>
          <w:tcPr>
            <w:tcW w:w="1175" w:type="dxa"/>
            <w:tcBorders>
              <w:top w:val="single" w:sz="4" w:space="0" w:color="auto"/>
              <w:left w:val="single" w:sz="4" w:space="0" w:color="auto"/>
              <w:bottom w:val="single" w:sz="4" w:space="0" w:color="auto"/>
              <w:right w:val="single" w:sz="4" w:space="0" w:color="auto"/>
            </w:tcBorders>
          </w:tcPr>
          <w:p w14:paraId="22511B8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5741587</w:t>
            </w:r>
          </w:p>
        </w:tc>
        <w:tc>
          <w:tcPr>
            <w:tcW w:w="1134" w:type="dxa"/>
            <w:tcBorders>
              <w:top w:val="single" w:sz="4" w:space="0" w:color="auto"/>
              <w:left w:val="single" w:sz="4" w:space="0" w:color="auto"/>
              <w:bottom w:val="single" w:sz="4" w:space="0" w:color="auto"/>
              <w:right w:val="single" w:sz="4" w:space="0" w:color="auto"/>
            </w:tcBorders>
          </w:tcPr>
          <w:p w14:paraId="1C9A17F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7412113</w:t>
            </w:r>
          </w:p>
        </w:tc>
      </w:tr>
      <w:tr w:rsidR="006A19E0" w:rsidRPr="00A92E63" w14:paraId="2E69895C" w14:textId="77777777" w:rsidTr="006A19E0">
        <w:tc>
          <w:tcPr>
            <w:tcW w:w="663" w:type="dxa"/>
            <w:tcBorders>
              <w:top w:val="single" w:sz="4" w:space="0" w:color="auto"/>
              <w:left w:val="single" w:sz="4" w:space="0" w:color="auto"/>
              <w:bottom w:val="single" w:sz="4" w:space="0" w:color="auto"/>
              <w:right w:val="single" w:sz="4" w:space="0" w:color="auto"/>
            </w:tcBorders>
          </w:tcPr>
          <w:p w14:paraId="38ADCD5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5572</w:t>
            </w:r>
          </w:p>
        </w:tc>
        <w:tc>
          <w:tcPr>
            <w:tcW w:w="1175" w:type="dxa"/>
            <w:tcBorders>
              <w:top w:val="single" w:sz="4" w:space="0" w:color="auto"/>
              <w:left w:val="single" w:sz="4" w:space="0" w:color="auto"/>
              <w:bottom w:val="single" w:sz="4" w:space="0" w:color="auto"/>
              <w:right w:val="single" w:sz="4" w:space="0" w:color="auto"/>
            </w:tcBorders>
          </w:tcPr>
          <w:p w14:paraId="7EAAFBE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5741586</w:t>
            </w:r>
          </w:p>
        </w:tc>
        <w:tc>
          <w:tcPr>
            <w:tcW w:w="1134" w:type="dxa"/>
            <w:tcBorders>
              <w:top w:val="single" w:sz="4" w:space="0" w:color="auto"/>
              <w:left w:val="single" w:sz="4" w:space="0" w:color="auto"/>
              <w:bottom w:val="single" w:sz="4" w:space="0" w:color="auto"/>
              <w:right w:val="single" w:sz="4" w:space="0" w:color="auto"/>
            </w:tcBorders>
          </w:tcPr>
          <w:p w14:paraId="008FF9A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7412094</w:t>
            </w:r>
          </w:p>
        </w:tc>
      </w:tr>
      <w:tr w:rsidR="006A19E0" w:rsidRPr="00A92E63" w14:paraId="10F9156F" w14:textId="77777777" w:rsidTr="006A19E0">
        <w:tc>
          <w:tcPr>
            <w:tcW w:w="663" w:type="dxa"/>
            <w:tcBorders>
              <w:top w:val="single" w:sz="4" w:space="0" w:color="auto"/>
              <w:left w:val="single" w:sz="4" w:space="0" w:color="auto"/>
              <w:bottom w:val="single" w:sz="4" w:space="0" w:color="auto"/>
              <w:right w:val="single" w:sz="4" w:space="0" w:color="auto"/>
            </w:tcBorders>
          </w:tcPr>
          <w:p w14:paraId="21C7546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5573</w:t>
            </w:r>
          </w:p>
        </w:tc>
        <w:tc>
          <w:tcPr>
            <w:tcW w:w="1175" w:type="dxa"/>
            <w:tcBorders>
              <w:top w:val="single" w:sz="4" w:space="0" w:color="auto"/>
              <w:left w:val="single" w:sz="4" w:space="0" w:color="auto"/>
              <w:bottom w:val="single" w:sz="4" w:space="0" w:color="auto"/>
              <w:right w:val="single" w:sz="4" w:space="0" w:color="auto"/>
            </w:tcBorders>
          </w:tcPr>
          <w:p w14:paraId="76FDF1C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5741586</w:t>
            </w:r>
          </w:p>
        </w:tc>
        <w:tc>
          <w:tcPr>
            <w:tcW w:w="1134" w:type="dxa"/>
            <w:tcBorders>
              <w:top w:val="single" w:sz="4" w:space="0" w:color="auto"/>
              <w:left w:val="single" w:sz="4" w:space="0" w:color="auto"/>
              <w:bottom w:val="single" w:sz="4" w:space="0" w:color="auto"/>
              <w:right w:val="single" w:sz="4" w:space="0" w:color="auto"/>
            </w:tcBorders>
          </w:tcPr>
          <w:p w14:paraId="07317F9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7412089</w:t>
            </w:r>
          </w:p>
        </w:tc>
      </w:tr>
      <w:tr w:rsidR="006A19E0" w:rsidRPr="00A92E63" w14:paraId="22000AAD" w14:textId="77777777" w:rsidTr="006A19E0">
        <w:tc>
          <w:tcPr>
            <w:tcW w:w="663" w:type="dxa"/>
            <w:tcBorders>
              <w:top w:val="single" w:sz="4" w:space="0" w:color="auto"/>
              <w:left w:val="single" w:sz="4" w:space="0" w:color="auto"/>
              <w:bottom w:val="single" w:sz="4" w:space="0" w:color="auto"/>
              <w:right w:val="single" w:sz="4" w:space="0" w:color="auto"/>
            </w:tcBorders>
          </w:tcPr>
          <w:p w14:paraId="3EB7F8A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5574</w:t>
            </w:r>
          </w:p>
        </w:tc>
        <w:tc>
          <w:tcPr>
            <w:tcW w:w="1175" w:type="dxa"/>
            <w:tcBorders>
              <w:top w:val="single" w:sz="4" w:space="0" w:color="auto"/>
              <w:left w:val="single" w:sz="4" w:space="0" w:color="auto"/>
              <w:bottom w:val="single" w:sz="4" w:space="0" w:color="auto"/>
              <w:right w:val="single" w:sz="4" w:space="0" w:color="auto"/>
            </w:tcBorders>
          </w:tcPr>
          <w:p w14:paraId="32CBC4E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5741586</w:t>
            </w:r>
          </w:p>
        </w:tc>
        <w:tc>
          <w:tcPr>
            <w:tcW w:w="1134" w:type="dxa"/>
            <w:tcBorders>
              <w:top w:val="single" w:sz="4" w:space="0" w:color="auto"/>
              <w:left w:val="single" w:sz="4" w:space="0" w:color="auto"/>
              <w:bottom w:val="single" w:sz="4" w:space="0" w:color="auto"/>
              <w:right w:val="single" w:sz="4" w:space="0" w:color="auto"/>
            </w:tcBorders>
          </w:tcPr>
          <w:p w14:paraId="4E4E041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7412088</w:t>
            </w:r>
          </w:p>
        </w:tc>
      </w:tr>
      <w:tr w:rsidR="006A19E0" w:rsidRPr="00A92E63" w14:paraId="543B722B" w14:textId="77777777" w:rsidTr="006A19E0">
        <w:tc>
          <w:tcPr>
            <w:tcW w:w="663" w:type="dxa"/>
            <w:tcBorders>
              <w:top w:val="single" w:sz="4" w:space="0" w:color="auto"/>
              <w:left w:val="single" w:sz="4" w:space="0" w:color="auto"/>
              <w:bottom w:val="single" w:sz="4" w:space="0" w:color="auto"/>
              <w:right w:val="single" w:sz="4" w:space="0" w:color="auto"/>
            </w:tcBorders>
          </w:tcPr>
          <w:p w14:paraId="76A64F4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5575</w:t>
            </w:r>
          </w:p>
        </w:tc>
        <w:tc>
          <w:tcPr>
            <w:tcW w:w="1175" w:type="dxa"/>
            <w:tcBorders>
              <w:top w:val="single" w:sz="4" w:space="0" w:color="auto"/>
              <w:left w:val="single" w:sz="4" w:space="0" w:color="auto"/>
              <w:bottom w:val="single" w:sz="4" w:space="0" w:color="auto"/>
              <w:right w:val="single" w:sz="4" w:space="0" w:color="auto"/>
            </w:tcBorders>
          </w:tcPr>
          <w:p w14:paraId="653C857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5741587</w:t>
            </w:r>
          </w:p>
        </w:tc>
        <w:tc>
          <w:tcPr>
            <w:tcW w:w="1134" w:type="dxa"/>
            <w:tcBorders>
              <w:top w:val="single" w:sz="4" w:space="0" w:color="auto"/>
              <w:left w:val="single" w:sz="4" w:space="0" w:color="auto"/>
              <w:bottom w:val="single" w:sz="4" w:space="0" w:color="auto"/>
              <w:right w:val="single" w:sz="4" w:space="0" w:color="auto"/>
            </w:tcBorders>
          </w:tcPr>
          <w:p w14:paraId="5DD8763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7412078</w:t>
            </w:r>
          </w:p>
        </w:tc>
      </w:tr>
      <w:tr w:rsidR="006A19E0" w:rsidRPr="00A92E63" w14:paraId="5A8959D1" w14:textId="77777777" w:rsidTr="006A19E0">
        <w:tc>
          <w:tcPr>
            <w:tcW w:w="663" w:type="dxa"/>
            <w:tcBorders>
              <w:top w:val="single" w:sz="4" w:space="0" w:color="auto"/>
              <w:left w:val="single" w:sz="4" w:space="0" w:color="auto"/>
              <w:bottom w:val="single" w:sz="4" w:space="0" w:color="auto"/>
              <w:right w:val="single" w:sz="4" w:space="0" w:color="auto"/>
            </w:tcBorders>
          </w:tcPr>
          <w:p w14:paraId="0797CE3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5576</w:t>
            </w:r>
          </w:p>
        </w:tc>
        <w:tc>
          <w:tcPr>
            <w:tcW w:w="1175" w:type="dxa"/>
            <w:tcBorders>
              <w:top w:val="single" w:sz="4" w:space="0" w:color="auto"/>
              <w:left w:val="single" w:sz="4" w:space="0" w:color="auto"/>
              <w:bottom w:val="single" w:sz="4" w:space="0" w:color="auto"/>
              <w:right w:val="single" w:sz="4" w:space="0" w:color="auto"/>
            </w:tcBorders>
          </w:tcPr>
          <w:p w14:paraId="65CDD6D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5741587</w:t>
            </w:r>
          </w:p>
        </w:tc>
        <w:tc>
          <w:tcPr>
            <w:tcW w:w="1134" w:type="dxa"/>
            <w:tcBorders>
              <w:top w:val="single" w:sz="4" w:space="0" w:color="auto"/>
              <w:left w:val="single" w:sz="4" w:space="0" w:color="auto"/>
              <w:bottom w:val="single" w:sz="4" w:space="0" w:color="auto"/>
              <w:right w:val="single" w:sz="4" w:space="0" w:color="auto"/>
            </w:tcBorders>
          </w:tcPr>
          <w:p w14:paraId="24B8A47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7412077</w:t>
            </w:r>
          </w:p>
        </w:tc>
      </w:tr>
      <w:tr w:rsidR="006A19E0" w:rsidRPr="00A92E63" w14:paraId="2D9662C9" w14:textId="77777777" w:rsidTr="006A19E0">
        <w:tc>
          <w:tcPr>
            <w:tcW w:w="663" w:type="dxa"/>
            <w:tcBorders>
              <w:top w:val="single" w:sz="4" w:space="0" w:color="auto"/>
              <w:left w:val="single" w:sz="4" w:space="0" w:color="auto"/>
              <w:bottom w:val="single" w:sz="4" w:space="0" w:color="auto"/>
              <w:right w:val="single" w:sz="4" w:space="0" w:color="auto"/>
            </w:tcBorders>
          </w:tcPr>
          <w:p w14:paraId="62478DC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5577</w:t>
            </w:r>
          </w:p>
        </w:tc>
        <w:tc>
          <w:tcPr>
            <w:tcW w:w="1175" w:type="dxa"/>
            <w:tcBorders>
              <w:top w:val="single" w:sz="4" w:space="0" w:color="auto"/>
              <w:left w:val="single" w:sz="4" w:space="0" w:color="auto"/>
              <w:bottom w:val="single" w:sz="4" w:space="0" w:color="auto"/>
              <w:right w:val="single" w:sz="4" w:space="0" w:color="auto"/>
            </w:tcBorders>
          </w:tcPr>
          <w:p w14:paraId="6E17DA5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5741593</w:t>
            </w:r>
          </w:p>
        </w:tc>
        <w:tc>
          <w:tcPr>
            <w:tcW w:w="1134" w:type="dxa"/>
            <w:tcBorders>
              <w:top w:val="single" w:sz="4" w:space="0" w:color="auto"/>
              <w:left w:val="single" w:sz="4" w:space="0" w:color="auto"/>
              <w:bottom w:val="single" w:sz="4" w:space="0" w:color="auto"/>
              <w:right w:val="single" w:sz="4" w:space="0" w:color="auto"/>
            </w:tcBorders>
          </w:tcPr>
          <w:p w14:paraId="242153B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7412027</w:t>
            </w:r>
          </w:p>
        </w:tc>
      </w:tr>
      <w:tr w:rsidR="006A19E0" w:rsidRPr="00A92E63" w14:paraId="4BD57958" w14:textId="77777777" w:rsidTr="006A19E0">
        <w:tc>
          <w:tcPr>
            <w:tcW w:w="663" w:type="dxa"/>
            <w:tcBorders>
              <w:top w:val="single" w:sz="4" w:space="0" w:color="auto"/>
              <w:left w:val="single" w:sz="4" w:space="0" w:color="auto"/>
              <w:bottom w:val="single" w:sz="4" w:space="0" w:color="auto"/>
              <w:right w:val="single" w:sz="4" w:space="0" w:color="auto"/>
            </w:tcBorders>
          </w:tcPr>
          <w:p w14:paraId="7D588CC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5578</w:t>
            </w:r>
          </w:p>
        </w:tc>
        <w:tc>
          <w:tcPr>
            <w:tcW w:w="1175" w:type="dxa"/>
            <w:tcBorders>
              <w:top w:val="single" w:sz="4" w:space="0" w:color="auto"/>
              <w:left w:val="single" w:sz="4" w:space="0" w:color="auto"/>
              <w:bottom w:val="single" w:sz="4" w:space="0" w:color="auto"/>
              <w:right w:val="single" w:sz="4" w:space="0" w:color="auto"/>
            </w:tcBorders>
          </w:tcPr>
          <w:p w14:paraId="491DFE1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5741592</w:t>
            </w:r>
          </w:p>
        </w:tc>
        <w:tc>
          <w:tcPr>
            <w:tcW w:w="1134" w:type="dxa"/>
            <w:tcBorders>
              <w:top w:val="single" w:sz="4" w:space="0" w:color="auto"/>
              <w:left w:val="single" w:sz="4" w:space="0" w:color="auto"/>
              <w:bottom w:val="single" w:sz="4" w:space="0" w:color="auto"/>
              <w:right w:val="single" w:sz="4" w:space="0" w:color="auto"/>
            </w:tcBorders>
          </w:tcPr>
          <w:p w14:paraId="1EA8C68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7412017</w:t>
            </w:r>
          </w:p>
        </w:tc>
      </w:tr>
      <w:tr w:rsidR="006A19E0" w:rsidRPr="00A92E63" w14:paraId="29F6A997" w14:textId="77777777" w:rsidTr="006A19E0">
        <w:tc>
          <w:tcPr>
            <w:tcW w:w="663" w:type="dxa"/>
            <w:tcBorders>
              <w:top w:val="single" w:sz="4" w:space="0" w:color="auto"/>
              <w:left w:val="single" w:sz="4" w:space="0" w:color="auto"/>
              <w:bottom w:val="single" w:sz="4" w:space="0" w:color="auto"/>
              <w:right w:val="single" w:sz="4" w:space="0" w:color="auto"/>
            </w:tcBorders>
          </w:tcPr>
          <w:p w14:paraId="579CFD4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5579</w:t>
            </w:r>
          </w:p>
        </w:tc>
        <w:tc>
          <w:tcPr>
            <w:tcW w:w="1175" w:type="dxa"/>
            <w:tcBorders>
              <w:top w:val="single" w:sz="4" w:space="0" w:color="auto"/>
              <w:left w:val="single" w:sz="4" w:space="0" w:color="auto"/>
              <w:bottom w:val="single" w:sz="4" w:space="0" w:color="auto"/>
              <w:right w:val="single" w:sz="4" w:space="0" w:color="auto"/>
            </w:tcBorders>
          </w:tcPr>
          <w:p w14:paraId="3CAE9F7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5741585</w:t>
            </w:r>
          </w:p>
        </w:tc>
        <w:tc>
          <w:tcPr>
            <w:tcW w:w="1134" w:type="dxa"/>
            <w:tcBorders>
              <w:top w:val="single" w:sz="4" w:space="0" w:color="auto"/>
              <w:left w:val="single" w:sz="4" w:space="0" w:color="auto"/>
              <w:bottom w:val="single" w:sz="4" w:space="0" w:color="auto"/>
              <w:right w:val="single" w:sz="4" w:space="0" w:color="auto"/>
            </w:tcBorders>
          </w:tcPr>
          <w:p w14:paraId="12282A9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7411980</w:t>
            </w:r>
          </w:p>
        </w:tc>
      </w:tr>
      <w:tr w:rsidR="006A19E0" w:rsidRPr="00A92E63" w14:paraId="2DBF32AB" w14:textId="77777777" w:rsidTr="006A19E0">
        <w:tc>
          <w:tcPr>
            <w:tcW w:w="663" w:type="dxa"/>
            <w:tcBorders>
              <w:top w:val="single" w:sz="4" w:space="0" w:color="auto"/>
              <w:left w:val="single" w:sz="4" w:space="0" w:color="auto"/>
              <w:bottom w:val="single" w:sz="4" w:space="0" w:color="auto"/>
              <w:right w:val="single" w:sz="4" w:space="0" w:color="auto"/>
            </w:tcBorders>
          </w:tcPr>
          <w:p w14:paraId="76D4CB5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5580</w:t>
            </w:r>
          </w:p>
        </w:tc>
        <w:tc>
          <w:tcPr>
            <w:tcW w:w="1175" w:type="dxa"/>
            <w:tcBorders>
              <w:top w:val="single" w:sz="4" w:space="0" w:color="auto"/>
              <w:left w:val="single" w:sz="4" w:space="0" w:color="auto"/>
              <w:bottom w:val="single" w:sz="4" w:space="0" w:color="auto"/>
              <w:right w:val="single" w:sz="4" w:space="0" w:color="auto"/>
            </w:tcBorders>
          </w:tcPr>
          <w:p w14:paraId="5C88A48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5741568</w:t>
            </w:r>
          </w:p>
        </w:tc>
        <w:tc>
          <w:tcPr>
            <w:tcW w:w="1134" w:type="dxa"/>
            <w:tcBorders>
              <w:top w:val="single" w:sz="4" w:space="0" w:color="auto"/>
              <w:left w:val="single" w:sz="4" w:space="0" w:color="auto"/>
              <w:bottom w:val="single" w:sz="4" w:space="0" w:color="auto"/>
              <w:right w:val="single" w:sz="4" w:space="0" w:color="auto"/>
            </w:tcBorders>
          </w:tcPr>
          <w:p w14:paraId="011C178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7411958</w:t>
            </w:r>
          </w:p>
        </w:tc>
      </w:tr>
      <w:tr w:rsidR="006A19E0" w:rsidRPr="00A92E63" w14:paraId="14CBBDF5" w14:textId="77777777" w:rsidTr="006A19E0">
        <w:tc>
          <w:tcPr>
            <w:tcW w:w="663" w:type="dxa"/>
            <w:tcBorders>
              <w:top w:val="single" w:sz="4" w:space="0" w:color="auto"/>
              <w:left w:val="single" w:sz="4" w:space="0" w:color="auto"/>
              <w:bottom w:val="single" w:sz="4" w:space="0" w:color="auto"/>
              <w:right w:val="single" w:sz="4" w:space="0" w:color="auto"/>
            </w:tcBorders>
          </w:tcPr>
          <w:p w14:paraId="1B078C7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5581</w:t>
            </w:r>
          </w:p>
        </w:tc>
        <w:tc>
          <w:tcPr>
            <w:tcW w:w="1175" w:type="dxa"/>
            <w:tcBorders>
              <w:top w:val="single" w:sz="4" w:space="0" w:color="auto"/>
              <w:left w:val="single" w:sz="4" w:space="0" w:color="auto"/>
              <w:bottom w:val="single" w:sz="4" w:space="0" w:color="auto"/>
              <w:right w:val="single" w:sz="4" w:space="0" w:color="auto"/>
            </w:tcBorders>
          </w:tcPr>
          <w:p w14:paraId="0BA35A2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5741565</w:t>
            </w:r>
          </w:p>
        </w:tc>
        <w:tc>
          <w:tcPr>
            <w:tcW w:w="1134" w:type="dxa"/>
            <w:tcBorders>
              <w:top w:val="single" w:sz="4" w:space="0" w:color="auto"/>
              <w:left w:val="single" w:sz="4" w:space="0" w:color="auto"/>
              <w:bottom w:val="single" w:sz="4" w:space="0" w:color="auto"/>
              <w:right w:val="single" w:sz="4" w:space="0" w:color="auto"/>
            </w:tcBorders>
          </w:tcPr>
          <w:p w14:paraId="14C6418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7411960</w:t>
            </w:r>
          </w:p>
        </w:tc>
      </w:tr>
      <w:tr w:rsidR="006A19E0" w:rsidRPr="00A92E63" w14:paraId="09DF3882" w14:textId="77777777" w:rsidTr="006A19E0">
        <w:tc>
          <w:tcPr>
            <w:tcW w:w="663" w:type="dxa"/>
            <w:tcBorders>
              <w:top w:val="single" w:sz="4" w:space="0" w:color="auto"/>
              <w:left w:val="single" w:sz="4" w:space="0" w:color="auto"/>
              <w:bottom w:val="single" w:sz="4" w:space="0" w:color="auto"/>
              <w:right w:val="single" w:sz="4" w:space="0" w:color="auto"/>
            </w:tcBorders>
          </w:tcPr>
          <w:p w14:paraId="674311C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5582</w:t>
            </w:r>
          </w:p>
        </w:tc>
        <w:tc>
          <w:tcPr>
            <w:tcW w:w="1175" w:type="dxa"/>
            <w:tcBorders>
              <w:top w:val="single" w:sz="4" w:space="0" w:color="auto"/>
              <w:left w:val="single" w:sz="4" w:space="0" w:color="auto"/>
              <w:bottom w:val="single" w:sz="4" w:space="0" w:color="auto"/>
              <w:right w:val="single" w:sz="4" w:space="0" w:color="auto"/>
            </w:tcBorders>
          </w:tcPr>
          <w:p w14:paraId="130E7A4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5741543</w:t>
            </w:r>
          </w:p>
        </w:tc>
        <w:tc>
          <w:tcPr>
            <w:tcW w:w="1134" w:type="dxa"/>
            <w:tcBorders>
              <w:top w:val="single" w:sz="4" w:space="0" w:color="auto"/>
              <w:left w:val="single" w:sz="4" w:space="0" w:color="auto"/>
              <w:bottom w:val="single" w:sz="4" w:space="0" w:color="auto"/>
              <w:right w:val="single" w:sz="4" w:space="0" w:color="auto"/>
            </w:tcBorders>
          </w:tcPr>
          <w:p w14:paraId="2D7558D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7411966</w:t>
            </w:r>
          </w:p>
        </w:tc>
      </w:tr>
      <w:tr w:rsidR="006A19E0" w:rsidRPr="00A92E63" w14:paraId="78DFE745" w14:textId="77777777" w:rsidTr="006A19E0">
        <w:tc>
          <w:tcPr>
            <w:tcW w:w="663" w:type="dxa"/>
            <w:tcBorders>
              <w:top w:val="single" w:sz="4" w:space="0" w:color="auto"/>
              <w:left w:val="single" w:sz="4" w:space="0" w:color="auto"/>
              <w:bottom w:val="single" w:sz="4" w:space="0" w:color="auto"/>
              <w:right w:val="single" w:sz="4" w:space="0" w:color="auto"/>
            </w:tcBorders>
          </w:tcPr>
          <w:p w14:paraId="5387905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5583</w:t>
            </w:r>
          </w:p>
        </w:tc>
        <w:tc>
          <w:tcPr>
            <w:tcW w:w="1175" w:type="dxa"/>
            <w:tcBorders>
              <w:top w:val="single" w:sz="4" w:space="0" w:color="auto"/>
              <w:left w:val="single" w:sz="4" w:space="0" w:color="auto"/>
              <w:bottom w:val="single" w:sz="4" w:space="0" w:color="auto"/>
              <w:right w:val="single" w:sz="4" w:space="0" w:color="auto"/>
            </w:tcBorders>
          </w:tcPr>
          <w:p w14:paraId="12BA486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5741519</w:t>
            </w:r>
          </w:p>
        </w:tc>
        <w:tc>
          <w:tcPr>
            <w:tcW w:w="1134" w:type="dxa"/>
            <w:tcBorders>
              <w:top w:val="single" w:sz="4" w:space="0" w:color="auto"/>
              <w:left w:val="single" w:sz="4" w:space="0" w:color="auto"/>
              <w:bottom w:val="single" w:sz="4" w:space="0" w:color="auto"/>
              <w:right w:val="single" w:sz="4" w:space="0" w:color="auto"/>
            </w:tcBorders>
          </w:tcPr>
          <w:p w14:paraId="0F77901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7411965</w:t>
            </w:r>
          </w:p>
        </w:tc>
      </w:tr>
      <w:tr w:rsidR="006A19E0" w:rsidRPr="00A92E63" w14:paraId="0785E968" w14:textId="77777777" w:rsidTr="006A19E0">
        <w:tc>
          <w:tcPr>
            <w:tcW w:w="663" w:type="dxa"/>
            <w:tcBorders>
              <w:top w:val="single" w:sz="4" w:space="0" w:color="auto"/>
              <w:left w:val="single" w:sz="4" w:space="0" w:color="auto"/>
              <w:bottom w:val="single" w:sz="4" w:space="0" w:color="auto"/>
              <w:right w:val="single" w:sz="4" w:space="0" w:color="auto"/>
            </w:tcBorders>
          </w:tcPr>
          <w:p w14:paraId="40B83A4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5584</w:t>
            </w:r>
          </w:p>
        </w:tc>
        <w:tc>
          <w:tcPr>
            <w:tcW w:w="1175" w:type="dxa"/>
            <w:tcBorders>
              <w:top w:val="single" w:sz="4" w:space="0" w:color="auto"/>
              <w:left w:val="single" w:sz="4" w:space="0" w:color="auto"/>
              <w:bottom w:val="single" w:sz="4" w:space="0" w:color="auto"/>
              <w:right w:val="single" w:sz="4" w:space="0" w:color="auto"/>
            </w:tcBorders>
          </w:tcPr>
          <w:p w14:paraId="769F909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5741498</w:t>
            </w:r>
          </w:p>
        </w:tc>
        <w:tc>
          <w:tcPr>
            <w:tcW w:w="1134" w:type="dxa"/>
            <w:tcBorders>
              <w:top w:val="single" w:sz="4" w:space="0" w:color="auto"/>
              <w:left w:val="single" w:sz="4" w:space="0" w:color="auto"/>
              <w:bottom w:val="single" w:sz="4" w:space="0" w:color="auto"/>
              <w:right w:val="single" w:sz="4" w:space="0" w:color="auto"/>
            </w:tcBorders>
          </w:tcPr>
          <w:p w14:paraId="627A43B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7411956</w:t>
            </w:r>
          </w:p>
        </w:tc>
      </w:tr>
      <w:tr w:rsidR="006A19E0" w:rsidRPr="00A92E63" w14:paraId="62B55008" w14:textId="77777777" w:rsidTr="006A19E0">
        <w:tc>
          <w:tcPr>
            <w:tcW w:w="663" w:type="dxa"/>
            <w:tcBorders>
              <w:top w:val="single" w:sz="4" w:space="0" w:color="auto"/>
              <w:left w:val="single" w:sz="4" w:space="0" w:color="auto"/>
              <w:bottom w:val="single" w:sz="4" w:space="0" w:color="auto"/>
              <w:right w:val="single" w:sz="4" w:space="0" w:color="auto"/>
            </w:tcBorders>
          </w:tcPr>
          <w:p w14:paraId="3757E74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5585</w:t>
            </w:r>
          </w:p>
        </w:tc>
        <w:tc>
          <w:tcPr>
            <w:tcW w:w="1175" w:type="dxa"/>
            <w:tcBorders>
              <w:top w:val="single" w:sz="4" w:space="0" w:color="auto"/>
              <w:left w:val="single" w:sz="4" w:space="0" w:color="auto"/>
              <w:bottom w:val="single" w:sz="4" w:space="0" w:color="auto"/>
              <w:right w:val="single" w:sz="4" w:space="0" w:color="auto"/>
            </w:tcBorders>
          </w:tcPr>
          <w:p w14:paraId="4250D7A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5741480</w:t>
            </w:r>
          </w:p>
        </w:tc>
        <w:tc>
          <w:tcPr>
            <w:tcW w:w="1134" w:type="dxa"/>
            <w:tcBorders>
              <w:top w:val="single" w:sz="4" w:space="0" w:color="auto"/>
              <w:left w:val="single" w:sz="4" w:space="0" w:color="auto"/>
              <w:bottom w:val="single" w:sz="4" w:space="0" w:color="auto"/>
              <w:right w:val="single" w:sz="4" w:space="0" w:color="auto"/>
            </w:tcBorders>
          </w:tcPr>
          <w:p w14:paraId="326EE0D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7411940</w:t>
            </w:r>
          </w:p>
        </w:tc>
      </w:tr>
      <w:tr w:rsidR="006A19E0" w:rsidRPr="00A92E63" w14:paraId="74FB44F8" w14:textId="77777777" w:rsidTr="006A19E0">
        <w:tc>
          <w:tcPr>
            <w:tcW w:w="663" w:type="dxa"/>
            <w:tcBorders>
              <w:top w:val="single" w:sz="4" w:space="0" w:color="auto"/>
              <w:left w:val="single" w:sz="4" w:space="0" w:color="auto"/>
              <w:bottom w:val="single" w:sz="4" w:space="0" w:color="auto"/>
              <w:right w:val="single" w:sz="4" w:space="0" w:color="auto"/>
            </w:tcBorders>
          </w:tcPr>
          <w:p w14:paraId="60CC234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5586</w:t>
            </w:r>
          </w:p>
        </w:tc>
        <w:tc>
          <w:tcPr>
            <w:tcW w:w="1175" w:type="dxa"/>
            <w:tcBorders>
              <w:top w:val="single" w:sz="4" w:space="0" w:color="auto"/>
              <w:left w:val="single" w:sz="4" w:space="0" w:color="auto"/>
              <w:bottom w:val="single" w:sz="4" w:space="0" w:color="auto"/>
              <w:right w:val="single" w:sz="4" w:space="0" w:color="auto"/>
            </w:tcBorders>
          </w:tcPr>
          <w:p w14:paraId="1271B1C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5741457</w:t>
            </w:r>
          </w:p>
        </w:tc>
        <w:tc>
          <w:tcPr>
            <w:tcW w:w="1134" w:type="dxa"/>
            <w:tcBorders>
              <w:top w:val="single" w:sz="4" w:space="0" w:color="auto"/>
              <w:left w:val="single" w:sz="4" w:space="0" w:color="auto"/>
              <w:bottom w:val="single" w:sz="4" w:space="0" w:color="auto"/>
              <w:right w:val="single" w:sz="4" w:space="0" w:color="auto"/>
            </w:tcBorders>
          </w:tcPr>
          <w:p w14:paraId="2EBF1E5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7411911</w:t>
            </w:r>
          </w:p>
        </w:tc>
      </w:tr>
      <w:tr w:rsidR="006A19E0" w:rsidRPr="00A92E63" w14:paraId="1CEE122C" w14:textId="77777777" w:rsidTr="006A19E0">
        <w:tc>
          <w:tcPr>
            <w:tcW w:w="663" w:type="dxa"/>
            <w:tcBorders>
              <w:top w:val="single" w:sz="4" w:space="0" w:color="auto"/>
              <w:left w:val="single" w:sz="4" w:space="0" w:color="auto"/>
              <w:bottom w:val="single" w:sz="4" w:space="0" w:color="auto"/>
              <w:right w:val="single" w:sz="4" w:space="0" w:color="auto"/>
            </w:tcBorders>
          </w:tcPr>
          <w:p w14:paraId="6691D0B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5587</w:t>
            </w:r>
          </w:p>
        </w:tc>
        <w:tc>
          <w:tcPr>
            <w:tcW w:w="1175" w:type="dxa"/>
            <w:tcBorders>
              <w:top w:val="single" w:sz="4" w:space="0" w:color="auto"/>
              <w:left w:val="single" w:sz="4" w:space="0" w:color="auto"/>
              <w:bottom w:val="single" w:sz="4" w:space="0" w:color="auto"/>
              <w:right w:val="single" w:sz="4" w:space="0" w:color="auto"/>
            </w:tcBorders>
          </w:tcPr>
          <w:p w14:paraId="030192D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5741476</w:t>
            </w:r>
          </w:p>
        </w:tc>
        <w:tc>
          <w:tcPr>
            <w:tcW w:w="1134" w:type="dxa"/>
            <w:tcBorders>
              <w:top w:val="single" w:sz="4" w:space="0" w:color="auto"/>
              <w:left w:val="single" w:sz="4" w:space="0" w:color="auto"/>
              <w:bottom w:val="single" w:sz="4" w:space="0" w:color="auto"/>
              <w:right w:val="single" w:sz="4" w:space="0" w:color="auto"/>
            </w:tcBorders>
          </w:tcPr>
          <w:p w14:paraId="6E6B14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7411881</w:t>
            </w:r>
          </w:p>
        </w:tc>
      </w:tr>
      <w:tr w:rsidR="006A19E0" w:rsidRPr="00A92E63" w14:paraId="721F08DB" w14:textId="77777777" w:rsidTr="006A19E0">
        <w:tc>
          <w:tcPr>
            <w:tcW w:w="663" w:type="dxa"/>
            <w:tcBorders>
              <w:top w:val="single" w:sz="4" w:space="0" w:color="auto"/>
              <w:left w:val="single" w:sz="4" w:space="0" w:color="auto"/>
              <w:bottom w:val="single" w:sz="4" w:space="0" w:color="auto"/>
              <w:right w:val="single" w:sz="4" w:space="0" w:color="auto"/>
            </w:tcBorders>
          </w:tcPr>
          <w:p w14:paraId="743BD05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5588</w:t>
            </w:r>
          </w:p>
        </w:tc>
        <w:tc>
          <w:tcPr>
            <w:tcW w:w="1175" w:type="dxa"/>
            <w:tcBorders>
              <w:top w:val="single" w:sz="4" w:space="0" w:color="auto"/>
              <w:left w:val="single" w:sz="4" w:space="0" w:color="auto"/>
              <w:bottom w:val="single" w:sz="4" w:space="0" w:color="auto"/>
              <w:right w:val="single" w:sz="4" w:space="0" w:color="auto"/>
            </w:tcBorders>
          </w:tcPr>
          <w:p w14:paraId="35B56A5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5741452</w:t>
            </w:r>
          </w:p>
        </w:tc>
        <w:tc>
          <w:tcPr>
            <w:tcW w:w="1134" w:type="dxa"/>
            <w:tcBorders>
              <w:top w:val="single" w:sz="4" w:space="0" w:color="auto"/>
              <w:left w:val="single" w:sz="4" w:space="0" w:color="auto"/>
              <w:bottom w:val="single" w:sz="4" w:space="0" w:color="auto"/>
              <w:right w:val="single" w:sz="4" w:space="0" w:color="auto"/>
            </w:tcBorders>
          </w:tcPr>
          <w:p w14:paraId="0BBD241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7411843</w:t>
            </w:r>
          </w:p>
        </w:tc>
      </w:tr>
      <w:tr w:rsidR="006A19E0" w:rsidRPr="00A92E63" w14:paraId="09A11B06" w14:textId="77777777" w:rsidTr="006A19E0">
        <w:tc>
          <w:tcPr>
            <w:tcW w:w="663" w:type="dxa"/>
            <w:tcBorders>
              <w:top w:val="single" w:sz="4" w:space="0" w:color="auto"/>
              <w:left w:val="single" w:sz="4" w:space="0" w:color="auto"/>
              <w:bottom w:val="single" w:sz="4" w:space="0" w:color="auto"/>
              <w:right w:val="single" w:sz="4" w:space="0" w:color="auto"/>
            </w:tcBorders>
          </w:tcPr>
          <w:p w14:paraId="2BA3ACB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5589</w:t>
            </w:r>
          </w:p>
        </w:tc>
        <w:tc>
          <w:tcPr>
            <w:tcW w:w="1175" w:type="dxa"/>
            <w:tcBorders>
              <w:top w:val="single" w:sz="4" w:space="0" w:color="auto"/>
              <w:left w:val="single" w:sz="4" w:space="0" w:color="auto"/>
              <w:bottom w:val="single" w:sz="4" w:space="0" w:color="auto"/>
              <w:right w:val="single" w:sz="4" w:space="0" w:color="auto"/>
            </w:tcBorders>
          </w:tcPr>
          <w:p w14:paraId="4126161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5741354</w:t>
            </w:r>
          </w:p>
        </w:tc>
        <w:tc>
          <w:tcPr>
            <w:tcW w:w="1134" w:type="dxa"/>
            <w:tcBorders>
              <w:top w:val="single" w:sz="4" w:space="0" w:color="auto"/>
              <w:left w:val="single" w:sz="4" w:space="0" w:color="auto"/>
              <w:bottom w:val="single" w:sz="4" w:space="0" w:color="auto"/>
              <w:right w:val="single" w:sz="4" w:space="0" w:color="auto"/>
            </w:tcBorders>
          </w:tcPr>
          <w:p w14:paraId="6D2A44D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7411837</w:t>
            </w:r>
          </w:p>
        </w:tc>
      </w:tr>
      <w:tr w:rsidR="006A19E0" w:rsidRPr="00A92E63" w14:paraId="0AEB1F25" w14:textId="77777777" w:rsidTr="006A19E0">
        <w:tc>
          <w:tcPr>
            <w:tcW w:w="663" w:type="dxa"/>
            <w:tcBorders>
              <w:top w:val="single" w:sz="4" w:space="0" w:color="auto"/>
              <w:left w:val="single" w:sz="4" w:space="0" w:color="auto"/>
              <w:bottom w:val="single" w:sz="4" w:space="0" w:color="auto"/>
              <w:right w:val="single" w:sz="4" w:space="0" w:color="auto"/>
            </w:tcBorders>
          </w:tcPr>
          <w:p w14:paraId="049659F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5590</w:t>
            </w:r>
          </w:p>
        </w:tc>
        <w:tc>
          <w:tcPr>
            <w:tcW w:w="1175" w:type="dxa"/>
            <w:tcBorders>
              <w:top w:val="single" w:sz="4" w:space="0" w:color="auto"/>
              <w:left w:val="single" w:sz="4" w:space="0" w:color="auto"/>
              <w:bottom w:val="single" w:sz="4" w:space="0" w:color="auto"/>
              <w:right w:val="single" w:sz="4" w:space="0" w:color="auto"/>
            </w:tcBorders>
          </w:tcPr>
          <w:p w14:paraId="1706600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5741349</w:t>
            </w:r>
          </w:p>
        </w:tc>
        <w:tc>
          <w:tcPr>
            <w:tcW w:w="1134" w:type="dxa"/>
            <w:tcBorders>
              <w:top w:val="single" w:sz="4" w:space="0" w:color="auto"/>
              <w:left w:val="single" w:sz="4" w:space="0" w:color="auto"/>
              <w:bottom w:val="single" w:sz="4" w:space="0" w:color="auto"/>
              <w:right w:val="single" w:sz="4" w:space="0" w:color="auto"/>
            </w:tcBorders>
          </w:tcPr>
          <w:p w14:paraId="6A9FAE3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7411836</w:t>
            </w:r>
          </w:p>
        </w:tc>
      </w:tr>
      <w:tr w:rsidR="006A19E0" w:rsidRPr="00A92E63" w14:paraId="6897F613" w14:textId="77777777" w:rsidTr="006A19E0">
        <w:tc>
          <w:tcPr>
            <w:tcW w:w="663" w:type="dxa"/>
            <w:tcBorders>
              <w:top w:val="single" w:sz="4" w:space="0" w:color="auto"/>
              <w:left w:val="single" w:sz="4" w:space="0" w:color="auto"/>
              <w:bottom w:val="single" w:sz="4" w:space="0" w:color="auto"/>
              <w:right w:val="single" w:sz="4" w:space="0" w:color="auto"/>
            </w:tcBorders>
          </w:tcPr>
          <w:p w14:paraId="7916738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5591</w:t>
            </w:r>
          </w:p>
        </w:tc>
        <w:tc>
          <w:tcPr>
            <w:tcW w:w="1175" w:type="dxa"/>
            <w:tcBorders>
              <w:top w:val="single" w:sz="4" w:space="0" w:color="auto"/>
              <w:left w:val="single" w:sz="4" w:space="0" w:color="auto"/>
              <w:bottom w:val="single" w:sz="4" w:space="0" w:color="auto"/>
              <w:right w:val="single" w:sz="4" w:space="0" w:color="auto"/>
            </w:tcBorders>
          </w:tcPr>
          <w:p w14:paraId="6D5AFED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5741345</w:t>
            </w:r>
          </w:p>
        </w:tc>
        <w:tc>
          <w:tcPr>
            <w:tcW w:w="1134" w:type="dxa"/>
            <w:tcBorders>
              <w:top w:val="single" w:sz="4" w:space="0" w:color="auto"/>
              <w:left w:val="single" w:sz="4" w:space="0" w:color="auto"/>
              <w:bottom w:val="single" w:sz="4" w:space="0" w:color="auto"/>
              <w:right w:val="single" w:sz="4" w:space="0" w:color="auto"/>
            </w:tcBorders>
          </w:tcPr>
          <w:p w14:paraId="56F0A28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7411833</w:t>
            </w:r>
          </w:p>
        </w:tc>
      </w:tr>
      <w:tr w:rsidR="006A19E0" w:rsidRPr="00A92E63" w14:paraId="1F0C06A2" w14:textId="77777777" w:rsidTr="006A19E0">
        <w:tc>
          <w:tcPr>
            <w:tcW w:w="663" w:type="dxa"/>
            <w:tcBorders>
              <w:top w:val="single" w:sz="4" w:space="0" w:color="auto"/>
              <w:left w:val="single" w:sz="4" w:space="0" w:color="auto"/>
              <w:bottom w:val="single" w:sz="4" w:space="0" w:color="auto"/>
              <w:right w:val="single" w:sz="4" w:space="0" w:color="auto"/>
            </w:tcBorders>
          </w:tcPr>
          <w:p w14:paraId="28C8195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5592</w:t>
            </w:r>
          </w:p>
        </w:tc>
        <w:tc>
          <w:tcPr>
            <w:tcW w:w="1175" w:type="dxa"/>
            <w:tcBorders>
              <w:top w:val="single" w:sz="4" w:space="0" w:color="auto"/>
              <w:left w:val="single" w:sz="4" w:space="0" w:color="auto"/>
              <w:bottom w:val="single" w:sz="4" w:space="0" w:color="auto"/>
              <w:right w:val="single" w:sz="4" w:space="0" w:color="auto"/>
            </w:tcBorders>
          </w:tcPr>
          <w:p w14:paraId="1F81ABD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5741342</w:t>
            </w:r>
          </w:p>
        </w:tc>
        <w:tc>
          <w:tcPr>
            <w:tcW w:w="1134" w:type="dxa"/>
            <w:tcBorders>
              <w:top w:val="single" w:sz="4" w:space="0" w:color="auto"/>
              <w:left w:val="single" w:sz="4" w:space="0" w:color="auto"/>
              <w:bottom w:val="single" w:sz="4" w:space="0" w:color="auto"/>
              <w:right w:val="single" w:sz="4" w:space="0" w:color="auto"/>
            </w:tcBorders>
          </w:tcPr>
          <w:p w14:paraId="4CA9897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7411830</w:t>
            </w:r>
          </w:p>
        </w:tc>
      </w:tr>
      <w:tr w:rsidR="006A19E0" w:rsidRPr="00A92E63" w14:paraId="748EDD25" w14:textId="77777777" w:rsidTr="006A19E0">
        <w:tc>
          <w:tcPr>
            <w:tcW w:w="663" w:type="dxa"/>
            <w:tcBorders>
              <w:top w:val="single" w:sz="4" w:space="0" w:color="auto"/>
              <w:left w:val="single" w:sz="4" w:space="0" w:color="auto"/>
              <w:bottom w:val="single" w:sz="4" w:space="0" w:color="auto"/>
              <w:right w:val="single" w:sz="4" w:space="0" w:color="auto"/>
            </w:tcBorders>
          </w:tcPr>
          <w:p w14:paraId="2B672B4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5593</w:t>
            </w:r>
          </w:p>
        </w:tc>
        <w:tc>
          <w:tcPr>
            <w:tcW w:w="1175" w:type="dxa"/>
            <w:tcBorders>
              <w:top w:val="single" w:sz="4" w:space="0" w:color="auto"/>
              <w:left w:val="single" w:sz="4" w:space="0" w:color="auto"/>
              <w:bottom w:val="single" w:sz="4" w:space="0" w:color="auto"/>
              <w:right w:val="single" w:sz="4" w:space="0" w:color="auto"/>
            </w:tcBorders>
          </w:tcPr>
          <w:p w14:paraId="2FF30B2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5741340</w:t>
            </w:r>
          </w:p>
        </w:tc>
        <w:tc>
          <w:tcPr>
            <w:tcW w:w="1134" w:type="dxa"/>
            <w:tcBorders>
              <w:top w:val="single" w:sz="4" w:space="0" w:color="auto"/>
              <w:left w:val="single" w:sz="4" w:space="0" w:color="auto"/>
              <w:bottom w:val="single" w:sz="4" w:space="0" w:color="auto"/>
              <w:right w:val="single" w:sz="4" w:space="0" w:color="auto"/>
            </w:tcBorders>
          </w:tcPr>
          <w:p w14:paraId="19FF5C9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7411826</w:t>
            </w:r>
          </w:p>
        </w:tc>
      </w:tr>
      <w:tr w:rsidR="006A19E0" w:rsidRPr="00A92E63" w14:paraId="28C89415" w14:textId="77777777" w:rsidTr="006A19E0">
        <w:tc>
          <w:tcPr>
            <w:tcW w:w="663" w:type="dxa"/>
            <w:tcBorders>
              <w:top w:val="single" w:sz="4" w:space="0" w:color="auto"/>
              <w:left w:val="single" w:sz="4" w:space="0" w:color="auto"/>
              <w:bottom w:val="single" w:sz="4" w:space="0" w:color="auto"/>
              <w:right w:val="single" w:sz="4" w:space="0" w:color="auto"/>
            </w:tcBorders>
          </w:tcPr>
          <w:p w14:paraId="27C6D6A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5594</w:t>
            </w:r>
          </w:p>
        </w:tc>
        <w:tc>
          <w:tcPr>
            <w:tcW w:w="1175" w:type="dxa"/>
            <w:tcBorders>
              <w:top w:val="single" w:sz="4" w:space="0" w:color="auto"/>
              <w:left w:val="single" w:sz="4" w:space="0" w:color="auto"/>
              <w:bottom w:val="single" w:sz="4" w:space="0" w:color="auto"/>
              <w:right w:val="single" w:sz="4" w:space="0" w:color="auto"/>
            </w:tcBorders>
          </w:tcPr>
          <w:p w14:paraId="12262C4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5741340</w:t>
            </w:r>
          </w:p>
        </w:tc>
        <w:tc>
          <w:tcPr>
            <w:tcW w:w="1134" w:type="dxa"/>
            <w:tcBorders>
              <w:top w:val="single" w:sz="4" w:space="0" w:color="auto"/>
              <w:left w:val="single" w:sz="4" w:space="0" w:color="auto"/>
              <w:bottom w:val="single" w:sz="4" w:space="0" w:color="auto"/>
              <w:right w:val="single" w:sz="4" w:space="0" w:color="auto"/>
            </w:tcBorders>
          </w:tcPr>
          <w:p w14:paraId="5D7D3E3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7411821</w:t>
            </w:r>
          </w:p>
        </w:tc>
      </w:tr>
      <w:tr w:rsidR="006A19E0" w:rsidRPr="00A92E63" w14:paraId="192F472D" w14:textId="77777777" w:rsidTr="006A19E0">
        <w:tc>
          <w:tcPr>
            <w:tcW w:w="663" w:type="dxa"/>
            <w:tcBorders>
              <w:top w:val="single" w:sz="4" w:space="0" w:color="auto"/>
              <w:left w:val="single" w:sz="4" w:space="0" w:color="auto"/>
              <w:bottom w:val="single" w:sz="4" w:space="0" w:color="auto"/>
              <w:right w:val="single" w:sz="4" w:space="0" w:color="auto"/>
            </w:tcBorders>
          </w:tcPr>
          <w:p w14:paraId="31E5A3C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5595</w:t>
            </w:r>
          </w:p>
        </w:tc>
        <w:tc>
          <w:tcPr>
            <w:tcW w:w="1175" w:type="dxa"/>
            <w:tcBorders>
              <w:top w:val="single" w:sz="4" w:space="0" w:color="auto"/>
              <w:left w:val="single" w:sz="4" w:space="0" w:color="auto"/>
              <w:bottom w:val="single" w:sz="4" w:space="0" w:color="auto"/>
              <w:right w:val="single" w:sz="4" w:space="0" w:color="auto"/>
            </w:tcBorders>
          </w:tcPr>
          <w:p w14:paraId="51C8BAF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5741340</w:t>
            </w:r>
          </w:p>
        </w:tc>
        <w:tc>
          <w:tcPr>
            <w:tcW w:w="1134" w:type="dxa"/>
            <w:tcBorders>
              <w:top w:val="single" w:sz="4" w:space="0" w:color="auto"/>
              <w:left w:val="single" w:sz="4" w:space="0" w:color="auto"/>
              <w:bottom w:val="single" w:sz="4" w:space="0" w:color="auto"/>
              <w:right w:val="single" w:sz="4" w:space="0" w:color="auto"/>
            </w:tcBorders>
          </w:tcPr>
          <w:p w14:paraId="1CB9A65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7411811</w:t>
            </w:r>
          </w:p>
        </w:tc>
      </w:tr>
      <w:tr w:rsidR="006A19E0" w:rsidRPr="00A92E63" w14:paraId="463483ED" w14:textId="77777777" w:rsidTr="006A19E0">
        <w:tc>
          <w:tcPr>
            <w:tcW w:w="663" w:type="dxa"/>
            <w:tcBorders>
              <w:top w:val="single" w:sz="4" w:space="0" w:color="auto"/>
              <w:left w:val="single" w:sz="4" w:space="0" w:color="auto"/>
              <w:bottom w:val="single" w:sz="4" w:space="0" w:color="auto"/>
              <w:right w:val="single" w:sz="4" w:space="0" w:color="auto"/>
            </w:tcBorders>
          </w:tcPr>
          <w:p w14:paraId="45CA4E9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5596</w:t>
            </w:r>
          </w:p>
        </w:tc>
        <w:tc>
          <w:tcPr>
            <w:tcW w:w="1175" w:type="dxa"/>
            <w:tcBorders>
              <w:top w:val="single" w:sz="4" w:space="0" w:color="auto"/>
              <w:left w:val="single" w:sz="4" w:space="0" w:color="auto"/>
              <w:bottom w:val="single" w:sz="4" w:space="0" w:color="auto"/>
              <w:right w:val="single" w:sz="4" w:space="0" w:color="auto"/>
            </w:tcBorders>
          </w:tcPr>
          <w:p w14:paraId="7D357DA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5741341</w:t>
            </w:r>
          </w:p>
        </w:tc>
        <w:tc>
          <w:tcPr>
            <w:tcW w:w="1134" w:type="dxa"/>
            <w:tcBorders>
              <w:top w:val="single" w:sz="4" w:space="0" w:color="auto"/>
              <w:left w:val="single" w:sz="4" w:space="0" w:color="auto"/>
              <w:bottom w:val="single" w:sz="4" w:space="0" w:color="auto"/>
              <w:right w:val="single" w:sz="4" w:space="0" w:color="auto"/>
            </w:tcBorders>
          </w:tcPr>
          <w:p w14:paraId="08231DA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7411806</w:t>
            </w:r>
          </w:p>
        </w:tc>
      </w:tr>
      <w:tr w:rsidR="006A19E0" w:rsidRPr="00A92E63" w14:paraId="3B910D3A" w14:textId="77777777" w:rsidTr="006A19E0">
        <w:tc>
          <w:tcPr>
            <w:tcW w:w="663" w:type="dxa"/>
            <w:tcBorders>
              <w:top w:val="single" w:sz="4" w:space="0" w:color="auto"/>
              <w:left w:val="single" w:sz="4" w:space="0" w:color="auto"/>
              <w:bottom w:val="single" w:sz="4" w:space="0" w:color="auto"/>
              <w:right w:val="single" w:sz="4" w:space="0" w:color="auto"/>
            </w:tcBorders>
          </w:tcPr>
          <w:p w14:paraId="67B5FE2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5597</w:t>
            </w:r>
          </w:p>
        </w:tc>
        <w:tc>
          <w:tcPr>
            <w:tcW w:w="1175" w:type="dxa"/>
            <w:tcBorders>
              <w:top w:val="single" w:sz="4" w:space="0" w:color="auto"/>
              <w:left w:val="single" w:sz="4" w:space="0" w:color="auto"/>
              <w:bottom w:val="single" w:sz="4" w:space="0" w:color="auto"/>
              <w:right w:val="single" w:sz="4" w:space="0" w:color="auto"/>
            </w:tcBorders>
          </w:tcPr>
          <w:p w14:paraId="4BE3FCF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5741344</w:t>
            </w:r>
          </w:p>
        </w:tc>
        <w:tc>
          <w:tcPr>
            <w:tcW w:w="1134" w:type="dxa"/>
            <w:tcBorders>
              <w:top w:val="single" w:sz="4" w:space="0" w:color="auto"/>
              <w:left w:val="single" w:sz="4" w:space="0" w:color="auto"/>
              <w:bottom w:val="single" w:sz="4" w:space="0" w:color="auto"/>
              <w:right w:val="single" w:sz="4" w:space="0" w:color="auto"/>
            </w:tcBorders>
          </w:tcPr>
          <w:p w14:paraId="046BEDD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7411802</w:t>
            </w:r>
          </w:p>
        </w:tc>
      </w:tr>
      <w:tr w:rsidR="006A19E0" w:rsidRPr="00A92E63" w14:paraId="7AFB6AA2" w14:textId="77777777" w:rsidTr="006A19E0">
        <w:tc>
          <w:tcPr>
            <w:tcW w:w="663" w:type="dxa"/>
            <w:tcBorders>
              <w:top w:val="single" w:sz="4" w:space="0" w:color="auto"/>
              <w:left w:val="single" w:sz="4" w:space="0" w:color="auto"/>
              <w:bottom w:val="single" w:sz="4" w:space="0" w:color="auto"/>
              <w:right w:val="single" w:sz="4" w:space="0" w:color="auto"/>
            </w:tcBorders>
          </w:tcPr>
          <w:p w14:paraId="46B5510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5598</w:t>
            </w:r>
          </w:p>
        </w:tc>
        <w:tc>
          <w:tcPr>
            <w:tcW w:w="1175" w:type="dxa"/>
            <w:tcBorders>
              <w:top w:val="single" w:sz="4" w:space="0" w:color="auto"/>
              <w:left w:val="single" w:sz="4" w:space="0" w:color="auto"/>
              <w:bottom w:val="single" w:sz="4" w:space="0" w:color="auto"/>
              <w:right w:val="single" w:sz="4" w:space="0" w:color="auto"/>
            </w:tcBorders>
          </w:tcPr>
          <w:p w14:paraId="34F21CA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5741340</w:t>
            </w:r>
          </w:p>
        </w:tc>
        <w:tc>
          <w:tcPr>
            <w:tcW w:w="1134" w:type="dxa"/>
            <w:tcBorders>
              <w:top w:val="single" w:sz="4" w:space="0" w:color="auto"/>
              <w:left w:val="single" w:sz="4" w:space="0" w:color="auto"/>
              <w:bottom w:val="single" w:sz="4" w:space="0" w:color="auto"/>
              <w:right w:val="single" w:sz="4" w:space="0" w:color="auto"/>
            </w:tcBorders>
          </w:tcPr>
          <w:p w14:paraId="474346A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7411709</w:t>
            </w:r>
          </w:p>
        </w:tc>
      </w:tr>
      <w:tr w:rsidR="006A19E0" w:rsidRPr="00A92E63" w14:paraId="0887AFD9" w14:textId="77777777" w:rsidTr="006A19E0">
        <w:tc>
          <w:tcPr>
            <w:tcW w:w="663" w:type="dxa"/>
            <w:tcBorders>
              <w:top w:val="single" w:sz="4" w:space="0" w:color="auto"/>
              <w:left w:val="single" w:sz="4" w:space="0" w:color="auto"/>
              <w:bottom w:val="single" w:sz="4" w:space="0" w:color="auto"/>
              <w:right w:val="single" w:sz="4" w:space="0" w:color="auto"/>
            </w:tcBorders>
          </w:tcPr>
          <w:p w14:paraId="1A36B87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5599</w:t>
            </w:r>
          </w:p>
        </w:tc>
        <w:tc>
          <w:tcPr>
            <w:tcW w:w="1175" w:type="dxa"/>
            <w:tcBorders>
              <w:top w:val="single" w:sz="4" w:space="0" w:color="auto"/>
              <w:left w:val="single" w:sz="4" w:space="0" w:color="auto"/>
              <w:bottom w:val="single" w:sz="4" w:space="0" w:color="auto"/>
              <w:right w:val="single" w:sz="4" w:space="0" w:color="auto"/>
            </w:tcBorders>
          </w:tcPr>
          <w:p w14:paraId="4050AC7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5741334</w:t>
            </w:r>
          </w:p>
        </w:tc>
        <w:tc>
          <w:tcPr>
            <w:tcW w:w="1134" w:type="dxa"/>
            <w:tcBorders>
              <w:top w:val="single" w:sz="4" w:space="0" w:color="auto"/>
              <w:left w:val="single" w:sz="4" w:space="0" w:color="auto"/>
              <w:bottom w:val="single" w:sz="4" w:space="0" w:color="auto"/>
              <w:right w:val="single" w:sz="4" w:space="0" w:color="auto"/>
            </w:tcBorders>
          </w:tcPr>
          <w:p w14:paraId="71F614C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7411694</w:t>
            </w:r>
          </w:p>
        </w:tc>
      </w:tr>
      <w:tr w:rsidR="006A19E0" w:rsidRPr="00A92E63" w14:paraId="5A67860F" w14:textId="77777777" w:rsidTr="006A19E0">
        <w:tc>
          <w:tcPr>
            <w:tcW w:w="663" w:type="dxa"/>
            <w:tcBorders>
              <w:top w:val="single" w:sz="4" w:space="0" w:color="auto"/>
              <w:left w:val="single" w:sz="4" w:space="0" w:color="auto"/>
              <w:bottom w:val="single" w:sz="4" w:space="0" w:color="auto"/>
              <w:right w:val="single" w:sz="4" w:space="0" w:color="auto"/>
            </w:tcBorders>
          </w:tcPr>
          <w:p w14:paraId="5871C90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5600</w:t>
            </w:r>
          </w:p>
        </w:tc>
        <w:tc>
          <w:tcPr>
            <w:tcW w:w="1175" w:type="dxa"/>
            <w:tcBorders>
              <w:top w:val="single" w:sz="4" w:space="0" w:color="auto"/>
              <w:left w:val="single" w:sz="4" w:space="0" w:color="auto"/>
              <w:bottom w:val="single" w:sz="4" w:space="0" w:color="auto"/>
              <w:right w:val="single" w:sz="4" w:space="0" w:color="auto"/>
            </w:tcBorders>
          </w:tcPr>
          <w:p w14:paraId="203B2B4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5741328</w:t>
            </w:r>
          </w:p>
        </w:tc>
        <w:tc>
          <w:tcPr>
            <w:tcW w:w="1134" w:type="dxa"/>
            <w:tcBorders>
              <w:top w:val="single" w:sz="4" w:space="0" w:color="auto"/>
              <w:left w:val="single" w:sz="4" w:space="0" w:color="auto"/>
              <w:bottom w:val="single" w:sz="4" w:space="0" w:color="auto"/>
              <w:right w:val="single" w:sz="4" w:space="0" w:color="auto"/>
            </w:tcBorders>
          </w:tcPr>
          <w:p w14:paraId="18F7182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7411671</w:t>
            </w:r>
          </w:p>
        </w:tc>
      </w:tr>
      <w:tr w:rsidR="006A19E0" w:rsidRPr="00A92E63" w14:paraId="3BACF832" w14:textId="77777777" w:rsidTr="006A19E0">
        <w:tc>
          <w:tcPr>
            <w:tcW w:w="663" w:type="dxa"/>
            <w:tcBorders>
              <w:top w:val="single" w:sz="4" w:space="0" w:color="auto"/>
              <w:left w:val="single" w:sz="4" w:space="0" w:color="auto"/>
              <w:bottom w:val="single" w:sz="4" w:space="0" w:color="auto"/>
              <w:right w:val="single" w:sz="4" w:space="0" w:color="auto"/>
            </w:tcBorders>
          </w:tcPr>
          <w:p w14:paraId="508ED62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5601</w:t>
            </w:r>
          </w:p>
        </w:tc>
        <w:tc>
          <w:tcPr>
            <w:tcW w:w="1175" w:type="dxa"/>
            <w:tcBorders>
              <w:top w:val="single" w:sz="4" w:space="0" w:color="auto"/>
              <w:left w:val="single" w:sz="4" w:space="0" w:color="auto"/>
              <w:bottom w:val="single" w:sz="4" w:space="0" w:color="auto"/>
              <w:right w:val="single" w:sz="4" w:space="0" w:color="auto"/>
            </w:tcBorders>
          </w:tcPr>
          <w:p w14:paraId="12B959F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5741325</w:t>
            </w:r>
          </w:p>
        </w:tc>
        <w:tc>
          <w:tcPr>
            <w:tcW w:w="1134" w:type="dxa"/>
            <w:tcBorders>
              <w:top w:val="single" w:sz="4" w:space="0" w:color="auto"/>
              <w:left w:val="single" w:sz="4" w:space="0" w:color="auto"/>
              <w:bottom w:val="single" w:sz="4" w:space="0" w:color="auto"/>
              <w:right w:val="single" w:sz="4" w:space="0" w:color="auto"/>
            </w:tcBorders>
          </w:tcPr>
          <w:p w14:paraId="6BBC8E5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7411659</w:t>
            </w:r>
          </w:p>
        </w:tc>
      </w:tr>
      <w:tr w:rsidR="006A19E0" w:rsidRPr="00A92E63" w14:paraId="18E47B66" w14:textId="77777777" w:rsidTr="006A19E0">
        <w:tc>
          <w:tcPr>
            <w:tcW w:w="663" w:type="dxa"/>
            <w:tcBorders>
              <w:top w:val="single" w:sz="4" w:space="0" w:color="auto"/>
              <w:left w:val="single" w:sz="4" w:space="0" w:color="auto"/>
              <w:bottom w:val="single" w:sz="4" w:space="0" w:color="auto"/>
              <w:right w:val="single" w:sz="4" w:space="0" w:color="auto"/>
            </w:tcBorders>
          </w:tcPr>
          <w:p w14:paraId="75BA5B5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5602</w:t>
            </w:r>
          </w:p>
        </w:tc>
        <w:tc>
          <w:tcPr>
            <w:tcW w:w="1175" w:type="dxa"/>
            <w:tcBorders>
              <w:top w:val="single" w:sz="4" w:space="0" w:color="auto"/>
              <w:left w:val="single" w:sz="4" w:space="0" w:color="auto"/>
              <w:bottom w:val="single" w:sz="4" w:space="0" w:color="auto"/>
              <w:right w:val="single" w:sz="4" w:space="0" w:color="auto"/>
            </w:tcBorders>
          </w:tcPr>
          <w:p w14:paraId="094E4BB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5741324</w:t>
            </w:r>
          </w:p>
        </w:tc>
        <w:tc>
          <w:tcPr>
            <w:tcW w:w="1134" w:type="dxa"/>
            <w:tcBorders>
              <w:top w:val="single" w:sz="4" w:space="0" w:color="auto"/>
              <w:left w:val="single" w:sz="4" w:space="0" w:color="auto"/>
              <w:bottom w:val="single" w:sz="4" w:space="0" w:color="auto"/>
              <w:right w:val="single" w:sz="4" w:space="0" w:color="auto"/>
            </w:tcBorders>
          </w:tcPr>
          <w:p w14:paraId="1BBC10F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7411641</w:t>
            </w:r>
          </w:p>
        </w:tc>
      </w:tr>
      <w:tr w:rsidR="006A19E0" w:rsidRPr="00A92E63" w14:paraId="5831C386" w14:textId="77777777" w:rsidTr="006A19E0">
        <w:tc>
          <w:tcPr>
            <w:tcW w:w="663" w:type="dxa"/>
            <w:tcBorders>
              <w:top w:val="single" w:sz="4" w:space="0" w:color="auto"/>
              <w:left w:val="single" w:sz="4" w:space="0" w:color="auto"/>
              <w:bottom w:val="single" w:sz="4" w:space="0" w:color="auto"/>
              <w:right w:val="single" w:sz="4" w:space="0" w:color="auto"/>
            </w:tcBorders>
          </w:tcPr>
          <w:p w14:paraId="105EC87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5603</w:t>
            </w:r>
          </w:p>
        </w:tc>
        <w:tc>
          <w:tcPr>
            <w:tcW w:w="1175" w:type="dxa"/>
            <w:tcBorders>
              <w:top w:val="single" w:sz="4" w:space="0" w:color="auto"/>
              <w:left w:val="single" w:sz="4" w:space="0" w:color="auto"/>
              <w:bottom w:val="single" w:sz="4" w:space="0" w:color="auto"/>
              <w:right w:val="single" w:sz="4" w:space="0" w:color="auto"/>
            </w:tcBorders>
          </w:tcPr>
          <w:p w14:paraId="1F3CE02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5741323</w:t>
            </w:r>
          </w:p>
        </w:tc>
        <w:tc>
          <w:tcPr>
            <w:tcW w:w="1134" w:type="dxa"/>
            <w:tcBorders>
              <w:top w:val="single" w:sz="4" w:space="0" w:color="auto"/>
              <w:left w:val="single" w:sz="4" w:space="0" w:color="auto"/>
              <w:bottom w:val="single" w:sz="4" w:space="0" w:color="auto"/>
              <w:right w:val="single" w:sz="4" w:space="0" w:color="auto"/>
            </w:tcBorders>
          </w:tcPr>
          <w:p w14:paraId="7D704C7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7411629</w:t>
            </w:r>
          </w:p>
        </w:tc>
      </w:tr>
      <w:tr w:rsidR="006A19E0" w:rsidRPr="00A92E63" w14:paraId="28DE944A" w14:textId="77777777" w:rsidTr="006A19E0">
        <w:tc>
          <w:tcPr>
            <w:tcW w:w="663" w:type="dxa"/>
            <w:tcBorders>
              <w:top w:val="single" w:sz="4" w:space="0" w:color="auto"/>
              <w:left w:val="single" w:sz="4" w:space="0" w:color="auto"/>
              <w:bottom w:val="single" w:sz="4" w:space="0" w:color="auto"/>
              <w:right w:val="single" w:sz="4" w:space="0" w:color="auto"/>
            </w:tcBorders>
          </w:tcPr>
          <w:p w14:paraId="0826CD5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5604</w:t>
            </w:r>
          </w:p>
        </w:tc>
        <w:tc>
          <w:tcPr>
            <w:tcW w:w="1175" w:type="dxa"/>
            <w:tcBorders>
              <w:top w:val="single" w:sz="4" w:space="0" w:color="auto"/>
              <w:left w:val="single" w:sz="4" w:space="0" w:color="auto"/>
              <w:bottom w:val="single" w:sz="4" w:space="0" w:color="auto"/>
              <w:right w:val="single" w:sz="4" w:space="0" w:color="auto"/>
            </w:tcBorders>
          </w:tcPr>
          <w:p w14:paraId="539F438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5741326</w:t>
            </w:r>
          </w:p>
        </w:tc>
        <w:tc>
          <w:tcPr>
            <w:tcW w:w="1134" w:type="dxa"/>
            <w:tcBorders>
              <w:top w:val="single" w:sz="4" w:space="0" w:color="auto"/>
              <w:left w:val="single" w:sz="4" w:space="0" w:color="auto"/>
              <w:bottom w:val="single" w:sz="4" w:space="0" w:color="auto"/>
              <w:right w:val="single" w:sz="4" w:space="0" w:color="auto"/>
            </w:tcBorders>
          </w:tcPr>
          <w:p w14:paraId="1FEED7E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7411600</w:t>
            </w:r>
          </w:p>
        </w:tc>
      </w:tr>
      <w:tr w:rsidR="006A19E0" w:rsidRPr="00A92E63" w14:paraId="09F66C10" w14:textId="77777777" w:rsidTr="006A19E0">
        <w:tc>
          <w:tcPr>
            <w:tcW w:w="663" w:type="dxa"/>
            <w:tcBorders>
              <w:top w:val="single" w:sz="4" w:space="0" w:color="auto"/>
              <w:left w:val="single" w:sz="4" w:space="0" w:color="auto"/>
              <w:bottom w:val="single" w:sz="4" w:space="0" w:color="auto"/>
              <w:right w:val="single" w:sz="4" w:space="0" w:color="auto"/>
            </w:tcBorders>
          </w:tcPr>
          <w:p w14:paraId="7DEB91A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5605</w:t>
            </w:r>
          </w:p>
        </w:tc>
        <w:tc>
          <w:tcPr>
            <w:tcW w:w="1175" w:type="dxa"/>
            <w:tcBorders>
              <w:top w:val="single" w:sz="4" w:space="0" w:color="auto"/>
              <w:left w:val="single" w:sz="4" w:space="0" w:color="auto"/>
              <w:bottom w:val="single" w:sz="4" w:space="0" w:color="auto"/>
              <w:right w:val="single" w:sz="4" w:space="0" w:color="auto"/>
            </w:tcBorders>
          </w:tcPr>
          <w:p w14:paraId="513FAB6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5741326</w:t>
            </w:r>
          </w:p>
        </w:tc>
        <w:tc>
          <w:tcPr>
            <w:tcW w:w="1134" w:type="dxa"/>
            <w:tcBorders>
              <w:top w:val="single" w:sz="4" w:space="0" w:color="auto"/>
              <w:left w:val="single" w:sz="4" w:space="0" w:color="auto"/>
              <w:bottom w:val="single" w:sz="4" w:space="0" w:color="auto"/>
              <w:right w:val="single" w:sz="4" w:space="0" w:color="auto"/>
            </w:tcBorders>
          </w:tcPr>
          <w:p w14:paraId="129F727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7411600</w:t>
            </w:r>
          </w:p>
        </w:tc>
      </w:tr>
      <w:tr w:rsidR="006A19E0" w:rsidRPr="00A92E63" w14:paraId="40AF7D62" w14:textId="77777777" w:rsidTr="006A19E0">
        <w:tc>
          <w:tcPr>
            <w:tcW w:w="663" w:type="dxa"/>
            <w:tcBorders>
              <w:top w:val="single" w:sz="4" w:space="0" w:color="auto"/>
              <w:left w:val="single" w:sz="4" w:space="0" w:color="auto"/>
              <w:bottom w:val="single" w:sz="4" w:space="0" w:color="auto"/>
              <w:right w:val="single" w:sz="4" w:space="0" w:color="auto"/>
            </w:tcBorders>
          </w:tcPr>
          <w:p w14:paraId="4D9C63D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5606</w:t>
            </w:r>
          </w:p>
        </w:tc>
        <w:tc>
          <w:tcPr>
            <w:tcW w:w="1175" w:type="dxa"/>
            <w:tcBorders>
              <w:top w:val="single" w:sz="4" w:space="0" w:color="auto"/>
              <w:left w:val="single" w:sz="4" w:space="0" w:color="auto"/>
              <w:bottom w:val="single" w:sz="4" w:space="0" w:color="auto"/>
              <w:right w:val="single" w:sz="4" w:space="0" w:color="auto"/>
            </w:tcBorders>
          </w:tcPr>
          <w:p w14:paraId="03AE707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5741328</w:t>
            </w:r>
          </w:p>
        </w:tc>
        <w:tc>
          <w:tcPr>
            <w:tcW w:w="1134" w:type="dxa"/>
            <w:tcBorders>
              <w:top w:val="single" w:sz="4" w:space="0" w:color="auto"/>
              <w:left w:val="single" w:sz="4" w:space="0" w:color="auto"/>
              <w:bottom w:val="single" w:sz="4" w:space="0" w:color="auto"/>
              <w:right w:val="single" w:sz="4" w:space="0" w:color="auto"/>
            </w:tcBorders>
          </w:tcPr>
          <w:p w14:paraId="561D64C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7411570</w:t>
            </w:r>
          </w:p>
        </w:tc>
      </w:tr>
      <w:tr w:rsidR="006A19E0" w:rsidRPr="00A92E63" w14:paraId="56F60D8F" w14:textId="77777777" w:rsidTr="006A19E0">
        <w:tc>
          <w:tcPr>
            <w:tcW w:w="663" w:type="dxa"/>
            <w:tcBorders>
              <w:top w:val="single" w:sz="4" w:space="0" w:color="auto"/>
              <w:left w:val="single" w:sz="4" w:space="0" w:color="auto"/>
              <w:bottom w:val="single" w:sz="4" w:space="0" w:color="auto"/>
              <w:right w:val="single" w:sz="4" w:space="0" w:color="auto"/>
            </w:tcBorders>
          </w:tcPr>
          <w:p w14:paraId="2769EBB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5607</w:t>
            </w:r>
          </w:p>
        </w:tc>
        <w:tc>
          <w:tcPr>
            <w:tcW w:w="1175" w:type="dxa"/>
            <w:tcBorders>
              <w:top w:val="single" w:sz="4" w:space="0" w:color="auto"/>
              <w:left w:val="single" w:sz="4" w:space="0" w:color="auto"/>
              <w:bottom w:val="single" w:sz="4" w:space="0" w:color="auto"/>
              <w:right w:val="single" w:sz="4" w:space="0" w:color="auto"/>
            </w:tcBorders>
          </w:tcPr>
          <w:p w14:paraId="2583F65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5741329</w:t>
            </w:r>
          </w:p>
        </w:tc>
        <w:tc>
          <w:tcPr>
            <w:tcW w:w="1134" w:type="dxa"/>
            <w:tcBorders>
              <w:top w:val="single" w:sz="4" w:space="0" w:color="auto"/>
              <w:left w:val="single" w:sz="4" w:space="0" w:color="auto"/>
              <w:bottom w:val="single" w:sz="4" w:space="0" w:color="auto"/>
              <w:right w:val="single" w:sz="4" w:space="0" w:color="auto"/>
            </w:tcBorders>
          </w:tcPr>
          <w:p w14:paraId="528F1A7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7411558</w:t>
            </w:r>
          </w:p>
        </w:tc>
      </w:tr>
      <w:tr w:rsidR="006A19E0" w:rsidRPr="00A92E63" w14:paraId="356F2499" w14:textId="77777777" w:rsidTr="006A19E0">
        <w:tc>
          <w:tcPr>
            <w:tcW w:w="663" w:type="dxa"/>
            <w:tcBorders>
              <w:top w:val="single" w:sz="4" w:space="0" w:color="auto"/>
              <w:left w:val="single" w:sz="4" w:space="0" w:color="auto"/>
              <w:bottom w:val="single" w:sz="4" w:space="0" w:color="auto"/>
              <w:right w:val="single" w:sz="4" w:space="0" w:color="auto"/>
            </w:tcBorders>
          </w:tcPr>
          <w:p w14:paraId="3872FCB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5608</w:t>
            </w:r>
          </w:p>
        </w:tc>
        <w:tc>
          <w:tcPr>
            <w:tcW w:w="1175" w:type="dxa"/>
            <w:tcBorders>
              <w:top w:val="single" w:sz="4" w:space="0" w:color="auto"/>
              <w:left w:val="single" w:sz="4" w:space="0" w:color="auto"/>
              <w:bottom w:val="single" w:sz="4" w:space="0" w:color="auto"/>
              <w:right w:val="single" w:sz="4" w:space="0" w:color="auto"/>
            </w:tcBorders>
          </w:tcPr>
          <w:p w14:paraId="2E56DE0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5741329</w:t>
            </w:r>
          </w:p>
        </w:tc>
        <w:tc>
          <w:tcPr>
            <w:tcW w:w="1134" w:type="dxa"/>
            <w:tcBorders>
              <w:top w:val="single" w:sz="4" w:space="0" w:color="auto"/>
              <w:left w:val="single" w:sz="4" w:space="0" w:color="auto"/>
              <w:bottom w:val="single" w:sz="4" w:space="0" w:color="auto"/>
              <w:right w:val="single" w:sz="4" w:space="0" w:color="auto"/>
            </w:tcBorders>
          </w:tcPr>
          <w:p w14:paraId="5590F76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7411557</w:t>
            </w:r>
          </w:p>
        </w:tc>
      </w:tr>
      <w:tr w:rsidR="006A19E0" w:rsidRPr="00A92E63" w14:paraId="624F1A20" w14:textId="77777777" w:rsidTr="006A19E0">
        <w:tc>
          <w:tcPr>
            <w:tcW w:w="663" w:type="dxa"/>
            <w:tcBorders>
              <w:top w:val="single" w:sz="4" w:space="0" w:color="auto"/>
              <w:left w:val="single" w:sz="4" w:space="0" w:color="auto"/>
              <w:bottom w:val="single" w:sz="4" w:space="0" w:color="auto"/>
              <w:right w:val="single" w:sz="4" w:space="0" w:color="auto"/>
            </w:tcBorders>
          </w:tcPr>
          <w:p w14:paraId="03DBCBB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5609</w:t>
            </w:r>
          </w:p>
        </w:tc>
        <w:tc>
          <w:tcPr>
            <w:tcW w:w="1175" w:type="dxa"/>
            <w:tcBorders>
              <w:top w:val="single" w:sz="4" w:space="0" w:color="auto"/>
              <w:left w:val="single" w:sz="4" w:space="0" w:color="auto"/>
              <w:bottom w:val="single" w:sz="4" w:space="0" w:color="auto"/>
              <w:right w:val="single" w:sz="4" w:space="0" w:color="auto"/>
            </w:tcBorders>
          </w:tcPr>
          <w:p w14:paraId="2221EB1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5741330</w:t>
            </w:r>
          </w:p>
        </w:tc>
        <w:tc>
          <w:tcPr>
            <w:tcW w:w="1134" w:type="dxa"/>
            <w:tcBorders>
              <w:top w:val="single" w:sz="4" w:space="0" w:color="auto"/>
              <w:left w:val="single" w:sz="4" w:space="0" w:color="auto"/>
              <w:bottom w:val="single" w:sz="4" w:space="0" w:color="auto"/>
              <w:right w:val="single" w:sz="4" w:space="0" w:color="auto"/>
            </w:tcBorders>
          </w:tcPr>
          <w:p w14:paraId="0A43B3A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7411545</w:t>
            </w:r>
          </w:p>
        </w:tc>
      </w:tr>
      <w:tr w:rsidR="006A19E0" w:rsidRPr="00A92E63" w14:paraId="72D3A769" w14:textId="77777777" w:rsidTr="006A19E0">
        <w:tc>
          <w:tcPr>
            <w:tcW w:w="663" w:type="dxa"/>
            <w:tcBorders>
              <w:top w:val="single" w:sz="4" w:space="0" w:color="auto"/>
              <w:left w:val="single" w:sz="4" w:space="0" w:color="auto"/>
              <w:bottom w:val="single" w:sz="4" w:space="0" w:color="auto"/>
              <w:right w:val="single" w:sz="4" w:space="0" w:color="auto"/>
            </w:tcBorders>
          </w:tcPr>
          <w:p w14:paraId="0FAA3A6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5610</w:t>
            </w:r>
          </w:p>
        </w:tc>
        <w:tc>
          <w:tcPr>
            <w:tcW w:w="1175" w:type="dxa"/>
            <w:tcBorders>
              <w:top w:val="single" w:sz="4" w:space="0" w:color="auto"/>
              <w:left w:val="single" w:sz="4" w:space="0" w:color="auto"/>
              <w:bottom w:val="single" w:sz="4" w:space="0" w:color="auto"/>
              <w:right w:val="single" w:sz="4" w:space="0" w:color="auto"/>
            </w:tcBorders>
          </w:tcPr>
          <w:p w14:paraId="108E85A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5741332</w:t>
            </w:r>
          </w:p>
        </w:tc>
        <w:tc>
          <w:tcPr>
            <w:tcW w:w="1134" w:type="dxa"/>
            <w:tcBorders>
              <w:top w:val="single" w:sz="4" w:space="0" w:color="auto"/>
              <w:left w:val="single" w:sz="4" w:space="0" w:color="auto"/>
              <w:bottom w:val="single" w:sz="4" w:space="0" w:color="auto"/>
              <w:right w:val="single" w:sz="4" w:space="0" w:color="auto"/>
            </w:tcBorders>
          </w:tcPr>
          <w:p w14:paraId="46A9955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7411516</w:t>
            </w:r>
          </w:p>
        </w:tc>
      </w:tr>
      <w:tr w:rsidR="006A19E0" w:rsidRPr="00A92E63" w14:paraId="7B710339" w14:textId="77777777" w:rsidTr="006A19E0">
        <w:tc>
          <w:tcPr>
            <w:tcW w:w="663" w:type="dxa"/>
            <w:tcBorders>
              <w:top w:val="single" w:sz="4" w:space="0" w:color="auto"/>
              <w:left w:val="single" w:sz="4" w:space="0" w:color="auto"/>
              <w:bottom w:val="single" w:sz="4" w:space="0" w:color="auto"/>
              <w:right w:val="single" w:sz="4" w:space="0" w:color="auto"/>
            </w:tcBorders>
          </w:tcPr>
          <w:p w14:paraId="3CCA61C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5611</w:t>
            </w:r>
          </w:p>
        </w:tc>
        <w:tc>
          <w:tcPr>
            <w:tcW w:w="1175" w:type="dxa"/>
            <w:tcBorders>
              <w:top w:val="single" w:sz="4" w:space="0" w:color="auto"/>
              <w:left w:val="single" w:sz="4" w:space="0" w:color="auto"/>
              <w:bottom w:val="single" w:sz="4" w:space="0" w:color="auto"/>
              <w:right w:val="single" w:sz="4" w:space="0" w:color="auto"/>
            </w:tcBorders>
          </w:tcPr>
          <w:p w14:paraId="3B16DCA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5741332</w:t>
            </w:r>
          </w:p>
        </w:tc>
        <w:tc>
          <w:tcPr>
            <w:tcW w:w="1134" w:type="dxa"/>
            <w:tcBorders>
              <w:top w:val="single" w:sz="4" w:space="0" w:color="auto"/>
              <w:left w:val="single" w:sz="4" w:space="0" w:color="auto"/>
              <w:bottom w:val="single" w:sz="4" w:space="0" w:color="auto"/>
              <w:right w:val="single" w:sz="4" w:space="0" w:color="auto"/>
            </w:tcBorders>
          </w:tcPr>
          <w:p w14:paraId="771BAAB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7411516</w:t>
            </w:r>
          </w:p>
        </w:tc>
      </w:tr>
      <w:tr w:rsidR="006A19E0" w:rsidRPr="00A92E63" w14:paraId="740E9CA4" w14:textId="77777777" w:rsidTr="006A19E0">
        <w:tc>
          <w:tcPr>
            <w:tcW w:w="663" w:type="dxa"/>
            <w:tcBorders>
              <w:top w:val="single" w:sz="4" w:space="0" w:color="auto"/>
              <w:left w:val="single" w:sz="4" w:space="0" w:color="auto"/>
              <w:bottom w:val="single" w:sz="4" w:space="0" w:color="auto"/>
              <w:right w:val="single" w:sz="4" w:space="0" w:color="auto"/>
            </w:tcBorders>
          </w:tcPr>
          <w:p w14:paraId="39958C5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5612</w:t>
            </w:r>
          </w:p>
        </w:tc>
        <w:tc>
          <w:tcPr>
            <w:tcW w:w="1175" w:type="dxa"/>
            <w:tcBorders>
              <w:top w:val="single" w:sz="4" w:space="0" w:color="auto"/>
              <w:left w:val="single" w:sz="4" w:space="0" w:color="auto"/>
              <w:bottom w:val="single" w:sz="4" w:space="0" w:color="auto"/>
              <w:right w:val="single" w:sz="4" w:space="0" w:color="auto"/>
            </w:tcBorders>
          </w:tcPr>
          <w:p w14:paraId="39355EA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5741333</w:t>
            </w:r>
          </w:p>
        </w:tc>
        <w:tc>
          <w:tcPr>
            <w:tcW w:w="1134" w:type="dxa"/>
            <w:tcBorders>
              <w:top w:val="single" w:sz="4" w:space="0" w:color="auto"/>
              <w:left w:val="single" w:sz="4" w:space="0" w:color="auto"/>
              <w:bottom w:val="single" w:sz="4" w:space="0" w:color="auto"/>
              <w:right w:val="single" w:sz="4" w:space="0" w:color="auto"/>
            </w:tcBorders>
          </w:tcPr>
          <w:p w14:paraId="4F7C712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7411504</w:t>
            </w:r>
          </w:p>
        </w:tc>
      </w:tr>
      <w:tr w:rsidR="006A19E0" w:rsidRPr="00A92E63" w14:paraId="0F2272B2" w14:textId="77777777" w:rsidTr="006A19E0">
        <w:tc>
          <w:tcPr>
            <w:tcW w:w="663" w:type="dxa"/>
            <w:tcBorders>
              <w:top w:val="single" w:sz="4" w:space="0" w:color="auto"/>
              <w:left w:val="single" w:sz="4" w:space="0" w:color="auto"/>
              <w:bottom w:val="single" w:sz="4" w:space="0" w:color="auto"/>
              <w:right w:val="single" w:sz="4" w:space="0" w:color="auto"/>
            </w:tcBorders>
          </w:tcPr>
          <w:p w14:paraId="6F9C42D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5613</w:t>
            </w:r>
          </w:p>
        </w:tc>
        <w:tc>
          <w:tcPr>
            <w:tcW w:w="1175" w:type="dxa"/>
            <w:tcBorders>
              <w:top w:val="single" w:sz="4" w:space="0" w:color="auto"/>
              <w:left w:val="single" w:sz="4" w:space="0" w:color="auto"/>
              <w:bottom w:val="single" w:sz="4" w:space="0" w:color="auto"/>
              <w:right w:val="single" w:sz="4" w:space="0" w:color="auto"/>
            </w:tcBorders>
          </w:tcPr>
          <w:p w14:paraId="58BD880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5741333</w:t>
            </w:r>
          </w:p>
        </w:tc>
        <w:tc>
          <w:tcPr>
            <w:tcW w:w="1134" w:type="dxa"/>
            <w:tcBorders>
              <w:top w:val="single" w:sz="4" w:space="0" w:color="auto"/>
              <w:left w:val="single" w:sz="4" w:space="0" w:color="auto"/>
              <w:bottom w:val="single" w:sz="4" w:space="0" w:color="auto"/>
              <w:right w:val="single" w:sz="4" w:space="0" w:color="auto"/>
            </w:tcBorders>
          </w:tcPr>
          <w:p w14:paraId="7A183E7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7411503</w:t>
            </w:r>
          </w:p>
        </w:tc>
      </w:tr>
      <w:tr w:rsidR="006A19E0" w:rsidRPr="00A92E63" w14:paraId="79F1B5F8" w14:textId="77777777" w:rsidTr="006A19E0">
        <w:tc>
          <w:tcPr>
            <w:tcW w:w="663" w:type="dxa"/>
            <w:tcBorders>
              <w:top w:val="single" w:sz="4" w:space="0" w:color="auto"/>
              <w:left w:val="single" w:sz="4" w:space="0" w:color="auto"/>
              <w:bottom w:val="single" w:sz="4" w:space="0" w:color="auto"/>
              <w:right w:val="single" w:sz="4" w:space="0" w:color="auto"/>
            </w:tcBorders>
          </w:tcPr>
          <w:p w14:paraId="3796C12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5614</w:t>
            </w:r>
          </w:p>
        </w:tc>
        <w:tc>
          <w:tcPr>
            <w:tcW w:w="1175" w:type="dxa"/>
            <w:tcBorders>
              <w:top w:val="single" w:sz="4" w:space="0" w:color="auto"/>
              <w:left w:val="single" w:sz="4" w:space="0" w:color="auto"/>
              <w:bottom w:val="single" w:sz="4" w:space="0" w:color="auto"/>
              <w:right w:val="single" w:sz="4" w:space="0" w:color="auto"/>
            </w:tcBorders>
          </w:tcPr>
          <w:p w14:paraId="2D7CA84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5741336</w:t>
            </w:r>
          </w:p>
        </w:tc>
        <w:tc>
          <w:tcPr>
            <w:tcW w:w="1134" w:type="dxa"/>
            <w:tcBorders>
              <w:top w:val="single" w:sz="4" w:space="0" w:color="auto"/>
              <w:left w:val="single" w:sz="4" w:space="0" w:color="auto"/>
              <w:bottom w:val="single" w:sz="4" w:space="0" w:color="auto"/>
              <w:right w:val="single" w:sz="4" w:space="0" w:color="auto"/>
            </w:tcBorders>
          </w:tcPr>
          <w:p w14:paraId="2250344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7411477</w:t>
            </w:r>
          </w:p>
        </w:tc>
      </w:tr>
      <w:tr w:rsidR="006A19E0" w:rsidRPr="00A92E63" w14:paraId="069D397B" w14:textId="77777777" w:rsidTr="006A19E0">
        <w:tc>
          <w:tcPr>
            <w:tcW w:w="663" w:type="dxa"/>
            <w:tcBorders>
              <w:top w:val="single" w:sz="4" w:space="0" w:color="auto"/>
              <w:left w:val="single" w:sz="4" w:space="0" w:color="auto"/>
              <w:bottom w:val="single" w:sz="4" w:space="0" w:color="auto"/>
              <w:right w:val="single" w:sz="4" w:space="0" w:color="auto"/>
            </w:tcBorders>
          </w:tcPr>
          <w:p w14:paraId="48DEDDC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5615</w:t>
            </w:r>
          </w:p>
        </w:tc>
        <w:tc>
          <w:tcPr>
            <w:tcW w:w="1175" w:type="dxa"/>
            <w:tcBorders>
              <w:top w:val="single" w:sz="4" w:space="0" w:color="auto"/>
              <w:left w:val="single" w:sz="4" w:space="0" w:color="auto"/>
              <w:bottom w:val="single" w:sz="4" w:space="0" w:color="auto"/>
              <w:right w:val="single" w:sz="4" w:space="0" w:color="auto"/>
            </w:tcBorders>
          </w:tcPr>
          <w:p w14:paraId="28F02BA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5741338</w:t>
            </w:r>
          </w:p>
        </w:tc>
        <w:tc>
          <w:tcPr>
            <w:tcW w:w="1134" w:type="dxa"/>
            <w:tcBorders>
              <w:top w:val="single" w:sz="4" w:space="0" w:color="auto"/>
              <w:left w:val="single" w:sz="4" w:space="0" w:color="auto"/>
              <w:bottom w:val="single" w:sz="4" w:space="0" w:color="auto"/>
              <w:right w:val="single" w:sz="4" w:space="0" w:color="auto"/>
            </w:tcBorders>
          </w:tcPr>
          <w:p w14:paraId="20C6D31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7411465</w:t>
            </w:r>
          </w:p>
        </w:tc>
      </w:tr>
      <w:tr w:rsidR="006A19E0" w:rsidRPr="00A92E63" w14:paraId="24E518A3" w14:textId="77777777" w:rsidTr="006A19E0">
        <w:tc>
          <w:tcPr>
            <w:tcW w:w="663" w:type="dxa"/>
            <w:tcBorders>
              <w:top w:val="single" w:sz="4" w:space="0" w:color="auto"/>
              <w:left w:val="single" w:sz="4" w:space="0" w:color="auto"/>
              <w:bottom w:val="single" w:sz="4" w:space="0" w:color="auto"/>
              <w:right w:val="single" w:sz="4" w:space="0" w:color="auto"/>
            </w:tcBorders>
          </w:tcPr>
          <w:p w14:paraId="58B2DD8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5616</w:t>
            </w:r>
          </w:p>
        </w:tc>
        <w:tc>
          <w:tcPr>
            <w:tcW w:w="1175" w:type="dxa"/>
            <w:tcBorders>
              <w:top w:val="single" w:sz="4" w:space="0" w:color="auto"/>
              <w:left w:val="single" w:sz="4" w:space="0" w:color="auto"/>
              <w:bottom w:val="single" w:sz="4" w:space="0" w:color="auto"/>
              <w:right w:val="single" w:sz="4" w:space="0" w:color="auto"/>
            </w:tcBorders>
          </w:tcPr>
          <w:p w14:paraId="60E9669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5741344</w:t>
            </w:r>
          </w:p>
        </w:tc>
        <w:tc>
          <w:tcPr>
            <w:tcW w:w="1134" w:type="dxa"/>
            <w:tcBorders>
              <w:top w:val="single" w:sz="4" w:space="0" w:color="auto"/>
              <w:left w:val="single" w:sz="4" w:space="0" w:color="auto"/>
              <w:bottom w:val="single" w:sz="4" w:space="0" w:color="auto"/>
              <w:right w:val="single" w:sz="4" w:space="0" w:color="auto"/>
            </w:tcBorders>
          </w:tcPr>
          <w:p w14:paraId="7510E9C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7411441</w:t>
            </w:r>
          </w:p>
        </w:tc>
      </w:tr>
      <w:tr w:rsidR="006A19E0" w:rsidRPr="00A92E63" w14:paraId="66023570" w14:textId="77777777" w:rsidTr="006A19E0">
        <w:tc>
          <w:tcPr>
            <w:tcW w:w="663" w:type="dxa"/>
            <w:tcBorders>
              <w:top w:val="single" w:sz="4" w:space="0" w:color="auto"/>
              <w:left w:val="single" w:sz="4" w:space="0" w:color="auto"/>
              <w:bottom w:val="single" w:sz="4" w:space="0" w:color="auto"/>
              <w:right w:val="single" w:sz="4" w:space="0" w:color="auto"/>
            </w:tcBorders>
          </w:tcPr>
          <w:p w14:paraId="03EEF89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5617</w:t>
            </w:r>
          </w:p>
        </w:tc>
        <w:tc>
          <w:tcPr>
            <w:tcW w:w="1175" w:type="dxa"/>
            <w:tcBorders>
              <w:top w:val="single" w:sz="4" w:space="0" w:color="auto"/>
              <w:left w:val="single" w:sz="4" w:space="0" w:color="auto"/>
              <w:bottom w:val="single" w:sz="4" w:space="0" w:color="auto"/>
              <w:right w:val="single" w:sz="4" w:space="0" w:color="auto"/>
            </w:tcBorders>
          </w:tcPr>
          <w:p w14:paraId="01C458E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5741350</w:t>
            </w:r>
          </w:p>
        </w:tc>
        <w:tc>
          <w:tcPr>
            <w:tcW w:w="1134" w:type="dxa"/>
            <w:tcBorders>
              <w:top w:val="single" w:sz="4" w:space="0" w:color="auto"/>
              <w:left w:val="single" w:sz="4" w:space="0" w:color="auto"/>
              <w:bottom w:val="single" w:sz="4" w:space="0" w:color="auto"/>
              <w:right w:val="single" w:sz="4" w:space="0" w:color="auto"/>
            </w:tcBorders>
          </w:tcPr>
          <w:p w14:paraId="6492924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7411429</w:t>
            </w:r>
          </w:p>
        </w:tc>
      </w:tr>
      <w:tr w:rsidR="006A19E0" w:rsidRPr="00A92E63" w14:paraId="6F836249" w14:textId="77777777" w:rsidTr="006A19E0">
        <w:tc>
          <w:tcPr>
            <w:tcW w:w="663" w:type="dxa"/>
            <w:tcBorders>
              <w:top w:val="single" w:sz="4" w:space="0" w:color="auto"/>
              <w:left w:val="single" w:sz="4" w:space="0" w:color="auto"/>
              <w:bottom w:val="single" w:sz="4" w:space="0" w:color="auto"/>
              <w:right w:val="single" w:sz="4" w:space="0" w:color="auto"/>
            </w:tcBorders>
          </w:tcPr>
          <w:p w14:paraId="7DC8E86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5618</w:t>
            </w:r>
          </w:p>
        </w:tc>
        <w:tc>
          <w:tcPr>
            <w:tcW w:w="1175" w:type="dxa"/>
            <w:tcBorders>
              <w:top w:val="single" w:sz="4" w:space="0" w:color="auto"/>
              <w:left w:val="single" w:sz="4" w:space="0" w:color="auto"/>
              <w:bottom w:val="single" w:sz="4" w:space="0" w:color="auto"/>
              <w:right w:val="single" w:sz="4" w:space="0" w:color="auto"/>
            </w:tcBorders>
          </w:tcPr>
          <w:p w14:paraId="1F885B5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5741345</w:t>
            </w:r>
          </w:p>
        </w:tc>
        <w:tc>
          <w:tcPr>
            <w:tcW w:w="1134" w:type="dxa"/>
            <w:tcBorders>
              <w:top w:val="single" w:sz="4" w:space="0" w:color="auto"/>
              <w:left w:val="single" w:sz="4" w:space="0" w:color="auto"/>
              <w:bottom w:val="single" w:sz="4" w:space="0" w:color="auto"/>
              <w:right w:val="single" w:sz="4" w:space="0" w:color="auto"/>
            </w:tcBorders>
          </w:tcPr>
          <w:p w14:paraId="4D23BFD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7411423</w:t>
            </w:r>
          </w:p>
        </w:tc>
      </w:tr>
      <w:tr w:rsidR="006A19E0" w:rsidRPr="00A92E63" w14:paraId="51C91547" w14:textId="77777777" w:rsidTr="006A19E0">
        <w:tc>
          <w:tcPr>
            <w:tcW w:w="663" w:type="dxa"/>
            <w:tcBorders>
              <w:top w:val="single" w:sz="4" w:space="0" w:color="auto"/>
              <w:left w:val="single" w:sz="4" w:space="0" w:color="auto"/>
              <w:bottom w:val="single" w:sz="4" w:space="0" w:color="auto"/>
              <w:right w:val="single" w:sz="4" w:space="0" w:color="auto"/>
            </w:tcBorders>
          </w:tcPr>
          <w:p w14:paraId="1E5E79C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5619</w:t>
            </w:r>
          </w:p>
        </w:tc>
        <w:tc>
          <w:tcPr>
            <w:tcW w:w="1175" w:type="dxa"/>
            <w:tcBorders>
              <w:top w:val="single" w:sz="4" w:space="0" w:color="auto"/>
              <w:left w:val="single" w:sz="4" w:space="0" w:color="auto"/>
              <w:bottom w:val="single" w:sz="4" w:space="0" w:color="auto"/>
              <w:right w:val="single" w:sz="4" w:space="0" w:color="auto"/>
            </w:tcBorders>
          </w:tcPr>
          <w:p w14:paraId="29730A2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5741330</w:t>
            </w:r>
          </w:p>
        </w:tc>
        <w:tc>
          <w:tcPr>
            <w:tcW w:w="1134" w:type="dxa"/>
            <w:tcBorders>
              <w:top w:val="single" w:sz="4" w:space="0" w:color="auto"/>
              <w:left w:val="single" w:sz="4" w:space="0" w:color="auto"/>
              <w:bottom w:val="single" w:sz="4" w:space="0" w:color="auto"/>
              <w:right w:val="single" w:sz="4" w:space="0" w:color="auto"/>
            </w:tcBorders>
          </w:tcPr>
          <w:p w14:paraId="3D5A71B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7411417</w:t>
            </w:r>
          </w:p>
        </w:tc>
      </w:tr>
      <w:tr w:rsidR="006A19E0" w:rsidRPr="00A92E63" w14:paraId="393EBD1E" w14:textId="77777777" w:rsidTr="006A19E0">
        <w:tc>
          <w:tcPr>
            <w:tcW w:w="663" w:type="dxa"/>
            <w:tcBorders>
              <w:top w:val="single" w:sz="4" w:space="0" w:color="auto"/>
              <w:left w:val="single" w:sz="4" w:space="0" w:color="auto"/>
              <w:bottom w:val="single" w:sz="4" w:space="0" w:color="auto"/>
              <w:right w:val="single" w:sz="4" w:space="0" w:color="auto"/>
            </w:tcBorders>
          </w:tcPr>
          <w:p w14:paraId="2A422D8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5620</w:t>
            </w:r>
          </w:p>
        </w:tc>
        <w:tc>
          <w:tcPr>
            <w:tcW w:w="1175" w:type="dxa"/>
            <w:tcBorders>
              <w:top w:val="single" w:sz="4" w:space="0" w:color="auto"/>
              <w:left w:val="single" w:sz="4" w:space="0" w:color="auto"/>
              <w:bottom w:val="single" w:sz="4" w:space="0" w:color="auto"/>
              <w:right w:val="single" w:sz="4" w:space="0" w:color="auto"/>
            </w:tcBorders>
          </w:tcPr>
          <w:p w14:paraId="47DA04C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5741314</w:t>
            </w:r>
          </w:p>
        </w:tc>
        <w:tc>
          <w:tcPr>
            <w:tcW w:w="1134" w:type="dxa"/>
            <w:tcBorders>
              <w:top w:val="single" w:sz="4" w:space="0" w:color="auto"/>
              <w:left w:val="single" w:sz="4" w:space="0" w:color="auto"/>
              <w:bottom w:val="single" w:sz="4" w:space="0" w:color="auto"/>
              <w:right w:val="single" w:sz="4" w:space="0" w:color="auto"/>
            </w:tcBorders>
          </w:tcPr>
          <w:p w14:paraId="11F6845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7411404</w:t>
            </w:r>
          </w:p>
        </w:tc>
      </w:tr>
      <w:tr w:rsidR="006A19E0" w:rsidRPr="00A92E63" w14:paraId="55001A64" w14:textId="77777777" w:rsidTr="006A19E0">
        <w:tc>
          <w:tcPr>
            <w:tcW w:w="663" w:type="dxa"/>
            <w:tcBorders>
              <w:top w:val="single" w:sz="4" w:space="0" w:color="auto"/>
              <w:left w:val="single" w:sz="4" w:space="0" w:color="auto"/>
              <w:bottom w:val="single" w:sz="4" w:space="0" w:color="auto"/>
              <w:right w:val="single" w:sz="4" w:space="0" w:color="auto"/>
            </w:tcBorders>
          </w:tcPr>
          <w:p w14:paraId="36E9E96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5621</w:t>
            </w:r>
          </w:p>
        </w:tc>
        <w:tc>
          <w:tcPr>
            <w:tcW w:w="1175" w:type="dxa"/>
            <w:tcBorders>
              <w:top w:val="single" w:sz="4" w:space="0" w:color="auto"/>
              <w:left w:val="single" w:sz="4" w:space="0" w:color="auto"/>
              <w:bottom w:val="single" w:sz="4" w:space="0" w:color="auto"/>
              <w:right w:val="single" w:sz="4" w:space="0" w:color="auto"/>
            </w:tcBorders>
          </w:tcPr>
          <w:p w14:paraId="46AB4B5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5741302</w:t>
            </w:r>
          </w:p>
        </w:tc>
        <w:tc>
          <w:tcPr>
            <w:tcW w:w="1134" w:type="dxa"/>
            <w:tcBorders>
              <w:top w:val="single" w:sz="4" w:space="0" w:color="auto"/>
              <w:left w:val="single" w:sz="4" w:space="0" w:color="auto"/>
              <w:bottom w:val="single" w:sz="4" w:space="0" w:color="auto"/>
              <w:right w:val="single" w:sz="4" w:space="0" w:color="auto"/>
            </w:tcBorders>
          </w:tcPr>
          <w:p w14:paraId="347704C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7411386</w:t>
            </w:r>
          </w:p>
        </w:tc>
      </w:tr>
      <w:tr w:rsidR="006A19E0" w:rsidRPr="00A92E63" w14:paraId="6A452AC3" w14:textId="77777777" w:rsidTr="006A19E0">
        <w:tc>
          <w:tcPr>
            <w:tcW w:w="663" w:type="dxa"/>
            <w:tcBorders>
              <w:top w:val="single" w:sz="4" w:space="0" w:color="auto"/>
              <w:left w:val="single" w:sz="4" w:space="0" w:color="auto"/>
              <w:bottom w:val="single" w:sz="4" w:space="0" w:color="auto"/>
              <w:right w:val="single" w:sz="4" w:space="0" w:color="auto"/>
            </w:tcBorders>
          </w:tcPr>
          <w:p w14:paraId="00015A1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5622</w:t>
            </w:r>
          </w:p>
        </w:tc>
        <w:tc>
          <w:tcPr>
            <w:tcW w:w="1175" w:type="dxa"/>
            <w:tcBorders>
              <w:top w:val="single" w:sz="4" w:space="0" w:color="auto"/>
              <w:left w:val="single" w:sz="4" w:space="0" w:color="auto"/>
              <w:bottom w:val="single" w:sz="4" w:space="0" w:color="auto"/>
              <w:right w:val="single" w:sz="4" w:space="0" w:color="auto"/>
            </w:tcBorders>
          </w:tcPr>
          <w:p w14:paraId="4EE96C6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5741296</w:t>
            </w:r>
          </w:p>
        </w:tc>
        <w:tc>
          <w:tcPr>
            <w:tcW w:w="1134" w:type="dxa"/>
            <w:tcBorders>
              <w:top w:val="single" w:sz="4" w:space="0" w:color="auto"/>
              <w:left w:val="single" w:sz="4" w:space="0" w:color="auto"/>
              <w:bottom w:val="single" w:sz="4" w:space="0" w:color="auto"/>
              <w:right w:val="single" w:sz="4" w:space="0" w:color="auto"/>
            </w:tcBorders>
          </w:tcPr>
          <w:p w14:paraId="6BEFD18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7411366</w:t>
            </w:r>
          </w:p>
        </w:tc>
      </w:tr>
      <w:tr w:rsidR="006A19E0" w:rsidRPr="00A92E63" w14:paraId="15B43190" w14:textId="77777777" w:rsidTr="006A19E0">
        <w:tc>
          <w:tcPr>
            <w:tcW w:w="663" w:type="dxa"/>
            <w:tcBorders>
              <w:top w:val="single" w:sz="4" w:space="0" w:color="auto"/>
              <w:left w:val="single" w:sz="4" w:space="0" w:color="auto"/>
              <w:bottom w:val="single" w:sz="4" w:space="0" w:color="auto"/>
              <w:right w:val="single" w:sz="4" w:space="0" w:color="auto"/>
            </w:tcBorders>
          </w:tcPr>
          <w:p w14:paraId="7A86601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5623</w:t>
            </w:r>
          </w:p>
        </w:tc>
        <w:tc>
          <w:tcPr>
            <w:tcW w:w="1175" w:type="dxa"/>
            <w:tcBorders>
              <w:top w:val="single" w:sz="4" w:space="0" w:color="auto"/>
              <w:left w:val="single" w:sz="4" w:space="0" w:color="auto"/>
              <w:bottom w:val="single" w:sz="4" w:space="0" w:color="auto"/>
              <w:right w:val="single" w:sz="4" w:space="0" w:color="auto"/>
            </w:tcBorders>
          </w:tcPr>
          <w:p w14:paraId="1020553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5741297</w:t>
            </w:r>
          </w:p>
        </w:tc>
        <w:tc>
          <w:tcPr>
            <w:tcW w:w="1134" w:type="dxa"/>
            <w:tcBorders>
              <w:top w:val="single" w:sz="4" w:space="0" w:color="auto"/>
              <w:left w:val="single" w:sz="4" w:space="0" w:color="auto"/>
              <w:bottom w:val="single" w:sz="4" w:space="0" w:color="auto"/>
              <w:right w:val="single" w:sz="4" w:space="0" w:color="auto"/>
            </w:tcBorders>
          </w:tcPr>
          <w:p w14:paraId="43725F0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7411363</w:t>
            </w:r>
          </w:p>
        </w:tc>
      </w:tr>
      <w:tr w:rsidR="006A19E0" w:rsidRPr="00A92E63" w14:paraId="323203CE" w14:textId="77777777" w:rsidTr="006A19E0">
        <w:tc>
          <w:tcPr>
            <w:tcW w:w="663" w:type="dxa"/>
            <w:tcBorders>
              <w:top w:val="single" w:sz="4" w:space="0" w:color="auto"/>
              <w:left w:val="single" w:sz="4" w:space="0" w:color="auto"/>
              <w:bottom w:val="single" w:sz="4" w:space="0" w:color="auto"/>
              <w:right w:val="single" w:sz="4" w:space="0" w:color="auto"/>
            </w:tcBorders>
          </w:tcPr>
          <w:p w14:paraId="3CDE269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5624</w:t>
            </w:r>
          </w:p>
        </w:tc>
        <w:tc>
          <w:tcPr>
            <w:tcW w:w="1175" w:type="dxa"/>
            <w:tcBorders>
              <w:top w:val="single" w:sz="4" w:space="0" w:color="auto"/>
              <w:left w:val="single" w:sz="4" w:space="0" w:color="auto"/>
              <w:bottom w:val="single" w:sz="4" w:space="0" w:color="auto"/>
              <w:right w:val="single" w:sz="4" w:space="0" w:color="auto"/>
            </w:tcBorders>
          </w:tcPr>
          <w:p w14:paraId="317C7C4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5741284</w:t>
            </w:r>
          </w:p>
        </w:tc>
        <w:tc>
          <w:tcPr>
            <w:tcW w:w="1134" w:type="dxa"/>
            <w:tcBorders>
              <w:top w:val="single" w:sz="4" w:space="0" w:color="auto"/>
              <w:left w:val="single" w:sz="4" w:space="0" w:color="auto"/>
              <w:bottom w:val="single" w:sz="4" w:space="0" w:color="auto"/>
              <w:right w:val="single" w:sz="4" w:space="0" w:color="auto"/>
            </w:tcBorders>
          </w:tcPr>
          <w:p w14:paraId="0FB8737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7411344</w:t>
            </w:r>
          </w:p>
        </w:tc>
      </w:tr>
      <w:tr w:rsidR="006A19E0" w:rsidRPr="00A92E63" w14:paraId="6824FBAC" w14:textId="77777777" w:rsidTr="006A19E0">
        <w:tc>
          <w:tcPr>
            <w:tcW w:w="663" w:type="dxa"/>
            <w:tcBorders>
              <w:top w:val="single" w:sz="4" w:space="0" w:color="auto"/>
              <w:left w:val="single" w:sz="4" w:space="0" w:color="auto"/>
              <w:bottom w:val="single" w:sz="4" w:space="0" w:color="auto"/>
              <w:right w:val="single" w:sz="4" w:space="0" w:color="auto"/>
            </w:tcBorders>
          </w:tcPr>
          <w:p w14:paraId="43C8C76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5625</w:t>
            </w:r>
          </w:p>
        </w:tc>
        <w:tc>
          <w:tcPr>
            <w:tcW w:w="1175" w:type="dxa"/>
            <w:tcBorders>
              <w:top w:val="single" w:sz="4" w:space="0" w:color="auto"/>
              <w:left w:val="single" w:sz="4" w:space="0" w:color="auto"/>
              <w:bottom w:val="single" w:sz="4" w:space="0" w:color="auto"/>
              <w:right w:val="single" w:sz="4" w:space="0" w:color="auto"/>
            </w:tcBorders>
          </w:tcPr>
          <w:p w14:paraId="0897BFC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5741206</w:t>
            </w:r>
          </w:p>
        </w:tc>
        <w:tc>
          <w:tcPr>
            <w:tcW w:w="1134" w:type="dxa"/>
            <w:tcBorders>
              <w:top w:val="single" w:sz="4" w:space="0" w:color="auto"/>
              <w:left w:val="single" w:sz="4" w:space="0" w:color="auto"/>
              <w:bottom w:val="single" w:sz="4" w:space="0" w:color="auto"/>
              <w:right w:val="single" w:sz="4" w:space="0" w:color="auto"/>
            </w:tcBorders>
          </w:tcPr>
          <w:p w14:paraId="40A3D4B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7411238</w:t>
            </w:r>
          </w:p>
        </w:tc>
      </w:tr>
      <w:tr w:rsidR="006A19E0" w:rsidRPr="00A92E63" w14:paraId="2C434C0F" w14:textId="77777777" w:rsidTr="006A19E0">
        <w:tc>
          <w:tcPr>
            <w:tcW w:w="663" w:type="dxa"/>
            <w:tcBorders>
              <w:top w:val="single" w:sz="4" w:space="0" w:color="auto"/>
              <w:left w:val="single" w:sz="4" w:space="0" w:color="auto"/>
              <w:bottom w:val="single" w:sz="4" w:space="0" w:color="auto"/>
              <w:right w:val="single" w:sz="4" w:space="0" w:color="auto"/>
            </w:tcBorders>
          </w:tcPr>
          <w:p w14:paraId="6DD7EB5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5626</w:t>
            </w:r>
          </w:p>
        </w:tc>
        <w:tc>
          <w:tcPr>
            <w:tcW w:w="1175" w:type="dxa"/>
            <w:tcBorders>
              <w:top w:val="single" w:sz="4" w:space="0" w:color="auto"/>
              <w:left w:val="single" w:sz="4" w:space="0" w:color="auto"/>
              <w:bottom w:val="single" w:sz="4" w:space="0" w:color="auto"/>
              <w:right w:val="single" w:sz="4" w:space="0" w:color="auto"/>
            </w:tcBorders>
          </w:tcPr>
          <w:p w14:paraId="0F6C847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5741196</w:t>
            </w:r>
          </w:p>
        </w:tc>
        <w:tc>
          <w:tcPr>
            <w:tcW w:w="1134" w:type="dxa"/>
            <w:tcBorders>
              <w:top w:val="single" w:sz="4" w:space="0" w:color="auto"/>
              <w:left w:val="single" w:sz="4" w:space="0" w:color="auto"/>
              <w:bottom w:val="single" w:sz="4" w:space="0" w:color="auto"/>
              <w:right w:val="single" w:sz="4" w:space="0" w:color="auto"/>
            </w:tcBorders>
          </w:tcPr>
          <w:p w14:paraId="51224F2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7411218</w:t>
            </w:r>
          </w:p>
        </w:tc>
      </w:tr>
      <w:tr w:rsidR="006A19E0" w:rsidRPr="00A92E63" w14:paraId="13056D75" w14:textId="77777777" w:rsidTr="006A19E0">
        <w:tc>
          <w:tcPr>
            <w:tcW w:w="663" w:type="dxa"/>
            <w:tcBorders>
              <w:top w:val="single" w:sz="4" w:space="0" w:color="auto"/>
              <w:left w:val="single" w:sz="4" w:space="0" w:color="auto"/>
              <w:bottom w:val="single" w:sz="4" w:space="0" w:color="auto"/>
              <w:right w:val="single" w:sz="4" w:space="0" w:color="auto"/>
            </w:tcBorders>
          </w:tcPr>
          <w:p w14:paraId="2CC99A7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5627</w:t>
            </w:r>
          </w:p>
        </w:tc>
        <w:tc>
          <w:tcPr>
            <w:tcW w:w="1175" w:type="dxa"/>
            <w:tcBorders>
              <w:top w:val="single" w:sz="4" w:space="0" w:color="auto"/>
              <w:left w:val="single" w:sz="4" w:space="0" w:color="auto"/>
              <w:bottom w:val="single" w:sz="4" w:space="0" w:color="auto"/>
              <w:right w:val="single" w:sz="4" w:space="0" w:color="auto"/>
            </w:tcBorders>
          </w:tcPr>
          <w:p w14:paraId="4D3797D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5741036</w:t>
            </w:r>
          </w:p>
        </w:tc>
        <w:tc>
          <w:tcPr>
            <w:tcW w:w="1134" w:type="dxa"/>
            <w:tcBorders>
              <w:top w:val="single" w:sz="4" w:space="0" w:color="auto"/>
              <w:left w:val="single" w:sz="4" w:space="0" w:color="auto"/>
              <w:bottom w:val="single" w:sz="4" w:space="0" w:color="auto"/>
              <w:right w:val="single" w:sz="4" w:space="0" w:color="auto"/>
            </w:tcBorders>
          </w:tcPr>
          <w:p w14:paraId="68C9711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7411092</w:t>
            </w:r>
          </w:p>
        </w:tc>
      </w:tr>
      <w:tr w:rsidR="006A19E0" w:rsidRPr="00A92E63" w14:paraId="4C821001" w14:textId="77777777" w:rsidTr="006A19E0">
        <w:tc>
          <w:tcPr>
            <w:tcW w:w="663" w:type="dxa"/>
            <w:tcBorders>
              <w:top w:val="single" w:sz="4" w:space="0" w:color="auto"/>
              <w:left w:val="single" w:sz="4" w:space="0" w:color="auto"/>
              <w:bottom w:val="single" w:sz="4" w:space="0" w:color="auto"/>
              <w:right w:val="single" w:sz="4" w:space="0" w:color="auto"/>
            </w:tcBorders>
          </w:tcPr>
          <w:p w14:paraId="5244E80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5628</w:t>
            </w:r>
          </w:p>
        </w:tc>
        <w:tc>
          <w:tcPr>
            <w:tcW w:w="1175" w:type="dxa"/>
            <w:tcBorders>
              <w:top w:val="single" w:sz="4" w:space="0" w:color="auto"/>
              <w:left w:val="single" w:sz="4" w:space="0" w:color="auto"/>
              <w:bottom w:val="single" w:sz="4" w:space="0" w:color="auto"/>
              <w:right w:val="single" w:sz="4" w:space="0" w:color="auto"/>
            </w:tcBorders>
          </w:tcPr>
          <w:p w14:paraId="3885920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5741041</w:t>
            </w:r>
          </w:p>
        </w:tc>
        <w:tc>
          <w:tcPr>
            <w:tcW w:w="1134" w:type="dxa"/>
            <w:tcBorders>
              <w:top w:val="single" w:sz="4" w:space="0" w:color="auto"/>
              <w:left w:val="single" w:sz="4" w:space="0" w:color="auto"/>
              <w:bottom w:val="single" w:sz="4" w:space="0" w:color="auto"/>
              <w:right w:val="single" w:sz="4" w:space="0" w:color="auto"/>
            </w:tcBorders>
          </w:tcPr>
          <w:p w14:paraId="773F252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7411049</w:t>
            </w:r>
          </w:p>
        </w:tc>
      </w:tr>
      <w:tr w:rsidR="006A19E0" w:rsidRPr="00A92E63" w14:paraId="07F54DE0" w14:textId="77777777" w:rsidTr="006A19E0">
        <w:tc>
          <w:tcPr>
            <w:tcW w:w="663" w:type="dxa"/>
            <w:tcBorders>
              <w:top w:val="single" w:sz="4" w:space="0" w:color="auto"/>
              <w:left w:val="single" w:sz="4" w:space="0" w:color="auto"/>
              <w:bottom w:val="single" w:sz="4" w:space="0" w:color="auto"/>
              <w:right w:val="single" w:sz="4" w:space="0" w:color="auto"/>
            </w:tcBorders>
          </w:tcPr>
          <w:p w14:paraId="34ACDC7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5629</w:t>
            </w:r>
          </w:p>
        </w:tc>
        <w:tc>
          <w:tcPr>
            <w:tcW w:w="1175" w:type="dxa"/>
            <w:tcBorders>
              <w:top w:val="single" w:sz="4" w:space="0" w:color="auto"/>
              <w:left w:val="single" w:sz="4" w:space="0" w:color="auto"/>
              <w:bottom w:val="single" w:sz="4" w:space="0" w:color="auto"/>
              <w:right w:val="single" w:sz="4" w:space="0" w:color="auto"/>
            </w:tcBorders>
          </w:tcPr>
          <w:p w14:paraId="6693975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5741041</w:t>
            </w:r>
          </w:p>
        </w:tc>
        <w:tc>
          <w:tcPr>
            <w:tcW w:w="1134" w:type="dxa"/>
            <w:tcBorders>
              <w:top w:val="single" w:sz="4" w:space="0" w:color="auto"/>
              <w:left w:val="single" w:sz="4" w:space="0" w:color="auto"/>
              <w:bottom w:val="single" w:sz="4" w:space="0" w:color="auto"/>
              <w:right w:val="single" w:sz="4" w:space="0" w:color="auto"/>
            </w:tcBorders>
          </w:tcPr>
          <w:p w14:paraId="47223FC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7411049</w:t>
            </w:r>
          </w:p>
        </w:tc>
      </w:tr>
      <w:tr w:rsidR="006A19E0" w:rsidRPr="00A92E63" w14:paraId="04681510" w14:textId="77777777" w:rsidTr="006A19E0">
        <w:tc>
          <w:tcPr>
            <w:tcW w:w="663" w:type="dxa"/>
            <w:tcBorders>
              <w:top w:val="single" w:sz="4" w:space="0" w:color="auto"/>
              <w:left w:val="single" w:sz="4" w:space="0" w:color="auto"/>
              <w:bottom w:val="single" w:sz="4" w:space="0" w:color="auto"/>
              <w:right w:val="single" w:sz="4" w:space="0" w:color="auto"/>
            </w:tcBorders>
          </w:tcPr>
          <w:p w14:paraId="68B92DA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5630</w:t>
            </w:r>
          </w:p>
        </w:tc>
        <w:tc>
          <w:tcPr>
            <w:tcW w:w="1175" w:type="dxa"/>
            <w:tcBorders>
              <w:top w:val="single" w:sz="4" w:space="0" w:color="auto"/>
              <w:left w:val="single" w:sz="4" w:space="0" w:color="auto"/>
              <w:bottom w:val="single" w:sz="4" w:space="0" w:color="auto"/>
              <w:right w:val="single" w:sz="4" w:space="0" w:color="auto"/>
            </w:tcBorders>
          </w:tcPr>
          <w:p w14:paraId="2319C1C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5741044</w:t>
            </w:r>
          </w:p>
        </w:tc>
        <w:tc>
          <w:tcPr>
            <w:tcW w:w="1134" w:type="dxa"/>
            <w:tcBorders>
              <w:top w:val="single" w:sz="4" w:space="0" w:color="auto"/>
              <w:left w:val="single" w:sz="4" w:space="0" w:color="auto"/>
              <w:bottom w:val="single" w:sz="4" w:space="0" w:color="auto"/>
              <w:right w:val="single" w:sz="4" w:space="0" w:color="auto"/>
            </w:tcBorders>
          </w:tcPr>
          <w:p w14:paraId="2E2CB6A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7410996</w:t>
            </w:r>
          </w:p>
        </w:tc>
      </w:tr>
      <w:tr w:rsidR="006A19E0" w:rsidRPr="00A92E63" w14:paraId="1CFE9EE7" w14:textId="77777777" w:rsidTr="006A19E0">
        <w:tc>
          <w:tcPr>
            <w:tcW w:w="663" w:type="dxa"/>
            <w:tcBorders>
              <w:top w:val="single" w:sz="4" w:space="0" w:color="auto"/>
              <w:left w:val="single" w:sz="4" w:space="0" w:color="auto"/>
              <w:bottom w:val="single" w:sz="4" w:space="0" w:color="auto"/>
              <w:right w:val="single" w:sz="4" w:space="0" w:color="auto"/>
            </w:tcBorders>
          </w:tcPr>
          <w:p w14:paraId="27FCCBF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5631</w:t>
            </w:r>
          </w:p>
        </w:tc>
        <w:tc>
          <w:tcPr>
            <w:tcW w:w="1175" w:type="dxa"/>
            <w:tcBorders>
              <w:top w:val="single" w:sz="4" w:space="0" w:color="auto"/>
              <w:left w:val="single" w:sz="4" w:space="0" w:color="auto"/>
              <w:bottom w:val="single" w:sz="4" w:space="0" w:color="auto"/>
              <w:right w:val="single" w:sz="4" w:space="0" w:color="auto"/>
            </w:tcBorders>
          </w:tcPr>
          <w:p w14:paraId="2829DC0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5740991</w:t>
            </w:r>
          </w:p>
        </w:tc>
        <w:tc>
          <w:tcPr>
            <w:tcW w:w="1134" w:type="dxa"/>
            <w:tcBorders>
              <w:top w:val="single" w:sz="4" w:space="0" w:color="auto"/>
              <w:left w:val="single" w:sz="4" w:space="0" w:color="auto"/>
              <w:bottom w:val="single" w:sz="4" w:space="0" w:color="auto"/>
              <w:right w:val="single" w:sz="4" w:space="0" w:color="auto"/>
            </w:tcBorders>
          </w:tcPr>
          <w:p w14:paraId="68EB112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7410969</w:t>
            </w:r>
          </w:p>
        </w:tc>
      </w:tr>
      <w:tr w:rsidR="006A19E0" w:rsidRPr="00A92E63" w14:paraId="50A17512" w14:textId="77777777" w:rsidTr="006A19E0">
        <w:tc>
          <w:tcPr>
            <w:tcW w:w="663" w:type="dxa"/>
            <w:tcBorders>
              <w:top w:val="single" w:sz="4" w:space="0" w:color="auto"/>
              <w:left w:val="single" w:sz="4" w:space="0" w:color="auto"/>
              <w:bottom w:val="single" w:sz="4" w:space="0" w:color="auto"/>
              <w:right w:val="single" w:sz="4" w:space="0" w:color="auto"/>
            </w:tcBorders>
          </w:tcPr>
          <w:p w14:paraId="6F22B63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5632</w:t>
            </w:r>
          </w:p>
        </w:tc>
        <w:tc>
          <w:tcPr>
            <w:tcW w:w="1175" w:type="dxa"/>
            <w:tcBorders>
              <w:top w:val="single" w:sz="4" w:space="0" w:color="auto"/>
              <w:left w:val="single" w:sz="4" w:space="0" w:color="auto"/>
              <w:bottom w:val="single" w:sz="4" w:space="0" w:color="auto"/>
              <w:right w:val="single" w:sz="4" w:space="0" w:color="auto"/>
            </w:tcBorders>
          </w:tcPr>
          <w:p w14:paraId="21B4716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5740988</w:t>
            </w:r>
          </w:p>
        </w:tc>
        <w:tc>
          <w:tcPr>
            <w:tcW w:w="1134" w:type="dxa"/>
            <w:tcBorders>
              <w:top w:val="single" w:sz="4" w:space="0" w:color="auto"/>
              <w:left w:val="single" w:sz="4" w:space="0" w:color="auto"/>
              <w:bottom w:val="single" w:sz="4" w:space="0" w:color="auto"/>
              <w:right w:val="single" w:sz="4" w:space="0" w:color="auto"/>
            </w:tcBorders>
          </w:tcPr>
          <w:p w14:paraId="22707E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7410968</w:t>
            </w:r>
          </w:p>
        </w:tc>
      </w:tr>
      <w:tr w:rsidR="006A19E0" w:rsidRPr="00A92E63" w14:paraId="6DB31ABB" w14:textId="77777777" w:rsidTr="006A19E0">
        <w:tc>
          <w:tcPr>
            <w:tcW w:w="663" w:type="dxa"/>
            <w:tcBorders>
              <w:top w:val="single" w:sz="4" w:space="0" w:color="auto"/>
              <w:left w:val="single" w:sz="4" w:space="0" w:color="auto"/>
              <w:bottom w:val="single" w:sz="4" w:space="0" w:color="auto"/>
              <w:right w:val="single" w:sz="4" w:space="0" w:color="auto"/>
            </w:tcBorders>
          </w:tcPr>
          <w:p w14:paraId="5D15090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5633</w:t>
            </w:r>
          </w:p>
        </w:tc>
        <w:tc>
          <w:tcPr>
            <w:tcW w:w="1175" w:type="dxa"/>
            <w:tcBorders>
              <w:top w:val="single" w:sz="4" w:space="0" w:color="auto"/>
              <w:left w:val="single" w:sz="4" w:space="0" w:color="auto"/>
              <w:bottom w:val="single" w:sz="4" w:space="0" w:color="auto"/>
              <w:right w:val="single" w:sz="4" w:space="0" w:color="auto"/>
            </w:tcBorders>
          </w:tcPr>
          <w:p w14:paraId="0B085B6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5740969</w:t>
            </w:r>
          </w:p>
        </w:tc>
        <w:tc>
          <w:tcPr>
            <w:tcW w:w="1134" w:type="dxa"/>
            <w:tcBorders>
              <w:top w:val="single" w:sz="4" w:space="0" w:color="auto"/>
              <w:left w:val="single" w:sz="4" w:space="0" w:color="auto"/>
              <w:bottom w:val="single" w:sz="4" w:space="0" w:color="auto"/>
              <w:right w:val="single" w:sz="4" w:space="0" w:color="auto"/>
            </w:tcBorders>
          </w:tcPr>
          <w:p w14:paraId="5AA7AD6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7410952</w:t>
            </w:r>
          </w:p>
        </w:tc>
      </w:tr>
      <w:tr w:rsidR="006A19E0" w:rsidRPr="00A92E63" w14:paraId="220471B7" w14:textId="77777777" w:rsidTr="006A19E0">
        <w:tc>
          <w:tcPr>
            <w:tcW w:w="663" w:type="dxa"/>
            <w:tcBorders>
              <w:top w:val="single" w:sz="4" w:space="0" w:color="auto"/>
              <w:left w:val="single" w:sz="4" w:space="0" w:color="auto"/>
              <w:bottom w:val="single" w:sz="4" w:space="0" w:color="auto"/>
              <w:right w:val="single" w:sz="4" w:space="0" w:color="auto"/>
            </w:tcBorders>
          </w:tcPr>
          <w:p w14:paraId="0B15767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5634</w:t>
            </w:r>
          </w:p>
        </w:tc>
        <w:tc>
          <w:tcPr>
            <w:tcW w:w="1175" w:type="dxa"/>
            <w:tcBorders>
              <w:top w:val="single" w:sz="4" w:space="0" w:color="auto"/>
              <w:left w:val="single" w:sz="4" w:space="0" w:color="auto"/>
              <w:bottom w:val="single" w:sz="4" w:space="0" w:color="auto"/>
              <w:right w:val="single" w:sz="4" w:space="0" w:color="auto"/>
            </w:tcBorders>
          </w:tcPr>
          <w:p w14:paraId="516F6B4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5740956</w:t>
            </w:r>
          </w:p>
        </w:tc>
        <w:tc>
          <w:tcPr>
            <w:tcW w:w="1134" w:type="dxa"/>
            <w:tcBorders>
              <w:top w:val="single" w:sz="4" w:space="0" w:color="auto"/>
              <w:left w:val="single" w:sz="4" w:space="0" w:color="auto"/>
              <w:bottom w:val="single" w:sz="4" w:space="0" w:color="auto"/>
              <w:right w:val="single" w:sz="4" w:space="0" w:color="auto"/>
            </w:tcBorders>
          </w:tcPr>
          <w:p w14:paraId="3A747DA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7410953</w:t>
            </w:r>
          </w:p>
        </w:tc>
      </w:tr>
      <w:tr w:rsidR="006A19E0" w:rsidRPr="00A92E63" w14:paraId="1701B920" w14:textId="77777777" w:rsidTr="006A19E0">
        <w:tc>
          <w:tcPr>
            <w:tcW w:w="663" w:type="dxa"/>
            <w:tcBorders>
              <w:top w:val="single" w:sz="4" w:space="0" w:color="auto"/>
              <w:left w:val="single" w:sz="4" w:space="0" w:color="auto"/>
              <w:bottom w:val="single" w:sz="4" w:space="0" w:color="auto"/>
              <w:right w:val="single" w:sz="4" w:space="0" w:color="auto"/>
            </w:tcBorders>
          </w:tcPr>
          <w:p w14:paraId="1F8B465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5635</w:t>
            </w:r>
          </w:p>
        </w:tc>
        <w:tc>
          <w:tcPr>
            <w:tcW w:w="1175" w:type="dxa"/>
            <w:tcBorders>
              <w:top w:val="single" w:sz="4" w:space="0" w:color="auto"/>
              <w:left w:val="single" w:sz="4" w:space="0" w:color="auto"/>
              <w:bottom w:val="single" w:sz="4" w:space="0" w:color="auto"/>
              <w:right w:val="single" w:sz="4" w:space="0" w:color="auto"/>
            </w:tcBorders>
          </w:tcPr>
          <w:p w14:paraId="3D16F8D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5740933</w:t>
            </w:r>
          </w:p>
        </w:tc>
        <w:tc>
          <w:tcPr>
            <w:tcW w:w="1134" w:type="dxa"/>
            <w:tcBorders>
              <w:top w:val="single" w:sz="4" w:space="0" w:color="auto"/>
              <w:left w:val="single" w:sz="4" w:space="0" w:color="auto"/>
              <w:bottom w:val="single" w:sz="4" w:space="0" w:color="auto"/>
              <w:right w:val="single" w:sz="4" w:space="0" w:color="auto"/>
            </w:tcBorders>
          </w:tcPr>
          <w:p w14:paraId="3554F32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7410946</w:t>
            </w:r>
          </w:p>
        </w:tc>
      </w:tr>
      <w:tr w:rsidR="006A19E0" w:rsidRPr="00A92E63" w14:paraId="007C7571" w14:textId="77777777" w:rsidTr="006A19E0">
        <w:tc>
          <w:tcPr>
            <w:tcW w:w="663" w:type="dxa"/>
            <w:tcBorders>
              <w:top w:val="single" w:sz="4" w:space="0" w:color="auto"/>
              <w:left w:val="single" w:sz="4" w:space="0" w:color="auto"/>
              <w:bottom w:val="single" w:sz="4" w:space="0" w:color="auto"/>
              <w:right w:val="single" w:sz="4" w:space="0" w:color="auto"/>
            </w:tcBorders>
          </w:tcPr>
          <w:p w14:paraId="3827C7C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5636</w:t>
            </w:r>
          </w:p>
        </w:tc>
        <w:tc>
          <w:tcPr>
            <w:tcW w:w="1175" w:type="dxa"/>
            <w:tcBorders>
              <w:top w:val="single" w:sz="4" w:space="0" w:color="auto"/>
              <w:left w:val="single" w:sz="4" w:space="0" w:color="auto"/>
              <w:bottom w:val="single" w:sz="4" w:space="0" w:color="auto"/>
              <w:right w:val="single" w:sz="4" w:space="0" w:color="auto"/>
            </w:tcBorders>
          </w:tcPr>
          <w:p w14:paraId="6929191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5740914</w:t>
            </w:r>
          </w:p>
        </w:tc>
        <w:tc>
          <w:tcPr>
            <w:tcW w:w="1134" w:type="dxa"/>
            <w:tcBorders>
              <w:top w:val="single" w:sz="4" w:space="0" w:color="auto"/>
              <w:left w:val="single" w:sz="4" w:space="0" w:color="auto"/>
              <w:bottom w:val="single" w:sz="4" w:space="0" w:color="auto"/>
              <w:right w:val="single" w:sz="4" w:space="0" w:color="auto"/>
            </w:tcBorders>
          </w:tcPr>
          <w:p w14:paraId="68B4F08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7410932</w:t>
            </w:r>
          </w:p>
        </w:tc>
      </w:tr>
      <w:tr w:rsidR="006A19E0" w:rsidRPr="00A92E63" w14:paraId="0B986C88" w14:textId="77777777" w:rsidTr="006A19E0">
        <w:tc>
          <w:tcPr>
            <w:tcW w:w="663" w:type="dxa"/>
            <w:tcBorders>
              <w:top w:val="single" w:sz="4" w:space="0" w:color="auto"/>
              <w:left w:val="single" w:sz="4" w:space="0" w:color="auto"/>
              <w:bottom w:val="single" w:sz="4" w:space="0" w:color="auto"/>
              <w:right w:val="single" w:sz="4" w:space="0" w:color="auto"/>
            </w:tcBorders>
          </w:tcPr>
          <w:p w14:paraId="41B20FF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5637</w:t>
            </w:r>
          </w:p>
        </w:tc>
        <w:tc>
          <w:tcPr>
            <w:tcW w:w="1175" w:type="dxa"/>
            <w:tcBorders>
              <w:top w:val="single" w:sz="4" w:space="0" w:color="auto"/>
              <w:left w:val="single" w:sz="4" w:space="0" w:color="auto"/>
              <w:bottom w:val="single" w:sz="4" w:space="0" w:color="auto"/>
              <w:right w:val="single" w:sz="4" w:space="0" w:color="auto"/>
            </w:tcBorders>
          </w:tcPr>
          <w:p w14:paraId="671B857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5740901</w:t>
            </w:r>
          </w:p>
        </w:tc>
        <w:tc>
          <w:tcPr>
            <w:tcW w:w="1134" w:type="dxa"/>
            <w:tcBorders>
              <w:top w:val="single" w:sz="4" w:space="0" w:color="auto"/>
              <w:left w:val="single" w:sz="4" w:space="0" w:color="auto"/>
              <w:bottom w:val="single" w:sz="4" w:space="0" w:color="auto"/>
              <w:right w:val="single" w:sz="4" w:space="0" w:color="auto"/>
            </w:tcBorders>
          </w:tcPr>
          <w:p w14:paraId="25DC32D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7410913</w:t>
            </w:r>
          </w:p>
        </w:tc>
      </w:tr>
      <w:tr w:rsidR="006A19E0" w:rsidRPr="00A92E63" w14:paraId="572C2FFA" w14:textId="77777777" w:rsidTr="006A19E0">
        <w:tc>
          <w:tcPr>
            <w:tcW w:w="663" w:type="dxa"/>
            <w:tcBorders>
              <w:top w:val="single" w:sz="4" w:space="0" w:color="auto"/>
              <w:left w:val="single" w:sz="4" w:space="0" w:color="auto"/>
              <w:bottom w:val="single" w:sz="4" w:space="0" w:color="auto"/>
              <w:right w:val="single" w:sz="4" w:space="0" w:color="auto"/>
            </w:tcBorders>
          </w:tcPr>
          <w:p w14:paraId="718856E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5638</w:t>
            </w:r>
          </w:p>
        </w:tc>
        <w:tc>
          <w:tcPr>
            <w:tcW w:w="1175" w:type="dxa"/>
            <w:tcBorders>
              <w:top w:val="single" w:sz="4" w:space="0" w:color="auto"/>
              <w:left w:val="single" w:sz="4" w:space="0" w:color="auto"/>
              <w:bottom w:val="single" w:sz="4" w:space="0" w:color="auto"/>
              <w:right w:val="single" w:sz="4" w:space="0" w:color="auto"/>
            </w:tcBorders>
          </w:tcPr>
          <w:p w14:paraId="1679B56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5740894</w:t>
            </w:r>
          </w:p>
        </w:tc>
        <w:tc>
          <w:tcPr>
            <w:tcW w:w="1134" w:type="dxa"/>
            <w:tcBorders>
              <w:top w:val="single" w:sz="4" w:space="0" w:color="auto"/>
              <w:left w:val="single" w:sz="4" w:space="0" w:color="auto"/>
              <w:bottom w:val="single" w:sz="4" w:space="0" w:color="auto"/>
              <w:right w:val="single" w:sz="4" w:space="0" w:color="auto"/>
            </w:tcBorders>
          </w:tcPr>
          <w:p w14:paraId="5631FFB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7410891</w:t>
            </w:r>
          </w:p>
        </w:tc>
      </w:tr>
      <w:tr w:rsidR="006A19E0" w:rsidRPr="00A92E63" w14:paraId="63C71D9B" w14:textId="77777777" w:rsidTr="006A19E0">
        <w:tc>
          <w:tcPr>
            <w:tcW w:w="663" w:type="dxa"/>
            <w:tcBorders>
              <w:top w:val="single" w:sz="4" w:space="0" w:color="auto"/>
              <w:left w:val="single" w:sz="4" w:space="0" w:color="auto"/>
              <w:bottom w:val="single" w:sz="4" w:space="0" w:color="auto"/>
              <w:right w:val="single" w:sz="4" w:space="0" w:color="auto"/>
            </w:tcBorders>
          </w:tcPr>
          <w:p w14:paraId="5539668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5639</w:t>
            </w:r>
          </w:p>
        </w:tc>
        <w:tc>
          <w:tcPr>
            <w:tcW w:w="1175" w:type="dxa"/>
            <w:tcBorders>
              <w:top w:val="single" w:sz="4" w:space="0" w:color="auto"/>
              <w:left w:val="single" w:sz="4" w:space="0" w:color="auto"/>
              <w:bottom w:val="single" w:sz="4" w:space="0" w:color="auto"/>
              <w:right w:val="single" w:sz="4" w:space="0" w:color="auto"/>
            </w:tcBorders>
          </w:tcPr>
          <w:p w14:paraId="161E572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5740896</w:t>
            </w:r>
          </w:p>
        </w:tc>
        <w:tc>
          <w:tcPr>
            <w:tcW w:w="1134" w:type="dxa"/>
            <w:tcBorders>
              <w:top w:val="single" w:sz="4" w:space="0" w:color="auto"/>
              <w:left w:val="single" w:sz="4" w:space="0" w:color="auto"/>
              <w:bottom w:val="single" w:sz="4" w:space="0" w:color="auto"/>
              <w:right w:val="single" w:sz="4" w:space="0" w:color="auto"/>
            </w:tcBorders>
          </w:tcPr>
          <w:p w14:paraId="2502496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7410867</w:t>
            </w:r>
          </w:p>
        </w:tc>
      </w:tr>
      <w:tr w:rsidR="006A19E0" w:rsidRPr="00A92E63" w14:paraId="173A2C5A" w14:textId="77777777" w:rsidTr="006A19E0">
        <w:tc>
          <w:tcPr>
            <w:tcW w:w="663" w:type="dxa"/>
            <w:tcBorders>
              <w:top w:val="single" w:sz="4" w:space="0" w:color="auto"/>
              <w:left w:val="single" w:sz="4" w:space="0" w:color="auto"/>
              <w:bottom w:val="single" w:sz="4" w:space="0" w:color="auto"/>
              <w:right w:val="single" w:sz="4" w:space="0" w:color="auto"/>
            </w:tcBorders>
          </w:tcPr>
          <w:p w14:paraId="68C7A2B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5640</w:t>
            </w:r>
          </w:p>
        </w:tc>
        <w:tc>
          <w:tcPr>
            <w:tcW w:w="1175" w:type="dxa"/>
            <w:tcBorders>
              <w:top w:val="single" w:sz="4" w:space="0" w:color="auto"/>
              <w:left w:val="single" w:sz="4" w:space="0" w:color="auto"/>
              <w:bottom w:val="single" w:sz="4" w:space="0" w:color="auto"/>
              <w:right w:val="single" w:sz="4" w:space="0" w:color="auto"/>
            </w:tcBorders>
          </w:tcPr>
          <w:p w14:paraId="4DB942E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5740896</w:t>
            </w:r>
          </w:p>
        </w:tc>
        <w:tc>
          <w:tcPr>
            <w:tcW w:w="1134" w:type="dxa"/>
            <w:tcBorders>
              <w:top w:val="single" w:sz="4" w:space="0" w:color="auto"/>
              <w:left w:val="single" w:sz="4" w:space="0" w:color="auto"/>
              <w:bottom w:val="single" w:sz="4" w:space="0" w:color="auto"/>
              <w:right w:val="single" w:sz="4" w:space="0" w:color="auto"/>
            </w:tcBorders>
          </w:tcPr>
          <w:p w14:paraId="5748999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7410866</w:t>
            </w:r>
          </w:p>
        </w:tc>
      </w:tr>
      <w:tr w:rsidR="006A19E0" w:rsidRPr="00A92E63" w14:paraId="6756C7D5" w14:textId="77777777" w:rsidTr="006A19E0">
        <w:tc>
          <w:tcPr>
            <w:tcW w:w="663" w:type="dxa"/>
            <w:tcBorders>
              <w:top w:val="single" w:sz="4" w:space="0" w:color="auto"/>
              <w:left w:val="single" w:sz="4" w:space="0" w:color="auto"/>
              <w:bottom w:val="single" w:sz="4" w:space="0" w:color="auto"/>
              <w:right w:val="single" w:sz="4" w:space="0" w:color="auto"/>
            </w:tcBorders>
          </w:tcPr>
          <w:p w14:paraId="2DC4260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5641</w:t>
            </w:r>
          </w:p>
        </w:tc>
        <w:tc>
          <w:tcPr>
            <w:tcW w:w="1175" w:type="dxa"/>
            <w:tcBorders>
              <w:top w:val="single" w:sz="4" w:space="0" w:color="auto"/>
              <w:left w:val="single" w:sz="4" w:space="0" w:color="auto"/>
              <w:bottom w:val="single" w:sz="4" w:space="0" w:color="auto"/>
              <w:right w:val="single" w:sz="4" w:space="0" w:color="auto"/>
            </w:tcBorders>
          </w:tcPr>
          <w:p w14:paraId="58F3B04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5740891</w:t>
            </w:r>
          </w:p>
        </w:tc>
        <w:tc>
          <w:tcPr>
            <w:tcW w:w="1134" w:type="dxa"/>
            <w:tcBorders>
              <w:top w:val="single" w:sz="4" w:space="0" w:color="auto"/>
              <w:left w:val="single" w:sz="4" w:space="0" w:color="auto"/>
              <w:bottom w:val="single" w:sz="4" w:space="0" w:color="auto"/>
              <w:right w:val="single" w:sz="4" w:space="0" w:color="auto"/>
            </w:tcBorders>
          </w:tcPr>
          <w:p w14:paraId="17BDCC6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7410859</w:t>
            </w:r>
          </w:p>
        </w:tc>
      </w:tr>
      <w:tr w:rsidR="006A19E0" w:rsidRPr="00A92E63" w14:paraId="3BA3FD52" w14:textId="77777777" w:rsidTr="006A19E0">
        <w:tc>
          <w:tcPr>
            <w:tcW w:w="663" w:type="dxa"/>
            <w:tcBorders>
              <w:top w:val="single" w:sz="4" w:space="0" w:color="auto"/>
              <w:left w:val="single" w:sz="4" w:space="0" w:color="auto"/>
              <w:bottom w:val="single" w:sz="4" w:space="0" w:color="auto"/>
              <w:right w:val="single" w:sz="4" w:space="0" w:color="auto"/>
            </w:tcBorders>
          </w:tcPr>
          <w:p w14:paraId="073D165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5642</w:t>
            </w:r>
          </w:p>
        </w:tc>
        <w:tc>
          <w:tcPr>
            <w:tcW w:w="1175" w:type="dxa"/>
            <w:tcBorders>
              <w:top w:val="single" w:sz="4" w:space="0" w:color="auto"/>
              <w:left w:val="single" w:sz="4" w:space="0" w:color="auto"/>
              <w:bottom w:val="single" w:sz="4" w:space="0" w:color="auto"/>
              <w:right w:val="single" w:sz="4" w:space="0" w:color="auto"/>
            </w:tcBorders>
          </w:tcPr>
          <w:p w14:paraId="4D8FBB6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5740864</w:t>
            </w:r>
          </w:p>
        </w:tc>
        <w:tc>
          <w:tcPr>
            <w:tcW w:w="1134" w:type="dxa"/>
            <w:tcBorders>
              <w:top w:val="single" w:sz="4" w:space="0" w:color="auto"/>
              <w:left w:val="single" w:sz="4" w:space="0" w:color="auto"/>
              <w:bottom w:val="single" w:sz="4" w:space="0" w:color="auto"/>
              <w:right w:val="single" w:sz="4" w:space="0" w:color="auto"/>
            </w:tcBorders>
          </w:tcPr>
          <w:p w14:paraId="1E158BE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7410851</w:t>
            </w:r>
          </w:p>
        </w:tc>
      </w:tr>
      <w:tr w:rsidR="006A19E0" w:rsidRPr="00A92E63" w14:paraId="68F92DB1" w14:textId="77777777" w:rsidTr="006A19E0">
        <w:tc>
          <w:tcPr>
            <w:tcW w:w="663" w:type="dxa"/>
            <w:tcBorders>
              <w:top w:val="single" w:sz="4" w:space="0" w:color="auto"/>
              <w:left w:val="single" w:sz="4" w:space="0" w:color="auto"/>
              <w:bottom w:val="single" w:sz="4" w:space="0" w:color="auto"/>
              <w:right w:val="single" w:sz="4" w:space="0" w:color="auto"/>
            </w:tcBorders>
          </w:tcPr>
          <w:p w14:paraId="1D3A10A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5643</w:t>
            </w:r>
          </w:p>
        </w:tc>
        <w:tc>
          <w:tcPr>
            <w:tcW w:w="1175" w:type="dxa"/>
            <w:tcBorders>
              <w:top w:val="single" w:sz="4" w:space="0" w:color="auto"/>
              <w:left w:val="single" w:sz="4" w:space="0" w:color="auto"/>
              <w:bottom w:val="single" w:sz="4" w:space="0" w:color="auto"/>
              <w:right w:val="single" w:sz="4" w:space="0" w:color="auto"/>
            </w:tcBorders>
          </w:tcPr>
          <w:p w14:paraId="579E872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5740821</w:t>
            </w:r>
          </w:p>
        </w:tc>
        <w:tc>
          <w:tcPr>
            <w:tcW w:w="1134" w:type="dxa"/>
            <w:tcBorders>
              <w:top w:val="single" w:sz="4" w:space="0" w:color="auto"/>
              <w:left w:val="single" w:sz="4" w:space="0" w:color="auto"/>
              <w:bottom w:val="single" w:sz="4" w:space="0" w:color="auto"/>
              <w:right w:val="single" w:sz="4" w:space="0" w:color="auto"/>
            </w:tcBorders>
          </w:tcPr>
          <w:p w14:paraId="77B4AA6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7410845</w:t>
            </w:r>
          </w:p>
        </w:tc>
      </w:tr>
      <w:tr w:rsidR="006A19E0" w:rsidRPr="00A92E63" w14:paraId="1EFFFFDE" w14:textId="77777777" w:rsidTr="006A19E0">
        <w:tc>
          <w:tcPr>
            <w:tcW w:w="663" w:type="dxa"/>
            <w:tcBorders>
              <w:top w:val="single" w:sz="4" w:space="0" w:color="auto"/>
              <w:left w:val="single" w:sz="4" w:space="0" w:color="auto"/>
              <w:bottom w:val="single" w:sz="4" w:space="0" w:color="auto"/>
              <w:right w:val="single" w:sz="4" w:space="0" w:color="auto"/>
            </w:tcBorders>
          </w:tcPr>
          <w:p w14:paraId="3A5AD33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5644</w:t>
            </w:r>
          </w:p>
        </w:tc>
        <w:tc>
          <w:tcPr>
            <w:tcW w:w="1175" w:type="dxa"/>
            <w:tcBorders>
              <w:top w:val="single" w:sz="4" w:space="0" w:color="auto"/>
              <w:left w:val="single" w:sz="4" w:space="0" w:color="auto"/>
              <w:bottom w:val="single" w:sz="4" w:space="0" w:color="auto"/>
              <w:right w:val="single" w:sz="4" w:space="0" w:color="auto"/>
            </w:tcBorders>
          </w:tcPr>
          <w:p w14:paraId="4965BEB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5740810</w:t>
            </w:r>
          </w:p>
        </w:tc>
        <w:tc>
          <w:tcPr>
            <w:tcW w:w="1134" w:type="dxa"/>
            <w:tcBorders>
              <w:top w:val="single" w:sz="4" w:space="0" w:color="auto"/>
              <w:left w:val="single" w:sz="4" w:space="0" w:color="auto"/>
              <w:bottom w:val="single" w:sz="4" w:space="0" w:color="auto"/>
              <w:right w:val="single" w:sz="4" w:space="0" w:color="auto"/>
            </w:tcBorders>
          </w:tcPr>
          <w:p w14:paraId="5F53701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7410855</w:t>
            </w:r>
          </w:p>
        </w:tc>
      </w:tr>
      <w:tr w:rsidR="006A19E0" w:rsidRPr="00A92E63" w14:paraId="01D28A9A" w14:textId="77777777" w:rsidTr="006A19E0">
        <w:tc>
          <w:tcPr>
            <w:tcW w:w="663" w:type="dxa"/>
            <w:tcBorders>
              <w:top w:val="single" w:sz="4" w:space="0" w:color="auto"/>
              <w:left w:val="single" w:sz="4" w:space="0" w:color="auto"/>
              <w:bottom w:val="single" w:sz="4" w:space="0" w:color="auto"/>
              <w:right w:val="single" w:sz="4" w:space="0" w:color="auto"/>
            </w:tcBorders>
          </w:tcPr>
          <w:p w14:paraId="5E07B57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5645</w:t>
            </w:r>
          </w:p>
        </w:tc>
        <w:tc>
          <w:tcPr>
            <w:tcW w:w="1175" w:type="dxa"/>
            <w:tcBorders>
              <w:top w:val="single" w:sz="4" w:space="0" w:color="auto"/>
              <w:left w:val="single" w:sz="4" w:space="0" w:color="auto"/>
              <w:bottom w:val="single" w:sz="4" w:space="0" w:color="auto"/>
              <w:right w:val="single" w:sz="4" w:space="0" w:color="auto"/>
            </w:tcBorders>
          </w:tcPr>
          <w:p w14:paraId="68CABEC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5740789</w:t>
            </w:r>
          </w:p>
        </w:tc>
        <w:tc>
          <w:tcPr>
            <w:tcW w:w="1134" w:type="dxa"/>
            <w:tcBorders>
              <w:top w:val="single" w:sz="4" w:space="0" w:color="auto"/>
              <w:left w:val="single" w:sz="4" w:space="0" w:color="auto"/>
              <w:bottom w:val="single" w:sz="4" w:space="0" w:color="auto"/>
              <w:right w:val="single" w:sz="4" w:space="0" w:color="auto"/>
            </w:tcBorders>
          </w:tcPr>
          <w:p w14:paraId="4505928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7410864</w:t>
            </w:r>
          </w:p>
        </w:tc>
      </w:tr>
      <w:tr w:rsidR="006A19E0" w:rsidRPr="00A92E63" w14:paraId="526EA849" w14:textId="77777777" w:rsidTr="006A19E0">
        <w:tc>
          <w:tcPr>
            <w:tcW w:w="663" w:type="dxa"/>
            <w:tcBorders>
              <w:top w:val="single" w:sz="4" w:space="0" w:color="auto"/>
              <w:left w:val="single" w:sz="4" w:space="0" w:color="auto"/>
              <w:bottom w:val="single" w:sz="4" w:space="0" w:color="auto"/>
              <w:right w:val="single" w:sz="4" w:space="0" w:color="auto"/>
            </w:tcBorders>
          </w:tcPr>
          <w:p w14:paraId="051BF5B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5646</w:t>
            </w:r>
          </w:p>
        </w:tc>
        <w:tc>
          <w:tcPr>
            <w:tcW w:w="1175" w:type="dxa"/>
            <w:tcBorders>
              <w:top w:val="single" w:sz="4" w:space="0" w:color="auto"/>
              <w:left w:val="single" w:sz="4" w:space="0" w:color="auto"/>
              <w:bottom w:val="single" w:sz="4" w:space="0" w:color="auto"/>
              <w:right w:val="single" w:sz="4" w:space="0" w:color="auto"/>
            </w:tcBorders>
          </w:tcPr>
          <w:p w14:paraId="1CAE10B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5740767</w:t>
            </w:r>
          </w:p>
        </w:tc>
        <w:tc>
          <w:tcPr>
            <w:tcW w:w="1134" w:type="dxa"/>
            <w:tcBorders>
              <w:top w:val="single" w:sz="4" w:space="0" w:color="auto"/>
              <w:left w:val="single" w:sz="4" w:space="0" w:color="auto"/>
              <w:bottom w:val="single" w:sz="4" w:space="0" w:color="auto"/>
              <w:right w:val="single" w:sz="4" w:space="0" w:color="auto"/>
            </w:tcBorders>
          </w:tcPr>
          <w:p w14:paraId="5CC37BB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7410865</w:t>
            </w:r>
          </w:p>
        </w:tc>
      </w:tr>
      <w:tr w:rsidR="006A19E0" w:rsidRPr="00A92E63" w14:paraId="4313B542" w14:textId="77777777" w:rsidTr="006A19E0">
        <w:tc>
          <w:tcPr>
            <w:tcW w:w="663" w:type="dxa"/>
            <w:tcBorders>
              <w:top w:val="single" w:sz="4" w:space="0" w:color="auto"/>
              <w:left w:val="single" w:sz="4" w:space="0" w:color="auto"/>
              <w:bottom w:val="single" w:sz="4" w:space="0" w:color="auto"/>
              <w:right w:val="single" w:sz="4" w:space="0" w:color="auto"/>
            </w:tcBorders>
          </w:tcPr>
          <w:p w14:paraId="7A3AD78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5647</w:t>
            </w:r>
          </w:p>
        </w:tc>
        <w:tc>
          <w:tcPr>
            <w:tcW w:w="1175" w:type="dxa"/>
            <w:tcBorders>
              <w:top w:val="single" w:sz="4" w:space="0" w:color="auto"/>
              <w:left w:val="single" w:sz="4" w:space="0" w:color="auto"/>
              <w:bottom w:val="single" w:sz="4" w:space="0" w:color="auto"/>
              <w:right w:val="single" w:sz="4" w:space="0" w:color="auto"/>
            </w:tcBorders>
          </w:tcPr>
          <w:p w14:paraId="3E6B3C2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5740744</w:t>
            </w:r>
          </w:p>
        </w:tc>
        <w:tc>
          <w:tcPr>
            <w:tcW w:w="1134" w:type="dxa"/>
            <w:tcBorders>
              <w:top w:val="single" w:sz="4" w:space="0" w:color="auto"/>
              <w:left w:val="single" w:sz="4" w:space="0" w:color="auto"/>
              <w:bottom w:val="single" w:sz="4" w:space="0" w:color="auto"/>
              <w:right w:val="single" w:sz="4" w:space="0" w:color="auto"/>
            </w:tcBorders>
          </w:tcPr>
          <w:p w14:paraId="32F02DA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7410864</w:t>
            </w:r>
          </w:p>
        </w:tc>
      </w:tr>
      <w:tr w:rsidR="006A19E0" w:rsidRPr="00A92E63" w14:paraId="754DB18D" w14:textId="77777777" w:rsidTr="006A19E0">
        <w:tc>
          <w:tcPr>
            <w:tcW w:w="663" w:type="dxa"/>
            <w:tcBorders>
              <w:top w:val="single" w:sz="4" w:space="0" w:color="auto"/>
              <w:left w:val="single" w:sz="4" w:space="0" w:color="auto"/>
              <w:bottom w:val="single" w:sz="4" w:space="0" w:color="auto"/>
              <w:right w:val="single" w:sz="4" w:space="0" w:color="auto"/>
            </w:tcBorders>
          </w:tcPr>
          <w:p w14:paraId="661D862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5648</w:t>
            </w:r>
          </w:p>
        </w:tc>
        <w:tc>
          <w:tcPr>
            <w:tcW w:w="1175" w:type="dxa"/>
            <w:tcBorders>
              <w:top w:val="single" w:sz="4" w:space="0" w:color="auto"/>
              <w:left w:val="single" w:sz="4" w:space="0" w:color="auto"/>
              <w:bottom w:val="single" w:sz="4" w:space="0" w:color="auto"/>
              <w:right w:val="single" w:sz="4" w:space="0" w:color="auto"/>
            </w:tcBorders>
          </w:tcPr>
          <w:p w14:paraId="15B09CE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5740723</w:t>
            </w:r>
          </w:p>
        </w:tc>
        <w:tc>
          <w:tcPr>
            <w:tcW w:w="1134" w:type="dxa"/>
            <w:tcBorders>
              <w:top w:val="single" w:sz="4" w:space="0" w:color="auto"/>
              <w:left w:val="single" w:sz="4" w:space="0" w:color="auto"/>
              <w:bottom w:val="single" w:sz="4" w:space="0" w:color="auto"/>
              <w:right w:val="single" w:sz="4" w:space="0" w:color="auto"/>
            </w:tcBorders>
          </w:tcPr>
          <w:p w14:paraId="3380F54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7410858</w:t>
            </w:r>
          </w:p>
        </w:tc>
      </w:tr>
      <w:tr w:rsidR="006A19E0" w:rsidRPr="00A92E63" w14:paraId="6044AFE7" w14:textId="77777777" w:rsidTr="006A19E0">
        <w:tc>
          <w:tcPr>
            <w:tcW w:w="663" w:type="dxa"/>
            <w:tcBorders>
              <w:top w:val="single" w:sz="4" w:space="0" w:color="auto"/>
              <w:left w:val="single" w:sz="4" w:space="0" w:color="auto"/>
              <w:bottom w:val="single" w:sz="4" w:space="0" w:color="auto"/>
              <w:right w:val="single" w:sz="4" w:space="0" w:color="auto"/>
            </w:tcBorders>
          </w:tcPr>
          <w:p w14:paraId="40A1607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5649</w:t>
            </w:r>
          </w:p>
        </w:tc>
        <w:tc>
          <w:tcPr>
            <w:tcW w:w="1175" w:type="dxa"/>
            <w:tcBorders>
              <w:top w:val="single" w:sz="4" w:space="0" w:color="auto"/>
              <w:left w:val="single" w:sz="4" w:space="0" w:color="auto"/>
              <w:bottom w:val="single" w:sz="4" w:space="0" w:color="auto"/>
              <w:right w:val="single" w:sz="4" w:space="0" w:color="auto"/>
            </w:tcBorders>
          </w:tcPr>
          <w:p w14:paraId="09FF756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5740707</w:t>
            </w:r>
          </w:p>
        </w:tc>
        <w:tc>
          <w:tcPr>
            <w:tcW w:w="1134" w:type="dxa"/>
            <w:tcBorders>
              <w:top w:val="single" w:sz="4" w:space="0" w:color="auto"/>
              <w:left w:val="single" w:sz="4" w:space="0" w:color="auto"/>
              <w:bottom w:val="single" w:sz="4" w:space="0" w:color="auto"/>
              <w:right w:val="single" w:sz="4" w:space="0" w:color="auto"/>
            </w:tcBorders>
          </w:tcPr>
          <w:p w14:paraId="2847A9A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7410849</w:t>
            </w:r>
          </w:p>
        </w:tc>
      </w:tr>
      <w:tr w:rsidR="006A19E0" w:rsidRPr="00A92E63" w14:paraId="1572FBCF" w14:textId="77777777" w:rsidTr="006A19E0">
        <w:tc>
          <w:tcPr>
            <w:tcW w:w="663" w:type="dxa"/>
            <w:tcBorders>
              <w:top w:val="single" w:sz="4" w:space="0" w:color="auto"/>
              <w:left w:val="single" w:sz="4" w:space="0" w:color="auto"/>
              <w:bottom w:val="single" w:sz="4" w:space="0" w:color="auto"/>
              <w:right w:val="single" w:sz="4" w:space="0" w:color="auto"/>
            </w:tcBorders>
          </w:tcPr>
          <w:p w14:paraId="461D264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5650</w:t>
            </w:r>
          </w:p>
        </w:tc>
        <w:tc>
          <w:tcPr>
            <w:tcW w:w="1175" w:type="dxa"/>
            <w:tcBorders>
              <w:top w:val="single" w:sz="4" w:space="0" w:color="auto"/>
              <w:left w:val="single" w:sz="4" w:space="0" w:color="auto"/>
              <w:bottom w:val="single" w:sz="4" w:space="0" w:color="auto"/>
              <w:right w:val="single" w:sz="4" w:space="0" w:color="auto"/>
            </w:tcBorders>
          </w:tcPr>
          <w:p w14:paraId="675176A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5740705</w:t>
            </w:r>
          </w:p>
        </w:tc>
        <w:tc>
          <w:tcPr>
            <w:tcW w:w="1134" w:type="dxa"/>
            <w:tcBorders>
              <w:top w:val="single" w:sz="4" w:space="0" w:color="auto"/>
              <w:left w:val="single" w:sz="4" w:space="0" w:color="auto"/>
              <w:bottom w:val="single" w:sz="4" w:space="0" w:color="auto"/>
              <w:right w:val="single" w:sz="4" w:space="0" w:color="auto"/>
            </w:tcBorders>
          </w:tcPr>
          <w:p w14:paraId="3B43071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7410848</w:t>
            </w:r>
          </w:p>
        </w:tc>
      </w:tr>
      <w:tr w:rsidR="006A19E0" w:rsidRPr="00A92E63" w14:paraId="1F1FB40C" w14:textId="77777777" w:rsidTr="006A19E0">
        <w:tc>
          <w:tcPr>
            <w:tcW w:w="663" w:type="dxa"/>
            <w:tcBorders>
              <w:top w:val="single" w:sz="4" w:space="0" w:color="auto"/>
              <w:left w:val="single" w:sz="4" w:space="0" w:color="auto"/>
              <w:bottom w:val="single" w:sz="4" w:space="0" w:color="auto"/>
              <w:right w:val="single" w:sz="4" w:space="0" w:color="auto"/>
            </w:tcBorders>
          </w:tcPr>
          <w:p w14:paraId="7732E58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5651</w:t>
            </w:r>
          </w:p>
        </w:tc>
        <w:tc>
          <w:tcPr>
            <w:tcW w:w="1175" w:type="dxa"/>
            <w:tcBorders>
              <w:top w:val="single" w:sz="4" w:space="0" w:color="auto"/>
              <w:left w:val="single" w:sz="4" w:space="0" w:color="auto"/>
              <w:bottom w:val="single" w:sz="4" w:space="0" w:color="auto"/>
              <w:right w:val="single" w:sz="4" w:space="0" w:color="auto"/>
            </w:tcBorders>
          </w:tcPr>
          <w:p w14:paraId="769B4D4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5740687</w:t>
            </w:r>
          </w:p>
        </w:tc>
        <w:tc>
          <w:tcPr>
            <w:tcW w:w="1134" w:type="dxa"/>
            <w:tcBorders>
              <w:top w:val="single" w:sz="4" w:space="0" w:color="auto"/>
              <w:left w:val="single" w:sz="4" w:space="0" w:color="auto"/>
              <w:bottom w:val="single" w:sz="4" w:space="0" w:color="auto"/>
              <w:right w:val="single" w:sz="4" w:space="0" w:color="auto"/>
            </w:tcBorders>
          </w:tcPr>
          <w:p w14:paraId="3EF02DF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7410836</w:t>
            </w:r>
          </w:p>
        </w:tc>
      </w:tr>
      <w:tr w:rsidR="006A19E0" w:rsidRPr="00A92E63" w14:paraId="305C151B" w14:textId="77777777" w:rsidTr="006A19E0">
        <w:tc>
          <w:tcPr>
            <w:tcW w:w="663" w:type="dxa"/>
            <w:tcBorders>
              <w:top w:val="single" w:sz="4" w:space="0" w:color="auto"/>
              <w:left w:val="single" w:sz="4" w:space="0" w:color="auto"/>
              <w:bottom w:val="single" w:sz="4" w:space="0" w:color="auto"/>
              <w:right w:val="single" w:sz="4" w:space="0" w:color="auto"/>
            </w:tcBorders>
          </w:tcPr>
          <w:p w14:paraId="1E4AF20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5652</w:t>
            </w:r>
          </w:p>
        </w:tc>
        <w:tc>
          <w:tcPr>
            <w:tcW w:w="1175" w:type="dxa"/>
            <w:tcBorders>
              <w:top w:val="single" w:sz="4" w:space="0" w:color="auto"/>
              <w:left w:val="single" w:sz="4" w:space="0" w:color="auto"/>
              <w:bottom w:val="single" w:sz="4" w:space="0" w:color="auto"/>
              <w:right w:val="single" w:sz="4" w:space="0" w:color="auto"/>
            </w:tcBorders>
          </w:tcPr>
          <w:p w14:paraId="3C32A1F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5740676</w:t>
            </w:r>
          </w:p>
        </w:tc>
        <w:tc>
          <w:tcPr>
            <w:tcW w:w="1134" w:type="dxa"/>
            <w:tcBorders>
              <w:top w:val="single" w:sz="4" w:space="0" w:color="auto"/>
              <w:left w:val="single" w:sz="4" w:space="0" w:color="auto"/>
              <w:bottom w:val="single" w:sz="4" w:space="0" w:color="auto"/>
              <w:right w:val="single" w:sz="4" w:space="0" w:color="auto"/>
            </w:tcBorders>
          </w:tcPr>
          <w:p w14:paraId="7D7C9B3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7410821</w:t>
            </w:r>
          </w:p>
        </w:tc>
      </w:tr>
      <w:tr w:rsidR="006A19E0" w:rsidRPr="00A92E63" w14:paraId="1142E2A2" w14:textId="77777777" w:rsidTr="006A19E0">
        <w:tc>
          <w:tcPr>
            <w:tcW w:w="663" w:type="dxa"/>
            <w:tcBorders>
              <w:top w:val="single" w:sz="4" w:space="0" w:color="auto"/>
              <w:left w:val="single" w:sz="4" w:space="0" w:color="auto"/>
              <w:bottom w:val="single" w:sz="4" w:space="0" w:color="auto"/>
              <w:right w:val="single" w:sz="4" w:space="0" w:color="auto"/>
            </w:tcBorders>
          </w:tcPr>
          <w:p w14:paraId="57A26B3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5653</w:t>
            </w:r>
          </w:p>
        </w:tc>
        <w:tc>
          <w:tcPr>
            <w:tcW w:w="1175" w:type="dxa"/>
            <w:tcBorders>
              <w:top w:val="single" w:sz="4" w:space="0" w:color="auto"/>
              <w:left w:val="single" w:sz="4" w:space="0" w:color="auto"/>
              <w:bottom w:val="single" w:sz="4" w:space="0" w:color="auto"/>
              <w:right w:val="single" w:sz="4" w:space="0" w:color="auto"/>
            </w:tcBorders>
          </w:tcPr>
          <w:p w14:paraId="0CF84F5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5740658</w:t>
            </w:r>
          </w:p>
        </w:tc>
        <w:tc>
          <w:tcPr>
            <w:tcW w:w="1134" w:type="dxa"/>
            <w:tcBorders>
              <w:top w:val="single" w:sz="4" w:space="0" w:color="auto"/>
              <w:left w:val="single" w:sz="4" w:space="0" w:color="auto"/>
              <w:bottom w:val="single" w:sz="4" w:space="0" w:color="auto"/>
              <w:right w:val="single" w:sz="4" w:space="0" w:color="auto"/>
            </w:tcBorders>
          </w:tcPr>
          <w:p w14:paraId="2D076F3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7410813</w:t>
            </w:r>
          </w:p>
        </w:tc>
      </w:tr>
      <w:tr w:rsidR="006A19E0" w:rsidRPr="00A92E63" w14:paraId="4A69392B" w14:textId="77777777" w:rsidTr="006A19E0">
        <w:tc>
          <w:tcPr>
            <w:tcW w:w="663" w:type="dxa"/>
            <w:tcBorders>
              <w:top w:val="single" w:sz="4" w:space="0" w:color="auto"/>
              <w:left w:val="single" w:sz="4" w:space="0" w:color="auto"/>
              <w:bottom w:val="single" w:sz="4" w:space="0" w:color="auto"/>
              <w:right w:val="single" w:sz="4" w:space="0" w:color="auto"/>
            </w:tcBorders>
          </w:tcPr>
          <w:p w14:paraId="4DFD1D2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5654</w:t>
            </w:r>
          </w:p>
        </w:tc>
        <w:tc>
          <w:tcPr>
            <w:tcW w:w="1175" w:type="dxa"/>
            <w:tcBorders>
              <w:top w:val="single" w:sz="4" w:space="0" w:color="auto"/>
              <w:left w:val="single" w:sz="4" w:space="0" w:color="auto"/>
              <w:bottom w:val="single" w:sz="4" w:space="0" w:color="auto"/>
              <w:right w:val="single" w:sz="4" w:space="0" w:color="auto"/>
            </w:tcBorders>
          </w:tcPr>
          <w:p w14:paraId="0254DCE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5740634</w:t>
            </w:r>
          </w:p>
        </w:tc>
        <w:tc>
          <w:tcPr>
            <w:tcW w:w="1134" w:type="dxa"/>
            <w:tcBorders>
              <w:top w:val="single" w:sz="4" w:space="0" w:color="auto"/>
              <w:left w:val="single" w:sz="4" w:space="0" w:color="auto"/>
              <w:bottom w:val="single" w:sz="4" w:space="0" w:color="auto"/>
              <w:right w:val="single" w:sz="4" w:space="0" w:color="auto"/>
            </w:tcBorders>
          </w:tcPr>
          <w:p w14:paraId="0CAC55E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7410795</w:t>
            </w:r>
          </w:p>
        </w:tc>
      </w:tr>
      <w:tr w:rsidR="006A19E0" w:rsidRPr="00A92E63" w14:paraId="0AF2B5E4" w14:textId="77777777" w:rsidTr="006A19E0">
        <w:tc>
          <w:tcPr>
            <w:tcW w:w="663" w:type="dxa"/>
            <w:tcBorders>
              <w:top w:val="single" w:sz="4" w:space="0" w:color="auto"/>
              <w:left w:val="single" w:sz="4" w:space="0" w:color="auto"/>
              <w:bottom w:val="single" w:sz="4" w:space="0" w:color="auto"/>
              <w:right w:val="single" w:sz="4" w:space="0" w:color="auto"/>
            </w:tcBorders>
          </w:tcPr>
          <w:p w14:paraId="41C30FD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5655</w:t>
            </w:r>
          </w:p>
        </w:tc>
        <w:tc>
          <w:tcPr>
            <w:tcW w:w="1175" w:type="dxa"/>
            <w:tcBorders>
              <w:top w:val="single" w:sz="4" w:space="0" w:color="auto"/>
              <w:left w:val="single" w:sz="4" w:space="0" w:color="auto"/>
              <w:bottom w:val="single" w:sz="4" w:space="0" w:color="auto"/>
              <w:right w:val="single" w:sz="4" w:space="0" w:color="auto"/>
            </w:tcBorders>
          </w:tcPr>
          <w:p w14:paraId="73426A0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5740623</w:t>
            </w:r>
          </w:p>
        </w:tc>
        <w:tc>
          <w:tcPr>
            <w:tcW w:w="1134" w:type="dxa"/>
            <w:tcBorders>
              <w:top w:val="single" w:sz="4" w:space="0" w:color="auto"/>
              <w:left w:val="single" w:sz="4" w:space="0" w:color="auto"/>
              <w:bottom w:val="single" w:sz="4" w:space="0" w:color="auto"/>
              <w:right w:val="single" w:sz="4" w:space="0" w:color="auto"/>
            </w:tcBorders>
          </w:tcPr>
          <w:p w14:paraId="55E9F1E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7410783</w:t>
            </w:r>
          </w:p>
        </w:tc>
      </w:tr>
      <w:tr w:rsidR="006A19E0" w:rsidRPr="00A92E63" w14:paraId="4E590B63" w14:textId="77777777" w:rsidTr="006A19E0">
        <w:tc>
          <w:tcPr>
            <w:tcW w:w="663" w:type="dxa"/>
            <w:tcBorders>
              <w:top w:val="single" w:sz="4" w:space="0" w:color="auto"/>
              <w:left w:val="single" w:sz="4" w:space="0" w:color="auto"/>
              <w:bottom w:val="single" w:sz="4" w:space="0" w:color="auto"/>
              <w:right w:val="single" w:sz="4" w:space="0" w:color="auto"/>
            </w:tcBorders>
          </w:tcPr>
          <w:p w14:paraId="1C38A66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5656</w:t>
            </w:r>
          </w:p>
        </w:tc>
        <w:tc>
          <w:tcPr>
            <w:tcW w:w="1175" w:type="dxa"/>
            <w:tcBorders>
              <w:top w:val="single" w:sz="4" w:space="0" w:color="auto"/>
              <w:left w:val="single" w:sz="4" w:space="0" w:color="auto"/>
              <w:bottom w:val="single" w:sz="4" w:space="0" w:color="auto"/>
              <w:right w:val="single" w:sz="4" w:space="0" w:color="auto"/>
            </w:tcBorders>
          </w:tcPr>
          <w:p w14:paraId="445558B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5740612</w:t>
            </w:r>
          </w:p>
        </w:tc>
        <w:tc>
          <w:tcPr>
            <w:tcW w:w="1134" w:type="dxa"/>
            <w:tcBorders>
              <w:top w:val="single" w:sz="4" w:space="0" w:color="auto"/>
              <w:left w:val="single" w:sz="4" w:space="0" w:color="auto"/>
              <w:bottom w:val="single" w:sz="4" w:space="0" w:color="auto"/>
              <w:right w:val="single" w:sz="4" w:space="0" w:color="auto"/>
            </w:tcBorders>
          </w:tcPr>
          <w:p w14:paraId="193982B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7410766</w:t>
            </w:r>
          </w:p>
        </w:tc>
      </w:tr>
      <w:tr w:rsidR="006A19E0" w:rsidRPr="00A92E63" w14:paraId="238F7C80" w14:textId="77777777" w:rsidTr="006A19E0">
        <w:tc>
          <w:tcPr>
            <w:tcW w:w="663" w:type="dxa"/>
            <w:tcBorders>
              <w:top w:val="single" w:sz="4" w:space="0" w:color="auto"/>
              <w:left w:val="single" w:sz="4" w:space="0" w:color="auto"/>
              <w:bottom w:val="single" w:sz="4" w:space="0" w:color="auto"/>
              <w:right w:val="single" w:sz="4" w:space="0" w:color="auto"/>
            </w:tcBorders>
          </w:tcPr>
          <w:p w14:paraId="4916AB6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5657</w:t>
            </w:r>
          </w:p>
        </w:tc>
        <w:tc>
          <w:tcPr>
            <w:tcW w:w="1175" w:type="dxa"/>
            <w:tcBorders>
              <w:top w:val="single" w:sz="4" w:space="0" w:color="auto"/>
              <w:left w:val="single" w:sz="4" w:space="0" w:color="auto"/>
              <w:bottom w:val="single" w:sz="4" w:space="0" w:color="auto"/>
              <w:right w:val="single" w:sz="4" w:space="0" w:color="auto"/>
            </w:tcBorders>
          </w:tcPr>
          <w:p w14:paraId="05BB8C5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5740607</w:t>
            </w:r>
          </w:p>
        </w:tc>
        <w:tc>
          <w:tcPr>
            <w:tcW w:w="1134" w:type="dxa"/>
            <w:tcBorders>
              <w:top w:val="single" w:sz="4" w:space="0" w:color="auto"/>
              <w:left w:val="single" w:sz="4" w:space="0" w:color="auto"/>
              <w:bottom w:val="single" w:sz="4" w:space="0" w:color="auto"/>
              <w:right w:val="single" w:sz="4" w:space="0" w:color="auto"/>
            </w:tcBorders>
          </w:tcPr>
          <w:p w14:paraId="0703458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7410754</w:t>
            </w:r>
          </w:p>
        </w:tc>
      </w:tr>
      <w:tr w:rsidR="006A19E0" w:rsidRPr="00A92E63" w14:paraId="0BFCB0C5" w14:textId="77777777" w:rsidTr="006A19E0">
        <w:tc>
          <w:tcPr>
            <w:tcW w:w="663" w:type="dxa"/>
            <w:tcBorders>
              <w:top w:val="single" w:sz="4" w:space="0" w:color="auto"/>
              <w:left w:val="single" w:sz="4" w:space="0" w:color="auto"/>
              <w:bottom w:val="single" w:sz="4" w:space="0" w:color="auto"/>
              <w:right w:val="single" w:sz="4" w:space="0" w:color="auto"/>
            </w:tcBorders>
          </w:tcPr>
          <w:p w14:paraId="52A80B4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5658</w:t>
            </w:r>
          </w:p>
        </w:tc>
        <w:tc>
          <w:tcPr>
            <w:tcW w:w="1175" w:type="dxa"/>
            <w:tcBorders>
              <w:top w:val="single" w:sz="4" w:space="0" w:color="auto"/>
              <w:left w:val="single" w:sz="4" w:space="0" w:color="auto"/>
              <w:bottom w:val="single" w:sz="4" w:space="0" w:color="auto"/>
              <w:right w:val="single" w:sz="4" w:space="0" w:color="auto"/>
            </w:tcBorders>
          </w:tcPr>
          <w:p w14:paraId="13C54EE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5740602</w:t>
            </w:r>
          </w:p>
        </w:tc>
        <w:tc>
          <w:tcPr>
            <w:tcW w:w="1134" w:type="dxa"/>
            <w:tcBorders>
              <w:top w:val="single" w:sz="4" w:space="0" w:color="auto"/>
              <w:left w:val="single" w:sz="4" w:space="0" w:color="auto"/>
              <w:bottom w:val="single" w:sz="4" w:space="0" w:color="auto"/>
              <w:right w:val="single" w:sz="4" w:space="0" w:color="auto"/>
            </w:tcBorders>
          </w:tcPr>
          <w:p w14:paraId="1371B36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7410734</w:t>
            </w:r>
          </w:p>
        </w:tc>
      </w:tr>
      <w:tr w:rsidR="006A19E0" w:rsidRPr="00A92E63" w14:paraId="201AD5B8" w14:textId="77777777" w:rsidTr="006A19E0">
        <w:tc>
          <w:tcPr>
            <w:tcW w:w="663" w:type="dxa"/>
            <w:tcBorders>
              <w:top w:val="single" w:sz="4" w:space="0" w:color="auto"/>
              <w:left w:val="single" w:sz="4" w:space="0" w:color="auto"/>
              <w:bottom w:val="single" w:sz="4" w:space="0" w:color="auto"/>
              <w:right w:val="single" w:sz="4" w:space="0" w:color="auto"/>
            </w:tcBorders>
          </w:tcPr>
          <w:p w14:paraId="78161F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5659</w:t>
            </w:r>
          </w:p>
        </w:tc>
        <w:tc>
          <w:tcPr>
            <w:tcW w:w="1175" w:type="dxa"/>
            <w:tcBorders>
              <w:top w:val="single" w:sz="4" w:space="0" w:color="auto"/>
              <w:left w:val="single" w:sz="4" w:space="0" w:color="auto"/>
              <w:bottom w:val="single" w:sz="4" w:space="0" w:color="auto"/>
              <w:right w:val="single" w:sz="4" w:space="0" w:color="auto"/>
            </w:tcBorders>
          </w:tcPr>
          <w:p w14:paraId="03B30DD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5740600</w:t>
            </w:r>
          </w:p>
        </w:tc>
        <w:tc>
          <w:tcPr>
            <w:tcW w:w="1134" w:type="dxa"/>
            <w:tcBorders>
              <w:top w:val="single" w:sz="4" w:space="0" w:color="auto"/>
              <w:left w:val="single" w:sz="4" w:space="0" w:color="auto"/>
              <w:bottom w:val="single" w:sz="4" w:space="0" w:color="auto"/>
              <w:right w:val="single" w:sz="4" w:space="0" w:color="auto"/>
            </w:tcBorders>
          </w:tcPr>
          <w:p w14:paraId="0727E22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7410719</w:t>
            </w:r>
          </w:p>
        </w:tc>
      </w:tr>
      <w:tr w:rsidR="006A19E0" w:rsidRPr="00A92E63" w14:paraId="1C2D5C72" w14:textId="77777777" w:rsidTr="006A19E0">
        <w:tc>
          <w:tcPr>
            <w:tcW w:w="663" w:type="dxa"/>
            <w:tcBorders>
              <w:top w:val="single" w:sz="4" w:space="0" w:color="auto"/>
              <w:left w:val="single" w:sz="4" w:space="0" w:color="auto"/>
              <w:bottom w:val="single" w:sz="4" w:space="0" w:color="auto"/>
              <w:right w:val="single" w:sz="4" w:space="0" w:color="auto"/>
            </w:tcBorders>
          </w:tcPr>
          <w:p w14:paraId="4085C37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5660</w:t>
            </w:r>
          </w:p>
        </w:tc>
        <w:tc>
          <w:tcPr>
            <w:tcW w:w="1175" w:type="dxa"/>
            <w:tcBorders>
              <w:top w:val="single" w:sz="4" w:space="0" w:color="auto"/>
              <w:left w:val="single" w:sz="4" w:space="0" w:color="auto"/>
              <w:bottom w:val="single" w:sz="4" w:space="0" w:color="auto"/>
              <w:right w:val="single" w:sz="4" w:space="0" w:color="auto"/>
            </w:tcBorders>
          </w:tcPr>
          <w:p w14:paraId="66A995D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5740599</w:t>
            </w:r>
          </w:p>
        </w:tc>
        <w:tc>
          <w:tcPr>
            <w:tcW w:w="1134" w:type="dxa"/>
            <w:tcBorders>
              <w:top w:val="single" w:sz="4" w:space="0" w:color="auto"/>
              <w:left w:val="single" w:sz="4" w:space="0" w:color="auto"/>
              <w:bottom w:val="single" w:sz="4" w:space="0" w:color="auto"/>
              <w:right w:val="single" w:sz="4" w:space="0" w:color="auto"/>
            </w:tcBorders>
          </w:tcPr>
          <w:p w14:paraId="12E5FD2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7410707</w:t>
            </w:r>
          </w:p>
        </w:tc>
      </w:tr>
      <w:tr w:rsidR="006A19E0" w:rsidRPr="00A92E63" w14:paraId="6D8F3037" w14:textId="77777777" w:rsidTr="006A19E0">
        <w:tc>
          <w:tcPr>
            <w:tcW w:w="663" w:type="dxa"/>
            <w:tcBorders>
              <w:top w:val="single" w:sz="4" w:space="0" w:color="auto"/>
              <w:left w:val="single" w:sz="4" w:space="0" w:color="auto"/>
              <w:bottom w:val="single" w:sz="4" w:space="0" w:color="auto"/>
              <w:right w:val="single" w:sz="4" w:space="0" w:color="auto"/>
            </w:tcBorders>
          </w:tcPr>
          <w:p w14:paraId="1340396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5661</w:t>
            </w:r>
          </w:p>
        </w:tc>
        <w:tc>
          <w:tcPr>
            <w:tcW w:w="1175" w:type="dxa"/>
            <w:tcBorders>
              <w:top w:val="single" w:sz="4" w:space="0" w:color="auto"/>
              <w:left w:val="single" w:sz="4" w:space="0" w:color="auto"/>
              <w:bottom w:val="single" w:sz="4" w:space="0" w:color="auto"/>
              <w:right w:val="single" w:sz="4" w:space="0" w:color="auto"/>
            </w:tcBorders>
          </w:tcPr>
          <w:p w14:paraId="21E658B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5740606</w:t>
            </w:r>
          </w:p>
        </w:tc>
        <w:tc>
          <w:tcPr>
            <w:tcW w:w="1134" w:type="dxa"/>
            <w:tcBorders>
              <w:top w:val="single" w:sz="4" w:space="0" w:color="auto"/>
              <w:left w:val="single" w:sz="4" w:space="0" w:color="auto"/>
              <w:bottom w:val="single" w:sz="4" w:space="0" w:color="auto"/>
              <w:right w:val="single" w:sz="4" w:space="0" w:color="auto"/>
            </w:tcBorders>
          </w:tcPr>
          <w:p w14:paraId="1CE7395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7410570</w:t>
            </w:r>
          </w:p>
        </w:tc>
      </w:tr>
      <w:tr w:rsidR="006A19E0" w:rsidRPr="00A92E63" w14:paraId="3A79D163" w14:textId="77777777" w:rsidTr="006A19E0">
        <w:tc>
          <w:tcPr>
            <w:tcW w:w="663" w:type="dxa"/>
            <w:tcBorders>
              <w:top w:val="single" w:sz="4" w:space="0" w:color="auto"/>
              <w:left w:val="single" w:sz="4" w:space="0" w:color="auto"/>
              <w:bottom w:val="single" w:sz="4" w:space="0" w:color="auto"/>
              <w:right w:val="single" w:sz="4" w:space="0" w:color="auto"/>
            </w:tcBorders>
          </w:tcPr>
          <w:p w14:paraId="2939B2F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5662</w:t>
            </w:r>
          </w:p>
        </w:tc>
        <w:tc>
          <w:tcPr>
            <w:tcW w:w="1175" w:type="dxa"/>
            <w:tcBorders>
              <w:top w:val="single" w:sz="4" w:space="0" w:color="auto"/>
              <w:left w:val="single" w:sz="4" w:space="0" w:color="auto"/>
              <w:bottom w:val="single" w:sz="4" w:space="0" w:color="auto"/>
              <w:right w:val="single" w:sz="4" w:space="0" w:color="auto"/>
            </w:tcBorders>
          </w:tcPr>
          <w:p w14:paraId="25940A8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5740612</w:t>
            </w:r>
          </w:p>
        </w:tc>
        <w:tc>
          <w:tcPr>
            <w:tcW w:w="1134" w:type="dxa"/>
            <w:tcBorders>
              <w:top w:val="single" w:sz="4" w:space="0" w:color="auto"/>
              <w:left w:val="single" w:sz="4" w:space="0" w:color="auto"/>
              <w:bottom w:val="single" w:sz="4" w:space="0" w:color="auto"/>
              <w:right w:val="single" w:sz="4" w:space="0" w:color="auto"/>
            </w:tcBorders>
          </w:tcPr>
          <w:p w14:paraId="3B655BA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7410435</w:t>
            </w:r>
          </w:p>
        </w:tc>
      </w:tr>
      <w:tr w:rsidR="006A19E0" w:rsidRPr="00A92E63" w14:paraId="65EED35D" w14:textId="77777777" w:rsidTr="006A19E0">
        <w:tc>
          <w:tcPr>
            <w:tcW w:w="663" w:type="dxa"/>
            <w:tcBorders>
              <w:top w:val="single" w:sz="4" w:space="0" w:color="auto"/>
              <w:left w:val="single" w:sz="4" w:space="0" w:color="auto"/>
              <w:bottom w:val="single" w:sz="4" w:space="0" w:color="auto"/>
              <w:right w:val="single" w:sz="4" w:space="0" w:color="auto"/>
            </w:tcBorders>
          </w:tcPr>
          <w:p w14:paraId="6E6293E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5663</w:t>
            </w:r>
          </w:p>
        </w:tc>
        <w:tc>
          <w:tcPr>
            <w:tcW w:w="1175" w:type="dxa"/>
            <w:tcBorders>
              <w:top w:val="single" w:sz="4" w:space="0" w:color="auto"/>
              <w:left w:val="single" w:sz="4" w:space="0" w:color="auto"/>
              <w:bottom w:val="single" w:sz="4" w:space="0" w:color="auto"/>
              <w:right w:val="single" w:sz="4" w:space="0" w:color="auto"/>
            </w:tcBorders>
          </w:tcPr>
          <w:p w14:paraId="56D04BE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5740612</w:t>
            </w:r>
          </w:p>
        </w:tc>
        <w:tc>
          <w:tcPr>
            <w:tcW w:w="1134" w:type="dxa"/>
            <w:tcBorders>
              <w:top w:val="single" w:sz="4" w:space="0" w:color="auto"/>
              <w:left w:val="single" w:sz="4" w:space="0" w:color="auto"/>
              <w:bottom w:val="single" w:sz="4" w:space="0" w:color="auto"/>
              <w:right w:val="single" w:sz="4" w:space="0" w:color="auto"/>
            </w:tcBorders>
          </w:tcPr>
          <w:p w14:paraId="0FFC87B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7410423</w:t>
            </w:r>
          </w:p>
        </w:tc>
      </w:tr>
      <w:tr w:rsidR="006A19E0" w:rsidRPr="00A92E63" w14:paraId="1F877D5D" w14:textId="77777777" w:rsidTr="006A19E0">
        <w:tc>
          <w:tcPr>
            <w:tcW w:w="663" w:type="dxa"/>
            <w:tcBorders>
              <w:top w:val="single" w:sz="4" w:space="0" w:color="auto"/>
              <w:left w:val="single" w:sz="4" w:space="0" w:color="auto"/>
              <w:bottom w:val="single" w:sz="4" w:space="0" w:color="auto"/>
              <w:right w:val="single" w:sz="4" w:space="0" w:color="auto"/>
            </w:tcBorders>
          </w:tcPr>
          <w:p w14:paraId="162F81D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5664</w:t>
            </w:r>
          </w:p>
        </w:tc>
        <w:tc>
          <w:tcPr>
            <w:tcW w:w="1175" w:type="dxa"/>
            <w:tcBorders>
              <w:top w:val="single" w:sz="4" w:space="0" w:color="auto"/>
              <w:left w:val="single" w:sz="4" w:space="0" w:color="auto"/>
              <w:bottom w:val="single" w:sz="4" w:space="0" w:color="auto"/>
              <w:right w:val="single" w:sz="4" w:space="0" w:color="auto"/>
            </w:tcBorders>
          </w:tcPr>
          <w:p w14:paraId="37959E0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5740610</w:t>
            </w:r>
          </w:p>
        </w:tc>
        <w:tc>
          <w:tcPr>
            <w:tcW w:w="1134" w:type="dxa"/>
            <w:tcBorders>
              <w:top w:val="single" w:sz="4" w:space="0" w:color="auto"/>
              <w:left w:val="single" w:sz="4" w:space="0" w:color="auto"/>
              <w:bottom w:val="single" w:sz="4" w:space="0" w:color="auto"/>
              <w:right w:val="single" w:sz="4" w:space="0" w:color="auto"/>
            </w:tcBorders>
          </w:tcPr>
          <w:p w14:paraId="01DD3D5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7410415</w:t>
            </w:r>
          </w:p>
        </w:tc>
      </w:tr>
      <w:tr w:rsidR="006A19E0" w:rsidRPr="00A92E63" w14:paraId="6E1C236D" w14:textId="77777777" w:rsidTr="006A19E0">
        <w:tc>
          <w:tcPr>
            <w:tcW w:w="663" w:type="dxa"/>
            <w:tcBorders>
              <w:top w:val="single" w:sz="4" w:space="0" w:color="auto"/>
              <w:left w:val="single" w:sz="4" w:space="0" w:color="auto"/>
              <w:bottom w:val="single" w:sz="4" w:space="0" w:color="auto"/>
              <w:right w:val="single" w:sz="4" w:space="0" w:color="auto"/>
            </w:tcBorders>
          </w:tcPr>
          <w:p w14:paraId="2BE1203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5665</w:t>
            </w:r>
          </w:p>
        </w:tc>
        <w:tc>
          <w:tcPr>
            <w:tcW w:w="1175" w:type="dxa"/>
            <w:tcBorders>
              <w:top w:val="single" w:sz="4" w:space="0" w:color="auto"/>
              <w:left w:val="single" w:sz="4" w:space="0" w:color="auto"/>
              <w:bottom w:val="single" w:sz="4" w:space="0" w:color="auto"/>
              <w:right w:val="single" w:sz="4" w:space="0" w:color="auto"/>
            </w:tcBorders>
          </w:tcPr>
          <w:p w14:paraId="769CEC9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5740607</w:t>
            </w:r>
          </w:p>
        </w:tc>
        <w:tc>
          <w:tcPr>
            <w:tcW w:w="1134" w:type="dxa"/>
            <w:tcBorders>
              <w:top w:val="single" w:sz="4" w:space="0" w:color="auto"/>
              <w:left w:val="single" w:sz="4" w:space="0" w:color="auto"/>
              <w:bottom w:val="single" w:sz="4" w:space="0" w:color="auto"/>
              <w:right w:val="single" w:sz="4" w:space="0" w:color="auto"/>
            </w:tcBorders>
          </w:tcPr>
          <w:p w14:paraId="7D2E23B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7410391</w:t>
            </w:r>
          </w:p>
        </w:tc>
      </w:tr>
      <w:tr w:rsidR="006A19E0" w:rsidRPr="00A92E63" w14:paraId="59AF61B2" w14:textId="77777777" w:rsidTr="006A19E0">
        <w:tc>
          <w:tcPr>
            <w:tcW w:w="663" w:type="dxa"/>
            <w:tcBorders>
              <w:top w:val="single" w:sz="4" w:space="0" w:color="auto"/>
              <w:left w:val="single" w:sz="4" w:space="0" w:color="auto"/>
              <w:bottom w:val="single" w:sz="4" w:space="0" w:color="auto"/>
              <w:right w:val="single" w:sz="4" w:space="0" w:color="auto"/>
            </w:tcBorders>
          </w:tcPr>
          <w:p w14:paraId="4887FC9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5666</w:t>
            </w:r>
          </w:p>
        </w:tc>
        <w:tc>
          <w:tcPr>
            <w:tcW w:w="1175" w:type="dxa"/>
            <w:tcBorders>
              <w:top w:val="single" w:sz="4" w:space="0" w:color="auto"/>
              <w:left w:val="single" w:sz="4" w:space="0" w:color="auto"/>
              <w:bottom w:val="single" w:sz="4" w:space="0" w:color="auto"/>
              <w:right w:val="single" w:sz="4" w:space="0" w:color="auto"/>
            </w:tcBorders>
          </w:tcPr>
          <w:p w14:paraId="23F3022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5740612</w:t>
            </w:r>
          </w:p>
        </w:tc>
        <w:tc>
          <w:tcPr>
            <w:tcW w:w="1134" w:type="dxa"/>
            <w:tcBorders>
              <w:top w:val="single" w:sz="4" w:space="0" w:color="auto"/>
              <w:left w:val="single" w:sz="4" w:space="0" w:color="auto"/>
              <w:bottom w:val="single" w:sz="4" w:space="0" w:color="auto"/>
              <w:right w:val="single" w:sz="4" w:space="0" w:color="auto"/>
            </w:tcBorders>
          </w:tcPr>
          <w:p w14:paraId="3CA67A5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7410368</w:t>
            </w:r>
          </w:p>
        </w:tc>
      </w:tr>
      <w:tr w:rsidR="006A19E0" w:rsidRPr="00A92E63" w14:paraId="2A6755FD" w14:textId="77777777" w:rsidTr="006A19E0">
        <w:tc>
          <w:tcPr>
            <w:tcW w:w="663" w:type="dxa"/>
            <w:tcBorders>
              <w:top w:val="single" w:sz="4" w:space="0" w:color="auto"/>
              <w:left w:val="single" w:sz="4" w:space="0" w:color="auto"/>
              <w:bottom w:val="single" w:sz="4" w:space="0" w:color="auto"/>
              <w:right w:val="single" w:sz="4" w:space="0" w:color="auto"/>
            </w:tcBorders>
          </w:tcPr>
          <w:p w14:paraId="3843D59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5667</w:t>
            </w:r>
          </w:p>
        </w:tc>
        <w:tc>
          <w:tcPr>
            <w:tcW w:w="1175" w:type="dxa"/>
            <w:tcBorders>
              <w:top w:val="single" w:sz="4" w:space="0" w:color="auto"/>
              <w:left w:val="single" w:sz="4" w:space="0" w:color="auto"/>
              <w:bottom w:val="single" w:sz="4" w:space="0" w:color="auto"/>
              <w:right w:val="single" w:sz="4" w:space="0" w:color="auto"/>
            </w:tcBorders>
          </w:tcPr>
          <w:p w14:paraId="1D64BE5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5740625</w:t>
            </w:r>
          </w:p>
        </w:tc>
        <w:tc>
          <w:tcPr>
            <w:tcW w:w="1134" w:type="dxa"/>
            <w:tcBorders>
              <w:top w:val="single" w:sz="4" w:space="0" w:color="auto"/>
              <w:left w:val="single" w:sz="4" w:space="0" w:color="auto"/>
              <w:bottom w:val="single" w:sz="4" w:space="0" w:color="auto"/>
              <w:right w:val="single" w:sz="4" w:space="0" w:color="auto"/>
            </w:tcBorders>
          </w:tcPr>
          <w:p w14:paraId="3CE7F9C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7410348</w:t>
            </w:r>
          </w:p>
        </w:tc>
      </w:tr>
      <w:tr w:rsidR="006A19E0" w:rsidRPr="00A92E63" w14:paraId="7415D075" w14:textId="77777777" w:rsidTr="006A19E0">
        <w:tc>
          <w:tcPr>
            <w:tcW w:w="663" w:type="dxa"/>
            <w:tcBorders>
              <w:top w:val="single" w:sz="4" w:space="0" w:color="auto"/>
              <w:left w:val="single" w:sz="4" w:space="0" w:color="auto"/>
              <w:bottom w:val="single" w:sz="4" w:space="0" w:color="auto"/>
              <w:right w:val="single" w:sz="4" w:space="0" w:color="auto"/>
            </w:tcBorders>
          </w:tcPr>
          <w:p w14:paraId="595A91F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5668</w:t>
            </w:r>
          </w:p>
        </w:tc>
        <w:tc>
          <w:tcPr>
            <w:tcW w:w="1175" w:type="dxa"/>
            <w:tcBorders>
              <w:top w:val="single" w:sz="4" w:space="0" w:color="auto"/>
              <w:left w:val="single" w:sz="4" w:space="0" w:color="auto"/>
              <w:bottom w:val="single" w:sz="4" w:space="0" w:color="auto"/>
              <w:right w:val="single" w:sz="4" w:space="0" w:color="auto"/>
            </w:tcBorders>
          </w:tcPr>
          <w:p w14:paraId="029DABE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5740630</w:t>
            </w:r>
          </w:p>
        </w:tc>
        <w:tc>
          <w:tcPr>
            <w:tcW w:w="1134" w:type="dxa"/>
            <w:tcBorders>
              <w:top w:val="single" w:sz="4" w:space="0" w:color="auto"/>
              <w:left w:val="single" w:sz="4" w:space="0" w:color="auto"/>
              <w:bottom w:val="single" w:sz="4" w:space="0" w:color="auto"/>
              <w:right w:val="single" w:sz="4" w:space="0" w:color="auto"/>
            </w:tcBorders>
          </w:tcPr>
          <w:p w14:paraId="75D7D51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7410344</w:t>
            </w:r>
          </w:p>
        </w:tc>
      </w:tr>
      <w:tr w:rsidR="006A19E0" w:rsidRPr="00A92E63" w14:paraId="11A2FD9A" w14:textId="77777777" w:rsidTr="006A19E0">
        <w:tc>
          <w:tcPr>
            <w:tcW w:w="663" w:type="dxa"/>
            <w:tcBorders>
              <w:top w:val="single" w:sz="4" w:space="0" w:color="auto"/>
              <w:left w:val="single" w:sz="4" w:space="0" w:color="auto"/>
              <w:bottom w:val="single" w:sz="4" w:space="0" w:color="auto"/>
              <w:right w:val="single" w:sz="4" w:space="0" w:color="auto"/>
            </w:tcBorders>
          </w:tcPr>
          <w:p w14:paraId="03EAFCD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5669</w:t>
            </w:r>
          </w:p>
        </w:tc>
        <w:tc>
          <w:tcPr>
            <w:tcW w:w="1175" w:type="dxa"/>
            <w:tcBorders>
              <w:top w:val="single" w:sz="4" w:space="0" w:color="auto"/>
              <w:left w:val="single" w:sz="4" w:space="0" w:color="auto"/>
              <w:bottom w:val="single" w:sz="4" w:space="0" w:color="auto"/>
              <w:right w:val="single" w:sz="4" w:space="0" w:color="auto"/>
            </w:tcBorders>
          </w:tcPr>
          <w:p w14:paraId="68F2599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5740628</w:t>
            </w:r>
          </w:p>
        </w:tc>
        <w:tc>
          <w:tcPr>
            <w:tcW w:w="1134" w:type="dxa"/>
            <w:tcBorders>
              <w:top w:val="single" w:sz="4" w:space="0" w:color="auto"/>
              <w:left w:val="single" w:sz="4" w:space="0" w:color="auto"/>
              <w:bottom w:val="single" w:sz="4" w:space="0" w:color="auto"/>
              <w:right w:val="single" w:sz="4" w:space="0" w:color="auto"/>
            </w:tcBorders>
          </w:tcPr>
          <w:p w14:paraId="3464948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7410341</w:t>
            </w:r>
          </w:p>
        </w:tc>
      </w:tr>
      <w:tr w:rsidR="006A19E0" w:rsidRPr="00A92E63" w14:paraId="78A68803" w14:textId="77777777" w:rsidTr="006A19E0">
        <w:tc>
          <w:tcPr>
            <w:tcW w:w="663" w:type="dxa"/>
            <w:tcBorders>
              <w:top w:val="single" w:sz="4" w:space="0" w:color="auto"/>
              <w:left w:val="single" w:sz="4" w:space="0" w:color="auto"/>
              <w:bottom w:val="single" w:sz="4" w:space="0" w:color="auto"/>
              <w:right w:val="single" w:sz="4" w:space="0" w:color="auto"/>
            </w:tcBorders>
          </w:tcPr>
          <w:p w14:paraId="34E7A8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5670</w:t>
            </w:r>
          </w:p>
        </w:tc>
        <w:tc>
          <w:tcPr>
            <w:tcW w:w="1175" w:type="dxa"/>
            <w:tcBorders>
              <w:top w:val="single" w:sz="4" w:space="0" w:color="auto"/>
              <w:left w:val="single" w:sz="4" w:space="0" w:color="auto"/>
              <w:bottom w:val="single" w:sz="4" w:space="0" w:color="auto"/>
              <w:right w:val="single" w:sz="4" w:space="0" w:color="auto"/>
            </w:tcBorders>
          </w:tcPr>
          <w:p w14:paraId="36345EB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5740628</w:t>
            </w:r>
          </w:p>
        </w:tc>
        <w:tc>
          <w:tcPr>
            <w:tcW w:w="1134" w:type="dxa"/>
            <w:tcBorders>
              <w:top w:val="single" w:sz="4" w:space="0" w:color="auto"/>
              <w:left w:val="single" w:sz="4" w:space="0" w:color="auto"/>
              <w:bottom w:val="single" w:sz="4" w:space="0" w:color="auto"/>
              <w:right w:val="single" w:sz="4" w:space="0" w:color="auto"/>
            </w:tcBorders>
          </w:tcPr>
          <w:p w14:paraId="12238B5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7410341</w:t>
            </w:r>
          </w:p>
        </w:tc>
      </w:tr>
      <w:tr w:rsidR="006A19E0" w:rsidRPr="00A92E63" w14:paraId="52D5B37E" w14:textId="77777777" w:rsidTr="006A19E0">
        <w:tc>
          <w:tcPr>
            <w:tcW w:w="663" w:type="dxa"/>
            <w:tcBorders>
              <w:top w:val="single" w:sz="4" w:space="0" w:color="auto"/>
              <w:left w:val="single" w:sz="4" w:space="0" w:color="auto"/>
              <w:bottom w:val="single" w:sz="4" w:space="0" w:color="auto"/>
              <w:right w:val="single" w:sz="4" w:space="0" w:color="auto"/>
            </w:tcBorders>
          </w:tcPr>
          <w:p w14:paraId="27BCC66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5671</w:t>
            </w:r>
          </w:p>
        </w:tc>
        <w:tc>
          <w:tcPr>
            <w:tcW w:w="1175" w:type="dxa"/>
            <w:tcBorders>
              <w:top w:val="single" w:sz="4" w:space="0" w:color="auto"/>
              <w:left w:val="single" w:sz="4" w:space="0" w:color="auto"/>
              <w:bottom w:val="single" w:sz="4" w:space="0" w:color="auto"/>
              <w:right w:val="single" w:sz="4" w:space="0" w:color="auto"/>
            </w:tcBorders>
          </w:tcPr>
          <w:p w14:paraId="1013A20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5740571</w:t>
            </w:r>
          </w:p>
        </w:tc>
        <w:tc>
          <w:tcPr>
            <w:tcW w:w="1134" w:type="dxa"/>
            <w:tcBorders>
              <w:top w:val="single" w:sz="4" w:space="0" w:color="auto"/>
              <w:left w:val="single" w:sz="4" w:space="0" w:color="auto"/>
              <w:bottom w:val="single" w:sz="4" w:space="0" w:color="auto"/>
              <w:right w:val="single" w:sz="4" w:space="0" w:color="auto"/>
            </w:tcBorders>
          </w:tcPr>
          <w:p w14:paraId="5C3AB24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7410245</w:t>
            </w:r>
          </w:p>
        </w:tc>
      </w:tr>
      <w:tr w:rsidR="006A19E0" w:rsidRPr="00A92E63" w14:paraId="3E87B9E2" w14:textId="77777777" w:rsidTr="006A19E0">
        <w:tc>
          <w:tcPr>
            <w:tcW w:w="663" w:type="dxa"/>
            <w:tcBorders>
              <w:top w:val="single" w:sz="4" w:space="0" w:color="auto"/>
              <w:left w:val="single" w:sz="4" w:space="0" w:color="auto"/>
              <w:bottom w:val="single" w:sz="4" w:space="0" w:color="auto"/>
              <w:right w:val="single" w:sz="4" w:space="0" w:color="auto"/>
            </w:tcBorders>
          </w:tcPr>
          <w:p w14:paraId="6B53CBF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5672</w:t>
            </w:r>
          </w:p>
        </w:tc>
        <w:tc>
          <w:tcPr>
            <w:tcW w:w="1175" w:type="dxa"/>
            <w:tcBorders>
              <w:top w:val="single" w:sz="4" w:space="0" w:color="auto"/>
              <w:left w:val="single" w:sz="4" w:space="0" w:color="auto"/>
              <w:bottom w:val="single" w:sz="4" w:space="0" w:color="auto"/>
              <w:right w:val="single" w:sz="4" w:space="0" w:color="auto"/>
            </w:tcBorders>
          </w:tcPr>
          <w:p w14:paraId="08C5228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5740532</w:t>
            </w:r>
          </w:p>
        </w:tc>
        <w:tc>
          <w:tcPr>
            <w:tcW w:w="1134" w:type="dxa"/>
            <w:tcBorders>
              <w:top w:val="single" w:sz="4" w:space="0" w:color="auto"/>
              <w:left w:val="single" w:sz="4" w:space="0" w:color="auto"/>
              <w:bottom w:val="single" w:sz="4" w:space="0" w:color="auto"/>
              <w:right w:val="single" w:sz="4" w:space="0" w:color="auto"/>
            </w:tcBorders>
          </w:tcPr>
          <w:p w14:paraId="0DCAF78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7410241</w:t>
            </w:r>
          </w:p>
        </w:tc>
      </w:tr>
      <w:tr w:rsidR="006A19E0" w:rsidRPr="00A92E63" w14:paraId="636B4994" w14:textId="77777777" w:rsidTr="006A19E0">
        <w:tc>
          <w:tcPr>
            <w:tcW w:w="663" w:type="dxa"/>
            <w:tcBorders>
              <w:top w:val="single" w:sz="4" w:space="0" w:color="auto"/>
              <w:left w:val="single" w:sz="4" w:space="0" w:color="auto"/>
              <w:bottom w:val="single" w:sz="4" w:space="0" w:color="auto"/>
              <w:right w:val="single" w:sz="4" w:space="0" w:color="auto"/>
            </w:tcBorders>
          </w:tcPr>
          <w:p w14:paraId="77F2EEE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5673</w:t>
            </w:r>
          </w:p>
        </w:tc>
        <w:tc>
          <w:tcPr>
            <w:tcW w:w="1175" w:type="dxa"/>
            <w:tcBorders>
              <w:top w:val="single" w:sz="4" w:space="0" w:color="auto"/>
              <w:left w:val="single" w:sz="4" w:space="0" w:color="auto"/>
              <w:bottom w:val="single" w:sz="4" w:space="0" w:color="auto"/>
              <w:right w:val="single" w:sz="4" w:space="0" w:color="auto"/>
            </w:tcBorders>
          </w:tcPr>
          <w:p w14:paraId="3DC367D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5740536</w:t>
            </w:r>
          </w:p>
        </w:tc>
        <w:tc>
          <w:tcPr>
            <w:tcW w:w="1134" w:type="dxa"/>
            <w:tcBorders>
              <w:top w:val="single" w:sz="4" w:space="0" w:color="auto"/>
              <w:left w:val="single" w:sz="4" w:space="0" w:color="auto"/>
              <w:bottom w:val="single" w:sz="4" w:space="0" w:color="auto"/>
              <w:right w:val="single" w:sz="4" w:space="0" w:color="auto"/>
            </w:tcBorders>
          </w:tcPr>
          <w:p w14:paraId="0C74444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7410213</w:t>
            </w:r>
          </w:p>
        </w:tc>
      </w:tr>
      <w:tr w:rsidR="006A19E0" w:rsidRPr="00A92E63" w14:paraId="59138C2D" w14:textId="77777777" w:rsidTr="006A19E0">
        <w:tc>
          <w:tcPr>
            <w:tcW w:w="663" w:type="dxa"/>
            <w:tcBorders>
              <w:top w:val="single" w:sz="4" w:space="0" w:color="auto"/>
              <w:left w:val="single" w:sz="4" w:space="0" w:color="auto"/>
              <w:bottom w:val="single" w:sz="4" w:space="0" w:color="auto"/>
              <w:right w:val="single" w:sz="4" w:space="0" w:color="auto"/>
            </w:tcBorders>
          </w:tcPr>
          <w:p w14:paraId="25F2960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5674</w:t>
            </w:r>
          </w:p>
        </w:tc>
        <w:tc>
          <w:tcPr>
            <w:tcW w:w="1175" w:type="dxa"/>
            <w:tcBorders>
              <w:top w:val="single" w:sz="4" w:space="0" w:color="auto"/>
              <w:left w:val="single" w:sz="4" w:space="0" w:color="auto"/>
              <w:bottom w:val="single" w:sz="4" w:space="0" w:color="auto"/>
              <w:right w:val="single" w:sz="4" w:space="0" w:color="auto"/>
            </w:tcBorders>
          </w:tcPr>
          <w:p w14:paraId="667317A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5740551</w:t>
            </w:r>
          </w:p>
        </w:tc>
        <w:tc>
          <w:tcPr>
            <w:tcW w:w="1134" w:type="dxa"/>
            <w:tcBorders>
              <w:top w:val="single" w:sz="4" w:space="0" w:color="auto"/>
              <w:left w:val="single" w:sz="4" w:space="0" w:color="auto"/>
              <w:bottom w:val="single" w:sz="4" w:space="0" w:color="auto"/>
              <w:right w:val="single" w:sz="4" w:space="0" w:color="auto"/>
            </w:tcBorders>
          </w:tcPr>
          <w:p w14:paraId="68607FC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7410211</w:t>
            </w:r>
          </w:p>
        </w:tc>
      </w:tr>
      <w:tr w:rsidR="006A19E0" w:rsidRPr="00A92E63" w14:paraId="6270A76E" w14:textId="77777777" w:rsidTr="006A19E0">
        <w:tc>
          <w:tcPr>
            <w:tcW w:w="663" w:type="dxa"/>
            <w:tcBorders>
              <w:top w:val="single" w:sz="4" w:space="0" w:color="auto"/>
              <w:left w:val="single" w:sz="4" w:space="0" w:color="auto"/>
              <w:bottom w:val="single" w:sz="4" w:space="0" w:color="auto"/>
              <w:right w:val="single" w:sz="4" w:space="0" w:color="auto"/>
            </w:tcBorders>
          </w:tcPr>
          <w:p w14:paraId="5DF576B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5675</w:t>
            </w:r>
          </w:p>
        </w:tc>
        <w:tc>
          <w:tcPr>
            <w:tcW w:w="1175" w:type="dxa"/>
            <w:tcBorders>
              <w:top w:val="single" w:sz="4" w:space="0" w:color="auto"/>
              <w:left w:val="single" w:sz="4" w:space="0" w:color="auto"/>
              <w:bottom w:val="single" w:sz="4" w:space="0" w:color="auto"/>
              <w:right w:val="single" w:sz="4" w:space="0" w:color="auto"/>
            </w:tcBorders>
          </w:tcPr>
          <w:p w14:paraId="2CD8E2B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5740424</w:t>
            </w:r>
          </w:p>
        </w:tc>
        <w:tc>
          <w:tcPr>
            <w:tcW w:w="1134" w:type="dxa"/>
            <w:tcBorders>
              <w:top w:val="single" w:sz="4" w:space="0" w:color="auto"/>
              <w:left w:val="single" w:sz="4" w:space="0" w:color="auto"/>
              <w:bottom w:val="single" w:sz="4" w:space="0" w:color="auto"/>
              <w:right w:val="single" w:sz="4" w:space="0" w:color="auto"/>
            </w:tcBorders>
          </w:tcPr>
          <w:p w14:paraId="177E46D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7409995</w:t>
            </w:r>
          </w:p>
        </w:tc>
      </w:tr>
      <w:tr w:rsidR="006A19E0" w:rsidRPr="00A92E63" w14:paraId="0E027CBB" w14:textId="77777777" w:rsidTr="006A19E0">
        <w:tc>
          <w:tcPr>
            <w:tcW w:w="663" w:type="dxa"/>
            <w:tcBorders>
              <w:top w:val="single" w:sz="4" w:space="0" w:color="auto"/>
              <w:left w:val="single" w:sz="4" w:space="0" w:color="auto"/>
              <w:bottom w:val="single" w:sz="4" w:space="0" w:color="auto"/>
              <w:right w:val="single" w:sz="4" w:space="0" w:color="auto"/>
            </w:tcBorders>
          </w:tcPr>
          <w:p w14:paraId="16D4146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5676</w:t>
            </w:r>
          </w:p>
        </w:tc>
        <w:tc>
          <w:tcPr>
            <w:tcW w:w="1175" w:type="dxa"/>
            <w:tcBorders>
              <w:top w:val="single" w:sz="4" w:space="0" w:color="auto"/>
              <w:left w:val="single" w:sz="4" w:space="0" w:color="auto"/>
              <w:bottom w:val="single" w:sz="4" w:space="0" w:color="auto"/>
              <w:right w:val="single" w:sz="4" w:space="0" w:color="auto"/>
            </w:tcBorders>
          </w:tcPr>
          <w:p w14:paraId="6120A84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5740409</w:t>
            </w:r>
          </w:p>
        </w:tc>
        <w:tc>
          <w:tcPr>
            <w:tcW w:w="1134" w:type="dxa"/>
            <w:tcBorders>
              <w:top w:val="single" w:sz="4" w:space="0" w:color="auto"/>
              <w:left w:val="single" w:sz="4" w:space="0" w:color="auto"/>
              <w:bottom w:val="single" w:sz="4" w:space="0" w:color="auto"/>
              <w:right w:val="single" w:sz="4" w:space="0" w:color="auto"/>
            </w:tcBorders>
          </w:tcPr>
          <w:p w14:paraId="3CE3E62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7410006</w:t>
            </w:r>
          </w:p>
        </w:tc>
      </w:tr>
      <w:tr w:rsidR="006A19E0" w:rsidRPr="00A92E63" w14:paraId="331E7B14" w14:textId="77777777" w:rsidTr="006A19E0">
        <w:tc>
          <w:tcPr>
            <w:tcW w:w="663" w:type="dxa"/>
            <w:tcBorders>
              <w:top w:val="single" w:sz="4" w:space="0" w:color="auto"/>
              <w:left w:val="single" w:sz="4" w:space="0" w:color="auto"/>
              <w:bottom w:val="single" w:sz="4" w:space="0" w:color="auto"/>
              <w:right w:val="single" w:sz="4" w:space="0" w:color="auto"/>
            </w:tcBorders>
          </w:tcPr>
          <w:p w14:paraId="1077DBB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5677</w:t>
            </w:r>
          </w:p>
        </w:tc>
        <w:tc>
          <w:tcPr>
            <w:tcW w:w="1175" w:type="dxa"/>
            <w:tcBorders>
              <w:top w:val="single" w:sz="4" w:space="0" w:color="auto"/>
              <w:left w:val="single" w:sz="4" w:space="0" w:color="auto"/>
              <w:bottom w:val="single" w:sz="4" w:space="0" w:color="auto"/>
              <w:right w:val="single" w:sz="4" w:space="0" w:color="auto"/>
            </w:tcBorders>
          </w:tcPr>
          <w:p w14:paraId="6135B84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5740405</w:t>
            </w:r>
          </w:p>
        </w:tc>
        <w:tc>
          <w:tcPr>
            <w:tcW w:w="1134" w:type="dxa"/>
            <w:tcBorders>
              <w:top w:val="single" w:sz="4" w:space="0" w:color="auto"/>
              <w:left w:val="single" w:sz="4" w:space="0" w:color="auto"/>
              <w:bottom w:val="single" w:sz="4" w:space="0" w:color="auto"/>
              <w:right w:val="single" w:sz="4" w:space="0" w:color="auto"/>
            </w:tcBorders>
          </w:tcPr>
          <w:p w14:paraId="64EB54B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7410008</w:t>
            </w:r>
          </w:p>
        </w:tc>
      </w:tr>
      <w:tr w:rsidR="006A19E0" w:rsidRPr="00A92E63" w14:paraId="0F6E111B" w14:textId="77777777" w:rsidTr="006A19E0">
        <w:tc>
          <w:tcPr>
            <w:tcW w:w="663" w:type="dxa"/>
            <w:tcBorders>
              <w:top w:val="single" w:sz="4" w:space="0" w:color="auto"/>
              <w:left w:val="single" w:sz="4" w:space="0" w:color="auto"/>
              <w:bottom w:val="single" w:sz="4" w:space="0" w:color="auto"/>
              <w:right w:val="single" w:sz="4" w:space="0" w:color="auto"/>
            </w:tcBorders>
          </w:tcPr>
          <w:p w14:paraId="33646C6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5678</w:t>
            </w:r>
          </w:p>
        </w:tc>
        <w:tc>
          <w:tcPr>
            <w:tcW w:w="1175" w:type="dxa"/>
            <w:tcBorders>
              <w:top w:val="single" w:sz="4" w:space="0" w:color="auto"/>
              <w:left w:val="single" w:sz="4" w:space="0" w:color="auto"/>
              <w:bottom w:val="single" w:sz="4" w:space="0" w:color="auto"/>
              <w:right w:val="single" w:sz="4" w:space="0" w:color="auto"/>
            </w:tcBorders>
          </w:tcPr>
          <w:p w14:paraId="2E9EB55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5740401</w:t>
            </w:r>
          </w:p>
        </w:tc>
        <w:tc>
          <w:tcPr>
            <w:tcW w:w="1134" w:type="dxa"/>
            <w:tcBorders>
              <w:top w:val="single" w:sz="4" w:space="0" w:color="auto"/>
              <w:left w:val="single" w:sz="4" w:space="0" w:color="auto"/>
              <w:bottom w:val="single" w:sz="4" w:space="0" w:color="auto"/>
              <w:right w:val="single" w:sz="4" w:space="0" w:color="auto"/>
            </w:tcBorders>
          </w:tcPr>
          <w:p w14:paraId="199F4D8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7410008</w:t>
            </w:r>
          </w:p>
        </w:tc>
      </w:tr>
      <w:tr w:rsidR="006A19E0" w:rsidRPr="00A92E63" w14:paraId="7B07BF25" w14:textId="77777777" w:rsidTr="006A19E0">
        <w:tc>
          <w:tcPr>
            <w:tcW w:w="663" w:type="dxa"/>
            <w:tcBorders>
              <w:top w:val="single" w:sz="4" w:space="0" w:color="auto"/>
              <w:left w:val="single" w:sz="4" w:space="0" w:color="auto"/>
              <w:bottom w:val="single" w:sz="4" w:space="0" w:color="auto"/>
              <w:right w:val="single" w:sz="4" w:space="0" w:color="auto"/>
            </w:tcBorders>
          </w:tcPr>
          <w:p w14:paraId="0C93033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5679</w:t>
            </w:r>
          </w:p>
        </w:tc>
        <w:tc>
          <w:tcPr>
            <w:tcW w:w="1175" w:type="dxa"/>
            <w:tcBorders>
              <w:top w:val="single" w:sz="4" w:space="0" w:color="auto"/>
              <w:left w:val="single" w:sz="4" w:space="0" w:color="auto"/>
              <w:bottom w:val="single" w:sz="4" w:space="0" w:color="auto"/>
              <w:right w:val="single" w:sz="4" w:space="0" w:color="auto"/>
            </w:tcBorders>
          </w:tcPr>
          <w:p w14:paraId="7EEF169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5740298</w:t>
            </w:r>
          </w:p>
        </w:tc>
        <w:tc>
          <w:tcPr>
            <w:tcW w:w="1134" w:type="dxa"/>
            <w:tcBorders>
              <w:top w:val="single" w:sz="4" w:space="0" w:color="auto"/>
              <w:left w:val="single" w:sz="4" w:space="0" w:color="auto"/>
              <w:bottom w:val="single" w:sz="4" w:space="0" w:color="auto"/>
              <w:right w:val="single" w:sz="4" w:space="0" w:color="auto"/>
            </w:tcBorders>
          </w:tcPr>
          <w:p w14:paraId="354389B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7410017</w:t>
            </w:r>
          </w:p>
        </w:tc>
      </w:tr>
      <w:tr w:rsidR="006A19E0" w:rsidRPr="00A92E63" w14:paraId="2A5553E4" w14:textId="77777777" w:rsidTr="006A19E0">
        <w:tc>
          <w:tcPr>
            <w:tcW w:w="663" w:type="dxa"/>
            <w:tcBorders>
              <w:top w:val="single" w:sz="4" w:space="0" w:color="auto"/>
              <w:left w:val="single" w:sz="4" w:space="0" w:color="auto"/>
              <w:bottom w:val="single" w:sz="4" w:space="0" w:color="auto"/>
              <w:right w:val="single" w:sz="4" w:space="0" w:color="auto"/>
            </w:tcBorders>
          </w:tcPr>
          <w:p w14:paraId="733CE4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5680</w:t>
            </w:r>
          </w:p>
        </w:tc>
        <w:tc>
          <w:tcPr>
            <w:tcW w:w="1175" w:type="dxa"/>
            <w:tcBorders>
              <w:top w:val="single" w:sz="4" w:space="0" w:color="auto"/>
              <w:left w:val="single" w:sz="4" w:space="0" w:color="auto"/>
              <w:bottom w:val="single" w:sz="4" w:space="0" w:color="auto"/>
              <w:right w:val="single" w:sz="4" w:space="0" w:color="auto"/>
            </w:tcBorders>
          </w:tcPr>
          <w:p w14:paraId="0206B40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5740293</w:t>
            </w:r>
          </w:p>
        </w:tc>
        <w:tc>
          <w:tcPr>
            <w:tcW w:w="1134" w:type="dxa"/>
            <w:tcBorders>
              <w:top w:val="single" w:sz="4" w:space="0" w:color="auto"/>
              <w:left w:val="single" w:sz="4" w:space="0" w:color="auto"/>
              <w:bottom w:val="single" w:sz="4" w:space="0" w:color="auto"/>
              <w:right w:val="single" w:sz="4" w:space="0" w:color="auto"/>
            </w:tcBorders>
          </w:tcPr>
          <w:p w14:paraId="56342AA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7410016</w:t>
            </w:r>
          </w:p>
        </w:tc>
      </w:tr>
      <w:tr w:rsidR="006A19E0" w:rsidRPr="00A92E63" w14:paraId="36865F40" w14:textId="77777777" w:rsidTr="006A19E0">
        <w:tc>
          <w:tcPr>
            <w:tcW w:w="663" w:type="dxa"/>
            <w:tcBorders>
              <w:top w:val="single" w:sz="4" w:space="0" w:color="auto"/>
              <w:left w:val="single" w:sz="4" w:space="0" w:color="auto"/>
              <w:bottom w:val="single" w:sz="4" w:space="0" w:color="auto"/>
              <w:right w:val="single" w:sz="4" w:space="0" w:color="auto"/>
            </w:tcBorders>
          </w:tcPr>
          <w:p w14:paraId="268008A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5681</w:t>
            </w:r>
          </w:p>
        </w:tc>
        <w:tc>
          <w:tcPr>
            <w:tcW w:w="1175" w:type="dxa"/>
            <w:tcBorders>
              <w:top w:val="single" w:sz="4" w:space="0" w:color="auto"/>
              <w:left w:val="single" w:sz="4" w:space="0" w:color="auto"/>
              <w:bottom w:val="single" w:sz="4" w:space="0" w:color="auto"/>
              <w:right w:val="single" w:sz="4" w:space="0" w:color="auto"/>
            </w:tcBorders>
          </w:tcPr>
          <w:p w14:paraId="18D9AD3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5740289</w:t>
            </w:r>
          </w:p>
        </w:tc>
        <w:tc>
          <w:tcPr>
            <w:tcW w:w="1134" w:type="dxa"/>
            <w:tcBorders>
              <w:top w:val="single" w:sz="4" w:space="0" w:color="auto"/>
              <w:left w:val="single" w:sz="4" w:space="0" w:color="auto"/>
              <w:bottom w:val="single" w:sz="4" w:space="0" w:color="auto"/>
              <w:right w:val="single" w:sz="4" w:space="0" w:color="auto"/>
            </w:tcBorders>
          </w:tcPr>
          <w:p w14:paraId="71D5EA3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7410015</w:t>
            </w:r>
          </w:p>
        </w:tc>
      </w:tr>
      <w:tr w:rsidR="006A19E0" w:rsidRPr="00A92E63" w14:paraId="5E21648C" w14:textId="77777777" w:rsidTr="006A19E0">
        <w:tc>
          <w:tcPr>
            <w:tcW w:w="663" w:type="dxa"/>
            <w:tcBorders>
              <w:top w:val="single" w:sz="4" w:space="0" w:color="auto"/>
              <w:left w:val="single" w:sz="4" w:space="0" w:color="auto"/>
              <w:bottom w:val="single" w:sz="4" w:space="0" w:color="auto"/>
              <w:right w:val="single" w:sz="4" w:space="0" w:color="auto"/>
            </w:tcBorders>
          </w:tcPr>
          <w:p w14:paraId="5C00E10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5682</w:t>
            </w:r>
          </w:p>
        </w:tc>
        <w:tc>
          <w:tcPr>
            <w:tcW w:w="1175" w:type="dxa"/>
            <w:tcBorders>
              <w:top w:val="single" w:sz="4" w:space="0" w:color="auto"/>
              <w:left w:val="single" w:sz="4" w:space="0" w:color="auto"/>
              <w:bottom w:val="single" w:sz="4" w:space="0" w:color="auto"/>
              <w:right w:val="single" w:sz="4" w:space="0" w:color="auto"/>
            </w:tcBorders>
          </w:tcPr>
          <w:p w14:paraId="28C6C8E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5740285</w:t>
            </w:r>
          </w:p>
        </w:tc>
        <w:tc>
          <w:tcPr>
            <w:tcW w:w="1134" w:type="dxa"/>
            <w:tcBorders>
              <w:top w:val="single" w:sz="4" w:space="0" w:color="auto"/>
              <w:left w:val="single" w:sz="4" w:space="0" w:color="auto"/>
              <w:bottom w:val="single" w:sz="4" w:space="0" w:color="auto"/>
              <w:right w:val="single" w:sz="4" w:space="0" w:color="auto"/>
            </w:tcBorders>
          </w:tcPr>
          <w:p w14:paraId="6D151DB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7410012</w:t>
            </w:r>
          </w:p>
        </w:tc>
      </w:tr>
      <w:tr w:rsidR="006A19E0" w:rsidRPr="00A92E63" w14:paraId="78E25A3A" w14:textId="77777777" w:rsidTr="006A19E0">
        <w:tc>
          <w:tcPr>
            <w:tcW w:w="663" w:type="dxa"/>
            <w:tcBorders>
              <w:top w:val="single" w:sz="4" w:space="0" w:color="auto"/>
              <w:left w:val="single" w:sz="4" w:space="0" w:color="auto"/>
              <w:bottom w:val="single" w:sz="4" w:space="0" w:color="auto"/>
              <w:right w:val="single" w:sz="4" w:space="0" w:color="auto"/>
            </w:tcBorders>
          </w:tcPr>
          <w:p w14:paraId="421B26E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5683</w:t>
            </w:r>
          </w:p>
        </w:tc>
        <w:tc>
          <w:tcPr>
            <w:tcW w:w="1175" w:type="dxa"/>
            <w:tcBorders>
              <w:top w:val="single" w:sz="4" w:space="0" w:color="auto"/>
              <w:left w:val="single" w:sz="4" w:space="0" w:color="auto"/>
              <w:bottom w:val="single" w:sz="4" w:space="0" w:color="auto"/>
              <w:right w:val="single" w:sz="4" w:space="0" w:color="auto"/>
            </w:tcBorders>
          </w:tcPr>
          <w:p w14:paraId="26B02FC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5740283</w:t>
            </w:r>
          </w:p>
        </w:tc>
        <w:tc>
          <w:tcPr>
            <w:tcW w:w="1134" w:type="dxa"/>
            <w:tcBorders>
              <w:top w:val="single" w:sz="4" w:space="0" w:color="auto"/>
              <w:left w:val="single" w:sz="4" w:space="0" w:color="auto"/>
              <w:bottom w:val="single" w:sz="4" w:space="0" w:color="auto"/>
              <w:right w:val="single" w:sz="4" w:space="0" w:color="auto"/>
            </w:tcBorders>
          </w:tcPr>
          <w:p w14:paraId="5026BB0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7410008</w:t>
            </w:r>
          </w:p>
        </w:tc>
      </w:tr>
      <w:tr w:rsidR="006A19E0" w:rsidRPr="00A92E63" w14:paraId="1107F4D4" w14:textId="77777777" w:rsidTr="006A19E0">
        <w:tc>
          <w:tcPr>
            <w:tcW w:w="663" w:type="dxa"/>
            <w:tcBorders>
              <w:top w:val="single" w:sz="4" w:space="0" w:color="auto"/>
              <w:left w:val="single" w:sz="4" w:space="0" w:color="auto"/>
              <w:bottom w:val="single" w:sz="4" w:space="0" w:color="auto"/>
              <w:right w:val="single" w:sz="4" w:space="0" w:color="auto"/>
            </w:tcBorders>
          </w:tcPr>
          <w:p w14:paraId="1EAC5CF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5684</w:t>
            </w:r>
          </w:p>
        </w:tc>
        <w:tc>
          <w:tcPr>
            <w:tcW w:w="1175" w:type="dxa"/>
            <w:tcBorders>
              <w:top w:val="single" w:sz="4" w:space="0" w:color="auto"/>
              <w:left w:val="single" w:sz="4" w:space="0" w:color="auto"/>
              <w:bottom w:val="single" w:sz="4" w:space="0" w:color="auto"/>
              <w:right w:val="single" w:sz="4" w:space="0" w:color="auto"/>
            </w:tcBorders>
          </w:tcPr>
          <w:p w14:paraId="5577D10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5740282</w:t>
            </w:r>
          </w:p>
        </w:tc>
        <w:tc>
          <w:tcPr>
            <w:tcW w:w="1134" w:type="dxa"/>
            <w:tcBorders>
              <w:top w:val="single" w:sz="4" w:space="0" w:color="auto"/>
              <w:left w:val="single" w:sz="4" w:space="0" w:color="auto"/>
              <w:bottom w:val="single" w:sz="4" w:space="0" w:color="auto"/>
              <w:right w:val="single" w:sz="4" w:space="0" w:color="auto"/>
            </w:tcBorders>
          </w:tcPr>
          <w:p w14:paraId="709B4DE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7410003</w:t>
            </w:r>
          </w:p>
        </w:tc>
      </w:tr>
      <w:tr w:rsidR="006A19E0" w:rsidRPr="00A92E63" w14:paraId="46F33EF7" w14:textId="77777777" w:rsidTr="006A19E0">
        <w:tc>
          <w:tcPr>
            <w:tcW w:w="663" w:type="dxa"/>
            <w:tcBorders>
              <w:top w:val="single" w:sz="4" w:space="0" w:color="auto"/>
              <w:left w:val="single" w:sz="4" w:space="0" w:color="auto"/>
              <w:bottom w:val="single" w:sz="4" w:space="0" w:color="auto"/>
              <w:right w:val="single" w:sz="4" w:space="0" w:color="auto"/>
            </w:tcBorders>
          </w:tcPr>
          <w:p w14:paraId="79482A2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5685</w:t>
            </w:r>
          </w:p>
        </w:tc>
        <w:tc>
          <w:tcPr>
            <w:tcW w:w="1175" w:type="dxa"/>
            <w:tcBorders>
              <w:top w:val="single" w:sz="4" w:space="0" w:color="auto"/>
              <w:left w:val="single" w:sz="4" w:space="0" w:color="auto"/>
              <w:bottom w:val="single" w:sz="4" w:space="0" w:color="auto"/>
              <w:right w:val="single" w:sz="4" w:space="0" w:color="auto"/>
            </w:tcBorders>
          </w:tcPr>
          <w:p w14:paraId="608507E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5740281</w:t>
            </w:r>
          </w:p>
        </w:tc>
        <w:tc>
          <w:tcPr>
            <w:tcW w:w="1134" w:type="dxa"/>
            <w:tcBorders>
              <w:top w:val="single" w:sz="4" w:space="0" w:color="auto"/>
              <w:left w:val="single" w:sz="4" w:space="0" w:color="auto"/>
              <w:bottom w:val="single" w:sz="4" w:space="0" w:color="auto"/>
              <w:right w:val="single" w:sz="4" w:space="0" w:color="auto"/>
            </w:tcBorders>
          </w:tcPr>
          <w:p w14:paraId="6A8D39E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7409993</w:t>
            </w:r>
          </w:p>
        </w:tc>
      </w:tr>
      <w:tr w:rsidR="006A19E0" w:rsidRPr="00A92E63" w14:paraId="57CA55D2" w14:textId="77777777" w:rsidTr="006A19E0">
        <w:tc>
          <w:tcPr>
            <w:tcW w:w="663" w:type="dxa"/>
            <w:tcBorders>
              <w:top w:val="single" w:sz="4" w:space="0" w:color="auto"/>
              <w:left w:val="single" w:sz="4" w:space="0" w:color="auto"/>
              <w:bottom w:val="single" w:sz="4" w:space="0" w:color="auto"/>
              <w:right w:val="single" w:sz="4" w:space="0" w:color="auto"/>
            </w:tcBorders>
          </w:tcPr>
          <w:p w14:paraId="7CC360B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5686</w:t>
            </w:r>
          </w:p>
        </w:tc>
        <w:tc>
          <w:tcPr>
            <w:tcW w:w="1175" w:type="dxa"/>
            <w:tcBorders>
              <w:top w:val="single" w:sz="4" w:space="0" w:color="auto"/>
              <w:left w:val="single" w:sz="4" w:space="0" w:color="auto"/>
              <w:bottom w:val="single" w:sz="4" w:space="0" w:color="auto"/>
              <w:right w:val="single" w:sz="4" w:space="0" w:color="auto"/>
            </w:tcBorders>
          </w:tcPr>
          <w:p w14:paraId="6E626E9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5740281</w:t>
            </w:r>
          </w:p>
        </w:tc>
        <w:tc>
          <w:tcPr>
            <w:tcW w:w="1134" w:type="dxa"/>
            <w:tcBorders>
              <w:top w:val="single" w:sz="4" w:space="0" w:color="auto"/>
              <w:left w:val="single" w:sz="4" w:space="0" w:color="auto"/>
              <w:bottom w:val="single" w:sz="4" w:space="0" w:color="auto"/>
              <w:right w:val="single" w:sz="4" w:space="0" w:color="auto"/>
            </w:tcBorders>
          </w:tcPr>
          <w:p w14:paraId="513ACCA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7409988</w:t>
            </w:r>
          </w:p>
        </w:tc>
      </w:tr>
      <w:tr w:rsidR="006A19E0" w:rsidRPr="00A92E63" w14:paraId="6EFE92AC" w14:textId="77777777" w:rsidTr="006A19E0">
        <w:tc>
          <w:tcPr>
            <w:tcW w:w="663" w:type="dxa"/>
            <w:tcBorders>
              <w:top w:val="single" w:sz="4" w:space="0" w:color="auto"/>
              <w:left w:val="single" w:sz="4" w:space="0" w:color="auto"/>
              <w:bottom w:val="single" w:sz="4" w:space="0" w:color="auto"/>
              <w:right w:val="single" w:sz="4" w:space="0" w:color="auto"/>
            </w:tcBorders>
          </w:tcPr>
          <w:p w14:paraId="084B3EB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5687</w:t>
            </w:r>
          </w:p>
        </w:tc>
        <w:tc>
          <w:tcPr>
            <w:tcW w:w="1175" w:type="dxa"/>
            <w:tcBorders>
              <w:top w:val="single" w:sz="4" w:space="0" w:color="auto"/>
              <w:left w:val="single" w:sz="4" w:space="0" w:color="auto"/>
              <w:bottom w:val="single" w:sz="4" w:space="0" w:color="auto"/>
              <w:right w:val="single" w:sz="4" w:space="0" w:color="auto"/>
            </w:tcBorders>
          </w:tcPr>
          <w:p w14:paraId="49B2D69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5740283</w:t>
            </w:r>
          </w:p>
        </w:tc>
        <w:tc>
          <w:tcPr>
            <w:tcW w:w="1134" w:type="dxa"/>
            <w:tcBorders>
              <w:top w:val="single" w:sz="4" w:space="0" w:color="auto"/>
              <w:left w:val="single" w:sz="4" w:space="0" w:color="auto"/>
              <w:bottom w:val="single" w:sz="4" w:space="0" w:color="auto"/>
              <w:right w:val="single" w:sz="4" w:space="0" w:color="auto"/>
            </w:tcBorders>
          </w:tcPr>
          <w:p w14:paraId="6CE02BD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7409984</w:t>
            </w:r>
          </w:p>
        </w:tc>
      </w:tr>
      <w:tr w:rsidR="006A19E0" w:rsidRPr="00A92E63" w14:paraId="7A72FB49" w14:textId="77777777" w:rsidTr="006A19E0">
        <w:tc>
          <w:tcPr>
            <w:tcW w:w="663" w:type="dxa"/>
            <w:tcBorders>
              <w:top w:val="single" w:sz="4" w:space="0" w:color="auto"/>
              <w:left w:val="single" w:sz="4" w:space="0" w:color="auto"/>
              <w:bottom w:val="single" w:sz="4" w:space="0" w:color="auto"/>
              <w:right w:val="single" w:sz="4" w:space="0" w:color="auto"/>
            </w:tcBorders>
          </w:tcPr>
          <w:p w14:paraId="374DB9E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5688</w:t>
            </w:r>
          </w:p>
        </w:tc>
        <w:tc>
          <w:tcPr>
            <w:tcW w:w="1175" w:type="dxa"/>
            <w:tcBorders>
              <w:top w:val="single" w:sz="4" w:space="0" w:color="auto"/>
              <w:left w:val="single" w:sz="4" w:space="0" w:color="auto"/>
              <w:bottom w:val="single" w:sz="4" w:space="0" w:color="auto"/>
              <w:right w:val="single" w:sz="4" w:space="0" w:color="auto"/>
            </w:tcBorders>
          </w:tcPr>
          <w:p w14:paraId="3BE1E90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5740286</w:t>
            </w:r>
          </w:p>
        </w:tc>
        <w:tc>
          <w:tcPr>
            <w:tcW w:w="1134" w:type="dxa"/>
            <w:tcBorders>
              <w:top w:val="single" w:sz="4" w:space="0" w:color="auto"/>
              <w:left w:val="single" w:sz="4" w:space="0" w:color="auto"/>
              <w:bottom w:val="single" w:sz="4" w:space="0" w:color="auto"/>
              <w:right w:val="single" w:sz="4" w:space="0" w:color="auto"/>
            </w:tcBorders>
          </w:tcPr>
          <w:p w14:paraId="64B4782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7409981</w:t>
            </w:r>
          </w:p>
        </w:tc>
      </w:tr>
      <w:tr w:rsidR="006A19E0" w:rsidRPr="00A92E63" w14:paraId="47300360" w14:textId="77777777" w:rsidTr="006A19E0">
        <w:tc>
          <w:tcPr>
            <w:tcW w:w="663" w:type="dxa"/>
            <w:tcBorders>
              <w:top w:val="single" w:sz="4" w:space="0" w:color="auto"/>
              <w:left w:val="single" w:sz="4" w:space="0" w:color="auto"/>
              <w:bottom w:val="single" w:sz="4" w:space="0" w:color="auto"/>
              <w:right w:val="single" w:sz="4" w:space="0" w:color="auto"/>
            </w:tcBorders>
          </w:tcPr>
          <w:p w14:paraId="281F0E6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5689</w:t>
            </w:r>
          </w:p>
        </w:tc>
        <w:tc>
          <w:tcPr>
            <w:tcW w:w="1175" w:type="dxa"/>
            <w:tcBorders>
              <w:top w:val="single" w:sz="4" w:space="0" w:color="auto"/>
              <w:left w:val="single" w:sz="4" w:space="0" w:color="auto"/>
              <w:bottom w:val="single" w:sz="4" w:space="0" w:color="auto"/>
              <w:right w:val="single" w:sz="4" w:space="0" w:color="auto"/>
            </w:tcBorders>
          </w:tcPr>
          <w:p w14:paraId="4A78CBC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5740290</w:t>
            </w:r>
          </w:p>
        </w:tc>
        <w:tc>
          <w:tcPr>
            <w:tcW w:w="1134" w:type="dxa"/>
            <w:tcBorders>
              <w:top w:val="single" w:sz="4" w:space="0" w:color="auto"/>
              <w:left w:val="single" w:sz="4" w:space="0" w:color="auto"/>
              <w:bottom w:val="single" w:sz="4" w:space="0" w:color="auto"/>
              <w:right w:val="single" w:sz="4" w:space="0" w:color="auto"/>
            </w:tcBorders>
          </w:tcPr>
          <w:p w14:paraId="172D7D6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7409978</w:t>
            </w:r>
          </w:p>
        </w:tc>
      </w:tr>
      <w:tr w:rsidR="006A19E0" w:rsidRPr="00A92E63" w14:paraId="01A2D559" w14:textId="77777777" w:rsidTr="006A19E0">
        <w:tc>
          <w:tcPr>
            <w:tcW w:w="663" w:type="dxa"/>
            <w:tcBorders>
              <w:top w:val="single" w:sz="4" w:space="0" w:color="auto"/>
              <w:left w:val="single" w:sz="4" w:space="0" w:color="auto"/>
              <w:bottom w:val="single" w:sz="4" w:space="0" w:color="auto"/>
              <w:right w:val="single" w:sz="4" w:space="0" w:color="auto"/>
            </w:tcBorders>
          </w:tcPr>
          <w:p w14:paraId="17FE4D7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5690</w:t>
            </w:r>
          </w:p>
        </w:tc>
        <w:tc>
          <w:tcPr>
            <w:tcW w:w="1175" w:type="dxa"/>
            <w:tcBorders>
              <w:top w:val="single" w:sz="4" w:space="0" w:color="auto"/>
              <w:left w:val="single" w:sz="4" w:space="0" w:color="auto"/>
              <w:bottom w:val="single" w:sz="4" w:space="0" w:color="auto"/>
              <w:right w:val="single" w:sz="4" w:space="0" w:color="auto"/>
            </w:tcBorders>
          </w:tcPr>
          <w:p w14:paraId="11EFCFE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5740294</w:t>
            </w:r>
          </w:p>
        </w:tc>
        <w:tc>
          <w:tcPr>
            <w:tcW w:w="1134" w:type="dxa"/>
            <w:tcBorders>
              <w:top w:val="single" w:sz="4" w:space="0" w:color="auto"/>
              <w:left w:val="single" w:sz="4" w:space="0" w:color="auto"/>
              <w:bottom w:val="single" w:sz="4" w:space="0" w:color="auto"/>
              <w:right w:val="single" w:sz="4" w:space="0" w:color="auto"/>
            </w:tcBorders>
          </w:tcPr>
          <w:p w14:paraId="38070DA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7409977</w:t>
            </w:r>
          </w:p>
        </w:tc>
      </w:tr>
      <w:tr w:rsidR="006A19E0" w:rsidRPr="00A92E63" w14:paraId="23C54004" w14:textId="77777777" w:rsidTr="006A19E0">
        <w:tc>
          <w:tcPr>
            <w:tcW w:w="663" w:type="dxa"/>
            <w:tcBorders>
              <w:top w:val="single" w:sz="4" w:space="0" w:color="auto"/>
              <w:left w:val="single" w:sz="4" w:space="0" w:color="auto"/>
              <w:bottom w:val="single" w:sz="4" w:space="0" w:color="auto"/>
              <w:right w:val="single" w:sz="4" w:space="0" w:color="auto"/>
            </w:tcBorders>
          </w:tcPr>
          <w:p w14:paraId="5EDF747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5691</w:t>
            </w:r>
          </w:p>
        </w:tc>
        <w:tc>
          <w:tcPr>
            <w:tcW w:w="1175" w:type="dxa"/>
            <w:tcBorders>
              <w:top w:val="single" w:sz="4" w:space="0" w:color="auto"/>
              <w:left w:val="single" w:sz="4" w:space="0" w:color="auto"/>
              <w:bottom w:val="single" w:sz="4" w:space="0" w:color="auto"/>
              <w:right w:val="single" w:sz="4" w:space="0" w:color="auto"/>
            </w:tcBorders>
          </w:tcPr>
          <w:p w14:paraId="3D84283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5740380</w:t>
            </w:r>
          </w:p>
        </w:tc>
        <w:tc>
          <w:tcPr>
            <w:tcW w:w="1134" w:type="dxa"/>
            <w:tcBorders>
              <w:top w:val="single" w:sz="4" w:space="0" w:color="auto"/>
              <w:left w:val="single" w:sz="4" w:space="0" w:color="auto"/>
              <w:bottom w:val="single" w:sz="4" w:space="0" w:color="auto"/>
              <w:right w:val="single" w:sz="4" w:space="0" w:color="auto"/>
            </w:tcBorders>
          </w:tcPr>
          <w:p w14:paraId="1206A3C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7409968</w:t>
            </w:r>
          </w:p>
        </w:tc>
      </w:tr>
      <w:tr w:rsidR="006A19E0" w:rsidRPr="00A92E63" w14:paraId="3ABDF127" w14:textId="77777777" w:rsidTr="006A19E0">
        <w:tc>
          <w:tcPr>
            <w:tcW w:w="663" w:type="dxa"/>
            <w:tcBorders>
              <w:top w:val="single" w:sz="4" w:space="0" w:color="auto"/>
              <w:left w:val="single" w:sz="4" w:space="0" w:color="auto"/>
              <w:bottom w:val="single" w:sz="4" w:space="0" w:color="auto"/>
              <w:right w:val="single" w:sz="4" w:space="0" w:color="auto"/>
            </w:tcBorders>
          </w:tcPr>
          <w:p w14:paraId="61359A9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5692</w:t>
            </w:r>
          </w:p>
        </w:tc>
        <w:tc>
          <w:tcPr>
            <w:tcW w:w="1175" w:type="dxa"/>
            <w:tcBorders>
              <w:top w:val="single" w:sz="4" w:space="0" w:color="auto"/>
              <w:left w:val="single" w:sz="4" w:space="0" w:color="auto"/>
              <w:bottom w:val="single" w:sz="4" w:space="0" w:color="auto"/>
              <w:right w:val="single" w:sz="4" w:space="0" w:color="auto"/>
            </w:tcBorders>
          </w:tcPr>
          <w:p w14:paraId="6077809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5740385</w:t>
            </w:r>
          </w:p>
        </w:tc>
        <w:tc>
          <w:tcPr>
            <w:tcW w:w="1134" w:type="dxa"/>
            <w:tcBorders>
              <w:top w:val="single" w:sz="4" w:space="0" w:color="auto"/>
              <w:left w:val="single" w:sz="4" w:space="0" w:color="auto"/>
              <w:bottom w:val="single" w:sz="4" w:space="0" w:color="auto"/>
              <w:right w:val="single" w:sz="4" w:space="0" w:color="auto"/>
            </w:tcBorders>
          </w:tcPr>
          <w:p w14:paraId="638D31D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7409929</w:t>
            </w:r>
          </w:p>
        </w:tc>
      </w:tr>
      <w:tr w:rsidR="006A19E0" w:rsidRPr="00A92E63" w14:paraId="4BF71EEF" w14:textId="77777777" w:rsidTr="006A19E0">
        <w:tc>
          <w:tcPr>
            <w:tcW w:w="663" w:type="dxa"/>
            <w:tcBorders>
              <w:top w:val="single" w:sz="4" w:space="0" w:color="auto"/>
              <w:left w:val="single" w:sz="4" w:space="0" w:color="auto"/>
              <w:bottom w:val="single" w:sz="4" w:space="0" w:color="auto"/>
              <w:right w:val="single" w:sz="4" w:space="0" w:color="auto"/>
            </w:tcBorders>
          </w:tcPr>
          <w:p w14:paraId="23D93C2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5693</w:t>
            </w:r>
          </w:p>
        </w:tc>
        <w:tc>
          <w:tcPr>
            <w:tcW w:w="1175" w:type="dxa"/>
            <w:tcBorders>
              <w:top w:val="single" w:sz="4" w:space="0" w:color="auto"/>
              <w:left w:val="single" w:sz="4" w:space="0" w:color="auto"/>
              <w:bottom w:val="single" w:sz="4" w:space="0" w:color="auto"/>
              <w:right w:val="single" w:sz="4" w:space="0" w:color="auto"/>
            </w:tcBorders>
          </w:tcPr>
          <w:p w14:paraId="5FE5C65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5740385</w:t>
            </w:r>
          </w:p>
        </w:tc>
        <w:tc>
          <w:tcPr>
            <w:tcW w:w="1134" w:type="dxa"/>
            <w:tcBorders>
              <w:top w:val="single" w:sz="4" w:space="0" w:color="auto"/>
              <w:left w:val="single" w:sz="4" w:space="0" w:color="auto"/>
              <w:bottom w:val="single" w:sz="4" w:space="0" w:color="auto"/>
              <w:right w:val="single" w:sz="4" w:space="0" w:color="auto"/>
            </w:tcBorders>
          </w:tcPr>
          <w:p w14:paraId="0CF5C79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7409928</w:t>
            </w:r>
          </w:p>
        </w:tc>
      </w:tr>
      <w:tr w:rsidR="006A19E0" w:rsidRPr="00A92E63" w14:paraId="03E04B7F" w14:textId="77777777" w:rsidTr="006A19E0">
        <w:tc>
          <w:tcPr>
            <w:tcW w:w="663" w:type="dxa"/>
            <w:tcBorders>
              <w:top w:val="single" w:sz="4" w:space="0" w:color="auto"/>
              <w:left w:val="single" w:sz="4" w:space="0" w:color="auto"/>
              <w:bottom w:val="single" w:sz="4" w:space="0" w:color="auto"/>
              <w:right w:val="single" w:sz="4" w:space="0" w:color="auto"/>
            </w:tcBorders>
          </w:tcPr>
          <w:p w14:paraId="626A954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5694</w:t>
            </w:r>
          </w:p>
        </w:tc>
        <w:tc>
          <w:tcPr>
            <w:tcW w:w="1175" w:type="dxa"/>
            <w:tcBorders>
              <w:top w:val="single" w:sz="4" w:space="0" w:color="auto"/>
              <w:left w:val="single" w:sz="4" w:space="0" w:color="auto"/>
              <w:bottom w:val="single" w:sz="4" w:space="0" w:color="auto"/>
              <w:right w:val="single" w:sz="4" w:space="0" w:color="auto"/>
            </w:tcBorders>
          </w:tcPr>
          <w:p w14:paraId="2DEED36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5740365</w:t>
            </w:r>
          </w:p>
        </w:tc>
        <w:tc>
          <w:tcPr>
            <w:tcW w:w="1134" w:type="dxa"/>
            <w:tcBorders>
              <w:top w:val="single" w:sz="4" w:space="0" w:color="auto"/>
              <w:left w:val="single" w:sz="4" w:space="0" w:color="auto"/>
              <w:bottom w:val="single" w:sz="4" w:space="0" w:color="auto"/>
              <w:right w:val="single" w:sz="4" w:space="0" w:color="auto"/>
            </w:tcBorders>
          </w:tcPr>
          <w:p w14:paraId="3E31499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7409891</w:t>
            </w:r>
          </w:p>
        </w:tc>
      </w:tr>
      <w:tr w:rsidR="006A19E0" w:rsidRPr="00A92E63" w14:paraId="0C1E6296" w14:textId="77777777" w:rsidTr="006A19E0">
        <w:tc>
          <w:tcPr>
            <w:tcW w:w="663" w:type="dxa"/>
            <w:tcBorders>
              <w:top w:val="single" w:sz="4" w:space="0" w:color="auto"/>
              <w:left w:val="single" w:sz="4" w:space="0" w:color="auto"/>
              <w:bottom w:val="single" w:sz="4" w:space="0" w:color="auto"/>
              <w:right w:val="single" w:sz="4" w:space="0" w:color="auto"/>
            </w:tcBorders>
          </w:tcPr>
          <w:p w14:paraId="4EBCF85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5695</w:t>
            </w:r>
          </w:p>
        </w:tc>
        <w:tc>
          <w:tcPr>
            <w:tcW w:w="1175" w:type="dxa"/>
            <w:tcBorders>
              <w:top w:val="single" w:sz="4" w:space="0" w:color="auto"/>
              <w:left w:val="single" w:sz="4" w:space="0" w:color="auto"/>
              <w:bottom w:val="single" w:sz="4" w:space="0" w:color="auto"/>
              <w:right w:val="single" w:sz="4" w:space="0" w:color="auto"/>
            </w:tcBorders>
          </w:tcPr>
          <w:p w14:paraId="4290EE9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5740338</w:t>
            </w:r>
          </w:p>
        </w:tc>
        <w:tc>
          <w:tcPr>
            <w:tcW w:w="1134" w:type="dxa"/>
            <w:tcBorders>
              <w:top w:val="single" w:sz="4" w:space="0" w:color="auto"/>
              <w:left w:val="single" w:sz="4" w:space="0" w:color="auto"/>
              <w:bottom w:val="single" w:sz="4" w:space="0" w:color="auto"/>
              <w:right w:val="single" w:sz="4" w:space="0" w:color="auto"/>
            </w:tcBorders>
          </w:tcPr>
          <w:p w14:paraId="4D1DD26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7409894</w:t>
            </w:r>
          </w:p>
        </w:tc>
      </w:tr>
      <w:tr w:rsidR="006A19E0" w:rsidRPr="00A92E63" w14:paraId="4870EB97" w14:textId="77777777" w:rsidTr="006A19E0">
        <w:tc>
          <w:tcPr>
            <w:tcW w:w="663" w:type="dxa"/>
            <w:tcBorders>
              <w:top w:val="single" w:sz="4" w:space="0" w:color="auto"/>
              <w:left w:val="single" w:sz="4" w:space="0" w:color="auto"/>
              <w:bottom w:val="single" w:sz="4" w:space="0" w:color="auto"/>
              <w:right w:val="single" w:sz="4" w:space="0" w:color="auto"/>
            </w:tcBorders>
          </w:tcPr>
          <w:p w14:paraId="04B8D6C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5696</w:t>
            </w:r>
          </w:p>
        </w:tc>
        <w:tc>
          <w:tcPr>
            <w:tcW w:w="1175" w:type="dxa"/>
            <w:tcBorders>
              <w:top w:val="single" w:sz="4" w:space="0" w:color="auto"/>
              <w:left w:val="single" w:sz="4" w:space="0" w:color="auto"/>
              <w:bottom w:val="single" w:sz="4" w:space="0" w:color="auto"/>
              <w:right w:val="single" w:sz="4" w:space="0" w:color="auto"/>
            </w:tcBorders>
          </w:tcPr>
          <w:p w14:paraId="42156D2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5740328</w:t>
            </w:r>
          </w:p>
        </w:tc>
        <w:tc>
          <w:tcPr>
            <w:tcW w:w="1134" w:type="dxa"/>
            <w:tcBorders>
              <w:top w:val="single" w:sz="4" w:space="0" w:color="auto"/>
              <w:left w:val="single" w:sz="4" w:space="0" w:color="auto"/>
              <w:bottom w:val="single" w:sz="4" w:space="0" w:color="auto"/>
              <w:right w:val="single" w:sz="4" w:space="0" w:color="auto"/>
            </w:tcBorders>
          </w:tcPr>
          <w:p w14:paraId="4B098CF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7409849</w:t>
            </w:r>
          </w:p>
        </w:tc>
      </w:tr>
      <w:tr w:rsidR="006A19E0" w:rsidRPr="00A92E63" w14:paraId="04EDDB87" w14:textId="77777777" w:rsidTr="006A19E0">
        <w:tc>
          <w:tcPr>
            <w:tcW w:w="663" w:type="dxa"/>
            <w:tcBorders>
              <w:top w:val="single" w:sz="4" w:space="0" w:color="auto"/>
              <w:left w:val="single" w:sz="4" w:space="0" w:color="auto"/>
              <w:bottom w:val="single" w:sz="4" w:space="0" w:color="auto"/>
              <w:right w:val="single" w:sz="4" w:space="0" w:color="auto"/>
            </w:tcBorders>
          </w:tcPr>
          <w:p w14:paraId="2F0AEB3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5697</w:t>
            </w:r>
          </w:p>
        </w:tc>
        <w:tc>
          <w:tcPr>
            <w:tcW w:w="1175" w:type="dxa"/>
            <w:tcBorders>
              <w:top w:val="single" w:sz="4" w:space="0" w:color="auto"/>
              <w:left w:val="single" w:sz="4" w:space="0" w:color="auto"/>
              <w:bottom w:val="single" w:sz="4" w:space="0" w:color="auto"/>
              <w:right w:val="single" w:sz="4" w:space="0" w:color="auto"/>
            </w:tcBorders>
          </w:tcPr>
          <w:p w14:paraId="50EEF5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5740340</w:t>
            </w:r>
          </w:p>
        </w:tc>
        <w:tc>
          <w:tcPr>
            <w:tcW w:w="1134" w:type="dxa"/>
            <w:tcBorders>
              <w:top w:val="single" w:sz="4" w:space="0" w:color="auto"/>
              <w:left w:val="single" w:sz="4" w:space="0" w:color="auto"/>
              <w:bottom w:val="single" w:sz="4" w:space="0" w:color="auto"/>
              <w:right w:val="single" w:sz="4" w:space="0" w:color="auto"/>
            </w:tcBorders>
          </w:tcPr>
          <w:p w14:paraId="7A3CAE0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7409846</w:t>
            </w:r>
          </w:p>
        </w:tc>
      </w:tr>
      <w:tr w:rsidR="006A19E0" w:rsidRPr="00A92E63" w14:paraId="0CEEA76C" w14:textId="77777777" w:rsidTr="006A19E0">
        <w:tc>
          <w:tcPr>
            <w:tcW w:w="663" w:type="dxa"/>
            <w:tcBorders>
              <w:top w:val="single" w:sz="4" w:space="0" w:color="auto"/>
              <w:left w:val="single" w:sz="4" w:space="0" w:color="auto"/>
              <w:bottom w:val="single" w:sz="4" w:space="0" w:color="auto"/>
              <w:right w:val="single" w:sz="4" w:space="0" w:color="auto"/>
            </w:tcBorders>
          </w:tcPr>
          <w:p w14:paraId="340B838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5698</w:t>
            </w:r>
          </w:p>
        </w:tc>
        <w:tc>
          <w:tcPr>
            <w:tcW w:w="1175" w:type="dxa"/>
            <w:tcBorders>
              <w:top w:val="single" w:sz="4" w:space="0" w:color="auto"/>
              <w:left w:val="single" w:sz="4" w:space="0" w:color="auto"/>
              <w:bottom w:val="single" w:sz="4" w:space="0" w:color="auto"/>
              <w:right w:val="single" w:sz="4" w:space="0" w:color="auto"/>
            </w:tcBorders>
          </w:tcPr>
          <w:p w14:paraId="38C11EA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5740324</w:t>
            </w:r>
          </w:p>
        </w:tc>
        <w:tc>
          <w:tcPr>
            <w:tcW w:w="1134" w:type="dxa"/>
            <w:tcBorders>
              <w:top w:val="single" w:sz="4" w:space="0" w:color="auto"/>
              <w:left w:val="single" w:sz="4" w:space="0" w:color="auto"/>
              <w:bottom w:val="single" w:sz="4" w:space="0" w:color="auto"/>
              <w:right w:val="single" w:sz="4" w:space="0" w:color="auto"/>
            </w:tcBorders>
          </w:tcPr>
          <w:p w14:paraId="63C1628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7409816</w:t>
            </w:r>
          </w:p>
        </w:tc>
      </w:tr>
      <w:tr w:rsidR="006A19E0" w:rsidRPr="00A92E63" w14:paraId="2F038E2A" w14:textId="77777777" w:rsidTr="006A19E0">
        <w:tc>
          <w:tcPr>
            <w:tcW w:w="663" w:type="dxa"/>
            <w:tcBorders>
              <w:top w:val="single" w:sz="4" w:space="0" w:color="auto"/>
              <w:left w:val="single" w:sz="4" w:space="0" w:color="auto"/>
              <w:bottom w:val="single" w:sz="4" w:space="0" w:color="auto"/>
              <w:right w:val="single" w:sz="4" w:space="0" w:color="auto"/>
            </w:tcBorders>
          </w:tcPr>
          <w:p w14:paraId="3A9998C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5699</w:t>
            </w:r>
          </w:p>
        </w:tc>
        <w:tc>
          <w:tcPr>
            <w:tcW w:w="1175" w:type="dxa"/>
            <w:tcBorders>
              <w:top w:val="single" w:sz="4" w:space="0" w:color="auto"/>
              <w:left w:val="single" w:sz="4" w:space="0" w:color="auto"/>
              <w:bottom w:val="single" w:sz="4" w:space="0" w:color="auto"/>
              <w:right w:val="single" w:sz="4" w:space="0" w:color="auto"/>
            </w:tcBorders>
          </w:tcPr>
          <w:p w14:paraId="3187BDA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5740254</w:t>
            </w:r>
          </w:p>
        </w:tc>
        <w:tc>
          <w:tcPr>
            <w:tcW w:w="1134" w:type="dxa"/>
            <w:tcBorders>
              <w:top w:val="single" w:sz="4" w:space="0" w:color="auto"/>
              <w:left w:val="single" w:sz="4" w:space="0" w:color="auto"/>
              <w:bottom w:val="single" w:sz="4" w:space="0" w:color="auto"/>
              <w:right w:val="single" w:sz="4" w:space="0" w:color="auto"/>
            </w:tcBorders>
          </w:tcPr>
          <w:p w14:paraId="3F83669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7409684</w:t>
            </w:r>
          </w:p>
        </w:tc>
      </w:tr>
      <w:tr w:rsidR="006A19E0" w:rsidRPr="00A92E63" w14:paraId="7153EFF4" w14:textId="77777777" w:rsidTr="006A19E0">
        <w:tc>
          <w:tcPr>
            <w:tcW w:w="663" w:type="dxa"/>
            <w:tcBorders>
              <w:top w:val="single" w:sz="4" w:space="0" w:color="auto"/>
              <w:left w:val="single" w:sz="4" w:space="0" w:color="auto"/>
              <w:bottom w:val="single" w:sz="4" w:space="0" w:color="auto"/>
              <w:right w:val="single" w:sz="4" w:space="0" w:color="auto"/>
            </w:tcBorders>
          </w:tcPr>
          <w:p w14:paraId="3671BCE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5700</w:t>
            </w:r>
          </w:p>
        </w:tc>
        <w:tc>
          <w:tcPr>
            <w:tcW w:w="1175" w:type="dxa"/>
            <w:tcBorders>
              <w:top w:val="single" w:sz="4" w:space="0" w:color="auto"/>
              <w:left w:val="single" w:sz="4" w:space="0" w:color="auto"/>
              <w:bottom w:val="single" w:sz="4" w:space="0" w:color="auto"/>
              <w:right w:val="single" w:sz="4" w:space="0" w:color="auto"/>
            </w:tcBorders>
          </w:tcPr>
          <w:p w14:paraId="44687CA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5740254</w:t>
            </w:r>
          </w:p>
        </w:tc>
        <w:tc>
          <w:tcPr>
            <w:tcW w:w="1134" w:type="dxa"/>
            <w:tcBorders>
              <w:top w:val="single" w:sz="4" w:space="0" w:color="auto"/>
              <w:left w:val="single" w:sz="4" w:space="0" w:color="auto"/>
              <w:bottom w:val="single" w:sz="4" w:space="0" w:color="auto"/>
              <w:right w:val="single" w:sz="4" w:space="0" w:color="auto"/>
            </w:tcBorders>
          </w:tcPr>
          <w:p w14:paraId="7782D5E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7409684</w:t>
            </w:r>
          </w:p>
        </w:tc>
      </w:tr>
      <w:tr w:rsidR="006A19E0" w:rsidRPr="00A92E63" w14:paraId="6F3FDD80" w14:textId="77777777" w:rsidTr="006A19E0">
        <w:tc>
          <w:tcPr>
            <w:tcW w:w="663" w:type="dxa"/>
            <w:tcBorders>
              <w:top w:val="single" w:sz="4" w:space="0" w:color="auto"/>
              <w:left w:val="single" w:sz="4" w:space="0" w:color="auto"/>
              <w:bottom w:val="single" w:sz="4" w:space="0" w:color="auto"/>
              <w:right w:val="single" w:sz="4" w:space="0" w:color="auto"/>
            </w:tcBorders>
          </w:tcPr>
          <w:p w14:paraId="3C294DF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5701</w:t>
            </w:r>
          </w:p>
        </w:tc>
        <w:tc>
          <w:tcPr>
            <w:tcW w:w="1175" w:type="dxa"/>
            <w:tcBorders>
              <w:top w:val="single" w:sz="4" w:space="0" w:color="auto"/>
              <w:left w:val="single" w:sz="4" w:space="0" w:color="auto"/>
              <w:bottom w:val="single" w:sz="4" w:space="0" w:color="auto"/>
              <w:right w:val="single" w:sz="4" w:space="0" w:color="auto"/>
            </w:tcBorders>
          </w:tcPr>
          <w:p w14:paraId="17A0CCF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5740238</w:t>
            </w:r>
          </w:p>
        </w:tc>
        <w:tc>
          <w:tcPr>
            <w:tcW w:w="1134" w:type="dxa"/>
            <w:tcBorders>
              <w:top w:val="single" w:sz="4" w:space="0" w:color="auto"/>
              <w:left w:val="single" w:sz="4" w:space="0" w:color="auto"/>
              <w:bottom w:val="single" w:sz="4" w:space="0" w:color="auto"/>
              <w:right w:val="single" w:sz="4" w:space="0" w:color="auto"/>
            </w:tcBorders>
          </w:tcPr>
          <w:p w14:paraId="0EE4814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7409653</w:t>
            </w:r>
          </w:p>
        </w:tc>
      </w:tr>
      <w:tr w:rsidR="006A19E0" w:rsidRPr="00A92E63" w14:paraId="7058971E" w14:textId="77777777" w:rsidTr="006A19E0">
        <w:tc>
          <w:tcPr>
            <w:tcW w:w="663" w:type="dxa"/>
            <w:tcBorders>
              <w:top w:val="single" w:sz="4" w:space="0" w:color="auto"/>
              <w:left w:val="single" w:sz="4" w:space="0" w:color="auto"/>
              <w:bottom w:val="single" w:sz="4" w:space="0" w:color="auto"/>
              <w:right w:val="single" w:sz="4" w:space="0" w:color="auto"/>
            </w:tcBorders>
          </w:tcPr>
          <w:p w14:paraId="0021628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5702</w:t>
            </w:r>
          </w:p>
        </w:tc>
        <w:tc>
          <w:tcPr>
            <w:tcW w:w="1175" w:type="dxa"/>
            <w:tcBorders>
              <w:top w:val="single" w:sz="4" w:space="0" w:color="auto"/>
              <w:left w:val="single" w:sz="4" w:space="0" w:color="auto"/>
              <w:bottom w:val="single" w:sz="4" w:space="0" w:color="auto"/>
              <w:right w:val="single" w:sz="4" w:space="0" w:color="auto"/>
            </w:tcBorders>
          </w:tcPr>
          <w:p w14:paraId="1BCC8AA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5740238</w:t>
            </w:r>
          </w:p>
        </w:tc>
        <w:tc>
          <w:tcPr>
            <w:tcW w:w="1134" w:type="dxa"/>
            <w:tcBorders>
              <w:top w:val="single" w:sz="4" w:space="0" w:color="auto"/>
              <w:left w:val="single" w:sz="4" w:space="0" w:color="auto"/>
              <w:bottom w:val="single" w:sz="4" w:space="0" w:color="auto"/>
              <w:right w:val="single" w:sz="4" w:space="0" w:color="auto"/>
            </w:tcBorders>
          </w:tcPr>
          <w:p w14:paraId="10F05E2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7409652</w:t>
            </w:r>
          </w:p>
        </w:tc>
      </w:tr>
      <w:tr w:rsidR="006A19E0" w:rsidRPr="00A92E63" w14:paraId="5CECE8C7" w14:textId="77777777" w:rsidTr="006A19E0">
        <w:tc>
          <w:tcPr>
            <w:tcW w:w="663" w:type="dxa"/>
            <w:tcBorders>
              <w:top w:val="single" w:sz="4" w:space="0" w:color="auto"/>
              <w:left w:val="single" w:sz="4" w:space="0" w:color="auto"/>
              <w:bottom w:val="single" w:sz="4" w:space="0" w:color="auto"/>
              <w:right w:val="single" w:sz="4" w:space="0" w:color="auto"/>
            </w:tcBorders>
          </w:tcPr>
          <w:p w14:paraId="11AA466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5703</w:t>
            </w:r>
          </w:p>
        </w:tc>
        <w:tc>
          <w:tcPr>
            <w:tcW w:w="1175" w:type="dxa"/>
            <w:tcBorders>
              <w:top w:val="single" w:sz="4" w:space="0" w:color="auto"/>
              <w:left w:val="single" w:sz="4" w:space="0" w:color="auto"/>
              <w:bottom w:val="single" w:sz="4" w:space="0" w:color="auto"/>
              <w:right w:val="single" w:sz="4" w:space="0" w:color="auto"/>
            </w:tcBorders>
          </w:tcPr>
          <w:p w14:paraId="4C5B6B2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5740211</w:t>
            </w:r>
          </w:p>
        </w:tc>
        <w:tc>
          <w:tcPr>
            <w:tcW w:w="1134" w:type="dxa"/>
            <w:tcBorders>
              <w:top w:val="single" w:sz="4" w:space="0" w:color="auto"/>
              <w:left w:val="single" w:sz="4" w:space="0" w:color="auto"/>
              <w:bottom w:val="single" w:sz="4" w:space="0" w:color="auto"/>
              <w:right w:val="single" w:sz="4" w:space="0" w:color="auto"/>
            </w:tcBorders>
          </w:tcPr>
          <w:p w14:paraId="6A29B40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7409593</w:t>
            </w:r>
          </w:p>
        </w:tc>
      </w:tr>
      <w:tr w:rsidR="006A19E0" w:rsidRPr="00A92E63" w14:paraId="789CF0C2" w14:textId="77777777" w:rsidTr="006A19E0">
        <w:tc>
          <w:tcPr>
            <w:tcW w:w="663" w:type="dxa"/>
            <w:tcBorders>
              <w:top w:val="single" w:sz="4" w:space="0" w:color="auto"/>
              <w:left w:val="single" w:sz="4" w:space="0" w:color="auto"/>
              <w:bottom w:val="single" w:sz="4" w:space="0" w:color="auto"/>
              <w:right w:val="single" w:sz="4" w:space="0" w:color="auto"/>
            </w:tcBorders>
          </w:tcPr>
          <w:p w14:paraId="07AB11E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5704</w:t>
            </w:r>
          </w:p>
        </w:tc>
        <w:tc>
          <w:tcPr>
            <w:tcW w:w="1175" w:type="dxa"/>
            <w:tcBorders>
              <w:top w:val="single" w:sz="4" w:space="0" w:color="auto"/>
              <w:left w:val="single" w:sz="4" w:space="0" w:color="auto"/>
              <w:bottom w:val="single" w:sz="4" w:space="0" w:color="auto"/>
              <w:right w:val="single" w:sz="4" w:space="0" w:color="auto"/>
            </w:tcBorders>
          </w:tcPr>
          <w:p w14:paraId="48D9BAA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5740162</w:t>
            </w:r>
          </w:p>
        </w:tc>
        <w:tc>
          <w:tcPr>
            <w:tcW w:w="1134" w:type="dxa"/>
            <w:tcBorders>
              <w:top w:val="single" w:sz="4" w:space="0" w:color="auto"/>
              <w:left w:val="single" w:sz="4" w:space="0" w:color="auto"/>
              <w:bottom w:val="single" w:sz="4" w:space="0" w:color="auto"/>
              <w:right w:val="single" w:sz="4" w:space="0" w:color="auto"/>
            </w:tcBorders>
          </w:tcPr>
          <w:p w14:paraId="63DB8C2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7409588</w:t>
            </w:r>
          </w:p>
        </w:tc>
      </w:tr>
      <w:tr w:rsidR="006A19E0" w:rsidRPr="00A92E63" w14:paraId="269BDCAB" w14:textId="77777777" w:rsidTr="006A19E0">
        <w:tc>
          <w:tcPr>
            <w:tcW w:w="663" w:type="dxa"/>
            <w:tcBorders>
              <w:top w:val="single" w:sz="4" w:space="0" w:color="auto"/>
              <w:left w:val="single" w:sz="4" w:space="0" w:color="auto"/>
              <w:bottom w:val="single" w:sz="4" w:space="0" w:color="auto"/>
              <w:right w:val="single" w:sz="4" w:space="0" w:color="auto"/>
            </w:tcBorders>
          </w:tcPr>
          <w:p w14:paraId="37CD49F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5705</w:t>
            </w:r>
          </w:p>
        </w:tc>
        <w:tc>
          <w:tcPr>
            <w:tcW w:w="1175" w:type="dxa"/>
            <w:tcBorders>
              <w:top w:val="single" w:sz="4" w:space="0" w:color="auto"/>
              <w:left w:val="single" w:sz="4" w:space="0" w:color="auto"/>
              <w:bottom w:val="single" w:sz="4" w:space="0" w:color="auto"/>
              <w:right w:val="single" w:sz="4" w:space="0" w:color="auto"/>
            </w:tcBorders>
          </w:tcPr>
          <w:p w14:paraId="599AB25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5740189</w:t>
            </w:r>
          </w:p>
        </w:tc>
        <w:tc>
          <w:tcPr>
            <w:tcW w:w="1134" w:type="dxa"/>
            <w:tcBorders>
              <w:top w:val="single" w:sz="4" w:space="0" w:color="auto"/>
              <w:left w:val="single" w:sz="4" w:space="0" w:color="auto"/>
              <w:bottom w:val="single" w:sz="4" w:space="0" w:color="auto"/>
              <w:right w:val="single" w:sz="4" w:space="0" w:color="auto"/>
            </w:tcBorders>
          </w:tcPr>
          <w:p w14:paraId="1EB87CE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7409546</w:t>
            </w:r>
          </w:p>
        </w:tc>
      </w:tr>
      <w:tr w:rsidR="006A19E0" w:rsidRPr="00A92E63" w14:paraId="6B4ADD38" w14:textId="77777777" w:rsidTr="006A19E0">
        <w:tc>
          <w:tcPr>
            <w:tcW w:w="663" w:type="dxa"/>
            <w:tcBorders>
              <w:top w:val="single" w:sz="4" w:space="0" w:color="auto"/>
              <w:left w:val="single" w:sz="4" w:space="0" w:color="auto"/>
              <w:bottom w:val="single" w:sz="4" w:space="0" w:color="auto"/>
              <w:right w:val="single" w:sz="4" w:space="0" w:color="auto"/>
            </w:tcBorders>
          </w:tcPr>
          <w:p w14:paraId="446D5B8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5706</w:t>
            </w:r>
          </w:p>
        </w:tc>
        <w:tc>
          <w:tcPr>
            <w:tcW w:w="1175" w:type="dxa"/>
            <w:tcBorders>
              <w:top w:val="single" w:sz="4" w:space="0" w:color="auto"/>
              <w:left w:val="single" w:sz="4" w:space="0" w:color="auto"/>
              <w:bottom w:val="single" w:sz="4" w:space="0" w:color="auto"/>
              <w:right w:val="single" w:sz="4" w:space="0" w:color="auto"/>
            </w:tcBorders>
          </w:tcPr>
          <w:p w14:paraId="325DD20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5740157</w:t>
            </w:r>
          </w:p>
        </w:tc>
        <w:tc>
          <w:tcPr>
            <w:tcW w:w="1134" w:type="dxa"/>
            <w:tcBorders>
              <w:top w:val="single" w:sz="4" w:space="0" w:color="auto"/>
              <w:left w:val="single" w:sz="4" w:space="0" w:color="auto"/>
              <w:bottom w:val="single" w:sz="4" w:space="0" w:color="auto"/>
              <w:right w:val="single" w:sz="4" w:space="0" w:color="auto"/>
            </w:tcBorders>
          </w:tcPr>
          <w:p w14:paraId="544EBA3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7409475</w:t>
            </w:r>
          </w:p>
        </w:tc>
      </w:tr>
      <w:tr w:rsidR="006A19E0" w:rsidRPr="00A92E63" w14:paraId="58DD9046" w14:textId="77777777" w:rsidTr="006A19E0">
        <w:tc>
          <w:tcPr>
            <w:tcW w:w="663" w:type="dxa"/>
            <w:tcBorders>
              <w:top w:val="single" w:sz="4" w:space="0" w:color="auto"/>
              <w:left w:val="single" w:sz="4" w:space="0" w:color="auto"/>
              <w:bottom w:val="single" w:sz="4" w:space="0" w:color="auto"/>
              <w:right w:val="single" w:sz="4" w:space="0" w:color="auto"/>
            </w:tcBorders>
          </w:tcPr>
          <w:p w14:paraId="3215963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5707</w:t>
            </w:r>
          </w:p>
        </w:tc>
        <w:tc>
          <w:tcPr>
            <w:tcW w:w="1175" w:type="dxa"/>
            <w:tcBorders>
              <w:top w:val="single" w:sz="4" w:space="0" w:color="auto"/>
              <w:left w:val="single" w:sz="4" w:space="0" w:color="auto"/>
              <w:bottom w:val="single" w:sz="4" w:space="0" w:color="auto"/>
              <w:right w:val="single" w:sz="4" w:space="0" w:color="auto"/>
            </w:tcBorders>
          </w:tcPr>
          <w:p w14:paraId="0131ADC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5740157</w:t>
            </w:r>
          </w:p>
        </w:tc>
        <w:tc>
          <w:tcPr>
            <w:tcW w:w="1134" w:type="dxa"/>
            <w:tcBorders>
              <w:top w:val="single" w:sz="4" w:space="0" w:color="auto"/>
              <w:left w:val="single" w:sz="4" w:space="0" w:color="auto"/>
              <w:bottom w:val="single" w:sz="4" w:space="0" w:color="auto"/>
              <w:right w:val="single" w:sz="4" w:space="0" w:color="auto"/>
            </w:tcBorders>
          </w:tcPr>
          <w:p w14:paraId="69E387C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7409474</w:t>
            </w:r>
          </w:p>
        </w:tc>
      </w:tr>
      <w:tr w:rsidR="006A19E0" w:rsidRPr="00A92E63" w14:paraId="20D679D5" w14:textId="77777777" w:rsidTr="006A19E0">
        <w:tc>
          <w:tcPr>
            <w:tcW w:w="663" w:type="dxa"/>
            <w:tcBorders>
              <w:top w:val="single" w:sz="4" w:space="0" w:color="auto"/>
              <w:left w:val="single" w:sz="4" w:space="0" w:color="auto"/>
              <w:bottom w:val="single" w:sz="4" w:space="0" w:color="auto"/>
              <w:right w:val="single" w:sz="4" w:space="0" w:color="auto"/>
            </w:tcBorders>
          </w:tcPr>
          <w:p w14:paraId="46F4B9B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5708</w:t>
            </w:r>
          </w:p>
        </w:tc>
        <w:tc>
          <w:tcPr>
            <w:tcW w:w="1175" w:type="dxa"/>
            <w:tcBorders>
              <w:top w:val="single" w:sz="4" w:space="0" w:color="auto"/>
              <w:left w:val="single" w:sz="4" w:space="0" w:color="auto"/>
              <w:bottom w:val="single" w:sz="4" w:space="0" w:color="auto"/>
              <w:right w:val="single" w:sz="4" w:space="0" w:color="auto"/>
            </w:tcBorders>
          </w:tcPr>
          <w:p w14:paraId="3584F3E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5740059</w:t>
            </w:r>
          </w:p>
        </w:tc>
        <w:tc>
          <w:tcPr>
            <w:tcW w:w="1134" w:type="dxa"/>
            <w:tcBorders>
              <w:top w:val="single" w:sz="4" w:space="0" w:color="auto"/>
              <w:left w:val="single" w:sz="4" w:space="0" w:color="auto"/>
              <w:bottom w:val="single" w:sz="4" w:space="0" w:color="auto"/>
              <w:right w:val="single" w:sz="4" w:space="0" w:color="auto"/>
            </w:tcBorders>
          </w:tcPr>
          <w:p w14:paraId="488E942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7409245</w:t>
            </w:r>
          </w:p>
        </w:tc>
      </w:tr>
      <w:tr w:rsidR="006A19E0" w:rsidRPr="00A92E63" w14:paraId="7C305C26" w14:textId="77777777" w:rsidTr="006A19E0">
        <w:tc>
          <w:tcPr>
            <w:tcW w:w="663" w:type="dxa"/>
            <w:tcBorders>
              <w:top w:val="single" w:sz="4" w:space="0" w:color="auto"/>
              <w:left w:val="single" w:sz="4" w:space="0" w:color="auto"/>
              <w:bottom w:val="single" w:sz="4" w:space="0" w:color="auto"/>
              <w:right w:val="single" w:sz="4" w:space="0" w:color="auto"/>
            </w:tcBorders>
          </w:tcPr>
          <w:p w14:paraId="5F0C95C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5709</w:t>
            </w:r>
          </w:p>
        </w:tc>
        <w:tc>
          <w:tcPr>
            <w:tcW w:w="1175" w:type="dxa"/>
            <w:tcBorders>
              <w:top w:val="single" w:sz="4" w:space="0" w:color="auto"/>
              <w:left w:val="single" w:sz="4" w:space="0" w:color="auto"/>
              <w:bottom w:val="single" w:sz="4" w:space="0" w:color="auto"/>
              <w:right w:val="single" w:sz="4" w:space="0" w:color="auto"/>
            </w:tcBorders>
          </w:tcPr>
          <w:p w14:paraId="00DBC6D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5740059</w:t>
            </w:r>
          </w:p>
        </w:tc>
        <w:tc>
          <w:tcPr>
            <w:tcW w:w="1134" w:type="dxa"/>
            <w:tcBorders>
              <w:top w:val="single" w:sz="4" w:space="0" w:color="auto"/>
              <w:left w:val="single" w:sz="4" w:space="0" w:color="auto"/>
              <w:bottom w:val="single" w:sz="4" w:space="0" w:color="auto"/>
              <w:right w:val="single" w:sz="4" w:space="0" w:color="auto"/>
            </w:tcBorders>
          </w:tcPr>
          <w:p w14:paraId="0A6913F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7409244</w:t>
            </w:r>
          </w:p>
        </w:tc>
      </w:tr>
      <w:tr w:rsidR="006A19E0" w:rsidRPr="00A92E63" w14:paraId="075C2956" w14:textId="77777777" w:rsidTr="006A19E0">
        <w:tc>
          <w:tcPr>
            <w:tcW w:w="663" w:type="dxa"/>
            <w:tcBorders>
              <w:top w:val="single" w:sz="4" w:space="0" w:color="auto"/>
              <w:left w:val="single" w:sz="4" w:space="0" w:color="auto"/>
              <w:bottom w:val="single" w:sz="4" w:space="0" w:color="auto"/>
              <w:right w:val="single" w:sz="4" w:space="0" w:color="auto"/>
            </w:tcBorders>
          </w:tcPr>
          <w:p w14:paraId="664C0C9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5710</w:t>
            </w:r>
          </w:p>
        </w:tc>
        <w:tc>
          <w:tcPr>
            <w:tcW w:w="1175" w:type="dxa"/>
            <w:tcBorders>
              <w:top w:val="single" w:sz="4" w:space="0" w:color="auto"/>
              <w:left w:val="single" w:sz="4" w:space="0" w:color="auto"/>
              <w:bottom w:val="single" w:sz="4" w:space="0" w:color="auto"/>
              <w:right w:val="single" w:sz="4" w:space="0" w:color="auto"/>
            </w:tcBorders>
          </w:tcPr>
          <w:p w14:paraId="0E8BB29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5740027</w:t>
            </w:r>
          </w:p>
        </w:tc>
        <w:tc>
          <w:tcPr>
            <w:tcW w:w="1134" w:type="dxa"/>
            <w:tcBorders>
              <w:top w:val="single" w:sz="4" w:space="0" w:color="auto"/>
              <w:left w:val="single" w:sz="4" w:space="0" w:color="auto"/>
              <w:bottom w:val="single" w:sz="4" w:space="0" w:color="auto"/>
              <w:right w:val="single" w:sz="4" w:space="0" w:color="auto"/>
            </w:tcBorders>
          </w:tcPr>
          <w:p w14:paraId="204EBAA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7409160</w:t>
            </w:r>
          </w:p>
        </w:tc>
      </w:tr>
      <w:tr w:rsidR="006A19E0" w:rsidRPr="00A92E63" w14:paraId="5B56B50D" w14:textId="77777777" w:rsidTr="006A19E0">
        <w:tc>
          <w:tcPr>
            <w:tcW w:w="663" w:type="dxa"/>
            <w:tcBorders>
              <w:top w:val="single" w:sz="4" w:space="0" w:color="auto"/>
              <w:left w:val="single" w:sz="4" w:space="0" w:color="auto"/>
              <w:bottom w:val="single" w:sz="4" w:space="0" w:color="auto"/>
              <w:right w:val="single" w:sz="4" w:space="0" w:color="auto"/>
            </w:tcBorders>
          </w:tcPr>
          <w:p w14:paraId="75AA7B5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5711</w:t>
            </w:r>
          </w:p>
        </w:tc>
        <w:tc>
          <w:tcPr>
            <w:tcW w:w="1175" w:type="dxa"/>
            <w:tcBorders>
              <w:top w:val="single" w:sz="4" w:space="0" w:color="auto"/>
              <w:left w:val="single" w:sz="4" w:space="0" w:color="auto"/>
              <w:bottom w:val="single" w:sz="4" w:space="0" w:color="auto"/>
              <w:right w:val="single" w:sz="4" w:space="0" w:color="auto"/>
            </w:tcBorders>
          </w:tcPr>
          <w:p w14:paraId="284AB42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5740026</w:t>
            </w:r>
          </w:p>
        </w:tc>
        <w:tc>
          <w:tcPr>
            <w:tcW w:w="1134" w:type="dxa"/>
            <w:tcBorders>
              <w:top w:val="single" w:sz="4" w:space="0" w:color="auto"/>
              <w:left w:val="single" w:sz="4" w:space="0" w:color="auto"/>
              <w:bottom w:val="single" w:sz="4" w:space="0" w:color="auto"/>
              <w:right w:val="single" w:sz="4" w:space="0" w:color="auto"/>
            </w:tcBorders>
          </w:tcPr>
          <w:p w14:paraId="54EE76F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7409159</w:t>
            </w:r>
          </w:p>
        </w:tc>
      </w:tr>
      <w:tr w:rsidR="006A19E0" w:rsidRPr="00A92E63" w14:paraId="4231FDCA" w14:textId="77777777" w:rsidTr="006A19E0">
        <w:tc>
          <w:tcPr>
            <w:tcW w:w="663" w:type="dxa"/>
            <w:tcBorders>
              <w:top w:val="single" w:sz="4" w:space="0" w:color="auto"/>
              <w:left w:val="single" w:sz="4" w:space="0" w:color="auto"/>
              <w:bottom w:val="single" w:sz="4" w:space="0" w:color="auto"/>
              <w:right w:val="single" w:sz="4" w:space="0" w:color="auto"/>
            </w:tcBorders>
          </w:tcPr>
          <w:p w14:paraId="286C8CF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5712</w:t>
            </w:r>
          </w:p>
        </w:tc>
        <w:tc>
          <w:tcPr>
            <w:tcW w:w="1175" w:type="dxa"/>
            <w:tcBorders>
              <w:top w:val="single" w:sz="4" w:space="0" w:color="auto"/>
              <w:left w:val="single" w:sz="4" w:space="0" w:color="auto"/>
              <w:bottom w:val="single" w:sz="4" w:space="0" w:color="auto"/>
              <w:right w:val="single" w:sz="4" w:space="0" w:color="auto"/>
            </w:tcBorders>
          </w:tcPr>
          <w:p w14:paraId="6768A00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5740022</w:t>
            </w:r>
          </w:p>
        </w:tc>
        <w:tc>
          <w:tcPr>
            <w:tcW w:w="1134" w:type="dxa"/>
            <w:tcBorders>
              <w:top w:val="single" w:sz="4" w:space="0" w:color="auto"/>
              <w:left w:val="single" w:sz="4" w:space="0" w:color="auto"/>
              <w:bottom w:val="single" w:sz="4" w:space="0" w:color="auto"/>
              <w:right w:val="single" w:sz="4" w:space="0" w:color="auto"/>
            </w:tcBorders>
          </w:tcPr>
          <w:p w14:paraId="33CFB3D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7409158</w:t>
            </w:r>
          </w:p>
        </w:tc>
      </w:tr>
      <w:tr w:rsidR="006A19E0" w:rsidRPr="00A92E63" w14:paraId="2A09D2D6" w14:textId="77777777" w:rsidTr="006A19E0">
        <w:tc>
          <w:tcPr>
            <w:tcW w:w="663" w:type="dxa"/>
            <w:tcBorders>
              <w:top w:val="single" w:sz="4" w:space="0" w:color="auto"/>
              <w:left w:val="single" w:sz="4" w:space="0" w:color="auto"/>
              <w:bottom w:val="single" w:sz="4" w:space="0" w:color="auto"/>
              <w:right w:val="single" w:sz="4" w:space="0" w:color="auto"/>
            </w:tcBorders>
          </w:tcPr>
          <w:p w14:paraId="12E2165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5713</w:t>
            </w:r>
          </w:p>
        </w:tc>
        <w:tc>
          <w:tcPr>
            <w:tcW w:w="1175" w:type="dxa"/>
            <w:tcBorders>
              <w:top w:val="single" w:sz="4" w:space="0" w:color="auto"/>
              <w:left w:val="single" w:sz="4" w:space="0" w:color="auto"/>
              <w:bottom w:val="single" w:sz="4" w:space="0" w:color="auto"/>
              <w:right w:val="single" w:sz="4" w:space="0" w:color="auto"/>
            </w:tcBorders>
          </w:tcPr>
          <w:p w14:paraId="067EAC1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5740019</w:t>
            </w:r>
          </w:p>
        </w:tc>
        <w:tc>
          <w:tcPr>
            <w:tcW w:w="1134" w:type="dxa"/>
            <w:tcBorders>
              <w:top w:val="single" w:sz="4" w:space="0" w:color="auto"/>
              <w:left w:val="single" w:sz="4" w:space="0" w:color="auto"/>
              <w:bottom w:val="single" w:sz="4" w:space="0" w:color="auto"/>
              <w:right w:val="single" w:sz="4" w:space="0" w:color="auto"/>
            </w:tcBorders>
          </w:tcPr>
          <w:p w14:paraId="449BDA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7409155</w:t>
            </w:r>
          </w:p>
        </w:tc>
      </w:tr>
      <w:tr w:rsidR="006A19E0" w:rsidRPr="00A92E63" w14:paraId="04076EA1" w14:textId="77777777" w:rsidTr="006A19E0">
        <w:tc>
          <w:tcPr>
            <w:tcW w:w="663" w:type="dxa"/>
            <w:tcBorders>
              <w:top w:val="single" w:sz="4" w:space="0" w:color="auto"/>
              <w:left w:val="single" w:sz="4" w:space="0" w:color="auto"/>
              <w:bottom w:val="single" w:sz="4" w:space="0" w:color="auto"/>
              <w:right w:val="single" w:sz="4" w:space="0" w:color="auto"/>
            </w:tcBorders>
          </w:tcPr>
          <w:p w14:paraId="55EA1D9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5714</w:t>
            </w:r>
          </w:p>
        </w:tc>
        <w:tc>
          <w:tcPr>
            <w:tcW w:w="1175" w:type="dxa"/>
            <w:tcBorders>
              <w:top w:val="single" w:sz="4" w:space="0" w:color="auto"/>
              <w:left w:val="single" w:sz="4" w:space="0" w:color="auto"/>
              <w:bottom w:val="single" w:sz="4" w:space="0" w:color="auto"/>
              <w:right w:val="single" w:sz="4" w:space="0" w:color="auto"/>
            </w:tcBorders>
          </w:tcPr>
          <w:p w14:paraId="117E903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5740017</w:t>
            </w:r>
          </w:p>
        </w:tc>
        <w:tc>
          <w:tcPr>
            <w:tcW w:w="1134" w:type="dxa"/>
            <w:tcBorders>
              <w:top w:val="single" w:sz="4" w:space="0" w:color="auto"/>
              <w:left w:val="single" w:sz="4" w:space="0" w:color="auto"/>
              <w:bottom w:val="single" w:sz="4" w:space="0" w:color="auto"/>
              <w:right w:val="single" w:sz="4" w:space="0" w:color="auto"/>
            </w:tcBorders>
          </w:tcPr>
          <w:p w14:paraId="3F6E42D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7409151</w:t>
            </w:r>
          </w:p>
        </w:tc>
      </w:tr>
      <w:tr w:rsidR="006A19E0" w:rsidRPr="00A92E63" w14:paraId="0097663D" w14:textId="77777777" w:rsidTr="006A19E0">
        <w:tc>
          <w:tcPr>
            <w:tcW w:w="663" w:type="dxa"/>
            <w:tcBorders>
              <w:top w:val="single" w:sz="4" w:space="0" w:color="auto"/>
              <w:left w:val="single" w:sz="4" w:space="0" w:color="auto"/>
              <w:bottom w:val="single" w:sz="4" w:space="0" w:color="auto"/>
              <w:right w:val="single" w:sz="4" w:space="0" w:color="auto"/>
            </w:tcBorders>
          </w:tcPr>
          <w:p w14:paraId="2C2BCA4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5715</w:t>
            </w:r>
          </w:p>
        </w:tc>
        <w:tc>
          <w:tcPr>
            <w:tcW w:w="1175" w:type="dxa"/>
            <w:tcBorders>
              <w:top w:val="single" w:sz="4" w:space="0" w:color="auto"/>
              <w:left w:val="single" w:sz="4" w:space="0" w:color="auto"/>
              <w:bottom w:val="single" w:sz="4" w:space="0" w:color="auto"/>
              <w:right w:val="single" w:sz="4" w:space="0" w:color="auto"/>
            </w:tcBorders>
          </w:tcPr>
          <w:p w14:paraId="26FB59E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5740004</w:t>
            </w:r>
          </w:p>
        </w:tc>
        <w:tc>
          <w:tcPr>
            <w:tcW w:w="1134" w:type="dxa"/>
            <w:tcBorders>
              <w:top w:val="single" w:sz="4" w:space="0" w:color="auto"/>
              <w:left w:val="single" w:sz="4" w:space="0" w:color="auto"/>
              <w:bottom w:val="single" w:sz="4" w:space="0" w:color="auto"/>
              <w:right w:val="single" w:sz="4" w:space="0" w:color="auto"/>
            </w:tcBorders>
          </w:tcPr>
          <w:p w14:paraId="13B4226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7409121</w:t>
            </w:r>
          </w:p>
        </w:tc>
      </w:tr>
      <w:tr w:rsidR="006A19E0" w:rsidRPr="00A92E63" w14:paraId="35517793" w14:textId="77777777" w:rsidTr="006A19E0">
        <w:tc>
          <w:tcPr>
            <w:tcW w:w="663" w:type="dxa"/>
            <w:tcBorders>
              <w:top w:val="single" w:sz="4" w:space="0" w:color="auto"/>
              <w:left w:val="single" w:sz="4" w:space="0" w:color="auto"/>
              <w:bottom w:val="single" w:sz="4" w:space="0" w:color="auto"/>
              <w:right w:val="single" w:sz="4" w:space="0" w:color="auto"/>
            </w:tcBorders>
          </w:tcPr>
          <w:p w14:paraId="4B39EFD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5716</w:t>
            </w:r>
          </w:p>
        </w:tc>
        <w:tc>
          <w:tcPr>
            <w:tcW w:w="1175" w:type="dxa"/>
            <w:tcBorders>
              <w:top w:val="single" w:sz="4" w:space="0" w:color="auto"/>
              <w:left w:val="single" w:sz="4" w:space="0" w:color="auto"/>
              <w:bottom w:val="single" w:sz="4" w:space="0" w:color="auto"/>
              <w:right w:val="single" w:sz="4" w:space="0" w:color="auto"/>
            </w:tcBorders>
          </w:tcPr>
          <w:p w14:paraId="08B25E4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5740004</w:t>
            </w:r>
          </w:p>
        </w:tc>
        <w:tc>
          <w:tcPr>
            <w:tcW w:w="1134" w:type="dxa"/>
            <w:tcBorders>
              <w:top w:val="single" w:sz="4" w:space="0" w:color="auto"/>
              <w:left w:val="single" w:sz="4" w:space="0" w:color="auto"/>
              <w:bottom w:val="single" w:sz="4" w:space="0" w:color="auto"/>
              <w:right w:val="single" w:sz="4" w:space="0" w:color="auto"/>
            </w:tcBorders>
          </w:tcPr>
          <w:p w14:paraId="3DD87D7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7409121</w:t>
            </w:r>
          </w:p>
        </w:tc>
      </w:tr>
      <w:tr w:rsidR="006A19E0" w:rsidRPr="00A92E63" w14:paraId="757F2B27" w14:textId="77777777" w:rsidTr="006A19E0">
        <w:tc>
          <w:tcPr>
            <w:tcW w:w="663" w:type="dxa"/>
            <w:tcBorders>
              <w:top w:val="single" w:sz="4" w:space="0" w:color="auto"/>
              <w:left w:val="single" w:sz="4" w:space="0" w:color="auto"/>
              <w:bottom w:val="single" w:sz="4" w:space="0" w:color="auto"/>
              <w:right w:val="single" w:sz="4" w:space="0" w:color="auto"/>
            </w:tcBorders>
          </w:tcPr>
          <w:p w14:paraId="1165113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5717</w:t>
            </w:r>
          </w:p>
        </w:tc>
        <w:tc>
          <w:tcPr>
            <w:tcW w:w="1175" w:type="dxa"/>
            <w:tcBorders>
              <w:top w:val="single" w:sz="4" w:space="0" w:color="auto"/>
              <w:left w:val="single" w:sz="4" w:space="0" w:color="auto"/>
              <w:bottom w:val="single" w:sz="4" w:space="0" w:color="auto"/>
              <w:right w:val="single" w:sz="4" w:space="0" w:color="auto"/>
            </w:tcBorders>
          </w:tcPr>
          <w:p w14:paraId="6D52BB3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5739979</w:t>
            </w:r>
          </w:p>
        </w:tc>
        <w:tc>
          <w:tcPr>
            <w:tcW w:w="1134" w:type="dxa"/>
            <w:tcBorders>
              <w:top w:val="single" w:sz="4" w:space="0" w:color="auto"/>
              <w:left w:val="single" w:sz="4" w:space="0" w:color="auto"/>
              <w:bottom w:val="single" w:sz="4" w:space="0" w:color="auto"/>
              <w:right w:val="single" w:sz="4" w:space="0" w:color="auto"/>
            </w:tcBorders>
          </w:tcPr>
          <w:p w14:paraId="19E4B1A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7409049</w:t>
            </w:r>
          </w:p>
        </w:tc>
      </w:tr>
      <w:tr w:rsidR="006A19E0" w:rsidRPr="00A92E63" w14:paraId="57C0D777" w14:textId="77777777" w:rsidTr="006A19E0">
        <w:tc>
          <w:tcPr>
            <w:tcW w:w="663" w:type="dxa"/>
            <w:tcBorders>
              <w:top w:val="single" w:sz="4" w:space="0" w:color="auto"/>
              <w:left w:val="single" w:sz="4" w:space="0" w:color="auto"/>
              <w:bottom w:val="single" w:sz="4" w:space="0" w:color="auto"/>
              <w:right w:val="single" w:sz="4" w:space="0" w:color="auto"/>
            </w:tcBorders>
          </w:tcPr>
          <w:p w14:paraId="2AA763D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5718</w:t>
            </w:r>
          </w:p>
        </w:tc>
        <w:tc>
          <w:tcPr>
            <w:tcW w:w="1175" w:type="dxa"/>
            <w:tcBorders>
              <w:top w:val="single" w:sz="4" w:space="0" w:color="auto"/>
              <w:left w:val="single" w:sz="4" w:space="0" w:color="auto"/>
              <w:bottom w:val="single" w:sz="4" w:space="0" w:color="auto"/>
              <w:right w:val="single" w:sz="4" w:space="0" w:color="auto"/>
            </w:tcBorders>
          </w:tcPr>
          <w:p w14:paraId="72AD0B1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5739967</w:t>
            </w:r>
          </w:p>
        </w:tc>
        <w:tc>
          <w:tcPr>
            <w:tcW w:w="1134" w:type="dxa"/>
            <w:tcBorders>
              <w:top w:val="single" w:sz="4" w:space="0" w:color="auto"/>
              <w:left w:val="single" w:sz="4" w:space="0" w:color="auto"/>
              <w:bottom w:val="single" w:sz="4" w:space="0" w:color="auto"/>
              <w:right w:val="single" w:sz="4" w:space="0" w:color="auto"/>
            </w:tcBorders>
          </w:tcPr>
          <w:p w14:paraId="738F33B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7409016</w:t>
            </w:r>
          </w:p>
        </w:tc>
      </w:tr>
      <w:tr w:rsidR="006A19E0" w:rsidRPr="00A92E63" w14:paraId="6DBF7B84" w14:textId="77777777" w:rsidTr="006A19E0">
        <w:tc>
          <w:tcPr>
            <w:tcW w:w="663" w:type="dxa"/>
            <w:tcBorders>
              <w:top w:val="single" w:sz="4" w:space="0" w:color="auto"/>
              <w:left w:val="single" w:sz="4" w:space="0" w:color="auto"/>
              <w:bottom w:val="single" w:sz="4" w:space="0" w:color="auto"/>
              <w:right w:val="single" w:sz="4" w:space="0" w:color="auto"/>
            </w:tcBorders>
          </w:tcPr>
          <w:p w14:paraId="1C16C92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5719</w:t>
            </w:r>
          </w:p>
        </w:tc>
        <w:tc>
          <w:tcPr>
            <w:tcW w:w="1175" w:type="dxa"/>
            <w:tcBorders>
              <w:top w:val="single" w:sz="4" w:space="0" w:color="auto"/>
              <w:left w:val="single" w:sz="4" w:space="0" w:color="auto"/>
              <w:bottom w:val="single" w:sz="4" w:space="0" w:color="auto"/>
              <w:right w:val="single" w:sz="4" w:space="0" w:color="auto"/>
            </w:tcBorders>
          </w:tcPr>
          <w:p w14:paraId="313067C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5739958</w:t>
            </w:r>
          </w:p>
        </w:tc>
        <w:tc>
          <w:tcPr>
            <w:tcW w:w="1134" w:type="dxa"/>
            <w:tcBorders>
              <w:top w:val="single" w:sz="4" w:space="0" w:color="auto"/>
              <w:left w:val="single" w:sz="4" w:space="0" w:color="auto"/>
              <w:bottom w:val="single" w:sz="4" w:space="0" w:color="auto"/>
              <w:right w:val="single" w:sz="4" w:space="0" w:color="auto"/>
            </w:tcBorders>
          </w:tcPr>
          <w:p w14:paraId="2909885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7408993</w:t>
            </w:r>
          </w:p>
        </w:tc>
      </w:tr>
      <w:tr w:rsidR="006A19E0" w:rsidRPr="00A92E63" w14:paraId="04B49DB3" w14:textId="77777777" w:rsidTr="006A19E0">
        <w:tc>
          <w:tcPr>
            <w:tcW w:w="663" w:type="dxa"/>
            <w:tcBorders>
              <w:top w:val="single" w:sz="4" w:space="0" w:color="auto"/>
              <w:left w:val="single" w:sz="4" w:space="0" w:color="auto"/>
              <w:bottom w:val="single" w:sz="4" w:space="0" w:color="auto"/>
              <w:right w:val="single" w:sz="4" w:space="0" w:color="auto"/>
            </w:tcBorders>
          </w:tcPr>
          <w:p w14:paraId="65F26CF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5720</w:t>
            </w:r>
          </w:p>
        </w:tc>
        <w:tc>
          <w:tcPr>
            <w:tcW w:w="1175" w:type="dxa"/>
            <w:tcBorders>
              <w:top w:val="single" w:sz="4" w:space="0" w:color="auto"/>
              <w:left w:val="single" w:sz="4" w:space="0" w:color="auto"/>
              <w:bottom w:val="single" w:sz="4" w:space="0" w:color="auto"/>
              <w:right w:val="single" w:sz="4" w:space="0" w:color="auto"/>
            </w:tcBorders>
          </w:tcPr>
          <w:p w14:paraId="204B1CD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5739957</w:t>
            </w:r>
          </w:p>
        </w:tc>
        <w:tc>
          <w:tcPr>
            <w:tcW w:w="1134" w:type="dxa"/>
            <w:tcBorders>
              <w:top w:val="single" w:sz="4" w:space="0" w:color="auto"/>
              <w:left w:val="single" w:sz="4" w:space="0" w:color="auto"/>
              <w:bottom w:val="single" w:sz="4" w:space="0" w:color="auto"/>
              <w:right w:val="single" w:sz="4" w:space="0" w:color="auto"/>
            </w:tcBorders>
          </w:tcPr>
          <w:p w14:paraId="7C9F420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7408992</w:t>
            </w:r>
          </w:p>
        </w:tc>
      </w:tr>
      <w:tr w:rsidR="006A19E0" w:rsidRPr="00A92E63" w14:paraId="23A67E81" w14:textId="77777777" w:rsidTr="006A19E0">
        <w:tc>
          <w:tcPr>
            <w:tcW w:w="663" w:type="dxa"/>
            <w:tcBorders>
              <w:top w:val="single" w:sz="4" w:space="0" w:color="auto"/>
              <w:left w:val="single" w:sz="4" w:space="0" w:color="auto"/>
              <w:bottom w:val="single" w:sz="4" w:space="0" w:color="auto"/>
              <w:right w:val="single" w:sz="4" w:space="0" w:color="auto"/>
            </w:tcBorders>
          </w:tcPr>
          <w:p w14:paraId="2012947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5721</w:t>
            </w:r>
          </w:p>
        </w:tc>
        <w:tc>
          <w:tcPr>
            <w:tcW w:w="1175" w:type="dxa"/>
            <w:tcBorders>
              <w:top w:val="single" w:sz="4" w:space="0" w:color="auto"/>
              <w:left w:val="single" w:sz="4" w:space="0" w:color="auto"/>
              <w:bottom w:val="single" w:sz="4" w:space="0" w:color="auto"/>
              <w:right w:val="single" w:sz="4" w:space="0" w:color="auto"/>
            </w:tcBorders>
          </w:tcPr>
          <w:p w14:paraId="03D5D10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5739949</w:t>
            </w:r>
          </w:p>
        </w:tc>
        <w:tc>
          <w:tcPr>
            <w:tcW w:w="1134" w:type="dxa"/>
            <w:tcBorders>
              <w:top w:val="single" w:sz="4" w:space="0" w:color="auto"/>
              <w:left w:val="single" w:sz="4" w:space="0" w:color="auto"/>
              <w:bottom w:val="single" w:sz="4" w:space="0" w:color="auto"/>
              <w:right w:val="single" w:sz="4" w:space="0" w:color="auto"/>
            </w:tcBorders>
          </w:tcPr>
          <w:p w14:paraId="3CBFC2F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7408962</w:t>
            </w:r>
          </w:p>
        </w:tc>
      </w:tr>
      <w:tr w:rsidR="006A19E0" w:rsidRPr="00A92E63" w14:paraId="794956E9" w14:textId="77777777" w:rsidTr="006A19E0">
        <w:tc>
          <w:tcPr>
            <w:tcW w:w="663" w:type="dxa"/>
            <w:tcBorders>
              <w:top w:val="single" w:sz="4" w:space="0" w:color="auto"/>
              <w:left w:val="single" w:sz="4" w:space="0" w:color="auto"/>
              <w:bottom w:val="single" w:sz="4" w:space="0" w:color="auto"/>
              <w:right w:val="single" w:sz="4" w:space="0" w:color="auto"/>
            </w:tcBorders>
          </w:tcPr>
          <w:p w14:paraId="454FE45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5722</w:t>
            </w:r>
          </w:p>
        </w:tc>
        <w:tc>
          <w:tcPr>
            <w:tcW w:w="1175" w:type="dxa"/>
            <w:tcBorders>
              <w:top w:val="single" w:sz="4" w:space="0" w:color="auto"/>
              <w:left w:val="single" w:sz="4" w:space="0" w:color="auto"/>
              <w:bottom w:val="single" w:sz="4" w:space="0" w:color="auto"/>
              <w:right w:val="single" w:sz="4" w:space="0" w:color="auto"/>
            </w:tcBorders>
          </w:tcPr>
          <w:p w14:paraId="24F8CB4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5739948</w:t>
            </w:r>
          </w:p>
        </w:tc>
        <w:tc>
          <w:tcPr>
            <w:tcW w:w="1134" w:type="dxa"/>
            <w:tcBorders>
              <w:top w:val="single" w:sz="4" w:space="0" w:color="auto"/>
              <w:left w:val="single" w:sz="4" w:space="0" w:color="auto"/>
              <w:bottom w:val="single" w:sz="4" w:space="0" w:color="auto"/>
              <w:right w:val="single" w:sz="4" w:space="0" w:color="auto"/>
            </w:tcBorders>
          </w:tcPr>
          <w:p w14:paraId="779A660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7408957</w:t>
            </w:r>
          </w:p>
        </w:tc>
      </w:tr>
      <w:tr w:rsidR="006A19E0" w:rsidRPr="00A92E63" w14:paraId="6D88953B" w14:textId="77777777" w:rsidTr="006A19E0">
        <w:tc>
          <w:tcPr>
            <w:tcW w:w="663" w:type="dxa"/>
            <w:tcBorders>
              <w:top w:val="single" w:sz="4" w:space="0" w:color="auto"/>
              <w:left w:val="single" w:sz="4" w:space="0" w:color="auto"/>
              <w:bottom w:val="single" w:sz="4" w:space="0" w:color="auto"/>
              <w:right w:val="single" w:sz="4" w:space="0" w:color="auto"/>
            </w:tcBorders>
          </w:tcPr>
          <w:p w14:paraId="0D981B5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5723</w:t>
            </w:r>
          </w:p>
        </w:tc>
        <w:tc>
          <w:tcPr>
            <w:tcW w:w="1175" w:type="dxa"/>
            <w:tcBorders>
              <w:top w:val="single" w:sz="4" w:space="0" w:color="auto"/>
              <w:left w:val="single" w:sz="4" w:space="0" w:color="auto"/>
              <w:bottom w:val="single" w:sz="4" w:space="0" w:color="auto"/>
              <w:right w:val="single" w:sz="4" w:space="0" w:color="auto"/>
            </w:tcBorders>
          </w:tcPr>
          <w:p w14:paraId="1F5E75D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5739949</w:t>
            </w:r>
          </w:p>
        </w:tc>
        <w:tc>
          <w:tcPr>
            <w:tcW w:w="1134" w:type="dxa"/>
            <w:tcBorders>
              <w:top w:val="single" w:sz="4" w:space="0" w:color="auto"/>
              <w:left w:val="single" w:sz="4" w:space="0" w:color="auto"/>
              <w:bottom w:val="single" w:sz="4" w:space="0" w:color="auto"/>
              <w:right w:val="single" w:sz="4" w:space="0" w:color="auto"/>
            </w:tcBorders>
          </w:tcPr>
          <w:p w14:paraId="05DC3FC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7408953</w:t>
            </w:r>
          </w:p>
        </w:tc>
      </w:tr>
      <w:tr w:rsidR="006A19E0" w:rsidRPr="00A92E63" w14:paraId="4D95A834" w14:textId="77777777" w:rsidTr="006A19E0">
        <w:tc>
          <w:tcPr>
            <w:tcW w:w="663" w:type="dxa"/>
            <w:tcBorders>
              <w:top w:val="single" w:sz="4" w:space="0" w:color="auto"/>
              <w:left w:val="single" w:sz="4" w:space="0" w:color="auto"/>
              <w:bottom w:val="single" w:sz="4" w:space="0" w:color="auto"/>
              <w:right w:val="single" w:sz="4" w:space="0" w:color="auto"/>
            </w:tcBorders>
          </w:tcPr>
          <w:p w14:paraId="2BD1D8A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5724</w:t>
            </w:r>
          </w:p>
        </w:tc>
        <w:tc>
          <w:tcPr>
            <w:tcW w:w="1175" w:type="dxa"/>
            <w:tcBorders>
              <w:top w:val="single" w:sz="4" w:space="0" w:color="auto"/>
              <w:left w:val="single" w:sz="4" w:space="0" w:color="auto"/>
              <w:bottom w:val="single" w:sz="4" w:space="0" w:color="auto"/>
              <w:right w:val="single" w:sz="4" w:space="0" w:color="auto"/>
            </w:tcBorders>
          </w:tcPr>
          <w:p w14:paraId="2C70EE1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5739951</w:t>
            </w:r>
          </w:p>
        </w:tc>
        <w:tc>
          <w:tcPr>
            <w:tcW w:w="1134" w:type="dxa"/>
            <w:tcBorders>
              <w:top w:val="single" w:sz="4" w:space="0" w:color="auto"/>
              <w:left w:val="single" w:sz="4" w:space="0" w:color="auto"/>
              <w:bottom w:val="single" w:sz="4" w:space="0" w:color="auto"/>
              <w:right w:val="single" w:sz="4" w:space="0" w:color="auto"/>
            </w:tcBorders>
          </w:tcPr>
          <w:p w14:paraId="036B7C8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7408949</w:t>
            </w:r>
          </w:p>
        </w:tc>
      </w:tr>
      <w:tr w:rsidR="006A19E0" w:rsidRPr="00A92E63" w14:paraId="773E7D13" w14:textId="77777777" w:rsidTr="006A19E0">
        <w:tc>
          <w:tcPr>
            <w:tcW w:w="663" w:type="dxa"/>
            <w:tcBorders>
              <w:top w:val="single" w:sz="4" w:space="0" w:color="auto"/>
              <w:left w:val="single" w:sz="4" w:space="0" w:color="auto"/>
              <w:bottom w:val="single" w:sz="4" w:space="0" w:color="auto"/>
              <w:right w:val="single" w:sz="4" w:space="0" w:color="auto"/>
            </w:tcBorders>
          </w:tcPr>
          <w:p w14:paraId="0162A63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5725</w:t>
            </w:r>
          </w:p>
        </w:tc>
        <w:tc>
          <w:tcPr>
            <w:tcW w:w="1175" w:type="dxa"/>
            <w:tcBorders>
              <w:top w:val="single" w:sz="4" w:space="0" w:color="auto"/>
              <w:left w:val="single" w:sz="4" w:space="0" w:color="auto"/>
              <w:bottom w:val="single" w:sz="4" w:space="0" w:color="auto"/>
              <w:right w:val="single" w:sz="4" w:space="0" w:color="auto"/>
            </w:tcBorders>
          </w:tcPr>
          <w:p w14:paraId="408F3ED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5739952</w:t>
            </w:r>
          </w:p>
        </w:tc>
        <w:tc>
          <w:tcPr>
            <w:tcW w:w="1134" w:type="dxa"/>
            <w:tcBorders>
              <w:top w:val="single" w:sz="4" w:space="0" w:color="auto"/>
              <w:left w:val="single" w:sz="4" w:space="0" w:color="auto"/>
              <w:bottom w:val="single" w:sz="4" w:space="0" w:color="auto"/>
              <w:right w:val="single" w:sz="4" w:space="0" w:color="auto"/>
            </w:tcBorders>
          </w:tcPr>
          <w:p w14:paraId="526B3E3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7408948</w:t>
            </w:r>
          </w:p>
        </w:tc>
      </w:tr>
      <w:tr w:rsidR="006A19E0" w:rsidRPr="00A92E63" w14:paraId="1CE96AC9" w14:textId="77777777" w:rsidTr="006A19E0">
        <w:tc>
          <w:tcPr>
            <w:tcW w:w="663" w:type="dxa"/>
            <w:tcBorders>
              <w:top w:val="single" w:sz="4" w:space="0" w:color="auto"/>
              <w:left w:val="single" w:sz="4" w:space="0" w:color="auto"/>
              <w:bottom w:val="single" w:sz="4" w:space="0" w:color="auto"/>
              <w:right w:val="single" w:sz="4" w:space="0" w:color="auto"/>
            </w:tcBorders>
          </w:tcPr>
          <w:p w14:paraId="33512B7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5726</w:t>
            </w:r>
          </w:p>
        </w:tc>
        <w:tc>
          <w:tcPr>
            <w:tcW w:w="1175" w:type="dxa"/>
            <w:tcBorders>
              <w:top w:val="single" w:sz="4" w:space="0" w:color="auto"/>
              <w:left w:val="single" w:sz="4" w:space="0" w:color="auto"/>
              <w:bottom w:val="single" w:sz="4" w:space="0" w:color="auto"/>
              <w:right w:val="single" w:sz="4" w:space="0" w:color="auto"/>
            </w:tcBorders>
          </w:tcPr>
          <w:p w14:paraId="4BFDBE9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5739894</w:t>
            </w:r>
          </w:p>
        </w:tc>
        <w:tc>
          <w:tcPr>
            <w:tcW w:w="1134" w:type="dxa"/>
            <w:tcBorders>
              <w:top w:val="single" w:sz="4" w:space="0" w:color="auto"/>
              <w:left w:val="single" w:sz="4" w:space="0" w:color="auto"/>
              <w:bottom w:val="single" w:sz="4" w:space="0" w:color="auto"/>
              <w:right w:val="single" w:sz="4" w:space="0" w:color="auto"/>
            </w:tcBorders>
          </w:tcPr>
          <w:p w14:paraId="608657F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7408773</w:t>
            </w:r>
          </w:p>
        </w:tc>
      </w:tr>
      <w:tr w:rsidR="006A19E0" w:rsidRPr="00A92E63" w14:paraId="7217AFFF" w14:textId="77777777" w:rsidTr="006A19E0">
        <w:tc>
          <w:tcPr>
            <w:tcW w:w="663" w:type="dxa"/>
            <w:tcBorders>
              <w:top w:val="single" w:sz="4" w:space="0" w:color="auto"/>
              <w:left w:val="single" w:sz="4" w:space="0" w:color="auto"/>
              <w:bottom w:val="single" w:sz="4" w:space="0" w:color="auto"/>
              <w:right w:val="single" w:sz="4" w:space="0" w:color="auto"/>
            </w:tcBorders>
          </w:tcPr>
          <w:p w14:paraId="41B2628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5727</w:t>
            </w:r>
          </w:p>
        </w:tc>
        <w:tc>
          <w:tcPr>
            <w:tcW w:w="1175" w:type="dxa"/>
            <w:tcBorders>
              <w:top w:val="single" w:sz="4" w:space="0" w:color="auto"/>
              <w:left w:val="single" w:sz="4" w:space="0" w:color="auto"/>
              <w:bottom w:val="single" w:sz="4" w:space="0" w:color="auto"/>
              <w:right w:val="single" w:sz="4" w:space="0" w:color="auto"/>
            </w:tcBorders>
          </w:tcPr>
          <w:p w14:paraId="7379E59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5739891</w:t>
            </w:r>
          </w:p>
        </w:tc>
        <w:tc>
          <w:tcPr>
            <w:tcW w:w="1134" w:type="dxa"/>
            <w:tcBorders>
              <w:top w:val="single" w:sz="4" w:space="0" w:color="auto"/>
              <w:left w:val="single" w:sz="4" w:space="0" w:color="auto"/>
              <w:bottom w:val="single" w:sz="4" w:space="0" w:color="auto"/>
              <w:right w:val="single" w:sz="4" w:space="0" w:color="auto"/>
            </w:tcBorders>
          </w:tcPr>
          <w:p w14:paraId="266B012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7408773</w:t>
            </w:r>
          </w:p>
        </w:tc>
      </w:tr>
      <w:tr w:rsidR="006A19E0" w:rsidRPr="00A92E63" w14:paraId="0D24713B" w14:textId="77777777" w:rsidTr="006A19E0">
        <w:tc>
          <w:tcPr>
            <w:tcW w:w="663" w:type="dxa"/>
            <w:tcBorders>
              <w:top w:val="single" w:sz="4" w:space="0" w:color="auto"/>
              <w:left w:val="single" w:sz="4" w:space="0" w:color="auto"/>
              <w:bottom w:val="single" w:sz="4" w:space="0" w:color="auto"/>
              <w:right w:val="single" w:sz="4" w:space="0" w:color="auto"/>
            </w:tcBorders>
          </w:tcPr>
          <w:p w14:paraId="11C7B56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5728</w:t>
            </w:r>
          </w:p>
        </w:tc>
        <w:tc>
          <w:tcPr>
            <w:tcW w:w="1175" w:type="dxa"/>
            <w:tcBorders>
              <w:top w:val="single" w:sz="4" w:space="0" w:color="auto"/>
              <w:left w:val="single" w:sz="4" w:space="0" w:color="auto"/>
              <w:bottom w:val="single" w:sz="4" w:space="0" w:color="auto"/>
              <w:right w:val="single" w:sz="4" w:space="0" w:color="auto"/>
            </w:tcBorders>
          </w:tcPr>
          <w:p w14:paraId="3586523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5739868</w:t>
            </w:r>
          </w:p>
        </w:tc>
        <w:tc>
          <w:tcPr>
            <w:tcW w:w="1134" w:type="dxa"/>
            <w:tcBorders>
              <w:top w:val="single" w:sz="4" w:space="0" w:color="auto"/>
              <w:left w:val="single" w:sz="4" w:space="0" w:color="auto"/>
              <w:bottom w:val="single" w:sz="4" w:space="0" w:color="auto"/>
              <w:right w:val="single" w:sz="4" w:space="0" w:color="auto"/>
            </w:tcBorders>
          </w:tcPr>
          <w:p w14:paraId="7D0D954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7408771</w:t>
            </w:r>
          </w:p>
        </w:tc>
      </w:tr>
      <w:tr w:rsidR="006A19E0" w:rsidRPr="00A92E63" w14:paraId="3EDB7D8C" w14:textId="77777777" w:rsidTr="006A19E0">
        <w:tc>
          <w:tcPr>
            <w:tcW w:w="663" w:type="dxa"/>
            <w:tcBorders>
              <w:top w:val="single" w:sz="4" w:space="0" w:color="auto"/>
              <w:left w:val="single" w:sz="4" w:space="0" w:color="auto"/>
              <w:bottom w:val="single" w:sz="4" w:space="0" w:color="auto"/>
              <w:right w:val="single" w:sz="4" w:space="0" w:color="auto"/>
            </w:tcBorders>
          </w:tcPr>
          <w:p w14:paraId="4A188CF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5729</w:t>
            </w:r>
          </w:p>
        </w:tc>
        <w:tc>
          <w:tcPr>
            <w:tcW w:w="1175" w:type="dxa"/>
            <w:tcBorders>
              <w:top w:val="single" w:sz="4" w:space="0" w:color="auto"/>
              <w:left w:val="single" w:sz="4" w:space="0" w:color="auto"/>
              <w:bottom w:val="single" w:sz="4" w:space="0" w:color="auto"/>
              <w:right w:val="single" w:sz="4" w:space="0" w:color="auto"/>
            </w:tcBorders>
          </w:tcPr>
          <w:p w14:paraId="2AE4EA3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5739847</w:t>
            </w:r>
          </w:p>
        </w:tc>
        <w:tc>
          <w:tcPr>
            <w:tcW w:w="1134" w:type="dxa"/>
            <w:tcBorders>
              <w:top w:val="single" w:sz="4" w:space="0" w:color="auto"/>
              <w:left w:val="single" w:sz="4" w:space="0" w:color="auto"/>
              <w:bottom w:val="single" w:sz="4" w:space="0" w:color="auto"/>
              <w:right w:val="single" w:sz="4" w:space="0" w:color="auto"/>
            </w:tcBorders>
          </w:tcPr>
          <w:p w14:paraId="2AF973C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7408762</w:t>
            </w:r>
          </w:p>
        </w:tc>
      </w:tr>
      <w:tr w:rsidR="006A19E0" w:rsidRPr="00A92E63" w14:paraId="7B64EBBE" w14:textId="77777777" w:rsidTr="006A19E0">
        <w:tc>
          <w:tcPr>
            <w:tcW w:w="663" w:type="dxa"/>
            <w:tcBorders>
              <w:top w:val="single" w:sz="4" w:space="0" w:color="auto"/>
              <w:left w:val="single" w:sz="4" w:space="0" w:color="auto"/>
              <w:bottom w:val="single" w:sz="4" w:space="0" w:color="auto"/>
              <w:right w:val="single" w:sz="4" w:space="0" w:color="auto"/>
            </w:tcBorders>
          </w:tcPr>
          <w:p w14:paraId="056C3F0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5730</w:t>
            </w:r>
          </w:p>
        </w:tc>
        <w:tc>
          <w:tcPr>
            <w:tcW w:w="1175" w:type="dxa"/>
            <w:tcBorders>
              <w:top w:val="single" w:sz="4" w:space="0" w:color="auto"/>
              <w:left w:val="single" w:sz="4" w:space="0" w:color="auto"/>
              <w:bottom w:val="single" w:sz="4" w:space="0" w:color="auto"/>
              <w:right w:val="single" w:sz="4" w:space="0" w:color="auto"/>
            </w:tcBorders>
          </w:tcPr>
          <w:p w14:paraId="24BB8B6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5739831</w:t>
            </w:r>
          </w:p>
        </w:tc>
        <w:tc>
          <w:tcPr>
            <w:tcW w:w="1134" w:type="dxa"/>
            <w:tcBorders>
              <w:top w:val="single" w:sz="4" w:space="0" w:color="auto"/>
              <w:left w:val="single" w:sz="4" w:space="0" w:color="auto"/>
              <w:bottom w:val="single" w:sz="4" w:space="0" w:color="auto"/>
              <w:right w:val="single" w:sz="4" w:space="0" w:color="auto"/>
            </w:tcBorders>
          </w:tcPr>
          <w:p w14:paraId="49DE977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7408746</w:t>
            </w:r>
          </w:p>
        </w:tc>
      </w:tr>
      <w:tr w:rsidR="006A19E0" w:rsidRPr="00A92E63" w14:paraId="6CBC0C98" w14:textId="77777777" w:rsidTr="006A19E0">
        <w:tc>
          <w:tcPr>
            <w:tcW w:w="663" w:type="dxa"/>
            <w:tcBorders>
              <w:top w:val="single" w:sz="4" w:space="0" w:color="auto"/>
              <w:left w:val="single" w:sz="4" w:space="0" w:color="auto"/>
              <w:bottom w:val="single" w:sz="4" w:space="0" w:color="auto"/>
              <w:right w:val="single" w:sz="4" w:space="0" w:color="auto"/>
            </w:tcBorders>
          </w:tcPr>
          <w:p w14:paraId="69B4D77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5731</w:t>
            </w:r>
          </w:p>
        </w:tc>
        <w:tc>
          <w:tcPr>
            <w:tcW w:w="1175" w:type="dxa"/>
            <w:tcBorders>
              <w:top w:val="single" w:sz="4" w:space="0" w:color="auto"/>
              <w:left w:val="single" w:sz="4" w:space="0" w:color="auto"/>
              <w:bottom w:val="single" w:sz="4" w:space="0" w:color="auto"/>
              <w:right w:val="single" w:sz="4" w:space="0" w:color="auto"/>
            </w:tcBorders>
          </w:tcPr>
          <w:p w14:paraId="59BB3C1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5739830</w:t>
            </w:r>
          </w:p>
        </w:tc>
        <w:tc>
          <w:tcPr>
            <w:tcW w:w="1134" w:type="dxa"/>
            <w:tcBorders>
              <w:top w:val="single" w:sz="4" w:space="0" w:color="auto"/>
              <w:left w:val="single" w:sz="4" w:space="0" w:color="auto"/>
              <w:bottom w:val="single" w:sz="4" w:space="0" w:color="auto"/>
              <w:right w:val="single" w:sz="4" w:space="0" w:color="auto"/>
            </w:tcBorders>
          </w:tcPr>
          <w:p w14:paraId="7EFDE16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7408745</w:t>
            </w:r>
          </w:p>
        </w:tc>
      </w:tr>
      <w:tr w:rsidR="006A19E0" w:rsidRPr="00A92E63" w14:paraId="398A8955" w14:textId="77777777" w:rsidTr="006A19E0">
        <w:tc>
          <w:tcPr>
            <w:tcW w:w="663" w:type="dxa"/>
            <w:tcBorders>
              <w:top w:val="single" w:sz="4" w:space="0" w:color="auto"/>
              <w:left w:val="single" w:sz="4" w:space="0" w:color="auto"/>
              <w:bottom w:val="single" w:sz="4" w:space="0" w:color="auto"/>
              <w:right w:val="single" w:sz="4" w:space="0" w:color="auto"/>
            </w:tcBorders>
          </w:tcPr>
          <w:p w14:paraId="053C12A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5732</w:t>
            </w:r>
          </w:p>
        </w:tc>
        <w:tc>
          <w:tcPr>
            <w:tcW w:w="1175" w:type="dxa"/>
            <w:tcBorders>
              <w:top w:val="single" w:sz="4" w:space="0" w:color="auto"/>
              <w:left w:val="single" w:sz="4" w:space="0" w:color="auto"/>
              <w:bottom w:val="single" w:sz="4" w:space="0" w:color="auto"/>
              <w:right w:val="single" w:sz="4" w:space="0" w:color="auto"/>
            </w:tcBorders>
          </w:tcPr>
          <w:p w14:paraId="6CA3D4F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5739771</w:t>
            </w:r>
          </w:p>
        </w:tc>
        <w:tc>
          <w:tcPr>
            <w:tcW w:w="1134" w:type="dxa"/>
            <w:tcBorders>
              <w:top w:val="single" w:sz="4" w:space="0" w:color="auto"/>
              <w:left w:val="single" w:sz="4" w:space="0" w:color="auto"/>
              <w:bottom w:val="single" w:sz="4" w:space="0" w:color="auto"/>
              <w:right w:val="single" w:sz="4" w:space="0" w:color="auto"/>
            </w:tcBorders>
          </w:tcPr>
          <w:p w14:paraId="642D510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7408756</w:t>
            </w:r>
          </w:p>
        </w:tc>
      </w:tr>
      <w:tr w:rsidR="006A19E0" w:rsidRPr="00A92E63" w14:paraId="336C8962" w14:textId="77777777" w:rsidTr="006A19E0">
        <w:tc>
          <w:tcPr>
            <w:tcW w:w="663" w:type="dxa"/>
            <w:tcBorders>
              <w:top w:val="single" w:sz="4" w:space="0" w:color="auto"/>
              <w:left w:val="single" w:sz="4" w:space="0" w:color="auto"/>
              <w:bottom w:val="single" w:sz="4" w:space="0" w:color="auto"/>
              <w:right w:val="single" w:sz="4" w:space="0" w:color="auto"/>
            </w:tcBorders>
          </w:tcPr>
          <w:p w14:paraId="12C34B2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5733</w:t>
            </w:r>
          </w:p>
        </w:tc>
        <w:tc>
          <w:tcPr>
            <w:tcW w:w="1175" w:type="dxa"/>
            <w:tcBorders>
              <w:top w:val="single" w:sz="4" w:space="0" w:color="auto"/>
              <w:left w:val="single" w:sz="4" w:space="0" w:color="auto"/>
              <w:bottom w:val="single" w:sz="4" w:space="0" w:color="auto"/>
              <w:right w:val="single" w:sz="4" w:space="0" w:color="auto"/>
            </w:tcBorders>
          </w:tcPr>
          <w:p w14:paraId="6927301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5739769</w:t>
            </w:r>
          </w:p>
        </w:tc>
        <w:tc>
          <w:tcPr>
            <w:tcW w:w="1134" w:type="dxa"/>
            <w:tcBorders>
              <w:top w:val="single" w:sz="4" w:space="0" w:color="auto"/>
              <w:left w:val="single" w:sz="4" w:space="0" w:color="auto"/>
              <w:bottom w:val="single" w:sz="4" w:space="0" w:color="auto"/>
              <w:right w:val="single" w:sz="4" w:space="0" w:color="auto"/>
            </w:tcBorders>
          </w:tcPr>
          <w:p w14:paraId="1F6CFE8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7408756</w:t>
            </w:r>
          </w:p>
        </w:tc>
      </w:tr>
      <w:tr w:rsidR="006A19E0" w:rsidRPr="00A92E63" w14:paraId="34BC337F" w14:textId="77777777" w:rsidTr="006A19E0">
        <w:tc>
          <w:tcPr>
            <w:tcW w:w="663" w:type="dxa"/>
            <w:tcBorders>
              <w:top w:val="single" w:sz="4" w:space="0" w:color="auto"/>
              <w:left w:val="single" w:sz="4" w:space="0" w:color="auto"/>
              <w:bottom w:val="single" w:sz="4" w:space="0" w:color="auto"/>
              <w:right w:val="single" w:sz="4" w:space="0" w:color="auto"/>
            </w:tcBorders>
          </w:tcPr>
          <w:p w14:paraId="65DF4B5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5734</w:t>
            </w:r>
          </w:p>
        </w:tc>
        <w:tc>
          <w:tcPr>
            <w:tcW w:w="1175" w:type="dxa"/>
            <w:tcBorders>
              <w:top w:val="single" w:sz="4" w:space="0" w:color="auto"/>
              <w:left w:val="single" w:sz="4" w:space="0" w:color="auto"/>
              <w:bottom w:val="single" w:sz="4" w:space="0" w:color="auto"/>
              <w:right w:val="single" w:sz="4" w:space="0" w:color="auto"/>
            </w:tcBorders>
          </w:tcPr>
          <w:p w14:paraId="425B3C0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5739749</w:t>
            </w:r>
          </w:p>
        </w:tc>
        <w:tc>
          <w:tcPr>
            <w:tcW w:w="1134" w:type="dxa"/>
            <w:tcBorders>
              <w:top w:val="single" w:sz="4" w:space="0" w:color="auto"/>
              <w:left w:val="single" w:sz="4" w:space="0" w:color="auto"/>
              <w:bottom w:val="single" w:sz="4" w:space="0" w:color="auto"/>
              <w:right w:val="single" w:sz="4" w:space="0" w:color="auto"/>
            </w:tcBorders>
          </w:tcPr>
          <w:p w14:paraId="411A9B1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7408757</w:t>
            </w:r>
          </w:p>
        </w:tc>
      </w:tr>
      <w:tr w:rsidR="006A19E0" w:rsidRPr="00A92E63" w14:paraId="6A73C9D3" w14:textId="77777777" w:rsidTr="006A19E0">
        <w:tc>
          <w:tcPr>
            <w:tcW w:w="663" w:type="dxa"/>
            <w:tcBorders>
              <w:top w:val="single" w:sz="4" w:space="0" w:color="auto"/>
              <w:left w:val="single" w:sz="4" w:space="0" w:color="auto"/>
              <w:bottom w:val="single" w:sz="4" w:space="0" w:color="auto"/>
              <w:right w:val="single" w:sz="4" w:space="0" w:color="auto"/>
            </w:tcBorders>
          </w:tcPr>
          <w:p w14:paraId="331051D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5735</w:t>
            </w:r>
          </w:p>
        </w:tc>
        <w:tc>
          <w:tcPr>
            <w:tcW w:w="1175" w:type="dxa"/>
            <w:tcBorders>
              <w:top w:val="single" w:sz="4" w:space="0" w:color="auto"/>
              <w:left w:val="single" w:sz="4" w:space="0" w:color="auto"/>
              <w:bottom w:val="single" w:sz="4" w:space="0" w:color="auto"/>
              <w:right w:val="single" w:sz="4" w:space="0" w:color="auto"/>
            </w:tcBorders>
          </w:tcPr>
          <w:p w14:paraId="141FD87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5739728</w:t>
            </w:r>
          </w:p>
        </w:tc>
        <w:tc>
          <w:tcPr>
            <w:tcW w:w="1134" w:type="dxa"/>
            <w:tcBorders>
              <w:top w:val="single" w:sz="4" w:space="0" w:color="auto"/>
              <w:left w:val="single" w:sz="4" w:space="0" w:color="auto"/>
              <w:bottom w:val="single" w:sz="4" w:space="0" w:color="auto"/>
              <w:right w:val="single" w:sz="4" w:space="0" w:color="auto"/>
            </w:tcBorders>
          </w:tcPr>
          <w:p w14:paraId="24BFBAF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7408751</w:t>
            </w:r>
          </w:p>
        </w:tc>
      </w:tr>
      <w:tr w:rsidR="006A19E0" w:rsidRPr="00A92E63" w14:paraId="07C5168D" w14:textId="77777777" w:rsidTr="006A19E0">
        <w:tc>
          <w:tcPr>
            <w:tcW w:w="663" w:type="dxa"/>
            <w:tcBorders>
              <w:top w:val="single" w:sz="4" w:space="0" w:color="auto"/>
              <w:left w:val="single" w:sz="4" w:space="0" w:color="auto"/>
              <w:bottom w:val="single" w:sz="4" w:space="0" w:color="auto"/>
              <w:right w:val="single" w:sz="4" w:space="0" w:color="auto"/>
            </w:tcBorders>
          </w:tcPr>
          <w:p w14:paraId="7712A3C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5736</w:t>
            </w:r>
          </w:p>
        </w:tc>
        <w:tc>
          <w:tcPr>
            <w:tcW w:w="1175" w:type="dxa"/>
            <w:tcBorders>
              <w:top w:val="single" w:sz="4" w:space="0" w:color="auto"/>
              <w:left w:val="single" w:sz="4" w:space="0" w:color="auto"/>
              <w:bottom w:val="single" w:sz="4" w:space="0" w:color="auto"/>
              <w:right w:val="single" w:sz="4" w:space="0" w:color="auto"/>
            </w:tcBorders>
          </w:tcPr>
          <w:p w14:paraId="2121FA5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5739710</w:t>
            </w:r>
          </w:p>
        </w:tc>
        <w:tc>
          <w:tcPr>
            <w:tcW w:w="1134" w:type="dxa"/>
            <w:tcBorders>
              <w:top w:val="single" w:sz="4" w:space="0" w:color="auto"/>
              <w:left w:val="single" w:sz="4" w:space="0" w:color="auto"/>
              <w:bottom w:val="single" w:sz="4" w:space="0" w:color="auto"/>
              <w:right w:val="single" w:sz="4" w:space="0" w:color="auto"/>
            </w:tcBorders>
          </w:tcPr>
          <w:p w14:paraId="2F8E790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7408739</w:t>
            </w:r>
          </w:p>
        </w:tc>
      </w:tr>
      <w:tr w:rsidR="006A19E0" w:rsidRPr="00A92E63" w14:paraId="5CDEC96D" w14:textId="77777777" w:rsidTr="006A19E0">
        <w:tc>
          <w:tcPr>
            <w:tcW w:w="663" w:type="dxa"/>
            <w:tcBorders>
              <w:top w:val="single" w:sz="4" w:space="0" w:color="auto"/>
              <w:left w:val="single" w:sz="4" w:space="0" w:color="auto"/>
              <w:bottom w:val="single" w:sz="4" w:space="0" w:color="auto"/>
              <w:right w:val="single" w:sz="4" w:space="0" w:color="auto"/>
            </w:tcBorders>
          </w:tcPr>
          <w:p w14:paraId="2EFEC40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w:t>
            </w:r>
          </w:p>
        </w:tc>
        <w:tc>
          <w:tcPr>
            <w:tcW w:w="1175" w:type="dxa"/>
            <w:tcBorders>
              <w:top w:val="single" w:sz="4" w:space="0" w:color="auto"/>
              <w:left w:val="single" w:sz="4" w:space="0" w:color="auto"/>
              <w:bottom w:val="single" w:sz="4" w:space="0" w:color="auto"/>
              <w:right w:val="single" w:sz="4" w:space="0" w:color="auto"/>
            </w:tcBorders>
          </w:tcPr>
          <w:p w14:paraId="7EB2880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5739697</w:t>
            </w:r>
          </w:p>
        </w:tc>
        <w:tc>
          <w:tcPr>
            <w:tcW w:w="1134" w:type="dxa"/>
            <w:tcBorders>
              <w:top w:val="single" w:sz="4" w:space="0" w:color="auto"/>
              <w:left w:val="single" w:sz="4" w:space="0" w:color="auto"/>
              <w:bottom w:val="single" w:sz="4" w:space="0" w:color="auto"/>
              <w:right w:val="single" w:sz="4" w:space="0" w:color="auto"/>
            </w:tcBorders>
          </w:tcPr>
          <w:p w14:paraId="221A0FD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7408721</w:t>
            </w:r>
          </w:p>
        </w:tc>
      </w:tr>
      <w:tr w:rsidR="006A19E0" w:rsidRPr="00A92E63" w14:paraId="6AFD2587" w14:textId="77777777" w:rsidTr="006A19E0">
        <w:tc>
          <w:tcPr>
            <w:tcW w:w="663" w:type="dxa"/>
            <w:tcBorders>
              <w:top w:val="single" w:sz="4" w:space="0" w:color="auto"/>
              <w:left w:val="single" w:sz="4" w:space="0" w:color="auto"/>
              <w:bottom w:val="single" w:sz="4" w:space="0" w:color="auto"/>
              <w:right w:val="single" w:sz="4" w:space="0" w:color="auto"/>
            </w:tcBorders>
          </w:tcPr>
          <w:p w14:paraId="69E2536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w:t>
            </w:r>
          </w:p>
        </w:tc>
        <w:tc>
          <w:tcPr>
            <w:tcW w:w="1175" w:type="dxa"/>
            <w:tcBorders>
              <w:top w:val="single" w:sz="4" w:space="0" w:color="auto"/>
              <w:left w:val="single" w:sz="4" w:space="0" w:color="auto"/>
              <w:bottom w:val="single" w:sz="4" w:space="0" w:color="auto"/>
              <w:right w:val="single" w:sz="4" w:space="0" w:color="auto"/>
            </w:tcBorders>
          </w:tcPr>
          <w:p w14:paraId="2AA5A8F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5739689</w:t>
            </w:r>
          </w:p>
        </w:tc>
        <w:tc>
          <w:tcPr>
            <w:tcW w:w="1134" w:type="dxa"/>
            <w:tcBorders>
              <w:top w:val="single" w:sz="4" w:space="0" w:color="auto"/>
              <w:left w:val="single" w:sz="4" w:space="0" w:color="auto"/>
              <w:bottom w:val="single" w:sz="4" w:space="0" w:color="auto"/>
              <w:right w:val="single" w:sz="4" w:space="0" w:color="auto"/>
            </w:tcBorders>
          </w:tcPr>
          <w:p w14:paraId="304F3DA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7408701</w:t>
            </w:r>
          </w:p>
        </w:tc>
      </w:tr>
      <w:tr w:rsidR="006A19E0" w:rsidRPr="00A92E63" w14:paraId="17F703D6" w14:textId="77777777" w:rsidTr="006A19E0">
        <w:tc>
          <w:tcPr>
            <w:tcW w:w="663" w:type="dxa"/>
            <w:tcBorders>
              <w:top w:val="single" w:sz="4" w:space="0" w:color="auto"/>
              <w:left w:val="single" w:sz="4" w:space="0" w:color="auto"/>
              <w:bottom w:val="single" w:sz="4" w:space="0" w:color="auto"/>
              <w:right w:val="single" w:sz="4" w:space="0" w:color="auto"/>
            </w:tcBorders>
          </w:tcPr>
          <w:p w14:paraId="0C95A18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w:t>
            </w:r>
          </w:p>
        </w:tc>
        <w:tc>
          <w:tcPr>
            <w:tcW w:w="1175" w:type="dxa"/>
            <w:tcBorders>
              <w:top w:val="single" w:sz="4" w:space="0" w:color="auto"/>
              <w:left w:val="single" w:sz="4" w:space="0" w:color="auto"/>
              <w:bottom w:val="single" w:sz="4" w:space="0" w:color="auto"/>
              <w:right w:val="single" w:sz="4" w:space="0" w:color="auto"/>
            </w:tcBorders>
          </w:tcPr>
          <w:p w14:paraId="6362B10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5739683</w:t>
            </w:r>
          </w:p>
        </w:tc>
        <w:tc>
          <w:tcPr>
            <w:tcW w:w="1134" w:type="dxa"/>
            <w:tcBorders>
              <w:top w:val="single" w:sz="4" w:space="0" w:color="auto"/>
              <w:left w:val="single" w:sz="4" w:space="0" w:color="auto"/>
              <w:bottom w:val="single" w:sz="4" w:space="0" w:color="auto"/>
              <w:right w:val="single" w:sz="4" w:space="0" w:color="auto"/>
            </w:tcBorders>
          </w:tcPr>
          <w:p w14:paraId="5C2F26F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7408668</w:t>
            </w:r>
          </w:p>
        </w:tc>
      </w:tr>
      <w:tr w:rsidR="006A19E0" w:rsidRPr="00A92E63" w14:paraId="5B200770" w14:textId="77777777" w:rsidTr="006A19E0">
        <w:tc>
          <w:tcPr>
            <w:tcW w:w="663" w:type="dxa"/>
            <w:tcBorders>
              <w:top w:val="single" w:sz="4" w:space="0" w:color="auto"/>
              <w:left w:val="single" w:sz="4" w:space="0" w:color="auto"/>
              <w:bottom w:val="single" w:sz="4" w:space="0" w:color="auto"/>
              <w:right w:val="single" w:sz="4" w:space="0" w:color="auto"/>
            </w:tcBorders>
          </w:tcPr>
          <w:p w14:paraId="7A5AF95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w:t>
            </w:r>
          </w:p>
        </w:tc>
        <w:tc>
          <w:tcPr>
            <w:tcW w:w="1175" w:type="dxa"/>
            <w:tcBorders>
              <w:top w:val="single" w:sz="4" w:space="0" w:color="auto"/>
              <w:left w:val="single" w:sz="4" w:space="0" w:color="auto"/>
              <w:bottom w:val="single" w:sz="4" w:space="0" w:color="auto"/>
              <w:right w:val="single" w:sz="4" w:space="0" w:color="auto"/>
            </w:tcBorders>
          </w:tcPr>
          <w:p w14:paraId="0F1D4FB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5739682</w:t>
            </w:r>
          </w:p>
        </w:tc>
        <w:tc>
          <w:tcPr>
            <w:tcW w:w="1134" w:type="dxa"/>
            <w:tcBorders>
              <w:top w:val="single" w:sz="4" w:space="0" w:color="auto"/>
              <w:left w:val="single" w:sz="4" w:space="0" w:color="auto"/>
              <w:bottom w:val="single" w:sz="4" w:space="0" w:color="auto"/>
              <w:right w:val="single" w:sz="4" w:space="0" w:color="auto"/>
            </w:tcBorders>
          </w:tcPr>
          <w:p w14:paraId="7287B46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7408646</w:t>
            </w:r>
          </w:p>
        </w:tc>
      </w:tr>
      <w:tr w:rsidR="006A19E0" w:rsidRPr="00A92E63" w14:paraId="5F2FEC23" w14:textId="77777777" w:rsidTr="006A19E0">
        <w:tc>
          <w:tcPr>
            <w:tcW w:w="663" w:type="dxa"/>
            <w:tcBorders>
              <w:top w:val="single" w:sz="4" w:space="0" w:color="auto"/>
              <w:left w:val="single" w:sz="4" w:space="0" w:color="auto"/>
              <w:bottom w:val="single" w:sz="4" w:space="0" w:color="auto"/>
              <w:right w:val="single" w:sz="4" w:space="0" w:color="auto"/>
            </w:tcBorders>
          </w:tcPr>
          <w:p w14:paraId="76CA4CF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5741</w:t>
            </w:r>
          </w:p>
        </w:tc>
        <w:tc>
          <w:tcPr>
            <w:tcW w:w="1175" w:type="dxa"/>
            <w:tcBorders>
              <w:top w:val="single" w:sz="4" w:space="0" w:color="auto"/>
              <w:left w:val="single" w:sz="4" w:space="0" w:color="auto"/>
              <w:bottom w:val="single" w:sz="4" w:space="0" w:color="auto"/>
              <w:right w:val="single" w:sz="4" w:space="0" w:color="auto"/>
            </w:tcBorders>
          </w:tcPr>
          <w:p w14:paraId="49F8AF6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5739685</w:t>
            </w:r>
          </w:p>
        </w:tc>
        <w:tc>
          <w:tcPr>
            <w:tcW w:w="1134" w:type="dxa"/>
            <w:tcBorders>
              <w:top w:val="single" w:sz="4" w:space="0" w:color="auto"/>
              <w:left w:val="single" w:sz="4" w:space="0" w:color="auto"/>
              <w:bottom w:val="single" w:sz="4" w:space="0" w:color="auto"/>
              <w:right w:val="single" w:sz="4" w:space="0" w:color="auto"/>
            </w:tcBorders>
          </w:tcPr>
          <w:p w14:paraId="646DB11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7408636</w:t>
            </w:r>
          </w:p>
        </w:tc>
      </w:tr>
      <w:tr w:rsidR="006A19E0" w:rsidRPr="00A92E63" w14:paraId="1596CC00" w14:textId="77777777" w:rsidTr="006A19E0">
        <w:tc>
          <w:tcPr>
            <w:tcW w:w="663" w:type="dxa"/>
            <w:tcBorders>
              <w:top w:val="single" w:sz="4" w:space="0" w:color="auto"/>
              <w:left w:val="single" w:sz="4" w:space="0" w:color="auto"/>
              <w:bottom w:val="single" w:sz="4" w:space="0" w:color="auto"/>
              <w:right w:val="single" w:sz="4" w:space="0" w:color="auto"/>
            </w:tcBorders>
          </w:tcPr>
          <w:p w14:paraId="4C82F5A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5742</w:t>
            </w:r>
          </w:p>
        </w:tc>
        <w:tc>
          <w:tcPr>
            <w:tcW w:w="1175" w:type="dxa"/>
            <w:tcBorders>
              <w:top w:val="single" w:sz="4" w:space="0" w:color="auto"/>
              <w:left w:val="single" w:sz="4" w:space="0" w:color="auto"/>
              <w:bottom w:val="single" w:sz="4" w:space="0" w:color="auto"/>
              <w:right w:val="single" w:sz="4" w:space="0" w:color="auto"/>
            </w:tcBorders>
          </w:tcPr>
          <w:p w14:paraId="5717A41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5739679</w:t>
            </w:r>
          </w:p>
        </w:tc>
        <w:tc>
          <w:tcPr>
            <w:tcW w:w="1134" w:type="dxa"/>
            <w:tcBorders>
              <w:top w:val="single" w:sz="4" w:space="0" w:color="auto"/>
              <w:left w:val="single" w:sz="4" w:space="0" w:color="auto"/>
              <w:bottom w:val="single" w:sz="4" w:space="0" w:color="auto"/>
              <w:right w:val="single" w:sz="4" w:space="0" w:color="auto"/>
            </w:tcBorders>
          </w:tcPr>
          <w:p w14:paraId="40FF1A0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7408636</w:t>
            </w:r>
          </w:p>
        </w:tc>
      </w:tr>
      <w:tr w:rsidR="006A19E0" w:rsidRPr="00A92E63" w14:paraId="1E53FF11" w14:textId="77777777" w:rsidTr="006A19E0">
        <w:tc>
          <w:tcPr>
            <w:tcW w:w="663" w:type="dxa"/>
            <w:tcBorders>
              <w:top w:val="single" w:sz="4" w:space="0" w:color="auto"/>
              <w:left w:val="single" w:sz="4" w:space="0" w:color="auto"/>
              <w:bottom w:val="single" w:sz="4" w:space="0" w:color="auto"/>
              <w:right w:val="single" w:sz="4" w:space="0" w:color="auto"/>
            </w:tcBorders>
          </w:tcPr>
          <w:p w14:paraId="551CD1B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5743</w:t>
            </w:r>
          </w:p>
        </w:tc>
        <w:tc>
          <w:tcPr>
            <w:tcW w:w="1175" w:type="dxa"/>
            <w:tcBorders>
              <w:top w:val="single" w:sz="4" w:space="0" w:color="auto"/>
              <w:left w:val="single" w:sz="4" w:space="0" w:color="auto"/>
              <w:bottom w:val="single" w:sz="4" w:space="0" w:color="auto"/>
              <w:right w:val="single" w:sz="4" w:space="0" w:color="auto"/>
            </w:tcBorders>
          </w:tcPr>
          <w:p w14:paraId="4DA6891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5739664</w:t>
            </w:r>
          </w:p>
        </w:tc>
        <w:tc>
          <w:tcPr>
            <w:tcW w:w="1134" w:type="dxa"/>
            <w:tcBorders>
              <w:top w:val="single" w:sz="4" w:space="0" w:color="auto"/>
              <w:left w:val="single" w:sz="4" w:space="0" w:color="auto"/>
              <w:bottom w:val="single" w:sz="4" w:space="0" w:color="auto"/>
              <w:right w:val="single" w:sz="4" w:space="0" w:color="auto"/>
            </w:tcBorders>
          </w:tcPr>
          <w:p w14:paraId="08E6EE6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7408634</w:t>
            </w:r>
          </w:p>
        </w:tc>
      </w:tr>
      <w:tr w:rsidR="006A19E0" w:rsidRPr="00A92E63" w14:paraId="4C2A1C1B" w14:textId="77777777" w:rsidTr="006A19E0">
        <w:tc>
          <w:tcPr>
            <w:tcW w:w="663" w:type="dxa"/>
            <w:tcBorders>
              <w:top w:val="single" w:sz="4" w:space="0" w:color="auto"/>
              <w:left w:val="single" w:sz="4" w:space="0" w:color="auto"/>
              <w:bottom w:val="single" w:sz="4" w:space="0" w:color="auto"/>
              <w:right w:val="single" w:sz="4" w:space="0" w:color="auto"/>
            </w:tcBorders>
          </w:tcPr>
          <w:p w14:paraId="176D045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5744</w:t>
            </w:r>
          </w:p>
        </w:tc>
        <w:tc>
          <w:tcPr>
            <w:tcW w:w="1175" w:type="dxa"/>
            <w:tcBorders>
              <w:top w:val="single" w:sz="4" w:space="0" w:color="auto"/>
              <w:left w:val="single" w:sz="4" w:space="0" w:color="auto"/>
              <w:bottom w:val="single" w:sz="4" w:space="0" w:color="auto"/>
              <w:right w:val="single" w:sz="4" w:space="0" w:color="auto"/>
            </w:tcBorders>
          </w:tcPr>
          <w:p w14:paraId="4C4D782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5739636</w:t>
            </w:r>
          </w:p>
        </w:tc>
        <w:tc>
          <w:tcPr>
            <w:tcW w:w="1134" w:type="dxa"/>
            <w:tcBorders>
              <w:top w:val="single" w:sz="4" w:space="0" w:color="auto"/>
              <w:left w:val="single" w:sz="4" w:space="0" w:color="auto"/>
              <w:bottom w:val="single" w:sz="4" w:space="0" w:color="auto"/>
              <w:right w:val="single" w:sz="4" w:space="0" w:color="auto"/>
            </w:tcBorders>
          </w:tcPr>
          <w:p w14:paraId="5306EFC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7408628</w:t>
            </w:r>
          </w:p>
        </w:tc>
      </w:tr>
      <w:tr w:rsidR="006A19E0" w:rsidRPr="00A92E63" w14:paraId="63DE4580" w14:textId="77777777" w:rsidTr="006A19E0">
        <w:tc>
          <w:tcPr>
            <w:tcW w:w="663" w:type="dxa"/>
            <w:tcBorders>
              <w:top w:val="single" w:sz="4" w:space="0" w:color="auto"/>
              <w:left w:val="single" w:sz="4" w:space="0" w:color="auto"/>
              <w:bottom w:val="single" w:sz="4" w:space="0" w:color="auto"/>
              <w:right w:val="single" w:sz="4" w:space="0" w:color="auto"/>
            </w:tcBorders>
          </w:tcPr>
          <w:p w14:paraId="06851E1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5745</w:t>
            </w:r>
          </w:p>
        </w:tc>
        <w:tc>
          <w:tcPr>
            <w:tcW w:w="1175" w:type="dxa"/>
            <w:tcBorders>
              <w:top w:val="single" w:sz="4" w:space="0" w:color="auto"/>
              <w:left w:val="single" w:sz="4" w:space="0" w:color="auto"/>
              <w:bottom w:val="single" w:sz="4" w:space="0" w:color="auto"/>
              <w:right w:val="single" w:sz="4" w:space="0" w:color="auto"/>
            </w:tcBorders>
          </w:tcPr>
          <w:p w14:paraId="3BE0098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5739615</w:t>
            </w:r>
          </w:p>
        </w:tc>
        <w:tc>
          <w:tcPr>
            <w:tcW w:w="1134" w:type="dxa"/>
            <w:tcBorders>
              <w:top w:val="single" w:sz="4" w:space="0" w:color="auto"/>
              <w:left w:val="single" w:sz="4" w:space="0" w:color="auto"/>
              <w:bottom w:val="single" w:sz="4" w:space="0" w:color="auto"/>
              <w:right w:val="single" w:sz="4" w:space="0" w:color="auto"/>
            </w:tcBorders>
          </w:tcPr>
          <w:p w14:paraId="1CD9A01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7408620</w:t>
            </w:r>
          </w:p>
        </w:tc>
      </w:tr>
      <w:tr w:rsidR="006A19E0" w:rsidRPr="00A92E63" w14:paraId="0876FB43" w14:textId="77777777" w:rsidTr="006A19E0">
        <w:tc>
          <w:tcPr>
            <w:tcW w:w="663" w:type="dxa"/>
            <w:tcBorders>
              <w:top w:val="single" w:sz="4" w:space="0" w:color="auto"/>
              <w:left w:val="single" w:sz="4" w:space="0" w:color="auto"/>
              <w:bottom w:val="single" w:sz="4" w:space="0" w:color="auto"/>
              <w:right w:val="single" w:sz="4" w:space="0" w:color="auto"/>
            </w:tcBorders>
          </w:tcPr>
          <w:p w14:paraId="611D287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5746</w:t>
            </w:r>
          </w:p>
        </w:tc>
        <w:tc>
          <w:tcPr>
            <w:tcW w:w="1175" w:type="dxa"/>
            <w:tcBorders>
              <w:top w:val="single" w:sz="4" w:space="0" w:color="auto"/>
              <w:left w:val="single" w:sz="4" w:space="0" w:color="auto"/>
              <w:bottom w:val="single" w:sz="4" w:space="0" w:color="auto"/>
              <w:right w:val="single" w:sz="4" w:space="0" w:color="auto"/>
            </w:tcBorders>
          </w:tcPr>
          <w:p w14:paraId="36A6962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5739598</w:t>
            </w:r>
          </w:p>
        </w:tc>
        <w:tc>
          <w:tcPr>
            <w:tcW w:w="1134" w:type="dxa"/>
            <w:tcBorders>
              <w:top w:val="single" w:sz="4" w:space="0" w:color="auto"/>
              <w:left w:val="single" w:sz="4" w:space="0" w:color="auto"/>
              <w:bottom w:val="single" w:sz="4" w:space="0" w:color="auto"/>
              <w:right w:val="single" w:sz="4" w:space="0" w:color="auto"/>
            </w:tcBorders>
          </w:tcPr>
          <w:p w14:paraId="2FDB3B1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7408606</w:t>
            </w:r>
          </w:p>
        </w:tc>
      </w:tr>
      <w:tr w:rsidR="006A19E0" w:rsidRPr="00A92E63" w14:paraId="21038D03" w14:textId="77777777" w:rsidTr="006A19E0">
        <w:tc>
          <w:tcPr>
            <w:tcW w:w="663" w:type="dxa"/>
            <w:tcBorders>
              <w:top w:val="single" w:sz="4" w:space="0" w:color="auto"/>
              <w:left w:val="single" w:sz="4" w:space="0" w:color="auto"/>
              <w:bottom w:val="single" w:sz="4" w:space="0" w:color="auto"/>
              <w:right w:val="single" w:sz="4" w:space="0" w:color="auto"/>
            </w:tcBorders>
          </w:tcPr>
          <w:p w14:paraId="5791F04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5747</w:t>
            </w:r>
          </w:p>
        </w:tc>
        <w:tc>
          <w:tcPr>
            <w:tcW w:w="1175" w:type="dxa"/>
            <w:tcBorders>
              <w:top w:val="single" w:sz="4" w:space="0" w:color="auto"/>
              <w:left w:val="single" w:sz="4" w:space="0" w:color="auto"/>
              <w:bottom w:val="single" w:sz="4" w:space="0" w:color="auto"/>
              <w:right w:val="single" w:sz="4" w:space="0" w:color="auto"/>
            </w:tcBorders>
          </w:tcPr>
          <w:p w14:paraId="14BB19A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5739586</w:t>
            </w:r>
          </w:p>
        </w:tc>
        <w:tc>
          <w:tcPr>
            <w:tcW w:w="1134" w:type="dxa"/>
            <w:tcBorders>
              <w:top w:val="single" w:sz="4" w:space="0" w:color="auto"/>
              <w:left w:val="single" w:sz="4" w:space="0" w:color="auto"/>
              <w:bottom w:val="single" w:sz="4" w:space="0" w:color="auto"/>
              <w:right w:val="single" w:sz="4" w:space="0" w:color="auto"/>
            </w:tcBorders>
          </w:tcPr>
          <w:p w14:paraId="68D3D0F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7408587</w:t>
            </w:r>
          </w:p>
        </w:tc>
      </w:tr>
      <w:tr w:rsidR="006A19E0" w:rsidRPr="00A92E63" w14:paraId="6F4E2C03" w14:textId="77777777" w:rsidTr="006A19E0">
        <w:tc>
          <w:tcPr>
            <w:tcW w:w="663" w:type="dxa"/>
            <w:tcBorders>
              <w:top w:val="single" w:sz="4" w:space="0" w:color="auto"/>
              <w:left w:val="single" w:sz="4" w:space="0" w:color="auto"/>
              <w:bottom w:val="single" w:sz="4" w:space="0" w:color="auto"/>
              <w:right w:val="single" w:sz="4" w:space="0" w:color="auto"/>
            </w:tcBorders>
          </w:tcPr>
          <w:p w14:paraId="20456F4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5748</w:t>
            </w:r>
          </w:p>
        </w:tc>
        <w:tc>
          <w:tcPr>
            <w:tcW w:w="1175" w:type="dxa"/>
            <w:tcBorders>
              <w:top w:val="single" w:sz="4" w:space="0" w:color="auto"/>
              <w:left w:val="single" w:sz="4" w:space="0" w:color="auto"/>
              <w:bottom w:val="single" w:sz="4" w:space="0" w:color="auto"/>
              <w:right w:val="single" w:sz="4" w:space="0" w:color="auto"/>
            </w:tcBorders>
          </w:tcPr>
          <w:p w14:paraId="22CBB43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5739581</w:t>
            </w:r>
          </w:p>
        </w:tc>
        <w:tc>
          <w:tcPr>
            <w:tcW w:w="1134" w:type="dxa"/>
            <w:tcBorders>
              <w:top w:val="single" w:sz="4" w:space="0" w:color="auto"/>
              <w:left w:val="single" w:sz="4" w:space="0" w:color="auto"/>
              <w:bottom w:val="single" w:sz="4" w:space="0" w:color="auto"/>
              <w:right w:val="single" w:sz="4" w:space="0" w:color="auto"/>
            </w:tcBorders>
          </w:tcPr>
          <w:p w14:paraId="7BCC7FC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7408566</w:t>
            </w:r>
          </w:p>
        </w:tc>
      </w:tr>
      <w:tr w:rsidR="006A19E0" w:rsidRPr="00A92E63" w14:paraId="7159A772" w14:textId="77777777" w:rsidTr="006A19E0">
        <w:tc>
          <w:tcPr>
            <w:tcW w:w="663" w:type="dxa"/>
            <w:tcBorders>
              <w:top w:val="single" w:sz="4" w:space="0" w:color="auto"/>
              <w:left w:val="single" w:sz="4" w:space="0" w:color="auto"/>
              <w:bottom w:val="single" w:sz="4" w:space="0" w:color="auto"/>
              <w:right w:val="single" w:sz="4" w:space="0" w:color="auto"/>
            </w:tcBorders>
          </w:tcPr>
          <w:p w14:paraId="24FB56B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5749</w:t>
            </w:r>
          </w:p>
        </w:tc>
        <w:tc>
          <w:tcPr>
            <w:tcW w:w="1175" w:type="dxa"/>
            <w:tcBorders>
              <w:top w:val="single" w:sz="4" w:space="0" w:color="auto"/>
              <w:left w:val="single" w:sz="4" w:space="0" w:color="auto"/>
              <w:bottom w:val="single" w:sz="4" w:space="0" w:color="auto"/>
              <w:right w:val="single" w:sz="4" w:space="0" w:color="auto"/>
            </w:tcBorders>
          </w:tcPr>
          <w:p w14:paraId="593A8C6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5739582</w:t>
            </w:r>
          </w:p>
        </w:tc>
        <w:tc>
          <w:tcPr>
            <w:tcW w:w="1134" w:type="dxa"/>
            <w:tcBorders>
              <w:top w:val="single" w:sz="4" w:space="0" w:color="auto"/>
              <w:left w:val="single" w:sz="4" w:space="0" w:color="auto"/>
              <w:bottom w:val="single" w:sz="4" w:space="0" w:color="auto"/>
              <w:right w:val="single" w:sz="4" w:space="0" w:color="auto"/>
            </w:tcBorders>
          </w:tcPr>
          <w:p w14:paraId="3629817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7408544</w:t>
            </w:r>
          </w:p>
        </w:tc>
      </w:tr>
      <w:tr w:rsidR="006A19E0" w:rsidRPr="00A92E63" w14:paraId="7167A4EF" w14:textId="77777777" w:rsidTr="006A19E0">
        <w:tc>
          <w:tcPr>
            <w:tcW w:w="663" w:type="dxa"/>
            <w:tcBorders>
              <w:top w:val="single" w:sz="4" w:space="0" w:color="auto"/>
              <w:left w:val="single" w:sz="4" w:space="0" w:color="auto"/>
              <w:bottom w:val="single" w:sz="4" w:space="0" w:color="auto"/>
              <w:right w:val="single" w:sz="4" w:space="0" w:color="auto"/>
            </w:tcBorders>
          </w:tcPr>
          <w:p w14:paraId="1779B71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5750</w:t>
            </w:r>
          </w:p>
        </w:tc>
        <w:tc>
          <w:tcPr>
            <w:tcW w:w="1175" w:type="dxa"/>
            <w:tcBorders>
              <w:top w:val="single" w:sz="4" w:space="0" w:color="auto"/>
              <w:left w:val="single" w:sz="4" w:space="0" w:color="auto"/>
              <w:bottom w:val="single" w:sz="4" w:space="0" w:color="auto"/>
              <w:right w:val="single" w:sz="4" w:space="0" w:color="auto"/>
            </w:tcBorders>
          </w:tcPr>
          <w:p w14:paraId="33722F7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5739604</w:t>
            </w:r>
          </w:p>
        </w:tc>
        <w:tc>
          <w:tcPr>
            <w:tcW w:w="1134" w:type="dxa"/>
            <w:tcBorders>
              <w:top w:val="single" w:sz="4" w:space="0" w:color="auto"/>
              <w:left w:val="single" w:sz="4" w:space="0" w:color="auto"/>
              <w:bottom w:val="single" w:sz="4" w:space="0" w:color="auto"/>
              <w:right w:val="single" w:sz="4" w:space="0" w:color="auto"/>
            </w:tcBorders>
          </w:tcPr>
          <w:p w14:paraId="3E94E6D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7408444</w:t>
            </w:r>
          </w:p>
        </w:tc>
      </w:tr>
      <w:tr w:rsidR="006A19E0" w:rsidRPr="00A92E63" w14:paraId="3996F322" w14:textId="77777777" w:rsidTr="006A19E0">
        <w:tc>
          <w:tcPr>
            <w:tcW w:w="663" w:type="dxa"/>
            <w:tcBorders>
              <w:top w:val="single" w:sz="4" w:space="0" w:color="auto"/>
              <w:left w:val="single" w:sz="4" w:space="0" w:color="auto"/>
              <w:bottom w:val="single" w:sz="4" w:space="0" w:color="auto"/>
              <w:right w:val="single" w:sz="4" w:space="0" w:color="auto"/>
            </w:tcBorders>
          </w:tcPr>
          <w:p w14:paraId="302F49D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5751</w:t>
            </w:r>
          </w:p>
        </w:tc>
        <w:tc>
          <w:tcPr>
            <w:tcW w:w="1175" w:type="dxa"/>
            <w:tcBorders>
              <w:top w:val="single" w:sz="4" w:space="0" w:color="auto"/>
              <w:left w:val="single" w:sz="4" w:space="0" w:color="auto"/>
              <w:bottom w:val="single" w:sz="4" w:space="0" w:color="auto"/>
              <w:right w:val="single" w:sz="4" w:space="0" w:color="auto"/>
            </w:tcBorders>
          </w:tcPr>
          <w:p w14:paraId="21301E2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5739611</w:t>
            </w:r>
          </w:p>
        </w:tc>
        <w:tc>
          <w:tcPr>
            <w:tcW w:w="1134" w:type="dxa"/>
            <w:tcBorders>
              <w:top w:val="single" w:sz="4" w:space="0" w:color="auto"/>
              <w:left w:val="single" w:sz="4" w:space="0" w:color="auto"/>
              <w:bottom w:val="single" w:sz="4" w:space="0" w:color="auto"/>
              <w:right w:val="single" w:sz="4" w:space="0" w:color="auto"/>
            </w:tcBorders>
          </w:tcPr>
          <w:p w14:paraId="4E01E40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7408416</w:t>
            </w:r>
          </w:p>
        </w:tc>
      </w:tr>
      <w:tr w:rsidR="006A19E0" w:rsidRPr="00A92E63" w14:paraId="21494CC4" w14:textId="77777777" w:rsidTr="006A19E0">
        <w:tc>
          <w:tcPr>
            <w:tcW w:w="663" w:type="dxa"/>
            <w:tcBorders>
              <w:top w:val="single" w:sz="4" w:space="0" w:color="auto"/>
              <w:left w:val="single" w:sz="4" w:space="0" w:color="auto"/>
              <w:bottom w:val="single" w:sz="4" w:space="0" w:color="auto"/>
              <w:right w:val="single" w:sz="4" w:space="0" w:color="auto"/>
            </w:tcBorders>
          </w:tcPr>
          <w:p w14:paraId="6EFA377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5752</w:t>
            </w:r>
          </w:p>
        </w:tc>
        <w:tc>
          <w:tcPr>
            <w:tcW w:w="1175" w:type="dxa"/>
            <w:tcBorders>
              <w:top w:val="single" w:sz="4" w:space="0" w:color="auto"/>
              <w:left w:val="single" w:sz="4" w:space="0" w:color="auto"/>
              <w:bottom w:val="single" w:sz="4" w:space="0" w:color="auto"/>
              <w:right w:val="single" w:sz="4" w:space="0" w:color="auto"/>
            </w:tcBorders>
          </w:tcPr>
          <w:p w14:paraId="102EC17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5739619</w:t>
            </w:r>
          </w:p>
        </w:tc>
        <w:tc>
          <w:tcPr>
            <w:tcW w:w="1134" w:type="dxa"/>
            <w:tcBorders>
              <w:top w:val="single" w:sz="4" w:space="0" w:color="auto"/>
              <w:left w:val="single" w:sz="4" w:space="0" w:color="auto"/>
              <w:bottom w:val="single" w:sz="4" w:space="0" w:color="auto"/>
              <w:right w:val="single" w:sz="4" w:space="0" w:color="auto"/>
            </w:tcBorders>
          </w:tcPr>
          <w:p w14:paraId="6CC01DE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7408397</w:t>
            </w:r>
          </w:p>
        </w:tc>
      </w:tr>
      <w:tr w:rsidR="006A19E0" w:rsidRPr="00A92E63" w14:paraId="2E335782" w14:textId="77777777" w:rsidTr="006A19E0">
        <w:tc>
          <w:tcPr>
            <w:tcW w:w="663" w:type="dxa"/>
            <w:tcBorders>
              <w:top w:val="single" w:sz="4" w:space="0" w:color="auto"/>
              <w:left w:val="single" w:sz="4" w:space="0" w:color="auto"/>
              <w:bottom w:val="single" w:sz="4" w:space="0" w:color="auto"/>
              <w:right w:val="single" w:sz="4" w:space="0" w:color="auto"/>
            </w:tcBorders>
          </w:tcPr>
          <w:p w14:paraId="1412C74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5753</w:t>
            </w:r>
          </w:p>
        </w:tc>
        <w:tc>
          <w:tcPr>
            <w:tcW w:w="1175" w:type="dxa"/>
            <w:tcBorders>
              <w:top w:val="single" w:sz="4" w:space="0" w:color="auto"/>
              <w:left w:val="single" w:sz="4" w:space="0" w:color="auto"/>
              <w:bottom w:val="single" w:sz="4" w:space="0" w:color="auto"/>
              <w:right w:val="single" w:sz="4" w:space="0" w:color="auto"/>
            </w:tcBorders>
          </w:tcPr>
          <w:p w14:paraId="2F72F07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5739634</w:t>
            </w:r>
          </w:p>
        </w:tc>
        <w:tc>
          <w:tcPr>
            <w:tcW w:w="1134" w:type="dxa"/>
            <w:tcBorders>
              <w:top w:val="single" w:sz="4" w:space="0" w:color="auto"/>
              <w:left w:val="single" w:sz="4" w:space="0" w:color="auto"/>
              <w:bottom w:val="single" w:sz="4" w:space="0" w:color="auto"/>
              <w:right w:val="single" w:sz="4" w:space="0" w:color="auto"/>
            </w:tcBorders>
          </w:tcPr>
          <w:p w14:paraId="677FD5A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7408376</w:t>
            </w:r>
          </w:p>
        </w:tc>
      </w:tr>
      <w:tr w:rsidR="006A19E0" w:rsidRPr="00A92E63" w14:paraId="2475D976" w14:textId="77777777" w:rsidTr="006A19E0">
        <w:tc>
          <w:tcPr>
            <w:tcW w:w="663" w:type="dxa"/>
            <w:tcBorders>
              <w:top w:val="single" w:sz="4" w:space="0" w:color="auto"/>
              <w:left w:val="single" w:sz="4" w:space="0" w:color="auto"/>
              <w:bottom w:val="single" w:sz="4" w:space="0" w:color="auto"/>
              <w:right w:val="single" w:sz="4" w:space="0" w:color="auto"/>
            </w:tcBorders>
          </w:tcPr>
          <w:p w14:paraId="02B0DDC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5754</w:t>
            </w:r>
          </w:p>
        </w:tc>
        <w:tc>
          <w:tcPr>
            <w:tcW w:w="1175" w:type="dxa"/>
            <w:tcBorders>
              <w:top w:val="single" w:sz="4" w:space="0" w:color="auto"/>
              <w:left w:val="single" w:sz="4" w:space="0" w:color="auto"/>
              <w:bottom w:val="single" w:sz="4" w:space="0" w:color="auto"/>
              <w:right w:val="single" w:sz="4" w:space="0" w:color="auto"/>
            </w:tcBorders>
          </w:tcPr>
          <w:p w14:paraId="56392D6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5739648</w:t>
            </w:r>
          </w:p>
        </w:tc>
        <w:tc>
          <w:tcPr>
            <w:tcW w:w="1134" w:type="dxa"/>
            <w:tcBorders>
              <w:top w:val="single" w:sz="4" w:space="0" w:color="auto"/>
              <w:left w:val="single" w:sz="4" w:space="0" w:color="auto"/>
              <w:bottom w:val="single" w:sz="4" w:space="0" w:color="auto"/>
              <w:right w:val="single" w:sz="4" w:space="0" w:color="auto"/>
            </w:tcBorders>
          </w:tcPr>
          <w:p w14:paraId="6A8FA9E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7408362</w:t>
            </w:r>
          </w:p>
        </w:tc>
      </w:tr>
      <w:tr w:rsidR="006A19E0" w:rsidRPr="00A92E63" w14:paraId="55FA92D8" w14:textId="77777777" w:rsidTr="006A19E0">
        <w:tc>
          <w:tcPr>
            <w:tcW w:w="663" w:type="dxa"/>
            <w:tcBorders>
              <w:top w:val="single" w:sz="4" w:space="0" w:color="auto"/>
              <w:left w:val="single" w:sz="4" w:space="0" w:color="auto"/>
              <w:bottom w:val="single" w:sz="4" w:space="0" w:color="auto"/>
              <w:right w:val="single" w:sz="4" w:space="0" w:color="auto"/>
            </w:tcBorders>
          </w:tcPr>
          <w:p w14:paraId="582455D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5755</w:t>
            </w:r>
          </w:p>
        </w:tc>
        <w:tc>
          <w:tcPr>
            <w:tcW w:w="1175" w:type="dxa"/>
            <w:tcBorders>
              <w:top w:val="single" w:sz="4" w:space="0" w:color="auto"/>
              <w:left w:val="single" w:sz="4" w:space="0" w:color="auto"/>
              <w:bottom w:val="single" w:sz="4" w:space="0" w:color="auto"/>
              <w:right w:val="single" w:sz="4" w:space="0" w:color="auto"/>
            </w:tcBorders>
          </w:tcPr>
          <w:p w14:paraId="04FDE80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5739661</w:t>
            </w:r>
          </w:p>
        </w:tc>
        <w:tc>
          <w:tcPr>
            <w:tcW w:w="1134" w:type="dxa"/>
            <w:tcBorders>
              <w:top w:val="single" w:sz="4" w:space="0" w:color="auto"/>
              <w:left w:val="single" w:sz="4" w:space="0" w:color="auto"/>
              <w:bottom w:val="single" w:sz="4" w:space="0" w:color="auto"/>
              <w:right w:val="single" w:sz="4" w:space="0" w:color="auto"/>
            </w:tcBorders>
          </w:tcPr>
          <w:p w14:paraId="1BBA527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7408352</w:t>
            </w:r>
          </w:p>
        </w:tc>
      </w:tr>
      <w:tr w:rsidR="006A19E0" w:rsidRPr="00A92E63" w14:paraId="5BE8CB54" w14:textId="77777777" w:rsidTr="006A19E0">
        <w:tc>
          <w:tcPr>
            <w:tcW w:w="663" w:type="dxa"/>
            <w:tcBorders>
              <w:top w:val="single" w:sz="4" w:space="0" w:color="auto"/>
              <w:left w:val="single" w:sz="4" w:space="0" w:color="auto"/>
              <w:bottom w:val="single" w:sz="4" w:space="0" w:color="auto"/>
              <w:right w:val="single" w:sz="4" w:space="0" w:color="auto"/>
            </w:tcBorders>
          </w:tcPr>
          <w:p w14:paraId="08E04CB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5756</w:t>
            </w:r>
          </w:p>
        </w:tc>
        <w:tc>
          <w:tcPr>
            <w:tcW w:w="1175" w:type="dxa"/>
            <w:tcBorders>
              <w:top w:val="single" w:sz="4" w:space="0" w:color="auto"/>
              <w:left w:val="single" w:sz="4" w:space="0" w:color="auto"/>
              <w:bottom w:val="single" w:sz="4" w:space="0" w:color="auto"/>
              <w:right w:val="single" w:sz="4" w:space="0" w:color="auto"/>
            </w:tcBorders>
          </w:tcPr>
          <w:p w14:paraId="1FEC306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5739678</w:t>
            </w:r>
          </w:p>
        </w:tc>
        <w:tc>
          <w:tcPr>
            <w:tcW w:w="1134" w:type="dxa"/>
            <w:tcBorders>
              <w:top w:val="single" w:sz="4" w:space="0" w:color="auto"/>
              <w:left w:val="single" w:sz="4" w:space="0" w:color="auto"/>
              <w:bottom w:val="single" w:sz="4" w:space="0" w:color="auto"/>
              <w:right w:val="single" w:sz="4" w:space="0" w:color="auto"/>
            </w:tcBorders>
          </w:tcPr>
          <w:p w14:paraId="43096EB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7408343</w:t>
            </w:r>
          </w:p>
        </w:tc>
      </w:tr>
      <w:tr w:rsidR="006A19E0" w:rsidRPr="00A92E63" w14:paraId="58CEE332" w14:textId="77777777" w:rsidTr="006A19E0">
        <w:tc>
          <w:tcPr>
            <w:tcW w:w="663" w:type="dxa"/>
            <w:tcBorders>
              <w:top w:val="single" w:sz="4" w:space="0" w:color="auto"/>
              <w:left w:val="single" w:sz="4" w:space="0" w:color="auto"/>
              <w:bottom w:val="single" w:sz="4" w:space="0" w:color="auto"/>
              <w:right w:val="single" w:sz="4" w:space="0" w:color="auto"/>
            </w:tcBorders>
          </w:tcPr>
          <w:p w14:paraId="0CCD2A7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5757</w:t>
            </w:r>
          </w:p>
        </w:tc>
        <w:tc>
          <w:tcPr>
            <w:tcW w:w="1175" w:type="dxa"/>
            <w:tcBorders>
              <w:top w:val="single" w:sz="4" w:space="0" w:color="auto"/>
              <w:left w:val="single" w:sz="4" w:space="0" w:color="auto"/>
              <w:bottom w:val="single" w:sz="4" w:space="0" w:color="auto"/>
              <w:right w:val="single" w:sz="4" w:space="0" w:color="auto"/>
            </w:tcBorders>
          </w:tcPr>
          <w:p w14:paraId="35E3B02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5739690</w:t>
            </w:r>
          </w:p>
        </w:tc>
        <w:tc>
          <w:tcPr>
            <w:tcW w:w="1134" w:type="dxa"/>
            <w:tcBorders>
              <w:top w:val="single" w:sz="4" w:space="0" w:color="auto"/>
              <w:left w:val="single" w:sz="4" w:space="0" w:color="auto"/>
              <w:bottom w:val="single" w:sz="4" w:space="0" w:color="auto"/>
              <w:right w:val="single" w:sz="4" w:space="0" w:color="auto"/>
            </w:tcBorders>
          </w:tcPr>
          <w:p w14:paraId="7AE9076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7408337</w:t>
            </w:r>
          </w:p>
        </w:tc>
      </w:tr>
      <w:tr w:rsidR="006A19E0" w:rsidRPr="00A92E63" w14:paraId="6D338D12" w14:textId="77777777" w:rsidTr="006A19E0">
        <w:tc>
          <w:tcPr>
            <w:tcW w:w="663" w:type="dxa"/>
            <w:tcBorders>
              <w:top w:val="single" w:sz="4" w:space="0" w:color="auto"/>
              <w:left w:val="single" w:sz="4" w:space="0" w:color="auto"/>
              <w:bottom w:val="single" w:sz="4" w:space="0" w:color="auto"/>
              <w:right w:val="single" w:sz="4" w:space="0" w:color="auto"/>
            </w:tcBorders>
          </w:tcPr>
          <w:p w14:paraId="13EEE61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5758</w:t>
            </w:r>
          </w:p>
        </w:tc>
        <w:tc>
          <w:tcPr>
            <w:tcW w:w="1175" w:type="dxa"/>
            <w:tcBorders>
              <w:top w:val="single" w:sz="4" w:space="0" w:color="auto"/>
              <w:left w:val="single" w:sz="4" w:space="0" w:color="auto"/>
              <w:bottom w:val="single" w:sz="4" w:space="0" w:color="auto"/>
              <w:right w:val="single" w:sz="4" w:space="0" w:color="auto"/>
            </w:tcBorders>
          </w:tcPr>
          <w:p w14:paraId="4EFD833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5739719</w:t>
            </w:r>
          </w:p>
        </w:tc>
        <w:tc>
          <w:tcPr>
            <w:tcW w:w="1134" w:type="dxa"/>
            <w:tcBorders>
              <w:top w:val="single" w:sz="4" w:space="0" w:color="auto"/>
              <w:left w:val="single" w:sz="4" w:space="0" w:color="auto"/>
              <w:bottom w:val="single" w:sz="4" w:space="0" w:color="auto"/>
              <w:right w:val="single" w:sz="4" w:space="0" w:color="auto"/>
            </w:tcBorders>
          </w:tcPr>
          <w:p w14:paraId="6E9F37F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7408327</w:t>
            </w:r>
          </w:p>
        </w:tc>
      </w:tr>
      <w:tr w:rsidR="006A19E0" w:rsidRPr="00A92E63" w14:paraId="150DCD91" w14:textId="77777777" w:rsidTr="006A19E0">
        <w:tc>
          <w:tcPr>
            <w:tcW w:w="663" w:type="dxa"/>
            <w:tcBorders>
              <w:top w:val="single" w:sz="4" w:space="0" w:color="auto"/>
              <w:left w:val="single" w:sz="4" w:space="0" w:color="auto"/>
              <w:bottom w:val="single" w:sz="4" w:space="0" w:color="auto"/>
              <w:right w:val="single" w:sz="4" w:space="0" w:color="auto"/>
            </w:tcBorders>
          </w:tcPr>
          <w:p w14:paraId="6DB7D32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5759</w:t>
            </w:r>
          </w:p>
        </w:tc>
        <w:tc>
          <w:tcPr>
            <w:tcW w:w="1175" w:type="dxa"/>
            <w:tcBorders>
              <w:top w:val="single" w:sz="4" w:space="0" w:color="auto"/>
              <w:left w:val="single" w:sz="4" w:space="0" w:color="auto"/>
              <w:bottom w:val="single" w:sz="4" w:space="0" w:color="auto"/>
              <w:right w:val="single" w:sz="4" w:space="0" w:color="auto"/>
            </w:tcBorders>
          </w:tcPr>
          <w:p w14:paraId="402CD43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5739712</w:t>
            </w:r>
          </w:p>
        </w:tc>
        <w:tc>
          <w:tcPr>
            <w:tcW w:w="1134" w:type="dxa"/>
            <w:tcBorders>
              <w:top w:val="single" w:sz="4" w:space="0" w:color="auto"/>
              <w:left w:val="single" w:sz="4" w:space="0" w:color="auto"/>
              <w:bottom w:val="single" w:sz="4" w:space="0" w:color="auto"/>
              <w:right w:val="single" w:sz="4" w:space="0" w:color="auto"/>
            </w:tcBorders>
          </w:tcPr>
          <w:p w14:paraId="12D51ED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7408289</w:t>
            </w:r>
          </w:p>
        </w:tc>
      </w:tr>
      <w:tr w:rsidR="006A19E0" w:rsidRPr="00A92E63" w14:paraId="002B9A47" w14:textId="77777777" w:rsidTr="006A19E0">
        <w:tc>
          <w:tcPr>
            <w:tcW w:w="663" w:type="dxa"/>
            <w:tcBorders>
              <w:top w:val="single" w:sz="4" w:space="0" w:color="auto"/>
              <w:left w:val="single" w:sz="4" w:space="0" w:color="auto"/>
              <w:bottom w:val="single" w:sz="4" w:space="0" w:color="auto"/>
              <w:right w:val="single" w:sz="4" w:space="0" w:color="auto"/>
            </w:tcBorders>
          </w:tcPr>
          <w:p w14:paraId="4D93FFE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5760</w:t>
            </w:r>
          </w:p>
        </w:tc>
        <w:tc>
          <w:tcPr>
            <w:tcW w:w="1175" w:type="dxa"/>
            <w:tcBorders>
              <w:top w:val="single" w:sz="4" w:space="0" w:color="auto"/>
              <w:left w:val="single" w:sz="4" w:space="0" w:color="auto"/>
              <w:bottom w:val="single" w:sz="4" w:space="0" w:color="auto"/>
              <w:right w:val="single" w:sz="4" w:space="0" w:color="auto"/>
            </w:tcBorders>
          </w:tcPr>
          <w:p w14:paraId="41CC2A2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5739708</w:t>
            </w:r>
          </w:p>
        </w:tc>
        <w:tc>
          <w:tcPr>
            <w:tcW w:w="1134" w:type="dxa"/>
            <w:tcBorders>
              <w:top w:val="single" w:sz="4" w:space="0" w:color="auto"/>
              <w:left w:val="single" w:sz="4" w:space="0" w:color="auto"/>
              <w:bottom w:val="single" w:sz="4" w:space="0" w:color="auto"/>
              <w:right w:val="single" w:sz="4" w:space="0" w:color="auto"/>
            </w:tcBorders>
          </w:tcPr>
          <w:p w14:paraId="507A556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7408226</w:t>
            </w:r>
          </w:p>
        </w:tc>
      </w:tr>
      <w:tr w:rsidR="006A19E0" w:rsidRPr="00A92E63" w14:paraId="7243FC65" w14:textId="77777777" w:rsidTr="006A19E0">
        <w:tc>
          <w:tcPr>
            <w:tcW w:w="663" w:type="dxa"/>
            <w:tcBorders>
              <w:top w:val="single" w:sz="4" w:space="0" w:color="auto"/>
              <w:left w:val="single" w:sz="4" w:space="0" w:color="auto"/>
              <w:bottom w:val="single" w:sz="4" w:space="0" w:color="auto"/>
              <w:right w:val="single" w:sz="4" w:space="0" w:color="auto"/>
            </w:tcBorders>
          </w:tcPr>
          <w:p w14:paraId="23CA564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5761</w:t>
            </w:r>
          </w:p>
        </w:tc>
        <w:tc>
          <w:tcPr>
            <w:tcW w:w="1175" w:type="dxa"/>
            <w:tcBorders>
              <w:top w:val="single" w:sz="4" w:space="0" w:color="auto"/>
              <w:left w:val="single" w:sz="4" w:space="0" w:color="auto"/>
              <w:bottom w:val="single" w:sz="4" w:space="0" w:color="auto"/>
              <w:right w:val="single" w:sz="4" w:space="0" w:color="auto"/>
            </w:tcBorders>
          </w:tcPr>
          <w:p w14:paraId="245DD73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5739701</w:t>
            </w:r>
          </w:p>
        </w:tc>
        <w:tc>
          <w:tcPr>
            <w:tcW w:w="1134" w:type="dxa"/>
            <w:tcBorders>
              <w:top w:val="single" w:sz="4" w:space="0" w:color="auto"/>
              <w:left w:val="single" w:sz="4" w:space="0" w:color="auto"/>
              <w:bottom w:val="single" w:sz="4" w:space="0" w:color="auto"/>
              <w:right w:val="single" w:sz="4" w:space="0" w:color="auto"/>
            </w:tcBorders>
          </w:tcPr>
          <w:p w14:paraId="3F170C6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7408195</w:t>
            </w:r>
          </w:p>
        </w:tc>
      </w:tr>
      <w:tr w:rsidR="006A19E0" w:rsidRPr="00A92E63" w14:paraId="25449B9D" w14:textId="77777777" w:rsidTr="006A19E0">
        <w:tc>
          <w:tcPr>
            <w:tcW w:w="663" w:type="dxa"/>
            <w:tcBorders>
              <w:top w:val="single" w:sz="4" w:space="0" w:color="auto"/>
              <w:left w:val="single" w:sz="4" w:space="0" w:color="auto"/>
              <w:bottom w:val="single" w:sz="4" w:space="0" w:color="auto"/>
              <w:right w:val="single" w:sz="4" w:space="0" w:color="auto"/>
            </w:tcBorders>
          </w:tcPr>
          <w:p w14:paraId="3536B03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5762</w:t>
            </w:r>
          </w:p>
        </w:tc>
        <w:tc>
          <w:tcPr>
            <w:tcW w:w="1175" w:type="dxa"/>
            <w:tcBorders>
              <w:top w:val="single" w:sz="4" w:space="0" w:color="auto"/>
              <w:left w:val="single" w:sz="4" w:space="0" w:color="auto"/>
              <w:bottom w:val="single" w:sz="4" w:space="0" w:color="auto"/>
              <w:right w:val="single" w:sz="4" w:space="0" w:color="auto"/>
            </w:tcBorders>
          </w:tcPr>
          <w:p w14:paraId="0E14169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5739715</w:t>
            </w:r>
          </w:p>
        </w:tc>
        <w:tc>
          <w:tcPr>
            <w:tcW w:w="1134" w:type="dxa"/>
            <w:tcBorders>
              <w:top w:val="single" w:sz="4" w:space="0" w:color="auto"/>
              <w:left w:val="single" w:sz="4" w:space="0" w:color="auto"/>
              <w:bottom w:val="single" w:sz="4" w:space="0" w:color="auto"/>
              <w:right w:val="single" w:sz="4" w:space="0" w:color="auto"/>
            </w:tcBorders>
          </w:tcPr>
          <w:p w14:paraId="33B4419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7408168</w:t>
            </w:r>
          </w:p>
        </w:tc>
      </w:tr>
      <w:tr w:rsidR="006A19E0" w:rsidRPr="00A92E63" w14:paraId="791419F5" w14:textId="77777777" w:rsidTr="006A19E0">
        <w:tc>
          <w:tcPr>
            <w:tcW w:w="663" w:type="dxa"/>
            <w:tcBorders>
              <w:top w:val="single" w:sz="4" w:space="0" w:color="auto"/>
              <w:left w:val="single" w:sz="4" w:space="0" w:color="auto"/>
              <w:bottom w:val="single" w:sz="4" w:space="0" w:color="auto"/>
              <w:right w:val="single" w:sz="4" w:space="0" w:color="auto"/>
            </w:tcBorders>
          </w:tcPr>
          <w:p w14:paraId="5412AF8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5763</w:t>
            </w:r>
          </w:p>
        </w:tc>
        <w:tc>
          <w:tcPr>
            <w:tcW w:w="1175" w:type="dxa"/>
            <w:tcBorders>
              <w:top w:val="single" w:sz="4" w:space="0" w:color="auto"/>
              <w:left w:val="single" w:sz="4" w:space="0" w:color="auto"/>
              <w:bottom w:val="single" w:sz="4" w:space="0" w:color="auto"/>
              <w:right w:val="single" w:sz="4" w:space="0" w:color="auto"/>
            </w:tcBorders>
          </w:tcPr>
          <w:p w14:paraId="6BE396B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5739720</w:t>
            </w:r>
          </w:p>
        </w:tc>
        <w:tc>
          <w:tcPr>
            <w:tcW w:w="1134" w:type="dxa"/>
            <w:tcBorders>
              <w:top w:val="single" w:sz="4" w:space="0" w:color="auto"/>
              <w:left w:val="single" w:sz="4" w:space="0" w:color="auto"/>
              <w:bottom w:val="single" w:sz="4" w:space="0" w:color="auto"/>
              <w:right w:val="single" w:sz="4" w:space="0" w:color="auto"/>
            </w:tcBorders>
          </w:tcPr>
          <w:p w14:paraId="1518F24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7408145</w:t>
            </w:r>
          </w:p>
        </w:tc>
      </w:tr>
      <w:tr w:rsidR="006A19E0" w:rsidRPr="00A92E63" w14:paraId="38FD2E19" w14:textId="77777777" w:rsidTr="006A19E0">
        <w:tc>
          <w:tcPr>
            <w:tcW w:w="663" w:type="dxa"/>
            <w:tcBorders>
              <w:top w:val="single" w:sz="4" w:space="0" w:color="auto"/>
              <w:left w:val="single" w:sz="4" w:space="0" w:color="auto"/>
              <w:bottom w:val="single" w:sz="4" w:space="0" w:color="auto"/>
              <w:right w:val="single" w:sz="4" w:space="0" w:color="auto"/>
            </w:tcBorders>
          </w:tcPr>
          <w:p w14:paraId="1334CFB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5764</w:t>
            </w:r>
          </w:p>
        </w:tc>
        <w:tc>
          <w:tcPr>
            <w:tcW w:w="1175" w:type="dxa"/>
            <w:tcBorders>
              <w:top w:val="single" w:sz="4" w:space="0" w:color="auto"/>
              <w:left w:val="single" w:sz="4" w:space="0" w:color="auto"/>
              <w:bottom w:val="single" w:sz="4" w:space="0" w:color="auto"/>
              <w:right w:val="single" w:sz="4" w:space="0" w:color="auto"/>
            </w:tcBorders>
          </w:tcPr>
          <w:p w14:paraId="6C11F8F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5739719</w:t>
            </w:r>
          </w:p>
        </w:tc>
        <w:tc>
          <w:tcPr>
            <w:tcW w:w="1134" w:type="dxa"/>
            <w:tcBorders>
              <w:top w:val="single" w:sz="4" w:space="0" w:color="auto"/>
              <w:left w:val="single" w:sz="4" w:space="0" w:color="auto"/>
              <w:bottom w:val="single" w:sz="4" w:space="0" w:color="auto"/>
              <w:right w:val="single" w:sz="4" w:space="0" w:color="auto"/>
            </w:tcBorders>
          </w:tcPr>
          <w:p w14:paraId="088A341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7408137</w:t>
            </w:r>
          </w:p>
        </w:tc>
      </w:tr>
      <w:tr w:rsidR="006A19E0" w:rsidRPr="00A92E63" w14:paraId="1B153730" w14:textId="77777777" w:rsidTr="006A19E0">
        <w:tc>
          <w:tcPr>
            <w:tcW w:w="663" w:type="dxa"/>
            <w:tcBorders>
              <w:top w:val="single" w:sz="4" w:space="0" w:color="auto"/>
              <w:left w:val="single" w:sz="4" w:space="0" w:color="auto"/>
              <w:bottom w:val="single" w:sz="4" w:space="0" w:color="auto"/>
              <w:right w:val="single" w:sz="4" w:space="0" w:color="auto"/>
            </w:tcBorders>
          </w:tcPr>
          <w:p w14:paraId="63DE437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5765</w:t>
            </w:r>
          </w:p>
        </w:tc>
        <w:tc>
          <w:tcPr>
            <w:tcW w:w="1175" w:type="dxa"/>
            <w:tcBorders>
              <w:top w:val="single" w:sz="4" w:space="0" w:color="auto"/>
              <w:left w:val="single" w:sz="4" w:space="0" w:color="auto"/>
              <w:bottom w:val="single" w:sz="4" w:space="0" w:color="auto"/>
              <w:right w:val="single" w:sz="4" w:space="0" w:color="auto"/>
            </w:tcBorders>
          </w:tcPr>
          <w:p w14:paraId="60CEB93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5739671</w:t>
            </w:r>
          </w:p>
        </w:tc>
        <w:tc>
          <w:tcPr>
            <w:tcW w:w="1134" w:type="dxa"/>
            <w:tcBorders>
              <w:top w:val="single" w:sz="4" w:space="0" w:color="auto"/>
              <w:left w:val="single" w:sz="4" w:space="0" w:color="auto"/>
              <w:bottom w:val="single" w:sz="4" w:space="0" w:color="auto"/>
              <w:right w:val="single" w:sz="4" w:space="0" w:color="auto"/>
            </w:tcBorders>
          </w:tcPr>
          <w:p w14:paraId="75A376E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7407948</w:t>
            </w:r>
          </w:p>
        </w:tc>
      </w:tr>
      <w:tr w:rsidR="006A19E0" w:rsidRPr="00A92E63" w14:paraId="0E7571BD" w14:textId="77777777" w:rsidTr="006A19E0">
        <w:tc>
          <w:tcPr>
            <w:tcW w:w="663" w:type="dxa"/>
            <w:tcBorders>
              <w:top w:val="single" w:sz="4" w:space="0" w:color="auto"/>
              <w:left w:val="single" w:sz="4" w:space="0" w:color="auto"/>
              <w:bottom w:val="single" w:sz="4" w:space="0" w:color="auto"/>
              <w:right w:val="single" w:sz="4" w:space="0" w:color="auto"/>
            </w:tcBorders>
          </w:tcPr>
          <w:p w14:paraId="17F2F9F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5766</w:t>
            </w:r>
          </w:p>
        </w:tc>
        <w:tc>
          <w:tcPr>
            <w:tcW w:w="1175" w:type="dxa"/>
            <w:tcBorders>
              <w:top w:val="single" w:sz="4" w:space="0" w:color="auto"/>
              <w:left w:val="single" w:sz="4" w:space="0" w:color="auto"/>
              <w:bottom w:val="single" w:sz="4" w:space="0" w:color="auto"/>
              <w:right w:val="single" w:sz="4" w:space="0" w:color="auto"/>
            </w:tcBorders>
          </w:tcPr>
          <w:p w14:paraId="5F6D38A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5739666</w:t>
            </w:r>
          </w:p>
        </w:tc>
        <w:tc>
          <w:tcPr>
            <w:tcW w:w="1134" w:type="dxa"/>
            <w:tcBorders>
              <w:top w:val="single" w:sz="4" w:space="0" w:color="auto"/>
              <w:left w:val="single" w:sz="4" w:space="0" w:color="auto"/>
              <w:bottom w:val="single" w:sz="4" w:space="0" w:color="auto"/>
              <w:right w:val="single" w:sz="4" w:space="0" w:color="auto"/>
            </w:tcBorders>
          </w:tcPr>
          <w:p w14:paraId="7C240F8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7407937</w:t>
            </w:r>
          </w:p>
        </w:tc>
      </w:tr>
      <w:tr w:rsidR="006A19E0" w:rsidRPr="00A92E63" w14:paraId="3C44D2EB" w14:textId="77777777" w:rsidTr="006A19E0">
        <w:tc>
          <w:tcPr>
            <w:tcW w:w="663" w:type="dxa"/>
            <w:tcBorders>
              <w:top w:val="single" w:sz="4" w:space="0" w:color="auto"/>
              <w:left w:val="single" w:sz="4" w:space="0" w:color="auto"/>
              <w:bottom w:val="single" w:sz="4" w:space="0" w:color="auto"/>
              <w:right w:val="single" w:sz="4" w:space="0" w:color="auto"/>
            </w:tcBorders>
          </w:tcPr>
          <w:p w14:paraId="4A99072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5767</w:t>
            </w:r>
          </w:p>
        </w:tc>
        <w:tc>
          <w:tcPr>
            <w:tcW w:w="1175" w:type="dxa"/>
            <w:tcBorders>
              <w:top w:val="single" w:sz="4" w:space="0" w:color="auto"/>
              <w:left w:val="single" w:sz="4" w:space="0" w:color="auto"/>
              <w:bottom w:val="single" w:sz="4" w:space="0" w:color="auto"/>
              <w:right w:val="single" w:sz="4" w:space="0" w:color="auto"/>
            </w:tcBorders>
          </w:tcPr>
          <w:p w14:paraId="6BB40C1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5739664</w:t>
            </w:r>
          </w:p>
        </w:tc>
        <w:tc>
          <w:tcPr>
            <w:tcW w:w="1134" w:type="dxa"/>
            <w:tcBorders>
              <w:top w:val="single" w:sz="4" w:space="0" w:color="auto"/>
              <w:left w:val="single" w:sz="4" w:space="0" w:color="auto"/>
              <w:bottom w:val="single" w:sz="4" w:space="0" w:color="auto"/>
              <w:right w:val="single" w:sz="4" w:space="0" w:color="auto"/>
            </w:tcBorders>
          </w:tcPr>
          <w:p w14:paraId="75403BD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7407934</w:t>
            </w:r>
          </w:p>
        </w:tc>
      </w:tr>
      <w:tr w:rsidR="006A19E0" w:rsidRPr="00A92E63" w14:paraId="0207A028" w14:textId="77777777" w:rsidTr="006A19E0">
        <w:tc>
          <w:tcPr>
            <w:tcW w:w="663" w:type="dxa"/>
            <w:tcBorders>
              <w:top w:val="single" w:sz="4" w:space="0" w:color="auto"/>
              <w:left w:val="single" w:sz="4" w:space="0" w:color="auto"/>
              <w:bottom w:val="single" w:sz="4" w:space="0" w:color="auto"/>
              <w:right w:val="single" w:sz="4" w:space="0" w:color="auto"/>
            </w:tcBorders>
          </w:tcPr>
          <w:p w14:paraId="375C482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5768</w:t>
            </w:r>
          </w:p>
        </w:tc>
        <w:tc>
          <w:tcPr>
            <w:tcW w:w="1175" w:type="dxa"/>
            <w:tcBorders>
              <w:top w:val="single" w:sz="4" w:space="0" w:color="auto"/>
              <w:left w:val="single" w:sz="4" w:space="0" w:color="auto"/>
              <w:bottom w:val="single" w:sz="4" w:space="0" w:color="auto"/>
              <w:right w:val="single" w:sz="4" w:space="0" w:color="auto"/>
            </w:tcBorders>
          </w:tcPr>
          <w:p w14:paraId="6A49D92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5739660</w:t>
            </w:r>
          </w:p>
        </w:tc>
        <w:tc>
          <w:tcPr>
            <w:tcW w:w="1134" w:type="dxa"/>
            <w:tcBorders>
              <w:top w:val="single" w:sz="4" w:space="0" w:color="auto"/>
              <w:left w:val="single" w:sz="4" w:space="0" w:color="auto"/>
              <w:bottom w:val="single" w:sz="4" w:space="0" w:color="auto"/>
              <w:right w:val="single" w:sz="4" w:space="0" w:color="auto"/>
            </w:tcBorders>
          </w:tcPr>
          <w:p w14:paraId="2E1BF80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7407931</w:t>
            </w:r>
          </w:p>
        </w:tc>
      </w:tr>
      <w:tr w:rsidR="006A19E0" w:rsidRPr="00A92E63" w14:paraId="2F911889" w14:textId="77777777" w:rsidTr="006A19E0">
        <w:tc>
          <w:tcPr>
            <w:tcW w:w="663" w:type="dxa"/>
            <w:tcBorders>
              <w:top w:val="single" w:sz="4" w:space="0" w:color="auto"/>
              <w:left w:val="single" w:sz="4" w:space="0" w:color="auto"/>
              <w:bottom w:val="single" w:sz="4" w:space="0" w:color="auto"/>
              <w:right w:val="single" w:sz="4" w:space="0" w:color="auto"/>
            </w:tcBorders>
          </w:tcPr>
          <w:p w14:paraId="7997D00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5769</w:t>
            </w:r>
          </w:p>
        </w:tc>
        <w:tc>
          <w:tcPr>
            <w:tcW w:w="1175" w:type="dxa"/>
            <w:tcBorders>
              <w:top w:val="single" w:sz="4" w:space="0" w:color="auto"/>
              <w:left w:val="single" w:sz="4" w:space="0" w:color="auto"/>
              <w:bottom w:val="single" w:sz="4" w:space="0" w:color="auto"/>
              <w:right w:val="single" w:sz="4" w:space="0" w:color="auto"/>
            </w:tcBorders>
          </w:tcPr>
          <w:p w14:paraId="5015ABC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5739623</w:t>
            </w:r>
          </w:p>
        </w:tc>
        <w:tc>
          <w:tcPr>
            <w:tcW w:w="1134" w:type="dxa"/>
            <w:tcBorders>
              <w:top w:val="single" w:sz="4" w:space="0" w:color="auto"/>
              <w:left w:val="single" w:sz="4" w:space="0" w:color="auto"/>
              <w:bottom w:val="single" w:sz="4" w:space="0" w:color="auto"/>
              <w:right w:val="single" w:sz="4" w:space="0" w:color="auto"/>
            </w:tcBorders>
          </w:tcPr>
          <w:p w14:paraId="6A6B405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7407923</w:t>
            </w:r>
          </w:p>
        </w:tc>
      </w:tr>
      <w:tr w:rsidR="006A19E0" w:rsidRPr="00A92E63" w14:paraId="7BA3F4C0" w14:textId="77777777" w:rsidTr="006A19E0">
        <w:tc>
          <w:tcPr>
            <w:tcW w:w="663" w:type="dxa"/>
            <w:tcBorders>
              <w:top w:val="single" w:sz="4" w:space="0" w:color="auto"/>
              <w:left w:val="single" w:sz="4" w:space="0" w:color="auto"/>
              <w:bottom w:val="single" w:sz="4" w:space="0" w:color="auto"/>
              <w:right w:val="single" w:sz="4" w:space="0" w:color="auto"/>
            </w:tcBorders>
          </w:tcPr>
          <w:p w14:paraId="6C67170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5770</w:t>
            </w:r>
          </w:p>
        </w:tc>
        <w:tc>
          <w:tcPr>
            <w:tcW w:w="1175" w:type="dxa"/>
            <w:tcBorders>
              <w:top w:val="single" w:sz="4" w:space="0" w:color="auto"/>
              <w:left w:val="single" w:sz="4" w:space="0" w:color="auto"/>
              <w:bottom w:val="single" w:sz="4" w:space="0" w:color="auto"/>
              <w:right w:val="single" w:sz="4" w:space="0" w:color="auto"/>
            </w:tcBorders>
          </w:tcPr>
          <w:p w14:paraId="49EC8BB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5739621</w:t>
            </w:r>
          </w:p>
        </w:tc>
        <w:tc>
          <w:tcPr>
            <w:tcW w:w="1134" w:type="dxa"/>
            <w:tcBorders>
              <w:top w:val="single" w:sz="4" w:space="0" w:color="auto"/>
              <w:left w:val="single" w:sz="4" w:space="0" w:color="auto"/>
              <w:bottom w:val="single" w:sz="4" w:space="0" w:color="auto"/>
              <w:right w:val="single" w:sz="4" w:space="0" w:color="auto"/>
            </w:tcBorders>
          </w:tcPr>
          <w:p w14:paraId="12B9C41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7407923</w:t>
            </w:r>
          </w:p>
        </w:tc>
      </w:tr>
      <w:tr w:rsidR="006A19E0" w:rsidRPr="00A92E63" w14:paraId="4F7DDDB5" w14:textId="77777777" w:rsidTr="006A19E0">
        <w:tc>
          <w:tcPr>
            <w:tcW w:w="663" w:type="dxa"/>
            <w:tcBorders>
              <w:top w:val="single" w:sz="4" w:space="0" w:color="auto"/>
              <w:left w:val="single" w:sz="4" w:space="0" w:color="auto"/>
              <w:bottom w:val="single" w:sz="4" w:space="0" w:color="auto"/>
              <w:right w:val="single" w:sz="4" w:space="0" w:color="auto"/>
            </w:tcBorders>
          </w:tcPr>
          <w:p w14:paraId="5BF1608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5771</w:t>
            </w:r>
          </w:p>
        </w:tc>
        <w:tc>
          <w:tcPr>
            <w:tcW w:w="1175" w:type="dxa"/>
            <w:tcBorders>
              <w:top w:val="single" w:sz="4" w:space="0" w:color="auto"/>
              <w:left w:val="single" w:sz="4" w:space="0" w:color="auto"/>
              <w:bottom w:val="single" w:sz="4" w:space="0" w:color="auto"/>
              <w:right w:val="single" w:sz="4" w:space="0" w:color="auto"/>
            </w:tcBorders>
          </w:tcPr>
          <w:p w14:paraId="561057A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5739601</w:t>
            </w:r>
          </w:p>
        </w:tc>
        <w:tc>
          <w:tcPr>
            <w:tcW w:w="1134" w:type="dxa"/>
            <w:tcBorders>
              <w:top w:val="single" w:sz="4" w:space="0" w:color="auto"/>
              <w:left w:val="single" w:sz="4" w:space="0" w:color="auto"/>
              <w:bottom w:val="single" w:sz="4" w:space="0" w:color="auto"/>
              <w:right w:val="single" w:sz="4" w:space="0" w:color="auto"/>
            </w:tcBorders>
          </w:tcPr>
          <w:p w14:paraId="4C00A31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7407915</w:t>
            </w:r>
          </w:p>
        </w:tc>
      </w:tr>
      <w:tr w:rsidR="006A19E0" w:rsidRPr="00A92E63" w14:paraId="7BCDCE43" w14:textId="77777777" w:rsidTr="006A19E0">
        <w:tc>
          <w:tcPr>
            <w:tcW w:w="663" w:type="dxa"/>
            <w:tcBorders>
              <w:top w:val="single" w:sz="4" w:space="0" w:color="auto"/>
              <w:left w:val="single" w:sz="4" w:space="0" w:color="auto"/>
              <w:bottom w:val="single" w:sz="4" w:space="0" w:color="auto"/>
              <w:right w:val="single" w:sz="4" w:space="0" w:color="auto"/>
            </w:tcBorders>
          </w:tcPr>
          <w:p w14:paraId="2AAF4A9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5772</w:t>
            </w:r>
          </w:p>
        </w:tc>
        <w:tc>
          <w:tcPr>
            <w:tcW w:w="1175" w:type="dxa"/>
            <w:tcBorders>
              <w:top w:val="single" w:sz="4" w:space="0" w:color="auto"/>
              <w:left w:val="single" w:sz="4" w:space="0" w:color="auto"/>
              <w:bottom w:val="single" w:sz="4" w:space="0" w:color="auto"/>
              <w:right w:val="single" w:sz="4" w:space="0" w:color="auto"/>
            </w:tcBorders>
          </w:tcPr>
          <w:p w14:paraId="21CE250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5739599</w:t>
            </w:r>
          </w:p>
        </w:tc>
        <w:tc>
          <w:tcPr>
            <w:tcW w:w="1134" w:type="dxa"/>
            <w:tcBorders>
              <w:top w:val="single" w:sz="4" w:space="0" w:color="auto"/>
              <w:left w:val="single" w:sz="4" w:space="0" w:color="auto"/>
              <w:bottom w:val="single" w:sz="4" w:space="0" w:color="auto"/>
              <w:right w:val="single" w:sz="4" w:space="0" w:color="auto"/>
            </w:tcBorders>
          </w:tcPr>
          <w:p w14:paraId="7C70508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7407914</w:t>
            </w:r>
          </w:p>
        </w:tc>
      </w:tr>
      <w:tr w:rsidR="006A19E0" w:rsidRPr="00A92E63" w14:paraId="64FD8CBD" w14:textId="77777777" w:rsidTr="006A19E0">
        <w:tc>
          <w:tcPr>
            <w:tcW w:w="663" w:type="dxa"/>
            <w:tcBorders>
              <w:top w:val="single" w:sz="4" w:space="0" w:color="auto"/>
              <w:left w:val="single" w:sz="4" w:space="0" w:color="auto"/>
              <w:bottom w:val="single" w:sz="4" w:space="0" w:color="auto"/>
              <w:right w:val="single" w:sz="4" w:space="0" w:color="auto"/>
            </w:tcBorders>
          </w:tcPr>
          <w:p w14:paraId="216ED95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5773</w:t>
            </w:r>
          </w:p>
        </w:tc>
        <w:tc>
          <w:tcPr>
            <w:tcW w:w="1175" w:type="dxa"/>
            <w:tcBorders>
              <w:top w:val="single" w:sz="4" w:space="0" w:color="auto"/>
              <w:left w:val="single" w:sz="4" w:space="0" w:color="auto"/>
              <w:bottom w:val="single" w:sz="4" w:space="0" w:color="auto"/>
              <w:right w:val="single" w:sz="4" w:space="0" w:color="auto"/>
            </w:tcBorders>
          </w:tcPr>
          <w:p w14:paraId="349512A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5739574</w:t>
            </w:r>
          </w:p>
        </w:tc>
        <w:tc>
          <w:tcPr>
            <w:tcW w:w="1134" w:type="dxa"/>
            <w:tcBorders>
              <w:top w:val="single" w:sz="4" w:space="0" w:color="auto"/>
              <w:left w:val="single" w:sz="4" w:space="0" w:color="auto"/>
              <w:bottom w:val="single" w:sz="4" w:space="0" w:color="auto"/>
              <w:right w:val="single" w:sz="4" w:space="0" w:color="auto"/>
            </w:tcBorders>
          </w:tcPr>
          <w:p w14:paraId="55F9A36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7407899</w:t>
            </w:r>
          </w:p>
        </w:tc>
      </w:tr>
      <w:tr w:rsidR="006A19E0" w:rsidRPr="00A92E63" w14:paraId="2D0A4538" w14:textId="77777777" w:rsidTr="006A19E0">
        <w:tc>
          <w:tcPr>
            <w:tcW w:w="663" w:type="dxa"/>
            <w:tcBorders>
              <w:top w:val="single" w:sz="4" w:space="0" w:color="auto"/>
              <w:left w:val="single" w:sz="4" w:space="0" w:color="auto"/>
              <w:bottom w:val="single" w:sz="4" w:space="0" w:color="auto"/>
              <w:right w:val="single" w:sz="4" w:space="0" w:color="auto"/>
            </w:tcBorders>
          </w:tcPr>
          <w:p w14:paraId="6E0D19F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5774</w:t>
            </w:r>
          </w:p>
        </w:tc>
        <w:tc>
          <w:tcPr>
            <w:tcW w:w="1175" w:type="dxa"/>
            <w:tcBorders>
              <w:top w:val="single" w:sz="4" w:space="0" w:color="auto"/>
              <w:left w:val="single" w:sz="4" w:space="0" w:color="auto"/>
              <w:bottom w:val="single" w:sz="4" w:space="0" w:color="auto"/>
              <w:right w:val="single" w:sz="4" w:space="0" w:color="auto"/>
            </w:tcBorders>
          </w:tcPr>
          <w:p w14:paraId="07A9AA0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5739571</w:t>
            </w:r>
          </w:p>
        </w:tc>
        <w:tc>
          <w:tcPr>
            <w:tcW w:w="1134" w:type="dxa"/>
            <w:tcBorders>
              <w:top w:val="single" w:sz="4" w:space="0" w:color="auto"/>
              <w:left w:val="single" w:sz="4" w:space="0" w:color="auto"/>
              <w:bottom w:val="single" w:sz="4" w:space="0" w:color="auto"/>
              <w:right w:val="single" w:sz="4" w:space="0" w:color="auto"/>
            </w:tcBorders>
          </w:tcPr>
          <w:p w14:paraId="12ED19F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7407896</w:t>
            </w:r>
          </w:p>
        </w:tc>
      </w:tr>
      <w:tr w:rsidR="006A19E0" w:rsidRPr="00A92E63" w14:paraId="404C05E6" w14:textId="77777777" w:rsidTr="006A19E0">
        <w:tc>
          <w:tcPr>
            <w:tcW w:w="663" w:type="dxa"/>
            <w:tcBorders>
              <w:top w:val="single" w:sz="4" w:space="0" w:color="auto"/>
              <w:left w:val="single" w:sz="4" w:space="0" w:color="auto"/>
              <w:bottom w:val="single" w:sz="4" w:space="0" w:color="auto"/>
              <w:right w:val="single" w:sz="4" w:space="0" w:color="auto"/>
            </w:tcBorders>
          </w:tcPr>
          <w:p w14:paraId="7E0E2E1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5775</w:t>
            </w:r>
          </w:p>
        </w:tc>
        <w:tc>
          <w:tcPr>
            <w:tcW w:w="1175" w:type="dxa"/>
            <w:tcBorders>
              <w:top w:val="single" w:sz="4" w:space="0" w:color="auto"/>
              <w:left w:val="single" w:sz="4" w:space="0" w:color="auto"/>
              <w:bottom w:val="single" w:sz="4" w:space="0" w:color="auto"/>
              <w:right w:val="single" w:sz="4" w:space="0" w:color="auto"/>
            </w:tcBorders>
          </w:tcPr>
          <w:p w14:paraId="010A08E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5739568</w:t>
            </w:r>
          </w:p>
        </w:tc>
        <w:tc>
          <w:tcPr>
            <w:tcW w:w="1134" w:type="dxa"/>
            <w:tcBorders>
              <w:top w:val="single" w:sz="4" w:space="0" w:color="auto"/>
              <w:left w:val="single" w:sz="4" w:space="0" w:color="auto"/>
              <w:bottom w:val="single" w:sz="4" w:space="0" w:color="auto"/>
              <w:right w:val="single" w:sz="4" w:space="0" w:color="auto"/>
            </w:tcBorders>
          </w:tcPr>
          <w:p w14:paraId="7904981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7407892</w:t>
            </w:r>
          </w:p>
        </w:tc>
      </w:tr>
      <w:tr w:rsidR="006A19E0" w:rsidRPr="00A92E63" w14:paraId="1CE3DC7A" w14:textId="77777777" w:rsidTr="006A19E0">
        <w:tc>
          <w:tcPr>
            <w:tcW w:w="663" w:type="dxa"/>
            <w:tcBorders>
              <w:top w:val="single" w:sz="4" w:space="0" w:color="auto"/>
              <w:left w:val="single" w:sz="4" w:space="0" w:color="auto"/>
              <w:bottom w:val="single" w:sz="4" w:space="0" w:color="auto"/>
              <w:right w:val="single" w:sz="4" w:space="0" w:color="auto"/>
            </w:tcBorders>
          </w:tcPr>
          <w:p w14:paraId="3F8B0F8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5776</w:t>
            </w:r>
          </w:p>
        </w:tc>
        <w:tc>
          <w:tcPr>
            <w:tcW w:w="1175" w:type="dxa"/>
            <w:tcBorders>
              <w:top w:val="single" w:sz="4" w:space="0" w:color="auto"/>
              <w:left w:val="single" w:sz="4" w:space="0" w:color="auto"/>
              <w:bottom w:val="single" w:sz="4" w:space="0" w:color="auto"/>
              <w:right w:val="single" w:sz="4" w:space="0" w:color="auto"/>
            </w:tcBorders>
          </w:tcPr>
          <w:p w14:paraId="54DEEEF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5739567</w:t>
            </w:r>
          </w:p>
        </w:tc>
        <w:tc>
          <w:tcPr>
            <w:tcW w:w="1134" w:type="dxa"/>
            <w:tcBorders>
              <w:top w:val="single" w:sz="4" w:space="0" w:color="auto"/>
              <w:left w:val="single" w:sz="4" w:space="0" w:color="auto"/>
              <w:bottom w:val="single" w:sz="4" w:space="0" w:color="auto"/>
              <w:right w:val="single" w:sz="4" w:space="0" w:color="auto"/>
            </w:tcBorders>
          </w:tcPr>
          <w:p w14:paraId="0781E2B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7407887</w:t>
            </w:r>
          </w:p>
        </w:tc>
      </w:tr>
      <w:tr w:rsidR="006A19E0" w:rsidRPr="00A92E63" w14:paraId="7C0EB1CF" w14:textId="77777777" w:rsidTr="006A19E0">
        <w:tc>
          <w:tcPr>
            <w:tcW w:w="663" w:type="dxa"/>
            <w:tcBorders>
              <w:top w:val="single" w:sz="4" w:space="0" w:color="auto"/>
              <w:left w:val="single" w:sz="4" w:space="0" w:color="auto"/>
              <w:bottom w:val="single" w:sz="4" w:space="0" w:color="auto"/>
              <w:right w:val="single" w:sz="4" w:space="0" w:color="auto"/>
            </w:tcBorders>
          </w:tcPr>
          <w:p w14:paraId="6C8E052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5777</w:t>
            </w:r>
          </w:p>
        </w:tc>
        <w:tc>
          <w:tcPr>
            <w:tcW w:w="1175" w:type="dxa"/>
            <w:tcBorders>
              <w:top w:val="single" w:sz="4" w:space="0" w:color="auto"/>
              <w:left w:val="single" w:sz="4" w:space="0" w:color="auto"/>
              <w:bottom w:val="single" w:sz="4" w:space="0" w:color="auto"/>
              <w:right w:val="single" w:sz="4" w:space="0" w:color="auto"/>
            </w:tcBorders>
          </w:tcPr>
          <w:p w14:paraId="1F691C1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5739568</w:t>
            </w:r>
          </w:p>
        </w:tc>
        <w:tc>
          <w:tcPr>
            <w:tcW w:w="1134" w:type="dxa"/>
            <w:tcBorders>
              <w:top w:val="single" w:sz="4" w:space="0" w:color="auto"/>
              <w:left w:val="single" w:sz="4" w:space="0" w:color="auto"/>
              <w:bottom w:val="single" w:sz="4" w:space="0" w:color="auto"/>
              <w:right w:val="single" w:sz="4" w:space="0" w:color="auto"/>
            </w:tcBorders>
          </w:tcPr>
          <w:p w14:paraId="1E674D5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7407882</w:t>
            </w:r>
          </w:p>
        </w:tc>
      </w:tr>
      <w:tr w:rsidR="006A19E0" w:rsidRPr="00A92E63" w14:paraId="0D2FDEB4" w14:textId="77777777" w:rsidTr="006A19E0">
        <w:tc>
          <w:tcPr>
            <w:tcW w:w="663" w:type="dxa"/>
            <w:tcBorders>
              <w:top w:val="single" w:sz="4" w:space="0" w:color="auto"/>
              <w:left w:val="single" w:sz="4" w:space="0" w:color="auto"/>
              <w:bottom w:val="single" w:sz="4" w:space="0" w:color="auto"/>
              <w:right w:val="single" w:sz="4" w:space="0" w:color="auto"/>
            </w:tcBorders>
          </w:tcPr>
          <w:p w14:paraId="5AC83CA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5778</w:t>
            </w:r>
          </w:p>
        </w:tc>
        <w:tc>
          <w:tcPr>
            <w:tcW w:w="1175" w:type="dxa"/>
            <w:tcBorders>
              <w:top w:val="single" w:sz="4" w:space="0" w:color="auto"/>
              <w:left w:val="single" w:sz="4" w:space="0" w:color="auto"/>
              <w:bottom w:val="single" w:sz="4" w:space="0" w:color="auto"/>
              <w:right w:val="single" w:sz="4" w:space="0" w:color="auto"/>
            </w:tcBorders>
          </w:tcPr>
          <w:p w14:paraId="4ECC70A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5739570</w:t>
            </w:r>
          </w:p>
        </w:tc>
        <w:tc>
          <w:tcPr>
            <w:tcW w:w="1134" w:type="dxa"/>
            <w:tcBorders>
              <w:top w:val="single" w:sz="4" w:space="0" w:color="auto"/>
              <w:left w:val="single" w:sz="4" w:space="0" w:color="auto"/>
              <w:bottom w:val="single" w:sz="4" w:space="0" w:color="auto"/>
              <w:right w:val="single" w:sz="4" w:space="0" w:color="auto"/>
            </w:tcBorders>
          </w:tcPr>
          <w:p w14:paraId="140B365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7407878</w:t>
            </w:r>
          </w:p>
        </w:tc>
      </w:tr>
      <w:tr w:rsidR="006A19E0" w:rsidRPr="00A92E63" w14:paraId="439FA0D0" w14:textId="77777777" w:rsidTr="006A19E0">
        <w:tc>
          <w:tcPr>
            <w:tcW w:w="663" w:type="dxa"/>
            <w:tcBorders>
              <w:top w:val="single" w:sz="4" w:space="0" w:color="auto"/>
              <w:left w:val="single" w:sz="4" w:space="0" w:color="auto"/>
              <w:bottom w:val="single" w:sz="4" w:space="0" w:color="auto"/>
              <w:right w:val="single" w:sz="4" w:space="0" w:color="auto"/>
            </w:tcBorders>
          </w:tcPr>
          <w:p w14:paraId="007F5CF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5779</w:t>
            </w:r>
          </w:p>
        </w:tc>
        <w:tc>
          <w:tcPr>
            <w:tcW w:w="1175" w:type="dxa"/>
            <w:tcBorders>
              <w:top w:val="single" w:sz="4" w:space="0" w:color="auto"/>
              <w:left w:val="single" w:sz="4" w:space="0" w:color="auto"/>
              <w:bottom w:val="single" w:sz="4" w:space="0" w:color="auto"/>
              <w:right w:val="single" w:sz="4" w:space="0" w:color="auto"/>
            </w:tcBorders>
          </w:tcPr>
          <w:p w14:paraId="311EEED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5739589</w:t>
            </w:r>
          </w:p>
        </w:tc>
        <w:tc>
          <w:tcPr>
            <w:tcW w:w="1134" w:type="dxa"/>
            <w:tcBorders>
              <w:top w:val="single" w:sz="4" w:space="0" w:color="auto"/>
              <w:left w:val="single" w:sz="4" w:space="0" w:color="auto"/>
              <w:bottom w:val="single" w:sz="4" w:space="0" w:color="auto"/>
              <w:right w:val="single" w:sz="4" w:space="0" w:color="auto"/>
            </w:tcBorders>
          </w:tcPr>
          <w:p w14:paraId="0ABE5A6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7407847</w:t>
            </w:r>
          </w:p>
        </w:tc>
      </w:tr>
      <w:tr w:rsidR="006A19E0" w:rsidRPr="00A92E63" w14:paraId="03869A6F" w14:textId="77777777" w:rsidTr="006A19E0">
        <w:tc>
          <w:tcPr>
            <w:tcW w:w="663" w:type="dxa"/>
            <w:tcBorders>
              <w:top w:val="single" w:sz="4" w:space="0" w:color="auto"/>
              <w:left w:val="single" w:sz="4" w:space="0" w:color="auto"/>
              <w:bottom w:val="single" w:sz="4" w:space="0" w:color="auto"/>
              <w:right w:val="single" w:sz="4" w:space="0" w:color="auto"/>
            </w:tcBorders>
          </w:tcPr>
          <w:p w14:paraId="5DE916E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5780</w:t>
            </w:r>
          </w:p>
        </w:tc>
        <w:tc>
          <w:tcPr>
            <w:tcW w:w="1175" w:type="dxa"/>
            <w:tcBorders>
              <w:top w:val="single" w:sz="4" w:space="0" w:color="auto"/>
              <w:left w:val="single" w:sz="4" w:space="0" w:color="auto"/>
              <w:bottom w:val="single" w:sz="4" w:space="0" w:color="auto"/>
              <w:right w:val="single" w:sz="4" w:space="0" w:color="auto"/>
            </w:tcBorders>
          </w:tcPr>
          <w:p w14:paraId="52207B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5739592</w:t>
            </w:r>
          </w:p>
        </w:tc>
        <w:tc>
          <w:tcPr>
            <w:tcW w:w="1134" w:type="dxa"/>
            <w:tcBorders>
              <w:top w:val="single" w:sz="4" w:space="0" w:color="auto"/>
              <w:left w:val="single" w:sz="4" w:space="0" w:color="auto"/>
              <w:bottom w:val="single" w:sz="4" w:space="0" w:color="auto"/>
              <w:right w:val="single" w:sz="4" w:space="0" w:color="auto"/>
            </w:tcBorders>
          </w:tcPr>
          <w:p w14:paraId="431E7BF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7407844</w:t>
            </w:r>
          </w:p>
        </w:tc>
      </w:tr>
      <w:tr w:rsidR="006A19E0" w:rsidRPr="00A92E63" w14:paraId="79377327" w14:textId="77777777" w:rsidTr="006A19E0">
        <w:tc>
          <w:tcPr>
            <w:tcW w:w="663" w:type="dxa"/>
            <w:tcBorders>
              <w:top w:val="single" w:sz="4" w:space="0" w:color="auto"/>
              <w:left w:val="single" w:sz="4" w:space="0" w:color="auto"/>
              <w:bottom w:val="single" w:sz="4" w:space="0" w:color="auto"/>
              <w:right w:val="single" w:sz="4" w:space="0" w:color="auto"/>
            </w:tcBorders>
          </w:tcPr>
          <w:p w14:paraId="5DDF56C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5781</w:t>
            </w:r>
          </w:p>
        </w:tc>
        <w:tc>
          <w:tcPr>
            <w:tcW w:w="1175" w:type="dxa"/>
            <w:tcBorders>
              <w:top w:val="single" w:sz="4" w:space="0" w:color="auto"/>
              <w:left w:val="single" w:sz="4" w:space="0" w:color="auto"/>
              <w:bottom w:val="single" w:sz="4" w:space="0" w:color="auto"/>
              <w:right w:val="single" w:sz="4" w:space="0" w:color="auto"/>
            </w:tcBorders>
          </w:tcPr>
          <w:p w14:paraId="5C113B4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5739596</w:t>
            </w:r>
          </w:p>
        </w:tc>
        <w:tc>
          <w:tcPr>
            <w:tcW w:w="1134" w:type="dxa"/>
            <w:tcBorders>
              <w:top w:val="single" w:sz="4" w:space="0" w:color="auto"/>
              <w:left w:val="single" w:sz="4" w:space="0" w:color="auto"/>
              <w:bottom w:val="single" w:sz="4" w:space="0" w:color="auto"/>
              <w:right w:val="single" w:sz="4" w:space="0" w:color="auto"/>
            </w:tcBorders>
          </w:tcPr>
          <w:p w14:paraId="1C1BFFF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7407842</w:t>
            </w:r>
          </w:p>
        </w:tc>
      </w:tr>
      <w:tr w:rsidR="006A19E0" w:rsidRPr="00A92E63" w14:paraId="426ED6BC" w14:textId="77777777" w:rsidTr="006A19E0">
        <w:tc>
          <w:tcPr>
            <w:tcW w:w="663" w:type="dxa"/>
            <w:tcBorders>
              <w:top w:val="single" w:sz="4" w:space="0" w:color="auto"/>
              <w:left w:val="single" w:sz="4" w:space="0" w:color="auto"/>
              <w:bottom w:val="single" w:sz="4" w:space="0" w:color="auto"/>
              <w:right w:val="single" w:sz="4" w:space="0" w:color="auto"/>
            </w:tcBorders>
          </w:tcPr>
          <w:p w14:paraId="5F49A9D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5782</w:t>
            </w:r>
          </w:p>
        </w:tc>
        <w:tc>
          <w:tcPr>
            <w:tcW w:w="1175" w:type="dxa"/>
            <w:tcBorders>
              <w:top w:val="single" w:sz="4" w:space="0" w:color="auto"/>
              <w:left w:val="single" w:sz="4" w:space="0" w:color="auto"/>
              <w:bottom w:val="single" w:sz="4" w:space="0" w:color="auto"/>
              <w:right w:val="single" w:sz="4" w:space="0" w:color="auto"/>
            </w:tcBorders>
          </w:tcPr>
          <w:p w14:paraId="28063F2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5739601</w:t>
            </w:r>
          </w:p>
        </w:tc>
        <w:tc>
          <w:tcPr>
            <w:tcW w:w="1134" w:type="dxa"/>
            <w:tcBorders>
              <w:top w:val="single" w:sz="4" w:space="0" w:color="auto"/>
              <w:left w:val="single" w:sz="4" w:space="0" w:color="auto"/>
              <w:bottom w:val="single" w:sz="4" w:space="0" w:color="auto"/>
              <w:right w:val="single" w:sz="4" w:space="0" w:color="auto"/>
            </w:tcBorders>
          </w:tcPr>
          <w:p w14:paraId="12B19A0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7407841</w:t>
            </w:r>
          </w:p>
        </w:tc>
      </w:tr>
      <w:tr w:rsidR="006A19E0" w:rsidRPr="00A92E63" w14:paraId="514FE296" w14:textId="77777777" w:rsidTr="006A19E0">
        <w:tc>
          <w:tcPr>
            <w:tcW w:w="663" w:type="dxa"/>
            <w:tcBorders>
              <w:top w:val="single" w:sz="4" w:space="0" w:color="auto"/>
              <w:left w:val="single" w:sz="4" w:space="0" w:color="auto"/>
              <w:bottom w:val="single" w:sz="4" w:space="0" w:color="auto"/>
              <w:right w:val="single" w:sz="4" w:space="0" w:color="auto"/>
            </w:tcBorders>
          </w:tcPr>
          <w:p w14:paraId="3130BC1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5783</w:t>
            </w:r>
          </w:p>
        </w:tc>
        <w:tc>
          <w:tcPr>
            <w:tcW w:w="1175" w:type="dxa"/>
            <w:tcBorders>
              <w:top w:val="single" w:sz="4" w:space="0" w:color="auto"/>
              <w:left w:val="single" w:sz="4" w:space="0" w:color="auto"/>
              <w:bottom w:val="single" w:sz="4" w:space="0" w:color="auto"/>
              <w:right w:val="single" w:sz="4" w:space="0" w:color="auto"/>
            </w:tcBorders>
          </w:tcPr>
          <w:p w14:paraId="35ADB23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5739606</w:t>
            </w:r>
          </w:p>
        </w:tc>
        <w:tc>
          <w:tcPr>
            <w:tcW w:w="1134" w:type="dxa"/>
            <w:tcBorders>
              <w:top w:val="single" w:sz="4" w:space="0" w:color="auto"/>
              <w:left w:val="single" w:sz="4" w:space="0" w:color="auto"/>
              <w:bottom w:val="single" w:sz="4" w:space="0" w:color="auto"/>
              <w:right w:val="single" w:sz="4" w:space="0" w:color="auto"/>
            </w:tcBorders>
          </w:tcPr>
          <w:p w14:paraId="639B210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7407841</w:t>
            </w:r>
          </w:p>
        </w:tc>
      </w:tr>
      <w:tr w:rsidR="006A19E0" w:rsidRPr="00A92E63" w14:paraId="3C69D602" w14:textId="77777777" w:rsidTr="006A19E0">
        <w:tc>
          <w:tcPr>
            <w:tcW w:w="663" w:type="dxa"/>
            <w:tcBorders>
              <w:top w:val="single" w:sz="4" w:space="0" w:color="auto"/>
              <w:left w:val="single" w:sz="4" w:space="0" w:color="auto"/>
              <w:bottom w:val="single" w:sz="4" w:space="0" w:color="auto"/>
              <w:right w:val="single" w:sz="4" w:space="0" w:color="auto"/>
            </w:tcBorders>
          </w:tcPr>
          <w:p w14:paraId="00B47FC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5784</w:t>
            </w:r>
          </w:p>
        </w:tc>
        <w:tc>
          <w:tcPr>
            <w:tcW w:w="1175" w:type="dxa"/>
            <w:tcBorders>
              <w:top w:val="single" w:sz="4" w:space="0" w:color="auto"/>
              <w:left w:val="single" w:sz="4" w:space="0" w:color="auto"/>
              <w:bottom w:val="single" w:sz="4" w:space="0" w:color="auto"/>
              <w:right w:val="single" w:sz="4" w:space="0" w:color="auto"/>
            </w:tcBorders>
          </w:tcPr>
          <w:p w14:paraId="2797466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5739610</w:t>
            </w:r>
          </w:p>
        </w:tc>
        <w:tc>
          <w:tcPr>
            <w:tcW w:w="1134" w:type="dxa"/>
            <w:tcBorders>
              <w:top w:val="single" w:sz="4" w:space="0" w:color="auto"/>
              <w:left w:val="single" w:sz="4" w:space="0" w:color="auto"/>
              <w:bottom w:val="single" w:sz="4" w:space="0" w:color="auto"/>
              <w:right w:val="single" w:sz="4" w:space="0" w:color="auto"/>
            </w:tcBorders>
          </w:tcPr>
          <w:p w14:paraId="71754F2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7407843</w:t>
            </w:r>
          </w:p>
        </w:tc>
      </w:tr>
      <w:tr w:rsidR="006A19E0" w:rsidRPr="00A92E63" w14:paraId="6DF173E7" w14:textId="77777777" w:rsidTr="006A19E0">
        <w:tc>
          <w:tcPr>
            <w:tcW w:w="663" w:type="dxa"/>
            <w:tcBorders>
              <w:top w:val="single" w:sz="4" w:space="0" w:color="auto"/>
              <w:left w:val="single" w:sz="4" w:space="0" w:color="auto"/>
              <w:bottom w:val="single" w:sz="4" w:space="0" w:color="auto"/>
              <w:right w:val="single" w:sz="4" w:space="0" w:color="auto"/>
            </w:tcBorders>
          </w:tcPr>
          <w:p w14:paraId="4343D65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5785</w:t>
            </w:r>
          </w:p>
        </w:tc>
        <w:tc>
          <w:tcPr>
            <w:tcW w:w="1175" w:type="dxa"/>
            <w:tcBorders>
              <w:top w:val="single" w:sz="4" w:space="0" w:color="auto"/>
              <w:left w:val="single" w:sz="4" w:space="0" w:color="auto"/>
              <w:bottom w:val="single" w:sz="4" w:space="0" w:color="auto"/>
              <w:right w:val="single" w:sz="4" w:space="0" w:color="auto"/>
            </w:tcBorders>
          </w:tcPr>
          <w:p w14:paraId="1C8238E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5739642</w:t>
            </w:r>
          </w:p>
        </w:tc>
        <w:tc>
          <w:tcPr>
            <w:tcW w:w="1134" w:type="dxa"/>
            <w:tcBorders>
              <w:top w:val="single" w:sz="4" w:space="0" w:color="auto"/>
              <w:left w:val="single" w:sz="4" w:space="0" w:color="auto"/>
              <w:bottom w:val="single" w:sz="4" w:space="0" w:color="auto"/>
              <w:right w:val="single" w:sz="4" w:space="0" w:color="auto"/>
            </w:tcBorders>
          </w:tcPr>
          <w:p w14:paraId="4ACE787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7407862</w:t>
            </w:r>
          </w:p>
        </w:tc>
      </w:tr>
      <w:tr w:rsidR="006A19E0" w:rsidRPr="00A92E63" w14:paraId="0C2EBECE" w14:textId="77777777" w:rsidTr="006A19E0">
        <w:tc>
          <w:tcPr>
            <w:tcW w:w="663" w:type="dxa"/>
            <w:tcBorders>
              <w:top w:val="single" w:sz="4" w:space="0" w:color="auto"/>
              <w:left w:val="single" w:sz="4" w:space="0" w:color="auto"/>
              <w:bottom w:val="single" w:sz="4" w:space="0" w:color="auto"/>
              <w:right w:val="single" w:sz="4" w:space="0" w:color="auto"/>
            </w:tcBorders>
          </w:tcPr>
          <w:p w14:paraId="62F867F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5786</w:t>
            </w:r>
          </w:p>
        </w:tc>
        <w:tc>
          <w:tcPr>
            <w:tcW w:w="1175" w:type="dxa"/>
            <w:tcBorders>
              <w:top w:val="single" w:sz="4" w:space="0" w:color="auto"/>
              <w:left w:val="single" w:sz="4" w:space="0" w:color="auto"/>
              <w:bottom w:val="single" w:sz="4" w:space="0" w:color="auto"/>
              <w:right w:val="single" w:sz="4" w:space="0" w:color="auto"/>
            </w:tcBorders>
          </w:tcPr>
          <w:p w14:paraId="6EB9631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5739664</w:t>
            </w:r>
          </w:p>
        </w:tc>
        <w:tc>
          <w:tcPr>
            <w:tcW w:w="1134" w:type="dxa"/>
            <w:tcBorders>
              <w:top w:val="single" w:sz="4" w:space="0" w:color="auto"/>
              <w:left w:val="single" w:sz="4" w:space="0" w:color="auto"/>
              <w:bottom w:val="single" w:sz="4" w:space="0" w:color="auto"/>
              <w:right w:val="single" w:sz="4" w:space="0" w:color="auto"/>
            </w:tcBorders>
          </w:tcPr>
          <w:p w14:paraId="591B6CE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7407865</w:t>
            </w:r>
          </w:p>
        </w:tc>
      </w:tr>
      <w:tr w:rsidR="006A19E0" w:rsidRPr="00A92E63" w14:paraId="4570550D" w14:textId="77777777" w:rsidTr="006A19E0">
        <w:tc>
          <w:tcPr>
            <w:tcW w:w="663" w:type="dxa"/>
            <w:tcBorders>
              <w:top w:val="single" w:sz="4" w:space="0" w:color="auto"/>
              <w:left w:val="single" w:sz="4" w:space="0" w:color="auto"/>
              <w:bottom w:val="single" w:sz="4" w:space="0" w:color="auto"/>
              <w:right w:val="single" w:sz="4" w:space="0" w:color="auto"/>
            </w:tcBorders>
          </w:tcPr>
          <w:p w14:paraId="785A9E3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5787</w:t>
            </w:r>
          </w:p>
        </w:tc>
        <w:tc>
          <w:tcPr>
            <w:tcW w:w="1175" w:type="dxa"/>
            <w:tcBorders>
              <w:top w:val="single" w:sz="4" w:space="0" w:color="auto"/>
              <w:left w:val="single" w:sz="4" w:space="0" w:color="auto"/>
              <w:bottom w:val="single" w:sz="4" w:space="0" w:color="auto"/>
              <w:right w:val="single" w:sz="4" w:space="0" w:color="auto"/>
            </w:tcBorders>
          </w:tcPr>
          <w:p w14:paraId="47751C8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5739658</w:t>
            </w:r>
          </w:p>
        </w:tc>
        <w:tc>
          <w:tcPr>
            <w:tcW w:w="1134" w:type="dxa"/>
            <w:tcBorders>
              <w:top w:val="single" w:sz="4" w:space="0" w:color="auto"/>
              <w:left w:val="single" w:sz="4" w:space="0" w:color="auto"/>
              <w:bottom w:val="single" w:sz="4" w:space="0" w:color="auto"/>
              <w:right w:val="single" w:sz="4" w:space="0" w:color="auto"/>
            </w:tcBorders>
          </w:tcPr>
          <w:p w14:paraId="72D3E11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7407841</w:t>
            </w:r>
          </w:p>
        </w:tc>
      </w:tr>
      <w:tr w:rsidR="006A19E0" w:rsidRPr="00A92E63" w14:paraId="189C074D" w14:textId="77777777" w:rsidTr="006A19E0">
        <w:tc>
          <w:tcPr>
            <w:tcW w:w="663" w:type="dxa"/>
            <w:tcBorders>
              <w:top w:val="single" w:sz="4" w:space="0" w:color="auto"/>
              <w:left w:val="single" w:sz="4" w:space="0" w:color="auto"/>
              <w:bottom w:val="single" w:sz="4" w:space="0" w:color="auto"/>
              <w:right w:val="single" w:sz="4" w:space="0" w:color="auto"/>
            </w:tcBorders>
          </w:tcPr>
          <w:p w14:paraId="017BB80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5788</w:t>
            </w:r>
          </w:p>
        </w:tc>
        <w:tc>
          <w:tcPr>
            <w:tcW w:w="1175" w:type="dxa"/>
            <w:tcBorders>
              <w:top w:val="single" w:sz="4" w:space="0" w:color="auto"/>
              <w:left w:val="single" w:sz="4" w:space="0" w:color="auto"/>
              <w:bottom w:val="single" w:sz="4" w:space="0" w:color="auto"/>
              <w:right w:val="single" w:sz="4" w:space="0" w:color="auto"/>
            </w:tcBorders>
          </w:tcPr>
          <w:p w14:paraId="0250ACE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5739658</w:t>
            </w:r>
          </w:p>
        </w:tc>
        <w:tc>
          <w:tcPr>
            <w:tcW w:w="1134" w:type="dxa"/>
            <w:tcBorders>
              <w:top w:val="single" w:sz="4" w:space="0" w:color="auto"/>
              <w:left w:val="single" w:sz="4" w:space="0" w:color="auto"/>
              <w:bottom w:val="single" w:sz="4" w:space="0" w:color="auto"/>
              <w:right w:val="single" w:sz="4" w:space="0" w:color="auto"/>
            </w:tcBorders>
          </w:tcPr>
          <w:p w14:paraId="6C050BA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7407840</w:t>
            </w:r>
          </w:p>
        </w:tc>
      </w:tr>
      <w:tr w:rsidR="006A19E0" w:rsidRPr="00A92E63" w14:paraId="5216D8A6" w14:textId="77777777" w:rsidTr="006A19E0">
        <w:tc>
          <w:tcPr>
            <w:tcW w:w="663" w:type="dxa"/>
            <w:tcBorders>
              <w:top w:val="single" w:sz="4" w:space="0" w:color="auto"/>
              <w:left w:val="single" w:sz="4" w:space="0" w:color="auto"/>
              <w:bottom w:val="single" w:sz="4" w:space="0" w:color="auto"/>
              <w:right w:val="single" w:sz="4" w:space="0" w:color="auto"/>
            </w:tcBorders>
          </w:tcPr>
          <w:p w14:paraId="34D0DE2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5789</w:t>
            </w:r>
          </w:p>
        </w:tc>
        <w:tc>
          <w:tcPr>
            <w:tcW w:w="1175" w:type="dxa"/>
            <w:tcBorders>
              <w:top w:val="single" w:sz="4" w:space="0" w:color="auto"/>
              <w:left w:val="single" w:sz="4" w:space="0" w:color="auto"/>
              <w:bottom w:val="single" w:sz="4" w:space="0" w:color="auto"/>
              <w:right w:val="single" w:sz="4" w:space="0" w:color="auto"/>
            </w:tcBorders>
          </w:tcPr>
          <w:p w14:paraId="4BE84FF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5739647</w:t>
            </w:r>
          </w:p>
        </w:tc>
        <w:tc>
          <w:tcPr>
            <w:tcW w:w="1134" w:type="dxa"/>
            <w:tcBorders>
              <w:top w:val="single" w:sz="4" w:space="0" w:color="auto"/>
              <w:left w:val="single" w:sz="4" w:space="0" w:color="auto"/>
              <w:bottom w:val="single" w:sz="4" w:space="0" w:color="auto"/>
              <w:right w:val="single" w:sz="4" w:space="0" w:color="auto"/>
            </w:tcBorders>
          </w:tcPr>
          <w:p w14:paraId="2A4FCA7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7407781</w:t>
            </w:r>
          </w:p>
        </w:tc>
      </w:tr>
      <w:tr w:rsidR="006A19E0" w:rsidRPr="00A92E63" w14:paraId="492DFF8A" w14:textId="77777777" w:rsidTr="006A19E0">
        <w:tc>
          <w:tcPr>
            <w:tcW w:w="663" w:type="dxa"/>
            <w:tcBorders>
              <w:top w:val="single" w:sz="4" w:space="0" w:color="auto"/>
              <w:left w:val="single" w:sz="4" w:space="0" w:color="auto"/>
              <w:bottom w:val="single" w:sz="4" w:space="0" w:color="auto"/>
              <w:right w:val="single" w:sz="4" w:space="0" w:color="auto"/>
            </w:tcBorders>
          </w:tcPr>
          <w:p w14:paraId="5182329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5790</w:t>
            </w:r>
          </w:p>
        </w:tc>
        <w:tc>
          <w:tcPr>
            <w:tcW w:w="1175" w:type="dxa"/>
            <w:tcBorders>
              <w:top w:val="single" w:sz="4" w:space="0" w:color="auto"/>
              <w:left w:val="single" w:sz="4" w:space="0" w:color="auto"/>
              <w:bottom w:val="single" w:sz="4" w:space="0" w:color="auto"/>
              <w:right w:val="single" w:sz="4" w:space="0" w:color="auto"/>
            </w:tcBorders>
          </w:tcPr>
          <w:p w14:paraId="0ADBC65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5739599</w:t>
            </w:r>
          </w:p>
        </w:tc>
        <w:tc>
          <w:tcPr>
            <w:tcW w:w="1134" w:type="dxa"/>
            <w:tcBorders>
              <w:top w:val="single" w:sz="4" w:space="0" w:color="auto"/>
              <w:left w:val="single" w:sz="4" w:space="0" w:color="auto"/>
              <w:bottom w:val="single" w:sz="4" w:space="0" w:color="auto"/>
              <w:right w:val="single" w:sz="4" w:space="0" w:color="auto"/>
            </w:tcBorders>
          </w:tcPr>
          <w:p w14:paraId="2C54B84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7407592</w:t>
            </w:r>
          </w:p>
        </w:tc>
      </w:tr>
      <w:tr w:rsidR="006A19E0" w:rsidRPr="00A92E63" w14:paraId="78F5C2FA" w14:textId="77777777" w:rsidTr="006A19E0">
        <w:tc>
          <w:tcPr>
            <w:tcW w:w="663" w:type="dxa"/>
            <w:tcBorders>
              <w:top w:val="single" w:sz="4" w:space="0" w:color="auto"/>
              <w:left w:val="single" w:sz="4" w:space="0" w:color="auto"/>
              <w:bottom w:val="single" w:sz="4" w:space="0" w:color="auto"/>
              <w:right w:val="single" w:sz="4" w:space="0" w:color="auto"/>
            </w:tcBorders>
          </w:tcPr>
          <w:p w14:paraId="04B12E1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5791</w:t>
            </w:r>
          </w:p>
        </w:tc>
        <w:tc>
          <w:tcPr>
            <w:tcW w:w="1175" w:type="dxa"/>
            <w:tcBorders>
              <w:top w:val="single" w:sz="4" w:space="0" w:color="auto"/>
              <w:left w:val="single" w:sz="4" w:space="0" w:color="auto"/>
              <w:bottom w:val="single" w:sz="4" w:space="0" w:color="auto"/>
              <w:right w:val="single" w:sz="4" w:space="0" w:color="auto"/>
            </w:tcBorders>
          </w:tcPr>
          <w:p w14:paraId="1C431EB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5739598</w:t>
            </w:r>
          </w:p>
        </w:tc>
        <w:tc>
          <w:tcPr>
            <w:tcW w:w="1134" w:type="dxa"/>
            <w:tcBorders>
              <w:top w:val="single" w:sz="4" w:space="0" w:color="auto"/>
              <w:left w:val="single" w:sz="4" w:space="0" w:color="auto"/>
              <w:bottom w:val="single" w:sz="4" w:space="0" w:color="auto"/>
              <w:right w:val="single" w:sz="4" w:space="0" w:color="auto"/>
            </w:tcBorders>
          </w:tcPr>
          <w:p w14:paraId="55FD7EC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7407591</w:t>
            </w:r>
          </w:p>
        </w:tc>
      </w:tr>
      <w:tr w:rsidR="006A19E0" w:rsidRPr="00A92E63" w14:paraId="0514537F" w14:textId="77777777" w:rsidTr="006A19E0">
        <w:tc>
          <w:tcPr>
            <w:tcW w:w="663" w:type="dxa"/>
            <w:tcBorders>
              <w:top w:val="single" w:sz="4" w:space="0" w:color="auto"/>
              <w:left w:val="single" w:sz="4" w:space="0" w:color="auto"/>
              <w:bottom w:val="single" w:sz="4" w:space="0" w:color="auto"/>
              <w:right w:val="single" w:sz="4" w:space="0" w:color="auto"/>
            </w:tcBorders>
          </w:tcPr>
          <w:p w14:paraId="0745E87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5792</w:t>
            </w:r>
          </w:p>
        </w:tc>
        <w:tc>
          <w:tcPr>
            <w:tcW w:w="1175" w:type="dxa"/>
            <w:tcBorders>
              <w:top w:val="single" w:sz="4" w:space="0" w:color="auto"/>
              <w:left w:val="single" w:sz="4" w:space="0" w:color="auto"/>
              <w:bottom w:val="single" w:sz="4" w:space="0" w:color="auto"/>
              <w:right w:val="single" w:sz="4" w:space="0" w:color="auto"/>
            </w:tcBorders>
          </w:tcPr>
          <w:p w14:paraId="1FF493A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5739593</w:t>
            </w:r>
          </w:p>
        </w:tc>
        <w:tc>
          <w:tcPr>
            <w:tcW w:w="1134" w:type="dxa"/>
            <w:tcBorders>
              <w:top w:val="single" w:sz="4" w:space="0" w:color="auto"/>
              <w:left w:val="single" w:sz="4" w:space="0" w:color="auto"/>
              <w:bottom w:val="single" w:sz="4" w:space="0" w:color="auto"/>
              <w:right w:val="single" w:sz="4" w:space="0" w:color="auto"/>
            </w:tcBorders>
          </w:tcPr>
          <w:p w14:paraId="04D1F0E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7407563</w:t>
            </w:r>
          </w:p>
        </w:tc>
      </w:tr>
      <w:tr w:rsidR="006A19E0" w:rsidRPr="00A92E63" w14:paraId="0F2A6BB1" w14:textId="77777777" w:rsidTr="006A19E0">
        <w:tc>
          <w:tcPr>
            <w:tcW w:w="663" w:type="dxa"/>
            <w:tcBorders>
              <w:top w:val="single" w:sz="4" w:space="0" w:color="auto"/>
              <w:left w:val="single" w:sz="4" w:space="0" w:color="auto"/>
              <w:bottom w:val="single" w:sz="4" w:space="0" w:color="auto"/>
              <w:right w:val="single" w:sz="4" w:space="0" w:color="auto"/>
            </w:tcBorders>
          </w:tcPr>
          <w:p w14:paraId="77D3E6B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5793</w:t>
            </w:r>
          </w:p>
        </w:tc>
        <w:tc>
          <w:tcPr>
            <w:tcW w:w="1175" w:type="dxa"/>
            <w:tcBorders>
              <w:top w:val="single" w:sz="4" w:space="0" w:color="auto"/>
              <w:left w:val="single" w:sz="4" w:space="0" w:color="auto"/>
              <w:bottom w:val="single" w:sz="4" w:space="0" w:color="auto"/>
              <w:right w:val="single" w:sz="4" w:space="0" w:color="auto"/>
            </w:tcBorders>
          </w:tcPr>
          <w:p w14:paraId="17478B9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5739579</w:t>
            </w:r>
          </w:p>
        </w:tc>
        <w:tc>
          <w:tcPr>
            <w:tcW w:w="1134" w:type="dxa"/>
            <w:tcBorders>
              <w:top w:val="single" w:sz="4" w:space="0" w:color="auto"/>
              <w:left w:val="single" w:sz="4" w:space="0" w:color="auto"/>
              <w:bottom w:val="single" w:sz="4" w:space="0" w:color="auto"/>
              <w:right w:val="single" w:sz="4" w:space="0" w:color="auto"/>
            </w:tcBorders>
          </w:tcPr>
          <w:p w14:paraId="2EC3233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7407504</w:t>
            </w:r>
          </w:p>
        </w:tc>
      </w:tr>
      <w:tr w:rsidR="006A19E0" w:rsidRPr="00A92E63" w14:paraId="6D84A0F6" w14:textId="77777777" w:rsidTr="006A19E0">
        <w:tc>
          <w:tcPr>
            <w:tcW w:w="663" w:type="dxa"/>
            <w:tcBorders>
              <w:top w:val="single" w:sz="4" w:space="0" w:color="auto"/>
              <w:left w:val="single" w:sz="4" w:space="0" w:color="auto"/>
              <w:bottom w:val="single" w:sz="4" w:space="0" w:color="auto"/>
              <w:right w:val="single" w:sz="4" w:space="0" w:color="auto"/>
            </w:tcBorders>
          </w:tcPr>
          <w:p w14:paraId="69722B0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5794</w:t>
            </w:r>
          </w:p>
        </w:tc>
        <w:tc>
          <w:tcPr>
            <w:tcW w:w="1175" w:type="dxa"/>
            <w:tcBorders>
              <w:top w:val="single" w:sz="4" w:space="0" w:color="auto"/>
              <w:left w:val="single" w:sz="4" w:space="0" w:color="auto"/>
              <w:bottom w:val="single" w:sz="4" w:space="0" w:color="auto"/>
              <w:right w:val="single" w:sz="4" w:space="0" w:color="auto"/>
            </w:tcBorders>
          </w:tcPr>
          <w:p w14:paraId="5BEABC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5739557</w:t>
            </w:r>
          </w:p>
        </w:tc>
        <w:tc>
          <w:tcPr>
            <w:tcW w:w="1134" w:type="dxa"/>
            <w:tcBorders>
              <w:top w:val="single" w:sz="4" w:space="0" w:color="auto"/>
              <w:left w:val="single" w:sz="4" w:space="0" w:color="auto"/>
              <w:bottom w:val="single" w:sz="4" w:space="0" w:color="auto"/>
              <w:right w:val="single" w:sz="4" w:space="0" w:color="auto"/>
            </w:tcBorders>
          </w:tcPr>
          <w:p w14:paraId="574AD97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7407414</w:t>
            </w:r>
          </w:p>
        </w:tc>
      </w:tr>
      <w:tr w:rsidR="006A19E0" w:rsidRPr="00A92E63" w14:paraId="71A8D9DB" w14:textId="77777777" w:rsidTr="006A19E0">
        <w:tc>
          <w:tcPr>
            <w:tcW w:w="663" w:type="dxa"/>
            <w:tcBorders>
              <w:top w:val="single" w:sz="4" w:space="0" w:color="auto"/>
              <w:left w:val="single" w:sz="4" w:space="0" w:color="auto"/>
              <w:bottom w:val="single" w:sz="4" w:space="0" w:color="auto"/>
              <w:right w:val="single" w:sz="4" w:space="0" w:color="auto"/>
            </w:tcBorders>
          </w:tcPr>
          <w:p w14:paraId="141FE03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5795</w:t>
            </w:r>
          </w:p>
        </w:tc>
        <w:tc>
          <w:tcPr>
            <w:tcW w:w="1175" w:type="dxa"/>
            <w:tcBorders>
              <w:top w:val="single" w:sz="4" w:space="0" w:color="auto"/>
              <w:left w:val="single" w:sz="4" w:space="0" w:color="auto"/>
              <w:bottom w:val="single" w:sz="4" w:space="0" w:color="auto"/>
              <w:right w:val="single" w:sz="4" w:space="0" w:color="auto"/>
            </w:tcBorders>
          </w:tcPr>
          <w:p w14:paraId="25E8CE7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5739544</w:t>
            </w:r>
          </w:p>
        </w:tc>
        <w:tc>
          <w:tcPr>
            <w:tcW w:w="1134" w:type="dxa"/>
            <w:tcBorders>
              <w:top w:val="single" w:sz="4" w:space="0" w:color="auto"/>
              <w:left w:val="single" w:sz="4" w:space="0" w:color="auto"/>
              <w:bottom w:val="single" w:sz="4" w:space="0" w:color="auto"/>
              <w:right w:val="single" w:sz="4" w:space="0" w:color="auto"/>
            </w:tcBorders>
          </w:tcPr>
          <w:p w14:paraId="6F46293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7407361</w:t>
            </w:r>
          </w:p>
        </w:tc>
      </w:tr>
      <w:tr w:rsidR="006A19E0" w:rsidRPr="00A92E63" w14:paraId="077998A6" w14:textId="77777777" w:rsidTr="006A19E0">
        <w:tc>
          <w:tcPr>
            <w:tcW w:w="663" w:type="dxa"/>
            <w:tcBorders>
              <w:top w:val="single" w:sz="4" w:space="0" w:color="auto"/>
              <w:left w:val="single" w:sz="4" w:space="0" w:color="auto"/>
              <w:bottom w:val="single" w:sz="4" w:space="0" w:color="auto"/>
              <w:right w:val="single" w:sz="4" w:space="0" w:color="auto"/>
            </w:tcBorders>
          </w:tcPr>
          <w:p w14:paraId="75BA988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5796</w:t>
            </w:r>
          </w:p>
        </w:tc>
        <w:tc>
          <w:tcPr>
            <w:tcW w:w="1175" w:type="dxa"/>
            <w:tcBorders>
              <w:top w:val="single" w:sz="4" w:space="0" w:color="auto"/>
              <w:left w:val="single" w:sz="4" w:space="0" w:color="auto"/>
              <w:bottom w:val="single" w:sz="4" w:space="0" w:color="auto"/>
              <w:right w:val="single" w:sz="4" w:space="0" w:color="auto"/>
            </w:tcBorders>
          </w:tcPr>
          <w:p w14:paraId="127A312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5739544</w:t>
            </w:r>
          </w:p>
        </w:tc>
        <w:tc>
          <w:tcPr>
            <w:tcW w:w="1134" w:type="dxa"/>
            <w:tcBorders>
              <w:top w:val="single" w:sz="4" w:space="0" w:color="auto"/>
              <w:left w:val="single" w:sz="4" w:space="0" w:color="auto"/>
              <w:bottom w:val="single" w:sz="4" w:space="0" w:color="auto"/>
              <w:right w:val="single" w:sz="4" w:space="0" w:color="auto"/>
            </w:tcBorders>
          </w:tcPr>
          <w:p w14:paraId="74BCBBB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7407361</w:t>
            </w:r>
          </w:p>
        </w:tc>
      </w:tr>
      <w:tr w:rsidR="006A19E0" w:rsidRPr="00A92E63" w14:paraId="460EB413" w14:textId="77777777" w:rsidTr="006A19E0">
        <w:tc>
          <w:tcPr>
            <w:tcW w:w="663" w:type="dxa"/>
            <w:tcBorders>
              <w:top w:val="single" w:sz="4" w:space="0" w:color="auto"/>
              <w:left w:val="single" w:sz="4" w:space="0" w:color="auto"/>
              <w:bottom w:val="single" w:sz="4" w:space="0" w:color="auto"/>
              <w:right w:val="single" w:sz="4" w:space="0" w:color="auto"/>
            </w:tcBorders>
          </w:tcPr>
          <w:p w14:paraId="5EE1CAE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5797</w:t>
            </w:r>
          </w:p>
        </w:tc>
        <w:tc>
          <w:tcPr>
            <w:tcW w:w="1175" w:type="dxa"/>
            <w:tcBorders>
              <w:top w:val="single" w:sz="4" w:space="0" w:color="auto"/>
              <w:left w:val="single" w:sz="4" w:space="0" w:color="auto"/>
              <w:bottom w:val="single" w:sz="4" w:space="0" w:color="auto"/>
              <w:right w:val="single" w:sz="4" w:space="0" w:color="auto"/>
            </w:tcBorders>
          </w:tcPr>
          <w:p w14:paraId="17310AE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5739532</w:t>
            </w:r>
          </w:p>
        </w:tc>
        <w:tc>
          <w:tcPr>
            <w:tcW w:w="1134" w:type="dxa"/>
            <w:tcBorders>
              <w:top w:val="single" w:sz="4" w:space="0" w:color="auto"/>
              <w:left w:val="single" w:sz="4" w:space="0" w:color="auto"/>
              <w:bottom w:val="single" w:sz="4" w:space="0" w:color="auto"/>
              <w:right w:val="single" w:sz="4" w:space="0" w:color="auto"/>
            </w:tcBorders>
          </w:tcPr>
          <w:p w14:paraId="4F7B3E3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7407305</w:t>
            </w:r>
          </w:p>
        </w:tc>
      </w:tr>
      <w:tr w:rsidR="006A19E0" w:rsidRPr="00A92E63" w14:paraId="379C81D0" w14:textId="77777777" w:rsidTr="006A19E0">
        <w:tc>
          <w:tcPr>
            <w:tcW w:w="663" w:type="dxa"/>
            <w:tcBorders>
              <w:top w:val="single" w:sz="4" w:space="0" w:color="auto"/>
              <w:left w:val="single" w:sz="4" w:space="0" w:color="auto"/>
              <w:bottom w:val="single" w:sz="4" w:space="0" w:color="auto"/>
              <w:right w:val="single" w:sz="4" w:space="0" w:color="auto"/>
            </w:tcBorders>
          </w:tcPr>
          <w:p w14:paraId="3D1F0C8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5798</w:t>
            </w:r>
          </w:p>
        </w:tc>
        <w:tc>
          <w:tcPr>
            <w:tcW w:w="1175" w:type="dxa"/>
            <w:tcBorders>
              <w:top w:val="single" w:sz="4" w:space="0" w:color="auto"/>
              <w:left w:val="single" w:sz="4" w:space="0" w:color="auto"/>
              <w:bottom w:val="single" w:sz="4" w:space="0" w:color="auto"/>
              <w:right w:val="single" w:sz="4" w:space="0" w:color="auto"/>
            </w:tcBorders>
          </w:tcPr>
          <w:p w14:paraId="6B315A4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5739517</w:t>
            </w:r>
          </w:p>
        </w:tc>
        <w:tc>
          <w:tcPr>
            <w:tcW w:w="1134" w:type="dxa"/>
            <w:tcBorders>
              <w:top w:val="single" w:sz="4" w:space="0" w:color="auto"/>
              <w:left w:val="single" w:sz="4" w:space="0" w:color="auto"/>
              <w:bottom w:val="single" w:sz="4" w:space="0" w:color="auto"/>
              <w:right w:val="single" w:sz="4" w:space="0" w:color="auto"/>
            </w:tcBorders>
          </w:tcPr>
          <w:p w14:paraId="5F616CE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7407247</w:t>
            </w:r>
          </w:p>
        </w:tc>
      </w:tr>
      <w:tr w:rsidR="006A19E0" w:rsidRPr="00A92E63" w14:paraId="68CEA6F7" w14:textId="77777777" w:rsidTr="006A19E0">
        <w:tc>
          <w:tcPr>
            <w:tcW w:w="663" w:type="dxa"/>
            <w:tcBorders>
              <w:top w:val="single" w:sz="4" w:space="0" w:color="auto"/>
              <w:left w:val="single" w:sz="4" w:space="0" w:color="auto"/>
              <w:bottom w:val="single" w:sz="4" w:space="0" w:color="auto"/>
              <w:right w:val="single" w:sz="4" w:space="0" w:color="auto"/>
            </w:tcBorders>
          </w:tcPr>
          <w:p w14:paraId="0A2CC78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5799</w:t>
            </w:r>
          </w:p>
        </w:tc>
        <w:tc>
          <w:tcPr>
            <w:tcW w:w="1175" w:type="dxa"/>
            <w:tcBorders>
              <w:top w:val="single" w:sz="4" w:space="0" w:color="auto"/>
              <w:left w:val="single" w:sz="4" w:space="0" w:color="auto"/>
              <w:bottom w:val="single" w:sz="4" w:space="0" w:color="auto"/>
              <w:right w:val="single" w:sz="4" w:space="0" w:color="auto"/>
            </w:tcBorders>
          </w:tcPr>
          <w:p w14:paraId="72EE698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5739493</w:t>
            </w:r>
          </w:p>
        </w:tc>
        <w:tc>
          <w:tcPr>
            <w:tcW w:w="1134" w:type="dxa"/>
            <w:tcBorders>
              <w:top w:val="single" w:sz="4" w:space="0" w:color="auto"/>
              <w:left w:val="single" w:sz="4" w:space="0" w:color="auto"/>
              <w:bottom w:val="single" w:sz="4" w:space="0" w:color="auto"/>
              <w:right w:val="single" w:sz="4" w:space="0" w:color="auto"/>
            </w:tcBorders>
          </w:tcPr>
          <w:p w14:paraId="3F52DBF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7407240</w:t>
            </w:r>
          </w:p>
        </w:tc>
      </w:tr>
      <w:tr w:rsidR="006A19E0" w:rsidRPr="00A92E63" w14:paraId="0642B834" w14:textId="77777777" w:rsidTr="006A19E0">
        <w:tc>
          <w:tcPr>
            <w:tcW w:w="663" w:type="dxa"/>
            <w:tcBorders>
              <w:top w:val="single" w:sz="4" w:space="0" w:color="auto"/>
              <w:left w:val="single" w:sz="4" w:space="0" w:color="auto"/>
              <w:bottom w:val="single" w:sz="4" w:space="0" w:color="auto"/>
              <w:right w:val="single" w:sz="4" w:space="0" w:color="auto"/>
            </w:tcBorders>
          </w:tcPr>
          <w:p w14:paraId="5AE8500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5800</w:t>
            </w:r>
          </w:p>
        </w:tc>
        <w:tc>
          <w:tcPr>
            <w:tcW w:w="1175" w:type="dxa"/>
            <w:tcBorders>
              <w:top w:val="single" w:sz="4" w:space="0" w:color="auto"/>
              <w:left w:val="single" w:sz="4" w:space="0" w:color="auto"/>
              <w:bottom w:val="single" w:sz="4" w:space="0" w:color="auto"/>
              <w:right w:val="single" w:sz="4" w:space="0" w:color="auto"/>
            </w:tcBorders>
          </w:tcPr>
          <w:p w14:paraId="1D5432B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5739489</w:t>
            </w:r>
          </w:p>
        </w:tc>
        <w:tc>
          <w:tcPr>
            <w:tcW w:w="1134" w:type="dxa"/>
            <w:tcBorders>
              <w:top w:val="single" w:sz="4" w:space="0" w:color="auto"/>
              <w:left w:val="single" w:sz="4" w:space="0" w:color="auto"/>
              <w:bottom w:val="single" w:sz="4" w:space="0" w:color="auto"/>
              <w:right w:val="single" w:sz="4" w:space="0" w:color="auto"/>
            </w:tcBorders>
          </w:tcPr>
          <w:p w14:paraId="422AFD4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7407238</w:t>
            </w:r>
          </w:p>
        </w:tc>
      </w:tr>
      <w:tr w:rsidR="006A19E0" w:rsidRPr="00A92E63" w14:paraId="6A3FC3EE" w14:textId="77777777" w:rsidTr="006A19E0">
        <w:tc>
          <w:tcPr>
            <w:tcW w:w="663" w:type="dxa"/>
            <w:tcBorders>
              <w:top w:val="single" w:sz="4" w:space="0" w:color="auto"/>
              <w:left w:val="single" w:sz="4" w:space="0" w:color="auto"/>
              <w:bottom w:val="single" w:sz="4" w:space="0" w:color="auto"/>
              <w:right w:val="single" w:sz="4" w:space="0" w:color="auto"/>
            </w:tcBorders>
          </w:tcPr>
          <w:p w14:paraId="48A1539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5801</w:t>
            </w:r>
          </w:p>
        </w:tc>
        <w:tc>
          <w:tcPr>
            <w:tcW w:w="1175" w:type="dxa"/>
            <w:tcBorders>
              <w:top w:val="single" w:sz="4" w:space="0" w:color="auto"/>
              <w:left w:val="single" w:sz="4" w:space="0" w:color="auto"/>
              <w:bottom w:val="single" w:sz="4" w:space="0" w:color="auto"/>
              <w:right w:val="single" w:sz="4" w:space="0" w:color="auto"/>
            </w:tcBorders>
          </w:tcPr>
          <w:p w14:paraId="7010CA9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5739486</w:t>
            </w:r>
          </w:p>
        </w:tc>
        <w:tc>
          <w:tcPr>
            <w:tcW w:w="1134" w:type="dxa"/>
            <w:tcBorders>
              <w:top w:val="single" w:sz="4" w:space="0" w:color="auto"/>
              <w:left w:val="single" w:sz="4" w:space="0" w:color="auto"/>
              <w:bottom w:val="single" w:sz="4" w:space="0" w:color="auto"/>
              <w:right w:val="single" w:sz="4" w:space="0" w:color="auto"/>
            </w:tcBorders>
          </w:tcPr>
          <w:p w14:paraId="4F3974B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7407235</w:t>
            </w:r>
          </w:p>
        </w:tc>
      </w:tr>
      <w:tr w:rsidR="006A19E0" w:rsidRPr="00A92E63" w14:paraId="7C8F46F5" w14:textId="77777777" w:rsidTr="006A19E0">
        <w:tc>
          <w:tcPr>
            <w:tcW w:w="663" w:type="dxa"/>
            <w:tcBorders>
              <w:top w:val="single" w:sz="4" w:space="0" w:color="auto"/>
              <w:left w:val="single" w:sz="4" w:space="0" w:color="auto"/>
              <w:bottom w:val="single" w:sz="4" w:space="0" w:color="auto"/>
              <w:right w:val="single" w:sz="4" w:space="0" w:color="auto"/>
            </w:tcBorders>
          </w:tcPr>
          <w:p w14:paraId="2B4C82C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5802</w:t>
            </w:r>
          </w:p>
        </w:tc>
        <w:tc>
          <w:tcPr>
            <w:tcW w:w="1175" w:type="dxa"/>
            <w:tcBorders>
              <w:top w:val="single" w:sz="4" w:space="0" w:color="auto"/>
              <w:left w:val="single" w:sz="4" w:space="0" w:color="auto"/>
              <w:bottom w:val="single" w:sz="4" w:space="0" w:color="auto"/>
              <w:right w:val="single" w:sz="4" w:space="0" w:color="auto"/>
            </w:tcBorders>
          </w:tcPr>
          <w:p w14:paraId="3142467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5739484</w:t>
            </w:r>
          </w:p>
        </w:tc>
        <w:tc>
          <w:tcPr>
            <w:tcW w:w="1134" w:type="dxa"/>
            <w:tcBorders>
              <w:top w:val="single" w:sz="4" w:space="0" w:color="auto"/>
              <w:left w:val="single" w:sz="4" w:space="0" w:color="auto"/>
              <w:bottom w:val="single" w:sz="4" w:space="0" w:color="auto"/>
              <w:right w:val="single" w:sz="4" w:space="0" w:color="auto"/>
            </w:tcBorders>
          </w:tcPr>
          <w:p w14:paraId="569711B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7407231</w:t>
            </w:r>
          </w:p>
        </w:tc>
      </w:tr>
      <w:tr w:rsidR="006A19E0" w:rsidRPr="00A92E63" w14:paraId="54B23BFA" w14:textId="77777777" w:rsidTr="006A19E0">
        <w:tc>
          <w:tcPr>
            <w:tcW w:w="663" w:type="dxa"/>
            <w:tcBorders>
              <w:top w:val="single" w:sz="4" w:space="0" w:color="auto"/>
              <w:left w:val="single" w:sz="4" w:space="0" w:color="auto"/>
              <w:bottom w:val="single" w:sz="4" w:space="0" w:color="auto"/>
              <w:right w:val="single" w:sz="4" w:space="0" w:color="auto"/>
            </w:tcBorders>
          </w:tcPr>
          <w:p w14:paraId="1FA22F0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5803</w:t>
            </w:r>
          </w:p>
        </w:tc>
        <w:tc>
          <w:tcPr>
            <w:tcW w:w="1175" w:type="dxa"/>
            <w:tcBorders>
              <w:top w:val="single" w:sz="4" w:space="0" w:color="auto"/>
              <w:left w:val="single" w:sz="4" w:space="0" w:color="auto"/>
              <w:bottom w:val="single" w:sz="4" w:space="0" w:color="auto"/>
              <w:right w:val="single" w:sz="4" w:space="0" w:color="auto"/>
            </w:tcBorders>
          </w:tcPr>
          <w:p w14:paraId="2BF2C32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5739483</w:t>
            </w:r>
          </w:p>
        </w:tc>
        <w:tc>
          <w:tcPr>
            <w:tcW w:w="1134" w:type="dxa"/>
            <w:tcBorders>
              <w:top w:val="single" w:sz="4" w:space="0" w:color="auto"/>
              <w:left w:val="single" w:sz="4" w:space="0" w:color="auto"/>
              <w:bottom w:val="single" w:sz="4" w:space="0" w:color="auto"/>
              <w:right w:val="single" w:sz="4" w:space="0" w:color="auto"/>
            </w:tcBorders>
          </w:tcPr>
          <w:p w14:paraId="1B34D3E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7407226</w:t>
            </w:r>
          </w:p>
        </w:tc>
      </w:tr>
      <w:tr w:rsidR="006A19E0" w:rsidRPr="00A92E63" w14:paraId="726792FC" w14:textId="77777777" w:rsidTr="006A19E0">
        <w:tc>
          <w:tcPr>
            <w:tcW w:w="663" w:type="dxa"/>
            <w:tcBorders>
              <w:top w:val="single" w:sz="4" w:space="0" w:color="auto"/>
              <w:left w:val="single" w:sz="4" w:space="0" w:color="auto"/>
              <w:bottom w:val="single" w:sz="4" w:space="0" w:color="auto"/>
              <w:right w:val="single" w:sz="4" w:space="0" w:color="auto"/>
            </w:tcBorders>
          </w:tcPr>
          <w:p w14:paraId="54B3D7B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5804</w:t>
            </w:r>
          </w:p>
        </w:tc>
        <w:tc>
          <w:tcPr>
            <w:tcW w:w="1175" w:type="dxa"/>
            <w:tcBorders>
              <w:top w:val="single" w:sz="4" w:space="0" w:color="auto"/>
              <w:left w:val="single" w:sz="4" w:space="0" w:color="auto"/>
              <w:bottom w:val="single" w:sz="4" w:space="0" w:color="auto"/>
              <w:right w:val="single" w:sz="4" w:space="0" w:color="auto"/>
            </w:tcBorders>
          </w:tcPr>
          <w:p w14:paraId="12673E8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5739483</w:t>
            </w:r>
          </w:p>
        </w:tc>
        <w:tc>
          <w:tcPr>
            <w:tcW w:w="1134" w:type="dxa"/>
            <w:tcBorders>
              <w:top w:val="single" w:sz="4" w:space="0" w:color="auto"/>
              <w:left w:val="single" w:sz="4" w:space="0" w:color="auto"/>
              <w:bottom w:val="single" w:sz="4" w:space="0" w:color="auto"/>
              <w:right w:val="single" w:sz="4" w:space="0" w:color="auto"/>
            </w:tcBorders>
          </w:tcPr>
          <w:p w14:paraId="1DD7947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7407221</w:t>
            </w:r>
          </w:p>
        </w:tc>
      </w:tr>
      <w:tr w:rsidR="006A19E0" w:rsidRPr="00A92E63" w14:paraId="48FBE196" w14:textId="77777777" w:rsidTr="006A19E0">
        <w:tc>
          <w:tcPr>
            <w:tcW w:w="663" w:type="dxa"/>
            <w:tcBorders>
              <w:top w:val="single" w:sz="4" w:space="0" w:color="auto"/>
              <w:left w:val="single" w:sz="4" w:space="0" w:color="auto"/>
              <w:bottom w:val="single" w:sz="4" w:space="0" w:color="auto"/>
              <w:right w:val="single" w:sz="4" w:space="0" w:color="auto"/>
            </w:tcBorders>
          </w:tcPr>
          <w:p w14:paraId="0A7ED41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5805</w:t>
            </w:r>
          </w:p>
        </w:tc>
        <w:tc>
          <w:tcPr>
            <w:tcW w:w="1175" w:type="dxa"/>
            <w:tcBorders>
              <w:top w:val="single" w:sz="4" w:space="0" w:color="auto"/>
              <w:left w:val="single" w:sz="4" w:space="0" w:color="auto"/>
              <w:bottom w:val="single" w:sz="4" w:space="0" w:color="auto"/>
              <w:right w:val="single" w:sz="4" w:space="0" w:color="auto"/>
            </w:tcBorders>
          </w:tcPr>
          <w:p w14:paraId="3E9C656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5739495</w:t>
            </w:r>
          </w:p>
        </w:tc>
        <w:tc>
          <w:tcPr>
            <w:tcW w:w="1134" w:type="dxa"/>
            <w:tcBorders>
              <w:top w:val="single" w:sz="4" w:space="0" w:color="auto"/>
              <w:left w:val="single" w:sz="4" w:space="0" w:color="auto"/>
              <w:bottom w:val="single" w:sz="4" w:space="0" w:color="auto"/>
              <w:right w:val="single" w:sz="4" w:space="0" w:color="auto"/>
            </w:tcBorders>
          </w:tcPr>
          <w:p w14:paraId="10EC015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7407183</w:t>
            </w:r>
          </w:p>
        </w:tc>
      </w:tr>
      <w:tr w:rsidR="006A19E0" w:rsidRPr="00A92E63" w14:paraId="6409CF9F" w14:textId="77777777" w:rsidTr="006A19E0">
        <w:tc>
          <w:tcPr>
            <w:tcW w:w="663" w:type="dxa"/>
            <w:tcBorders>
              <w:top w:val="single" w:sz="4" w:space="0" w:color="auto"/>
              <w:left w:val="single" w:sz="4" w:space="0" w:color="auto"/>
              <w:bottom w:val="single" w:sz="4" w:space="0" w:color="auto"/>
              <w:right w:val="single" w:sz="4" w:space="0" w:color="auto"/>
            </w:tcBorders>
          </w:tcPr>
          <w:p w14:paraId="020A0AD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5806</w:t>
            </w:r>
          </w:p>
        </w:tc>
        <w:tc>
          <w:tcPr>
            <w:tcW w:w="1175" w:type="dxa"/>
            <w:tcBorders>
              <w:top w:val="single" w:sz="4" w:space="0" w:color="auto"/>
              <w:left w:val="single" w:sz="4" w:space="0" w:color="auto"/>
              <w:bottom w:val="single" w:sz="4" w:space="0" w:color="auto"/>
              <w:right w:val="single" w:sz="4" w:space="0" w:color="auto"/>
            </w:tcBorders>
          </w:tcPr>
          <w:p w14:paraId="564DA6C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5739497</w:t>
            </w:r>
          </w:p>
        </w:tc>
        <w:tc>
          <w:tcPr>
            <w:tcW w:w="1134" w:type="dxa"/>
            <w:tcBorders>
              <w:top w:val="single" w:sz="4" w:space="0" w:color="auto"/>
              <w:left w:val="single" w:sz="4" w:space="0" w:color="auto"/>
              <w:bottom w:val="single" w:sz="4" w:space="0" w:color="auto"/>
              <w:right w:val="single" w:sz="4" w:space="0" w:color="auto"/>
            </w:tcBorders>
          </w:tcPr>
          <w:p w14:paraId="7C04ED2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7407178</w:t>
            </w:r>
          </w:p>
        </w:tc>
      </w:tr>
      <w:tr w:rsidR="006A19E0" w:rsidRPr="00A92E63" w14:paraId="582B5659" w14:textId="77777777" w:rsidTr="006A19E0">
        <w:tc>
          <w:tcPr>
            <w:tcW w:w="663" w:type="dxa"/>
            <w:tcBorders>
              <w:top w:val="single" w:sz="4" w:space="0" w:color="auto"/>
              <w:left w:val="single" w:sz="4" w:space="0" w:color="auto"/>
              <w:bottom w:val="single" w:sz="4" w:space="0" w:color="auto"/>
              <w:right w:val="single" w:sz="4" w:space="0" w:color="auto"/>
            </w:tcBorders>
          </w:tcPr>
          <w:p w14:paraId="676EEF4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5807</w:t>
            </w:r>
          </w:p>
        </w:tc>
        <w:tc>
          <w:tcPr>
            <w:tcW w:w="1175" w:type="dxa"/>
            <w:tcBorders>
              <w:top w:val="single" w:sz="4" w:space="0" w:color="auto"/>
              <w:left w:val="single" w:sz="4" w:space="0" w:color="auto"/>
              <w:bottom w:val="single" w:sz="4" w:space="0" w:color="auto"/>
              <w:right w:val="single" w:sz="4" w:space="0" w:color="auto"/>
            </w:tcBorders>
          </w:tcPr>
          <w:p w14:paraId="25DEAC4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5739499</w:t>
            </w:r>
          </w:p>
        </w:tc>
        <w:tc>
          <w:tcPr>
            <w:tcW w:w="1134" w:type="dxa"/>
            <w:tcBorders>
              <w:top w:val="single" w:sz="4" w:space="0" w:color="auto"/>
              <w:left w:val="single" w:sz="4" w:space="0" w:color="auto"/>
              <w:bottom w:val="single" w:sz="4" w:space="0" w:color="auto"/>
              <w:right w:val="single" w:sz="4" w:space="0" w:color="auto"/>
            </w:tcBorders>
          </w:tcPr>
          <w:p w14:paraId="6A83AA5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7407176</w:t>
            </w:r>
          </w:p>
        </w:tc>
      </w:tr>
      <w:tr w:rsidR="006A19E0" w:rsidRPr="00A92E63" w14:paraId="7C5884F7" w14:textId="77777777" w:rsidTr="006A19E0">
        <w:tc>
          <w:tcPr>
            <w:tcW w:w="663" w:type="dxa"/>
            <w:tcBorders>
              <w:top w:val="single" w:sz="4" w:space="0" w:color="auto"/>
              <w:left w:val="single" w:sz="4" w:space="0" w:color="auto"/>
              <w:bottom w:val="single" w:sz="4" w:space="0" w:color="auto"/>
              <w:right w:val="single" w:sz="4" w:space="0" w:color="auto"/>
            </w:tcBorders>
          </w:tcPr>
          <w:p w14:paraId="119C86C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5808</w:t>
            </w:r>
          </w:p>
        </w:tc>
        <w:tc>
          <w:tcPr>
            <w:tcW w:w="1175" w:type="dxa"/>
            <w:tcBorders>
              <w:top w:val="single" w:sz="4" w:space="0" w:color="auto"/>
              <w:left w:val="single" w:sz="4" w:space="0" w:color="auto"/>
              <w:bottom w:val="single" w:sz="4" w:space="0" w:color="auto"/>
              <w:right w:val="single" w:sz="4" w:space="0" w:color="auto"/>
            </w:tcBorders>
          </w:tcPr>
          <w:p w14:paraId="3CEA353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5739454</w:t>
            </w:r>
          </w:p>
        </w:tc>
        <w:tc>
          <w:tcPr>
            <w:tcW w:w="1134" w:type="dxa"/>
            <w:tcBorders>
              <w:top w:val="single" w:sz="4" w:space="0" w:color="auto"/>
              <w:left w:val="single" w:sz="4" w:space="0" w:color="auto"/>
              <w:bottom w:val="single" w:sz="4" w:space="0" w:color="auto"/>
              <w:right w:val="single" w:sz="4" w:space="0" w:color="auto"/>
            </w:tcBorders>
          </w:tcPr>
          <w:p w14:paraId="0009359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7406991</w:t>
            </w:r>
          </w:p>
        </w:tc>
      </w:tr>
      <w:tr w:rsidR="006A19E0" w:rsidRPr="00A92E63" w14:paraId="3432EBA8" w14:textId="77777777" w:rsidTr="006A19E0">
        <w:tc>
          <w:tcPr>
            <w:tcW w:w="663" w:type="dxa"/>
            <w:tcBorders>
              <w:top w:val="single" w:sz="4" w:space="0" w:color="auto"/>
              <w:left w:val="single" w:sz="4" w:space="0" w:color="auto"/>
              <w:bottom w:val="single" w:sz="4" w:space="0" w:color="auto"/>
              <w:right w:val="single" w:sz="4" w:space="0" w:color="auto"/>
            </w:tcBorders>
          </w:tcPr>
          <w:p w14:paraId="6AF1E5A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5809</w:t>
            </w:r>
          </w:p>
        </w:tc>
        <w:tc>
          <w:tcPr>
            <w:tcW w:w="1175" w:type="dxa"/>
            <w:tcBorders>
              <w:top w:val="single" w:sz="4" w:space="0" w:color="auto"/>
              <w:left w:val="single" w:sz="4" w:space="0" w:color="auto"/>
              <w:bottom w:val="single" w:sz="4" w:space="0" w:color="auto"/>
              <w:right w:val="single" w:sz="4" w:space="0" w:color="auto"/>
            </w:tcBorders>
          </w:tcPr>
          <w:p w14:paraId="5D040AC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5739454</w:t>
            </w:r>
          </w:p>
        </w:tc>
        <w:tc>
          <w:tcPr>
            <w:tcW w:w="1134" w:type="dxa"/>
            <w:tcBorders>
              <w:top w:val="single" w:sz="4" w:space="0" w:color="auto"/>
              <w:left w:val="single" w:sz="4" w:space="0" w:color="auto"/>
              <w:bottom w:val="single" w:sz="4" w:space="0" w:color="auto"/>
              <w:right w:val="single" w:sz="4" w:space="0" w:color="auto"/>
            </w:tcBorders>
          </w:tcPr>
          <w:p w14:paraId="7F1DC59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7406991</w:t>
            </w:r>
          </w:p>
        </w:tc>
      </w:tr>
      <w:tr w:rsidR="006A19E0" w:rsidRPr="00A92E63" w14:paraId="431712F2" w14:textId="77777777" w:rsidTr="006A19E0">
        <w:tc>
          <w:tcPr>
            <w:tcW w:w="663" w:type="dxa"/>
            <w:tcBorders>
              <w:top w:val="single" w:sz="4" w:space="0" w:color="auto"/>
              <w:left w:val="single" w:sz="4" w:space="0" w:color="auto"/>
              <w:bottom w:val="single" w:sz="4" w:space="0" w:color="auto"/>
              <w:right w:val="single" w:sz="4" w:space="0" w:color="auto"/>
            </w:tcBorders>
          </w:tcPr>
          <w:p w14:paraId="20875AC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5810</w:t>
            </w:r>
          </w:p>
        </w:tc>
        <w:tc>
          <w:tcPr>
            <w:tcW w:w="1175" w:type="dxa"/>
            <w:tcBorders>
              <w:top w:val="single" w:sz="4" w:space="0" w:color="auto"/>
              <w:left w:val="single" w:sz="4" w:space="0" w:color="auto"/>
              <w:bottom w:val="single" w:sz="4" w:space="0" w:color="auto"/>
              <w:right w:val="single" w:sz="4" w:space="0" w:color="auto"/>
            </w:tcBorders>
          </w:tcPr>
          <w:p w14:paraId="03B280D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5739422</w:t>
            </w:r>
          </w:p>
        </w:tc>
        <w:tc>
          <w:tcPr>
            <w:tcW w:w="1134" w:type="dxa"/>
            <w:tcBorders>
              <w:top w:val="single" w:sz="4" w:space="0" w:color="auto"/>
              <w:left w:val="single" w:sz="4" w:space="0" w:color="auto"/>
              <w:bottom w:val="single" w:sz="4" w:space="0" w:color="auto"/>
              <w:right w:val="single" w:sz="4" w:space="0" w:color="auto"/>
            </w:tcBorders>
          </w:tcPr>
          <w:p w14:paraId="7204F42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7406853</w:t>
            </w:r>
          </w:p>
        </w:tc>
      </w:tr>
      <w:tr w:rsidR="006A19E0" w:rsidRPr="00A92E63" w14:paraId="0EEB6128" w14:textId="77777777" w:rsidTr="006A19E0">
        <w:tc>
          <w:tcPr>
            <w:tcW w:w="663" w:type="dxa"/>
            <w:tcBorders>
              <w:top w:val="single" w:sz="4" w:space="0" w:color="auto"/>
              <w:left w:val="single" w:sz="4" w:space="0" w:color="auto"/>
              <w:bottom w:val="single" w:sz="4" w:space="0" w:color="auto"/>
              <w:right w:val="single" w:sz="4" w:space="0" w:color="auto"/>
            </w:tcBorders>
          </w:tcPr>
          <w:p w14:paraId="673EB02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5811</w:t>
            </w:r>
          </w:p>
        </w:tc>
        <w:tc>
          <w:tcPr>
            <w:tcW w:w="1175" w:type="dxa"/>
            <w:tcBorders>
              <w:top w:val="single" w:sz="4" w:space="0" w:color="auto"/>
              <w:left w:val="single" w:sz="4" w:space="0" w:color="auto"/>
              <w:bottom w:val="single" w:sz="4" w:space="0" w:color="auto"/>
              <w:right w:val="single" w:sz="4" w:space="0" w:color="auto"/>
            </w:tcBorders>
          </w:tcPr>
          <w:p w14:paraId="6AF85A4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5739422</w:t>
            </w:r>
          </w:p>
        </w:tc>
        <w:tc>
          <w:tcPr>
            <w:tcW w:w="1134" w:type="dxa"/>
            <w:tcBorders>
              <w:top w:val="single" w:sz="4" w:space="0" w:color="auto"/>
              <w:left w:val="single" w:sz="4" w:space="0" w:color="auto"/>
              <w:bottom w:val="single" w:sz="4" w:space="0" w:color="auto"/>
              <w:right w:val="single" w:sz="4" w:space="0" w:color="auto"/>
            </w:tcBorders>
          </w:tcPr>
          <w:p w14:paraId="54AD142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7406853</w:t>
            </w:r>
          </w:p>
        </w:tc>
      </w:tr>
      <w:tr w:rsidR="006A19E0" w:rsidRPr="00A92E63" w14:paraId="4ED7DDDD" w14:textId="77777777" w:rsidTr="006A19E0">
        <w:tc>
          <w:tcPr>
            <w:tcW w:w="663" w:type="dxa"/>
            <w:tcBorders>
              <w:top w:val="single" w:sz="4" w:space="0" w:color="auto"/>
              <w:left w:val="single" w:sz="4" w:space="0" w:color="auto"/>
              <w:bottom w:val="single" w:sz="4" w:space="0" w:color="auto"/>
              <w:right w:val="single" w:sz="4" w:space="0" w:color="auto"/>
            </w:tcBorders>
          </w:tcPr>
          <w:p w14:paraId="76FB037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5812</w:t>
            </w:r>
          </w:p>
        </w:tc>
        <w:tc>
          <w:tcPr>
            <w:tcW w:w="1175" w:type="dxa"/>
            <w:tcBorders>
              <w:top w:val="single" w:sz="4" w:space="0" w:color="auto"/>
              <w:left w:val="single" w:sz="4" w:space="0" w:color="auto"/>
              <w:bottom w:val="single" w:sz="4" w:space="0" w:color="auto"/>
              <w:right w:val="single" w:sz="4" w:space="0" w:color="auto"/>
            </w:tcBorders>
          </w:tcPr>
          <w:p w14:paraId="16C0AE1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5739391</w:t>
            </w:r>
          </w:p>
        </w:tc>
        <w:tc>
          <w:tcPr>
            <w:tcW w:w="1134" w:type="dxa"/>
            <w:tcBorders>
              <w:top w:val="single" w:sz="4" w:space="0" w:color="auto"/>
              <w:left w:val="single" w:sz="4" w:space="0" w:color="auto"/>
              <w:bottom w:val="single" w:sz="4" w:space="0" w:color="auto"/>
              <w:right w:val="single" w:sz="4" w:space="0" w:color="auto"/>
            </w:tcBorders>
          </w:tcPr>
          <w:p w14:paraId="78E39BA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7406722</w:t>
            </w:r>
          </w:p>
        </w:tc>
      </w:tr>
      <w:tr w:rsidR="006A19E0" w:rsidRPr="00A92E63" w14:paraId="39FDB1F7" w14:textId="77777777" w:rsidTr="006A19E0">
        <w:tc>
          <w:tcPr>
            <w:tcW w:w="663" w:type="dxa"/>
            <w:tcBorders>
              <w:top w:val="single" w:sz="4" w:space="0" w:color="auto"/>
              <w:left w:val="single" w:sz="4" w:space="0" w:color="auto"/>
              <w:bottom w:val="single" w:sz="4" w:space="0" w:color="auto"/>
              <w:right w:val="single" w:sz="4" w:space="0" w:color="auto"/>
            </w:tcBorders>
          </w:tcPr>
          <w:p w14:paraId="4A67531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5813</w:t>
            </w:r>
          </w:p>
        </w:tc>
        <w:tc>
          <w:tcPr>
            <w:tcW w:w="1175" w:type="dxa"/>
            <w:tcBorders>
              <w:top w:val="single" w:sz="4" w:space="0" w:color="auto"/>
              <w:left w:val="single" w:sz="4" w:space="0" w:color="auto"/>
              <w:bottom w:val="single" w:sz="4" w:space="0" w:color="auto"/>
              <w:right w:val="single" w:sz="4" w:space="0" w:color="auto"/>
            </w:tcBorders>
          </w:tcPr>
          <w:p w14:paraId="78EC1B4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5739378</w:t>
            </w:r>
          </w:p>
        </w:tc>
        <w:tc>
          <w:tcPr>
            <w:tcW w:w="1134" w:type="dxa"/>
            <w:tcBorders>
              <w:top w:val="single" w:sz="4" w:space="0" w:color="auto"/>
              <w:left w:val="single" w:sz="4" w:space="0" w:color="auto"/>
              <w:bottom w:val="single" w:sz="4" w:space="0" w:color="auto"/>
              <w:right w:val="single" w:sz="4" w:space="0" w:color="auto"/>
            </w:tcBorders>
          </w:tcPr>
          <w:p w14:paraId="14DE94C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7406666</w:t>
            </w:r>
          </w:p>
        </w:tc>
      </w:tr>
      <w:tr w:rsidR="006A19E0" w:rsidRPr="00A92E63" w14:paraId="66D459F1" w14:textId="77777777" w:rsidTr="006A19E0">
        <w:tc>
          <w:tcPr>
            <w:tcW w:w="663" w:type="dxa"/>
            <w:tcBorders>
              <w:top w:val="single" w:sz="4" w:space="0" w:color="auto"/>
              <w:left w:val="single" w:sz="4" w:space="0" w:color="auto"/>
              <w:bottom w:val="single" w:sz="4" w:space="0" w:color="auto"/>
              <w:right w:val="single" w:sz="4" w:space="0" w:color="auto"/>
            </w:tcBorders>
          </w:tcPr>
          <w:p w14:paraId="54A1224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5814</w:t>
            </w:r>
          </w:p>
        </w:tc>
        <w:tc>
          <w:tcPr>
            <w:tcW w:w="1175" w:type="dxa"/>
            <w:tcBorders>
              <w:top w:val="single" w:sz="4" w:space="0" w:color="auto"/>
              <w:left w:val="single" w:sz="4" w:space="0" w:color="auto"/>
              <w:bottom w:val="single" w:sz="4" w:space="0" w:color="auto"/>
              <w:right w:val="single" w:sz="4" w:space="0" w:color="auto"/>
            </w:tcBorders>
          </w:tcPr>
          <w:p w14:paraId="44ABE31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5739345</w:t>
            </w:r>
          </w:p>
        </w:tc>
        <w:tc>
          <w:tcPr>
            <w:tcW w:w="1134" w:type="dxa"/>
            <w:tcBorders>
              <w:top w:val="single" w:sz="4" w:space="0" w:color="auto"/>
              <w:left w:val="single" w:sz="4" w:space="0" w:color="auto"/>
              <w:bottom w:val="single" w:sz="4" w:space="0" w:color="auto"/>
              <w:right w:val="single" w:sz="4" w:space="0" w:color="auto"/>
            </w:tcBorders>
          </w:tcPr>
          <w:p w14:paraId="1132D9A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7406654</w:t>
            </w:r>
          </w:p>
        </w:tc>
      </w:tr>
      <w:tr w:rsidR="006A19E0" w:rsidRPr="00A92E63" w14:paraId="26829ECA" w14:textId="77777777" w:rsidTr="006A19E0">
        <w:tc>
          <w:tcPr>
            <w:tcW w:w="663" w:type="dxa"/>
            <w:tcBorders>
              <w:top w:val="single" w:sz="4" w:space="0" w:color="auto"/>
              <w:left w:val="single" w:sz="4" w:space="0" w:color="auto"/>
              <w:bottom w:val="single" w:sz="4" w:space="0" w:color="auto"/>
              <w:right w:val="single" w:sz="4" w:space="0" w:color="auto"/>
            </w:tcBorders>
          </w:tcPr>
          <w:p w14:paraId="7B8B6BE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5815</w:t>
            </w:r>
          </w:p>
        </w:tc>
        <w:tc>
          <w:tcPr>
            <w:tcW w:w="1175" w:type="dxa"/>
            <w:tcBorders>
              <w:top w:val="single" w:sz="4" w:space="0" w:color="auto"/>
              <w:left w:val="single" w:sz="4" w:space="0" w:color="auto"/>
              <w:bottom w:val="single" w:sz="4" w:space="0" w:color="auto"/>
              <w:right w:val="single" w:sz="4" w:space="0" w:color="auto"/>
            </w:tcBorders>
          </w:tcPr>
          <w:p w14:paraId="2EB8938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5739298</w:t>
            </w:r>
          </w:p>
        </w:tc>
        <w:tc>
          <w:tcPr>
            <w:tcW w:w="1134" w:type="dxa"/>
            <w:tcBorders>
              <w:top w:val="single" w:sz="4" w:space="0" w:color="auto"/>
              <w:left w:val="single" w:sz="4" w:space="0" w:color="auto"/>
              <w:bottom w:val="single" w:sz="4" w:space="0" w:color="auto"/>
              <w:right w:val="single" w:sz="4" w:space="0" w:color="auto"/>
            </w:tcBorders>
          </w:tcPr>
          <w:p w14:paraId="7A017F6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7406621</w:t>
            </w:r>
          </w:p>
        </w:tc>
      </w:tr>
      <w:tr w:rsidR="006A19E0" w:rsidRPr="00A92E63" w14:paraId="6EBC515C" w14:textId="77777777" w:rsidTr="006A19E0">
        <w:tc>
          <w:tcPr>
            <w:tcW w:w="663" w:type="dxa"/>
            <w:tcBorders>
              <w:top w:val="single" w:sz="4" w:space="0" w:color="auto"/>
              <w:left w:val="single" w:sz="4" w:space="0" w:color="auto"/>
              <w:bottom w:val="single" w:sz="4" w:space="0" w:color="auto"/>
              <w:right w:val="single" w:sz="4" w:space="0" w:color="auto"/>
            </w:tcBorders>
          </w:tcPr>
          <w:p w14:paraId="7C1280B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5816</w:t>
            </w:r>
          </w:p>
        </w:tc>
        <w:tc>
          <w:tcPr>
            <w:tcW w:w="1175" w:type="dxa"/>
            <w:tcBorders>
              <w:top w:val="single" w:sz="4" w:space="0" w:color="auto"/>
              <w:left w:val="single" w:sz="4" w:space="0" w:color="auto"/>
              <w:bottom w:val="single" w:sz="4" w:space="0" w:color="auto"/>
              <w:right w:val="single" w:sz="4" w:space="0" w:color="auto"/>
            </w:tcBorders>
          </w:tcPr>
          <w:p w14:paraId="6CE1352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5739258</w:t>
            </w:r>
          </w:p>
        </w:tc>
        <w:tc>
          <w:tcPr>
            <w:tcW w:w="1134" w:type="dxa"/>
            <w:tcBorders>
              <w:top w:val="single" w:sz="4" w:space="0" w:color="auto"/>
              <w:left w:val="single" w:sz="4" w:space="0" w:color="auto"/>
              <w:bottom w:val="single" w:sz="4" w:space="0" w:color="auto"/>
              <w:right w:val="single" w:sz="4" w:space="0" w:color="auto"/>
            </w:tcBorders>
          </w:tcPr>
          <w:p w14:paraId="16C06A5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7406554</w:t>
            </w:r>
          </w:p>
        </w:tc>
      </w:tr>
      <w:tr w:rsidR="006A19E0" w:rsidRPr="00A92E63" w14:paraId="585F5BA8" w14:textId="77777777" w:rsidTr="006A19E0">
        <w:tc>
          <w:tcPr>
            <w:tcW w:w="663" w:type="dxa"/>
            <w:tcBorders>
              <w:top w:val="single" w:sz="4" w:space="0" w:color="auto"/>
              <w:left w:val="single" w:sz="4" w:space="0" w:color="auto"/>
              <w:bottom w:val="single" w:sz="4" w:space="0" w:color="auto"/>
              <w:right w:val="single" w:sz="4" w:space="0" w:color="auto"/>
            </w:tcBorders>
          </w:tcPr>
          <w:p w14:paraId="498A3AB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5817</w:t>
            </w:r>
          </w:p>
        </w:tc>
        <w:tc>
          <w:tcPr>
            <w:tcW w:w="1175" w:type="dxa"/>
            <w:tcBorders>
              <w:top w:val="single" w:sz="4" w:space="0" w:color="auto"/>
              <w:left w:val="single" w:sz="4" w:space="0" w:color="auto"/>
              <w:bottom w:val="single" w:sz="4" w:space="0" w:color="auto"/>
              <w:right w:val="single" w:sz="4" w:space="0" w:color="auto"/>
            </w:tcBorders>
          </w:tcPr>
          <w:p w14:paraId="56FC82D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5739183</w:t>
            </w:r>
          </w:p>
        </w:tc>
        <w:tc>
          <w:tcPr>
            <w:tcW w:w="1134" w:type="dxa"/>
            <w:tcBorders>
              <w:top w:val="single" w:sz="4" w:space="0" w:color="auto"/>
              <w:left w:val="single" w:sz="4" w:space="0" w:color="auto"/>
              <w:bottom w:val="single" w:sz="4" w:space="0" w:color="auto"/>
              <w:right w:val="single" w:sz="4" w:space="0" w:color="auto"/>
            </w:tcBorders>
          </w:tcPr>
          <w:p w14:paraId="3034103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7406498</w:t>
            </w:r>
          </w:p>
        </w:tc>
      </w:tr>
      <w:tr w:rsidR="006A19E0" w:rsidRPr="00A92E63" w14:paraId="0FA9AF9D" w14:textId="77777777" w:rsidTr="006A19E0">
        <w:tc>
          <w:tcPr>
            <w:tcW w:w="663" w:type="dxa"/>
            <w:tcBorders>
              <w:top w:val="single" w:sz="4" w:space="0" w:color="auto"/>
              <w:left w:val="single" w:sz="4" w:space="0" w:color="auto"/>
              <w:bottom w:val="single" w:sz="4" w:space="0" w:color="auto"/>
              <w:right w:val="single" w:sz="4" w:space="0" w:color="auto"/>
            </w:tcBorders>
          </w:tcPr>
          <w:p w14:paraId="5D4C2D0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5818</w:t>
            </w:r>
          </w:p>
        </w:tc>
        <w:tc>
          <w:tcPr>
            <w:tcW w:w="1175" w:type="dxa"/>
            <w:tcBorders>
              <w:top w:val="single" w:sz="4" w:space="0" w:color="auto"/>
              <w:left w:val="single" w:sz="4" w:space="0" w:color="auto"/>
              <w:bottom w:val="single" w:sz="4" w:space="0" w:color="auto"/>
              <w:right w:val="single" w:sz="4" w:space="0" w:color="auto"/>
            </w:tcBorders>
          </w:tcPr>
          <w:p w14:paraId="4E6815B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5739263</w:t>
            </w:r>
          </w:p>
        </w:tc>
        <w:tc>
          <w:tcPr>
            <w:tcW w:w="1134" w:type="dxa"/>
            <w:tcBorders>
              <w:top w:val="single" w:sz="4" w:space="0" w:color="auto"/>
              <w:left w:val="single" w:sz="4" w:space="0" w:color="auto"/>
              <w:bottom w:val="single" w:sz="4" w:space="0" w:color="auto"/>
              <w:right w:val="single" w:sz="4" w:space="0" w:color="auto"/>
            </w:tcBorders>
          </w:tcPr>
          <w:p w14:paraId="0A162C2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7406367</w:t>
            </w:r>
          </w:p>
        </w:tc>
      </w:tr>
      <w:tr w:rsidR="006A19E0" w:rsidRPr="00A92E63" w14:paraId="3C5C62E2" w14:textId="77777777" w:rsidTr="006A19E0">
        <w:tc>
          <w:tcPr>
            <w:tcW w:w="663" w:type="dxa"/>
            <w:tcBorders>
              <w:top w:val="single" w:sz="4" w:space="0" w:color="auto"/>
              <w:left w:val="single" w:sz="4" w:space="0" w:color="auto"/>
              <w:bottom w:val="single" w:sz="4" w:space="0" w:color="auto"/>
              <w:right w:val="single" w:sz="4" w:space="0" w:color="auto"/>
            </w:tcBorders>
          </w:tcPr>
          <w:p w14:paraId="7BC2D7C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5819</w:t>
            </w:r>
          </w:p>
        </w:tc>
        <w:tc>
          <w:tcPr>
            <w:tcW w:w="1175" w:type="dxa"/>
            <w:tcBorders>
              <w:top w:val="single" w:sz="4" w:space="0" w:color="auto"/>
              <w:left w:val="single" w:sz="4" w:space="0" w:color="auto"/>
              <w:bottom w:val="single" w:sz="4" w:space="0" w:color="auto"/>
              <w:right w:val="single" w:sz="4" w:space="0" w:color="auto"/>
            </w:tcBorders>
          </w:tcPr>
          <w:p w14:paraId="7CDCBA8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5739312</w:t>
            </w:r>
          </w:p>
        </w:tc>
        <w:tc>
          <w:tcPr>
            <w:tcW w:w="1134" w:type="dxa"/>
            <w:tcBorders>
              <w:top w:val="single" w:sz="4" w:space="0" w:color="auto"/>
              <w:left w:val="single" w:sz="4" w:space="0" w:color="auto"/>
              <w:bottom w:val="single" w:sz="4" w:space="0" w:color="auto"/>
              <w:right w:val="single" w:sz="4" w:space="0" w:color="auto"/>
            </w:tcBorders>
          </w:tcPr>
          <w:p w14:paraId="3AED4AD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7406383</w:t>
            </w:r>
          </w:p>
        </w:tc>
      </w:tr>
      <w:tr w:rsidR="006A19E0" w:rsidRPr="00A92E63" w14:paraId="55411AE4" w14:textId="77777777" w:rsidTr="006A19E0">
        <w:tc>
          <w:tcPr>
            <w:tcW w:w="663" w:type="dxa"/>
            <w:tcBorders>
              <w:top w:val="single" w:sz="4" w:space="0" w:color="auto"/>
              <w:left w:val="single" w:sz="4" w:space="0" w:color="auto"/>
              <w:bottom w:val="single" w:sz="4" w:space="0" w:color="auto"/>
              <w:right w:val="single" w:sz="4" w:space="0" w:color="auto"/>
            </w:tcBorders>
          </w:tcPr>
          <w:p w14:paraId="3F4A56F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5820</w:t>
            </w:r>
          </w:p>
        </w:tc>
        <w:tc>
          <w:tcPr>
            <w:tcW w:w="1175" w:type="dxa"/>
            <w:tcBorders>
              <w:top w:val="single" w:sz="4" w:space="0" w:color="auto"/>
              <w:left w:val="single" w:sz="4" w:space="0" w:color="auto"/>
              <w:bottom w:val="single" w:sz="4" w:space="0" w:color="auto"/>
              <w:right w:val="single" w:sz="4" w:space="0" w:color="auto"/>
            </w:tcBorders>
          </w:tcPr>
          <w:p w14:paraId="21F6F38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5739299</w:t>
            </w:r>
          </w:p>
        </w:tc>
        <w:tc>
          <w:tcPr>
            <w:tcW w:w="1134" w:type="dxa"/>
            <w:tcBorders>
              <w:top w:val="single" w:sz="4" w:space="0" w:color="auto"/>
              <w:left w:val="single" w:sz="4" w:space="0" w:color="auto"/>
              <w:bottom w:val="single" w:sz="4" w:space="0" w:color="auto"/>
              <w:right w:val="single" w:sz="4" w:space="0" w:color="auto"/>
            </w:tcBorders>
          </w:tcPr>
          <w:p w14:paraId="19EA86C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7406328</w:t>
            </w:r>
          </w:p>
        </w:tc>
      </w:tr>
      <w:tr w:rsidR="006A19E0" w:rsidRPr="00A92E63" w14:paraId="30EC8706" w14:textId="77777777" w:rsidTr="006A19E0">
        <w:tc>
          <w:tcPr>
            <w:tcW w:w="663" w:type="dxa"/>
            <w:tcBorders>
              <w:top w:val="single" w:sz="4" w:space="0" w:color="auto"/>
              <w:left w:val="single" w:sz="4" w:space="0" w:color="auto"/>
              <w:bottom w:val="single" w:sz="4" w:space="0" w:color="auto"/>
              <w:right w:val="single" w:sz="4" w:space="0" w:color="auto"/>
            </w:tcBorders>
          </w:tcPr>
          <w:p w14:paraId="3DB1892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5821</w:t>
            </w:r>
          </w:p>
        </w:tc>
        <w:tc>
          <w:tcPr>
            <w:tcW w:w="1175" w:type="dxa"/>
            <w:tcBorders>
              <w:top w:val="single" w:sz="4" w:space="0" w:color="auto"/>
              <w:left w:val="single" w:sz="4" w:space="0" w:color="auto"/>
              <w:bottom w:val="single" w:sz="4" w:space="0" w:color="auto"/>
              <w:right w:val="single" w:sz="4" w:space="0" w:color="auto"/>
            </w:tcBorders>
          </w:tcPr>
          <w:p w14:paraId="5EE84FD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5739284</w:t>
            </w:r>
          </w:p>
        </w:tc>
        <w:tc>
          <w:tcPr>
            <w:tcW w:w="1134" w:type="dxa"/>
            <w:tcBorders>
              <w:top w:val="single" w:sz="4" w:space="0" w:color="auto"/>
              <w:left w:val="single" w:sz="4" w:space="0" w:color="auto"/>
              <w:bottom w:val="single" w:sz="4" w:space="0" w:color="auto"/>
              <w:right w:val="single" w:sz="4" w:space="0" w:color="auto"/>
            </w:tcBorders>
          </w:tcPr>
          <w:p w14:paraId="114C232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7406268</w:t>
            </w:r>
          </w:p>
        </w:tc>
      </w:tr>
      <w:tr w:rsidR="006A19E0" w:rsidRPr="00A92E63" w14:paraId="51C0664F" w14:textId="77777777" w:rsidTr="006A19E0">
        <w:tc>
          <w:tcPr>
            <w:tcW w:w="663" w:type="dxa"/>
            <w:tcBorders>
              <w:top w:val="single" w:sz="4" w:space="0" w:color="auto"/>
              <w:left w:val="single" w:sz="4" w:space="0" w:color="auto"/>
              <w:bottom w:val="single" w:sz="4" w:space="0" w:color="auto"/>
              <w:right w:val="single" w:sz="4" w:space="0" w:color="auto"/>
            </w:tcBorders>
          </w:tcPr>
          <w:p w14:paraId="7D04C97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5822</w:t>
            </w:r>
          </w:p>
        </w:tc>
        <w:tc>
          <w:tcPr>
            <w:tcW w:w="1175" w:type="dxa"/>
            <w:tcBorders>
              <w:top w:val="single" w:sz="4" w:space="0" w:color="auto"/>
              <w:left w:val="single" w:sz="4" w:space="0" w:color="auto"/>
              <w:bottom w:val="single" w:sz="4" w:space="0" w:color="auto"/>
              <w:right w:val="single" w:sz="4" w:space="0" w:color="auto"/>
            </w:tcBorders>
          </w:tcPr>
          <w:p w14:paraId="3BB0F33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5739284</w:t>
            </w:r>
          </w:p>
        </w:tc>
        <w:tc>
          <w:tcPr>
            <w:tcW w:w="1134" w:type="dxa"/>
            <w:tcBorders>
              <w:top w:val="single" w:sz="4" w:space="0" w:color="auto"/>
              <w:left w:val="single" w:sz="4" w:space="0" w:color="auto"/>
              <w:bottom w:val="single" w:sz="4" w:space="0" w:color="auto"/>
              <w:right w:val="single" w:sz="4" w:space="0" w:color="auto"/>
            </w:tcBorders>
          </w:tcPr>
          <w:p w14:paraId="0E6EF52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7406268</w:t>
            </w:r>
          </w:p>
        </w:tc>
      </w:tr>
      <w:tr w:rsidR="006A19E0" w:rsidRPr="00A92E63" w14:paraId="0598736B" w14:textId="77777777" w:rsidTr="006A19E0">
        <w:tc>
          <w:tcPr>
            <w:tcW w:w="663" w:type="dxa"/>
            <w:tcBorders>
              <w:top w:val="single" w:sz="4" w:space="0" w:color="auto"/>
              <w:left w:val="single" w:sz="4" w:space="0" w:color="auto"/>
              <w:bottom w:val="single" w:sz="4" w:space="0" w:color="auto"/>
              <w:right w:val="single" w:sz="4" w:space="0" w:color="auto"/>
            </w:tcBorders>
          </w:tcPr>
          <w:p w14:paraId="5D21CFE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5823</w:t>
            </w:r>
          </w:p>
        </w:tc>
        <w:tc>
          <w:tcPr>
            <w:tcW w:w="1175" w:type="dxa"/>
            <w:tcBorders>
              <w:top w:val="single" w:sz="4" w:space="0" w:color="auto"/>
              <w:left w:val="single" w:sz="4" w:space="0" w:color="auto"/>
              <w:bottom w:val="single" w:sz="4" w:space="0" w:color="auto"/>
              <w:right w:val="single" w:sz="4" w:space="0" w:color="auto"/>
            </w:tcBorders>
          </w:tcPr>
          <w:p w14:paraId="753267C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5739270</w:t>
            </w:r>
          </w:p>
        </w:tc>
        <w:tc>
          <w:tcPr>
            <w:tcW w:w="1134" w:type="dxa"/>
            <w:tcBorders>
              <w:top w:val="single" w:sz="4" w:space="0" w:color="auto"/>
              <w:left w:val="single" w:sz="4" w:space="0" w:color="auto"/>
              <w:bottom w:val="single" w:sz="4" w:space="0" w:color="auto"/>
              <w:right w:val="single" w:sz="4" w:space="0" w:color="auto"/>
            </w:tcBorders>
          </w:tcPr>
          <w:p w14:paraId="29C4FFD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7406203</w:t>
            </w:r>
          </w:p>
        </w:tc>
      </w:tr>
      <w:tr w:rsidR="006A19E0" w:rsidRPr="00A92E63" w14:paraId="5356F267" w14:textId="77777777" w:rsidTr="006A19E0">
        <w:tc>
          <w:tcPr>
            <w:tcW w:w="663" w:type="dxa"/>
            <w:tcBorders>
              <w:top w:val="single" w:sz="4" w:space="0" w:color="auto"/>
              <w:left w:val="single" w:sz="4" w:space="0" w:color="auto"/>
              <w:bottom w:val="single" w:sz="4" w:space="0" w:color="auto"/>
              <w:right w:val="single" w:sz="4" w:space="0" w:color="auto"/>
            </w:tcBorders>
          </w:tcPr>
          <w:p w14:paraId="449070D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5824</w:t>
            </w:r>
          </w:p>
        </w:tc>
        <w:tc>
          <w:tcPr>
            <w:tcW w:w="1175" w:type="dxa"/>
            <w:tcBorders>
              <w:top w:val="single" w:sz="4" w:space="0" w:color="auto"/>
              <w:left w:val="single" w:sz="4" w:space="0" w:color="auto"/>
              <w:bottom w:val="single" w:sz="4" w:space="0" w:color="auto"/>
              <w:right w:val="single" w:sz="4" w:space="0" w:color="auto"/>
            </w:tcBorders>
          </w:tcPr>
          <w:p w14:paraId="7445BEF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5739254</w:t>
            </w:r>
          </w:p>
        </w:tc>
        <w:tc>
          <w:tcPr>
            <w:tcW w:w="1134" w:type="dxa"/>
            <w:tcBorders>
              <w:top w:val="single" w:sz="4" w:space="0" w:color="auto"/>
              <w:left w:val="single" w:sz="4" w:space="0" w:color="auto"/>
              <w:bottom w:val="single" w:sz="4" w:space="0" w:color="auto"/>
              <w:right w:val="single" w:sz="4" w:space="0" w:color="auto"/>
            </w:tcBorders>
          </w:tcPr>
          <w:p w14:paraId="32BB37C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7406134</w:t>
            </w:r>
          </w:p>
        </w:tc>
      </w:tr>
      <w:tr w:rsidR="006A19E0" w:rsidRPr="00A92E63" w14:paraId="20F54171" w14:textId="77777777" w:rsidTr="006A19E0">
        <w:tc>
          <w:tcPr>
            <w:tcW w:w="663" w:type="dxa"/>
            <w:tcBorders>
              <w:top w:val="single" w:sz="4" w:space="0" w:color="auto"/>
              <w:left w:val="single" w:sz="4" w:space="0" w:color="auto"/>
              <w:bottom w:val="single" w:sz="4" w:space="0" w:color="auto"/>
              <w:right w:val="single" w:sz="4" w:space="0" w:color="auto"/>
            </w:tcBorders>
          </w:tcPr>
          <w:p w14:paraId="499E4CF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5825</w:t>
            </w:r>
          </w:p>
        </w:tc>
        <w:tc>
          <w:tcPr>
            <w:tcW w:w="1175" w:type="dxa"/>
            <w:tcBorders>
              <w:top w:val="single" w:sz="4" w:space="0" w:color="auto"/>
              <w:left w:val="single" w:sz="4" w:space="0" w:color="auto"/>
              <w:bottom w:val="single" w:sz="4" w:space="0" w:color="auto"/>
              <w:right w:val="single" w:sz="4" w:space="0" w:color="auto"/>
            </w:tcBorders>
          </w:tcPr>
          <w:p w14:paraId="58FB304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5739231</w:t>
            </w:r>
          </w:p>
        </w:tc>
        <w:tc>
          <w:tcPr>
            <w:tcW w:w="1134" w:type="dxa"/>
            <w:tcBorders>
              <w:top w:val="single" w:sz="4" w:space="0" w:color="auto"/>
              <w:left w:val="single" w:sz="4" w:space="0" w:color="auto"/>
              <w:bottom w:val="single" w:sz="4" w:space="0" w:color="auto"/>
              <w:right w:val="single" w:sz="4" w:space="0" w:color="auto"/>
            </w:tcBorders>
          </w:tcPr>
          <w:p w14:paraId="3778663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7406122</w:t>
            </w:r>
          </w:p>
        </w:tc>
      </w:tr>
      <w:tr w:rsidR="006A19E0" w:rsidRPr="00A92E63" w14:paraId="7ABF5050" w14:textId="77777777" w:rsidTr="006A19E0">
        <w:tc>
          <w:tcPr>
            <w:tcW w:w="663" w:type="dxa"/>
            <w:tcBorders>
              <w:top w:val="single" w:sz="4" w:space="0" w:color="auto"/>
              <w:left w:val="single" w:sz="4" w:space="0" w:color="auto"/>
              <w:bottom w:val="single" w:sz="4" w:space="0" w:color="auto"/>
              <w:right w:val="single" w:sz="4" w:space="0" w:color="auto"/>
            </w:tcBorders>
          </w:tcPr>
          <w:p w14:paraId="7BDC452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5826</w:t>
            </w:r>
          </w:p>
        </w:tc>
        <w:tc>
          <w:tcPr>
            <w:tcW w:w="1175" w:type="dxa"/>
            <w:tcBorders>
              <w:top w:val="single" w:sz="4" w:space="0" w:color="auto"/>
              <w:left w:val="single" w:sz="4" w:space="0" w:color="auto"/>
              <w:bottom w:val="single" w:sz="4" w:space="0" w:color="auto"/>
              <w:right w:val="single" w:sz="4" w:space="0" w:color="auto"/>
            </w:tcBorders>
          </w:tcPr>
          <w:p w14:paraId="4C55860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5739227</w:t>
            </w:r>
          </w:p>
        </w:tc>
        <w:tc>
          <w:tcPr>
            <w:tcW w:w="1134" w:type="dxa"/>
            <w:tcBorders>
              <w:top w:val="single" w:sz="4" w:space="0" w:color="auto"/>
              <w:left w:val="single" w:sz="4" w:space="0" w:color="auto"/>
              <w:bottom w:val="single" w:sz="4" w:space="0" w:color="auto"/>
              <w:right w:val="single" w:sz="4" w:space="0" w:color="auto"/>
            </w:tcBorders>
          </w:tcPr>
          <w:p w14:paraId="08031EC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7406119</w:t>
            </w:r>
          </w:p>
        </w:tc>
      </w:tr>
      <w:tr w:rsidR="006A19E0" w:rsidRPr="00A92E63" w14:paraId="116062AA" w14:textId="77777777" w:rsidTr="006A19E0">
        <w:tc>
          <w:tcPr>
            <w:tcW w:w="663" w:type="dxa"/>
            <w:tcBorders>
              <w:top w:val="single" w:sz="4" w:space="0" w:color="auto"/>
              <w:left w:val="single" w:sz="4" w:space="0" w:color="auto"/>
              <w:bottom w:val="single" w:sz="4" w:space="0" w:color="auto"/>
              <w:right w:val="single" w:sz="4" w:space="0" w:color="auto"/>
            </w:tcBorders>
          </w:tcPr>
          <w:p w14:paraId="1878FF7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5827</w:t>
            </w:r>
          </w:p>
        </w:tc>
        <w:tc>
          <w:tcPr>
            <w:tcW w:w="1175" w:type="dxa"/>
            <w:tcBorders>
              <w:top w:val="single" w:sz="4" w:space="0" w:color="auto"/>
              <w:left w:val="single" w:sz="4" w:space="0" w:color="auto"/>
              <w:bottom w:val="single" w:sz="4" w:space="0" w:color="auto"/>
              <w:right w:val="single" w:sz="4" w:space="0" w:color="auto"/>
            </w:tcBorders>
          </w:tcPr>
          <w:p w14:paraId="74EDD33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5739224</w:t>
            </w:r>
          </w:p>
        </w:tc>
        <w:tc>
          <w:tcPr>
            <w:tcW w:w="1134" w:type="dxa"/>
            <w:tcBorders>
              <w:top w:val="single" w:sz="4" w:space="0" w:color="auto"/>
              <w:left w:val="single" w:sz="4" w:space="0" w:color="auto"/>
              <w:bottom w:val="single" w:sz="4" w:space="0" w:color="auto"/>
              <w:right w:val="single" w:sz="4" w:space="0" w:color="auto"/>
            </w:tcBorders>
          </w:tcPr>
          <w:p w14:paraId="62CDEF4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7406115</w:t>
            </w:r>
          </w:p>
        </w:tc>
      </w:tr>
      <w:tr w:rsidR="006A19E0" w:rsidRPr="00A92E63" w14:paraId="52086506" w14:textId="77777777" w:rsidTr="006A19E0">
        <w:tc>
          <w:tcPr>
            <w:tcW w:w="663" w:type="dxa"/>
            <w:tcBorders>
              <w:top w:val="single" w:sz="4" w:space="0" w:color="auto"/>
              <w:left w:val="single" w:sz="4" w:space="0" w:color="auto"/>
              <w:bottom w:val="single" w:sz="4" w:space="0" w:color="auto"/>
              <w:right w:val="single" w:sz="4" w:space="0" w:color="auto"/>
            </w:tcBorders>
          </w:tcPr>
          <w:p w14:paraId="39B5C34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5828</w:t>
            </w:r>
          </w:p>
        </w:tc>
        <w:tc>
          <w:tcPr>
            <w:tcW w:w="1175" w:type="dxa"/>
            <w:tcBorders>
              <w:top w:val="single" w:sz="4" w:space="0" w:color="auto"/>
              <w:left w:val="single" w:sz="4" w:space="0" w:color="auto"/>
              <w:bottom w:val="single" w:sz="4" w:space="0" w:color="auto"/>
              <w:right w:val="single" w:sz="4" w:space="0" w:color="auto"/>
            </w:tcBorders>
          </w:tcPr>
          <w:p w14:paraId="0D10C15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5739223</w:t>
            </w:r>
          </w:p>
        </w:tc>
        <w:tc>
          <w:tcPr>
            <w:tcW w:w="1134" w:type="dxa"/>
            <w:tcBorders>
              <w:top w:val="single" w:sz="4" w:space="0" w:color="auto"/>
              <w:left w:val="single" w:sz="4" w:space="0" w:color="auto"/>
              <w:bottom w:val="single" w:sz="4" w:space="0" w:color="auto"/>
              <w:right w:val="single" w:sz="4" w:space="0" w:color="auto"/>
            </w:tcBorders>
          </w:tcPr>
          <w:p w14:paraId="56D55AC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7406109</w:t>
            </w:r>
          </w:p>
        </w:tc>
      </w:tr>
      <w:tr w:rsidR="006A19E0" w:rsidRPr="00A92E63" w14:paraId="5E163C67" w14:textId="77777777" w:rsidTr="006A19E0">
        <w:tc>
          <w:tcPr>
            <w:tcW w:w="663" w:type="dxa"/>
            <w:tcBorders>
              <w:top w:val="single" w:sz="4" w:space="0" w:color="auto"/>
              <w:left w:val="single" w:sz="4" w:space="0" w:color="auto"/>
              <w:bottom w:val="single" w:sz="4" w:space="0" w:color="auto"/>
              <w:right w:val="single" w:sz="4" w:space="0" w:color="auto"/>
            </w:tcBorders>
          </w:tcPr>
          <w:p w14:paraId="2718842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5829</w:t>
            </w:r>
          </w:p>
        </w:tc>
        <w:tc>
          <w:tcPr>
            <w:tcW w:w="1175" w:type="dxa"/>
            <w:tcBorders>
              <w:top w:val="single" w:sz="4" w:space="0" w:color="auto"/>
              <w:left w:val="single" w:sz="4" w:space="0" w:color="auto"/>
              <w:bottom w:val="single" w:sz="4" w:space="0" w:color="auto"/>
              <w:right w:val="single" w:sz="4" w:space="0" w:color="auto"/>
            </w:tcBorders>
          </w:tcPr>
          <w:p w14:paraId="72919D8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5739224</w:t>
            </w:r>
          </w:p>
        </w:tc>
        <w:tc>
          <w:tcPr>
            <w:tcW w:w="1134" w:type="dxa"/>
            <w:tcBorders>
              <w:top w:val="single" w:sz="4" w:space="0" w:color="auto"/>
              <w:left w:val="single" w:sz="4" w:space="0" w:color="auto"/>
              <w:bottom w:val="single" w:sz="4" w:space="0" w:color="auto"/>
              <w:right w:val="single" w:sz="4" w:space="0" w:color="auto"/>
            </w:tcBorders>
          </w:tcPr>
          <w:p w14:paraId="575474E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7406104</w:t>
            </w:r>
          </w:p>
        </w:tc>
      </w:tr>
      <w:tr w:rsidR="006A19E0" w:rsidRPr="00A92E63" w14:paraId="2DEF3D35" w14:textId="77777777" w:rsidTr="006A19E0">
        <w:tc>
          <w:tcPr>
            <w:tcW w:w="663" w:type="dxa"/>
            <w:tcBorders>
              <w:top w:val="single" w:sz="4" w:space="0" w:color="auto"/>
              <w:left w:val="single" w:sz="4" w:space="0" w:color="auto"/>
              <w:bottom w:val="single" w:sz="4" w:space="0" w:color="auto"/>
              <w:right w:val="single" w:sz="4" w:space="0" w:color="auto"/>
            </w:tcBorders>
          </w:tcPr>
          <w:p w14:paraId="16181DE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5830</w:t>
            </w:r>
          </w:p>
        </w:tc>
        <w:tc>
          <w:tcPr>
            <w:tcW w:w="1175" w:type="dxa"/>
            <w:tcBorders>
              <w:top w:val="single" w:sz="4" w:space="0" w:color="auto"/>
              <w:left w:val="single" w:sz="4" w:space="0" w:color="auto"/>
              <w:bottom w:val="single" w:sz="4" w:space="0" w:color="auto"/>
              <w:right w:val="single" w:sz="4" w:space="0" w:color="auto"/>
            </w:tcBorders>
          </w:tcPr>
          <w:p w14:paraId="363EE7C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5739234</w:t>
            </w:r>
          </w:p>
        </w:tc>
        <w:tc>
          <w:tcPr>
            <w:tcW w:w="1134" w:type="dxa"/>
            <w:tcBorders>
              <w:top w:val="single" w:sz="4" w:space="0" w:color="auto"/>
              <w:left w:val="single" w:sz="4" w:space="0" w:color="auto"/>
              <w:bottom w:val="single" w:sz="4" w:space="0" w:color="auto"/>
              <w:right w:val="single" w:sz="4" w:space="0" w:color="auto"/>
            </w:tcBorders>
          </w:tcPr>
          <w:p w14:paraId="264E891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7406074</w:t>
            </w:r>
          </w:p>
        </w:tc>
      </w:tr>
      <w:tr w:rsidR="006A19E0" w:rsidRPr="00A92E63" w14:paraId="0383F7FB" w14:textId="77777777" w:rsidTr="006A19E0">
        <w:tc>
          <w:tcPr>
            <w:tcW w:w="663" w:type="dxa"/>
            <w:tcBorders>
              <w:top w:val="single" w:sz="4" w:space="0" w:color="auto"/>
              <w:left w:val="single" w:sz="4" w:space="0" w:color="auto"/>
              <w:bottom w:val="single" w:sz="4" w:space="0" w:color="auto"/>
              <w:right w:val="single" w:sz="4" w:space="0" w:color="auto"/>
            </w:tcBorders>
          </w:tcPr>
          <w:p w14:paraId="4E0BF70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5831</w:t>
            </w:r>
          </w:p>
        </w:tc>
        <w:tc>
          <w:tcPr>
            <w:tcW w:w="1175" w:type="dxa"/>
            <w:tcBorders>
              <w:top w:val="single" w:sz="4" w:space="0" w:color="auto"/>
              <w:left w:val="single" w:sz="4" w:space="0" w:color="auto"/>
              <w:bottom w:val="single" w:sz="4" w:space="0" w:color="auto"/>
              <w:right w:val="single" w:sz="4" w:space="0" w:color="auto"/>
            </w:tcBorders>
          </w:tcPr>
          <w:p w14:paraId="3C10295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5739236</w:t>
            </w:r>
          </w:p>
        </w:tc>
        <w:tc>
          <w:tcPr>
            <w:tcW w:w="1134" w:type="dxa"/>
            <w:tcBorders>
              <w:top w:val="single" w:sz="4" w:space="0" w:color="auto"/>
              <w:left w:val="single" w:sz="4" w:space="0" w:color="auto"/>
              <w:bottom w:val="single" w:sz="4" w:space="0" w:color="auto"/>
              <w:right w:val="single" w:sz="4" w:space="0" w:color="auto"/>
            </w:tcBorders>
          </w:tcPr>
          <w:p w14:paraId="530F0D7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7406070</w:t>
            </w:r>
          </w:p>
        </w:tc>
      </w:tr>
      <w:tr w:rsidR="006A19E0" w:rsidRPr="00A92E63" w14:paraId="44A4D352" w14:textId="77777777" w:rsidTr="006A19E0">
        <w:tc>
          <w:tcPr>
            <w:tcW w:w="663" w:type="dxa"/>
            <w:tcBorders>
              <w:top w:val="single" w:sz="4" w:space="0" w:color="auto"/>
              <w:left w:val="single" w:sz="4" w:space="0" w:color="auto"/>
              <w:bottom w:val="single" w:sz="4" w:space="0" w:color="auto"/>
              <w:right w:val="single" w:sz="4" w:space="0" w:color="auto"/>
            </w:tcBorders>
          </w:tcPr>
          <w:p w14:paraId="78CD0DA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5832</w:t>
            </w:r>
          </w:p>
        </w:tc>
        <w:tc>
          <w:tcPr>
            <w:tcW w:w="1175" w:type="dxa"/>
            <w:tcBorders>
              <w:top w:val="single" w:sz="4" w:space="0" w:color="auto"/>
              <w:left w:val="single" w:sz="4" w:space="0" w:color="auto"/>
              <w:bottom w:val="single" w:sz="4" w:space="0" w:color="auto"/>
              <w:right w:val="single" w:sz="4" w:space="0" w:color="auto"/>
            </w:tcBorders>
          </w:tcPr>
          <w:p w14:paraId="6D92C09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5739238</w:t>
            </w:r>
          </w:p>
        </w:tc>
        <w:tc>
          <w:tcPr>
            <w:tcW w:w="1134" w:type="dxa"/>
            <w:tcBorders>
              <w:top w:val="single" w:sz="4" w:space="0" w:color="auto"/>
              <w:left w:val="single" w:sz="4" w:space="0" w:color="auto"/>
              <w:bottom w:val="single" w:sz="4" w:space="0" w:color="auto"/>
              <w:right w:val="single" w:sz="4" w:space="0" w:color="auto"/>
            </w:tcBorders>
          </w:tcPr>
          <w:p w14:paraId="31F2A4B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7406067</w:t>
            </w:r>
          </w:p>
        </w:tc>
      </w:tr>
      <w:tr w:rsidR="006A19E0" w:rsidRPr="00A92E63" w14:paraId="2889B779" w14:textId="77777777" w:rsidTr="006A19E0">
        <w:tc>
          <w:tcPr>
            <w:tcW w:w="663" w:type="dxa"/>
            <w:tcBorders>
              <w:top w:val="single" w:sz="4" w:space="0" w:color="auto"/>
              <w:left w:val="single" w:sz="4" w:space="0" w:color="auto"/>
              <w:bottom w:val="single" w:sz="4" w:space="0" w:color="auto"/>
              <w:right w:val="single" w:sz="4" w:space="0" w:color="auto"/>
            </w:tcBorders>
          </w:tcPr>
          <w:p w14:paraId="024BD36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5833</w:t>
            </w:r>
          </w:p>
        </w:tc>
        <w:tc>
          <w:tcPr>
            <w:tcW w:w="1175" w:type="dxa"/>
            <w:tcBorders>
              <w:top w:val="single" w:sz="4" w:space="0" w:color="auto"/>
              <w:left w:val="single" w:sz="4" w:space="0" w:color="auto"/>
              <w:bottom w:val="single" w:sz="4" w:space="0" w:color="auto"/>
              <w:right w:val="single" w:sz="4" w:space="0" w:color="auto"/>
            </w:tcBorders>
          </w:tcPr>
          <w:p w14:paraId="31F9A50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5739231</w:t>
            </w:r>
          </w:p>
        </w:tc>
        <w:tc>
          <w:tcPr>
            <w:tcW w:w="1134" w:type="dxa"/>
            <w:tcBorders>
              <w:top w:val="single" w:sz="4" w:space="0" w:color="auto"/>
              <w:left w:val="single" w:sz="4" w:space="0" w:color="auto"/>
              <w:bottom w:val="single" w:sz="4" w:space="0" w:color="auto"/>
              <w:right w:val="single" w:sz="4" w:space="0" w:color="auto"/>
            </w:tcBorders>
          </w:tcPr>
          <w:p w14:paraId="513CE77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7406035</w:t>
            </w:r>
          </w:p>
        </w:tc>
      </w:tr>
      <w:tr w:rsidR="006A19E0" w:rsidRPr="00A92E63" w14:paraId="483BC9E6" w14:textId="77777777" w:rsidTr="006A19E0">
        <w:tc>
          <w:tcPr>
            <w:tcW w:w="663" w:type="dxa"/>
            <w:tcBorders>
              <w:top w:val="single" w:sz="4" w:space="0" w:color="auto"/>
              <w:left w:val="single" w:sz="4" w:space="0" w:color="auto"/>
              <w:bottom w:val="single" w:sz="4" w:space="0" w:color="auto"/>
              <w:right w:val="single" w:sz="4" w:space="0" w:color="auto"/>
            </w:tcBorders>
          </w:tcPr>
          <w:p w14:paraId="4650699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5834</w:t>
            </w:r>
          </w:p>
        </w:tc>
        <w:tc>
          <w:tcPr>
            <w:tcW w:w="1175" w:type="dxa"/>
            <w:tcBorders>
              <w:top w:val="single" w:sz="4" w:space="0" w:color="auto"/>
              <w:left w:val="single" w:sz="4" w:space="0" w:color="auto"/>
              <w:bottom w:val="single" w:sz="4" w:space="0" w:color="auto"/>
              <w:right w:val="single" w:sz="4" w:space="0" w:color="auto"/>
            </w:tcBorders>
          </w:tcPr>
          <w:p w14:paraId="15F0588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5739210</w:t>
            </w:r>
          </w:p>
        </w:tc>
        <w:tc>
          <w:tcPr>
            <w:tcW w:w="1134" w:type="dxa"/>
            <w:tcBorders>
              <w:top w:val="single" w:sz="4" w:space="0" w:color="auto"/>
              <w:left w:val="single" w:sz="4" w:space="0" w:color="auto"/>
              <w:bottom w:val="single" w:sz="4" w:space="0" w:color="auto"/>
              <w:right w:val="single" w:sz="4" w:space="0" w:color="auto"/>
            </w:tcBorders>
          </w:tcPr>
          <w:p w14:paraId="4081A24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7405963</w:t>
            </w:r>
          </w:p>
        </w:tc>
      </w:tr>
      <w:tr w:rsidR="006A19E0" w:rsidRPr="00A92E63" w14:paraId="6A6BFDAC" w14:textId="77777777" w:rsidTr="006A19E0">
        <w:tc>
          <w:tcPr>
            <w:tcW w:w="663" w:type="dxa"/>
            <w:tcBorders>
              <w:top w:val="single" w:sz="4" w:space="0" w:color="auto"/>
              <w:left w:val="single" w:sz="4" w:space="0" w:color="auto"/>
              <w:bottom w:val="single" w:sz="4" w:space="0" w:color="auto"/>
              <w:right w:val="single" w:sz="4" w:space="0" w:color="auto"/>
            </w:tcBorders>
          </w:tcPr>
          <w:p w14:paraId="38BD4E4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5835</w:t>
            </w:r>
          </w:p>
        </w:tc>
        <w:tc>
          <w:tcPr>
            <w:tcW w:w="1175" w:type="dxa"/>
            <w:tcBorders>
              <w:top w:val="single" w:sz="4" w:space="0" w:color="auto"/>
              <w:left w:val="single" w:sz="4" w:space="0" w:color="auto"/>
              <w:bottom w:val="single" w:sz="4" w:space="0" w:color="auto"/>
              <w:right w:val="single" w:sz="4" w:space="0" w:color="auto"/>
            </w:tcBorders>
          </w:tcPr>
          <w:p w14:paraId="5171C05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5739183</w:t>
            </w:r>
          </w:p>
        </w:tc>
        <w:tc>
          <w:tcPr>
            <w:tcW w:w="1134" w:type="dxa"/>
            <w:tcBorders>
              <w:top w:val="single" w:sz="4" w:space="0" w:color="auto"/>
              <w:left w:val="single" w:sz="4" w:space="0" w:color="auto"/>
              <w:bottom w:val="single" w:sz="4" w:space="0" w:color="auto"/>
              <w:right w:val="single" w:sz="4" w:space="0" w:color="auto"/>
            </w:tcBorders>
          </w:tcPr>
          <w:p w14:paraId="13EC46F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7405873</w:t>
            </w:r>
          </w:p>
        </w:tc>
      </w:tr>
      <w:tr w:rsidR="006A19E0" w:rsidRPr="00A92E63" w14:paraId="24047AFF" w14:textId="77777777" w:rsidTr="006A19E0">
        <w:tc>
          <w:tcPr>
            <w:tcW w:w="663" w:type="dxa"/>
            <w:tcBorders>
              <w:top w:val="single" w:sz="4" w:space="0" w:color="auto"/>
              <w:left w:val="single" w:sz="4" w:space="0" w:color="auto"/>
              <w:bottom w:val="single" w:sz="4" w:space="0" w:color="auto"/>
              <w:right w:val="single" w:sz="4" w:space="0" w:color="auto"/>
            </w:tcBorders>
          </w:tcPr>
          <w:p w14:paraId="4BEF9E4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5836</w:t>
            </w:r>
          </w:p>
        </w:tc>
        <w:tc>
          <w:tcPr>
            <w:tcW w:w="1175" w:type="dxa"/>
            <w:tcBorders>
              <w:top w:val="single" w:sz="4" w:space="0" w:color="auto"/>
              <w:left w:val="single" w:sz="4" w:space="0" w:color="auto"/>
              <w:bottom w:val="single" w:sz="4" w:space="0" w:color="auto"/>
              <w:right w:val="single" w:sz="4" w:space="0" w:color="auto"/>
            </w:tcBorders>
          </w:tcPr>
          <w:p w14:paraId="4298E29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5739166</w:t>
            </w:r>
          </w:p>
        </w:tc>
        <w:tc>
          <w:tcPr>
            <w:tcW w:w="1134" w:type="dxa"/>
            <w:tcBorders>
              <w:top w:val="single" w:sz="4" w:space="0" w:color="auto"/>
              <w:left w:val="single" w:sz="4" w:space="0" w:color="auto"/>
              <w:bottom w:val="single" w:sz="4" w:space="0" w:color="auto"/>
              <w:right w:val="single" w:sz="4" w:space="0" w:color="auto"/>
            </w:tcBorders>
          </w:tcPr>
          <w:p w14:paraId="7E3A776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7405840</w:t>
            </w:r>
          </w:p>
        </w:tc>
      </w:tr>
      <w:tr w:rsidR="006A19E0" w:rsidRPr="00A92E63" w14:paraId="0D9C30B0" w14:textId="77777777" w:rsidTr="006A19E0">
        <w:tc>
          <w:tcPr>
            <w:tcW w:w="663" w:type="dxa"/>
            <w:tcBorders>
              <w:top w:val="single" w:sz="4" w:space="0" w:color="auto"/>
              <w:left w:val="single" w:sz="4" w:space="0" w:color="auto"/>
              <w:bottom w:val="single" w:sz="4" w:space="0" w:color="auto"/>
              <w:right w:val="single" w:sz="4" w:space="0" w:color="auto"/>
            </w:tcBorders>
          </w:tcPr>
          <w:p w14:paraId="5AEF5FC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5837</w:t>
            </w:r>
          </w:p>
        </w:tc>
        <w:tc>
          <w:tcPr>
            <w:tcW w:w="1175" w:type="dxa"/>
            <w:tcBorders>
              <w:top w:val="single" w:sz="4" w:space="0" w:color="auto"/>
              <w:left w:val="single" w:sz="4" w:space="0" w:color="auto"/>
              <w:bottom w:val="single" w:sz="4" w:space="0" w:color="auto"/>
              <w:right w:val="single" w:sz="4" w:space="0" w:color="auto"/>
            </w:tcBorders>
          </w:tcPr>
          <w:p w14:paraId="2C3A38A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5739136</w:t>
            </w:r>
          </w:p>
        </w:tc>
        <w:tc>
          <w:tcPr>
            <w:tcW w:w="1134" w:type="dxa"/>
            <w:tcBorders>
              <w:top w:val="single" w:sz="4" w:space="0" w:color="auto"/>
              <w:left w:val="single" w:sz="4" w:space="0" w:color="auto"/>
              <w:bottom w:val="single" w:sz="4" w:space="0" w:color="auto"/>
              <w:right w:val="single" w:sz="4" w:space="0" w:color="auto"/>
            </w:tcBorders>
          </w:tcPr>
          <w:p w14:paraId="509C0C9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7405819</w:t>
            </w:r>
          </w:p>
        </w:tc>
      </w:tr>
      <w:tr w:rsidR="006A19E0" w:rsidRPr="00A92E63" w14:paraId="67C2962E" w14:textId="77777777" w:rsidTr="006A19E0">
        <w:tc>
          <w:tcPr>
            <w:tcW w:w="663" w:type="dxa"/>
            <w:tcBorders>
              <w:top w:val="single" w:sz="4" w:space="0" w:color="auto"/>
              <w:left w:val="single" w:sz="4" w:space="0" w:color="auto"/>
              <w:bottom w:val="single" w:sz="4" w:space="0" w:color="auto"/>
              <w:right w:val="single" w:sz="4" w:space="0" w:color="auto"/>
            </w:tcBorders>
          </w:tcPr>
          <w:p w14:paraId="3C04810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5838</w:t>
            </w:r>
          </w:p>
        </w:tc>
        <w:tc>
          <w:tcPr>
            <w:tcW w:w="1175" w:type="dxa"/>
            <w:tcBorders>
              <w:top w:val="single" w:sz="4" w:space="0" w:color="auto"/>
              <w:left w:val="single" w:sz="4" w:space="0" w:color="auto"/>
              <w:bottom w:val="single" w:sz="4" w:space="0" w:color="auto"/>
              <w:right w:val="single" w:sz="4" w:space="0" w:color="auto"/>
            </w:tcBorders>
          </w:tcPr>
          <w:p w14:paraId="13D64F5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5739133</w:t>
            </w:r>
          </w:p>
        </w:tc>
        <w:tc>
          <w:tcPr>
            <w:tcW w:w="1134" w:type="dxa"/>
            <w:tcBorders>
              <w:top w:val="single" w:sz="4" w:space="0" w:color="auto"/>
              <w:left w:val="single" w:sz="4" w:space="0" w:color="auto"/>
              <w:bottom w:val="single" w:sz="4" w:space="0" w:color="auto"/>
              <w:right w:val="single" w:sz="4" w:space="0" w:color="auto"/>
            </w:tcBorders>
          </w:tcPr>
          <w:p w14:paraId="1FADC09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7405816</w:t>
            </w:r>
          </w:p>
        </w:tc>
      </w:tr>
      <w:tr w:rsidR="006A19E0" w:rsidRPr="00A92E63" w14:paraId="77E70DA2" w14:textId="77777777" w:rsidTr="006A19E0">
        <w:tc>
          <w:tcPr>
            <w:tcW w:w="663" w:type="dxa"/>
            <w:tcBorders>
              <w:top w:val="single" w:sz="4" w:space="0" w:color="auto"/>
              <w:left w:val="single" w:sz="4" w:space="0" w:color="auto"/>
              <w:bottom w:val="single" w:sz="4" w:space="0" w:color="auto"/>
              <w:right w:val="single" w:sz="4" w:space="0" w:color="auto"/>
            </w:tcBorders>
          </w:tcPr>
          <w:p w14:paraId="2F08526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5839</w:t>
            </w:r>
          </w:p>
        </w:tc>
        <w:tc>
          <w:tcPr>
            <w:tcW w:w="1175" w:type="dxa"/>
            <w:tcBorders>
              <w:top w:val="single" w:sz="4" w:space="0" w:color="auto"/>
              <w:left w:val="single" w:sz="4" w:space="0" w:color="auto"/>
              <w:bottom w:val="single" w:sz="4" w:space="0" w:color="auto"/>
              <w:right w:val="single" w:sz="4" w:space="0" w:color="auto"/>
            </w:tcBorders>
          </w:tcPr>
          <w:p w14:paraId="6D4F192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5739131</w:t>
            </w:r>
          </w:p>
        </w:tc>
        <w:tc>
          <w:tcPr>
            <w:tcW w:w="1134" w:type="dxa"/>
            <w:tcBorders>
              <w:top w:val="single" w:sz="4" w:space="0" w:color="auto"/>
              <w:left w:val="single" w:sz="4" w:space="0" w:color="auto"/>
              <w:bottom w:val="single" w:sz="4" w:space="0" w:color="auto"/>
              <w:right w:val="single" w:sz="4" w:space="0" w:color="auto"/>
            </w:tcBorders>
          </w:tcPr>
          <w:p w14:paraId="0E83F8A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7405812</w:t>
            </w:r>
          </w:p>
        </w:tc>
      </w:tr>
      <w:tr w:rsidR="006A19E0" w:rsidRPr="00A92E63" w14:paraId="40519CD5" w14:textId="77777777" w:rsidTr="006A19E0">
        <w:tc>
          <w:tcPr>
            <w:tcW w:w="663" w:type="dxa"/>
            <w:tcBorders>
              <w:top w:val="single" w:sz="4" w:space="0" w:color="auto"/>
              <w:left w:val="single" w:sz="4" w:space="0" w:color="auto"/>
              <w:bottom w:val="single" w:sz="4" w:space="0" w:color="auto"/>
              <w:right w:val="single" w:sz="4" w:space="0" w:color="auto"/>
            </w:tcBorders>
          </w:tcPr>
          <w:p w14:paraId="7603006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5840</w:t>
            </w:r>
          </w:p>
        </w:tc>
        <w:tc>
          <w:tcPr>
            <w:tcW w:w="1175" w:type="dxa"/>
            <w:tcBorders>
              <w:top w:val="single" w:sz="4" w:space="0" w:color="auto"/>
              <w:left w:val="single" w:sz="4" w:space="0" w:color="auto"/>
              <w:bottom w:val="single" w:sz="4" w:space="0" w:color="auto"/>
              <w:right w:val="single" w:sz="4" w:space="0" w:color="auto"/>
            </w:tcBorders>
          </w:tcPr>
          <w:p w14:paraId="6C344A1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5739130</w:t>
            </w:r>
          </w:p>
        </w:tc>
        <w:tc>
          <w:tcPr>
            <w:tcW w:w="1134" w:type="dxa"/>
            <w:tcBorders>
              <w:top w:val="single" w:sz="4" w:space="0" w:color="auto"/>
              <w:left w:val="single" w:sz="4" w:space="0" w:color="auto"/>
              <w:bottom w:val="single" w:sz="4" w:space="0" w:color="auto"/>
              <w:right w:val="single" w:sz="4" w:space="0" w:color="auto"/>
            </w:tcBorders>
          </w:tcPr>
          <w:p w14:paraId="2D0BFF6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7405808</w:t>
            </w:r>
          </w:p>
        </w:tc>
      </w:tr>
      <w:tr w:rsidR="006A19E0" w:rsidRPr="00A92E63" w14:paraId="0088FB73" w14:textId="77777777" w:rsidTr="006A19E0">
        <w:tc>
          <w:tcPr>
            <w:tcW w:w="663" w:type="dxa"/>
            <w:tcBorders>
              <w:top w:val="single" w:sz="4" w:space="0" w:color="auto"/>
              <w:left w:val="single" w:sz="4" w:space="0" w:color="auto"/>
              <w:bottom w:val="single" w:sz="4" w:space="0" w:color="auto"/>
              <w:right w:val="single" w:sz="4" w:space="0" w:color="auto"/>
            </w:tcBorders>
          </w:tcPr>
          <w:p w14:paraId="15FA7AB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5841</w:t>
            </w:r>
          </w:p>
        </w:tc>
        <w:tc>
          <w:tcPr>
            <w:tcW w:w="1175" w:type="dxa"/>
            <w:tcBorders>
              <w:top w:val="single" w:sz="4" w:space="0" w:color="auto"/>
              <w:left w:val="single" w:sz="4" w:space="0" w:color="auto"/>
              <w:bottom w:val="single" w:sz="4" w:space="0" w:color="auto"/>
              <w:right w:val="single" w:sz="4" w:space="0" w:color="auto"/>
            </w:tcBorders>
          </w:tcPr>
          <w:p w14:paraId="4543529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5739131</w:t>
            </w:r>
          </w:p>
        </w:tc>
        <w:tc>
          <w:tcPr>
            <w:tcW w:w="1134" w:type="dxa"/>
            <w:tcBorders>
              <w:top w:val="single" w:sz="4" w:space="0" w:color="auto"/>
              <w:left w:val="single" w:sz="4" w:space="0" w:color="auto"/>
              <w:bottom w:val="single" w:sz="4" w:space="0" w:color="auto"/>
              <w:right w:val="single" w:sz="4" w:space="0" w:color="auto"/>
            </w:tcBorders>
          </w:tcPr>
          <w:p w14:paraId="42C451F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7405803</w:t>
            </w:r>
          </w:p>
        </w:tc>
      </w:tr>
      <w:tr w:rsidR="006A19E0" w:rsidRPr="00A92E63" w14:paraId="42EBC458" w14:textId="77777777" w:rsidTr="006A19E0">
        <w:tc>
          <w:tcPr>
            <w:tcW w:w="663" w:type="dxa"/>
            <w:tcBorders>
              <w:top w:val="single" w:sz="4" w:space="0" w:color="auto"/>
              <w:left w:val="single" w:sz="4" w:space="0" w:color="auto"/>
              <w:bottom w:val="single" w:sz="4" w:space="0" w:color="auto"/>
              <w:right w:val="single" w:sz="4" w:space="0" w:color="auto"/>
            </w:tcBorders>
          </w:tcPr>
          <w:p w14:paraId="22231D4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5842</w:t>
            </w:r>
          </w:p>
        </w:tc>
        <w:tc>
          <w:tcPr>
            <w:tcW w:w="1175" w:type="dxa"/>
            <w:tcBorders>
              <w:top w:val="single" w:sz="4" w:space="0" w:color="auto"/>
              <w:left w:val="single" w:sz="4" w:space="0" w:color="auto"/>
              <w:bottom w:val="single" w:sz="4" w:space="0" w:color="auto"/>
              <w:right w:val="single" w:sz="4" w:space="0" w:color="auto"/>
            </w:tcBorders>
          </w:tcPr>
          <w:p w14:paraId="382716F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5739132</w:t>
            </w:r>
          </w:p>
        </w:tc>
        <w:tc>
          <w:tcPr>
            <w:tcW w:w="1134" w:type="dxa"/>
            <w:tcBorders>
              <w:top w:val="single" w:sz="4" w:space="0" w:color="auto"/>
              <w:left w:val="single" w:sz="4" w:space="0" w:color="auto"/>
              <w:bottom w:val="single" w:sz="4" w:space="0" w:color="auto"/>
              <w:right w:val="single" w:sz="4" w:space="0" w:color="auto"/>
            </w:tcBorders>
          </w:tcPr>
          <w:p w14:paraId="4EA8F5D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7405799</w:t>
            </w:r>
          </w:p>
        </w:tc>
      </w:tr>
      <w:tr w:rsidR="006A19E0" w:rsidRPr="00A92E63" w14:paraId="1CDCA232" w14:textId="77777777" w:rsidTr="006A19E0">
        <w:tc>
          <w:tcPr>
            <w:tcW w:w="663" w:type="dxa"/>
            <w:tcBorders>
              <w:top w:val="single" w:sz="4" w:space="0" w:color="auto"/>
              <w:left w:val="single" w:sz="4" w:space="0" w:color="auto"/>
              <w:bottom w:val="single" w:sz="4" w:space="0" w:color="auto"/>
              <w:right w:val="single" w:sz="4" w:space="0" w:color="auto"/>
            </w:tcBorders>
          </w:tcPr>
          <w:p w14:paraId="69D8473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5843</w:t>
            </w:r>
          </w:p>
        </w:tc>
        <w:tc>
          <w:tcPr>
            <w:tcW w:w="1175" w:type="dxa"/>
            <w:tcBorders>
              <w:top w:val="single" w:sz="4" w:space="0" w:color="auto"/>
              <w:left w:val="single" w:sz="4" w:space="0" w:color="auto"/>
              <w:bottom w:val="single" w:sz="4" w:space="0" w:color="auto"/>
              <w:right w:val="single" w:sz="4" w:space="0" w:color="auto"/>
            </w:tcBorders>
          </w:tcPr>
          <w:p w14:paraId="29322F9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5739144</w:t>
            </w:r>
          </w:p>
        </w:tc>
        <w:tc>
          <w:tcPr>
            <w:tcW w:w="1134" w:type="dxa"/>
            <w:tcBorders>
              <w:top w:val="single" w:sz="4" w:space="0" w:color="auto"/>
              <w:left w:val="single" w:sz="4" w:space="0" w:color="auto"/>
              <w:bottom w:val="single" w:sz="4" w:space="0" w:color="auto"/>
              <w:right w:val="single" w:sz="4" w:space="0" w:color="auto"/>
            </w:tcBorders>
          </w:tcPr>
          <w:p w14:paraId="055805A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7405782</w:t>
            </w:r>
          </w:p>
        </w:tc>
      </w:tr>
      <w:tr w:rsidR="006A19E0" w:rsidRPr="00A92E63" w14:paraId="43F73CB3" w14:textId="77777777" w:rsidTr="006A19E0">
        <w:tc>
          <w:tcPr>
            <w:tcW w:w="663" w:type="dxa"/>
            <w:tcBorders>
              <w:top w:val="single" w:sz="4" w:space="0" w:color="auto"/>
              <w:left w:val="single" w:sz="4" w:space="0" w:color="auto"/>
              <w:bottom w:val="single" w:sz="4" w:space="0" w:color="auto"/>
              <w:right w:val="single" w:sz="4" w:space="0" w:color="auto"/>
            </w:tcBorders>
          </w:tcPr>
          <w:p w14:paraId="57470E3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5844</w:t>
            </w:r>
          </w:p>
        </w:tc>
        <w:tc>
          <w:tcPr>
            <w:tcW w:w="1175" w:type="dxa"/>
            <w:tcBorders>
              <w:top w:val="single" w:sz="4" w:space="0" w:color="auto"/>
              <w:left w:val="single" w:sz="4" w:space="0" w:color="auto"/>
              <w:bottom w:val="single" w:sz="4" w:space="0" w:color="auto"/>
              <w:right w:val="single" w:sz="4" w:space="0" w:color="auto"/>
            </w:tcBorders>
          </w:tcPr>
          <w:p w14:paraId="5BF81FD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5739135</w:t>
            </w:r>
          </w:p>
        </w:tc>
        <w:tc>
          <w:tcPr>
            <w:tcW w:w="1134" w:type="dxa"/>
            <w:tcBorders>
              <w:top w:val="single" w:sz="4" w:space="0" w:color="auto"/>
              <w:left w:val="single" w:sz="4" w:space="0" w:color="auto"/>
              <w:bottom w:val="single" w:sz="4" w:space="0" w:color="auto"/>
              <w:right w:val="single" w:sz="4" w:space="0" w:color="auto"/>
            </w:tcBorders>
          </w:tcPr>
          <w:p w14:paraId="58EAD4E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7405755</w:t>
            </w:r>
          </w:p>
        </w:tc>
      </w:tr>
      <w:tr w:rsidR="006A19E0" w:rsidRPr="00A92E63" w14:paraId="7D70B53E" w14:textId="77777777" w:rsidTr="006A19E0">
        <w:tc>
          <w:tcPr>
            <w:tcW w:w="663" w:type="dxa"/>
            <w:tcBorders>
              <w:top w:val="single" w:sz="4" w:space="0" w:color="auto"/>
              <w:left w:val="single" w:sz="4" w:space="0" w:color="auto"/>
              <w:bottom w:val="single" w:sz="4" w:space="0" w:color="auto"/>
              <w:right w:val="single" w:sz="4" w:space="0" w:color="auto"/>
            </w:tcBorders>
          </w:tcPr>
          <w:p w14:paraId="7EE0662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5845</w:t>
            </w:r>
          </w:p>
        </w:tc>
        <w:tc>
          <w:tcPr>
            <w:tcW w:w="1175" w:type="dxa"/>
            <w:tcBorders>
              <w:top w:val="single" w:sz="4" w:space="0" w:color="auto"/>
              <w:left w:val="single" w:sz="4" w:space="0" w:color="auto"/>
              <w:bottom w:val="single" w:sz="4" w:space="0" w:color="auto"/>
              <w:right w:val="single" w:sz="4" w:space="0" w:color="auto"/>
            </w:tcBorders>
          </w:tcPr>
          <w:p w14:paraId="01BB0EA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5739135</w:t>
            </w:r>
          </w:p>
        </w:tc>
        <w:tc>
          <w:tcPr>
            <w:tcW w:w="1134" w:type="dxa"/>
            <w:tcBorders>
              <w:top w:val="single" w:sz="4" w:space="0" w:color="auto"/>
              <w:left w:val="single" w:sz="4" w:space="0" w:color="auto"/>
              <w:bottom w:val="single" w:sz="4" w:space="0" w:color="auto"/>
              <w:right w:val="single" w:sz="4" w:space="0" w:color="auto"/>
            </w:tcBorders>
          </w:tcPr>
          <w:p w14:paraId="002DF08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7405755</w:t>
            </w:r>
          </w:p>
        </w:tc>
      </w:tr>
      <w:tr w:rsidR="006A19E0" w:rsidRPr="00A92E63" w14:paraId="139EC8B1" w14:textId="77777777" w:rsidTr="006A19E0">
        <w:tc>
          <w:tcPr>
            <w:tcW w:w="663" w:type="dxa"/>
            <w:tcBorders>
              <w:top w:val="single" w:sz="4" w:space="0" w:color="auto"/>
              <w:left w:val="single" w:sz="4" w:space="0" w:color="auto"/>
              <w:bottom w:val="single" w:sz="4" w:space="0" w:color="auto"/>
              <w:right w:val="single" w:sz="4" w:space="0" w:color="auto"/>
            </w:tcBorders>
          </w:tcPr>
          <w:p w14:paraId="67E612B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5846</w:t>
            </w:r>
          </w:p>
        </w:tc>
        <w:tc>
          <w:tcPr>
            <w:tcW w:w="1175" w:type="dxa"/>
            <w:tcBorders>
              <w:top w:val="single" w:sz="4" w:space="0" w:color="auto"/>
              <w:left w:val="single" w:sz="4" w:space="0" w:color="auto"/>
              <w:bottom w:val="single" w:sz="4" w:space="0" w:color="auto"/>
              <w:right w:val="single" w:sz="4" w:space="0" w:color="auto"/>
            </w:tcBorders>
          </w:tcPr>
          <w:p w14:paraId="0067CDA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5739127</w:t>
            </w:r>
          </w:p>
        </w:tc>
        <w:tc>
          <w:tcPr>
            <w:tcW w:w="1134" w:type="dxa"/>
            <w:tcBorders>
              <w:top w:val="single" w:sz="4" w:space="0" w:color="auto"/>
              <w:left w:val="single" w:sz="4" w:space="0" w:color="auto"/>
              <w:bottom w:val="single" w:sz="4" w:space="0" w:color="auto"/>
              <w:right w:val="single" w:sz="4" w:space="0" w:color="auto"/>
            </w:tcBorders>
          </w:tcPr>
          <w:p w14:paraId="2949E9E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7405729</w:t>
            </w:r>
          </w:p>
        </w:tc>
      </w:tr>
      <w:tr w:rsidR="006A19E0" w:rsidRPr="00A92E63" w14:paraId="3F591200" w14:textId="77777777" w:rsidTr="006A19E0">
        <w:tc>
          <w:tcPr>
            <w:tcW w:w="663" w:type="dxa"/>
            <w:tcBorders>
              <w:top w:val="single" w:sz="4" w:space="0" w:color="auto"/>
              <w:left w:val="single" w:sz="4" w:space="0" w:color="auto"/>
              <w:bottom w:val="single" w:sz="4" w:space="0" w:color="auto"/>
              <w:right w:val="single" w:sz="4" w:space="0" w:color="auto"/>
            </w:tcBorders>
          </w:tcPr>
          <w:p w14:paraId="4D85EFA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5847</w:t>
            </w:r>
          </w:p>
        </w:tc>
        <w:tc>
          <w:tcPr>
            <w:tcW w:w="1175" w:type="dxa"/>
            <w:tcBorders>
              <w:top w:val="single" w:sz="4" w:space="0" w:color="auto"/>
              <w:left w:val="single" w:sz="4" w:space="0" w:color="auto"/>
              <w:bottom w:val="single" w:sz="4" w:space="0" w:color="auto"/>
              <w:right w:val="single" w:sz="4" w:space="0" w:color="auto"/>
            </w:tcBorders>
          </w:tcPr>
          <w:p w14:paraId="2647290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5739127</w:t>
            </w:r>
          </w:p>
        </w:tc>
        <w:tc>
          <w:tcPr>
            <w:tcW w:w="1134" w:type="dxa"/>
            <w:tcBorders>
              <w:top w:val="single" w:sz="4" w:space="0" w:color="auto"/>
              <w:left w:val="single" w:sz="4" w:space="0" w:color="auto"/>
              <w:bottom w:val="single" w:sz="4" w:space="0" w:color="auto"/>
              <w:right w:val="single" w:sz="4" w:space="0" w:color="auto"/>
            </w:tcBorders>
          </w:tcPr>
          <w:p w14:paraId="12FE42E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7405728</w:t>
            </w:r>
          </w:p>
        </w:tc>
      </w:tr>
      <w:tr w:rsidR="006A19E0" w:rsidRPr="00A92E63" w14:paraId="076C1282" w14:textId="77777777" w:rsidTr="006A19E0">
        <w:tc>
          <w:tcPr>
            <w:tcW w:w="663" w:type="dxa"/>
            <w:tcBorders>
              <w:top w:val="single" w:sz="4" w:space="0" w:color="auto"/>
              <w:left w:val="single" w:sz="4" w:space="0" w:color="auto"/>
              <w:bottom w:val="single" w:sz="4" w:space="0" w:color="auto"/>
              <w:right w:val="single" w:sz="4" w:space="0" w:color="auto"/>
            </w:tcBorders>
          </w:tcPr>
          <w:p w14:paraId="5714566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5848</w:t>
            </w:r>
          </w:p>
        </w:tc>
        <w:tc>
          <w:tcPr>
            <w:tcW w:w="1175" w:type="dxa"/>
            <w:tcBorders>
              <w:top w:val="single" w:sz="4" w:space="0" w:color="auto"/>
              <w:left w:val="single" w:sz="4" w:space="0" w:color="auto"/>
              <w:bottom w:val="single" w:sz="4" w:space="0" w:color="auto"/>
              <w:right w:val="single" w:sz="4" w:space="0" w:color="auto"/>
            </w:tcBorders>
          </w:tcPr>
          <w:p w14:paraId="424477E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5739106</w:t>
            </w:r>
          </w:p>
        </w:tc>
        <w:tc>
          <w:tcPr>
            <w:tcW w:w="1134" w:type="dxa"/>
            <w:tcBorders>
              <w:top w:val="single" w:sz="4" w:space="0" w:color="auto"/>
              <w:left w:val="single" w:sz="4" w:space="0" w:color="auto"/>
              <w:bottom w:val="single" w:sz="4" w:space="0" w:color="auto"/>
              <w:right w:val="single" w:sz="4" w:space="0" w:color="auto"/>
            </w:tcBorders>
          </w:tcPr>
          <w:p w14:paraId="57B9A14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7405649</w:t>
            </w:r>
          </w:p>
        </w:tc>
      </w:tr>
      <w:tr w:rsidR="006A19E0" w:rsidRPr="00A92E63" w14:paraId="27F5CDCF" w14:textId="77777777" w:rsidTr="006A19E0">
        <w:tc>
          <w:tcPr>
            <w:tcW w:w="663" w:type="dxa"/>
            <w:tcBorders>
              <w:top w:val="single" w:sz="4" w:space="0" w:color="auto"/>
              <w:left w:val="single" w:sz="4" w:space="0" w:color="auto"/>
              <w:bottom w:val="single" w:sz="4" w:space="0" w:color="auto"/>
              <w:right w:val="single" w:sz="4" w:space="0" w:color="auto"/>
            </w:tcBorders>
          </w:tcPr>
          <w:p w14:paraId="580EBB2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5849</w:t>
            </w:r>
          </w:p>
        </w:tc>
        <w:tc>
          <w:tcPr>
            <w:tcW w:w="1175" w:type="dxa"/>
            <w:tcBorders>
              <w:top w:val="single" w:sz="4" w:space="0" w:color="auto"/>
              <w:left w:val="single" w:sz="4" w:space="0" w:color="auto"/>
              <w:bottom w:val="single" w:sz="4" w:space="0" w:color="auto"/>
              <w:right w:val="single" w:sz="4" w:space="0" w:color="auto"/>
            </w:tcBorders>
          </w:tcPr>
          <w:p w14:paraId="482F7EC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5739044</w:t>
            </w:r>
          </w:p>
        </w:tc>
        <w:tc>
          <w:tcPr>
            <w:tcW w:w="1134" w:type="dxa"/>
            <w:tcBorders>
              <w:top w:val="single" w:sz="4" w:space="0" w:color="auto"/>
              <w:left w:val="single" w:sz="4" w:space="0" w:color="auto"/>
              <w:bottom w:val="single" w:sz="4" w:space="0" w:color="auto"/>
              <w:right w:val="single" w:sz="4" w:space="0" w:color="auto"/>
            </w:tcBorders>
          </w:tcPr>
          <w:p w14:paraId="61201C9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7405492</w:t>
            </w:r>
          </w:p>
        </w:tc>
      </w:tr>
      <w:tr w:rsidR="006A19E0" w:rsidRPr="00A92E63" w14:paraId="34113E22" w14:textId="77777777" w:rsidTr="006A19E0">
        <w:tc>
          <w:tcPr>
            <w:tcW w:w="663" w:type="dxa"/>
            <w:tcBorders>
              <w:top w:val="single" w:sz="4" w:space="0" w:color="auto"/>
              <w:left w:val="single" w:sz="4" w:space="0" w:color="auto"/>
              <w:bottom w:val="single" w:sz="4" w:space="0" w:color="auto"/>
              <w:right w:val="single" w:sz="4" w:space="0" w:color="auto"/>
            </w:tcBorders>
          </w:tcPr>
          <w:p w14:paraId="35D3372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5850</w:t>
            </w:r>
          </w:p>
        </w:tc>
        <w:tc>
          <w:tcPr>
            <w:tcW w:w="1175" w:type="dxa"/>
            <w:tcBorders>
              <w:top w:val="single" w:sz="4" w:space="0" w:color="auto"/>
              <w:left w:val="single" w:sz="4" w:space="0" w:color="auto"/>
              <w:bottom w:val="single" w:sz="4" w:space="0" w:color="auto"/>
              <w:right w:val="single" w:sz="4" w:space="0" w:color="auto"/>
            </w:tcBorders>
          </w:tcPr>
          <w:p w14:paraId="02F78D0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5739013</w:t>
            </w:r>
          </w:p>
        </w:tc>
        <w:tc>
          <w:tcPr>
            <w:tcW w:w="1134" w:type="dxa"/>
            <w:tcBorders>
              <w:top w:val="single" w:sz="4" w:space="0" w:color="auto"/>
              <w:left w:val="single" w:sz="4" w:space="0" w:color="auto"/>
              <w:bottom w:val="single" w:sz="4" w:space="0" w:color="auto"/>
              <w:right w:val="single" w:sz="4" w:space="0" w:color="auto"/>
            </w:tcBorders>
          </w:tcPr>
          <w:p w14:paraId="6DE98E9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7405413</w:t>
            </w:r>
          </w:p>
        </w:tc>
      </w:tr>
      <w:tr w:rsidR="006A19E0" w:rsidRPr="00A92E63" w14:paraId="58D28A03" w14:textId="77777777" w:rsidTr="006A19E0">
        <w:tc>
          <w:tcPr>
            <w:tcW w:w="663" w:type="dxa"/>
            <w:tcBorders>
              <w:top w:val="single" w:sz="4" w:space="0" w:color="auto"/>
              <w:left w:val="single" w:sz="4" w:space="0" w:color="auto"/>
              <w:bottom w:val="single" w:sz="4" w:space="0" w:color="auto"/>
              <w:right w:val="single" w:sz="4" w:space="0" w:color="auto"/>
            </w:tcBorders>
          </w:tcPr>
          <w:p w14:paraId="14897D2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5851</w:t>
            </w:r>
          </w:p>
        </w:tc>
        <w:tc>
          <w:tcPr>
            <w:tcW w:w="1175" w:type="dxa"/>
            <w:tcBorders>
              <w:top w:val="single" w:sz="4" w:space="0" w:color="auto"/>
              <w:left w:val="single" w:sz="4" w:space="0" w:color="auto"/>
              <w:bottom w:val="single" w:sz="4" w:space="0" w:color="auto"/>
              <w:right w:val="single" w:sz="4" w:space="0" w:color="auto"/>
            </w:tcBorders>
          </w:tcPr>
          <w:p w14:paraId="799278E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5739013</w:t>
            </w:r>
          </w:p>
        </w:tc>
        <w:tc>
          <w:tcPr>
            <w:tcW w:w="1134" w:type="dxa"/>
            <w:tcBorders>
              <w:top w:val="single" w:sz="4" w:space="0" w:color="auto"/>
              <w:left w:val="single" w:sz="4" w:space="0" w:color="auto"/>
              <w:bottom w:val="single" w:sz="4" w:space="0" w:color="auto"/>
              <w:right w:val="single" w:sz="4" w:space="0" w:color="auto"/>
            </w:tcBorders>
          </w:tcPr>
          <w:p w14:paraId="0336652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7405412</w:t>
            </w:r>
          </w:p>
        </w:tc>
      </w:tr>
      <w:tr w:rsidR="006A19E0" w:rsidRPr="00A92E63" w14:paraId="05EA9128" w14:textId="77777777" w:rsidTr="006A19E0">
        <w:tc>
          <w:tcPr>
            <w:tcW w:w="663" w:type="dxa"/>
            <w:tcBorders>
              <w:top w:val="single" w:sz="4" w:space="0" w:color="auto"/>
              <w:left w:val="single" w:sz="4" w:space="0" w:color="auto"/>
              <w:bottom w:val="single" w:sz="4" w:space="0" w:color="auto"/>
              <w:right w:val="single" w:sz="4" w:space="0" w:color="auto"/>
            </w:tcBorders>
          </w:tcPr>
          <w:p w14:paraId="20058BE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5852</w:t>
            </w:r>
          </w:p>
        </w:tc>
        <w:tc>
          <w:tcPr>
            <w:tcW w:w="1175" w:type="dxa"/>
            <w:tcBorders>
              <w:top w:val="single" w:sz="4" w:space="0" w:color="auto"/>
              <w:left w:val="single" w:sz="4" w:space="0" w:color="auto"/>
              <w:bottom w:val="single" w:sz="4" w:space="0" w:color="auto"/>
              <w:right w:val="single" w:sz="4" w:space="0" w:color="auto"/>
            </w:tcBorders>
          </w:tcPr>
          <w:p w14:paraId="0FD5F71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5739008</w:t>
            </w:r>
          </w:p>
        </w:tc>
        <w:tc>
          <w:tcPr>
            <w:tcW w:w="1134" w:type="dxa"/>
            <w:tcBorders>
              <w:top w:val="single" w:sz="4" w:space="0" w:color="auto"/>
              <w:left w:val="single" w:sz="4" w:space="0" w:color="auto"/>
              <w:bottom w:val="single" w:sz="4" w:space="0" w:color="auto"/>
              <w:right w:val="single" w:sz="4" w:space="0" w:color="auto"/>
            </w:tcBorders>
          </w:tcPr>
          <w:p w14:paraId="1E74E7B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7405398</w:t>
            </w:r>
          </w:p>
        </w:tc>
      </w:tr>
      <w:tr w:rsidR="006A19E0" w:rsidRPr="00A92E63" w14:paraId="4F329197" w14:textId="77777777" w:rsidTr="006A19E0">
        <w:tc>
          <w:tcPr>
            <w:tcW w:w="663" w:type="dxa"/>
            <w:tcBorders>
              <w:top w:val="single" w:sz="4" w:space="0" w:color="auto"/>
              <w:left w:val="single" w:sz="4" w:space="0" w:color="auto"/>
              <w:bottom w:val="single" w:sz="4" w:space="0" w:color="auto"/>
              <w:right w:val="single" w:sz="4" w:space="0" w:color="auto"/>
            </w:tcBorders>
          </w:tcPr>
          <w:p w14:paraId="12CF630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5853</w:t>
            </w:r>
          </w:p>
        </w:tc>
        <w:tc>
          <w:tcPr>
            <w:tcW w:w="1175" w:type="dxa"/>
            <w:tcBorders>
              <w:top w:val="single" w:sz="4" w:space="0" w:color="auto"/>
              <w:left w:val="single" w:sz="4" w:space="0" w:color="auto"/>
              <w:bottom w:val="single" w:sz="4" w:space="0" w:color="auto"/>
              <w:right w:val="single" w:sz="4" w:space="0" w:color="auto"/>
            </w:tcBorders>
          </w:tcPr>
          <w:p w14:paraId="3917DA6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5738987</w:t>
            </w:r>
          </w:p>
        </w:tc>
        <w:tc>
          <w:tcPr>
            <w:tcW w:w="1134" w:type="dxa"/>
            <w:tcBorders>
              <w:top w:val="single" w:sz="4" w:space="0" w:color="auto"/>
              <w:left w:val="single" w:sz="4" w:space="0" w:color="auto"/>
              <w:bottom w:val="single" w:sz="4" w:space="0" w:color="auto"/>
              <w:right w:val="single" w:sz="4" w:space="0" w:color="auto"/>
            </w:tcBorders>
          </w:tcPr>
          <w:p w14:paraId="6322F58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7405404</w:t>
            </w:r>
          </w:p>
        </w:tc>
      </w:tr>
      <w:tr w:rsidR="006A19E0" w:rsidRPr="00A92E63" w14:paraId="0B93107F" w14:textId="77777777" w:rsidTr="006A19E0">
        <w:tc>
          <w:tcPr>
            <w:tcW w:w="663" w:type="dxa"/>
            <w:tcBorders>
              <w:top w:val="single" w:sz="4" w:space="0" w:color="auto"/>
              <w:left w:val="single" w:sz="4" w:space="0" w:color="auto"/>
              <w:bottom w:val="single" w:sz="4" w:space="0" w:color="auto"/>
              <w:right w:val="single" w:sz="4" w:space="0" w:color="auto"/>
            </w:tcBorders>
          </w:tcPr>
          <w:p w14:paraId="62081B4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5854</w:t>
            </w:r>
          </w:p>
        </w:tc>
        <w:tc>
          <w:tcPr>
            <w:tcW w:w="1175" w:type="dxa"/>
            <w:tcBorders>
              <w:top w:val="single" w:sz="4" w:space="0" w:color="auto"/>
              <w:left w:val="single" w:sz="4" w:space="0" w:color="auto"/>
              <w:bottom w:val="single" w:sz="4" w:space="0" w:color="auto"/>
              <w:right w:val="single" w:sz="4" w:space="0" w:color="auto"/>
            </w:tcBorders>
          </w:tcPr>
          <w:p w14:paraId="6C0A7EC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5738983</w:t>
            </w:r>
          </w:p>
        </w:tc>
        <w:tc>
          <w:tcPr>
            <w:tcW w:w="1134" w:type="dxa"/>
            <w:tcBorders>
              <w:top w:val="single" w:sz="4" w:space="0" w:color="auto"/>
              <w:left w:val="single" w:sz="4" w:space="0" w:color="auto"/>
              <w:bottom w:val="single" w:sz="4" w:space="0" w:color="auto"/>
              <w:right w:val="single" w:sz="4" w:space="0" w:color="auto"/>
            </w:tcBorders>
          </w:tcPr>
          <w:p w14:paraId="69AF77C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7405405</w:t>
            </w:r>
          </w:p>
        </w:tc>
      </w:tr>
      <w:tr w:rsidR="006A19E0" w:rsidRPr="00A92E63" w14:paraId="1E521325" w14:textId="77777777" w:rsidTr="006A19E0">
        <w:tc>
          <w:tcPr>
            <w:tcW w:w="663" w:type="dxa"/>
            <w:tcBorders>
              <w:top w:val="single" w:sz="4" w:space="0" w:color="auto"/>
              <w:left w:val="single" w:sz="4" w:space="0" w:color="auto"/>
              <w:bottom w:val="single" w:sz="4" w:space="0" w:color="auto"/>
              <w:right w:val="single" w:sz="4" w:space="0" w:color="auto"/>
            </w:tcBorders>
          </w:tcPr>
          <w:p w14:paraId="23EC8DA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5855</w:t>
            </w:r>
          </w:p>
        </w:tc>
        <w:tc>
          <w:tcPr>
            <w:tcW w:w="1175" w:type="dxa"/>
            <w:tcBorders>
              <w:top w:val="single" w:sz="4" w:space="0" w:color="auto"/>
              <w:left w:val="single" w:sz="4" w:space="0" w:color="auto"/>
              <w:bottom w:val="single" w:sz="4" w:space="0" w:color="auto"/>
              <w:right w:val="single" w:sz="4" w:space="0" w:color="auto"/>
            </w:tcBorders>
          </w:tcPr>
          <w:p w14:paraId="4502743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5738978</w:t>
            </w:r>
          </w:p>
        </w:tc>
        <w:tc>
          <w:tcPr>
            <w:tcW w:w="1134" w:type="dxa"/>
            <w:tcBorders>
              <w:top w:val="single" w:sz="4" w:space="0" w:color="auto"/>
              <w:left w:val="single" w:sz="4" w:space="0" w:color="auto"/>
              <w:bottom w:val="single" w:sz="4" w:space="0" w:color="auto"/>
              <w:right w:val="single" w:sz="4" w:space="0" w:color="auto"/>
            </w:tcBorders>
          </w:tcPr>
          <w:p w14:paraId="0A313F3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7405404</w:t>
            </w:r>
          </w:p>
        </w:tc>
      </w:tr>
      <w:tr w:rsidR="006A19E0" w:rsidRPr="00A92E63" w14:paraId="29945136" w14:textId="77777777" w:rsidTr="006A19E0">
        <w:tc>
          <w:tcPr>
            <w:tcW w:w="663" w:type="dxa"/>
            <w:tcBorders>
              <w:top w:val="single" w:sz="4" w:space="0" w:color="auto"/>
              <w:left w:val="single" w:sz="4" w:space="0" w:color="auto"/>
              <w:bottom w:val="single" w:sz="4" w:space="0" w:color="auto"/>
              <w:right w:val="single" w:sz="4" w:space="0" w:color="auto"/>
            </w:tcBorders>
          </w:tcPr>
          <w:p w14:paraId="4DB52BD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5856</w:t>
            </w:r>
          </w:p>
        </w:tc>
        <w:tc>
          <w:tcPr>
            <w:tcW w:w="1175" w:type="dxa"/>
            <w:tcBorders>
              <w:top w:val="single" w:sz="4" w:space="0" w:color="auto"/>
              <w:left w:val="single" w:sz="4" w:space="0" w:color="auto"/>
              <w:bottom w:val="single" w:sz="4" w:space="0" w:color="auto"/>
              <w:right w:val="single" w:sz="4" w:space="0" w:color="auto"/>
            </w:tcBorders>
          </w:tcPr>
          <w:p w14:paraId="3A5F8FD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5738974</w:t>
            </w:r>
          </w:p>
        </w:tc>
        <w:tc>
          <w:tcPr>
            <w:tcW w:w="1134" w:type="dxa"/>
            <w:tcBorders>
              <w:top w:val="single" w:sz="4" w:space="0" w:color="auto"/>
              <w:left w:val="single" w:sz="4" w:space="0" w:color="auto"/>
              <w:bottom w:val="single" w:sz="4" w:space="0" w:color="auto"/>
              <w:right w:val="single" w:sz="4" w:space="0" w:color="auto"/>
            </w:tcBorders>
          </w:tcPr>
          <w:p w14:paraId="7F1D7EB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7405402</w:t>
            </w:r>
          </w:p>
        </w:tc>
      </w:tr>
      <w:tr w:rsidR="006A19E0" w:rsidRPr="00A92E63" w14:paraId="66227BCF" w14:textId="77777777" w:rsidTr="006A19E0">
        <w:tc>
          <w:tcPr>
            <w:tcW w:w="663" w:type="dxa"/>
            <w:tcBorders>
              <w:top w:val="single" w:sz="4" w:space="0" w:color="auto"/>
              <w:left w:val="single" w:sz="4" w:space="0" w:color="auto"/>
              <w:bottom w:val="single" w:sz="4" w:space="0" w:color="auto"/>
              <w:right w:val="single" w:sz="4" w:space="0" w:color="auto"/>
            </w:tcBorders>
          </w:tcPr>
          <w:p w14:paraId="39FC46C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5857</w:t>
            </w:r>
          </w:p>
        </w:tc>
        <w:tc>
          <w:tcPr>
            <w:tcW w:w="1175" w:type="dxa"/>
            <w:tcBorders>
              <w:top w:val="single" w:sz="4" w:space="0" w:color="auto"/>
              <w:left w:val="single" w:sz="4" w:space="0" w:color="auto"/>
              <w:bottom w:val="single" w:sz="4" w:space="0" w:color="auto"/>
              <w:right w:val="single" w:sz="4" w:space="0" w:color="auto"/>
            </w:tcBorders>
          </w:tcPr>
          <w:p w14:paraId="1E34290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5738971</w:t>
            </w:r>
          </w:p>
        </w:tc>
        <w:tc>
          <w:tcPr>
            <w:tcW w:w="1134" w:type="dxa"/>
            <w:tcBorders>
              <w:top w:val="single" w:sz="4" w:space="0" w:color="auto"/>
              <w:left w:val="single" w:sz="4" w:space="0" w:color="auto"/>
              <w:bottom w:val="single" w:sz="4" w:space="0" w:color="auto"/>
              <w:right w:val="single" w:sz="4" w:space="0" w:color="auto"/>
            </w:tcBorders>
          </w:tcPr>
          <w:p w14:paraId="5217624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7405399</w:t>
            </w:r>
          </w:p>
        </w:tc>
      </w:tr>
      <w:tr w:rsidR="006A19E0" w:rsidRPr="00A92E63" w14:paraId="4CF09461" w14:textId="77777777" w:rsidTr="006A19E0">
        <w:tc>
          <w:tcPr>
            <w:tcW w:w="663" w:type="dxa"/>
            <w:tcBorders>
              <w:top w:val="single" w:sz="4" w:space="0" w:color="auto"/>
              <w:left w:val="single" w:sz="4" w:space="0" w:color="auto"/>
              <w:bottom w:val="single" w:sz="4" w:space="0" w:color="auto"/>
              <w:right w:val="single" w:sz="4" w:space="0" w:color="auto"/>
            </w:tcBorders>
          </w:tcPr>
          <w:p w14:paraId="53F4A69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5858</w:t>
            </w:r>
          </w:p>
        </w:tc>
        <w:tc>
          <w:tcPr>
            <w:tcW w:w="1175" w:type="dxa"/>
            <w:tcBorders>
              <w:top w:val="single" w:sz="4" w:space="0" w:color="auto"/>
              <w:left w:val="single" w:sz="4" w:space="0" w:color="auto"/>
              <w:bottom w:val="single" w:sz="4" w:space="0" w:color="auto"/>
              <w:right w:val="single" w:sz="4" w:space="0" w:color="auto"/>
            </w:tcBorders>
          </w:tcPr>
          <w:p w14:paraId="6BA8BCE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5738969</w:t>
            </w:r>
          </w:p>
        </w:tc>
        <w:tc>
          <w:tcPr>
            <w:tcW w:w="1134" w:type="dxa"/>
            <w:tcBorders>
              <w:top w:val="single" w:sz="4" w:space="0" w:color="auto"/>
              <w:left w:val="single" w:sz="4" w:space="0" w:color="auto"/>
              <w:bottom w:val="single" w:sz="4" w:space="0" w:color="auto"/>
              <w:right w:val="single" w:sz="4" w:space="0" w:color="auto"/>
            </w:tcBorders>
          </w:tcPr>
          <w:p w14:paraId="436320D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7405395</w:t>
            </w:r>
          </w:p>
        </w:tc>
      </w:tr>
      <w:tr w:rsidR="006A19E0" w:rsidRPr="00A92E63" w14:paraId="068B5087" w14:textId="77777777" w:rsidTr="006A19E0">
        <w:tc>
          <w:tcPr>
            <w:tcW w:w="663" w:type="dxa"/>
            <w:tcBorders>
              <w:top w:val="single" w:sz="4" w:space="0" w:color="auto"/>
              <w:left w:val="single" w:sz="4" w:space="0" w:color="auto"/>
              <w:bottom w:val="single" w:sz="4" w:space="0" w:color="auto"/>
              <w:right w:val="single" w:sz="4" w:space="0" w:color="auto"/>
            </w:tcBorders>
          </w:tcPr>
          <w:p w14:paraId="44791BC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5859</w:t>
            </w:r>
          </w:p>
        </w:tc>
        <w:tc>
          <w:tcPr>
            <w:tcW w:w="1175" w:type="dxa"/>
            <w:tcBorders>
              <w:top w:val="single" w:sz="4" w:space="0" w:color="auto"/>
              <w:left w:val="single" w:sz="4" w:space="0" w:color="auto"/>
              <w:bottom w:val="single" w:sz="4" w:space="0" w:color="auto"/>
              <w:right w:val="single" w:sz="4" w:space="0" w:color="auto"/>
            </w:tcBorders>
          </w:tcPr>
          <w:p w14:paraId="752AEF7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5738958</w:t>
            </w:r>
          </w:p>
        </w:tc>
        <w:tc>
          <w:tcPr>
            <w:tcW w:w="1134" w:type="dxa"/>
            <w:tcBorders>
              <w:top w:val="single" w:sz="4" w:space="0" w:color="auto"/>
              <w:left w:val="single" w:sz="4" w:space="0" w:color="auto"/>
              <w:bottom w:val="single" w:sz="4" w:space="0" w:color="auto"/>
              <w:right w:val="single" w:sz="4" w:space="0" w:color="auto"/>
            </w:tcBorders>
          </w:tcPr>
          <w:p w14:paraId="0B318A1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7405362</w:t>
            </w:r>
          </w:p>
        </w:tc>
      </w:tr>
      <w:tr w:rsidR="006A19E0" w:rsidRPr="00A92E63" w14:paraId="5FF23D65" w14:textId="77777777" w:rsidTr="006A19E0">
        <w:tc>
          <w:tcPr>
            <w:tcW w:w="663" w:type="dxa"/>
            <w:tcBorders>
              <w:top w:val="single" w:sz="4" w:space="0" w:color="auto"/>
              <w:left w:val="single" w:sz="4" w:space="0" w:color="auto"/>
              <w:bottom w:val="single" w:sz="4" w:space="0" w:color="auto"/>
              <w:right w:val="single" w:sz="4" w:space="0" w:color="auto"/>
            </w:tcBorders>
          </w:tcPr>
          <w:p w14:paraId="299CF90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5860</w:t>
            </w:r>
          </w:p>
        </w:tc>
        <w:tc>
          <w:tcPr>
            <w:tcW w:w="1175" w:type="dxa"/>
            <w:tcBorders>
              <w:top w:val="single" w:sz="4" w:space="0" w:color="auto"/>
              <w:left w:val="single" w:sz="4" w:space="0" w:color="auto"/>
              <w:bottom w:val="single" w:sz="4" w:space="0" w:color="auto"/>
              <w:right w:val="single" w:sz="4" w:space="0" w:color="auto"/>
            </w:tcBorders>
          </w:tcPr>
          <w:p w14:paraId="060B2F6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5738957</w:t>
            </w:r>
          </w:p>
        </w:tc>
        <w:tc>
          <w:tcPr>
            <w:tcW w:w="1134" w:type="dxa"/>
            <w:tcBorders>
              <w:top w:val="single" w:sz="4" w:space="0" w:color="auto"/>
              <w:left w:val="single" w:sz="4" w:space="0" w:color="auto"/>
              <w:bottom w:val="single" w:sz="4" w:space="0" w:color="auto"/>
              <w:right w:val="single" w:sz="4" w:space="0" w:color="auto"/>
            </w:tcBorders>
          </w:tcPr>
          <w:p w14:paraId="7627624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7405357</w:t>
            </w:r>
          </w:p>
        </w:tc>
      </w:tr>
      <w:tr w:rsidR="006A19E0" w:rsidRPr="00A92E63" w14:paraId="61B5D9DF" w14:textId="77777777" w:rsidTr="006A19E0">
        <w:tc>
          <w:tcPr>
            <w:tcW w:w="663" w:type="dxa"/>
            <w:tcBorders>
              <w:top w:val="single" w:sz="4" w:space="0" w:color="auto"/>
              <w:left w:val="single" w:sz="4" w:space="0" w:color="auto"/>
              <w:bottom w:val="single" w:sz="4" w:space="0" w:color="auto"/>
              <w:right w:val="single" w:sz="4" w:space="0" w:color="auto"/>
            </w:tcBorders>
          </w:tcPr>
          <w:p w14:paraId="6B2A326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5861</w:t>
            </w:r>
          </w:p>
        </w:tc>
        <w:tc>
          <w:tcPr>
            <w:tcW w:w="1175" w:type="dxa"/>
            <w:tcBorders>
              <w:top w:val="single" w:sz="4" w:space="0" w:color="auto"/>
              <w:left w:val="single" w:sz="4" w:space="0" w:color="auto"/>
              <w:bottom w:val="single" w:sz="4" w:space="0" w:color="auto"/>
              <w:right w:val="single" w:sz="4" w:space="0" w:color="auto"/>
            </w:tcBorders>
          </w:tcPr>
          <w:p w14:paraId="4CDD0DD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5738958</w:t>
            </w:r>
          </w:p>
        </w:tc>
        <w:tc>
          <w:tcPr>
            <w:tcW w:w="1134" w:type="dxa"/>
            <w:tcBorders>
              <w:top w:val="single" w:sz="4" w:space="0" w:color="auto"/>
              <w:left w:val="single" w:sz="4" w:space="0" w:color="auto"/>
              <w:bottom w:val="single" w:sz="4" w:space="0" w:color="auto"/>
              <w:right w:val="single" w:sz="4" w:space="0" w:color="auto"/>
            </w:tcBorders>
          </w:tcPr>
          <w:p w14:paraId="576891F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7405352</w:t>
            </w:r>
          </w:p>
        </w:tc>
      </w:tr>
      <w:tr w:rsidR="006A19E0" w:rsidRPr="00A92E63" w14:paraId="314EEE26" w14:textId="77777777" w:rsidTr="006A19E0">
        <w:tc>
          <w:tcPr>
            <w:tcW w:w="663" w:type="dxa"/>
            <w:tcBorders>
              <w:top w:val="single" w:sz="4" w:space="0" w:color="auto"/>
              <w:left w:val="single" w:sz="4" w:space="0" w:color="auto"/>
              <w:bottom w:val="single" w:sz="4" w:space="0" w:color="auto"/>
              <w:right w:val="single" w:sz="4" w:space="0" w:color="auto"/>
            </w:tcBorders>
          </w:tcPr>
          <w:p w14:paraId="187431F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5862</w:t>
            </w:r>
          </w:p>
        </w:tc>
        <w:tc>
          <w:tcPr>
            <w:tcW w:w="1175" w:type="dxa"/>
            <w:tcBorders>
              <w:top w:val="single" w:sz="4" w:space="0" w:color="auto"/>
              <w:left w:val="single" w:sz="4" w:space="0" w:color="auto"/>
              <w:bottom w:val="single" w:sz="4" w:space="0" w:color="auto"/>
              <w:right w:val="single" w:sz="4" w:space="0" w:color="auto"/>
            </w:tcBorders>
          </w:tcPr>
          <w:p w14:paraId="3CAE283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5738960</w:t>
            </w:r>
          </w:p>
        </w:tc>
        <w:tc>
          <w:tcPr>
            <w:tcW w:w="1134" w:type="dxa"/>
            <w:tcBorders>
              <w:top w:val="single" w:sz="4" w:space="0" w:color="auto"/>
              <w:left w:val="single" w:sz="4" w:space="0" w:color="auto"/>
              <w:bottom w:val="single" w:sz="4" w:space="0" w:color="auto"/>
              <w:right w:val="single" w:sz="4" w:space="0" w:color="auto"/>
            </w:tcBorders>
          </w:tcPr>
          <w:p w14:paraId="0049FBD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7405348</w:t>
            </w:r>
          </w:p>
        </w:tc>
      </w:tr>
      <w:tr w:rsidR="006A19E0" w:rsidRPr="00A92E63" w14:paraId="24F77E8A" w14:textId="77777777" w:rsidTr="006A19E0">
        <w:tc>
          <w:tcPr>
            <w:tcW w:w="663" w:type="dxa"/>
            <w:tcBorders>
              <w:top w:val="single" w:sz="4" w:space="0" w:color="auto"/>
              <w:left w:val="single" w:sz="4" w:space="0" w:color="auto"/>
              <w:bottom w:val="single" w:sz="4" w:space="0" w:color="auto"/>
              <w:right w:val="single" w:sz="4" w:space="0" w:color="auto"/>
            </w:tcBorders>
          </w:tcPr>
          <w:p w14:paraId="3C13047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5863</w:t>
            </w:r>
          </w:p>
        </w:tc>
        <w:tc>
          <w:tcPr>
            <w:tcW w:w="1175" w:type="dxa"/>
            <w:tcBorders>
              <w:top w:val="single" w:sz="4" w:space="0" w:color="auto"/>
              <w:left w:val="single" w:sz="4" w:space="0" w:color="auto"/>
              <w:bottom w:val="single" w:sz="4" w:space="0" w:color="auto"/>
              <w:right w:val="single" w:sz="4" w:space="0" w:color="auto"/>
            </w:tcBorders>
          </w:tcPr>
          <w:p w14:paraId="40A0321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5738964</w:t>
            </w:r>
          </w:p>
        </w:tc>
        <w:tc>
          <w:tcPr>
            <w:tcW w:w="1134" w:type="dxa"/>
            <w:tcBorders>
              <w:top w:val="single" w:sz="4" w:space="0" w:color="auto"/>
              <w:left w:val="single" w:sz="4" w:space="0" w:color="auto"/>
              <w:bottom w:val="single" w:sz="4" w:space="0" w:color="auto"/>
              <w:right w:val="single" w:sz="4" w:space="0" w:color="auto"/>
            </w:tcBorders>
          </w:tcPr>
          <w:p w14:paraId="5CAE477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7405345</w:t>
            </w:r>
          </w:p>
        </w:tc>
      </w:tr>
      <w:tr w:rsidR="006A19E0" w:rsidRPr="00A92E63" w14:paraId="586503AC" w14:textId="77777777" w:rsidTr="006A19E0">
        <w:tc>
          <w:tcPr>
            <w:tcW w:w="663" w:type="dxa"/>
            <w:tcBorders>
              <w:top w:val="single" w:sz="4" w:space="0" w:color="auto"/>
              <w:left w:val="single" w:sz="4" w:space="0" w:color="auto"/>
              <w:bottom w:val="single" w:sz="4" w:space="0" w:color="auto"/>
              <w:right w:val="single" w:sz="4" w:space="0" w:color="auto"/>
            </w:tcBorders>
          </w:tcPr>
          <w:p w14:paraId="45BE285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5864</w:t>
            </w:r>
          </w:p>
        </w:tc>
        <w:tc>
          <w:tcPr>
            <w:tcW w:w="1175" w:type="dxa"/>
            <w:tcBorders>
              <w:top w:val="single" w:sz="4" w:space="0" w:color="auto"/>
              <w:left w:val="single" w:sz="4" w:space="0" w:color="auto"/>
              <w:bottom w:val="single" w:sz="4" w:space="0" w:color="auto"/>
              <w:right w:val="single" w:sz="4" w:space="0" w:color="auto"/>
            </w:tcBorders>
          </w:tcPr>
          <w:p w14:paraId="2B1F1C0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5738968</w:t>
            </w:r>
          </w:p>
        </w:tc>
        <w:tc>
          <w:tcPr>
            <w:tcW w:w="1134" w:type="dxa"/>
            <w:tcBorders>
              <w:top w:val="single" w:sz="4" w:space="0" w:color="auto"/>
              <w:left w:val="single" w:sz="4" w:space="0" w:color="auto"/>
              <w:bottom w:val="single" w:sz="4" w:space="0" w:color="auto"/>
              <w:right w:val="single" w:sz="4" w:space="0" w:color="auto"/>
            </w:tcBorders>
          </w:tcPr>
          <w:p w14:paraId="6383F54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7405343</w:t>
            </w:r>
          </w:p>
        </w:tc>
      </w:tr>
      <w:tr w:rsidR="006A19E0" w:rsidRPr="00A92E63" w14:paraId="795F5281" w14:textId="77777777" w:rsidTr="006A19E0">
        <w:tc>
          <w:tcPr>
            <w:tcW w:w="663" w:type="dxa"/>
            <w:tcBorders>
              <w:top w:val="single" w:sz="4" w:space="0" w:color="auto"/>
              <w:left w:val="single" w:sz="4" w:space="0" w:color="auto"/>
              <w:bottom w:val="single" w:sz="4" w:space="0" w:color="auto"/>
              <w:right w:val="single" w:sz="4" w:space="0" w:color="auto"/>
            </w:tcBorders>
          </w:tcPr>
          <w:p w14:paraId="364AD2C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5865</w:t>
            </w:r>
          </w:p>
        </w:tc>
        <w:tc>
          <w:tcPr>
            <w:tcW w:w="1175" w:type="dxa"/>
            <w:tcBorders>
              <w:top w:val="single" w:sz="4" w:space="0" w:color="auto"/>
              <w:left w:val="single" w:sz="4" w:space="0" w:color="auto"/>
              <w:bottom w:val="single" w:sz="4" w:space="0" w:color="auto"/>
              <w:right w:val="single" w:sz="4" w:space="0" w:color="auto"/>
            </w:tcBorders>
          </w:tcPr>
          <w:p w14:paraId="6F83CD7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5738985</w:t>
            </w:r>
          </w:p>
        </w:tc>
        <w:tc>
          <w:tcPr>
            <w:tcW w:w="1134" w:type="dxa"/>
            <w:tcBorders>
              <w:top w:val="single" w:sz="4" w:space="0" w:color="auto"/>
              <w:left w:val="single" w:sz="4" w:space="0" w:color="auto"/>
              <w:bottom w:val="single" w:sz="4" w:space="0" w:color="auto"/>
              <w:right w:val="single" w:sz="4" w:space="0" w:color="auto"/>
            </w:tcBorders>
          </w:tcPr>
          <w:p w14:paraId="2E6F280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7405338</w:t>
            </w:r>
          </w:p>
        </w:tc>
      </w:tr>
      <w:tr w:rsidR="006A19E0" w:rsidRPr="00A92E63" w14:paraId="04BAB939" w14:textId="77777777" w:rsidTr="006A19E0">
        <w:tc>
          <w:tcPr>
            <w:tcW w:w="663" w:type="dxa"/>
            <w:tcBorders>
              <w:top w:val="single" w:sz="4" w:space="0" w:color="auto"/>
              <w:left w:val="single" w:sz="4" w:space="0" w:color="auto"/>
              <w:bottom w:val="single" w:sz="4" w:space="0" w:color="auto"/>
              <w:right w:val="single" w:sz="4" w:space="0" w:color="auto"/>
            </w:tcBorders>
          </w:tcPr>
          <w:p w14:paraId="58ED276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5866</w:t>
            </w:r>
          </w:p>
        </w:tc>
        <w:tc>
          <w:tcPr>
            <w:tcW w:w="1175" w:type="dxa"/>
            <w:tcBorders>
              <w:top w:val="single" w:sz="4" w:space="0" w:color="auto"/>
              <w:left w:val="single" w:sz="4" w:space="0" w:color="auto"/>
              <w:bottom w:val="single" w:sz="4" w:space="0" w:color="auto"/>
              <w:right w:val="single" w:sz="4" w:space="0" w:color="auto"/>
            </w:tcBorders>
          </w:tcPr>
          <w:p w14:paraId="1D0CB2A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5738963</w:t>
            </w:r>
          </w:p>
        </w:tc>
        <w:tc>
          <w:tcPr>
            <w:tcW w:w="1134" w:type="dxa"/>
            <w:tcBorders>
              <w:top w:val="single" w:sz="4" w:space="0" w:color="auto"/>
              <w:left w:val="single" w:sz="4" w:space="0" w:color="auto"/>
              <w:bottom w:val="single" w:sz="4" w:space="0" w:color="auto"/>
              <w:right w:val="single" w:sz="4" w:space="0" w:color="auto"/>
            </w:tcBorders>
          </w:tcPr>
          <w:p w14:paraId="0B2E27D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7405287</w:t>
            </w:r>
          </w:p>
        </w:tc>
      </w:tr>
      <w:tr w:rsidR="006A19E0" w:rsidRPr="00A92E63" w14:paraId="156F7394" w14:textId="77777777" w:rsidTr="006A19E0">
        <w:tc>
          <w:tcPr>
            <w:tcW w:w="663" w:type="dxa"/>
            <w:tcBorders>
              <w:top w:val="single" w:sz="4" w:space="0" w:color="auto"/>
              <w:left w:val="single" w:sz="4" w:space="0" w:color="auto"/>
              <w:bottom w:val="single" w:sz="4" w:space="0" w:color="auto"/>
              <w:right w:val="single" w:sz="4" w:space="0" w:color="auto"/>
            </w:tcBorders>
          </w:tcPr>
          <w:p w14:paraId="0A6084F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5867</w:t>
            </w:r>
          </w:p>
        </w:tc>
        <w:tc>
          <w:tcPr>
            <w:tcW w:w="1175" w:type="dxa"/>
            <w:tcBorders>
              <w:top w:val="single" w:sz="4" w:space="0" w:color="auto"/>
              <w:left w:val="single" w:sz="4" w:space="0" w:color="auto"/>
              <w:bottom w:val="single" w:sz="4" w:space="0" w:color="auto"/>
              <w:right w:val="single" w:sz="4" w:space="0" w:color="auto"/>
            </w:tcBorders>
          </w:tcPr>
          <w:p w14:paraId="33D8E51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5738930</w:t>
            </w:r>
          </w:p>
        </w:tc>
        <w:tc>
          <w:tcPr>
            <w:tcW w:w="1134" w:type="dxa"/>
            <w:tcBorders>
              <w:top w:val="single" w:sz="4" w:space="0" w:color="auto"/>
              <w:left w:val="single" w:sz="4" w:space="0" w:color="auto"/>
              <w:bottom w:val="single" w:sz="4" w:space="0" w:color="auto"/>
              <w:right w:val="single" w:sz="4" w:space="0" w:color="auto"/>
            </w:tcBorders>
          </w:tcPr>
          <w:p w14:paraId="22D9B7D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7405213</w:t>
            </w:r>
          </w:p>
        </w:tc>
      </w:tr>
      <w:tr w:rsidR="006A19E0" w:rsidRPr="00A92E63" w14:paraId="136B17E9" w14:textId="77777777" w:rsidTr="006A19E0">
        <w:tc>
          <w:tcPr>
            <w:tcW w:w="663" w:type="dxa"/>
            <w:tcBorders>
              <w:top w:val="single" w:sz="4" w:space="0" w:color="auto"/>
              <w:left w:val="single" w:sz="4" w:space="0" w:color="auto"/>
              <w:bottom w:val="single" w:sz="4" w:space="0" w:color="auto"/>
              <w:right w:val="single" w:sz="4" w:space="0" w:color="auto"/>
            </w:tcBorders>
          </w:tcPr>
          <w:p w14:paraId="6FB1A38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5868</w:t>
            </w:r>
          </w:p>
        </w:tc>
        <w:tc>
          <w:tcPr>
            <w:tcW w:w="1175" w:type="dxa"/>
            <w:tcBorders>
              <w:top w:val="single" w:sz="4" w:space="0" w:color="auto"/>
              <w:left w:val="single" w:sz="4" w:space="0" w:color="auto"/>
              <w:bottom w:val="single" w:sz="4" w:space="0" w:color="auto"/>
              <w:right w:val="single" w:sz="4" w:space="0" w:color="auto"/>
            </w:tcBorders>
          </w:tcPr>
          <w:p w14:paraId="0CDB0C5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5738928</w:t>
            </w:r>
          </w:p>
        </w:tc>
        <w:tc>
          <w:tcPr>
            <w:tcW w:w="1134" w:type="dxa"/>
            <w:tcBorders>
              <w:top w:val="single" w:sz="4" w:space="0" w:color="auto"/>
              <w:left w:val="single" w:sz="4" w:space="0" w:color="auto"/>
              <w:bottom w:val="single" w:sz="4" w:space="0" w:color="auto"/>
              <w:right w:val="single" w:sz="4" w:space="0" w:color="auto"/>
            </w:tcBorders>
          </w:tcPr>
          <w:p w14:paraId="4A755C8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7405207</w:t>
            </w:r>
          </w:p>
        </w:tc>
      </w:tr>
      <w:tr w:rsidR="006A19E0" w:rsidRPr="00A92E63" w14:paraId="32F8D13E" w14:textId="77777777" w:rsidTr="006A19E0">
        <w:tc>
          <w:tcPr>
            <w:tcW w:w="663" w:type="dxa"/>
            <w:tcBorders>
              <w:top w:val="single" w:sz="4" w:space="0" w:color="auto"/>
              <w:left w:val="single" w:sz="4" w:space="0" w:color="auto"/>
              <w:bottom w:val="single" w:sz="4" w:space="0" w:color="auto"/>
              <w:right w:val="single" w:sz="4" w:space="0" w:color="auto"/>
            </w:tcBorders>
          </w:tcPr>
          <w:p w14:paraId="0E8104F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5869</w:t>
            </w:r>
          </w:p>
        </w:tc>
        <w:tc>
          <w:tcPr>
            <w:tcW w:w="1175" w:type="dxa"/>
            <w:tcBorders>
              <w:top w:val="single" w:sz="4" w:space="0" w:color="auto"/>
              <w:left w:val="single" w:sz="4" w:space="0" w:color="auto"/>
              <w:bottom w:val="single" w:sz="4" w:space="0" w:color="auto"/>
              <w:right w:val="single" w:sz="4" w:space="0" w:color="auto"/>
            </w:tcBorders>
          </w:tcPr>
          <w:p w14:paraId="06A8178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5738929</w:t>
            </w:r>
          </w:p>
        </w:tc>
        <w:tc>
          <w:tcPr>
            <w:tcW w:w="1134" w:type="dxa"/>
            <w:tcBorders>
              <w:top w:val="single" w:sz="4" w:space="0" w:color="auto"/>
              <w:left w:val="single" w:sz="4" w:space="0" w:color="auto"/>
              <w:bottom w:val="single" w:sz="4" w:space="0" w:color="auto"/>
              <w:right w:val="single" w:sz="4" w:space="0" w:color="auto"/>
            </w:tcBorders>
          </w:tcPr>
          <w:p w14:paraId="799A63E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7405181</w:t>
            </w:r>
          </w:p>
        </w:tc>
      </w:tr>
      <w:tr w:rsidR="006A19E0" w:rsidRPr="00A92E63" w14:paraId="382A8835" w14:textId="77777777" w:rsidTr="006A19E0">
        <w:tc>
          <w:tcPr>
            <w:tcW w:w="663" w:type="dxa"/>
            <w:tcBorders>
              <w:top w:val="single" w:sz="4" w:space="0" w:color="auto"/>
              <w:left w:val="single" w:sz="4" w:space="0" w:color="auto"/>
              <w:bottom w:val="single" w:sz="4" w:space="0" w:color="auto"/>
              <w:right w:val="single" w:sz="4" w:space="0" w:color="auto"/>
            </w:tcBorders>
          </w:tcPr>
          <w:p w14:paraId="0E80167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5870</w:t>
            </w:r>
          </w:p>
        </w:tc>
        <w:tc>
          <w:tcPr>
            <w:tcW w:w="1175" w:type="dxa"/>
            <w:tcBorders>
              <w:top w:val="single" w:sz="4" w:space="0" w:color="auto"/>
              <w:left w:val="single" w:sz="4" w:space="0" w:color="auto"/>
              <w:bottom w:val="single" w:sz="4" w:space="0" w:color="auto"/>
              <w:right w:val="single" w:sz="4" w:space="0" w:color="auto"/>
            </w:tcBorders>
          </w:tcPr>
          <w:p w14:paraId="62EA65A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5738897</w:t>
            </w:r>
          </w:p>
        </w:tc>
        <w:tc>
          <w:tcPr>
            <w:tcW w:w="1134" w:type="dxa"/>
            <w:tcBorders>
              <w:top w:val="single" w:sz="4" w:space="0" w:color="auto"/>
              <w:left w:val="single" w:sz="4" w:space="0" w:color="auto"/>
              <w:bottom w:val="single" w:sz="4" w:space="0" w:color="auto"/>
              <w:right w:val="single" w:sz="4" w:space="0" w:color="auto"/>
            </w:tcBorders>
          </w:tcPr>
          <w:p w14:paraId="554AF87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7405095</w:t>
            </w:r>
          </w:p>
        </w:tc>
      </w:tr>
      <w:tr w:rsidR="006A19E0" w:rsidRPr="00A92E63" w14:paraId="13773BE2" w14:textId="77777777" w:rsidTr="006A19E0">
        <w:tc>
          <w:tcPr>
            <w:tcW w:w="663" w:type="dxa"/>
            <w:tcBorders>
              <w:top w:val="single" w:sz="4" w:space="0" w:color="auto"/>
              <w:left w:val="single" w:sz="4" w:space="0" w:color="auto"/>
              <w:bottom w:val="single" w:sz="4" w:space="0" w:color="auto"/>
              <w:right w:val="single" w:sz="4" w:space="0" w:color="auto"/>
            </w:tcBorders>
          </w:tcPr>
          <w:p w14:paraId="52B81BB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5871</w:t>
            </w:r>
          </w:p>
        </w:tc>
        <w:tc>
          <w:tcPr>
            <w:tcW w:w="1175" w:type="dxa"/>
            <w:tcBorders>
              <w:top w:val="single" w:sz="4" w:space="0" w:color="auto"/>
              <w:left w:val="single" w:sz="4" w:space="0" w:color="auto"/>
              <w:bottom w:val="single" w:sz="4" w:space="0" w:color="auto"/>
              <w:right w:val="single" w:sz="4" w:space="0" w:color="auto"/>
            </w:tcBorders>
          </w:tcPr>
          <w:p w14:paraId="7C0C19B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5738868</w:t>
            </w:r>
          </w:p>
        </w:tc>
        <w:tc>
          <w:tcPr>
            <w:tcW w:w="1134" w:type="dxa"/>
            <w:tcBorders>
              <w:top w:val="single" w:sz="4" w:space="0" w:color="auto"/>
              <w:left w:val="single" w:sz="4" w:space="0" w:color="auto"/>
              <w:bottom w:val="single" w:sz="4" w:space="0" w:color="auto"/>
              <w:right w:val="single" w:sz="4" w:space="0" w:color="auto"/>
            </w:tcBorders>
          </w:tcPr>
          <w:p w14:paraId="774454D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7405038</w:t>
            </w:r>
          </w:p>
        </w:tc>
      </w:tr>
      <w:tr w:rsidR="006A19E0" w:rsidRPr="00A92E63" w14:paraId="6DA32DF0" w14:textId="77777777" w:rsidTr="006A19E0">
        <w:tc>
          <w:tcPr>
            <w:tcW w:w="663" w:type="dxa"/>
            <w:tcBorders>
              <w:top w:val="single" w:sz="4" w:space="0" w:color="auto"/>
              <w:left w:val="single" w:sz="4" w:space="0" w:color="auto"/>
              <w:bottom w:val="single" w:sz="4" w:space="0" w:color="auto"/>
              <w:right w:val="single" w:sz="4" w:space="0" w:color="auto"/>
            </w:tcBorders>
          </w:tcPr>
          <w:p w14:paraId="6041121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5872</w:t>
            </w:r>
          </w:p>
        </w:tc>
        <w:tc>
          <w:tcPr>
            <w:tcW w:w="1175" w:type="dxa"/>
            <w:tcBorders>
              <w:top w:val="single" w:sz="4" w:space="0" w:color="auto"/>
              <w:left w:val="single" w:sz="4" w:space="0" w:color="auto"/>
              <w:bottom w:val="single" w:sz="4" w:space="0" w:color="auto"/>
              <w:right w:val="single" w:sz="4" w:space="0" w:color="auto"/>
            </w:tcBorders>
          </w:tcPr>
          <w:p w14:paraId="3B60A12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5738867</w:t>
            </w:r>
          </w:p>
        </w:tc>
        <w:tc>
          <w:tcPr>
            <w:tcW w:w="1134" w:type="dxa"/>
            <w:tcBorders>
              <w:top w:val="single" w:sz="4" w:space="0" w:color="auto"/>
              <w:left w:val="single" w:sz="4" w:space="0" w:color="auto"/>
              <w:bottom w:val="single" w:sz="4" w:space="0" w:color="auto"/>
              <w:right w:val="single" w:sz="4" w:space="0" w:color="auto"/>
            </w:tcBorders>
          </w:tcPr>
          <w:p w14:paraId="05140F7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7405036</w:t>
            </w:r>
          </w:p>
        </w:tc>
      </w:tr>
      <w:tr w:rsidR="006A19E0" w:rsidRPr="00A92E63" w14:paraId="570D5F71" w14:textId="77777777" w:rsidTr="006A19E0">
        <w:tc>
          <w:tcPr>
            <w:tcW w:w="663" w:type="dxa"/>
            <w:tcBorders>
              <w:top w:val="single" w:sz="4" w:space="0" w:color="auto"/>
              <w:left w:val="single" w:sz="4" w:space="0" w:color="auto"/>
              <w:bottom w:val="single" w:sz="4" w:space="0" w:color="auto"/>
              <w:right w:val="single" w:sz="4" w:space="0" w:color="auto"/>
            </w:tcBorders>
          </w:tcPr>
          <w:p w14:paraId="28262FD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5873</w:t>
            </w:r>
          </w:p>
        </w:tc>
        <w:tc>
          <w:tcPr>
            <w:tcW w:w="1175" w:type="dxa"/>
            <w:tcBorders>
              <w:top w:val="single" w:sz="4" w:space="0" w:color="auto"/>
              <w:left w:val="single" w:sz="4" w:space="0" w:color="auto"/>
              <w:bottom w:val="single" w:sz="4" w:space="0" w:color="auto"/>
              <w:right w:val="single" w:sz="4" w:space="0" w:color="auto"/>
            </w:tcBorders>
          </w:tcPr>
          <w:p w14:paraId="5C07563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5738861</w:t>
            </w:r>
          </w:p>
        </w:tc>
        <w:tc>
          <w:tcPr>
            <w:tcW w:w="1134" w:type="dxa"/>
            <w:tcBorders>
              <w:top w:val="single" w:sz="4" w:space="0" w:color="auto"/>
              <w:left w:val="single" w:sz="4" w:space="0" w:color="auto"/>
              <w:bottom w:val="single" w:sz="4" w:space="0" w:color="auto"/>
              <w:right w:val="single" w:sz="4" w:space="0" w:color="auto"/>
            </w:tcBorders>
          </w:tcPr>
          <w:p w14:paraId="2082DAB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7405014</w:t>
            </w:r>
          </w:p>
        </w:tc>
      </w:tr>
      <w:tr w:rsidR="006A19E0" w:rsidRPr="00A92E63" w14:paraId="68653922" w14:textId="77777777" w:rsidTr="006A19E0">
        <w:tc>
          <w:tcPr>
            <w:tcW w:w="663" w:type="dxa"/>
            <w:tcBorders>
              <w:top w:val="single" w:sz="4" w:space="0" w:color="auto"/>
              <w:left w:val="single" w:sz="4" w:space="0" w:color="auto"/>
              <w:bottom w:val="single" w:sz="4" w:space="0" w:color="auto"/>
              <w:right w:val="single" w:sz="4" w:space="0" w:color="auto"/>
            </w:tcBorders>
          </w:tcPr>
          <w:p w14:paraId="37135E6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5874</w:t>
            </w:r>
          </w:p>
        </w:tc>
        <w:tc>
          <w:tcPr>
            <w:tcW w:w="1175" w:type="dxa"/>
            <w:tcBorders>
              <w:top w:val="single" w:sz="4" w:space="0" w:color="auto"/>
              <w:left w:val="single" w:sz="4" w:space="0" w:color="auto"/>
              <w:bottom w:val="single" w:sz="4" w:space="0" w:color="auto"/>
              <w:right w:val="single" w:sz="4" w:space="0" w:color="auto"/>
            </w:tcBorders>
          </w:tcPr>
          <w:p w14:paraId="7D193B8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5738767</w:t>
            </w:r>
          </w:p>
        </w:tc>
        <w:tc>
          <w:tcPr>
            <w:tcW w:w="1134" w:type="dxa"/>
            <w:tcBorders>
              <w:top w:val="single" w:sz="4" w:space="0" w:color="auto"/>
              <w:left w:val="single" w:sz="4" w:space="0" w:color="auto"/>
              <w:bottom w:val="single" w:sz="4" w:space="0" w:color="auto"/>
              <w:right w:val="single" w:sz="4" w:space="0" w:color="auto"/>
            </w:tcBorders>
          </w:tcPr>
          <w:p w14:paraId="4C0EA1E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7404781</w:t>
            </w:r>
          </w:p>
        </w:tc>
      </w:tr>
      <w:tr w:rsidR="006A19E0" w:rsidRPr="00A92E63" w14:paraId="35109B1E" w14:textId="77777777" w:rsidTr="006A19E0">
        <w:tc>
          <w:tcPr>
            <w:tcW w:w="663" w:type="dxa"/>
            <w:tcBorders>
              <w:top w:val="single" w:sz="4" w:space="0" w:color="auto"/>
              <w:left w:val="single" w:sz="4" w:space="0" w:color="auto"/>
              <w:bottom w:val="single" w:sz="4" w:space="0" w:color="auto"/>
              <w:right w:val="single" w:sz="4" w:space="0" w:color="auto"/>
            </w:tcBorders>
          </w:tcPr>
          <w:p w14:paraId="0E4DCBF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5875</w:t>
            </w:r>
          </w:p>
        </w:tc>
        <w:tc>
          <w:tcPr>
            <w:tcW w:w="1175" w:type="dxa"/>
            <w:tcBorders>
              <w:top w:val="single" w:sz="4" w:space="0" w:color="auto"/>
              <w:left w:val="single" w:sz="4" w:space="0" w:color="auto"/>
              <w:bottom w:val="single" w:sz="4" w:space="0" w:color="auto"/>
              <w:right w:val="single" w:sz="4" w:space="0" w:color="auto"/>
            </w:tcBorders>
          </w:tcPr>
          <w:p w14:paraId="599734F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5738702</w:t>
            </w:r>
          </w:p>
        </w:tc>
        <w:tc>
          <w:tcPr>
            <w:tcW w:w="1134" w:type="dxa"/>
            <w:tcBorders>
              <w:top w:val="single" w:sz="4" w:space="0" w:color="auto"/>
              <w:left w:val="single" w:sz="4" w:space="0" w:color="auto"/>
              <w:bottom w:val="single" w:sz="4" w:space="0" w:color="auto"/>
              <w:right w:val="single" w:sz="4" w:space="0" w:color="auto"/>
            </w:tcBorders>
          </w:tcPr>
          <w:p w14:paraId="18D817A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7404618</w:t>
            </w:r>
          </w:p>
        </w:tc>
      </w:tr>
      <w:tr w:rsidR="006A19E0" w:rsidRPr="00A92E63" w14:paraId="6577ACAB" w14:textId="77777777" w:rsidTr="006A19E0">
        <w:tc>
          <w:tcPr>
            <w:tcW w:w="663" w:type="dxa"/>
            <w:tcBorders>
              <w:top w:val="single" w:sz="4" w:space="0" w:color="auto"/>
              <w:left w:val="single" w:sz="4" w:space="0" w:color="auto"/>
              <w:bottom w:val="single" w:sz="4" w:space="0" w:color="auto"/>
              <w:right w:val="single" w:sz="4" w:space="0" w:color="auto"/>
            </w:tcBorders>
          </w:tcPr>
          <w:p w14:paraId="591B96E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5876</w:t>
            </w:r>
          </w:p>
        </w:tc>
        <w:tc>
          <w:tcPr>
            <w:tcW w:w="1175" w:type="dxa"/>
            <w:tcBorders>
              <w:top w:val="single" w:sz="4" w:space="0" w:color="auto"/>
              <w:left w:val="single" w:sz="4" w:space="0" w:color="auto"/>
              <w:bottom w:val="single" w:sz="4" w:space="0" w:color="auto"/>
              <w:right w:val="single" w:sz="4" w:space="0" w:color="auto"/>
            </w:tcBorders>
          </w:tcPr>
          <w:p w14:paraId="12780C6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5738693</w:t>
            </w:r>
          </w:p>
        </w:tc>
        <w:tc>
          <w:tcPr>
            <w:tcW w:w="1134" w:type="dxa"/>
            <w:tcBorders>
              <w:top w:val="single" w:sz="4" w:space="0" w:color="auto"/>
              <w:left w:val="single" w:sz="4" w:space="0" w:color="auto"/>
              <w:bottom w:val="single" w:sz="4" w:space="0" w:color="auto"/>
              <w:right w:val="single" w:sz="4" w:space="0" w:color="auto"/>
            </w:tcBorders>
          </w:tcPr>
          <w:p w14:paraId="2281B7D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7404620</w:t>
            </w:r>
          </w:p>
        </w:tc>
      </w:tr>
      <w:tr w:rsidR="006A19E0" w:rsidRPr="00A92E63" w14:paraId="5CB14736" w14:textId="77777777" w:rsidTr="006A19E0">
        <w:tc>
          <w:tcPr>
            <w:tcW w:w="663" w:type="dxa"/>
            <w:tcBorders>
              <w:top w:val="single" w:sz="4" w:space="0" w:color="auto"/>
              <w:left w:val="single" w:sz="4" w:space="0" w:color="auto"/>
              <w:bottom w:val="single" w:sz="4" w:space="0" w:color="auto"/>
              <w:right w:val="single" w:sz="4" w:space="0" w:color="auto"/>
            </w:tcBorders>
          </w:tcPr>
          <w:p w14:paraId="3B2800F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5877</w:t>
            </w:r>
          </w:p>
        </w:tc>
        <w:tc>
          <w:tcPr>
            <w:tcW w:w="1175" w:type="dxa"/>
            <w:tcBorders>
              <w:top w:val="single" w:sz="4" w:space="0" w:color="auto"/>
              <w:left w:val="single" w:sz="4" w:space="0" w:color="auto"/>
              <w:bottom w:val="single" w:sz="4" w:space="0" w:color="auto"/>
              <w:right w:val="single" w:sz="4" w:space="0" w:color="auto"/>
            </w:tcBorders>
          </w:tcPr>
          <w:p w14:paraId="08BA3D0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5738672</w:t>
            </w:r>
          </w:p>
        </w:tc>
        <w:tc>
          <w:tcPr>
            <w:tcW w:w="1134" w:type="dxa"/>
            <w:tcBorders>
              <w:top w:val="single" w:sz="4" w:space="0" w:color="auto"/>
              <w:left w:val="single" w:sz="4" w:space="0" w:color="auto"/>
              <w:bottom w:val="single" w:sz="4" w:space="0" w:color="auto"/>
              <w:right w:val="single" w:sz="4" w:space="0" w:color="auto"/>
            </w:tcBorders>
          </w:tcPr>
          <w:p w14:paraId="6BC416F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7404617</w:t>
            </w:r>
          </w:p>
        </w:tc>
      </w:tr>
      <w:tr w:rsidR="006A19E0" w:rsidRPr="00A92E63" w14:paraId="076AE07D" w14:textId="77777777" w:rsidTr="006A19E0">
        <w:tc>
          <w:tcPr>
            <w:tcW w:w="663" w:type="dxa"/>
            <w:tcBorders>
              <w:top w:val="single" w:sz="4" w:space="0" w:color="auto"/>
              <w:left w:val="single" w:sz="4" w:space="0" w:color="auto"/>
              <w:bottom w:val="single" w:sz="4" w:space="0" w:color="auto"/>
              <w:right w:val="single" w:sz="4" w:space="0" w:color="auto"/>
            </w:tcBorders>
          </w:tcPr>
          <w:p w14:paraId="1805C1D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5878</w:t>
            </w:r>
          </w:p>
        </w:tc>
        <w:tc>
          <w:tcPr>
            <w:tcW w:w="1175" w:type="dxa"/>
            <w:tcBorders>
              <w:top w:val="single" w:sz="4" w:space="0" w:color="auto"/>
              <w:left w:val="single" w:sz="4" w:space="0" w:color="auto"/>
              <w:bottom w:val="single" w:sz="4" w:space="0" w:color="auto"/>
              <w:right w:val="single" w:sz="4" w:space="0" w:color="auto"/>
            </w:tcBorders>
          </w:tcPr>
          <w:p w14:paraId="2FEA9CD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5738652</w:t>
            </w:r>
          </w:p>
        </w:tc>
        <w:tc>
          <w:tcPr>
            <w:tcW w:w="1134" w:type="dxa"/>
            <w:tcBorders>
              <w:top w:val="single" w:sz="4" w:space="0" w:color="auto"/>
              <w:left w:val="single" w:sz="4" w:space="0" w:color="auto"/>
              <w:bottom w:val="single" w:sz="4" w:space="0" w:color="auto"/>
              <w:right w:val="single" w:sz="4" w:space="0" w:color="auto"/>
            </w:tcBorders>
          </w:tcPr>
          <w:p w14:paraId="5690ADD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7404608</w:t>
            </w:r>
          </w:p>
        </w:tc>
      </w:tr>
      <w:tr w:rsidR="006A19E0" w:rsidRPr="00A92E63" w14:paraId="2B79608B" w14:textId="77777777" w:rsidTr="006A19E0">
        <w:tc>
          <w:tcPr>
            <w:tcW w:w="663" w:type="dxa"/>
            <w:tcBorders>
              <w:top w:val="single" w:sz="4" w:space="0" w:color="auto"/>
              <w:left w:val="single" w:sz="4" w:space="0" w:color="auto"/>
              <w:bottom w:val="single" w:sz="4" w:space="0" w:color="auto"/>
              <w:right w:val="single" w:sz="4" w:space="0" w:color="auto"/>
            </w:tcBorders>
          </w:tcPr>
          <w:p w14:paraId="2A32CFC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5879</w:t>
            </w:r>
          </w:p>
        </w:tc>
        <w:tc>
          <w:tcPr>
            <w:tcW w:w="1175" w:type="dxa"/>
            <w:tcBorders>
              <w:top w:val="single" w:sz="4" w:space="0" w:color="auto"/>
              <w:left w:val="single" w:sz="4" w:space="0" w:color="auto"/>
              <w:bottom w:val="single" w:sz="4" w:space="0" w:color="auto"/>
              <w:right w:val="single" w:sz="4" w:space="0" w:color="auto"/>
            </w:tcBorders>
          </w:tcPr>
          <w:p w14:paraId="7A5A2A9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5738637</w:t>
            </w:r>
          </w:p>
        </w:tc>
        <w:tc>
          <w:tcPr>
            <w:tcW w:w="1134" w:type="dxa"/>
            <w:tcBorders>
              <w:top w:val="single" w:sz="4" w:space="0" w:color="auto"/>
              <w:left w:val="single" w:sz="4" w:space="0" w:color="auto"/>
              <w:bottom w:val="single" w:sz="4" w:space="0" w:color="auto"/>
              <w:right w:val="single" w:sz="4" w:space="0" w:color="auto"/>
            </w:tcBorders>
          </w:tcPr>
          <w:p w14:paraId="70208AC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7404594</w:t>
            </w:r>
          </w:p>
        </w:tc>
      </w:tr>
      <w:tr w:rsidR="006A19E0" w:rsidRPr="00A92E63" w14:paraId="591C75AD" w14:textId="77777777" w:rsidTr="006A19E0">
        <w:tc>
          <w:tcPr>
            <w:tcW w:w="663" w:type="dxa"/>
            <w:tcBorders>
              <w:top w:val="single" w:sz="4" w:space="0" w:color="auto"/>
              <w:left w:val="single" w:sz="4" w:space="0" w:color="auto"/>
              <w:bottom w:val="single" w:sz="4" w:space="0" w:color="auto"/>
              <w:right w:val="single" w:sz="4" w:space="0" w:color="auto"/>
            </w:tcBorders>
          </w:tcPr>
          <w:p w14:paraId="6A79836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5880</w:t>
            </w:r>
          </w:p>
        </w:tc>
        <w:tc>
          <w:tcPr>
            <w:tcW w:w="1175" w:type="dxa"/>
            <w:tcBorders>
              <w:top w:val="single" w:sz="4" w:space="0" w:color="auto"/>
              <w:left w:val="single" w:sz="4" w:space="0" w:color="auto"/>
              <w:bottom w:val="single" w:sz="4" w:space="0" w:color="auto"/>
              <w:right w:val="single" w:sz="4" w:space="0" w:color="auto"/>
            </w:tcBorders>
          </w:tcPr>
          <w:p w14:paraId="52B29DC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5738634</w:t>
            </w:r>
          </w:p>
        </w:tc>
        <w:tc>
          <w:tcPr>
            <w:tcW w:w="1134" w:type="dxa"/>
            <w:tcBorders>
              <w:top w:val="single" w:sz="4" w:space="0" w:color="auto"/>
              <w:left w:val="single" w:sz="4" w:space="0" w:color="auto"/>
              <w:bottom w:val="single" w:sz="4" w:space="0" w:color="auto"/>
              <w:right w:val="single" w:sz="4" w:space="0" w:color="auto"/>
            </w:tcBorders>
          </w:tcPr>
          <w:p w14:paraId="295C685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7404590</w:t>
            </w:r>
          </w:p>
        </w:tc>
      </w:tr>
      <w:tr w:rsidR="006A19E0" w:rsidRPr="00A92E63" w14:paraId="3AE4C5C3" w14:textId="77777777" w:rsidTr="006A19E0">
        <w:tc>
          <w:tcPr>
            <w:tcW w:w="663" w:type="dxa"/>
            <w:tcBorders>
              <w:top w:val="single" w:sz="4" w:space="0" w:color="auto"/>
              <w:left w:val="single" w:sz="4" w:space="0" w:color="auto"/>
              <w:bottom w:val="single" w:sz="4" w:space="0" w:color="auto"/>
              <w:right w:val="single" w:sz="4" w:space="0" w:color="auto"/>
            </w:tcBorders>
          </w:tcPr>
          <w:p w14:paraId="33DB490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5881</w:t>
            </w:r>
          </w:p>
        </w:tc>
        <w:tc>
          <w:tcPr>
            <w:tcW w:w="1175" w:type="dxa"/>
            <w:tcBorders>
              <w:top w:val="single" w:sz="4" w:space="0" w:color="auto"/>
              <w:left w:val="single" w:sz="4" w:space="0" w:color="auto"/>
              <w:bottom w:val="single" w:sz="4" w:space="0" w:color="auto"/>
              <w:right w:val="single" w:sz="4" w:space="0" w:color="auto"/>
            </w:tcBorders>
          </w:tcPr>
          <w:p w14:paraId="7E8DBA4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5738593</w:t>
            </w:r>
          </w:p>
        </w:tc>
        <w:tc>
          <w:tcPr>
            <w:tcW w:w="1134" w:type="dxa"/>
            <w:tcBorders>
              <w:top w:val="single" w:sz="4" w:space="0" w:color="auto"/>
              <w:left w:val="single" w:sz="4" w:space="0" w:color="auto"/>
              <w:bottom w:val="single" w:sz="4" w:space="0" w:color="auto"/>
              <w:right w:val="single" w:sz="4" w:space="0" w:color="auto"/>
            </w:tcBorders>
          </w:tcPr>
          <w:p w14:paraId="1E30381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7404622</w:t>
            </w:r>
          </w:p>
        </w:tc>
      </w:tr>
      <w:tr w:rsidR="006A19E0" w:rsidRPr="00A92E63" w14:paraId="1BCA3EB4" w14:textId="77777777" w:rsidTr="006A19E0">
        <w:tc>
          <w:tcPr>
            <w:tcW w:w="663" w:type="dxa"/>
            <w:tcBorders>
              <w:top w:val="single" w:sz="4" w:space="0" w:color="auto"/>
              <w:left w:val="single" w:sz="4" w:space="0" w:color="auto"/>
              <w:bottom w:val="single" w:sz="4" w:space="0" w:color="auto"/>
              <w:right w:val="single" w:sz="4" w:space="0" w:color="auto"/>
            </w:tcBorders>
          </w:tcPr>
          <w:p w14:paraId="7583A9E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5882</w:t>
            </w:r>
          </w:p>
        </w:tc>
        <w:tc>
          <w:tcPr>
            <w:tcW w:w="1175" w:type="dxa"/>
            <w:tcBorders>
              <w:top w:val="single" w:sz="4" w:space="0" w:color="auto"/>
              <w:left w:val="single" w:sz="4" w:space="0" w:color="auto"/>
              <w:bottom w:val="single" w:sz="4" w:space="0" w:color="auto"/>
              <w:right w:val="single" w:sz="4" w:space="0" w:color="auto"/>
            </w:tcBorders>
          </w:tcPr>
          <w:p w14:paraId="5719B12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5738584</w:t>
            </w:r>
          </w:p>
        </w:tc>
        <w:tc>
          <w:tcPr>
            <w:tcW w:w="1134" w:type="dxa"/>
            <w:tcBorders>
              <w:top w:val="single" w:sz="4" w:space="0" w:color="auto"/>
              <w:left w:val="single" w:sz="4" w:space="0" w:color="auto"/>
              <w:bottom w:val="single" w:sz="4" w:space="0" w:color="auto"/>
              <w:right w:val="single" w:sz="4" w:space="0" w:color="auto"/>
            </w:tcBorders>
          </w:tcPr>
          <w:p w14:paraId="0FADDB7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7404627</w:t>
            </w:r>
          </w:p>
        </w:tc>
      </w:tr>
      <w:tr w:rsidR="006A19E0" w:rsidRPr="00A92E63" w14:paraId="70BAA033" w14:textId="77777777" w:rsidTr="006A19E0">
        <w:tc>
          <w:tcPr>
            <w:tcW w:w="663" w:type="dxa"/>
            <w:tcBorders>
              <w:top w:val="single" w:sz="4" w:space="0" w:color="auto"/>
              <w:left w:val="single" w:sz="4" w:space="0" w:color="auto"/>
              <w:bottom w:val="single" w:sz="4" w:space="0" w:color="auto"/>
              <w:right w:val="single" w:sz="4" w:space="0" w:color="auto"/>
            </w:tcBorders>
          </w:tcPr>
          <w:p w14:paraId="38D42F4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5883</w:t>
            </w:r>
          </w:p>
        </w:tc>
        <w:tc>
          <w:tcPr>
            <w:tcW w:w="1175" w:type="dxa"/>
            <w:tcBorders>
              <w:top w:val="single" w:sz="4" w:space="0" w:color="auto"/>
              <w:left w:val="single" w:sz="4" w:space="0" w:color="auto"/>
              <w:bottom w:val="single" w:sz="4" w:space="0" w:color="auto"/>
              <w:right w:val="single" w:sz="4" w:space="0" w:color="auto"/>
            </w:tcBorders>
          </w:tcPr>
          <w:p w14:paraId="3F26468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5738583</w:t>
            </w:r>
          </w:p>
        </w:tc>
        <w:tc>
          <w:tcPr>
            <w:tcW w:w="1134" w:type="dxa"/>
            <w:tcBorders>
              <w:top w:val="single" w:sz="4" w:space="0" w:color="auto"/>
              <w:left w:val="single" w:sz="4" w:space="0" w:color="auto"/>
              <w:bottom w:val="single" w:sz="4" w:space="0" w:color="auto"/>
              <w:right w:val="single" w:sz="4" w:space="0" w:color="auto"/>
            </w:tcBorders>
          </w:tcPr>
          <w:p w14:paraId="3A6C886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7404629</w:t>
            </w:r>
          </w:p>
        </w:tc>
      </w:tr>
      <w:tr w:rsidR="006A19E0" w:rsidRPr="00A92E63" w14:paraId="5760D933" w14:textId="77777777" w:rsidTr="006A19E0">
        <w:tc>
          <w:tcPr>
            <w:tcW w:w="663" w:type="dxa"/>
            <w:tcBorders>
              <w:top w:val="single" w:sz="4" w:space="0" w:color="auto"/>
              <w:left w:val="single" w:sz="4" w:space="0" w:color="auto"/>
              <w:bottom w:val="single" w:sz="4" w:space="0" w:color="auto"/>
              <w:right w:val="single" w:sz="4" w:space="0" w:color="auto"/>
            </w:tcBorders>
          </w:tcPr>
          <w:p w14:paraId="42A0C63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5884</w:t>
            </w:r>
          </w:p>
        </w:tc>
        <w:tc>
          <w:tcPr>
            <w:tcW w:w="1175" w:type="dxa"/>
            <w:tcBorders>
              <w:top w:val="single" w:sz="4" w:space="0" w:color="auto"/>
              <w:left w:val="single" w:sz="4" w:space="0" w:color="auto"/>
              <w:bottom w:val="single" w:sz="4" w:space="0" w:color="auto"/>
              <w:right w:val="single" w:sz="4" w:space="0" w:color="auto"/>
            </w:tcBorders>
          </w:tcPr>
          <w:p w14:paraId="2CE1891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5738567</w:t>
            </w:r>
          </w:p>
        </w:tc>
        <w:tc>
          <w:tcPr>
            <w:tcW w:w="1134" w:type="dxa"/>
            <w:tcBorders>
              <w:top w:val="single" w:sz="4" w:space="0" w:color="auto"/>
              <w:left w:val="single" w:sz="4" w:space="0" w:color="auto"/>
              <w:bottom w:val="single" w:sz="4" w:space="0" w:color="auto"/>
              <w:right w:val="single" w:sz="4" w:space="0" w:color="auto"/>
            </w:tcBorders>
          </w:tcPr>
          <w:p w14:paraId="6355386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7404643</w:t>
            </w:r>
          </w:p>
        </w:tc>
      </w:tr>
      <w:tr w:rsidR="006A19E0" w:rsidRPr="00A92E63" w14:paraId="16A44884" w14:textId="77777777" w:rsidTr="006A19E0">
        <w:tc>
          <w:tcPr>
            <w:tcW w:w="663" w:type="dxa"/>
            <w:tcBorders>
              <w:top w:val="single" w:sz="4" w:space="0" w:color="auto"/>
              <w:left w:val="single" w:sz="4" w:space="0" w:color="auto"/>
              <w:bottom w:val="single" w:sz="4" w:space="0" w:color="auto"/>
              <w:right w:val="single" w:sz="4" w:space="0" w:color="auto"/>
            </w:tcBorders>
          </w:tcPr>
          <w:p w14:paraId="39794BF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5885</w:t>
            </w:r>
          </w:p>
        </w:tc>
        <w:tc>
          <w:tcPr>
            <w:tcW w:w="1175" w:type="dxa"/>
            <w:tcBorders>
              <w:top w:val="single" w:sz="4" w:space="0" w:color="auto"/>
              <w:left w:val="single" w:sz="4" w:space="0" w:color="auto"/>
              <w:bottom w:val="single" w:sz="4" w:space="0" w:color="auto"/>
              <w:right w:val="single" w:sz="4" w:space="0" w:color="auto"/>
            </w:tcBorders>
          </w:tcPr>
          <w:p w14:paraId="7D637B9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5738528</w:t>
            </w:r>
          </w:p>
        </w:tc>
        <w:tc>
          <w:tcPr>
            <w:tcW w:w="1134" w:type="dxa"/>
            <w:tcBorders>
              <w:top w:val="single" w:sz="4" w:space="0" w:color="auto"/>
              <w:left w:val="single" w:sz="4" w:space="0" w:color="auto"/>
              <w:bottom w:val="single" w:sz="4" w:space="0" w:color="auto"/>
              <w:right w:val="single" w:sz="4" w:space="0" w:color="auto"/>
            </w:tcBorders>
          </w:tcPr>
          <w:p w14:paraId="6C8A748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7404677</w:t>
            </w:r>
          </w:p>
        </w:tc>
      </w:tr>
      <w:tr w:rsidR="006A19E0" w:rsidRPr="00A92E63" w14:paraId="481C25AC" w14:textId="77777777" w:rsidTr="006A19E0">
        <w:tc>
          <w:tcPr>
            <w:tcW w:w="663" w:type="dxa"/>
            <w:tcBorders>
              <w:top w:val="single" w:sz="4" w:space="0" w:color="auto"/>
              <w:left w:val="single" w:sz="4" w:space="0" w:color="auto"/>
              <w:bottom w:val="single" w:sz="4" w:space="0" w:color="auto"/>
              <w:right w:val="single" w:sz="4" w:space="0" w:color="auto"/>
            </w:tcBorders>
          </w:tcPr>
          <w:p w14:paraId="377EA6B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5886</w:t>
            </w:r>
          </w:p>
        </w:tc>
        <w:tc>
          <w:tcPr>
            <w:tcW w:w="1175" w:type="dxa"/>
            <w:tcBorders>
              <w:top w:val="single" w:sz="4" w:space="0" w:color="auto"/>
              <w:left w:val="single" w:sz="4" w:space="0" w:color="auto"/>
              <w:bottom w:val="single" w:sz="4" w:space="0" w:color="auto"/>
              <w:right w:val="single" w:sz="4" w:space="0" w:color="auto"/>
            </w:tcBorders>
          </w:tcPr>
          <w:p w14:paraId="10CEFEF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5738526</w:t>
            </w:r>
          </w:p>
        </w:tc>
        <w:tc>
          <w:tcPr>
            <w:tcW w:w="1134" w:type="dxa"/>
            <w:tcBorders>
              <w:top w:val="single" w:sz="4" w:space="0" w:color="auto"/>
              <w:left w:val="single" w:sz="4" w:space="0" w:color="auto"/>
              <w:bottom w:val="single" w:sz="4" w:space="0" w:color="auto"/>
              <w:right w:val="single" w:sz="4" w:space="0" w:color="auto"/>
            </w:tcBorders>
          </w:tcPr>
          <w:p w14:paraId="7017476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7404679</w:t>
            </w:r>
          </w:p>
        </w:tc>
      </w:tr>
      <w:tr w:rsidR="006A19E0" w:rsidRPr="00A92E63" w14:paraId="3779FFCA" w14:textId="77777777" w:rsidTr="006A19E0">
        <w:tc>
          <w:tcPr>
            <w:tcW w:w="663" w:type="dxa"/>
            <w:tcBorders>
              <w:top w:val="single" w:sz="4" w:space="0" w:color="auto"/>
              <w:left w:val="single" w:sz="4" w:space="0" w:color="auto"/>
              <w:bottom w:val="single" w:sz="4" w:space="0" w:color="auto"/>
              <w:right w:val="single" w:sz="4" w:space="0" w:color="auto"/>
            </w:tcBorders>
          </w:tcPr>
          <w:p w14:paraId="7ADE01B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5887</w:t>
            </w:r>
          </w:p>
        </w:tc>
        <w:tc>
          <w:tcPr>
            <w:tcW w:w="1175" w:type="dxa"/>
            <w:tcBorders>
              <w:top w:val="single" w:sz="4" w:space="0" w:color="auto"/>
              <w:left w:val="single" w:sz="4" w:space="0" w:color="auto"/>
              <w:bottom w:val="single" w:sz="4" w:space="0" w:color="auto"/>
              <w:right w:val="single" w:sz="4" w:space="0" w:color="auto"/>
            </w:tcBorders>
          </w:tcPr>
          <w:p w14:paraId="31F589B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5738518</w:t>
            </w:r>
          </w:p>
        </w:tc>
        <w:tc>
          <w:tcPr>
            <w:tcW w:w="1134" w:type="dxa"/>
            <w:tcBorders>
              <w:top w:val="single" w:sz="4" w:space="0" w:color="auto"/>
              <w:left w:val="single" w:sz="4" w:space="0" w:color="auto"/>
              <w:bottom w:val="single" w:sz="4" w:space="0" w:color="auto"/>
              <w:right w:val="single" w:sz="4" w:space="0" w:color="auto"/>
            </w:tcBorders>
          </w:tcPr>
          <w:p w14:paraId="33B164E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7404685</w:t>
            </w:r>
          </w:p>
        </w:tc>
      </w:tr>
      <w:tr w:rsidR="006A19E0" w:rsidRPr="00A92E63" w14:paraId="7E103C05" w14:textId="77777777" w:rsidTr="006A19E0">
        <w:tc>
          <w:tcPr>
            <w:tcW w:w="663" w:type="dxa"/>
            <w:tcBorders>
              <w:top w:val="single" w:sz="4" w:space="0" w:color="auto"/>
              <w:left w:val="single" w:sz="4" w:space="0" w:color="auto"/>
              <w:bottom w:val="single" w:sz="4" w:space="0" w:color="auto"/>
              <w:right w:val="single" w:sz="4" w:space="0" w:color="auto"/>
            </w:tcBorders>
          </w:tcPr>
          <w:p w14:paraId="5E56AF7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5888</w:t>
            </w:r>
          </w:p>
        </w:tc>
        <w:tc>
          <w:tcPr>
            <w:tcW w:w="1175" w:type="dxa"/>
            <w:tcBorders>
              <w:top w:val="single" w:sz="4" w:space="0" w:color="auto"/>
              <w:left w:val="single" w:sz="4" w:space="0" w:color="auto"/>
              <w:bottom w:val="single" w:sz="4" w:space="0" w:color="auto"/>
              <w:right w:val="single" w:sz="4" w:space="0" w:color="auto"/>
            </w:tcBorders>
          </w:tcPr>
          <w:p w14:paraId="3E9736B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5738498</w:t>
            </w:r>
          </w:p>
        </w:tc>
        <w:tc>
          <w:tcPr>
            <w:tcW w:w="1134" w:type="dxa"/>
            <w:tcBorders>
              <w:top w:val="single" w:sz="4" w:space="0" w:color="auto"/>
              <w:left w:val="single" w:sz="4" w:space="0" w:color="auto"/>
              <w:bottom w:val="single" w:sz="4" w:space="0" w:color="auto"/>
              <w:right w:val="single" w:sz="4" w:space="0" w:color="auto"/>
            </w:tcBorders>
          </w:tcPr>
          <w:p w14:paraId="4A1AB7F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7404696</w:t>
            </w:r>
          </w:p>
        </w:tc>
      </w:tr>
      <w:tr w:rsidR="006A19E0" w:rsidRPr="00A92E63" w14:paraId="3B753E32" w14:textId="77777777" w:rsidTr="006A19E0">
        <w:tc>
          <w:tcPr>
            <w:tcW w:w="663" w:type="dxa"/>
            <w:tcBorders>
              <w:top w:val="single" w:sz="4" w:space="0" w:color="auto"/>
              <w:left w:val="single" w:sz="4" w:space="0" w:color="auto"/>
              <w:bottom w:val="single" w:sz="4" w:space="0" w:color="auto"/>
              <w:right w:val="single" w:sz="4" w:space="0" w:color="auto"/>
            </w:tcBorders>
          </w:tcPr>
          <w:p w14:paraId="4FDB7BF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5889</w:t>
            </w:r>
          </w:p>
        </w:tc>
        <w:tc>
          <w:tcPr>
            <w:tcW w:w="1175" w:type="dxa"/>
            <w:tcBorders>
              <w:top w:val="single" w:sz="4" w:space="0" w:color="auto"/>
              <w:left w:val="single" w:sz="4" w:space="0" w:color="auto"/>
              <w:bottom w:val="single" w:sz="4" w:space="0" w:color="auto"/>
              <w:right w:val="single" w:sz="4" w:space="0" w:color="auto"/>
            </w:tcBorders>
          </w:tcPr>
          <w:p w14:paraId="3230493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5738476</w:t>
            </w:r>
          </w:p>
        </w:tc>
        <w:tc>
          <w:tcPr>
            <w:tcW w:w="1134" w:type="dxa"/>
            <w:tcBorders>
              <w:top w:val="single" w:sz="4" w:space="0" w:color="auto"/>
              <w:left w:val="single" w:sz="4" w:space="0" w:color="auto"/>
              <w:bottom w:val="single" w:sz="4" w:space="0" w:color="auto"/>
              <w:right w:val="single" w:sz="4" w:space="0" w:color="auto"/>
            </w:tcBorders>
          </w:tcPr>
          <w:p w14:paraId="017689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7404701</w:t>
            </w:r>
          </w:p>
        </w:tc>
      </w:tr>
      <w:tr w:rsidR="006A19E0" w:rsidRPr="00A92E63" w14:paraId="1AB7B0C6" w14:textId="77777777" w:rsidTr="006A19E0">
        <w:tc>
          <w:tcPr>
            <w:tcW w:w="663" w:type="dxa"/>
            <w:tcBorders>
              <w:top w:val="single" w:sz="4" w:space="0" w:color="auto"/>
              <w:left w:val="single" w:sz="4" w:space="0" w:color="auto"/>
              <w:bottom w:val="single" w:sz="4" w:space="0" w:color="auto"/>
              <w:right w:val="single" w:sz="4" w:space="0" w:color="auto"/>
            </w:tcBorders>
          </w:tcPr>
          <w:p w14:paraId="1BDFE90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5890</w:t>
            </w:r>
          </w:p>
        </w:tc>
        <w:tc>
          <w:tcPr>
            <w:tcW w:w="1175" w:type="dxa"/>
            <w:tcBorders>
              <w:top w:val="single" w:sz="4" w:space="0" w:color="auto"/>
              <w:left w:val="single" w:sz="4" w:space="0" w:color="auto"/>
              <w:bottom w:val="single" w:sz="4" w:space="0" w:color="auto"/>
              <w:right w:val="single" w:sz="4" w:space="0" w:color="auto"/>
            </w:tcBorders>
          </w:tcPr>
          <w:p w14:paraId="77FB367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5738473</w:t>
            </w:r>
          </w:p>
        </w:tc>
        <w:tc>
          <w:tcPr>
            <w:tcW w:w="1134" w:type="dxa"/>
            <w:tcBorders>
              <w:top w:val="single" w:sz="4" w:space="0" w:color="auto"/>
              <w:left w:val="single" w:sz="4" w:space="0" w:color="auto"/>
              <w:bottom w:val="single" w:sz="4" w:space="0" w:color="auto"/>
              <w:right w:val="single" w:sz="4" w:space="0" w:color="auto"/>
            </w:tcBorders>
          </w:tcPr>
          <w:p w14:paraId="7B6632C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7404700</w:t>
            </w:r>
          </w:p>
        </w:tc>
      </w:tr>
      <w:tr w:rsidR="006A19E0" w:rsidRPr="00A92E63" w14:paraId="15A3FD64" w14:textId="77777777" w:rsidTr="006A19E0">
        <w:tc>
          <w:tcPr>
            <w:tcW w:w="663" w:type="dxa"/>
            <w:tcBorders>
              <w:top w:val="single" w:sz="4" w:space="0" w:color="auto"/>
              <w:left w:val="single" w:sz="4" w:space="0" w:color="auto"/>
              <w:bottom w:val="single" w:sz="4" w:space="0" w:color="auto"/>
              <w:right w:val="single" w:sz="4" w:space="0" w:color="auto"/>
            </w:tcBorders>
          </w:tcPr>
          <w:p w14:paraId="14056EB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5891</w:t>
            </w:r>
          </w:p>
        </w:tc>
        <w:tc>
          <w:tcPr>
            <w:tcW w:w="1175" w:type="dxa"/>
            <w:tcBorders>
              <w:top w:val="single" w:sz="4" w:space="0" w:color="auto"/>
              <w:left w:val="single" w:sz="4" w:space="0" w:color="auto"/>
              <w:bottom w:val="single" w:sz="4" w:space="0" w:color="auto"/>
              <w:right w:val="single" w:sz="4" w:space="0" w:color="auto"/>
            </w:tcBorders>
          </w:tcPr>
          <w:p w14:paraId="2F75A46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5738459</w:t>
            </w:r>
          </w:p>
        </w:tc>
        <w:tc>
          <w:tcPr>
            <w:tcW w:w="1134" w:type="dxa"/>
            <w:tcBorders>
              <w:top w:val="single" w:sz="4" w:space="0" w:color="auto"/>
              <w:left w:val="single" w:sz="4" w:space="0" w:color="auto"/>
              <w:bottom w:val="single" w:sz="4" w:space="0" w:color="auto"/>
              <w:right w:val="single" w:sz="4" w:space="0" w:color="auto"/>
            </w:tcBorders>
          </w:tcPr>
          <w:p w14:paraId="4F3093D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7404704</w:t>
            </w:r>
          </w:p>
        </w:tc>
      </w:tr>
      <w:tr w:rsidR="006A19E0" w:rsidRPr="00A92E63" w14:paraId="0D7922CC" w14:textId="77777777" w:rsidTr="006A19E0">
        <w:tc>
          <w:tcPr>
            <w:tcW w:w="663" w:type="dxa"/>
            <w:tcBorders>
              <w:top w:val="single" w:sz="4" w:space="0" w:color="auto"/>
              <w:left w:val="single" w:sz="4" w:space="0" w:color="auto"/>
              <w:bottom w:val="single" w:sz="4" w:space="0" w:color="auto"/>
              <w:right w:val="single" w:sz="4" w:space="0" w:color="auto"/>
            </w:tcBorders>
          </w:tcPr>
          <w:p w14:paraId="4F3CA2D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5892</w:t>
            </w:r>
          </w:p>
        </w:tc>
        <w:tc>
          <w:tcPr>
            <w:tcW w:w="1175" w:type="dxa"/>
            <w:tcBorders>
              <w:top w:val="single" w:sz="4" w:space="0" w:color="auto"/>
              <w:left w:val="single" w:sz="4" w:space="0" w:color="auto"/>
              <w:bottom w:val="single" w:sz="4" w:space="0" w:color="auto"/>
              <w:right w:val="single" w:sz="4" w:space="0" w:color="auto"/>
            </w:tcBorders>
          </w:tcPr>
          <w:p w14:paraId="6440172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5738439</w:t>
            </w:r>
          </w:p>
        </w:tc>
        <w:tc>
          <w:tcPr>
            <w:tcW w:w="1134" w:type="dxa"/>
            <w:tcBorders>
              <w:top w:val="single" w:sz="4" w:space="0" w:color="auto"/>
              <w:left w:val="single" w:sz="4" w:space="0" w:color="auto"/>
              <w:bottom w:val="single" w:sz="4" w:space="0" w:color="auto"/>
              <w:right w:val="single" w:sz="4" w:space="0" w:color="auto"/>
            </w:tcBorders>
          </w:tcPr>
          <w:p w14:paraId="09C609F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7404703</w:t>
            </w:r>
          </w:p>
        </w:tc>
      </w:tr>
      <w:tr w:rsidR="006A19E0" w:rsidRPr="00A92E63" w14:paraId="3C44CC00" w14:textId="77777777" w:rsidTr="006A19E0">
        <w:tc>
          <w:tcPr>
            <w:tcW w:w="663" w:type="dxa"/>
            <w:tcBorders>
              <w:top w:val="single" w:sz="4" w:space="0" w:color="auto"/>
              <w:left w:val="single" w:sz="4" w:space="0" w:color="auto"/>
              <w:bottom w:val="single" w:sz="4" w:space="0" w:color="auto"/>
              <w:right w:val="single" w:sz="4" w:space="0" w:color="auto"/>
            </w:tcBorders>
          </w:tcPr>
          <w:p w14:paraId="7B38AC5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5893</w:t>
            </w:r>
          </w:p>
        </w:tc>
        <w:tc>
          <w:tcPr>
            <w:tcW w:w="1175" w:type="dxa"/>
            <w:tcBorders>
              <w:top w:val="single" w:sz="4" w:space="0" w:color="auto"/>
              <w:left w:val="single" w:sz="4" w:space="0" w:color="auto"/>
              <w:bottom w:val="single" w:sz="4" w:space="0" w:color="auto"/>
              <w:right w:val="single" w:sz="4" w:space="0" w:color="auto"/>
            </w:tcBorders>
          </w:tcPr>
          <w:p w14:paraId="4837B92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5738420</w:t>
            </w:r>
          </w:p>
        </w:tc>
        <w:tc>
          <w:tcPr>
            <w:tcW w:w="1134" w:type="dxa"/>
            <w:tcBorders>
              <w:top w:val="single" w:sz="4" w:space="0" w:color="auto"/>
              <w:left w:val="single" w:sz="4" w:space="0" w:color="auto"/>
              <w:bottom w:val="single" w:sz="4" w:space="0" w:color="auto"/>
              <w:right w:val="single" w:sz="4" w:space="0" w:color="auto"/>
            </w:tcBorders>
          </w:tcPr>
          <w:p w14:paraId="1CC7E91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7404696</w:t>
            </w:r>
          </w:p>
        </w:tc>
      </w:tr>
      <w:tr w:rsidR="006A19E0" w:rsidRPr="00A92E63" w14:paraId="183D63A4" w14:textId="77777777" w:rsidTr="006A19E0">
        <w:tc>
          <w:tcPr>
            <w:tcW w:w="663" w:type="dxa"/>
            <w:tcBorders>
              <w:top w:val="single" w:sz="4" w:space="0" w:color="auto"/>
              <w:left w:val="single" w:sz="4" w:space="0" w:color="auto"/>
              <w:bottom w:val="single" w:sz="4" w:space="0" w:color="auto"/>
              <w:right w:val="single" w:sz="4" w:space="0" w:color="auto"/>
            </w:tcBorders>
          </w:tcPr>
          <w:p w14:paraId="3652F6E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5894</w:t>
            </w:r>
          </w:p>
        </w:tc>
        <w:tc>
          <w:tcPr>
            <w:tcW w:w="1175" w:type="dxa"/>
            <w:tcBorders>
              <w:top w:val="single" w:sz="4" w:space="0" w:color="auto"/>
              <w:left w:val="single" w:sz="4" w:space="0" w:color="auto"/>
              <w:bottom w:val="single" w:sz="4" w:space="0" w:color="auto"/>
              <w:right w:val="single" w:sz="4" w:space="0" w:color="auto"/>
            </w:tcBorders>
          </w:tcPr>
          <w:p w14:paraId="27D648F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5738404</w:t>
            </w:r>
          </w:p>
        </w:tc>
        <w:tc>
          <w:tcPr>
            <w:tcW w:w="1134" w:type="dxa"/>
            <w:tcBorders>
              <w:top w:val="single" w:sz="4" w:space="0" w:color="auto"/>
              <w:left w:val="single" w:sz="4" w:space="0" w:color="auto"/>
              <w:bottom w:val="single" w:sz="4" w:space="0" w:color="auto"/>
              <w:right w:val="single" w:sz="4" w:space="0" w:color="auto"/>
            </w:tcBorders>
          </w:tcPr>
          <w:p w14:paraId="62BA182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7404684</w:t>
            </w:r>
          </w:p>
        </w:tc>
      </w:tr>
      <w:tr w:rsidR="006A19E0" w:rsidRPr="00A92E63" w14:paraId="5DF725F7" w14:textId="77777777" w:rsidTr="006A19E0">
        <w:tc>
          <w:tcPr>
            <w:tcW w:w="663" w:type="dxa"/>
            <w:tcBorders>
              <w:top w:val="single" w:sz="4" w:space="0" w:color="auto"/>
              <w:left w:val="single" w:sz="4" w:space="0" w:color="auto"/>
              <w:bottom w:val="single" w:sz="4" w:space="0" w:color="auto"/>
              <w:right w:val="single" w:sz="4" w:space="0" w:color="auto"/>
            </w:tcBorders>
          </w:tcPr>
          <w:p w14:paraId="06244B6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5895</w:t>
            </w:r>
          </w:p>
        </w:tc>
        <w:tc>
          <w:tcPr>
            <w:tcW w:w="1175" w:type="dxa"/>
            <w:tcBorders>
              <w:top w:val="single" w:sz="4" w:space="0" w:color="auto"/>
              <w:left w:val="single" w:sz="4" w:space="0" w:color="auto"/>
              <w:bottom w:val="single" w:sz="4" w:space="0" w:color="auto"/>
              <w:right w:val="single" w:sz="4" w:space="0" w:color="auto"/>
            </w:tcBorders>
          </w:tcPr>
          <w:p w14:paraId="396D19B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5738392</w:t>
            </w:r>
          </w:p>
        </w:tc>
        <w:tc>
          <w:tcPr>
            <w:tcW w:w="1134" w:type="dxa"/>
            <w:tcBorders>
              <w:top w:val="single" w:sz="4" w:space="0" w:color="auto"/>
              <w:left w:val="single" w:sz="4" w:space="0" w:color="auto"/>
              <w:bottom w:val="single" w:sz="4" w:space="0" w:color="auto"/>
              <w:right w:val="single" w:sz="4" w:space="0" w:color="auto"/>
            </w:tcBorders>
          </w:tcPr>
          <w:p w14:paraId="29813C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7404668</w:t>
            </w:r>
          </w:p>
        </w:tc>
      </w:tr>
      <w:tr w:rsidR="006A19E0" w:rsidRPr="00A92E63" w14:paraId="7FF5D2DD" w14:textId="77777777" w:rsidTr="006A19E0">
        <w:tc>
          <w:tcPr>
            <w:tcW w:w="663" w:type="dxa"/>
            <w:tcBorders>
              <w:top w:val="single" w:sz="4" w:space="0" w:color="auto"/>
              <w:left w:val="single" w:sz="4" w:space="0" w:color="auto"/>
              <w:bottom w:val="single" w:sz="4" w:space="0" w:color="auto"/>
              <w:right w:val="single" w:sz="4" w:space="0" w:color="auto"/>
            </w:tcBorders>
          </w:tcPr>
          <w:p w14:paraId="6D7859C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5896</w:t>
            </w:r>
          </w:p>
        </w:tc>
        <w:tc>
          <w:tcPr>
            <w:tcW w:w="1175" w:type="dxa"/>
            <w:tcBorders>
              <w:top w:val="single" w:sz="4" w:space="0" w:color="auto"/>
              <w:left w:val="single" w:sz="4" w:space="0" w:color="auto"/>
              <w:bottom w:val="single" w:sz="4" w:space="0" w:color="auto"/>
              <w:right w:val="single" w:sz="4" w:space="0" w:color="auto"/>
            </w:tcBorders>
          </w:tcPr>
          <w:p w14:paraId="3D1A355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5738385</w:t>
            </w:r>
          </w:p>
        </w:tc>
        <w:tc>
          <w:tcPr>
            <w:tcW w:w="1134" w:type="dxa"/>
            <w:tcBorders>
              <w:top w:val="single" w:sz="4" w:space="0" w:color="auto"/>
              <w:left w:val="single" w:sz="4" w:space="0" w:color="auto"/>
              <w:bottom w:val="single" w:sz="4" w:space="0" w:color="auto"/>
              <w:right w:val="single" w:sz="4" w:space="0" w:color="auto"/>
            </w:tcBorders>
          </w:tcPr>
          <w:p w14:paraId="317C131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7404655</w:t>
            </w:r>
          </w:p>
        </w:tc>
      </w:tr>
      <w:tr w:rsidR="006A19E0" w:rsidRPr="00A92E63" w14:paraId="098369BE" w14:textId="77777777" w:rsidTr="006A19E0">
        <w:tc>
          <w:tcPr>
            <w:tcW w:w="663" w:type="dxa"/>
            <w:tcBorders>
              <w:top w:val="single" w:sz="4" w:space="0" w:color="auto"/>
              <w:left w:val="single" w:sz="4" w:space="0" w:color="auto"/>
              <w:bottom w:val="single" w:sz="4" w:space="0" w:color="auto"/>
              <w:right w:val="single" w:sz="4" w:space="0" w:color="auto"/>
            </w:tcBorders>
          </w:tcPr>
          <w:p w14:paraId="14A7633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5897</w:t>
            </w:r>
          </w:p>
        </w:tc>
        <w:tc>
          <w:tcPr>
            <w:tcW w:w="1175" w:type="dxa"/>
            <w:tcBorders>
              <w:top w:val="single" w:sz="4" w:space="0" w:color="auto"/>
              <w:left w:val="single" w:sz="4" w:space="0" w:color="auto"/>
              <w:bottom w:val="single" w:sz="4" w:space="0" w:color="auto"/>
              <w:right w:val="single" w:sz="4" w:space="0" w:color="auto"/>
            </w:tcBorders>
          </w:tcPr>
          <w:p w14:paraId="74971E3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5738377</w:t>
            </w:r>
          </w:p>
        </w:tc>
        <w:tc>
          <w:tcPr>
            <w:tcW w:w="1134" w:type="dxa"/>
            <w:tcBorders>
              <w:top w:val="single" w:sz="4" w:space="0" w:color="auto"/>
              <w:left w:val="single" w:sz="4" w:space="0" w:color="auto"/>
              <w:bottom w:val="single" w:sz="4" w:space="0" w:color="auto"/>
              <w:right w:val="single" w:sz="4" w:space="0" w:color="auto"/>
            </w:tcBorders>
          </w:tcPr>
          <w:p w14:paraId="646ECB8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7404632</w:t>
            </w:r>
          </w:p>
        </w:tc>
      </w:tr>
      <w:tr w:rsidR="006A19E0" w:rsidRPr="00A92E63" w14:paraId="6D35CA32" w14:textId="77777777" w:rsidTr="006A19E0">
        <w:tc>
          <w:tcPr>
            <w:tcW w:w="663" w:type="dxa"/>
            <w:tcBorders>
              <w:top w:val="single" w:sz="4" w:space="0" w:color="auto"/>
              <w:left w:val="single" w:sz="4" w:space="0" w:color="auto"/>
              <w:bottom w:val="single" w:sz="4" w:space="0" w:color="auto"/>
              <w:right w:val="single" w:sz="4" w:space="0" w:color="auto"/>
            </w:tcBorders>
          </w:tcPr>
          <w:p w14:paraId="117C542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5898</w:t>
            </w:r>
          </w:p>
        </w:tc>
        <w:tc>
          <w:tcPr>
            <w:tcW w:w="1175" w:type="dxa"/>
            <w:tcBorders>
              <w:top w:val="single" w:sz="4" w:space="0" w:color="auto"/>
              <w:left w:val="single" w:sz="4" w:space="0" w:color="auto"/>
              <w:bottom w:val="single" w:sz="4" w:space="0" w:color="auto"/>
              <w:right w:val="single" w:sz="4" w:space="0" w:color="auto"/>
            </w:tcBorders>
          </w:tcPr>
          <w:p w14:paraId="69B408A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5738378</w:t>
            </w:r>
          </w:p>
        </w:tc>
        <w:tc>
          <w:tcPr>
            <w:tcW w:w="1134" w:type="dxa"/>
            <w:tcBorders>
              <w:top w:val="single" w:sz="4" w:space="0" w:color="auto"/>
              <w:left w:val="single" w:sz="4" w:space="0" w:color="auto"/>
              <w:bottom w:val="single" w:sz="4" w:space="0" w:color="auto"/>
              <w:right w:val="single" w:sz="4" w:space="0" w:color="auto"/>
            </w:tcBorders>
          </w:tcPr>
          <w:p w14:paraId="3ABC848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7404607</w:t>
            </w:r>
          </w:p>
        </w:tc>
      </w:tr>
      <w:tr w:rsidR="006A19E0" w:rsidRPr="00A92E63" w14:paraId="05FAD500" w14:textId="77777777" w:rsidTr="006A19E0">
        <w:tc>
          <w:tcPr>
            <w:tcW w:w="663" w:type="dxa"/>
            <w:tcBorders>
              <w:top w:val="single" w:sz="4" w:space="0" w:color="auto"/>
              <w:left w:val="single" w:sz="4" w:space="0" w:color="auto"/>
              <w:bottom w:val="single" w:sz="4" w:space="0" w:color="auto"/>
              <w:right w:val="single" w:sz="4" w:space="0" w:color="auto"/>
            </w:tcBorders>
          </w:tcPr>
          <w:p w14:paraId="439ACA1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5899</w:t>
            </w:r>
          </w:p>
        </w:tc>
        <w:tc>
          <w:tcPr>
            <w:tcW w:w="1175" w:type="dxa"/>
            <w:tcBorders>
              <w:top w:val="single" w:sz="4" w:space="0" w:color="auto"/>
              <w:left w:val="single" w:sz="4" w:space="0" w:color="auto"/>
              <w:bottom w:val="single" w:sz="4" w:space="0" w:color="auto"/>
              <w:right w:val="single" w:sz="4" w:space="0" w:color="auto"/>
            </w:tcBorders>
          </w:tcPr>
          <w:p w14:paraId="24488E6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5738387</w:t>
            </w:r>
          </w:p>
        </w:tc>
        <w:tc>
          <w:tcPr>
            <w:tcW w:w="1134" w:type="dxa"/>
            <w:tcBorders>
              <w:top w:val="single" w:sz="4" w:space="0" w:color="auto"/>
              <w:left w:val="single" w:sz="4" w:space="0" w:color="auto"/>
              <w:bottom w:val="single" w:sz="4" w:space="0" w:color="auto"/>
              <w:right w:val="single" w:sz="4" w:space="0" w:color="auto"/>
            </w:tcBorders>
          </w:tcPr>
          <w:p w14:paraId="0E8B02E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7404585</w:t>
            </w:r>
          </w:p>
        </w:tc>
      </w:tr>
      <w:tr w:rsidR="006A19E0" w:rsidRPr="00A92E63" w14:paraId="4EDB9044" w14:textId="77777777" w:rsidTr="006A19E0">
        <w:tc>
          <w:tcPr>
            <w:tcW w:w="663" w:type="dxa"/>
            <w:tcBorders>
              <w:top w:val="single" w:sz="4" w:space="0" w:color="auto"/>
              <w:left w:val="single" w:sz="4" w:space="0" w:color="auto"/>
              <w:bottom w:val="single" w:sz="4" w:space="0" w:color="auto"/>
              <w:right w:val="single" w:sz="4" w:space="0" w:color="auto"/>
            </w:tcBorders>
          </w:tcPr>
          <w:p w14:paraId="02CA114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5900</w:t>
            </w:r>
          </w:p>
        </w:tc>
        <w:tc>
          <w:tcPr>
            <w:tcW w:w="1175" w:type="dxa"/>
            <w:tcBorders>
              <w:top w:val="single" w:sz="4" w:space="0" w:color="auto"/>
              <w:left w:val="single" w:sz="4" w:space="0" w:color="auto"/>
              <w:bottom w:val="single" w:sz="4" w:space="0" w:color="auto"/>
              <w:right w:val="single" w:sz="4" w:space="0" w:color="auto"/>
            </w:tcBorders>
          </w:tcPr>
          <w:p w14:paraId="1D04C38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5738391</w:t>
            </w:r>
          </w:p>
        </w:tc>
        <w:tc>
          <w:tcPr>
            <w:tcW w:w="1134" w:type="dxa"/>
            <w:tcBorders>
              <w:top w:val="single" w:sz="4" w:space="0" w:color="auto"/>
              <w:left w:val="single" w:sz="4" w:space="0" w:color="auto"/>
              <w:bottom w:val="single" w:sz="4" w:space="0" w:color="auto"/>
              <w:right w:val="single" w:sz="4" w:space="0" w:color="auto"/>
            </w:tcBorders>
          </w:tcPr>
          <w:p w14:paraId="5ACEE95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7404580</w:t>
            </w:r>
          </w:p>
        </w:tc>
      </w:tr>
      <w:tr w:rsidR="006A19E0" w:rsidRPr="00A92E63" w14:paraId="0F15BC01" w14:textId="77777777" w:rsidTr="006A19E0">
        <w:tc>
          <w:tcPr>
            <w:tcW w:w="663" w:type="dxa"/>
            <w:tcBorders>
              <w:top w:val="single" w:sz="4" w:space="0" w:color="auto"/>
              <w:left w:val="single" w:sz="4" w:space="0" w:color="auto"/>
              <w:bottom w:val="single" w:sz="4" w:space="0" w:color="auto"/>
              <w:right w:val="single" w:sz="4" w:space="0" w:color="auto"/>
            </w:tcBorders>
          </w:tcPr>
          <w:p w14:paraId="583A67B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5901</w:t>
            </w:r>
          </w:p>
        </w:tc>
        <w:tc>
          <w:tcPr>
            <w:tcW w:w="1175" w:type="dxa"/>
            <w:tcBorders>
              <w:top w:val="single" w:sz="4" w:space="0" w:color="auto"/>
              <w:left w:val="single" w:sz="4" w:space="0" w:color="auto"/>
              <w:bottom w:val="single" w:sz="4" w:space="0" w:color="auto"/>
              <w:right w:val="single" w:sz="4" w:space="0" w:color="auto"/>
            </w:tcBorders>
          </w:tcPr>
          <w:p w14:paraId="53AA41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5738391</w:t>
            </w:r>
          </w:p>
        </w:tc>
        <w:tc>
          <w:tcPr>
            <w:tcW w:w="1134" w:type="dxa"/>
            <w:tcBorders>
              <w:top w:val="single" w:sz="4" w:space="0" w:color="auto"/>
              <w:left w:val="single" w:sz="4" w:space="0" w:color="auto"/>
              <w:bottom w:val="single" w:sz="4" w:space="0" w:color="auto"/>
              <w:right w:val="single" w:sz="4" w:space="0" w:color="auto"/>
            </w:tcBorders>
          </w:tcPr>
          <w:p w14:paraId="459C0FC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7404580</w:t>
            </w:r>
          </w:p>
        </w:tc>
      </w:tr>
      <w:tr w:rsidR="006A19E0" w:rsidRPr="00A92E63" w14:paraId="3BF16247" w14:textId="77777777" w:rsidTr="006A19E0">
        <w:tc>
          <w:tcPr>
            <w:tcW w:w="663" w:type="dxa"/>
            <w:tcBorders>
              <w:top w:val="single" w:sz="4" w:space="0" w:color="auto"/>
              <w:left w:val="single" w:sz="4" w:space="0" w:color="auto"/>
              <w:bottom w:val="single" w:sz="4" w:space="0" w:color="auto"/>
              <w:right w:val="single" w:sz="4" w:space="0" w:color="auto"/>
            </w:tcBorders>
          </w:tcPr>
          <w:p w14:paraId="4FDA381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5902</w:t>
            </w:r>
          </w:p>
        </w:tc>
        <w:tc>
          <w:tcPr>
            <w:tcW w:w="1175" w:type="dxa"/>
            <w:tcBorders>
              <w:top w:val="single" w:sz="4" w:space="0" w:color="auto"/>
              <w:left w:val="single" w:sz="4" w:space="0" w:color="auto"/>
              <w:bottom w:val="single" w:sz="4" w:space="0" w:color="auto"/>
              <w:right w:val="single" w:sz="4" w:space="0" w:color="auto"/>
            </w:tcBorders>
          </w:tcPr>
          <w:p w14:paraId="01A7DB3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5738387</w:t>
            </w:r>
          </w:p>
        </w:tc>
        <w:tc>
          <w:tcPr>
            <w:tcW w:w="1134" w:type="dxa"/>
            <w:tcBorders>
              <w:top w:val="single" w:sz="4" w:space="0" w:color="auto"/>
              <w:left w:val="single" w:sz="4" w:space="0" w:color="auto"/>
              <w:bottom w:val="single" w:sz="4" w:space="0" w:color="auto"/>
              <w:right w:val="single" w:sz="4" w:space="0" w:color="auto"/>
            </w:tcBorders>
          </w:tcPr>
          <w:p w14:paraId="1F91EB0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7404575</w:t>
            </w:r>
          </w:p>
        </w:tc>
      </w:tr>
      <w:tr w:rsidR="006A19E0" w:rsidRPr="00A92E63" w14:paraId="0F58BE5A" w14:textId="77777777" w:rsidTr="006A19E0">
        <w:tc>
          <w:tcPr>
            <w:tcW w:w="663" w:type="dxa"/>
            <w:tcBorders>
              <w:top w:val="single" w:sz="4" w:space="0" w:color="auto"/>
              <w:left w:val="single" w:sz="4" w:space="0" w:color="auto"/>
              <w:bottom w:val="single" w:sz="4" w:space="0" w:color="auto"/>
              <w:right w:val="single" w:sz="4" w:space="0" w:color="auto"/>
            </w:tcBorders>
          </w:tcPr>
          <w:p w14:paraId="365405C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5903</w:t>
            </w:r>
          </w:p>
        </w:tc>
        <w:tc>
          <w:tcPr>
            <w:tcW w:w="1175" w:type="dxa"/>
            <w:tcBorders>
              <w:top w:val="single" w:sz="4" w:space="0" w:color="auto"/>
              <w:left w:val="single" w:sz="4" w:space="0" w:color="auto"/>
              <w:bottom w:val="single" w:sz="4" w:space="0" w:color="auto"/>
              <w:right w:val="single" w:sz="4" w:space="0" w:color="auto"/>
            </w:tcBorders>
          </w:tcPr>
          <w:p w14:paraId="506DE2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5738380</w:t>
            </w:r>
          </w:p>
        </w:tc>
        <w:tc>
          <w:tcPr>
            <w:tcW w:w="1134" w:type="dxa"/>
            <w:tcBorders>
              <w:top w:val="single" w:sz="4" w:space="0" w:color="auto"/>
              <w:left w:val="single" w:sz="4" w:space="0" w:color="auto"/>
              <w:bottom w:val="single" w:sz="4" w:space="0" w:color="auto"/>
              <w:right w:val="single" w:sz="4" w:space="0" w:color="auto"/>
            </w:tcBorders>
          </w:tcPr>
          <w:p w14:paraId="22937E1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7404563</w:t>
            </w:r>
          </w:p>
        </w:tc>
      </w:tr>
      <w:tr w:rsidR="006A19E0" w:rsidRPr="00A92E63" w14:paraId="1490E19D" w14:textId="77777777" w:rsidTr="006A19E0">
        <w:tc>
          <w:tcPr>
            <w:tcW w:w="663" w:type="dxa"/>
            <w:tcBorders>
              <w:top w:val="single" w:sz="4" w:space="0" w:color="auto"/>
              <w:left w:val="single" w:sz="4" w:space="0" w:color="auto"/>
              <w:bottom w:val="single" w:sz="4" w:space="0" w:color="auto"/>
              <w:right w:val="single" w:sz="4" w:space="0" w:color="auto"/>
            </w:tcBorders>
          </w:tcPr>
          <w:p w14:paraId="5A8B4A8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5904</w:t>
            </w:r>
          </w:p>
        </w:tc>
        <w:tc>
          <w:tcPr>
            <w:tcW w:w="1175" w:type="dxa"/>
            <w:tcBorders>
              <w:top w:val="single" w:sz="4" w:space="0" w:color="auto"/>
              <w:left w:val="single" w:sz="4" w:space="0" w:color="auto"/>
              <w:bottom w:val="single" w:sz="4" w:space="0" w:color="auto"/>
              <w:right w:val="single" w:sz="4" w:space="0" w:color="auto"/>
            </w:tcBorders>
          </w:tcPr>
          <w:p w14:paraId="2CB7E47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5738373</w:t>
            </w:r>
          </w:p>
        </w:tc>
        <w:tc>
          <w:tcPr>
            <w:tcW w:w="1134" w:type="dxa"/>
            <w:tcBorders>
              <w:top w:val="single" w:sz="4" w:space="0" w:color="auto"/>
              <w:left w:val="single" w:sz="4" w:space="0" w:color="auto"/>
              <w:bottom w:val="single" w:sz="4" w:space="0" w:color="auto"/>
              <w:right w:val="single" w:sz="4" w:space="0" w:color="auto"/>
            </w:tcBorders>
          </w:tcPr>
          <w:p w14:paraId="25C513A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7404548</w:t>
            </w:r>
          </w:p>
        </w:tc>
      </w:tr>
      <w:tr w:rsidR="006A19E0" w:rsidRPr="00A92E63" w14:paraId="1FBAEE1A" w14:textId="77777777" w:rsidTr="006A19E0">
        <w:tc>
          <w:tcPr>
            <w:tcW w:w="663" w:type="dxa"/>
            <w:tcBorders>
              <w:top w:val="single" w:sz="4" w:space="0" w:color="auto"/>
              <w:left w:val="single" w:sz="4" w:space="0" w:color="auto"/>
              <w:bottom w:val="single" w:sz="4" w:space="0" w:color="auto"/>
              <w:right w:val="single" w:sz="4" w:space="0" w:color="auto"/>
            </w:tcBorders>
          </w:tcPr>
          <w:p w14:paraId="152C10F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5905</w:t>
            </w:r>
          </w:p>
        </w:tc>
        <w:tc>
          <w:tcPr>
            <w:tcW w:w="1175" w:type="dxa"/>
            <w:tcBorders>
              <w:top w:val="single" w:sz="4" w:space="0" w:color="auto"/>
              <w:left w:val="single" w:sz="4" w:space="0" w:color="auto"/>
              <w:bottom w:val="single" w:sz="4" w:space="0" w:color="auto"/>
              <w:right w:val="single" w:sz="4" w:space="0" w:color="auto"/>
            </w:tcBorders>
          </w:tcPr>
          <w:p w14:paraId="5694824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5738369</w:t>
            </w:r>
          </w:p>
        </w:tc>
        <w:tc>
          <w:tcPr>
            <w:tcW w:w="1134" w:type="dxa"/>
            <w:tcBorders>
              <w:top w:val="single" w:sz="4" w:space="0" w:color="auto"/>
              <w:left w:val="single" w:sz="4" w:space="0" w:color="auto"/>
              <w:bottom w:val="single" w:sz="4" w:space="0" w:color="auto"/>
              <w:right w:val="single" w:sz="4" w:space="0" w:color="auto"/>
            </w:tcBorders>
          </w:tcPr>
          <w:p w14:paraId="1A573C8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7404536</w:t>
            </w:r>
          </w:p>
        </w:tc>
      </w:tr>
      <w:tr w:rsidR="006A19E0" w:rsidRPr="00A92E63" w14:paraId="153E9203" w14:textId="77777777" w:rsidTr="006A19E0">
        <w:tc>
          <w:tcPr>
            <w:tcW w:w="663" w:type="dxa"/>
            <w:tcBorders>
              <w:top w:val="single" w:sz="4" w:space="0" w:color="auto"/>
              <w:left w:val="single" w:sz="4" w:space="0" w:color="auto"/>
              <w:bottom w:val="single" w:sz="4" w:space="0" w:color="auto"/>
              <w:right w:val="single" w:sz="4" w:space="0" w:color="auto"/>
            </w:tcBorders>
          </w:tcPr>
          <w:p w14:paraId="614D1F1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5906</w:t>
            </w:r>
          </w:p>
        </w:tc>
        <w:tc>
          <w:tcPr>
            <w:tcW w:w="1175" w:type="dxa"/>
            <w:tcBorders>
              <w:top w:val="single" w:sz="4" w:space="0" w:color="auto"/>
              <w:left w:val="single" w:sz="4" w:space="0" w:color="auto"/>
              <w:bottom w:val="single" w:sz="4" w:space="0" w:color="auto"/>
              <w:right w:val="single" w:sz="4" w:space="0" w:color="auto"/>
            </w:tcBorders>
          </w:tcPr>
          <w:p w14:paraId="66AF297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5738366</w:t>
            </w:r>
          </w:p>
        </w:tc>
        <w:tc>
          <w:tcPr>
            <w:tcW w:w="1134" w:type="dxa"/>
            <w:tcBorders>
              <w:top w:val="single" w:sz="4" w:space="0" w:color="auto"/>
              <w:left w:val="single" w:sz="4" w:space="0" w:color="auto"/>
              <w:bottom w:val="single" w:sz="4" w:space="0" w:color="auto"/>
              <w:right w:val="single" w:sz="4" w:space="0" w:color="auto"/>
            </w:tcBorders>
          </w:tcPr>
          <w:p w14:paraId="68D6D88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7404520</w:t>
            </w:r>
          </w:p>
        </w:tc>
      </w:tr>
      <w:tr w:rsidR="006A19E0" w:rsidRPr="00A92E63" w14:paraId="34172228" w14:textId="77777777" w:rsidTr="006A19E0">
        <w:tc>
          <w:tcPr>
            <w:tcW w:w="663" w:type="dxa"/>
            <w:tcBorders>
              <w:top w:val="single" w:sz="4" w:space="0" w:color="auto"/>
              <w:left w:val="single" w:sz="4" w:space="0" w:color="auto"/>
              <w:bottom w:val="single" w:sz="4" w:space="0" w:color="auto"/>
              <w:right w:val="single" w:sz="4" w:space="0" w:color="auto"/>
            </w:tcBorders>
          </w:tcPr>
          <w:p w14:paraId="1C7429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5907</w:t>
            </w:r>
          </w:p>
        </w:tc>
        <w:tc>
          <w:tcPr>
            <w:tcW w:w="1175" w:type="dxa"/>
            <w:tcBorders>
              <w:top w:val="single" w:sz="4" w:space="0" w:color="auto"/>
              <w:left w:val="single" w:sz="4" w:space="0" w:color="auto"/>
              <w:bottom w:val="single" w:sz="4" w:space="0" w:color="auto"/>
              <w:right w:val="single" w:sz="4" w:space="0" w:color="auto"/>
            </w:tcBorders>
          </w:tcPr>
          <w:p w14:paraId="2F58894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5738364</w:t>
            </w:r>
          </w:p>
        </w:tc>
        <w:tc>
          <w:tcPr>
            <w:tcW w:w="1134" w:type="dxa"/>
            <w:tcBorders>
              <w:top w:val="single" w:sz="4" w:space="0" w:color="auto"/>
              <w:left w:val="single" w:sz="4" w:space="0" w:color="auto"/>
              <w:bottom w:val="single" w:sz="4" w:space="0" w:color="auto"/>
              <w:right w:val="single" w:sz="4" w:space="0" w:color="auto"/>
            </w:tcBorders>
          </w:tcPr>
          <w:p w14:paraId="72975EA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7404507</w:t>
            </w:r>
          </w:p>
        </w:tc>
      </w:tr>
      <w:tr w:rsidR="006A19E0" w:rsidRPr="00A92E63" w14:paraId="39DB1BBB" w14:textId="77777777" w:rsidTr="006A19E0">
        <w:tc>
          <w:tcPr>
            <w:tcW w:w="663" w:type="dxa"/>
            <w:tcBorders>
              <w:top w:val="single" w:sz="4" w:space="0" w:color="auto"/>
              <w:left w:val="single" w:sz="4" w:space="0" w:color="auto"/>
              <w:bottom w:val="single" w:sz="4" w:space="0" w:color="auto"/>
              <w:right w:val="single" w:sz="4" w:space="0" w:color="auto"/>
            </w:tcBorders>
          </w:tcPr>
          <w:p w14:paraId="76862B2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5908</w:t>
            </w:r>
          </w:p>
        </w:tc>
        <w:tc>
          <w:tcPr>
            <w:tcW w:w="1175" w:type="dxa"/>
            <w:tcBorders>
              <w:top w:val="single" w:sz="4" w:space="0" w:color="auto"/>
              <w:left w:val="single" w:sz="4" w:space="0" w:color="auto"/>
              <w:bottom w:val="single" w:sz="4" w:space="0" w:color="auto"/>
              <w:right w:val="single" w:sz="4" w:space="0" w:color="auto"/>
            </w:tcBorders>
          </w:tcPr>
          <w:p w14:paraId="1433449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5738365</w:t>
            </w:r>
          </w:p>
        </w:tc>
        <w:tc>
          <w:tcPr>
            <w:tcW w:w="1134" w:type="dxa"/>
            <w:tcBorders>
              <w:top w:val="single" w:sz="4" w:space="0" w:color="auto"/>
              <w:left w:val="single" w:sz="4" w:space="0" w:color="auto"/>
              <w:bottom w:val="single" w:sz="4" w:space="0" w:color="auto"/>
              <w:right w:val="single" w:sz="4" w:space="0" w:color="auto"/>
            </w:tcBorders>
          </w:tcPr>
          <w:p w14:paraId="0DDB871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7404489</w:t>
            </w:r>
          </w:p>
        </w:tc>
      </w:tr>
      <w:tr w:rsidR="006A19E0" w:rsidRPr="00A92E63" w14:paraId="4DE94D65" w14:textId="77777777" w:rsidTr="006A19E0">
        <w:tc>
          <w:tcPr>
            <w:tcW w:w="663" w:type="dxa"/>
            <w:tcBorders>
              <w:top w:val="single" w:sz="4" w:space="0" w:color="auto"/>
              <w:left w:val="single" w:sz="4" w:space="0" w:color="auto"/>
              <w:bottom w:val="single" w:sz="4" w:space="0" w:color="auto"/>
              <w:right w:val="single" w:sz="4" w:space="0" w:color="auto"/>
            </w:tcBorders>
          </w:tcPr>
          <w:p w14:paraId="25C3B79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5909</w:t>
            </w:r>
          </w:p>
        </w:tc>
        <w:tc>
          <w:tcPr>
            <w:tcW w:w="1175" w:type="dxa"/>
            <w:tcBorders>
              <w:top w:val="single" w:sz="4" w:space="0" w:color="auto"/>
              <w:left w:val="single" w:sz="4" w:space="0" w:color="auto"/>
              <w:bottom w:val="single" w:sz="4" w:space="0" w:color="auto"/>
              <w:right w:val="single" w:sz="4" w:space="0" w:color="auto"/>
            </w:tcBorders>
          </w:tcPr>
          <w:p w14:paraId="6067E45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5738367</w:t>
            </w:r>
          </w:p>
        </w:tc>
        <w:tc>
          <w:tcPr>
            <w:tcW w:w="1134" w:type="dxa"/>
            <w:tcBorders>
              <w:top w:val="single" w:sz="4" w:space="0" w:color="auto"/>
              <w:left w:val="single" w:sz="4" w:space="0" w:color="auto"/>
              <w:bottom w:val="single" w:sz="4" w:space="0" w:color="auto"/>
              <w:right w:val="single" w:sz="4" w:space="0" w:color="auto"/>
            </w:tcBorders>
          </w:tcPr>
          <w:p w14:paraId="0CAFC37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7404477</w:t>
            </w:r>
          </w:p>
        </w:tc>
      </w:tr>
      <w:tr w:rsidR="006A19E0" w:rsidRPr="00A92E63" w14:paraId="082652A7" w14:textId="77777777" w:rsidTr="006A19E0">
        <w:tc>
          <w:tcPr>
            <w:tcW w:w="663" w:type="dxa"/>
            <w:tcBorders>
              <w:top w:val="single" w:sz="4" w:space="0" w:color="auto"/>
              <w:left w:val="single" w:sz="4" w:space="0" w:color="auto"/>
              <w:bottom w:val="single" w:sz="4" w:space="0" w:color="auto"/>
              <w:right w:val="single" w:sz="4" w:space="0" w:color="auto"/>
            </w:tcBorders>
          </w:tcPr>
          <w:p w14:paraId="0A4AEDE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5910</w:t>
            </w:r>
          </w:p>
        </w:tc>
        <w:tc>
          <w:tcPr>
            <w:tcW w:w="1175" w:type="dxa"/>
            <w:tcBorders>
              <w:top w:val="single" w:sz="4" w:space="0" w:color="auto"/>
              <w:left w:val="single" w:sz="4" w:space="0" w:color="auto"/>
              <w:bottom w:val="single" w:sz="4" w:space="0" w:color="auto"/>
              <w:right w:val="single" w:sz="4" w:space="0" w:color="auto"/>
            </w:tcBorders>
          </w:tcPr>
          <w:p w14:paraId="7795014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5738368</w:t>
            </w:r>
          </w:p>
        </w:tc>
        <w:tc>
          <w:tcPr>
            <w:tcW w:w="1134" w:type="dxa"/>
            <w:tcBorders>
              <w:top w:val="single" w:sz="4" w:space="0" w:color="auto"/>
              <w:left w:val="single" w:sz="4" w:space="0" w:color="auto"/>
              <w:bottom w:val="single" w:sz="4" w:space="0" w:color="auto"/>
              <w:right w:val="single" w:sz="4" w:space="0" w:color="auto"/>
            </w:tcBorders>
          </w:tcPr>
          <w:p w14:paraId="2A5E8BC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7404471</w:t>
            </w:r>
          </w:p>
        </w:tc>
      </w:tr>
      <w:tr w:rsidR="006A19E0" w:rsidRPr="00A92E63" w14:paraId="7E3D3AC5" w14:textId="77777777" w:rsidTr="006A19E0">
        <w:tc>
          <w:tcPr>
            <w:tcW w:w="663" w:type="dxa"/>
            <w:tcBorders>
              <w:top w:val="single" w:sz="4" w:space="0" w:color="auto"/>
              <w:left w:val="single" w:sz="4" w:space="0" w:color="auto"/>
              <w:bottom w:val="single" w:sz="4" w:space="0" w:color="auto"/>
              <w:right w:val="single" w:sz="4" w:space="0" w:color="auto"/>
            </w:tcBorders>
          </w:tcPr>
          <w:p w14:paraId="413D8AF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5911</w:t>
            </w:r>
          </w:p>
        </w:tc>
        <w:tc>
          <w:tcPr>
            <w:tcW w:w="1175" w:type="dxa"/>
            <w:tcBorders>
              <w:top w:val="single" w:sz="4" w:space="0" w:color="auto"/>
              <w:left w:val="single" w:sz="4" w:space="0" w:color="auto"/>
              <w:bottom w:val="single" w:sz="4" w:space="0" w:color="auto"/>
              <w:right w:val="single" w:sz="4" w:space="0" w:color="auto"/>
            </w:tcBorders>
          </w:tcPr>
          <w:p w14:paraId="7108E55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5738438</w:t>
            </w:r>
          </w:p>
        </w:tc>
        <w:tc>
          <w:tcPr>
            <w:tcW w:w="1134" w:type="dxa"/>
            <w:tcBorders>
              <w:top w:val="single" w:sz="4" w:space="0" w:color="auto"/>
              <w:left w:val="single" w:sz="4" w:space="0" w:color="auto"/>
              <w:bottom w:val="single" w:sz="4" w:space="0" w:color="auto"/>
              <w:right w:val="single" w:sz="4" w:space="0" w:color="auto"/>
            </w:tcBorders>
          </w:tcPr>
          <w:p w14:paraId="7D5342F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7404193</w:t>
            </w:r>
          </w:p>
        </w:tc>
      </w:tr>
      <w:tr w:rsidR="006A19E0" w:rsidRPr="00A92E63" w14:paraId="4F68A189" w14:textId="77777777" w:rsidTr="006A19E0">
        <w:tc>
          <w:tcPr>
            <w:tcW w:w="663" w:type="dxa"/>
            <w:tcBorders>
              <w:top w:val="single" w:sz="4" w:space="0" w:color="auto"/>
              <w:left w:val="single" w:sz="4" w:space="0" w:color="auto"/>
              <w:bottom w:val="single" w:sz="4" w:space="0" w:color="auto"/>
              <w:right w:val="single" w:sz="4" w:space="0" w:color="auto"/>
            </w:tcBorders>
          </w:tcPr>
          <w:p w14:paraId="0E04A29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5912</w:t>
            </w:r>
          </w:p>
        </w:tc>
        <w:tc>
          <w:tcPr>
            <w:tcW w:w="1175" w:type="dxa"/>
            <w:tcBorders>
              <w:top w:val="single" w:sz="4" w:space="0" w:color="auto"/>
              <w:left w:val="single" w:sz="4" w:space="0" w:color="auto"/>
              <w:bottom w:val="single" w:sz="4" w:space="0" w:color="auto"/>
              <w:right w:val="single" w:sz="4" w:space="0" w:color="auto"/>
            </w:tcBorders>
          </w:tcPr>
          <w:p w14:paraId="62DD1FB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5738409</w:t>
            </w:r>
          </w:p>
        </w:tc>
        <w:tc>
          <w:tcPr>
            <w:tcW w:w="1134" w:type="dxa"/>
            <w:tcBorders>
              <w:top w:val="single" w:sz="4" w:space="0" w:color="auto"/>
              <w:left w:val="single" w:sz="4" w:space="0" w:color="auto"/>
              <w:bottom w:val="single" w:sz="4" w:space="0" w:color="auto"/>
              <w:right w:val="single" w:sz="4" w:space="0" w:color="auto"/>
            </w:tcBorders>
          </w:tcPr>
          <w:p w14:paraId="581597A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7404215</w:t>
            </w:r>
          </w:p>
        </w:tc>
      </w:tr>
      <w:tr w:rsidR="006A19E0" w:rsidRPr="00A92E63" w14:paraId="0E8F5085" w14:textId="77777777" w:rsidTr="006A19E0">
        <w:tc>
          <w:tcPr>
            <w:tcW w:w="663" w:type="dxa"/>
            <w:tcBorders>
              <w:top w:val="single" w:sz="4" w:space="0" w:color="auto"/>
              <w:left w:val="single" w:sz="4" w:space="0" w:color="auto"/>
              <w:bottom w:val="single" w:sz="4" w:space="0" w:color="auto"/>
              <w:right w:val="single" w:sz="4" w:space="0" w:color="auto"/>
            </w:tcBorders>
          </w:tcPr>
          <w:p w14:paraId="7C09EED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5913</w:t>
            </w:r>
          </w:p>
        </w:tc>
        <w:tc>
          <w:tcPr>
            <w:tcW w:w="1175" w:type="dxa"/>
            <w:tcBorders>
              <w:top w:val="single" w:sz="4" w:space="0" w:color="auto"/>
              <w:left w:val="single" w:sz="4" w:space="0" w:color="auto"/>
              <w:bottom w:val="single" w:sz="4" w:space="0" w:color="auto"/>
              <w:right w:val="single" w:sz="4" w:space="0" w:color="auto"/>
            </w:tcBorders>
          </w:tcPr>
          <w:p w14:paraId="241D9C4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5738405</w:t>
            </w:r>
          </w:p>
        </w:tc>
        <w:tc>
          <w:tcPr>
            <w:tcW w:w="1134" w:type="dxa"/>
            <w:tcBorders>
              <w:top w:val="single" w:sz="4" w:space="0" w:color="auto"/>
              <w:left w:val="single" w:sz="4" w:space="0" w:color="auto"/>
              <w:bottom w:val="single" w:sz="4" w:space="0" w:color="auto"/>
              <w:right w:val="single" w:sz="4" w:space="0" w:color="auto"/>
            </w:tcBorders>
          </w:tcPr>
          <w:p w14:paraId="1F0143B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7404217</w:t>
            </w:r>
          </w:p>
        </w:tc>
      </w:tr>
      <w:tr w:rsidR="006A19E0" w:rsidRPr="00A92E63" w14:paraId="45216B6C" w14:textId="77777777" w:rsidTr="006A19E0">
        <w:tc>
          <w:tcPr>
            <w:tcW w:w="663" w:type="dxa"/>
            <w:tcBorders>
              <w:top w:val="single" w:sz="4" w:space="0" w:color="auto"/>
              <w:left w:val="single" w:sz="4" w:space="0" w:color="auto"/>
              <w:bottom w:val="single" w:sz="4" w:space="0" w:color="auto"/>
              <w:right w:val="single" w:sz="4" w:space="0" w:color="auto"/>
            </w:tcBorders>
          </w:tcPr>
          <w:p w14:paraId="2B10C90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5914</w:t>
            </w:r>
          </w:p>
        </w:tc>
        <w:tc>
          <w:tcPr>
            <w:tcW w:w="1175" w:type="dxa"/>
            <w:tcBorders>
              <w:top w:val="single" w:sz="4" w:space="0" w:color="auto"/>
              <w:left w:val="single" w:sz="4" w:space="0" w:color="auto"/>
              <w:bottom w:val="single" w:sz="4" w:space="0" w:color="auto"/>
              <w:right w:val="single" w:sz="4" w:space="0" w:color="auto"/>
            </w:tcBorders>
          </w:tcPr>
          <w:p w14:paraId="3DFCA25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5738400</w:t>
            </w:r>
          </w:p>
        </w:tc>
        <w:tc>
          <w:tcPr>
            <w:tcW w:w="1134" w:type="dxa"/>
            <w:tcBorders>
              <w:top w:val="single" w:sz="4" w:space="0" w:color="auto"/>
              <w:left w:val="single" w:sz="4" w:space="0" w:color="auto"/>
              <w:bottom w:val="single" w:sz="4" w:space="0" w:color="auto"/>
              <w:right w:val="single" w:sz="4" w:space="0" w:color="auto"/>
            </w:tcBorders>
          </w:tcPr>
          <w:p w14:paraId="1FEC3E5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7404218</w:t>
            </w:r>
          </w:p>
        </w:tc>
      </w:tr>
      <w:tr w:rsidR="006A19E0" w:rsidRPr="00A92E63" w14:paraId="56A7CE38" w14:textId="77777777" w:rsidTr="006A19E0">
        <w:tc>
          <w:tcPr>
            <w:tcW w:w="663" w:type="dxa"/>
            <w:tcBorders>
              <w:top w:val="single" w:sz="4" w:space="0" w:color="auto"/>
              <w:left w:val="single" w:sz="4" w:space="0" w:color="auto"/>
              <w:bottom w:val="single" w:sz="4" w:space="0" w:color="auto"/>
              <w:right w:val="single" w:sz="4" w:space="0" w:color="auto"/>
            </w:tcBorders>
          </w:tcPr>
          <w:p w14:paraId="2E22EED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5915</w:t>
            </w:r>
          </w:p>
        </w:tc>
        <w:tc>
          <w:tcPr>
            <w:tcW w:w="1175" w:type="dxa"/>
            <w:tcBorders>
              <w:top w:val="single" w:sz="4" w:space="0" w:color="auto"/>
              <w:left w:val="single" w:sz="4" w:space="0" w:color="auto"/>
              <w:bottom w:val="single" w:sz="4" w:space="0" w:color="auto"/>
              <w:right w:val="single" w:sz="4" w:space="0" w:color="auto"/>
            </w:tcBorders>
          </w:tcPr>
          <w:p w14:paraId="0D30A6F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5738395</w:t>
            </w:r>
          </w:p>
        </w:tc>
        <w:tc>
          <w:tcPr>
            <w:tcW w:w="1134" w:type="dxa"/>
            <w:tcBorders>
              <w:top w:val="single" w:sz="4" w:space="0" w:color="auto"/>
              <w:left w:val="single" w:sz="4" w:space="0" w:color="auto"/>
              <w:bottom w:val="single" w:sz="4" w:space="0" w:color="auto"/>
              <w:right w:val="single" w:sz="4" w:space="0" w:color="auto"/>
            </w:tcBorders>
          </w:tcPr>
          <w:p w14:paraId="1E8104F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7404217</w:t>
            </w:r>
          </w:p>
        </w:tc>
      </w:tr>
      <w:tr w:rsidR="006A19E0" w:rsidRPr="00A92E63" w14:paraId="606DDF0B" w14:textId="77777777" w:rsidTr="006A19E0">
        <w:tc>
          <w:tcPr>
            <w:tcW w:w="663" w:type="dxa"/>
            <w:tcBorders>
              <w:top w:val="single" w:sz="4" w:space="0" w:color="auto"/>
              <w:left w:val="single" w:sz="4" w:space="0" w:color="auto"/>
              <w:bottom w:val="single" w:sz="4" w:space="0" w:color="auto"/>
              <w:right w:val="single" w:sz="4" w:space="0" w:color="auto"/>
            </w:tcBorders>
          </w:tcPr>
          <w:p w14:paraId="7E9F226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5916</w:t>
            </w:r>
          </w:p>
        </w:tc>
        <w:tc>
          <w:tcPr>
            <w:tcW w:w="1175" w:type="dxa"/>
            <w:tcBorders>
              <w:top w:val="single" w:sz="4" w:space="0" w:color="auto"/>
              <w:left w:val="single" w:sz="4" w:space="0" w:color="auto"/>
              <w:bottom w:val="single" w:sz="4" w:space="0" w:color="auto"/>
              <w:right w:val="single" w:sz="4" w:space="0" w:color="auto"/>
            </w:tcBorders>
          </w:tcPr>
          <w:p w14:paraId="39F8482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5738391</w:t>
            </w:r>
          </w:p>
        </w:tc>
        <w:tc>
          <w:tcPr>
            <w:tcW w:w="1134" w:type="dxa"/>
            <w:tcBorders>
              <w:top w:val="single" w:sz="4" w:space="0" w:color="auto"/>
              <w:left w:val="single" w:sz="4" w:space="0" w:color="auto"/>
              <w:bottom w:val="single" w:sz="4" w:space="0" w:color="auto"/>
              <w:right w:val="single" w:sz="4" w:space="0" w:color="auto"/>
            </w:tcBorders>
          </w:tcPr>
          <w:p w14:paraId="04F5B00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7404215</w:t>
            </w:r>
          </w:p>
        </w:tc>
      </w:tr>
      <w:tr w:rsidR="006A19E0" w:rsidRPr="00A92E63" w14:paraId="2859ADA7" w14:textId="77777777" w:rsidTr="006A19E0">
        <w:tc>
          <w:tcPr>
            <w:tcW w:w="663" w:type="dxa"/>
            <w:tcBorders>
              <w:top w:val="single" w:sz="4" w:space="0" w:color="auto"/>
              <w:left w:val="single" w:sz="4" w:space="0" w:color="auto"/>
              <w:bottom w:val="single" w:sz="4" w:space="0" w:color="auto"/>
              <w:right w:val="single" w:sz="4" w:space="0" w:color="auto"/>
            </w:tcBorders>
          </w:tcPr>
          <w:p w14:paraId="72128A2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5917</w:t>
            </w:r>
          </w:p>
        </w:tc>
        <w:tc>
          <w:tcPr>
            <w:tcW w:w="1175" w:type="dxa"/>
            <w:tcBorders>
              <w:top w:val="single" w:sz="4" w:space="0" w:color="auto"/>
              <w:left w:val="single" w:sz="4" w:space="0" w:color="auto"/>
              <w:bottom w:val="single" w:sz="4" w:space="0" w:color="auto"/>
              <w:right w:val="single" w:sz="4" w:space="0" w:color="auto"/>
            </w:tcBorders>
          </w:tcPr>
          <w:p w14:paraId="4C4BD0B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5738388</w:t>
            </w:r>
          </w:p>
        </w:tc>
        <w:tc>
          <w:tcPr>
            <w:tcW w:w="1134" w:type="dxa"/>
            <w:tcBorders>
              <w:top w:val="single" w:sz="4" w:space="0" w:color="auto"/>
              <w:left w:val="single" w:sz="4" w:space="0" w:color="auto"/>
              <w:bottom w:val="single" w:sz="4" w:space="0" w:color="auto"/>
              <w:right w:val="single" w:sz="4" w:space="0" w:color="auto"/>
            </w:tcBorders>
          </w:tcPr>
          <w:p w14:paraId="1393CE2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7404212</w:t>
            </w:r>
          </w:p>
        </w:tc>
      </w:tr>
      <w:tr w:rsidR="006A19E0" w:rsidRPr="00A92E63" w14:paraId="58D5256C" w14:textId="77777777" w:rsidTr="006A19E0">
        <w:tc>
          <w:tcPr>
            <w:tcW w:w="663" w:type="dxa"/>
            <w:tcBorders>
              <w:top w:val="single" w:sz="4" w:space="0" w:color="auto"/>
              <w:left w:val="single" w:sz="4" w:space="0" w:color="auto"/>
              <w:bottom w:val="single" w:sz="4" w:space="0" w:color="auto"/>
              <w:right w:val="single" w:sz="4" w:space="0" w:color="auto"/>
            </w:tcBorders>
          </w:tcPr>
          <w:p w14:paraId="1367AB9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5918</w:t>
            </w:r>
          </w:p>
        </w:tc>
        <w:tc>
          <w:tcPr>
            <w:tcW w:w="1175" w:type="dxa"/>
            <w:tcBorders>
              <w:top w:val="single" w:sz="4" w:space="0" w:color="auto"/>
              <w:left w:val="single" w:sz="4" w:space="0" w:color="auto"/>
              <w:bottom w:val="single" w:sz="4" w:space="0" w:color="auto"/>
              <w:right w:val="single" w:sz="4" w:space="0" w:color="auto"/>
            </w:tcBorders>
          </w:tcPr>
          <w:p w14:paraId="0B2DD9F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5738382</w:t>
            </w:r>
          </w:p>
        </w:tc>
        <w:tc>
          <w:tcPr>
            <w:tcW w:w="1134" w:type="dxa"/>
            <w:tcBorders>
              <w:top w:val="single" w:sz="4" w:space="0" w:color="auto"/>
              <w:left w:val="single" w:sz="4" w:space="0" w:color="auto"/>
              <w:bottom w:val="single" w:sz="4" w:space="0" w:color="auto"/>
              <w:right w:val="single" w:sz="4" w:space="0" w:color="auto"/>
            </w:tcBorders>
          </w:tcPr>
          <w:p w14:paraId="790F3E4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7404204</w:t>
            </w:r>
          </w:p>
        </w:tc>
      </w:tr>
      <w:tr w:rsidR="006A19E0" w:rsidRPr="00A92E63" w14:paraId="03E67FDB" w14:textId="77777777" w:rsidTr="006A19E0">
        <w:tc>
          <w:tcPr>
            <w:tcW w:w="663" w:type="dxa"/>
            <w:tcBorders>
              <w:top w:val="single" w:sz="4" w:space="0" w:color="auto"/>
              <w:left w:val="single" w:sz="4" w:space="0" w:color="auto"/>
              <w:bottom w:val="single" w:sz="4" w:space="0" w:color="auto"/>
              <w:right w:val="single" w:sz="4" w:space="0" w:color="auto"/>
            </w:tcBorders>
          </w:tcPr>
          <w:p w14:paraId="0409955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5919</w:t>
            </w:r>
          </w:p>
        </w:tc>
        <w:tc>
          <w:tcPr>
            <w:tcW w:w="1175" w:type="dxa"/>
            <w:tcBorders>
              <w:top w:val="single" w:sz="4" w:space="0" w:color="auto"/>
              <w:left w:val="single" w:sz="4" w:space="0" w:color="auto"/>
              <w:bottom w:val="single" w:sz="4" w:space="0" w:color="auto"/>
              <w:right w:val="single" w:sz="4" w:space="0" w:color="auto"/>
            </w:tcBorders>
          </w:tcPr>
          <w:p w14:paraId="7EB34D7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5738379</w:t>
            </w:r>
          </w:p>
        </w:tc>
        <w:tc>
          <w:tcPr>
            <w:tcW w:w="1134" w:type="dxa"/>
            <w:tcBorders>
              <w:top w:val="single" w:sz="4" w:space="0" w:color="auto"/>
              <w:left w:val="single" w:sz="4" w:space="0" w:color="auto"/>
              <w:bottom w:val="single" w:sz="4" w:space="0" w:color="auto"/>
              <w:right w:val="single" w:sz="4" w:space="0" w:color="auto"/>
            </w:tcBorders>
          </w:tcPr>
          <w:p w14:paraId="3FB0FCF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7404200</w:t>
            </w:r>
          </w:p>
        </w:tc>
      </w:tr>
      <w:tr w:rsidR="006A19E0" w:rsidRPr="00A92E63" w14:paraId="70CDC557" w14:textId="77777777" w:rsidTr="006A19E0">
        <w:tc>
          <w:tcPr>
            <w:tcW w:w="663" w:type="dxa"/>
            <w:tcBorders>
              <w:top w:val="single" w:sz="4" w:space="0" w:color="auto"/>
              <w:left w:val="single" w:sz="4" w:space="0" w:color="auto"/>
              <w:bottom w:val="single" w:sz="4" w:space="0" w:color="auto"/>
              <w:right w:val="single" w:sz="4" w:space="0" w:color="auto"/>
            </w:tcBorders>
          </w:tcPr>
          <w:p w14:paraId="3CC3B76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5920</w:t>
            </w:r>
          </w:p>
        </w:tc>
        <w:tc>
          <w:tcPr>
            <w:tcW w:w="1175" w:type="dxa"/>
            <w:tcBorders>
              <w:top w:val="single" w:sz="4" w:space="0" w:color="auto"/>
              <w:left w:val="single" w:sz="4" w:space="0" w:color="auto"/>
              <w:bottom w:val="single" w:sz="4" w:space="0" w:color="auto"/>
              <w:right w:val="single" w:sz="4" w:space="0" w:color="auto"/>
            </w:tcBorders>
          </w:tcPr>
          <w:p w14:paraId="3B5F786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5738379</w:t>
            </w:r>
          </w:p>
        </w:tc>
        <w:tc>
          <w:tcPr>
            <w:tcW w:w="1134" w:type="dxa"/>
            <w:tcBorders>
              <w:top w:val="single" w:sz="4" w:space="0" w:color="auto"/>
              <w:left w:val="single" w:sz="4" w:space="0" w:color="auto"/>
              <w:bottom w:val="single" w:sz="4" w:space="0" w:color="auto"/>
              <w:right w:val="single" w:sz="4" w:space="0" w:color="auto"/>
            </w:tcBorders>
          </w:tcPr>
          <w:p w14:paraId="589BEC8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7404195</w:t>
            </w:r>
          </w:p>
        </w:tc>
      </w:tr>
      <w:tr w:rsidR="006A19E0" w:rsidRPr="00A92E63" w14:paraId="47E53661" w14:textId="77777777" w:rsidTr="006A19E0">
        <w:tc>
          <w:tcPr>
            <w:tcW w:w="663" w:type="dxa"/>
            <w:tcBorders>
              <w:top w:val="single" w:sz="4" w:space="0" w:color="auto"/>
              <w:left w:val="single" w:sz="4" w:space="0" w:color="auto"/>
              <w:bottom w:val="single" w:sz="4" w:space="0" w:color="auto"/>
              <w:right w:val="single" w:sz="4" w:space="0" w:color="auto"/>
            </w:tcBorders>
          </w:tcPr>
          <w:p w14:paraId="211893B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5921</w:t>
            </w:r>
          </w:p>
        </w:tc>
        <w:tc>
          <w:tcPr>
            <w:tcW w:w="1175" w:type="dxa"/>
            <w:tcBorders>
              <w:top w:val="single" w:sz="4" w:space="0" w:color="auto"/>
              <w:left w:val="single" w:sz="4" w:space="0" w:color="auto"/>
              <w:bottom w:val="single" w:sz="4" w:space="0" w:color="auto"/>
              <w:right w:val="single" w:sz="4" w:space="0" w:color="auto"/>
            </w:tcBorders>
          </w:tcPr>
          <w:p w14:paraId="46E6B52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5738379</w:t>
            </w:r>
          </w:p>
        </w:tc>
        <w:tc>
          <w:tcPr>
            <w:tcW w:w="1134" w:type="dxa"/>
            <w:tcBorders>
              <w:top w:val="single" w:sz="4" w:space="0" w:color="auto"/>
              <w:left w:val="single" w:sz="4" w:space="0" w:color="auto"/>
              <w:bottom w:val="single" w:sz="4" w:space="0" w:color="auto"/>
              <w:right w:val="single" w:sz="4" w:space="0" w:color="auto"/>
            </w:tcBorders>
          </w:tcPr>
          <w:p w14:paraId="1BC0A0C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7404190</w:t>
            </w:r>
          </w:p>
        </w:tc>
      </w:tr>
      <w:tr w:rsidR="006A19E0" w:rsidRPr="00A92E63" w14:paraId="5C6995D7" w14:textId="77777777" w:rsidTr="006A19E0">
        <w:tc>
          <w:tcPr>
            <w:tcW w:w="663" w:type="dxa"/>
            <w:tcBorders>
              <w:top w:val="single" w:sz="4" w:space="0" w:color="auto"/>
              <w:left w:val="single" w:sz="4" w:space="0" w:color="auto"/>
              <w:bottom w:val="single" w:sz="4" w:space="0" w:color="auto"/>
              <w:right w:val="single" w:sz="4" w:space="0" w:color="auto"/>
            </w:tcBorders>
          </w:tcPr>
          <w:p w14:paraId="3F640EA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5922</w:t>
            </w:r>
          </w:p>
        </w:tc>
        <w:tc>
          <w:tcPr>
            <w:tcW w:w="1175" w:type="dxa"/>
            <w:tcBorders>
              <w:top w:val="single" w:sz="4" w:space="0" w:color="auto"/>
              <w:left w:val="single" w:sz="4" w:space="0" w:color="auto"/>
              <w:bottom w:val="single" w:sz="4" w:space="0" w:color="auto"/>
              <w:right w:val="single" w:sz="4" w:space="0" w:color="auto"/>
            </w:tcBorders>
          </w:tcPr>
          <w:p w14:paraId="7C92768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5738381</w:t>
            </w:r>
          </w:p>
        </w:tc>
        <w:tc>
          <w:tcPr>
            <w:tcW w:w="1134" w:type="dxa"/>
            <w:tcBorders>
              <w:top w:val="single" w:sz="4" w:space="0" w:color="auto"/>
              <w:left w:val="single" w:sz="4" w:space="0" w:color="auto"/>
              <w:bottom w:val="single" w:sz="4" w:space="0" w:color="auto"/>
              <w:right w:val="single" w:sz="4" w:space="0" w:color="auto"/>
            </w:tcBorders>
          </w:tcPr>
          <w:p w14:paraId="19DA07C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7404186</w:t>
            </w:r>
          </w:p>
        </w:tc>
      </w:tr>
      <w:tr w:rsidR="006A19E0" w:rsidRPr="00A92E63" w14:paraId="46D061DE" w14:textId="77777777" w:rsidTr="006A19E0">
        <w:tc>
          <w:tcPr>
            <w:tcW w:w="663" w:type="dxa"/>
            <w:tcBorders>
              <w:top w:val="single" w:sz="4" w:space="0" w:color="auto"/>
              <w:left w:val="single" w:sz="4" w:space="0" w:color="auto"/>
              <w:bottom w:val="single" w:sz="4" w:space="0" w:color="auto"/>
              <w:right w:val="single" w:sz="4" w:space="0" w:color="auto"/>
            </w:tcBorders>
          </w:tcPr>
          <w:p w14:paraId="59A6418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5923</w:t>
            </w:r>
          </w:p>
        </w:tc>
        <w:tc>
          <w:tcPr>
            <w:tcW w:w="1175" w:type="dxa"/>
            <w:tcBorders>
              <w:top w:val="single" w:sz="4" w:space="0" w:color="auto"/>
              <w:left w:val="single" w:sz="4" w:space="0" w:color="auto"/>
              <w:bottom w:val="single" w:sz="4" w:space="0" w:color="auto"/>
              <w:right w:val="single" w:sz="4" w:space="0" w:color="auto"/>
            </w:tcBorders>
          </w:tcPr>
          <w:p w14:paraId="5A2DC65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5738384</w:t>
            </w:r>
          </w:p>
        </w:tc>
        <w:tc>
          <w:tcPr>
            <w:tcW w:w="1134" w:type="dxa"/>
            <w:tcBorders>
              <w:top w:val="single" w:sz="4" w:space="0" w:color="auto"/>
              <w:left w:val="single" w:sz="4" w:space="0" w:color="auto"/>
              <w:bottom w:val="single" w:sz="4" w:space="0" w:color="auto"/>
              <w:right w:val="single" w:sz="4" w:space="0" w:color="auto"/>
            </w:tcBorders>
          </w:tcPr>
          <w:p w14:paraId="291FDF9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7404183</w:t>
            </w:r>
          </w:p>
        </w:tc>
      </w:tr>
      <w:tr w:rsidR="006A19E0" w:rsidRPr="00A92E63" w14:paraId="663BC143" w14:textId="77777777" w:rsidTr="006A19E0">
        <w:tc>
          <w:tcPr>
            <w:tcW w:w="663" w:type="dxa"/>
            <w:tcBorders>
              <w:top w:val="single" w:sz="4" w:space="0" w:color="auto"/>
              <w:left w:val="single" w:sz="4" w:space="0" w:color="auto"/>
              <w:bottom w:val="single" w:sz="4" w:space="0" w:color="auto"/>
              <w:right w:val="single" w:sz="4" w:space="0" w:color="auto"/>
            </w:tcBorders>
          </w:tcPr>
          <w:p w14:paraId="4347513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5924</w:t>
            </w:r>
          </w:p>
        </w:tc>
        <w:tc>
          <w:tcPr>
            <w:tcW w:w="1175" w:type="dxa"/>
            <w:tcBorders>
              <w:top w:val="single" w:sz="4" w:space="0" w:color="auto"/>
              <w:left w:val="single" w:sz="4" w:space="0" w:color="auto"/>
              <w:bottom w:val="single" w:sz="4" w:space="0" w:color="auto"/>
              <w:right w:val="single" w:sz="4" w:space="0" w:color="auto"/>
            </w:tcBorders>
          </w:tcPr>
          <w:p w14:paraId="2203CDC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5738434</w:t>
            </w:r>
          </w:p>
        </w:tc>
        <w:tc>
          <w:tcPr>
            <w:tcW w:w="1134" w:type="dxa"/>
            <w:tcBorders>
              <w:top w:val="single" w:sz="4" w:space="0" w:color="auto"/>
              <w:left w:val="single" w:sz="4" w:space="0" w:color="auto"/>
              <w:bottom w:val="single" w:sz="4" w:space="0" w:color="auto"/>
              <w:right w:val="single" w:sz="4" w:space="0" w:color="auto"/>
            </w:tcBorders>
          </w:tcPr>
          <w:p w14:paraId="06FB000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7404145</w:t>
            </w:r>
          </w:p>
        </w:tc>
      </w:tr>
      <w:tr w:rsidR="006A19E0" w:rsidRPr="00A92E63" w14:paraId="7C22B731" w14:textId="77777777" w:rsidTr="006A19E0">
        <w:tc>
          <w:tcPr>
            <w:tcW w:w="663" w:type="dxa"/>
            <w:tcBorders>
              <w:top w:val="single" w:sz="4" w:space="0" w:color="auto"/>
              <w:left w:val="single" w:sz="4" w:space="0" w:color="auto"/>
              <w:bottom w:val="single" w:sz="4" w:space="0" w:color="auto"/>
              <w:right w:val="single" w:sz="4" w:space="0" w:color="auto"/>
            </w:tcBorders>
          </w:tcPr>
          <w:p w14:paraId="1D72093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5925</w:t>
            </w:r>
          </w:p>
        </w:tc>
        <w:tc>
          <w:tcPr>
            <w:tcW w:w="1175" w:type="dxa"/>
            <w:tcBorders>
              <w:top w:val="single" w:sz="4" w:space="0" w:color="auto"/>
              <w:left w:val="single" w:sz="4" w:space="0" w:color="auto"/>
              <w:bottom w:val="single" w:sz="4" w:space="0" w:color="auto"/>
              <w:right w:val="single" w:sz="4" w:space="0" w:color="auto"/>
            </w:tcBorders>
          </w:tcPr>
          <w:p w14:paraId="3AD7A58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5738336</w:t>
            </w:r>
          </w:p>
        </w:tc>
        <w:tc>
          <w:tcPr>
            <w:tcW w:w="1134" w:type="dxa"/>
            <w:tcBorders>
              <w:top w:val="single" w:sz="4" w:space="0" w:color="auto"/>
              <w:left w:val="single" w:sz="4" w:space="0" w:color="auto"/>
              <w:bottom w:val="single" w:sz="4" w:space="0" w:color="auto"/>
              <w:right w:val="single" w:sz="4" w:space="0" w:color="auto"/>
            </w:tcBorders>
          </w:tcPr>
          <w:p w14:paraId="7DF6B24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7403902</w:t>
            </w:r>
          </w:p>
        </w:tc>
      </w:tr>
      <w:tr w:rsidR="006A19E0" w:rsidRPr="00A92E63" w14:paraId="38C7790C" w14:textId="77777777" w:rsidTr="006A19E0">
        <w:tc>
          <w:tcPr>
            <w:tcW w:w="663" w:type="dxa"/>
            <w:tcBorders>
              <w:top w:val="single" w:sz="4" w:space="0" w:color="auto"/>
              <w:left w:val="single" w:sz="4" w:space="0" w:color="auto"/>
              <w:bottom w:val="single" w:sz="4" w:space="0" w:color="auto"/>
              <w:right w:val="single" w:sz="4" w:space="0" w:color="auto"/>
            </w:tcBorders>
          </w:tcPr>
          <w:p w14:paraId="5ADACBC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5926</w:t>
            </w:r>
          </w:p>
        </w:tc>
        <w:tc>
          <w:tcPr>
            <w:tcW w:w="1175" w:type="dxa"/>
            <w:tcBorders>
              <w:top w:val="single" w:sz="4" w:space="0" w:color="auto"/>
              <w:left w:val="single" w:sz="4" w:space="0" w:color="auto"/>
              <w:bottom w:val="single" w:sz="4" w:space="0" w:color="auto"/>
              <w:right w:val="single" w:sz="4" w:space="0" w:color="auto"/>
            </w:tcBorders>
          </w:tcPr>
          <w:p w14:paraId="16C9AB8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5738264</w:t>
            </w:r>
          </w:p>
        </w:tc>
        <w:tc>
          <w:tcPr>
            <w:tcW w:w="1134" w:type="dxa"/>
            <w:tcBorders>
              <w:top w:val="single" w:sz="4" w:space="0" w:color="auto"/>
              <w:left w:val="single" w:sz="4" w:space="0" w:color="auto"/>
              <w:bottom w:val="single" w:sz="4" w:space="0" w:color="auto"/>
              <w:right w:val="single" w:sz="4" w:space="0" w:color="auto"/>
            </w:tcBorders>
          </w:tcPr>
          <w:p w14:paraId="51C6200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7403744</w:t>
            </w:r>
          </w:p>
        </w:tc>
      </w:tr>
      <w:tr w:rsidR="006A19E0" w:rsidRPr="00A92E63" w14:paraId="53B4B306" w14:textId="77777777" w:rsidTr="006A19E0">
        <w:tc>
          <w:tcPr>
            <w:tcW w:w="663" w:type="dxa"/>
            <w:tcBorders>
              <w:top w:val="single" w:sz="4" w:space="0" w:color="auto"/>
              <w:left w:val="single" w:sz="4" w:space="0" w:color="auto"/>
              <w:bottom w:val="single" w:sz="4" w:space="0" w:color="auto"/>
              <w:right w:val="single" w:sz="4" w:space="0" w:color="auto"/>
            </w:tcBorders>
          </w:tcPr>
          <w:p w14:paraId="577B864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5927</w:t>
            </w:r>
          </w:p>
        </w:tc>
        <w:tc>
          <w:tcPr>
            <w:tcW w:w="1175" w:type="dxa"/>
            <w:tcBorders>
              <w:top w:val="single" w:sz="4" w:space="0" w:color="auto"/>
              <w:left w:val="single" w:sz="4" w:space="0" w:color="auto"/>
              <w:bottom w:val="single" w:sz="4" w:space="0" w:color="auto"/>
              <w:right w:val="single" w:sz="4" w:space="0" w:color="auto"/>
            </w:tcBorders>
          </w:tcPr>
          <w:p w14:paraId="38DBC94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5738240</w:t>
            </w:r>
          </w:p>
        </w:tc>
        <w:tc>
          <w:tcPr>
            <w:tcW w:w="1134" w:type="dxa"/>
            <w:tcBorders>
              <w:top w:val="single" w:sz="4" w:space="0" w:color="auto"/>
              <w:left w:val="single" w:sz="4" w:space="0" w:color="auto"/>
              <w:bottom w:val="single" w:sz="4" w:space="0" w:color="auto"/>
              <w:right w:val="single" w:sz="4" w:space="0" w:color="auto"/>
            </w:tcBorders>
          </w:tcPr>
          <w:p w14:paraId="62C5A76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7403631</w:t>
            </w:r>
          </w:p>
        </w:tc>
      </w:tr>
      <w:tr w:rsidR="006A19E0" w:rsidRPr="00A92E63" w14:paraId="2263300C" w14:textId="77777777" w:rsidTr="006A19E0">
        <w:tc>
          <w:tcPr>
            <w:tcW w:w="663" w:type="dxa"/>
            <w:tcBorders>
              <w:top w:val="single" w:sz="4" w:space="0" w:color="auto"/>
              <w:left w:val="single" w:sz="4" w:space="0" w:color="auto"/>
              <w:bottom w:val="single" w:sz="4" w:space="0" w:color="auto"/>
              <w:right w:val="single" w:sz="4" w:space="0" w:color="auto"/>
            </w:tcBorders>
          </w:tcPr>
          <w:p w14:paraId="5644D06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5928</w:t>
            </w:r>
          </w:p>
        </w:tc>
        <w:tc>
          <w:tcPr>
            <w:tcW w:w="1175" w:type="dxa"/>
            <w:tcBorders>
              <w:top w:val="single" w:sz="4" w:space="0" w:color="auto"/>
              <w:left w:val="single" w:sz="4" w:space="0" w:color="auto"/>
              <w:bottom w:val="single" w:sz="4" w:space="0" w:color="auto"/>
              <w:right w:val="single" w:sz="4" w:space="0" w:color="auto"/>
            </w:tcBorders>
          </w:tcPr>
          <w:p w14:paraId="28FB2C5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5738195</w:t>
            </w:r>
          </w:p>
        </w:tc>
        <w:tc>
          <w:tcPr>
            <w:tcW w:w="1134" w:type="dxa"/>
            <w:tcBorders>
              <w:top w:val="single" w:sz="4" w:space="0" w:color="auto"/>
              <w:left w:val="single" w:sz="4" w:space="0" w:color="auto"/>
              <w:bottom w:val="single" w:sz="4" w:space="0" w:color="auto"/>
              <w:right w:val="single" w:sz="4" w:space="0" w:color="auto"/>
            </w:tcBorders>
          </w:tcPr>
          <w:p w14:paraId="46E0352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7403612</w:t>
            </w:r>
          </w:p>
        </w:tc>
      </w:tr>
      <w:tr w:rsidR="006A19E0" w:rsidRPr="00A92E63" w14:paraId="1D267B35" w14:textId="77777777" w:rsidTr="006A19E0">
        <w:tc>
          <w:tcPr>
            <w:tcW w:w="663" w:type="dxa"/>
            <w:tcBorders>
              <w:top w:val="single" w:sz="4" w:space="0" w:color="auto"/>
              <w:left w:val="single" w:sz="4" w:space="0" w:color="auto"/>
              <w:bottom w:val="single" w:sz="4" w:space="0" w:color="auto"/>
              <w:right w:val="single" w:sz="4" w:space="0" w:color="auto"/>
            </w:tcBorders>
          </w:tcPr>
          <w:p w14:paraId="5236F5E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5929</w:t>
            </w:r>
          </w:p>
        </w:tc>
        <w:tc>
          <w:tcPr>
            <w:tcW w:w="1175" w:type="dxa"/>
            <w:tcBorders>
              <w:top w:val="single" w:sz="4" w:space="0" w:color="auto"/>
              <w:left w:val="single" w:sz="4" w:space="0" w:color="auto"/>
              <w:bottom w:val="single" w:sz="4" w:space="0" w:color="auto"/>
              <w:right w:val="single" w:sz="4" w:space="0" w:color="auto"/>
            </w:tcBorders>
          </w:tcPr>
          <w:p w14:paraId="21848BF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5738195</w:t>
            </w:r>
          </w:p>
        </w:tc>
        <w:tc>
          <w:tcPr>
            <w:tcW w:w="1134" w:type="dxa"/>
            <w:tcBorders>
              <w:top w:val="single" w:sz="4" w:space="0" w:color="auto"/>
              <w:left w:val="single" w:sz="4" w:space="0" w:color="auto"/>
              <w:bottom w:val="single" w:sz="4" w:space="0" w:color="auto"/>
              <w:right w:val="single" w:sz="4" w:space="0" w:color="auto"/>
            </w:tcBorders>
          </w:tcPr>
          <w:p w14:paraId="74F95B0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7403612</w:t>
            </w:r>
          </w:p>
        </w:tc>
      </w:tr>
      <w:tr w:rsidR="006A19E0" w:rsidRPr="00A92E63" w14:paraId="00B6EAF0" w14:textId="77777777" w:rsidTr="006A19E0">
        <w:tc>
          <w:tcPr>
            <w:tcW w:w="663" w:type="dxa"/>
            <w:tcBorders>
              <w:top w:val="single" w:sz="4" w:space="0" w:color="auto"/>
              <w:left w:val="single" w:sz="4" w:space="0" w:color="auto"/>
              <w:bottom w:val="single" w:sz="4" w:space="0" w:color="auto"/>
              <w:right w:val="single" w:sz="4" w:space="0" w:color="auto"/>
            </w:tcBorders>
          </w:tcPr>
          <w:p w14:paraId="68515B5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5930</w:t>
            </w:r>
          </w:p>
        </w:tc>
        <w:tc>
          <w:tcPr>
            <w:tcW w:w="1175" w:type="dxa"/>
            <w:tcBorders>
              <w:top w:val="single" w:sz="4" w:space="0" w:color="auto"/>
              <w:left w:val="single" w:sz="4" w:space="0" w:color="auto"/>
              <w:bottom w:val="single" w:sz="4" w:space="0" w:color="auto"/>
              <w:right w:val="single" w:sz="4" w:space="0" w:color="auto"/>
            </w:tcBorders>
          </w:tcPr>
          <w:p w14:paraId="142B316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5738151</w:t>
            </w:r>
          </w:p>
        </w:tc>
        <w:tc>
          <w:tcPr>
            <w:tcW w:w="1134" w:type="dxa"/>
            <w:tcBorders>
              <w:top w:val="single" w:sz="4" w:space="0" w:color="auto"/>
              <w:left w:val="single" w:sz="4" w:space="0" w:color="auto"/>
              <w:bottom w:val="single" w:sz="4" w:space="0" w:color="auto"/>
              <w:right w:val="single" w:sz="4" w:space="0" w:color="auto"/>
            </w:tcBorders>
          </w:tcPr>
          <w:p w14:paraId="58138A8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7403863</w:t>
            </w:r>
          </w:p>
        </w:tc>
      </w:tr>
      <w:tr w:rsidR="006A19E0" w:rsidRPr="00A92E63" w14:paraId="3BEAB515" w14:textId="77777777" w:rsidTr="006A19E0">
        <w:tc>
          <w:tcPr>
            <w:tcW w:w="663" w:type="dxa"/>
            <w:tcBorders>
              <w:top w:val="single" w:sz="4" w:space="0" w:color="auto"/>
              <w:left w:val="single" w:sz="4" w:space="0" w:color="auto"/>
              <w:bottom w:val="single" w:sz="4" w:space="0" w:color="auto"/>
              <w:right w:val="single" w:sz="4" w:space="0" w:color="auto"/>
            </w:tcBorders>
          </w:tcPr>
          <w:p w14:paraId="045FB70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5931</w:t>
            </w:r>
          </w:p>
        </w:tc>
        <w:tc>
          <w:tcPr>
            <w:tcW w:w="1175" w:type="dxa"/>
            <w:tcBorders>
              <w:top w:val="single" w:sz="4" w:space="0" w:color="auto"/>
              <w:left w:val="single" w:sz="4" w:space="0" w:color="auto"/>
              <w:bottom w:val="single" w:sz="4" w:space="0" w:color="auto"/>
              <w:right w:val="single" w:sz="4" w:space="0" w:color="auto"/>
            </w:tcBorders>
          </w:tcPr>
          <w:p w14:paraId="66FC759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5738150</w:t>
            </w:r>
          </w:p>
        </w:tc>
        <w:tc>
          <w:tcPr>
            <w:tcW w:w="1134" w:type="dxa"/>
            <w:tcBorders>
              <w:top w:val="single" w:sz="4" w:space="0" w:color="auto"/>
              <w:left w:val="single" w:sz="4" w:space="0" w:color="auto"/>
              <w:bottom w:val="single" w:sz="4" w:space="0" w:color="auto"/>
              <w:right w:val="single" w:sz="4" w:space="0" w:color="auto"/>
            </w:tcBorders>
          </w:tcPr>
          <w:p w14:paraId="7E37C0C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7403866</w:t>
            </w:r>
          </w:p>
        </w:tc>
      </w:tr>
      <w:tr w:rsidR="006A19E0" w:rsidRPr="00A92E63" w14:paraId="48620200" w14:textId="77777777" w:rsidTr="006A19E0">
        <w:tc>
          <w:tcPr>
            <w:tcW w:w="663" w:type="dxa"/>
            <w:tcBorders>
              <w:top w:val="single" w:sz="4" w:space="0" w:color="auto"/>
              <w:left w:val="single" w:sz="4" w:space="0" w:color="auto"/>
              <w:bottom w:val="single" w:sz="4" w:space="0" w:color="auto"/>
              <w:right w:val="single" w:sz="4" w:space="0" w:color="auto"/>
            </w:tcBorders>
          </w:tcPr>
          <w:p w14:paraId="3631C1F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5932</w:t>
            </w:r>
          </w:p>
        </w:tc>
        <w:tc>
          <w:tcPr>
            <w:tcW w:w="1175" w:type="dxa"/>
            <w:tcBorders>
              <w:top w:val="single" w:sz="4" w:space="0" w:color="auto"/>
              <w:left w:val="single" w:sz="4" w:space="0" w:color="auto"/>
              <w:bottom w:val="single" w:sz="4" w:space="0" w:color="auto"/>
              <w:right w:val="single" w:sz="4" w:space="0" w:color="auto"/>
            </w:tcBorders>
          </w:tcPr>
          <w:p w14:paraId="2DEB0AA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5738148</w:t>
            </w:r>
          </w:p>
        </w:tc>
        <w:tc>
          <w:tcPr>
            <w:tcW w:w="1134" w:type="dxa"/>
            <w:tcBorders>
              <w:top w:val="single" w:sz="4" w:space="0" w:color="auto"/>
              <w:left w:val="single" w:sz="4" w:space="0" w:color="auto"/>
              <w:bottom w:val="single" w:sz="4" w:space="0" w:color="auto"/>
              <w:right w:val="single" w:sz="4" w:space="0" w:color="auto"/>
            </w:tcBorders>
          </w:tcPr>
          <w:p w14:paraId="2D0588E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7403869</w:t>
            </w:r>
          </w:p>
        </w:tc>
      </w:tr>
      <w:tr w:rsidR="006A19E0" w:rsidRPr="00A92E63" w14:paraId="77A94173" w14:textId="77777777" w:rsidTr="006A19E0">
        <w:tc>
          <w:tcPr>
            <w:tcW w:w="663" w:type="dxa"/>
            <w:tcBorders>
              <w:top w:val="single" w:sz="4" w:space="0" w:color="auto"/>
              <w:left w:val="single" w:sz="4" w:space="0" w:color="auto"/>
              <w:bottom w:val="single" w:sz="4" w:space="0" w:color="auto"/>
              <w:right w:val="single" w:sz="4" w:space="0" w:color="auto"/>
            </w:tcBorders>
          </w:tcPr>
          <w:p w14:paraId="72F38C0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5933</w:t>
            </w:r>
          </w:p>
        </w:tc>
        <w:tc>
          <w:tcPr>
            <w:tcW w:w="1175" w:type="dxa"/>
            <w:tcBorders>
              <w:top w:val="single" w:sz="4" w:space="0" w:color="auto"/>
              <w:left w:val="single" w:sz="4" w:space="0" w:color="auto"/>
              <w:bottom w:val="single" w:sz="4" w:space="0" w:color="auto"/>
              <w:right w:val="single" w:sz="4" w:space="0" w:color="auto"/>
            </w:tcBorders>
          </w:tcPr>
          <w:p w14:paraId="04507E3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5738145</w:t>
            </w:r>
          </w:p>
        </w:tc>
        <w:tc>
          <w:tcPr>
            <w:tcW w:w="1134" w:type="dxa"/>
            <w:tcBorders>
              <w:top w:val="single" w:sz="4" w:space="0" w:color="auto"/>
              <w:left w:val="single" w:sz="4" w:space="0" w:color="auto"/>
              <w:bottom w:val="single" w:sz="4" w:space="0" w:color="auto"/>
              <w:right w:val="single" w:sz="4" w:space="0" w:color="auto"/>
            </w:tcBorders>
          </w:tcPr>
          <w:p w14:paraId="1F07573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7403873</w:t>
            </w:r>
          </w:p>
        </w:tc>
      </w:tr>
      <w:tr w:rsidR="006A19E0" w:rsidRPr="00A92E63" w14:paraId="4DBF56BE" w14:textId="77777777" w:rsidTr="006A19E0">
        <w:tc>
          <w:tcPr>
            <w:tcW w:w="663" w:type="dxa"/>
            <w:tcBorders>
              <w:top w:val="single" w:sz="4" w:space="0" w:color="auto"/>
              <w:left w:val="single" w:sz="4" w:space="0" w:color="auto"/>
              <w:bottom w:val="single" w:sz="4" w:space="0" w:color="auto"/>
              <w:right w:val="single" w:sz="4" w:space="0" w:color="auto"/>
            </w:tcBorders>
          </w:tcPr>
          <w:p w14:paraId="3340D7A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5934</w:t>
            </w:r>
          </w:p>
        </w:tc>
        <w:tc>
          <w:tcPr>
            <w:tcW w:w="1175" w:type="dxa"/>
            <w:tcBorders>
              <w:top w:val="single" w:sz="4" w:space="0" w:color="auto"/>
              <w:left w:val="single" w:sz="4" w:space="0" w:color="auto"/>
              <w:bottom w:val="single" w:sz="4" w:space="0" w:color="auto"/>
              <w:right w:val="single" w:sz="4" w:space="0" w:color="auto"/>
            </w:tcBorders>
          </w:tcPr>
          <w:p w14:paraId="599D294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5738141</w:t>
            </w:r>
          </w:p>
        </w:tc>
        <w:tc>
          <w:tcPr>
            <w:tcW w:w="1134" w:type="dxa"/>
            <w:tcBorders>
              <w:top w:val="single" w:sz="4" w:space="0" w:color="auto"/>
              <w:left w:val="single" w:sz="4" w:space="0" w:color="auto"/>
              <w:bottom w:val="single" w:sz="4" w:space="0" w:color="auto"/>
              <w:right w:val="single" w:sz="4" w:space="0" w:color="auto"/>
            </w:tcBorders>
          </w:tcPr>
          <w:p w14:paraId="7D44A6C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7403877</w:t>
            </w:r>
          </w:p>
        </w:tc>
      </w:tr>
      <w:tr w:rsidR="006A19E0" w:rsidRPr="00A92E63" w14:paraId="78FE56BC" w14:textId="77777777" w:rsidTr="006A19E0">
        <w:tc>
          <w:tcPr>
            <w:tcW w:w="663" w:type="dxa"/>
            <w:tcBorders>
              <w:top w:val="single" w:sz="4" w:space="0" w:color="auto"/>
              <w:left w:val="single" w:sz="4" w:space="0" w:color="auto"/>
              <w:bottom w:val="single" w:sz="4" w:space="0" w:color="auto"/>
              <w:right w:val="single" w:sz="4" w:space="0" w:color="auto"/>
            </w:tcBorders>
          </w:tcPr>
          <w:p w14:paraId="406F9C4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5935</w:t>
            </w:r>
          </w:p>
        </w:tc>
        <w:tc>
          <w:tcPr>
            <w:tcW w:w="1175" w:type="dxa"/>
            <w:tcBorders>
              <w:top w:val="single" w:sz="4" w:space="0" w:color="auto"/>
              <w:left w:val="single" w:sz="4" w:space="0" w:color="auto"/>
              <w:bottom w:val="single" w:sz="4" w:space="0" w:color="auto"/>
              <w:right w:val="single" w:sz="4" w:space="0" w:color="auto"/>
            </w:tcBorders>
          </w:tcPr>
          <w:p w14:paraId="14CA2C4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5738135</w:t>
            </w:r>
          </w:p>
        </w:tc>
        <w:tc>
          <w:tcPr>
            <w:tcW w:w="1134" w:type="dxa"/>
            <w:tcBorders>
              <w:top w:val="single" w:sz="4" w:space="0" w:color="auto"/>
              <w:left w:val="single" w:sz="4" w:space="0" w:color="auto"/>
              <w:bottom w:val="single" w:sz="4" w:space="0" w:color="auto"/>
              <w:right w:val="single" w:sz="4" w:space="0" w:color="auto"/>
            </w:tcBorders>
          </w:tcPr>
          <w:p w14:paraId="2B1252C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7403879</w:t>
            </w:r>
          </w:p>
        </w:tc>
      </w:tr>
      <w:tr w:rsidR="006A19E0" w:rsidRPr="00A92E63" w14:paraId="63E058BD" w14:textId="77777777" w:rsidTr="006A19E0">
        <w:tc>
          <w:tcPr>
            <w:tcW w:w="663" w:type="dxa"/>
            <w:tcBorders>
              <w:top w:val="single" w:sz="4" w:space="0" w:color="auto"/>
              <w:left w:val="single" w:sz="4" w:space="0" w:color="auto"/>
              <w:bottom w:val="single" w:sz="4" w:space="0" w:color="auto"/>
              <w:right w:val="single" w:sz="4" w:space="0" w:color="auto"/>
            </w:tcBorders>
          </w:tcPr>
          <w:p w14:paraId="50525E3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5936</w:t>
            </w:r>
          </w:p>
        </w:tc>
        <w:tc>
          <w:tcPr>
            <w:tcW w:w="1175" w:type="dxa"/>
            <w:tcBorders>
              <w:top w:val="single" w:sz="4" w:space="0" w:color="auto"/>
              <w:left w:val="single" w:sz="4" w:space="0" w:color="auto"/>
              <w:bottom w:val="single" w:sz="4" w:space="0" w:color="auto"/>
              <w:right w:val="single" w:sz="4" w:space="0" w:color="auto"/>
            </w:tcBorders>
          </w:tcPr>
          <w:p w14:paraId="02F5177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5738132</w:t>
            </w:r>
          </w:p>
        </w:tc>
        <w:tc>
          <w:tcPr>
            <w:tcW w:w="1134" w:type="dxa"/>
            <w:tcBorders>
              <w:top w:val="single" w:sz="4" w:space="0" w:color="auto"/>
              <w:left w:val="single" w:sz="4" w:space="0" w:color="auto"/>
              <w:bottom w:val="single" w:sz="4" w:space="0" w:color="auto"/>
              <w:right w:val="single" w:sz="4" w:space="0" w:color="auto"/>
            </w:tcBorders>
          </w:tcPr>
          <w:p w14:paraId="0F91B52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7403879</w:t>
            </w:r>
          </w:p>
        </w:tc>
      </w:tr>
      <w:tr w:rsidR="006A19E0" w:rsidRPr="00A92E63" w14:paraId="791E90EB" w14:textId="77777777" w:rsidTr="006A19E0">
        <w:tc>
          <w:tcPr>
            <w:tcW w:w="663" w:type="dxa"/>
            <w:tcBorders>
              <w:top w:val="single" w:sz="4" w:space="0" w:color="auto"/>
              <w:left w:val="single" w:sz="4" w:space="0" w:color="auto"/>
              <w:bottom w:val="single" w:sz="4" w:space="0" w:color="auto"/>
              <w:right w:val="single" w:sz="4" w:space="0" w:color="auto"/>
            </w:tcBorders>
          </w:tcPr>
          <w:p w14:paraId="30B92FE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5937</w:t>
            </w:r>
          </w:p>
        </w:tc>
        <w:tc>
          <w:tcPr>
            <w:tcW w:w="1175" w:type="dxa"/>
            <w:tcBorders>
              <w:top w:val="single" w:sz="4" w:space="0" w:color="auto"/>
              <w:left w:val="single" w:sz="4" w:space="0" w:color="auto"/>
              <w:bottom w:val="single" w:sz="4" w:space="0" w:color="auto"/>
              <w:right w:val="single" w:sz="4" w:space="0" w:color="auto"/>
            </w:tcBorders>
          </w:tcPr>
          <w:p w14:paraId="4B6F008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5738128</w:t>
            </w:r>
          </w:p>
        </w:tc>
        <w:tc>
          <w:tcPr>
            <w:tcW w:w="1134" w:type="dxa"/>
            <w:tcBorders>
              <w:top w:val="single" w:sz="4" w:space="0" w:color="auto"/>
              <w:left w:val="single" w:sz="4" w:space="0" w:color="auto"/>
              <w:bottom w:val="single" w:sz="4" w:space="0" w:color="auto"/>
              <w:right w:val="single" w:sz="4" w:space="0" w:color="auto"/>
            </w:tcBorders>
          </w:tcPr>
          <w:p w14:paraId="7C7394C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7403879</w:t>
            </w:r>
          </w:p>
        </w:tc>
      </w:tr>
      <w:tr w:rsidR="006A19E0" w:rsidRPr="00A92E63" w14:paraId="3AF8C21C" w14:textId="77777777" w:rsidTr="006A19E0">
        <w:tc>
          <w:tcPr>
            <w:tcW w:w="663" w:type="dxa"/>
            <w:tcBorders>
              <w:top w:val="single" w:sz="4" w:space="0" w:color="auto"/>
              <w:left w:val="single" w:sz="4" w:space="0" w:color="auto"/>
              <w:bottom w:val="single" w:sz="4" w:space="0" w:color="auto"/>
              <w:right w:val="single" w:sz="4" w:space="0" w:color="auto"/>
            </w:tcBorders>
          </w:tcPr>
          <w:p w14:paraId="24AA7B4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5938</w:t>
            </w:r>
          </w:p>
        </w:tc>
        <w:tc>
          <w:tcPr>
            <w:tcW w:w="1175" w:type="dxa"/>
            <w:tcBorders>
              <w:top w:val="single" w:sz="4" w:space="0" w:color="auto"/>
              <w:left w:val="single" w:sz="4" w:space="0" w:color="auto"/>
              <w:bottom w:val="single" w:sz="4" w:space="0" w:color="auto"/>
              <w:right w:val="single" w:sz="4" w:space="0" w:color="auto"/>
            </w:tcBorders>
          </w:tcPr>
          <w:p w14:paraId="3B48795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5738088</w:t>
            </w:r>
          </w:p>
        </w:tc>
        <w:tc>
          <w:tcPr>
            <w:tcW w:w="1134" w:type="dxa"/>
            <w:tcBorders>
              <w:top w:val="single" w:sz="4" w:space="0" w:color="auto"/>
              <w:left w:val="single" w:sz="4" w:space="0" w:color="auto"/>
              <w:bottom w:val="single" w:sz="4" w:space="0" w:color="auto"/>
              <w:right w:val="single" w:sz="4" w:space="0" w:color="auto"/>
            </w:tcBorders>
          </w:tcPr>
          <w:p w14:paraId="6664901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7403872</w:t>
            </w:r>
          </w:p>
        </w:tc>
      </w:tr>
      <w:tr w:rsidR="006A19E0" w:rsidRPr="00A92E63" w14:paraId="3550821A" w14:textId="77777777" w:rsidTr="006A19E0">
        <w:tc>
          <w:tcPr>
            <w:tcW w:w="663" w:type="dxa"/>
            <w:tcBorders>
              <w:top w:val="single" w:sz="4" w:space="0" w:color="auto"/>
              <w:left w:val="single" w:sz="4" w:space="0" w:color="auto"/>
              <w:bottom w:val="single" w:sz="4" w:space="0" w:color="auto"/>
              <w:right w:val="single" w:sz="4" w:space="0" w:color="auto"/>
            </w:tcBorders>
          </w:tcPr>
          <w:p w14:paraId="743B7A6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5939</w:t>
            </w:r>
          </w:p>
        </w:tc>
        <w:tc>
          <w:tcPr>
            <w:tcW w:w="1175" w:type="dxa"/>
            <w:tcBorders>
              <w:top w:val="single" w:sz="4" w:space="0" w:color="auto"/>
              <w:left w:val="single" w:sz="4" w:space="0" w:color="auto"/>
              <w:bottom w:val="single" w:sz="4" w:space="0" w:color="auto"/>
              <w:right w:val="single" w:sz="4" w:space="0" w:color="auto"/>
            </w:tcBorders>
          </w:tcPr>
          <w:p w14:paraId="28D366C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5738082</w:t>
            </w:r>
          </w:p>
        </w:tc>
        <w:tc>
          <w:tcPr>
            <w:tcW w:w="1134" w:type="dxa"/>
            <w:tcBorders>
              <w:top w:val="single" w:sz="4" w:space="0" w:color="auto"/>
              <w:left w:val="single" w:sz="4" w:space="0" w:color="auto"/>
              <w:bottom w:val="single" w:sz="4" w:space="0" w:color="auto"/>
              <w:right w:val="single" w:sz="4" w:space="0" w:color="auto"/>
            </w:tcBorders>
          </w:tcPr>
          <w:p w14:paraId="511BDF4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7403869</w:t>
            </w:r>
          </w:p>
        </w:tc>
      </w:tr>
      <w:tr w:rsidR="006A19E0" w:rsidRPr="00A92E63" w14:paraId="1395A87B" w14:textId="77777777" w:rsidTr="006A19E0">
        <w:tc>
          <w:tcPr>
            <w:tcW w:w="663" w:type="dxa"/>
            <w:tcBorders>
              <w:top w:val="single" w:sz="4" w:space="0" w:color="auto"/>
              <w:left w:val="single" w:sz="4" w:space="0" w:color="auto"/>
              <w:bottom w:val="single" w:sz="4" w:space="0" w:color="auto"/>
              <w:right w:val="single" w:sz="4" w:space="0" w:color="auto"/>
            </w:tcBorders>
          </w:tcPr>
          <w:p w14:paraId="6C9BEFD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5940</w:t>
            </w:r>
          </w:p>
        </w:tc>
        <w:tc>
          <w:tcPr>
            <w:tcW w:w="1175" w:type="dxa"/>
            <w:tcBorders>
              <w:top w:val="single" w:sz="4" w:space="0" w:color="auto"/>
              <w:left w:val="single" w:sz="4" w:space="0" w:color="auto"/>
              <w:bottom w:val="single" w:sz="4" w:space="0" w:color="auto"/>
              <w:right w:val="single" w:sz="4" w:space="0" w:color="auto"/>
            </w:tcBorders>
          </w:tcPr>
          <w:p w14:paraId="354D077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5738078</w:t>
            </w:r>
          </w:p>
        </w:tc>
        <w:tc>
          <w:tcPr>
            <w:tcW w:w="1134" w:type="dxa"/>
            <w:tcBorders>
              <w:top w:val="single" w:sz="4" w:space="0" w:color="auto"/>
              <w:left w:val="single" w:sz="4" w:space="0" w:color="auto"/>
              <w:bottom w:val="single" w:sz="4" w:space="0" w:color="auto"/>
              <w:right w:val="single" w:sz="4" w:space="0" w:color="auto"/>
            </w:tcBorders>
          </w:tcPr>
          <w:p w14:paraId="67250DF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7403867</w:t>
            </w:r>
          </w:p>
        </w:tc>
      </w:tr>
      <w:tr w:rsidR="006A19E0" w:rsidRPr="00A92E63" w14:paraId="48720B15" w14:textId="77777777" w:rsidTr="006A19E0">
        <w:tc>
          <w:tcPr>
            <w:tcW w:w="663" w:type="dxa"/>
            <w:tcBorders>
              <w:top w:val="single" w:sz="4" w:space="0" w:color="auto"/>
              <w:left w:val="single" w:sz="4" w:space="0" w:color="auto"/>
              <w:bottom w:val="single" w:sz="4" w:space="0" w:color="auto"/>
              <w:right w:val="single" w:sz="4" w:space="0" w:color="auto"/>
            </w:tcBorders>
          </w:tcPr>
          <w:p w14:paraId="6F6D31C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5941</w:t>
            </w:r>
          </w:p>
        </w:tc>
        <w:tc>
          <w:tcPr>
            <w:tcW w:w="1175" w:type="dxa"/>
            <w:tcBorders>
              <w:top w:val="single" w:sz="4" w:space="0" w:color="auto"/>
              <w:left w:val="single" w:sz="4" w:space="0" w:color="auto"/>
              <w:bottom w:val="single" w:sz="4" w:space="0" w:color="auto"/>
              <w:right w:val="single" w:sz="4" w:space="0" w:color="auto"/>
            </w:tcBorders>
          </w:tcPr>
          <w:p w14:paraId="4B1C6B6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5738074</w:t>
            </w:r>
          </w:p>
        </w:tc>
        <w:tc>
          <w:tcPr>
            <w:tcW w:w="1134" w:type="dxa"/>
            <w:tcBorders>
              <w:top w:val="single" w:sz="4" w:space="0" w:color="auto"/>
              <w:left w:val="single" w:sz="4" w:space="0" w:color="auto"/>
              <w:bottom w:val="single" w:sz="4" w:space="0" w:color="auto"/>
              <w:right w:val="single" w:sz="4" w:space="0" w:color="auto"/>
            </w:tcBorders>
          </w:tcPr>
          <w:p w14:paraId="1C501CE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7403862</w:t>
            </w:r>
          </w:p>
        </w:tc>
      </w:tr>
      <w:tr w:rsidR="006A19E0" w:rsidRPr="00A92E63" w14:paraId="3BA62FED" w14:textId="77777777" w:rsidTr="006A19E0">
        <w:tc>
          <w:tcPr>
            <w:tcW w:w="663" w:type="dxa"/>
            <w:tcBorders>
              <w:top w:val="single" w:sz="4" w:space="0" w:color="auto"/>
              <w:left w:val="single" w:sz="4" w:space="0" w:color="auto"/>
              <w:bottom w:val="single" w:sz="4" w:space="0" w:color="auto"/>
              <w:right w:val="single" w:sz="4" w:space="0" w:color="auto"/>
            </w:tcBorders>
          </w:tcPr>
          <w:p w14:paraId="5A2008C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5942</w:t>
            </w:r>
          </w:p>
        </w:tc>
        <w:tc>
          <w:tcPr>
            <w:tcW w:w="1175" w:type="dxa"/>
            <w:tcBorders>
              <w:top w:val="single" w:sz="4" w:space="0" w:color="auto"/>
              <w:left w:val="single" w:sz="4" w:space="0" w:color="auto"/>
              <w:bottom w:val="single" w:sz="4" w:space="0" w:color="auto"/>
              <w:right w:val="single" w:sz="4" w:space="0" w:color="auto"/>
            </w:tcBorders>
          </w:tcPr>
          <w:p w14:paraId="19FEC16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5738072</w:t>
            </w:r>
          </w:p>
        </w:tc>
        <w:tc>
          <w:tcPr>
            <w:tcW w:w="1134" w:type="dxa"/>
            <w:tcBorders>
              <w:top w:val="single" w:sz="4" w:space="0" w:color="auto"/>
              <w:left w:val="single" w:sz="4" w:space="0" w:color="auto"/>
              <w:bottom w:val="single" w:sz="4" w:space="0" w:color="auto"/>
              <w:right w:val="single" w:sz="4" w:space="0" w:color="auto"/>
            </w:tcBorders>
          </w:tcPr>
          <w:p w14:paraId="5D4F060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7403857</w:t>
            </w:r>
          </w:p>
        </w:tc>
      </w:tr>
      <w:tr w:rsidR="006A19E0" w:rsidRPr="00A92E63" w14:paraId="088A4CA4" w14:textId="77777777" w:rsidTr="006A19E0">
        <w:tc>
          <w:tcPr>
            <w:tcW w:w="663" w:type="dxa"/>
            <w:tcBorders>
              <w:top w:val="single" w:sz="4" w:space="0" w:color="auto"/>
              <w:left w:val="single" w:sz="4" w:space="0" w:color="auto"/>
              <w:bottom w:val="single" w:sz="4" w:space="0" w:color="auto"/>
              <w:right w:val="single" w:sz="4" w:space="0" w:color="auto"/>
            </w:tcBorders>
          </w:tcPr>
          <w:p w14:paraId="71896F9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5943</w:t>
            </w:r>
          </w:p>
        </w:tc>
        <w:tc>
          <w:tcPr>
            <w:tcW w:w="1175" w:type="dxa"/>
            <w:tcBorders>
              <w:top w:val="single" w:sz="4" w:space="0" w:color="auto"/>
              <w:left w:val="single" w:sz="4" w:space="0" w:color="auto"/>
              <w:bottom w:val="single" w:sz="4" w:space="0" w:color="auto"/>
              <w:right w:val="single" w:sz="4" w:space="0" w:color="auto"/>
            </w:tcBorders>
          </w:tcPr>
          <w:p w14:paraId="408ABB3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5738072</w:t>
            </w:r>
          </w:p>
        </w:tc>
        <w:tc>
          <w:tcPr>
            <w:tcW w:w="1134" w:type="dxa"/>
            <w:tcBorders>
              <w:top w:val="single" w:sz="4" w:space="0" w:color="auto"/>
              <w:left w:val="single" w:sz="4" w:space="0" w:color="auto"/>
              <w:bottom w:val="single" w:sz="4" w:space="0" w:color="auto"/>
              <w:right w:val="single" w:sz="4" w:space="0" w:color="auto"/>
            </w:tcBorders>
          </w:tcPr>
          <w:p w14:paraId="253BF74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7403854</w:t>
            </w:r>
          </w:p>
        </w:tc>
      </w:tr>
      <w:tr w:rsidR="006A19E0" w:rsidRPr="00A92E63" w14:paraId="34F6587A" w14:textId="77777777" w:rsidTr="006A19E0">
        <w:tc>
          <w:tcPr>
            <w:tcW w:w="663" w:type="dxa"/>
            <w:tcBorders>
              <w:top w:val="single" w:sz="4" w:space="0" w:color="auto"/>
              <w:left w:val="single" w:sz="4" w:space="0" w:color="auto"/>
              <w:bottom w:val="single" w:sz="4" w:space="0" w:color="auto"/>
              <w:right w:val="single" w:sz="4" w:space="0" w:color="auto"/>
            </w:tcBorders>
          </w:tcPr>
          <w:p w14:paraId="3CAAEDF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5944</w:t>
            </w:r>
          </w:p>
        </w:tc>
        <w:tc>
          <w:tcPr>
            <w:tcW w:w="1175" w:type="dxa"/>
            <w:tcBorders>
              <w:top w:val="single" w:sz="4" w:space="0" w:color="auto"/>
              <w:left w:val="single" w:sz="4" w:space="0" w:color="auto"/>
              <w:bottom w:val="single" w:sz="4" w:space="0" w:color="auto"/>
              <w:right w:val="single" w:sz="4" w:space="0" w:color="auto"/>
            </w:tcBorders>
          </w:tcPr>
          <w:p w14:paraId="04790EE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5738072</w:t>
            </w:r>
          </w:p>
        </w:tc>
        <w:tc>
          <w:tcPr>
            <w:tcW w:w="1134" w:type="dxa"/>
            <w:tcBorders>
              <w:top w:val="single" w:sz="4" w:space="0" w:color="auto"/>
              <w:left w:val="single" w:sz="4" w:space="0" w:color="auto"/>
              <w:bottom w:val="single" w:sz="4" w:space="0" w:color="auto"/>
              <w:right w:val="single" w:sz="4" w:space="0" w:color="auto"/>
            </w:tcBorders>
          </w:tcPr>
          <w:p w14:paraId="333C8CE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7403849</w:t>
            </w:r>
          </w:p>
        </w:tc>
      </w:tr>
      <w:tr w:rsidR="006A19E0" w:rsidRPr="00A92E63" w14:paraId="23F6BE54" w14:textId="77777777" w:rsidTr="006A19E0">
        <w:tc>
          <w:tcPr>
            <w:tcW w:w="663" w:type="dxa"/>
            <w:tcBorders>
              <w:top w:val="single" w:sz="4" w:space="0" w:color="auto"/>
              <w:left w:val="single" w:sz="4" w:space="0" w:color="auto"/>
              <w:bottom w:val="single" w:sz="4" w:space="0" w:color="auto"/>
              <w:right w:val="single" w:sz="4" w:space="0" w:color="auto"/>
            </w:tcBorders>
          </w:tcPr>
          <w:p w14:paraId="69AD230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5945</w:t>
            </w:r>
          </w:p>
        </w:tc>
        <w:tc>
          <w:tcPr>
            <w:tcW w:w="1175" w:type="dxa"/>
            <w:tcBorders>
              <w:top w:val="single" w:sz="4" w:space="0" w:color="auto"/>
              <w:left w:val="single" w:sz="4" w:space="0" w:color="auto"/>
              <w:bottom w:val="single" w:sz="4" w:space="0" w:color="auto"/>
              <w:right w:val="single" w:sz="4" w:space="0" w:color="auto"/>
            </w:tcBorders>
          </w:tcPr>
          <w:p w14:paraId="3224994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5738124</w:t>
            </w:r>
          </w:p>
        </w:tc>
        <w:tc>
          <w:tcPr>
            <w:tcW w:w="1134" w:type="dxa"/>
            <w:tcBorders>
              <w:top w:val="single" w:sz="4" w:space="0" w:color="auto"/>
              <w:left w:val="single" w:sz="4" w:space="0" w:color="auto"/>
              <w:bottom w:val="single" w:sz="4" w:space="0" w:color="auto"/>
              <w:right w:val="single" w:sz="4" w:space="0" w:color="auto"/>
            </w:tcBorders>
          </w:tcPr>
          <w:p w14:paraId="411A2B2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7403549</w:t>
            </w:r>
          </w:p>
        </w:tc>
      </w:tr>
      <w:tr w:rsidR="006A19E0" w:rsidRPr="00A92E63" w14:paraId="2EEFAEB2" w14:textId="77777777" w:rsidTr="006A19E0">
        <w:tc>
          <w:tcPr>
            <w:tcW w:w="663" w:type="dxa"/>
            <w:tcBorders>
              <w:top w:val="single" w:sz="4" w:space="0" w:color="auto"/>
              <w:left w:val="single" w:sz="4" w:space="0" w:color="auto"/>
              <w:bottom w:val="single" w:sz="4" w:space="0" w:color="auto"/>
              <w:right w:val="single" w:sz="4" w:space="0" w:color="auto"/>
            </w:tcBorders>
          </w:tcPr>
          <w:p w14:paraId="4BF06EB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5946</w:t>
            </w:r>
          </w:p>
        </w:tc>
        <w:tc>
          <w:tcPr>
            <w:tcW w:w="1175" w:type="dxa"/>
            <w:tcBorders>
              <w:top w:val="single" w:sz="4" w:space="0" w:color="auto"/>
              <w:left w:val="single" w:sz="4" w:space="0" w:color="auto"/>
              <w:bottom w:val="single" w:sz="4" w:space="0" w:color="auto"/>
              <w:right w:val="single" w:sz="4" w:space="0" w:color="auto"/>
            </w:tcBorders>
          </w:tcPr>
          <w:p w14:paraId="61D41FE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5738126</w:t>
            </w:r>
          </w:p>
        </w:tc>
        <w:tc>
          <w:tcPr>
            <w:tcW w:w="1134" w:type="dxa"/>
            <w:tcBorders>
              <w:top w:val="single" w:sz="4" w:space="0" w:color="auto"/>
              <w:left w:val="single" w:sz="4" w:space="0" w:color="auto"/>
              <w:bottom w:val="single" w:sz="4" w:space="0" w:color="auto"/>
              <w:right w:val="single" w:sz="4" w:space="0" w:color="auto"/>
            </w:tcBorders>
          </w:tcPr>
          <w:p w14:paraId="21D9787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7403545</w:t>
            </w:r>
          </w:p>
        </w:tc>
      </w:tr>
      <w:tr w:rsidR="006A19E0" w:rsidRPr="00A92E63" w14:paraId="217111CB" w14:textId="77777777" w:rsidTr="006A19E0">
        <w:tc>
          <w:tcPr>
            <w:tcW w:w="663" w:type="dxa"/>
            <w:tcBorders>
              <w:top w:val="single" w:sz="4" w:space="0" w:color="auto"/>
              <w:left w:val="single" w:sz="4" w:space="0" w:color="auto"/>
              <w:bottom w:val="single" w:sz="4" w:space="0" w:color="auto"/>
              <w:right w:val="single" w:sz="4" w:space="0" w:color="auto"/>
            </w:tcBorders>
          </w:tcPr>
          <w:p w14:paraId="3C0DBC5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5947</w:t>
            </w:r>
          </w:p>
        </w:tc>
        <w:tc>
          <w:tcPr>
            <w:tcW w:w="1175" w:type="dxa"/>
            <w:tcBorders>
              <w:top w:val="single" w:sz="4" w:space="0" w:color="auto"/>
              <w:left w:val="single" w:sz="4" w:space="0" w:color="auto"/>
              <w:bottom w:val="single" w:sz="4" w:space="0" w:color="auto"/>
              <w:right w:val="single" w:sz="4" w:space="0" w:color="auto"/>
            </w:tcBorders>
          </w:tcPr>
          <w:p w14:paraId="75FFB2C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5738129</w:t>
            </w:r>
          </w:p>
        </w:tc>
        <w:tc>
          <w:tcPr>
            <w:tcW w:w="1134" w:type="dxa"/>
            <w:tcBorders>
              <w:top w:val="single" w:sz="4" w:space="0" w:color="auto"/>
              <w:left w:val="single" w:sz="4" w:space="0" w:color="auto"/>
              <w:bottom w:val="single" w:sz="4" w:space="0" w:color="auto"/>
              <w:right w:val="single" w:sz="4" w:space="0" w:color="auto"/>
            </w:tcBorders>
          </w:tcPr>
          <w:p w14:paraId="6D7AF76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7403541</w:t>
            </w:r>
          </w:p>
        </w:tc>
      </w:tr>
      <w:tr w:rsidR="006A19E0" w:rsidRPr="00A92E63" w14:paraId="618A40B6" w14:textId="77777777" w:rsidTr="006A19E0">
        <w:tc>
          <w:tcPr>
            <w:tcW w:w="663" w:type="dxa"/>
            <w:tcBorders>
              <w:top w:val="single" w:sz="4" w:space="0" w:color="auto"/>
              <w:left w:val="single" w:sz="4" w:space="0" w:color="auto"/>
              <w:bottom w:val="single" w:sz="4" w:space="0" w:color="auto"/>
              <w:right w:val="single" w:sz="4" w:space="0" w:color="auto"/>
            </w:tcBorders>
          </w:tcPr>
          <w:p w14:paraId="09C44C3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5948</w:t>
            </w:r>
          </w:p>
        </w:tc>
        <w:tc>
          <w:tcPr>
            <w:tcW w:w="1175" w:type="dxa"/>
            <w:tcBorders>
              <w:top w:val="single" w:sz="4" w:space="0" w:color="auto"/>
              <w:left w:val="single" w:sz="4" w:space="0" w:color="auto"/>
              <w:bottom w:val="single" w:sz="4" w:space="0" w:color="auto"/>
              <w:right w:val="single" w:sz="4" w:space="0" w:color="auto"/>
            </w:tcBorders>
          </w:tcPr>
          <w:p w14:paraId="4AACF86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5738133</w:t>
            </w:r>
          </w:p>
        </w:tc>
        <w:tc>
          <w:tcPr>
            <w:tcW w:w="1134" w:type="dxa"/>
            <w:tcBorders>
              <w:top w:val="single" w:sz="4" w:space="0" w:color="auto"/>
              <w:left w:val="single" w:sz="4" w:space="0" w:color="auto"/>
              <w:bottom w:val="single" w:sz="4" w:space="0" w:color="auto"/>
              <w:right w:val="single" w:sz="4" w:space="0" w:color="auto"/>
            </w:tcBorders>
          </w:tcPr>
          <w:p w14:paraId="68C17AA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7403537</w:t>
            </w:r>
          </w:p>
        </w:tc>
      </w:tr>
      <w:tr w:rsidR="006A19E0" w:rsidRPr="00A92E63" w14:paraId="78100514" w14:textId="77777777" w:rsidTr="006A19E0">
        <w:tc>
          <w:tcPr>
            <w:tcW w:w="663" w:type="dxa"/>
            <w:tcBorders>
              <w:top w:val="single" w:sz="4" w:space="0" w:color="auto"/>
              <w:left w:val="single" w:sz="4" w:space="0" w:color="auto"/>
              <w:bottom w:val="single" w:sz="4" w:space="0" w:color="auto"/>
              <w:right w:val="single" w:sz="4" w:space="0" w:color="auto"/>
            </w:tcBorders>
          </w:tcPr>
          <w:p w14:paraId="0FE1783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5949</w:t>
            </w:r>
          </w:p>
        </w:tc>
        <w:tc>
          <w:tcPr>
            <w:tcW w:w="1175" w:type="dxa"/>
            <w:tcBorders>
              <w:top w:val="single" w:sz="4" w:space="0" w:color="auto"/>
              <w:left w:val="single" w:sz="4" w:space="0" w:color="auto"/>
              <w:bottom w:val="single" w:sz="4" w:space="0" w:color="auto"/>
              <w:right w:val="single" w:sz="4" w:space="0" w:color="auto"/>
            </w:tcBorders>
          </w:tcPr>
          <w:p w14:paraId="57CE61C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5738137</w:t>
            </w:r>
          </w:p>
        </w:tc>
        <w:tc>
          <w:tcPr>
            <w:tcW w:w="1134" w:type="dxa"/>
            <w:tcBorders>
              <w:top w:val="single" w:sz="4" w:space="0" w:color="auto"/>
              <w:left w:val="single" w:sz="4" w:space="0" w:color="auto"/>
              <w:bottom w:val="single" w:sz="4" w:space="0" w:color="auto"/>
              <w:right w:val="single" w:sz="4" w:space="0" w:color="auto"/>
            </w:tcBorders>
          </w:tcPr>
          <w:p w14:paraId="2389C9D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7403534</w:t>
            </w:r>
          </w:p>
        </w:tc>
      </w:tr>
      <w:tr w:rsidR="006A19E0" w:rsidRPr="00A92E63" w14:paraId="59A6EC7A" w14:textId="77777777" w:rsidTr="006A19E0">
        <w:tc>
          <w:tcPr>
            <w:tcW w:w="663" w:type="dxa"/>
            <w:tcBorders>
              <w:top w:val="single" w:sz="4" w:space="0" w:color="auto"/>
              <w:left w:val="single" w:sz="4" w:space="0" w:color="auto"/>
              <w:bottom w:val="single" w:sz="4" w:space="0" w:color="auto"/>
              <w:right w:val="single" w:sz="4" w:space="0" w:color="auto"/>
            </w:tcBorders>
          </w:tcPr>
          <w:p w14:paraId="199FCC4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5950</w:t>
            </w:r>
          </w:p>
        </w:tc>
        <w:tc>
          <w:tcPr>
            <w:tcW w:w="1175" w:type="dxa"/>
            <w:tcBorders>
              <w:top w:val="single" w:sz="4" w:space="0" w:color="auto"/>
              <w:left w:val="single" w:sz="4" w:space="0" w:color="auto"/>
              <w:bottom w:val="single" w:sz="4" w:space="0" w:color="auto"/>
              <w:right w:val="single" w:sz="4" w:space="0" w:color="auto"/>
            </w:tcBorders>
          </w:tcPr>
          <w:p w14:paraId="226C649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5738141</w:t>
            </w:r>
          </w:p>
        </w:tc>
        <w:tc>
          <w:tcPr>
            <w:tcW w:w="1134" w:type="dxa"/>
            <w:tcBorders>
              <w:top w:val="single" w:sz="4" w:space="0" w:color="auto"/>
              <w:left w:val="single" w:sz="4" w:space="0" w:color="auto"/>
              <w:bottom w:val="single" w:sz="4" w:space="0" w:color="auto"/>
              <w:right w:val="single" w:sz="4" w:space="0" w:color="auto"/>
            </w:tcBorders>
          </w:tcPr>
          <w:p w14:paraId="335B891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7403533</w:t>
            </w:r>
          </w:p>
        </w:tc>
      </w:tr>
      <w:tr w:rsidR="006A19E0" w:rsidRPr="00A92E63" w14:paraId="490B1B95" w14:textId="77777777" w:rsidTr="006A19E0">
        <w:tc>
          <w:tcPr>
            <w:tcW w:w="663" w:type="dxa"/>
            <w:tcBorders>
              <w:top w:val="single" w:sz="4" w:space="0" w:color="auto"/>
              <w:left w:val="single" w:sz="4" w:space="0" w:color="auto"/>
              <w:bottom w:val="single" w:sz="4" w:space="0" w:color="auto"/>
              <w:right w:val="single" w:sz="4" w:space="0" w:color="auto"/>
            </w:tcBorders>
          </w:tcPr>
          <w:p w14:paraId="73CAFC3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5951</w:t>
            </w:r>
          </w:p>
        </w:tc>
        <w:tc>
          <w:tcPr>
            <w:tcW w:w="1175" w:type="dxa"/>
            <w:tcBorders>
              <w:top w:val="single" w:sz="4" w:space="0" w:color="auto"/>
              <w:left w:val="single" w:sz="4" w:space="0" w:color="auto"/>
              <w:bottom w:val="single" w:sz="4" w:space="0" w:color="auto"/>
              <w:right w:val="single" w:sz="4" w:space="0" w:color="auto"/>
            </w:tcBorders>
          </w:tcPr>
          <w:p w14:paraId="4D3A48B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5738146</w:t>
            </w:r>
          </w:p>
        </w:tc>
        <w:tc>
          <w:tcPr>
            <w:tcW w:w="1134" w:type="dxa"/>
            <w:tcBorders>
              <w:top w:val="single" w:sz="4" w:space="0" w:color="auto"/>
              <w:left w:val="single" w:sz="4" w:space="0" w:color="auto"/>
              <w:bottom w:val="single" w:sz="4" w:space="0" w:color="auto"/>
              <w:right w:val="single" w:sz="4" w:space="0" w:color="auto"/>
            </w:tcBorders>
          </w:tcPr>
          <w:p w14:paraId="50041E4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7403533</w:t>
            </w:r>
          </w:p>
        </w:tc>
      </w:tr>
      <w:tr w:rsidR="006A19E0" w:rsidRPr="00A92E63" w14:paraId="75972ED6" w14:textId="77777777" w:rsidTr="006A19E0">
        <w:tc>
          <w:tcPr>
            <w:tcW w:w="663" w:type="dxa"/>
            <w:tcBorders>
              <w:top w:val="single" w:sz="4" w:space="0" w:color="auto"/>
              <w:left w:val="single" w:sz="4" w:space="0" w:color="auto"/>
              <w:bottom w:val="single" w:sz="4" w:space="0" w:color="auto"/>
              <w:right w:val="single" w:sz="4" w:space="0" w:color="auto"/>
            </w:tcBorders>
          </w:tcPr>
          <w:p w14:paraId="4A2DF20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5952</w:t>
            </w:r>
          </w:p>
        </w:tc>
        <w:tc>
          <w:tcPr>
            <w:tcW w:w="1175" w:type="dxa"/>
            <w:tcBorders>
              <w:top w:val="single" w:sz="4" w:space="0" w:color="auto"/>
              <w:left w:val="single" w:sz="4" w:space="0" w:color="auto"/>
              <w:bottom w:val="single" w:sz="4" w:space="0" w:color="auto"/>
              <w:right w:val="single" w:sz="4" w:space="0" w:color="auto"/>
            </w:tcBorders>
          </w:tcPr>
          <w:p w14:paraId="5FAADAA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5738146</w:t>
            </w:r>
          </w:p>
        </w:tc>
        <w:tc>
          <w:tcPr>
            <w:tcW w:w="1134" w:type="dxa"/>
            <w:tcBorders>
              <w:top w:val="single" w:sz="4" w:space="0" w:color="auto"/>
              <w:left w:val="single" w:sz="4" w:space="0" w:color="auto"/>
              <w:bottom w:val="single" w:sz="4" w:space="0" w:color="auto"/>
              <w:right w:val="single" w:sz="4" w:space="0" w:color="auto"/>
            </w:tcBorders>
          </w:tcPr>
          <w:p w14:paraId="3892DF8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7403533</w:t>
            </w:r>
          </w:p>
        </w:tc>
      </w:tr>
      <w:tr w:rsidR="006A19E0" w:rsidRPr="00A92E63" w14:paraId="741C40DD" w14:textId="77777777" w:rsidTr="006A19E0">
        <w:tc>
          <w:tcPr>
            <w:tcW w:w="663" w:type="dxa"/>
            <w:tcBorders>
              <w:top w:val="single" w:sz="4" w:space="0" w:color="auto"/>
              <w:left w:val="single" w:sz="4" w:space="0" w:color="auto"/>
              <w:bottom w:val="single" w:sz="4" w:space="0" w:color="auto"/>
              <w:right w:val="single" w:sz="4" w:space="0" w:color="auto"/>
            </w:tcBorders>
          </w:tcPr>
          <w:p w14:paraId="43ECC94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5953</w:t>
            </w:r>
          </w:p>
        </w:tc>
        <w:tc>
          <w:tcPr>
            <w:tcW w:w="1175" w:type="dxa"/>
            <w:tcBorders>
              <w:top w:val="single" w:sz="4" w:space="0" w:color="auto"/>
              <w:left w:val="single" w:sz="4" w:space="0" w:color="auto"/>
              <w:bottom w:val="single" w:sz="4" w:space="0" w:color="auto"/>
              <w:right w:val="single" w:sz="4" w:space="0" w:color="auto"/>
            </w:tcBorders>
          </w:tcPr>
          <w:p w14:paraId="6DF31E5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5738151</w:t>
            </w:r>
          </w:p>
        </w:tc>
        <w:tc>
          <w:tcPr>
            <w:tcW w:w="1134" w:type="dxa"/>
            <w:tcBorders>
              <w:top w:val="single" w:sz="4" w:space="0" w:color="auto"/>
              <w:left w:val="single" w:sz="4" w:space="0" w:color="auto"/>
              <w:bottom w:val="single" w:sz="4" w:space="0" w:color="auto"/>
              <w:right w:val="single" w:sz="4" w:space="0" w:color="auto"/>
            </w:tcBorders>
          </w:tcPr>
          <w:p w14:paraId="22DF85C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7403530</w:t>
            </w:r>
          </w:p>
        </w:tc>
      </w:tr>
      <w:tr w:rsidR="006A19E0" w:rsidRPr="00A92E63" w14:paraId="57CEDEAE" w14:textId="77777777" w:rsidTr="006A19E0">
        <w:tc>
          <w:tcPr>
            <w:tcW w:w="663" w:type="dxa"/>
            <w:tcBorders>
              <w:top w:val="single" w:sz="4" w:space="0" w:color="auto"/>
              <w:left w:val="single" w:sz="4" w:space="0" w:color="auto"/>
              <w:bottom w:val="single" w:sz="4" w:space="0" w:color="auto"/>
              <w:right w:val="single" w:sz="4" w:space="0" w:color="auto"/>
            </w:tcBorders>
          </w:tcPr>
          <w:p w14:paraId="7AF15E1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5954</w:t>
            </w:r>
          </w:p>
        </w:tc>
        <w:tc>
          <w:tcPr>
            <w:tcW w:w="1175" w:type="dxa"/>
            <w:tcBorders>
              <w:top w:val="single" w:sz="4" w:space="0" w:color="auto"/>
              <w:left w:val="single" w:sz="4" w:space="0" w:color="auto"/>
              <w:bottom w:val="single" w:sz="4" w:space="0" w:color="auto"/>
              <w:right w:val="single" w:sz="4" w:space="0" w:color="auto"/>
            </w:tcBorders>
          </w:tcPr>
          <w:p w14:paraId="18B453E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5738152</w:t>
            </w:r>
          </w:p>
        </w:tc>
        <w:tc>
          <w:tcPr>
            <w:tcW w:w="1134" w:type="dxa"/>
            <w:tcBorders>
              <w:top w:val="single" w:sz="4" w:space="0" w:color="auto"/>
              <w:left w:val="single" w:sz="4" w:space="0" w:color="auto"/>
              <w:bottom w:val="single" w:sz="4" w:space="0" w:color="auto"/>
              <w:right w:val="single" w:sz="4" w:space="0" w:color="auto"/>
            </w:tcBorders>
          </w:tcPr>
          <w:p w14:paraId="5902B46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7403529</w:t>
            </w:r>
          </w:p>
        </w:tc>
      </w:tr>
      <w:tr w:rsidR="006A19E0" w:rsidRPr="00A92E63" w14:paraId="76A6E342" w14:textId="77777777" w:rsidTr="006A19E0">
        <w:tc>
          <w:tcPr>
            <w:tcW w:w="663" w:type="dxa"/>
            <w:tcBorders>
              <w:top w:val="single" w:sz="4" w:space="0" w:color="auto"/>
              <w:left w:val="single" w:sz="4" w:space="0" w:color="auto"/>
              <w:bottom w:val="single" w:sz="4" w:space="0" w:color="auto"/>
              <w:right w:val="single" w:sz="4" w:space="0" w:color="auto"/>
            </w:tcBorders>
          </w:tcPr>
          <w:p w14:paraId="3641933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5955</w:t>
            </w:r>
          </w:p>
        </w:tc>
        <w:tc>
          <w:tcPr>
            <w:tcW w:w="1175" w:type="dxa"/>
            <w:tcBorders>
              <w:top w:val="single" w:sz="4" w:space="0" w:color="auto"/>
              <w:left w:val="single" w:sz="4" w:space="0" w:color="auto"/>
              <w:bottom w:val="single" w:sz="4" w:space="0" w:color="auto"/>
              <w:right w:val="single" w:sz="4" w:space="0" w:color="auto"/>
            </w:tcBorders>
          </w:tcPr>
          <w:p w14:paraId="0CB8EB2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5738189</w:t>
            </w:r>
          </w:p>
        </w:tc>
        <w:tc>
          <w:tcPr>
            <w:tcW w:w="1134" w:type="dxa"/>
            <w:tcBorders>
              <w:top w:val="single" w:sz="4" w:space="0" w:color="auto"/>
              <w:left w:val="single" w:sz="4" w:space="0" w:color="auto"/>
              <w:bottom w:val="single" w:sz="4" w:space="0" w:color="auto"/>
              <w:right w:val="single" w:sz="4" w:space="0" w:color="auto"/>
            </w:tcBorders>
          </w:tcPr>
          <w:p w14:paraId="2D216ED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7403435</w:t>
            </w:r>
          </w:p>
        </w:tc>
      </w:tr>
      <w:tr w:rsidR="006A19E0" w:rsidRPr="00A92E63" w14:paraId="299AE415" w14:textId="77777777" w:rsidTr="006A19E0">
        <w:tc>
          <w:tcPr>
            <w:tcW w:w="663" w:type="dxa"/>
            <w:tcBorders>
              <w:top w:val="single" w:sz="4" w:space="0" w:color="auto"/>
              <w:left w:val="single" w:sz="4" w:space="0" w:color="auto"/>
              <w:bottom w:val="single" w:sz="4" w:space="0" w:color="auto"/>
              <w:right w:val="single" w:sz="4" w:space="0" w:color="auto"/>
            </w:tcBorders>
          </w:tcPr>
          <w:p w14:paraId="7B69460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5956</w:t>
            </w:r>
          </w:p>
        </w:tc>
        <w:tc>
          <w:tcPr>
            <w:tcW w:w="1175" w:type="dxa"/>
            <w:tcBorders>
              <w:top w:val="single" w:sz="4" w:space="0" w:color="auto"/>
              <w:left w:val="single" w:sz="4" w:space="0" w:color="auto"/>
              <w:bottom w:val="single" w:sz="4" w:space="0" w:color="auto"/>
              <w:right w:val="single" w:sz="4" w:space="0" w:color="auto"/>
            </w:tcBorders>
          </w:tcPr>
          <w:p w14:paraId="10B129E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5738189</w:t>
            </w:r>
          </w:p>
        </w:tc>
        <w:tc>
          <w:tcPr>
            <w:tcW w:w="1134" w:type="dxa"/>
            <w:tcBorders>
              <w:top w:val="single" w:sz="4" w:space="0" w:color="auto"/>
              <w:left w:val="single" w:sz="4" w:space="0" w:color="auto"/>
              <w:bottom w:val="single" w:sz="4" w:space="0" w:color="auto"/>
              <w:right w:val="single" w:sz="4" w:space="0" w:color="auto"/>
            </w:tcBorders>
          </w:tcPr>
          <w:p w14:paraId="77A254C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7403435</w:t>
            </w:r>
          </w:p>
        </w:tc>
      </w:tr>
      <w:tr w:rsidR="006A19E0" w:rsidRPr="00A92E63" w14:paraId="05EE6101" w14:textId="77777777" w:rsidTr="006A19E0">
        <w:tc>
          <w:tcPr>
            <w:tcW w:w="663" w:type="dxa"/>
            <w:tcBorders>
              <w:top w:val="single" w:sz="4" w:space="0" w:color="auto"/>
              <w:left w:val="single" w:sz="4" w:space="0" w:color="auto"/>
              <w:bottom w:val="single" w:sz="4" w:space="0" w:color="auto"/>
              <w:right w:val="single" w:sz="4" w:space="0" w:color="auto"/>
            </w:tcBorders>
          </w:tcPr>
          <w:p w14:paraId="362CBD4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5957</w:t>
            </w:r>
          </w:p>
        </w:tc>
        <w:tc>
          <w:tcPr>
            <w:tcW w:w="1175" w:type="dxa"/>
            <w:tcBorders>
              <w:top w:val="single" w:sz="4" w:space="0" w:color="auto"/>
              <w:left w:val="single" w:sz="4" w:space="0" w:color="auto"/>
              <w:bottom w:val="single" w:sz="4" w:space="0" w:color="auto"/>
              <w:right w:val="single" w:sz="4" w:space="0" w:color="auto"/>
            </w:tcBorders>
          </w:tcPr>
          <w:p w14:paraId="6D669A8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5738200</w:t>
            </w:r>
          </w:p>
        </w:tc>
        <w:tc>
          <w:tcPr>
            <w:tcW w:w="1134" w:type="dxa"/>
            <w:tcBorders>
              <w:top w:val="single" w:sz="4" w:space="0" w:color="auto"/>
              <w:left w:val="single" w:sz="4" w:space="0" w:color="auto"/>
              <w:bottom w:val="single" w:sz="4" w:space="0" w:color="auto"/>
              <w:right w:val="single" w:sz="4" w:space="0" w:color="auto"/>
            </w:tcBorders>
          </w:tcPr>
          <w:p w14:paraId="1443BE7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7403417</w:t>
            </w:r>
          </w:p>
        </w:tc>
      </w:tr>
      <w:tr w:rsidR="006A19E0" w:rsidRPr="00A92E63" w14:paraId="51607461" w14:textId="77777777" w:rsidTr="006A19E0">
        <w:tc>
          <w:tcPr>
            <w:tcW w:w="663" w:type="dxa"/>
            <w:tcBorders>
              <w:top w:val="single" w:sz="4" w:space="0" w:color="auto"/>
              <w:left w:val="single" w:sz="4" w:space="0" w:color="auto"/>
              <w:bottom w:val="single" w:sz="4" w:space="0" w:color="auto"/>
              <w:right w:val="single" w:sz="4" w:space="0" w:color="auto"/>
            </w:tcBorders>
          </w:tcPr>
          <w:p w14:paraId="250C165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5958</w:t>
            </w:r>
          </w:p>
        </w:tc>
        <w:tc>
          <w:tcPr>
            <w:tcW w:w="1175" w:type="dxa"/>
            <w:tcBorders>
              <w:top w:val="single" w:sz="4" w:space="0" w:color="auto"/>
              <w:left w:val="single" w:sz="4" w:space="0" w:color="auto"/>
              <w:bottom w:val="single" w:sz="4" w:space="0" w:color="auto"/>
              <w:right w:val="single" w:sz="4" w:space="0" w:color="auto"/>
            </w:tcBorders>
          </w:tcPr>
          <w:p w14:paraId="5BC0E8A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5738181</w:t>
            </w:r>
          </w:p>
        </w:tc>
        <w:tc>
          <w:tcPr>
            <w:tcW w:w="1134" w:type="dxa"/>
            <w:tcBorders>
              <w:top w:val="single" w:sz="4" w:space="0" w:color="auto"/>
              <w:left w:val="single" w:sz="4" w:space="0" w:color="auto"/>
              <w:bottom w:val="single" w:sz="4" w:space="0" w:color="auto"/>
              <w:right w:val="single" w:sz="4" w:space="0" w:color="auto"/>
            </w:tcBorders>
          </w:tcPr>
          <w:p w14:paraId="12AB517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7403377</w:t>
            </w:r>
          </w:p>
        </w:tc>
      </w:tr>
      <w:tr w:rsidR="006A19E0" w:rsidRPr="00A92E63" w14:paraId="6C0F8B73" w14:textId="77777777" w:rsidTr="006A19E0">
        <w:tc>
          <w:tcPr>
            <w:tcW w:w="663" w:type="dxa"/>
            <w:tcBorders>
              <w:top w:val="single" w:sz="4" w:space="0" w:color="auto"/>
              <w:left w:val="single" w:sz="4" w:space="0" w:color="auto"/>
              <w:bottom w:val="single" w:sz="4" w:space="0" w:color="auto"/>
              <w:right w:val="single" w:sz="4" w:space="0" w:color="auto"/>
            </w:tcBorders>
          </w:tcPr>
          <w:p w14:paraId="7C5D91A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5959</w:t>
            </w:r>
          </w:p>
        </w:tc>
        <w:tc>
          <w:tcPr>
            <w:tcW w:w="1175" w:type="dxa"/>
            <w:tcBorders>
              <w:top w:val="single" w:sz="4" w:space="0" w:color="auto"/>
              <w:left w:val="single" w:sz="4" w:space="0" w:color="auto"/>
              <w:bottom w:val="single" w:sz="4" w:space="0" w:color="auto"/>
              <w:right w:val="single" w:sz="4" w:space="0" w:color="auto"/>
            </w:tcBorders>
          </w:tcPr>
          <w:p w14:paraId="2CA929B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5737933</w:t>
            </w:r>
          </w:p>
        </w:tc>
        <w:tc>
          <w:tcPr>
            <w:tcW w:w="1134" w:type="dxa"/>
            <w:tcBorders>
              <w:top w:val="single" w:sz="4" w:space="0" w:color="auto"/>
              <w:left w:val="single" w:sz="4" w:space="0" w:color="auto"/>
              <w:bottom w:val="single" w:sz="4" w:space="0" w:color="auto"/>
              <w:right w:val="single" w:sz="4" w:space="0" w:color="auto"/>
            </w:tcBorders>
          </w:tcPr>
          <w:p w14:paraId="70B1B23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7403278</w:t>
            </w:r>
          </w:p>
        </w:tc>
      </w:tr>
      <w:tr w:rsidR="006A19E0" w:rsidRPr="00A92E63" w14:paraId="3D32F98F" w14:textId="77777777" w:rsidTr="006A19E0">
        <w:tc>
          <w:tcPr>
            <w:tcW w:w="663" w:type="dxa"/>
            <w:tcBorders>
              <w:top w:val="single" w:sz="4" w:space="0" w:color="auto"/>
              <w:left w:val="single" w:sz="4" w:space="0" w:color="auto"/>
              <w:bottom w:val="single" w:sz="4" w:space="0" w:color="auto"/>
              <w:right w:val="single" w:sz="4" w:space="0" w:color="auto"/>
            </w:tcBorders>
          </w:tcPr>
          <w:p w14:paraId="2B65AB1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5960</w:t>
            </w:r>
          </w:p>
        </w:tc>
        <w:tc>
          <w:tcPr>
            <w:tcW w:w="1175" w:type="dxa"/>
            <w:tcBorders>
              <w:top w:val="single" w:sz="4" w:space="0" w:color="auto"/>
              <w:left w:val="single" w:sz="4" w:space="0" w:color="auto"/>
              <w:bottom w:val="single" w:sz="4" w:space="0" w:color="auto"/>
              <w:right w:val="single" w:sz="4" w:space="0" w:color="auto"/>
            </w:tcBorders>
          </w:tcPr>
          <w:p w14:paraId="76619C5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5737617</w:t>
            </w:r>
          </w:p>
        </w:tc>
        <w:tc>
          <w:tcPr>
            <w:tcW w:w="1134" w:type="dxa"/>
            <w:tcBorders>
              <w:top w:val="single" w:sz="4" w:space="0" w:color="auto"/>
              <w:left w:val="single" w:sz="4" w:space="0" w:color="auto"/>
              <w:bottom w:val="single" w:sz="4" w:space="0" w:color="auto"/>
              <w:right w:val="single" w:sz="4" w:space="0" w:color="auto"/>
            </w:tcBorders>
          </w:tcPr>
          <w:p w14:paraId="19B7DA0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7403189</w:t>
            </w:r>
          </w:p>
        </w:tc>
      </w:tr>
      <w:tr w:rsidR="006A19E0" w:rsidRPr="00A92E63" w14:paraId="5DD73430" w14:textId="77777777" w:rsidTr="006A19E0">
        <w:tc>
          <w:tcPr>
            <w:tcW w:w="663" w:type="dxa"/>
            <w:tcBorders>
              <w:top w:val="single" w:sz="4" w:space="0" w:color="auto"/>
              <w:left w:val="single" w:sz="4" w:space="0" w:color="auto"/>
              <w:bottom w:val="single" w:sz="4" w:space="0" w:color="auto"/>
              <w:right w:val="single" w:sz="4" w:space="0" w:color="auto"/>
            </w:tcBorders>
          </w:tcPr>
          <w:p w14:paraId="679CA85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5961</w:t>
            </w:r>
          </w:p>
        </w:tc>
        <w:tc>
          <w:tcPr>
            <w:tcW w:w="1175" w:type="dxa"/>
            <w:tcBorders>
              <w:top w:val="single" w:sz="4" w:space="0" w:color="auto"/>
              <w:left w:val="single" w:sz="4" w:space="0" w:color="auto"/>
              <w:bottom w:val="single" w:sz="4" w:space="0" w:color="auto"/>
              <w:right w:val="single" w:sz="4" w:space="0" w:color="auto"/>
            </w:tcBorders>
          </w:tcPr>
          <w:p w14:paraId="7FF2A65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5737646</w:t>
            </w:r>
          </w:p>
        </w:tc>
        <w:tc>
          <w:tcPr>
            <w:tcW w:w="1134" w:type="dxa"/>
            <w:tcBorders>
              <w:top w:val="single" w:sz="4" w:space="0" w:color="auto"/>
              <w:left w:val="single" w:sz="4" w:space="0" w:color="auto"/>
              <w:bottom w:val="single" w:sz="4" w:space="0" w:color="auto"/>
              <w:right w:val="single" w:sz="4" w:space="0" w:color="auto"/>
            </w:tcBorders>
          </w:tcPr>
          <w:p w14:paraId="1AE4FD5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7403082</w:t>
            </w:r>
          </w:p>
        </w:tc>
      </w:tr>
      <w:tr w:rsidR="006A19E0" w:rsidRPr="00A92E63" w14:paraId="6B5697F7" w14:textId="77777777" w:rsidTr="006A19E0">
        <w:tc>
          <w:tcPr>
            <w:tcW w:w="663" w:type="dxa"/>
            <w:tcBorders>
              <w:top w:val="single" w:sz="4" w:space="0" w:color="auto"/>
              <w:left w:val="single" w:sz="4" w:space="0" w:color="auto"/>
              <w:bottom w:val="single" w:sz="4" w:space="0" w:color="auto"/>
              <w:right w:val="single" w:sz="4" w:space="0" w:color="auto"/>
            </w:tcBorders>
          </w:tcPr>
          <w:p w14:paraId="23FA09E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5962</w:t>
            </w:r>
          </w:p>
        </w:tc>
        <w:tc>
          <w:tcPr>
            <w:tcW w:w="1175" w:type="dxa"/>
            <w:tcBorders>
              <w:top w:val="single" w:sz="4" w:space="0" w:color="auto"/>
              <w:left w:val="single" w:sz="4" w:space="0" w:color="auto"/>
              <w:bottom w:val="single" w:sz="4" w:space="0" w:color="auto"/>
              <w:right w:val="single" w:sz="4" w:space="0" w:color="auto"/>
            </w:tcBorders>
          </w:tcPr>
          <w:p w14:paraId="4A59BA8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5738037</w:t>
            </w:r>
          </w:p>
        </w:tc>
        <w:tc>
          <w:tcPr>
            <w:tcW w:w="1134" w:type="dxa"/>
            <w:tcBorders>
              <w:top w:val="single" w:sz="4" w:space="0" w:color="auto"/>
              <w:left w:val="single" w:sz="4" w:space="0" w:color="auto"/>
              <w:bottom w:val="single" w:sz="4" w:space="0" w:color="auto"/>
              <w:right w:val="single" w:sz="4" w:space="0" w:color="auto"/>
            </w:tcBorders>
          </w:tcPr>
          <w:p w14:paraId="6F56ADC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7403195</w:t>
            </w:r>
          </w:p>
        </w:tc>
      </w:tr>
      <w:tr w:rsidR="006A19E0" w:rsidRPr="00A92E63" w14:paraId="791A1CE5" w14:textId="77777777" w:rsidTr="006A19E0">
        <w:tc>
          <w:tcPr>
            <w:tcW w:w="663" w:type="dxa"/>
            <w:tcBorders>
              <w:top w:val="single" w:sz="4" w:space="0" w:color="auto"/>
              <w:left w:val="single" w:sz="4" w:space="0" w:color="auto"/>
              <w:bottom w:val="single" w:sz="4" w:space="0" w:color="auto"/>
              <w:right w:val="single" w:sz="4" w:space="0" w:color="auto"/>
            </w:tcBorders>
          </w:tcPr>
          <w:p w14:paraId="7410E0B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5963</w:t>
            </w:r>
          </w:p>
        </w:tc>
        <w:tc>
          <w:tcPr>
            <w:tcW w:w="1175" w:type="dxa"/>
            <w:tcBorders>
              <w:top w:val="single" w:sz="4" w:space="0" w:color="auto"/>
              <w:left w:val="single" w:sz="4" w:space="0" w:color="auto"/>
              <w:bottom w:val="single" w:sz="4" w:space="0" w:color="auto"/>
              <w:right w:val="single" w:sz="4" w:space="0" w:color="auto"/>
            </w:tcBorders>
          </w:tcPr>
          <w:p w14:paraId="468A457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5738078</w:t>
            </w:r>
          </w:p>
        </w:tc>
        <w:tc>
          <w:tcPr>
            <w:tcW w:w="1134" w:type="dxa"/>
            <w:tcBorders>
              <w:top w:val="single" w:sz="4" w:space="0" w:color="auto"/>
              <w:left w:val="single" w:sz="4" w:space="0" w:color="auto"/>
              <w:bottom w:val="single" w:sz="4" w:space="0" w:color="auto"/>
              <w:right w:val="single" w:sz="4" w:space="0" w:color="auto"/>
            </w:tcBorders>
          </w:tcPr>
          <w:p w14:paraId="4197D6D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7403162</w:t>
            </w:r>
          </w:p>
        </w:tc>
      </w:tr>
      <w:tr w:rsidR="006A19E0" w:rsidRPr="00A92E63" w14:paraId="0DDABAFE" w14:textId="77777777" w:rsidTr="006A19E0">
        <w:tc>
          <w:tcPr>
            <w:tcW w:w="663" w:type="dxa"/>
            <w:tcBorders>
              <w:top w:val="single" w:sz="4" w:space="0" w:color="auto"/>
              <w:left w:val="single" w:sz="4" w:space="0" w:color="auto"/>
              <w:bottom w:val="single" w:sz="4" w:space="0" w:color="auto"/>
              <w:right w:val="single" w:sz="4" w:space="0" w:color="auto"/>
            </w:tcBorders>
          </w:tcPr>
          <w:p w14:paraId="79D363C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5964</w:t>
            </w:r>
          </w:p>
        </w:tc>
        <w:tc>
          <w:tcPr>
            <w:tcW w:w="1175" w:type="dxa"/>
            <w:tcBorders>
              <w:top w:val="single" w:sz="4" w:space="0" w:color="auto"/>
              <w:left w:val="single" w:sz="4" w:space="0" w:color="auto"/>
              <w:bottom w:val="single" w:sz="4" w:space="0" w:color="auto"/>
              <w:right w:val="single" w:sz="4" w:space="0" w:color="auto"/>
            </w:tcBorders>
          </w:tcPr>
          <w:p w14:paraId="3DA749A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5738076</w:t>
            </w:r>
          </w:p>
        </w:tc>
        <w:tc>
          <w:tcPr>
            <w:tcW w:w="1134" w:type="dxa"/>
            <w:tcBorders>
              <w:top w:val="single" w:sz="4" w:space="0" w:color="auto"/>
              <w:left w:val="single" w:sz="4" w:space="0" w:color="auto"/>
              <w:bottom w:val="single" w:sz="4" w:space="0" w:color="auto"/>
              <w:right w:val="single" w:sz="4" w:space="0" w:color="auto"/>
            </w:tcBorders>
          </w:tcPr>
          <w:p w14:paraId="55C1FB8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7403162</w:t>
            </w:r>
          </w:p>
        </w:tc>
      </w:tr>
      <w:tr w:rsidR="006A19E0" w:rsidRPr="00A92E63" w14:paraId="7805A10C" w14:textId="77777777" w:rsidTr="006A19E0">
        <w:tc>
          <w:tcPr>
            <w:tcW w:w="663" w:type="dxa"/>
            <w:tcBorders>
              <w:top w:val="single" w:sz="4" w:space="0" w:color="auto"/>
              <w:left w:val="single" w:sz="4" w:space="0" w:color="auto"/>
              <w:bottom w:val="single" w:sz="4" w:space="0" w:color="auto"/>
              <w:right w:val="single" w:sz="4" w:space="0" w:color="auto"/>
            </w:tcBorders>
          </w:tcPr>
          <w:p w14:paraId="1B44530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5965</w:t>
            </w:r>
          </w:p>
        </w:tc>
        <w:tc>
          <w:tcPr>
            <w:tcW w:w="1175" w:type="dxa"/>
            <w:tcBorders>
              <w:top w:val="single" w:sz="4" w:space="0" w:color="auto"/>
              <w:left w:val="single" w:sz="4" w:space="0" w:color="auto"/>
              <w:bottom w:val="single" w:sz="4" w:space="0" w:color="auto"/>
              <w:right w:val="single" w:sz="4" w:space="0" w:color="auto"/>
            </w:tcBorders>
          </w:tcPr>
          <w:p w14:paraId="2732FD1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5738072</w:t>
            </w:r>
          </w:p>
        </w:tc>
        <w:tc>
          <w:tcPr>
            <w:tcW w:w="1134" w:type="dxa"/>
            <w:tcBorders>
              <w:top w:val="single" w:sz="4" w:space="0" w:color="auto"/>
              <w:left w:val="single" w:sz="4" w:space="0" w:color="auto"/>
              <w:bottom w:val="single" w:sz="4" w:space="0" w:color="auto"/>
              <w:right w:val="single" w:sz="4" w:space="0" w:color="auto"/>
            </w:tcBorders>
          </w:tcPr>
          <w:p w14:paraId="6A23BC8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7403162</w:t>
            </w:r>
          </w:p>
        </w:tc>
      </w:tr>
      <w:tr w:rsidR="006A19E0" w:rsidRPr="00A92E63" w14:paraId="2D138ED1" w14:textId="77777777" w:rsidTr="006A19E0">
        <w:tc>
          <w:tcPr>
            <w:tcW w:w="663" w:type="dxa"/>
            <w:tcBorders>
              <w:top w:val="single" w:sz="4" w:space="0" w:color="auto"/>
              <w:left w:val="single" w:sz="4" w:space="0" w:color="auto"/>
              <w:bottom w:val="single" w:sz="4" w:space="0" w:color="auto"/>
              <w:right w:val="single" w:sz="4" w:space="0" w:color="auto"/>
            </w:tcBorders>
          </w:tcPr>
          <w:p w14:paraId="0B00472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5966</w:t>
            </w:r>
          </w:p>
        </w:tc>
        <w:tc>
          <w:tcPr>
            <w:tcW w:w="1175" w:type="dxa"/>
            <w:tcBorders>
              <w:top w:val="single" w:sz="4" w:space="0" w:color="auto"/>
              <w:left w:val="single" w:sz="4" w:space="0" w:color="auto"/>
              <w:bottom w:val="single" w:sz="4" w:space="0" w:color="auto"/>
              <w:right w:val="single" w:sz="4" w:space="0" w:color="auto"/>
            </w:tcBorders>
          </w:tcPr>
          <w:p w14:paraId="24B6EF3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5738067</w:t>
            </w:r>
          </w:p>
        </w:tc>
        <w:tc>
          <w:tcPr>
            <w:tcW w:w="1134" w:type="dxa"/>
            <w:tcBorders>
              <w:top w:val="single" w:sz="4" w:space="0" w:color="auto"/>
              <w:left w:val="single" w:sz="4" w:space="0" w:color="auto"/>
              <w:bottom w:val="single" w:sz="4" w:space="0" w:color="auto"/>
              <w:right w:val="single" w:sz="4" w:space="0" w:color="auto"/>
            </w:tcBorders>
          </w:tcPr>
          <w:p w14:paraId="1903424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7403160</w:t>
            </w:r>
          </w:p>
        </w:tc>
      </w:tr>
      <w:tr w:rsidR="006A19E0" w:rsidRPr="00A92E63" w14:paraId="48C8C8D5" w14:textId="77777777" w:rsidTr="006A19E0">
        <w:tc>
          <w:tcPr>
            <w:tcW w:w="663" w:type="dxa"/>
            <w:tcBorders>
              <w:top w:val="single" w:sz="4" w:space="0" w:color="auto"/>
              <w:left w:val="single" w:sz="4" w:space="0" w:color="auto"/>
              <w:bottom w:val="single" w:sz="4" w:space="0" w:color="auto"/>
              <w:right w:val="single" w:sz="4" w:space="0" w:color="auto"/>
            </w:tcBorders>
          </w:tcPr>
          <w:p w14:paraId="625AB1A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5967</w:t>
            </w:r>
          </w:p>
        </w:tc>
        <w:tc>
          <w:tcPr>
            <w:tcW w:w="1175" w:type="dxa"/>
            <w:tcBorders>
              <w:top w:val="single" w:sz="4" w:space="0" w:color="auto"/>
              <w:left w:val="single" w:sz="4" w:space="0" w:color="auto"/>
              <w:bottom w:val="single" w:sz="4" w:space="0" w:color="auto"/>
              <w:right w:val="single" w:sz="4" w:space="0" w:color="auto"/>
            </w:tcBorders>
          </w:tcPr>
          <w:p w14:paraId="4C5E49A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5738064</w:t>
            </w:r>
          </w:p>
        </w:tc>
        <w:tc>
          <w:tcPr>
            <w:tcW w:w="1134" w:type="dxa"/>
            <w:tcBorders>
              <w:top w:val="single" w:sz="4" w:space="0" w:color="auto"/>
              <w:left w:val="single" w:sz="4" w:space="0" w:color="auto"/>
              <w:bottom w:val="single" w:sz="4" w:space="0" w:color="auto"/>
              <w:right w:val="single" w:sz="4" w:space="0" w:color="auto"/>
            </w:tcBorders>
          </w:tcPr>
          <w:p w14:paraId="583D754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7403157</w:t>
            </w:r>
          </w:p>
        </w:tc>
      </w:tr>
      <w:tr w:rsidR="006A19E0" w:rsidRPr="00A92E63" w14:paraId="29035405" w14:textId="77777777" w:rsidTr="006A19E0">
        <w:tc>
          <w:tcPr>
            <w:tcW w:w="663" w:type="dxa"/>
            <w:tcBorders>
              <w:top w:val="single" w:sz="4" w:space="0" w:color="auto"/>
              <w:left w:val="single" w:sz="4" w:space="0" w:color="auto"/>
              <w:bottom w:val="single" w:sz="4" w:space="0" w:color="auto"/>
              <w:right w:val="single" w:sz="4" w:space="0" w:color="auto"/>
            </w:tcBorders>
          </w:tcPr>
          <w:p w14:paraId="59CD7B6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5968</w:t>
            </w:r>
          </w:p>
        </w:tc>
        <w:tc>
          <w:tcPr>
            <w:tcW w:w="1175" w:type="dxa"/>
            <w:tcBorders>
              <w:top w:val="single" w:sz="4" w:space="0" w:color="auto"/>
              <w:left w:val="single" w:sz="4" w:space="0" w:color="auto"/>
              <w:bottom w:val="single" w:sz="4" w:space="0" w:color="auto"/>
              <w:right w:val="single" w:sz="4" w:space="0" w:color="auto"/>
            </w:tcBorders>
          </w:tcPr>
          <w:p w14:paraId="3B03169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5738061</w:t>
            </w:r>
          </w:p>
        </w:tc>
        <w:tc>
          <w:tcPr>
            <w:tcW w:w="1134" w:type="dxa"/>
            <w:tcBorders>
              <w:top w:val="single" w:sz="4" w:space="0" w:color="auto"/>
              <w:left w:val="single" w:sz="4" w:space="0" w:color="auto"/>
              <w:bottom w:val="single" w:sz="4" w:space="0" w:color="auto"/>
              <w:right w:val="single" w:sz="4" w:space="0" w:color="auto"/>
            </w:tcBorders>
          </w:tcPr>
          <w:p w14:paraId="0085D32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7403153</w:t>
            </w:r>
          </w:p>
        </w:tc>
      </w:tr>
      <w:tr w:rsidR="006A19E0" w:rsidRPr="00A92E63" w14:paraId="3A4DE37D" w14:textId="77777777" w:rsidTr="006A19E0">
        <w:tc>
          <w:tcPr>
            <w:tcW w:w="663" w:type="dxa"/>
            <w:tcBorders>
              <w:top w:val="single" w:sz="4" w:space="0" w:color="auto"/>
              <w:left w:val="single" w:sz="4" w:space="0" w:color="auto"/>
              <w:bottom w:val="single" w:sz="4" w:space="0" w:color="auto"/>
              <w:right w:val="single" w:sz="4" w:space="0" w:color="auto"/>
            </w:tcBorders>
          </w:tcPr>
          <w:p w14:paraId="7FBB022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5969</w:t>
            </w:r>
          </w:p>
        </w:tc>
        <w:tc>
          <w:tcPr>
            <w:tcW w:w="1175" w:type="dxa"/>
            <w:tcBorders>
              <w:top w:val="single" w:sz="4" w:space="0" w:color="auto"/>
              <w:left w:val="single" w:sz="4" w:space="0" w:color="auto"/>
              <w:bottom w:val="single" w:sz="4" w:space="0" w:color="auto"/>
              <w:right w:val="single" w:sz="4" w:space="0" w:color="auto"/>
            </w:tcBorders>
          </w:tcPr>
          <w:p w14:paraId="444EA2A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5738060</w:t>
            </w:r>
          </w:p>
        </w:tc>
        <w:tc>
          <w:tcPr>
            <w:tcW w:w="1134" w:type="dxa"/>
            <w:tcBorders>
              <w:top w:val="single" w:sz="4" w:space="0" w:color="auto"/>
              <w:left w:val="single" w:sz="4" w:space="0" w:color="auto"/>
              <w:bottom w:val="single" w:sz="4" w:space="0" w:color="auto"/>
              <w:right w:val="single" w:sz="4" w:space="0" w:color="auto"/>
            </w:tcBorders>
          </w:tcPr>
          <w:p w14:paraId="17C34C2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7403148</w:t>
            </w:r>
          </w:p>
        </w:tc>
      </w:tr>
      <w:tr w:rsidR="006A19E0" w:rsidRPr="00A92E63" w14:paraId="6C822979" w14:textId="77777777" w:rsidTr="006A19E0">
        <w:tc>
          <w:tcPr>
            <w:tcW w:w="663" w:type="dxa"/>
            <w:tcBorders>
              <w:top w:val="single" w:sz="4" w:space="0" w:color="auto"/>
              <w:left w:val="single" w:sz="4" w:space="0" w:color="auto"/>
              <w:bottom w:val="single" w:sz="4" w:space="0" w:color="auto"/>
              <w:right w:val="single" w:sz="4" w:space="0" w:color="auto"/>
            </w:tcBorders>
          </w:tcPr>
          <w:p w14:paraId="591D126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5970</w:t>
            </w:r>
          </w:p>
        </w:tc>
        <w:tc>
          <w:tcPr>
            <w:tcW w:w="1175" w:type="dxa"/>
            <w:tcBorders>
              <w:top w:val="single" w:sz="4" w:space="0" w:color="auto"/>
              <w:left w:val="single" w:sz="4" w:space="0" w:color="auto"/>
              <w:bottom w:val="single" w:sz="4" w:space="0" w:color="auto"/>
              <w:right w:val="single" w:sz="4" w:space="0" w:color="auto"/>
            </w:tcBorders>
          </w:tcPr>
          <w:p w14:paraId="4B577A5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5738058</w:t>
            </w:r>
          </w:p>
        </w:tc>
        <w:tc>
          <w:tcPr>
            <w:tcW w:w="1134" w:type="dxa"/>
            <w:tcBorders>
              <w:top w:val="single" w:sz="4" w:space="0" w:color="auto"/>
              <w:left w:val="single" w:sz="4" w:space="0" w:color="auto"/>
              <w:bottom w:val="single" w:sz="4" w:space="0" w:color="auto"/>
              <w:right w:val="single" w:sz="4" w:space="0" w:color="auto"/>
            </w:tcBorders>
          </w:tcPr>
          <w:p w14:paraId="75FC562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7403115</w:t>
            </w:r>
          </w:p>
        </w:tc>
      </w:tr>
      <w:tr w:rsidR="006A19E0" w:rsidRPr="00A92E63" w14:paraId="7FFE5CCB" w14:textId="77777777" w:rsidTr="006A19E0">
        <w:tc>
          <w:tcPr>
            <w:tcW w:w="663" w:type="dxa"/>
            <w:tcBorders>
              <w:top w:val="single" w:sz="4" w:space="0" w:color="auto"/>
              <w:left w:val="single" w:sz="4" w:space="0" w:color="auto"/>
              <w:bottom w:val="single" w:sz="4" w:space="0" w:color="auto"/>
              <w:right w:val="single" w:sz="4" w:space="0" w:color="auto"/>
            </w:tcBorders>
          </w:tcPr>
          <w:p w14:paraId="587E0B5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5971</w:t>
            </w:r>
          </w:p>
        </w:tc>
        <w:tc>
          <w:tcPr>
            <w:tcW w:w="1175" w:type="dxa"/>
            <w:tcBorders>
              <w:top w:val="single" w:sz="4" w:space="0" w:color="auto"/>
              <w:left w:val="single" w:sz="4" w:space="0" w:color="auto"/>
              <w:bottom w:val="single" w:sz="4" w:space="0" w:color="auto"/>
              <w:right w:val="single" w:sz="4" w:space="0" w:color="auto"/>
            </w:tcBorders>
          </w:tcPr>
          <w:p w14:paraId="76867A6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5738059</w:t>
            </w:r>
          </w:p>
        </w:tc>
        <w:tc>
          <w:tcPr>
            <w:tcW w:w="1134" w:type="dxa"/>
            <w:tcBorders>
              <w:top w:val="single" w:sz="4" w:space="0" w:color="auto"/>
              <w:left w:val="single" w:sz="4" w:space="0" w:color="auto"/>
              <w:bottom w:val="single" w:sz="4" w:space="0" w:color="auto"/>
              <w:right w:val="single" w:sz="4" w:space="0" w:color="auto"/>
            </w:tcBorders>
          </w:tcPr>
          <w:p w14:paraId="20127AD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7403110</w:t>
            </w:r>
          </w:p>
        </w:tc>
      </w:tr>
      <w:tr w:rsidR="006A19E0" w:rsidRPr="00A92E63" w14:paraId="764D8122" w14:textId="77777777" w:rsidTr="006A19E0">
        <w:tc>
          <w:tcPr>
            <w:tcW w:w="663" w:type="dxa"/>
            <w:tcBorders>
              <w:top w:val="single" w:sz="4" w:space="0" w:color="auto"/>
              <w:left w:val="single" w:sz="4" w:space="0" w:color="auto"/>
              <w:bottom w:val="single" w:sz="4" w:space="0" w:color="auto"/>
              <w:right w:val="single" w:sz="4" w:space="0" w:color="auto"/>
            </w:tcBorders>
          </w:tcPr>
          <w:p w14:paraId="5C3AD2C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5972</w:t>
            </w:r>
          </w:p>
        </w:tc>
        <w:tc>
          <w:tcPr>
            <w:tcW w:w="1175" w:type="dxa"/>
            <w:tcBorders>
              <w:top w:val="single" w:sz="4" w:space="0" w:color="auto"/>
              <w:left w:val="single" w:sz="4" w:space="0" w:color="auto"/>
              <w:bottom w:val="single" w:sz="4" w:space="0" w:color="auto"/>
              <w:right w:val="single" w:sz="4" w:space="0" w:color="auto"/>
            </w:tcBorders>
          </w:tcPr>
          <w:p w14:paraId="57B5000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5738060</w:t>
            </w:r>
          </w:p>
        </w:tc>
        <w:tc>
          <w:tcPr>
            <w:tcW w:w="1134" w:type="dxa"/>
            <w:tcBorders>
              <w:top w:val="single" w:sz="4" w:space="0" w:color="auto"/>
              <w:left w:val="single" w:sz="4" w:space="0" w:color="auto"/>
              <w:bottom w:val="single" w:sz="4" w:space="0" w:color="auto"/>
              <w:right w:val="single" w:sz="4" w:space="0" w:color="auto"/>
            </w:tcBorders>
          </w:tcPr>
          <w:p w14:paraId="55CEB6F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7403106</w:t>
            </w:r>
          </w:p>
        </w:tc>
      </w:tr>
      <w:tr w:rsidR="006A19E0" w:rsidRPr="00A92E63" w14:paraId="32D7C61B" w14:textId="77777777" w:rsidTr="006A19E0">
        <w:tc>
          <w:tcPr>
            <w:tcW w:w="663" w:type="dxa"/>
            <w:tcBorders>
              <w:top w:val="single" w:sz="4" w:space="0" w:color="auto"/>
              <w:left w:val="single" w:sz="4" w:space="0" w:color="auto"/>
              <w:bottom w:val="single" w:sz="4" w:space="0" w:color="auto"/>
              <w:right w:val="single" w:sz="4" w:space="0" w:color="auto"/>
            </w:tcBorders>
          </w:tcPr>
          <w:p w14:paraId="165FF50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5973</w:t>
            </w:r>
          </w:p>
        </w:tc>
        <w:tc>
          <w:tcPr>
            <w:tcW w:w="1175" w:type="dxa"/>
            <w:tcBorders>
              <w:top w:val="single" w:sz="4" w:space="0" w:color="auto"/>
              <w:left w:val="single" w:sz="4" w:space="0" w:color="auto"/>
              <w:bottom w:val="single" w:sz="4" w:space="0" w:color="auto"/>
              <w:right w:val="single" w:sz="4" w:space="0" w:color="auto"/>
            </w:tcBorders>
          </w:tcPr>
          <w:p w14:paraId="7A47FB2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5738064</w:t>
            </w:r>
          </w:p>
        </w:tc>
        <w:tc>
          <w:tcPr>
            <w:tcW w:w="1134" w:type="dxa"/>
            <w:tcBorders>
              <w:top w:val="single" w:sz="4" w:space="0" w:color="auto"/>
              <w:left w:val="single" w:sz="4" w:space="0" w:color="auto"/>
              <w:bottom w:val="single" w:sz="4" w:space="0" w:color="auto"/>
              <w:right w:val="single" w:sz="4" w:space="0" w:color="auto"/>
            </w:tcBorders>
          </w:tcPr>
          <w:p w14:paraId="367B4A2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7403102</w:t>
            </w:r>
          </w:p>
        </w:tc>
      </w:tr>
      <w:tr w:rsidR="006A19E0" w:rsidRPr="00A92E63" w14:paraId="516A1854" w14:textId="77777777" w:rsidTr="006A19E0">
        <w:tc>
          <w:tcPr>
            <w:tcW w:w="663" w:type="dxa"/>
            <w:tcBorders>
              <w:top w:val="single" w:sz="4" w:space="0" w:color="auto"/>
              <w:left w:val="single" w:sz="4" w:space="0" w:color="auto"/>
              <w:bottom w:val="single" w:sz="4" w:space="0" w:color="auto"/>
              <w:right w:val="single" w:sz="4" w:space="0" w:color="auto"/>
            </w:tcBorders>
          </w:tcPr>
          <w:p w14:paraId="1AD7C5C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5974</w:t>
            </w:r>
          </w:p>
        </w:tc>
        <w:tc>
          <w:tcPr>
            <w:tcW w:w="1175" w:type="dxa"/>
            <w:tcBorders>
              <w:top w:val="single" w:sz="4" w:space="0" w:color="auto"/>
              <w:left w:val="single" w:sz="4" w:space="0" w:color="auto"/>
              <w:bottom w:val="single" w:sz="4" w:space="0" w:color="auto"/>
              <w:right w:val="single" w:sz="4" w:space="0" w:color="auto"/>
            </w:tcBorders>
          </w:tcPr>
          <w:p w14:paraId="62CB90E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5738068</w:t>
            </w:r>
          </w:p>
        </w:tc>
        <w:tc>
          <w:tcPr>
            <w:tcW w:w="1134" w:type="dxa"/>
            <w:tcBorders>
              <w:top w:val="single" w:sz="4" w:space="0" w:color="auto"/>
              <w:left w:val="single" w:sz="4" w:space="0" w:color="auto"/>
              <w:bottom w:val="single" w:sz="4" w:space="0" w:color="auto"/>
              <w:right w:val="single" w:sz="4" w:space="0" w:color="auto"/>
            </w:tcBorders>
          </w:tcPr>
          <w:p w14:paraId="3682C27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7403100</w:t>
            </w:r>
          </w:p>
        </w:tc>
      </w:tr>
      <w:tr w:rsidR="006A19E0" w:rsidRPr="00A92E63" w14:paraId="52A3AD1E" w14:textId="77777777" w:rsidTr="006A19E0">
        <w:tc>
          <w:tcPr>
            <w:tcW w:w="663" w:type="dxa"/>
            <w:tcBorders>
              <w:top w:val="single" w:sz="4" w:space="0" w:color="auto"/>
              <w:left w:val="single" w:sz="4" w:space="0" w:color="auto"/>
              <w:bottom w:val="single" w:sz="4" w:space="0" w:color="auto"/>
              <w:right w:val="single" w:sz="4" w:space="0" w:color="auto"/>
            </w:tcBorders>
          </w:tcPr>
          <w:p w14:paraId="6E343FF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5975</w:t>
            </w:r>
          </w:p>
        </w:tc>
        <w:tc>
          <w:tcPr>
            <w:tcW w:w="1175" w:type="dxa"/>
            <w:tcBorders>
              <w:top w:val="single" w:sz="4" w:space="0" w:color="auto"/>
              <w:left w:val="single" w:sz="4" w:space="0" w:color="auto"/>
              <w:bottom w:val="single" w:sz="4" w:space="0" w:color="auto"/>
              <w:right w:val="single" w:sz="4" w:space="0" w:color="auto"/>
            </w:tcBorders>
          </w:tcPr>
          <w:p w14:paraId="658673F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5738072</w:t>
            </w:r>
          </w:p>
        </w:tc>
        <w:tc>
          <w:tcPr>
            <w:tcW w:w="1134" w:type="dxa"/>
            <w:tcBorders>
              <w:top w:val="single" w:sz="4" w:space="0" w:color="auto"/>
              <w:left w:val="single" w:sz="4" w:space="0" w:color="auto"/>
              <w:bottom w:val="single" w:sz="4" w:space="0" w:color="auto"/>
              <w:right w:val="single" w:sz="4" w:space="0" w:color="auto"/>
            </w:tcBorders>
          </w:tcPr>
          <w:p w14:paraId="721CB6F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7403099</w:t>
            </w:r>
          </w:p>
        </w:tc>
      </w:tr>
      <w:tr w:rsidR="006A19E0" w:rsidRPr="00A92E63" w14:paraId="61E15B4B" w14:textId="77777777" w:rsidTr="006A19E0">
        <w:tc>
          <w:tcPr>
            <w:tcW w:w="663" w:type="dxa"/>
            <w:tcBorders>
              <w:top w:val="single" w:sz="4" w:space="0" w:color="auto"/>
              <w:left w:val="single" w:sz="4" w:space="0" w:color="auto"/>
              <w:bottom w:val="single" w:sz="4" w:space="0" w:color="auto"/>
              <w:right w:val="single" w:sz="4" w:space="0" w:color="auto"/>
            </w:tcBorders>
          </w:tcPr>
          <w:p w14:paraId="6C35491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5976</w:t>
            </w:r>
          </w:p>
        </w:tc>
        <w:tc>
          <w:tcPr>
            <w:tcW w:w="1175" w:type="dxa"/>
            <w:tcBorders>
              <w:top w:val="single" w:sz="4" w:space="0" w:color="auto"/>
              <w:left w:val="single" w:sz="4" w:space="0" w:color="auto"/>
              <w:bottom w:val="single" w:sz="4" w:space="0" w:color="auto"/>
              <w:right w:val="single" w:sz="4" w:space="0" w:color="auto"/>
            </w:tcBorders>
          </w:tcPr>
          <w:p w14:paraId="5342C8F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5738078</w:t>
            </w:r>
          </w:p>
        </w:tc>
        <w:tc>
          <w:tcPr>
            <w:tcW w:w="1134" w:type="dxa"/>
            <w:tcBorders>
              <w:top w:val="single" w:sz="4" w:space="0" w:color="auto"/>
              <w:left w:val="single" w:sz="4" w:space="0" w:color="auto"/>
              <w:bottom w:val="single" w:sz="4" w:space="0" w:color="auto"/>
              <w:right w:val="single" w:sz="4" w:space="0" w:color="auto"/>
            </w:tcBorders>
          </w:tcPr>
          <w:p w14:paraId="4425314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7403098</w:t>
            </w:r>
          </w:p>
        </w:tc>
      </w:tr>
      <w:tr w:rsidR="006A19E0" w:rsidRPr="00A92E63" w14:paraId="540DDABB" w14:textId="77777777" w:rsidTr="006A19E0">
        <w:tc>
          <w:tcPr>
            <w:tcW w:w="663" w:type="dxa"/>
            <w:tcBorders>
              <w:top w:val="single" w:sz="4" w:space="0" w:color="auto"/>
              <w:left w:val="single" w:sz="4" w:space="0" w:color="auto"/>
              <w:bottom w:val="single" w:sz="4" w:space="0" w:color="auto"/>
              <w:right w:val="single" w:sz="4" w:space="0" w:color="auto"/>
            </w:tcBorders>
          </w:tcPr>
          <w:p w14:paraId="1D7843E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5977</w:t>
            </w:r>
          </w:p>
        </w:tc>
        <w:tc>
          <w:tcPr>
            <w:tcW w:w="1175" w:type="dxa"/>
            <w:tcBorders>
              <w:top w:val="single" w:sz="4" w:space="0" w:color="auto"/>
              <w:left w:val="single" w:sz="4" w:space="0" w:color="auto"/>
              <w:bottom w:val="single" w:sz="4" w:space="0" w:color="auto"/>
              <w:right w:val="single" w:sz="4" w:space="0" w:color="auto"/>
            </w:tcBorders>
          </w:tcPr>
          <w:p w14:paraId="29D1F83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5738065</w:t>
            </w:r>
          </w:p>
        </w:tc>
        <w:tc>
          <w:tcPr>
            <w:tcW w:w="1134" w:type="dxa"/>
            <w:tcBorders>
              <w:top w:val="single" w:sz="4" w:space="0" w:color="auto"/>
              <w:left w:val="single" w:sz="4" w:space="0" w:color="auto"/>
              <w:bottom w:val="single" w:sz="4" w:space="0" w:color="auto"/>
              <w:right w:val="single" w:sz="4" w:space="0" w:color="auto"/>
            </w:tcBorders>
          </w:tcPr>
          <w:p w14:paraId="772B52A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7403060</w:t>
            </w:r>
          </w:p>
        </w:tc>
      </w:tr>
      <w:tr w:rsidR="006A19E0" w:rsidRPr="00A92E63" w14:paraId="22838F03" w14:textId="77777777" w:rsidTr="006A19E0">
        <w:tc>
          <w:tcPr>
            <w:tcW w:w="663" w:type="dxa"/>
            <w:tcBorders>
              <w:top w:val="single" w:sz="4" w:space="0" w:color="auto"/>
              <w:left w:val="single" w:sz="4" w:space="0" w:color="auto"/>
              <w:bottom w:val="single" w:sz="4" w:space="0" w:color="auto"/>
              <w:right w:val="single" w:sz="4" w:space="0" w:color="auto"/>
            </w:tcBorders>
          </w:tcPr>
          <w:p w14:paraId="328D15A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5978</w:t>
            </w:r>
          </w:p>
        </w:tc>
        <w:tc>
          <w:tcPr>
            <w:tcW w:w="1175" w:type="dxa"/>
            <w:tcBorders>
              <w:top w:val="single" w:sz="4" w:space="0" w:color="auto"/>
              <w:left w:val="single" w:sz="4" w:space="0" w:color="auto"/>
              <w:bottom w:val="single" w:sz="4" w:space="0" w:color="auto"/>
              <w:right w:val="single" w:sz="4" w:space="0" w:color="auto"/>
            </w:tcBorders>
          </w:tcPr>
          <w:p w14:paraId="698523E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5738065</w:t>
            </w:r>
          </w:p>
        </w:tc>
        <w:tc>
          <w:tcPr>
            <w:tcW w:w="1134" w:type="dxa"/>
            <w:tcBorders>
              <w:top w:val="single" w:sz="4" w:space="0" w:color="auto"/>
              <w:left w:val="single" w:sz="4" w:space="0" w:color="auto"/>
              <w:bottom w:val="single" w:sz="4" w:space="0" w:color="auto"/>
              <w:right w:val="single" w:sz="4" w:space="0" w:color="auto"/>
            </w:tcBorders>
          </w:tcPr>
          <w:p w14:paraId="33BE31A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7403060</w:t>
            </w:r>
          </w:p>
        </w:tc>
      </w:tr>
      <w:tr w:rsidR="006A19E0" w:rsidRPr="00A92E63" w14:paraId="602DDCA6" w14:textId="77777777" w:rsidTr="006A19E0">
        <w:tc>
          <w:tcPr>
            <w:tcW w:w="663" w:type="dxa"/>
            <w:tcBorders>
              <w:top w:val="single" w:sz="4" w:space="0" w:color="auto"/>
              <w:left w:val="single" w:sz="4" w:space="0" w:color="auto"/>
              <w:bottom w:val="single" w:sz="4" w:space="0" w:color="auto"/>
              <w:right w:val="single" w:sz="4" w:space="0" w:color="auto"/>
            </w:tcBorders>
          </w:tcPr>
          <w:p w14:paraId="2C123A8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5979</w:t>
            </w:r>
          </w:p>
        </w:tc>
        <w:tc>
          <w:tcPr>
            <w:tcW w:w="1175" w:type="dxa"/>
            <w:tcBorders>
              <w:top w:val="single" w:sz="4" w:space="0" w:color="auto"/>
              <w:left w:val="single" w:sz="4" w:space="0" w:color="auto"/>
              <w:bottom w:val="single" w:sz="4" w:space="0" w:color="auto"/>
              <w:right w:val="single" w:sz="4" w:space="0" w:color="auto"/>
            </w:tcBorders>
          </w:tcPr>
          <w:p w14:paraId="525C687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5738026</w:t>
            </w:r>
          </w:p>
        </w:tc>
        <w:tc>
          <w:tcPr>
            <w:tcW w:w="1134" w:type="dxa"/>
            <w:tcBorders>
              <w:top w:val="single" w:sz="4" w:space="0" w:color="auto"/>
              <w:left w:val="single" w:sz="4" w:space="0" w:color="auto"/>
              <w:bottom w:val="single" w:sz="4" w:space="0" w:color="auto"/>
              <w:right w:val="single" w:sz="4" w:space="0" w:color="auto"/>
            </w:tcBorders>
          </w:tcPr>
          <w:p w14:paraId="3E1FAC9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7402940</w:t>
            </w:r>
          </w:p>
        </w:tc>
      </w:tr>
      <w:tr w:rsidR="006A19E0" w:rsidRPr="00A92E63" w14:paraId="11C13B78" w14:textId="77777777" w:rsidTr="006A19E0">
        <w:tc>
          <w:tcPr>
            <w:tcW w:w="663" w:type="dxa"/>
            <w:tcBorders>
              <w:top w:val="single" w:sz="4" w:space="0" w:color="auto"/>
              <w:left w:val="single" w:sz="4" w:space="0" w:color="auto"/>
              <w:bottom w:val="single" w:sz="4" w:space="0" w:color="auto"/>
              <w:right w:val="single" w:sz="4" w:space="0" w:color="auto"/>
            </w:tcBorders>
          </w:tcPr>
          <w:p w14:paraId="5A76AF6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5980</w:t>
            </w:r>
          </w:p>
        </w:tc>
        <w:tc>
          <w:tcPr>
            <w:tcW w:w="1175" w:type="dxa"/>
            <w:tcBorders>
              <w:top w:val="single" w:sz="4" w:space="0" w:color="auto"/>
              <w:left w:val="single" w:sz="4" w:space="0" w:color="auto"/>
              <w:bottom w:val="single" w:sz="4" w:space="0" w:color="auto"/>
              <w:right w:val="single" w:sz="4" w:space="0" w:color="auto"/>
            </w:tcBorders>
          </w:tcPr>
          <w:p w14:paraId="16351B1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5737926</w:t>
            </w:r>
          </w:p>
        </w:tc>
        <w:tc>
          <w:tcPr>
            <w:tcW w:w="1134" w:type="dxa"/>
            <w:tcBorders>
              <w:top w:val="single" w:sz="4" w:space="0" w:color="auto"/>
              <w:left w:val="single" w:sz="4" w:space="0" w:color="auto"/>
              <w:bottom w:val="single" w:sz="4" w:space="0" w:color="auto"/>
              <w:right w:val="single" w:sz="4" w:space="0" w:color="auto"/>
            </w:tcBorders>
          </w:tcPr>
          <w:p w14:paraId="0E5C9B5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7402682</w:t>
            </w:r>
          </w:p>
        </w:tc>
      </w:tr>
      <w:tr w:rsidR="006A19E0" w:rsidRPr="00A92E63" w14:paraId="3E08FBE8" w14:textId="77777777" w:rsidTr="006A19E0">
        <w:tc>
          <w:tcPr>
            <w:tcW w:w="663" w:type="dxa"/>
            <w:tcBorders>
              <w:top w:val="single" w:sz="4" w:space="0" w:color="auto"/>
              <w:left w:val="single" w:sz="4" w:space="0" w:color="auto"/>
              <w:bottom w:val="single" w:sz="4" w:space="0" w:color="auto"/>
              <w:right w:val="single" w:sz="4" w:space="0" w:color="auto"/>
            </w:tcBorders>
          </w:tcPr>
          <w:p w14:paraId="3D1327A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5981</w:t>
            </w:r>
          </w:p>
        </w:tc>
        <w:tc>
          <w:tcPr>
            <w:tcW w:w="1175" w:type="dxa"/>
            <w:tcBorders>
              <w:top w:val="single" w:sz="4" w:space="0" w:color="auto"/>
              <w:left w:val="single" w:sz="4" w:space="0" w:color="auto"/>
              <w:bottom w:val="single" w:sz="4" w:space="0" w:color="auto"/>
              <w:right w:val="single" w:sz="4" w:space="0" w:color="auto"/>
            </w:tcBorders>
          </w:tcPr>
          <w:p w14:paraId="22E559A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5737907</w:t>
            </w:r>
          </w:p>
        </w:tc>
        <w:tc>
          <w:tcPr>
            <w:tcW w:w="1134" w:type="dxa"/>
            <w:tcBorders>
              <w:top w:val="single" w:sz="4" w:space="0" w:color="auto"/>
              <w:left w:val="single" w:sz="4" w:space="0" w:color="auto"/>
              <w:bottom w:val="single" w:sz="4" w:space="0" w:color="auto"/>
              <w:right w:val="single" w:sz="4" w:space="0" w:color="auto"/>
            </w:tcBorders>
          </w:tcPr>
          <w:p w14:paraId="53AD650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7402686</w:t>
            </w:r>
          </w:p>
        </w:tc>
      </w:tr>
      <w:tr w:rsidR="006A19E0" w:rsidRPr="00A92E63" w14:paraId="35A568C8" w14:textId="77777777" w:rsidTr="006A19E0">
        <w:tc>
          <w:tcPr>
            <w:tcW w:w="663" w:type="dxa"/>
            <w:tcBorders>
              <w:top w:val="single" w:sz="4" w:space="0" w:color="auto"/>
              <w:left w:val="single" w:sz="4" w:space="0" w:color="auto"/>
              <w:bottom w:val="single" w:sz="4" w:space="0" w:color="auto"/>
              <w:right w:val="single" w:sz="4" w:space="0" w:color="auto"/>
            </w:tcBorders>
          </w:tcPr>
          <w:p w14:paraId="79B4C89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5982</w:t>
            </w:r>
          </w:p>
        </w:tc>
        <w:tc>
          <w:tcPr>
            <w:tcW w:w="1175" w:type="dxa"/>
            <w:tcBorders>
              <w:top w:val="single" w:sz="4" w:space="0" w:color="auto"/>
              <w:left w:val="single" w:sz="4" w:space="0" w:color="auto"/>
              <w:bottom w:val="single" w:sz="4" w:space="0" w:color="auto"/>
              <w:right w:val="single" w:sz="4" w:space="0" w:color="auto"/>
            </w:tcBorders>
          </w:tcPr>
          <w:p w14:paraId="278177B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5737897</w:t>
            </w:r>
          </w:p>
        </w:tc>
        <w:tc>
          <w:tcPr>
            <w:tcW w:w="1134" w:type="dxa"/>
            <w:tcBorders>
              <w:top w:val="single" w:sz="4" w:space="0" w:color="auto"/>
              <w:left w:val="single" w:sz="4" w:space="0" w:color="auto"/>
              <w:bottom w:val="single" w:sz="4" w:space="0" w:color="auto"/>
              <w:right w:val="single" w:sz="4" w:space="0" w:color="auto"/>
            </w:tcBorders>
          </w:tcPr>
          <w:p w14:paraId="2CD9ABE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7402662</w:t>
            </w:r>
          </w:p>
        </w:tc>
      </w:tr>
      <w:tr w:rsidR="006A19E0" w:rsidRPr="00A92E63" w14:paraId="20B19061" w14:textId="77777777" w:rsidTr="006A19E0">
        <w:tc>
          <w:tcPr>
            <w:tcW w:w="663" w:type="dxa"/>
            <w:tcBorders>
              <w:top w:val="single" w:sz="4" w:space="0" w:color="auto"/>
              <w:left w:val="single" w:sz="4" w:space="0" w:color="auto"/>
              <w:bottom w:val="single" w:sz="4" w:space="0" w:color="auto"/>
              <w:right w:val="single" w:sz="4" w:space="0" w:color="auto"/>
            </w:tcBorders>
          </w:tcPr>
          <w:p w14:paraId="25B197A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5983</w:t>
            </w:r>
          </w:p>
        </w:tc>
        <w:tc>
          <w:tcPr>
            <w:tcW w:w="1175" w:type="dxa"/>
            <w:tcBorders>
              <w:top w:val="single" w:sz="4" w:space="0" w:color="auto"/>
              <w:left w:val="single" w:sz="4" w:space="0" w:color="auto"/>
              <w:bottom w:val="single" w:sz="4" w:space="0" w:color="auto"/>
              <w:right w:val="single" w:sz="4" w:space="0" w:color="auto"/>
            </w:tcBorders>
          </w:tcPr>
          <w:p w14:paraId="291390B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5737899</w:t>
            </w:r>
          </w:p>
        </w:tc>
        <w:tc>
          <w:tcPr>
            <w:tcW w:w="1134" w:type="dxa"/>
            <w:tcBorders>
              <w:top w:val="single" w:sz="4" w:space="0" w:color="auto"/>
              <w:left w:val="single" w:sz="4" w:space="0" w:color="auto"/>
              <w:bottom w:val="single" w:sz="4" w:space="0" w:color="auto"/>
              <w:right w:val="single" w:sz="4" w:space="0" w:color="auto"/>
            </w:tcBorders>
          </w:tcPr>
          <w:p w14:paraId="6EA3E5B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7402627</w:t>
            </w:r>
          </w:p>
        </w:tc>
      </w:tr>
      <w:tr w:rsidR="006A19E0" w:rsidRPr="00A92E63" w14:paraId="38F40027" w14:textId="77777777" w:rsidTr="006A19E0">
        <w:tc>
          <w:tcPr>
            <w:tcW w:w="663" w:type="dxa"/>
            <w:tcBorders>
              <w:top w:val="single" w:sz="4" w:space="0" w:color="auto"/>
              <w:left w:val="single" w:sz="4" w:space="0" w:color="auto"/>
              <w:bottom w:val="single" w:sz="4" w:space="0" w:color="auto"/>
              <w:right w:val="single" w:sz="4" w:space="0" w:color="auto"/>
            </w:tcBorders>
          </w:tcPr>
          <w:p w14:paraId="56FC918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5984</w:t>
            </w:r>
          </w:p>
        </w:tc>
        <w:tc>
          <w:tcPr>
            <w:tcW w:w="1175" w:type="dxa"/>
            <w:tcBorders>
              <w:top w:val="single" w:sz="4" w:space="0" w:color="auto"/>
              <w:left w:val="single" w:sz="4" w:space="0" w:color="auto"/>
              <w:bottom w:val="single" w:sz="4" w:space="0" w:color="auto"/>
              <w:right w:val="single" w:sz="4" w:space="0" w:color="auto"/>
            </w:tcBorders>
          </w:tcPr>
          <w:p w14:paraId="326711E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5737859</w:t>
            </w:r>
          </w:p>
        </w:tc>
        <w:tc>
          <w:tcPr>
            <w:tcW w:w="1134" w:type="dxa"/>
            <w:tcBorders>
              <w:top w:val="single" w:sz="4" w:space="0" w:color="auto"/>
              <w:left w:val="single" w:sz="4" w:space="0" w:color="auto"/>
              <w:bottom w:val="single" w:sz="4" w:space="0" w:color="auto"/>
              <w:right w:val="single" w:sz="4" w:space="0" w:color="auto"/>
            </w:tcBorders>
          </w:tcPr>
          <w:p w14:paraId="37259C9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7402632</w:t>
            </w:r>
          </w:p>
        </w:tc>
      </w:tr>
      <w:tr w:rsidR="006A19E0" w:rsidRPr="00A92E63" w14:paraId="5A7F6C7F" w14:textId="77777777" w:rsidTr="006A19E0">
        <w:tc>
          <w:tcPr>
            <w:tcW w:w="663" w:type="dxa"/>
            <w:tcBorders>
              <w:top w:val="single" w:sz="4" w:space="0" w:color="auto"/>
              <w:left w:val="single" w:sz="4" w:space="0" w:color="auto"/>
              <w:bottom w:val="single" w:sz="4" w:space="0" w:color="auto"/>
              <w:right w:val="single" w:sz="4" w:space="0" w:color="auto"/>
            </w:tcBorders>
          </w:tcPr>
          <w:p w14:paraId="03B6A8B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5985</w:t>
            </w:r>
          </w:p>
        </w:tc>
        <w:tc>
          <w:tcPr>
            <w:tcW w:w="1175" w:type="dxa"/>
            <w:tcBorders>
              <w:top w:val="single" w:sz="4" w:space="0" w:color="auto"/>
              <w:left w:val="single" w:sz="4" w:space="0" w:color="auto"/>
              <w:bottom w:val="single" w:sz="4" w:space="0" w:color="auto"/>
              <w:right w:val="single" w:sz="4" w:space="0" w:color="auto"/>
            </w:tcBorders>
          </w:tcPr>
          <w:p w14:paraId="1173587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5737857</w:t>
            </w:r>
          </w:p>
        </w:tc>
        <w:tc>
          <w:tcPr>
            <w:tcW w:w="1134" w:type="dxa"/>
            <w:tcBorders>
              <w:top w:val="single" w:sz="4" w:space="0" w:color="auto"/>
              <w:left w:val="single" w:sz="4" w:space="0" w:color="auto"/>
              <w:bottom w:val="single" w:sz="4" w:space="0" w:color="auto"/>
              <w:right w:val="single" w:sz="4" w:space="0" w:color="auto"/>
            </w:tcBorders>
          </w:tcPr>
          <w:p w14:paraId="1114800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7402542</w:t>
            </w:r>
          </w:p>
        </w:tc>
      </w:tr>
      <w:tr w:rsidR="006A19E0" w:rsidRPr="00A92E63" w14:paraId="0043A31C" w14:textId="77777777" w:rsidTr="006A19E0">
        <w:tc>
          <w:tcPr>
            <w:tcW w:w="663" w:type="dxa"/>
            <w:tcBorders>
              <w:top w:val="single" w:sz="4" w:space="0" w:color="auto"/>
              <w:left w:val="single" w:sz="4" w:space="0" w:color="auto"/>
              <w:bottom w:val="single" w:sz="4" w:space="0" w:color="auto"/>
              <w:right w:val="single" w:sz="4" w:space="0" w:color="auto"/>
            </w:tcBorders>
          </w:tcPr>
          <w:p w14:paraId="65721E9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5986</w:t>
            </w:r>
          </w:p>
        </w:tc>
        <w:tc>
          <w:tcPr>
            <w:tcW w:w="1175" w:type="dxa"/>
            <w:tcBorders>
              <w:top w:val="single" w:sz="4" w:space="0" w:color="auto"/>
              <w:left w:val="single" w:sz="4" w:space="0" w:color="auto"/>
              <w:bottom w:val="single" w:sz="4" w:space="0" w:color="auto"/>
              <w:right w:val="single" w:sz="4" w:space="0" w:color="auto"/>
            </w:tcBorders>
          </w:tcPr>
          <w:p w14:paraId="660BD07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5737904</w:t>
            </w:r>
          </w:p>
        </w:tc>
        <w:tc>
          <w:tcPr>
            <w:tcW w:w="1134" w:type="dxa"/>
            <w:tcBorders>
              <w:top w:val="single" w:sz="4" w:space="0" w:color="auto"/>
              <w:left w:val="single" w:sz="4" w:space="0" w:color="auto"/>
              <w:bottom w:val="single" w:sz="4" w:space="0" w:color="auto"/>
              <w:right w:val="single" w:sz="4" w:space="0" w:color="auto"/>
            </w:tcBorders>
          </w:tcPr>
          <w:p w14:paraId="6E48F74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7402478</w:t>
            </w:r>
          </w:p>
        </w:tc>
      </w:tr>
      <w:tr w:rsidR="006A19E0" w:rsidRPr="00A92E63" w14:paraId="45321778" w14:textId="77777777" w:rsidTr="006A19E0">
        <w:tc>
          <w:tcPr>
            <w:tcW w:w="663" w:type="dxa"/>
            <w:tcBorders>
              <w:top w:val="single" w:sz="4" w:space="0" w:color="auto"/>
              <w:left w:val="single" w:sz="4" w:space="0" w:color="auto"/>
              <w:bottom w:val="single" w:sz="4" w:space="0" w:color="auto"/>
              <w:right w:val="single" w:sz="4" w:space="0" w:color="auto"/>
            </w:tcBorders>
          </w:tcPr>
          <w:p w14:paraId="3DD518C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5987</w:t>
            </w:r>
          </w:p>
        </w:tc>
        <w:tc>
          <w:tcPr>
            <w:tcW w:w="1175" w:type="dxa"/>
            <w:tcBorders>
              <w:top w:val="single" w:sz="4" w:space="0" w:color="auto"/>
              <w:left w:val="single" w:sz="4" w:space="0" w:color="auto"/>
              <w:bottom w:val="single" w:sz="4" w:space="0" w:color="auto"/>
              <w:right w:val="single" w:sz="4" w:space="0" w:color="auto"/>
            </w:tcBorders>
          </w:tcPr>
          <w:p w14:paraId="332364B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5737898</w:t>
            </w:r>
          </w:p>
        </w:tc>
        <w:tc>
          <w:tcPr>
            <w:tcW w:w="1134" w:type="dxa"/>
            <w:tcBorders>
              <w:top w:val="single" w:sz="4" w:space="0" w:color="auto"/>
              <w:left w:val="single" w:sz="4" w:space="0" w:color="auto"/>
              <w:bottom w:val="single" w:sz="4" w:space="0" w:color="auto"/>
              <w:right w:val="single" w:sz="4" w:space="0" w:color="auto"/>
            </w:tcBorders>
          </w:tcPr>
          <w:p w14:paraId="6FDB254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7402440</w:t>
            </w:r>
          </w:p>
        </w:tc>
      </w:tr>
      <w:tr w:rsidR="006A19E0" w:rsidRPr="00A92E63" w14:paraId="26C5CF23" w14:textId="77777777" w:rsidTr="006A19E0">
        <w:tc>
          <w:tcPr>
            <w:tcW w:w="663" w:type="dxa"/>
            <w:tcBorders>
              <w:top w:val="single" w:sz="4" w:space="0" w:color="auto"/>
              <w:left w:val="single" w:sz="4" w:space="0" w:color="auto"/>
              <w:bottom w:val="single" w:sz="4" w:space="0" w:color="auto"/>
              <w:right w:val="single" w:sz="4" w:space="0" w:color="auto"/>
            </w:tcBorders>
          </w:tcPr>
          <w:p w14:paraId="2DBB280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5988</w:t>
            </w:r>
          </w:p>
        </w:tc>
        <w:tc>
          <w:tcPr>
            <w:tcW w:w="1175" w:type="dxa"/>
            <w:tcBorders>
              <w:top w:val="single" w:sz="4" w:space="0" w:color="auto"/>
              <w:left w:val="single" w:sz="4" w:space="0" w:color="auto"/>
              <w:bottom w:val="single" w:sz="4" w:space="0" w:color="auto"/>
              <w:right w:val="single" w:sz="4" w:space="0" w:color="auto"/>
            </w:tcBorders>
          </w:tcPr>
          <w:p w14:paraId="7FFBF27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5737892</w:t>
            </w:r>
          </w:p>
        </w:tc>
        <w:tc>
          <w:tcPr>
            <w:tcW w:w="1134" w:type="dxa"/>
            <w:tcBorders>
              <w:top w:val="single" w:sz="4" w:space="0" w:color="auto"/>
              <w:left w:val="single" w:sz="4" w:space="0" w:color="auto"/>
              <w:bottom w:val="single" w:sz="4" w:space="0" w:color="auto"/>
              <w:right w:val="single" w:sz="4" w:space="0" w:color="auto"/>
            </w:tcBorders>
          </w:tcPr>
          <w:p w14:paraId="7F92334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7402407</w:t>
            </w:r>
          </w:p>
        </w:tc>
      </w:tr>
      <w:tr w:rsidR="006A19E0" w:rsidRPr="00A92E63" w14:paraId="0FCEE7B3" w14:textId="77777777" w:rsidTr="006A19E0">
        <w:tc>
          <w:tcPr>
            <w:tcW w:w="663" w:type="dxa"/>
            <w:tcBorders>
              <w:top w:val="single" w:sz="4" w:space="0" w:color="auto"/>
              <w:left w:val="single" w:sz="4" w:space="0" w:color="auto"/>
              <w:bottom w:val="single" w:sz="4" w:space="0" w:color="auto"/>
              <w:right w:val="single" w:sz="4" w:space="0" w:color="auto"/>
            </w:tcBorders>
          </w:tcPr>
          <w:p w14:paraId="0DA828F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5989</w:t>
            </w:r>
          </w:p>
        </w:tc>
        <w:tc>
          <w:tcPr>
            <w:tcW w:w="1175" w:type="dxa"/>
            <w:tcBorders>
              <w:top w:val="single" w:sz="4" w:space="0" w:color="auto"/>
              <w:left w:val="single" w:sz="4" w:space="0" w:color="auto"/>
              <w:bottom w:val="single" w:sz="4" w:space="0" w:color="auto"/>
              <w:right w:val="single" w:sz="4" w:space="0" w:color="auto"/>
            </w:tcBorders>
          </w:tcPr>
          <w:p w14:paraId="0737540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5737851</w:t>
            </w:r>
          </w:p>
        </w:tc>
        <w:tc>
          <w:tcPr>
            <w:tcW w:w="1134" w:type="dxa"/>
            <w:tcBorders>
              <w:top w:val="single" w:sz="4" w:space="0" w:color="auto"/>
              <w:left w:val="single" w:sz="4" w:space="0" w:color="auto"/>
              <w:bottom w:val="single" w:sz="4" w:space="0" w:color="auto"/>
              <w:right w:val="single" w:sz="4" w:space="0" w:color="auto"/>
            </w:tcBorders>
          </w:tcPr>
          <w:p w14:paraId="709E9BE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7402265</w:t>
            </w:r>
          </w:p>
        </w:tc>
      </w:tr>
      <w:tr w:rsidR="006A19E0" w:rsidRPr="00A92E63" w14:paraId="7D5DBFFC" w14:textId="77777777" w:rsidTr="006A19E0">
        <w:tc>
          <w:tcPr>
            <w:tcW w:w="663" w:type="dxa"/>
            <w:tcBorders>
              <w:top w:val="single" w:sz="4" w:space="0" w:color="auto"/>
              <w:left w:val="single" w:sz="4" w:space="0" w:color="auto"/>
              <w:bottom w:val="single" w:sz="4" w:space="0" w:color="auto"/>
              <w:right w:val="single" w:sz="4" w:space="0" w:color="auto"/>
            </w:tcBorders>
          </w:tcPr>
          <w:p w14:paraId="0F9B734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5990</w:t>
            </w:r>
          </w:p>
        </w:tc>
        <w:tc>
          <w:tcPr>
            <w:tcW w:w="1175" w:type="dxa"/>
            <w:tcBorders>
              <w:top w:val="single" w:sz="4" w:space="0" w:color="auto"/>
              <w:left w:val="single" w:sz="4" w:space="0" w:color="auto"/>
              <w:bottom w:val="single" w:sz="4" w:space="0" w:color="auto"/>
              <w:right w:val="single" w:sz="4" w:space="0" w:color="auto"/>
            </w:tcBorders>
          </w:tcPr>
          <w:p w14:paraId="59A3306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5737860</w:t>
            </w:r>
          </w:p>
        </w:tc>
        <w:tc>
          <w:tcPr>
            <w:tcW w:w="1134" w:type="dxa"/>
            <w:tcBorders>
              <w:top w:val="single" w:sz="4" w:space="0" w:color="auto"/>
              <w:left w:val="single" w:sz="4" w:space="0" w:color="auto"/>
              <w:bottom w:val="single" w:sz="4" w:space="0" w:color="auto"/>
              <w:right w:val="single" w:sz="4" w:space="0" w:color="auto"/>
            </w:tcBorders>
          </w:tcPr>
          <w:p w14:paraId="6485D58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7402243</w:t>
            </w:r>
          </w:p>
        </w:tc>
      </w:tr>
      <w:tr w:rsidR="006A19E0" w:rsidRPr="00A92E63" w14:paraId="7AF5EC08" w14:textId="77777777" w:rsidTr="006A19E0">
        <w:tc>
          <w:tcPr>
            <w:tcW w:w="663" w:type="dxa"/>
            <w:tcBorders>
              <w:top w:val="single" w:sz="4" w:space="0" w:color="auto"/>
              <w:left w:val="single" w:sz="4" w:space="0" w:color="auto"/>
              <w:bottom w:val="single" w:sz="4" w:space="0" w:color="auto"/>
              <w:right w:val="single" w:sz="4" w:space="0" w:color="auto"/>
            </w:tcBorders>
          </w:tcPr>
          <w:p w14:paraId="109B10E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5991</w:t>
            </w:r>
          </w:p>
        </w:tc>
        <w:tc>
          <w:tcPr>
            <w:tcW w:w="1175" w:type="dxa"/>
            <w:tcBorders>
              <w:top w:val="single" w:sz="4" w:space="0" w:color="auto"/>
              <w:left w:val="single" w:sz="4" w:space="0" w:color="auto"/>
              <w:bottom w:val="single" w:sz="4" w:space="0" w:color="auto"/>
              <w:right w:val="single" w:sz="4" w:space="0" w:color="auto"/>
            </w:tcBorders>
          </w:tcPr>
          <w:p w14:paraId="27E30B4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5737855</w:t>
            </w:r>
          </w:p>
        </w:tc>
        <w:tc>
          <w:tcPr>
            <w:tcW w:w="1134" w:type="dxa"/>
            <w:tcBorders>
              <w:top w:val="single" w:sz="4" w:space="0" w:color="auto"/>
              <w:left w:val="single" w:sz="4" w:space="0" w:color="auto"/>
              <w:bottom w:val="single" w:sz="4" w:space="0" w:color="auto"/>
              <w:right w:val="single" w:sz="4" w:space="0" w:color="auto"/>
            </w:tcBorders>
          </w:tcPr>
          <w:p w14:paraId="4C33D16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7402218</w:t>
            </w:r>
          </w:p>
        </w:tc>
      </w:tr>
      <w:tr w:rsidR="006A19E0" w:rsidRPr="00A92E63" w14:paraId="14D31DC4" w14:textId="77777777" w:rsidTr="006A19E0">
        <w:tc>
          <w:tcPr>
            <w:tcW w:w="663" w:type="dxa"/>
            <w:tcBorders>
              <w:top w:val="single" w:sz="4" w:space="0" w:color="auto"/>
              <w:left w:val="single" w:sz="4" w:space="0" w:color="auto"/>
              <w:bottom w:val="single" w:sz="4" w:space="0" w:color="auto"/>
              <w:right w:val="single" w:sz="4" w:space="0" w:color="auto"/>
            </w:tcBorders>
          </w:tcPr>
          <w:p w14:paraId="476CD9E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5992</w:t>
            </w:r>
          </w:p>
        </w:tc>
        <w:tc>
          <w:tcPr>
            <w:tcW w:w="1175" w:type="dxa"/>
            <w:tcBorders>
              <w:top w:val="single" w:sz="4" w:space="0" w:color="auto"/>
              <w:left w:val="single" w:sz="4" w:space="0" w:color="auto"/>
              <w:bottom w:val="single" w:sz="4" w:space="0" w:color="auto"/>
              <w:right w:val="single" w:sz="4" w:space="0" w:color="auto"/>
            </w:tcBorders>
          </w:tcPr>
          <w:p w14:paraId="35F05B7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5737795</w:t>
            </w:r>
          </w:p>
        </w:tc>
        <w:tc>
          <w:tcPr>
            <w:tcW w:w="1134" w:type="dxa"/>
            <w:tcBorders>
              <w:top w:val="single" w:sz="4" w:space="0" w:color="auto"/>
              <w:left w:val="single" w:sz="4" w:space="0" w:color="auto"/>
              <w:bottom w:val="single" w:sz="4" w:space="0" w:color="auto"/>
              <w:right w:val="single" w:sz="4" w:space="0" w:color="auto"/>
            </w:tcBorders>
          </w:tcPr>
          <w:p w14:paraId="60F0E6C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7402002</w:t>
            </w:r>
          </w:p>
        </w:tc>
      </w:tr>
      <w:tr w:rsidR="006A19E0" w:rsidRPr="00A92E63" w14:paraId="63555C77" w14:textId="77777777" w:rsidTr="006A19E0">
        <w:tc>
          <w:tcPr>
            <w:tcW w:w="663" w:type="dxa"/>
            <w:tcBorders>
              <w:top w:val="single" w:sz="4" w:space="0" w:color="auto"/>
              <w:left w:val="single" w:sz="4" w:space="0" w:color="auto"/>
              <w:bottom w:val="single" w:sz="4" w:space="0" w:color="auto"/>
              <w:right w:val="single" w:sz="4" w:space="0" w:color="auto"/>
            </w:tcBorders>
          </w:tcPr>
          <w:p w14:paraId="0229B32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5993</w:t>
            </w:r>
          </w:p>
        </w:tc>
        <w:tc>
          <w:tcPr>
            <w:tcW w:w="1175" w:type="dxa"/>
            <w:tcBorders>
              <w:top w:val="single" w:sz="4" w:space="0" w:color="auto"/>
              <w:left w:val="single" w:sz="4" w:space="0" w:color="auto"/>
              <w:bottom w:val="single" w:sz="4" w:space="0" w:color="auto"/>
              <w:right w:val="single" w:sz="4" w:space="0" w:color="auto"/>
            </w:tcBorders>
          </w:tcPr>
          <w:p w14:paraId="14C9EB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5737763</w:t>
            </w:r>
          </w:p>
        </w:tc>
        <w:tc>
          <w:tcPr>
            <w:tcW w:w="1134" w:type="dxa"/>
            <w:tcBorders>
              <w:top w:val="single" w:sz="4" w:space="0" w:color="auto"/>
              <w:left w:val="single" w:sz="4" w:space="0" w:color="auto"/>
              <w:bottom w:val="single" w:sz="4" w:space="0" w:color="auto"/>
              <w:right w:val="single" w:sz="4" w:space="0" w:color="auto"/>
            </w:tcBorders>
          </w:tcPr>
          <w:p w14:paraId="2158B64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7401995</w:t>
            </w:r>
          </w:p>
        </w:tc>
      </w:tr>
      <w:tr w:rsidR="006A19E0" w:rsidRPr="00A92E63" w14:paraId="4C7157E4" w14:textId="77777777" w:rsidTr="006A19E0">
        <w:tc>
          <w:tcPr>
            <w:tcW w:w="663" w:type="dxa"/>
            <w:tcBorders>
              <w:top w:val="single" w:sz="4" w:space="0" w:color="auto"/>
              <w:left w:val="single" w:sz="4" w:space="0" w:color="auto"/>
              <w:bottom w:val="single" w:sz="4" w:space="0" w:color="auto"/>
              <w:right w:val="single" w:sz="4" w:space="0" w:color="auto"/>
            </w:tcBorders>
          </w:tcPr>
          <w:p w14:paraId="5CC9348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5994</w:t>
            </w:r>
          </w:p>
        </w:tc>
        <w:tc>
          <w:tcPr>
            <w:tcW w:w="1175" w:type="dxa"/>
            <w:tcBorders>
              <w:top w:val="single" w:sz="4" w:space="0" w:color="auto"/>
              <w:left w:val="single" w:sz="4" w:space="0" w:color="auto"/>
              <w:bottom w:val="single" w:sz="4" w:space="0" w:color="auto"/>
              <w:right w:val="single" w:sz="4" w:space="0" w:color="auto"/>
            </w:tcBorders>
          </w:tcPr>
          <w:p w14:paraId="2DF1A73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5737763</w:t>
            </w:r>
          </w:p>
        </w:tc>
        <w:tc>
          <w:tcPr>
            <w:tcW w:w="1134" w:type="dxa"/>
            <w:tcBorders>
              <w:top w:val="single" w:sz="4" w:space="0" w:color="auto"/>
              <w:left w:val="single" w:sz="4" w:space="0" w:color="auto"/>
              <w:bottom w:val="single" w:sz="4" w:space="0" w:color="auto"/>
              <w:right w:val="single" w:sz="4" w:space="0" w:color="auto"/>
            </w:tcBorders>
          </w:tcPr>
          <w:p w14:paraId="2AA9BAD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7401995</w:t>
            </w:r>
          </w:p>
        </w:tc>
      </w:tr>
      <w:tr w:rsidR="006A19E0" w:rsidRPr="00A92E63" w14:paraId="219B9DBD" w14:textId="77777777" w:rsidTr="006A19E0">
        <w:tc>
          <w:tcPr>
            <w:tcW w:w="663" w:type="dxa"/>
            <w:tcBorders>
              <w:top w:val="single" w:sz="4" w:space="0" w:color="auto"/>
              <w:left w:val="single" w:sz="4" w:space="0" w:color="auto"/>
              <w:bottom w:val="single" w:sz="4" w:space="0" w:color="auto"/>
              <w:right w:val="single" w:sz="4" w:space="0" w:color="auto"/>
            </w:tcBorders>
          </w:tcPr>
          <w:p w14:paraId="3345AFD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5995</w:t>
            </w:r>
          </w:p>
        </w:tc>
        <w:tc>
          <w:tcPr>
            <w:tcW w:w="1175" w:type="dxa"/>
            <w:tcBorders>
              <w:top w:val="single" w:sz="4" w:space="0" w:color="auto"/>
              <w:left w:val="single" w:sz="4" w:space="0" w:color="auto"/>
              <w:bottom w:val="single" w:sz="4" w:space="0" w:color="auto"/>
              <w:right w:val="single" w:sz="4" w:space="0" w:color="auto"/>
            </w:tcBorders>
          </w:tcPr>
          <w:p w14:paraId="137818D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5737758</w:t>
            </w:r>
          </w:p>
        </w:tc>
        <w:tc>
          <w:tcPr>
            <w:tcW w:w="1134" w:type="dxa"/>
            <w:tcBorders>
              <w:top w:val="single" w:sz="4" w:space="0" w:color="auto"/>
              <w:left w:val="single" w:sz="4" w:space="0" w:color="auto"/>
              <w:bottom w:val="single" w:sz="4" w:space="0" w:color="auto"/>
              <w:right w:val="single" w:sz="4" w:space="0" w:color="auto"/>
            </w:tcBorders>
          </w:tcPr>
          <w:p w14:paraId="015E818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7401995</w:t>
            </w:r>
          </w:p>
        </w:tc>
      </w:tr>
      <w:tr w:rsidR="006A19E0" w:rsidRPr="00A92E63" w14:paraId="37DD011B" w14:textId="77777777" w:rsidTr="006A19E0">
        <w:tc>
          <w:tcPr>
            <w:tcW w:w="663" w:type="dxa"/>
            <w:tcBorders>
              <w:top w:val="single" w:sz="4" w:space="0" w:color="auto"/>
              <w:left w:val="single" w:sz="4" w:space="0" w:color="auto"/>
              <w:bottom w:val="single" w:sz="4" w:space="0" w:color="auto"/>
              <w:right w:val="single" w:sz="4" w:space="0" w:color="auto"/>
            </w:tcBorders>
          </w:tcPr>
          <w:p w14:paraId="69FF2E0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5996</w:t>
            </w:r>
          </w:p>
        </w:tc>
        <w:tc>
          <w:tcPr>
            <w:tcW w:w="1175" w:type="dxa"/>
            <w:tcBorders>
              <w:top w:val="single" w:sz="4" w:space="0" w:color="auto"/>
              <w:left w:val="single" w:sz="4" w:space="0" w:color="auto"/>
              <w:bottom w:val="single" w:sz="4" w:space="0" w:color="auto"/>
              <w:right w:val="single" w:sz="4" w:space="0" w:color="auto"/>
            </w:tcBorders>
          </w:tcPr>
          <w:p w14:paraId="7D94D99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5737753</w:t>
            </w:r>
          </w:p>
        </w:tc>
        <w:tc>
          <w:tcPr>
            <w:tcW w:w="1134" w:type="dxa"/>
            <w:tcBorders>
              <w:top w:val="single" w:sz="4" w:space="0" w:color="auto"/>
              <w:left w:val="single" w:sz="4" w:space="0" w:color="auto"/>
              <w:bottom w:val="single" w:sz="4" w:space="0" w:color="auto"/>
              <w:right w:val="single" w:sz="4" w:space="0" w:color="auto"/>
            </w:tcBorders>
          </w:tcPr>
          <w:p w14:paraId="526CED6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7401994</w:t>
            </w:r>
          </w:p>
        </w:tc>
      </w:tr>
      <w:tr w:rsidR="006A19E0" w:rsidRPr="00A92E63" w14:paraId="64009AD9" w14:textId="77777777" w:rsidTr="006A19E0">
        <w:tc>
          <w:tcPr>
            <w:tcW w:w="663" w:type="dxa"/>
            <w:tcBorders>
              <w:top w:val="single" w:sz="4" w:space="0" w:color="auto"/>
              <w:left w:val="single" w:sz="4" w:space="0" w:color="auto"/>
              <w:bottom w:val="single" w:sz="4" w:space="0" w:color="auto"/>
              <w:right w:val="single" w:sz="4" w:space="0" w:color="auto"/>
            </w:tcBorders>
          </w:tcPr>
          <w:p w14:paraId="34803D7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5997</w:t>
            </w:r>
          </w:p>
        </w:tc>
        <w:tc>
          <w:tcPr>
            <w:tcW w:w="1175" w:type="dxa"/>
            <w:tcBorders>
              <w:top w:val="single" w:sz="4" w:space="0" w:color="auto"/>
              <w:left w:val="single" w:sz="4" w:space="0" w:color="auto"/>
              <w:bottom w:val="single" w:sz="4" w:space="0" w:color="auto"/>
              <w:right w:val="single" w:sz="4" w:space="0" w:color="auto"/>
            </w:tcBorders>
          </w:tcPr>
          <w:p w14:paraId="36C354E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5737749</w:t>
            </w:r>
          </w:p>
        </w:tc>
        <w:tc>
          <w:tcPr>
            <w:tcW w:w="1134" w:type="dxa"/>
            <w:tcBorders>
              <w:top w:val="single" w:sz="4" w:space="0" w:color="auto"/>
              <w:left w:val="single" w:sz="4" w:space="0" w:color="auto"/>
              <w:bottom w:val="single" w:sz="4" w:space="0" w:color="auto"/>
              <w:right w:val="single" w:sz="4" w:space="0" w:color="auto"/>
            </w:tcBorders>
          </w:tcPr>
          <w:p w14:paraId="7E9CE4C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7401991</w:t>
            </w:r>
          </w:p>
        </w:tc>
      </w:tr>
      <w:tr w:rsidR="006A19E0" w:rsidRPr="00A92E63" w14:paraId="6E199387" w14:textId="77777777" w:rsidTr="006A19E0">
        <w:tc>
          <w:tcPr>
            <w:tcW w:w="663" w:type="dxa"/>
            <w:tcBorders>
              <w:top w:val="single" w:sz="4" w:space="0" w:color="auto"/>
              <w:left w:val="single" w:sz="4" w:space="0" w:color="auto"/>
              <w:bottom w:val="single" w:sz="4" w:space="0" w:color="auto"/>
              <w:right w:val="single" w:sz="4" w:space="0" w:color="auto"/>
            </w:tcBorders>
          </w:tcPr>
          <w:p w14:paraId="064175D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5998</w:t>
            </w:r>
          </w:p>
        </w:tc>
        <w:tc>
          <w:tcPr>
            <w:tcW w:w="1175" w:type="dxa"/>
            <w:tcBorders>
              <w:top w:val="single" w:sz="4" w:space="0" w:color="auto"/>
              <w:left w:val="single" w:sz="4" w:space="0" w:color="auto"/>
              <w:bottom w:val="single" w:sz="4" w:space="0" w:color="auto"/>
              <w:right w:val="single" w:sz="4" w:space="0" w:color="auto"/>
            </w:tcBorders>
          </w:tcPr>
          <w:p w14:paraId="1852680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5737747</w:t>
            </w:r>
          </w:p>
        </w:tc>
        <w:tc>
          <w:tcPr>
            <w:tcW w:w="1134" w:type="dxa"/>
            <w:tcBorders>
              <w:top w:val="single" w:sz="4" w:space="0" w:color="auto"/>
              <w:left w:val="single" w:sz="4" w:space="0" w:color="auto"/>
              <w:bottom w:val="single" w:sz="4" w:space="0" w:color="auto"/>
              <w:right w:val="single" w:sz="4" w:space="0" w:color="auto"/>
            </w:tcBorders>
          </w:tcPr>
          <w:p w14:paraId="2C6D09B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7401987</w:t>
            </w:r>
          </w:p>
        </w:tc>
      </w:tr>
      <w:tr w:rsidR="006A19E0" w:rsidRPr="00A92E63" w14:paraId="43D65344" w14:textId="77777777" w:rsidTr="006A19E0">
        <w:tc>
          <w:tcPr>
            <w:tcW w:w="663" w:type="dxa"/>
            <w:tcBorders>
              <w:top w:val="single" w:sz="4" w:space="0" w:color="auto"/>
              <w:left w:val="single" w:sz="4" w:space="0" w:color="auto"/>
              <w:bottom w:val="single" w:sz="4" w:space="0" w:color="auto"/>
              <w:right w:val="single" w:sz="4" w:space="0" w:color="auto"/>
            </w:tcBorders>
          </w:tcPr>
          <w:p w14:paraId="663DA62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5999</w:t>
            </w:r>
          </w:p>
        </w:tc>
        <w:tc>
          <w:tcPr>
            <w:tcW w:w="1175" w:type="dxa"/>
            <w:tcBorders>
              <w:top w:val="single" w:sz="4" w:space="0" w:color="auto"/>
              <w:left w:val="single" w:sz="4" w:space="0" w:color="auto"/>
              <w:bottom w:val="single" w:sz="4" w:space="0" w:color="auto"/>
              <w:right w:val="single" w:sz="4" w:space="0" w:color="auto"/>
            </w:tcBorders>
          </w:tcPr>
          <w:p w14:paraId="661B95E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5737745</w:t>
            </w:r>
          </w:p>
        </w:tc>
        <w:tc>
          <w:tcPr>
            <w:tcW w:w="1134" w:type="dxa"/>
            <w:tcBorders>
              <w:top w:val="single" w:sz="4" w:space="0" w:color="auto"/>
              <w:left w:val="single" w:sz="4" w:space="0" w:color="auto"/>
              <w:bottom w:val="single" w:sz="4" w:space="0" w:color="auto"/>
              <w:right w:val="single" w:sz="4" w:space="0" w:color="auto"/>
            </w:tcBorders>
          </w:tcPr>
          <w:p w14:paraId="4B52D58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7401982</w:t>
            </w:r>
          </w:p>
        </w:tc>
      </w:tr>
      <w:tr w:rsidR="006A19E0" w:rsidRPr="00A92E63" w14:paraId="32D3CDBB" w14:textId="77777777" w:rsidTr="006A19E0">
        <w:tc>
          <w:tcPr>
            <w:tcW w:w="663" w:type="dxa"/>
            <w:tcBorders>
              <w:top w:val="single" w:sz="4" w:space="0" w:color="auto"/>
              <w:left w:val="single" w:sz="4" w:space="0" w:color="auto"/>
              <w:bottom w:val="single" w:sz="4" w:space="0" w:color="auto"/>
              <w:right w:val="single" w:sz="4" w:space="0" w:color="auto"/>
            </w:tcBorders>
          </w:tcPr>
          <w:p w14:paraId="10452C8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6000</w:t>
            </w:r>
          </w:p>
        </w:tc>
        <w:tc>
          <w:tcPr>
            <w:tcW w:w="1175" w:type="dxa"/>
            <w:tcBorders>
              <w:top w:val="single" w:sz="4" w:space="0" w:color="auto"/>
              <w:left w:val="single" w:sz="4" w:space="0" w:color="auto"/>
              <w:bottom w:val="single" w:sz="4" w:space="0" w:color="auto"/>
              <w:right w:val="single" w:sz="4" w:space="0" w:color="auto"/>
            </w:tcBorders>
          </w:tcPr>
          <w:p w14:paraId="48C9DBD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5737746</w:t>
            </w:r>
          </w:p>
        </w:tc>
        <w:tc>
          <w:tcPr>
            <w:tcW w:w="1134" w:type="dxa"/>
            <w:tcBorders>
              <w:top w:val="single" w:sz="4" w:space="0" w:color="auto"/>
              <w:left w:val="single" w:sz="4" w:space="0" w:color="auto"/>
              <w:bottom w:val="single" w:sz="4" w:space="0" w:color="auto"/>
              <w:right w:val="single" w:sz="4" w:space="0" w:color="auto"/>
            </w:tcBorders>
          </w:tcPr>
          <w:p w14:paraId="03035B5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7401977</w:t>
            </w:r>
          </w:p>
        </w:tc>
      </w:tr>
      <w:tr w:rsidR="006A19E0" w:rsidRPr="00A92E63" w14:paraId="2BBDF466" w14:textId="77777777" w:rsidTr="006A19E0">
        <w:tc>
          <w:tcPr>
            <w:tcW w:w="663" w:type="dxa"/>
            <w:tcBorders>
              <w:top w:val="single" w:sz="4" w:space="0" w:color="auto"/>
              <w:left w:val="single" w:sz="4" w:space="0" w:color="auto"/>
              <w:bottom w:val="single" w:sz="4" w:space="0" w:color="auto"/>
              <w:right w:val="single" w:sz="4" w:space="0" w:color="auto"/>
            </w:tcBorders>
          </w:tcPr>
          <w:p w14:paraId="0288507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6001</w:t>
            </w:r>
          </w:p>
        </w:tc>
        <w:tc>
          <w:tcPr>
            <w:tcW w:w="1175" w:type="dxa"/>
            <w:tcBorders>
              <w:top w:val="single" w:sz="4" w:space="0" w:color="auto"/>
              <w:left w:val="single" w:sz="4" w:space="0" w:color="auto"/>
              <w:bottom w:val="single" w:sz="4" w:space="0" w:color="auto"/>
              <w:right w:val="single" w:sz="4" w:space="0" w:color="auto"/>
            </w:tcBorders>
          </w:tcPr>
          <w:p w14:paraId="42837AF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5737747</w:t>
            </w:r>
          </w:p>
        </w:tc>
        <w:tc>
          <w:tcPr>
            <w:tcW w:w="1134" w:type="dxa"/>
            <w:tcBorders>
              <w:top w:val="single" w:sz="4" w:space="0" w:color="auto"/>
              <w:left w:val="single" w:sz="4" w:space="0" w:color="auto"/>
              <w:bottom w:val="single" w:sz="4" w:space="0" w:color="auto"/>
              <w:right w:val="single" w:sz="4" w:space="0" w:color="auto"/>
            </w:tcBorders>
          </w:tcPr>
          <w:p w14:paraId="4910FCC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7401973</w:t>
            </w:r>
          </w:p>
        </w:tc>
      </w:tr>
      <w:tr w:rsidR="006A19E0" w:rsidRPr="00A92E63" w14:paraId="3C7D4AE2" w14:textId="77777777" w:rsidTr="006A19E0">
        <w:tc>
          <w:tcPr>
            <w:tcW w:w="663" w:type="dxa"/>
            <w:tcBorders>
              <w:top w:val="single" w:sz="4" w:space="0" w:color="auto"/>
              <w:left w:val="single" w:sz="4" w:space="0" w:color="auto"/>
              <w:bottom w:val="single" w:sz="4" w:space="0" w:color="auto"/>
              <w:right w:val="single" w:sz="4" w:space="0" w:color="auto"/>
            </w:tcBorders>
          </w:tcPr>
          <w:p w14:paraId="3155B6E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6002</w:t>
            </w:r>
          </w:p>
        </w:tc>
        <w:tc>
          <w:tcPr>
            <w:tcW w:w="1175" w:type="dxa"/>
            <w:tcBorders>
              <w:top w:val="single" w:sz="4" w:space="0" w:color="auto"/>
              <w:left w:val="single" w:sz="4" w:space="0" w:color="auto"/>
              <w:bottom w:val="single" w:sz="4" w:space="0" w:color="auto"/>
              <w:right w:val="single" w:sz="4" w:space="0" w:color="auto"/>
            </w:tcBorders>
          </w:tcPr>
          <w:p w14:paraId="4057CC6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5737761</w:t>
            </w:r>
          </w:p>
        </w:tc>
        <w:tc>
          <w:tcPr>
            <w:tcW w:w="1134" w:type="dxa"/>
            <w:tcBorders>
              <w:top w:val="single" w:sz="4" w:space="0" w:color="auto"/>
              <w:left w:val="single" w:sz="4" w:space="0" w:color="auto"/>
              <w:bottom w:val="single" w:sz="4" w:space="0" w:color="auto"/>
              <w:right w:val="single" w:sz="4" w:space="0" w:color="auto"/>
            </w:tcBorders>
          </w:tcPr>
          <w:p w14:paraId="0349ACF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7401951</w:t>
            </w:r>
          </w:p>
        </w:tc>
      </w:tr>
      <w:tr w:rsidR="006A19E0" w:rsidRPr="00A92E63" w14:paraId="48404501" w14:textId="77777777" w:rsidTr="006A19E0">
        <w:tc>
          <w:tcPr>
            <w:tcW w:w="663" w:type="dxa"/>
            <w:tcBorders>
              <w:top w:val="single" w:sz="4" w:space="0" w:color="auto"/>
              <w:left w:val="single" w:sz="4" w:space="0" w:color="auto"/>
              <w:bottom w:val="single" w:sz="4" w:space="0" w:color="auto"/>
              <w:right w:val="single" w:sz="4" w:space="0" w:color="auto"/>
            </w:tcBorders>
          </w:tcPr>
          <w:p w14:paraId="2DAEA11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6003</w:t>
            </w:r>
          </w:p>
        </w:tc>
        <w:tc>
          <w:tcPr>
            <w:tcW w:w="1175" w:type="dxa"/>
            <w:tcBorders>
              <w:top w:val="single" w:sz="4" w:space="0" w:color="auto"/>
              <w:left w:val="single" w:sz="4" w:space="0" w:color="auto"/>
              <w:bottom w:val="single" w:sz="4" w:space="0" w:color="auto"/>
              <w:right w:val="single" w:sz="4" w:space="0" w:color="auto"/>
            </w:tcBorders>
          </w:tcPr>
          <w:p w14:paraId="1F65AEF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5737761</w:t>
            </w:r>
          </w:p>
        </w:tc>
        <w:tc>
          <w:tcPr>
            <w:tcW w:w="1134" w:type="dxa"/>
            <w:tcBorders>
              <w:top w:val="single" w:sz="4" w:space="0" w:color="auto"/>
              <w:left w:val="single" w:sz="4" w:space="0" w:color="auto"/>
              <w:bottom w:val="single" w:sz="4" w:space="0" w:color="auto"/>
              <w:right w:val="single" w:sz="4" w:space="0" w:color="auto"/>
            </w:tcBorders>
          </w:tcPr>
          <w:p w14:paraId="1AF51C0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7401932</w:t>
            </w:r>
          </w:p>
        </w:tc>
      </w:tr>
      <w:tr w:rsidR="006A19E0" w:rsidRPr="00A92E63" w14:paraId="00F7C84B" w14:textId="77777777" w:rsidTr="006A19E0">
        <w:tc>
          <w:tcPr>
            <w:tcW w:w="663" w:type="dxa"/>
            <w:tcBorders>
              <w:top w:val="single" w:sz="4" w:space="0" w:color="auto"/>
              <w:left w:val="single" w:sz="4" w:space="0" w:color="auto"/>
              <w:bottom w:val="single" w:sz="4" w:space="0" w:color="auto"/>
              <w:right w:val="single" w:sz="4" w:space="0" w:color="auto"/>
            </w:tcBorders>
          </w:tcPr>
          <w:p w14:paraId="64A40DC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6004</w:t>
            </w:r>
          </w:p>
        </w:tc>
        <w:tc>
          <w:tcPr>
            <w:tcW w:w="1175" w:type="dxa"/>
            <w:tcBorders>
              <w:top w:val="single" w:sz="4" w:space="0" w:color="auto"/>
              <w:left w:val="single" w:sz="4" w:space="0" w:color="auto"/>
              <w:bottom w:val="single" w:sz="4" w:space="0" w:color="auto"/>
              <w:right w:val="single" w:sz="4" w:space="0" w:color="auto"/>
            </w:tcBorders>
          </w:tcPr>
          <w:p w14:paraId="04B08F8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5737759</w:t>
            </w:r>
          </w:p>
        </w:tc>
        <w:tc>
          <w:tcPr>
            <w:tcW w:w="1134" w:type="dxa"/>
            <w:tcBorders>
              <w:top w:val="single" w:sz="4" w:space="0" w:color="auto"/>
              <w:left w:val="single" w:sz="4" w:space="0" w:color="auto"/>
              <w:bottom w:val="single" w:sz="4" w:space="0" w:color="auto"/>
              <w:right w:val="single" w:sz="4" w:space="0" w:color="auto"/>
            </w:tcBorders>
          </w:tcPr>
          <w:p w14:paraId="047E6BB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7401930</w:t>
            </w:r>
          </w:p>
        </w:tc>
      </w:tr>
      <w:tr w:rsidR="006A19E0" w:rsidRPr="00A92E63" w14:paraId="2F9B5C6C" w14:textId="77777777" w:rsidTr="006A19E0">
        <w:tc>
          <w:tcPr>
            <w:tcW w:w="663" w:type="dxa"/>
            <w:tcBorders>
              <w:top w:val="single" w:sz="4" w:space="0" w:color="auto"/>
              <w:left w:val="single" w:sz="4" w:space="0" w:color="auto"/>
              <w:bottom w:val="single" w:sz="4" w:space="0" w:color="auto"/>
              <w:right w:val="single" w:sz="4" w:space="0" w:color="auto"/>
            </w:tcBorders>
          </w:tcPr>
          <w:p w14:paraId="3CCB932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6005</w:t>
            </w:r>
          </w:p>
        </w:tc>
        <w:tc>
          <w:tcPr>
            <w:tcW w:w="1175" w:type="dxa"/>
            <w:tcBorders>
              <w:top w:val="single" w:sz="4" w:space="0" w:color="auto"/>
              <w:left w:val="single" w:sz="4" w:space="0" w:color="auto"/>
              <w:bottom w:val="single" w:sz="4" w:space="0" w:color="auto"/>
              <w:right w:val="single" w:sz="4" w:space="0" w:color="auto"/>
            </w:tcBorders>
          </w:tcPr>
          <w:p w14:paraId="68DA0C7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5737756</w:t>
            </w:r>
          </w:p>
        </w:tc>
        <w:tc>
          <w:tcPr>
            <w:tcW w:w="1134" w:type="dxa"/>
            <w:tcBorders>
              <w:top w:val="single" w:sz="4" w:space="0" w:color="auto"/>
              <w:left w:val="single" w:sz="4" w:space="0" w:color="auto"/>
              <w:bottom w:val="single" w:sz="4" w:space="0" w:color="auto"/>
              <w:right w:val="single" w:sz="4" w:space="0" w:color="auto"/>
            </w:tcBorders>
          </w:tcPr>
          <w:p w14:paraId="101C7AB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7401927</w:t>
            </w:r>
          </w:p>
        </w:tc>
      </w:tr>
      <w:tr w:rsidR="006A19E0" w:rsidRPr="00A92E63" w14:paraId="3ADDABE7" w14:textId="77777777" w:rsidTr="006A19E0">
        <w:tc>
          <w:tcPr>
            <w:tcW w:w="663" w:type="dxa"/>
            <w:tcBorders>
              <w:top w:val="single" w:sz="4" w:space="0" w:color="auto"/>
              <w:left w:val="single" w:sz="4" w:space="0" w:color="auto"/>
              <w:bottom w:val="single" w:sz="4" w:space="0" w:color="auto"/>
              <w:right w:val="single" w:sz="4" w:space="0" w:color="auto"/>
            </w:tcBorders>
          </w:tcPr>
          <w:p w14:paraId="763574B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6006</w:t>
            </w:r>
          </w:p>
        </w:tc>
        <w:tc>
          <w:tcPr>
            <w:tcW w:w="1175" w:type="dxa"/>
            <w:tcBorders>
              <w:top w:val="single" w:sz="4" w:space="0" w:color="auto"/>
              <w:left w:val="single" w:sz="4" w:space="0" w:color="auto"/>
              <w:bottom w:val="single" w:sz="4" w:space="0" w:color="auto"/>
              <w:right w:val="single" w:sz="4" w:space="0" w:color="auto"/>
            </w:tcBorders>
          </w:tcPr>
          <w:p w14:paraId="7BCACC3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5737754</w:t>
            </w:r>
          </w:p>
        </w:tc>
        <w:tc>
          <w:tcPr>
            <w:tcW w:w="1134" w:type="dxa"/>
            <w:tcBorders>
              <w:top w:val="single" w:sz="4" w:space="0" w:color="auto"/>
              <w:left w:val="single" w:sz="4" w:space="0" w:color="auto"/>
              <w:bottom w:val="single" w:sz="4" w:space="0" w:color="auto"/>
              <w:right w:val="single" w:sz="4" w:space="0" w:color="auto"/>
            </w:tcBorders>
          </w:tcPr>
          <w:p w14:paraId="2E096E6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7401923</w:t>
            </w:r>
          </w:p>
        </w:tc>
      </w:tr>
      <w:tr w:rsidR="006A19E0" w:rsidRPr="00A92E63" w14:paraId="77AC5EC5" w14:textId="77777777" w:rsidTr="006A19E0">
        <w:tc>
          <w:tcPr>
            <w:tcW w:w="663" w:type="dxa"/>
            <w:tcBorders>
              <w:top w:val="single" w:sz="4" w:space="0" w:color="auto"/>
              <w:left w:val="single" w:sz="4" w:space="0" w:color="auto"/>
              <w:bottom w:val="single" w:sz="4" w:space="0" w:color="auto"/>
              <w:right w:val="single" w:sz="4" w:space="0" w:color="auto"/>
            </w:tcBorders>
          </w:tcPr>
          <w:p w14:paraId="65189D2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6007</w:t>
            </w:r>
          </w:p>
        </w:tc>
        <w:tc>
          <w:tcPr>
            <w:tcW w:w="1175" w:type="dxa"/>
            <w:tcBorders>
              <w:top w:val="single" w:sz="4" w:space="0" w:color="auto"/>
              <w:left w:val="single" w:sz="4" w:space="0" w:color="auto"/>
              <w:bottom w:val="single" w:sz="4" w:space="0" w:color="auto"/>
              <w:right w:val="single" w:sz="4" w:space="0" w:color="auto"/>
            </w:tcBorders>
          </w:tcPr>
          <w:p w14:paraId="7C50B72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5737753</w:t>
            </w:r>
          </w:p>
        </w:tc>
        <w:tc>
          <w:tcPr>
            <w:tcW w:w="1134" w:type="dxa"/>
            <w:tcBorders>
              <w:top w:val="single" w:sz="4" w:space="0" w:color="auto"/>
              <w:left w:val="single" w:sz="4" w:space="0" w:color="auto"/>
              <w:bottom w:val="single" w:sz="4" w:space="0" w:color="auto"/>
              <w:right w:val="single" w:sz="4" w:space="0" w:color="auto"/>
            </w:tcBorders>
          </w:tcPr>
          <w:p w14:paraId="3F8F4DE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7401918</w:t>
            </w:r>
          </w:p>
        </w:tc>
      </w:tr>
      <w:tr w:rsidR="006A19E0" w:rsidRPr="00A92E63" w14:paraId="047D564F" w14:textId="77777777" w:rsidTr="006A19E0">
        <w:tc>
          <w:tcPr>
            <w:tcW w:w="663" w:type="dxa"/>
            <w:tcBorders>
              <w:top w:val="single" w:sz="4" w:space="0" w:color="auto"/>
              <w:left w:val="single" w:sz="4" w:space="0" w:color="auto"/>
              <w:bottom w:val="single" w:sz="4" w:space="0" w:color="auto"/>
              <w:right w:val="single" w:sz="4" w:space="0" w:color="auto"/>
            </w:tcBorders>
          </w:tcPr>
          <w:p w14:paraId="2ABCB33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6008</w:t>
            </w:r>
          </w:p>
        </w:tc>
        <w:tc>
          <w:tcPr>
            <w:tcW w:w="1175" w:type="dxa"/>
            <w:tcBorders>
              <w:top w:val="single" w:sz="4" w:space="0" w:color="auto"/>
              <w:left w:val="single" w:sz="4" w:space="0" w:color="auto"/>
              <w:bottom w:val="single" w:sz="4" w:space="0" w:color="auto"/>
              <w:right w:val="single" w:sz="4" w:space="0" w:color="auto"/>
            </w:tcBorders>
          </w:tcPr>
          <w:p w14:paraId="2433099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5737755</w:t>
            </w:r>
          </w:p>
        </w:tc>
        <w:tc>
          <w:tcPr>
            <w:tcW w:w="1134" w:type="dxa"/>
            <w:tcBorders>
              <w:top w:val="single" w:sz="4" w:space="0" w:color="auto"/>
              <w:left w:val="single" w:sz="4" w:space="0" w:color="auto"/>
              <w:bottom w:val="single" w:sz="4" w:space="0" w:color="auto"/>
              <w:right w:val="single" w:sz="4" w:space="0" w:color="auto"/>
            </w:tcBorders>
          </w:tcPr>
          <w:p w14:paraId="55038E7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7401880</w:t>
            </w:r>
          </w:p>
        </w:tc>
      </w:tr>
      <w:tr w:rsidR="006A19E0" w:rsidRPr="00A92E63" w14:paraId="01256F44" w14:textId="77777777" w:rsidTr="006A19E0">
        <w:tc>
          <w:tcPr>
            <w:tcW w:w="663" w:type="dxa"/>
            <w:tcBorders>
              <w:top w:val="single" w:sz="4" w:space="0" w:color="auto"/>
              <w:left w:val="single" w:sz="4" w:space="0" w:color="auto"/>
              <w:bottom w:val="single" w:sz="4" w:space="0" w:color="auto"/>
              <w:right w:val="single" w:sz="4" w:space="0" w:color="auto"/>
            </w:tcBorders>
          </w:tcPr>
          <w:p w14:paraId="5764B77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6009</w:t>
            </w:r>
          </w:p>
        </w:tc>
        <w:tc>
          <w:tcPr>
            <w:tcW w:w="1175" w:type="dxa"/>
            <w:tcBorders>
              <w:top w:val="single" w:sz="4" w:space="0" w:color="auto"/>
              <w:left w:val="single" w:sz="4" w:space="0" w:color="auto"/>
              <w:bottom w:val="single" w:sz="4" w:space="0" w:color="auto"/>
              <w:right w:val="single" w:sz="4" w:space="0" w:color="auto"/>
            </w:tcBorders>
          </w:tcPr>
          <w:p w14:paraId="4DDF34D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5737741</w:t>
            </w:r>
          </w:p>
        </w:tc>
        <w:tc>
          <w:tcPr>
            <w:tcW w:w="1134" w:type="dxa"/>
            <w:tcBorders>
              <w:top w:val="single" w:sz="4" w:space="0" w:color="auto"/>
              <w:left w:val="single" w:sz="4" w:space="0" w:color="auto"/>
              <w:bottom w:val="single" w:sz="4" w:space="0" w:color="auto"/>
              <w:right w:val="single" w:sz="4" w:space="0" w:color="auto"/>
            </w:tcBorders>
          </w:tcPr>
          <w:p w14:paraId="06FBB39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7401843</w:t>
            </w:r>
          </w:p>
        </w:tc>
      </w:tr>
      <w:tr w:rsidR="006A19E0" w:rsidRPr="00A92E63" w14:paraId="098C1666" w14:textId="77777777" w:rsidTr="006A19E0">
        <w:tc>
          <w:tcPr>
            <w:tcW w:w="663" w:type="dxa"/>
            <w:tcBorders>
              <w:top w:val="single" w:sz="4" w:space="0" w:color="auto"/>
              <w:left w:val="single" w:sz="4" w:space="0" w:color="auto"/>
              <w:bottom w:val="single" w:sz="4" w:space="0" w:color="auto"/>
              <w:right w:val="single" w:sz="4" w:space="0" w:color="auto"/>
            </w:tcBorders>
          </w:tcPr>
          <w:p w14:paraId="142A3B2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6010</w:t>
            </w:r>
          </w:p>
        </w:tc>
        <w:tc>
          <w:tcPr>
            <w:tcW w:w="1175" w:type="dxa"/>
            <w:tcBorders>
              <w:top w:val="single" w:sz="4" w:space="0" w:color="auto"/>
              <w:left w:val="single" w:sz="4" w:space="0" w:color="auto"/>
              <w:bottom w:val="single" w:sz="4" w:space="0" w:color="auto"/>
              <w:right w:val="single" w:sz="4" w:space="0" w:color="auto"/>
            </w:tcBorders>
          </w:tcPr>
          <w:p w14:paraId="332C0A8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5737702</w:t>
            </w:r>
          </w:p>
        </w:tc>
        <w:tc>
          <w:tcPr>
            <w:tcW w:w="1134" w:type="dxa"/>
            <w:tcBorders>
              <w:top w:val="single" w:sz="4" w:space="0" w:color="auto"/>
              <w:left w:val="single" w:sz="4" w:space="0" w:color="auto"/>
              <w:bottom w:val="single" w:sz="4" w:space="0" w:color="auto"/>
              <w:right w:val="single" w:sz="4" w:space="0" w:color="auto"/>
            </w:tcBorders>
          </w:tcPr>
          <w:p w14:paraId="3B9CCDB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7401824</w:t>
            </w:r>
          </w:p>
        </w:tc>
      </w:tr>
      <w:tr w:rsidR="006A19E0" w:rsidRPr="00A92E63" w14:paraId="32A3F958" w14:textId="77777777" w:rsidTr="006A19E0">
        <w:tc>
          <w:tcPr>
            <w:tcW w:w="663" w:type="dxa"/>
            <w:tcBorders>
              <w:top w:val="single" w:sz="4" w:space="0" w:color="auto"/>
              <w:left w:val="single" w:sz="4" w:space="0" w:color="auto"/>
              <w:bottom w:val="single" w:sz="4" w:space="0" w:color="auto"/>
              <w:right w:val="single" w:sz="4" w:space="0" w:color="auto"/>
            </w:tcBorders>
          </w:tcPr>
          <w:p w14:paraId="5E43F21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6011</w:t>
            </w:r>
          </w:p>
        </w:tc>
        <w:tc>
          <w:tcPr>
            <w:tcW w:w="1175" w:type="dxa"/>
            <w:tcBorders>
              <w:top w:val="single" w:sz="4" w:space="0" w:color="auto"/>
              <w:left w:val="single" w:sz="4" w:space="0" w:color="auto"/>
              <w:bottom w:val="single" w:sz="4" w:space="0" w:color="auto"/>
              <w:right w:val="single" w:sz="4" w:space="0" w:color="auto"/>
            </w:tcBorders>
          </w:tcPr>
          <w:p w14:paraId="6FAA33B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5737693</w:t>
            </w:r>
          </w:p>
        </w:tc>
        <w:tc>
          <w:tcPr>
            <w:tcW w:w="1134" w:type="dxa"/>
            <w:tcBorders>
              <w:top w:val="single" w:sz="4" w:space="0" w:color="auto"/>
              <w:left w:val="single" w:sz="4" w:space="0" w:color="auto"/>
              <w:bottom w:val="single" w:sz="4" w:space="0" w:color="auto"/>
              <w:right w:val="single" w:sz="4" w:space="0" w:color="auto"/>
            </w:tcBorders>
          </w:tcPr>
          <w:p w14:paraId="6F8DEC0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7401737</w:t>
            </w:r>
          </w:p>
        </w:tc>
      </w:tr>
      <w:tr w:rsidR="006A19E0" w:rsidRPr="00A92E63" w14:paraId="7D34AE73" w14:textId="77777777" w:rsidTr="006A19E0">
        <w:tc>
          <w:tcPr>
            <w:tcW w:w="663" w:type="dxa"/>
            <w:tcBorders>
              <w:top w:val="single" w:sz="4" w:space="0" w:color="auto"/>
              <w:left w:val="single" w:sz="4" w:space="0" w:color="auto"/>
              <w:bottom w:val="single" w:sz="4" w:space="0" w:color="auto"/>
              <w:right w:val="single" w:sz="4" w:space="0" w:color="auto"/>
            </w:tcBorders>
          </w:tcPr>
          <w:p w14:paraId="57A17F1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6012</w:t>
            </w:r>
          </w:p>
        </w:tc>
        <w:tc>
          <w:tcPr>
            <w:tcW w:w="1175" w:type="dxa"/>
            <w:tcBorders>
              <w:top w:val="single" w:sz="4" w:space="0" w:color="auto"/>
              <w:left w:val="single" w:sz="4" w:space="0" w:color="auto"/>
              <w:bottom w:val="single" w:sz="4" w:space="0" w:color="auto"/>
              <w:right w:val="single" w:sz="4" w:space="0" w:color="auto"/>
            </w:tcBorders>
          </w:tcPr>
          <w:p w14:paraId="69961C5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5737659</w:t>
            </w:r>
          </w:p>
        </w:tc>
        <w:tc>
          <w:tcPr>
            <w:tcW w:w="1134" w:type="dxa"/>
            <w:tcBorders>
              <w:top w:val="single" w:sz="4" w:space="0" w:color="auto"/>
              <w:left w:val="single" w:sz="4" w:space="0" w:color="auto"/>
              <w:bottom w:val="single" w:sz="4" w:space="0" w:color="auto"/>
              <w:right w:val="single" w:sz="4" w:space="0" w:color="auto"/>
            </w:tcBorders>
          </w:tcPr>
          <w:p w14:paraId="3ECA97F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7401699</w:t>
            </w:r>
          </w:p>
        </w:tc>
      </w:tr>
      <w:tr w:rsidR="006A19E0" w:rsidRPr="00A92E63" w14:paraId="0956931F" w14:textId="77777777" w:rsidTr="006A19E0">
        <w:tc>
          <w:tcPr>
            <w:tcW w:w="663" w:type="dxa"/>
            <w:tcBorders>
              <w:top w:val="single" w:sz="4" w:space="0" w:color="auto"/>
              <w:left w:val="single" w:sz="4" w:space="0" w:color="auto"/>
              <w:bottom w:val="single" w:sz="4" w:space="0" w:color="auto"/>
              <w:right w:val="single" w:sz="4" w:space="0" w:color="auto"/>
            </w:tcBorders>
          </w:tcPr>
          <w:p w14:paraId="69157C2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6013</w:t>
            </w:r>
          </w:p>
        </w:tc>
        <w:tc>
          <w:tcPr>
            <w:tcW w:w="1175" w:type="dxa"/>
            <w:tcBorders>
              <w:top w:val="single" w:sz="4" w:space="0" w:color="auto"/>
              <w:left w:val="single" w:sz="4" w:space="0" w:color="auto"/>
              <w:bottom w:val="single" w:sz="4" w:space="0" w:color="auto"/>
              <w:right w:val="single" w:sz="4" w:space="0" w:color="auto"/>
            </w:tcBorders>
          </w:tcPr>
          <w:p w14:paraId="78496A5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5737633</w:t>
            </w:r>
          </w:p>
        </w:tc>
        <w:tc>
          <w:tcPr>
            <w:tcW w:w="1134" w:type="dxa"/>
            <w:tcBorders>
              <w:top w:val="single" w:sz="4" w:space="0" w:color="auto"/>
              <w:left w:val="single" w:sz="4" w:space="0" w:color="auto"/>
              <w:bottom w:val="single" w:sz="4" w:space="0" w:color="auto"/>
              <w:right w:val="single" w:sz="4" w:space="0" w:color="auto"/>
            </w:tcBorders>
          </w:tcPr>
          <w:p w14:paraId="33817AF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7401687</w:t>
            </w:r>
          </w:p>
        </w:tc>
      </w:tr>
      <w:tr w:rsidR="006A19E0" w:rsidRPr="00A92E63" w14:paraId="3009486E" w14:textId="77777777" w:rsidTr="006A19E0">
        <w:tc>
          <w:tcPr>
            <w:tcW w:w="663" w:type="dxa"/>
            <w:tcBorders>
              <w:top w:val="single" w:sz="4" w:space="0" w:color="auto"/>
              <w:left w:val="single" w:sz="4" w:space="0" w:color="auto"/>
              <w:bottom w:val="single" w:sz="4" w:space="0" w:color="auto"/>
              <w:right w:val="single" w:sz="4" w:space="0" w:color="auto"/>
            </w:tcBorders>
          </w:tcPr>
          <w:p w14:paraId="5956D3B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6014</w:t>
            </w:r>
          </w:p>
        </w:tc>
        <w:tc>
          <w:tcPr>
            <w:tcW w:w="1175" w:type="dxa"/>
            <w:tcBorders>
              <w:top w:val="single" w:sz="4" w:space="0" w:color="auto"/>
              <w:left w:val="single" w:sz="4" w:space="0" w:color="auto"/>
              <w:bottom w:val="single" w:sz="4" w:space="0" w:color="auto"/>
              <w:right w:val="single" w:sz="4" w:space="0" w:color="auto"/>
            </w:tcBorders>
          </w:tcPr>
          <w:p w14:paraId="730604C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5737629</w:t>
            </w:r>
          </w:p>
        </w:tc>
        <w:tc>
          <w:tcPr>
            <w:tcW w:w="1134" w:type="dxa"/>
            <w:tcBorders>
              <w:top w:val="single" w:sz="4" w:space="0" w:color="auto"/>
              <w:left w:val="single" w:sz="4" w:space="0" w:color="auto"/>
              <w:bottom w:val="single" w:sz="4" w:space="0" w:color="auto"/>
              <w:right w:val="single" w:sz="4" w:space="0" w:color="auto"/>
            </w:tcBorders>
          </w:tcPr>
          <w:p w14:paraId="48F312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7401686</w:t>
            </w:r>
          </w:p>
        </w:tc>
      </w:tr>
      <w:tr w:rsidR="006A19E0" w:rsidRPr="00A92E63" w14:paraId="6015753F" w14:textId="77777777" w:rsidTr="006A19E0">
        <w:tc>
          <w:tcPr>
            <w:tcW w:w="663" w:type="dxa"/>
            <w:tcBorders>
              <w:top w:val="single" w:sz="4" w:space="0" w:color="auto"/>
              <w:left w:val="single" w:sz="4" w:space="0" w:color="auto"/>
              <w:bottom w:val="single" w:sz="4" w:space="0" w:color="auto"/>
              <w:right w:val="single" w:sz="4" w:space="0" w:color="auto"/>
            </w:tcBorders>
          </w:tcPr>
          <w:p w14:paraId="6F2C828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6015</w:t>
            </w:r>
          </w:p>
        </w:tc>
        <w:tc>
          <w:tcPr>
            <w:tcW w:w="1175" w:type="dxa"/>
            <w:tcBorders>
              <w:top w:val="single" w:sz="4" w:space="0" w:color="auto"/>
              <w:left w:val="single" w:sz="4" w:space="0" w:color="auto"/>
              <w:bottom w:val="single" w:sz="4" w:space="0" w:color="auto"/>
              <w:right w:val="single" w:sz="4" w:space="0" w:color="auto"/>
            </w:tcBorders>
          </w:tcPr>
          <w:p w14:paraId="19980B0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5737627</w:t>
            </w:r>
          </w:p>
        </w:tc>
        <w:tc>
          <w:tcPr>
            <w:tcW w:w="1134" w:type="dxa"/>
            <w:tcBorders>
              <w:top w:val="single" w:sz="4" w:space="0" w:color="auto"/>
              <w:left w:val="single" w:sz="4" w:space="0" w:color="auto"/>
              <w:bottom w:val="single" w:sz="4" w:space="0" w:color="auto"/>
              <w:right w:val="single" w:sz="4" w:space="0" w:color="auto"/>
            </w:tcBorders>
          </w:tcPr>
          <w:p w14:paraId="78EABB0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7401685</w:t>
            </w:r>
          </w:p>
        </w:tc>
      </w:tr>
      <w:tr w:rsidR="006A19E0" w:rsidRPr="00A92E63" w14:paraId="302A9349" w14:textId="77777777" w:rsidTr="006A19E0">
        <w:tc>
          <w:tcPr>
            <w:tcW w:w="663" w:type="dxa"/>
            <w:tcBorders>
              <w:top w:val="single" w:sz="4" w:space="0" w:color="auto"/>
              <w:left w:val="single" w:sz="4" w:space="0" w:color="auto"/>
              <w:bottom w:val="single" w:sz="4" w:space="0" w:color="auto"/>
              <w:right w:val="single" w:sz="4" w:space="0" w:color="auto"/>
            </w:tcBorders>
          </w:tcPr>
          <w:p w14:paraId="323FE83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6016</w:t>
            </w:r>
          </w:p>
        </w:tc>
        <w:tc>
          <w:tcPr>
            <w:tcW w:w="1175" w:type="dxa"/>
            <w:tcBorders>
              <w:top w:val="single" w:sz="4" w:space="0" w:color="auto"/>
              <w:left w:val="single" w:sz="4" w:space="0" w:color="auto"/>
              <w:bottom w:val="single" w:sz="4" w:space="0" w:color="auto"/>
              <w:right w:val="single" w:sz="4" w:space="0" w:color="auto"/>
            </w:tcBorders>
          </w:tcPr>
          <w:p w14:paraId="58BBBF1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5737625</w:t>
            </w:r>
          </w:p>
        </w:tc>
        <w:tc>
          <w:tcPr>
            <w:tcW w:w="1134" w:type="dxa"/>
            <w:tcBorders>
              <w:top w:val="single" w:sz="4" w:space="0" w:color="auto"/>
              <w:left w:val="single" w:sz="4" w:space="0" w:color="auto"/>
              <w:bottom w:val="single" w:sz="4" w:space="0" w:color="auto"/>
              <w:right w:val="single" w:sz="4" w:space="0" w:color="auto"/>
            </w:tcBorders>
          </w:tcPr>
          <w:p w14:paraId="359F025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7401686</w:t>
            </w:r>
          </w:p>
        </w:tc>
      </w:tr>
      <w:tr w:rsidR="006A19E0" w:rsidRPr="00A92E63" w14:paraId="3B54B82F" w14:textId="77777777" w:rsidTr="006A19E0">
        <w:tc>
          <w:tcPr>
            <w:tcW w:w="663" w:type="dxa"/>
            <w:tcBorders>
              <w:top w:val="single" w:sz="4" w:space="0" w:color="auto"/>
              <w:left w:val="single" w:sz="4" w:space="0" w:color="auto"/>
              <w:bottom w:val="single" w:sz="4" w:space="0" w:color="auto"/>
              <w:right w:val="single" w:sz="4" w:space="0" w:color="auto"/>
            </w:tcBorders>
          </w:tcPr>
          <w:p w14:paraId="6C6127C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6017</w:t>
            </w:r>
          </w:p>
        </w:tc>
        <w:tc>
          <w:tcPr>
            <w:tcW w:w="1175" w:type="dxa"/>
            <w:tcBorders>
              <w:top w:val="single" w:sz="4" w:space="0" w:color="auto"/>
              <w:left w:val="single" w:sz="4" w:space="0" w:color="auto"/>
              <w:bottom w:val="single" w:sz="4" w:space="0" w:color="auto"/>
              <w:right w:val="single" w:sz="4" w:space="0" w:color="auto"/>
            </w:tcBorders>
          </w:tcPr>
          <w:p w14:paraId="663F78A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5737602</w:t>
            </w:r>
          </w:p>
        </w:tc>
        <w:tc>
          <w:tcPr>
            <w:tcW w:w="1134" w:type="dxa"/>
            <w:tcBorders>
              <w:top w:val="single" w:sz="4" w:space="0" w:color="auto"/>
              <w:left w:val="single" w:sz="4" w:space="0" w:color="auto"/>
              <w:bottom w:val="single" w:sz="4" w:space="0" w:color="auto"/>
              <w:right w:val="single" w:sz="4" w:space="0" w:color="auto"/>
            </w:tcBorders>
          </w:tcPr>
          <w:p w14:paraId="2C04484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7401686</w:t>
            </w:r>
          </w:p>
        </w:tc>
      </w:tr>
      <w:tr w:rsidR="006A19E0" w:rsidRPr="00A92E63" w14:paraId="2F1AAD9C" w14:textId="77777777" w:rsidTr="006A19E0">
        <w:tc>
          <w:tcPr>
            <w:tcW w:w="663" w:type="dxa"/>
            <w:tcBorders>
              <w:top w:val="single" w:sz="4" w:space="0" w:color="auto"/>
              <w:left w:val="single" w:sz="4" w:space="0" w:color="auto"/>
              <w:bottom w:val="single" w:sz="4" w:space="0" w:color="auto"/>
              <w:right w:val="single" w:sz="4" w:space="0" w:color="auto"/>
            </w:tcBorders>
          </w:tcPr>
          <w:p w14:paraId="3C2AC35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6018</w:t>
            </w:r>
          </w:p>
        </w:tc>
        <w:tc>
          <w:tcPr>
            <w:tcW w:w="1175" w:type="dxa"/>
            <w:tcBorders>
              <w:top w:val="single" w:sz="4" w:space="0" w:color="auto"/>
              <w:left w:val="single" w:sz="4" w:space="0" w:color="auto"/>
              <w:bottom w:val="single" w:sz="4" w:space="0" w:color="auto"/>
              <w:right w:val="single" w:sz="4" w:space="0" w:color="auto"/>
            </w:tcBorders>
          </w:tcPr>
          <w:p w14:paraId="4F95638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5737580</w:t>
            </w:r>
          </w:p>
        </w:tc>
        <w:tc>
          <w:tcPr>
            <w:tcW w:w="1134" w:type="dxa"/>
            <w:tcBorders>
              <w:top w:val="single" w:sz="4" w:space="0" w:color="auto"/>
              <w:left w:val="single" w:sz="4" w:space="0" w:color="auto"/>
              <w:bottom w:val="single" w:sz="4" w:space="0" w:color="auto"/>
              <w:right w:val="single" w:sz="4" w:space="0" w:color="auto"/>
            </w:tcBorders>
          </w:tcPr>
          <w:p w14:paraId="3119353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7401679</w:t>
            </w:r>
          </w:p>
        </w:tc>
      </w:tr>
      <w:tr w:rsidR="006A19E0" w:rsidRPr="00A92E63" w14:paraId="2001F9FE" w14:textId="77777777" w:rsidTr="006A19E0">
        <w:tc>
          <w:tcPr>
            <w:tcW w:w="663" w:type="dxa"/>
            <w:tcBorders>
              <w:top w:val="single" w:sz="4" w:space="0" w:color="auto"/>
              <w:left w:val="single" w:sz="4" w:space="0" w:color="auto"/>
              <w:bottom w:val="single" w:sz="4" w:space="0" w:color="auto"/>
              <w:right w:val="single" w:sz="4" w:space="0" w:color="auto"/>
            </w:tcBorders>
          </w:tcPr>
          <w:p w14:paraId="2D83097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6019</w:t>
            </w:r>
          </w:p>
        </w:tc>
        <w:tc>
          <w:tcPr>
            <w:tcW w:w="1175" w:type="dxa"/>
            <w:tcBorders>
              <w:top w:val="single" w:sz="4" w:space="0" w:color="auto"/>
              <w:left w:val="single" w:sz="4" w:space="0" w:color="auto"/>
              <w:bottom w:val="single" w:sz="4" w:space="0" w:color="auto"/>
              <w:right w:val="single" w:sz="4" w:space="0" w:color="auto"/>
            </w:tcBorders>
          </w:tcPr>
          <w:p w14:paraId="170F2B9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5737560</w:t>
            </w:r>
          </w:p>
        </w:tc>
        <w:tc>
          <w:tcPr>
            <w:tcW w:w="1134" w:type="dxa"/>
            <w:tcBorders>
              <w:top w:val="single" w:sz="4" w:space="0" w:color="auto"/>
              <w:left w:val="single" w:sz="4" w:space="0" w:color="auto"/>
              <w:bottom w:val="single" w:sz="4" w:space="0" w:color="auto"/>
              <w:right w:val="single" w:sz="4" w:space="0" w:color="auto"/>
            </w:tcBorders>
          </w:tcPr>
          <w:p w14:paraId="3C08286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7401575</w:t>
            </w:r>
          </w:p>
        </w:tc>
      </w:tr>
      <w:tr w:rsidR="006A19E0" w:rsidRPr="00A92E63" w14:paraId="7B01B074" w14:textId="77777777" w:rsidTr="006A19E0">
        <w:tc>
          <w:tcPr>
            <w:tcW w:w="663" w:type="dxa"/>
            <w:tcBorders>
              <w:top w:val="single" w:sz="4" w:space="0" w:color="auto"/>
              <w:left w:val="single" w:sz="4" w:space="0" w:color="auto"/>
              <w:bottom w:val="single" w:sz="4" w:space="0" w:color="auto"/>
              <w:right w:val="single" w:sz="4" w:space="0" w:color="auto"/>
            </w:tcBorders>
          </w:tcPr>
          <w:p w14:paraId="06E0363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6020</w:t>
            </w:r>
          </w:p>
        </w:tc>
        <w:tc>
          <w:tcPr>
            <w:tcW w:w="1175" w:type="dxa"/>
            <w:tcBorders>
              <w:top w:val="single" w:sz="4" w:space="0" w:color="auto"/>
              <w:left w:val="single" w:sz="4" w:space="0" w:color="auto"/>
              <w:bottom w:val="single" w:sz="4" w:space="0" w:color="auto"/>
              <w:right w:val="single" w:sz="4" w:space="0" w:color="auto"/>
            </w:tcBorders>
          </w:tcPr>
          <w:p w14:paraId="628C33D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5737461</w:t>
            </w:r>
          </w:p>
        </w:tc>
        <w:tc>
          <w:tcPr>
            <w:tcW w:w="1134" w:type="dxa"/>
            <w:tcBorders>
              <w:top w:val="single" w:sz="4" w:space="0" w:color="auto"/>
              <w:left w:val="single" w:sz="4" w:space="0" w:color="auto"/>
              <w:bottom w:val="single" w:sz="4" w:space="0" w:color="auto"/>
              <w:right w:val="single" w:sz="4" w:space="0" w:color="auto"/>
            </w:tcBorders>
          </w:tcPr>
          <w:p w14:paraId="37ACCB5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7401581</w:t>
            </w:r>
          </w:p>
        </w:tc>
      </w:tr>
      <w:tr w:rsidR="006A19E0" w:rsidRPr="00A92E63" w14:paraId="320987AA" w14:textId="77777777" w:rsidTr="006A19E0">
        <w:tc>
          <w:tcPr>
            <w:tcW w:w="663" w:type="dxa"/>
            <w:tcBorders>
              <w:top w:val="single" w:sz="4" w:space="0" w:color="auto"/>
              <w:left w:val="single" w:sz="4" w:space="0" w:color="auto"/>
              <w:bottom w:val="single" w:sz="4" w:space="0" w:color="auto"/>
              <w:right w:val="single" w:sz="4" w:space="0" w:color="auto"/>
            </w:tcBorders>
          </w:tcPr>
          <w:p w14:paraId="0ADB48E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6021</w:t>
            </w:r>
          </w:p>
        </w:tc>
        <w:tc>
          <w:tcPr>
            <w:tcW w:w="1175" w:type="dxa"/>
            <w:tcBorders>
              <w:top w:val="single" w:sz="4" w:space="0" w:color="auto"/>
              <w:left w:val="single" w:sz="4" w:space="0" w:color="auto"/>
              <w:bottom w:val="single" w:sz="4" w:space="0" w:color="auto"/>
              <w:right w:val="single" w:sz="4" w:space="0" w:color="auto"/>
            </w:tcBorders>
          </w:tcPr>
          <w:p w14:paraId="19889C0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5737404</w:t>
            </w:r>
          </w:p>
        </w:tc>
        <w:tc>
          <w:tcPr>
            <w:tcW w:w="1134" w:type="dxa"/>
            <w:tcBorders>
              <w:top w:val="single" w:sz="4" w:space="0" w:color="auto"/>
              <w:left w:val="single" w:sz="4" w:space="0" w:color="auto"/>
              <w:bottom w:val="single" w:sz="4" w:space="0" w:color="auto"/>
              <w:right w:val="single" w:sz="4" w:space="0" w:color="auto"/>
            </w:tcBorders>
          </w:tcPr>
          <w:p w14:paraId="28D5ED9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7401563</w:t>
            </w:r>
          </w:p>
        </w:tc>
      </w:tr>
      <w:tr w:rsidR="006A19E0" w:rsidRPr="00A92E63" w14:paraId="39B4BA78" w14:textId="77777777" w:rsidTr="006A19E0">
        <w:tc>
          <w:tcPr>
            <w:tcW w:w="663" w:type="dxa"/>
            <w:tcBorders>
              <w:top w:val="single" w:sz="4" w:space="0" w:color="auto"/>
              <w:left w:val="single" w:sz="4" w:space="0" w:color="auto"/>
              <w:bottom w:val="single" w:sz="4" w:space="0" w:color="auto"/>
              <w:right w:val="single" w:sz="4" w:space="0" w:color="auto"/>
            </w:tcBorders>
          </w:tcPr>
          <w:p w14:paraId="32A6404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6022</w:t>
            </w:r>
          </w:p>
        </w:tc>
        <w:tc>
          <w:tcPr>
            <w:tcW w:w="1175" w:type="dxa"/>
            <w:tcBorders>
              <w:top w:val="single" w:sz="4" w:space="0" w:color="auto"/>
              <w:left w:val="single" w:sz="4" w:space="0" w:color="auto"/>
              <w:bottom w:val="single" w:sz="4" w:space="0" w:color="auto"/>
              <w:right w:val="single" w:sz="4" w:space="0" w:color="auto"/>
            </w:tcBorders>
          </w:tcPr>
          <w:p w14:paraId="2EFBB9A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5737281</w:t>
            </w:r>
          </w:p>
        </w:tc>
        <w:tc>
          <w:tcPr>
            <w:tcW w:w="1134" w:type="dxa"/>
            <w:tcBorders>
              <w:top w:val="single" w:sz="4" w:space="0" w:color="auto"/>
              <w:left w:val="single" w:sz="4" w:space="0" w:color="auto"/>
              <w:bottom w:val="single" w:sz="4" w:space="0" w:color="auto"/>
              <w:right w:val="single" w:sz="4" w:space="0" w:color="auto"/>
            </w:tcBorders>
          </w:tcPr>
          <w:p w14:paraId="0A0D424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7401533</w:t>
            </w:r>
          </w:p>
        </w:tc>
      </w:tr>
      <w:tr w:rsidR="006A19E0" w:rsidRPr="00A92E63" w14:paraId="667A9519" w14:textId="77777777" w:rsidTr="006A19E0">
        <w:tc>
          <w:tcPr>
            <w:tcW w:w="663" w:type="dxa"/>
            <w:tcBorders>
              <w:top w:val="single" w:sz="4" w:space="0" w:color="auto"/>
              <w:left w:val="single" w:sz="4" w:space="0" w:color="auto"/>
              <w:bottom w:val="single" w:sz="4" w:space="0" w:color="auto"/>
              <w:right w:val="single" w:sz="4" w:space="0" w:color="auto"/>
            </w:tcBorders>
          </w:tcPr>
          <w:p w14:paraId="6562602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6023</w:t>
            </w:r>
          </w:p>
        </w:tc>
        <w:tc>
          <w:tcPr>
            <w:tcW w:w="1175" w:type="dxa"/>
            <w:tcBorders>
              <w:top w:val="single" w:sz="4" w:space="0" w:color="auto"/>
              <w:left w:val="single" w:sz="4" w:space="0" w:color="auto"/>
              <w:bottom w:val="single" w:sz="4" w:space="0" w:color="auto"/>
              <w:right w:val="single" w:sz="4" w:space="0" w:color="auto"/>
            </w:tcBorders>
          </w:tcPr>
          <w:p w14:paraId="0A100B8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5737217</w:t>
            </w:r>
          </w:p>
        </w:tc>
        <w:tc>
          <w:tcPr>
            <w:tcW w:w="1134" w:type="dxa"/>
            <w:tcBorders>
              <w:top w:val="single" w:sz="4" w:space="0" w:color="auto"/>
              <w:left w:val="single" w:sz="4" w:space="0" w:color="auto"/>
              <w:bottom w:val="single" w:sz="4" w:space="0" w:color="auto"/>
              <w:right w:val="single" w:sz="4" w:space="0" w:color="auto"/>
            </w:tcBorders>
          </w:tcPr>
          <w:p w14:paraId="249796A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7401521</w:t>
            </w:r>
          </w:p>
        </w:tc>
      </w:tr>
      <w:tr w:rsidR="006A19E0" w:rsidRPr="00A92E63" w14:paraId="167D64F9" w14:textId="77777777" w:rsidTr="006A19E0">
        <w:tc>
          <w:tcPr>
            <w:tcW w:w="663" w:type="dxa"/>
            <w:tcBorders>
              <w:top w:val="single" w:sz="4" w:space="0" w:color="auto"/>
              <w:left w:val="single" w:sz="4" w:space="0" w:color="auto"/>
              <w:bottom w:val="single" w:sz="4" w:space="0" w:color="auto"/>
              <w:right w:val="single" w:sz="4" w:space="0" w:color="auto"/>
            </w:tcBorders>
          </w:tcPr>
          <w:p w14:paraId="07B6CE8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6024</w:t>
            </w:r>
          </w:p>
        </w:tc>
        <w:tc>
          <w:tcPr>
            <w:tcW w:w="1175" w:type="dxa"/>
            <w:tcBorders>
              <w:top w:val="single" w:sz="4" w:space="0" w:color="auto"/>
              <w:left w:val="single" w:sz="4" w:space="0" w:color="auto"/>
              <w:bottom w:val="single" w:sz="4" w:space="0" w:color="auto"/>
              <w:right w:val="single" w:sz="4" w:space="0" w:color="auto"/>
            </w:tcBorders>
          </w:tcPr>
          <w:p w14:paraId="0B1DE0D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5737234</w:t>
            </w:r>
          </w:p>
        </w:tc>
        <w:tc>
          <w:tcPr>
            <w:tcW w:w="1134" w:type="dxa"/>
            <w:tcBorders>
              <w:top w:val="single" w:sz="4" w:space="0" w:color="auto"/>
              <w:left w:val="single" w:sz="4" w:space="0" w:color="auto"/>
              <w:bottom w:val="single" w:sz="4" w:space="0" w:color="auto"/>
              <w:right w:val="single" w:sz="4" w:space="0" w:color="auto"/>
            </w:tcBorders>
          </w:tcPr>
          <w:p w14:paraId="1447831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7401424</w:t>
            </w:r>
          </w:p>
        </w:tc>
      </w:tr>
      <w:tr w:rsidR="006A19E0" w:rsidRPr="00A92E63" w14:paraId="4324039E" w14:textId="77777777" w:rsidTr="006A19E0">
        <w:tc>
          <w:tcPr>
            <w:tcW w:w="663" w:type="dxa"/>
            <w:tcBorders>
              <w:top w:val="single" w:sz="4" w:space="0" w:color="auto"/>
              <w:left w:val="single" w:sz="4" w:space="0" w:color="auto"/>
              <w:bottom w:val="single" w:sz="4" w:space="0" w:color="auto"/>
              <w:right w:val="single" w:sz="4" w:space="0" w:color="auto"/>
            </w:tcBorders>
          </w:tcPr>
          <w:p w14:paraId="639766D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6025</w:t>
            </w:r>
          </w:p>
        </w:tc>
        <w:tc>
          <w:tcPr>
            <w:tcW w:w="1175" w:type="dxa"/>
            <w:tcBorders>
              <w:top w:val="single" w:sz="4" w:space="0" w:color="auto"/>
              <w:left w:val="single" w:sz="4" w:space="0" w:color="auto"/>
              <w:bottom w:val="single" w:sz="4" w:space="0" w:color="auto"/>
              <w:right w:val="single" w:sz="4" w:space="0" w:color="auto"/>
            </w:tcBorders>
          </w:tcPr>
          <w:p w14:paraId="425143C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5737217</w:t>
            </w:r>
          </w:p>
        </w:tc>
        <w:tc>
          <w:tcPr>
            <w:tcW w:w="1134" w:type="dxa"/>
            <w:tcBorders>
              <w:top w:val="single" w:sz="4" w:space="0" w:color="auto"/>
              <w:left w:val="single" w:sz="4" w:space="0" w:color="auto"/>
              <w:bottom w:val="single" w:sz="4" w:space="0" w:color="auto"/>
              <w:right w:val="single" w:sz="4" w:space="0" w:color="auto"/>
            </w:tcBorders>
          </w:tcPr>
          <w:p w14:paraId="42A15AC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7401385</w:t>
            </w:r>
          </w:p>
        </w:tc>
      </w:tr>
      <w:tr w:rsidR="006A19E0" w:rsidRPr="00A92E63" w14:paraId="512C90B5" w14:textId="77777777" w:rsidTr="006A19E0">
        <w:tc>
          <w:tcPr>
            <w:tcW w:w="663" w:type="dxa"/>
            <w:tcBorders>
              <w:top w:val="single" w:sz="4" w:space="0" w:color="auto"/>
              <w:left w:val="single" w:sz="4" w:space="0" w:color="auto"/>
              <w:bottom w:val="single" w:sz="4" w:space="0" w:color="auto"/>
              <w:right w:val="single" w:sz="4" w:space="0" w:color="auto"/>
            </w:tcBorders>
          </w:tcPr>
          <w:p w14:paraId="57ABAC3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6026</w:t>
            </w:r>
          </w:p>
        </w:tc>
        <w:tc>
          <w:tcPr>
            <w:tcW w:w="1175" w:type="dxa"/>
            <w:tcBorders>
              <w:top w:val="single" w:sz="4" w:space="0" w:color="auto"/>
              <w:left w:val="single" w:sz="4" w:space="0" w:color="auto"/>
              <w:bottom w:val="single" w:sz="4" w:space="0" w:color="auto"/>
              <w:right w:val="single" w:sz="4" w:space="0" w:color="auto"/>
            </w:tcBorders>
          </w:tcPr>
          <w:p w14:paraId="6FFBE3A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5737215</w:t>
            </w:r>
          </w:p>
        </w:tc>
        <w:tc>
          <w:tcPr>
            <w:tcW w:w="1134" w:type="dxa"/>
            <w:tcBorders>
              <w:top w:val="single" w:sz="4" w:space="0" w:color="auto"/>
              <w:left w:val="single" w:sz="4" w:space="0" w:color="auto"/>
              <w:bottom w:val="single" w:sz="4" w:space="0" w:color="auto"/>
              <w:right w:val="single" w:sz="4" w:space="0" w:color="auto"/>
            </w:tcBorders>
          </w:tcPr>
          <w:p w14:paraId="2D592D5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7401383</w:t>
            </w:r>
          </w:p>
        </w:tc>
      </w:tr>
      <w:tr w:rsidR="006A19E0" w:rsidRPr="00A92E63" w14:paraId="38CC4C08" w14:textId="77777777" w:rsidTr="006A19E0">
        <w:tc>
          <w:tcPr>
            <w:tcW w:w="663" w:type="dxa"/>
            <w:tcBorders>
              <w:top w:val="single" w:sz="4" w:space="0" w:color="auto"/>
              <w:left w:val="single" w:sz="4" w:space="0" w:color="auto"/>
              <w:bottom w:val="single" w:sz="4" w:space="0" w:color="auto"/>
              <w:right w:val="single" w:sz="4" w:space="0" w:color="auto"/>
            </w:tcBorders>
          </w:tcPr>
          <w:p w14:paraId="35B85B8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6027</w:t>
            </w:r>
          </w:p>
        </w:tc>
        <w:tc>
          <w:tcPr>
            <w:tcW w:w="1175" w:type="dxa"/>
            <w:tcBorders>
              <w:top w:val="single" w:sz="4" w:space="0" w:color="auto"/>
              <w:left w:val="single" w:sz="4" w:space="0" w:color="auto"/>
              <w:bottom w:val="single" w:sz="4" w:space="0" w:color="auto"/>
              <w:right w:val="single" w:sz="4" w:space="0" w:color="auto"/>
            </w:tcBorders>
          </w:tcPr>
          <w:p w14:paraId="7C9B1EF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5737213</w:t>
            </w:r>
          </w:p>
        </w:tc>
        <w:tc>
          <w:tcPr>
            <w:tcW w:w="1134" w:type="dxa"/>
            <w:tcBorders>
              <w:top w:val="single" w:sz="4" w:space="0" w:color="auto"/>
              <w:left w:val="single" w:sz="4" w:space="0" w:color="auto"/>
              <w:bottom w:val="single" w:sz="4" w:space="0" w:color="auto"/>
              <w:right w:val="single" w:sz="4" w:space="0" w:color="auto"/>
            </w:tcBorders>
          </w:tcPr>
          <w:p w14:paraId="6600691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7401379</w:t>
            </w:r>
          </w:p>
        </w:tc>
      </w:tr>
      <w:tr w:rsidR="006A19E0" w:rsidRPr="00A92E63" w14:paraId="58668F7F" w14:textId="77777777" w:rsidTr="006A19E0">
        <w:tc>
          <w:tcPr>
            <w:tcW w:w="663" w:type="dxa"/>
            <w:tcBorders>
              <w:top w:val="single" w:sz="4" w:space="0" w:color="auto"/>
              <w:left w:val="single" w:sz="4" w:space="0" w:color="auto"/>
              <w:bottom w:val="single" w:sz="4" w:space="0" w:color="auto"/>
              <w:right w:val="single" w:sz="4" w:space="0" w:color="auto"/>
            </w:tcBorders>
          </w:tcPr>
          <w:p w14:paraId="108D9CF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6028</w:t>
            </w:r>
          </w:p>
        </w:tc>
        <w:tc>
          <w:tcPr>
            <w:tcW w:w="1175" w:type="dxa"/>
            <w:tcBorders>
              <w:top w:val="single" w:sz="4" w:space="0" w:color="auto"/>
              <w:left w:val="single" w:sz="4" w:space="0" w:color="auto"/>
              <w:bottom w:val="single" w:sz="4" w:space="0" w:color="auto"/>
              <w:right w:val="single" w:sz="4" w:space="0" w:color="auto"/>
            </w:tcBorders>
          </w:tcPr>
          <w:p w14:paraId="23CC2D5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5737213</w:t>
            </w:r>
          </w:p>
        </w:tc>
        <w:tc>
          <w:tcPr>
            <w:tcW w:w="1134" w:type="dxa"/>
            <w:tcBorders>
              <w:top w:val="single" w:sz="4" w:space="0" w:color="auto"/>
              <w:left w:val="single" w:sz="4" w:space="0" w:color="auto"/>
              <w:bottom w:val="single" w:sz="4" w:space="0" w:color="auto"/>
              <w:right w:val="single" w:sz="4" w:space="0" w:color="auto"/>
            </w:tcBorders>
          </w:tcPr>
          <w:p w14:paraId="6AF51D0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7401374</w:t>
            </w:r>
          </w:p>
        </w:tc>
      </w:tr>
      <w:tr w:rsidR="006A19E0" w:rsidRPr="00A92E63" w14:paraId="5DD6F917" w14:textId="77777777" w:rsidTr="006A19E0">
        <w:tc>
          <w:tcPr>
            <w:tcW w:w="663" w:type="dxa"/>
            <w:tcBorders>
              <w:top w:val="single" w:sz="4" w:space="0" w:color="auto"/>
              <w:left w:val="single" w:sz="4" w:space="0" w:color="auto"/>
              <w:bottom w:val="single" w:sz="4" w:space="0" w:color="auto"/>
              <w:right w:val="single" w:sz="4" w:space="0" w:color="auto"/>
            </w:tcBorders>
          </w:tcPr>
          <w:p w14:paraId="719BD6C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6029</w:t>
            </w:r>
          </w:p>
        </w:tc>
        <w:tc>
          <w:tcPr>
            <w:tcW w:w="1175" w:type="dxa"/>
            <w:tcBorders>
              <w:top w:val="single" w:sz="4" w:space="0" w:color="auto"/>
              <w:left w:val="single" w:sz="4" w:space="0" w:color="auto"/>
              <w:bottom w:val="single" w:sz="4" w:space="0" w:color="auto"/>
              <w:right w:val="single" w:sz="4" w:space="0" w:color="auto"/>
            </w:tcBorders>
          </w:tcPr>
          <w:p w14:paraId="028B496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5737214</w:t>
            </w:r>
          </w:p>
        </w:tc>
        <w:tc>
          <w:tcPr>
            <w:tcW w:w="1134" w:type="dxa"/>
            <w:tcBorders>
              <w:top w:val="single" w:sz="4" w:space="0" w:color="auto"/>
              <w:left w:val="single" w:sz="4" w:space="0" w:color="auto"/>
              <w:bottom w:val="single" w:sz="4" w:space="0" w:color="auto"/>
              <w:right w:val="single" w:sz="4" w:space="0" w:color="auto"/>
            </w:tcBorders>
          </w:tcPr>
          <w:p w14:paraId="348B44B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7401320</w:t>
            </w:r>
          </w:p>
        </w:tc>
      </w:tr>
      <w:tr w:rsidR="006A19E0" w:rsidRPr="00A92E63" w14:paraId="583AB621" w14:textId="77777777" w:rsidTr="006A19E0">
        <w:tc>
          <w:tcPr>
            <w:tcW w:w="663" w:type="dxa"/>
            <w:tcBorders>
              <w:top w:val="single" w:sz="4" w:space="0" w:color="auto"/>
              <w:left w:val="single" w:sz="4" w:space="0" w:color="auto"/>
              <w:bottom w:val="single" w:sz="4" w:space="0" w:color="auto"/>
              <w:right w:val="single" w:sz="4" w:space="0" w:color="auto"/>
            </w:tcBorders>
          </w:tcPr>
          <w:p w14:paraId="1B1EE07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6030</w:t>
            </w:r>
          </w:p>
        </w:tc>
        <w:tc>
          <w:tcPr>
            <w:tcW w:w="1175" w:type="dxa"/>
            <w:tcBorders>
              <w:top w:val="single" w:sz="4" w:space="0" w:color="auto"/>
              <w:left w:val="single" w:sz="4" w:space="0" w:color="auto"/>
              <w:bottom w:val="single" w:sz="4" w:space="0" w:color="auto"/>
              <w:right w:val="single" w:sz="4" w:space="0" w:color="auto"/>
            </w:tcBorders>
          </w:tcPr>
          <w:p w14:paraId="0A9516E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5737210</w:t>
            </w:r>
          </w:p>
        </w:tc>
        <w:tc>
          <w:tcPr>
            <w:tcW w:w="1134" w:type="dxa"/>
            <w:tcBorders>
              <w:top w:val="single" w:sz="4" w:space="0" w:color="auto"/>
              <w:left w:val="single" w:sz="4" w:space="0" w:color="auto"/>
              <w:bottom w:val="single" w:sz="4" w:space="0" w:color="auto"/>
              <w:right w:val="single" w:sz="4" w:space="0" w:color="auto"/>
            </w:tcBorders>
          </w:tcPr>
          <w:p w14:paraId="149CA38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7401317</w:t>
            </w:r>
          </w:p>
        </w:tc>
      </w:tr>
      <w:tr w:rsidR="006A19E0" w:rsidRPr="00A92E63" w14:paraId="709D2197" w14:textId="77777777" w:rsidTr="006A19E0">
        <w:tc>
          <w:tcPr>
            <w:tcW w:w="663" w:type="dxa"/>
            <w:tcBorders>
              <w:top w:val="single" w:sz="4" w:space="0" w:color="auto"/>
              <w:left w:val="single" w:sz="4" w:space="0" w:color="auto"/>
              <w:bottom w:val="single" w:sz="4" w:space="0" w:color="auto"/>
              <w:right w:val="single" w:sz="4" w:space="0" w:color="auto"/>
            </w:tcBorders>
          </w:tcPr>
          <w:p w14:paraId="5F69F76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6031</w:t>
            </w:r>
          </w:p>
        </w:tc>
        <w:tc>
          <w:tcPr>
            <w:tcW w:w="1175" w:type="dxa"/>
            <w:tcBorders>
              <w:top w:val="single" w:sz="4" w:space="0" w:color="auto"/>
              <w:left w:val="single" w:sz="4" w:space="0" w:color="auto"/>
              <w:bottom w:val="single" w:sz="4" w:space="0" w:color="auto"/>
              <w:right w:val="single" w:sz="4" w:space="0" w:color="auto"/>
            </w:tcBorders>
          </w:tcPr>
          <w:p w14:paraId="7F44844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5737210</w:t>
            </w:r>
          </w:p>
        </w:tc>
        <w:tc>
          <w:tcPr>
            <w:tcW w:w="1134" w:type="dxa"/>
            <w:tcBorders>
              <w:top w:val="single" w:sz="4" w:space="0" w:color="auto"/>
              <w:left w:val="single" w:sz="4" w:space="0" w:color="auto"/>
              <w:bottom w:val="single" w:sz="4" w:space="0" w:color="auto"/>
              <w:right w:val="single" w:sz="4" w:space="0" w:color="auto"/>
            </w:tcBorders>
          </w:tcPr>
          <w:p w14:paraId="0293868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7401317</w:t>
            </w:r>
          </w:p>
        </w:tc>
      </w:tr>
      <w:tr w:rsidR="006A19E0" w:rsidRPr="00A92E63" w14:paraId="06D71FF2" w14:textId="77777777" w:rsidTr="006A19E0">
        <w:tc>
          <w:tcPr>
            <w:tcW w:w="663" w:type="dxa"/>
            <w:tcBorders>
              <w:top w:val="single" w:sz="4" w:space="0" w:color="auto"/>
              <w:left w:val="single" w:sz="4" w:space="0" w:color="auto"/>
              <w:bottom w:val="single" w:sz="4" w:space="0" w:color="auto"/>
              <w:right w:val="single" w:sz="4" w:space="0" w:color="auto"/>
            </w:tcBorders>
          </w:tcPr>
          <w:p w14:paraId="571E864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6032</w:t>
            </w:r>
          </w:p>
        </w:tc>
        <w:tc>
          <w:tcPr>
            <w:tcW w:w="1175" w:type="dxa"/>
            <w:tcBorders>
              <w:top w:val="single" w:sz="4" w:space="0" w:color="auto"/>
              <w:left w:val="single" w:sz="4" w:space="0" w:color="auto"/>
              <w:bottom w:val="single" w:sz="4" w:space="0" w:color="auto"/>
              <w:right w:val="single" w:sz="4" w:space="0" w:color="auto"/>
            </w:tcBorders>
          </w:tcPr>
          <w:p w14:paraId="4913573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5737208</w:t>
            </w:r>
          </w:p>
        </w:tc>
        <w:tc>
          <w:tcPr>
            <w:tcW w:w="1134" w:type="dxa"/>
            <w:tcBorders>
              <w:top w:val="single" w:sz="4" w:space="0" w:color="auto"/>
              <w:left w:val="single" w:sz="4" w:space="0" w:color="auto"/>
              <w:bottom w:val="single" w:sz="4" w:space="0" w:color="auto"/>
              <w:right w:val="single" w:sz="4" w:space="0" w:color="auto"/>
            </w:tcBorders>
          </w:tcPr>
          <w:p w14:paraId="0604F27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7401315</w:t>
            </w:r>
          </w:p>
        </w:tc>
      </w:tr>
      <w:tr w:rsidR="006A19E0" w:rsidRPr="00A92E63" w14:paraId="0347D497" w14:textId="77777777" w:rsidTr="006A19E0">
        <w:tc>
          <w:tcPr>
            <w:tcW w:w="663" w:type="dxa"/>
            <w:tcBorders>
              <w:top w:val="single" w:sz="4" w:space="0" w:color="auto"/>
              <w:left w:val="single" w:sz="4" w:space="0" w:color="auto"/>
              <w:bottom w:val="single" w:sz="4" w:space="0" w:color="auto"/>
              <w:right w:val="single" w:sz="4" w:space="0" w:color="auto"/>
            </w:tcBorders>
          </w:tcPr>
          <w:p w14:paraId="05F1306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6033</w:t>
            </w:r>
          </w:p>
        </w:tc>
        <w:tc>
          <w:tcPr>
            <w:tcW w:w="1175" w:type="dxa"/>
            <w:tcBorders>
              <w:top w:val="single" w:sz="4" w:space="0" w:color="auto"/>
              <w:left w:val="single" w:sz="4" w:space="0" w:color="auto"/>
              <w:bottom w:val="single" w:sz="4" w:space="0" w:color="auto"/>
              <w:right w:val="single" w:sz="4" w:space="0" w:color="auto"/>
            </w:tcBorders>
          </w:tcPr>
          <w:p w14:paraId="10DB913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5737161</w:t>
            </w:r>
          </w:p>
        </w:tc>
        <w:tc>
          <w:tcPr>
            <w:tcW w:w="1134" w:type="dxa"/>
            <w:tcBorders>
              <w:top w:val="single" w:sz="4" w:space="0" w:color="auto"/>
              <w:left w:val="single" w:sz="4" w:space="0" w:color="auto"/>
              <w:bottom w:val="single" w:sz="4" w:space="0" w:color="auto"/>
              <w:right w:val="single" w:sz="4" w:space="0" w:color="auto"/>
            </w:tcBorders>
          </w:tcPr>
          <w:p w14:paraId="525E35E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7401300</w:t>
            </w:r>
          </w:p>
        </w:tc>
      </w:tr>
      <w:tr w:rsidR="006A19E0" w:rsidRPr="00A92E63" w14:paraId="020C7536" w14:textId="77777777" w:rsidTr="006A19E0">
        <w:tc>
          <w:tcPr>
            <w:tcW w:w="663" w:type="dxa"/>
            <w:tcBorders>
              <w:top w:val="single" w:sz="4" w:space="0" w:color="auto"/>
              <w:left w:val="single" w:sz="4" w:space="0" w:color="auto"/>
              <w:bottom w:val="single" w:sz="4" w:space="0" w:color="auto"/>
              <w:right w:val="single" w:sz="4" w:space="0" w:color="auto"/>
            </w:tcBorders>
          </w:tcPr>
          <w:p w14:paraId="75B3524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6034</w:t>
            </w:r>
          </w:p>
        </w:tc>
        <w:tc>
          <w:tcPr>
            <w:tcW w:w="1175" w:type="dxa"/>
            <w:tcBorders>
              <w:top w:val="single" w:sz="4" w:space="0" w:color="auto"/>
              <w:left w:val="single" w:sz="4" w:space="0" w:color="auto"/>
              <w:bottom w:val="single" w:sz="4" w:space="0" w:color="auto"/>
              <w:right w:val="single" w:sz="4" w:space="0" w:color="auto"/>
            </w:tcBorders>
          </w:tcPr>
          <w:p w14:paraId="7B67B10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5737161</w:t>
            </w:r>
          </w:p>
        </w:tc>
        <w:tc>
          <w:tcPr>
            <w:tcW w:w="1134" w:type="dxa"/>
            <w:tcBorders>
              <w:top w:val="single" w:sz="4" w:space="0" w:color="auto"/>
              <w:left w:val="single" w:sz="4" w:space="0" w:color="auto"/>
              <w:bottom w:val="single" w:sz="4" w:space="0" w:color="auto"/>
              <w:right w:val="single" w:sz="4" w:space="0" w:color="auto"/>
            </w:tcBorders>
          </w:tcPr>
          <w:p w14:paraId="53FF3E7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7401300</w:t>
            </w:r>
          </w:p>
        </w:tc>
      </w:tr>
      <w:tr w:rsidR="006A19E0" w:rsidRPr="00A92E63" w14:paraId="3E287C8D" w14:textId="77777777" w:rsidTr="006A19E0">
        <w:tc>
          <w:tcPr>
            <w:tcW w:w="663" w:type="dxa"/>
            <w:tcBorders>
              <w:top w:val="single" w:sz="4" w:space="0" w:color="auto"/>
              <w:left w:val="single" w:sz="4" w:space="0" w:color="auto"/>
              <w:bottom w:val="single" w:sz="4" w:space="0" w:color="auto"/>
              <w:right w:val="single" w:sz="4" w:space="0" w:color="auto"/>
            </w:tcBorders>
          </w:tcPr>
          <w:p w14:paraId="32F9568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6035</w:t>
            </w:r>
          </w:p>
        </w:tc>
        <w:tc>
          <w:tcPr>
            <w:tcW w:w="1175" w:type="dxa"/>
            <w:tcBorders>
              <w:top w:val="single" w:sz="4" w:space="0" w:color="auto"/>
              <w:left w:val="single" w:sz="4" w:space="0" w:color="auto"/>
              <w:bottom w:val="single" w:sz="4" w:space="0" w:color="auto"/>
              <w:right w:val="single" w:sz="4" w:space="0" w:color="auto"/>
            </w:tcBorders>
          </w:tcPr>
          <w:p w14:paraId="2278946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5737137</w:t>
            </w:r>
          </w:p>
        </w:tc>
        <w:tc>
          <w:tcPr>
            <w:tcW w:w="1134" w:type="dxa"/>
            <w:tcBorders>
              <w:top w:val="single" w:sz="4" w:space="0" w:color="auto"/>
              <w:left w:val="single" w:sz="4" w:space="0" w:color="auto"/>
              <w:bottom w:val="single" w:sz="4" w:space="0" w:color="auto"/>
              <w:right w:val="single" w:sz="4" w:space="0" w:color="auto"/>
            </w:tcBorders>
          </w:tcPr>
          <w:p w14:paraId="06E2998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7401293</w:t>
            </w:r>
          </w:p>
        </w:tc>
      </w:tr>
      <w:tr w:rsidR="006A19E0" w:rsidRPr="00A92E63" w14:paraId="6F03F3F6" w14:textId="77777777" w:rsidTr="006A19E0">
        <w:tc>
          <w:tcPr>
            <w:tcW w:w="663" w:type="dxa"/>
            <w:tcBorders>
              <w:top w:val="single" w:sz="4" w:space="0" w:color="auto"/>
              <w:left w:val="single" w:sz="4" w:space="0" w:color="auto"/>
              <w:bottom w:val="single" w:sz="4" w:space="0" w:color="auto"/>
              <w:right w:val="single" w:sz="4" w:space="0" w:color="auto"/>
            </w:tcBorders>
          </w:tcPr>
          <w:p w14:paraId="323F030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6036</w:t>
            </w:r>
          </w:p>
        </w:tc>
        <w:tc>
          <w:tcPr>
            <w:tcW w:w="1175" w:type="dxa"/>
            <w:tcBorders>
              <w:top w:val="single" w:sz="4" w:space="0" w:color="auto"/>
              <w:left w:val="single" w:sz="4" w:space="0" w:color="auto"/>
              <w:bottom w:val="single" w:sz="4" w:space="0" w:color="auto"/>
              <w:right w:val="single" w:sz="4" w:space="0" w:color="auto"/>
            </w:tcBorders>
          </w:tcPr>
          <w:p w14:paraId="3663897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5737133</w:t>
            </w:r>
          </w:p>
        </w:tc>
        <w:tc>
          <w:tcPr>
            <w:tcW w:w="1134" w:type="dxa"/>
            <w:tcBorders>
              <w:top w:val="single" w:sz="4" w:space="0" w:color="auto"/>
              <w:left w:val="single" w:sz="4" w:space="0" w:color="auto"/>
              <w:bottom w:val="single" w:sz="4" w:space="0" w:color="auto"/>
              <w:right w:val="single" w:sz="4" w:space="0" w:color="auto"/>
            </w:tcBorders>
          </w:tcPr>
          <w:p w14:paraId="239D925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7401291</w:t>
            </w:r>
          </w:p>
        </w:tc>
      </w:tr>
      <w:tr w:rsidR="006A19E0" w:rsidRPr="00A92E63" w14:paraId="1D41A1C4" w14:textId="77777777" w:rsidTr="006A19E0">
        <w:tc>
          <w:tcPr>
            <w:tcW w:w="663" w:type="dxa"/>
            <w:tcBorders>
              <w:top w:val="single" w:sz="4" w:space="0" w:color="auto"/>
              <w:left w:val="single" w:sz="4" w:space="0" w:color="auto"/>
              <w:bottom w:val="single" w:sz="4" w:space="0" w:color="auto"/>
              <w:right w:val="single" w:sz="4" w:space="0" w:color="auto"/>
            </w:tcBorders>
          </w:tcPr>
          <w:p w14:paraId="05B314D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6037</w:t>
            </w:r>
          </w:p>
        </w:tc>
        <w:tc>
          <w:tcPr>
            <w:tcW w:w="1175" w:type="dxa"/>
            <w:tcBorders>
              <w:top w:val="single" w:sz="4" w:space="0" w:color="auto"/>
              <w:left w:val="single" w:sz="4" w:space="0" w:color="auto"/>
              <w:bottom w:val="single" w:sz="4" w:space="0" w:color="auto"/>
              <w:right w:val="single" w:sz="4" w:space="0" w:color="auto"/>
            </w:tcBorders>
          </w:tcPr>
          <w:p w14:paraId="423321F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5737130</w:t>
            </w:r>
          </w:p>
        </w:tc>
        <w:tc>
          <w:tcPr>
            <w:tcW w:w="1134" w:type="dxa"/>
            <w:tcBorders>
              <w:top w:val="single" w:sz="4" w:space="0" w:color="auto"/>
              <w:left w:val="single" w:sz="4" w:space="0" w:color="auto"/>
              <w:bottom w:val="single" w:sz="4" w:space="0" w:color="auto"/>
              <w:right w:val="single" w:sz="4" w:space="0" w:color="auto"/>
            </w:tcBorders>
          </w:tcPr>
          <w:p w14:paraId="3EAA105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7401287</w:t>
            </w:r>
          </w:p>
        </w:tc>
      </w:tr>
      <w:tr w:rsidR="006A19E0" w:rsidRPr="00A92E63" w14:paraId="2D27018F" w14:textId="77777777" w:rsidTr="006A19E0">
        <w:tc>
          <w:tcPr>
            <w:tcW w:w="663" w:type="dxa"/>
            <w:tcBorders>
              <w:top w:val="single" w:sz="4" w:space="0" w:color="auto"/>
              <w:left w:val="single" w:sz="4" w:space="0" w:color="auto"/>
              <w:bottom w:val="single" w:sz="4" w:space="0" w:color="auto"/>
              <w:right w:val="single" w:sz="4" w:space="0" w:color="auto"/>
            </w:tcBorders>
          </w:tcPr>
          <w:p w14:paraId="79E78C9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6038</w:t>
            </w:r>
          </w:p>
        </w:tc>
        <w:tc>
          <w:tcPr>
            <w:tcW w:w="1175" w:type="dxa"/>
            <w:tcBorders>
              <w:top w:val="single" w:sz="4" w:space="0" w:color="auto"/>
              <w:left w:val="single" w:sz="4" w:space="0" w:color="auto"/>
              <w:bottom w:val="single" w:sz="4" w:space="0" w:color="auto"/>
              <w:right w:val="single" w:sz="4" w:space="0" w:color="auto"/>
            </w:tcBorders>
          </w:tcPr>
          <w:p w14:paraId="4309FD2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5737112</w:t>
            </w:r>
          </w:p>
        </w:tc>
        <w:tc>
          <w:tcPr>
            <w:tcW w:w="1134" w:type="dxa"/>
            <w:tcBorders>
              <w:top w:val="single" w:sz="4" w:space="0" w:color="auto"/>
              <w:left w:val="single" w:sz="4" w:space="0" w:color="auto"/>
              <w:bottom w:val="single" w:sz="4" w:space="0" w:color="auto"/>
              <w:right w:val="single" w:sz="4" w:space="0" w:color="auto"/>
            </w:tcBorders>
          </w:tcPr>
          <w:p w14:paraId="7142DD0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7401278</w:t>
            </w:r>
          </w:p>
        </w:tc>
      </w:tr>
      <w:tr w:rsidR="006A19E0" w:rsidRPr="00A92E63" w14:paraId="472939BD" w14:textId="77777777" w:rsidTr="006A19E0">
        <w:tc>
          <w:tcPr>
            <w:tcW w:w="663" w:type="dxa"/>
            <w:tcBorders>
              <w:top w:val="single" w:sz="4" w:space="0" w:color="auto"/>
              <w:left w:val="single" w:sz="4" w:space="0" w:color="auto"/>
              <w:bottom w:val="single" w:sz="4" w:space="0" w:color="auto"/>
              <w:right w:val="single" w:sz="4" w:space="0" w:color="auto"/>
            </w:tcBorders>
          </w:tcPr>
          <w:p w14:paraId="4C73898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6039</w:t>
            </w:r>
          </w:p>
        </w:tc>
        <w:tc>
          <w:tcPr>
            <w:tcW w:w="1175" w:type="dxa"/>
            <w:tcBorders>
              <w:top w:val="single" w:sz="4" w:space="0" w:color="auto"/>
              <w:left w:val="single" w:sz="4" w:space="0" w:color="auto"/>
              <w:bottom w:val="single" w:sz="4" w:space="0" w:color="auto"/>
              <w:right w:val="single" w:sz="4" w:space="0" w:color="auto"/>
            </w:tcBorders>
          </w:tcPr>
          <w:p w14:paraId="076F5A2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5736983</w:t>
            </w:r>
          </w:p>
        </w:tc>
        <w:tc>
          <w:tcPr>
            <w:tcW w:w="1134" w:type="dxa"/>
            <w:tcBorders>
              <w:top w:val="single" w:sz="4" w:space="0" w:color="auto"/>
              <w:left w:val="single" w:sz="4" w:space="0" w:color="auto"/>
              <w:bottom w:val="single" w:sz="4" w:space="0" w:color="auto"/>
              <w:right w:val="single" w:sz="4" w:space="0" w:color="auto"/>
            </w:tcBorders>
          </w:tcPr>
          <w:p w14:paraId="55E1814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7401566</w:t>
            </w:r>
          </w:p>
        </w:tc>
      </w:tr>
      <w:tr w:rsidR="006A19E0" w:rsidRPr="00A92E63" w14:paraId="53FD280A" w14:textId="77777777" w:rsidTr="006A19E0">
        <w:tc>
          <w:tcPr>
            <w:tcW w:w="663" w:type="dxa"/>
            <w:tcBorders>
              <w:top w:val="single" w:sz="4" w:space="0" w:color="auto"/>
              <w:left w:val="single" w:sz="4" w:space="0" w:color="auto"/>
              <w:bottom w:val="single" w:sz="4" w:space="0" w:color="auto"/>
              <w:right w:val="single" w:sz="4" w:space="0" w:color="auto"/>
            </w:tcBorders>
          </w:tcPr>
          <w:p w14:paraId="1398E34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6040</w:t>
            </w:r>
          </w:p>
        </w:tc>
        <w:tc>
          <w:tcPr>
            <w:tcW w:w="1175" w:type="dxa"/>
            <w:tcBorders>
              <w:top w:val="single" w:sz="4" w:space="0" w:color="auto"/>
              <w:left w:val="single" w:sz="4" w:space="0" w:color="auto"/>
              <w:bottom w:val="single" w:sz="4" w:space="0" w:color="auto"/>
              <w:right w:val="single" w:sz="4" w:space="0" w:color="auto"/>
            </w:tcBorders>
          </w:tcPr>
          <w:p w14:paraId="6B54BA1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5736980</w:t>
            </w:r>
          </w:p>
        </w:tc>
        <w:tc>
          <w:tcPr>
            <w:tcW w:w="1134" w:type="dxa"/>
            <w:tcBorders>
              <w:top w:val="single" w:sz="4" w:space="0" w:color="auto"/>
              <w:left w:val="single" w:sz="4" w:space="0" w:color="auto"/>
              <w:bottom w:val="single" w:sz="4" w:space="0" w:color="auto"/>
              <w:right w:val="single" w:sz="4" w:space="0" w:color="auto"/>
            </w:tcBorders>
          </w:tcPr>
          <w:p w14:paraId="2C7307C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7401570</w:t>
            </w:r>
          </w:p>
        </w:tc>
      </w:tr>
      <w:tr w:rsidR="006A19E0" w:rsidRPr="00A92E63" w14:paraId="732A3A6D" w14:textId="77777777" w:rsidTr="006A19E0">
        <w:tc>
          <w:tcPr>
            <w:tcW w:w="663" w:type="dxa"/>
            <w:tcBorders>
              <w:top w:val="single" w:sz="4" w:space="0" w:color="auto"/>
              <w:left w:val="single" w:sz="4" w:space="0" w:color="auto"/>
              <w:bottom w:val="single" w:sz="4" w:space="0" w:color="auto"/>
              <w:right w:val="single" w:sz="4" w:space="0" w:color="auto"/>
            </w:tcBorders>
          </w:tcPr>
          <w:p w14:paraId="31F5F8E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6041</w:t>
            </w:r>
          </w:p>
        </w:tc>
        <w:tc>
          <w:tcPr>
            <w:tcW w:w="1175" w:type="dxa"/>
            <w:tcBorders>
              <w:top w:val="single" w:sz="4" w:space="0" w:color="auto"/>
              <w:left w:val="single" w:sz="4" w:space="0" w:color="auto"/>
              <w:bottom w:val="single" w:sz="4" w:space="0" w:color="auto"/>
              <w:right w:val="single" w:sz="4" w:space="0" w:color="auto"/>
            </w:tcBorders>
          </w:tcPr>
          <w:p w14:paraId="445B682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5736977</w:t>
            </w:r>
          </w:p>
        </w:tc>
        <w:tc>
          <w:tcPr>
            <w:tcW w:w="1134" w:type="dxa"/>
            <w:tcBorders>
              <w:top w:val="single" w:sz="4" w:space="0" w:color="auto"/>
              <w:left w:val="single" w:sz="4" w:space="0" w:color="auto"/>
              <w:bottom w:val="single" w:sz="4" w:space="0" w:color="auto"/>
              <w:right w:val="single" w:sz="4" w:space="0" w:color="auto"/>
            </w:tcBorders>
          </w:tcPr>
          <w:p w14:paraId="01B761A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7401573</w:t>
            </w:r>
          </w:p>
        </w:tc>
      </w:tr>
      <w:tr w:rsidR="006A19E0" w:rsidRPr="00A92E63" w14:paraId="6411D696" w14:textId="77777777" w:rsidTr="006A19E0">
        <w:tc>
          <w:tcPr>
            <w:tcW w:w="663" w:type="dxa"/>
            <w:tcBorders>
              <w:top w:val="single" w:sz="4" w:space="0" w:color="auto"/>
              <w:left w:val="single" w:sz="4" w:space="0" w:color="auto"/>
              <w:bottom w:val="single" w:sz="4" w:space="0" w:color="auto"/>
              <w:right w:val="single" w:sz="4" w:space="0" w:color="auto"/>
            </w:tcBorders>
          </w:tcPr>
          <w:p w14:paraId="361063F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6042</w:t>
            </w:r>
          </w:p>
        </w:tc>
        <w:tc>
          <w:tcPr>
            <w:tcW w:w="1175" w:type="dxa"/>
            <w:tcBorders>
              <w:top w:val="single" w:sz="4" w:space="0" w:color="auto"/>
              <w:left w:val="single" w:sz="4" w:space="0" w:color="auto"/>
              <w:bottom w:val="single" w:sz="4" w:space="0" w:color="auto"/>
              <w:right w:val="single" w:sz="4" w:space="0" w:color="auto"/>
            </w:tcBorders>
          </w:tcPr>
          <w:p w14:paraId="2DD872D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5736973</w:t>
            </w:r>
          </w:p>
        </w:tc>
        <w:tc>
          <w:tcPr>
            <w:tcW w:w="1134" w:type="dxa"/>
            <w:tcBorders>
              <w:top w:val="single" w:sz="4" w:space="0" w:color="auto"/>
              <w:left w:val="single" w:sz="4" w:space="0" w:color="auto"/>
              <w:bottom w:val="single" w:sz="4" w:space="0" w:color="auto"/>
              <w:right w:val="single" w:sz="4" w:space="0" w:color="auto"/>
            </w:tcBorders>
          </w:tcPr>
          <w:p w14:paraId="63B9A59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7401575</w:t>
            </w:r>
          </w:p>
        </w:tc>
      </w:tr>
      <w:tr w:rsidR="006A19E0" w:rsidRPr="00A92E63" w14:paraId="35A8B0B8" w14:textId="77777777" w:rsidTr="006A19E0">
        <w:tc>
          <w:tcPr>
            <w:tcW w:w="663" w:type="dxa"/>
            <w:tcBorders>
              <w:top w:val="single" w:sz="4" w:space="0" w:color="auto"/>
              <w:left w:val="single" w:sz="4" w:space="0" w:color="auto"/>
              <w:bottom w:val="single" w:sz="4" w:space="0" w:color="auto"/>
              <w:right w:val="single" w:sz="4" w:space="0" w:color="auto"/>
            </w:tcBorders>
          </w:tcPr>
          <w:p w14:paraId="1B621EB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6043</w:t>
            </w:r>
          </w:p>
        </w:tc>
        <w:tc>
          <w:tcPr>
            <w:tcW w:w="1175" w:type="dxa"/>
            <w:tcBorders>
              <w:top w:val="single" w:sz="4" w:space="0" w:color="auto"/>
              <w:left w:val="single" w:sz="4" w:space="0" w:color="auto"/>
              <w:bottom w:val="single" w:sz="4" w:space="0" w:color="auto"/>
              <w:right w:val="single" w:sz="4" w:space="0" w:color="auto"/>
            </w:tcBorders>
          </w:tcPr>
          <w:p w14:paraId="1E40633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5736968</w:t>
            </w:r>
          </w:p>
        </w:tc>
        <w:tc>
          <w:tcPr>
            <w:tcW w:w="1134" w:type="dxa"/>
            <w:tcBorders>
              <w:top w:val="single" w:sz="4" w:space="0" w:color="auto"/>
              <w:left w:val="single" w:sz="4" w:space="0" w:color="auto"/>
              <w:bottom w:val="single" w:sz="4" w:space="0" w:color="auto"/>
              <w:right w:val="single" w:sz="4" w:space="0" w:color="auto"/>
            </w:tcBorders>
          </w:tcPr>
          <w:p w14:paraId="272AF29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7401575</w:t>
            </w:r>
          </w:p>
        </w:tc>
      </w:tr>
      <w:tr w:rsidR="006A19E0" w:rsidRPr="00A92E63" w14:paraId="053E5DD8" w14:textId="77777777" w:rsidTr="006A19E0">
        <w:tc>
          <w:tcPr>
            <w:tcW w:w="663" w:type="dxa"/>
            <w:tcBorders>
              <w:top w:val="single" w:sz="4" w:space="0" w:color="auto"/>
              <w:left w:val="single" w:sz="4" w:space="0" w:color="auto"/>
              <w:bottom w:val="single" w:sz="4" w:space="0" w:color="auto"/>
              <w:right w:val="single" w:sz="4" w:space="0" w:color="auto"/>
            </w:tcBorders>
          </w:tcPr>
          <w:p w14:paraId="239048F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6044</w:t>
            </w:r>
          </w:p>
        </w:tc>
        <w:tc>
          <w:tcPr>
            <w:tcW w:w="1175" w:type="dxa"/>
            <w:tcBorders>
              <w:top w:val="single" w:sz="4" w:space="0" w:color="auto"/>
              <w:left w:val="single" w:sz="4" w:space="0" w:color="auto"/>
              <w:bottom w:val="single" w:sz="4" w:space="0" w:color="auto"/>
              <w:right w:val="single" w:sz="4" w:space="0" w:color="auto"/>
            </w:tcBorders>
          </w:tcPr>
          <w:p w14:paraId="714C794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5736964</w:t>
            </w:r>
          </w:p>
        </w:tc>
        <w:tc>
          <w:tcPr>
            <w:tcW w:w="1134" w:type="dxa"/>
            <w:tcBorders>
              <w:top w:val="single" w:sz="4" w:space="0" w:color="auto"/>
              <w:left w:val="single" w:sz="4" w:space="0" w:color="auto"/>
              <w:bottom w:val="single" w:sz="4" w:space="0" w:color="auto"/>
              <w:right w:val="single" w:sz="4" w:space="0" w:color="auto"/>
            </w:tcBorders>
          </w:tcPr>
          <w:p w14:paraId="1DD4BC0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7401574</w:t>
            </w:r>
          </w:p>
        </w:tc>
      </w:tr>
      <w:tr w:rsidR="006A19E0" w:rsidRPr="00A92E63" w14:paraId="2008D0BA" w14:textId="77777777" w:rsidTr="006A19E0">
        <w:tc>
          <w:tcPr>
            <w:tcW w:w="663" w:type="dxa"/>
            <w:tcBorders>
              <w:top w:val="single" w:sz="4" w:space="0" w:color="auto"/>
              <w:left w:val="single" w:sz="4" w:space="0" w:color="auto"/>
              <w:bottom w:val="single" w:sz="4" w:space="0" w:color="auto"/>
              <w:right w:val="single" w:sz="4" w:space="0" w:color="auto"/>
            </w:tcBorders>
          </w:tcPr>
          <w:p w14:paraId="44A2E04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6045</w:t>
            </w:r>
          </w:p>
        </w:tc>
        <w:tc>
          <w:tcPr>
            <w:tcW w:w="1175" w:type="dxa"/>
            <w:tcBorders>
              <w:top w:val="single" w:sz="4" w:space="0" w:color="auto"/>
              <w:left w:val="single" w:sz="4" w:space="0" w:color="auto"/>
              <w:bottom w:val="single" w:sz="4" w:space="0" w:color="auto"/>
              <w:right w:val="single" w:sz="4" w:space="0" w:color="auto"/>
            </w:tcBorders>
          </w:tcPr>
          <w:p w14:paraId="37825E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5736898</w:t>
            </w:r>
          </w:p>
        </w:tc>
        <w:tc>
          <w:tcPr>
            <w:tcW w:w="1134" w:type="dxa"/>
            <w:tcBorders>
              <w:top w:val="single" w:sz="4" w:space="0" w:color="auto"/>
              <w:left w:val="single" w:sz="4" w:space="0" w:color="auto"/>
              <w:bottom w:val="single" w:sz="4" w:space="0" w:color="auto"/>
              <w:right w:val="single" w:sz="4" w:space="0" w:color="auto"/>
            </w:tcBorders>
          </w:tcPr>
          <w:p w14:paraId="1F6C7D1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7401549</w:t>
            </w:r>
          </w:p>
        </w:tc>
      </w:tr>
      <w:tr w:rsidR="006A19E0" w:rsidRPr="00A92E63" w14:paraId="4935C6CC" w14:textId="77777777" w:rsidTr="006A19E0">
        <w:tc>
          <w:tcPr>
            <w:tcW w:w="663" w:type="dxa"/>
            <w:tcBorders>
              <w:top w:val="single" w:sz="4" w:space="0" w:color="auto"/>
              <w:left w:val="single" w:sz="4" w:space="0" w:color="auto"/>
              <w:bottom w:val="single" w:sz="4" w:space="0" w:color="auto"/>
              <w:right w:val="single" w:sz="4" w:space="0" w:color="auto"/>
            </w:tcBorders>
          </w:tcPr>
          <w:p w14:paraId="0D3C277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6046</w:t>
            </w:r>
          </w:p>
        </w:tc>
        <w:tc>
          <w:tcPr>
            <w:tcW w:w="1175" w:type="dxa"/>
            <w:tcBorders>
              <w:top w:val="single" w:sz="4" w:space="0" w:color="auto"/>
              <w:left w:val="single" w:sz="4" w:space="0" w:color="auto"/>
              <w:bottom w:val="single" w:sz="4" w:space="0" w:color="auto"/>
              <w:right w:val="single" w:sz="4" w:space="0" w:color="auto"/>
            </w:tcBorders>
          </w:tcPr>
          <w:p w14:paraId="57C2ED6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5736894</w:t>
            </w:r>
          </w:p>
        </w:tc>
        <w:tc>
          <w:tcPr>
            <w:tcW w:w="1134" w:type="dxa"/>
            <w:tcBorders>
              <w:top w:val="single" w:sz="4" w:space="0" w:color="auto"/>
              <w:left w:val="single" w:sz="4" w:space="0" w:color="auto"/>
              <w:bottom w:val="single" w:sz="4" w:space="0" w:color="auto"/>
              <w:right w:val="single" w:sz="4" w:space="0" w:color="auto"/>
            </w:tcBorders>
          </w:tcPr>
          <w:p w14:paraId="6C1A54D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7401546</w:t>
            </w:r>
          </w:p>
        </w:tc>
      </w:tr>
      <w:tr w:rsidR="006A19E0" w:rsidRPr="00A92E63" w14:paraId="4098EC0E" w14:textId="77777777" w:rsidTr="006A19E0">
        <w:tc>
          <w:tcPr>
            <w:tcW w:w="663" w:type="dxa"/>
            <w:tcBorders>
              <w:top w:val="single" w:sz="4" w:space="0" w:color="auto"/>
              <w:left w:val="single" w:sz="4" w:space="0" w:color="auto"/>
              <w:bottom w:val="single" w:sz="4" w:space="0" w:color="auto"/>
              <w:right w:val="single" w:sz="4" w:space="0" w:color="auto"/>
            </w:tcBorders>
          </w:tcPr>
          <w:p w14:paraId="2F18625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6047</w:t>
            </w:r>
          </w:p>
        </w:tc>
        <w:tc>
          <w:tcPr>
            <w:tcW w:w="1175" w:type="dxa"/>
            <w:tcBorders>
              <w:top w:val="single" w:sz="4" w:space="0" w:color="auto"/>
              <w:left w:val="single" w:sz="4" w:space="0" w:color="auto"/>
              <w:bottom w:val="single" w:sz="4" w:space="0" w:color="auto"/>
              <w:right w:val="single" w:sz="4" w:space="0" w:color="auto"/>
            </w:tcBorders>
          </w:tcPr>
          <w:p w14:paraId="5581827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5736891</w:t>
            </w:r>
          </w:p>
        </w:tc>
        <w:tc>
          <w:tcPr>
            <w:tcW w:w="1134" w:type="dxa"/>
            <w:tcBorders>
              <w:top w:val="single" w:sz="4" w:space="0" w:color="auto"/>
              <w:left w:val="single" w:sz="4" w:space="0" w:color="auto"/>
              <w:bottom w:val="single" w:sz="4" w:space="0" w:color="auto"/>
              <w:right w:val="single" w:sz="4" w:space="0" w:color="auto"/>
            </w:tcBorders>
          </w:tcPr>
          <w:p w14:paraId="6476E76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7401543</w:t>
            </w:r>
          </w:p>
        </w:tc>
      </w:tr>
      <w:tr w:rsidR="006A19E0" w:rsidRPr="00A92E63" w14:paraId="760D32B9" w14:textId="77777777" w:rsidTr="006A19E0">
        <w:tc>
          <w:tcPr>
            <w:tcW w:w="663" w:type="dxa"/>
            <w:tcBorders>
              <w:top w:val="single" w:sz="4" w:space="0" w:color="auto"/>
              <w:left w:val="single" w:sz="4" w:space="0" w:color="auto"/>
              <w:bottom w:val="single" w:sz="4" w:space="0" w:color="auto"/>
              <w:right w:val="single" w:sz="4" w:space="0" w:color="auto"/>
            </w:tcBorders>
          </w:tcPr>
          <w:p w14:paraId="45A4BC6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6048</w:t>
            </w:r>
          </w:p>
        </w:tc>
        <w:tc>
          <w:tcPr>
            <w:tcW w:w="1175" w:type="dxa"/>
            <w:tcBorders>
              <w:top w:val="single" w:sz="4" w:space="0" w:color="auto"/>
              <w:left w:val="single" w:sz="4" w:space="0" w:color="auto"/>
              <w:bottom w:val="single" w:sz="4" w:space="0" w:color="auto"/>
              <w:right w:val="single" w:sz="4" w:space="0" w:color="auto"/>
            </w:tcBorders>
          </w:tcPr>
          <w:p w14:paraId="5BDCF47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5736889</w:t>
            </w:r>
          </w:p>
        </w:tc>
        <w:tc>
          <w:tcPr>
            <w:tcW w:w="1134" w:type="dxa"/>
            <w:tcBorders>
              <w:top w:val="single" w:sz="4" w:space="0" w:color="auto"/>
              <w:left w:val="single" w:sz="4" w:space="0" w:color="auto"/>
              <w:bottom w:val="single" w:sz="4" w:space="0" w:color="auto"/>
              <w:right w:val="single" w:sz="4" w:space="0" w:color="auto"/>
            </w:tcBorders>
          </w:tcPr>
          <w:p w14:paraId="469C524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7401539</w:t>
            </w:r>
          </w:p>
        </w:tc>
      </w:tr>
      <w:tr w:rsidR="006A19E0" w:rsidRPr="00A92E63" w14:paraId="033C89C5" w14:textId="77777777" w:rsidTr="006A19E0">
        <w:tc>
          <w:tcPr>
            <w:tcW w:w="663" w:type="dxa"/>
            <w:tcBorders>
              <w:top w:val="single" w:sz="4" w:space="0" w:color="auto"/>
              <w:left w:val="single" w:sz="4" w:space="0" w:color="auto"/>
              <w:bottom w:val="single" w:sz="4" w:space="0" w:color="auto"/>
              <w:right w:val="single" w:sz="4" w:space="0" w:color="auto"/>
            </w:tcBorders>
          </w:tcPr>
          <w:p w14:paraId="735FE79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6049</w:t>
            </w:r>
          </w:p>
        </w:tc>
        <w:tc>
          <w:tcPr>
            <w:tcW w:w="1175" w:type="dxa"/>
            <w:tcBorders>
              <w:top w:val="single" w:sz="4" w:space="0" w:color="auto"/>
              <w:left w:val="single" w:sz="4" w:space="0" w:color="auto"/>
              <w:bottom w:val="single" w:sz="4" w:space="0" w:color="auto"/>
              <w:right w:val="single" w:sz="4" w:space="0" w:color="auto"/>
            </w:tcBorders>
          </w:tcPr>
          <w:p w14:paraId="4144FDA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5736889</w:t>
            </w:r>
          </w:p>
        </w:tc>
        <w:tc>
          <w:tcPr>
            <w:tcW w:w="1134" w:type="dxa"/>
            <w:tcBorders>
              <w:top w:val="single" w:sz="4" w:space="0" w:color="auto"/>
              <w:left w:val="single" w:sz="4" w:space="0" w:color="auto"/>
              <w:bottom w:val="single" w:sz="4" w:space="0" w:color="auto"/>
              <w:right w:val="single" w:sz="4" w:space="0" w:color="auto"/>
            </w:tcBorders>
          </w:tcPr>
          <w:p w14:paraId="0EC3A92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7401534</w:t>
            </w:r>
          </w:p>
        </w:tc>
      </w:tr>
      <w:tr w:rsidR="006A19E0" w:rsidRPr="00A92E63" w14:paraId="1FD68B13" w14:textId="77777777" w:rsidTr="006A19E0">
        <w:tc>
          <w:tcPr>
            <w:tcW w:w="663" w:type="dxa"/>
            <w:tcBorders>
              <w:top w:val="single" w:sz="4" w:space="0" w:color="auto"/>
              <w:left w:val="single" w:sz="4" w:space="0" w:color="auto"/>
              <w:bottom w:val="single" w:sz="4" w:space="0" w:color="auto"/>
              <w:right w:val="single" w:sz="4" w:space="0" w:color="auto"/>
            </w:tcBorders>
          </w:tcPr>
          <w:p w14:paraId="447E0D2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6050</w:t>
            </w:r>
          </w:p>
        </w:tc>
        <w:tc>
          <w:tcPr>
            <w:tcW w:w="1175" w:type="dxa"/>
            <w:tcBorders>
              <w:top w:val="single" w:sz="4" w:space="0" w:color="auto"/>
              <w:left w:val="single" w:sz="4" w:space="0" w:color="auto"/>
              <w:bottom w:val="single" w:sz="4" w:space="0" w:color="auto"/>
              <w:right w:val="single" w:sz="4" w:space="0" w:color="auto"/>
            </w:tcBorders>
          </w:tcPr>
          <w:p w14:paraId="32CC638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5736889</w:t>
            </w:r>
          </w:p>
        </w:tc>
        <w:tc>
          <w:tcPr>
            <w:tcW w:w="1134" w:type="dxa"/>
            <w:tcBorders>
              <w:top w:val="single" w:sz="4" w:space="0" w:color="auto"/>
              <w:left w:val="single" w:sz="4" w:space="0" w:color="auto"/>
              <w:bottom w:val="single" w:sz="4" w:space="0" w:color="auto"/>
              <w:right w:val="single" w:sz="4" w:space="0" w:color="auto"/>
            </w:tcBorders>
          </w:tcPr>
          <w:p w14:paraId="6613C76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7401530</w:t>
            </w:r>
          </w:p>
        </w:tc>
      </w:tr>
      <w:tr w:rsidR="006A19E0" w:rsidRPr="00A92E63" w14:paraId="2F2C180E" w14:textId="77777777" w:rsidTr="006A19E0">
        <w:tc>
          <w:tcPr>
            <w:tcW w:w="663" w:type="dxa"/>
            <w:tcBorders>
              <w:top w:val="single" w:sz="4" w:space="0" w:color="auto"/>
              <w:left w:val="single" w:sz="4" w:space="0" w:color="auto"/>
              <w:bottom w:val="single" w:sz="4" w:space="0" w:color="auto"/>
              <w:right w:val="single" w:sz="4" w:space="0" w:color="auto"/>
            </w:tcBorders>
          </w:tcPr>
          <w:p w14:paraId="04A20FA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6051</w:t>
            </w:r>
          </w:p>
        </w:tc>
        <w:tc>
          <w:tcPr>
            <w:tcW w:w="1175" w:type="dxa"/>
            <w:tcBorders>
              <w:top w:val="single" w:sz="4" w:space="0" w:color="auto"/>
              <w:left w:val="single" w:sz="4" w:space="0" w:color="auto"/>
              <w:bottom w:val="single" w:sz="4" w:space="0" w:color="auto"/>
              <w:right w:val="single" w:sz="4" w:space="0" w:color="auto"/>
            </w:tcBorders>
          </w:tcPr>
          <w:p w14:paraId="583F328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5737040</w:t>
            </w:r>
          </w:p>
        </w:tc>
        <w:tc>
          <w:tcPr>
            <w:tcW w:w="1134" w:type="dxa"/>
            <w:tcBorders>
              <w:top w:val="single" w:sz="4" w:space="0" w:color="auto"/>
              <w:left w:val="single" w:sz="4" w:space="0" w:color="auto"/>
              <w:bottom w:val="single" w:sz="4" w:space="0" w:color="auto"/>
              <w:right w:val="single" w:sz="4" w:space="0" w:color="auto"/>
            </w:tcBorders>
          </w:tcPr>
          <w:p w14:paraId="0B82ACC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7401081</w:t>
            </w:r>
          </w:p>
        </w:tc>
      </w:tr>
      <w:tr w:rsidR="006A19E0" w:rsidRPr="00A92E63" w14:paraId="2CBB8BFB" w14:textId="77777777" w:rsidTr="006A19E0">
        <w:tc>
          <w:tcPr>
            <w:tcW w:w="663" w:type="dxa"/>
            <w:tcBorders>
              <w:top w:val="single" w:sz="4" w:space="0" w:color="auto"/>
              <w:left w:val="single" w:sz="4" w:space="0" w:color="auto"/>
              <w:bottom w:val="single" w:sz="4" w:space="0" w:color="auto"/>
              <w:right w:val="single" w:sz="4" w:space="0" w:color="auto"/>
            </w:tcBorders>
          </w:tcPr>
          <w:p w14:paraId="49A393E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6052</w:t>
            </w:r>
          </w:p>
        </w:tc>
        <w:tc>
          <w:tcPr>
            <w:tcW w:w="1175" w:type="dxa"/>
            <w:tcBorders>
              <w:top w:val="single" w:sz="4" w:space="0" w:color="auto"/>
              <w:left w:val="single" w:sz="4" w:space="0" w:color="auto"/>
              <w:bottom w:val="single" w:sz="4" w:space="0" w:color="auto"/>
              <w:right w:val="single" w:sz="4" w:space="0" w:color="auto"/>
            </w:tcBorders>
          </w:tcPr>
          <w:p w14:paraId="236E9F7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5737039</w:t>
            </w:r>
          </w:p>
        </w:tc>
        <w:tc>
          <w:tcPr>
            <w:tcW w:w="1134" w:type="dxa"/>
            <w:tcBorders>
              <w:top w:val="single" w:sz="4" w:space="0" w:color="auto"/>
              <w:left w:val="single" w:sz="4" w:space="0" w:color="auto"/>
              <w:bottom w:val="single" w:sz="4" w:space="0" w:color="auto"/>
              <w:right w:val="single" w:sz="4" w:space="0" w:color="auto"/>
            </w:tcBorders>
          </w:tcPr>
          <w:p w14:paraId="65E8BD8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7401081</w:t>
            </w:r>
          </w:p>
        </w:tc>
      </w:tr>
      <w:tr w:rsidR="006A19E0" w:rsidRPr="00A92E63" w14:paraId="4DCFF674" w14:textId="77777777" w:rsidTr="006A19E0">
        <w:tc>
          <w:tcPr>
            <w:tcW w:w="663" w:type="dxa"/>
            <w:tcBorders>
              <w:top w:val="single" w:sz="4" w:space="0" w:color="auto"/>
              <w:left w:val="single" w:sz="4" w:space="0" w:color="auto"/>
              <w:bottom w:val="single" w:sz="4" w:space="0" w:color="auto"/>
              <w:right w:val="single" w:sz="4" w:space="0" w:color="auto"/>
            </w:tcBorders>
          </w:tcPr>
          <w:p w14:paraId="31F5EEE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6053</w:t>
            </w:r>
          </w:p>
        </w:tc>
        <w:tc>
          <w:tcPr>
            <w:tcW w:w="1175" w:type="dxa"/>
            <w:tcBorders>
              <w:top w:val="single" w:sz="4" w:space="0" w:color="auto"/>
              <w:left w:val="single" w:sz="4" w:space="0" w:color="auto"/>
              <w:bottom w:val="single" w:sz="4" w:space="0" w:color="auto"/>
              <w:right w:val="single" w:sz="4" w:space="0" w:color="auto"/>
            </w:tcBorders>
          </w:tcPr>
          <w:p w14:paraId="42DB022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5737037</w:t>
            </w:r>
          </w:p>
        </w:tc>
        <w:tc>
          <w:tcPr>
            <w:tcW w:w="1134" w:type="dxa"/>
            <w:tcBorders>
              <w:top w:val="single" w:sz="4" w:space="0" w:color="auto"/>
              <w:left w:val="single" w:sz="4" w:space="0" w:color="auto"/>
              <w:bottom w:val="single" w:sz="4" w:space="0" w:color="auto"/>
              <w:right w:val="single" w:sz="4" w:space="0" w:color="auto"/>
            </w:tcBorders>
          </w:tcPr>
          <w:p w14:paraId="66EDD9F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7401081</w:t>
            </w:r>
          </w:p>
        </w:tc>
      </w:tr>
      <w:tr w:rsidR="006A19E0" w:rsidRPr="00A92E63" w14:paraId="78380A33" w14:textId="77777777" w:rsidTr="006A19E0">
        <w:tc>
          <w:tcPr>
            <w:tcW w:w="663" w:type="dxa"/>
            <w:tcBorders>
              <w:top w:val="single" w:sz="4" w:space="0" w:color="auto"/>
              <w:left w:val="single" w:sz="4" w:space="0" w:color="auto"/>
              <w:bottom w:val="single" w:sz="4" w:space="0" w:color="auto"/>
              <w:right w:val="single" w:sz="4" w:space="0" w:color="auto"/>
            </w:tcBorders>
          </w:tcPr>
          <w:p w14:paraId="3E2EA78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6054</w:t>
            </w:r>
          </w:p>
        </w:tc>
        <w:tc>
          <w:tcPr>
            <w:tcW w:w="1175" w:type="dxa"/>
            <w:tcBorders>
              <w:top w:val="single" w:sz="4" w:space="0" w:color="auto"/>
              <w:left w:val="single" w:sz="4" w:space="0" w:color="auto"/>
              <w:bottom w:val="single" w:sz="4" w:space="0" w:color="auto"/>
              <w:right w:val="single" w:sz="4" w:space="0" w:color="auto"/>
            </w:tcBorders>
          </w:tcPr>
          <w:p w14:paraId="1EDE4C7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5737033</w:t>
            </w:r>
          </w:p>
        </w:tc>
        <w:tc>
          <w:tcPr>
            <w:tcW w:w="1134" w:type="dxa"/>
            <w:tcBorders>
              <w:top w:val="single" w:sz="4" w:space="0" w:color="auto"/>
              <w:left w:val="single" w:sz="4" w:space="0" w:color="auto"/>
              <w:bottom w:val="single" w:sz="4" w:space="0" w:color="auto"/>
              <w:right w:val="single" w:sz="4" w:space="0" w:color="auto"/>
            </w:tcBorders>
          </w:tcPr>
          <w:p w14:paraId="5127A02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7401080</w:t>
            </w:r>
          </w:p>
        </w:tc>
      </w:tr>
      <w:tr w:rsidR="006A19E0" w:rsidRPr="00A92E63" w14:paraId="17DC8715" w14:textId="77777777" w:rsidTr="006A19E0">
        <w:tc>
          <w:tcPr>
            <w:tcW w:w="663" w:type="dxa"/>
            <w:tcBorders>
              <w:top w:val="single" w:sz="4" w:space="0" w:color="auto"/>
              <w:left w:val="single" w:sz="4" w:space="0" w:color="auto"/>
              <w:bottom w:val="single" w:sz="4" w:space="0" w:color="auto"/>
              <w:right w:val="single" w:sz="4" w:space="0" w:color="auto"/>
            </w:tcBorders>
          </w:tcPr>
          <w:p w14:paraId="18EC47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6055</w:t>
            </w:r>
          </w:p>
        </w:tc>
        <w:tc>
          <w:tcPr>
            <w:tcW w:w="1175" w:type="dxa"/>
            <w:tcBorders>
              <w:top w:val="single" w:sz="4" w:space="0" w:color="auto"/>
              <w:left w:val="single" w:sz="4" w:space="0" w:color="auto"/>
              <w:bottom w:val="single" w:sz="4" w:space="0" w:color="auto"/>
              <w:right w:val="single" w:sz="4" w:space="0" w:color="auto"/>
            </w:tcBorders>
          </w:tcPr>
          <w:p w14:paraId="3B7C247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5737032</w:t>
            </w:r>
          </w:p>
        </w:tc>
        <w:tc>
          <w:tcPr>
            <w:tcW w:w="1134" w:type="dxa"/>
            <w:tcBorders>
              <w:top w:val="single" w:sz="4" w:space="0" w:color="auto"/>
              <w:left w:val="single" w:sz="4" w:space="0" w:color="auto"/>
              <w:bottom w:val="single" w:sz="4" w:space="0" w:color="auto"/>
              <w:right w:val="single" w:sz="4" w:space="0" w:color="auto"/>
            </w:tcBorders>
          </w:tcPr>
          <w:p w14:paraId="248EDDB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7401080</w:t>
            </w:r>
          </w:p>
        </w:tc>
      </w:tr>
      <w:tr w:rsidR="006A19E0" w:rsidRPr="00A92E63" w14:paraId="4332DB0F" w14:textId="77777777" w:rsidTr="006A19E0">
        <w:tc>
          <w:tcPr>
            <w:tcW w:w="663" w:type="dxa"/>
            <w:tcBorders>
              <w:top w:val="single" w:sz="4" w:space="0" w:color="auto"/>
              <w:left w:val="single" w:sz="4" w:space="0" w:color="auto"/>
              <w:bottom w:val="single" w:sz="4" w:space="0" w:color="auto"/>
              <w:right w:val="single" w:sz="4" w:space="0" w:color="auto"/>
            </w:tcBorders>
          </w:tcPr>
          <w:p w14:paraId="0236DCB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6056</w:t>
            </w:r>
          </w:p>
        </w:tc>
        <w:tc>
          <w:tcPr>
            <w:tcW w:w="1175" w:type="dxa"/>
            <w:tcBorders>
              <w:top w:val="single" w:sz="4" w:space="0" w:color="auto"/>
              <w:left w:val="single" w:sz="4" w:space="0" w:color="auto"/>
              <w:bottom w:val="single" w:sz="4" w:space="0" w:color="auto"/>
              <w:right w:val="single" w:sz="4" w:space="0" w:color="auto"/>
            </w:tcBorders>
          </w:tcPr>
          <w:p w14:paraId="0DBD1E4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5736978</w:t>
            </w:r>
          </w:p>
        </w:tc>
        <w:tc>
          <w:tcPr>
            <w:tcW w:w="1134" w:type="dxa"/>
            <w:tcBorders>
              <w:top w:val="single" w:sz="4" w:space="0" w:color="auto"/>
              <w:left w:val="single" w:sz="4" w:space="0" w:color="auto"/>
              <w:bottom w:val="single" w:sz="4" w:space="0" w:color="auto"/>
              <w:right w:val="single" w:sz="4" w:space="0" w:color="auto"/>
            </w:tcBorders>
          </w:tcPr>
          <w:p w14:paraId="2B3FA1E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7401065</w:t>
            </w:r>
          </w:p>
        </w:tc>
      </w:tr>
      <w:tr w:rsidR="006A19E0" w:rsidRPr="00A92E63" w14:paraId="45279F84" w14:textId="77777777" w:rsidTr="006A19E0">
        <w:tc>
          <w:tcPr>
            <w:tcW w:w="663" w:type="dxa"/>
            <w:tcBorders>
              <w:top w:val="single" w:sz="4" w:space="0" w:color="auto"/>
              <w:left w:val="single" w:sz="4" w:space="0" w:color="auto"/>
              <w:bottom w:val="single" w:sz="4" w:space="0" w:color="auto"/>
              <w:right w:val="single" w:sz="4" w:space="0" w:color="auto"/>
            </w:tcBorders>
          </w:tcPr>
          <w:p w14:paraId="110A948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6057</w:t>
            </w:r>
          </w:p>
        </w:tc>
        <w:tc>
          <w:tcPr>
            <w:tcW w:w="1175" w:type="dxa"/>
            <w:tcBorders>
              <w:top w:val="single" w:sz="4" w:space="0" w:color="auto"/>
              <w:left w:val="single" w:sz="4" w:space="0" w:color="auto"/>
              <w:bottom w:val="single" w:sz="4" w:space="0" w:color="auto"/>
              <w:right w:val="single" w:sz="4" w:space="0" w:color="auto"/>
            </w:tcBorders>
          </w:tcPr>
          <w:p w14:paraId="5DF012B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5736966</w:t>
            </w:r>
          </w:p>
        </w:tc>
        <w:tc>
          <w:tcPr>
            <w:tcW w:w="1134" w:type="dxa"/>
            <w:tcBorders>
              <w:top w:val="single" w:sz="4" w:space="0" w:color="auto"/>
              <w:left w:val="single" w:sz="4" w:space="0" w:color="auto"/>
              <w:bottom w:val="single" w:sz="4" w:space="0" w:color="auto"/>
              <w:right w:val="single" w:sz="4" w:space="0" w:color="auto"/>
            </w:tcBorders>
          </w:tcPr>
          <w:p w14:paraId="5E0A1DD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7401051</w:t>
            </w:r>
          </w:p>
        </w:tc>
      </w:tr>
      <w:tr w:rsidR="006A19E0" w:rsidRPr="00A92E63" w14:paraId="20947DDB" w14:textId="77777777" w:rsidTr="006A19E0">
        <w:tc>
          <w:tcPr>
            <w:tcW w:w="663" w:type="dxa"/>
            <w:tcBorders>
              <w:top w:val="single" w:sz="4" w:space="0" w:color="auto"/>
              <w:left w:val="single" w:sz="4" w:space="0" w:color="auto"/>
              <w:bottom w:val="single" w:sz="4" w:space="0" w:color="auto"/>
              <w:right w:val="single" w:sz="4" w:space="0" w:color="auto"/>
            </w:tcBorders>
          </w:tcPr>
          <w:p w14:paraId="1C1F5FB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6058</w:t>
            </w:r>
          </w:p>
        </w:tc>
        <w:tc>
          <w:tcPr>
            <w:tcW w:w="1175" w:type="dxa"/>
            <w:tcBorders>
              <w:top w:val="single" w:sz="4" w:space="0" w:color="auto"/>
              <w:left w:val="single" w:sz="4" w:space="0" w:color="auto"/>
              <w:bottom w:val="single" w:sz="4" w:space="0" w:color="auto"/>
              <w:right w:val="single" w:sz="4" w:space="0" w:color="auto"/>
            </w:tcBorders>
          </w:tcPr>
          <w:p w14:paraId="7AA71A3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5736902</w:t>
            </w:r>
          </w:p>
        </w:tc>
        <w:tc>
          <w:tcPr>
            <w:tcW w:w="1134" w:type="dxa"/>
            <w:tcBorders>
              <w:top w:val="single" w:sz="4" w:space="0" w:color="auto"/>
              <w:left w:val="single" w:sz="4" w:space="0" w:color="auto"/>
              <w:bottom w:val="single" w:sz="4" w:space="0" w:color="auto"/>
              <w:right w:val="single" w:sz="4" w:space="0" w:color="auto"/>
            </w:tcBorders>
          </w:tcPr>
          <w:p w14:paraId="77A56EB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7401033</w:t>
            </w:r>
          </w:p>
        </w:tc>
      </w:tr>
      <w:tr w:rsidR="006A19E0" w:rsidRPr="00A92E63" w14:paraId="5AE14FDC" w14:textId="77777777" w:rsidTr="006A19E0">
        <w:tc>
          <w:tcPr>
            <w:tcW w:w="663" w:type="dxa"/>
            <w:tcBorders>
              <w:top w:val="single" w:sz="4" w:space="0" w:color="auto"/>
              <w:left w:val="single" w:sz="4" w:space="0" w:color="auto"/>
              <w:bottom w:val="single" w:sz="4" w:space="0" w:color="auto"/>
              <w:right w:val="single" w:sz="4" w:space="0" w:color="auto"/>
            </w:tcBorders>
          </w:tcPr>
          <w:p w14:paraId="7BACF04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6059</w:t>
            </w:r>
          </w:p>
        </w:tc>
        <w:tc>
          <w:tcPr>
            <w:tcW w:w="1175" w:type="dxa"/>
            <w:tcBorders>
              <w:top w:val="single" w:sz="4" w:space="0" w:color="auto"/>
              <w:left w:val="single" w:sz="4" w:space="0" w:color="auto"/>
              <w:bottom w:val="single" w:sz="4" w:space="0" w:color="auto"/>
              <w:right w:val="single" w:sz="4" w:space="0" w:color="auto"/>
            </w:tcBorders>
          </w:tcPr>
          <w:p w14:paraId="348ADD1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5736912</w:t>
            </w:r>
          </w:p>
        </w:tc>
        <w:tc>
          <w:tcPr>
            <w:tcW w:w="1134" w:type="dxa"/>
            <w:tcBorders>
              <w:top w:val="single" w:sz="4" w:space="0" w:color="auto"/>
              <w:left w:val="single" w:sz="4" w:space="0" w:color="auto"/>
              <w:bottom w:val="single" w:sz="4" w:space="0" w:color="auto"/>
              <w:right w:val="single" w:sz="4" w:space="0" w:color="auto"/>
            </w:tcBorders>
          </w:tcPr>
          <w:p w14:paraId="4E4F7FA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7400999</w:t>
            </w:r>
          </w:p>
        </w:tc>
      </w:tr>
      <w:tr w:rsidR="006A19E0" w:rsidRPr="00A92E63" w14:paraId="1DEABED7" w14:textId="77777777" w:rsidTr="006A19E0">
        <w:tc>
          <w:tcPr>
            <w:tcW w:w="663" w:type="dxa"/>
            <w:tcBorders>
              <w:top w:val="single" w:sz="4" w:space="0" w:color="auto"/>
              <w:left w:val="single" w:sz="4" w:space="0" w:color="auto"/>
              <w:bottom w:val="single" w:sz="4" w:space="0" w:color="auto"/>
              <w:right w:val="single" w:sz="4" w:space="0" w:color="auto"/>
            </w:tcBorders>
          </w:tcPr>
          <w:p w14:paraId="10C1801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6060</w:t>
            </w:r>
          </w:p>
        </w:tc>
        <w:tc>
          <w:tcPr>
            <w:tcW w:w="1175" w:type="dxa"/>
            <w:tcBorders>
              <w:top w:val="single" w:sz="4" w:space="0" w:color="auto"/>
              <w:left w:val="single" w:sz="4" w:space="0" w:color="auto"/>
              <w:bottom w:val="single" w:sz="4" w:space="0" w:color="auto"/>
              <w:right w:val="single" w:sz="4" w:space="0" w:color="auto"/>
            </w:tcBorders>
          </w:tcPr>
          <w:p w14:paraId="6A5CC68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5736986</w:t>
            </w:r>
          </w:p>
        </w:tc>
        <w:tc>
          <w:tcPr>
            <w:tcW w:w="1134" w:type="dxa"/>
            <w:tcBorders>
              <w:top w:val="single" w:sz="4" w:space="0" w:color="auto"/>
              <w:left w:val="single" w:sz="4" w:space="0" w:color="auto"/>
              <w:bottom w:val="single" w:sz="4" w:space="0" w:color="auto"/>
              <w:right w:val="single" w:sz="4" w:space="0" w:color="auto"/>
            </w:tcBorders>
          </w:tcPr>
          <w:p w14:paraId="04391BC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7401008</w:t>
            </w:r>
          </w:p>
        </w:tc>
      </w:tr>
      <w:tr w:rsidR="006A19E0" w:rsidRPr="00A92E63" w14:paraId="607C5D2B" w14:textId="77777777" w:rsidTr="006A19E0">
        <w:tc>
          <w:tcPr>
            <w:tcW w:w="663" w:type="dxa"/>
            <w:tcBorders>
              <w:top w:val="single" w:sz="4" w:space="0" w:color="auto"/>
              <w:left w:val="single" w:sz="4" w:space="0" w:color="auto"/>
              <w:bottom w:val="single" w:sz="4" w:space="0" w:color="auto"/>
              <w:right w:val="single" w:sz="4" w:space="0" w:color="auto"/>
            </w:tcBorders>
          </w:tcPr>
          <w:p w14:paraId="51A7FE0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6061</w:t>
            </w:r>
          </w:p>
        </w:tc>
        <w:tc>
          <w:tcPr>
            <w:tcW w:w="1175" w:type="dxa"/>
            <w:tcBorders>
              <w:top w:val="single" w:sz="4" w:space="0" w:color="auto"/>
              <w:left w:val="single" w:sz="4" w:space="0" w:color="auto"/>
              <w:bottom w:val="single" w:sz="4" w:space="0" w:color="auto"/>
              <w:right w:val="single" w:sz="4" w:space="0" w:color="auto"/>
            </w:tcBorders>
          </w:tcPr>
          <w:p w14:paraId="34C8DD5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5737008</w:t>
            </w:r>
          </w:p>
        </w:tc>
        <w:tc>
          <w:tcPr>
            <w:tcW w:w="1134" w:type="dxa"/>
            <w:tcBorders>
              <w:top w:val="single" w:sz="4" w:space="0" w:color="auto"/>
              <w:left w:val="single" w:sz="4" w:space="0" w:color="auto"/>
              <w:bottom w:val="single" w:sz="4" w:space="0" w:color="auto"/>
              <w:right w:val="single" w:sz="4" w:space="0" w:color="auto"/>
            </w:tcBorders>
          </w:tcPr>
          <w:p w14:paraId="18DFE5B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7401008</w:t>
            </w:r>
          </w:p>
        </w:tc>
      </w:tr>
      <w:tr w:rsidR="006A19E0" w:rsidRPr="00A92E63" w14:paraId="33EE1ADD" w14:textId="77777777" w:rsidTr="006A19E0">
        <w:tc>
          <w:tcPr>
            <w:tcW w:w="663" w:type="dxa"/>
            <w:tcBorders>
              <w:top w:val="single" w:sz="4" w:space="0" w:color="auto"/>
              <w:left w:val="single" w:sz="4" w:space="0" w:color="auto"/>
              <w:bottom w:val="single" w:sz="4" w:space="0" w:color="auto"/>
              <w:right w:val="single" w:sz="4" w:space="0" w:color="auto"/>
            </w:tcBorders>
          </w:tcPr>
          <w:p w14:paraId="1E0F239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6062</w:t>
            </w:r>
          </w:p>
        </w:tc>
        <w:tc>
          <w:tcPr>
            <w:tcW w:w="1175" w:type="dxa"/>
            <w:tcBorders>
              <w:top w:val="single" w:sz="4" w:space="0" w:color="auto"/>
              <w:left w:val="single" w:sz="4" w:space="0" w:color="auto"/>
              <w:bottom w:val="single" w:sz="4" w:space="0" w:color="auto"/>
              <w:right w:val="single" w:sz="4" w:space="0" w:color="auto"/>
            </w:tcBorders>
          </w:tcPr>
          <w:p w14:paraId="45D56A6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5737007</w:t>
            </w:r>
          </w:p>
        </w:tc>
        <w:tc>
          <w:tcPr>
            <w:tcW w:w="1134" w:type="dxa"/>
            <w:tcBorders>
              <w:top w:val="single" w:sz="4" w:space="0" w:color="auto"/>
              <w:left w:val="single" w:sz="4" w:space="0" w:color="auto"/>
              <w:bottom w:val="single" w:sz="4" w:space="0" w:color="auto"/>
              <w:right w:val="single" w:sz="4" w:space="0" w:color="auto"/>
            </w:tcBorders>
          </w:tcPr>
          <w:p w14:paraId="2760497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7400981</w:t>
            </w:r>
          </w:p>
        </w:tc>
      </w:tr>
      <w:tr w:rsidR="006A19E0" w:rsidRPr="00A92E63" w14:paraId="53DBB78D" w14:textId="77777777" w:rsidTr="006A19E0">
        <w:tc>
          <w:tcPr>
            <w:tcW w:w="663" w:type="dxa"/>
            <w:tcBorders>
              <w:top w:val="single" w:sz="4" w:space="0" w:color="auto"/>
              <w:left w:val="single" w:sz="4" w:space="0" w:color="auto"/>
              <w:bottom w:val="single" w:sz="4" w:space="0" w:color="auto"/>
              <w:right w:val="single" w:sz="4" w:space="0" w:color="auto"/>
            </w:tcBorders>
          </w:tcPr>
          <w:p w14:paraId="50896D9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6063</w:t>
            </w:r>
          </w:p>
        </w:tc>
        <w:tc>
          <w:tcPr>
            <w:tcW w:w="1175" w:type="dxa"/>
            <w:tcBorders>
              <w:top w:val="single" w:sz="4" w:space="0" w:color="auto"/>
              <w:left w:val="single" w:sz="4" w:space="0" w:color="auto"/>
              <w:bottom w:val="single" w:sz="4" w:space="0" w:color="auto"/>
              <w:right w:val="single" w:sz="4" w:space="0" w:color="auto"/>
            </w:tcBorders>
          </w:tcPr>
          <w:p w14:paraId="433D595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5737007</w:t>
            </w:r>
          </w:p>
        </w:tc>
        <w:tc>
          <w:tcPr>
            <w:tcW w:w="1134" w:type="dxa"/>
            <w:tcBorders>
              <w:top w:val="single" w:sz="4" w:space="0" w:color="auto"/>
              <w:left w:val="single" w:sz="4" w:space="0" w:color="auto"/>
              <w:bottom w:val="single" w:sz="4" w:space="0" w:color="auto"/>
              <w:right w:val="single" w:sz="4" w:space="0" w:color="auto"/>
            </w:tcBorders>
          </w:tcPr>
          <w:p w14:paraId="239986F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7400960</w:t>
            </w:r>
          </w:p>
        </w:tc>
      </w:tr>
      <w:tr w:rsidR="006A19E0" w:rsidRPr="00A92E63" w14:paraId="09C6D47F" w14:textId="77777777" w:rsidTr="006A19E0">
        <w:tc>
          <w:tcPr>
            <w:tcW w:w="663" w:type="dxa"/>
            <w:tcBorders>
              <w:top w:val="single" w:sz="4" w:space="0" w:color="auto"/>
              <w:left w:val="single" w:sz="4" w:space="0" w:color="auto"/>
              <w:bottom w:val="single" w:sz="4" w:space="0" w:color="auto"/>
              <w:right w:val="single" w:sz="4" w:space="0" w:color="auto"/>
            </w:tcBorders>
          </w:tcPr>
          <w:p w14:paraId="2F1D85C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6064</w:t>
            </w:r>
          </w:p>
        </w:tc>
        <w:tc>
          <w:tcPr>
            <w:tcW w:w="1175" w:type="dxa"/>
            <w:tcBorders>
              <w:top w:val="single" w:sz="4" w:space="0" w:color="auto"/>
              <w:left w:val="single" w:sz="4" w:space="0" w:color="auto"/>
              <w:bottom w:val="single" w:sz="4" w:space="0" w:color="auto"/>
              <w:right w:val="single" w:sz="4" w:space="0" w:color="auto"/>
            </w:tcBorders>
          </w:tcPr>
          <w:p w14:paraId="1AA2BA5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5736990</w:t>
            </w:r>
          </w:p>
        </w:tc>
        <w:tc>
          <w:tcPr>
            <w:tcW w:w="1134" w:type="dxa"/>
            <w:tcBorders>
              <w:top w:val="single" w:sz="4" w:space="0" w:color="auto"/>
              <w:left w:val="single" w:sz="4" w:space="0" w:color="auto"/>
              <w:bottom w:val="single" w:sz="4" w:space="0" w:color="auto"/>
              <w:right w:val="single" w:sz="4" w:space="0" w:color="auto"/>
            </w:tcBorders>
          </w:tcPr>
          <w:p w14:paraId="6FD2EC7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7400954</w:t>
            </w:r>
          </w:p>
        </w:tc>
      </w:tr>
      <w:tr w:rsidR="006A19E0" w:rsidRPr="00A92E63" w14:paraId="003E46FB" w14:textId="77777777" w:rsidTr="006A19E0">
        <w:tc>
          <w:tcPr>
            <w:tcW w:w="663" w:type="dxa"/>
            <w:tcBorders>
              <w:top w:val="single" w:sz="4" w:space="0" w:color="auto"/>
              <w:left w:val="single" w:sz="4" w:space="0" w:color="auto"/>
              <w:bottom w:val="single" w:sz="4" w:space="0" w:color="auto"/>
              <w:right w:val="single" w:sz="4" w:space="0" w:color="auto"/>
            </w:tcBorders>
          </w:tcPr>
          <w:p w14:paraId="2BD2CD6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6065</w:t>
            </w:r>
          </w:p>
        </w:tc>
        <w:tc>
          <w:tcPr>
            <w:tcW w:w="1175" w:type="dxa"/>
            <w:tcBorders>
              <w:top w:val="single" w:sz="4" w:space="0" w:color="auto"/>
              <w:left w:val="single" w:sz="4" w:space="0" w:color="auto"/>
              <w:bottom w:val="single" w:sz="4" w:space="0" w:color="auto"/>
              <w:right w:val="single" w:sz="4" w:space="0" w:color="auto"/>
            </w:tcBorders>
          </w:tcPr>
          <w:p w14:paraId="511EA3E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5736954</w:t>
            </w:r>
          </w:p>
        </w:tc>
        <w:tc>
          <w:tcPr>
            <w:tcW w:w="1134" w:type="dxa"/>
            <w:tcBorders>
              <w:top w:val="single" w:sz="4" w:space="0" w:color="auto"/>
              <w:left w:val="single" w:sz="4" w:space="0" w:color="auto"/>
              <w:bottom w:val="single" w:sz="4" w:space="0" w:color="auto"/>
              <w:right w:val="single" w:sz="4" w:space="0" w:color="auto"/>
            </w:tcBorders>
          </w:tcPr>
          <w:p w14:paraId="1F83040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7400945</w:t>
            </w:r>
          </w:p>
        </w:tc>
      </w:tr>
      <w:tr w:rsidR="006A19E0" w:rsidRPr="00A92E63" w14:paraId="6447894E" w14:textId="77777777" w:rsidTr="006A19E0">
        <w:tc>
          <w:tcPr>
            <w:tcW w:w="663" w:type="dxa"/>
            <w:tcBorders>
              <w:top w:val="single" w:sz="4" w:space="0" w:color="auto"/>
              <w:left w:val="single" w:sz="4" w:space="0" w:color="auto"/>
              <w:bottom w:val="single" w:sz="4" w:space="0" w:color="auto"/>
              <w:right w:val="single" w:sz="4" w:space="0" w:color="auto"/>
            </w:tcBorders>
          </w:tcPr>
          <w:p w14:paraId="7035B4C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6066</w:t>
            </w:r>
          </w:p>
        </w:tc>
        <w:tc>
          <w:tcPr>
            <w:tcW w:w="1175" w:type="dxa"/>
            <w:tcBorders>
              <w:top w:val="single" w:sz="4" w:space="0" w:color="auto"/>
              <w:left w:val="single" w:sz="4" w:space="0" w:color="auto"/>
              <w:bottom w:val="single" w:sz="4" w:space="0" w:color="auto"/>
              <w:right w:val="single" w:sz="4" w:space="0" w:color="auto"/>
            </w:tcBorders>
          </w:tcPr>
          <w:p w14:paraId="5764BC2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5736963</w:t>
            </w:r>
          </w:p>
        </w:tc>
        <w:tc>
          <w:tcPr>
            <w:tcW w:w="1134" w:type="dxa"/>
            <w:tcBorders>
              <w:top w:val="single" w:sz="4" w:space="0" w:color="auto"/>
              <w:left w:val="single" w:sz="4" w:space="0" w:color="auto"/>
              <w:bottom w:val="single" w:sz="4" w:space="0" w:color="auto"/>
              <w:right w:val="single" w:sz="4" w:space="0" w:color="auto"/>
            </w:tcBorders>
          </w:tcPr>
          <w:p w14:paraId="4E92796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7400892</w:t>
            </w:r>
          </w:p>
        </w:tc>
      </w:tr>
      <w:tr w:rsidR="006A19E0" w:rsidRPr="00A92E63" w14:paraId="224BFC75" w14:textId="77777777" w:rsidTr="006A19E0">
        <w:tc>
          <w:tcPr>
            <w:tcW w:w="663" w:type="dxa"/>
            <w:tcBorders>
              <w:top w:val="single" w:sz="4" w:space="0" w:color="auto"/>
              <w:left w:val="single" w:sz="4" w:space="0" w:color="auto"/>
              <w:bottom w:val="single" w:sz="4" w:space="0" w:color="auto"/>
              <w:right w:val="single" w:sz="4" w:space="0" w:color="auto"/>
            </w:tcBorders>
          </w:tcPr>
          <w:p w14:paraId="276B53F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6067</w:t>
            </w:r>
          </w:p>
        </w:tc>
        <w:tc>
          <w:tcPr>
            <w:tcW w:w="1175" w:type="dxa"/>
            <w:tcBorders>
              <w:top w:val="single" w:sz="4" w:space="0" w:color="auto"/>
              <w:left w:val="single" w:sz="4" w:space="0" w:color="auto"/>
              <w:bottom w:val="single" w:sz="4" w:space="0" w:color="auto"/>
              <w:right w:val="single" w:sz="4" w:space="0" w:color="auto"/>
            </w:tcBorders>
          </w:tcPr>
          <w:p w14:paraId="5B813AB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5736990</w:t>
            </w:r>
          </w:p>
        </w:tc>
        <w:tc>
          <w:tcPr>
            <w:tcW w:w="1134" w:type="dxa"/>
            <w:tcBorders>
              <w:top w:val="single" w:sz="4" w:space="0" w:color="auto"/>
              <w:left w:val="single" w:sz="4" w:space="0" w:color="auto"/>
              <w:bottom w:val="single" w:sz="4" w:space="0" w:color="auto"/>
              <w:right w:val="single" w:sz="4" w:space="0" w:color="auto"/>
            </w:tcBorders>
          </w:tcPr>
          <w:p w14:paraId="07B7693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7400897</w:t>
            </w:r>
          </w:p>
        </w:tc>
      </w:tr>
      <w:tr w:rsidR="006A19E0" w:rsidRPr="00A92E63" w14:paraId="4297CA2D" w14:textId="77777777" w:rsidTr="006A19E0">
        <w:tc>
          <w:tcPr>
            <w:tcW w:w="663" w:type="dxa"/>
            <w:tcBorders>
              <w:top w:val="single" w:sz="4" w:space="0" w:color="auto"/>
              <w:left w:val="single" w:sz="4" w:space="0" w:color="auto"/>
              <w:bottom w:val="single" w:sz="4" w:space="0" w:color="auto"/>
              <w:right w:val="single" w:sz="4" w:space="0" w:color="auto"/>
            </w:tcBorders>
          </w:tcPr>
          <w:p w14:paraId="5820E50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6068</w:t>
            </w:r>
          </w:p>
        </w:tc>
        <w:tc>
          <w:tcPr>
            <w:tcW w:w="1175" w:type="dxa"/>
            <w:tcBorders>
              <w:top w:val="single" w:sz="4" w:space="0" w:color="auto"/>
              <w:left w:val="single" w:sz="4" w:space="0" w:color="auto"/>
              <w:bottom w:val="single" w:sz="4" w:space="0" w:color="auto"/>
              <w:right w:val="single" w:sz="4" w:space="0" w:color="auto"/>
            </w:tcBorders>
          </w:tcPr>
          <w:p w14:paraId="010007A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5736996</w:t>
            </w:r>
          </w:p>
        </w:tc>
        <w:tc>
          <w:tcPr>
            <w:tcW w:w="1134" w:type="dxa"/>
            <w:tcBorders>
              <w:top w:val="single" w:sz="4" w:space="0" w:color="auto"/>
              <w:left w:val="single" w:sz="4" w:space="0" w:color="auto"/>
              <w:bottom w:val="single" w:sz="4" w:space="0" w:color="auto"/>
              <w:right w:val="single" w:sz="4" w:space="0" w:color="auto"/>
            </w:tcBorders>
          </w:tcPr>
          <w:p w14:paraId="79335D8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7400899</w:t>
            </w:r>
          </w:p>
        </w:tc>
      </w:tr>
      <w:tr w:rsidR="006A19E0" w:rsidRPr="00A92E63" w14:paraId="22815F76" w14:textId="77777777" w:rsidTr="006A19E0">
        <w:tc>
          <w:tcPr>
            <w:tcW w:w="663" w:type="dxa"/>
            <w:tcBorders>
              <w:top w:val="single" w:sz="4" w:space="0" w:color="auto"/>
              <w:left w:val="single" w:sz="4" w:space="0" w:color="auto"/>
              <w:bottom w:val="single" w:sz="4" w:space="0" w:color="auto"/>
              <w:right w:val="single" w:sz="4" w:space="0" w:color="auto"/>
            </w:tcBorders>
          </w:tcPr>
          <w:p w14:paraId="5434065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6069</w:t>
            </w:r>
          </w:p>
        </w:tc>
        <w:tc>
          <w:tcPr>
            <w:tcW w:w="1175" w:type="dxa"/>
            <w:tcBorders>
              <w:top w:val="single" w:sz="4" w:space="0" w:color="auto"/>
              <w:left w:val="single" w:sz="4" w:space="0" w:color="auto"/>
              <w:bottom w:val="single" w:sz="4" w:space="0" w:color="auto"/>
              <w:right w:val="single" w:sz="4" w:space="0" w:color="auto"/>
            </w:tcBorders>
          </w:tcPr>
          <w:p w14:paraId="6AE3802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5736997</w:t>
            </w:r>
          </w:p>
        </w:tc>
        <w:tc>
          <w:tcPr>
            <w:tcW w:w="1134" w:type="dxa"/>
            <w:tcBorders>
              <w:top w:val="single" w:sz="4" w:space="0" w:color="auto"/>
              <w:left w:val="single" w:sz="4" w:space="0" w:color="auto"/>
              <w:bottom w:val="single" w:sz="4" w:space="0" w:color="auto"/>
              <w:right w:val="single" w:sz="4" w:space="0" w:color="auto"/>
            </w:tcBorders>
          </w:tcPr>
          <w:p w14:paraId="34B86ED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7400897</w:t>
            </w:r>
          </w:p>
        </w:tc>
      </w:tr>
      <w:tr w:rsidR="006A19E0" w:rsidRPr="00A92E63" w14:paraId="1AF4C842" w14:textId="77777777" w:rsidTr="006A19E0">
        <w:tc>
          <w:tcPr>
            <w:tcW w:w="663" w:type="dxa"/>
            <w:tcBorders>
              <w:top w:val="single" w:sz="4" w:space="0" w:color="auto"/>
              <w:left w:val="single" w:sz="4" w:space="0" w:color="auto"/>
              <w:bottom w:val="single" w:sz="4" w:space="0" w:color="auto"/>
              <w:right w:val="single" w:sz="4" w:space="0" w:color="auto"/>
            </w:tcBorders>
          </w:tcPr>
          <w:p w14:paraId="5838098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6070</w:t>
            </w:r>
          </w:p>
        </w:tc>
        <w:tc>
          <w:tcPr>
            <w:tcW w:w="1175" w:type="dxa"/>
            <w:tcBorders>
              <w:top w:val="single" w:sz="4" w:space="0" w:color="auto"/>
              <w:left w:val="single" w:sz="4" w:space="0" w:color="auto"/>
              <w:bottom w:val="single" w:sz="4" w:space="0" w:color="auto"/>
              <w:right w:val="single" w:sz="4" w:space="0" w:color="auto"/>
            </w:tcBorders>
          </w:tcPr>
          <w:p w14:paraId="78D2942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5737027</w:t>
            </w:r>
          </w:p>
        </w:tc>
        <w:tc>
          <w:tcPr>
            <w:tcW w:w="1134" w:type="dxa"/>
            <w:tcBorders>
              <w:top w:val="single" w:sz="4" w:space="0" w:color="auto"/>
              <w:left w:val="single" w:sz="4" w:space="0" w:color="auto"/>
              <w:bottom w:val="single" w:sz="4" w:space="0" w:color="auto"/>
              <w:right w:val="single" w:sz="4" w:space="0" w:color="auto"/>
            </w:tcBorders>
          </w:tcPr>
          <w:p w14:paraId="418B602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7400799</w:t>
            </w:r>
          </w:p>
        </w:tc>
      </w:tr>
      <w:tr w:rsidR="006A19E0" w:rsidRPr="00A92E63" w14:paraId="38DF677C" w14:textId="77777777" w:rsidTr="006A19E0">
        <w:tc>
          <w:tcPr>
            <w:tcW w:w="663" w:type="dxa"/>
            <w:tcBorders>
              <w:top w:val="single" w:sz="4" w:space="0" w:color="auto"/>
              <w:left w:val="single" w:sz="4" w:space="0" w:color="auto"/>
              <w:bottom w:val="single" w:sz="4" w:space="0" w:color="auto"/>
              <w:right w:val="single" w:sz="4" w:space="0" w:color="auto"/>
            </w:tcBorders>
          </w:tcPr>
          <w:p w14:paraId="3BB34AC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6071</w:t>
            </w:r>
          </w:p>
        </w:tc>
        <w:tc>
          <w:tcPr>
            <w:tcW w:w="1175" w:type="dxa"/>
            <w:tcBorders>
              <w:top w:val="single" w:sz="4" w:space="0" w:color="auto"/>
              <w:left w:val="single" w:sz="4" w:space="0" w:color="auto"/>
              <w:bottom w:val="single" w:sz="4" w:space="0" w:color="auto"/>
              <w:right w:val="single" w:sz="4" w:space="0" w:color="auto"/>
            </w:tcBorders>
          </w:tcPr>
          <w:p w14:paraId="6848234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5737028</w:t>
            </w:r>
          </w:p>
        </w:tc>
        <w:tc>
          <w:tcPr>
            <w:tcW w:w="1134" w:type="dxa"/>
            <w:tcBorders>
              <w:top w:val="single" w:sz="4" w:space="0" w:color="auto"/>
              <w:left w:val="single" w:sz="4" w:space="0" w:color="auto"/>
              <w:bottom w:val="single" w:sz="4" w:space="0" w:color="auto"/>
              <w:right w:val="single" w:sz="4" w:space="0" w:color="auto"/>
            </w:tcBorders>
          </w:tcPr>
          <w:p w14:paraId="327E787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7400796</w:t>
            </w:r>
          </w:p>
        </w:tc>
      </w:tr>
      <w:tr w:rsidR="006A19E0" w:rsidRPr="00A92E63" w14:paraId="247B0D2F" w14:textId="77777777" w:rsidTr="006A19E0">
        <w:tc>
          <w:tcPr>
            <w:tcW w:w="663" w:type="dxa"/>
            <w:tcBorders>
              <w:top w:val="single" w:sz="4" w:space="0" w:color="auto"/>
              <w:left w:val="single" w:sz="4" w:space="0" w:color="auto"/>
              <w:bottom w:val="single" w:sz="4" w:space="0" w:color="auto"/>
              <w:right w:val="single" w:sz="4" w:space="0" w:color="auto"/>
            </w:tcBorders>
          </w:tcPr>
          <w:p w14:paraId="6D91D11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6072</w:t>
            </w:r>
          </w:p>
        </w:tc>
        <w:tc>
          <w:tcPr>
            <w:tcW w:w="1175" w:type="dxa"/>
            <w:tcBorders>
              <w:top w:val="single" w:sz="4" w:space="0" w:color="auto"/>
              <w:left w:val="single" w:sz="4" w:space="0" w:color="auto"/>
              <w:bottom w:val="single" w:sz="4" w:space="0" w:color="auto"/>
              <w:right w:val="single" w:sz="4" w:space="0" w:color="auto"/>
            </w:tcBorders>
          </w:tcPr>
          <w:p w14:paraId="0E105A4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5737028</w:t>
            </w:r>
          </w:p>
        </w:tc>
        <w:tc>
          <w:tcPr>
            <w:tcW w:w="1134" w:type="dxa"/>
            <w:tcBorders>
              <w:top w:val="single" w:sz="4" w:space="0" w:color="auto"/>
              <w:left w:val="single" w:sz="4" w:space="0" w:color="auto"/>
              <w:bottom w:val="single" w:sz="4" w:space="0" w:color="auto"/>
              <w:right w:val="single" w:sz="4" w:space="0" w:color="auto"/>
            </w:tcBorders>
          </w:tcPr>
          <w:p w14:paraId="2463D1F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7400796</w:t>
            </w:r>
          </w:p>
        </w:tc>
      </w:tr>
      <w:tr w:rsidR="006A19E0" w:rsidRPr="00A92E63" w14:paraId="1FE054EF" w14:textId="77777777" w:rsidTr="006A19E0">
        <w:tc>
          <w:tcPr>
            <w:tcW w:w="663" w:type="dxa"/>
            <w:tcBorders>
              <w:top w:val="single" w:sz="4" w:space="0" w:color="auto"/>
              <w:left w:val="single" w:sz="4" w:space="0" w:color="auto"/>
              <w:bottom w:val="single" w:sz="4" w:space="0" w:color="auto"/>
              <w:right w:val="single" w:sz="4" w:space="0" w:color="auto"/>
            </w:tcBorders>
          </w:tcPr>
          <w:p w14:paraId="1FB581B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6073</w:t>
            </w:r>
          </w:p>
        </w:tc>
        <w:tc>
          <w:tcPr>
            <w:tcW w:w="1175" w:type="dxa"/>
            <w:tcBorders>
              <w:top w:val="single" w:sz="4" w:space="0" w:color="auto"/>
              <w:left w:val="single" w:sz="4" w:space="0" w:color="auto"/>
              <w:bottom w:val="single" w:sz="4" w:space="0" w:color="auto"/>
              <w:right w:val="single" w:sz="4" w:space="0" w:color="auto"/>
            </w:tcBorders>
          </w:tcPr>
          <w:p w14:paraId="113F1C4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5736960</w:t>
            </w:r>
          </w:p>
        </w:tc>
        <w:tc>
          <w:tcPr>
            <w:tcW w:w="1134" w:type="dxa"/>
            <w:tcBorders>
              <w:top w:val="single" w:sz="4" w:space="0" w:color="auto"/>
              <w:left w:val="single" w:sz="4" w:space="0" w:color="auto"/>
              <w:bottom w:val="single" w:sz="4" w:space="0" w:color="auto"/>
              <w:right w:val="single" w:sz="4" w:space="0" w:color="auto"/>
            </w:tcBorders>
          </w:tcPr>
          <w:p w14:paraId="3D2DC4B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7400775</w:t>
            </w:r>
          </w:p>
        </w:tc>
      </w:tr>
      <w:tr w:rsidR="006A19E0" w:rsidRPr="00A92E63" w14:paraId="2F911C42" w14:textId="77777777" w:rsidTr="006A19E0">
        <w:tc>
          <w:tcPr>
            <w:tcW w:w="663" w:type="dxa"/>
            <w:tcBorders>
              <w:top w:val="single" w:sz="4" w:space="0" w:color="auto"/>
              <w:left w:val="single" w:sz="4" w:space="0" w:color="auto"/>
              <w:bottom w:val="single" w:sz="4" w:space="0" w:color="auto"/>
              <w:right w:val="single" w:sz="4" w:space="0" w:color="auto"/>
            </w:tcBorders>
          </w:tcPr>
          <w:p w14:paraId="7C270DF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6074</w:t>
            </w:r>
          </w:p>
        </w:tc>
        <w:tc>
          <w:tcPr>
            <w:tcW w:w="1175" w:type="dxa"/>
            <w:tcBorders>
              <w:top w:val="single" w:sz="4" w:space="0" w:color="auto"/>
              <w:left w:val="single" w:sz="4" w:space="0" w:color="auto"/>
              <w:bottom w:val="single" w:sz="4" w:space="0" w:color="auto"/>
              <w:right w:val="single" w:sz="4" w:space="0" w:color="auto"/>
            </w:tcBorders>
          </w:tcPr>
          <w:p w14:paraId="0150B9D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5736956</w:t>
            </w:r>
          </w:p>
        </w:tc>
        <w:tc>
          <w:tcPr>
            <w:tcW w:w="1134" w:type="dxa"/>
            <w:tcBorders>
              <w:top w:val="single" w:sz="4" w:space="0" w:color="auto"/>
              <w:left w:val="single" w:sz="4" w:space="0" w:color="auto"/>
              <w:bottom w:val="single" w:sz="4" w:space="0" w:color="auto"/>
              <w:right w:val="single" w:sz="4" w:space="0" w:color="auto"/>
            </w:tcBorders>
          </w:tcPr>
          <w:p w14:paraId="10F55A2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7400773</w:t>
            </w:r>
          </w:p>
        </w:tc>
      </w:tr>
      <w:tr w:rsidR="006A19E0" w:rsidRPr="00A92E63" w14:paraId="23EB01C1" w14:textId="77777777" w:rsidTr="006A19E0">
        <w:tc>
          <w:tcPr>
            <w:tcW w:w="663" w:type="dxa"/>
            <w:tcBorders>
              <w:top w:val="single" w:sz="4" w:space="0" w:color="auto"/>
              <w:left w:val="single" w:sz="4" w:space="0" w:color="auto"/>
              <w:bottom w:val="single" w:sz="4" w:space="0" w:color="auto"/>
              <w:right w:val="single" w:sz="4" w:space="0" w:color="auto"/>
            </w:tcBorders>
          </w:tcPr>
          <w:p w14:paraId="6CF5DFE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6075</w:t>
            </w:r>
          </w:p>
        </w:tc>
        <w:tc>
          <w:tcPr>
            <w:tcW w:w="1175" w:type="dxa"/>
            <w:tcBorders>
              <w:top w:val="single" w:sz="4" w:space="0" w:color="auto"/>
              <w:left w:val="single" w:sz="4" w:space="0" w:color="auto"/>
              <w:bottom w:val="single" w:sz="4" w:space="0" w:color="auto"/>
              <w:right w:val="single" w:sz="4" w:space="0" w:color="auto"/>
            </w:tcBorders>
          </w:tcPr>
          <w:p w14:paraId="2F9AE9B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5736952</w:t>
            </w:r>
          </w:p>
        </w:tc>
        <w:tc>
          <w:tcPr>
            <w:tcW w:w="1134" w:type="dxa"/>
            <w:tcBorders>
              <w:top w:val="single" w:sz="4" w:space="0" w:color="auto"/>
              <w:left w:val="single" w:sz="4" w:space="0" w:color="auto"/>
              <w:bottom w:val="single" w:sz="4" w:space="0" w:color="auto"/>
              <w:right w:val="single" w:sz="4" w:space="0" w:color="auto"/>
            </w:tcBorders>
          </w:tcPr>
          <w:p w14:paraId="6505A07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7400770</w:t>
            </w:r>
          </w:p>
        </w:tc>
      </w:tr>
      <w:tr w:rsidR="006A19E0" w:rsidRPr="00A92E63" w14:paraId="1959FBB2" w14:textId="77777777" w:rsidTr="006A19E0">
        <w:tc>
          <w:tcPr>
            <w:tcW w:w="663" w:type="dxa"/>
            <w:tcBorders>
              <w:top w:val="single" w:sz="4" w:space="0" w:color="auto"/>
              <w:left w:val="single" w:sz="4" w:space="0" w:color="auto"/>
              <w:bottom w:val="single" w:sz="4" w:space="0" w:color="auto"/>
              <w:right w:val="single" w:sz="4" w:space="0" w:color="auto"/>
            </w:tcBorders>
          </w:tcPr>
          <w:p w14:paraId="09AF05E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6076</w:t>
            </w:r>
          </w:p>
        </w:tc>
        <w:tc>
          <w:tcPr>
            <w:tcW w:w="1175" w:type="dxa"/>
            <w:tcBorders>
              <w:top w:val="single" w:sz="4" w:space="0" w:color="auto"/>
              <w:left w:val="single" w:sz="4" w:space="0" w:color="auto"/>
              <w:bottom w:val="single" w:sz="4" w:space="0" w:color="auto"/>
              <w:right w:val="single" w:sz="4" w:space="0" w:color="auto"/>
            </w:tcBorders>
          </w:tcPr>
          <w:p w14:paraId="1A816E7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5736950</w:t>
            </w:r>
          </w:p>
        </w:tc>
        <w:tc>
          <w:tcPr>
            <w:tcW w:w="1134" w:type="dxa"/>
            <w:tcBorders>
              <w:top w:val="single" w:sz="4" w:space="0" w:color="auto"/>
              <w:left w:val="single" w:sz="4" w:space="0" w:color="auto"/>
              <w:bottom w:val="single" w:sz="4" w:space="0" w:color="auto"/>
              <w:right w:val="single" w:sz="4" w:space="0" w:color="auto"/>
            </w:tcBorders>
          </w:tcPr>
          <w:p w14:paraId="7278A4D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7400766</w:t>
            </w:r>
          </w:p>
        </w:tc>
      </w:tr>
      <w:tr w:rsidR="006A19E0" w:rsidRPr="00A92E63" w14:paraId="7B554154" w14:textId="77777777" w:rsidTr="006A19E0">
        <w:tc>
          <w:tcPr>
            <w:tcW w:w="663" w:type="dxa"/>
            <w:tcBorders>
              <w:top w:val="single" w:sz="4" w:space="0" w:color="auto"/>
              <w:left w:val="single" w:sz="4" w:space="0" w:color="auto"/>
              <w:bottom w:val="single" w:sz="4" w:space="0" w:color="auto"/>
              <w:right w:val="single" w:sz="4" w:space="0" w:color="auto"/>
            </w:tcBorders>
          </w:tcPr>
          <w:p w14:paraId="2C1998B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6077</w:t>
            </w:r>
          </w:p>
        </w:tc>
        <w:tc>
          <w:tcPr>
            <w:tcW w:w="1175" w:type="dxa"/>
            <w:tcBorders>
              <w:top w:val="single" w:sz="4" w:space="0" w:color="auto"/>
              <w:left w:val="single" w:sz="4" w:space="0" w:color="auto"/>
              <w:bottom w:val="single" w:sz="4" w:space="0" w:color="auto"/>
              <w:right w:val="single" w:sz="4" w:space="0" w:color="auto"/>
            </w:tcBorders>
          </w:tcPr>
          <w:p w14:paraId="6D05193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5736949</w:t>
            </w:r>
          </w:p>
        </w:tc>
        <w:tc>
          <w:tcPr>
            <w:tcW w:w="1134" w:type="dxa"/>
            <w:tcBorders>
              <w:top w:val="single" w:sz="4" w:space="0" w:color="auto"/>
              <w:left w:val="single" w:sz="4" w:space="0" w:color="auto"/>
              <w:bottom w:val="single" w:sz="4" w:space="0" w:color="auto"/>
              <w:right w:val="single" w:sz="4" w:space="0" w:color="auto"/>
            </w:tcBorders>
          </w:tcPr>
          <w:p w14:paraId="77A4762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7400761</w:t>
            </w:r>
          </w:p>
        </w:tc>
      </w:tr>
      <w:tr w:rsidR="006A19E0" w:rsidRPr="00A92E63" w14:paraId="313F0EFB" w14:textId="77777777" w:rsidTr="006A19E0">
        <w:tc>
          <w:tcPr>
            <w:tcW w:w="663" w:type="dxa"/>
            <w:tcBorders>
              <w:top w:val="single" w:sz="4" w:space="0" w:color="auto"/>
              <w:left w:val="single" w:sz="4" w:space="0" w:color="auto"/>
              <w:bottom w:val="single" w:sz="4" w:space="0" w:color="auto"/>
              <w:right w:val="single" w:sz="4" w:space="0" w:color="auto"/>
            </w:tcBorders>
          </w:tcPr>
          <w:p w14:paraId="10B8364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6078</w:t>
            </w:r>
          </w:p>
        </w:tc>
        <w:tc>
          <w:tcPr>
            <w:tcW w:w="1175" w:type="dxa"/>
            <w:tcBorders>
              <w:top w:val="single" w:sz="4" w:space="0" w:color="auto"/>
              <w:left w:val="single" w:sz="4" w:space="0" w:color="auto"/>
              <w:bottom w:val="single" w:sz="4" w:space="0" w:color="auto"/>
              <w:right w:val="single" w:sz="4" w:space="0" w:color="auto"/>
            </w:tcBorders>
          </w:tcPr>
          <w:p w14:paraId="0606A73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5736950</w:t>
            </w:r>
          </w:p>
        </w:tc>
        <w:tc>
          <w:tcPr>
            <w:tcW w:w="1134" w:type="dxa"/>
            <w:tcBorders>
              <w:top w:val="single" w:sz="4" w:space="0" w:color="auto"/>
              <w:left w:val="single" w:sz="4" w:space="0" w:color="auto"/>
              <w:bottom w:val="single" w:sz="4" w:space="0" w:color="auto"/>
              <w:right w:val="single" w:sz="4" w:space="0" w:color="auto"/>
            </w:tcBorders>
          </w:tcPr>
          <w:p w14:paraId="4848F07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7400756</w:t>
            </w:r>
          </w:p>
        </w:tc>
      </w:tr>
      <w:tr w:rsidR="006A19E0" w:rsidRPr="00A92E63" w14:paraId="582BEB0A" w14:textId="77777777" w:rsidTr="006A19E0">
        <w:tc>
          <w:tcPr>
            <w:tcW w:w="663" w:type="dxa"/>
            <w:tcBorders>
              <w:top w:val="single" w:sz="4" w:space="0" w:color="auto"/>
              <w:left w:val="single" w:sz="4" w:space="0" w:color="auto"/>
              <w:bottom w:val="single" w:sz="4" w:space="0" w:color="auto"/>
              <w:right w:val="single" w:sz="4" w:space="0" w:color="auto"/>
            </w:tcBorders>
          </w:tcPr>
          <w:p w14:paraId="5B2E7AA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6079</w:t>
            </w:r>
          </w:p>
        </w:tc>
        <w:tc>
          <w:tcPr>
            <w:tcW w:w="1175" w:type="dxa"/>
            <w:tcBorders>
              <w:top w:val="single" w:sz="4" w:space="0" w:color="auto"/>
              <w:left w:val="single" w:sz="4" w:space="0" w:color="auto"/>
              <w:bottom w:val="single" w:sz="4" w:space="0" w:color="auto"/>
              <w:right w:val="single" w:sz="4" w:space="0" w:color="auto"/>
            </w:tcBorders>
          </w:tcPr>
          <w:p w14:paraId="2124B08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5737023</w:t>
            </w:r>
          </w:p>
        </w:tc>
        <w:tc>
          <w:tcPr>
            <w:tcW w:w="1134" w:type="dxa"/>
            <w:tcBorders>
              <w:top w:val="single" w:sz="4" w:space="0" w:color="auto"/>
              <w:left w:val="single" w:sz="4" w:space="0" w:color="auto"/>
              <w:bottom w:val="single" w:sz="4" w:space="0" w:color="auto"/>
              <w:right w:val="single" w:sz="4" w:space="0" w:color="auto"/>
            </w:tcBorders>
          </w:tcPr>
          <w:p w14:paraId="17955D6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7400524</w:t>
            </w:r>
          </w:p>
        </w:tc>
      </w:tr>
      <w:tr w:rsidR="006A19E0" w:rsidRPr="00A92E63" w14:paraId="55461ABD" w14:textId="77777777" w:rsidTr="006A19E0">
        <w:tc>
          <w:tcPr>
            <w:tcW w:w="663" w:type="dxa"/>
            <w:tcBorders>
              <w:top w:val="single" w:sz="4" w:space="0" w:color="auto"/>
              <w:left w:val="single" w:sz="4" w:space="0" w:color="auto"/>
              <w:bottom w:val="single" w:sz="4" w:space="0" w:color="auto"/>
              <w:right w:val="single" w:sz="4" w:space="0" w:color="auto"/>
            </w:tcBorders>
          </w:tcPr>
          <w:p w14:paraId="27E4BD3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6080</w:t>
            </w:r>
          </w:p>
        </w:tc>
        <w:tc>
          <w:tcPr>
            <w:tcW w:w="1175" w:type="dxa"/>
            <w:tcBorders>
              <w:top w:val="single" w:sz="4" w:space="0" w:color="auto"/>
              <w:left w:val="single" w:sz="4" w:space="0" w:color="auto"/>
              <w:bottom w:val="single" w:sz="4" w:space="0" w:color="auto"/>
              <w:right w:val="single" w:sz="4" w:space="0" w:color="auto"/>
            </w:tcBorders>
          </w:tcPr>
          <w:p w14:paraId="0D3AE37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5737029</w:t>
            </w:r>
          </w:p>
        </w:tc>
        <w:tc>
          <w:tcPr>
            <w:tcW w:w="1134" w:type="dxa"/>
            <w:tcBorders>
              <w:top w:val="single" w:sz="4" w:space="0" w:color="auto"/>
              <w:left w:val="single" w:sz="4" w:space="0" w:color="auto"/>
              <w:bottom w:val="single" w:sz="4" w:space="0" w:color="auto"/>
              <w:right w:val="single" w:sz="4" w:space="0" w:color="auto"/>
            </w:tcBorders>
          </w:tcPr>
          <w:p w14:paraId="2735C7F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7400506</w:t>
            </w:r>
          </w:p>
        </w:tc>
      </w:tr>
      <w:tr w:rsidR="006A19E0" w:rsidRPr="00A92E63" w14:paraId="4AFF145C" w14:textId="77777777" w:rsidTr="006A19E0">
        <w:tc>
          <w:tcPr>
            <w:tcW w:w="663" w:type="dxa"/>
            <w:tcBorders>
              <w:top w:val="single" w:sz="4" w:space="0" w:color="auto"/>
              <w:left w:val="single" w:sz="4" w:space="0" w:color="auto"/>
              <w:bottom w:val="single" w:sz="4" w:space="0" w:color="auto"/>
              <w:right w:val="single" w:sz="4" w:space="0" w:color="auto"/>
            </w:tcBorders>
          </w:tcPr>
          <w:p w14:paraId="7D7C98B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6081</w:t>
            </w:r>
          </w:p>
        </w:tc>
        <w:tc>
          <w:tcPr>
            <w:tcW w:w="1175" w:type="dxa"/>
            <w:tcBorders>
              <w:top w:val="single" w:sz="4" w:space="0" w:color="auto"/>
              <w:left w:val="single" w:sz="4" w:space="0" w:color="auto"/>
              <w:bottom w:val="single" w:sz="4" w:space="0" w:color="auto"/>
              <w:right w:val="single" w:sz="4" w:space="0" w:color="auto"/>
            </w:tcBorders>
          </w:tcPr>
          <w:p w14:paraId="2FFC102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5737126</w:t>
            </w:r>
          </w:p>
        </w:tc>
        <w:tc>
          <w:tcPr>
            <w:tcW w:w="1134" w:type="dxa"/>
            <w:tcBorders>
              <w:top w:val="single" w:sz="4" w:space="0" w:color="auto"/>
              <w:left w:val="single" w:sz="4" w:space="0" w:color="auto"/>
              <w:bottom w:val="single" w:sz="4" w:space="0" w:color="auto"/>
              <w:right w:val="single" w:sz="4" w:space="0" w:color="auto"/>
            </w:tcBorders>
          </w:tcPr>
          <w:p w14:paraId="7403A5D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7400539</w:t>
            </w:r>
          </w:p>
        </w:tc>
      </w:tr>
      <w:tr w:rsidR="006A19E0" w:rsidRPr="00A92E63" w14:paraId="0EC1EDBD" w14:textId="77777777" w:rsidTr="006A19E0">
        <w:tc>
          <w:tcPr>
            <w:tcW w:w="663" w:type="dxa"/>
            <w:tcBorders>
              <w:top w:val="single" w:sz="4" w:space="0" w:color="auto"/>
              <w:left w:val="single" w:sz="4" w:space="0" w:color="auto"/>
              <w:bottom w:val="single" w:sz="4" w:space="0" w:color="auto"/>
              <w:right w:val="single" w:sz="4" w:space="0" w:color="auto"/>
            </w:tcBorders>
          </w:tcPr>
          <w:p w14:paraId="36BCD7A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6082</w:t>
            </w:r>
          </w:p>
        </w:tc>
        <w:tc>
          <w:tcPr>
            <w:tcW w:w="1175" w:type="dxa"/>
            <w:tcBorders>
              <w:top w:val="single" w:sz="4" w:space="0" w:color="auto"/>
              <w:left w:val="single" w:sz="4" w:space="0" w:color="auto"/>
              <w:bottom w:val="single" w:sz="4" w:space="0" w:color="auto"/>
              <w:right w:val="single" w:sz="4" w:space="0" w:color="auto"/>
            </w:tcBorders>
          </w:tcPr>
          <w:p w14:paraId="05AAE1E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5737163</w:t>
            </w:r>
          </w:p>
        </w:tc>
        <w:tc>
          <w:tcPr>
            <w:tcW w:w="1134" w:type="dxa"/>
            <w:tcBorders>
              <w:top w:val="single" w:sz="4" w:space="0" w:color="auto"/>
              <w:left w:val="single" w:sz="4" w:space="0" w:color="auto"/>
              <w:bottom w:val="single" w:sz="4" w:space="0" w:color="auto"/>
              <w:right w:val="single" w:sz="4" w:space="0" w:color="auto"/>
            </w:tcBorders>
          </w:tcPr>
          <w:p w14:paraId="07A98E3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7400548</w:t>
            </w:r>
          </w:p>
        </w:tc>
      </w:tr>
      <w:tr w:rsidR="006A19E0" w:rsidRPr="00A92E63" w14:paraId="029052E7" w14:textId="77777777" w:rsidTr="006A19E0">
        <w:tc>
          <w:tcPr>
            <w:tcW w:w="663" w:type="dxa"/>
            <w:tcBorders>
              <w:top w:val="single" w:sz="4" w:space="0" w:color="auto"/>
              <w:left w:val="single" w:sz="4" w:space="0" w:color="auto"/>
              <w:bottom w:val="single" w:sz="4" w:space="0" w:color="auto"/>
              <w:right w:val="single" w:sz="4" w:space="0" w:color="auto"/>
            </w:tcBorders>
          </w:tcPr>
          <w:p w14:paraId="40CA14A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6083</w:t>
            </w:r>
          </w:p>
        </w:tc>
        <w:tc>
          <w:tcPr>
            <w:tcW w:w="1175" w:type="dxa"/>
            <w:tcBorders>
              <w:top w:val="single" w:sz="4" w:space="0" w:color="auto"/>
              <w:left w:val="single" w:sz="4" w:space="0" w:color="auto"/>
              <w:bottom w:val="single" w:sz="4" w:space="0" w:color="auto"/>
              <w:right w:val="single" w:sz="4" w:space="0" w:color="auto"/>
            </w:tcBorders>
          </w:tcPr>
          <w:p w14:paraId="2386E57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5737169</w:t>
            </w:r>
          </w:p>
        </w:tc>
        <w:tc>
          <w:tcPr>
            <w:tcW w:w="1134" w:type="dxa"/>
            <w:tcBorders>
              <w:top w:val="single" w:sz="4" w:space="0" w:color="auto"/>
              <w:left w:val="single" w:sz="4" w:space="0" w:color="auto"/>
              <w:bottom w:val="single" w:sz="4" w:space="0" w:color="auto"/>
              <w:right w:val="single" w:sz="4" w:space="0" w:color="auto"/>
            </w:tcBorders>
          </w:tcPr>
          <w:p w14:paraId="091EEDA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7400534</w:t>
            </w:r>
          </w:p>
        </w:tc>
      </w:tr>
      <w:tr w:rsidR="006A19E0" w:rsidRPr="00A92E63" w14:paraId="2D834F36" w14:textId="77777777" w:rsidTr="006A19E0">
        <w:tc>
          <w:tcPr>
            <w:tcW w:w="663" w:type="dxa"/>
            <w:tcBorders>
              <w:top w:val="single" w:sz="4" w:space="0" w:color="auto"/>
              <w:left w:val="single" w:sz="4" w:space="0" w:color="auto"/>
              <w:bottom w:val="single" w:sz="4" w:space="0" w:color="auto"/>
              <w:right w:val="single" w:sz="4" w:space="0" w:color="auto"/>
            </w:tcBorders>
          </w:tcPr>
          <w:p w14:paraId="75C9079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6084</w:t>
            </w:r>
          </w:p>
        </w:tc>
        <w:tc>
          <w:tcPr>
            <w:tcW w:w="1175" w:type="dxa"/>
            <w:tcBorders>
              <w:top w:val="single" w:sz="4" w:space="0" w:color="auto"/>
              <w:left w:val="single" w:sz="4" w:space="0" w:color="auto"/>
              <w:bottom w:val="single" w:sz="4" w:space="0" w:color="auto"/>
              <w:right w:val="single" w:sz="4" w:space="0" w:color="auto"/>
            </w:tcBorders>
          </w:tcPr>
          <w:p w14:paraId="3C35E58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5737166</w:t>
            </w:r>
          </w:p>
        </w:tc>
        <w:tc>
          <w:tcPr>
            <w:tcW w:w="1134" w:type="dxa"/>
            <w:tcBorders>
              <w:top w:val="single" w:sz="4" w:space="0" w:color="auto"/>
              <w:left w:val="single" w:sz="4" w:space="0" w:color="auto"/>
              <w:bottom w:val="single" w:sz="4" w:space="0" w:color="auto"/>
              <w:right w:val="single" w:sz="4" w:space="0" w:color="auto"/>
            </w:tcBorders>
          </w:tcPr>
          <w:p w14:paraId="7AB2841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7400520</w:t>
            </w:r>
          </w:p>
        </w:tc>
      </w:tr>
      <w:tr w:rsidR="006A19E0" w:rsidRPr="00A92E63" w14:paraId="2541C32D" w14:textId="77777777" w:rsidTr="006A19E0">
        <w:tc>
          <w:tcPr>
            <w:tcW w:w="663" w:type="dxa"/>
            <w:tcBorders>
              <w:top w:val="single" w:sz="4" w:space="0" w:color="auto"/>
              <w:left w:val="single" w:sz="4" w:space="0" w:color="auto"/>
              <w:bottom w:val="single" w:sz="4" w:space="0" w:color="auto"/>
              <w:right w:val="single" w:sz="4" w:space="0" w:color="auto"/>
            </w:tcBorders>
          </w:tcPr>
          <w:p w14:paraId="21829C1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6085</w:t>
            </w:r>
          </w:p>
        </w:tc>
        <w:tc>
          <w:tcPr>
            <w:tcW w:w="1175" w:type="dxa"/>
            <w:tcBorders>
              <w:top w:val="single" w:sz="4" w:space="0" w:color="auto"/>
              <w:left w:val="single" w:sz="4" w:space="0" w:color="auto"/>
              <w:bottom w:val="single" w:sz="4" w:space="0" w:color="auto"/>
              <w:right w:val="single" w:sz="4" w:space="0" w:color="auto"/>
            </w:tcBorders>
          </w:tcPr>
          <w:p w14:paraId="2AA9FCA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5737192</w:t>
            </w:r>
          </w:p>
        </w:tc>
        <w:tc>
          <w:tcPr>
            <w:tcW w:w="1134" w:type="dxa"/>
            <w:tcBorders>
              <w:top w:val="single" w:sz="4" w:space="0" w:color="auto"/>
              <w:left w:val="single" w:sz="4" w:space="0" w:color="auto"/>
              <w:bottom w:val="single" w:sz="4" w:space="0" w:color="auto"/>
              <w:right w:val="single" w:sz="4" w:space="0" w:color="auto"/>
            </w:tcBorders>
          </w:tcPr>
          <w:p w14:paraId="564EB9F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7400445</w:t>
            </w:r>
          </w:p>
        </w:tc>
      </w:tr>
      <w:tr w:rsidR="006A19E0" w:rsidRPr="00A92E63" w14:paraId="0B0C1E9F" w14:textId="77777777" w:rsidTr="006A19E0">
        <w:tc>
          <w:tcPr>
            <w:tcW w:w="663" w:type="dxa"/>
            <w:tcBorders>
              <w:top w:val="single" w:sz="4" w:space="0" w:color="auto"/>
              <w:left w:val="single" w:sz="4" w:space="0" w:color="auto"/>
              <w:bottom w:val="single" w:sz="4" w:space="0" w:color="auto"/>
              <w:right w:val="single" w:sz="4" w:space="0" w:color="auto"/>
            </w:tcBorders>
          </w:tcPr>
          <w:p w14:paraId="66E96BE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6086</w:t>
            </w:r>
          </w:p>
        </w:tc>
        <w:tc>
          <w:tcPr>
            <w:tcW w:w="1175" w:type="dxa"/>
            <w:tcBorders>
              <w:top w:val="single" w:sz="4" w:space="0" w:color="auto"/>
              <w:left w:val="single" w:sz="4" w:space="0" w:color="auto"/>
              <w:bottom w:val="single" w:sz="4" w:space="0" w:color="auto"/>
              <w:right w:val="single" w:sz="4" w:space="0" w:color="auto"/>
            </w:tcBorders>
          </w:tcPr>
          <w:p w14:paraId="23DCDBC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5737227</w:t>
            </w:r>
          </w:p>
        </w:tc>
        <w:tc>
          <w:tcPr>
            <w:tcW w:w="1134" w:type="dxa"/>
            <w:tcBorders>
              <w:top w:val="single" w:sz="4" w:space="0" w:color="auto"/>
              <w:left w:val="single" w:sz="4" w:space="0" w:color="auto"/>
              <w:bottom w:val="single" w:sz="4" w:space="0" w:color="auto"/>
              <w:right w:val="single" w:sz="4" w:space="0" w:color="auto"/>
            </w:tcBorders>
          </w:tcPr>
          <w:p w14:paraId="6AE9165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7400443</w:t>
            </w:r>
          </w:p>
        </w:tc>
      </w:tr>
      <w:tr w:rsidR="006A19E0" w:rsidRPr="00A92E63" w14:paraId="35BA2378" w14:textId="77777777" w:rsidTr="006A19E0">
        <w:tc>
          <w:tcPr>
            <w:tcW w:w="663" w:type="dxa"/>
            <w:tcBorders>
              <w:top w:val="single" w:sz="4" w:space="0" w:color="auto"/>
              <w:left w:val="single" w:sz="4" w:space="0" w:color="auto"/>
              <w:bottom w:val="single" w:sz="4" w:space="0" w:color="auto"/>
              <w:right w:val="single" w:sz="4" w:space="0" w:color="auto"/>
            </w:tcBorders>
          </w:tcPr>
          <w:p w14:paraId="6AFF60A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6087</w:t>
            </w:r>
          </w:p>
        </w:tc>
        <w:tc>
          <w:tcPr>
            <w:tcW w:w="1175" w:type="dxa"/>
            <w:tcBorders>
              <w:top w:val="single" w:sz="4" w:space="0" w:color="auto"/>
              <w:left w:val="single" w:sz="4" w:space="0" w:color="auto"/>
              <w:bottom w:val="single" w:sz="4" w:space="0" w:color="auto"/>
              <w:right w:val="single" w:sz="4" w:space="0" w:color="auto"/>
            </w:tcBorders>
          </w:tcPr>
          <w:p w14:paraId="622BA48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5737235</w:t>
            </w:r>
          </w:p>
        </w:tc>
        <w:tc>
          <w:tcPr>
            <w:tcW w:w="1134" w:type="dxa"/>
            <w:tcBorders>
              <w:top w:val="single" w:sz="4" w:space="0" w:color="auto"/>
              <w:left w:val="single" w:sz="4" w:space="0" w:color="auto"/>
              <w:bottom w:val="single" w:sz="4" w:space="0" w:color="auto"/>
              <w:right w:val="single" w:sz="4" w:space="0" w:color="auto"/>
            </w:tcBorders>
          </w:tcPr>
          <w:p w14:paraId="3F54DD4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7400420</w:t>
            </w:r>
          </w:p>
        </w:tc>
      </w:tr>
      <w:tr w:rsidR="006A19E0" w:rsidRPr="00A92E63" w14:paraId="259D0125" w14:textId="77777777" w:rsidTr="006A19E0">
        <w:tc>
          <w:tcPr>
            <w:tcW w:w="663" w:type="dxa"/>
            <w:tcBorders>
              <w:top w:val="single" w:sz="4" w:space="0" w:color="auto"/>
              <w:left w:val="single" w:sz="4" w:space="0" w:color="auto"/>
              <w:bottom w:val="single" w:sz="4" w:space="0" w:color="auto"/>
              <w:right w:val="single" w:sz="4" w:space="0" w:color="auto"/>
            </w:tcBorders>
          </w:tcPr>
          <w:p w14:paraId="40EF864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6088</w:t>
            </w:r>
          </w:p>
        </w:tc>
        <w:tc>
          <w:tcPr>
            <w:tcW w:w="1175" w:type="dxa"/>
            <w:tcBorders>
              <w:top w:val="single" w:sz="4" w:space="0" w:color="auto"/>
              <w:left w:val="single" w:sz="4" w:space="0" w:color="auto"/>
              <w:bottom w:val="single" w:sz="4" w:space="0" w:color="auto"/>
              <w:right w:val="single" w:sz="4" w:space="0" w:color="auto"/>
            </w:tcBorders>
          </w:tcPr>
          <w:p w14:paraId="3FFF9A9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5737233</w:t>
            </w:r>
          </w:p>
        </w:tc>
        <w:tc>
          <w:tcPr>
            <w:tcW w:w="1134" w:type="dxa"/>
            <w:tcBorders>
              <w:top w:val="single" w:sz="4" w:space="0" w:color="auto"/>
              <w:left w:val="single" w:sz="4" w:space="0" w:color="auto"/>
              <w:bottom w:val="single" w:sz="4" w:space="0" w:color="auto"/>
              <w:right w:val="single" w:sz="4" w:space="0" w:color="auto"/>
            </w:tcBorders>
          </w:tcPr>
          <w:p w14:paraId="4BDAD7F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7400418</w:t>
            </w:r>
          </w:p>
        </w:tc>
      </w:tr>
      <w:tr w:rsidR="006A19E0" w:rsidRPr="00A92E63" w14:paraId="0D678FD2" w14:textId="77777777" w:rsidTr="006A19E0">
        <w:tc>
          <w:tcPr>
            <w:tcW w:w="663" w:type="dxa"/>
            <w:tcBorders>
              <w:top w:val="single" w:sz="4" w:space="0" w:color="auto"/>
              <w:left w:val="single" w:sz="4" w:space="0" w:color="auto"/>
              <w:bottom w:val="single" w:sz="4" w:space="0" w:color="auto"/>
              <w:right w:val="single" w:sz="4" w:space="0" w:color="auto"/>
            </w:tcBorders>
          </w:tcPr>
          <w:p w14:paraId="1341A21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6089</w:t>
            </w:r>
          </w:p>
        </w:tc>
        <w:tc>
          <w:tcPr>
            <w:tcW w:w="1175" w:type="dxa"/>
            <w:tcBorders>
              <w:top w:val="single" w:sz="4" w:space="0" w:color="auto"/>
              <w:left w:val="single" w:sz="4" w:space="0" w:color="auto"/>
              <w:bottom w:val="single" w:sz="4" w:space="0" w:color="auto"/>
              <w:right w:val="single" w:sz="4" w:space="0" w:color="auto"/>
            </w:tcBorders>
          </w:tcPr>
          <w:p w14:paraId="57F30D7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5737231</w:t>
            </w:r>
          </w:p>
        </w:tc>
        <w:tc>
          <w:tcPr>
            <w:tcW w:w="1134" w:type="dxa"/>
            <w:tcBorders>
              <w:top w:val="single" w:sz="4" w:space="0" w:color="auto"/>
              <w:left w:val="single" w:sz="4" w:space="0" w:color="auto"/>
              <w:bottom w:val="single" w:sz="4" w:space="0" w:color="auto"/>
              <w:right w:val="single" w:sz="4" w:space="0" w:color="auto"/>
            </w:tcBorders>
          </w:tcPr>
          <w:p w14:paraId="2257626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7400414</w:t>
            </w:r>
          </w:p>
        </w:tc>
      </w:tr>
      <w:tr w:rsidR="006A19E0" w:rsidRPr="00A92E63" w14:paraId="50F4E060" w14:textId="77777777" w:rsidTr="006A19E0">
        <w:tc>
          <w:tcPr>
            <w:tcW w:w="663" w:type="dxa"/>
            <w:tcBorders>
              <w:top w:val="single" w:sz="4" w:space="0" w:color="auto"/>
              <w:left w:val="single" w:sz="4" w:space="0" w:color="auto"/>
              <w:bottom w:val="single" w:sz="4" w:space="0" w:color="auto"/>
              <w:right w:val="single" w:sz="4" w:space="0" w:color="auto"/>
            </w:tcBorders>
          </w:tcPr>
          <w:p w14:paraId="590522C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6090</w:t>
            </w:r>
          </w:p>
        </w:tc>
        <w:tc>
          <w:tcPr>
            <w:tcW w:w="1175" w:type="dxa"/>
            <w:tcBorders>
              <w:top w:val="single" w:sz="4" w:space="0" w:color="auto"/>
              <w:left w:val="single" w:sz="4" w:space="0" w:color="auto"/>
              <w:bottom w:val="single" w:sz="4" w:space="0" w:color="auto"/>
              <w:right w:val="single" w:sz="4" w:space="0" w:color="auto"/>
            </w:tcBorders>
          </w:tcPr>
          <w:p w14:paraId="35154FE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5737230</w:t>
            </w:r>
          </w:p>
        </w:tc>
        <w:tc>
          <w:tcPr>
            <w:tcW w:w="1134" w:type="dxa"/>
            <w:tcBorders>
              <w:top w:val="single" w:sz="4" w:space="0" w:color="auto"/>
              <w:left w:val="single" w:sz="4" w:space="0" w:color="auto"/>
              <w:bottom w:val="single" w:sz="4" w:space="0" w:color="auto"/>
              <w:right w:val="single" w:sz="4" w:space="0" w:color="auto"/>
            </w:tcBorders>
          </w:tcPr>
          <w:p w14:paraId="0DA6BED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7400409</w:t>
            </w:r>
          </w:p>
        </w:tc>
      </w:tr>
      <w:tr w:rsidR="006A19E0" w:rsidRPr="00A92E63" w14:paraId="5728A968" w14:textId="77777777" w:rsidTr="006A19E0">
        <w:tc>
          <w:tcPr>
            <w:tcW w:w="663" w:type="dxa"/>
            <w:tcBorders>
              <w:top w:val="single" w:sz="4" w:space="0" w:color="auto"/>
              <w:left w:val="single" w:sz="4" w:space="0" w:color="auto"/>
              <w:bottom w:val="single" w:sz="4" w:space="0" w:color="auto"/>
              <w:right w:val="single" w:sz="4" w:space="0" w:color="auto"/>
            </w:tcBorders>
          </w:tcPr>
          <w:p w14:paraId="5D50B6A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6091</w:t>
            </w:r>
          </w:p>
        </w:tc>
        <w:tc>
          <w:tcPr>
            <w:tcW w:w="1175" w:type="dxa"/>
            <w:tcBorders>
              <w:top w:val="single" w:sz="4" w:space="0" w:color="auto"/>
              <w:left w:val="single" w:sz="4" w:space="0" w:color="auto"/>
              <w:bottom w:val="single" w:sz="4" w:space="0" w:color="auto"/>
              <w:right w:val="single" w:sz="4" w:space="0" w:color="auto"/>
            </w:tcBorders>
          </w:tcPr>
          <w:p w14:paraId="7C7B7D6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5737230</w:t>
            </w:r>
          </w:p>
        </w:tc>
        <w:tc>
          <w:tcPr>
            <w:tcW w:w="1134" w:type="dxa"/>
            <w:tcBorders>
              <w:top w:val="single" w:sz="4" w:space="0" w:color="auto"/>
              <w:left w:val="single" w:sz="4" w:space="0" w:color="auto"/>
              <w:bottom w:val="single" w:sz="4" w:space="0" w:color="auto"/>
              <w:right w:val="single" w:sz="4" w:space="0" w:color="auto"/>
            </w:tcBorders>
          </w:tcPr>
          <w:p w14:paraId="2886D1B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7400404</w:t>
            </w:r>
          </w:p>
        </w:tc>
      </w:tr>
      <w:tr w:rsidR="006A19E0" w:rsidRPr="00A92E63" w14:paraId="063A102F" w14:textId="77777777" w:rsidTr="006A19E0">
        <w:tc>
          <w:tcPr>
            <w:tcW w:w="663" w:type="dxa"/>
            <w:tcBorders>
              <w:top w:val="single" w:sz="4" w:space="0" w:color="auto"/>
              <w:left w:val="single" w:sz="4" w:space="0" w:color="auto"/>
              <w:bottom w:val="single" w:sz="4" w:space="0" w:color="auto"/>
              <w:right w:val="single" w:sz="4" w:space="0" w:color="auto"/>
            </w:tcBorders>
          </w:tcPr>
          <w:p w14:paraId="4DF7D6A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6092</w:t>
            </w:r>
          </w:p>
        </w:tc>
        <w:tc>
          <w:tcPr>
            <w:tcW w:w="1175" w:type="dxa"/>
            <w:tcBorders>
              <w:top w:val="single" w:sz="4" w:space="0" w:color="auto"/>
              <w:left w:val="single" w:sz="4" w:space="0" w:color="auto"/>
              <w:bottom w:val="single" w:sz="4" w:space="0" w:color="auto"/>
              <w:right w:val="single" w:sz="4" w:space="0" w:color="auto"/>
            </w:tcBorders>
          </w:tcPr>
          <w:p w14:paraId="37F245F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5737239</w:t>
            </w:r>
          </w:p>
        </w:tc>
        <w:tc>
          <w:tcPr>
            <w:tcW w:w="1134" w:type="dxa"/>
            <w:tcBorders>
              <w:top w:val="single" w:sz="4" w:space="0" w:color="auto"/>
              <w:left w:val="single" w:sz="4" w:space="0" w:color="auto"/>
              <w:bottom w:val="single" w:sz="4" w:space="0" w:color="auto"/>
              <w:right w:val="single" w:sz="4" w:space="0" w:color="auto"/>
            </w:tcBorders>
          </w:tcPr>
          <w:p w14:paraId="64720BC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7400368</w:t>
            </w:r>
          </w:p>
        </w:tc>
      </w:tr>
      <w:tr w:rsidR="006A19E0" w:rsidRPr="00A92E63" w14:paraId="6B0BCC3E" w14:textId="77777777" w:rsidTr="006A19E0">
        <w:tc>
          <w:tcPr>
            <w:tcW w:w="663" w:type="dxa"/>
            <w:tcBorders>
              <w:top w:val="single" w:sz="4" w:space="0" w:color="auto"/>
              <w:left w:val="single" w:sz="4" w:space="0" w:color="auto"/>
              <w:bottom w:val="single" w:sz="4" w:space="0" w:color="auto"/>
              <w:right w:val="single" w:sz="4" w:space="0" w:color="auto"/>
            </w:tcBorders>
          </w:tcPr>
          <w:p w14:paraId="7C8B947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6093</w:t>
            </w:r>
          </w:p>
        </w:tc>
        <w:tc>
          <w:tcPr>
            <w:tcW w:w="1175" w:type="dxa"/>
            <w:tcBorders>
              <w:top w:val="single" w:sz="4" w:space="0" w:color="auto"/>
              <w:left w:val="single" w:sz="4" w:space="0" w:color="auto"/>
              <w:bottom w:val="single" w:sz="4" w:space="0" w:color="auto"/>
              <w:right w:val="single" w:sz="4" w:space="0" w:color="auto"/>
            </w:tcBorders>
          </w:tcPr>
          <w:p w14:paraId="11CB9EA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5737240</w:t>
            </w:r>
          </w:p>
        </w:tc>
        <w:tc>
          <w:tcPr>
            <w:tcW w:w="1134" w:type="dxa"/>
            <w:tcBorders>
              <w:top w:val="single" w:sz="4" w:space="0" w:color="auto"/>
              <w:left w:val="single" w:sz="4" w:space="0" w:color="auto"/>
              <w:bottom w:val="single" w:sz="4" w:space="0" w:color="auto"/>
              <w:right w:val="single" w:sz="4" w:space="0" w:color="auto"/>
            </w:tcBorders>
          </w:tcPr>
          <w:p w14:paraId="4B93400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7400364</w:t>
            </w:r>
          </w:p>
        </w:tc>
      </w:tr>
      <w:tr w:rsidR="006A19E0" w:rsidRPr="00A92E63" w14:paraId="5E636BB1" w14:textId="77777777" w:rsidTr="006A19E0">
        <w:tc>
          <w:tcPr>
            <w:tcW w:w="663" w:type="dxa"/>
            <w:tcBorders>
              <w:top w:val="single" w:sz="4" w:space="0" w:color="auto"/>
              <w:left w:val="single" w:sz="4" w:space="0" w:color="auto"/>
              <w:bottom w:val="single" w:sz="4" w:space="0" w:color="auto"/>
              <w:right w:val="single" w:sz="4" w:space="0" w:color="auto"/>
            </w:tcBorders>
          </w:tcPr>
          <w:p w14:paraId="3EA74AD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6094</w:t>
            </w:r>
          </w:p>
        </w:tc>
        <w:tc>
          <w:tcPr>
            <w:tcW w:w="1175" w:type="dxa"/>
            <w:tcBorders>
              <w:top w:val="single" w:sz="4" w:space="0" w:color="auto"/>
              <w:left w:val="single" w:sz="4" w:space="0" w:color="auto"/>
              <w:bottom w:val="single" w:sz="4" w:space="0" w:color="auto"/>
              <w:right w:val="single" w:sz="4" w:space="0" w:color="auto"/>
            </w:tcBorders>
          </w:tcPr>
          <w:p w14:paraId="32EF6F6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5737243</w:t>
            </w:r>
          </w:p>
        </w:tc>
        <w:tc>
          <w:tcPr>
            <w:tcW w:w="1134" w:type="dxa"/>
            <w:tcBorders>
              <w:top w:val="single" w:sz="4" w:space="0" w:color="auto"/>
              <w:left w:val="single" w:sz="4" w:space="0" w:color="auto"/>
              <w:bottom w:val="single" w:sz="4" w:space="0" w:color="auto"/>
              <w:right w:val="single" w:sz="4" w:space="0" w:color="auto"/>
            </w:tcBorders>
          </w:tcPr>
          <w:p w14:paraId="2692877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7400361</w:t>
            </w:r>
          </w:p>
        </w:tc>
      </w:tr>
      <w:tr w:rsidR="006A19E0" w:rsidRPr="00A92E63" w14:paraId="35AC796D" w14:textId="77777777" w:rsidTr="006A19E0">
        <w:tc>
          <w:tcPr>
            <w:tcW w:w="663" w:type="dxa"/>
            <w:tcBorders>
              <w:top w:val="single" w:sz="4" w:space="0" w:color="auto"/>
              <w:left w:val="single" w:sz="4" w:space="0" w:color="auto"/>
              <w:bottom w:val="single" w:sz="4" w:space="0" w:color="auto"/>
              <w:right w:val="single" w:sz="4" w:space="0" w:color="auto"/>
            </w:tcBorders>
          </w:tcPr>
          <w:p w14:paraId="27275D7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6095</w:t>
            </w:r>
          </w:p>
        </w:tc>
        <w:tc>
          <w:tcPr>
            <w:tcW w:w="1175" w:type="dxa"/>
            <w:tcBorders>
              <w:top w:val="single" w:sz="4" w:space="0" w:color="auto"/>
              <w:left w:val="single" w:sz="4" w:space="0" w:color="auto"/>
              <w:bottom w:val="single" w:sz="4" w:space="0" w:color="auto"/>
              <w:right w:val="single" w:sz="4" w:space="0" w:color="auto"/>
            </w:tcBorders>
          </w:tcPr>
          <w:p w14:paraId="2C3A456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5737247</w:t>
            </w:r>
          </w:p>
        </w:tc>
        <w:tc>
          <w:tcPr>
            <w:tcW w:w="1134" w:type="dxa"/>
            <w:tcBorders>
              <w:top w:val="single" w:sz="4" w:space="0" w:color="auto"/>
              <w:left w:val="single" w:sz="4" w:space="0" w:color="auto"/>
              <w:bottom w:val="single" w:sz="4" w:space="0" w:color="auto"/>
              <w:right w:val="single" w:sz="4" w:space="0" w:color="auto"/>
            </w:tcBorders>
          </w:tcPr>
          <w:p w14:paraId="528439D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7400359</w:t>
            </w:r>
          </w:p>
        </w:tc>
      </w:tr>
      <w:tr w:rsidR="006A19E0" w:rsidRPr="00A92E63" w14:paraId="42710937" w14:textId="77777777" w:rsidTr="006A19E0">
        <w:tc>
          <w:tcPr>
            <w:tcW w:w="663" w:type="dxa"/>
            <w:tcBorders>
              <w:top w:val="single" w:sz="4" w:space="0" w:color="auto"/>
              <w:left w:val="single" w:sz="4" w:space="0" w:color="auto"/>
              <w:bottom w:val="single" w:sz="4" w:space="0" w:color="auto"/>
              <w:right w:val="single" w:sz="4" w:space="0" w:color="auto"/>
            </w:tcBorders>
          </w:tcPr>
          <w:p w14:paraId="34BB0F8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6096</w:t>
            </w:r>
          </w:p>
        </w:tc>
        <w:tc>
          <w:tcPr>
            <w:tcW w:w="1175" w:type="dxa"/>
            <w:tcBorders>
              <w:top w:val="single" w:sz="4" w:space="0" w:color="auto"/>
              <w:left w:val="single" w:sz="4" w:space="0" w:color="auto"/>
              <w:bottom w:val="single" w:sz="4" w:space="0" w:color="auto"/>
              <w:right w:val="single" w:sz="4" w:space="0" w:color="auto"/>
            </w:tcBorders>
          </w:tcPr>
          <w:p w14:paraId="074FB27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5737250</w:t>
            </w:r>
          </w:p>
        </w:tc>
        <w:tc>
          <w:tcPr>
            <w:tcW w:w="1134" w:type="dxa"/>
            <w:tcBorders>
              <w:top w:val="single" w:sz="4" w:space="0" w:color="auto"/>
              <w:left w:val="single" w:sz="4" w:space="0" w:color="auto"/>
              <w:bottom w:val="single" w:sz="4" w:space="0" w:color="auto"/>
              <w:right w:val="single" w:sz="4" w:space="0" w:color="auto"/>
            </w:tcBorders>
          </w:tcPr>
          <w:p w14:paraId="177D715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7400344</w:t>
            </w:r>
          </w:p>
        </w:tc>
      </w:tr>
      <w:tr w:rsidR="006A19E0" w:rsidRPr="00A92E63" w14:paraId="4773450C" w14:textId="77777777" w:rsidTr="006A19E0">
        <w:tc>
          <w:tcPr>
            <w:tcW w:w="663" w:type="dxa"/>
            <w:tcBorders>
              <w:top w:val="single" w:sz="4" w:space="0" w:color="auto"/>
              <w:left w:val="single" w:sz="4" w:space="0" w:color="auto"/>
              <w:bottom w:val="single" w:sz="4" w:space="0" w:color="auto"/>
              <w:right w:val="single" w:sz="4" w:space="0" w:color="auto"/>
            </w:tcBorders>
          </w:tcPr>
          <w:p w14:paraId="057B663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6097</w:t>
            </w:r>
          </w:p>
        </w:tc>
        <w:tc>
          <w:tcPr>
            <w:tcW w:w="1175" w:type="dxa"/>
            <w:tcBorders>
              <w:top w:val="single" w:sz="4" w:space="0" w:color="auto"/>
              <w:left w:val="single" w:sz="4" w:space="0" w:color="auto"/>
              <w:bottom w:val="single" w:sz="4" w:space="0" w:color="auto"/>
              <w:right w:val="single" w:sz="4" w:space="0" w:color="auto"/>
            </w:tcBorders>
          </w:tcPr>
          <w:p w14:paraId="6A0C05C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5737250</w:t>
            </w:r>
          </w:p>
        </w:tc>
        <w:tc>
          <w:tcPr>
            <w:tcW w:w="1134" w:type="dxa"/>
            <w:tcBorders>
              <w:top w:val="single" w:sz="4" w:space="0" w:color="auto"/>
              <w:left w:val="single" w:sz="4" w:space="0" w:color="auto"/>
              <w:bottom w:val="single" w:sz="4" w:space="0" w:color="auto"/>
              <w:right w:val="single" w:sz="4" w:space="0" w:color="auto"/>
            </w:tcBorders>
          </w:tcPr>
          <w:p w14:paraId="6A472C1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7400343</w:t>
            </w:r>
          </w:p>
        </w:tc>
      </w:tr>
      <w:tr w:rsidR="006A19E0" w:rsidRPr="00A92E63" w14:paraId="105B0806" w14:textId="77777777" w:rsidTr="006A19E0">
        <w:tc>
          <w:tcPr>
            <w:tcW w:w="663" w:type="dxa"/>
            <w:tcBorders>
              <w:top w:val="single" w:sz="4" w:space="0" w:color="auto"/>
              <w:left w:val="single" w:sz="4" w:space="0" w:color="auto"/>
              <w:bottom w:val="single" w:sz="4" w:space="0" w:color="auto"/>
              <w:right w:val="single" w:sz="4" w:space="0" w:color="auto"/>
            </w:tcBorders>
          </w:tcPr>
          <w:p w14:paraId="2C2CBD4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6098</w:t>
            </w:r>
          </w:p>
        </w:tc>
        <w:tc>
          <w:tcPr>
            <w:tcW w:w="1175" w:type="dxa"/>
            <w:tcBorders>
              <w:top w:val="single" w:sz="4" w:space="0" w:color="auto"/>
              <w:left w:val="single" w:sz="4" w:space="0" w:color="auto"/>
              <w:bottom w:val="single" w:sz="4" w:space="0" w:color="auto"/>
              <w:right w:val="single" w:sz="4" w:space="0" w:color="auto"/>
            </w:tcBorders>
          </w:tcPr>
          <w:p w14:paraId="4B65C6B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5737259</w:t>
            </w:r>
          </w:p>
        </w:tc>
        <w:tc>
          <w:tcPr>
            <w:tcW w:w="1134" w:type="dxa"/>
            <w:tcBorders>
              <w:top w:val="single" w:sz="4" w:space="0" w:color="auto"/>
              <w:left w:val="single" w:sz="4" w:space="0" w:color="auto"/>
              <w:bottom w:val="single" w:sz="4" w:space="0" w:color="auto"/>
              <w:right w:val="single" w:sz="4" w:space="0" w:color="auto"/>
            </w:tcBorders>
          </w:tcPr>
          <w:p w14:paraId="1A858C1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7400312</w:t>
            </w:r>
          </w:p>
        </w:tc>
      </w:tr>
      <w:tr w:rsidR="006A19E0" w:rsidRPr="00A92E63" w14:paraId="4A99A883" w14:textId="77777777" w:rsidTr="006A19E0">
        <w:tc>
          <w:tcPr>
            <w:tcW w:w="663" w:type="dxa"/>
            <w:tcBorders>
              <w:top w:val="single" w:sz="4" w:space="0" w:color="auto"/>
              <w:left w:val="single" w:sz="4" w:space="0" w:color="auto"/>
              <w:bottom w:val="single" w:sz="4" w:space="0" w:color="auto"/>
              <w:right w:val="single" w:sz="4" w:space="0" w:color="auto"/>
            </w:tcBorders>
          </w:tcPr>
          <w:p w14:paraId="0F4F893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6099</w:t>
            </w:r>
          </w:p>
        </w:tc>
        <w:tc>
          <w:tcPr>
            <w:tcW w:w="1175" w:type="dxa"/>
            <w:tcBorders>
              <w:top w:val="single" w:sz="4" w:space="0" w:color="auto"/>
              <w:left w:val="single" w:sz="4" w:space="0" w:color="auto"/>
              <w:bottom w:val="single" w:sz="4" w:space="0" w:color="auto"/>
              <w:right w:val="single" w:sz="4" w:space="0" w:color="auto"/>
            </w:tcBorders>
          </w:tcPr>
          <w:p w14:paraId="79502EA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5737261</w:t>
            </w:r>
          </w:p>
        </w:tc>
        <w:tc>
          <w:tcPr>
            <w:tcW w:w="1134" w:type="dxa"/>
            <w:tcBorders>
              <w:top w:val="single" w:sz="4" w:space="0" w:color="auto"/>
              <w:left w:val="single" w:sz="4" w:space="0" w:color="auto"/>
              <w:bottom w:val="single" w:sz="4" w:space="0" w:color="auto"/>
              <w:right w:val="single" w:sz="4" w:space="0" w:color="auto"/>
            </w:tcBorders>
          </w:tcPr>
          <w:p w14:paraId="141A28B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7400307</w:t>
            </w:r>
          </w:p>
        </w:tc>
      </w:tr>
      <w:tr w:rsidR="006A19E0" w:rsidRPr="00A92E63" w14:paraId="0AE99029" w14:textId="77777777" w:rsidTr="006A19E0">
        <w:tc>
          <w:tcPr>
            <w:tcW w:w="663" w:type="dxa"/>
            <w:tcBorders>
              <w:top w:val="single" w:sz="4" w:space="0" w:color="auto"/>
              <w:left w:val="single" w:sz="4" w:space="0" w:color="auto"/>
              <w:bottom w:val="single" w:sz="4" w:space="0" w:color="auto"/>
              <w:right w:val="single" w:sz="4" w:space="0" w:color="auto"/>
            </w:tcBorders>
          </w:tcPr>
          <w:p w14:paraId="03E278D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6100</w:t>
            </w:r>
          </w:p>
        </w:tc>
        <w:tc>
          <w:tcPr>
            <w:tcW w:w="1175" w:type="dxa"/>
            <w:tcBorders>
              <w:top w:val="single" w:sz="4" w:space="0" w:color="auto"/>
              <w:left w:val="single" w:sz="4" w:space="0" w:color="auto"/>
              <w:bottom w:val="single" w:sz="4" w:space="0" w:color="auto"/>
              <w:right w:val="single" w:sz="4" w:space="0" w:color="auto"/>
            </w:tcBorders>
          </w:tcPr>
          <w:p w14:paraId="224396D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5737263</w:t>
            </w:r>
          </w:p>
        </w:tc>
        <w:tc>
          <w:tcPr>
            <w:tcW w:w="1134" w:type="dxa"/>
            <w:tcBorders>
              <w:top w:val="single" w:sz="4" w:space="0" w:color="auto"/>
              <w:left w:val="single" w:sz="4" w:space="0" w:color="auto"/>
              <w:bottom w:val="single" w:sz="4" w:space="0" w:color="auto"/>
              <w:right w:val="single" w:sz="4" w:space="0" w:color="auto"/>
            </w:tcBorders>
          </w:tcPr>
          <w:p w14:paraId="15FFA1A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7400305</w:t>
            </w:r>
          </w:p>
        </w:tc>
      </w:tr>
      <w:tr w:rsidR="006A19E0" w:rsidRPr="00A92E63" w14:paraId="0F71A946" w14:textId="77777777" w:rsidTr="006A19E0">
        <w:tc>
          <w:tcPr>
            <w:tcW w:w="663" w:type="dxa"/>
            <w:tcBorders>
              <w:top w:val="single" w:sz="4" w:space="0" w:color="auto"/>
              <w:left w:val="single" w:sz="4" w:space="0" w:color="auto"/>
              <w:bottom w:val="single" w:sz="4" w:space="0" w:color="auto"/>
              <w:right w:val="single" w:sz="4" w:space="0" w:color="auto"/>
            </w:tcBorders>
          </w:tcPr>
          <w:p w14:paraId="3D4C3E7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6101</w:t>
            </w:r>
          </w:p>
        </w:tc>
        <w:tc>
          <w:tcPr>
            <w:tcW w:w="1175" w:type="dxa"/>
            <w:tcBorders>
              <w:top w:val="single" w:sz="4" w:space="0" w:color="auto"/>
              <w:left w:val="single" w:sz="4" w:space="0" w:color="auto"/>
              <w:bottom w:val="single" w:sz="4" w:space="0" w:color="auto"/>
              <w:right w:val="single" w:sz="4" w:space="0" w:color="auto"/>
            </w:tcBorders>
          </w:tcPr>
          <w:p w14:paraId="3105900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5737266</w:t>
            </w:r>
          </w:p>
        </w:tc>
        <w:tc>
          <w:tcPr>
            <w:tcW w:w="1134" w:type="dxa"/>
            <w:tcBorders>
              <w:top w:val="single" w:sz="4" w:space="0" w:color="auto"/>
              <w:left w:val="single" w:sz="4" w:space="0" w:color="auto"/>
              <w:bottom w:val="single" w:sz="4" w:space="0" w:color="auto"/>
              <w:right w:val="single" w:sz="4" w:space="0" w:color="auto"/>
            </w:tcBorders>
          </w:tcPr>
          <w:p w14:paraId="3D73683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7400294</w:t>
            </w:r>
          </w:p>
        </w:tc>
      </w:tr>
      <w:tr w:rsidR="006A19E0" w:rsidRPr="00A92E63" w14:paraId="47351284" w14:textId="77777777" w:rsidTr="006A19E0">
        <w:tc>
          <w:tcPr>
            <w:tcW w:w="663" w:type="dxa"/>
            <w:tcBorders>
              <w:top w:val="single" w:sz="4" w:space="0" w:color="auto"/>
              <w:left w:val="single" w:sz="4" w:space="0" w:color="auto"/>
              <w:bottom w:val="single" w:sz="4" w:space="0" w:color="auto"/>
              <w:right w:val="single" w:sz="4" w:space="0" w:color="auto"/>
            </w:tcBorders>
          </w:tcPr>
          <w:p w14:paraId="1677AB1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6102</w:t>
            </w:r>
          </w:p>
        </w:tc>
        <w:tc>
          <w:tcPr>
            <w:tcW w:w="1175" w:type="dxa"/>
            <w:tcBorders>
              <w:top w:val="single" w:sz="4" w:space="0" w:color="auto"/>
              <w:left w:val="single" w:sz="4" w:space="0" w:color="auto"/>
              <w:bottom w:val="single" w:sz="4" w:space="0" w:color="auto"/>
              <w:right w:val="single" w:sz="4" w:space="0" w:color="auto"/>
            </w:tcBorders>
          </w:tcPr>
          <w:p w14:paraId="07EC325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5737264</w:t>
            </w:r>
          </w:p>
        </w:tc>
        <w:tc>
          <w:tcPr>
            <w:tcW w:w="1134" w:type="dxa"/>
            <w:tcBorders>
              <w:top w:val="single" w:sz="4" w:space="0" w:color="auto"/>
              <w:left w:val="single" w:sz="4" w:space="0" w:color="auto"/>
              <w:bottom w:val="single" w:sz="4" w:space="0" w:color="auto"/>
              <w:right w:val="single" w:sz="4" w:space="0" w:color="auto"/>
            </w:tcBorders>
          </w:tcPr>
          <w:p w14:paraId="0B54971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7400291</w:t>
            </w:r>
          </w:p>
        </w:tc>
      </w:tr>
      <w:tr w:rsidR="006A19E0" w:rsidRPr="00A92E63" w14:paraId="2F563AAD" w14:textId="77777777" w:rsidTr="006A19E0">
        <w:tc>
          <w:tcPr>
            <w:tcW w:w="663" w:type="dxa"/>
            <w:tcBorders>
              <w:top w:val="single" w:sz="4" w:space="0" w:color="auto"/>
              <w:left w:val="single" w:sz="4" w:space="0" w:color="auto"/>
              <w:bottom w:val="single" w:sz="4" w:space="0" w:color="auto"/>
              <w:right w:val="single" w:sz="4" w:space="0" w:color="auto"/>
            </w:tcBorders>
          </w:tcPr>
          <w:p w14:paraId="5A141E8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6103</w:t>
            </w:r>
          </w:p>
        </w:tc>
        <w:tc>
          <w:tcPr>
            <w:tcW w:w="1175" w:type="dxa"/>
            <w:tcBorders>
              <w:top w:val="single" w:sz="4" w:space="0" w:color="auto"/>
              <w:left w:val="single" w:sz="4" w:space="0" w:color="auto"/>
              <w:bottom w:val="single" w:sz="4" w:space="0" w:color="auto"/>
              <w:right w:val="single" w:sz="4" w:space="0" w:color="auto"/>
            </w:tcBorders>
          </w:tcPr>
          <w:p w14:paraId="50E4134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5737257</w:t>
            </w:r>
          </w:p>
        </w:tc>
        <w:tc>
          <w:tcPr>
            <w:tcW w:w="1134" w:type="dxa"/>
            <w:tcBorders>
              <w:top w:val="single" w:sz="4" w:space="0" w:color="auto"/>
              <w:left w:val="single" w:sz="4" w:space="0" w:color="auto"/>
              <w:bottom w:val="single" w:sz="4" w:space="0" w:color="auto"/>
              <w:right w:val="single" w:sz="4" w:space="0" w:color="auto"/>
            </w:tcBorders>
          </w:tcPr>
          <w:p w14:paraId="58C5979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7400283</w:t>
            </w:r>
          </w:p>
        </w:tc>
      </w:tr>
      <w:tr w:rsidR="006A19E0" w:rsidRPr="00A92E63" w14:paraId="79C4DAAA" w14:textId="77777777" w:rsidTr="006A19E0">
        <w:tc>
          <w:tcPr>
            <w:tcW w:w="663" w:type="dxa"/>
            <w:tcBorders>
              <w:top w:val="single" w:sz="4" w:space="0" w:color="auto"/>
              <w:left w:val="single" w:sz="4" w:space="0" w:color="auto"/>
              <w:bottom w:val="single" w:sz="4" w:space="0" w:color="auto"/>
              <w:right w:val="single" w:sz="4" w:space="0" w:color="auto"/>
            </w:tcBorders>
          </w:tcPr>
          <w:p w14:paraId="1A15D41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6104</w:t>
            </w:r>
          </w:p>
        </w:tc>
        <w:tc>
          <w:tcPr>
            <w:tcW w:w="1175" w:type="dxa"/>
            <w:tcBorders>
              <w:top w:val="single" w:sz="4" w:space="0" w:color="auto"/>
              <w:left w:val="single" w:sz="4" w:space="0" w:color="auto"/>
              <w:bottom w:val="single" w:sz="4" w:space="0" w:color="auto"/>
              <w:right w:val="single" w:sz="4" w:space="0" w:color="auto"/>
            </w:tcBorders>
          </w:tcPr>
          <w:p w14:paraId="5277517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5737184</w:t>
            </w:r>
          </w:p>
        </w:tc>
        <w:tc>
          <w:tcPr>
            <w:tcW w:w="1134" w:type="dxa"/>
            <w:tcBorders>
              <w:top w:val="single" w:sz="4" w:space="0" w:color="auto"/>
              <w:left w:val="single" w:sz="4" w:space="0" w:color="auto"/>
              <w:bottom w:val="single" w:sz="4" w:space="0" w:color="auto"/>
              <w:right w:val="single" w:sz="4" w:space="0" w:color="auto"/>
            </w:tcBorders>
          </w:tcPr>
          <w:p w14:paraId="467E63B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7400254</w:t>
            </w:r>
          </w:p>
        </w:tc>
      </w:tr>
      <w:tr w:rsidR="006A19E0" w:rsidRPr="00A92E63" w14:paraId="3D69E351" w14:textId="77777777" w:rsidTr="006A19E0">
        <w:tc>
          <w:tcPr>
            <w:tcW w:w="663" w:type="dxa"/>
            <w:tcBorders>
              <w:top w:val="single" w:sz="4" w:space="0" w:color="auto"/>
              <w:left w:val="single" w:sz="4" w:space="0" w:color="auto"/>
              <w:bottom w:val="single" w:sz="4" w:space="0" w:color="auto"/>
              <w:right w:val="single" w:sz="4" w:space="0" w:color="auto"/>
            </w:tcBorders>
          </w:tcPr>
          <w:p w14:paraId="1005B4E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6105</w:t>
            </w:r>
          </w:p>
        </w:tc>
        <w:tc>
          <w:tcPr>
            <w:tcW w:w="1175" w:type="dxa"/>
            <w:tcBorders>
              <w:top w:val="single" w:sz="4" w:space="0" w:color="auto"/>
              <w:left w:val="single" w:sz="4" w:space="0" w:color="auto"/>
              <w:bottom w:val="single" w:sz="4" w:space="0" w:color="auto"/>
              <w:right w:val="single" w:sz="4" w:space="0" w:color="auto"/>
            </w:tcBorders>
          </w:tcPr>
          <w:p w14:paraId="45F8DEC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5737180</w:t>
            </w:r>
          </w:p>
        </w:tc>
        <w:tc>
          <w:tcPr>
            <w:tcW w:w="1134" w:type="dxa"/>
            <w:tcBorders>
              <w:top w:val="single" w:sz="4" w:space="0" w:color="auto"/>
              <w:left w:val="single" w:sz="4" w:space="0" w:color="auto"/>
              <w:bottom w:val="single" w:sz="4" w:space="0" w:color="auto"/>
              <w:right w:val="single" w:sz="4" w:space="0" w:color="auto"/>
            </w:tcBorders>
          </w:tcPr>
          <w:p w14:paraId="778827C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7400252</w:t>
            </w:r>
          </w:p>
        </w:tc>
      </w:tr>
      <w:tr w:rsidR="006A19E0" w:rsidRPr="00A92E63" w14:paraId="293764F3" w14:textId="77777777" w:rsidTr="006A19E0">
        <w:tc>
          <w:tcPr>
            <w:tcW w:w="663" w:type="dxa"/>
            <w:tcBorders>
              <w:top w:val="single" w:sz="4" w:space="0" w:color="auto"/>
              <w:left w:val="single" w:sz="4" w:space="0" w:color="auto"/>
              <w:bottom w:val="single" w:sz="4" w:space="0" w:color="auto"/>
              <w:right w:val="single" w:sz="4" w:space="0" w:color="auto"/>
            </w:tcBorders>
          </w:tcPr>
          <w:p w14:paraId="224269E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6106</w:t>
            </w:r>
          </w:p>
        </w:tc>
        <w:tc>
          <w:tcPr>
            <w:tcW w:w="1175" w:type="dxa"/>
            <w:tcBorders>
              <w:top w:val="single" w:sz="4" w:space="0" w:color="auto"/>
              <w:left w:val="single" w:sz="4" w:space="0" w:color="auto"/>
              <w:bottom w:val="single" w:sz="4" w:space="0" w:color="auto"/>
              <w:right w:val="single" w:sz="4" w:space="0" w:color="auto"/>
            </w:tcBorders>
          </w:tcPr>
          <w:p w14:paraId="68E6783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5737177</w:t>
            </w:r>
          </w:p>
        </w:tc>
        <w:tc>
          <w:tcPr>
            <w:tcW w:w="1134" w:type="dxa"/>
            <w:tcBorders>
              <w:top w:val="single" w:sz="4" w:space="0" w:color="auto"/>
              <w:left w:val="single" w:sz="4" w:space="0" w:color="auto"/>
              <w:bottom w:val="single" w:sz="4" w:space="0" w:color="auto"/>
              <w:right w:val="single" w:sz="4" w:space="0" w:color="auto"/>
            </w:tcBorders>
          </w:tcPr>
          <w:p w14:paraId="6C9EF55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7400248</w:t>
            </w:r>
          </w:p>
        </w:tc>
      </w:tr>
      <w:tr w:rsidR="006A19E0" w:rsidRPr="00A92E63" w14:paraId="416A1C00" w14:textId="77777777" w:rsidTr="006A19E0">
        <w:tc>
          <w:tcPr>
            <w:tcW w:w="663" w:type="dxa"/>
            <w:tcBorders>
              <w:top w:val="single" w:sz="4" w:space="0" w:color="auto"/>
              <w:left w:val="single" w:sz="4" w:space="0" w:color="auto"/>
              <w:bottom w:val="single" w:sz="4" w:space="0" w:color="auto"/>
              <w:right w:val="single" w:sz="4" w:space="0" w:color="auto"/>
            </w:tcBorders>
          </w:tcPr>
          <w:p w14:paraId="4D287D7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6107</w:t>
            </w:r>
          </w:p>
        </w:tc>
        <w:tc>
          <w:tcPr>
            <w:tcW w:w="1175" w:type="dxa"/>
            <w:tcBorders>
              <w:top w:val="single" w:sz="4" w:space="0" w:color="auto"/>
              <w:left w:val="single" w:sz="4" w:space="0" w:color="auto"/>
              <w:bottom w:val="single" w:sz="4" w:space="0" w:color="auto"/>
              <w:right w:val="single" w:sz="4" w:space="0" w:color="auto"/>
            </w:tcBorders>
          </w:tcPr>
          <w:p w14:paraId="2561369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5737175</w:t>
            </w:r>
          </w:p>
        </w:tc>
        <w:tc>
          <w:tcPr>
            <w:tcW w:w="1134" w:type="dxa"/>
            <w:tcBorders>
              <w:top w:val="single" w:sz="4" w:space="0" w:color="auto"/>
              <w:left w:val="single" w:sz="4" w:space="0" w:color="auto"/>
              <w:bottom w:val="single" w:sz="4" w:space="0" w:color="auto"/>
              <w:right w:val="single" w:sz="4" w:space="0" w:color="auto"/>
            </w:tcBorders>
          </w:tcPr>
          <w:p w14:paraId="1D78E15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7400243</w:t>
            </w:r>
          </w:p>
        </w:tc>
      </w:tr>
      <w:tr w:rsidR="006A19E0" w:rsidRPr="00A92E63" w14:paraId="30697151" w14:textId="77777777" w:rsidTr="006A19E0">
        <w:tc>
          <w:tcPr>
            <w:tcW w:w="663" w:type="dxa"/>
            <w:tcBorders>
              <w:top w:val="single" w:sz="4" w:space="0" w:color="auto"/>
              <w:left w:val="single" w:sz="4" w:space="0" w:color="auto"/>
              <w:bottom w:val="single" w:sz="4" w:space="0" w:color="auto"/>
              <w:right w:val="single" w:sz="4" w:space="0" w:color="auto"/>
            </w:tcBorders>
          </w:tcPr>
          <w:p w14:paraId="1EC111D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6108</w:t>
            </w:r>
          </w:p>
        </w:tc>
        <w:tc>
          <w:tcPr>
            <w:tcW w:w="1175" w:type="dxa"/>
            <w:tcBorders>
              <w:top w:val="single" w:sz="4" w:space="0" w:color="auto"/>
              <w:left w:val="single" w:sz="4" w:space="0" w:color="auto"/>
              <w:bottom w:val="single" w:sz="4" w:space="0" w:color="auto"/>
              <w:right w:val="single" w:sz="4" w:space="0" w:color="auto"/>
            </w:tcBorders>
          </w:tcPr>
          <w:p w14:paraId="6FD5C61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5737175</w:t>
            </w:r>
          </w:p>
        </w:tc>
        <w:tc>
          <w:tcPr>
            <w:tcW w:w="1134" w:type="dxa"/>
            <w:tcBorders>
              <w:top w:val="single" w:sz="4" w:space="0" w:color="auto"/>
              <w:left w:val="single" w:sz="4" w:space="0" w:color="auto"/>
              <w:bottom w:val="single" w:sz="4" w:space="0" w:color="auto"/>
              <w:right w:val="single" w:sz="4" w:space="0" w:color="auto"/>
            </w:tcBorders>
          </w:tcPr>
          <w:p w14:paraId="771D0C2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7400238</w:t>
            </w:r>
          </w:p>
        </w:tc>
      </w:tr>
      <w:tr w:rsidR="006A19E0" w:rsidRPr="00A92E63" w14:paraId="3ECC3C50" w14:textId="77777777" w:rsidTr="006A19E0">
        <w:tc>
          <w:tcPr>
            <w:tcW w:w="663" w:type="dxa"/>
            <w:tcBorders>
              <w:top w:val="single" w:sz="4" w:space="0" w:color="auto"/>
              <w:left w:val="single" w:sz="4" w:space="0" w:color="auto"/>
              <w:bottom w:val="single" w:sz="4" w:space="0" w:color="auto"/>
              <w:right w:val="single" w:sz="4" w:space="0" w:color="auto"/>
            </w:tcBorders>
          </w:tcPr>
          <w:p w14:paraId="582D0F3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6109</w:t>
            </w:r>
          </w:p>
        </w:tc>
        <w:tc>
          <w:tcPr>
            <w:tcW w:w="1175" w:type="dxa"/>
            <w:tcBorders>
              <w:top w:val="single" w:sz="4" w:space="0" w:color="auto"/>
              <w:left w:val="single" w:sz="4" w:space="0" w:color="auto"/>
              <w:bottom w:val="single" w:sz="4" w:space="0" w:color="auto"/>
              <w:right w:val="single" w:sz="4" w:space="0" w:color="auto"/>
            </w:tcBorders>
          </w:tcPr>
          <w:p w14:paraId="53AD5BD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5737176</w:t>
            </w:r>
          </w:p>
        </w:tc>
        <w:tc>
          <w:tcPr>
            <w:tcW w:w="1134" w:type="dxa"/>
            <w:tcBorders>
              <w:top w:val="single" w:sz="4" w:space="0" w:color="auto"/>
              <w:left w:val="single" w:sz="4" w:space="0" w:color="auto"/>
              <w:bottom w:val="single" w:sz="4" w:space="0" w:color="auto"/>
              <w:right w:val="single" w:sz="4" w:space="0" w:color="auto"/>
            </w:tcBorders>
          </w:tcPr>
          <w:p w14:paraId="3CA91D0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7400234</w:t>
            </w:r>
          </w:p>
        </w:tc>
      </w:tr>
      <w:tr w:rsidR="006A19E0" w:rsidRPr="00A92E63" w14:paraId="5BD795FB" w14:textId="77777777" w:rsidTr="006A19E0">
        <w:tc>
          <w:tcPr>
            <w:tcW w:w="663" w:type="dxa"/>
            <w:tcBorders>
              <w:top w:val="single" w:sz="4" w:space="0" w:color="auto"/>
              <w:left w:val="single" w:sz="4" w:space="0" w:color="auto"/>
              <w:bottom w:val="single" w:sz="4" w:space="0" w:color="auto"/>
              <w:right w:val="single" w:sz="4" w:space="0" w:color="auto"/>
            </w:tcBorders>
          </w:tcPr>
          <w:p w14:paraId="3C32929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6110</w:t>
            </w:r>
          </w:p>
        </w:tc>
        <w:tc>
          <w:tcPr>
            <w:tcW w:w="1175" w:type="dxa"/>
            <w:tcBorders>
              <w:top w:val="single" w:sz="4" w:space="0" w:color="auto"/>
              <w:left w:val="single" w:sz="4" w:space="0" w:color="auto"/>
              <w:bottom w:val="single" w:sz="4" w:space="0" w:color="auto"/>
              <w:right w:val="single" w:sz="4" w:space="0" w:color="auto"/>
            </w:tcBorders>
          </w:tcPr>
          <w:p w14:paraId="7B2DA5C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5737193</w:t>
            </w:r>
          </w:p>
        </w:tc>
        <w:tc>
          <w:tcPr>
            <w:tcW w:w="1134" w:type="dxa"/>
            <w:tcBorders>
              <w:top w:val="single" w:sz="4" w:space="0" w:color="auto"/>
              <w:left w:val="single" w:sz="4" w:space="0" w:color="auto"/>
              <w:bottom w:val="single" w:sz="4" w:space="0" w:color="auto"/>
              <w:right w:val="single" w:sz="4" w:space="0" w:color="auto"/>
            </w:tcBorders>
          </w:tcPr>
          <w:p w14:paraId="213DD31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7400202</w:t>
            </w:r>
          </w:p>
        </w:tc>
      </w:tr>
      <w:tr w:rsidR="006A19E0" w:rsidRPr="00A92E63" w14:paraId="7827496E" w14:textId="77777777" w:rsidTr="006A19E0">
        <w:tc>
          <w:tcPr>
            <w:tcW w:w="663" w:type="dxa"/>
            <w:tcBorders>
              <w:top w:val="single" w:sz="4" w:space="0" w:color="auto"/>
              <w:left w:val="single" w:sz="4" w:space="0" w:color="auto"/>
              <w:bottom w:val="single" w:sz="4" w:space="0" w:color="auto"/>
              <w:right w:val="single" w:sz="4" w:space="0" w:color="auto"/>
            </w:tcBorders>
          </w:tcPr>
          <w:p w14:paraId="78A1B7B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6111</w:t>
            </w:r>
          </w:p>
        </w:tc>
        <w:tc>
          <w:tcPr>
            <w:tcW w:w="1175" w:type="dxa"/>
            <w:tcBorders>
              <w:top w:val="single" w:sz="4" w:space="0" w:color="auto"/>
              <w:left w:val="single" w:sz="4" w:space="0" w:color="auto"/>
              <w:bottom w:val="single" w:sz="4" w:space="0" w:color="auto"/>
              <w:right w:val="single" w:sz="4" w:space="0" w:color="auto"/>
            </w:tcBorders>
          </w:tcPr>
          <w:p w14:paraId="6F11D92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5737195</w:t>
            </w:r>
          </w:p>
        </w:tc>
        <w:tc>
          <w:tcPr>
            <w:tcW w:w="1134" w:type="dxa"/>
            <w:tcBorders>
              <w:top w:val="single" w:sz="4" w:space="0" w:color="auto"/>
              <w:left w:val="single" w:sz="4" w:space="0" w:color="auto"/>
              <w:bottom w:val="single" w:sz="4" w:space="0" w:color="auto"/>
              <w:right w:val="single" w:sz="4" w:space="0" w:color="auto"/>
            </w:tcBorders>
          </w:tcPr>
          <w:p w14:paraId="1AC44F6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7400198</w:t>
            </w:r>
          </w:p>
        </w:tc>
      </w:tr>
      <w:tr w:rsidR="006A19E0" w:rsidRPr="00A92E63" w14:paraId="6C0954A5" w14:textId="77777777" w:rsidTr="006A19E0">
        <w:tc>
          <w:tcPr>
            <w:tcW w:w="663" w:type="dxa"/>
            <w:tcBorders>
              <w:top w:val="single" w:sz="4" w:space="0" w:color="auto"/>
              <w:left w:val="single" w:sz="4" w:space="0" w:color="auto"/>
              <w:bottom w:val="single" w:sz="4" w:space="0" w:color="auto"/>
              <w:right w:val="single" w:sz="4" w:space="0" w:color="auto"/>
            </w:tcBorders>
          </w:tcPr>
          <w:p w14:paraId="1638FC7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6112</w:t>
            </w:r>
          </w:p>
        </w:tc>
        <w:tc>
          <w:tcPr>
            <w:tcW w:w="1175" w:type="dxa"/>
            <w:tcBorders>
              <w:top w:val="single" w:sz="4" w:space="0" w:color="auto"/>
              <w:left w:val="single" w:sz="4" w:space="0" w:color="auto"/>
              <w:bottom w:val="single" w:sz="4" w:space="0" w:color="auto"/>
              <w:right w:val="single" w:sz="4" w:space="0" w:color="auto"/>
            </w:tcBorders>
          </w:tcPr>
          <w:p w14:paraId="2339621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5737199</w:t>
            </w:r>
          </w:p>
        </w:tc>
        <w:tc>
          <w:tcPr>
            <w:tcW w:w="1134" w:type="dxa"/>
            <w:tcBorders>
              <w:top w:val="single" w:sz="4" w:space="0" w:color="auto"/>
              <w:left w:val="single" w:sz="4" w:space="0" w:color="auto"/>
              <w:bottom w:val="single" w:sz="4" w:space="0" w:color="auto"/>
              <w:right w:val="single" w:sz="4" w:space="0" w:color="auto"/>
            </w:tcBorders>
          </w:tcPr>
          <w:p w14:paraId="6B7469B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7400196</w:t>
            </w:r>
          </w:p>
        </w:tc>
      </w:tr>
      <w:tr w:rsidR="006A19E0" w:rsidRPr="00A92E63" w14:paraId="0BB067CB" w14:textId="77777777" w:rsidTr="006A19E0">
        <w:tc>
          <w:tcPr>
            <w:tcW w:w="663" w:type="dxa"/>
            <w:tcBorders>
              <w:top w:val="single" w:sz="4" w:space="0" w:color="auto"/>
              <w:left w:val="single" w:sz="4" w:space="0" w:color="auto"/>
              <w:bottom w:val="single" w:sz="4" w:space="0" w:color="auto"/>
              <w:right w:val="single" w:sz="4" w:space="0" w:color="auto"/>
            </w:tcBorders>
          </w:tcPr>
          <w:p w14:paraId="3D0127D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6113</w:t>
            </w:r>
          </w:p>
        </w:tc>
        <w:tc>
          <w:tcPr>
            <w:tcW w:w="1175" w:type="dxa"/>
            <w:tcBorders>
              <w:top w:val="single" w:sz="4" w:space="0" w:color="auto"/>
              <w:left w:val="single" w:sz="4" w:space="0" w:color="auto"/>
              <w:bottom w:val="single" w:sz="4" w:space="0" w:color="auto"/>
              <w:right w:val="single" w:sz="4" w:space="0" w:color="auto"/>
            </w:tcBorders>
          </w:tcPr>
          <w:p w14:paraId="706149B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5737203</w:t>
            </w:r>
          </w:p>
        </w:tc>
        <w:tc>
          <w:tcPr>
            <w:tcW w:w="1134" w:type="dxa"/>
            <w:tcBorders>
              <w:top w:val="single" w:sz="4" w:space="0" w:color="auto"/>
              <w:left w:val="single" w:sz="4" w:space="0" w:color="auto"/>
              <w:bottom w:val="single" w:sz="4" w:space="0" w:color="auto"/>
              <w:right w:val="single" w:sz="4" w:space="0" w:color="auto"/>
            </w:tcBorders>
          </w:tcPr>
          <w:p w14:paraId="5F56456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7400194</w:t>
            </w:r>
          </w:p>
        </w:tc>
      </w:tr>
      <w:tr w:rsidR="006A19E0" w:rsidRPr="00A92E63" w14:paraId="578D2682" w14:textId="77777777" w:rsidTr="006A19E0">
        <w:tc>
          <w:tcPr>
            <w:tcW w:w="663" w:type="dxa"/>
            <w:tcBorders>
              <w:top w:val="single" w:sz="4" w:space="0" w:color="auto"/>
              <w:left w:val="single" w:sz="4" w:space="0" w:color="auto"/>
              <w:bottom w:val="single" w:sz="4" w:space="0" w:color="auto"/>
              <w:right w:val="single" w:sz="4" w:space="0" w:color="auto"/>
            </w:tcBorders>
          </w:tcPr>
          <w:p w14:paraId="098A8A2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6114</w:t>
            </w:r>
          </w:p>
        </w:tc>
        <w:tc>
          <w:tcPr>
            <w:tcW w:w="1175" w:type="dxa"/>
            <w:tcBorders>
              <w:top w:val="single" w:sz="4" w:space="0" w:color="auto"/>
              <w:left w:val="single" w:sz="4" w:space="0" w:color="auto"/>
              <w:bottom w:val="single" w:sz="4" w:space="0" w:color="auto"/>
              <w:right w:val="single" w:sz="4" w:space="0" w:color="auto"/>
            </w:tcBorders>
          </w:tcPr>
          <w:p w14:paraId="22E29E8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5737208</w:t>
            </w:r>
          </w:p>
        </w:tc>
        <w:tc>
          <w:tcPr>
            <w:tcW w:w="1134" w:type="dxa"/>
            <w:tcBorders>
              <w:top w:val="single" w:sz="4" w:space="0" w:color="auto"/>
              <w:left w:val="single" w:sz="4" w:space="0" w:color="auto"/>
              <w:bottom w:val="single" w:sz="4" w:space="0" w:color="auto"/>
              <w:right w:val="single" w:sz="4" w:space="0" w:color="auto"/>
            </w:tcBorders>
          </w:tcPr>
          <w:p w14:paraId="6AE7BEB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7400194</w:t>
            </w:r>
          </w:p>
        </w:tc>
      </w:tr>
      <w:tr w:rsidR="006A19E0" w:rsidRPr="00A92E63" w14:paraId="58B1BE5C" w14:textId="77777777" w:rsidTr="006A19E0">
        <w:tc>
          <w:tcPr>
            <w:tcW w:w="663" w:type="dxa"/>
            <w:tcBorders>
              <w:top w:val="single" w:sz="4" w:space="0" w:color="auto"/>
              <w:left w:val="single" w:sz="4" w:space="0" w:color="auto"/>
              <w:bottom w:val="single" w:sz="4" w:space="0" w:color="auto"/>
              <w:right w:val="single" w:sz="4" w:space="0" w:color="auto"/>
            </w:tcBorders>
          </w:tcPr>
          <w:p w14:paraId="5D0B3EF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6115</w:t>
            </w:r>
          </w:p>
        </w:tc>
        <w:tc>
          <w:tcPr>
            <w:tcW w:w="1175" w:type="dxa"/>
            <w:tcBorders>
              <w:top w:val="single" w:sz="4" w:space="0" w:color="auto"/>
              <w:left w:val="single" w:sz="4" w:space="0" w:color="auto"/>
              <w:bottom w:val="single" w:sz="4" w:space="0" w:color="auto"/>
              <w:right w:val="single" w:sz="4" w:space="0" w:color="auto"/>
            </w:tcBorders>
          </w:tcPr>
          <w:p w14:paraId="137A64B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5737212</w:t>
            </w:r>
          </w:p>
        </w:tc>
        <w:tc>
          <w:tcPr>
            <w:tcW w:w="1134" w:type="dxa"/>
            <w:tcBorders>
              <w:top w:val="single" w:sz="4" w:space="0" w:color="auto"/>
              <w:left w:val="single" w:sz="4" w:space="0" w:color="auto"/>
              <w:bottom w:val="single" w:sz="4" w:space="0" w:color="auto"/>
              <w:right w:val="single" w:sz="4" w:space="0" w:color="auto"/>
            </w:tcBorders>
          </w:tcPr>
          <w:p w14:paraId="5977818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7400195</w:t>
            </w:r>
          </w:p>
        </w:tc>
      </w:tr>
      <w:tr w:rsidR="006A19E0" w:rsidRPr="00A92E63" w14:paraId="3FF39432" w14:textId="77777777" w:rsidTr="006A19E0">
        <w:tc>
          <w:tcPr>
            <w:tcW w:w="663" w:type="dxa"/>
            <w:tcBorders>
              <w:top w:val="single" w:sz="4" w:space="0" w:color="auto"/>
              <w:left w:val="single" w:sz="4" w:space="0" w:color="auto"/>
              <w:bottom w:val="single" w:sz="4" w:space="0" w:color="auto"/>
              <w:right w:val="single" w:sz="4" w:space="0" w:color="auto"/>
            </w:tcBorders>
          </w:tcPr>
          <w:p w14:paraId="35E0BBD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6116</w:t>
            </w:r>
          </w:p>
        </w:tc>
        <w:tc>
          <w:tcPr>
            <w:tcW w:w="1175" w:type="dxa"/>
            <w:tcBorders>
              <w:top w:val="single" w:sz="4" w:space="0" w:color="auto"/>
              <w:left w:val="single" w:sz="4" w:space="0" w:color="auto"/>
              <w:bottom w:val="single" w:sz="4" w:space="0" w:color="auto"/>
              <w:right w:val="single" w:sz="4" w:space="0" w:color="auto"/>
            </w:tcBorders>
          </w:tcPr>
          <w:p w14:paraId="099320F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5737283</w:t>
            </w:r>
          </w:p>
        </w:tc>
        <w:tc>
          <w:tcPr>
            <w:tcW w:w="1134" w:type="dxa"/>
            <w:tcBorders>
              <w:top w:val="single" w:sz="4" w:space="0" w:color="auto"/>
              <w:left w:val="single" w:sz="4" w:space="0" w:color="auto"/>
              <w:bottom w:val="single" w:sz="4" w:space="0" w:color="auto"/>
              <w:right w:val="single" w:sz="4" w:space="0" w:color="auto"/>
            </w:tcBorders>
          </w:tcPr>
          <w:p w14:paraId="6C637E5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7400226</w:t>
            </w:r>
          </w:p>
        </w:tc>
      </w:tr>
      <w:tr w:rsidR="006A19E0" w:rsidRPr="00A92E63" w14:paraId="2D4F01A6" w14:textId="77777777" w:rsidTr="006A19E0">
        <w:tc>
          <w:tcPr>
            <w:tcW w:w="663" w:type="dxa"/>
            <w:tcBorders>
              <w:top w:val="single" w:sz="4" w:space="0" w:color="auto"/>
              <w:left w:val="single" w:sz="4" w:space="0" w:color="auto"/>
              <w:bottom w:val="single" w:sz="4" w:space="0" w:color="auto"/>
              <w:right w:val="single" w:sz="4" w:space="0" w:color="auto"/>
            </w:tcBorders>
          </w:tcPr>
          <w:p w14:paraId="7E8916E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6117</w:t>
            </w:r>
          </w:p>
        </w:tc>
        <w:tc>
          <w:tcPr>
            <w:tcW w:w="1175" w:type="dxa"/>
            <w:tcBorders>
              <w:top w:val="single" w:sz="4" w:space="0" w:color="auto"/>
              <w:left w:val="single" w:sz="4" w:space="0" w:color="auto"/>
              <w:bottom w:val="single" w:sz="4" w:space="0" w:color="auto"/>
              <w:right w:val="single" w:sz="4" w:space="0" w:color="auto"/>
            </w:tcBorders>
          </w:tcPr>
          <w:p w14:paraId="6C40ACD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5737284</w:t>
            </w:r>
          </w:p>
        </w:tc>
        <w:tc>
          <w:tcPr>
            <w:tcW w:w="1134" w:type="dxa"/>
            <w:tcBorders>
              <w:top w:val="single" w:sz="4" w:space="0" w:color="auto"/>
              <w:left w:val="single" w:sz="4" w:space="0" w:color="auto"/>
              <w:bottom w:val="single" w:sz="4" w:space="0" w:color="auto"/>
              <w:right w:val="single" w:sz="4" w:space="0" w:color="auto"/>
            </w:tcBorders>
          </w:tcPr>
          <w:p w14:paraId="0833263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7400226</w:t>
            </w:r>
          </w:p>
        </w:tc>
      </w:tr>
      <w:tr w:rsidR="006A19E0" w:rsidRPr="00A92E63" w14:paraId="5B9736E6" w14:textId="77777777" w:rsidTr="006A19E0">
        <w:tc>
          <w:tcPr>
            <w:tcW w:w="663" w:type="dxa"/>
            <w:tcBorders>
              <w:top w:val="single" w:sz="4" w:space="0" w:color="auto"/>
              <w:left w:val="single" w:sz="4" w:space="0" w:color="auto"/>
              <w:bottom w:val="single" w:sz="4" w:space="0" w:color="auto"/>
              <w:right w:val="single" w:sz="4" w:space="0" w:color="auto"/>
            </w:tcBorders>
          </w:tcPr>
          <w:p w14:paraId="4AFF11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6118</w:t>
            </w:r>
          </w:p>
        </w:tc>
        <w:tc>
          <w:tcPr>
            <w:tcW w:w="1175" w:type="dxa"/>
            <w:tcBorders>
              <w:top w:val="single" w:sz="4" w:space="0" w:color="auto"/>
              <w:left w:val="single" w:sz="4" w:space="0" w:color="auto"/>
              <w:bottom w:val="single" w:sz="4" w:space="0" w:color="auto"/>
              <w:right w:val="single" w:sz="4" w:space="0" w:color="auto"/>
            </w:tcBorders>
          </w:tcPr>
          <w:p w14:paraId="363EE29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5737292</w:t>
            </w:r>
          </w:p>
        </w:tc>
        <w:tc>
          <w:tcPr>
            <w:tcW w:w="1134" w:type="dxa"/>
            <w:tcBorders>
              <w:top w:val="single" w:sz="4" w:space="0" w:color="auto"/>
              <w:left w:val="single" w:sz="4" w:space="0" w:color="auto"/>
              <w:bottom w:val="single" w:sz="4" w:space="0" w:color="auto"/>
              <w:right w:val="single" w:sz="4" w:space="0" w:color="auto"/>
            </w:tcBorders>
          </w:tcPr>
          <w:p w14:paraId="258788C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7400230</w:t>
            </w:r>
          </w:p>
        </w:tc>
      </w:tr>
      <w:tr w:rsidR="006A19E0" w:rsidRPr="00A92E63" w14:paraId="788BC7AB" w14:textId="77777777" w:rsidTr="006A19E0">
        <w:tc>
          <w:tcPr>
            <w:tcW w:w="663" w:type="dxa"/>
            <w:tcBorders>
              <w:top w:val="single" w:sz="4" w:space="0" w:color="auto"/>
              <w:left w:val="single" w:sz="4" w:space="0" w:color="auto"/>
              <w:bottom w:val="single" w:sz="4" w:space="0" w:color="auto"/>
              <w:right w:val="single" w:sz="4" w:space="0" w:color="auto"/>
            </w:tcBorders>
          </w:tcPr>
          <w:p w14:paraId="5321F20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6119</w:t>
            </w:r>
          </w:p>
        </w:tc>
        <w:tc>
          <w:tcPr>
            <w:tcW w:w="1175" w:type="dxa"/>
            <w:tcBorders>
              <w:top w:val="single" w:sz="4" w:space="0" w:color="auto"/>
              <w:left w:val="single" w:sz="4" w:space="0" w:color="auto"/>
              <w:bottom w:val="single" w:sz="4" w:space="0" w:color="auto"/>
              <w:right w:val="single" w:sz="4" w:space="0" w:color="auto"/>
            </w:tcBorders>
          </w:tcPr>
          <w:p w14:paraId="584E62D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5737294</w:t>
            </w:r>
          </w:p>
        </w:tc>
        <w:tc>
          <w:tcPr>
            <w:tcW w:w="1134" w:type="dxa"/>
            <w:tcBorders>
              <w:top w:val="single" w:sz="4" w:space="0" w:color="auto"/>
              <w:left w:val="single" w:sz="4" w:space="0" w:color="auto"/>
              <w:bottom w:val="single" w:sz="4" w:space="0" w:color="auto"/>
              <w:right w:val="single" w:sz="4" w:space="0" w:color="auto"/>
            </w:tcBorders>
          </w:tcPr>
          <w:p w14:paraId="52328E5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7400231</w:t>
            </w:r>
          </w:p>
        </w:tc>
      </w:tr>
      <w:tr w:rsidR="006A19E0" w:rsidRPr="00A92E63" w14:paraId="23CA73C9" w14:textId="77777777" w:rsidTr="006A19E0">
        <w:tc>
          <w:tcPr>
            <w:tcW w:w="663" w:type="dxa"/>
            <w:tcBorders>
              <w:top w:val="single" w:sz="4" w:space="0" w:color="auto"/>
              <w:left w:val="single" w:sz="4" w:space="0" w:color="auto"/>
              <w:bottom w:val="single" w:sz="4" w:space="0" w:color="auto"/>
              <w:right w:val="single" w:sz="4" w:space="0" w:color="auto"/>
            </w:tcBorders>
          </w:tcPr>
          <w:p w14:paraId="2577D51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6120</w:t>
            </w:r>
          </w:p>
        </w:tc>
        <w:tc>
          <w:tcPr>
            <w:tcW w:w="1175" w:type="dxa"/>
            <w:tcBorders>
              <w:top w:val="single" w:sz="4" w:space="0" w:color="auto"/>
              <w:left w:val="single" w:sz="4" w:space="0" w:color="auto"/>
              <w:bottom w:val="single" w:sz="4" w:space="0" w:color="auto"/>
              <w:right w:val="single" w:sz="4" w:space="0" w:color="auto"/>
            </w:tcBorders>
          </w:tcPr>
          <w:p w14:paraId="0135E76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5737300</w:t>
            </w:r>
          </w:p>
        </w:tc>
        <w:tc>
          <w:tcPr>
            <w:tcW w:w="1134" w:type="dxa"/>
            <w:tcBorders>
              <w:top w:val="single" w:sz="4" w:space="0" w:color="auto"/>
              <w:left w:val="single" w:sz="4" w:space="0" w:color="auto"/>
              <w:bottom w:val="single" w:sz="4" w:space="0" w:color="auto"/>
              <w:right w:val="single" w:sz="4" w:space="0" w:color="auto"/>
            </w:tcBorders>
          </w:tcPr>
          <w:p w14:paraId="0BFA7E4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7400235</w:t>
            </w:r>
          </w:p>
        </w:tc>
      </w:tr>
      <w:tr w:rsidR="006A19E0" w:rsidRPr="00A92E63" w14:paraId="7E21117C" w14:textId="77777777" w:rsidTr="006A19E0">
        <w:tc>
          <w:tcPr>
            <w:tcW w:w="663" w:type="dxa"/>
            <w:tcBorders>
              <w:top w:val="single" w:sz="4" w:space="0" w:color="auto"/>
              <w:left w:val="single" w:sz="4" w:space="0" w:color="auto"/>
              <w:bottom w:val="single" w:sz="4" w:space="0" w:color="auto"/>
              <w:right w:val="single" w:sz="4" w:space="0" w:color="auto"/>
            </w:tcBorders>
          </w:tcPr>
          <w:p w14:paraId="28C8A1C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6121</w:t>
            </w:r>
          </w:p>
        </w:tc>
        <w:tc>
          <w:tcPr>
            <w:tcW w:w="1175" w:type="dxa"/>
            <w:tcBorders>
              <w:top w:val="single" w:sz="4" w:space="0" w:color="auto"/>
              <w:left w:val="single" w:sz="4" w:space="0" w:color="auto"/>
              <w:bottom w:val="single" w:sz="4" w:space="0" w:color="auto"/>
              <w:right w:val="single" w:sz="4" w:space="0" w:color="auto"/>
            </w:tcBorders>
          </w:tcPr>
          <w:p w14:paraId="33F3108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5737300</w:t>
            </w:r>
          </w:p>
        </w:tc>
        <w:tc>
          <w:tcPr>
            <w:tcW w:w="1134" w:type="dxa"/>
            <w:tcBorders>
              <w:top w:val="single" w:sz="4" w:space="0" w:color="auto"/>
              <w:left w:val="single" w:sz="4" w:space="0" w:color="auto"/>
              <w:bottom w:val="single" w:sz="4" w:space="0" w:color="auto"/>
              <w:right w:val="single" w:sz="4" w:space="0" w:color="auto"/>
            </w:tcBorders>
          </w:tcPr>
          <w:p w14:paraId="0ECD898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7400235</w:t>
            </w:r>
          </w:p>
        </w:tc>
      </w:tr>
      <w:tr w:rsidR="006A19E0" w:rsidRPr="00A92E63" w14:paraId="0DAA4EC7" w14:textId="77777777" w:rsidTr="006A19E0">
        <w:tc>
          <w:tcPr>
            <w:tcW w:w="663" w:type="dxa"/>
            <w:tcBorders>
              <w:top w:val="single" w:sz="4" w:space="0" w:color="auto"/>
              <w:left w:val="single" w:sz="4" w:space="0" w:color="auto"/>
              <w:bottom w:val="single" w:sz="4" w:space="0" w:color="auto"/>
              <w:right w:val="single" w:sz="4" w:space="0" w:color="auto"/>
            </w:tcBorders>
          </w:tcPr>
          <w:p w14:paraId="55A8AEA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6122</w:t>
            </w:r>
          </w:p>
        </w:tc>
        <w:tc>
          <w:tcPr>
            <w:tcW w:w="1175" w:type="dxa"/>
            <w:tcBorders>
              <w:top w:val="single" w:sz="4" w:space="0" w:color="auto"/>
              <w:left w:val="single" w:sz="4" w:space="0" w:color="auto"/>
              <w:bottom w:val="single" w:sz="4" w:space="0" w:color="auto"/>
              <w:right w:val="single" w:sz="4" w:space="0" w:color="auto"/>
            </w:tcBorders>
          </w:tcPr>
          <w:p w14:paraId="434134C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5737303</w:t>
            </w:r>
          </w:p>
        </w:tc>
        <w:tc>
          <w:tcPr>
            <w:tcW w:w="1134" w:type="dxa"/>
            <w:tcBorders>
              <w:top w:val="single" w:sz="4" w:space="0" w:color="auto"/>
              <w:left w:val="single" w:sz="4" w:space="0" w:color="auto"/>
              <w:bottom w:val="single" w:sz="4" w:space="0" w:color="auto"/>
              <w:right w:val="single" w:sz="4" w:space="0" w:color="auto"/>
            </w:tcBorders>
          </w:tcPr>
          <w:p w14:paraId="379296A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7400234</w:t>
            </w:r>
          </w:p>
        </w:tc>
      </w:tr>
      <w:tr w:rsidR="006A19E0" w:rsidRPr="00A92E63" w14:paraId="25C1197E" w14:textId="77777777" w:rsidTr="006A19E0">
        <w:tc>
          <w:tcPr>
            <w:tcW w:w="663" w:type="dxa"/>
            <w:tcBorders>
              <w:top w:val="single" w:sz="4" w:space="0" w:color="auto"/>
              <w:left w:val="single" w:sz="4" w:space="0" w:color="auto"/>
              <w:bottom w:val="single" w:sz="4" w:space="0" w:color="auto"/>
              <w:right w:val="single" w:sz="4" w:space="0" w:color="auto"/>
            </w:tcBorders>
          </w:tcPr>
          <w:p w14:paraId="599CCE0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6123</w:t>
            </w:r>
          </w:p>
        </w:tc>
        <w:tc>
          <w:tcPr>
            <w:tcW w:w="1175" w:type="dxa"/>
            <w:tcBorders>
              <w:top w:val="single" w:sz="4" w:space="0" w:color="auto"/>
              <w:left w:val="single" w:sz="4" w:space="0" w:color="auto"/>
              <w:bottom w:val="single" w:sz="4" w:space="0" w:color="auto"/>
              <w:right w:val="single" w:sz="4" w:space="0" w:color="auto"/>
            </w:tcBorders>
          </w:tcPr>
          <w:p w14:paraId="6F99DDE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5737360</w:t>
            </w:r>
          </w:p>
        </w:tc>
        <w:tc>
          <w:tcPr>
            <w:tcW w:w="1134" w:type="dxa"/>
            <w:tcBorders>
              <w:top w:val="single" w:sz="4" w:space="0" w:color="auto"/>
              <w:left w:val="single" w:sz="4" w:space="0" w:color="auto"/>
              <w:bottom w:val="single" w:sz="4" w:space="0" w:color="auto"/>
              <w:right w:val="single" w:sz="4" w:space="0" w:color="auto"/>
            </w:tcBorders>
          </w:tcPr>
          <w:p w14:paraId="7CE2D98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7400016</w:t>
            </w:r>
          </w:p>
        </w:tc>
      </w:tr>
      <w:tr w:rsidR="006A19E0" w:rsidRPr="00A92E63" w14:paraId="737F2151" w14:textId="77777777" w:rsidTr="006A19E0">
        <w:tc>
          <w:tcPr>
            <w:tcW w:w="663" w:type="dxa"/>
            <w:tcBorders>
              <w:top w:val="single" w:sz="4" w:space="0" w:color="auto"/>
              <w:left w:val="single" w:sz="4" w:space="0" w:color="auto"/>
              <w:bottom w:val="single" w:sz="4" w:space="0" w:color="auto"/>
              <w:right w:val="single" w:sz="4" w:space="0" w:color="auto"/>
            </w:tcBorders>
          </w:tcPr>
          <w:p w14:paraId="7BFBC8D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6124</w:t>
            </w:r>
          </w:p>
        </w:tc>
        <w:tc>
          <w:tcPr>
            <w:tcW w:w="1175" w:type="dxa"/>
            <w:tcBorders>
              <w:top w:val="single" w:sz="4" w:space="0" w:color="auto"/>
              <w:left w:val="single" w:sz="4" w:space="0" w:color="auto"/>
              <w:bottom w:val="single" w:sz="4" w:space="0" w:color="auto"/>
              <w:right w:val="single" w:sz="4" w:space="0" w:color="auto"/>
            </w:tcBorders>
          </w:tcPr>
          <w:p w14:paraId="0553F62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5737403</w:t>
            </w:r>
          </w:p>
        </w:tc>
        <w:tc>
          <w:tcPr>
            <w:tcW w:w="1134" w:type="dxa"/>
            <w:tcBorders>
              <w:top w:val="single" w:sz="4" w:space="0" w:color="auto"/>
              <w:left w:val="single" w:sz="4" w:space="0" w:color="auto"/>
              <w:bottom w:val="single" w:sz="4" w:space="0" w:color="auto"/>
              <w:right w:val="single" w:sz="4" w:space="0" w:color="auto"/>
            </w:tcBorders>
          </w:tcPr>
          <w:p w14:paraId="01173CA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7399834</w:t>
            </w:r>
          </w:p>
        </w:tc>
      </w:tr>
      <w:tr w:rsidR="006A19E0" w:rsidRPr="00A92E63" w14:paraId="058C0006" w14:textId="77777777" w:rsidTr="006A19E0">
        <w:tc>
          <w:tcPr>
            <w:tcW w:w="663" w:type="dxa"/>
            <w:tcBorders>
              <w:top w:val="single" w:sz="4" w:space="0" w:color="auto"/>
              <w:left w:val="single" w:sz="4" w:space="0" w:color="auto"/>
              <w:bottom w:val="single" w:sz="4" w:space="0" w:color="auto"/>
              <w:right w:val="single" w:sz="4" w:space="0" w:color="auto"/>
            </w:tcBorders>
          </w:tcPr>
          <w:p w14:paraId="6F2E1F4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6125</w:t>
            </w:r>
          </w:p>
        </w:tc>
        <w:tc>
          <w:tcPr>
            <w:tcW w:w="1175" w:type="dxa"/>
            <w:tcBorders>
              <w:top w:val="single" w:sz="4" w:space="0" w:color="auto"/>
              <w:left w:val="single" w:sz="4" w:space="0" w:color="auto"/>
              <w:bottom w:val="single" w:sz="4" w:space="0" w:color="auto"/>
              <w:right w:val="single" w:sz="4" w:space="0" w:color="auto"/>
            </w:tcBorders>
          </w:tcPr>
          <w:p w14:paraId="5772E01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5737437</w:t>
            </w:r>
          </w:p>
        </w:tc>
        <w:tc>
          <w:tcPr>
            <w:tcW w:w="1134" w:type="dxa"/>
            <w:tcBorders>
              <w:top w:val="single" w:sz="4" w:space="0" w:color="auto"/>
              <w:left w:val="single" w:sz="4" w:space="0" w:color="auto"/>
              <w:bottom w:val="single" w:sz="4" w:space="0" w:color="auto"/>
              <w:right w:val="single" w:sz="4" w:space="0" w:color="auto"/>
            </w:tcBorders>
          </w:tcPr>
          <w:p w14:paraId="6D0C224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7399662</w:t>
            </w:r>
          </w:p>
        </w:tc>
      </w:tr>
      <w:tr w:rsidR="006A19E0" w:rsidRPr="00A92E63" w14:paraId="5BBF9C40" w14:textId="77777777" w:rsidTr="006A19E0">
        <w:tc>
          <w:tcPr>
            <w:tcW w:w="663" w:type="dxa"/>
            <w:tcBorders>
              <w:top w:val="single" w:sz="4" w:space="0" w:color="auto"/>
              <w:left w:val="single" w:sz="4" w:space="0" w:color="auto"/>
              <w:bottom w:val="single" w:sz="4" w:space="0" w:color="auto"/>
              <w:right w:val="single" w:sz="4" w:space="0" w:color="auto"/>
            </w:tcBorders>
          </w:tcPr>
          <w:p w14:paraId="66E98DF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6126</w:t>
            </w:r>
          </w:p>
        </w:tc>
        <w:tc>
          <w:tcPr>
            <w:tcW w:w="1175" w:type="dxa"/>
            <w:tcBorders>
              <w:top w:val="single" w:sz="4" w:space="0" w:color="auto"/>
              <w:left w:val="single" w:sz="4" w:space="0" w:color="auto"/>
              <w:bottom w:val="single" w:sz="4" w:space="0" w:color="auto"/>
              <w:right w:val="single" w:sz="4" w:space="0" w:color="auto"/>
            </w:tcBorders>
          </w:tcPr>
          <w:p w14:paraId="28F827E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5737394</w:t>
            </w:r>
          </w:p>
        </w:tc>
        <w:tc>
          <w:tcPr>
            <w:tcW w:w="1134" w:type="dxa"/>
            <w:tcBorders>
              <w:top w:val="single" w:sz="4" w:space="0" w:color="auto"/>
              <w:left w:val="single" w:sz="4" w:space="0" w:color="auto"/>
              <w:bottom w:val="single" w:sz="4" w:space="0" w:color="auto"/>
              <w:right w:val="single" w:sz="4" w:space="0" w:color="auto"/>
            </w:tcBorders>
          </w:tcPr>
          <w:p w14:paraId="531EB2D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7399651</w:t>
            </w:r>
          </w:p>
        </w:tc>
      </w:tr>
      <w:tr w:rsidR="006A19E0" w:rsidRPr="00A92E63" w14:paraId="5FF7402E" w14:textId="77777777" w:rsidTr="006A19E0">
        <w:tc>
          <w:tcPr>
            <w:tcW w:w="663" w:type="dxa"/>
            <w:tcBorders>
              <w:top w:val="single" w:sz="4" w:space="0" w:color="auto"/>
              <w:left w:val="single" w:sz="4" w:space="0" w:color="auto"/>
              <w:bottom w:val="single" w:sz="4" w:space="0" w:color="auto"/>
              <w:right w:val="single" w:sz="4" w:space="0" w:color="auto"/>
            </w:tcBorders>
          </w:tcPr>
          <w:p w14:paraId="60DA1B4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6127</w:t>
            </w:r>
          </w:p>
        </w:tc>
        <w:tc>
          <w:tcPr>
            <w:tcW w:w="1175" w:type="dxa"/>
            <w:tcBorders>
              <w:top w:val="single" w:sz="4" w:space="0" w:color="auto"/>
              <w:left w:val="single" w:sz="4" w:space="0" w:color="auto"/>
              <w:bottom w:val="single" w:sz="4" w:space="0" w:color="auto"/>
              <w:right w:val="single" w:sz="4" w:space="0" w:color="auto"/>
            </w:tcBorders>
          </w:tcPr>
          <w:p w14:paraId="2A55D02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5737399</w:t>
            </w:r>
          </w:p>
        </w:tc>
        <w:tc>
          <w:tcPr>
            <w:tcW w:w="1134" w:type="dxa"/>
            <w:tcBorders>
              <w:top w:val="single" w:sz="4" w:space="0" w:color="auto"/>
              <w:left w:val="single" w:sz="4" w:space="0" w:color="auto"/>
              <w:bottom w:val="single" w:sz="4" w:space="0" w:color="auto"/>
              <w:right w:val="single" w:sz="4" w:space="0" w:color="auto"/>
            </w:tcBorders>
          </w:tcPr>
          <w:p w14:paraId="391E718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7399631</w:t>
            </w:r>
          </w:p>
        </w:tc>
      </w:tr>
      <w:tr w:rsidR="006A19E0" w:rsidRPr="00A92E63" w14:paraId="4BD67323" w14:textId="77777777" w:rsidTr="006A19E0">
        <w:tc>
          <w:tcPr>
            <w:tcW w:w="663" w:type="dxa"/>
            <w:tcBorders>
              <w:top w:val="single" w:sz="4" w:space="0" w:color="auto"/>
              <w:left w:val="single" w:sz="4" w:space="0" w:color="auto"/>
              <w:bottom w:val="single" w:sz="4" w:space="0" w:color="auto"/>
              <w:right w:val="single" w:sz="4" w:space="0" w:color="auto"/>
            </w:tcBorders>
          </w:tcPr>
          <w:p w14:paraId="2B661E9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6128</w:t>
            </w:r>
          </w:p>
        </w:tc>
        <w:tc>
          <w:tcPr>
            <w:tcW w:w="1175" w:type="dxa"/>
            <w:tcBorders>
              <w:top w:val="single" w:sz="4" w:space="0" w:color="auto"/>
              <w:left w:val="single" w:sz="4" w:space="0" w:color="auto"/>
              <w:bottom w:val="single" w:sz="4" w:space="0" w:color="auto"/>
              <w:right w:val="single" w:sz="4" w:space="0" w:color="auto"/>
            </w:tcBorders>
          </w:tcPr>
          <w:p w14:paraId="07B1818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5737358</w:t>
            </w:r>
          </w:p>
        </w:tc>
        <w:tc>
          <w:tcPr>
            <w:tcW w:w="1134" w:type="dxa"/>
            <w:tcBorders>
              <w:top w:val="single" w:sz="4" w:space="0" w:color="auto"/>
              <w:left w:val="single" w:sz="4" w:space="0" w:color="auto"/>
              <w:bottom w:val="single" w:sz="4" w:space="0" w:color="auto"/>
              <w:right w:val="single" w:sz="4" w:space="0" w:color="auto"/>
            </w:tcBorders>
          </w:tcPr>
          <w:p w14:paraId="3FC38BC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7399617</w:t>
            </w:r>
          </w:p>
        </w:tc>
      </w:tr>
      <w:tr w:rsidR="006A19E0" w:rsidRPr="00A92E63" w14:paraId="3C966CCD" w14:textId="77777777" w:rsidTr="006A19E0">
        <w:tc>
          <w:tcPr>
            <w:tcW w:w="663" w:type="dxa"/>
            <w:tcBorders>
              <w:top w:val="single" w:sz="4" w:space="0" w:color="auto"/>
              <w:left w:val="single" w:sz="4" w:space="0" w:color="auto"/>
              <w:bottom w:val="single" w:sz="4" w:space="0" w:color="auto"/>
              <w:right w:val="single" w:sz="4" w:space="0" w:color="auto"/>
            </w:tcBorders>
          </w:tcPr>
          <w:p w14:paraId="7D0BECB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6129</w:t>
            </w:r>
          </w:p>
        </w:tc>
        <w:tc>
          <w:tcPr>
            <w:tcW w:w="1175" w:type="dxa"/>
            <w:tcBorders>
              <w:top w:val="single" w:sz="4" w:space="0" w:color="auto"/>
              <w:left w:val="single" w:sz="4" w:space="0" w:color="auto"/>
              <w:bottom w:val="single" w:sz="4" w:space="0" w:color="auto"/>
              <w:right w:val="single" w:sz="4" w:space="0" w:color="auto"/>
            </w:tcBorders>
          </w:tcPr>
          <w:p w14:paraId="4D86057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5737406</w:t>
            </w:r>
          </w:p>
        </w:tc>
        <w:tc>
          <w:tcPr>
            <w:tcW w:w="1134" w:type="dxa"/>
            <w:tcBorders>
              <w:top w:val="single" w:sz="4" w:space="0" w:color="auto"/>
              <w:left w:val="single" w:sz="4" w:space="0" w:color="auto"/>
              <w:bottom w:val="single" w:sz="4" w:space="0" w:color="auto"/>
              <w:right w:val="single" w:sz="4" w:space="0" w:color="auto"/>
            </w:tcBorders>
          </w:tcPr>
          <w:p w14:paraId="298DB64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7399436</w:t>
            </w:r>
          </w:p>
        </w:tc>
      </w:tr>
      <w:tr w:rsidR="006A19E0" w:rsidRPr="00A92E63" w14:paraId="7679BE55" w14:textId="77777777" w:rsidTr="006A19E0">
        <w:tc>
          <w:tcPr>
            <w:tcW w:w="663" w:type="dxa"/>
            <w:tcBorders>
              <w:top w:val="single" w:sz="4" w:space="0" w:color="auto"/>
              <w:left w:val="single" w:sz="4" w:space="0" w:color="auto"/>
              <w:bottom w:val="single" w:sz="4" w:space="0" w:color="auto"/>
              <w:right w:val="single" w:sz="4" w:space="0" w:color="auto"/>
            </w:tcBorders>
          </w:tcPr>
          <w:p w14:paraId="71D8D85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6130</w:t>
            </w:r>
          </w:p>
        </w:tc>
        <w:tc>
          <w:tcPr>
            <w:tcW w:w="1175" w:type="dxa"/>
            <w:tcBorders>
              <w:top w:val="single" w:sz="4" w:space="0" w:color="auto"/>
              <w:left w:val="single" w:sz="4" w:space="0" w:color="auto"/>
              <w:bottom w:val="single" w:sz="4" w:space="0" w:color="auto"/>
              <w:right w:val="single" w:sz="4" w:space="0" w:color="auto"/>
            </w:tcBorders>
          </w:tcPr>
          <w:p w14:paraId="26F0D3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5737498</w:t>
            </w:r>
          </w:p>
        </w:tc>
        <w:tc>
          <w:tcPr>
            <w:tcW w:w="1134" w:type="dxa"/>
            <w:tcBorders>
              <w:top w:val="single" w:sz="4" w:space="0" w:color="auto"/>
              <w:left w:val="single" w:sz="4" w:space="0" w:color="auto"/>
              <w:bottom w:val="single" w:sz="4" w:space="0" w:color="auto"/>
              <w:right w:val="single" w:sz="4" w:space="0" w:color="auto"/>
            </w:tcBorders>
          </w:tcPr>
          <w:p w14:paraId="7FEB070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7399455</w:t>
            </w:r>
          </w:p>
        </w:tc>
      </w:tr>
      <w:tr w:rsidR="006A19E0" w:rsidRPr="00A92E63" w14:paraId="4F7757F6" w14:textId="77777777" w:rsidTr="006A19E0">
        <w:tc>
          <w:tcPr>
            <w:tcW w:w="663" w:type="dxa"/>
            <w:tcBorders>
              <w:top w:val="single" w:sz="4" w:space="0" w:color="auto"/>
              <w:left w:val="single" w:sz="4" w:space="0" w:color="auto"/>
              <w:bottom w:val="single" w:sz="4" w:space="0" w:color="auto"/>
              <w:right w:val="single" w:sz="4" w:space="0" w:color="auto"/>
            </w:tcBorders>
          </w:tcPr>
          <w:p w14:paraId="3787A99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6131</w:t>
            </w:r>
          </w:p>
        </w:tc>
        <w:tc>
          <w:tcPr>
            <w:tcW w:w="1175" w:type="dxa"/>
            <w:tcBorders>
              <w:top w:val="single" w:sz="4" w:space="0" w:color="auto"/>
              <w:left w:val="single" w:sz="4" w:space="0" w:color="auto"/>
              <w:bottom w:val="single" w:sz="4" w:space="0" w:color="auto"/>
              <w:right w:val="single" w:sz="4" w:space="0" w:color="auto"/>
            </w:tcBorders>
          </w:tcPr>
          <w:p w14:paraId="6A827A5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5737505</w:t>
            </w:r>
          </w:p>
        </w:tc>
        <w:tc>
          <w:tcPr>
            <w:tcW w:w="1134" w:type="dxa"/>
            <w:tcBorders>
              <w:top w:val="single" w:sz="4" w:space="0" w:color="auto"/>
              <w:left w:val="single" w:sz="4" w:space="0" w:color="auto"/>
              <w:bottom w:val="single" w:sz="4" w:space="0" w:color="auto"/>
              <w:right w:val="single" w:sz="4" w:space="0" w:color="auto"/>
            </w:tcBorders>
          </w:tcPr>
          <w:p w14:paraId="2A9C766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7399429</w:t>
            </w:r>
          </w:p>
        </w:tc>
      </w:tr>
      <w:tr w:rsidR="006A19E0" w:rsidRPr="00A92E63" w14:paraId="7F09BF6D" w14:textId="77777777" w:rsidTr="006A19E0">
        <w:tc>
          <w:tcPr>
            <w:tcW w:w="663" w:type="dxa"/>
            <w:tcBorders>
              <w:top w:val="single" w:sz="4" w:space="0" w:color="auto"/>
              <w:left w:val="single" w:sz="4" w:space="0" w:color="auto"/>
              <w:bottom w:val="single" w:sz="4" w:space="0" w:color="auto"/>
              <w:right w:val="single" w:sz="4" w:space="0" w:color="auto"/>
            </w:tcBorders>
          </w:tcPr>
          <w:p w14:paraId="30764C9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6132</w:t>
            </w:r>
          </w:p>
        </w:tc>
        <w:tc>
          <w:tcPr>
            <w:tcW w:w="1175" w:type="dxa"/>
            <w:tcBorders>
              <w:top w:val="single" w:sz="4" w:space="0" w:color="auto"/>
              <w:left w:val="single" w:sz="4" w:space="0" w:color="auto"/>
              <w:bottom w:val="single" w:sz="4" w:space="0" w:color="auto"/>
              <w:right w:val="single" w:sz="4" w:space="0" w:color="auto"/>
            </w:tcBorders>
          </w:tcPr>
          <w:p w14:paraId="4564F6A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5737514</w:t>
            </w:r>
          </w:p>
        </w:tc>
        <w:tc>
          <w:tcPr>
            <w:tcW w:w="1134" w:type="dxa"/>
            <w:tcBorders>
              <w:top w:val="single" w:sz="4" w:space="0" w:color="auto"/>
              <w:left w:val="single" w:sz="4" w:space="0" w:color="auto"/>
              <w:bottom w:val="single" w:sz="4" w:space="0" w:color="auto"/>
              <w:right w:val="single" w:sz="4" w:space="0" w:color="auto"/>
            </w:tcBorders>
          </w:tcPr>
          <w:p w14:paraId="4D5633B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7399395</w:t>
            </w:r>
          </w:p>
        </w:tc>
      </w:tr>
      <w:tr w:rsidR="006A19E0" w:rsidRPr="00A92E63" w14:paraId="70EB9D85" w14:textId="77777777" w:rsidTr="006A19E0">
        <w:tc>
          <w:tcPr>
            <w:tcW w:w="663" w:type="dxa"/>
            <w:tcBorders>
              <w:top w:val="single" w:sz="4" w:space="0" w:color="auto"/>
              <w:left w:val="single" w:sz="4" w:space="0" w:color="auto"/>
              <w:bottom w:val="single" w:sz="4" w:space="0" w:color="auto"/>
              <w:right w:val="single" w:sz="4" w:space="0" w:color="auto"/>
            </w:tcBorders>
          </w:tcPr>
          <w:p w14:paraId="3401A64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6133</w:t>
            </w:r>
          </w:p>
        </w:tc>
        <w:tc>
          <w:tcPr>
            <w:tcW w:w="1175" w:type="dxa"/>
            <w:tcBorders>
              <w:top w:val="single" w:sz="4" w:space="0" w:color="auto"/>
              <w:left w:val="single" w:sz="4" w:space="0" w:color="auto"/>
              <w:bottom w:val="single" w:sz="4" w:space="0" w:color="auto"/>
              <w:right w:val="single" w:sz="4" w:space="0" w:color="auto"/>
            </w:tcBorders>
          </w:tcPr>
          <w:p w14:paraId="3E55621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5737550</w:t>
            </w:r>
          </w:p>
        </w:tc>
        <w:tc>
          <w:tcPr>
            <w:tcW w:w="1134" w:type="dxa"/>
            <w:tcBorders>
              <w:top w:val="single" w:sz="4" w:space="0" w:color="auto"/>
              <w:left w:val="single" w:sz="4" w:space="0" w:color="auto"/>
              <w:bottom w:val="single" w:sz="4" w:space="0" w:color="auto"/>
              <w:right w:val="single" w:sz="4" w:space="0" w:color="auto"/>
            </w:tcBorders>
          </w:tcPr>
          <w:p w14:paraId="6CA0D3D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7399253</w:t>
            </w:r>
          </w:p>
        </w:tc>
      </w:tr>
      <w:tr w:rsidR="006A19E0" w:rsidRPr="00A92E63" w14:paraId="670E7B4F" w14:textId="77777777" w:rsidTr="006A19E0">
        <w:tc>
          <w:tcPr>
            <w:tcW w:w="663" w:type="dxa"/>
            <w:tcBorders>
              <w:top w:val="single" w:sz="4" w:space="0" w:color="auto"/>
              <w:left w:val="single" w:sz="4" w:space="0" w:color="auto"/>
              <w:bottom w:val="single" w:sz="4" w:space="0" w:color="auto"/>
              <w:right w:val="single" w:sz="4" w:space="0" w:color="auto"/>
            </w:tcBorders>
          </w:tcPr>
          <w:p w14:paraId="1A06DCF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6134</w:t>
            </w:r>
          </w:p>
        </w:tc>
        <w:tc>
          <w:tcPr>
            <w:tcW w:w="1175" w:type="dxa"/>
            <w:tcBorders>
              <w:top w:val="single" w:sz="4" w:space="0" w:color="auto"/>
              <w:left w:val="single" w:sz="4" w:space="0" w:color="auto"/>
              <w:bottom w:val="single" w:sz="4" w:space="0" w:color="auto"/>
              <w:right w:val="single" w:sz="4" w:space="0" w:color="auto"/>
            </w:tcBorders>
          </w:tcPr>
          <w:p w14:paraId="1458E8D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5737573</w:t>
            </w:r>
          </w:p>
        </w:tc>
        <w:tc>
          <w:tcPr>
            <w:tcW w:w="1134" w:type="dxa"/>
            <w:tcBorders>
              <w:top w:val="single" w:sz="4" w:space="0" w:color="auto"/>
              <w:left w:val="single" w:sz="4" w:space="0" w:color="auto"/>
              <w:bottom w:val="single" w:sz="4" w:space="0" w:color="auto"/>
              <w:right w:val="single" w:sz="4" w:space="0" w:color="auto"/>
            </w:tcBorders>
          </w:tcPr>
          <w:p w14:paraId="31E987E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7399131</w:t>
            </w:r>
          </w:p>
        </w:tc>
      </w:tr>
      <w:tr w:rsidR="006A19E0" w:rsidRPr="00A92E63" w14:paraId="61CC27B1" w14:textId="77777777" w:rsidTr="006A19E0">
        <w:tc>
          <w:tcPr>
            <w:tcW w:w="663" w:type="dxa"/>
            <w:tcBorders>
              <w:top w:val="single" w:sz="4" w:space="0" w:color="auto"/>
              <w:left w:val="single" w:sz="4" w:space="0" w:color="auto"/>
              <w:bottom w:val="single" w:sz="4" w:space="0" w:color="auto"/>
              <w:right w:val="single" w:sz="4" w:space="0" w:color="auto"/>
            </w:tcBorders>
          </w:tcPr>
          <w:p w14:paraId="319D64D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6135</w:t>
            </w:r>
          </w:p>
        </w:tc>
        <w:tc>
          <w:tcPr>
            <w:tcW w:w="1175" w:type="dxa"/>
            <w:tcBorders>
              <w:top w:val="single" w:sz="4" w:space="0" w:color="auto"/>
              <w:left w:val="single" w:sz="4" w:space="0" w:color="auto"/>
              <w:bottom w:val="single" w:sz="4" w:space="0" w:color="auto"/>
              <w:right w:val="single" w:sz="4" w:space="0" w:color="auto"/>
            </w:tcBorders>
          </w:tcPr>
          <w:p w14:paraId="7E33199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5737573</w:t>
            </w:r>
          </w:p>
        </w:tc>
        <w:tc>
          <w:tcPr>
            <w:tcW w:w="1134" w:type="dxa"/>
            <w:tcBorders>
              <w:top w:val="single" w:sz="4" w:space="0" w:color="auto"/>
              <w:left w:val="single" w:sz="4" w:space="0" w:color="auto"/>
              <w:bottom w:val="single" w:sz="4" w:space="0" w:color="auto"/>
              <w:right w:val="single" w:sz="4" w:space="0" w:color="auto"/>
            </w:tcBorders>
          </w:tcPr>
          <w:p w14:paraId="096AD07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7399131</w:t>
            </w:r>
          </w:p>
        </w:tc>
      </w:tr>
      <w:tr w:rsidR="006A19E0" w:rsidRPr="00A92E63" w14:paraId="2CB06F37" w14:textId="77777777" w:rsidTr="006A19E0">
        <w:tc>
          <w:tcPr>
            <w:tcW w:w="663" w:type="dxa"/>
            <w:tcBorders>
              <w:top w:val="single" w:sz="4" w:space="0" w:color="auto"/>
              <w:left w:val="single" w:sz="4" w:space="0" w:color="auto"/>
              <w:bottom w:val="single" w:sz="4" w:space="0" w:color="auto"/>
              <w:right w:val="single" w:sz="4" w:space="0" w:color="auto"/>
            </w:tcBorders>
          </w:tcPr>
          <w:p w14:paraId="701B8F8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6136</w:t>
            </w:r>
          </w:p>
        </w:tc>
        <w:tc>
          <w:tcPr>
            <w:tcW w:w="1175" w:type="dxa"/>
            <w:tcBorders>
              <w:top w:val="single" w:sz="4" w:space="0" w:color="auto"/>
              <w:left w:val="single" w:sz="4" w:space="0" w:color="auto"/>
              <w:bottom w:val="single" w:sz="4" w:space="0" w:color="auto"/>
              <w:right w:val="single" w:sz="4" w:space="0" w:color="auto"/>
            </w:tcBorders>
          </w:tcPr>
          <w:p w14:paraId="6C5F4E1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5737582</w:t>
            </w:r>
          </w:p>
        </w:tc>
        <w:tc>
          <w:tcPr>
            <w:tcW w:w="1134" w:type="dxa"/>
            <w:tcBorders>
              <w:top w:val="single" w:sz="4" w:space="0" w:color="auto"/>
              <w:left w:val="single" w:sz="4" w:space="0" w:color="auto"/>
              <w:bottom w:val="single" w:sz="4" w:space="0" w:color="auto"/>
              <w:right w:val="single" w:sz="4" w:space="0" w:color="auto"/>
            </w:tcBorders>
          </w:tcPr>
          <w:p w14:paraId="1F44C7C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7399089</w:t>
            </w:r>
          </w:p>
        </w:tc>
      </w:tr>
      <w:tr w:rsidR="006A19E0" w:rsidRPr="00A92E63" w14:paraId="7DC6A818" w14:textId="77777777" w:rsidTr="006A19E0">
        <w:tc>
          <w:tcPr>
            <w:tcW w:w="663" w:type="dxa"/>
            <w:tcBorders>
              <w:top w:val="single" w:sz="4" w:space="0" w:color="auto"/>
              <w:left w:val="single" w:sz="4" w:space="0" w:color="auto"/>
              <w:bottom w:val="single" w:sz="4" w:space="0" w:color="auto"/>
              <w:right w:val="single" w:sz="4" w:space="0" w:color="auto"/>
            </w:tcBorders>
          </w:tcPr>
          <w:p w14:paraId="07A74FA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6137</w:t>
            </w:r>
          </w:p>
        </w:tc>
        <w:tc>
          <w:tcPr>
            <w:tcW w:w="1175" w:type="dxa"/>
            <w:tcBorders>
              <w:top w:val="single" w:sz="4" w:space="0" w:color="auto"/>
              <w:left w:val="single" w:sz="4" w:space="0" w:color="auto"/>
              <w:bottom w:val="single" w:sz="4" w:space="0" w:color="auto"/>
              <w:right w:val="single" w:sz="4" w:space="0" w:color="auto"/>
            </w:tcBorders>
          </w:tcPr>
          <w:p w14:paraId="38A65AE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5737584</w:t>
            </w:r>
          </w:p>
        </w:tc>
        <w:tc>
          <w:tcPr>
            <w:tcW w:w="1134" w:type="dxa"/>
            <w:tcBorders>
              <w:top w:val="single" w:sz="4" w:space="0" w:color="auto"/>
              <w:left w:val="single" w:sz="4" w:space="0" w:color="auto"/>
              <w:bottom w:val="single" w:sz="4" w:space="0" w:color="auto"/>
              <w:right w:val="single" w:sz="4" w:space="0" w:color="auto"/>
            </w:tcBorders>
          </w:tcPr>
          <w:p w14:paraId="60FA4F7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7399085</w:t>
            </w:r>
          </w:p>
        </w:tc>
      </w:tr>
      <w:tr w:rsidR="006A19E0" w:rsidRPr="00A92E63" w14:paraId="40688B8C" w14:textId="77777777" w:rsidTr="006A19E0">
        <w:tc>
          <w:tcPr>
            <w:tcW w:w="663" w:type="dxa"/>
            <w:tcBorders>
              <w:top w:val="single" w:sz="4" w:space="0" w:color="auto"/>
              <w:left w:val="single" w:sz="4" w:space="0" w:color="auto"/>
              <w:bottom w:val="single" w:sz="4" w:space="0" w:color="auto"/>
              <w:right w:val="single" w:sz="4" w:space="0" w:color="auto"/>
            </w:tcBorders>
          </w:tcPr>
          <w:p w14:paraId="492B9F3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6138</w:t>
            </w:r>
          </w:p>
        </w:tc>
        <w:tc>
          <w:tcPr>
            <w:tcW w:w="1175" w:type="dxa"/>
            <w:tcBorders>
              <w:top w:val="single" w:sz="4" w:space="0" w:color="auto"/>
              <w:left w:val="single" w:sz="4" w:space="0" w:color="auto"/>
              <w:bottom w:val="single" w:sz="4" w:space="0" w:color="auto"/>
              <w:right w:val="single" w:sz="4" w:space="0" w:color="auto"/>
            </w:tcBorders>
          </w:tcPr>
          <w:p w14:paraId="2987326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5737586</w:t>
            </w:r>
          </w:p>
        </w:tc>
        <w:tc>
          <w:tcPr>
            <w:tcW w:w="1134" w:type="dxa"/>
            <w:tcBorders>
              <w:top w:val="single" w:sz="4" w:space="0" w:color="auto"/>
              <w:left w:val="single" w:sz="4" w:space="0" w:color="auto"/>
              <w:bottom w:val="single" w:sz="4" w:space="0" w:color="auto"/>
              <w:right w:val="single" w:sz="4" w:space="0" w:color="auto"/>
            </w:tcBorders>
          </w:tcPr>
          <w:p w14:paraId="42A49EB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7399082</w:t>
            </w:r>
          </w:p>
        </w:tc>
      </w:tr>
      <w:tr w:rsidR="006A19E0" w:rsidRPr="00A92E63" w14:paraId="54C4ABAF" w14:textId="77777777" w:rsidTr="006A19E0">
        <w:tc>
          <w:tcPr>
            <w:tcW w:w="663" w:type="dxa"/>
            <w:tcBorders>
              <w:top w:val="single" w:sz="4" w:space="0" w:color="auto"/>
              <w:left w:val="single" w:sz="4" w:space="0" w:color="auto"/>
              <w:bottom w:val="single" w:sz="4" w:space="0" w:color="auto"/>
              <w:right w:val="single" w:sz="4" w:space="0" w:color="auto"/>
            </w:tcBorders>
          </w:tcPr>
          <w:p w14:paraId="05BE49E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6139</w:t>
            </w:r>
          </w:p>
        </w:tc>
        <w:tc>
          <w:tcPr>
            <w:tcW w:w="1175" w:type="dxa"/>
            <w:tcBorders>
              <w:top w:val="single" w:sz="4" w:space="0" w:color="auto"/>
              <w:left w:val="single" w:sz="4" w:space="0" w:color="auto"/>
              <w:bottom w:val="single" w:sz="4" w:space="0" w:color="auto"/>
              <w:right w:val="single" w:sz="4" w:space="0" w:color="auto"/>
            </w:tcBorders>
          </w:tcPr>
          <w:p w14:paraId="70253CA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5737590</w:t>
            </w:r>
          </w:p>
        </w:tc>
        <w:tc>
          <w:tcPr>
            <w:tcW w:w="1134" w:type="dxa"/>
            <w:tcBorders>
              <w:top w:val="single" w:sz="4" w:space="0" w:color="auto"/>
              <w:left w:val="single" w:sz="4" w:space="0" w:color="auto"/>
              <w:bottom w:val="single" w:sz="4" w:space="0" w:color="auto"/>
              <w:right w:val="single" w:sz="4" w:space="0" w:color="auto"/>
            </w:tcBorders>
          </w:tcPr>
          <w:p w14:paraId="5F943BB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7399079</w:t>
            </w:r>
          </w:p>
        </w:tc>
      </w:tr>
      <w:tr w:rsidR="006A19E0" w:rsidRPr="00A92E63" w14:paraId="371D79E7" w14:textId="77777777" w:rsidTr="006A19E0">
        <w:tc>
          <w:tcPr>
            <w:tcW w:w="663" w:type="dxa"/>
            <w:tcBorders>
              <w:top w:val="single" w:sz="4" w:space="0" w:color="auto"/>
              <w:left w:val="single" w:sz="4" w:space="0" w:color="auto"/>
              <w:bottom w:val="single" w:sz="4" w:space="0" w:color="auto"/>
              <w:right w:val="single" w:sz="4" w:space="0" w:color="auto"/>
            </w:tcBorders>
          </w:tcPr>
          <w:p w14:paraId="17FB333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6140</w:t>
            </w:r>
          </w:p>
        </w:tc>
        <w:tc>
          <w:tcPr>
            <w:tcW w:w="1175" w:type="dxa"/>
            <w:tcBorders>
              <w:top w:val="single" w:sz="4" w:space="0" w:color="auto"/>
              <w:left w:val="single" w:sz="4" w:space="0" w:color="auto"/>
              <w:bottom w:val="single" w:sz="4" w:space="0" w:color="auto"/>
              <w:right w:val="single" w:sz="4" w:space="0" w:color="auto"/>
            </w:tcBorders>
          </w:tcPr>
          <w:p w14:paraId="1AE97CC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5737594</w:t>
            </w:r>
          </w:p>
        </w:tc>
        <w:tc>
          <w:tcPr>
            <w:tcW w:w="1134" w:type="dxa"/>
            <w:tcBorders>
              <w:top w:val="single" w:sz="4" w:space="0" w:color="auto"/>
              <w:left w:val="single" w:sz="4" w:space="0" w:color="auto"/>
              <w:bottom w:val="single" w:sz="4" w:space="0" w:color="auto"/>
              <w:right w:val="single" w:sz="4" w:space="0" w:color="auto"/>
            </w:tcBorders>
          </w:tcPr>
          <w:p w14:paraId="0A63F0E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7399078</w:t>
            </w:r>
          </w:p>
        </w:tc>
      </w:tr>
      <w:tr w:rsidR="006A19E0" w:rsidRPr="00A92E63" w14:paraId="3EC67FB8" w14:textId="77777777" w:rsidTr="006A19E0">
        <w:tc>
          <w:tcPr>
            <w:tcW w:w="663" w:type="dxa"/>
            <w:tcBorders>
              <w:top w:val="single" w:sz="4" w:space="0" w:color="auto"/>
              <w:left w:val="single" w:sz="4" w:space="0" w:color="auto"/>
              <w:bottom w:val="single" w:sz="4" w:space="0" w:color="auto"/>
              <w:right w:val="single" w:sz="4" w:space="0" w:color="auto"/>
            </w:tcBorders>
          </w:tcPr>
          <w:p w14:paraId="00DA5E4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6141</w:t>
            </w:r>
          </w:p>
        </w:tc>
        <w:tc>
          <w:tcPr>
            <w:tcW w:w="1175" w:type="dxa"/>
            <w:tcBorders>
              <w:top w:val="single" w:sz="4" w:space="0" w:color="auto"/>
              <w:left w:val="single" w:sz="4" w:space="0" w:color="auto"/>
              <w:bottom w:val="single" w:sz="4" w:space="0" w:color="auto"/>
              <w:right w:val="single" w:sz="4" w:space="0" w:color="auto"/>
            </w:tcBorders>
          </w:tcPr>
          <w:p w14:paraId="5460591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5737598</w:t>
            </w:r>
          </w:p>
        </w:tc>
        <w:tc>
          <w:tcPr>
            <w:tcW w:w="1134" w:type="dxa"/>
            <w:tcBorders>
              <w:top w:val="single" w:sz="4" w:space="0" w:color="auto"/>
              <w:left w:val="single" w:sz="4" w:space="0" w:color="auto"/>
              <w:bottom w:val="single" w:sz="4" w:space="0" w:color="auto"/>
              <w:right w:val="single" w:sz="4" w:space="0" w:color="auto"/>
            </w:tcBorders>
          </w:tcPr>
          <w:p w14:paraId="0F47564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7399077</w:t>
            </w:r>
          </w:p>
        </w:tc>
      </w:tr>
      <w:tr w:rsidR="006A19E0" w:rsidRPr="00A92E63" w14:paraId="25BA509F" w14:textId="77777777" w:rsidTr="006A19E0">
        <w:tc>
          <w:tcPr>
            <w:tcW w:w="663" w:type="dxa"/>
            <w:tcBorders>
              <w:top w:val="single" w:sz="4" w:space="0" w:color="auto"/>
              <w:left w:val="single" w:sz="4" w:space="0" w:color="auto"/>
              <w:bottom w:val="single" w:sz="4" w:space="0" w:color="auto"/>
              <w:right w:val="single" w:sz="4" w:space="0" w:color="auto"/>
            </w:tcBorders>
          </w:tcPr>
          <w:p w14:paraId="601E95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6142</w:t>
            </w:r>
          </w:p>
        </w:tc>
        <w:tc>
          <w:tcPr>
            <w:tcW w:w="1175" w:type="dxa"/>
            <w:tcBorders>
              <w:top w:val="single" w:sz="4" w:space="0" w:color="auto"/>
              <w:left w:val="single" w:sz="4" w:space="0" w:color="auto"/>
              <w:bottom w:val="single" w:sz="4" w:space="0" w:color="auto"/>
              <w:right w:val="single" w:sz="4" w:space="0" w:color="auto"/>
            </w:tcBorders>
          </w:tcPr>
          <w:p w14:paraId="1049F4F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5737603</w:t>
            </w:r>
          </w:p>
        </w:tc>
        <w:tc>
          <w:tcPr>
            <w:tcW w:w="1134" w:type="dxa"/>
            <w:tcBorders>
              <w:top w:val="single" w:sz="4" w:space="0" w:color="auto"/>
              <w:left w:val="single" w:sz="4" w:space="0" w:color="auto"/>
              <w:bottom w:val="single" w:sz="4" w:space="0" w:color="auto"/>
              <w:right w:val="single" w:sz="4" w:space="0" w:color="auto"/>
            </w:tcBorders>
          </w:tcPr>
          <w:p w14:paraId="004658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7399078</w:t>
            </w:r>
          </w:p>
        </w:tc>
      </w:tr>
      <w:tr w:rsidR="006A19E0" w:rsidRPr="00A92E63" w14:paraId="5A86C4F9" w14:textId="77777777" w:rsidTr="006A19E0">
        <w:tc>
          <w:tcPr>
            <w:tcW w:w="663" w:type="dxa"/>
            <w:tcBorders>
              <w:top w:val="single" w:sz="4" w:space="0" w:color="auto"/>
              <w:left w:val="single" w:sz="4" w:space="0" w:color="auto"/>
              <w:bottom w:val="single" w:sz="4" w:space="0" w:color="auto"/>
              <w:right w:val="single" w:sz="4" w:space="0" w:color="auto"/>
            </w:tcBorders>
          </w:tcPr>
          <w:p w14:paraId="77B3982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6143</w:t>
            </w:r>
          </w:p>
        </w:tc>
        <w:tc>
          <w:tcPr>
            <w:tcW w:w="1175" w:type="dxa"/>
            <w:tcBorders>
              <w:top w:val="single" w:sz="4" w:space="0" w:color="auto"/>
              <w:left w:val="single" w:sz="4" w:space="0" w:color="auto"/>
              <w:bottom w:val="single" w:sz="4" w:space="0" w:color="auto"/>
              <w:right w:val="single" w:sz="4" w:space="0" w:color="auto"/>
            </w:tcBorders>
          </w:tcPr>
          <w:p w14:paraId="3FE05DA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5737612</w:t>
            </w:r>
          </w:p>
        </w:tc>
        <w:tc>
          <w:tcPr>
            <w:tcW w:w="1134" w:type="dxa"/>
            <w:tcBorders>
              <w:top w:val="single" w:sz="4" w:space="0" w:color="auto"/>
              <w:left w:val="single" w:sz="4" w:space="0" w:color="auto"/>
              <w:bottom w:val="single" w:sz="4" w:space="0" w:color="auto"/>
              <w:right w:val="single" w:sz="4" w:space="0" w:color="auto"/>
            </w:tcBorders>
          </w:tcPr>
          <w:p w14:paraId="1D7632C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7399054</w:t>
            </w:r>
          </w:p>
        </w:tc>
      </w:tr>
      <w:tr w:rsidR="006A19E0" w:rsidRPr="00A92E63" w14:paraId="5FF026F4" w14:textId="77777777" w:rsidTr="006A19E0">
        <w:tc>
          <w:tcPr>
            <w:tcW w:w="663" w:type="dxa"/>
            <w:tcBorders>
              <w:top w:val="single" w:sz="4" w:space="0" w:color="auto"/>
              <w:left w:val="single" w:sz="4" w:space="0" w:color="auto"/>
              <w:bottom w:val="single" w:sz="4" w:space="0" w:color="auto"/>
              <w:right w:val="single" w:sz="4" w:space="0" w:color="auto"/>
            </w:tcBorders>
          </w:tcPr>
          <w:p w14:paraId="7F3F65A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6144</w:t>
            </w:r>
          </w:p>
        </w:tc>
        <w:tc>
          <w:tcPr>
            <w:tcW w:w="1175" w:type="dxa"/>
            <w:tcBorders>
              <w:top w:val="single" w:sz="4" w:space="0" w:color="auto"/>
              <w:left w:val="single" w:sz="4" w:space="0" w:color="auto"/>
              <w:bottom w:val="single" w:sz="4" w:space="0" w:color="auto"/>
              <w:right w:val="single" w:sz="4" w:space="0" w:color="auto"/>
            </w:tcBorders>
          </w:tcPr>
          <w:p w14:paraId="3E2B0E9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5737625</w:t>
            </w:r>
          </w:p>
        </w:tc>
        <w:tc>
          <w:tcPr>
            <w:tcW w:w="1134" w:type="dxa"/>
            <w:tcBorders>
              <w:top w:val="single" w:sz="4" w:space="0" w:color="auto"/>
              <w:left w:val="single" w:sz="4" w:space="0" w:color="auto"/>
              <w:bottom w:val="single" w:sz="4" w:space="0" w:color="auto"/>
              <w:right w:val="single" w:sz="4" w:space="0" w:color="auto"/>
            </w:tcBorders>
          </w:tcPr>
          <w:p w14:paraId="14DC3BD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7399011</w:t>
            </w:r>
          </w:p>
        </w:tc>
      </w:tr>
      <w:tr w:rsidR="006A19E0" w:rsidRPr="00A92E63" w14:paraId="663C901A" w14:textId="77777777" w:rsidTr="006A19E0">
        <w:tc>
          <w:tcPr>
            <w:tcW w:w="663" w:type="dxa"/>
            <w:tcBorders>
              <w:top w:val="single" w:sz="4" w:space="0" w:color="auto"/>
              <w:left w:val="single" w:sz="4" w:space="0" w:color="auto"/>
              <w:bottom w:val="single" w:sz="4" w:space="0" w:color="auto"/>
              <w:right w:val="single" w:sz="4" w:space="0" w:color="auto"/>
            </w:tcBorders>
          </w:tcPr>
          <w:p w14:paraId="1B1350E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6145</w:t>
            </w:r>
          </w:p>
        </w:tc>
        <w:tc>
          <w:tcPr>
            <w:tcW w:w="1175" w:type="dxa"/>
            <w:tcBorders>
              <w:top w:val="single" w:sz="4" w:space="0" w:color="auto"/>
              <w:left w:val="single" w:sz="4" w:space="0" w:color="auto"/>
              <w:bottom w:val="single" w:sz="4" w:space="0" w:color="auto"/>
              <w:right w:val="single" w:sz="4" w:space="0" w:color="auto"/>
            </w:tcBorders>
          </w:tcPr>
          <w:p w14:paraId="4F13AE3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5737631</w:t>
            </w:r>
          </w:p>
        </w:tc>
        <w:tc>
          <w:tcPr>
            <w:tcW w:w="1134" w:type="dxa"/>
            <w:tcBorders>
              <w:top w:val="single" w:sz="4" w:space="0" w:color="auto"/>
              <w:left w:val="single" w:sz="4" w:space="0" w:color="auto"/>
              <w:bottom w:val="single" w:sz="4" w:space="0" w:color="auto"/>
              <w:right w:val="single" w:sz="4" w:space="0" w:color="auto"/>
            </w:tcBorders>
          </w:tcPr>
          <w:p w14:paraId="410E8CC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7398985</w:t>
            </w:r>
          </w:p>
        </w:tc>
      </w:tr>
      <w:tr w:rsidR="006A19E0" w:rsidRPr="00A92E63" w14:paraId="0767F96E" w14:textId="77777777" w:rsidTr="006A19E0">
        <w:tc>
          <w:tcPr>
            <w:tcW w:w="663" w:type="dxa"/>
            <w:tcBorders>
              <w:top w:val="single" w:sz="4" w:space="0" w:color="auto"/>
              <w:left w:val="single" w:sz="4" w:space="0" w:color="auto"/>
              <w:bottom w:val="single" w:sz="4" w:space="0" w:color="auto"/>
              <w:right w:val="single" w:sz="4" w:space="0" w:color="auto"/>
            </w:tcBorders>
          </w:tcPr>
          <w:p w14:paraId="3C712A6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6146</w:t>
            </w:r>
          </w:p>
        </w:tc>
        <w:tc>
          <w:tcPr>
            <w:tcW w:w="1175" w:type="dxa"/>
            <w:tcBorders>
              <w:top w:val="single" w:sz="4" w:space="0" w:color="auto"/>
              <w:left w:val="single" w:sz="4" w:space="0" w:color="auto"/>
              <w:bottom w:val="single" w:sz="4" w:space="0" w:color="auto"/>
              <w:right w:val="single" w:sz="4" w:space="0" w:color="auto"/>
            </w:tcBorders>
          </w:tcPr>
          <w:p w14:paraId="5C74C66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5737633</w:t>
            </w:r>
          </w:p>
        </w:tc>
        <w:tc>
          <w:tcPr>
            <w:tcW w:w="1134" w:type="dxa"/>
            <w:tcBorders>
              <w:top w:val="single" w:sz="4" w:space="0" w:color="auto"/>
              <w:left w:val="single" w:sz="4" w:space="0" w:color="auto"/>
              <w:bottom w:val="single" w:sz="4" w:space="0" w:color="auto"/>
              <w:right w:val="single" w:sz="4" w:space="0" w:color="auto"/>
            </w:tcBorders>
          </w:tcPr>
          <w:p w14:paraId="06EB2E9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7398981</w:t>
            </w:r>
          </w:p>
        </w:tc>
      </w:tr>
      <w:tr w:rsidR="006A19E0" w:rsidRPr="00A92E63" w14:paraId="2C987B8F" w14:textId="77777777" w:rsidTr="006A19E0">
        <w:tc>
          <w:tcPr>
            <w:tcW w:w="663" w:type="dxa"/>
            <w:tcBorders>
              <w:top w:val="single" w:sz="4" w:space="0" w:color="auto"/>
              <w:left w:val="single" w:sz="4" w:space="0" w:color="auto"/>
              <w:bottom w:val="single" w:sz="4" w:space="0" w:color="auto"/>
              <w:right w:val="single" w:sz="4" w:space="0" w:color="auto"/>
            </w:tcBorders>
          </w:tcPr>
          <w:p w14:paraId="3AD8B3D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6147</w:t>
            </w:r>
          </w:p>
        </w:tc>
        <w:tc>
          <w:tcPr>
            <w:tcW w:w="1175" w:type="dxa"/>
            <w:tcBorders>
              <w:top w:val="single" w:sz="4" w:space="0" w:color="auto"/>
              <w:left w:val="single" w:sz="4" w:space="0" w:color="auto"/>
              <w:bottom w:val="single" w:sz="4" w:space="0" w:color="auto"/>
              <w:right w:val="single" w:sz="4" w:space="0" w:color="auto"/>
            </w:tcBorders>
          </w:tcPr>
          <w:p w14:paraId="267953B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5737636</w:t>
            </w:r>
          </w:p>
        </w:tc>
        <w:tc>
          <w:tcPr>
            <w:tcW w:w="1134" w:type="dxa"/>
            <w:tcBorders>
              <w:top w:val="single" w:sz="4" w:space="0" w:color="auto"/>
              <w:left w:val="single" w:sz="4" w:space="0" w:color="auto"/>
              <w:bottom w:val="single" w:sz="4" w:space="0" w:color="auto"/>
              <w:right w:val="single" w:sz="4" w:space="0" w:color="auto"/>
            </w:tcBorders>
          </w:tcPr>
          <w:p w14:paraId="178D8E4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7398977</w:t>
            </w:r>
          </w:p>
        </w:tc>
      </w:tr>
      <w:tr w:rsidR="006A19E0" w:rsidRPr="00A92E63" w14:paraId="171160C1" w14:textId="77777777" w:rsidTr="006A19E0">
        <w:tc>
          <w:tcPr>
            <w:tcW w:w="663" w:type="dxa"/>
            <w:tcBorders>
              <w:top w:val="single" w:sz="4" w:space="0" w:color="auto"/>
              <w:left w:val="single" w:sz="4" w:space="0" w:color="auto"/>
              <w:bottom w:val="single" w:sz="4" w:space="0" w:color="auto"/>
              <w:right w:val="single" w:sz="4" w:space="0" w:color="auto"/>
            </w:tcBorders>
          </w:tcPr>
          <w:p w14:paraId="70C8EC2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6148</w:t>
            </w:r>
          </w:p>
        </w:tc>
        <w:tc>
          <w:tcPr>
            <w:tcW w:w="1175" w:type="dxa"/>
            <w:tcBorders>
              <w:top w:val="single" w:sz="4" w:space="0" w:color="auto"/>
              <w:left w:val="single" w:sz="4" w:space="0" w:color="auto"/>
              <w:bottom w:val="single" w:sz="4" w:space="0" w:color="auto"/>
              <w:right w:val="single" w:sz="4" w:space="0" w:color="auto"/>
            </w:tcBorders>
          </w:tcPr>
          <w:p w14:paraId="6718476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5737640</w:t>
            </w:r>
          </w:p>
        </w:tc>
        <w:tc>
          <w:tcPr>
            <w:tcW w:w="1134" w:type="dxa"/>
            <w:tcBorders>
              <w:top w:val="single" w:sz="4" w:space="0" w:color="auto"/>
              <w:left w:val="single" w:sz="4" w:space="0" w:color="auto"/>
              <w:bottom w:val="single" w:sz="4" w:space="0" w:color="auto"/>
              <w:right w:val="single" w:sz="4" w:space="0" w:color="auto"/>
            </w:tcBorders>
          </w:tcPr>
          <w:p w14:paraId="2978B70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7398974</w:t>
            </w:r>
          </w:p>
        </w:tc>
      </w:tr>
      <w:tr w:rsidR="006A19E0" w:rsidRPr="00A92E63" w14:paraId="3AE2D6E5" w14:textId="77777777" w:rsidTr="006A19E0">
        <w:tc>
          <w:tcPr>
            <w:tcW w:w="663" w:type="dxa"/>
            <w:tcBorders>
              <w:top w:val="single" w:sz="4" w:space="0" w:color="auto"/>
              <w:left w:val="single" w:sz="4" w:space="0" w:color="auto"/>
              <w:bottom w:val="single" w:sz="4" w:space="0" w:color="auto"/>
              <w:right w:val="single" w:sz="4" w:space="0" w:color="auto"/>
            </w:tcBorders>
          </w:tcPr>
          <w:p w14:paraId="10B9993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6149</w:t>
            </w:r>
          </w:p>
        </w:tc>
        <w:tc>
          <w:tcPr>
            <w:tcW w:w="1175" w:type="dxa"/>
            <w:tcBorders>
              <w:top w:val="single" w:sz="4" w:space="0" w:color="auto"/>
              <w:left w:val="single" w:sz="4" w:space="0" w:color="auto"/>
              <w:bottom w:val="single" w:sz="4" w:space="0" w:color="auto"/>
              <w:right w:val="single" w:sz="4" w:space="0" w:color="auto"/>
            </w:tcBorders>
          </w:tcPr>
          <w:p w14:paraId="3B37A94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5737645</w:t>
            </w:r>
          </w:p>
        </w:tc>
        <w:tc>
          <w:tcPr>
            <w:tcW w:w="1134" w:type="dxa"/>
            <w:tcBorders>
              <w:top w:val="single" w:sz="4" w:space="0" w:color="auto"/>
              <w:left w:val="single" w:sz="4" w:space="0" w:color="auto"/>
              <w:bottom w:val="single" w:sz="4" w:space="0" w:color="auto"/>
              <w:right w:val="single" w:sz="4" w:space="0" w:color="auto"/>
            </w:tcBorders>
          </w:tcPr>
          <w:p w14:paraId="6166AC0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7398973</w:t>
            </w:r>
          </w:p>
        </w:tc>
      </w:tr>
      <w:tr w:rsidR="006A19E0" w:rsidRPr="00A92E63" w14:paraId="38F8417F" w14:textId="77777777" w:rsidTr="006A19E0">
        <w:tc>
          <w:tcPr>
            <w:tcW w:w="663" w:type="dxa"/>
            <w:tcBorders>
              <w:top w:val="single" w:sz="4" w:space="0" w:color="auto"/>
              <w:left w:val="single" w:sz="4" w:space="0" w:color="auto"/>
              <w:bottom w:val="single" w:sz="4" w:space="0" w:color="auto"/>
              <w:right w:val="single" w:sz="4" w:space="0" w:color="auto"/>
            </w:tcBorders>
          </w:tcPr>
          <w:p w14:paraId="2B5AF22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6150</w:t>
            </w:r>
          </w:p>
        </w:tc>
        <w:tc>
          <w:tcPr>
            <w:tcW w:w="1175" w:type="dxa"/>
            <w:tcBorders>
              <w:top w:val="single" w:sz="4" w:space="0" w:color="auto"/>
              <w:left w:val="single" w:sz="4" w:space="0" w:color="auto"/>
              <w:bottom w:val="single" w:sz="4" w:space="0" w:color="auto"/>
              <w:right w:val="single" w:sz="4" w:space="0" w:color="auto"/>
            </w:tcBorders>
          </w:tcPr>
          <w:p w14:paraId="5B0959C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5737649</w:t>
            </w:r>
          </w:p>
        </w:tc>
        <w:tc>
          <w:tcPr>
            <w:tcW w:w="1134" w:type="dxa"/>
            <w:tcBorders>
              <w:top w:val="single" w:sz="4" w:space="0" w:color="auto"/>
              <w:left w:val="single" w:sz="4" w:space="0" w:color="auto"/>
              <w:bottom w:val="single" w:sz="4" w:space="0" w:color="auto"/>
              <w:right w:val="single" w:sz="4" w:space="0" w:color="auto"/>
            </w:tcBorders>
          </w:tcPr>
          <w:p w14:paraId="10C6E2D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7398974</w:t>
            </w:r>
          </w:p>
        </w:tc>
      </w:tr>
      <w:tr w:rsidR="006A19E0" w:rsidRPr="00A92E63" w14:paraId="07C72BAF" w14:textId="77777777" w:rsidTr="006A19E0">
        <w:tc>
          <w:tcPr>
            <w:tcW w:w="663" w:type="dxa"/>
            <w:tcBorders>
              <w:top w:val="single" w:sz="4" w:space="0" w:color="auto"/>
              <w:left w:val="single" w:sz="4" w:space="0" w:color="auto"/>
              <w:bottom w:val="single" w:sz="4" w:space="0" w:color="auto"/>
              <w:right w:val="single" w:sz="4" w:space="0" w:color="auto"/>
            </w:tcBorders>
          </w:tcPr>
          <w:p w14:paraId="26F5694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6151</w:t>
            </w:r>
          </w:p>
        </w:tc>
        <w:tc>
          <w:tcPr>
            <w:tcW w:w="1175" w:type="dxa"/>
            <w:tcBorders>
              <w:top w:val="single" w:sz="4" w:space="0" w:color="auto"/>
              <w:left w:val="single" w:sz="4" w:space="0" w:color="auto"/>
              <w:bottom w:val="single" w:sz="4" w:space="0" w:color="auto"/>
              <w:right w:val="single" w:sz="4" w:space="0" w:color="auto"/>
            </w:tcBorders>
          </w:tcPr>
          <w:p w14:paraId="2FD373F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5737661</w:t>
            </w:r>
          </w:p>
        </w:tc>
        <w:tc>
          <w:tcPr>
            <w:tcW w:w="1134" w:type="dxa"/>
            <w:tcBorders>
              <w:top w:val="single" w:sz="4" w:space="0" w:color="auto"/>
              <w:left w:val="single" w:sz="4" w:space="0" w:color="auto"/>
              <w:bottom w:val="single" w:sz="4" w:space="0" w:color="auto"/>
              <w:right w:val="single" w:sz="4" w:space="0" w:color="auto"/>
            </w:tcBorders>
          </w:tcPr>
          <w:p w14:paraId="5E15DCD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7398977</w:t>
            </w:r>
          </w:p>
        </w:tc>
      </w:tr>
      <w:tr w:rsidR="006A19E0" w:rsidRPr="00A92E63" w14:paraId="4D80DA4A" w14:textId="77777777" w:rsidTr="006A19E0">
        <w:tc>
          <w:tcPr>
            <w:tcW w:w="663" w:type="dxa"/>
            <w:tcBorders>
              <w:top w:val="single" w:sz="4" w:space="0" w:color="auto"/>
              <w:left w:val="single" w:sz="4" w:space="0" w:color="auto"/>
              <w:bottom w:val="single" w:sz="4" w:space="0" w:color="auto"/>
              <w:right w:val="single" w:sz="4" w:space="0" w:color="auto"/>
            </w:tcBorders>
          </w:tcPr>
          <w:p w14:paraId="7EE395C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6152</w:t>
            </w:r>
          </w:p>
        </w:tc>
        <w:tc>
          <w:tcPr>
            <w:tcW w:w="1175" w:type="dxa"/>
            <w:tcBorders>
              <w:top w:val="single" w:sz="4" w:space="0" w:color="auto"/>
              <w:left w:val="single" w:sz="4" w:space="0" w:color="auto"/>
              <w:bottom w:val="single" w:sz="4" w:space="0" w:color="auto"/>
              <w:right w:val="single" w:sz="4" w:space="0" w:color="auto"/>
            </w:tcBorders>
          </w:tcPr>
          <w:p w14:paraId="7BF64F9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5737796</w:t>
            </w:r>
          </w:p>
        </w:tc>
        <w:tc>
          <w:tcPr>
            <w:tcW w:w="1134" w:type="dxa"/>
            <w:tcBorders>
              <w:top w:val="single" w:sz="4" w:space="0" w:color="auto"/>
              <w:left w:val="single" w:sz="4" w:space="0" w:color="auto"/>
              <w:bottom w:val="single" w:sz="4" w:space="0" w:color="auto"/>
              <w:right w:val="single" w:sz="4" w:space="0" w:color="auto"/>
            </w:tcBorders>
          </w:tcPr>
          <w:p w14:paraId="3357E1D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7398445</w:t>
            </w:r>
          </w:p>
        </w:tc>
      </w:tr>
      <w:tr w:rsidR="006A19E0" w:rsidRPr="00A92E63" w14:paraId="3AE954D8" w14:textId="77777777" w:rsidTr="006A19E0">
        <w:tc>
          <w:tcPr>
            <w:tcW w:w="663" w:type="dxa"/>
            <w:tcBorders>
              <w:top w:val="single" w:sz="4" w:space="0" w:color="auto"/>
              <w:left w:val="single" w:sz="4" w:space="0" w:color="auto"/>
              <w:bottom w:val="single" w:sz="4" w:space="0" w:color="auto"/>
              <w:right w:val="single" w:sz="4" w:space="0" w:color="auto"/>
            </w:tcBorders>
          </w:tcPr>
          <w:p w14:paraId="63431E2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6153</w:t>
            </w:r>
          </w:p>
        </w:tc>
        <w:tc>
          <w:tcPr>
            <w:tcW w:w="1175" w:type="dxa"/>
            <w:tcBorders>
              <w:top w:val="single" w:sz="4" w:space="0" w:color="auto"/>
              <w:left w:val="single" w:sz="4" w:space="0" w:color="auto"/>
              <w:bottom w:val="single" w:sz="4" w:space="0" w:color="auto"/>
              <w:right w:val="single" w:sz="4" w:space="0" w:color="auto"/>
            </w:tcBorders>
          </w:tcPr>
          <w:p w14:paraId="20E88CC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5737796</w:t>
            </w:r>
          </w:p>
        </w:tc>
        <w:tc>
          <w:tcPr>
            <w:tcW w:w="1134" w:type="dxa"/>
            <w:tcBorders>
              <w:top w:val="single" w:sz="4" w:space="0" w:color="auto"/>
              <w:left w:val="single" w:sz="4" w:space="0" w:color="auto"/>
              <w:bottom w:val="single" w:sz="4" w:space="0" w:color="auto"/>
              <w:right w:val="single" w:sz="4" w:space="0" w:color="auto"/>
            </w:tcBorders>
          </w:tcPr>
          <w:p w14:paraId="146D29C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7398445</w:t>
            </w:r>
          </w:p>
        </w:tc>
      </w:tr>
      <w:tr w:rsidR="006A19E0" w:rsidRPr="00A92E63" w14:paraId="50ECE946" w14:textId="77777777" w:rsidTr="006A19E0">
        <w:tc>
          <w:tcPr>
            <w:tcW w:w="663" w:type="dxa"/>
            <w:tcBorders>
              <w:top w:val="single" w:sz="4" w:space="0" w:color="auto"/>
              <w:left w:val="single" w:sz="4" w:space="0" w:color="auto"/>
              <w:bottom w:val="single" w:sz="4" w:space="0" w:color="auto"/>
              <w:right w:val="single" w:sz="4" w:space="0" w:color="auto"/>
            </w:tcBorders>
          </w:tcPr>
          <w:p w14:paraId="2468C53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6154</w:t>
            </w:r>
          </w:p>
        </w:tc>
        <w:tc>
          <w:tcPr>
            <w:tcW w:w="1175" w:type="dxa"/>
            <w:tcBorders>
              <w:top w:val="single" w:sz="4" w:space="0" w:color="auto"/>
              <w:left w:val="single" w:sz="4" w:space="0" w:color="auto"/>
              <w:bottom w:val="single" w:sz="4" w:space="0" w:color="auto"/>
              <w:right w:val="single" w:sz="4" w:space="0" w:color="auto"/>
            </w:tcBorders>
          </w:tcPr>
          <w:p w14:paraId="626304F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5737794</w:t>
            </w:r>
          </w:p>
        </w:tc>
        <w:tc>
          <w:tcPr>
            <w:tcW w:w="1134" w:type="dxa"/>
            <w:tcBorders>
              <w:top w:val="single" w:sz="4" w:space="0" w:color="auto"/>
              <w:left w:val="single" w:sz="4" w:space="0" w:color="auto"/>
              <w:bottom w:val="single" w:sz="4" w:space="0" w:color="auto"/>
              <w:right w:val="single" w:sz="4" w:space="0" w:color="auto"/>
            </w:tcBorders>
          </w:tcPr>
          <w:p w14:paraId="0BC2F2E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7398445</w:t>
            </w:r>
          </w:p>
        </w:tc>
      </w:tr>
      <w:tr w:rsidR="006A19E0" w:rsidRPr="00A92E63" w14:paraId="5B6D62BC" w14:textId="77777777" w:rsidTr="006A19E0">
        <w:tc>
          <w:tcPr>
            <w:tcW w:w="663" w:type="dxa"/>
            <w:tcBorders>
              <w:top w:val="single" w:sz="4" w:space="0" w:color="auto"/>
              <w:left w:val="single" w:sz="4" w:space="0" w:color="auto"/>
              <w:bottom w:val="single" w:sz="4" w:space="0" w:color="auto"/>
              <w:right w:val="single" w:sz="4" w:space="0" w:color="auto"/>
            </w:tcBorders>
          </w:tcPr>
          <w:p w14:paraId="2BBDF11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6155</w:t>
            </w:r>
          </w:p>
        </w:tc>
        <w:tc>
          <w:tcPr>
            <w:tcW w:w="1175" w:type="dxa"/>
            <w:tcBorders>
              <w:top w:val="single" w:sz="4" w:space="0" w:color="auto"/>
              <w:left w:val="single" w:sz="4" w:space="0" w:color="auto"/>
              <w:bottom w:val="single" w:sz="4" w:space="0" w:color="auto"/>
              <w:right w:val="single" w:sz="4" w:space="0" w:color="auto"/>
            </w:tcBorders>
          </w:tcPr>
          <w:p w14:paraId="30D7680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5737789</w:t>
            </w:r>
          </w:p>
        </w:tc>
        <w:tc>
          <w:tcPr>
            <w:tcW w:w="1134" w:type="dxa"/>
            <w:tcBorders>
              <w:top w:val="single" w:sz="4" w:space="0" w:color="auto"/>
              <w:left w:val="single" w:sz="4" w:space="0" w:color="auto"/>
              <w:bottom w:val="single" w:sz="4" w:space="0" w:color="auto"/>
              <w:right w:val="single" w:sz="4" w:space="0" w:color="auto"/>
            </w:tcBorders>
          </w:tcPr>
          <w:p w14:paraId="52BDEE5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7398443</w:t>
            </w:r>
          </w:p>
        </w:tc>
      </w:tr>
      <w:tr w:rsidR="006A19E0" w:rsidRPr="00A92E63" w14:paraId="10BF8487" w14:textId="77777777" w:rsidTr="006A19E0">
        <w:tc>
          <w:tcPr>
            <w:tcW w:w="663" w:type="dxa"/>
            <w:tcBorders>
              <w:top w:val="single" w:sz="4" w:space="0" w:color="auto"/>
              <w:left w:val="single" w:sz="4" w:space="0" w:color="auto"/>
              <w:bottom w:val="single" w:sz="4" w:space="0" w:color="auto"/>
              <w:right w:val="single" w:sz="4" w:space="0" w:color="auto"/>
            </w:tcBorders>
          </w:tcPr>
          <w:p w14:paraId="0E71AC0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6156</w:t>
            </w:r>
          </w:p>
        </w:tc>
        <w:tc>
          <w:tcPr>
            <w:tcW w:w="1175" w:type="dxa"/>
            <w:tcBorders>
              <w:top w:val="single" w:sz="4" w:space="0" w:color="auto"/>
              <w:left w:val="single" w:sz="4" w:space="0" w:color="auto"/>
              <w:bottom w:val="single" w:sz="4" w:space="0" w:color="auto"/>
              <w:right w:val="single" w:sz="4" w:space="0" w:color="auto"/>
            </w:tcBorders>
          </w:tcPr>
          <w:p w14:paraId="39E23BD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5737781</w:t>
            </w:r>
          </w:p>
        </w:tc>
        <w:tc>
          <w:tcPr>
            <w:tcW w:w="1134" w:type="dxa"/>
            <w:tcBorders>
              <w:top w:val="single" w:sz="4" w:space="0" w:color="auto"/>
              <w:left w:val="single" w:sz="4" w:space="0" w:color="auto"/>
              <w:bottom w:val="single" w:sz="4" w:space="0" w:color="auto"/>
              <w:right w:val="single" w:sz="4" w:space="0" w:color="auto"/>
            </w:tcBorders>
          </w:tcPr>
          <w:p w14:paraId="371DE3F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7398438</w:t>
            </w:r>
          </w:p>
        </w:tc>
      </w:tr>
      <w:tr w:rsidR="006A19E0" w:rsidRPr="00A92E63" w14:paraId="64E9840C" w14:textId="77777777" w:rsidTr="006A19E0">
        <w:tc>
          <w:tcPr>
            <w:tcW w:w="663" w:type="dxa"/>
            <w:tcBorders>
              <w:top w:val="single" w:sz="4" w:space="0" w:color="auto"/>
              <w:left w:val="single" w:sz="4" w:space="0" w:color="auto"/>
              <w:bottom w:val="single" w:sz="4" w:space="0" w:color="auto"/>
              <w:right w:val="single" w:sz="4" w:space="0" w:color="auto"/>
            </w:tcBorders>
          </w:tcPr>
          <w:p w14:paraId="1E4BE3F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6157</w:t>
            </w:r>
          </w:p>
        </w:tc>
        <w:tc>
          <w:tcPr>
            <w:tcW w:w="1175" w:type="dxa"/>
            <w:tcBorders>
              <w:top w:val="single" w:sz="4" w:space="0" w:color="auto"/>
              <w:left w:val="single" w:sz="4" w:space="0" w:color="auto"/>
              <w:bottom w:val="single" w:sz="4" w:space="0" w:color="auto"/>
              <w:right w:val="single" w:sz="4" w:space="0" w:color="auto"/>
            </w:tcBorders>
          </w:tcPr>
          <w:p w14:paraId="6074778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5737778</w:t>
            </w:r>
          </w:p>
        </w:tc>
        <w:tc>
          <w:tcPr>
            <w:tcW w:w="1134" w:type="dxa"/>
            <w:tcBorders>
              <w:top w:val="single" w:sz="4" w:space="0" w:color="auto"/>
              <w:left w:val="single" w:sz="4" w:space="0" w:color="auto"/>
              <w:bottom w:val="single" w:sz="4" w:space="0" w:color="auto"/>
              <w:right w:val="single" w:sz="4" w:space="0" w:color="auto"/>
            </w:tcBorders>
          </w:tcPr>
          <w:p w14:paraId="6F1A743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7398435</w:t>
            </w:r>
          </w:p>
        </w:tc>
      </w:tr>
      <w:tr w:rsidR="006A19E0" w:rsidRPr="00A92E63" w14:paraId="660CB2CC" w14:textId="77777777" w:rsidTr="006A19E0">
        <w:tc>
          <w:tcPr>
            <w:tcW w:w="663" w:type="dxa"/>
            <w:tcBorders>
              <w:top w:val="single" w:sz="4" w:space="0" w:color="auto"/>
              <w:left w:val="single" w:sz="4" w:space="0" w:color="auto"/>
              <w:bottom w:val="single" w:sz="4" w:space="0" w:color="auto"/>
              <w:right w:val="single" w:sz="4" w:space="0" w:color="auto"/>
            </w:tcBorders>
          </w:tcPr>
          <w:p w14:paraId="6D7BBC5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6158</w:t>
            </w:r>
          </w:p>
        </w:tc>
        <w:tc>
          <w:tcPr>
            <w:tcW w:w="1175" w:type="dxa"/>
            <w:tcBorders>
              <w:top w:val="single" w:sz="4" w:space="0" w:color="auto"/>
              <w:left w:val="single" w:sz="4" w:space="0" w:color="auto"/>
              <w:bottom w:val="single" w:sz="4" w:space="0" w:color="auto"/>
              <w:right w:val="single" w:sz="4" w:space="0" w:color="auto"/>
            </w:tcBorders>
          </w:tcPr>
          <w:p w14:paraId="3EF62D3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5737775</w:t>
            </w:r>
          </w:p>
        </w:tc>
        <w:tc>
          <w:tcPr>
            <w:tcW w:w="1134" w:type="dxa"/>
            <w:tcBorders>
              <w:top w:val="single" w:sz="4" w:space="0" w:color="auto"/>
              <w:left w:val="single" w:sz="4" w:space="0" w:color="auto"/>
              <w:bottom w:val="single" w:sz="4" w:space="0" w:color="auto"/>
              <w:right w:val="single" w:sz="4" w:space="0" w:color="auto"/>
            </w:tcBorders>
          </w:tcPr>
          <w:p w14:paraId="0531E43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7398431</w:t>
            </w:r>
          </w:p>
        </w:tc>
      </w:tr>
      <w:tr w:rsidR="006A19E0" w:rsidRPr="00A92E63" w14:paraId="02E21B57" w14:textId="77777777" w:rsidTr="006A19E0">
        <w:tc>
          <w:tcPr>
            <w:tcW w:w="663" w:type="dxa"/>
            <w:tcBorders>
              <w:top w:val="single" w:sz="4" w:space="0" w:color="auto"/>
              <w:left w:val="single" w:sz="4" w:space="0" w:color="auto"/>
              <w:bottom w:val="single" w:sz="4" w:space="0" w:color="auto"/>
              <w:right w:val="single" w:sz="4" w:space="0" w:color="auto"/>
            </w:tcBorders>
          </w:tcPr>
          <w:p w14:paraId="10342B6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6159</w:t>
            </w:r>
          </w:p>
        </w:tc>
        <w:tc>
          <w:tcPr>
            <w:tcW w:w="1175" w:type="dxa"/>
            <w:tcBorders>
              <w:top w:val="single" w:sz="4" w:space="0" w:color="auto"/>
              <w:left w:val="single" w:sz="4" w:space="0" w:color="auto"/>
              <w:bottom w:val="single" w:sz="4" w:space="0" w:color="auto"/>
              <w:right w:val="single" w:sz="4" w:space="0" w:color="auto"/>
            </w:tcBorders>
          </w:tcPr>
          <w:p w14:paraId="3C70F7F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5737774</w:t>
            </w:r>
          </w:p>
        </w:tc>
        <w:tc>
          <w:tcPr>
            <w:tcW w:w="1134" w:type="dxa"/>
            <w:tcBorders>
              <w:top w:val="single" w:sz="4" w:space="0" w:color="auto"/>
              <w:left w:val="single" w:sz="4" w:space="0" w:color="auto"/>
              <w:bottom w:val="single" w:sz="4" w:space="0" w:color="auto"/>
              <w:right w:val="single" w:sz="4" w:space="0" w:color="auto"/>
            </w:tcBorders>
          </w:tcPr>
          <w:p w14:paraId="54E57C6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7398427</w:t>
            </w:r>
          </w:p>
        </w:tc>
      </w:tr>
      <w:tr w:rsidR="006A19E0" w:rsidRPr="00A92E63" w14:paraId="04719FA6" w14:textId="77777777" w:rsidTr="006A19E0">
        <w:tc>
          <w:tcPr>
            <w:tcW w:w="663" w:type="dxa"/>
            <w:tcBorders>
              <w:top w:val="single" w:sz="4" w:space="0" w:color="auto"/>
              <w:left w:val="single" w:sz="4" w:space="0" w:color="auto"/>
              <w:bottom w:val="single" w:sz="4" w:space="0" w:color="auto"/>
              <w:right w:val="single" w:sz="4" w:space="0" w:color="auto"/>
            </w:tcBorders>
          </w:tcPr>
          <w:p w14:paraId="373F9A9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6160</w:t>
            </w:r>
          </w:p>
        </w:tc>
        <w:tc>
          <w:tcPr>
            <w:tcW w:w="1175" w:type="dxa"/>
            <w:tcBorders>
              <w:top w:val="single" w:sz="4" w:space="0" w:color="auto"/>
              <w:left w:val="single" w:sz="4" w:space="0" w:color="auto"/>
              <w:bottom w:val="single" w:sz="4" w:space="0" w:color="auto"/>
              <w:right w:val="single" w:sz="4" w:space="0" w:color="auto"/>
            </w:tcBorders>
          </w:tcPr>
          <w:p w14:paraId="1E1B7A3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5737774</w:t>
            </w:r>
          </w:p>
        </w:tc>
        <w:tc>
          <w:tcPr>
            <w:tcW w:w="1134" w:type="dxa"/>
            <w:tcBorders>
              <w:top w:val="single" w:sz="4" w:space="0" w:color="auto"/>
              <w:left w:val="single" w:sz="4" w:space="0" w:color="auto"/>
              <w:bottom w:val="single" w:sz="4" w:space="0" w:color="auto"/>
              <w:right w:val="single" w:sz="4" w:space="0" w:color="auto"/>
            </w:tcBorders>
          </w:tcPr>
          <w:p w14:paraId="1F2C602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7398423</w:t>
            </w:r>
          </w:p>
        </w:tc>
      </w:tr>
      <w:tr w:rsidR="006A19E0" w:rsidRPr="00A92E63" w14:paraId="1A646D7E" w14:textId="77777777" w:rsidTr="006A19E0">
        <w:tc>
          <w:tcPr>
            <w:tcW w:w="663" w:type="dxa"/>
            <w:tcBorders>
              <w:top w:val="single" w:sz="4" w:space="0" w:color="auto"/>
              <w:left w:val="single" w:sz="4" w:space="0" w:color="auto"/>
              <w:bottom w:val="single" w:sz="4" w:space="0" w:color="auto"/>
              <w:right w:val="single" w:sz="4" w:space="0" w:color="auto"/>
            </w:tcBorders>
          </w:tcPr>
          <w:p w14:paraId="160650D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6161</w:t>
            </w:r>
          </w:p>
        </w:tc>
        <w:tc>
          <w:tcPr>
            <w:tcW w:w="1175" w:type="dxa"/>
            <w:tcBorders>
              <w:top w:val="single" w:sz="4" w:space="0" w:color="auto"/>
              <w:left w:val="single" w:sz="4" w:space="0" w:color="auto"/>
              <w:bottom w:val="single" w:sz="4" w:space="0" w:color="auto"/>
              <w:right w:val="single" w:sz="4" w:space="0" w:color="auto"/>
            </w:tcBorders>
          </w:tcPr>
          <w:p w14:paraId="0B58F28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5737777</w:t>
            </w:r>
          </w:p>
        </w:tc>
        <w:tc>
          <w:tcPr>
            <w:tcW w:w="1134" w:type="dxa"/>
            <w:tcBorders>
              <w:top w:val="single" w:sz="4" w:space="0" w:color="auto"/>
              <w:left w:val="single" w:sz="4" w:space="0" w:color="auto"/>
              <w:bottom w:val="single" w:sz="4" w:space="0" w:color="auto"/>
              <w:right w:val="single" w:sz="4" w:space="0" w:color="auto"/>
            </w:tcBorders>
          </w:tcPr>
          <w:p w14:paraId="6E5DAA8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7398405</w:t>
            </w:r>
          </w:p>
        </w:tc>
      </w:tr>
      <w:tr w:rsidR="006A19E0" w:rsidRPr="00A92E63" w14:paraId="62B2F717" w14:textId="77777777" w:rsidTr="006A19E0">
        <w:tc>
          <w:tcPr>
            <w:tcW w:w="663" w:type="dxa"/>
            <w:tcBorders>
              <w:top w:val="single" w:sz="4" w:space="0" w:color="auto"/>
              <w:left w:val="single" w:sz="4" w:space="0" w:color="auto"/>
              <w:bottom w:val="single" w:sz="4" w:space="0" w:color="auto"/>
              <w:right w:val="single" w:sz="4" w:space="0" w:color="auto"/>
            </w:tcBorders>
          </w:tcPr>
          <w:p w14:paraId="19C929E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6162</w:t>
            </w:r>
          </w:p>
        </w:tc>
        <w:tc>
          <w:tcPr>
            <w:tcW w:w="1175" w:type="dxa"/>
            <w:tcBorders>
              <w:top w:val="single" w:sz="4" w:space="0" w:color="auto"/>
              <w:left w:val="single" w:sz="4" w:space="0" w:color="auto"/>
              <w:bottom w:val="single" w:sz="4" w:space="0" w:color="auto"/>
              <w:right w:val="single" w:sz="4" w:space="0" w:color="auto"/>
            </w:tcBorders>
          </w:tcPr>
          <w:p w14:paraId="5559666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5737773</w:t>
            </w:r>
          </w:p>
        </w:tc>
        <w:tc>
          <w:tcPr>
            <w:tcW w:w="1134" w:type="dxa"/>
            <w:tcBorders>
              <w:top w:val="single" w:sz="4" w:space="0" w:color="auto"/>
              <w:left w:val="single" w:sz="4" w:space="0" w:color="auto"/>
              <w:bottom w:val="single" w:sz="4" w:space="0" w:color="auto"/>
              <w:right w:val="single" w:sz="4" w:space="0" w:color="auto"/>
            </w:tcBorders>
          </w:tcPr>
          <w:p w14:paraId="61BB1F7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7398371</w:t>
            </w:r>
          </w:p>
        </w:tc>
      </w:tr>
      <w:tr w:rsidR="006A19E0" w:rsidRPr="00A92E63" w14:paraId="6B298B1D" w14:textId="77777777" w:rsidTr="006A19E0">
        <w:tc>
          <w:tcPr>
            <w:tcW w:w="663" w:type="dxa"/>
            <w:tcBorders>
              <w:top w:val="single" w:sz="4" w:space="0" w:color="auto"/>
              <w:left w:val="single" w:sz="4" w:space="0" w:color="auto"/>
              <w:bottom w:val="single" w:sz="4" w:space="0" w:color="auto"/>
              <w:right w:val="single" w:sz="4" w:space="0" w:color="auto"/>
            </w:tcBorders>
          </w:tcPr>
          <w:p w14:paraId="06BE058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6163</w:t>
            </w:r>
          </w:p>
        </w:tc>
        <w:tc>
          <w:tcPr>
            <w:tcW w:w="1175" w:type="dxa"/>
            <w:tcBorders>
              <w:top w:val="single" w:sz="4" w:space="0" w:color="auto"/>
              <w:left w:val="single" w:sz="4" w:space="0" w:color="auto"/>
              <w:bottom w:val="single" w:sz="4" w:space="0" w:color="auto"/>
              <w:right w:val="single" w:sz="4" w:space="0" w:color="auto"/>
            </w:tcBorders>
          </w:tcPr>
          <w:p w14:paraId="42E79DA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5737773</w:t>
            </w:r>
          </w:p>
        </w:tc>
        <w:tc>
          <w:tcPr>
            <w:tcW w:w="1134" w:type="dxa"/>
            <w:tcBorders>
              <w:top w:val="single" w:sz="4" w:space="0" w:color="auto"/>
              <w:left w:val="single" w:sz="4" w:space="0" w:color="auto"/>
              <w:bottom w:val="single" w:sz="4" w:space="0" w:color="auto"/>
              <w:right w:val="single" w:sz="4" w:space="0" w:color="auto"/>
            </w:tcBorders>
          </w:tcPr>
          <w:p w14:paraId="4A99038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7398368</w:t>
            </w:r>
          </w:p>
        </w:tc>
      </w:tr>
      <w:tr w:rsidR="006A19E0" w:rsidRPr="00A92E63" w14:paraId="21ACC018" w14:textId="77777777" w:rsidTr="006A19E0">
        <w:tc>
          <w:tcPr>
            <w:tcW w:w="663" w:type="dxa"/>
            <w:tcBorders>
              <w:top w:val="single" w:sz="4" w:space="0" w:color="auto"/>
              <w:left w:val="single" w:sz="4" w:space="0" w:color="auto"/>
              <w:bottom w:val="single" w:sz="4" w:space="0" w:color="auto"/>
              <w:right w:val="single" w:sz="4" w:space="0" w:color="auto"/>
            </w:tcBorders>
          </w:tcPr>
          <w:p w14:paraId="33CACA6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6164</w:t>
            </w:r>
          </w:p>
        </w:tc>
        <w:tc>
          <w:tcPr>
            <w:tcW w:w="1175" w:type="dxa"/>
            <w:tcBorders>
              <w:top w:val="single" w:sz="4" w:space="0" w:color="auto"/>
              <w:left w:val="single" w:sz="4" w:space="0" w:color="auto"/>
              <w:bottom w:val="single" w:sz="4" w:space="0" w:color="auto"/>
              <w:right w:val="single" w:sz="4" w:space="0" w:color="auto"/>
            </w:tcBorders>
          </w:tcPr>
          <w:p w14:paraId="05C3966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5737777</w:t>
            </w:r>
          </w:p>
        </w:tc>
        <w:tc>
          <w:tcPr>
            <w:tcW w:w="1134" w:type="dxa"/>
            <w:tcBorders>
              <w:top w:val="single" w:sz="4" w:space="0" w:color="auto"/>
              <w:left w:val="single" w:sz="4" w:space="0" w:color="auto"/>
              <w:bottom w:val="single" w:sz="4" w:space="0" w:color="auto"/>
              <w:right w:val="single" w:sz="4" w:space="0" w:color="auto"/>
            </w:tcBorders>
          </w:tcPr>
          <w:p w14:paraId="3B6EB89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7398295</w:t>
            </w:r>
          </w:p>
        </w:tc>
      </w:tr>
      <w:tr w:rsidR="006A19E0" w:rsidRPr="00A92E63" w14:paraId="1FD896A0" w14:textId="77777777" w:rsidTr="006A19E0">
        <w:tc>
          <w:tcPr>
            <w:tcW w:w="663" w:type="dxa"/>
            <w:tcBorders>
              <w:top w:val="single" w:sz="4" w:space="0" w:color="auto"/>
              <w:left w:val="single" w:sz="4" w:space="0" w:color="auto"/>
              <w:bottom w:val="single" w:sz="4" w:space="0" w:color="auto"/>
              <w:right w:val="single" w:sz="4" w:space="0" w:color="auto"/>
            </w:tcBorders>
          </w:tcPr>
          <w:p w14:paraId="7B520B8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6165</w:t>
            </w:r>
          </w:p>
        </w:tc>
        <w:tc>
          <w:tcPr>
            <w:tcW w:w="1175" w:type="dxa"/>
            <w:tcBorders>
              <w:top w:val="single" w:sz="4" w:space="0" w:color="auto"/>
              <w:left w:val="single" w:sz="4" w:space="0" w:color="auto"/>
              <w:bottom w:val="single" w:sz="4" w:space="0" w:color="auto"/>
              <w:right w:val="single" w:sz="4" w:space="0" w:color="auto"/>
            </w:tcBorders>
          </w:tcPr>
          <w:p w14:paraId="1590CD0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5737761</w:t>
            </w:r>
          </w:p>
        </w:tc>
        <w:tc>
          <w:tcPr>
            <w:tcW w:w="1134" w:type="dxa"/>
            <w:tcBorders>
              <w:top w:val="single" w:sz="4" w:space="0" w:color="auto"/>
              <w:left w:val="single" w:sz="4" w:space="0" w:color="auto"/>
              <w:bottom w:val="single" w:sz="4" w:space="0" w:color="auto"/>
              <w:right w:val="single" w:sz="4" w:space="0" w:color="auto"/>
            </w:tcBorders>
          </w:tcPr>
          <w:p w14:paraId="6F15513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7398268</w:t>
            </w:r>
          </w:p>
        </w:tc>
      </w:tr>
      <w:tr w:rsidR="006A19E0" w:rsidRPr="00A92E63" w14:paraId="0947CA1C" w14:textId="77777777" w:rsidTr="006A19E0">
        <w:tc>
          <w:tcPr>
            <w:tcW w:w="663" w:type="dxa"/>
            <w:tcBorders>
              <w:top w:val="single" w:sz="4" w:space="0" w:color="auto"/>
              <w:left w:val="single" w:sz="4" w:space="0" w:color="auto"/>
              <w:bottom w:val="single" w:sz="4" w:space="0" w:color="auto"/>
              <w:right w:val="single" w:sz="4" w:space="0" w:color="auto"/>
            </w:tcBorders>
          </w:tcPr>
          <w:p w14:paraId="5317391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6166</w:t>
            </w:r>
          </w:p>
        </w:tc>
        <w:tc>
          <w:tcPr>
            <w:tcW w:w="1175" w:type="dxa"/>
            <w:tcBorders>
              <w:top w:val="single" w:sz="4" w:space="0" w:color="auto"/>
              <w:left w:val="single" w:sz="4" w:space="0" w:color="auto"/>
              <w:bottom w:val="single" w:sz="4" w:space="0" w:color="auto"/>
              <w:right w:val="single" w:sz="4" w:space="0" w:color="auto"/>
            </w:tcBorders>
          </w:tcPr>
          <w:p w14:paraId="3CF5ED5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5737778</w:t>
            </w:r>
          </w:p>
        </w:tc>
        <w:tc>
          <w:tcPr>
            <w:tcW w:w="1134" w:type="dxa"/>
            <w:tcBorders>
              <w:top w:val="single" w:sz="4" w:space="0" w:color="auto"/>
              <w:left w:val="single" w:sz="4" w:space="0" w:color="auto"/>
              <w:bottom w:val="single" w:sz="4" w:space="0" w:color="auto"/>
              <w:right w:val="single" w:sz="4" w:space="0" w:color="auto"/>
            </w:tcBorders>
          </w:tcPr>
          <w:p w14:paraId="419EEF1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7398245</w:t>
            </w:r>
          </w:p>
        </w:tc>
      </w:tr>
      <w:tr w:rsidR="006A19E0" w:rsidRPr="00A92E63" w14:paraId="0F50DD47" w14:textId="77777777" w:rsidTr="006A19E0">
        <w:tc>
          <w:tcPr>
            <w:tcW w:w="663" w:type="dxa"/>
            <w:tcBorders>
              <w:top w:val="single" w:sz="4" w:space="0" w:color="auto"/>
              <w:left w:val="single" w:sz="4" w:space="0" w:color="auto"/>
              <w:bottom w:val="single" w:sz="4" w:space="0" w:color="auto"/>
              <w:right w:val="single" w:sz="4" w:space="0" w:color="auto"/>
            </w:tcBorders>
          </w:tcPr>
          <w:p w14:paraId="22214BD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6167</w:t>
            </w:r>
          </w:p>
        </w:tc>
        <w:tc>
          <w:tcPr>
            <w:tcW w:w="1175" w:type="dxa"/>
            <w:tcBorders>
              <w:top w:val="single" w:sz="4" w:space="0" w:color="auto"/>
              <w:left w:val="single" w:sz="4" w:space="0" w:color="auto"/>
              <w:bottom w:val="single" w:sz="4" w:space="0" w:color="auto"/>
              <w:right w:val="single" w:sz="4" w:space="0" w:color="auto"/>
            </w:tcBorders>
          </w:tcPr>
          <w:p w14:paraId="726775B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5737779</w:t>
            </w:r>
          </w:p>
        </w:tc>
        <w:tc>
          <w:tcPr>
            <w:tcW w:w="1134" w:type="dxa"/>
            <w:tcBorders>
              <w:top w:val="single" w:sz="4" w:space="0" w:color="auto"/>
              <w:left w:val="single" w:sz="4" w:space="0" w:color="auto"/>
              <w:bottom w:val="single" w:sz="4" w:space="0" w:color="auto"/>
              <w:right w:val="single" w:sz="4" w:space="0" w:color="auto"/>
            </w:tcBorders>
          </w:tcPr>
          <w:p w14:paraId="061C861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7398216</w:t>
            </w:r>
          </w:p>
        </w:tc>
      </w:tr>
      <w:tr w:rsidR="006A19E0" w:rsidRPr="00A92E63" w14:paraId="46D5F316" w14:textId="77777777" w:rsidTr="006A19E0">
        <w:tc>
          <w:tcPr>
            <w:tcW w:w="663" w:type="dxa"/>
            <w:tcBorders>
              <w:top w:val="single" w:sz="4" w:space="0" w:color="auto"/>
              <w:left w:val="single" w:sz="4" w:space="0" w:color="auto"/>
              <w:bottom w:val="single" w:sz="4" w:space="0" w:color="auto"/>
              <w:right w:val="single" w:sz="4" w:space="0" w:color="auto"/>
            </w:tcBorders>
          </w:tcPr>
          <w:p w14:paraId="2C4593C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6168</w:t>
            </w:r>
          </w:p>
        </w:tc>
        <w:tc>
          <w:tcPr>
            <w:tcW w:w="1175" w:type="dxa"/>
            <w:tcBorders>
              <w:top w:val="single" w:sz="4" w:space="0" w:color="auto"/>
              <w:left w:val="single" w:sz="4" w:space="0" w:color="auto"/>
              <w:bottom w:val="single" w:sz="4" w:space="0" w:color="auto"/>
              <w:right w:val="single" w:sz="4" w:space="0" w:color="auto"/>
            </w:tcBorders>
          </w:tcPr>
          <w:p w14:paraId="04423E5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5737779</w:t>
            </w:r>
          </w:p>
        </w:tc>
        <w:tc>
          <w:tcPr>
            <w:tcW w:w="1134" w:type="dxa"/>
            <w:tcBorders>
              <w:top w:val="single" w:sz="4" w:space="0" w:color="auto"/>
              <w:left w:val="single" w:sz="4" w:space="0" w:color="auto"/>
              <w:bottom w:val="single" w:sz="4" w:space="0" w:color="auto"/>
              <w:right w:val="single" w:sz="4" w:space="0" w:color="auto"/>
            </w:tcBorders>
          </w:tcPr>
          <w:p w14:paraId="7C5E404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7398211</w:t>
            </w:r>
          </w:p>
        </w:tc>
      </w:tr>
      <w:tr w:rsidR="006A19E0" w:rsidRPr="00A92E63" w14:paraId="33AE201D" w14:textId="77777777" w:rsidTr="006A19E0">
        <w:tc>
          <w:tcPr>
            <w:tcW w:w="663" w:type="dxa"/>
            <w:tcBorders>
              <w:top w:val="single" w:sz="4" w:space="0" w:color="auto"/>
              <w:left w:val="single" w:sz="4" w:space="0" w:color="auto"/>
              <w:bottom w:val="single" w:sz="4" w:space="0" w:color="auto"/>
              <w:right w:val="single" w:sz="4" w:space="0" w:color="auto"/>
            </w:tcBorders>
          </w:tcPr>
          <w:p w14:paraId="18DB6B7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6169</w:t>
            </w:r>
          </w:p>
        </w:tc>
        <w:tc>
          <w:tcPr>
            <w:tcW w:w="1175" w:type="dxa"/>
            <w:tcBorders>
              <w:top w:val="single" w:sz="4" w:space="0" w:color="auto"/>
              <w:left w:val="single" w:sz="4" w:space="0" w:color="auto"/>
              <w:bottom w:val="single" w:sz="4" w:space="0" w:color="auto"/>
              <w:right w:val="single" w:sz="4" w:space="0" w:color="auto"/>
            </w:tcBorders>
          </w:tcPr>
          <w:p w14:paraId="34B73B6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5737782</w:t>
            </w:r>
          </w:p>
        </w:tc>
        <w:tc>
          <w:tcPr>
            <w:tcW w:w="1134" w:type="dxa"/>
            <w:tcBorders>
              <w:top w:val="single" w:sz="4" w:space="0" w:color="auto"/>
              <w:left w:val="single" w:sz="4" w:space="0" w:color="auto"/>
              <w:bottom w:val="single" w:sz="4" w:space="0" w:color="auto"/>
              <w:right w:val="single" w:sz="4" w:space="0" w:color="auto"/>
            </w:tcBorders>
          </w:tcPr>
          <w:p w14:paraId="746DCF1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7398179</w:t>
            </w:r>
          </w:p>
        </w:tc>
      </w:tr>
      <w:tr w:rsidR="006A19E0" w:rsidRPr="00A92E63" w14:paraId="61844DBE" w14:textId="77777777" w:rsidTr="006A19E0">
        <w:tc>
          <w:tcPr>
            <w:tcW w:w="663" w:type="dxa"/>
            <w:tcBorders>
              <w:top w:val="single" w:sz="4" w:space="0" w:color="auto"/>
              <w:left w:val="single" w:sz="4" w:space="0" w:color="auto"/>
              <w:bottom w:val="single" w:sz="4" w:space="0" w:color="auto"/>
              <w:right w:val="single" w:sz="4" w:space="0" w:color="auto"/>
            </w:tcBorders>
          </w:tcPr>
          <w:p w14:paraId="3A12B71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6170</w:t>
            </w:r>
          </w:p>
        </w:tc>
        <w:tc>
          <w:tcPr>
            <w:tcW w:w="1175" w:type="dxa"/>
            <w:tcBorders>
              <w:top w:val="single" w:sz="4" w:space="0" w:color="auto"/>
              <w:left w:val="single" w:sz="4" w:space="0" w:color="auto"/>
              <w:bottom w:val="single" w:sz="4" w:space="0" w:color="auto"/>
              <w:right w:val="single" w:sz="4" w:space="0" w:color="auto"/>
            </w:tcBorders>
          </w:tcPr>
          <w:p w14:paraId="7B072D9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5737749</w:t>
            </w:r>
          </w:p>
        </w:tc>
        <w:tc>
          <w:tcPr>
            <w:tcW w:w="1134" w:type="dxa"/>
            <w:tcBorders>
              <w:top w:val="single" w:sz="4" w:space="0" w:color="auto"/>
              <w:left w:val="single" w:sz="4" w:space="0" w:color="auto"/>
              <w:bottom w:val="single" w:sz="4" w:space="0" w:color="auto"/>
              <w:right w:val="single" w:sz="4" w:space="0" w:color="auto"/>
            </w:tcBorders>
          </w:tcPr>
          <w:p w14:paraId="5D6E0A0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7398174</w:t>
            </w:r>
          </w:p>
        </w:tc>
      </w:tr>
      <w:tr w:rsidR="006A19E0" w:rsidRPr="00A92E63" w14:paraId="48BE06A4" w14:textId="77777777" w:rsidTr="006A19E0">
        <w:tc>
          <w:tcPr>
            <w:tcW w:w="663" w:type="dxa"/>
            <w:tcBorders>
              <w:top w:val="single" w:sz="4" w:space="0" w:color="auto"/>
              <w:left w:val="single" w:sz="4" w:space="0" w:color="auto"/>
              <w:bottom w:val="single" w:sz="4" w:space="0" w:color="auto"/>
              <w:right w:val="single" w:sz="4" w:space="0" w:color="auto"/>
            </w:tcBorders>
          </w:tcPr>
          <w:p w14:paraId="2BA754A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6171</w:t>
            </w:r>
          </w:p>
        </w:tc>
        <w:tc>
          <w:tcPr>
            <w:tcW w:w="1175" w:type="dxa"/>
            <w:tcBorders>
              <w:top w:val="single" w:sz="4" w:space="0" w:color="auto"/>
              <w:left w:val="single" w:sz="4" w:space="0" w:color="auto"/>
              <w:bottom w:val="single" w:sz="4" w:space="0" w:color="auto"/>
              <w:right w:val="single" w:sz="4" w:space="0" w:color="auto"/>
            </w:tcBorders>
          </w:tcPr>
          <w:p w14:paraId="4D667FD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5737642</w:t>
            </w:r>
          </w:p>
        </w:tc>
        <w:tc>
          <w:tcPr>
            <w:tcW w:w="1134" w:type="dxa"/>
            <w:tcBorders>
              <w:top w:val="single" w:sz="4" w:space="0" w:color="auto"/>
              <w:left w:val="single" w:sz="4" w:space="0" w:color="auto"/>
              <w:bottom w:val="single" w:sz="4" w:space="0" w:color="auto"/>
              <w:right w:val="single" w:sz="4" w:space="0" w:color="auto"/>
            </w:tcBorders>
          </w:tcPr>
          <w:p w14:paraId="7042AB9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7398239</w:t>
            </w:r>
          </w:p>
        </w:tc>
      </w:tr>
      <w:tr w:rsidR="006A19E0" w:rsidRPr="00A92E63" w14:paraId="3408F1BE" w14:textId="77777777" w:rsidTr="006A19E0">
        <w:tc>
          <w:tcPr>
            <w:tcW w:w="663" w:type="dxa"/>
            <w:tcBorders>
              <w:top w:val="single" w:sz="4" w:space="0" w:color="auto"/>
              <w:left w:val="single" w:sz="4" w:space="0" w:color="auto"/>
              <w:bottom w:val="single" w:sz="4" w:space="0" w:color="auto"/>
              <w:right w:val="single" w:sz="4" w:space="0" w:color="auto"/>
            </w:tcBorders>
          </w:tcPr>
          <w:p w14:paraId="3D11975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6172</w:t>
            </w:r>
          </w:p>
        </w:tc>
        <w:tc>
          <w:tcPr>
            <w:tcW w:w="1175" w:type="dxa"/>
            <w:tcBorders>
              <w:top w:val="single" w:sz="4" w:space="0" w:color="auto"/>
              <w:left w:val="single" w:sz="4" w:space="0" w:color="auto"/>
              <w:bottom w:val="single" w:sz="4" w:space="0" w:color="auto"/>
              <w:right w:val="single" w:sz="4" w:space="0" w:color="auto"/>
            </w:tcBorders>
          </w:tcPr>
          <w:p w14:paraId="66E8F08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5737638</w:t>
            </w:r>
          </w:p>
        </w:tc>
        <w:tc>
          <w:tcPr>
            <w:tcW w:w="1134" w:type="dxa"/>
            <w:tcBorders>
              <w:top w:val="single" w:sz="4" w:space="0" w:color="auto"/>
              <w:left w:val="single" w:sz="4" w:space="0" w:color="auto"/>
              <w:bottom w:val="single" w:sz="4" w:space="0" w:color="auto"/>
              <w:right w:val="single" w:sz="4" w:space="0" w:color="auto"/>
            </w:tcBorders>
          </w:tcPr>
          <w:p w14:paraId="11603CC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7398241</w:t>
            </w:r>
          </w:p>
        </w:tc>
      </w:tr>
      <w:tr w:rsidR="006A19E0" w:rsidRPr="00A92E63" w14:paraId="4E897856" w14:textId="77777777" w:rsidTr="006A19E0">
        <w:tc>
          <w:tcPr>
            <w:tcW w:w="663" w:type="dxa"/>
            <w:tcBorders>
              <w:top w:val="single" w:sz="4" w:space="0" w:color="auto"/>
              <w:left w:val="single" w:sz="4" w:space="0" w:color="auto"/>
              <w:bottom w:val="single" w:sz="4" w:space="0" w:color="auto"/>
              <w:right w:val="single" w:sz="4" w:space="0" w:color="auto"/>
            </w:tcBorders>
          </w:tcPr>
          <w:p w14:paraId="562ED02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6173</w:t>
            </w:r>
          </w:p>
        </w:tc>
        <w:tc>
          <w:tcPr>
            <w:tcW w:w="1175" w:type="dxa"/>
            <w:tcBorders>
              <w:top w:val="single" w:sz="4" w:space="0" w:color="auto"/>
              <w:left w:val="single" w:sz="4" w:space="0" w:color="auto"/>
              <w:bottom w:val="single" w:sz="4" w:space="0" w:color="auto"/>
              <w:right w:val="single" w:sz="4" w:space="0" w:color="auto"/>
            </w:tcBorders>
          </w:tcPr>
          <w:p w14:paraId="5CF34E1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5737635</w:t>
            </w:r>
          </w:p>
        </w:tc>
        <w:tc>
          <w:tcPr>
            <w:tcW w:w="1134" w:type="dxa"/>
            <w:tcBorders>
              <w:top w:val="single" w:sz="4" w:space="0" w:color="auto"/>
              <w:left w:val="single" w:sz="4" w:space="0" w:color="auto"/>
              <w:bottom w:val="single" w:sz="4" w:space="0" w:color="auto"/>
              <w:right w:val="single" w:sz="4" w:space="0" w:color="auto"/>
            </w:tcBorders>
          </w:tcPr>
          <w:p w14:paraId="7D089D5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7398242</w:t>
            </w:r>
          </w:p>
        </w:tc>
      </w:tr>
      <w:tr w:rsidR="006A19E0" w:rsidRPr="00A92E63" w14:paraId="2A1A842A" w14:textId="77777777" w:rsidTr="006A19E0">
        <w:tc>
          <w:tcPr>
            <w:tcW w:w="663" w:type="dxa"/>
            <w:tcBorders>
              <w:top w:val="single" w:sz="4" w:space="0" w:color="auto"/>
              <w:left w:val="single" w:sz="4" w:space="0" w:color="auto"/>
              <w:bottom w:val="single" w:sz="4" w:space="0" w:color="auto"/>
              <w:right w:val="single" w:sz="4" w:space="0" w:color="auto"/>
            </w:tcBorders>
          </w:tcPr>
          <w:p w14:paraId="0ADA51C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6174</w:t>
            </w:r>
          </w:p>
        </w:tc>
        <w:tc>
          <w:tcPr>
            <w:tcW w:w="1175" w:type="dxa"/>
            <w:tcBorders>
              <w:top w:val="single" w:sz="4" w:space="0" w:color="auto"/>
              <w:left w:val="single" w:sz="4" w:space="0" w:color="auto"/>
              <w:bottom w:val="single" w:sz="4" w:space="0" w:color="auto"/>
              <w:right w:val="single" w:sz="4" w:space="0" w:color="auto"/>
            </w:tcBorders>
          </w:tcPr>
          <w:p w14:paraId="74805DF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5737633</w:t>
            </w:r>
          </w:p>
        </w:tc>
        <w:tc>
          <w:tcPr>
            <w:tcW w:w="1134" w:type="dxa"/>
            <w:tcBorders>
              <w:top w:val="single" w:sz="4" w:space="0" w:color="auto"/>
              <w:left w:val="single" w:sz="4" w:space="0" w:color="auto"/>
              <w:bottom w:val="single" w:sz="4" w:space="0" w:color="auto"/>
              <w:right w:val="single" w:sz="4" w:space="0" w:color="auto"/>
            </w:tcBorders>
          </w:tcPr>
          <w:p w14:paraId="7BA2A82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7398242</w:t>
            </w:r>
          </w:p>
        </w:tc>
      </w:tr>
      <w:tr w:rsidR="006A19E0" w:rsidRPr="00A92E63" w14:paraId="28D61216" w14:textId="77777777" w:rsidTr="006A19E0">
        <w:tc>
          <w:tcPr>
            <w:tcW w:w="663" w:type="dxa"/>
            <w:tcBorders>
              <w:top w:val="single" w:sz="4" w:space="0" w:color="auto"/>
              <w:left w:val="single" w:sz="4" w:space="0" w:color="auto"/>
              <w:bottom w:val="single" w:sz="4" w:space="0" w:color="auto"/>
              <w:right w:val="single" w:sz="4" w:space="0" w:color="auto"/>
            </w:tcBorders>
          </w:tcPr>
          <w:p w14:paraId="564D138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6175</w:t>
            </w:r>
          </w:p>
        </w:tc>
        <w:tc>
          <w:tcPr>
            <w:tcW w:w="1175" w:type="dxa"/>
            <w:tcBorders>
              <w:top w:val="single" w:sz="4" w:space="0" w:color="auto"/>
              <w:left w:val="single" w:sz="4" w:space="0" w:color="auto"/>
              <w:bottom w:val="single" w:sz="4" w:space="0" w:color="auto"/>
              <w:right w:val="single" w:sz="4" w:space="0" w:color="auto"/>
            </w:tcBorders>
          </w:tcPr>
          <w:p w14:paraId="65F3EF5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5737615</w:t>
            </w:r>
          </w:p>
        </w:tc>
        <w:tc>
          <w:tcPr>
            <w:tcW w:w="1134" w:type="dxa"/>
            <w:tcBorders>
              <w:top w:val="single" w:sz="4" w:space="0" w:color="auto"/>
              <w:left w:val="single" w:sz="4" w:space="0" w:color="auto"/>
              <w:bottom w:val="single" w:sz="4" w:space="0" w:color="auto"/>
              <w:right w:val="single" w:sz="4" w:space="0" w:color="auto"/>
            </w:tcBorders>
          </w:tcPr>
          <w:p w14:paraId="5A311A9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7398245</w:t>
            </w:r>
          </w:p>
        </w:tc>
      </w:tr>
      <w:tr w:rsidR="006A19E0" w:rsidRPr="00A92E63" w14:paraId="13F9F726" w14:textId="77777777" w:rsidTr="006A19E0">
        <w:tc>
          <w:tcPr>
            <w:tcW w:w="663" w:type="dxa"/>
            <w:tcBorders>
              <w:top w:val="single" w:sz="4" w:space="0" w:color="auto"/>
              <w:left w:val="single" w:sz="4" w:space="0" w:color="auto"/>
              <w:bottom w:val="single" w:sz="4" w:space="0" w:color="auto"/>
              <w:right w:val="single" w:sz="4" w:space="0" w:color="auto"/>
            </w:tcBorders>
          </w:tcPr>
          <w:p w14:paraId="378099C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6176</w:t>
            </w:r>
          </w:p>
        </w:tc>
        <w:tc>
          <w:tcPr>
            <w:tcW w:w="1175" w:type="dxa"/>
            <w:tcBorders>
              <w:top w:val="single" w:sz="4" w:space="0" w:color="auto"/>
              <w:left w:val="single" w:sz="4" w:space="0" w:color="auto"/>
              <w:bottom w:val="single" w:sz="4" w:space="0" w:color="auto"/>
              <w:right w:val="single" w:sz="4" w:space="0" w:color="auto"/>
            </w:tcBorders>
          </w:tcPr>
          <w:p w14:paraId="5B99361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5737610</w:t>
            </w:r>
          </w:p>
        </w:tc>
        <w:tc>
          <w:tcPr>
            <w:tcW w:w="1134" w:type="dxa"/>
            <w:tcBorders>
              <w:top w:val="single" w:sz="4" w:space="0" w:color="auto"/>
              <w:left w:val="single" w:sz="4" w:space="0" w:color="auto"/>
              <w:bottom w:val="single" w:sz="4" w:space="0" w:color="auto"/>
              <w:right w:val="single" w:sz="4" w:space="0" w:color="auto"/>
            </w:tcBorders>
          </w:tcPr>
          <w:p w14:paraId="1FBC404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7398244</w:t>
            </w:r>
          </w:p>
        </w:tc>
      </w:tr>
      <w:tr w:rsidR="006A19E0" w:rsidRPr="00A92E63" w14:paraId="7140BD7C" w14:textId="77777777" w:rsidTr="006A19E0">
        <w:tc>
          <w:tcPr>
            <w:tcW w:w="663" w:type="dxa"/>
            <w:tcBorders>
              <w:top w:val="single" w:sz="4" w:space="0" w:color="auto"/>
              <w:left w:val="single" w:sz="4" w:space="0" w:color="auto"/>
              <w:bottom w:val="single" w:sz="4" w:space="0" w:color="auto"/>
              <w:right w:val="single" w:sz="4" w:space="0" w:color="auto"/>
            </w:tcBorders>
          </w:tcPr>
          <w:p w14:paraId="778B381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6177</w:t>
            </w:r>
          </w:p>
        </w:tc>
        <w:tc>
          <w:tcPr>
            <w:tcW w:w="1175" w:type="dxa"/>
            <w:tcBorders>
              <w:top w:val="single" w:sz="4" w:space="0" w:color="auto"/>
              <w:left w:val="single" w:sz="4" w:space="0" w:color="auto"/>
              <w:bottom w:val="single" w:sz="4" w:space="0" w:color="auto"/>
              <w:right w:val="single" w:sz="4" w:space="0" w:color="auto"/>
            </w:tcBorders>
          </w:tcPr>
          <w:p w14:paraId="32F452B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5737605</w:t>
            </w:r>
          </w:p>
        </w:tc>
        <w:tc>
          <w:tcPr>
            <w:tcW w:w="1134" w:type="dxa"/>
            <w:tcBorders>
              <w:top w:val="single" w:sz="4" w:space="0" w:color="auto"/>
              <w:left w:val="single" w:sz="4" w:space="0" w:color="auto"/>
              <w:bottom w:val="single" w:sz="4" w:space="0" w:color="auto"/>
              <w:right w:val="single" w:sz="4" w:space="0" w:color="auto"/>
            </w:tcBorders>
          </w:tcPr>
          <w:p w14:paraId="621596A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7398242</w:t>
            </w:r>
          </w:p>
        </w:tc>
      </w:tr>
      <w:tr w:rsidR="006A19E0" w:rsidRPr="00A92E63" w14:paraId="6F0F42BF" w14:textId="77777777" w:rsidTr="006A19E0">
        <w:tc>
          <w:tcPr>
            <w:tcW w:w="663" w:type="dxa"/>
            <w:tcBorders>
              <w:top w:val="single" w:sz="4" w:space="0" w:color="auto"/>
              <w:left w:val="single" w:sz="4" w:space="0" w:color="auto"/>
              <w:bottom w:val="single" w:sz="4" w:space="0" w:color="auto"/>
              <w:right w:val="single" w:sz="4" w:space="0" w:color="auto"/>
            </w:tcBorders>
          </w:tcPr>
          <w:p w14:paraId="5BB228D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6178</w:t>
            </w:r>
          </w:p>
        </w:tc>
        <w:tc>
          <w:tcPr>
            <w:tcW w:w="1175" w:type="dxa"/>
            <w:tcBorders>
              <w:top w:val="single" w:sz="4" w:space="0" w:color="auto"/>
              <w:left w:val="single" w:sz="4" w:space="0" w:color="auto"/>
              <w:bottom w:val="single" w:sz="4" w:space="0" w:color="auto"/>
              <w:right w:val="single" w:sz="4" w:space="0" w:color="auto"/>
            </w:tcBorders>
          </w:tcPr>
          <w:p w14:paraId="5CD4D3F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5737601</w:t>
            </w:r>
          </w:p>
        </w:tc>
        <w:tc>
          <w:tcPr>
            <w:tcW w:w="1134" w:type="dxa"/>
            <w:tcBorders>
              <w:top w:val="single" w:sz="4" w:space="0" w:color="auto"/>
              <w:left w:val="single" w:sz="4" w:space="0" w:color="auto"/>
              <w:bottom w:val="single" w:sz="4" w:space="0" w:color="auto"/>
              <w:right w:val="single" w:sz="4" w:space="0" w:color="auto"/>
            </w:tcBorders>
          </w:tcPr>
          <w:p w14:paraId="6BD5404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7398239</w:t>
            </w:r>
          </w:p>
        </w:tc>
      </w:tr>
      <w:tr w:rsidR="006A19E0" w:rsidRPr="00A92E63" w14:paraId="51E952E5" w14:textId="77777777" w:rsidTr="006A19E0">
        <w:tc>
          <w:tcPr>
            <w:tcW w:w="663" w:type="dxa"/>
            <w:tcBorders>
              <w:top w:val="single" w:sz="4" w:space="0" w:color="auto"/>
              <w:left w:val="single" w:sz="4" w:space="0" w:color="auto"/>
              <w:bottom w:val="single" w:sz="4" w:space="0" w:color="auto"/>
              <w:right w:val="single" w:sz="4" w:space="0" w:color="auto"/>
            </w:tcBorders>
          </w:tcPr>
          <w:p w14:paraId="378095B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6179</w:t>
            </w:r>
          </w:p>
        </w:tc>
        <w:tc>
          <w:tcPr>
            <w:tcW w:w="1175" w:type="dxa"/>
            <w:tcBorders>
              <w:top w:val="single" w:sz="4" w:space="0" w:color="auto"/>
              <w:left w:val="single" w:sz="4" w:space="0" w:color="auto"/>
              <w:bottom w:val="single" w:sz="4" w:space="0" w:color="auto"/>
              <w:right w:val="single" w:sz="4" w:space="0" w:color="auto"/>
            </w:tcBorders>
          </w:tcPr>
          <w:p w14:paraId="5AFB8E5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5737577</w:t>
            </w:r>
          </w:p>
        </w:tc>
        <w:tc>
          <w:tcPr>
            <w:tcW w:w="1134" w:type="dxa"/>
            <w:tcBorders>
              <w:top w:val="single" w:sz="4" w:space="0" w:color="auto"/>
              <w:left w:val="single" w:sz="4" w:space="0" w:color="auto"/>
              <w:bottom w:val="single" w:sz="4" w:space="0" w:color="auto"/>
              <w:right w:val="single" w:sz="4" w:space="0" w:color="auto"/>
            </w:tcBorders>
          </w:tcPr>
          <w:p w14:paraId="7F8FFCF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7398206</w:t>
            </w:r>
          </w:p>
        </w:tc>
      </w:tr>
      <w:tr w:rsidR="006A19E0" w:rsidRPr="00A92E63" w14:paraId="50945026" w14:textId="77777777" w:rsidTr="006A19E0">
        <w:tc>
          <w:tcPr>
            <w:tcW w:w="663" w:type="dxa"/>
            <w:tcBorders>
              <w:top w:val="single" w:sz="4" w:space="0" w:color="auto"/>
              <w:left w:val="single" w:sz="4" w:space="0" w:color="auto"/>
              <w:bottom w:val="single" w:sz="4" w:space="0" w:color="auto"/>
              <w:right w:val="single" w:sz="4" w:space="0" w:color="auto"/>
            </w:tcBorders>
          </w:tcPr>
          <w:p w14:paraId="7F1E051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6180</w:t>
            </w:r>
          </w:p>
        </w:tc>
        <w:tc>
          <w:tcPr>
            <w:tcW w:w="1175" w:type="dxa"/>
            <w:tcBorders>
              <w:top w:val="single" w:sz="4" w:space="0" w:color="auto"/>
              <w:left w:val="single" w:sz="4" w:space="0" w:color="auto"/>
              <w:bottom w:val="single" w:sz="4" w:space="0" w:color="auto"/>
              <w:right w:val="single" w:sz="4" w:space="0" w:color="auto"/>
            </w:tcBorders>
          </w:tcPr>
          <w:p w14:paraId="3DB529E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5737575</w:t>
            </w:r>
          </w:p>
        </w:tc>
        <w:tc>
          <w:tcPr>
            <w:tcW w:w="1134" w:type="dxa"/>
            <w:tcBorders>
              <w:top w:val="single" w:sz="4" w:space="0" w:color="auto"/>
              <w:left w:val="single" w:sz="4" w:space="0" w:color="auto"/>
              <w:bottom w:val="single" w:sz="4" w:space="0" w:color="auto"/>
              <w:right w:val="single" w:sz="4" w:space="0" w:color="auto"/>
            </w:tcBorders>
          </w:tcPr>
          <w:p w14:paraId="6A155CC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7398202</w:t>
            </w:r>
          </w:p>
        </w:tc>
      </w:tr>
      <w:tr w:rsidR="006A19E0" w:rsidRPr="00A92E63" w14:paraId="111D4C9C" w14:textId="77777777" w:rsidTr="006A19E0">
        <w:tc>
          <w:tcPr>
            <w:tcW w:w="663" w:type="dxa"/>
            <w:tcBorders>
              <w:top w:val="single" w:sz="4" w:space="0" w:color="auto"/>
              <w:left w:val="single" w:sz="4" w:space="0" w:color="auto"/>
              <w:bottom w:val="single" w:sz="4" w:space="0" w:color="auto"/>
              <w:right w:val="single" w:sz="4" w:space="0" w:color="auto"/>
            </w:tcBorders>
          </w:tcPr>
          <w:p w14:paraId="64D39B3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6181</w:t>
            </w:r>
          </w:p>
        </w:tc>
        <w:tc>
          <w:tcPr>
            <w:tcW w:w="1175" w:type="dxa"/>
            <w:tcBorders>
              <w:top w:val="single" w:sz="4" w:space="0" w:color="auto"/>
              <w:left w:val="single" w:sz="4" w:space="0" w:color="auto"/>
              <w:bottom w:val="single" w:sz="4" w:space="0" w:color="auto"/>
              <w:right w:val="single" w:sz="4" w:space="0" w:color="auto"/>
            </w:tcBorders>
          </w:tcPr>
          <w:p w14:paraId="24F59B6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5737574</w:t>
            </w:r>
          </w:p>
        </w:tc>
        <w:tc>
          <w:tcPr>
            <w:tcW w:w="1134" w:type="dxa"/>
            <w:tcBorders>
              <w:top w:val="single" w:sz="4" w:space="0" w:color="auto"/>
              <w:left w:val="single" w:sz="4" w:space="0" w:color="auto"/>
              <w:bottom w:val="single" w:sz="4" w:space="0" w:color="auto"/>
              <w:right w:val="single" w:sz="4" w:space="0" w:color="auto"/>
            </w:tcBorders>
          </w:tcPr>
          <w:p w14:paraId="7D57171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7398197</w:t>
            </w:r>
          </w:p>
        </w:tc>
      </w:tr>
      <w:tr w:rsidR="006A19E0" w:rsidRPr="00A92E63" w14:paraId="700E6FCE" w14:textId="77777777" w:rsidTr="006A19E0">
        <w:tc>
          <w:tcPr>
            <w:tcW w:w="663" w:type="dxa"/>
            <w:tcBorders>
              <w:top w:val="single" w:sz="4" w:space="0" w:color="auto"/>
              <w:left w:val="single" w:sz="4" w:space="0" w:color="auto"/>
              <w:bottom w:val="single" w:sz="4" w:space="0" w:color="auto"/>
              <w:right w:val="single" w:sz="4" w:space="0" w:color="auto"/>
            </w:tcBorders>
          </w:tcPr>
          <w:p w14:paraId="2C10B75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6182</w:t>
            </w:r>
          </w:p>
        </w:tc>
        <w:tc>
          <w:tcPr>
            <w:tcW w:w="1175" w:type="dxa"/>
            <w:tcBorders>
              <w:top w:val="single" w:sz="4" w:space="0" w:color="auto"/>
              <w:left w:val="single" w:sz="4" w:space="0" w:color="auto"/>
              <w:bottom w:val="single" w:sz="4" w:space="0" w:color="auto"/>
              <w:right w:val="single" w:sz="4" w:space="0" w:color="auto"/>
            </w:tcBorders>
          </w:tcPr>
          <w:p w14:paraId="1856671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5737575</w:t>
            </w:r>
          </w:p>
        </w:tc>
        <w:tc>
          <w:tcPr>
            <w:tcW w:w="1134" w:type="dxa"/>
            <w:tcBorders>
              <w:top w:val="single" w:sz="4" w:space="0" w:color="auto"/>
              <w:left w:val="single" w:sz="4" w:space="0" w:color="auto"/>
              <w:bottom w:val="single" w:sz="4" w:space="0" w:color="auto"/>
              <w:right w:val="single" w:sz="4" w:space="0" w:color="auto"/>
            </w:tcBorders>
          </w:tcPr>
          <w:p w14:paraId="45BC9E3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7398192</w:t>
            </w:r>
          </w:p>
        </w:tc>
      </w:tr>
      <w:tr w:rsidR="006A19E0" w:rsidRPr="00A92E63" w14:paraId="5AD47CFA" w14:textId="77777777" w:rsidTr="006A19E0">
        <w:tc>
          <w:tcPr>
            <w:tcW w:w="663" w:type="dxa"/>
            <w:tcBorders>
              <w:top w:val="single" w:sz="4" w:space="0" w:color="auto"/>
              <w:left w:val="single" w:sz="4" w:space="0" w:color="auto"/>
              <w:bottom w:val="single" w:sz="4" w:space="0" w:color="auto"/>
              <w:right w:val="single" w:sz="4" w:space="0" w:color="auto"/>
            </w:tcBorders>
          </w:tcPr>
          <w:p w14:paraId="74E42B2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6183</w:t>
            </w:r>
          </w:p>
        </w:tc>
        <w:tc>
          <w:tcPr>
            <w:tcW w:w="1175" w:type="dxa"/>
            <w:tcBorders>
              <w:top w:val="single" w:sz="4" w:space="0" w:color="auto"/>
              <w:left w:val="single" w:sz="4" w:space="0" w:color="auto"/>
              <w:bottom w:val="single" w:sz="4" w:space="0" w:color="auto"/>
              <w:right w:val="single" w:sz="4" w:space="0" w:color="auto"/>
            </w:tcBorders>
          </w:tcPr>
          <w:p w14:paraId="7058074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5737577</w:t>
            </w:r>
          </w:p>
        </w:tc>
        <w:tc>
          <w:tcPr>
            <w:tcW w:w="1134" w:type="dxa"/>
            <w:tcBorders>
              <w:top w:val="single" w:sz="4" w:space="0" w:color="auto"/>
              <w:left w:val="single" w:sz="4" w:space="0" w:color="auto"/>
              <w:bottom w:val="single" w:sz="4" w:space="0" w:color="auto"/>
              <w:right w:val="single" w:sz="4" w:space="0" w:color="auto"/>
            </w:tcBorders>
          </w:tcPr>
          <w:p w14:paraId="7C1C0AB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7398188</w:t>
            </w:r>
          </w:p>
        </w:tc>
      </w:tr>
      <w:tr w:rsidR="006A19E0" w:rsidRPr="00A92E63" w14:paraId="4EDF63EF" w14:textId="77777777" w:rsidTr="006A19E0">
        <w:tc>
          <w:tcPr>
            <w:tcW w:w="663" w:type="dxa"/>
            <w:tcBorders>
              <w:top w:val="single" w:sz="4" w:space="0" w:color="auto"/>
              <w:left w:val="single" w:sz="4" w:space="0" w:color="auto"/>
              <w:bottom w:val="single" w:sz="4" w:space="0" w:color="auto"/>
              <w:right w:val="single" w:sz="4" w:space="0" w:color="auto"/>
            </w:tcBorders>
          </w:tcPr>
          <w:p w14:paraId="24CB62F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6184</w:t>
            </w:r>
          </w:p>
        </w:tc>
        <w:tc>
          <w:tcPr>
            <w:tcW w:w="1175" w:type="dxa"/>
            <w:tcBorders>
              <w:top w:val="single" w:sz="4" w:space="0" w:color="auto"/>
              <w:left w:val="single" w:sz="4" w:space="0" w:color="auto"/>
              <w:bottom w:val="single" w:sz="4" w:space="0" w:color="auto"/>
              <w:right w:val="single" w:sz="4" w:space="0" w:color="auto"/>
            </w:tcBorders>
          </w:tcPr>
          <w:p w14:paraId="29A0063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5737581</w:t>
            </w:r>
          </w:p>
        </w:tc>
        <w:tc>
          <w:tcPr>
            <w:tcW w:w="1134" w:type="dxa"/>
            <w:tcBorders>
              <w:top w:val="single" w:sz="4" w:space="0" w:color="auto"/>
              <w:left w:val="single" w:sz="4" w:space="0" w:color="auto"/>
              <w:bottom w:val="single" w:sz="4" w:space="0" w:color="auto"/>
              <w:right w:val="single" w:sz="4" w:space="0" w:color="auto"/>
            </w:tcBorders>
          </w:tcPr>
          <w:p w14:paraId="7B1AD16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7398185</w:t>
            </w:r>
          </w:p>
        </w:tc>
      </w:tr>
      <w:tr w:rsidR="006A19E0" w:rsidRPr="00A92E63" w14:paraId="26E16BA1" w14:textId="77777777" w:rsidTr="006A19E0">
        <w:tc>
          <w:tcPr>
            <w:tcW w:w="663" w:type="dxa"/>
            <w:tcBorders>
              <w:top w:val="single" w:sz="4" w:space="0" w:color="auto"/>
              <w:left w:val="single" w:sz="4" w:space="0" w:color="auto"/>
              <w:bottom w:val="single" w:sz="4" w:space="0" w:color="auto"/>
              <w:right w:val="single" w:sz="4" w:space="0" w:color="auto"/>
            </w:tcBorders>
          </w:tcPr>
          <w:p w14:paraId="6B099EA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6185</w:t>
            </w:r>
          </w:p>
        </w:tc>
        <w:tc>
          <w:tcPr>
            <w:tcW w:w="1175" w:type="dxa"/>
            <w:tcBorders>
              <w:top w:val="single" w:sz="4" w:space="0" w:color="auto"/>
              <w:left w:val="single" w:sz="4" w:space="0" w:color="auto"/>
              <w:bottom w:val="single" w:sz="4" w:space="0" w:color="auto"/>
              <w:right w:val="single" w:sz="4" w:space="0" w:color="auto"/>
            </w:tcBorders>
          </w:tcPr>
          <w:p w14:paraId="6B18CD9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5737593</w:t>
            </w:r>
          </w:p>
        </w:tc>
        <w:tc>
          <w:tcPr>
            <w:tcW w:w="1134" w:type="dxa"/>
            <w:tcBorders>
              <w:top w:val="single" w:sz="4" w:space="0" w:color="auto"/>
              <w:left w:val="single" w:sz="4" w:space="0" w:color="auto"/>
              <w:bottom w:val="single" w:sz="4" w:space="0" w:color="auto"/>
              <w:right w:val="single" w:sz="4" w:space="0" w:color="auto"/>
            </w:tcBorders>
          </w:tcPr>
          <w:p w14:paraId="319471E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7398176</w:t>
            </w:r>
          </w:p>
        </w:tc>
      </w:tr>
      <w:tr w:rsidR="006A19E0" w:rsidRPr="00A92E63" w14:paraId="06983E9D" w14:textId="77777777" w:rsidTr="006A19E0">
        <w:tc>
          <w:tcPr>
            <w:tcW w:w="663" w:type="dxa"/>
            <w:tcBorders>
              <w:top w:val="single" w:sz="4" w:space="0" w:color="auto"/>
              <w:left w:val="single" w:sz="4" w:space="0" w:color="auto"/>
              <w:bottom w:val="single" w:sz="4" w:space="0" w:color="auto"/>
              <w:right w:val="single" w:sz="4" w:space="0" w:color="auto"/>
            </w:tcBorders>
          </w:tcPr>
          <w:p w14:paraId="30EABD6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6186</w:t>
            </w:r>
          </w:p>
        </w:tc>
        <w:tc>
          <w:tcPr>
            <w:tcW w:w="1175" w:type="dxa"/>
            <w:tcBorders>
              <w:top w:val="single" w:sz="4" w:space="0" w:color="auto"/>
              <w:left w:val="single" w:sz="4" w:space="0" w:color="auto"/>
              <w:bottom w:val="single" w:sz="4" w:space="0" w:color="auto"/>
              <w:right w:val="single" w:sz="4" w:space="0" w:color="auto"/>
            </w:tcBorders>
          </w:tcPr>
          <w:p w14:paraId="38700D6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5737594</w:t>
            </w:r>
          </w:p>
        </w:tc>
        <w:tc>
          <w:tcPr>
            <w:tcW w:w="1134" w:type="dxa"/>
            <w:tcBorders>
              <w:top w:val="single" w:sz="4" w:space="0" w:color="auto"/>
              <w:left w:val="single" w:sz="4" w:space="0" w:color="auto"/>
              <w:bottom w:val="single" w:sz="4" w:space="0" w:color="auto"/>
              <w:right w:val="single" w:sz="4" w:space="0" w:color="auto"/>
            </w:tcBorders>
          </w:tcPr>
          <w:p w14:paraId="3DBFEA9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7398176</w:t>
            </w:r>
          </w:p>
        </w:tc>
      </w:tr>
      <w:tr w:rsidR="006A19E0" w:rsidRPr="00A92E63" w14:paraId="166DF8FB" w14:textId="77777777" w:rsidTr="006A19E0">
        <w:tc>
          <w:tcPr>
            <w:tcW w:w="663" w:type="dxa"/>
            <w:tcBorders>
              <w:top w:val="single" w:sz="4" w:space="0" w:color="auto"/>
              <w:left w:val="single" w:sz="4" w:space="0" w:color="auto"/>
              <w:bottom w:val="single" w:sz="4" w:space="0" w:color="auto"/>
              <w:right w:val="single" w:sz="4" w:space="0" w:color="auto"/>
            </w:tcBorders>
          </w:tcPr>
          <w:p w14:paraId="19A6BBA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6187</w:t>
            </w:r>
          </w:p>
        </w:tc>
        <w:tc>
          <w:tcPr>
            <w:tcW w:w="1175" w:type="dxa"/>
            <w:tcBorders>
              <w:top w:val="single" w:sz="4" w:space="0" w:color="auto"/>
              <w:left w:val="single" w:sz="4" w:space="0" w:color="auto"/>
              <w:bottom w:val="single" w:sz="4" w:space="0" w:color="auto"/>
              <w:right w:val="single" w:sz="4" w:space="0" w:color="auto"/>
            </w:tcBorders>
          </w:tcPr>
          <w:p w14:paraId="2C795BA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5737597</w:t>
            </w:r>
          </w:p>
        </w:tc>
        <w:tc>
          <w:tcPr>
            <w:tcW w:w="1134" w:type="dxa"/>
            <w:tcBorders>
              <w:top w:val="single" w:sz="4" w:space="0" w:color="auto"/>
              <w:left w:val="single" w:sz="4" w:space="0" w:color="auto"/>
              <w:bottom w:val="single" w:sz="4" w:space="0" w:color="auto"/>
              <w:right w:val="single" w:sz="4" w:space="0" w:color="auto"/>
            </w:tcBorders>
          </w:tcPr>
          <w:p w14:paraId="46BE87D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7398173</w:t>
            </w:r>
          </w:p>
        </w:tc>
      </w:tr>
      <w:tr w:rsidR="006A19E0" w:rsidRPr="00A92E63" w14:paraId="178B7D27" w14:textId="77777777" w:rsidTr="006A19E0">
        <w:tc>
          <w:tcPr>
            <w:tcW w:w="663" w:type="dxa"/>
            <w:tcBorders>
              <w:top w:val="single" w:sz="4" w:space="0" w:color="auto"/>
              <w:left w:val="single" w:sz="4" w:space="0" w:color="auto"/>
              <w:bottom w:val="single" w:sz="4" w:space="0" w:color="auto"/>
              <w:right w:val="single" w:sz="4" w:space="0" w:color="auto"/>
            </w:tcBorders>
          </w:tcPr>
          <w:p w14:paraId="13F57FA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6188</w:t>
            </w:r>
          </w:p>
        </w:tc>
        <w:tc>
          <w:tcPr>
            <w:tcW w:w="1175" w:type="dxa"/>
            <w:tcBorders>
              <w:top w:val="single" w:sz="4" w:space="0" w:color="auto"/>
              <w:left w:val="single" w:sz="4" w:space="0" w:color="auto"/>
              <w:bottom w:val="single" w:sz="4" w:space="0" w:color="auto"/>
              <w:right w:val="single" w:sz="4" w:space="0" w:color="auto"/>
            </w:tcBorders>
          </w:tcPr>
          <w:p w14:paraId="4C2F655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5737715</w:t>
            </w:r>
          </w:p>
        </w:tc>
        <w:tc>
          <w:tcPr>
            <w:tcW w:w="1134" w:type="dxa"/>
            <w:tcBorders>
              <w:top w:val="single" w:sz="4" w:space="0" w:color="auto"/>
              <w:left w:val="single" w:sz="4" w:space="0" w:color="auto"/>
              <w:bottom w:val="single" w:sz="4" w:space="0" w:color="auto"/>
              <w:right w:val="single" w:sz="4" w:space="0" w:color="auto"/>
            </w:tcBorders>
          </w:tcPr>
          <w:p w14:paraId="51507B0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7398093</w:t>
            </w:r>
          </w:p>
        </w:tc>
      </w:tr>
      <w:tr w:rsidR="006A19E0" w:rsidRPr="00A92E63" w14:paraId="21AA49AA" w14:textId="77777777" w:rsidTr="006A19E0">
        <w:tc>
          <w:tcPr>
            <w:tcW w:w="663" w:type="dxa"/>
            <w:tcBorders>
              <w:top w:val="single" w:sz="4" w:space="0" w:color="auto"/>
              <w:left w:val="single" w:sz="4" w:space="0" w:color="auto"/>
              <w:bottom w:val="single" w:sz="4" w:space="0" w:color="auto"/>
              <w:right w:val="single" w:sz="4" w:space="0" w:color="auto"/>
            </w:tcBorders>
          </w:tcPr>
          <w:p w14:paraId="5D4D05F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6189</w:t>
            </w:r>
          </w:p>
        </w:tc>
        <w:tc>
          <w:tcPr>
            <w:tcW w:w="1175" w:type="dxa"/>
            <w:tcBorders>
              <w:top w:val="single" w:sz="4" w:space="0" w:color="auto"/>
              <w:left w:val="single" w:sz="4" w:space="0" w:color="auto"/>
              <w:bottom w:val="single" w:sz="4" w:space="0" w:color="auto"/>
              <w:right w:val="single" w:sz="4" w:space="0" w:color="auto"/>
            </w:tcBorders>
          </w:tcPr>
          <w:p w14:paraId="6EEA31B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5737719</w:t>
            </w:r>
          </w:p>
        </w:tc>
        <w:tc>
          <w:tcPr>
            <w:tcW w:w="1134" w:type="dxa"/>
            <w:tcBorders>
              <w:top w:val="single" w:sz="4" w:space="0" w:color="auto"/>
              <w:left w:val="single" w:sz="4" w:space="0" w:color="auto"/>
              <w:bottom w:val="single" w:sz="4" w:space="0" w:color="auto"/>
              <w:right w:val="single" w:sz="4" w:space="0" w:color="auto"/>
            </w:tcBorders>
          </w:tcPr>
          <w:p w14:paraId="2983002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7398091</w:t>
            </w:r>
          </w:p>
        </w:tc>
      </w:tr>
      <w:tr w:rsidR="006A19E0" w:rsidRPr="00A92E63" w14:paraId="3B64332E" w14:textId="77777777" w:rsidTr="006A19E0">
        <w:tc>
          <w:tcPr>
            <w:tcW w:w="663" w:type="dxa"/>
            <w:tcBorders>
              <w:top w:val="single" w:sz="4" w:space="0" w:color="auto"/>
              <w:left w:val="single" w:sz="4" w:space="0" w:color="auto"/>
              <w:bottom w:val="single" w:sz="4" w:space="0" w:color="auto"/>
              <w:right w:val="single" w:sz="4" w:space="0" w:color="auto"/>
            </w:tcBorders>
          </w:tcPr>
          <w:p w14:paraId="1CD8C2A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6190</w:t>
            </w:r>
          </w:p>
        </w:tc>
        <w:tc>
          <w:tcPr>
            <w:tcW w:w="1175" w:type="dxa"/>
            <w:tcBorders>
              <w:top w:val="single" w:sz="4" w:space="0" w:color="auto"/>
              <w:left w:val="single" w:sz="4" w:space="0" w:color="auto"/>
              <w:bottom w:val="single" w:sz="4" w:space="0" w:color="auto"/>
              <w:right w:val="single" w:sz="4" w:space="0" w:color="auto"/>
            </w:tcBorders>
          </w:tcPr>
          <w:p w14:paraId="42AFFD2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5737724</w:t>
            </w:r>
          </w:p>
        </w:tc>
        <w:tc>
          <w:tcPr>
            <w:tcW w:w="1134" w:type="dxa"/>
            <w:tcBorders>
              <w:top w:val="single" w:sz="4" w:space="0" w:color="auto"/>
              <w:left w:val="single" w:sz="4" w:space="0" w:color="auto"/>
              <w:bottom w:val="single" w:sz="4" w:space="0" w:color="auto"/>
              <w:right w:val="single" w:sz="4" w:space="0" w:color="auto"/>
            </w:tcBorders>
          </w:tcPr>
          <w:p w14:paraId="748F600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7398090</w:t>
            </w:r>
          </w:p>
        </w:tc>
      </w:tr>
      <w:tr w:rsidR="006A19E0" w:rsidRPr="00A92E63" w14:paraId="0A6C8EB2" w14:textId="77777777" w:rsidTr="006A19E0">
        <w:tc>
          <w:tcPr>
            <w:tcW w:w="663" w:type="dxa"/>
            <w:tcBorders>
              <w:top w:val="single" w:sz="4" w:space="0" w:color="auto"/>
              <w:left w:val="single" w:sz="4" w:space="0" w:color="auto"/>
              <w:bottom w:val="single" w:sz="4" w:space="0" w:color="auto"/>
              <w:right w:val="single" w:sz="4" w:space="0" w:color="auto"/>
            </w:tcBorders>
          </w:tcPr>
          <w:p w14:paraId="0E0C339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6191</w:t>
            </w:r>
          </w:p>
        </w:tc>
        <w:tc>
          <w:tcPr>
            <w:tcW w:w="1175" w:type="dxa"/>
            <w:tcBorders>
              <w:top w:val="single" w:sz="4" w:space="0" w:color="auto"/>
              <w:left w:val="single" w:sz="4" w:space="0" w:color="auto"/>
              <w:bottom w:val="single" w:sz="4" w:space="0" w:color="auto"/>
              <w:right w:val="single" w:sz="4" w:space="0" w:color="auto"/>
            </w:tcBorders>
          </w:tcPr>
          <w:p w14:paraId="052322F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5737729</w:t>
            </w:r>
          </w:p>
        </w:tc>
        <w:tc>
          <w:tcPr>
            <w:tcW w:w="1134" w:type="dxa"/>
            <w:tcBorders>
              <w:top w:val="single" w:sz="4" w:space="0" w:color="auto"/>
              <w:left w:val="single" w:sz="4" w:space="0" w:color="auto"/>
              <w:bottom w:val="single" w:sz="4" w:space="0" w:color="auto"/>
              <w:right w:val="single" w:sz="4" w:space="0" w:color="auto"/>
            </w:tcBorders>
          </w:tcPr>
          <w:p w14:paraId="2FFFFBD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7398091</w:t>
            </w:r>
          </w:p>
        </w:tc>
      </w:tr>
      <w:tr w:rsidR="006A19E0" w:rsidRPr="00A92E63" w14:paraId="47365E6E" w14:textId="77777777" w:rsidTr="006A19E0">
        <w:tc>
          <w:tcPr>
            <w:tcW w:w="663" w:type="dxa"/>
            <w:tcBorders>
              <w:top w:val="single" w:sz="4" w:space="0" w:color="auto"/>
              <w:left w:val="single" w:sz="4" w:space="0" w:color="auto"/>
              <w:bottom w:val="single" w:sz="4" w:space="0" w:color="auto"/>
              <w:right w:val="single" w:sz="4" w:space="0" w:color="auto"/>
            </w:tcBorders>
          </w:tcPr>
          <w:p w14:paraId="01AAE94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6192</w:t>
            </w:r>
          </w:p>
        </w:tc>
        <w:tc>
          <w:tcPr>
            <w:tcW w:w="1175" w:type="dxa"/>
            <w:tcBorders>
              <w:top w:val="single" w:sz="4" w:space="0" w:color="auto"/>
              <w:left w:val="single" w:sz="4" w:space="0" w:color="auto"/>
              <w:bottom w:val="single" w:sz="4" w:space="0" w:color="auto"/>
              <w:right w:val="single" w:sz="4" w:space="0" w:color="auto"/>
            </w:tcBorders>
          </w:tcPr>
          <w:p w14:paraId="14C32AF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5737734</w:t>
            </w:r>
          </w:p>
        </w:tc>
        <w:tc>
          <w:tcPr>
            <w:tcW w:w="1134" w:type="dxa"/>
            <w:tcBorders>
              <w:top w:val="single" w:sz="4" w:space="0" w:color="auto"/>
              <w:left w:val="single" w:sz="4" w:space="0" w:color="auto"/>
              <w:bottom w:val="single" w:sz="4" w:space="0" w:color="auto"/>
              <w:right w:val="single" w:sz="4" w:space="0" w:color="auto"/>
            </w:tcBorders>
          </w:tcPr>
          <w:p w14:paraId="1E553DF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7398091</w:t>
            </w:r>
          </w:p>
        </w:tc>
      </w:tr>
      <w:tr w:rsidR="006A19E0" w:rsidRPr="00A92E63" w14:paraId="194591DF" w14:textId="77777777" w:rsidTr="006A19E0">
        <w:tc>
          <w:tcPr>
            <w:tcW w:w="663" w:type="dxa"/>
            <w:tcBorders>
              <w:top w:val="single" w:sz="4" w:space="0" w:color="auto"/>
              <w:left w:val="single" w:sz="4" w:space="0" w:color="auto"/>
              <w:bottom w:val="single" w:sz="4" w:space="0" w:color="auto"/>
              <w:right w:val="single" w:sz="4" w:space="0" w:color="auto"/>
            </w:tcBorders>
          </w:tcPr>
          <w:p w14:paraId="0BD182E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6193</w:t>
            </w:r>
          </w:p>
        </w:tc>
        <w:tc>
          <w:tcPr>
            <w:tcW w:w="1175" w:type="dxa"/>
            <w:tcBorders>
              <w:top w:val="single" w:sz="4" w:space="0" w:color="auto"/>
              <w:left w:val="single" w:sz="4" w:space="0" w:color="auto"/>
              <w:bottom w:val="single" w:sz="4" w:space="0" w:color="auto"/>
              <w:right w:val="single" w:sz="4" w:space="0" w:color="auto"/>
            </w:tcBorders>
          </w:tcPr>
          <w:p w14:paraId="7F984CD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5737738</w:t>
            </w:r>
          </w:p>
        </w:tc>
        <w:tc>
          <w:tcPr>
            <w:tcW w:w="1134" w:type="dxa"/>
            <w:tcBorders>
              <w:top w:val="single" w:sz="4" w:space="0" w:color="auto"/>
              <w:left w:val="single" w:sz="4" w:space="0" w:color="auto"/>
              <w:bottom w:val="single" w:sz="4" w:space="0" w:color="auto"/>
              <w:right w:val="single" w:sz="4" w:space="0" w:color="auto"/>
            </w:tcBorders>
          </w:tcPr>
          <w:p w14:paraId="10C9657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7398094</w:t>
            </w:r>
          </w:p>
        </w:tc>
      </w:tr>
      <w:tr w:rsidR="006A19E0" w:rsidRPr="00A92E63" w14:paraId="0DA4C3EC" w14:textId="77777777" w:rsidTr="006A19E0">
        <w:tc>
          <w:tcPr>
            <w:tcW w:w="663" w:type="dxa"/>
            <w:tcBorders>
              <w:top w:val="single" w:sz="4" w:space="0" w:color="auto"/>
              <w:left w:val="single" w:sz="4" w:space="0" w:color="auto"/>
              <w:bottom w:val="single" w:sz="4" w:space="0" w:color="auto"/>
              <w:right w:val="single" w:sz="4" w:space="0" w:color="auto"/>
            </w:tcBorders>
          </w:tcPr>
          <w:p w14:paraId="1CF9C81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6194</w:t>
            </w:r>
          </w:p>
        </w:tc>
        <w:tc>
          <w:tcPr>
            <w:tcW w:w="1175" w:type="dxa"/>
            <w:tcBorders>
              <w:top w:val="single" w:sz="4" w:space="0" w:color="auto"/>
              <w:left w:val="single" w:sz="4" w:space="0" w:color="auto"/>
              <w:bottom w:val="single" w:sz="4" w:space="0" w:color="auto"/>
              <w:right w:val="single" w:sz="4" w:space="0" w:color="auto"/>
            </w:tcBorders>
          </w:tcPr>
          <w:p w14:paraId="357EF1E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5737740</w:t>
            </w:r>
          </w:p>
        </w:tc>
        <w:tc>
          <w:tcPr>
            <w:tcW w:w="1134" w:type="dxa"/>
            <w:tcBorders>
              <w:top w:val="single" w:sz="4" w:space="0" w:color="auto"/>
              <w:left w:val="single" w:sz="4" w:space="0" w:color="auto"/>
              <w:bottom w:val="single" w:sz="4" w:space="0" w:color="auto"/>
              <w:right w:val="single" w:sz="4" w:space="0" w:color="auto"/>
            </w:tcBorders>
          </w:tcPr>
          <w:p w14:paraId="6212FDF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7398096</w:t>
            </w:r>
          </w:p>
        </w:tc>
      </w:tr>
      <w:tr w:rsidR="006A19E0" w:rsidRPr="00A92E63" w14:paraId="61F80C1E" w14:textId="77777777" w:rsidTr="006A19E0">
        <w:tc>
          <w:tcPr>
            <w:tcW w:w="663" w:type="dxa"/>
            <w:tcBorders>
              <w:top w:val="single" w:sz="4" w:space="0" w:color="auto"/>
              <w:left w:val="single" w:sz="4" w:space="0" w:color="auto"/>
              <w:bottom w:val="single" w:sz="4" w:space="0" w:color="auto"/>
              <w:right w:val="single" w:sz="4" w:space="0" w:color="auto"/>
            </w:tcBorders>
          </w:tcPr>
          <w:p w14:paraId="04FCDF2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6195</w:t>
            </w:r>
          </w:p>
        </w:tc>
        <w:tc>
          <w:tcPr>
            <w:tcW w:w="1175" w:type="dxa"/>
            <w:tcBorders>
              <w:top w:val="single" w:sz="4" w:space="0" w:color="auto"/>
              <w:left w:val="single" w:sz="4" w:space="0" w:color="auto"/>
              <w:bottom w:val="single" w:sz="4" w:space="0" w:color="auto"/>
              <w:right w:val="single" w:sz="4" w:space="0" w:color="auto"/>
            </w:tcBorders>
          </w:tcPr>
          <w:p w14:paraId="740960E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5737748</w:t>
            </w:r>
          </w:p>
        </w:tc>
        <w:tc>
          <w:tcPr>
            <w:tcW w:w="1134" w:type="dxa"/>
            <w:tcBorders>
              <w:top w:val="single" w:sz="4" w:space="0" w:color="auto"/>
              <w:left w:val="single" w:sz="4" w:space="0" w:color="auto"/>
              <w:bottom w:val="single" w:sz="4" w:space="0" w:color="auto"/>
              <w:right w:val="single" w:sz="4" w:space="0" w:color="auto"/>
            </w:tcBorders>
          </w:tcPr>
          <w:p w14:paraId="26D8B08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7398095</w:t>
            </w:r>
          </w:p>
        </w:tc>
      </w:tr>
      <w:tr w:rsidR="006A19E0" w:rsidRPr="00A92E63" w14:paraId="14EF2825" w14:textId="77777777" w:rsidTr="006A19E0">
        <w:tc>
          <w:tcPr>
            <w:tcW w:w="663" w:type="dxa"/>
            <w:tcBorders>
              <w:top w:val="single" w:sz="4" w:space="0" w:color="auto"/>
              <w:left w:val="single" w:sz="4" w:space="0" w:color="auto"/>
              <w:bottom w:val="single" w:sz="4" w:space="0" w:color="auto"/>
              <w:right w:val="single" w:sz="4" w:space="0" w:color="auto"/>
            </w:tcBorders>
          </w:tcPr>
          <w:p w14:paraId="03F5D12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6196</w:t>
            </w:r>
          </w:p>
        </w:tc>
        <w:tc>
          <w:tcPr>
            <w:tcW w:w="1175" w:type="dxa"/>
            <w:tcBorders>
              <w:top w:val="single" w:sz="4" w:space="0" w:color="auto"/>
              <w:left w:val="single" w:sz="4" w:space="0" w:color="auto"/>
              <w:bottom w:val="single" w:sz="4" w:space="0" w:color="auto"/>
              <w:right w:val="single" w:sz="4" w:space="0" w:color="auto"/>
            </w:tcBorders>
          </w:tcPr>
          <w:p w14:paraId="0864F75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5737805</w:t>
            </w:r>
          </w:p>
        </w:tc>
        <w:tc>
          <w:tcPr>
            <w:tcW w:w="1134" w:type="dxa"/>
            <w:tcBorders>
              <w:top w:val="single" w:sz="4" w:space="0" w:color="auto"/>
              <w:left w:val="single" w:sz="4" w:space="0" w:color="auto"/>
              <w:bottom w:val="single" w:sz="4" w:space="0" w:color="auto"/>
              <w:right w:val="single" w:sz="4" w:space="0" w:color="auto"/>
            </w:tcBorders>
          </w:tcPr>
          <w:p w14:paraId="2470C2D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7398056</w:t>
            </w:r>
          </w:p>
        </w:tc>
      </w:tr>
      <w:tr w:rsidR="006A19E0" w:rsidRPr="00A92E63" w14:paraId="439355C4" w14:textId="77777777" w:rsidTr="006A19E0">
        <w:tc>
          <w:tcPr>
            <w:tcW w:w="663" w:type="dxa"/>
            <w:tcBorders>
              <w:top w:val="single" w:sz="4" w:space="0" w:color="auto"/>
              <w:left w:val="single" w:sz="4" w:space="0" w:color="auto"/>
              <w:bottom w:val="single" w:sz="4" w:space="0" w:color="auto"/>
              <w:right w:val="single" w:sz="4" w:space="0" w:color="auto"/>
            </w:tcBorders>
          </w:tcPr>
          <w:p w14:paraId="35E3C0D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6197</w:t>
            </w:r>
          </w:p>
        </w:tc>
        <w:tc>
          <w:tcPr>
            <w:tcW w:w="1175" w:type="dxa"/>
            <w:tcBorders>
              <w:top w:val="single" w:sz="4" w:space="0" w:color="auto"/>
              <w:left w:val="single" w:sz="4" w:space="0" w:color="auto"/>
              <w:bottom w:val="single" w:sz="4" w:space="0" w:color="auto"/>
              <w:right w:val="single" w:sz="4" w:space="0" w:color="auto"/>
            </w:tcBorders>
          </w:tcPr>
          <w:p w14:paraId="7D6A218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5737805</w:t>
            </w:r>
          </w:p>
        </w:tc>
        <w:tc>
          <w:tcPr>
            <w:tcW w:w="1134" w:type="dxa"/>
            <w:tcBorders>
              <w:top w:val="single" w:sz="4" w:space="0" w:color="auto"/>
              <w:left w:val="single" w:sz="4" w:space="0" w:color="auto"/>
              <w:bottom w:val="single" w:sz="4" w:space="0" w:color="auto"/>
              <w:right w:val="single" w:sz="4" w:space="0" w:color="auto"/>
            </w:tcBorders>
          </w:tcPr>
          <w:p w14:paraId="6B94B93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7398055</w:t>
            </w:r>
          </w:p>
        </w:tc>
      </w:tr>
      <w:tr w:rsidR="006A19E0" w:rsidRPr="00A92E63" w14:paraId="6BD89D30" w14:textId="77777777" w:rsidTr="006A19E0">
        <w:tc>
          <w:tcPr>
            <w:tcW w:w="663" w:type="dxa"/>
            <w:tcBorders>
              <w:top w:val="single" w:sz="4" w:space="0" w:color="auto"/>
              <w:left w:val="single" w:sz="4" w:space="0" w:color="auto"/>
              <w:bottom w:val="single" w:sz="4" w:space="0" w:color="auto"/>
              <w:right w:val="single" w:sz="4" w:space="0" w:color="auto"/>
            </w:tcBorders>
          </w:tcPr>
          <w:p w14:paraId="064E1CB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6198</w:t>
            </w:r>
          </w:p>
        </w:tc>
        <w:tc>
          <w:tcPr>
            <w:tcW w:w="1175" w:type="dxa"/>
            <w:tcBorders>
              <w:top w:val="single" w:sz="4" w:space="0" w:color="auto"/>
              <w:left w:val="single" w:sz="4" w:space="0" w:color="auto"/>
              <w:bottom w:val="single" w:sz="4" w:space="0" w:color="auto"/>
              <w:right w:val="single" w:sz="4" w:space="0" w:color="auto"/>
            </w:tcBorders>
          </w:tcPr>
          <w:p w14:paraId="7DB1650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5737823</w:t>
            </w:r>
          </w:p>
        </w:tc>
        <w:tc>
          <w:tcPr>
            <w:tcW w:w="1134" w:type="dxa"/>
            <w:tcBorders>
              <w:top w:val="single" w:sz="4" w:space="0" w:color="auto"/>
              <w:left w:val="single" w:sz="4" w:space="0" w:color="auto"/>
              <w:bottom w:val="single" w:sz="4" w:space="0" w:color="auto"/>
              <w:right w:val="single" w:sz="4" w:space="0" w:color="auto"/>
            </w:tcBorders>
          </w:tcPr>
          <w:p w14:paraId="197D029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7397916</w:t>
            </w:r>
          </w:p>
        </w:tc>
      </w:tr>
      <w:tr w:rsidR="006A19E0" w:rsidRPr="00A92E63" w14:paraId="55B9BDC7" w14:textId="77777777" w:rsidTr="006A19E0">
        <w:tc>
          <w:tcPr>
            <w:tcW w:w="663" w:type="dxa"/>
            <w:tcBorders>
              <w:top w:val="single" w:sz="4" w:space="0" w:color="auto"/>
              <w:left w:val="single" w:sz="4" w:space="0" w:color="auto"/>
              <w:bottom w:val="single" w:sz="4" w:space="0" w:color="auto"/>
              <w:right w:val="single" w:sz="4" w:space="0" w:color="auto"/>
            </w:tcBorders>
          </w:tcPr>
          <w:p w14:paraId="701327D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6199</w:t>
            </w:r>
          </w:p>
        </w:tc>
        <w:tc>
          <w:tcPr>
            <w:tcW w:w="1175" w:type="dxa"/>
            <w:tcBorders>
              <w:top w:val="single" w:sz="4" w:space="0" w:color="auto"/>
              <w:left w:val="single" w:sz="4" w:space="0" w:color="auto"/>
              <w:bottom w:val="single" w:sz="4" w:space="0" w:color="auto"/>
              <w:right w:val="single" w:sz="4" w:space="0" w:color="auto"/>
            </w:tcBorders>
          </w:tcPr>
          <w:p w14:paraId="29EBF7B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5737828</w:t>
            </w:r>
          </w:p>
        </w:tc>
        <w:tc>
          <w:tcPr>
            <w:tcW w:w="1134" w:type="dxa"/>
            <w:tcBorders>
              <w:top w:val="single" w:sz="4" w:space="0" w:color="auto"/>
              <w:left w:val="single" w:sz="4" w:space="0" w:color="auto"/>
              <w:bottom w:val="single" w:sz="4" w:space="0" w:color="auto"/>
              <w:right w:val="single" w:sz="4" w:space="0" w:color="auto"/>
            </w:tcBorders>
          </w:tcPr>
          <w:p w14:paraId="5C8AD92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7397881</w:t>
            </w:r>
          </w:p>
        </w:tc>
      </w:tr>
      <w:tr w:rsidR="006A19E0" w:rsidRPr="00A92E63" w14:paraId="40A45011" w14:textId="77777777" w:rsidTr="006A19E0">
        <w:tc>
          <w:tcPr>
            <w:tcW w:w="663" w:type="dxa"/>
            <w:tcBorders>
              <w:top w:val="single" w:sz="4" w:space="0" w:color="auto"/>
              <w:left w:val="single" w:sz="4" w:space="0" w:color="auto"/>
              <w:bottom w:val="single" w:sz="4" w:space="0" w:color="auto"/>
              <w:right w:val="single" w:sz="4" w:space="0" w:color="auto"/>
            </w:tcBorders>
          </w:tcPr>
          <w:p w14:paraId="51B26AD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6200</w:t>
            </w:r>
          </w:p>
        </w:tc>
        <w:tc>
          <w:tcPr>
            <w:tcW w:w="1175" w:type="dxa"/>
            <w:tcBorders>
              <w:top w:val="single" w:sz="4" w:space="0" w:color="auto"/>
              <w:left w:val="single" w:sz="4" w:space="0" w:color="auto"/>
              <w:bottom w:val="single" w:sz="4" w:space="0" w:color="auto"/>
              <w:right w:val="single" w:sz="4" w:space="0" w:color="auto"/>
            </w:tcBorders>
          </w:tcPr>
          <w:p w14:paraId="44BA658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5737864</w:t>
            </w:r>
          </w:p>
        </w:tc>
        <w:tc>
          <w:tcPr>
            <w:tcW w:w="1134" w:type="dxa"/>
            <w:tcBorders>
              <w:top w:val="single" w:sz="4" w:space="0" w:color="auto"/>
              <w:left w:val="single" w:sz="4" w:space="0" w:color="auto"/>
              <w:bottom w:val="single" w:sz="4" w:space="0" w:color="auto"/>
              <w:right w:val="single" w:sz="4" w:space="0" w:color="auto"/>
            </w:tcBorders>
          </w:tcPr>
          <w:p w14:paraId="3DD572D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7397606</w:t>
            </w:r>
          </w:p>
        </w:tc>
      </w:tr>
      <w:tr w:rsidR="006A19E0" w:rsidRPr="00A92E63" w14:paraId="20988AF9" w14:textId="77777777" w:rsidTr="006A19E0">
        <w:tc>
          <w:tcPr>
            <w:tcW w:w="663" w:type="dxa"/>
            <w:tcBorders>
              <w:top w:val="single" w:sz="4" w:space="0" w:color="auto"/>
              <w:left w:val="single" w:sz="4" w:space="0" w:color="auto"/>
              <w:bottom w:val="single" w:sz="4" w:space="0" w:color="auto"/>
              <w:right w:val="single" w:sz="4" w:space="0" w:color="auto"/>
            </w:tcBorders>
          </w:tcPr>
          <w:p w14:paraId="7AA0767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6201</w:t>
            </w:r>
          </w:p>
        </w:tc>
        <w:tc>
          <w:tcPr>
            <w:tcW w:w="1175" w:type="dxa"/>
            <w:tcBorders>
              <w:top w:val="single" w:sz="4" w:space="0" w:color="auto"/>
              <w:left w:val="single" w:sz="4" w:space="0" w:color="auto"/>
              <w:bottom w:val="single" w:sz="4" w:space="0" w:color="auto"/>
              <w:right w:val="single" w:sz="4" w:space="0" w:color="auto"/>
            </w:tcBorders>
          </w:tcPr>
          <w:p w14:paraId="78ED885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5737856</w:t>
            </w:r>
          </w:p>
        </w:tc>
        <w:tc>
          <w:tcPr>
            <w:tcW w:w="1134" w:type="dxa"/>
            <w:tcBorders>
              <w:top w:val="single" w:sz="4" w:space="0" w:color="auto"/>
              <w:left w:val="single" w:sz="4" w:space="0" w:color="auto"/>
              <w:bottom w:val="single" w:sz="4" w:space="0" w:color="auto"/>
              <w:right w:val="single" w:sz="4" w:space="0" w:color="auto"/>
            </w:tcBorders>
          </w:tcPr>
          <w:p w14:paraId="4B94A55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7397551</w:t>
            </w:r>
          </w:p>
        </w:tc>
      </w:tr>
      <w:tr w:rsidR="006A19E0" w:rsidRPr="00A92E63" w14:paraId="5C83FCA4" w14:textId="77777777" w:rsidTr="006A19E0">
        <w:tc>
          <w:tcPr>
            <w:tcW w:w="663" w:type="dxa"/>
            <w:tcBorders>
              <w:top w:val="single" w:sz="4" w:space="0" w:color="auto"/>
              <w:left w:val="single" w:sz="4" w:space="0" w:color="auto"/>
              <w:bottom w:val="single" w:sz="4" w:space="0" w:color="auto"/>
              <w:right w:val="single" w:sz="4" w:space="0" w:color="auto"/>
            </w:tcBorders>
          </w:tcPr>
          <w:p w14:paraId="1718300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6202</w:t>
            </w:r>
          </w:p>
        </w:tc>
        <w:tc>
          <w:tcPr>
            <w:tcW w:w="1175" w:type="dxa"/>
            <w:tcBorders>
              <w:top w:val="single" w:sz="4" w:space="0" w:color="auto"/>
              <w:left w:val="single" w:sz="4" w:space="0" w:color="auto"/>
              <w:bottom w:val="single" w:sz="4" w:space="0" w:color="auto"/>
              <w:right w:val="single" w:sz="4" w:space="0" w:color="auto"/>
            </w:tcBorders>
          </w:tcPr>
          <w:p w14:paraId="15F8220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5737838</w:t>
            </w:r>
          </w:p>
        </w:tc>
        <w:tc>
          <w:tcPr>
            <w:tcW w:w="1134" w:type="dxa"/>
            <w:tcBorders>
              <w:top w:val="single" w:sz="4" w:space="0" w:color="auto"/>
              <w:left w:val="single" w:sz="4" w:space="0" w:color="auto"/>
              <w:bottom w:val="single" w:sz="4" w:space="0" w:color="auto"/>
              <w:right w:val="single" w:sz="4" w:space="0" w:color="auto"/>
            </w:tcBorders>
          </w:tcPr>
          <w:p w14:paraId="6B3E9FC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7397550</w:t>
            </w:r>
          </w:p>
        </w:tc>
      </w:tr>
      <w:tr w:rsidR="006A19E0" w:rsidRPr="00A92E63" w14:paraId="09B08BD6" w14:textId="77777777" w:rsidTr="006A19E0">
        <w:tc>
          <w:tcPr>
            <w:tcW w:w="663" w:type="dxa"/>
            <w:tcBorders>
              <w:top w:val="single" w:sz="4" w:space="0" w:color="auto"/>
              <w:left w:val="single" w:sz="4" w:space="0" w:color="auto"/>
              <w:bottom w:val="single" w:sz="4" w:space="0" w:color="auto"/>
              <w:right w:val="single" w:sz="4" w:space="0" w:color="auto"/>
            </w:tcBorders>
          </w:tcPr>
          <w:p w14:paraId="4E8002B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6203</w:t>
            </w:r>
          </w:p>
        </w:tc>
        <w:tc>
          <w:tcPr>
            <w:tcW w:w="1175" w:type="dxa"/>
            <w:tcBorders>
              <w:top w:val="single" w:sz="4" w:space="0" w:color="auto"/>
              <w:left w:val="single" w:sz="4" w:space="0" w:color="auto"/>
              <w:bottom w:val="single" w:sz="4" w:space="0" w:color="auto"/>
              <w:right w:val="single" w:sz="4" w:space="0" w:color="auto"/>
            </w:tcBorders>
          </w:tcPr>
          <w:p w14:paraId="1FF4BF8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5737853</w:t>
            </w:r>
          </w:p>
        </w:tc>
        <w:tc>
          <w:tcPr>
            <w:tcW w:w="1134" w:type="dxa"/>
            <w:tcBorders>
              <w:top w:val="single" w:sz="4" w:space="0" w:color="auto"/>
              <w:left w:val="single" w:sz="4" w:space="0" w:color="auto"/>
              <w:bottom w:val="single" w:sz="4" w:space="0" w:color="auto"/>
              <w:right w:val="single" w:sz="4" w:space="0" w:color="auto"/>
            </w:tcBorders>
          </w:tcPr>
          <w:p w14:paraId="0B63AB5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7397453</w:t>
            </w:r>
          </w:p>
        </w:tc>
      </w:tr>
      <w:tr w:rsidR="006A19E0" w:rsidRPr="00A92E63" w14:paraId="7C7F6AA5" w14:textId="77777777" w:rsidTr="006A19E0">
        <w:tc>
          <w:tcPr>
            <w:tcW w:w="663" w:type="dxa"/>
            <w:tcBorders>
              <w:top w:val="single" w:sz="4" w:space="0" w:color="auto"/>
              <w:left w:val="single" w:sz="4" w:space="0" w:color="auto"/>
              <w:bottom w:val="single" w:sz="4" w:space="0" w:color="auto"/>
              <w:right w:val="single" w:sz="4" w:space="0" w:color="auto"/>
            </w:tcBorders>
          </w:tcPr>
          <w:p w14:paraId="54F14DC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6204</w:t>
            </w:r>
          </w:p>
        </w:tc>
        <w:tc>
          <w:tcPr>
            <w:tcW w:w="1175" w:type="dxa"/>
            <w:tcBorders>
              <w:top w:val="single" w:sz="4" w:space="0" w:color="auto"/>
              <w:left w:val="single" w:sz="4" w:space="0" w:color="auto"/>
              <w:bottom w:val="single" w:sz="4" w:space="0" w:color="auto"/>
              <w:right w:val="single" w:sz="4" w:space="0" w:color="auto"/>
            </w:tcBorders>
          </w:tcPr>
          <w:p w14:paraId="4842D97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5737873</w:t>
            </w:r>
          </w:p>
        </w:tc>
        <w:tc>
          <w:tcPr>
            <w:tcW w:w="1134" w:type="dxa"/>
            <w:tcBorders>
              <w:top w:val="single" w:sz="4" w:space="0" w:color="auto"/>
              <w:left w:val="single" w:sz="4" w:space="0" w:color="auto"/>
              <w:bottom w:val="single" w:sz="4" w:space="0" w:color="auto"/>
              <w:right w:val="single" w:sz="4" w:space="0" w:color="auto"/>
            </w:tcBorders>
          </w:tcPr>
          <w:p w14:paraId="479D66D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7397456</w:t>
            </w:r>
          </w:p>
        </w:tc>
      </w:tr>
      <w:tr w:rsidR="006A19E0" w:rsidRPr="00A92E63" w14:paraId="4FE4EE32" w14:textId="77777777" w:rsidTr="006A19E0">
        <w:tc>
          <w:tcPr>
            <w:tcW w:w="663" w:type="dxa"/>
            <w:tcBorders>
              <w:top w:val="single" w:sz="4" w:space="0" w:color="auto"/>
              <w:left w:val="single" w:sz="4" w:space="0" w:color="auto"/>
              <w:bottom w:val="single" w:sz="4" w:space="0" w:color="auto"/>
              <w:right w:val="single" w:sz="4" w:space="0" w:color="auto"/>
            </w:tcBorders>
          </w:tcPr>
          <w:p w14:paraId="3F2B37A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6205</w:t>
            </w:r>
          </w:p>
        </w:tc>
        <w:tc>
          <w:tcPr>
            <w:tcW w:w="1175" w:type="dxa"/>
            <w:tcBorders>
              <w:top w:val="single" w:sz="4" w:space="0" w:color="auto"/>
              <w:left w:val="single" w:sz="4" w:space="0" w:color="auto"/>
              <w:bottom w:val="single" w:sz="4" w:space="0" w:color="auto"/>
              <w:right w:val="single" w:sz="4" w:space="0" w:color="auto"/>
            </w:tcBorders>
          </w:tcPr>
          <w:p w14:paraId="7802B0F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5737877</w:t>
            </w:r>
          </w:p>
        </w:tc>
        <w:tc>
          <w:tcPr>
            <w:tcW w:w="1134" w:type="dxa"/>
            <w:tcBorders>
              <w:top w:val="single" w:sz="4" w:space="0" w:color="auto"/>
              <w:left w:val="single" w:sz="4" w:space="0" w:color="auto"/>
              <w:bottom w:val="single" w:sz="4" w:space="0" w:color="auto"/>
              <w:right w:val="single" w:sz="4" w:space="0" w:color="auto"/>
            </w:tcBorders>
          </w:tcPr>
          <w:p w14:paraId="1A4B255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7397433</w:t>
            </w:r>
          </w:p>
        </w:tc>
      </w:tr>
      <w:tr w:rsidR="006A19E0" w:rsidRPr="00A92E63" w14:paraId="50356EF2" w14:textId="77777777" w:rsidTr="006A19E0">
        <w:tc>
          <w:tcPr>
            <w:tcW w:w="663" w:type="dxa"/>
            <w:tcBorders>
              <w:top w:val="single" w:sz="4" w:space="0" w:color="auto"/>
              <w:left w:val="single" w:sz="4" w:space="0" w:color="auto"/>
              <w:bottom w:val="single" w:sz="4" w:space="0" w:color="auto"/>
              <w:right w:val="single" w:sz="4" w:space="0" w:color="auto"/>
            </w:tcBorders>
          </w:tcPr>
          <w:p w14:paraId="1C92E1B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6206</w:t>
            </w:r>
          </w:p>
        </w:tc>
        <w:tc>
          <w:tcPr>
            <w:tcW w:w="1175" w:type="dxa"/>
            <w:tcBorders>
              <w:top w:val="single" w:sz="4" w:space="0" w:color="auto"/>
              <w:left w:val="single" w:sz="4" w:space="0" w:color="auto"/>
              <w:bottom w:val="single" w:sz="4" w:space="0" w:color="auto"/>
              <w:right w:val="single" w:sz="4" w:space="0" w:color="auto"/>
            </w:tcBorders>
          </w:tcPr>
          <w:p w14:paraId="49E9CC0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5737892</w:t>
            </w:r>
          </w:p>
        </w:tc>
        <w:tc>
          <w:tcPr>
            <w:tcW w:w="1134" w:type="dxa"/>
            <w:tcBorders>
              <w:top w:val="single" w:sz="4" w:space="0" w:color="auto"/>
              <w:left w:val="single" w:sz="4" w:space="0" w:color="auto"/>
              <w:bottom w:val="single" w:sz="4" w:space="0" w:color="auto"/>
              <w:right w:val="single" w:sz="4" w:space="0" w:color="auto"/>
            </w:tcBorders>
          </w:tcPr>
          <w:p w14:paraId="2944D1E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7397333</w:t>
            </w:r>
          </w:p>
        </w:tc>
      </w:tr>
      <w:tr w:rsidR="006A19E0" w:rsidRPr="00A92E63" w14:paraId="46280944" w14:textId="77777777" w:rsidTr="006A19E0">
        <w:tc>
          <w:tcPr>
            <w:tcW w:w="663" w:type="dxa"/>
            <w:tcBorders>
              <w:top w:val="single" w:sz="4" w:space="0" w:color="auto"/>
              <w:left w:val="single" w:sz="4" w:space="0" w:color="auto"/>
              <w:bottom w:val="single" w:sz="4" w:space="0" w:color="auto"/>
              <w:right w:val="single" w:sz="4" w:space="0" w:color="auto"/>
            </w:tcBorders>
          </w:tcPr>
          <w:p w14:paraId="2CEE269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6207</w:t>
            </w:r>
          </w:p>
        </w:tc>
        <w:tc>
          <w:tcPr>
            <w:tcW w:w="1175" w:type="dxa"/>
            <w:tcBorders>
              <w:top w:val="single" w:sz="4" w:space="0" w:color="auto"/>
              <w:left w:val="single" w:sz="4" w:space="0" w:color="auto"/>
              <w:bottom w:val="single" w:sz="4" w:space="0" w:color="auto"/>
              <w:right w:val="single" w:sz="4" w:space="0" w:color="auto"/>
            </w:tcBorders>
          </w:tcPr>
          <w:p w14:paraId="474A245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5737892</w:t>
            </w:r>
          </w:p>
        </w:tc>
        <w:tc>
          <w:tcPr>
            <w:tcW w:w="1134" w:type="dxa"/>
            <w:tcBorders>
              <w:top w:val="single" w:sz="4" w:space="0" w:color="auto"/>
              <w:left w:val="single" w:sz="4" w:space="0" w:color="auto"/>
              <w:bottom w:val="single" w:sz="4" w:space="0" w:color="auto"/>
              <w:right w:val="single" w:sz="4" w:space="0" w:color="auto"/>
            </w:tcBorders>
          </w:tcPr>
          <w:p w14:paraId="02605EF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7397332</w:t>
            </w:r>
          </w:p>
        </w:tc>
      </w:tr>
      <w:tr w:rsidR="006A19E0" w:rsidRPr="00A92E63" w14:paraId="21DFE35F" w14:textId="77777777" w:rsidTr="006A19E0">
        <w:tc>
          <w:tcPr>
            <w:tcW w:w="663" w:type="dxa"/>
            <w:tcBorders>
              <w:top w:val="single" w:sz="4" w:space="0" w:color="auto"/>
              <w:left w:val="single" w:sz="4" w:space="0" w:color="auto"/>
              <w:bottom w:val="single" w:sz="4" w:space="0" w:color="auto"/>
              <w:right w:val="single" w:sz="4" w:space="0" w:color="auto"/>
            </w:tcBorders>
          </w:tcPr>
          <w:p w14:paraId="08F83FE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6208</w:t>
            </w:r>
          </w:p>
        </w:tc>
        <w:tc>
          <w:tcPr>
            <w:tcW w:w="1175" w:type="dxa"/>
            <w:tcBorders>
              <w:top w:val="single" w:sz="4" w:space="0" w:color="auto"/>
              <w:left w:val="single" w:sz="4" w:space="0" w:color="auto"/>
              <w:bottom w:val="single" w:sz="4" w:space="0" w:color="auto"/>
              <w:right w:val="single" w:sz="4" w:space="0" w:color="auto"/>
            </w:tcBorders>
          </w:tcPr>
          <w:p w14:paraId="36B7AB3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5737892</w:t>
            </w:r>
          </w:p>
        </w:tc>
        <w:tc>
          <w:tcPr>
            <w:tcW w:w="1134" w:type="dxa"/>
            <w:tcBorders>
              <w:top w:val="single" w:sz="4" w:space="0" w:color="auto"/>
              <w:left w:val="single" w:sz="4" w:space="0" w:color="auto"/>
              <w:bottom w:val="single" w:sz="4" w:space="0" w:color="auto"/>
              <w:right w:val="single" w:sz="4" w:space="0" w:color="auto"/>
            </w:tcBorders>
          </w:tcPr>
          <w:p w14:paraId="3F2FA52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7397332</w:t>
            </w:r>
          </w:p>
        </w:tc>
      </w:tr>
      <w:tr w:rsidR="006A19E0" w:rsidRPr="00A92E63" w14:paraId="1170DB4D" w14:textId="77777777" w:rsidTr="006A19E0">
        <w:tc>
          <w:tcPr>
            <w:tcW w:w="663" w:type="dxa"/>
            <w:tcBorders>
              <w:top w:val="single" w:sz="4" w:space="0" w:color="auto"/>
              <w:left w:val="single" w:sz="4" w:space="0" w:color="auto"/>
              <w:bottom w:val="single" w:sz="4" w:space="0" w:color="auto"/>
              <w:right w:val="single" w:sz="4" w:space="0" w:color="auto"/>
            </w:tcBorders>
          </w:tcPr>
          <w:p w14:paraId="2522864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6209</w:t>
            </w:r>
          </w:p>
        </w:tc>
        <w:tc>
          <w:tcPr>
            <w:tcW w:w="1175" w:type="dxa"/>
            <w:tcBorders>
              <w:top w:val="single" w:sz="4" w:space="0" w:color="auto"/>
              <w:left w:val="single" w:sz="4" w:space="0" w:color="auto"/>
              <w:bottom w:val="single" w:sz="4" w:space="0" w:color="auto"/>
              <w:right w:val="single" w:sz="4" w:space="0" w:color="auto"/>
            </w:tcBorders>
          </w:tcPr>
          <w:p w14:paraId="3887538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5737875</w:t>
            </w:r>
          </w:p>
        </w:tc>
        <w:tc>
          <w:tcPr>
            <w:tcW w:w="1134" w:type="dxa"/>
            <w:tcBorders>
              <w:top w:val="single" w:sz="4" w:space="0" w:color="auto"/>
              <w:left w:val="single" w:sz="4" w:space="0" w:color="auto"/>
              <w:bottom w:val="single" w:sz="4" w:space="0" w:color="auto"/>
              <w:right w:val="single" w:sz="4" w:space="0" w:color="auto"/>
            </w:tcBorders>
          </w:tcPr>
          <w:p w14:paraId="3A9C18D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7397335</w:t>
            </w:r>
          </w:p>
        </w:tc>
      </w:tr>
      <w:tr w:rsidR="006A19E0" w:rsidRPr="00A92E63" w14:paraId="16A30D18" w14:textId="77777777" w:rsidTr="006A19E0">
        <w:tc>
          <w:tcPr>
            <w:tcW w:w="663" w:type="dxa"/>
            <w:tcBorders>
              <w:top w:val="single" w:sz="4" w:space="0" w:color="auto"/>
              <w:left w:val="single" w:sz="4" w:space="0" w:color="auto"/>
              <w:bottom w:val="single" w:sz="4" w:space="0" w:color="auto"/>
              <w:right w:val="single" w:sz="4" w:space="0" w:color="auto"/>
            </w:tcBorders>
          </w:tcPr>
          <w:p w14:paraId="3199D67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6210</w:t>
            </w:r>
          </w:p>
        </w:tc>
        <w:tc>
          <w:tcPr>
            <w:tcW w:w="1175" w:type="dxa"/>
            <w:tcBorders>
              <w:top w:val="single" w:sz="4" w:space="0" w:color="auto"/>
              <w:left w:val="single" w:sz="4" w:space="0" w:color="auto"/>
              <w:bottom w:val="single" w:sz="4" w:space="0" w:color="auto"/>
              <w:right w:val="single" w:sz="4" w:space="0" w:color="auto"/>
            </w:tcBorders>
          </w:tcPr>
          <w:p w14:paraId="75C6581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5737872</w:t>
            </w:r>
          </w:p>
        </w:tc>
        <w:tc>
          <w:tcPr>
            <w:tcW w:w="1134" w:type="dxa"/>
            <w:tcBorders>
              <w:top w:val="single" w:sz="4" w:space="0" w:color="auto"/>
              <w:left w:val="single" w:sz="4" w:space="0" w:color="auto"/>
              <w:bottom w:val="single" w:sz="4" w:space="0" w:color="auto"/>
              <w:right w:val="single" w:sz="4" w:space="0" w:color="auto"/>
            </w:tcBorders>
          </w:tcPr>
          <w:p w14:paraId="552F678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7397335</w:t>
            </w:r>
          </w:p>
        </w:tc>
      </w:tr>
      <w:tr w:rsidR="006A19E0" w:rsidRPr="00A92E63" w14:paraId="56FACAE7" w14:textId="77777777" w:rsidTr="006A19E0">
        <w:tc>
          <w:tcPr>
            <w:tcW w:w="663" w:type="dxa"/>
            <w:tcBorders>
              <w:top w:val="single" w:sz="4" w:space="0" w:color="auto"/>
              <w:left w:val="single" w:sz="4" w:space="0" w:color="auto"/>
              <w:bottom w:val="single" w:sz="4" w:space="0" w:color="auto"/>
              <w:right w:val="single" w:sz="4" w:space="0" w:color="auto"/>
            </w:tcBorders>
          </w:tcPr>
          <w:p w14:paraId="083A18E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6211</w:t>
            </w:r>
          </w:p>
        </w:tc>
        <w:tc>
          <w:tcPr>
            <w:tcW w:w="1175" w:type="dxa"/>
            <w:tcBorders>
              <w:top w:val="single" w:sz="4" w:space="0" w:color="auto"/>
              <w:left w:val="single" w:sz="4" w:space="0" w:color="auto"/>
              <w:bottom w:val="single" w:sz="4" w:space="0" w:color="auto"/>
              <w:right w:val="single" w:sz="4" w:space="0" w:color="auto"/>
            </w:tcBorders>
          </w:tcPr>
          <w:p w14:paraId="37DA1ED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5737869</w:t>
            </w:r>
          </w:p>
        </w:tc>
        <w:tc>
          <w:tcPr>
            <w:tcW w:w="1134" w:type="dxa"/>
            <w:tcBorders>
              <w:top w:val="single" w:sz="4" w:space="0" w:color="auto"/>
              <w:left w:val="single" w:sz="4" w:space="0" w:color="auto"/>
              <w:bottom w:val="single" w:sz="4" w:space="0" w:color="auto"/>
              <w:right w:val="single" w:sz="4" w:space="0" w:color="auto"/>
            </w:tcBorders>
          </w:tcPr>
          <w:p w14:paraId="45DD546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7397334</w:t>
            </w:r>
          </w:p>
        </w:tc>
      </w:tr>
      <w:tr w:rsidR="006A19E0" w:rsidRPr="00A92E63" w14:paraId="266A8F28" w14:textId="77777777" w:rsidTr="006A19E0">
        <w:tc>
          <w:tcPr>
            <w:tcW w:w="663" w:type="dxa"/>
            <w:tcBorders>
              <w:top w:val="single" w:sz="4" w:space="0" w:color="auto"/>
              <w:left w:val="single" w:sz="4" w:space="0" w:color="auto"/>
              <w:bottom w:val="single" w:sz="4" w:space="0" w:color="auto"/>
              <w:right w:val="single" w:sz="4" w:space="0" w:color="auto"/>
            </w:tcBorders>
          </w:tcPr>
          <w:p w14:paraId="6E46EC9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6212</w:t>
            </w:r>
          </w:p>
        </w:tc>
        <w:tc>
          <w:tcPr>
            <w:tcW w:w="1175" w:type="dxa"/>
            <w:tcBorders>
              <w:top w:val="single" w:sz="4" w:space="0" w:color="auto"/>
              <w:left w:val="single" w:sz="4" w:space="0" w:color="auto"/>
              <w:bottom w:val="single" w:sz="4" w:space="0" w:color="auto"/>
              <w:right w:val="single" w:sz="4" w:space="0" w:color="auto"/>
            </w:tcBorders>
          </w:tcPr>
          <w:p w14:paraId="31EE38B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5737867</w:t>
            </w:r>
          </w:p>
        </w:tc>
        <w:tc>
          <w:tcPr>
            <w:tcW w:w="1134" w:type="dxa"/>
            <w:tcBorders>
              <w:top w:val="single" w:sz="4" w:space="0" w:color="auto"/>
              <w:left w:val="single" w:sz="4" w:space="0" w:color="auto"/>
              <w:bottom w:val="single" w:sz="4" w:space="0" w:color="auto"/>
              <w:right w:val="single" w:sz="4" w:space="0" w:color="auto"/>
            </w:tcBorders>
          </w:tcPr>
          <w:p w14:paraId="1B0192D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7397333</w:t>
            </w:r>
          </w:p>
        </w:tc>
      </w:tr>
      <w:tr w:rsidR="006A19E0" w:rsidRPr="00A92E63" w14:paraId="16B7B6EE" w14:textId="77777777" w:rsidTr="006A19E0">
        <w:tc>
          <w:tcPr>
            <w:tcW w:w="663" w:type="dxa"/>
            <w:tcBorders>
              <w:top w:val="single" w:sz="4" w:space="0" w:color="auto"/>
              <w:left w:val="single" w:sz="4" w:space="0" w:color="auto"/>
              <w:bottom w:val="single" w:sz="4" w:space="0" w:color="auto"/>
              <w:right w:val="single" w:sz="4" w:space="0" w:color="auto"/>
            </w:tcBorders>
          </w:tcPr>
          <w:p w14:paraId="6102B79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6213</w:t>
            </w:r>
          </w:p>
        </w:tc>
        <w:tc>
          <w:tcPr>
            <w:tcW w:w="1175" w:type="dxa"/>
            <w:tcBorders>
              <w:top w:val="single" w:sz="4" w:space="0" w:color="auto"/>
              <w:left w:val="single" w:sz="4" w:space="0" w:color="auto"/>
              <w:bottom w:val="single" w:sz="4" w:space="0" w:color="auto"/>
              <w:right w:val="single" w:sz="4" w:space="0" w:color="auto"/>
            </w:tcBorders>
          </w:tcPr>
          <w:p w14:paraId="4049EF5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5737865</w:t>
            </w:r>
          </w:p>
        </w:tc>
        <w:tc>
          <w:tcPr>
            <w:tcW w:w="1134" w:type="dxa"/>
            <w:tcBorders>
              <w:top w:val="single" w:sz="4" w:space="0" w:color="auto"/>
              <w:left w:val="single" w:sz="4" w:space="0" w:color="auto"/>
              <w:bottom w:val="single" w:sz="4" w:space="0" w:color="auto"/>
              <w:right w:val="single" w:sz="4" w:space="0" w:color="auto"/>
            </w:tcBorders>
          </w:tcPr>
          <w:p w14:paraId="6F6F2A5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7397330</w:t>
            </w:r>
          </w:p>
        </w:tc>
      </w:tr>
      <w:tr w:rsidR="006A19E0" w:rsidRPr="00A92E63" w14:paraId="2A42D980" w14:textId="77777777" w:rsidTr="006A19E0">
        <w:tc>
          <w:tcPr>
            <w:tcW w:w="663" w:type="dxa"/>
            <w:tcBorders>
              <w:top w:val="single" w:sz="4" w:space="0" w:color="auto"/>
              <w:left w:val="single" w:sz="4" w:space="0" w:color="auto"/>
              <w:bottom w:val="single" w:sz="4" w:space="0" w:color="auto"/>
              <w:right w:val="single" w:sz="4" w:space="0" w:color="auto"/>
            </w:tcBorders>
          </w:tcPr>
          <w:p w14:paraId="20F176D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6214</w:t>
            </w:r>
          </w:p>
        </w:tc>
        <w:tc>
          <w:tcPr>
            <w:tcW w:w="1175" w:type="dxa"/>
            <w:tcBorders>
              <w:top w:val="single" w:sz="4" w:space="0" w:color="auto"/>
              <w:left w:val="single" w:sz="4" w:space="0" w:color="auto"/>
              <w:bottom w:val="single" w:sz="4" w:space="0" w:color="auto"/>
              <w:right w:val="single" w:sz="4" w:space="0" w:color="auto"/>
            </w:tcBorders>
          </w:tcPr>
          <w:p w14:paraId="6A6900A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5737864</w:t>
            </w:r>
          </w:p>
        </w:tc>
        <w:tc>
          <w:tcPr>
            <w:tcW w:w="1134" w:type="dxa"/>
            <w:tcBorders>
              <w:top w:val="single" w:sz="4" w:space="0" w:color="auto"/>
              <w:left w:val="single" w:sz="4" w:space="0" w:color="auto"/>
              <w:bottom w:val="single" w:sz="4" w:space="0" w:color="auto"/>
              <w:right w:val="single" w:sz="4" w:space="0" w:color="auto"/>
            </w:tcBorders>
          </w:tcPr>
          <w:p w14:paraId="594AEBB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7397327</w:t>
            </w:r>
          </w:p>
        </w:tc>
      </w:tr>
      <w:tr w:rsidR="006A19E0" w:rsidRPr="00A92E63" w14:paraId="0AD47953" w14:textId="77777777" w:rsidTr="006A19E0">
        <w:tc>
          <w:tcPr>
            <w:tcW w:w="663" w:type="dxa"/>
            <w:tcBorders>
              <w:top w:val="single" w:sz="4" w:space="0" w:color="auto"/>
              <w:left w:val="single" w:sz="4" w:space="0" w:color="auto"/>
              <w:bottom w:val="single" w:sz="4" w:space="0" w:color="auto"/>
              <w:right w:val="single" w:sz="4" w:space="0" w:color="auto"/>
            </w:tcBorders>
          </w:tcPr>
          <w:p w14:paraId="619ED88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6215</w:t>
            </w:r>
          </w:p>
        </w:tc>
        <w:tc>
          <w:tcPr>
            <w:tcW w:w="1175" w:type="dxa"/>
            <w:tcBorders>
              <w:top w:val="single" w:sz="4" w:space="0" w:color="auto"/>
              <w:left w:val="single" w:sz="4" w:space="0" w:color="auto"/>
              <w:bottom w:val="single" w:sz="4" w:space="0" w:color="auto"/>
              <w:right w:val="single" w:sz="4" w:space="0" w:color="auto"/>
            </w:tcBorders>
          </w:tcPr>
          <w:p w14:paraId="25E62C8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5737864</w:t>
            </w:r>
          </w:p>
        </w:tc>
        <w:tc>
          <w:tcPr>
            <w:tcW w:w="1134" w:type="dxa"/>
            <w:tcBorders>
              <w:top w:val="single" w:sz="4" w:space="0" w:color="auto"/>
              <w:left w:val="single" w:sz="4" w:space="0" w:color="auto"/>
              <w:bottom w:val="single" w:sz="4" w:space="0" w:color="auto"/>
              <w:right w:val="single" w:sz="4" w:space="0" w:color="auto"/>
            </w:tcBorders>
          </w:tcPr>
          <w:p w14:paraId="0A48182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7397324</w:t>
            </w:r>
          </w:p>
        </w:tc>
      </w:tr>
      <w:tr w:rsidR="006A19E0" w:rsidRPr="00A92E63" w14:paraId="38DAF377" w14:textId="77777777" w:rsidTr="006A19E0">
        <w:tc>
          <w:tcPr>
            <w:tcW w:w="663" w:type="dxa"/>
            <w:tcBorders>
              <w:top w:val="single" w:sz="4" w:space="0" w:color="auto"/>
              <w:left w:val="single" w:sz="4" w:space="0" w:color="auto"/>
              <w:bottom w:val="single" w:sz="4" w:space="0" w:color="auto"/>
              <w:right w:val="single" w:sz="4" w:space="0" w:color="auto"/>
            </w:tcBorders>
          </w:tcPr>
          <w:p w14:paraId="143F2C1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6216</w:t>
            </w:r>
          </w:p>
        </w:tc>
        <w:tc>
          <w:tcPr>
            <w:tcW w:w="1175" w:type="dxa"/>
            <w:tcBorders>
              <w:top w:val="single" w:sz="4" w:space="0" w:color="auto"/>
              <w:left w:val="single" w:sz="4" w:space="0" w:color="auto"/>
              <w:bottom w:val="single" w:sz="4" w:space="0" w:color="auto"/>
              <w:right w:val="single" w:sz="4" w:space="0" w:color="auto"/>
            </w:tcBorders>
          </w:tcPr>
          <w:p w14:paraId="568C088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5737864</w:t>
            </w:r>
          </w:p>
        </w:tc>
        <w:tc>
          <w:tcPr>
            <w:tcW w:w="1134" w:type="dxa"/>
            <w:tcBorders>
              <w:top w:val="single" w:sz="4" w:space="0" w:color="auto"/>
              <w:left w:val="single" w:sz="4" w:space="0" w:color="auto"/>
              <w:bottom w:val="single" w:sz="4" w:space="0" w:color="auto"/>
              <w:right w:val="single" w:sz="4" w:space="0" w:color="auto"/>
            </w:tcBorders>
          </w:tcPr>
          <w:p w14:paraId="55304BD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7397321</w:t>
            </w:r>
          </w:p>
        </w:tc>
      </w:tr>
      <w:tr w:rsidR="006A19E0" w:rsidRPr="00A92E63" w14:paraId="5122819E" w14:textId="77777777" w:rsidTr="006A19E0">
        <w:tc>
          <w:tcPr>
            <w:tcW w:w="663" w:type="dxa"/>
            <w:tcBorders>
              <w:top w:val="single" w:sz="4" w:space="0" w:color="auto"/>
              <w:left w:val="single" w:sz="4" w:space="0" w:color="auto"/>
              <w:bottom w:val="single" w:sz="4" w:space="0" w:color="auto"/>
              <w:right w:val="single" w:sz="4" w:space="0" w:color="auto"/>
            </w:tcBorders>
          </w:tcPr>
          <w:p w14:paraId="42BAED1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6217</w:t>
            </w:r>
          </w:p>
        </w:tc>
        <w:tc>
          <w:tcPr>
            <w:tcW w:w="1175" w:type="dxa"/>
            <w:tcBorders>
              <w:top w:val="single" w:sz="4" w:space="0" w:color="auto"/>
              <w:left w:val="single" w:sz="4" w:space="0" w:color="auto"/>
              <w:bottom w:val="single" w:sz="4" w:space="0" w:color="auto"/>
              <w:right w:val="single" w:sz="4" w:space="0" w:color="auto"/>
            </w:tcBorders>
          </w:tcPr>
          <w:p w14:paraId="1825F1B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5737866</w:t>
            </w:r>
          </w:p>
        </w:tc>
        <w:tc>
          <w:tcPr>
            <w:tcW w:w="1134" w:type="dxa"/>
            <w:tcBorders>
              <w:top w:val="single" w:sz="4" w:space="0" w:color="auto"/>
              <w:left w:val="single" w:sz="4" w:space="0" w:color="auto"/>
              <w:bottom w:val="single" w:sz="4" w:space="0" w:color="auto"/>
              <w:right w:val="single" w:sz="4" w:space="0" w:color="auto"/>
            </w:tcBorders>
          </w:tcPr>
          <w:p w14:paraId="02B7682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7397318</w:t>
            </w:r>
          </w:p>
        </w:tc>
      </w:tr>
      <w:tr w:rsidR="006A19E0" w:rsidRPr="00A92E63" w14:paraId="7F4DD88A" w14:textId="77777777" w:rsidTr="006A19E0">
        <w:tc>
          <w:tcPr>
            <w:tcW w:w="663" w:type="dxa"/>
            <w:tcBorders>
              <w:top w:val="single" w:sz="4" w:space="0" w:color="auto"/>
              <w:left w:val="single" w:sz="4" w:space="0" w:color="auto"/>
              <w:bottom w:val="single" w:sz="4" w:space="0" w:color="auto"/>
              <w:right w:val="single" w:sz="4" w:space="0" w:color="auto"/>
            </w:tcBorders>
          </w:tcPr>
          <w:p w14:paraId="33D37D1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6218</w:t>
            </w:r>
          </w:p>
        </w:tc>
        <w:tc>
          <w:tcPr>
            <w:tcW w:w="1175" w:type="dxa"/>
            <w:tcBorders>
              <w:top w:val="single" w:sz="4" w:space="0" w:color="auto"/>
              <w:left w:val="single" w:sz="4" w:space="0" w:color="auto"/>
              <w:bottom w:val="single" w:sz="4" w:space="0" w:color="auto"/>
              <w:right w:val="single" w:sz="4" w:space="0" w:color="auto"/>
            </w:tcBorders>
          </w:tcPr>
          <w:p w14:paraId="5373B5E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5737869</w:t>
            </w:r>
          </w:p>
        </w:tc>
        <w:tc>
          <w:tcPr>
            <w:tcW w:w="1134" w:type="dxa"/>
            <w:tcBorders>
              <w:top w:val="single" w:sz="4" w:space="0" w:color="auto"/>
              <w:left w:val="single" w:sz="4" w:space="0" w:color="auto"/>
              <w:bottom w:val="single" w:sz="4" w:space="0" w:color="auto"/>
              <w:right w:val="single" w:sz="4" w:space="0" w:color="auto"/>
            </w:tcBorders>
          </w:tcPr>
          <w:p w14:paraId="191615C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7397316</w:t>
            </w:r>
          </w:p>
        </w:tc>
      </w:tr>
      <w:tr w:rsidR="006A19E0" w:rsidRPr="00A92E63" w14:paraId="0879BF15" w14:textId="77777777" w:rsidTr="006A19E0">
        <w:tc>
          <w:tcPr>
            <w:tcW w:w="663" w:type="dxa"/>
            <w:tcBorders>
              <w:top w:val="single" w:sz="4" w:space="0" w:color="auto"/>
              <w:left w:val="single" w:sz="4" w:space="0" w:color="auto"/>
              <w:bottom w:val="single" w:sz="4" w:space="0" w:color="auto"/>
              <w:right w:val="single" w:sz="4" w:space="0" w:color="auto"/>
            </w:tcBorders>
          </w:tcPr>
          <w:p w14:paraId="68792C4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6219</w:t>
            </w:r>
          </w:p>
        </w:tc>
        <w:tc>
          <w:tcPr>
            <w:tcW w:w="1175" w:type="dxa"/>
            <w:tcBorders>
              <w:top w:val="single" w:sz="4" w:space="0" w:color="auto"/>
              <w:left w:val="single" w:sz="4" w:space="0" w:color="auto"/>
              <w:bottom w:val="single" w:sz="4" w:space="0" w:color="auto"/>
              <w:right w:val="single" w:sz="4" w:space="0" w:color="auto"/>
            </w:tcBorders>
          </w:tcPr>
          <w:p w14:paraId="0BA398D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5737872</w:t>
            </w:r>
          </w:p>
        </w:tc>
        <w:tc>
          <w:tcPr>
            <w:tcW w:w="1134" w:type="dxa"/>
            <w:tcBorders>
              <w:top w:val="single" w:sz="4" w:space="0" w:color="auto"/>
              <w:left w:val="single" w:sz="4" w:space="0" w:color="auto"/>
              <w:bottom w:val="single" w:sz="4" w:space="0" w:color="auto"/>
              <w:right w:val="single" w:sz="4" w:space="0" w:color="auto"/>
            </w:tcBorders>
          </w:tcPr>
          <w:p w14:paraId="1E2B918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7397315</w:t>
            </w:r>
          </w:p>
        </w:tc>
      </w:tr>
      <w:tr w:rsidR="006A19E0" w:rsidRPr="00A92E63" w14:paraId="5FB4B9B1" w14:textId="77777777" w:rsidTr="006A19E0">
        <w:tc>
          <w:tcPr>
            <w:tcW w:w="663" w:type="dxa"/>
            <w:tcBorders>
              <w:top w:val="single" w:sz="4" w:space="0" w:color="auto"/>
              <w:left w:val="single" w:sz="4" w:space="0" w:color="auto"/>
              <w:bottom w:val="single" w:sz="4" w:space="0" w:color="auto"/>
              <w:right w:val="single" w:sz="4" w:space="0" w:color="auto"/>
            </w:tcBorders>
          </w:tcPr>
          <w:p w14:paraId="41A44B7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6220</w:t>
            </w:r>
          </w:p>
        </w:tc>
        <w:tc>
          <w:tcPr>
            <w:tcW w:w="1175" w:type="dxa"/>
            <w:tcBorders>
              <w:top w:val="single" w:sz="4" w:space="0" w:color="auto"/>
              <w:left w:val="single" w:sz="4" w:space="0" w:color="auto"/>
              <w:bottom w:val="single" w:sz="4" w:space="0" w:color="auto"/>
              <w:right w:val="single" w:sz="4" w:space="0" w:color="auto"/>
            </w:tcBorders>
          </w:tcPr>
          <w:p w14:paraId="56EFEEF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5737888</w:t>
            </w:r>
          </w:p>
        </w:tc>
        <w:tc>
          <w:tcPr>
            <w:tcW w:w="1134" w:type="dxa"/>
            <w:tcBorders>
              <w:top w:val="single" w:sz="4" w:space="0" w:color="auto"/>
              <w:left w:val="single" w:sz="4" w:space="0" w:color="auto"/>
              <w:bottom w:val="single" w:sz="4" w:space="0" w:color="auto"/>
              <w:right w:val="single" w:sz="4" w:space="0" w:color="auto"/>
            </w:tcBorders>
          </w:tcPr>
          <w:p w14:paraId="4DAF78A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7397312</w:t>
            </w:r>
          </w:p>
        </w:tc>
      </w:tr>
      <w:tr w:rsidR="006A19E0" w:rsidRPr="00A92E63" w14:paraId="6702EA01" w14:textId="77777777" w:rsidTr="006A19E0">
        <w:tc>
          <w:tcPr>
            <w:tcW w:w="663" w:type="dxa"/>
            <w:tcBorders>
              <w:top w:val="single" w:sz="4" w:space="0" w:color="auto"/>
              <w:left w:val="single" w:sz="4" w:space="0" w:color="auto"/>
              <w:bottom w:val="single" w:sz="4" w:space="0" w:color="auto"/>
              <w:right w:val="single" w:sz="4" w:space="0" w:color="auto"/>
            </w:tcBorders>
          </w:tcPr>
          <w:p w14:paraId="3344B46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6221</w:t>
            </w:r>
          </w:p>
        </w:tc>
        <w:tc>
          <w:tcPr>
            <w:tcW w:w="1175" w:type="dxa"/>
            <w:tcBorders>
              <w:top w:val="single" w:sz="4" w:space="0" w:color="auto"/>
              <w:left w:val="single" w:sz="4" w:space="0" w:color="auto"/>
              <w:bottom w:val="single" w:sz="4" w:space="0" w:color="auto"/>
              <w:right w:val="single" w:sz="4" w:space="0" w:color="auto"/>
            </w:tcBorders>
          </w:tcPr>
          <w:p w14:paraId="6DC901D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5737891</w:t>
            </w:r>
          </w:p>
        </w:tc>
        <w:tc>
          <w:tcPr>
            <w:tcW w:w="1134" w:type="dxa"/>
            <w:tcBorders>
              <w:top w:val="single" w:sz="4" w:space="0" w:color="auto"/>
              <w:left w:val="single" w:sz="4" w:space="0" w:color="auto"/>
              <w:bottom w:val="single" w:sz="4" w:space="0" w:color="auto"/>
              <w:right w:val="single" w:sz="4" w:space="0" w:color="auto"/>
            </w:tcBorders>
          </w:tcPr>
          <w:p w14:paraId="5357B68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7397312</w:t>
            </w:r>
          </w:p>
        </w:tc>
      </w:tr>
      <w:tr w:rsidR="006A19E0" w:rsidRPr="00A92E63" w14:paraId="6063C0FA" w14:textId="77777777" w:rsidTr="006A19E0">
        <w:tc>
          <w:tcPr>
            <w:tcW w:w="663" w:type="dxa"/>
            <w:tcBorders>
              <w:top w:val="single" w:sz="4" w:space="0" w:color="auto"/>
              <w:left w:val="single" w:sz="4" w:space="0" w:color="auto"/>
              <w:bottom w:val="single" w:sz="4" w:space="0" w:color="auto"/>
              <w:right w:val="single" w:sz="4" w:space="0" w:color="auto"/>
            </w:tcBorders>
          </w:tcPr>
          <w:p w14:paraId="75D81DB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6222</w:t>
            </w:r>
          </w:p>
        </w:tc>
        <w:tc>
          <w:tcPr>
            <w:tcW w:w="1175" w:type="dxa"/>
            <w:tcBorders>
              <w:top w:val="single" w:sz="4" w:space="0" w:color="auto"/>
              <w:left w:val="single" w:sz="4" w:space="0" w:color="auto"/>
              <w:bottom w:val="single" w:sz="4" w:space="0" w:color="auto"/>
              <w:right w:val="single" w:sz="4" w:space="0" w:color="auto"/>
            </w:tcBorders>
          </w:tcPr>
          <w:p w14:paraId="7EF8471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5737891</w:t>
            </w:r>
          </w:p>
        </w:tc>
        <w:tc>
          <w:tcPr>
            <w:tcW w:w="1134" w:type="dxa"/>
            <w:tcBorders>
              <w:top w:val="single" w:sz="4" w:space="0" w:color="auto"/>
              <w:left w:val="single" w:sz="4" w:space="0" w:color="auto"/>
              <w:bottom w:val="single" w:sz="4" w:space="0" w:color="auto"/>
              <w:right w:val="single" w:sz="4" w:space="0" w:color="auto"/>
            </w:tcBorders>
          </w:tcPr>
          <w:p w14:paraId="15CC79A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7397312</w:t>
            </w:r>
          </w:p>
        </w:tc>
      </w:tr>
      <w:tr w:rsidR="006A19E0" w:rsidRPr="00A92E63" w14:paraId="05D9489A" w14:textId="77777777" w:rsidTr="006A19E0">
        <w:tc>
          <w:tcPr>
            <w:tcW w:w="663" w:type="dxa"/>
            <w:tcBorders>
              <w:top w:val="single" w:sz="4" w:space="0" w:color="auto"/>
              <w:left w:val="single" w:sz="4" w:space="0" w:color="auto"/>
              <w:bottom w:val="single" w:sz="4" w:space="0" w:color="auto"/>
              <w:right w:val="single" w:sz="4" w:space="0" w:color="auto"/>
            </w:tcBorders>
          </w:tcPr>
          <w:p w14:paraId="6DEF115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6223</w:t>
            </w:r>
          </w:p>
        </w:tc>
        <w:tc>
          <w:tcPr>
            <w:tcW w:w="1175" w:type="dxa"/>
            <w:tcBorders>
              <w:top w:val="single" w:sz="4" w:space="0" w:color="auto"/>
              <w:left w:val="single" w:sz="4" w:space="0" w:color="auto"/>
              <w:bottom w:val="single" w:sz="4" w:space="0" w:color="auto"/>
              <w:right w:val="single" w:sz="4" w:space="0" w:color="auto"/>
            </w:tcBorders>
          </w:tcPr>
          <w:p w14:paraId="0778D3E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5737899</w:t>
            </w:r>
          </w:p>
        </w:tc>
        <w:tc>
          <w:tcPr>
            <w:tcW w:w="1134" w:type="dxa"/>
            <w:tcBorders>
              <w:top w:val="single" w:sz="4" w:space="0" w:color="auto"/>
              <w:left w:val="single" w:sz="4" w:space="0" w:color="auto"/>
              <w:bottom w:val="single" w:sz="4" w:space="0" w:color="auto"/>
              <w:right w:val="single" w:sz="4" w:space="0" w:color="auto"/>
            </w:tcBorders>
          </w:tcPr>
          <w:p w14:paraId="41661FA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7397249</w:t>
            </w:r>
          </w:p>
        </w:tc>
      </w:tr>
      <w:tr w:rsidR="006A19E0" w:rsidRPr="00A92E63" w14:paraId="7624098E" w14:textId="77777777" w:rsidTr="006A19E0">
        <w:tc>
          <w:tcPr>
            <w:tcW w:w="663" w:type="dxa"/>
            <w:tcBorders>
              <w:top w:val="single" w:sz="4" w:space="0" w:color="auto"/>
              <w:left w:val="single" w:sz="4" w:space="0" w:color="auto"/>
              <w:bottom w:val="single" w:sz="4" w:space="0" w:color="auto"/>
              <w:right w:val="single" w:sz="4" w:space="0" w:color="auto"/>
            </w:tcBorders>
          </w:tcPr>
          <w:p w14:paraId="7BC2E3E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6224</w:t>
            </w:r>
          </w:p>
        </w:tc>
        <w:tc>
          <w:tcPr>
            <w:tcW w:w="1175" w:type="dxa"/>
            <w:tcBorders>
              <w:top w:val="single" w:sz="4" w:space="0" w:color="auto"/>
              <w:left w:val="single" w:sz="4" w:space="0" w:color="auto"/>
              <w:bottom w:val="single" w:sz="4" w:space="0" w:color="auto"/>
              <w:right w:val="single" w:sz="4" w:space="0" w:color="auto"/>
            </w:tcBorders>
          </w:tcPr>
          <w:p w14:paraId="7EAD27D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5737918</w:t>
            </w:r>
          </w:p>
        </w:tc>
        <w:tc>
          <w:tcPr>
            <w:tcW w:w="1134" w:type="dxa"/>
            <w:tcBorders>
              <w:top w:val="single" w:sz="4" w:space="0" w:color="auto"/>
              <w:left w:val="single" w:sz="4" w:space="0" w:color="auto"/>
              <w:bottom w:val="single" w:sz="4" w:space="0" w:color="auto"/>
              <w:right w:val="single" w:sz="4" w:space="0" w:color="auto"/>
            </w:tcBorders>
          </w:tcPr>
          <w:p w14:paraId="53DD918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7397120</w:t>
            </w:r>
          </w:p>
        </w:tc>
      </w:tr>
      <w:tr w:rsidR="006A19E0" w:rsidRPr="00A92E63" w14:paraId="668FCA41" w14:textId="77777777" w:rsidTr="006A19E0">
        <w:tc>
          <w:tcPr>
            <w:tcW w:w="663" w:type="dxa"/>
            <w:tcBorders>
              <w:top w:val="single" w:sz="4" w:space="0" w:color="auto"/>
              <w:left w:val="single" w:sz="4" w:space="0" w:color="auto"/>
              <w:bottom w:val="single" w:sz="4" w:space="0" w:color="auto"/>
              <w:right w:val="single" w:sz="4" w:space="0" w:color="auto"/>
            </w:tcBorders>
          </w:tcPr>
          <w:p w14:paraId="5F8F8AE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6225</w:t>
            </w:r>
          </w:p>
        </w:tc>
        <w:tc>
          <w:tcPr>
            <w:tcW w:w="1175" w:type="dxa"/>
            <w:tcBorders>
              <w:top w:val="single" w:sz="4" w:space="0" w:color="auto"/>
              <w:left w:val="single" w:sz="4" w:space="0" w:color="auto"/>
              <w:bottom w:val="single" w:sz="4" w:space="0" w:color="auto"/>
              <w:right w:val="single" w:sz="4" w:space="0" w:color="auto"/>
            </w:tcBorders>
          </w:tcPr>
          <w:p w14:paraId="20D1167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5737941</w:t>
            </w:r>
          </w:p>
        </w:tc>
        <w:tc>
          <w:tcPr>
            <w:tcW w:w="1134" w:type="dxa"/>
            <w:tcBorders>
              <w:top w:val="single" w:sz="4" w:space="0" w:color="auto"/>
              <w:left w:val="single" w:sz="4" w:space="0" w:color="auto"/>
              <w:bottom w:val="single" w:sz="4" w:space="0" w:color="auto"/>
              <w:right w:val="single" w:sz="4" w:space="0" w:color="auto"/>
            </w:tcBorders>
          </w:tcPr>
          <w:p w14:paraId="1056A1F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7397106</w:t>
            </w:r>
          </w:p>
        </w:tc>
      </w:tr>
      <w:tr w:rsidR="006A19E0" w:rsidRPr="00A92E63" w14:paraId="5DCAAD35" w14:textId="77777777" w:rsidTr="006A19E0">
        <w:tc>
          <w:tcPr>
            <w:tcW w:w="663" w:type="dxa"/>
            <w:tcBorders>
              <w:top w:val="single" w:sz="4" w:space="0" w:color="auto"/>
              <w:left w:val="single" w:sz="4" w:space="0" w:color="auto"/>
              <w:bottom w:val="single" w:sz="4" w:space="0" w:color="auto"/>
              <w:right w:val="single" w:sz="4" w:space="0" w:color="auto"/>
            </w:tcBorders>
          </w:tcPr>
          <w:p w14:paraId="354F1DC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6226</w:t>
            </w:r>
          </w:p>
        </w:tc>
        <w:tc>
          <w:tcPr>
            <w:tcW w:w="1175" w:type="dxa"/>
            <w:tcBorders>
              <w:top w:val="single" w:sz="4" w:space="0" w:color="auto"/>
              <w:left w:val="single" w:sz="4" w:space="0" w:color="auto"/>
              <w:bottom w:val="single" w:sz="4" w:space="0" w:color="auto"/>
              <w:right w:val="single" w:sz="4" w:space="0" w:color="auto"/>
            </w:tcBorders>
          </w:tcPr>
          <w:p w14:paraId="3736CA1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5737943</w:t>
            </w:r>
          </w:p>
        </w:tc>
        <w:tc>
          <w:tcPr>
            <w:tcW w:w="1134" w:type="dxa"/>
            <w:tcBorders>
              <w:top w:val="single" w:sz="4" w:space="0" w:color="auto"/>
              <w:left w:val="single" w:sz="4" w:space="0" w:color="auto"/>
              <w:bottom w:val="single" w:sz="4" w:space="0" w:color="auto"/>
              <w:right w:val="single" w:sz="4" w:space="0" w:color="auto"/>
            </w:tcBorders>
          </w:tcPr>
          <w:p w14:paraId="4BF3A9E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7397090</w:t>
            </w:r>
          </w:p>
        </w:tc>
      </w:tr>
      <w:tr w:rsidR="006A19E0" w:rsidRPr="00A92E63" w14:paraId="1B180BA1" w14:textId="77777777" w:rsidTr="006A19E0">
        <w:tc>
          <w:tcPr>
            <w:tcW w:w="663" w:type="dxa"/>
            <w:tcBorders>
              <w:top w:val="single" w:sz="4" w:space="0" w:color="auto"/>
              <w:left w:val="single" w:sz="4" w:space="0" w:color="auto"/>
              <w:bottom w:val="single" w:sz="4" w:space="0" w:color="auto"/>
              <w:right w:val="single" w:sz="4" w:space="0" w:color="auto"/>
            </w:tcBorders>
          </w:tcPr>
          <w:p w14:paraId="4363A85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6227</w:t>
            </w:r>
          </w:p>
        </w:tc>
        <w:tc>
          <w:tcPr>
            <w:tcW w:w="1175" w:type="dxa"/>
            <w:tcBorders>
              <w:top w:val="single" w:sz="4" w:space="0" w:color="auto"/>
              <w:left w:val="single" w:sz="4" w:space="0" w:color="auto"/>
              <w:bottom w:val="single" w:sz="4" w:space="0" w:color="auto"/>
              <w:right w:val="single" w:sz="4" w:space="0" w:color="auto"/>
            </w:tcBorders>
          </w:tcPr>
          <w:p w14:paraId="613ED70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5737943</w:t>
            </w:r>
          </w:p>
        </w:tc>
        <w:tc>
          <w:tcPr>
            <w:tcW w:w="1134" w:type="dxa"/>
            <w:tcBorders>
              <w:top w:val="single" w:sz="4" w:space="0" w:color="auto"/>
              <w:left w:val="single" w:sz="4" w:space="0" w:color="auto"/>
              <w:bottom w:val="single" w:sz="4" w:space="0" w:color="auto"/>
              <w:right w:val="single" w:sz="4" w:space="0" w:color="auto"/>
            </w:tcBorders>
          </w:tcPr>
          <w:p w14:paraId="42CBAF7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7397089</w:t>
            </w:r>
          </w:p>
        </w:tc>
      </w:tr>
      <w:tr w:rsidR="006A19E0" w:rsidRPr="00A92E63" w14:paraId="3B3D8BFE" w14:textId="77777777" w:rsidTr="006A19E0">
        <w:tc>
          <w:tcPr>
            <w:tcW w:w="663" w:type="dxa"/>
            <w:tcBorders>
              <w:top w:val="single" w:sz="4" w:space="0" w:color="auto"/>
              <w:left w:val="single" w:sz="4" w:space="0" w:color="auto"/>
              <w:bottom w:val="single" w:sz="4" w:space="0" w:color="auto"/>
              <w:right w:val="single" w:sz="4" w:space="0" w:color="auto"/>
            </w:tcBorders>
          </w:tcPr>
          <w:p w14:paraId="0482E25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6228</w:t>
            </w:r>
          </w:p>
        </w:tc>
        <w:tc>
          <w:tcPr>
            <w:tcW w:w="1175" w:type="dxa"/>
            <w:tcBorders>
              <w:top w:val="single" w:sz="4" w:space="0" w:color="auto"/>
              <w:left w:val="single" w:sz="4" w:space="0" w:color="auto"/>
              <w:bottom w:val="single" w:sz="4" w:space="0" w:color="auto"/>
              <w:right w:val="single" w:sz="4" w:space="0" w:color="auto"/>
            </w:tcBorders>
          </w:tcPr>
          <w:p w14:paraId="2C3164E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5737950</w:t>
            </w:r>
          </w:p>
        </w:tc>
        <w:tc>
          <w:tcPr>
            <w:tcW w:w="1134" w:type="dxa"/>
            <w:tcBorders>
              <w:top w:val="single" w:sz="4" w:space="0" w:color="auto"/>
              <w:left w:val="single" w:sz="4" w:space="0" w:color="auto"/>
              <w:bottom w:val="single" w:sz="4" w:space="0" w:color="auto"/>
              <w:right w:val="single" w:sz="4" w:space="0" w:color="auto"/>
            </w:tcBorders>
          </w:tcPr>
          <w:p w14:paraId="7DF8576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7397047</w:t>
            </w:r>
          </w:p>
        </w:tc>
      </w:tr>
      <w:tr w:rsidR="006A19E0" w:rsidRPr="00A92E63" w14:paraId="411F7E1B" w14:textId="77777777" w:rsidTr="006A19E0">
        <w:tc>
          <w:tcPr>
            <w:tcW w:w="663" w:type="dxa"/>
            <w:tcBorders>
              <w:top w:val="single" w:sz="4" w:space="0" w:color="auto"/>
              <w:left w:val="single" w:sz="4" w:space="0" w:color="auto"/>
              <w:bottom w:val="single" w:sz="4" w:space="0" w:color="auto"/>
              <w:right w:val="single" w:sz="4" w:space="0" w:color="auto"/>
            </w:tcBorders>
          </w:tcPr>
          <w:p w14:paraId="4330621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6229</w:t>
            </w:r>
          </w:p>
        </w:tc>
        <w:tc>
          <w:tcPr>
            <w:tcW w:w="1175" w:type="dxa"/>
            <w:tcBorders>
              <w:top w:val="single" w:sz="4" w:space="0" w:color="auto"/>
              <w:left w:val="single" w:sz="4" w:space="0" w:color="auto"/>
              <w:bottom w:val="single" w:sz="4" w:space="0" w:color="auto"/>
              <w:right w:val="single" w:sz="4" w:space="0" w:color="auto"/>
            </w:tcBorders>
          </w:tcPr>
          <w:p w14:paraId="322F1B5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5737949</w:t>
            </w:r>
          </w:p>
        </w:tc>
        <w:tc>
          <w:tcPr>
            <w:tcW w:w="1134" w:type="dxa"/>
            <w:tcBorders>
              <w:top w:val="single" w:sz="4" w:space="0" w:color="auto"/>
              <w:left w:val="single" w:sz="4" w:space="0" w:color="auto"/>
              <w:bottom w:val="single" w:sz="4" w:space="0" w:color="auto"/>
              <w:right w:val="single" w:sz="4" w:space="0" w:color="auto"/>
            </w:tcBorders>
          </w:tcPr>
          <w:p w14:paraId="54399BE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7397045</w:t>
            </w:r>
          </w:p>
        </w:tc>
      </w:tr>
      <w:tr w:rsidR="006A19E0" w:rsidRPr="00A92E63" w14:paraId="71174103" w14:textId="77777777" w:rsidTr="006A19E0">
        <w:tc>
          <w:tcPr>
            <w:tcW w:w="663" w:type="dxa"/>
            <w:tcBorders>
              <w:top w:val="single" w:sz="4" w:space="0" w:color="auto"/>
              <w:left w:val="single" w:sz="4" w:space="0" w:color="auto"/>
              <w:bottom w:val="single" w:sz="4" w:space="0" w:color="auto"/>
              <w:right w:val="single" w:sz="4" w:space="0" w:color="auto"/>
            </w:tcBorders>
          </w:tcPr>
          <w:p w14:paraId="7035B5A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6230</w:t>
            </w:r>
          </w:p>
        </w:tc>
        <w:tc>
          <w:tcPr>
            <w:tcW w:w="1175" w:type="dxa"/>
            <w:tcBorders>
              <w:top w:val="single" w:sz="4" w:space="0" w:color="auto"/>
              <w:left w:val="single" w:sz="4" w:space="0" w:color="auto"/>
              <w:bottom w:val="single" w:sz="4" w:space="0" w:color="auto"/>
              <w:right w:val="single" w:sz="4" w:space="0" w:color="auto"/>
            </w:tcBorders>
          </w:tcPr>
          <w:p w14:paraId="5787FFA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5737947</w:t>
            </w:r>
          </w:p>
        </w:tc>
        <w:tc>
          <w:tcPr>
            <w:tcW w:w="1134" w:type="dxa"/>
            <w:tcBorders>
              <w:top w:val="single" w:sz="4" w:space="0" w:color="auto"/>
              <w:left w:val="single" w:sz="4" w:space="0" w:color="auto"/>
              <w:bottom w:val="single" w:sz="4" w:space="0" w:color="auto"/>
              <w:right w:val="single" w:sz="4" w:space="0" w:color="auto"/>
            </w:tcBorders>
          </w:tcPr>
          <w:p w14:paraId="17674D9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7397041</w:t>
            </w:r>
          </w:p>
        </w:tc>
      </w:tr>
      <w:tr w:rsidR="006A19E0" w:rsidRPr="00A92E63" w14:paraId="3FCA699C" w14:textId="77777777" w:rsidTr="006A19E0">
        <w:tc>
          <w:tcPr>
            <w:tcW w:w="663" w:type="dxa"/>
            <w:tcBorders>
              <w:top w:val="single" w:sz="4" w:space="0" w:color="auto"/>
              <w:left w:val="single" w:sz="4" w:space="0" w:color="auto"/>
              <w:bottom w:val="single" w:sz="4" w:space="0" w:color="auto"/>
              <w:right w:val="single" w:sz="4" w:space="0" w:color="auto"/>
            </w:tcBorders>
          </w:tcPr>
          <w:p w14:paraId="2425F6A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6231</w:t>
            </w:r>
          </w:p>
        </w:tc>
        <w:tc>
          <w:tcPr>
            <w:tcW w:w="1175" w:type="dxa"/>
            <w:tcBorders>
              <w:top w:val="single" w:sz="4" w:space="0" w:color="auto"/>
              <w:left w:val="single" w:sz="4" w:space="0" w:color="auto"/>
              <w:bottom w:val="single" w:sz="4" w:space="0" w:color="auto"/>
              <w:right w:val="single" w:sz="4" w:space="0" w:color="auto"/>
            </w:tcBorders>
          </w:tcPr>
          <w:p w14:paraId="5F74CB3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5737947</w:t>
            </w:r>
          </w:p>
        </w:tc>
        <w:tc>
          <w:tcPr>
            <w:tcW w:w="1134" w:type="dxa"/>
            <w:tcBorders>
              <w:top w:val="single" w:sz="4" w:space="0" w:color="auto"/>
              <w:left w:val="single" w:sz="4" w:space="0" w:color="auto"/>
              <w:bottom w:val="single" w:sz="4" w:space="0" w:color="auto"/>
              <w:right w:val="single" w:sz="4" w:space="0" w:color="auto"/>
            </w:tcBorders>
          </w:tcPr>
          <w:p w14:paraId="1EA5200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7397036</w:t>
            </w:r>
          </w:p>
        </w:tc>
      </w:tr>
      <w:tr w:rsidR="006A19E0" w:rsidRPr="00A92E63" w14:paraId="6CBA6502" w14:textId="77777777" w:rsidTr="006A19E0">
        <w:tc>
          <w:tcPr>
            <w:tcW w:w="663" w:type="dxa"/>
            <w:tcBorders>
              <w:top w:val="single" w:sz="4" w:space="0" w:color="auto"/>
              <w:left w:val="single" w:sz="4" w:space="0" w:color="auto"/>
              <w:bottom w:val="single" w:sz="4" w:space="0" w:color="auto"/>
              <w:right w:val="single" w:sz="4" w:space="0" w:color="auto"/>
            </w:tcBorders>
          </w:tcPr>
          <w:p w14:paraId="534260E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6232</w:t>
            </w:r>
          </w:p>
        </w:tc>
        <w:tc>
          <w:tcPr>
            <w:tcW w:w="1175" w:type="dxa"/>
            <w:tcBorders>
              <w:top w:val="single" w:sz="4" w:space="0" w:color="auto"/>
              <w:left w:val="single" w:sz="4" w:space="0" w:color="auto"/>
              <w:bottom w:val="single" w:sz="4" w:space="0" w:color="auto"/>
              <w:right w:val="single" w:sz="4" w:space="0" w:color="auto"/>
            </w:tcBorders>
          </w:tcPr>
          <w:p w14:paraId="348D93C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5737953</w:t>
            </w:r>
          </w:p>
        </w:tc>
        <w:tc>
          <w:tcPr>
            <w:tcW w:w="1134" w:type="dxa"/>
            <w:tcBorders>
              <w:top w:val="single" w:sz="4" w:space="0" w:color="auto"/>
              <w:left w:val="single" w:sz="4" w:space="0" w:color="auto"/>
              <w:bottom w:val="single" w:sz="4" w:space="0" w:color="auto"/>
              <w:right w:val="single" w:sz="4" w:space="0" w:color="auto"/>
            </w:tcBorders>
          </w:tcPr>
          <w:p w14:paraId="366C1DA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7396985</w:t>
            </w:r>
          </w:p>
        </w:tc>
      </w:tr>
      <w:tr w:rsidR="006A19E0" w:rsidRPr="00A92E63" w14:paraId="55121979" w14:textId="77777777" w:rsidTr="006A19E0">
        <w:tc>
          <w:tcPr>
            <w:tcW w:w="663" w:type="dxa"/>
            <w:tcBorders>
              <w:top w:val="single" w:sz="4" w:space="0" w:color="auto"/>
              <w:left w:val="single" w:sz="4" w:space="0" w:color="auto"/>
              <w:bottom w:val="single" w:sz="4" w:space="0" w:color="auto"/>
              <w:right w:val="single" w:sz="4" w:space="0" w:color="auto"/>
            </w:tcBorders>
          </w:tcPr>
          <w:p w14:paraId="45C1F9A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6233</w:t>
            </w:r>
          </w:p>
        </w:tc>
        <w:tc>
          <w:tcPr>
            <w:tcW w:w="1175" w:type="dxa"/>
            <w:tcBorders>
              <w:top w:val="single" w:sz="4" w:space="0" w:color="auto"/>
              <w:left w:val="single" w:sz="4" w:space="0" w:color="auto"/>
              <w:bottom w:val="single" w:sz="4" w:space="0" w:color="auto"/>
              <w:right w:val="single" w:sz="4" w:space="0" w:color="auto"/>
            </w:tcBorders>
          </w:tcPr>
          <w:p w14:paraId="3D938CA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5737951</w:t>
            </w:r>
          </w:p>
        </w:tc>
        <w:tc>
          <w:tcPr>
            <w:tcW w:w="1134" w:type="dxa"/>
            <w:tcBorders>
              <w:top w:val="single" w:sz="4" w:space="0" w:color="auto"/>
              <w:left w:val="single" w:sz="4" w:space="0" w:color="auto"/>
              <w:bottom w:val="single" w:sz="4" w:space="0" w:color="auto"/>
              <w:right w:val="single" w:sz="4" w:space="0" w:color="auto"/>
            </w:tcBorders>
          </w:tcPr>
          <w:p w14:paraId="6087CEB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7396982</w:t>
            </w:r>
          </w:p>
        </w:tc>
      </w:tr>
      <w:tr w:rsidR="006A19E0" w:rsidRPr="00A92E63" w14:paraId="44E2739F" w14:textId="77777777" w:rsidTr="006A19E0">
        <w:tc>
          <w:tcPr>
            <w:tcW w:w="663" w:type="dxa"/>
            <w:tcBorders>
              <w:top w:val="single" w:sz="4" w:space="0" w:color="auto"/>
              <w:left w:val="single" w:sz="4" w:space="0" w:color="auto"/>
              <w:bottom w:val="single" w:sz="4" w:space="0" w:color="auto"/>
              <w:right w:val="single" w:sz="4" w:space="0" w:color="auto"/>
            </w:tcBorders>
          </w:tcPr>
          <w:p w14:paraId="32680C6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6234</w:t>
            </w:r>
          </w:p>
        </w:tc>
        <w:tc>
          <w:tcPr>
            <w:tcW w:w="1175" w:type="dxa"/>
            <w:tcBorders>
              <w:top w:val="single" w:sz="4" w:space="0" w:color="auto"/>
              <w:left w:val="single" w:sz="4" w:space="0" w:color="auto"/>
              <w:bottom w:val="single" w:sz="4" w:space="0" w:color="auto"/>
              <w:right w:val="single" w:sz="4" w:space="0" w:color="auto"/>
            </w:tcBorders>
          </w:tcPr>
          <w:p w14:paraId="5CAF9B6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5737948</w:t>
            </w:r>
          </w:p>
        </w:tc>
        <w:tc>
          <w:tcPr>
            <w:tcW w:w="1134" w:type="dxa"/>
            <w:tcBorders>
              <w:top w:val="single" w:sz="4" w:space="0" w:color="auto"/>
              <w:left w:val="single" w:sz="4" w:space="0" w:color="auto"/>
              <w:bottom w:val="single" w:sz="4" w:space="0" w:color="auto"/>
              <w:right w:val="single" w:sz="4" w:space="0" w:color="auto"/>
            </w:tcBorders>
          </w:tcPr>
          <w:p w14:paraId="57E9F17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7396978</w:t>
            </w:r>
          </w:p>
        </w:tc>
      </w:tr>
      <w:tr w:rsidR="006A19E0" w:rsidRPr="00A92E63" w14:paraId="5F0BA7D3" w14:textId="77777777" w:rsidTr="006A19E0">
        <w:tc>
          <w:tcPr>
            <w:tcW w:w="663" w:type="dxa"/>
            <w:tcBorders>
              <w:top w:val="single" w:sz="4" w:space="0" w:color="auto"/>
              <w:left w:val="single" w:sz="4" w:space="0" w:color="auto"/>
              <w:bottom w:val="single" w:sz="4" w:space="0" w:color="auto"/>
              <w:right w:val="single" w:sz="4" w:space="0" w:color="auto"/>
            </w:tcBorders>
          </w:tcPr>
          <w:p w14:paraId="3E7A767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6235</w:t>
            </w:r>
          </w:p>
        </w:tc>
        <w:tc>
          <w:tcPr>
            <w:tcW w:w="1175" w:type="dxa"/>
            <w:tcBorders>
              <w:top w:val="single" w:sz="4" w:space="0" w:color="auto"/>
              <w:left w:val="single" w:sz="4" w:space="0" w:color="auto"/>
              <w:bottom w:val="single" w:sz="4" w:space="0" w:color="auto"/>
              <w:right w:val="single" w:sz="4" w:space="0" w:color="auto"/>
            </w:tcBorders>
          </w:tcPr>
          <w:p w14:paraId="7B1FE66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5737948</w:t>
            </w:r>
          </w:p>
        </w:tc>
        <w:tc>
          <w:tcPr>
            <w:tcW w:w="1134" w:type="dxa"/>
            <w:tcBorders>
              <w:top w:val="single" w:sz="4" w:space="0" w:color="auto"/>
              <w:left w:val="single" w:sz="4" w:space="0" w:color="auto"/>
              <w:bottom w:val="single" w:sz="4" w:space="0" w:color="auto"/>
              <w:right w:val="single" w:sz="4" w:space="0" w:color="auto"/>
            </w:tcBorders>
          </w:tcPr>
          <w:p w14:paraId="11D6230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7396974</w:t>
            </w:r>
          </w:p>
        </w:tc>
      </w:tr>
      <w:tr w:rsidR="006A19E0" w:rsidRPr="00A92E63" w14:paraId="1CC0D5DB" w14:textId="77777777" w:rsidTr="006A19E0">
        <w:tc>
          <w:tcPr>
            <w:tcW w:w="663" w:type="dxa"/>
            <w:tcBorders>
              <w:top w:val="single" w:sz="4" w:space="0" w:color="auto"/>
              <w:left w:val="single" w:sz="4" w:space="0" w:color="auto"/>
              <w:bottom w:val="single" w:sz="4" w:space="0" w:color="auto"/>
              <w:right w:val="single" w:sz="4" w:space="0" w:color="auto"/>
            </w:tcBorders>
          </w:tcPr>
          <w:p w14:paraId="5D323E6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6236</w:t>
            </w:r>
          </w:p>
        </w:tc>
        <w:tc>
          <w:tcPr>
            <w:tcW w:w="1175" w:type="dxa"/>
            <w:tcBorders>
              <w:top w:val="single" w:sz="4" w:space="0" w:color="auto"/>
              <w:left w:val="single" w:sz="4" w:space="0" w:color="auto"/>
              <w:bottom w:val="single" w:sz="4" w:space="0" w:color="auto"/>
              <w:right w:val="single" w:sz="4" w:space="0" w:color="auto"/>
            </w:tcBorders>
          </w:tcPr>
          <w:p w14:paraId="6B905C0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5737947</w:t>
            </w:r>
          </w:p>
        </w:tc>
        <w:tc>
          <w:tcPr>
            <w:tcW w:w="1134" w:type="dxa"/>
            <w:tcBorders>
              <w:top w:val="single" w:sz="4" w:space="0" w:color="auto"/>
              <w:left w:val="single" w:sz="4" w:space="0" w:color="auto"/>
              <w:bottom w:val="single" w:sz="4" w:space="0" w:color="auto"/>
              <w:right w:val="single" w:sz="4" w:space="0" w:color="auto"/>
            </w:tcBorders>
          </w:tcPr>
          <w:p w14:paraId="1C26EF8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7396961</w:t>
            </w:r>
          </w:p>
        </w:tc>
      </w:tr>
      <w:tr w:rsidR="006A19E0" w:rsidRPr="00A92E63" w14:paraId="27FC7823" w14:textId="77777777" w:rsidTr="006A19E0">
        <w:tc>
          <w:tcPr>
            <w:tcW w:w="663" w:type="dxa"/>
            <w:tcBorders>
              <w:top w:val="single" w:sz="4" w:space="0" w:color="auto"/>
              <w:left w:val="single" w:sz="4" w:space="0" w:color="auto"/>
              <w:bottom w:val="single" w:sz="4" w:space="0" w:color="auto"/>
              <w:right w:val="single" w:sz="4" w:space="0" w:color="auto"/>
            </w:tcBorders>
          </w:tcPr>
          <w:p w14:paraId="2CD9000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6237</w:t>
            </w:r>
          </w:p>
        </w:tc>
        <w:tc>
          <w:tcPr>
            <w:tcW w:w="1175" w:type="dxa"/>
            <w:tcBorders>
              <w:top w:val="single" w:sz="4" w:space="0" w:color="auto"/>
              <w:left w:val="single" w:sz="4" w:space="0" w:color="auto"/>
              <w:bottom w:val="single" w:sz="4" w:space="0" w:color="auto"/>
              <w:right w:val="single" w:sz="4" w:space="0" w:color="auto"/>
            </w:tcBorders>
          </w:tcPr>
          <w:p w14:paraId="1BE32C1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5737948</w:t>
            </w:r>
          </w:p>
        </w:tc>
        <w:tc>
          <w:tcPr>
            <w:tcW w:w="1134" w:type="dxa"/>
            <w:tcBorders>
              <w:top w:val="single" w:sz="4" w:space="0" w:color="auto"/>
              <w:left w:val="single" w:sz="4" w:space="0" w:color="auto"/>
              <w:bottom w:val="single" w:sz="4" w:space="0" w:color="auto"/>
              <w:right w:val="single" w:sz="4" w:space="0" w:color="auto"/>
            </w:tcBorders>
          </w:tcPr>
          <w:p w14:paraId="751E56F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7396956</w:t>
            </w:r>
          </w:p>
        </w:tc>
      </w:tr>
      <w:tr w:rsidR="006A19E0" w:rsidRPr="00A92E63" w14:paraId="2DC387BD" w14:textId="77777777" w:rsidTr="006A19E0">
        <w:tc>
          <w:tcPr>
            <w:tcW w:w="663" w:type="dxa"/>
            <w:tcBorders>
              <w:top w:val="single" w:sz="4" w:space="0" w:color="auto"/>
              <w:left w:val="single" w:sz="4" w:space="0" w:color="auto"/>
              <w:bottom w:val="single" w:sz="4" w:space="0" w:color="auto"/>
              <w:right w:val="single" w:sz="4" w:space="0" w:color="auto"/>
            </w:tcBorders>
          </w:tcPr>
          <w:p w14:paraId="1B99A82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6238</w:t>
            </w:r>
          </w:p>
        </w:tc>
        <w:tc>
          <w:tcPr>
            <w:tcW w:w="1175" w:type="dxa"/>
            <w:tcBorders>
              <w:top w:val="single" w:sz="4" w:space="0" w:color="auto"/>
              <w:left w:val="single" w:sz="4" w:space="0" w:color="auto"/>
              <w:bottom w:val="single" w:sz="4" w:space="0" w:color="auto"/>
              <w:right w:val="single" w:sz="4" w:space="0" w:color="auto"/>
            </w:tcBorders>
          </w:tcPr>
          <w:p w14:paraId="70D517B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5737950</w:t>
            </w:r>
          </w:p>
        </w:tc>
        <w:tc>
          <w:tcPr>
            <w:tcW w:w="1134" w:type="dxa"/>
            <w:tcBorders>
              <w:top w:val="single" w:sz="4" w:space="0" w:color="auto"/>
              <w:left w:val="single" w:sz="4" w:space="0" w:color="auto"/>
              <w:bottom w:val="single" w:sz="4" w:space="0" w:color="auto"/>
              <w:right w:val="single" w:sz="4" w:space="0" w:color="auto"/>
            </w:tcBorders>
          </w:tcPr>
          <w:p w14:paraId="39FCAE9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7396952</w:t>
            </w:r>
          </w:p>
        </w:tc>
      </w:tr>
      <w:tr w:rsidR="006A19E0" w:rsidRPr="00A92E63" w14:paraId="3FCCAB09" w14:textId="77777777" w:rsidTr="006A19E0">
        <w:tc>
          <w:tcPr>
            <w:tcW w:w="663" w:type="dxa"/>
            <w:tcBorders>
              <w:top w:val="single" w:sz="4" w:space="0" w:color="auto"/>
              <w:left w:val="single" w:sz="4" w:space="0" w:color="auto"/>
              <w:bottom w:val="single" w:sz="4" w:space="0" w:color="auto"/>
              <w:right w:val="single" w:sz="4" w:space="0" w:color="auto"/>
            </w:tcBorders>
          </w:tcPr>
          <w:p w14:paraId="413B3B2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6239</w:t>
            </w:r>
          </w:p>
        </w:tc>
        <w:tc>
          <w:tcPr>
            <w:tcW w:w="1175" w:type="dxa"/>
            <w:tcBorders>
              <w:top w:val="single" w:sz="4" w:space="0" w:color="auto"/>
              <w:left w:val="single" w:sz="4" w:space="0" w:color="auto"/>
              <w:bottom w:val="single" w:sz="4" w:space="0" w:color="auto"/>
              <w:right w:val="single" w:sz="4" w:space="0" w:color="auto"/>
            </w:tcBorders>
          </w:tcPr>
          <w:p w14:paraId="1859D4D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5737954</w:t>
            </w:r>
          </w:p>
        </w:tc>
        <w:tc>
          <w:tcPr>
            <w:tcW w:w="1134" w:type="dxa"/>
            <w:tcBorders>
              <w:top w:val="single" w:sz="4" w:space="0" w:color="auto"/>
              <w:left w:val="single" w:sz="4" w:space="0" w:color="auto"/>
              <w:bottom w:val="single" w:sz="4" w:space="0" w:color="auto"/>
              <w:right w:val="single" w:sz="4" w:space="0" w:color="auto"/>
            </w:tcBorders>
          </w:tcPr>
          <w:p w14:paraId="4946E50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7396948</w:t>
            </w:r>
          </w:p>
        </w:tc>
      </w:tr>
      <w:tr w:rsidR="006A19E0" w:rsidRPr="00A92E63" w14:paraId="17EC5424" w14:textId="77777777" w:rsidTr="006A19E0">
        <w:tc>
          <w:tcPr>
            <w:tcW w:w="663" w:type="dxa"/>
            <w:tcBorders>
              <w:top w:val="single" w:sz="4" w:space="0" w:color="auto"/>
              <w:left w:val="single" w:sz="4" w:space="0" w:color="auto"/>
              <w:bottom w:val="single" w:sz="4" w:space="0" w:color="auto"/>
              <w:right w:val="single" w:sz="4" w:space="0" w:color="auto"/>
            </w:tcBorders>
          </w:tcPr>
          <w:p w14:paraId="29CA574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6240</w:t>
            </w:r>
          </w:p>
        </w:tc>
        <w:tc>
          <w:tcPr>
            <w:tcW w:w="1175" w:type="dxa"/>
            <w:tcBorders>
              <w:top w:val="single" w:sz="4" w:space="0" w:color="auto"/>
              <w:left w:val="single" w:sz="4" w:space="0" w:color="auto"/>
              <w:bottom w:val="single" w:sz="4" w:space="0" w:color="auto"/>
              <w:right w:val="single" w:sz="4" w:space="0" w:color="auto"/>
            </w:tcBorders>
          </w:tcPr>
          <w:p w14:paraId="528324E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5737958</w:t>
            </w:r>
          </w:p>
        </w:tc>
        <w:tc>
          <w:tcPr>
            <w:tcW w:w="1134" w:type="dxa"/>
            <w:tcBorders>
              <w:top w:val="single" w:sz="4" w:space="0" w:color="auto"/>
              <w:left w:val="single" w:sz="4" w:space="0" w:color="auto"/>
              <w:bottom w:val="single" w:sz="4" w:space="0" w:color="auto"/>
              <w:right w:val="single" w:sz="4" w:space="0" w:color="auto"/>
            </w:tcBorders>
          </w:tcPr>
          <w:p w14:paraId="0C2C3B5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7396947</w:t>
            </w:r>
          </w:p>
        </w:tc>
      </w:tr>
      <w:tr w:rsidR="006A19E0" w:rsidRPr="00A92E63" w14:paraId="7C192965" w14:textId="77777777" w:rsidTr="006A19E0">
        <w:tc>
          <w:tcPr>
            <w:tcW w:w="663" w:type="dxa"/>
            <w:tcBorders>
              <w:top w:val="single" w:sz="4" w:space="0" w:color="auto"/>
              <w:left w:val="single" w:sz="4" w:space="0" w:color="auto"/>
              <w:bottom w:val="single" w:sz="4" w:space="0" w:color="auto"/>
              <w:right w:val="single" w:sz="4" w:space="0" w:color="auto"/>
            </w:tcBorders>
          </w:tcPr>
          <w:p w14:paraId="6064A80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6241</w:t>
            </w:r>
          </w:p>
        </w:tc>
        <w:tc>
          <w:tcPr>
            <w:tcW w:w="1175" w:type="dxa"/>
            <w:tcBorders>
              <w:top w:val="single" w:sz="4" w:space="0" w:color="auto"/>
              <w:left w:val="single" w:sz="4" w:space="0" w:color="auto"/>
              <w:bottom w:val="single" w:sz="4" w:space="0" w:color="auto"/>
              <w:right w:val="single" w:sz="4" w:space="0" w:color="auto"/>
            </w:tcBorders>
          </w:tcPr>
          <w:p w14:paraId="108E917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5738208</w:t>
            </w:r>
          </w:p>
        </w:tc>
        <w:tc>
          <w:tcPr>
            <w:tcW w:w="1134" w:type="dxa"/>
            <w:tcBorders>
              <w:top w:val="single" w:sz="4" w:space="0" w:color="auto"/>
              <w:left w:val="single" w:sz="4" w:space="0" w:color="auto"/>
              <w:bottom w:val="single" w:sz="4" w:space="0" w:color="auto"/>
              <w:right w:val="single" w:sz="4" w:space="0" w:color="auto"/>
            </w:tcBorders>
          </w:tcPr>
          <w:p w14:paraId="486F97A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7394908</w:t>
            </w:r>
          </w:p>
        </w:tc>
      </w:tr>
      <w:tr w:rsidR="006A19E0" w:rsidRPr="00A92E63" w14:paraId="2FE21029" w14:textId="77777777" w:rsidTr="006A19E0">
        <w:tc>
          <w:tcPr>
            <w:tcW w:w="663" w:type="dxa"/>
            <w:tcBorders>
              <w:top w:val="single" w:sz="4" w:space="0" w:color="auto"/>
              <w:left w:val="single" w:sz="4" w:space="0" w:color="auto"/>
              <w:bottom w:val="single" w:sz="4" w:space="0" w:color="auto"/>
              <w:right w:val="single" w:sz="4" w:space="0" w:color="auto"/>
            </w:tcBorders>
          </w:tcPr>
          <w:p w14:paraId="6C55F81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6242</w:t>
            </w:r>
          </w:p>
        </w:tc>
        <w:tc>
          <w:tcPr>
            <w:tcW w:w="1175" w:type="dxa"/>
            <w:tcBorders>
              <w:top w:val="single" w:sz="4" w:space="0" w:color="auto"/>
              <w:left w:val="single" w:sz="4" w:space="0" w:color="auto"/>
              <w:bottom w:val="single" w:sz="4" w:space="0" w:color="auto"/>
              <w:right w:val="single" w:sz="4" w:space="0" w:color="auto"/>
            </w:tcBorders>
          </w:tcPr>
          <w:p w14:paraId="391B292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5738229</w:t>
            </w:r>
          </w:p>
        </w:tc>
        <w:tc>
          <w:tcPr>
            <w:tcW w:w="1134" w:type="dxa"/>
            <w:tcBorders>
              <w:top w:val="single" w:sz="4" w:space="0" w:color="auto"/>
              <w:left w:val="single" w:sz="4" w:space="0" w:color="auto"/>
              <w:bottom w:val="single" w:sz="4" w:space="0" w:color="auto"/>
              <w:right w:val="single" w:sz="4" w:space="0" w:color="auto"/>
            </w:tcBorders>
          </w:tcPr>
          <w:p w14:paraId="620689D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7394555</w:t>
            </w:r>
          </w:p>
        </w:tc>
      </w:tr>
      <w:tr w:rsidR="006A19E0" w:rsidRPr="00A92E63" w14:paraId="53693A52" w14:textId="77777777" w:rsidTr="006A19E0">
        <w:tc>
          <w:tcPr>
            <w:tcW w:w="663" w:type="dxa"/>
            <w:tcBorders>
              <w:top w:val="single" w:sz="4" w:space="0" w:color="auto"/>
              <w:left w:val="single" w:sz="4" w:space="0" w:color="auto"/>
              <w:bottom w:val="single" w:sz="4" w:space="0" w:color="auto"/>
              <w:right w:val="single" w:sz="4" w:space="0" w:color="auto"/>
            </w:tcBorders>
          </w:tcPr>
          <w:p w14:paraId="0E92CAB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6243</w:t>
            </w:r>
          </w:p>
        </w:tc>
        <w:tc>
          <w:tcPr>
            <w:tcW w:w="1175" w:type="dxa"/>
            <w:tcBorders>
              <w:top w:val="single" w:sz="4" w:space="0" w:color="auto"/>
              <w:left w:val="single" w:sz="4" w:space="0" w:color="auto"/>
              <w:bottom w:val="single" w:sz="4" w:space="0" w:color="auto"/>
              <w:right w:val="single" w:sz="4" w:space="0" w:color="auto"/>
            </w:tcBorders>
          </w:tcPr>
          <w:p w14:paraId="30769AF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5738229</w:t>
            </w:r>
          </w:p>
        </w:tc>
        <w:tc>
          <w:tcPr>
            <w:tcW w:w="1134" w:type="dxa"/>
            <w:tcBorders>
              <w:top w:val="single" w:sz="4" w:space="0" w:color="auto"/>
              <w:left w:val="single" w:sz="4" w:space="0" w:color="auto"/>
              <w:bottom w:val="single" w:sz="4" w:space="0" w:color="auto"/>
              <w:right w:val="single" w:sz="4" w:space="0" w:color="auto"/>
            </w:tcBorders>
          </w:tcPr>
          <w:p w14:paraId="5123546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7394555</w:t>
            </w:r>
          </w:p>
        </w:tc>
      </w:tr>
      <w:tr w:rsidR="006A19E0" w:rsidRPr="00A92E63" w14:paraId="7E78ACFA" w14:textId="77777777" w:rsidTr="006A19E0">
        <w:tc>
          <w:tcPr>
            <w:tcW w:w="663" w:type="dxa"/>
            <w:tcBorders>
              <w:top w:val="single" w:sz="4" w:space="0" w:color="auto"/>
              <w:left w:val="single" w:sz="4" w:space="0" w:color="auto"/>
              <w:bottom w:val="single" w:sz="4" w:space="0" w:color="auto"/>
              <w:right w:val="single" w:sz="4" w:space="0" w:color="auto"/>
            </w:tcBorders>
          </w:tcPr>
          <w:p w14:paraId="06EF4C4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6244</w:t>
            </w:r>
          </w:p>
        </w:tc>
        <w:tc>
          <w:tcPr>
            <w:tcW w:w="1175" w:type="dxa"/>
            <w:tcBorders>
              <w:top w:val="single" w:sz="4" w:space="0" w:color="auto"/>
              <w:left w:val="single" w:sz="4" w:space="0" w:color="auto"/>
              <w:bottom w:val="single" w:sz="4" w:space="0" w:color="auto"/>
              <w:right w:val="single" w:sz="4" w:space="0" w:color="auto"/>
            </w:tcBorders>
          </w:tcPr>
          <w:p w14:paraId="254D4C1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5738254</w:t>
            </w:r>
          </w:p>
        </w:tc>
        <w:tc>
          <w:tcPr>
            <w:tcW w:w="1134" w:type="dxa"/>
            <w:tcBorders>
              <w:top w:val="single" w:sz="4" w:space="0" w:color="auto"/>
              <w:left w:val="single" w:sz="4" w:space="0" w:color="auto"/>
              <w:bottom w:val="single" w:sz="4" w:space="0" w:color="auto"/>
              <w:right w:val="single" w:sz="4" w:space="0" w:color="auto"/>
            </w:tcBorders>
          </w:tcPr>
          <w:p w14:paraId="216D704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7394206</w:t>
            </w:r>
          </w:p>
        </w:tc>
      </w:tr>
      <w:tr w:rsidR="006A19E0" w:rsidRPr="00A92E63" w14:paraId="51638B27" w14:textId="77777777" w:rsidTr="006A19E0">
        <w:tc>
          <w:tcPr>
            <w:tcW w:w="663" w:type="dxa"/>
            <w:tcBorders>
              <w:top w:val="single" w:sz="4" w:space="0" w:color="auto"/>
              <w:left w:val="single" w:sz="4" w:space="0" w:color="auto"/>
              <w:bottom w:val="single" w:sz="4" w:space="0" w:color="auto"/>
              <w:right w:val="single" w:sz="4" w:space="0" w:color="auto"/>
            </w:tcBorders>
          </w:tcPr>
          <w:p w14:paraId="7690EF9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6245</w:t>
            </w:r>
          </w:p>
        </w:tc>
        <w:tc>
          <w:tcPr>
            <w:tcW w:w="1175" w:type="dxa"/>
            <w:tcBorders>
              <w:top w:val="single" w:sz="4" w:space="0" w:color="auto"/>
              <w:left w:val="single" w:sz="4" w:space="0" w:color="auto"/>
              <w:bottom w:val="single" w:sz="4" w:space="0" w:color="auto"/>
              <w:right w:val="single" w:sz="4" w:space="0" w:color="auto"/>
            </w:tcBorders>
          </w:tcPr>
          <w:p w14:paraId="3143C4E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5738255</w:t>
            </w:r>
          </w:p>
        </w:tc>
        <w:tc>
          <w:tcPr>
            <w:tcW w:w="1134" w:type="dxa"/>
            <w:tcBorders>
              <w:top w:val="single" w:sz="4" w:space="0" w:color="auto"/>
              <w:left w:val="single" w:sz="4" w:space="0" w:color="auto"/>
              <w:bottom w:val="single" w:sz="4" w:space="0" w:color="auto"/>
              <w:right w:val="single" w:sz="4" w:space="0" w:color="auto"/>
            </w:tcBorders>
          </w:tcPr>
          <w:p w14:paraId="0FE4A39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7394201</w:t>
            </w:r>
          </w:p>
        </w:tc>
      </w:tr>
      <w:tr w:rsidR="006A19E0" w:rsidRPr="00A92E63" w14:paraId="0E82A73E" w14:textId="77777777" w:rsidTr="006A19E0">
        <w:tc>
          <w:tcPr>
            <w:tcW w:w="663" w:type="dxa"/>
            <w:tcBorders>
              <w:top w:val="single" w:sz="4" w:space="0" w:color="auto"/>
              <w:left w:val="single" w:sz="4" w:space="0" w:color="auto"/>
              <w:bottom w:val="single" w:sz="4" w:space="0" w:color="auto"/>
              <w:right w:val="single" w:sz="4" w:space="0" w:color="auto"/>
            </w:tcBorders>
          </w:tcPr>
          <w:p w14:paraId="72DE27B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6246</w:t>
            </w:r>
          </w:p>
        </w:tc>
        <w:tc>
          <w:tcPr>
            <w:tcW w:w="1175" w:type="dxa"/>
            <w:tcBorders>
              <w:top w:val="single" w:sz="4" w:space="0" w:color="auto"/>
              <w:left w:val="single" w:sz="4" w:space="0" w:color="auto"/>
              <w:bottom w:val="single" w:sz="4" w:space="0" w:color="auto"/>
              <w:right w:val="single" w:sz="4" w:space="0" w:color="auto"/>
            </w:tcBorders>
          </w:tcPr>
          <w:p w14:paraId="4FA67B6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5738258</w:t>
            </w:r>
          </w:p>
        </w:tc>
        <w:tc>
          <w:tcPr>
            <w:tcW w:w="1134" w:type="dxa"/>
            <w:tcBorders>
              <w:top w:val="single" w:sz="4" w:space="0" w:color="auto"/>
              <w:left w:val="single" w:sz="4" w:space="0" w:color="auto"/>
              <w:bottom w:val="single" w:sz="4" w:space="0" w:color="auto"/>
              <w:right w:val="single" w:sz="4" w:space="0" w:color="auto"/>
            </w:tcBorders>
          </w:tcPr>
          <w:p w14:paraId="40DA372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7394197</w:t>
            </w:r>
          </w:p>
        </w:tc>
      </w:tr>
      <w:tr w:rsidR="006A19E0" w:rsidRPr="00A92E63" w14:paraId="5F7E93EB" w14:textId="77777777" w:rsidTr="006A19E0">
        <w:tc>
          <w:tcPr>
            <w:tcW w:w="663" w:type="dxa"/>
            <w:tcBorders>
              <w:top w:val="single" w:sz="4" w:space="0" w:color="auto"/>
              <w:left w:val="single" w:sz="4" w:space="0" w:color="auto"/>
              <w:bottom w:val="single" w:sz="4" w:space="0" w:color="auto"/>
              <w:right w:val="single" w:sz="4" w:space="0" w:color="auto"/>
            </w:tcBorders>
          </w:tcPr>
          <w:p w14:paraId="4556A15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6247</w:t>
            </w:r>
          </w:p>
        </w:tc>
        <w:tc>
          <w:tcPr>
            <w:tcW w:w="1175" w:type="dxa"/>
            <w:tcBorders>
              <w:top w:val="single" w:sz="4" w:space="0" w:color="auto"/>
              <w:left w:val="single" w:sz="4" w:space="0" w:color="auto"/>
              <w:bottom w:val="single" w:sz="4" w:space="0" w:color="auto"/>
              <w:right w:val="single" w:sz="4" w:space="0" w:color="auto"/>
            </w:tcBorders>
          </w:tcPr>
          <w:p w14:paraId="277903D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5738261</w:t>
            </w:r>
          </w:p>
        </w:tc>
        <w:tc>
          <w:tcPr>
            <w:tcW w:w="1134" w:type="dxa"/>
            <w:tcBorders>
              <w:top w:val="single" w:sz="4" w:space="0" w:color="auto"/>
              <w:left w:val="single" w:sz="4" w:space="0" w:color="auto"/>
              <w:bottom w:val="single" w:sz="4" w:space="0" w:color="auto"/>
              <w:right w:val="single" w:sz="4" w:space="0" w:color="auto"/>
            </w:tcBorders>
          </w:tcPr>
          <w:p w14:paraId="68960D0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7394194</w:t>
            </w:r>
          </w:p>
        </w:tc>
      </w:tr>
      <w:tr w:rsidR="006A19E0" w:rsidRPr="00A92E63" w14:paraId="5FF4243F" w14:textId="77777777" w:rsidTr="006A19E0">
        <w:tc>
          <w:tcPr>
            <w:tcW w:w="663" w:type="dxa"/>
            <w:tcBorders>
              <w:top w:val="single" w:sz="4" w:space="0" w:color="auto"/>
              <w:left w:val="single" w:sz="4" w:space="0" w:color="auto"/>
              <w:bottom w:val="single" w:sz="4" w:space="0" w:color="auto"/>
              <w:right w:val="single" w:sz="4" w:space="0" w:color="auto"/>
            </w:tcBorders>
          </w:tcPr>
          <w:p w14:paraId="15FD781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6248</w:t>
            </w:r>
          </w:p>
        </w:tc>
        <w:tc>
          <w:tcPr>
            <w:tcW w:w="1175" w:type="dxa"/>
            <w:tcBorders>
              <w:top w:val="single" w:sz="4" w:space="0" w:color="auto"/>
              <w:left w:val="single" w:sz="4" w:space="0" w:color="auto"/>
              <w:bottom w:val="single" w:sz="4" w:space="0" w:color="auto"/>
              <w:right w:val="single" w:sz="4" w:space="0" w:color="auto"/>
            </w:tcBorders>
          </w:tcPr>
          <w:p w14:paraId="37F3C18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5738265</w:t>
            </w:r>
          </w:p>
        </w:tc>
        <w:tc>
          <w:tcPr>
            <w:tcW w:w="1134" w:type="dxa"/>
            <w:tcBorders>
              <w:top w:val="single" w:sz="4" w:space="0" w:color="auto"/>
              <w:left w:val="single" w:sz="4" w:space="0" w:color="auto"/>
              <w:bottom w:val="single" w:sz="4" w:space="0" w:color="auto"/>
              <w:right w:val="single" w:sz="4" w:space="0" w:color="auto"/>
            </w:tcBorders>
          </w:tcPr>
          <w:p w14:paraId="1D54F97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7394192</w:t>
            </w:r>
          </w:p>
        </w:tc>
      </w:tr>
      <w:tr w:rsidR="006A19E0" w:rsidRPr="00A92E63" w14:paraId="0AB459FE" w14:textId="77777777" w:rsidTr="006A19E0">
        <w:tc>
          <w:tcPr>
            <w:tcW w:w="663" w:type="dxa"/>
            <w:tcBorders>
              <w:top w:val="single" w:sz="4" w:space="0" w:color="auto"/>
              <w:left w:val="single" w:sz="4" w:space="0" w:color="auto"/>
              <w:bottom w:val="single" w:sz="4" w:space="0" w:color="auto"/>
              <w:right w:val="single" w:sz="4" w:space="0" w:color="auto"/>
            </w:tcBorders>
          </w:tcPr>
          <w:p w14:paraId="341F7E0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6249</w:t>
            </w:r>
          </w:p>
        </w:tc>
        <w:tc>
          <w:tcPr>
            <w:tcW w:w="1175" w:type="dxa"/>
            <w:tcBorders>
              <w:top w:val="single" w:sz="4" w:space="0" w:color="auto"/>
              <w:left w:val="single" w:sz="4" w:space="0" w:color="auto"/>
              <w:bottom w:val="single" w:sz="4" w:space="0" w:color="auto"/>
              <w:right w:val="single" w:sz="4" w:space="0" w:color="auto"/>
            </w:tcBorders>
          </w:tcPr>
          <w:p w14:paraId="3733612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5738270</w:t>
            </w:r>
          </w:p>
        </w:tc>
        <w:tc>
          <w:tcPr>
            <w:tcW w:w="1134" w:type="dxa"/>
            <w:tcBorders>
              <w:top w:val="single" w:sz="4" w:space="0" w:color="auto"/>
              <w:left w:val="single" w:sz="4" w:space="0" w:color="auto"/>
              <w:bottom w:val="single" w:sz="4" w:space="0" w:color="auto"/>
              <w:right w:val="single" w:sz="4" w:space="0" w:color="auto"/>
            </w:tcBorders>
          </w:tcPr>
          <w:p w14:paraId="4924253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7394192</w:t>
            </w:r>
          </w:p>
        </w:tc>
      </w:tr>
      <w:tr w:rsidR="006A19E0" w:rsidRPr="00A92E63" w14:paraId="0556B29A" w14:textId="77777777" w:rsidTr="006A19E0">
        <w:tc>
          <w:tcPr>
            <w:tcW w:w="663" w:type="dxa"/>
            <w:tcBorders>
              <w:top w:val="single" w:sz="4" w:space="0" w:color="auto"/>
              <w:left w:val="single" w:sz="4" w:space="0" w:color="auto"/>
              <w:bottom w:val="single" w:sz="4" w:space="0" w:color="auto"/>
              <w:right w:val="single" w:sz="4" w:space="0" w:color="auto"/>
            </w:tcBorders>
          </w:tcPr>
          <w:p w14:paraId="43ED22C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6250</w:t>
            </w:r>
          </w:p>
        </w:tc>
        <w:tc>
          <w:tcPr>
            <w:tcW w:w="1175" w:type="dxa"/>
            <w:tcBorders>
              <w:top w:val="single" w:sz="4" w:space="0" w:color="auto"/>
              <w:left w:val="single" w:sz="4" w:space="0" w:color="auto"/>
              <w:bottom w:val="single" w:sz="4" w:space="0" w:color="auto"/>
              <w:right w:val="single" w:sz="4" w:space="0" w:color="auto"/>
            </w:tcBorders>
          </w:tcPr>
          <w:p w14:paraId="7B5C7E1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5738430</w:t>
            </w:r>
          </w:p>
        </w:tc>
        <w:tc>
          <w:tcPr>
            <w:tcW w:w="1134" w:type="dxa"/>
            <w:tcBorders>
              <w:top w:val="single" w:sz="4" w:space="0" w:color="auto"/>
              <w:left w:val="single" w:sz="4" w:space="0" w:color="auto"/>
              <w:bottom w:val="single" w:sz="4" w:space="0" w:color="auto"/>
              <w:right w:val="single" w:sz="4" w:space="0" w:color="auto"/>
            </w:tcBorders>
          </w:tcPr>
          <w:p w14:paraId="265E28F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7394199</w:t>
            </w:r>
          </w:p>
        </w:tc>
      </w:tr>
      <w:tr w:rsidR="006A19E0" w:rsidRPr="00A92E63" w14:paraId="07DBD039" w14:textId="77777777" w:rsidTr="006A19E0">
        <w:tc>
          <w:tcPr>
            <w:tcW w:w="663" w:type="dxa"/>
            <w:tcBorders>
              <w:top w:val="single" w:sz="4" w:space="0" w:color="auto"/>
              <w:left w:val="single" w:sz="4" w:space="0" w:color="auto"/>
              <w:bottom w:val="single" w:sz="4" w:space="0" w:color="auto"/>
              <w:right w:val="single" w:sz="4" w:space="0" w:color="auto"/>
            </w:tcBorders>
          </w:tcPr>
          <w:p w14:paraId="6A0E5EC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6251</w:t>
            </w:r>
          </w:p>
        </w:tc>
        <w:tc>
          <w:tcPr>
            <w:tcW w:w="1175" w:type="dxa"/>
            <w:tcBorders>
              <w:top w:val="single" w:sz="4" w:space="0" w:color="auto"/>
              <w:left w:val="single" w:sz="4" w:space="0" w:color="auto"/>
              <w:bottom w:val="single" w:sz="4" w:space="0" w:color="auto"/>
              <w:right w:val="single" w:sz="4" w:space="0" w:color="auto"/>
            </w:tcBorders>
          </w:tcPr>
          <w:p w14:paraId="44564E1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5738435</w:t>
            </w:r>
          </w:p>
        </w:tc>
        <w:tc>
          <w:tcPr>
            <w:tcW w:w="1134" w:type="dxa"/>
            <w:tcBorders>
              <w:top w:val="single" w:sz="4" w:space="0" w:color="auto"/>
              <w:left w:val="single" w:sz="4" w:space="0" w:color="auto"/>
              <w:bottom w:val="single" w:sz="4" w:space="0" w:color="auto"/>
              <w:right w:val="single" w:sz="4" w:space="0" w:color="auto"/>
            </w:tcBorders>
          </w:tcPr>
          <w:p w14:paraId="3DFF57E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7394200</w:t>
            </w:r>
          </w:p>
        </w:tc>
      </w:tr>
      <w:tr w:rsidR="006A19E0" w:rsidRPr="00A92E63" w14:paraId="01E09D6B" w14:textId="77777777" w:rsidTr="006A19E0">
        <w:tc>
          <w:tcPr>
            <w:tcW w:w="663" w:type="dxa"/>
            <w:tcBorders>
              <w:top w:val="single" w:sz="4" w:space="0" w:color="auto"/>
              <w:left w:val="single" w:sz="4" w:space="0" w:color="auto"/>
              <w:bottom w:val="single" w:sz="4" w:space="0" w:color="auto"/>
              <w:right w:val="single" w:sz="4" w:space="0" w:color="auto"/>
            </w:tcBorders>
          </w:tcPr>
          <w:p w14:paraId="16CFE0F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6252</w:t>
            </w:r>
          </w:p>
        </w:tc>
        <w:tc>
          <w:tcPr>
            <w:tcW w:w="1175" w:type="dxa"/>
            <w:tcBorders>
              <w:top w:val="single" w:sz="4" w:space="0" w:color="auto"/>
              <w:left w:val="single" w:sz="4" w:space="0" w:color="auto"/>
              <w:bottom w:val="single" w:sz="4" w:space="0" w:color="auto"/>
              <w:right w:val="single" w:sz="4" w:space="0" w:color="auto"/>
            </w:tcBorders>
          </w:tcPr>
          <w:p w14:paraId="3FF7324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5738439</w:t>
            </w:r>
          </w:p>
        </w:tc>
        <w:tc>
          <w:tcPr>
            <w:tcW w:w="1134" w:type="dxa"/>
            <w:tcBorders>
              <w:top w:val="single" w:sz="4" w:space="0" w:color="auto"/>
              <w:left w:val="single" w:sz="4" w:space="0" w:color="auto"/>
              <w:bottom w:val="single" w:sz="4" w:space="0" w:color="auto"/>
              <w:right w:val="single" w:sz="4" w:space="0" w:color="auto"/>
            </w:tcBorders>
          </w:tcPr>
          <w:p w14:paraId="0950F55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7394202</w:t>
            </w:r>
          </w:p>
        </w:tc>
      </w:tr>
      <w:tr w:rsidR="006A19E0" w:rsidRPr="00A92E63" w14:paraId="13ED9C43" w14:textId="77777777" w:rsidTr="006A19E0">
        <w:tc>
          <w:tcPr>
            <w:tcW w:w="663" w:type="dxa"/>
            <w:tcBorders>
              <w:top w:val="single" w:sz="4" w:space="0" w:color="auto"/>
              <w:left w:val="single" w:sz="4" w:space="0" w:color="auto"/>
              <w:bottom w:val="single" w:sz="4" w:space="0" w:color="auto"/>
              <w:right w:val="single" w:sz="4" w:space="0" w:color="auto"/>
            </w:tcBorders>
          </w:tcPr>
          <w:p w14:paraId="2103B5B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6253</w:t>
            </w:r>
          </w:p>
        </w:tc>
        <w:tc>
          <w:tcPr>
            <w:tcW w:w="1175" w:type="dxa"/>
            <w:tcBorders>
              <w:top w:val="single" w:sz="4" w:space="0" w:color="auto"/>
              <w:left w:val="single" w:sz="4" w:space="0" w:color="auto"/>
              <w:bottom w:val="single" w:sz="4" w:space="0" w:color="auto"/>
              <w:right w:val="single" w:sz="4" w:space="0" w:color="auto"/>
            </w:tcBorders>
          </w:tcPr>
          <w:p w14:paraId="265DF40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5738442</w:t>
            </w:r>
          </w:p>
        </w:tc>
        <w:tc>
          <w:tcPr>
            <w:tcW w:w="1134" w:type="dxa"/>
            <w:tcBorders>
              <w:top w:val="single" w:sz="4" w:space="0" w:color="auto"/>
              <w:left w:val="single" w:sz="4" w:space="0" w:color="auto"/>
              <w:bottom w:val="single" w:sz="4" w:space="0" w:color="auto"/>
              <w:right w:val="single" w:sz="4" w:space="0" w:color="auto"/>
            </w:tcBorders>
          </w:tcPr>
          <w:p w14:paraId="7D67D89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7394206</w:t>
            </w:r>
          </w:p>
        </w:tc>
      </w:tr>
      <w:tr w:rsidR="006A19E0" w:rsidRPr="00A92E63" w14:paraId="38148476" w14:textId="77777777" w:rsidTr="006A19E0">
        <w:tc>
          <w:tcPr>
            <w:tcW w:w="663" w:type="dxa"/>
            <w:tcBorders>
              <w:top w:val="single" w:sz="4" w:space="0" w:color="auto"/>
              <w:left w:val="single" w:sz="4" w:space="0" w:color="auto"/>
              <w:bottom w:val="single" w:sz="4" w:space="0" w:color="auto"/>
              <w:right w:val="single" w:sz="4" w:space="0" w:color="auto"/>
            </w:tcBorders>
          </w:tcPr>
          <w:p w14:paraId="1D9063D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6254</w:t>
            </w:r>
          </w:p>
        </w:tc>
        <w:tc>
          <w:tcPr>
            <w:tcW w:w="1175" w:type="dxa"/>
            <w:tcBorders>
              <w:top w:val="single" w:sz="4" w:space="0" w:color="auto"/>
              <w:left w:val="single" w:sz="4" w:space="0" w:color="auto"/>
              <w:bottom w:val="single" w:sz="4" w:space="0" w:color="auto"/>
              <w:right w:val="single" w:sz="4" w:space="0" w:color="auto"/>
            </w:tcBorders>
          </w:tcPr>
          <w:p w14:paraId="475252F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5738444</w:t>
            </w:r>
          </w:p>
        </w:tc>
        <w:tc>
          <w:tcPr>
            <w:tcW w:w="1134" w:type="dxa"/>
            <w:tcBorders>
              <w:top w:val="single" w:sz="4" w:space="0" w:color="auto"/>
              <w:left w:val="single" w:sz="4" w:space="0" w:color="auto"/>
              <w:bottom w:val="single" w:sz="4" w:space="0" w:color="auto"/>
              <w:right w:val="single" w:sz="4" w:space="0" w:color="auto"/>
            </w:tcBorders>
          </w:tcPr>
          <w:p w14:paraId="3C44D7B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7394210</w:t>
            </w:r>
          </w:p>
        </w:tc>
      </w:tr>
      <w:tr w:rsidR="006A19E0" w:rsidRPr="00A92E63" w14:paraId="440A50B4" w14:textId="77777777" w:rsidTr="006A19E0">
        <w:tc>
          <w:tcPr>
            <w:tcW w:w="663" w:type="dxa"/>
            <w:tcBorders>
              <w:top w:val="single" w:sz="4" w:space="0" w:color="auto"/>
              <w:left w:val="single" w:sz="4" w:space="0" w:color="auto"/>
              <w:bottom w:val="single" w:sz="4" w:space="0" w:color="auto"/>
              <w:right w:val="single" w:sz="4" w:space="0" w:color="auto"/>
            </w:tcBorders>
          </w:tcPr>
          <w:p w14:paraId="062A7BD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6255</w:t>
            </w:r>
          </w:p>
        </w:tc>
        <w:tc>
          <w:tcPr>
            <w:tcW w:w="1175" w:type="dxa"/>
            <w:tcBorders>
              <w:top w:val="single" w:sz="4" w:space="0" w:color="auto"/>
              <w:left w:val="single" w:sz="4" w:space="0" w:color="auto"/>
              <w:bottom w:val="single" w:sz="4" w:space="0" w:color="auto"/>
              <w:right w:val="single" w:sz="4" w:space="0" w:color="auto"/>
            </w:tcBorders>
          </w:tcPr>
          <w:p w14:paraId="26DC7EF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5738444</w:t>
            </w:r>
          </w:p>
        </w:tc>
        <w:tc>
          <w:tcPr>
            <w:tcW w:w="1134" w:type="dxa"/>
            <w:tcBorders>
              <w:top w:val="single" w:sz="4" w:space="0" w:color="auto"/>
              <w:left w:val="single" w:sz="4" w:space="0" w:color="auto"/>
              <w:bottom w:val="single" w:sz="4" w:space="0" w:color="auto"/>
              <w:right w:val="single" w:sz="4" w:space="0" w:color="auto"/>
            </w:tcBorders>
          </w:tcPr>
          <w:p w14:paraId="7400214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7394215</w:t>
            </w:r>
          </w:p>
        </w:tc>
      </w:tr>
      <w:tr w:rsidR="006A19E0" w:rsidRPr="00A92E63" w14:paraId="4AAC282D" w14:textId="77777777" w:rsidTr="006A19E0">
        <w:tc>
          <w:tcPr>
            <w:tcW w:w="663" w:type="dxa"/>
            <w:tcBorders>
              <w:top w:val="single" w:sz="4" w:space="0" w:color="auto"/>
              <w:left w:val="single" w:sz="4" w:space="0" w:color="auto"/>
              <w:bottom w:val="single" w:sz="4" w:space="0" w:color="auto"/>
              <w:right w:val="single" w:sz="4" w:space="0" w:color="auto"/>
            </w:tcBorders>
          </w:tcPr>
          <w:p w14:paraId="5AC6D90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6256</w:t>
            </w:r>
          </w:p>
        </w:tc>
        <w:tc>
          <w:tcPr>
            <w:tcW w:w="1175" w:type="dxa"/>
            <w:tcBorders>
              <w:top w:val="single" w:sz="4" w:space="0" w:color="auto"/>
              <w:left w:val="single" w:sz="4" w:space="0" w:color="auto"/>
              <w:bottom w:val="single" w:sz="4" w:space="0" w:color="auto"/>
              <w:right w:val="single" w:sz="4" w:space="0" w:color="auto"/>
            </w:tcBorders>
          </w:tcPr>
          <w:p w14:paraId="198131B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5738410</w:t>
            </w:r>
          </w:p>
        </w:tc>
        <w:tc>
          <w:tcPr>
            <w:tcW w:w="1134" w:type="dxa"/>
            <w:tcBorders>
              <w:top w:val="single" w:sz="4" w:space="0" w:color="auto"/>
              <w:left w:val="single" w:sz="4" w:space="0" w:color="auto"/>
              <w:bottom w:val="single" w:sz="4" w:space="0" w:color="auto"/>
              <w:right w:val="single" w:sz="4" w:space="0" w:color="auto"/>
            </w:tcBorders>
          </w:tcPr>
          <w:p w14:paraId="0C5C441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7394557</w:t>
            </w:r>
          </w:p>
        </w:tc>
      </w:tr>
      <w:tr w:rsidR="006A19E0" w:rsidRPr="00A92E63" w14:paraId="5C8C28C7" w14:textId="77777777" w:rsidTr="006A19E0">
        <w:tc>
          <w:tcPr>
            <w:tcW w:w="663" w:type="dxa"/>
            <w:tcBorders>
              <w:top w:val="single" w:sz="4" w:space="0" w:color="auto"/>
              <w:left w:val="single" w:sz="4" w:space="0" w:color="auto"/>
              <w:bottom w:val="single" w:sz="4" w:space="0" w:color="auto"/>
              <w:right w:val="single" w:sz="4" w:space="0" w:color="auto"/>
            </w:tcBorders>
          </w:tcPr>
          <w:p w14:paraId="498E24A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6257</w:t>
            </w:r>
          </w:p>
        </w:tc>
        <w:tc>
          <w:tcPr>
            <w:tcW w:w="1175" w:type="dxa"/>
            <w:tcBorders>
              <w:top w:val="single" w:sz="4" w:space="0" w:color="auto"/>
              <w:left w:val="single" w:sz="4" w:space="0" w:color="auto"/>
              <w:bottom w:val="single" w:sz="4" w:space="0" w:color="auto"/>
              <w:right w:val="single" w:sz="4" w:space="0" w:color="auto"/>
            </w:tcBorders>
          </w:tcPr>
          <w:p w14:paraId="6D221B5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5738409</w:t>
            </w:r>
          </w:p>
        </w:tc>
        <w:tc>
          <w:tcPr>
            <w:tcW w:w="1134" w:type="dxa"/>
            <w:tcBorders>
              <w:top w:val="single" w:sz="4" w:space="0" w:color="auto"/>
              <w:left w:val="single" w:sz="4" w:space="0" w:color="auto"/>
              <w:bottom w:val="single" w:sz="4" w:space="0" w:color="auto"/>
              <w:right w:val="single" w:sz="4" w:space="0" w:color="auto"/>
            </w:tcBorders>
          </w:tcPr>
          <w:p w14:paraId="5080140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7394562</w:t>
            </w:r>
          </w:p>
        </w:tc>
      </w:tr>
      <w:tr w:rsidR="006A19E0" w:rsidRPr="00A92E63" w14:paraId="24D5001A" w14:textId="77777777" w:rsidTr="006A19E0">
        <w:tc>
          <w:tcPr>
            <w:tcW w:w="663" w:type="dxa"/>
            <w:tcBorders>
              <w:top w:val="single" w:sz="4" w:space="0" w:color="auto"/>
              <w:left w:val="single" w:sz="4" w:space="0" w:color="auto"/>
              <w:bottom w:val="single" w:sz="4" w:space="0" w:color="auto"/>
              <w:right w:val="single" w:sz="4" w:space="0" w:color="auto"/>
            </w:tcBorders>
          </w:tcPr>
          <w:p w14:paraId="08053FE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6258</w:t>
            </w:r>
          </w:p>
        </w:tc>
        <w:tc>
          <w:tcPr>
            <w:tcW w:w="1175" w:type="dxa"/>
            <w:tcBorders>
              <w:top w:val="single" w:sz="4" w:space="0" w:color="auto"/>
              <w:left w:val="single" w:sz="4" w:space="0" w:color="auto"/>
              <w:bottom w:val="single" w:sz="4" w:space="0" w:color="auto"/>
              <w:right w:val="single" w:sz="4" w:space="0" w:color="auto"/>
            </w:tcBorders>
          </w:tcPr>
          <w:p w14:paraId="4C7119B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5738335</w:t>
            </w:r>
          </w:p>
        </w:tc>
        <w:tc>
          <w:tcPr>
            <w:tcW w:w="1134" w:type="dxa"/>
            <w:tcBorders>
              <w:top w:val="single" w:sz="4" w:space="0" w:color="auto"/>
              <w:left w:val="single" w:sz="4" w:space="0" w:color="auto"/>
              <w:bottom w:val="single" w:sz="4" w:space="0" w:color="auto"/>
              <w:right w:val="single" w:sz="4" w:space="0" w:color="auto"/>
            </w:tcBorders>
          </w:tcPr>
          <w:p w14:paraId="29F486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7394706</w:t>
            </w:r>
          </w:p>
        </w:tc>
      </w:tr>
      <w:tr w:rsidR="006A19E0" w:rsidRPr="00A92E63" w14:paraId="2910FF20" w14:textId="77777777" w:rsidTr="006A19E0">
        <w:tc>
          <w:tcPr>
            <w:tcW w:w="663" w:type="dxa"/>
            <w:tcBorders>
              <w:top w:val="single" w:sz="4" w:space="0" w:color="auto"/>
              <w:left w:val="single" w:sz="4" w:space="0" w:color="auto"/>
              <w:bottom w:val="single" w:sz="4" w:space="0" w:color="auto"/>
              <w:right w:val="single" w:sz="4" w:space="0" w:color="auto"/>
            </w:tcBorders>
          </w:tcPr>
          <w:p w14:paraId="1A71A16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6259</w:t>
            </w:r>
          </w:p>
        </w:tc>
        <w:tc>
          <w:tcPr>
            <w:tcW w:w="1175" w:type="dxa"/>
            <w:tcBorders>
              <w:top w:val="single" w:sz="4" w:space="0" w:color="auto"/>
              <w:left w:val="single" w:sz="4" w:space="0" w:color="auto"/>
              <w:bottom w:val="single" w:sz="4" w:space="0" w:color="auto"/>
              <w:right w:val="single" w:sz="4" w:space="0" w:color="auto"/>
            </w:tcBorders>
          </w:tcPr>
          <w:p w14:paraId="144938C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5738255</w:t>
            </w:r>
          </w:p>
        </w:tc>
        <w:tc>
          <w:tcPr>
            <w:tcW w:w="1134" w:type="dxa"/>
            <w:tcBorders>
              <w:top w:val="single" w:sz="4" w:space="0" w:color="auto"/>
              <w:left w:val="single" w:sz="4" w:space="0" w:color="auto"/>
              <w:bottom w:val="single" w:sz="4" w:space="0" w:color="auto"/>
              <w:right w:val="single" w:sz="4" w:space="0" w:color="auto"/>
            </w:tcBorders>
          </w:tcPr>
          <w:p w14:paraId="581497D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7395365</w:t>
            </w:r>
          </w:p>
        </w:tc>
      </w:tr>
      <w:tr w:rsidR="006A19E0" w:rsidRPr="00A92E63" w14:paraId="775DE113" w14:textId="77777777" w:rsidTr="006A19E0">
        <w:tc>
          <w:tcPr>
            <w:tcW w:w="663" w:type="dxa"/>
            <w:tcBorders>
              <w:top w:val="single" w:sz="4" w:space="0" w:color="auto"/>
              <w:left w:val="single" w:sz="4" w:space="0" w:color="auto"/>
              <w:bottom w:val="single" w:sz="4" w:space="0" w:color="auto"/>
              <w:right w:val="single" w:sz="4" w:space="0" w:color="auto"/>
            </w:tcBorders>
          </w:tcPr>
          <w:p w14:paraId="0C182C1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6260</w:t>
            </w:r>
          </w:p>
        </w:tc>
        <w:tc>
          <w:tcPr>
            <w:tcW w:w="1175" w:type="dxa"/>
            <w:tcBorders>
              <w:top w:val="single" w:sz="4" w:space="0" w:color="auto"/>
              <w:left w:val="single" w:sz="4" w:space="0" w:color="auto"/>
              <w:bottom w:val="single" w:sz="4" w:space="0" w:color="auto"/>
              <w:right w:val="single" w:sz="4" w:space="0" w:color="auto"/>
            </w:tcBorders>
          </w:tcPr>
          <w:p w14:paraId="165F5FE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5738129</w:t>
            </w:r>
          </w:p>
        </w:tc>
        <w:tc>
          <w:tcPr>
            <w:tcW w:w="1134" w:type="dxa"/>
            <w:tcBorders>
              <w:top w:val="single" w:sz="4" w:space="0" w:color="auto"/>
              <w:left w:val="single" w:sz="4" w:space="0" w:color="auto"/>
              <w:bottom w:val="single" w:sz="4" w:space="0" w:color="auto"/>
              <w:right w:val="single" w:sz="4" w:space="0" w:color="auto"/>
            </w:tcBorders>
          </w:tcPr>
          <w:p w14:paraId="63EF88B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7396408</w:t>
            </w:r>
          </w:p>
        </w:tc>
      </w:tr>
      <w:tr w:rsidR="006A19E0" w:rsidRPr="00A92E63" w14:paraId="0095D651" w14:textId="77777777" w:rsidTr="006A19E0">
        <w:tc>
          <w:tcPr>
            <w:tcW w:w="663" w:type="dxa"/>
            <w:tcBorders>
              <w:top w:val="single" w:sz="4" w:space="0" w:color="auto"/>
              <w:left w:val="single" w:sz="4" w:space="0" w:color="auto"/>
              <w:bottom w:val="single" w:sz="4" w:space="0" w:color="auto"/>
              <w:right w:val="single" w:sz="4" w:space="0" w:color="auto"/>
            </w:tcBorders>
          </w:tcPr>
          <w:p w14:paraId="6790800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6261</w:t>
            </w:r>
          </w:p>
        </w:tc>
        <w:tc>
          <w:tcPr>
            <w:tcW w:w="1175" w:type="dxa"/>
            <w:tcBorders>
              <w:top w:val="single" w:sz="4" w:space="0" w:color="auto"/>
              <w:left w:val="single" w:sz="4" w:space="0" w:color="auto"/>
              <w:bottom w:val="single" w:sz="4" w:space="0" w:color="auto"/>
              <w:right w:val="single" w:sz="4" w:space="0" w:color="auto"/>
            </w:tcBorders>
          </w:tcPr>
          <w:p w14:paraId="2D8B61A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5738129</w:t>
            </w:r>
          </w:p>
        </w:tc>
        <w:tc>
          <w:tcPr>
            <w:tcW w:w="1134" w:type="dxa"/>
            <w:tcBorders>
              <w:top w:val="single" w:sz="4" w:space="0" w:color="auto"/>
              <w:left w:val="single" w:sz="4" w:space="0" w:color="auto"/>
              <w:bottom w:val="single" w:sz="4" w:space="0" w:color="auto"/>
              <w:right w:val="single" w:sz="4" w:space="0" w:color="auto"/>
            </w:tcBorders>
          </w:tcPr>
          <w:p w14:paraId="572D515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7396410</w:t>
            </w:r>
          </w:p>
        </w:tc>
      </w:tr>
      <w:tr w:rsidR="006A19E0" w:rsidRPr="00A92E63" w14:paraId="5A47CA6A" w14:textId="77777777" w:rsidTr="006A19E0">
        <w:tc>
          <w:tcPr>
            <w:tcW w:w="663" w:type="dxa"/>
            <w:tcBorders>
              <w:top w:val="single" w:sz="4" w:space="0" w:color="auto"/>
              <w:left w:val="single" w:sz="4" w:space="0" w:color="auto"/>
              <w:bottom w:val="single" w:sz="4" w:space="0" w:color="auto"/>
              <w:right w:val="single" w:sz="4" w:space="0" w:color="auto"/>
            </w:tcBorders>
          </w:tcPr>
          <w:p w14:paraId="0F4B89E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6262</w:t>
            </w:r>
          </w:p>
        </w:tc>
        <w:tc>
          <w:tcPr>
            <w:tcW w:w="1175" w:type="dxa"/>
            <w:tcBorders>
              <w:top w:val="single" w:sz="4" w:space="0" w:color="auto"/>
              <w:left w:val="single" w:sz="4" w:space="0" w:color="auto"/>
              <w:bottom w:val="single" w:sz="4" w:space="0" w:color="auto"/>
              <w:right w:val="single" w:sz="4" w:space="0" w:color="auto"/>
            </w:tcBorders>
          </w:tcPr>
          <w:p w14:paraId="5FF5A69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5738067</w:t>
            </w:r>
          </w:p>
        </w:tc>
        <w:tc>
          <w:tcPr>
            <w:tcW w:w="1134" w:type="dxa"/>
            <w:tcBorders>
              <w:top w:val="single" w:sz="4" w:space="0" w:color="auto"/>
              <w:left w:val="single" w:sz="4" w:space="0" w:color="auto"/>
              <w:bottom w:val="single" w:sz="4" w:space="0" w:color="auto"/>
              <w:right w:val="single" w:sz="4" w:space="0" w:color="auto"/>
            </w:tcBorders>
          </w:tcPr>
          <w:p w14:paraId="6E053ED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7396873</w:t>
            </w:r>
          </w:p>
        </w:tc>
      </w:tr>
      <w:tr w:rsidR="006A19E0" w:rsidRPr="00A92E63" w14:paraId="2C97141D" w14:textId="77777777" w:rsidTr="006A19E0">
        <w:tc>
          <w:tcPr>
            <w:tcW w:w="663" w:type="dxa"/>
            <w:tcBorders>
              <w:top w:val="single" w:sz="4" w:space="0" w:color="auto"/>
              <w:left w:val="single" w:sz="4" w:space="0" w:color="auto"/>
              <w:bottom w:val="single" w:sz="4" w:space="0" w:color="auto"/>
              <w:right w:val="single" w:sz="4" w:space="0" w:color="auto"/>
            </w:tcBorders>
          </w:tcPr>
          <w:p w14:paraId="0F2D335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6263</w:t>
            </w:r>
          </w:p>
        </w:tc>
        <w:tc>
          <w:tcPr>
            <w:tcW w:w="1175" w:type="dxa"/>
            <w:tcBorders>
              <w:top w:val="single" w:sz="4" w:space="0" w:color="auto"/>
              <w:left w:val="single" w:sz="4" w:space="0" w:color="auto"/>
              <w:bottom w:val="single" w:sz="4" w:space="0" w:color="auto"/>
              <w:right w:val="single" w:sz="4" w:space="0" w:color="auto"/>
            </w:tcBorders>
          </w:tcPr>
          <w:p w14:paraId="5416E9C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5738068</w:t>
            </w:r>
          </w:p>
        </w:tc>
        <w:tc>
          <w:tcPr>
            <w:tcW w:w="1134" w:type="dxa"/>
            <w:tcBorders>
              <w:top w:val="single" w:sz="4" w:space="0" w:color="auto"/>
              <w:left w:val="single" w:sz="4" w:space="0" w:color="auto"/>
              <w:bottom w:val="single" w:sz="4" w:space="0" w:color="auto"/>
              <w:right w:val="single" w:sz="4" w:space="0" w:color="auto"/>
            </w:tcBorders>
          </w:tcPr>
          <w:p w14:paraId="0E13E72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7396874</w:t>
            </w:r>
          </w:p>
        </w:tc>
      </w:tr>
      <w:tr w:rsidR="006A19E0" w:rsidRPr="00A92E63" w14:paraId="0BA64441" w14:textId="77777777" w:rsidTr="006A19E0">
        <w:tc>
          <w:tcPr>
            <w:tcW w:w="663" w:type="dxa"/>
            <w:tcBorders>
              <w:top w:val="single" w:sz="4" w:space="0" w:color="auto"/>
              <w:left w:val="single" w:sz="4" w:space="0" w:color="auto"/>
              <w:bottom w:val="single" w:sz="4" w:space="0" w:color="auto"/>
              <w:right w:val="single" w:sz="4" w:space="0" w:color="auto"/>
            </w:tcBorders>
          </w:tcPr>
          <w:p w14:paraId="3AEB73A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6264</w:t>
            </w:r>
          </w:p>
        </w:tc>
        <w:tc>
          <w:tcPr>
            <w:tcW w:w="1175" w:type="dxa"/>
            <w:tcBorders>
              <w:top w:val="single" w:sz="4" w:space="0" w:color="auto"/>
              <w:left w:val="single" w:sz="4" w:space="0" w:color="auto"/>
              <w:bottom w:val="single" w:sz="4" w:space="0" w:color="auto"/>
              <w:right w:val="single" w:sz="4" w:space="0" w:color="auto"/>
            </w:tcBorders>
          </w:tcPr>
          <w:p w14:paraId="75C1973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5738071</w:t>
            </w:r>
          </w:p>
        </w:tc>
        <w:tc>
          <w:tcPr>
            <w:tcW w:w="1134" w:type="dxa"/>
            <w:tcBorders>
              <w:top w:val="single" w:sz="4" w:space="0" w:color="auto"/>
              <w:left w:val="single" w:sz="4" w:space="0" w:color="auto"/>
              <w:bottom w:val="single" w:sz="4" w:space="0" w:color="auto"/>
              <w:right w:val="single" w:sz="4" w:space="0" w:color="auto"/>
            </w:tcBorders>
          </w:tcPr>
          <w:p w14:paraId="1ED27A3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7396877</w:t>
            </w:r>
          </w:p>
        </w:tc>
      </w:tr>
      <w:tr w:rsidR="006A19E0" w:rsidRPr="00A92E63" w14:paraId="6135096B" w14:textId="77777777" w:rsidTr="006A19E0">
        <w:tc>
          <w:tcPr>
            <w:tcW w:w="663" w:type="dxa"/>
            <w:tcBorders>
              <w:top w:val="single" w:sz="4" w:space="0" w:color="auto"/>
              <w:left w:val="single" w:sz="4" w:space="0" w:color="auto"/>
              <w:bottom w:val="single" w:sz="4" w:space="0" w:color="auto"/>
              <w:right w:val="single" w:sz="4" w:space="0" w:color="auto"/>
            </w:tcBorders>
          </w:tcPr>
          <w:p w14:paraId="049529A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6265</w:t>
            </w:r>
          </w:p>
        </w:tc>
        <w:tc>
          <w:tcPr>
            <w:tcW w:w="1175" w:type="dxa"/>
            <w:tcBorders>
              <w:top w:val="single" w:sz="4" w:space="0" w:color="auto"/>
              <w:left w:val="single" w:sz="4" w:space="0" w:color="auto"/>
              <w:bottom w:val="single" w:sz="4" w:space="0" w:color="auto"/>
              <w:right w:val="single" w:sz="4" w:space="0" w:color="auto"/>
            </w:tcBorders>
          </w:tcPr>
          <w:p w14:paraId="696C0D2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5738073</w:t>
            </w:r>
          </w:p>
        </w:tc>
        <w:tc>
          <w:tcPr>
            <w:tcW w:w="1134" w:type="dxa"/>
            <w:tcBorders>
              <w:top w:val="single" w:sz="4" w:space="0" w:color="auto"/>
              <w:left w:val="single" w:sz="4" w:space="0" w:color="auto"/>
              <w:bottom w:val="single" w:sz="4" w:space="0" w:color="auto"/>
              <w:right w:val="single" w:sz="4" w:space="0" w:color="auto"/>
            </w:tcBorders>
          </w:tcPr>
          <w:p w14:paraId="7140E24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7396882</w:t>
            </w:r>
          </w:p>
        </w:tc>
      </w:tr>
      <w:tr w:rsidR="006A19E0" w:rsidRPr="00A92E63" w14:paraId="6126D5E1" w14:textId="77777777" w:rsidTr="006A19E0">
        <w:tc>
          <w:tcPr>
            <w:tcW w:w="663" w:type="dxa"/>
            <w:tcBorders>
              <w:top w:val="single" w:sz="4" w:space="0" w:color="auto"/>
              <w:left w:val="single" w:sz="4" w:space="0" w:color="auto"/>
              <w:bottom w:val="single" w:sz="4" w:space="0" w:color="auto"/>
              <w:right w:val="single" w:sz="4" w:space="0" w:color="auto"/>
            </w:tcBorders>
          </w:tcPr>
          <w:p w14:paraId="4AB7290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6266</w:t>
            </w:r>
          </w:p>
        </w:tc>
        <w:tc>
          <w:tcPr>
            <w:tcW w:w="1175" w:type="dxa"/>
            <w:tcBorders>
              <w:top w:val="single" w:sz="4" w:space="0" w:color="auto"/>
              <w:left w:val="single" w:sz="4" w:space="0" w:color="auto"/>
              <w:bottom w:val="single" w:sz="4" w:space="0" w:color="auto"/>
              <w:right w:val="single" w:sz="4" w:space="0" w:color="auto"/>
            </w:tcBorders>
          </w:tcPr>
          <w:p w14:paraId="6FAF007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5738073</w:t>
            </w:r>
          </w:p>
        </w:tc>
        <w:tc>
          <w:tcPr>
            <w:tcW w:w="1134" w:type="dxa"/>
            <w:tcBorders>
              <w:top w:val="single" w:sz="4" w:space="0" w:color="auto"/>
              <w:left w:val="single" w:sz="4" w:space="0" w:color="auto"/>
              <w:bottom w:val="single" w:sz="4" w:space="0" w:color="auto"/>
              <w:right w:val="single" w:sz="4" w:space="0" w:color="auto"/>
            </w:tcBorders>
          </w:tcPr>
          <w:p w14:paraId="27B18AC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7396886</w:t>
            </w:r>
          </w:p>
        </w:tc>
      </w:tr>
      <w:tr w:rsidR="006A19E0" w:rsidRPr="00A92E63" w14:paraId="4EF29952" w14:textId="77777777" w:rsidTr="006A19E0">
        <w:tc>
          <w:tcPr>
            <w:tcW w:w="663" w:type="dxa"/>
            <w:tcBorders>
              <w:top w:val="single" w:sz="4" w:space="0" w:color="auto"/>
              <w:left w:val="single" w:sz="4" w:space="0" w:color="auto"/>
              <w:bottom w:val="single" w:sz="4" w:space="0" w:color="auto"/>
              <w:right w:val="single" w:sz="4" w:space="0" w:color="auto"/>
            </w:tcBorders>
          </w:tcPr>
          <w:p w14:paraId="29E7F8C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6267</w:t>
            </w:r>
          </w:p>
        </w:tc>
        <w:tc>
          <w:tcPr>
            <w:tcW w:w="1175" w:type="dxa"/>
            <w:tcBorders>
              <w:top w:val="single" w:sz="4" w:space="0" w:color="auto"/>
              <w:left w:val="single" w:sz="4" w:space="0" w:color="auto"/>
              <w:bottom w:val="single" w:sz="4" w:space="0" w:color="auto"/>
              <w:right w:val="single" w:sz="4" w:space="0" w:color="auto"/>
            </w:tcBorders>
          </w:tcPr>
          <w:p w14:paraId="43407EB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5738071</w:t>
            </w:r>
          </w:p>
        </w:tc>
        <w:tc>
          <w:tcPr>
            <w:tcW w:w="1134" w:type="dxa"/>
            <w:tcBorders>
              <w:top w:val="single" w:sz="4" w:space="0" w:color="auto"/>
              <w:left w:val="single" w:sz="4" w:space="0" w:color="auto"/>
              <w:bottom w:val="single" w:sz="4" w:space="0" w:color="auto"/>
              <w:right w:val="single" w:sz="4" w:space="0" w:color="auto"/>
            </w:tcBorders>
          </w:tcPr>
          <w:p w14:paraId="1C499C0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7396926</w:t>
            </w:r>
          </w:p>
        </w:tc>
      </w:tr>
      <w:tr w:rsidR="006A19E0" w:rsidRPr="00A92E63" w14:paraId="31E7D02A" w14:textId="77777777" w:rsidTr="006A19E0">
        <w:tc>
          <w:tcPr>
            <w:tcW w:w="663" w:type="dxa"/>
            <w:tcBorders>
              <w:top w:val="single" w:sz="4" w:space="0" w:color="auto"/>
              <w:left w:val="single" w:sz="4" w:space="0" w:color="auto"/>
              <w:bottom w:val="single" w:sz="4" w:space="0" w:color="auto"/>
              <w:right w:val="single" w:sz="4" w:space="0" w:color="auto"/>
            </w:tcBorders>
          </w:tcPr>
          <w:p w14:paraId="4BF0B92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6268</w:t>
            </w:r>
          </w:p>
        </w:tc>
        <w:tc>
          <w:tcPr>
            <w:tcW w:w="1175" w:type="dxa"/>
            <w:tcBorders>
              <w:top w:val="single" w:sz="4" w:space="0" w:color="auto"/>
              <w:left w:val="single" w:sz="4" w:space="0" w:color="auto"/>
              <w:bottom w:val="single" w:sz="4" w:space="0" w:color="auto"/>
              <w:right w:val="single" w:sz="4" w:space="0" w:color="auto"/>
            </w:tcBorders>
          </w:tcPr>
          <w:p w14:paraId="6CFBE94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5738070</w:t>
            </w:r>
          </w:p>
        </w:tc>
        <w:tc>
          <w:tcPr>
            <w:tcW w:w="1134" w:type="dxa"/>
            <w:tcBorders>
              <w:top w:val="single" w:sz="4" w:space="0" w:color="auto"/>
              <w:left w:val="single" w:sz="4" w:space="0" w:color="auto"/>
              <w:bottom w:val="single" w:sz="4" w:space="0" w:color="auto"/>
              <w:right w:val="single" w:sz="4" w:space="0" w:color="auto"/>
            </w:tcBorders>
          </w:tcPr>
          <w:p w14:paraId="1730458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7396931</w:t>
            </w:r>
          </w:p>
        </w:tc>
      </w:tr>
      <w:tr w:rsidR="006A19E0" w:rsidRPr="00A92E63" w14:paraId="0496BC14" w14:textId="77777777" w:rsidTr="006A19E0">
        <w:tc>
          <w:tcPr>
            <w:tcW w:w="663" w:type="dxa"/>
            <w:tcBorders>
              <w:top w:val="single" w:sz="4" w:space="0" w:color="auto"/>
              <w:left w:val="single" w:sz="4" w:space="0" w:color="auto"/>
              <w:bottom w:val="single" w:sz="4" w:space="0" w:color="auto"/>
              <w:right w:val="single" w:sz="4" w:space="0" w:color="auto"/>
            </w:tcBorders>
          </w:tcPr>
          <w:p w14:paraId="2529B4B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6269</w:t>
            </w:r>
          </w:p>
        </w:tc>
        <w:tc>
          <w:tcPr>
            <w:tcW w:w="1175" w:type="dxa"/>
            <w:tcBorders>
              <w:top w:val="single" w:sz="4" w:space="0" w:color="auto"/>
              <w:left w:val="single" w:sz="4" w:space="0" w:color="auto"/>
              <w:bottom w:val="single" w:sz="4" w:space="0" w:color="auto"/>
              <w:right w:val="single" w:sz="4" w:space="0" w:color="auto"/>
            </w:tcBorders>
          </w:tcPr>
          <w:p w14:paraId="4C06F26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5738068</w:t>
            </w:r>
          </w:p>
        </w:tc>
        <w:tc>
          <w:tcPr>
            <w:tcW w:w="1134" w:type="dxa"/>
            <w:tcBorders>
              <w:top w:val="single" w:sz="4" w:space="0" w:color="auto"/>
              <w:left w:val="single" w:sz="4" w:space="0" w:color="auto"/>
              <w:bottom w:val="single" w:sz="4" w:space="0" w:color="auto"/>
              <w:right w:val="single" w:sz="4" w:space="0" w:color="auto"/>
            </w:tcBorders>
          </w:tcPr>
          <w:p w14:paraId="418E210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7396935</w:t>
            </w:r>
          </w:p>
        </w:tc>
      </w:tr>
      <w:tr w:rsidR="006A19E0" w:rsidRPr="00A92E63" w14:paraId="5B705ED7" w14:textId="77777777" w:rsidTr="006A19E0">
        <w:tc>
          <w:tcPr>
            <w:tcW w:w="663" w:type="dxa"/>
            <w:tcBorders>
              <w:top w:val="single" w:sz="4" w:space="0" w:color="auto"/>
              <w:left w:val="single" w:sz="4" w:space="0" w:color="auto"/>
              <w:bottom w:val="single" w:sz="4" w:space="0" w:color="auto"/>
              <w:right w:val="single" w:sz="4" w:space="0" w:color="auto"/>
            </w:tcBorders>
          </w:tcPr>
          <w:p w14:paraId="25BA024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6270</w:t>
            </w:r>
          </w:p>
        </w:tc>
        <w:tc>
          <w:tcPr>
            <w:tcW w:w="1175" w:type="dxa"/>
            <w:tcBorders>
              <w:top w:val="single" w:sz="4" w:space="0" w:color="auto"/>
              <w:left w:val="single" w:sz="4" w:space="0" w:color="auto"/>
              <w:bottom w:val="single" w:sz="4" w:space="0" w:color="auto"/>
              <w:right w:val="single" w:sz="4" w:space="0" w:color="auto"/>
            </w:tcBorders>
          </w:tcPr>
          <w:p w14:paraId="6BF5AA9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5738065</w:t>
            </w:r>
          </w:p>
        </w:tc>
        <w:tc>
          <w:tcPr>
            <w:tcW w:w="1134" w:type="dxa"/>
            <w:tcBorders>
              <w:top w:val="single" w:sz="4" w:space="0" w:color="auto"/>
              <w:left w:val="single" w:sz="4" w:space="0" w:color="auto"/>
              <w:bottom w:val="single" w:sz="4" w:space="0" w:color="auto"/>
              <w:right w:val="single" w:sz="4" w:space="0" w:color="auto"/>
            </w:tcBorders>
          </w:tcPr>
          <w:p w14:paraId="4A9F46E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7396938</w:t>
            </w:r>
          </w:p>
        </w:tc>
      </w:tr>
      <w:tr w:rsidR="006A19E0" w:rsidRPr="00A92E63" w14:paraId="6CAF7FE0" w14:textId="77777777" w:rsidTr="006A19E0">
        <w:tc>
          <w:tcPr>
            <w:tcW w:w="663" w:type="dxa"/>
            <w:tcBorders>
              <w:top w:val="single" w:sz="4" w:space="0" w:color="auto"/>
              <w:left w:val="single" w:sz="4" w:space="0" w:color="auto"/>
              <w:bottom w:val="single" w:sz="4" w:space="0" w:color="auto"/>
              <w:right w:val="single" w:sz="4" w:space="0" w:color="auto"/>
            </w:tcBorders>
          </w:tcPr>
          <w:p w14:paraId="00F3442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6271</w:t>
            </w:r>
          </w:p>
        </w:tc>
        <w:tc>
          <w:tcPr>
            <w:tcW w:w="1175" w:type="dxa"/>
            <w:tcBorders>
              <w:top w:val="single" w:sz="4" w:space="0" w:color="auto"/>
              <w:left w:val="single" w:sz="4" w:space="0" w:color="auto"/>
              <w:bottom w:val="single" w:sz="4" w:space="0" w:color="auto"/>
              <w:right w:val="single" w:sz="4" w:space="0" w:color="auto"/>
            </w:tcBorders>
          </w:tcPr>
          <w:p w14:paraId="0F8A9B8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5738061</w:t>
            </w:r>
          </w:p>
        </w:tc>
        <w:tc>
          <w:tcPr>
            <w:tcW w:w="1134" w:type="dxa"/>
            <w:tcBorders>
              <w:top w:val="single" w:sz="4" w:space="0" w:color="auto"/>
              <w:left w:val="single" w:sz="4" w:space="0" w:color="auto"/>
              <w:bottom w:val="single" w:sz="4" w:space="0" w:color="auto"/>
              <w:right w:val="single" w:sz="4" w:space="0" w:color="auto"/>
            </w:tcBorders>
          </w:tcPr>
          <w:p w14:paraId="537C900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7396940</w:t>
            </w:r>
          </w:p>
        </w:tc>
      </w:tr>
      <w:tr w:rsidR="006A19E0" w:rsidRPr="00A92E63" w14:paraId="19C6ABC0" w14:textId="77777777" w:rsidTr="006A19E0">
        <w:tc>
          <w:tcPr>
            <w:tcW w:w="663" w:type="dxa"/>
            <w:tcBorders>
              <w:top w:val="single" w:sz="4" w:space="0" w:color="auto"/>
              <w:left w:val="single" w:sz="4" w:space="0" w:color="auto"/>
              <w:bottom w:val="single" w:sz="4" w:space="0" w:color="auto"/>
              <w:right w:val="single" w:sz="4" w:space="0" w:color="auto"/>
            </w:tcBorders>
          </w:tcPr>
          <w:p w14:paraId="23C9B69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6272</w:t>
            </w:r>
          </w:p>
        </w:tc>
        <w:tc>
          <w:tcPr>
            <w:tcW w:w="1175" w:type="dxa"/>
            <w:tcBorders>
              <w:top w:val="single" w:sz="4" w:space="0" w:color="auto"/>
              <w:left w:val="single" w:sz="4" w:space="0" w:color="auto"/>
              <w:bottom w:val="single" w:sz="4" w:space="0" w:color="auto"/>
              <w:right w:val="single" w:sz="4" w:space="0" w:color="auto"/>
            </w:tcBorders>
          </w:tcPr>
          <w:p w14:paraId="0C6F001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5738058</w:t>
            </w:r>
          </w:p>
        </w:tc>
        <w:tc>
          <w:tcPr>
            <w:tcW w:w="1134" w:type="dxa"/>
            <w:tcBorders>
              <w:top w:val="single" w:sz="4" w:space="0" w:color="auto"/>
              <w:left w:val="single" w:sz="4" w:space="0" w:color="auto"/>
              <w:bottom w:val="single" w:sz="4" w:space="0" w:color="auto"/>
              <w:right w:val="single" w:sz="4" w:space="0" w:color="auto"/>
            </w:tcBorders>
          </w:tcPr>
          <w:p w14:paraId="196383D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7396940</w:t>
            </w:r>
          </w:p>
        </w:tc>
      </w:tr>
      <w:tr w:rsidR="006A19E0" w:rsidRPr="00A92E63" w14:paraId="670946A6" w14:textId="77777777" w:rsidTr="006A19E0">
        <w:tc>
          <w:tcPr>
            <w:tcW w:w="663" w:type="dxa"/>
            <w:tcBorders>
              <w:top w:val="single" w:sz="4" w:space="0" w:color="auto"/>
              <w:left w:val="single" w:sz="4" w:space="0" w:color="auto"/>
              <w:bottom w:val="single" w:sz="4" w:space="0" w:color="auto"/>
              <w:right w:val="single" w:sz="4" w:space="0" w:color="auto"/>
            </w:tcBorders>
          </w:tcPr>
          <w:p w14:paraId="75B79EE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6273</w:t>
            </w:r>
          </w:p>
        </w:tc>
        <w:tc>
          <w:tcPr>
            <w:tcW w:w="1175" w:type="dxa"/>
            <w:tcBorders>
              <w:top w:val="single" w:sz="4" w:space="0" w:color="auto"/>
              <w:left w:val="single" w:sz="4" w:space="0" w:color="auto"/>
              <w:bottom w:val="single" w:sz="4" w:space="0" w:color="auto"/>
              <w:right w:val="single" w:sz="4" w:space="0" w:color="auto"/>
            </w:tcBorders>
          </w:tcPr>
          <w:p w14:paraId="20578F3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5738057</w:t>
            </w:r>
          </w:p>
        </w:tc>
        <w:tc>
          <w:tcPr>
            <w:tcW w:w="1134" w:type="dxa"/>
            <w:tcBorders>
              <w:top w:val="single" w:sz="4" w:space="0" w:color="auto"/>
              <w:left w:val="single" w:sz="4" w:space="0" w:color="auto"/>
              <w:bottom w:val="single" w:sz="4" w:space="0" w:color="auto"/>
              <w:right w:val="single" w:sz="4" w:space="0" w:color="auto"/>
            </w:tcBorders>
          </w:tcPr>
          <w:p w14:paraId="5A1EB4C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7396951</w:t>
            </w:r>
          </w:p>
        </w:tc>
      </w:tr>
      <w:tr w:rsidR="006A19E0" w:rsidRPr="00A92E63" w14:paraId="71D2F139" w14:textId="77777777" w:rsidTr="006A19E0">
        <w:tc>
          <w:tcPr>
            <w:tcW w:w="663" w:type="dxa"/>
            <w:tcBorders>
              <w:top w:val="single" w:sz="4" w:space="0" w:color="auto"/>
              <w:left w:val="single" w:sz="4" w:space="0" w:color="auto"/>
              <w:bottom w:val="single" w:sz="4" w:space="0" w:color="auto"/>
              <w:right w:val="single" w:sz="4" w:space="0" w:color="auto"/>
            </w:tcBorders>
          </w:tcPr>
          <w:p w14:paraId="69E835C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6274</w:t>
            </w:r>
          </w:p>
        </w:tc>
        <w:tc>
          <w:tcPr>
            <w:tcW w:w="1175" w:type="dxa"/>
            <w:tcBorders>
              <w:top w:val="single" w:sz="4" w:space="0" w:color="auto"/>
              <w:left w:val="single" w:sz="4" w:space="0" w:color="auto"/>
              <w:bottom w:val="single" w:sz="4" w:space="0" w:color="auto"/>
              <w:right w:val="single" w:sz="4" w:space="0" w:color="auto"/>
            </w:tcBorders>
          </w:tcPr>
          <w:p w14:paraId="0C640D9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5738053</w:t>
            </w:r>
          </w:p>
        </w:tc>
        <w:tc>
          <w:tcPr>
            <w:tcW w:w="1134" w:type="dxa"/>
            <w:tcBorders>
              <w:top w:val="single" w:sz="4" w:space="0" w:color="auto"/>
              <w:left w:val="single" w:sz="4" w:space="0" w:color="auto"/>
              <w:bottom w:val="single" w:sz="4" w:space="0" w:color="auto"/>
              <w:right w:val="single" w:sz="4" w:space="0" w:color="auto"/>
            </w:tcBorders>
          </w:tcPr>
          <w:p w14:paraId="7569AB0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7396952</w:t>
            </w:r>
          </w:p>
        </w:tc>
      </w:tr>
      <w:tr w:rsidR="006A19E0" w:rsidRPr="00A92E63" w14:paraId="7FE2DDBD" w14:textId="77777777" w:rsidTr="006A19E0">
        <w:tc>
          <w:tcPr>
            <w:tcW w:w="663" w:type="dxa"/>
            <w:tcBorders>
              <w:top w:val="single" w:sz="4" w:space="0" w:color="auto"/>
              <w:left w:val="single" w:sz="4" w:space="0" w:color="auto"/>
              <w:bottom w:val="single" w:sz="4" w:space="0" w:color="auto"/>
              <w:right w:val="single" w:sz="4" w:space="0" w:color="auto"/>
            </w:tcBorders>
          </w:tcPr>
          <w:p w14:paraId="447D153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6275</w:t>
            </w:r>
          </w:p>
        </w:tc>
        <w:tc>
          <w:tcPr>
            <w:tcW w:w="1175" w:type="dxa"/>
            <w:tcBorders>
              <w:top w:val="single" w:sz="4" w:space="0" w:color="auto"/>
              <w:left w:val="single" w:sz="4" w:space="0" w:color="auto"/>
              <w:bottom w:val="single" w:sz="4" w:space="0" w:color="auto"/>
              <w:right w:val="single" w:sz="4" w:space="0" w:color="auto"/>
            </w:tcBorders>
          </w:tcPr>
          <w:p w14:paraId="0DA39C0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5738037</w:t>
            </w:r>
          </w:p>
        </w:tc>
        <w:tc>
          <w:tcPr>
            <w:tcW w:w="1134" w:type="dxa"/>
            <w:tcBorders>
              <w:top w:val="single" w:sz="4" w:space="0" w:color="auto"/>
              <w:left w:val="single" w:sz="4" w:space="0" w:color="auto"/>
              <w:bottom w:val="single" w:sz="4" w:space="0" w:color="auto"/>
              <w:right w:val="single" w:sz="4" w:space="0" w:color="auto"/>
            </w:tcBorders>
          </w:tcPr>
          <w:p w14:paraId="58A6539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7396966</w:t>
            </w:r>
          </w:p>
        </w:tc>
      </w:tr>
      <w:tr w:rsidR="006A19E0" w:rsidRPr="00A92E63" w14:paraId="44F47971" w14:textId="77777777" w:rsidTr="006A19E0">
        <w:tc>
          <w:tcPr>
            <w:tcW w:w="663" w:type="dxa"/>
            <w:tcBorders>
              <w:top w:val="single" w:sz="4" w:space="0" w:color="auto"/>
              <w:left w:val="single" w:sz="4" w:space="0" w:color="auto"/>
              <w:bottom w:val="single" w:sz="4" w:space="0" w:color="auto"/>
              <w:right w:val="single" w:sz="4" w:space="0" w:color="auto"/>
            </w:tcBorders>
          </w:tcPr>
          <w:p w14:paraId="3D6199D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6276</w:t>
            </w:r>
          </w:p>
        </w:tc>
        <w:tc>
          <w:tcPr>
            <w:tcW w:w="1175" w:type="dxa"/>
            <w:tcBorders>
              <w:top w:val="single" w:sz="4" w:space="0" w:color="auto"/>
              <w:left w:val="single" w:sz="4" w:space="0" w:color="auto"/>
              <w:bottom w:val="single" w:sz="4" w:space="0" w:color="auto"/>
              <w:right w:val="single" w:sz="4" w:space="0" w:color="auto"/>
            </w:tcBorders>
          </w:tcPr>
          <w:p w14:paraId="6457A27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5738048</w:t>
            </w:r>
          </w:p>
        </w:tc>
        <w:tc>
          <w:tcPr>
            <w:tcW w:w="1134" w:type="dxa"/>
            <w:tcBorders>
              <w:top w:val="single" w:sz="4" w:space="0" w:color="auto"/>
              <w:left w:val="single" w:sz="4" w:space="0" w:color="auto"/>
              <w:bottom w:val="single" w:sz="4" w:space="0" w:color="auto"/>
              <w:right w:val="single" w:sz="4" w:space="0" w:color="auto"/>
            </w:tcBorders>
          </w:tcPr>
          <w:p w14:paraId="10FFEB5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7396967</w:t>
            </w:r>
          </w:p>
        </w:tc>
      </w:tr>
      <w:tr w:rsidR="006A19E0" w:rsidRPr="00A92E63" w14:paraId="6AE6CC7B" w14:textId="77777777" w:rsidTr="006A19E0">
        <w:tc>
          <w:tcPr>
            <w:tcW w:w="663" w:type="dxa"/>
            <w:tcBorders>
              <w:top w:val="single" w:sz="4" w:space="0" w:color="auto"/>
              <w:left w:val="single" w:sz="4" w:space="0" w:color="auto"/>
              <w:bottom w:val="single" w:sz="4" w:space="0" w:color="auto"/>
              <w:right w:val="single" w:sz="4" w:space="0" w:color="auto"/>
            </w:tcBorders>
          </w:tcPr>
          <w:p w14:paraId="71E3C22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6277</w:t>
            </w:r>
          </w:p>
        </w:tc>
        <w:tc>
          <w:tcPr>
            <w:tcW w:w="1175" w:type="dxa"/>
            <w:tcBorders>
              <w:top w:val="single" w:sz="4" w:space="0" w:color="auto"/>
              <w:left w:val="single" w:sz="4" w:space="0" w:color="auto"/>
              <w:bottom w:val="single" w:sz="4" w:space="0" w:color="auto"/>
              <w:right w:val="single" w:sz="4" w:space="0" w:color="auto"/>
            </w:tcBorders>
          </w:tcPr>
          <w:p w14:paraId="499C7E2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5738047</w:t>
            </w:r>
          </w:p>
        </w:tc>
        <w:tc>
          <w:tcPr>
            <w:tcW w:w="1134" w:type="dxa"/>
            <w:tcBorders>
              <w:top w:val="single" w:sz="4" w:space="0" w:color="auto"/>
              <w:left w:val="single" w:sz="4" w:space="0" w:color="auto"/>
              <w:bottom w:val="single" w:sz="4" w:space="0" w:color="auto"/>
              <w:right w:val="single" w:sz="4" w:space="0" w:color="auto"/>
            </w:tcBorders>
          </w:tcPr>
          <w:p w14:paraId="139F8CB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7396981</w:t>
            </w:r>
          </w:p>
        </w:tc>
      </w:tr>
      <w:tr w:rsidR="006A19E0" w:rsidRPr="00A92E63" w14:paraId="5C624A86" w14:textId="77777777" w:rsidTr="006A19E0">
        <w:tc>
          <w:tcPr>
            <w:tcW w:w="663" w:type="dxa"/>
            <w:tcBorders>
              <w:top w:val="single" w:sz="4" w:space="0" w:color="auto"/>
              <w:left w:val="single" w:sz="4" w:space="0" w:color="auto"/>
              <w:bottom w:val="single" w:sz="4" w:space="0" w:color="auto"/>
              <w:right w:val="single" w:sz="4" w:space="0" w:color="auto"/>
            </w:tcBorders>
          </w:tcPr>
          <w:p w14:paraId="333F6FC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6278</w:t>
            </w:r>
          </w:p>
        </w:tc>
        <w:tc>
          <w:tcPr>
            <w:tcW w:w="1175" w:type="dxa"/>
            <w:tcBorders>
              <w:top w:val="single" w:sz="4" w:space="0" w:color="auto"/>
              <w:left w:val="single" w:sz="4" w:space="0" w:color="auto"/>
              <w:bottom w:val="single" w:sz="4" w:space="0" w:color="auto"/>
              <w:right w:val="single" w:sz="4" w:space="0" w:color="auto"/>
            </w:tcBorders>
          </w:tcPr>
          <w:p w14:paraId="23AF670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5738037</w:t>
            </w:r>
          </w:p>
        </w:tc>
        <w:tc>
          <w:tcPr>
            <w:tcW w:w="1134" w:type="dxa"/>
            <w:tcBorders>
              <w:top w:val="single" w:sz="4" w:space="0" w:color="auto"/>
              <w:left w:val="single" w:sz="4" w:space="0" w:color="auto"/>
              <w:bottom w:val="single" w:sz="4" w:space="0" w:color="auto"/>
              <w:right w:val="single" w:sz="4" w:space="0" w:color="auto"/>
            </w:tcBorders>
          </w:tcPr>
          <w:p w14:paraId="1B10538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7396980</w:t>
            </w:r>
          </w:p>
        </w:tc>
      </w:tr>
      <w:tr w:rsidR="006A19E0" w:rsidRPr="00A92E63" w14:paraId="4D6CD904" w14:textId="77777777" w:rsidTr="006A19E0">
        <w:tc>
          <w:tcPr>
            <w:tcW w:w="663" w:type="dxa"/>
            <w:tcBorders>
              <w:top w:val="single" w:sz="4" w:space="0" w:color="auto"/>
              <w:left w:val="single" w:sz="4" w:space="0" w:color="auto"/>
              <w:bottom w:val="single" w:sz="4" w:space="0" w:color="auto"/>
              <w:right w:val="single" w:sz="4" w:space="0" w:color="auto"/>
            </w:tcBorders>
          </w:tcPr>
          <w:p w14:paraId="41D1CBA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6279</w:t>
            </w:r>
          </w:p>
        </w:tc>
        <w:tc>
          <w:tcPr>
            <w:tcW w:w="1175" w:type="dxa"/>
            <w:tcBorders>
              <w:top w:val="single" w:sz="4" w:space="0" w:color="auto"/>
              <w:left w:val="single" w:sz="4" w:space="0" w:color="auto"/>
              <w:bottom w:val="single" w:sz="4" w:space="0" w:color="auto"/>
              <w:right w:val="single" w:sz="4" w:space="0" w:color="auto"/>
            </w:tcBorders>
          </w:tcPr>
          <w:p w14:paraId="287E786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5738037</w:t>
            </w:r>
          </w:p>
        </w:tc>
        <w:tc>
          <w:tcPr>
            <w:tcW w:w="1134" w:type="dxa"/>
            <w:tcBorders>
              <w:top w:val="single" w:sz="4" w:space="0" w:color="auto"/>
              <w:left w:val="single" w:sz="4" w:space="0" w:color="auto"/>
              <w:bottom w:val="single" w:sz="4" w:space="0" w:color="auto"/>
              <w:right w:val="single" w:sz="4" w:space="0" w:color="auto"/>
            </w:tcBorders>
          </w:tcPr>
          <w:p w14:paraId="16DD936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7396996</w:t>
            </w:r>
          </w:p>
        </w:tc>
      </w:tr>
      <w:tr w:rsidR="006A19E0" w:rsidRPr="00A92E63" w14:paraId="00046B52" w14:textId="77777777" w:rsidTr="006A19E0">
        <w:tc>
          <w:tcPr>
            <w:tcW w:w="663" w:type="dxa"/>
            <w:tcBorders>
              <w:top w:val="single" w:sz="4" w:space="0" w:color="auto"/>
              <w:left w:val="single" w:sz="4" w:space="0" w:color="auto"/>
              <w:bottom w:val="single" w:sz="4" w:space="0" w:color="auto"/>
              <w:right w:val="single" w:sz="4" w:space="0" w:color="auto"/>
            </w:tcBorders>
          </w:tcPr>
          <w:p w14:paraId="63CE5F4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6280</w:t>
            </w:r>
          </w:p>
        </w:tc>
        <w:tc>
          <w:tcPr>
            <w:tcW w:w="1175" w:type="dxa"/>
            <w:tcBorders>
              <w:top w:val="single" w:sz="4" w:space="0" w:color="auto"/>
              <w:left w:val="single" w:sz="4" w:space="0" w:color="auto"/>
              <w:bottom w:val="single" w:sz="4" w:space="0" w:color="auto"/>
              <w:right w:val="single" w:sz="4" w:space="0" w:color="auto"/>
            </w:tcBorders>
          </w:tcPr>
          <w:p w14:paraId="7F2AAF3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5738045</w:t>
            </w:r>
          </w:p>
        </w:tc>
        <w:tc>
          <w:tcPr>
            <w:tcW w:w="1134" w:type="dxa"/>
            <w:tcBorders>
              <w:top w:val="single" w:sz="4" w:space="0" w:color="auto"/>
              <w:left w:val="single" w:sz="4" w:space="0" w:color="auto"/>
              <w:bottom w:val="single" w:sz="4" w:space="0" w:color="auto"/>
              <w:right w:val="single" w:sz="4" w:space="0" w:color="auto"/>
            </w:tcBorders>
          </w:tcPr>
          <w:p w14:paraId="2390AB3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7396996</w:t>
            </w:r>
          </w:p>
        </w:tc>
      </w:tr>
      <w:tr w:rsidR="006A19E0" w:rsidRPr="00A92E63" w14:paraId="608B6806" w14:textId="77777777" w:rsidTr="006A19E0">
        <w:tc>
          <w:tcPr>
            <w:tcW w:w="663" w:type="dxa"/>
            <w:tcBorders>
              <w:top w:val="single" w:sz="4" w:space="0" w:color="auto"/>
              <w:left w:val="single" w:sz="4" w:space="0" w:color="auto"/>
              <w:bottom w:val="single" w:sz="4" w:space="0" w:color="auto"/>
              <w:right w:val="single" w:sz="4" w:space="0" w:color="auto"/>
            </w:tcBorders>
          </w:tcPr>
          <w:p w14:paraId="4495C73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6281</w:t>
            </w:r>
          </w:p>
        </w:tc>
        <w:tc>
          <w:tcPr>
            <w:tcW w:w="1175" w:type="dxa"/>
            <w:tcBorders>
              <w:top w:val="single" w:sz="4" w:space="0" w:color="auto"/>
              <w:left w:val="single" w:sz="4" w:space="0" w:color="auto"/>
              <w:bottom w:val="single" w:sz="4" w:space="0" w:color="auto"/>
              <w:right w:val="single" w:sz="4" w:space="0" w:color="auto"/>
            </w:tcBorders>
          </w:tcPr>
          <w:p w14:paraId="410832B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5738044</w:t>
            </w:r>
          </w:p>
        </w:tc>
        <w:tc>
          <w:tcPr>
            <w:tcW w:w="1134" w:type="dxa"/>
            <w:tcBorders>
              <w:top w:val="single" w:sz="4" w:space="0" w:color="auto"/>
              <w:left w:val="single" w:sz="4" w:space="0" w:color="auto"/>
              <w:bottom w:val="single" w:sz="4" w:space="0" w:color="auto"/>
              <w:right w:val="single" w:sz="4" w:space="0" w:color="auto"/>
            </w:tcBorders>
          </w:tcPr>
          <w:p w14:paraId="728E84D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7397010</w:t>
            </w:r>
          </w:p>
        </w:tc>
      </w:tr>
      <w:tr w:rsidR="006A19E0" w:rsidRPr="00A92E63" w14:paraId="2CE5C549" w14:textId="77777777" w:rsidTr="006A19E0">
        <w:tc>
          <w:tcPr>
            <w:tcW w:w="663" w:type="dxa"/>
            <w:tcBorders>
              <w:top w:val="single" w:sz="4" w:space="0" w:color="auto"/>
              <w:left w:val="single" w:sz="4" w:space="0" w:color="auto"/>
              <w:bottom w:val="single" w:sz="4" w:space="0" w:color="auto"/>
              <w:right w:val="single" w:sz="4" w:space="0" w:color="auto"/>
            </w:tcBorders>
          </w:tcPr>
          <w:p w14:paraId="5F229D4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6282</w:t>
            </w:r>
          </w:p>
        </w:tc>
        <w:tc>
          <w:tcPr>
            <w:tcW w:w="1175" w:type="dxa"/>
            <w:tcBorders>
              <w:top w:val="single" w:sz="4" w:space="0" w:color="auto"/>
              <w:left w:val="single" w:sz="4" w:space="0" w:color="auto"/>
              <w:bottom w:val="single" w:sz="4" w:space="0" w:color="auto"/>
              <w:right w:val="single" w:sz="4" w:space="0" w:color="auto"/>
            </w:tcBorders>
          </w:tcPr>
          <w:p w14:paraId="4DF954C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5738036</w:t>
            </w:r>
          </w:p>
        </w:tc>
        <w:tc>
          <w:tcPr>
            <w:tcW w:w="1134" w:type="dxa"/>
            <w:tcBorders>
              <w:top w:val="single" w:sz="4" w:space="0" w:color="auto"/>
              <w:left w:val="single" w:sz="4" w:space="0" w:color="auto"/>
              <w:bottom w:val="single" w:sz="4" w:space="0" w:color="auto"/>
              <w:right w:val="single" w:sz="4" w:space="0" w:color="auto"/>
            </w:tcBorders>
          </w:tcPr>
          <w:p w14:paraId="713582B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7397010</w:t>
            </w:r>
          </w:p>
        </w:tc>
      </w:tr>
      <w:tr w:rsidR="006A19E0" w:rsidRPr="00A92E63" w14:paraId="64A2B6FA" w14:textId="77777777" w:rsidTr="006A19E0">
        <w:tc>
          <w:tcPr>
            <w:tcW w:w="663" w:type="dxa"/>
            <w:tcBorders>
              <w:top w:val="single" w:sz="4" w:space="0" w:color="auto"/>
              <w:left w:val="single" w:sz="4" w:space="0" w:color="auto"/>
              <w:bottom w:val="single" w:sz="4" w:space="0" w:color="auto"/>
              <w:right w:val="single" w:sz="4" w:space="0" w:color="auto"/>
            </w:tcBorders>
          </w:tcPr>
          <w:p w14:paraId="05CE4A9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6283</w:t>
            </w:r>
          </w:p>
        </w:tc>
        <w:tc>
          <w:tcPr>
            <w:tcW w:w="1175" w:type="dxa"/>
            <w:tcBorders>
              <w:top w:val="single" w:sz="4" w:space="0" w:color="auto"/>
              <w:left w:val="single" w:sz="4" w:space="0" w:color="auto"/>
              <w:bottom w:val="single" w:sz="4" w:space="0" w:color="auto"/>
              <w:right w:val="single" w:sz="4" w:space="0" w:color="auto"/>
            </w:tcBorders>
          </w:tcPr>
          <w:p w14:paraId="560FC71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5738019</w:t>
            </w:r>
          </w:p>
        </w:tc>
        <w:tc>
          <w:tcPr>
            <w:tcW w:w="1134" w:type="dxa"/>
            <w:tcBorders>
              <w:top w:val="single" w:sz="4" w:space="0" w:color="auto"/>
              <w:left w:val="single" w:sz="4" w:space="0" w:color="auto"/>
              <w:bottom w:val="single" w:sz="4" w:space="0" w:color="auto"/>
              <w:right w:val="single" w:sz="4" w:space="0" w:color="auto"/>
            </w:tcBorders>
          </w:tcPr>
          <w:p w14:paraId="36548C9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7397139</w:t>
            </w:r>
          </w:p>
        </w:tc>
      </w:tr>
      <w:tr w:rsidR="006A19E0" w:rsidRPr="00A92E63" w14:paraId="3E57C12E" w14:textId="77777777" w:rsidTr="006A19E0">
        <w:tc>
          <w:tcPr>
            <w:tcW w:w="663" w:type="dxa"/>
            <w:tcBorders>
              <w:top w:val="single" w:sz="4" w:space="0" w:color="auto"/>
              <w:left w:val="single" w:sz="4" w:space="0" w:color="auto"/>
              <w:bottom w:val="single" w:sz="4" w:space="0" w:color="auto"/>
              <w:right w:val="single" w:sz="4" w:space="0" w:color="auto"/>
            </w:tcBorders>
          </w:tcPr>
          <w:p w14:paraId="5152762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6284</w:t>
            </w:r>
          </w:p>
        </w:tc>
        <w:tc>
          <w:tcPr>
            <w:tcW w:w="1175" w:type="dxa"/>
            <w:tcBorders>
              <w:top w:val="single" w:sz="4" w:space="0" w:color="auto"/>
              <w:left w:val="single" w:sz="4" w:space="0" w:color="auto"/>
              <w:bottom w:val="single" w:sz="4" w:space="0" w:color="auto"/>
              <w:right w:val="single" w:sz="4" w:space="0" w:color="auto"/>
            </w:tcBorders>
          </w:tcPr>
          <w:p w14:paraId="638B8E2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5738020</w:t>
            </w:r>
          </w:p>
        </w:tc>
        <w:tc>
          <w:tcPr>
            <w:tcW w:w="1134" w:type="dxa"/>
            <w:tcBorders>
              <w:top w:val="single" w:sz="4" w:space="0" w:color="auto"/>
              <w:left w:val="single" w:sz="4" w:space="0" w:color="auto"/>
              <w:bottom w:val="single" w:sz="4" w:space="0" w:color="auto"/>
              <w:right w:val="single" w:sz="4" w:space="0" w:color="auto"/>
            </w:tcBorders>
          </w:tcPr>
          <w:p w14:paraId="7BD891A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7397145</w:t>
            </w:r>
          </w:p>
        </w:tc>
      </w:tr>
      <w:tr w:rsidR="006A19E0" w:rsidRPr="00A92E63" w14:paraId="2D78F495" w14:textId="77777777" w:rsidTr="006A19E0">
        <w:tc>
          <w:tcPr>
            <w:tcW w:w="663" w:type="dxa"/>
            <w:tcBorders>
              <w:top w:val="single" w:sz="4" w:space="0" w:color="auto"/>
              <w:left w:val="single" w:sz="4" w:space="0" w:color="auto"/>
              <w:bottom w:val="single" w:sz="4" w:space="0" w:color="auto"/>
              <w:right w:val="single" w:sz="4" w:space="0" w:color="auto"/>
            </w:tcBorders>
          </w:tcPr>
          <w:p w14:paraId="479AC69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6285</w:t>
            </w:r>
          </w:p>
        </w:tc>
        <w:tc>
          <w:tcPr>
            <w:tcW w:w="1175" w:type="dxa"/>
            <w:tcBorders>
              <w:top w:val="single" w:sz="4" w:space="0" w:color="auto"/>
              <w:left w:val="single" w:sz="4" w:space="0" w:color="auto"/>
              <w:bottom w:val="single" w:sz="4" w:space="0" w:color="auto"/>
              <w:right w:val="single" w:sz="4" w:space="0" w:color="auto"/>
            </w:tcBorders>
          </w:tcPr>
          <w:p w14:paraId="17C0A61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5738021</w:t>
            </w:r>
          </w:p>
        </w:tc>
        <w:tc>
          <w:tcPr>
            <w:tcW w:w="1134" w:type="dxa"/>
            <w:tcBorders>
              <w:top w:val="single" w:sz="4" w:space="0" w:color="auto"/>
              <w:left w:val="single" w:sz="4" w:space="0" w:color="auto"/>
              <w:bottom w:val="single" w:sz="4" w:space="0" w:color="auto"/>
              <w:right w:val="single" w:sz="4" w:space="0" w:color="auto"/>
            </w:tcBorders>
          </w:tcPr>
          <w:p w14:paraId="54B1363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7397146</w:t>
            </w:r>
          </w:p>
        </w:tc>
      </w:tr>
      <w:tr w:rsidR="006A19E0" w:rsidRPr="00A92E63" w14:paraId="45BF9081" w14:textId="77777777" w:rsidTr="006A19E0">
        <w:tc>
          <w:tcPr>
            <w:tcW w:w="663" w:type="dxa"/>
            <w:tcBorders>
              <w:top w:val="single" w:sz="4" w:space="0" w:color="auto"/>
              <w:left w:val="single" w:sz="4" w:space="0" w:color="auto"/>
              <w:bottom w:val="single" w:sz="4" w:space="0" w:color="auto"/>
              <w:right w:val="single" w:sz="4" w:space="0" w:color="auto"/>
            </w:tcBorders>
          </w:tcPr>
          <w:p w14:paraId="144BB87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6286</w:t>
            </w:r>
          </w:p>
        </w:tc>
        <w:tc>
          <w:tcPr>
            <w:tcW w:w="1175" w:type="dxa"/>
            <w:tcBorders>
              <w:top w:val="single" w:sz="4" w:space="0" w:color="auto"/>
              <w:left w:val="single" w:sz="4" w:space="0" w:color="auto"/>
              <w:bottom w:val="single" w:sz="4" w:space="0" w:color="auto"/>
              <w:right w:val="single" w:sz="4" w:space="0" w:color="auto"/>
            </w:tcBorders>
          </w:tcPr>
          <w:p w14:paraId="37F194B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5738031</w:t>
            </w:r>
          </w:p>
        </w:tc>
        <w:tc>
          <w:tcPr>
            <w:tcW w:w="1134" w:type="dxa"/>
            <w:tcBorders>
              <w:top w:val="single" w:sz="4" w:space="0" w:color="auto"/>
              <w:left w:val="single" w:sz="4" w:space="0" w:color="auto"/>
              <w:bottom w:val="single" w:sz="4" w:space="0" w:color="auto"/>
              <w:right w:val="single" w:sz="4" w:space="0" w:color="auto"/>
            </w:tcBorders>
          </w:tcPr>
          <w:p w14:paraId="49E3DDC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7397180</w:t>
            </w:r>
          </w:p>
        </w:tc>
      </w:tr>
      <w:tr w:rsidR="006A19E0" w:rsidRPr="00A92E63" w14:paraId="6D2244E4" w14:textId="77777777" w:rsidTr="006A19E0">
        <w:tc>
          <w:tcPr>
            <w:tcW w:w="663" w:type="dxa"/>
            <w:tcBorders>
              <w:top w:val="single" w:sz="4" w:space="0" w:color="auto"/>
              <w:left w:val="single" w:sz="4" w:space="0" w:color="auto"/>
              <w:bottom w:val="single" w:sz="4" w:space="0" w:color="auto"/>
              <w:right w:val="single" w:sz="4" w:space="0" w:color="auto"/>
            </w:tcBorders>
          </w:tcPr>
          <w:p w14:paraId="611778B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6287</w:t>
            </w:r>
          </w:p>
        </w:tc>
        <w:tc>
          <w:tcPr>
            <w:tcW w:w="1175" w:type="dxa"/>
            <w:tcBorders>
              <w:top w:val="single" w:sz="4" w:space="0" w:color="auto"/>
              <w:left w:val="single" w:sz="4" w:space="0" w:color="auto"/>
              <w:bottom w:val="single" w:sz="4" w:space="0" w:color="auto"/>
              <w:right w:val="single" w:sz="4" w:space="0" w:color="auto"/>
            </w:tcBorders>
          </w:tcPr>
          <w:p w14:paraId="5C7E9B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5738010</w:t>
            </w:r>
          </w:p>
        </w:tc>
        <w:tc>
          <w:tcPr>
            <w:tcW w:w="1134" w:type="dxa"/>
            <w:tcBorders>
              <w:top w:val="single" w:sz="4" w:space="0" w:color="auto"/>
              <w:left w:val="single" w:sz="4" w:space="0" w:color="auto"/>
              <w:bottom w:val="single" w:sz="4" w:space="0" w:color="auto"/>
              <w:right w:val="single" w:sz="4" w:space="0" w:color="auto"/>
            </w:tcBorders>
          </w:tcPr>
          <w:p w14:paraId="001CD4F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7397199</w:t>
            </w:r>
          </w:p>
        </w:tc>
      </w:tr>
      <w:tr w:rsidR="006A19E0" w:rsidRPr="00A92E63" w14:paraId="6D26E938" w14:textId="77777777" w:rsidTr="006A19E0">
        <w:tc>
          <w:tcPr>
            <w:tcW w:w="663" w:type="dxa"/>
            <w:tcBorders>
              <w:top w:val="single" w:sz="4" w:space="0" w:color="auto"/>
              <w:left w:val="single" w:sz="4" w:space="0" w:color="auto"/>
              <w:bottom w:val="single" w:sz="4" w:space="0" w:color="auto"/>
              <w:right w:val="single" w:sz="4" w:space="0" w:color="auto"/>
            </w:tcBorders>
          </w:tcPr>
          <w:p w14:paraId="56B9DE2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6288</w:t>
            </w:r>
          </w:p>
        </w:tc>
        <w:tc>
          <w:tcPr>
            <w:tcW w:w="1175" w:type="dxa"/>
            <w:tcBorders>
              <w:top w:val="single" w:sz="4" w:space="0" w:color="auto"/>
              <w:left w:val="single" w:sz="4" w:space="0" w:color="auto"/>
              <w:bottom w:val="single" w:sz="4" w:space="0" w:color="auto"/>
              <w:right w:val="single" w:sz="4" w:space="0" w:color="auto"/>
            </w:tcBorders>
          </w:tcPr>
          <w:p w14:paraId="338B979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5738010</w:t>
            </w:r>
          </w:p>
        </w:tc>
        <w:tc>
          <w:tcPr>
            <w:tcW w:w="1134" w:type="dxa"/>
            <w:tcBorders>
              <w:top w:val="single" w:sz="4" w:space="0" w:color="auto"/>
              <w:left w:val="single" w:sz="4" w:space="0" w:color="auto"/>
              <w:bottom w:val="single" w:sz="4" w:space="0" w:color="auto"/>
              <w:right w:val="single" w:sz="4" w:space="0" w:color="auto"/>
            </w:tcBorders>
          </w:tcPr>
          <w:p w14:paraId="0D43628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7397199</w:t>
            </w:r>
          </w:p>
        </w:tc>
      </w:tr>
      <w:tr w:rsidR="006A19E0" w:rsidRPr="00A92E63" w14:paraId="64EBB3CB" w14:textId="77777777" w:rsidTr="006A19E0">
        <w:tc>
          <w:tcPr>
            <w:tcW w:w="663" w:type="dxa"/>
            <w:tcBorders>
              <w:top w:val="single" w:sz="4" w:space="0" w:color="auto"/>
              <w:left w:val="single" w:sz="4" w:space="0" w:color="auto"/>
              <w:bottom w:val="single" w:sz="4" w:space="0" w:color="auto"/>
              <w:right w:val="single" w:sz="4" w:space="0" w:color="auto"/>
            </w:tcBorders>
          </w:tcPr>
          <w:p w14:paraId="08CDFAF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6289</w:t>
            </w:r>
          </w:p>
        </w:tc>
        <w:tc>
          <w:tcPr>
            <w:tcW w:w="1175" w:type="dxa"/>
            <w:tcBorders>
              <w:top w:val="single" w:sz="4" w:space="0" w:color="auto"/>
              <w:left w:val="single" w:sz="4" w:space="0" w:color="auto"/>
              <w:bottom w:val="single" w:sz="4" w:space="0" w:color="auto"/>
              <w:right w:val="single" w:sz="4" w:space="0" w:color="auto"/>
            </w:tcBorders>
          </w:tcPr>
          <w:p w14:paraId="61208AC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5738007</w:t>
            </w:r>
          </w:p>
        </w:tc>
        <w:tc>
          <w:tcPr>
            <w:tcW w:w="1134" w:type="dxa"/>
            <w:tcBorders>
              <w:top w:val="single" w:sz="4" w:space="0" w:color="auto"/>
              <w:left w:val="single" w:sz="4" w:space="0" w:color="auto"/>
              <w:bottom w:val="single" w:sz="4" w:space="0" w:color="auto"/>
              <w:right w:val="single" w:sz="4" w:space="0" w:color="auto"/>
            </w:tcBorders>
          </w:tcPr>
          <w:p w14:paraId="3877BF1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7397225</w:t>
            </w:r>
          </w:p>
        </w:tc>
      </w:tr>
      <w:tr w:rsidR="006A19E0" w:rsidRPr="00A92E63" w14:paraId="2CD871E3" w14:textId="77777777" w:rsidTr="006A19E0">
        <w:tc>
          <w:tcPr>
            <w:tcW w:w="663" w:type="dxa"/>
            <w:tcBorders>
              <w:top w:val="single" w:sz="4" w:space="0" w:color="auto"/>
              <w:left w:val="single" w:sz="4" w:space="0" w:color="auto"/>
              <w:bottom w:val="single" w:sz="4" w:space="0" w:color="auto"/>
              <w:right w:val="single" w:sz="4" w:space="0" w:color="auto"/>
            </w:tcBorders>
          </w:tcPr>
          <w:p w14:paraId="415D610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6290</w:t>
            </w:r>
          </w:p>
        </w:tc>
        <w:tc>
          <w:tcPr>
            <w:tcW w:w="1175" w:type="dxa"/>
            <w:tcBorders>
              <w:top w:val="single" w:sz="4" w:space="0" w:color="auto"/>
              <w:left w:val="single" w:sz="4" w:space="0" w:color="auto"/>
              <w:bottom w:val="single" w:sz="4" w:space="0" w:color="auto"/>
              <w:right w:val="single" w:sz="4" w:space="0" w:color="auto"/>
            </w:tcBorders>
          </w:tcPr>
          <w:p w14:paraId="3660A4D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5738007</w:t>
            </w:r>
          </w:p>
        </w:tc>
        <w:tc>
          <w:tcPr>
            <w:tcW w:w="1134" w:type="dxa"/>
            <w:tcBorders>
              <w:top w:val="single" w:sz="4" w:space="0" w:color="auto"/>
              <w:left w:val="single" w:sz="4" w:space="0" w:color="auto"/>
              <w:bottom w:val="single" w:sz="4" w:space="0" w:color="auto"/>
              <w:right w:val="single" w:sz="4" w:space="0" w:color="auto"/>
            </w:tcBorders>
          </w:tcPr>
          <w:p w14:paraId="34A158C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7397225</w:t>
            </w:r>
          </w:p>
        </w:tc>
      </w:tr>
      <w:tr w:rsidR="006A19E0" w:rsidRPr="00A92E63" w14:paraId="5DF127B7" w14:textId="77777777" w:rsidTr="006A19E0">
        <w:tc>
          <w:tcPr>
            <w:tcW w:w="663" w:type="dxa"/>
            <w:tcBorders>
              <w:top w:val="single" w:sz="4" w:space="0" w:color="auto"/>
              <w:left w:val="single" w:sz="4" w:space="0" w:color="auto"/>
              <w:bottom w:val="single" w:sz="4" w:space="0" w:color="auto"/>
              <w:right w:val="single" w:sz="4" w:space="0" w:color="auto"/>
            </w:tcBorders>
          </w:tcPr>
          <w:p w14:paraId="0695DAE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6291</w:t>
            </w:r>
          </w:p>
        </w:tc>
        <w:tc>
          <w:tcPr>
            <w:tcW w:w="1175" w:type="dxa"/>
            <w:tcBorders>
              <w:top w:val="single" w:sz="4" w:space="0" w:color="auto"/>
              <w:left w:val="single" w:sz="4" w:space="0" w:color="auto"/>
              <w:bottom w:val="single" w:sz="4" w:space="0" w:color="auto"/>
              <w:right w:val="single" w:sz="4" w:space="0" w:color="auto"/>
            </w:tcBorders>
          </w:tcPr>
          <w:p w14:paraId="3DFB5D5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5738003</w:t>
            </w:r>
          </w:p>
        </w:tc>
        <w:tc>
          <w:tcPr>
            <w:tcW w:w="1134" w:type="dxa"/>
            <w:tcBorders>
              <w:top w:val="single" w:sz="4" w:space="0" w:color="auto"/>
              <w:left w:val="single" w:sz="4" w:space="0" w:color="auto"/>
              <w:bottom w:val="single" w:sz="4" w:space="0" w:color="auto"/>
              <w:right w:val="single" w:sz="4" w:space="0" w:color="auto"/>
            </w:tcBorders>
          </w:tcPr>
          <w:p w14:paraId="6F384D0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7397257</w:t>
            </w:r>
          </w:p>
        </w:tc>
      </w:tr>
      <w:tr w:rsidR="006A19E0" w:rsidRPr="00A92E63" w14:paraId="19BCEEDA" w14:textId="77777777" w:rsidTr="006A19E0">
        <w:tc>
          <w:tcPr>
            <w:tcW w:w="663" w:type="dxa"/>
            <w:tcBorders>
              <w:top w:val="single" w:sz="4" w:space="0" w:color="auto"/>
              <w:left w:val="single" w:sz="4" w:space="0" w:color="auto"/>
              <w:bottom w:val="single" w:sz="4" w:space="0" w:color="auto"/>
              <w:right w:val="single" w:sz="4" w:space="0" w:color="auto"/>
            </w:tcBorders>
          </w:tcPr>
          <w:p w14:paraId="078D8DA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6292</w:t>
            </w:r>
          </w:p>
        </w:tc>
        <w:tc>
          <w:tcPr>
            <w:tcW w:w="1175" w:type="dxa"/>
            <w:tcBorders>
              <w:top w:val="single" w:sz="4" w:space="0" w:color="auto"/>
              <w:left w:val="single" w:sz="4" w:space="0" w:color="auto"/>
              <w:bottom w:val="single" w:sz="4" w:space="0" w:color="auto"/>
              <w:right w:val="single" w:sz="4" w:space="0" w:color="auto"/>
            </w:tcBorders>
          </w:tcPr>
          <w:p w14:paraId="5C7FB79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5738047</w:t>
            </w:r>
          </w:p>
        </w:tc>
        <w:tc>
          <w:tcPr>
            <w:tcW w:w="1134" w:type="dxa"/>
            <w:tcBorders>
              <w:top w:val="single" w:sz="4" w:space="0" w:color="auto"/>
              <w:left w:val="single" w:sz="4" w:space="0" w:color="auto"/>
              <w:bottom w:val="single" w:sz="4" w:space="0" w:color="auto"/>
              <w:right w:val="single" w:sz="4" w:space="0" w:color="auto"/>
            </w:tcBorders>
          </w:tcPr>
          <w:p w14:paraId="2AB26AE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7397247</w:t>
            </w:r>
          </w:p>
        </w:tc>
      </w:tr>
      <w:tr w:rsidR="006A19E0" w:rsidRPr="00A92E63" w14:paraId="3EA82A87" w14:textId="77777777" w:rsidTr="006A19E0">
        <w:tc>
          <w:tcPr>
            <w:tcW w:w="663" w:type="dxa"/>
            <w:tcBorders>
              <w:top w:val="single" w:sz="4" w:space="0" w:color="auto"/>
              <w:left w:val="single" w:sz="4" w:space="0" w:color="auto"/>
              <w:bottom w:val="single" w:sz="4" w:space="0" w:color="auto"/>
              <w:right w:val="single" w:sz="4" w:space="0" w:color="auto"/>
            </w:tcBorders>
          </w:tcPr>
          <w:p w14:paraId="0023D22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6293</w:t>
            </w:r>
          </w:p>
        </w:tc>
        <w:tc>
          <w:tcPr>
            <w:tcW w:w="1175" w:type="dxa"/>
            <w:tcBorders>
              <w:top w:val="single" w:sz="4" w:space="0" w:color="auto"/>
              <w:left w:val="single" w:sz="4" w:space="0" w:color="auto"/>
              <w:bottom w:val="single" w:sz="4" w:space="0" w:color="auto"/>
              <w:right w:val="single" w:sz="4" w:space="0" w:color="auto"/>
            </w:tcBorders>
          </w:tcPr>
          <w:p w14:paraId="7940E08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5738052</w:t>
            </w:r>
          </w:p>
        </w:tc>
        <w:tc>
          <w:tcPr>
            <w:tcW w:w="1134" w:type="dxa"/>
            <w:tcBorders>
              <w:top w:val="single" w:sz="4" w:space="0" w:color="auto"/>
              <w:left w:val="single" w:sz="4" w:space="0" w:color="auto"/>
              <w:bottom w:val="single" w:sz="4" w:space="0" w:color="auto"/>
              <w:right w:val="single" w:sz="4" w:space="0" w:color="auto"/>
            </w:tcBorders>
          </w:tcPr>
          <w:p w14:paraId="48F373A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7397246</w:t>
            </w:r>
          </w:p>
        </w:tc>
      </w:tr>
      <w:tr w:rsidR="006A19E0" w:rsidRPr="00A92E63" w14:paraId="54AF1A58" w14:textId="77777777" w:rsidTr="006A19E0">
        <w:tc>
          <w:tcPr>
            <w:tcW w:w="663" w:type="dxa"/>
            <w:tcBorders>
              <w:top w:val="single" w:sz="4" w:space="0" w:color="auto"/>
              <w:left w:val="single" w:sz="4" w:space="0" w:color="auto"/>
              <w:bottom w:val="single" w:sz="4" w:space="0" w:color="auto"/>
              <w:right w:val="single" w:sz="4" w:space="0" w:color="auto"/>
            </w:tcBorders>
          </w:tcPr>
          <w:p w14:paraId="54744F9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6294</w:t>
            </w:r>
          </w:p>
        </w:tc>
        <w:tc>
          <w:tcPr>
            <w:tcW w:w="1175" w:type="dxa"/>
            <w:tcBorders>
              <w:top w:val="single" w:sz="4" w:space="0" w:color="auto"/>
              <w:left w:val="single" w:sz="4" w:space="0" w:color="auto"/>
              <w:bottom w:val="single" w:sz="4" w:space="0" w:color="auto"/>
              <w:right w:val="single" w:sz="4" w:space="0" w:color="auto"/>
            </w:tcBorders>
          </w:tcPr>
          <w:p w14:paraId="0D1F1A5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5738056</w:t>
            </w:r>
          </w:p>
        </w:tc>
        <w:tc>
          <w:tcPr>
            <w:tcW w:w="1134" w:type="dxa"/>
            <w:tcBorders>
              <w:top w:val="single" w:sz="4" w:space="0" w:color="auto"/>
              <w:left w:val="single" w:sz="4" w:space="0" w:color="auto"/>
              <w:bottom w:val="single" w:sz="4" w:space="0" w:color="auto"/>
              <w:right w:val="single" w:sz="4" w:space="0" w:color="auto"/>
            </w:tcBorders>
          </w:tcPr>
          <w:p w14:paraId="7D417EE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7397248</w:t>
            </w:r>
          </w:p>
        </w:tc>
      </w:tr>
      <w:tr w:rsidR="006A19E0" w:rsidRPr="00A92E63" w14:paraId="63A6D6AE" w14:textId="77777777" w:rsidTr="006A19E0">
        <w:tc>
          <w:tcPr>
            <w:tcW w:w="663" w:type="dxa"/>
            <w:tcBorders>
              <w:top w:val="single" w:sz="4" w:space="0" w:color="auto"/>
              <w:left w:val="single" w:sz="4" w:space="0" w:color="auto"/>
              <w:bottom w:val="single" w:sz="4" w:space="0" w:color="auto"/>
              <w:right w:val="single" w:sz="4" w:space="0" w:color="auto"/>
            </w:tcBorders>
          </w:tcPr>
          <w:p w14:paraId="5C92907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6295</w:t>
            </w:r>
          </w:p>
        </w:tc>
        <w:tc>
          <w:tcPr>
            <w:tcW w:w="1175" w:type="dxa"/>
            <w:tcBorders>
              <w:top w:val="single" w:sz="4" w:space="0" w:color="auto"/>
              <w:left w:val="single" w:sz="4" w:space="0" w:color="auto"/>
              <w:bottom w:val="single" w:sz="4" w:space="0" w:color="auto"/>
              <w:right w:val="single" w:sz="4" w:space="0" w:color="auto"/>
            </w:tcBorders>
          </w:tcPr>
          <w:p w14:paraId="7DBDE22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5738061</w:t>
            </w:r>
          </w:p>
        </w:tc>
        <w:tc>
          <w:tcPr>
            <w:tcW w:w="1134" w:type="dxa"/>
            <w:tcBorders>
              <w:top w:val="single" w:sz="4" w:space="0" w:color="auto"/>
              <w:left w:val="single" w:sz="4" w:space="0" w:color="auto"/>
              <w:bottom w:val="single" w:sz="4" w:space="0" w:color="auto"/>
              <w:right w:val="single" w:sz="4" w:space="0" w:color="auto"/>
            </w:tcBorders>
          </w:tcPr>
          <w:p w14:paraId="789ABF3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7397250</w:t>
            </w:r>
          </w:p>
        </w:tc>
      </w:tr>
      <w:tr w:rsidR="006A19E0" w:rsidRPr="00A92E63" w14:paraId="2B7CCCBC" w14:textId="77777777" w:rsidTr="006A19E0">
        <w:tc>
          <w:tcPr>
            <w:tcW w:w="663" w:type="dxa"/>
            <w:tcBorders>
              <w:top w:val="single" w:sz="4" w:space="0" w:color="auto"/>
              <w:left w:val="single" w:sz="4" w:space="0" w:color="auto"/>
              <w:bottom w:val="single" w:sz="4" w:space="0" w:color="auto"/>
              <w:right w:val="single" w:sz="4" w:space="0" w:color="auto"/>
            </w:tcBorders>
          </w:tcPr>
          <w:p w14:paraId="1286BD7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6296</w:t>
            </w:r>
          </w:p>
        </w:tc>
        <w:tc>
          <w:tcPr>
            <w:tcW w:w="1175" w:type="dxa"/>
            <w:tcBorders>
              <w:top w:val="single" w:sz="4" w:space="0" w:color="auto"/>
              <w:left w:val="single" w:sz="4" w:space="0" w:color="auto"/>
              <w:bottom w:val="single" w:sz="4" w:space="0" w:color="auto"/>
              <w:right w:val="single" w:sz="4" w:space="0" w:color="auto"/>
            </w:tcBorders>
          </w:tcPr>
          <w:p w14:paraId="5620039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5738063</w:t>
            </w:r>
          </w:p>
        </w:tc>
        <w:tc>
          <w:tcPr>
            <w:tcW w:w="1134" w:type="dxa"/>
            <w:tcBorders>
              <w:top w:val="single" w:sz="4" w:space="0" w:color="auto"/>
              <w:left w:val="single" w:sz="4" w:space="0" w:color="auto"/>
              <w:bottom w:val="single" w:sz="4" w:space="0" w:color="auto"/>
              <w:right w:val="single" w:sz="4" w:space="0" w:color="auto"/>
            </w:tcBorders>
          </w:tcPr>
          <w:p w14:paraId="2536343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7397254</w:t>
            </w:r>
          </w:p>
        </w:tc>
      </w:tr>
      <w:tr w:rsidR="006A19E0" w:rsidRPr="00A92E63" w14:paraId="2A55638F" w14:textId="77777777" w:rsidTr="006A19E0">
        <w:tc>
          <w:tcPr>
            <w:tcW w:w="663" w:type="dxa"/>
            <w:tcBorders>
              <w:top w:val="single" w:sz="4" w:space="0" w:color="auto"/>
              <w:left w:val="single" w:sz="4" w:space="0" w:color="auto"/>
              <w:bottom w:val="single" w:sz="4" w:space="0" w:color="auto"/>
              <w:right w:val="single" w:sz="4" w:space="0" w:color="auto"/>
            </w:tcBorders>
          </w:tcPr>
          <w:p w14:paraId="6DC7241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6297</w:t>
            </w:r>
          </w:p>
        </w:tc>
        <w:tc>
          <w:tcPr>
            <w:tcW w:w="1175" w:type="dxa"/>
            <w:tcBorders>
              <w:top w:val="single" w:sz="4" w:space="0" w:color="auto"/>
              <w:left w:val="single" w:sz="4" w:space="0" w:color="auto"/>
              <w:bottom w:val="single" w:sz="4" w:space="0" w:color="auto"/>
              <w:right w:val="single" w:sz="4" w:space="0" w:color="auto"/>
            </w:tcBorders>
          </w:tcPr>
          <w:p w14:paraId="0BC0270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5738065</w:t>
            </w:r>
          </w:p>
        </w:tc>
        <w:tc>
          <w:tcPr>
            <w:tcW w:w="1134" w:type="dxa"/>
            <w:tcBorders>
              <w:top w:val="single" w:sz="4" w:space="0" w:color="auto"/>
              <w:left w:val="single" w:sz="4" w:space="0" w:color="auto"/>
              <w:bottom w:val="single" w:sz="4" w:space="0" w:color="auto"/>
              <w:right w:val="single" w:sz="4" w:space="0" w:color="auto"/>
            </w:tcBorders>
          </w:tcPr>
          <w:p w14:paraId="65A5F28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7397259</w:t>
            </w:r>
          </w:p>
        </w:tc>
      </w:tr>
      <w:tr w:rsidR="006A19E0" w:rsidRPr="00A92E63" w14:paraId="1AE65748" w14:textId="77777777" w:rsidTr="006A19E0">
        <w:tc>
          <w:tcPr>
            <w:tcW w:w="663" w:type="dxa"/>
            <w:tcBorders>
              <w:top w:val="single" w:sz="4" w:space="0" w:color="auto"/>
              <w:left w:val="single" w:sz="4" w:space="0" w:color="auto"/>
              <w:bottom w:val="single" w:sz="4" w:space="0" w:color="auto"/>
              <w:right w:val="single" w:sz="4" w:space="0" w:color="auto"/>
            </w:tcBorders>
          </w:tcPr>
          <w:p w14:paraId="28D921D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6298</w:t>
            </w:r>
          </w:p>
        </w:tc>
        <w:tc>
          <w:tcPr>
            <w:tcW w:w="1175" w:type="dxa"/>
            <w:tcBorders>
              <w:top w:val="single" w:sz="4" w:space="0" w:color="auto"/>
              <w:left w:val="single" w:sz="4" w:space="0" w:color="auto"/>
              <w:bottom w:val="single" w:sz="4" w:space="0" w:color="auto"/>
              <w:right w:val="single" w:sz="4" w:space="0" w:color="auto"/>
            </w:tcBorders>
          </w:tcPr>
          <w:p w14:paraId="2CF50EF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5738069</w:t>
            </w:r>
          </w:p>
        </w:tc>
        <w:tc>
          <w:tcPr>
            <w:tcW w:w="1134" w:type="dxa"/>
            <w:tcBorders>
              <w:top w:val="single" w:sz="4" w:space="0" w:color="auto"/>
              <w:left w:val="single" w:sz="4" w:space="0" w:color="auto"/>
              <w:bottom w:val="single" w:sz="4" w:space="0" w:color="auto"/>
              <w:right w:val="single" w:sz="4" w:space="0" w:color="auto"/>
            </w:tcBorders>
          </w:tcPr>
          <w:p w14:paraId="504C51A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7397280</w:t>
            </w:r>
          </w:p>
        </w:tc>
      </w:tr>
      <w:tr w:rsidR="006A19E0" w:rsidRPr="00A92E63" w14:paraId="4F7FEDA8" w14:textId="77777777" w:rsidTr="006A19E0">
        <w:tc>
          <w:tcPr>
            <w:tcW w:w="663" w:type="dxa"/>
            <w:tcBorders>
              <w:top w:val="single" w:sz="4" w:space="0" w:color="auto"/>
              <w:left w:val="single" w:sz="4" w:space="0" w:color="auto"/>
              <w:bottom w:val="single" w:sz="4" w:space="0" w:color="auto"/>
              <w:right w:val="single" w:sz="4" w:space="0" w:color="auto"/>
            </w:tcBorders>
          </w:tcPr>
          <w:p w14:paraId="11AF1B2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6299</w:t>
            </w:r>
          </w:p>
        </w:tc>
        <w:tc>
          <w:tcPr>
            <w:tcW w:w="1175" w:type="dxa"/>
            <w:tcBorders>
              <w:top w:val="single" w:sz="4" w:space="0" w:color="auto"/>
              <w:left w:val="single" w:sz="4" w:space="0" w:color="auto"/>
              <w:bottom w:val="single" w:sz="4" w:space="0" w:color="auto"/>
              <w:right w:val="single" w:sz="4" w:space="0" w:color="auto"/>
            </w:tcBorders>
          </w:tcPr>
          <w:p w14:paraId="05B28C2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5738069</w:t>
            </w:r>
          </w:p>
        </w:tc>
        <w:tc>
          <w:tcPr>
            <w:tcW w:w="1134" w:type="dxa"/>
            <w:tcBorders>
              <w:top w:val="single" w:sz="4" w:space="0" w:color="auto"/>
              <w:left w:val="single" w:sz="4" w:space="0" w:color="auto"/>
              <w:bottom w:val="single" w:sz="4" w:space="0" w:color="auto"/>
              <w:right w:val="single" w:sz="4" w:space="0" w:color="auto"/>
            </w:tcBorders>
          </w:tcPr>
          <w:p w14:paraId="2DB68E5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7397284</w:t>
            </w:r>
          </w:p>
        </w:tc>
      </w:tr>
      <w:tr w:rsidR="006A19E0" w:rsidRPr="00A92E63" w14:paraId="10FC2815" w14:textId="77777777" w:rsidTr="006A19E0">
        <w:tc>
          <w:tcPr>
            <w:tcW w:w="663" w:type="dxa"/>
            <w:tcBorders>
              <w:top w:val="single" w:sz="4" w:space="0" w:color="auto"/>
              <w:left w:val="single" w:sz="4" w:space="0" w:color="auto"/>
              <w:bottom w:val="single" w:sz="4" w:space="0" w:color="auto"/>
              <w:right w:val="single" w:sz="4" w:space="0" w:color="auto"/>
            </w:tcBorders>
          </w:tcPr>
          <w:p w14:paraId="79CD338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6300</w:t>
            </w:r>
          </w:p>
        </w:tc>
        <w:tc>
          <w:tcPr>
            <w:tcW w:w="1175" w:type="dxa"/>
            <w:tcBorders>
              <w:top w:val="single" w:sz="4" w:space="0" w:color="auto"/>
              <w:left w:val="single" w:sz="4" w:space="0" w:color="auto"/>
              <w:bottom w:val="single" w:sz="4" w:space="0" w:color="auto"/>
              <w:right w:val="single" w:sz="4" w:space="0" w:color="auto"/>
            </w:tcBorders>
          </w:tcPr>
          <w:p w14:paraId="503D9DC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5738067</w:t>
            </w:r>
          </w:p>
        </w:tc>
        <w:tc>
          <w:tcPr>
            <w:tcW w:w="1134" w:type="dxa"/>
            <w:tcBorders>
              <w:top w:val="single" w:sz="4" w:space="0" w:color="auto"/>
              <w:left w:val="single" w:sz="4" w:space="0" w:color="auto"/>
              <w:bottom w:val="single" w:sz="4" w:space="0" w:color="auto"/>
              <w:right w:val="single" w:sz="4" w:space="0" w:color="auto"/>
            </w:tcBorders>
          </w:tcPr>
          <w:p w14:paraId="66DB955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7397289</w:t>
            </w:r>
          </w:p>
        </w:tc>
      </w:tr>
      <w:tr w:rsidR="006A19E0" w:rsidRPr="00A92E63" w14:paraId="1D24958E" w14:textId="77777777" w:rsidTr="006A19E0">
        <w:tc>
          <w:tcPr>
            <w:tcW w:w="663" w:type="dxa"/>
            <w:tcBorders>
              <w:top w:val="single" w:sz="4" w:space="0" w:color="auto"/>
              <w:left w:val="single" w:sz="4" w:space="0" w:color="auto"/>
              <w:bottom w:val="single" w:sz="4" w:space="0" w:color="auto"/>
              <w:right w:val="single" w:sz="4" w:space="0" w:color="auto"/>
            </w:tcBorders>
          </w:tcPr>
          <w:p w14:paraId="349A776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6301</w:t>
            </w:r>
          </w:p>
        </w:tc>
        <w:tc>
          <w:tcPr>
            <w:tcW w:w="1175" w:type="dxa"/>
            <w:tcBorders>
              <w:top w:val="single" w:sz="4" w:space="0" w:color="auto"/>
              <w:left w:val="single" w:sz="4" w:space="0" w:color="auto"/>
              <w:bottom w:val="single" w:sz="4" w:space="0" w:color="auto"/>
              <w:right w:val="single" w:sz="4" w:space="0" w:color="auto"/>
            </w:tcBorders>
          </w:tcPr>
          <w:p w14:paraId="24E4B3F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5738065</w:t>
            </w:r>
          </w:p>
        </w:tc>
        <w:tc>
          <w:tcPr>
            <w:tcW w:w="1134" w:type="dxa"/>
            <w:tcBorders>
              <w:top w:val="single" w:sz="4" w:space="0" w:color="auto"/>
              <w:left w:val="single" w:sz="4" w:space="0" w:color="auto"/>
              <w:bottom w:val="single" w:sz="4" w:space="0" w:color="auto"/>
              <w:right w:val="single" w:sz="4" w:space="0" w:color="auto"/>
            </w:tcBorders>
          </w:tcPr>
          <w:p w14:paraId="74D7FD7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7397292</w:t>
            </w:r>
          </w:p>
        </w:tc>
      </w:tr>
      <w:tr w:rsidR="006A19E0" w:rsidRPr="00A92E63" w14:paraId="15E9651D" w14:textId="77777777" w:rsidTr="006A19E0">
        <w:tc>
          <w:tcPr>
            <w:tcW w:w="663" w:type="dxa"/>
            <w:tcBorders>
              <w:top w:val="single" w:sz="4" w:space="0" w:color="auto"/>
              <w:left w:val="single" w:sz="4" w:space="0" w:color="auto"/>
              <w:bottom w:val="single" w:sz="4" w:space="0" w:color="auto"/>
              <w:right w:val="single" w:sz="4" w:space="0" w:color="auto"/>
            </w:tcBorders>
          </w:tcPr>
          <w:p w14:paraId="1F8A26D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6302</w:t>
            </w:r>
          </w:p>
        </w:tc>
        <w:tc>
          <w:tcPr>
            <w:tcW w:w="1175" w:type="dxa"/>
            <w:tcBorders>
              <w:top w:val="single" w:sz="4" w:space="0" w:color="auto"/>
              <w:left w:val="single" w:sz="4" w:space="0" w:color="auto"/>
              <w:bottom w:val="single" w:sz="4" w:space="0" w:color="auto"/>
              <w:right w:val="single" w:sz="4" w:space="0" w:color="auto"/>
            </w:tcBorders>
          </w:tcPr>
          <w:p w14:paraId="120150D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5738061</w:t>
            </w:r>
          </w:p>
        </w:tc>
        <w:tc>
          <w:tcPr>
            <w:tcW w:w="1134" w:type="dxa"/>
            <w:tcBorders>
              <w:top w:val="single" w:sz="4" w:space="0" w:color="auto"/>
              <w:left w:val="single" w:sz="4" w:space="0" w:color="auto"/>
              <w:bottom w:val="single" w:sz="4" w:space="0" w:color="auto"/>
              <w:right w:val="single" w:sz="4" w:space="0" w:color="auto"/>
            </w:tcBorders>
          </w:tcPr>
          <w:p w14:paraId="5787F5B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7397295</w:t>
            </w:r>
          </w:p>
        </w:tc>
      </w:tr>
      <w:tr w:rsidR="006A19E0" w:rsidRPr="00A92E63" w14:paraId="5FBEAFA5" w14:textId="77777777" w:rsidTr="006A19E0">
        <w:tc>
          <w:tcPr>
            <w:tcW w:w="663" w:type="dxa"/>
            <w:tcBorders>
              <w:top w:val="single" w:sz="4" w:space="0" w:color="auto"/>
              <w:left w:val="single" w:sz="4" w:space="0" w:color="auto"/>
              <w:bottom w:val="single" w:sz="4" w:space="0" w:color="auto"/>
              <w:right w:val="single" w:sz="4" w:space="0" w:color="auto"/>
            </w:tcBorders>
          </w:tcPr>
          <w:p w14:paraId="35D8CCE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6303</w:t>
            </w:r>
          </w:p>
        </w:tc>
        <w:tc>
          <w:tcPr>
            <w:tcW w:w="1175" w:type="dxa"/>
            <w:tcBorders>
              <w:top w:val="single" w:sz="4" w:space="0" w:color="auto"/>
              <w:left w:val="single" w:sz="4" w:space="0" w:color="auto"/>
              <w:bottom w:val="single" w:sz="4" w:space="0" w:color="auto"/>
              <w:right w:val="single" w:sz="4" w:space="0" w:color="auto"/>
            </w:tcBorders>
          </w:tcPr>
          <w:p w14:paraId="5939525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5738057</w:t>
            </w:r>
          </w:p>
        </w:tc>
        <w:tc>
          <w:tcPr>
            <w:tcW w:w="1134" w:type="dxa"/>
            <w:tcBorders>
              <w:top w:val="single" w:sz="4" w:space="0" w:color="auto"/>
              <w:left w:val="single" w:sz="4" w:space="0" w:color="auto"/>
              <w:bottom w:val="single" w:sz="4" w:space="0" w:color="auto"/>
              <w:right w:val="single" w:sz="4" w:space="0" w:color="auto"/>
            </w:tcBorders>
          </w:tcPr>
          <w:p w14:paraId="0718DC0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7397297</w:t>
            </w:r>
          </w:p>
        </w:tc>
      </w:tr>
      <w:tr w:rsidR="006A19E0" w:rsidRPr="00A92E63" w14:paraId="4C86CF59" w14:textId="77777777" w:rsidTr="006A19E0">
        <w:tc>
          <w:tcPr>
            <w:tcW w:w="663" w:type="dxa"/>
            <w:tcBorders>
              <w:top w:val="single" w:sz="4" w:space="0" w:color="auto"/>
              <w:left w:val="single" w:sz="4" w:space="0" w:color="auto"/>
              <w:bottom w:val="single" w:sz="4" w:space="0" w:color="auto"/>
              <w:right w:val="single" w:sz="4" w:space="0" w:color="auto"/>
            </w:tcBorders>
          </w:tcPr>
          <w:p w14:paraId="31652D6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6304</w:t>
            </w:r>
          </w:p>
        </w:tc>
        <w:tc>
          <w:tcPr>
            <w:tcW w:w="1175" w:type="dxa"/>
            <w:tcBorders>
              <w:top w:val="single" w:sz="4" w:space="0" w:color="auto"/>
              <w:left w:val="single" w:sz="4" w:space="0" w:color="auto"/>
              <w:bottom w:val="single" w:sz="4" w:space="0" w:color="auto"/>
              <w:right w:val="single" w:sz="4" w:space="0" w:color="auto"/>
            </w:tcBorders>
          </w:tcPr>
          <w:p w14:paraId="118A8CF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5738041</w:t>
            </w:r>
          </w:p>
        </w:tc>
        <w:tc>
          <w:tcPr>
            <w:tcW w:w="1134" w:type="dxa"/>
            <w:tcBorders>
              <w:top w:val="single" w:sz="4" w:space="0" w:color="auto"/>
              <w:left w:val="single" w:sz="4" w:space="0" w:color="auto"/>
              <w:bottom w:val="single" w:sz="4" w:space="0" w:color="auto"/>
              <w:right w:val="single" w:sz="4" w:space="0" w:color="auto"/>
            </w:tcBorders>
          </w:tcPr>
          <w:p w14:paraId="0B4E0E4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7397300</w:t>
            </w:r>
          </w:p>
        </w:tc>
      </w:tr>
      <w:tr w:rsidR="006A19E0" w:rsidRPr="00A92E63" w14:paraId="579D44C9" w14:textId="77777777" w:rsidTr="006A19E0">
        <w:tc>
          <w:tcPr>
            <w:tcW w:w="663" w:type="dxa"/>
            <w:tcBorders>
              <w:top w:val="single" w:sz="4" w:space="0" w:color="auto"/>
              <w:left w:val="single" w:sz="4" w:space="0" w:color="auto"/>
              <w:bottom w:val="single" w:sz="4" w:space="0" w:color="auto"/>
              <w:right w:val="single" w:sz="4" w:space="0" w:color="auto"/>
            </w:tcBorders>
          </w:tcPr>
          <w:p w14:paraId="6ACD787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6305</w:t>
            </w:r>
          </w:p>
        </w:tc>
        <w:tc>
          <w:tcPr>
            <w:tcW w:w="1175" w:type="dxa"/>
            <w:tcBorders>
              <w:top w:val="single" w:sz="4" w:space="0" w:color="auto"/>
              <w:left w:val="single" w:sz="4" w:space="0" w:color="auto"/>
              <w:bottom w:val="single" w:sz="4" w:space="0" w:color="auto"/>
              <w:right w:val="single" w:sz="4" w:space="0" w:color="auto"/>
            </w:tcBorders>
          </w:tcPr>
          <w:p w14:paraId="6792BBE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5738036</w:t>
            </w:r>
          </w:p>
        </w:tc>
        <w:tc>
          <w:tcPr>
            <w:tcW w:w="1134" w:type="dxa"/>
            <w:tcBorders>
              <w:top w:val="single" w:sz="4" w:space="0" w:color="auto"/>
              <w:left w:val="single" w:sz="4" w:space="0" w:color="auto"/>
              <w:bottom w:val="single" w:sz="4" w:space="0" w:color="auto"/>
              <w:right w:val="single" w:sz="4" w:space="0" w:color="auto"/>
            </w:tcBorders>
          </w:tcPr>
          <w:p w14:paraId="03405F8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7397301</w:t>
            </w:r>
          </w:p>
        </w:tc>
      </w:tr>
      <w:tr w:rsidR="006A19E0" w:rsidRPr="00A92E63" w14:paraId="35053C93" w14:textId="77777777" w:rsidTr="006A19E0">
        <w:tc>
          <w:tcPr>
            <w:tcW w:w="663" w:type="dxa"/>
            <w:tcBorders>
              <w:top w:val="single" w:sz="4" w:space="0" w:color="auto"/>
              <w:left w:val="single" w:sz="4" w:space="0" w:color="auto"/>
              <w:bottom w:val="single" w:sz="4" w:space="0" w:color="auto"/>
              <w:right w:val="single" w:sz="4" w:space="0" w:color="auto"/>
            </w:tcBorders>
          </w:tcPr>
          <w:p w14:paraId="4764BA3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6306</w:t>
            </w:r>
          </w:p>
        </w:tc>
        <w:tc>
          <w:tcPr>
            <w:tcW w:w="1175" w:type="dxa"/>
            <w:tcBorders>
              <w:top w:val="single" w:sz="4" w:space="0" w:color="auto"/>
              <w:left w:val="single" w:sz="4" w:space="0" w:color="auto"/>
              <w:bottom w:val="single" w:sz="4" w:space="0" w:color="auto"/>
              <w:right w:val="single" w:sz="4" w:space="0" w:color="auto"/>
            </w:tcBorders>
          </w:tcPr>
          <w:p w14:paraId="7E48059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5738031</w:t>
            </w:r>
          </w:p>
        </w:tc>
        <w:tc>
          <w:tcPr>
            <w:tcW w:w="1134" w:type="dxa"/>
            <w:tcBorders>
              <w:top w:val="single" w:sz="4" w:space="0" w:color="auto"/>
              <w:left w:val="single" w:sz="4" w:space="0" w:color="auto"/>
              <w:bottom w:val="single" w:sz="4" w:space="0" w:color="auto"/>
              <w:right w:val="single" w:sz="4" w:space="0" w:color="auto"/>
            </w:tcBorders>
          </w:tcPr>
          <w:p w14:paraId="2C0ACA7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7397299</w:t>
            </w:r>
          </w:p>
        </w:tc>
      </w:tr>
      <w:tr w:rsidR="006A19E0" w:rsidRPr="00A92E63" w14:paraId="489499EC" w14:textId="77777777" w:rsidTr="006A19E0">
        <w:tc>
          <w:tcPr>
            <w:tcW w:w="663" w:type="dxa"/>
            <w:tcBorders>
              <w:top w:val="single" w:sz="4" w:space="0" w:color="auto"/>
              <w:left w:val="single" w:sz="4" w:space="0" w:color="auto"/>
              <w:bottom w:val="single" w:sz="4" w:space="0" w:color="auto"/>
              <w:right w:val="single" w:sz="4" w:space="0" w:color="auto"/>
            </w:tcBorders>
          </w:tcPr>
          <w:p w14:paraId="24F19FF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6307</w:t>
            </w:r>
          </w:p>
        </w:tc>
        <w:tc>
          <w:tcPr>
            <w:tcW w:w="1175" w:type="dxa"/>
            <w:tcBorders>
              <w:top w:val="single" w:sz="4" w:space="0" w:color="auto"/>
              <w:left w:val="single" w:sz="4" w:space="0" w:color="auto"/>
              <w:bottom w:val="single" w:sz="4" w:space="0" w:color="auto"/>
              <w:right w:val="single" w:sz="4" w:space="0" w:color="auto"/>
            </w:tcBorders>
          </w:tcPr>
          <w:p w14:paraId="64932C1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5738030</w:t>
            </w:r>
          </w:p>
        </w:tc>
        <w:tc>
          <w:tcPr>
            <w:tcW w:w="1134" w:type="dxa"/>
            <w:tcBorders>
              <w:top w:val="single" w:sz="4" w:space="0" w:color="auto"/>
              <w:left w:val="single" w:sz="4" w:space="0" w:color="auto"/>
              <w:bottom w:val="single" w:sz="4" w:space="0" w:color="auto"/>
              <w:right w:val="single" w:sz="4" w:space="0" w:color="auto"/>
            </w:tcBorders>
          </w:tcPr>
          <w:p w14:paraId="7D0F21E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7397299</w:t>
            </w:r>
          </w:p>
        </w:tc>
      </w:tr>
      <w:tr w:rsidR="006A19E0" w:rsidRPr="00A92E63" w14:paraId="20AF4662" w14:textId="77777777" w:rsidTr="006A19E0">
        <w:tc>
          <w:tcPr>
            <w:tcW w:w="663" w:type="dxa"/>
            <w:tcBorders>
              <w:top w:val="single" w:sz="4" w:space="0" w:color="auto"/>
              <w:left w:val="single" w:sz="4" w:space="0" w:color="auto"/>
              <w:bottom w:val="single" w:sz="4" w:space="0" w:color="auto"/>
              <w:right w:val="single" w:sz="4" w:space="0" w:color="auto"/>
            </w:tcBorders>
          </w:tcPr>
          <w:p w14:paraId="07E1C81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6308</w:t>
            </w:r>
          </w:p>
        </w:tc>
        <w:tc>
          <w:tcPr>
            <w:tcW w:w="1175" w:type="dxa"/>
            <w:tcBorders>
              <w:top w:val="single" w:sz="4" w:space="0" w:color="auto"/>
              <w:left w:val="single" w:sz="4" w:space="0" w:color="auto"/>
              <w:bottom w:val="single" w:sz="4" w:space="0" w:color="auto"/>
              <w:right w:val="single" w:sz="4" w:space="0" w:color="auto"/>
            </w:tcBorders>
          </w:tcPr>
          <w:p w14:paraId="7BC57CD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5738013</w:t>
            </w:r>
          </w:p>
        </w:tc>
        <w:tc>
          <w:tcPr>
            <w:tcW w:w="1134" w:type="dxa"/>
            <w:tcBorders>
              <w:top w:val="single" w:sz="4" w:space="0" w:color="auto"/>
              <w:left w:val="single" w:sz="4" w:space="0" w:color="auto"/>
              <w:bottom w:val="single" w:sz="4" w:space="0" w:color="auto"/>
              <w:right w:val="single" w:sz="4" w:space="0" w:color="auto"/>
            </w:tcBorders>
          </w:tcPr>
          <w:p w14:paraId="6252E1D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7397301</w:t>
            </w:r>
          </w:p>
        </w:tc>
      </w:tr>
      <w:tr w:rsidR="006A19E0" w:rsidRPr="00A92E63" w14:paraId="710E8251" w14:textId="77777777" w:rsidTr="006A19E0">
        <w:tc>
          <w:tcPr>
            <w:tcW w:w="663" w:type="dxa"/>
            <w:tcBorders>
              <w:top w:val="single" w:sz="4" w:space="0" w:color="auto"/>
              <w:left w:val="single" w:sz="4" w:space="0" w:color="auto"/>
              <w:bottom w:val="single" w:sz="4" w:space="0" w:color="auto"/>
              <w:right w:val="single" w:sz="4" w:space="0" w:color="auto"/>
            </w:tcBorders>
          </w:tcPr>
          <w:p w14:paraId="7F2BDD7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6309</w:t>
            </w:r>
          </w:p>
        </w:tc>
        <w:tc>
          <w:tcPr>
            <w:tcW w:w="1175" w:type="dxa"/>
            <w:tcBorders>
              <w:top w:val="single" w:sz="4" w:space="0" w:color="auto"/>
              <w:left w:val="single" w:sz="4" w:space="0" w:color="auto"/>
              <w:bottom w:val="single" w:sz="4" w:space="0" w:color="auto"/>
              <w:right w:val="single" w:sz="4" w:space="0" w:color="auto"/>
            </w:tcBorders>
          </w:tcPr>
          <w:p w14:paraId="50DB089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5738011</w:t>
            </w:r>
          </w:p>
        </w:tc>
        <w:tc>
          <w:tcPr>
            <w:tcW w:w="1134" w:type="dxa"/>
            <w:tcBorders>
              <w:top w:val="single" w:sz="4" w:space="0" w:color="auto"/>
              <w:left w:val="single" w:sz="4" w:space="0" w:color="auto"/>
              <w:bottom w:val="single" w:sz="4" w:space="0" w:color="auto"/>
              <w:right w:val="single" w:sz="4" w:space="0" w:color="auto"/>
            </w:tcBorders>
          </w:tcPr>
          <w:p w14:paraId="7DE5B99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7397317</w:t>
            </w:r>
          </w:p>
        </w:tc>
      </w:tr>
      <w:tr w:rsidR="006A19E0" w:rsidRPr="00A92E63" w14:paraId="2A6D4190" w14:textId="77777777" w:rsidTr="006A19E0">
        <w:tc>
          <w:tcPr>
            <w:tcW w:w="663" w:type="dxa"/>
            <w:tcBorders>
              <w:top w:val="single" w:sz="4" w:space="0" w:color="auto"/>
              <w:left w:val="single" w:sz="4" w:space="0" w:color="auto"/>
              <w:bottom w:val="single" w:sz="4" w:space="0" w:color="auto"/>
              <w:right w:val="single" w:sz="4" w:space="0" w:color="auto"/>
            </w:tcBorders>
          </w:tcPr>
          <w:p w14:paraId="54AA45F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6310</w:t>
            </w:r>
          </w:p>
        </w:tc>
        <w:tc>
          <w:tcPr>
            <w:tcW w:w="1175" w:type="dxa"/>
            <w:tcBorders>
              <w:top w:val="single" w:sz="4" w:space="0" w:color="auto"/>
              <w:left w:val="single" w:sz="4" w:space="0" w:color="auto"/>
              <w:bottom w:val="single" w:sz="4" w:space="0" w:color="auto"/>
              <w:right w:val="single" w:sz="4" w:space="0" w:color="auto"/>
            </w:tcBorders>
          </w:tcPr>
          <w:p w14:paraId="234A641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5738010</w:t>
            </w:r>
          </w:p>
        </w:tc>
        <w:tc>
          <w:tcPr>
            <w:tcW w:w="1134" w:type="dxa"/>
            <w:tcBorders>
              <w:top w:val="single" w:sz="4" w:space="0" w:color="auto"/>
              <w:left w:val="single" w:sz="4" w:space="0" w:color="auto"/>
              <w:bottom w:val="single" w:sz="4" w:space="0" w:color="auto"/>
              <w:right w:val="single" w:sz="4" w:space="0" w:color="auto"/>
            </w:tcBorders>
          </w:tcPr>
          <w:p w14:paraId="77EF17B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7397322</w:t>
            </w:r>
          </w:p>
        </w:tc>
      </w:tr>
      <w:tr w:rsidR="006A19E0" w:rsidRPr="00A92E63" w14:paraId="4F562745" w14:textId="77777777" w:rsidTr="006A19E0">
        <w:tc>
          <w:tcPr>
            <w:tcW w:w="663" w:type="dxa"/>
            <w:tcBorders>
              <w:top w:val="single" w:sz="4" w:space="0" w:color="auto"/>
              <w:left w:val="single" w:sz="4" w:space="0" w:color="auto"/>
              <w:bottom w:val="single" w:sz="4" w:space="0" w:color="auto"/>
              <w:right w:val="single" w:sz="4" w:space="0" w:color="auto"/>
            </w:tcBorders>
          </w:tcPr>
          <w:p w14:paraId="3C78FDD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6311</w:t>
            </w:r>
          </w:p>
        </w:tc>
        <w:tc>
          <w:tcPr>
            <w:tcW w:w="1175" w:type="dxa"/>
            <w:tcBorders>
              <w:top w:val="single" w:sz="4" w:space="0" w:color="auto"/>
              <w:left w:val="single" w:sz="4" w:space="0" w:color="auto"/>
              <w:bottom w:val="single" w:sz="4" w:space="0" w:color="auto"/>
              <w:right w:val="single" w:sz="4" w:space="0" w:color="auto"/>
            </w:tcBorders>
          </w:tcPr>
          <w:p w14:paraId="08ADFFD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5738007</w:t>
            </w:r>
          </w:p>
        </w:tc>
        <w:tc>
          <w:tcPr>
            <w:tcW w:w="1134" w:type="dxa"/>
            <w:tcBorders>
              <w:top w:val="single" w:sz="4" w:space="0" w:color="auto"/>
              <w:left w:val="single" w:sz="4" w:space="0" w:color="auto"/>
              <w:bottom w:val="single" w:sz="4" w:space="0" w:color="auto"/>
              <w:right w:val="single" w:sz="4" w:space="0" w:color="auto"/>
            </w:tcBorders>
          </w:tcPr>
          <w:p w14:paraId="163D78F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7397326</w:t>
            </w:r>
          </w:p>
        </w:tc>
      </w:tr>
      <w:tr w:rsidR="006A19E0" w:rsidRPr="00A92E63" w14:paraId="4BE8E44B" w14:textId="77777777" w:rsidTr="006A19E0">
        <w:tc>
          <w:tcPr>
            <w:tcW w:w="663" w:type="dxa"/>
            <w:tcBorders>
              <w:top w:val="single" w:sz="4" w:space="0" w:color="auto"/>
              <w:left w:val="single" w:sz="4" w:space="0" w:color="auto"/>
              <w:bottom w:val="single" w:sz="4" w:space="0" w:color="auto"/>
              <w:right w:val="single" w:sz="4" w:space="0" w:color="auto"/>
            </w:tcBorders>
          </w:tcPr>
          <w:p w14:paraId="372D5AD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6312</w:t>
            </w:r>
          </w:p>
        </w:tc>
        <w:tc>
          <w:tcPr>
            <w:tcW w:w="1175" w:type="dxa"/>
            <w:tcBorders>
              <w:top w:val="single" w:sz="4" w:space="0" w:color="auto"/>
              <w:left w:val="single" w:sz="4" w:space="0" w:color="auto"/>
              <w:bottom w:val="single" w:sz="4" w:space="0" w:color="auto"/>
              <w:right w:val="single" w:sz="4" w:space="0" w:color="auto"/>
            </w:tcBorders>
          </w:tcPr>
          <w:p w14:paraId="620366C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5738003</w:t>
            </w:r>
          </w:p>
        </w:tc>
        <w:tc>
          <w:tcPr>
            <w:tcW w:w="1134" w:type="dxa"/>
            <w:tcBorders>
              <w:top w:val="single" w:sz="4" w:space="0" w:color="auto"/>
              <w:left w:val="single" w:sz="4" w:space="0" w:color="auto"/>
              <w:bottom w:val="single" w:sz="4" w:space="0" w:color="auto"/>
              <w:right w:val="single" w:sz="4" w:space="0" w:color="auto"/>
            </w:tcBorders>
          </w:tcPr>
          <w:p w14:paraId="378A339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7397329</w:t>
            </w:r>
          </w:p>
        </w:tc>
      </w:tr>
      <w:tr w:rsidR="006A19E0" w:rsidRPr="00A92E63" w14:paraId="6129DA83" w14:textId="77777777" w:rsidTr="006A19E0">
        <w:tc>
          <w:tcPr>
            <w:tcW w:w="663" w:type="dxa"/>
            <w:tcBorders>
              <w:top w:val="single" w:sz="4" w:space="0" w:color="auto"/>
              <w:left w:val="single" w:sz="4" w:space="0" w:color="auto"/>
              <w:bottom w:val="single" w:sz="4" w:space="0" w:color="auto"/>
              <w:right w:val="single" w:sz="4" w:space="0" w:color="auto"/>
            </w:tcBorders>
          </w:tcPr>
          <w:p w14:paraId="408AE7F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6313</w:t>
            </w:r>
          </w:p>
        </w:tc>
        <w:tc>
          <w:tcPr>
            <w:tcW w:w="1175" w:type="dxa"/>
            <w:tcBorders>
              <w:top w:val="single" w:sz="4" w:space="0" w:color="auto"/>
              <w:left w:val="single" w:sz="4" w:space="0" w:color="auto"/>
              <w:bottom w:val="single" w:sz="4" w:space="0" w:color="auto"/>
              <w:right w:val="single" w:sz="4" w:space="0" w:color="auto"/>
            </w:tcBorders>
          </w:tcPr>
          <w:p w14:paraId="2BF0C21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5737999</w:t>
            </w:r>
          </w:p>
        </w:tc>
        <w:tc>
          <w:tcPr>
            <w:tcW w:w="1134" w:type="dxa"/>
            <w:tcBorders>
              <w:top w:val="single" w:sz="4" w:space="0" w:color="auto"/>
              <w:left w:val="single" w:sz="4" w:space="0" w:color="auto"/>
              <w:bottom w:val="single" w:sz="4" w:space="0" w:color="auto"/>
              <w:right w:val="single" w:sz="4" w:space="0" w:color="auto"/>
            </w:tcBorders>
          </w:tcPr>
          <w:p w14:paraId="4E52FFB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7397330</w:t>
            </w:r>
          </w:p>
        </w:tc>
      </w:tr>
      <w:tr w:rsidR="006A19E0" w:rsidRPr="00A92E63" w14:paraId="444EE171" w14:textId="77777777" w:rsidTr="006A19E0">
        <w:tc>
          <w:tcPr>
            <w:tcW w:w="663" w:type="dxa"/>
            <w:tcBorders>
              <w:top w:val="single" w:sz="4" w:space="0" w:color="auto"/>
              <w:left w:val="single" w:sz="4" w:space="0" w:color="auto"/>
              <w:bottom w:val="single" w:sz="4" w:space="0" w:color="auto"/>
              <w:right w:val="single" w:sz="4" w:space="0" w:color="auto"/>
            </w:tcBorders>
          </w:tcPr>
          <w:p w14:paraId="1DB0C02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6314</w:t>
            </w:r>
          </w:p>
        </w:tc>
        <w:tc>
          <w:tcPr>
            <w:tcW w:w="1175" w:type="dxa"/>
            <w:tcBorders>
              <w:top w:val="single" w:sz="4" w:space="0" w:color="auto"/>
              <w:left w:val="single" w:sz="4" w:space="0" w:color="auto"/>
              <w:bottom w:val="single" w:sz="4" w:space="0" w:color="auto"/>
              <w:right w:val="single" w:sz="4" w:space="0" w:color="auto"/>
            </w:tcBorders>
          </w:tcPr>
          <w:p w14:paraId="20C8C64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5737995</w:t>
            </w:r>
          </w:p>
        </w:tc>
        <w:tc>
          <w:tcPr>
            <w:tcW w:w="1134" w:type="dxa"/>
            <w:tcBorders>
              <w:top w:val="single" w:sz="4" w:space="0" w:color="auto"/>
              <w:left w:val="single" w:sz="4" w:space="0" w:color="auto"/>
              <w:bottom w:val="single" w:sz="4" w:space="0" w:color="auto"/>
              <w:right w:val="single" w:sz="4" w:space="0" w:color="auto"/>
            </w:tcBorders>
          </w:tcPr>
          <w:p w14:paraId="516C56E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7397331</w:t>
            </w:r>
          </w:p>
        </w:tc>
      </w:tr>
      <w:tr w:rsidR="006A19E0" w:rsidRPr="00A92E63" w14:paraId="71423834" w14:textId="77777777" w:rsidTr="006A19E0">
        <w:tc>
          <w:tcPr>
            <w:tcW w:w="663" w:type="dxa"/>
            <w:tcBorders>
              <w:top w:val="single" w:sz="4" w:space="0" w:color="auto"/>
              <w:left w:val="single" w:sz="4" w:space="0" w:color="auto"/>
              <w:bottom w:val="single" w:sz="4" w:space="0" w:color="auto"/>
              <w:right w:val="single" w:sz="4" w:space="0" w:color="auto"/>
            </w:tcBorders>
          </w:tcPr>
          <w:p w14:paraId="212B79C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6315</w:t>
            </w:r>
          </w:p>
        </w:tc>
        <w:tc>
          <w:tcPr>
            <w:tcW w:w="1175" w:type="dxa"/>
            <w:tcBorders>
              <w:top w:val="single" w:sz="4" w:space="0" w:color="auto"/>
              <w:left w:val="single" w:sz="4" w:space="0" w:color="auto"/>
              <w:bottom w:val="single" w:sz="4" w:space="0" w:color="auto"/>
              <w:right w:val="single" w:sz="4" w:space="0" w:color="auto"/>
            </w:tcBorders>
          </w:tcPr>
          <w:p w14:paraId="1BEAA27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5737993</w:t>
            </w:r>
          </w:p>
        </w:tc>
        <w:tc>
          <w:tcPr>
            <w:tcW w:w="1134" w:type="dxa"/>
            <w:tcBorders>
              <w:top w:val="single" w:sz="4" w:space="0" w:color="auto"/>
              <w:left w:val="single" w:sz="4" w:space="0" w:color="auto"/>
              <w:bottom w:val="single" w:sz="4" w:space="0" w:color="auto"/>
              <w:right w:val="single" w:sz="4" w:space="0" w:color="auto"/>
            </w:tcBorders>
          </w:tcPr>
          <w:p w14:paraId="1366FE9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7397348</w:t>
            </w:r>
          </w:p>
        </w:tc>
      </w:tr>
      <w:tr w:rsidR="006A19E0" w:rsidRPr="00A92E63" w14:paraId="652E8174" w14:textId="77777777" w:rsidTr="006A19E0">
        <w:tc>
          <w:tcPr>
            <w:tcW w:w="663" w:type="dxa"/>
            <w:tcBorders>
              <w:top w:val="single" w:sz="4" w:space="0" w:color="auto"/>
              <w:left w:val="single" w:sz="4" w:space="0" w:color="auto"/>
              <w:bottom w:val="single" w:sz="4" w:space="0" w:color="auto"/>
              <w:right w:val="single" w:sz="4" w:space="0" w:color="auto"/>
            </w:tcBorders>
          </w:tcPr>
          <w:p w14:paraId="1473101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6316</w:t>
            </w:r>
          </w:p>
        </w:tc>
        <w:tc>
          <w:tcPr>
            <w:tcW w:w="1175" w:type="dxa"/>
            <w:tcBorders>
              <w:top w:val="single" w:sz="4" w:space="0" w:color="auto"/>
              <w:left w:val="single" w:sz="4" w:space="0" w:color="auto"/>
              <w:bottom w:val="single" w:sz="4" w:space="0" w:color="auto"/>
              <w:right w:val="single" w:sz="4" w:space="0" w:color="auto"/>
            </w:tcBorders>
          </w:tcPr>
          <w:p w14:paraId="1D3C025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5737989</w:t>
            </w:r>
          </w:p>
        </w:tc>
        <w:tc>
          <w:tcPr>
            <w:tcW w:w="1134" w:type="dxa"/>
            <w:tcBorders>
              <w:top w:val="single" w:sz="4" w:space="0" w:color="auto"/>
              <w:left w:val="single" w:sz="4" w:space="0" w:color="auto"/>
              <w:bottom w:val="single" w:sz="4" w:space="0" w:color="auto"/>
              <w:right w:val="single" w:sz="4" w:space="0" w:color="auto"/>
            </w:tcBorders>
          </w:tcPr>
          <w:p w14:paraId="2231A25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7397377</w:t>
            </w:r>
          </w:p>
        </w:tc>
      </w:tr>
      <w:tr w:rsidR="006A19E0" w:rsidRPr="00A92E63" w14:paraId="74BDA40F" w14:textId="77777777" w:rsidTr="006A19E0">
        <w:tc>
          <w:tcPr>
            <w:tcW w:w="663" w:type="dxa"/>
            <w:tcBorders>
              <w:top w:val="single" w:sz="4" w:space="0" w:color="auto"/>
              <w:left w:val="single" w:sz="4" w:space="0" w:color="auto"/>
              <w:bottom w:val="single" w:sz="4" w:space="0" w:color="auto"/>
              <w:right w:val="single" w:sz="4" w:space="0" w:color="auto"/>
            </w:tcBorders>
          </w:tcPr>
          <w:p w14:paraId="44293DC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6317</w:t>
            </w:r>
          </w:p>
        </w:tc>
        <w:tc>
          <w:tcPr>
            <w:tcW w:w="1175" w:type="dxa"/>
            <w:tcBorders>
              <w:top w:val="single" w:sz="4" w:space="0" w:color="auto"/>
              <w:left w:val="single" w:sz="4" w:space="0" w:color="auto"/>
              <w:bottom w:val="single" w:sz="4" w:space="0" w:color="auto"/>
              <w:right w:val="single" w:sz="4" w:space="0" w:color="auto"/>
            </w:tcBorders>
          </w:tcPr>
          <w:p w14:paraId="7D33875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5737991</w:t>
            </w:r>
          </w:p>
        </w:tc>
        <w:tc>
          <w:tcPr>
            <w:tcW w:w="1134" w:type="dxa"/>
            <w:tcBorders>
              <w:top w:val="single" w:sz="4" w:space="0" w:color="auto"/>
              <w:left w:val="single" w:sz="4" w:space="0" w:color="auto"/>
              <w:bottom w:val="single" w:sz="4" w:space="0" w:color="auto"/>
              <w:right w:val="single" w:sz="4" w:space="0" w:color="auto"/>
            </w:tcBorders>
          </w:tcPr>
          <w:p w14:paraId="3CDC914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7397378</w:t>
            </w:r>
          </w:p>
        </w:tc>
      </w:tr>
      <w:tr w:rsidR="006A19E0" w:rsidRPr="00A92E63" w14:paraId="24222C06" w14:textId="77777777" w:rsidTr="006A19E0">
        <w:tc>
          <w:tcPr>
            <w:tcW w:w="663" w:type="dxa"/>
            <w:tcBorders>
              <w:top w:val="single" w:sz="4" w:space="0" w:color="auto"/>
              <w:left w:val="single" w:sz="4" w:space="0" w:color="auto"/>
              <w:bottom w:val="single" w:sz="4" w:space="0" w:color="auto"/>
              <w:right w:val="single" w:sz="4" w:space="0" w:color="auto"/>
            </w:tcBorders>
          </w:tcPr>
          <w:p w14:paraId="2A4BC2C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6318</w:t>
            </w:r>
          </w:p>
        </w:tc>
        <w:tc>
          <w:tcPr>
            <w:tcW w:w="1175" w:type="dxa"/>
            <w:tcBorders>
              <w:top w:val="single" w:sz="4" w:space="0" w:color="auto"/>
              <w:left w:val="single" w:sz="4" w:space="0" w:color="auto"/>
              <w:bottom w:val="single" w:sz="4" w:space="0" w:color="auto"/>
              <w:right w:val="single" w:sz="4" w:space="0" w:color="auto"/>
            </w:tcBorders>
          </w:tcPr>
          <w:p w14:paraId="377CBC9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5737995</w:t>
            </w:r>
          </w:p>
        </w:tc>
        <w:tc>
          <w:tcPr>
            <w:tcW w:w="1134" w:type="dxa"/>
            <w:tcBorders>
              <w:top w:val="single" w:sz="4" w:space="0" w:color="auto"/>
              <w:left w:val="single" w:sz="4" w:space="0" w:color="auto"/>
              <w:bottom w:val="single" w:sz="4" w:space="0" w:color="auto"/>
              <w:right w:val="single" w:sz="4" w:space="0" w:color="auto"/>
            </w:tcBorders>
          </w:tcPr>
          <w:p w14:paraId="475BB45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7397380</w:t>
            </w:r>
          </w:p>
        </w:tc>
      </w:tr>
      <w:tr w:rsidR="006A19E0" w:rsidRPr="00A92E63" w14:paraId="485B97B7" w14:textId="77777777" w:rsidTr="006A19E0">
        <w:tc>
          <w:tcPr>
            <w:tcW w:w="663" w:type="dxa"/>
            <w:tcBorders>
              <w:top w:val="single" w:sz="4" w:space="0" w:color="auto"/>
              <w:left w:val="single" w:sz="4" w:space="0" w:color="auto"/>
              <w:bottom w:val="single" w:sz="4" w:space="0" w:color="auto"/>
              <w:right w:val="single" w:sz="4" w:space="0" w:color="auto"/>
            </w:tcBorders>
          </w:tcPr>
          <w:p w14:paraId="4DFFA16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6319</w:t>
            </w:r>
          </w:p>
        </w:tc>
        <w:tc>
          <w:tcPr>
            <w:tcW w:w="1175" w:type="dxa"/>
            <w:tcBorders>
              <w:top w:val="single" w:sz="4" w:space="0" w:color="auto"/>
              <w:left w:val="single" w:sz="4" w:space="0" w:color="auto"/>
              <w:bottom w:val="single" w:sz="4" w:space="0" w:color="auto"/>
              <w:right w:val="single" w:sz="4" w:space="0" w:color="auto"/>
            </w:tcBorders>
          </w:tcPr>
          <w:p w14:paraId="62E06B6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5737998</w:t>
            </w:r>
          </w:p>
        </w:tc>
        <w:tc>
          <w:tcPr>
            <w:tcW w:w="1134" w:type="dxa"/>
            <w:tcBorders>
              <w:top w:val="single" w:sz="4" w:space="0" w:color="auto"/>
              <w:left w:val="single" w:sz="4" w:space="0" w:color="auto"/>
              <w:bottom w:val="single" w:sz="4" w:space="0" w:color="auto"/>
              <w:right w:val="single" w:sz="4" w:space="0" w:color="auto"/>
            </w:tcBorders>
          </w:tcPr>
          <w:p w14:paraId="5685069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7397384</w:t>
            </w:r>
          </w:p>
        </w:tc>
      </w:tr>
      <w:tr w:rsidR="006A19E0" w:rsidRPr="00A92E63" w14:paraId="63B638FC" w14:textId="77777777" w:rsidTr="006A19E0">
        <w:tc>
          <w:tcPr>
            <w:tcW w:w="663" w:type="dxa"/>
            <w:tcBorders>
              <w:top w:val="single" w:sz="4" w:space="0" w:color="auto"/>
              <w:left w:val="single" w:sz="4" w:space="0" w:color="auto"/>
              <w:bottom w:val="single" w:sz="4" w:space="0" w:color="auto"/>
              <w:right w:val="single" w:sz="4" w:space="0" w:color="auto"/>
            </w:tcBorders>
          </w:tcPr>
          <w:p w14:paraId="7CD829C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6320</w:t>
            </w:r>
          </w:p>
        </w:tc>
        <w:tc>
          <w:tcPr>
            <w:tcW w:w="1175" w:type="dxa"/>
            <w:tcBorders>
              <w:top w:val="single" w:sz="4" w:space="0" w:color="auto"/>
              <w:left w:val="single" w:sz="4" w:space="0" w:color="auto"/>
              <w:bottom w:val="single" w:sz="4" w:space="0" w:color="auto"/>
              <w:right w:val="single" w:sz="4" w:space="0" w:color="auto"/>
            </w:tcBorders>
          </w:tcPr>
          <w:p w14:paraId="0BC7E9D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5738000</w:t>
            </w:r>
          </w:p>
        </w:tc>
        <w:tc>
          <w:tcPr>
            <w:tcW w:w="1134" w:type="dxa"/>
            <w:tcBorders>
              <w:top w:val="single" w:sz="4" w:space="0" w:color="auto"/>
              <w:left w:val="single" w:sz="4" w:space="0" w:color="auto"/>
              <w:bottom w:val="single" w:sz="4" w:space="0" w:color="auto"/>
              <w:right w:val="single" w:sz="4" w:space="0" w:color="auto"/>
            </w:tcBorders>
          </w:tcPr>
          <w:p w14:paraId="0F62FDF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7397388</w:t>
            </w:r>
          </w:p>
        </w:tc>
      </w:tr>
      <w:tr w:rsidR="006A19E0" w:rsidRPr="00A92E63" w14:paraId="7F44CE59" w14:textId="77777777" w:rsidTr="006A19E0">
        <w:tc>
          <w:tcPr>
            <w:tcW w:w="663" w:type="dxa"/>
            <w:tcBorders>
              <w:top w:val="single" w:sz="4" w:space="0" w:color="auto"/>
              <w:left w:val="single" w:sz="4" w:space="0" w:color="auto"/>
              <w:bottom w:val="single" w:sz="4" w:space="0" w:color="auto"/>
              <w:right w:val="single" w:sz="4" w:space="0" w:color="auto"/>
            </w:tcBorders>
          </w:tcPr>
          <w:p w14:paraId="60B4FB3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6321</w:t>
            </w:r>
          </w:p>
        </w:tc>
        <w:tc>
          <w:tcPr>
            <w:tcW w:w="1175" w:type="dxa"/>
            <w:tcBorders>
              <w:top w:val="single" w:sz="4" w:space="0" w:color="auto"/>
              <w:left w:val="single" w:sz="4" w:space="0" w:color="auto"/>
              <w:bottom w:val="single" w:sz="4" w:space="0" w:color="auto"/>
              <w:right w:val="single" w:sz="4" w:space="0" w:color="auto"/>
            </w:tcBorders>
          </w:tcPr>
          <w:p w14:paraId="1A16DE8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5738000</w:t>
            </w:r>
          </w:p>
        </w:tc>
        <w:tc>
          <w:tcPr>
            <w:tcW w:w="1134" w:type="dxa"/>
            <w:tcBorders>
              <w:top w:val="single" w:sz="4" w:space="0" w:color="auto"/>
              <w:left w:val="single" w:sz="4" w:space="0" w:color="auto"/>
              <w:bottom w:val="single" w:sz="4" w:space="0" w:color="auto"/>
              <w:right w:val="single" w:sz="4" w:space="0" w:color="auto"/>
            </w:tcBorders>
          </w:tcPr>
          <w:p w14:paraId="7A6492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7397393</w:t>
            </w:r>
          </w:p>
        </w:tc>
      </w:tr>
      <w:tr w:rsidR="006A19E0" w:rsidRPr="00A92E63" w14:paraId="00A795D4" w14:textId="77777777" w:rsidTr="006A19E0">
        <w:tc>
          <w:tcPr>
            <w:tcW w:w="663" w:type="dxa"/>
            <w:tcBorders>
              <w:top w:val="single" w:sz="4" w:space="0" w:color="auto"/>
              <w:left w:val="single" w:sz="4" w:space="0" w:color="auto"/>
              <w:bottom w:val="single" w:sz="4" w:space="0" w:color="auto"/>
              <w:right w:val="single" w:sz="4" w:space="0" w:color="auto"/>
            </w:tcBorders>
          </w:tcPr>
          <w:p w14:paraId="0DAD187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6322</w:t>
            </w:r>
          </w:p>
        </w:tc>
        <w:tc>
          <w:tcPr>
            <w:tcW w:w="1175" w:type="dxa"/>
            <w:tcBorders>
              <w:top w:val="single" w:sz="4" w:space="0" w:color="auto"/>
              <w:left w:val="single" w:sz="4" w:space="0" w:color="auto"/>
              <w:bottom w:val="single" w:sz="4" w:space="0" w:color="auto"/>
              <w:right w:val="single" w:sz="4" w:space="0" w:color="auto"/>
            </w:tcBorders>
          </w:tcPr>
          <w:p w14:paraId="448FF82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5737999</w:t>
            </w:r>
          </w:p>
        </w:tc>
        <w:tc>
          <w:tcPr>
            <w:tcW w:w="1134" w:type="dxa"/>
            <w:tcBorders>
              <w:top w:val="single" w:sz="4" w:space="0" w:color="auto"/>
              <w:left w:val="single" w:sz="4" w:space="0" w:color="auto"/>
              <w:bottom w:val="single" w:sz="4" w:space="0" w:color="auto"/>
              <w:right w:val="single" w:sz="4" w:space="0" w:color="auto"/>
            </w:tcBorders>
          </w:tcPr>
          <w:p w14:paraId="6230AE9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7397403</w:t>
            </w:r>
          </w:p>
        </w:tc>
      </w:tr>
      <w:tr w:rsidR="006A19E0" w:rsidRPr="00A92E63" w14:paraId="07C6A0B3" w14:textId="77777777" w:rsidTr="006A19E0">
        <w:tc>
          <w:tcPr>
            <w:tcW w:w="663" w:type="dxa"/>
            <w:tcBorders>
              <w:top w:val="single" w:sz="4" w:space="0" w:color="auto"/>
              <w:left w:val="single" w:sz="4" w:space="0" w:color="auto"/>
              <w:bottom w:val="single" w:sz="4" w:space="0" w:color="auto"/>
              <w:right w:val="single" w:sz="4" w:space="0" w:color="auto"/>
            </w:tcBorders>
          </w:tcPr>
          <w:p w14:paraId="382BA2D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6323</w:t>
            </w:r>
          </w:p>
        </w:tc>
        <w:tc>
          <w:tcPr>
            <w:tcW w:w="1175" w:type="dxa"/>
            <w:tcBorders>
              <w:top w:val="single" w:sz="4" w:space="0" w:color="auto"/>
              <w:left w:val="single" w:sz="4" w:space="0" w:color="auto"/>
              <w:bottom w:val="single" w:sz="4" w:space="0" w:color="auto"/>
              <w:right w:val="single" w:sz="4" w:space="0" w:color="auto"/>
            </w:tcBorders>
          </w:tcPr>
          <w:p w14:paraId="7D13984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5737998</w:t>
            </w:r>
          </w:p>
        </w:tc>
        <w:tc>
          <w:tcPr>
            <w:tcW w:w="1134" w:type="dxa"/>
            <w:tcBorders>
              <w:top w:val="single" w:sz="4" w:space="0" w:color="auto"/>
              <w:left w:val="single" w:sz="4" w:space="0" w:color="auto"/>
              <w:bottom w:val="single" w:sz="4" w:space="0" w:color="auto"/>
              <w:right w:val="single" w:sz="4" w:space="0" w:color="auto"/>
            </w:tcBorders>
          </w:tcPr>
          <w:p w14:paraId="73C5D69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7397407</w:t>
            </w:r>
          </w:p>
        </w:tc>
      </w:tr>
      <w:tr w:rsidR="006A19E0" w:rsidRPr="00A92E63" w14:paraId="4C943A76" w14:textId="77777777" w:rsidTr="006A19E0">
        <w:tc>
          <w:tcPr>
            <w:tcW w:w="663" w:type="dxa"/>
            <w:tcBorders>
              <w:top w:val="single" w:sz="4" w:space="0" w:color="auto"/>
              <w:left w:val="single" w:sz="4" w:space="0" w:color="auto"/>
              <w:bottom w:val="single" w:sz="4" w:space="0" w:color="auto"/>
              <w:right w:val="single" w:sz="4" w:space="0" w:color="auto"/>
            </w:tcBorders>
          </w:tcPr>
          <w:p w14:paraId="6A0FA2E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6324</w:t>
            </w:r>
          </w:p>
        </w:tc>
        <w:tc>
          <w:tcPr>
            <w:tcW w:w="1175" w:type="dxa"/>
            <w:tcBorders>
              <w:top w:val="single" w:sz="4" w:space="0" w:color="auto"/>
              <w:left w:val="single" w:sz="4" w:space="0" w:color="auto"/>
              <w:bottom w:val="single" w:sz="4" w:space="0" w:color="auto"/>
              <w:right w:val="single" w:sz="4" w:space="0" w:color="auto"/>
            </w:tcBorders>
          </w:tcPr>
          <w:p w14:paraId="74E97AB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5737995</w:t>
            </w:r>
          </w:p>
        </w:tc>
        <w:tc>
          <w:tcPr>
            <w:tcW w:w="1134" w:type="dxa"/>
            <w:tcBorders>
              <w:top w:val="single" w:sz="4" w:space="0" w:color="auto"/>
              <w:left w:val="single" w:sz="4" w:space="0" w:color="auto"/>
              <w:bottom w:val="single" w:sz="4" w:space="0" w:color="auto"/>
              <w:right w:val="single" w:sz="4" w:space="0" w:color="auto"/>
            </w:tcBorders>
          </w:tcPr>
          <w:p w14:paraId="3C16AA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7397411</w:t>
            </w:r>
          </w:p>
        </w:tc>
      </w:tr>
      <w:tr w:rsidR="006A19E0" w:rsidRPr="00A92E63" w14:paraId="3ECDEFEB" w14:textId="77777777" w:rsidTr="006A19E0">
        <w:tc>
          <w:tcPr>
            <w:tcW w:w="663" w:type="dxa"/>
            <w:tcBorders>
              <w:top w:val="single" w:sz="4" w:space="0" w:color="auto"/>
              <w:left w:val="single" w:sz="4" w:space="0" w:color="auto"/>
              <w:bottom w:val="single" w:sz="4" w:space="0" w:color="auto"/>
              <w:right w:val="single" w:sz="4" w:space="0" w:color="auto"/>
            </w:tcBorders>
          </w:tcPr>
          <w:p w14:paraId="6D93A32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6325</w:t>
            </w:r>
          </w:p>
        </w:tc>
        <w:tc>
          <w:tcPr>
            <w:tcW w:w="1175" w:type="dxa"/>
            <w:tcBorders>
              <w:top w:val="single" w:sz="4" w:space="0" w:color="auto"/>
              <w:left w:val="single" w:sz="4" w:space="0" w:color="auto"/>
              <w:bottom w:val="single" w:sz="4" w:space="0" w:color="auto"/>
              <w:right w:val="single" w:sz="4" w:space="0" w:color="auto"/>
            </w:tcBorders>
          </w:tcPr>
          <w:p w14:paraId="53E7B4D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5737992</w:t>
            </w:r>
          </w:p>
        </w:tc>
        <w:tc>
          <w:tcPr>
            <w:tcW w:w="1134" w:type="dxa"/>
            <w:tcBorders>
              <w:top w:val="single" w:sz="4" w:space="0" w:color="auto"/>
              <w:left w:val="single" w:sz="4" w:space="0" w:color="auto"/>
              <w:bottom w:val="single" w:sz="4" w:space="0" w:color="auto"/>
              <w:right w:val="single" w:sz="4" w:space="0" w:color="auto"/>
            </w:tcBorders>
          </w:tcPr>
          <w:p w14:paraId="7B1063B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7397414</w:t>
            </w:r>
          </w:p>
        </w:tc>
      </w:tr>
      <w:tr w:rsidR="006A19E0" w:rsidRPr="00A92E63" w14:paraId="2C39B09E" w14:textId="77777777" w:rsidTr="006A19E0">
        <w:tc>
          <w:tcPr>
            <w:tcW w:w="663" w:type="dxa"/>
            <w:tcBorders>
              <w:top w:val="single" w:sz="4" w:space="0" w:color="auto"/>
              <w:left w:val="single" w:sz="4" w:space="0" w:color="auto"/>
              <w:bottom w:val="single" w:sz="4" w:space="0" w:color="auto"/>
              <w:right w:val="single" w:sz="4" w:space="0" w:color="auto"/>
            </w:tcBorders>
          </w:tcPr>
          <w:p w14:paraId="7D79EA3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6326</w:t>
            </w:r>
          </w:p>
        </w:tc>
        <w:tc>
          <w:tcPr>
            <w:tcW w:w="1175" w:type="dxa"/>
            <w:tcBorders>
              <w:top w:val="single" w:sz="4" w:space="0" w:color="auto"/>
              <w:left w:val="single" w:sz="4" w:space="0" w:color="auto"/>
              <w:bottom w:val="single" w:sz="4" w:space="0" w:color="auto"/>
              <w:right w:val="single" w:sz="4" w:space="0" w:color="auto"/>
            </w:tcBorders>
          </w:tcPr>
          <w:p w14:paraId="491AB2F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5737987</w:t>
            </w:r>
          </w:p>
        </w:tc>
        <w:tc>
          <w:tcPr>
            <w:tcW w:w="1134" w:type="dxa"/>
            <w:tcBorders>
              <w:top w:val="single" w:sz="4" w:space="0" w:color="auto"/>
              <w:left w:val="single" w:sz="4" w:space="0" w:color="auto"/>
              <w:bottom w:val="single" w:sz="4" w:space="0" w:color="auto"/>
              <w:right w:val="single" w:sz="4" w:space="0" w:color="auto"/>
            </w:tcBorders>
          </w:tcPr>
          <w:p w14:paraId="204FB0A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7397416</w:t>
            </w:r>
          </w:p>
        </w:tc>
      </w:tr>
      <w:tr w:rsidR="006A19E0" w:rsidRPr="00A92E63" w14:paraId="090F1F80" w14:textId="77777777" w:rsidTr="006A19E0">
        <w:tc>
          <w:tcPr>
            <w:tcW w:w="663" w:type="dxa"/>
            <w:tcBorders>
              <w:top w:val="single" w:sz="4" w:space="0" w:color="auto"/>
              <w:left w:val="single" w:sz="4" w:space="0" w:color="auto"/>
              <w:bottom w:val="single" w:sz="4" w:space="0" w:color="auto"/>
              <w:right w:val="single" w:sz="4" w:space="0" w:color="auto"/>
            </w:tcBorders>
          </w:tcPr>
          <w:p w14:paraId="3C397A1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6327</w:t>
            </w:r>
          </w:p>
        </w:tc>
        <w:tc>
          <w:tcPr>
            <w:tcW w:w="1175" w:type="dxa"/>
            <w:tcBorders>
              <w:top w:val="single" w:sz="4" w:space="0" w:color="auto"/>
              <w:left w:val="single" w:sz="4" w:space="0" w:color="auto"/>
              <w:bottom w:val="single" w:sz="4" w:space="0" w:color="auto"/>
              <w:right w:val="single" w:sz="4" w:space="0" w:color="auto"/>
            </w:tcBorders>
          </w:tcPr>
          <w:p w14:paraId="040D6BE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5737985</w:t>
            </w:r>
          </w:p>
        </w:tc>
        <w:tc>
          <w:tcPr>
            <w:tcW w:w="1134" w:type="dxa"/>
            <w:tcBorders>
              <w:top w:val="single" w:sz="4" w:space="0" w:color="auto"/>
              <w:left w:val="single" w:sz="4" w:space="0" w:color="auto"/>
              <w:bottom w:val="single" w:sz="4" w:space="0" w:color="auto"/>
              <w:right w:val="single" w:sz="4" w:space="0" w:color="auto"/>
            </w:tcBorders>
          </w:tcPr>
          <w:p w14:paraId="11F1EC9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7397416</w:t>
            </w:r>
          </w:p>
        </w:tc>
      </w:tr>
      <w:tr w:rsidR="006A19E0" w:rsidRPr="00A92E63" w14:paraId="0E46737E" w14:textId="77777777" w:rsidTr="006A19E0">
        <w:tc>
          <w:tcPr>
            <w:tcW w:w="663" w:type="dxa"/>
            <w:tcBorders>
              <w:top w:val="single" w:sz="4" w:space="0" w:color="auto"/>
              <w:left w:val="single" w:sz="4" w:space="0" w:color="auto"/>
              <w:bottom w:val="single" w:sz="4" w:space="0" w:color="auto"/>
              <w:right w:val="single" w:sz="4" w:space="0" w:color="auto"/>
            </w:tcBorders>
          </w:tcPr>
          <w:p w14:paraId="24382A8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6328</w:t>
            </w:r>
          </w:p>
        </w:tc>
        <w:tc>
          <w:tcPr>
            <w:tcW w:w="1175" w:type="dxa"/>
            <w:tcBorders>
              <w:top w:val="single" w:sz="4" w:space="0" w:color="auto"/>
              <w:left w:val="single" w:sz="4" w:space="0" w:color="auto"/>
              <w:bottom w:val="single" w:sz="4" w:space="0" w:color="auto"/>
              <w:right w:val="single" w:sz="4" w:space="0" w:color="auto"/>
            </w:tcBorders>
          </w:tcPr>
          <w:p w14:paraId="19C412E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5737983</w:t>
            </w:r>
          </w:p>
        </w:tc>
        <w:tc>
          <w:tcPr>
            <w:tcW w:w="1134" w:type="dxa"/>
            <w:tcBorders>
              <w:top w:val="single" w:sz="4" w:space="0" w:color="auto"/>
              <w:left w:val="single" w:sz="4" w:space="0" w:color="auto"/>
              <w:bottom w:val="single" w:sz="4" w:space="0" w:color="auto"/>
              <w:right w:val="single" w:sz="4" w:space="0" w:color="auto"/>
            </w:tcBorders>
          </w:tcPr>
          <w:p w14:paraId="1216C3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7397427</w:t>
            </w:r>
          </w:p>
        </w:tc>
      </w:tr>
      <w:tr w:rsidR="006A19E0" w:rsidRPr="00A92E63" w14:paraId="5F7C5839" w14:textId="77777777" w:rsidTr="006A19E0">
        <w:tc>
          <w:tcPr>
            <w:tcW w:w="663" w:type="dxa"/>
            <w:tcBorders>
              <w:top w:val="single" w:sz="4" w:space="0" w:color="auto"/>
              <w:left w:val="single" w:sz="4" w:space="0" w:color="auto"/>
              <w:bottom w:val="single" w:sz="4" w:space="0" w:color="auto"/>
              <w:right w:val="single" w:sz="4" w:space="0" w:color="auto"/>
            </w:tcBorders>
          </w:tcPr>
          <w:p w14:paraId="3FC9561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6329</w:t>
            </w:r>
          </w:p>
        </w:tc>
        <w:tc>
          <w:tcPr>
            <w:tcW w:w="1175" w:type="dxa"/>
            <w:tcBorders>
              <w:top w:val="single" w:sz="4" w:space="0" w:color="auto"/>
              <w:left w:val="single" w:sz="4" w:space="0" w:color="auto"/>
              <w:bottom w:val="single" w:sz="4" w:space="0" w:color="auto"/>
              <w:right w:val="single" w:sz="4" w:space="0" w:color="auto"/>
            </w:tcBorders>
          </w:tcPr>
          <w:p w14:paraId="29F91F8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5737983</w:t>
            </w:r>
          </w:p>
        </w:tc>
        <w:tc>
          <w:tcPr>
            <w:tcW w:w="1134" w:type="dxa"/>
            <w:tcBorders>
              <w:top w:val="single" w:sz="4" w:space="0" w:color="auto"/>
              <w:left w:val="single" w:sz="4" w:space="0" w:color="auto"/>
              <w:bottom w:val="single" w:sz="4" w:space="0" w:color="auto"/>
              <w:right w:val="single" w:sz="4" w:space="0" w:color="auto"/>
            </w:tcBorders>
          </w:tcPr>
          <w:p w14:paraId="553B501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7397427</w:t>
            </w:r>
          </w:p>
        </w:tc>
      </w:tr>
      <w:tr w:rsidR="006A19E0" w:rsidRPr="00A92E63" w14:paraId="0DE71AF7" w14:textId="77777777" w:rsidTr="006A19E0">
        <w:tc>
          <w:tcPr>
            <w:tcW w:w="663" w:type="dxa"/>
            <w:tcBorders>
              <w:top w:val="single" w:sz="4" w:space="0" w:color="auto"/>
              <w:left w:val="single" w:sz="4" w:space="0" w:color="auto"/>
              <w:bottom w:val="single" w:sz="4" w:space="0" w:color="auto"/>
              <w:right w:val="single" w:sz="4" w:space="0" w:color="auto"/>
            </w:tcBorders>
          </w:tcPr>
          <w:p w14:paraId="405162B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6330</w:t>
            </w:r>
          </w:p>
        </w:tc>
        <w:tc>
          <w:tcPr>
            <w:tcW w:w="1175" w:type="dxa"/>
            <w:tcBorders>
              <w:top w:val="single" w:sz="4" w:space="0" w:color="auto"/>
              <w:left w:val="single" w:sz="4" w:space="0" w:color="auto"/>
              <w:bottom w:val="single" w:sz="4" w:space="0" w:color="auto"/>
              <w:right w:val="single" w:sz="4" w:space="0" w:color="auto"/>
            </w:tcBorders>
          </w:tcPr>
          <w:p w14:paraId="0D43EDE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5737981</w:t>
            </w:r>
          </w:p>
        </w:tc>
        <w:tc>
          <w:tcPr>
            <w:tcW w:w="1134" w:type="dxa"/>
            <w:tcBorders>
              <w:top w:val="single" w:sz="4" w:space="0" w:color="auto"/>
              <w:left w:val="single" w:sz="4" w:space="0" w:color="auto"/>
              <w:bottom w:val="single" w:sz="4" w:space="0" w:color="auto"/>
              <w:right w:val="single" w:sz="4" w:space="0" w:color="auto"/>
            </w:tcBorders>
          </w:tcPr>
          <w:p w14:paraId="020B7DD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7397442</w:t>
            </w:r>
          </w:p>
        </w:tc>
      </w:tr>
      <w:tr w:rsidR="006A19E0" w:rsidRPr="00A92E63" w14:paraId="37A538E4" w14:textId="77777777" w:rsidTr="006A19E0">
        <w:tc>
          <w:tcPr>
            <w:tcW w:w="663" w:type="dxa"/>
            <w:tcBorders>
              <w:top w:val="single" w:sz="4" w:space="0" w:color="auto"/>
              <w:left w:val="single" w:sz="4" w:space="0" w:color="auto"/>
              <w:bottom w:val="single" w:sz="4" w:space="0" w:color="auto"/>
              <w:right w:val="single" w:sz="4" w:space="0" w:color="auto"/>
            </w:tcBorders>
          </w:tcPr>
          <w:p w14:paraId="76022D4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6331</w:t>
            </w:r>
          </w:p>
        </w:tc>
        <w:tc>
          <w:tcPr>
            <w:tcW w:w="1175" w:type="dxa"/>
            <w:tcBorders>
              <w:top w:val="single" w:sz="4" w:space="0" w:color="auto"/>
              <w:left w:val="single" w:sz="4" w:space="0" w:color="auto"/>
              <w:bottom w:val="single" w:sz="4" w:space="0" w:color="auto"/>
              <w:right w:val="single" w:sz="4" w:space="0" w:color="auto"/>
            </w:tcBorders>
          </w:tcPr>
          <w:p w14:paraId="4C8EF7F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5737973</w:t>
            </w:r>
          </w:p>
        </w:tc>
        <w:tc>
          <w:tcPr>
            <w:tcW w:w="1134" w:type="dxa"/>
            <w:tcBorders>
              <w:top w:val="single" w:sz="4" w:space="0" w:color="auto"/>
              <w:left w:val="single" w:sz="4" w:space="0" w:color="auto"/>
              <w:bottom w:val="single" w:sz="4" w:space="0" w:color="auto"/>
              <w:right w:val="single" w:sz="4" w:space="0" w:color="auto"/>
            </w:tcBorders>
          </w:tcPr>
          <w:p w14:paraId="23CAD6F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7397509</w:t>
            </w:r>
          </w:p>
        </w:tc>
      </w:tr>
      <w:tr w:rsidR="006A19E0" w:rsidRPr="00A92E63" w14:paraId="01EC15EE" w14:textId="77777777" w:rsidTr="006A19E0">
        <w:tc>
          <w:tcPr>
            <w:tcW w:w="663" w:type="dxa"/>
            <w:tcBorders>
              <w:top w:val="single" w:sz="4" w:space="0" w:color="auto"/>
              <w:left w:val="single" w:sz="4" w:space="0" w:color="auto"/>
              <w:bottom w:val="single" w:sz="4" w:space="0" w:color="auto"/>
              <w:right w:val="single" w:sz="4" w:space="0" w:color="auto"/>
            </w:tcBorders>
          </w:tcPr>
          <w:p w14:paraId="58844C0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6332</w:t>
            </w:r>
          </w:p>
        </w:tc>
        <w:tc>
          <w:tcPr>
            <w:tcW w:w="1175" w:type="dxa"/>
            <w:tcBorders>
              <w:top w:val="single" w:sz="4" w:space="0" w:color="auto"/>
              <w:left w:val="single" w:sz="4" w:space="0" w:color="auto"/>
              <w:bottom w:val="single" w:sz="4" w:space="0" w:color="auto"/>
              <w:right w:val="single" w:sz="4" w:space="0" w:color="auto"/>
            </w:tcBorders>
          </w:tcPr>
          <w:p w14:paraId="6665BA8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5737969</w:t>
            </w:r>
          </w:p>
        </w:tc>
        <w:tc>
          <w:tcPr>
            <w:tcW w:w="1134" w:type="dxa"/>
            <w:tcBorders>
              <w:top w:val="single" w:sz="4" w:space="0" w:color="auto"/>
              <w:left w:val="single" w:sz="4" w:space="0" w:color="auto"/>
              <w:bottom w:val="single" w:sz="4" w:space="0" w:color="auto"/>
              <w:right w:val="single" w:sz="4" w:space="0" w:color="auto"/>
            </w:tcBorders>
          </w:tcPr>
          <w:p w14:paraId="67B0BA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7397544</w:t>
            </w:r>
          </w:p>
        </w:tc>
      </w:tr>
      <w:tr w:rsidR="006A19E0" w:rsidRPr="00A92E63" w14:paraId="19BF0FCE" w14:textId="77777777" w:rsidTr="006A19E0">
        <w:tc>
          <w:tcPr>
            <w:tcW w:w="663" w:type="dxa"/>
            <w:tcBorders>
              <w:top w:val="single" w:sz="4" w:space="0" w:color="auto"/>
              <w:left w:val="single" w:sz="4" w:space="0" w:color="auto"/>
              <w:bottom w:val="single" w:sz="4" w:space="0" w:color="auto"/>
              <w:right w:val="single" w:sz="4" w:space="0" w:color="auto"/>
            </w:tcBorders>
          </w:tcPr>
          <w:p w14:paraId="5911FF6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6333</w:t>
            </w:r>
          </w:p>
        </w:tc>
        <w:tc>
          <w:tcPr>
            <w:tcW w:w="1175" w:type="dxa"/>
            <w:tcBorders>
              <w:top w:val="single" w:sz="4" w:space="0" w:color="auto"/>
              <w:left w:val="single" w:sz="4" w:space="0" w:color="auto"/>
              <w:bottom w:val="single" w:sz="4" w:space="0" w:color="auto"/>
              <w:right w:val="single" w:sz="4" w:space="0" w:color="auto"/>
            </w:tcBorders>
          </w:tcPr>
          <w:p w14:paraId="227F4E1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5737973</w:t>
            </w:r>
          </w:p>
        </w:tc>
        <w:tc>
          <w:tcPr>
            <w:tcW w:w="1134" w:type="dxa"/>
            <w:tcBorders>
              <w:top w:val="single" w:sz="4" w:space="0" w:color="auto"/>
              <w:left w:val="single" w:sz="4" w:space="0" w:color="auto"/>
              <w:bottom w:val="single" w:sz="4" w:space="0" w:color="auto"/>
              <w:right w:val="single" w:sz="4" w:space="0" w:color="auto"/>
            </w:tcBorders>
          </w:tcPr>
          <w:p w14:paraId="08E379A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7397545</w:t>
            </w:r>
          </w:p>
        </w:tc>
      </w:tr>
      <w:tr w:rsidR="006A19E0" w:rsidRPr="00A92E63" w14:paraId="331670E9" w14:textId="77777777" w:rsidTr="006A19E0">
        <w:tc>
          <w:tcPr>
            <w:tcW w:w="663" w:type="dxa"/>
            <w:tcBorders>
              <w:top w:val="single" w:sz="4" w:space="0" w:color="auto"/>
              <w:left w:val="single" w:sz="4" w:space="0" w:color="auto"/>
              <w:bottom w:val="single" w:sz="4" w:space="0" w:color="auto"/>
              <w:right w:val="single" w:sz="4" w:space="0" w:color="auto"/>
            </w:tcBorders>
          </w:tcPr>
          <w:p w14:paraId="51CE094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6334</w:t>
            </w:r>
          </w:p>
        </w:tc>
        <w:tc>
          <w:tcPr>
            <w:tcW w:w="1175" w:type="dxa"/>
            <w:tcBorders>
              <w:top w:val="single" w:sz="4" w:space="0" w:color="auto"/>
              <w:left w:val="single" w:sz="4" w:space="0" w:color="auto"/>
              <w:bottom w:val="single" w:sz="4" w:space="0" w:color="auto"/>
              <w:right w:val="single" w:sz="4" w:space="0" w:color="auto"/>
            </w:tcBorders>
          </w:tcPr>
          <w:p w14:paraId="6846F8E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5737977</w:t>
            </w:r>
          </w:p>
        </w:tc>
        <w:tc>
          <w:tcPr>
            <w:tcW w:w="1134" w:type="dxa"/>
            <w:tcBorders>
              <w:top w:val="single" w:sz="4" w:space="0" w:color="auto"/>
              <w:left w:val="single" w:sz="4" w:space="0" w:color="auto"/>
              <w:bottom w:val="single" w:sz="4" w:space="0" w:color="auto"/>
              <w:right w:val="single" w:sz="4" w:space="0" w:color="auto"/>
            </w:tcBorders>
          </w:tcPr>
          <w:p w14:paraId="05C6B4E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7397547</w:t>
            </w:r>
          </w:p>
        </w:tc>
      </w:tr>
      <w:tr w:rsidR="006A19E0" w:rsidRPr="00A92E63" w14:paraId="25BBF9C4" w14:textId="77777777" w:rsidTr="006A19E0">
        <w:tc>
          <w:tcPr>
            <w:tcW w:w="663" w:type="dxa"/>
            <w:tcBorders>
              <w:top w:val="single" w:sz="4" w:space="0" w:color="auto"/>
              <w:left w:val="single" w:sz="4" w:space="0" w:color="auto"/>
              <w:bottom w:val="single" w:sz="4" w:space="0" w:color="auto"/>
              <w:right w:val="single" w:sz="4" w:space="0" w:color="auto"/>
            </w:tcBorders>
          </w:tcPr>
          <w:p w14:paraId="7EF66B9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6335</w:t>
            </w:r>
          </w:p>
        </w:tc>
        <w:tc>
          <w:tcPr>
            <w:tcW w:w="1175" w:type="dxa"/>
            <w:tcBorders>
              <w:top w:val="single" w:sz="4" w:space="0" w:color="auto"/>
              <w:left w:val="single" w:sz="4" w:space="0" w:color="auto"/>
              <w:bottom w:val="single" w:sz="4" w:space="0" w:color="auto"/>
              <w:right w:val="single" w:sz="4" w:space="0" w:color="auto"/>
            </w:tcBorders>
          </w:tcPr>
          <w:p w14:paraId="4E897A1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5737981</w:t>
            </w:r>
          </w:p>
        </w:tc>
        <w:tc>
          <w:tcPr>
            <w:tcW w:w="1134" w:type="dxa"/>
            <w:tcBorders>
              <w:top w:val="single" w:sz="4" w:space="0" w:color="auto"/>
              <w:left w:val="single" w:sz="4" w:space="0" w:color="auto"/>
              <w:bottom w:val="single" w:sz="4" w:space="0" w:color="auto"/>
              <w:right w:val="single" w:sz="4" w:space="0" w:color="auto"/>
            </w:tcBorders>
          </w:tcPr>
          <w:p w14:paraId="0B1E555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7397550</w:t>
            </w:r>
          </w:p>
        </w:tc>
      </w:tr>
      <w:tr w:rsidR="006A19E0" w:rsidRPr="00A92E63" w14:paraId="5036E0A2" w14:textId="77777777" w:rsidTr="006A19E0">
        <w:tc>
          <w:tcPr>
            <w:tcW w:w="663" w:type="dxa"/>
            <w:tcBorders>
              <w:top w:val="single" w:sz="4" w:space="0" w:color="auto"/>
              <w:left w:val="single" w:sz="4" w:space="0" w:color="auto"/>
              <w:bottom w:val="single" w:sz="4" w:space="0" w:color="auto"/>
              <w:right w:val="single" w:sz="4" w:space="0" w:color="auto"/>
            </w:tcBorders>
          </w:tcPr>
          <w:p w14:paraId="376998E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6336</w:t>
            </w:r>
          </w:p>
        </w:tc>
        <w:tc>
          <w:tcPr>
            <w:tcW w:w="1175" w:type="dxa"/>
            <w:tcBorders>
              <w:top w:val="single" w:sz="4" w:space="0" w:color="auto"/>
              <w:left w:val="single" w:sz="4" w:space="0" w:color="auto"/>
              <w:bottom w:val="single" w:sz="4" w:space="0" w:color="auto"/>
              <w:right w:val="single" w:sz="4" w:space="0" w:color="auto"/>
            </w:tcBorders>
          </w:tcPr>
          <w:p w14:paraId="691C122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5737983</w:t>
            </w:r>
          </w:p>
        </w:tc>
        <w:tc>
          <w:tcPr>
            <w:tcW w:w="1134" w:type="dxa"/>
            <w:tcBorders>
              <w:top w:val="single" w:sz="4" w:space="0" w:color="auto"/>
              <w:left w:val="single" w:sz="4" w:space="0" w:color="auto"/>
              <w:bottom w:val="single" w:sz="4" w:space="0" w:color="auto"/>
              <w:right w:val="single" w:sz="4" w:space="0" w:color="auto"/>
            </w:tcBorders>
          </w:tcPr>
          <w:p w14:paraId="74F0AD5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7397554</w:t>
            </w:r>
          </w:p>
        </w:tc>
      </w:tr>
      <w:tr w:rsidR="006A19E0" w:rsidRPr="00A92E63" w14:paraId="2224FD67" w14:textId="77777777" w:rsidTr="006A19E0">
        <w:tc>
          <w:tcPr>
            <w:tcW w:w="663" w:type="dxa"/>
            <w:tcBorders>
              <w:top w:val="single" w:sz="4" w:space="0" w:color="auto"/>
              <w:left w:val="single" w:sz="4" w:space="0" w:color="auto"/>
              <w:bottom w:val="single" w:sz="4" w:space="0" w:color="auto"/>
              <w:right w:val="single" w:sz="4" w:space="0" w:color="auto"/>
            </w:tcBorders>
          </w:tcPr>
          <w:p w14:paraId="645494C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6337</w:t>
            </w:r>
          </w:p>
        </w:tc>
        <w:tc>
          <w:tcPr>
            <w:tcW w:w="1175" w:type="dxa"/>
            <w:tcBorders>
              <w:top w:val="single" w:sz="4" w:space="0" w:color="auto"/>
              <w:left w:val="single" w:sz="4" w:space="0" w:color="auto"/>
              <w:bottom w:val="single" w:sz="4" w:space="0" w:color="auto"/>
              <w:right w:val="single" w:sz="4" w:space="0" w:color="auto"/>
            </w:tcBorders>
          </w:tcPr>
          <w:p w14:paraId="1BDC355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5737984</w:t>
            </w:r>
          </w:p>
        </w:tc>
        <w:tc>
          <w:tcPr>
            <w:tcW w:w="1134" w:type="dxa"/>
            <w:tcBorders>
              <w:top w:val="single" w:sz="4" w:space="0" w:color="auto"/>
              <w:left w:val="single" w:sz="4" w:space="0" w:color="auto"/>
              <w:bottom w:val="single" w:sz="4" w:space="0" w:color="auto"/>
              <w:right w:val="single" w:sz="4" w:space="0" w:color="auto"/>
            </w:tcBorders>
          </w:tcPr>
          <w:p w14:paraId="69F61F8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7397558</w:t>
            </w:r>
          </w:p>
        </w:tc>
      </w:tr>
      <w:tr w:rsidR="006A19E0" w:rsidRPr="00A92E63" w14:paraId="6E7E70B0" w14:textId="77777777" w:rsidTr="006A19E0">
        <w:tc>
          <w:tcPr>
            <w:tcW w:w="663" w:type="dxa"/>
            <w:tcBorders>
              <w:top w:val="single" w:sz="4" w:space="0" w:color="auto"/>
              <w:left w:val="single" w:sz="4" w:space="0" w:color="auto"/>
              <w:bottom w:val="single" w:sz="4" w:space="0" w:color="auto"/>
              <w:right w:val="single" w:sz="4" w:space="0" w:color="auto"/>
            </w:tcBorders>
          </w:tcPr>
          <w:p w14:paraId="001A0D1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6338</w:t>
            </w:r>
          </w:p>
        </w:tc>
        <w:tc>
          <w:tcPr>
            <w:tcW w:w="1175" w:type="dxa"/>
            <w:tcBorders>
              <w:top w:val="single" w:sz="4" w:space="0" w:color="auto"/>
              <w:left w:val="single" w:sz="4" w:space="0" w:color="auto"/>
              <w:bottom w:val="single" w:sz="4" w:space="0" w:color="auto"/>
              <w:right w:val="single" w:sz="4" w:space="0" w:color="auto"/>
            </w:tcBorders>
          </w:tcPr>
          <w:p w14:paraId="02751FC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5737985</w:t>
            </w:r>
          </w:p>
        </w:tc>
        <w:tc>
          <w:tcPr>
            <w:tcW w:w="1134" w:type="dxa"/>
            <w:tcBorders>
              <w:top w:val="single" w:sz="4" w:space="0" w:color="auto"/>
              <w:left w:val="single" w:sz="4" w:space="0" w:color="auto"/>
              <w:bottom w:val="single" w:sz="4" w:space="0" w:color="auto"/>
              <w:right w:val="single" w:sz="4" w:space="0" w:color="auto"/>
            </w:tcBorders>
          </w:tcPr>
          <w:p w14:paraId="625192E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7397572</w:t>
            </w:r>
          </w:p>
        </w:tc>
      </w:tr>
      <w:tr w:rsidR="006A19E0" w:rsidRPr="00A92E63" w14:paraId="684640B6" w14:textId="77777777" w:rsidTr="006A19E0">
        <w:tc>
          <w:tcPr>
            <w:tcW w:w="663" w:type="dxa"/>
            <w:tcBorders>
              <w:top w:val="single" w:sz="4" w:space="0" w:color="auto"/>
              <w:left w:val="single" w:sz="4" w:space="0" w:color="auto"/>
              <w:bottom w:val="single" w:sz="4" w:space="0" w:color="auto"/>
              <w:right w:val="single" w:sz="4" w:space="0" w:color="auto"/>
            </w:tcBorders>
          </w:tcPr>
          <w:p w14:paraId="03B611B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6339</w:t>
            </w:r>
          </w:p>
        </w:tc>
        <w:tc>
          <w:tcPr>
            <w:tcW w:w="1175" w:type="dxa"/>
            <w:tcBorders>
              <w:top w:val="single" w:sz="4" w:space="0" w:color="auto"/>
              <w:left w:val="single" w:sz="4" w:space="0" w:color="auto"/>
              <w:bottom w:val="single" w:sz="4" w:space="0" w:color="auto"/>
              <w:right w:val="single" w:sz="4" w:space="0" w:color="auto"/>
            </w:tcBorders>
          </w:tcPr>
          <w:p w14:paraId="7AD2640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5737984</w:t>
            </w:r>
          </w:p>
        </w:tc>
        <w:tc>
          <w:tcPr>
            <w:tcW w:w="1134" w:type="dxa"/>
            <w:tcBorders>
              <w:top w:val="single" w:sz="4" w:space="0" w:color="auto"/>
              <w:left w:val="single" w:sz="4" w:space="0" w:color="auto"/>
              <w:bottom w:val="single" w:sz="4" w:space="0" w:color="auto"/>
              <w:right w:val="single" w:sz="4" w:space="0" w:color="auto"/>
            </w:tcBorders>
          </w:tcPr>
          <w:p w14:paraId="74547CD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7397576</w:t>
            </w:r>
          </w:p>
        </w:tc>
      </w:tr>
      <w:tr w:rsidR="006A19E0" w:rsidRPr="00A92E63" w14:paraId="65B1CAAF" w14:textId="77777777" w:rsidTr="006A19E0">
        <w:tc>
          <w:tcPr>
            <w:tcW w:w="663" w:type="dxa"/>
            <w:tcBorders>
              <w:top w:val="single" w:sz="4" w:space="0" w:color="auto"/>
              <w:left w:val="single" w:sz="4" w:space="0" w:color="auto"/>
              <w:bottom w:val="single" w:sz="4" w:space="0" w:color="auto"/>
              <w:right w:val="single" w:sz="4" w:space="0" w:color="auto"/>
            </w:tcBorders>
          </w:tcPr>
          <w:p w14:paraId="6A2D62A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6340</w:t>
            </w:r>
          </w:p>
        </w:tc>
        <w:tc>
          <w:tcPr>
            <w:tcW w:w="1175" w:type="dxa"/>
            <w:tcBorders>
              <w:top w:val="single" w:sz="4" w:space="0" w:color="auto"/>
              <w:left w:val="single" w:sz="4" w:space="0" w:color="auto"/>
              <w:bottom w:val="single" w:sz="4" w:space="0" w:color="auto"/>
              <w:right w:val="single" w:sz="4" w:space="0" w:color="auto"/>
            </w:tcBorders>
          </w:tcPr>
          <w:p w14:paraId="6A2E870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5737983</w:t>
            </w:r>
          </w:p>
        </w:tc>
        <w:tc>
          <w:tcPr>
            <w:tcW w:w="1134" w:type="dxa"/>
            <w:tcBorders>
              <w:top w:val="single" w:sz="4" w:space="0" w:color="auto"/>
              <w:left w:val="single" w:sz="4" w:space="0" w:color="auto"/>
              <w:bottom w:val="single" w:sz="4" w:space="0" w:color="auto"/>
              <w:right w:val="single" w:sz="4" w:space="0" w:color="auto"/>
            </w:tcBorders>
          </w:tcPr>
          <w:p w14:paraId="15FEA94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7397580</w:t>
            </w:r>
          </w:p>
        </w:tc>
      </w:tr>
      <w:tr w:rsidR="006A19E0" w:rsidRPr="00A92E63" w14:paraId="55FFB87A" w14:textId="77777777" w:rsidTr="006A19E0">
        <w:tc>
          <w:tcPr>
            <w:tcW w:w="663" w:type="dxa"/>
            <w:tcBorders>
              <w:top w:val="single" w:sz="4" w:space="0" w:color="auto"/>
              <w:left w:val="single" w:sz="4" w:space="0" w:color="auto"/>
              <w:bottom w:val="single" w:sz="4" w:space="0" w:color="auto"/>
              <w:right w:val="single" w:sz="4" w:space="0" w:color="auto"/>
            </w:tcBorders>
          </w:tcPr>
          <w:p w14:paraId="70B9820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6341</w:t>
            </w:r>
          </w:p>
        </w:tc>
        <w:tc>
          <w:tcPr>
            <w:tcW w:w="1175" w:type="dxa"/>
            <w:tcBorders>
              <w:top w:val="single" w:sz="4" w:space="0" w:color="auto"/>
              <w:left w:val="single" w:sz="4" w:space="0" w:color="auto"/>
              <w:bottom w:val="single" w:sz="4" w:space="0" w:color="auto"/>
              <w:right w:val="single" w:sz="4" w:space="0" w:color="auto"/>
            </w:tcBorders>
          </w:tcPr>
          <w:p w14:paraId="17BD1F7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5737980</w:t>
            </w:r>
          </w:p>
        </w:tc>
        <w:tc>
          <w:tcPr>
            <w:tcW w:w="1134" w:type="dxa"/>
            <w:tcBorders>
              <w:top w:val="single" w:sz="4" w:space="0" w:color="auto"/>
              <w:left w:val="single" w:sz="4" w:space="0" w:color="auto"/>
              <w:bottom w:val="single" w:sz="4" w:space="0" w:color="auto"/>
              <w:right w:val="single" w:sz="4" w:space="0" w:color="auto"/>
            </w:tcBorders>
          </w:tcPr>
          <w:p w14:paraId="4D6C7CE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7397583</w:t>
            </w:r>
          </w:p>
        </w:tc>
      </w:tr>
      <w:tr w:rsidR="006A19E0" w:rsidRPr="00A92E63" w14:paraId="567885FF" w14:textId="77777777" w:rsidTr="006A19E0">
        <w:tc>
          <w:tcPr>
            <w:tcW w:w="663" w:type="dxa"/>
            <w:tcBorders>
              <w:top w:val="single" w:sz="4" w:space="0" w:color="auto"/>
              <w:left w:val="single" w:sz="4" w:space="0" w:color="auto"/>
              <w:bottom w:val="single" w:sz="4" w:space="0" w:color="auto"/>
              <w:right w:val="single" w:sz="4" w:space="0" w:color="auto"/>
            </w:tcBorders>
          </w:tcPr>
          <w:p w14:paraId="4E54FA0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6342</w:t>
            </w:r>
          </w:p>
        </w:tc>
        <w:tc>
          <w:tcPr>
            <w:tcW w:w="1175" w:type="dxa"/>
            <w:tcBorders>
              <w:top w:val="single" w:sz="4" w:space="0" w:color="auto"/>
              <w:left w:val="single" w:sz="4" w:space="0" w:color="auto"/>
              <w:bottom w:val="single" w:sz="4" w:space="0" w:color="auto"/>
              <w:right w:val="single" w:sz="4" w:space="0" w:color="auto"/>
            </w:tcBorders>
          </w:tcPr>
          <w:p w14:paraId="2D0808D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5737977</w:t>
            </w:r>
          </w:p>
        </w:tc>
        <w:tc>
          <w:tcPr>
            <w:tcW w:w="1134" w:type="dxa"/>
            <w:tcBorders>
              <w:top w:val="single" w:sz="4" w:space="0" w:color="auto"/>
              <w:left w:val="single" w:sz="4" w:space="0" w:color="auto"/>
              <w:bottom w:val="single" w:sz="4" w:space="0" w:color="auto"/>
              <w:right w:val="single" w:sz="4" w:space="0" w:color="auto"/>
            </w:tcBorders>
          </w:tcPr>
          <w:p w14:paraId="2847684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7397586</w:t>
            </w:r>
          </w:p>
        </w:tc>
      </w:tr>
      <w:tr w:rsidR="006A19E0" w:rsidRPr="00A92E63" w14:paraId="0F7BFFED" w14:textId="77777777" w:rsidTr="006A19E0">
        <w:tc>
          <w:tcPr>
            <w:tcW w:w="663" w:type="dxa"/>
            <w:tcBorders>
              <w:top w:val="single" w:sz="4" w:space="0" w:color="auto"/>
              <w:left w:val="single" w:sz="4" w:space="0" w:color="auto"/>
              <w:bottom w:val="single" w:sz="4" w:space="0" w:color="auto"/>
              <w:right w:val="single" w:sz="4" w:space="0" w:color="auto"/>
            </w:tcBorders>
          </w:tcPr>
          <w:p w14:paraId="68B95A6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6343</w:t>
            </w:r>
          </w:p>
        </w:tc>
        <w:tc>
          <w:tcPr>
            <w:tcW w:w="1175" w:type="dxa"/>
            <w:tcBorders>
              <w:top w:val="single" w:sz="4" w:space="0" w:color="auto"/>
              <w:left w:val="single" w:sz="4" w:space="0" w:color="auto"/>
              <w:bottom w:val="single" w:sz="4" w:space="0" w:color="auto"/>
              <w:right w:val="single" w:sz="4" w:space="0" w:color="auto"/>
            </w:tcBorders>
          </w:tcPr>
          <w:p w14:paraId="29CF232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5737972</w:t>
            </w:r>
          </w:p>
        </w:tc>
        <w:tc>
          <w:tcPr>
            <w:tcW w:w="1134" w:type="dxa"/>
            <w:tcBorders>
              <w:top w:val="single" w:sz="4" w:space="0" w:color="auto"/>
              <w:left w:val="single" w:sz="4" w:space="0" w:color="auto"/>
              <w:bottom w:val="single" w:sz="4" w:space="0" w:color="auto"/>
              <w:right w:val="single" w:sz="4" w:space="0" w:color="auto"/>
            </w:tcBorders>
          </w:tcPr>
          <w:p w14:paraId="0A8445F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7397587</w:t>
            </w:r>
          </w:p>
        </w:tc>
      </w:tr>
      <w:tr w:rsidR="006A19E0" w:rsidRPr="00A92E63" w14:paraId="5D7853A4" w14:textId="77777777" w:rsidTr="006A19E0">
        <w:tc>
          <w:tcPr>
            <w:tcW w:w="663" w:type="dxa"/>
            <w:tcBorders>
              <w:top w:val="single" w:sz="4" w:space="0" w:color="auto"/>
              <w:left w:val="single" w:sz="4" w:space="0" w:color="auto"/>
              <w:bottom w:val="single" w:sz="4" w:space="0" w:color="auto"/>
              <w:right w:val="single" w:sz="4" w:space="0" w:color="auto"/>
            </w:tcBorders>
          </w:tcPr>
          <w:p w14:paraId="2315E49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6344</w:t>
            </w:r>
          </w:p>
        </w:tc>
        <w:tc>
          <w:tcPr>
            <w:tcW w:w="1175" w:type="dxa"/>
            <w:tcBorders>
              <w:top w:val="single" w:sz="4" w:space="0" w:color="auto"/>
              <w:left w:val="single" w:sz="4" w:space="0" w:color="auto"/>
              <w:bottom w:val="single" w:sz="4" w:space="0" w:color="auto"/>
              <w:right w:val="single" w:sz="4" w:space="0" w:color="auto"/>
            </w:tcBorders>
          </w:tcPr>
          <w:p w14:paraId="19F039B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5737959</w:t>
            </w:r>
          </w:p>
        </w:tc>
        <w:tc>
          <w:tcPr>
            <w:tcW w:w="1134" w:type="dxa"/>
            <w:tcBorders>
              <w:top w:val="single" w:sz="4" w:space="0" w:color="auto"/>
              <w:left w:val="single" w:sz="4" w:space="0" w:color="auto"/>
              <w:bottom w:val="single" w:sz="4" w:space="0" w:color="auto"/>
              <w:right w:val="single" w:sz="4" w:space="0" w:color="auto"/>
            </w:tcBorders>
          </w:tcPr>
          <w:p w14:paraId="2FE41EA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7397590</w:t>
            </w:r>
          </w:p>
        </w:tc>
      </w:tr>
      <w:tr w:rsidR="006A19E0" w:rsidRPr="00A92E63" w14:paraId="17E2FC2A" w14:textId="77777777" w:rsidTr="006A19E0">
        <w:tc>
          <w:tcPr>
            <w:tcW w:w="663" w:type="dxa"/>
            <w:tcBorders>
              <w:top w:val="single" w:sz="4" w:space="0" w:color="auto"/>
              <w:left w:val="single" w:sz="4" w:space="0" w:color="auto"/>
              <w:bottom w:val="single" w:sz="4" w:space="0" w:color="auto"/>
              <w:right w:val="single" w:sz="4" w:space="0" w:color="auto"/>
            </w:tcBorders>
          </w:tcPr>
          <w:p w14:paraId="6C2DA12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6345</w:t>
            </w:r>
          </w:p>
        </w:tc>
        <w:tc>
          <w:tcPr>
            <w:tcW w:w="1175" w:type="dxa"/>
            <w:tcBorders>
              <w:top w:val="single" w:sz="4" w:space="0" w:color="auto"/>
              <w:left w:val="single" w:sz="4" w:space="0" w:color="auto"/>
              <w:bottom w:val="single" w:sz="4" w:space="0" w:color="auto"/>
              <w:right w:val="single" w:sz="4" w:space="0" w:color="auto"/>
            </w:tcBorders>
          </w:tcPr>
          <w:p w14:paraId="2D8C488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5737959</w:t>
            </w:r>
          </w:p>
        </w:tc>
        <w:tc>
          <w:tcPr>
            <w:tcW w:w="1134" w:type="dxa"/>
            <w:tcBorders>
              <w:top w:val="single" w:sz="4" w:space="0" w:color="auto"/>
              <w:left w:val="single" w:sz="4" w:space="0" w:color="auto"/>
              <w:bottom w:val="single" w:sz="4" w:space="0" w:color="auto"/>
              <w:right w:val="single" w:sz="4" w:space="0" w:color="auto"/>
            </w:tcBorders>
          </w:tcPr>
          <w:p w14:paraId="79C8654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7397593</w:t>
            </w:r>
          </w:p>
        </w:tc>
      </w:tr>
      <w:tr w:rsidR="006A19E0" w:rsidRPr="00A92E63" w14:paraId="02019443" w14:textId="77777777" w:rsidTr="006A19E0">
        <w:tc>
          <w:tcPr>
            <w:tcW w:w="663" w:type="dxa"/>
            <w:tcBorders>
              <w:top w:val="single" w:sz="4" w:space="0" w:color="auto"/>
              <w:left w:val="single" w:sz="4" w:space="0" w:color="auto"/>
              <w:bottom w:val="single" w:sz="4" w:space="0" w:color="auto"/>
              <w:right w:val="single" w:sz="4" w:space="0" w:color="auto"/>
            </w:tcBorders>
          </w:tcPr>
          <w:p w14:paraId="79F08BE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6346</w:t>
            </w:r>
          </w:p>
        </w:tc>
        <w:tc>
          <w:tcPr>
            <w:tcW w:w="1175" w:type="dxa"/>
            <w:tcBorders>
              <w:top w:val="single" w:sz="4" w:space="0" w:color="auto"/>
              <w:left w:val="single" w:sz="4" w:space="0" w:color="auto"/>
              <w:bottom w:val="single" w:sz="4" w:space="0" w:color="auto"/>
              <w:right w:val="single" w:sz="4" w:space="0" w:color="auto"/>
            </w:tcBorders>
          </w:tcPr>
          <w:p w14:paraId="1C351DE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5737957</w:t>
            </w:r>
          </w:p>
        </w:tc>
        <w:tc>
          <w:tcPr>
            <w:tcW w:w="1134" w:type="dxa"/>
            <w:tcBorders>
              <w:top w:val="single" w:sz="4" w:space="0" w:color="auto"/>
              <w:left w:val="single" w:sz="4" w:space="0" w:color="auto"/>
              <w:bottom w:val="single" w:sz="4" w:space="0" w:color="auto"/>
              <w:right w:val="single" w:sz="4" w:space="0" w:color="auto"/>
            </w:tcBorders>
          </w:tcPr>
          <w:p w14:paraId="3CC8E4E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7397613</w:t>
            </w:r>
          </w:p>
        </w:tc>
      </w:tr>
      <w:tr w:rsidR="006A19E0" w:rsidRPr="00A92E63" w14:paraId="54B55FDB" w14:textId="77777777" w:rsidTr="006A19E0">
        <w:tc>
          <w:tcPr>
            <w:tcW w:w="663" w:type="dxa"/>
            <w:tcBorders>
              <w:top w:val="single" w:sz="4" w:space="0" w:color="auto"/>
              <w:left w:val="single" w:sz="4" w:space="0" w:color="auto"/>
              <w:bottom w:val="single" w:sz="4" w:space="0" w:color="auto"/>
              <w:right w:val="single" w:sz="4" w:space="0" w:color="auto"/>
            </w:tcBorders>
          </w:tcPr>
          <w:p w14:paraId="11A17FD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6347</w:t>
            </w:r>
          </w:p>
        </w:tc>
        <w:tc>
          <w:tcPr>
            <w:tcW w:w="1175" w:type="dxa"/>
            <w:tcBorders>
              <w:top w:val="single" w:sz="4" w:space="0" w:color="auto"/>
              <w:left w:val="single" w:sz="4" w:space="0" w:color="auto"/>
              <w:bottom w:val="single" w:sz="4" w:space="0" w:color="auto"/>
              <w:right w:val="single" w:sz="4" w:space="0" w:color="auto"/>
            </w:tcBorders>
          </w:tcPr>
          <w:p w14:paraId="7BB343F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5737950</w:t>
            </w:r>
          </w:p>
        </w:tc>
        <w:tc>
          <w:tcPr>
            <w:tcW w:w="1134" w:type="dxa"/>
            <w:tcBorders>
              <w:top w:val="single" w:sz="4" w:space="0" w:color="auto"/>
              <w:left w:val="single" w:sz="4" w:space="0" w:color="auto"/>
              <w:bottom w:val="single" w:sz="4" w:space="0" w:color="auto"/>
              <w:right w:val="single" w:sz="4" w:space="0" w:color="auto"/>
            </w:tcBorders>
          </w:tcPr>
          <w:p w14:paraId="27431CD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7397679</w:t>
            </w:r>
          </w:p>
        </w:tc>
      </w:tr>
      <w:tr w:rsidR="006A19E0" w:rsidRPr="00A92E63" w14:paraId="450BAD91" w14:textId="77777777" w:rsidTr="006A19E0">
        <w:tc>
          <w:tcPr>
            <w:tcW w:w="663" w:type="dxa"/>
            <w:tcBorders>
              <w:top w:val="single" w:sz="4" w:space="0" w:color="auto"/>
              <w:left w:val="single" w:sz="4" w:space="0" w:color="auto"/>
              <w:bottom w:val="single" w:sz="4" w:space="0" w:color="auto"/>
              <w:right w:val="single" w:sz="4" w:space="0" w:color="auto"/>
            </w:tcBorders>
          </w:tcPr>
          <w:p w14:paraId="4D2B3DE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6348</w:t>
            </w:r>
          </w:p>
        </w:tc>
        <w:tc>
          <w:tcPr>
            <w:tcW w:w="1175" w:type="dxa"/>
            <w:tcBorders>
              <w:top w:val="single" w:sz="4" w:space="0" w:color="auto"/>
              <w:left w:val="single" w:sz="4" w:space="0" w:color="auto"/>
              <w:bottom w:val="single" w:sz="4" w:space="0" w:color="auto"/>
              <w:right w:val="single" w:sz="4" w:space="0" w:color="auto"/>
            </w:tcBorders>
          </w:tcPr>
          <w:p w14:paraId="0EF2D5F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5737950</w:t>
            </w:r>
          </w:p>
        </w:tc>
        <w:tc>
          <w:tcPr>
            <w:tcW w:w="1134" w:type="dxa"/>
            <w:tcBorders>
              <w:top w:val="single" w:sz="4" w:space="0" w:color="auto"/>
              <w:left w:val="single" w:sz="4" w:space="0" w:color="auto"/>
              <w:bottom w:val="single" w:sz="4" w:space="0" w:color="auto"/>
              <w:right w:val="single" w:sz="4" w:space="0" w:color="auto"/>
            </w:tcBorders>
          </w:tcPr>
          <w:p w14:paraId="1506E85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7397679</w:t>
            </w:r>
          </w:p>
        </w:tc>
      </w:tr>
      <w:tr w:rsidR="006A19E0" w:rsidRPr="00A92E63" w14:paraId="3C7C28CD" w14:textId="77777777" w:rsidTr="006A19E0">
        <w:tc>
          <w:tcPr>
            <w:tcW w:w="663" w:type="dxa"/>
            <w:tcBorders>
              <w:top w:val="single" w:sz="4" w:space="0" w:color="auto"/>
              <w:left w:val="single" w:sz="4" w:space="0" w:color="auto"/>
              <w:bottom w:val="single" w:sz="4" w:space="0" w:color="auto"/>
              <w:right w:val="single" w:sz="4" w:space="0" w:color="auto"/>
            </w:tcBorders>
          </w:tcPr>
          <w:p w14:paraId="6C0E5F5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6349</w:t>
            </w:r>
          </w:p>
        </w:tc>
        <w:tc>
          <w:tcPr>
            <w:tcW w:w="1175" w:type="dxa"/>
            <w:tcBorders>
              <w:top w:val="single" w:sz="4" w:space="0" w:color="auto"/>
              <w:left w:val="single" w:sz="4" w:space="0" w:color="auto"/>
              <w:bottom w:val="single" w:sz="4" w:space="0" w:color="auto"/>
              <w:right w:val="single" w:sz="4" w:space="0" w:color="auto"/>
            </w:tcBorders>
          </w:tcPr>
          <w:p w14:paraId="7E6CEB1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5737940</w:t>
            </w:r>
          </w:p>
        </w:tc>
        <w:tc>
          <w:tcPr>
            <w:tcW w:w="1134" w:type="dxa"/>
            <w:tcBorders>
              <w:top w:val="single" w:sz="4" w:space="0" w:color="auto"/>
              <w:left w:val="single" w:sz="4" w:space="0" w:color="auto"/>
              <w:bottom w:val="single" w:sz="4" w:space="0" w:color="auto"/>
              <w:right w:val="single" w:sz="4" w:space="0" w:color="auto"/>
            </w:tcBorders>
          </w:tcPr>
          <w:p w14:paraId="3382D04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7397759</w:t>
            </w:r>
          </w:p>
        </w:tc>
      </w:tr>
      <w:tr w:rsidR="006A19E0" w:rsidRPr="00A92E63" w14:paraId="755F6C1E" w14:textId="77777777" w:rsidTr="006A19E0">
        <w:tc>
          <w:tcPr>
            <w:tcW w:w="663" w:type="dxa"/>
            <w:tcBorders>
              <w:top w:val="single" w:sz="4" w:space="0" w:color="auto"/>
              <w:left w:val="single" w:sz="4" w:space="0" w:color="auto"/>
              <w:bottom w:val="single" w:sz="4" w:space="0" w:color="auto"/>
              <w:right w:val="single" w:sz="4" w:space="0" w:color="auto"/>
            </w:tcBorders>
          </w:tcPr>
          <w:p w14:paraId="02361C7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6350</w:t>
            </w:r>
          </w:p>
        </w:tc>
        <w:tc>
          <w:tcPr>
            <w:tcW w:w="1175" w:type="dxa"/>
            <w:tcBorders>
              <w:top w:val="single" w:sz="4" w:space="0" w:color="auto"/>
              <w:left w:val="single" w:sz="4" w:space="0" w:color="auto"/>
              <w:bottom w:val="single" w:sz="4" w:space="0" w:color="auto"/>
              <w:right w:val="single" w:sz="4" w:space="0" w:color="auto"/>
            </w:tcBorders>
          </w:tcPr>
          <w:p w14:paraId="70EF9CF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5737937</w:t>
            </w:r>
          </w:p>
        </w:tc>
        <w:tc>
          <w:tcPr>
            <w:tcW w:w="1134" w:type="dxa"/>
            <w:tcBorders>
              <w:top w:val="single" w:sz="4" w:space="0" w:color="auto"/>
              <w:left w:val="single" w:sz="4" w:space="0" w:color="auto"/>
              <w:bottom w:val="single" w:sz="4" w:space="0" w:color="auto"/>
              <w:right w:val="single" w:sz="4" w:space="0" w:color="auto"/>
            </w:tcBorders>
          </w:tcPr>
          <w:p w14:paraId="3366448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7397780</w:t>
            </w:r>
          </w:p>
        </w:tc>
      </w:tr>
      <w:tr w:rsidR="006A19E0" w:rsidRPr="00A92E63" w14:paraId="2CC8BA64" w14:textId="77777777" w:rsidTr="006A19E0">
        <w:tc>
          <w:tcPr>
            <w:tcW w:w="663" w:type="dxa"/>
            <w:tcBorders>
              <w:top w:val="single" w:sz="4" w:space="0" w:color="auto"/>
              <w:left w:val="single" w:sz="4" w:space="0" w:color="auto"/>
              <w:bottom w:val="single" w:sz="4" w:space="0" w:color="auto"/>
              <w:right w:val="single" w:sz="4" w:space="0" w:color="auto"/>
            </w:tcBorders>
          </w:tcPr>
          <w:p w14:paraId="68C3B7E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6351</w:t>
            </w:r>
          </w:p>
        </w:tc>
        <w:tc>
          <w:tcPr>
            <w:tcW w:w="1175" w:type="dxa"/>
            <w:tcBorders>
              <w:top w:val="single" w:sz="4" w:space="0" w:color="auto"/>
              <w:left w:val="single" w:sz="4" w:space="0" w:color="auto"/>
              <w:bottom w:val="single" w:sz="4" w:space="0" w:color="auto"/>
              <w:right w:val="single" w:sz="4" w:space="0" w:color="auto"/>
            </w:tcBorders>
          </w:tcPr>
          <w:p w14:paraId="37720BA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5737935</w:t>
            </w:r>
          </w:p>
        </w:tc>
        <w:tc>
          <w:tcPr>
            <w:tcW w:w="1134" w:type="dxa"/>
            <w:tcBorders>
              <w:top w:val="single" w:sz="4" w:space="0" w:color="auto"/>
              <w:left w:val="single" w:sz="4" w:space="0" w:color="auto"/>
              <w:bottom w:val="single" w:sz="4" w:space="0" w:color="auto"/>
              <w:right w:val="single" w:sz="4" w:space="0" w:color="auto"/>
            </w:tcBorders>
          </w:tcPr>
          <w:p w14:paraId="2D36DCF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7397794</w:t>
            </w:r>
          </w:p>
        </w:tc>
      </w:tr>
      <w:tr w:rsidR="006A19E0" w:rsidRPr="00A92E63" w14:paraId="741980D8" w14:textId="77777777" w:rsidTr="006A19E0">
        <w:tc>
          <w:tcPr>
            <w:tcW w:w="663" w:type="dxa"/>
            <w:tcBorders>
              <w:top w:val="single" w:sz="4" w:space="0" w:color="auto"/>
              <w:left w:val="single" w:sz="4" w:space="0" w:color="auto"/>
              <w:bottom w:val="single" w:sz="4" w:space="0" w:color="auto"/>
              <w:right w:val="single" w:sz="4" w:space="0" w:color="auto"/>
            </w:tcBorders>
          </w:tcPr>
          <w:p w14:paraId="2BA3580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6352</w:t>
            </w:r>
          </w:p>
        </w:tc>
        <w:tc>
          <w:tcPr>
            <w:tcW w:w="1175" w:type="dxa"/>
            <w:tcBorders>
              <w:top w:val="single" w:sz="4" w:space="0" w:color="auto"/>
              <w:left w:val="single" w:sz="4" w:space="0" w:color="auto"/>
              <w:bottom w:val="single" w:sz="4" w:space="0" w:color="auto"/>
              <w:right w:val="single" w:sz="4" w:space="0" w:color="auto"/>
            </w:tcBorders>
          </w:tcPr>
          <w:p w14:paraId="3476071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5737929</w:t>
            </w:r>
          </w:p>
        </w:tc>
        <w:tc>
          <w:tcPr>
            <w:tcW w:w="1134" w:type="dxa"/>
            <w:tcBorders>
              <w:top w:val="single" w:sz="4" w:space="0" w:color="auto"/>
              <w:left w:val="single" w:sz="4" w:space="0" w:color="auto"/>
              <w:bottom w:val="single" w:sz="4" w:space="0" w:color="auto"/>
              <w:right w:val="single" w:sz="4" w:space="0" w:color="auto"/>
            </w:tcBorders>
          </w:tcPr>
          <w:p w14:paraId="2EFB272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7397842</w:t>
            </w:r>
          </w:p>
        </w:tc>
      </w:tr>
      <w:tr w:rsidR="006A19E0" w:rsidRPr="00A92E63" w14:paraId="49D2C377" w14:textId="77777777" w:rsidTr="006A19E0">
        <w:tc>
          <w:tcPr>
            <w:tcW w:w="663" w:type="dxa"/>
            <w:tcBorders>
              <w:top w:val="single" w:sz="4" w:space="0" w:color="auto"/>
              <w:left w:val="single" w:sz="4" w:space="0" w:color="auto"/>
              <w:bottom w:val="single" w:sz="4" w:space="0" w:color="auto"/>
              <w:right w:val="single" w:sz="4" w:space="0" w:color="auto"/>
            </w:tcBorders>
          </w:tcPr>
          <w:p w14:paraId="1170C67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6353</w:t>
            </w:r>
          </w:p>
        </w:tc>
        <w:tc>
          <w:tcPr>
            <w:tcW w:w="1175" w:type="dxa"/>
            <w:tcBorders>
              <w:top w:val="single" w:sz="4" w:space="0" w:color="auto"/>
              <w:left w:val="single" w:sz="4" w:space="0" w:color="auto"/>
              <w:bottom w:val="single" w:sz="4" w:space="0" w:color="auto"/>
              <w:right w:val="single" w:sz="4" w:space="0" w:color="auto"/>
            </w:tcBorders>
          </w:tcPr>
          <w:p w14:paraId="2E7AC7E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5737914</w:t>
            </w:r>
          </w:p>
        </w:tc>
        <w:tc>
          <w:tcPr>
            <w:tcW w:w="1134" w:type="dxa"/>
            <w:tcBorders>
              <w:top w:val="single" w:sz="4" w:space="0" w:color="auto"/>
              <w:left w:val="single" w:sz="4" w:space="0" w:color="auto"/>
              <w:bottom w:val="single" w:sz="4" w:space="0" w:color="auto"/>
              <w:right w:val="single" w:sz="4" w:space="0" w:color="auto"/>
            </w:tcBorders>
          </w:tcPr>
          <w:p w14:paraId="3754C33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7397963</w:t>
            </w:r>
          </w:p>
        </w:tc>
      </w:tr>
      <w:tr w:rsidR="006A19E0" w:rsidRPr="00A92E63" w14:paraId="4A22575A" w14:textId="77777777" w:rsidTr="006A19E0">
        <w:tc>
          <w:tcPr>
            <w:tcW w:w="663" w:type="dxa"/>
            <w:tcBorders>
              <w:top w:val="single" w:sz="4" w:space="0" w:color="auto"/>
              <w:left w:val="single" w:sz="4" w:space="0" w:color="auto"/>
              <w:bottom w:val="single" w:sz="4" w:space="0" w:color="auto"/>
              <w:right w:val="single" w:sz="4" w:space="0" w:color="auto"/>
            </w:tcBorders>
          </w:tcPr>
          <w:p w14:paraId="35A190E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6354</w:t>
            </w:r>
          </w:p>
        </w:tc>
        <w:tc>
          <w:tcPr>
            <w:tcW w:w="1175" w:type="dxa"/>
            <w:tcBorders>
              <w:top w:val="single" w:sz="4" w:space="0" w:color="auto"/>
              <w:left w:val="single" w:sz="4" w:space="0" w:color="auto"/>
              <w:bottom w:val="single" w:sz="4" w:space="0" w:color="auto"/>
              <w:right w:val="single" w:sz="4" w:space="0" w:color="auto"/>
            </w:tcBorders>
          </w:tcPr>
          <w:p w14:paraId="1241FF7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5737909</w:t>
            </w:r>
          </w:p>
        </w:tc>
        <w:tc>
          <w:tcPr>
            <w:tcW w:w="1134" w:type="dxa"/>
            <w:tcBorders>
              <w:top w:val="single" w:sz="4" w:space="0" w:color="auto"/>
              <w:left w:val="single" w:sz="4" w:space="0" w:color="auto"/>
              <w:bottom w:val="single" w:sz="4" w:space="0" w:color="auto"/>
              <w:right w:val="single" w:sz="4" w:space="0" w:color="auto"/>
            </w:tcBorders>
          </w:tcPr>
          <w:p w14:paraId="08F2152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7398005</w:t>
            </w:r>
          </w:p>
        </w:tc>
      </w:tr>
      <w:tr w:rsidR="006A19E0" w:rsidRPr="00A92E63" w14:paraId="0770ACBC" w14:textId="77777777" w:rsidTr="006A19E0">
        <w:tc>
          <w:tcPr>
            <w:tcW w:w="663" w:type="dxa"/>
            <w:tcBorders>
              <w:top w:val="single" w:sz="4" w:space="0" w:color="auto"/>
              <w:left w:val="single" w:sz="4" w:space="0" w:color="auto"/>
              <w:bottom w:val="single" w:sz="4" w:space="0" w:color="auto"/>
              <w:right w:val="single" w:sz="4" w:space="0" w:color="auto"/>
            </w:tcBorders>
          </w:tcPr>
          <w:p w14:paraId="227DFDE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6355</w:t>
            </w:r>
          </w:p>
        </w:tc>
        <w:tc>
          <w:tcPr>
            <w:tcW w:w="1175" w:type="dxa"/>
            <w:tcBorders>
              <w:top w:val="single" w:sz="4" w:space="0" w:color="auto"/>
              <w:left w:val="single" w:sz="4" w:space="0" w:color="auto"/>
              <w:bottom w:val="single" w:sz="4" w:space="0" w:color="auto"/>
              <w:right w:val="single" w:sz="4" w:space="0" w:color="auto"/>
            </w:tcBorders>
          </w:tcPr>
          <w:p w14:paraId="5682311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5737912</w:t>
            </w:r>
          </w:p>
        </w:tc>
        <w:tc>
          <w:tcPr>
            <w:tcW w:w="1134" w:type="dxa"/>
            <w:tcBorders>
              <w:top w:val="single" w:sz="4" w:space="0" w:color="auto"/>
              <w:left w:val="single" w:sz="4" w:space="0" w:color="auto"/>
              <w:bottom w:val="single" w:sz="4" w:space="0" w:color="auto"/>
              <w:right w:val="single" w:sz="4" w:space="0" w:color="auto"/>
            </w:tcBorders>
          </w:tcPr>
          <w:p w14:paraId="5BA2966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7398008</w:t>
            </w:r>
          </w:p>
        </w:tc>
      </w:tr>
      <w:tr w:rsidR="006A19E0" w:rsidRPr="00A92E63" w14:paraId="2268B8F5" w14:textId="77777777" w:rsidTr="006A19E0">
        <w:tc>
          <w:tcPr>
            <w:tcW w:w="663" w:type="dxa"/>
            <w:tcBorders>
              <w:top w:val="single" w:sz="4" w:space="0" w:color="auto"/>
              <w:left w:val="single" w:sz="4" w:space="0" w:color="auto"/>
              <w:bottom w:val="single" w:sz="4" w:space="0" w:color="auto"/>
              <w:right w:val="single" w:sz="4" w:space="0" w:color="auto"/>
            </w:tcBorders>
          </w:tcPr>
          <w:p w14:paraId="089F6E6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6356</w:t>
            </w:r>
          </w:p>
        </w:tc>
        <w:tc>
          <w:tcPr>
            <w:tcW w:w="1175" w:type="dxa"/>
            <w:tcBorders>
              <w:top w:val="single" w:sz="4" w:space="0" w:color="auto"/>
              <w:left w:val="single" w:sz="4" w:space="0" w:color="auto"/>
              <w:bottom w:val="single" w:sz="4" w:space="0" w:color="auto"/>
              <w:right w:val="single" w:sz="4" w:space="0" w:color="auto"/>
            </w:tcBorders>
          </w:tcPr>
          <w:p w14:paraId="675C4C6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5737915</w:t>
            </w:r>
          </w:p>
        </w:tc>
        <w:tc>
          <w:tcPr>
            <w:tcW w:w="1134" w:type="dxa"/>
            <w:tcBorders>
              <w:top w:val="single" w:sz="4" w:space="0" w:color="auto"/>
              <w:left w:val="single" w:sz="4" w:space="0" w:color="auto"/>
              <w:bottom w:val="single" w:sz="4" w:space="0" w:color="auto"/>
              <w:right w:val="single" w:sz="4" w:space="0" w:color="auto"/>
            </w:tcBorders>
          </w:tcPr>
          <w:p w14:paraId="5AEBC81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7398011</w:t>
            </w:r>
          </w:p>
        </w:tc>
      </w:tr>
      <w:tr w:rsidR="006A19E0" w:rsidRPr="00A92E63" w14:paraId="579400A6" w14:textId="77777777" w:rsidTr="006A19E0">
        <w:tc>
          <w:tcPr>
            <w:tcW w:w="663" w:type="dxa"/>
            <w:tcBorders>
              <w:top w:val="single" w:sz="4" w:space="0" w:color="auto"/>
              <w:left w:val="single" w:sz="4" w:space="0" w:color="auto"/>
              <w:bottom w:val="single" w:sz="4" w:space="0" w:color="auto"/>
              <w:right w:val="single" w:sz="4" w:space="0" w:color="auto"/>
            </w:tcBorders>
          </w:tcPr>
          <w:p w14:paraId="268C603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6357</w:t>
            </w:r>
          </w:p>
        </w:tc>
        <w:tc>
          <w:tcPr>
            <w:tcW w:w="1175" w:type="dxa"/>
            <w:tcBorders>
              <w:top w:val="single" w:sz="4" w:space="0" w:color="auto"/>
              <w:left w:val="single" w:sz="4" w:space="0" w:color="auto"/>
              <w:bottom w:val="single" w:sz="4" w:space="0" w:color="auto"/>
              <w:right w:val="single" w:sz="4" w:space="0" w:color="auto"/>
            </w:tcBorders>
          </w:tcPr>
          <w:p w14:paraId="7254670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5737917</w:t>
            </w:r>
          </w:p>
        </w:tc>
        <w:tc>
          <w:tcPr>
            <w:tcW w:w="1134" w:type="dxa"/>
            <w:tcBorders>
              <w:top w:val="single" w:sz="4" w:space="0" w:color="auto"/>
              <w:left w:val="single" w:sz="4" w:space="0" w:color="auto"/>
              <w:bottom w:val="single" w:sz="4" w:space="0" w:color="auto"/>
              <w:right w:val="single" w:sz="4" w:space="0" w:color="auto"/>
            </w:tcBorders>
          </w:tcPr>
          <w:p w14:paraId="2B00C50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7398015</w:t>
            </w:r>
          </w:p>
        </w:tc>
      </w:tr>
      <w:tr w:rsidR="006A19E0" w:rsidRPr="00A92E63" w14:paraId="31066FB5" w14:textId="77777777" w:rsidTr="006A19E0">
        <w:tc>
          <w:tcPr>
            <w:tcW w:w="663" w:type="dxa"/>
            <w:tcBorders>
              <w:top w:val="single" w:sz="4" w:space="0" w:color="auto"/>
              <w:left w:val="single" w:sz="4" w:space="0" w:color="auto"/>
              <w:bottom w:val="single" w:sz="4" w:space="0" w:color="auto"/>
              <w:right w:val="single" w:sz="4" w:space="0" w:color="auto"/>
            </w:tcBorders>
          </w:tcPr>
          <w:p w14:paraId="63E9CF5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6358</w:t>
            </w:r>
          </w:p>
        </w:tc>
        <w:tc>
          <w:tcPr>
            <w:tcW w:w="1175" w:type="dxa"/>
            <w:tcBorders>
              <w:top w:val="single" w:sz="4" w:space="0" w:color="auto"/>
              <w:left w:val="single" w:sz="4" w:space="0" w:color="auto"/>
              <w:bottom w:val="single" w:sz="4" w:space="0" w:color="auto"/>
              <w:right w:val="single" w:sz="4" w:space="0" w:color="auto"/>
            </w:tcBorders>
          </w:tcPr>
          <w:p w14:paraId="1BC46A8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5737917</w:t>
            </w:r>
          </w:p>
        </w:tc>
        <w:tc>
          <w:tcPr>
            <w:tcW w:w="1134" w:type="dxa"/>
            <w:tcBorders>
              <w:top w:val="single" w:sz="4" w:space="0" w:color="auto"/>
              <w:left w:val="single" w:sz="4" w:space="0" w:color="auto"/>
              <w:bottom w:val="single" w:sz="4" w:space="0" w:color="auto"/>
              <w:right w:val="single" w:sz="4" w:space="0" w:color="auto"/>
            </w:tcBorders>
          </w:tcPr>
          <w:p w14:paraId="593713F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7398020</w:t>
            </w:r>
          </w:p>
        </w:tc>
      </w:tr>
      <w:tr w:rsidR="006A19E0" w:rsidRPr="00A92E63" w14:paraId="266206AE" w14:textId="77777777" w:rsidTr="006A19E0">
        <w:tc>
          <w:tcPr>
            <w:tcW w:w="663" w:type="dxa"/>
            <w:tcBorders>
              <w:top w:val="single" w:sz="4" w:space="0" w:color="auto"/>
              <w:left w:val="single" w:sz="4" w:space="0" w:color="auto"/>
              <w:bottom w:val="single" w:sz="4" w:space="0" w:color="auto"/>
              <w:right w:val="single" w:sz="4" w:space="0" w:color="auto"/>
            </w:tcBorders>
          </w:tcPr>
          <w:p w14:paraId="5EF83F5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6359</w:t>
            </w:r>
          </w:p>
        </w:tc>
        <w:tc>
          <w:tcPr>
            <w:tcW w:w="1175" w:type="dxa"/>
            <w:tcBorders>
              <w:top w:val="single" w:sz="4" w:space="0" w:color="auto"/>
              <w:left w:val="single" w:sz="4" w:space="0" w:color="auto"/>
              <w:bottom w:val="single" w:sz="4" w:space="0" w:color="auto"/>
              <w:right w:val="single" w:sz="4" w:space="0" w:color="auto"/>
            </w:tcBorders>
          </w:tcPr>
          <w:p w14:paraId="74A26BC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5737915</w:t>
            </w:r>
          </w:p>
        </w:tc>
        <w:tc>
          <w:tcPr>
            <w:tcW w:w="1134" w:type="dxa"/>
            <w:tcBorders>
              <w:top w:val="single" w:sz="4" w:space="0" w:color="auto"/>
              <w:left w:val="single" w:sz="4" w:space="0" w:color="auto"/>
              <w:bottom w:val="single" w:sz="4" w:space="0" w:color="auto"/>
              <w:right w:val="single" w:sz="4" w:space="0" w:color="auto"/>
            </w:tcBorders>
          </w:tcPr>
          <w:p w14:paraId="160DB19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7398047</w:t>
            </w:r>
          </w:p>
        </w:tc>
      </w:tr>
      <w:tr w:rsidR="006A19E0" w:rsidRPr="00A92E63" w14:paraId="021ACE7D" w14:textId="77777777" w:rsidTr="006A19E0">
        <w:tc>
          <w:tcPr>
            <w:tcW w:w="663" w:type="dxa"/>
            <w:tcBorders>
              <w:top w:val="single" w:sz="4" w:space="0" w:color="auto"/>
              <w:left w:val="single" w:sz="4" w:space="0" w:color="auto"/>
              <w:bottom w:val="single" w:sz="4" w:space="0" w:color="auto"/>
              <w:right w:val="single" w:sz="4" w:space="0" w:color="auto"/>
            </w:tcBorders>
          </w:tcPr>
          <w:p w14:paraId="19A7167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6360</w:t>
            </w:r>
          </w:p>
        </w:tc>
        <w:tc>
          <w:tcPr>
            <w:tcW w:w="1175" w:type="dxa"/>
            <w:tcBorders>
              <w:top w:val="single" w:sz="4" w:space="0" w:color="auto"/>
              <w:left w:val="single" w:sz="4" w:space="0" w:color="auto"/>
              <w:bottom w:val="single" w:sz="4" w:space="0" w:color="auto"/>
              <w:right w:val="single" w:sz="4" w:space="0" w:color="auto"/>
            </w:tcBorders>
          </w:tcPr>
          <w:p w14:paraId="3A163B4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5737915</w:t>
            </w:r>
          </w:p>
        </w:tc>
        <w:tc>
          <w:tcPr>
            <w:tcW w:w="1134" w:type="dxa"/>
            <w:tcBorders>
              <w:top w:val="single" w:sz="4" w:space="0" w:color="auto"/>
              <w:left w:val="single" w:sz="4" w:space="0" w:color="auto"/>
              <w:bottom w:val="single" w:sz="4" w:space="0" w:color="auto"/>
              <w:right w:val="single" w:sz="4" w:space="0" w:color="auto"/>
            </w:tcBorders>
          </w:tcPr>
          <w:p w14:paraId="01ED27C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7398048</w:t>
            </w:r>
          </w:p>
        </w:tc>
      </w:tr>
      <w:tr w:rsidR="006A19E0" w:rsidRPr="00A92E63" w14:paraId="764E4000" w14:textId="77777777" w:rsidTr="006A19E0">
        <w:tc>
          <w:tcPr>
            <w:tcW w:w="663" w:type="dxa"/>
            <w:tcBorders>
              <w:top w:val="single" w:sz="4" w:space="0" w:color="auto"/>
              <w:left w:val="single" w:sz="4" w:space="0" w:color="auto"/>
              <w:bottom w:val="single" w:sz="4" w:space="0" w:color="auto"/>
              <w:right w:val="single" w:sz="4" w:space="0" w:color="auto"/>
            </w:tcBorders>
          </w:tcPr>
          <w:p w14:paraId="59704DC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6361</w:t>
            </w:r>
          </w:p>
        </w:tc>
        <w:tc>
          <w:tcPr>
            <w:tcW w:w="1175" w:type="dxa"/>
            <w:tcBorders>
              <w:top w:val="single" w:sz="4" w:space="0" w:color="auto"/>
              <w:left w:val="single" w:sz="4" w:space="0" w:color="auto"/>
              <w:bottom w:val="single" w:sz="4" w:space="0" w:color="auto"/>
              <w:right w:val="single" w:sz="4" w:space="0" w:color="auto"/>
            </w:tcBorders>
          </w:tcPr>
          <w:p w14:paraId="4465B1B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5737912</w:t>
            </w:r>
          </w:p>
        </w:tc>
        <w:tc>
          <w:tcPr>
            <w:tcW w:w="1134" w:type="dxa"/>
            <w:tcBorders>
              <w:top w:val="single" w:sz="4" w:space="0" w:color="auto"/>
              <w:left w:val="single" w:sz="4" w:space="0" w:color="auto"/>
              <w:bottom w:val="single" w:sz="4" w:space="0" w:color="auto"/>
              <w:right w:val="single" w:sz="4" w:space="0" w:color="auto"/>
            </w:tcBorders>
          </w:tcPr>
          <w:p w14:paraId="0C60BD6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7398069</w:t>
            </w:r>
          </w:p>
        </w:tc>
      </w:tr>
      <w:tr w:rsidR="006A19E0" w:rsidRPr="00A92E63" w14:paraId="6915A3A1" w14:textId="77777777" w:rsidTr="006A19E0">
        <w:tc>
          <w:tcPr>
            <w:tcW w:w="663" w:type="dxa"/>
            <w:tcBorders>
              <w:top w:val="single" w:sz="4" w:space="0" w:color="auto"/>
              <w:left w:val="single" w:sz="4" w:space="0" w:color="auto"/>
              <w:bottom w:val="single" w:sz="4" w:space="0" w:color="auto"/>
              <w:right w:val="single" w:sz="4" w:space="0" w:color="auto"/>
            </w:tcBorders>
          </w:tcPr>
          <w:p w14:paraId="32FA335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6362</w:t>
            </w:r>
          </w:p>
        </w:tc>
        <w:tc>
          <w:tcPr>
            <w:tcW w:w="1175" w:type="dxa"/>
            <w:tcBorders>
              <w:top w:val="single" w:sz="4" w:space="0" w:color="auto"/>
              <w:left w:val="single" w:sz="4" w:space="0" w:color="auto"/>
              <w:bottom w:val="single" w:sz="4" w:space="0" w:color="auto"/>
              <w:right w:val="single" w:sz="4" w:space="0" w:color="auto"/>
            </w:tcBorders>
          </w:tcPr>
          <w:p w14:paraId="438F72E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5737912</w:t>
            </w:r>
          </w:p>
        </w:tc>
        <w:tc>
          <w:tcPr>
            <w:tcW w:w="1134" w:type="dxa"/>
            <w:tcBorders>
              <w:top w:val="single" w:sz="4" w:space="0" w:color="auto"/>
              <w:left w:val="single" w:sz="4" w:space="0" w:color="auto"/>
              <w:bottom w:val="single" w:sz="4" w:space="0" w:color="auto"/>
              <w:right w:val="single" w:sz="4" w:space="0" w:color="auto"/>
            </w:tcBorders>
          </w:tcPr>
          <w:p w14:paraId="7137146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7398069</w:t>
            </w:r>
          </w:p>
        </w:tc>
      </w:tr>
      <w:tr w:rsidR="006A19E0" w:rsidRPr="00A92E63" w14:paraId="40205F41" w14:textId="77777777" w:rsidTr="006A19E0">
        <w:tc>
          <w:tcPr>
            <w:tcW w:w="663" w:type="dxa"/>
            <w:tcBorders>
              <w:top w:val="single" w:sz="4" w:space="0" w:color="auto"/>
              <w:left w:val="single" w:sz="4" w:space="0" w:color="auto"/>
              <w:bottom w:val="single" w:sz="4" w:space="0" w:color="auto"/>
              <w:right w:val="single" w:sz="4" w:space="0" w:color="auto"/>
            </w:tcBorders>
          </w:tcPr>
          <w:p w14:paraId="7E3341F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6363</w:t>
            </w:r>
          </w:p>
        </w:tc>
        <w:tc>
          <w:tcPr>
            <w:tcW w:w="1175" w:type="dxa"/>
            <w:tcBorders>
              <w:top w:val="single" w:sz="4" w:space="0" w:color="auto"/>
              <w:left w:val="single" w:sz="4" w:space="0" w:color="auto"/>
              <w:bottom w:val="single" w:sz="4" w:space="0" w:color="auto"/>
              <w:right w:val="single" w:sz="4" w:space="0" w:color="auto"/>
            </w:tcBorders>
          </w:tcPr>
          <w:p w14:paraId="0F76587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5737906</w:t>
            </w:r>
          </w:p>
        </w:tc>
        <w:tc>
          <w:tcPr>
            <w:tcW w:w="1134" w:type="dxa"/>
            <w:tcBorders>
              <w:top w:val="single" w:sz="4" w:space="0" w:color="auto"/>
              <w:left w:val="single" w:sz="4" w:space="0" w:color="auto"/>
              <w:bottom w:val="single" w:sz="4" w:space="0" w:color="auto"/>
              <w:right w:val="single" w:sz="4" w:space="0" w:color="auto"/>
            </w:tcBorders>
          </w:tcPr>
          <w:p w14:paraId="4A2D1F8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7398113</w:t>
            </w:r>
          </w:p>
        </w:tc>
      </w:tr>
      <w:tr w:rsidR="006A19E0" w:rsidRPr="00A92E63" w14:paraId="35F41A4D" w14:textId="77777777" w:rsidTr="006A19E0">
        <w:tc>
          <w:tcPr>
            <w:tcW w:w="663" w:type="dxa"/>
            <w:tcBorders>
              <w:top w:val="single" w:sz="4" w:space="0" w:color="auto"/>
              <w:left w:val="single" w:sz="4" w:space="0" w:color="auto"/>
              <w:bottom w:val="single" w:sz="4" w:space="0" w:color="auto"/>
              <w:right w:val="single" w:sz="4" w:space="0" w:color="auto"/>
            </w:tcBorders>
          </w:tcPr>
          <w:p w14:paraId="34F3243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6364</w:t>
            </w:r>
          </w:p>
        </w:tc>
        <w:tc>
          <w:tcPr>
            <w:tcW w:w="1175" w:type="dxa"/>
            <w:tcBorders>
              <w:top w:val="single" w:sz="4" w:space="0" w:color="auto"/>
              <w:left w:val="single" w:sz="4" w:space="0" w:color="auto"/>
              <w:bottom w:val="single" w:sz="4" w:space="0" w:color="auto"/>
              <w:right w:val="single" w:sz="4" w:space="0" w:color="auto"/>
            </w:tcBorders>
          </w:tcPr>
          <w:p w14:paraId="6EC054F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5737904</w:t>
            </w:r>
          </w:p>
        </w:tc>
        <w:tc>
          <w:tcPr>
            <w:tcW w:w="1134" w:type="dxa"/>
            <w:tcBorders>
              <w:top w:val="single" w:sz="4" w:space="0" w:color="auto"/>
              <w:left w:val="single" w:sz="4" w:space="0" w:color="auto"/>
              <w:bottom w:val="single" w:sz="4" w:space="0" w:color="auto"/>
              <w:right w:val="single" w:sz="4" w:space="0" w:color="auto"/>
            </w:tcBorders>
          </w:tcPr>
          <w:p w14:paraId="6389BBB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7398134</w:t>
            </w:r>
          </w:p>
        </w:tc>
      </w:tr>
      <w:tr w:rsidR="006A19E0" w:rsidRPr="00A92E63" w14:paraId="29A4AC2B" w14:textId="77777777" w:rsidTr="006A19E0">
        <w:tc>
          <w:tcPr>
            <w:tcW w:w="663" w:type="dxa"/>
            <w:tcBorders>
              <w:top w:val="single" w:sz="4" w:space="0" w:color="auto"/>
              <w:left w:val="single" w:sz="4" w:space="0" w:color="auto"/>
              <w:bottom w:val="single" w:sz="4" w:space="0" w:color="auto"/>
              <w:right w:val="single" w:sz="4" w:space="0" w:color="auto"/>
            </w:tcBorders>
          </w:tcPr>
          <w:p w14:paraId="70A1D13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6365</w:t>
            </w:r>
          </w:p>
        </w:tc>
        <w:tc>
          <w:tcPr>
            <w:tcW w:w="1175" w:type="dxa"/>
            <w:tcBorders>
              <w:top w:val="single" w:sz="4" w:space="0" w:color="auto"/>
              <w:left w:val="single" w:sz="4" w:space="0" w:color="auto"/>
              <w:bottom w:val="single" w:sz="4" w:space="0" w:color="auto"/>
              <w:right w:val="single" w:sz="4" w:space="0" w:color="auto"/>
            </w:tcBorders>
          </w:tcPr>
          <w:p w14:paraId="0AE5062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5737902</w:t>
            </w:r>
          </w:p>
        </w:tc>
        <w:tc>
          <w:tcPr>
            <w:tcW w:w="1134" w:type="dxa"/>
            <w:tcBorders>
              <w:top w:val="single" w:sz="4" w:space="0" w:color="auto"/>
              <w:left w:val="single" w:sz="4" w:space="0" w:color="auto"/>
              <w:bottom w:val="single" w:sz="4" w:space="0" w:color="auto"/>
              <w:right w:val="single" w:sz="4" w:space="0" w:color="auto"/>
            </w:tcBorders>
          </w:tcPr>
          <w:p w14:paraId="0F28C1E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7398157</w:t>
            </w:r>
          </w:p>
        </w:tc>
      </w:tr>
      <w:tr w:rsidR="006A19E0" w:rsidRPr="00A92E63" w14:paraId="25DBF611" w14:textId="77777777" w:rsidTr="006A19E0">
        <w:tc>
          <w:tcPr>
            <w:tcW w:w="663" w:type="dxa"/>
            <w:tcBorders>
              <w:top w:val="single" w:sz="4" w:space="0" w:color="auto"/>
              <w:left w:val="single" w:sz="4" w:space="0" w:color="auto"/>
              <w:bottom w:val="single" w:sz="4" w:space="0" w:color="auto"/>
              <w:right w:val="single" w:sz="4" w:space="0" w:color="auto"/>
            </w:tcBorders>
          </w:tcPr>
          <w:p w14:paraId="2D6DA5E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6366</w:t>
            </w:r>
          </w:p>
        </w:tc>
        <w:tc>
          <w:tcPr>
            <w:tcW w:w="1175" w:type="dxa"/>
            <w:tcBorders>
              <w:top w:val="single" w:sz="4" w:space="0" w:color="auto"/>
              <w:left w:val="single" w:sz="4" w:space="0" w:color="auto"/>
              <w:bottom w:val="single" w:sz="4" w:space="0" w:color="auto"/>
              <w:right w:val="single" w:sz="4" w:space="0" w:color="auto"/>
            </w:tcBorders>
          </w:tcPr>
          <w:p w14:paraId="6282057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5737901</w:t>
            </w:r>
          </w:p>
        </w:tc>
        <w:tc>
          <w:tcPr>
            <w:tcW w:w="1134" w:type="dxa"/>
            <w:tcBorders>
              <w:top w:val="single" w:sz="4" w:space="0" w:color="auto"/>
              <w:left w:val="single" w:sz="4" w:space="0" w:color="auto"/>
              <w:bottom w:val="single" w:sz="4" w:space="0" w:color="auto"/>
              <w:right w:val="single" w:sz="4" w:space="0" w:color="auto"/>
            </w:tcBorders>
          </w:tcPr>
          <w:p w14:paraId="3118F78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7398173</w:t>
            </w:r>
          </w:p>
        </w:tc>
      </w:tr>
      <w:tr w:rsidR="006A19E0" w:rsidRPr="00A92E63" w14:paraId="3A106D8A" w14:textId="77777777" w:rsidTr="006A19E0">
        <w:tc>
          <w:tcPr>
            <w:tcW w:w="663" w:type="dxa"/>
            <w:tcBorders>
              <w:top w:val="single" w:sz="4" w:space="0" w:color="auto"/>
              <w:left w:val="single" w:sz="4" w:space="0" w:color="auto"/>
              <w:bottom w:val="single" w:sz="4" w:space="0" w:color="auto"/>
              <w:right w:val="single" w:sz="4" w:space="0" w:color="auto"/>
            </w:tcBorders>
          </w:tcPr>
          <w:p w14:paraId="027BBAB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6367</w:t>
            </w:r>
          </w:p>
        </w:tc>
        <w:tc>
          <w:tcPr>
            <w:tcW w:w="1175" w:type="dxa"/>
            <w:tcBorders>
              <w:top w:val="single" w:sz="4" w:space="0" w:color="auto"/>
              <w:left w:val="single" w:sz="4" w:space="0" w:color="auto"/>
              <w:bottom w:val="single" w:sz="4" w:space="0" w:color="auto"/>
              <w:right w:val="single" w:sz="4" w:space="0" w:color="auto"/>
            </w:tcBorders>
          </w:tcPr>
          <w:p w14:paraId="5FB72F2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5737901</w:t>
            </w:r>
          </w:p>
        </w:tc>
        <w:tc>
          <w:tcPr>
            <w:tcW w:w="1134" w:type="dxa"/>
            <w:tcBorders>
              <w:top w:val="single" w:sz="4" w:space="0" w:color="auto"/>
              <w:left w:val="single" w:sz="4" w:space="0" w:color="auto"/>
              <w:bottom w:val="single" w:sz="4" w:space="0" w:color="auto"/>
              <w:right w:val="single" w:sz="4" w:space="0" w:color="auto"/>
            </w:tcBorders>
          </w:tcPr>
          <w:p w14:paraId="11991D9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7398173</w:t>
            </w:r>
          </w:p>
        </w:tc>
      </w:tr>
      <w:tr w:rsidR="006A19E0" w:rsidRPr="00A92E63" w14:paraId="7CDF018C" w14:textId="77777777" w:rsidTr="006A19E0">
        <w:tc>
          <w:tcPr>
            <w:tcW w:w="663" w:type="dxa"/>
            <w:tcBorders>
              <w:top w:val="single" w:sz="4" w:space="0" w:color="auto"/>
              <w:left w:val="single" w:sz="4" w:space="0" w:color="auto"/>
              <w:bottom w:val="single" w:sz="4" w:space="0" w:color="auto"/>
              <w:right w:val="single" w:sz="4" w:space="0" w:color="auto"/>
            </w:tcBorders>
          </w:tcPr>
          <w:p w14:paraId="2347188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6368</w:t>
            </w:r>
          </w:p>
        </w:tc>
        <w:tc>
          <w:tcPr>
            <w:tcW w:w="1175" w:type="dxa"/>
            <w:tcBorders>
              <w:top w:val="single" w:sz="4" w:space="0" w:color="auto"/>
              <w:left w:val="single" w:sz="4" w:space="0" w:color="auto"/>
              <w:bottom w:val="single" w:sz="4" w:space="0" w:color="auto"/>
              <w:right w:val="single" w:sz="4" w:space="0" w:color="auto"/>
            </w:tcBorders>
          </w:tcPr>
          <w:p w14:paraId="7983F0B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5737917</w:t>
            </w:r>
          </w:p>
        </w:tc>
        <w:tc>
          <w:tcPr>
            <w:tcW w:w="1134" w:type="dxa"/>
            <w:tcBorders>
              <w:top w:val="single" w:sz="4" w:space="0" w:color="auto"/>
              <w:left w:val="single" w:sz="4" w:space="0" w:color="auto"/>
              <w:bottom w:val="single" w:sz="4" w:space="0" w:color="auto"/>
              <w:right w:val="single" w:sz="4" w:space="0" w:color="auto"/>
            </w:tcBorders>
          </w:tcPr>
          <w:p w14:paraId="55B787B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7398175</w:t>
            </w:r>
          </w:p>
        </w:tc>
      </w:tr>
      <w:tr w:rsidR="006A19E0" w:rsidRPr="00A92E63" w14:paraId="4A143874" w14:textId="77777777" w:rsidTr="006A19E0">
        <w:tc>
          <w:tcPr>
            <w:tcW w:w="663" w:type="dxa"/>
            <w:tcBorders>
              <w:top w:val="single" w:sz="4" w:space="0" w:color="auto"/>
              <w:left w:val="single" w:sz="4" w:space="0" w:color="auto"/>
              <w:bottom w:val="single" w:sz="4" w:space="0" w:color="auto"/>
              <w:right w:val="single" w:sz="4" w:space="0" w:color="auto"/>
            </w:tcBorders>
          </w:tcPr>
          <w:p w14:paraId="124B584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6369</w:t>
            </w:r>
          </w:p>
        </w:tc>
        <w:tc>
          <w:tcPr>
            <w:tcW w:w="1175" w:type="dxa"/>
            <w:tcBorders>
              <w:top w:val="single" w:sz="4" w:space="0" w:color="auto"/>
              <w:left w:val="single" w:sz="4" w:space="0" w:color="auto"/>
              <w:bottom w:val="single" w:sz="4" w:space="0" w:color="auto"/>
              <w:right w:val="single" w:sz="4" w:space="0" w:color="auto"/>
            </w:tcBorders>
          </w:tcPr>
          <w:p w14:paraId="6F86CF3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5737972</w:t>
            </w:r>
          </w:p>
        </w:tc>
        <w:tc>
          <w:tcPr>
            <w:tcW w:w="1134" w:type="dxa"/>
            <w:tcBorders>
              <w:top w:val="single" w:sz="4" w:space="0" w:color="auto"/>
              <w:left w:val="single" w:sz="4" w:space="0" w:color="auto"/>
              <w:bottom w:val="single" w:sz="4" w:space="0" w:color="auto"/>
              <w:right w:val="single" w:sz="4" w:space="0" w:color="auto"/>
            </w:tcBorders>
          </w:tcPr>
          <w:p w14:paraId="21C97ED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7398138</w:t>
            </w:r>
          </w:p>
        </w:tc>
      </w:tr>
      <w:tr w:rsidR="006A19E0" w:rsidRPr="00A92E63" w14:paraId="16E58C8A" w14:textId="77777777" w:rsidTr="006A19E0">
        <w:tc>
          <w:tcPr>
            <w:tcW w:w="663" w:type="dxa"/>
            <w:tcBorders>
              <w:top w:val="single" w:sz="4" w:space="0" w:color="auto"/>
              <w:left w:val="single" w:sz="4" w:space="0" w:color="auto"/>
              <w:bottom w:val="single" w:sz="4" w:space="0" w:color="auto"/>
              <w:right w:val="single" w:sz="4" w:space="0" w:color="auto"/>
            </w:tcBorders>
          </w:tcPr>
          <w:p w14:paraId="04C68A0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6370</w:t>
            </w:r>
          </w:p>
        </w:tc>
        <w:tc>
          <w:tcPr>
            <w:tcW w:w="1175" w:type="dxa"/>
            <w:tcBorders>
              <w:top w:val="single" w:sz="4" w:space="0" w:color="auto"/>
              <w:left w:val="single" w:sz="4" w:space="0" w:color="auto"/>
              <w:bottom w:val="single" w:sz="4" w:space="0" w:color="auto"/>
              <w:right w:val="single" w:sz="4" w:space="0" w:color="auto"/>
            </w:tcBorders>
          </w:tcPr>
          <w:p w14:paraId="4FA9870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5737978</w:t>
            </w:r>
          </w:p>
        </w:tc>
        <w:tc>
          <w:tcPr>
            <w:tcW w:w="1134" w:type="dxa"/>
            <w:tcBorders>
              <w:top w:val="single" w:sz="4" w:space="0" w:color="auto"/>
              <w:left w:val="single" w:sz="4" w:space="0" w:color="auto"/>
              <w:bottom w:val="single" w:sz="4" w:space="0" w:color="auto"/>
              <w:right w:val="single" w:sz="4" w:space="0" w:color="auto"/>
            </w:tcBorders>
          </w:tcPr>
          <w:p w14:paraId="35AF087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7398150</w:t>
            </w:r>
          </w:p>
        </w:tc>
      </w:tr>
      <w:tr w:rsidR="006A19E0" w:rsidRPr="00A92E63" w14:paraId="3742CF18" w14:textId="77777777" w:rsidTr="006A19E0">
        <w:tc>
          <w:tcPr>
            <w:tcW w:w="663" w:type="dxa"/>
            <w:tcBorders>
              <w:top w:val="single" w:sz="4" w:space="0" w:color="auto"/>
              <w:left w:val="single" w:sz="4" w:space="0" w:color="auto"/>
              <w:bottom w:val="single" w:sz="4" w:space="0" w:color="auto"/>
              <w:right w:val="single" w:sz="4" w:space="0" w:color="auto"/>
            </w:tcBorders>
          </w:tcPr>
          <w:p w14:paraId="7F4D378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6371</w:t>
            </w:r>
          </w:p>
        </w:tc>
        <w:tc>
          <w:tcPr>
            <w:tcW w:w="1175" w:type="dxa"/>
            <w:tcBorders>
              <w:top w:val="single" w:sz="4" w:space="0" w:color="auto"/>
              <w:left w:val="single" w:sz="4" w:space="0" w:color="auto"/>
              <w:bottom w:val="single" w:sz="4" w:space="0" w:color="auto"/>
              <w:right w:val="single" w:sz="4" w:space="0" w:color="auto"/>
            </w:tcBorders>
          </w:tcPr>
          <w:p w14:paraId="505885D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5737925</w:t>
            </w:r>
          </w:p>
        </w:tc>
        <w:tc>
          <w:tcPr>
            <w:tcW w:w="1134" w:type="dxa"/>
            <w:tcBorders>
              <w:top w:val="single" w:sz="4" w:space="0" w:color="auto"/>
              <w:left w:val="single" w:sz="4" w:space="0" w:color="auto"/>
              <w:bottom w:val="single" w:sz="4" w:space="0" w:color="auto"/>
              <w:right w:val="single" w:sz="4" w:space="0" w:color="auto"/>
            </w:tcBorders>
          </w:tcPr>
          <w:p w14:paraId="6F12974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7398190</w:t>
            </w:r>
          </w:p>
        </w:tc>
      </w:tr>
      <w:tr w:rsidR="006A19E0" w:rsidRPr="00A92E63" w14:paraId="73B9EB56" w14:textId="77777777" w:rsidTr="006A19E0">
        <w:tc>
          <w:tcPr>
            <w:tcW w:w="663" w:type="dxa"/>
            <w:tcBorders>
              <w:top w:val="single" w:sz="4" w:space="0" w:color="auto"/>
              <w:left w:val="single" w:sz="4" w:space="0" w:color="auto"/>
              <w:bottom w:val="single" w:sz="4" w:space="0" w:color="auto"/>
              <w:right w:val="single" w:sz="4" w:space="0" w:color="auto"/>
            </w:tcBorders>
          </w:tcPr>
          <w:p w14:paraId="190FA41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6372</w:t>
            </w:r>
          </w:p>
        </w:tc>
        <w:tc>
          <w:tcPr>
            <w:tcW w:w="1175" w:type="dxa"/>
            <w:tcBorders>
              <w:top w:val="single" w:sz="4" w:space="0" w:color="auto"/>
              <w:left w:val="single" w:sz="4" w:space="0" w:color="auto"/>
              <w:bottom w:val="single" w:sz="4" w:space="0" w:color="auto"/>
              <w:right w:val="single" w:sz="4" w:space="0" w:color="auto"/>
            </w:tcBorders>
          </w:tcPr>
          <w:p w14:paraId="0815B33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5737905</w:t>
            </w:r>
          </w:p>
        </w:tc>
        <w:tc>
          <w:tcPr>
            <w:tcW w:w="1134" w:type="dxa"/>
            <w:tcBorders>
              <w:top w:val="single" w:sz="4" w:space="0" w:color="auto"/>
              <w:left w:val="single" w:sz="4" w:space="0" w:color="auto"/>
              <w:bottom w:val="single" w:sz="4" w:space="0" w:color="auto"/>
              <w:right w:val="single" w:sz="4" w:space="0" w:color="auto"/>
            </w:tcBorders>
          </w:tcPr>
          <w:p w14:paraId="4388D75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7398215</w:t>
            </w:r>
          </w:p>
        </w:tc>
      </w:tr>
      <w:tr w:rsidR="006A19E0" w:rsidRPr="00A92E63" w14:paraId="7BDCCA90" w14:textId="77777777" w:rsidTr="006A19E0">
        <w:tc>
          <w:tcPr>
            <w:tcW w:w="663" w:type="dxa"/>
            <w:tcBorders>
              <w:top w:val="single" w:sz="4" w:space="0" w:color="auto"/>
              <w:left w:val="single" w:sz="4" w:space="0" w:color="auto"/>
              <w:bottom w:val="single" w:sz="4" w:space="0" w:color="auto"/>
              <w:right w:val="single" w:sz="4" w:space="0" w:color="auto"/>
            </w:tcBorders>
          </w:tcPr>
          <w:p w14:paraId="3E862E1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6373</w:t>
            </w:r>
          </w:p>
        </w:tc>
        <w:tc>
          <w:tcPr>
            <w:tcW w:w="1175" w:type="dxa"/>
            <w:tcBorders>
              <w:top w:val="single" w:sz="4" w:space="0" w:color="auto"/>
              <w:left w:val="single" w:sz="4" w:space="0" w:color="auto"/>
              <w:bottom w:val="single" w:sz="4" w:space="0" w:color="auto"/>
              <w:right w:val="single" w:sz="4" w:space="0" w:color="auto"/>
            </w:tcBorders>
          </w:tcPr>
          <w:p w14:paraId="3CA2045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5737909</w:t>
            </w:r>
          </w:p>
        </w:tc>
        <w:tc>
          <w:tcPr>
            <w:tcW w:w="1134" w:type="dxa"/>
            <w:tcBorders>
              <w:top w:val="single" w:sz="4" w:space="0" w:color="auto"/>
              <w:left w:val="single" w:sz="4" w:space="0" w:color="auto"/>
              <w:bottom w:val="single" w:sz="4" w:space="0" w:color="auto"/>
              <w:right w:val="single" w:sz="4" w:space="0" w:color="auto"/>
            </w:tcBorders>
          </w:tcPr>
          <w:p w14:paraId="2E8D3FF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7398233</w:t>
            </w:r>
          </w:p>
        </w:tc>
      </w:tr>
      <w:tr w:rsidR="006A19E0" w:rsidRPr="00A92E63" w14:paraId="1EE1D3D5" w14:textId="77777777" w:rsidTr="006A19E0">
        <w:tc>
          <w:tcPr>
            <w:tcW w:w="663" w:type="dxa"/>
            <w:tcBorders>
              <w:top w:val="single" w:sz="4" w:space="0" w:color="auto"/>
              <w:left w:val="single" w:sz="4" w:space="0" w:color="auto"/>
              <w:bottom w:val="single" w:sz="4" w:space="0" w:color="auto"/>
              <w:right w:val="single" w:sz="4" w:space="0" w:color="auto"/>
            </w:tcBorders>
          </w:tcPr>
          <w:p w14:paraId="6053E79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6374</w:t>
            </w:r>
          </w:p>
        </w:tc>
        <w:tc>
          <w:tcPr>
            <w:tcW w:w="1175" w:type="dxa"/>
            <w:tcBorders>
              <w:top w:val="single" w:sz="4" w:space="0" w:color="auto"/>
              <w:left w:val="single" w:sz="4" w:space="0" w:color="auto"/>
              <w:bottom w:val="single" w:sz="4" w:space="0" w:color="auto"/>
              <w:right w:val="single" w:sz="4" w:space="0" w:color="auto"/>
            </w:tcBorders>
          </w:tcPr>
          <w:p w14:paraId="0DE8F15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5737909</w:t>
            </w:r>
          </w:p>
        </w:tc>
        <w:tc>
          <w:tcPr>
            <w:tcW w:w="1134" w:type="dxa"/>
            <w:tcBorders>
              <w:top w:val="single" w:sz="4" w:space="0" w:color="auto"/>
              <w:left w:val="single" w:sz="4" w:space="0" w:color="auto"/>
              <w:bottom w:val="single" w:sz="4" w:space="0" w:color="auto"/>
              <w:right w:val="single" w:sz="4" w:space="0" w:color="auto"/>
            </w:tcBorders>
          </w:tcPr>
          <w:p w14:paraId="3C803E4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7398240</w:t>
            </w:r>
          </w:p>
        </w:tc>
      </w:tr>
      <w:tr w:rsidR="006A19E0" w:rsidRPr="00A92E63" w14:paraId="36B6B6B0" w14:textId="77777777" w:rsidTr="006A19E0">
        <w:tc>
          <w:tcPr>
            <w:tcW w:w="663" w:type="dxa"/>
            <w:tcBorders>
              <w:top w:val="single" w:sz="4" w:space="0" w:color="auto"/>
              <w:left w:val="single" w:sz="4" w:space="0" w:color="auto"/>
              <w:bottom w:val="single" w:sz="4" w:space="0" w:color="auto"/>
              <w:right w:val="single" w:sz="4" w:space="0" w:color="auto"/>
            </w:tcBorders>
          </w:tcPr>
          <w:p w14:paraId="5888420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6375</w:t>
            </w:r>
          </w:p>
        </w:tc>
        <w:tc>
          <w:tcPr>
            <w:tcW w:w="1175" w:type="dxa"/>
            <w:tcBorders>
              <w:top w:val="single" w:sz="4" w:space="0" w:color="auto"/>
              <w:left w:val="single" w:sz="4" w:space="0" w:color="auto"/>
              <w:bottom w:val="single" w:sz="4" w:space="0" w:color="auto"/>
              <w:right w:val="single" w:sz="4" w:space="0" w:color="auto"/>
            </w:tcBorders>
          </w:tcPr>
          <w:p w14:paraId="7E5A1AD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5737905</w:t>
            </w:r>
          </w:p>
        </w:tc>
        <w:tc>
          <w:tcPr>
            <w:tcW w:w="1134" w:type="dxa"/>
            <w:tcBorders>
              <w:top w:val="single" w:sz="4" w:space="0" w:color="auto"/>
              <w:left w:val="single" w:sz="4" w:space="0" w:color="auto"/>
              <w:bottom w:val="single" w:sz="4" w:space="0" w:color="auto"/>
              <w:right w:val="single" w:sz="4" w:space="0" w:color="auto"/>
            </w:tcBorders>
          </w:tcPr>
          <w:p w14:paraId="61C3FC6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7398257</w:t>
            </w:r>
          </w:p>
        </w:tc>
      </w:tr>
      <w:tr w:rsidR="006A19E0" w:rsidRPr="00A92E63" w14:paraId="444EB908" w14:textId="77777777" w:rsidTr="006A19E0">
        <w:tc>
          <w:tcPr>
            <w:tcW w:w="663" w:type="dxa"/>
            <w:tcBorders>
              <w:top w:val="single" w:sz="4" w:space="0" w:color="auto"/>
              <w:left w:val="single" w:sz="4" w:space="0" w:color="auto"/>
              <w:bottom w:val="single" w:sz="4" w:space="0" w:color="auto"/>
              <w:right w:val="single" w:sz="4" w:space="0" w:color="auto"/>
            </w:tcBorders>
          </w:tcPr>
          <w:p w14:paraId="1A8B4B6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6376</w:t>
            </w:r>
          </w:p>
        </w:tc>
        <w:tc>
          <w:tcPr>
            <w:tcW w:w="1175" w:type="dxa"/>
            <w:tcBorders>
              <w:top w:val="single" w:sz="4" w:space="0" w:color="auto"/>
              <w:left w:val="single" w:sz="4" w:space="0" w:color="auto"/>
              <w:bottom w:val="single" w:sz="4" w:space="0" w:color="auto"/>
              <w:right w:val="single" w:sz="4" w:space="0" w:color="auto"/>
            </w:tcBorders>
          </w:tcPr>
          <w:p w14:paraId="6CD8F44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5737905</w:t>
            </w:r>
          </w:p>
        </w:tc>
        <w:tc>
          <w:tcPr>
            <w:tcW w:w="1134" w:type="dxa"/>
            <w:tcBorders>
              <w:top w:val="single" w:sz="4" w:space="0" w:color="auto"/>
              <w:left w:val="single" w:sz="4" w:space="0" w:color="auto"/>
              <w:bottom w:val="single" w:sz="4" w:space="0" w:color="auto"/>
              <w:right w:val="single" w:sz="4" w:space="0" w:color="auto"/>
            </w:tcBorders>
          </w:tcPr>
          <w:p w14:paraId="5A21232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7398258</w:t>
            </w:r>
          </w:p>
        </w:tc>
      </w:tr>
      <w:tr w:rsidR="006A19E0" w:rsidRPr="00A92E63" w14:paraId="68DA556A" w14:textId="77777777" w:rsidTr="006A19E0">
        <w:tc>
          <w:tcPr>
            <w:tcW w:w="663" w:type="dxa"/>
            <w:tcBorders>
              <w:top w:val="single" w:sz="4" w:space="0" w:color="auto"/>
              <w:left w:val="single" w:sz="4" w:space="0" w:color="auto"/>
              <w:bottom w:val="single" w:sz="4" w:space="0" w:color="auto"/>
              <w:right w:val="single" w:sz="4" w:space="0" w:color="auto"/>
            </w:tcBorders>
          </w:tcPr>
          <w:p w14:paraId="1B1D394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6377</w:t>
            </w:r>
          </w:p>
        </w:tc>
        <w:tc>
          <w:tcPr>
            <w:tcW w:w="1175" w:type="dxa"/>
            <w:tcBorders>
              <w:top w:val="single" w:sz="4" w:space="0" w:color="auto"/>
              <w:left w:val="single" w:sz="4" w:space="0" w:color="auto"/>
              <w:bottom w:val="single" w:sz="4" w:space="0" w:color="auto"/>
              <w:right w:val="single" w:sz="4" w:space="0" w:color="auto"/>
            </w:tcBorders>
          </w:tcPr>
          <w:p w14:paraId="4B2B3CA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5737899</w:t>
            </w:r>
          </w:p>
        </w:tc>
        <w:tc>
          <w:tcPr>
            <w:tcW w:w="1134" w:type="dxa"/>
            <w:tcBorders>
              <w:top w:val="single" w:sz="4" w:space="0" w:color="auto"/>
              <w:left w:val="single" w:sz="4" w:space="0" w:color="auto"/>
              <w:bottom w:val="single" w:sz="4" w:space="0" w:color="auto"/>
              <w:right w:val="single" w:sz="4" w:space="0" w:color="auto"/>
            </w:tcBorders>
          </w:tcPr>
          <w:p w14:paraId="54C3713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7398285</w:t>
            </w:r>
          </w:p>
        </w:tc>
      </w:tr>
      <w:tr w:rsidR="006A19E0" w:rsidRPr="00A92E63" w14:paraId="6F352EC3" w14:textId="77777777" w:rsidTr="006A19E0">
        <w:tc>
          <w:tcPr>
            <w:tcW w:w="663" w:type="dxa"/>
            <w:tcBorders>
              <w:top w:val="single" w:sz="4" w:space="0" w:color="auto"/>
              <w:left w:val="single" w:sz="4" w:space="0" w:color="auto"/>
              <w:bottom w:val="single" w:sz="4" w:space="0" w:color="auto"/>
              <w:right w:val="single" w:sz="4" w:space="0" w:color="auto"/>
            </w:tcBorders>
          </w:tcPr>
          <w:p w14:paraId="1B0BC3F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6378</w:t>
            </w:r>
          </w:p>
        </w:tc>
        <w:tc>
          <w:tcPr>
            <w:tcW w:w="1175" w:type="dxa"/>
            <w:tcBorders>
              <w:top w:val="single" w:sz="4" w:space="0" w:color="auto"/>
              <w:left w:val="single" w:sz="4" w:space="0" w:color="auto"/>
              <w:bottom w:val="single" w:sz="4" w:space="0" w:color="auto"/>
              <w:right w:val="single" w:sz="4" w:space="0" w:color="auto"/>
            </w:tcBorders>
          </w:tcPr>
          <w:p w14:paraId="2D688E6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5737898</w:t>
            </w:r>
          </w:p>
        </w:tc>
        <w:tc>
          <w:tcPr>
            <w:tcW w:w="1134" w:type="dxa"/>
            <w:tcBorders>
              <w:top w:val="single" w:sz="4" w:space="0" w:color="auto"/>
              <w:left w:val="single" w:sz="4" w:space="0" w:color="auto"/>
              <w:bottom w:val="single" w:sz="4" w:space="0" w:color="auto"/>
              <w:right w:val="single" w:sz="4" w:space="0" w:color="auto"/>
            </w:tcBorders>
          </w:tcPr>
          <w:p w14:paraId="1F2BD27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7398297</w:t>
            </w:r>
          </w:p>
        </w:tc>
      </w:tr>
      <w:tr w:rsidR="006A19E0" w:rsidRPr="00A92E63" w14:paraId="72083FE2" w14:textId="77777777" w:rsidTr="006A19E0">
        <w:tc>
          <w:tcPr>
            <w:tcW w:w="663" w:type="dxa"/>
            <w:tcBorders>
              <w:top w:val="single" w:sz="4" w:space="0" w:color="auto"/>
              <w:left w:val="single" w:sz="4" w:space="0" w:color="auto"/>
              <w:bottom w:val="single" w:sz="4" w:space="0" w:color="auto"/>
              <w:right w:val="single" w:sz="4" w:space="0" w:color="auto"/>
            </w:tcBorders>
          </w:tcPr>
          <w:p w14:paraId="664FD66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6379</w:t>
            </w:r>
          </w:p>
        </w:tc>
        <w:tc>
          <w:tcPr>
            <w:tcW w:w="1175" w:type="dxa"/>
            <w:tcBorders>
              <w:top w:val="single" w:sz="4" w:space="0" w:color="auto"/>
              <w:left w:val="single" w:sz="4" w:space="0" w:color="auto"/>
              <w:bottom w:val="single" w:sz="4" w:space="0" w:color="auto"/>
              <w:right w:val="single" w:sz="4" w:space="0" w:color="auto"/>
            </w:tcBorders>
          </w:tcPr>
          <w:p w14:paraId="1FE0955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5737895</w:t>
            </w:r>
          </w:p>
        </w:tc>
        <w:tc>
          <w:tcPr>
            <w:tcW w:w="1134" w:type="dxa"/>
            <w:tcBorders>
              <w:top w:val="single" w:sz="4" w:space="0" w:color="auto"/>
              <w:left w:val="single" w:sz="4" w:space="0" w:color="auto"/>
              <w:bottom w:val="single" w:sz="4" w:space="0" w:color="auto"/>
              <w:right w:val="single" w:sz="4" w:space="0" w:color="auto"/>
            </w:tcBorders>
          </w:tcPr>
          <w:p w14:paraId="05CF053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7398391</w:t>
            </w:r>
          </w:p>
        </w:tc>
      </w:tr>
      <w:tr w:rsidR="006A19E0" w:rsidRPr="00A92E63" w14:paraId="30C772EB" w14:textId="77777777" w:rsidTr="006A19E0">
        <w:tc>
          <w:tcPr>
            <w:tcW w:w="663" w:type="dxa"/>
            <w:tcBorders>
              <w:top w:val="single" w:sz="4" w:space="0" w:color="auto"/>
              <w:left w:val="single" w:sz="4" w:space="0" w:color="auto"/>
              <w:bottom w:val="single" w:sz="4" w:space="0" w:color="auto"/>
              <w:right w:val="single" w:sz="4" w:space="0" w:color="auto"/>
            </w:tcBorders>
          </w:tcPr>
          <w:p w14:paraId="4187BBA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6380</w:t>
            </w:r>
          </w:p>
        </w:tc>
        <w:tc>
          <w:tcPr>
            <w:tcW w:w="1175" w:type="dxa"/>
            <w:tcBorders>
              <w:top w:val="single" w:sz="4" w:space="0" w:color="auto"/>
              <w:left w:val="single" w:sz="4" w:space="0" w:color="auto"/>
              <w:bottom w:val="single" w:sz="4" w:space="0" w:color="auto"/>
              <w:right w:val="single" w:sz="4" w:space="0" w:color="auto"/>
            </w:tcBorders>
          </w:tcPr>
          <w:p w14:paraId="0F3808B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5737893</w:t>
            </w:r>
          </w:p>
        </w:tc>
        <w:tc>
          <w:tcPr>
            <w:tcW w:w="1134" w:type="dxa"/>
            <w:tcBorders>
              <w:top w:val="single" w:sz="4" w:space="0" w:color="auto"/>
              <w:left w:val="single" w:sz="4" w:space="0" w:color="auto"/>
              <w:bottom w:val="single" w:sz="4" w:space="0" w:color="auto"/>
              <w:right w:val="single" w:sz="4" w:space="0" w:color="auto"/>
            </w:tcBorders>
          </w:tcPr>
          <w:p w14:paraId="73B2E35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7398442</w:t>
            </w:r>
          </w:p>
        </w:tc>
      </w:tr>
      <w:tr w:rsidR="006A19E0" w:rsidRPr="00A92E63" w14:paraId="496EC1C6" w14:textId="77777777" w:rsidTr="006A19E0">
        <w:tc>
          <w:tcPr>
            <w:tcW w:w="663" w:type="dxa"/>
            <w:tcBorders>
              <w:top w:val="single" w:sz="4" w:space="0" w:color="auto"/>
              <w:left w:val="single" w:sz="4" w:space="0" w:color="auto"/>
              <w:bottom w:val="single" w:sz="4" w:space="0" w:color="auto"/>
              <w:right w:val="single" w:sz="4" w:space="0" w:color="auto"/>
            </w:tcBorders>
          </w:tcPr>
          <w:p w14:paraId="6E9068C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6381</w:t>
            </w:r>
          </w:p>
        </w:tc>
        <w:tc>
          <w:tcPr>
            <w:tcW w:w="1175" w:type="dxa"/>
            <w:tcBorders>
              <w:top w:val="single" w:sz="4" w:space="0" w:color="auto"/>
              <w:left w:val="single" w:sz="4" w:space="0" w:color="auto"/>
              <w:bottom w:val="single" w:sz="4" w:space="0" w:color="auto"/>
              <w:right w:val="single" w:sz="4" w:space="0" w:color="auto"/>
            </w:tcBorders>
          </w:tcPr>
          <w:p w14:paraId="3510781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5737892</w:t>
            </w:r>
          </w:p>
        </w:tc>
        <w:tc>
          <w:tcPr>
            <w:tcW w:w="1134" w:type="dxa"/>
            <w:tcBorders>
              <w:top w:val="single" w:sz="4" w:space="0" w:color="auto"/>
              <w:left w:val="single" w:sz="4" w:space="0" w:color="auto"/>
              <w:bottom w:val="single" w:sz="4" w:space="0" w:color="auto"/>
              <w:right w:val="single" w:sz="4" w:space="0" w:color="auto"/>
            </w:tcBorders>
          </w:tcPr>
          <w:p w14:paraId="53DC672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7398477</w:t>
            </w:r>
          </w:p>
        </w:tc>
      </w:tr>
      <w:tr w:rsidR="006A19E0" w:rsidRPr="00A92E63" w14:paraId="21BFC7C1" w14:textId="77777777" w:rsidTr="006A19E0">
        <w:tc>
          <w:tcPr>
            <w:tcW w:w="663" w:type="dxa"/>
            <w:tcBorders>
              <w:top w:val="single" w:sz="4" w:space="0" w:color="auto"/>
              <w:left w:val="single" w:sz="4" w:space="0" w:color="auto"/>
              <w:bottom w:val="single" w:sz="4" w:space="0" w:color="auto"/>
              <w:right w:val="single" w:sz="4" w:space="0" w:color="auto"/>
            </w:tcBorders>
          </w:tcPr>
          <w:p w14:paraId="390CAB0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6382</w:t>
            </w:r>
          </w:p>
        </w:tc>
        <w:tc>
          <w:tcPr>
            <w:tcW w:w="1175" w:type="dxa"/>
            <w:tcBorders>
              <w:top w:val="single" w:sz="4" w:space="0" w:color="auto"/>
              <w:left w:val="single" w:sz="4" w:space="0" w:color="auto"/>
              <w:bottom w:val="single" w:sz="4" w:space="0" w:color="auto"/>
              <w:right w:val="single" w:sz="4" w:space="0" w:color="auto"/>
            </w:tcBorders>
          </w:tcPr>
          <w:p w14:paraId="3609630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5737890</w:t>
            </w:r>
          </w:p>
        </w:tc>
        <w:tc>
          <w:tcPr>
            <w:tcW w:w="1134" w:type="dxa"/>
            <w:tcBorders>
              <w:top w:val="single" w:sz="4" w:space="0" w:color="auto"/>
              <w:left w:val="single" w:sz="4" w:space="0" w:color="auto"/>
              <w:bottom w:val="single" w:sz="4" w:space="0" w:color="auto"/>
              <w:right w:val="single" w:sz="4" w:space="0" w:color="auto"/>
            </w:tcBorders>
          </w:tcPr>
          <w:p w14:paraId="21284A8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7398536</w:t>
            </w:r>
          </w:p>
        </w:tc>
      </w:tr>
      <w:tr w:rsidR="006A19E0" w:rsidRPr="00A92E63" w14:paraId="1E70A01C" w14:textId="77777777" w:rsidTr="006A19E0">
        <w:tc>
          <w:tcPr>
            <w:tcW w:w="663" w:type="dxa"/>
            <w:tcBorders>
              <w:top w:val="single" w:sz="4" w:space="0" w:color="auto"/>
              <w:left w:val="single" w:sz="4" w:space="0" w:color="auto"/>
              <w:bottom w:val="single" w:sz="4" w:space="0" w:color="auto"/>
              <w:right w:val="single" w:sz="4" w:space="0" w:color="auto"/>
            </w:tcBorders>
          </w:tcPr>
          <w:p w14:paraId="555EFF1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6383</w:t>
            </w:r>
          </w:p>
        </w:tc>
        <w:tc>
          <w:tcPr>
            <w:tcW w:w="1175" w:type="dxa"/>
            <w:tcBorders>
              <w:top w:val="single" w:sz="4" w:space="0" w:color="auto"/>
              <w:left w:val="single" w:sz="4" w:space="0" w:color="auto"/>
              <w:bottom w:val="single" w:sz="4" w:space="0" w:color="auto"/>
              <w:right w:val="single" w:sz="4" w:space="0" w:color="auto"/>
            </w:tcBorders>
          </w:tcPr>
          <w:p w14:paraId="386E111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5737890</w:t>
            </w:r>
          </w:p>
        </w:tc>
        <w:tc>
          <w:tcPr>
            <w:tcW w:w="1134" w:type="dxa"/>
            <w:tcBorders>
              <w:top w:val="single" w:sz="4" w:space="0" w:color="auto"/>
              <w:left w:val="single" w:sz="4" w:space="0" w:color="auto"/>
              <w:bottom w:val="single" w:sz="4" w:space="0" w:color="auto"/>
              <w:right w:val="single" w:sz="4" w:space="0" w:color="auto"/>
            </w:tcBorders>
          </w:tcPr>
          <w:p w14:paraId="71928E7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7398536</w:t>
            </w:r>
          </w:p>
        </w:tc>
      </w:tr>
      <w:tr w:rsidR="006A19E0" w:rsidRPr="00A92E63" w14:paraId="7CFDBA20" w14:textId="77777777" w:rsidTr="006A19E0">
        <w:tc>
          <w:tcPr>
            <w:tcW w:w="663" w:type="dxa"/>
            <w:tcBorders>
              <w:top w:val="single" w:sz="4" w:space="0" w:color="auto"/>
              <w:left w:val="single" w:sz="4" w:space="0" w:color="auto"/>
              <w:bottom w:val="single" w:sz="4" w:space="0" w:color="auto"/>
              <w:right w:val="single" w:sz="4" w:space="0" w:color="auto"/>
            </w:tcBorders>
          </w:tcPr>
          <w:p w14:paraId="61BB183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6384</w:t>
            </w:r>
          </w:p>
        </w:tc>
        <w:tc>
          <w:tcPr>
            <w:tcW w:w="1175" w:type="dxa"/>
            <w:tcBorders>
              <w:top w:val="single" w:sz="4" w:space="0" w:color="auto"/>
              <w:left w:val="single" w:sz="4" w:space="0" w:color="auto"/>
              <w:bottom w:val="single" w:sz="4" w:space="0" w:color="auto"/>
              <w:right w:val="single" w:sz="4" w:space="0" w:color="auto"/>
            </w:tcBorders>
          </w:tcPr>
          <w:p w14:paraId="619D62E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5737888</w:t>
            </w:r>
          </w:p>
        </w:tc>
        <w:tc>
          <w:tcPr>
            <w:tcW w:w="1134" w:type="dxa"/>
            <w:tcBorders>
              <w:top w:val="single" w:sz="4" w:space="0" w:color="auto"/>
              <w:left w:val="single" w:sz="4" w:space="0" w:color="auto"/>
              <w:bottom w:val="single" w:sz="4" w:space="0" w:color="auto"/>
              <w:right w:val="single" w:sz="4" w:space="0" w:color="auto"/>
            </w:tcBorders>
          </w:tcPr>
          <w:p w14:paraId="6DE81F1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7398562</w:t>
            </w:r>
          </w:p>
        </w:tc>
      </w:tr>
      <w:tr w:rsidR="006A19E0" w:rsidRPr="00A92E63" w14:paraId="237BCCD8" w14:textId="77777777" w:rsidTr="006A19E0">
        <w:tc>
          <w:tcPr>
            <w:tcW w:w="663" w:type="dxa"/>
            <w:tcBorders>
              <w:top w:val="single" w:sz="4" w:space="0" w:color="auto"/>
              <w:left w:val="single" w:sz="4" w:space="0" w:color="auto"/>
              <w:bottom w:val="single" w:sz="4" w:space="0" w:color="auto"/>
              <w:right w:val="single" w:sz="4" w:space="0" w:color="auto"/>
            </w:tcBorders>
          </w:tcPr>
          <w:p w14:paraId="2CDA58B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6385</w:t>
            </w:r>
          </w:p>
        </w:tc>
        <w:tc>
          <w:tcPr>
            <w:tcW w:w="1175" w:type="dxa"/>
            <w:tcBorders>
              <w:top w:val="single" w:sz="4" w:space="0" w:color="auto"/>
              <w:left w:val="single" w:sz="4" w:space="0" w:color="auto"/>
              <w:bottom w:val="single" w:sz="4" w:space="0" w:color="auto"/>
              <w:right w:val="single" w:sz="4" w:space="0" w:color="auto"/>
            </w:tcBorders>
          </w:tcPr>
          <w:p w14:paraId="4F8AE88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5737888</w:t>
            </w:r>
          </w:p>
        </w:tc>
        <w:tc>
          <w:tcPr>
            <w:tcW w:w="1134" w:type="dxa"/>
            <w:tcBorders>
              <w:top w:val="single" w:sz="4" w:space="0" w:color="auto"/>
              <w:left w:val="single" w:sz="4" w:space="0" w:color="auto"/>
              <w:bottom w:val="single" w:sz="4" w:space="0" w:color="auto"/>
              <w:right w:val="single" w:sz="4" w:space="0" w:color="auto"/>
            </w:tcBorders>
          </w:tcPr>
          <w:p w14:paraId="1F087BA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7398571</w:t>
            </w:r>
          </w:p>
        </w:tc>
      </w:tr>
      <w:tr w:rsidR="006A19E0" w:rsidRPr="00A92E63" w14:paraId="53B91D2E" w14:textId="77777777" w:rsidTr="006A19E0">
        <w:tc>
          <w:tcPr>
            <w:tcW w:w="663" w:type="dxa"/>
            <w:tcBorders>
              <w:top w:val="single" w:sz="4" w:space="0" w:color="auto"/>
              <w:left w:val="single" w:sz="4" w:space="0" w:color="auto"/>
              <w:bottom w:val="single" w:sz="4" w:space="0" w:color="auto"/>
              <w:right w:val="single" w:sz="4" w:space="0" w:color="auto"/>
            </w:tcBorders>
          </w:tcPr>
          <w:p w14:paraId="5F6E4FE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6386</w:t>
            </w:r>
          </w:p>
        </w:tc>
        <w:tc>
          <w:tcPr>
            <w:tcW w:w="1175" w:type="dxa"/>
            <w:tcBorders>
              <w:top w:val="single" w:sz="4" w:space="0" w:color="auto"/>
              <w:left w:val="single" w:sz="4" w:space="0" w:color="auto"/>
              <w:bottom w:val="single" w:sz="4" w:space="0" w:color="auto"/>
              <w:right w:val="single" w:sz="4" w:space="0" w:color="auto"/>
            </w:tcBorders>
          </w:tcPr>
          <w:p w14:paraId="25FB940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5737889</w:t>
            </w:r>
          </w:p>
        </w:tc>
        <w:tc>
          <w:tcPr>
            <w:tcW w:w="1134" w:type="dxa"/>
            <w:tcBorders>
              <w:top w:val="single" w:sz="4" w:space="0" w:color="auto"/>
              <w:left w:val="single" w:sz="4" w:space="0" w:color="auto"/>
              <w:bottom w:val="single" w:sz="4" w:space="0" w:color="auto"/>
              <w:right w:val="single" w:sz="4" w:space="0" w:color="auto"/>
            </w:tcBorders>
          </w:tcPr>
          <w:p w14:paraId="3F69AA5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7398578</w:t>
            </w:r>
          </w:p>
        </w:tc>
      </w:tr>
      <w:tr w:rsidR="006A19E0" w:rsidRPr="00A92E63" w14:paraId="3BE77E4B" w14:textId="77777777" w:rsidTr="006A19E0">
        <w:tc>
          <w:tcPr>
            <w:tcW w:w="663" w:type="dxa"/>
            <w:tcBorders>
              <w:top w:val="single" w:sz="4" w:space="0" w:color="auto"/>
              <w:left w:val="single" w:sz="4" w:space="0" w:color="auto"/>
              <w:bottom w:val="single" w:sz="4" w:space="0" w:color="auto"/>
              <w:right w:val="single" w:sz="4" w:space="0" w:color="auto"/>
            </w:tcBorders>
          </w:tcPr>
          <w:p w14:paraId="7FA1496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6387</w:t>
            </w:r>
          </w:p>
        </w:tc>
        <w:tc>
          <w:tcPr>
            <w:tcW w:w="1175" w:type="dxa"/>
            <w:tcBorders>
              <w:top w:val="single" w:sz="4" w:space="0" w:color="auto"/>
              <w:left w:val="single" w:sz="4" w:space="0" w:color="auto"/>
              <w:bottom w:val="single" w:sz="4" w:space="0" w:color="auto"/>
              <w:right w:val="single" w:sz="4" w:space="0" w:color="auto"/>
            </w:tcBorders>
          </w:tcPr>
          <w:p w14:paraId="698A9AA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5737892</w:t>
            </w:r>
          </w:p>
        </w:tc>
        <w:tc>
          <w:tcPr>
            <w:tcW w:w="1134" w:type="dxa"/>
            <w:tcBorders>
              <w:top w:val="single" w:sz="4" w:space="0" w:color="auto"/>
              <w:left w:val="single" w:sz="4" w:space="0" w:color="auto"/>
              <w:bottom w:val="single" w:sz="4" w:space="0" w:color="auto"/>
              <w:right w:val="single" w:sz="4" w:space="0" w:color="auto"/>
            </w:tcBorders>
          </w:tcPr>
          <w:p w14:paraId="055C2AE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7398586</w:t>
            </w:r>
          </w:p>
        </w:tc>
      </w:tr>
      <w:tr w:rsidR="006A19E0" w:rsidRPr="00A92E63" w14:paraId="0FADB509" w14:textId="77777777" w:rsidTr="006A19E0">
        <w:tc>
          <w:tcPr>
            <w:tcW w:w="663" w:type="dxa"/>
            <w:tcBorders>
              <w:top w:val="single" w:sz="4" w:space="0" w:color="auto"/>
              <w:left w:val="single" w:sz="4" w:space="0" w:color="auto"/>
              <w:bottom w:val="single" w:sz="4" w:space="0" w:color="auto"/>
              <w:right w:val="single" w:sz="4" w:space="0" w:color="auto"/>
            </w:tcBorders>
          </w:tcPr>
          <w:p w14:paraId="3AE4E5E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6388</w:t>
            </w:r>
          </w:p>
        </w:tc>
        <w:tc>
          <w:tcPr>
            <w:tcW w:w="1175" w:type="dxa"/>
            <w:tcBorders>
              <w:top w:val="single" w:sz="4" w:space="0" w:color="auto"/>
              <w:left w:val="single" w:sz="4" w:space="0" w:color="auto"/>
              <w:bottom w:val="single" w:sz="4" w:space="0" w:color="auto"/>
              <w:right w:val="single" w:sz="4" w:space="0" w:color="auto"/>
            </w:tcBorders>
          </w:tcPr>
          <w:p w14:paraId="7A55976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5737898</w:t>
            </w:r>
          </w:p>
        </w:tc>
        <w:tc>
          <w:tcPr>
            <w:tcW w:w="1134" w:type="dxa"/>
            <w:tcBorders>
              <w:top w:val="single" w:sz="4" w:space="0" w:color="auto"/>
              <w:left w:val="single" w:sz="4" w:space="0" w:color="auto"/>
              <w:bottom w:val="single" w:sz="4" w:space="0" w:color="auto"/>
              <w:right w:val="single" w:sz="4" w:space="0" w:color="auto"/>
            </w:tcBorders>
          </w:tcPr>
          <w:p w14:paraId="409E303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7398592</w:t>
            </w:r>
          </w:p>
        </w:tc>
      </w:tr>
      <w:tr w:rsidR="006A19E0" w:rsidRPr="00A92E63" w14:paraId="7FCAA681" w14:textId="77777777" w:rsidTr="006A19E0">
        <w:tc>
          <w:tcPr>
            <w:tcW w:w="663" w:type="dxa"/>
            <w:tcBorders>
              <w:top w:val="single" w:sz="4" w:space="0" w:color="auto"/>
              <w:left w:val="single" w:sz="4" w:space="0" w:color="auto"/>
              <w:bottom w:val="single" w:sz="4" w:space="0" w:color="auto"/>
              <w:right w:val="single" w:sz="4" w:space="0" w:color="auto"/>
            </w:tcBorders>
          </w:tcPr>
          <w:p w14:paraId="1606CD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6389</w:t>
            </w:r>
          </w:p>
        </w:tc>
        <w:tc>
          <w:tcPr>
            <w:tcW w:w="1175" w:type="dxa"/>
            <w:tcBorders>
              <w:top w:val="single" w:sz="4" w:space="0" w:color="auto"/>
              <w:left w:val="single" w:sz="4" w:space="0" w:color="auto"/>
              <w:bottom w:val="single" w:sz="4" w:space="0" w:color="auto"/>
              <w:right w:val="single" w:sz="4" w:space="0" w:color="auto"/>
            </w:tcBorders>
          </w:tcPr>
          <w:p w14:paraId="1DF60B3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5737903</w:t>
            </w:r>
          </w:p>
        </w:tc>
        <w:tc>
          <w:tcPr>
            <w:tcW w:w="1134" w:type="dxa"/>
            <w:tcBorders>
              <w:top w:val="single" w:sz="4" w:space="0" w:color="auto"/>
              <w:left w:val="single" w:sz="4" w:space="0" w:color="auto"/>
              <w:bottom w:val="single" w:sz="4" w:space="0" w:color="auto"/>
              <w:right w:val="single" w:sz="4" w:space="0" w:color="auto"/>
            </w:tcBorders>
          </w:tcPr>
          <w:p w14:paraId="031961D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7398596</w:t>
            </w:r>
          </w:p>
        </w:tc>
      </w:tr>
      <w:tr w:rsidR="006A19E0" w:rsidRPr="00A92E63" w14:paraId="41A75117" w14:textId="77777777" w:rsidTr="006A19E0">
        <w:tc>
          <w:tcPr>
            <w:tcW w:w="663" w:type="dxa"/>
            <w:tcBorders>
              <w:top w:val="single" w:sz="4" w:space="0" w:color="auto"/>
              <w:left w:val="single" w:sz="4" w:space="0" w:color="auto"/>
              <w:bottom w:val="single" w:sz="4" w:space="0" w:color="auto"/>
              <w:right w:val="single" w:sz="4" w:space="0" w:color="auto"/>
            </w:tcBorders>
          </w:tcPr>
          <w:p w14:paraId="1C628E5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6390</w:t>
            </w:r>
          </w:p>
        </w:tc>
        <w:tc>
          <w:tcPr>
            <w:tcW w:w="1175" w:type="dxa"/>
            <w:tcBorders>
              <w:top w:val="single" w:sz="4" w:space="0" w:color="auto"/>
              <w:left w:val="single" w:sz="4" w:space="0" w:color="auto"/>
              <w:bottom w:val="single" w:sz="4" w:space="0" w:color="auto"/>
              <w:right w:val="single" w:sz="4" w:space="0" w:color="auto"/>
            </w:tcBorders>
          </w:tcPr>
          <w:p w14:paraId="0BFA6FC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5737946</w:t>
            </w:r>
          </w:p>
        </w:tc>
        <w:tc>
          <w:tcPr>
            <w:tcW w:w="1134" w:type="dxa"/>
            <w:tcBorders>
              <w:top w:val="single" w:sz="4" w:space="0" w:color="auto"/>
              <w:left w:val="single" w:sz="4" w:space="0" w:color="auto"/>
              <w:bottom w:val="single" w:sz="4" w:space="0" w:color="auto"/>
              <w:right w:val="single" w:sz="4" w:space="0" w:color="auto"/>
            </w:tcBorders>
          </w:tcPr>
          <w:p w14:paraId="219DE6A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7398637</w:t>
            </w:r>
          </w:p>
        </w:tc>
      </w:tr>
      <w:tr w:rsidR="006A19E0" w:rsidRPr="00A92E63" w14:paraId="3CDAE0AD" w14:textId="77777777" w:rsidTr="006A19E0">
        <w:tc>
          <w:tcPr>
            <w:tcW w:w="663" w:type="dxa"/>
            <w:tcBorders>
              <w:top w:val="single" w:sz="4" w:space="0" w:color="auto"/>
              <w:left w:val="single" w:sz="4" w:space="0" w:color="auto"/>
              <w:bottom w:val="single" w:sz="4" w:space="0" w:color="auto"/>
              <w:right w:val="single" w:sz="4" w:space="0" w:color="auto"/>
            </w:tcBorders>
          </w:tcPr>
          <w:p w14:paraId="4ADEBBD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6391</w:t>
            </w:r>
          </w:p>
        </w:tc>
        <w:tc>
          <w:tcPr>
            <w:tcW w:w="1175" w:type="dxa"/>
            <w:tcBorders>
              <w:top w:val="single" w:sz="4" w:space="0" w:color="auto"/>
              <w:left w:val="single" w:sz="4" w:space="0" w:color="auto"/>
              <w:bottom w:val="single" w:sz="4" w:space="0" w:color="auto"/>
              <w:right w:val="single" w:sz="4" w:space="0" w:color="auto"/>
            </w:tcBorders>
          </w:tcPr>
          <w:p w14:paraId="5DD8204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5737912</w:t>
            </w:r>
          </w:p>
        </w:tc>
        <w:tc>
          <w:tcPr>
            <w:tcW w:w="1134" w:type="dxa"/>
            <w:tcBorders>
              <w:top w:val="single" w:sz="4" w:space="0" w:color="auto"/>
              <w:left w:val="single" w:sz="4" w:space="0" w:color="auto"/>
              <w:bottom w:val="single" w:sz="4" w:space="0" w:color="auto"/>
              <w:right w:val="single" w:sz="4" w:space="0" w:color="auto"/>
            </w:tcBorders>
          </w:tcPr>
          <w:p w14:paraId="475C594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7398680</w:t>
            </w:r>
          </w:p>
        </w:tc>
      </w:tr>
      <w:tr w:rsidR="006A19E0" w:rsidRPr="00A92E63" w14:paraId="178070D2" w14:textId="77777777" w:rsidTr="006A19E0">
        <w:tc>
          <w:tcPr>
            <w:tcW w:w="663" w:type="dxa"/>
            <w:tcBorders>
              <w:top w:val="single" w:sz="4" w:space="0" w:color="auto"/>
              <w:left w:val="single" w:sz="4" w:space="0" w:color="auto"/>
              <w:bottom w:val="single" w:sz="4" w:space="0" w:color="auto"/>
              <w:right w:val="single" w:sz="4" w:space="0" w:color="auto"/>
            </w:tcBorders>
          </w:tcPr>
          <w:p w14:paraId="33EA106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6392</w:t>
            </w:r>
          </w:p>
        </w:tc>
        <w:tc>
          <w:tcPr>
            <w:tcW w:w="1175" w:type="dxa"/>
            <w:tcBorders>
              <w:top w:val="single" w:sz="4" w:space="0" w:color="auto"/>
              <w:left w:val="single" w:sz="4" w:space="0" w:color="auto"/>
              <w:bottom w:val="single" w:sz="4" w:space="0" w:color="auto"/>
              <w:right w:val="single" w:sz="4" w:space="0" w:color="auto"/>
            </w:tcBorders>
          </w:tcPr>
          <w:p w14:paraId="3585460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5737865</w:t>
            </w:r>
          </w:p>
        </w:tc>
        <w:tc>
          <w:tcPr>
            <w:tcW w:w="1134" w:type="dxa"/>
            <w:tcBorders>
              <w:top w:val="single" w:sz="4" w:space="0" w:color="auto"/>
              <w:left w:val="single" w:sz="4" w:space="0" w:color="auto"/>
              <w:bottom w:val="single" w:sz="4" w:space="0" w:color="auto"/>
              <w:right w:val="single" w:sz="4" w:space="0" w:color="auto"/>
            </w:tcBorders>
          </w:tcPr>
          <w:p w14:paraId="54DC038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7398697</w:t>
            </w:r>
          </w:p>
        </w:tc>
      </w:tr>
      <w:tr w:rsidR="006A19E0" w:rsidRPr="00A92E63" w14:paraId="50E60BAE" w14:textId="77777777" w:rsidTr="006A19E0">
        <w:tc>
          <w:tcPr>
            <w:tcW w:w="663" w:type="dxa"/>
            <w:tcBorders>
              <w:top w:val="single" w:sz="4" w:space="0" w:color="auto"/>
              <w:left w:val="single" w:sz="4" w:space="0" w:color="auto"/>
              <w:bottom w:val="single" w:sz="4" w:space="0" w:color="auto"/>
              <w:right w:val="single" w:sz="4" w:space="0" w:color="auto"/>
            </w:tcBorders>
          </w:tcPr>
          <w:p w14:paraId="3574D7C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6393</w:t>
            </w:r>
          </w:p>
        </w:tc>
        <w:tc>
          <w:tcPr>
            <w:tcW w:w="1175" w:type="dxa"/>
            <w:tcBorders>
              <w:top w:val="single" w:sz="4" w:space="0" w:color="auto"/>
              <w:left w:val="single" w:sz="4" w:space="0" w:color="auto"/>
              <w:bottom w:val="single" w:sz="4" w:space="0" w:color="auto"/>
              <w:right w:val="single" w:sz="4" w:space="0" w:color="auto"/>
            </w:tcBorders>
          </w:tcPr>
          <w:p w14:paraId="5E8766B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5737856</w:t>
            </w:r>
          </w:p>
        </w:tc>
        <w:tc>
          <w:tcPr>
            <w:tcW w:w="1134" w:type="dxa"/>
            <w:tcBorders>
              <w:top w:val="single" w:sz="4" w:space="0" w:color="auto"/>
              <w:left w:val="single" w:sz="4" w:space="0" w:color="auto"/>
              <w:bottom w:val="single" w:sz="4" w:space="0" w:color="auto"/>
              <w:right w:val="single" w:sz="4" w:space="0" w:color="auto"/>
            </w:tcBorders>
          </w:tcPr>
          <w:p w14:paraId="0B7CE19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7398794</w:t>
            </w:r>
          </w:p>
        </w:tc>
      </w:tr>
      <w:tr w:rsidR="006A19E0" w:rsidRPr="00A92E63" w14:paraId="0818E390" w14:textId="77777777" w:rsidTr="006A19E0">
        <w:tc>
          <w:tcPr>
            <w:tcW w:w="663" w:type="dxa"/>
            <w:tcBorders>
              <w:top w:val="single" w:sz="4" w:space="0" w:color="auto"/>
              <w:left w:val="single" w:sz="4" w:space="0" w:color="auto"/>
              <w:bottom w:val="single" w:sz="4" w:space="0" w:color="auto"/>
              <w:right w:val="single" w:sz="4" w:space="0" w:color="auto"/>
            </w:tcBorders>
          </w:tcPr>
          <w:p w14:paraId="245AFF2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6394</w:t>
            </w:r>
          </w:p>
        </w:tc>
        <w:tc>
          <w:tcPr>
            <w:tcW w:w="1175" w:type="dxa"/>
            <w:tcBorders>
              <w:top w:val="single" w:sz="4" w:space="0" w:color="auto"/>
              <w:left w:val="single" w:sz="4" w:space="0" w:color="auto"/>
              <w:bottom w:val="single" w:sz="4" w:space="0" w:color="auto"/>
              <w:right w:val="single" w:sz="4" w:space="0" w:color="auto"/>
            </w:tcBorders>
          </w:tcPr>
          <w:p w14:paraId="51FB7F6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5737861</w:t>
            </w:r>
          </w:p>
        </w:tc>
        <w:tc>
          <w:tcPr>
            <w:tcW w:w="1134" w:type="dxa"/>
            <w:tcBorders>
              <w:top w:val="single" w:sz="4" w:space="0" w:color="auto"/>
              <w:left w:val="single" w:sz="4" w:space="0" w:color="auto"/>
              <w:bottom w:val="single" w:sz="4" w:space="0" w:color="auto"/>
              <w:right w:val="single" w:sz="4" w:space="0" w:color="auto"/>
            </w:tcBorders>
          </w:tcPr>
          <w:p w14:paraId="3853F63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7398798</w:t>
            </w:r>
          </w:p>
        </w:tc>
      </w:tr>
      <w:tr w:rsidR="006A19E0" w:rsidRPr="00A92E63" w14:paraId="445ACCDD" w14:textId="77777777" w:rsidTr="006A19E0">
        <w:tc>
          <w:tcPr>
            <w:tcW w:w="663" w:type="dxa"/>
            <w:tcBorders>
              <w:top w:val="single" w:sz="4" w:space="0" w:color="auto"/>
              <w:left w:val="single" w:sz="4" w:space="0" w:color="auto"/>
              <w:bottom w:val="single" w:sz="4" w:space="0" w:color="auto"/>
              <w:right w:val="single" w:sz="4" w:space="0" w:color="auto"/>
            </w:tcBorders>
          </w:tcPr>
          <w:p w14:paraId="3DDEC7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6395</w:t>
            </w:r>
          </w:p>
        </w:tc>
        <w:tc>
          <w:tcPr>
            <w:tcW w:w="1175" w:type="dxa"/>
            <w:tcBorders>
              <w:top w:val="single" w:sz="4" w:space="0" w:color="auto"/>
              <w:left w:val="single" w:sz="4" w:space="0" w:color="auto"/>
              <w:bottom w:val="single" w:sz="4" w:space="0" w:color="auto"/>
              <w:right w:val="single" w:sz="4" w:space="0" w:color="auto"/>
            </w:tcBorders>
          </w:tcPr>
          <w:p w14:paraId="2694AE2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5737864</w:t>
            </w:r>
          </w:p>
        </w:tc>
        <w:tc>
          <w:tcPr>
            <w:tcW w:w="1134" w:type="dxa"/>
            <w:tcBorders>
              <w:top w:val="single" w:sz="4" w:space="0" w:color="auto"/>
              <w:left w:val="single" w:sz="4" w:space="0" w:color="auto"/>
              <w:bottom w:val="single" w:sz="4" w:space="0" w:color="auto"/>
              <w:right w:val="single" w:sz="4" w:space="0" w:color="auto"/>
            </w:tcBorders>
          </w:tcPr>
          <w:p w14:paraId="30EB0CE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7398793</w:t>
            </w:r>
          </w:p>
        </w:tc>
      </w:tr>
      <w:tr w:rsidR="006A19E0" w:rsidRPr="00A92E63" w14:paraId="2120D823" w14:textId="77777777" w:rsidTr="006A19E0">
        <w:tc>
          <w:tcPr>
            <w:tcW w:w="663" w:type="dxa"/>
            <w:tcBorders>
              <w:top w:val="single" w:sz="4" w:space="0" w:color="auto"/>
              <w:left w:val="single" w:sz="4" w:space="0" w:color="auto"/>
              <w:bottom w:val="single" w:sz="4" w:space="0" w:color="auto"/>
              <w:right w:val="single" w:sz="4" w:space="0" w:color="auto"/>
            </w:tcBorders>
          </w:tcPr>
          <w:p w14:paraId="6A72170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6396</w:t>
            </w:r>
          </w:p>
        </w:tc>
        <w:tc>
          <w:tcPr>
            <w:tcW w:w="1175" w:type="dxa"/>
            <w:tcBorders>
              <w:top w:val="single" w:sz="4" w:space="0" w:color="auto"/>
              <w:left w:val="single" w:sz="4" w:space="0" w:color="auto"/>
              <w:bottom w:val="single" w:sz="4" w:space="0" w:color="auto"/>
              <w:right w:val="single" w:sz="4" w:space="0" w:color="auto"/>
            </w:tcBorders>
          </w:tcPr>
          <w:p w14:paraId="35EAFC4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5737868</w:t>
            </w:r>
          </w:p>
        </w:tc>
        <w:tc>
          <w:tcPr>
            <w:tcW w:w="1134" w:type="dxa"/>
            <w:tcBorders>
              <w:top w:val="single" w:sz="4" w:space="0" w:color="auto"/>
              <w:left w:val="single" w:sz="4" w:space="0" w:color="auto"/>
              <w:bottom w:val="single" w:sz="4" w:space="0" w:color="auto"/>
              <w:right w:val="single" w:sz="4" w:space="0" w:color="auto"/>
            </w:tcBorders>
          </w:tcPr>
          <w:p w14:paraId="12DC1BB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7398790</w:t>
            </w:r>
          </w:p>
        </w:tc>
      </w:tr>
      <w:tr w:rsidR="006A19E0" w:rsidRPr="00A92E63" w14:paraId="68E50C08" w14:textId="77777777" w:rsidTr="006A19E0">
        <w:tc>
          <w:tcPr>
            <w:tcW w:w="663" w:type="dxa"/>
            <w:tcBorders>
              <w:top w:val="single" w:sz="4" w:space="0" w:color="auto"/>
              <w:left w:val="single" w:sz="4" w:space="0" w:color="auto"/>
              <w:bottom w:val="single" w:sz="4" w:space="0" w:color="auto"/>
              <w:right w:val="single" w:sz="4" w:space="0" w:color="auto"/>
            </w:tcBorders>
          </w:tcPr>
          <w:p w14:paraId="04106C3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6397</w:t>
            </w:r>
          </w:p>
        </w:tc>
        <w:tc>
          <w:tcPr>
            <w:tcW w:w="1175" w:type="dxa"/>
            <w:tcBorders>
              <w:top w:val="single" w:sz="4" w:space="0" w:color="auto"/>
              <w:left w:val="single" w:sz="4" w:space="0" w:color="auto"/>
              <w:bottom w:val="single" w:sz="4" w:space="0" w:color="auto"/>
              <w:right w:val="single" w:sz="4" w:space="0" w:color="auto"/>
            </w:tcBorders>
          </w:tcPr>
          <w:p w14:paraId="051447F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5737872</w:t>
            </w:r>
          </w:p>
        </w:tc>
        <w:tc>
          <w:tcPr>
            <w:tcW w:w="1134" w:type="dxa"/>
            <w:tcBorders>
              <w:top w:val="single" w:sz="4" w:space="0" w:color="auto"/>
              <w:left w:val="single" w:sz="4" w:space="0" w:color="auto"/>
              <w:bottom w:val="single" w:sz="4" w:space="0" w:color="auto"/>
              <w:right w:val="single" w:sz="4" w:space="0" w:color="auto"/>
            </w:tcBorders>
          </w:tcPr>
          <w:p w14:paraId="761A456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7398788</w:t>
            </w:r>
          </w:p>
        </w:tc>
      </w:tr>
      <w:tr w:rsidR="006A19E0" w:rsidRPr="00A92E63" w14:paraId="1F818FA1" w14:textId="77777777" w:rsidTr="006A19E0">
        <w:tc>
          <w:tcPr>
            <w:tcW w:w="663" w:type="dxa"/>
            <w:tcBorders>
              <w:top w:val="single" w:sz="4" w:space="0" w:color="auto"/>
              <w:left w:val="single" w:sz="4" w:space="0" w:color="auto"/>
              <w:bottom w:val="single" w:sz="4" w:space="0" w:color="auto"/>
              <w:right w:val="single" w:sz="4" w:space="0" w:color="auto"/>
            </w:tcBorders>
          </w:tcPr>
          <w:p w14:paraId="360B6EB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6398</w:t>
            </w:r>
          </w:p>
        </w:tc>
        <w:tc>
          <w:tcPr>
            <w:tcW w:w="1175" w:type="dxa"/>
            <w:tcBorders>
              <w:top w:val="single" w:sz="4" w:space="0" w:color="auto"/>
              <w:left w:val="single" w:sz="4" w:space="0" w:color="auto"/>
              <w:bottom w:val="single" w:sz="4" w:space="0" w:color="auto"/>
              <w:right w:val="single" w:sz="4" w:space="0" w:color="auto"/>
            </w:tcBorders>
          </w:tcPr>
          <w:p w14:paraId="6FA42EB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5737877</w:t>
            </w:r>
          </w:p>
        </w:tc>
        <w:tc>
          <w:tcPr>
            <w:tcW w:w="1134" w:type="dxa"/>
            <w:tcBorders>
              <w:top w:val="single" w:sz="4" w:space="0" w:color="auto"/>
              <w:left w:val="single" w:sz="4" w:space="0" w:color="auto"/>
              <w:bottom w:val="single" w:sz="4" w:space="0" w:color="auto"/>
              <w:right w:val="single" w:sz="4" w:space="0" w:color="auto"/>
            </w:tcBorders>
          </w:tcPr>
          <w:p w14:paraId="08A0E51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7398787</w:t>
            </w:r>
          </w:p>
        </w:tc>
      </w:tr>
      <w:tr w:rsidR="006A19E0" w:rsidRPr="00A92E63" w14:paraId="4039974B" w14:textId="77777777" w:rsidTr="006A19E0">
        <w:tc>
          <w:tcPr>
            <w:tcW w:w="663" w:type="dxa"/>
            <w:tcBorders>
              <w:top w:val="single" w:sz="4" w:space="0" w:color="auto"/>
              <w:left w:val="single" w:sz="4" w:space="0" w:color="auto"/>
              <w:bottom w:val="single" w:sz="4" w:space="0" w:color="auto"/>
              <w:right w:val="single" w:sz="4" w:space="0" w:color="auto"/>
            </w:tcBorders>
          </w:tcPr>
          <w:p w14:paraId="486FD90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6399</w:t>
            </w:r>
          </w:p>
        </w:tc>
        <w:tc>
          <w:tcPr>
            <w:tcW w:w="1175" w:type="dxa"/>
            <w:tcBorders>
              <w:top w:val="single" w:sz="4" w:space="0" w:color="auto"/>
              <w:left w:val="single" w:sz="4" w:space="0" w:color="auto"/>
              <w:bottom w:val="single" w:sz="4" w:space="0" w:color="auto"/>
              <w:right w:val="single" w:sz="4" w:space="0" w:color="auto"/>
            </w:tcBorders>
          </w:tcPr>
          <w:p w14:paraId="05E5843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5737881</w:t>
            </w:r>
          </w:p>
        </w:tc>
        <w:tc>
          <w:tcPr>
            <w:tcW w:w="1134" w:type="dxa"/>
            <w:tcBorders>
              <w:top w:val="single" w:sz="4" w:space="0" w:color="auto"/>
              <w:left w:val="single" w:sz="4" w:space="0" w:color="auto"/>
              <w:bottom w:val="single" w:sz="4" w:space="0" w:color="auto"/>
              <w:right w:val="single" w:sz="4" w:space="0" w:color="auto"/>
            </w:tcBorders>
          </w:tcPr>
          <w:p w14:paraId="510ECF7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7398788</w:t>
            </w:r>
          </w:p>
        </w:tc>
      </w:tr>
      <w:tr w:rsidR="006A19E0" w:rsidRPr="00A92E63" w14:paraId="7DC66301" w14:textId="77777777" w:rsidTr="006A19E0">
        <w:tc>
          <w:tcPr>
            <w:tcW w:w="663" w:type="dxa"/>
            <w:tcBorders>
              <w:top w:val="single" w:sz="4" w:space="0" w:color="auto"/>
              <w:left w:val="single" w:sz="4" w:space="0" w:color="auto"/>
              <w:bottom w:val="single" w:sz="4" w:space="0" w:color="auto"/>
              <w:right w:val="single" w:sz="4" w:space="0" w:color="auto"/>
            </w:tcBorders>
          </w:tcPr>
          <w:p w14:paraId="7C6DDF4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6400</w:t>
            </w:r>
          </w:p>
        </w:tc>
        <w:tc>
          <w:tcPr>
            <w:tcW w:w="1175" w:type="dxa"/>
            <w:tcBorders>
              <w:top w:val="single" w:sz="4" w:space="0" w:color="auto"/>
              <w:left w:val="single" w:sz="4" w:space="0" w:color="auto"/>
              <w:bottom w:val="single" w:sz="4" w:space="0" w:color="auto"/>
              <w:right w:val="single" w:sz="4" w:space="0" w:color="auto"/>
            </w:tcBorders>
          </w:tcPr>
          <w:p w14:paraId="1E1B882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5737885</w:t>
            </w:r>
          </w:p>
        </w:tc>
        <w:tc>
          <w:tcPr>
            <w:tcW w:w="1134" w:type="dxa"/>
            <w:tcBorders>
              <w:top w:val="single" w:sz="4" w:space="0" w:color="auto"/>
              <w:left w:val="single" w:sz="4" w:space="0" w:color="auto"/>
              <w:bottom w:val="single" w:sz="4" w:space="0" w:color="auto"/>
              <w:right w:val="single" w:sz="4" w:space="0" w:color="auto"/>
            </w:tcBorders>
          </w:tcPr>
          <w:p w14:paraId="21420BA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7398790</w:t>
            </w:r>
          </w:p>
        </w:tc>
      </w:tr>
      <w:tr w:rsidR="006A19E0" w:rsidRPr="00A92E63" w14:paraId="2BF7F44F" w14:textId="77777777" w:rsidTr="006A19E0">
        <w:tc>
          <w:tcPr>
            <w:tcW w:w="663" w:type="dxa"/>
            <w:tcBorders>
              <w:top w:val="single" w:sz="4" w:space="0" w:color="auto"/>
              <w:left w:val="single" w:sz="4" w:space="0" w:color="auto"/>
              <w:bottom w:val="single" w:sz="4" w:space="0" w:color="auto"/>
              <w:right w:val="single" w:sz="4" w:space="0" w:color="auto"/>
            </w:tcBorders>
          </w:tcPr>
          <w:p w14:paraId="3ED10CE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6401</w:t>
            </w:r>
          </w:p>
        </w:tc>
        <w:tc>
          <w:tcPr>
            <w:tcW w:w="1175" w:type="dxa"/>
            <w:tcBorders>
              <w:top w:val="single" w:sz="4" w:space="0" w:color="auto"/>
              <w:left w:val="single" w:sz="4" w:space="0" w:color="auto"/>
              <w:bottom w:val="single" w:sz="4" w:space="0" w:color="auto"/>
              <w:right w:val="single" w:sz="4" w:space="0" w:color="auto"/>
            </w:tcBorders>
          </w:tcPr>
          <w:p w14:paraId="74E9F22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5737894</w:t>
            </w:r>
          </w:p>
        </w:tc>
        <w:tc>
          <w:tcPr>
            <w:tcW w:w="1134" w:type="dxa"/>
            <w:tcBorders>
              <w:top w:val="single" w:sz="4" w:space="0" w:color="auto"/>
              <w:left w:val="single" w:sz="4" w:space="0" w:color="auto"/>
              <w:bottom w:val="single" w:sz="4" w:space="0" w:color="auto"/>
              <w:right w:val="single" w:sz="4" w:space="0" w:color="auto"/>
            </w:tcBorders>
          </w:tcPr>
          <w:p w14:paraId="4DFADCD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7398797</w:t>
            </w:r>
          </w:p>
        </w:tc>
      </w:tr>
      <w:tr w:rsidR="006A19E0" w:rsidRPr="00A92E63" w14:paraId="6E342486" w14:textId="77777777" w:rsidTr="006A19E0">
        <w:tc>
          <w:tcPr>
            <w:tcW w:w="663" w:type="dxa"/>
            <w:tcBorders>
              <w:top w:val="single" w:sz="4" w:space="0" w:color="auto"/>
              <w:left w:val="single" w:sz="4" w:space="0" w:color="auto"/>
              <w:bottom w:val="single" w:sz="4" w:space="0" w:color="auto"/>
              <w:right w:val="single" w:sz="4" w:space="0" w:color="auto"/>
            </w:tcBorders>
          </w:tcPr>
          <w:p w14:paraId="6264555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6402</w:t>
            </w:r>
          </w:p>
        </w:tc>
        <w:tc>
          <w:tcPr>
            <w:tcW w:w="1175" w:type="dxa"/>
            <w:tcBorders>
              <w:top w:val="single" w:sz="4" w:space="0" w:color="auto"/>
              <w:left w:val="single" w:sz="4" w:space="0" w:color="auto"/>
              <w:bottom w:val="single" w:sz="4" w:space="0" w:color="auto"/>
              <w:right w:val="single" w:sz="4" w:space="0" w:color="auto"/>
            </w:tcBorders>
          </w:tcPr>
          <w:p w14:paraId="3E2BA26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5737897</w:t>
            </w:r>
          </w:p>
        </w:tc>
        <w:tc>
          <w:tcPr>
            <w:tcW w:w="1134" w:type="dxa"/>
            <w:tcBorders>
              <w:top w:val="single" w:sz="4" w:space="0" w:color="auto"/>
              <w:left w:val="single" w:sz="4" w:space="0" w:color="auto"/>
              <w:bottom w:val="single" w:sz="4" w:space="0" w:color="auto"/>
              <w:right w:val="single" w:sz="4" w:space="0" w:color="auto"/>
            </w:tcBorders>
          </w:tcPr>
          <w:p w14:paraId="2B015C0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7398800</w:t>
            </w:r>
          </w:p>
        </w:tc>
      </w:tr>
      <w:tr w:rsidR="006A19E0" w:rsidRPr="00A92E63" w14:paraId="577AF4A9" w14:textId="77777777" w:rsidTr="006A19E0">
        <w:tc>
          <w:tcPr>
            <w:tcW w:w="663" w:type="dxa"/>
            <w:tcBorders>
              <w:top w:val="single" w:sz="4" w:space="0" w:color="auto"/>
              <w:left w:val="single" w:sz="4" w:space="0" w:color="auto"/>
              <w:bottom w:val="single" w:sz="4" w:space="0" w:color="auto"/>
              <w:right w:val="single" w:sz="4" w:space="0" w:color="auto"/>
            </w:tcBorders>
          </w:tcPr>
          <w:p w14:paraId="616A1A6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6403</w:t>
            </w:r>
          </w:p>
        </w:tc>
        <w:tc>
          <w:tcPr>
            <w:tcW w:w="1175" w:type="dxa"/>
            <w:tcBorders>
              <w:top w:val="single" w:sz="4" w:space="0" w:color="auto"/>
              <w:left w:val="single" w:sz="4" w:space="0" w:color="auto"/>
              <w:bottom w:val="single" w:sz="4" w:space="0" w:color="auto"/>
              <w:right w:val="single" w:sz="4" w:space="0" w:color="auto"/>
            </w:tcBorders>
          </w:tcPr>
          <w:p w14:paraId="3E8470E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5737901</w:t>
            </w:r>
          </w:p>
        </w:tc>
        <w:tc>
          <w:tcPr>
            <w:tcW w:w="1134" w:type="dxa"/>
            <w:tcBorders>
              <w:top w:val="single" w:sz="4" w:space="0" w:color="auto"/>
              <w:left w:val="single" w:sz="4" w:space="0" w:color="auto"/>
              <w:bottom w:val="single" w:sz="4" w:space="0" w:color="auto"/>
              <w:right w:val="single" w:sz="4" w:space="0" w:color="auto"/>
            </w:tcBorders>
          </w:tcPr>
          <w:p w14:paraId="79EB6B2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7398801</w:t>
            </w:r>
          </w:p>
        </w:tc>
      </w:tr>
      <w:tr w:rsidR="006A19E0" w:rsidRPr="00A92E63" w14:paraId="1FE7B84D" w14:textId="77777777" w:rsidTr="006A19E0">
        <w:tc>
          <w:tcPr>
            <w:tcW w:w="663" w:type="dxa"/>
            <w:tcBorders>
              <w:top w:val="single" w:sz="4" w:space="0" w:color="auto"/>
              <w:left w:val="single" w:sz="4" w:space="0" w:color="auto"/>
              <w:bottom w:val="single" w:sz="4" w:space="0" w:color="auto"/>
              <w:right w:val="single" w:sz="4" w:space="0" w:color="auto"/>
            </w:tcBorders>
          </w:tcPr>
          <w:p w14:paraId="2308DF7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6404</w:t>
            </w:r>
          </w:p>
        </w:tc>
        <w:tc>
          <w:tcPr>
            <w:tcW w:w="1175" w:type="dxa"/>
            <w:tcBorders>
              <w:top w:val="single" w:sz="4" w:space="0" w:color="auto"/>
              <w:left w:val="single" w:sz="4" w:space="0" w:color="auto"/>
              <w:bottom w:val="single" w:sz="4" w:space="0" w:color="auto"/>
              <w:right w:val="single" w:sz="4" w:space="0" w:color="auto"/>
            </w:tcBorders>
          </w:tcPr>
          <w:p w14:paraId="2671E3E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5737905</w:t>
            </w:r>
          </w:p>
        </w:tc>
        <w:tc>
          <w:tcPr>
            <w:tcW w:w="1134" w:type="dxa"/>
            <w:tcBorders>
              <w:top w:val="single" w:sz="4" w:space="0" w:color="auto"/>
              <w:left w:val="single" w:sz="4" w:space="0" w:color="auto"/>
              <w:bottom w:val="single" w:sz="4" w:space="0" w:color="auto"/>
              <w:right w:val="single" w:sz="4" w:space="0" w:color="auto"/>
            </w:tcBorders>
          </w:tcPr>
          <w:p w14:paraId="7A40B83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7398803</w:t>
            </w:r>
          </w:p>
        </w:tc>
      </w:tr>
      <w:tr w:rsidR="006A19E0" w:rsidRPr="00A92E63" w14:paraId="6875D332" w14:textId="77777777" w:rsidTr="006A19E0">
        <w:tc>
          <w:tcPr>
            <w:tcW w:w="663" w:type="dxa"/>
            <w:tcBorders>
              <w:top w:val="single" w:sz="4" w:space="0" w:color="auto"/>
              <w:left w:val="single" w:sz="4" w:space="0" w:color="auto"/>
              <w:bottom w:val="single" w:sz="4" w:space="0" w:color="auto"/>
              <w:right w:val="single" w:sz="4" w:space="0" w:color="auto"/>
            </w:tcBorders>
          </w:tcPr>
          <w:p w14:paraId="17961CF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6405</w:t>
            </w:r>
          </w:p>
        </w:tc>
        <w:tc>
          <w:tcPr>
            <w:tcW w:w="1175" w:type="dxa"/>
            <w:tcBorders>
              <w:top w:val="single" w:sz="4" w:space="0" w:color="auto"/>
              <w:left w:val="single" w:sz="4" w:space="0" w:color="auto"/>
              <w:bottom w:val="single" w:sz="4" w:space="0" w:color="auto"/>
              <w:right w:val="single" w:sz="4" w:space="0" w:color="auto"/>
            </w:tcBorders>
          </w:tcPr>
          <w:p w14:paraId="74E1218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5737911</w:t>
            </w:r>
          </w:p>
        </w:tc>
        <w:tc>
          <w:tcPr>
            <w:tcW w:w="1134" w:type="dxa"/>
            <w:tcBorders>
              <w:top w:val="single" w:sz="4" w:space="0" w:color="auto"/>
              <w:left w:val="single" w:sz="4" w:space="0" w:color="auto"/>
              <w:bottom w:val="single" w:sz="4" w:space="0" w:color="auto"/>
              <w:right w:val="single" w:sz="4" w:space="0" w:color="auto"/>
            </w:tcBorders>
          </w:tcPr>
          <w:p w14:paraId="7BCFA83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7398808</w:t>
            </w:r>
          </w:p>
        </w:tc>
      </w:tr>
      <w:tr w:rsidR="006A19E0" w:rsidRPr="00A92E63" w14:paraId="1A6B20B9" w14:textId="77777777" w:rsidTr="006A19E0">
        <w:tc>
          <w:tcPr>
            <w:tcW w:w="663" w:type="dxa"/>
            <w:tcBorders>
              <w:top w:val="single" w:sz="4" w:space="0" w:color="auto"/>
              <w:left w:val="single" w:sz="4" w:space="0" w:color="auto"/>
              <w:bottom w:val="single" w:sz="4" w:space="0" w:color="auto"/>
              <w:right w:val="single" w:sz="4" w:space="0" w:color="auto"/>
            </w:tcBorders>
          </w:tcPr>
          <w:p w14:paraId="0B34176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6406</w:t>
            </w:r>
          </w:p>
        </w:tc>
        <w:tc>
          <w:tcPr>
            <w:tcW w:w="1175" w:type="dxa"/>
            <w:tcBorders>
              <w:top w:val="single" w:sz="4" w:space="0" w:color="auto"/>
              <w:left w:val="single" w:sz="4" w:space="0" w:color="auto"/>
              <w:bottom w:val="single" w:sz="4" w:space="0" w:color="auto"/>
              <w:right w:val="single" w:sz="4" w:space="0" w:color="auto"/>
            </w:tcBorders>
          </w:tcPr>
          <w:p w14:paraId="6873B0D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5737914</w:t>
            </w:r>
          </w:p>
        </w:tc>
        <w:tc>
          <w:tcPr>
            <w:tcW w:w="1134" w:type="dxa"/>
            <w:tcBorders>
              <w:top w:val="single" w:sz="4" w:space="0" w:color="auto"/>
              <w:left w:val="single" w:sz="4" w:space="0" w:color="auto"/>
              <w:bottom w:val="single" w:sz="4" w:space="0" w:color="auto"/>
              <w:right w:val="single" w:sz="4" w:space="0" w:color="auto"/>
            </w:tcBorders>
          </w:tcPr>
          <w:p w14:paraId="39555A0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7398811</w:t>
            </w:r>
          </w:p>
        </w:tc>
      </w:tr>
      <w:tr w:rsidR="006A19E0" w:rsidRPr="00A92E63" w14:paraId="105B9C6C" w14:textId="77777777" w:rsidTr="006A19E0">
        <w:tc>
          <w:tcPr>
            <w:tcW w:w="663" w:type="dxa"/>
            <w:tcBorders>
              <w:top w:val="single" w:sz="4" w:space="0" w:color="auto"/>
              <w:left w:val="single" w:sz="4" w:space="0" w:color="auto"/>
              <w:bottom w:val="single" w:sz="4" w:space="0" w:color="auto"/>
              <w:right w:val="single" w:sz="4" w:space="0" w:color="auto"/>
            </w:tcBorders>
          </w:tcPr>
          <w:p w14:paraId="1AD327C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6407</w:t>
            </w:r>
          </w:p>
        </w:tc>
        <w:tc>
          <w:tcPr>
            <w:tcW w:w="1175" w:type="dxa"/>
            <w:tcBorders>
              <w:top w:val="single" w:sz="4" w:space="0" w:color="auto"/>
              <w:left w:val="single" w:sz="4" w:space="0" w:color="auto"/>
              <w:bottom w:val="single" w:sz="4" w:space="0" w:color="auto"/>
              <w:right w:val="single" w:sz="4" w:space="0" w:color="auto"/>
            </w:tcBorders>
          </w:tcPr>
          <w:p w14:paraId="31AAF86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5737916</w:t>
            </w:r>
          </w:p>
        </w:tc>
        <w:tc>
          <w:tcPr>
            <w:tcW w:w="1134" w:type="dxa"/>
            <w:tcBorders>
              <w:top w:val="single" w:sz="4" w:space="0" w:color="auto"/>
              <w:left w:val="single" w:sz="4" w:space="0" w:color="auto"/>
              <w:bottom w:val="single" w:sz="4" w:space="0" w:color="auto"/>
              <w:right w:val="single" w:sz="4" w:space="0" w:color="auto"/>
            </w:tcBorders>
          </w:tcPr>
          <w:p w14:paraId="070971B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7398816</w:t>
            </w:r>
          </w:p>
        </w:tc>
      </w:tr>
      <w:tr w:rsidR="006A19E0" w:rsidRPr="00A92E63" w14:paraId="30D4BEED" w14:textId="77777777" w:rsidTr="006A19E0">
        <w:tc>
          <w:tcPr>
            <w:tcW w:w="663" w:type="dxa"/>
            <w:tcBorders>
              <w:top w:val="single" w:sz="4" w:space="0" w:color="auto"/>
              <w:left w:val="single" w:sz="4" w:space="0" w:color="auto"/>
              <w:bottom w:val="single" w:sz="4" w:space="0" w:color="auto"/>
              <w:right w:val="single" w:sz="4" w:space="0" w:color="auto"/>
            </w:tcBorders>
          </w:tcPr>
          <w:p w14:paraId="258C9E2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6408</w:t>
            </w:r>
          </w:p>
        </w:tc>
        <w:tc>
          <w:tcPr>
            <w:tcW w:w="1175" w:type="dxa"/>
            <w:tcBorders>
              <w:top w:val="single" w:sz="4" w:space="0" w:color="auto"/>
              <w:left w:val="single" w:sz="4" w:space="0" w:color="auto"/>
              <w:bottom w:val="single" w:sz="4" w:space="0" w:color="auto"/>
              <w:right w:val="single" w:sz="4" w:space="0" w:color="auto"/>
            </w:tcBorders>
          </w:tcPr>
          <w:p w14:paraId="1E9BD32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5737916</w:t>
            </w:r>
          </w:p>
        </w:tc>
        <w:tc>
          <w:tcPr>
            <w:tcW w:w="1134" w:type="dxa"/>
            <w:tcBorders>
              <w:top w:val="single" w:sz="4" w:space="0" w:color="auto"/>
              <w:left w:val="single" w:sz="4" w:space="0" w:color="auto"/>
              <w:bottom w:val="single" w:sz="4" w:space="0" w:color="auto"/>
              <w:right w:val="single" w:sz="4" w:space="0" w:color="auto"/>
            </w:tcBorders>
          </w:tcPr>
          <w:p w14:paraId="5B002D3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7398820</w:t>
            </w:r>
          </w:p>
        </w:tc>
      </w:tr>
      <w:tr w:rsidR="006A19E0" w:rsidRPr="00A92E63" w14:paraId="361F327F" w14:textId="77777777" w:rsidTr="006A19E0">
        <w:tc>
          <w:tcPr>
            <w:tcW w:w="663" w:type="dxa"/>
            <w:tcBorders>
              <w:top w:val="single" w:sz="4" w:space="0" w:color="auto"/>
              <w:left w:val="single" w:sz="4" w:space="0" w:color="auto"/>
              <w:bottom w:val="single" w:sz="4" w:space="0" w:color="auto"/>
              <w:right w:val="single" w:sz="4" w:space="0" w:color="auto"/>
            </w:tcBorders>
          </w:tcPr>
          <w:p w14:paraId="6CAD594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6409</w:t>
            </w:r>
          </w:p>
        </w:tc>
        <w:tc>
          <w:tcPr>
            <w:tcW w:w="1175" w:type="dxa"/>
            <w:tcBorders>
              <w:top w:val="single" w:sz="4" w:space="0" w:color="auto"/>
              <w:left w:val="single" w:sz="4" w:space="0" w:color="auto"/>
              <w:bottom w:val="single" w:sz="4" w:space="0" w:color="auto"/>
              <w:right w:val="single" w:sz="4" w:space="0" w:color="auto"/>
            </w:tcBorders>
          </w:tcPr>
          <w:p w14:paraId="5147923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5737916</w:t>
            </w:r>
          </w:p>
        </w:tc>
        <w:tc>
          <w:tcPr>
            <w:tcW w:w="1134" w:type="dxa"/>
            <w:tcBorders>
              <w:top w:val="single" w:sz="4" w:space="0" w:color="auto"/>
              <w:left w:val="single" w:sz="4" w:space="0" w:color="auto"/>
              <w:bottom w:val="single" w:sz="4" w:space="0" w:color="auto"/>
              <w:right w:val="single" w:sz="4" w:space="0" w:color="auto"/>
            </w:tcBorders>
          </w:tcPr>
          <w:p w14:paraId="41C177D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7398824</w:t>
            </w:r>
          </w:p>
        </w:tc>
      </w:tr>
      <w:tr w:rsidR="006A19E0" w:rsidRPr="00A92E63" w14:paraId="0B4E8504" w14:textId="77777777" w:rsidTr="006A19E0">
        <w:tc>
          <w:tcPr>
            <w:tcW w:w="663" w:type="dxa"/>
            <w:tcBorders>
              <w:top w:val="single" w:sz="4" w:space="0" w:color="auto"/>
              <w:left w:val="single" w:sz="4" w:space="0" w:color="auto"/>
              <w:bottom w:val="single" w:sz="4" w:space="0" w:color="auto"/>
              <w:right w:val="single" w:sz="4" w:space="0" w:color="auto"/>
            </w:tcBorders>
          </w:tcPr>
          <w:p w14:paraId="65E0FF3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6410</w:t>
            </w:r>
          </w:p>
        </w:tc>
        <w:tc>
          <w:tcPr>
            <w:tcW w:w="1175" w:type="dxa"/>
            <w:tcBorders>
              <w:top w:val="single" w:sz="4" w:space="0" w:color="auto"/>
              <w:left w:val="single" w:sz="4" w:space="0" w:color="auto"/>
              <w:bottom w:val="single" w:sz="4" w:space="0" w:color="auto"/>
              <w:right w:val="single" w:sz="4" w:space="0" w:color="auto"/>
            </w:tcBorders>
          </w:tcPr>
          <w:p w14:paraId="03AC9D7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5737915</w:t>
            </w:r>
          </w:p>
        </w:tc>
        <w:tc>
          <w:tcPr>
            <w:tcW w:w="1134" w:type="dxa"/>
            <w:tcBorders>
              <w:top w:val="single" w:sz="4" w:space="0" w:color="auto"/>
              <w:left w:val="single" w:sz="4" w:space="0" w:color="auto"/>
              <w:bottom w:val="single" w:sz="4" w:space="0" w:color="auto"/>
              <w:right w:val="single" w:sz="4" w:space="0" w:color="auto"/>
            </w:tcBorders>
          </w:tcPr>
          <w:p w14:paraId="102234C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7398826</w:t>
            </w:r>
          </w:p>
        </w:tc>
      </w:tr>
      <w:tr w:rsidR="006A19E0" w:rsidRPr="00A92E63" w14:paraId="56AF7A0F" w14:textId="77777777" w:rsidTr="006A19E0">
        <w:tc>
          <w:tcPr>
            <w:tcW w:w="663" w:type="dxa"/>
            <w:tcBorders>
              <w:top w:val="single" w:sz="4" w:space="0" w:color="auto"/>
              <w:left w:val="single" w:sz="4" w:space="0" w:color="auto"/>
              <w:bottom w:val="single" w:sz="4" w:space="0" w:color="auto"/>
              <w:right w:val="single" w:sz="4" w:space="0" w:color="auto"/>
            </w:tcBorders>
          </w:tcPr>
          <w:p w14:paraId="5E51A71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6411</w:t>
            </w:r>
          </w:p>
        </w:tc>
        <w:tc>
          <w:tcPr>
            <w:tcW w:w="1175" w:type="dxa"/>
            <w:tcBorders>
              <w:top w:val="single" w:sz="4" w:space="0" w:color="auto"/>
              <w:left w:val="single" w:sz="4" w:space="0" w:color="auto"/>
              <w:bottom w:val="single" w:sz="4" w:space="0" w:color="auto"/>
              <w:right w:val="single" w:sz="4" w:space="0" w:color="auto"/>
            </w:tcBorders>
          </w:tcPr>
          <w:p w14:paraId="7D83355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5737915</w:t>
            </w:r>
          </w:p>
        </w:tc>
        <w:tc>
          <w:tcPr>
            <w:tcW w:w="1134" w:type="dxa"/>
            <w:tcBorders>
              <w:top w:val="single" w:sz="4" w:space="0" w:color="auto"/>
              <w:left w:val="single" w:sz="4" w:space="0" w:color="auto"/>
              <w:bottom w:val="single" w:sz="4" w:space="0" w:color="auto"/>
              <w:right w:val="single" w:sz="4" w:space="0" w:color="auto"/>
            </w:tcBorders>
          </w:tcPr>
          <w:p w14:paraId="2DA2B96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7398826</w:t>
            </w:r>
          </w:p>
        </w:tc>
      </w:tr>
      <w:tr w:rsidR="006A19E0" w:rsidRPr="00A92E63" w14:paraId="2777D3EB" w14:textId="77777777" w:rsidTr="006A19E0">
        <w:tc>
          <w:tcPr>
            <w:tcW w:w="663" w:type="dxa"/>
            <w:tcBorders>
              <w:top w:val="single" w:sz="4" w:space="0" w:color="auto"/>
              <w:left w:val="single" w:sz="4" w:space="0" w:color="auto"/>
              <w:bottom w:val="single" w:sz="4" w:space="0" w:color="auto"/>
              <w:right w:val="single" w:sz="4" w:space="0" w:color="auto"/>
            </w:tcBorders>
          </w:tcPr>
          <w:p w14:paraId="24EA82E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6412</w:t>
            </w:r>
          </w:p>
        </w:tc>
        <w:tc>
          <w:tcPr>
            <w:tcW w:w="1175" w:type="dxa"/>
            <w:tcBorders>
              <w:top w:val="single" w:sz="4" w:space="0" w:color="auto"/>
              <w:left w:val="single" w:sz="4" w:space="0" w:color="auto"/>
              <w:bottom w:val="single" w:sz="4" w:space="0" w:color="auto"/>
              <w:right w:val="single" w:sz="4" w:space="0" w:color="auto"/>
            </w:tcBorders>
          </w:tcPr>
          <w:p w14:paraId="53AC3ED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5737913</w:t>
            </w:r>
          </w:p>
        </w:tc>
        <w:tc>
          <w:tcPr>
            <w:tcW w:w="1134" w:type="dxa"/>
            <w:tcBorders>
              <w:top w:val="single" w:sz="4" w:space="0" w:color="auto"/>
              <w:left w:val="single" w:sz="4" w:space="0" w:color="auto"/>
              <w:bottom w:val="single" w:sz="4" w:space="0" w:color="auto"/>
              <w:right w:val="single" w:sz="4" w:space="0" w:color="auto"/>
            </w:tcBorders>
          </w:tcPr>
          <w:p w14:paraId="11F2B78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7398831</w:t>
            </w:r>
          </w:p>
        </w:tc>
      </w:tr>
      <w:tr w:rsidR="006A19E0" w:rsidRPr="00A92E63" w14:paraId="13909742" w14:textId="77777777" w:rsidTr="006A19E0">
        <w:tc>
          <w:tcPr>
            <w:tcW w:w="663" w:type="dxa"/>
            <w:tcBorders>
              <w:top w:val="single" w:sz="4" w:space="0" w:color="auto"/>
              <w:left w:val="single" w:sz="4" w:space="0" w:color="auto"/>
              <w:bottom w:val="single" w:sz="4" w:space="0" w:color="auto"/>
              <w:right w:val="single" w:sz="4" w:space="0" w:color="auto"/>
            </w:tcBorders>
          </w:tcPr>
          <w:p w14:paraId="3B09AD5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6413</w:t>
            </w:r>
          </w:p>
        </w:tc>
        <w:tc>
          <w:tcPr>
            <w:tcW w:w="1175" w:type="dxa"/>
            <w:tcBorders>
              <w:top w:val="single" w:sz="4" w:space="0" w:color="auto"/>
              <w:left w:val="single" w:sz="4" w:space="0" w:color="auto"/>
              <w:bottom w:val="single" w:sz="4" w:space="0" w:color="auto"/>
              <w:right w:val="single" w:sz="4" w:space="0" w:color="auto"/>
            </w:tcBorders>
          </w:tcPr>
          <w:p w14:paraId="7D4BF40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5737909</w:t>
            </w:r>
          </w:p>
        </w:tc>
        <w:tc>
          <w:tcPr>
            <w:tcW w:w="1134" w:type="dxa"/>
            <w:tcBorders>
              <w:top w:val="single" w:sz="4" w:space="0" w:color="auto"/>
              <w:left w:val="single" w:sz="4" w:space="0" w:color="auto"/>
              <w:bottom w:val="single" w:sz="4" w:space="0" w:color="auto"/>
              <w:right w:val="single" w:sz="4" w:space="0" w:color="auto"/>
            </w:tcBorders>
          </w:tcPr>
          <w:p w14:paraId="65DE132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7398837</w:t>
            </w:r>
          </w:p>
        </w:tc>
      </w:tr>
      <w:tr w:rsidR="006A19E0" w:rsidRPr="00A92E63" w14:paraId="6EB401FC" w14:textId="77777777" w:rsidTr="006A19E0">
        <w:tc>
          <w:tcPr>
            <w:tcW w:w="663" w:type="dxa"/>
            <w:tcBorders>
              <w:top w:val="single" w:sz="4" w:space="0" w:color="auto"/>
              <w:left w:val="single" w:sz="4" w:space="0" w:color="auto"/>
              <w:bottom w:val="single" w:sz="4" w:space="0" w:color="auto"/>
              <w:right w:val="single" w:sz="4" w:space="0" w:color="auto"/>
            </w:tcBorders>
          </w:tcPr>
          <w:p w14:paraId="2D07704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6414</w:t>
            </w:r>
          </w:p>
        </w:tc>
        <w:tc>
          <w:tcPr>
            <w:tcW w:w="1175" w:type="dxa"/>
            <w:tcBorders>
              <w:top w:val="single" w:sz="4" w:space="0" w:color="auto"/>
              <w:left w:val="single" w:sz="4" w:space="0" w:color="auto"/>
              <w:bottom w:val="single" w:sz="4" w:space="0" w:color="auto"/>
              <w:right w:val="single" w:sz="4" w:space="0" w:color="auto"/>
            </w:tcBorders>
          </w:tcPr>
          <w:p w14:paraId="116B419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5737906</w:t>
            </w:r>
          </w:p>
        </w:tc>
        <w:tc>
          <w:tcPr>
            <w:tcW w:w="1134" w:type="dxa"/>
            <w:tcBorders>
              <w:top w:val="single" w:sz="4" w:space="0" w:color="auto"/>
              <w:left w:val="single" w:sz="4" w:space="0" w:color="auto"/>
              <w:bottom w:val="single" w:sz="4" w:space="0" w:color="auto"/>
              <w:right w:val="single" w:sz="4" w:space="0" w:color="auto"/>
            </w:tcBorders>
          </w:tcPr>
          <w:p w14:paraId="5ABF0F1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7398840</w:t>
            </w:r>
          </w:p>
        </w:tc>
      </w:tr>
      <w:tr w:rsidR="006A19E0" w:rsidRPr="00A92E63" w14:paraId="01A499F0" w14:textId="77777777" w:rsidTr="006A19E0">
        <w:tc>
          <w:tcPr>
            <w:tcW w:w="663" w:type="dxa"/>
            <w:tcBorders>
              <w:top w:val="single" w:sz="4" w:space="0" w:color="auto"/>
              <w:left w:val="single" w:sz="4" w:space="0" w:color="auto"/>
              <w:bottom w:val="single" w:sz="4" w:space="0" w:color="auto"/>
              <w:right w:val="single" w:sz="4" w:space="0" w:color="auto"/>
            </w:tcBorders>
          </w:tcPr>
          <w:p w14:paraId="0ABD05B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6415</w:t>
            </w:r>
          </w:p>
        </w:tc>
        <w:tc>
          <w:tcPr>
            <w:tcW w:w="1175" w:type="dxa"/>
            <w:tcBorders>
              <w:top w:val="single" w:sz="4" w:space="0" w:color="auto"/>
              <w:left w:val="single" w:sz="4" w:space="0" w:color="auto"/>
              <w:bottom w:val="single" w:sz="4" w:space="0" w:color="auto"/>
              <w:right w:val="single" w:sz="4" w:space="0" w:color="auto"/>
            </w:tcBorders>
          </w:tcPr>
          <w:p w14:paraId="1090864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5737903</w:t>
            </w:r>
          </w:p>
        </w:tc>
        <w:tc>
          <w:tcPr>
            <w:tcW w:w="1134" w:type="dxa"/>
            <w:tcBorders>
              <w:top w:val="single" w:sz="4" w:space="0" w:color="auto"/>
              <w:left w:val="single" w:sz="4" w:space="0" w:color="auto"/>
              <w:bottom w:val="single" w:sz="4" w:space="0" w:color="auto"/>
              <w:right w:val="single" w:sz="4" w:space="0" w:color="auto"/>
            </w:tcBorders>
          </w:tcPr>
          <w:p w14:paraId="137B70D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7398842</w:t>
            </w:r>
          </w:p>
        </w:tc>
      </w:tr>
      <w:tr w:rsidR="006A19E0" w:rsidRPr="00A92E63" w14:paraId="5757005F" w14:textId="77777777" w:rsidTr="006A19E0">
        <w:tc>
          <w:tcPr>
            <w:tcW w:w="663" w:type="dxa"/>
            <w:tcBorders>
              <w:top w:val="single" w:sz="4" w:space="0" w:color="auto"/>
              <w:left w:val="single" w:sz="4" w:space="0" w:color="auto"/>
              <w:bottom w:val="single" w:sz="4" w:space="0" w:color="auto"/>
              <w:right w:val="single" w:sz="4" w:space="0" w:color="auto"/>
            </w:tcBorders>
          </w:tcPr>
          <w:p w14:paraId="22B237A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6416</w:t>
            </w:r>
          </w:p>
        </w:tc>
        <w:tc>
          <w:tcPr>
            <w:tcW w:w="1175" w:type="dxa"/>
            <w:tcBorders>
              <w:top w:val="single" w:sz="4" w:space="0" w:color="auto"/>
              <w:left w:val="single" w:sz="4" w:space="0" w:color="auto"/>
              <w:bottom w:val="single" w:sz="4" w:space="0" w:color="auto"/>
              <w:right w:val="single" w:sz="4" w:space="0" w:color="auto"/>
            </w:tcBorders>
          </w:tcPr>
          <w:p w14:paraId="2A0D9C4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5737900</w:t>
            </w:r>
          </w:p>
        </w:tc>
        <w:tc>
          <w:tcPr>
            <w:tcW w:w="1134" w:type="dxa"/>
            <w:tcBorders>
              <w:top w:val="single" w:sz="4" w:space="0" w:color="auto"/>
              <w:left w:val="single" w:sz="4" w:space="0" w:color="auto"/>
              <w:bottom w:val="single" w:sz="4" w:space="0" w:color="auto"/>
              <w:right w:val="single" w:sz="4" w:space="0" w:color="auto"/>
            </w:tcBorders>
          </w:tcPr>
          <w:p w14:paraId="6730D48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7398844</w:t>
            </w:r>
          </w:p>
        </w:tc>
      </w:tr>
      <w:tr w:rsidR="006A19E0" w:rsidRPr="00A92E63" w14:paraId="0E9EDBD3" w14:textId="77777777" w:rsidTr="006A19E0">
        <w:tc>
          <w:tcPr>
            <w:tcW w:w="663" w:type="dxa"/>
            <w:tcBorders>
              <w:top w:val="single" w:sz="4" w:space="0" w:color="auto"/>
              <w:left w:val="single" w:sz="4" w:space="0" w:color="auto"/>
              <w:bottom w:val="single" w:sz="4" w:space="0" w:color="auto"/>
              <w:right w:val="single" w:sz="4" w:space="0" w:color="auto"/>
            </w:tcBorders>
          </w:tcPr>
          <w:p w14:paraId="3FB6284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6417</w:t>
            </w:r>
          </w:p>
        </w:tc>
        <w:tc>
          <w:tcPr>
            <w:tcW w:w="1175" w:type="dxa"/>
            <w:tcBorders>
              <w:top w:val="single" w:sz="4" w:space="0" w:color="auto"/>
              <w:left w:val="single" w:sz="4" w:space="0" w:color="auto"/>
              <w:bottom w:val="single" w:sz="4" w:space="0" w:color="auto"/>
              <w:right w:val="single" w:sz="4" w:space="0" w:color="auto"/>
            </w:tcBorders>
          </w:tcPr>
          <w:p w14:paraId="4A334D7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5737887</w:t>
            </w:r>
          </w:p>
        </w:tc>
        <w:tc>
          <w:tcPr>
            <w:tcW w:w="1134" w:type="dxa"/>
            <w:tcBorders>
              <w:top w:val="single" w:sz="4" w:space="0" w:color="auto"/>
              <w:left w:val="single" w:sz="4" w:space="0" w:color="auto"/>
              <w:bottom w:val="single" w:sz="4" w:space="0" w:color="auto"/>
              <w:right w:val="single" w:sz="4" w:space="0" w:color="auto"/>
            </w:tcBorders>
          </w:tcPr>
          <w:p w14:paraId="2D2F67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7398863</w:t>
            </w:r>
          </w:p>
        </w:tc>
      </w:tr>
      <w:tr w:rsidR="006A19E0" w:rsidRPr="00A92E63" w14:paraId="6F6B1947" w14:textId="77777777" w:rsidTr="006A19E0">
        <w:tc>
          <w:tcPr>
            <w:tcW w:w="663" w:type="dxa"/>
            <w:tcBorders>
              <w:top w:val="single" w:sz="4" w:space="0" w:color="auto"/>
              <w:left w:val="single" w:sz="4" w:space="0" w:color="auto"/>
              <w:bottom w:val="single" w:sz="4" w:space="0" w:color="auto"/>
              <w:right w:val="single" w:sz="4" w:space="0" w:color="auto"/>
            </w:tcBorders>
          </w:tcPr>
          <w:p w14:paraId="7F63D55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6418</w:t>
            </w:r>
          </w:p>
        </w:tc>
        <w:tc>
          <w:tcPr>
            <w:tcW w:w="1175" w:type="dxa"/>
            <w:tcBorders>
              <w:top w:val="single" w:sz="4" w:space="0" w:color="auto"/>
              <w:left w:val="single" w:sz="4" w:space="0" w:color="auto"/>
              <w:bottom w:val="single" w:sz="4" w:space="0" w:color="auto"/>
              <w:right w:val="single" w:sz="4" w:space="0" w:color="auto"/>
            </w:tcBorders>
          </w:tcPr>
          <w:p w14:paraId="33FD34F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5737877</w:t>
            </w:r>
          </w:p>
        </w:tc>
        <w:tc>
          <w:tcPr>
            <w:tcW w:w="1134" w:type="dxa"/>
            <w:tcBorders>
              <w:top w:val="single" w:sz="4" w:space="0" w:color="auto"/>
              <w:left w:val="single" w:sz="4" w:space="0" w:color="auto"/>
              <w:bottom w:val="single" w:sz="4" w:space="0" w:color="auto"/>
              <w:right w:val="single" w:sz="4" w:space="0" w:color="auto"/>
            </w:tcBorders>
          </w:tcPr>
          <w:p w14:paraId="13E5BC0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7398878</w:t>
            </w:r>
          </w:p>
        </w:tc>
      </w:tr>
      <w:tr w:rsidR="006A19E0" w:rsidRPr="00A92E63" w14:paraId="272D53DB" w14:textId="77777777" w:rsidTr="006A19E0">
        <w:tc>
          <w:tcPr>
            <w:tcW w:w="663" w:type="dxa"/>
            <w:tcBorders>
              <w:top w:val="single" w:sz="4" w:space="0" w:color="auto"/>
              <w:left w:val="single" w:sz="4" w:space="0" w:color="auto"/>
              <w:bottom w:val="single" w:sz="4" w:space="0" w:color="auto"/>
              <w:right w:val="single" w:sz="4" w:space="0" w:color="auto"/>
            </w:tcBorders>
          </w:tcPr>
          <w:p w14:paraId="7AB5B69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6419</w:t>
            </w:r>
          </w:p>
        </w:tc>
        <w:tc>
          <w:tcPr>
            <w:tcW w:w="1175" w:type="dxa"/>
            <w:tcBorders>
              <w:top w:val="single" w:sz="4" w:space="0" w:color="auto"/>
              <w:left w:val="single" w:sz="4" w:space="0" w:color="auto"/>
              <w:bottom w:val="single" w:sz="4" w:space="0" w:color="auto"/>
              <w:right w:val="single" w:sz="4" w:space="0" w:color="auto"/>
            </w:tcBorders>
          </w:tcPr>
          <w:p w14:paraId="282AE48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5737870</w:t>
            </w:r>
          </w:p>
        </w:tc>
        <w:tc>
          <w:tcPr>
            <w:tcW w:w="1134" w:type="dxa"/>
            <w:tcBorders>
              <w:top w:val="single" w:sz="4" w:space="0" w:color="auto"/>
              <w:left w:val="single" w:sz="4" w:space="0" w:color="auto"/>
              <w:bottom w:val="single" w:sz="4" w:space="0" w:color="auto"/>
              <w:right w:val="single" w:sz="4" w:space="0" w:color="auto"/>
            </w:tcBorders>
          </w:tcPr>
          <w:p w14:paraId="108DB38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7398888</w:t>
            </w:r>
          </w:p>
        </w:tc>
      </w:tr>
      <w:tr w:rsidR="006A19E0" w:rsidRPr="00A92E63" w14:paraId="36F470D9" w14:textId="77777777" w:rsidTr="006A19E0">
        <w:tc>
          <w:tcPr>
            <w:tcW w:w="663" w:type="dxa"/>
            <w:tcBorders>
              <w:top w:val="single" w:sz="4" w:space="0" w:color="auto"/>
              <w:left w:val="single" w:sz="4" w:space="0" w:color="auto"/>
              <w:bottom w:val="single" w:sz="4" w:space="0" w:color="auto"/>
              <w:right w:val="single" w:sz="4" w:space="0" w:color="auto"/>
            </w:tcBorders>
          </w:tcPr>
          <w:p w14:paraId="10F6BE2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6420</w:t>
            </w:r>
          </w:p>
        </w:tc>
        <w:tc>
          <w:tcPr>
            <w:tcW w:w="1175" w:type="dxa"/>
            <w:tcBorders>
              <w:top w:val="single" w:sz="4" w:space="0" w:color="auto"/>
              <w:left w:val="single" w:sz="4" w:space="0" w:color="auto"/>
              <w:bottom w:val="single" w:sz="4" w:space="0" w:color="auto"/>
              <w:right w:val="single" w:sz="4" w:space="0" w:color="auto"/>
            </w:tcBorders>
          </w:tcPr>
          <w:p w14:paraId="64EA47A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5737869</w:t>
            </w:r>
          </w:p>
        </w:tc>
        <w:tc>
          <w:tcPr>
            <w:tcW w:w="1134" w:type="dxa"/>
            <w:tcBorders>
              <w:top w:val="single" w:sz="4" w:space="0" w:color="auto"/>
              <w:left w:val="single" w:sz="4" w:space="0" w:color="auto"/>
              <w:bottom w:val="single" w:sz="4" w:space="0" w:color="auto"/>
              <w:right w:val="single" w:sz="4" w:space="0" w:color="auto"/>
            </w:tcBorders>
          </w:tcPr>
          <w:p w14:paraId="0ACB5E7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7398890</w:t>
            </w:r>
          </w:p>
        </w:tc>
      </w:tr>
      <w:tr w:rsidR="006A19E0" w:rsidRPr="00A92E63" w14:paraId="47948889" w14:textId="77777777" w:rsidTr="006A19E0">
        <w:tc>
          <w:tcPr>
            <w:tcW w:w="663" w:type="dxa"/>
            <w:tcBorders>
              <w:top w:val="single" w:sz="4" w:space="0" w:color="auto"/>
              <w:left w:val="single" w:sz="4" w:space="0" w:color="auto"/>
              <w:bottom w:val="single" w:sz="4" w:space="0" w:color="auto"/>
              <w:right w:val="single" w:sz="4" w:space="0" w:color="auto"/>
            </w:tcBorders>
          </w:tcPr>
          <w:p w14:paraId="5A99F85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6421</w:t>
            </w:r>
          </w:p>
        </w:tc>
        <w:tc>
          <w:tcPr>
            <w:tcW w:w="1175" w:type="dxa"/>
            <w:tcBorders>
              <w:top w:val="single" w:sz="4" w:space="0" w:color="auto"/>
              <w:left w:val="single" w:sz="4" w:space="0" w:color="auto"/>
              <w:bottom w:val="single" w:sz="4" w:space="0" w:color="auto"/>
              <w:right w:val="single" w:sz="4" w:space="0" w:color="auto"/>
            </w:tcBorders>
          </w:tcPr>
          <w:p w14:paraId="5FD914B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5737865</w:t>
            </w:r>
          </w:p>
        </w:tc>
        <w:tc>
          <w:tcPr>
            <w:tcW w:w="1134" w:type="dxa"/>
            <w:tcBorders>
              <w:top w:val="single" w:sz="4" w:space="0" w:color="auto"/>
              <w:left w:val="single" w:sz="4" w:space="0" w:color="auto"/>
              <w:bottom w:val="single" w:sz="4" w:space="0" w:color="auto"/>
              <w:right w:val="single" w:sz="4" w:space="0" w:color="auto"/>
            </w:tcBorders>
          </w:tcPr>
          <w:p w14:paraId="25FBCA8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7398896</w:t>
            </w:r>
          </w:p>
        </w:tc>
      </w:tr>
      <w:tr w:rsidR="006A19E0" w:rsidRPr="00A92E63" w14:paraId="54DB2A6E" w14:textId="77777777" w:rsidTr="006A19E0">
        <w:tc>
          <w:tcPr>
            <w:tcW w:w="663" w:type="dxa"/>
            <w:tcBorders>
              <w:top w:val="single" w:sz="4" w:space="0" w:color="auto"/>
              <w:left w:val="single" w:sz="4" w:space="0" w:color="auto"/>
              <w:bottom w:val="single" w:sz="4" w:space="0" w:color="auto"/>
              <w:right w:val="single" w:sz="4" w:space="0" w:color="auto"/>
            </w:tcBorders>
          </w:tcPr>
          <w:p w14:paraId="2846C92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6422</w:t>
            </w:r>
          </w:p>
        </w:tc>
        <w:tc>
          <w:tcPr>
            <w:tcW w:w="1175" w:type="dxa"/>
            <w:tcBorders>
              <w:top w:val="single" w:sz="4" w:space="0" w:color="auto"/>
              <w:left w:val="single" w:sz="4" w:space="0" w:color="auto"/>
              <w:bottom w:val="single" w:sz="4" w:space="0" w:color="auto"/>
              <w:right w:val="single" w:sz="4" w:space="0" w:color="auto"/>
            </w:tcBorders>
          </w:tcPr>
          <w:p w14:paraId="3E9FF81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5737865</w:t>
            </w:r>
          </w:p>
        </w:tc>
        <w:tc>
          <w:tcPr>
            <w:tcW w:w="1134" w:type="dxa"/>
            <w:tcBorders>
              <w:top w:val="single" w:sz="4" w:space="0" w:color="auto"/>
              <w:left w:val="single" w:sz="4" w:space="0" w:color="auto"/>
              <w:bottom w:val="single" w:sz="4" w:space="0" w:color="auto"/>
              <w:right w:val="single" w:sz="4" w:space="0" w:color="auto"/>
            </w:tcBorders>
          </w:tcPr>
          <w:p w14:paraId="19FE890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7398896</w:t>
            </w:r>
          </w:p>
        </w:tc>
      </w:tr>
      <w:tr w:rsidR="006A19E0" w:rsidRPr="00A92E63" w14:paraId="0797CDAB" w14:textId="77777777" w:rsidTr="006A19E0">
        <w:tc>
          <w:tcPr>
            <w:tcW w:w="663" w:type="dxa"/>
            <w:tcBorders>
              <w:top w:val="single" w:sz="4" w:space="0" w:color="auto"/>
              <w:left w:val="single" w:sz="4" w:space="0" w:color="auto"/>
              <w:bottom w:val="single" w:sz="4" w:space="0" w:color="auto"/>
              <w:right w:val="single" w:sz="4" w:space="0" w:color="auto"/>
            </w:tcBorders>
          </w:tcPr>
          <w:p w14:paraId="76F79ED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6423</w:t>
            </w:r>
          </w:p>
        </w:tc>
        <w:tc>
          <w:tcPr>
            <w:tcW w:w="1175" w:type="dxa"/>
            <w:tcBorders>
              <w:top w:val="single" w:sz="4" w:space="0" w:color="auto"/>
              <w:left w:val="single" w:sz="4" w:space="0" w:color="auto"/>
              <w:bottom w:val="single" w:sz="4" w:space="0" w:color="auto"/>
              <w:right w:val="single" w:sz="4" w:space="0" w:color="auto"/>
            </w:tcBorders>
          </w:tcPr>
          <w:p w14:paraId="149598F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5737853</w:t>
            </w:r>
          </w:p>
        </w:tc>
        <w:tc>
          <w:tcPr>
            <w:tcW w:w="1134" w:type="dxa"/>
            <w:tcBorders>
              <w:top w:val="single" w:sz="4" w:space="0" w:color="auto"/>
              <w:left w:val="single" w:sz="4" w:space="0" w:color="auto"/>
              <w:bottom w:val="single" w:sz="4" w:space="0" w:color="auto"/>
              <w:right w:val="single" w:sz="4" w:space="0" w:color="auto"/>
            </w:tcBorders>
          </w:tcPr>
          <w:p w14:paraId="4A1AF78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7398913</w:t>
            </w:r>
          </w:p>
        </w:tc>
      </w:tr>
      <w:tr w:rsidR="006A19E0" w:rsidRPr="00A92E63" w14:paraId="4F5962FE" w14:textId="77777777" w:rsidTr="006A19E0">
        <w:tc>
          <w:tcPr>
            <w:tcW w:w="663" w:type="dxa"/>
            <w:tcBorders>
              <w:top w:val="single" w:sz="4" w:space="0" w:color="auto"/>
              <w:left w:val="single" w:sz="4" w:space="0" w:color="auto"/>
              <w:bottom w:val="single" w:sz="4" w:space="0" w:color="auto"/>
              <w:right w:val="single" w:sz="4" w:space="0" w:color="auto"/>
            </w:tcBorders>
          </w:tcPr>
          <w:p w14:paraId="65B9CCB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6424</w:t>
            </w:r>
          </w:p>
        </w:tc>
        <w:tc>
          <w:tcPr>
            <w:tcW w:w="1175" w:type="dxa"/>
            <w:tcBorders>
              <w:top w:val="single" w:sz="4" w:space="0" w:color="auto"/>
              <w:left w:val="single" w:sz="4" w:space="0" w:color="auto"/>
              <w:bottom w:val="single" w:sz="4" w:space="0" w:color="auto"/>
              <w:right w:val="single" w:sz="4" w:space="0" w:color="auto"/>
            </w:tcBorders>
          </w:tcPr>
          <w:p w14:paraId="23F09AF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5737852</w:t>
            </w:r>
          </w:p>
        </w:tc>
        <w:tc>
          <w:tcPr>
            <w:tcW w:w="1134" w:type="dxa"/>
            <w:tcBorders>
              <w:top w:val="single" w:sz="4" w:space="0" w:color="auto"/>
              <w:left w:val="single" w:sz="4" w:space="0" w:color="auto"/>
              <w:bottom w:val="single" w:sz="4" w:space="0" w:color="auto"/>
              <w:right w:val="single" w:sz="4" w:space="0" w:color="auto"/>
            </w:tcBorders>
          </w:tcPr>
          <w:p w14:paraId="6076F9C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7398913</w:t>
            </w:r>
          </w:p>
        </w:tc>
      </w:tr>
      <w:tr w:rsidR="006A19E0" w:rsidRPr="00A92E63" w14:paraId="6BF086E0" w14:textId="77777777" w:rsidTr="006A19E0">
        <w:tc>
          <w:tcPr>
            <w:tcW w:w="663" w:type="dxa"/>
            <w:tcBorders>
              <w:top w:val="single" w:sz="4" w:space="0" w:color="auto"/>
              <w:left w:val="single" w:sz="4" w:space="0" w:color="auto"/>
              <w:bottom w:val="single" w:sz="4" w:space="0" w:color="auto"/>
              <w:right w:val="single" w:sz="4" w:space="0" w:color="auto"/>
            </w:tcBorders>
          </w:tcPr>
          <w:p w14:paraId="3337955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6425</w:t>
            </w:r>
          </w:p>
        </w:tc>
        <w:tc>
          <w:tcPr>
            <w:tcW w:w="1175" w:type="dxa"/>
            <w:tcBorders>
              <w:top w:val="single" w:sz="4" w:space="0" w:color="auto"/>
              <w:left w:val="single" w:sz="4" w:space="0" w:color="auto"/>
              <w:bottom w:val="single" w:sz="4" w:space="0" w:color="auto"/>
              <w:right w:val="single" w:sz="4" w:space="0" w:color="auto"/>
            </w:tcBorders>
          </w:tcPr>
          <w:p w14:paraId="7669407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5737852</w:t>
            </w:r>
          </w:p>
        </w:tc>
        <w:tc>
          <w:tcPr>
            <w:tcW w:w="1134" w:type="dxa"/>
            <w:tcBorders>
              <w:top w:val="single" w:sz="4" w:space="0" w:color="auto"/>
              <w:left w:val="single" w:sz="4" w:space="0" w:color="auto"/>
              <w:bottom w:val="single" w:sz="4" w:space="0" w:color="auto"/>
              <w:right w:val="single" w:sz="4" w:space="0" w:color="auto"/>
            </w:tcBorders>
          </w:tcPr>
          <w:p w14:paraId="3EDAD37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7398913</w:t>
            </w:r>
          </w:p>
        </w:tc>
      </w:tr>
      <w:tr w:rsidR="006A19E0" w:rsidRPr="00A92E63" w14:paraId="3605FE40" w14:textId="77777777" w:rsidTr="006A19E0">
        <w:tc>
          <w:tcPr>
            <w:tcW w:w="663" w:type="dxa"/>
            <w:tcBorders>
              <w:top w:val="single" w:sz="4" w:space="0" w:color="auto"/>
              <w:left w:val="single" w:sz="4" w:space="0" w:color="auto"/>
              <w:bottom w:val="single" w:sz="4" w:space="0" w:color="auto"/>
              <w:right w:val="single" w:sz="4" w:space="0" w:color="auto"/>
            </w:tcBorders>
          </w:tcPr>
          <w:p w14:paraId="0573341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6426</w:t>
            </w:r>
          </w:p>
        </w:tc>
        <w:tc>
          <w:tcPr>
            <w:tcW w:w="1175" w:type="dxa"/>
            <w:tcBorders>
              <w:top w:val="single" w:sz="4" w:space="0" w:color="auto"/>
              <w:left w:val="single" w:sz="4" w:space="0" w:color="auto"/>
              <w:bottom w:val="single" w:sz="4" w:space="0" w:color="auto"/>
              <w:right w:val="single" w:sz="4" w:space="0" w:color="auto"/>
            </w:tcBorders>
          </w:tcPr>
          <w:p w14:paraId="2FA3166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5737873</w:t>
            </w:r>
          </w:p>
        </w:tc>
        <w:tc>
          <w:tcPr>
            <w:tcW w:w="1134" w:type="dxa"/>
            <w:tcBorders>
              <w:top w:val="single" w:sz="4" w:space="0" w:color="auto"/>
              <w:left w:val="single" w:sz="4" w:space="0" w:color="auto"/>
              <w:bottom w:val="single" w:sz="4" w:space="0" w:color="auto"/>
              <w:right w:val="single" w:sz="4" w:space="0" w:color="auto"/>
            </w:tcBorders>
          </w:tcPr>
          <w:p w14:paraId="1E9E328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7398929</w:t>
            </w:r>
          </w:p>
        </w:tc>
      </w:tr>
      <w:tr w:rsidR="006A19E0" w:rsidRPr="00A92E63" w14:paraId="74CE379E" w14:textId="77777777" w:rsidTr="006A19E0">
        <w:tc>
          <w:tcPr>
            <w:tcW w:w="663" w:type="dxa"/>
            <w:tcBorders>
              <w:top w:val="single" w:sz="4" w:space="0" w:color="auto"/>
              <w:left w:val="single" w:sz="4" w:space="0" w:color="auto"/>
              <w:bottom w:val="single" w:sz="4" w:space="0" w:color="auto"/>
              <w:right w:val="single" w:sz="4" w:space="0" w:color="auto"/>
            </w:tcBorders>
          </w:tcPr>
          <w:p w14:paraId="1EF7AB7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6427</w:t>
            </w:r>
          </w:p>
        </w:tc>
        <w:tc>
          <w:tcPr>
            <w:tcW w:w="1175" w:type="dxa"/>
            <w:tcBorders>
              <w:top w:val="single" w:sz="4" w:space="0" w:color="auto"/>
              <w:left w:val="single" w:sz="4" w:space="0" w:color="auto"/>
              <w:bottom w:val="single" w:sz="4" w:space="0" w:color="auto"/>
              <w:right w:val="single" w:sz="4" w:space="0" w:color="auto"/>
            </w:tcBorders>
          </w:tcPr>
          <w:p w14:paraId="1E7A33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5737876</w:t>
            </w:r>
          </w:p>
        </w:tc>
        <w:tc>
          <w:tcPr>
            <w:tcW w:w="1134" w:type="dxa"/>
            <w:tcBorders>
              <w:top w:val="single" w:sz="4" w:space="0" w:color="auto"/>
              <w:left w:val="single" w:sz="4" w:space="0" w:color="auto"/>
              <w:bottom w:val="single" w:sz="4" w:space="0" w:color="auto"/>
              <w:right w:val="single" w:sz="4" w:space="0" w:color="auto"/>
            </w:tcBorders>
          </w:tcPr>
          <w:p w14:paraId="51062BE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7398932</w:t>
            </w:r>
          </w:p>
        </w:tc>
      </w:tr>
      <w:tr w:rsidR="006A19E0" w:rsidRPr="00A92E63" w14:paraId="1DC49837" w14:textId="77777777" w:rsidTr="006A19E0">
        <w:tc>
          <w:tcPr>
            <w:tcW w:w="663" w:type="dxa"/>
            <w:tcBorders>
              <w:top w:val="single" w:sz="4" w:space="0" w:color="auto"/>
              <w:left w:val="single" w:sz="4" w:space="0" w:color="auto"/>
              <w:bottom w:val="single" w:sz="4" w:space="0" w:color="auto"/>
              <w:right w:val="single" w:sz="4" w:space="0" w:color="auto"/>
            </w:tcBorders>
          </w:tcPr>
          <w:p w14:paraId="2638A34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6428</w:t>
            </w:r>
          </w:p>
        </w:tc>
        <w:tc>
          <w:tcPr>
            <w:tcW w:w="1175" w:type="dxa"/>
            <w:tcBorders>
              <w:top w:val="single" w:sz="4" w:space="0" w:color="auto"/>
              <w:left w:val="single" w:sz="4" w:space="0" w:color="auto"/>
              <w:bottom w:val="single" w:sz="4" w:space="0" w:color="auto"/>
              <w:right w:val="single" w:sz="4" w:space="0" w:color="auto"/>
            </w:tcBorders>
          </w:tcPr>
          <w:p w14:paraId="65DCD6C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5737878</w:t>
            </w:r>
          </w:p>
        </w:tc>
        <w:tc>
          <w:tcPr>
            <w:tcW w:w="1134" w:type="dxa"/>
            <w:tcBorders>
              <w:top w:val="single" w:sz="4" w:space="0" w:color="auto"/>
              <w:left w:val="single" w:sz="4" w:space="0" w:color="auto"/>
              <w:bottom w:val="single" w:sz="4" w:space="0" w:color="auto"/>
              <w:right w:val="single" w:sz="4" w:space="0" w:color="auto"/>
            </w:tcBorders>
          </w:tcPr>
          <w:p w14:paraId="6429418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7398936</w:t>
            </w:r>
          </w:p>
        </w:tc>
      </w:tr>
      <w:tr w:rsidR="006A19E0" w:rsidRPr="00A92E63" w14:paraId="1E4492A7" w14:textId="77777777" w:rsidTr="006A19E0">
        <w:tc>
          <w:tcPr>
            <w:tcW w:w="663" w:type="dxa"/>
            <w:tcBorders>
              <w:top w:val="single" w:sz="4" w:space="0" w:color="auto"/>
              <w:left w:val="single" w:sz="4" w:space="0" w:color="auto"/>
              <w:bottom w:val="single" w:sz="4" w:space="0" w:color="auto"/>
              <w:right w:val="single" w:sz="4" w:space="0" w:color="auto"/>
            </w:tcBorders>
          </w:tcPr>
          <w:p w14:paraId="1A102F3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6429</w:t>
            </w:r>
          </w:p>
        </w:tc>
        <w:tc>
          <w:tcPr>
            <w:tcW w:w="1175" w:type="dxa"/>
            <w:tcBorders>
              <w:top w:val="single" w:sz="4" w:space="0" w:color="auto"/>
              <w:left w:val="single" w:sz="4" w:space="0" w:color="auto"/>
              <w:bottom w:val="single" w:sz="4" w:space="0" w:color="auto"/>
              <w:right w:val="single" w:sz="4" w:space="0" w:color="auto"/>
            </w:tcBorders>
          </w:tcPr>
          <w:p w14:paraId="79F0953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5737879</w:t>
            </w:r>
          </w:p>
        </w:tc>
        <w:tc>
          <w:tcPr>
            <w:tcW w:w="1134" w:type="dxa"/>
            <w:tcBorders>
              <w:top w:val="single" w:sz="4" w:space="0" w:color="auto"/>
              <w:left w:val="single" w:sz="4" w:space="0" w:color="auto"/>
              <w:bottom w:val="single" w:sz="4" w:space="0" w:color="auto"/>
              <w:right w:val="single" w:sz="4" w:space="0" w:color="auto"/>
            </w:tcBorders>
          </w:tcPr>
          <w:p w14:paraId="1D99545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7398940</w:t>
            </w:r>
          </w:p>
        </w:tc>
      </w:tr>
      <w:tr w:rsidR="006A19E0" w:rsidRPr="00A92E63" w14:paraId="128760D3" w14:textId="77777777" w:rsidTr="006A19E0">
        <w:tc>
          <w:tcPr>
            <w:tcW w:w="663" w:type="dxa"/>
            <w:tcBorders>
              <w:top w:val="single" w:sz="4" w:space="0" w:color="auto"/>
              <w:left w:val="single" w:sz="4" w:space="0" w:color="auto"/>
              <w:bottom w:val="single" w:sz="4" w:space="0" w:color="auto"/>
              <w:right w:val="single" w:sz="4" w:space="0" w:color="auto"/>
            </w:tcBorders>
          </w:tcPr>
          <w:p w14:paraId="47BAC15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6430</w:t>
            </w:r>
          </w:p>
        </w:tc>
        <w:tc>
          <w:tcPr>
            <w:tcW w:w="1175" w:type="dxa"/>
            <w:tcBorders>
              <w:top w:val="single" w:sz="4" w:space="0" w:color="auto"/>
              <w:left w:val="single" w:sz="4" w:space="0" w:color="auto"/>
              <w:bottom w:val="single" w:sz="4" w:space="0" w:color="auto"/>
              <w:right w:val="single" w:sz="4" w:space="0" w:color="auto"/>
            </w:tcBorders>
          </w:tcPr>
          <w:p w14:paraId="629935E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5737879</w:t>
            </w:r>
          </w:p>
        </w:tc>
        <w:tc>
          <w:tcPr>
            <w:tcW w:w="1134" w:type="dxa"/>
            <w:tcBorders>
              <w:top w:val="single" w:sz="4" w:space="0" w:color="auto"/>
              <w:left w:val="single" w:sz="4" w:space="0" w:color="auto"/>
              <w:bottom w:val="single" w:sz="4" w:space="0" w:color="auto"/>
              <w:right w:val="single" w:sz="4" w:space="0" w:color="auto"/>
            </w:tcBorders>
          </w:tcPr>
          <w:p w14:paraId="2AB590F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7398945</w:t>
            </w:r>
          </w:p>
        </w:tc>
      </w:tr>
      <w:tr w:rsidR="006A19E0" w:rsidRPr="00A92E63" w14:paraId="05089129" w14:textId="77777777" w:rsidTr="006A19E0">
        <w:tc>
          <w:tcPr>
            <w:tcW w:w="663" w:type="dxa"/>
            <w:tcBorders>
              <w:top w:val="single" w:sz="4" w:space="0" w:color="auto"/>
              <w:left w:val="single" w:sz="4" w:space="0" w:color="auto"/>
              <w:bottom w:val="single" w:sz="4" w:space="0" w:color="auto"/>
              <w:right w:val="single" w:sz="4" w:space="0" w:color="auto"/>
            </w:tcBorders>
          </w:tcPr>
          <w:p w14:paraId="6E9A334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6431</w:t>
            </w:r>
          </w:p>
        </w:tc>
        <w:tc>
          <w:tcPr>
            <w:tcW w:w="1175" w:type="dxa"/>
            <w:tcBorders>
              <w:top w:val="single" w:sz="4" w:space="0" w:color="auto"/>
              <w:left w:val="single" w:sz="4" w:space="0" w:color="auto"/>
              <w:bottom w:val="single" w:sz="4" w:space="0" w:color="auto"/>
              <w:right w:val="single" w:sz="4" w:space="0" w:color="auto"/>
            </w:tcBorders>
          </w:tcPr>
          <w:p w14:paraId="2CAD0BB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5737877</w:t>
            </w:r>
          </w:p>
        </w:tc>
        <w:tc>
          <w:tcPr>
            <w:tcW w:w="1134" w:type="dxa"/>
            <w:tcBorders>
              <w:top w:val="single" w:sz="4" w:space="0" w:color="auto"/>
              <w:left w:val="single" w:sz="4" w:space="0" w:color="auto"/>
              <w:bottom w:val="single" w:sz="4" w:space="0" w:color="auto"/>
              <w:right w:val="single" w:sz="4" w:space="0" w:color="auto"/>
            </w:tcBorders>
          </w:tcPr>
          <w:p w14:paraId="05A77A3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7398949</w:t>
            </w:r>
          </w:p>
        </w:tc>
      </w:tr>
      <w:tr w:rsidR="006A19E0" w:rsidRPr="00A92E63" w14:paraId="09DFDDDF" w14:textId="77777777" w:rsidTr="006A19E0">
        <w:tc>
          <w:tcPr>
            <w:tcW w:w="663" w:type="dxa"/>
            <w:tcBorders>
              <w:top w:val="single" w:sz="4" w:space="0" w:color="auto"/>
              <w:left w:val="single" w:sz="4" w:space="0" w:color="auto"/>
              <w:bottom w:val="single" w:sz="4" w:space="0" w:color="auto"/>
              <w:right w:val="single" w:sz="4" w:space="0" w:color="auto"/>
            </w:tcBorders>
          </w:tcPr>
          <w:p w14:paraId="34B58B1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6432</w:t>
            </w:r>
          </w:p>
        </w:tc>
        <w:tc>
          <w:tcPr>
            <w:tcW w:w="1175" w:type="dxa"/>
            <w:tcBorders>
              <w:top w:val="single" w:sz="4" w:space="0" w:color="auto"/>
              <w:left w:val="single" w:sz="4" w:space="0" w:color="auto"/>
              <w:bottom w:val="single" w:sz="4" w:space="0" w:color="auto"/>
              <w:right w:val="single" w:sz="4" w:space="0" w:color="auto"/>
            </w:tcBorders>
          </w:tcPr>
          <w:p w14:paraId="33A4D55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5737877</w:t>
            </w:r>
          </w:p>
        </w:tc>
        <w:tc>
          <w:tcPr>
            <w:tcW w:w="1134" w:type="dxa"/>
            <w:tcBorders>
              <w:top w:val="single" w:sz="4" w:space="0" w:color="auto"/>
              <w:left w:val="single" w:sz="4" w:space="0" w:color="auto"/>
              <w:bottom w:val="single" w:sz="4" w:space="0" w:color="auto"/>
              <w:right w:val="single" w:sz="4" w:space="0" w:color="auto"/>
            </w:tcBorders>
          </w:tcPr>
          <w:p w14:paraId="5599D72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7398949</w:t>
            </w:r>
          </w:p>
        </w:tc>
      </w:tr>
      <w:tr w:rsidR="006A19E0" w:rsidRPr="00A92E63" w14:paraId="60298518" w14:textId="77777777" w:rsidTr="006A19E0">
        <w:tc>
          <w:tcPr>
            <w:tcW w:w="663" w:type="dxa"/>
            <w:tcBorders>
              <w:top w:val="single" w:sz="4" w:space="0" w:color="auto"/>
              <w:left w:val="single" w:sz="4" w:space="0" w:color="auto"/>
              <w:bottom w:val="single" w:sz="4" w:space="0" w:color="auto"/>
              <w:right w:val="single" w:sz="4" w:space="0" w:color="auto"/>
            </w:tcBorders>
          </w:tcPr>
          <w:p w14:paraId="6C4F5A4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6433</w:t>
            </w:r>
          </w:p>
        </w:tc>
        <w:tc>
          <w:tcPr>
            <w:tcW w:w="1175" w:type="dxa"/>
            <w:tcBorders>
              <w:top w:val="single" w:sz="4" w:space="0" w:color="auto"/>
              <w:left w:val="single" w:sz="4" w:space="0" w:color="auto"/>
              <w:bottom w:val="single" w:sz="4" w:space="0" w:color="auto"/>
              <w:right w:val="single" w:sz="4" w:space="0" w:color="auto"/>
            </w:tcBorders>
          </w:tcPr>
          <w:p w14:paraId="3B480ED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5737876</w:t>
            </w:r>
          </w:p>
        </w:tc>
        <w:tc>
          <w:tcPr>
            <w:tcW w:w="1134" w:type="dxa"/>
            <w:tcBorders>
              <w:top w:val="single" w:sz="4" w:space="0" w:color="auto"/>
              <w:left w:val="single" w:sz="4" w:space="0" w:color="auto"/>
              <w:bottom w:val="single" w:sz="4" w:space="0" w:color="auto"/>
              <w:right w:val="single" w:sz="4" w:space="0" w:color="auto"/>
            </w:tcBorders>
          </w:tcPr>
          <w:p w14:paraId="566E4A6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7398950</w:t>
            </w:r>
          </w:p>
        </w:tc>
      </w:tr>
      <w:tr w:rsidR="006A19E0" w:rsidRPr="00A92E63" w14:paraId="76E8E101" w14:textId="77777777" w:rsidTr="006A19E0">
        <w:tc>
          <w:tcPr>
            <w:tcW w:w="663" w:type="dxa"/>
            <w:tcBorders>
              <w:top w:val="single" w:sz="4" w:space="0" w:color="auto"/>
              <w:left w:val="single" w:sz="4" w:space="0" w:color="auto"/>
              <w:bottom w:val="single" w:sz="4" w:space="0" w:color="auto"/>
              <w:right w:val="single" w:sz="4" w:space="0" w:color="auto"/>
            </w:tcBorders>
          </w:tcPr>
          <w:p w14:paraId="33E3D99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6434</w:t>
            </w:r>
          </w:p>
        </w:tc>
        <w:tc>
          <w:tcPr>
            <w:tcW w:w="1175" w:type="dxa"/>
            <w:tcBorders>
              <w:top w:val="single" w:sz="4" w:space="0" w:color="auto"/>
              <w:left w:val="single" w:sz="4" w:space="0" w:color="auto"/>
              <w:bottom w:val="single" w:sz="4" w:space="0" w:color="auto"/>
              <w:right w:val="single" w:sz="4" w:space="0" w:color="auto"/>
            </w:tcBorders>
          </w:tcPr>
          <w:p w14:paraId="471F309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5737858</w:t>
            </w:r>
          </w:p>
        </w:tc>
        <w:tc>
          <w:tcPr>
            <w:tcW w:w="1134" w:type="dxa"/>
            <w:tcBorders>
              <w:top w:val="single" w:sz="4" w:space="0" w:color="auto"/>
              <w:left w:val="single" w:sz="4" w:space="0" w:color="auto"/>
              <w:bottom w:val="single" w:sz="4" w:space="0" w:color="auto"/>
              <w:right w:val="single" w:sz="4" w:space="0" w:color="auto"/>
            </w:tcBorders>
          </w:tcPr>
          <w:p w14:paraId="1298470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7398977</w:t>
            </w:r>
          </w:p>
        </w:tc>
      </w:tr>
      <w:tr w:rsidR="006A19E0" w:rsidRPr="00A92E63" w14:paraId="35BF5A6C" w14:textId="77777777" w:rsidTr="006A19E0">
        <w:tc>
          <w:tcPr>
            <w:tcW w:w="663" w:type="dxa"/>
            <w:tcBorders>
              <w:top w:val="single" w:sz="4" w:space="0" w:color="auto"/>
              <w:left w:val="single" w:sz="4" w:space="0" w:color="auto"/>
              <w:bottom w:val="single" w:sz="4" w:space="0" w:color="auto"/>
              <w:right w:val="single" w:sz="4" w:space="0" w:color="auto"/>
            </w:tcBorders>
          </w:tcPr>
          <w:p w14:paraId="5F0CD5E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6435</w:t>
            </w:r>
          </w:p>
        </w:tc>
        <w:tc>
          <w:tcPr>
            <w:tcW w:w="1175" w:type="dxa"/>
            <w:tcBorders>
              <w:top w:val="single" w:sz="4" w:space="0" w:color="auto"/>
              <w:left w:val="single" w:sz="4" w:space="0" w:color="auto"/>
              <w:bottom w:val="single" w:sz="4" w:space="0" w:color="auto"/>
              <w:right w:val="single" w:sz="4" w:space="0" w:color="auto"/>
            </w:tcBorders>
          </w:tcPr>
          <w:p w14:paraId="0A77DAF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5737843</w:t>
            </w:r>
          </w:p>
        </w:tc>
        <w:tc>
          <w:tcPr>
            <w:tcW w:w="1134" w:type="dxa"/>
            <w:tcBorders>
              <w:top w:val="single" w:sz="4" w:space="0" w:color="auto"/>
              <w:left w:val="single" w:sz="4" w:space="0" w:color="auto"/>
              <w:bottom w:val="single" w:sz="4" w:space="0" w:color="auto"/>
              <w:right w:val="single" w:sz="4" w:space="0" w:color="auto"/>
            </w:tcBorders>
          </w:tcPr>
          <w:p w14:paraId="3317DE7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7398974</w:t>
            </w:r>
          </w:p>
        </w:tc>
      </w:tr>
      <w:tr w:rsidR="006A19E0" w:rsidRPr="00A92E63" w14:paraId="3FA86773" w14:textId="77777777" w:rsidTr="006A19E0">
        <w:tc>
          <w:tcPr>
            <w:tcW w:w="663" w:type="dxa"/>
            <w:tcBorders>
              <w:top w:val="single" w:sz="4" w:space="0" w:color="auto"/>
              <w:left w:val="single" w:sz="4" w:space="0" w:color="auto"/>
              <w:bottom w:val="single" w:sz="4" w:space="0" w:color="auto"/>
              <w:right w:val="single" w:sz="4" w:space="0" w:color="auto"/>
            </w:tcBorders>
          </w:tcPr>
          <w:p w14:paraId="08FCA22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6436</w:t>
            </w:r>
          </w:p>
        </w:tc>
        <w:tc>
          <w:tcPr>
            <w:tcW w:w="1175" w:type="dxa"/>
            <w:tcBorders>
              <w:top w:val="single" w:sz="4" w:space="0" w:color="auto"/>
              <w:left w:val="single" w:sz="4" w:space="0" w:color="auto"/>
              <w:bottom w:val="single" w:sz="4" w:space="0" w:color="auto"/>
              <w:right w:val="single" w:sz="4" w:space="0" w:color="auto"/>
            </w:tcBorders>
          </w:tcPr>
          <w:p w14:paraId="5EE464A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5737843</w:t>
            </w:r>
          </w:p>
        </w:tc>
        <w:tc>
          <w:tcPr>
            <w:tcW w:w="1134" w:type="dxa"/>
            <w:tcBorders>
              <w:top w:val="single" w:sz="4" w:space="0" w:color="auto"/>
              <w:left w:val="single" w:sz="4" w:space="0" w:color="auto"/>
              <w:bottom w:val="single" w:sz="4" w:space="0" w:color="auto"/>
              <w:right w:val="single" w:sz="4" w:space="0" w:color="auto"/>
            </w:tcBorders>
          </w:tcPr>
          <w:p w14:paraId="7AF5B83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7398976</w:t>
            </w:r>
          </w:p>
        </w:tc>
      </w:tr>
      <w:tr w:rsidR="006A19E0" w:rsidRPr="00A92E63" w14:paraId="08CEC3C7" w14:textId="77777777" w:rsidTr="006A19E0">
        <w:tc>
          <w:tcPr>
            <w:tcW w:w="663" w:type="dxa"/>
            <w:tcBorders>
              <w:top w:val="single" w:sz="4" w:space="0" w:color="auto"/>
              <w:left w:val="single" w:sz="4" w:space="0" w:color="auto"/>
              <w:bottom w:val="single" w:sz="4" w:space="0" w:color="auto"/>
              <w:right w:val="single" w:sz="4" w:space="0" w:color="auto"/>
            </w:tcBorders>
          </w:tcPr>
          <w:p w14:paraId="3A95886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6437</w:t>
            </w:r>
          </w:p>
        </w:tc>
        <w:tc>
          <w:tcPr>
            <w:tcW w:w="1175" w:type="dxa"/>
            <w:tcBorders>
              <w:top w:val="single" w:sz="4" w:space="0" w:color="auto"/>
              <w:left w:val="single" w:sz="4" w:space="0" w:color="auto"/>
              <w:bottom w:val="single" w:sz="4" w:space="0" w:color="auto"/>
              <w:right w:val="single" w:sz="4" w:space="0" w:color="auto"/>
            </w:tcBorders>
          </w:tcPr>
          <w:p w14:paraId="159EF1A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5737837</w:t>
            </w:r>
          </w:p>
        </w:tc>
        <w:tc>
          <w:tcPr>
            <w:tcW w:w="1134" w:type="dxa"/>
            <w:tcBorders>
              <w:top w:val="single" w:sz="4" w:space="0" w:color="auto"/>
              <w:left w:val="single" w:sz="4" w:space="0" w:color="auto"/>
              <w:bottom w:val="single" w:sz="4" w:space="0" w:color="auto"/>
              <w:right w:val="single" w:sz="4" w:space="0" w:color="auto"/>
            </w:tcBorders>
          </w:tcPr>
          <w:p w14:paraId="0DA8339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7399039</w:t>
            </w:r>
          </w:p>
        </w:tc>
      </w:tr>
      <w:tr w:rsidR="006A19E0" w:rsidRPr="00A92E63" w14:paraId="66487C1C" w14:textId="77777777" w:rsidTr="006A19E0">
        <w:tc>
          <w:tcPr>
            <w:tcW w:w="663" w:type="dxa"/>
            <w:tcBorders>
              <w:top w:val="single" w:sz="4" w:space="0" w:color="auto"/>
              <w:left w:val="single" w:sz="4" w:space="0" w:color="auto"/>
              <w:bottom w:val="single" w:sz="4" w:space="0" w:color="auto"/>
              <w:right w:val="single" w:sz="4" w:space="0" w:color="auto"/>
            </w:tcBorders>
          </w:tcPr>
          <w:p w14:paraId="7F39601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6438</w:t>
            </w:r>
          </w:p>
        </w:tc>
        <w:tc>
          <w:tcPr>
            <w:tcW w:w="1175" w:type="dxa"/>
            <w:tcBorders>
              <w:top w:val="single" w:sz="4" w:space="0" w:color="auto"/>
              <w:left w:val="single" w:sz="4" w:space="0" w:color="auto"/>
              <w:bottom w:val="single" w:sz="4" w:space="0" w:color="auto"/>
              <w:right w:val="single" w:sz="4" w:space="0" w:color="auto"/>
            </w:tcBorders>
          </w:tcPr>
          <w:p w14:paraId="57273D8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5737862</w:t>
            </w:r>
          </w:p>
        </w:tc>
        <w:tc>
          <w:tcPr>
            <w:tcW w:w="1134" w:type="dxa"/>
            <w:tcBorders>
              <w:top w:val="single" w:sz="4" w:space="0" w:color="auto"/>
              <w:left w:val="single" w:sz="4" w:space="0" w:color="auto"/>
              <w:bottom w:val="single" w:sz="4" w:space="0" w:color="auto"/>
              <w:right w:val="single" w:sz="4" w:space="0" w:color="auto"/>
            </w:tcBorders>
          </w:tcPr>
          <w:p w14:paraId="177107E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7399060</w:t>
            </w:r>
          </w:p>
        </w:tc>
      </w:tr>
      <w:tr w:rsidR="006A19E0" w:rsidRPr="00A92E63" w14:paraId="6443D2FE" w14:textId="77777777" w:rsidTr="006A19E0">
        <w:tc>
          <w:tcPr>
            <w:tcW w:w="663" w:type="dxa"/>
            <w:tcBorders>
              <w:top w:val="single" w:sz="4" w:space="0" w:color="auto"/>
              <w:left w:val="single" w:sz="4" w:space="0" w:color="auto"/>
              <w:bottom w:val="single" w:sz="4" w:space="0" w:color="auto"/>
              <w:right w:val="single" w:sz="4" w:space="0" w:color="auto"/>
            </w:tcBorders>
          </w:tcPr>
          <w:p w14:paraId="05CE268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6439</w:t>
            </w:r>
          </w:p>
        </w:tc>
        <w:tc>
          <w:tcPr>
            <w:tcW w:w="1175" w:type="dxa"/>
            <w:tcBorders>
              <w:top w:val="single" w:sz="4" w:space="0" w:color="auto"/>
              <w:left w:val="single" w:sz="4" w:space="0" w:color="auto"/>
              <w:bottom w:val="single" w:sz="4" w:space="0" w:color="auto"/>
              <w:right w:val="single" w:sz="4" w:space="0" w:color="auto"/>
            </w:tcBorders>
          </w:tcPr>
          <w:p w14:paraId="50A9A3A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5737879</w:t>
            </w:r>
          </w:p>
        </w:tc>
        <w:tc>
          <w:tcPr>
            <w:tcW w:w="1134" w:type="dxa"/>
            <w:tcBorders>
              <w:top w:val="single" w:sz="4" w:space="0" w:color="auto"/>
              <w:left w:val="single" w:sz="4" w:space="0" w:color="auto"/>
              <w:bottom w:val="single" w:sz="4" w:space="0" w:color="auto"/>
              <w:right w:val="single" w:sz="4" w:space="0" w:color="auto"/>
            </w:tcBorders>
          </w:tcPr>
          <w:p w14:paraId="16F8DD0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7399073</w:t>
            </w:r>
          </w:p>
        </w:tc>
      </w:tr>
      <w:tr w:rsidR="006A19E0" w:rsidRPr="00A92E63" w14:paraId="4BA21DBC" w14:textId="77777777" w:rsidTr="006A19E0">
        <w:tc>
          <w:tcPr>
            <w:tcW w:w="663" w:type="dxa"/>
            <w:tcBorders>
              <w:top w:val="single" w:sz="4" w:space="0" w:color="auto"/>
              <w:left w:val="single" w:sz="4" w:space="0" w:color="auto"/>
              <w:bottom w:val="single" w:sz="4" w:space="0" w:color="auto"/>
              <w:right w:val="single" w:sz="4" w:space="0" w:color="auto"/>
            </w:tcBorders>
          </w:tcPr>
          <w:p w14:paraId="190253B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6440</w:t>
            </w:r>
          </w:p>
        </w:tc>
        <w:tc>
          <w:tcPr>
            <w:tcW w:w="1175" w:type="dxa"/>
            <w:tcBorders>
              <w:top w:val="single" w:sz="4" w:space="0" w:color="auto"/>
              <w:left w:val="single" w:sz="4" w:space="0" w:color="auto"/>
              <w:bottom w:val="single" w:sz="4" w:space="0" w:color="auto"/>
              <w:right w:val="single" w:sz="4" w:space="0" w:color="auto"/>
            </w:tcBorders>
          </w:tcPr>
          <w:p w14:paraId="095317A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5737879</w:t>
            </w:r>
          </w:p>
        </w:tc>
        <w:tc>
          <w:tcPr>
            <w:tcW w:w="1134" w:type="dxa"/>
            <w:tcBorders>
              <w:top w:val="single" w:sz="4" w:space="0" w:color="auto"/>
              <w:left w:val="single" w:sz="4" w:space="0" w:color="auto"/>
              <w:bottom w:val="single" w:sz="4" w:space="0" w:color="auto"/>
              <w:right w:val="single" w:sz="4" w:space="0" w:color="auto"/>
            </w:tcBorders>
          </w:tcPr>
          <w:p w14:paraId="53BE6E8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7399074</w:t>
            </w:r>
          </w:p>
        </w:tc>
      </w:tr>
      <w:tr w:rsidR="006A19E0" w:rsidRPr="00A92E63" w14:paraId="048A7457" w14:textId="77777777" w:rsidTr="006A19E0">
        <w:tc>
          <w:tcPr>
            <w:tcW w:w="663" w:type="dxa"/>
            <w:tcBorders>
              <w:top w:val="single" w:sz="4" w:space="0" w:color="auto"/>
              <w:left w:val="single" w:sz="4" w:space="0" w:color="auto"/>
              <w:bottom w:val="single" w:sz="4" w:space="0" w:color="auto"/>
              <w:right w:val="single" w:sz="4" w:space="0" w:color="auto"/>
            </w:tcBorders>
          </w:tcPr>
          <w:p w14:paraId="255B8B1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6441</w:t>
            </w:r>
          </w:p>
        </w:tc>
        <w:tc>
          <w:tcPr>
            <w:tcW w:w="1175" w:type="dxa"/>
            <w:tcBorders>
              <w:top w:val="single" w:sz="4" w:space="0" w:color="auto"/>
              <w:left w:val="single" w:sz="4" w:space="0" w:color="auto"/>
              <w:bottom w:val="single" w:sz="4" w:space="0" w:color="auto"/>
              <w:right w:val="single" w:sz="4" w:space="0" w:color="auto"/>
            </w:tcBorders>
          </w:tcPr>
          <w:p w14:paraId="43F3CA5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5737880</w:t>
            </w:r>
          </w:p>
        </w:tc>
        <w:tc>
          <w:tcPr>
            <w:tcW w:w="1134" w:type="dxa"/>
            <w:tcBorders>
              <w:top w:val="single" w:sz="4" w:space="0" w:color="auto"/>
              <w:left w:val="single" w:sz="4" w:space="0" w:color="auto"/>
              <w:bottom w:val="single" w:sz="4" w:space="0" w:color="auto"/>
              <w:right w:val="single" w:sz="4" w:space="0" w:color="auto"/>
            </w:tcBorders>
          </w:tcPr>
          <w:p w14:paraId="7AA7704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7399078</w:t>
            </w:r>
          </w:p>
        </w:tc>
      </w:tr>
      <w:tr w:rsidR="006A19E0" w:rsidRPr="00A92E63" w14:paraId="0968DED7" w14:textId="77777777" w:rsidTr="006A19E0">
        <w:tc>
          <w:tcPr>
            <w:tcW w:w="663" w:type="dxa"/>
            <w:tcBorders>
              <w:top w:val="single" w:sz="4" w:space="0" w:color="auto"/>
              <w:left w:val="single" w:sz="4" w:space="0" w:color="auto"/>
              <w:bottom w:val="single" w:sz="4" w:space="0" w:color="auto"/>
              <w:right w:val="single" w:sz="4" w:space="0" w:color="auto"/>
            </w:tcBorders>
          </w:tcPr>
          <w:p w14:paraId="4E9DD17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6442</w:t>
            </w:r>
          </w:p>
        </w:tc>
        <w:tc>
          <w:tcPr>
            <w:tcW w:w="1175" w:type="dxa"/>
            <w:tcBorders>
              <w:top w:val="single" w:sz="4" w:space="0" w:color="auto"/>
              <w:left w:val="single" w:sz="4" w:space="0" w:color="auto"/>
              <w:bottom w:val="single" w:sz="4" w:space="0" w:color="auto"/>
              <w:right w:val="single" w:sz="4" w:space="0" w:color="auto"/>
            </w:tcBorders>
          </w:tcPr>
          <w:p w14:paraId="177ACF3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5737880</w:t>
            </w:r>
          </w:p>
        </w:tc>
        <w:tc>
          <w:tcPr>
            <w:tcW w:w="1134" w:type="dxa"/>
            <w:tcBorders>
              <w:top w:val="single" w:sz="4" w:space="0" w:color="auto"/>
              <w:left w:val="single" w:sz="4" w:space="0" w:color="auto"/>
              <w:bottom w:val="single" w:sz="4" w:space="0" w:color="auto"/>
              <w:right w:val="single" w:sz="4" w:space="0" w:color="auto"/>
            </w:tcBorders>
          </w:tcPr>
          <w:p w14:paraId="5D6BBE1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7399082</w:t>
            </w:r>
          </w:p>
        </w:tc>
      </w:tr>
      <w:tr w:rsidR="006A19E0" w:rsidRPr="00A92E63" w14:paraId="701C9F1F" w14:textId="77777777" w:rsidTr="006A19E0">
        <w:tc>
          <w:tcPr>
            <w:tcW w:w="663" w:type="dxa"/>
            <w:tcBorders>
              <w:top w:val="single" w:sz="4" w:space="0" w:color="auto"/>
              <w:left w:val="single" w:sz="4" w:space="0" w:color="auto"/>
              <w:bottom w:val="single" w:sz="4" w:space="0" w:color="auto"/>
              <w:right w:val="single" w:sz="4" w:space="0" w:color="auto"/>
            </w:tcBorders>
          </w:tcPr>
          <w:p w14:paraId="1739871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6443</w:t>
            </w:r>
          </w:p>
        </w:tc>
        <w:tc>
          <w:tcPr>
            <w:tcW w:w="1175" w:type="dxa"/>
            <w:tcBorders>
              <w:top w:val="single" w:sz="4" w:space="0" w:color="auto"/>
              <w:left w:val="single" w:sz="4" w:space="0" w:color="auto"/>
              <w:bottom w:val="single" w:sz="4" w:space="0" w:color="auto"/>
              <w:right w:val="single" w:sz="4" w:space="0" w:color="auto"/>
            </w:tcBorders>
          </w:tcPr>
          <w:p w14:paraId="150064E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5737879</w:t>
            </w:r>
          </w:p>
        </w:tc>
        <w:tc>
          <w:tcPr>
            <w:tcW w:w="1134" w:type="dxa"/>
            <w:tcBorders>
              <w:top w:val="single" w:sz="4" w:space="0" w:color="auto"/>
              <w:left w:val="single" w:sz="4" w:space="0" w:color="auto"/>
              <w:bottom w:val="single" w:sz="4" w:space="0" w:color="auto"/>
              <w:right w:val="single" w:sz="4" w:space="0" w:color="auto"/>
            </w:tcBorders>
          </w:tcPr>
          <w:p w14:paraId="4B2BF32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7399084</w:t>
            </w:r>
          </w:p>
        </w:tc>
      </w:tr>
      <w:tr w:rsidR="006A19E0" w:rsidRPr="00A92E63" w14:paraId="0EC9F24A" w14:textId="77777777" w:rsidTr="006A19E0">
        <w:tc>
          <w:tcPr>
            <w:tcW w:w="663" w:type="dxa"/>
            <w:tcBorders>
              <w:top w:val="single" w:sz="4" w:space="0" w:color="auto"/>
              <w:left w:val="single" w:sz="4" w:space="0" w:color="auto"/>
              <w:bottom w:val="single" w:sz="4" w:space="0" w:color="auto"/>
              <w:right w:val="single" w:sz="4" w:space="0" w:color="auto"/>
            </w:tcBorders>
          </w:tcPr>
          <w:p w14:paraId="151154B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6444</w:t>
            </w:r>
          </w:p>
        </w:tc>
        <w:tc>
          <w:tcPr>
            <w:tcW w:w="1175" w:type="dxa"/>
            <w:tcBorders>
              <w:top w:val="single" w:sz="4" w:space="0" w:color="auto"/>
              <w:left w:val="single" w:sz="4" w:space="0" w:color="auto"/>
              <w:bottom w:val="single" w:sz="4" w:space="0" w:color="auto"/>
              <w:right w:val="single" w:sz="4" w:space="0" w:color="auto"/>
            </w:tcBorders>
          </w:tcPr>
          <w:p w14:paraId="54EA911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5737877</w:t>
            </w:r>
          </w:p>
        </w:tc>
        <w:tc>
          <w:tcPr>
            <w:tcW w:w="1134" w:type="dxa"/>
            <w:tcBorders>
              <w:top w:val="single" w:sz="4" w:space="0" w:color="auto"/>
              <w:left w:val="single" w:sz="4" w:space="0" w:color="auto"/>
              <w:bottom w:val="single" w:sz="4" w:space="0" w:color="auto"/>
              <w:right w:val="single" w:sz="4" w:space="0" w:color="auto"/>
            </w:tcBorders>
          </w:tcPr>
          <w:p w14:paraId="45CE1A0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7399118</w:t>
            </w:r>
          </w:p>
        </w:tc>
      </w:tr>
      <w:tr w:rsidR="006A19E0" w:rsidRPr="00A92E63" w14:paraId="5107C47E" w14:textId="77777777" w:rsidTr="006A19E0">
        <w:tc>
          <w:tcPr>
            <w:tcW w:w="663" w:type="dxa"/>
            <w:tcBorders>
              <w:top w:val="single" w:sz="4" w:space="0" w:color="auto"/>
              <w:left w:val="single" w:sz="4" w:space="0" w:color="auto"/>
              <w:bottom w:val="single" w:sz="4" w:space="0" w:color="auto"/>
              <w:right w:val="single" w:sz="4" w:space="0" w:color="auto"/>
            </w:tcBorders>
          </w:tcPr>
          <w:p w14:paraId="7460AFA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6445</w:t>
            </w:r>
          </w:p>
        </w:tc>
        <w:tc>
          <w:tcPr>
            <w:tcW w:w="1175" w:type="dxa"/>
            <w:tcBorders>
              <w:top w:val="single" w:sz="4" w:space="0" w:color="auto"/>
              <w:left w:val="single" w:sz="4" w:space="0" w:color="auto"/>
              <w:bottom w:val="single" w:sz="4" w:space="0" w:color="auto"/>
              <w:right w:val="single" w:sz="4" w:space="0" w:color="auto"/>
            </w:tcBorders>
          </w:tcPr>
          <w:p w14:paraId="3C3EE73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5737876</w:t>
            </w:r>
          </w:p>
        </w:tc>
        <w:tc>
          <w:tcPr>
            <w:tcW w:w="1134" w:type="dxa"/>
            <w:tcBorders>
              <w:top w:val="single" w:sz="4" w:space="0" w:color="auto"/>
              <w:left w:val="single" w:sz="4" w:space="0" w:color="auto"/>
              <w:bottom w:val="single" w:sz="4" w:space="0" w:color="auto"/>
              <w:right w:val="single" w:sz="4" w:space="0" w:color="auto"/>
            </w:tcBorders>
          </w:tcPr>
          <w:p w14:paraId="543A061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7399122</w:t>
            </w:r>
          </w:p>
        </w:tc>
      </w:tr>
      <w:tr w:rsidR="006A19E0" w:rsidRPr="00A92E63" w14:paraId="771211B3" w14:textId="77777777" w:rsidTr="006A19E0">
        <w:tc>
          <w:tcPr>
            <w:tcW w:w="663" w:type="dxa"/>
            <w:tcBorders>
              <w:top w:val="single" w:sz="4" w:space="0" w:color="auto"/>
              <w:left w:val="single" w:sz="4" w:space="0" w:color="auto"/>
              <w:bottom w:val="single" w:sz="4" w:space="0" w:color="auto"/>
              <w:right w:val="single" w:sz="4" w:space="0" w:color="auto"/>
            </w:tcBorders>
          </w:tcPr>
          <w:p w14:paraId="3209FB7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6446</w:t>
            </w:r>
          </w:p>
        </w:tc>
        <w:tc>
          <w:tcPr>
            <w:tcW w:w="1175" w:type="dxa"/>
            <w:tcBorders>
              <w:top w:val="single" w:sz="4" w:space="0" w:color="auto"/>
              <w:left w:val="single" w:sz="4" w:space="0" w:color="auto"/>
              <w:bottom w:val="single" w:sz="4" w:space="0" w:color="auto"/>
              <w:right w:val="single" w:sz="4" w:space="0" w:color="auto"/>
            </w:tcBorders>
          </w:tcPr>
          <w:p w14:paraId="4400574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5737873</w:t>
            </w:r>
          </w:p>
        </w:tc>
        <w:tc>
          <w:tcPr>
            <w:tcW w:w="1134" w:type="dxa"/>
            <w:tcBorders>
              <w:top w:val="single" w:sz="4" w:space="0" w:color="auto"/>
              <w:left w:val="single" w:sz="4" w:space="0" w:color="auto"/>
              <w:bottom w:val="single" w:sz="4" w:space="0" w:color="auto"/>
              <w:right w:val="single" w:sz="4" w:space="0" w:color="auto"/>
            </w:tcBorders>
          </w:tcPr>
          <w:p w14:paraId="5C20F2D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7399126</w:t>
            </w:r>
          </w:p>
        </w:tc>
      </w:tr>
      <w:tr w:rsidR="006A19E0" w:rsidRPr="00A92E63" w14:paraId="3B256C07" w14:textId="77777777" w:rsidTr="006A19E0">
        <w:tc>
          <w:tcPr>
            <w:tcW w:w="663" w:type="dxa"/>
            <w:tcBorders>
              <w:top w:val="single" w:sz="4" w:space="0" w:color="auto"/>
              <w:left w:val="single" w:sz="4" w:space="0" w:color="auto"/>
              <w:bottom w:val="single" w:sz="4" w:space="0" w:color="auto"/>
              <w:right w:val="single" w:sz="4" w:space="0" w:color="auto"/>
            </w:tcBorders>
          </w:tcPr>
          <w:p w14:paraId="0B3E052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6447</w:t>
            </w:r>
          </w:p>
        </w:tc>
        <w:tc>
          <w:tcPr>
            <w:tcW w:w="1175" w:type="dxa"/>
            <w:tcBorders>
              <w:top w:val="single" w:sz="4" w:space="0" w:color="auto"/>
              <w:left w:val="single" w:sz="4" w:space="0" w:color="auto"/>
              <w:bottom w:val="single" w:sz="4" w:space="0" w:color="auto"/>
              <w:right w:val="single" w:sz="4" w:space="0" w:color="auto"/>
            </w:tcBorders>
          </w:tcPr>
          <w:p w14:paraId="655960A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5737870</w:t>
            </w:r>
          </w:p>
        </w:tc>
        <w:tc>
          <w:tcPr>
            <w:tcW w:w="1134" w:type="dxa"/>
            <w:tcBorders>
              <w:top w:val="single" w:sz="4" w:space="0" w:color="auto"/>
              <w:left w:val="single" w:sz="4" w:space="0" w:color="auto"/>
              <w:bottom w:val="single" w:sz="4" w:space="0" w:color="auto"/>
              <w:right w:val="single" w:sz="4" w:space="0" w:color="auto"/>
            </w:tcBorders>
          </w:tcPr>
          <w:p w14:paraId="30DD76D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7399129</w:t>
            </w:r>
          </w:p>
        </w:tc>
      </w:tr>
      <w:tr w:rsidR="006A19E0" w:rsidRPr="00A92E63" w14:paraId="4DB7BC53" w14:textId="77777777" w:rsidTr="006A19E0">
        <w:tc>
          <w:tcPr>
            <w:tcW w:w="663" w:type="dxa"/>
            <w:tcBorders>
              <w:top w:val="single" w:sz="4" w:space="0" w:color="auto"/>
              <w:left w:val="single" w:sz="4" w:space="0" w:color="auto"/>
              <w:bottom w:val="single" w:sz="4" w:space="0" w:color="auto"/>
              <w:right w:val="single" w:sz="4" w:space="0" w:color="auto"/>
            </w:tcBorders>
          </w:tcPr>
          <w:p w14:paraId="25AE126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6448</w:t>
            </w:r>
          </w:p>
        </w:tc>
        <w:tc>
          <w:tcPr>
            <w:tcW w:w="1175" w:type="dxa"/>
            <w:tcBorders>
              <w:top w:val="single" w:sz="4" w:space="0" w:color="auto"/>
              <w:left w:val="single" w:sz="4" w:space="0" w:color="auto"/>
              <w:bottom w:val="single" w:sz="4" w:space="0" w:color="auto"/>
              <w:right w:val="single" w:sz="4" w:space="0" w:color="auto"/>
            </w:tcBorders>
          </w:tcPr>
          <w:p w14:paraId="220596D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5737869</w:t>
            </w:r>
          </w:p>
        </w:tc>
        <w:tc>
          <w:tcPr>
            <w:tcW w:w="1134" w:type="dxa"/>
            <w:tcBorders>
              <w:top w:val="single" w:sz="4" w:space="0" w:color="auto"/>
              <w:left w:val="single" w:sz="4" w:space="0" w:color="auto"/>
              <w:bottom w:val="single" w:sz="4" w:space="0" w:color="auto"/>
              <w:right w:val="single" w:sz="4" w:space="0" w:color="auto"/>
            </w:tcBorders>
          </w:tcPr>
          <w:p w14:paraId="4B77CB1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7399130</w:t>
            </w:r>
          </w:p>
        </w:tc>
      </w:tr>
      <w:tr w:rsidR="006A19E0" w:rsidRPr="00A92E63" w14:paraId="1CCA5CD4" w14:textId="77777777" w:rsidTr="006A19E0">
        <w:tc>
          <w:tcPr>
            <w:tcW w:w="663" w:type="dxa"/>
            <w:tcBorders>
              <w:top w:val="single" w:sz="4" w:space="0" w:color="auto"/>
              <w:left w:val="single" w:sz="4" w:space="0" w:color="auto"/>
              <w:bottom w:val="single" w:sz="4" w:space="0" w:color="auto"/>
              <w:right w:val="single" w:sz="4" w:space="0" w:color="auto"/>
            </w:tcBorders>
          </w:tcPr>
          <w:p w14:paraId="1CC09D1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6449</w:t>
            </w:r>
          </w:p>
        </w:tc>
        <w:tc>
          <w:tcPr>
            <w:tcW w:w="1175" w:type="dxa"/>
            <w:tcBorders>
              <w:top w:val="single" w:sz="4" w:space="0" w:color="auto"/>
              <w:left w:val="single" w:sz="4" w:space="0" w:color="auto"/>
              <w:bottom w:val="single" w:sz="4" w:space="0" w:color="auto"/>
              <w:right w:val="single" w:sz="4" w:space="0" w:color="auto"/>
            </w:tcBorders>
          </w:tcPr>
          <w:p w14:paraId="245816A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5737869</w:t>
            </w:r>
          </w:p>
        </w:tc>
        <w:tc>
          <w:tcPr>
            <w:tcW w:w="1134" w:type="dxa"/>
            <w:tcBorders>
              <w:top w:val="single" w:sz="4" w:space="0" w:color="auto"/>
              <w:left w:val="single" w:sz="4" w:space="0" w:color="auto"/>
              <w:bottom w:val="single" w:sz="4" w:space="0" w:color="auto"/>
              <w:right w:val="single" w:sz="4" w:space="0" w:color="auto"/>
            </w:tcBorders>
          </w:tcPr>
          <w:p w14:paraId="626A22E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7399131</w:t>
            </w:r>
          </w:p>
        </w:tc>
      </w:tr>
      <w:tr w:rsidR="006A19E0" w:rsidRPr="00A92E63" w14:paraId="2B62499B" w14:textId="77777777" w:rsidTr="006A19E0">
        <w:tc>
          <w:tcPr>
            <w:tcW w:w="663" w:type="dxa"/>
            <w:tcBorders>
              <w:top w:val="single" w:sz="4" w:space="0" w:color="auto"/>
              <w:left w:val="single" w:sz="4" w:space="0" w:color="auto"/>
              <w:bottom w:val="single" w:sz="4" w:space="0" w:color="auto"/>
              <w:right w:val="single" w:sz="4" w:space="0" w:color="auto"/>
            </w:tcBorders>
          </w:tcPr>
          <w:p w14:paraId="4E27440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6450</w:t>
            </w:r>
          </w:p>
        </w:tc>
        <w:tc>
          <w:tcPr>
            <w:tcW w:w="1175" w:type="dxa"/>
            <w:tcBorders>
              <w:top w:val="single" w:sz="4" w:space="0" w:color="auto"/>
              <w:left w:val="single" w:sz="4" w:space="0" w:color="auto"/>
              <w:bottom w:val="single" w:sz="4" w:space="0" w:color="auto"/>
              <w:right w:val="single" w:sz="4" w:space="0" w:color="auto"/>
            </w:tcBorders>
          </w:tcPr>
          <w:p w14:paraId="536A1E1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5737868</w:t>
            </w:r>
          </w:p>
        </w:tc>
        <w:tc>
          <w:tcPr>
            <w:tcW w:w="1134" w:type="dxa"/>
            <w:tcBorders>
              <w:top w:val="single" w:sz="4" w:space="0" w:color="auto"/>
              <w:left w:val="single" w:sz="4" w:space="0" w:color="auto"/>
              <w:bottom w:val="single" w:sz="4" w:space="0" w:color="auto"/>
              <w:right w:val="single" w:sz="4" w:space="0" w:color="auto"/>
            </w:tcBorders>
          </w:tcPr>
          <w:p w14:paraId="2911CFE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7399214</w:t>
            </w:r>
          </w:p>
        </w:tc>
      </w:tr>
      <w:tr w:rsidR="006A19E0" w:rsidRPr="00A92E63" w14:paraId="23FF2B39" w14:textId="77777777" w:rsidTr="006A19E0">
        <w:tc>
          <w:tcPr>
            <w:tcW w:w="663" w:type="dxa"/>
            <w:tcBorders>
              <w:top w:val="single" w:sz="4" w:space="0" w:color="auto"/>
              <w:left w:val="single" w:sz="4" w:space="0" w:color="auto"/>
              <w:bottom w:val="single" w:sz="4" w:space="0" w:color="auto"/>
              <w:right w:val="single" w:sz="4" w:space="0" w:color="auto"/>
            </w:tcBorders>
          </w:tcPr>
          <w:p w14:paraId="74AE93F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6451</w:t>
            </w:r>
          </w:p>
        </w:tc>
        <w:tc>
          <w:tcPr>
            <w:tcW w:w="1175" w:type="dxa"/>
            <w:tcBorders>
              <w:top w:val="single" w:sz="4" w:space="0" w:color="auto"/>
              <w:left w:val="single" w:sz="4" w:space="0" w:color="auto"/>
              <w:bottom w:val="single" w:sz="4" w:space="0" w:color="auto"/>
              <w:right w:val="single" w:sz="4" w:space="0" w:color="auto"/>
            </w:tcBorders>
          </w:tcPr>
          <w:p w14:paraId="686FC16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5737868</w:t>
            </w:r>
          </w:p>
        </w:tc>
        <w:tc>
          <w:tcPr>
            <w:tcW w:w="1134" w:type="dxa"/>
            <w:tcBorders>
              <w:top w:val="single" w:sz="4" w:space="0" w:color="auto"/>
              <w:left w:val="single" w:sz="4" w:space="0" w:color="auto"/>
              <w:bottom w:val="single" w:sz="4" w:space="0" w:color="auto"/>
              <w:right w:val="single" w:sz="4" w:space="0" w:color="auto"/>
            </w:tcBorders>
          </w:tcPr>
          <w:p w14:paraId="225B4F5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7399214</w:t>
            </w:r>
          </w:p>
        </w:tc>
      </w:tr>
      <w:tr w:rsidR="006A19E0" w:rsidRPr="00A92E63" w14:paraId="03B21EBD" w14:textId="77777777" w:rsidTr="006A19E0">
        <w:tc>
          <w:tcPr>
            <w:tcW w:w="663" w:type="dxa"/>
            <w:tcBorders>
              <w:top w:val="single" w:sz="4" w:space="0" w:color="auto"/>
              <w:left w:val="single" w:sz="4" w:space="0" w:color="auto"/>
              <w:bottom w:val="single" w:sz="4" w:space="0" w:color="auto"/>
              <w:right w:val="single" w:sz="4" w:space="0" w:color="auto"/>
            </w:tcBorders>
          </w:tcPr>
          <w:p w14:paraId="0F29FE2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6452</w:t>
            </w:r>
          </w:p>
        </w:tc>
        <w:tc>
          <w:tcPr>
            <w:tcW w:w="1175" w:type="dxa"/>
            <w:tcBorders>
              <w:top w:val="single" w:sz="4" w:space="0" w:color="auto"/>
              <w:left w:val="single" w:sz="4" w:space="0" w:color="auto"/>
              <w:bottom w:val="single" w:sz="4" w:space="0" w:color="auto"/>
              <w:right w:val="single" w:sz="4" w:space="0" w:color="auto"/>
            </w:tcBorders>
          </w:tcPr>
          <w:p w14:paraId="5907ECD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5737866</w:t>
            </w:r>
          </w:p>
        </w:tc>
        <w:tc>
          <w:tcPr>
            <w:tcW w:w="1134" w:type="dxa"/>
            <w:tcBorders>
              <w:top w:val="single" w:sz="4" w:space="0" w:color="auto"/>
              <w:left w:val="single" w:sz="4" w:space="0" w:color="auto"/>
              <w:bottom w:val="single" w:sz="4" w:space="0" w:color="auto"/>
              <w:right w:val="single" w:sz="4" w:space="0" w:color="auto"/>
            </w:tcBorders>
          </w:tcPr>
          <w:p w14:paraId="2015E9A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7399403</w:t>
            </w:r>
          </w:p>
        </w:tc>
      </w:tr>
      <w:tr w:rsidR="006A19E0" w:rsidRPr="00A92E63" w14:paraId="2512096E" w14:textId="77777777" w:rsidTr="006A19E0">
        <w:tc>
          <w:tcPr>
            <w:tcW w:w="663" w:type="dxa"/>
            <w:tcBorders>
              <w:top w:val="single" w:sz="4" w:space="0" w:color="auto"/>
              <w:left w:val="single" w:sz="4" w:space="0" w:color="auto"/>
              <w:bottom w:val="single" w:sz="4" w:space="0" w:color="auto"/>
              <w:right w:val="single" w:sz="4" w:space="0" w:color="auto"/>
            </w:tcBorders>
          </w:tcPr>
          <w:p w14:paraId="6351F56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6453</w:t>
            </w:r>
          </w:p>
        </w:tc>
        <w:tc>
          <w:tcPr>
            <w:tcW w:w="1175" w:type="dxa"/>
            <w:tcBorders>
              <w:top w:val="single" w:sz="4" w:space="0" w:color="auto"/>
              <w:left w:val="single" w:sz="4" w:space="0" w:color="auto"/>
              <w:bottom w:val="single" w:sz="4" w:space="0" w:color="auto"/>
              <w:right w:val="single" w:sz="4" w:space="0" w:color="auto"/>
            </w:tcBorders>
          </w:tcPr>
          <w:p w14:paraId="5A413C5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5737867</w:t>
            </w:r>
          </w:p>
        </w:tc>
        <w:tc>
          <w:tcPr>
            <w:tcW w:w="1134" w:type="dxa"/>
            <w:tcBorders>
              <w:top w:val="single" w:sz="4" w:space="0" w:color="auto"/>
              <w:left w:val="single" w:sz="4" w:space="0" w:color="auto"/>
              <w:bottom w:val="single" w:sz="4" w:space="0" w:color="auto"/>
              <w:right w:val="single" w:sz="4" w:space="0" w:color="auto"/>
            </w:tcBorders>
          </w:tcPr>
          <w:p w14:paraId="13B515C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7399420</w:t>
            </w:r>
          </w:p>
        </w:tc>
      </w:tr>
      <w:tr w:rsidR="006A19E0" w:rsidRPr="00A92E63" w14:paraId="4F9F1BD1" w14:textId="77777777" w:rsidTr="006A19E0">
        <w:tc>
          <w:tcPr>
            <w:tcW w:w="663" w:type="dxa"/>
            <w:tcBorders>
              <w:top w:val="single" w:sz="4" w:space="0" w:color="auto"/>
              <w:left w:val="single" w:sz="4" w:space="0" w:color="auto"/>
              <w:bottom w:val="single" w:sz="4" w:space="0" w:color="auto"/>
              <w:right w:val="single" w:sz="4" w:space="0" w:color="auto"/>
            </w:tcBorders>
          </w:tcPr>
          <w:p w14:paraId="40007E0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6454</w:t>
            </w:r>
          </w:p>
        </w:tc>
        <w:tc>
          <w:tcPr>
            <w:tcW w:w="1175" w:type="dxa"/>
            <w:tcBorders>
              <w:top w:val="single" w:sz="4" w:space="0" w:color="auto"/>
              <w:left w:val="single" w:sz="4" w:space="0" w:color="auto"/>
              <w:bottom w:val="single" w:sz="4" w:space="0" w:color="auto"/>
              <w:right w:val="single" w:sz="4" w:space="0" w:color="auto"/>
            </w:tcBorders>
          </w:tcPr>
          <w:p w14:paraId="6DEFADC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5737869</w:t>
            </w:r>
          </w:p>
        </w:tc>
        <w:tc>
          <w:tcPr>
            <w:tcW w:w="1134" w:type="dxa"/>
            <w:tcBorders>
              <w:top w:val="single" w:sz="4" w:space="0" w:color="auto"/>
              <w:left w:val="single" w:sz="4" w:space="0" w:color="auto"/>
              <w:bottom w:val="single" w:sz="4" w:space="0" w:color="auto"/>
              <w:right w:val="single" w:sz="4" w:space="0" w:color="auto"/>
            </w:tcBorders>
          </w:tcPr>
          <w:p w14:paraId="1EEB9AD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7399430</w:t>
            </w:r>
          </w:p>
        </w:tc>
      </w:tr>
      <w:tr w:rsidR="006A19E0" w:rsidRPr="00A92E63" w14:paraId="745F981E" w14:textId="77777777" w:rsidTr="006A19E0">
        <w:tc>
          <w:tcPr>
            <w:tcW w:w="663" w:type="dxa"/>
            <w:tcBorders>
              <w:top w:val="single" w:sz="4" w:space="0" w:color="auto"/>
              <w:left w:val="single" w:sz="4" w:space="0" w:color="auto"/>
              <w:bottom w:val="single" w:sz="4" w:space="0" w:color="auto"/>
              <w:right w:val="single" w:sz="4" w:space="0" w:color="auto"/>
            </w:tcBorders>
          </w:tcPr>
          <w:p w14:paraId="25FAFD3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6455</w:t>
            </w:r>
          </w:p>
        </w:tc>
        <w:tc>
          <w:tcPr>
            <w:tcW w:w="1175" w:type="dxa"/>
            <w:tcBorders>
              <w:top w:val="single" w:sz="4" w:space="0" w:color="auto"/>
              <w:left w:val="single" w:sz="4" w:space="0" w:color="auto"/>
              <w:bottom w:val="single" w:sz="4" w:space="0" w:color="auto"/>
              <w:right w:val="single" w:sz="4" w:space="0" w:color="auto"/>
            </w:tcBorders>
          </w:tcPr>
          <w:p w14:paraId="28D1DE9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5737878</w:t>
            </w:r>
          </w:p>
        </w:tc>
        <w:tc>
          <w:tcPr>
            <w:tcW w:w="1134" w:type="dxa"/>
            <w:tcBorders>
              <w:top w:val="single" w:sz="4" w:space="0" w:color="auto"/>
              <w:left w:val="single" w:sz="4" w:space="0" w:color="auto"/>
              <w:bottom w:val="single" w:sz="4" w:space="0" w:color="auto"/>
              <w:right w:val="single" w:sz="4" w:space="0" w:color="auto"/>
            </w:tcBorders>
          </w:tcPr>
          <w:p w14:paraId="1655CB2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7399463</w:t>
            </w:r>
          </w:p>
        </w:tc>
      </w:tr>
      <w:tr w:rsidR="006A19E0" w:rsidRPr="00A92E63" w14:paraId="5DEE85F2" w14:textId="77777777" w:rsidTr="006A19E0">
        <w:tc>
          <w:tcPr>
            <w:tcW w:w="663" w:type="dxa"/>
            <w:tcBorders>
              <w:top w:val="single" w:sz="4" w:space="0" w:color="auto"/>
              <w:left w:val="single" w:sz="4" w:space="0" w:color="auto"/>
              <w:bottom w:val="single" w:sz="4" w:space="0" w:color="auto"/>
              <w:right w:val="single" w:sz="4" w:space="0" w:color="auto"/>
            </w:tcBorders>
          </w:tcPr>
          <w:p w14:paraId="125BA7E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6456</w:t>
            </w:r>
          </w:p>
        </w:tc>
        <w:tc>
          <w:tcPr>
            <w:tcW w:w="1175" w:type="dxa"/>
            <w:tcBorders>
              <w:top w:val="single" w:sz="4" w:space="0" w:color="auto"/>
              <w:left w:val="single" w:sz="4" w:space="0" w:color="auto"/>
              <w:bottom w:val="single" w:sz="4" w:space="0" w:color="auto"/>
              <w:right w:val="single" w:sz="4" w:space="0" w:color="auto"/>
            </w:tcBorders>
          </w:tcPr>
          <w:p w14:paraId="6144AC5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5737881</w:t>
            </w:r>
          </w:p>
        </w:tc>
        <w:tc>
          <w:tcPr>
            <w:tcW w:w="1134" w:type="dxa"/>
            <w:tcBorders>
              <w:top w:val="single" w:sz="4" w:space="0" w:color="auto"/>
              <w:left w:val="single" w:sz="4" w:space="0" w:color="auto"/>
              <w:bottom w:val="single" w:sz="4" w:space="0" w:color="auto"/>
              <w:right w:val="single" w:sz="4" w:space="0" w:color="auto"/>
            </w:tcBorders>
          </w:tcPr>
          <w:p w14:paraId="22958A7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7399470</w:t>
            </w:r>
          </w:p>
        </w:tc>
      </w:tr>
      <w:tr w:rsidR="006A19E0" w:rsidRPr="00A92E63" w14:paraId="5A891926" w14:textId="77777777" w:rsidTr="006A19E0">
        <w:tc>
          <w:tcPr>
            <w:tcW w:w="663" w:type="dxa"/>
            <w:tcBorders>
              <w:top w:val="single" w:sz="4" w:space="0" w:color="auto"/>
              <w:left w:val="single" w:sz="4" w:space="0" w:color="auto"/>
              <w:bottom w:val="single" w:sz="4" w:space="0" w:color="auto"/>
              <w:right w:val="single" w:sz="4" w:space="0" w:color="auto"/>
            </w:tcBorders>
          </w:tcPr>
          <w:p w14:paraId="2295790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6457</w:t>
            </w:r>
          </w:p>
        </w:tc>
        <w:tc>
          <w:tcPr>
            <w:tcW w:w="1175" w:type="dxa"/>
            <w:tcBorders>
              <w:top w:val="single" w:sz="4" w:space="0" w:color="auto"/>
              <w:left w:val="single" w:sz="4" w:space="0" w:color="auto"/>
              <w:bottom w:val="single" w:sz="4" w:space="0" w:color="auto"/>
              <w:right w:val="single" w:sz="4" w:space="0" w:color="auto"/>
            </w:tcBorders>
          </w:tcPr>
          <w:p w14:paraId="5B50821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5737881</w:t>
            </w:r>
          </w:p>
        </w:tc>
        <w:tc>
          <w:tcPr>
            <w:tcW w:w="1134" w:type="dxa"/>
            <w:tcBorders>
              <w:top w:val="single" w:sz="4" w:space="0" w:color="auto"/>
              <w:left w:val="single" w:sz="4" w:space="0" w:color="auto"/>
              <w:bottom w:val="single" w:sz="4" w:space="0" w:color="auto"/>
              <w:right w:val="single" w:sz="4" w:space="0" w:color="auto"/>
            </w:tcBorders>
          </w:tcPr>
          <w:p w14:paraId="3A9AAA6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7399472</w:t>
            </w:r>
          </w:p>
        </w:tc>
      </w:tr>
      <w:tr w:rsidR="006A19E0" w:rsidRPr="00A92E63" w14:paraId="42435CB4" w14:textId="77777777" w:rsidTr="006A19E0">
        <w:tc>
          <w:tcPr>
            <w:tcW w:w="663" w:type="dxa"/>
            <w:tcBorders>
              <w:top w:val="single" w:sz="4" w:space="0" w:color="auto"/>
              <w:left w:val="single" w:sz="4" w:space="0" w:color="auto"/>
              <w:bottom w:val="single" w:sz="4" w:space="0" w:color="auto"/>
              <w:right w:val="single" w:sz="4" w:space="0" w:color="auto"/>
            </w:tcBorders>
          </w:tcPr>
          <w:p w14:paraId="5896A2D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6458</w:t>
            </w:r>
          </w:p>
        </w:tc>
        <w:tc>
          <w:tcPr>
            <w:tcW w:w="1175" w:type="dxa"/>
            <w:tcBorders>
              <w:top w:val="single" w:sz="4" w:space="0" w:color="auto"/>
              <w:left w:val="single" w:sz="4" w:space="0" w:color="auto"/>
              <w:bottom w:val="single" w:sz="4" w:space="0" w:color="auto"/>
              <w:right w:val="single" w:sz="4" w:space="0" w:color="auto"/>
            </w:tcBorders>
          </w:tcPr>
          <w:p w14:paraId="25F107D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5737883</w:t>
            </w:r>
          </w:p>
        </w:tc>
        <w:tc>
          <w:tcPr>
            <w:tcW w:w="1134" w:type="dxa"/>
            <w:tcBorders>
              <w:top w:val="single" w:sz="4" w:space="0" w:color="auto"/>
              <w:left w:val="single" w:sz="4" w:space="0" w:color="auto"/>
              <w:bottom w:val="single" w:sz="4" w:space="0" w:color="auto"/>
              <w:right w:val="single" w:sz="4" w:space="0" w:color="auto"/>
            </w:tcBorders>
          </w:tcPr>
          <w:p w14:paraId="2AC77E4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7399479</w:t>
            </w:r>
          </w:p>
        </w:tc>
      </w:tr>
      <w:tr w:rsidR="006A19E0" w:rsidRPr="00A92E63" w14:paraId="5A24DCB6" w14:textId="77777777" w:rsidTr="006A19E0">
        <w:tc>
          <w:tcPr>
            <w:tcW w:w="663" w:type="dxa"/>
            <w:tcBorders>
              <w:top w:val="single" w:sz="4" w:space="0" w:color="auto"/>
              <w:left w:val="single" w:sz="4" w:space="0" w:color="auto"/>
              <w:bottom w:val="single" w:sz="4" w:space="0" w:color="auto"/>
              <w:right w:val="single" w:sz="4" w:space="0" w:color="auto"/>
            </w:tcBorders>
          </w:tcPr>
          <w:p w14:paraId="2D483E1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6459</w:t>
            </w:r>
          </w:p>
        </w:tc>
        <w:tc>
          <w:tcPr>
            <w:tcW w:w="1175" w:type="dxa"/>
            <w:tcBorders>
              <w:top w:val="single" w:sz="4" w:space="0" w:color="auto"/>
              <w:left w:val="single" w:sz="4" w:space="0" w:color="auto"/>
              <w:bottom w:val="single" w:sz="4" w:space="0" w:color="auto"/>
              <w:right w:val="single" w:sz="4" w:space="0" w:color="auto"/>
            </w:tcBorders>
          </w:tcPr>
          <w:p w14:paraId="47836E0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5737883</w:t>
            </w:r>
          </w:p>
        </w:tc>
        <w:tc>
          <w:tcPr>
            <w:tcW w:w="1134" w:type="dxa"/>
            <w:tcBorders>
              <w:top w:val="single" w:sz="4" w:space="0" w:color="auto"/>
              <w:left w:val="single" w:sz="4" w:space="0" w:color="auto"/>
              <w:bottom w:val="single" w:sz="4" w:space="0" w:color="auto"/>
              <w:right w:val="single" w:sz="4" w:space="0" w:color="auto"/>
            </w:tcBorders>
          </w:tcPr>
          <w:p w14:paraId="18218CD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7399483</w:t>
            </w:r>
          </w:p>
        </w:tc>
      </w:tr>
      <w:tr w:rsidR="006A19E0" w:rsidRPr="00A92E63" w14:paraId="06F57067" w14:textId="77777777" w:rsidTr="006A19E0">
        <w:tc>
          <w:tcPr>
            <w:tcW w:w="663" w:type="dxa"/>
            <w:tcBorders>
              <w:top w:val="single" w:sz="4" w:space="0" w:color="auto"/>
              <w:left w:val="single" w:sz="4" w:space="0" w:color="auto"/>
              <w:bottom w:val="single" w:sz="4" w:space="0" w:color="auto"/>
              <w:right w:val="single" w:sz="4" w:space="0" w:color="auto"/>
            </w:tcBorders>
          </w:tcPr>
          <w:p w14:paraId="53340C5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6460</w:t>
            </w:r>
          </w:p>
        </w:tc>
        <w:tc>
          <w:tcPr>
            <w:tcW w:w="1175" w:type="dxa"/>
            <w:tcBorders>
              <w:top w:val="single" w:sz="4" w:space="0" w:color="auto"/>
              <w:left w:val="single" w:sz="4" w:space="0" w:color="auto"/>
              <w:bottom w:val="single" w:sz="4" w:space="0" w:color="auto"/>
              <w:right w:val="single" w:sz="4" w:space="0" w:color="auto"/>
            </w:tcBorders>
          </w:tcPr>
          <w:p w14:paraId="0EC9E70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5737883</w:t>
            </w:r>
          </w:p>
        </w:tc>
        <w:tc>
          <w:tcPr>
            <w:tcW w:w="1134" w:type="dxa"/>
            <w:tcBorders>
              <w:top w:val="single" w:sz="4" w:space="0" w:color="auto"/>
              <w:left w:val="single" w:sz="4" w:space="0" w:color="auto"/>
              <w:bottom w:val="single" w:sz="4" w:space="0" w:color="auto"/>
              <w:right w:val="single" w:sz="4" w:space="0" w:color="auto"/>
            </w:tcBorders>
          </w:tcPr>
          <w:p w14:paraId="72B0E2B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7399494</w:t>
            </w:r>
          </w:p>
        </w:tc>
      </w:tr>
      <w:tr w:rsidR="006A19E0" w:rsidRPr="00A92E63" w14:paraId="6F007452" w14:textId="77777777" w:rsidTr="006A19E0">
        <w:tc>
          <w:tcPr>
            <w:tcW w:w="663" w:type="dxa"/>
            <w:tcBorders>
              <w:top w:val="single" w:sz="4" w:space="0" w:color="auto"/>
              <w:left w:val="single" w:sz="4" w:space="0" w:color="auto"/>
              <w:bottom w:val="single" w:sz="4" w:space="0" w:color="auto"/>
              <w:right w:val="single" w:sz="4" w:space="0" w:color="auto"/>
            </w:tcBorders>
          </w:tcPr>
          <w:p w14:paraId="10E5D9A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6461</w:t>
            </w:r>
          </w:p>
        </w:tc>
        <w:tc>
          <w:tcPr>
            <w:tcW w:w="1175" w:type="dxa"/>
            <w:tcBorders>
              <w:top w:val="single" w:sz="4" w:space="0" w:color="auto"/>
              <w:left w:val="single" w:sz="4" w:space="0" w:color="auto"/>
              <w:bottom w:val="single" w:sz="4" w:space="0" w:color="auto"/>
              <w:right w:val="single" w:sz="4" w:space="0" w:color="auto"/>
            </w:tcBorders>
          </w:tcPr>
          <w:p w14:paraId="5CDB213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5737883</w:t>
            </w:r>
          </w:p>
        </w:tc>
        <w:tc>
          <w:tcPr>
            <w:tcW w:w="1134" w:type="dxa"/>
            <w:tcBorders>
              <w:top w:val="single" w:sz="4" w:space="0" w:color="auto"/>
              <w:left w:val="single" w:sz="4" w:space="0" w:color="auto"/>
              <w:bottom w:val="single" w:sz="4" w:space="0" w:color="auto"/>
              <w:right w:val="single" w:sz="4" w:space="0" w:color="auto"/>
            </w:tcBorders>
          </w:tcPr>
          <w:p w14:paraId="5D966DD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7399495</w:t>
            </w:r>
          </w:p>
        </w:tc>
      </w:tr>
      <w:tr w:rsidR="006A19E0" w:rsidRPr="00A92E63" w14:paraId="1A2B3A09" w14:textId="77777777" w:rsidTr="006A19E0">
        <w:tc>
          <w:tcPr>
            <w:tcW w:w="663" w:type="dxa"/>
            <w:tcBorders>
              <w:top w:val="single" w:sz="4" w:space="0" w:color="auto"/>
              <w:left w:val="single" w:sz="4" w:space="0" w:color="auto"/>
              <w:bottom w:val="single" w:sz="4" w:space="0" w:color="auto"/>
              <w:right w:val="single" w:sz="4" w:space="0" w:color="auto"/>
            </w:tcBorders>
          </w:tcPr>
          <w:p w14:paraId="7F7B55D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6462</w:t>
            </w:r>
          </w:p>
        </w:tc>
        <w:tc>
          <w:tcPr>
            <w:tcW w:w="1175" w:type="dxa"/>
            <w:tcBorders>
              <w:top w:val="single" w:sz="4" w:space="0" w:color="auto"/>
              <w:left w:val="single" w:sz="4" w:space="0" w:color="auto"/>
              <w:bottom w:val="single" w:sz="4" w:space="0" w:color="auto"/>
              <w:right w:val="single" w:sz="4" w:space="0" w:color="auto"/>
            </w:tcBorders>
          </w:tcPr>
          <w:p w14:paraId="3999E4A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5737877</w:t>
            </w:r>
          </w:p>
        </w:tc>
        <w:tc>
          <w:tcPr>
            <w:tcW w:w="1134" w:type="dxa"/>
            <w:tcBorders>
              <w:top w:val="single" w:sz="4" w:space="0" w:color="auto"/>
              <w:left w:val="single" w:sz="4" w:space="0" w:color="auto"/>
              <w:bottom w:val="single" w:sz="4" w:space="0" w:color="auto"/>
              <w:right w:val="single" w:sz="4" w:space="0" w:color="auto"/>
            </w:tcBorders>
          </w:tcPr>
          <w:p w14:paraId="5FE61E7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7399575</w:t>
            </w:r>
          </w:p>
        </w:tc>
      </w:tr>
      <w:tr w:rsidR="006A19E0" w:rsidRPr="00A92E63" w14:paraId="6CC51710" w14:textId="77777777" w:rsidTr="006A19E0">
        <w:tc>
          <w:tcPr>
            <w:tcW w:w="663" w:type="dxa"/>
            <w:tcBorders>
              <w:top w:val="single" w:sz="4" w:space="0" w:color="auto"/>
              <w:left w:val="single" w:sz="4" w:space="0" w:color="auto"/>
              <w:bottom w:val="single" w:sz="4" w:space="0" w:color="auto"/>
              <w:right w:val="single" w:sz="4" w:space="0" w:color="auto"/>
            </w:tcBorders>
          </w:tcPr>
          <w:p w14:paraId="075E225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6463</w:t>
            </w:r>
          </w:p>
        </w:tc>
        <w:tc>
          <w:tcPr>
            <w:tcW w:w="1175" w:type="dxa"/>
            <w:tcBorders>
              <w:top w:val="single" w:sz="4" w:space="0" w:color="auto"/>
              <w:left w:val="single" w:sz="4" w:space="0" w:color="auto"/>
              <w:bottom w:val="single" w:sz="4" w:space="0" w:color="auto"/>
              <w:right w:val="single" w:sz="4" w:space="0" w:color="auto"/>
            </w:tcBorders>
          </w:tcPr>
          <w:p w14:paraId="415850D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5737885</w:t>
            </w:r>
          </w:p>
        </w:tc>
        <w:tc>
          <w:tcPr>
            <w:tcW w:w="1134" w:type="dxa"/>
            <w:tcBorders>
              <w:top w:val="single" w:sz="4" w:space="0" w:color="auto"/>
              <w:left w:val="single" w:sz="4" w:space="0" w:color="auto"/>
              <w:bottom w:val="single" w:sz="4" w:space="0" w:color="auto"/>
              <w:right w:val="single" w:sz="4" w:space="0" w:color="auto"/>
            </w:tcBorders>
          </w:tcPr>
          <w:p w14:paraId="74228E9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7399678</w:t>
            </w:r>
          </w:p>
        </w:tc>
      </w:tr>
      <w:tr w:rsidR="006A19E0" w:rsidRPr="00A92E63" w14:paraId="77DC7A45" w14:textId="77777777" w:rsidTr="006A19E0">
        <w:tc>
          <w:tcPr>
            <w:tcW w:w="663" w:type="dxa"/>
            <w:tcBorders>
              <w:top w:val="single" w:sz="4" w:space="0" w:color="auto"/>
              <w:left w:val="single" w:sz="4" w:space="0" w:color="auto"/>
              <w:bottom w:val="single" w:sz="4" w:space="0" w:color="auto"/>
              <w:right w:val="single" w:sz="4" w:space="0" w:color="auto"/>
            </w:tcBorders>
          </w:tcPr>
          <w:p w14:paraId="6012A35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6464</w:t>
            </w:r>
          </w:p>
        </w:tc>
        <w:tc>
          <w:tcPr>
            <w:tcW w:w="1175" w:type="dxa"/>
            <w:tcBorders>
              <w:top w:val="single" w:sz="4" w:space="0" w:color="auto"/>
              <w:left w:val="single" w:sz="4" w:space="0" w:color="auto"/>
              <w:bottom w:val="single" w:sz="4" w:space="0" w:color="auto"/>
              <w:right w:val="single" w:sz="4" w:space="0" w:color="auto"/>
            </w:tcBorders>
          </w:tcPr>
          <w:p w14:paraId="46113B6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5737872</w:t>
            </w:r>
          </w:p>
        </w:tc>
        <w:tc>
          <w:tcPr>
            <w:tcW w:w="1134" w:type="dxa"/>
            <w:tcBorders>
              <w:top w:val="single" w:sz="4" w:space="0" w:color="auto"/>
              <w:left w:val="single" w:sz="4" w:space="0" w:color="auto"/>
              <w:bottom w:val="single" w:sz="4" w:space="0" w:color="auto"/>
              <w:right w:val="single" w:sz="4" w:space="0" w:color="auto"/>
            </w:tcBorders>
          </w:tcPr>
          <w:p w14:paraId="1E21202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7399700</w:t>
            </w:r>
          </w:p>
        </w:tc>
      </w:tr>
      <w:tr w:rsidR="006A19E0" w:rsidRPr="00A92E63" w14:paraId="09DF8158" w14:textId="77777777" w:rsidTr="006A19E0">
        <w:tc>
          <w:tcPr>
            <w:tcW w:w="663" w:type="dxa"/>
            <w:tcBorders>
              <w:top w:val="single" w:sz="4" w:space="0" w:color="auto"/>
              <w:left w:val="single" w:sz="4" w:space="0" w:color="auto"/>
              <w:bottom w:val="single" w:sz="4" w:space="0" w:color="auto"/>
              <w:right w:val="single" w:sz="4" w:space="0" w:color="auto"/>
            </w:tcBorders>
          </w:tcPr>
          <w:p w14:paraId="604BA90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6465</w:t>
            </w:r>
          </w:p>
        </w:tc>
        <w:tc>
          <w:tcPr>
            <w:tcW w:w="1175" w:type="dxa"/>
            <w:tcBorders>
              <w:top w:val="single" w:sz="4" w:space="0" w:color="auto"/>
              <w:left w:val="single" w:sz="4" w:space="0" w:color="auto"/>
              <w:bottom w:val="single" w:sz="4" w:space="0" w:color="auto"/>
              <w:right w:val="single" w:sz="4" w:space="0" w:color="auto"/>
            </w:tcBorders>
          </w:tcPr>
          <w:p w14:paraId="51A0EE2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5737872</w:t>
            </w:r>
          </w:p>
        </w:tc>
        <w:tc>
          <w:tcPr>
            <w:tcW w:w="1134" w:type="dxa"/>
            <w:tcBorders>
              <w:top w:val="single" w:sz="4" w:space="0" w:color="auto"/>
              <w:left w:val="single" w:sz="4" w:space="0" w:color="auto"/>
              <w:bottom w:val="single" w:sz="4" w:space="0" w:color="auto"/>
              <w:right w:val="single" w:sz="4" w:space="0" w:color="auto"/>
            </w:tcBorders>
          </w:tcPr>
          <w:p w14:paraId="25DC276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7399701</w:t>
            </w:r>
          </w:p>
        </w:tc>
      </w:tr>
      <w:tr w:rsidR="006A19E0" w:rsidRPr="00A92E63" w14:paraId="67B2544B" w14:textId="77777777" w:rsidTr="006A19E0">
        <w:tc>
          <w:tcPr>
            <w:tcW w:w="663" w:type="dxa"/>
            <w:tcBorders>
              <w:top w:val="single" w:sz="4" w:space="0" w:color="auto"/>
              <w:left w:val="single" w:sz="4" w:space="0" w:color="auto"/>
              <w:bottom w:val="single" w:sz="4" w:space="0" w:color="auto"/>
              <w:right w:val="single" w:sz="4" w:space="0" w:color="auto"/>
            </w:tcBorders>
          </w:tcPr>
          <w:p w14:paraId="5E71BCE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6466</w:t>
            </w:r>
          </w:p>
        </w:tc>
        <w:tc>
          <w:tcPr>
            <w:tcW w:w="1175" w:type="dxa"/>
            <w:tcBorders>
              <w:top w:val="single" w:sz="4" w:space="0" w:color="auto"/>
              <w:left w:val="single" w:sz="4" w:space="0" w:color="auto"/>
              <w:bottom w:val="single" w:sz="4" w:space="0" w:color="auto"/>
              <w:right w:val="single" w:sz="4" w:space="0" w:color="auto"/>
            </w:tcBorders>
          </w:tcPr>
          <w:p w14:paraId="4C698D2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5737854</w:t>
            </w:r>
          </w:p>
        </w:tc>
        <w:tc>
          <w:tcPr>
            <w:tcW w:w="1134" w:type="dxa"/>
            <w:tcBorders>
              <w:top w:val="single" w:sz="4" w:space="0" w:color="auto"/>
              <w:left w:val="single" w:sz="4" w:space="0" w:color="auto"/>
              <w:bottom w:val="single" w:sz="4" w:space="0" w:color="auto"/>
              <w:right w:val="single" w:sz="4" w:space="0" w:color="auto"/>
            </w:tcBorders>
          </w:tcPr>
          <w:p w14:paraId="08595F8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7399852</w:t>
            </w:r>
          </w:p>
        </w:tc>
      </w:tr>
      <w:tr w:rsidR="006A19E0" w:rsidRPr="00A92E63" w14:paraId="66C7655F" w14:textId="77777777" w:rsidTr="006A19E0">
        <w:tc>
          <w:tcPr>
            <w:tcW w:w="663" w:type="dxa"/>
            <w:tcBorders>
              <w:top w:val="single" w:sz="4" w:space="0" w:color="auto"/>
              <w:left w:val="single" w:sz="4" w:space="0" w:color="auto"/>
              <w:bottom w:val="single" w:sz="4" w:space="0" w:color="auto"/>
              <w:right w:val="single" w:sz="4" w:space="0" w:color="auto"/>
            </w:tcBorders>
          </w:tcPr>
          <w:p w14:paraId="3F58BF6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6467</w:t>
            </w:r>
          </w:p>
        </w:tc>
        <w:tc>
          <w:tcPr>
            <w:tcW w:w="1175" w:type="dxa"/>
            <w:tcBorders>
              <w:top w:val="single" w:sz="4" w:space="0" w:color="auto"/>
              <w:left w:val="single" w:sz="4" w:space="0" w:color="auto"/>
              <w:bottom w:val="single" w:sz="4" w:space="0" w:color="auto"/>
              <w:right w:val="single" w:sz="4" w:space="0" w:color="auto"/>
            </w:tcBorders>
          </w:tcPr>
          <w:p w14:paraId="4AB48DF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5737922</w:t>
            </w:r>
          </w:p>
        </w:tc>
        <w:tc>
          <w:tcPr>
            <w:tcW w:w="1134" w:type="dxa"/>
            <w:tcBorders>
              <w:top w:val="single" w:sz="4" w:space="0" w:color="auto"/>
              <w:left w:val="single" w:sz="4" w:space="0" w:color="auto"/>
              <w:bottom w:val="single" w:sz="4" w:space="0" w:color="auto"/>
              <w:right w:val="single" w:sz="4" w:space="0" w:color="auto"/>
            </w:tcBorders>
          </w:tcPr>
          <w:p w14:paraId="0BB62C1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7399863</w:t>
            </w:r>
          </w:p>
        </w:tc>
      </w:tr>
      <w:tr w:rsidR="006A19E0" w:rsidRPr="00A92E63" w14:paraId="29C34BEB" w14:textId="77777777" w:rsidTr="006A19E0">
        <w:tc>
          <w:tcPr>
            <w:tcW w:w="663" w:type="dxa"/>
            <w:tcBorders>
              <w:top w:val="single" w:sz="4" w:space="0" w:color="auto"/>
              <w:left w:val="single" w:sz="4" w:space="0" w:color="auto"/>
              <w:bottom w:val="single" w:sz="4" w:space="0" w:color="auto"/>
              <w:right w:val="single" w:sz="4" w:space="0" w:color="auto"/>
            </w:tcBorders>
          </w:tcPr>
          <w:p w14:paraId="0A88CBA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6468</w:t>
            </w:r>
          </w:p>
        </w:tc>
        <w:tc>
          <w:tcPr>
            <w:tcW w:w="1175" w:type="dxa"/>
            <w:tcBorders>
              <w:top w:val="single" w:sz="4" w:space="0" w:color="auto"/>
              <w:left w:val="single" w:sz="4" w:space="0" w:color="auto"/>
              <w:bottom w:val="single" w:sz="4" w:space="0" w:color="auto"/>
              <w:right w:val="single" w:sz="4" w:space="0" w:color="auto"/>
            </w:tcBorders>
          </w:tcPr>
          <w:p w14:paraId="3CF871F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5737922</w:t>
            </w:r>
          </w:p>
        </w:tc>
        <w:tc>
          <w:tcPr>
            <w:tcW w:w="1134" w:type="dxa"/>
            <w:tcBorders>
              <w:top w:val="single" w:sz="4" w:space="0" w:color="auto"/>
              <w:left w:val="single" w:sz="4" w:space="0" w:color="auto"/>
              <w:bottom w:val="single" w:sz="4" w:space="0" w:color="auto"/>
              <w:right w:val="single" w:sz="4" w:space="0" w:color="auto"/>
            </w:tcBorders>
          </w:tcPr>
          <w:p w14:paraId="223A184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7399903</w:t>
            </w:r>
          </w:p>
        </w:tc>
      </w:tr>
      <w:tr w:rsidR="006A19E0" w:rsidRPr="00A92E63" w14:paraId="3A2ACE68" w14:textId="77777777" w:rsidTr="006A19E0">
        <w:tc>
          <w:tcPr>
            <w:tcW w:w="663" w:type="dxa"/>
            <w:tcBorders>
              <w:top w:val="single" w:sz="4" w:space="0" w:color="auto"/>
              <w:left w:val="single" w:sz="4" w:space="0" w:color="auto"/>
              <w:bottom w:val="single" w:sz="4" w:space="0" w:color="auto"/>
              <w:right w:val="single" w:sz="4" w:space="0" w:color="auto"/>
            </w:tcBorders>
          </w:tcPr>
          <w:p w14:paraId="4444393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6469</w:t>
            </w:r>
          </w:p>
        </w:tc>
        <w:tc>
          <w:tcPr>
            <w:tcW w:w="1175" w:type="dxa"/>
            <w:tcBorders>
              <w:top w:val="single" w:sz="4" w:space="0" w:color="auto"/>
              <w:left w:val="single" w:sz="4" w:space="0" w:color="auto"/>
              <w:bottom w:val="single" w:sz="4" w:space="0" w:color="auto"/>
              <w:right w:val="single" w:sz="4" w:space="0" w:color="auto"/>
            </w:tcBorders>
          </w:tcPr>
          <w:p w14:paraId="085380F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5737961</w:t>
            </w:r>
          </w:p>
        </w:tc>
        <w:tc>
          <w:tcPr>
            <w:tcW w:w="1134" w:type="dxa"/>
            <w:tcBorders>
              <w:top w:val="single" w:sz="4" w:space="0" w:color="auto"/>
              <w:left w:val="single" w:sz="4" w:space="0" w:color="auto"/>
              <w:bottom w:val="single" w:sz="4" w:space="0" w:color="auto"/>
              <w:right w:val="single" w:sz="4" w:space="0" w:color="auto"/>
            </w:tcBorders>
          </w:tcPr>
          <w:p w14:paraId="068868D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7399917</w:t>
            </w:r>
          </w:p>
        </w:tc>
      </w:tr>
      <w:tr w:rsidR="006A19E0" w:rsidRPr="00A92E63" w14:paraId="457F0C71" w14:textId="77777777" w:rsidTr="006A19E0">
        <w:tc>
          <w:tcPr>
            <w:tcW w:w="663" w:type="dxa"/>
            <w:tcBorders>
              <w:top w:val="single" w:sz="4" w:space="0" w:color="auto"/>
              <w:left w:val="single" w:sz="4" w:space="0" w:color="auto"/>
              <w:bottom w:val="single" w:sz="4" w:space="0" w:color="auto"/>
              <w:right w:val="single" w:sz="4" w:space="0" w:color="auto"/>
            </w:tcBorders>
          </w:tcPr>
          <w:p w14:paraId="173D3E8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6470</w:t>
            </w:r>
          </w:p>
        </w:tc>
        <w:tc>
          <w:tcPr>
            <w:tcW w:w="1175" w:type="dxa"/>
            <w:tcBorders>
              <w:top w:val="single" w:sz="4" w:space="0" w:color="auto"/>
              <w:left w:val="single" w:sz="4" w:space="0" w:color="auto"/>
              <w:bottom w:val="single" w:sz="4" w:space="0" w:color="auto"/>
              <w:right w:val="single" w:sz="4" w:space="0" w:color="auto"/>
            </w:tcBorders>
          </w:tcPr>
          <w:p w14:paraId="2393A2B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5737999</w:t>
            </w:r>
          </w:p>
        </w:tc>
        <w:tc>
          <w:tcPr>
            <w:tcW w:w="1134" w:type="dxa"/>
            <w:tcBorders>
              <w:top w:val="single" w:sz="4" w:space="0" w:color="auto"/>
              <w:left w:val="single" w:sz="4" w:space="0" w:color="auto"/>
              <w:bottom w:val="single" w:sz="4" w:space="0" w:color="auto"/>
              <w:right w:val="single" w:sz="4" w:space="0" w:color="auto"/>
            </w:tcBorders>
          </w:tcPr>
          <w:p w14:paraId="71D64E1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7399968</w:t>
            </w:r>
          </w:p>
        </w:tc>
      </w:tr>
      <w:tr w:rsidR="006A19E0" w:rsidRPr="00A92E63" w14:paraId="196E18F6" w14:textId="77777777" w:rsidTr="006A19E0">
        <w:tc>
          <w:tcPr>
            <w:tcW w:w="663" w:type="dxa"/>
            <w:tcBorders>
              <w:top w:val="single" w:sz="4" w:space="0" w:color="auto"/>
              <w:left w:val="single" w:sz="4" w:space="0" w:color="auto"/>
              <w:bottom w:val="single" w:sz="4" w:space="0" w:color="auto"/>
              <w:right w:val="single" w:sz="4" w:space="0" w:color="auto"/>
            </w:tcBorders>
          </w:tcPr>
          <w:p w14:paraId="360D328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6471</w:t>
            </w:r>
          </w:p>
        </w:tc>
        <w:tc>
          <w:tcPr>
            <w:tcW w:w="1175" w:type="dxa"/>
            <w:tcBorders>
              <w:top w:val="single" w:sz="4" w:space="0" w:color="auto"/>
              <w:left w:val="single" w:sz="4" w:space="0" w:color="auto"/>
              <w:bottom w:val="single" w:sz="4" w:space="0" w:color="auto"/>
              <w:right w:val="single" w:sz="4" w:space="0" w:color="auto"/>
            </w:tcBorders>
          </w:tcPr>
          <w:p w14:paraId="335838F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5738041</w:t>
            </w:r>
          </w:p>
        </w:tc>
        <w:tc>
          <w:tcPr>
            <w:tcW w:w="1134" w:type="dxa"/>
            <w:tcBorders>
              <w:top w:val="single" w:sz="4" w:space="0" w:color="auto"/>
              <w:left w:val="single" w:sz="4" w:space="0" w:color="auto"/>
              <w:bottom w:val="single" w:sz="4" w:space="0" w:color="auto"/>
              <w:right w:val="single" w:sz="4" w:space="0" w:color="auto"/>
            </w:tcBorders>
          </w:tcPr>
          <w:p w14:paraId="5A8E1FF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7399981</w:t>
            </w:r>
          </w:p>
        </w:tc>
      </w:tr>
      <w:tr w:rsidR="006A19E0" w:rsidRPr="00A92E63" w14:paraId="2A8B8031" w14:textId="77777777" w:rsidTr="006A19E0">
        <w:tc>
          <w:tcPr>
            <w:tcW w:w="663" w:type="dxa"/>
            <w:tcBorders>
              <w:top w:val="single" w:sz="4" w:space="0" w:color="auto"/>
              <w:left w:val="single" w:sz="4" w:space="0" w:color="auto"/>
              <w:bottom w:val="single" w:sz="4" w:space="0" w:color="auto"/>
              <w:right w:val="single" w:sz="4" w:space="0" w:color="auto"/>
            </w:tcBorders>
          </w:tcPr>
          <w:p w14:paraId="2FC045F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6472</w:t>
            </w:r>
          </w:p>
        </w:tc>
        <w:tc>
          <w:tcPr>
            <w:tcW w:w="1175" w:type="dxa"/>
            <w:tcBorders>
              <w:top w:val="single" w:sz="4" w:space="0" w:color="auto"/>
              <w:left w:val="single" w:sz="4" w:space="0" w:color="auto"/>
              <w:bottom w:val="single" w:sz="4" w:space="0" w:color="auto"/>
              <w:right w:val="single" w:sz="4" w:space="0" w:color="auto"/>
            </w:tcBorders>
          </w:tcPr>
          <w:p w14:paraId="7E4A1D0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5738047</w:t>
            </w:r>
          </w:p>
        </w:tc>
        <w:tc>
          <w:tcPr>
            <w:tcW w:w="1134" w:type="dxa"/>
            <w:tcBorders>
              <w:top w:val="single" w:sz="4" w:space="0" w:color="auto"/>
              <w:left w:val="single" w:sz="4" w:space="0" w:color="auto"/>
              <w:bottom w:val="single" w:sz="4" w:space="0" w:color="auto"/>
              <w:right w:val="single" w:sz="4" w:space="0" w:color="auto"/>
            </w:tcBorders>
          </w:tcPr>
          <w:p w14:paraId="7C497E9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7400057</w:t>
            </w:r>
          </w:p>
        </w:tc>
      </w:tr>
      <w:tr w:rsidR="006A19E0" w:rsidRPr="00A92E63" w14:paraId="04CA4B9F" w14:textId="77777777" w:rsidTr="006A19E0">
        <w:tc>
          <w:tcPr>
            <w:tcW w:w="663" w:type="dxa"/>
            <w:tcBorders>
              <w:top w:val="single" w:sz="4" w:space="0" w:color="auto"/>
              <w:left w:val="single" w:sz="4" w:space="0" w:color="auto"/>
              <w:bottom w:val="single" w:sz="4" w:space="0" w:color="auto"/>
              <w:right w:val="single" w:sz="4" w:space="0" w:color="auto"/>
            </w:tcBorders>
          </w:tcPr>
          <w:p w14:paraId="44C196F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6473</w:t>
            </w:r>
          </w:p>
        </w:tc>
        <w:tc>
          <w:tcPr>
            <w:tcW w:w="1175" w:type="dxa"/>
            <w:tcBorders>
              <w:top w:val="single" w:sz="4" w:space="0" w:color="auto"/>
              <w:left w:val="single" w:sz="4" w:space="0" w:color="auto"/>
              <w:bottom w:val="single" w:sz="4" w:space="0" w:color="auto"/>
              <w:right w:val="single" w:sz="4" w:space="0" w:color="auto"/>
            </w:tcBorders>
          </w:tcPr>
          <w:p w14:paraId="51C9604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5738008</w:t>
            </w:r>
          </w:p>
        </w:tc>
        <w:tc>
          <w:tcPr>
            <w:tcW w:w="1134" w:type="dxa"/>
            <w:tcBorders>
              <w:top w:val="single" w:sz="4" w:space="0" w:color="auto"/>
              <w:left w:val="single" w:sz="4" w:space="0" w:color="auto"/>
              <w:bottom w:val="single" w:sz="4" w:space="0" w:color="auto"/>
              <w:right w:val="single" w:sz="4" w:space="0" w:color="auto"/>
            </w:tcBorders>
          </w:tcPr>
          <w:p w14:paraId="357FD99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7400138</w:t>
            </w:r>
          </w:p>
        </w:tc>
      </w:tr>
      <w:tr w:rsidR="006A19E0" w:rsidRPr="00A92E63" w14:paraId="77D8E34E" w14:textId="77777777" w:rsidTr="006A19E0">
        <w:tc>
          <w:tcPr>
            <w:tcW w:w="663" w:type="dxa"/>
            <w:tcBorders>
              <w:top w:val="single" w:sz="4" w:space="0" w:color="auto"/>
              <w:left w:val="single" w:sz="4" w:space="0" w:color="auto"/>
              <w:bottom w:val="single" w:sz="4" w:space="0" w:color="auto"/>
              <w:right w:val="single" w:sz="4" w:space="0" w:color="auto"/>
            </w:tcBorders>
          </w:tcPr>
          <w:p w14:paraId="5FC3D23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6474</w:t>
            </w:r>
          </w:p>
        </w:tc>
        <w:tc>
          <w:tcPr>
            <w:tcW w:w="1175" w:type="dxa"/>
            <w:tcBorders>
              <w:top w:val="single" w:sz="4" w:space="0" w:color="auto"/>
              <w:left w:val="single" w:sz="4" w:space="0" w:color="auto"/>
              <w:bottom w:val="single" w:sz="4" w:space="0" w:color="auto"/>
              <w:right w:val="single" w:sz="4" w:space="0" w:color="auto"/>
            </w:tcBorders>
          </w:tcPr>
          <w:p w14:paraId="7664CF2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5737965</w:t>
            </w:r>
          </w:p>
        </w:tc>
        <w:tc>
          <w:tcPr>
            <w:tcW w:w="1134" w:type="dxa"/>
            <w:tcBorders>
              <w:top w:val="single" w:sz="4" w:space="0" w:color="auto"/>
              <w:left w:val="single" w:sz="4" w:space="0" w:color="auto"/>
              <w:bottom w:val="single" w:sz="4" w:space="0" w:color="auto"/>
              <w:right w:val="single" w:sz="4" w:space="0" w:color="auto"/>
            </w:tcBorders>
          </w:tcPr>
          <w:p w14:paraId="146B6A4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7400134</w:t>
            </w:r>
          </w:p>
        </w:tc>
      </w:tr>
      <w:tr w:rsidR="006A19E0" w:rsidRPr="00A92E63" w14:paraId="73192E79" w14:textId="77777777" w:rsidTr="006A19E0">
        <w:tc>
          <w:tcPr>
            <w:tcW w:w="663" w:type="dxa"/>
            <w:tcBorders>
              <w:top w:val="single" w:sz="4" w:space="0" w:color="auto"/>
              <w:left w:val="single" w:sz="4" w:space="0" w:color="auto"/>
              <w:bottom w:val="single" w:sz="4" w:space="0" w:color="auto"/>
              <w:right w:val="single" w:sz="4" w:space="0" w:color="auto"/>
            </w:tcBorders>
          </w:tcPr>
          <w:p w14:paraId="56952C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6475</w:t>
            </w:r>
          </w:p>
        </w:tc>
        <w:tc>
          <w:tcPr>
            <w:tcW w:w="1175" w:type="dxa"/>
            <w:tcBorders>
              <w:top w:val="single" w:sz="4" w:space="0" w:color="auto"/>
              <w:left w:val="single" w:sz="4" w:space="0" w:color="auto"/>
              <w:bottom w:val="single" w:sz="4" w:space="0" w:color="auto"/>
              <w:right w:val="single" w:sz="4" w:space="0" w:color="auto"/>
            </w:tcBorders>
          </w:tcPr>
          <w:p w14:paraId="33D5826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5737933</w:t>
            </w:r>
          </w:p>
        </w:tc>
        <w:tc>
          <w:tcPr>
            <w:tcW w:w="1134" w:type="dxa"/>
            <w:tcBorders>
              <w:top w:val="single" w:sz="4" w:space="0" w:color="auto"/>
              <w:left w:val="single" w:sz="4" w:space="0" w:color="auto"/>
              <w:bottom w:val="single" w:sz="4" w:space="0" w:color="auto"/>
              <w:right w:val="single" w:sz="4" w:space="0" w:color="auto"/>
            </w:tcBorders>
          </w:tcPr>
          <w:p w14:paraId="20F85D1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7400163</w:t>
            </w:r>
          </w:p>
        </w:tc>
      </w:tr>
      <w:tr w:rsidR="006A19E0" w:rsidRPr="00A92E63" w14:paraId="695AE9BA" w14:textId="77777777" w:rsidTr="006A19E0">
        <w:tc>
          <w:tcPr>
            <w:tcW w:w="663" w:type="dxa"/>
            <w:tcBorders>
              <w:top w:val="single" w:sz="4" w:space="0" w:color="auto"/>
              <w:left w:val="single" w:sz="4" w:space="0" w:color="auto"/>
              <w:bottom w:val="single" w:sz="4" w:space="0" w:color="auto"/>
              <w:right w:val="single" w:sz="4" w:space="0" w:color="auto"/>
            </w:tcBorders>
          </w:tcPr>
          <w:p w14:paraId="2818CB5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6476</w:t>
            </w:r>
          </w:p>
        </w:tc>
        <w:tc>
          <w:tcPr>
            <w:tcW w:w="1175" w:type="dxa"/>
            <w:tcBorders>
              <w:top w:val="single" w:sz="4" w:space="0" w:color="auto"/>
              <w:left w:val="single" w:sz="4" w:space="0" w:color="auto"/>
              <w:bottom w:val="single" w:sz="4" w:space="0" w:color="auto"/>
              <w:right w:val="single" w:sz="4" w:space="0" w:color="auto"/>
            </w:tcBorders>
          </w:tcPr>
          <w:p w14:paraId="5A3DE4A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5737848</w:t>
            </w:r>
          </w:p>
        </w:tc>
        <w:tc>
          <w:tcPr>
            <w:tcW w:w="1134" w:type="dxa"/>
            <w:tcBorders>
              <w:top w:val="single" w:sz="4" w:space="0" w:color="auto"/>
              <w:left w:val="single" w:sz="4" w:space="0" w:color="auto"/>
              <w:bottom w:val="single" w:sz="4" w:space="0" w:color="auto"/>
              <w:right w:val="single" w:sz="4" w:space="0" w:color="auto"/>
            </w:tcBorders>
          </w:tcPr>
          <w:p w14:paraId="137ACEC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7400185</w:t>
            </w:r>
          </w:p>
        </w:tc>
      </w:tr>
      <w:tr w:rsidR="006A19E0" w:rsidRPr="00A92E63" w14:paraId="50B60DEB" w14:textId="77777777" w:rsidTr="006A19E0">
        <w:tc>
          <w:tcPr>
            <w:tcW w:w="663" w:type="dxa"/>
            <w:tcBorders>
              <w:top w:val="single" w:sz="4" w:space="0" w:color="auto"/>
              <w:left w:val="single" w:sz="4" w:space="0" w:color="auto"/>
              <w:bottom w:val="single" w:sz="4" w:space="0" w:color="auto"/>
              <w:right w:val="single" w:sz="4" w:space="0" w:color="auto"/>
            </w:tcBorders>
          </w:tcPr>
          <w:p w14:paraId="5FC56B1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6477</w:t>
            </w:r>
          </w:p>
        </w:tc>
        <w:tc>
          <w:tcPr>
            <w:tcW w:w="1175" w:type="dxa"/>
            <w:tcBorders>
              <w:top w:val="single" w:sz="4" w:space="0" w:color="auto"/>
              <w:left w:val="single" w:sz="4" w:space="0" w:color="auto"/>
              <w:bottom w:val="single" w:sz="4" w:space="0" w:color="auto"/>
              <w:right w:val="single" w:sz="4" w:space="0" w:color="auto"/>
            </w:tcBorders>
          </w:tcPr>
          <w:p w14:paraId="33A97DF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5737850</w:t>
            </w:r>
          </w:p>
        </w:tc>
        <w:tc>
          <w:tcPr>
            <w:tcW w:w="1134" w:type="dxa"/>
            <w:tcBorders>
              <w:top w:val="single" w:sz="4" w:space="0" w:color="auto"/>
              <w:left w:val="single" w:sz="4" w:space="0" w:color="auto"/>
              <w:bottom w:val="single" w:sz="4" w:space="0" w:color="auto"/>
              <w:right w:val="single" w:sz="4" w:space="0" w:color="auto"/>
            </w:tcBorders>
          </w:tcPr>
          <w:p w14:paraId="085219D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7400215</w:t>
            </w:r>
          </w:p>
        </w:tc>
      </w:tr>
      <w:tr w:rsidR="006A19E0" w:rsidRPr="00A92E63" w14:paraId="301F5AE5" w14:textId="77777777" w:rsidTr="006A19E0">
        <w:tc>
          <w:tcPr>
            <w:tcW w:w="663" w:type="dxa"/>
            <w:tcBorders>
              <w:top w:val="single" w:sz="4" w:space="0" w:color="auto"/>
              <w:left w:val="single" w:sz="4" w:space="0" w:color="auto"/>
              <w:bottom w:val="single" w:sz="4" w:space="0" w:color="auto"/>
              <w:right w:val="single" w:sz="4" w:space="0" w:color="auto"/>
            </w:tcBorders>
          </w:tcPr>
          <w:p w14:paraId="7340CEC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6478</w:t>
            </w:r>
          </w:p>
        </w:tc>
        <w:tc>
          <w:tcPr>
            <w:tcW w:w="1175" w:type="dxa"/>
            <w:tcBorders>
              <w:top w:val="single" w:sz="4" w:space="0" w:color="auto"/>
              <w:left w:val="single" w:sz="4" w:space="0" w:color="auto"/>
              <w:bottom w:val="single" w:sz="4" w:space="0" w:color="auto"/>
              <w:right w:val="single" w:sz="4" w:space="0" w:color="auto"/>
            </w:tcBorders>
          </w:tcPr>
          <w:p w14:paraId="1849A36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5737847</w:t>
            </w:r>
          </w:p>
        </w:tc>
        <w:tc>
          <w:tcPr>
            <w:tcW w:w="1134" w:type="dxa"/>
            <w:tcBorders>
              <w:top w:val="single" w:sz="4" w:space="0" w:color="auto"/>
              <w:left w:val="single" w:sz="4" w:space="0" w:color="auto"/>
              <w:bottom w:val="single" w:sz="4" w:space="0" w:color="auto"/>
              <w:right w:val="single" w:sz="4" w:space="0" w:color="auto"/>
            </w:tcBorders>
          </w:tcPr>
          <w:p w14:paraId="5C0E6AA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7400290</w:t>
            </w:r>
          </w:p>
        </w:tc>
      </w:tr>
      <w:tr w:rsidR="006A19E0" w:rsidRPr="00A92E63" w14:paraId="38C9E50D" w14:textId="77777777" w:rsidTr="006A19E0">
        <w:tc>
          <w:tcPr>
            <w:tcW w:w="663" w:type="dxa"/>
            <w:tcBorders>
              <w:top w:val="single" w:sz="4" w:space="0" w:color="auto"/>
              <w:left w:val="single" w:sz="4" w:space="0" w:color="auto"/>
              <w:bottom w:val="single" w:sz="4" w:space="0" w:color="auto"/>
              <w:right w:val="single" w:sz="4" w:space="0" w:color="auto"/>
            </w:tcBorders>
          </w:tcPr>
          <w:p w14:paraId="3DEEDA2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6479</w:t>
            </w:r>
          </w:p>
        </w:tc>
        <w:tc>
          <w:tcPr>
            <w:tcW w:w="1175" w:type="dxa"/>
            <w:tcBorders>
              <w:top w:val="single" w:sz="4" w:space="0" w:color="auto"/>
              <w:left w:val="single" w:sz="4" w:space="0" w:color="auto"/>
              <w:bottom w:val="single" w:sz="4" w:space="0" w:color="auto"/>
              <w:right w:val="single" w:sz="4" w:space="0" w:color="auto"/>
            </w:tcBorders>
          </w:tcPr>
          <w:p w14:paraId="0F35127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5737845</w:t>
            </w:r>
          </w:p>
        </w:tc>
        <w:tc>
          <w:tcPr>
            <w:tcW w:w="1134" w:type="dxa"/>
            <w:tcBorders>
              <w:top w:val="single" w:sz="4" w:space="0" w:color="auto"/>
              <w:left w:val="single" w:sz="4" w:space="0" w:color="auto"/>
              <w:bottom w:val="single" w:sz="4" w:space="0" w:color="auto"/>
              <w:right w:val="single" w:sz="4" w:space="0" w:color="auto"/>
            </w:tcBorders>
          </w:tcPr>
          <w:p w14:paraId="0213485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7400340</w:t>
            </w:r>
          </w:p>
        </w:tc>
      </w:tr>
      <w:tr w:rsidR="006A19E0" w:rsidRPr="00A92E63" w14:paraId="0ADB186C" w14:textId="77777777" w:rsidTr="006A19E0">
        <w:tc>
          <w:tcPr>
            <w:tcW w:w="663" w:type="dxa"/>
            <w:tcBorders>
              <w:top w:val="single" w:sz="4" w:space="0" w:color="auto"/>
              <w:left w:val="single" w:sz="4" w:space="0" w:color="auto"/>
              <w:bottom w:val="single" w:sz="4" w:space="0" w:color="auto"/>
              <w:right w:val="single" w:sz="4" w:space="0" w:color="auto"/>
            </w:tcBorders>
          </w:tcPr>
          <w:p w14:paraId="3465023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6480</w:t>
            </w:r>
          </w:p>
        </w:tc>
        <w:tc>
          <w:tcPr>
            <w:tcW w:w="1175" w:type="dxa"/>
            <w:tcBorders>
              <w:top w:val="single" w:sz="4" w:space="0" w:color="auto"/>
              <w:left w:val="single" w:sz="4" w:space="0" w:color="auto"/>
              <w:bottom w:val="single" w:sz="4" w:space="0" w:color="auto"/>
              <w:right w:val="single" w:sz="4" w:space="0" w:color="auto"/>
            </w:tcBorders>
          </w:tcPr>
          <w:p w14:paraId="22129DF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5737845</w:t>
            </w:r>
          </w:p>
        </w:tc>
        <w:tc>
          <w:tcPr>
            <w:tcW w:w="1134" w:type="dxa"/>
            <w:tcBorders>
              <w:top w:val="single" w:sz="4" w:space="0" w:color="auto"/>
              <w:left w:val="single" w:sz="4" w:space="0" w:color="auto"/>
              <w:bottom w:val="single" w:sz="4" w:space="0" w:color="auto"/>
              <w:right w:val="single" w:sz="4" w:space="0" w:color="auto"/>
            </w:tcBorders>
          </w:tcPr>
          <w:p w14:paraId="3F43107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7400340</w:t>
            </w:r>
          </w:p>
        </w:tc>
      </w:tr>
      <w:tr w:rsidR="006A19E0" w:rsidRPr="00A92E63" w14:paraId="7026BB04" w14:textId="77777777" w:rsidTr="006A19E0">
        <w:tc>
          <w:tcPr>
            <w:tcW w:w="663" w:type="dxa"/>
            <w:tcBorders>
              <w:top w:val="single" w:sz="4" w:space="0" w:color="auto"/>
              <w:left w:val="single" w:sz="4" w:space="0" w:color="auto"/>
              <w:bottom w:val="single" w:sz="4" w:space="0" w:color="auto"/>
              <w:right w:val="single" w:sz="4" w:space="0" w:color="auto"/>
            </w:tcBorders>
          </w:tcPr>
          <w:p w14:paraId="1244986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6481</w:t>
            </w:r>
          </w:p>
        </w:tc>
        <w:tc>
          <w:tcPr>
            <w:tcW w:w="1175" w:type="dxa"/>
            <w:tcBorders>
              <w:top w:val="single" w:sz="4" w:space="0" w:color="auto"/>
              <w:left w:val="single" w:sz="4" w:space="0" w:color="auto"/>
              <w:bottom w:val="single" w:sz="4" w:space="0" w:color="auto"/>
              <w:right w:val="single" w:sz="4" w:space="0" w:color="auto"/>
            </w:tcBorders>
          </w:tcPr>
          <w:p w14:paraId="6C96EDC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5737843</w:t>
            </w:r>
          </w:p>
        </w:tc>
        <w:tc>
          <w:tcPr>
            <w:tcW w:w="1134" w:type="dxa"/>
            <w:tcBorders>
              <w:top w:val="single" w:sz="4" w:space="0" w:color="auto"/>
              <w:left w:val="single" w:sz="4" w:space="0" w:color="auto"/>
              <w:bottom w:val="single" w:sz="4" w:space="0" w:color="auto"/>
              <w:right w:val="single" w:sz="4" w:space="0" w:color="auto"/>
            </w:tcBorders>
          </w:tcPr>
          <w:p w14:paraId="752D912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7400406</w:t>
            </w:r>
          </w:p>
        </w:tc>
      </w:tr>
      <w:tr w:rsidR="006A19E0" w:rsidRPr="00A92E63" w14:paraId="6E3D808C" w14:textId="77777777" w:rsidTr="006A19E0">
        <w:tc>
          <w:tcPr>
            <w:tcW w:w="663" w:type="dxa"/>
            <w:tcBorders>
              <w:top w:val="single" w:sz="4" w:space="0" w:color="auto"/>
              <w:left w:val="single" w:sz="4" w:space="0" w:color="auto"/>
              <w:bottom w:val="single" w:sz="4" w:space="0" w:color="auto"/>
              <w:right w:val="single" w:sz="4" w:space="0" w:color="auto"/>
            </w:tcBorders>
          </w:tcPr>
          <w:p w14:paraId="18E182A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6482</w:t>
            </w:r>
          </w:p>
        </w:tc>
        <w:tc>
          <w:tcPr>
            <w:tcW w:w="1175" w:type="dxa"/>
            <w:tcBorders>
              <w:top w:val="single" w:sz="4" w:space="0" w:color="auto"/>
              <w:left w:val="single" w:sz="4" w:space="0" w:color="auto"/>
              <w:bottom w:val="single" w:sz="4" w:space="0" w:color="auto"/>
              <w:right w:val="single" w:sz="4" w:space="0" w:color="auto"/>
            </w:tcBorders>
          </w:tcPr>
          <w:p w14:paraId="1E5E712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5737842</w:t>
            </w:r>
          </w:p>
        </w:tc>
        <w:tc>
          <w:tcPr>
            <w:tcW w:w="1134" w:type="dxa"/>
            <w:tcBorders>
              <w:top w:val="single" w:sz="4" w:space="0" w:color="auto"/>
              <w:left w:val="single" w:sz="4" w:space="0" w:color="auto"/>
              <w:bottom w:val="single" w:sz="4" w:space="0" w:color="auto"/>
              <w:right w:val="single" w:sz="4" w:space="0" w:color="auto"/>
            </w:tcBorders>
          </w:tcPr>
          <w:p w14:paraId="2826A96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7400486</w:t>
            </w:r>
          </w:p>
        </w:tc>
      </w:tr>
      <w:tr w:rsidR="006A19E0" w:rsidRPr="00A92E63" w14:paraId="3FCAF1A5" w14:textId="77777777" w:rsidTr="006A19E0">
        <w:tc>
          <w:tcPr>
            <w:tcW w:w="663" w:type="dxa"/>
            <w:tcBorders>
              <w:top w:val="single" w:sz="4" w:space="0" w:color="auto"/>
              <w:left w:val="single" w:sz="4" w:space="0" w:color="auto"/>
              <w:bottom w:val="single" w:sz="4" w:space="0" w:color="auto"/>
              <w:right w:val="single" w:sz="4" w:space="0" w:color="auto"/>
            </w:tcBorders>
          </w:tcPr>
          <w:p w14:paraId="48797A8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6483</w:t>
            </w:r>
          </w:p>
        </w:tc>
        <w:tc>
          <w:tcPr>
            <w:tcW w:w="1175" w:type="dxa"/>
            <w:tcBorders>
              <w:top w:val="single" w:sz="4" w:space="0" w:color="auto"/>
              <w:left w:val="single" w:sz="4" w:space="0" w:color="auto"/>
              <w:bottom w:val="single" w:sz="4" w:space="0" w:color="auto"/>
              <w:right w:val="single" w:sz="4" w:space="0" w:color="auto"/>
            </w:tcBorders>
          </w:tcPr>
          <w:p w14:paraId="775EC76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5737842</w:t>
            </w:r>
          </w:p>
        </w:tc>
        <w:tc>
          <w:tcPr>
            <w:tcW w:w="1134" w:type="dxa"/>
            <w:tcBorders>
              <w:top w:val="single" w:sz="4" w:space="0" w:color="auto"/>
              <w:left w:val="single" w:sz="4" w:space="0" w:color="auto"/>
              <w:bottom w:val="single" w:sz="4" w:space="0" w:color="auto"/>
              <w:right w:val="single" w:sz="4" w:space="0" w:color="auto"/>
            </w:tcBorders>
          </w:tcPr>
          <w:p w14:paraId="0A14173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7400486</w:t>
            </w:r>
          </w:p>
        </w:tc>
      </w:tr>
      <w:tr w:rsidR="006A19E0" w:rsidRPr="00A92E63" w14:paraId="60B529FE" w14:textId="77777777" w:rsidTr="006A19E0">
        <w:tc>
          <w:tcPr>
            <w:tcW w:w="663" w:type="dxa"/>
            <w:tcBorders>
              <w:top w:val="single" w:sz="4" w:space="0" w:color="auto"/>
              <w:left w:val="single" w:sz="4" w:space="0" w:color="auto"/>
              <w:bottom w:val="single" w:sz="4" w:space="0" w:color="auto"/>
              <w:right w:val="single" w:sz="4" w:space="0" w:color="auto"/>
            </w:tcBorders>
          </w:tcPr>
          <w:p w14:paraId="67A512E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6484</w:t>
            </w:r>
          </w:p>
        </w:tc>
        <w:tc>
          <w:tcPr>
            <w:tcW w:w="1175" w:type="dxa"/>
            <w:tcBorders>
              <w:top w:val="single" w:sz="4" w:space="0" w:color="auto"/>
              <w:left w:val="single" w:sz="4" w:space="0" w:color="auto"/>
              <w:bottom w:val="single" w:sz="4" w:space="0" w:color="auto"/>
              <w:right w:val="single" w:sz="4" w:space="0" w:color="auto"/>
            </w:tcBorders>
          </w:tcPr>
          <w:p w14:paraId="42D3A24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5737841</w:t>
            </w:r>
          </w:p>
        </w:tc>
        <w:tc>
          <w:tcPr>
            <w:tcW w:w="1134" w:type="dxa"/>
            <w:tcBorders>
              <w:top w:val="single" w:sz="4" w:space="0" w:color="auto"/>
              <w:left w:val="single" w:sz="4" w:space="0" w:color="auto"/>
              <w:bottom w:val="single" w:sz="4" w:space="0" w:color="auto"/>
              <w:right w:val="single" w:sz="4" w:space="0" w:color="auto"/>
            </w:tcBorders>
          </w:tcPr>
          <w:p w14:paraId="4C046C2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7400545</w:t>
            </w:r>
          </w:p>
        </w:tc>
      </w:tr>
      <w:tr w:rsidR="006A19E0" w:rsidRPr="00A92E63" w14:paraId="7D459F09" w14:textId="77777777" w:rsidTr="006A19E0">
        <w:tc>
          <w:tcPr>
            <w:tcW w:w="663" w:type="dxa"/>
            <w:tcBorders>
              <w:top w:val="single" w:sz="4" w:space="0" w:color="auto"/>
              <w:left w:val="single" w:sz="4" w:space="0" w:color="auto"/>
              <w:bottom w:val="single" w:sz="4" w:space="0" w:color="auto"/>
              <w:right w:val="single" w:sz="4" w:space="0" w:color="auto"/>
            </w:tcBorders>
          </w:tcPr>
          <w:p w14:paraId="2118E6B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6485</w:t>
            </w:r>
          </w:p>
        </w:tc>
        <w:tc>
          <w:tcPr>
            <w:tcW w:w="1175" w:type="dxa"/>
            <w:tcBorders>
              <w:top w:val="single" w:sz="4" w:space="0" w:color="auto"/>
              <w:left w:val="single" w:sz="4" w:space="0" w:color="auto"/>
              <w:bottom w:val="single" w:sz="4" w:space="0" w:color="auto"/>
              <w:right w:val="single" w:sz="4" w:space="0" w:color="auto"/>
            </w:tcBorders>
          </w:tcPr>
          <w:p w14:paraId="5357D47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5737871</w:t>
            </w:r>
          </w:p>
        </w:tc>
        <w:tc>
          <w:tcPr>
            <w:tcW w:w="1134" w:type="dxa"/>
            <w:tcBorders>
              <w:top w:val="single" w:sz="4" w:space="0" w:color="auto"/>
              <w:left w:val="single" w:sz="4" w:space="0" w:color="auto"/>
              <w:bottom w:val="single" w:sz="4" w:space="0" w:color="auto"/>
              <w:right w:val="single" w:sz="4" w:space="0" w:color="auto"/>
            </w:tcBorders>
          </w:tcPr>
          <w:p w14:paraId="6B7EDF3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7400541</w:t>
            </w:r>
          </w:p>
        </w:tc>
      </w:tr>
      <w:tr w:rsidR="006A19E0" w:rsidRPr="00A92E63" w14:paraId="3A427E9A" w14:textId="77777777" w:rsidTr="006A19E0">
        <w:tc>
          <w:tcPr>
            <w:tcW w:w="663" w:type="dxa"/>
            <w:tcBorders>
              <w:top w:val="single" w:sz="4" w:space="0" w:color="auto"/>
              <w:left w:val="single" w:sz="4" w:space="0" w:color="auto"/>
              <w:bottom w:val="single" w:sz="4" w:space="0" w:color="auto"/>
              <w:right w:val="single" w:sz="4" w:space="0" w:color="auto"/>
            </w:tcBorders>
          </w:tcPr>
          <w:p w14:paraId="72F311A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6486</w:t>
            </w:r>
          </w:p>
        </w:tc>
        <w:tc>
          <w:tcPr>
            <w:tcW w:w="1175" w:type="dxa"/>
            <w:tcBorders>
              <w:top w:val="single" w:sz="4" w:space="0" w:color="auto"/>
              <w:left w:val="single" w:sz="4" w:space="0" w:color="auto"/>
              <w:bottom w:val="single" w:sz="4" w:space="0" w:color="auto"/>
              <w:right w:val="single" w:sz="4" w:space="0" w:color="auto"/>
            </w:tcBorders>
          </w:tcPr>
          <w:p w14:paraId="71FA325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5737873</w:t>
            </w:r>
          </w:p>
        </w:tc>
        <w:tc>
          <w:tcPr>
            <w:tcW w:w="1134" w:type="dxa"/>
            <w:tcBorders>
              <w:top w:val="single" w:sz="4" w:space="0" w:color="auto"/>
              <w:left w:val="single" w:sz="4" w:space="0" w:color="auto"/>
              <w:bottom w:val="single" w:sz="4" w:space="0" w:color="auto"/>
              <w:right w:val="single" w:sz="4" w:space="0" w:color="auto"/>
            </w:tcBorders>
          </w:tcPr>
          <w:p w14:paraId="26698C9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7400540</w:t>
            </w:r>
          </w:p>
        </w:tc>
      </w:tr>
      <w:tr w:rsidR="006A19E0" w:rsidRPr="00A92E63" w14:paraId="7C756FD5" w14:textId="77777777" w:rsidTr="006A19E0">
        <w:tc>
          <w:tcPr>
            <w:tcW w:w="663" w:type="dxa"/>
            <w:tcBorders>
              <w:top w:val="single" w:sz="4" w:space="0" w:color="auto"/>
              <w:left w:val="single" w:sz="4" w:space="0" w:color="auto"/>
              <w:bottom w:val="single" w:sz="4" w:space="0" w:color="auto"/>
              <w:right w:val="single" w:sz="4" w:space="0" w:color="auto"/>
            </w:tcBorders>
          </w:tcPr>
          <w:p w14:paraId="23FFB15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6487</w:t>
            </w:r>
          </w:p>
        </w:tc>
        <w:tc>
          <w:tcPr>
            <w:tcW w:w="1175" w:type="dxa"/>
            <w:tcBorders>
              <w:top w:val="single" w:sz="4" w:space="0" w:color="auto"/>
              <w:left w:val="single" w:sz="4" w:space="0" w:color="auto"/>
              <w:bottom w:val="single" w:sz="4" w:space="0" w:color="auto"/>
              <w:right w:val="single" w:sz="4" w:space="0" w:color="auto"/>
            </w:tcBorders>
          </w:tcPr>
          <w:p w14:paraId="23421BF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5737876</w:t>
            </w:r>
          </w:p>
        </w:tc>
        <w:tc>
          <w:tcPr>
            <w:tcW w:w="1134" w:type="dxa"/>
            <w:tcBorders>
              <w:top w:val="single" w:sz="4" w:space="0" w:color="auto"/>
              <w:left w:val="single" w:sz="4" w:space="0" w:color="auto"/>
              <w:bottom w:val="single" w:sz="4" w:space="0" w:color="auto"/>
              <w:right w:val="single" w:sz="4" w:space="0" w:color="auto"/>
            </w:tcBorders>
          </w:tcPr>
          <w:p w14:paraId="3A37744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7400538</w:t>
            </w:r>
          </w:p>
        </w:tc>
      </w:tr>
      <w:tr w:rsidR="006A19E0" w:rsidRPr="00A92E63" w14:paraId="7B6C7D36" w14:textId="77777777" w:rsidTr="006A19E0">
        <w:tc>
          <w:tcPr>
            <w:tcW w:w="663" w:type="dxa"/>
            <w:tcBorders>
              <w:top w:val="single" w:sz="4" w:space="0" w:color="auto"/>
              <w:left w:val="single" w:sz="4" w:space="0" w:color="auto"/>
              <w:bottom w:val="single" w:sz="4" w:space="0" w:color="auto"/>
              <w:right w:val="single" w:sz="4" w:space="0" w:color="auto"/>
            </w:tcBorders>
          </w:tcPr>
          <w:p w14:paraId="4050319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6488</w:t>
            </w:r>
          </w:p>
        </w:tc>
        <w:tc>
          <w:tcPr>
            <w:tcW w:w="1175" w:type="dxa"/>
            <w:tcBorders>
              <w:top w:val="single" w:sz="4" w:space="0" w:color="auto"/>
              <w:left w:val="single" w:sz="4" w:space="0" w:color="auto"/>
              <w:bottom w:val="single" w:sz="4" w:space="0" w:color="auto"/>
              <w:right w:val="single" w:sz="4" w:space="0" w:color="auto"/>
            </w:tcBorders>
          </w:tcPr>
          <w:p w14:paraId="5F8C625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5737876</w:t>
            </w:r>
          </w:p>
        </w:tc>
        <w:tc>
          <w:tcPr>
            <w:tcW w:w="1134" w:type="dxa"/>
            <w:tcBorders>
              <w:top w:val="single" w:sz="4" w:space="0" w:color="auto"/>
              <w:left w:val="single" w:sz="4" w:space="0" w:color="auto"/>
              <w:bottom w:val="single" w:sz="4" w:space="0" w:color="auto"/>
              <w:right w:val="single" w:sz="4" w:space="0" w:color="auto"/>
            </w:tcBorders>
          </w:tcPr>
          <w:p w14:paraId="27A4E18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7400534</w:t>
            </w:r>
          </w:p>
        </w:tc>
      </w:tr>
      <w:tr w:rsidR="006A19E0" w:rsidRPr="00A92E63" w14:paraId="47E6EF3E" w14:textId="77777777" w:rsidTr="006A19E0">
        <w:tc>
          <w:tcPr>
            <w:tcW w:w="663" w:type="dxa"/>
            <w:tcBorders>
              <w:top w:val="single" w:sz="4" w:space="0" w:color="auto"/>
              <w:left w:val="single" w:sz="4" w:space="0" w:color="auto"/>
              <w:bottom w:val="single" w:sz="4" w:space="0" w:color="auto"/>
              <w:right w:val="single" w:sz="4" w:space="0" w:color="auto"/>
            </w:tcBorders>
          </w:tcPr>
          <w:p w14:paraId="0C0C6EE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6489</w:t>
            </w:r>
          </w:p>
        </w:tc>
        <w:tc>
          <w:tcPr>
            <w:tcW w:w="1175" w:type="dxa"/>
            <w:tcBorders>
              <w:top w:val="single" w:sz="4" w:space="0" w:color="auto"/>
              <w:left w:val="single" w:sz="4" w:space="0" w:color="auto"/>
              <w:bottom w:val="single" w:sz="4" w:space="0" w:color="auto"/>
              <w:right w:val="single" w:sz="4" w:space="0" w:color="auto"/>
            </w:tcBorders>
          </w:tcPr>
          <w:p w14:paraId="5407C8D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5737877</w:t>
            </w:r>
          </w:p>
        </w:tc>
        <w:tc>
          <w:tcPr>
            <w:tcW w:w="1134" w:type="dxa"/>
            <w:tcBorders>
              <w:top w:val="single" w:sz="4" w:space="0" w:color="auto"/>
              <w:left w:val="single" w:sz="4" w:space="0" w:color="auto"/>
              <w:bottom w:val="single" w:sz="4" w:space="0" w:color="auto"/>
              <w:right w:val="single" w:sz="4" w:space="0" w:color="auto"/>
            </w:tcBorders>
          </w:tcPr>
          <w:p w14:paraId="49B1DFE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7400530</w:t>
            </w:r>
          </w:p>
        </w:tc>
      </w:tr>
      <w:tr w:rsidR="006A19E0" w:rsidRPr="00A92E63" w14:paraId="2A15278D" w14:textId="77777777" w:rsidTr="006A19E0">
        <w:tc>
          <w:tcPr>
            <w:tcW w:w="663" w:type="dxa"/>
            <w:tcBorders>
              <w:top w:val="single" w:sz="4" w:space="0" w:color="auto"/>
              <w:left w:val="single" w:sz="4" w:space="0" w:color="auto"/>
              <w:bottom w:val="single" w:sz="4" w:space="0" w:color="auto"/>
              <w:right w:val="single" w:sz="4" w:space="0" w:color="auto"/>
            </w:tcBorders>
          </w:tcPr>
          <w:p w14:paraId="0174E6F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6490</w:t>
            </w:r>
          </w:p>
        </w:tc>
        <w:tc>
          <w:tcPr>
            <w:tcW w:w="1175" w:type="dxa"/>
            <w:tcBorders>
              <w:top w:val="single" w:sz="4" w:space="0" w:color="auto"/>
              <w:left w:val="single" w:sz="4" w:space="0" w:color="auto"/>
              <w:bottom w:val="single" w:sz="4" w:space="0" w:color="auto"/>
              <w:right w:val="single" w:sz="4" w:space="0" w:color="auto"/>
            </w:tcBorders>
          </w:tcPr>
          <w:p w14:paraId="7CCCF8C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5737880</w:t>
            </w:r>
          </w:p>
        </w:tc>
        <w:tc>
          <w:tcPr>
            <w:tcW w:w="1134" w:type="dxa"/>
            <w:tcBorders>
              <w:top w:val="single" w:sz="4" w:space="0" w:color="auto"/>
              <w:left w:val="single" w:sz="4" w:space="0" w:color="auto"/>
              <w:bottom w:val="single" w:sz="4" w:space="0" w:color="auto"/>
              <w:right w:val="single" w:sz="4" w:space="0" w:color="auto"/>
            </w:tcBorders>
          </w:tcPr>
          <w:p w14:paraId="5E70D7D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7400526</w:t>
            </w:r>
          </w:p>
        </w:tc>
      </w:tr>
      <w:tr w:rsidR="006A19E0" w:rsidRPr="00A92E63" w14:paraId="6AB6CBB3" w14:textId="77777777" w:rsidTr="006A19E0">
        <w:tc>
          <w:tcPr>
            <w:tcW w:w="663" w:type="dxa"/>
            <w:tcBorders>
              <w:top w:val="single" w:sz="4" w:space="0" w:color="auto"/>
              <w:left w:val="single" w:sz="4" w:space="0" w:color="auto"/>
              <w:bottom w:val="single" w:sz="4" w:space="0" w:color="auto"/>
              <w:right w:val="single" w:sz="4" w:space="0" w:color="auto"/>
            </w:tcBorders>
          </w:tcPr>
          <w:p w14:paraId="089B1AE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6491</w:t>
            </w:r>
          </w:p>
        </w:tc>
        <w:tc>
          <w:tcPr>
            <w:tcW w:w="1175" w:type="dxa"/>
            <w:tcBorders>
              <w:top w:val="single" w:sz="4" w:space="0" w:color="auto"/>
              <w:left w:val="single" w:sz="4" w:space="0" w:color="auto"/>
              <w:bottom w:val="single" w:sz="4" w:space="0" w:color="auto"/>
              <w:right w:val="single" w:sz="4" w:space="0" w:color="auto"/>
            </w:tcBorders>
          </w:tcPr>
          <w:p w14:paraId="4163B8C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5737884</w:t>
            </w:r>
          </w:p>
        </w:tc>
        <w:tc>
          <w:tcPr>
            <w:tcW w:w="1134" w:type="dxa"/>
            <w:tcBorders>
              <w:top w:val="single" w:sz="4" w:space="0" w:color="auto"/>
              <w:left w:val="single" w:sz="4" w:space="0" w:color="auto"/>
              <w:bottom w:val="single" w:sz="4" w:space="0" w:color="auto"/>
              <w:right w:val="single" w:sz="4" w:space="0" w:color="auto"/>
            </w:tcBorders>
          </w:tcPr>
          <w:p w14:paraId="29B39DB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7400522</w:t>
            </w:r>
          </w:p>
        </w:tc>
      </w:tr>
      <w:tr w:rsidR="006A19E0" w:rsidRPr="00A92E63" w14:paraId="5749AE2E" w14:textId="77777777" w:rsidTr="006A19E0">
        <w:tc>
          <w:tcPr>
            <w:tcW w:w="663" w:type="dxa"/>
            <w:tcBorders>
              <w:top w:val="single" w:sz="4" w:space="0" w:color="auto"/>
              <w:left w:val="single" w:sz="4" w:space="0" w:color="auto"/>
              <w:bottom w:val="single" w:sz="4" w:space="0" w:color="auto"/>
              <w:right w:val="single" w:sz="4" w:space="0" w:color="auto"/>
            </w:tcBorders>
          </w:tcPr>
          <w:p w14:paraId="01B177C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6492</w:t>
            </w:r>
          </w:p>
        </w:tc>
        <w:tc>
          <w:tcPr>
            <w:tcW w:w="1175" w:type="dxa"/>
            <w:tcBorders>
              <w:top w:val="single" w:sz="4" w:space="0" w:color="auto"/>
              <w:left w:val="single" w:sz="4" w:space="0" w:color="auto"/>
              <w:bottom w:val="single" w:sz="4" w:space="0" w:color="auto"/>
              <w:right w:val="single" w:sz="4" w:space="0" w:color="auto"/>
            </w:tcBorders>
          </w:tcPr>
          <w:p w14:paraId="104D00C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5737888</w:t>
            </w:r>
          </w:p>
        </w:tc>
        <w:tc>
          <w:tcPr>
            <w:tcW w:w="1134" w:type="dxa"/>
            <w:tcBorders>
              <w:top w:val="single" w:sz="4" w:space="0" w:color="auto"/>
              <w:left w:val="single" w:sz="4" w:space="0" w:color="auto"/>
              <w:bottom w:val="single" w:sz="4" w:space="0" w:color="auto"/>
              <w:right w:val="single" w:sz="4" w:space="0" w:color="auto"/>
            </w:tcBorders>
          </w:tcPr>
          <w:p w14:paraId="7522E8C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7400520</w:t>
            </w:r>
          </w:p>
        </w:tc>
      </w:tr>
      <w:tr w:rsidR="006A19E0" w:rsidRPr="00A92E63" w14:paraId="52FED614" w14:textId="77777777" w:rsidTr="006A19E0">
        <w:tc>
          <w:tcPr>
            <w:tcW w:w="663" w:type="dxa"/>
            <w:tcBorders>
              <w:top w:val="single" w:sz="4" w:space="0" w:color="auto"/>
              <w:left w:val="single" w:sz="4" w:space="0" w:color="auto"/>
              <w:bottom w:val="single" w:sz="4" w:space="0" w:color="auto"/>
              <w:right w:val="single" w:sz="4" w:space="0" w:color="auto"/>
            </w:tcBorders>
          </w:tcPr>
          <w:p w14:paraId="40ABED0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6493</w:t>
            </w:r>
          </w:p>
        </w:tc>
        <w:tc>
          <w:tcPr>
            <w:tcW w:w="1175" w:type="dxa"/>
            <w:tcBorders>
              <w:top w:val="single" w:sz="4" w:space="0" w:color="auto"/>
              <w:left w:val="single" w:sz="4" w:space="0" w:color="auto"/>
              <w:bottom w:val="single" w:sz="4" w:space="0" w:color="auto"/>
              <w:right w:val="single" w:sz="4" w:space="0" w:color="auto"/>
            </w:tcBorders>
          </w:tcPr>
          <w:p w14:paraId="1EB223D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5737893</w:t>
            </w:r>
          </w:p>
        </w:tc>
        <w:tc>
          <w:tcPr>
            <w:tcW w:w="1134" w:type="dxa"/>
            <w:tcBorders>
              <w:top w:val="single" w:sz="4" w:space="0" w:color="auto"/>
              <w:left w:val="single" w:sz="4" w:space="0" w:color="auto"/>
              <w:bottom w:val="single" w:sz="4" w:space="0" w:color="auto"/>
              <w:right w:val="single" w:sz="4" w:space="0" w:color="auto"/>
            </w:tcBorders>
          </w:tcPr>
          <w:p w14:paraId="33154B8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7400518</w:t>
            </w:r>
          </w:p>
        </w:tc>
      </w:tr>
      <w:tr w:rsidR="006A19E0" w:rsidRPr="00A92E63" w14:paraId="41E333AA" w14:textId="77777777" w:rsidTr="006A19E0">
        <w:tc>
          <w:tcPr>
            <w:tcW w:w="663" w:type="dxa"/>
            <w:tcBorders>
              <w:top w:val="single" w:sz="4" w:space="0" w:color="auto"/>
              <w:left w:val="single" w:sz="4" w:space="0" w:color="auto"/>
              <w:bottom w:val="single" w:sz="4" w:space="0" w:color="auto"/>
              <w:right w:val="single" w:sz="4" w:space="0" w:color="auto"/>
            </w:tcBorders>
          </w:tcPr>
          <w:p w14:paraId="15678FE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6494</w:t>
            </w:r>
          </w:p>
        </w:tc>
        <w:tc>
          <w:tcPr>
            <w:tcW w:w="1175" w:type="dxa"/>
            <w:tcBorders>
              <w:top w:val="single" w:sz="4" w:space="0" w:color="auto"/>
              <w:left w:val="single" w:sz="4" w:space="0" w:color="auto"/>
              <w:bottom w:val="single" w:sz="4" w:space="0" w:color="auto"/>
              <w:right w:val="single" w:sz="4" w:space="0" w:color="auto"/>
            </w:tcBorders>
          </w:tcPr>
          <w:p w14:paraId="4108C4E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5738138</w:t>
            </w:r>
          </w:p>
        </w:tc>
        <w:tc>
          <w:tcPr>
            <w:tcW w:w="1134" w:type="dxa"/>
            <w:tcBorders>
              <w:top w:val="single" w:sz="4" w:space="0" w:color="auto"/>
              <w:left w:val="single" w:sz="4" w:space="0" w:color="auto"/>
              <w:bottom w:val="single" w:sz="4" w:space="0" w:color="auto"/>
              <w:right w:val="single" w:sz="4" w:space="0" w:color="auto"/>
            </w:tcBorders>
          </w:tcPr>
          <w:p w14:paraId="08766A9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7400486</w:t>
            </w:r>
          </w:p>
        </w:tc>
      </w:tr>
      <w:tr w:rsidR="006A19E0" w:rsidRPr="00A92E63" w14:paraId="4DB00F01" w14:textId="77777777" w:rsidTr="006A19E0">
        <w:tc>
          <w:tcPr>
            <w:tcW w:w="663" w:type="dxa"/>
            <w:tcBorders>
              <w:top w:val="single" w:sz="4" w:space="0" w:color="auto"/>
              <w:left w:val="single" w:sz="4" w:space="0" w:color="auto"/>
              <w:bottom w:val="single" w:sz="4" w:space="0" w:color="auto"/>
              <w:right w:val="single" w:sz="4" w:space="0" w:color="auto"/>
            </w:tcBorders>
          </w:tcPr>
          <w:p w14:paraId="4441C55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6495</w:t>
            </w:r>
          </w:p>
        </w:tc>
        <w:tc>
          <w:tcPr>
            <w:tcW w:w="1175" w:type="dxa"/>
            <w:tcBorders>
              <w:top w:val="single" w:sz="4" w:space="0" w:color="auto"/>
              <w:left w:val="single" w:sz="4" w:space="0" w:color="auto"/>
              <w:bottom w:val="single" w:sz="4" w:space="0" w:color="auto"/>
              <w:right w:val="single" w:sz="4" w:space="0" w:color="auto"/>
            </w:tcBorders>
          </w:tcPr>
          <w:p w14:paraId="2A3B95F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5738231</w:t>
            </w:r>
          </w:p>
        </w:tc>
        <w:tc>
          <w:tcPr>
            <w:tcW w:w="1134" w:type="dxa"/>
            <w:tcBorders>
              <w:top w:val="single" w:sz="4" w:space="0" w:color="auto"/>
              <w:left w:val="single" w:sz="4" w:space="0" w:color="auto"/>
              <w:bottom w:val="single" w:sz="4" w:space="0" w:color="auto"/>
              <w:right w:val="single" w:sz="4" w:space="0" w:color="auto"/>
            </w:tcBorders>
          </w:tcPr>
          <w:p w14:paraId="4AF5AB0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7400472</w:t>
            </w:r>
          </w:p>
        </w:tc>
      </w:tr>
      <w:tr w:rsidR="006A19E0" w:rsidRPr="00A92E63" w14:paraId="4DEE3C89" w14:textId="77777777" w:rsidTr="006A19E0">
        <w:tc>
          <w:tcPr>
            <w:tcW w:w="663" w:type="dxa"/>
            <w:tcBorders>
              <w:top w:val="single" w:sz="4" w:space="0" w:color="auto"/>
              <w:left w:val="single" w:sz="4" w:space="0" w:color="auto"/>
              <w:bottom w:val="single" w:sz="4" w:space="0" w:color="auto"/>
              <w:right w:val="single" w:sz="4" w:space="0" w:color="auto"/>
            </w:tcBorders>
          </w:tcPr>
          <w:p w14:paraId="763C67C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6496</w:t>
            </w:r>
          </w:p>
        </w:tc>
        <w:tc>
          <w:tcPr>
            <w:tcW w:w="1175" w:type="dxa"/>
            <w:tcBorders>
              <w:top w:val="single" w:sz="4" w:space="0" w:color="auto"/>
              <w:left w:val="single" w:sz="4" w:space="0" w:color="auto"/>
              <w:bottom w:val="single" w:sz="4" w:space="0" w:color="auto"/>
              <w:right w:val="single" w:sz="4" w:space="0" w:color="auto"/>
            </w:tcBorders>
          </w:tcPr>
          <w:p w14:paraId="0667773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5738235</w:t>
            </w:r>
          </w:p>
        </w:tc>
        <w:tc>
          <w:tcPr>
            <w:tcW w:w="1134" w:type="dxa"/>
            <w:tcBorders>
              <w:top w:val="single" w:sz="4" w:space="0" w:color="auto"/>
              <w:left w:val="single" w:sz="4" w:space="0" w:color="auto"/>
              <w:bottom w:val="single" w:sz="4" w:space="0" w:color="auto"/>
              <w:right w:val="single" w:sz="4" w:space="0" w:color="auto"/>
            </w:tcBorders>
          </w:tcPr>
          <w:p w14:paraId="4A55857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7400472</w:t>
            </w:r>
          </w:p>
        </w:tc>
      </w:tr>
      <w:tr w:rsidR="006A19E0" w:rsidRPr="00A92E63" w14:paraId="21F0862D" w14:textId="77777777" w:rsidTr="006A19E0">
        <w:tc>
          <w:tcPr>
            <w:tcW w:w="663" w:type="dxa"/>
            <w:tcBorders>
              <w:top w:val="single" w:sz="4" w:space="0" w:color="auto"/>
              <w:left w:val="single" w:sz="4" w:space="0" w:color="auto"/>
              <w:bottom w:val="single" w:sz="4" w:space="0" w:color="auto"/>
              <w:right w:val="single" w:sz="4" w:space="0" w:color="auto"/>
            </w:tcBorders>
          </w:tcPr>
          <w:p w14:paraId="47953BD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6497</w:t>
            </w:r>
          </w:p>
        </w:tc>
        <w:tc>
          <w:tcPr>
            <w:tcW w:w="1175" w:type="dxa"/>
            <w:tcBorders>
              <w:top w:val="single" w:sz="4" w:space="0" w:color="auto"/>
              <w:left w:val="single" w:sz="4" w:space="0" w:color="auto"/>
              <w:bottom w:val="single" w:sz="4" w:space="0" w:color="auto"/>
              <w:right w:val="single" w:sz="4" w:space="0" w:color="auto"/>
            </w:tcBorders>
          </w:tcPr>
          <w:p w14:paraId="4325B2C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5738240</w:t>
            </w:r>
          </w:p>
        </w:tc>
        <w:tc>
          <w:tcPr>
            <w:tcW w:w="1134" w:type="dxa"/>
            <w:tcBorders>
              <w:top w:val="single" w:sz="4" w:space="0" w:color="auto"/>
              <w:left w:val="single" w:sz="4" w:space="0" w:color="auto"/>
              <w:bottom w:val="single" w:sz="4" w:space="0" w:color="auto"/>
              <w:right w:val="single" w:sz="4" w:space="0" w:color="auto"/>
            </w:tcBorders>
          </w:tcPr>
          <w:p w14:paraId="18481F9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7400474</w:t>
            </w:r>
          </w:p>
        </w:tc>
      </w:tr>
      <w:tr w:rsidR="006A19E0" w:rsidRPr="00A92E63" w14:paraId="41E26698" w14:textId="77777777" w:rsidTr="006A19E0">
        <w:tc>
          <w:tcPr>
            <w:tcW w:w="663" w:type="dxa"/>
            <w:tcBorders>
              <w:top w:val="single" w:sz="4" w:space="0" w:color="auto"/>
              <w:left w:val="single" w:sz="4" w:space="0" w:color="auto"/>
              <w:bottom w:val="single" w:sz="4" w:space="0" w:color="auto"/>
              <w:right w:val="single" w:sz="4" w:space="0" w:color="auto"/>
            </w:tcBorders>
          </w:tcPr>
          <w:p w14:paraId="2358272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6498</w:t>
            </w:r>
          </w:p>
        </w:tc>
        <w:tc>
          <w:tcPr>
            <w:tcW w:w="1175" w:type="dxa"/>
            <w:tcBorders>
              <w:top w:val="single" w:sz="4" w:space="0" w:color="auto"/>
              <w:left w:val="single" w:sz="4" w:space="0" w:color="auto"/>
              <w:bottom w:val="single" w:sz="4" w:space="0" w:color="auto"/>
              <w:right w:val="single" w:sz="4" w:space="0" w:color="auto"/>
            </w:tcBorders>
          </w:tcPr>
          <w:p w14:paraId="07E366A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5738243</w:t>
            </w:r>
          </w:p>
        </w:tc>
        <w:tc>
          <w:tcPr>
            <w:tcW w:w="1134" w:type="dxa"/>
            <w:tcBorders>
              <w:top w:val="single" w:sz="4" w:space="0" w:color="auto"/>
              <w:left w:val="single" w:sz="4" w:space="0" w:color="auto"/>
              <w:bottom w:val="single" w:sz="4" w:space="0" w:color="auto"/>
              <w:right w:val="single" w:sz="4" w:space="0" w:color="auto"/>
            </w:tcBorders>
          </w:tcPr>
          <w:p w14:paraId="39E5D9D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7400476</w:t>
            </w:r>
          </w:p>
        </w:tc>
      </w:tr>
      <w:tr w:rsidR="006A19E0" w:rsidRPr="00A92E63" w14:paraId="627D192D" w14:textId="77777777" w:rsidTr="006A19E0">
        <w:tc>
          <w:tcPr>
            <w:tcW w:w="663" w:type="dxa"/>
            <w:tcBorders>
              <w:top w:val="single" w:sz="4" w:space="0" w:color="auto"/>
              <w:left w:val="single" w:sz="4" w:space="0" w:color="auto"/>
              <w:bottom w:val="single" w:sz="4" w:space="0" w:color="auto"/>
              <w:right w:val="single" w:sz="4" w:space="0" w:color="auto"/>
            </w:tcBorders>
          </w:tcPr>
          <w:p w14:paraId="2586A12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6499</w:t>
            </w:r>
          </w:p>
        </w:tc>
        <w:tc>
          <w:tcPr>
            <w:tcW w:w="1175" w:type="dxa"/>
            <w:tcBorders>
              <w:top w:val="single" w:sz="4" w:space="0" w:color="auto"/>
              <w:left w:val="single" w:sz="4" w:space="0" w:color="auto"/>
              <w:bottom w:val="single" w:sz="4" w:space="0" w:color="auto"/>
              <w:right w:val="single" w:sz="4" w:space="0" w:color="auto"/>
            </w:tcBorders>
          </w:tcPr>
          <w:p w14:paraId="38DFFC2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5738246</w:t>
            </w:r>
          </w:p>
        </w:tc>
        <w:tc>
          <w:tcPr>
            <w:tcW w:w="1134" w:type="dxa"/>
            <w:tcBorders>
              <w:top w:val="single" w:sz="4" w:space="0" w:color="auto"/>
              <w:left w:val="single" w:sz="4" w:space="0" w:color="auto"/>
              <w:bottom w:val="single" w:sz="4" w:space="0" w:color="auto"/>
              <w:right w:val="single" w:sz="4" w:space="0" w:color="auto"/>
            </w:tcBorders>
          </w:tcPr>
          <w:p w14:paraId="03DA22F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7400479</w:t>
            </w:r>
          </w:p>
        </w:tc>
      </w:tr>
      <w:tr w:rsidR="006A19E0" w:rsidRPr="00A92E63" w14:paraId="631E86F0" w14:textId="77777777" w:rsidTr="006A19E0">
        <w:tc>
          <w:tcPr>
            <w:tcW w:w="663" w:type="dxa"/>
            <w:tcBorders>
              <w:top w:val="single" w:sz="4" w:space="0" w:color="auto"/>
              <w:left w:val="single" w:sz="4" w:space="0" w:color="auto"/>
              <w:bottom w:val="single" w:sz="4" w:space="0" w:color="auto"/>
              <w:right w:val="single" w:sz="4" w:space="0" w:color="auto"/>
            </w:tcBorders>
          </w:tcPr>
          <w:p w14:paraId="743BC84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6500</w:t>
            </w:r>
          </w:p>
        </w:tc>
        <w:tc>
          <w:tcPr>
            <w:tcW w:w="1175" w:type="dxa"/>
            <w:tcBorders>
              <w:top w:val="single" w:sz="4" w:space="0" w:color="auto"/>
              <w:left w:val="single" w:sz="4" w:space="0" w:color="auto"/>
              <w:bottom w:val="single" w:sz="4" w:space="0" w:color="auto"/>
              <w:right w:val="single" w:sz="4" w:space="0" w:color="auto"/>
            </w:tcBorders>
          </w:tcPr>
          <w:p w14:paraId="34806D4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5738248</w:t>
            </w:r>
          </w:p>
        </w:tc>
        <w:tc>
          <w:tcPr>
            <w:tcW w:w="1134" w:type="dxa"/>
            <w:tcBorders>
              <w:top w:val="single" w:sz="4" w:space="0" w:color="auto"/>
              <w:left w:val="single" w:sz="4" w:space="0" w:color="auto"/>
              <w:bottom w:val="single" w:sz="4" w:space="0" w:color="auto"/>
              <w:right w:val="single" w:sz="4" w:space="0" w:color="auto"/>
            </w:tcBorders>
          </w:tcPr>
          <w:p w14:paraId="3DEDB3F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7400483</w:t>
            </w:r>
          </w:p>
        </w:tc>
      </w:tr>
      <w:tr w:rsidR="006A19E0" w:rsidRPr="00A92E63" w14:paraId="3971B882" w14:textId="77777777" w:rsidTr="006A19E0">
        <w:tc>
          <w:tcPr>
            <w:tcW w:w="663" w:type="dxa"/>
            <w:tcBorders>
              <w:top w:val="single" w:sz="4" w:space="0" w:color="auto"/>
              <w:left w:val="single" w:sz="4" w:space="0" w:color="auto"/>
              <w:bottom w:val="single" w:sz="4" w:space="0" w:color="auto"/>
              <w:right w:val="single" w:sz="4" w:space="0" w:color="auto"/>
            </w:tcBorders>
          </w:tcPr>
          <w:p w14:paraId="252B8E7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6501</w:t>
            </w:r>
          </w:p>
        </w:tc>
        <w:tc>
          <w:tcPr>
            <w:tcW w:w="1175" w:type="dxa"/>
            <w:tcBorders>
              <w:top w:val="single" w:sz="4" w:space="0" w:color="auto"/>
              <w:left w:val="single" w:sz="4" w:space="0" w:color="auto"/>
              <w:bottom w:val="single" w:sz="4" w:space="0" w:color="auto"/>
              <w:right w:val="single" w:sz="4" w:space="0" w:color="auto"/>
            </w:tcBorders>
          </w:tcPr>
          <w:p w14:paraId="1305269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5738277</w:t>
            </w:r>
          </w:p>
        </w:tc>
        <w:tc>
          <w:tcPr>
            <w:tcW w:w="1134" w:type="dxa"/>
            <w:tcBorders>
              <w:top w:val="single" w:sz="4" w:space="0" w:color="auto"/>
              <w:left w:val="single" w:sz="4" w:space="0" w:color="auto"/>
              <w:bottom w:val="single" w:sz="4" w:space="0" w:color="auto"/>
              <w:right w:val="single" w:sz="4" w:space="0" w:color="auto"/>
            </w:tcBorders>
          </w:tcPr>
          <w:p w14:paraId="47A5A9D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7400593</w:t>
            </w:r>
          </w:p>
        </w:tc>
      </w:tr>
      <w:tr w:rsidR="006A19E0" w:rsidRPr="00A92E63" w14:paraId="5BD1E823" w14:textId="77777777" w:rsidTr="006A19E0">
        <w:tc>
          <w:tcPr>
            <w:tcW w:w="663" w:type="dxa"/>
            <w:tcBorders>
              <w:top w:val="single" w:sz="4" w:space="0" w:color="auto"/>
              <w:left w:val="single" w:sz="4" w:space="0" w:color="auto"/>
              <w:bottom w:val="single" w:sz="4" w:space="0" w:color="auto"/>
              <w:right w:val="single" w:sz="4" w:space="0" w:color="auto"/>
            </w:tcBorders>
          </w:tcPr>
          <w:p w14:paraId="5AC0226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6502</w:t>
            </w:r>
          </w:p>
        </w:tc>
        <w:tc>
          <w:tcPr>
            <w:tcW w:w="1175" w:type="dxa"/>
            <w:tcBorders>
              <w:top w:val="single" w:sz="4" w:space="0" w:color="auto"/>
              <w:left w:val="single" w:sz="4" w:space="0" w:color="auto"/>
              <w:bottom w:val="single" w:sz="4" w:space="0" w:color="auto"/>
              <w:right w:val="single" w:sz="4" w:space="0" w:color="auto"/>
            </w:tcBorders>
          </w:tcPr>
          <w:p w14:paraId="17F5893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5738277</w:t>
            </w:r>
          </w:p>
        </w:tc>
        <w:tc>
          <w:tcPr>
            <w:tcW w:w="1134" w:type="dxa"/>
            <w:tcBorders>
              <w:top w:val="single" w:sz="4" w:space="0" w:color="auto"/>
              <w:left w:val="single" w:sz="4" w:space="0" w:color="auto"/>
              <w:bottom w:val="single" w:sz="4" w:space="0" w:color="auto"/>
              <w:right w:val="single" w:sz="4" w:space="0" w:color="auto"/>
            </w:tcBorders>
          </w:tcPr>
          <w:p w14:paraId="419DBFB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7400597</w:t>
            </w:r>
          </w:p>
        </w:tc>
      </w:tr>
      <w:tr w:rsidR="006A19E0" w:rsidRPr="00A92E63" w14:paraId="386A33B8" w14:textId="77777777" w:rsidTr="006A19E0">
        <w:tc>
          <w:tcPr>
            <w:tcW w:w="663" w:type="dxa"/>
            <w:tcBorders>
              <w:top w:val="single" w:sz="4" w:space="0" w:color="auto"/>
              <w:left w:val="single" w:sz="4" w:space="0" w:color="auto"/>
              <w:bottom w:val="single" w:sz="4" w:space="0" w:color="auto"/>
              <w:right w:val="single" w:sz="4" w:space="0" w:color="auto"/>
            </w:tcBorders>
          </w:tcPr>
          <w:p w14:paraId="1EC37A2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6503</w:t>
            </w:r>
          </w:p>
        </w:tc>
        <w:tc>
          <w:tcPr>
            <w:tcW w:w="1175" w:type="dxa"/>
            <w:tcBorders>
              <w:top w:val="single" w:sz="4" w:space="0" w:color="auto"/>
              <w:left w:val="single" w:sz="4" w:space="0" w:color="auto"/>
              <w:bottom w:val="single" w:sz="4" w:space="0" w:color="auto"/>
              <w:right w:val="single" w:sz="4" w:space="0" w:color="auto"/>
            </w:tcBorders>
          </w:tcPr>
          <w:p w14:paraId="4C330D0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5738276</w:t>
            </w:r>
          </w:p>
        </w:tc>
        <w:tc>
          <w:tcPr>
            <w:tcW w:w="1134" w:type="dxa"/>
            <w:tcBorders>
              <w:top w:val="single" w:sz="4" w:space="0" w:color="auto"/>
              <w:left w:val="single" w:sz="4" w:space="0" w:color="auto"/>
              <w:bottom w:val="single" w:sz="4" w:space="0" w:color="auto"/>
              <w:right w:val="single" w:sz="4" w:space="0" w:color="auto"/>
            </w:tcBorders>
          </w:tcPr>
          <w:p w14:paraId="5D87A8F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7400602</w:t>
            </w:r>
          </w:p>
        </w:tc>
      </w:tr>
      <w:tr w:rsidR="006A19E0" w:rsidRPr="00A92E63" w14:paraId="76B3EEC1" w14:textId="77777777" w:rsidTr="006A19E0">
        <w:tc>
          <w:tcPr>
            <w:tcW w:w="663" w:type="dxa"/>
            <w:tcBorders>
              <w:top w:val="single" w:sz="4" w:space="0" w:color="auto"/>
              <w:left w:val="single" w:sz="4" w:space="0" w:color="auto"/>
              <w:bottom w:val="single" w:sz="4" w:space="0" w:color="auto"/>
              <w:right w:val="single" w:sz="4" w:space="0" w:color="auto"/>
            </w:tcBorders>
          </w:tcPr>
          <w:p w14:paraId="5D4EFCD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6504</w:t>
            </w:r>
          </w:p>
        </w:tc>
        <w:tc>
          <w:tcPr>
            <w:tcW w:w="1175" w:type="dxa"/>
            <w:tcBorders>
              <w:top w:val="single" w:sz="4" w:space="0" w:color="auto"/>
              <w:left w:val="single" w:sz="4" w:space="0" w:color="auto"/>
              <w:bottom w:val="single" w:sz="4" w:space="0" w:color="auto"/>
              <w:right w:val="single" w:sz="4" w:space="0" w:color="auto"/>
            </w:tcBorders>
          </w:tcPr>
          <w:p w14:paraId="3A46027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5738274</w:t>
            </w:r>
          </w:p>
        </w:tc>
        <w:tc>
          <w:tcPr>
            <w:tcW w:w="1134" w:type="dxa"/>
            <w:tcBorders>
              <w:top w:val="single" w:sz="4" w:space="0" w:color="auto"/>
              <w:left w:val="single" w:sz="4" w:space="0" w:color="auto"/>
              <w:bottom w:val="single" w:sz="4" w:space="0" w:color="auto"/>
              <w:right w:val="single" w:sz="4" w:space="0" w:color="auto"/>
            </w:tcBorders>
          </w:tcPr>
          <w:p w14:paraId="2AD98AF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7400606</w:t>
            </w:r>
          </w:p>
        </w:tc>
      </w:tr>
      <w:tr w:rsidR="006A19E0" w:rsidRPr="00A92E63" w14:paraId="70DEDE23" w14:textId="77777777" w:rsidTr="006A19E0">
        <w:tc>
          <w:tcPr>
            <w:tcW w:w="663" w:type="dxa"/>
            <w:tcBorders>
              <w:top w:val="single" w:sz="4" w:space="0" w:color="auto"/>
              <w:left w:val="single" w:sz="4" w:space="0" w:color="auto"/>
              <w:bottom w:val="single" w:sz="4" w:space="0" w:color="auto"/>
              <w:right w:val="single" w:sz="4" w:space="0" w:color="auto"/>
            </w:tcBorders>
          </w:tcPr>
          <w:p w14:paraId="6FDB4C9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6505</w:t>
            </w:r>
          </w:p>
        </w:tc>
        <w:tc>
          <w:tcPr>
            <w:tcW w:w="1175" w:type="dxa"/>
            <w:tcBorders>
              <w:top w:val="single" w:sz="4" w:space="0" w:color="auto"/>
              <w:left w:val="single" w:sz="4" w:space="0" w:color="auto"/>
              <w:bottom w:val="single" w:sz="4" w:space="0" w:color="auto"/>
              <w:right w:val="single" w:sz="4" w:space="0" w:color="auto"/>
            </w:tcBorders>
          </w:tcPr>
          <w:p w14:paraId="4B15F4A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5738270</w:t>
            </w:r>
          </w:p>
        </w:tc>
        <w:tc>
          <w:tcPr>
            <w:tcW w:w="1134" w:type="dxa"/>
            <w:tcBorders>
              <w:top w:val="single" w:sz="4" w:space="0" w:color="auto"/>
              <w:left w:val="single" w:sz="4" w:space="0" w:color="auto"/>
              <w:bottom w:val="single" w:sz="4" w:space="0" w:color="auto"/>
              <w:right w:val="single" w:sz="4" w:space="0" w:color="auto"/>
            </w:tcBorders>
          </w:tcPr>
          <w:p w14:paraId="2458772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7400609</w:t>
            </w:r>
          </w:p>
        </w:tc>
      </w:tr>
      <w:tr w:rsidR="006A19E0" w:rsidRPr="00A92E63" w14:paraId="05C5C675" w14:textId="77777777" w:rsidTr="006A19E0">
        <w:tc>
          <w:tcPr>
            <w:tcW w:w="663" w:type="dxa"/>
            <w:tcBorders>
              <w:top w:val="single" w:sz="4" w:space="0" w:color="auto"/>
              <w:left w:val="single" w:sz="4" w:space="0" w:color="auto"/>
              <w:bottom w:val="single" w:sz="4" w:space="0" w:color="auto"/>
              <w:right w:val="single" w:sz="4" w:space="0" w:color="auto"/>
            </w:tcBorders>
          </w:tcPr>
          <w:p w14:paraId="30FCEAE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6506</w:t>
            </w:r>
          </w:p>
        </w:tc>
        <w:tc>
          <w:tcPr>
            <w:tcW w:w="1175" w:type="dxa"/>
            <w:tcBorders>
              <w:top w:val="single" w:sz="4" w:space="0" w:color="auto"/>
              <w:left w:val="single" w:sz="4" w:space="0" w:color="auto"/>
              <w:bottom w:val="single" w:sz="4" w:space="0" w:color="auto"/>
              <w:right w:val="single" w:sz="4" w:space="0" w:color="auto"/>
            </w:tcBorders>
          </w:tcPr>
          <w:p w14:paraId="71CCD2C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5738265</w:t>
            </w:r>
          </w:p>
        </w:tc>
        <w:tc>
          <w:tcPr>
            <w:tcW w:w="1134" w:type="dxa"/>
            <w:tcBorders>
              <w:top w:val="single" w:sz="4" w:space="0" w:color="auto"/>
              <w:left w:val="single" w:sz="4" w:space="0" w:color="auto"/>
              <w:bottom w:val="single" w:sz="4" w:space="0" w:color="auto"/>
              <w:right w:val="single" w:sz="4" w:space="0" w:color="auto"/>
            </w:tcBorders>
          </w:tcPr>
          <w:p w14:paraId="59BEBF8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7400611</w:t>
            </w:r>
          </w:p>
        </w:tc>
      </w:tr>
      <w:tr w:rsidR="006A19E0" w:rsidRPr="00A92E63" w14:paraId="7F0FF26C" w14:textId="77777777" w:rsidTr="006A19E0">
        <w:tc>
          <w:tcPr>
            <w:tcW w:w="663" w:type="dxa"/>
            <w:tcBorders>
              <w:top w:val="single" w:sz="4" w:space="0" w:color="auto"/>
              <w:left w:val="single" w:sz="4" w:space="0" w:color="auto"/>
              <w:bottom w:val="single" w:sz="4" w:space="0" w:color="auto"/>
              <w:right w:val="single" w:sz="4" w:space="0" w:color="auto"/>
            </w:tcBorders>
          </w:tcPr>
          <w:p w14:paraId="0F5B1D0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6507</w:t>
            </w:r>
          </w:p>
        </w:tc>
        <w:tc>
          <w:tcPr>
            <w:tcW w:w="1175" w:type="dxa"/>
            <w:tcBorders>
              <w:top w:val="single" w:sz="4" w:space="0" w:color="auto"/>
              <w:left w:val="single" w:sz="4" w:space="0" w:color="auto"/>
              <w:bottom w:val="single" w:sz="4" w:space="0" w:color="auto"/>
              <w:right w:val="single" w:sz="4" w:space="0" w:color="auto"/>
            </w:tcBorders>
          </w:tcPr>
          <w:p w14:paraId="35750A3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5738165</w:t>
            </w:r>
          </w:p>
        </w:tc>
        <w:tc>
          <w:tcPr>
            <w:tcW w:w="1134" w:type="dxa"/>
            <w:tcBorders>
              <w:top w:val="single" w:sz="4" w:space="0" w:color="auto"/>
              <w:left w:val="single" w:sz="4" w:space="0" w:color="auto"/>
              <w:bottom w:val="single" w:sz="4" w:space="0" w:color="auto"/>
              <w:right w:val="single" w:sz="4" w:space="0" w:color="auto"/>
            </w:tcBorders>
          </w:tcPr>
          <w:p w14:paraId="661642D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7400630</w:t>
            </w:r>
          </w:p>
        </w:tc>
      </w:tr>
      <w:tr w:rsidR="006A19E0" w:rsidRPr="00A92E63" w14:paraId="11D40C15" w14:textId="77777777" w:rsidTr="006A19E0">
        <w:tc>
          <w:tcPr>
            <w:tcW w:w="663" w:type="dxa"/>
            <w:tcBorders>
              <w:top w:val="single" w:sz="4" w:space="0" w:color="auto"/>
              <w:left w:val="single" w:sz="4" w:space="0" w:color="auto"/>
              <w:bottom w:val="single" w:sz="4" w:space="0" w:color="auto"/>
              <w:right w:val="single" w:sz="4" w:space="0" w:color="auto"/>
            </w:tcBorders>
          </w:tcPr>
          <w:p w14:paraId="21D406C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6508</w:t>
            </w:r>
          </w:p>
        </w:tc>
        <w:tc>
          <w:tcPr>
            <w:tcW w:w="1175" w:type="dxa"/>
            <w:tcBorders>
              <w:top w:val="single" w:sz="4" w:space="0" w:color="auto"/>
              <w:left w:val="single" w:sz="4" w:space="0" w:color="auto"/>
              <w:bottom w:val="single" w:sz="4" w:space="0" w:color="auto"/>
              <w:right w:val="single" w:sz="4" w:space="0" w:color="auto"/>
            </w:tcBorders>
          </w:tcPr>
          <w:p w14:paraId="5E14EFB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5738163</w:t>
            </w:r>
          </w:p>
        </w:tc>
        <w:tc>
          <w:tcPr>
            <w:tcW w:w="1134" w:type="dxa"/>
            <w:tcBorders>
              <w:top w:val="single" w:sz="4" w:space="0" w:color="auto"/>
              <w:left w:val="single" w:sz="4" w:space="0" w:color="auto"/>
              <w:bottom w:val="single" w:sz="4" w:space="0" w:color="auto"/>
              <w:right w:val="single" w:sz="4" w:space="0" w:color="auto"/>
            </w:tcBorders>
          </w:tcPr>
          <w:p w14:paraId="643CF6C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7400630</w:t>
            </w:r>
          </w:p>
        </w:tc>
      </w:tr>
      <w:tr w:rsidR="006A19E0" w:rsidRPr="00A92E63" w14:paraId="301A220D" w14:textId="77777777" w:rsidTr="006A19E0">
        <w:tc>
          <w:tcPr>
            <w:tcW w:w="663" w:type="dxa"/>
            <w:tcBorders>
              <w:top w:val="single" w:sz="4" w:space="0" w:color="auto"/>
              <w:left w:val="single" w:sz="4" w:space="0" w:color="auto"/>
              <w:bottom w:val="single" w:sz="4" w:space="0" w:color="auto"/>
              <w:right w:val="single" w:sz="4" w:space="0" w:color="auto"/>
            </w:tcBorders>
          </w:tcPr>
          <w:p w14:paraId="0EE048A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6509</w:t>
            </w:r>
          </w:p>
        </w:tc>
        <w:tc>
          <w:tcPr>
            <w:tcW w:w="1175" w:type="dxa"/>
            <w:tcBorders>
              <w:top w:val="single" w:sz="4" w:space="0" w:color="auto"/>
              <w:left w:val="single" w:sz="4" w:space="0" w:color="auto"/>
              <w:bottom w:val="single" w:sz="4" w:space="0" w:color="auto"/>
              <w:right w:val="single" w:sz="4" w:space="0" w:color="auto"/>
            </w:tcBorders>
          </w:tcPr>
          <w:p w14:paraId="4D505CB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5737903</w:t>
            </w:r>
          </w:p>
        </w:tc>
        <w:tc>
          <w:tcPr>
            <w:tcW w:w="1134" w:type="dxa"/>
            <w:tcBorders>
              <w:top w:val="single" w:sz="4" w:space="0" w:color="auto"/>
              <w:left w:val="single" w:sz="4" w:space="0" w:color="auto"/>
              <w:bottom w:val="single" w:sz="4" w:space="0" w:color="auto"/>
              <w:right w:val="single" w:sz="4" w:space="0" w:color="auto"/>
            </w:tcBorders>
          </w:tcPr>
          <w:p w14:paraId="1F02238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7400648</w:t>
            </w:r>
          </w:p>
        </w:tc>
      </w:tr>
      <w:tr w:rsidR="006A19E0" w:rsidRPr="00A92E63" w14:paraId="2A360A6C" w14:textId="77777777" w:rsidTr="006A19E0">
        <w:tc>
          <w:tcPr>
            <w:tcW w:w="663" w:type="dxa"/>
            <w:tcBorders>
              <w:top w:val="single" w:sz="4" w:space="0" w:color="auto"/>
              <w:left w:val="single" w:sz="4" w:space="0" w:color="auto"/>
              <w:bottom w:val="single" w:sz="4" w:space="0" w:color="auto"/>
              <w:right w:val="single" w:sz="4" w:space="0" w:color="auto"/>
            </w:tcBorders>
          </w:tcPr>
          <w:p w14:paraId="75991A0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6510</w:t>
            </w:r>
          </w:p>
        </w:tc>
        <w:tc>
          <w:tcPr>
            <w:tcW w:w="1175" w:type="dxa"/>
            <w:tcBorders>
              <w:top w:val="single" w:sz="4" w:space="0" w:color="auto"/>
              <w:left w:val="single" w:sz="4" w:space="0" w:color="auto"/>
              <w:bottom w:val="single" w:sz="4" w:space="0" w:color="auto"/>
              <w:right w:val="single" w:sz="4" w:space="0" w:color="auto"/>
            </w:tcBorders>
          </w:tcPr>
          <w:p w14:paraId="0D89299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5737899</w:t>
            </w:r>
          </w:p>
        </w:tc>
        <w:tc>
          <w:tcPr>
            <w:tcW w:w="1134" w:type="dxa"/>
            <w:tcBorders>
              <w:top w:val="single" w:sz="4" w:space="0" w:color="auto"/>
              <w:left w:val="single" w:sz="4" w:space="0" w:color="auto"/>
              <w:bottom w:val="single" w:sz="4" w:space="0" w:color="auto"/>
              <w:right w:val="single" w:sz="4" w:space="0" w:color="auto"/>
            </w:tcBorders>
          </w:tcPr>
          <w:p w14:paraId="620D104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7400647</w:t>
            </w:r>
          </w:p>
        </w:tc>
      </w:tr>
      <w:tr w:rsidR="006A19E0" w:rsidRPr="00A92E63" w14:paraId="6B933BF7" w14:textId="77777777" w:rsidTr="006A19E0">
        <w:tc>
          <w:tcPr>
            <w:tcW w:w="663" w:type="dxa"/>
            <w:tcBorders>
              <w:top w:val="single" w:sz="4" w:space="0" w:color="auto"/>
              <w:left w:val="single" w:sz="4" w:space="0" w:color="auto"/>
              <w:bottom w:val="single" w:sz="4" w:space="0" w:color="auto"/>
              <w:right w:val="single" w:sz="4" w:space="0" w:color="auto"/>
            </w:tcBorders>
          </w:tcPr>
          <w:p w14:paraId="763AA58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6511</w:t>
            </w:r>
          </w:p>
        </w:tc>
        <w:tc>
          <w:tcPr>
            <w:tcW w:w="1175" w:type="dxa"/>
            <w:tcBorders>
              <w:top w:val="single" w:sz="4" w:space="0" w:color="auto"/>
              <w:left w:val="single" w:sz="4" w:space="0" w:color="auto"/>
              <w:bottom w:val="single" w:sz="4" w:space="0" w:color="auto"/>
              <w:right w:val="single" w:sz="4" w:space="0" w:color="auto"/>
            </w:tcBorders>
          </w:tcPr>
          <w:p w14:paraId="42ED132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5737894</w:t>
            </w:r>
          </w:p>
        </w:tc>
        <w:tc>
          <w:tcPr>
            <w:tcW w:w="1134" w:type="dxa"/>
            <w:tcBorders>
              <w:top w:val="single" w:sz="4" w:space="0" w:color="auto"/>
              <w:left w:val="single" w:sz="4" w:space="0" w:color="auto"/>
              <w:bottom w:val="single" w:sz="4" w:space="0" w:color="auto"/>
              <w:right w:val="single" w:sz="4" w:space="0" w:color="auto"/>
            </w:tcBorders>
          </w:tcPr>
          <w:p w14:paraId="1C0449E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7400645</w:t>
            </w:r>
          </w:p>
        </w:tc>
      </w:tr>
      <w:tr w:rsidR="006A19E0" w:rsidRPr="00A92E63" w14:paraId="77C9808B" w14:textId="77777777" w:rsidTr="006A19E0">
        <w:tc>
          <w:tcPr>
            <w:tcW w:w="663" w:type="dxa"/>
            <w:tcBorders>
              <w:top w:val="single" w:sz="4" w:space="0" w:color="auto"/>
              <w:left w:val="single" w:sz="4" w:space="0" w:color="auto"/>
              <w:bottom w:val="single" w:sz="4" w:space="0" w:color="auto"/>
              <w:right w:val="single" w:sz="4" w:space="0" w:color="auto"/>
            </w:tcBorders>
          </w:tcPr>
          <w:p w14:paraId="0A705CE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6512</w:t>
            </w:r>
          </w:p>
        </w:tc>
        <w:tc>
          <w:tcPr>
            <w:tcW w:w="1175" w:type="dxa"/>
            <w:tcBorders>
              <w:top w:val="single" w:sz="4" w:space="0" w:color="auto"/>
              <w:left w:val="single" w:sz="4" w:space="0" w:color="auto"/>
              <w:bottom w:val="single" w:sz="4" w:space="0" w:color="auto"/>
              <w:right w:val="single" w:sz="4" w:space="0" w:color="auto"/>
            </w:tcBorders>
          </w:tcPr>
          <w:p w14:paraId="13A8F29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5737890</w:t>
            </w:r>
          </w:p>
        </w:tc>
        <w:tc>
          <w:tcPr>
            <w:tcW w:w="1134" w:type="dxa"/>
            <w:tcBorders>
              <w:top w:val="single" w:sz="4" w:space="0" w:color="auto"/>
              <w:left w:val="single" w:sz="4" w:space="0" w:color="auto"/>
              <w:bottom w:val="single" w:sz="4" w:space="0" w:color="auto"/>
              <w:right w:val="single" w:sz="4" w:space="0" w:color="auto"/>
            </w:tcBorders>
          </w:tcPr>
          <w:p w14:paraId="536F818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7400642</w:t>
            </w:r>
          </w:p>
        </w:tc>
      </w:tr>
      <w:tr w:rsidR="006A19E0" w:rsidRPr="00A92E63" w14:paraId="4AC2588E" w14:textId="77777777" w:rsidTr="006A19E0">
        <w:tc>
          <w:tcPr>
            <w:tcW w:w="663" w:type="dxa"/>
            <w:tcBorders>
              <w:top w:val="single" w:sz="4" w:space="0" w:color="auto"/>
              <w:left w:val="single" w:sz="4" w:space="0" w:color="auto"/>
              <w:bottom w:val="single" w:sz="4" w:space="0" w:color="auto"/>
              <w:right w:val="single" w:sz="4" w:space="0" w:color="auto"/>
            </w:tcBorders>
          </w:tcPr>
          <w:p w14:paraId="0855468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6513</w:t>
            </w:r>
          </w:p>
        </w:tc>
        <w:tc>
          <w:tcPr>
            <w:tcW w:w="1175" w:type="dxa"/>
            <w:tcBorders>
              <w:top w:val="single" w:sz="4" w:space="0" w:color="auto"/>
              <w:left w:val="single" w:sz="4" w:space="0" w:color="auto"/>
              <w:bottom w:val="single" w:sz="4" w:space="0" w:color="auto"/>
              <w:right w:val="single" w:sz="4" w:space="0" w:color="auto"/>
            </w:tcBorders>
          </w:tcPr>
          <w:p w14:paraId="4A7FE14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5737886</w:t>
            </w:r>
          </w:p>
        </w:tc>
        <w:tc>
          <w:tcPr>
            <w:tcW w:w="1134" w:type="dxa"/>
            <w:tcBorders>
              <w:top w:val="single" w:sz="4" w:space="0" w:color="auto"/>
              <w:left w:val="single" w:sz="4" w:space="0" w:color="auto"/>
              <w:bottom w:val="single" w:sz="4" w:space="0" w:color="auto"/>
              <w:right w:val="single" w:sz="4" w:space="0" w:color="auto"/>
            </w:tcBorders>
          </w:tcPr>
          <w:p w14:paraId="26F2C6D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7400639</w:t>
            </w:r>
          </w:p>
        </w:tc>
      </w:tr>
      <w:tr w:rsidR="006A19E0" w:rsidRPr="00A92E63" w14:paraId="6E2A32EE" w14:textId="77777777" w:rsidTr="006A19E0">
        <w:tc>
          <w:tcPr>
            <w:tcW w:w="663" w:type="dxa"/>
            <w:tcBorders>
              <w:top w:val="single" w:sz="4" w:space="0" w:color="auto"/>
              <w:left w:val="single" w:sz="4" w:space="0" w:color="auto"/>
              <w:bottom w:val="single" w:sz="4" w:space="0" w:color="auto"/>
              <w:right w:val="single" w:sz="4" w:space="0" w:color="auto"/>
            </w:tcBorders>
          </w:tcPr>
          <w:p w14:paraId="1CCC198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6514</w:t>
            </w:r>
          </w:p>
        </w:tc>
        <w:tc>
          <w:tcPr>
            <w:tcW w:w="1175" w:type="dxa"/>
            <w:tcBorders>
              <w:top w:val="single" w:sz="4" w:space="0" w:color="auto"/>
              <w:left w:val="single" w:sz="4" w:space="0" w:color="auto"/>
              <w:bottom w:val="single" w:sz="4" w:space="0" w:color="auto"/>
              <w:right w:val="single" w:sz="4" w:space="0" w:color="auto"/>
            </w:tcBorders>
          </w:tcPr>
          <w:p w14:paraId="5CFB1C2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5737884</w:t>
            </w:r>
          </w:p>
        </w:tc>
        <w:tc>
          <w:tcPr>
            <w:tcW w:w="1134" w:type="dxa"/>
            <w:tcBorders>
              <w:top w:val="single" w:sz="4" w:space="0" w:color="auto"/>
              <w:left w:val="single" w:sz="4" w:space="0" w:color="auto"/>
              <w:bottom w:val="single" w:sz="4" w:space="0" w:color="auto"/>
              <w:right w:val="single" w:sz="4" w:space="0" w:color="auto"/>
            </w:tcBorders>
          </w:tcPr>
          <w:p w14:paraId="2873665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7400635</w:t>
            </w:r>
          </w:p>
        </w:tc>
      </w:tr>
      <w:tr w:rsidR="006A19E0" w:rsidRPr="00A92E63" w14:paraId="29169346" w14:textId="77777777" w:rsidTr="006A19E0">
        <w:tc>
          <w:tcPr>
            <w:tcW w:w="663" w:type="dxa"/>
            <w:tcBorders>
              <w:top w:val="single" w:sz="4" w:space="0" w:color="auto"/>
              <w:left w:val="single" w:sz="4" w:space="0" w:color="auto"/>
              <w:bottom w:val="single" w:sz="4" w:space="0" w:color="auto"/>
              <w:right w:val="single" w:sz="4" w:space="0" w:color="auto"/>
            </w:tcBorders>
          </w:tcPr>
          <w:p w14:paraId="63F0C30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6515</w:t>
            </w:r>
          </w:p>
        </w:tc>
        <w:tc>
          <w:tcPr>
            <w:tcW w:w="1175" w:type="dxa"/>
            <w:tcBorders>
              <w:top w:val="single" w:sz="4" w:space="0" w:color="auto"/>
              <w:left w:val="single" w:sz="4" w:space="0" w:color="auto"/>
              <w:bottom w:val="single" w:sz="4" w:space="0" w:color="auto"/>
              <w:right w:val="single" w:sz="4" w:space="0" w:color="auto"/>
            </w:tcBorders>
          </w:tcPr>
          <w:p w14:paraId="2677CDD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5737883</w:t>
            </w:r>
          </w:p>
        </w:tc>
        <w:tc>
          <w:tcPr>
            <w:tcW w:w="1134" w:type="dxa"/>
            <w:tcBorders>
              <w:top w:val="single" w:sz="4" w:space="0" w:color="auto"/>
              <w:left w:val="single" w:sz="4" w:space="0" w:color="auto"/>
              <w:bottom w:val="single" w:sz="4" w:space="0" w:color="auto"/>
              <w:right w:val="single" w:sz="4" w:space="0" w:color="auto"/>
            </w:tcBorders>
          </w:tcPr>
          <w:p w14:paraId="5D1FD40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7400631</w:t>
            </w:r>
          </w:p>
        </w:tc>
      </w:tr>
      <w:tr w:rsidR="006A19E0" w:rsidRPr="00A92E63" w14:paraId="05EE5893" w14:textId="77777777" w:rsidTr="006A19E0">
        <w:tc>
          <w:tcPr>
            <w:tcW w:w="663" w:type="dxa"/>
            <w:tcBorders>
              <w:top w:val="single" w:sz="4" w:space="0" w:color="auto"/>
              <w:left w:val="single" w:sz="4" w:space="0" w:color="auto"/>
              <w:bottom w:val="single" w:sz="4" w:space="0" w:color="auto"/>
              <w:right w:val="single" w:sz="4" w:space="0" w:color="auto"/>
            </w:tcBorders>
          </w:tcPr>
          <w:p w14:paraId="621C9FC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6516</w:t>
            </w:r>
          </w:p>
        </w:tc>
        <w:tc>
          <w:tcPr>
            <w:tcW w:w="1175" w:type="dxa"/>
            <w:tcBorders>
              <w:top w:val="single" w:sz="4" w:space="0" w:color="auto"/>
              <w:left w:val="single" w:sz="4" w:space="0" w:color="auto"/>
              <w:bottom w:val="single" w:sz="4" w:space="0" w:color="auto"/>
              <w:right w:val="single" w:sz="4" w:space="0" w:color="auto"/>
            </w:tcBorders>
          </w:tcPr>
          <w:p w14:paraId="7F2A435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5737882</w:t>
            </w:r>
          </w:p>
        </w:tc>
        <w:tc>
          <w:tcPr>
            <w:tcW w:w="1134" w:type="dxa"/>
            <w:tcBorders>
              <w:top w:val="single" w:sz="4" w:space="0" w:color="auto"/>
              <w:left w:val="single" w:sz="4" w:space="0" w:color="auto"/>
              <w:bottom w:val="single" w:sz="4" w:space="0" w:color="auto"/>
              <w:right w:val="single" w:sz="4" w:space="0" w:color="auto"/>
            </w:tcBorders>
          </w:tcPr>
          <w:p w14:paraId="1367888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7400629</w:t>
            </w:r>
          </w:p>
        </w:tc>
      </w:tr>
      <w:tr w:rsidR="006A19E0" w:rsidRPr="00A92E63" w14:paraId="2BD8D71A" w14:textId="77777777" w:rsidTr="006A19E0">
        <w:tc>
          <w:tcPr>
            <w:tcW w:w="663" w:type="dxa"/>
            <w:tcBorders>
              <w:top w:val="single" w:sz="4" w:space="0" w:color="auto"/>
              <w:left w:val="single" w:sz="4" w:space="0" w:color="auto"/>
              <w:bottom w:val="single" w:sz="4" w:space="0" w:color="auto"/>
              <w:right w:val="single" w:sz="4" w:space="0" w:color="auto"/>
            </w:tcBorders>
          </w:tcPr>
          <w:p w14:paraId="23C8C09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6517</w:t>
            </w:r>
          </w:p>
        </w:tc>
        <w:tc>
          <w:tcPr>
            <w:tcW w:w="1175" w:type="dxa"/>
            <w:tcBorders>
              <w:top w:val="single" w:sz="4" w:space="0" w:color="auto"/>
              <w:left w:val="single" w:sz="4" w:space="0" w:color="auto"/>
              <w:bottom w:val="single" w:sz="4" w:space="0" w:color="auto"/>
              <w:right w:val="single" w:sz="4" w:space="0" w:color="auto"/>
            </w:tcBorders>
          </w:tcPr>
          <w:p w14:paraId="67913BB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5737840</w:t>
            </w:r>
          </w:p>
        </w:tc>
        <w:tc>
          <w:tcPr>
            <w:tcW w:w="1134" w:type="dxa"/>
            <w:tcBorders>
              <w:top w:val="single" w:sz="4" w:space="0" w:color="auto"/>
              <w:left w:val="single" w:sz="4" w:space="0" w:color="auto"/>
              <w:bottom w:val="single" w:sz="4" w:space="0" w:color="auto"/>
              <w:right w:val="single" w:sz="4" w:space="0" w:color="auto"/>
            </w:tcBorders>
          </w:tcPr>
          <w:p w14:paraId="49ADCE8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7400632</w:t>
            </w:r>
          </w:p>
        </w:tc>
      </w:tr>
      <w:tr w:rsidR="006A19E0" w:rsidRPr="00A92E63" w14:paraId="5A4EE5CA" w14:textId="77777777" w:rsidTr="006A19E0">
        <w:tc>
          <w:tcPr>
            <w:tcW w:w="663" w:type="dxa"/>
            <w:tcBorders>
              <w:top w:val="single" w:sz="4" w:space="0" w:color="auto"/>
              <w:left w:val="single" w:sz="4" w:space="0" w:color="auto"/>
              <w:bottom w:val="single" w:sz="4" w:space="0" w:color="auto"/>
              <w:right w:val="single" w:sz="4" w:space="0" w:color="auto"/>
            </w:tcBorders>
          </w:tcPr>
          <w:p w14:paraId="38C0D3E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6518</w:t>
            </w:r>
          </w:p>
        </w:tc>
        <w:tc>
          <w:tcPr>
            <w:tcW w:w="1175" w:type="dxa"/>
            <w:tcBorders>
              <w:top w:val="single" w:sz="4" w:space="0" w:color="auto"/>
              <w:left w:val="single" w:sz="4" w:space="0" w:color="auto"/>
              <w:bottom w:val="single" w:sz="4" w:space="0" w:color="auto"/>
              <w:right w:val="single" w:sz="4" w:space="0" w:color="auto"/>
            </w:tcBorders>
          </w:tcPr>
          <w:p w14:paraId="588E9F2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5737840</w:t>
            </w:r>
          </w:p>
        </w:tc>
        <w:tc>
          <w:tcPr>
            <w:tcW w:w="1134" w:type="dxa"/>
            <w:tcBorders>
              <w:top w:val="single" w:sz="4" w:space="0" w:color="auto"/>
              <w:left w:val="single" w:sz="4" w:space="0" w:color="auto"/>
              <w:bottom w:val="single" w:sz="4" w:space="0" w:color="auto"/>
              <w:right w:val="single" w:sz="4" w:space="0" w:color="auto"/>
            </w:tcBorders>
          </w:tcPr>
          <w:p w14:paraId="727DAC7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7400639</w:t>
            </w:r>
          </w:p>
        </w:tc>
      </w:tr>
      <w:tr w:rsidR="006A19E0" w:rsidRPr="00A92E63" w14:paraId="71B68221" w14:textId="77777777" w:rsidTr="006A19E0">
        <w:tc>
          <w:tcPr>
            <w:tcW w:w="663" w:type="dxa"/>
            <w:tcBorders>
              <w:top w:val="single" w:sz="4" w:space="0" w:color="auto"/>
              <w:left w:val="single" w:sz="4" w:space="0" w:color="auto"/>
              <w:bottom w:val="single" w:sz="4" w:space="0" w:color="auto"/>
              <w:right w:val="single" w:sz="4" w:space="0" w:color="auto"/>
            </w:tcBorders>
          </w:tcPr>
          <w:p w14:paraId="1FD2610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6519</w:t>
            </w:r>
          </w:p>
        </w:tc>
        <w:tc>
          <w:tcPr>
            <w:tcW w:w="1175" w:type="dxa"/>
            <w:tcBorders>
              <w:top w:val="single" w:sz="4" w:space="0" w:color="auto"/>
              <w:left w:val="single" w:sz="4" w:space="0" w:color="auto"/>
              <w:bottom w:val="single" w:sz="4" w:space="0" w:color="auto"/>
              <w:right w:val="single" w:sz="4" w:space="0" w:color="auto"/>
            </w:tcBorders>
          </w:tcPr>
          <w:p w14:paraId="64E04F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5737840</w:t>
            </w:r>
          </w:p>
        </w:tc>
        <w:tc>
          <w:tcPr>
            <w:tcW w:w="1134" w:type="dxa"/>
            <w:tcBorders>
              <w:top w:val="single" w:sz="4" w:space="0" w:color="auto"/>
              <w:left w:val="single" w:sz="4" w:space="0" w:color="auto"/>
              <w:bottom w:val="single" w:sz="4" w:space="0" w:color="auto"/>
              <w:right w:val="single" w:sz="4" w:space="0" w:color="auto"/>
            </w:tcBorders>
          </w:tcPr>
          <w:p w14:paraId="0C53462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7400650</w:t>
            </w:r>
          </w:p>
        </w:tc>
      </w:tr>
      <w:tr w:rsidR="006A19E0" w:rsidRPr="00A92E63" w14:paraId="367028C0" w14:textId="77777777" w:rsidTr="006A19E0">
        <w:tc>
          <w:tcPr>
            <w:tcW w:w="663" w:type="dxa"/>
            <w:tcBorders>
              <w:top w:val="single" w:sz="4" w:space="0" w:color="auto"/>
              <w:left w:val="single" w:sz="4" w:space="0" w:color="auto"/>
              <w:bottom w:val="single" w:sz="4" w:space="0" w:color="auto"/>
              <w:right w:val="single" w:sz="4" w:space="0" w:color="auto"/>
            </w:tcBorders>
          </w:tcPr>
          <w:p w14:paraId="01AB2EE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6520</w:t>
            </w:r>
          </w:p>
        </w:tc>
        <w:tc>
          <w:tcPr>
            <w:tcW w:w="1175" w:type="dxa"/>
            <w:tcBorders>
              <w:top w:val="single" w:sz="4" w:space="0" w:color="auto"/>
              <w:left w:val="single" w:sz="4" w:space="0" w:color="auto"/>
              <w:bottom w:val="single" w:sz="4" w:space="0" w:color="auto"/>
              <w:right w:val="single" w:sz="4" w:space="0" w:color="auto"/>
            </w:tcBorders>
          </w:tcPr>
          <w:p w14:paraId="1F32A0E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5737840</w:t>
            </w:r>
          </w:p>
        </w:tc>
        <w:tc>
          <w:tcPr>
            <w:tcW w:w="1134" w:type="dxa"/>
            <w:tcBorders>
              <w:top w:val="single" w:sz="4" w:space="0" w:color="auto"/>
              <w:left w:val="single" w:sz="4" w:space="0" w:color="auto"/>
              <w:bottom w:val="single" w:sz="4" w:space="0" w:color="auto"/>
              <w:right w:val="single" w:sz="4" w:space="0" w:color="auto"/>
            </w:tcBorders>
          </w:tcPr>
          <w:p w14:paraId="7453304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7400650</w:t>
            </w:r>
          </w:p>
        </w:tc>
      </w:tr>
      <w:tr w:rsidR="006A19E0" w:rsidRPr="00A92E63" w14:paraId="3D494418" w14:textId="77777777" w:rsidTr="006A19E0">
        <w:tc>
          <w:tcPr>
            <w:tcW w:w="663" w:type="dxa"/>
            <w:tcBorders>
              <w:top w:val="single" w:sz="4" w:space="0" w:color="auto"/>
              <w:left w:val="single" w:sz="4" w:space="0" w:color="auto"/>
              <w:bottom w:val="single" w:sz="4" w:space="0" w:color="auto"/>
              <w:right w:val="single" w:sz="4" w:space="0" w:color="auto"/>
            </w:tcBorders>
          </w:tcPr>
          <w:p w14:paraId="07D82B7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6521</w:t>
            </w:r>
          </w:p>
        </w:tc>
        <w:tc>
          <w:tcPr>
            <w:tcW w:w="1175" w:type="dxa"/>
            <w:tcBorders>
              <w:top w:val="single" w:sz="4" w:space="0" w:color="auto"/>
              <w:left w:val="single" w:sz="4" w:space="0" w:color="auto"/>
              <w:bottom w:val="single" w:sz="4" w:space="0" w:color="auto"/>
              <w:right w:val="single" w:sz="4" w:space="0" w:color="auto"/>
            </w:tcBorders>
          </w:tcPr>
          <w:p w14:paraId="0B0916C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5737840</w:t>
            </w:r>
          </w:p>
        </w:tc>
        <w:tc>
          <w:tcPr>
            <w:tcW w:w="1134" w:type="dxa"/>
            <w:tcBorders>
              <w:top w:val="single" w:sz="4" w:space="0" w:color="auto"/>
              <w:left w:val="single" w:sz="4" w:space="0" w:color="auto"/>
              <w:bottom w:val="single" w:sz="4" w:space="0" w:color="auto"/>
              <w:right w:val="single" w:sz="4" w:space="0" w:color="auto"/>
            </w:tcBorders>
          </w:tcPr>
          <w:p w14:paraId="76BC9FB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7400652</w:t>
            </w:r>
          </w:p>
        </w:tc>
      </w:tr>
      <w:tr w:rsidR="006A19E0" w:rsidRPr="00A92E63" w14:paraId="6C9225CB" w14:textId="77777777" w:rsidTr="006A19E0">
        <w:tc>
          <w:tcPr>
            <w:tcW w:w="663" w:type="dxa"/>
            <w:tcBorders>
              <w:top w:val="single" w:sz="4" w:space="0" w:color="auto"/>
              <w:left w:val="single" w:sz="4" w:space="0" w:color="auto"/>
              <w:bottom w:val="single" w:sz="4" w:space="0" w:color="auto"/>
              <w:right w:val="single" w:sz="4" w:space="0" w:color="auto"/>
            </w:tcBorders>
          </w:tcPr>
          <w:p w14:paraId="3EC6212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6522</w:t>
            </w:r>
          </w:p>
        </w:tc>
        <w:tc>
          <w:tcPr>
            <w:tcW w:w="1175" w:type="dxa"/>
            <w:tcBorders>
              <w:top w:val="single" w:sz="4" w:space="0" w:color="auto"/>
              <w:left w:val="single" w:sz="4" w:space="0" w:color="auto"/>
              <w:bottom w:val="single" w:sz="4" w:space="0" w:color="auto"/>
              <w:right w:val="single" w:sz="4" w:space="0" w:color="auto"/>
            </w:tcBorders>
          </w:tcPr>
          <w:p w14:paraId="51F316E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5738055</w:t>
            </w:r>
          </w:p>
        </w:tc>
        <w:tc>
          <w:tcPr>
            <w:tcW w:w="1134" w:type="dxa"/>
            <w:tcBorders>
              <w:top w:val="single" w:sz="4" w:space="0" w:color="auto"/>
              <w:left w:val="single" w:sz="4" w:space="0" w:color="auto"/>
              <w:bottom w:val="single" w:sz="4" w:space="0" w:color="auto"/>
              <w:right w:val="single" w:sz="4" w:space="0" w:color="auto"/>
            </w:tcBorders>
          </w:tcPr>
          <w:p w14:paraId="75C39E0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7400663</w:t>
            </w:r>
          </w:p>
        </w:tc>
      </w:tr>
      <w:tr w:rsidR="006A19E0" w:rsidRPr="00A92E63" w14:paraId="26753F91" w14:textId="77777777" w:rsidTr="006A19E0">
        <w:tc>
          <w:tcPr>
            <w:tcW w:w="663" w:type="dxa"/>
            <w:tcBorders>
              <w:top w:val="single" w:sz="4" w:space="0" w:color="auto"/>
              <w:left w:val="single" w:sz="4" w:space="0" w:color="auto"/>
              <w:bottom w:val="single" w:sz="4" w:space="0" w:color="auto"/>
              <w:right w:val="single" w:sz="4" w:space="0" w:color="auto"/>
            </w:tcBorders>
          </w:tcPr>
          <w:p w14:paraId="3DC0BFE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6523</w:t>
            </w:r>
          </w:p>
        </w:tc>
        <w:tc>
          <w:tcPr>
            <w:tcW w:w="1175" w:type="dxa"/>
            <w:tcBorders>
              <w:top w:val="single" w:sz="4" w:space="0" w:color="auto"/>
              <w:left w:val="single" w:sz="4" w:space="0" w:color="auto"/>
              <w:bottom w:val="single" w:sz="4" w:space="0" w:color="auto"/>
              <w:right w:val="single" w:sz="4" w:space="0" w:color="auto"/>
            </w:tcBorders>
          </w:tcPr>
          <w:p w14:paraId="268DDA3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5738436</w:t>
            </w:r>
          </w:p>
        </w:tc>
        <w:tc>
          <w:tcPr>
            <w:tcW w:w="1134" w:type="dxa"/>
            <w:tcBorders>
              <w:top w:val="single" w:sz="4" w:space="0" w:color="auto"/>
              <w:left w:val="single" w:sz="4" w:space="0" w:color="auto"/>
              <w:bottom w:val="single" w:sz="4" w:space="0" w:color="auto"/>
              <w:right w:val="single" w:sz="4" w:space="0" w:color="auto"/>
            </w:tcBorders>
          </w:tcPr>
          <w:p w14:paraId="2AF8D0F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7400681</w:t>
            </w:r>
          </w:p>
        </w:tc>
      </w:tr>
      <w:tr w:rsidR="006A19E0" w:rsidRPr="00A92E63" w14:paraId="0AC6D434" w14:textId="77777777" w:rsidTr="006A19E0">
        <w:tc>
          <w:tcPr>
            <w:tcW w:w="663" w:type="dxa"/>
            <w:tcBorders>
              <w:top w:val="single" w:sz="4" w:space="0" w:color="auto"/>
              <w:left w:val="single" w:sz="4" w:space="0" w:color="auto"/>
              <w:bottom w:val="single" w:sz="4" w:space="0" w:color="auto"/>
              <w:right w:val="single" w:sz="4" w:space="0" w:color="auto"/>
            </w:tcBorders>
          </w:tcPr>
          <w:p w14:paraId="7B145B1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6524</w:t>
            </w:r>
          </w:p>
        </w:tc>
        <w:tc>
          <w:tcPr>
            <w:tcW w:w="1175" w:type="dxa"/>
            <w:tcBorders>
              <w:top w:val="single" w:sz="4" w:space="0" w:color="auto"/>
              <w:left w:val="single" w:sz="4" w:space="0" w:color="auto"/>
              <w:bottom w:val="single" w:sz="4" w:space="0" w:color="auto"/>
              <w:right w:val="single" w:sz="4" w:space="0" w:color="auto"/>
            </w:tcBorders>
          </w:tcPr>
          <w:p w14:paraId="56F865A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5738437</w:t>
            </w:r>
          </w:p>
        </w:tc>
        <w:tc>
          <w:tcPr>
            <w:tcW w:w="1134" w:type="dxa"/>
            <w:tcBorders>
              <w:top w:val="single" w:sz="4" w:space="0" w:color="auto"/>
              <w:left w:val="single" w:sz="4" w:space="0" w:color="auto"/>
              <w:bottom w:val="single" w:sz="4" w:space="0" w:color="auto"/>
              <w:right w:val="single" w:sz="4" w:space="0" w:color="auto"/>
            </w:tcBorders>
          </w:tcPr>
          <w:p w14:paraId="1260130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7400681</w:t>
            </w:r>
          </w:p>
        </w:tc>
      </w:tr>
      <w:tr w:rsidR="006A19E0" w:rsidRPr="00A92E63" w14:paraId="51B0F849" w14:textId="77777777" w:rsidTr="006A19E0">
        <w:tc>
          <w:tcPr>
            <w:tcW w:w="663" w:type="dxa"/>
            <w:tcBorders>
              <w:top w:val="single" w:sz="4" w:space="0" w:color="auto"/>
              <w:left w:val="single" w:sz="4" w:space="0" w:color="auto"/>
              <w:bottom w:val="single" w:sz="4" w:space="0" w:color="auto"/>
              <w:right w:val="single" w:sz="4" w:space="0" w:color="auto"/>
            </w:tcBorders>
          </w:tcPr>
          <w:p w14:paraId="08C78E8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6525</w:t>
            </w:r>
          </w:p>
        </w:tc>
        <w:tc>
          <w:tcPr>
            <w:tcW w:w="1175" w:type="dxa"/>
            <w:tcBorders>
              <w:top w:val="single" w:sz="4" w:space="0" w:color="auto"/>
              <w:left w:val="single" w:sz="4" w:space="0" w:color="auto"/>
              <w:bottom w:val="single" w:sz="4" w:space="0" w:color="auto"/>
              <w:right w:val="single" w:sz="4" w:space="0" w:color="auto"/>
            </w:tcBorders>
          </w:tcPr>
          <w:p w14:paraId="6AB2CCD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5738541</w:t>
            </w:r>
          </w:p>
        </w:tc>
        <w:tc>
          <w:tcPr>
            <w:tcW w:w="1134" w:type="dxa"/>
            <w:tcBorders>
              <w:top w:val="single" w:sz="4" w:space="0" w:color="auto"/>
              <w:left w:val="single" w:sz="4" w:space="0" w:color="auto"/>
              <w:bottom w:val="single" w:sz="4" w:space="0" w:color="auto"/>
              <w:right w:val="single" w:sz="4" w:space="0" w:color="auto"/>
            </w:tcBorders>
          </w:tcPr>
          <w:p w14:paraId="686A50F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7400692</w:t>
            </w:r>
          </w:p>
        </w:tc>
      </w:tr>
      <w:tr w:rsidR="006A19E0" w:rsidRPr="00A92E63" w14:paraId="60744EA8" w14:textId="77777777" w:rsidTr="006A19E0">
        <w:tc>
          <w:tcPr>
            <w:tcW w:w="663" w:type="dxa"/>
            <w:tcBorders>
              <w:top w:val="single" w:sz="4" w:space="0" w:color="auto"/>
              <w:left w:val="single" w:sz="4" w:space="0" w:color="auto"/>
              <w:bottom w:val="single" w:sz="4" w:space="0" w:color="auto"/>
              <w:right w:val="single" w:sz="4" w:space="0" w:color="auto"/>
            </w:tcBorders>
          </w:tcPr>
          <w:p w14:paraId="0D31D93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6526</w:t>
            </w:r>
          </w:p>
        </w:tc>
        <w:tc>
          <w:tcPr>
            <w:tcW w:w="1175" w:type="dxa"/>
            <w:tcBorders>
              <w:top w:val="single" w:sz="4" w:space="0" w:color="auto"/>
              <w:left w:val="single" w:sz="4" w:space="0" w:color="auto"/>
              <w:bottom w:val="single" w:sz="4" w:space="0" w:color="auto"/>
              <w:right w:val="single" w:sz="4" w:space="0" w:color="auto"/>
            </w:tcBorders>
          </w:tcPr>
          <w:p w14:paraId="4C6704D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5738546</w:t>
            </w:r>
          </w:p>
        </w:tc>
        <w:tc>
          <w:tcPr>
            <w:tcW w:w="1134" w:type="dxa"/>
            <w:tcBorders>
              <w:top w:val="single" w:sz="4" w:space="0" w:color="auto"/>
              <w:left w:val="single" w:sz="4" w:space="0" w:color="auto"/>
              <w:bottom w:val="single" w:sz="4" w:space="0" w:color="auto"/>
              <w:right w:val="single" w:sz="4" w:space="0" w:color="auto"/>
            </w:tcBorders>
          </w:tcPr>
          <w:p w14:paraId="2732BC7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7400693</w:t>
            </w:r>
          </w:p>
        </w:tc>
      </w:tr>
      <w:tr w:rsidR="006A19E0" w:rsidRPr="00A92E63" w14:paraId="7869BA68" w14:textId="77777777" w:rsidTr="006A19E0">
        <w:tc>
          <w:tcPr>
            <w:tcW w:w="663" w:type="dxa"/>
            <w:tcBorders>
              <w:top w:val="single" w:sz="4" w:space="0" w:color="auto"/>
              <w:left w:val="single" w:sz="4" w:space="0" w:color="auto"/>
              <w:bottom w:val="single" w:sz="4" w:space="0" w:color="auto"/>
              <w:right w:val="single" w:sz="4" w:space="0" w:color="auto"/>
            </w:tcBorders>
          </w:tcPr>
          <w:p w14:paraId="68FA7CC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6527</w:t>
            </w:r>
          </w:p>
        </w:tc>
        <w:tc>
          <w:tcPr>
            <w:tcW w:w="1175" w:type="dxa"/>
            <w:tcBorders>
              <w:top w:val="single" w:sz="4" w:space="0" w:color="auto"/>
              <w:left w:val="single" w:sz="4" w:space="0" w:color="auto"/>
              <w:bottom w:val="single" w:sz="4" w:space="0" w:color="auto"/>
              <w:right w:val="single" w:sz="4" w:space="0" w:color="auto"/>
            </w:tcBorders>
          </w:tcPr>
          <w:p w14:paraId="6C92319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5738550</w:t>
            </w:r>
          </w:p>
        </w:tc>
        <w:tc>
          <w:tcPr>
            <w:tcW w:w="1134" w:type="dxa"/>
            <w:tcBorders>
              <w:top w:val="single" w:sz="4" w:space="0" w:color="auto"/>
              <w:left w:val="single" w:sz="4" w:space="0" w:color="auto"/>
              <w:bottom w:val="single" w:sz="4" w:space="0" w:color="auto"/>
              <w:right w:val="single" w:sz="4" w:space="0" w:color="auto"/>
            </w:tcBorders>
          </w:tcPr>
          <w:p w14:paraId="3F85506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7400695</w:t>
            </w:r>
          </w:p>
        </w:tc>
      </w:tr>
      <w:tr w:rsidR="006A19E0" w:rsidRPr="00A92E63" w14:paraId="2AE60918" w14:textId="77777777" w:rsidTr="006A19E0">
        <w:tc>
          <w:tcPr>
            <w:tcW w:w="663" w:type="dxa"/>
            <w:tcBorders>
              <w:top w:val="single" w:sz="4" w:space="0" w:color="auto"/>
              <w:left w:val="single" w:sz="4" w:space="0" w:color="auto"/>
              <w:bottom w:val="single" w:sz="4" w:space="0" w:color="auto"/>
              <w:right w:val="single" w:sz="4" w:space="0" w:color="auto"/>
            </w:tcBorders>
          </w:tcPr>
          <w:p w14:paraId="0B211CD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6528</w:t>
            </w:r>
          </w:p>
        </w:tc>
        <w:tc>
          <w:tcPr>
            <w:tcW w:w="1175" w:type="dxa"/>
            <w:tcBorders>
              <w:top w:val="single" w:sz="4" w:space="0" w:color="auto"/>
              <w:left w:val="single" w:sz="4" w:space="0" w:color="auto"/>
              <w:bottom w:val="single" w:sz="4" w:space="0" w:color="auto"/>
              <w:right w:val="single" w:sz="4" w:space="0" w:color="auto"/>
            </w:tcBorders>
          </w:tcPr>
          <w:p w14:paraId="105B73A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5738553</w:t>
            </w:r>
          </w:p>
        </w:tc>
        <w:tc>
          <w:tcPr>
            <w:tcW w:w="1134" w:type="dxa"/>
            <w:tcBorders>
              <w:top w:val="single" w:sz="4" w:space="0" w:color="auto"/>
              <w:left w:val="single" w:sz="4" w:space="0" w:color="auto"/>
              <w:bottom w:val="single" w:sz="4" w:space="0" w:color="auto"/>
              <w:right w:val="single" w:sz="4" w:space="0" w:color="auto"/>
            </w:tcBorders>
          </w:tcPr>
          <w:p w14:paraId="1F701BC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7400699</w:t>
            </w:r>
          </w:p>
        </w:tc>
      </w:tr>
      <w:tr w:rsidR="006A19E0" w:rsidRPr="00A92E63" w14:paraId="1F0913D9" w14:textId="77777777" w:rsidTr="006A19E0">
        <w:tc>
          <w:tcPr>
            <w:tcW w:w="663" w:type="dxa"/>
            <w:tcBorders>
              <w:top w:val="single" w:sz="4" w:space="0" w:color="auto"/>
              <w:left w:val="single" w:sz="4" w:space="0" w:color="auto"/>
              <w:bottom w:val="single" w:sz="4" w:space="0" w:color="auto"/>
              <w:right w:val="single" w:sz="4" w:space="0" w:color="auto"/>
            </w:tcBorders>
          </w:tcPr>
          <w:p w14:paraId="55F79DD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6529</w:t>
            </w:r>
          </w:p>
        </w:tc>
        <w:tc>
          <w:tcPr>
            <w:tcW w:w="1175" w:type="dxa"/>
            <w:tcBorders>
              <w:top w:val="single" w:sz="4" w:space="0" w:color="auto"/>
              <w:left w:val="single" w:sz="4" w:space="0" w:color="auto"/>
              <w:bottom w:val="single" w:sz="4" w:space="0" w:color="auto"/>
              <w:right w:val="single" w:sz="4" w:space="0" w:color="auto"/>
            </w:tcBorders>
          </w:tcPr>
          <w:p w14:paraId="176FC6F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5738554</w:t>
            </w:r>
          </w:p>
        </w:tc>
        <w:tc>
          <w:tcPr>
            <w:tcW w:w="1134" w:type="dxa"/>
            <w:tcBorders>
              <w:top w:val="single" w:sz="4" w:space="0" w:color="auto"/>
              <w:left w:val="single" w:sz="4" w:space="0" w:color="auto"/>
              <w:bottom w:val="single" w:sz="4" w:space="0" w:color="auto"/>
              <w:right w:val="single" w:sz="4" w:space="0" w:color="auto"/>
            </w:tcBorders>
          </w:tcPr>
          <w:p w14:paraId="36315EA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7400703</w:t>
            </w:r>
          </w:p>
        </w:tc>
      </w:tr>
      <w:tr w:rsidR="006A19E0" w:rsidRPr="00A92E63" w14:paraId="7566ACA9" w14:textId="77777777" w:rsidTr="006A19E0">
        <w:tc>
          <w:tcPr>
            <w:tcW w:w="663" w:type="dxa"/>
            <w:tcBorders>
              <w:top w:val="single" w:sz="4" w:space="0" w:color="auto"/>
              <w:left w:val="single" w:sz="4" w:space="0" w:color="auto"/>
              <w:bottom w:val="single" w:sz="4" w:space="0" w:color="auto"/>
              <w:right w:val="single" w:sz="4" w:space="0" w:color="auto"/>
            </w:tcBorders>
          </w:tcPr>
          <w:p w14:paraId="3A4B23E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6530</w:t>
            </w:r>
          </w:p>
        </w:tc>
        <w:tc>
          <w:tcPr>
            <w:tcW w:w="1175" w:type="dxa"/>
            <w:tcBorders>
              <w:top w:val="single" w:sz="4" w:space="0" w:color="auto"/>
              <w:left w:val="single" w:sz="4" w:space="0" w:color="auto"/>
              <w:bottom w:val="single" w:sz="4" w:space="0" w:color="auto"/>
              <w:right w:val="single" w:sz="4" w:space="0" w:color="auto"/>
            </w:tcBorders>
          </w:tcPr>
          <w:p w14:paraId="6FAC437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5738555</w:t>
            </w:r>
          </w:p>
        </w:tc>
        <w:tc>
          <w:tcPr>
            <w:tcW w:w="1134" w:type="dxa"/>
            <w:tcBorders>
              <w:top w:val="single" w:sz="4" w:space="0" w:color="auto"/>
              <w:left w:val="single" w:sz="4" w:space="0" w:color="auto"/>
              <w:bottom w:val="single" w:sz="4" w:space="0" w:color="auto"/>
              <w:right w:val="single" w:sz="4" w:space="0" w:color="auto"/>
            </w:tcBorders>
          </w:tcPr>
          <w:p w14:paraId="3EA5B03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7400707</w:t>
            </w:r>
          </w:p>
        </w:tc>
      </w:tr>
      <w:tr w:rsidR="006A19E0" w:rsidRPr="00A92E63" w14:paraId="6BD0B6A8" w14:textId="77777777" w:rsidTr="006A19E0">
        <w:tc>
          <w:tcPr>
            <w:tcW w:w="663" w:type="dxa"/>
            <w:tcBorders>
              <w:top w:val="single" w:sz="4" w:space="0" w:color="auto"/>
              <w:left w:val="single" w:sz="4" w:space="0" w:color="auto"/>
              <w:bottom w:val="single" w:sz="4" w:space="0" w:color="auto"/>
              <w:right w:val="single" w:sz="4" w:space="0" w:color="auto"/>
            </w:tcBorders>
          </w:tcPr>
          <w:p w14:paraId="7EFAB87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6531</w:t>
            </w:r>
          </w:p>
        </w:tc>
        <w:tc>
          <w:tcPr>
            <w:tcW w:w="1175" w:type="dxa"/>
            <w:tcBorders>
              <w:top w:val="single" w:sz="4" w:space="0" w:color="auto"/>
              <w:left w:val="single" w:sz="4" w:space="0" w:color="auto"/>
              <w:bottom w:val="single" w:sz="4" w:space="0" w:color="auto"/>
              <w:right w:val="single" w:sz="4" w:space="0" w:color="auto"/>
            </w:tcBorders>
          </w:tcPr>
          <w:p w14:paraId="7382BA5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5738550</w:t>
            </w:r>
          </w:p>
        </w:tc>
        <w:tc>
          <w:tcPr>
            <w:tcW w:w="1134" w:type="dxa"/>
            <w:tcBorders>
              <w:top w:val="single" w:sz="4" w:space="0" w:color="auto"/>
              <w:left w:val="single" w:sz="4" w:space="0" w:color="auto"/>
              <w:bottom w:val="single" w:sz="4" w:space="0" w:color="auto"/>
              <w:right w:val="single" w:sz="4" w:space="0" w:color="auto"/>
            </w:tcBorders>
          </w:tcPr>
          <w:p w14:paraId="7934709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7400790</w:t>
            </w:r>
          </w:p>
        </w:tc>
      </w:tr>
      <w:tr w:rsidR="006A19E0" w:rsidRPr="00A92E63" w14:paraId="14EB0766" w14:textId="77777777" w:rsidTr="006A19E0">
        <w:tc>
          <w:tcPr>
            <w:tcW w:w="663" w:type="dxa"/>
            <w:tcBorders>
              <w:top w:val="single" w:sz="4" w:space="0" w:color="auto"/>
              <w:left w:val="single" w:sz="4" w:space="0" w:color="auto"/>
              <w:bottom w:val="single" w:sz="4" w:space="0" w:color="auto"/>
              <w:right w:val="single" w:sz="4" w:space="0" w:color="auto"/>
            </w:tcBorders>
          </w:tcPr>
          <w:p w14:paraId="40FC4ED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6532</w:t>
            </w:r>
          </w:p>
        </w:tc>
        <w:tc>
          <w:tcPr>
            <w:tcW w:w="1175" w:type="dxa"/>
            <w:tcBorders>
              <w:top w:val="single" w:sz="4" w:space="0" w:color="auto"/>
              <w:left w:val="single" w:sz="4" w:space="0" w:color="auto"/>
              <w:bottom w:val="single" w:sz="4" w:space="0" w:color="auto"/>
              <w:right w:val="single" w:sz="4" w:space="0" w:color="auto"/>
            </w:tcBorders>
          </w:tcPr>
          <w:p w14:paraId="2A69085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5738549</w:t>
            </w:r>
          </w:p>
        </w:tc>
        <w:tc>
          <w:tcPr>
            <w:tcW w:w="1134" w:type="dxa"/>
            <w:tcBorders>
              <w:top w:val="single" w:sz="4" w:space="0" w:color="auto"/>
              <w:left w:val="single" w:sz="4" w:space="0" w:color="auto"/>
              <w:bottom w:val="single" w:sz="4" w:space="0" w:color="auto"/>
              <w:right w:val="single" w:sz="4" w:space="0" w:color="auto"/>
            </w:tcBorders>
          </w:tcPr>
          <w:p w14:paraId="1A71A59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7400795</w:t>
            </w:r>
          </w:p>
        </w:tc>
      </w:tr>
      <w:tr w:rsidR="006A19E0" w:rsidRPr="00A92E63" w14:paraId="51DF09CA" w14:textId="77777777" w:rsidTr="006A19E0">
        <w:tc>
          <w:tcPr>
            <w:tcW w:w="663" w:type="dxa"/>
            <w:tcBorders>
              <w:top w:val="single" w:sz="4" w:space="0" w:color="auto"/>
              <w:left w:val="single" w:sz="4" w:space="0" w:color="auto"/>
              <w:bottom w:val="single" w:sz="4" w:space="0" w:color="auto"/>
              <w:right w:val="single" w:sz="4" w:space="0" w:color="auto"/>
            </w:tcBorders>
          </w:tcPr>
          <w:p w14:paraId="1787909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6533</w:t>
            </w:r>
          </w:p>
        </w:tc>
        <w:tc>
          <w:tcPr>
            <w:tcW w:w="1175" w:type="dxa"/>
            <w:tcBorders>
              <w:top w:val="single" w:sz="4" w:space="0" w:color="auto"/>
              <w:left w:val="single" w:sz="4" w:space="0" w:color="auto"/>
              <w:bottom w:val="single" w:sz="4" w:space="0" w:color="auto"/>
              <w:right w:val="single" w:sz="4" w:space="0" w:color="auto"/>
            </w:tcBorders>
          </w:tcPr>
          <w:p w14:paraId="46C30E6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5738547</w:t>
            </w:r>
          </w:p>
        </w:tc>
        <w:tc>
          <w:tcPr>
            <w:tcW w:w="1134" w:type="dxa"/>
            <w:tcBorders>
              <w:top w:val="single" w:sz="4" w:space="0" w:color="auto"/>
              <w:left w:val="single" w:sz="4" w:space="0" w:color="auto"/>
              <w:bottom w:val="single" w:sz="4" w:space="0" w:color="auto"/>
              <w:right w:val="single" w:sz="4" w:space="0" w:color="auto"/>
            </w:tcBorders>
          </w:tcPr>
          <w:p w14:paraId="440D6B6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7400799</w:t>
            </w:r>
          </w:p>
        </w:tc>
      </w:tr>
      <w:tr w:rsidR="006A19E0" w:rsidRPr="00A92E63" w14:paraId="214CDF21" w14:textId="77777777" w:rsidTr="006A19E0">
        <w:tc>
          <w:tcPr>
            <w:tcW w:w="663" w:type="dxa"/>
            <w:tcBorders>
              <w:top w:val="single" w:sz="4" w:space="0" w:color="auto"/>
              <w:left w:val="single" w:sz="4" w:space="0" w:color="auto"/>
              <w:bottom w:val="single" w:sz="4" w:space="0" w:color="auto"/>
              <w:right w:val="single" w:sz="4" w:space="0" w:color="auto"/>
            </w:tcBorders>
          </w:tcPr>
          <w:p w14:paraId="7487786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6534</w:t>
            </w:r>
          </w:p>
        </w:tc>
        <w:tc>
          <w:tcPr>
            <w:tcW w:w="1175" w:type="dxa"/>
            <w:tcBorders>
              <w:top w:val="single" w:sz="4" w:space="0" w:color="auto"/>
              <w:left w:val="single" w:sz="4" w:space="0" w:color="auto"/>
              <w:bottom w:val="single" w:sz="4" w:space="0" w:color="auto"/>
              <w:right w:val="single" w:sz="4" w:space="0" w:color="auto"/>
            </w:tcBorders>
          </w:tcPr>
          <w:p w14:paraId="0C21ED9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5738543</w:t>
            </w:r>
          </w:p>
        </w:tc>
        <w:tc>
          <w:tcPr>
            <w:tcW w:w="1134" w:type="dxa"/>
            <w:tcBorders>
              <w:top w:val="single" w:sz="4" w:space="0" w:color="auto"/>
              <w:left w:val="single" w:sz="4" w:space="0" w:color="auto"/>
              <w:bottom w:val="single" w:sz="4" w:space="0" w:color="auto"/>
              <w:right w:val="single" w:sz="4" w:space="0" w:color="auto"/>
            </w:tcBorders>
          </w:tcPr>
          <w:p w14:paraId="0CA4974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7400802</w:t>
            </w:r>
          </w:p>
        </w:tc>
      </w:tr>
      <w:tr w:rsidR="006A19E0" w:rsidRPr="00A92E63" w14:paraId="1657F44E" w14:textId="77777777" w:rsidTr="006A19E0">
        <w:tc>
          <w:tcPr>
            <w:tcW w:w="663" w:type="dxa"/>
            <w:tcBorders>
              <w:top w:val="single" w:sz="4" w:space="0" w:color="auto"/>
              <w:left w:val="single" w:sz="4" w:space="0" w:color="auto"/>
              <w:bottom w:val="single" w:sz="4" w:space="0" w:color="auto"/>
              <w:right w:val="single" w:sz="4" w:space="0" w:color="auto"/>
            </w:tcBorders>
          </w:tcPr>
          <w:p w14:paraId="1D18C86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6535</w:t>
            </w:r>
          </w:p>
        </w:tc>
        <w:tc>
          <w:tcPr>
            <w:tcW w:w="1175" w:type="dxa"/>
            <w:tcBorders>
              <w:top w:val="single" w:sz="4" w:space="0" w:color="auto"/>
              <w:left w:val="single" w:sz="4" w:space="0" w:color="auto"/>
              <w:bottom w:val="single" w:sz="4" w:space="0" w:color="auto"/>
              <w:right w:val="single" w:sz="4" w:space="0" w:color="auto"/>
            </w:tcBorders>
          </w:tcPr>
          <w:p w14:paraId="5ACC37C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5738539</w:t>
            </w:r>
          </w:p>
        </w:tc>
        <w:tc>
          <w:tcPr>
            <w:tcW w:w="1134" w:type="dxa"/>
            <w:tcBorders>
              <w:top w:val="single" w:sz="4" w:space="0" w:color="auto"/>
              <w:left w:val="single" w:sz="4" w:space="0" w:color="auto"/>
              <w:bottom w:val="single" w:sz="4" w:space="0" w:color="auto"/>
              <w:right w:val="single" w:sz="4" w:space="0" w:color="auto"/>
            </w:tcBorders>
          </w:tcPr>
          <w:p w14:paraId="6785E2B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7400804</w:t>
            </w:r>
          </w:p>
        </w:tc>
      </w:tr>
      <w:tr w:rsidR="006A19E0" w:rsidRPr="00A92E63" w14:paraId="0B88796A" w14:textId="77777777" w:rsidTr="006A19E0">
        <w:tc>
          <w:tcPr>
            <w:tcW w:w="663" w:type="dxa"/>
            <w:tcBorders>
              <w:top w:val="single" w:sz="4" w:space="0" w:color="auto"/>
              <w:left w:val="single" w:sz="4" w:space="0" w:color="auto"/>
              <w:bottom w:val="single" w:sz="4" w:space="0" w:color="auto"/>
              <w:right w:val="single" w:sz="4" w:space="0" w:color="auto"/>
            </w:tcBorders>
          </w:tcPr>
          <w:p w14:paraId="47441C0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6536</w:t>
            </w:r>
          </w:p>
        </w:tc>
        <w:tc>
          <w:tcPr>
            <w:tcW w:w="1175" w:type="dxa"/>
            <w:tcBorders>
              <w:top w:val="single" w:sz="4" w:space="0" w:color="auto"/>
              <w:left w:val="single" w:sz="4" w:space="0" w:color="auto"/>
              <w:bottom w:val="single" w:sz="4" w:space="0" w:color="auto"/>
              <w:right w:val="single" w:sz="4" w:space="0" w:color="auto"/>
            </w:tcBorders>
          </w:tcPr>
          <w:p w14:paraId="1AF4A55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5738535</w:t>
            </w:r>
          </w:p>
        </w:tc>
        <w:tc>
          <w:tcPr>
            <w:tcW w:w="1134" w:type="dxa"/>
            <w:tcBorders>
              <w:top w:val="single" w:sz="4" w:space="0" w:color="auto"/>
              <w:left w:val="single" w:sz="4" w:space="0" w:color="auto"/>
              <w:bottom w:val="single" w:sz="4" w:space="0" w:color="auto"/>
              <w:right w:val="single" w:sz="4" w:space="0" w:color="auto"/>
            </w:tcBorders>
          </w:tcPr>
          <w:p w14:paraId="3676EDA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7400804</w:t>
            </w:r>
          </w:p>
        </w:tc>
      </w:tr>
      <w:tr w:rsidR="006A19E0" w:rsidRPr="00A92E63" w14:paraId="137662B6" w14:textId="77777777" w:rsidTr="006A19E0">
        <w:tc>
          <w:tcPr>
            <w:tcW w:w="663" w:type="dxa"/>
            <w:tcBorders>
              <w:top w:val="single" w:sz="4" w:space="0" w:color="auto"/>
              <w:left w:val="single" w:sz="4" w:space="0" w:color="auto"/>
              <w:bottom w:val="single" w:sz="4" w:space="0" w:color="auto"/>
              <w:right w:val="single" w:sz="4" w:space="0" w:color="auto"/>
            </w:tcBorders>
          </w:tcPr>
          <w:p w14:paraId="0DA6852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6537</w:t>
            </w:r>
          </w:p>
        </w:tc>
        <w:tc>
          <w:tcPr>
            <w:tcW w:w="1175" w:type="dxa"/>
            <w:tcBorders>
              <w:top w:val="single" w:sz="4" w:space="0" w:color="auto"/>
              <w:left w:val="single" w:sz="4" w:space="0" w:color="auto"/>
              <w:bottom w:val="single" w:sz="4" w:space="0" w:color="auto"/>
              <w:right w:val="single" w:sz="4" w:space="0" w:color="auto"/>
            </w:tcBorders>
          </w:tcPr>
          <w:p w14:paraId="484E814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5738431</w:t>
            </w:r>
          </w:p>
        </w:tc>
        <w:tc>
          <w:tcPr>
            <w:tcW w:w="1134" w:type="dxa"/>
            <w:tcBorders>
              <w:top w:val="single" w:sz="4" w:space="0" w:color="auto"/>
              <w:left w:val="single" w:sz="4" w:space="0" w:color="auto"/>
              <w:bottom w:val="single" w:sz="4" w:space="0" w:color="auto"/>
              <w:right w:val="single" w:sz="4" w:space="0" w:color="auto"/>
            </w:tcBorders>
          </w:tcPr>
          <w:p w14:paraId="06C3754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7400801</w:t>
            </w:r>
          </w:p>
        </w:tc>
      </w:tr>
      <w:tr w:rsidR="006A19E0" w:rsidRPr="00A92E63" w14:paraId="58B6A813" w14:textId="77777777" w:rsidTr="006A19E0">
        <w:tc>
          <w:tcPr>
            <w:tcW w:w="663" w:type="dxa"/>
            <w:tcBorders>
              <w:top w:val="single" w:sz="4" w:space="0" w:color="auto"/>
              <w:left w:val="single" w:sz="4" w:space="0" w:color="auto"/>
              <w:bottom w:val="single" w:sz="4" w:space="0" w:color="auto"/>
              <w:right w:val="single" w:sz="4" w:space="0" w:color="auto"/>
            </w:tcBorders>
          </w:tcPr>
          <w:p w14:paraId="3FB58BA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6538</w:t>
            </w:r>
          </w:p>
        </w:tc>
        <w:tc>
          <w:tcPr>
            <w:tcW w:w="1175" w:type="dxa"/>
            <w:tcBorders>
              <w:top w:val="single" w:sz="4" w:space="0" w:color="auto"/>
              <w:left w:val="single" w:sz="4" w:space="0" w:color="auto"/>
              <w:bottom w:val="single" w:sz="4" w:space="0" w:color="auto"/>
              <w:right w:val="single" w:sz="4" w:space="0" w:color="auto"/>
            </w:tcBorders>
          </w:tcPr>
          <w:p w14:paraId="32BB4D9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5738430</w:t>
            </w:r>
          </w:p>
        </w:tc>
        <w:tc>
          <w:tcPr>
            <w:tcW w:w="1134" w:type="dxa"/>
            <w:tcBorders>
              <w:top w:val="single" w:sz="4" w:space="0" w:color="auto"/>
              <w:left w:val="single" w:sz="4" w:space="0" w:color="auto"/>
              <w:bottom w:val="single" w:sz="4" w:space="0" w:color="auto"/>
              <w:right w:val="single" w:sz="4" w:space="0" w:color="auto"/>
            </w:tcBorders>
          </w:tcPr>
          <w:p w14:paraId="569CCEC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7400801</w:t>
            </w:r>
          </w:p>
        </w:tc>
      </w:tr>
      <w:tr w:rsidR="006A19E0" w:rsidRPr="00A92E63" w14:paraId="2BE39707" w14:textId="77777777" w:rsidTr="006A19E0">
        <w:tc>
          <w:tcPr>
            <w:tcW w:w="663" w:type="dxa"/>
            <w:tcBorders>
              <w:top w:val="single" w:sz="4" w:space="0" w:color="auto"/>
              <w:left w:val="single" w:sz="4" w:space="0" w:color="auto"/>
              <w:bottom w:val="single" w:sz="4" w:space="0" w:color="auto"/>
              <w:right w:val="single" w:sz="4" w:space="0" w:color="auto"/>
            </w:tcBorders>
          </w:tcPr>
          <w:p w14:paraId="725AC8A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6539</w:t>
            </w:r>
          </w:p>
        </w:tc>
        <w:tc>
          <w:tcPr>
            <w:tcW w:w="1175" w:type="dxa"/>
            <w:tcBorders>
              <w:top w:val="single" w:sz="4" w:space="0" w:color="auto"/>
              <w:left w:val="single" w:sz="4" w:space="0" w:color="auto"/>
              <w:bottom w:val="single" w:sz="4" w:space="0" w:color="auto"/>
              <w:right w:val="single" w:sz="4" w:space="0" w:color="auto"/>
            </w:tcBorders>
          </w:tcPr>
          <w:p w14:paraId="1FD184A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5738049</w:t>
            </w:r>
          </w:p>
        </w:tc>
        <w:tc>
          <w:tcPr>
            <w:tcW w:w="1134" w:type="dxa"/>
            <w:tcBorders>
              <w:top w:val="single" w:sz="4" w:space="0" w:color="auto"/>
              <w:left w:val="single" w:sz="4" w:space="0" w:color="auto"/>
              <w:bottom w:val="single" w:sz="4" w:space="0" w:color="auto"/>
              <w:right w:val="single" w:sz="4" w:space="0" w:color="auto"/>
            </w:tcBorders>
          </w:tcPr>
          <w:p w14:paraId="43DA61B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7400783</w:t>
            </w:r>
          </w:p>
        </w:tc>
      </w:tr>
      <w:tr w:rsidR="006A19E0" w:rsidRPr="00A92E63" w14:paraId="1165C4B1" w14:textId="77777777" w:rsidTr="006A19E0">
        <w:tc>
          <w:tcPr>
            <w:tcW w:w="663" w:type="dxa"/>
            <w:tcBorders>
              <w:top w:val="single" w:sz="4" w:space="0" w:color="auto"/>
              <w:left w:val="single" w:sz="4" w:space="0" w:color="auto"/>
              <w:bottom w:val="single" w:sz="4" w:space="0" w:color="auto"/>
              <w:right w:val="single" w:sz="4" w:space="0" w:color="auto"/>
            </w:tcBorders>
          </w:tcPr>
          <w:p w14:paraId="5525B07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6540</w:t>
            </w:r>
          </w:p>
        </w:tc>
        <w:tc>
          <w:tcPr>
            <w:tcW w:w="1175" w:type="dxa"/>
            <w:tcBorders>
              <w:top w:val="single" w:sz="4" w:space="0" w:color="auto"/>
              <w:left w:val="single" w:sz="4" w:space="0" w:color="auto"/>
              <w:bottom w:val="single" w:sz="4" w:space="0" w:color="auto"/>
              <w:right w:val="single" w:sz="4" w:space="0" w:color="auto"/>
            </w:tcBorders>
          </w:tcPr>
          <w:p w14:paraId="21EEFB8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5738049</w:t>
            </w:r>
          </w:p>
        </w:tc>
        <w:tc>
          <w:tcPr>
            <w:tcW w:w="1134" w:type="dxa"/>
            <w:tcBorders>
              <w:top w:val="single" w:sz="4" w:space="0" w:color="auto"/>
              <w:left w:val="single" w:sz="4" w:space="0" w:color="auto"/>
              <w:bottom w:val="single" w:sz="4" w:space="0" w:color="auto"/>
              <w:right w:val="single" w:sz="4" w:space="0" w:color="auto"/>
            </w:tcBorders>
          </w:tcPr>
          <w:p w14:paraId="6833418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7400783</w:t>
            </w:r>
          </w:p>
        </w:tc>
      </w:tr>
      <w:tr w:rsidR="006A19E0" w:rsidRPr="00A92E63" w14:paraId="1BDF9FD3" w14:textId="77777777" w:rsidTr="006A19E0">
        <w:tc>
          <w:tcPr>
            <w:tcW w:w="663" w:type="dxa"/>
            <w:tcBorders>
              <w:top w:val="single" w:sz="4" w:space="0" w:color="auto"/>
              <w:left w:val="single" w:sz="4" w:space="0" w:color="auto"/>
              <w:bottom w:val="single" w:sz="4" w:space="0" w:color="auto"/>
              <w:right w:val="single" w:sz="4" w:space="0" w:color="auto"/>
            </w:tcBorders>
          </w:tcPr>
          <w:p w14:paraId="08377C5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6541</w:t>
            </w:r>
          </w:p>
        </w:tc>
        <w:tc>
          <w:tcPr>
            <w:tcW w:w="1175" w:type="dxa"/>
            <w:tcBorders>
              <w:top w:val="single" w:sz="4" w:space="0" w:color="auto"/>
              <w:left w:val="single" w:sz="4" w:space="0" w:color="auto"/>
              <w:bottom w:val="single" w:sz="4" w:space="0" w:color="auto"/>
              <w:right w:val="single" w:sz="4" w:space="0" w:color="auto"/>
            </w:tcBorders>
          </w:tcPr>
          <w:p w14:paraId="53A8E3E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5737841</w:t>
            </w:r>
          </w:p>
        </w:tc>
        <w:tc>
          <w:tcPr>
            <w:tcW w:w="1134" w:type="dxa"/>
            <w:tcBorders>
              <w:top w:val="single" w:sz="4" w:space="0" w:color="auto"/>
              <w:left w:val="single" w:sz="4" w:space="0" w:color="auto"/>
              <w:bottom w:val="single" w:sz="4" w:space="0" w:color="auto"/>
              <w:right w:val="single" w:sz="4" w:space="0" w:color="auto"/>
            </w:tcBorders>
          </w:tcPr>
          <w:p w14:paraId="113AE7E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7400772</w:t>
            </w:r>
          </w:p>
        </w:tc>
      </w:tr>
      <w:tr w:rsidR="006A19E0" w:rsidRPr="00A92E63" w14:paraId="45BDA2D0" w14:textId="77777777" w:rsidTr="006A19E0">
        <w:tc>
          <w:tcPr>
            <w:tcW w:w="663" w:type="dxa"/>
            <w:tcBorders>
              <w:top w:val="single" w:sz="4" w:space="0" w:color="auto"/>
              <w:left w:val="single" w:sz="4" w:space="0" w:color="auto"/>
              <w:bottom w:val="single" w:sz="4" w:space="0" w:color="auto"/>
              <w:right w:val="single" w:sz="4" w:space="0" w:color="auto"/>
            </w:tcBorders>
          </w:tcPr>
          <w:p w14:paraId="6D0334B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6542</w:t>
            </w:r>
          </w:p>
        </w:tc>
        <w:tc>
          <w:tcPr>
            <w:tcW w:w="1175" w:type="dxa"/>
            <w:tcBorders>
              <w:top w:val="single" w:sz="4" w:space="0" w:color="auto"/>
              <w:left w:val="single" w:sz="4" w:space="0" w:color="auto"/>
              <w:bottom w:val="single" w:sz="4" w:space="0" w:color="auto"/>
              <w:right w:val="single" w:sz="4" w:space="0" w:color="auto"/>
            </w:tcBorders>
          </w:tcPr>
          <w:p w14:paraId="2F0B6E1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5737841</w:t>
            </w:r>
          </w:p>
        </w:tc>
        <w:tc>
          <w:tcPr>
            <w:tcW w:w="1134" w:type="dxa"/>
            <w:tcBorders>
              <w:top w:val="single" w:sz="4" w:space="0" w:color="auto"/>
              <w:left w:val="single" w:sz="4" w:space="0" w:color="auto"/>
              <w:bottom w:val="single" w:sz="4" w:space="0" w:color="auto"/>
              <w:right w:val="single" w:sz="4" w:space="0" w:color="auto"/>
            </w:tcBorders>
          </w:tcPr>
          <w:p w14:paraId="648B0EA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7400789</w:t>
            </w:r>
          </w:p>
        </w:tc>
      </w:tr>
      <w:tr w:rsidR="006A19E0" w:rsidRPr="00A92E63" w14:paraId="540D25A9" w14:textId="77777777" w:rsidTr="006A19E0">
        <w:tc>
          <w:tcPr>
            <w:tcW w:w="663" w:type="dxa"/>
            <w:tcBorders>
              <w:top w:val="single" w:sz="4" w:space="0" w:color="auto"/>
              <w:left w:val="single" w:sz="4" w:space="0" w:color="auto"/>
              <w:bottom w:val="single" w:sz="4" w:space="0" w:color="auto"/>
              <w:right w:val="single" w:sz="4" w:space="0" w:color="auto"/>
            </w:tcBorders>
          </w:tcPr>
          <w:p w14:paraId="171BDB5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6543</w:t>
            </w:r>
          </w:p>
        </w:tc>
        <w:tc>
          <w:tcPr>
            <w:tcW w:w="1175" w:type="dxa"/>
            <w:tcBorders>
              <w:top w:val="single" w:sz="4" w:space="0" w:color="auto"/>
              <w:left w:val="single" w:sz="4" w:space="0" w:color="auto"/>
              <w:bottom w:val="single" w:sz="4" w:space="0" w:color="auto"/>
              <w:right w:val="single" w:sz="4" w:space="0" w:color="auto"/>
            </w:tcBorders>
          </w:tcPr>
          <w:p w14:paraId="22BB0B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5737841</w:t>
            </w:r>
          </w:p>
        </w:tc>
        <w:tc>
          <w:tcPr>
            <w:tcW w:w="1134" w:type="dxa"/>
            <w:tcBorders>
              <w:top w:val="single" w:sz="4" w:space="0" w:color="auto"/>
              <w:left w:val="single" w:sz="4" w:space="0" w:color="auto"/>
              <w:bottom w:val="single" w:sz="4" w:space="0" w:color="auto"/>
              <w:right w:val="single" w:sz="4" w:space="0" w:color="auto"/>
            </w:tcBorders>
          </w:tcPr>
          <w:p w14:paraId="7CA4A9A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7400797</w:t>
            </w:r>
          </w:p>
        </w:tc>
      </w:tr>
      <w:tr w:rsidR="006A19E0" w:rsidRPr="00A92E63" w14:paraId="3CF4707D" w14:textId="77777777" w:rsidTr="006A19E0">
        <w:tc>
          <w:tcPr>
            <w:tcW w:w="663" w:type="dxa"/>
            <w:tcBorders>
              <w:top w:val="single" w:sz="4" w:space="0" w:color="auto"/>
              <w:left w:val="single" w:sz="4" w:space="0" w:color="auto"/>
              <w:bottom w:val="single" w:sz="4" w:space="0" w:color="auto"/>
              <w:right w:val="single" w:sz="4" w:space="0" w:color="auto"/>
            </w:tcBorders>
          </w:tcPr>
          <w:p w14:paraId="176AB50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6544</w:t>
            </w:r>
          </w:p>
        </w:tc>
        <w:tc>
          <w:tcPr>
            <w:tcW w:w="1175" w:type="dxa"/>
            <w:tcBorders>
              <w:top w:val="single" w:sz="4" w:space="0" w:color="auto"/>
              <w:left w:val="single" w:sz="4" w:space="0" w:color="auto"/>
              <w:bottom w:val="single" w:sz="4" w:space="0" w:color="auto"/>
              <w:right w:val="single" w:sz="4" w:space="0" w:color="auto"/>
            </w:tcBorders>
          </w:tcPr>
          <w:p w14:paraId="73AF0E2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5737850</w:t>
            </w:r>
          </w:p>
        </w:tc>
        <w:tc>
          <w:tcPr>
            <w:tcW w:w="1134" w:type="dxa"/>
            <w:tcBorders>
              <w:top w:val="single" w:sz="4" w:space="0" w:color="auto"/>
              <w:left w:val="single" w:sz="4" w:space="0" w:color="auto"/>
              <w:bottom w:val="single" w:sz="4" w:space="0" w:color="auto"/>
              <w:right w:val="single" w:sz="4" w:space="0" w:color="auto"/>
            </w:tcBorders>
          </w:tcPr>
          <w:p w14:paraId="1DBED4B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7400799</w:t>
            </w:r>
          </w:p>
        </w:tc>
      </w:tr>
      <w:tr w:rsidR="006A19E0" w:rsidRPr="00A92E63" w14:paraId="0FC1DC53" w14:textId="77777777" w:rsidTr="006A19E0">
        <w:tc>
          <w:tcPr>
            <w:tcW w:w="663" w:type="dxa"/>
            <w:tcBorders>
              <w:top w:val="single" w:sz="4" w:space="0" w:color="auto"/>
              <w:left w:val="single" w:sz="4" w:space="0" w:color="auto"/>
              <w:bottom w:val="single" w:sz="4" w:space="0" w:color="auto"/>
              <w:right w:val="single" w:sz="4" w:space="0" w:color="auto"/>
            </w:tcBorders>
          </w:tcPr>
          <w:p w14:paraId="088C41B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6545</w:t>
            </w:r>
          </w:p>
        </w:tc>
        <w:tc>
          <w:tcPr>
            <w:tcW w:w="1175" w:type="dxa"/>
            <w:tcBorders>
              <w:top w:val="single" w:sz="4" w:space="0" w:color="auto"/>
              <w:left w:val="single" w:sz="4" w:space="0" w:color="auto"/>
              <w:bottom w:val="single" w:sz="4" w:space="0" w:color="auto"/>
              <w:right w:val="single" w:sz="4" w:space="0" w:color="auto"/>
            </w:tcBorders>
          </w:tcPr>
          <w:p w14:paraId="07C2600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5737921</w:t>
            </w:r>
          </w:p>
        </w:tc>
        <w:tc>
          <w:tcPr>
            <w:tcW w:w="1134" w:type="dxa"/>
            <w:tcBorders>
              <w:top w:val="single" w:sz="4" w:space="0" w:color="auto"/>
              <w:left w:val="single" w:sz="4" w:space="0" w:color="auto"/>
              <w:bottom w:val="single" w:sz="4" w:space="0" w:color="auto"/>
              <w:right w:val="single" w:sz="4" w:space="0" w:color="auto"/>
            </w:tcBorders>
          </w:tcPr>
          <w:p w14:paraId="46E9BB4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7400818</w:t>
            </w:r>
          </w:p>
        </w:tc>
      </w:tr>
      <w:tr w:rsidR="006A19E0" w:rsidRPr="00A92E63" w14:paraId="6EEFDC44" w14:textId="77777777" w:rsidTr="006A19E0">
        <w:tc>
          <w:tcPr>
            <w:tcW w:w="663" w:type="dxa"/>
            <w:tcBorders>
              <w:top w:val="single" w:sz="4" w:space="0" w:color="auto"/>
              <w:left w:val="single" w:sz="4" w:space="0" w:color="auto"/>
              <w:bottom w:val="single" w:sz="4" w:space="0" w:color="auto"/>
              <w:right w:val="single" w:sz="4" w:space="0" w:color="auto"/>
            </w:tcBorders>
          </w:tcPr>
          <w:p w14:paraId="1B2E0D9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6546</w:t>
            </w:r>
          </w:p>
        </w:tc>
        <w:tc>
          <w:tcPr>
            <w:tcW w:w="1175" w:type="dxa"/>
            <w:tcBorders>
              <w:top w:val="single" w:sz="4" w:space="0" w:color="auto"/>
              <w:left w:val="single" w:sz="4" w:space="0" w:color="auto"/>
              <w:bottom w:val="single" w:sz="4" w:space="0" w:color="auto"/>
              <w:right w:val="single" w:sz="4" w:space="0" w:color="auto"/>
            </w:tcBorders>
          </w:tcPr>
          <w:p w14:paraId="50CCC8A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5737915</w:t>
            </w:r>
          </w:p>
        </w:tc>
        <w:tc>
          <w:tcPr>
            <w:tcW w:w="1134" w:type="dxa"/>
            <w:tcBorders>
              <w:top w:val="single" w:sz="4" w:space="0" w:color="auto"/>
              <w:left w:val="single" w:sz="4" w:space="0" w:color="auto"/>
              <w:bottom w:val="single" w:sz="4" w:space="0" w:color="auto"/>
              <w:right w:val="single" w:sz="4" w:space="0" w:color="auto"/>
            </w:tcBorders>
          </w:tcPr>
          <w:p w14:paraId="5B3A843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7400898</w:t>
            </w:r>
          </w:p>
        </w:tc>
      </w:tr>
      <w:tr w:rsidR="006A19E0" w:rsidRPr="00A92E63" w14:paraId="7A62FEB0" w14:textId="77777777" w:rsidTr="006A19E0">
        <w:tc>
          <w:tcPr>
            <w:tcW w:w="663" w:type="dxa"/>
            <w:tcBorders>
              <w:top w:val="single" w:sz="4" w:space="0" w:color="auto"/>
              <w:left w:val="single" w:sz="4" w:space="0" w:color="auto"/>
              <w:bottom w:val="single" w:sz="4" w:space="0" w:color="auto"/>
              <w:right w:val="single" w:sz="4" w:space="0" w:color="auto"/>
            </w:tcBorders>
          </w:tcPr>
          <w:p w14:paraId="02E2212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6547</w:t>
            </w:r>
          </w:p>
        </w:tc>
        <w:tc>
          <w:tcPr>
            <w:tcW w:w="1175" w:type="dxa"/>
            <w:tcBorders>
              <w:top w:val="single" w:sz="4" w:space="0" w:color="auto"/>
              <w:left w:val="single" w:sz="4" w:space="0" w:color="auto"/>
              <w:bottom w:val="single" w:sz="4" w:space="0" w:color="auto"/>
              <w:right w:val="single" w:sz="4" w:space="0" w:color="auto"/>
            </w:tcBorders>
          </w:tcPr>
          <w:p w14:paraId="381F9A9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5738415</w:t>
            </w:r>
          </w:p>
        </w:tc>
        <w:tc>
          <w:tcPr>
            <w:tcW w:w="1134" w:type="dxa"/>
            <w:tcBorders>
              <w:top w:val="single" w:sz="4" w:space="0" w:color="auto"/>
              <w:left w:val="single" w:sz="4" w:space="0" w:color="auto"/>
              <w:bottom w:val="single" w:sz="4" w:space="0" w:color="auto"/>
              <w:right w:val="single" w:sz="4" w:space="0" w:color="auto"/>
            </w:tcBorders>
          </w:tcPr>
          <w:p w14:paraId="2F7A1AC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7401095</w:t>
            </w:r>
          </w:p>
        </w:tc>
      </w:tr>
      <w:tr w:rsidR="006A19E0" w:rsidRPr="00A92E63" w14:paraId="110E553B" w14:textId="77777777" w:rsidTr="006A19E0">
        <w:tc>
          <w:tcPr>
            <w:tcW w:w="663" w:type="dxa"/>
            <w:tcBorders>
              <w:top w:val="single" w:sz="4" w:space="0" w:color="auto"/>
              <w:left w:val="single" w:sz="4" w:space="0" w:color="auto"/>
              <w:bottom w:val="single" w:sz="4" w:space="0" w:color="auto"/>
              <w:right w:val="single" w:sz="4" w:space="0" w:color="auto"/>
            </w:tcBorders>
          </w:tcPr>
          <w:p w14:paraId="42D1AC6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6548</w:t>
            </w:r>
          </w:p>
        </w:tc>
        <w:tc>
          <w:tcPr>
            <w:tcW w:w="1175" w:type="dxa"/>
            <w:tcBorders>
              <w:top w:val="single" w:sz="4" w:space="0" w:color="auto"/>
              <w:left w:val="single" w:sz="4" w:space="0" w:color="auto"/>
              <w:bottom w:val="single" w:sz="4" w:space="0" w:color="auto"/>
              <w:right w:val="single" w:sz="4" w:space="0" w:color="auto"/>
            </w:tcBorders>
          </w:tcPr>
          <w:p w14:paraId="00D0F9F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5738420</w:t>
            </w:r>
          </w:p>
        </w:tc>
        <w:tc>
          <w:tcPr>
            <w:tcW w:w="1134" w:type="dxa"/>
            <w:tcBorders>
              <w:top w:val="single" w:sz="4" w:space="0" w:color="auto"/>
              <w:left w:val="single" w:sz="4" w:space="0" w:color="auto"/>
              <w:bottom w:val="single" w:sz="4" w:space="0" w:color="auto"/>
              <w:right w:val="single" w:sz="4" w:space="0" w:color="auto"/>
            </w:tcBorders>
          </w:tcPr>
          <w:p w14:paraId="6C1231D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7401097</w:t>
            </w:r>
          </w:p>
        </w:tc>
      </w:tr>
      <w:tr w:rsidR="006A19E0" w:rsidRPr="00A92E63" w14:paraId="78DBB739" w14:textId="77777777" w:rsidTr="006A19E0">
        <w:tc>
          <w:tcPr>
            <w:tcW w:w="663" w:type="dxa"/>
            <w:tcBorders>
              <w:top w:val="single" w:sz="4" w:space="0" w:color="auto"/>
              <w:left w:val="single" w:sz="4" w:space="0" w:color="auto"/>
              <w:bottom w:val="single" w:sz="4" w:space="0" w:color="auto"/>
              <w:right w:val="single" w:sz="4" w:space="0" w:color="auto"/>
            </w:tcBorders>
          </w:tcPr>
          <w:p w14:paraId="6DE874E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6549</w:t>
            </w:r>
          </w:p>
        </w:tc>
        <w:tc>
          <w:tcPr>
            <w:tcW w:w="1175" w:type="dxa"/>
            <w:tcBorders>
              <w:top w:val="single" w:sz="4" w:space="0" w:color="auto"/>
              <w:left w:val="single" w:sz="4" w:space="0" w:color="auto"/>
              <w:bottom w:val="single" w:sz="4" w:space="0" w:color="auto"/>
              <w:right w:val="single" w:sz="4" w:space="0" w:color="auto"/>
            </w:tcBorders>
          </w:tcPr>
          <w:p w14:paraId="09D98BC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5738422</w:t>
            </w:r>
          </w:p>
        </w:tc>
        <w:tc>
          <w:tcPr>
            <w:tcW w:w="1134" w:type="dxa"/>
            <w:tcBorders>
              <w:top w:val="single" w:sz="4" w:space="0" w:color="auto"/>
              <w:left w:val="single" w:sz="4" w:space="0" w:color="auto"/>
              <w:bottom w:val="single" w:sz="4" w:space="0" w:color="auto"/>
              <w:right w:val="single" w:sz="4" w:space="0" w:color="auto"/>
            </w:tcBorders>
          </w:tcPr>
          <w:p w14:paraId="79D4EED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7401099</w:t>
            </w:r>
          </w:p>
        </w:tc>
      </w:tr>
      <w:tr w:rsidR="006A19E0" w:rsidRPr="00A92E63" w14:paraId="11D28D67" w14:textId="77777777" w:rsidTr="006A19E0">
        <w:tc>
          <w:tcPr>
            <w:tcW w:w="663" w:type="dxa"/>
            <w:tcBorders>
              <w:top w:val="single" w:sz="4" w:space="0" w:color="auto"/>
              <w:left w:val="single" w:sz="4" w:space="0" w:color="auto"/>
              <w:bottom w:val="single" w:sz="4" w:space="0" w:color="auto"/>
              <w:right w:val="single" w:sz="4" w:space="0" w:color="auto"/>
            </w:tcBorders>
          </w:tcPr>
          <w:p w14:paraId="2010EF2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6550</w:t>
            </w:r>
          </w:p>
        </w:tc>
        <w:tc>
          <w:tcPr>
            <w:tcW w:w="1175" w:type="dxa"/>
            <w:tcBorders>
              <w:top w:val="single" w:sz="4" w:space="0" w:color="auto"/>
              <w:left w:val="single" w:sz="4" w:space="0" w:color="auto"/>
              <w:bottom w:val="single" w:sz="4" w:space="0" w:color="auto"/>
              <w:right w:val="single" w:sz="4" w:space="0" w:color="auto"/>
            </w:tcBorders>
          </w:tcPr>
          <w:p w14:paraId="44B2B4B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5738426</w:t>
            </w:r>
          </w:p>
        </w:tc>
        <w:tc>
          <w:tcPr>
            <w:tcW w:w="1134" w:type="dxa"/>
            <w:tcBorders>
              <w:top w:val="single" w:sz="4" w:space="0" w:color="auto"/>
              <w:left w:val="single" w:sz="4" w:space="0" w:color="auto"/>
              <w:bottom w:val="single" w:sz="4" w:space="0" w:color="auto"/>
              <w:right w:val="single" w:sz="4" w:space="0" w:color="auto"/>
            </w:tcBorders>
          </w:tcPr>
          <w:p w14:paraId="16CB56E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7401104</w:t>
            </w:r>
          </w:p>
        </w:tc>
      </w:tr>
      <w:tr w:rsidR="006A19E0" w:rsidRPr="00A92E63" w14:paraId="5A1FF80D" w14:textId="77777777" w:rsidTr="006A19E0">
        <w:tc>
          <w:tcPr>
            <w:tcW w:w="663" w:type="dxa"/>
            <w:tcBorders>
              <w:top w:val="single" w:sz="4" w:space="0" w:color="auto"/>
              <w:left w:val="single" w:sz="4" w:space="0" w:color="auto"/>
              <w:bottom w:val="single" w:sz="4" w:space="0" w:color="auto"/>
              <w:right w:val="single" w:sz="4" w:space="0" w:color="auto"/>
            </w:tcBorders>
          </w:tcPr>
          <w:p w14:paraId="558770F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6551</w:t>
            </w:r>
          </w:p>
        </w:tc>
        <w:tc>
          <w:tcPr>
            <w:tcW w:w="1175" w:type="dxa"/>
            <w:tcBorders>
              <w:top w:val="single" w:sz="4" w:space="0" w:color="auto"/>
              <w:left w:val="single" w:sz="4" w:space="0" w:color="auto"/>
              <w:bottom w:val="single" w:sz="4" w:space="0" w:color="auto"/>
              <w:right w:val="single" w:sz="4" w:space="0" w:color="auto"/>
            </w:tcBorders>
          </w:tcPr>
          <w:p w14:paraId="4804ED8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5738427</w:t>
            </w:r>
          </w:p>
        </w:tc>
        <w:tc>
          <w:tcPr>
            <w:tcW w:w="1134" w:type="dxa"/>
            <w:tcBorders>
              <w:top w:val="single" w:sz="4" w:space="0" w:color="auto"/>
              <w:left w:val="single" w:sz="4" w:space="0" w:color="auto"/>
              <w:bottom w:val="single" w:sz="4" w:space="0" w:color="auto"/>
              <w:right w:val="single" w:sz="4" w:space="0" w:color="auto"/>
            </w:tcBorders>
          </w:tcPr>
          <w:p w14:paraId="0018FFF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7401109</w:t>
            </w:r>
          </w:p>
        </w:tc>
      </w:tr>
      <w:tr w:rsidR="006A19E0" w:rsidRPr="00A92E63" w14:paraId="0D2A79B0" w14:textId="77777777" w:rsidTr="006A19E0">
        <w:tc>
          <w:tcPr>
            <w:tcW w:w="663" w:type="dxa"/>
            <w:tcBorders>
              <w:top w:val="single" w:sz="4" w:space="0" w:color="auto"/>
              <w:left w:val="single" w:sz="4" w:space="0" w:color="auto"/>
              <w:bottom w:val="single" w:sz="4" w:space="0" w:color="auto"/>
              <w:right w:val="single" w:sz="4" w:space="0" w:color="auto"/>
            </w:tcBorders>
          </w:tcPr>
          <w:p w14:paraId="177BDE5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6552</w:t>
            </w:r>
          </w:p>
        </w:tc>
        <w:tc>
          <w:tcPr>
            <w:tcW w:w="1175" w:type="dxa"/>
            <w:tcBorders>
              <w:top w:val="single" w:sz="4" w:space="0" w:color="auto"/>
              <w:left w:val="single" w:sz="4" w:space="0" w:color="auto"/>
              <w:bottom w:val="single" w:sz="4" w:space="0" w:color="auto"/>
              <w:right w:val="single" w:sz="4" w:space="0" w:color="auto"/>
            </w:tcBorders>
          </w:tcPr>
          <w:p w14:paraId="060DB25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5738428</w:t>
            </w:r>
          </w:p>
        </w:tc>
        <w:tc>
          <w:tcPr>
            <w:tcW w:w="1134" w:type="dxa"/>
            <w:tcBorders>
              <w:top w:val="single" w:sz="4" w:space="0" w:color="auto"/>
              <w:left w:val="single" w:sz="4" w:space="0" w:color="auto"/>
              <w:bottom w:val="single" w:sz="4" w:space="0" w:color="auto"/>
              <w:right w:val="single" w:sz="4" w:space="0" w:color="auto"/>
            </w:tcBorders>
          </w:tcPr>
          <w:p w14:paraId="5680257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7401114</w:t>
            </w:r>
          </w:p>
        </w:tc>
      </w:tr>
      <w:tr w:rsidR="006A19E0" w:rsidRPr="00A92E63" w14:paraId="054DE8B7" w14:textId="77777777" w:rsidTr="006A19E0">
        <w:tc>
          <w:tcPr>
            <w:tcW w:w="663" w:type="dxa"/>
            <w:tcBorders>
              <w:top w:val="single" w:sz="4" w:space="0" w:color="auto"/>
              <w:left w:val="single" w:sz="4" w:space="0" w:color="auto"/>
              <w:bottom w:val="single" w:sz="4" w:space="0" w:color="auto"/>
              <w:right w:val="single" w:sz="4" w:space="0" w:color="auto"/>
            </w:tcBorders>
          </w:tcPr>
          <w:p w14:paraId="318B098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6553</w:t>
            </w:r>
          </w:p>
        </w:tc>
        <w:tc>
          <w:tcPr>
            <w:tcW w:w="1175" w:type="dxa"/>
            <w:tcBorders>
              <w:top w:val="single" w:sz="4" w:space="0" w:color="auto"/>
              <w:left w:val="single" w:sz="4" w:space="0" w:color="auto"/>
              <w:bottom w:val="single" w:sz="4" w:space="0" w:color="auto"/>
              <w:right w:val="single" w:sz="4" w:space="0" w:color="auto"/>
            </w:tcBorders>
          </w:tcPr>
          <w:p w14:paraId="3DF9BA3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5738428</w:t>
            </w:r>
          </w:p>
        </w:tc>
        <w:tc>
          <w:tcPr>
            <w:tcW w:w="1134" w:type="dxa"/>
            <w:tcBorders>
              <w:top w:val="single" w:sz="4" w:space="0" w:color="auto"/>
              <w:left w:val="single" w:sz="4" w:space="0" w:color="auto"/>
              <w:bottom w:val="single" w:sz="4" w:space="0" w:color="auto"/>
              <w:right w:val="single" w:sz="4" w:space="0" w:color="auto"/>
            </w:tcBorders>
          </w:tcPr>
          <w:p w14:paraId="306A9E7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7401117</w:t>
            </w:r>
          </w:p>
        </w:tc>
      </w:tr>
      <w:tr w:rsidR="006A19E0" w:rsidRPr="00A92E63" w14:paraId="66DBB5F2" w14:textId="77777777" w:rsidTr="006A19E0">
        <w:tc>
          <w:tcPr>
            <w:tcW w:w="663" w:type="dxa"/>
            <w:tcBorders>
              <w:top w:val="single" w:sz="4" w:space="0" w:color="auto"/>
              <w:left w:val="single" w:sz="4" w:space="0" w:color="auto"/>
              <w:bottom w:val="single" w:sz="4" w:space="0" w:color="auto"/>
              <w:right w:val="single" w:sz="4" w:space="0" w:color="auto"/>
            </w:tcBorders>
          </w:tcPr>
          <w:p w14:paraId="18E571C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6554</w:t>
            </w:r>
          </w:p>
        </w:tc>
        <w:tc>
          <w:tcPr>
            <w:tcW w:w="1175" w:type="dxa"/>
            <w:tcBorders>
              <w:top w:val="single" w:sz="4" w:space="0" w:color="auto"/>
              <w:left w:val="single" w:sz="4" w:space="0" w:color="auto"/>
              <w:bottom w:val="single" w:sz="4" w:space="0" w:color="auto"/>
              <w:right w:val="single" w:sz="4" w:space="0" w:color="auto"/>
            </w:tcBorders>
          </w:tcPr>
          <w:p w14:paraId="354A82B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5738427</w:t>
            </w:r>
          </w:p>
        </w:tc>
        <w:tc>
          <w:tcPr>
            <w:tcW w:w="1134" w:type="dxa"/>
            <w:tcBorders>
              <w:top w:val="single" w:sz="4" w:space="0" w:color="auto"/>
              <w:left w:val="single" w:sz="4" w:space="0" w:color="auto"/>
              <w:bottom w:val="single" w:sz="4" w:space="0" w:color="auto"/>
              <w:right w:val="single" w:sz="4" w:space="0" w:color="auto"/>
            </w:tcBorders>
          </w:tcPr>
          <w:p w14:paraId="06863CE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7401121</w:t>
            </w:r>
          </w:p>
        </w:tc>
      </w:tr>
      <w:tr w:rsidR="006A19E0" w:rsidRPr="00A92E63" w14:paraId="505BCC6E" w14:textId="77777777" w:rsidTr="006A19E0">
        <w:tc>
          <w:tcPr>
            <w:tcW w:w="663" w:type="dxa"/>
            <w:tcBorders>
              <w:top w:val="single" w:sz="4" w:space="0" w:color="auto"/>
              <w:left w:val="single" w:sz="4" w:space="0" w:color="auto"/>
              <w:bottom w:val="single" w:sz="4" w:space="0" w:color="auto"/>
              <w:right w:val="single" w:sz="4" w:space="0" w:color="auto"/>
            </w:tcBorders>
          </w:tcPr>
          <w:p w14:paraId="15DFF60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6555</w:t>
            </w:r>
          </w:p>
        </w:tc>
        <w:tc>
          <w:tcPr>
            <w:tcW w:w="1175" w:type="dxa"/>
            <w:tcBorders>
              <w:top w:val="single" w:sz="4" w:space="0" w:color="auto"/>
              <w:left w:val="single" w:sz="4" w:space="0" w:color="auto"/>
              <w:bottom w:val="single" w:sz="4" w:space="0" w:color="auto"/>
              <w:right w:val="single" w:sz="4" w:space="0" w:color="auto"/>
            </w:tcBorders>
          </w:tcPr>
          <w:p w14:paraId="4BEF5B9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5738906</w:t>
            </w:r>
          </w:p>
        </w:tc>
        <w:tc>
          <w:tcPr>
            <w:tcW w:w="1134" w:type="dxa"/>
            <w:tcBorders>
              <w:top w:val="single" w:sz="4" w:space="0" w:color="auto"/>
              <w:left w:val="single" w:sz="4" w:space="0" w:color="auto"/>
              <w:bottom w:val="single" w:sz="4" w:space="0" w:color="auto"/>
              <w:right w:val="single" w:sz="4" w:space="0" w:color="auto"/>
            </w:tcBorders>
          </w:tcPr>
          <w:p w14:paraId="389893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7401313</w:t>
            </w:r>
          </w:p>
        </w:tc>
      </w:tr>
      <w:tr w:rsidR="006A19E0" w:rsidRPr="00A92E63" w14:paraId="3498F532" w14:textId="77777777" w:rsidTr="006A19E0">
        <w:tc>
          <w:tcPr>
            <w:tcW w:w="663" w:type="dxa"/>
            <w:tcBorders>
              <w:top w:val="single" w:sz="4" w:space="0" w:color="auto"/>
              <w:left w:val="single" w:sz="4" w:space="0" w:color="auto"/>
              <w:bottom w:val="single" w:sz="4" w:space="0" w:color="auto"/>
              <w:right w:val="single" w:sz="4" w:space="0" w:color="auto"/>
            </w:tcBorders>
          </w:tcPr>
          <w:p w14:paraId="6CBE750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6556</w:t>
            </w:r>
          </w:p>
        </w:tc>
        <w:tc>
          <w:tcPr>
            <w:tcW w:w="1175" w:type="dxa"/>
            <w:tcBorders>
              <w:top w:val="single" w:sz="4" w:space="0" w:color="auto"/>
              <w:left w:val="single" w:sz="4" w:space="0" w:color="auto"/>
              <w:bottom w:val="single" w:sz="4" w:space="0" w:color="auto"/>
              <w:right w:val="single" w:sz="4" w:space="0" w:color="auto"/>
            </w:tcBorders>
          </w:tcPr>
          <w:p w14:paraId="619C319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5738910</w:t>
            </w:r>
          </w:p>
        </w:tc>
        <w:tc>
          <w:tcPr>
            <w:tcW w:w="1134" w:type="dxa"/>
            <w:tcBorders>
              <w:top w:val="single" w:sz="4" w:space="0" w:color="auto"/>
              <w:left w:val="single" w:sz="4" w:space="0" w:color="auto"/>
              <w:bottom w:val="single" w:sz="4" w:space="0" w:color="auto"/>
              <w:right w:val="single" w:sz="4" w:space="0" w:color="auto"/>
            </w:tcBorders>
          </w:tcPr>
          <w:p w14:paraId="4027093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7401315</w:t>
            </w:r>
          </w:p>
        </w:tc>
      </w:tr>
      <w:tr w:rsidR="006A19E0" w:rsidRPr="00A92E63" w14:paraId="2A3BD4A4" w14:textId="77777777" w:rsidTr="006A19E0">
        <w:tc>
          <w:tcPr>
            <w:tcW w:w="663" w:type="dxa"/>
            <w:tcBorders>
              <w:top w:val="single" w:sz="4" w:space="0" w:color="auto"/>
              <w:left w:val="single" w:sz="4" w:space="0" w:color="auto"/>
              <w:bottom w:val="single" w:sz="4" w:space="0" w:color="auto"/>
              <w:right w:val="single" w:sz="4" w:space="0" w:color="auto"/>
            </w:tcBorders>
          </w:tcPr>
          <w:p w14:paraId="6B0348D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6557</w:t>
            </w:r>
          </w:p>
        </w:tc>
        <w:tc>
          <w:tcPr>
            <w:tcW w:w="1175" w:type="dxa"/>
            <w:tcBorders>
              <w:top w:val="single" w:sz="4" w:space="0" w:color="auto"/>
              <w:left w:val="single" w:sz="4" w:space="0" w:color="auto"/>
              <w:bottom w:val="single" w:sz="4" w:space="0" w:color="auto"/>
              <w:right w:val="single" w:sz="4" w:space="0" w:color="auto"/>
            </w:tcBorders>
          </w:tcPr>
          <w:p w14:paraId="780D68F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5738913</w:t>
            </w:r>
          </w:p>
        </w:tc>
        <w:tc>
          <w:tcPr>
            <w:tcW w:w="1134" w:type="dxa"/>
            <w:tcBorders>
              <w:top w:val="single" w:sz="4" w:space="0" w:color="auto"/>
              <w:left w:val="single" w:sz="4" w:space="0" w:color="auto"/>
              <w:bottom w:val="single" w:sz="4" w:space="0" w:color="auto"/>
              <w:right w:val="single" w:sz="4" w:space="0" w:color="auto"/>
            </w:tcBorders>
          </w:tcPr>
          <w:p w14:paraId="3580D36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7401319</w:t>
            </w:r>
          </w:p>
        </w:tc>
      </w:tr>
      <w:tr w:rsidR="006A19E0" w:rsidRPr="00A92E63" w14:paraId="15613F49" w14:textId="77777777" w:rsidTr="006A19E0">
        <w:tc>
          <w:tcPr>
            <w:tcW w:w="663" w:type="dxa"/>
            <w:tcBorders>
              <w:top w:val="single" w:sz="4" w:space="0" w:color="auto"/>
              <w:left w:val="single" w:sz="4" w:space="0" w:color="auto"/>
              <w:bottom w:val="single" w:sz="4" w:space="0" w:color="auto"/>
              <w:right w:val="single" w:sz="4" w:space="0" w:color="auto"/>
            </w:tcBorders>
          </w:tcPr>
          <w:p w14:paraId="54595B7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6558</w:t>
            </w:r>
          </w:p>
        </w:tc>
        <w:tc>
          <w:tcPr>
            <w:tcW w:w="1175" w:type="dxa"/>
            <w:tcBorders>
              <w:top w:val="single" w:sz="4" w:space="0" w:color="auto"/>
              <w:left w:val="single" w:sz="4" w:space="0" w:color="auto"/>
              <w:bottom w:val="single" w:sz="4" w:space="0" w:color="auto"/>
              <w:right w:val="single" w:sz="4" w:space="0" w:color="auto"/>
            </w:tcBorders>
          </w:tcPr>
          <w:p w14:paraId="0316AD7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5738915</w:t>
            </w:r>
          </w:p>
        </w:tc>
        <w:tc>
          <w:tcPr>
            <w:tcW w:w="1134" w:type="dxa"/>
            <w:tcBorders>
              <w:top w:val="single" w:sz="4" w:space="0" w:color="auto"/>
              <w:left w:val="single" w:sz="4" w:space="0" w:color="auto"/>
              <w:bottom w:val="single" w:sz="4" w:space="0" w:color="auto"/>
              <w:right w:val="single" w:sz="4" w:space="0" w:color="auto"/>
            </w:tcBorders>
          </w:tcPr>
          <w:p w14:paraId="180866E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7401323</w:t>
            </w:r>
          </w:p>
        </w:tc>
      </w:tr>
      <w:tr w:rsidR="006A19E0" w:rsidRPr="00A92E63" w14:paraId="4359C3F7" w14:textId="77777777" w:rsidTr="006A19E0">
        <w:tc>
          <w:tcPr>
            <w:tcW w:w="663" w:type="dxa"/>
            <w:tcBorders>
              <w:top w:val="single" w:sz="4" w:space="0" w:color="auto"/>
              <w:left w:val="single" w:sz="4" w:space="0" w:color="auto"/>
              <w:bottom w:val="single" w:sz="4" w:space="0" w:color="auto"/>
              <w:right w:val="single" w:sz="4" w:space="0" w:color="auto"/>
            </w:tcBorders>
          </w:tcPr>
          <w:p w14:paraId="4EC58BF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6559</w:t>
            </w:r>
          </w:p>
        </w:tc>
        <w:tc>
          <w:tcPr>
            <w:tcW w:w="1175" w:type="dxa"/>
            <w:tcBorders>
              <w:top w:val="single" w:sz="4" w:space="0" w:color="auto"/>
              <w:left w:val="single" w:sz="4" w:space="0" w:color="auto"/>
              <w:bottom w:val="single" w:sz="4" w:space="0" w:color="auto"/>
              <w:right w:val="single" w:sz="4" w:space="0" w:color="auto"/>
            </w:tcBorders>
          </w:tcPr>
          <w:p w14:paraId="0B966DC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5738915</w:t>
            </w:r>
          </w:p>
        </w:tc>
        <w:tc>
          <w:tcPr>
            <w:tcW w:w="1134" w:type="dxa"/>
            <w:tcBorders>
              <w:top w:val="single" w:sz="4" w:space="0" w:color="auto"/>
              <w:left w:val="single" w:sz="4" w:space="0" w:color="auto"/>
              <w:bottom w:val="single" w:sz="4" w:space="0" w:color="auto"/>
              <w:right w:val="single" w:sz="4" w:space="0" w:color="auto"/>
            </w:tcBorders>
          </w:tcPr>
          <w:p w14:paraId="24FE1AE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7401328</w:t>
            </w:r>
          </w:p>
        </w:tc>
      </w:tr>
      <w:tr w:rsidR="006A19E0" w:rsidRPr="00A92E63" w14:paraId="7557863F" w14:textId="77777777" w:rsidTr="006A19E0">
        <w:tc>
          <w:tcPr>
            <w:tcW w:w="663" w:type="dxa"/>
            <w:tcBorders>
              <w:top w:val="single" w:sz="4" w:space="0" w:color="auto"/>
              <w:left w:val="single" w:sz="4" w:space="0" w:color="auto"/>
              <w:bottom w:val="single" w:sz="4" w:space="0" w:color="auto"/>
              <w:right w:val="single" w:sz="4" w:space="0" w:color="auto"/>
            </w:tcBorders>
          </w:tcPr>
          <w:p w14:paraId="65BFA43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6560</w:t>
            </w:r>
          </w:p>
        </w:tc>
        <w:tc>
          <w:tcPr>
            <w:tcW w:w="1175" w:type="dxa"/>
            <w:tcBorders>
              <w:top w:val="single" w:sz="4" w:space="0" w:color="auto"/>
              <w:left w:val="single" w:sz="4" w:space="0" w:color="auto"/>
              <w:bottom w:val="single" w:sz="4" w:space="0" w:color="auto"/>
              <w:right w:val="single" w:sz="4" w:space="0" w:color="auto"/>
            </w:tcBorders>
          </w:tcPr>
          <w:p w14:paraId="040C72E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5738914</w:t>
            </w:r>
          </w:p>
        </w:tc>
        <w:tc>
          <w:tcPr>
            <w:tcW w:w="1134" w:type="dxa"/>
            <w:tcBorders>
              <w:top w:val="single" w:sz="4" w:space="0" w:color="auto"/>
              <w:left w:val="single" w:sz="4" w:space="0" w:color="auto"/>
              <w:bottom w:val="single" w:sz="4" w:space="0" w:color="auto"/>
              <w:right w:val="single" w:sz="4" w:space="0" w:color="auto"/>
            </w:tcBorders>
          </w:tcPr>
          <w:p w14:paraId="6CA0F15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7401333</w:t>
            </w:r>
          </w:p>
        </w:tc>
      </w:tr>
      <w:tr w:rsidR="006A19E0" w:rsidRPr="00A92E63" w14:paraId="0FE8D498" w14:textId="77777777" w:rsidTr="006A19E0">
        <w:tc>
          <w:tcPr>
            <w:tcW w:w="663" w:type="dxa"/>
            <w:tcBorders>
              <w:top w:val="single" w:sz="4" w:space="0" w:color="auto"/>
              <w:left w:val="single" w:sz="4" w:space="0" w:color="auto"/>
              <w:bottom w:val="single" w:sz="4" w:space="0" w:color="auto"/>
              <w:right w:val="single" w:sz="4" w:space="0" w:color="auto"/>
            </w:tcBorders>
          </w:tcPr>
          <w:p w14:paraId="39C6119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6561</w:t>
            </w:r>
          </w:p>
        </w:tc>
        <w:tc>
          <w:tcPr>
            <w:tcW w:w="1175" w:type="dxa"/>
            <w:tcBorders>
              <w:top w:val="single" w:sz="4" w:space="0" w:color="auto"/>
              <w:left w:val="single" w:sz="4" w:space="0" w:color="auto"/>
              <w:bottom w:val="single" w:sz="4" w:space="0" w:color="auto"/>
              <w:right w:val="single" w:sz="4" w:space="0" w:color="auto"/>
            </w:tcBorders>
          </w:tcPr>
          <w:p w14:paraId="7E9E1E6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5738891</w:t>
            </w:r>
          </w:p>
        </w:tc>
        <w:tc>
          <w:tcPr>
            <w:tcW w:w="1134" w:type="dxa"/>
            <w:tcBorders>
              <w:top w:val="single" w:sz="4" w:space="0" w:color="auto"/>
              <w:left w:val="single" w:sz="4" w:space="0" w:color="auto"/>
              <w:bottom w:val="single" w:sz="4" w:space="0" w:color="auto"/>
              <w:right w:val="single" w:sz="4" w:space="0" w:color="auto"/>
            </w:tcBorders>
          </w:tcPr>
          <w:p w14:paraId="13005C7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7401388</w:t>
            </w:r>
          </w:p>
        </w:tc>
      </w:tr>
      <w:tr w:rsidR="006A19E0" w:rsidRPr="00A92E63" w14:paraId="369C8BE6" w14:textId="77777777" w:rsidTr="006A19E0">
        <w:tc>
          <w:tcPr>
            <w:tcW w:w="663" w:type="dxa"/>
            <w:tcBorders>
              <w:top w:val="single" w:sz="4" w:space="0" w:color="auto"/>
              <w:left w:val="single" w:sz="4" w:space="0" w:color="auto"/>
              <w:bottom w:val="single" w:sz="4" w:space="0" w:color="auto"/>
              <w:right w:val="single" w:sz="4" w:space="0" w:color="auto"/>
            </w:tcBorders>
          </w:tcPr>
          <w:p w14:paraId="723092F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6562</w:t>
            </w:r>
          </w:p>
        </w:tc>
        <w:tc>
          <w:tcPr>
            <w:tcW w:w="1175" w:type="dxa"/>
            <w:tcBorders>
              <w:top w:val="single" w:sz="4" w:space="0" w:color="auto"/>
              <w:left w:val="single" w:sz="4" w:space="0" w:color="auto"/>
              <w:bottom w:val="single" w:sz="4" w:space="0" w:color="auto"/>
              <w:right w:val="single" w:sz="4" w:space="0" w:color="auto"/>
            </w:tcBorders>
          </w:tcPr>
          <w:p w14:paraId="4C84414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5738889</w:t>
            </w:r>
          </w:p>
        </w:tc>
        <w:tc>
          <w:tcPr>
            <w:tcW w:w="1134" w:type="dxa"/>
            <w:tcBorders>
              <w:top w:val="single" w:sz="4" w:space="0" w:color="auto"/>
              <w:left w:val="single" w:sz="4" w:space="0" w:color="auto"/>
              <w:bottom w:val="single" w:sz="4" w:space="0" w:color="auto"/>
              <w:right w:val="single" w:sz="4" w:space="0" w:color="auto"/>
            </w:tcBorders>
          </w:tcPr>
          <w:p w14:paraId="08C9891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7401392</w:t>
            </w:r>
          </w:p>
        </w:tc>
      </w:tr>
      <w:tr w:rsidR="006A19E0" w:rsidRPr="00A92E63" w14:paraId="4801D113" w14:textId="77777777" w:rsidTr="006A19E0">
        <w:tc>
          <w:tcPr>
            <w:tcW w:w="663" w:type="dxa"/>
            <w:tcBorders>
              <w:top w:val="single" w:sz="4" w:space="0" w:color="auto"/>
              <w:left w:val="single" w:sz="4" w:space="0" w:color="auto"/>
              <w:bottom w:val="single" w:sz="4" w:space="0" w:color="auto"/>
              <w:right w:val="single" w:sz="4" w:space="0" w:color="auto"/>
            </w:tcBorders>
          </w:tcPr>
          <w:p w14:paraId="2EAFC2E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6563</w:t>
            </w:r>
          </w:p>
        </w:tc>
        <w:tc>
          <w:tcPr>
            <w:tcW w:w="1175" w:type="dxa"/>
            <w:tcBorders>
              <w:top w:val="single" w:sz="4" w:space="0" w:color="auto"/>
              <w:left w:val="single" w:sz="4" w:space="0" w:color="auto"/>
              <w:bottom w:val="single" w:sz="4" w:space="0" w:color="auto"/>
              <w:right w:val="single" w:sz="4" w:space="0" w:color="auto"/>
            </w:tcBorders>
          </w:tcPr>
          <w:p w14:paraId="27D51BA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5738885</w:t>
            </w:r>
          </w:p>
        </w:tc>
        <w:tc>
          <w:tcPr>
            <w:tcW w:w="1134" w:type="dxa"/>
            <w:tcBorders>
              <w:top w:val="single" w:sz="4" w:space="0" w:color="auto"/>
              <w:left w:val="single" w:sz="4" w:space="0" w:color="auto"/>
              <w:bottom w:val="single" w:sz="4" w:space="0" w:color="auto"/>
              <w:right w:val="single" w:sz="4" w:space="0" w:color="auto"/>
            </w:tcBorders>
          </w:tcPr>
          <w:p w14:paraId="359248D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7401395</w:t>
            </w:r>
          </w:p>
        </w:tc>
      </w:tr>
      <w:tr w:rsidR="006A19E0" w:rsidRPr="00A92E63" w14:paraId="0825DA89" w14:textId="77777777" w:rsidTr="006A19E0">
        <w:tc>
          <w:tcPr>
            <w:tcW w:w="663" w:type="dxa"/>
            <w:tcBorders>
              <w:top w:val="single" w:sz="4" w:space="0" w:color="auto"/>
              <w:left w:val="single" w:sz="4" w:space="0" w:color="auto"/>
              <w:bottom w:val="single" w:sz="4" w:space="0" w:color="auto"/>
              <w:right w:val="single" w:sz="4" w:space="0" w:color="auto"/>
            </w:tcBorders>
          </w:tcPr>
          <w:p w14:paraId="08BEA5B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6564</w:t>
            </w:r>
          </w:p>
        </w:tc>
        <w:tc>
          <w:tcPr>
            <w:tcW w:w="1175" w:type="dxa"/>
            <w:tcBorders>
              <w:top w:val="single" w:sz="4" w:space="0" w:color="auto"/>
              <w:left w:val="single" w:sz="4" w:space="0" w:color="auto"/>
              <w:bottom w:val="single" w:sz="4" w:space="0" w:color="auto"/>
              <w:right w:val="single" w:sz="4" w:space="0" w:color="auto"/>
            </w:tcBorders>
          </w:tcPr>
          <w:p w14:paraId="14E9035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5738881</w:t>
            </w:r>
          </w:p>
        </w:tc>
        <w:tc>
          <w:tcPr>
            <w:tcW w:w="1134" w:type="dxa"/>
            <w:tcBorders>
              <w:top w:val="single" w:sz="4" w:space="0" w:color="auto"/>
              <w:left w:val="single" w:sz="4" w:space="0" w:color="auto"/>
              <w:bottom w:val="single" w:sz="4" w:space="0" w:color="auto"/>
              <w:right w:val="single" w:sz="4" w:space="0" w:color="auto"/>
            </w:tcBorders>
          </w:tcPr>
          <w:p w14:paraId="4A32564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7401397</w:t>
            </w:r>
          </w:p>
        </w:tc>
      </w:tr>
      <w:tr w:rsidR="006A19E0" w:rsidRPr="00A92E63" w14:paraId="26C4F3D8" w14:textId="77777777" w:rsidTr="006A19E0">
        <w:tc>
          <w:tcPr>
            <w:tcW w:w="663" w:type="dxa"/>
            <w:tcBorders>
              <w:top w:val="single" w:sz="4" w:space="0" w:color="auto"/>
              <w:left w:val="single" w:sz="4" w:space="0" w:color="auto"/>
              <w:bottom w:val="single" w:sz="4" w:space="0" w:color="auto"/>
              <w:right w:val="single" w:sz="4" w:space="0" w:color="auto"/>
            </w:tcBorders>
          </w:tcPr>
          <w:p w14:paraId="2F3D785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6565</w:t>
            </w:r>
          </w:p>
        </w:tc>
        <w:tc>
          <w:tcPr>
            <w:tcW w:w="1175" w:type="dxa"/>
            <w:tcBorders>
              <w:top w:val="single" w:sz="4" w:space="0" w:color="auto"/>
              <w:left w:val="single" w:sz="4" w:space="0" w:color="auto"/>
              <w:bottom w:val="single" w:sz="4" w:space="0" w:color="auto"/>
              <w:right w:val="single" w:sz="4" w:space="0" w:color="auto"/>
            </w:tcBorders>
          </w:tcPr>
          <w:p w14:paraId="643E486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5738876</w:t>
            </w:r>
          </w:p>
        </w:tc>
        <w:tc>
          <w:tcPr>
            <w:tcW w:w="1134" w:type="dxa"/>
            <w:tcBorders>
              <w:top w:val="single" w:sz="4" w:space="0" w:color="auto"/>
              <w:left w:val="single" w:sz="4" w:space="0" w:color="auto"/>
              <w:bottom w:val="single" w:sz="4" w:space="0" w:color="auto"/>
              <w:right w:val="single" w:sz="4" w:space="0" w:color="auto"/>
            </w:tcBorders>
          </w:tcPr>
          <w:p w14:paraId="446D0E2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7401397</w:t>
            </w:r>
          </w:p>
        </w:tc>
      </w:tr>
      <w:tr w:rsidR="006A19E0" w:rsidRPr="00A92E63" w14:paraId="4A464CEF" w14:textId="77777777" w:rsidTr="006A19E0">
        <w:tc>
          <w:tcPr>
            <w:tcW w:w="663" w:type="dxa"/>
            <w:tcBorders>
              <w:top w:val="single" w:sz="4" w:space="0" w:color="auto"/>
              <w:left w:val="single" w:sz="4" w:space="0" w:color="auto"/>
              <w:bottom w:val="single" w:sz="4" w:space="0" w:color="auto"/>
              <w:right w:val="single" w:sz="4" w:space="0" w:color="auto"/>
            </w:tcBorders>
          </w:tcPr>
          <w:p w14:paraId="6CCB5AB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6566</w:t>
            </w:r>
          </w:p>
        </w:tc>
        <w:tc>
          <w:tcPr>
            <w:tcW w:w="1175" w:type="dxa"/>
            <w:tcBorders>
              <w:top w:val="single" w:sz="4" w:space="0" w:color="auto"/>
              <w:left w:val="single" w:sz="4" w:space="0" w:color="auto"/>
              <w:bottom w:val="single" w:sz="4" w:space="0" w:color="auto"/>
              <w:right w:val="single" w:sz="4" w:space="0" w:color="auto"/>
            </w:tcBorders>
          </w:tcPr>
          <w:p w14:paraId="50650A7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5738872</w:t>
            </w:r>
          </w:p>
        </w:tc>
        <w:tc>
          <w:tcPr>
            <w:tcW w:w="1134" w:type="dxa"/>
            <w:tcBorders>
              <w:top w:val="single" w:sz="4" w:space="0" w:color="auto"/>
              <w:left w:val="single" w:sz="4" w:space="0" w:color="auto"/>
              <w:bottom w:val="single" w:sz="4" w:space="0" w:color="auto"/>
              <w:right w:val="single" w:sz="4" w:space="0" w:color="auto"/>
            </w:tcBorders>
          </w:tcPr>
          <w:p w14:paraId="4F4FFA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7401396</w:t>
            </w:r>
          </w:p>
        </w:tc>
      </w:tr>
      <w:tr w:rsidR="006A19E0" w:rsidRPr="00A92E63" w14:paraId="5C55E339" w14:textId="77777777" w:rsidTr="006A19E0">
        <w:tc>
          <w:tcPr>
            <w:tcW w:w="663" w:type="dxa"/>
            <w:tcBorders>
              <w:top w:val="single" w:sz="4" w:space="0" w:color="auto"/>
              <w:left w:val="single" w:sz="4" w:space="0" w:color="auto"/>
              <w:bottom w:val="single" w:sz="4" w:space="0" w:color="auto"/>
              <w:right w:val="single" w:sz="4" w:space="0" w:color="auto"/>
            </w:tcBorders>
          </w:tcPr>
          <w:p w14:paraId="06024EE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6567</w:t>
            </w:r>
          </w:p>
        </w:tc>
        <w:tc>
          <w:tcPr>
            <w:tcW w:w="1175" w:type="dxa"/>
            <w:tcBorders>
              <w:top w:val="single" w:sz="4" w:space="0" w:color="auto"/>
              <w:left w:val="single" w:sz="4" w:space="0" w:color="auto"/>
              <w:bottom w:val="single" w:sz="4" w:space="0" w:color="auto"/>
              <w:right w:val="single" w:sz="4" w:space="0" w:color="auto"/>
            </w:tcBorders>
          </w:tcPr>
          <w:p w14:paraId="2199EB3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5738391</w:t>
            </w:r>
          </w:p>
        </w:tc>
        <w:tc>
          <w:tcPr>
            <w:tcW w:w="1134" w:type="dxa"/>
            <w:tcBorders>
              <w:top w:val="single" w:sz="4" w:space="0" w:color="auto"/>
              <w:left w:val="single" w:sz="4" w:space="0" w:color="auto"/>
              <w:bottom w:val="single" w:sz="4" w:space="0" w:color="auto"/>
              <w:right w:val="single" w:sz="4" w:space="0" w:color="auto"/>
            </w:tcBorders>
          </w:tcPr>
          <w:p w14:paraId="28E10A5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7401203</w:t>
            </w:r>
          </w:p>
        </w:tc>
      </w:tr>
      <w:tr w:rsidR="006A19E0" w:rsidRPr="00A92E63" w14:paraId="5BAABCE4" w14:textId="77777777" w:rsidTr="006A19E0">
        <w:tc>
          <w:tcPr>
            <w:tcW w:w="663" w:type="dxa"/>
            <w:tcBorders>
              <w:top w:val="single" w:sz="4" w:space="0" w:color="auto"/>
              <w:left w:val="single" w:sz="4" w:space="0" w:color="auto"/>
              <w:bottom w:val="single" w:sz="4" w:space="0" w:color="auto"/>
              <w:right w:val="single" w:sz="4" w:space="0" w:color="auto"/>
            </w:tcBorders>
          </w:tcPr>
          <w:p w14:paraId="65FAF0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6568</w:t>
            </w:r>
          </w:p>
        </w:tc>
        <w:tc>
          <w:tcPr>
            <w:tcW w:w="1175" w:type="dxa"/>
            <w:tcBorders>
              <w:top w:val="single" w:sz="4" w:space="0" w:color="auto"/>
              <w:left w:val="single" w:sz="4" w:space="0" w:color="auto"/>
              <w:bottom w:val="single" w:sz="4" w:space="0" w:color="auto"/>
              <w:right w:val="single" w:sz="4" w:space="0" w:color="auto"/>
            </w:tcBorders>
          </w:tcPr>
          <w:p w14:paraId="66D8F81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5738388</w:t>
            </w:r>
          </w:p>
        </w:tc>
        <w:tc>
          <w:tcPr>
            <w:tcW w:w="1134" w:type="dxa"/>
            <w:tcBorders>
              <w:top w:val="single" w:sz="4" w:space="0" w:color="auto"/>
              <w:left w:val="single" w:sz="4" w:space="0" w:color="auto"/>
              <w:bottom w:val="single" w:sz="4" w:space="0" w:color="auto"/>
              <w:right w:val="single" w:sz="4" w:space="0" w:color="auto"/>
            </w:tcBorders>
          </w:tcPr>
          <w:p w14:paraId="2CB29FD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7401205</w:t>
            </w:r>
          </w:p>
        </w:tc>
      </w:tr>
      <w:tr w:rsidR="006A19E0" w:rsidRPr="00A92E63" w14:paraId="2A0B78D2" w14:textId="77777777" w:rsidTr="006A19E0">
        <w:tc>
          <w:tcPr>
            <w:tcW w:w="663" w:type="dxa"/>
            <w:tcBorders>
              <w:top w:val="single" w:sz="4" w:space="0" w:color="auto"/>
              <w:left w:val="single" w:sz="4" w:space="0" w:color="auto"/>
              <w:bottom w:val="single" w:sz="4" w:space="0" w:color="auto"/>
              <w:right w:val="single" w:sz="4" w:space="0" w:color="auto"/>
            </w:tcBorders>
          </w:tcPr>
          <w:p w14:paraId="401D631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6569</w:t>
            </w:r>
          </w:p>
        </w:tc>
        <w:tc>
          <w:tcPr>
            <w:tcW w:w="1175" w:type="dxa"/>
            <w:tcBorders>
              <w:top w:val="single" w:sz="4" w:space="0" w:color="auto"/>
              <w:left w:val="single" w:sz="4" w:space="0" w:color="auto"/>
              <w:bottom w:val="single" w:sz="4" w:space="0" w:color="auto"/>
              <w:right w:val="single" w:sz="4" w:space="0" w:color="auto"/>
            </w:tcBorders>
          </w:tcPr>
          <w:p w14:paraId="426FA1F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5738383</w:t>
            </w:r>
          </w:p>
        </w:tc>
        <w:tc>
          <w:tcPr>
            <w:tcW w:w="1134" w:type="dxa"/>
            <w:tcBorders>
              <w:top w:val="single" w:sz="4" w:space="0" w:color="auto"/>
              <w:left w:val="single" w:sz="4" w:space="0" w:color="auto"/>
              <w:bottom w:val="single" w:sz="4" w:space="0" w:color="auto"/>
              <w:right w:val="single" w:sz="4" w:space="0" w:color="auto"/>
            </w:tcBorders>
          </w:tcPr>
          <w:p w14:paraId="4FA5E33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7401207</w:t>
            </w:r>
          </w:p>
        </w:tc>
      </w:tr>
      <w:tr w:rsidR="006A19E0" w:rsidRPr="00A92E63" w14:paraId="01CCBB85" w14:textId="77777777" w:rsidTr="006A19E0">
        <w:tc>
          <w:tcPr>
            <w:tcW w:w="663" w:type="dxa"/>
            <w:tcBorders>
              <w:top w:val="single" w:sz="4" w:space="0" w:color="auto"/>
              <w:left w:val="single" w:sz="4" w:space="0" w:color="auto"/>
              <w:bottom w:val="single" w:sz="4" w:space="0" w:color="auto"/>
              <w:right w:val="single" w:sz="4" w:space="0" w:color="auto"/>
            </w:tcBorders>
          </w:tcPr>
          <w:p w14:paraId="1526EC1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6570</w:t>
            </w:r>
          </w:p>
        </w:tc>
        <w:tc>
          <w:tcPr>
            <w:tcW w:w="1175" w:type="dxa"/>
            <w:tcBorders>
              <w:top w:val="single" w:sz="4" w:space="0" w:color="auto"/>
              <w:left w:val="single" w:sz="4" w:space="0" w:color="auto"/>
              <w:bottom w:val="single" w:sz="4" w:space="0" w:color="auto"/>
              <w:right w:val="single" w:sz="4" w:space="0" w:color="auto"/>
            </w:tcBorders>
          </w:tcPr>
          <w:p w14:paraId="113B824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5738378</w:t>
            </w:r>
          </w:p>
        </w:tc>
        <w:tc>
          <w:tcPr>
            <w:tcW w:w="1134" w:type="dxa"/>
            <w:tcBorders>
              <w:top w:val="single" w:sz="4" w:space="0" w:color="auto"/>
              <w:left w:val="single" w:sz="4" w:space="0" w:color="auto"/>
              <w:bottom w:val="single" w:sz="4" w:space="0" w:color="auto"/>
              <w:right w:val="single" w:sz="4" w:space="0" w:color="auto"/>
            </w:tcBorders>
          </w:tcPr>
          <w:p w14:paraId="33027EF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7401207</w:t>
            </w:r>
          </w:p>
        </w:tc>
      </w:tr>
      <w:tr w:rsidR="006A19E0" w:rsidRPr="00A92E63" w14:paraId="14EB996A" w14:textId="77777777" w:rsidTr="006A19E0">
        <w:tc>
          <w:tcPr>
            <w:tcW w:w="663" w:type="dxa"/>
            <w:tcBorders>
              <w:top w:val="single" w:sz="4" w:space="0" w:color="auto"/>
              <w:left w:val="single" w:sz="4" w:space="0" w:color="auto"/>
              <w:bottom w:val="single" w:sz="4" w:space="0" w:color="auto"/>
              <w:right w:val="single" w:sz="4" w:space="0" w:color="auto"/>
            </w:tcBorders>
          </w:tcPr>
          <w:p w14:paraId="26429A3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6571</w:t>
            </w:r>
          </w:p>
        </w:tc>
        <w:tc>
          <w:tcPr>
            <w:tcW w:w="1175" w:type="dxa"/>
            <w:tcBorders>
              <w:top w:val="single" w:sz="4" w:space="0" w:color="auto"/>
              <w:left w:val="single" w:sz="4" w:space="0" w:color="auto"/>
              <w:bottom w:val="single" w:sz="4" w:space="0" w:color="auto"/>
              <w:right w:val="single" w:sz="4" w:space="0" w:color="auto"/>
            </w:tcBorders>
          </w:tcPr>
          <w:p w14:paraId="6423BD2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5738375</w:t>
            </w:r>
          </w:p>
        </w:tc>
        <w:tc>
          <w:tcPr>
            <w:tcW w:w="1134" w:type="dxa"/>
            <w:tcBorders>
              <w:top w:val="single" w:sz="4" w:space="0" w:color="auto"/>
              <w:left w:val="single" w:sz="4" w:space="0" w:color="auto"/>
              <w:bottom w:val="single" w:sz="4" w:space="0" w:color="auto"/>
              <w:right w:val="single" w:sz="4" w:space="0" w:color="auto"/>
            </w:tcBorders>
          </w:tcPr>
          <w:p w14:paraId="4A1B507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7401207</w:t>
            </w:r>
          </w:p>
        </w:tc>
      </w:tr>
      <w:tr w:rsidR="006A19E0" w:rsidRPr="00A92E63" w14:paraId="34EE0BA6" w14:textId="77777777" w:rsidTr="006A19E0">
        <w:tc>
          <w:tcPr>
            <w:tcW w:w="663" w:type="dxa"/>
            <w:tcBorders>
              <w:top w:val="single" w:sz="4" w:space="0" w:color="auto"/>
              <w:left w:val="single" w:sz="4" w:space="0" w:color="auto"/>
              <w:bottom w:val="single" w:sz="4" w:space="0" w:color="auto"/>
              <w:right w:val="single" w:sz="4" w:space="0" w:color="auto"/>
            </w:tcBorders>
          </w:tcPr>
          <w:p w14:paraId="2D692E5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6572</w:t>
            </w:r>
          </w:p>
        </w:tc>
        <w:tc>
          <w:tcPr>
            <w:tcW w:w="1175" w:type="dxa"/>
            <w:tcBorders>
              <w:top w:val="single" w:sz="4" w:space="0" w:color="auto"/>
              <w:left w:val="single" w:sz="4" w:space="0" w:color="auto"/>
              <w:bottom w:val="single" w:sz="4" w:space="0" w:color="auto"/>
              <w:right w:val="single" w:sz="4" w:space="0" w:color="auto"/>
            </w:tcBorders>
          </w:tcPr>
          <w:p w14:paraId="3724316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5738371</w:t>
            </w:r>
          </w:p>
        </w:tc>
        <w:tc>
          <w:tcPr>
            <w:tcW w:w="1134" w:type="dxa"/>
            <w:tcBorders>
              <w:top w:val="single" w:sz="4" w:space="0" w:color="auto"/>
              <w:left w:val="single" w:sz="4" w:space="0" w:color="auto"/>
              <w:bottom w:val="single" w:sz="4" w:space="0" w:color="auto"/>
              <w:right w:val="single" w:sz="4" w:space="0" w:color="auto"/>
            </w:tcBorders>
          </w:tcPr>
          <w:p w14:paraId="0287F5D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7401206</w:t>
            </w:r>
          </w:p>
        </w:tc>
      </w:tr>
      <w:tr w:rsidR="006A19E0" w:rsidRPr="00A92E63" w14:paraId="5206DA0D" w14:textId="77777777" w:rsidTr="006A19E0">
        <w:tc>
          <w:tcPr>
            <w:tcW w:w="663" w:type="dxa"/>
            <w:tcBorders>
              <w:top w:val="single" w:sz="4" w:space="0" w:color="auto"/>
              <w:left w:val="single" w:sz="4" w:space="0" w:color="auto"/>
              <w:bottom w:val="single" w:sz="4" w:space="0" w:color="auto"/>
              <w:right w:val="single" w:sz="4" w:space="0" w:color="auto"/>
            </w:tcBorders>
          </w:tcPr>
          <w:p w14:paraId="2B41A60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6573</w:t>
            </w:r>
          </w:p>
        </w:tc>
        <w:tc>
          <w:tcPr>
            <w:tcW w:w="1175" w:type="dxa"/>
            <w:tcBorders>
              <w:top w:val="single" w:sz="4" w:space="0" w:color="auto"/>
              <w:left w:val="single" w:sz="4" w:space="0" w:color="auto"/>
              <w:bottom w:val="single" w:sz="4" w:space="0" w:color="auto"/>
              <w:right w:val="single" w:sz="4" w:space="0" w:color="auto"/>
            </w:tcBorders>
          </w:tcPr>
          <w:p w14:paraId="108BAA1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5738032</w:t>
            </w:r>
          </w:p>
        </w:tc>
        <w:tc>
          <w:tcPr>
            <w:tcW w:w="1134" w:type="dxa"/>
            <w:tcBorders>
              <w:top w:val="single" w:sz="4" w:space="0" w:color="auto"/>
              <w:left w:val="single" w:sz="4" w:space="0" w:color="auto"/>
              <w:bottom w:val="single" w:sz="4" w:space="0" w:color="auto"/>
              <w:right w:val="single" w:sz="4" w:space="0" w:color="auto"/>
            </w:tcBorders>
          </w:tcPr>
          <w:p w14:paraId="59093A1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7401072</w:t>
            </w:r>
          </w:p>
        </w:tc>
      </w:tr>
      <w:tr w:rsidR="006A19E0" w:rsidRPr="00A92E63" w14:paraId="0341B837" w14:textId="77777777" w:rsidTr="006A19E0">
        <w:tc>
          <w:tcPr>
            <w:tcW w:w="663" w:type="dxa"/>
            <w:tcBorders>
              <w:top w:val="single" w:sz="4" w:space="0" w:color="auto"/>
              <w:left w:val="single" w:sz="4" w:space="0" w:color="auto"/>
              <w:bottom w:val="single" w:sz="4" w:space="0" w:color="auto"/>
              <w:right w:val="single" w:sz="4" w:space="0" w:color="auto"/>
            </w:tcBorders>
          </w:tcPr>
          <w:p w14:paraId="6BE8000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6574</w:t>
            </w:r>
          </w:p>
        </w:tc>
        <w:tc>
          <w:tcPr>
            <w:tcW w:w="1175" w:type="dxa"/>
            <w:tcBorders>
              <w:top w:val="single" w:sz="4" w:space="0" w:color="auto"/>
              <w:left w:val="single" w:sz="4" w:space="0" w:color="auto"/>
              <w:bottom w:val="single" w:sz="4" w:space="0" w:color="auto"/>
              <w:right w:val="single" w:sz="4" w:space="0" w:color="auto"/>
            </w:tcBorders>
          </w:tcPr>
          <w:p w14:paraId="3E57296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5738031</w:t>
            </w:r>
          </w:p>
        </w:tc>
        <w:tc>
          <w:tcPr>
            <w:tcW w:w="1134" w:type="dxa"/>
            <w:tcBorders>
              <w:top w:val="single" w:sz="4" w:space="0" w:color="auto"/>
              <w:left w:val="single" w:sz="4" w:space="0" w:color="auto"/>
              <w:bottom w:val="single" w:sz="4" w:space="0" w:color="auto"/>
              <w:right w:val="single" w:sz="4" w:space="0" w:color="auto"/>
            </w:tcBorders>
          </w:tcPr>
          <w:p w14:paraId="30DC01E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7401073</w:t>
            </w:r>
          </w:p>
        </w:tc>
      </w:tr>
      <w:tr w:rsidR="006A19E0" w:rsidRPr="00A92E63" w14:paraId="14FEA3C8" w14:textId="77777777" w:rsidTr="006A19E0">
        <w:tc>
          <w:tcPr>
            <w:tcW w:w="663" w:type="dxa"/>
            <w:tcBorders>
              <w:top w:val="single" w:sz="4" w:space="0" w:color="auto"/>
              <w:left w:val="single" w:sz="4" w:space="0" w:color="auto"/>
              <w:bottom w:val="single" w:sz="4" w:space="0" w:color="auto"/>
              <w:right w:val="single" w:sz="4" w:space="0" w:color="auto"/>
            </w:tcBorders>
          </w:tcPr>
          <w:p w14:paraId="0B44B96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6575</w:t>
            </w:r>
          </w:p>
        </w:tc>
        <w:tc>
          <w:tcPr>
            <w:tcW w:w="1175" w:type="dxa"/>
            <w:tcBorders>
              <w:top w:val="single" w:sz="4" w:space="0" w:color="auto"/>
              <w:left w:val="single" w:sz="4" w:space="0" w:color="auto"/>
              <w:bottom w:val="single" w:sz="4" w:space="0" w:color="auto"/>
              <w:right w:val="single" w:sz="4" w:space="0" w:color="auto"/>
            </w:tcBorders>
          </w:tcPr>
          <w:p w14:paraId="668A3AD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5738027</w:t>
            </w:r>
          </w:p>
        </w:tc>
        <w:tc>
          <w:tcPr>
            <w:tcW w:w="1134" w:type="dxa"/>
            <w:tcBorders>
              <w:top w:val="single" w:sz="4" w:space="0" w:color="auto"/>
              <w:left w:val="single" w:sz="4" w:space="0" w:color="auto"/>
              <w:bottom w:val="single" w:sz="4" w:space="0" w:color="auto"/>
              <w:right w:val="single" w:sz="4" w:space="0" w:color="auto"/>
            </w:tcBorders>
          </w:tcPr>
          <w:p w14:paraId="6000AD2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7401077</w:t>
            </w:r>
          </w:p>
        </w:tc>
      </w:tr>
      <w:tr w:rsidR="006A19E0" w:rsidRPr="00A92E63" w14:paraId="403E649C" w14:textId="77777777" w:rsidTr="006A19E0">
        <w:tc>
          <w:tcPr>
            <w:tcW w:w="663" w:type="dxa"/>
            <w:tcBorders>
              <w:top w:val="single" w:sz="4" w:space="0" w:color="auto"/>
              <w:left w:val="single" w:sz="4" w:space="0" w:color="auto"/>
              <w:bottom w:val="single" w:sz="4" w:space="0" w:color="auto"/>
              <w:right w:val="single" w:sz="4" w:space="0" w:color="auto"/>
            </w:tcBorders>
          </w:tcPr>
          <w:p w14:paraId="07DDEC8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6576</w:t>
            </w:r>
          </w:p>
        </w:tc>
        <w:tc>
          <w:tcPr>
            <w:tcW w:w="1175" w:type="dxa"/>
            <w:tcBorders>
              <w:top w:val="single" w:sz="4" w:space="0" w:color="auto"/>
              <w:left w:val="single" w:sz="4" w:space="0" w:color="auto"/>
              <w:bottom w:val="single" w:sz="4" w:space="0" w:color="auto"/>
              <w:right w:val="single" w:sz="4" w:space="0" w:color="auto"/>
            </w:tcBorders>
          </w:tcPr>
          <w:p w14:paraId="67C6B0D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5738023</w:t>
            </w:r>
          </w:p>
        </w:tc>
        <w:tc>
          <w:tcPr>
            <w:tcW w:w="1134" w:type="dxa"/>
            <w:tcBorders>
              <w:top w:val="single" w:sz="4" w:space="0" w:color="auto"/>
              <w:left w:val="single" w:sz="4" w:space="0" w:color="auto"/>
              <w:bottom w:val="single" w:sz="4" w:space="0" w:color="auto"/>
              <w:right w:val="single" w:sz="4" w:space="0" w:color="auto"/>
            </w:tcBorders>
          </w:tcPr>
          <w:p w14:paraId="4C7BB0E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7401079</w:t>
            </w:r>
          </w:p>
        </w:tc>
      </w:tr>
      <w:tr w:rsidR="006A19E0" w:rsidRPr="00A92E63" w14:paraId="21E2BCBC" w14:textId="77777777" w:rsidTr="006A19E0">
        <w:tc>
          <w:tcPr>
            <w:tcW w:w="663" w:type="dxa"/>
            <w:tcBorders>
              <w:top w:val="single" w:sz="4" w:space="0" w:color="auto"/>
              <w:left w:val="single" w:sz="4" w:space="0" w:color="auto"/>
              <w:bottom w:val="single" w:sz="4" w:space="0" w:color="auto"/>
              <w:right w:val="single" w:sz="4" w:space="0" w:color="auto"/>
            </w:tcBorders>
          </w:tcPr>
          <w:p w14:paraId="34A6949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6577</w:t>
            </w:r>
          </w:p>
        </w:tc>
        <w:tc>
          <w:tcPr>
            <w:tcW w:w="1175" w:type="dxa"/>
            <w:tcBorders>
              <w:top w:val="single" w:sz="4" w:space="0" w:color="auto"/>
              <w:left w:val="single" w:sz="4" w:space="0" w:color="auto"/>
              <w:bottom w:val="single" w:sz="4" w:space="0" w:color="auto"/>
              <w:right w:val="single" w:sz="4" w:space="0" w:color="auto"/>
            </w:tcBorders>
          </w:tcPr>
          <w:p w14:paraId="759EDEC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5738018</w:t>
            </w:r>
          </w:p>
        </w:tc>
        <w:tc>
          <w:tcPr>
            <w:tcW w:w="1134" w:type="dxa"/>
            <w:tcBorders>
              <w:top w:val="single" w:sz="4" w:space="0" w:color="auto"/>
              <w:left w:val="single" w:sz="4" w:space="0" w:color="auto"/>
              <w:bottom w:val="single" w:sz="4" w:space="0" w:color="auto"/>
              <w:right w:val="single" w:sz="4" w:space="0" w:color="auto"/>
            </w:tcBorders>
          </w:tcPr>
          <w:p w14:paraId="6AD5A9D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7401080</w:t>
            </w:r>
          </w:p>
        </w:tc>
      </w:tr>
      <w:tr w:rsidR="006A19E0" w:rsidRPr="00A92E63" w14:paraId="1E9800DE" w14:textId="77777777" w:rsidTr="006A19E0">
        <w:tc>
          <w:tcPr>
            <w:tcW w:w="663" w:type="dxa"/>
            <w:tcBorders>
              <w:top w:val="single" w:sz="4" w:space="0" w:color="auto"/>
              <w:left w:val="single" w:sz="4" w:space="0" w:color="auto"/>
              <w:bottom w:val="single" w:sz="4" w:space="0" w:color="auto"/>
              <w:right w:val="single" w:sz="4" w:space="0" w:color="auto"/>
            </w:tcBorders>
          </w:tcPr>
          <w:p w14:paraId="126F415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6578</w:t>
            </w:r>
          </w:p>
        </w:tc>
        <w:tc>
          <w:tcPr>
            <w:tcW w:w="1175" w:type="dxa"/>
            <w:tcBorders>
              <w:top w:val="single" w:sz="4" w:space="0" w:color="auto"/>
              <w:left w:val="single" w:sz="4" w:space="0" w:color="auto"/>
              <w:bottom w:val="single" w:sz="4" w:space="0" w:color="auto"/>
              <w:right w:val="single" w:sz="4" w:space="0" w:color="auto"/>
            </w:tcBorders>
          </w:tcPr>
          <w:p w14:paraId="512AF75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5738013</w:t>
            </w:r>
          </w:p>
        </w:tc>
        <w:tc>
          <w:tcPr>
            <w:tcW w:w="1134" w:type="dxa"/>
            <w:tcBorders>
              <w:top w:val="single" w:sz="4" w:space="0" w:color="auto"/>
              <w:left w:val="single" w:sz="4" w:space="0" w:color="auto"/>
              <w:bottom w:val="single" w:sz="4" w:space="0" w:color="auto"/>
              <w:right w:val="single" w:sz="4" w:space="0" w:color="auto"/>
            </w:tcBorders>
          </w:tcPr>
          <w:p w14:paraId="786039D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7401081</w:t>
            </w:r>
          </w:p>
        </w:tc>
      </w:tr>
      <w:tr w:rsidR="006A19E0" w:rsidRPr="00A92E63" w14:paraId="36336881" w14:textId="77777777" w:rsidTr="006A19E0">
        <w:tc>
          <w:tcPr>
            <w:tcW w:w="663" w:type="dxa"/>
            <w:tcBorders>
              <w:top w:val="single" w:sz="4" w:space="0" w:color="auto"/>
              <w:left w:val="single" w:sz="4" w:space="0" w:color="auto"/>
              <w:bottom w:val="single" w:sz="4" w:space="0" w:color="auto"/>
              <w:right w:val="single" w:sz="4" w:space="0" w:color="auto"/>
            </w:tcBorders>
          </w:tcPr>
          <w:p w14:paraId="4865FF9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6579</w:t>
            </w:r>
          </w:p>
        </w:tc>
        <w:tc>
          <w:tcPr>
            <w:tcW w:w="1175" w:type="dxa"/>
            <w:tcBorders>
              <w:top w:val="single" w:sz="4" w:space="0" w:color="auto"/>
              <w:left w:val="single" w:sz="4" w:space="0" w:color="auto"/>
              <w:bottom w:val="single" w:sz="4" w:space="0" w:color="auto"/>
              <w:right w:val="single" w:sz="4" w:space="0" w:color="auto"/>
            </w:tcBorders>
          </w:tcPr>
          <w:p w14:paraId="0C0C285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5738008</w:t>
            </w:r>
          </w:p>
        </w:tc>
        <w:tc>
          <w:tcPr>
            <w:tcW w:w="1134" w:type="dxa"/>
            <w:tcBorders>
              <w:top w:val="single" w:sz="4" w:space="0" w:color="auto"/>
              <w:left w:val="single" w:sz="4" w:space="0" w:color="auto"/>
              <w:bottom w:val="single" w:sz="4" w:space="0" w:color="auto"/>
              <w:right w:val="single" w:sz="4" w:space="0" w:color="auto"/>
            </w:tcBorders>
          </w:tcPr>
          <w:p w14:paraId="49755B1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7401080</w:t>
            </w:r>
          </w:p>
        </w:tc>
      </w:tr>
      <w:tr w:rsidR="006A19E0" w:rsidRPr="00A92E63" w14:paraId="4404B415" w14:textId="77777777" w:rsidTr="006A19E0">
        <w:tc>
          <w:tcPr>
            <w:tcW w:w="663" w:type="dxa"/>
            <w:tcBorders>
              <w:top w:val="single" w:sz="4" w:space="0" w:color="auto"/>
              <w:left w:val="single" w:sz="4" w:space="0" w:color="auto"/>
              <w:bottom w:val="single" w:sz="4" w:space="0" w:color="auto"/>
              <w:right w:val="single" w:sz="4" w:space="0" w:color="auto"/>
            </w:tcBorders>
          </w:tcPr>
          <w:p w14:paraId="6D3CE1B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6580</w:t>
            </w:r>
          </w:p>
        </w:tc>
        <w:tc>
          <w:tcPr>
            <w:tcW w:w="1175" w:type="dxa"/>
            <w:tcBorders>
              <w:top w:val="single" w:sz="4" w:space="0" w:color="auto"/>
              <w:left w:val="single" w:sz="4" w:space="0" w:color="auto"/>
              <w:bottom w:val="single" w:sz="4" w:space="0" w:color="auto"/>
              <w:right w:val="single" w:sz="4" w:space="0" w:color="auto"/>
            </w:tcBorders>
          </w:tcPr>
          <w:p w14:paraId="53AC4D4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5737853</w:t>
            </w:r>
          </w:p>
        </w:tc>
        <w:tc>
          <w:tcPr>
            <w:tcW w:w="1134" w:type="dxa"/>
            <w:tcBorders>
              <w:top w:val="single" w:sz="4" w:space="0" w:color="auto"/>
              <w:left w:val="single" w:sz="4" w:space="0" w:color="auto"/>
              <w:bottom w:val="single" w:sz="4" w:space="0" w:color="auto"/>
              <w:right w:val="single" w:sz="4" w:space="0" w:color="auto"/>
            </w:tcBorders>
          </w:tcPr>
          <w:p w14:paraId="141D52F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7401030</w:t>
            </w:r>
          </w:p>
        </w:tc>
      </w:tr>
      <w:tr w:rsidR="006A19E0" w:rsidRPr="00A92E63" w14:paraId="45B95997" w14:textId="77777777" w:rsidTr="006A19E0">
        <w:tc>
          <w:tcPr>
            <w:tcW w:w="663" w:type="dxa"/>
            <w:tcBorders>
              <w:top w:val="single" w:sz="4" w:space="0" w:color="auto"/>
              <w:left w:val="single" w:sz="4" w:space="0" w:color="auto"/>
              <w:bottom w:val="single" w:sz="4" w:space="0" w:color="auto"/>
              <w:right w:val="single" w:sz="4" w:space="0" w:color="auto"/>
            </w:tcBorders>
          </w:tcPr>
          <w:p w14:paraId="037D681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6581</w:t>
            </w:r>
          </w:p>
        </w:tc>
        <w:tc>
          <w:tcPr>
            <w:tcW w:w="1175" w:type="dxa"/>
            <w:tcBorders>
              <w:top w:val="single" w:sz="4" w:space="0" w:color="auto"/>
              <w:left w:val="single" w:sz="4" w:space="0" w:color="auto"/>
              <w:bottom w:val="single" w:sz="4" w:space="0" w:color="auto"/>
              <w:right w:val="single" w:sz="4" w:space="0" w:color="auto"/>
            </w:tcBorders>
          </w:tcPr>
          <w:p w14:paraId="7D0FFC3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5737849</w:t>
            </w:r>
          </w:p>
        </w:tc>
        <w:tc>
          <w:tcPr>
            <w:tcW w:w="1134" w:type="dxa"/>
            <w:tcBorders>
              <w:top w:val="single" w:sz="4" w:space="0" w:color="auto"/>
              <w:left w:val="single" w:sz="4" w:space="0" w:color="auto"/>
              <w:bottom w:val="single" w:sz="4" w:space="0" w:color="auto"/>
              <w:right w:val="single" w:sz="4" w:space="0" w:color="auto"/>
            </w:tcBorders>
          </w:tcPr>
          <w:p w14:paraId="694CE35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7401028</w:t>
            </w:r>
          </w:p>
        </w:tc>
      </w:tr>
      <w:tr w:rsidR="006A19E0" w:rsidRPr="00A92E63" w14:paraId="7D5AF6B8" w14:textId="77777777" w:rsidTr="006A19E0">
        <w:tc>
          <w:tcPr>
            <w:tcW w:w="663" w:type="dxa"/>
            <w:tcBorders>
              <w:top w:val="single" w:sz="4" w:space="0" w:color="auto"/>
              <w:left w:val="single" w:sz="4" w:space="0" w:color="auto"/>
              <w:bottom w:val="single" w:sz="4" w:space="0" w:color="auto"/>
              <w:right w:val="single" w:sz="4" w:space="0" w:color="auto"/>
            </w:tcBorders>
          </w:tcPr>
          <w:p w14:paraId="72AED46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6582</w:t>
            </w:r>
          </w:p>
        </w:tc>
        <w:tc>
          <w:tcPr>
            <w:tcW w:w="1175" w:type="dxa"/>
            <w:tcBorders>
              <w:top w:val="single" w:sz="4" w:space="0" w:color="auto"/>
              <w:left w:val="single" w:sz="4" w:space="0" w:color="auto"/>
              <w:bottom w:val="single" w:sz="4" w:space="0" w:color="auto"/>
              <w:right w:val="single" w:sz="4" w:space="0" w:color="auto"/>
            </w:tcBorders>
          </w:tcPr>
          <w:p w14:paraId="3817C93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5737845</w:t>
            </w:r>
          </w:p>
        </w:tc>
        <w:tc>
          <w:tcPr>
            <w:tcW w:w="1134" w:type="dxa"/>
            <w:tcBorders>
              <w:top w:val="single" w:sz="4" w:space="0" w:color="auto"/>
              <w:left w:val="single" w:sz="4" w:space="0" w:color="auto"/>
              <w:bottom w:val="single" w:sz="4" w:space="0" w:color="auto"/>
              <w:right w:val="single" w:sz="4" w:space="0" w:color="auto"/>
            </w:tcBorders>
          </w:tcPr>
          <w:p w14:paraId="038E18D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7401025</w:t>
            </w:r>
          </w:p>
        </w:tc>
      </w:tr>
      <w:tr w:rsidR="006A19E0" w:rsidRPr="00A92E63" w14:paraId="3EE75FF6" w14:textId="77777777" w:rsidTr="006A19E0">
        <w:tc>
          <w:tcPr>
            <w:tcW w:w="663" w:type="dxa"/>
            <w:tcBorders>
              <w:top w:val="single" w:sz="4" w:space="0" w:color="auto"/>
              <w:left w:val="single" w:sz="4" w:space="0" w:color="auto"/>
              <w:bottom w:val="single" w:sz="4" w:space="0" w:color="auto"/>
              <w:right w:val="single" w:sz="4" w:space="0" w:color="auto"/>
            </w:tcBorders>
          </w:tcPr>
          <w:p w14:paraId="25B7E72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6583</w:t>
            </w:r>
          </w:p>
        </w:tc>
        <w:tc>
          <w:tcPr>
            <w:tcW w:w="1175" w:type="dxa"/>
            <w:tcBorders>
              <w:top w:val="single" w:sz="4" w:space="0" w:color="auto"/>
              <w:left w:val="single" w:sz="4" w:space="0" w:color="auto"/>
              <w:bottom w:val="single" w:sz="4" w:space="0" w:color="auto"/>
              <w:right w:val="single" w:sz="4" w:space="0" w:color="auto"/>
            </w:tcBorders>
          </w:tcPr>
          <w:p w14:paraId="1B2BBC2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5737842</w:t>
            </w:r>
          </w:p>
        </w:tc>
        <w:tc>
          <w:tcPr>
            <w:tcW w:w="1134" w:type="dxa"/>
            <w:tcBorders>
              <w:top w:val="single" w:sz="4" w:space="0" w:color="auto"/>
              <w:left w:val="single" w:sz="4" w:space="0" w:color="auto"/>
              <w:bottom w:val="single" w:sz="4" w:space="0" w:color="auto"/>
              <w:right w:val="single" w:sz="4" w:space="0" w:color="auto"/>
            </w:tcBorders>
          </w:tcPr>
          <w:p w14:paraId="77DEF19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7401020</w:t>
            </w:r>
          </w:p>
        </w:tc>
      </w:tr>
      <w:tr w:rsidR="006A19E0" w:rsidRPr="00A92E63" w14:paraId="71B58DF8" w14:textId="77777777" w:rsidTr="006A19E0">
        <w:tc>
          <w:tcPr>
            <w:tcW w:w="663" w:type="dxa"/>
            <w:tcBorders>
              <w:top w:val="single" w:sz="4" w:space="0" w:color="auto"/>
              <w:left w:val="single" w:sz="4" w:space="0" w:color="auto"/>
              <w:bottom w:val="single" w:sz="4" w:space="0" w:color="auto"/>
              <w:right w:val="single" w:sz="4" w:space="0" w:color="auto"/>
            </w:tcBorders>
          </w:tcPr>
          <w:p w14:paraId="4D59311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6584</w:t>
            </w:r>
          </w:p>
        </w:tc>
        <w:tc>
          <w:tcPr>
            <w:tcW w:w="1175" w:type="dxa"/>
            <w:tcBorders>
              <w:top w:val="single" w:sz="4" w:space="0" w:color="auto"/>
              <w:left w:val="single" w:sz="4" w:space="0" w:color="auto"/>
              <w:bottom w:val="single" w:sz="4" w:space="0" w:color="auto"/>
              <w:right w:val="single" w:sz="4" w:space="0" w:color="auto"/>
            </w:tcBorders>
          </w:tcPr>
          <w:p w14:paraId="71BC24B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5737842</w:t>
            </w:r>
          </w:p>
        </w:tc>
        <w:tc>
          <w:tcPr>
            <w:tcW w:w="1134" w:type="dxa"/>
            <w:tcBorders>
              <w:top w:val="single" w:sz="4" w:space="0" w:color="auto"/>
              <w:left w:val="single" w:sz="4" w:space="0" w:color="auto"/>
              <w:bottom w:val="single" w:sz="4" w:space="0" w:color="auto"/>
              <w:right w:val="single" w:sz="4" w:space="0" w:color="auto"/>
            </w:tcBorders>
          </w:tcPr>
          <w:p w14:paraId="59D8EAD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7401050</w:t>
            </w:r>
          </w:p>
        </w:tc>
      </w:tr>
      <w:tr w:rsidR="006A19E0" w:rsidRPr="00A92E63" w14:paraId="706D916F" w14:textId="77777777" w:rsidTr="006A19E0">
        <w:tc>
          <w:tcPr>
            <w:tcW w:w="663" w:type="dxa"/>
            <w:tcBorders>
              <w:top w:val="single" w:sz="4" w:space="0" w:color="auto"/>
              <w:left w:val="single" w:sz="4" w:space="0" w:color="auto"/>
              <w:bottom w:val="single" w:sz="4" w:space="0" w:color="auto"/>
              <w:right w:val="single" w:sz="4" w:space="0" w:color="auto"/>
            </w:tcBorders>
          </w:tcPr>
          <w:p w14:paraId="5D1463D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6585</w:t>
            </w:r>
          </w:p>
        </w:tc>
        <w:tc>
          <w:tcPr>
            <w:tcW w:w="1175" w:type="dxa"/>
            <w:tcBorders>
              <w:top w:val="single" w:sz="4" w:space="0" w:color="auto"/>
              <w:left w:val="single" w:sz="4" w:space="0" w:color="auto"/>
              <w:bottom w:val="single" w:sz="4" w:space="0" w:color="auto"/>
              <w:right w:val="single" w:sz="4" w:space="0" w:color="auto"/>
            </w:tcBorders>
          </w:tcPr>
          <w:p w14:paraId="72464B8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5737846</w:t>
            </w:r>
          </w:p>
        </w:tc>
        <w:tc>
          <w:tcPr>
            <w:tcW w:w="1134" w:type="dxa"/>
            <w:tcBorders>
              <w:top w:val="single" w:sz="4" w:space="0" w:color="auto"/>
              <w:left w:val="single" w:sz="4" w:space="0" w:color="auto"/>
              <w:bottom w:val="single" w:sz="4" w:space="0" w:color="auto"/>
              <w:right w:val="single" w:sz="4" w:space="0" w:color="auto"/>
            </w:tcBorders>
          </w:tcPr>
          <w:p w14:paraId="0DCC448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7401115</w:t>
            </w:r>
          </w:p>
        </w:tc>
      </w:tr>
      <w:tr w:rsidR="006A19E0" w:rsidRPr="00A92E63" w14:paraId="06A683EF" w14:textId="77777777" w:rsidTr="006A19E0">
        <w:tc>
          <w:tcPr>
            <w:tcW w:w="663" w:type="dxa"/>
            <w:tcBorders>
              <w:top w:val="single" w:sz="4" w:space="0" w:color="auto"/>
              <w:left w:val="single" w:sz="4" w:space="0" w:color="auto"/>
              <w:bottom w:val="single" w:sz="4" w:space="0" w:color="auto"/>
              <w:right w:val="single" w:sz="4" w:space="0" w:color="auto"/>
            </w:tcBorders>
          </w:tcPr>
          <w:p w14:paraId="3671377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6586</w:t>
            </w:r>
          </w:p>
        </w:tc>
        <w:tc>
          <w:tcPr>
            <w:tcW w:w="1175" w:type="dxa"/>
            <w:tcBorders>
              <w:top w:val="single" w:sz="4" w:space="0" w:color="auto"/>
              <w:left w:val="single" w:sz="4" w:space="0" w:color="auto"/>
              <w:bottom w:val="single" w:sz="4" w:space="0" w:color="auto"/>
              <w:right w:val="single" w:sz="4" w:space="0" w:color="auto"/>
            </w:tcBorders>
          </w:tcPr>
          <w:p w14:paraId="306A096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5737846</w:t>
            </w:r>
          </w:p>
        </w:tc>
        <w:tc>
          <w:tcPr>
            <w:tcW w:w="1134" w:type="dxa"/>
            <w:tcBorders>
              <w:top w:val="single" w:sz="4" w:space="0" w:color="auto"/>
              <w:left w:val="single" w:sz="4" w:space="0" w:color="auto"/>
              <w:bottom w:val="single" w:sz="4" w:space="0" w:color="auto"/>
              <w:right w:val="single" w:sz="4" w:space="0" w:color="auto"/>
            </w:tcBorders>
          </w:tcPr>
          <w:p w14:paraId="6EF6A1B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7401115</w:t>
            </w:r>
          </w:p>
        </w:tc>
      </w:tr>
      <w:tr w:rsidR="006A19E0" w:rsidRPr="00A92E63" w14:paraId="061458AE" w14:textId="77777777" w:rsidTr="006A19E0">
        <w:tc>
          <w:tcPr>
            <w:tcW w:w="663" w:type="dxa"/>
            <w:tcBorders>
              <w:top w:val="single" w:sz="4" w:space="0" w:color="auto"/>
              <w:left w:val="single" w:sz="4" w:space="0" w:color="auto"/>
              <w:bottom w:val="single" w:sz="4" w:space="0" w:color="auto"/>
              <w:right w:val="single" w:sz="4" w:space="0" w:color="auto"/>
            </w:tcBorders>
          </w:tcPr>
          <w:p w14:paraId="3D201FF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6587</w:t>
            </w:r>
          </w:p>
        </w:tc>
        <w:tc>
          <w:tcPr>
            <w:tcW w:w="1175" w:type="dxa"/>
            <w:tcBorders>
              <w:top w:val="single" w:sz="4" w:space="0" w:color="auto"/>
              <w:left w:val="single" w:sz="4" w:space="0" w:color="auto"/>
              <w:bottom w:val="single" w:sz="4" w:space="0" w:color="auto"/>
              <w:right w:val="single" w:sz="4" w:space="0" w:color="auto"/>
            </w:tcBorders>
          </w:tcPr>
          <w:p w14:paraId="147662A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5737848</w:t>
            </w:r>
          </w:p>
        </w:tc>
        <w:tc>
          <w:tcPr>
            <w:tcW w:w="1134" w:type="dxa"/>
            <w:tcBorders>
              <w:top w:val="single" w:sz="4" w:space="0" w:color="auto"/>
              <w:left w:val="single" w:sz="4" w:space="0" w:color="auto"/>
              <w:bottom w:val="single" w:sz="4" w:space="0" w:color="auto"/>
              <w:right w:val="single" w:sz="4" w:space="0" w:color="auto"/>
            </w:tcBorders>
          </w:tcPr>
          <w:p w14:paraId="1CB27A8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7401146</w:t>
            </w:r>
          </w:p>
        </w:tc>
      </w:tr>
      <w:tr w:rsidR="006A19E0" w:rsidRPr="00A92E63" w14:paraId="6F4B0EF4" w14:textId="77777777" w:rsidTr="006A19E0">
        <w:tc>
          <w:tcPr>
            <w:tcW w:w="663" w:type="dxa"/>
            <w:tcBorders>
              <w:top w:val="single" w:sz="4" w:space="0" w:color="auto"/>
              <w:left w:val="single" w:sz="4" w:space="0" w:color="auto"/>
              <w:bottom w:val="single" w:sz="4" w:space="0" w:color="auto"/>
              <w:right w:val="single" w:sz="4" w:space="0" w:color="auto"/>
            </w:tcBorders>
          </w:tcPr>
          <w:p w14:paraId="559ABC7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6588</w:t>
            </w:r>
          </w:p>
        </w:tc>
        <w:tc>
          <w:tcPr>
            <w:tcW w:w="1175" w:type="dxa"/>
            <w:tcBorders>
              <w:top w:val="single" w:sz="4" w:space="0" w:color="auto"/>
              <w:left w:val="single" w:sz="4" w:space="0" w:color="auto"/>
              <w:bottom w:val="single" w:sz="4" w:space="0" w:color="auto"/>
              <w:right w:val="single" w:sz="4" w:space="0" w:color="auto"/>
            </w:tcBorders>
          </w:tcPr>
          <w:p w14:paraId="2C3BFB7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5737854</w:t>
            </w:r>
          </w:p>
        </w:tc>
        <w:tc>
          <w:tcPr>
            <w:tcW w:w="1134" w:type="dxa"/>
            <w:tcBorders>
              <w:top w:val="single" w:sz="4" w:space="0" w:color="auto"/>
              <w:left w:val="single" w:sz="4" w:space="0" w:color="auto"/>
              <w:bottom w:val="single" w:sz="4" w:space="0" w:color="auto"/>
              <w:right w:val="single" w:sz="4" w:space="0" w:color="auto"/>
            </w:tcBorders>
          </w:tcPr>
          <w:p w14:paraId="142BCC5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7401146</w:t>
            </w:r>
          </w:p>
        </w:tc>
      </w:tr>
      <w:tr w:rsidR="006A19E0" w:rsidRPr="00A92E63" w14:paraId="4AEA480A" w14:textId="77777777" w:rsidTr="006A19E0">
        <w:tc>
          <w:tcPr>
            <w:tcW w:w="663" w:type="dxa"/>
            <w:tcBorders>
              <w:top w:val="single" w:sz="4" w:space="0" w:color="auto"/>
              <w:left w:val="single" w:sz="4" w:space="0" w:color="auto"/>
              <w:bottom w:val="single" w:sz="4" w:space="0" w:color="auto"/>
              <w:right w:val="single" w:sz="4" w:space="0" w:color="auto"/>
            </w:tcBorders>
          </w:tcPr>
          <w:p w14:paraId="2D898F5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6589</w:t>
            </w:r>
          </w:p>
        </w:tc>
        <w:tc>
          <w:tcPr>
            <w:tcW w:w="1175" w:type="dxa"/>
            <w:tcBorders>
              <w:top w:val="single" w:sz="4" w:space="0" w:color="auto"/>
              <w:left w:val="single" w:sz="4" w:space="0" w:color="auto"/>
              <w:bottom w:val="single" w:sz="4" w:space="0" w:color="auto"/>
              <w:right w:val="single" w:sz="4" w:space="0" w:color="auto"/>
            </w:tcBorders>
          </w:tcPr>
          <w:p w14:paraId="114BE6D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5737857</w:t>
            </w:r>
          </w:p>
        </w:tc>
        <w:tc>
          <w:tcPr>
            <w:tcW w:w="1134" w:type="dxa"/>
            <w:tcBorders>
              <w:top w:val="single" w:sz="4" w:space="0" w:color="auto"/>
              <w:left w:val="single" w:sz="4" w:space="0" w:color="auto"/>
              <w:bottom w:val="single" w:sz="4" w:space="0" w:color="auto"/>
              <w:right w:val="single" w:sz="4" w:space="0" w:color="auto"/>
            </w:tcBorders>
          </w:tcPr>
          <w:p w14:paraId="27E302A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7401242</w:t>
            </w:r>
          </w:p>
        </w:tc>
      </w:tr>
      <w:tr w:rsidR="006A19E0" w:rsidRPr="00A92E63" w14:paraId="7E922B6C" w14:textId="77777777" w:rsidTr="006A19E0">
        <w:tc>
          <w:tcPr>
            <w:tcW w:w="663" w:type="dxa"/>
            <w:tcBorders>
              <w:top w:val="single" w:sz="4" w:space="0" w:color="auto"/>
              <w:left w:val="single" w:sz="4" w:space="0" w:color="auto"/>
              <w:bottom w:val="single" w:sz="4" w:space="0" w:color="auto"/>
              <w:right w:val="single" w:sz="4" w:space="0" w:color="auto"/>
            </w:tcBorders>
          </w:tcPr>
          <w:p w14:paraId="18DA936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6590</w:t>
            </w:r>
          </w:p>
        </w:tc>
        <w:tc>
          <w:tcPr>
            <w:tcW w:w="1175" w:type="dxa"/>
            <w:tcBorders>
              <w:top w:val="single" w:sz="4" w:space="0" w:color="auto"/>
              <w:left w:val="single" w:sz="4" w:space="0" w:color="auto"/>
              <w:bottom w:val="single" w:sz="4" w:space="0" w:color="auto"/>
              <w:right w:val="single" w:sz="4" w:space="0" w:color="auto"/>
            </w:tcBorders>
          </w:tcPr>
          <w:p w14:paraId="1454D1B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5737974</w:t>
            </w:r>
          </w:p>
        </w:tc>
        <w:tc>
          <w:tcPr>
            <w:tcW w:w="1134" w:type="dxa"/>
            <w:tcBorders>
              <w:top w:val="single" w:sz="4" w:space="0" w:color="auto"/>
              <w:left w:val="single" w:sz="4" w:space="0" w:color="auto"/>
              <w:bottom w:val="single" w:sz="4" w:space="0" w:color="auto"/>
              <w:right w:val="single" w:sz="4" w:space="0" w:color="auto"/>
            </w:tcBorders>
          </w:tcPr>
          <w:p w14:paraId="14FE65C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7401193</w:t>
            </w:r>
          </w:p>
        </w:tc>
      </w:tr>
      <w:tr w:rsidR="006A19E0" w:rsidRPr="00A92E63" w14:paraId="5F8067BC" w14:textId="77777777" w:rsidTr="006A19E0">
        <w:tc>
          <w:tcPr>
            <w:tcW w:w="663" w:type="dxa"/>
            <w:tcBorders>
              <w:top w:val="single" w:sz="4" w:space="0" w:color="auto"/>
              <w:left w:val="single" w:sz="4" w:space="0" w:color="auto"/>
              <w:bottom w:val="single" w:sz="4" w:space="0" w:color="auto"/>
              <w:right w:val="single" w:sz="4" w:space="0" w:color="auto"/>
            </w:tcBorders>
          </w:tcPr>
          <w:p w14:paraId="4898C2A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6591</w:t>
            </w:r>
          </w:p>
        </w:tc>
        <w:tc>
          <w:tcPr>
            <w:tcW w:w="1175" w:type="dxa"/>
            <w:tcBorders>
              <w:top w:val="single" w:sz="4" w:space="0" w:color="auto"/>
              <w:left w:val="single" w:sz="4" w:space="0" w:color="auto"/>
              <w:bottom w:val="single" w:sz="4" w:space="0" w:color="auto"/>
              <w:right w:val="single" w:sz="4" w:space="0" w:color="auto"/>
            </w:tcBorders>
          </w:tcPr>
          <w:p w14:paraId="277124D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5738020</w:t>
            </w:r>
          </w:p>
        </w:tc>
        <w:tc>
          <w:tcPr>
            <w:tcW w:w="1134" w:type="dxa"/>
            <w:tcBorders>
              <w:top w:val="single" w:sz="4" w:space="0" w:color="auto"/>
              <w:left w:val="single" w:sz="4" w:space="0" w:color="auto"/>
              <w:bottom w:val="single" w:sz="4" w:space="0" w:color="auto"/>
              <w:right w:val="single" w:sz="4" w:space="0" w:color="auto"/>
            </w:tcBorders>
          </w:tcPr>
          <w:p w14:paraId="3A9E21B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7401241</w:t>
            </w:r>
          </w:p>
        </w:tc>
      </w:tr>
      <w:tr w:rsidR="006A19E0" w:rsidRPr="00A92E63" w14:paraId="0BBA1FFB" w14:textId="77777777" w:rsidTr="006A19E0">
        <w:tc>
          <w:tcPr>
            <w:tcW w:w="663" w:type="dxa"/>
            <w:tcBorders>
              <w:top w:val="single" w:sz="4" w:space="0" w:color="auto"/>
              <w:left w:val="single" w:sz="4" w:space="0" w:color="auto"/>
              <w:bottom w:val="single" w:sz="4" w:space="0" w:color="auto"/>
              <w:right w:val="single" w:sz="4" w:space="0" w:color="auto"/>
            </w:tcBorders>
          </w:tcPr>
          <w:p w14:paraId="5C18739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6592</w:t>
            </w:r>
          </w:p>
        </w:tc>
        <w:tc>
          <w:tcPr>
            <w:tcW w:w="1175" w:type="dxa"/>
            <w:tcBorders>
              <w:top w:val="single" w:sz="4" w:space="0" w:color="auto"/>
              <w:left w:val="single" w:sz="4" w:space="0" w:color="auto"/>
              <w:bottom w:val="single" w:sz="4" w:space="0" w:color="auto"/>
              <w:right w:val="single" w:sz="4" w:space="0" w:color="auto"/>
            </w:tcBorders>
          </w:tcPr>
          <w:p w14:paraId="3117F91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5737903</w:t>
            </w:r>
          </w:p>
        </w:tc>
        <w:tc>
          <w:tcPr>
            <w:tcW w:w="1134" w:type="dxa"/>
            <w:tcBorders>
              <w:top w:val="single" w:sz="4" w:space="0" w:color="auto"/>
              <w:left w:val="single" w:sz="4" w:space="0" w:color="auto"/>
              <w:bottom w:val="single" w:sz="4" w:space="0" w:color="auto"/>
              <w:right w:val="single" w:sz="4" w:space="0" w:color="auto"/>
            </w:tcBorders>
          </w:tcPr>
          <w:p w14:paraId="7FBCDEB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7401336</w:t>
            </w:r>
          </w:p>
        </w:tc>
      </w:tr>
      <w:tr w:rsidR="006A19E0" w:rsidRPr="00A92E63" w14:paraId="4FACDCF1" w14:textId="77777777" w:rsidTr="006A19E0">
        <w:tc>
          <w:tcPr>
            <w:tcW w:w="663" w:type="dxa"/>
            <w:tcBorders>
              <w:top w:val="single" w:sz="4" w:space="0" w:color="auto"/>
              <w:left w:val="single" w:sz="4" w:space="0" w:color="auto"/>
              <w:bottom w:val="single" w:sz="4" w:space="0" w:color="auto"/>
              <w:right w:val="single" w:sz="4" w:space="0" w:color="auto"/>
            </w:tcBorders>
          </w:tcPr>
          <w:p w14:paraId="7E69848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6593</w:t>
            </w:r>
          </w:p>
        </w:tc>
        <w:tc>
          <w:tcPr>
            <w:tcW w:w="1175" w:type="dxa"/>
            <w:tcBorders>
              <w:top w:val="single" w:sz="4" w:space="0" w:color="auto"/>
              <w:left w:val="single" w:sz="4" w:space="0" w:color="auto"/>
              <w:bottom w:val="single" w:sz="4" w:space="0" w:color="auto"/>
              <w:right w:val="single" w:sz="4" w:space="0" w:color="auto"/>
            </w:tcBorders>
          </w:tcPr>
          <w:p w14:paraId="310DE63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5737920</w:t>
            </w:r>
          </w:p>
        </w:tc>
        <w:tc>
          <w:tcPr>
            <w:tcW w:w="1134" w:type="dxa"/>
            <w:tcBorders>
              <w:top w:val="single" w:sz="4" w:space="0" w:color="auto"/>
              <w:left w:val="single" w:sz="4" w:space="0" w:color="auto"/>
              <w:bottom w:val="single" w:sz="4" w:space="0" w:color="auto"/>
              <w:right w:val="single" w:sz="4" w:space="0" w:color="auto"/>
            </w:tcBorders>
          </w:tcPr>
          <w:p w14:paraId="7D44B3A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7401401</w:t>
            </w:r>
          </w:p>
        </w:tc>
      </w:tr>
      <w:tr w:rsidR="006A19E0" w:rsidRPr="00A92E63" w14:paraId="7EE49F34" w14:textId="77777777" w:rsidTr="006A19E0">
        <w:tc>
          <w:tcPr>
            <w:tcW w:w="663" w:type="dxa"/>
            <w:tcBorders>
              <w:top w:val="single" w:sz="4" w:space="0" w:color="auto"/>
              <w:left w:val="single" w:sz="4" w:space="0" w:color="auto"/>
              <w:bottom w:val="single" w:sz="4" w:space="0" w:color="auto"/>
              <w:right w:val="single" w:sz="4" w:space="0" w:color="auto"/>
            </w:tcBorders>
          </w:tcPr>
          <w:p w14:paraId="35A4EA4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6594</w:t>
            </w:r>
          </w:p>
        </w:tc>
        <w:tc>
          <w:tcPr>
            <w:tcW w:w="1175" w:type="dxa"/>
            <w:tcBorders>
              <w:top w:val="single" w:sz="4" w:space="0" w:color="auto"/>
              <w:left w:val="single" w:sz="4" w:space="0" w:color="auto"/>
              <w:bottom w:val="single" w:sz="4" w:space="0" w:color="auto"/>
              <w:right w:val="single" w:sz="4" w:space="0" w:color="auto"/>
            </w:tcBorders>
          </w:tcPr>
          <w:p w14:paraId="12BCB91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5738036</w:t>
            </w:r>
          </w:p>
        </w:tc>
        <w:tc>
          <w:tcPr>
            <w:tcW w:w="1134" w:type="dxa"/>
            <w:tcBorders>
              <w:top w:val="single" w:sz="4" w:space="0" w:color="auto"/>
              <w:left w:val="single" w:sz="4" w:space="0" w:color="auto"/>
              <w:bottom w:val="single" w:sz="4" w:space="0" w:color="auto"/>
              <w:right w:val="single" w:sz="4" w:space="0" w:color="auto"/>
            </w:tcBorders>
          </w:tcPr>
          <w:p w14:paraId="6D15F85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7401380</w:t>
            </w:r>
          </w:p>
        </w:tc>
      </w:tr>
      <w:tr w:rsidR="006A19E0" w:rsidRPr="00A92E63" w14:paraId="408B3F6D" w14:textId="77777777" w:rsidTr="006A19E0">
        <w:tc>
          <w:tcPr>
            <w:tcW w:w="663" w:type="dxa"/>
            <w:tcBorders>
              <w:top w:val="single" w:sz="4" w:space="0" w:color="auto"/>
              <w:left w:val="single" w:sz="4" w:space="0" w:color="auto"/>
              <w:bottom w:val="single" w:sz="4" w:space="0" w:color="auto"/>
              <w:right w:val="single" w:sz="4" w:space="0" w:color="auto"/>
            </w:tcBorders>
          </w:tcPr>
          <w:p w14:paraId="23BC954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6595</w:t>
            </w:r>
          </w:p>
        </w:tc>
        <w:tc>
          <w:tcPr>
            <w:tcW w:w="1175" w:type="dxa"/>
            <w:tcBorders>
              <w:top w:val="single" w:sz="4" w:space="0" w:color="auto"/>
              <w:left w:val="single" w:sz="4" w:space="0" w:color="auto"/>
              <w:bottom w:val="single" w:sz="4" w:space="0" w:color="auto"/>
              <w:right w:val="single" w:sz="4" w:space="0" w:color="auto"/>
            </w:tcBorders>
          </w:tcPr>
          <w:p w14:paraId="14B7F40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5738047</w:t>
            </w:r>
          </w:p>
        </w:tc>
        <w:tc>
          <w:tcPr>
            <w:tcW w:w="1134" w:type="dxa"/>
            <w:tcBorders>
              <w:top w:val="single" w:sz="4" w:space="0" w:color="auto"/>
              <w:left w:val="single" w:sz="4" w:space="0" w:color="auto"/>
              <w:bottom w:val="single" w:sz="4" w:space="0" w:color="auto"/>
              <w:right w:val="single" w:sz="4" w:space="0" w:color="auto"/>
            </w:tcBorders>
          </w:tcPr>
          <w:p w14:paraId="701A6B1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7401423</w:t>
            </w:r>
          </w:p>
        </w:tc>
      </w:tr>
      <w:tr w:rsidR="006A19E0" w:rsidRPr="00A92E63" w14:paraId="0083265B" w14:textId="77777777" w:rsidTr="006A19E0">
        <w:tc>
          <w:tcPr>
            <w:tcW w:w="663" w:type="dxa"/>
            <w:tcBorders>
              <w:top w:val="single" w:sz="4" w:space="0" w:color="auto"/>
              <w:left w:val="single" w:sz="4" w:space="0" w:color="auto"/>
              <w:bottom w:val="single" w:sz="4" w:space="0" w:color="auto"/>
              <w:right w:val="single" w:sz="4" w:space="0" w:color="auto"/>
            </w:tcBorders>
          </w:tcPr>
          <w:p w14:paraId="390D0BF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6596</w:t>
            </w:r>
          </w:p>
        </w:tc>
        <w:tc>
          <w:tcPr>
            <w:tcW w:w="1175" w:type="dxa"/>
            <w:tcBorders>
              <w:top w:val="single" w:sz="4" w:space="0" w:color="auto"/>
              <w:left w:val="single" w:sz="4" w:space="0" w:color="auto"/>
              <w:bottom w:val="single" w:sz="4" w:space="0" w:color="auto"/>
              <w:right w:val="single" w:sz="4" w:space="0" w:color="auto"/>
            </w:tcBorders>
          </w:tcPr>
          <w:p w14:paraId="4491EF7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5738049</w:t>
            </w:r>
          </w:p>
        </w:tc>
        <w:tc>
          <w:tcPr>
            <w:tcW w:w="1134" w:type="dxa"/>
            <w:tcBorders>
              <w:top w:val="single" w:sz="4" w:space="0" w:color="auto"/>
              <w:left w:val="single" w:sz="4" w:space="0" w:color="auto"/>
              <w:bottom w:val="single" w:sz="4" w:space="0" w:color="auto"/>
              <w:right w:val="single" w:sz="4" w:space="0" w:color="auto"/>
            </w:tcBorders>
          </w:tcPr>
          <w:p w14:paraId="2D9D243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7401436</w:t>
            </w:r>
          </w:p>
        </w:tc>
      </w:tr>
      <w:tr w:rsidR="006A19E0" w:rsidRPr="00A92E63" w14:paraId="0326F56C" w14:textId="77777777" w:rsidTr="006A19E0">
        <w:tc>
          <w:tcPr>
            <w:tcW w:w="663" w:type="dxa"/>
            <w:tcBorders>
              <w:top w:val="single" w:sz="4" w:space="0" w:color="auto"/>
              <w:left w:val="single" w:sz="4" w:space="0" w:color="auto"/>
              <w:bottom w:val="single" w:sz="4" w:space="0" w:color="auto"/>
              <w:right w:val="single" w:sz="4" w:space="0" w:color="auto"/>
            </w:tcBorders>
          </w:tcPr>
          <w:p w14:paraId="4263126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6597</w:t>
            </w:r>
          </w:p>
        </w:tc>
        <w:tc>
          <w:tcPr>
            <w:tcW w:w="1175" w:type="dxa"/>
            <w:tcBorders>
              <w:top w:val="single" w:sz="4" w:space="0" w:color="auto"/>
              <w:left w:val="single" w:sz="4" w:space="0" w:color="auto"/>
              <w:bottom w:val="single" w:sz="4" w:space="0" w:color="auto"/>
              <w:right w:val="single" w:sz="4" w:space="0" w:color="auto"/>
            </w:tcBorders>
          </w:tcPr>
          <w:p w14:paraId="6DC5CCB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5738048</w:t>
            </w:r>
          </w:p>
        </w:tc>
        <w:tc>
          <w:tcPr>
            <w:tcW w:w="1134" w:type="dxa"/>
            <w:tcBorders>
              <w:top w:val="single" w:sz="4" w:space="0" w:color="auto"/>
              <w:left w:val="single" w:sz="4" w:space="0" w:color="auto"/>
              <w:bottom w:val="single" w:sz="4" w:space="0" w:color="auto"/>
              <w:right w:val="single" w:sz="4" w:space="0" w:color="auto"/>
            </w:tcBorders>
          </w:tcPr>
          <w:p w14:paraId="584C535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7401436</w:t>
            </w:r>
          </w:p>
        </w:tc>
      </w:tr>
      <w:tr w:rsidR="006A19E0" w:rsidRPr="00A92E63" w14:paraId="6D971539" w14:textId="77777777" w:rsidTr="006A19E0">
        <w:tc>
          <w:tcPr>
            <w:tcW w:w="663" w:type="dxa"/>
            <w:tcBorders>
              <w:top w:val="single" w:sz="4" w:space="0" w:color="auto"/>
              <w:left w:val="single" w:sz="4" w:space="0" w:color="auto"/>
              <w:bottom w:val="single" w:sz="4" w:space="0" w:color="auto"/>
              <w:right w:val="single" w:sz="4" w:space="0" w:color="auto"/>
            </w:tcBorders>
          </w:tcPr>
          <w:p w14:paraId="08A1F38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6598</w:t>
            </w:r>
          </w:p>
        </w:tc>
        <w:tc>
          <w:tcPr>
            <w:tcW w:w="1175" w:type="dxa"/>
            <w:tcBorders>
              <w:top w:val="single" w:sz="4" w:space="0" w:color="auto"/>
              <w:left w:val="single" w:sz="4" w:space="0" w:color="auto"/>
              <w:bottom w:val="single" w:sz="4" w:space="0" w:color="auto"/>
              <w:right w:val="single" w:sz="4" w:space="0" w:color="auto"/>
            </w:tcBorders>
          </w:tcPr>
          <w:p w14:paraId="4808138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5737984</w:t>
            </w:r>
          </w:p>
        </w:tc>
        <w:tc>
          <w:tcPr>
            <w:tcW w:w="1134" w:type="dxa"/>
            <w:tcBorders>
              <w:top w:val="single" w:sz="4" w:space="0" w:color="auto"/>
              <w:left w:val="single" w:sz="4" w:space="0" w:color="auto"/>
              <w:bottom w:val="single" w:sz="4" w:space="0" w:color="auto"/>
              <w:right w:val="single" w:sz="4" w:space="0" w:color="auto"/>
            </w:tcBorders>
          </w:tcPr>
          <w:p w14:paraId="78E112B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7401449</w:t>
            </w:r>
          </w:p>
        </w:tc>
      </w:tr>
      <w:tr w:rsidR="006A19E0" w:rsidRPr="00A92E63" w14:paraId="5F60B98E" w14:textId="77777777" w:rsidTr="006A19E0">
        <w:tc>
          <w:tcPr>
            <w:tcW w:w="663" w:type="dxa"/>
            <w:tcBorders>
              <w:top w:val="single" w:sz="4" w:space="0" w:color="auto"/>
              <w:left w:val="single" w:sz="4" w:space="0" w:color="auto"/>
              <w:bottom w:val="single" w:sz="4" w:space="0" w:color="auto"/>
              <w:right w:val="single" w:sz="4" w:space="0" w:color="auto"/>
            </w:tcBorders>
          </w:tcPr>
          <w:p w14:paraId="58160E8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6599</w:t>
            </w:r>
          </w:p>
        </w:tc>
        <w:tc>
          <w:tcPr>
            <w:tcW w:w="1175" w:type="dxa"/>
            <w:tcBorders>
              <w:top w:val="single" w:sz="4" w:space="0" w:color="auto"/>
              <w:left w:val="single" w:sz="4" w:space="0" w:color="auto"/>
              <w:bottom w:val="single" w:sz="4" w:space="0" w:color="auto"/>
              <w:right w:val="single" w:sz="4" w:space="0" w:color="auto"/>
            </w:tcBorders>
          </w:tcPr>
          <w:p w14:paraId="61388E1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5737979</w:t>
            </w:r>
          </w:p>
        </w:tc>
        <w:tc>
          <w:tcPr>
            <w:tcW w:w="1134" w:type="dxa"/>
            <w:tcBorders>
              <w:top w:val="single" w:sz="4" w:space="0" w:color="auto"/>
              <w:left w:val="single" w:sz="4" w:space="0" w:color="auto"/>
              <w:bottom w:val="single" w:sz="4" w:space="0" w:color="auto"/>
              <w:right w:val="single" w:sz="4" w:space="0" w:color="auto"/>
            </w:tcBorders>
          </w:tcPr>
          <w:p w14:paraId="51AFC68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7401450</w:t>
            </w:r>
          </w:p>
        </w:tc>
      </w:tr>
      <w:tr w:rsidR="006A19E0" w:rsidRPr="00A92E63" w14:paraId="3BE2A4D1" w14:textId="77777777" w:rsidTr="006A19E0">
        <w:tc>
          <w:tcPr>
            <w:tcW w:w="663" w:type="dxa"/>
            <w:tcBorders>
              <w:top w:val="single" w:sz="4" w:space="0" w:color="auto"/>
              <w:left w:val="single" w:sz="4" w:space="0" w:color="auto"/>
              <w:bottom w:val="single" w:sz="4" w:space="0" w:color="auto"/>
              <w:right w:val="single" w:sz="4" w:space="0" w:color="auto"/>
            </w:tcBorders>
          </w:tcPr>
          <w:p w14:paraId="1CBB6E7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6600</w:t>
            </w:r>
          </w:p>
        </w:tc>
        <w:tc>
          <w:tcPr>
            <w:tcW w:w="1175" w:type="dxa"/>
            <w:tcBorders>
              <w:top w:val="single" w:sz="4" w:space="0" w:color="auto"/>
              <w:left w:val="single" w:sz="4" w:space="0" w:color="auto"/>
              <w:bottom w:val="single" w:sz="4" w:space="0" w:color="auto"/>
              <w:right w:val="single" w:sz="4" w:space="0" w:color="auto"/>
            </w:tcBorders>
          </w:tcPr>
          <w:p w14:paraId="5D8A1BC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5737893</w:t>
            </w:r>
          </w:p>
        </w:tc>
        <w:tc>
          <w:tcPr>
            <w:tcW w:w="1134" w:type="dxa"/>
            <w:tcBorders>
              <w:top w:val="single" w:sz="4" w:space="0" w:color="auto"/>
              <w:left w:val="single" w:sz="4" w:space="0" w:color="auto"/>
              <w:bottom w:val="single" w:sz="4" w:space="0" w:color="auto"/>
              <w:right w:val="single" w:sz="4" w:space="0" w:color="auto"/>
            </w:tcBorders>
          </w:tcPr>
          <w:p w14:paraId="1657A85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7401494</w:t>
            </w:r>
          </w:p>
        </w:tc>
      </w:tr>
      <w:tr w:rsidR="006A19E0" w:rsidRPr="00A92E63" w14:paraId="4F21C720" w14:textId="77777777" w:rsidTr="006A19E0">
        <w:tc>
          <w:tcPr>
            <w:tcW w:w="663" w:type="dxa"/>
            <w:tcBorders>
              <w:top w:val="single" w:sz="4" w:space="0" w:color="auto"/>
              <w:left w:val="single" w:sz="4" w:space="0" w:color="auto"/>
              <w:bottom w:val="single" w:sz="4" w:space="0" w:color="auto"/>
              <w:right w:val="single" w:sz="4" w:space="0" w:color="auto"/>
            </w:tcBorders>
          </w:tcPr>
          <w:p w14:paraId="00D9C62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6601</w:t>
            </w:r>
          </w:p>
        </w:tc>
        <w:tc>
          <w:tcPr>
            <w:tcW w:w="1175" w:type="dxa"/>
            <w:tcBorders>
              <w:top w:val="single" w:sz="4" w:space="0" w:color="auto"/>
              <w:left w:val="single" w:sz="4" w:space="0" w:color="auto"/>
              <w:bottom w:val="single" w:sz="4" w:space="0" w:color="auto"/>
              <w:right w:val="single" w:sz="4" w:space="0" w:color="auto"/>
            </w:tcBorders>
          </w:tcPr>
          <w:p w14:paraId="3D92E8E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5737901</w:t>
            </w:r>
          </w:p>
        </w:tc>
        <w:tc>
          <w:tcPr>
            <w:tcW w:w="1134" w:type="dxa"/>
            <w:tcBorders>
              <w:top w:val="single" w:sz="4" w:space="0" w:color="auto"/>
              <w:left w:val="single" w:sz="4" w:space="0" w:color="auto"/>
              <w:bottom w:val="single" w:sz="4" w:space="0" w:color="auto"/>
              <w:right w:val="single" w:sz="4" w:space="0" w:color="auto"/>
            </w:tcBorders>
          </w:tcPr>
          <w:p w14:paraId="47FCFA7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7401602</w:t>
            </w:r>
          </w:p>
        </w:tc>
      </w:tr>
      <w:tr w:rsidR="006A19E0" w:rsidRPr="00A92E63" w14:paraId="464F8667" w14:textId="77777777" w:rsidTr="006A19E0">
        <w:tc>
          <w:tcPr>
            <w:tcW w:w="663" w:type="dxa"/>
            <w:tcBorders>
              <w:top w:val="single" w:sz="4" w:space="0" w:color="auto"/>
              <w:left w:val="single" w:sz="4" w:space="0" w:color="auto"/>
              <w:bottom w:val="single" w:sz="4" w:space="0" w:color="auto"/>
              <w:right w:val="single" w:sz="4" w:space="0" w:color="auto"/>
            </w:tcBorders>
          </w:tcPr>
          <w:p w14:paraId="5DE1084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6602</w:t>
            </w:r>
          </w:p>
        </w:tc>
        <w:tc>
          <w:tcPr>
            <w:tcW w:w="1175" w:type="dxa"/>
            <w:tcBorders>
              <w:top w:val="single" w:sz="4" w:space="0" w:color="auto"/>
              <w:left w:val="single" w:sz="4" w:space="0" w:color="auto"/>
              <w:bottom w:val="single" w:sz="4" w:space="0" w:color="auto"/>
              <w:right w:val="single" w:sz="4" w:space="0" w:color="auto"/>
            </w:tcBorders>
          </w:tcPr>
          <w:p w14:paraId="1D07EDC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5737983</w:t>
            </w:r>
          </w:p>
        </w:tc>
        <w:tc>
          <w:tcPr>
            <w:tcW w:w="1134" w:type="dxa"/>
            <w:tcBorders>
              <w:top w:val="single" w:sz="4" w:space="0" w:color="auto"/>
              <w:left w:val="single" w:sz="4" w:space="0" w:color="auto"/>
              <w:bottom w:val="single" w:sz="4" w:space="0" w:color="auto"/>
              <w:right w:val="single" w:sz="4" w:space="0" w:color="auto"/>
            </w:tcBorders>
          </w:tcPr>
          <w:p w14:paraId="5439BE8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7401591</w:t>
            </w:r>
          </w:p>
        </w:tc>
      </w:tr>
      <w:tr w:rsidR="006A19E0" w:rsidRPr="00A92E63" w14:paraId="7F916DB6" w14:textId="77777777" w:rsidTr="006A19E0">
        <w:tc>
          <w:tcPr>
            <w:tcW w:w="663" w:type="dxa"/>
            <w:tcBorders>
              <w:top w:val="single" w:sz="4" w:space="0" w:color="auto"/>
              <w:left w:val="single" w:sz="4" w:space="0" w:color="auto"/>
              <w:bottom w:val="single" w:sz="4" w:space="0" w:color="auto"/>
              <w:right w:val="single" w:sz="4" w:space="0" w:color="auto"/>
            </w:tcBorders>
          </w:tcPr>
          <w:p w14:paraId="73E4083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6603</w:t>
            </w:r>
          </w:p>
        </w:tc>
        <w:tc>
          <w:tcPr>
            <w:tcW w:w="1175" w:type="dxa"/>
            <w:tcBorders>
              <w:top w:val="single" w:sz="4" w:space="0" w:color="auto"/>
              <w:left w:val="single" w:sz="4" w:space="0" w:color="auto"/>
              <w:bottom w:val="single" w:sz="4" w:space="0" w:color="auto"/>
              <w:right w:val="single" w:sz="4" w:space="0" w:color="auto"/>
            </w:tcBorders>
          </w:tcPr>
          <w:p w14:paraId="0E1B136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5737990</w:t>
            </w:r>
          </w:p>
        </w:tc>
        <w:tc>
          <w:tcPr>
            <w:tcW w:w="1134" w:type="dxa"/>
            <w:tcBorders>
              <w:top w:val="single" w:sz="4" w:space="0" w:color="auto"/>
              <w:left w:val="single" w:sz="4" w:space="0" w:color="auto"/>
              <w:bottom w:val="single" w:sz="4" w:space="0" w:color="auto"/>
              <w:right w:val="single" w:sz="4" w:space="0" w:color="auto"/>
            </w:tcBorders>
          </w:tcPr>
          <w:p w14:paraId="3FC4E4F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7401619</w:t>
            </w:r>
          </w:p>
        </w:tc>
      </w:tr>
      <w:tr w:rsidR="006A19E0" w:rsidRPr="00A92E63" w14:paraId="1A0DE656" w14:textId="77777777" w:rsidTr="006A19E0">
        <w:tc>
          <w:tcPr>
            <w:tcW w:w="663" w:type="dxa"/>
            <w:tcBorders>
              <w:top w:val="single" w:sz="4" w:space="0" w:color="auto"/>
              <w:left w:val="single" w:sz="4" w:space="0" w:color="auto"/>
              <w:bottom w:val="single" w:sz="4" w:space="0" w:color="auto"/>
              <w:right w:val="single" w:sz="4" w:space="0" w:color="auto"/>
            </w:tcBorders>
          </w:tcPr>
          <w:p w14:paraId="092ADAF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6604</w:t>
            </w:r>
          </w:p>
        </w:tc>
        <w:tc>
          <w:tcPr>
            <w:tcW w:w="1175" w:type="dxa"/>
            <w:tcBorders>
              <w:top w:val="single" w:sz="4" w:space="0" w:color="auto"/>
              <w:left w:val="single" w:sz="4" w:space="0" w:color="auto"/>
              <w:bottom w:val="single" w:sz="4" w:space="0" w:color="auto"/>
              <w:right w:val="single" w:sz="4" w:space="0" w:color="auto"/>
            </w:tcBorders>
          </w:tcPr>
          <w:p w14:paraId="4C1F660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5737990</w:t>
            </w:r>
          </w:p>
        </w:tc>
        <w:tc>
          <w:tcPr>
            <w:tcW w:w="1134" w:type="dxa"/>
            <w:tcBorders>
              <w:top w:val="single" w:sz="4" w:space="0" w:color="auto"/>
              <w:left w:val="single" w:sz="4" w:space="0" w:color="auto"/>
              <w:bottom w:val="single" w:sz="4" w:space="0" w:color="auto"/>
              <w:right w:val="single" w:sz="4" w:space="0" w:color="auto"/>
            </w:tcBorders>
          </w:tcPr>
          <w:p w14:paraId="6B9A507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7401624</w:t>
            </w:r>
          </w:p>
        </w:tc>
      </w:tr>
      <w:tr w:rsidR="006A19E0" w:rsidRPr="00A92E63" w14:paraId="1D32AFF4" w14:textId="77777777" w:rsidTr="006A19E0">
        <w:tc>
          <w:tcPr>
            <w:tcW w:w="663" w:type="dxa"/>
            <w:tcBorders>
              <w:top w:val="single" w:sz="4" w:space="0" w:color="auto"/>
              <w:left w:val="single" w:sz="4" w:space="0" w:color="auto"/>
              <w:bottom w:val="single" w:sz="4" w:space="0" w:color="auto"/>
              <w:right w:val="single" w:sz="4" w:space="0" w:color="auto"/>
            </w:tcBorders>
          </w:tcPr>
          <w:p w14:paraId="224A238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6605</w:t>
            </w:r>
          </w:p>
        </w:tc>
        <w:tc>
          <w:tcPr>
            <w:tcW w:w="1175" w:type="dxa"/>
            <w:tcBorders>
              <w:top w:val="single" w:sz="4" w:space="0" w:color="auto"/>
              <w:left w:val="single" w:sz="4" w:space="0" w:color="auto"/>
              <w:bottom w:val="single" w:sz="4" w:space="0" w:color="auto"/>
              <w:right w:val="single" w:sz="4" w:space="0" w:color="auto"/>
            </w:tcBorders>
          </w:tcPr>
          <w:p w14:paraId="11417A9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5737988</w:t>
            </w:r>
          </w:p>
        </w:tc>
        <w:tc>
          <w:tcPr>
            <w:tcW w:w="1134" w:type="dxa"/>
            <w:tcBorders>
              <w:top w:val="single" w:sz="4" w:space="0" w:color="auto"/>
              <w:left w:val="single" w:sz="4" w:space="0" w:color="auto"/>
              <w:bottom w:val="single" w:sz="4" w:space="0" w:color="auto"/>
              <w:right w:val="single" w:sz="4" w:space="0" w:color="auto"/>
            </w:tcBorders>
          </w:tcPr>
          <w:p w14:paraId="18089B1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7401629</w:t>
            </w:r>
          </w:p>
        </w:tc>
      </w:tr>
      <w:tr w:rsidR="006A19E0" w:rsidRPr="00A92E63" w14:paraId="2E5F29BB" w14:textId="77777777" w:rsidTr="006A19E0">
        <w:tc>
          <w:tcPr>
            <w:tcW w:w="663" w:type="dxa"/>
            <w:tcBorders>
              <w:top w:val="single" w:sz="4" w:space="0" w:color="auto"/>
              <w:left w:val="single" w:sz="4" w:space="0" w:color="auto"/>
              <w:bottom w:val="single" w:sz="4" w:space="0" w:color="auto"/>
              <w:right w:val="single" w:sz="4" w:space="0" w:color="auto"/>
            </w:tcBorders>
          </w:tcPr>
          <w:p w14:paraId="3C94DB0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6606</w:t>
            </w:r>
          </w:p>
        </w:tc>
        <w:tc>
          <w:tcPr>
            <w:tcW w:w="1175" w:type="dxa"/>
            <w:tcBorders>
              <w:top w:val="single" w:sz="4" w:space="0" w:color="auto"/>
              <w:left w:val="single" w:sz="4" w:space="0" w:color="auto"/>
              <w:bottom w:val="single" w:sz="4" w:space="0" w:color="auto"/>
              <w:right w:val="single" w:sz="4" w:space="0" w:color="auto"/>
            </w:tcBorders>
          </w:tcPr>
          <w:p w14:paraId="35A2E4D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5737985</w:t>
            </w:r>
          </w:p>
        </w:tc>
        <w:tc>
          <w:tcPr>
            <w:tcW w:w="1134" w:type="dxa"/>
            <w:tcBorders>
              <w:top w:val="single" w:sz="4" w:space="0" w:color="auto"/>
              <w:left w:val="single" w:sz="4" w:space="0" w:color="auto"/>
              <w:bottom w:val="single" w:sz="4" w:space="0" w:color="auto"/>
              <w:right w:val="single" w:sz="4" w:space="0" w:color="auto"/>
            </w:tcBorders>
          </w:tcPr>
          <w:p w14:paraId="45321BB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7401632</w:t>
            </w:r>
          </w:p>
        </w:tc>
      </w:tr>
      <w:tr w:rsidR="006A19E0" w:rsidRPr="00A92E63" w14:paraId="5CB734DE" w14:textId="77777777" w:rsidTr="006A19E0">
        <w:tc>
          <w:tcPr>
            <w:tcW w:w="663" w:type="dxa"/>
            <w:tcBorders>
              <w:top w:val="single" w:sz="4" w:space="0" w:color="auto"/>
              <w:left w:val="single" w:sz="4" w:space="0" w:color="auto"/>
              <w:bottom w:val="single" w:sz="4" w:space="0" w:color="auto"/>
              <w:right w:val="single" w:sz="4" w:space="0" w:color="auto"/>
            </w:tcBorders>
          </w:tcPr>
          <w:p w14:paraId="13D0BF6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6607</w:t>
            </w:r>
          </w:p>
        </w:tc>
        <w:tc>
          <w:tcPr>
            <w:tcW w:w="1175" w:type="dxa"/>
            <w:tcBorders>
              <w:top w:val="single" w:sz="4" w:space="0" w:color="auto"/>
              <w:left w:val="single" w:sz="4" w:space="0" w:color="auto"/>
              <w:bottom w:val="single" w:sz="4" w:space="0" w:color="auto"/>
              <w:right w:val="single" w:sz="4" w:space="0" w:color="auto"/>
            </w:tcBorders>
          </w:tcPr>
          <w:p w14:paraId="4A4ABAE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5737981</w:t>
            </w:r>
          </w:p>
        </w:tc>
        <w:tc>
          <w:tcPr>
            <w:tcW w:w="1134" w:type="dxa"/>
            <w:tcBorders>
              <w:top w:val="single" w:sz="4" w:space="0" w:color="auto"/>
              <w:left w:val="single" w:sz="4" w:space="0" w:color="auto"/>
              <w:bottom w:val="single" w:sz="4" w:space="0" w:color="auto"/>
              <w:right w:val="single" w:sz="4" w:space="0" w:color="auto"/>
            </w:tcBorders>
          </w:tcPr>
          <w:p w14:paraId="2FF1723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7401635</w:t>
            </w:r>
          </w:p>
        </w:tc>
      </w:tr>
      <w:tr w:rsidR="006A19E0" w:rsidRPr="00A92E63" w14:paraId="636688ED" w14:textId="77777777" w:rsidTr="006A19E0">
        <w:tc>
          <w:tcPr>
            <w:tcW w:w="663" w:type="dxa"/>
            <w:tcBorders>
              <w:top w:val="single" w:sz="4" w:space="0" w:color="auto"/>
              <w:left w:val="single" w:sz="4" w:space="0" w:color="auto"/>
              <w:bottom w:val="single" w:sz="4" w:space="0" w:color="auto"/>
              <w:right w:val="single" w:sz="4" w:space="0" w:color="auto"/>
            </w:tcBorders>
          </w:tcPr>
          <w:p w14:paraId="7B740BC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6608</w:t>
            </w:r>
          </w:p>
        </w:tc>
        <w:tc>
          <w:tcPr>
            <w:tcW w:w="1175" w:type="dxa"/>
            <w:tcBorders>
              <w:top w:val="single" w:sz="4" w:space="0" w:color="auto"/>
              <w:left w:val="single" w:sz="4" w:space="0" w:color="auto"/>
              <w:bottom w:val="single" w:sz="4" w:space="0" w:color="auto"/>
              <w:right w:val="single" w:sz="4" w:space="0" w:color="auto"/>
            </w:tcBorders>
          </w:tcPr>
          <w:p w14:paraId="2DF4B70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5737977</w:t>
            </w:r>
          </w:p>
        </w:tc>
        <w:tc>
          <w:tcPr>
            <w:tcW w:w="1134" w:type="dxa"/>
            <w:tcBorders>
              <w:top w:val="single" w:sz="4" w:space="0" w:color="auto"/>
              <w:left w:val="single" w:sz="4" w:space="0" w:color="auto"/>
              <w:bottom w:val="single" w:sz="4" w:space="0" w:color="auto"/>
              <w:right w:val="single" w:sz="4" w:space="0" w:color="auto"/>
            </w:tcBorders>
          </w:tcPr>
          <w:p w14:paraId="201F149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7401636</w:t>
            </w:r>
          </w:p>
        </w:tc>
      </w:tr>
      <w:tr w:rsidR="006A19E0" w:rsidRPr="00A92E63" w14:paraId="771D3CEF" w14:textId="77777777" w:rsidTr="006A19E0">
        <w:tc>
          <w:tcPr>
            <w:tcW w:w="663" w:type="dxa"/>
            <w:tcBorders>
              <w:top w:val="single" w:sz="4" w:space="0" w:color="auto"/>
              <w:left w:val="single" w:sz="4" w:space="0" w:color="auto"/>
              <w:bottom w:val="single" w:sz="4" w:space="0" w:color="auto"/>
              <w:right w:val="single" w:sz="4" w:space="0" w:color="auto"/>
            </w:tcBorders>
          </w:tcPr>
          <w:p w14:paraId="6F9FC74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6609</w:t>
            </w:r>
          </w:p>
        </w:tc>
        <w:tc>
          <w:tcPr>
            <w:tcW w:w="1175" w:type="dxa"/>
            <w:tcBorders>
              <w:top w:val="single" w:sz="4" w:space="0" w:color="auto"/>
              <w:left w:val="single" w:sz="4" w:space="0" w:color="auto"/>
              <w:bottom w:val="single" w:sz="4" w:space="0" w:color="auto"/>
              <w:right w:val="single" w:sz="4" w:space="0" w:color="auto"/>
            </w:tcBorders>
          </w:tcPr>
          <w:p w14:paraId="5FAD178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5737927</w:t>
            </w:r>
          </w:p>
        </w:tc>
        <w:tc>
          <w:tcPr>
            <w:tcW w:w="1134" w:type="dxa"/>
            <w:tcBorders>
              <w:top w:val="single" w:sz="4" w:space="0" w:color="auto"/>
              <w:left w:val="single" w:sz="4" w:space="0" w:color="auto"/>
              <w:bottom w:val="single" w:sz="4" w:space="0" w:color="auto"/>
              <w:right w:val="single" w:sz="4" w:space="0" w:color="auto"/>
            </w:tcBorders>
          </w:tcPr>
          <w:p w14:paraId="0E6C985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7401643</w:t>
            </w:r>
          </w:p>
        </w:tc>
      </w:tr>
      <w:tr w:rsidR="006A19E0" w:rsidRPr="00A92E63" w14:paraId="6D810C99" w14:textId="77777777" w:rsidTr="006A19E0">
        <w:tc>
          <w:tcPr>
            <w:tcW w:w="663" w:type="dxa"/>
            <w:tcBorders>
              <w:top w:val="single" w:sz="4" w:space="0" w:color="auto"/>
              <w:left w:val="single" w:sz="4" w:space="0" w:color="auto"/>
              <w:bottom w:val="single" w:sz="4" w:space="0" w:color="auto"/>
              <w:right w:val="single" w:sz="4" w:space="0" w:color="auto"/>
            </w:tcBorders>
          </w:tcPr>
          <w:p w14:paraId="37B79C4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6610</w:t>
            </w:r>
          </w:p>
        </w:tc>
        <w:tc>
          <w:tcPr>
            <w:tcW w:w="1175" w:type="dxa"/>
            <w:tcBorders>
              <w:top w:val="single" w:sz="4" w:space="0" w:color="auto"/>
              <w:left w:val="single" w:sz="4" w:space="0" w:color="auto"/>
              <w:bottom w:val="single" w:sz="4" w:space="0" w:color="auto"/>
              <w:right w:val="single" w:sz="4" w:space="0" w:color="auto"/>
            </w:tcBorders>
          </w:tcPr>
          <w:p w14:paraId="19F3289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5737925</w:t>
            </w:r>
          </w:p>
        </w:tc>
        <w:tc>
          <w:tcPr>
            <w:tcW w:w="1134" w:type="dxa"/>
            <w:tcBorders>
              <w:top w:val="single" w:sz="4" w:space="0" w:color="auto"/>
              <w:left w:val="single" w:sz="4" w:space="0" w:color="auto"/>
              <w:bottom w:val="single" w:sz="4" w:space="0" w:color="auto"/>
              <w:right w:val="single" w:sz="4" w:space="0" w:color="auto"/>
            </w:tcBorders>
          </w:tcPr>
          <w:p w14:paraId="2068BF5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7401646</w:t>
            </w:r>
          </w:p>
        </w:tc>
      </w:tr>
      <w:tr w:rsidR="006A19E0" w:rsidRPr="00A92E63" w14:paraId="20FA0AD6" w14:textId="77777777" w:rsidTr="006A19E0">
        <w:tc>
          <w:tcPr>
            <w:tcW w:w="663" w:type="dxa"/>
            <w:tcBorders>
              <w:top w:val="single" w:sz="4" w:space="0" w:color="auto"/>
              <w:left w:val="single" w:sz="4" w:space="0" w:color="auto"/>
              <w:bottom w:val="single" w:sz="4" w:space="0" w:color="auto"/>
              <w:right w:val="single" w:sz="4" w:space="0" w:color="auto"/>
            </w:tcBorders>
          </w:tcPr>
          <w:p w14:paraId="0ACD38E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6611</w:t>
            </w:r>
          </w:p>
        </w:tc>
        <w:tc>
          <w:tcPr>
            <w:tcW w:w="1175" w:type="dxa"/>
            <w:tcBorders>
              <w:top w:val="single" w:sz="4" w:space="0" w:color="auto"/>
              <w:left w:val="single" w:sz="4" w:space="0" w:color="auto"/>
              <w:bottom w:val="single" w:sz="4" w:space="0" w:color="auto"/>
              <w:right w:val="single" w:sz="4" w:space="0" w:color="auto"/>
            </w:tcBorders>
          </w:tcPr>
          <w:p w14:paraId="7E0DB2F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5737921</w:t>
            </w:r>
          </w:p>
        </w:tc>
        <w:tc>
          <w:tcPr>
            <w:tcW w:w="1134" w:type="dxa"/>
            <w:tcBorders>
              <w:top w:val="single" w:sz="4" w:space="0" w:color="auto"/>
              <w:left w:val="single" w:sz="4" w:space="0" w:color="auto"/>
              <w:bottom w:val="single" w:sz="4" w:space="0" w:color="auto"/>
              <w:right w:val="single" w:sz="4" w:space="0" w:color="auto"/>
            </w:tcBorders>
          </w:tcPr>
          <w:p w14:paraId="6E968F0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7401649</w:t>
            </w:r>
          </w:p>
        </w:tc>
      </w:tr>
      <w:tr w:rsidR="006A19E0" w:rsidRPr="00A92E63" w14:paraId="39FCC572" w14:textId="77777777" w:rsidTr="006A19E0">
        <w:tc>
          <w:tcPr>
            <w:tcW w:w="663" w:type="dxa"/>
            <w:tcBorders>
              <w:top w:val="single" w:sz="4" w:space="0" w:color="auto"/>
              <w:left w:val="single" w:sz="4" w:space="0" w:color="auto"/>
              <w:bottom w:val="single" w:sz="4" w:space="0" w:color="auto"/>
              <w:right w:val="single" w:sz="4" w:space="0" w:color="auto"/>
            </w:tcBorders>
          </w:tcPr>
          <w:p w14:paraId="337E80F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6612</w:t>
            </w:r>
          </w:p>
        </w:tc>
        <w:tc>
          <w:tcPr>
            <w:tcW w:w="1175" w:type="dxa"/>
            <w:tcBorders>
              <w:top w:val="single" w:sz="4" w:space="0" w:color="auto"/>
              <w:left w:val="single" w:sz="4" w:space="0" w:color="auto"/>
              <w:bottom w:val="single" w:sz="4" w:space="0" w:color="auto"/>
              <w:right w:val="single" w:sz="4" w:space="0" w:color="auto"/>
            </w:tcBorders>
          </w:tcPr>
          <w:p w14:paraId="1727748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5737917</w:t>
            </w:r>
          </w:p>
        </w:tc>
        <w:tc>
          <w:tcPr>
            <w:tcW w:w="1134" w:type="dxa"/>
            <w:tcBorders>
              <w:top w:val="single" w:sz="4" w:space="0" w:color="auto"/>
              <w:left w:val="single" w:sz="4" w:space="0" w:color="auto"/>
              <w:bottom w:val="single" w:sz="4" w:space="0" w:color="auto"/>
              <w:right w:val="single" w:sz="4" w:space="0" w:color="auto"/>
            </w:tcBorders>
          </w:tcPr>
          <w:p w14:paraId="5FAE3A3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7401650</w:t>
            </w:r>
          </w:p>
        </w:tc>
      </w:tr>
      <w:tr w:rsidR="006A19E0" w:rsidRPr="00A92E63" w14:paraId="06394A8D" w14:textId="77777777" w:rsidTr="006A19E0">
        <w:tc>
          <w:tcPr>
            <w:tcW w:w="663" w:type="dxa"/>
            <w:tcBorders>
              <w:top w:val="single" w:sz="4" w:space="0" w:color="auto"/>
              <w:left w:val="single" w:sz="4" w:space="0" w:color="auto"/>
              <w:bottom w:val="single" w:sz="4" w:space="0" w:color="auto"/>
              <w:right w:val="single" w:sz="4" w:space="0" w:color="auto"/>
            </w:tcBorders>
          </w:tcPr>
          <w:p w14:paraId="312F825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6613</w:t>
            </w:r>
          </w:p>
        </w:tc>
        <w:tc>
          <w:tcPr>
            <w:tcW w:w="1175" w:type="dxa"/>
            <w:tcBorders>
              <w:top w:val="single" w:sz="4" w:space="0" w:color="auto"/>
              <w:left w:val="single" w:sz="4" w:space="0" w:color="auto"/>
              <w:bottom w:val="single" w:sz="4" w:space="0" w:color="auto"/>
              <w:right w:val="single" w:sz="4" w:space="0" w:color="auto"/>
            </w:tcBorders>
          </w:tcPr>
          <w:p w14:paraId="06A88BA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5737897</w:t>
            </w:r>
          </w:p>
        </w:tc>
        <w:tc>
          <w:tcPr>
            <w:tcW w:w="1134" w:type="dxa"/>
            <w:tcBorders>
              <w:top w:val="single" w:sz="4" w:space="0" w:color="auto"/>
              <w:left w:val="single" w:sz="4" w:space="0" w:color="auto"/>
              <w:bottom w:val="single" w:sz="4" w:space="0" w:color="auto"/>
              <w:right w:val="single" w:sz="4" w:space="0" w:color="auto"/>
            </w:tcBorders>
          </w:tcPr>
          <w:p w14:paraId="0B02D1D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7401653</w:t>
            </w:r>
          </w:p>
        </w:tc>
      </w:tr>
      <w:tr w:rsidR="006A19E0" w:rsidRPr="00A92E63" w14:paraId="4AA0AB96" w14:textId="77777777" w:rsidTr="006A19E0">
        <w:tc>
          <w:tcPr>
            <w:tcW w:w="663" w:type="dxa"/>
            <w:tcBorders>
              <w:top w:val="single" w:sz="4" w:space="0" w:color="auto"/>
              <w:left w:val="single" w:sz="4" w:space="0" w:color="auto"/>
              <w:bottom w:val="single" w:sz="4" w:space="0" w:color="auto"/>
              <w:right w:val="single" w:sz="4" w:space="0" w:color="auto"/>
            </w:tcBorders>
          </w:tcPr>
          <w:p w14:paraId="5EEDB91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6614</w:t>
            </w:r>
          </w:p>
        </w:tc>
        <w:tc>
          <w:tcPr>
            <w:tcW w:w="1175" w:type="dxa"/>
            <w:tcBorders>
              <w:top w:val="single" w:sz="4" w:space="0" w:color="auto"/>
              <w:left w:val="single" w:sz="4" w:space="0" w:color="auto"/>
              <w:bottom w:val="single" w:sz="4" w:space="0" w:color="auto"/>
              <w:right w:val="single" w:sz="4" w:space="0" w:color="auto"/>
            </w:tcBorders>
          </w:tcPr>
          <w:p w14:paraId="60E2BE8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5737906</w:t>
            </w:r>
          </w:p>
        </w:tc>
        <w:tc>
          <w:tcPr>
            <w:tcW w:w="1134" w:type="dxa"/>
            <w:tcBorders>
              <w:top w:val="single" w:sz="4" w:space="0" w:color="auto"/>
              <w:left w:val="single" w:sz="4" w:space="0" w:color="auto"/>
              <w:bottom w:val="single" w:sz="4" w:space="0" w:color="auto"/>
              <w:right w:val="single" w:sz="4" w:space="0" w:color="auto"/>
            </w:tcBorders>
          </w:tcPr>
          <w:p w14:paraId="75B562E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7401707</w:t>
            </w:r>
          </w:p>
        </w:tc>
      </w:tr>
      <w:tr w:rsidR="006A19E0" w:rsidRPr="00A92E63" w14:paraId="654704B4" w14:textId="77777777" w:rsidTr="006A19E0">
        <w:tc>
          <w:tcPr>
            <w:tcW w:w="663" w:type="dxa"/>
            <w:tcBorders>
              <w:top w:val="single" w:sz="4" w:space="0" w:color="auto"/>
              <w:left w:val="single" w:sz="4" w:space="0" w:color="auto"/>
              <w:bottom w:val="single" w:sz="4" w:space="0" w:color="auto"/>
              <w:right w:val="single" w:sz="4" w:space="0" w:color="auto"/>
            </w:tcBorders>
          </w:tcPr>
          <w:p w14:paraId="10E367A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6615</w:t>
            </w:r>
          </w:p>
        </w:tc>
        <w:tc>
          <w:tcPr>
            <w:tcW w:w="1175" w:type="dxa"/>
            <w:tcBorders>
              <w:top w:val="single" w:sz="4" w:space="0" w:color="auto"/>
              <w:left w:val="single" w:sz="4" w:space="0" w:color="auto"/>
              <w:bottom w:val="single" w:sz="4" w:space="0" w:color="auto"/>
              <w:right w:val="single" w:sz="4" w:space="0" w:color="auto"/>
            </w:tcBorders>
          </w:tcPr>
          <w:p w14:paraId="7F0BE9B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5737913</w:t>
            </w:r>
          </w:p>
        </w:tc>
        <w:tc>
          <w:tcPr>
            <w:tcW w:w="1134" w:type="dxa"/>
            <w:tcBorders>
              <w:top w:val="single" w:sz="4" w:space="0" w:color="auto"/>
              <w:left w:val="single" w:sz="4" w:space="0" w:color="auto"/>
              <w:bottom w:val="single" w:sz="4" w:space="0" w:color="auto"/>
              <w:right w:val="single" w:sz="4" w:space="0" w:color="auto"/>
            </w:tcBorders>
          </w:tcPr>
          <w:p w14:paraId="071254A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7401808</w:t>
            </w:r>
          </w:p>
        </w:tc>
      </w:tr>
      <w:tr w:rsidR="006A19E0" w:rsidRPr="00A92E63" w14:paraId="7DC6359C" w14:textId="77777777" w:rsidTr="006A19E0">
        <w:tc>
          <w:tcPr>
            <w:tcW w:w="663" w:type="dxa"/>
            <w:tcBorders>
              <w:top w:val="single" w:sz="4" w:space="0" w:color="auto"/>
              <w:left w:val="single" w:sz="4" w:space="0" w:color="auto"/>
              <w:bottom w:val="single" w:sz="4" w:space="0" w:color="auto"/>
              <w:right w:val="single" w:sz="4" w:space="0" w:color="auto"/>
            </w:tcBorders>
          </w:tcPr>
          <w:p w14:paraId="708C4C6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6616</w:t>
            </w:r>
          </w:p>
        </w:tc>
        <w:tc>
          <w:tcPr>
            <w:tcW w:w="1175" w:type="dxa"/>
            <w:tcBorders>
              <w:top w:val="single" w:sz="4" w:space="0" w:color="auto"/>
              <w:left w:val="single" w:sz="4" w:space="0" w:color="auto"/>
              <w:bottom w:val="single" w:sz="4" w:space="0" w:color="auto"/>
              <w:right w:val="single" w:sz="4" w:space="0" w:color="auto"/>
            </w:tcBorders>
          </w:tcPr>
          <w:p w14:paraId="515BCB2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5737987</w:t>
            </w:r>
          </w:p>
        </w:tc>
        <w:tc>
          <w:tcPr>
            <w:tcW w:w="1134" w:type="dxa"/>
            <w:tcBorders>
              <w:top w:val="single" w:sz="4" w:space="0" w:color="auto"/>
              <w:left w:val="single" w:sz="4" w:space="0" w:color="auto"/>
              <w:bottom w:val="single" w:sz="4" w:space="0" w:color="auto"/>
              <w:right w:val="single" w:sz="4" w:space="0" w:color="auto"/>
            </w:tcBorders>
          </w:tcPr>
          <w:p w14:paraId="498E93B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7401804</w:t>
            </w:r>
          </w:p>
        </w:tc>
      </w:tr>
      <w:tr w:rsidR="006A19E0" w:rsidRPr="00A92E63" w14:paraId="61D382BC" w14:textId="77777777" w:rsidTr="006A19E0">
        <w:tc>
          <w:tcPr>
            <w:tcW w:w="663" w:type="dxa"/>
            <w:tcBorders>
              <w:top w:val="single" w:sz="4" w:space="0" w:color="auto"/>
              <w:left w:val="single" w:sz="4" w:space="0" w:color="auto"/>
              <w:bottom w:val="single" w:sz="4" w:space="0" w:color="auto"/>
              <w:right w:val="single" w:sz="4" w:space="0" w:color="auto"/>
            </w:tcBorders>
          </w:tcPr>
          <w:p w14:paraId="3803A93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6617</w:t>
            </w:r>
          </w:p>
        </w:tc>
        <w:tc>
          <w:tcPr>
            <w:tcW w:w="1175" w:type="dxa"/>
            <w:tcBorders>
              <w:top w:val="single" w:sz="4" w:space="0" w:color="auto"/>
              <w:left w:val="single" w:sz="4" w:space="0" w:color="auto"/>
              <w:bottom w:val="single" w:sz="4" w:space="0" w:color="auto"/>
              <w:right w:val="single" w:sz="4" w:space="0" w:color="auto"/>
            </w:tcBorders>
          </w:tcPr>
          <w:p w14:paraId="7F7F937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5737988</w:t>
            </w:r>
          </w:p>
        </w:tc>
        <w:tc>
          <w:tcPr>
            <w:tcW w:w="1134" w:type="dxa"/>
            <w:tcBorders>
              <w:top w:val="single" w:sz="4" w:space="0" w:color="auto"/>
              <w:left w:val="single" w:sz="4" w:space="0" w:color="auto"/>
              <w:bottom w:val="single" w:sz="4" w:space="0" w:color="auto"/>
              <w:right w:val="single" w:sz="4" w:space="0" w:color="auto"/>
            </w:tcBorders>
          </w:tcPr>
          <w:p w14:paraId="5C486EE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7401848</w:t>
            </w:r>
          </w:p>
        </w:tc>
      </w:tr>
      <w:tr w:rsidR="006A19E0" w:rsidRPr="00A92E63" w14:paraId="18458767" w14:textId="77777777" w:rsidTr="006A19E0">
        <w:tc>
          <w:tcPr>
            <w:tcW w:w="663" w:type="dxa"/>
            <w:tcBorders>
              <w:top w:val="single" w:sz="4" w:space="0" w:color="auto"/>
              <w:left w:val="single" w:sz="4" w:space="0" w:color="auto"/>
              <w:bottom w:val="single" w:sz="4" w:space="0" w:color="auto"/>
              <w:right w:val="single" w:sz="4" w:space="0" w:color="auto"/>
            </w:tcBorders>
          </w:tcPr>
          <w:p w14:paraId="0A4B58F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6618</w:t>
            </w:r>
          </w:p>
        </w:tc>
        <w:tc>
          <w:tcPr>
            <w:tcW w:w="1175" w:type="dxa"/>
            <w:tcBorders>
              <w:top w:val="single" w:sz="4" w:space="0" w:color="auto"/>
              <w:left w:val="single" w:sz="4" w:space="0" w:color="auto"/>
              <w:bottom w:val="single" w:sz="4" w:space="0" w:color="auto"/>
              <w:right w:val="single" w:sz="4" w:space="0" w:color="auto"/>
            </w:tcBorders>
          </w:tcPr>
          <w:p w14:paraId="079FC59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5737920</w:t>
            </w:r>
          </w:p>
        </w:tc>
        <w:tc>
          <w:tcPr>
            <w:tcW w:w="1134" w:type="dxa"/>
            <w:tcBorders>
              <w:top w:val="single" w:sz="4" w:space="0" w:color="auto"/>
              <w:left w:val="single" w:sz="4" w:space="0" w:color="auto"/>
              <w:bottom w:val="single" w:sz="4" w:space="0" w:color="auto"/>
              <w:right w:val="single" w:sz="4" w:space="0" w:color="auto"/>
            </w:tcBorders>
          </w:tcPr>
          <w:p w14:paraId="176BA92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7401851</w:t>
            </w:r>
          </w:p>
        </w:tc>
      </w:tr>
      <w:tr w:rsidR="006A19E0" w:rsidRPr="00A92E63" w14:paraId="24ABD2D3" w14:textId="77777777" w:rsidTr="006A19E0">
        <w:tc>
          <w:tcPr>
            <w:tcW w:w="663" w:type="dxa"/>
            <w:tcBorders>
              <w:top w:val="single" w:sz="4" w:space="0" w:color="auto"/>
              <w:left w:val="single" w:sz="4" w:space="0" w:color="auto"/>
              <w:bottom w:val="single" w:sz="4" w:space="0" w:color="auto"/>
              <w:right w:val="single" w:sz="4" w:space="0" w:color="auto"/>
            </w:tcBorders>
          </w:tcPr>
          <w:p w14:paraId="3E68376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6619</w:t>
            </w:r>
          </w:p>
        </w:tc>
        <w:tc>
          <w:tcPr>
            <w:tcW w:w="1175" w:type="dxa"/>
            <w:tcBorders>
              <w:top w:val="single" w:sz="4" w:space="0" w:color="auto"/>
              <w:left w:val="single" w:sz="4" w:space="0" w:color="auto"/>
              <w:bottom w:val="single" w:sz="4" w:space="0" w:color="auto"/>
              <w:right w:val="single" w:sz="4" w:space="0" w:color="auto"/>
            </w:tcBorders>
          </w:tcPr>
          <w:p w14:paraId="3F228B7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5737921</w:t>
            </w:r>
          </w:p>
        </w:tc>
        <w:tc>
          <w:tcPr>
            <w:tcW w:w="1134" w:type="dxa"/>
            <w:tcBorders>
              <w:top w:val="single" w:sz="4" w:space="0" w:color="auto"/>
              <w:left w:val="single" w:sz="4" w:space="0" w:color="auto"/>
              <w:bottom w:val="single" w:sz="4" w:space="0" w:color="auto"/>
              <w:right w:val="single" w:sz="4" w:space="0" w:color="auto"/>
            </w:tcBorders>
          </w:tcPr>
          <w:p w14:paraId="2B4C2EC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7401851</w:t>
            </w:r>
          </w:p>
        </w:tc>
      </w:tr>
      <w:tr w:rsidR="006A19E0" w:rsidRPr="00A92E63" w14:paraId="7AEF454B" w14:textId="77777777" w:rsidTr="006A19E0">
        <w:tc>
          <w:tcPr>
            <w:tcW w:w="663" w:type="dxa"/>
            <w:tcBorders>
              <w:top w:val="single" w:sz="4" w:space="0" w:color="auto"/>
              <w:left w:val="single" w:sz="4" w:space="0" w:color="auto"/>
              <w:bottom w:val="single" w:sz="4" w:space="0" w:color="auto"/>
              <w:right w:val="single" w:sz="4" w:space="0" w:color="auto"/>
            </w:tcBorders>
          </w:tcPr>
          <w:p w14:paraId="6EC3C18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6620</w:t>
            </w:r>
          </w:p>
        </w:tc>
        <w:tc>
          <w:tcPr>
            <w:tcW w:w="1175" w:type="dxa"/>
            <w:tcBorders>
              <w:top w:val="single" w:sz="4" w:space="0" w:color="auto"/>
              <w:left w:val="single" w:sz="4" w:space="0" w:color="auto"/>
              <w:bottom w:val="single" w:sz="4" w:space="0" w:color="auto"/>
              <w:right w:val="single" w:sz="4" w:space="0" w:color="auto"/>
            </w:tcBorders>
          </w:tcPr>
          <w:p w14:paraId="66E3CF2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5737924</w:t>
            </w:r>
          </w:p>
        </w:tc>
        <w:tc>
          <w:tcPr>
            <w:tcW w:w="1134" w:type="dxa"/>
            <w:tcBorders>
              <w:top w:val="single" w:sz="4" w:space="0" w:color="auto"/>
              <w:left w:val="single" w:sz="4" w:space="0" w:color="auto"/>
              <w:bottom w:val="single" w:sz="4" w:space="0" w:color="auto"/>
              <w:right w:val="single" w:sz="4" w:space="0" w:color="auto"/>
            </w:tcBorders>
          </w:tcPr>
          <w:p w14:paraId="4C8DE74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7401854</w:t>
            </w:r>
          </w:p>
        </w:tc>
      </w:tr>
      <w:tr w:rsidR="006A19E0" w:rsidRPr="00A92E63" w14:paraId="2CE4E88A" w14:textId="77777777" w:rsidTr="006A19E0">
        <w:tc>
          <w:tcPr>
            <w:tcW w:w="663" w:type="dxa"/>
            <w:tcBorders>
              <w:top w:val="single" w:sz="4" w:space="0" w:color="auto"/>
              <w:left w:val="single" w:sz="4" w:space="0" w:color="auto"/>
              <w:bottom w:val="single" w:sz="4" w:space="0" w:color="auto"/>
              <w:right w:val="single" w:sz="4" w:space="0" w:color="auto"/>
            </w:tcBorders>
          </w:tcPr>
          <w:p w14:paraId="484243A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6621</w:t>
            </w:r>
          </w:p>
        </w:tc>
        <w:tc>
          <w:tcPr>
            <w:tcW w:w="1175" w:type="dxa"/>
            <w:tcBorders>
              <w:top w:val="single" w:sz="4" w:space="0" w:color="auto"/>
              <w:left w:val="single" w:sz="4" w:space="0" w:color="auto"/>
              <w:bottom w:val="single" w:sz="4" w:space="0" w:color="auto"/>
              <w:right w:val="single" w:sz="4" w:space="0" w:color="auto"/>
            </w:tcBorders>
          </w:tcPr>
          <w:p w14:paraId="312A762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5737928</w:t>
            </w:r>
          </w:p>
        </w:tc>
        <w:tc>
          <w:tcPr>
            <w:tcW w:w="1134" w:type="dxa"/>
            <w:tcBorders>
              <w:top w:val="single" w:sz="4" w:space="0" w:color="auto"/>
              <w:left w:val="single" w:sz="4" w:space="0" w:color="auto"/>
              <w:bottom w:val="single" w:sz="4" w:space="0" w:color="auto"/>
              <w:right w:val="single" w:sz="4" w:space="0" w:color="auto"/>
            </w:tcBorders>
          </w:tcPr>
          <w:p w14:paraId="45035BC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7401859</w:t>
            </w:r>
          </w:p>
        </w:tc>
      </w:tr>
      <w:tr w:rsidR="006A19E0" w:rsidRPr="00A92E63" w14:paraId="24599512" w14:textId="77777777" w:rsidTr="006A19E0">
        <w:tc>
          <w:tcPr>
            <w:tcW w:w="663" w:type="dxa"/>
            <w:tcBorders>
              <w:top w:val="single" w:sz="4" w:space="0" w:color="auto"/>
              <w:left w:val="single" w:sz="4" w:space="0" w:color="auto"/>
              <w:bottom w:val="single" w:sz="4" w:space="0" w:color="auto"/>
              <w:right w:val="single" w:sz="4" w:space="0" w:color="auto"/>
            </w:tcBorders>
          </w:tcPr>
          <w:p w14:paraId="64B9CAA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6622</w:t>
            </w:r>
          </w:p>
        </w:tc>
        <w:tc>
          <w:tcPr>
            <w:tcW w:w="1175" w:type="dxa"/>
            <w:tcBorders>
              <w:top w:val="single" w:sz="4" w:space="0" w:color="auto"/>
              <w:left w:val="single" w:sz="4" w:space="0" w:color="auto"/>
              <w:bottom w:val="single" w:sz="4" w:space="0" w:color="auto"/>
              <w:right w:val="single" w:sz="4" w:space="0" w:color="auto"/>
            </w:tcBorders>
          </w:tcPr>
          <w:p w14:paraId="46A03E5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5737931</w:t>
            </w:r>
          </w:p>
        </w:tc>
        <w:tc>
          <w:tcPr>
            <w:tcW w:w="1134" w:type="dxa"/>
            <w:tcBorders>
              <w:top w:val="single" w:sz="4" w:space="0" w:color="auto"/>
              <w:left w:val="single" w:sz="4" w:space="0" w:color="auto"/>
              <w:bottom w:val="single" w:sz="4" w:space="0" w:color="auto"/>
              <w:right w:val="single" w:sz="4" w:space="0" w:color="auto"/>
            </w:tcBorders>
          </w:tcPr>
          <w:p w14:paraId="0C834E2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7401863</w:t>
            </w:r>
          </w:p>
        </w:tc>
      </w:tr>
      <w:tr w:rsidR="006A19E0" w:rsidRPr="00A92E63" w14:paraId="00831E4C" w14:textId="77777777" w:rsidTr="006A19E0">
        <w:tc>
          <w:tcPr>
            <w:tcW w:w="663" w:type="dxa"/>
            <w:tcBorders>
              <w:top w:val="single" w:sz="4" w:space="0" w:color="auto"/>
              <w:left w:val="single" w:sz="4" w:space="0" w:color="auto"/>
              <w:bottom w:val="single" w:sz="4" w:space="0" w:color="auto"/>
              <w:right w:val="single" w:sz="4" w:space="0" w:color="auto"/>
            </w:tcBorders>
          </w:tcPr>
          <w:p w14:paraId="1BB88CC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6623</w:t>
            </w:r>
          </w:p>
        </w:tc>
        <w:tc>
          <w:tcPr>
            <w:tcW w:w="1175" w:type="dxa"/>
            <w:tcBorders>
              <w:top w:val="single" w:sz="4" w:space="0" w:color="auto"/>
              <w:left w:val="single" w:sz="4" w:space="0" w:color="auto"/>
              <w:bottom w:val="single" w:sz="4" w:space="0" w:color="auto"/>
              <w:right w:val="single" w:sz="4" w:space="0" w:color="auto"/>
            </w:tcBorders>
          </w:tcPr>
          <w:p w14:paraId="11FDCC2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5737932</w:t>
            </w:r>
          </w:p>
        </w:tc>
        <w:tc>
          <w:tcPr>
            <w:tcW w:w="1134" w:type="dxa"/>
            <w:tcBorders>
              <w:top w:val="single" w:sz="4" w:space="0" w:color="auto"/>
              <w:left w:val="single" w:sz="4" w:space="0" w:color="auto"/>
              <w:bottom w:val="single" w:sz="4" w:space="0" w:color="auto"/>
              <w:right w:val="single" w:sz="4" w:space="0" w:color="auto"/>
            </w:tcBorders>
          </w:tcPr>
          <w:p w14:paraId="508E5C9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7401868</w:t>
            </w:r>
          </w:p>
        </w:tc>
      </w:tr>
      <w:tr w:rsidR="006A19E0" w:rsidRPr="00A92E63" w14:paraId="4D2C4C07" w14:textId="77777777" w:rsidTr="006A19E0">
        <w:tc>
          <w:tcPr>
            <w:tcW w:w="663" w:type="dxa"/>
            <w:tcBorders>
              <w:top w:val="single" w:sz="4" w:space="0" w:color="auto"/>
              <w:left w:val="single" w:sz="4" w:space="0" w:color="auto"/>
              <w:bottom w:val="single" w:sz="4" w:space="0" w:color="auto"/>
              <w:right w:val="single" w:sz="4" w:space="0" w:color="auto"/>
            </w:tcBorders>
          </w:tcPr>
          <w:p w14:paraId="412DEC6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6624</w:t>
            </w:r>
          </w:p>
        </w:tc>
        <w:tc>
          <w:tcPr>
            <w:tcW w:w="1175" w:type="dxa"/>
            <w:tcBorders>
              <w:top w:val="single" w:sz="4" w:space="0" w:color="auto"/>
              <w:left w:val="single" w:sz="4" w:space="0" w:color="auto"/>
              <w:bottom w:val="single" w:sz="4" w:space="0" w:color="auto"/>
              <w:right w:val="single" w:sz="4" w:space="0" w:color="auto"/>
            </w:tcBorders>
          </w:tcPr>
          <w:p w14:paraId="19D2038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5737933</w:t>
            </w:r>
          </w:p>
        </w:tc>
        <w:tc>
          <w:tcPr>
            <w:tcW w:w="1134" w:type="dxa"/>
            <w:tcBorders>
              <w:top w:val="single" w:sz="4" w:space="0" w:color="auto"/>
              <w:left w:val="single" w:sz="4" w:space="0" w:color="auto"/>
              <w:bottom w:val="single" w:sz="4" w:space="0" w:color="auto"/>
              <w:right w:val="single" w:sz="4" w:space="0" w:color="auto"/>
            </w:tcBorders>
          </w:tcPr>
          <w:p w14:paraId="28DD4EF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7401884</w:t>
            </w:r>
          </w:p>
        </w:tc>
      </w:tr>
      <w:tr w:rsidR="006A19E0" w:rsidRPr="00A92E63" w14:paraId="5746151E" w14:textId="77777777" w:rsidTr="006A19E0">
        <w:tc>
          <w:tcPr>
            <w:tcW w:w="663" w:type="dxa"/>
            <w:tcBorders>
              <w:top w:val="single" w:sz="4" w:space="0" w:color="auto"/>
              <w:left w:val="single" w:sz="4" w:space="0" w:color="auto"/>
              <w:bottom w:val="single" w:sz="4" w:space="0" w:color="auto"/>
              <w:right w:val="single" w:sz="4" w:space="0" w:color="auto"/>
            </w:tcBorders>
          </w:tcPr>
          <w:p w14:paraId="376D75A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6625</w:t>
            </w:r>
          </w:p>
        </w:tc>
        <w:tc>
          <w:tcPr>
            <w:tcW w:w="1175" w:type="dxa"/>
            <w:tcBorders>
              <w:top w:val="single" w:sz="4" w:space="0" w:color="auto"/>
              <w:left w:val="single" w:sz="4" w:space="0" w:color="auto"/>
              <w:bottom w:val="single" w:sz="4" w:space="0" w:color="auto"/>
              <w:right w:val="single" w:sz="4" w:space="0" w:color="auto"/>
            </w:tcBorders>
          </w:tcPr>
          <w:p w14:paraId="7D47114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5737935</w:t>
            </w:r>
          </w:p>
        </w:tc>
        <w:tc>
          <w:tcPr>
            <w:tcW w:w="1134" w:type="dxa"/>
            <w:tcBorders>
              <w:top w:val="single" w:sz="4" w:space="0" w:color="auto"/>
              <w:left w:val="single" w:sz="4" w:space="0" w:color="auto"/>
              <w:bottom w:val="single" w:sz="4" w:space="0" w:color="auto"/>
              <w:right w:val="single" w:sz="4" w:space="0" w:color="auto"/>
            </w:tcBorders>
          </w:tcPr>
          <w:p w14:paraId="2A6DF4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7401885</w:t>
            </w:r>
          </w:p>
        </w:tc>
      </w:tr>
      <w:tr w:rsidR="006A19E0" w:rsidRPr="00A92E63" w14:paraId="42601FE3" w14:textId="77777777" w:rsidTr="006A19E0">
        <w:tc>
          <w:tcPr>
            <w:tcW w:w="663" w:type="dxa"/>
            <w:tcBorders>
              <w:top w:val="single" w:sz="4" w:space="0" w:color="auto"/>
              <w:left w:val="single" w:sz="4" w:space="0" w:color="auto"/>
              <w:bottom w:val="single" w:sz="4" w:space="0" w:color="auto"/>
              <w:right w:val="single" w:sz="4" w:space="0" w:color="auto"/>
            </w:tcBorders>
          </w:tcPr>
          <w:p w14:paraId="36A509D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6626</w:t>
            </w:r>
          </w:p>
        </w:tc>
        <w:tc>
          <w:tcPr>
            <w:tcW w:w="1175" w:type="dxa"/>
            <w:tcBorders>
              <w:top w:val="single" w:sz="4" w:space="0" w:color="auto"/>
              <w:left w:val="single" w:sz="4" w:space="0" w:color="auto"/>
              <w:bottom w:val="single" w:sz="4" w:space="0" w:color="auto"/>
              <w:right w:val="single" w:sz="4" w:space="0" w:color="auto"/>
            </w:tcBorders>
          </w:tcPr>
          <w:p w14:paraId="74779D8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5737939</w:t>
            </w:r>
          </w:p>
        </w:tc>
        <w:tc>
          <w:tcPr>
            <w:tcW w:w="1134" w:type="dxa"/>
            <w:tcBorders>
              <w:top w:val="single" w:sz="4" w:space="0" w:color="auto"/>
              <w:left w:val="single" w:sz="4" w:space="0" w:color="auto"/>
              <w:bottom w:val="single" w:sz="4" w:space="0" w:color="auto"/>
              <w:right w:val="single" w:sz="4" w:space="0" w:color="auto"/>
            </w:tcBorders>
          </w:tcPr>
          <w:p w14:paraId="2BE319C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7401888</w:t>
            </w:r>
          </w:p>
        </w:tc>
      </w:tr>
      <w:tr w:rsidR="006A19E0" w:rsidRPr="00A92E63" w14:paraId="6C37173F" w14:textId="77777777" w:rsidTr="006A19E0">
        <w:tc>
          <w:tcPr>
            <w:tcW w:w="663" w:type="dxa"/>
            <w:tcBorders>
              <w:top w:val="single" w:sz="4" w:space="0" w:color="auto"/>
              <w:left w:val="single" w:sz="4" w:space="0" w:color="auto"/>
              <w:bottom w:val="single" w:sz="4" w:space="0" w:color="auto"/>
              <w:right w:val="single" w:sz="4" w:space="0" w:color="auto"/>
            </w:tcBorders>
          </w:tcPr>
          <w:p w14:paraId="7CB41D5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6627</w:t>
            </w:r>
          </w:p>
        </w:tc>
        <w:tc>
          <w:tcPr>
            <w:tcW w:w="1175" w:type="dxa"/>
            <w:tcBorders>
              <w:top w:val="single" w:sz="4" w:space="0" w:color="auto"/>
              <w:left w:val="single" w:sz="4" w:space="0" w:color="auto"/>
              <w:bottom w:val="single" w:sz="4" w:space="0" w:color="auto"/>
              <w:right w:val="single" w:sz="4" w:space="0" w:color="auto"/>
            </w:tcBorders>
          </w:tcPr>
          <w:p w14:paraId="24D625D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5737941</w:t>
            </w:r>
          </w:p>
        </w:tc>
        <w:tc>
          <w:tcPr>
            <w:tcW w:w="1134" w:type="dxa"/>
            <w:tcBorders>
              <w:top w:val="single" w:sz="4" w:space="0" w:color="auto"/>
              <w:left w:val="single" w:sz="4" w:space="0" w:color="auto"/>
              <w:bottom w:val="single" w:sz="4" w:space="0" w:color="auto"/>
              <w:right w:val="single" w:sz="4" w:space="0" w:color="auto"/>
            </w:tcBorders>
          </w:tcPr>
          <w:p w14:paraId="46775CF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7401892</w:t>
            </w:r>
          </w:p>
        </w:tc>
      </w:tr>
      <w:tr w:rsidR="006A19E0" w:rsidRPr="00A92E63" w14:paraId="7C6BDAAC" w14:textId="77777777" w:rsidTr="006A19E0">
        <w:tc>
          <w:tcPr>
            <w:tcW w:w="663" w:type="dxa"/>
            <w:tcBorders>
              <w:top w:val="single" w:sz="4" w:space="0" w:color="auto"/>
              <w:left w:val="single" w:sz="4" w:space="0" w:color="auto"/>
              <w:bottom w:val="single" w:sz="4" w:space="0" w:color="auto"/>
              <w:right w:val="single" w:sz="4" w:space="0" w:color="auto"/>
            </w:tcBorders>
          </w:tcPr>
          <w:p w14:paraId="1883B4B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6628</w:t>
            </w:r>
          </w:p>
        </w:tc>
        <w:tc>
          <w:tcPr>
            <w:tcW w:w="1175" w:type="dxa"/>
            <w:tcBorders>
              <w:top w:val="single" w:sz="4" w:space="0" w:color="auto"/>
              <w:left w:val="single" w:sz="4" w:space="0" w:color="auto"/>
              <w:bottom w:val="single" w:sz="4" w:space="0" w:color="auto"/>
              <w:right w:val="single" w:sz="4" w:space="0" w:color="auto"/>
            </w:tcBorders>
          </w:tcPr>
          <w:p w14:paraId="0FB8887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5737943</w:t>
            </w:r>
          </w:p>
        </w:tc>
        <w:tc>
          <w:tcPr>
            <w:tcW w:w="1134" w:type="dxa"/>
            <w:tcBorders>
              <w:top w:val="single" w:sz="4" w:space="0" w:color="auto"/>
              <w:left w:val="single" w:sz="4" w:space="0" w:color="auto"/>
              <w:bottom w:val="single" w:sz="4" w:space="0" w:color="auto"/>
              <w:right w:val="single" w:sz="4" w:space="0" w:color="auto"/>
            </w:tcBorders>
          </w:tcPr>
          <w:p w14:paraId="355797E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7401896</w:t>
            </w:r>
          </w:p>
        </w:tc>
      </w:tr>
      <w:tr w:rsidR="006A19E0" w:rsidRPr="00A92E63" w14:paraId="43350470" w14:textId="77777777" w:rsidTr="006A19E0">
        <w:tc>
          <w:tcPr>
            <w:tcW w:w="663" w:type="dxa"/>
            <w:tcBorders>
              <w:top w:val="single" w:sz="4" w:space="0" w:color="auto"/>
              <w:left w:val="single" w:sz="4" w:space="0" w:color="auto"/>
              <w:bottom w:val="single" w:sz="4" w:space="0" w:color="auto"/>
              <w:right w:val="single" w:sz="4" w:space="0" w:color="auto"/>
            </w:tcBorders>
          </w:tcPr>
          <w:p w14:paraId="50B1038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6629</w:t>
            </w:r>
          </w:p>
        </w:tc>
        <w:tc>
          <w:tcPr>
            <w:tcW w:w="1175" w:type="dxa"/>
            <w:tcBorders>
              <w:top w:val="single" w:sz="4" w:space="0" w:color="auto"/>
              <w:left w:val="single" w:sz="4" w:space="0" w:color="auto"/>
              <w:bottom w:val="single" w:sz="4" w:space="0" w:color="auto"/>
              <w:right w:val="single" w:sz="4" w:space="0" w:color="auto"/>
            </w:tcBorders>
          </w:tcPr>
          <w:p w14:paraId="31E216D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5737943</w:t>
            </w:r>
          </w:p>
        </w:tc>
        <w:tc>
          <w:tcPr>
            <w:tcW w:w="1134" w:type="dxa"/>
            <w:tcBorders>
              <w:top w:val="single" w:sz="4" w:space="0" w:color="auto"/>
              <w:left w:val="single" w:sz="4" w:space="0" w:color="auto"/>
              <w:bottom w:val="single" w:sz="4" w:space="0" w:color="auto"/>
              <w:right w:val="single" w:sz="4" w:space="0" w:color="auto"/>
            </w:tcBorders>
          </w:tcPr>
          <w:p w14:paraId="4993B93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7401901</w:t>
            </w:r>
          </w:p>
        </w:tc>
      </w:tr>
      <w:tr w:rsidR="006A19E0" w:rsidRPr="00A92E63" w14:paraId="2113D5B2" w14:textId="77777777" w:rsidTr="006A19E0">
        <w:tc>
          <w:tcPr>
            <w:tcW w:w="663" w:type="dxa"/>
            <w:tcBorders>
              <w:top w:val="single" w:sz="4" w:space="0" w:color="auto"/>
              <w:left w:val="single" w:sz="4" w:space="0" w:color="auto"/>
              <w:bottom w:val="single" w:sz="4" w:space="0" w:color="auto"/>
              <w:right w:val="single" w:sz="4" w:space="0" w:color="auto"/>
            </w:tcBorders>
          </w:tcPr>
          <w:p w14:paraId="63F822E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6630</w:t>
            </w:r>
          </w:p>
        </w:tc>
        <w:tc>
          <w:tcPr>
            <w:tcW w:w="1175" w:type="dxa"/>
            <w:tcBorders>
              <w:top w:val="single" w:sz="4" w:space="0" w:color="auto"/>
              <w:left w:val="single" w:sz="4" w:space="0" w:color="auto"/>
              <w:bottom w:val="single" w:sz="4" w:space="0" w:color="auto"/>
              <w:right w:val="single" w:sz="4" w:space="0" w:color="auto"/>
            </w:tcBorders>
          </w:tcPr>
          <w:p w14:paraId="415F556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5737938</w:t>
            </w:r>
          </w:p>
        </w:tc>
        <w:tc>
          <w:tcPr>
            <w:tcW w:w="1134" w:type="dxa"/>
            <w:tcBorders>
              <w:top w:val="single" w:sz="4" w:space="0" w:color="auto"/>
              <w:left w:val="single" w:sz="4" w:space="0" w:color="auto"/>
              <w:bottom w:val="single" w:sz="4" w:space="0" w:color="auto"/>
              <w:right w:val="single" w:sz="4" w:space="0" w:color="auto"/>
            </w:tcBorders>
          </w:tcPr>
          <w:p w14:paraId="015B27D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7401926</w:t>
            </w:r>
          </w:p>
        </w:tc>
      </w:tr>
      <w:tr w:rsidR="006A19E0" w:rsidRPr="00A92E63" w14:paraId="7F10A1F8" w14:textId="77777777" w:rsidTr="006A19E0">
        <w:tc>
          <w:tcPr>
            <w:tcW w:w="663" w:type="dxa"/>
            <w:tcBorders>
              <w:top w:val="single" w:sz="4" w:space="0" w:color="auto"/>
              <w:left w:val="single" w:sz="4" w:space="0" w:color="auto"/>
              <w:bottom w:val="single" w:sz="4" w:space="0" w:color="auto"/>
              <w:right w:val="single" w:sz="4" w:space="0" w:color="auto"/>
            </w:tcBorders>
          </w:tcPr>
          <w:p w14:paraId="10F9D3C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6631</w:t>
            </w:r>
          </w:p>
        </w:tc>
        <w:tc>
          <w:tcPr>
            <w:tcW w:w="1175" w:type="dxa"/>
            <w:tcBorders>
              <w:top w:val="single" w:sz="4" w:space="0" w:color="auto"/>
              <w:left w:val="single" w:sz="4" w:space="0" w:color="auto"/>
              <w:bottom w:val="single" w:sz="4" w:space="0" w:color="auto"/>
              <w:right w:val="single" w:sz="4" w:space="0" w:color="auto"/>
            </w:tcBorders>
          </w:tcPr>
          <w:p w14:paraId="5B3F1F0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5738002</w:t>
            </w:r>
          </w:p>
        </w:tc>
        <w:tc>
          <w:tcPr>
            <w:tcW w:w="1134" w:type="dxa"/>
            <w:tcBorders>
              <w:top w:val="single" w:sz="4" w:space="0" w:color="auto"/>
              <w:left w:val="single" w:sz="4" w:space="0" w:color="auto"/>
              <w:bottom w:val="single" w:sz="4" w:space="0" w:color="auto"/>
              <w:right w:val="single" w:sz="4" w:space="0" w:color="auto"/>
            </w:tcBorders>
          </w:tcPr>
          <w:p w14:paraId="1F97011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7401921</w:t>
            </w:r>
          </w:p>
        </w:tc>
      </w:tr>
      <w:tr w:rsidR="006A19E0" w:rsidRPr="00A92E63" w14:paraId="612D8920" w14:textId="77777777" w:rsidTr="006A19E0">
        <w:tc>
          <w:tcPr>
            <w:tcW w:w="663" w:type="dxa"/>
            <w:tcBorders>
              <w:top w:val="single" w:sz="4" w:space="0" w:color="auto"/>
              <w:left w:val="single" w:sz="4" w:space="0" w:color="auto"/>
              <w:bottom w:val="single" w:sz="4" w:space="0" w:color="auto"/>
              <w:right w:val="single" w:sz="4" w:space="0" w:color="auto"/>
            </w:tcBorders>
          </w:tcPr>
          <w:p w14:paraId="3C229B2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6632</w:t>
            </w:r>
          </w:p>
        </w:tc>
        <w:tc>
          <w:tcPr>
            <w:tcW w:w="1175" w:type="dxa"/>
            <w:tcBorders>
              <w:top w:val="single" w:sz="4" w:space="0" w:color="auto"/>
              <w:left w:val="single" w:sz="4" w:space="0" w:color="auto"/>
              <w:bottom w:val="single" w:sz="4" w:space="0" w:color="auto"/>
              <w:right w:val="single" w:sz="4" w:space="0" w:color="auto"/>
            </w:tcBorders>
          </w:tcPr>
          <w:p w14:paraId="16A7354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5738007</w:t>
            </w:r>
          </w:p>
        </w:tc>
        <w:tc>
          <w:tcPr>
            <w:tcW w:w="1134" w:type="dxa"/>
            <w:tcBorders>
              <w:top w:val="single" w:sz="4" w:space="0" w:color="auto"/>
              <w:left w:val="single" w:sz="4" w:space="0" w:color="auto"/>
              <w:bottom w:val="single" w:sz="4" w:space="0" w:color="auto"/>
              <w:right w:val="single" w:sz="4" w:space="0" w:color="auto"/>
            </w:tcBorders>
          </w:tcPr>
          <w:p w14:paraId="27B4E12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7401921</w:t>
            </w:r>
          </w:p>
        </w:tc>
      </w:tr>
      <w:tr w:rsidR="006A19E0" w:rsidRPr="00A92E63" w14:paraId="4791AD40" w14:textId="77777777" w:rsidTr="006A19E0">
        <w:tc>
          <w:tcPr>
            <w:tcW w:w="663" w:type="dxa"/>
            <w:tcBorders>
              <w:top w:val="single" w:sz="4" w:space="0" w:color="auto"/>
              <w:left w:val="single" w:sz="4" w:space="0" w:color="auto"/>
              <w:bottom w:val="single" w:sz="4" w:space="0" w:color="auto"/>
              <w:right w:val="single" w:sz="4" w:space="0" w:color="auto"/>
            </w:tcBorders>
          </w:tcPr>
          <w:p w14:paraId="2AF27E2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6633</w:t>
            </w:r>
          </w:p>
        </w:tc>
        <w:tc>
          <w:tcPr>
            <w:tcW w:w="1175" w:type="dxa"/>
            <w:tcBorders>
              <w:top w:val="single" w:sz="4" w:space="0" w:color="auto"/>
              <w:left w:val="single" w:sz="4" w:space="0" w:color="auto"/>
              <w:bottom w:val="single" w:sz="4" w:space="0" w:color="auto"/>
              <w:right w:val="single" w:sz="4" w:space="0" w:color="auto"/>
            </w:tcBorders>
          </w:tcPr>
          <w:p w14:paraId="33DF26E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5738011</w:t>
            </w:r>
          </w:p>
        </w:tc>
        <w:tc>
          <w:tcPr>
            <w:tcW w:w="1134" w:type="dxa"/>
            <w:tcBorders>
              <w:top w:val="single" w:sz="4" w:space="0" w:color="auto"/>
              <w:left w:val="single" w:sz="4" w:space="0" w:color="auto"/>
              <w:bottom w:val="single" w:sz="4" w:space="0" w:color="auto"/>
              <w:right w:val="single" w:sz="4" w:space="0" w:color="auto"/>
            </w:tcBorders>
          </w:tcPr>
          <w:p w14:paraId="12E3C88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7401923</w:t>
            </w:r>
          </w:p>
        </w:tc>
      </w:tr>
      <w:tr w:rsidR="006A19E0" w:rsidRPr="00A92E63" w14:paraId="164848F2" w14:textId="77777777" w:rsidTr="006A19E0">
        <w:tc>
          <w:tcPr>
            <w:tcW w:w="663" w:type="dxa"/>
            <w:tcBorders>
              <w:top w:val="single" w:sz="4" w:space="0" w:color="auto"/>
              <w:left w:val="single" w:sz="4" w:space="0" w:color="auto"/>
              <w:bottom w:val="single" w:sz="4" w:space="0" w:color="auto"/>
              <w:right w:val="single" w:sz="4" w:space="0" w:color="auto"/>
            </w:tcBorders>
          </w:tcPr>
          <w:p w14:paraId="3AB05CE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6634</w:t>
            </w:r>
          </w:p>
        </w:tc>
        <w:tc>
          <w:tcPr>
            <w:tcW w:w="1175" w:type="dxa"/>
            <w:tcBorders>
              <w:top w:val="single" w:sz="4" w:space="0" w:color="auto"/>
              <w:left w:val="single" w:sz="4" w:space="0" w:color="auto"/>
              <w:bottom w:val="single" w:sz="4" w:space="0" w:color="auto"/>
              <w:right w:val="single" w:sz="4" w:space="0" w:color="auto"/>
            </w:tcBorders>
          </w:tcPr>
          <w:p w14:paraId="1AE8A59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5738015</w:t>
            </w:r>
          </w:p>
        </w:tc>
        <w:tc>
          <w:tcPr>
            <w:tcW w:w="1134" w:type="dxa"/>
            <w:tcBorders>
              <w:top w:val="single" w:sz="4" w:space="0" w:color="auto"/>
              <w:left w:val="single" w:sz="4" w:space="0" w:color="auto"/>
              <w:bottom w:val="single" w:sz="4" w:space="0" w:color="auto"/>
              <w:right w:val="single" w:sz="4" w:space="0" w:color="auto"/>
            </w:tcBorders>
          </w:tcPr>
          <w:p w14:paraId="6A24867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7401926</w:t>
            </w:r>
          </w:p>
        </w:tc>
      </w:tr>
      <w:tr w:rsidR="006A19E0" w:rsidRPr="00A92E63" w14:paraId="6424C5DC" w14:textId="77777777" w:rsidTr="006A19E0">
        <w:tc>
          <w:tcPr>
            <w:tcW w:w="663" w:type="dxa"/>
            <w:tcBorders>
              <w:top w:val="single" w:sz="4" w:space="0" w:color="auto"/>
              <w:left w:val="single" w:sz="4" w:space="0" w:color="auto"/>
              <w:bottom w:val="single" w:sz="4" w:space="0" w:color="auto"/>
              <w:right w:val="single" w:sz="4" w:space="0" w:color="auto"/>
            </w:tcBorders>
          </w:tcPr>
          <w:p w14:paraId="6E23361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6635</w:t>
            </w:r>
          </w:p>
        </w:tc>
        <w:tc>
          <w:tcPr>
            <w:tcW w:w="1175" w:type="dxa"/>
            <w:tcBorders>
              <w:top w:val="single" w:sz="4" w:space="0" w:color="auto"/>
              <w:left w:val="single" w:sz="4" w:space="0" w:color="auto"/>
              <w:bottom w:val="single" w:sz="4" w:space="0" w:color="auto"/>
              <w:right w:val="single" w:sz="4" w:space="0" w:color="auto"/>
            </w:tcBorders>
          </w:tcPr>
          <w:p w14:paraId="57DF09D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5738017</w:t>
            </w:r>
          </w:p>
        </w:tc>
        <w:tc>
          <w:tcPr>
            <w:tcW w:w="1134" w:type="dxa"/>
            <w:tcBorders>
              <w:top w:val="single" w:sz="4" w:space="0" w:color="auto"/>
              <w:left w:val="single" w:sz="4" w:space="0" w:color="auto"/>
              <w:bottom w:val="single" w:sz="4" w:space="0" w:color="auto"/>
              <w:right w:val="single" w:sz="4" w:space="0" w:color="auto"/>
            </w:tcBorders>
          </w:tcPr>
          <w:p w14:paraId="22885B5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7401930</w:t>
            </w:r>
          </w:p>
        </w:tc>
      </w:tr>
      <w:tr w:rsidR="006A19E0" w:rsidRPr="00A92E63" w14:paraId="0F7B4AF6" w14:textId="77777777" w:rsidTr="006A19E0">
        <w:tc>
          <w:tcPr>
            <w:tcW w:w="663" w:type="dxa"/>
            <w:tcBorders>
              <w:top w:val="single" w:sz="4" w:space="0" w:color="auto"/>
              <w:left w:val="single" w:sz="4" w:space="0" w:color="auto"/>
              <w:bottom w:val="single" w:sz="4" w:space="0" w:color="auto"/>
              <w:right w:val="single" w:sz="4" w:space="0" w:color="auto"/>
            </w:tcBorders>
          </w:tcPr>
          <w:p w14:paraId="71C77E0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6636</w:t>
            </w:r>
          </w:p>
        </w:tc>
        <w:tc>
          <w:tcPr>
            <w:tcW w:w="1175" w:type="dxa"/>
            <w:tcBorders>
              <w:top w:val="single" w:sz="4" w:space="0" w:color="auto"/>
              <w:left w:val="single" w:sz="4" w:space="0" w:color="auto"/>
              <w:bottom w:val="single" w:sz="4" w:space="0" w:color="auto"/>
              <w:right w:val="single" w:sz="4" w:space="0" w:color="auto"/>
            </w:tcBorders>
          </w:tcPr>
          <w:p w14:paraId="0D3AF57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5738018</w:t>
            </w:r>
          </w:p>
        </w:tc>
        <w:tc>
          <w:tcPr>
            <w:tcW w:w="1134" w:type="dxa"/>
            <w:tcBorders>
              <w:top w:val="single" w:sz="4" w:space="0" w:color="auto"/>
              <w:left w:val="single" w:sz="4" w:space="0" w:color="auto"/>
              <w:bottom w:val="single" w:sz="4" w:space="0" w:color="auto"/>
              <w:right w:val="single" w:sz="4" w:space="0" w:color="auto"/>
            </w:tcBorders>
          </w:tcPr>
          <w:p w14:paraId="29E69F5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7401934</w:t>
            </w:r>
          </w:p>
        </w:tc>
      </w:tr>
      <w:tr w:rsidR="006A19E0" w:rsidRPr="00A92E63" w14:paraId="1E5BDA3A" w14:textId="77777777" w:rsidTr="006A19E0">
        <w:tc>
          <w:tcPr>
            <w:tcW w:w="663" w:type="dxa"/>
            <w:tcBorders>
              <w:top w:val="single" w:sz="4" w:space="0" w:color="auto"/>
              <w:left w:val="single" w:sz="4" w:space="0" w:color="auto"/>
              <w:bottom w:val="single" w:sz="4" w:space="0" w:color="auto"/>
              <w:right w:val="single" w:sz="4" w:space="0" w:color="auto"/>
            </w:tcBorders>
          </w:tcPr>
          <w:p w14:paraId="07F772F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6637</w:t>
            </w:r>
          </w:p>
        </w:tc>
        <w:tc>
          <w:tcPr>
            <w:tcW w:w="1175" w:type="dxa"/>
            <w:tcBorders>
              <w:top w:val="single" w:sz="4" w:space="0" w:color="auto"/>
              <w:left w:val="single" w:sz="4" w:space="0" w:color="auto"/>
              <w:bottom w:val="single" w:sz="4" w:space="0" w:color="auto"/>
              <w:right w:val="single" w:sz="4" w:space="0" w:color="auto"/>
            </w:tcBorders>
          </w:tcPr>
          <w:p w14:paraId="3B0359E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5738019</w:t>
            </w:r>
          </w:p>
        </w:tc>
        <w:tc>
          <w:tcPr>
            <w:tcW w:w="1134" w:type="dxa"/>
            <w:tcBorders>
              <w:top w:val="single" w:sz="4" w:space="0" w:color="auto"/>
              <w:left w:val="single" w:sz="4" w:space="0" w:color="auto"/>
              <w:bottom w:val="single" w:sz="4" w:space="0" w:color="auto"/>
              <w:right w:val="single" w:sz="4" w:space="0" w:color="auto"/>
            </w:tcBorders>
          </w:tcPr>
          <w:p w14:paraId="0A9C044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7401944</w:t>
            </w:r>
          </w:p>
        </w:tc>
      </w:tr>
      <w:tr w:rsidR="006A19E0" w:rsidRPr="00A92E63" w14:paraId="77CC9B0B" w14:textId="77777777" w:rsidTr="006A19E0">
        <w:tc>
          <w:tcPr>
            <w:tcW w:w="663" w:type="dxa"/>
            <w:tcBorders>
              <w:top w:val="single" w:sz="4" w:space="0" w:color="auto"/>
              <w:left w:val="single" w:sz="4" w:space="0" w:color="auto"/>
              <w:bottom w:val="single" w:sz="4" w:space="0" w:color="auto"/>
              <w:right w:val="single" w:sz="4" w:space="0" w:color="auto"/>
            </w:tcBorders>
          </w:tcPr>
          <w:p w14:paraId="44CFA7C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6638</w:t>
            </w:r>
          </w:p>
        </w:tc>
        <w:tc>
          <w:tcPr>
            <w:tcW w:w="1175" w:type="dxa"/>
            <w:tcBorders>
              <w:top w:val="single" w:sz="4" w:space="0" w:color="auto"/>
              <w:left w:val="single" w:sz="4" w:space="0" w:color="auto"/>
              <w:bottom w:val="single" w:sz="4" w:space="0" w:color="auto"/>
              <w:right w:val="single" w:sz="4" w:space="0" w:color="auto"/>
            </w:tcBorders>
          </w:tcPr>
          <w:p w14:paraId="6D646CC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5738019</w:t>
            </w:r>
          </w:p>
        </w:tc>
        <w:tc>
          <w:tcPr>
            <w:tcW w:w="1134" w:type="dxa"/>
            <w:tcBorders>
              <w:top w:val="single" w:sz="4" w:space="0" w:color="auto"/>
              <w:left w:val="single" w:sz="4" w:space="0" w:color="auto"/>
              <w:bottom w:val="single" w:sz="4" w:space="0" w:color="auto"/>
              <w:right w:val="single" w:sz="4" w:space="0" w:color="auto"/>
            </w:tcBorders>
          </w:tcPr>
          <w:p w14:paraId="40AE3FA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7401949</w:t>
            </w:r>
          </w:p>
        </w:tc>
      </w:tr>
      <w:tr w:rsidR="006A19E0" w:rsidRPr="00A92E63" w14:paraId="13B2A23A" w14:textId="77777777" w:rsidTr="006A19E0">
        <w:tc>
          <w:tcPr>
            <w:tcW w:w="663" w:type="dxa"/>
            <w:tcBorders>
              <w:top w:val="single" w:sz="4" w:space="0" w:color="auto"/>
              <w:left w:val="single" w:sz="4" w:space="0" w:color="auto"/>
              <w:bottom w:val="single" w:sz="4" w:space="0" w:color="auto"/>
              <w:right w:val="single" w:sz="4" w:space="0" w:color="auto"/>
            </w:tcBorders>
          </w:tcPr>
          <w:p w14:paraId="7F64E9B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6639</w:t>
            </w:r>
          </w:p>
        </w:tc>
        <w:tc>
          <w:tcPr>
            <w:tcW w:w="1175" w:type="dxa"/>
            <w:tcBorders>
              <w:top w:val="single" w:sz="4" w:space="0" w:color="auto"/>
              <w:left w:val="single" w:sz="4" w:space="0" w:color="auto"/>
              <w:bottom w:val="single" w:sz="4" w:space="0" w:color="auto"/>
              <w:right w:val="single" w:sz="4" w:space="0" w:color="auto"/>
            </w:tcBorders>
          </w:tcPr>
          <w:p w14:paraId="5D67AB2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5738015</w:t>
            </w:r>
          </w:p>
        </w:tc>
        <w:tc>
          <w:tcPr>
            <w:tcW w:w="1134" w:type="dxa"/>
            <w:tcBorders>
              <w:top w:val="single" w:sz="4" w:space="0" w:color="auto"/>
              <w:left w:val="single" w:sz="4" w:space="0" w:color="auto"/>
              <w:bottom w:val="single" w:sz="4" w:space="0" w:color="auto"/>
              <w:right w:val="single" w:sz="4" w:space="0" w:color="auto"/>
            </w:tcBorders>
          </w:tcPr>
          <w:p w14:paraId="6D1D2F7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7402052</w:t>
            </w:r>
          </w:p>
        </w:tc>
      </w:tr>
      <w:tr w:rsidR="006A19E0" w:rsidRPr="00A92E63" w14:paraId="222D11FA" w14:textId="77777777" w:rsidTr="006A19E0">
        <w:tc>
          <w:tcPr>
            <w:tcW w:w="663" w:type="dxa"/>
            <w:tcBorders>
              <w:top w:val="single" w:sz="4" w:space="0" w:color="auto"/>
              <w:left w:val="single" w:sz="4" w:space="0" w:color="auto"/>
              <w:bottom w:val="single" w:sz="4" w:space="0" w:color="auto"/>
              <w:right w:val="single" w:sz="4" w:space="0" w:color="auto"/>
            </w:tcBorders>
          </w:tcPr>
          <w:p w14:paraId="4706555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6640</w:t>
            </w:r>
          </w:p>
        </w:tc>
        <w:tc>
          <w:tcPr>
            <w:tcW w:w="1175" w:type="dxa"/>
            <w:tcBorders>
              <w:top w:val="single" w:sz="4" w:space="0" w:color="auto"/>
              <w:left w:val="single" w:sz="4" w:space="0" w:color="auto"/>
              <w:bottom w:val="single" w:sz="4" w:space="0" w:color="auto"/>
              <w:right w:val="single" w:sz="4" w:space="0" w:color="auto"/>
            </w:tcBorders>
          </w:tcPr>
          <w:p w14:paraId="59042B3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5738015</w:t>
            </w:r>
          </w:p>
        </w:tc>
        <w:tc>
          <w:tcPr>
            <w:tcW w:w="1134" w:type="dxa"/>
            <w:tcBorders>
              <w:top w:val="single" w:sz="4" w:space="0" w:color="auto"/>
              <w:left w:val="single" w:sz="4" w:space="0" w:color="auto"/>
              <w:bottom w:val="single" w:sz="4" w:space="0" w:color="auto"/>
              <w:right w:val="single" w:sz="4" w:space="0" w:color="auto"/>
            </w:tcBorders>
          </w:tcPr>
          <w:p w14:paraId="0FFAC39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7402056</w:t>
            </w:r>
          </w:p>
        </w:tc>
      </w:tr>
      <w:tr w:rsidR="006A19E0" w:rsidRPr="00A92E63" w14:paraId="6F5DDB83" w14:textId="77777777" w:rsidTr="006A19E0">
        <w:tc>
          <w:tcPr>
            <w:tcW w:w="663" w:type="dxa"/>
            <w:tcBorders>
              <w:top w:val="single" w:sz="4" w:space="0" w:color="auto"/>
              <w:left w:val="single" w:sz="4" w:space="0" w:color="auto"/>
              <w:bottom w:val="single" w:sz="4" w:space="0" w:color="auto"/>
              <w:right w:val="single" w:sz="4" w:space="0" w:color="auto"/>
            </w:tcBorders>
          </w:tcPr>
          <w:p w14:paraId="3617732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6641</w:t>
            </w:r>
          </w:p>
        </w:tc>
        <w:tc>
          <w:tcPr>
            <w:tcW w:w="1175" w:type="dxa"/>
            <w:tcBorders>
              <w:top w:val="single" w:sz="4" w:space="0" w:color="auto"/>
              <w:left w:val="single" w:sz="4" w:space="0" w:color="auto"/>
              <w:bottom w:val="single" w:sz="4" w:space="0" w:color="auto"/>
              <w:right w:val="single" w:sz="4" w:space="0" w:color="auto"/>
            </w:tcBorders>
          </w:tcPr>
          <w:p w14:paraId="3CAA202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5738013</w:t>
            </w:r>
          </w:p>
        </w:tc>
        <w:tc>
          <w:tcPr>
            <w:tcW w:w="1134" w:type="dxa"/>
            <w:tcBorders>
              <w:top w:val="single" w:sz="4" w:space="0" w:color="auto"/>
              <w:left w:val="single" w:sz="4" w:space="0" w:color="auto"/>
              <w:bottom w:val="single" w:sz="4" w:space="0" w:color="auto"/>
              <w:right w:val="single" w:sz="4" w:space="0" w:color="auto"/>
            </w:tcBorders>
          </w:tcPr>
          <w:p w14:paraId="65A112D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7402060</w:t>
            </w:r>
          </w:p>
        </w:tc>
      </w:tr>
      <w:tr w:rsidR="006A19E0" w:rsidRPr="00A92E63" w14:paraId="50DB5BDF" w14:textId="77777777" w:rsidTr="006A19E0">
        <w:tc>
          <w:tcPr>
            <w:tcW w:w="663" w:type="dxa"/>
            <w:tcBorders>
              <w:top w:val="single" w:sz="4" w:space="0" w:color="auto"/>
              <w:left w:val="single" w:sz="4" w:space="0" w:color="auto"/>
              <w:bottom w:val="single" w:sz="4" w:space="0" w:color="auto"/>
              <w:right w:val="single" w:sz="4" w:space="0" w:color="auto"/>
            </w:tcBorders>
          </w:tcPr>
          <w:p w14:paraId="7EBB1D0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6642</w:t>
            </w:r>
          </w:p>
        </w:tc>
        <w:tc>
          <w:tcPr>
            <w:tcW w:w="1175" w:type="dxa"/>
            <w:tcBorders>
              <w:top w:val="single" w:sz="4" w:space="0" w:color="auto"/>
              <w:left w:val="single" w:sz="4" w:space="0" w:color="auto"/>
              <w:bottom w:val="single" w:sz="4" w:space="0" w:color="auto"/>
              <w:right w:val="single" w:sz="4" w:space="0" w:color="auto"/>
            </w:tcBorders>
          </w:tcPr>
          <w:p w14:paraId="6B54CFA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5738010</w:t>
            </w:r>
          </w:p>
        </w:tc>
        <w:tc>
          <w:tcPr>
            <w:tcW w:w="1134" w:type="dxa"/>
            <w:tcBorders>
              <w:top w:val="single" w:sz="4" w:space="0" w:color="auto"/>
              <w:left w:val="single" w:sz="4" w:space="0" w:color="auto"/>
              <w:bottom w:val="single" w:sz="4" w:space="0" w:color="auto"/>
              <w:right w:val="single" w:sz="4" w:space="0" w:color="auto"/>
            </w:tcBorders>
          </w:tcPr>
          <w:p w14:paraId="2FAE68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7402063</w:t>
            </w:r>
          </w:p>
        </w:tc>
      </w:tr>
      <w:tr w:rsidR="006A19E0" w:rsidRPr="00A92E63" w14:paraId="4DCB59CA" w14:textId="77777777" w:rsidTr="006A19E0">
        <w:tc>
          <w:tcPr>
            <w:tcW w:w="663" w:type="dxa"/>
            <w:tcBorders>
              <w:top w:val="single" w:sz="4" w:space="0" w:color="auto"/>
              <w:left w:val="single" w:sz="4" w:space="0" w:color="auto"/>
              <w:bottom w:val="single" w:sz="4" w:space="0" w:color="auto"/>
              <w:right w:val="single" w:sz="4" w:space="0" w:color="auto"/>
            </w:tcBorders>
          </w:tcPr>
          <w:p w14:paraId="0A6051F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6643</w:t>
            </w:r>
          </w:p>
        </w:tc>
        <w:tc>
          <w:tcPr>
            <w:tcW w:w="1175" w:type="dxa"/>
            <w:tcBorders>
              <w:top w:val="single" w:sz="4" w:space="0" w:color="auto"/>
              <w:left w:val="single" w:sz="4" w:space="0" w:color="auto"/>
              <w:bottom w:val="single" w:sz="4" w:space="0" w:color="auto"/>
              <w:right w:val="single" w:sz="4" w:space="0" w:color="auto"/>
            </w:tcBorders>
          </w:tcPr>
          <w:p w14:paraId="2C35C71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5738006</w:t>
            </w:r>
          </w:p>
        </w:tc>
        <w:tc>
          <w:tcPr>
            <w:tcW w:w="1134" w:type="dxa"/>
            <w:tcBorders>
              <w:top w:val="single" w:sz="4" w:space="0" w:color="auto"/>
              <w:left w:val="single" w:sz="4" w:space="0" w:color="auto"/>
              <w:bottom w:val="single" w:sz="4" w:space="0" w:color="auto"/>
              <w:right w:val="single" w:sz="4" w:space="0" w:color="auto"/>
            </w:tcBorders>
          </w:tcPr>
          <w:p w14:paraId="2623FDC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7402066</w:t>
            </w:r>
          </w:p>
        </w:tc>
      </w:tr>
      <w:tr w:rsidR="006A19E0" w:rsidRPr="00A92E63" w14:paraId="702F7135" w14:textId="77777777" w:rsidTr="006A19E0">
        <w:tc>
          <w:tcPr>
            <w:tcW w:w="663" w:type="dxa"/>
            <w:tcBorders>
              <w:top w:val="single" w:sz="4" w:space="0" w:color="auto"/>
              <w:left w:val="single" w:sz="4" w:space="0" w:color="auto"/>
              <w:bottom w:val="single" w:sz="4" w:space="0" w:color="auto"/>
              <w:right w:val="single" w:sz="4" w:space="0" w:color="auto"/>
            </w:tcBorders>
          </w:tcPr>
          <w:p w14:paraId="0D40717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6644</w:t>
            </w:r>
          </w:p>
        </w:tc>
        <w:tc>
          <w:tcPr>
            <w:tcW w:w="1175" w:type="dxa"/>
            <w:tcBorders>
              <w:top w:val="single" w:sz="4" w:space="0" w:color="auto"/>
              <w:left w:val="single" w:sz="4" w:space="0" w:color="auto"/>
              <w:bottom w:val="single" w:sz="4" w:space="0" w:color="auto"/>
              <w:right w:val="single" w:sz="4" w:space="0" w:color="auto"/>
            </w:tcBorders>
          </w:tcPr>
          <w:p w14:paraId="7C4D252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5738002</w:t>
            </w:r>
          </w:p>
        </w:tc>
        <w:tc>
          <w:tcPr>
            <w:tcW w:w="1134" w:type="dxa"/>
            <w:tcBorders>
              <w:top w:val="single" w:sz="4" w:space="0" w:color="auto"/>
              <w:left w:val="single" w:sz="4" w:space="0" w:color="auto"/>
              <w:bottom w:val="single" w:sz="4" w:space="0" w:color="auto"/>
              <w:right w:val="single" w:sz="4" w:space="0" w:color="auto"/>
            </w:tcBorders>
          </w:tcPr>
          <w:p w14:paraId="369794A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7402067</w:t>
            </w:r>
          </w:p>
        </w:tc>
      </w:tr>
      <w:tr w:rsidR="006A19E0" w:rsidRPr="00A92E63" w14:paraId="14E022DC" w14:textId="77777777" w:rsidTr="006A19E0">
        <w:tc>
          <w:tcPr>
            <w:tcW w:w="663" w:type="dxa"/>
            <w:tcBorders>
              <w:top w:val="single" w:sz="4" w:space="0" w:color="auto"/>
              <w:left w:val="single" w:sz="4" w:space="0" w:color="auto"/>
              <w:bottom w:val="single" w:sz="4" w:space="0" w:color="auto"/>
              <w:right w:val="single" w:sz="4" w:space="0" w:color="auto"/>
            </w:tcBorders>
          </w:tcPr>
          <w:p w14:paraId="6716FF9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6645</w:t>
            </w:r>
          </w:p>
        </w:tc>
        <w:tc>
          <w:tcPr>
            <w:tcW w:w="1175" w:type="dxa"/>
            <w:tcBorders>
              <w:top w:val="single" w:sz="4" w:space="0" w:color="auto"/>
              <w:left w:val="single" w:sz="4" w:space="0" w:color="auto"/>
              <w:bottom w:val="single" w:sz="4" w:space="0" w:color="auto"/>
              <w:right w:val="single" w:sz="4" w:space="0" w:color="auto"/>
            </w:tcBorders>
          </w:tcPr>
          <w:p w14:paraId="7857BE6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5738001</w:t>
            </w:r>
          </w:p>
        </w:tc>
        <w:tc>
          <w:tcPr>
            <w:tcW w:w="1134" w:type="dxa"/>
            <w:tcBorders>
              <w:top w:val="single" w:sz="4" w:space="0" w:color="auto"/>
              <w:left w:val="single" w:sz="4" w:space="0" w:color="auto"/>
              <w:bottom w:val="single" w:sz="4" w:space="0" w:color="auto"/>
              <w:right w:val="single" w:sz="4" w:space="0" w:color="auto"/>
            </w:tcBorders>
          </w:tcPr>
          <w:p w14:paraId="592FABD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7402067</w:t>
            </w:r>
          </w:p>
        </w:tc>
      </w:tr>
      <w:tr w:rsidR="006A19E0" w:rsidRPr="00A92E63" w14:paraId="483258C5" w14:textId="77777777" w:rsidTr="006A19E0">
        <w:tc>
          <w:tcPr>
            <w:tcW w:w="663" w:type="dxa"/>
            <w:tcBorders>
              <w:top w:val="single" w:sz="4" w:space="0" w:color="auto"/>
              <w:left w:val="single" w:sz="4" w:space="0" w:color="auto"/>
              <w:bottom w:val="single" w:sz="4" w:space="0" w:color="auto"/>
              <w:right w:val="single" w:sz="4" w:space="0" w:color="auto"/>
            </w:tcBorders>
          </w:tcPr>
          <w:p w14:paraId="75A61DE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6646</w:t>
            </w:r>
          </w:p>
        </w:tc>
        <w:tc>
          <w:tcPr>
            <w:tcW w:w="1175" w:type="dxa"/>
            <w:tcBorders>
              <w:top w:val="single" w:sz="4" w:space="0" w:color="auto"/>
              <w:left w:val="single" w:sz="4" w:space="0" w:color="auto"/>
              <w:bottom w:val="single" w:sz="4" w:space="0" w:color="auto"/>
              <w:right w:val="single" w:sz="4" w:space="0" w:color="auto"/>
            </w:tcBorders>
          </w:tcPr>
          <w:p w14:paraId="00D5E17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5737966</w:t>
            </w:r>
          </w:p>
        </w:tc>
        <w:tc>
          <w:tcPr>
            <w:tcW w:w="1134" w:type="dxa"/>
            <w:tcBorders>
              <w:top w:val="single" w:sz="4" w:space="0" w:color="auto"/>
              <w:left w:val="single" w:sz="4" w:space="0" w:color="auto"/>
              <w:bottom w:val="single" w:sz="4" w:space="0" w:color="auto"/>
              <w:right w:val="single" w:sz="4" w:space="0" w:color="auto"/>
            </w:tcBorders>
          </w:tcPr>
          <w:p w14:paraId="28365A4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7402070</w:t>
            </w:r>
          </w:p>
        </w:tc>
      </w:tr>
      <w:tr w:rsidR="006A19E0" w:rsidRPr="00A92E63" w14:paraId="600A899A" w14:textId="77777777" w:rsidTr="006A19E0">
        <w:tc>
          <w:tcPr>
            <w:tcW w:w="663" w:type="dxa"/>
            <w:tcBorders>
              <w:top w:val="single" w:sz="4" w:space="0" w:color="auto"/>
              <w:left w:val="single" w:sz="4" w:space="0" w:color="auto"/>
              <w:bottom w:val="single" w:sz="4" w:space="0" w:color="auto"/>
              <w:right w:val="single" w:sz="4" w:space="0" w:color="auto"/>
            </w:tcBorders>
          </w:tcPr>
          <w:p w14:paraId="4E84500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6647</w:t>
            </w:r>
          </w:p>
        </w:tc>
        <w:tc>
          <w:tcPr>
            <w:tcW w:w="1175" w:type="dxa"/>
            <w:tcBorders>
              <w:top w:val="single" w:sz="4" w:space="0" w:color="auto"/>
              <w:left w:val="single" w:sz="4" w:space="0" w:color="auto"/>
              <w:bottom w:val="single" w:sz="4" w:space="0" w:color="auto"/>
              <w:right w:val="single" w:sz="4" w:space="0" w:color="auto"/>
            </w:tcBorders>
          </w:tcPr>
          <w:p w14:paraId="44FEDF3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5737965</w:t>
            </w:r>
          </w:p>
        </w:tc>
        <w:tc>
          <w:tcPr>
            <w:tcW w:w="1134" w:type="dxa"/>
            <w:tcBorders>
              <w:top w:val="single" w:sz="4" w:space="0" w:color="auto"/>
              <w:left w:val="single" w:sz="4" w:space="0" w:color="auto"/>
              <w:bottom w:val="single" w:sz="4" w:space="0" w:color="auto"/>
              <w:right w:val="single" w:sz="4" w:space="0" w:color="auto"/>
            </w:tcBorders>
          </w:tcPr>
          <w:p w14:paraId="00C6A73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7402070</w:t>
            </w:r>
          </w:p>
        </w:tc>
      </w:tr>
      <w:tr w:rsidR="006A19E0" w:rsidRPr="00A92E63" w14:paraId="01DC115D" w14:textId="77777777" w:rsidTr="006A19E0">
        <w:tc>
          <w:tcPr>
            <w:tcW w:w="663" w:type="dxa"/>
            <w:tcBorders>
              <w:top w:val="single" w:sz="4" w:space="0" w:color="auto"/>
              <w:left w:val="single" w:sz="4" w:space="0" w:color="auto"/>
              <w:bottom w:val="single" w:sz="4" w:space="0" w:color="auto"/>
              <w:right w:val="single" w:sz="4" w:space="0" w:color="auto"/>
            </w:tcBorders>
          </w:tcPr>
          <w:p w14:paraId="0F4DCCD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6648</w:t>
            </w:r>
          </w:p>
        </w:tc>
        <w:tc>
          <w:tcPr>
            <w:tcW w:w="1175" w:type="dxa"/>
            <w:tcBorders>
              <w:top w:val="single" w:sz="4" w:space="0" w:color="auto"/>
              <w:left w:val="single" w:sz="4" w:space="0" w:color="auto"/>
              <w:bottom w:val="single" w:sz="4" w:space="0" w:color="auto"/>
              <w:right w:val="single" w:sz="4" w:space="0" w:color="auto"/>
            </w:tcBorders>
          </w:tcPr>
          <w:p w14:paraId="36B8F92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5737958</w:t>
            </w:r>
          </w:p>
        </w:tc>
        <w:tc>
          <w:tcPr>
            <w:tcW w:w="1134" w:type="dxa"/>
            <w:tcBorders>
              <w:top w:val="single" w:sz="4" w:space="0" w:color="auto"/>
              <w:left w:val="single" w:sz="4" w:space="0" w:color="auto"/>
              <w:bottom w:val="single" w:sz="4" w:space="0" w:color="auto"/>
              <w:right w:val="single" w:sz="4" w:space="0" w:color="auto"/>
            </w:tcBorders>
          </w:tcPr>
          <w:p w14:paraId="713B0FD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7402070</w:t>
            </w:r>
          </w:p>
        </w:tc>
      </w:tr>
      <w:tr w:rsidR="006A19E0" w:rsidRPr="00A92E63" w14:paraId="4A737023" w14:textId="77777777" w:rsidTr="006A19E0">
        <w:tc>
          <w:tcPr>
            <w:tcW w:w="663" w:type="dxa"/>
            <w:tcBorders>
              <w:top w:val="single" w:sz="4" w:space="0" w:color="auto"/>
              <w:left w:val="single" w:sz="4" w:space="0" w:color="auto"/>
              <w:bottom w:val="single" w:sz="4" w:space="0" w:color="auto"/>
              <w:right w:val="single" w:sz="4" w:space="0" w:color="auto"/>
            </w:tcBorders>
          </w:tcPr>
          <w:p w14:paraId="7292D74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6649</w:t>
            </w:r>
          </w:p>
        </w:tc>
        <w:tc>
          <w:tcPr>
            <w:tcW w:w="1175" w:type="dxa"/>
            <w:tcBorders>
              <w:top w:val="single" w:sz="4" w:space="0" w:color="auto"/>
              <w:left w:val="single" w:sz="4" w:space="0" w:color="auto"/>
              <w:bottom w:val="single" w:sz="4" w:space="0" w:color="auto"/>
              <w:right w:val="single" w:sz="4" w:space="0" w:color="auto"/>
            </w:tcBorders>
          </w:tcPr>
          <w:p w14:paraId="065A9FD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5737968</w:t>
            </w:r>
          </w:p>
        </w:tc>
        <w:tc>
          <w:tcPr>
            <w:tcW w:w="1134" w:type="dxa"/>
            <w:tcBorders>
              <w:top w:val="single" w:sz="4" w:space="0" w:color="auto"/>
              <w:left w:val="single" w:sz="4" w:space="0" w:color="auto"/>
              <w:bottom w:val="single" w:sz="4" w:space="0" w:color="auto"/>
              <w:right w:val="single" w:sz="4" w:space="0" w:color="auto"/>
            </w:tcBorders>
          </w:tcPr>
          <w:p w14:paraId="5DB3814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7402155</w:t>
            </w:r>
          </w:p>
        </w:tc>
      </w:tr>
      <w:tr w:rsidR="006A19E0" w:rsidRPr="00A92E63" w14:paraId="1589EDDC" w14:textId="77777777" w:rsidTr="006A19E0">
        <w:tc>
          <w:tcPr>
            <w:tcW w:w="663" w:type="dxa"/>
            <w:tcBorders>
              <w:top w:val="single" w:sz="4" w:space="0" w:color="auto"/>
              <w:left w:val="single" w:sz="4" w:space="0" w:color="auto"/>
              <w:bottom w:val="single" w:sz="4" w:space="0" w:color="auto"/>
              <w:right w:val="single" w:sz="4" w:space="0" w:color="auto"/>
            </w:tcBorders>
          </w:tcPr>
          <w:p w14:paraId="49A1C5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6650</w:t>
            </w:r>
          </w:p>
        </w:tc>
        <w:tc>
          <w:tcPr>
            <w:tcW w:w="1175" w:type="dxa"/>
            <w:tcBorders>
              <w:top w:val="single" w:sz="4" w:space="0" w:color="auto"/>
              <w:left w:val="single" w:sz="4" w:space="0" w:color="auto"/>
              <w:bottom w:val="single" w:sz="4" w:space="0" w:color="auto"/>
              <w:right w:val="single" w:sz="4" w:space="0" w:color="auto"/>
            </w:tcBorders>
          </w:tcPr>
          <w:p w14:paraId="5E1F06B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5737976</w:t>
            </w:r>
          </w:p>
        </w:tc>
        <w:tc>
          <w:tcPr>
            <w:tcW w:w="1134" w:type="dxa"/>
            <w:tcBorders>
              <w:top w:val="single" w:sz="4" w:space="0" w:color="auto"/>
              <w:left w:val="single" w:sz="4" w:space="0" w:color="auto"/>
              <w:bottom w:val="single" w:sz="4" w:space="0" w:color="auto"/>
              <w:right w:val="single" w:sz="4" w:space="0" w:color="auto"/>
            </w:tcBorders>
          </w:tcPr>
          <w:p w14:paraId="67507AF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7402217</w:t>
            </w:r>
          </w:p>
        </w:tc>
      </w:tr>
      <w:tr w:rsidR="006A19E0" w:rsidRPr="00A92E63" w14:paraId="0587144A" w14:textId="77777777" w:rsidTr="006A19E0">
        <w:tc>
          <w:tcPr>
            <w:tcW w:w="663" w:type="dxa"/>
            <w:tcBorders>
              <w:top w:val="single" w:sz="4" w:space="0" w:color="auto"/>
              <w:left w:val="single" w:sz="4" w:space="0" w:color="auto"/>
              <w:bottom w:val="single" w:sz="4" w:space="0" w:color="auto"/>
              <w:right w:val="single" w:sz="4" w:space="0" w:color="auto"/>
            </w:tcBorders>
          </w:tcPr>
          <w:p w14:paraId="6776D72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6651</w:t>
            </w:r>
          </w:p>
        </w:tc>
        <w:tc>
          <w:tcPr>
            <w:tcW w:w="1175" w:type="dxa"/>
            <w:tcBorders>
              <w:top w:val="single" w:sz="4" w:space="0" w:color="auto"/>
              <w:left w:val="single" w:sz="4" w:space="0" w:color="auto"/>
              <w:bottom w:val="single" w:sz="4" w:space="0" w:color="auto"/>
              <w:right w:val="single" w:sz="4" w:space="0" w:color="auto"/>
            </w:tcBorders>
          </w:tcPr>
          <w:p w14:paraId="5527EE6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5737994</w:t>
            </w:r>
          </w:p>
        </w:tc>
        <w:tc>
          <w:tcPr>
            <w:tcW w:w="1134" w:type="dxa"/>
            <w:tcBorders>
              <w:top w:val="single" w:sz="4" w:space="0" w:color="auto"/>
              <w:left w:val="single" w:sz="4" w:space="0" w:color="auto"/>
              <w:bottom w:val="single" w:sz="4" w:space="0" w:color="auto"/>
              <w:right w:val="single" w:sz="4" w:space="0" w:color="auto"/>
            </w:tcBorders>
          </w:tcPr>
          <w:p w14:paraId="77F1779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7402311</w:t>
            </w:r>
          </w:p>
        </w:tc>
      </w:tr>
      <w:tr w:rsidR="006A19E0" w:rsidRPr="00A92E63" w14:paraId="5A314307" w14:textId="77777777" w:rsidTr="006A19E0">
        <w:tc>
          <w:tcPr>
            <w:tcW w:w="663" w:type="dxa"/>
            <w:tcBorders>
              <w:top w:val="single" w:sz="4" w:space="0" w:color="auto"/>
              <w:left w:val="single" w:sz="4" w:space="0" w:color="auto"/>
              <w:bottom w:val="single" w:sz="4" w:space="0" w:color="auto"/>
              <w:right w:val="single" w:sz="4" w:space="0" w:color="auto"/>
            </w:tcBorders>
          </w:tcPr>
          <w:p w14:paraId="2A22025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6652</w:t>
            </w:r>
          </w:p>
        </w:tc>
        <w:tc>
          <w:tcPr>
            <w:tcW w:w="1175" w:type="dxa"/>
            <w:tcBorders>
              <w:top w:val="single" w:sz="4" w:space="0" w:color="auto"/>
              <w:left w:val="single" w:sz="4" w:space="0" w:color="auto"/>
              <w:bottom w:val="single" w:sz="4" w:space="0" w:color="auto"/>
              <w:right w:val="single" w:sz="4" w:space="0" w:color="auto"/>
            </w:tcBorders>
          </w:tcPr>
          <w:p w14:paraId="75C1C5C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5738036</w:t>
            </w:r>
          </w:p>
        </w:tc>
        <w:tc>
          <w:tcPr>
            <w:tcW w:w="1134" w:type="dxa"/>
            <w:tcBorders>
              <w:top w:val="single" w:sz="4" w:space="0" w:color="auto"/>
              <w:left w:val="single" w:sz="4" w:space="0" w:color="auto"/>
              <w:bottom w:val="single" w:sz="4" w:space="0" w:color="auto"/>
              <w:right w:val="single" w:sz="4" w:space="0" w:color="auto"/>
            </w:tcBorders>
          </w:tcPr>
          <w:p w14:paraId="25CD909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7402327</w:t>
            </w:r>
          </w:p>
        </w:tc>
      </w:tr>
      <w:tr w:rsidR="006A19E0" w:rsidRPr="00A92E63" w14:paraId="57FE82A0" w14:textId="77777777" w:rsidTr="006A19E0">
        <w:tc>
          <w:tcPr>
            <w:tcW w:w="663" w:type="dxa"/>
            <w:tcBorders>
              <w:top w:val="single" w:sz="4" w:space="0" w:color="auto"/>
              <w:left w:val="single" w:sz="4" w:space="0" w:color="auto"/>
              <w:bottom w:val="single" w:sz="4" w:space="0" w:color="auto"/>
              <w:right w:val="single" w:sz="4" w:space="0" w:color="auto"/>
            </w:tcBorders>
          </w:tcPr>
          <w:p w14:paraId="2EE550A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6653</w:t>
            </w:r>
          </w:p>
        </w:tc>
        <w:tc>
          <w:tcPr>
            <w:tcW w:w="1175" w:type="dxa"/>
            <w:tcBorders>
              <w:top w:val="single" w:sz="4" w:space="0" w:color="auto"/>
              <w:left w:val="single" w:sz="4" w:space="0" w:color="auto"/>
              <w:bottom w:val="single" w:sz="4" w:space="0" w:color="auto"/>
              <w:right w:val="single" w:sz="4" w:space="0" w:color="auto"/>
            </w:tcBorders>
          </w:tcPr>
          <w:p w14:paraId="2E53690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5738042</w:t>
            </w:r>
          </w:p>
        </w:tc>
        <w:tc>
          <w:tcPr>
            <w:tcW w:w="1134" w:type="dxa"/>
            <w:tcBorders>
              <w:top w:val="single" w:sz="4" w:space="0" w:color="auto"/>
              <w:left w:val="single" w:sz="4" w:space="0" w:color="auto"/>
              <w:bottom w:val="single" w:sz="4" w:space="0" w:color="auto"/>
              <w:right w:val="single" w:sz="4" w:space="0" w:color="auto"/>
            </w:tcBorders>
          </w:tcPr>
          <w:p w14:paraId="50F166B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7402355</w:t>
            </w:r>
          </w:p>
        </w:tc>
      </w:tr>
      <w:tr w:rsidR="006A19E0" w:rsidRPr="00A92E63" w14:paraId="2E6C0DAF" w14:textId="77777777" w:rsidTr="006A19E0">
        <w:tc>
          <w:tcPr>
            <w:tcW w:w="663" w:type="dxa"/>
            <w:tcBorders>
              <w:top w:val="single" w:sz="4" w:space="0" w:color="auto"/>
              <w:left w:val="single" w:sz="4" w:space="0" w:color="auto"/>
              <w:bottom w:val="single" w:sz="4" w:space="0" w:color="auto"/>
              <w:right w:val="single" w:sz="4" w:space="0" w:color="auto"/>
            </w:tcBorders>
          </w:tcPr>
          <w:p w14:paraId="59E60F8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6654</w:t>
            </w:r>
          </w:p>
        </w:tc>
        <w:tc>
          <w:tcPr>
            <w:tcW w:w="1175" w:type="dxa"/>
            <w:tcBorders>
              <w:top w:val="single" w:sz="4" w:space="0" w:color="auto"/>
              <w:left w:val="single" w:sz="4" w:space="0" w:color="auto"/>
              <w:bottom w:val="single" w:sz="4" w:space="0" w:color="auto"/>
              <w:right w:val="single" w:sz="4" w:space="0" w:color="auto"/>
            </w:tcBorders>
          </w:tcPr>
          <w:p w14:paraId="69EEEBA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5738113</w:t>
            </w:r>
          </w:p>
        </w:tc>
        <w:tc>
          <w:tcPr>
            <w:tcW w:w="1134" w:type="dxa"/>
            <w:tcBorders>
              <w:top w:val="single" w:sz="4" w:space="0" w:color="auto"/>
              <w:left w:val="single" w:sz="4" w:space="0" w:color="auto"/>
              <w:bottom w:val="single" w:sz="4" w:space="0" w:color="auto"/>
              <w:right w:val="single" w:sz="4" w:space="0" w:color="auto"/>
            </w:tcBorders>
          </w:tcPr>
          <w:p w14:paraId="0DD48E8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7402644</w:t>
            </w:r>
          </w:p>
        </w:tc>
      </w:tr>
      <w:tr w:rsidR="006A19E0" w:rsidRPr="00A92E63" w14:paraId="6AE7D20E" w14:textId="77777777" w:rsidTr="006A19E0">
        <w:tc>
          <w:tcPr>
            <w:tcW w:w="663" w:type="dxa"/>
            <w:tcBorders>
              <w:top w:val="single" w:sz="4" w:space="0" w:color="auto"/>
              <w:left w:val="single" w:sz="4" w:space="0" w:color="auto"/>
              <w:bottom w:val="single" w:sz="4" w:space="0" w:color="auto"/>
              <w:right w:val="single" w:sz="4" w:space="0" w:color="auto"/>
            </w:tcBorders>
          </w:tcPr>
          <w:p w14:paraId="0255C11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6655</w:t>
            </w:r>
          </w:p>
        </w:tc>
        <w:tc>
          <w:tcPr>
            <w:tcW w:w="1175" w:type="dxa"/>
            <w:tcBorders>
              <w:top w:val="single" w:sz="4" w:space="0" w:color="auto"/>
              <w:left w:val="single" w:sz="4" w:space="0" w:color="auto"/>
              <w:bottom w:val="single" w:sz="4" w:space="0" w:color="auto"/>
              <w:right w:val="single" w:sz="4" w:space="0" w:color="auto"/>
            </w:tcBorders>
          </w:tcPr>
          <w:p w14:paraId="2EDDC3B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5738151</w:t>
            </w:r>
          </w:p>
        </w:tc>
        <w:tc>
          <w:tcPr>
            <w:tcW w:w="1134" w:type="dxa"/>
            <w:tcBorders>
              <w:top w:val="single" w:sz="4" w:space="0" w:color="auto"/>
              <w:left w:val="single" w:sz="4" w:space="0" w:color="auto"/>
              <w:bottom w:val="single" w:sz="4" w:space="0" w:color="auto"/>
              <w:right w:val="single" w:sz="4" w:space="0" w:color="auto"/>
            </w:tcBorders>
          </w:tcPr>
          <w:p w14:paraId="0CA9D89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7402829</w:t>
            </w:r>
          </w:p>
        </w:tc>
      </w:tr>
      <w:tr w:rsidR="006A19E0" w:rsidRPr="00A92E63" w14:paraId="4EF85909" w14:textId="77777777" w:rsidTr="006A19E0">
        <w:tc>
          <w:tcPr>
            <w:tcW w:w="663" w:type="dxa"/>
            <w:tcBorders>
              <w:top w:val="single" w:sz="4" w:space="0" w:color="auto"/>
              <w:left w:val="single" w:sz="4" w:space="0" w:color="auto"/>
              <w:bottom w:val="single" w:sz="4" w:space="0" w:color="auto"/>
              <w:right w:val="single" w:sz="4" w:space="0" w:color="auto"/>
            </w:tcBorders>
          </w:tcPr>
          <w:p w14:paraId="5A7246D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6656</w:t>
            </w:r>
          </w:p>
        </w:tc>
        <w:tc>
          <w:tcPr>
            <w:tcW w:w="1175" w:type="dxa"/>
            <w:tcBorders>
              <w:top w:val="single" w:sz="4" w:space="0" w:color="auto"/>
              <w:left w:val="single" w:sz="4" w:space="0" w:color="auto"/>
              <w:bottom w:val="single" w:sz="4" w:space="0" w:color="auto"/>
              <w:right w:val="single" w:sz="4" w:space="0" w:color="auto"/>
            </w:tcBorders>
          </w:tcPr>
          <w:p w14:paraId="6D1390C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5738247</w:t>
            </w:r>
          </w:p>
        </w:tc>
        <w:tc>
          <w:tcPr>
            <w:tcW w:w="1134" w:type="dxa"/>
            <w:tcBorders>
              <w:top w:val="single" w:sz="4" w:space="0" w:color="auto"/>
              <w:left w:val="single" w:sz="4" w:space="0" w:color="auto"/>
              <w:bottom w:val="single" w:sz="4" w:space="0" w:color="auto"/>
              <w:right w:val="single" w:sz="4" w:space="0" w:color="auto"/>
            </w:tcBorders>
          </w:tcPr>
          <w:p w14:paraId="22A5D56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7403148</w:t>
            </w:r>
          </w:p>
        </w:tc>
      </w:tr>
      <w:tr w:rsidR="006A19E0" w:rsidRPr="00A92E63" w14:paraId="2E07E897" w14:textId="77777777" w:rsidTr="006A19E0">
        <w:tc>
          <w:tcPr>
            <w:tcW w:w="663" w:type="dxa"/>
            <w:tcBorders>
              <w:top w:val="single" w:sz="4" w:space="0" w:color="auto"/>
              <w:left w:val="single" w:sz="4" w:space="0" w:color="auto"/>
              <w:bottom w:val="single" w:sz="4" w:space="0" w:color="auto"/>
              <w:right w:val="single" w:sz="4" w:space="0" w:color="auto"/>
            </w:tcBorders>
          </w:tcPr>
          <w:p w14:paraId="287C83D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6657</w:t>
            </w:r>
          </w:p>
        </w:tc>
        <w:tc>
          <w:tcPr>
            <w:tcW w:w="1175" w:type="dxa"/>
            <w:tcBorders>
              <w:top w:val="single" w:sz="4" w:space="0" w:color="auto"/>
              <w:left w:val="single" w:sz="4" w:space="0" w:color="auto"/>
              <w:bottom w:val="single" w:sz="4" w:space="0" w:color="auto"/>
              <w:right w:val="single" w:sz="4" w:space="0" w:color="auto"/>
            </w:tcBorders>
          </w:tcPr>
          <w:p w14:paraId="4BDA933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5738251</w:t>
            </w:r>
          </w:p>
        </w:tc>
        <w:tc>
          <w:tcPr>
            <w:tcW w:w="1134" w:type="dxa"/>
            <w:tcBorders>
              <w:top w:val="single" w:sz="4" w:space="0" w:color="auto"/>
              <w:left w:val="single" w:sz="4" w:space="0" w:color="auto"/>
              <w:bottom w:val="single" w:sz="4" w:space="0" w:color="auto"/>
              <w:right w:val="single" w:sz="4" w:space="0" w:color="auto"/>
            </w:tcBorders>
          </w:tcPr>
          <w:p w14:paraId="1B4E831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7403150</w:t>
            </w:r>
          </w:p>
        </w:tc>
      </w:tr>
      <w:tr w:rsidR="006A19E0" w:rsidRPr="00A92E63" w14:paraId="6DAA868C" w14:textId="77777777" w:rsidTr="006A19E0">
        <w:tc>
          <w:tcPr>
            <w:tcW w:w="663" w:type="dxa"/>
            <w:tcBorders>
              <w:top w:val="single" w:sz="4" w:space="0" w:color="auto"/>
              <w:left w:val="single" w:sz="4" w:space="0" w:color="auto"/>
              <w:bottom w:val="single" w:sz="4" w:space="0" w:color="auto"/>
              <w:right w:val="single" w:sz="4" w:space="0" w:color="auto"/>
            </w:tcBorders>
          </w:tcPr>
          <w:p w14:paraId="0072BD8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6658</w:t>
            </w:r>
          </w:p>
        </w:tc>
        <w:tc>
          <w:tcPr>
            <w:tcW w:w="1175" w:type="dxa"/>
            <w:tcBorders>
              <w:top w:val="single" w:sz="4" w:space="0" w:color="auto"/>
              <w:left w:val="single" w:sz="4" w:space="0" w:color="auto"/>
              <w:bottom w:val="single" w:sz="4" w:space="0" w:color="auto"/>
              <w:right w:val="single" w:sz="4" w:space="0" w:color="auto"/>
            </w:tcBorders>
          </w:tcPr>
          <w:p w14:paraId="4CDDA14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5738255</w:t>
            </w:r>
          </w:p>
        </w:tc>
        <w:tc>
          <w:tcPr>
            <w:tcW w:w="1134" w:type="dxa"/>
            <w:tcBorders>
              <w:top w:val="single" w:sz="4" w:space="0" w:color="auto"/>
              <w:left w:val="single" w:sz="4" w:space="0" w:color="auto"/>
              <w:bottom w:val="single" w:sz="4" w:space="0" w:color="auto"/>
              <w:right w:val="single" w:sz="4" w:space="0" w:color="auto"/>
            </w:tcBorders>
          </w:tcPr>
          <w:p w14:paraId="6D804A2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7403153</w:t>
            </w:r>
          </w:p>
        </w:tc>
      </w:tr>
      <w:tr w:rsidR="006A19E0" w:rsidRPr="00A92E63" w14:paraId="519C99CF" w14:textId="77777777" w:rsidTr="006A19E0">
        <w:tc>
          <w:tcPr>
            <w:tcW w:w="663" w:type="dxa"/>
            <w:tcBorders>
              <w:top w:val="single" w:sz="4" w:space="0" w:color="auto"/>
              <w:left w:val="single" w:sz="4" w:space="0" w:color="auto"/>
              <w:bottom w:val="single" w:sz="4" w:space="0" w:color="auto"/>
              <w:right w:val="single" w:sz="4" w:space="0" w:color="auto"/>
            </w:tcBorders>
          </w:tcPr>
          <w:p w14:paraId="41F89FC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6659</w:t>
            </w:r>
          </w:p>
        </w:tc>
        <w:tc>
          <w:tcPr>
            <w:tcW w:w="1175" w:type="dxa"/>
            <w:tcBorders>
              <w:top w:val="single" w:sz="4" w:space="0" w:color="auto"/>
              <w:left w:val="single" w:sz="4" w:space="0" w:color="auto"/>
              <w:bottom w:val="single" w:sz="4" w:space="0" w:color="auto"/>
              <w:right w:val="single" w:sz="4" w:space="0" w:color="auto"/>
            </w:tcBorders>
          </w:tcPr>
          <w:p w14:paraId="7A162C9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5738257</w:t>
            </w:r>
          </w:p>
        </w:tc>
        <w:tc>
          <w:tcPr>
            <w:tcW w:w="1134" w:type="dxa"/>
            <w:tcBorders>
              <w:top w:val="single" w:sz="4" w:space="0" w:color="auto"/>
              <w:left w:val="single" w:sz="4" w:space="0" w:color="auto"/>
              <w:bottom w:val="single" w:sz="4" w:space="0" w:color="auto"/>
              <w:right w:val="single" w:sz="4" w:space="0" w:color="auto"/>
            </w:tcBorders>
          </w:tcPr>
          <w:p w14:paraId="3FB9AFD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7403158</w:t>
            </w:r>
          </w:p>
        </w:tc>
      </w:tr>
      <w:tr w:rsidR="006A19E0" w:rsidRPr="00A92E63" w14:paraId="44438804" w14:textId="77777777" w:rsidTr="006A19E0">
        <w:tc>
          <w:tcPr>
            <w:tcW w:w="663" w:type="dxa"/>
            <w:tcBorders>
              <w:top w:val="single" w:sz="4" w:space="0" w:color="auto"/>
              <w:left w:val="single" w:sz="4" w:space="0" w:color="auto"/>
              <w:bottom w:val="single" w:sz="4" w:space="0" w:color="auto"/>
              <w:right w:val="single" w:sz="4" w:space="0" w:color="auto"/>
            </w:tcBorders>
          </w:tcPr>
          <w:p w14:paraId="7FC582F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6660</w:t>
            </w:r>
          </w:p>
        </w:tc>
        <w:tc>
          <w:tcPr>
            <w:tcW w:w="1175" w:type="dxa"/>
            <w:tcBorders>
              <w:top w:val="single" w:sz="4" w:space="0" w:color="auto"/>
              <w:left w:val="single" w:sz="4" w:space="0" w:color="auto"/>
              <w:bottom w:val="single" w:sz="4" w:space="0" w:color="auto"/>
              <w:right w:val="single" w:sz="4" w:space="0" w:color="auto"/>
            </w:tcBorders>
          </w:tcPr>
          <w:p w14:paraId="573D7B9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5738267</w:t>
            </w:r>
          </w:p>
        </w:tc>
        <w:tc>
          <w:tcPr>
            <w:tcW w:w="1134" w:type="dxa"/>
            <w:tcBorders>
              <w:top w:val="single" w:sz="4" w:space="0" w:color="auto"/>
              <w:left w:val="single" w:sz="4" w:space="0" w:color="auto"/>
              <w:bottom w:val="single" w:sz="4" w:space="0" w:color="auto"/>
              <w:right w:val="single" w:sz="4" w:space="0" w:color="auto"/>
            </w:tcBorders>
          </w:tcPr>
          <w:p w14:paraId="6CBA5B0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7403187</w:t>
            </w:r>
          </w:p>
        </w:tc>
      </w:tr>
      <w:tr w:rsidR="006A19E0" w:rsidRPr="00A92E63" w14:paraId="048D3693" w14:textId="77777777" w:rsidTr="006A19E0">
        <w:tc>
          <w:tcPr>
            <w:tcW w:w="663" w:type="dxa"/>
            <w:tcBorders>
              <w:top w:val="single" w:sz="4" w:space="0" w:color="auto"/>
              <w:left w:val="single" w:sz="4" w:space="0" w:color="auto"/>
              <w:bottom w:val="single" w:sz="4" w:space="0" w:color="auto"/>
              <w:right w:val="single" w:sz="4" w:space="0" w:color="auto"/>
            </w:tcBorders>
          </w:tcPr>
          <w:p w14:paraId="6DC5E52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6661</w:t>
            </w:r>
          </w:p>
        </w:tc>
        <w:tc>
          <w:tcPr>
            <w:tcW w:w="1175" w:type="dxa"/>
            <w:tcBorders>
              <w:top w:val="single" w:sz="4" w:space="0" w:color="auto"/>
              <w:left w:val="single" w:sz="4" w:space="0" w:color="auto"/>
              <w:bottom w:val="single" w:sz="4" w:space="0" w:color="auto"/>
              <w:right w:val="single" w:sz="4" w:space="0" w:color="auto"/>
            </w:tcBorders>
          </w:tcPr>
          <w:p w14:paraId="5BF60CD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5738267</w:t>
            </w:r>
          </w:p>
        </w:tc>
        <w:tc>
          <w:tcPr>
            <w:tcW w:w="1134" w:type="dxa"/>
            <w:tcBorders>
              <w:top w:val="single" w:sz="4" w:space="0" w:color="auto"/>
              <w:left w:val="single" w:sz="4" w:space="0" w:color="auto"/>
              <w:bottom w:val="single" w:sz="4" w:space="0" w:color="auto"/>
              <w:right w:val="single" w:sz="4" w:space="0" w:color="auto"/>
            </w:tcBorders>
          </w:tcPr>
          <w:p w14:paraId="0957B37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7403191</w:t>
            </w:r>
          </w:p>
        </w:tc>
      </w:tr>
      <w:tr w:rsidR="006A19E0" w:rsidRPr="00A92E63" w14:paraId="5738FF38" w14:textId="77777777" w:rsidTr="006A19E0">
        <w:tc>
          <w:tcPr>
            <w:tcW w:w="663" w:type="dxa"/>
            <w:tcBorders>
              <w:top w:val="single" w:sz="4" w:space="0" w:color="auto"/>
              <w:left w:val="single" w:sz="4" w:space="0" w:color="auto"/>
              <w:bottom w:val="single" w:sz="4" w:space="0" w:color="auto"/>
              <w:right w:val="single" w:sz="4" w:space="0" w:color="auto"/>
            </w:tcBorders>
          </w:tcPr>
          <w:p w14:paraId="3873646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6662</w:t>
            </w:r>
          </w:p>
        </w:tc>
        <w:tc>
          <w:tcPr>
            <w:tcW w:w="1175" w:type="dxa"/>
            <w:tcBorders>
              <w:top w:val="single" w:sz="4" w:space="0" w:color="auto"/>
              <w:left w:val="single" w:sz="4" w:space="0" w:color="auto"/>
              <w:bottom w:val="single" w:sz="4" w:space="0" w:color="auto"/>
              <w:right w:val="single" w:sz="4" w:space="0" w:color="auto"/>
            </w:tcBorders>
          </w:tcPr>
          <w:p w14:paraId="3DE02D7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5738267</w:t>
            </w:r>
          </w:p>
        </w:tc>
        <w:tc>
          <w:tcPr>
            <w:tcW w:w="1134" w:type="dxa"/>
            <w:tcBorders>
              <w:top w:val="single" w:sz="4" w:space="0" w:color="auto"/>
              <w:left w:val="single" w:sz="4" w:space="0" w:color="auto"/>
              <w:bottom w:val="single" w:sz="4" w:space="0" w:color="auto"/>
              <w:right w:val="single" w:sz="4" w:space="0" w:color="auto"/>
            </w:tcBorders>
          </w:tcPr>
          <w:p w14:paraId="5C3E25B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7403195</w:t>
            </w:r>
          </w:p>
        </w:tc>
      </w:tr>
      <w:tr w:rsidR="006A19E0" w:rsidRPr="00A92E63" w14:paraId="34C1ED19" w14:textId="77777777" w:rsidTr="006A19E0">
        <w:tc>
          <w:tcPr>
            <w:tcW w:w="663" w:type="dxa"/>
            <w:tcBorders>
              <w:top w:val="single" w:sz="4" w:space="0" w:color="auto"/>
              <w:left w:val="single" w:sz="4" w:space="0" w:color="auto"/>
              <w:bottom w:val="single" w:sz="4" w:space="0" w:color="auto"/>
              <w:right w:val="single" w:sz="4" w:space="0" w:color="auto"/>
            </w:tcBorders>
          </w:tcPr>
          <w:p w14:paraId="40A3F43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6663</w:t>
            </w:r>
          </w:p>
        </w:tc>
        <w:tc>
          <w:tcPr>
            <w:tcW w:w="1175" w:type="dxa"/>
            <w:tcBorders>
              <w:top w:val="single" w:sz="4" w:space="0" w:color="auto"/>
              <w:left w:val="single" w:sz="4" w:space="0" w:color="auto"/>
              <w:bottom w:val="single" w:sz="4" w:space="0" w:color="auto"/>
              <w:right w:val="single" w:sz="4" w:space="0" w:color="auto"/>
            </w:tcBorders>
          </w:tcPr>
          <w:p w14:paraId="6CDCB8E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5738265</w:t>
            </w:r>
          </w:p>
        </w:tc>
        <w:tc>
          <w:tcPr>
            <w:tcW w:w="1134" w:type="dxa"/>
            <w:tcBorders>
              <w:top w:val="single" w:sz="4" w:space="0" w:color="auto"/>
              <w:left w:val="single" w:sz="4" w:space="0" w:color="auto"/>
              <w:bottom w:val="single" w:sz="4" w:space="0" w:color="auto"/>
              <w:right w:val="single" w:sz="4" w:space="0" w:color="auto"/>
            </w:tcBorders>
          </w:tcPr>
          <w:p w14:paraId="6AAE1E0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7403199</w:t>
            </w:r>
          </w:p>
        </w:tc>
      </w:tr>
      <w:tr w:rsidR="006A19E0" w:rsidRPr="00A92E63" w14:paraId="588D9119" w14:textId="77777777" w:rsidTr="006A19E0">
        <w:tc>
          <w:tcPr>
            <w:tcW w:w="663" w:type="dxa"/>
            <w:tcBorders>
              <w:top w:val="single" w:sz="4" w:space="0" w:color="auto"/>
              <w:left w:val="single" w:sz="4" w:space="0" w:color="auto"/>
              <w:bottom w:val="single" w:sz="4" w:space="0" w:color="auto"/>
              <w:right w:val="single" w:sz="4" w:space="0" w:color="auto"/>
            </w:tcBorders>
          </w:tcPr>
          <w:p w14:paraId="0EB19EA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6664</w:t>
            </w:r>
          </w:p>
        </w:tc>
        <w:tc>
          <w:tcPr>
            <w:tcW w:w="1175" w:type="dxa"/>
            <w:tcBorders>
              <w:top w:val="single" w:sz="4" w:space="0" w:color="auto"/>
              <w:left w:val="single" w:sz="4" w:space="0" w:color="auto"/>
              <w:bottom w:val="single" w:sz="4" w:space="0" w:color="auto"/>
              <w:right w:val="single" w:sz="4" w:space="0" w:color="auto"/>
            </w:tcBorders>
          </w:tcPr>
          <w:p w14:paraId="4F20BDA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5738262</w:t>
            </w:r>
          </w:p>
        </w:tc>
        <w:tc>
          <w:tcPr>
            <w:tcW w:w="1134" w:type="dxa"/>
            <w:tcBorders>
              <w:top w:val="single" w:sz="4" w:space="0" w:color="auto"/>
              <w:left w:val="single" w:sz="4" w:space="0" w:color="auto"/>
              <w:bottom w:val="single" w:sz="4" w:space="0" w:color="auto"/>
              <w:right w:val="single" w:sz="4" w:space="0" w:color="auto"/>
            </w:tcBorders>
          </w:tcPr>
          <w:p w14:paraId="36182D4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7403203</w:t>
            </w:r>
          </w:p>
        </w:tc>
      </w:tr>
      <w:tr w:rsidR="006A19E0" w:rsidRPr="00A92E63" w14:paraId="4BAF0087" w14:textId="77777777" w:rsidTr="006A19E0">
        <w:tc>
          <w:tcPr>
            <w:tcW w:w="663" w:type="dxa"/>
            <w:tcBorders>
              <w:top w:val="single" w:sz="4" w:space="0" w:color="auto"/>
              <w:left w:val="single" w:sz="4" w:space="0" w:color="auto"/>
              <w:bottom w:val="single" w:sz="4" w:space="0" w:color="auto"/>
              <w:right w:val="single" w:sz="4" w:space="0" w:color="auto"/>
            </w:tcBorders>
          </w:tcPr>
          <w:p w14:paraId="4A044E8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6665</w:t>
            </w:r>
          </w:p>
        </w:tc>
        <w:tc>
          <w:tcPr>
            <w:tcW w:w="1175" w:type="dxa"/>
            <w:tcBorders>
              <w:top w:val="single" w:sz="4" w:space="0" w:color="auto"/>
              <w:left w:val="single" w:sz="4" w:space="0" w:color="auto"/>
              <w:bottom w:val="single" w:sz="4" w:space="0" w:color="auto"/>
              <w:right w:val="single" w:sz="4" w:space="0" w:color="auto"/>
            </w:tcBorders>
          </w:tcPr>
          <w:p w14:paraId="2245D18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5738269</w:t>
            </w:r>
          </w:p>
        </w:tc>
        <w:tc>
          <w:tcPr>
            <w:tcW w:w="1134" w:type="dxa"/>
            <w:tcBorders>
              <w:top w:val="single" w:sz="4" w:space="0" w:color="auto"/>
              <w:left w:val="single" w:sz="4" w:space="0" w:color="auto"/>
              <w:bottom w:val="single" w:sz="4" w:space="0" w:color="auto"/>
              <w:right w:val="single" w:sz="4" w:space="0" w:color="auto"/>
            </w:tcBorders>
          </w:tcPr>
          <w:p w14:paraId="6B84409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7403236</w:t>
            </w:r>
          </w:p>
        </w:tc>
      </w:tr>
      <w:tr w:rsidR="006A19E0" w:rsidRPr="00A92E63" w14:paraId="3B34BC33" w14:textId="77777777" w:rsidTr="006A19E0">
        <w:tc>
          <w:tcPr>
            <w:tcW w:w="663" w:type="dxa"/>
            <w:tcBorders>
              <w:top w:val="single" w:sz="4" w:space="0" w:color="auto"/>
              <w:left w:val="single" w:sz="4" w:space="0" w:color="auto"/>
              <w:bottom w:val="single" w:sz="4" w:space="0" w:color="auto"/>
              <w:right w:val="single" w:sz="4" w:space="0" w:color="auto"/>
            </w:tcBorders>
          </w:tcPr>
          <w:p w14:paraId="13B417E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6666</w:t>
            </w:r>
          </w:p>
        </w:tc>
        <w:tc>
          <w:tcPr>
            <w:tcW w:w="1175" w:type="dxa"/>
            <w:tcBorders>
              <w:top w:val="single" w:sz="4" w:space="0" w:color="auto"/>
              <w:left w:val="single" w:sz="4" w:space="0" w:color="auto"/>
              <w:bottom w:val="single" w:sz="4" w:space="0" w:color="auto"/>
              <w:right w:val="single" w:sz="4" w:space="0" w:color="auto"/>
            </w:tcBorders>
          </w:tcPr>
          <w:p w14:paraId="7F04EE9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5738469</w:t>
            </w:r>
          </w:p>
        </w:tc>
        <w:tc>
          <w:tcPr>
            <w:tcW w:w="1134" w:type="dxa"/>
            <w:tcBorders>
              <w:top w:val="single" w:sz="4" w:space="0" w:color="auto"/>
              <w:left w:val="single" w:sz="4" w:space="0" w:color="auto"/>
              <w:bottom w:val="single" w:sz="4" w:space="0" w:color="auto"/>
              <w:right w:val="single" w:sz="4" w:space="0" w:color="auto"/>
            </w:tcBorders>
          </w:tcPr>
          <w:p w14:paraId="7B4257F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7403064</w:t>
            </w:r>
          </w:p>
        </w:tc>
      </w:tr>
      <w:tr w:rsidR="006A19E0" w:rsidRPr="00A92E63" w14:paraId="7187CE70" w14:textId="77777777" w:rsidTr="006A19E0">
        <w:tc>
          <w:tcPr>
            <w:tcW w:w="663" w:type="dxa"/>
            <w:tcBorders>
              <w:top w:val="single" w:sz="4" w:space="0" w:color="auto"/>
              <w:left w:val="single" w:sz="4" w:space="0" w:color="auto"/>
              <w:bottom w:val="single" w:sz="4" w:space="0" w:color="auto"/>
              <w:right w:val="single" w:sz="4" w:space="0" w:color="auto"/>
            </w:tcBorders>
          </w:tcPr>
          <w:p w14:paraId="7124CFE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6667</w:t>
            </w:r>
          </w:p>
        </w:tc>
        <w:tc>
          <w:tcPr>
            <w:tcW w:w="1175" w:type="dxa"/>
            <w:tcBorders>
              <w:top w:val="single" w:sz="4" w:space="0" w:color="auto"/>
              <w:left w:val="single" w:sz="4" w:space="0" w:color="auto"/>
              <w:bottom w:val="single" w:sz="4" w:space="0" w:color="auto"/>
              <w:right w:val="single" w:sz="4" w:space="0" w:color="auto"/>
            </w:tcBorders>
          </w:tcPr>
          <w:p w14:paraId="2C49004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5738473</w:t>
            </w:r>
          </w:p>
        </w:tc>
        <w:tc>
          <w:tcPr>
            <w:tcW w:w="1134" w:type="dxa"/>
            <w:tcBorders>
              <w:top w:val="single" w:sz="4" w:space="0" w:color="auto"/>
              <w:left w:val="single" w:sz="4" w:space="0" w:color="auto"/>
              <w:bottom w:val="single" w:sz="4" w:space="0" w:color="auto"/>
              <w:right w:val="single" w:sz="4" w:space="0" w:color="auto"/>
            </w:tcBorders>
          </w:tcPr>
          <w:p w14:paraId="079B729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7403061</w:t>
            </w:r>
          </w:p>
        </w:tc>
      </w:tr>
      <w:tr w:rsidR="006A19E0" w:rsidRPr="00A92E63" w14:paraId="5A364665" w14:textId="77777777" w:rsidTr="006A19E0">
        <w:tc>
          <w:tcPr>
            <w:tcW w:w="663" w:type="dxa"/>
            <w:tcBorders>
              <w:top w:val="single" w:sz="4" w:space="0" w:color="auto"/>
              <w:left w:val="single" w:sz="4" w:space="0" w:color="auto"/>
              <w:bottom w:val="single" w:sz="4" w:space="0" w:color="auto"/>
              <w:right w:val="single" w:sz="4" w:space="0" w:color="auto"/>
            </w:tcBorders>
          </w:tcPr>
          <w:p w14:paraId="020798C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6668</w:t>
            </w:r>
          </w:p>
        </w:tc>
        <w:tc>
          <w:tcPr>
            <w:tcW w:w="1175" w:type="dxa"/>
            <w:tcBorders>
              <w:top w:val="single" w:sz="4" w:space="0" w:color="auto"/>
              <w:left w:val="single" w:sz="4" w:space="0" w:color="auto"/>
              <w:bottom w:val="single" w:sz="4" w:space="0" w:color="auto"/>
              <w:right w:val="single" w:sz="4" w:space="0" w:color="auto"/>
            </w:tcBorders>
          </w:tcPr>
          <w:p w14:paraId="787BAD2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5738478</w:t>
            </w:r>
          </w:p>
        </w:tc>
        <w:tc>
          <w:tcPr>
            <w:tcW w:w="1134" w:type="dxa"/>
            <w:tcBorders>
              <w:top w:val="single" w:sz="4" w:space="0" w:color="auto"/>
              <w:left w:val="single" w:sz="4" w:space="0" w:color="auto"/>
              <w:bottom w:val="single" w:sz="4" w:space="0" w:color="auto"/>
              <w:right w:val="single" w:sz="4" w:space="0" w:color="auto"/>
            </w:tcBorders>
          </w:tcPr>
          <w:p w14:paraId="3BAF96B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7403060</w:t>
            </w:r>
          </w:p>
        </w:tc>
      </w:tr>
      <w:tr w:rsidR="006A19E0" w:rsidRPr="00A92E63" w14:paraId="3E2DEC17" w14:textId="77777777" w:rsidTr="006A19E0">
        <w:tc>
          <w:tcPr>
            <w:tcW w:w="663" w:type="dxa"/>
            <w:tcBorders>
              <w:top w:val="single" w:sz="4" w:space="0" w:color="auto"/>
              <w:left w:val="single" w:sz="4" w:space="0" w:color="auto"/>
              <w:bottom w:val="single" w:sz="4" w:space="0" w:color="auto"/>
              <w:right w:val="single" w:sz="4" w:space="0" w:color="auto"/>
            </w:tcBorders>
          </w:tcPr>
          <w:p w14:paraId="6F376EF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6669</w:t>
            </w:r>
          </w:p>
        </w:tc>
        <w:tc>
          <w:tcPr>
            <w:tcW w:w="1175" w:type="dxa"/>
            <w:tcBorders>
              <w:top w:val="single" w:sz="4" w:space="0" w:color="auto"/>
              <w:left w:val="single" w:sz="4" w:space="0" w:color="auto"/>
              <w:bottom w:val="single" w:sz="4" w:space="0" w:color="auto"/>
              <w:right w:val="single" w:sz="4" w:space="0" w:color="auto"/>
            </w:tcBorders>
          </w:tcPr>
          <w:p w14:paraId="3CA84D7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5738484</w:t>
            </w:r>
          </w:p>
        </w:tc>
        <w:tc>
          <w:tcPr>
            <w:tcW w:w="1134" w:type="dxa"/>
            <w:tcBorders>
              <w:top w:val="single" w:sz="4" w:space="0" w:color="auto"/>
              <w:left w:val="single" w:sz="4" w:space="0" w:color="auto"/>
              <w:bottom w:val="single" w:sz="4" w:space="0" w:color="auto"/>
              <w:right w:val="single" w:sz="4" w:space="0" w:color="auto"/>
            </w:tcBorders>
          </w:tcPr>
          <w:p w14:paraId="1FB0014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7403060</w:t>
            </w:r>
          </w:p>
        </w:tc>
      </w:tr>
      <w:tr w:rsidR="006A19E0" w:rsidRPr="00A92E63" w14:paraId="345F16F0" w14:textId="77777777" w:rsidTr="006A19E0">
        <w:tc>
          <w:tcPr>
            <w:tcW w:w="663" w:type="dxa"/>
            <w:tcBorders>
              <w:top w:val="single" w:sz="4" w:space="0" w:color="auto"/>
              <w:left w:val="single" w:sz="4" w:space="0" w:color="auto"/>
              <w:bottom w:val="single" w:sz="4" w:space="0" w:color="auto"/>
              <w:right w:val="single" w:sz="4" w:space="0" w:color="auto"/>
            </w:tcBorders>
          </w:tcPr>
          <w:p w14:paraId="02C70C6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6670</w:t>
            </w:r>
          </w:p>
        </w:tc>
        <w:tc>
          <w:tcPr>
            <w:tcW w:w="1175" w:type="dxa"/>
            <w:tcBorders>
              <w:top w:val="single" w:sz="4" w:space="0" w:color="auto"/>
              <w:left w:val="single" w:sz="4" w:space="0" w:color="auto"/>
              <w:bottom w:val="single" w:sz="4" w:space="0" w:color="auto"/>
              <w:right w:val="single" w:sz="4" w:space="0" w:color="auto"/>
            </w:tcBorders>
          </w:tcPr>
          <w:p w14:paraId="2933309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5738488</w:t>
            </w:r>
          </w:p>
        </w:tc>
        <w:tc>
          <w:tcPr>
            <w:tcW w:w="1134" w:type="dxa"/>
            <w:tcBorders>
              <w:top w:val="single" w:sz="4" w:space="0" w:color="auto"/>
              <w:left w:val="single" w:sz="4" w:space="0" w:color="auto"/>
              <w:bottom w:val="single" w:sz="4" w:space="0" w:color="auto"/>
              <w:right w:val="single" w:sz="4" w:space="0" w:color="auto"/>
            </w:tcBorders>
          </w:tcPr>
          <w:p w14:paraId="2BDC100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7403060</w:t>
            </w:r>
          </w:p>
        </w:tc>
      </w:tr>
      <w:tr w:rsidR="006A19E0" w:rsidRPr="00A92E63" w14:paraId="791B617B" w14:textId="77777777" w:rsidTr="006A19E0">
        <w:tc>
          <w:tcPr>
            <w:tcW w:w="663" w:type="dxa"/>
            <w:tcBorders>
              <w:top w:val="single" w:sz="4" w:space="0" w:color="auto"/>
              <w:left w:val="single" w:sz="4" w:space="0" w:color="auto"/>
              <w:bottom w:val="single" w:sz="4" w:space="0" w:color="auto"/>
              <w:right w:val="single" w:sz="4" w:space="0" w:color="auto"/>
            </w:tcBorders>
          </w:tcPr>
          <w:p w14:paraId="3EFFB27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6671</w:t>
            </w:r>
          </w:p>
        </w:tc>
        <w:tc>
          <w:tcPr>
            <w:tcW w:w="1175" w:type="dxa"/>
            <w:tcBorders>
              <w:top w:val="single" w:sz="4" w:space="0" w:color="auto"/>
              <w:left w:val="single" w:sz="4" w:space="0" w:color="auto"/>
              <w:bottom w:val="single" w:sz="4" w:space="0" w:color="auto"/>
              <w:right w:val="single" w:sz="4" w:space="0" w:color="auto"/>
            </w:tcBorders>
          </w:tcPr>
          <w:p w14:paraId="726EE27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5738493</w:t>
            </w:r>
          </w:p>
        </w:tc>
        <w:tc>
          <w:tcPr>
            <w:tcW w:w="1134" w:type="dxa"/>
            <w:tcBorders>
              <w:top w:val="single" w:sz="4" w:space="0" w:color="auto"/>
              <w:left w:val="single" w:sz="4" w:space="0" w:color="auto"/>
              <w:bottom w:val="single" w:sz="4" w:space="0" w:color="auto"/>
              <w:right w:val="single" w:sz="4" w:space="0" w:color="auto"/>
            </w:tcBorders>
          </w:tcPr>
          <w:p w14:paraId="22F3AC0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7403062</w:t>
            </w:r>
          </w:p>
        </w:tc>
      </w:tr>
      <w:tr w:rsidR="006A19E0" w:rsidRPr="00A92E63" w14:paraId="3E87CA0F" w14:textId="77777777" w:rsidTr="006A19E0">
        <w:tc>
          <w:tcPr>
            <w:tcW w:w="663" w:type="dxa"/>
            <w:tcBorders>
              <w:top w:val="single" w:sz="4" w:space="0" w:color="auto"/>
              <w:left w:val="single" w:sz="4" w:space="0" w:color="auto"/>
              <w:bottom w:val="single" w:sz="4" w:space="0" w:color="auto"/>
              <w:right w:val="single" w:sz="4" w:space="0" w:color="auto"/>
            </w:tcBorders>
          </w:tcPr>
          <w:p w14:paraId="2A779CD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6672</w:t>
            </w:r>
          </w:p>
        </w:tc>
        <w:tc>
          <w:tcPr>
            <w:tcW w:w="1175" w:type="dxa"/>
            <w:tcBorders>
              <w:top w:val="single" w:sz="4" w:space="0" w:color="auto"/>
              <w:left w:val="single" w:sz="4" w:space="0" w:color="auto"/>
              <w:bottom w:val="single" w:sz="4" w:space="0" w:color="auto"/>
              <w:right w:val="single" w:sz="4" w:space="0" w:color="auto"/>
            </w:tcBorders>
          </w:tcPr>
          <w:p w14:paraId="49C82F4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5738496</w:t>
            </w:r>
          </w:p>
        </w:tc>
        <w:tc>
          <w:tcPr>
            <w:tcW w:w="1134" w:type="dxa"/>
            <w:tcBorders>
              <w:top w:val="single" w:sz="4" w:space="0" w:color="auto"/>
              <w:left w:val="single" w:sz="4" w:space="0" w:color="auto"/>
              <w:bottom w:val="single" w:sz="4" w:space="0" w:color="auto"/>
              <w:right w:val="single" w:sz="4" w:space="0" w:color="auto"/>
            </w:tcBorders>
          </w:tcPr>
          <w:p w14:paraId="1FCAB4D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7403065</w:t>
            </w:r>
          </w:p>
        </w:tc>
      </w:tr>
      <w:tr w:rsidR="006A19E0" w:rsidRPr="00A92E63" w14:paraId="1729EEAA" w14:textId="77777777" w:rsidTr="006A19E0">
        <w:tc>
          <w:tcPr>
            <w:tcW w:w="663" w:type="dxa"/>
            <w:tcBorders>
              <w:top w:val="single" w:sz="4" w:space="0" w:color="auto"/>
              <w:left w:val="single" w:sz="4" w:space="0" w:color="auto"/>
              <w:bottom w:val="single" w:sz="4" w:space="0" w:color="auto"/>
              <w:right w:val="single" w:sz="4" w:space="0" w:color="auto"/>
            </w:tcBorders>
          </w:tcPr>
          <w:p w14:paraId="7A5F7F4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6673</w:t>
            </w:r>
          </w:p>
        </w:tc>
        <w:tc>
          <w:tcPr>
            <w:tcW w:w="1175" w:type="dxa"/>
            <w:tcBorders>
              <w:top w:val="single" w:sz="4" w:space="0" w:color="auto"/>
              <w:left w:val="single" w:sz="4" w:space="0" w:color="auto"/>
              <w:bottom w:val="single" w:sz="4" w:space="0" w:color="auto"/>
              <w:right w:val="single" w:sz="4" w:space="0" w:color="auto"/>
            </w:tcBorders>
          </w:tcPr>
          <w:p w14:paraId="3CA1F0B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5738514</w:t>
            </w:r>
          </w:p>
        </w:tc>
        <w:tc>
          <w:tcPr>
            <w:tcW w:w="1134" w:type="dxa"/>
            <w:tcBorders>
              <w:top w:val="single" w:sz="4" w:space="0" w:color="auto"/>
              <w:left w:val="single" w:sz="4" w:space="0" w:color="auto"/>
              <w:bottom w:val="single" w:sz="4" w:space="0" w:color="auto"/>
              <w:right w:val="single" w:sz="4" w:space="0" w:color="auto"/>
            </w:tcBorders>
          </w:tcPr>
          <w:p w14:paraId="2B9BE84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7403084</w:t>
            </w:r>
          </w:p>
        </w:tc>
      </w:tr>
      <w:tr w:rsidR="006A19E0" w:rsidRPr="00A92E63" w14:paraId="2C76304F" w14:textId="77777777" w:rsidTr="006A19E0">
        <w:tc>
          <w:tcPr>
            <w:tcW w:w="663" w:type="dxa"/>
            <w:tcBorders>
              <w:top w:val="single" w:sz="4" w:space="0" w:color="auto"/>
              <w:left w:val="single" w:sz="4" w:space="0" w:color="auto"/>
              <w:bottom w:val="single" w:sz="4" w:space="0" w:color="auto"/>
              <w:right w:val="single" w:sz="4" w:space="0" w:color="auto"/>
            </w:tcBorders>
          </w:tcPr>
          <w:p w14:paraId="3EB5BC8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6674</w:t>
            </w:r>
          </w:p>
        </w:tc>
        <w:tc>
          <w:tcPr>
            <w:tcW w:w="1175" w:type="dxa"/>
            <w:tcBorders>
              <w:top w:val="single" w:sz="4" w:space="0" w:color="auto"/>
              <w:left w:val="single" w:sz="4" w:space="0" w:color="auto"/>
              <w:bottom w:val="single" w:sz="4" w:space="0" w:color="auto"/>
              <w:right w:val="single" w:sz="4" w:space="0" w:color="auto"/>
            </w:tcBorders>
          </w:tcPr>
          <w:p w14:paraId="5D0F9AC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5738524</w:t>
            </w:r>
          </w:p>
        </w:tc>
        <w:tc>
          <w:tcPr>
            <w:tcW w:w="1134" w:type="dxa"/>
            <w:tcBorders>
              <w:top w:val="single" w:sz="4" w:space="0" w:color="auto"/>
              <w:left w:val="single" w:sz="4" w:space="0" w:color="auto"/>
              <w:bottom w:val="single" w:sz="4" w:space="0" w:color="auto"/>
              <w:right w:val="single" w:sz="4" w:space="0" w:color="auto"/>
            </w:tcBorders>
          </w:tcPr>
          <w:p w14:paraId="3AB0D20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7403096</w:t>
            </w:r>
          </w:p>
        </w:tc>
      </w:tr>
      <w:tr w:rsidR="006A19E0" w:rsidRPr="00A92E63" w14:paraId="60E86556" w14:textId="77777777" w:rsidTr="006A19E0">
        <w:tc>
          <w:tcPr>
            <w:tcW w:w="663" w:type="dxa"/>
            <w:tcBorders>
              <w:top w:val="single" w:sz="4" w:space="0" w:color="auto"/>
              <w:left w:val="single" w:sz="4" w:space="0" w:color="auto"/>
              <w:bottom w:val="single" w:sz="4" w:space="0" w:color="auto"/>
              <w:right w:val="single" w:sz="4" w:space="0" w:color="auto"/>
            </w:tcBorders>
          </w:tcPr>
          <w:p w14:paraId="4D28116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6675</w:t>
            </w:r>
          </w:p>
        </w:tc>
        <w:tc>
          <w:tcPr>
            <w:tcW w:w="1175" w:type="dxa"/>
            <w:tcBorders>
              <w:top w:val="single" w:sz="4" w:space="0" w:color="auto"/>
              <w:left w:val="single" w:sz="4" w:space="0" w:color="auto"/>
              <w:bottom w:val="single" w:sz="4" w:space="0" w:color="auto"/>
              <w:right w:val="single" w:sz="4" w:space="0" w:color="auto"/>
            </w:tcBorders>
          </w:tcPr>
          <w:p w14:paraId="153079E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5738526</w:t>
            </w:r>
          </w:p>
        </w:tc>
        <w:tc>
          <w:tcPr>
            <w:tcW w:w="1134" w:type="dxa"/>
            <w:tcBorders>
              <w:top w:val="single" w:sz="4" w:space="0" w:color="auto"/>
              <w:left w:val="single" w:sz="4" w:space="0" w:color="auto"/>
              <w:bottom w:val="single" w:sz="4" w:space="0" w:color="auto"/>
              <w:right w:val="single" w:sz="4" w:space="0" w:color="auto"/>
            </w:tcBorders>
          </w:tcPr>
          <w:p w14:paraId="7FC26D4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7403100</w:t>
            </w:r>
          </w:p>
        </w:tc>
      </w:tr>
      <w:tr w:rsidR="006A19E0" w:rsidRPr="00A92E63" w14:paraId="3B7F9CAA" w14:textId="77777777" w:rsidTr="006A19E0">
        <w:tc>
          <w:tcPr>
            <w:tcW w:w="663" w:type="dxa"/>
            <w:tcBorders>
              <w:top w:val="single" w:sz="4" w:space="0" w:color="auto"/>
              <w:left w:val="single" w:sz="4" w:space="0" w:color="auto"/>
              <w:bottom w:val="single" w:sz="4" w:space="0" w:color="auto"/>
              <w:right w:val="single" w:sz="4" w:space="0" w:color="auto"/>
            </w:tcBorders>
          </w:tcPr>
          <w:p w14:paraId="4E8474F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6676</w:t>
            </w:r>
          </w:p>
        </w:tc>
        <w:tc>
          <w:tcPr>
            <w:tcW w:w="1175" w:type="dxa"/>
            <w:tcBorders>
              <w:top w:val="single" w:sz="4" w:space="0" w:color="auto"/>
              <w:left w:val="single" w:sz="4" w:space="0" w:color="auto"/>
              <w:bottom w:val="single" w:sz="4" w:space="0" w:color="auto"/>
              <w:right w:val="single" w:sz="4" w:space="0" w:color="auto"/>
            </w:tcBorders>
          </w:tcPr>
          <w:p w14:paraId="4A88616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5738527</w:t>
            </w:r>
          </w:p>
        </w:tc>
        <w:tc>
          <w:tcPr>
            <w:tcW w:w="1134" w:type="dxa"/>
            <w:tcBorders>
              <w:top w:val="single" w:sz="4" w:space="0" w:color="auto"/>
              <w:left w:val="single" w:sz="4" w:space="0" w:color="auto"/>
              <w:bottom w:val="single" w:sz="4" w:space="0" w:color="auto"/>
              <w:right w:val="single" w:sz="4" w:space="0" w:color="auto"/>
            </w:tcBorders>
          </w:tcPr>
          <w:p w14:paraId="6D0D8A4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7403103</w:t>
            </w:r>
          </w:p>
        </w:tc>
      </w:tr>
      <w:tr w:rsidR="006A19E0" w:rsidRPr="00A92E63" w14:paraId="09E7D522" w14:textId="77777777" w:rsidTr="006A19E0">
        <w:tc>
          <w:tcPr>
            <w:tcW w:w="663" w:type="dxa"/>
            <w:tcBorders>
              <w:top w:val="single" w:sz="4" w:space="0" w:color="auto"/>
              <w:left w:val="single" w:sz="4" w:space="0" w:color="auto"/>
              <w:bottom w:val="single" w:sz="4" w:space="0" w:color="auto"/>
              <w:right w:val="single" w:sz="4" w:space="0" w:color="auto"/>
            </w:tcBorders>
          </w:tcPr>
          <w:p w14:paraId="29AA06C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6677</w:t>
            </w:r>
          </w:p>
        </w:tc>
        <w:tc>
          <w:tcPr>
            <w:tcW w:w="1175" w:type="dxa"/>
            <w:tcBorders>
              <w:top w:val="single" w:sz="4" w:space="0" w:color="auto"/>
              <w:left w:val="single" w:sz="4" w:space="0" w:color="auto"/>
              <w:bottom w:val="single" w:sz="4" w:space="0" w:color="auto"/>
              <w:right w:val="single" w:sz="4" w:space="0" w:color="auto"/>
            </w:tcBorders>
          </w:tcPr>
          <w:p w14:paraId="7AD355D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5738529</w:t>
            </w:r>
          </w:p>
        </w:tc>
        <w:tc>
          <w:tcPr>
            <w:tcW w:w="1134" w:type="dxa"/>
            <w:tcBorders>
              <w:top w:val="single" w:sz="4" w:space="0" w:color="auto"/>
              <w:left w:val="single" w:sz="4" w:space="0" w:color="auto"/>
              <w:bottom w:val="single" w:sz="4" w:space="0" w:color="auto"/>
              <w:right w:val="single" w:sz="4" w:space="0" w:color="auto"/>
            </w:tcBorders>
          </w:tcPr>
          <w:p w14:paraId="1890E68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7403109</w:t>
            </w:r>
          </w:p>
        </w:tc>
      </w:tr>
      <w:tr w:rsidR="006A19E0" w:rsidRPr="00A92E63" w14:paraId="34C40C18" w14:textId="77777777" w:rsidTr="006A19E0">
        <w:tc>
          <w:tcPr>
            <w:tcW w:w="663" w:type="dxa"/>
            <w:tcBorders>
              <w:top w:val="single" w:sz="4" w:space="0" w:color="auto"/>
              <w:left w:val="single" w:sz="4" w:space="0" w:color="auto"/>
              <w:bottom w:val="single" w:sz="4" w:space="0" w:color="auto"/>
              <w:right w:val="single" w:sz="4" w:space="0" w:color="auto"/>
            </w:tcBorders>
          </w:tcPr>
          <w:p w14:paraId="1DE82CE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6678</w:t>
            </w:r>
          </w:p>
        </w:tc>
        <w:tc>
          <w:tcPr>
            <w:tcW w:w="1175" w:type="dxa"/>
            <w:tcBorders>
              <w:top w:val="single" w:sz="4" w:space="0" w:color="auto"/>
              <w:left w:val="single" w:sz="4" w:space="0" w:color="auto"/>
              <w:bottom w:val="single" w:sz="4" w:space="0" w:color="auto"/>
              <w:right w:val="single" w:sz="4" w:space="0" w:color="auto"/>
            </w:tcBorders>
          </w:tcPr>
          <w:p w14:paraId="6F0F728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5738527</w:t>
            </w:r>
          </w:p>
        </w:tc>
        <w:tc>
          <w:tcPr>
            <w:tcW w:w="1134" w:type="dxa"/>
            <w:tcBorders>
              <w:top w:val="single" w:sz="4" w:space="0" w:color="auto"/>
              <w:left w:val="single" w:sz="4" w:space="0" w:color="auto"/>
              <w:bottom w:val="single" w:sz="4" w:space="0" w:color="auto"/>
              <w:right w:val="single" w:sz="4" w:space="0" w:color="auto"/>
            </w:tcBorders>
          </w:tcPr>
          <w:p w14:paraId="3EAAAD3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7403114</w:t>
            </w:r>
          </w:p>
        </w:tc>
      </w:tr>
      <w:tr w:rsidR="006A19E0" w:rsidRPr="00A92E63" w14:paraId="2A22A276" w14:textId="77777777" w:rsidTr="006A19E0">
        <w:tc>
          <w:tcPr>
            <w:tcW w:w="663" w:type="dxa"/>
            <w:tcBorders>
              <w:top w:val="single" w:sz="4" w:space="0" w:color="auto"/>
              <w:left w:val="single" w:sz="4" w:space="0" w:color="auto"/>
              <w:bottom w:val="single" w:sz="4" w:space="0" w:color="auto"/>
              <w:right w:val="single" w:sz="4" w:space="0" w:color="auto"/>
            </w:tcBorders>
          </w:tcPr>
          <w:p w14:paraId="6010CAE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6679</w:t>
            </w:r>
          </w:p>
        </w:tc>
        <w:tc>
          <w:tcPr>
            <w:tcW w:w="1175" w:type="dxa"/>
            <w:tcBorders>
              <w:top w:val="single" w:sz="4" w:space="0" w:color="auto"/>
              <w:left w:val="single" w:sz="4" w:space="0" w:color="auto"/>
              <w:bottom w:val="single" w:sz="4" w:space="0" w:color="auto"/>
              <w:right w:val="single" w:sz="4" w:space="0" w:color="auto"/>
            </w:tcBorders>
          </w:tcPr>
          <w:p w14:paraId="7F443BF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5738526</w:t>
            </w:r>
          </w:p>
        </w:tc>
        <w:tc>
          <w:tcPr>
            <w:tcW w:w="1134" w:type="dxa"/>
            <w:tcBorders>
              <w:top w:val="single" w:sz="4" w:space="0" w:color="auto"/>
              <w:left w:val="single" w:sz="4" w:space="0" w:color="auto"/>
              <w:bottom w:val="single" w:sz="4" w:space="0" w:color="auto"/>
              <w:right w:val="single" w:sz="4" w:space="0" w:color="auto"/>
            </w:tcBorders>
          </w:tcPr>
          <w:p w14:paraId="77BD098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7403119</w:t>
            </w:r>
          </w:p>
        </w:tc>
      </w:tr>
      <w:tr w:rsidR="006A19E0" w:rsidRPr="00A92E63" w14:paraId="3EDB772F" w14:textId="77777777" w:rsidTr="006A19E0">
        <w:tc>
          <w:tcPr>
            <w:tcW w:w="663" w:type="dxa"/>
            <w:tcBorders>
              <w:top w:val="single" w:sz="4" w:space="0" w:color="auto"/>
              <w:left w:val="single" w:sz="4" w:space="0" w:color="auto"/>
              <w:bottom w:val="single" w:sz="4" w:space="0" w:color="auto"/>
              <w:right w:val="single" w:sz="4" w:space="0" w:color="auto"/>
            </w:tcBorders>
          </w:tcPr>
          <w:p w14:paraId="0DBF417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6680</w:t>
            </w:r>
          </w:p>
        </w:tc>
        <w:tc>
          <w:tcPr>
            <w:tcW w:w="1175" w:type="dxa"/>
            <w:tcBorders>
              <w:top w:val="single" w:sz="4" w:space="0" w:color="auto"/>
              <w:left w:val="single" w:sz="4" w:space="0" w:color="auto"/>
              <w:bottom w:val="single" w:sz="4" w:space="0" w:color="auto"/>
              <w:right w:val="single" w:sz="4" w:space="0" w:color="auto"/>
            </w:tcBorders>
          </w:tcPr>
          <w:p w14:paraId="7D3E44D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5738524</w:t>
            </w:r>
          </w:p>
        </w:tc>
        <w:tc>
          <w:tcPr>
            <w:tcW w:w="1134" w:type="dxa"/>
            <w:tcBorders>
              <w:top w:val="single" w:sz="4" w:space="0" w:color="auto"/>
              <w:left w:val="single" w:sz="4" w:space="0" w:color="auto"/>
              <w:bottom w:val="single" w:sz="4" w:space="0" w:color="auto"/>
              <w:right w:val="single" w:sz="4" w:space="0" w:color="auto"/>
            </w:tcBorders>
          </w:tcPr>
          <w:p w14:paraId="58E4068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7403122</w:t>
            </w:r>
          </w:p>
        </w:tc>
      </w:tr>
      <w:tr w:rsidR="006A19E0" w:rsidRPr="00A92E63" w14:paraId="390A0EC4" w14:textId="77777777" w:rsidTr="006A19E0">
        <w:tc>
          <w:tcPr>
            <w:tcW w:w="663" w:type="dxa"/>
            <w:tcBorders>
              <w:top w:val="single" w:sz="4" w:space="0" w:color="auto"/>
              <w:left w:val="single" w:sz="4" w:space="0" w:color="auto"/>
              <w:bottom w:val="single" w:sz="4" w:space="0" w:color="auto"/>
              <w:right w:val="single" w:sz="4" w:space="0" w:color="auto"/>
            </w:tcBorders>
          </w:tcPr>
          <w:p w14:paraId="04780F8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6681</w:t>
            </w:r>
          </w:p>
        </w:tc>
        <w:tc>
          <w:tcPr>
            <w:tcW w:w="1175" w:type="dxa"/>
            <w:tcBorders>
              <w:top w:val="single" w:sz="4" w:space="0" w:color="auto"/>
              <w:left w:val="single" w:sz="4" w:space="0" w:color="auto"/>
              <w:bottom w:val="single" w:sz="4" w:space="0" w:color="auto"/>
              <w:right w:val="single" w:sz="4" w:space="0" w:color="auto"/>
            </w:tcBorders>
          </w:tcPr>
          <w:p w14:paraId="0CF7A20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5738522</w:t>
            </w:r>
          </w:p>
        </w:tc>
        <w:tc>
          <w:tcPr>
            <w:tcW w:w="1134" w:type="dxa"/>
            <w:tcBorders>
              <w:top w:val="single" w:sz="4" w:space="0" w:color="auto"/>
              <w:left w:val="single" w:sz="4" w:space="0" w:color="auto"/>
              <w:bottom w:val="single" w:sz="4" w:space="0" w:color="auto"/>
              <w:right w:val="single" w:sz="4" w:space="0" w:color="auto"/>
            </w:tcBorders>
          </w:tcPr>
          <w:p w14:paraId="130EC78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7403124</w:t>
            </w:r>
          </w:p>
        </w:tc>
      </w:tr>
      <w:tr w:rsidR="006A19E0" w:rsidRPr="00A92E63" w14:paraId="023B1372" w14:textId="77777777" w:rsidTr="006A19E0">
        <w:tc>
          <w:tcPr>
            <w:tcW w:w="663" w:type="dxa"/>
            <w:tcBorders>
              <w:top w:val="single" w:sz="4" w:space="0" w:color="auto"/>
              <w:left w:val="single" w:sz="4" w:space="0" w:color="auto"/>
              <w:bottom w:val="single" w:sz="4" w:space="0" w:color="auto"/>
              <w:right w:val="single" w:sz="4" w:space="0" w:color="auto"/>
            </w:tcBorders>
          </w:tcPr>
          <w:p w14:paraId="51E544E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6682</w:t>
            </w:r>
          </w:p>
        </w:tc>
        <w:tc>
          <w:tcPr>
            <w:tcW w:w="1175" w:type="dxa"/>
            <w:tcBorders>
              <w:top w:val="single" w:sz="4" w:space="0" w:color="auto"/>
              <w:left w:val="single" w:sz="4" w:space="0" w:color="auto"/>
              <w:bottom w:val="single" w:sz="4" w:space="0" w:color="auto"/>
              <w:right w:val="single" w:sz="4" w:space="0" w:color="auto"/>
            </w:tcBorders>
          </w:tcPr>
          <w:p w14:paraId="63921C2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5738321</w:t>
            </w:r>
          </w:p>
        </w:tc>
        <w:tc>
          <w:tcPr>
            <w:tcW w:w="1134" w:type="dxa"/>
            <w:tcBorders>
              <w:top w:val="single" w:sz="4" w:space="0" w:color="auto"/>
              <w:left w:val="single" w:sz="4" w:space="0" w:color="auto"/>
              <w:bottom w:val="single" w:sz="4" w:space="0" w:color="auto"/>
              <w:right w:val="single" w:sz="4" w:space="0" w:color="auto"/>
            </w:tcBorders>
          </w:tcPr>
          <w:p w14:paraId="774DE44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7403297</w:t>
            </w:r>
          </w:p>
        </w:tc>
      </w:tr>
      <w:tr w:rsidR="006A19E0" w:rsidRPr="00A92E63" w14:paraId="0F1EA658" w14:textId="77777777" w:rsidTr="006A19E0">
        <w:tc>
          <w:tcPr>
            <w:tcW w:w="663" w:type="dxa"/>
            <w:tcBorders>
              <w:top w:val="single" w:sz="4" w:space="0" w:color="auto"/>
              <w:left w:val="single" w:sz="4" w:space="0" w:color="auto"/>
              <w:bottom w:val="single" w:sz="4" w:space="0" w:color="auto"/>
              <w:right w:val="single" w:sz="4" w:space="0" w:color="auto"/>
            </w:tcBorders>
          </w:tcPr>
          <w:p w14:paraId="2F65B0F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6683</w:t>
            </w:r>
          </w:p>
        </w:tc>
        <w:tc>
          <w:tcPr>
            <w:tcW w:w="1175" w:type="dxa"/>
            <w:tcBorders>
              <w:top w:val="single" w:sz="4" w:space="0" w:color="auto"/>
              <w:left w:val="single" w:sz="4" w:space="0" w:color="auto"/>
              <w:bottom w:val="single" w:sz="4" w:space="0" w:color="auto"/>
              <w:right w:val="single" w:sz="4" w:space="0" w:color="auto"/>
            </w:tcBorders>
          </w:tcPr>
          <w:p w14:paraId="6B41CDB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5738400</w:t>
            </w:r>
          </w:p>
        </w:tc>
        <w:tc>
          <w:tcPr>
            <w:tcW w:w="1134" w:type="dxa"/>
            <w:tcBorders>
              <w:top w:val="single" w:sz="4" w:space="0" w:color="auto"/>
              <w:left w:val="single" w:sz="4" w:space="0" w:color="auto"/>
              <w:bottom w:val="single" w:sz="4" w:space="0" w:color="auto"/>
              <w:right w:val="single" w:sz="4" w:space="0" w:color="auto"/>
            </w:tcBorders>
          </w:tcPr>
          <w:p w14:paraId="567CDC5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7403331</w:t>
            </w:r>
          </w:p>
        </w:tc>
      </w:tr>
      <w:tr w:rsidR="006A19E0" w:rsidRPr="00A92E63" w14:paraId="0F4E570D" w14:textId="77777777" w:rsidTr="006A19E0">
        <w:tc>
          <w:tcPr>
            <w:tcW w:w="663" w:type="dxa"/>
            <w:tcBorders>
              <w:top w:val="single" w:sz="4" w:space="0" w:color="auto"/>
              <w:left w:val="single" w:sz="4" w:space="0" w:color="auto"/>
              <w:bottom w:val="single" w:sz="4" w:space="0" w:color="auto"/>
              <w:right w:val="single" w:sz="4" w:space="0" w:color="auto"/>
            </w:tcBorders>
          </w:tcPr>
          <w:p w14:paraId="25E0272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6684</w:t>
            </w:r>
          </w:p>
        </w:tc>
        <w:tc>
          <w:tcPr>
            <w:tcW w:w="1175" w:type="dxa"/>
            <w:tcBorders>
              <w:top w:val="single" w:sz="4" w:space="0" w:color="auto"/>
              <w:left w:val="single" w:sz="4" w:space="0" w:color="auto"/>
              <w:bottom w:val="single" w:sz="4" w:space="0" w:color="auto"/>
              <w:right w:val="single" w:sz="4" w:space="0" w:color="auto"/>
            </w:tcBorders>
          </w:tcPr>
          <w:p w14:paraId="234BE5C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5738660</w:t>
            </w:r>
          </w:p>
        </w:tc>
        <w:tc>
          <w:tcPr>
            <w:tcW w:w="1134" w:type="dxa"/>
            <w:tcBorders>
              <w:top w:val="single" w:sz="4" w:space="0" w:color="auto"/>
              <w:left w:val="single" w:sz="4" w:space="0" w:color="auto"/>
              <w:bottom w:val="single" w:sz="4" w:space="0" w:color="auto"/>
              <w:right w:val="single" w:sz="4" w:space="0" w:color="auto"/>
            </w:tcBorders>
          </w:tcPr>
          <w:p w14:paraId="31BBDE5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7403474</w:t>
            </w:r>
          </w:p>
        </w:tc>
      </w:tr>
      <w:tr w:rsidR="006A19E0" w:rsidRPr="00A92E63" w14:paraId="7432DF4A" w14:textId="77777777" w:rsidTr="006A19E0">
        <w:tc>
          <w:tcPr>
            <w:tcW w:w="663" w:type="dxa"/>
            <w:tcBorders>
              <w:top w:val="single" w:sz="4" w:space="0" w:color="auto"/>
              <w:left w:val="single" w:sz="4" w:space="0" w:color="auto"/>
              <w:bottom w:val="single" w:sz="4" w:space="0" w:color="auto"/>
              <w:right w:val="single" w:sz="4" w:space="0" w:color="auto"/>
            </w:tcBorders>
          </w:tcPr>
          <w:p w14:paraId="4B6E493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6685</w:t>
            </w:r>
          </w:p>
        </w:tc>
        <w:tc>
          <w:tcPr>
            <w:tcW w:w="1175" w:type="dxa"/>
            <w:tcBorders>
              <w:top w:val="single" w:sz="4" w:space="0" w:color="auto"/>
              <w:left w:val="single" w:sz="4" w:space="0" w:color="auto"/>
              <w:bottom w:val="single" w:sz="4" w:space="0" w:color="auto"/>
              <w:right w:val="single" w:sz="4" w:space="0" w:color="auto"/>
            </w:tcBorders>
          </w:tcPr>
          <w:p w14:paraId="60FBA55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5738605</w:t>
            </w:r>
          </w:p>
        </w:tc>
        <w:tc>
          <w:tcPr>
            <w:tcW w:w="1134" w:type="dxa"/>
            <w:tcBorders>
              <w:top w:val="single" w:sz="4" w:space="0" w:color="auto"/>
              <w:left w:val="single" w:sz="4" w:space="0" w:color="auto"/>
              <w:bottom w:val="single" w:sz="4" w:space="0" w:color="auto"/>
              <w:right w:val="single" w:sz="4" w:space="0" w:color="auto"/>
            </w:tcBorders>
          </w:tcPr>
          <w:p w14:paraId="3103A73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7403569</w:t>
            </w:r>
          </w:p>
        </w:tc>
      </w:tr>
      <w:tr w:rsidR="006A19E0" w:rsidRPr="00A92E63" w14:paraId="10B45E25" w14:textId="77777777" w:rsidTr="006A19E0">
        <w:tc>
          <w:tcPr>
            <w:tcW w:w="663" w:type="dxa"/>
            <w:tcBorders>
              <w:top w:val="single" w:sz="4" w:space="0" w:color="auto"/>
              <w:left w:val="single" w:sz="4" w:space="0" w:color="auto"/>
              <w:bottom w:val="single" w:sz="4" w:space="0" w:color="auto"/>
              <w:right w:val="single" w:sz="4" w:space="0" w:color="auto"/>
            </w:tcBorders>
          </w:tcPr>
          <w:p w14:paraId="5EAD12D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6686</w:t>
            </w:r>
          </w:p>
        </w:tc>
        <w:tc>
          <w:tcPr>
            <w:tcW w:w="1175" w:type="dxa"/>
            <w:tcBorders>
              <w:top w:val="single" w:sz="4" w:space="0" w:color="auto"/>
              <w:left w:val="single" w:sz="4" w:space="0" w:color="auto"/>
              <w:bottom w:val="single" w:sz="4" w:space="0" w:color="auto"/>
              <w:right w:val="single" w:sz="4" w:space="0" w:color="auto"/>
            </w:tcBorders>
          </w:tcPr>
          <w:p w14:paraId="30B7BC5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5738517</w:t>
            </w:r>
          </w:p>
        </w:tc>
        <w:tc>
          <w:tcPr>
            <w:tcW w:w="1134" w:type="dxa"/>
            <w:tcBorders>
              <w:top w:val="single" w:sz="4" w:space="0" w:color="auto"/>
              <w:left w:val="single" w:sz="4" w:space="0" w:color="auto"/>
              <w:bottom w:val="single" w:sz="4" w:space="0" w:color="auto"/>
              <w:right w:val="single" w:sz="4" w:space="0" w:color="auto"/>
            </w:tcBorders>
          </w:tcPr>
          <w:p w14:paraId="13C1E67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7403521</w:t>
            </w:r>
          </w:p>
        </w:tc>
      </w:tr>
      <w:tr w:rsidR="006A19E0" w:rsidRPr="00A92E63" w14:paraId="1F6BF5DA" w14:textId="77777777" w:rsidTr="006A19E0">
        <w:tc>
          <w:tcPr>
            <w:tcW w:w="663" w:type="dxa"/>
            <w:tcBorders>
              <w:top w:val="single" w:sz="4" w:space="0" w:color="auto"/>
              <w:left w:val="single" w:sz="4" w:space="0" w:color="auto"/>
              <w:bottom w:val="single" w:sz="4" w:space="0" w:color="auto"/>
              <w:right w:val="single" w:sz="4" w:space="0" w:color="auto"/>
            </w:tcBorders>
          </w:tcPr>
          <w:p w14:paraId="728C7A4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6687</w:t>
            </w:r>
          </w:p>
        </w:tc>
        <w:tc>
          <w:tcPr>
            <w:tcW w:w="1175" w:type="dxa"/>
            <w:tcBorders>
              <w:top w:val="single" w:sz="4" w:space="0" w:color="auto"/>
              <w:left w:val="single" w:sz="4" w:space="0" w:color="auto"/>
              <w:bottom w:val="single" w:sz="4" w:space="0" w:color="auto"/>
              <w:right w:val="single" w:sz="4" w:space="0" w:color="auto"/>
            </w:tcBorders>
          </w:tcPr>
          <w:p w14:paraId="123B983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5738472</w:t>
            </w:r>
          </w:p>
        </w:tc>
        <w:tc>
          <w:tcPr>
            <w:tcW w:w="1134" w:type="dxa"/>
            <w:tcBorders>
              <w:top w:val="single" w:sz="4" w:space="0" w:color="auto"/>
              <w:left w:val="single" w:sz="4" w:space="0" w:color="auto"/>
              <w:bottom w:val="single" w:sz="4" w:space="0" w:color="auto"/>
              <w:right w:val="single" w:sz="4" w:space="0" w:color="auto"/>
            </w:tcBorders>
          </w:tcPr>
          <w:p w14:paraId="134A2B4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7403526</w:t>
            </w:r>
          </w:p>
        </w:tc>
      </w:tr>
      <w:tr w:rsidR="006A19E0" w:rsidRPr="00A92E63" w14:paraId="03F2BFAE" w14:textId="77777777" w:rsidTr="006A19E0">
        <w:tc>
          <w:tcPr>
            <w:tcW w:w="663" w:type="dxa"/>
            <w:tcBorders>
              <w:top w:val="single" w:sz="4" w:space="0" w:color="auto"/>
              <w:left w:val="single" w:sz="4" w:space="0" w:color="auto"/>
              <w:bottom w:val="single" w:sz="4" w:space="0" w:color="auto"/>
              <w:right w:val="single" w:sz="4" w:space="0" w:color="auto"/>
            </w:tcBorders>
          </w:tcPr>
          <w:p w14:paraId="0BC36D9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6688</w:t>
            </w:r>
          </w:p>
        </w:tc>
        <w:tc>
          <w:tcPr>
            <w:tcW w:w="1175" w:type="dxa"/>
            <w:tcBorders>
              <w:top w:val="single" w:sz="4" w:space="0" w:color="auto"/>
              <w:left w:val="single" w:sz="4" w:space="0" w:color="auto"/>
              <w:bottom w:val="single" w:sz="4" w:space="0" w:color="auto"/>
              <w:right w:val="single" w:sz="4" w:space="0" w:color="auto"/>
            </w:tcBorders>
          </w:tcPr>
          <w:p w14:paraId="6350C31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5738379</w:t>
            </w:r>
          </w:p>
        </w:tc>
        <w:tc>
          <w:tcPr>
            <w:tcW w:w="1134" w:type="dxa"/>
            <w:tcBorders>
              <w:top w:val="single" w:sz="4" w:space="0" w:color="auto"/>
              <w:left w:val="single" w:sz="4" w:space="0" w:color="auto"/>
              <w:bottom w:val="single" w:sz="4" w:space="0" w:color="auto"/>
              <w:right w:val="single" w:sz="4" w:space="0" w:color="auto"/>
            </w:tcBorders>
          </w:tcPr>
          <w:p w14:paraId="2C59969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7403472</w:t>
            </w:r>
          </w:p>
        </w:tc>
      </w:tr>
      <w:tr w:rsidR="006A19E0" w:rsidRPr="00A92E63" w14:paraId="06E0BE37" w14:textId="77777777" w:rsidTr="006A19E0">
        <w:tc>
          <w:tcPr>
            <w:tcW w:w="663" w:type="dxa"/>
            <w:tcBorders>
              <w:top w:val="single" w:sz="4" w:space="0" w:color="auto"/>
              <w:left w:val="single" w:sz="4" w:space="0" w:color="auto"/>
              <w:bottom w:val="single" w:sz="4" w:space="0" w:color="auto"/>
              <w:right w:val="single" w:sz="4" w:space="0" w:color="auto"/>
            </w:tcBorders>
          </w:tcPr>
          <w:p w14:paraId="12B018C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6689</w:t>
            </w:r>
          </w:p>
        </w:tc>
        <w:tc>
          <w:tcPr>
            <w:tcW w:w="1175" w:type="dxa"/>
            <w:tcBorders>
              <w:top w:val="single" w:sz="4" w:space="0" w:color="auto"/>
              <w:left w:val="single" w:sz="4" w:space="0" w:color="auto"/>
              <w:bottom w:val="single" w:sz="4" w:space="0" w:color="auto"/>
              <w:right w:val="single" w:sz="4" w:space="0" w:color="auto"/>
            </w:tcBorders>
          </w:tcPr>
          <w:p w14:paraId="08B273D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5738379</w:t>
            </w:r>
          </w:p>
        </w:tc>
        <w:tc>
          <w:tcPr>
            <w:tcW w:w="1134" w:type="dxa"/>
            <w:tcBorders>
              <w:top w:val="single" w:sz="4" w:space="0" w:color="auto"/>
              <w:left w:val="single" w:sz="4" w:space="0" w:color="auto"/>
              <w:bottom w:val="single" w:sz="4" w:space="0" w:color="auto"/>
              <w:right w:val="single" w:sz="4" w:space="0" w:color="auto"/>
            </w:tcBorders>
          </w:tcPr>
          <w:p w14:paraId="4112BCC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7403472</w:t>
            </w:r>
          </w:p>
        </w:tc>
      </w:tr>
      <w:tr w:rsidR="006A19E0" w:rsidRPr="00A92E63" w14:paraId="036A403A" w14:textId="77777777" w:rsidTr="006A19E0">
        <w:tc>
          <w:tcPr>
            <w:tcW w:w="663" w:type="dxa"/>
            <w:tcBorders>
              <w:top w:val="single" w:sz="4" w:space="0" w:color="auto"/>
              <w:left w:val="single" w:sz="4" w:space="0" w:color="auto"/>
              <w:bottom w:val="single" w:sz="4" w:space="0" w:color="auto"/>
              <w:right w:val="single" w:sz="4" w:space="0" w:color="auto"/>
            </w:tcBorders>
          </w:tcPr>
          <w:p w14:paraId="76EE05F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6690</w:t>
            </w:r>
          </w:p>
        </w:tc>
        <w:tc>
          <w:tcPr>
            <w:tcW w:w="1175" w:type="dxa"/>
            <w:tcBorders>
              <w:top w:val="single" w:sz="4" w:space="0" w:color="auto"/>
              <w:left w:val="single" w:sz="4" w:space="0" w:color="auto"/>
              <w:bottom w:val="single" w:sz="4" w:space="0" w:color="auto"/>
              <w:right w:val="single" w:sz="4" w:space="0" w:color="auto"/>
            </w:tcBorders>
          </w:tcPr>
          <w:p w14:paraId="2468BC1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5738483</w:t>
            </w:r>
          </w:p>
        </w:tc>
        <w:tc>
          <w:tcPr>
            <w:tcW w:w="1134" w:type="dxa"/>
            <w:tcBorders>
              <w:top w:val="single" w:sz="4" w:space="0" w:color="auto"/>
              <w:left w:val="single" w:sz="4" w:space="0" w:color="auto"/>
              <w:bottom w:val="single" w:sz="4" w:space="0" w:color="auto"/>
              <w:right w:val="single" w:sz="4" w:space="0" w:color="auto"/>
            </w:tcBorders>
          </w:tcPr>
          <w:p w14:paraId="6104778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7403741</w:t>
            </w:r>
          </w:p>
        </w:tc>
      </w:tr>
      <w:tr w:rsidR="006A19E0" w:rsidRPr="00A92E63" w14:paraId="6433A029" w14:textId="77777777" w:rsidTr="006A19E0">
        <w:tc>
          <w:tcPr>
            <w:tcW w:w="663" w:type="dxa"/>
            <w:tcBorders>
              <w:top w:val="single" w:sz="4" w:space="0" w:color="auto"/>
              <w:left w:val="single" w:sz="4" w:space="0" w:color="auto"/>
              <w:bottom w:val="single" w:sz="4" w:space="0" w:color="auto"/>
              <w:right w:val="single" w:sz="4" w:space="0" w:color="auto"/>
            </w:tcBorders>
          </w:tcPr>
          <w:p w14:paraId="1E2E9DC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6691</w:t>
            </w:r>
          </w:p>
        </w:tc>
        <w:tc>
          <w:tcPr>
            <w:tcW w:w="1175" w:type="dxa"/>
            <w:tcBorders>
              <w:top w:val="single" w:sz="4" w:space="0" w:color="auto"/>
              <w:left w:val="single" w:sz="4" w:space="0" w:color="auto"/>
              <w:bottom w:val="single" w:sz="4" w:space="0" w:color="auto"/>
              <w:right w:val="single" w:sz="4" w:space="0" w:color="auto"/>
            </w:tcBorders>
          </w:tcPr>
          <w:p w14:paraId="7D68AC2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5738504</w:t>
            </w:r>
          </w:p>
        </w:tc>
        <w:tc>
          <w:tcPr>
            <w:tcW w:w="1134" w:type="dxa"/>
            <w:tcBorders>
              <w:top w:val="single" w:sz="4" w:space="0" w:color="auto"/>
              <w:left w:val="single" w:sz="4" w:space="0" w:color="auto"/>
              <w:bottom w:val="single" w:sz="4" w:space="0" w:color="auto"/>
              <w:right w:val="single" w:sz="4" w:space="0" w:color="auto"/>
            </w:tcBorders>
          </w:tcPr>
          <w:p w14:paraId="33A1E0A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7403767</w:t>
            </w:r>
          </w:p>
        </w:tc>
      </w:tr>
      <w:tr w:rsidR="006A19E0" w:rsidRPr="00A92E63" w14:paraId="0DA8ED2F" w14:textId="77777777" w:rsidTr="006A19E0">
        <w:tc>
          <w:tcPr>
            <w:tcW w:w="663" w:type="dxa"/>
            <w:tcBorders>
              <w:top w:val="single" w:sz="4" w:space="0" w:color="auto"/>
              <w:left w:val="single" w:sz="4" w:space="0" w:color="auto"/>
              <w:bottom w:val="single" w:sz="4" w:space="0" w:color="auto"/>
              <w:right w:val="single" w:sz="4" w:space="0" w:color="auto"/>
            </w:tcBorders>
          </w:tcPr>
          <w:p w14:paraId="2B9421A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6692</w:t>
            </w:r>
          </w:p>
        </w:tc>
        <w:tc>
          <w:tcPr>
            <w:tcW w:w="1175" w:type="dxa"/>
            <w:tcBorders>
              <w:top w:val="single" w:sz="4" w:space="0" w:color="auto"/>
              <w:left w:val="single" w:sz="4" w:space="0" w:color="auto"/>
              <w:bottom w:val="single" w:sz="4" w:space="0" w:color="auto"/>
              <w:right w:val="single" w:sz="4" w:space="0" w:color="auto"/>
            </w:tcBorders>
          </w:tcPr>
          <w:p w14:paraId="6CDBFEE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5738514</w:t>
            </w:r>
          </w:p>
        </w:tc>
        <w:tc>
          <w:tcPr>
            <w:tcW w:w="1134" w:type="dxa"/>
            <w:tcBorders>
              <w:top w:val="single" w:sz="4" w:space="0" w:color="auto"/>
              <w:left w:val="single" w:sz="4" w:space="0" w:color="auto"/>
              <w:bottom w:val="single" w:sz="4" w:space="0" w:color="auto"/>
              <w:right w:val="single" w:sz="4" w:space="0" w:color="auto"/>
            </w:tcBorders>
          </w:tcPr>
          <w:p w14:paraId="4ECF9C3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7403815</w:t>
            </w:r>
          </w:p>
        </w:tc>
      </w:tr>
      <w:tr w:rsidR="006A19E0" w:rsidRPr="00A92E63" w14:paraId="0BF60ED5" w14:textId="77777777" w:rsidTr="006A19E0">
        <w:tc>
          <w:tcPr>
            <w:tcW w:w="663" w:type="dxa"/>
            <w:tcBorders>
              <w:top w:val="single" w:sz="4" w:space="0" w:color="auto"/>
              <w:left w:val="single" w:sz="4" w:space="0" w:color="auto"/>
              <w:bottom w:val="single" w:sz="4" w:space="0" w:color="auto"/>
              <w:right w:val="single" w:sz="4" w:space="0" w:color="auto"/>
            </w:tcBorders>
          </w:tcPr>
          <w:p w14:paraId="249FD99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6693</w:t>
            </w:r>
          </w:p>
        </w:tc>
        <w:tc>
          <w:tcPr>
            <w:tcW w:w="1175" w:type="dxa"/>
            <w:tcBorders>
              <w:top w:val="single" w:sz="4" w:space="0" w:color="auto"/>
              <w:left w:val="single" w:sz="4" w:space="0" w:color="auto"/>
              <w:bottom w:val="single" w:sz="4" w:space="0" w:color="auto"/>
              <w:right w:val="single" w:sz="4" w:space="0" w:color="auto"/>
            </w:tcBorders>
          </w:tcPr>
          <w:p w14:paraId="236AAA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5738537</w:t>
            </w:r>
          </w:p>
        </w:tc>
        <w:tc>
          <w:tcPr>
            <w:tcW w:w="1134" w:type="dxa"/>
            <w:tcBorders>
              <w:top w:val="single" w:sz="4" w:space="0" w:color="auto"/>
              <w:left w:val="single" w:sz="4" w:space="0" w:color="auto"/>
              <w:bottom w:val="single" w:sz="4" w:space="0" w:color="auto"/>
              <w:right w:val="single" w:sz="4" w:space="0" w:color="auto"/>
            </w:tcBorders>
          </w:tcPr>
          <w:p w14:paraId="4E180EA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7403857</w:t>
            </w:r>
          </w:p>
        </w:tc>
      </w:tr>
      <w:tr w:rsidR="006A19E0" w:rsidRPr="00A92E63" w14:paraId="74BB7BC4" w14:textId="77777777" w:rsidTr="006A19E0">
        <w:tc>
          <w:tcPr>
            <w:tcW w:w="663" w:type="dxa"/>
            <w:tcBorders>
              <w:top w:val="single" w:sz="4" w:space="0" w:color="auto"/>
              <w:left w:val="single" w:sz="4" w:space="0" w:color="auto"/>
              <w:bottom w:val="single" w:sz="4" w:space="0" w:color="auto"/>
              <w:right w:val="single" w:sz="4" w:space="0" w:color="auto"/>
            </w:tcBorders>
          </w:tcPr>
          <w:p w14:paraId="79A3BAC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6694</w:t>
            </w:r>
          </w:p>
        </w:tc>
        <w:tc>
          <w:tcPr>
            <w:tcW w:w="1175" w:type="dxa"/>
            <w:tcBorders>
              <w:top w:val="single" w:sz="4" w:space="0" w:color="auto"/>
              <w:left w:val="single" w:sz="4" w:space="0" w:color="auto"/>
              <w:bottom w:val="single" w:sz="4" w:space="0" w:color="auto"/>
              <w:right w:val="single" w:sz="4" w:space="0" w:color="auto"/>
            </w:tcBorders>
          </w:tcPr>
          <w:p w14:paraId="19411D0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5738579</w:t>
            </w:r>
          </w:p>
        </w:tc>
        <w:tc>
          <w:tcPr>
            <w:tcW w:w="1134" w:type="dxa"/>
            <w:tcBorders>
              <w:top w:val="single" w:sz="4" w:space="0" w:color="auto"/>
              <w:left w:val="single" w:sz="4" w:space="0" w:color="auto"/>
              <w:bottom w:val="single" w:sz="4" w:space="0" w:color="auto"/>
              <w:right w:val="single" w:sz="4" w:space="0" w:color="auto"/>
            </w:tcBorders>
          </w:tcPr>
          <w:p w14:paraId="7202E94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7403935</w:t>
            </w:r>
          </w:p>
        </w:tc>
      </w:tr>
      <w:tr w:rsidR="006A19E0" w:rsidRPr="00A92E63" w14:paraId="3A30A218" w14:textId="77777777" w:rsidTr="006A19E0">
        <w:tc>
          <w:tcPr>
            <w:tcW w:w="663" w:type="dxa"/>
            <w:tcBorders>
              <w:top w:val="single" w:sz="4" w:space="0" w:color="auto"/>
              <w:left w:val="single" w:sz="4" w:space="0" w:color="auto"/>
              <w:bottom w:val="single" w:sz="4" w:space="0" w:color="auto"/>
              <w:right w:val="single" w:sz="4" w:space="0" w:color="auto"/>
            </w:tcBorders>
          </w:tcPr>
          <w:p w14:paraId="5787F28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6695</w:t>
            </w:r>
          </w:p>
        </w:tc>
        <w:tc>
          <w:tcPr>
            <w:tcW w:w="1175" w:type="dxa"/>
            <w:tcBorders>
              <w:top w:val="single" w:sz="4" w:space="0" w:color="auto"/>
              <w:left w:val="single" w:sz="4" w:space="0" w:color="auto"/>
              <w:bottom w:val="single" w:sz="4" w:space="0" w:color="auto"/>
              <w:right w:val="single" w:sz="4" w:space="0" w:color="auto"/>
            </w:tcBorders>
          </w:tcPr>
          <w:p w14:paraId="15702DA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5738584</w:t>
            </w:r>
          </w:p>
        </w:tc>
        <w:tc>
          <w:tcPr>
            <w:tcW w:w="1134" w:type="dxa"/>
            <w:tcBorders>
              <w:top w:val="single" w:sz="4" w:space="0" w:color="auto"/>
              <w:left w:val="single" w:sz="4" w:space="0" w:color="auto"/>
              <w:bottom w:val="single" w:sz="4" w:space="0" w:color="auto"/>
              <w:right w:val="single" w:sz="4" w:space="0" w:color="auto"/>
            </w:tcBorders>
          </w:tcPr>
          <w:p w14:paraId="0B93A51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7403945</w:t>
            </w:r>
          </w:p>
        </w:tc>
      </w:tr>
      <w:tr w:rsidR="006A19E0" w:rsidRPr="00A92E63" w14:paraId="48DBCC91" w14:textId="77777777" w:rsidTr="006A19E0">
        <w:tc>
          <w:tcPr>
            <w:tcW w:w="663" w:type="dxa"/>
            <w:tcBorders>
              <w:top w:val="single" w:sz="4" w:space="0" w:color="auto"/>
              <w:left w:val="single" w:sz="4" w:space="0" w:color="auto"/>
              <w:bottom w:val="single" w:sz="4" w:space="0" w:color="auto"/>
              <w:right w:val="single" w:sz="4" w:space="0" w:color="auto"/>
            </w:tcBorders>
          </w:tcPr>
          <w:p w14:paraId="76C7448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6696</w:t>
            </w:r>
          </w:p>
        </w:tc>
        <w:tc>
          <w:tcPr>
            <w:tcW w:w="1175" w:type="dxa"/>
            <w:tcBorders>
              <w:top w:val="single" w:sz="4" w:space="0" w:color="auto"/>
              <w:left w:val="single" w:sz="4" w:space="0" w:color="auto"/>
              <w:bottom w:val="single" w:sz="4" w:space="0" w:color="auto"/>
              <w:right w:val="single" w:sz="4" w:space="0" w:color="auto"/>
            </w:tcBorders>
          </w:tcPr>
          <w:p w14:paraId="559D497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5738615</w:t>
            </w:r>
          </w:p>
        </w:tc>
        <w:tc>
          <w:tcPr>
            <w:tcW w:w="1134" w:type="dxa"/>
            <w:tcBorders>
              <w:top w:val="single" w:sz="4" w:space="0" w:color="auto"/>
              <w:left w:val="single" w:sz="4" w:space="0" w:color="auto"/>
              <w:bottom w:val="single" w:sz="4" w:space="0" w:color="auto"/>
              <w:right w:val="single" w:sz="4" w:space="0" w:color="auto"/>
            </w:tcBorders>
          </w:tcPr>
          <w:p w14:paraId="0E17F9E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7404002</w:t>
            </w:r>
          </w:p>
        </w:tc>
      </w:tr>
      <w:tr w:rsidR="006A19E0" w:rsidRPr="00A92E63" w14:paraId="30429246" w14:textId="77777777" w:rsidTr="006A19E0">
        <w:tc>
          <w:tcPr>
            <w:tcW w:w="663" w:type="dxa"/>
            <w:tcBorders>
              <w:top w:val="single" w:sz="4" w:space="0" w:color="auto"/>
              <w:left w:val="single" w:sz="4" w:space="0" w:color="auto"/>
              <w:bottom w:val="single" w:sz="4" w:space="0" w:color="auto"/>
              <w:right w:val="single" w:sz="4" w:space="0" w:color="auto"/>
            </w:tcBorders>
          </w:tcPr>
          <w:p w14:paraId="3343BDD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6697</w:t>
            </w:r>
          </w:p>
        </w:tc>
        <w:tc>
          <w:tcPr>
            <w:tcW w:w="1175" w:type="dxa"/>
            <w:tcBorders>
              <w:top w:val="single" w:sz="4" w:space="0" w:color="auto"/>
              <w:left w:val="single" w:sz="4" w:space="0" w:color="auto"/>
              <w:bottom w:val="single" w:sz="4" w:space="0" w:color="auto"/>
              <w:right w:val="single" w:sz="4" w:space="0" w:color="auto"/>
            </w:tcBorders>
          </w:tcPr>
          <w:p w14:paraId="48D7329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5738674</w:t>
            </w:r>
          </w:p>
        </w:tc>
        <w:tc>
          <w:tcPr>
            <w:tcW w:w="1134" w:type="dxa"/>
            <w:tcBorders>
              <w:top w:val="single" w:sz="4" w:space="0" w:color="auto"/>
              <w:left w:val="single" w:sz="4" w:space="0" w:color="auto"/>
              <w:bottom w:val="single" w:sz="4" w:space="0" w:color="auto"/>
              <w:right w:val="single" w:sz="4" w:space="0" w:color="auto"/>
            </w:tcBorders>
          </w:tcPr>
          <w:p w14:paraId="02BD390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7403961</w:t>
            </w:r>
          </w:p>
        </w:tc>
      </w:tr>
      <w:tr w:rsidR="006A19E0" w:rsidRPr="00A92E63" w14:paraId="474D9CFB" w14:textId="77777777" w:rsidTr="006A19E0">
        <w:tc>
          <w:tcPr>
            <w:tcW w:w="663" w:type="dxa"/>
            <w:tcBorders>
              <w:top w:val="single" w:sz="4" w:space="0" w:color="auto"/>
              <w:left w:val="single" w:sz="4" w:space="0" w:color="auto"/>
              <w:bottom w:val="single" w:sz="4" w:space="0" w:color="auto"/>
              <w:right w:val="single" w:sz="4" w:space="0" w:color="auto"/>
            </w:tcBorders>
          </w:tcPr>
          <w:p w14:paraId="04F2462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6698</w:t>
            </w:r>
          </w:p>
        </w:tc>
        <w:tc>
          <w:tcPr>
            <w:tcW w:w="1175" w:type="dxa"/>
            <w:tcBorders>
              <w:top w:val="single" w:sz="4" w:space="0" w:color="auto"/>
              <w:left w:val="single" w:sz="4" w:space="0" w:color="auto"/>
              <w:bottom w:val="single" w:sz="4" w:space="0" w:color="auto"/>
              <w:right w:val="single" w:sz="4" w:space="0" w:color="auto"/>
            </w:tcBorders>
          </w:tcPr>
          <w:p w14:paraId="5D79EB8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5738678</w:t>
            </w:r>
          </w:p>
        </w:tc>
        <w:tc>
          <w:tcPr>
            <w:tcW w:w="1134" w:type="dxa"/>
            <w:tcBorders>
              <w:top w:val="single" w:sz="4" w:space="0" w:color="auto"/>
              <w:left w:val="single" w:sz="4" w:space="0" w:color="auto"/>
              <w:bottom w:val="single" w:sz="4" w:space="0" w:color="auto"/>
              <w:right w:val="single" w:sz="4" w:space="0" w:color="auto"/>
            </w:tcBorders>
          </w:tcPr>
          <w:p w14:paraId="294E98E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7403959</w:t>
            </w:r>
          </w:p>
        </w:tc>
      </w:tr>
      <w:tr w:rsidR="006A19E0" w:rsidRPr="00A92E63" w14:paraId="330E5C52" w14:textId="77777777" w:rsidTr="006A19E0">
        <w:tc>
          <w:tcPr>
            <w:tcW w:w="663" w:type="dxa"/>
            <w:tcBorders>
              <w:top w:val="single" w:sz="4" w:space="0" w:color="auto"/>
              <w:left w:val="single" w:sz="4" w:space="0" w:color="auto"/>
              <w:bottom w:val="single" w:sz="4" w:space="0" w:color="auto"/>
              <w:right w:val="single" w:sz="4" w:space="0" w:color="auto"/>
            </w:tcBorders>
          </w:tcPr>
          <w:p w14:paraId="078C1DB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6699</w:t>
            </w:r>
          </w:p>
        </w:tc>
        <w:tc>
          <w:tcPr>
            <w:tcW w:w="1175" w:type="dxa"/>
            <w:tcBorders>
              <w:top w:val="single" w:sz="4" w:space="0" w:color="auto"/>
              <w:left w:val="single" w:sz="4" w:space="0" w:color="auto"/>
              <w:bottom w:val="single" w:sz="4" w:space="0" w:color="auto"/>
              <w:right w:val="single" w:sz="4" w:space="0" w:color="auto"/>
            </w:tcBorders>
          </w:tcPr>
          <w:p w14:paraId="255C580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5738682</w:t>
            </w:r>
          </w:p>
        </w:tc>
        <w:tc>
          <w:tcPr>
            <w:tcW w:w="1134" w:type="dxa"/>
            <w:tcBorders>
              <w:top w:val="single" w:sz="4" w:space="0" w:color="auto"/>
              <w:left w:val="single" w:sz="4" w:space="0" w:color="auto"/>
              <w:bottom w:val="single" w:sz="4" w:space="0" w:color="auto"/>
              <w:right w:val="single" w:sz="4" w:space="0" w:color="auto"/>
            </w:tcBorders>
          </w:tcPr>
          <w:p w14:paraId="62AA1C5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7403958</w:t>
            </w:r>
          </w:p>
        </w:tc>
      </w:tr>
      <w:tr w:rsidR="006A19E0" w:rsidRPr="00A92E63" w14:paraId="5EE4F15B" w14:textId="77777777" w:rsidTr="006A19E0">
        <w:tc>
          <w:tcPr>
            <w:tcW w:w="663" w:type="dxa"/>
            <w:tcBorders>
              <w:top w:val="single" w:sz="4" w:space="0" w:color="auto"/>
              <w:left w:val="single" w:sz="4" w:space="0" w:color="auto"/>
              <w:bottom w:val="single" w:sz="4" w:space="0" w:color="auto"/>
              <w:right w:val="single" w:sz="4" w:space="0" w:color="auto"/>
            </w:tcBorders>
          </w:tcPr>
          <w:p w14:paraId="48F8956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6700</w:t>
            </w:r>
          </w:p>
        </w:tc>
        <w:tc>
          <w:tcPr>
            <w:tcW w:w="1175" w:type="dxa"/>
            <w:tcBorders>
              <w:top w:val="single" w:sz="4" w:space="0" w:color="auto"/>
              <w:left w:val="single" w:sz="4" w:space="0" w:color="auto"/>
              <w:bottom w:val="single" w:sz="4" w:space="0" w:color="auto"/>
              <w:right w:val="single" w:sz="4" w:space="0" w:color="auto"/>
            </w:tcBorders>
          </w:tcPr>
          <w:p w14:paraId="03883B3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5738687</w:t>
            </w:r>
          </w:p>
        </w:tc>
        <w:tc>
          <w:tcPr>
            <w:tcW w:w="1134" w:type="dxa"/>
            <w:tcBorders>
              <w:top w:val="single" w:sz="4" w:space="0" w:color="auto"/>
              <w:left w:val="single" w:sz="4" w:space="0" w:color="auto"/>
              <w:bottom w:val="single" w:sz="4" w:space="0" w:color="auto"/>
              <w:right w:val="single" w:sz="4" w:space="0" w:color="auto"/>
            </w:tcBorders>
          </w:tcPr>
          <w:p w14:paraId="1C5408D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7403958</w:t>
            </w:r>
          </w:p>
        </w:tc>
      </w:tr>
      <w:tr w:rsidR="006A19E0" w:rsidRPr="00A92E63" w14:paraId="37DDA7B1" w14:textId="77777777" w:rsidTr="006A19E0">
        <w:tc>
          <w:tcPr>
            <w:tcW w:w="663" w:type="dxa"/>
            <w:tcBorders>
              <w:top w:val="single" w:sz="4" w:space="0" w:color="auto"/>
              <w:left w:val="single" w:sz="4" w:space="0" w:color="auto"/>
              <w:bottom w:val="single" w:sz="4" w:space="0" w:color="auto"/>
              <w:right w:val="single" w:sz="4" w:space="0" w:color="auto"/>
            </w:tcBorders>
          </w:tcPr>
          <w:p w14:paraId="100C1F8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6701</w:t>
            </w:r>
          </w:p>
        </w:tc>
        <w:tc>
          <w:tcPr>
            <w:tcW w:w="1175" w:type="dxa"/>
            <w:tcBorders>
              <w:top w:val="single" w:sz="4" w:space="0" w:color="auto"/>
              <w:left w:val="single" w:sz="4" w:space="0" w:color="auto"/>
              <w:bottom w:val="single" w:sz="4" w:space="0" w:color="auto"/>
              <w:right w:val="single" w:sz="4" w:space="0" w:color="auto"/>
            </w:tcBorders>
          </w:tcPr>
          <w:p w14:paraId="3C2348D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5738691</w:t>
            </w:r>
          </w:p>
        </w:tc>
        <w:tc>
          <w:tcPr>
            <w:tcW w:w="1134" w:type="dxa"/>
            <w:tcBorders>
              <w:top w:val="single" w:sz="4" w:space="0" w:color="auto"/>
              <w:left w:val="single" w:sz="4" w:space="0" w:color="auto"/>
              <w:bottom w:val="single" w:sz="4" w:space="0" w:color="auto"/>
              <w:right w:val="single" w:sz="4" w:space="0" w:color="auto"/>
            </w:tcBorders>
          </w:tcPr>
          <w:p w14:paraId="30AEAAD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7403960</w:t>
            </w:r>
          </w:p>
        </w:tc>
      </w:tr>
      <w:tr w:rsidR="006A19E0" w:rsidRPr="00A92E63" w14:paraId="67AD2E33" w14:textId="77777777" w:rsidTr="006A19E0">
        <w:tc>
          <w:tcPr>
            <w:tcW w:w="663" w:type="dxa"/>
            <w:tcBorders>
              <w:top w:val="single" w:sz="4" w:space="0" w:color="auto"/>
              <w:left w:val="single" w:sz="4" w:space="0" w:color="auto"/>
              <w:bottom w:val="single" w:sz="4" w:space="0" w:color="auto"/>
              <w:right w:val="single" w:sz="4" w:space="0" w:color="auto"/>
            </w:tcBorders>
          </w:tcPr>
          <w:p w14:paraId="4D770F1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6702</w:t>
            </w:r>
          </w:p>
        </w:tc>
        <w:tc>
          <w:tcPr>
            <w:tcW w:w="1175" w:type="dxa"/>
            <w:tcBorders>
              <w:top w:val="single" w:sz="4" w:space="0" w:color="auto"/>
              <w:left w:val="single" w:sz="4" w:space="0" w:color="auto"/>
              <w:bottom w:val="single" w:sz="4" w:space="0" w:color="auto"/>
              <w:right w:val="single" w:sz="4" w:space="0" w:color="auto"/>
            </w:tcBorders>
          </w:tcPr>
          <w:p w14:paraId="6B8B8EE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5738694</w:t>
            </w:r>
          </w:p>
        </w:tc>
        <w:tc>
          <w:tcPr>
            <w:tcW w:w="1134" w:type="dxa"/>
            <w:tcBorders>
              <w:top w:val="single" w:sz="4" w:space="0" w:color="auto"/>
              <w:left w:val="single" w:sz="4" w:space="0" w:color="auto"/>
              <w:bottom w:val="single" w:sz="4" w:space="0" w:color="auto"/>
              <w:right w:val="single" w:sz="4" w:space="0" w:color="auto"/>
            </w:tcBorders>
          </w:tcPr>
          <w:p w14:paraId="63F5CC5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7403964</w:t>
            </w:r>
          </w:p>
        </w:tc>
      </w:tr>
      <w:tr w:rsidR="006A19E0" w:rsidRPr="00A92E63" w14:paraId="5EA78EE4" w14:textId="77777777" w:rsidTr="006A19E0">
        <w:tc>
          <w:tcPr>
            <w:tcW w:w="663" w:type="dxa"/>
            <w:tcBorders>
              <w:top w:val="single" w:sz="4" w:space="0" w:color="auto"/>
              <w:left w:val="single" w:sz="4" w:space="0" w:color="auto"/>
              <w:bottom w:val="single" w:sz="4" w:space="0" w:color="auto"/>
              <w:right w:val="single" w:sz="4" w:space="0" w:color="auto"/>
            </w:tcBorders>
          </w:tcPr>
          <w:p w14:paraId="79D2396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6703</w:t>
            </w:r>
          </w:p>
        </w:tc>
        <w:tc>
          <w:tcPr>
            <w:tcW w:w="1175" w:type="dxa"/>
            <w:tcBorders>
              <w:top w:val="single" w:sz="4" w:space="0" w:color="auto"/>
              <w:left w:val="single" w:sz="4" w:space="0" w:color="auto"/>
              <w:bottom w:val="single" w:sz="4" w:space="0" w:color="auto"/>
              <w:right w:val="single" w:sz="4" w:space="0" w:color="auto"/>
            </w:tcBorders>
          </w:tcPr>
          <w:p w14:paraId="10F0632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5738701</w:t>
            </w:r>
          </w:p>
        </w:tc>
        <w:tc>
          <w:tcPr>
            <w:tcW w:w="1134" w:type="dxa"/>
            <w:tcBorders>
              <w:top w:val="single" w:sz="4" w:space="0" w:color="auto"/>
              <w:left w:val="single" w:sz="4" w:space="0" w:color="auto"/>
              <w:bottom w:val="single" w:sz="4" w:space="0" w:color="auto"/>
              <w:right w:val="single" w:sz="4" w:space="0" w:color="auto"/>
            </w:tcBorders>
          </w:tcPr>
          <w:p w14:paraId="7118C76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7403972</w:t>
            </w:r>
          </w:p>
        </w:tc>
      </w:tr>
      <w:tr w:rsidR="006A19E0" w:rsidRPr="00A92E63" w14:paraId="60D7FFF2" w14:textId="77777777" w:rsidTr="006A19E0">
        <w:tc>
          <w:tcPr>
            <w:tcW w:w="663" w:type="dxa"/>
            <w:tcBorders>
              <w:top w:val="single" w:sz="4" w:space="0" w:color="auto"/>
              <w:left w:val="single" w:sz="4" w:space="0" w:color="auto"/>
              <w:bottom w:val="single" w:sz="4" w:space="0" w:color="auto"/>
              <w:right w:val="single" w:sz="4" w:space="0" w:color="auto"/>
            </w:tcBorders>
          </w:tcPr>
          <w:p w14:paraId="5D21A90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6704</w:t>
            </w:r>
          </w:p>
        </w:tc>
        <w:tc>
          <w:tcPr>
            <w:tcW w:w="1175" w:type="dxa"/>
            <w:tcBorders>
              <w:top w:val="single" w:sz="4" w:space="0" w:color="auto"/>
              <w:left w:val="single" w:sz="4" w:space="0" w:color="auto"/>
              <w:bottom w:val="single" w:sz="4" w:space="0" w:color="auto"/>
              <w:right w:val="single" w:sz="4" w:space="0" w:color="auto"/>
            </w:tcBorders>
          </w:tcPr>
          <w:p w14:paraId="6F5F4AF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5738703</w:t>
            </w:r>
          </w:p>
        </w:tc>
        <w:tc>
          <w:tcPr>
            <w:tcW w:w="1134" w:type="dxa"/>
            <w:tcBorders>
              <w:top w:val="single" w:sz="4" w:space="0" w:color="auto"/>
              <w:left w:val="single" w:sz="4" w:space="0" w:color="auto"/>
              <w:bottom w:val="single" w:sz="4" w:space="0" w:color="auto"/>
              <w:right w:val="single" w:sz="4" w:space="0" w:color="auto"/>
            </w:tcBorders>
          </w:tcPr>
          <w:p w14:paraId="35CBA72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7403976</w:t>
            </w:r>
          </w:p>
        </w:tc>
      </w:tr>
      <w:tr w:rsidR="006A19E0" w:rsidRPr="00A92E63" w14:paraId="674F2B09" w14:textId="77777777" w:rsidTr="006A19E0">
        <w:tc>
          <w:tcPr>
            <w:tcW w:w="663" w:type="dxa"/>
            <w:tcBorders>
              <w:top w:val="single" w:sz="4" w:space="0" w:color="auto"/>
              <w:left w:val="single" w:sz="4" w:space="0" w:color="auto"/>
              <w:bottom w:val="single" w:sz="4" w:space="0" w:color="auto"/>
              <w:right w:val="single" w:sz="4" w:space="0" w:color="auto"/>
            </w:tcBorders>
          </w:tcPr>
          <w:p w14:paraId="5982C80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6705</w:t>
            </w:r>
          </w:p>
        </w:tc>
        <w:tc>
          <w:tcPr>
            <w:tcW w:w="1175" w:type="dxa"/>
            <w:tcBorders>
              <w:top w:val="single" w:sz="4" w:space="0" w:color="auto"/>
              <w:left w:val="single" w:sz="4" w:space="0" w:color="auto"/>
              <w:bottom w:val="single" w:sz="4" w:space="0" w:color="auto"/>
              <w:right w:val="single" w:sz="4" w:space="0" w:color="auto"/>
            </w:tcBorders>
          </w:tcPr>
          <w:p w14:paraId="0940513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5738704</w:t>
            </w:r>
          </w:p>
        </w:tc>
        <w:tc>
          <w:tcPr>
            <w:tcW w:w="1134" w:type="dxa"/>
            <w:tcBorders>
              <w:top w:val="single" w:sz="4" w:space="0" w:color="auto"/>
              <w:left w:val="single" w:sz="4" w:space="0" w:color="auto"/>
              <w:bottom w:val="single" w:sz="4" w:space="0" w:color="auto"/>
              <w:right w:val="single" w:sz="4" w:space="0" w:color="auto"/>
            </w:tcBorders>
          </w:tcPr>
          <w:p w14:paraId="037980C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7403980</w:t>
            </w:r>
          </w:p>
        </w:tc>
      </w:tr>
      <w:tr w:rsidR="006A19E0" w:rsidRPr="00A92E63" w14:paraId="459611C7" w14:textId="77777777" w:rsidTr="006A19E0">
        <w:tc>
          <w:tcPr>
            <w:tcW w:w="663" w:type="dxa"/>
            <w:tcBorders>
              <w:top w:val="single" w:sz="4" w:space="0" w:color="auto"/>
              <w:left w:val="single" w:sz="4" w:space="0" w:color="auto"/>
              <w:bottom w:val="single" w:sz="4" w:space="0" w:color="auto"/>
              <w:right w:val="single" w:sz="4" w:space="0" w:color="auto"/>
            </w:tcBorders>
          </w:tcPr>
          <w:p w14:paraId="6332EE0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6706</w:t>
            </w:r>
          </w:p>
        </w:tc>
        <w:tc>
          <w:tcPr>
            <w:tcW w:w="1175" w:type="dxa"/>
            <w:tcBorders>
              <w:top w:val="single" w:sz="4" w:space="0" w:color="auto"/>
              <w:left w:val="single" w:sz="4" w:space="0" w:color="auto"/>
              <w:bottom w:val="single" w:sz="4" w:space="0" w:color="auto"/>
              <w:right w:val="single" w:sz="4" w:space="0" w:color="auto"/>
            </w:tcBorders>
          </w:tcPr>
          <w:p w14:paraId="33E37D9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5738703</w:t>
            </w:r>
          </w:p>
        </w:tc>
        <w:tc>
          <w:tcPr>
            <w:tcW w:w="1134" w:type="dxa"/>
            <w:tcBorders>
              <w:top w:val="single" w:sz="4" w:space="0" w:color="auto"/>
              <w:left w:val="single" w:sz="4" w:space="0" w:color="auto"/>
              <w:bottom w:val="single" w:sz="4" w:space="0" w:color="auto"/>
              <w:right w:val="single" w:sz="4" w:space="0" w:color="auto"/>
            </w:tcBorders>
          </w:tcPr>
          <w:p w14:paraId="39567A1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7403985</w:t>
            </w:r>
          </w:p>
        </w:tc>
      </w:tr>
      <w:tr w:rsidR="006A19E0" w:rsidRPr="00A92E63" w14:paraId="13C9022C" w14:textId="77777777" w:rsidTr="006A19E0">
        <w:tc>
          <w:tcPr>
            <w:tcW w:w="663" w:type="dxa"/>
            <w:tcBorders>
              <w:top w:val="single" w:sz="4" w:space="0" w:color="auto"/>
              <w:left w:val="single" w:sz="4" w:space="0" w:color="auto"/>
              <w:bottom w:val="single" w:sz="4" w:space="0" w:color="auto"/>
              <w:right w:val="single" w:sz="4" w:space="0" w:color="auto"/>
            </w:tcBorders>
          </w:tcPr>
          <w:p w14:paraId="2934E83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6707</w:t>
            </w:r>
          </w:p>
        </w:tc>
        <w:tc>
          <w:tcPr>
            <w:tcW w:w="1175" w:type="dxa"/>
            <w:tcBorders>
              <w:top w:val="single" w:sz="4" w:space="0" w:color="auto"/>
              <w:left w:val="single" w:sz="4" w:space="0" w:color="auto"/>
              <w:bottom w:val="single" w:sz="4" w:space="0" w:color="auto"/>
              <w:right w:val="single" w:sz="4" w:space="0" w:color="auto"/>
            </w:tcBorders>
          </w:tcPr>
          <w:p w14:paraId="6DBC850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5738701</w:t>
            </w:r>
          </w:p>
        </w:tc>
        <w:tc>
          <w:tcPr>
            <w:tcW w:w="1134" w:type="dxa"/>
            <w:tcBorders>
              <w:top w:val="single" w:sz="4" w:space="0" w:color="auto"/>
              <w:left w:val="single" w:sz="4" w:space="0" w:color="auto"/>
              <w:bottom w:val="single" w:sz="4" w:space="0" w:color="auto"/>
              <w:right w:val="single" w:sz="4" w:space="0" w:color="auto"/>
            </w:tcBorders>
          </w:tcPr>
          <w:p w14:paraId="7448469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7403989</w:t>
            </w:r>
          </w:p>
        </w:tc>
      </w:tr>
      <w:tr w:rsidR="006A19E0" w:rsidRPr="00A92E63" w14:paraId="0D243FAF" w14:textId="77777777" w:rsidTr="006A19E0">
        <w:tc>
          <w:tcPr>
            <w:tcW w:w="663" w:type="dxa"/>
            <w:tcBorders>
              <w:top w:val="single" w:sz="4" w:space="0" w:color="auto"/>
              <w:left w:val="single" w:sz="4" w:space="0" w:color="auto"/>
              <w:bottom w:val="single" w:sz="4" w:space="0" w:color="auto"/>
              <w:right w:val="single" w:sz="4" w:space="0" w:color="auto"/>
            </w:tcBorders>
          </w:tcPr>
          <w:p w14:paraId="21651A7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6708</w:t>
            </w:r>
          </w:p>
        </w:tc>
        <w:tc>
          <w:tcPr>
            <w:tcW w:w="1175" w:type="dxa"/>
            <w:tcBorders>
              <w:top w:val="single" w:sz="4" w:space="0" w:color="auto"/>
              <w:left w:val="single" w:sz="4" w:space="0" w:color="auto"/>
              <w:bottom w:val="single" w:sz="4" w:space="0" w:color="auto"/>
              <w:right w:val="single" w:sz="4" w:space="0" w:color="auto"/>
            </w:tcBorders>
          </w:tcPr>
          <w:p w14:paraId="3EB42D5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5738698</w:t>
            </w:r>
          </w:p>
        </w:tc>
        <w:tc>
          <w:tcPr>
            <w:tcW w:w="1134" w:type="dxa"/>
            <w:tcBorders>
              <w:top w:val="single" w:sz="4" w:space="0" w:color="auto"/>
              <w:left w:val="single" w:sz="4" w:space="0" w:color="auto"/>
              <w:bottom w:val="single" w:sz="4" w:space="0" w:color="auto"/>
              <w:right w:val="single" w:sz="4" w:space="0" w:color="auto"/>
            </w:tcBorders>
          </w:tcPr>
          <w:p w14:paraId="213BC5E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7403993</w:t>
            </w:r>
          </w:p>
        </w:tc>
      </w:tr>
      <w:tr w:rsidR="006A19E0" w:rsidRPr="00A92E63" w14:paraId="7E0E2C8D" w14:textId="77777777" w:rsidTr="006A19E0">
        <w:tc>
          <w:tcPr>
            <w:tcW w:w="663" w:type="dxa"/>
            <w:tcBorders>
              <w:top w:val="single" w:sz="4" w:space="0" w:color="auto"/>
              <w:left w:val="single" w:sz="4" w:space="0" w:color="auto"/>
              <w:bottom w:val="single" w:sz="4" w:space="0" w:color="auto"/>
              <w:right w:val="single" w:sz="4" w:space="0" w:color="auto"/>
            </w:tcBorders>
          </w:tcPr>
          <w:p w14:paraId="42ABCD5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6709</w:t>
            </w:r>
          </w:p>
        </w:tc>
        <w:tc>
          <w:tcPr>
            <w:tcW w:w="1175" w:type="dxa"/>
            <w:tcBorders>
              <w:top w:val="single" w:sz="4" w:space="0" w:color="auto"/>
              <w:left w:val="single" w:sz="4" w:space="0" w:color="auto"/>
              <w:bottom w:val="single" w:sz="4" w:space="0" w:color="auto"/>
              <w:right w:val="single" w:sz="4" w:space="0" w:color="auto"/>
            </w:tcBorders>
          </w:tcPr>
          <w:p w14:paraId="53F1D90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5738639</w:t>
            </w:r>
          </w:p>
        </w:tc>
        <w:tc>
          <w:tcPr>
            <w:tcW w:w="1134" w:type="dxa"/>
            <w:tcBorders>
              <w:top w:val="single" w:sz="4" w:space="0" w:color="auto"/>
              <w:left w:val="single" w:sz="4" w:space="0" w:color="auto"/>
              <w:bottom w:val="single" w:sz="4" w:space="0" w:color="auto"/>
              <w:right w:val="single" w:sz="4" w:space="0" w:color="auto"/>
            </w:tcBorders>
          </w:tcPr>
          <w:p w14:paraId="00209C0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7404045</w:t>
            </w:r>
          </w:p>
        </w:tc>
      </w:tr>
      <w:tr w:rsidR="006A19E0" w:rsidRPr="00A92E63" w14:paraId="079DD09B" w14:textId="77777777" w:rsidTr="006A19E0">
        <w:tc>
          <w:tcPr>
            <w:tcW w:w="663" w:type="dxa"/>
            <w:tcBorders>
              <w:top w:val="single" w:sz="4" w:space="0" w:color="auto"/>
              <w:left w:val="single" w:sz="4" w:space="0" w:color="auto"/>
              <w:bottom w:val="single" w:sz="4" w:space="0" w:color="auto"/>
              <w:right w:val="single" w:sz="4" w:space="0" w:color="auto"/>
            </w:tcBorders>
          </w:tcPr>
          <w:p w14:paraId="00D01B0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6710</w:t>
            </w:r>
          </w:p>
        </w:tc>
        <w:tc>
          <w:tcPr>
            <w:tcW w:w="1175" w:type="dxa"/>
            <w:tcBorders>
              <w:top w:val="single" w:sz="4" w:space="0" w:color="auto"/>
              <w:left w:val="single" w:sz="4" w:space="0" w:color="auto"/>
              <w:bottom w:val="single" w:sz="4" w:space="0" w:color="auto"/>
              <w:right w:val="single" w:sz="4" w:space="0" w:color="auto"/>
            </w:tcBorders>
          </w:tcPr>
          <w:p w14:paraId="4AA9C2D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5738663</w:t>
            </w:r>
          </w:p>
        </w:tc>
        <w:tc>
          <w:tcPr>
            <w:tcW w:w="1134" w:type="dxa"/>
            <w:tcBorders>
              <w:top w:val="single" w:sz="4" w:space="0" w:color="auto"/>
              <w:left w:val="single" w:sz="4" w:space="0" w:color="auto"/>
              <w:bottom w:val="single" w:sz="4" w:space="0" w:color="auto"/>
              <w:right w:val="single" w:sz="4" w:space="0" w:color="auto"/>
            </w:tcBorders>
          </w:tcPr>
          <w:p w14:paraId="6DA5AAF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7404092</w:t>
            </w:r>
          </w:p>
        </w:tc>
      </w:tr>
      <w:tr w:rsidR="006A19E0" w:rsidRPr="00A92E63" w14:paraId="34FFD28E" w14:textId="77777777" w:rsidTr="006A19E0">
        <w:tc>
          <w:tcPr>
            <w:tcW w:w="663" w:type="dxa"/>
            <w:tcBorders>
              <w:top w:val="single" w:sz="4" w:space="0" w:color="auto"/>
              <w:left w:val="single" w:sz="4" w:space="0" w:color="auto"/>
              <w:bottom w:val="single" w:sz="4" w:space="0" w:color="auto"/>
              <w:right w:val="single" w:sz="4" w:space="0" w:color="auto"/>
            </w:tcBorders>
          </w:tcPr>
          <w:p w14:paraId="4C58876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6711</w:t>
            </w:r>
          </w:p>
        </w:tc>
        <w:tc>
          <w:tcPr>
            <w:tcW w:w="1175" w:type="dxa"/>
            <w:tcBorders>
              <w:top w:val="single" w:sz="4" w:space="0" w:color="auto"/>
              <w:left w:val="single" w:sz="4" w:space="0" w:color="auto"/>
              <w:bottom w:val="single" w:sz="4" w:space="0" w:color="auto"/>
              <w:right w:val="single" w:sz="4" w:space="0" w:color="auto"/>
            </w:tcBorders>
          </w:tcPr>
          <w:p w14:paraId="7B4E492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5738676</w:t>
            </w:r>
          </w:p>
        </w:tc>
        <w:tc>
          <w:tcPr>
            <w:tcW w:w="1134" w:type="dxa"/>
            <w:tcBorders>
              <w:top w:val="single" w:sz="4" w:space="0" w:color="auto"/>
              <w:left w:val="single" w:sz="4" w:space="0" w:color="auto"/>
              <w:bottom w:val="single" w:sz="4" w:space="0" w:color="auto"/>
              <w:right w:val="single" w:sz="4" w:space="0" w:color="auto"/>
            </w:tcBorders>
          </w:tcPr>
          <w:p w14:paraId="0558A6B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7404112</w:t>
            </w:r>
          </w:p>
        </w:tc>
      </w:tr>
      <w:tr w:rsidR="006A19E0" w:rsidRPr="00A92E63" w14:paraId="0FFAD36C" w14:textId="77777777" w:rsidTr="006A19E0">
        <w:tc>
          <w:tcPr>
            <w:tcW w:w="663" w:type="dxa"/>
            <w:tcBorders>
              <w:top w:val="single" w:sz="4" w:space="0" w:color="auto"/>
              <w:left w:val="single" w:sz="4" w:space="0" w:color="auto"/>
              <w:bottom w:val="single" w:sz="4" w:space="0" w:color="auto"/>
              <w:right w:val="single" w:sz="4" w:space="0" w:color="auto"/>
            </w:tcBorders>
          </w:tcPr>
          <w:p w14:paraId="553D6DE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6712</w:t>
            </w:r>
          </w:p>
        </w:tc>
        <w:tc>
          <w:tcPr>
            <w:tcW w:w="1175" w:type="dxa"/>
            <w:tcBorders>
              <w:top w:val="single" w:sz="4" w:space="0" w:color="auto"/>
              <w:left w:val="single" w:sz="4" w:space="0" w:color="auto"/>
              <w:bottom w:val="single" w:sz="4" w:space="0" w:color="auto"/>
              <w:right w:val="single" w:sz="4" w:space="0" w:color="auto"/>
            </w:tcBorders>
          </w:tcPr>
          <w:p w14:paraId="30ADE20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5738676</w:t>
            </w:r>
          </w:p>
        </w:tc>
        <w:tc>
          <w:tcPr>
            <w:tcW w:w="1134" w:type="dxa"/>
            <w:tcBorders>
              <w:top w:val="single" w:sz="4" w:space="0" w:color="auto"/>
              <w:left w:val="single" w:sz="4" w:space="0" w:color="auto"/>
              <w:bottom w:val="single" w:sz="4" w:space="0" w:color="auto"/>
              <w:right w:val="single" w:sz="4" w:space="0" w:color="auto"/>
            </w:tcBorders>
          </w:tcPr>
          <w:p w14:paraId="19C404D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7404113</w:t>
            </w:r>
          </w:p>
        </w:tc>
      </w:tr>
      <w:tr w:rsidR="006A19E0" w:rsidRPr="00A92E63" w14:paraId="24A5EAD0" w14:textId="77777777" w:rsidTr="006A19E0">
        <w:tc>
          <w:tcPr>
            <w:tcW w:w="663" w:type="dxa"/>
            <w:tcBorders>
              <w:top w:val="single" w:sz="4" w:space="0" w:color="auto"/>
              <w:left w:val="single" w:sz="4" w:space="0" w:color="auto"/>
              <w:bottom w:val="single" w:sz="4" w:space="0" w:color="auto"/>
              <w:right w:val="single" w:sz="4" w:space="0" w:color="auto"/>
            </w:tcBorders>
          </w:tcPr>
          <w:p w14:paraId="248DA0D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6713</w:t>
            </w:r>
          </w:p>
        </w:tc>
        <w:tc>
          <w:tcPr>
            <w:tcW w:w="1175" w:type="dxa"/>
            <w:tcBorders>
              <w:top w:val="single" w:sz="4" w:space="0" w:color="auto"/>
              <w:left w:val="single" w:sz="4" w:space="0" w:color="auto"/>
              <w:bottom w:val="single" w:sz="4" w:space="0" w:color="auto"/>
              <w:right w:val="single" w:sz="4" w:space="0" w:color="auto"/>
            </w:tcBorders>
          </w:tcPr>
          <w:p w14:paraId="686114D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5738687</w:t>
            </w:r>
          </w:p>
        </w:tc>
        <w:tc>
          <w:tcPr>
            <w:tcW w:w="1134" w:type="dxa"/>
            <w:tcBorders>
              <w:top w:val="single" w:sz="4" w:space="0" w:color="auto"/>
              <w:left w:val="single" w:sz="4" w:space="0" w:color="auto"/>
              <w:bottom w:val="single" w:sz="4" w:space="0" w:color="auto"/>
              <w:right w:val="single" w:sz="4" w:space="0" w:color="auto"/>
            </w:tcBorders>
          </w:tcPr>
          <w:p w14:paraId="6F68DAF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7404118</w:t>
            </w:r>
          </w:p>
        </w:tc>
      </w:tr>
      <w:tr w:rsidR="006A19E0" w:rsidRPr="00A92E63" w14:paraId="2543ACC7" w14:textId="77777777" w:rsidTr="006A19E0">
        <w:tc>
          <w:tcPr>
            <w:tcW w:w="663" w:type="dxa"/>
            <w:tcBorders>
              <w:top w:val="single" w:sz="4" w:space="0" w:color="auto"/>
              <w:left w:val="single" w:sz="4" w:space="0" w:color="auto"/>
              <w:bottom w:val="single" w:sz="4" w:space="0" w:color="auto"/>
              <w:right w:val="single" w:sz="4" w:space="0" w:color="auto"/>
            </w:tcBorders>
          </w:tcPr>
          <w:p w14:paraId="0C2DEB6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6714</w:t>
            </w:r>
          </w:p>
        </w:tc>
        <w:tc>
          <w:tcPr>
            <w:tcW w:w="1175" w:type="dxa"/>
            <w:tcBorders>
              <w:top w:val="single" w:sz="4" w:space="0" w:color="auto"/>
              <w:left w:val="single" w:sz="4" w:space="0" w:color="auto"/>
              <w:bottom w:val="single" w:sz="4" w:space="0" w:color="auto"/>
              <w:right w:val="single" w:sz="4" w:space="0" w:color="auto"/>
            </w:tcBorders>
          </w:tcPr>
          <w:p w14:paraId="58ABBC7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5738703</w:t>
            </w:r>
          </w:p>
        </w:tc>
        <w:tc>
          <w:tcPr>
            <w:tcW w:w="1134" w:type="dxa"/>
            <w:tcBorders>
              <w:top w:val="single" w:sz="4" w:space="0" w:color="auto"/>
              <w:left w:val="single" w:sz="4" w:space="0" w:color="auto"/>
              <w:bottom w:val="single" w:sz="4" w:space="0" w:color="auto"/>
              <w:right w:val="single" w:sz="4" w:space="0" w:color="auto"/>
            </w:tcBorders>
          </w:tcPr>
          <w:p w14:paraId="4F69B4A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7404133</w:t>
            </w:r>
          </w:p>
        </w:tc>
      </w:tr>
      <w:tr w:rsidR="006A19E0" w:rsidRPr="00A92E63" w14:paraId="1798F09E" w14:textId="77777777" w:rsidTr="006A19E0">
        <w:tc>
          <w:tcPr>
            <w:tcW w:w="663" w:type="dxa"/>
            <w:tcBorders>
              <w:top w:val="single" w:sz="4" w:space="0" w:color="auto"/>
              <w:left w:val="single" w:sz="4" w:space="0" w:color="auto"/>
              <w:bottom w:val="single" w:sz="4" w:space="0" w:color="auto"/>
              <w:right w:val="single" w:sz="4" w:space="0" w:color="auto"/>
            </w:tcBorders>
          </w:tcPr>
          <w:p w14:paraId="304826C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6715</w:t>
            </w:r>
          </w:p>
        </w:tc>
        <w:tc>
          <w:tcPr>
            <w:tcW w:w="1175" w:type="dxa"/>
            <w:tcBorders>
              <w:top w:val="single" w:sz="4" w:space="0" w:color="auto"/>
              <w:left w:val="single" w:sz="4" w:space="0" w:color="auto"/>
              <w:bottom w:val="single" w:sz="4" w:space="0" w:color="auto"/>
              <w:right w:val="single" w:sz="4" w:space="0" w:color="auto"/>
            </w:tcBorders>
          </w:tcPr>
          <w:p w14:paraId="5B04B45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5738714</w:t>
            </w:r>
          </w:p>
        </w:tc>
        <w:tc>
          <w:tcPr>
            <w:tcW w:w="1134" w:type="dxa"/>
            <w:tcBorders>
              <w:top w:val="single" w:sz="4" w:space="0" w:color="auto"/>
              <w:left w:val="single" w:sz="4" w:space="0" w:color="auto"/>
              <w:bottom w:val="single" w:sz="4" w:space="0" w:color="auto"/>
              <w:right w:val="single" w:sz="4" w:space="0" w:color="auto"/>
            </w:tcBorders>
          </w:tcPr>
          <w:p w14:paraId="5E87B78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7404152</w:t>
            </w:r>
          </w:p>
        </w:tc>
      </w:tr>
      <w:tr w:rsidR="006A19E0" w:rsidRPr="00A92E63" w14:paraId="5023CD94" w14:textId="77777777" w:rsidTr="006A19E0">
        <w:tc>
          <w:tcPr>
            <w:tcW w:w="663" w:type="dxa"/>
            <w:tcBorders>
              <w:top w:val="single" w:sz="4" w:space="0" w:color="auto"/>
              <w:left w:val="single" w:sz="4" w:space="0" w:color="auto"/>
              <w:bottom w:val="single" w:sz="4" w:space="0" w:color="auto"/>
              <w:right w:val="single" w:sz="4" w:space="0" w:color="auto"/>
            </w:tcBorders>
          </w:tcPr>
          <w:p w14:paraId="61539BD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6716</w:t>
            </w:r>
          </w:p>
        </w:tc>
        <w:tc>
          <w:tcPr>
            <w:tcW w:w="1175" w:type="dxa"/>
            <w:tcBorders>
              <w:top w:val="single" w:sz="4" w:space="0" w:color="auto"/>
              <w:left w:val="single" w:sz="4" w:space="0" w:color="auto"/>
              <w:bottom w:val="single" w:sz="4" w:space="0" w:color="auto"/>
              <w:right w:val="single" w:sz="4" w:space="0" w:color="auto"/>
            </w:tcBorders>
          </w:tcPr>
          <w:p w14:paraId="5F8D602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5738724</w:t>
            </w:r>
          </w:p>
        </w:tc>
        <w:tc>
          <w:tcPr>
            <w:tcW w:w="1134" w:type="dxa"/>
            <w:tcBorders>
              <w:top w:val="single" w:sz="4" w:space="0" w:color="auto"/>
              <w:left w:val="single" w:sz="4" w:space="0" w:color="auto"/>
              <w:bottom w:val="single" w:sz="4" w:space="0" w:color="auto"/>
              <w:right w:val="single" w:sz="4" w:space="0" w:color="auto"/>
            </w:tcBorders>
          </w:tcPr>
          <w:p w14:paraId="4DAF10C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7404180</w:t>
            </w:r>
          </w:p>
        </w:tc>
      </w:tr>
      <w:tr w:rsidR="006A19E0" w:rsidRPr="00A92E63" w14:paraId="3E70CEA1" w14:textId="77777777" w:rsidTr="006A19E0">
        <w:tc>
          <w:tcPr>
            <w:tcW w:w="663" w:type="dxa"/>
            <w:tcBorders>
              <w:top w:val="single" w:sz="4" w:space="0" w:color="auto"/>
              <w:left w:val="single" w:sz="4" w:space="0" w:color="auto"/>
              <w:bottom w:val="single" w:sz="4" w:space="0" w:color="auto"/>
              <w:right w:val="single" w:sz="4" w:space="0" w:color="auto"/>
            </w:tcBorders>
          </w:tcPr>
          <w:p w14:paraId="0892897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6717</w:t>
            </w:r>
          </w:p>
        </w:tc>
        <w:tc>
          <w:tcPr>
            <w:tcW w:w="1175" w:type="dxa"/>
            <w:tcBorders>
              <w:top w:val="single" w:sz="4" w:space="0" w:color="auto"/>
              <w:left w:val="single" w:sz="4" w:space="0" w:color="auto"/>
              <w:bottom w:val="single" w:sz="4" w:space="0" w:color="auto"/>
              <w:right w:val="single" w:sz="4" w:space="0" w:color="auto"/>
            </w:tcBorders>
          </w:tcPr>
          <w:p w14:paraId="78AFBCB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5738726</w:t>
            </w:r>
          </w:p>
        </w:tc>
        <w:tc>
          <w:tcPr>
            <w:tcW w:w="1134" w:type="dxa"/>
            <w:tcBorders>
              <w:top w:val="single" w:sz="4" w:space="0" w:color="auto"/>
              <w:left w:val="single" w:sz="4" w:space="0" w:color="auto"/>
              <w:bottom w:val="single" w:sz="4" w:space="0" w:color="auto"/>
              <w:right w:val="single" w:sz="4" w:space="0" w:color="auto"/>
            </w:tcBorders>
          </w:tcPr>
          <w:p w14:paraId="08E7C4A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7404184</w:t>
            </w:r>
          </w:p>
        </w:tc>
      </w:tr>
      <w:tr w:rsidR="006A19E0" w:rsidRPr="00A92E63" w14:paraId="03FF1B6B" w14:textId="77777777" w:rsidTr="006A19E0">
        <w:tc>
          <w:tcPr>
            <w:tcW w:w="663" w:type="dxa"/>
            <w:tcBorders>
              <w:top w:val="single" w:sz="4" w:space="0" w:color="auto"/>
              <w:left w:val="single" w:sz="4" w:space="0" w:color="auto"/>
              <w:bottom w:val="single" w:sz="4" w:space="0" w:color="auto"/>
              <w:right w:val="single" w:sz="4" w:space="0" w:color="auto"/>
            </w:tcBorders>
          </w:tcPr>
          <w:p w14:paraId="08B3CFA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6718</w:t>
            </w:r>
          </w:p>
        </w:tc>
        <w:tc>
          <w:tcPr>
            <w:tcW w:w="1175" w:type="dxa"/>
            <w:tcBorders>
              <w:top w:val="single" w:sz="4" w:space="0" w:color="auto"/>
              <w:left w:val="single" w:sz="4" w:space="0" w:color="auto"/>
              <w:bottom w:val="single" w:sz="4" w:space="0" w:color="auto"/>
              <w:right w:val="single" w:sz="4" w:space="0" w:color="auto"/>
            </w:tcBorders>
          </w:tcPr>
          <w:p w14:paraId="7532195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5738782</w:t>
            </w:r>
          </w:p>
        </w:tc>
        <w:tc>
          <w:tcPr>
            <w:tcW w:w="1134" w:type="dxa"/>
            <w:tcBorders>
              <w:top w:val="single" w:sz="4" w:space="0" w:color="auto"/>
              <w:left w:val="single" w:sz="4" w:space="0" w:color="auto"/>
              <w:bottom w:val="single" w:sz="4" w:space="0" w:color="auto"/>
              <w:right w:val="single" w:sz="4" w:space="0" w:color="auto"/>
            </w:tcBorders>
          </w:tcPr>
          <w:p w14:paraId="1E0369D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7404197</w:t>
            </w:r>
          </w:p>
        </w:tc>
      </w:tr>
      <w:tr w:rsidR="006A19E0" w:rsidRPr="00A92E63" w14:paraId="086FFBDD" w14:textId="77777777" w:rsidTr="006A19E0">
        <w:tc>
          <w:tcPr>
            <w:tcW w:w="663" w:type="dxa"/>
            <w:tcBorders>
              <w:top w:val="single" w:sz="4" w:space="0" w:color="auto"/>
              <w:left w:val="single" w:sz="4" w:space="0" w:color="auto"/>
              <w:bottom w:val="single" w:sz="4" w:space="0" w:color="auto"/>
              <w:right w:val="single" w:sz="4" w:space="0" w:color="auto"/>
            </w:tcBorders>
          </w:tcPr>
          <w:p w14:paraId="6CCB9CF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6719</w:t>
            </w:r>
          </w:p>
        </w:tc>
        <w:tc>
          <w:tcPr>
            <w:tcW w:w="1175" w:type="dxa"/>
            <w:tcBorders>
              <w:top w:val="single" w:sz="4" w:space="0" w:color="auto"/>
              <w:left w:val="single" w:sz="4" w:space="0" w:color="auto"/>
              <w:bottom w:val="single" w:sz="4" w:space="0" w:color="auto"/>
              <w:right w:val="single" w:sz="4" w:space="0" w:color="auto"/>
            </w:tcBorders>
          </w:tcPr>
          <w:p w14:paraId="5A51289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5738793</w:t>
            </w:r>
          </w:p>
        </w:tc>
        <w:tc>
          <w:tcPr>
            <w:tcW w:w="1134" w:type="dxa"/>
            <w:tcBorders>
              <w:top w:val="single" w:sz="4" w:space="0" w:color="auto"/>
              <w:left w:val="single" w:sz="4" w:space="0" w:color="auto"/>
              <w:bottom w:val="single" w:sz="4" w:space="0" w:color="auto"/>
              <w:right w:val="single" w:sz="4" w:space="0" w:color="auto"/>
            </w:tcBorders>
          </w:tcPr>
          <w:p w14:paraId="768FDF2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7404201</w:t>
            </w:r>
          </w:p>
        </w:tc>
      </w:tr>
      <w:tr w:rsidR="006A19E0" w:rsidRPr="00A92E63" w14:paraId="33ED128B" w14:textId="77777777" w:rsidTr="006A19E0">
        <w:tc>
          <w:tcPr>
            <w:tcW w:w="663" w:type="dxa"/>
            <w:tcBorders>
              <w:top w:val="single" w:sz="4" w:space="0" w:color="auto"/>
              <w:left w:val="single" w:sz="4" w:space="0" w:color="auto"/>
              <w:bottom w:val="single" w:sz="4" w:space="0" w:color="auto"/>
              <w:right w:val="single" w:sz="4" w:space="0" w:color="auto"/>
            </w:tcBorders>
          </w:tcPr>
          <w:p w14:paraId="4B1DFEF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6720</w:t>
            </w:r>
          </w:p>
        </w:tc>
        <w:tc>
          <w:tcPr>
            <w:tcW w:w="1175" w:type="dxa"/>
            <w:tcBorders>
              <w:top w:val="single" w:sz="4" w:space="0" w:color="auto"/>
              <w:left w:val="single" w:sz="4" w:space="0" w:color="auto"/>
              <w:bottom w:val="single" w:sz="4" w:space="0" w:color="auto"/>
              <w:right w:val="single" w:sz="4" w:space="0" w:color="auto"/>
            </w:tcBorders>
          </w:tcPr>
          <w:p w14:paraId="58CB0D9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5738805</w:t>
            </w:r>
          </w:p>
        </w:tc>
        <w:tc>
          <w:tcPr>
            <w:tcW w:w="1134" w:type="dxa"/>
            <w:tcBorders>
              <w:top w:val="single" w:sz="4" w:space="0" w:color="auto"/>
              <w:left w:val="single" w:sz="4" w:space="0" w:color="auto"/>
              <w:bottom w:val="single" w:sz="4" w:space="0" w:color="auto"/>
              <w:right w:val="single" w:sz="4" w:space="0" w:color="auto"/>
            </w:tcBorders>
          </w:tcPr>
          <w:p w14:paraId="00D62F9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7404207</w:t>
            </w:r>
          </w:p>
        </w:tc>
      </w:tr>
      <w:tr w:rsidR="006A19E0" w:rsidRPr="00A92E63" w14:paraId="77E2B276" w14:textId="77777777" w:rsidTr="006A19E0">
        <w:tc>
          <w:tcPr>
            <w:tcW w:w="663" w:type="dxa"/>
            <w:tcBorders>
              <w:top w:val="single" w:sz="4" w:space="0" w:color="auto"/>
              <w:left w:val="single" w:sz="4" w:space="0" w:color="auto"/>
              <w:bottom w:val="single" w:sz="4" w:space="0" w:color="auto"/>
              <w:right w:val="single" w:sz="4" w:space="0" w:color="auto"/>
            </w:tcBorders>
          </w:tcPr>
          <w:p w14:paraId="28ED320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6721</w:t>
            </w:r>
          </w:p>
        </w:tc>
        <w:tc>
          <w:tcPr>
            <w:tcW w:w="1175" w:type="dxa"/>
            <w:tcBorders>
              <w:top w:val="single" w:sz="4" w:space="0" w:color="auto"/>
              <w:left w:val="single" w:sz="4" w:space="0" w:color="auto"/>
              <w:bottom w:val="single" w:sz="4" w:space="0" w:color="auto"/>
              <w:right w:val="single" w:sz="4" w:space="0" w:color="auto"/>
            </w:tcBorders>
          </w:tcPr>
          <w:p w14:paraId="2EA5A34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5738827</w:t>
            </w:r>
          </w:p>
        </w:tc>
        <w:tc>
          <w:tcPr>
            <w:tcW w:w="1134" w:type="dxa"/>
            <w:tcBorders>
              <w:top w:val="single" w:sz="4" w:space="0" w:color="auto"/>
              <w:left w:val="single" w:sz="4" w:space="0" w:color="auto"/>
              <w:bottom w:val="single" w:sz="4" w:space="0" w:color="auto"/>
              <w:right w:val="single" w:sz="4" w:space="0" w:color="auto"/>
            </w:tcBorders>
          </w:tcPr>
          <w:p w14:paraId="2375C3B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7404221</w:t>
            </w:r>
          </w:p>
        </w:tc>
      </w:tr>
      <w:tr w:rsidR="006A19E0" w:rsidRPr="00A92E63" w14:paraId="2BFE6F77" w14:textId="77777777" w:rsidTr="006A19E0">
        <w:tc>
          <w:tcPr>
            <w:tcW w:w="663" w:type="dxa"/>
            <w:tcBorders>
              <w:top w:val="single" w:sz="4" w:space="0" w:color="auto"/>
              <w:left w:val="single" w:sz="4" w:space="0" w:color="auto"/>
              <w:bottom w:val="single" w:sz="4" w:space="0" w:color="auto"/>
              <w:right w:val="single" w:sz="4" w:space="0" w:color="auto"/>
            </w:tcBorders>
          </w:tcPr>
          <w:p w14:paraId="4EE5530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6722</w:t>
            </w:r>
          </w:p>
        </w:tc>
        <w:tc>
          <w:tcPr>
            <w:tcW w:w="1175" w:type="dxa"/>
            <w:tcBorders>
              <w:top w:val="single" w:sz="4" w:space="0" w:color="auto"/>
              <w:left w:val="single" w:sz="4" w:space="0" w:color="auto"/>
              <w:bottom w:val="single" w:sz="4" w:space="0" w:color="auto"/>
              <w:right w:val="single" w:sz="4" w:space="0" w:color="auto"/>
            </w:tcBorders>
          </w:tcPr>
          <w:p w14:paraId="4EAF73B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5738835</w:t>
            </w:r>
          </w:p>
        </w:tc>
        <w:tc>
          <w:tcPr>
            <w:tcW w:w="1134" w:type="dxa"/>
            <w:tcBorders>
              <w:top w:val="single" w:sz="4" w:space="0" w:color="auto"/>
              <w:left w:val="single" w:sz="4" w:space="0" w:color="auto"/>
              <w:bottom w:val="single" w:sz="4" w:space="0" w:color="auto"/>
              <w:right w:val="single" w:sz="4" w:space="0" w:color="auto"/>
            </w:tcBorders>
          </w:tcPr>
          <w:p w14:paraId="3BF7C99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7404229</w:t>
            </w:r>
          </w:p>
        </w:tc>
      </w:tr>
      <w:tr w:rsidR="006A19E0" w:rsidRPr="00A92E63" w14:paraId="626E49CD" w14:textId="77777777" w:rsidTr="006A19E0">
        <w:tc>
          <w:tcPr>
            <w:tcW w:w="663" w:type="dxa"/>
            <w:tcBorders>
              <w:top w:val="single" w:sz="4" w:space="0" w:color="auto"/>
              <w:left w:val="single" w:sz="4" w:space="0" w:color="auto"/>
              <w:bottom w:val="single" w:sz="4" w:space="0" w:color="auto"/>
              <w:right w:val="single" w:sz="4" w:space="0" w:color="auto"/>
            </w:tcBorders>
          </w:tcPr>
          <w:p w14:paraId="5B07037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6723</w:t>
            </w:r>
          </w:p>
        </w:tc>
        <w:tc>
          <w:tcPr>
            <w:tcW w:w="1175" w:type="dxa"/>
            <w:tcBorders>
              <w:top w:val="single" w:sz="4" w:space="0" w:color="auto"/>
              <w:left w:val="single" w:sz="4" w:space="0" w:color="auto"/>
              <w:bottom w:val="single" w:sz="4" w:space="0" w:color="auto"/>
              <w:right w:val="single" w:sz="4" w:space="0" w:color="auto"/>
            </w:tcBorders>
          </w:tcPr>
          <w:p w14:paraId="371DDBC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5738842</w:t>
            </w:r>
          </w:p>
        </w:tc>
        <w:tc>
          <w:tcPr>
            <w:tcW w:w="1134" w:type="dxa"/>
            <w:tcBorders>
              <w:top w:val="single" w:sz="4" w:space="0" w:color="auto"/>
              <w:left w:val="single" w:sz="4" w:space="0" w:color="auto"/>
              <w:bottom w:val="single" w:sz="4" w:space="0" w:color="auto"/>
              <w:right w:val="single" w:sz="4" w:space="0" w:color="auto"/>
            </w:tcBorders>
          </w:tcPr>
          <w:p w14:paraId="0F8452E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7404225</w:t>
            </w:r>
          </w:p>
        </w:tc>
      </w:tr>
      <w:tr w:rsidR="006A19E0" w:rsidRPr="00A92E63" w14:paraId="7850BC6B" w14:textId="77777777" w:rsidTr="006A19E0">
        <w:tc>
          <w:tcPr>
            <w:tcW w:w="663" w:type="dxa"/>
            <w:tcBorders>
              <w:top w:val="single" w:sz="4" w:space="0" w:color="auto"/>
              <w:left w:val="single" w:sz="4" w:space="0" w:color="auto"/>
              <w:bottom w:val="single" w:sz="4" w:space="0" w:color="auto"/>
              <w:right w:val="single" w:sz="4" w:space="0" w:color="auto"/>
            </w:tcBorders>
          </w:tcPr>
          <w:p w14:paraId="3C1239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6724</w:t>
            </w:r>
          </w:p>
        </w:tc>
        <w:tc>
          <w:tcPr>
            <w:tcW w:w="1175" w:type="dxa"/>
            <w:tcBorders>
              <w:top w:val="single" w:sz="4" w:space="0" w:color="auto"/>
              <w:left w:val="single" w:sz="4" w:space="0" w:color="auto"/>
              <w:bottom w:val="single" w:sz="4" w:space="0" w:color="auto"/>
              <w:right w:val="single" w:sz="4" w:space="0" w:color="auto"/>
            </w:tcBorders>
          </w:tcPr>
          <w:p w14:paraId="22310EE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5738861</w:t>
            </w:r>
          </w:p>
        </w:tc>
        <w:tc>
          <w:tcPr>
            <w:tcW w:w="1134" w:type="dxa"/>
            <w:tcBorders>
              <w:top w:val="single" w:sz="4" w:space="0" w:color="auto"/>
              <w:left w:val="single" w:sz="4" w:space="0" w:color="auto"/>
              <w:bottom w:val="single" w:sz="4" w:space="0" w:color="auto"/>
              <w:right w:val="single" w:sz="4" w:space="0" w:color="auto"/>
            </w:tcBorders>
          </w:tcPr>
          <w:p w14:paraId="4F151EF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7404217</w:t>
            </w:r>
          </w:p>
        </w:tc>
      </w:tr>
      <w:tr w:rsidR="006A19E0" w:rsidRPr="00A92E63" w14:paraId="1A06F2C4" w14:textId="77777777" w:rsidTr="006A19E0">
        <w:tc>
          <w:tcPr>
            <w:tcW w:w="663" w:type="dxa"/>
            <w:tcBorders>
              <w:top w:val="single" w:sz="4" w:space="0" w:color="auto"/>
              <w:left w:val="single" w:sz="4" w:space="0" w:color="auto"/>
              <w:bottom w:val="single" w:sz="4" w:space="0" w:color="auto"/>
              <w:right w:val="single" w:sz="4" w:space="0" w:color="auto"/>
            </w:tcBorders>
          </w:tcPr>
          <w:p w14:paraId="4C594FE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6725</w:t>
            </w:r>
          </w:p>
        </w:tc>
        <w:tc>
          <w:tcPr>
            <w:tcW w:w="1175" w:type="dxa"/>
            <w:tcBorders>
              <w:top w:val="single" w:sz="4" w:space="0" w:color="auto"/>
              <w:left w:val="single" w:sz="4" w:space="0" w:color="auto"/>
              <w:bottom w:val="single" w:sz="4" w:space="0" w:color="auto"/>
              <w:right w:val="single" w:sz="4" w:space="0" w:color="auto"/>
            </w:tcBorders>
          </w:tcPr>
          <w:p w14:paraId="195B34A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5738882</w:t>
            </w:r>
          </w:p>
        </w:tc>
        <w:tc>
          <w:tcPr>
            <w:tcW w:w="1134" w:type="dxa"/>
            <w:tcBorders>
              <w:top w:val="single" w:sz="4" w:space="0" w:color="auto"/>
              <w:left w:val="single" w:sz="4" w:space="0" w:color="auto"/>
              <w:bottom w:val="single" w:sz="4" w:space="0" w:color="auto"/>
              <w:right w:val="single" w:sz="4" w:space="0" w:color="auto"/>
            </w:tcBorders>
          </w:tcPr>
          <w:p w14:paraId="5AFF95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7404215</w:t>
            </w:r>
          </w:p>
        </w:tc>
      </w:tr>
      <w:tr w:rsidR="006A19E0" w:rsidRPr="00A92E63" w14:paraId="7DF4E993" w14:textId="77777777" w:rsidTr="006A19E0">
        <w:tc>
          <w:tcPr>
            <w:tcW w:w="663" w:type="dxa"/>
            <w:tcBorders>
              <w:top w:val="single" w:sz="4" w:space="0" w:color="auto"/>
              <w:left w:val="single" w:sz="4" w:space="0" w:color="auto"/>
              <w:bottom w:val="single" w:sz="4" w:space="0" w:color="auto"/>
              <w:right w:val="single" w:sz="4" w:space="0" w:color="auto"/>
            </w:tcBorders>
          </w:tcPr>
          <w:p w14:paraId="179BFC2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6726</w:t>
            </w:r>
          </w:p>
        </w:tc>
        <w:tc>
          <w:tcPr>
            <w:tcW w:w="1175" w:type="dxa"/>
            <w:tcBorders>
              <w:top w:val="single" w:sz="4" w:space="0" w:color="auto"/>
              <w:left w:val="single" w:sz="4" w:space="0" w:color="auto"/>
              <w:bottom w:val="single" w:sz="4" w:space="0" w:color="auto"/>
              <w:right w:val="single" w:sz="4" w:space="0" w:color="auto"/>
            </w:tcBorders>
          </w:tcPr>
          <w:p w14:paraId="562551C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5738902</w:t>
            </w:r>
          </w:p>
        </w:tc>
        <w:tc>
          <w:tcPr>
            <w:tcW w:w="1134" w:type="dxa"/>
            <w:tcBorders>
              <w:top w:val="single" w:sz="4" w:space="0" w:color="auto"/>
              <w:left w:val="single" w:sz="4" w:space="0" w:color="auto"/>
              <w:bottom w:val="single" w:sz="4" w:space="0" w:color="auto"/>
              <w:right w:val="single" w:sz="4" w:space="0" w:color="auto"/>
            </w:tcBorders>
          </w:tcPr>
          <w:p w14:paraId="70BF824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7404219</w:t>
            </w:r>
          </w:p>
        </w:tc>
      </w:tr>
      <w:tr w:rsidR="006A19E0" w:rsidRPr="00A92E63" w14:paraId="05DA9951" w14:textId="77777777" w:rsidTr="006A19E0">
        <w:tc>
          <w:tcPr>
            <w:tcW w:w="663" w:type="dxa"/>
            <w:tcBorders>
              <w:top w:val="single" w:sz="4" w:space="0" w:color="auto"/>
              <w:left w:val="single" w:sz="4" w:space="0" w:color="auto"/>
              <w:bottom w:val="single" w:sz="4" w:space="0" w:color="auto"/>
              <w:right w:val="single" w:sz="4" w:space="0" w:color="auto"/>
            </w:tcBorders>
          </w:tcPr>
          <w:p w14:paraId="37B1B73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6727</w:t>
            </w:r>
          </w:p>
        </w:tc>
        <w:tc>
          <w:tcPr>
            <w:tcW w:w="1175" w:type="dxa"/>
            <w:tcBorders>
              <w:top w:val="single" w:sz="4" w:space="0" w:color="auto"/>
              <w:left w:val="single" w:sz="4" w:space="0" w:color="auto"/>
              <w:bottom w:val="single" w:sz="4" w:space="0" w:color="auto"/>
              <w:right w:val="single" w:sz="4" w:space="0" w:color="auto"/>
            </w:tcBorders>
          </w:tcPr>
          <w:p w14:paraId="37CFB5B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5738920</w:t>
            </w:r>
          </w:p>
        </w:tc>
        <w:tc>
          <w:tcPr>
            <w:tcW w:w="1134" w:type="dxa"/>
            <w:tcBorders>
              <w:top w:val="single" w:sz="4" w:space="0" w:color="auto"/>
              <w:left w:val="single" w:sz="4" w:space="0" w:color="auto"/>
              <w:bottom w:val="single" w:sz="4" w:space="0" w:color="auto"/>
              <w:right w:val="single" w:sz="4" w:space="0" w:color="auto"/>
            </w:tcBorders>
          </w:tcPr>
          <w:p w14:paraId="367A1DE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7404229</w:t>
            </w:r>
          </w:p>
        </w:tc>
      </w:tr>
      <w:tr w:rsidR="006A19E0" w:rsidRPr="00A92E63" w14:paraId="7E0DD65A" w14:textId="77777777" w:rsidTr="006A19E0">
        <w:tc>
          <w:tcPr>
            <w:tcW w:w="663" w:type="dxa"/>
            <w:tcBorders>
              <w:top w:val="single" w:sz="4" w:space="0" w:color="auto"/>
              <w:left w:val="single" w:sz="4" w:space="0" w:color="auto"/>
              <w:bottom w:val="single" w:sz="4" w:space="0" w:color="auto"/>
              <w:right w:val="single" w:sz="4" w:space="0" w:color="auto"/>
            </w:tcBorders>
          </w:tcPr>
          <w:p w14:paraId="2E385CD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6728</w:t>
            </w:r>
          </w:p>
        </w:tc>
        <w:tc>
          <w:tcPr>
            <w:tcW w:w="1175" w:type="dxa"/>
            <w:tcBorders>
              <w:top w:val="single" w:sz="4" w:space="0" w:color="auto"/>
              <w:left w:val="single" w:sz="4" w:space="0" w:color="auto"/>
              <w:bottom w:val="single" w:sz="4" w:space="0" w:color="auto"/>
              <w:right w:val="single" w:sz="4" w:space="0" w:color="auto"/>
            </w:tcBorders>
          </w:tcPr>
          <w:p w14:paraId="434E889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5738983</w:t>
            </w:r>
          </w:p>
        </w:tc>
        <w:tc>
          <w:tcPr>
            <w:tcW w:w="1134" w:type="dxa"/>
            <w:tcBorders>
              <w:top w:val="single" w:sz="4" w:space="0" w:color="auto"/>
              <w:left w:val="single" w:sz="4" w:space="0" w:color="auto"/>
              <w:bottom w:val="single" w:sz="4" w:space="0" w:color="auto"/>
              <w:right w:val="single" w:sz="4" w:space="0" w:color="auto"/>
            </w:tcBorders>
          </w:tcPr>
          <w:p w14:paraId="36DAAC3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7404181</w:t>
            </w:r>
          </w:p>
        </w:tc>
      </w:tr>
      <w:tr w:rsidR="006A19E0" w:rsidRPr="00A92E63" w14:paraId="6D9E3E76" w14:textId="77777777" w:rsidTr="006A19E0">
        <w:tc>
          <w:tcPr>
            <w:tcW w:w="663" w:type="dxa"/>
            <w:tcBorders>
              <w:top w:val="single" w:sz="4" w:space="0" w:color="auto"/>
              <w:left w:val="single" w:sz="4" w:space="0" w:color="auto"/>
              <w:bottom w:val="single" w:sz="4" w:space="0" w:color="auto"/>
              <w:right w:val="single" w:sz="4" w:space="0" w:color="auto"/>
            </w:tcBorders>
          </w:tcPr>
          <w:p w14:paraId="73E53E1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6729</w:t>
            </w:r>
          </w:p>
        </w:tc>
        <w:tc>
          <w:tcPr>
            <w:tcW w:w="1175" w:type="dxa"/>
            <w:tcBorders>
              <w:top w:val="single" w:sz="4" w:space="0" w:color="auto"/>
              <w:left w:val="single" w:sz="4" w:space="0" w:color="auto"/>
              <w:bottom w:val="single" w:sz="4" w:space="0" w:color="auto"/>
              <w:right w:val="single" w:sz="4" w:space="0" w:color="auto"/>
            </w:tcBorders>
          </w:tcPr>
          <w:p w14:paraId="3C8CF5D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5739012</w:t>
            </w:r>
          </w:p>
        </w:tc>
        <w:tc>
          <w:tcPr>
            <w:tcW w:w="1134" w:type="dxa"/>
            <w:tcBorders>
              <w:top w:val="single" w:sz="4" w:space="0" w:color="auto"/>
              <w:left w:val="single" w:sz="4" w:space="0" w:color="auto"/>
              <w:bottom w:val="single" w:sz="4" w:space="0" w:color="auto"/>
              <w:right w:val="single" w:sz="4" w:space="0" w:color="auto"/>
            </w:tcBorders>
          </w:tcPr>
          <w:p w14:paraId="06BF229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7404224</w:t>
            </w:r>
          </w:p>
        </w:tc>
      </w:tr>
      <w:tr w:rsidR="006A19E0" w:rsidRPr="00A92E63" w14:paraId="2A6614F2" w14:textId="77777777" w:rsidTr="006A19E0">
        <w:tc>
          <w:tcPr>
            <w:tcW w:w="663" w:type="dxa"/>
            <w:tcBorders>
              <w:top w:val="single" w:sz="4" w:space="0" w:color="auto"/>
              <w:left w:val="single" w:sz="4" w:space="0" w:color="auto"/>
              <w:bottom w:val="single" w:sz="4" w:space="0" w:color="auto"/>
              <w:right w:val="single" w:sz="4" w:space="0" w:color="auto"/>
            </w:tcBorders>
          </w:tcPr>
          <w:p w14:paraId="6ACF25A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6730</w:t>
            </w:r>
          </w:p>
        </w:tc>
        <w:tc>
          <w:tcPr>
            <w:tcW w:w="1175" w:type="dxa"/>
            <w:tcBorders>
              <w:top w:val="single" w:sz="4" w:space="0" w:color="auto"/>
              <w:left w:val="single" w:sz="4" w:space="0" w:color="auto"/>
              <w:bottom w:val="single" w:sz="4" w:space="0" w:color="auto"/>
              <w:right w:val="single" w:sz="4" w:space="0" w:color="auto"/>
            </w:tcBorders>
          </w:tcPr>
          <w:p w14:paraId="27E39FE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5738952</w:t>
            </w:r>
          </w:p>
        </w:tc>
        <w:tc>
          <w:tcPr>
            <w:tcW w:w="1134" w:type="dxa"/>
            <w:tcBorders>
              <w:top w:val="single" w:sz="4" w:space="0" w:color="auto"/>
              <w:left w:val="single" w:sz="4" w:space="0" w:color="auto"/>
              <w:bottom w:val="single" w:sz="4" w:space="0" w:color="auto"/>
              <w:right w:val="single" w:sz="4" w:space="0" w:color="auto"/>
            </w:tcBorders>
          </w:tcPr>
          <w:p w14:paraId="627B2C7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7404271</w:t>
            </w:r>
          </w:p>
        </w:tc>
      </w:tr>
      <w:tr w:rsidR="006A19E0" w:rsidRPr="00A92E63" w14:paraId="562DF2C8" w14:textId="77777777" w:rsidTr="006A19E0">
        <w:tc>
          <w:tcPr>
            <w:tcW w:w="663" w:type="dxa"/>
            <w:tcBorders>
              <w:top w:val="single" w:sz="4" w:space="0" w:color="auto"/>
              <w:left w:val="single" w:sz="4" w:space="0" w:color="auto"/>
              <w:bottom w:val="single" w:sz="4" w:space="0" w:color="auto"/>
              <w:right w:val="single" w:sz="4" w:space="0" w:color="auto"/>
            </w:tcBorders>
          </w:tcPr>
          <w:p w14:paraId="293E4C7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6731</w:t>
            </w:r>
          </w:p>
        </w:tc>
        <w:tc>
          <w:tcPr>
            <w:tcW w:w="1175" w:type="dxa"/>
            <w:tcBorders>
              <w:top w:val="single" w:sz="4" w:space="0" w:color="auto"/>
              <w:left w:val="single" w:sz="4" w:space="0" w:color="auto"/>
              <w:bottom w:val="single" w:sz="4" w:space="0" w:color="auto"/>
              <w:right w:val="single" w:sz="4" w:space="0" w:color="auto"/>
            </w:tcBorders>
          </w:tcPr>
          <w:p w14:paraId="56089F8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5738956</w:t>
            </w:r>
          </w:p>
        </w:tc>
        <w:tc>
          <w:tcPr>
            <w:tcW w:w="1134" w:type="dxa"/>
            <w:tcBorders>
              <w:top w:val="single" w:sz="4" w:space="0" w:color="auto"/>
              <w:left w:val="single" w:sz="4" w:space="0" w:color="auto"/>
              <w:bottom w:val="single" w:sz="4" w:space="0" w:color="auto"/>
              <w:right w:val="single" w:sz="4" w:space="0" w:color="auto"/>
            </w:tcBorders>
          </w:tcPr>
          <w:p w14:paraId="23DC517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7404279</w:t>
            </w:r>
          </w:p>
        </w:tc>
      </w:tr>
      <w:tr w:rsidR="006A19E0" w:rsidRPr="00A92E63" w14:paraId="0054EB28" w14:textId="77777777" w:rsidTr="006A19E0">
        <w:tc>
          <w:tcPr>
            <w:tcW w:w="663" w:type="dxa"/>
            <w:tcBorders>
              <w:top w:val="single" w:sz="4" w:space="0" w:color="auto"/>
              <w:left w:val="single" w:sz="4" w:space="0" w:color="auto"/>
              <w:bottom w:val="single" w:sz="4" w:space="0" w:color="auto"/>
              <w:right w:val="single" w:sz="4" w:space="0" w:color="auto"/>
            </w:tcBorders>
          </w:tcPr>
          <w:p w14:paraId="3BC7D77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6732</w:t>
            </w:r>
          </w:p>
        </w:tc>
        <w:tc>
          <w:tcPr>
            <w:tcW w:w="1175" w:type="dxa"/>
            <w:tcBorders>
              <w:top w:val="single" w:sz="4" w:space="0" w:color="auto"/>
              <w:left w:val="single" w:sz="4" w:space="0" w:color="auto"/>
              <w:bottom w:val="single" w:sz="4" w:space="0" w:color="auto"/>
              <w:right w:val="single" w:sz="4" w:space="0" w:color="auto"/>
            </w:tcBorders>
          </w:tcPr>
          <w:p w14:paraId="7CA1F73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5738960</w:t>
            </w:r>
          </w:p>
        </w:tc>
        <w:tc>
          <w:tcPr>
            <w:tcW w:w="1134" w:type="dxa"/>
            <w:tcBorders>
              <w:top w:val="single" w:sz="4" w:space="0" w:color="auto"/>
              <w:left w:val="single" w:sz="4" w:space="0" w:color="auto"/>
              <w:bottom w:val="single" w:sz="4" w:space="0" w:color="auto"/>
              <w:right w:val="single" w:sz="4" w:space="0" w:color="auto"/>
            </w:tcBorders>
          </w:tcPr>
          <w:p w14:paraId="6C97383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7404300</w:t>
            </w:r>
          </w:p>
        </w:tc>
      </w:tr>
      <w:tr w:rsidR="006A19E0" w:rsidRPr="00A92E63" w14:paraId="151E0FF6" w14:textId="77777777" w:rsidTr="006A19E0">
        <w:tc>
          <w:tcPr>
            <w:tcW w:w="663" w:type="dxa"/>
            <w:tcBorders>
              <w:top w:val="single" w:sz="4" w:space="0" w:color="auto"/>
              <w:left w:val="single" w:sz="4" w:space="0" w:color="auto"/>
              <w:bottom w:val="single" w:sz="4" w:space="0" w:color="auto"/>
              <w:right w:val="single" w:sz="4" w:space="0" w:color="auto"/>
            </w:tcBorders>
          </w:tcPr>
          <w:p w14:paraId="54CE082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6733</w:t>
            </w:r>
          </w:p>
        </w:tc>
        <w:tc>
          <w:tcPr>
            <w:tcW w:w="1175" w:type="dxa"/>
            <w:tcBorders>
              <w:top w:val="single" w:sz="4" w:space="0" w:color="auto"/>
              <w:left w:val="single" w:sz="4" w:space="0" w:color="auto"/>
              <w:bottom w:val="single" w:sz="4" w:space="0" w:color="auto"/>
              <w:right w:val="single" w:sz="4" w:space="0" w:color="auto"/>
            </w:tcBorders>
          </w:tcPr>
          <w:p w14:paraId="7F1C1AA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5738957</w:t>
            </w:r>
          </w:p>
        </w:tc>
        <w:tc>
          <w:tcPr>
            <w:tcW w:w="1134" w:type="dxa"/>
            <w:tcBorders>
              <w:top w:val="single" w:sz="4" w:space="0" w:color="auto"/>
              <w:left w:val="single" w:sz="4" w:space="0" w:color="auto"/>
              <w:bottom w:val="single" w:sz="4" w:space="0" w:color="auto"/>
              <w:right w:val="single" w:sz="4" w:space="0" w:color="auto"/>
            </w:tcBorders>
          </w:tcPr>
          <w:p w14:paraId="7437A0B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7404321</w:t>
            </w:r>
          </w:p>
        </w:tc>
      </w:tr>
      <w:tr w:rsidR="006A19E0" w:rsidRPr="00A92E63" w14:paraId="767CD140" w14:textId="77777777" w:rsidTr="006A19E0">
        <w:tc>
          <w:tcPr>
            <w:tcW w:w="663" w:type="dxa"/>
            <w:tcBorders>
              <w:top w:val="single" w:sz="4" w:space="0" w:color="auto"/>
              <w:left w:val="single" w:sz="4" w:space="0" w:color="auto"/>
              <w:bottom w:val="single" w:sz="4" w:space="0" w:color="auto"/>
              <w:right w:val="single" w:sz="4" w:space="0" w:color="auto"/>
            </w:tcBorders>
          </w:tcPr>
          <w:p w14:paraId="3D5704B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6734</w:t>
            </w:r>
          </w:p>
        </w:tc>
        <w:tc>
          <w:tcPr>
            <w:tcW w:w="1175" w:type="dxa"/>
            <w:tcBorders>
              <w:top w:val="single" w:sz="4" w:space="0" w:color="auto"/>
              <w:left w:val="single" w:sz="4" w:space="0" w:color="auto"/>
              <w:bottom w:val="single" w:sz="4" w:space="0" w:color="auto"/>
              <w:right w:val="single" w:sz="4" w:space="0" w:color="auto"/>
            </w:tcBorders>
          </w:tcPr>
          <w:p w14:paraId="4E5DC59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5738948</w:t>
            </w:r>
          </w:p>
        </w:tc>
        <w:tc>
          <w:tcPr>
            <w:tcW w:w="1134" w:type="dxa"/>
            <w:tcBorders>
              <w:top w:val="single" w:sz="4" w:space="0" w:color="auto"/>
              <w:left w:val="single" w:sz="4" w:space="0" w:color="auto"/>
              <w:bottom w:val="single" w:sz="4" w:space="0" w:color="auto"/>
              <w:right w:val="single" w:sz="4" w:space="0" w:color="auto"/>
            </w:tcBorders>
          </w:tcPr>
          <w:p w14:paraId="7E72002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7404341</w:t>
            </w:r>
          </w:p>
        </w:tc>
      </w:tr>
      <w:tr w:rsidR="006A19E0" w:rsidRPr="00A92E63" w14:paraId="3345AB18" w14:textId="77777777" w:rsidTr="006A19E0">
        <w:tc>
          <w:tcPr>
            <w:tcW w:w="663" w:type="dxa"/>
            <w:tcBorders>
              <w:top w:val="single" w:sz="4" w:space="0" w:color="auto"/>
              <w:left w:val="single" w:sz="4" w:space="0" w:color="auto"/>
              <w:bottom w:val="single" w:sz="4" w:space="0" w:color="auto"/>
              <w:right w:val="single" w:sz="4" w:space="0" w:color="auto"/>
            </w:tcBorders>
          </w:tcPr>
          <w:p w14:paraId="2D74727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6735</w:t>
            </w:r>
          </w:p>
        </w:tc>
        <w:tc>
          <w:tcPr>
            <w:tcW w:w="1175" w:type="dxa"/>
            <w:tcBorders>
              <w:top w:val="single" w:sz="4" w:space="0" w:color="auto"/>
              <w:left w:val="single" w:sz="4" w:space="0" w:color="auto"/>
              <w:bottom w:val="single" w:sz="4" w:space="0" w:color="auto"/>
              <w:right w:val="single" w:sz="4" w:space="0" w:color="auto"/>
            </w:tcBorders>
          </w:tcPr>
          <w:p w14:paraId="675846E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5738933</w:t>
            </w:r>
          </w:p>
        </w:tc>
        <w:tc>
          <w:tcPr>
            <w:tcW w:w="1134" w:type="dxa"/>
            <w:tcBorders>
              <w:top w:val="single" w:sz="4" w:space="0" w:color="auto"/>
              <w:left w:val="single" w:sz="4" w:space="0" w:color="auto"/>
              <w:bottom w:val="single" w:sz="4" w:space="0" w:color="auto"/>
              <w:right w:val="single" w:sz="4" w:space="0" w:color="auto"/>
            </w:tcBorders>
          </w:tcPr>
          <w:p w14:paraId="40A5CA1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7404356</w:t>
            </w:r>
          </w:p>
        </w:tc>
      </w:tr>
      <w:tr w:rsidR="006A19E0" w:rsidRPr="00A92E63" w14:paraId="73C17987" w14:textId="77777777" w:rsidTr="006A19E0">
        <w:tc>
          <w:tcPr>
            <w:tcW w:w="663" w:type="dxa"/>
            <w:tcBorders>
              <w:top w:val="single" w:sz="4" w:space="0" w:color="auto"/>
              <w:left w:val="single" w:sz="4" w:space="0" w:color="auto"/>
              <w:bottom w:val="single" w:sz="4" w:space="0" w:color="auto"/>
              <w:right w:val="single" w:sz="4" w:space="0" w:color="auto"/>
            </w:tcBorders>
          </w:tcPr>
          <w:p w14:paraId="12C1850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6736</w:t>
            </w:r>
          </w:p>
        </w:tc>
        <w:tc>
          <w:tcPr>
            <w:tcW w:w="1175" w:type="dxa"/>
            <w:tcBorders>
              <w:top w:val="single" w:sz="4" w:space="0" w:color="auto"/>
              <w:left w:val="single" w:sz="4" w:space="0" w:color="auto"/>
              <w:bottom w:val="single" w:sz="4" w:space="0" w:color="auto"/>
              <w:right w:val="single" w:sz="4" w:space="0" w:color="auto"/>
            </w:tcBorders>
          </w:tcPr>
          <w:p w14:paraId="2519E23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5738897</w:t>
            </w:r>
          </w:p>
        </w:tc>
        <w:tc>
          <w:tcPr>
            <w:tcW w:w="1134" w:type="dxa"/>
            <w:tcBorders>
              <w:top w:val="single" w:sz="4" w:space="0" w:color="auto"/>
              <w:left w:val="single" w:sz="4" w:space="0" w:color="auto"/>
              <w:bottom w:val="single" w:sz="4" w:space="0" w:color="auto"/>
              <w:right w:val="single" w:sz="4" w:space="0" w:color="auto"/>
            </w:tcBorders>
          </w:tcPr>
          <w:p w14:paraId="6D0855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7404384</w:t>
            </w:r>
          </w:p>
        </w:tc>
      </w:tr>
      <w:tr w:rsidR="006A19E0" w:rsidRPr="00A92E63" w14:paraId="48952B12" w14:textId="77777777" w:rsidTr="006A19E0">
        <w:tc>
          <w:tcPr>
            <w:tcW w:w="663" w:type="dxa"/>
            <w:tcBorders>
              <w:top w:val="single" w:sz="4" w:space="0" w:color="auto"/>
              <w:left w:val="single" w:sz="4" w:space="0" w:color="auto"/>
              <w:bottom w:val="single" w:sz="4" w:space="0" w:color="auto"/>
              <w:right w:val="single" w:sz="4" w:space="0" w:color="auto"/>
            </w:tcBorders>
          </w:tcPr>
          <w:p w14:paraId="60602EE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6737</w:t>
            </w:r>
          </w:p>
        </w:tc>
        <w:tc>
          <w:tcPr>
            <w:tcW w:w="1175" w:type="dxa"/>
            <w:tcBorders>
              <w:top w:val="single" w:sz="4" w:space="0" w:color="auto"/>
              <w:left w:val="single" w:sz="4" w:space="0" w:color="auto"/>
              <w:bottom w:val="single" w:sz="4" w:space="0" w:color="auto"/>
              <w:right w:val="single" w:sz="4" w:space="0" w:color="auto"/>
            </w:tcBorders>
          </w:tcPr>
          <w:p w14:paraId="64F3F4F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5738894</w:t>
            </w:r>
          </w:p>
        </w:tc>
        <w:tc>
          <w:tcPr>
            <w:tcW w:w="1134" w:type="dxa"/>
            <w:tcBorders>
              <w:top w:val="single" w:sz="4" w:space="0" w:color="auto"/>
              <w:left w:val="single" w:sz="4" w:space="0" w:color="auto"/>
              <w:bottom w:val="single" w:sz="4" w:space="0" w:color="auto"/>
              <w:right w:val="single" w:sz="4" w:space="0" w:color="auto"/>
            </w:tcBorders>
          </w:tcPr>
          <w:p w14:paraId="7E095F2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7404387</w:t>
            </w:r>
          </w:p>
        </w:tc>
      </w:tr>
      <w:tr w:rsidR="006A19E0" w:rsidRPr="00A92E63" w14:paraId="5E7E7B63" w14:textId="77777777" w:rsidTr="006A19E0">
        <w:tc>
          <w:tcPr>
            <w:tcW w:w="663" w:type="dxa"/>
            <w:tcBorders>
              <w:top w:val="single" w:sz="4" w:space="0" w:color="auto"/>
              <w:left w:val="single" w:sz="4" w:space="0" w:color="auto"/>
              <w:bottom w:val="single" w:sz="4" w:space="0" w:color="auto"/>
              <w:right w:val="single" w:sz="4" w:space="0" w:color="auto"/>
            </w:tcBorders>
          </w:tcPr>
          <w:p w14:paraId="1DA236C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6738</w:t>
            </w:r>
          </w:p>
        </w:tc>
        <w:tc>
          <w:tcPr>
            <w:tcW w:w="1175" w:type="dxa"/>
            <w:tcBorders>
              <w:top w:val="single" w:sz="4" w:space="0" w:color="auto"/>
              <w:left w:val="single" w:sz="4" w:space="0" w:color="auto"/>
              <w:bottom w:val="single" w:sz="4" w:space="0" w:color="auto"/>
              <w:right w:val="single" w:sz="4" w:space="0" w:color="auto"/>
            </w:tcBorders>
          </w:tcPr>
          <w:p w14:paraId="731BE64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5738875</w:t>
            </w:r>
          </w:p>
        </w:tc>
        <w:tc>
          <w:tcPr>
            <w:tcW w:w="1134" w:type="dxa"/>
            <w:tcBorders>
              <w:top w:val="single" w:sz="4" w:space="0" w:color="auto"/>
              <w:left w:val="single" w:sz="4" w:space="0" w:color="auto"/>
              <w:bottom w:val="single" w:sz="4" w:space="0" w:color="auto"/>
              <w:right w:val="single" w:sz="4" w:space="0" w:color="auto"/>
            </w:tcBorders>
          </w:tcPr>
          <w:p w14:paraId="105D186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7404400</w:t>
            </w:r>
          </w:p>
        </w:tc>
      </w:tr>
      <w:tr w:rsidR="006A19E0" w:rsidRPr="00A92E63" w14:paraId="25102F32" w14:textId="77777777" w:rsidTr="006A19E0">
        <w:tc>
          <w:tcPr>
            <w:tcW w:w="663" w:type="dxa"/>
            <w:tcBorders>
              <w:top w:val="single" w:sz="4" w:space="0" w:color="auto"/>
              <w:left w:val="single" w:sz="4" w:space="0" w:color="auto"/>
              <w:bottom w:val="single" w:sz="4" w:space="0" w:color="auto"/>
              <w:right w:val="single" w:sz="4" w:space="0" w:color="auto"/>
            </w:tcBorders>
          </w:tcPr>
          <w:p w14:paraId="35507FD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6739</w:t>
            </w:r>
          </w:p>
        </w:tc>
        <w:tc>
          <w:tcPr>
            <w:tcW w:w="1175" w:type="dxa"/>
            <w:tcBorders>
              <w:top w:val="single" w:sz="4" w:space="0" w:color="auto"/>
              <w:left w:val="single" w:sz="4" w:space="0" w:color="auto"/>
              <w:bottom w:val="single" w:sz="4" w:space="0" w:color="auto"/>
              <w:right w:val="single" w:sz="4" w:space="0" w:color="auto"/>
            </w:tcBorders>
          </w:tcPr>
          <w:p w14:paraId="6C457D7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5738874</w:t>
            </w:r>
          </w:p>
        </w:tc>
        <w:tc>
          <w:tcPr>
            <w:tcW w:w="1134" w:type="dxa"/>
            <w:tcBorders>
              <w:top w:val="single" w:sz="4" w:space="0" w:color="auto"/>
              <w:left w:val="single" w:sz="4" w:space="0" w:color="auto"/>
              <w:bottom w:val="single" w:sz="4" w:space="0" w:color="auto"/>
              <w:right w:val="single" w:sz="4" w:space="0" w:color="auto"/>
            </w:tcBorders>
          </w:tcPr>
          <w:p w14:paraId="40EB7C6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7404401</w:t>
            </w:r>
          </w:p>
        </w:tc>
      </w:tr>
      <w:tr w:rsidR="006A19E0" w:rsidRPr="00A92E63" w14:paraId="470EF800" w14:textId="77777777" w:rsidTr="006A19E0">
        <w:tc>
          <w:tcPr>
            <w:tcW w:w="663" w:type="dxa"/>
            <w:tcBorders>
              <w:top w:val="single" w:sz="4" w:space="0" w:color="auto"/>
              <w:left w:val="single" w:sz="4" w:space="0" w:color="auto"/>
              <w:bottom w:val="single" w:sz="4" w:space="0" w:color="auto"/>
              <w:right w:val="single" w:sz="4" w:space="0" w:color="auto"/>
            </w:tcBorders>
          </w:tcPr>
          <w:p w14:paraId="78EF585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6740</w:t>
            </w:r>
          </w:p>
        </w:tc>
        <w:tc>
          <w:tcPr>
            <w:tcW w:w="1175" w:type="dxa"/>
            <w:tcBorders>
              <w:top w:val="single" w:sz="4" w:space="0" w:color="auto"/>
              <w:left w:val="single" w:sz="4" w:space="0" w:color="auto"/>
              <w:bottom w:val="single" w:sz="4" w:space="0" w:color="auto"/>
              <w:right w:val="single" w:sz="4" w:space="0" w:color="auto"/>
            </w:tcBorders>
          </w:tcPr>
          <w:p w14:paraId="111D173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5738855</w:t>
            </w:r>
          </w:p>
        </w:tc>
        <w:tc>
          <w:tcPr>
            <w:tcW w:w="1134" w:type="dxa"/>
            <w:tcBorders>
              <w:top w:val="single" w:sz="4" w:space="0" w:color="auto"/>
              <w:left w:val="single" w:sz="4" w:space="0" w:color="auto"/>
              <w:bottom w:val="single" w:sz="4" w:space="0" w:color="auto"/>
              <w:right w:val="single" w:sz="4" w:space="0" w:color="auto"/>
            </w:tcBorders>
          </w:tcPr>
          <w:p w14:paraId="24114EF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7404420</w:t>
            </w:r>
          </w:p>
        </w:tc>
      </w:tr>
      <w:tr w:rsidR="006A19E0" w:rsidRPr="00A92E63" w14:paraId="1740548B" w14:textId="77777777" w:rsidTr="006A19E0">
        <w:tc>
          <w:tcPr>
            <w:tcW w:w="663" w:type="dxa"/>
            <w:tcBorders>
              <w:top w:val="single" w:sz="4" w:space="0" w:color="auto"/>
              <w:left w:val="single" w:sz="4" w:space="0" w:color="auto"/>
              <w:bottom w:val="single" w:sz="4" w:space="0" w:color="auto"/>
              <w:right w:val="single" w:sz="4" w:space="0" w:color="auto"/>
            </w:tcBorders>
          </w:tcPr>
          <w:p w14:paraId="244D008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6741</w:t>
            </w:r>
          </w:p>
        </w:tc>
        <w:tc>
          <w:tcPr>
            <w:tcW w:w="1175" w:type="dxa"/>
            <w:tcBorders>
              <w:top w:val="single" w:sz="4" w:space="0" w:color="auto"/>
              <w:left w:val="single" w:sz="4" w:space="0" w:color="auto"/>
              <w:bottom w:val="single" w:sz="4" w:space="0" w:color="auto"/>
              <w:right w:val="single" w:sz="4" w:space="0" w:color="auto"/>
            </w:tcBorders>
          </w:tcPr>
          <w:p w14:paraId="3919FD6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5738823</w:t>
            </w:r>
          </w:p>
        </w:tc>
        <w:tc>
          <w:tcPr>
            <w:tcW w:w="1134" w:type="dxa"/>
            <w:tcBorders>
              <w:top w:val="single" w:sz="4" w:space="0" w:color="auto"/>
              <w:left w:val="single" w:sz="4" w:space="0" w:color="auto"/>
              <w:bottom w:val="single" w:sz="4" w:space="0" w:color="auto"/>
              <w:right w:val="single" w:sz="4" w:space="0" w:color="auto"/>
            </w:tcBorders>
          </w:tcPr>
          <w:p w14:paraId="351C3C4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7404443</w:t>
            </w:r>
          </w:p>
        </w:tc>
      </w:tr>
      <w:tr w:rsidR="006A19E0" w:rsidRPr="00A92E63" w14:paraId="6561C1F8" w14:textId="77777777" w:rsidTr="006A19E0">
        <w:tc>
          <w:tcPr>
            <w:tcW w:w="663" w:type="dxa"/>
            <w:tcBorders>
              <w:top w:val="single" w:sz="4" w:space="0" w:color="auto"/>
              <w:left w:val="single" w:sz="4" w:space="0" w:color="auto"/>
              <w:bottom w:val="single" w:sz="4" w:space="0" w:color="auto"/>
              <w:right w:val="single" w:sz="4" w:space="0" w:color="auto"/>
            </w:tcBorders>
          </w:tcPr>
          <w:p w14:paraId="19F8248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6742</w:t>
            </w:r>
          </w:p>
        </w:tc>
        <w:tc>
          <w:tcPr>
            <w:tcW w:w="1175" w:type="dxa"/>
            <w:tcBorders>
              <w:top w:val="single" w:sz="4" w:space="0" w:color="auto"/>
              <w:left w:val="single" w:sz="4" w:space="0" w:color="auto"/>
              <w:bottom w:val="single" w:sz="4" w:space="0" w:color="auto"/>
              <w:right w:val="single" w:sz="4" w:space="0" w:color="auto"/>
            </w:tcBorders>
          </w:tcPr>
          <w:p w14:paraId="5F9EF6B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5738816</w:t>
            </w:r>
          </w:p>
        </w:tc>
        <w:tc>
          <w:tcPr>
            <w:tcW w:w="1134" w:type="dxa"/>
            <w:tcBorders>
              <w:top w:val="single" w:sz="4" w:space="0" w:color="auto"/>
              <w:left w:val="single" w:sz="4" w:space="0" w:color="auto"/>
              <w:bottom w:val="single" w:sz="4" w:space="0" w:color="auto"/>
              <w:right w:val="single" w:sz="4" w:space="0" w:color="auto"/>
            </w:tcBorders>
          </w:tcPr>
          <w:p w14:paraId="706B748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7404452</w:t>
            </w:r>
          </w:p>
        </w:tc>
      </w:tr>
      <w:tr w:rsidR="006A19E0" w:rsidRPr="00A92E63" w14:paraId="10964E5B" w14:textId="77777777" w:rsidTr="006A19E0">
        <w:tc>
          <w:tcPr>
            <w:tcW w:w="663" w:type="dxa"/>
            <w:tcBorders>
              <w:top w:val="single" w:sz="4" w:space="0" w:color="auto"/>
              <w:left w:val="single" w:sz="4" w:space="0" w:color="auto"/>
              <w:bottom w:val="single" w:sz="4" w:space="0" w:color="auto"/>
              <w:right w:val="single" w:sz="4" w:space="0" w:color="auto"/>
            </w:tcBorders>
          </w:tcPr>
          <w:p w14:paraId="725B350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6743</w:t>
            </w:r>
          </w:p>
        </w:tc>
        <w:tc>
          <w:tcPr>
            <w:tcW w:w="1175" w:type="dxa"/>
            <w:tcBorders>
              <w:top w:val="single" w:sz="4" w:space="0" w:color="auto"/>
              <w:left w:val="single" w:sz="4" w:space="0" w:color="auto"/>
              <w:bottom w:val="single" w:sz="4" w:space="0" w:color="auto"/>
              <w:right w:val="single" w:sz="4" w:space="0" w:color="auto"/>
            </w:tcBorders>
          </w:tcPr>
          <w:p w14:paraId="300D9FD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5738824</w:t>
            </w:r>
          </w:p>
        </w:tc>
        <w:tc>
          <w:tcPr>
            <w:tcW w:w="1134" w:type="dxa"/>
            <w:tcBorders>
              <w:top w:val="single" w:sz="4" w:space="0" w:color="auto"/>
              <w:left w:val="single" w:sz="4" w:space="0" w:color="auto"/>
              <w:bottom w:val="single" w:sz="4" w:space="0" w:color="auto"/>
              <w:right w:val="single" w:sz="4" w:space="0" w:color="auto"/>
            </w:tcBorders>
          </w:tcPr>
          <w:p w14:paraId="15B9B66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7404472</w:t>
            </w:r>
          </w:p>
        </w:tc>
      </w:tr>
      <w:tr w:rsidR="006A19E0" w:rsidRPr="00A92E63" w14:paraId="3E492F37" w14:textId="77777777" w:rsidTr="006A19E0">
        <w:tc>
          <w:tcPr>
            <w:tcW w:w="663" w:type="dxa"/>
            <w:tcBorders>
              <w:top w:val="single" w:sz="4" w:space="0" w:color="auto"/>
              <w:left w:val="single" w:sz="4" w:space="0" w:color="auto"/>
              <w:bottom w:val="single" w:sz="4" w:space="0" w:color="auto"/>
              <w:right w:val="single" w:sz="4" w:space="0" w:color="auto"/>
            </w:tcBorders>
          </w:tcPr>
          <w:p w14:paraId="7148A57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6744</w:t>
            </w:r>
          </w:p>
        </w:tc>
        <w:tc>
          <w:tcPr>
            <w:tcW w:w="1175" w:type="dxa"/>
            <w:tcBorders>
              <w:top w:val="single" w:sz="4" w:space="0" w:color="auto"/>
              <w:left w:val="single" w:sz="4" w:space="0" w:color="auto"/>
              <w:bottom w:val="single" w:sz="4" w:space="0" w:color="auto"/>
              <w:right w:val="single" w:sz="4" w:space="0" w:color="auto"/>
            </w:tcBorders>
          </w:tcPr>
          <w:p w14:paraId="0B01A19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5738830</w:t>
            </w:r>
          </w:p>
        </w:tc>
        <w:tc>
          <w:tcPr>
            <w:tcW w:w="1134" w:type="dxa"/>
            <w:tcBorders>
              <w:top w:val="single" w:sz="4" w:space="0" w:color="auto"/>
              <w:left w:val="single" w:sz="4" w:space="0" w:color="auto"/>
              <w:bottom w:val="single" w:sz="4" w:space="0" w:color="auto"/>
              <w:right w:val="single" w:sz="4" w:space="0" w:color="auto"/>
            </w:tcBorders>
          </w:tcPr>
          <w:p w14:paraId="58A147B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7404495</w:t>
            </w:r>
          </w:p>
        </w:tc>
      </w:tr>
      <w:tr w:rsidR="006A19E0" w:rsidRPr="00A92E63" w14:paraId="37E31CE0" w14:textId="77777777" w:rsidTr="006A19E0">
        <w:tc>
          <w:tcPr>
            <w:tcW w:w="663" w:type="dxa"/>
            <w:tcBorders>
              <w:top w:val="single" w:sz="4" w:space="0" w:color="auto"/>
              <w:left w:val="single" w:sz="4" w:space="0" w:color="auto"/>
              <w:bottom w:val="single" w:sz="4" w:space="0" w:color="auto"/>
              <w:right w:val="single" w:sz="4" w:space="0" w:color="auto"/>
            </w:tcBorders>
          </w:tcPr>
          <w:p w14:paraId="18A534D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6745</w:t>
            </w:r>
          </w:p>
        </w:tc>
        <w:tc>
          <w:tcPr>
            <w:tcW w:w="1175" w:type="dxa"/>
            <w:tcBorders>
              <w:top w:val="single" w:sz="4" w:space="0" w:color="auto"/>
              <w:left w:val="single" w:sz="4" w:space="0" w:color="auto"/>
              <w:bottom w:val="single" w:sz="4" w:space="0" w:color="auto"/>
              <w:right w:val="single" w:sz="4" w:space="0" w:color="auto"/>
            </w:tcBorders>
          </w:tcPr>
          <w:p w14:paraId="14E9BAA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5738827</w:t>
            </w:r>
          </w:p>
        </w:tc>
        <w:tc>
          <w:tcPr>
            <w:tcW w:w="1134" w:type="dxa"/>
            <w:tcBorders>
              <w:top w:val="single" w:sz="4" w:space="0" w:color="auto"/>
              <w:left w:val="single" w:sz="4" w:space="0" w:color="auto"/>
              <w:bottom w:val="single" w:sz="4" w:space="0" w:color="auto"/>
              <w:right w:val="single" w:sz="4" w:space="0" w:color="auto"/>
            </w:tcBorders>
          </w:tcPr>
          <w:p w14:paraId="65A9A31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7404518</w:t>
            </w:r>
          </w:p>
        </w:tc>
      </w:tr>
      <w:tr w:rsidR="006A19E0" w:rsidRPr="00A92E63" w14:paraId="2CE80254" w14:textId="77777777" w:rsidTr="006A19E0">
        <w:tc>
          <w:tcPr>
            <w:tcW w:w="663" w:type="dxa"/>
            <w:tcBorders>
              <w:top w:val="single" w:sz="4" w:space="0" w:color="auto"/>
              <w:left w:val="single" w:sz="4" w:space="0" w:color="auto"/>
              <w:bottom w:val="single" w:sz="4" w:space="0" w:color="auto"/>
              <w:right w:val="single" w:sz="4" w:space="0" w:color="auto"/>
            </w:tcBorders>
          </w:tcPr>
          <w:p w14:paraId="1ED77D9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6746</w:t>
            </w:r>
          </w:p>
        </w:tc>
        <w:tc>
          <w:tcPr>
            <w:tcW w:w="1175" w:type="dxa"/>
            <w:tcBorders>
              <w:top w:val="single" w:sz="4" w:space="0" w:color="auto"/>
              <w:left w:val="single" w:sz="4" w:space="0" w:color="auto"/>
              <w:bottom w:val="single" w:sz="4" w:space="0" w:color="auto"/>
              <w:right w:val="single" w:sz="4" w:space="0" w:color="auto"/>
            </w:tcBorders>
          </w:tcPr>
          <w:p w14:paraId="4BF9D6E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5738817</w:t>
            </w:r>
          </w:p>
        </w:tc>
        <w:tc>
          <w:tcPr>
            <w:tcW w:w="1134" w:type="dxa"/>
            <w:tcBorders>
              <w:top w:val="single" w:sz="4" w:space="0" w:color="auto"/>
              <w:left w:val="single" w:sz="4" w:space="0" w:color="auto"/>
              <w:bottom w:val="single" w:sz="4" w:space="0" w:color="auto"/>
              <w:right w:val="single" w:sz="4" w:space="0" w:color="auto"/>
            </w:tcBorders>
          </w:tcPr>
          <w:p w14:paraId="4AB56B7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7404539</w:t>
            </w:r>
          </w:p>
        </w:tc>
      </w:tr>
      <w:tr w:rsidR="006A19E0" w:rsidRPr="00A92E63" w14:paraId="0CD88A38" w14:textId="77777777" w:rsidTr="006A19E0">
        <w:tc>
          <w:tcPr>
            <w:tcW w:w="663" w:type="dxa"/>
            <w:tcBorders>
              <w:top w:val="single" w:sz="4" w:space="0" w:color="auto"/>
              <w:left w:val="single" w:sz="4" w:space="0" w:color="auto"/>
              <w:bottom w:val="single" w:sz="4" w:space="0" w:color="auto"/>
              <w:right w:val="single" w:sz="4" w:space="0" w:color="auto"/>
            </w:tcBorders>
          </w:tcPr>
          <w:p w14:paraId="5BAE2B6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6747</w:t>
            </w:r>
          </w:p>
        </w:tc>
        <w:tc>
          <w:tcPr>
            <w:tcW w:w="1175" w:type="dxa"/>
            <w:tcBorders>
              <w:top w:val="single" w:sz="4" w:space="0" w:color="auto"/>
              <w:left w:val="single" w:sz="4" w:space="0" w:color="auto"/>
              <w:bottom w:val="single" w:sz="4" w:space="0" w:color="auto"/>
              <w:right w:val="single" w:sz="4" w:space="0" w:color="auto"/>
            </w:tcBorders>
          </w:tcPr>
          <w:p w14:paraId="43C3F4E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5738801</w:t>
            </w:r>
          </w:p>
        </w:tc>
        <w:tc>
          <w:tcPr>
            <w:tcW w:w="1134" w:type="dxa"/>
            <w:tcBorders>
              <w:top w:val="single" w:sz="4" w:space="0" w:color="auto"/>
              <w:left w:val="single" w:sz="4" w:space="0" w:color="auto"/>
              <w:bottom w:val="single" w:sz="4" w:space="0" w:color="auto"/>
              <w:right w:val="single" w:sz="4" w:space="0" w:color="auto"/>
            </w:tcBorders>
          </w:tcPr>
          <w:p w14:paraId="4F97C7C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7404556</w:t>
            </w:r>
          </w:p>
        </w:tc>
      </w:tr>
      <w:tr w:rsidR="006A19E0" w:rsidRPr="00A92E63" w14:paraId="79A730DE" w14:textId="77777777" w:rsidTr="006A19E0">
        <w:tc>
          <w:tcPr>
            <w:tcW w:w="663" w:type="dxa"/>
            <w:tcBorders>
              <w:top w:val="single" w:sz="4" w:space="0" w:color="auto"/>
              <w:left w:val="single" w:sz="4" w:space="0" w:color="auto"/>
              <w:bottom w:val="single" w:sz="4" w:space="0" w:color="auto"/>
              <w:right w:val="single" w:sz="4" w:space="0" w:color="auto"/>
            </w:tcBorders>
          </w:tcPr>
          <w:p w14:paraId="6A3B472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6748</w:t>
            </w:r>
          </w:p>
        </w:tc>
        <w:tc>
          <w:tcPr>
            <w:tcW w:w="1175" w:type="dxa"/>
            <w:tcBorders>
              <w:top w:val="single" w:sz="4" w:space="0" w:color="auto"/>
              <w:left w:val="single" w:sz="4" w:space="0" w:color="auto"/>
              <w:bottom w:val="single" w:sz="4" w:space="0" w:color="auto"/>
              <w:right w:val="single" w:sz="4" w:space="0" w:color="auto"/>
            </w:tcBorders>
          </w:tcPr>
          <w:p w14:paraId="7F25A7F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5738800</w:t>
            </w:r>
          </w:p>
        </w:tc>
        <w:tc>
          <w:tcPr>
            <w:tcW w:w="1134" w:type="dxa"/>
            <w:tcBorders>
              <w:top w:val="single" w:sz="4" w:space="0" w:color="auto"/>
              <w:left w:val="single" w:sz="4" w:space="0" w:color="auto"/>
              <w:bottom w:val="single" w:sz="4" w:space="0" w:color="auto"/>
              <w:right w:val="single" w:sz="4" w:space="0" w:color="auto"/>
            </w:tcBorders>
          </w:tcPr>
          <w:p w14:paraId="62A89D4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7404556</w:t>
            </w:r>
          </w:p>
        </w:tc>
      </w:tr>
      <w:tr w:rsidR="006A19E0" w:rsidRPr="00A92E63" w14:paraId="76B7A118" w14:textId="77777777" w:rsidTr="006A19E0">
        <w:tc>
          <w:tcPr>
            <w:tcW w:w="663" w:type="dxa"/>
            <w:tcBorders>
              <w:top w:val="single" w:sz="4" w:space="0" w:color="auto"/>
              <w:left w:val="single" w:sz="4" w:space="0" w:color="auto"/>
              <w:bottom w:val="single" w:sz="4" w:space="0" w:color="auto"/>
              <w:right w:val="single" w:sz="4" w:space="0" w:color="auto"/>
            </w:tcBorders>
          </w:tcPr>
          <w:p w14:paraId="1E0AA0B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6749</w:t>
            </w:r>
          </w:p>
        </w:tc>
        <w:tc>
          <w:tcPr>
            <w:tcW w:w="1175" w:type="dxa"/>
            <w:tcBorders>
              <w:top w:val="single" w:sz="4" w:space="0" w:color="auto"/>
              <w:left w:val="single" w:sz="4" w:space="0" w:color="auto"/>
              <w:bottom w:val="single" w:sz="4" w:space="0" w:color="auto"/>
              <w:right w:val="single" w:sz="4" w:space="0" w:color="auto"/>
            </w:tcBorders>
          </w:tcPr>
          <w:p w14:paraId="18C3A3C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5738899</w:t>
            </w:r>
          </w:p>
        </w:tc>
        <w:tc>
          <w:tcPr>
            <w:tcW w:w="1134" w:type="dxa"/>
            <w:tcBorders>
              <w:top w:val="single" w:sz="4" w:space="0" w:color="auto"/>
              <w:left w:val="single" w:sz="4" w:space="0" w:color="auto"/>
              <w:bottom w:val="single" w:sz="4" w:space="0" w:color="auto"/>
              <w:right w:val="single" w:sz="4" w:space="0" w:color="auto"/>
            </w:tcBorders>
          </w:tcPr>
          <w:p w14:paraId="246FF93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7404793</w:t>
            </w:r>
          </w:p>
        </w:tc>
      </w:tr>
      <w:tr w:rsidR="006A19E0" w:rsidRPr="00A92E63" w14:paraId="0C53F528" w14:textId="77777777" w:rsidTr="006A19E0">
        <w:tc>
          <w:tcPr>
            <w:tcW w:w="663" w:type="dxa"/>
            <w:tcBorders>
              <w:top w:val="single" w:sz="4" w:space="0" w:color="auto"/>
              <w:left w:val="single" w:sz="4" w:space="0" w:color="auto"/>
              <w:bottom w:val="single" w:sz="4" w:space="0" w:color="auto"/>
              <w:right w:val="single" w:sz="4" w:space="0" w:color="auto"/>
            </w:tcBorders>
          </w:tcPr>
          <w:p w14:paraId="7DABFCD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6750</w:t>
            </w:r>
          </w:p>
        </w:tc>
        <w:tc>
          <w:tcPr>
            <w:tcW w:w="1175" w:type="dxa"/>
            <w:tcBorders>
              <w:top w:val="single" w:sz="4" w:space="0" w:color="auto"/>
              <w:left w:val="single" w:sz="4" w:space="0" w:color="auto"/>
              <w:bottom w:val="single" w:sz="4" w:space="0" w:color="auto"/>
              <w:right w:val="single" w:sz="4" w:space="0" w:color="auto"/>
            </w:tcBorders>
          </w:tcPr>
          <w:p w14:paraId="4A0EDBB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5738908</w:t>
            </w:r>
          </w:p>
        </w:tc>
        <w:tc>
          <w:tcPr>
            <w:tcW w:w="1134" w:type="dxa"/>
            <w:tcBorders>
              <w:top w:val="single" w:sz="4" w:space="0" w:color="auto"/>
              <w:left w:val="single" w:sz="4" w:space="0" w:color="auto"/>
              <w:bottom w:val="single" w:sz="4" w:space="0" w:color="auto"/>
              <w:right w:val="single" w:sz="4" w:space="0" w:color="auto"/>
            </w:tcBorders>
          </w:tcPr>
          <w:p w14:paraId="37106DE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7404809</w:t>
            </w:r>
          </w:p>
        </w:tc>
      </w:tr>
      <w:tr w:rsidR="006A19E0" w:rsidRPr="00A92E63" w14:paraId="14B4C76F" w14:textId="77777777" w:rsidTr="006A19E0">
        <w:tc>
          <w:tcPr>
            <w:tcW w:w="663" w:type="dxa"/>
            <w:tcBorders>
              <w:top w:val="single" w:sz="4" w:space="0" w:color="auto"/>
              <w:left w:val="single" w:sz="4" w:space="0" w:color="auto"/>
              <w:bottom w:val="single" w:sz="4" w:space="0" w:color="auto"/>
              <w:right w:val="single" w:sz="4" w:space="0" w:color="auto"/>
            </w:tcBorders>
          </w:tcPr>
          <w:p w14:paraId="0BF0BDA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6751</w:t>
            </w:r>
          </w:p>
        </w:tc>
        <w:tc>
          <w:tcPr>
            <w:tcW w:w="1175" w:type="dxa"/>
            <w:tcBorders>
              <w:top w:val="single" w:sz="4" w:space="0" w:color="auto"/>
              <w:left w:val="single" w:sz="4" w:space="0" w:color="auto"/>
              <w:bottom w:val="single" w:sz="4" w:space="0" w:color="auto"/>
              <w:right w:val="single" w:sz="4" w:space="0" w:color="auto"/>
            </w:tcBorders>
          </w:tcPr>
          <w:p w14:paraId="2DA8530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5738934</w:t>
            </w:r>
          </w:p>
        </w:tc>
        <w:tc>
          <w:tcPr>
            <w:tcW w:w="1134" w:type="dxa"/>
            <w:tcBorders>
              <w:top w:val="single" w:sz="4" w:space="0" w:color="auto"/>
              <w:left w:val="single" w:sz="4" w:space="0" w:color="auto"/>
              <w:bottom w:val="single" w:sz="4" w:space="0" w:color="auto"/>
              <w:right w:val="single" w:sz="4" w:space="0" w:color="auto"/>
            </w:tcBorders>
          </w:tcPr>
          <w:p w14:paraId="2D864FE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7404837</w:t>
            </w:r>
          </w:p>
        </w:tc>
      </w:tr>
      <w:tr w:rsidR="006A19E0" w:rsidRPr="00A92E63" w14:paraId="119E65A7" w14:textId="77777777" w:rsidTr="006A19E0">
        <w:tc>
          <w:tcPr>
            <w:tcW w:w="663" w:type="dxa"/>
            <w:tcBorders>
              <w:top w:val="single" w:sz="4" w:space="0" w:color="auto"/>
              <w:left w:val="single" w:sz="4" w:space="0" w:color="auto"/>
              <w:bottom w:val="single" w:sz="4" w:space="0" w:color="auto"/>
              <w:right w:val="single" w:sz="4" w:space="0" w:color="auto"/>
            </w:tcBorders>
          </w:tcPr>
          <w:p w14:paraId="7653B7B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6752</w:t>
            </w:r>
          </w:p>
        </w:tc>
        <w:tc>
          <w:tcPr>
            <w:tcW w:w="1175" w:type="dxa"/>
            <w:tcBorders>
              <w:top w:val="single" w:sz="4" w:space="0" w:color="auto"/>
              <w:left w:val="single" w:sz="4" w:space="0" w:color="auto"/>
              <w:bottom w:val="single" w:sz="4" w:space="0" w:color="auto"/>
              <w:right w:val="single" w:sz="4" w:space="0" w:color="auto"/>
            </w:tcBorders>
          </w:tcPr>
          <w:p w14:paraId="04BC429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5738961</w:t>
            </w:r>
          </w:p>
        </w:tc>
        <w:tc>
          <w:tcPr>
            <w:tcW w:w="1134" w:type="dxa"/>
            <w:tcBorders>
              <w:top w:val="single" w:sz="4" w:space="0" w:color="auto"/>
              <w:left w:val="single" w:sz="4" w:space="0" w:color="auto"/>
              <w:bottom w:val="single" w:sz="4" w:space="0" w:color="auto"/>
              <w:right w:val="single" w:sz="4" w:space="0" w:color="auto"/>
            </w:tcBorders>
          </w:tcPr>
          <w:p w14:paraId="4552B96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7404866</w:t>
            </w:r>
          </w:p>
        </w:tc>
      </w:tr>
      <w:tr w:rsidR="006A19E0" w:rsidRPr="00A92E63" w14:paraId="51A853B1" w14:textId="77777777" w:rsidTr="006A19E0">
        <w:tc>
          <w:tcPr>
            <w:tcW w:w="663" w:type="dxa"/>
            <w:tcBorders>
              <w:top w:val="single" w:sz="4" w:space="0" w:color="auto"/>
              <w:left w:val="single" w:sz="4" w:space="0" w:color="auto"/>
              <w:bottom w:val="single" w:sz="4" w:space="0" w:color="auto"/>
              <w:right w:val="single" w:sz="4" w:space="0" w:color="auto"/>
            </w:tcBorders>
          </w:tcPr>
          <w:p w14:paraId="04AE7FF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6753</w:t>
            </w:r>
          </w:p>
        </w:tc>
        <w:tc>
          <w:tcPr>
            <w:tcW w:w="1175" w:type="dxa"/>
            <w:tcBorders>
              <w:top w:val="single" w:sz="4" w:space="0" w:color="auto"/>
              <w:left w:val="single" w:sz="4" w:space="0" w:color="auto"/>
              <w:bottom w:val="single" w:sz="4" w:space="0" w:color="auto"/>
              <w:right w:val="single" w:sz="4" w:space="0" w:color="auto"/>
            </w:tcBorders>
          </w:tcPr>
          <w:p w14:paraId="3570582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5738963</w:t>
            </w:r>
          </w:p>
        </w:tc>
        <w:tc>
          <w:tcPr>
            <w:tcW w:w="1134" w:type="dxa"/>
            <w:tcBorders>
              <w:top w:val="single" w:sz="4" w:space="0" w:color="auto"/>
              <w:left w:val="single" w:sz="4" w:space="0" w:color="auto"/>
              <w:bottom w:val="single" w:sz="4" w:space="0" w:color="auto"/>
              <w:right w:val="single" w:sz="4" w:space="0" w:color="auto"/>
            </w:tcBorders>
          </w:tcPr>
          <w:p w14:paraId="31F2FB8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7404870</w:t>
            </w:r>
          </w:p>
        </w:tc>
      </w:tr>
      <w:tr w:rsidR="006A19E0" w:rsidRPr="00A92E63" w14:paraId="11D52B11" w14:textId="77777777" w:rsidTr="006A19E0">
        <w:tc>
          <w:tcPr>
            <w:tcW w:w="663" w:type="dxa"/>
            <w:tcBorders>
              <w:top w:val="single" w:sz="4" w:space="0" w:color="auto"/>
              <w:left w:val="single" w:sz="4" w:space="0" w:color="auto"/>
              <w:bottom w:val="single" w:sz="4" w:space="0" w:color="auto"/>
              <w:right w:val="single" w:sz="4" w:space="0" w:color="auto"/>
            </w:tcBorders>
          </w:tcPr>
          <w:p w14:paraId="419F8B7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6754</w:t>
            </w:r>
          </w:p>
        </w:tc>
        <w:tc>
          <w:tcPr>
            <w:tcW w:w="1175" w:type="dxa"/>
            <w:tcBorders>
              <w:top w:val="single" w:sz="4" w:space="0" w:color="auto"/>
              <w:left w:val="single" w:sz="4" w:space="0" w:color="auto"/>
              <w:bottom w:val="single" w:sz="4" w:space="0" w:color="auto"/>
              <w:right w:val="single" w:sz="4" w:space="0" w:color="auto"/>
            </w:tcBorders>
          </w:tcPr>
          <w:p w14:paraId="20B6FA4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5738997</w:t>
            </w:r>
          </w:p>
        </w:tc>
        <w:tc>
          <w:tcPr>
            <w:tcW w:w="1134" w:type="dxa"/>
            <w:tcBorders>
              <w:top w:val="single" w:sz="4" w:space="0" w:color="auto"/>
              <w:left w:val="single" w:sz="4" w:space="0" w:color="auto"/>
              <w:bottom w:val="single" w:sz="4" w:space="0" w:color="auto"/>
              <w:right w:val="single" w:sz="4" w:space="0" w:color="auto"/>
            </w:tcBorders>
          </w:tcPr>
          <w:p w14:paraId="26AB39C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7404942</w:t>
            </w:r>
          </w:p>
        </w:tc>
      </w:tr>
      <w:tr w:rsidR="006A19E0" w:rsidRPr="00A92E63" w14:paraId="4E478CE6" w14:textId="77777777" w:rsidTr="006A19E0">
        <w:tc>
          <w:tcPr>
            <w:tcW w:w="663" w:type="dxa"/>
            <w:tcBorders>
              <w:top w:val="single" w:sz="4" w:space="0" w:color="auto"/>
              <w:left w:val="single" w:sz="4" w:space="0" w:color="auto"/>
              <w:bottom w:val="single" w:sz="4" w:space="0" w:color="auto"/>
              <w:right w:val="single" w:sz="4" w:space="0" w:color="auto"/>
            </w:tcBorders>
          </w:tcPr>
          <w:p w14:paraId="39E1EA7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6755</w:t>
            </w:r>
          </w:p>
        </w:tc>
        <w:tc>
          <w:tcPr>
            <w:tcW w:w="1175" w:type="dxa"/>
            <w:tcBorders>
              <w:top w:val="single" w:sz="4" w:space="0" w:color="auto"/>
              <w:left w:val="single" w:sz="4" w:space="0" w:color="auto"/>
              <w:bottom w:val="single" w:sz="4" w:space="0" w:color="auto"/>
              <w:right w:val="single" w:sz="4" w:space="0" w:color="auto"/>
            </w:tcBorders>
          </w:tcPr>
          <w:p w14:paraId="2AEDA9E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5739004</w:t>
            </w:r>
          </w:p>
        </w:tc>
        <w:tc>
          <w:tcPr>
            <w:tcW w:w="1134" w:type="dxa"/>
            <w:tcBorders>
              <w:top w:val="single" w:sz="4" w:space="0" w:color="auto"/>
              <w:left w:val="single" w:sz="4" w:space="0" w:color="auto"/>
              <w:bottom w:val="single" w:sz="4" w:space="0" w:color="auto"/>
              <w:right w:val="single" w:sz="4" w:space="0" w:color="auto"/>
            </w:tcBorders>
          </w:tcPr>
          <w:p w14:paraId="7A9C03B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7404956</w:t>
            </w:r>
          </w:p>
        </w:tc>
      </w:tr>
      <w:tr w:rsidR="006A19E0" w:rsidRPr="00A92E63" w14:paraId="39F2545D" w14:textId="77777777" w:rsidTr="006A19E0">
        <w:tc>
          <w:tcPr>
            <w:tcW w:w="663" w:type="dxa"/>
            <w:tcBorders>
              <w:top w:val="single" w:sz="4" w:space="0" w:color="auto"/>
              <w:left w:val="single" w:sz="4" w:space="0" w:color="auto"/>
              <w:bottom w:val="single" w:sz="4" w:space="0" w:color="auto"/>
              <w:right w:val="single" w:sz="4" w:space="0" w:color="auto"/>
            </w:tcBorders>
          </w:tcPr>
          <w:p w14:paraId="29F5327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6756</w:t>
            </w:r>
          </w:p>
        </w:tc>
        <w:tc>
          <w:tcPr>
            <w:tcW w:w="1175" w:type="dxa"/>
            <w:tcBorders>
              <w:top w:val="single" w:sz="4" w:space="0" w:color="auto"/>
              <w:left w:val="single" w:sz="4" w:space="0" w:color="auto"/>
              <w:bottom w:val="single" w:sz="4" w:space="0" w:color="auto"/>
              <w:right w:val="single" w:sz="4" w:space="0" w:color="auto"/>
            </w:tcBorders>
          </w:tcPr>
          <w:p w14:paraId="3E9EC49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5739005</w:t>
            </w:r>
          </w:p>
        </w:tc>
        <w:tc>
          <w:tcPr>
            <w:tcW w:w="1134" w:type="dxa"/>
            <w:tcBorders>
              <w:top w:val="single" w:sz="4" w:space="0" w:color="auto"/>
              <w:left w:val="single" w:sz="4" w:space="0" w:color="auto"/>
              <w:bottom w:val="single" w:sz="4" w:space="0" w:color="auto"/>
              <w:right w:val="single" w:sz="4" w:space="0" w:color="auto"/>
            </w:tcBorders>
          </w:tcPr>
          <w:p w14:paraId="6BE7E2B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7404958</w:t>
            </w:r>
          </w:p>
        </w:tc>
      </w:tr>
      <w:tr w:rsidR="006A19E0" w:rsidRPr="00A92E63" w14:paraId="43B90089" w14:textId="77777777" w:rsidTr="006A19E0">
        <w:tc>
          <w:tcPr>
            <w:tcW w:w="663" w:type="dxa"/>
            <w:tcBorders>
              <w:top w:val="single" w:sz="4" w:space="0" w:color="auto"/>
              <w:left w:val="single" w:sz="4" w:space="0" w:color="auto"/>
              <w:bottom w:val="single" w:sz="4" w:space="0" w:color="auto"/>
              <w:right w:val="single" w:sz="4" w:space="0" w:color="auto"/>
            </w:tcBorders>
          </w:tcPr>
          <w:p w14:paraId="209B364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6757</w:t>
            </w:r>
          </w:p>
        </w:tc>
        <w:tc>
          <w:tcPr>
            <w:tcW w:w="1175" w:type="dxa"/>
            <w:tcBorders>
              <w:top w:val="single" w:sz="4" w:space="0" w:color="auto"/>
              <w:left w:val="single" w:sz="4" w:space="0" w:color="auto"/>
              <w:bottom w:val="single" w:sz="4" w:space="0" w:color="auto"/>
              <w:right w:val="single" w:sz="4" w:space="0" w:color="auto"/>
            </w:tcBorders>
          </w:tcPr>
          <w:p w14:paraId="7D7CED2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5739028</w:t>
            </w:r>
          </w:p>
        </w:tc>
        <w:tc>
          <w:tcPr>
            <w:tcW w:w="1134" w:type="dxa"/>
            <w:tcBorders>
              <w:top w:val="single" w:sz="4" w:space="0" w:color="auto"/>
              <w:left w:val="single" w:sz="4" w:space="0" w:color="auto"/>
              <w:bottom w:val="single" w:sz="4" w:space="0" w:color="auto"/>
              <w:right w:val="single" w:sz="4" w:space="0" w:color="auto"/>
            </w:tcBorders>
          </w:tcPr>
          <w:p w14:paraId="3CA2919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7405029</w:t>
            </w:r>
          </w:p>
        </w:tc>
      </w:tr>
      <w:tr w:rsidR="006A19E0" w:rsidRPr="00A92E63" w14:paraId="6F2802E4" w14:textId="77777777" w:rsidTr="006A19E0">
        <w:tc>
          <w:tcPr>
            <w:tcW w:w="663" w:type="dxa"/>
            <w:tcBorders>
              <w:top w:val="single" w:sz="4" w:space="0" w:color="auto"/>
              <w:left w:val="single" w:sz="4" w:space="0" w:color="auto"/>
              <w:bottom w:val="single" w:sz="4" w:space="0" w:color="auto"/>
              <w:right w:val="single" w:sz="4" w:space="0" w:color="auto"/>
            </w:tcBorders>
          </w:tcPr>
          <w:p w14:paraId="2B56731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6758</w:t>
            </w:r>
          </w:p>
        </w:tc>
        <w:tc>
          <w:tcPr>
            <w:tcW w:w="1175" w:type="dxa"/>
            <w:tcBorders>
              <w:top w:val="single" w:sz="4" w:space="0" w:color="auto"/>
              <w:left w:val="single" w:sz="4" w:space="0" w:color="auto"/>
              <w:bottom w:val="single" w:sz="4" w:space="0" w:color="auto"/>
              <w:right w:val="single" w:sz="4" w:space="0" w:color="auto"/>
            </w:tcBorders>
          </w:tcPr>
          <w:p w14:paraId="2E89313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5739043</w:t>
            </w:r>
          </w:p>
        </w:tc>
        <w:tc>
          <w:tcPr>
            <w:tcW w:w="1134" w:type="dxa"/>
            <w:tcBorders>
              <w:top w:val="single" w:sz="4" w:space="0" w:color="auto"/>
              <w:left w:val="single" w:sz="4" w:space="0" w:color="auto"/>
              <w:bottom w:val="single" w:sz="4" w:space="0" w:color="auto"/>
              <w:right w:val="single" w:sz="4" w:space="0" w:color="auto"/>
            </w:tcBorders>
          </w:tcPr>
          <w:p w14:paraId="6031BCE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7405075</w:t>
            </w:r>
          </w:p>
        </w:tc>
      </w:tr>
      <w:tr w:rsidR="006A19E0" w:rsidRPr="00A92E63" w14:paraId="2B6C9628" w14:textId="77777777" w:rsidTr="006A19E0">
        <w:tc>
          <w:tcPr>
            <w:tcW w:w="663" w:type="dxa"/>
            <w:tcBorders>
              <w:top w:val="single" w:sz="4" w:space="0" w:color="auto"/>
              <w:left w:val="single" w:sz="4" w:space="0" w:color="auto"/>
              <w:bottom w:val="single" w:sz="4" w:space="0" w:color="auto"/>
              <w:right w:val="single" w:sz="4" w:space="0" w:color="auto"/>
            </w:tcBorders>
          </w:tcPr>
          <w:p w14:paraId="6D03C80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6759</w:t>
            </w:r>
          </w:p>
        </w:tc>
        <w:tc>
          <w:tcPr>
            <w:tcW w:w="1175" w:type="dxa"/>
            <w:tcBorders>
              <w:top w:val="single" w:sz="4" w:space="0" w:color="auto"/>
              <w:left w:val="single" w:sz="4" w:space="0" w:color="auto"/>
              <w:bottom w:val="single" w:sz="4" w:space="0" w:color="auto"/>
              <w:right w:val="single" w:sz="4" w:space="0" w:color="auto"/>
            </w:tcBorders>
          </w:tcPr>
          <w:p w14:paraId="451DC7A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5739092</w:t>
            </w:r>
          </w:p>
        </w:tc>
        <w:tc>
          <w:tcPr>
            <w:tcW w:w="1134" w:type="dxa"/>
            <w:tcBorders>
              <w:top w:val="single" w:sz="4" w:space="0" w:color="auto"/>
              <w:left w:val="single" w:sz="4" w:space="0" w:color="auto"/>
              <w:bottom w:val="single" w:sz="4" w:space="0" w:color="auto"/>
              <w:right w:val="single" w:sz="4" w:space="0" w:color="auto"/>
            </w:tcBorders>
          </w:tcPr>
          <w:p w14:paraId="2280348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7405174</w:t>
            </w:r>
          </w:p>
        </w:tc>
      </w:tr>
      <w:tr w:rsidR="006A19E0" w:rsidRPr="00A92E63" w14:paraId="1AA348BB" w14:textId="77777777" w:rsidTr="006A19E0">
        <w:tc>
          <w:tcPr>
            <w:tcW w:w="663" w:type="dxa"/>
            <w:tcBorders>
              <w:top w:val="single" w:sz="4" w:space="0" w:color="auto"/>
              <w:left w:val="single" w:sz="4" w:space="0" w:color="auto"/>
              <w:bottom w:val="single" w:sz="4" w:space="0" w:color="auto"/>
              <w:right w:val="single" w:sz="4" w:space="0" w:color="auto"/>
            </w:tcBorders>
          </w:tcPr>
          <w:p w14:paraId="7FC9585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6760</w:t>
            </w:r>
          </w:p>
        </w:tc>
        <w:tc>
          <w:tcPr>
            <w:tcW w:w="1175" w:type="dxa"/>
            <w:tcBorders>
              <w:top w:val="single" w:sz="4" w:space="0" w:color="auto"/>
              <w:left w:val="single" w:sz="4" w:space="0" w:color="auto"/>
              <w:bottom w:val="single" w:sz="4" w:space="0" w:color="auto"/>
              <w:right w:val="single" w:sz="4" w:space="0" w:color="auto"/>
            </w:tcBorders>
          </w:tcPr>
          <w:p w14:paraId="6A4E08D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5739092</w:t>
            </w:r>
          </w:p>
        </w:tc>
        <w:tc>
          <w:tcPr>
            <w:tcW w:w="1134" w:type="dxa"/>
            <w:tcBorders>
              <w:top w:val="single" w:sz="4" w:space="0" w:color="auto"/>
              <w:left w:val="single" w:sz="4" w:space="0" w:color="auto"/>
              <w:bottom w:val="single" w:sz="4" w:space="0" w:color="auto"/>
              <w:right w:val="single" w:sz="4" w:space="0" w:color="auto"/>
            </w:tcBorders>
          </w:tcPr>
          <w:p w14:paraId="4EB5419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7405176</w:t>
            </w:r>
          </w:p>
        </w:tc>
      </w:tr>
      <w:tr w:rsidR="006A19E0" w:rsidRPr="00A92E63" w14:paraId="7D332432" w14:textId="77777777" w:rsidTr="006A19E0">
        <w:tc>
          <w:tcPr>
            <w:tcW w:w="663" w:type="dxa"/>
            <w:tcBorders>
              <w:top w:val="single" w:sz="4" w:space="0" w:color="auto"/>
              <w:left w:val="single" w:sz="4" w:space="0" w:color="auto"/>
              <w:bottom w:val="single" w:sz="4" w:space="0" w:color="auto"/>
              <w:right w:val="single" w:sz="4" w:space="0" w:color="auto"/>
            </w:tcBorders>
          </w:tcPr>
          <w:p w14:paraId="0529EAD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6761</w:t>
            </w:r>
          </w:p>
        </w:tc>
        <w:tc>
          <w:tcPr>
            <w:tcW w:w="1175" w:type="dxa"/>
            <w:tcBorders>
              <w:top w:val="single" w:sz="4" w:space="0" w:color="auto"/>
              <w:left w:val="single" w:sz="4" w:space="0" w:color="auto"/>
              <w:bottom w:val="single" w:sz="4" w:space="0" w:color="auto"/>
              <w:right w:val="single" w:sz="4" w:space="0" w:color="auto"/>
            </w:tcBorders>
          </w:tcPr>
          <w:p w14:paraId="34237A8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5739093</w:t>
            </w:r>
          </w:p>
        </w:tc>
        <w:tc>
          <w:tcPr>
            <w:tcW w:w="1134" w:type="dxa"/>
            <w:tcBorders>
              <w:top w:val="single" w:sz="4" w:space="0" w:color="auto"/>
              <w:left w:val="single" w:sz="4" w:space="0" w:color="auto"/>
              <w:bottom w:val="single" w:sz="4" w:space="0" w:color="auto"/>
              <w:right w:val="single" w:sz="4" w:space="0" w:color="auto"/>
            </w:tcBorders>
          </w:tcPr>
          <w:p w14:paraId="50202B8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7405177</w:t>
            </w:r>
          </w:p>
        </w:tc>
      </w:tr>
      <w:tr w:rsidR="006A19E0" w:rsidRPr="00A92E63" w14:paraId="186C9839" w14:textId="77777777" w:rsidTr="006A19E0">
        <w:tc>
          <w:tcPr>
            <w:tcW w:w="663" w:type="dxa"/>
            <w:tcBorders>
              <w:top w:val="single" w:sz="4" w:space="0" w:color="auto"/>
              <w:left w:val="single" w:sz="4" w:space="0" w:color="auto"/>
              <w:bottom w:val="single" w:sz="4" w:space="0" w:color="auto"/>
              <w:right w:val="single" w:sz="4" w:space="0" w:color="auto"/>
            </w:tcBorders>
          </w:tcPr>
          <w:p w14:paraId="2E0094E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6762</w:t>
            </w:r>
          </w:p>
        </w:tc>
        <w:tc>
          <w:tcPr>
            <w:tcW w:w="1175" w:type="dxa"/>
            <w:tcBorders>
              <w:top w:val="single" w:sz="4" w:space="0" w:color="auto"/>
              <w:left w:val="single" w:sz="4" w:space="0" w:color="auto"/>
              <w:bottom w:val="single" w:sz="4" w:space="0" w:color="auto"/>
              <w:right w:val="single" w:sz="4" w:space="0" w:color="auto"/>
            </w:tcBorders>
          </w:tcPr>
          <w:p w14:paraId="675DAD7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5739117</w:t>
            </w:r>
          </w:p>
        </w:tc>
        <w:tc>
          <w:tcPr>
            <w:tcW w:w="1134" w:type="dxa"/>
            <w:tcBorders>
              <w:top w:val="single" w:sz="4" w:space="0" w:color="auto"/>
              <w:left w:val="single" w:sz="4" w:space="0" w:color="auto"/>
              <w:bottom w:val="single" w:sz="4" w:space="0" w:color="auto"/>
              <w:right w:val="single" w:sz="4" w:space="0" w:color="auto"/>
            </w:tcBorders>
          </w:tcPr>
          <w:p w14:paraId="0FD5CED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7405249</w:t>
            </w:r>
          </w:p>
        </w:tc>
      </w:tr>
      <w:tr w:rsidR="006A19E0" w:rsidRPr="00A92E63" w14:paraId="7D50E8A7" w14:textId="77777777" w:rsidTr="006A19E0">
        <w:tc>
          <w:tcPr>
            <w:tcW w:w="663" w:type="dxa"/>
            <w:tcBorders>
              <w:top w:val="single" w:sz="4" w:space="0" w:color="auto"/>
              <w:left w:val="single" w:sz="4" w:space="0" w:color="auto"/>
              <w:bottom w:val="single" w:sz="4" w:space="0" w:color="auto"/>
              <w:right w:val="single" w:sz="4" w:space="0" w:color="auto"/>
            </w:tcBorders>
          </w:tcPr>
          <w:p w14:paraId="19188A3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6763</w:t>
            </w:r>
          </w:p>
        </w:tc>
        <w:tc>
          <w:tcPr>
            <w:tcW w:w="1175" w:type="dxa"/>
            <w:tcBorders>
              <w:top w:val="single" w:sz="4" w:space="0" w:color="auto"/>
              <w:left w:val="single" w:sz="4" w:space="0" w:color="auto"/>
              <w:bottom w:val="single" w:sz="4" w:space="0" w:color="auto"/>
              <w:right w:val="single" w:sz="4" w:space="0" w:color="auto"/>
            </w:tcBorders>
          </w:tcPr>
          <w:p w14:paraId="5D7A383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5739118</w:t>
            </w:r>
          </w:p>
        </w:tc>
        <w:tc>
          <w:tcPr>
            <w:tcW w:w="1134" w:type="dxa"/>
            <w:tcBorders>
              <w:top w:val="single" w:sz="4" w:space="0" w:color="auto"/>
              <w:left w:val="single" w:sz="4" w:space="0" w:color="auto"/>
              <w:bottom w:val="single" w:sz="4" w:space="0" w:color="auto"/>
              <w:right w:val="single" w:sz="4" w:space="0" w:color="auto"/>
            </w:tcBorders>
          </w:tcPr>
          <w:p w14:paraId="34CB7B9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7405252</w:t>
            </w:r>
          </w:p>
        </w:tc>
      </w:tr>
      <w:tr w:rsidR="006A19E0" w:rsidRPr="00A92E63" w14:paraId="39D08E83" w14:textId="77777777" w:rsidTr="006A19E0">
        <w:tc>
          <w:tcPr>
            <w:tcW w:w="663" w:type="dxa"/>
            <w:tcBorders>
              <w:top w:val="single" w:sz="4" w:space="0" w:color="auto"/>
              <w:left w:val="single" w:sz="4" w:space="0" w:color="auto"/>
              <w:bottom w:val="single" w:sz="4" w:space="0" w:color="auto"/>
              <w:right w:val="single" w:sz="4" w:space="0" w:color="auto"/>
            </w:tcBorders>
          </w:tcPr>
          <w:p w14:paraId="23FA539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6764</w:t>
            </w:r>
          </w:p>
        </w:tc>
        <w:tc>
          <w:tcPr>
            <w:tcW w:w="1175" w:type="dxa"/>
            <w:tcBorders>
              <w:top w:val="single" w:sz="4" w:space="0" w:color="auto"/>
              <w:left w:val="single" w:sz="4" w:space="0" w:color="auto"/>
              <w:bottom w:val="single" w:sz="4" w:space="0" w:color="auto"/>
              <w:right w:val="single" w:sz="4" w:space="0" w:color="auto"/>
            </w:tcBorders>
          </w:tcPr>
          <w:p w14:paraId="5565AAA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5739120</w:t>
            </w:r>
          </w:p>
        </w:tc>
        <w:tc>
          <w:tcPr>
            <w:tcW w:w="1134" w:type="dxa"/>
            <w:tcBorders>
              <w:top w:val="single" w:sz="4" w:space="0" w:color="auto"/>
              <w:left w:val="single" w:sz="4" w:space="0" w:color="auto"/>
              <w:bottom w:val="single" w:sz="4" w:space="0" w:color="auto"/>
              <w:right w:val="single" w:sz="4" w:space="0" w:color="auto"/>
            </w:tcBorders>
          </w:tcPr>
          <w:p w14:paraId="3851EBD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7405272</w:t>
            </w:r>
          </w:p>
        </w:tc>
      </w:tr>
      <w:tr w:rsidR="006A19E0" w:rsidRPr="00A92E63" w14:paraId="2154852A" w14:textId="77777777" w:rsidTr="006A19E0">
        <w:tc>
          <w:tcPr>
            <w:tcW w:w="663" w:type="dxa"/>
            <w:tcBorders>
              <w:top w:val="single" w:sz="4" w:space="0" w:color="auto"/>
              <w:left w:val="single" w:sz="4" w:space="0" w:color="auto"/>
              <w:bottom w:val="single" w:sz="4" w:space="0" w:color="auto"/>
              <w:right w:val="single" w:sz="4" w:space="0" w:color="auto"/>
            </w:tcBorders>
          </w:tcPr>
          <w:p w14:paraId="10F80C6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6765</w:t>
            </w:r>
          </w:p>
        </w:tc>
        <w:tc>
          <w:tcPr>
            <w:tcW w:w="1175" w:type="dxa"/>
            <w:tcBorders>
              <w:top w:val="single" w:sz="4" w:space="0" w:color="auto"/>
              <w:left w:val="single" w:sz="4" w:space="0" w:color="auto"/>
              <w:bottom w:val="single" w:sz="4" w:space="0" w:color="auto"/>
              <w:right w:val="single" w:sz="4" w:space="0" w:color="auto"/>
            </w:tcBorders>
          </w:tcPr>
          <w:p w14:paraId="1700E34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5739120</w:t>
            </w:r>
          </w:p>
        </w:tc>
        <w:tc>
          <w:tcPr>
            <w:tcW w:w="1134" w:type="dxa"/>
            <w:tcBorders>
              <w:top w:val="single" w:sz="4" w:space="0" w:color="auto"/>
              <w:left w:val="single" w:sz="4" w:space="0" w:color="auto"/>
              <w:bottom w:val="single" w:sz="4" w:space="0" w:color="auto"/>
              <w:right w:val="single" w:sz="4" w:space="0" w:color="auto"/>
            </w:tcBorders>
          </w:tcPr>
          <w:p w14:paraId="181CBB9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7405276</w:t>
            </w:r>
          </w:p>
        </w:tc>
      </w:tr>
      <w:tr w:rsidR="006A19E0" w:rsidRPr="00A92E63" w14:paraId="7B904B94" w14:textId="77777777" w:rsidTr="006A19E0">
        <w:tc>
          <w:tcPr>
            <w:tcW w:w="663" w:type="dxa"/>
            <w:tcBorders>
              <w:top w:val="single" w:sz="4" w:space="0" w:color="auto"/>
              <w:left w:val="single" w:sz="4" w:space="0" w:color="auto"/>
              <w:bottom w:val="single" w:sz="4" w:space="0" w:color="auto"/>
              <w:right w:val="single" w:sz="4" w:space="0" w:color="auto"/>
            </w:tcBorders>
          </w:tcPr>
          <w:p w14:paraId="42856DC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6766</w:t>
            </w:r>
          </w:p>
        </w:tc>
        <w:tc>
          <w:tcPr>
            <w:tcW w:w="1175" w:type="dxa"/>
            <w:tcBorders>
              <w:top w:val="single" w:sz="4" w:space="0" w:color="auto"/>
              <w:left w:val="single" w:sz="4" w:space="0" w:color="auto"/>
              <w:bottom w:val="single" w:sz="4" w:space="0" w:color="auto"/>
              <w:right w:val="single" w:sz="4" w:space="0" w:color="auto"/>
            </w:tcBorders>
          </w:tcPr>
          <w:p w14:paraId="13D15D1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5739113</w:t>
            </w:r>
          </w:p>
        </w:tc>
        <w:tc>
          <w:tcPr>
            <w:tcW w:w="1134" w:type="dxa"/>
            <w:tcBorders>
              <w:top w:val="single" w:sz="4" w:space="0" w:color="auto"/>
              <w:left w:val="single" w:sz="4" w:space="0" w:color="auto"/>
              <w:bottom w:val="single" w:sz="4" w:space="0" w:color="auto"/>
              <w:right w:val="single" w:sz="4" w:space="0" w:color="auto"/>
            </w:tcBorders>
          </w:tcPr>
          <w:p w14:paraId="61EDD1A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7405327</w:t>
            </w:r>
          </w:p>
        </w:tc>
      </w:tr>
      <w:tr w:rsidR="006A19E0" w:rsidRPr="00A92E63" w14:paraId="000899FF" w14:textId="77777777" w:rsidTr="006A19E0">
        <w:tc>
          <w:tcPr>
            <w:tcW w:w="663" w:type="dxa"/>
            <w:tcBorders>
              <w:top w:val="single" w:sz="4" w:space="0" w:color="auto"/>
              <w:left w:val="single" w:sz="4" w:space="0" w:color="auto"/>
              <w:bottom w:val="single" w:sz="4" w:space="0" w:color="auto"/>
              <w:right w:val="single" w:sz="4" w:space="0" w:color="auto"/>
            </w:tcBorders>
          </w:tcPr>
          <w:p w14:paraId="69B0662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6767</w:t>
            </w:r>
          </w:p>
        </w:tc>
        <w:tc>
          <w:tcPr>
            <w:tcW w:w="1175" w:type="dxa"/>
            <w:tcBorders>
              <w:top w:val="single" w:sz="4" w:space="0" w:color="auto"/>
              <w:left w:val="single" w:sz="4" w:space="0" w:color="auto"/>
              <w:bottom w:val="single" w:sz="4" w:space="0" w:color="auto"/>
              <w:right w:val="single" w:sz="4" w:space="0" w:color="auto"/>
            </w:tcBorders>
          </w:tcPr>
          <w:p w14:paraId="2F4BA38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5739159</w:t>
            </w:r>
          </w:p>
        </w:tc>
        <w:tc>
          <w:tcPr>
            <w:tcW w:w="1134" w:type="dxa"/>
            <w:tcBorders>
              <w:top w:val="single" w:sz="4" w:space="0" w:color="auto"/>
              <w:left w:val="single" w:sz="4" w:space="0" w:color="auto"/>
              <w:bottom w:val="single" w:sz="4" w:space="0" w:color="auto"/>
              <w:right w:val="single" w:sz="4" w:space="0" w:color="auto"/>
            </w:tcBorders>
          </w:tcPr>
          <w:p w14:paraId="03CD8F8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7405452</w:t>
            </w:r>
          </w:p>
        </w:tc>
      </w:tr>
      <w:tr w:rsidR="006A19E0" w:rsidRPr="00A92E63" w14:paraId="7E825635" w14:textId="77777777" w:rsidTr="006A19E0">
        <w:tc>
          <w:tcPr>
            <w:tcW w:w="663" w:type="dxa"/>
            <w:tcBorders>
              <w:top w:val="single" w:sz="4" w:space="0" w:color="auto"/>
              <w:left w:val="single" w:sz="4" w:space="0" w:color="auto"/>
              <w:bottom w:val="single" w:sz="4" w:space="0" w:color="auto"/>
              <w:right w:val="single" w:sz="4" w:space="0" w:color="auto"/>
            </w:tcBorders>
          </w:tcPr>
          <w:p w14:paraId="65087E9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6768</w:t>
            </w:r>
          </w:p>
        </w:tc>
        <w:tc>
          <w:tcPr>
            <w:tcW w:w="1175" w:type="dxa"/>
            <w:tcBorders>
              <w:top w:val="single" w:sz="4" w:space="0" w:color="auto"/>
              <w:left w:val="single" w:sz="4" w:space="0" w:color="auto"/>
              <w:bottom w:val="single" w:sz="4" w:space="0" w:color="auto"/>
              <w:right w:val="single" w:sz="4" w:space="0" w:color="auto"/>
            </w:tcBorders>
          </w:tcPr>
          <w:p w14:paraId="11ED2E1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5739224</w:t>
            </w:r>
          </w:p>
        </w:tc>
        <w:tc>
          <w:tcPr>
            <w:tcW w:w="1134" w:type="dxa"/>
            <w:tcBorders>
              <w:top w:val="single" w:sz="4" w:space="0" w:color="auto"/>
              <w:left w:val="single" w:sz="4" w:space="0" w:color="auto"/>
              <w:bottom w:val="single" w:sz="4" w:space="0" w:color="auto"/>
              <w:right w:val="single" w:sz="4" w:space="0" w:color="auto"/>
            </w:tcBorders>
          </w:tcPr>
          <w:p w14:paraId="530EEC0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7405617</w:t>
            </w:r>
          </w:p>
        </w:tc>
      </w:tr>
      <w:tr w:rsidR="006A19E0" w:rsidRPr="00A92E63" w14:paraId="3E2F3814" w14:textId="77777777" w:rsidTr="006A19E0">
        <w:tc>
          <w:tcPr>
            <w:tcW w:w="663" w:type="dxa"/>
            <w:tcBorders>
              <w:top w:val="single" w:sz="4" w:space="0" w:color="auto"/>
              <w:left w:val="single" w:sz="4" w:space="0" w:color="auto"/>
              <w:bottom w:val="single" w:sz="4" w:space="0" w:color="auto"/>
              <w:right w:val="single" w:sz="4" w:space="0" w:color="auto"/>
            </w:tcBorders>
          </w:tcPr>
          <w:p w14:paraId="693224E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6769</w:t>
            </w:r>
          </w:p>
        </w:tc>
        <w:tc>
          <w:tcPr>
            <w:tcW w:w="1175" w:type="dxa"/>
            <w:tcBorders>
              <w:top w:val="single" w:sz="4" w:space="0" w:color="auto"/>
              <w:left w:val="single" w:sz="4" w:space="0" w:color="auto"/>
              <w:bottom w:val="single" w:sz="4" w:space="0" w:color="auto"/>
              <w:right w:val="single" w:sz="4" w:space="0" w:color="auto"/>
            </w:tcBorders>
          </w:tcPr>
          <w:p w14:paraId="43BE1F9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5739267</w:t>
            </w:r>
          </w:p>
        </w:tc>
        <w:tc>
          <w:tcPr>
            <w:tcW w:w="1134" w:type="dxa"/>
            <w:tcBorders>
              <w:top w:val="single" w:sz="4" w:space="0" w:color="auto"/>
              <w:left w:val="single" w:sz="4" w:space="0" w:color="auto"/>
              <w:bottom w:val="single" w:sz="4" w:space="0" w:color="auto"/>
              <w:right w:val="single" w:sz="4" w:space="0" w:color="auto"/>
            </w:tcBorders>
          </w:tcPr>
          <w:p w14:paraId="6FCD9DE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7405665</w:t>
            </w:r>
          </w:p>
        </w:tc>
      </w:tr>
      <w:tr w:rsidR="006A19E0" w:rsidRPr="00A92E63" w14:paraId="1106BF5C" w14:textId="77777777" w:rsidTr="006A19E0">
        <w:tc>
          <w:tcPr>
            <w:tcW w:w="663" w:type="dxa"/>
            <w:tcBorders>
              <w:top w:val="single" w:sz="4" w:space="0" w:color="auto"/>
              <w:left w:val="single" w:sz="4" w:space="0" w:color="auto"/>
              <w:bottom w:val="single" w:sz="4" w:space="0" w:color="auto"/>
              <w:right w:val="single" w:sz="4" w:space="0" w:color="auto"/>
            </w:tcBorders>
          </w:tcPr>
          <w:p w14:paraId="348721A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6770</w:t>
            </w:r>
          </w:p>
        </w:tc>
        <w:tc>
          <w:tcPr>
            <w:tcW w:w="1175" w:type="dxa"/>
            <w:tcBorders>
              <w:top w:val="single" w:sz="4" w:space="0" w:color="auto"/>
              <w:left w:val="single" w:sz="4" w:space="0" w:color="auto"/>
              <w:bottom w:val="single" w:sz="4" w:space="0" w:color="auto"/>
              <w:right w:val="single" w:sz="4" w:space="0" w:color="auto"/>
            </w:tcBorders>
          </w:tcPr>
          <w:p w14:paraId="3F23851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5739269</w:t>
            </w:r>
          </w:p>
        </w:tc>
        <w:tc>
          <w:tcPr>
            <w:tcW w:w="1134" w:type="dxa"/>
            <w:tcBorders>
              <w:top w:val="single" w:sz="4" w:space="0" w:color="auto"/>
              <w:left w:val="single" w:sz="4" w:space="0" w:color="auto"/>
              <w:bottom w:val="single" w:sz="4" w:space="0" w:color="auto"/>
              <w:right w:val="single" w:sz="4" w:space="0" w:color="auto"/>
            </w:tcBorders>
          </w:tcPr>
          <w:p w14:paraId="50B6D49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7405667</w:t>
            </w:r>
          </w:p>
        </w:tc>
      </w:tr>
      <w:tr w:rsidR="006A19E0" w:rsidRPr="00A92E63" w14:paraId="5B116376" w14:textId="77777777" w:rsidTr="006A19E0">
        <w:tc>
          <w:tcPr>
            <w:tcW w:w="663" w:type="dxa"/>
            <w:tcBorders>
              <w:top w:val="single" w:sz="4" w:space="0" w:color="auto"/>
              <w:left w:val="single" w:sz="4" w:space="0" w:color="auto"/>
              <w:bottom w:val="single" w:sz="4" w:space="0" w:color="auto"/>
              <w:right w:val="single" w:sz="4" w:space="0" w:color="auto"/>
            </w:tcBorders>
          </w:tcPr>
          <w:p w14:paraId="4AE7F4B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6771</w:t>
            </w:r>
          </w:p>
        </w:tc>
        <w:tc>
          <w:tcPr>
            <w:tcW w:w="1175" w:type="dxa"/>
            <w:tcBorders>
              <w:top w:val="single" w:sz="4" w:space="0" w:color="auto"/>
              <w:left w:val="single" w:sz="4" w:space="0" w:color="auto"/>
              <w:bottom w:val="single" w:sz="4" w:space="0" w:color="auto"/>
              <w:right w:val="single" w:sz="4" w:space="0" w:color="auto"/>
            </w:tcBorders>
          </w:tcPr>
          <w:p w14:paraId="3FA4684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5739280</w:t>
            </w:r>
          </w:p>
        </w:tc>
        <w:tc>
          <w:tcPr>
            <w:tcW w:w="1134" w:type="dxa"/>
            <w:tcBorders>
              <w:top w:val="single" w:sz="4" w:space="0" w:color="auto"/>
              <w:left w:val="single" w:sz="4" w:space="0" w:color="auto"/>
              <w:bottom w:val="single" w:sz="4" w:space="0" w:color="auto"/>
              <w:right w:val="single" w:sz="4" w:space="0" w:color="auto"/>
            </w:tcBorders>
          </w:tcPr>
          <w:p w14:paraId="2141241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7405685</w:t>
            </w:r>
          </w:p>
        </w:tc>
      </w:tr>
      <w:tr w:rsidR="006A19E0" w:rsidRPr="00A92E63" w14:paraId="59134DE5" w14:textId="77777777" w:rsidTr="006A19E0">
        <w:tc>
          <w:tcPr>
            <w:tcW w:w="663" w:type="dxa"/>
            <w:tcBorders>
              <w:top w:val="single" w:sz="4" w:space="0" w:color="auto"/>
              <w:left w:val="single" w:sz="4" w:space="0" w:color="auto"/>
              <w:bottom w:val="single" w:sz="4" w:space="0" w:color="auto"/>
              <w:right w:val="single" w:sz="4" w:space="0" w:color="auto"/>
            </w:tcBorders>
          </w:tcPr>
          <w:p w14:paraId="4521840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6772</w:t>
            </w:r>
          </w:p>
        </w:tc>
        <w:tc>
          <w:tcPr>
            <w:tcW w:w="1175" w:type="dxa"/>
            <w:tcBorders>
              <w:top w:val="single" w:sz="4" w:space="0" w:color="auto"/>
              <w:left w:val="single" w:sz="4" w:space="0" w:color="auto"/>
              <w:bottom w:val="single" w:sz="4" w:space="0" w:color="auto"/>
              <w:right w:val="single" w:sz="4" w:space="0" w:color="auto"/>
            </w:tcBorders>
          </w:tcPr>
          <w:p w14:paraId="31D3CCE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5739281</w:t>
            </w:r>
          </w:p>
        </w:tc>
        <w:tc>
          <w:tcPr>
            <w:tcW w:w="1134" w:type="dxa"/>
            <w:tcBorders>
              <w:top w:val="single" w:sz="4" w:space="0" w:color="auto"/>
              <w:left w:val="single" w:sz="4" w:space="0" w:color="auto"/>
              <w:bottom w:val="single" w:sz="4" w:space="0" w:color="auto"/>
              <w:right w:val="single" w:sz="4" w:space="0" w:color="auto"/>
            </w:tcBorders>
          </w:tcPr>
          <w:p w14:paraId="256970A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7405688</w:t>
            </w:r>
          </w:p>
        </w:tc>
      </w:tr>
      <w:tr w:rsidR="006A19E0" w:rsidRPr="00A92E63" w14:paraId="3525AFCB" w14:textId="77777777" w:rsidTr="006A19E0">
        <w:tc>
          <w:tcPr>
            <w:tcW w:w="663" w:type="dxa"/>
            <w:tcBorders>
              <w:top w:val="single" w:sz="4" w:space="0" w:color="auto"/>
              <w:left w:val="single" w:sz="4" w:space="0" w:color="auto"/>
              <w:bottom w:val="single" w:sz="4" w:space="0" w:color="auto"/>
              <w:right w:val="single" w:sz="4" w:space="0" w:color="auto"/>
            </w:tcBorders>
          </w:tcPr>
          <w:p w14:paraId="54A02FD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6773</w:t>
            </w:r>
          </w:p>
        </w:tc>
        <w:tc>
          <w:tcPr>
            <w:tcW w:w="1175" w:type="dxa"/>
            <w:tcBorders>
              <w:top w:val="single" w:sz="4" w:space="0" w:color="auto"/>
              <w:left w:val="single" w:sz="4" w:space="0" w:color="auto"/>
              <w:bottom w:val="single" w:sz="4" w:space="0" w:color="auto"/>
              <w:right w:val="single" w:sz="4" w:space="0" w:color="auto"/>
            </w:tcBorders>
          </w:tcPr>
          <w:p w14:paraId="2059442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5739283</w:t>
            </w:r>
          </w:p>
        </w:tc>
        <w:tc>
          <w:tcPr>
            <w:tcW w:w="1134" w:type="dxa"/>
            <w:tcBorders>
              <w:top w:val="single" w:sz="4" w:space="0" w:color="auto"/>
              <w:left w:val="single" w:sz="4" w:space="0" w:color="auto"/>
              <w:bottom w:val="single" w:sz="4" w:space="0" w:color="auto"/>
              <w:right w:val="single" w:sz="4" w:space="0" w:color="auto"/>
            </w:tcBorders>
          </w:tcPr>
          <w:p w14:paraId="1B9819E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7405693</w:t>
            </w:r>
          </w:p>
        </w:tc>
      </w:tr>
      <w:tr w:rsidR="006A19E0" w:rsidRPr="00A92E63" w14:paraId="55DE6AE8" w14:textId="77777777" w:rsidTr="006A19E0">
        <w:tc>
          <w:tcPr>
            <w:tcW w:w="663" w:type="dxa"/>
            <w:tcBorders>
              <w:top w:val="single" w:sz="4" w:space="0" w:color="auto"/>
              <w:left w:val="single" w:sz="4" w:space="0" w:color="auto"/>
              <w:bottom w:val="single" w:sz="4" w:space="0" w:color="auto"/>
              <w:right w:val="single" w:sz="4" w:space="0" w:color="auto"/>
            </w:tcBorders>
          </w:tcPr>
          <w:p w14:paraId="01D5DD8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6774</w:t>
            </w:r>
          </w:p>
        </w:tc>
        <w:tc>
          <w:tcPr>
            <w:tcW w:w="1175" w:type="dxa"/>
            <w:tcBorders>
              <w:top w:val="single" w:sz="4" w:space="0" w:color="auto"/>
              <w:left w:val="single" w:sz="4" w:space="0" w:color="auto"/>
              <w:bottom w:val="single" w:sz="4" w:space="0" w:color="auto"/>
              <w:right w:val="single" w:sz="4" w:space="0" w:color="auto"/>
            </w:tcBorders>
          </w:tcPr>
          <w:p w14:paraId="04A07BA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5739286</w:t>
            </w:r>
          </w:p>
        </w:tc>
        <w:tc>
          <w:tcPr>
            <w:tcW w:w="1134" w:type="dxa"/>
            <w:tcBorders>
              <w:top w:val="single" w:sz="4" w:space="0" w:color="auto"/>
              <w:left w:val="single" w:sz="4" w:space="0" w:color="auto"/>
              <w:bottom w:val="single" w:sz="4" w:space="0" w:color="auto"/>
              <w:right w:val="single" w:sz="4" w:space="0" w:color="auto"/>
            </w:tcBorders>
          </w:tcPr>
          <w:p w14:paraId="1BB3A57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7405695</w:t>
            </w:r>
          </w:p>
        </w:tc>
      </w:tr>
      <w:tr w:rsidR="006A19E0" w:rsidRPr="00A92E63" w14:paraId="42F6BAF7" w14:textId="77777777" w:rsidTr="006A19E0">
        <w:tc>
          <w:tcPr>
            <w:tcW w:w="663" w:type="dxa"/>
            <w:tcBorders>
              <w:top w:val="single" w:sz="4" w:space="0" w:color="auto"/>
              <w:left w:val="single" w:sz="4" w:space="0" w:color="auto"/>
              <w:bottom w:val="single" w:sz="4" w:space="0" w:color="auto"/>
              <w:right w:val="single" w:sz="4" w:space="0" w:color="auto"/>
            </w:tcBorders>
          </w:tcPr>
          <w:p w14:paraId="50B81DD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6775</w:t>
            </w:r>
          </w:p>
        </w:tc>
        <w:tc>
          <w:tcPr>
            <w:tcW w:w="1175" w:type="dxa"/>
            <w:tcBorders>
              <w:top w:val="single" w:sz="4" w:space="0" w:color="auto"/>
              <w:left w:val="single" w:sz="4" w:space="0" w:color="auto"/>
              <w:bottom w:val="single" w:sz="4" w:space="0" w:color="auto"/>
              <w:right w:val="single" w:sz="4" w:space="0" w:color="auto"/>
            </w:tcBorders>
          </w:tcPr>
          <w:p w14:paraId="425D6AE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5739290</w:t>
            </w:r>
          </w:p>
        </w:tc>
        <w:tc>
          <w:tcPr>
            <w:tcW w:w="1134" w:type="dxa"/>
            <w:tcBorders>
              <w:top w:val="single" w:sz="4" w:space="0" w:color="auto"/>
              <w:left w:val="single" w:sz="4" w:space="0" w:color="auto"/>
              <w:bottom w:val="single" w:sz="4" w:space="0" w:color="auto"/>
              <w:right w:val="single" w:sz="4" w:space="0" w:color="auto"/>
            </w:tcBorders>
          </w:tcPr>
          <w:p w14:paraId="14DB7A7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7405698</w:t>
            </w:r>
          </w:p>
        </w:tc>
      </w:tr>
      <w:tr w:rsidR="006A19E0" w:rsidRPr="00A92E63" w14:paraId="5DA0A6DF" w14:textId="77777777" w:rsidTr="006A19E0">
        <w:tc>
          <w:tcPr>
            <w:tcW w:w="663" w:type="dxa"/>
            <w:tcBorders>
              <w:top w:val="single" w:sz="4" w:space="0" w:color="auto"/>
              <w:left w:val="single" w:sz="4" w:space="0" w:color="auto"/>
              <w:bottom w:val="single" w:sz="4" w:space="0" w:color="auto"/>
              <w:right w:val="single" w:sz="4" w:space="0" w:color="auto"/>
            </w:tcBorders>
          </w:tcPr>
          <w:p w14:paraId="0E6F805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6776</w:t>
            </w:r>
          </w:p>
        </w:tc>
        <w:tc>
          <w:tcPr>
            <w:tcW w:w="1175" w:type="dxa"/>
            <w:tcBorders>
              <w:top w:val="single" w:sz="4" w:space="0" w:color="auto"/>
              <w:left w:val="single" w:sz="4" w:space="0" w:color="auto"/>
              <w:bottom w:val="single" w:sz="4" w:space="0" w:color="auto"/>
              <w:right w:val="single" w:sz="4" w:space="0" w:color="auto"/>
            </w:tcBorders>
          </w:tcPr>
          <w:p w14:paraId="669BE8B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5739292</w:t>
            </w:r>
          </w:p>
        </w:tc>
        <w:tc>
          <w:tcPr>
            <w:tcW w:w="1134" w:type="dxa"/>
            <w:tcBorders>
              <w:top w:val="single" w:sz="4" w:space="0" w:color="auto"/>
              <w:left w:val="single" w:sz="4" w:space="0" w:color="auto"/>
              <w:bottom w:val="single" w:sz="4" w:space="0" w:color="auto"/>
              <w:right w:val="single" w:sz="4" w:space="0" w:color="auto"/>
            </w:tcBorders>
          </w:tcPr>
          <w:p w14:paraId="063C980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7405703</w:t>
            </w:r>
          </w:p>
        </w:tc>
      </w:tr>
      <w:tr w:rsidR="006A19E0" w:rsidRPr="00A92E63" w14:paraId="453F70E6" w14:textId="77777777" w:rsidTr="006A19E0">
        <w:tc>
          <w:tcPr>
            <w:tcW w:w="663" w:type="dxa"/>
            <w:tcBorders>
              <w:top w:val="single" w:sz="4" w:space="0" w:color="auto"/>
              <w:left w:val="single" w:sz="4" w:space="0" w:color="auto"/>
              <w:bottom w:val="single" w:sz="4" w:space="0" w:color="auto"/>
              <w:right w:val="single" w:sz="4" w:space="0" w:color="auto"/>
            </w:tcBorders>
          </w:tcPr>
          <w:p w14:paraId="772E958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6777</w:t>
            </w:r>
          </w:p>
        </w:tc>
        <w:tc>
          <w:tcPr>
            <w:tcW w:w="1175" w:type="dxa"/>
            <w:tcBorders>
              <w:top w:val="single" w:sz="4" w:space="0" w:color="auto"/>
              <w:left w:val="single" w:sz="4" w:space="0" w:color="auto"/>
              <w:bottom w:val="single" w:sz="4" w:space="0" w:color="auto"/>
              <w:right w:val="single" w:sz="4" w:space="0" w:color="auto"/>
            </w:tcBorders>
          </w:tcPr>
          <w:p w14:paraId="512C023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5739305</w:t>
            </w:r>
          </w:p>
        </w:tc>
        <w:tc>
          <w:tcPr>
            <w:tcW w:w="1134" w:type="dxa"/>
            <w:tcBorders>
              <w:top w:val="single" w:sz="4" w:space="0" w:color="auto"/>
              <w:left w:val="single" w:sz="4" w:space="0" w:color="auto"/>
              <w:bottom w:val="single" w:sz="4" w:space="0" w:color="auto"/>
              <w:right w:val="single" w:sz="4" w:space="0" w:color="auto"/>
            </w:tcBorders>
          </w:tcPr>
          <w:p w14:paraId="205DB04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7405753</w:t>
            </w:r>
          </w:p>
        </w:tc>
      </w:tr>
      <w:tr w:rsidR="006A19E0" w:rsidRPr="00A92E63" w14:paraId="76145655" w14:textId="77777777" w:rsidTr="006A19E0">
        <w:tc>
          <w:tcPr>
            <w:tcW w:w="663" w:type="dxa"/>
            <w:tcBorders>
              <w:top w:val="single" w:sz="4" w:space="0" w:color="auto"/>
              <w:left w:val="single" w:sz="4" w:space="0" w:color="auto"/>
              <w:bottom w:val="single" w:sz="4" w:space="0" w:color="auto"/>
              <w:right w:val="single" w:sz="4" w:space="0" w:color="auto"/>
            </w:tcBorders>
          </w:tcPr>
          <w:p w14:paraId="2DDB05B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6778</w:t>
            </w:r>
          </w:p>
        </w:tc>
        <w:tc>
          <w:tcPr>
            <w:tcW w:w="1175" w:type="dxa"/>
            <w:tcBorders>
              <w:top w:val="single" w:sz="4" w:space="0" w:color="auto"/>
              <w:left w:val="single" w:sz="4" w:space="0" w:color="auto"/>
              <w:bottom w:val="single" w:sz="4" w:space="0" w:color="auto"/>
              <w:right w:val="single" w:sz="4" w:space="0" w:color="auto"/>
            </w:tcBorders>
          </w:tcPr>
          <w:p w14:paraId="467809D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5739305</w:t>
            </w:r>
          </w:p>
        </w:tc>
        <w:tc>
          <w:tcPr>
            <w:tcW w:w="1134" w:type="dxa"/>
            <w:tcBorders>
              <w:top w:val="single" w:sz="4" w:space="0" w:color="auto"/>
              <w:left w:val="single" w:sz="4" w:space="0" w:color="auto"/>
              <w:bottom w:val="single" w:sz="4" w:space="0" w:color="auto"/>
              <w:right w:val="single" w:sz="4" w:space="0" w:color="auto"/>
            </w:tcBorders>
          </w:tcPr>
          <w:p w14:paraId="061F33D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7405759</w:t>
            </w:r>
          </w:p>
        </w:tc>
      </w:tr>
      <w:tr w:rsidR="006A19E0" w:rsidRPr="00A92E63" w14:paraId="01A90D20" w14:textId="77777777" w:rsidTr="006A19E0">
        <w:tc>
          <w:tcPr>
            <w:tcW w:w="663" w:type="dxa"/>
            <w:tcBorders>
              <w:top w:val="single" w:sz="4" w:space="0" w:color="auto"/>
              <w:left w:val="single" w:sz="4" w:space="0" w:color="auto"/>
              <w:bottom w:val="single" w:sz="4" w:space="0" w:color="auto"/>
              <w:right w:val="single" w:sz="4" w:space="0" w:color="auto"/>
            </w:tcBorders>
          </w:tcPr>
          <w:p w14:paraId="0540E08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6779</w:t>
            </w:r>
          </w:p>
        </w:tc>
        <w:tc>
          <w:tcPr>
            <w:tcW w:w="1175" w:type="dxa"/>
            <w:tcBorders>
              <w:top w:val="single" w:sz="4" w:space="0" w:color="auto"/>
              <w:left w:val="single" w:sz="4" w:space="0" w:color="auto"/>
              <w:bottom w:val="single" w:sz="4" w:space="0" w:color="auto"/>
              <w:right w:val="single" w:sz="4" w:space="0" w:color="auto"/>
            </w:tcBorders>
          </w:tcPr>
          <w:p w14:paraId="24F3942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5739304</w:t>
            </w:r>
          </w:p>
        </w:tc>
        <w:tc>
          <w:tcPr>
            <w:tcW w:w="1134" w:type="dxa"/>
            <w:tcBorders>
              <w:top w:val="single" w:sz="4" w:space="0" w:color="auto"/>
              <w:left w:val="single" w:sz="4" w:space="0" w:color="auto"/>
              <w:bottom w:val="single" w:sz="4" w:space="0" w:color="auto"/>
              <w:right w:val="single" w:sz="4" w:space="0" w:color="auto"/>
            </w:tcBorders>
          </w:tcPr>
          <w:p w14:paraId="2F87A3F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7405763</w:t>
            </w:r>
          </w:p>
        </w:tc>
      </w:tr>
      <w:tr w:rsidR="006A19E0" w:rsidRPr="00A92E63" w14:paraId="6E5FAEB7" w14:textId="77777777" w:rsidTr="006A19E0">
        <w:tc>
          <w:tcPr>
            <w:tcW w:w="663" w:type="dxa"/>
            <w:tcBorders>
              <w:top w:val="single" w:sz="4" w:space="0" w:color="auto"/>
              <w:left w:val="single" w:sz="4" w:space="0" w:color="auto"/>
              <w:bottom w:val="single" w:sz="4" w:space="0" w:color="auto"/>
              <w:right w:val="single" w:sz="4" w:space="0" w:color="auto"/>
            </w:tcBorders>
          </w:tcPr>
          <w:p w14:paraId="4D693D6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6780</w:t>
            </w:r>
          </w:p>
        </w:tc>
        <w:tc>
          <w:tcPr>
            <w:tcW w:w="1175" w:type="dxa"/>
            <w:tcBorders>
              <w:top w:val="single" w:sz="4" w:space="0" w:color="auto"/>
              <w:left w:val="single" w:sz="4" w:space="0" w:color="auto"/>
              <w:bottom w:val="single" w:sz="4" w:space="0" w:color="auto"/>
              <w:right w:val="single" w:sz="4" w:space="0" w:color="auto"/>
            </w:tcBorders>
          </w:tcPr>
          <w:p w14:paraId="596625E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5739306</w:t>
            </w:r>
          </w:p>
        </w:tc>
        <w:tc>
          <w:tcPr>
            <w:tcW w:w="1134" w:type="dxa"/>
            <w:tcBorders>
              <w:top w:val="single" w:sz="4" w:space="0" w:color="auto"/>
              <w:left w:val="single" w:sz="4" w:space="0" w:color="auto"/>
              <w:bottom w:val="single" w:sz="4" w:space="0" w:color="auto"/>
              <w:right w:val="single" w:sz="4" w:space="0" w:color="auto"/>
            </w:tcBorders>
          </w:tcPr>
          <w:p w14:paraId="3ECA34F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7405772</w:t>
            </w:r>
          </w:p>
        </w:tc>
      </w:tr>
      <w:tr w:rsidR="006A19E0" w:rsidRPr="00A92E63" w14:paraId="679F29A7" w14:textId="77777777" w:rsidTr="006A19E0">
        <w:tc>
          <w:tcPr>
            <w:tcW w:w="663" w:type="dxa"/>
            <w:tcBorders>
              <w:top w:val="single" w:sz="4" w:space="0" w:color="auto"/>
              <w:left w:val="single" w:sz="4" w:space="0" w:color="auto"/>
              <w:bottom w:val="single" w:sz="4" w:space="0" w:color="auto"/>
              <w:right w:val="single" w:sz="4" w:space="0" w:color="auto"/>
            </w:tcBorders>
          </w:tcPr>
          <w:p w14:paraId="67BE966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6781</w:t>
            </w:r>
          </w:p>
        </w:tc>
        <w:tc>
          <w:tcPr>
            <w:tcW w:w="1175" w:type="dxa"/>
            <w:tcBorders>
              <w:top w:val="single" w:sz="4" w:space="0" w:color="auto"/>
              <w:left w:val="single" w:sz="4" w:space="0" w:color="auto"/>
              <w:bottom w:val="single" w:sz="4" w:space="0" w:color="auto"/>
              <w:right w:val="single" w:sz="4" w:space="0" w:color="auto"/>
            </w:tcBorders>
          </w:tcPr>
          <w:p w14:paraId="159C7A8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5739307</w:t>
            </w:r>
          </w:p>
        </w:tc>
        <w:tc>
          <w:tcPr>
            <w:tcW w:w="1134" w:type="dxa"/>
            <w:tcBorders>
              <w:top w:val="single" w:sz="4" w:space="0" w:color="auto"/>
              <w:left w:val="single" w:sz="4" w:space="0" w:color="auto"/>
              <w:bottom w:val="single" w:sz="4" w:space="0" w:color="auto"/>
              <w:right w:val="single" w:sz="4" w:space="0" w:color="auto"/>
            </w:tcBorders>
          </w:tcPr>
          <w:p w14:paraId="2F15851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7405774</w:t>
            </w:r>
          </w:p>
        </w:tc>
      </w:tr>
      <w:tr w:rsidR="006A19E0" w:rsidRPr="00A92E63" w14:paraId="74517F86" w14:textId="77777777" w:rsidTr="006A19E0">
        <w:tc>
          <w:tcPr>
            <w:tcW w:w="663" w:type="dxa"/>
            <w:tcBorders>
              <w:top w:val="single" w:sz="4" w:space="0" w:color="auto"/>
              <w:left w:val="single" w:sz="4" w:space="0" w:color="auto"/>
              <w:bottom w:val="single" w:sz="4" w:space="0" w:color="auto"/>
              <w:right w:val="single" w:sz="4" w:space="0" w:color="auto"/>
            </w:tcBorders>
          </w:tcPr>
          <w:p w14:paraId="600DE04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6782</w:t>
            </w:r>
          </w:p>
        </w:tc>
        <w:tc>
          <w:tcPr>
            <w:tcW w:w="1175" w:type="dxa"/>
            <w:tcBorders>
              <w:top w:val="single" w:sz="4" w:space="0" w:color="auto"/>
              <w:left w:val="single" w:sz="4" w:space="0" w:color="auto"/>
              <w:bottom w:val="single" w:sz="4" w:space="0" w:color="auto"/>
              <w:right w:val="single" w:sz="4" w:space="0" w:color="auto"/>
            </w:tcBorders>
          </w:tcPr>
          <w:p w14:paraId="0F610FB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5739307</w:t>
            </w:r>
          </w:p>
        </w:tc>
        <w:tc>
          <w:tcPr>
            <w:tcW w:w="1134" w:type="dxa"/>
            <w:tcBorders>
              <w:top w:val="single" w:sz="4" w:space="0" w:color="auto"/>
              <w:left w:val="single" w:sz="4" w:space="0" w:color="auto"/>
              <w:bottom w:val="single" w:sz="4" w:space="0" w:color="auto"/>
              <w:right w:val="single" w:sz="4" w:space="0" w:color="auto"/>
            </w:tcBorders>
          </w:tcPr>
          <w:p w14:paraId="19A544E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7405781</w:t>
            </w:r>
          </w:p>
        </w:tc>
      </w:tr>
      <w:tr w:rsidR="006A19E0" w:rsidRPr="00A92E63" w14:paraId="3AE3847D" w14:textId="77777777" w:rsidTr="006A19E0">
        <w:tc>
          <w:tcPr>
            <w:tcW w:w="663" w:type="dxa"/>
            <w:tcBorders>
              <w:top w:val="single" w:sz="4" w:space="0" w:color="auto"/>
              <w:left w:val="single" w:sz="4" w:space="0" w:color="auto"/>
              <w:bottom w:val="single" w:sz="4" w:space="0" w:color="auto"/>
              <w:right w:val="single" w:sz="4" w:space="0" w:color="auto"/>
            </w:tcBorders>
          </w:tcPr>
          <w:p w14:paraId="7596328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6783</w:t>
            </w:r>
          </w:p>
        </w:tc>
        <w:tc>
          <w:tcPr>
            <w:tcW w:w="1175" w:type="dxa"/>
            <w:tcBorders>
              <w:top w:val="single" w:sz="4" w:space="0" w:color="auto"/>
              <w:left w:val="single" w:sz="4" w:space="0" w:color="auto"/>
              <w:bottom w:val="single" w:sz="4" w:space="0" w:color="auto"/>
              <w:right w:val="single" w:sz="4" w:space="0" w:color="auto"/>
            </w:tcBorders>
          </w:tcPr>
          <w:p w14:paraId="1E1E93F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5739307</w:t>
            </w:r>
          </w:p>
        </w:tc>
        <w:tc>
          <w:tcPr>
            <w:tcW w:w="1134" w:type="dxa"/>
            <w:tcBorders>
              <w:top w:val="single" w:sz="4" w:space="0" w:color="auto"/>
              <w:left w:val="single" w:sz="4" w:space="0" w:color="auto"/>
              <w:bottom w:val="single" w:sz="4" w:space="0" w:color="auto"/>
              <w:right w:val="single" w:sz="4" w:space="0" w:color="auto"/>
            </w:tcBorders>
          </w:tcPr>
          <w:p w14:paraId="161EE92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7405785</w:t>
            </w:r>
          </w:p>
        </w:tc>
      </w:tr>
      <w:tr w:rsidR="006A19E0" w:rsidRPr="00A92E63" w14:paraId="748ECE4F" w14:textId="77777777" w:rsidTr="006A19E0">
        <w:tc>
          <w:tcPr>
            <w:tcW w:w="663" w:type="dxa"/>
            <w:tcBorders>
              <w:top w:val="single" w:sz="4" w:space="0" w:color="auto"/>
              <w:left w:val="single" w:sz="4" w:space="0" w:color="auto"/>
              <w:bottom w:val="single" w:sz="4" w:space="0" w:color="auto"/>
              <w:right w:val="single" w:sz="4" w:space="0" w:color="auto"/>
            </w:tcBorders>
          </w:tcPr>
          <w:p w14:paraId="455E8AE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6784</w:t>
            </w:r>
          </w:p>
        </w:tc>
        <w:tc>
          <w:tcPr>
            <w:tcW w:w="1175" w:type="dxa"/>
            <w:tcBorders>
              <w:top w:val="single" w:sz="4" w:space="0" w:color="auto"/>
              <w:left w:val="single" w:sz="4" w:space="0" w:color="auto"/>
              <w:bottom w:val="single" w:sz="4" w:space="0" w:color="auto"/>
              <w:right w:val="single" w:sz="4" w:space="0" w:color="auto"/>
            </w:tcBorders>
          </w:tcPr>
          <w:p w14:paraId="57036B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5739299</w:t>
            </w:r>
          </w:p>
        </w:tc>
        <w:tc>
          <w:tcPr>
            <w:tcW w:w="1134" w:type="dxa"/>
            <w:tcBorders>
              <w:top w:val="single" w:sz="4" w:space="0" w:color="auto"/>
              <w:left w:val="single" w:sz="4" w:space="0" w:color="auto"/>
              <w:bottom w:val="single" w:sz="4" w:space="0" w:color="auto"/>
              <w:right w:val="single" w:sz="4" w:space="0" w:color="auto"/>
            </w:tcBorders>
          </w:tcPr>
          <w:p w14:paraId="392FA9B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7405837</w:t>
            </w:r>
          </w:p>
        </w:tc>
      </w:tr>
      <w:tr w:rsidR="006A19E0" w:rsidRPr="00A92E63" w14:paraId="78AB75DA" w14:textId="77777777" w:rsidTr="006A19E0">
        <w:tc>
          <w:tcPr>
            <w:tcW w:w="663" w:type="dxa"/>
            <w:tcBorders>
              <w:top w:val="single" w:sz="4" w:space="0" w:color="auto"/>
              <w:left w:val="single" w:sz="4" w:space="0" w:color="auto"/>
              <w:bottom w:val="single" w:sz="4" w:space="0" w:color="auto"/>
              <w:right w:val="single" w:sz="4" w:space="0" w:color="auto"/>
            </w:tcBorders>
          </w:tcPr>
          <w:p w14:paraId="258D9E1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6785</w:t>
            </w:r>
          </w:p>
        </w:tc>
        <w:tc>
          <w:tcPr>
            <w:tcW w:w="1175" w:type="dxa"/>
            <w:tcBorders>
              <w:top w:val="single" w:sz="4" w:space="0" w:color="auto"/>
              <w:left w:val="single" w:sz="4" w:space="0" w:color="auto"/>
              <w:bottom w:val="single" w:sz="4" w:space="0" w:color="auto"/>
              <w:right w:val="single" w:sz="4" w:space="0" w:color="auto"/>
            </w:tcBorders>
          </w:tcPr>
          <w:p w14:paraId="44F5C54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5739300</w:t>
            </w:r>
          </w:p>
        </w:tc>
        <w:tc>
          <w:tcPr>
            <w:tcW w:w="1134" w:type="dxa"/>
            <w:tcBorders>
              <w:top w:val="single" w:sz="4" w:space="0" w:color="auto"/>
              <w:left w:val="single" w:sz="4" w:space="0" w:color="auto"/>
              <w:bottom w:val="single" w:sz="4" w:space="0" w:color="auto"/>
              <w:right w:val="single" w:sz="4" w:space="0" w:color="auto"/>
            </w:tcBorders>
          </w:tcPr>
          <w:p w14:paraId="239DD2C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7405854</w:t>
            </w:r>
          </w:p>
        </w:tc>
      </w:tr>
      <w:tr w:rsidR="006A19E0" w:rsidRPr="00A92E63" w14:paraId="62EC7A84" w14:textId="77777777" w:rsidTr="006A19E0">
        <w:tc>
          <w:tcPr>
            <w:tcW w:w="663" w:type="dxa"/>
            <w:tcBorders>
              <w:top w:val="single" w:sz="4" w:space="0" w:color="auto"/>
              <w:left w:val="single" w:sz="4" w:space="0" w:color="auto"/>
              <w:bottom w:val="single" w:sz="4" w:space="0" w:color="auto"/>
              <w:right w:val="single" w:sz="4" w:space="0" w:color="auto"/>
            </w:tcBorders>
          </w:tcPr>
          <w:p w14:paraId="64D5256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6786</w:t>
            </w:r>
          </w:p>
        </w:tc>
        <w:tc>
          <w:tcPr>
            <w:tcW w:w="1175" w:type="dxa"/>
            <w:tcBorders>
              <w:top w:val="single" w:sz="4" w:space="0" w:color="auto"/>
              <w:left w:val="single" w:sz="4" w:space="0" w:color="auto"/>
              <w:bottom w:val="single" w:sz="4" w:space="0" w:color="auto"/>
              <w:right w:val="single" w:sz="4" w:space="0" w:color="auto"/>
            </w:tcBorders>
          </w:tcPr>
          <w:p w14:paraId="6009C2E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5739303</w:t>
            </w:r>
          </w:p>
        </w:tc>
        <w:tc>
          <w:tcPr>
            <w:tcW w:w="1134" w:type="dxa"/>
            <w:tcBorders>
              <w:top w:val="single" w:sz="4" w:space="0" w:color="auto"/>
              <w:left w:val="single" w:sz="4" w:space="0" w:color="auto"/>
              <w:bottom w:val="single" w:sz="4" w:space="0" w:color="auto"/>
              <w:right w:val="single" w:sz="4" w:space="0" w:color="auto"/>
            </w:tcBorders>
          </w:tcPr>
          <w:p w14:paraId="7186FED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7405865</w:t>
            </w:r>
          </w:p>
        </w:tc>
      </w:tr>
      <w:tr w:rsidR="006A19E0" w:rsidRPr="00A92E63" w14:paraId="25E44A70" w14:textId="77777777" w:rsidTr="006A19E0">
        <w:tc>
          <w:tcPr>
            <w:tcW w:w="663" w:type="dxa"/>
            <w:tcBorders>
              <w:top w:val="single" w:sz="4" w:space="0" w:color="auto"/>
              <w:left w:val="single" w:sz="4" w:space="0" w:color="auto"/>
              <w:bottom w:val="single" w:sz="4" w:space="0" w:color="auto"/>
              <w:right w:val="single" w:sz="4" w:space="0" w:color="auto"/>
            </w:tcBorders>
          </w:tcPr>
          <w:p w14:paraId="2524FB2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6787</w:t>
            </w:r>
          </w:p>
        </w:tc>
        <w:tc>
          <w:tcPr>
            <w:tcW w:w="1175" w:type="dxa"/>
            <w:tcBorders>
              <w:top w:val="single" w:sz="4" w:space="0" w:color="auto"/>
              <w:left w:val="single" w:sz="4" w:space="0" w:color="auto"/>
              <w:bottom w:val="single" w:sz="4" w:space="0" w:color="auto"/>
              <w:right w:val="single" w:sz="4" w:space="0" w:color="auto"/>
            </w:tcBorders>
          </w:tcPr>
          <w:p w14:paraId="16C337B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5739326</w:t>
            </w:r>
          </w:p>
        </w:tc>
        <w:tc>
          <w:tcPr>
            <w:tcW w:w="1134" w:type="dxa"/>
            <w:tcBorders>
              <w:top w:val="single" w:sz="4" w:space="0" w:color="auto"/>
              <w:left w:val="single" w:sz="4" w:space="0" w:color="auto"/>
              <w:bottom w:val="single" w:sz="4" w:space="0" w:color="auto"/>
              <w:right w:val="single" w:sz="4" w:space="0" w:color="auto"/>
            </w:tcBorders>
          </w:tcPr>
          <w:p w14:paraId="5A3E5F8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7405874</w:t>
            </w:r>
          </w:p>
        </w:tc>
      </w:tr>
      <w:tr w:rsidR="006A19E0" w:rsidRPr="00A92E63" w14:paraId="71B40485" w14:textId="77777777" w:rsidTr="006A19E0">
        <w:tc>
          <w:tcPr>
            <w:tcW w:w="663" w:type="dxa"/>
            <w:tcBorders>
              <w:top w:val="single" w:sz="4" w:space="0" w:color="auto"/>
              <w:left w:val="single" w:sz="4" w:space="0" w:color="auto"/>
              <w:bottom w:val="single" w:sz="4" w:space="0" w:color="auto"/>
              <w:right w:val="single" w:sz="4" w:space="0" w:color="auto"/>
            </w:tcBorders>
          </w:tcPr>
          <w:p w14:paraId="4208769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6788</w:t>
            </w:r>
          </w:p>
        </w:tc>
        <w:tc>
          <w:tcPr>
            <w:tcW w:w="1175" w:type="dxa"/>
            <w:tcBorders>
              <w:top w:val="single" w:sz="4" w:space="0" w:color="auto"/>
              <w:left w:val="single" w:sz="4" w:space="0" w:color="auto"/>
              <w:bottom w:val="single" w:sz="4" w:space="0" w:color="auto"/>
              <w:right w:val="single" w:sz="4" w:space="0" w:color="auto"/>
            </w:tcBorders>
          </w:tcPr>
          <w:p w14:paraId="59BA58C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5739329</w:t>
            </w:r>
          </w:p>
        </w:tc>
        <w:tc>
          <w:tcPr>
            <w:tcW w:w="1134" w:type="dxa"/>
            <w:tcBorders>
              <w:top w:val="single" w:sz="4" w:space="0" w:color="auto"/>
              <w:left w:val="single" w:sz="4" w:space="0" w:color="auto"/>
              <w:bottom w:val="single" w:sz="4" w:space="0" w:color="auto"/>
              <w:right w:val="single" w:sz="4" w:space="0" w:color="auto"/>
            </w:tcBorders>
          </w:tcPr>
          <w:p w14:paraId="5CEC563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7405876</w:t>
            </w:r>
          </w:p>
        </w:tc>
      </w:tr>
      <w:tr w:rsidR="006A19E0" w:rsidRPr="00A92E63" w14:paraId="2CEB7BAD" w14:textId="77777777" w:rsidTr="006A19E0">
        <w:tc>
          <w:tcPr>
            <w:tcW w:w="663" w:type="dxa"/>
            <w:tcBorders>
              <w:top w:val="single" w:sz="4" w:space="0" w:color="auto"/>
              <w:left w:val="single" w:sz="4" w:space="0" w:color="auto"/>
              <w:bottom w:val="single" w:sz="4" w:space="0" w:color="auto"/>
              <w:right w:val="single" w:sz="4" w:space="0" w:color="auto"/>
            </w:tcBorders>
          </w:tcPr>
          <w:p w14:paraId="221E574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6789</w:t>
            </w:r>
          </w:p>
        </w:tc>
        <w:tc>
          <w:tcPr>
            <w:tcW w:w="1175" w:type="dxa"/>
            <w:tcBorders>
              <w:top w:val="single" w:sz="4" w:space="0" w:color="auto"/>
              <w:left w:val="single" w:sz="4" w:space="0" w:color="auto"/>
              <w:bottom w:val="single" w:sz="4" w:space="0" w:color="auto"/>
              <w:right w:val="single" w:sz="4" w:space="0" w:color="auto"/>
            </w:tcBorders>
          </w:tcPr>
          <w:p w14:paraId="01072D7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5739332</w:t>
            </w:r>
          </w:p>
        </w:tc>
        <w:tc>
          <w:tcPr>
            <w:tcW w:w="1134" w:type="dxa"/>
            <w:tcBorders>
              <w:top w:val="single" w:sz="4" w:space="0" w:color="auto"/>
              <w:left w:val="single" w:sz="4" w:space="0" w:color="auto"/>
              <w:bottom w:val="single" w:sz="4" w:space="0" w:color="auto"/>
              <w:right w:val="single" w:sz="4" w:space="0" w:color="auto"/>
            </w:tcBorders>
          </w:tcPr>
          <w:p w14:paraId="0B67EC9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7405879</w:t>
            </w:r>
          </w:p>
        </w:tc>
      </w:tr>
      <w:tr w:rsidR="006A19E0" w:rsidRPr="00A92E63" w14:paraId="507E4210" w14:textId="77777777" w:rsidTr="006A19E0">
        <w:tc>
          <w:tcPr>
            <w:tcW w:w="663" w:type="dxa"/>
            <w:tcBorders>
              <w:top w:val="single" w:sz="4" w:space="0" w:color="auto"/>
              <w:left w:val="single" w:sz="4" w:space="0" w:color="auto"/>
              <w:bottom w:val="single" w:sz="4" w:space="0" w:color="auto"/>
              <w:right w:val="single" w:sz="4" w:space="0" w:color="auto"/>
            </w:tcBorders>
          </w:tcPr>
          <w:p w14:paraId="60F46AA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6790</w:t>
            </w:r>
          </w:p>
        </w:tc>
        <w:tc>
          <w:tcPr>
            <w:tcW w:w="1175" w:type="dxa"/>
            <w:tcBorders>
              <w:top w:val="single" w:sz="4" w:space="0" w:color="auto"/>
              <w:left w:val="single" w:sz="4" w:space="0" w:color="auto"/>
              <w:bottom w:val="single" w:sz="4" w:space="0" w:color="auto"/>
              <w:right w:val="single" w:sz="4" w:space="0" w:color="auto"/>
            </w:tcBorders>
          </w:tcPr>
          <w:p w14:paraId="1BABB5B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5739334</w:t>
            </w:r>
          </w:p>
        </w:tc>
        <w:tc>
          <w:tcPr>
            <w:tcW w:w="1134" w:type="dxa"/>
            <w:tcBorders>
              <w:top w:val="single" w:sz="4" w:space="0" w:color="auto"/>
              <w:left w:val="single" w:sz="4" w:space="0" w:color="auto"/>
              <w:bottom w:val="single" w:sz="4" w:space="0" w:color="auto"/>
              <w:right w:val="single" w:sz="4" w:space="0" w:color="auto"/>
            </w:tcBorders>
          </w:tcPr>
          <w:p w14:paraId="2565E13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7405883</w:t>
            </w:r>
          </w:p>
        </w:tc>
      </w:tr>
      <w:tr w:rsidR="006A19E0" w:rsidRPr="00A92E63" w14:paraId="6AFA2423" w14:textId="77777777" w:rsidTr="006A19E0">
        <w:tc>
          <w:tcPr>
            <w:tcW w:w="663" w:type="dxa"/>
            <w:tcBorders>
              <w:top w:val="single" w:sz="4" w:space="0" w:color="auto"/>
              <w:left w:val="single" w:sz="4" w:space="0" w:color="auto"/>
              <w:bottom w:val="single" w:sz="4" w:space="0" w:color="auto"/>
              <w:right w:val="single" w:sz="4" w:space="0" w:color="auto"/>
            </w:tcBorders>
          </w:tcPr>
          <w:p w14:paraId="16B951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6791</w:t>
            </w:r>
          </w:p>
        </w:tc>
        <w:tc>
          <w:tcPr>
            <w:tcW w:w="1175" w:type="dxa"/>
            <w:tcBorders>
              <w:top w:val="single" w:sz="4" w:space="0" w:color="auto"/>
              <w:left w:val="single" w:sz="4" w:space="0" w:color="auto"/>
              <w:bottom w:val="single" w:sz="4" w:space="0" w:color="auto"/>
              <w:right w:val="single" w:sz="4" w:space="0" w:color="auto"/>
            </w:tcBorders>
          </w:tcPr>
          <w:p w14:paraId="5E74C45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5739335</w:t>
            </w:r>
          </w:p>
        </w:tc>
        <w:tc>
          <w:tcPr>
            <w:tcW w:w="1134" w:type="dxa"/>
            <w:tcBorders>
              <w:top w:val="single" w:sz="4" w:space="0" w:color="auto"/>
              <w:left w:val="single" w:sz="4" w:space="0" w:color="auto"/>
              <w:bottom w:val="single" w:sz="4" w:space="0" w:color="auto"/>
              <w:right w:val="single" w:sz="4" w:space="0" w:color="auto"/>
            </w:tcBorders>
          </w:tcPr>
          <w:p w14:paraId="409D3B5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7405887</w:t>
            </w:r>
          </w:p>
        </w:tc>
      </w:tr>
      <w:tr w:rsidR="006A19E0" w:rsidRPr="00A92E63" w14:paraId="64D591BA" w14:textId="77777777" w:rsidTr="006A19E0">
        <w:tc>
          <w:tcPr>
            <w:tcW w:w="663" w:type="dxa"/>
            <w:tcBorders>
              <w:top w:val="single" w:sz="4" w:space="0" w:color="auto"/>
              <w:left w:val="single" w:sz="4" w:space="0" w:color="auto"/>
              <w:bottom w:val="single" w:sz="4" w:space="0" w:color="auto"/>
              <w:right w:val="single" w:sz="4" w:space="0" w:color="auto"/>
            </w:tcBorders>
          </w:tcPr>
          <w:p w14:paraId="1949410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6792</w:t>
            </w:r>
          </w:p>
        </w:tc>
        <w:tc>
          <w:tcPr>
            <w:tcW w:w="1175" w:type="dxa"/>
            <w:tcBorders>
              <w:top w:val="single" w:sz="4" w:space="0" w:color="auto"/>
              <w:left w:val="single" w:sz="4" w:space="0" w:color="auto"/>
              <w:bottom w:val="single" w:sz="4" w:space="0" w:color="auto"/>
              <w:right w:val="single" w:sz="4" w:space="0" w:color="auto"/>
            </w:tcBorders>
          </w:tcPr>
          <w:p w14:paraId="2A4FD1F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5739335</w:t>
            </w:r>
          </w:p>
        </w:tc>
        <w:tc>
          <w:tcPr>
            <w:tcW w:w="1134" w:type="dxa"/>
            <w:tcBorders>
              <w:top w:val="single" w:sz="4" w:space="0" w:color="auto"/>
              <w:left w:val="single" w:sz="4" w:space="0" w:color="auto"/>
              <w:bottom w:val="single" w:sz="4" w:space="0" w:color="auto"/>
              <w:right w:val="single" w:sz="4" w:space="0" w:color="auto"/>
            </w:tcBorders>
          </w:tcPr>
          <w:p w14:paraId="53364A8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7405891</w:t>
            </w:r>
          </w:p>
        </w:tc>
      </w:tr>
      <w:tr w:rsidR="006A19E0" w:rsidRPr="00A92E63" w14:paraId="126AEEEF" w14:textId="77777777" w:rsidTr="006A19E0">
        <w:tc>
          <w:tcPr>
            <w:tcW w:w="663" w:type="dxa"/>
            <w:tcBorders>
              <w:top w:val="single" w:sz="4" w:space="0" w:color="auto"/>
              <w:left w:val="single" w:sz="4" w:space="0" w:color="auto"/>
              <w:bottom w:val="single" w:sz="4" w:space="0" w:color="auto"/>
              <w:right w:val="single" w:sz="4" w:space="0" w:color="auto"/>
            </w:tcBorders>
          </w:tcPr>
          <w:p w14:paraId="70447C5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6793</w:t>
            </w:r>
          </w:p>
        </w:tc>
        <w:tc>
          <w:tcPr>
            <w:tcW w:w="1175" w:type="dxa"/>
            <w:tcBorders>
              <w:top w:val="single" w:sz="4" w:space="0" w:color="auto"/>
              <w:left w:val="single" w:sz="4" w:space="0" w:color="auto"/>
              <w:bottom w:val="single" w:sz="4" w:space="0" w:color="auto"/>
              <w:right w:val="single" w:sz="4" w:space="0" w:color="auto"/>
            </w:tcBorders>
          </w:tcPr>
          <w:p w14:paraId="0E63D5E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5739331</w:t>
            </w:r>
          </w:p>
        </w:tc>
        <w:tc>
          <w:tcPr>
            <w:tcW w:w="1134" w:type="dxa"/>
            <w:tcBorders>
              <w:top w:val="single" w:sz="4" w:space="0" w:color="auto"/>
              <w:left w:val="single" w:sz="4" w:space="0" w:color="auto"/>
              <w:bottom w:val="single" w:sz="4" w:space="0" w:color="auto"/>
              <w:right w:val="single" w:sz="4" w:space="0" w:color="auto"/>
            </w:tcBorders>
          </w:tcPr>
          <w:p w14:paraId="2712AC5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7405910</w:t>
            </w:r>
          </w:p>
        </w:tc>
      </w:tr>
      <w:tr w:rsidR="006A19E0" w:rsidRPr="00A92E63" w14:paraId="61FE2865" w14:textId="77777777" w:rsidTr="006A19E0">
        <w:tc>
          <w:tcPr>
            <w:tcW w:w="663" w:type="dxa"/>
            <w:tcBorders>
              <w:top w:val="single" w:sz="4" w:space="0" w:color="auto"/>
              <w:left w:val="single" w:sz="4" w:space="0" w:color="auto"/>
              <w:bottom w:val="single" w:sz="4" w:space="0" w:color="auto"/>
              <w:right w:val="single" w:sz="4" w:space="0" w:color="auto"/>
            </w:tcBorders>
          </w:tcPr>
          <w:p w14:paraId="2B5D126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6794</w:t>
            </w:r>
          </w:p>
        </w:tc>
        <w:tc>
          <w:tcPr>
            <w:tcW w:w="1175" w:type="dxa"/>
            <w:tcBorders>
              <w:top w:val="single" w:sz="4" w:space="0" w:color="auto"/>
              <w:left w:val="single" w:sz="4" w:space="0" w:color="auto"/>
              <w:bottom w:val="single" w:sz="4" w:space="0" w:color="auto"/>
              <w:right w:val="single" w:sz="4" w:space="0" w:color="auto"/>
            </w:tcBorders>
          </w:tcPr>
          <w:p w14:paraId="2C98C40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5739329</w:t>
            </w:r>
          </w:p>
        </w:tc>
        <w:tc>
          <w:tcPr>
            <w:tcW w:w="1134" w:type="dxa"/>
            <w:tcBorders>
              <w:top w:val="single" w:sz="4" w:space="0" w:color="auto"/>
              <w:left w:val="single" w:sz="4" w:space="0" w:color="auto"/>
              <w:bottom w:val="single" w:sz="4" w:space="0" w:color="auto"/>
              <w:right w:val="single" w:sz="4" w:space="0" w:color="auto"/>
            </w:tcBorders>
          </w:tcPr>
          <w:p w14:paraId="7BA41D1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7405914</w:t>
            </w:r>
          </w:p>
        </w:tc>
      </w:tr>
      <w:tr w:rsidR="006A19E0" w:rsidRPr="00A92E63" w14:paraId="05A45A1D" w14:textId="77777777" w:rsidTr="006A19E0">
        <w:tc>
          <w:tcPr>
            <w:tcW w:w="663" w:type="dxa"/>
            <w:tcBorders>
              <w:top w:val="single" w:sz="4" w:space="0" w:color="auto"/>
              <w:left w:val="single" w:sz="4" w:space="0" w:color="auto"/>
              <w:bottom w:val="single" w:sz="4" w:space="0" w:color="auto"/>
              <w:right w:val="single" w:sz="4" w:space="0" w:color="auto"/>
            </w:tcBorders>
          </w:tcPr>
          <w:p w14:paraId="6E60878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6795</w:t>
            </w:r>
          </w:p>
        </w:tc>
        <w:tc>
          <w:tcPr>
            <w:tcW w:w="1175" w:type="dxa"/>
            <w:tcBorders>
              <w:top w:val="single" w:sz="4" w:space="0" w:color="auto"/>
              <w:left w:val="single" w:sz="4" w:space="0" w:color="auto"/>
              <w:bottom w:val="single" w:sz="4" w:space="0" w:color="auto"/>
              <w:right w:val="single" w:sz="4" w:space="0" w:color="auto"/>
            </w:tcBorders>
          </w:tcPr>
          <w:p w14:paraId="083C21E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5739326</w:t>
            </w:r>
          </w:p>
        </w:tc>
        <w:tc>
          <w:tcPr>
            <w:tcW w:w="1134" w:type="dxa"/>
            <w:tcBorders>
              <w:top w:val="single" w:sz="4" w:space="0" w:color="auto"/>
              <w:left w:val="single" w:sz="4" w:space="0" w:color="auto"/>
              <w:bottom w:val="single" w:sz="4" w:space="0" w:color="auto"/>
              <w:right w:val="single" w:sz="4" w:space="0" w:color="auto"/>
            </w:tcBorders>
          </w:tcPr>
          <w:p w14:paraId="05ED8F6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7405917</w:t>
            </w:r>
          </w:p>
        </w:tc>
      </w:tr>
      <w:tr w:rsidR="006A19E0" w:rsidRPr="00A92E63" w14:paraId="08008F4E" w14:textId="77777777" w:rsidTr="006A19E0">
        <w:tc>
          <w:tcPr>
            <w:tcW w:w="663" w:type="dxa"/>
            <w:tcBorders>
              <w:top w:val="single" w:sz="4" w:space="0" w:color="auto"/>
              <w:left w:val="single" w:sz="4" w:space="0" w:color="auto"/>
              <w:bottom w:val="single" w:sz="4" w:space="0" w:color="auto"/>
              <w:right w:val="single" w:sz="4" w:space="0" w:color="auto"/>
            </w:tcBorders>
          </w:tcPr>
          <w:p w14:paraId="0D21B44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6796</w:t>
            </w:r>
          </w:p>
        </w:tc>
        <w:tc>
          <w:tcPr>
            <w:tcW w:w="1175" w:type="dxa"/>
            <w:tcBorders>
              <w:top w:val="single" w:sz="4" w:space="0" w:color="auto"/>
              <w:left w:val="single" w:sz="4" w:space="0" w:color="auto"/>
              <w:bottom w:val="single" w:sz="4" w:space="0" w:color="auto"/>
              <w:right w:val="single" w:sz="4" w:space="0" w:color="auto"/>
            </w:tcBorders>
          </w:tcPr>
          <w:p w14:paraId="610D9B9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5739322</w:t>
            </w:r>
          </w:p>
        </w:tc>
        <w:tc>
          <w:tcPr>
            <w:tcW w:w="1134" w:type="dxa"/>
            <w:tcBorders>
              <w:top w:val="single" w:sz="4" w:space="0" w:color="auto"/>
              <w:left w:val="single" w:sz="4" w:space="0" w:color="auto"/>
              <w:bottom w:val="single" w:sz="4" w:space="0" w:color="auto"/>
              <w:right w:val="single" w:sz="4" w:space="0" w:color="auto"/>
            </w:tcBorders>
          </w:tcPr>
          <w:p w14:paraId="62162E7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7405920</w:t>
            </w:r>
          </w:p>
        </w:tc>
      </w:tr>
      <w:tr w:rsidR="006A19E0" w:rsidRPr="00A92E63" w14:paraId="35E1E0B9" w14:textId="77777777" w:rsidTr="006A19E0">
        <w:tc>
          <w:tcPr>
            <w:tcW w:w="663" w:type="dxa"/>
            <w:tcBorders>
              <w:top w:val="single" w:sz="4" w:space="0" w:color="auto"/>
              <w:left w:val="single" w:sz="4" w:space="0" w:color="auto"/>
              <w:bottom w:val="single" w:sz="4" w:space="0" w:color="auto"/>
              <w:right w:val="single" w:sz="4" w:space="0" w:color="auto"/>
            </w:tcBorders>
          </w:tcPr>
          <w:p w14:paraId="1886462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6797</w:t>
            </w:r>
          </w:p>
        </w:tc>
        <w:tc>
          <w:tcPr>
            <w:tcW w:w="1175" w:type="dxa"/>
            <w:tcBorders>
              <w:top w:val="single" w:sz="4" w:space="0" w:color="auto"/>
              <w:left w:val="single" w:sz="4" w:space="0" w:color="auto"/>
              <w:bottom w:val="single" w:sz="4" w:space="0" w:color="auto"/>
              <w:right w:val="single" w:sz="4" w:space="0" w:color="auto"/>
            </w:tcBorders>
          </w:tcPr>
          <w:p w14:paraId="723F17F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5739318</w:t>
            </w:r>
          </w:p>
        </w:tc>
        <w:tc>
          <w:tcPr>
            <w:tcW w:w="1134" w:type="dxa"/>
            <w:tcBorders>
              <w:top w:val="single" w:sz="4" w:space="0" w:color="auto"/>
              <w:left w:val="single" w:sz="4" w:space="0" w:color="auto"/>
              <w:bottom w:val="single" w:sz="4" w:space="0" w:color="auto"/>
              <w:right w:val="single" w:sz="4" w:space="0" w:color="auto"/>
            </w:tcBorders>
          </w:tcPr>
          <w:p w14:paraId="7986727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7405921</w:t>
            </w:r>
          </w:p>
        </w:tc>
      </w:tr>
      <w:tr w:rsidR="006A19E0" w:rsidRPr="00A92E63" w14:paraId="7C14AF1C" w14:textId="77777777" w:rsidTr="006A19E0">
        <w:tc>
          <w:tcPr>
            <w:tcW w:w="663" w:type="dxa"/>
            <w:tcBorders>
              <w:top w:val="single" w:sz="4" w:space="0" w:color="auto"/>
              <w:left w:val="single" w:sz="4" w:space="0" w:color="auto"/>
              <w:bottom w:val="single" w:sz="4" w:space="0" w:color="auto"/>
              <w:right w:val="single" w:sz="4" w:space="0" w:color="auto"/>
            </w:tcBorders>
          </w:tcPr>
          <w:p w14:paraId="3576FA8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6798</w:t>
            </w:r>
          </w:p>
        </w:tc>
        <w:tc>
          <w:tcPr>
            <w:tcW w:w="1175" w:type="dxa"/>
            <w:tcBorders>
              <w:top w:val="single" w:sz="4" w:space="0" w:color="auto"/>
              <w:left w:val="single" w:sz="4" w:space="0" w:color="auto"/>
              <w:bottom w:val="single" w:sz="4" w:space="0" w:color="auto"/>
              <w:right w:val="single" w:sz="4" w:space="0" w:color="auto"/>
            </w:tcBorders>
          </w:tcPr>
          <w:p w14:paraId="3076581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5739321</w:t>
            </w:r>
          </w:p>
        </w:tc>
        <w:tc>
          <w:tcPr>
            <w:tcW w:w="1134" w:type="dxa"/>
            <w:tcBorders>
              <w:top w:val="single" w:sz="4" w:space="0" w:color="auto"/>
              <w:left w:val="single" w:sz="4" w:space="0" w:color="auto"/>
              <w:bottom w:val="single" w:sz="4" w:space="0" w:color="auto"/>
              <w:right w:val="single" w:sz="4" w:space="0" w:color="auto"/>
            </w:tcBorders>
          </w:tcPr>
          <w:p w14:paraId="471E9A5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7405932</w:t>
            </w:r>
          </w:p>
        </w:tc>
      </w:tr>
      <w:tr w:rsidR="006A19E0" w:rsidRPr="00A92E63" w14:paraId="2418C798" w14:textId="77777777" w:rsidTr="006A19E0">
        <w:tc>
          <w:tcPr>
            <w:tcW w:w="663" w:type="dxa"/>
            <w:tcBorders>
              <w:top w:val="single" w:sz="4" w:space="0" w:color="auto"/>
              <w:left w:val="single" w:sz="4" w:space="0" w:color="auto"/>
              <w:bottom w:val="single" w:sz="4" w:space="0" w:color="auto"/>
              <w:right w:val="single" w:sz="4" w:space="0" w:color="auto"/>
            </w:tcBorders>
          </w:tcPr>
          <w:p w14:paraId="408EB06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6799</w:t>
            </w:r>
          </w:p>
        </w:tc>
        <w:tc>
          <w:tcPr>
            <w:tcW w:w="1175" w:type="dxa"/>
            <w:tcBorders>
              <w:top w:val="single" w:sz="4" w:space="0" w:color="auto"/>
              <w:left w:val="single" w:sz="4" w:space="0" w:color="auto"/>
              <w:bottom w:val="single" w:sz="4" w:space="0" w:color="auto"/>
              <w:right w:val="single" w:sz="4" w:space="0" w:color="auto"/>
            </w:tcBorders>
          </w:tcPr>
          <w:p w14:paraId="3D11E9D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5739327</w:t>
            </w:r>
          </w:p>
        </w:tc>
        <w:tc>
          <w:tcPr>
            <w:tcW w:w="1134" w:type="dxa"/>
            <w:tcBorders>
              <w:top w:val="single" w:sz="4" w:space="0" w:color="auto"/>
              <w:left w:val="single" w:sz="4" w:space="0" w:color="auto"/>
              <w:bottom w:val="single" w:sz="4" w:space="0" w:color="auto"/>
              <w:right w:val="single" w:sz="4" w:space="0" w:color="auto"/>
            </w:tcBorders>
          </w:tcPr>
          <w:p w14:paraId="734473B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7405945</w:t>
            </w:r>
          </w:p>
        </w:tc>
      </w:tr>
      <w:tr w:rsidR="006A19E0" w:rsidRPr="00A92E63" w14:paraId="29CAEC2C" w14:textId="77777777" w:rsidTr="006A19E0">
        <w:tc>
          <w:tcPr>
            <w:tcW w:w="663" w:type="dxa"/>
            <w:tcBorders>
              <w:top w:val="single" w:sz="4" w:space="0" w:color="auto"/>
              <w:left w:val="single" w:sz="4" w:space="0" w:color="auto"/>
              <w:bottom w:val="single" w:sz="4" w:space="0" w:color="auto"/>
              <w:right w:val="single" w:sz="4" w:space="0" w:color="auto"/>
            </w:tcBorders>
          </w:tcPr>
          <w:p w14:paraId="65ADD30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6800</w:t>
            </w:r>
          </w:p>
        </w:tc>
        <w:tc>
          <w:tcPr>
            <w:tcW w:w="1175" w:type="dxa"/>
            <w:tcBorders>
              <w:top w:val="single" w:sz="4" w:space="0" w:color="auto"/>
              <w:left w:val="single" w:sz="4" w:space="0" w:color="auto"/>
              <w:bottom w:val="single" w:sz="4" w:space="0" w:color="auto"/>
              <w:right w:val="single" w:sz="4" w:space="0" w:color="auto"/>
            </w:tcBorders>
          </w:tcPr>
          <w:p w14:paraId="5885B85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5739327</w:t>
            </w:r>
          </w:p>
        </w:tc>
        <w:tc>
          <w:tcPr>
            <w:tcW w:w="1134" w:type="dxa"/>
            <w:tcBorders>
              <w:top w:val="single" w:sz="4" w:space="0" w:color="auto"/>
              <w:left w:val="single" w:sz="4" w:space="0" w:color="auto"/>
              <w:bottom w:val="single" w:sz="4" w:space="0" w:color="auto"/>
              <w:right w:val="single" w:sz="4" w:space="0" w:color="auto"/>
            </w:tcBorders>
          </w:tcPr>
          <w:p w14:paraId="1CFCD02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7405947</w:t>
            </w:r>
          </w:p>
        </w:tc>
      </w:tr>
      <w:tr w:rsidR="006A19E0" w:rsidRPr="00A92E63" w14:paraId="5D198F51" w14:textId="77777777" w:rsidTr="006A19E0">
        <w:tc>
          <w:tcPr>
            <w:tcW w:w="663" w:type="dxa"/>
            <w:tcBorders>
              <w:top w:val="single" w:sz="4" w:space="0" w:color="auto"/>
              <w:left w:val="single" w:sz="4" w:space="0" w:color="auto"/>
              <w:bottom w:val="single" w:sz="4" w:space="0" w:color="auto"/>
              <w:right w:val="single" w:sz="4" w:space="0" w:color="auto"/>
            </w:tcBorders>
          </w:tcPr>
          <w:p w14:paraId="68D312B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6801</w:t>
            </w:r>
          </w:p>
        </w:tc>
        <w:tc>
          <w:tcPr>
            <w:tcW w:w="1175" w:type="dxa"/>
            <w:tcBorders>
              <w:top w:val="single" w:sz="4" w:space="0" w:color="auto"/>
              <w:left w:val="single" w:sz="4" w:space="0" w:color="auto"/>
              <w:bottom w:val="single" w:sz="4" w:space="0" w:color="auto"/>
              <w:right w:val="single" w:sz="4" w:space="0" w:color="auto"/>
            </w:tcBorders>
          </w:tcPr>
          <w:p w14:paraId="0481382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5739357</w:t>
            </w:r>
          </w:p>
        </w:tc>
        <w:tc>
          <w:tcPr>
            <w:tcW w:w="1134" w:type="dxa"/>
            <w:tcBorders>
              <w:top w:val="single" w:sz="4" w:space="0" w:color="auto"/>
              <w:left w:val="single" w:sz="4" w:space="0" w:color="auto"/>
              <w:bottom w:val="single" w:sz="4" w:space="0" w:color="auto"/>
              <w:right w:val="single" w:sz="4" w:space="0" w:color="auto"/>
            </w:tcBorders>
          </w:tcPr>
          <w:p w14:paraId="6C53921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7406043</w:t>
            </w:r>
          </w:p>
        </w:tc>
      </w:tr>
      <w:tr w:rsidR="006A19E0" w:rsidRPr="00A92E63" w14:paraId="355526F5" w14:textId="77777777" w:rsidTr="006A19E0">
        <w:tc>
          <w:tcPr>
            <w:tcW w:w="663" w:type="dxa"/>
            <w:tcBorders>
              <w:top w:val="single" w:sz="4" w:space="0" w:color="auto"/>
              <w:left w:val="single" w:sz="4" w:space="0" w:color="auto"/>
              <w:bottom w:val="single" w:sz="4" w:space="0" w:color="auto"/>
              <w:right w:val="single" w:sz="4" w:space="0" w:color="auto"/>
            </w:tcBorders>
          </w:tcPr>
          <w:p w14:paraId="389C118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6802</w:t>
            </w:r>
          </w:p>
        </w:tc>
        <w:tc>
          <w:tcPr>
            <w:tcW w:w="1175" w:type="dxa"/>
            <w:tcBorders>
              <w:top w:val="single" w:sz="4" w:space="0" w:color="auto"/>
              <w:left w:val="single" w:sz="4" w:space="0" w:color="auto"/>
              <w:bottom w:val="single" w:sz="4" w:space="0" w:color="auto"/>
              <w:right w:val="single" w:sz="4" w:space="0" w:color="auto"/>
            </w:tcBorders>
          </w:tcPr>
          <w:p w14:paraId="565978F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5739361</w:t>
            </w:r>
          </w:p>
        </w:tc>
        <w:tc>
          <w:tcPr>
            <w:tcW w:w="1134" w:type="dxa"/>
            <w:tcBorders>
              <w:top w:val="single" w:sz="4" w:space="0" w:color="auto"/>
              <w:left w:val="single" w:sz="4" w:space="0" w:color="auto"/>
              <w:bottom w:val="single" w:sz="4" w:space="0" w:color="auto"/>
              <w:right w:val="single" w:sz="4" w:space="0" w:color="auto"/>
            </w:tcBorders>
          </w:tcPr>
          <w:p w14:paraId="41820DB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7406051</w:t>
            </w:r>
          </w:p>
        </w:tc>
      </w:tr>
      <w:tr w:rsidR="006A19E0" w:rsidRPr="00A92E63" w14:paraId="530FC8EA" w14:textId="77777777" w:rsidTr="006A19E0">
        <w:tc>
          <w:tcPr>
            <w:tcW w:w="663" w:type="dxa"/>
            <w:tcBorders>
              <w:top w:val="single" w:sz="4" w:space="0" w:color="auto"/>
              <w:left w:val="single" w:sz="4" w:space="0" w:color="auto"/>
              <w:bottom w:val="single" w:sz="4" w:space="0" w:color="auto"/>
              <w:right w:val="single" w:sz="4" w:space="0" w:color="auto"/>
            </w:tcBorders>
          </w:tcPr>
          <w:p w14:paraId="1EC45A0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6803</w:t>
            </w:r>
          </w:p>
        </w:tc>
        <w:tc>
          <w:tcPr>
            <w:tcW w:w="1175" w:type="dxa"/>
            <w:tcBorders>
              <w:top w:val="single" w:sz="4" w:space="0" w:color="auto"/>
              <w:left w:val="single" w:sz="4" w:space="0" w:color="auto"/>
              <w:bottom w:val="single" w:sz="4" w:space="0" w:color="auto"/>
              <w:right w:val="single" w:sz="4" w:space="0" w:color="auto"/>
            </w:tcBorders>
          </w:tcPr>
          <w:p w14:paraId="6DBF5E6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5739386</w:t>
            </w:r>
          </w:p>
        </w:tc>
        <w:tc>
          <w:tcPr>
            <w:tcW w:w="1134" w:type="dxa"/>
            <w:tcBorders>
              <w:top w:val="single" w:sz="4" w:space="0" w:color="auto"/>
              <w:left w:val="single" w:sz="4" w:space="0" w:color="auto"/>
              <w:bottom w:val="single" w:sz="4" w:space="0" w:color="auto"/>
              <w:right w:val="single" w:sz="4" w:space="0" w:color="auto"/>
            </w:tcBorders>
          </w:tcPr>
          <w:p w14:paraId="6196037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7406088</w:t>
            </w:r>
          </w:p>
        </w:tc>
      </w:tr>
      <w:tr w:rsidR="006A19E0" w:rsidRPr="00A92E63" w14:paraId="4006396A" w14:textId="77777777" w:rsidTr="006A19E0">
        <w:tc>
          <w:tcPr>
            <w:tcW w:w="663" w:type="dxa"/>
            <w:tcBorders>
              <w:top w:val="single" w:sz="4" w:space="0" w:color="auto"/>
              <w:left w:val="single" w:sz="4" w:space="0" w:color="auto"/>
              <w:bottom w:val="single" w:sz="4" w:space="0" w:color="auto"/>
              <w:right w:val="single" w:sz="4" w:space="0" w:color="auto"/>
            </w:tcBorders>
          </w:tcPr>
          <w:p w14:paraId="1F9BAD4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6804</w:t>
            </w:r>
          </w:p>
        </w:tc>
        <w:tc>
          <w:tcPr>
            <w:tcW w:w="1175" w:type="dxa"/>
            <w:tcBorders>
              <w:top w:val="single" w:sz="4" w:space="0" w:color="auto"/>
              <w:left w:val="single" w:sz="4" w:space="0" w:color="auto"/>
              <w:bottom w:val="single" w:sz="4" w:space="0" w:color="auto"/>
              <w:right w:val="single" w:sz="4" w:space="0" w:color="auto"/>
            </w:tcBorders>
          </w:tcPr>
          <w:p w14:paraId="325412D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5739388</w:t>
            </w:r>
          </w:p>
        </w:tc>
        <w:tc>
          <w:tcPr>
            <w:tcW w:w="1134" w:type="dxa"/>
            <w:tcBorders>
              <w:top w:val="single" w:sz="4" w:space="0" w:color="auto"/>
              <w:left w:val="single" w:sz="4" w:space="0" w:color="auto"/>
              <w:bottom w:val="single" w:sz="4" w:space="0" w:color="auto"/>
              <w:right w:val="single" w:sz="4" w:space="0" w:color="auto"/>
            </w:tcBorders>
          </w:tcPr>
          <w:p w14:paraId="5E6411A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7406092</w:t>
            </w:r>
          </w:p>
        </w:tc>
      </w:tr>
      <w:tr w:rsidR="006A19E0" w:rsidRPr="00A92E63" w14:paraId="2221A210" w14:textId="77777777" w:rsidTr="006A19E0">
        <w:tc>
          <w:tcPr>
            <w:tcW w:w="663" w:type="dxa"/>
            <w:tcBorders>
              <w:top w:val="single" w:sz="4" w:space="0" w:color="auto"/>
              <w:left w:val="single" w:sz="4" w:space="0" w:color="auto"/>
              <w:bottom w:val="single" w:sz="4" w:space="0" w:color="auto"/>
              <w:right w:val="single" w:sz="4" w:space="0" w:color="auto"/>
            </w:tcBorders>
          </w:tcPr>
          <w:p w14:paraId="49D57A1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6805</w:t>
            </w:r>
          </w:p>
        </w:tc>
        <w:tc>
          <w:tcPr>
            <w:tcW w:w="1175" w:type="dxa"/>
            <w:tcBorders>
              <w:top w:val="single" w:sz="4" w:space="0" w:color="auto"/>
              <w:left w:val="single" w:sz="4" w:space="0" w:color="auto"/>
              <w:bottom w:val="single" w:sz="4" w:space="0" w:color="auto"/>
              <w:right w:val="single" w:sz="4" w:space="0" w:color="auto"/>
            </w:tcBorders>
          </w:tcPr>
          <w:p w14:paraId="1DBA85E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5739426</w:t>
            </w:r>
          </w:p>
        </w:tc>
        <w:tc>
          <w:tcPr>
            <w:tcW w:w="1134" w:type="dxa"/>
            <w:tcBorders>
              <w:top w:val="single" w:sz="4" w:space="0" w:color="auto"/>
              <w:left w:val="single" w:sz="4" w:space="0" w:color="auto"/>
              <w:bottom w:val="single" w:sz="4" w:space="0" w:color="auto"/>
              <w:right w:val="single" w:sz="4" w:space="0" w:color="auto"/>
            </w:tcBorders>
          </w:tcPr>
          <w:p w14:paraId="17AEA5F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7406219</w:t>
            </w:r>
          </w:p>
        </w:tc>
      </w:tr>
      <w:tr w:rsidR="006A19E0" w:rsidRPr="00A92E63" w14:paraId="0219D896" w14:textId="77777777" w:rsidTr="006A19E0">
        <w:tc>
          <w:tcPr>
            <w:tcW w:w="663" w:type="dxa"/>
            <w:tcBorders>
              <w:top w:val="single" w:sz="4" w:space="0" w:color="auto"/>
              <w:left w:val="single" w:sz="4" w:space="0" w:color="auto"/>
              <w:bottom w:val="single" w:sz="4" w:space="0" w:color="auto"/>
              <w:right w:val="single" w:sz="4" w:space="0" w:color="auto"/>
            </w:tcBorders>
          </w:tcPr>
          <w:p w14:paraId="7F53158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6806</w:t>
            </w:r>
          </w:p>
        </w:tc>
        <w:tc>
          <w:tcPr>
            <w:tcW w:w="1175" w:type="dxa"/>
            <w:tcBorders>
              <w:top w:val="single" w:sz="4" w:space="0" w:color="auto"/>
              <w:left w:val="single" w:sz="4" w:space="0" w:color="auto"/>
              <w:bottom w:val="single" w:sz="4" w:space="0" w:color="auto"/>
              <w:right w:val="single" w:sz="4" w:space="0" w:color="auto"/>
            </w:tcBorders>
          </w:tcPr>
          <w:p w14:paraId="316DD47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5739426</w:t>
            </w:r>
          </w:p>
        </w:tc>
        <w:tc>
          <w:tcPr>
            <w:tcW w:w="1134" w:type="dxa"/>
            <w:tcBorders>
              <w:top w:val="single" w:sz="4" w:space="0" w:color="auto"/>
              <w:left w:val="single" w:sz="4" w:space="0" w:color="auto"/>
              <w:bottom w:val="single" w:sz="4" w:space="0" w:color="auto"/>
              <w:right w:val="single" w:sz="4" w:space="0" w:color="auto"/>
            </w:tcBorders>
          </w:tcPr>
          <w:p w14:paraId="5D7C3C1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7406221</w:t>
            </w:r>
          </w:p>
        </w:tc>
      </w:tr>
      <w:tr w:rsidR="006A19E0" w:rsidRPr="00A92E63" w14:paraId="2EA6658A" w14:textId="77777777" w:rsidTr="006A19E0">
        <w:tc>
          <w:tcPr>
            <w:tcW w:w="663" w:type="dxa"/>
            <w:tcBorders>
              <w:top w:val="single" w:sz="4" w:space="0" w:color="auto"/>
              <w:left w:val="single" w:sz="4" w:space="0" w:color="auto"/>
              <w:bottom w:val="single" w:sz="4" w:space="0" w:color="auto"/>
              <w:right w:val="single" w:sz="4" w:space="0" w:color="auto"/>
            </w:tcBorders>
          </w:tcPr>
          <w:p w14:paraId="349695A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6807</w:t>
            </w:r>
          </w:p>
        </w:tc>
        <w:tc>
          <w:tcPr>
            <w:tcW w:w="1175" w:type="dxa"/>
            <w:tcBorders>
              <w:top w:val="single" w:sz="4" w:space="0" w:color="auto"/>
              <w:left w:val="single" w:sz="4" w:space="0" w:color="auto"/>
              <w:bottom w:val="single" w:sz="4" w:space="0" w:color="auto"/>
              <w:right w:val="single" w:sz="4" w:space="0" w:color="auto"/>
            </w:tcBorders>
          </w:tcPr>
          <w:p w14:paraId="0FF748F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5739428</w:t>
            </w:r>
          </w:p>
        </w:tc>
        <w:tc>
          <w:tcPr>
            <w:tcW w:w="1134" w:type="dxa"/>
            <w:tcBorders>
              <w:top w:val="single" w:sz="4" w:space="0" w:color="auto"/>
              <w:left w:val="single" w:sz="4" w:space="0" w:color="auto"/>
              <w:bottom w:val="single" w:sz="4" w:space="0" w:color="auto"/>
              <w:right w:val="single" w:sz="4" w:space="0" w:color="auto"/>
            </w:tcBorders>
          </w:tcPr>
          <w:p w14:paraId="1CB6DF6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7406244</w:t>
            </w:r>
          </w:p>
        </w:tc>
      </w:tr>
      <w:tr w:rsidR="006A19E0" w:rsidRPr="00A92E63" w14:paraId="42CC4DCA" w14:textId="77777777" w:rsidTr="006A19E0">
        <w:tc>
          <w:tcPr>
            <w:tcW w:w="663" w:type="dxa"/>
            <w:tcBorders>
              <w:top w:val="single" w:sz="4" w:space="0" w:color="auto"/>
              <w:left w:val="single" w:sz="4" w:space="0" w:color="auto"/>
              <w:bottom w:val="single" w:sz="4" w:space="0" w:color="auto"/>
              <w:right w:val="single" w:sz="4" w:space="0" w:color="auto"/>
            </w:tcBorders>
          </w:tcPr>
          <w:p w14:paraId="40922C2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6808</w:t>
            </w:r>
          </w:p>
        </w:tc>
        <w:tc>
          <w:tcPr>
            <w:tcW w:w="1175" w:type="dxa"/>
            <w:tcBorders>
              <w:top w:val="single" w:sz="4" w:space="0" w:color="auto"/>
              <w:left w:val="single" w:sz="4" w:space="0" w:color="auto"/>
              <w:bottom w:val="single" w:sz="4" w:space="0" w:color="auto"/>
              <w:right w:val="single" w:sz="4" w:space="0" w:color="auto"/>
            </w:tcBorders>
          </w:tcPr>
          <w:p w14:paraId="42B4F03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5739428</w:t>
            </w:r>
          </w:p>
        </w:tc>
        <w:tc>
          <w:tcPr>
            <w:tcW w:w="1134" w:type="dxa"/>
            <w:tcBorders>
              <w:top w:val="single" w:sz="4" w:space="0" w:color="auto"/>
              <w:left w:val="single" w:sz="4" w:space="0" w:color="auto"/>
              <w:bottom w:val="single" w:sz="4" w:space="0" w:color="auto"/>
              <w:right w:val="single" w:sz="4" w:space="0" w:color="auto"/>
            </w:tcBorders>
          </w:tcPr>
          <w:p w14:paraId="327162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7406248</w:t>
            </w:r>
          </w:p>
        </w:tc>
      </w:tr>
      <w:tr w:rsidR="006A19E0" w:rsidRPr="00A92E63" w14:paraId="7F8B2EFA" w14:textId="77777777" w:rsidTr="006A19E0">
        <w:tc>
          <w:tcPr>
            <w:tcW w:w="663" w:type="dxa"/>
            <w:tcBorders>
              <w:top w:val="single" w:sz="4" w:space="0" w:color="auto"/>
              <w:left w:val="single" w:sz="4" w:space="0" w:color="auto"/>
              <w:bottom w:val="single" w:sz="4" w:space="0" w:color="auto"/>
              <w:right w:val="single" w:sz="4" w:space="0" w:color="auto"/>
            </w:tcBorders>
          </w:tcPr>
          <w:p w14:paraId="32D124E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6809</w:t>
            </w:r>
          </w:p>
        </w:tc>
        <w:tc>
          <w:tcPr>
            <w:tcW w:w="1175" w:type="dxa"/>
            <w:tcBorders>
              <w:top w:val="single" w:sz="4" w:space="0" w:color="auto"/>
              <w:left w:val="single" w:sz="4" w:space="0" w:color="auto"/>
              <w:bottom w:val="single" w:sz="4" w:space="0" w:color="auto"/>
              <w:right w:val="single" w:sz="4" w:space="0" w:color="auto"/>
            </w:tcBorders>
          </w:tcPr>
          <w:p w14:paraId="1C80DE8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5739425</w:t>
            </w:r>
          </w:p>
        </w:tc>
        <w:tc>
          <w:tcPr>
            <w:tcW w:w="1134" w:type="dxa"/>
            <w:tcBorders>
              <w:top w:val="single" w:sz="4" w:space="0" w:color="auto"/>
              <w:left w:val="single" w:sz="4" w:space="0" w:color="auto"/>
              <w:bottom w:val="single" w:sz="4" w:space="0" w:color="auto"/>
              <w:right w:val="single" w:sz="4" w:space="0" w:color="auto"/>
            </w:tcBorders>
          </w:tcPr>
          <w:p w14:paraId="16E58E2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7406267</w:t>
            </w:r>
          </w:p>
        </w:tc>
      </w:tr>
      <w:tr w:rsidR="006A19E0" w:rsidRPr="00A92E63" w14:paraId="5669E916" w14:textId="77777777" w:rsidTr="006A19E0">
        <w:tc>
          <w:tcPr>
            <w:tcW w:w="663" w:type="dxa"/>
            <w:tcBorders>
              <w:top w:val="single" w:sz="4" w:space="0" w:color="auto"/>
              <w:left w:val="single" w:sz="4" w:space="0" w:color="auto"/>
              <w:bottom w:val="single" w:sz="4" w:space="0" w:color="auto"/>
              <w:right w:val="single" w:sz="4" w:space="0" w:color="auto"/>
            </w:tcBorders>
          </w:tcPr>
          <w:p w14:paraId="1996319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6810</w:t>
            </w:r>
          </w:p>
        </w:tc>
        <w:tc>
          <w:tcPr>
            <w:tcW w:w="1175" w:type="dxa"/>
            <w:tcBorders>
              <w:top w:val="single" w:sz="4" w:space="0" w:color="auto"/>
              <w:left w:val="single" w:sz="4" w:space="0" w:color="auto"/>
              <w:bottom w:val="single" w:sz="4" w:space="0" w:color="auto"/>
              <w:right w:val="single" w:sz="4" w:space="0" w:color="auto"/>
            </w:tcBorders>
          </w:tcPr>
          <w:p w14:paraId="31F968F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5739424</w:t>
            </w:r>
          </w:p>
        </w:tc>
        <w:tc>
          <w:tcPr>
            <w:tcW w:w="1134" w:type="dxa"/>
            <w:tcBorders>
              <w:top w:val="single" w:sz="4" w:space="0" w:color="auto"/>
              <w:left w:val="single" w:sz="4" w:space="0" w:color="auto"/>
              <w:bottom w:val="single" w:sz="4" w:space="0" w:color="auto"/>
              <w:right w:val="single" w:sz="4" w:space="0" w:color="auto"/>
            </w:tcBorders>
          </w:tcPr>
          <w:p w14:paraId="483C8FE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7406277</w:t>
            </w:r>
          </w:p>
        </w:tc>
      </w:tr>
      <w:tr w:rsidR="006A19E0" w:rsidRPr="00A92E63" w14:paraId="26E2ED36" w14:textId="77777777" w:rsidTr="006A19E0">
        <w:tc>
          <w:tcPr>
            <w:tcW w:w="663" w:type="dxa"/>
            <w:tcBorders>
              <w:top w:val="single" w:sz="4" w:space="0" w:color="auto"/>
              <w:left w:val="single" w:sz="4" w:space="0" w:color="auto"/>
              <w:bottom w:val="single" w:sz="4" w:space="0" w:color="auto"/>
              <w:right w:val="single" w:sz="4" w:space="0" w:color="auto"/>
            </w:tcBorders>
          </w:tcPr>
          <w:p w14:paraId="381FCC1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6811</w:t>
            </w:r>
          </w:p>
        </w:tc>
        <w:tc>
          <w:tcPr>
            <w:tcW w:w="1175" w:type="dxa"/>
            <w:tcBorders>
              <w:top w:val="single" w:sz="4" w:space="0" w:color="auto"/>
              <w:left w:val="single" w:sz="4" w:space="0" w:color="auto"/>
              <w:bottom w:val="single" w:sz="4" w:space="0" w:color="auto"/>
              <w:right w:val="single" w:sz="4" w:space="0" w:color="auto"/>
            </w:tcBorders>
          </w:tcPr>
          <w:p w14:paraId="36E5FCD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5739462</w:t>
            </w:r>
          </w:p>
        </w:tc>
        <w:tc>
          <w:tcPr>
            <w:tcW w:w="1134" w:type="dxa"/>
            <w:tcBorders>
              <w:top w:val="single" w:sz="4" w:space="0" w:color="auto"/>
              <w:left w:val="single" w:sz="4" w:space="0" w:color="auto"/>
              <w:bottom w:val="single" w:sz="4" w:space="0" w:color="auto"/>
              <w:right w:val="single" w:sz="4" w:space="0" w:color="auto"/>
            </w:tcBorders>
          </w:tcPr>
          <w:p w14:paraId="3022174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7406435</w:t>
            </w:r>
          </w:p>
        </w:tc>
      </w:tr>
      <w:tr w:rsidR="006A19E0" w:rsidRPr="00A92E63" w14:paraId="47AE07B9" w14:textId="77777777" w:rsidTr="006A19E0">
        <w:tc>
          <w:tcPr>
            <w:tcW w:w="663" w:type="dxa"/>
            <w:tcBorders>
              <w:top w:val="single" w:sz="4" w:space="0" w:color="auto"/>
              <w:left w:val="single" w:sz="4" w:space="0" w:color="auto"/>
              <w:bottom w:val="single" w:sz="4" w:space="0" w:color="auto"/>
              <w:right w:val="single" w:sz="4" w:space="0" w:color="auto"/>
            </w:tcBorders>
          </w:tcPr>
          <w:p w14:paraId="6AB2E6D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6812</w:t>
            </w:r>
          </w:p>
        </w:tc>
        <w:tc>
          <w:tcPr>
            <w:tcW w:w="1175" w:type="dxa"/>
            <w:tcBorders>
              <w:top w:val="single" w:sz="4" w:space="0" w:color="auto"/>
              <w:left w:val="single" w:sz="4" w:space="0" w:color="auto"/>
              <w:bottom w:val="single" w:sz="4" w:space="0" w:color="auto"/>
              <w:right w:val="single" w:sz="4" w:space="0" w:color="auto"/>
            </w:tcBorders>
          </w:tcPr>
          <w:p w14:paraId="6C4F999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5739500</w:t>
            </w:r>
          </w:p>
        </w:tc>
        <w:tc>
          <w:tcPr>
            <w:tcW w:w="1134" w:type="dxa"/>
            <w:tcBorders>
              <w:top w:val="single" w:sz="4" w:space="0" w:color="auto"/>
              <w:left w:val="single" w:sz="4" w:space="0" w:color="auto"/>
              <w:bottom w:val="single" w:sz="4" w:space="0" w:color="auto"/>
              <w:right w:val="single" w:sz="4" w:space="0" w:color="auto"/>
            </w:tcBorders>
          </w:tcPr>
          <w:p w14:paraId="44C4A9A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7406448</w:t>
            </w:r>
          </w:p>
        </w:tc>
      </w:tr>
      <w:tr w:rsidR="006A19E0" w:rsidRPr="00A92E63" w14:paraId="1988D837" w14:textId="77777777" w:rsidTr="006A19E0">
        <w:tc>
          <w:tcPr>
            <w:tcW w:w="663" w:type="dxa"/>
            <w:tcBorders>
              <w:top w:val="single" w:sz="4" w:space="0" w:color="auto"/>
              <w:left w:val="single" w:sz="4" w:space="0" w:color="auto"/>
              <w:bottom w:val="single" w:sz="4" w:space="0" w:color="auto"/>
              <w:right w:val="single" w:sz="4" w:space="0" w:color="auto"/>
            </w:tcBorders>
          </w:tcPr>
          <w:p w14:paraId="7A6B0EA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6813</w:t>
            </w:r>
          </w:p>
        </w:tc>
        <w:tc>
          <w:tcPr>
            <w:tcW w:w="1175" w:type="dxa"/>
            <w:tcBorders>
              <w:top w:val="single" w:sz="4" w:space="0" w:color="auto"/>
              <w:left w:val="single" w:sz="4" w:space="0" w:color="auto"/>
              <w:bottom w:val="single" w:sz="4" w:space="0" w:color="auto"/>
              <w:right w:val="single" w:sz="4" w:space="0" w:color="auto"/>
            </w:tcBorders>
          </w:tcPr>
          <w:p w14:paraId="781F3E8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5739564</w:t>
            </w:r>
          </w:p>
        </w:tc>
        <w:tc>
          <w:tcPr>
            <w:tcW w:w="1134" w:type="dxa"/>
            <w:tcBorders>
              <w:top w:val="single" w:sz="4" w:space="0" w:color="auto"/>
              <w:left w:val="single" w:sz="4" w:space="0" w:color="auto"/>
              <w:bottom w:val="single" w:sz="4" w:space="0" w:color="auto"/>
              <w:right w:val="single" w:sz="4" w:space="0" w:color="auto"/>
            </w:tcBorders>
          </w:tcPr>
          <w:p w14:paraId="61AF34C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7406463</w:t>
            </w:r>
          </w:p>
        </w:tc>
      </w:tr>
      <w:tr w:rsidR="006A19E0" w:rsidRPr="00A92E63" w14:paraId="1878F96F" w14:textId="77777777" w:rsidTr="006A19E0">
        <w:tc>
          <w:tcPr>
            <w:tcW w:w="663" w:type="dxa"/>
            <w:tcBorders>
              <w:top w:val="single" w:sz="4" w:space="0" w:color="auto"/>
              <w:left w:val="single" w:sz="4" w:space="0" w:color="auto"/>
              <w:bottom w:val="single" w:sz="4" w:space="0" w:color="auto"/>
              <w:right w:val="single" w:sz="4" w:space="0" w:color="auto"/>
            </w:tcBorders>
          </w:tcPr>
          <w:p w14:paraId="31DB7D9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6814</w:t>
            </w:r>
          </w:p>
        </w:tc>
        <w:tc>
          <w:tcPr>
            <w:tcW w:w="1175" w:type="dxa"/>
            <w:tcBorders>
              <w:top w:val="single" w:sz="4" w:space="0" w:color="auto"/>
              <w:left w:val="single" w:sz="4" w:space="0" w:color="auto"/>
              <w:bottom w:val="single" w:sz="4" w:space="0" w:color="auto"/>
              <w:right w:val="single" w:sz="4" w:space="0" w:color="auto"/>
            </w:tcBorders>
          </w:tcPr>
          <w:p w14:paraId="4C6EBC6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5739605</w:t>
            </w:r>
          </w:p>
        </w:tc>
        <w:tc>
          <w:tcPr>
            <w:tcW w:w="1134" w:type="dxa"/>
            <w:tcBorders>
              <w:top w:val="single" w:sz="4" w:space="0" w:color="auto"/>
              <w:left w:val="single" w:sz="4" w:space="0" w:color="auto"/>
              <w:bottom w:val="single" w:sz="4" w:space="0" w:color="auto"/>
              <w:right w:val="single" w:sz="4" w:space="0" w:color="auto"/>
            </w:tcBorders>
          </w:tcPr>
          <w:p w14:paraId="4F3DFF5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7406497</w:t>
            </w:r>
          </w:p>
        </w:tc>
      </w:tr>
      <w:tr w:rsidR="006A19E0" w:rsidRPr="00A92E63" w14:paraId="7D76832F" w14:textId="77777777" w:rsidTr="006A19E0">
        <w:tc>
          <w:tcPr>
            <w:tcW w:w="663" w:type="dxa"/>
            <w:tcBorders>
              <w:top w:val="single" w:sz="4" w:space="0" w:color="auto"/>
              <w:left w:val="single" w:sz="4" w:space="0" w:color="auto"/>
              <w:bottom w:val="single" w:sz="4" w:space="0" w:color="auto"/>
              <w:right w:val="single" w:sz="4" w:space="0" w:color="auto"/>
            </w:tcBorders>
          </w:tcPr>
          <w:p w14:paraId="7405C87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6815</w:t>
            </w:r>
          </w:p>
        </w:tc>
        <w:tc>
          <w:tcPr>
            <w:tcW w:w="1175" w:type="dxa"/>
            <w:tcBorders>
              <w:top w:val="single" w:sz="4" w:space="0" w:color="auto"/>
              <w:left w:val="single" w:sz="4" w:space="0" w:color="auto"/>
              <w:bottom w:val="single" w:sz="4" w:space="0" w:color="auto"/>
              <w:right w:val="single" w:sz="4" w:space="0" w:color="auto"/>
            </w:tcBorders>
          </w:tcPr>
          <w:p w14:paraId="1CE8D02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5739633</w:t>
            </w:r>
          </w:p>
        </w:tc>
        <w:tc>
          <w:tcPr>
            <w:tcW w:w="1134" w:type="dxa"/>
            <w:tcBorders>
              <w:top w:val="single" w:sz="4" w:space="0" w:color="auto"/>
              <w:left w:val="single" w:sz="4" w:space="0" w:color="auto"/>
              <w:bottom w:val="single" w:sz="4" w:space="0" w:color="auto"/>
              <w:right w:val="single" w:sz="4" w:space="0" w:color="auto"/>
            </w:tcBorders>
          </w:tcPr>
          <w:p w14:paraId="2A864E4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7406575</w:t>
            </w:r>
          </w:p>
        </w:tc>
      </w:tr>
      <w:tr w:rsidR="006A19E0" w:rsidRPr="00A92E63" w14:paraId="0345CF68" w14:textId="77777777" w:rsidTr="006A19E0">
        <w:tc>
          <w:tcPr>
            <w:tcW w:w="663" w:type="dxa"/>
            <w:tcBorders>
              <w:top w:val="single" w:sz="4" w:space="0" w:color="auto"/>
              <w:left w:val="single" w:sz="4" w:space="0" w:color="auto"/>
              <w:bottom w:val="single" w:sz="4" w:space="0" w:color="auto"/>
              <w:right w:val="single" w:sz="4" w:space="0" w:color="auto"/>
            </w:tcBorders>
          </w:tcPr>
          <w:p w14:paraId="4693B08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6816</w:t>
            </w:r>
          </w:p>
        </w:tc>
        <w:tc>
          <w:tcPr>
            <w:tcW w:w="1175" w:type="dxa"/>
            <w:tcBorders>
              <w:top w:val="single" w:sz="4" w:space="0" w:color="auto"/>
              <w:left w:val="single" w:sz="4" w:space="0" w:color="auto"/>
              <w:bottom w:val="single" w:sz="4" w:space="0" w:color="auto"/>
              <w:right w:val="single" w:sz="4" w:space="0" w:color="auto"/>
            </w:tcBorders>
          </w:tcPr>
          <w:p w14:paraId="2AE776F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5739628</w:t>
            </w:r>
          </w:p>
        </w:tc>
        <w:tc>
          <w:tcPr>
            <w:tcW w:w="1134" w:type="dxa"/>
            <w:tcBorders>
              <w:top w:val="single" w:sz="4" w:space="0" w:color="auto"/>
              <w:left w:val="single" w:sz="4" w:space="0" w:color="auto"/>
              <w:bottom w:val="single" w:sz="4" w:space="0" w:color="auto"/>
              <w:right w:val="single" w:sz="4" w:space="0" w:color="auto"/>
            </w:tcBorders>
          </w:tcPr>
          <w:p w14:paraId="0CCBD8B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7406585</w:t>
            </w:r>
          </w:p>
        </w:tc>
      </w:tr>
      <w:tr w:rsidR="006A19E0" w:rsidRPr="00A92E63" w14:paraId="69C9F612" w14:textId="77777777" w:rsidTr="006A19E0">
        <w:tc>
          <w:tcPr>
            <w:tcW w:w="663" w:type="dxa"/>
            <w:tcBorders>
              <w:top w:val="single" w:sz="4" w:space="0" w:color="auto"/>
              <w:left w:val="single" w:sz="4" w:space="0" w:color="auto"/>
              <w:bottom w:val="single" w:sz="4" w:space="0" w:color="auto"/>
              <w:right w:val="single" w:sz="4" w:space="0" w:color="auto"/>
            </w:tcBorders>
          </w:tcPr>
          <w:p w14:paraId="283283F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6817</w:t>
            </w:r>
          </w:p>
        </w:tc>
        <w:tc>
          <w:tcPr>
            <w:tcW w:w="1175" w:type="dxa"/>
            <w:tcBorders>
              <w:top w:val="single" w:sz="4" w:space="0" w:color="auto"/>
              <w:left w:val="single" w:sz="4" w:space="0" w:color="auto"/>
              <w:bottom w:val="single" w:sz="4" w:space="0" w:color="auto"/>
              <w:right w:val="single" w:sz="4" w:space="0" w:color="auto"/>
            </w:tcBorders>
          </w:tcPr>
          <w:p w14:paraId="34FDD45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5739671</w:t>
            </w:r>
          </w:p>
        </w:tc>
        <w:tc>
          <w:tcPr>
            <w:tcW w:w="1134" w:type="dxa"/>
            <w:tcBorders>
              <w:top w:val="single" w:sz="4" w:space="0" w:color="auto"/>
              <w:left w:val="single" w:sz="4" w:space="0" w:color="auto"/>
              <w:bottom w:val="single" w:sz="4" w:space="0" w:color="auto"/>
              <w:right w:val="single" w:sz="4" w:space="0" w:color="auto"/>
            </w:tcBorders>
          </w:tcPr>
          <w:p w14:paraId="08C7887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7406616</w:t>
            </w:r>
          </w:p>
        </w:tc>
      </w:tr>
      <w:tr w:rsidR="006A19E0" w:rsidRPr="00A92E63" w14:paraId="735D8C40" w14:textId="77777777" w:rsidTr="006A19E0">
        <w:tc>
          <w:tcPr>
            <w:tcW w:w="663" w:type="dxa"/>
            <w:tcBorders>
              <w:top w:val="single" w:sz="4" w:space="0" w:color="auto"/>
              <w:left w:val="single" w:sz="4" w:space="0" w:color="auto"/>
              <w:bottom w:val="single" w:sz="4" w:space="0" w:color="auto"/>
              <w:right w:val="single" w:sz="4" w:space="0" w:color="auto"/>
            </w:tcBorders>
          </w:tcPr>
          <w:p w14:paraId="03F1F20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6818</w:t>
            </w:r>
          </w:p>
        </w:tc>
        <w:tc>
          <w:tcPr>
            <w:tcW w:w="1175" w:type="dxa"/>
            <w:tcBorders>
              <w:top w:val="single" w:sz="4" w:space="0" w:color="auto"/>
              <w:left w:val="single" w:sz="4" w:space="0" w:color="auto"/>
              <w:bottom w:val="single" w:sz="4" w:space="0" w:color="auto"/>
              <w:right w:val="single" w:sz="4" w:space="0" w:color="auto"/>
            </w:tcBorders>
          </w:tcPr>
          <w:p w14:paraId="73DE8FB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5739585</w:t>
            </w:r>
          </w:p>
        </w:tc>
        <w:tc>
          <w:tcPr>
            <w:tcW w:w="1134" w:type="dxa"/>
            <w:tcBorders>
              <w:top w:val="single" w:sz="4" w:space="0" w:color="auto"/>
              <w:left w:val="single" w:sz="4" w:space="0" w:color="auto"/>
              <w:bottom w:val="single" w:sz="4" w:space="0" w:color="auto"/>
              <w:right w:val="single" w:sz="4" w:space="0" w:color="auto"/>
            </w:tcBorders>
          </w:tcPr>
          <w:p w14:paraId="3C3C60E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7406761</w:t>
            </w:r>
          </w:p>
        </w:tc>
      </w:tr>
      <w:tr w:rsidR="006A19E0" w:rsidRPr="00A92E63" w14:paraId="5908E7AB" w14:textId="77777777" w:rsidTr="006A19E0">
        <w:tc>
          <w:tcPr>
            <w:tcW w:w="663" w:type="dxa"/>
            <w:tcBorders>
              <w:top w:val="single" w:sz="4" w:space="0" w:color="auto"/>
              <w:left w:val="single" w:sz="4" w:space="0" w:color="auto"/>
              <w:bottom w:val="single" w:sz="4" w:space="0" w:color="auto"/>
              <w:right w:val="single" w:sz="4" w:space="0" w:color="auto"/>
            </w:tcBorders>
          </w:tcPr>
          <w:p w14:paraId="66DA5E6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6819</w:t>
            </w:r>
          </w:p>
        </w:tc>
        <w:tc>
          <w:tcPr>
            <w:tcW w:w="1175" w:type="dxa"/>
            <w:tcBorders>
              <w:top w:val="single" w:sz="4" w:space="0" w:color="auto"/>
              <w:left w:val="single" w:sz="4" w:space="0" w:color="auto"/>
              <w:bottom w:val="single" w:sz="4" w:space="0" w:color="auto"/>
              <w:right w:val="single" w:sz="4" w:space="0" w:color="auto"/>
            </w:tcBorders>
          </w:tcPr>
          <w:p w14:paraId="62643F4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5739541</w:t>
            </w:r>
          </w:p>
        </w:tc>
        <w:tc>
          <w:tcPr>
            <w:tcW w:w="1134" w:type="dxa"/>
            <w:tcBorders>
              <w:top w:val="single" w:sz="4" w:space="0" w:color="auto"/>
              <w:left w:val="single" w:sz="4" w:space="0" w:color="auto"/>
              <w:bottom w:val="single" w:sz="4" w:space="0" w:color="auto"/>
              <w:right w:val="single" w:sz="4" w:space="0" w:color="auto"/>
            </w:tcBorders>
          </w:tcPr>
          <w:p w14:paraId="3ADD5B6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7406735</w:t>
            </w:r>
          </w:p>
        </w:tc>
      </w:tr>
      <w:tr w:rsidR="006A19E0" w:rsidRPr="00A92E63" w14:paraId="137122D7" w14:textId="77777777" w:rsidTr="006A19E0">
        <w:tc>
          <w:tcPr>
            <w:tcW w:w="663" w:type="dxa"/>
            <w:tcBorders>
              <w:top w:val="single" w:sz="4" w:space="0" w:color="auto"/>
              <w:left w:val="single" w:sz="4" w:space="0" w:color="auto"/>
              <w:bottom w:val="single" w:sz="4" w:space="0" w:color="auto"/>
              <w:right w:val="single" w:sz="4" w:space="0" w:color="auto"/>
            </w:tcBorders>
          </w:tcPr>
          <w:p w14:paraId="45AC761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6820</w:t>
            </w:r>
          </w:p>
        </w:tc>
        <w:tc>
          <w:tcPr>
            <w:tcW w:w="1175" w:type="dxa"/>
            <w:tcBorders>
              <w:top w:val="single" w:sz="4" w:space="0" w:color="auto"/>
              <w:left w:val="single" w:sz="4" w:space="0" w:color="auto"/>
              <w:bottom w:val="single" w:sz="4" w:space="0" w:color="auto"/>
              <w:right w:val="single" w:sz="4" w:space="0" w:color="auto"/>
            </w:tcBorders>
          </w:tcPr>
          <w:p w14:paraId="043C456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5739557</w:t>
            </w:r>
          </w:p>
        </w:tc>
        <w:tc>
          <w:tcPr>
            <w:tcW w:w="1134" w:type="dxa"/>
            <w:tcBorders>
              <w:top w:val="single" w:sz="4" w:space="0" w:color="auto"/>
              <w:left w:val="single" w:sz="4" w:space="0" w:color="auto"/>
              <w:bottom w:val="single" w:sz="4" w:space="0" w:color="auto"/>
              <w:right w:val="single" w:sz="4" w:space="0" w:color="auto"/>
            </w:tcBorders>
          </w:tcPr>
          <w:p w14:paraId="174028F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7406803</w:t>
            </w:r>
          </w:p>
        </w:tc>
      </w:tr>
      <w:tr w:rsidR="006A19E0" w:rsidRPr="00A92E63" w14:paraId="4A44EED9" w14:textId="77777777" w:rsidTr="006A19E0">
        <w:tc>
          <w:tcPr>
            <w:tcW w:w="663" w:type="dxa"/>
            <w:tcBorders>
              <w:top w:val="single" w:sz="4" w:space="0" w:color="auto"/>
              <w:left w:val="single" w:sz="4" w:space="0" w:color="auto"/>
              <w:bottom w:val="single" w:sz="4" w:space="0" w:color="auto"/>
              <w:right w:val="single" w:sz="4" w:space="0" w:color="auto"/>
            </w:tcBorders>
          </w:tcPr>
          <w:p w14:paraId="76525D0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6821</w:t>
            </w:r>
          </w:p>
        </w:tc>
        <w:tc>
          <w:tcPr>
            <w:tcW w:w="1175" w:type="dxa"/>
            <w:tcBorders>
              <w:top w:val="single" w:sz="4" w:space="0" w:color="auto"/>
              <w:left w:val="single" w:sz="4" w:space="0" w:color="auto"/>
              <w:bottom w:val="single" w:sz="4" w:space="0" w:color="auto"/>
              <w:right w:val="single" w:sz="4" w:space="0" w:color="auto"/>
            </w:tcBorders>
          </w:tcPr>
          <w:p w14:paraId="50C7EE5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5739578</w:t>
            </w:r>
          </w:p>
        </w:tc>
        <w:tc>
          <w:tcPr>
            <w:tcW w:w="1134" w:type="dxa"/>
            <w:tcBorders>
              <w:top w:val="single" w:sz="4" w:space="0" w:color="auto"/>
              <w:left w:val="single" w:sz="4" w:space="0" w:color="auto"/>
              <w:bottom w:val="single" w:sz="4" w:space="0" w:color="auto"/>
              <w:right w:val="single" w:sz="4" w:space="0" w:color="auto"/>
            </w:tcBorders>
          </w:tcPr>
          <w:p w14:paraId="210EA7B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7406907</w:t>
            </w:r>
          </w:p>
        </w:tc>
      </w:tr>
      <w:tr w:rsidR="006A19E0" w:rsidRPr="00A92E63" w14:paraId="28398D8B" w14:textId="77777777" w:rsidTr="006A19E0">
        <w:tc>
          <w:tcPr>
            <w:tcW w:w="663" w:type="dxa"/>
            <w:tcBorders>
              <w:top w:val="single" w:sz="4" w:space="0" w:color="auto"/>
              <w:left w:val="single" w:sz="4" w:space="0" w:color="auto"/>
              <w:bottom w:val="single" w:sz="4" w:space="0" w:color="auto"/>
              <w:right w:val="single" w:sz="4" w:space="0" w:color="auto"/>
            </w:tcBorders>
          </w:tcPr>
          <w:p w14:paraId="518BCCB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6822</w:t>
            </w:r>
          </w:p>
        </w:tc>
        <w:tc>
          <w:tcPr>
            <w:tcW w:w="1175" w:type="dxa"/>
            <w:tcBorders>
              <w:top w:val="single" w:sz="4" w:space="0" w:color="auto"/>
              <w:left w:val="single" w:sz="4" w:space="0" w:color="auto"/>
              <w:bottom w:val="single" w:sz="4" w:space="0" w:color="auto"/>
              <w:right w:val="single" w:sz="4" w:space="0" w:color="auto"/>
            </w:tcBorders>
          </w:tcPr>
          <w:p w14:paraId="7B39E9D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5739608</w:t>
            </w:r>
          </w:p>
        </w:tc>
        <w:tc>
          <w:tcPr>
            <w:tcW w:w="1134" w:type="dxa"/>
            <w:tcBorders>
              <w:top w:val="single" w:sz="4" w:space="0" w:color="auto"/>
              <w:left w:val="single" w:sz="4" w:space="0" w:color="auto"/>
              <w:bottom w:val="single" w:sz="4" w:space="0" w:color="auto"/>
              <w:right w:val="single" w:sz="4" w:space="0" w:color="auto"/>
            </w:tcBorders>
          </w:tcPr>
          <w:p w14:paraId="77CDAB8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7406915</w:t>
            </w:r>
          </w:p>
        </w:tc>
      </w:tr>
      <w:tr w:rsidR="006A19E0" w:rsidRPr="00A92E63" w14:paraId="0879413E" w14:textId="77777777" w:rsidTr="006A19E0">
        <w:tc>
          <w:tcPr>
            <w:tcW w:w="663" w:type="dxa"/>
            <w:tcBorders>
              <w:top w:val="single" w:sz="4" w:space="0" w:color="auto"/>
              <w:left w:val="single" w:sz="4" w:space="0" w:color="auto"/>
              <w:bottom w:val="single" w:sz="4" w:space="0" w:color="auto"/>
              <w:right w:val="single" w:sz="4" w:space="0" w:color="auto"/>
            </w:tcBorders>
          </w:tcPr>
          <w:p w14:paraId="42F7D5F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6823</w:t>
            </w:r>
          </w:p>
        </w:tc>
        <w:tc>
          <w:tcPr>
            <w:tcW w:w="1175" w:type="dxa"/>
            <w:tcBorders>
              <w:top w:val="single" w:sz="4" w:space="0" w:color="auto"/>
              <w:left w:val="single" w:sz="4" w:space="0" w:color="auto"/>
              <w:bottom w:val="single" w:sz="4" w:space="0" w:color="auto"/>
              <w:right w:val="single" w:sz="4" w:space="0" w:color="auto"/>
            </w:tcBorders>
          </w:tcPr>
          <w:p w14:paraId="38D7BDE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5739594</w:t>
            </w:r>
          </w:p>
        </w:tc>
        <w:tc>
          <w:tcPr>
            <w:tcW w:w="1134" w:type="dxa"/>
            <w:tcBorders>
              <w:top w:val="single" w:sz="4" w:space="0" w:color="auto"/>
              <w:left w:val="single" w:sz="4" w:space="0" w:color="auto"/>
              <w:bottom w:val="single" w:sz="4" w:space="0" w:color="auto"/>
              <w:right w:val="single" w:sz="4" w:space="0" w:color="auto"/>
            </w:tcBorders>
          </w:tcPr>
          <w:p w14:paraId="479DB6C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7406972</w:t>
            </w:r>
          </w:p>
        </w:tc>
      </w:tr>
      <w:tr w:rsidR="006A19E0" w:rsidRPr="00A92E63" w14:paraId="4374FB4D" w14:textId="77777777" w:rsidTr="006A19E0">
        <w:tc>
          <w:tcPr>
            <w:tcW w:w="663" w:type="dxa"/>
            <w:tcBorders>
              <w:top w:val="single" w:sz="4" w:space="0" w:color="auto"/>
              <w:left w:val="single" w:sz="4" w:space="0" w:color="auto"/>
              <w:bottom w:val="single" w:sz="4" w:space="0" w:color="auto"/>
              <w:right w:val="single" w:sz="4" w:space="0" w:color="auto"/>
            </w:tcBorders>
          </w:tcPr>
          <w:p w14:paraId="2EC8984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6824</w:t>
            </w:r>
          </w:p>
        </w:tc>
        <w:tc>
          <w:tcPr>
            <w:tcW w:w="1175" w:type="dxa"/>
            <w:tcBorders>
              <w:top w:val="single" w:sz="4" w:space="0" w:color="auto"/>
              <w:left w:val="single" w:sz="4" w:space="0" w:color="auto"/>
              <w:bottom w:val="single" w:sz="4" w:space="0" w:color="auto"/>
              <w:right w:val="single" w:sz="4" w:space="0" w:color="auto"/>
            </w:tcBorders>
          </w:tcPr>
          <w:p w14:paraId="6087A55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5739665</w:t>
            </w:r>
          </w:p>
        </w:tc>
        <w:tc>
          <w:tcPr>
            <w:tcW w:w="1134" w:type="dxa"/>
            <w:tcBorders>
              <w:top w:val="single" w:sz="4" w:space="0" w:color="auto"/>
              <w:left w:val="single" w:sz="4" w:space="0" w:color="auto"/>
              <w:bottom w:val="single" w:sz="4" w:space="0" w:color="auto"/>
              <w:right w:val="single" w:sz="4" w:space="0" w:color="auto"/>
            </w:tcBorders>
          </w:tcPr>
          <w:p w14:paraId="4EDE5BC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7407266</w:t>
            </w:r>
          </w:p>
        </w:tc>
      </w:tr>
      <w:tr w:rsidR="006A19E0" w:rsidRPr="00A92E63" w14:paraId="0A0B52EB" w14:textId="77777777" w:rsidTr="006A19E0">
        <w:tc>
          <w:tcPr>
            <w:tcW w:w="663" w:type="dxa"/>
            <w:tcBorders>
              <w:top w:val="single" w:sz="4" w:space="0" w:color="auto"/>
              <w:left w:val="single" w:sz="4" w:space="0" w:color="auto"/>
              <w:bottom w:val="single" w:sz="4" w:space="0" w:color="auto"/>
              <w:right w:val="single" w:sz="4" w:space="0" w:color="auto"/>
            </w:tcBorders>
          </w:tcPr>
          <w:p w14:paraId="79D9906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6825</w:t>
            </w:r>
          </w:p>
        </w:tc>
        <w:tc>
          <w:tcPr>
            <w:tcW w:w="1175" w:type="dxa"/>
            <w:tcBorders>
              <w:top w:val="single" w:sz="4" w:space="0" w:color="auto"/>
              <w:left w:val="single" w:sz="4" w:space="0" w:color="auto"/>
              <w:bottom w:val="single" w:sz="4" w:space="0" w:color="auto"/>
              <w:right w:val="single" w:sz="4" w:space="0" w:color="auto"/>
            </w:tcBorders>
          </w:tcPr>
          <w:p w14:paraId="2A860B6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5739671</w:t>
            </w:r>
          </w:p>
        </w:tc>
        <w:tc>
          <w:tcPr>
            <w:tcW w:w="1134" w:type="dxa"/>
            <w:tcBorders>
              <w:top w:val="single" w:sz="4" w:space="0" w:color="auto"/>
              <w:left w:val="single" w:sz="4" w:space="0" w:color="auto"/>
              <w:bottom w:val="single" w:sz="4" w:space="0" w:color="auto"/>
              <w:right w:val="single" w:sz="4" w:space="0" w:color="auto"/>
            </w:tcBorders>
          </w:tcPr>
          <w:p w14:paraId="736F25D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7407284</w:t>
            </w:r>
          </w:p>
        </w:tc>
      </w:tr>
      <w:tr w:rsidR="006A19E0" w:rsidRPr="00A92E63" w14:paraId="6A8CB0E3" w14:textId="77777777" w:rsidTr="006A19E0">
        <w:tc>
          <w:tcPr>
            <w:tcW w:w="663" w:type="dxa"/>
            <w:tcBorders>
              <w:top w:val="single" w:sz="4" w:space="0" w:color="auto"/>
              <w:left w:val="single" w:sz="4" w:space="0" w:color="auto"/>
              <w:bottom w:val="single" w:sz="4" w:space="0" w:color="auto"/>
              <w:right w:val="single" w:sz="4" w:space="0" w:color="auto"/>
            </w:tcBorders>
          </w:tcPr>
          <w:p w14:paraId="6F78C2A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6826</w:t>
            </w:r>
          </w:p>
        </w:tc>
        <w:tc>
          <w:tcPr>
            <w:tcW w:w="1175" w:type="dxa"/>
            <w:tcBorders>
              <w:top w:val="single" w:sz="4" w:space="0" w:color="auto"/>
              <w:left w:val="single" w:sz="4" w:space="0" w:color="auto"/>
              <w:bottom w:val="single" w:sz="4" w:space="0" w:color="auto"/>
              <w:right w:val="single" w:sz="4" w:space="0" w:color="auto"/>
            </w:tcBorders>
          </w:tcPr>
          <w:p w14:paraId="06CFA2B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5739706</w:t>
            </w:r>
          </w:p>
        </w:tc>
        <w:tc>
          <w:tcPr>
            <w:tcW w:w="1134" w:type="dxa"/>
            <w:tcBorders>
              <w:top w:val="single" w:sz="4" w:space="0" w:color="auto"/>
              <w:left w:val="single" w:sz="4" w:space="0" w:color="auto"/>
              <w:bottom w:val="single" w:sz="4" w:space="0" w:color="auto"/>
              <w:right w:val="single" w:sz="4" w:space="0" w:color="auto"/>
            </w:tcBorders>
          </w:tcPr>
          <w:p w14:paraId="66A1DC4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7407344</w:t>
            </w:r>
          </w:p>
        </w:tc>
      </w:tr>
      <w:tr w:rsidR="006A19E0" w:rsidRPr="00A92E63" w14:paraId="7036C9DE" w14:textId="77777777" w:rsidTr="006A19E0">
        <w:tc>
          <w:tcPr>
            <w:tcW w:w="663" w:type="dxa"/>
            <w:tcBorders>
              <w:top w:val="single" w:sz="4" w:space="0" w:color="auto"/>
              <w:left w:val="single" w:sz="4" w:space="0" w:color="auto"/>
              <w:bottom w:val="single" w:sz="4" w:space="0" w:color="auto"/>
              <w:right w:val="single" w:sz="4" w:space="0" w:color="auto"/>
            </w:tcBorders>
          </w:tcPr>
          <w:p w14:paraId="326AE28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6827</w:t>
            </w:r>
          </w:p>
        </w:tc>
        <w:tc>
          <w:tcPr>
            <w:tcW w:w="1175" w:type="dxa"/>
            <w:tcBorders>
              <w:top w:val="single" w:sz="4" w:space="0" w:color="auto"/>
              <w:left w:val="single" w:sz="4" w:space="0" w:color="auto"/>
              <w:bottom w:val="single" w:sz="4" w:space="0" w:color="auto"/>
              <w:right w:val="single" w:sz="4" w:space="0" w:color="auto"/>
            </w:tcBorders>
          </w:tcPr>
          <w:p w14:paraId="4981751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5739708</w:t>
            </w:r>
          </w:p>
        </w:tc>
        <w:tc>
          <w:tcPr>
            <w:tcW w:w="1134" w:type="dxa"/>
            <w:tcBorders>
              <w:top w:val="single" w:sz="4" w:space="0" w:color="auto"/>
              <w:left w:val="single" w:sz="4" w:space="0" w:color="auto"/>
              <w:bottom w:val="single" w:sz="4" w:space="0" w:color="auto"/>
              <w:right w:val="single" w:sz="4" w:space="0" w:color="auto"/>
            </w:tcBorders>
          </w:tcPr>
          <w:p w14:paraId="0675CC9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7407348</w:t>
            </w:r>
          </w:p>
        </w:tc>
      </w:tr>
      <w:tr w:rsidR="006A19E0" w:rsidRPr="00A92E63" w14:paraId="302C0266" w14:textId="77777777" w:rsidTr="006A19E0">
        <w:tc>
          <w:tcPr>
            <w:tcW w:w="663" w:type="dxa"/>
            <w:tcBorders>
              <w:top w:val="single" w:sz="4" w:space="0" w:color="auto"/>
              <w:left w:val="single" w:sz="4" w:space="0" w:color="auto"/>
              <w:bottom w:val="single" w:sz="4" w:space="0" w:color="auto"/>
              <w:right w:val="single" w:sz="4" w:space="0" w:color="auto"/>
            </w:tcBorders>
          </w:tcPr>
          <w:p w14:paraId="00EB440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6828</w:t>
            </w:r>
          </w:p>
        </w:tc>
        <w:tc>
          <w:tcPr>
            <w:tcW w:w="1175" w:type="dxa"/>
            <w:tcBorders>
              <w:top w:val="single" w:sz="4" w:space="0" w:color="auto"/>
              <w:left w:val="single" w:sz="4" w:space="0" w:color="auto"/>
              <w:bottom w:val="single" w:sz="4" w:space="0" w:color="auto"/>
              <w:right w:val="single" w:sz="4" w:space="0" w:color="auto"/>
            </w:tcBorders>
          </w:tcPr>
          <w:p w14:paraId="5C9CCC0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5739709</w:t>
            </w:r>
          </w:p>
        </w:tc>
        <w:tc>
          <w:tcPr>
            <w:tcW w:w="1134" w:type="dxa"/>
            <w:tcBorders>
              <w:top w:val="single" w:sz="4" w:space="0" w:color="auto"/>
              <w:left w:val="single" w:sz="4" w:space="0" w:color="auto"/>
              <w:bottom w:val="single" w:sz="4" w:space="0" w:color="auto"/>
              <w:right w:val="single" w:sz="4" w:space="0" w:color="auto"/>
            </w:tcBorders>
          </w:tcPr>
          <w:p w14:paraId="064C177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7407354</w:t>
            </w:r>
          </w:p>
        </w:tc>
      </w:tr>
      <w:tr w:rsidR="006A19E0" w:rsidRPr="00A92E63" w14:paraId="727649F8" w14:textId="77777777" w:rsidTr="006A19E0">
        <w:tc>
          <w:tcPr>
            <w:tcW w:w="663" w:type="dxa"/>
            <w:tcBorders>
              <w:top w:val="single" w:sz="4" w:space="0" w:color="auto"/>
              <w:left w:val="single" w:sz="4" w:space="0" w:color="auto"/>
              <w:bottom w:val="single" w:sz="4" w:space="0" w:color="auto"/>
              <w:right w:val="single" w:sz="4" w:space="0" w:color="auto"/>
            </w:tcBorders>
          </w:tcPr>
          <w:p w14:paraId="2364CD5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6829</w:t>
            </w:r>
          </w:p>
        </w:tc>
        <w:tc>
          <w:tcPr>
            <w:tcW w:w="1175" w:type="dxa"/>
            <w:tcBorders>
              <w:top w:val="single" w:sz="4" w:space="0" w:color="auto"/>
              <w:left w:val="single" w:sz="4" w:space="0" w:color="auto"/>
              <w:bottom w:val="single" w:sz="4" w:space="0" w:color="auto"/>
              <w:right w:val="single" w:sz="4" w:space="0" w:color="auto"/>
            </w:tcBorders>
          </w:tcPr>
          <w:p w14:paraId="6D2529C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5739712</w:t>
            </w:r>
          </w:p>
        </w:tc>
        <w:tc>
          <w:tcPr>
            <w:tcW w:w="1134" w:type="dxa"/>
            <w:tcBorders>
              <w:top w:val="single" w:sz="4" w:space="0" w:color="auto"/>
              <w:left w:val="single" w:sz="4" w:space="0" w:color="auto"/>
              <w:bottom w:val="single" w:sz="4" w:space="0" w:color="auto"/>
              <w:right w:val="single" w:sz="4" w:space="0" w:color="auto"/>
            </w:tcBorders>
          </w:tcPr>
          <w:p w14:paraId="45C0046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7407355</w:t>
            </w:r>
          </w:p>
        </w:tc>
      </w:tr>
      <w:tr w:rsidR="006A19E0" w:rsidRPr="00A92E63" w14:paraId="0AC54E8F" w14:textId="77777777" w:rsidTr="006A19E0">
        <w:tc>
          <w:tcPr>
            <w:tcW w:w="663" w:type="dxa"/>
            <w:tcBorders>
              <w:top w:val="single" w:sz="4" w:space="0" w:color="auto"/>
              <w:left w:val="single" w:sz="4" w:space="0" w:color="auto"/>
              <w:bottom w:val="single" w:sz="4" w:space="0" w:color="auto"/>
              <w:right w:val="single" w:sz="4" w:space="0" w:color="auto"/>
            </w:tcBorders>
          </w:tcPr>
          <w:p w14:paraId="3F00ABC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6830</w:t>
            </w:r>
          </w:p>
        </w:tc>
        <w:tc>
          <w:tcPr>
            <w:tcW w:w="1175" w:type="dxa"/>
            <w:tcBorders>
              <w:top w:val="single" w:sz="4" w:space="0" w:color="auto"/>
              <w:left w:val="single" w:sz="4" w:space="0" w:color="auto"/>
              <w:bottom w:val="single" w:sz="4" w:space="0" w:color="auto"/>
              <w:right w:val="single" w:sz="4" w:space="0" w:color="auto"/>
            </w:tcBorders>
          </w:tcPr>
          <w:p w14:paraId="17CAAE5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5739716</w:t>
            </w:r>
          </w:p>
        </w:tc>
        <w:tc>
          <w:tcPr>
            <w:tcW w:w="1134" w:type="dxa"/>
            <w:tcBorders>
              <w:top w:val="single" w:sz="4" w:space="0" w:color="auto"/>
              <w:left w:val="single" w:sz="4" w:space="0" w:color="auto"/>
              <w:bottom w:val="single" w:sz="4" w:space="0" w:color="auto"/>
              <w:right w:val="single" w:sz="4" w:space="0" w:color="auto"/>
            </w:tcBorders>
          </w:tcPr>
          <w:p w14:paraId="558FDAA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7407357</w:t>
            </w:r>
          </w:p>
        </w:tc>
      </w:tr>
      <w:tr w:rsidR="006A19E0" w:rsidRPr="00A92E63" w14:paraId="45364341" w14:textId="77777777" w:rsidTr="006A19E0">
        <w:tc>
          <w:tcPr>
            <w:tcW w:w="663" w:type="dxa"/>
            <w:tcBorders>
              <w:top w:val="single" w:sz="4" w:space="0" w:color="auto"/>
              <w:left w:val="single" w:sz="4" w:space="0" w:color="auto"/>
              <w:bottom w:val="single" w:sz="4" w:space="0" w:color="auto"/>
              <w:right w:val="single" w:sz="4" w:space="0" w:color="auto"/>
            </w:tcBorders>
          </w:tcPr>
          <w:p w14:paraId="4E63756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6831</w:t>
            </w:r>
          </w:p>
        </w:tc>
        <w:tc>
          <w:tcPr>
            <w:tcW w:w="1175" w:type="dxa"/>
            <w:tcBorders>
              <w:top w:val="single" w:sz="4" w:space="0" w:color="auto"/>
              <w:left w:val="single" w:sz="4" w:space="0" w:color="auto"/>
              <w:bottom w:val="single" w:sz="4" w:space="0" w:color="auto"/>
              <w:right w:val="single" w:sz="4" w:space="0" w:color="auto"/>
            </w:tcBorders>
          </w:tcPr>
          <w:p w14:paraId="589BC5C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5739726</w:t>
            </w:r>
          </w:p>
        </w:tc>
        <w:tc>
          <w:tcPr>
            <w:tcW w:w="1134" w:type="dxa"/>
            <w:tcBorders>
              <w:top w:val="single" w:sz="4" w:space="0" w:color="auto"/>
              <w:left w:val="single" w:sz="4" w:space="0" w:color="auto"/>
              <w:bottom w:val="single" w:sz="4" w:space="0" w:color="auto"/>
              <w:right w:val="single" w:sz="4" w:space="0" w:color="auto"/>
            </w:tcBorders>
          </w:tcPr>
          <w:p w14:paraId="6AFE9F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7407364</w:t>
            </w:r>
          </w:p>
        </w:tc>
      </w:tr>
      <w:tr w:rsidR="006A19E0" w:rsidRPr="00A92E63" w14:paraId="3E18AFA0" w14:textId="77777777" w:rsidTr="006A19E0">
        <w:tc>
          <w:tcPr>
            <w:tcW w:w="663" w:type="dxa"/>
            <w:tcBorders>
              <w:top w:val="single" w:sz="4" w:space="0" w:color="auto"/>
              <w:left w:val="single" w:sz="4" w:space="0" w:color="auto"/>
              <w:bottom w:val="single" w:sz="4" w:space="0" w:color="auto"/>
              <w:right w:val="single" w:sz="4" w:space="0" w:color="auto"/>
            </w:tcBorders>
          </w:tcPr>
          <w:p w14:paraId="4DBEF2C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6832</w:t>
            </w:r>
          </w:p>
        </w:tc>
        <w:tc>
          <w:tcPr>
            <w:tcW w:w="1175" w:type="dxa"/>
            <w:tcBorders>
              <w:top w:val="single" w:sz="4" w:space="0" w:color="auto"/>
              <w:left w:val="single" w:sz="4" w:space="0" w:color="auto"/>
              <w:bottom w:val="single" w:sz="4" w:space="0" w:color="auto"/>
              <w:right w:val="single" w:sz="4" w:space="0" w:color="auto"/>
            </w:tcBorders>
          </w:tcPr>
          <w:p w14:paraId="3175625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5739729</w:t>
            </w:r>
          </w:p>
        </w:tc>
        <w:tc>
          <w:tcPr>
            <w:tcW w:w="1134" w:type="dxa"/>
            <w:tcBorders>
              <w:top w:val="single" w:sz="4" w:space="0" w:color="auto"/>
              <w:left w:val="single" w:sz="4" w:space="0" w:color="auto"/>
              <w:bottom w:val="single" w:sz="4" w:space="0" w:color="auto"/>
              <w:right w:val="single" w:sz="4" w:space="0" w:color="auto"/>
            </w:tcBorders>
          </w:tcPr>
          <w:p w14:paraId="7F49679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7407367</w:t>
            </w:r>
          </w:p>
        </w:tc>
      </w:tr>
      <w:tr w:rsidR="006A19E0" w:rsidRPr="00A92E63" w14:paraId="7C5556F0" w14:textId="77777777" w:rsidTr="006A19E0">
        <w:tc>
          <w:tcPr>
            <w:tcW w:w="663" w:type="dxa"/>
            <w:tcBorders>
              <w:top w:val="single" w:sz="4" w:space="0" w:color="auto"/>
              <w:left w:val="single" w:sz="4" w:space="0" w:color="auto"/>
              <w:bottom w:val="single" w:sz="4" w:space="0" w:color="auto"/>
              <w:right w:val="single" w:sz="4" w:space="0" w:color="auto"/>
            </w:tcBorders>
          </w:tcPr>
          <w:p w14:paraId="541672F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6833</w:t>
            </w:r>
          </w:p>
        </w:tc>
        <w:tc>
          <w:tcPr>
            <w:tcW w:w="1175" w:type="dxa"/>
            <w:tcBorders>
              <w:top w:val="single" w:sz="4" w:space="0" w:color="auto"/>
              <w:left w:val="single" w:sz="4" w:space="0" w:color="auto"/>
              <w:bottom w:val="single" w:sz="4" w:space="0" w:color="auto"/>
              <w:right w:val="single" w:sz="4" w:space="0" w:color="auto"/>
            </w:tcBorders>
          </w:tcPr>
          <w:p w14:paraId="7C44CEB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5739731</w:t>
            </w:r>
          </w:p>
        </w:tc>
        <w:tc>
          <w:tcPr>
            <w:tcW w:w="1134" w:type="dxa"/>
            <w:tcBorders>
              <w:top w:val="single" w:sz="4" w:space="0" w:color="auto"/>
              <w:left w:val="single" w:sz="4" w:space="0" w:color="auto"/>
              <w:bottom w:val="single" w:sz="4" w:space="0" w:color="auto"/>
              <w:right w:val="single" w:sz="4" w:space="0" w:color="auto"/>
            </w:tcBorders>
          </w:tcPr>
          <w:p w14:paraId="76BAEE4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7407371</w:t>
            </w:r>
          </w:p>
        </w:tc>
      </w:tr>
      <w:tr w:rsidR="006A19E0" w:rsidRPr="00A92E63" w14:paraId="160F5DB3" w14:textId="77777777" w:rsidTr="006A19E0">
        <w:tc>
          <w:tcPr>
            <w:tcW w:w="663" w:type="dxa"/>
            <w:tcBorders>
              <w:top w:val="single" w:sz="4" w:space="0" w:color="auto"/>
              <w:left w:val="single" w:sz="4" w:space="0" w:color="auto"/>
              <w:bottom w:val="single" w:sz="4" w:space="0" w:color="auto"/>
              <w:right w:val="single" w:sz="4" w:space="0" w:color="auto"/>
            </w:tcBorders>
          </w:tcPr>
          <w:p w14:paraId="70F53A5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6834</w:t>
            </w:r>
          </w:p>
        </w:tc>
        <w:tc>
          <w:tcPr>
            <w:tcW w:w="1175" w:type="dxa"/>
            <w:tcBorders>
              <w:top w:val="single" w:sz="4" w:space="0" w:color="auto"/>
              <w:left w:val="single" w:sz="4" w:space="0" w:color="auto"/>
              <w:bottom w:val="single" w:sz="4" w:space="0" w:color="auto"/>
              <w:right w:val="single" w:sz="4" w:space="0" w:color="auto"/>
            </w:tcBorders>
          </w:tcPr>
          <w:p w14:paraId="0ACBC68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5739732</w:t>
            </w:r>
          </w:p>
        </w:tc>
        <w:tc>
          <w:tcPr>
            <w:tcW w:w="1134" w:type="dxa"/>
            <w:tcBorders>
              <w:top w:val="single" w:sz="4" w:space="0" w:color="auto"/>
              <w:left w:val="single" w:sz="4" w:space="0" w:color="auto"/>
              <w:bottom w:val="single" w:sz="4" w:space="0" w:color="auto"/>
              <w:right w:val="single" w:sz="4" w:space="0" w:color="auto"/>
            </w:tcBorders>
          </w:tcPr>
          <w:p w14:paraId="468C791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7407375</w:t>
            </w:r>
          </w:p>
        </w:tc>
      </w:tr>
      <w:tr w:rsidR="006A19E0" w:rsidRPr="00A92E63" w14:paraId="1D0D0299" w14:textId="77777777" w:rsidTr="006A19E0">
        <w:tc>
          <w:tcPr>
            <w:tcW w:w="663" w:type="dxa"/>
            <w:tcBorders>
              <w:top w:val="single" w:sz="4" w:space="0" w:color="auto"/>
              <w:left w:val="single" w:sz="4" w:space="0" w:color="auto"/>
              <w:bottom w:val="single" w:sz="4" w:space="0" w:color="auto"/>
              <w:right w:val="single" w:sz="4" w:space="0" w:color="auto"/>
            </w:tcBorders>
          </w:tcPr>
          <w:p w14:paraId="668A61C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6835</w:t>
            </w:r>
          </w:p>
        </w:tc>
        <w:tc>
          <w:tcPr>
            <w:tcW w:w="1175" w:type="dxa"/>
            <w:tcBorders>
              <w:top w:val="single" w:sz="4" w:space="0" w:color="auto"/>
              <w:left w:val="single" w:sz="4" w:space="0" w:color="auto"/>
              <w:bottom w:val="single" w:sz="4" w:space="0" w:color="auto"/>
              <w:right w:val="single" w:sz="4" w:space="0" w:color="auto"/>
            </w:tcBorders>
          </w:tcPr>
          <w:p w14:paraId="65D639F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5739732</w:t>
            </w:r>
          </w:p>
        </w:tc>
        <w:tc>
          <w:tcPr>
            <w:tcW w:w="1134" w:type="dxa"/>
            <w:tcBorders>
              <w:top w:val="single" w:sz="4" w:space="0" w:color="auto"/>
              <w:left w:val="single" w:sz="4" w:space="0" w:color="auto"/>
              <w:bottom w:val="single" w:sz="4" w:space="0" w:color="auto"/>
              <w:right w:val="single" w:sz="4" w:space="0" w:color="auto"/>
            </w:tcBorders>
          </w:tcPr>
          <w:p w14:paraId="667B237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7407380</w:t>
            </w:r>
          </w:p>
        </w:tc>
      </w:tr>
      <w:tr w:rsidR="006A19E0" w:rsidRPr="00A92E63" w14:paraId="66425339" w14:textId="77777777" w:rsidTr="006A19E0">
        <w:tc>
          <w:tcPr>
            <w:tcW w:w="663" w:type="dxa"/>
            <w:tcBorders>
              <w:top w:val="single" w:sz="4" w:space="0" w:color="auto"/>
              <w:left w:val="single" w:sz="4" w:space="0" w:color="auto"/>
              <w:bottom w:val="single" w:sz="4" w:space="0" w:color="auto"/>
              <w:right w:val="single" w:sz="4" w:space="0" w:color="auto"/>
            </w:tcBorders>
          </w:tcPr>
          <w:p w14:paraId="1729640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6836</w:t>
            </w:r>
          </w:p>
        </w:tc>
        <w:tc>
          <w:tcPr>
            <w:tcW w:w="1175" w:type="dxa"/>
            <w:tcBorders>
              <w:top w:val="single" w:sz="4" w:space="0" w:color="auto"/>
              <w:left w:val="single" w:sz="4" w:space="0" w:color="auto"/>
              <w:bottom w:val="single" w:sz="4" w:space="0" w:color="auto"/>
              <w:right w:val="single" w:sz="4" w:space="0" w:color="auto"/>
            </w:tcBorders>
          </w:tcPr>
          <w:p w14:paraId="29F0109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5739730</w:t>
            </w:r>
          </w:p>
        </w:tc>
        <w:tc>
          <w:tcPr>
            <w:tcW w:w="1134" w:type="dxa"/>
            <w:tcBorders>
              <w:top w:val="single" w:sz="4" w:space="0" w:color="auto"/>
              <w:left w:val="single" w:sz="4" w:space="0" w:color="auto"/>
              <w:bottom w:val="single" w:sz="4" w:space="0" w:color="auto"/>
              <w:right w:val="single" w:sz="4" w:space="0" w:color="auto"/>
            </w:tcBorders>
          </w:tcPr>
          <w:p w14:paraId="79B9C18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7407384</w:t>
            </w:r>
          </w:p>
        </w:tc>
      </w:tr>
      <w:tr w:rsidR="006A19E0" w:rsidRPr="00A92E63" w14:paraId="21475569" w14:textId="77777777" w:rsidTr="006A19E0">
        <w:tc>
          <w:tcPr>
            <w:tcW w:w="663" w:type="dxa"/>
            <w:tcBorders>
              <w:top w:val="single" w:sz="4" w:space="0" w:color="auto"/>
              <w:left w:val="single" w:sz="4" w:space="0" w:color="auto"/>
              <w:bottom w:val="single" w:sz="4" w:space="0" w:color="auto"/>
              <w:right w:val="single" w:sz="4" w:space="0" w:color="auto"/>
            </w:tcBorders>
          </w:tcPr>
          <w:p w14:paraId="197FA33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6837</w:t>
            </w:r>
          </w:p>
        </w:tc>
        <w:tc>
          <w:tcPr>
            <w:tcW w:w="1175" w:type="dxa"/>
            <w:tcBorders>
              <w:top w:val="single" w:sz="4" w:space="0" w:color="auto"/>
              <w:left w:val="single" w:sz="4" w:space="0" w:color="auto"/>
              <w:bottom w:val="single" w:sz="4" w:space="0" w:color="auto"/>
              <w:right w:val="single" w:sz="4" w:space="0" w:color="auto"/>
            </w:tcBorders>
          </w:tcPr>
          <w:p w14:paraId="50A5A2A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5739744</w:t>
            </w:r>
          </w:p>
        </w:tc>
        <w:tc>
          <w:tcPr>
            <w:tcW w:w="1134" w:type="dxa"/>
            <w:tcBorders>
              <w:top w:val="single" w:sz="4" w:space="0" w:color="auto"/>
              <w:left w:val="single" w:sz="4" w:space="0" w:color="auto"/>
              <w:bottom w:val="single" w:sz="4" w:space="0" w:color="auto"/>
              <w:right w:val="single" w:sz="4" w:space="0" w:color="auto"/>
            </w:tcBorders>
          </w:tcPr>
          <w:p w14:paraId="7D5E2F3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7407452</w:t>
            </w:r>
          </w:p>
        </w:tc>
      </w:tr>
      <w:tr w:rsidR="006A19E0" w:rsidRPr="00A92E63" w14:paraId="26D04798" w14:textId="77777777" w:rsidTr="006A19E0">
        <w:tc>
          <w:tcPr>
            <w:tcW w:w="663" w:type="dxa"/>
            <w:tcBorders>
              <w:top w:val="single" w:sz="4" w:space="0" w:color="auto"/>
              <w:left w:val="single" w:sz="4" w:space="0" w:color="auto"/>
              <w:bottom w:val="single" w:sz="4" w:space="0" w:color="auto"/>
              <w:right w:val="single" w:sz="4" w:space="0" w:color="auto"/>
            </w:tcBorders>
          </w:tcPr>
          <w:p w14:paraId="48A4689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6838</w:t>
            </w:r>
          </w:p>
        </w:tc>
        <w:tc>
          <w:tcPr>
            <w:tcW w:w="1175" w:type="dxa"/>
            <w:tcBorders>
              <w:top w:val="single" w:sz="4" w:space="0" w:color="auto"/>
              <w:left w:val="single" w:sz="4" w:space="0" w:color="auto"/>
              <w:bottom w:val="single" w:sz="4" w:space="0" w:color="auto"/>
              <w:right w:val="single" w:sz="4" w:space="0" w:color="auto"/>
            </w:tcBorders>
          </w:tcPr>
          <w:p w14:paraId="664D8C0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5739747</w:t>
            </w:r>
          </w:p>
        </w:tc>
        <w:tc>
          <w:tcPr>
            <w:tcW w:w="1134" w:type="dxa"/>
            <w:tcBorders>
              <w:top w:val="single" w:sz="4" w:space="0" w:color="auto"/>
              <w:left w:val="single" w:sz="4" w:space="0" w:color="auto"/>
              <w:bottom w:val="single" w:sz="4" w:space="0" w:color="auto"/>
              <w:right w:val="single" w:sz="4" w:space="0" w:color="auto"/>
            </w:tcBorders>
          </w:tcPr>
          <w:p w14:paraId="480299B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7407462</w:t>
            </w:r>
          </w:p>
        </w:tc>
      </w:tr>
      <w:tr w:rsidR="006A19E0" w:rsidRPr="00A92E63" w14:paraId="1E6402EB" w14:textId="77777777" w:rsidTr="006A19E0">
        <w:tc>
          <w:tcPr>
            <w:tcW w:w="663" w:type="dxa"/>
            <w:tcBorders>
              <w:top w:val="single" w:sz="4" w:space="0" w:color="auto"/>
              <w:left w:val="single" w:sz="4" w:space="0" w:color="auto"/>
              <w:bottom w:val="single" w:sz="4" w:space="0" w:color="auto"/>
              <w:right w:val="single" w:sz="4" w:space="0" w:color="auto"/>
            </w:tcBorders>
          </w:tcPr>
          <w:p w14:paraId="1F574F9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6839</w:t>
            </w:r>
          </w:p>
        </w:tc>
        <w:tc>
          <w:tcPr>
            <w:tcW w:w="1175" w:type="dxa"/>
            <w:tcBorders>
              <w:top w:val="single" w:sz="4" w:space="0" w:color="auto"/>
              <w:left w:val="single" w:sz="4" w:space="0" w:color="auto"/>
              <w:bottom w:val="single" w:sz="4" w:space="0" w:color="auto"/>
              <w:right w:val="single" w:sz="4" w:space="0" w:color="auto"/>
            </w:tcBorders>
          </w:tcPr>
          <w:p w14:paraId="7394FE4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5739747</w:t>
            </w:r>
          </w:p>
        </w:tc>
        <w:tc>
          <w:tcPr>
            <w:tcW w:w="1134" w:type="dxa"/>
            <w:tcBorders>
              <w:top w:val="single" w:sz="4" w:space="0" w:color="auto"/>
              <w:left w:val="single" w:sz="4" w:space="0" w:color="auto"/>
              <w:bottom w:val="single" w:sz="4" w:space="0" w:color="auto"/>
              <w:right w:val="single" w:sz="4" w:space="0" w:color="auto"/>
            </w:tcBorders>
          </w:tcPr>
          <w:p w14:paraId="35EB493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7407462</w:t>
            </w:r>
          </w:p>
        </w:tc>
      </w:tr>
      <w:tr w:rsidR="006A19E0" w:rsidRPr="00A92E63" w14:paraId="7053B418" w14:textId="77777777" w:rsidTr="006A19E0">
        <w:tc>
          <w:tcPr>
            <w:tcW w:w="663" w:type="dxa"/>
            <w:tcBorders>
              <w:top w:val="single" w:sz="4" w:space="0" w:color="auto"/>
              <w:left w:val="single" w:sz="4" w:space="0" w:color="auto"/>
              <w:bottom w:val="single" w:sz="4" w:space="0" w:color="auto"/>
              <w:right w:val="single" w:sz="4" w:space="0" w:color="auto"/>
            </w:tcBorders>
          </w:tcPr>
          <w:p w14:paraId="7DD0BF9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6840</w:t>
            </w:r>
          </w:p>
        </w:tc>
        <w:tc>
          <w:tcPr>
            <w:tcW w:w="1175" w:type="dxa"/>
            <w:tcBorders>
              <w:top w:val="single" w:sz="4" w:space="0" w:color="auto"/>
              <w:left w:val="single" w:sz="4" w:space="0" w:color="auto"/>
              <w:bottom w:val="single" w:sz="4" w:space="0" w:color="auto"/>
              <w:right w:val="single" w:sz="4" w:space="0" w:color="auto"/>
            </w:tcBorders>
          </w:tcPr>
          <w:p w14:paraId="4C531C5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5739750</w:t>
            </w:r>
          </w:p>
        </w:tc>
        <w:tc>
          <w:tcPr>
            <w:tcW w:w="1134" w:type="dxa"/>
            <w:tcBorders>
              <w:top w:val="single" w:sz="4" w:space="0" w:color="auto"/>
              <w:left w:val="single" w:sz="4" w:space="0" w:color="auto"/>
              <w:bottom w:val="single" w:sz="4" w:space="0" w:color="auto"/>
              <w:right w:val="single" w:sz="4" w:space="0" w:color="auto"/>
            </w:tcBorders>
          </w:tcPr>
          <w:p w14:paraId="2B72DB4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7407477</w:t>
            </w:r>
          </w:p>
        </w:tc>
      </w:tr>
      <w:tr w:rsidR="006A19E0" w:rsidRPr="00A92E63" w14:paraId="1FF57C8E" w14:textId="77777777" w:rsidTr="006A19E0">
        <w:tc>
          <w:tcPr>
            <w:tcW w:w="663" w:type="dxa"/>
            <w:tcBorders>
              <w:top w:val="single" w:sz="4" w:space="0" w:color="auto"/>
              <w:left w:val="single" w:sz="4" w:space="0" w:color="auto"/>
              <w:bottom w:val="single" w:sz="4" w:space="0" w:color="auto"/>
              <w:right w:val="single" w:sz="4" w:space="0" w:color="auto"/>
            </w:tcBorders>
          </w:tcPr>
          <w:p w14:paraId="5630F37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6841</w:t>
            </w:r>
          </w:p>
        </w:tc>
        <w:tc>
          <w:tcPr>
            <w:tcW w:w="1175" w:type="dxa"/>
            <w:tcBorders>
              <w:top w:val="single" w:sz="4" w:space="0" w:color="auto"/>
              <w:left w:val="single" w:sz="4" w:space="0" w:color="auto"/>
              <w:bottom w:val="single" w:sz="4" w:space="0" w:color="auto"/>
              <w:right w:val="single" w:sz="4" w:space="0" w:color="auto"/>
            </w:tcBorders>
          </w:tcPr>
          <w:p w14:paraId="2EF98BC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5739760</w:t>
            </w:r>
          </w:p>
        </w:tc>
        <w:tc>
          <w:tcPr>
            <w:tcW w:w="1134" w:type="dxa"/>
            <w:tcBorders>
              <w:top w:val="single" w:sz="4" w:space="0" w:color="auto"/>
              <w:left w:val="single" w:sz="4" w:space="0" w:color="auto"/>
              <w:bottom w:val="single" w:sz="4" w:space="0" w:color="auto"/>
              <w:right w:val="single" w:sz="4" w:space="0" w:color="auto"/>
            </w:tcBorders>
          </w:tcPr>
          <w:p w14:paraId="36741FD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7407524</w:t>
            </w:r>
          </w:p>
        </w:tc>
      </w:tr>
      <w:tr w:rsidR="006A19E0" w:rsidRPr="00A92E63" w14:paraId="555F649C" w14:textId="77777777" w:rsidTr="006A19E0">
        <w:tc>
          <w:tcPr>
            <w:tcW w:w="663" w:type="dxa"/>
            <w:tcBorders>
              <w:top w:val="single" w:sz="4" w:space="0" w:color="auto"/>
              <w:left w:val="single" w:sz="4" w:space="0" w:color="auto"/>
              <w:bottom w:val="single" w:sz="4" w:space="0" w:color="auto"/>
              <w:right w:val="single" w:sz="4" w:space="0" w:color="auto"/>
            </w:tcBorders>
          </w:tcPr>
          <w:p w14:paraId="27B80F1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6842</w:t>
            </w:r>
          </w:p>
        </w:tc>
        <w:tc>
          <w:tcPr>
            <w:tcW w:w="1175" w:type="dxa"/>
            <w:tcBorders>
              <w:top w:val="single" w:sz="4" w:space="0" w:color="auto"/>
              <w:left w:val="single" w:sz="4" w:space="0" w:color="auto"/>
              <w:bottom w:val="single" w:sz="4" w:space="0" w:color="auto"/>
              <w:right w:val="single" w:sz="4" w:space="0" w:color="auto"/>
            </w:tcBorders>
          </w:tcPr>
          <w:p w14:paraId="5B2754A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5739771</w:t>
            </w:r>
          </w:p>
        </w:tc>
        <w:tc>
          <w:tcPr>
            <w:tcW w:w="1134" w:type="dxa"/>
            <w:tcBorders>
              <w:top w:val="single" w:sz="4" w:space="0" w:color="auto"/>
              <w:left w:val="single" w:sz="4" w:space="0" w:color="auto"/>
              <w:bottom w:val="single" w:sz="4" w:space="0" w:color="auto"/>
              <w:right w:val="single" w:sz="4" w:space="0" w:color="auto"/>
            </w:tcBorders>
          </w:tcPr>
          <w:p w14:paraId="0EE72AB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7407572</w:t>
            </w:r>
          </w:p>
        </w:tc>
      </w:tr>
      <w:tr w:rsidR="006A19E0" w:rsidRPr="00A92E63" w14:paraId="5DC3F87D" w14:textId="77777777" w:rsidTr="006A19E0">
        <w:tc>
          <w:tcPr>
            <w:tcW w:w="663" w:type="dxa"/>
            <w:tcBorders>
              <w:top w:val="single" w:sz="4" w:space="0" w:color="auto"/>
              <w:left w:val="single" w:sz="4" w:space="0" w:color="auto"/>
              <w:bottom w:val="single" w:sz="4" w:space="0" w:color="auto"/>
              <w:right w:val="single" w:sz="4" w:space="0" w:color="auto"/>
            </w:tcBorders>
          </w:tcPr>
          <w:p w14:paraId="47A3873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6843</w:t>
            </w:r>
          </w:p>
        </w:tc>
        <w:tc>
          <w:tcPr>
            <w:tcW w:w="1175" w:type="dxa"/>
            <w:tcBorders>
              <w:top w:val="single" w:sz="4" w:space="0" w:color="auto"/>
              <w:left w:val="single" w:sz="4" w:space="0" w:color="auto"/>
              <w:bottom w:val="single" w:sz="4" w:space="0" w:color="auto"/>
              <w:right w:val="single" w:sz="4" w:space="0" w:color="auto"/>
            </w:tcBorders>
          </w:tcPr>
          <w:p w14:paraId="678835C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5739794</w:t>
            </w:r>
          </w:p>
        </w:tc>
        <w:tc>
          <w:tcPr>
            <w:tcW w:w="1134" w:type="dxa"/>
            <w:tcBorders>
              <w:top w:val="single" w:sz="4" w:space="0" w:color="auto"/>
              <w:left w:val="single" w:sz="4" w:space="0" w:color="auto"/>
              <w:bottom w:val="single" w:sz="4" w:space="0" w:color="auto"/>
              <w:right w:val="single" w:sz="4" w:space="0" w:color="auto"/>
            </w:tcBorders>
          </w:tcPr>
          <w:p w14:paraId="6F85095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7407681</w:t>
            </w:r>
          </w:p>
        </w:tc>
      </w:tr>
      <w:tr w:rsidR="006A19E0" w:rsidRPr="00A92E63" w14:paraId="023115E5" w14:textId="77777777" w:rsidTr="006A19E0">
        <w:tc>
          <w:tcPr>
            <w:tcW w:w="663" w:type="dxa"/>
            <w:tcBorders>
              <w:top w:val="single" w:sz="4" w:space="0" w:color="auto"/>
              <w:left w:val="single" w:sz="4" w:space="0" w:color="auto"/>
              <w:bottom w:val="single" w:sz="4" w:space="0" w:color="auto"/>
              <w:right w:val="single" w:sz="4" w:space="0" w:color="auto"/>
            </w:tcBorders>
          </w:tcPr>
          <w:p w14:paraId="4220C1E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6844</w:t>
            </w:r>
          </w:p>
        </w:tc>
        <w:tc>
          <w:tcPr>
            <w:tcW w:w="1175" w:type="dxa"/>
            <w:tcBorders>
              <w:top w:val="single" w:sz="4" w:space="0" w:color="auto"/>
              <w:left w:val="single" w:sz="4" w:space="0" w:color="auto"/>
              <w:bottom w:val="single" w:sz="4" w:space="0" w:color="auto"/>
              <w:right w:val="single" w:sz="4" w:space="0" w:color="auto"/>
            </w:tcBorders>
          </w:tcPr>
          <w:p w14:paraId="7DBC9E3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5739811</w:t>
            </w:r>
          </w:p>
        </w:tc>
        <w:tc>
          <w:tcPr>
            <w:tcW w:w="1134" w:type="dxa"/>
            <w:tcBorders>
              <w:top w:val="single" w:sz="4" w:space="0" w:color="auto"/>
              <w:left w:val="single" w:sz="4" w:space="0" w:color="auto"/>
              <w:bottom w:val="single" w:sz="4" w:space="0" w:color="auto"/>
              <w:right w:val="single" w:sz="4" w:space="0" w:color="auto"/>
            </w:tcBorders>
          </w:tcPr>
          <w:p w14:paraId="480EFDF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7407758</w:t>
            </w:r>
          </w:p>
        </w:tc>
      </w:tr>
      <w:tr w:rsidR="006A19E0" w:rsidRPr="00A92E63" w14:paraId="330EE219" w14:textId="77777777" w:rsidTr="006A19E0">
        <w:tc>
          <w:tcPr>
            <w:tcW w:w="663" w:type="dxa"/>
            <w:tcBorders>
              <w:top w:val="single" w:sz="4" w:space="0" w:color="auto"/>
              <w:left w:val="single" w:sz="4" w:space="0" w:color="auto"/>
              <w:bottom w:val="single" w:sz="4" w:space="0" w:color="auto"/>
              <w:right w:val="single" w:sz="4" w:space="0" w:color="auto"/>
            </w:tcBorders>
          </w:tcPr>
          <w:p w14:paraId="302191A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6845</w:t>
            </w:r>
          </w:p>
        </w:tc>
        <w:tc>
          <w:tcPr>
            <w:tcW w:w="1175" w:type="dxa"/>
            <w:tcBorders>
              <w:top w:val="single" w:sz="4" w:space="0" w:color="auto"/>
              <w:left w:val="single" w:sz="4" w:space="0" w:color="auto"/>
              <w:bottom w:val="single" w:sz="4" w:space="0" w:color="auto"/>
              <w:right w:val="single" w:sz="4" w:space="0" w:color="auto"/>
            </w:tcBorders>
          </w:tcPr>
          <w:p w14:paraId="12DDE55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5739812</w:t>
            </w:r>
          </w:p>
        </w:tc>
        <w:tc>
          <w:tcPr>
            <w:tcW w:w="1134" w:type="dxa"/>
            <w:tcBorders>
              <w:top w:val="single" w:sz="4" w:space="0" w:color="auto"/>
              <w:left w:val="single" w:sz="4" w:space="0" w:color="auto"/>
              <w:bottom w:val="single" w:sz="4" w:space="0" w:color="auto"/>
              <w:right w:val="single" w:sz="4" w:space="0" w:color="auto"/>
            </w:tcBorders>
          </w:tcPr>
          <w:p w14:paraId="65B3855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7407758</w:t>
            </w:r>
          </w:p>
        </w:tc>
      </w:tr>
      <w:tr w:rsidR="006A19E0" w:rsidRPr="00A92E63" w14:paraId="709B6B3D" w14:textId="77777777" w:rsidTr="006A19E0">
        <w:tc>
          <w:tcPr>
            <w:tcW w:w="663" w:type="dxa"/>
            <w:tcBorders>
              <w:top w:val="single" w:sz="4" w:space="0" w:color="auto"/>
              <w:left w:val="single" w:sz="4" w:space="0" w:color="auto"/>
              <w:bottom w:val="single" w:sz="4" w:space="0" w:color="auto"/>
              <w:right w:val="single" w:sz="4" w:space="0" w:color="auto"/>
            </w:tcBorders>
          </w:tcPr>
          <w:p w14:paraId="5D04B93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6846</w:t>
            </w:r>
          </w:p>
        </w:tc>
        <w:tc>
          <w:tcPr>
            <w:tcW w:w="1175" w:type="dxa"/>
            <w:tcBorders>
              <w:top w:val="single" w:sz="4" w:space="0" w:color="auto"/>
              <w:left w:val="single" w:sz="4" w:space="0" w:color="auto"/>
              <w:bottom w:val="single" w:sz="4" w:space="0" w:color="auto"/>
              <w:right w:val="single" w:sz="4" w:space="0" w:color="auto"/>
            </w:tcBorders>
          </w:tcPr>
          <w:p w14:paraId="19424E8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5739816</w:t>
            </w:r>
          </w:p>
        </w:tc>
        <w:tc>
          <w:tcPr>
            <w:tcW w:w="1134" w:type="dxa"/>
            <w:tcBorders>
              <w:top w:val="single" w:sz="4" w:space="0" w:color="auto"/>
              <w:left w:val="single" w:sz="4" w:space="0" w:color="auto"/>
              <w:bottom w:val="single" w:sz="4" w:space="0" w:color="auto"/>
              <w:right w:val="single" w:sz="4" w:space="0" w:color="auto"/>
            </w:tcBorders>
          </w:tcPr>
          <w:p w14:paraId="1FCC02F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7407761</w:t>
            </w:r>
          </w:p>
        </w:tc>
      </w:tr>
      <w:tr w:rsidR="006A19E0" w:rsidRPr="00A92E63" w14:paraId="3FF4D632" w14:textId="77777777" w:rsidTr="006A19E0">
        <w:tc>
          <w:tcPr>
            <w:tcW w:w="663" w:type="dxa"/>
            <w:tcBorders>
              <w:top w:val="single" w:sz="4" w:space="0" w:color="auto"/>
              <w:left w:val="single" w:sz="4" w:space="0" w:color="auto"/>
              <w:bottom w:val="single" w:sz="4" w:space="0" w:color="auto"/>
              <w:right w:val="single" w:sz="4" w:space="0" w:color="auto"/>
            </w:tcBorders>
          </w:tcPr>
          <w:p w14:paraId="156E005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6847</w:t>
            </w:r>
          </w:p>
        </w:tc>
        <w:tc>
          <w:tcPr>
            <w:tcW w:w="1175" w:type="dxa"/>
            <w:tcBorders>
              <w:top w:val="single" w:sz="4" w:space="0" w:color="auto"/>
              <w:left w:val="single" w:sz="4" w:space="0" w:color="auto"/>
              <w:bottom w:val="single" w:sz="4" w:space="0" w:color="auto"/>
              <w:right w:val="single" w:sz="4" w:space="0" w:color="auto"/>
            </w:tcBorders>
          </w:tcPr>
          <w:p w14:paraId="3810DDB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5739818</w:t>
            </w:r>
          </w:p>
        </w:tc>
        <w:tc>
          <w:tcPr>
            <w:tcW w:w="1134" w:type="dxa"/>
            <w:tcBorders>
              <w:top w:val="single" w:sz="4" w:space="0" w:color="auto"/>
              <w:left w:val="single" w:sz="4" w:space="0" w:color="auto"/>
              <w:bottom w:val="single" w:sz="4" w:space="0" w:color="auto"/>
              <w:right w:val="single" w:sz="4" w:space="0" w:color="auto"/>
            </w:tcBorders>
          </w:tcPr>
          <w:p w14:paraId="7A162E2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7407766</w:t>
            </w:r>
          </w:p>
        </w:tc>
      </w:tr>
      <w:tr w:rsidR="006A19E0" w:rsidRPr="00A92E63" w14:paraId="666E3277" w14:textId="77777777" w:rsidTr="006A19E0">
        <w:tc>
          <w:tcPr>
            <w:tcW w:w="663" w:type="dxa"/>
            <w:tcBorders>
              <w:top w:val="single" w:sz="4" w:space="0" w:color="auto"/>
              <w:left w:val="single" w:sz="4" w:space="0" w:color="auto"/>
              <w:bottom w:val="single" w:sz="4" w:space="0" w:color="auto"/>
              <w:right w:val="single" w:sz="4" w:space="0" w:color="auto"/>
            </w:tcBorders>
          </w:tcPr>
          <w:p w14:paraId="2ECA222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6848</w:t>
            </w:r>
          </w:p>
        </w:tc>
        <w:tc>
          <w:tcPr>
            <w:tcW w:w="1175" w:type="dxa"/>
            <w:tcBorders>
              <w:top w:val="single" w:sz="4" w:space="0" w:color="auto"/>
              <w:left w:val="single" w:sz="4" w:space="0" w:color="auto"/>
              <w:bottom w:val="single" w:sz="4" w:space="0" w:color="auto"/>
              <w:right w:val="single" w:sz="4" w:space="0" w:color="auto"/>
            </w:tcBorders>
          </w:tcPr>
          <w:p w14:paraId="1B8CA11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5739819</w:t>
            </w:r>
          </w:p>
        </w:tc>
        <w:tc>
          <w:tcPr>
            <w:tcW w:w="1134" w:type="dxa"/>
            <w:tcBorders>
              <w:top w:val="single" w:sz="4" w:space="0" w:color="auto"/>
              <w:left w:val="single" w:sz="4" w:space="0" w:color="auto"/>
              <w:bottom w:val="single" w:sz="4" w:space="0" w:color="auto"/>
              <w:right w:val="single" w:sz="4" w:space="0" w:color="auto"/>
            </w:tcBorders>
          </w:tcPr>
          <w:p w14:paraId="7D0C92F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7407771</w:t>
            </w:r>
          </w:p>
        </w:tc>
      </w:tr>
      <w:tr w:rsidR="006A19E0" w:rsidRPr="00A92E63" w14:paraId="3D525870" w14:textId="77777777" w:rsidTr="006A19E0">
        <w:tc>
          <w:tcPr>
            <w:tcW w:w="663" w:type="dxa"/>
            <w:tcBorders>
              <w:top w:val="single" w:sz="4" w:space="0" w:color="auto"/>
              <w:left w:val="single" w:sz="4" w:space="0" w:color="auto"/>
              <w:bottom w:val="single" w:sz="4" w:space="0" w:color="auto"/>
              <w:right w:val="single" w:sz="4" w:space="0" w:color="auto"/>
            </w:tcBorders>
          </w:tcPr>
          <w:p w14:paraId="2C92F67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6849</w:t>
            </w:r>
          </w:p>
        </w:tc>
        <w:tc>
          <w:tcPr>
            <w:tcW w:w="1175" w:type="dxa"/>
            <w:tcBorders>
              <w:top w:val="single" w:sz="4" w:space="0" w:color="auto"/>
              <w:left w:val="single" w:sz="4" w:space="0" w:color="auto"/>
              <w:bottom w:val="single" w:sz="4" w:space="0" w:color="auto"/>
              <w:right w:val="single" w:sz="4" w:space="0" w:color="auto"/>
            </w:tcBorders>
          </w:tcPr>
          <w:p w14:paraId="1D05268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5739819</w:t>
            </w:r>
          </w:p>
        </w:tc>
        <w:tc>
          <w:tcPr>
            <w:tcW w:w="1134" w:type="dxa"/>
            <w:tcBorders>
              <w:top w:val="single" w:sz="4" w:space="0" w:color="auto"/>
              <w:left w:val="single" w:sz="4" w:space="0" w:color="auto"/>
              <w:bottom w:val="single" w:sz="4" w:space="0" w:color="auto"/>
              <w:right w:val="single" w:sz="4" w:space="0" w:color="auto"/>
            </w:tcBorders>
          </w:tcPr>
          <w:p w14:paraId="69A36B2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7407776</w:t>
            </w:r>
          </w:p>
        </w:tc>
      </w:tr>
      <w:tr w:rsidR="006A19E0" w:rsidRPr="00A92E63" w14:paraId="2DF953D1" w14:textId="77777777" w:rsidTr="006A19E0">
        <w:tc>
          <w:tcPr>
            <w:tcW w:w="663" w:type="dxa"/>
            <w:tcBorders>
              <w:top w:val="single" w:sz="4" w:space="0" w:color="auto"/>
              <w:left w:val="single" w:sz="4" w:space="0" w:color="auto"/>
              <w:bottom w:val="single" w:sz="4" w:space="0" w:color="auto"/>
              <w:right w:val="single" w:sz="4" w:space="0" w:color="auto"/>
            </w:tcBorders>
          </w:tcPr>
          <w:p w14:paraId="1B178D0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6850</w:t>
            </w:r>
          </w:p>
        </w:tc>
        <w:tc>
          <w:tcPr>
            <w:tcW w:w="1175" w:type="dxa"/>
            <w:tcBorders>
              <w:top w:val="single" w:sz="4" w:space="0" w:color="auto"/>
              <w:left w:val="single" w:sz="4" w:space="0" w:color="auto"/>
              <w:bottom w:val="single" w:sz="4" w:space="0" w:color="auto"/>
              <w:right w:val="single" w:sz="4" w:space="0" w:color="auto"/>
            </w:tcBorders>
          </w:tcPr>
          <w:p w14:paraId="718A95F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5739816</w:t>
            </w:r>
          </w:p>
        </w:tc>
        <w:tc>
          <w:tcPr>
            <w:tcW w:w="1134" w:type="dxa"/>
            <w:tcBorders>
              <w:top w:val="single" w:sz="4" w:space="0" w:color="auto"/>
              <w:left w:val="single" w:sz="4" w:space="0" w:color="auto"/>
              <w:bottom w:val="single" w:sz="4" w:space="0" w:color="auto"/>
              <w:right w:val="single" w:sz="4" w:space="0" w:color="auto"/>
            </w:tcBorders>
          </w:tcPr>
          <w:p w14:paraId="6CA9178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7407787</w:t>
            </w:r>
          </w:p>
        </w:tc>
      </w:tr>
      <w:tr w:rsidR="006A19E0" w:rsidRPr="00A92E63" w14:paraId="00F714E6" w14:textId="77777777" w:rsidTr="006A19E0">
        <w:tc>
          <w:tcPr>
            <w:tcW w:w="663" w:type="dxa"/>
            <w:tcBorders>
              <w:top w:val="single" w:sz="4" w:space="0" w:color="auto"/>
              <w:left w:val="single" w:sz="4" w:space="0" w:color="auto"/>
              <w:bottom w:val="single" w:sz="4" w:space="0" w:color="auto"/>
              <w:right w:val="single" w:sz="4" w:space="0" w:color="auto"/>
            </w:tcBorders>
          </w:tcPr>
          <w:p w14:paraId="5111397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6851</w:t>
            </w:r>
          </w:p>
        </w:tc>
        <w:tc>
          <w:tcPr>
            <w:tcW w:w="1175" w:type="dxa"/>
            <w:tcBorders>
              <w:top w:val="single" w:sz="4" w:space="0" w:color="auto"/>
              <w:left w:val="single" w:sz="4" w:space="0" w:color="auto"/>
              <w:bottom w:val="single" w:sz="4" w:space="0" w:color="auto"/>
              <w:right w:val="single" w:sz="4" w:space="0" w:color="auto"/>
            </w:tcBorders>
          </w:tcPr>
          <w:p w14:paraId="1CD5669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5739814</w:t>
            </w:r>
          </w:p>
        </w:tc>
        <w:tc>
          <w:tcPr>
            <w:tcW w:w="1134" w:type="dxa"/>
            <w:tcBorders>
              <w:top w:val="single" w:sz="4" w:space="0" w:color="auto"/>
              <w:left w:val="single" w:sz="4" w:space="0" w:color="auto"/>
              <w:bottom w:val="single" w:sz="4" w:space="0" w:color="auto"/>
              <w:right w:val="single" w:sz="4" w:space="0" w:color="auto"/>
            </w:tcBorders>
          </w:tcPr>
          <w:p w14:paraId="41CD6DB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7407791</w:t>
            </w:r>
          </w:p>
        </w:tc>
      </w:tr>
      <w:tr w:rsidR="006A19E0" w:rsidRPr="00A92E63" w14:paraId="05ED5FA1" w14:textId="77777777" w:rsidTr="006A19E0">
        <w:tc>
          <w:tcPr>
            <w:tcW w:w="663" w:type="dxa"/>
            <w:tcBorders>
              <w:top w:val="single" w:sz="4" w:space="0" w:color="auto"/>
              <w:left w:val="single" w:sz="4" w:space="0" w:color="auto"/>
              <w:bottom w:val="single" w:sz="4" w:space="0" w:color="auto"/>
              <w:right w:val="single" w:sz="4" w:space="0" w:color="auto"/>
            </w:tcBorders>
          </w:tcPr>
          <w:p w14:paraId="21E961F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6852</w:t>
            </w:r>
          </w:p>
        </w:tc>
        <w:tc>
          <w:tcPr>
            <w:tcW w:w="1175" w:type="dxa"/>
            <w:tcBorders>
              <w:top w:val="single" w:sz="4" w:space="0" w:color="auto"/>
              <w:left w:val="single" w:sz="4" w:space="0" w:color="auto"/>
              <w:bottom w:val="single" w:sz="4" w:space="0" w:color="auto"/>
              <w:right w:val="single" w:sz="4" w:space="0" w:color="auto"/>
            </w:tcBorders>
          </w:tcPr>
          <w:p w14:paraId="11612E1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5739810</w:t>
            </w:r>
          </w:p>
        </w:tc>
        <w:tc>
          <w:tcPr>
            <w:tcW w:w="1134" w:type="dxa"/>
            <w:tcBorders>
              <w:top w:val="single" w:sz="4" w:space="0" w:color="auto"/>
              <w:left w:val="single" w:sz="4" w:space="0" w:color="auto"/>
              <w:bottom w:val="single" w:sz="4" w:space="0" w:color="auto"/>
              <w:right w:val="single" w:sz="4" w:space="0" w:color="auto"/>
            </w:tcBorders>
          </w:tcPr>
          <w:p w14:paraId="5831B4A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7407795</w:t>
            </w:r>
          </w:p>
        </w:tc>
      </w:tr>
      <w:tr w:rsidR="006A19E0" w:rsidRPr="00A92E63" w14:paraId="1A600E5A" w14:textId="77777777" w:rsidTr="006A19E0">
        <w:tc>
          <w:tcPr>
            <w:tcW w:w="663" w:type="dxa"/>
            <w:tcBorders>
              <w:top w:val="single" w:sz="4" w:space="0" w:color="auto"/>
              <w:left w:val="single" w:sz="4" w:space="0" w:color="auto"/>
              <w:bottom w:val="single" w:sz="4" w:space="0" w:color="auto"/>
              <w:right w:val="single" w:sz="4" w:space="0" w:color="auto"/>
            </w:tcBorders>
          </w:tcPr>
          <w:p w14:paraId="7E7A483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6853</w:t>
            </w:r>
          </w:p>
        </w:tc>
        <w:tc>
          <w:tcPr>
            <w:tcW w:w="1175" w:type="dxa"/>
            <w:tcBorders>
              <w:top w:val="single" w:sz="4" w:space="0" w:color="auto"/>
              <w:left w:val="single" w:sz="4" w:space="0" w:color="auto"/>
              <w:bottom w:val="single" w:sz="4" w:space="0" w:color="auto"/>
              <w:right w:val="single" w:sz="4" w:space="0" w:color="auto"/>
            </w:tcBorders>
          </w:tcPr>
          <w:p w14:paraId="3430CCE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5739806</w:t>
            </w:r>
          </w:p>
        </w:tc>
        <w:tc>
          <w:tcPr>
            <w:tcW w:w="1134" w:type="dxa"/>
            <w:tcBorders>
              <w:top w:val="single" w:sz="4" w:space="0" w:color="auto"/>
              <w:left w:val="single" w:sz="4" w:space="0" w:color="auto"/>
              <w:bottom w:val="single" w:sz="4" w:space="0" w:color="auto"/>
              <w:right w:val="single" w:sz="4" w:space="0" w:color="auto"/>
            </w:tcBorders>
          </w:tcPr>
          <w:p w14:paraId="4F30B36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7407797</w:t>
            </w:r>
          </w:p>
        </w:tc>
      </w:tr>
      <w:tr w:rsidR="006A19E0" w:rsidRPr="00A92E63" w14:paraId="0AAB798B" w14:textId="77777777" w:rsidTr="006A19E0">
        <w:tc>
          <w:tcPr>
            <w:tcW w:w="663" w:type="dxa"/>
            <w:tcBorders>
              <w:top w:val="single" w:sz="4" w:space="0" w:color="auto"/>
              <w:left w:val="single" w:sz="4" w:space="0" w:color="auto"/>
              <w:bottom w:val="single" w:sz="4" w:space="0" w:color="auto"/>
              <w:right w:val="single" w:sz="4" w:space="0" w:color="auto"/>
            </w:tcBorders>
          </w:tcPr>
          <w:p w14:paraId="72135D8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6854</w:t>
            </w:r>
          </w:p>
        </w:tc>
        <w:tc>
          <w:tcPr>
            <w:tcW w:w="1175" w:type="dxa"/>
            <w:tcBorders>
              <w:top w:val="single" w:sz="4" w:space="0" w:color="auto"/>
              <w:left w:val="single" w:sz="4" w:space="0" w:color="auto"/>
              <w:bottom w:val="single" w:sz="4" w:space="0" w:color="auto"/>
              <w:right w:val="single" w:sz="4" w:space="0" w:color="auto"/>
            </w:tcBorders>
          </w:tcPr>
          <w:p w14:paraId="6BF8AF4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5739802</w:t>
            </w:r>
          </w:p>
        </w:tc>
        <w:tc>
          <w:tcPr>
            <w:tcW w:w="1134" w:type="dxa"/>
            <w:tcBorders>
              <w:top w:val="single" w:sz="4" w:space="0" w:color="auto"/>
              <w:left w:val="single" w:sz="4" w:space="0" w:color="auto"/>
              <w:bottom w:val="single" w:sz="4" w:space="0" w:color="auto"/>
              <w:right w:val="single" w:sz="4" w:space="0" w:color="auto"/>
            </w:tcBorders>
          </w:tcPr>
          <w:p w14:paraId="3E6A2F7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7407798</w:t>
            </w:r>
          </w:p>
        </w:tc>
      </w:tr>
      <w:tr w:rsidR="006A19E0" w:rsidRPr="00A92E63" w14:paraId="5CB78013" w14:textId="77777777" w:rsidTr="006A19E0">
        <w:tc>
          <w:tcPr>
            <w:tcW w:w="663" w:type="dxa"/>
            <w:tcBorders>
              <w:top w:val="single" w:sz="4" w:space="0" w:color="auto"/>
              <w:left w:val="single" w:sz="4" w:space="0" w:color="auto"/>
              <w:bottom w:val="single" w:sz="4" w:space="0" w:color="auto"/>
              <w:right w:val="single" w:sz="4" w:space="0" w:color="auto"/>
            </w:tcBorders>
          </w:tcPr>
          <w:p w14:paraId="6F627B6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6855</w:t>
            </w:r>
          </w:p>
        </w:tc>
        <w:tc>
          <w:tcPr>
            <w:tcW w:w="1175" w:type="dxa"/>
            <w:tcBorders>
              <w:top w:val="single" w:sz="4" w:space="0" w:color="auto"/>
              <w:left w:val="single" w:sz="4" w:space="0" w:color="auto"/>
              <w:bottom w:val="single" w:sz="4" w:space="0" w:color="auto"/>
              <w:right w:val="single" w:sz="4" w:space="0" w:color="auto"/>
            </w:tcBorders>
          </w:tcPr>
          <w:p w14:paraId="3024D0D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5739797</w:t>
            </w:r>
          </w:p>
        </w:tc>
        <w:tc>
          <w:tcPr>
            <w:tcW w:w="1134" w:type="dxa"/>
            <w:tcBorders>
              <w:top w:val="single" w:sz="4" w:space="0" w:color="auto"/>
              <w:left w:val="single" w:sz="4" w:space="0" w:color="auto"/>
              <w:bottom w:val="single" w:sz="4" w:space="0" w:color="auto"/>
              <w:right w:val="single" w:sz="4" w:space="0" w:color="auto"/>
            </w:tcBorders>
          </w:tcPr>
          <w:p w14:paraId="0F6CD1C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7407797</w:t>
            </w:r>
          </w:p>
        </w:tc>
      </w:tr>
      <w:tr w:rsidR="006A19E0" w:rsidRPr="00A92E63" w14:paraId="5F32585A" w14:textId="77777777" w:rsidTr="006A19E0">
        <w:tc>
          <w:tcPr>
            <w:tcW w:w="663" w:type="dxa"/>
            <w:tcBorders>
              <w:top w:val="single" w:sz="4" w:space="0" w:color="auto"/>
              <w:left w:val="single" w:sz="4" w:space="0" w:color="auto"/>
              <w:bottom w:val="single" w:sz="4" w:space="0" w:color="auto"/>
              <w:right w:val="single" w:sz="4" w:space="0" w:color="auto"/>
            </w:tcBorders>
          </w:tcPr>
          <w:p w14:paraId="06B9442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6856</w:t>
            </w:r>
          </w:p>
        </w:tc>
        <w:tc>
          <w:tcPr>
            <w:tcW w:w="1175" w:type="dxa"/>
            <w:tcBorders>
              <w:top w:val="single" w:sz="4" w:space="0" w:color="auto"/>
              <w:left w:val="single" w:sz="4" w:space="0" w:color="auto"/>
              <w:bottom w:val="single" w:sz="4" w:space="0" w:color="auto"/>
              <w:right w:val="single" w:sz="4" w:space="0" w:color="auto"/>
            </w:tcBorders>
          </w:tcPr>
          <w:p w14:paraId="0C7756B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5739786</w:t>
            </w:r>
          </w:p>
        </w:tc>
        <w:tc>
          <w:tcPr>
            <w:tcW w:w="1134" w:type="dxa"/>
            <w:tcBorders>
              <w:top w:val="single" w:sz="4" w:space="0" w:color="auto"/>
              <w:left w:val="single" w:sz="4" w:space="0" w:color="auto"/>
              <w:bottom w:val="single" w:sz="4" w:space="0" w:color="auto"/>
              <w:right w:val="single" w:sz="4" w:space="0" w:color="auto"/>
            </w:tcBorders>
          </w:tcPr>
          <w:p w14:paraId="5945A0B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7407794</w:t>
            </w:r>
          </w:p>
        </w:tc>
      </w:tr>
      <w:tr w:rsidR="006A19E0" w:rsidRPr="00A92E63" w14:paraId="60FEAF3A" w14:textId="77777777" w:rsidTr="006A19E0">
        <w:tc>
          <w:tcPr>
            <w:tcW w:w="663" w:type="dxa"/>
            <w:tcBorders>
              <w:top w:val="single" w:sz="4" w:space="0" w:color="auto"/>
              <w:left w:val="single" w:sz="4" w:space="0" w:color="auto"/>
              <w:bottom w:val="single" w:sz="4" w:space="0" w:color="auto"/>
              <w:right w:val="single" w:sz="4" w:space="0" w:color="auto"/>
            </w:tcBorders>
          </w:tcPr>
          <w:p w14:paraId="29745B6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6857</w:t>
            </w:r>
          </w:p>
        </w:tc>
        <w:tc>
          <w:tcPr>
            <w:tcW w:w="1175" w:type="dxa"/>
            <w:tcBorders>
              <w:top w:val="single" w:sz="4" w:space="0" w:color="auto"/>
              <w:left w:val="single" w:sz="4" w:space="0" w:color="auto"/>
              <w:bottom w:val="single" w:sz="4" w:space="0" w:color="auto"/>
              <w:right w:val="single" w:sz="4" w:space="0" w:color="auto"/>
            </w:tcBorders>
          </w:tcPr>
          <w:p w14:paraId="6FE4193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5739786</w:t>
            </w:r>
          </w:p>
        </w:tc>
        <w:tc>
          <w:tcPr>
            <w:tcW w:w="1134" w:type="dxa"/>
            <w:tcBorders>
              <w:top w:val="single" w:sz="4" w:space="0" w:color="auto"/>
              <w:left w:val="single" w:sz="4" w:space="0" w:color="auto"/>
              <w:bottom w:val="single" w:sz="4" w:space="0" w:color="auto"/>
              <w:right w:val="single" w:sz="4" w:space="0" w:color="auto"/>
            </w:tcBorders>
          </w:tcPr>
          <w:p w14:paraId="1CA780A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7407794</w:t>
            </w:r>
          </w:p>
        </w:tc>
      </w:tr>
      <w:tr w:rsidR="006A19E0" w:rsidRPr="00A92E63" w14:paraId="4F5FEBC9" w14:textId="77777777" w:rsidTr="006A19E0">
        <w:tc>
          <w:tcPr>
            <w:tcW w:w="663" w:type="dxa"/>
            <w:tcBorders>
              <w:top w:val="single" w:sz="4" w:space="0" w:color="auto"/>
              <w:left w:val="single" w:sz="4" w:space="0" w:color="auto"/>
              <w:bottom w:val="single" w:sz="4" w:space="0" w:color="auto"/>
              <w:right w:val="single" w:sz="4" w:space="0" w:color="auto"/>
            </w:tcBorders>
          </w:tcPr>
          <w:p w14:paraId="25951EE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6858</w:t>
            </w:r>
          </w:p>
        </w:tc>
        <w:tc>
          <w:tcPr>
            <w:tcW w:w="1175" w:type="dxa"/>
            <w:tcBorders>
              <w:top w:val="single" w:sz="4" w:space="0" w:color="auto"/>
              <w:left w:val="single" w:sz="4" w:space="0" w:color="auto"/>
              <w:bottom w:val="single" w:sz="4" w:space="0" w:color="auto"/>
              <w:right w:val="single" w:sz="4" w:space="0" w:color="auto"/>
            </w:tcBorders>
          </w:tcPr>
          <w:p w14:paraId="64CEA3A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5739801</w:t>
            </w:r>
          </w:p>
        </w:tc>
        <w:tc>
          <w:tcPr>
            <w:tcW w:w="1134" w:type="dxa"/>
            <w:tcBorders>
              <w:top w:val="single" w:sz="4" w:space="0" w:color="auto"/>
              <w:left w:val="single" w:sz="4" w:space="0" w:color="auto"/>
              <w:bottom w:val="single" w:sz="4" w:space="0" w:color="auto"/>
              <w:right w:val="single" w:sz="4" w:space="0" w:color="auto"/>
            </w:tcBorders>
          </w:tcPr>
          <w:p w14:paraId="66686E6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7407859</w:t>
            </w:r>
          </w:p>
        </w:tc>
      </w:tr>
      <w:tr w:rsidR="006A19E0" w:rsidRPr="00A92E63" w14:paraId="08B25086" w14:textId="77777777" w:rsidTr="006A19E0">
        <w:tc>
          <w:tcPr>
            <w:tcW w:w="663" w:type="dxa"/>
            <w:tcBorders>
              <w:top w:val="single" w:sz="4" w:space="0" w:color="auto"/>
              <w:left w:val="single" w:sz="4" w:space="0" w:color="auto"/>
              <w:bottom w:val="single" w:sz="4" w:space="0" w:color="auto"/>
              <w:right w:val="single" w:sz="4" w:space="0" w:color="auto"/>
            </w:tcBorders>
          </w:tcPr>
          <w:p w14:paraId="2DE568B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6859</w:t>
            </w:r>
          </w:p>
        </w:tc>
        <w:tc>
          <w:tcPr>
            <w:tcW w:w="1175" w:type="dxa"/>
            <w:tcBorders>
              <w:top w:val="single" w:sz="4" w:space="0" w:color="auto"/>
              <w:left w:val="single" w:sz="4" w:space="0" w:color="auto"/>
              <w:bottom w:val="single" w:sz="4" w:space="0" w:color="auto"/>
              <w:right w:val="single" w:sz="4" w:space="0" w:color="auto"/>
            </w:tcBorders>
          </w:tcPr>
          <w:p w14:paraId="54EF277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5739805</w:t>
            </w:r>
          </w:p>
        </w:tc>
        <w:tc>
          <w:tcPr>
            <w:tcW w:w="1134" w:type="dxa"/>
            <w:tcBorders>
              <w:top w:val="single" w:sz="4" w:space="0" w:color="auto"/>
              <w:left w:val="single" w:sz="4" w:space="0" w:color="auto"/>
              <w:bottom w:val="single" w:sz="4" w:space="0" w:color="auto"/>
              <w:right w:val="single" w:sz="4" w:space="0" w:color="auto"/>
            </w:tcBorders>
          </w:tcPr>
          <w:p w14:paraId="75CB060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7407860</w:t>
            </w:r>
          </w:p>
        </w:tc>
      </w:tr>
      <w:tr w:rsidR="006A19E0" w:rsidRPr="00A92E63" w14:paraId="09F0926F" w14:textId="77777777" w:rsidTr="006A19E0">
        <w:tc>
          <w:tcPr>
            <w:tcW w:w="663" w:type="dxa"/>
            <w:tcBorders>
              <w:top w:val="single" w:sz="4" w:space="0" w:color="auto"/>
              <w:left w:val="single" w:sz="4" w:space="0" w:color="auto"/>
              <w:bottom w:val="single" w:sz="4" w:space="0" w:color="auto"/>
              <w:right w:val="single" w:sz="4" w:space="0" w:color="auto"/>
            </w:tcBorders>
          </w:tcPr>
          <w:p w14:paraId="3BC7D76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6860</w:t>
            </w:r>
          </w:p>
        </w:tc>
        <w:tc>
          <w:tcPr>
            <w:tcW w:w="1175" w:type="dxa"/>
            <w:tcBorders>
              <w:top w:val="single" w:sz="4" w:space="0" w:color="auto"/>
              <w:left w:val="single" w:sz="4" w:space="0" w:color="auto"/>
              <w:bottom w:val="single" w:sz="4" w:space="0" w:color="auto"/>
              <w:right w:val="single" w:sz="4" w:space="0" w:color="auto"/>
            </w:tcBorders>
          </w:tcPr>
          <w:p w14:paraId="7C9F897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5739810</w:t>
            </w:r>
          </w:p>
        </w:tc>
        <w:tc>
          <w:tcPr>
            <w:tcW w:w="1134" w:type="dxa"/>
            <w:tcBorders>
              <w:top w:val="single" w:sz="4" w:space="0" w:color="auto"/>
              <w:left w:val="single" w:sz="4" w:space="0" w:color="auto"/>
              <w:bottom w:val="single" w:sz="4" w:space="0" w:color="auto"/>
              <w:right w:val="single" w:sz="4" w:space="0" w:color="auto"/>
            </w:tcBorders>
          </w:tcPr>
          <w:p w14:paraId="0F6AA96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7407862</w:t>
            </w:r>
          </w:p>
        </w:tc>
      </w:tr>
      <w:tr w:rsidR="006A19E0" w:rsidRPr="00A92E63" w14:paraId="011036B3" w14:textId="77777777" w:rsidTr="006A19E0">
        <w:tc>
          <w:tcPr>
            <w:tcW w:w="663" w:type="dxa"/>
            <w:tcBorders>
              <w:top w:val="single" w:sz="4" w:space="0" w:color="auto"/>
              <w:left w:val="single" w:sz="4" w:space="0" w:color="auto"/>
              <w:bottom w:val="single" w:sz="4" w:space="0" w:color="auto"/>
              <w:right w:val="single" w:sz="4" w:space="0" w:color="auto"/>
            </w:tcBorders>
          </w:tcPr>
          <w:p w14:paraId="6D2E558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6861</w:t>
            </w:r>
          </w:p>
        </w:tc>
        <w:tc>
          <w:tcPr>
            <w:tcW w:w="1175" w:type="dxa"/>
            <w:tcBorders>
              <w:top w:val="single" w:sz="4" w:space="0" w:color="auto"/>
              <w:left w:val="single" w:sz="4" w:space="0" w:color="auto"/>
              <w:bottom w:val="single" w:sz="4" w:space="0" w:color="auto"/>
              <w:right w:val="single" w:sz="4" w:space="0" w:color="auto"/>
            </w:tcBorders>
          </w:tcPr>
          <w:p w14:paraId="25943ED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5739814</w:t>
            </w:r>
          </w:p>
        </w:tc>
        <w:tc>
          <w:tcPr>
            <w:tcW w:w="1134" w:type="dxa"/>
            <w:tcBorders>
              <w:top w:val="single" w:sz="4" w:space="0" w:color="auto"/>
              <w:left w:val="single" w:sz="4" w:space="0" w:color="auto"/>
              <w:bottom w:val="single" w:sz="4" w:space="0" w:color="auto"/>
              <w:right w:val="single" w:sz="4" w:space="0" w:color="auto"/>
            </w:tcBorders>
          </w:tcPr>
          <w:p w14:paraId="433C72E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7407866</w:t>
            </w:r>
          </w:p>
        </w:tc>
      </w:tr>
      <w:tr w:rsidR="006A19E0" w:rsidRPr="00A92E63" w14:paraId="7888D106" w14:textId="77777777" w:rsidTr="006A19E0">
        <w:tc>
          <w:tcPr>
            <w:tcW w:w="663" w:type="dxa"/>
            <w:tcBorders>
              <w:top w:val="single" w:sz="4" w:space="0" w:color="auto"/>
              <w:left w:val="single" w:sz="4" w:space="0" w:color="auto"/>
              <w:bottom w:val="single" w:sz="4" w:space="0" w:color="auto"/>
              <w:right w:val="single" w:sz="4" w:space="0" w:color="auto"/>
            </w:tcBorders>
          </w:tcPr>
          <w:p w14:paraId="660F286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6862</w:t>
            </w:r>
          </w:p>
        </w:tc>
        <w:tc>
          <w:tcPr>
            <w:tcW w:w="1175" w:type="dxa"/>
            <w:tcBorders>
              <w:top w:val="single" w:sz="4" w:space="0" w:color="auto"/>
              <w:left w:val="single" w:sz="4" w:space="0" w:color="auto"/>
              <w:bottom w:val="single" w:sz="4" w:space="0" w:color="auto"/>
              <w:right w:val="single" w:sz="4" w:space="0" w:color="auto"/>
            </w:tcBorders>
          </w:tcPr>
          <w:p w14:paraId="6E8DB3C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5739816</w:t>
            </w:r>
          </w:p>
        </w:tc>
        <w:tc>
          <w:tcPr>
            <w:tcW w:w="1134" w:type="dxa"/>
            <w:tcBorders>
              <w:top w:val="single" w:sz="4" w:space="0" w:color="auto"/>
              <w:left w:val="single" w:sz="4" w:space="0" w:color="auto"/>
              <w:bottom w:val="single" w:sz="4" w:space="0" w:color="auto"/>
              <w:right w:val="single" w:sz="4" w:space="0" w:color="auto"/>
            </w:tcBorders>
          </w:tcPr>
          <w:p w14:paraId="4D3800F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7407871</w:t>
            </w:r>
          </w:p>
        </w:tc>
      </w:tr>
      <w:tr w:rsidR="006A19E0" w:rsidRPr="00A92E63" w14:paraId="3D0D9A32" w14:textId="77777777" w:rsidTr="006A19E0">
        <w:tc>
          <w:tcPr>
            <w:tcW w:w="663" w:type="dxa"/>
            <w:tcBorders>
              <w:top w:val="single" w:sz="4" w:space="0" w:color="auto"/>
              <w:left w:val="single" w:sz="4" w:space="0" w:color="auto"/>
              <w:bottom w:val="single" w:sz="4" w:space="0" w:color="auto"/>
              <w:right w:val="single" w:sz="4" w:space="0" w:color="auto"/>
            </w:tcBorders>
          </w:tcPr>
          <w:p w14:paraId="33C7CB3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6863</w:t>
            </w:r>
          </w:p>
        </w:tc>
        <w:tc>
          <w:tcPr>
            <w:tcW w:w="1175" w:type="dxa"/>
            <w:tcBorders>
              <w:top w:val="single" w:sz="4" w:space="0" w:color="auto"/>
              <w:left w:val="single" w:sz="4" w:space="0" w:color="auto"/>
              <w:bottom w:val="single" w:sz="4" w:space="0" w:color="auto"/>
              <w:right w:val="single" w:sz="4" w:space="0" w:color="auto"/>
            </w:tcBorders>
          </w:tcPr>
          <w:p w14:paraId="12CBD68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5739855</w:t>
            </w:r>
          </w:p>
        </w:tc>
        <w:tc>
          <w:tcPr>
            <w:tcW w:w="1134" w:type="dxa"/>
            <w:tcBorders>
              <w:top w:val="single" w:sz="4" w:space="0" w:color="auto"/>
              <w:left w:val="single" w:sz="4" w:space="0" w:color="auto"/>
              <w:bottom w:val="single" w:sz="4" w:space="0" w:color="auto"/>
              <w:right w:val="single" w:sz="4" w:space="0" w:color="auto"/>
            </w:tcBorders>
          </w:tcPr>
          <w:p w14:paraId="30F1887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7408023</w:t>
            </w:r>
          </w:p>
        </w:tc>
      </w:tr>
      <w:tr w:rsidR="006A19E0" w:rsidRPr="00A92E63" w14:paraId="270CA223" w14:textId="77777777" w:rsidTr="006A19E0">
        <w:tc>
          <w:tcPr>
            <w:tcW w:w="663" w:type="dxa"/>
            <w:tcBorders>
              <w:top w:val="single" w:sz="4" w:space="0" w:color="auto"/>
              <w:left w:val="single" w:sz="4" w:space="0" w:color="auto"/>
              <w:bottom w:val="single" w:sz="4" w:space="0" w:color="auto"/>
              <w:right w:val="single" w:sz="4" w:space="0" w:color="auto"/>
            </w:tcBorders>
          </w:tcPr>
          <w:p w14:paraId="4DE13CE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6864</w:t>
            </w:r>
          </w:p>
        </w:tc>
        <w:tc>
          <w:tcPr>
            <w:tcW w:w="1175" w:type="dxa"/>
            <w:tcBorders>
              <w:top w:val="single" w:sz="4" w:space="0" w:color="auto"/>
              <w:left w:val="single" w:sz="4" w:space="0" w:color="auto"/>
              <w:bottom w:val="single" w:sz="4" w:space="0" w:color="auto"/>
              <w:right w:val="single" w:sz="4" w:space="0" w:color="auto"/>
            </w:tcBorders>
          </w:tcPr>
          <w:p w14:paraId="54E9D0A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5739855</w:t>
            </w:r>
          </w:p>
        </w:tc>
        <w:tc>
          <w:tcPr>
            <w:tcW w:w="1134" w:type="dxa"/>
            <w:tcBorders>
              <w:top w:val="single" w:sz="4" w:space="0" w:color="auto"/>
              <w:left w:val="single" w:sz="4" w:space="0" w:color="auto"/>
              <w:bottom w:val="single" w:sz="4" w:space="0" w:color="auto"/>
              <w:right w:val="single" w:sz="4" w:space="0" w:color="auto"/>
            </w:tcBorders>
          </w:tcPr>
          <w:p w14:paraId="28F701C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7408028</w:t>
            </w:r>
          </w:p>
        </w:tc>
      </w:tr>
      <w:tr w:rsidR="006A19E0" w:rsidRPr="00A92E63" w14:paraId="1D0A5919" w14:textId="77777777" w:rsidTr="006A19E0">
        <w:tc>
          <w:tcPr>
            <w:tcW w:w="663" w:type="dxa"/>
            <w:tcBorders>
              <w:top w:val="single" w:sz="4" w:space="0" w:color="auto"/>
              <w:left w:val="single" w:sz="4" w:space="0" w:color="auto"/>
              <w:bottom w:val="single" w:sz="4" w:space="0" w:color="auto"/>
              <w:right w:val="single" w:sz="4" w:space="0" w:color="auto"/>
            </w:tcBorders>
          </w:tcPr>
          <w:p w14:paraId="2AB4E6F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6865</w:t>
            </w:r>
          </w:p>
        </w:tc>
        <w:tc>
          <w:tcPr>
            <w:tcW w:w="1175" w:type="dxa"/>
            <w:tcBorders>
              <w:top w:val="single" w:sz="4" w:space="0" w:color="auto"/>
              <w:left w:val="single" w:sz="4" w:space="0" w:color="auto"/>
              <w:bottom w:val="single" w:sz="4" w:space="0" w:color="auto"/>
              <w:right w:val="single" w:sz="4" w:space="0" w:color="auto"/>
            </w:tcBorders>
          </w:tcPr>
          <w:p w14:paraId="790C774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5739854</w:t>
            </w:r>
          </w:p>
        </w:tc>
        <w:tc>
          <w:tcPr>
            <w:tcW w:w="1134" w:type="dxa"/>
            <w:tcBorders>
              <w:top w:val="single" w:sz="4" w:space="0" w:color="auto"/>
              <w:left w:val="single" w:sz="4" w:space="0" w:color="auto"/>
              <w:bottom w:val="single" w:sz="4" w:space="0" w:color="auto"/>
              <w:right w:val="single" w:sz="4" w:space="0" w:color="auto"/>
            </w:tcBorders>
          </w:tcPr>
          <w:p w14:paraId="6E49B75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7408032</w:t>
            </w:r>
          </w:p>
        </w:tc>
      </w:tr>
      <w:tr w:rsidR="006A19E0" w:rsidRPr="00A92E63" w14:paraId="54B230EA" w14:textId="77777777" w:rsidTr="006A19E0">
        <w:tc>
          <w:tcPr>
            <w:tcW w:w="663" w:type="dxa"/>
            <w:tcBorders>
              <w:top w:val="single" w:sz="4" w:space="0" w:color="auto"/>
              <w:left w:val="single" w:sz="4" w:space="0" w:color="auto"/>
              <w:bottom w:val="single" w:sz="4" w:space="0" w:color="auto"/>
              <w:right w:val="single" w:sz="4" w:space="0" w:color="auto"/>
            </w:tcBorders>
          </w:tcPr>
          <w:p w14:paraId="3108D04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6866</w:t>
            </w:r>
          </w:p>
        </w:tc>
        <w:tc>
          <w:tcPr>
            <w:tcW w:w="1175" w:type="dxa"/>
            <w:tcBorders>
              <w:top w:val="single" w:sz="4" w:space="0" w:color="auto"/>
              <w:left w:val="single" w:sz="4" w:space="0" w:color="auto"/>
              <w:bottom w:val="single" w:sz="4" w:space="0" w:color="auto"/>
              <w:right w:val="single" w:sz="4" w:space="0" w:color="auto"/>
            </w:tcBorders>
          </w:tcPr>
          <w:p w14:paraId="3A29FB9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5739852</w:t>
            </w:r>
          </w:p>
        </w:tc>
        <w:tc>
          <w:tcPr>
            <w:tcW w:w="1134" w:type="dxa"/>
            <w:tcBorders>
              <w:top w:val="single" w:sz="4" w:space="0" w:color="auto"/>
              <w:left w:val="single" w:sz="4" w:space="0" w:color="auto"/>
              <w:bottom w:val="single" w:sz="4" w:space="0" w:color="auto"/>
              <w:right w:val="single" w:sz="4" w:space="0" w:color="auto"/>
            </w:tcBorders>
          </w:tcPr>
          <w:p w14:paraId="77A6CA7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7408036</w:t>
            </w:r>
          </w:p>
        </w:tc>
      </w:tr>
      <w:tr w:rsidR="006A19E0" w:rsidRPr="00A92E63" w14:paraId="46D8084B" w14:textId="77777777" w:rsidTr="006A19E0">
        <w:tc>
          <w:tcPr>
            <w:tcW w:w="663" w:type="dxa"/>
            <w:tcBorders>
              <w:top w:val="single" w:sz="4" w:space="0" w:color="auto"/>
              <w:left w:val="single" w:sz="4" w:space="0" w:color="auto"/>
              <w:bottom w:val="single" w:sz="4" w:space="0" w:color="auto"/>
              <w:right w:val="single" w:sz="4" w:space="0" w:color="auto"/>
            </w:tcBorders>
          </w:tcPr>
          <w:p w14:paraId="530B5A3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6867</w:t>
            </w:r>
          </w:p>
        </w:tc>
        <w:tc>
          <w:tcPr>
            <w:tcW w:w="1175" w:type="dxa"/>
            <w:tcBorders>
              <w:top w:val="single" w:sz="4" w:space="0" w:color="auto"/>
              <w:left w:val="single" w:sz="4" w:space="0" w:color="auto"/>
              <w:bottom w:val="single" w:sz="4" w:space="0" w:color="auto"/>
              <w:right w:val="single" w:sz="4" w:space="0" w:color="auto"/>
            </w:tcBorders>
          </w:tcPr>
          <w:p w14:paraId="7592098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5739848</w:t>
            </w:r>
          </w:p>
        </w:tc>
        <w:tc>
          <w:tcPr>
            <w:tcW w:w="1134" w:type="dxa"/>
            <w:tcBorders>
              <w:top w:val="single" w:sz="4" w:space="0" w:color="auto"/>
              <w:left w:val="single" w:sz="4" w:space="0" w:color="auto"/>
              <w:bottom w:val="single" w:sz="4" w:space="0" w:color="auto"/>
              <w:right w:val="single" w:sz="4" w:space="0" w:color="auto"/>
            </w:tcBorders>
          </w:tcPr>
          <w:p w14:paraId="7E84C72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7408040</w:t>
            </w:r>
          </w:p>
        </w:tc>
      </w:tr>
      <w:tr w:rsidR="006A19E0" w:rsidRPr="00A92E63" w14:paraId="09D75866" w14:textId="77777777" w:rsidTr="006A19E0">
        <w:tc>
          <w:tcPr>
            <w:tcW w:w="663" w:type="dxa"/>
            <w:tcBorders>
              <w:top w:val="single" w:sz="4" w:space="0" w:color="auto"/>
              <w:left w:val="single" w:sz="4" w:space="0" w:color="auto"/>
              <w:bottom w:val="single" w:sz="4" w:space="0" w:color="auto"/>
              <w:right w:val="single" w:sz="4" w:space="0" w:color="auto"/>
            </w:tcBorders>
          </w:tcPr>
          <w:p w14:paraId="68C2EDD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6868</w:t>
            </w:r>
          </w:p>
        </w:tc>
        <w:tc>
          <w:tcPr>
            <w:tcW w:w="1175" w:type="dxa"/>
            <w:tcBorders>
              <w:top w:val="single" w:sz="4" w:space="0" w:color="auto"/>
              <w:left w:val="single" w:sz="4" w:space="0" w:color="auto"/>
              <w:bottom w:val="single" w:sz="4" w:space="0" w:color="auto"/>
              <w:right w:val="single" w:sz="4" w:space="0" w:color="auto"/>
            </w:tcBorders>
          </w:tcPr>
          <w:p w14:paraId="192B9E6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5739844</w:t>
            </w:r>
          </w:p>
        </w:tc>
        <w:tc>
          <w:tcPr>
            <w:tcW w:w="1134" w:type="dxa"/>
            <w:tcBorders>
              <w:top w:val="single" w:sz="4" w:space="0" w:color="auto"/>
              <w:left w:val="single" w:sz="4" w:space="0" w:color="auto"/>
              <w:bottom w:val="single" w:sz="4" w:space="0" w:color="auto"/>
              <w:right w:val="single" w:sz="4" w:space="0" w:color="auto"/>
            </w:tcBorders>
          </w:tcPr>
          <w:p w14:paraId="3968F04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7408041</w:t>
            </w:r>
          </w:p>
        </w:tc>
      </w:tr>
      <w:tr w:rsidR="006A19E0" w:rsidRPr="00A92E63" w14:paraId="3F9187F9" w14:textId="77777777" w:rsidTr="006A19E0">
        <w:tc>
          <w:tcPr>
            <w:tcW w:w="663" w:type="dxa"/>
            <w:tcBorders>
              <w:top w:val="single" w:sz="4" w:space="0" w:color="auto"/>
              <w:left w:val="single" w:sz="4" w:space="0" w:color="auto"/>
              <w:bottom w:val="single" w:sz="4" w:space="0" w:color="auto"/>
              <w:right w:val="single" w:sz="4" w:space="0" w:color="auto"/>
            </w:tcBorders>
          </w:tcPr>
          <w:p w14:paraId="2566EAC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6869</w:t>
            </w:r>
          </w:p>
        </w:tc>
        <w:tc>
          <w:tcPr>
            <w:tcW w:w="1175" w:type="dxa"/>
            <w:tcBorders>
              <w:top w:val="single" w:sz="4" w:space="0" w:color="auto"/>
              <w:left w:val="single" w:sz="4" w:space="0" w:color="auto"/>
              <w:bottom w:val="single" w:sz="4" w:space="0" w:color="auto"/>
              <w:right w:val="single" w:sz="4" w:space="0" w:color="auto"/>
            </w:tcBorders>
          </w:tcPr>
          <w:p w14:paraId="784A27E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5739864</w:t>
            </w:r>
          </w:p>
        </w:tc>
        <w:tc>
          <w:tcPr>
            <w:tcW w:w="1134" w:type="dxa"/>
            <w:tcBorders>
              <w:top w:val="single" w:sz="4" w:space="0" w:color="auto"/>
              <w:left w:val="single" w:sz="4" w:space="0" w:color="auto"/>
              <w:bottom w:val="single" w:sz="4" w:space="0" w:color="auto"/>
              <w:right w:val="single" w:sz="4" w:space="0" w:color="auto"/>
            </w:tcBorders>
          </w:tcPr>
          <w:p w14:paraId="4FE92DD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7408123</w:t>
            </w:r>
          </w:p>
        </w:tc>
      </w:tr>
      <w:tr w:rsidR="006A19E0" w:rsidRPr="00A92E63" w14:paraId="25833BEE" w14:textId="77777777" w:rsidTr="006A19E0">
        <w:tc>
          <w:tcPr>
            <w:tcW w:w="663" w:type="dxa"/>
            <w:tcBorders>
              <w:top w:val="single" w:sz="4" w:space="0" w:color="auto"/>
              <w:left w:val="single" w:sz="4" w:space="0" w:color="auto"/>
              <w:bottom w:val="single" w:sz="4" w:space="0" w:color="auto"/>
              <w:right w:val="single" w:sz="4" w:space="0" w:color="auto"/>
            </w:tcBorders>
          </w:tcPr>
          <w:p w14:paraId="4D1A2BA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6870</w:t>
            </w:r>
          </w:p>
        </w:tc>
        <w:tc>
          <w:tcPr>
            <w:tcW w:w="1175" w:type="dxa"/>
            <w:tcBorders>
              <w:top w:val="single" w:sz="4" w:space="0" w:color="auto"/>
              <w:left w:val="single" w:sz="4" w:space="0" w:color="auto"/>
              <w:bottom w:val="single" w:sz="4" w:space="0" w:color="auto"/>
              <w:right w:val="single" w:sz="4" w:space="0" w:color="auto"/>
            </w:tcBorders>
          </w:tcPr>
          <w:p w14:paraId="0008A6F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5739883</w:t>
            </w:r>
          </w:p>
        </w:tc>
        <w:tc>
          <w:tcPr>
            <w:tcW w:w="1134" w:type="dxa"/>
            <w:tcBorders>
              <w:top w:val="single" w:sz="4" w:space="0" w:color="auto"/>
              <w:left w:val="single" w:sz="4" w:space="0" w:color="auto"/>
              <w:bottom w:val="single" w:sz="4" w:space="0" w:color="auto"/>
              <w:right w:val="single" w:sz="4" w:space="0" w:color="auto"/>
            </w:tcBorders>
          </w:tcPr>
          <w:p w14:paraId="66FA25A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7408205</w:t>
            </w:r>
          </w:p>
        </w:tc>
      </w:tr>
      <w:tr w:rsidR="006A19E0" w:rsidRPr="00A92E63" w14:paraId="1AE3E277" w14:textId="77777777" w:rsidTr="006A19E0">
        <w:tc>
          <w:tcPr>
            <w:tcW w:w="663" w:type="dxa"/>
            <w:tcBorders>
              <w:top w:val="single" w:sz="4" w:space="0" w:color="auto"/>
              <w:left w:val="single" w:sz="4" w:space="0" w:color="auto"/>
              <w:bottom w:val="single" w:sz="4" w:space="0" w:color="auto"/>
              <w:right w:val="single" w:sz="4" w:space="0" w:color="auto"/>
            </w:tcBorders>
          </w:tcPr>
          <w:p w14:paraId="369EECC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6871</w:t>
            </w:r>
          </w:p>
        </w:tc>
        <w:tc>
          <w:tcPr>
            <w:tcW w:w="1175" w:type="dxa"/>
            <w:tcBorders>
              <w:top w:val="single" w:sz="4" w:space="0" w:color="auto"/>
              <w:left w:val="single" w:sz="4" w:space="0" w:color="auto"/>
              <w:bottom w:val="single" w:sz="4" w:space="0" w:color="auto"/>
              <w:right w:val="single" w:sz="4" w:space="0" w:color="auto"/>
            </w:tcBorders>
          </w:tcPr>
          <w:p w14:paraId="09EE8DE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5739916</w:t>
            </w:r>
          </w:p>
        </w:tc>
        <w:tc>
          <w:tcPr>
            <w:tcW w:w="1134" w:type="dxa"/>
            <w:tcBorders>
              <w:top w:val="single" w:sz="4" w:space="0" w:color="auto"/>
              <w:left w:val="single" w:sz="4" w:space="0" w:color="auto"/>
              <w:bottom w:val="single" w:sz="4" w:space="0" w:color="auto"/>
              <w:right w:val="single" w:sz="4" w:space="0" w:color="auto"/>
            </w:tcBorders>
          </w:tcPr>
          <w:p w14:paraId="1FC670D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7408105</w:t>
            </w:r>
          </w:p>
        </w:tc>
      </w:tr>
      <w:tr w:rsidR="006A19E0" w:rsidRPr="00A92E63" w14:paraId="5B3B2190" w14:textId="77777777" w:rsidTr="006A19E0">
        <w:tc>
          <w:tcPr>
            <w:tcW w:w="663" w:type="dxa"/>
            <w:tcBorders>
              <w:top w:val="single" w:sz="4" w:space="0" w:color="auto"/>
              <w:left w:val="single" w:sz="4" w:space="0" w:color="auto"/>
              <w:bottom w:val="single" w:sz="4" w:space="0" w:color="auto"/>
              <w:right w:val="single" w:sz="4" w:space="0" w:color="auto"/>
            </w:tcBorders>
          </w:tcPr>
          <w:p w14:paraId="3373BA7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6872</w:t>
            </w:r>
          </w:p>
        </w:tc>
        <w:tc>
          <w:tcPr>
            <w:tcW w:w="1175" w:type="dxa"/>
            <w:tcBorders>
              <w:top w:val="single" w:sz="4" w:space="0" w:color="auto"/>
              <w:left w:val="single" w:sz="4" w:space="0" w:color="auto"/>
              <w:bottom w:val="single" w:sz="4" w:space="0" w:color="auto"/>
              <w:right w:val="single" w:sz="4" w:space="0" w:color="auto"/>
            </w:tcBorders>
          </w:tcPr>
          <w:p w14:paraId="79C5026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5739918</w:t>
            </w:r>
          </w:p>
        </w:tc>
        <w:tc>
          <w:tcPr>
            <w:tcW w:w="1134" w:type="dxa"/>
            <w:tcBorders>
              <w:top w:val="single" w:sz="4" w:space="0" w:color="auto"/>
              <w:left w:val="single" w:sz="4" w:space="0" w:color="auto"/>
              <w:bottom w:val="single" w:sz="4" w:space="0" w:color="auto"/>
              <w:right w:val="single" w:sz="4" w:space="0" w:color="auto"/>
            </w:tcBorders>
          </w:tcPr>
          <w:p w14:paraId="15FB0D5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7408100</w:t>
            </w:r>
          </w:p>
        </w:tc>
      </w:tr>
      <w:tr w:rsidR="006A19E0" w:rsidRPr="00A92E63" w14:paraId="18CD309E" w14:textId="77777777" w:rsidTr="006A19E0">
        <w:tc>
          <w:tcPr>
            <w:tcW w:w="663" w:type="dxa"/>
            <w:tcBorders>
              <w:top w:val="single" w:sz="4" w:space="0" w:color="auto"/>
              <w:left w:val="single" w:sz="4" w:space="0" w:color="auto"/>
              <w:bottom w:val="single" w:sz="4" w:space="0" w:color="auto"/>
              <w:right w:val="single" w:sz="4" w:space="0" w:color="auto"/>
            </w:tcBorders>
          </w:tcPr>
          <w:p w14:paraId="0683672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6873</w:t>
            </w:r>
          </w:p>
        </w:tc>
        <w:tc>
          <w:tcPr>
            <w:tcW w:w="1175" w:type="dxa"/>
            <w:tcBorders>
              <w:top w:val="single" w:sz="4" w:space="0" w:color="auto"/>
              <w:left w:val="single" w:sz="4" w:space="0" w:color="auto"/>
              <w:bottom w:val="single" w:sz="4" w:space="0" w:color="auto"/>
              <w:right w:val="single" w:sz="4" w:space="0" w:color="auto"/>
            </w:tcBorders>
          </w:tcPr>
          <w:p w14:paraId="7A1A2FB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5739928</w:t>
            </w:r>
          </w:p>
        </w:tc>
        <w:tc>
          <w:tcPr>
            <w:tcW w:w="1134" w:type="dxa"/>
            <w:tcBorders>
              <w:top w:val="single" w:sz="4" w:space="0" w:color="auto"/>
              <w:left w:val="single" w:sz="4" w:space="0" w:color="auto"/>
              <w:bottom w:val="single" w:sz="4" w:space="0" w:color="auto"/>
              <w:right w:val="single" w:sz="4" w:space="0" w:color="auto"/>
            </w:tcBorders>
          </w:tcPr>
          <w:p w14:paraId="59A48D4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7408081</w:t>
            </w:r>
          </w:p>
        </w:tc>
      </w:tr>
      <w:tr w:rsidR="006A19E0" w:rsidRPr="00A92E63" w14:paraId="390A33AE" w14:textId="77777777" w:rsidTr="006A19E0">
        <w:tc>
          <w:tcPr>
            <w:tcW w:w="663" w:type="dxa"/>
            <w:tcBorders>
              <w:top w:val="single" w:sz="4" w:space="0" w:color="auto"/>
              <w:left w:val="single" w:sz="4" w:space="0" w:color="auto"/>
              <w:bottom w:val="single" w:sz="4" w:space="0" w:color="auto"/>
              <w:right w:val="single" w:sz="4" w:space="0" w:color="auto"/>
            </w:tcBorders>
          </w:tcPr>
          <w:p w14:paraId="12CEE3F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6874</w:t>
            </w:r>
          </w:p>
        </w:tc>
        <w:tc>
          <w:tcPr>
            <w:tcW w:w="1175" w:type="dxa"/>
            <w:tcBorders>
              <w:top w:val="single" w:sz="4" w:space="0" w:color="auto"/>
              <w:left w:val="single" w:sz="4" w:space="0" w:color="auto"/>
              <w:bottom w:val="single" w:sz="4" w:space="0" w:color="auto"/>
              <w:right w:val="single" w:sz="4" w:space="0" w:color="auto"/>
            </w:tcBorders>
          </w:tcPr>
          <w:p w14:paraId="260CF21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5739944</w:t>
            </w:r>
          </w:p>
        </w:tc>
        <w:tc>
          <w:tcPr>
            <w:tcW w:w="1134" w:type="dxa"/>
            <w:tcBorders>
              <w:top w:val="single" w:sz="4" w:space="0" w:color="auto"/>
              <w:left w:val="single" w:sz="4" w:space="0" w:color="auto"/>
              <w:bottom w:val="single" w:sz="4" w:space="0" w:color="auto"/>
              <w:right w:val="single" w:sz="4" w:space="0" w:color="auto"/>
            </w:tcBorders>
          </w:tcPr>
          <w:p w14:paraId="59AF66D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7408066</w:t>
            </w:r>
          </w:p>
        </w:tc>
      </w:tr>
      <w:tr w:rsidR="006A19E0" w:rsidRPr="00A92E63" w14:paraId="4BF9AF2C" w14:textId="77777777" w:rsidTr="006A19E0">
        <w:tc>
          <w:tcPr>
            <w:tcW w:w="663" w:type="dxa"/>
            <w:tcBorders>
              <w:top w:val="single" w:sz="4" w:space="0" w:color="auto"/>
              <w:left w:val="single" w:sz="4" w:space="0" w:color="auto"/>
              <w:bottom w:val="single" w:sz="4" w:space="0" w:color="auto"/>
              <w:right w:val="single" w:sz="4" w:space="0" w:color="auto"/>
            </w:tcBorders>
          </w:tcPr>
          <w:p w14:paraId="576D7CA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6875</w:t>
            </w:r>
          </w:p>
        </w:tc>
        <w:tc>
          <w:tcPr>
            <w:tcW w:w="1175" w:type="dxa"/>
            <w:tcBorders>
              <w:top w:val="single" w:sz="4" w:space="0" w:color="auto"/>
              <w:left w:val="single" w:sz="4" w:space="0" w:color="auto"/>
              <w:bottom w:val="single" w:sz="4" w:space="0" w:color="auto"/>
              <w:right w:val="single" w:sz="4" w:space="0" w:color="auto"/>
            </w:tcBorders>
          </w:tcPr>
          <w:p w14:paraId="1E54798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5739949</w:t>
            </w:r>
          </w:p>
        </w:tc>
        <w:tc>
          <w:tcPr>
            <w:tcW w:w="1134" w:type="dxa"/>
            <w:tcBorders>
              <w:top w:val="single" w:sz="4" w:space="0" w:color="auto"/>
              <w:left w:val="single" w:sz="4" w:space="0" w:color="auto"/>
              <w:bottom w:val="single" w:sz="4" w:space="0" w:color="auto"/>
              <w:right w:val="single" w:sz="4" w:space="0" w:color="auto"/>
            </w:tcBorders>
          </w:tcPr>
          <w:p w14:paraId="29C6D58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7408063</w:t>
            </w:r>
          </w:p>
        </w:tc>
      </w:tr>
      <w:tr w:rsidR="006A19E0" w:rsidRPr="00A92E63" w14:paraId="204563A2" w14:textId="77777777" w:rsidTr="006A19E0">
        <w:tc>
          <w:tcPr>
            <w:tcW w:w="663" w:type="dxa"/>
            <w:tcBorders>
              <w:top w:val="single" w:sz="4" w:space="0" w:color="auto"/>
              <w:left w:val="single" w:sz="4" w:space="0" w:color="auto"/>
              <w:bottom w:val="single" w:sz="4" w:space="0" w:color="auto"/>
              <w:right w:val="single" w:sz="4" w:space="0" w:color="auto"/>
            </w:tcBorders>
          </w:tcPr>
          <w:p w14:paraId="44C207B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6876</w:t>
            </w:r>
          </w:p>
        </w:tc>
        <w:tc>
          <w:tcPr>
            <w:tcW w:w="1175" w:type="dxa"/>
            <w:tcBorders>
              <w:top w:val="single" w:sz="4" w:space="0" w:color="auto"/>
              <w:left w:val="single" w:sz="4" w:space="0" w:color="auto"/>
              <w:bottom w:val="single" w:sz="4" w:space="0" w:color="auto"/>
              <w:right w:val="single" w:sz="4" w:space="0" w:color="auto"/>
            </w:tcBorders>
          </w:tcPr>
          <w:p w14:paraId="62AFFF4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5739969</w:t>
            </w:r>
          </w:p>
        </w:tc>
        <w:tc>
          <w:tcPr>
            <w:tcW w:w="1134" w:type="dxa"/>
            <w:tcBorders>
              <w:top w:val="single" w:sz="4" w:space="0" w:color="auto"/>
              <w:left w:val="single" w:sz="4" w:space="0" w:color="auto"/>
              <w:bottom w:val="single" w:sz="4" w:space="0" w:color="auto"/>
              <w:right w:val="single" w:sz="4" w:space="0" w:color="auto"/>
            </w:tcBorders>
          </w:tcPr>
          <w:p w14:paraId="14E13F4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7408053</w:t>
            </w:r>
          </w:p>
        </w:tc>
      </w:tr>
      <w:tr w:rsidR="006A19E0" w:rsidRPr="00A92E63" w14:paraId="013B07B8" w14:textId="77777777" w:rsidTr="006A19E0">
        <w:tc>
          <w:tcPr>
            <w:tcW w:w="663" w:type="dxa"/>
            <w:tcBorders>
              <w:top w:val="single" w:sz="4" w:space="0" w:color="auto"/>
              <w:left w:val="single" w:sz="4" w:space="0" w:color="auto"/>
              <w:bottom w:val="single" w:sz="4" w:space="0" w:color="auto"/>
              <w:right w:val="single" w:sz="4" w:space="0" w:color="auto"/>
            </w:tcBorders>
          </w:tcPr>
          <w:p w14:paraId="210BF35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6877</w:t>
            </w:r>
          </w:p>
        </w:tc>
        <w:tc>
          <w:tcPr>
            <w:tcW w:w="1175" w:type="dxa"/>
            <w:tcBorders>
              <w:top w:val="single" w:sz="4" w:space="0" w:color="auto"/>
              <w:left w:val="single" w:sz="4" w:space="0" w:color="auto"/>
              <w:bottom w:val="single" w:sz="4" w:space="0" w:color="auto"/>
              <w:right w:val="single" w:sz="4" w:space="0" w:color="auto"/>
            </w:tcBorders>
          </w:tcPr>
          <w:p w14:paraId="628391B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5739991</w:t>
            </w:r>
          </w:p>
        </w:tc>
        <w:tc>
          <w:tcPr>
            <w:tcW w:w="1134" w:type="dxa"/>
            <w:tcBorders>
              <w:top w:val="single" w:sz="4" w:space="0" w:color="auto"/>
              <w:left w:val="single" w:sz="4" w:space="0" w:color="auto"/>
              <w:bottom w:val="single" w:sz="4" w:space="0" w:color="auto"/>
              <w:right w:val="single" w:sz="4" w:space="0" w:color="auto"/>
            </w:tcBorders>
          </w:tcPr>
          <w:p w14:paraId="6C7936D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7408050</w:t>
            </w:r>
          </w:p>
        </w:tc>
      </w:tr>
      <w:tr w:rsidR="006A19E0" w:rsidRPr="00A92E63" w14:paraId="4D0F3EA3" w14:textId="77777777" w:rsidTr="006A19E0">
        <w:tc>
          <w:tcPr>
            <w:tcW w:w="663" w:type="dxa"/>
            <w:tcBorders>
              <w:top w:val="single" w:sz="4" w:space="0" w:color="auto"/>
              <w:left w:val="single" w:sz="4" w:space="0" w:color="auto"/>
              <w:bottom w:val="single" w:sz="4" w:space="0" w:color="auto"/>
              <w:right w:val="single" w:sz="4" w:space="0" w:color="auto"/>
            </w:tcBorders>
          </w:tcPr>
          <w:p w14:paraId="50A3D75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6878</w:t>
            </w:r>
          </w:p>
        </w:tc>
        <w:tc>
          <w:tcPr>
            <w:tcW w:w="1175" w:type="dxa"/>
            <w:tcBorders>
              <w:top w:val="single" w:sz="4" w:space="0" w:color="auto"/>
              <w:left w:val="single" w:sz="4" w:space="0" w:color="auto"/>
              <w:bottom w:val="single" w:sz="4" w:space="0" w:color="auto"/>
              <w:right w:val="single" w:sz="4" w:space="0" w:color="auto"/>
            </w:tcBorders>
          </w:tcPr>
          <w:p w14:paraId="3887FE1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5739997</w:t>
            </w:r>
          </w:p>
        </w:tc>
        <w:tc>
          <w:tcPr>
            <w:tcW w:w="1134" w:type="dxa"/>
            <w:tcBorders>
              <w:top w:val="single" w:sz="4" w:space="0" w:color="auto"/>
              <w:left w:val="single" w:sz="4" w:space="0" w:color="auto"/>
              <w:bottom w:val="single" w:sz="4" w:space="0" w:color="auto"/>
              <w:right w:val="single" w:sz="4" w:space="0" w:color="auto"/>
            </w:tcBorders>
          </w:tcPr>
          <w:p w14:paraId="542C92F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7408051</w:t>
            </w:r>
          </w:p>
        </w:tc>
      </w:tr>
      <w:tr w:rsidR="006A19E0" w:rsidRPr="00A92E63" w14:paraId="09FCADAC" w14:textId="77777777" w:rsidTr="006A19E0">
        <w:tc>
          <w:tcPr>
            <w:tcW w:w="663" w:type="dxa"/>
            <w:tcBorders>
              <w:top w:val="single" w:sz="4" w:space="0" w:color="auto"/>
              <w:left w:val="single" w:sz="4" w:space="0" w:color="auto"/>
              <w:bottom w:val="single" w:sz="4" w:space="0" w:color="auto"/>
              <w:right w:val="single" w:sz="4" w:space="0" w:color="auto"/>
            </w:tcBorders>
          </w:tcPr>
          <w:p w14:paraId="5CE2C76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6879</w:t>
            </w:r>
          </w:p>
        </w:tc>
        <w:tc>
          <w:tcPr>
            <w:tcW w:w="1175" w:type="dxa"/>
            <w:tcBorders>
              <w:top w:val="single" w:sz="4" w:space="0" w:color="auto"/>
              <w:left w:val="single" w:sz="4" w:space="0" w:color="auto"/>
              <w:bottom w:val="single" w:sz="4" w:space="0" w:color="auto"/>
              <w:right w:val="single" w:sz="4" w:space="0" w:color="auto"/>
            </w:tcBorders>
          </w:tcPr>
          <w:p w14:paraId="0309CD7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5740020</w:t>
            </w:r>
          </w:p>
        </w:tc>
        <w:tc>
          <w:tcPr>
            <w:tcW w:w="1134" w:type="dxa"/>
            <w:tcBorders>
              <w:top w:val="single" w:sz="4" w:space="0" w:color="auto"/>
              <w:left w:val="single" w:sz="4" w:space="0" w:color="auto"/>
              <w:bottom w:val="single" w:sz="4" w:space="0" w:color="auto"/>
              <w:right w:val="single" w:sz="4" w:space="0" w:color="auto"/>
            </w:tcBorders>
          </w:tcPr>
          <w:p w14:paraId="2A1BDD1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7408055</w:t>
            </w:r>
          </w:p>
        </w:tc>
      </w:tr>
      <w:tr w:rsidR="006A19E0" w:rsidRPr="00A92E63" w14:paraId="31BED692" w14:textId="77777777" w:rsidTr="006A19E0">
        <w:tc>
          <w:tcPr>
            <w:tcW w:w="663" w:type="dxa"/>
            <w:tcBorders>
              <w:top w:val="single" w:sz="4" w:space="0" w:color="auto"/>
              <w:left w:val="single" w:sz="4" w:space="0" w:color="auto"/>
              <w:bottom w:val="single" w:sz="4" w:space="0" w:color="auto"/>
              <w:right w:val="single" w:sz="4" w:space="0" w:color="auto"/>
            </w:tcBorders>
          </w:tcPr>
          <w:p w14:paraId="3D9F577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6880</w:t>
            </w:r>
          </w:p>
        </w:tc>
        <w:tc>
          <w:tcPr>
            <w:tcW w:w="1175" w:type="dxa"/>
            <w:tcBorders>
              <w:top w:val="single" w:sz="4" w:space="0" w:color="auto"/>
              <w:left w:val="single" w:sz="4" w:space="0" w:color="auto"/>
              <w:bottom w:val="single" w:sz="4" w:space="0" w:color="auto"/>
              <w:right w:val="single" w:sz="4" w:space="0" w:color="auto"/>
            </w:tcBorders>
          </w:tcPr>
          <w:p w14:paraId="24EAF14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5740039</w:t>
            </w:r>
          </w:p>
        </w:tc>
        <w:tc>
          <w:tcPr>
            <w:tcW w:w="1134" w:type="dxa"/>
            <w:tcBorders>
              <w:top w:val="single" w:sz="4" w:space="0" w:color="auto"/>
              <w:left w:val="single" w:sz="4" w:space="0" w:color="auto"/>
              <w:bottom w:val="single" w:sz="4" w:space="0" w:color="auto"/>
              <w:right w:val="single" w:sz="4" w:space="0" w:color="auto"/>
            </w:tcBorders>
          </w:tcPr>
          <w:p w14:paraId="64371F7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7408062</w:t>
            </w:r>
          </w:p>
        </w:tc>
      </w:tr>
      <w:tr w:rsidR="006A19E0" w:rsidRPr="00A92E63" w14:paraId="0B487870" w14:textId="77777777" w:rsidTr="006A19E0">
        <w:tc>
          <w:tcPr>
            <w:tcW w:w="663" w:type="dxa"/>
            <w:tcBorders>
              <w:top w:val="single" w:sz="4" w:space="0" w:color="auto"/>
              <w:left w:val="single" w:sz="4" w:space="0" w:color="auto"/>
              <w:bottom w:val="single" w:sz="4" w:space="0" w:color="auto"/>
              <w:right w:val="single" w:sz="4" w:space="0" w:color="auto"/>
            </w:tcBorders>
          </w:tcPr>
          <w:p w14:paraId="013A7DA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6881</w:t>
            </w:r>
          </w:p>
        </w:tc>
        <w:tc>
          <w:tcPr>
            <w:tcW w:w="1175" w:type="dxa"/>
            <w:tcBorders>
              <w:top w:val="single" w:sz="4" w:space="0" w:color="auto"/>
              <w:left w:val="single" w:sz="4" w:space="0" w:color="auto"/>
              <w:bottom w:val="single" w:sz="4" w:space="0" w:color="auto"/>
              <w:right w:val="single" w:sz="4" w:space="0" w:color="auto"/>
            </w:tcBorders>
          </w:tcPr>
          <w:p w14:paraId="3BF4192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5740057</w:t>
            </w:r>
          </w:p>
        </w:tc>
        <w:tc>
          <w:tcPr>
            <w:tcW w:w="1134" w:type="dxa"/>
            <w:tcBorders>
              <w:top w:val="single" w:sz="4" w:space="0" w:color="auto"/>
              <w:left w:val="single" w:sz="4" w:space="0" w:color="auto"/>
              <w:bottom w:val="single" w:sz="4" w:space="0" w:color="auto"/>
              <w:right w:val="single" w:sz="4" w:space="0" w:color="auto"/>
            </w:tcBorders>
          </w:tcPr>
          <w:p w14:paraId="1E750B8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7408072</w:t>
            </w:r>
          </w:p>
        </w:tc>
      </w:tr>
      <w:tr w:rsidR="006A19E0" w:rsidRPr="00A92E63" w14:paraId="32985945" w14:textId="77777777" w:rsidTr="006A19E0">
        <w:tc>
          <w:tcPr>
            <w:tcW w:w="663" w:type="dxa"/>
            <w:tcBorders>
              <w:top w:val="single" w:sz="4" w:space="0" w:color="auto"/>
              <w:left w:val="single" w:sz="4" w:space="0" w:color="auto"/>
              <w:bottom w:val="single" w:sz="4" w:space="0" w:color="auto"/>
              <w:right w:val="single" w:sz="4" w:space="0" w:color="auto"/>
            </w:tcBorders>
          </w:tcPr>
          <w:p w14:paraId="7641293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6882</w:t>
            </w:r>
          </w:p>
        </w:tc>
        <w:tc>
          <w:tcPr>
            <w:tcW w:w="1175" w:type="dxa"/>
            <w:tcBorders>
              <w:top w:val="single" w:sz="4" w:space="0" w:color="auto"/>
              <w:left w:val="single" w:sz="4" w:space="0" w:color="auto"/>
              <w:bottom w:val="single" w:sz="4" w:space="0" w:color="auto"/>
              <w:right w:val="single" w:sz="4" w:space="0" w:color="auto"/>
            </w:tcBorders>
          </w:tcPr>
          <w:p w14:paraId="3CD71C9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5740071</w:t>
            </w:r>
          </w:p>
        </w:tc>
        <w:tc>
          <w:tcPr>
            <w:tcW w:w="1134" w:type="dxa"/>
            <w:tcBorders>
              <w:top w:val="single" w:sz="4" w:space="0" w:color="auto"/>
              <w:left w:val="single" w:sz="4" w:space="0" w:color="auto"/>
              <w:bottom w:val="single" w:sz="4" w:space="0" w:color="auto"/>
              <w:right w:val="single" w:sz="4" w:space="0" w:color="auto"/>
            </w:tcBorders>
          </w:tcPr>
          <w:p w14:paraId="23709F3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7408087</w:t>
            </w:r>
          </w:p>
        </w:tc>
      </w:tr>
      <w:tr w:rsidR="006A19E0" w:rsidRPr="00A92E63" w14:paraId="1E1ADD3A" w14:textId="77777777" w:rsidTr="006A19E0">
        <w:tc>
          <w:tcPr>
            <w:tcW w:w="663" w:type="dxa"/>
            <w:tcBorders>
              <w:top w:val="single" w:sz="4" w:space="0" w:color="auto"/>
              <w:left w:val="single" w:sz="4" w:space="0" w:color="auto"/>
              <w:bottom w:val="single" w:sz="4" w:space="0" w:color="auto"/>
              <w:right w:val="single" w:sz="4" w:space="0" w:color="auto"/>
            </w:tcBorders>
          </w:tcPr>
          <w:p w14:paraId="19A57B9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6883</w:t>
            </w:r>
          </w:p>
        </w:tc>
        <w:tc>
          <w:tcPr>
            <w:tcW w:w="1175" w:type="dxa"/>
            <w:tcBorders>
              <w:top w:val="single" w:sz="4" w:space="0" w:color="auto"/>
              <w:left w:val="single" w:sz="4" w:space="0" w:color="auto"/>
              <w:bottom w:val="single" w:sz="4" w:space="0" w:color="auto"/>
              <w:right w:val="single" w:sz="4" w:space="0" w:color="auto"/>
            </w:tcBorders>
          </w:tcPr>
          <w:p w14:paraId="7C8238C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5740075</w:t>
            </w:r>
          </w:p>
        </w:tc>
        <w:tc>
          <w:tcPr>
            <w:tcW w:w="1134" w:type="dxa"/>
            <w:tcBorders>
              <w:top w:val="single" w:sz="4" w:space="0" w:color="auto"/>
              <w:left w:val="single" w:sz="4" w:space="0" w:color="auto"/>
              <w:bottom w:val="single" w:sz="4" w:space="0" w:color="auto"/>
              <w:right w:val="single" w:sz="4" w:space="0" w:color="auto"/>
            </w:tcBorders>
          </w:tcPr>
          <w:p w14:paraId="2AC9E31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7408092</w:t>
            </w:r>
          </w:p>
        </w:tc>
      </w:tr>
      <w:tr w:rsidR="006A19E0" w:rsidRPr="00A92E63" w14:paraId="3504616B" w14:textId="77777777" w:rsidTr="006A19E0">
        <w:tc>
          <w:tcPr>
            <w:tcW w:w="663" w:type="dxa"/>
            <w:tcBorders>
              <w:top w:val="single" w:sz="4" w:space="0" w:color="auto"/>
              <w:left w:val="single" w:sz="4" w:space="0" w:color="auto"/>
              <w:bottom w:val="single" w:sz="4" w:space="0" w:color="auto"/>
              <w:right w:val="single" w:sz="4" w:space="0" w:color="auto"/>
            </w:tcBorders>
          </w:tcPr>
          <w:p w14:paraId="07A5C00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6884</w:t>
            </w:r>
          </w:p>
        </w:tc>
        <w:tc>
          <w:tcPr>
            <w:tcW w:w="1175" w:type="dxa"/>
            <w:tcBorders>
              <w:top w:val="single" w:sz="4" w:space="0" w:color="auto"/>
              <w:left w:val="single" w:sz="4" w:space="0" w:color="auto"/>
              <w:bottom w:val="single" w:sz="4" w:space="0" w:color="auto"/>
              <w:right w:val="single" w:sz="4" w:space="0" w:color="auto"/>
            </w:tcBorders>
          </w:tcPr>
          <w:p w14:paraId="7CC5A59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5740085</w:t>
            </w:r>
          </w:p>
        </w:tc>
        <w:tc>
          <w:tcPr>
            <w:tcW w:w="1134" w:type="dxa"/>
            <w:tcBorders>
              <w:top w:val="single" w:sz="4" w:space="0" w:color="auto"/>
              <w:left w:val="single" w:sz="4" w:space="0" w:color="auto"/>
              <w:bottom w:val="single" w:sz="4" w:space="0" w:color="auto"/>
              <w:right w:val="single" w:sz="4" w:space="0" w:color="auto"/>
            </w:tcBorders>
          </w:tcPr>
          <w:p w14:paraId="456E56C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7408112</w:t>
            </w:r>
          </w:p>
        </w:tc>
      </w:tr>
      <w:tr w:rsidR="006A19E0" w:rsidRPr="00A92E63" w14:paraId="393575E6" w14:textId="77777777" w:rsidTr="006A19E0">
        <w:tc>
          <w:tcPr>
            <w:tcW w:w="663" w:type="dxa"/>
            <w:tcBorders>
              <w:top w:val="single" w:sz="4" w:space="0" w:color="auto"/>
              <w:left w:val="single" w:sz="4" w:space="0" w:color="auto"/>
              <w:bottom w:val="single" w:sz="4" w:space="0" w:color="auto"/>
              <w:right w:val="single" w:sz="4" w:space="0" w:color="auto"/>
            </w:tcBorders>
          </w:tcPr>
          <w:p w14:paraId="041A1E2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6885</w:t>
            </w:r>
          </w:p>
        </w:tc>
        <w:tc>
          <w:tcPr>
            <w:tcW w:w="1175" w:type="dxa"/>
            <w:tcBorders>
              <w:top w:val="single" w:sz="4" w:space="0" w:color="auto"/>
              <w:left w:val="single" w:sz="4" w:space="0" w:color="auto"/>
              <w:bottom w:val="single" w:sz="4" w:space="0" w:color="auto"/>
              <w:right w:val="single" w:sz="4" w:space="0" w:color="auto"/>
            </w:tcBorders>
          </w:tcPr>
          <w:p w14:paraId="7902FD8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5740088</w:t>
            </w:r>
          </w:p>
        </w:tc>
        <w:tc>
          <w:tcPr>
            <w:tcW w:w="1134" w:type="dxa"/>
            <w:tcBorders>
              <w:top w:val="single" w:sz="4" w:space="0" w:color="auto"/>
              <w:left w:val="single" w:sz="4" w:space="0" w:color="auto"/>
              <w:bottom w:val="single" w:sz="4" w:space="0" w:color="auto"/>
              <w:right w:val="single" w:sz="4" w:space="0" w:color="auto"/>
            </w:tcBorders>
          </w:tcPr>
          <w:p w14:paraId="02C421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7408140</w:t>
            </w:r>
          </w:p>
        </w:tc>
      </w:tr>
      <w:tr w:rsidR="006A19E0" w:rsidRPr="00A92E63" w14:paraId="5705BE62" w14:textId="77777777" w:rsidTr="006A19E0">
        <w:tc>
          <w:tcPr>
            <w:tcW w:w="663" w:type="dxa"/>
            <w:tcBorders>
              <w:top w:val="single" w:sz="4" w:space="0" w:color="auto"/>
              <w:left w:val="single" w:sz="4" w:space="0" w:color="auto"/>
              <w:bottom w:val="single" w:sz="4" w:space="0" w:color="auto"/>
              <w:right w:val="single" w:sz="4" w:space="0" w:color="auto"/>
            </w:tcBorders>
          </w:tcPr>
          <w:p w14:paraId="52F8C18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6886</w:t>
            </w:r>
          </w:p>
        </w:tc>
        <w:tc>
          <w:tcPr>
            <w:tcW w:w="1175" w:type="dxa"/>
            <w:tcBorders>
              <w:top w:val="single" w:sz="4" w:space="0" w:color="auto"/>
              <w:left w:val="single" w:sz="4" w:space="0" w:color="auto"/>
              <w:bottom w:val="single" w:sz="4" w:space="0" w:color="auto"/>
              <w:right w:val="single" w:sz="4" w:space="0" w:color="auto"/>
            </w:tcBorders>
          </w:tcPr>
          <w:p w14:paraId="2C25927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5740085</w:t>
            </w:r>
          </w:p>
        </w:tc>
        <w:tc>
          <w:tcPr>
            <w:tcW w:w="1134" w:type="dxa"/>
            <w:tcBorders>
              <w:top w:val="single" w:sz="4" w:space="0" w:color="auto"/>
              <w:left w:val="single" w:sz="4" w:space="0" w:color="auto"/>
              <w:bottom w:val="single" w:sz="4" w:space="0" w:color="auto"/>
              <w:right w:val="single" w:sz="4" w:space="0" w:color="auto"/>
            </w:tcBorders>
          </w:tcPr>
          <w:p w14:paraId="3870B61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7408160</w:t>
            </w:r>
          </w:p>
        </w:tc>
      </w:tr>
      <w:tr w:rsidR="006A19E0" w:rsidRPr="00A92E63" w14:paraId="71E20E69" w14:textId="77777777" w:rsidTr="006A19E0">
        <w:tc>
          <w:tcPr>
            <w:tcW w:w="663" w:type="dxa"/>
            <w:tcBorders>
              <w:top w:val="single" w:sz="4" w:space="0" w:color="auto"/>
              <w:left w:val="single" w:sz="4" w:space="0" w:color="auto"/>
              <w:bottom w:val="single" w:sz="4" w:space="0" w:color="auto"/>
              <w:right w:val="single" w:sz="4" w:space="0" w:color="auto"/>
            </w:tcBorders>
          </w:tcPr>
          <w:p w14:paraId="12659A6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6887</w:t>
            </w:r>
          </w:p>
        </w:tc>
        <w:tc>
          <w:tcPr>
            <w:tcW w:w="1175" w:type="dxa"/>
            <w:tcBorders>
              <w:top w:val="single" w:sz="4" w:space="0" w:color="auto"/>
              <w:left w:val="single" w:sz="4" w:space="0" w:color="auto"/>
              <w:bottom w:val="single" w:sz="4" w:space="0" w:color="auto"/>
              <w:right w:val="single" w:sz="4" w:space="0" w:color="auto"/>
            </w:tcBorders>
          </w:tcPr>
          <w:p w14:paraId="5EE060D7"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5740079</w:t>
            </w:r>
          </w:p>
        </w:tc>
        <w:tc>
          <w:tcPr>
            <w:tcW w:w="1134" w:type="dxa"/>
            <w:tcBorders>
              <w:top w:val="single" w:sz="4" w:space="0" w:color="auto"/>
              <w:left w:val="single" w:sz="4" w:space="0" w:color="auto"/>
              <w:bottom w:val="single" w:sz="4" w:space="0" w:color="auto"/>
              <w:right w:val="single" w:sz="4" w:space="0" w:color="auto"/>
            </w:tcBorders>
          </w:tcPr>
          <w:p w14:paraId="60EFFDA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7408177</w:t>
            </w:r>
          </w:p>
        </w:tc>
      </w:tr>
      <w:tr w:rsidR="006A19E0" w:rsidRPr="00A92E63" w14:paraId="423FD957" w14:textId="77777777" w:rsidTr="006A19E0">
        <w:tc>
          <w:tcPr>
            <w:tcW w:w="663" w:type="dxa"/>
            <w:tcBorders>
              <w:top w:val="single" w:sz="4" w:space="0" w:color="auto"/>
              <w:left w:val="single" w:sz="4" w:space="0" w:color="auto"/>
              <w:bottom w:val="single" w:sz="4" w:space="0" w:color="auto"/>
              <w:right w:val="single" w:sz="4" w:space="0" w:color="auto"/>
            </w:tcBorders>
          </w:tcPr>
          <w:p w14:paraId="084FB4D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6888</w:t>
            </w:r>
          </w:p>
        </w:tc>
        <w:tc>
          <w:tcPr>
            <w:tcW w:w="1175" w:type="dxa"/>
            <w:tcBorders>
              <w:top w:val="single" w:sz="4" w:space="0" w:color="auto"/>
              <w:left w:val="single" w:sz="4" w:space="0" w:color="auto"/>
              <w:bottom w:val="single" w:sz="4" w:space="0" w:color="auto"/>
              <w:right w:val="single" w:sz="4" w:space="0" w:color="auto"/>
            </w:tcBorders>
          </w:tcPr>
          <w:p w14:paraId="74D8E508"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5740011</w:t>
            </w:r>
          </w:p>
        </w:tc>
        <w:tc>
          <w:tcPr>
            <w:tcW w:w="1134" w:type="dxa"/>
            <w:tcBorders>
              <w:top w:val="single" w:sz="4" w:space="0" w:color="auto"/>
              <w:left w:val="single" w:sz="4" w:space="0" w:color="auto"/>
              <w:bottom w:val="single" w:sz="4" w:space="0" w:color="auto"/>
              <w:right w:val="single" w:sz="4" w:space="0" w:color="auto"/>
            </w:tcBorders>
          </w:tcPr>
          <w:p w14:paraId="3FD750B4"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7408366</w:t>
            </w:r>
          </w:p>
        </w:tc>
      </w:tr>
      <w:tr w:rsidR="006A19E0" w:rsidRPr="00A92E63" w14:paraId="0CDA8229" w14:textId="77777777" w:rsidTr="006A19E0">
        <w:tc>
          <w:tcPr>
            <w:tcW w:w="663" w:type="dxa"/>
            <w:tcBorders>
              <w:top w:val="single" w:sz="4" w:space="0" w:color="auto"/>
              <w:left w:val="single" w:sz="4" w:space="0" w:color="auto"/>
              <w:bottom w:val="single" w:sz="4" w:space="0" w:color="auto"/>
              <w:right w:val="single" w:sz="4" w:space="0" w:color="auto"/>
            </w:tcBorders>
          </w:tcPr>
          <w:p w14:paraId="2681B12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6889</w:t>
            </w:r>
          </w:p>
        </w:tc>
        <w:tc>
          <w:tcPr>
            <w:tcW w:w="1175" w:type="dxa"/>
            <w:tcBorders>
              <w:top w:val="single" w:sz="4" w:space="0" w:color="auto"/>
              <w:left w:val="single" w:sz="4" w:space="0" w:color="auto"/>
              <w:bottom w:val="single" w:sz="4" w:space="0" w:color="auto"/>
              <w:right w:val="single" w:sz="4" w:space="0" w:color="auto"/>
            </w:tcBorders>
          </w:tcPr>
          <w:p w14:paraId="5876EBA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5740005</w:t>
            </w:r>
          </w:p>
        </w:tc>
        <w:tc>
          <w:tcPr>
            <w:tcW w:w="1134" w:type="dxa"/>
            <w:tcBorders>
              <w:top w:val="single" w:sz="4" w:space="0" w:color="auto"/>
              <w:left w:val="single" w:sz="4" w:space="0" w:color="auto"/>
              <w:bottom w:val="single" w:sz="4" w:space="0" w:color="auto"/>
              <w:right w:val="single" w:sz="4" w:space="0" w:color="auto"/>
            </w:tcBorders>
          </w:tcPr>
          <w:p w14:paraId="653A68F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7408379</w:t>
            </w:r>
          </w:p>
        </w:tc>
      </w:tr>
      <w:tr w:rsidR="006A19E0" w:rsidRPr="00A92E63" w14:paraId="148EF738" w14:textId="77777777" w:rsidTr="006A19E0">
        <w:tc>
          <w:tcPr>
            <w:tcW w:w="663" w:type="dxa"/>
            <w:tcBorders>
              <w:top w:val="single" w:sz="4" w:space="0" w:color="auto"/>
              <w:left w:val="single" w:sz="4" w:space="0" w:color="auto"/>
              <w:bottom w:val="single" w:sz="4" w:space="0" w:color="auto"/>
              <w:right w:val="single" w:sz="4" w:space="0" w:color="auto"/>
            </w:tcBorders>
          </w:tcPr>
          <w:p w14:paraId="35C026F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6890</w:t>
            </w:r>
          </w:p>
        </w:tc>
        <w:tc>
          <w:tcPr>
            <w:tcW w:w="1175" w:type="dxa"/>
            <w:tcBorders>
              <w:top w:val="single" w:sz="4" w:space="0" w:color="auto"/>
              <w:left w:val="single" w:sz="4" w:space="0" w:color="auto"/>
              <w:bottom w:val="single" w:sz="4" w:space="0" w:color="auto"/>
              <w:right w:val="single" w:sz="4" w:space="0" w:color="auto"/>
            </w:tcBorders>
          </w:tcPr>
          <w:p w14:paraId="27A4149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5739994</w:t>
            </w:r>
          </w:p>
        </w:tc>
        <w:tc>
          <w:tcPr>
            <w:tcW w:w="1134" w:type="dxa"/>
            <w:tcBorders>
              <w:top w:val="single" w:sz="4" w:space="0" w:color="auto"/>
              <w:left w:val="single" w:sz="4" w:space="0" w:color="auto"/>
              <w:bottom w:val="single" w:sz="4" w:space="0" w:color="auto"/>
              <w:right w:val="single" w:sz="4" w:space="0" w:color="auto"/>
            </w:tcBorders>
          </w:tcPr>
          <w:p w14:paraId="5CB7DC6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7408397</w:t>
            </w:r>
          </w:p>
        </w:tc>
      </w:tr>
      <w:tr w:rsidR="006A19E0" w:rsidRPr="00A92E63" w14:paraId="10B3C20E" w14:textId="77777777" w:rsidTr="006A19E0">
        <w:tc>
          <w:tcPr>
            <w:tcW w:w="663" w:type="dxa"/>
            <w:tcBorders>
              <w:top w:val="single" w:sz="4" w:space="0" w:color="auto"/>
              <w:left w:val="single" w:sz="4" w:space="0" w:color="auto"/>
              <w:bottom w:val="single" w:sz="4" w:space="0" w:color="auto"/>
              <w:right w:val="single" w:sz="4" w:space="0" w:color="auto"/>
            </w:tcBorders>
          </w:tcPr>
          <w:p w14:paraId="4BAEE1B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6891</w:t>
            </w:r>
          </w:p>
        </w:tc>
        <w:tc>
          <w:tcPr>
            <w:tcW w:w="1175" w:type="dxa"/>
            <w:tcBorders>
              <w:top w:val="single" w:sz="4" w:space="0" w:color="auto"/>
              <w:left w:val="single" w:sz="4" w:space="0" w:color="auto"/>
              <w:bottom w:val="single" w:sz="4" w:space="0" w:color="auto"/>
              <w:right w:val="single" w:sz="4" w:space="0" w:color="auto"/>
            </w:tcBorders>
          </w:tcPr>
          <w:p w14:paraId="0F169A3A"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5739981</w:t>
            </w:r>
          </w:p>
        </w:tc>
        <w:tc>
          <w:tcPr>
            <w:tcW w:w="1134" w:type="dxa"/>
            <w:tcBorders>
              <w:top w:val="single" w:sz="4" w:space="0" w:color="auto"/>
              <w:left w:val="single" w:sz="4" w:space="0" w:color="auto"/>
              <w:bottom w:val="single" w:sz="4" w:space="0" w:color="auto"/>
              <w:right w:val="single" w:sz="4" w:space="0" w:color="auto"/>
            </w:tcBorders>
          </w:tcPr>
          <w:p w14:paraId="71276DFF"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7408413</w:t>
            </w:r>
          </w:p>
        </w:tc>
      </w:tr>
      <w:tr w:rsidR="006A19E0" w:rsidRPr="00A92E63" w14:paraId="69D20288" w14:textId="77777777" w:rsidTr="006A19E0">
        <w:tc>
          <w:tcPr>
            <w:tcW w:w="663" w:type="dxa"/>
            <w:tcBorders>
              <w:top w:val="single" w:sz="4" w:space="0" w:color="auto"/>
              <w:left w:val="single" w:sz="4" w:space="0" w:color="auto"/>
              <w:bottom w:val="single" w:sz="4" w:space="0" w:color="auto"/>
              <w:right w:val="single" w:sz="4" w:space="0" w:color="auto"/>
            </w:tcBorders>
          </w:tcPr>
          <w:p w14:paraId="5B2854A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6892</w:t>
            </w:r>
          </w:p>
        </w:tc>
        <w:tc>
          <w:tcPr>
            <w:tcW w:w="1175" w:type="dxa"/>
            <w:tcBorders>
              <w:top w:val="single" w:sz="4" w:space="0" w:color="auto"/>
              <w:left w:val="single" w:sz="4" w:space="0" w:color="auto"/>
              <w:bottom w:val="single" w:sz="4" w:space="0" w:color="auto"/>
              <w:right w:val="single" w:sz="4" w:space="0" w:color="auto"/>
            </w:tcBorders>
          </w:tcPr>
          <w:p w14:paraId="35443BA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5739978</w:t>
            </w:r>
          </w:p>
        </w:tc>
        <w:tc>
          <w:tcPr>
            <w:tcW w:w="1134" w:type="dxa"/>
            <w:tcBorders>
              <w:top w:val="single" w:sz="4" w:space="0" w:color="auto"/>
              <w:left w:val="single" w:sz="4" w:space="0" w:color="auto"/>
              <w:bottom w:val="single" w:sz="4" w:space="0" w:color="auto"/>
              <w:right w:val="single" w:sz="4" w:space="0" w:color="auto"/>
            </w:tcBorders>
          </w:tcPr>
          <w:p w14:paraId="15B2076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7408416</w:t>
            </w:r>
          </w:p>
        </w:tc>
      </w:tr>
      <w:tr w:rsidR="006A19E0" w:rsidRPr="00A92E63" w14:paraId="398764C3" w14:textId="77777777" w:rsidTr="006A19E0">
        <w:tc>
          <w:tcPr>
            <w:tcW w:w="663" w:type="dxa"/>
            <w:tcBorders>
              <w:top w:val="single" w:sz="4" w:space="0" w:color="auto"/>
              <w:left w:val="single" w:sz="4" w:space="0" w:color="auto"/>
              <w:bottom w:val="single" w:sz="4" w:space="0" w:color="auto"/>
              <w:right w:val="single" w:sz="4" w:space="0" w:color="auto"/>
            </w:tcBorders>
          </w:tcPr>
          <w:p w14:paraId="38B803A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6893</w:t>
            </w:r>
          </w:p>
        </w:tc>
        <w:tc>
          <w:tcPr>
            <w:tcW w:w="1175" w:type="dxa"/>
            <w:tcBorders>
              <w:top w:val="single" w:sz="4" w:space="0" w:color="auto"/>
              <w:left w:val="single" w:sz="4" w:space="0" w:color="auto"/>
              <w:bottom w:val="single" w:sz="4" w:space="0" w:color="auto"/>
              <w:right w:val="single" w:sz="4" w:space="0" w:color="auto"/>
            </w:tcBorders>
          </w:tcPr>
          <w:p w14:paraId="06702AB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5739926</w:t>
            </w:r>
          </w:p>
        </w:tc>
        <w:tc>
          <w:tcPr>
            <w:tcW w:w="1134" w:type="dxa"/>
            <w:tcBorders>
              <w:top w:val="single" w:sz="4" w:space="0" w:color="auto"/>
              <w:left w:val="single" w:sz="4" w:space="0" w:color="auto"/>
              <w:bottom w:val="single" w:sz="4" w:space="0" w:color="auto"/>
              <w:right w:val="single" w:sz="4" w:space="0" w:color="auto"/>
            </w:tcBorders>
          </w:tcPr>
          <w:p w14:paraId="1824095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7408436</w:t>
            </w:r>
          </w:p>
        </w:tc>
      </w:tr>
      <w:tr w:rsidR="006A19E0" w:rsidRPr="00A92E63" w14:paraId="47F76DE2" w14:textId="77777777" w:rsidTr="006A19E0">
        <w:tc>
          <w:tcPr>
            <w:tcW w:w="663" w:type="dxa"/>
            <w:tcBorders>
              <w:top w:val="single" w:sz="4" w:space="0" w:color="auto"/>
              <w:left w:val="single" w:sz="4" w:space="0" w:color="auto"/>
              <w:bottom w:val="single" w:sz="4" w:space="0" w:color="auto"/>
              <w:right w:val="single" w:sz="4" w:space="0" w:color="auto"/>
            </w:tcBorders>
          </w:tcPr>
          <w:p w14:paraId="1A3166F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6894</w:t>
            </w:r>
          </w:p>
        </w:tc>
        <w:tc>
          <w:tcPr>
            <w:tcW w:w="1175" w:type="dxa"/>
            <w:tcBorders>
              <w:top w:val="single" w:sz="4" w:space="0" w:color="auto"/>
              <w:left w:val="single" w:sz="4" w:space="0" w:color="auto"/>
              <w:bottom w:val="single" w:sz="4" w:space="0" w:color="auto"/>
              <w:right w:val="single" w:sz="4" w:space="0" w:color="auto"/>
            </w:tcBorders>
          </w:tcPr>
          <w:p w14:paraId="7448725D"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5739932</w:t>
            </w:r>
          </w:p>
        </w:tc>
        <w:tc>
          <w:tcPr>
            <w:tcW w:w="1134" w:type="dxa"/>
            <w:tcBorders>
              <w:top w:val="single" w:sz="4" w:space="0" w:color="auto"/>
              <w:left w:val="single" w:sz="4" w:space="0" w:color="auto"/>
              <w:bottom w:val="single" w:sz="4" w:space="0" w:color="auto"/>
              <w:right w:val="single" w:sz="4" w:space="0" w:color="auto"/>
            </w:tcBorders>
          </w:tcPr>
          <w:p w14:paraId="1A58490E"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7408457</w:t>
            </w:r>
          </w:p>
        </w:tc>
      </w:tr>
      <w:tr w:rsidR="006A19E0" w:rsidRPr="00A92E63" w14:paraId="268FB6B0" w14:textId="77777777" w:rsidTr="006A19E0">
        <w:tc>
          <w:tcPr>
            <w:tcW w:w="663" w:type="dxa"/>
            <w:tcBorders>
              <w:top w:val="single" w:sz="4" w:space="0" w:color="auto"/>
              <w:left w:val="single" w:sz="4" w:space="0" w:color="auto"/>
              <w:bottom w:val="single" w:sz="4" w:space="0" w:color="auto"/>
              <w:right w:val="single" w:sz="4" w:space="0" w:color="auto"/>
            </w:tcBorders>
          </w:tcPr>
          <w:p w14:paraId="7A3F621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6895</w:t>
            </w:r>
          </w:p>
        </w:tc>
        <w:tc>
          <w:tcPr>
            <w:tcW w:w="1175" w:type="dxa"/>
            <w:tcBorders>
              <w:top w:val="single" w:sz="4" w:space="0" w:color="auto"/>
              <w:left w:val="single" w:sz="4" w:space="0" w:color="auto"/>
              <w:bottom w:val="single" w:sz="4" w:space="0" w:color="auto"/>
              <w:right w:val="single" w:sz="4" w:space="0" w:color="auto"/>
            </w:tcBorders>
          </w:tcPr>
          <w:p w14:paraId="6CA3419B"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5739933</w:t>
            </w:r>
          </w:p>
        </w:tc>
        <w:tc>
          <w:tcPr>
            <w:tcW w:w="1134" w:type="dxa"/>
            <w:tcBorders>
              <w:top w:val="single" w:sz="4" w:space="0" w:color="auto"/>
              <w:left w:val="single" w:sz="4" w:space="0" w:color="auto"/>
              <w:bottom w:val="single" w:sz="4" w:space="0" w:color="auto"/>
              <w:right w:val="single" w:sz="4" w:space="0" w:color="auto"/>
            </w:tcBorders>
          </w:tcPr>
          <w:p w14:paraId="4E18C02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7408460</w:t>
            </w:r>
          </w:p>
        </w:tc>
      </w:tr>
      <w:tr w:rsidR="006A19E0" w:rsidRPr="00A92E63" w14:paraId="70ABD9C9" w14:textId="77777777" w:rsidTr="006A19E0">
        <w:tc>
          <w:tcPr>
            <w:tcW w:w="663" w:type="dxa"/>
            <w:tcBorders>
              <w:top w:val="single" w:sz="4" w:space="0" w:color="auto"/>
              <w:left w:val="single" w:sz="4" w:space="0" w:color="auto"/>
              <w:bottom w:val="single" w:sz="4" w:space="0" w:color="auto"/>
              <w:right w:val="single" w:sz="4" w:space="0" w:color="auto"/>
            </w:tcBorders>
          </w:tcPr>
          <w:p w14:paraId="72604BB6"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6896</w:t>
            </w:r>
          </w:p>
        </w:tc>
        <w:tc>
          <w:tcPr>
            <w:tcW w:w="1175" w:type="dxa"/>
            <w:tcBorders>
              <w:top w:val="single" w:sz="4" w:space="0" w:color="auto"/>
              <w:left w:val="single" w:sz="4" w:space="0" w:color="auto"/>
              <w:bottom w:val="single" w:sz="4" w:space="0" w:color="auto"/>
              <w:right w:val="single" w:sz="4" w:space="0" w:color="auto"/>
            </w:tcBorders>
          </w:tcPr>
          <w:p w14:paraId="734573C9"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5739935</w:t>
            </w:r>
          </w:p>
        </w:tc>
        <w:tc>
          <w:tcPr>
            <w:tcW w:w="1134" w:type="dxa"/>
            <w:tcBorders>
              <w:top w:val="single" w:sz="4" w:space="0" w:color="auto"/>
              <w:left w:val="single" w:sz="4" w:space="0" w:color="auto"/>
              <w:bottom w:val="single" w:sz="4" w:space="0" w:color="auto"/>
              <w:right w:val="single" w:sz="4" w:space="0" w:color="auto"/>
            </w:tcBorders>
          </w:tcPr>
          <w:p w14:paraId="4A77CACC"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7408463</w:t>
            </w:r>
          </w:p>
        </w:tc>
      </w:tr>
      <w:tr w:rsidR="006A19E0" w:rsidRPr="00A92E63" w14:paraId="53992363" w14:textId="77777777" w:rsidTr="006A19E0">
        <w:tc>
          <w:tcPr>
            <w:tcW w:w="663" w:type="dxa"/>
            <w:tcBorders>
              <w:top w:val="single" w:sz="4" w:space="0" w:color="auto"/>
              <w:left w:val="single" w:sz="4" w:space="0" w:color="auto"/>
              <w:bottom w:val="single" w:sz="4" w:space="0" w:color="auto"/>
              <w:right w:val="single" w:sz="4" w:space="0" w:color="auto"/>
            </w:tcBorders>
          </w:tcPr>
          <w:p w14:paraId="0BCEE08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6897</w:t>
            </w:r>
          </w:p>
        </w:tc>
        <w:tc>
          <w:tcPr>
            <w:tcW w:w="1175" w:type="dxa"/>
            <w:tcBorders>
              <w:top w:val="single" w:sz="4" w:space="0" w:color="auto"/>
              <w:left w:val="single" w:sz="4" w:space="0" w:color="auto"/>
              <w:bottom w:val="single" w:sz="4" w:space="0" w:color="auto"/>
              <w:right w:val="single" w:sz="4" w:space="0" w:color="auto"/>
            </w:tcBorders>
          </w:tcPr>
          <w:p w14:paraId="1A88026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5739962</w:t>
            </w:r>
          </w:p>
        </w:tc>
        <w:tc>
          <w:tcPr>
            <w:tcW w:w="1134" w:type="dxa"/>
            <w:tcBorders>
              <w:top w:val="single" w:sz="4" w:space="0" w:color="auto"/>
              <w:left w:val="single" w:sz="4" w:space="0" w:color="auto"/>
              <w:bottom w:val="single" w:sz="4" w:space="0" w:color="auto"/>
              <w:right w:val="single" w:sz="4" w:space="0" w:color="auto"/>
            </w:tcBorders>
          </w:tcPr>
          <w:p w14:paraId="6ED09961"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7408566</w:t>
            </w:r>
          </w:p>
        </w:tc>
      </w:tr>
      <w:tr w:rsidR="006A19E0" w:rsidRPr="00A92E63" w14:paraId="52F97682" w14:textId="77777777" w:rsidTr="006A19E0">
        <w:tc>
          <w:tcPr>
            <w:tcW w:w="663" w:type="dxa"/>
            <w:tcBorders>
              <w:top w:val="single" w:sz="4" w:space="0" w:color="auto"/>
              <w:left w:val="single" w:sz="4" w:space="0" w:color="auto"/>
              <w:bottom w:val="single" w:sz="4" w:space="0" w:color="auto"/>
              <w:right w:val="single" w:sz="4" w:space="0" w:color="auto"/>
            </w:tcBorders>
          </w:tcPr>
          <w:p w14:paraId="34EF5E43"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6898</w:t>
            </w:r>
          </w:p>
        </w:tc>
        <w:tc>
          <w:tcPr>
            <w:tcW w:w="1175" w:type="dxa"/>
            <w:tcBorders>
              <w:top w:val="single" w:sz="4" w:space="0" w:color="auto"/>
              <w:left w:val="single" w:sz="4" w:space="0" w:color="auto"/>
              <w:bottom w:val="single" w:sz="4" w:space="0" w:color="auto"/>
              <w:right w:val="single" w:sz="4" w:space="0" w:color="auto"/>
            </w:tcBorders>
          </w:tcPr>
          <w:p w14:paraId="5E000D4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5739973</w:t>
            </w:r>
          </w:p>
        </w:tc>
        <w:tc>
          <w:tcPr>
            <w:tcW w:w="1134" w:type="dxa"/>
            <w:tcBorders>
              <w:top w:val="single" w:sz="4" w:space="0" w:color="auto"/>
              <w:left w:val="single" w:sz="4" w:space="0" w:color="auto"/>
              <w:bottom w:val="single" w:sz="4" w:space="0" w:color="auto"/>
              <w:right w:val="single" w:sz="4" w:space="0" w:color="auto"/>
            </w:tcBorders>
          </w:tcPr>
          <w:p w14:paraId="43093315"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7408602</w:t>
            </w:r>
          </w:p>
        </w:tc>
      </w:tr>
      <w:tr w:rsidR="006A19E0" w:rsidRPr="00A92E63" w14:paraId="0A522D13" w14:textId="77777777" w:rsidTr="006A19E0">
        <w:tc>
          <w:tcPr>
            <w:tcW w:w="663" w:type="dxa"/>
            <w:tcBorders>
              <w:top w:val="single" w:sz="4" w:space="0" w:color="auto"/>
              <w:left w:val="single" w:sz="4" w:space="0" w:color="auto"/>
              <w:bottom w:val="single" w:sz="4" w:space="0" w:color="auto"/>
              <w:right w:val="single" w:sz="4" w:space="0" w:color="auto"/>
            </w:tcBorders>
          </w:tcPr>
          <w:p w14:paraId="474436D0"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6899</w:t>
            </w:r>
          </w:p>
        </w:tc>
        <w:tc>
          <w:tcPr>
            <w:tcW w:w="1175" w:type="dxa"/>
            <w:tcBorders>
              <w:top w:val="single" w:sz="4" w:space="0" w:color="auto"/>
              <w:left w:val="single" w:sz="4" w:space="0" w:color="auto"/>
              <w:bottom w:val="single" w:sz="4" w:space="0" w:color="auto"/>
              <w:right w:val="single" w:sz="4" w:space="0" w:color="auto"/>
            </w:tcBorders>
          </w:tcPr>
          <w:p w14:paraId="1EF79E6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5740034</w:t>
            </w:r>
          </w:p>
        </w:tc>
        <w:tc>
          <w:tcPr>
            <w:tcW w:w="1134" w:type="dxa"/>
            <w:tcBorders>
              <w:top w:val="single" w:sz="4" w:space="0" w:color="auto"/>
              <w:left w:val="single" w:sz="4" w:space="0" w:color="auto"/>
              <w:bottom w:val="single" w:sz="4" w:space="0" w:color="auto"/>
              <w:right w:val="single" w:sz="4" w:space="0" w:color="auto"/>
            </w:tcBorders>
          </w:tcPr>
          <w:p w14:paraId="1C83E0C2" w14:textId="77777777" w:rsidR="006A19E0" w:rsidRPr="006A19E0" w:rsidRDefault="006A19E0" w:rsidP="006A19E0">
            <w:pPr>
              <w:keepNext w:val="0"/>
              <w:keepLines w:val="0"/>
              <w:spacing w:line="240" w:lineRule="auto"/>
              <w:outlineLvl w:val="9"/>
              <w:rPr>
                <w:rFonts w:ascii="Calibri" w:eastAsia="Calibri" w:hAnsi="Calibri" w:cs="Times New Roman"/>
                <w:sz w:val="22"/>
                <w:szCs w:val="22"/>
              </w:rPr>
            </w:pPr>
            <w:r w:rsidRPr="006A19E0">
              <w:rPr>
                <w:rFonts w:ascii="Calibri" w:eastAsia="Calibri" w:hAnsi="Calibri" w:cs="Times New Roman"/>
                <w:sz w:val="22"/>
                <w:szCs w:val="22"/>
              </w:rPr>
              <w:t>7408705</w:t>
            </w:r>
          </w:p>
        </w:tc>
      </w:tr>
      <w:tr w:rsidR="009C003A" w:rsidRPr="00A92E63" w14:paraId="5ECAA7D1" w14:textId="77777777" w:rsidTr="009C003A">
        <w:tc>
          <w:tcPr>
            <w:tcW w:w="663" w:type="dxa"/>
            <w:tcBorders>
              <w:top w:val="single" w:sz="4" w:space="0" w:color="auto"/>
              <w:left w:val="single" w:sz="4" w:space="0" w:color="auto"/>
              <w:bottom w:val="single" w:sz="4" w:space="0" w:color="auto"/>
              <w:right w:val="single" w:sz="4" w:space="0" w:color="auto"/>
            </w:tcBorders>
          </w:tcPr>
          <w:p w14:paraId="0208547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6900</w:t>
            </w:r>
          </w:p>
        </w:tc>
        <w:tc>
          <w:tcPr>
            <w:tcW w:w="1175" w:type="dxa"/>
            <w:tcBorders>
              <w:top w:val="single" w:sz="4" w:space="0" w:color="auto"/>
              <w:left w:val="single" w:sz="4" w:space="0" w:color="auto"/>
              <w:bottom w:val="single" w:sz="4" w:space="0" w:color="auto"/>
              <w:right w:val="single" w:sz="4" w:space="0" w:color="auto"/>
            </w:tcBorders>
          </w:tcPr>
          <w:p w14:paraId="149CEDF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5740029</w:t>
            </w:r>
          </w:p>
        </w:tc>
        <w:tc>
          <w:tcPr>
            <w:tcW w:w="1134" w:type="dxa"/>
            <w:tcBorders>
              <w:top w:val="single" w:sz="4" w:space="0" w:color="auto"/>
              <w:left w:val="single" w:sz="4" w:space="0" w:color="auto"/>
              <w:bottom w:val="single" w:sz="4" w:space="0" w:color="auto"/>
              <w:right w:val="single" w:sz="4" w:space="0" w:color="auto"/>
            </w:tcBorders>
          </w:tcPr>
          <w:p w14:paraId="6362C27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7408711</w:t>
            </w:r>
          </w:p>
        </w:tc>
      </w:tr>
      <w:tr w:rsidR="009C003A" w:rsidRPr="00A92E63" w14:paraId="732BDCDF" w14:textId="77777777" w:rsidTr="009C003A">
        <w:tc>
          <w:tcPr>
            <w:tcW w:w="663" w:type="dxa"/>
            <w:tcBorders>
              <w:top w:val="single" w:sz="4" w:space="0" w:color="auto"/>
              <w:left w:val="single" w:sz="4" w:space="0" w:color="auto"/>
              <w:bottom w:val="single" w:sz="4" w:space="0" w:color="auto"/>
              <w:right w:val="single" w:sz="4" w:space="0" w:color="auto"/>
            </w:tcBorders>
          </w:tcPr>
          <w:p w14:paraId="1F94E84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6901</w:t>
            </w:r>
          </w:p>
        </w:tc>
        <w:tc>
          <w:tcPr>
            <w:tcW w:w="1175" w:type="dxa"/>
            <w:tcBorders>
              <w:top w:val="single" w:sz="4" w:space="0" w:color="auto"/>
              <w:left w:val="single" w:sz="4" w:space="0" w:color="auto"/>
              <w:bottom w:val="single" w:sz="4" w:space="0" w:color="auto"/>
              <w:right w:val="single" w:sz="4" w:space="0" w:color="auto"/>
            </w:tcBorders>
          </w:tcPr>
          <w:p w14:paraId="2EA0909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5740032</w:t>
            </w:r>
          </w:p>
        </w:tc>
        <w:tc>
          <w:tcPr>
            <w:tcW w:w="1134" w:type="dxa"/>
            <w:tcBorders>
              <w:top w:val="single" w:sz="4" w:space="0" w:color="auto"/>
              <w:left w:val="single" w:sz="4" w:space="0" w:color="auto"/>
              <w:bottom w:val="single" w:sz="4" w:space="0" w:color="auto"/>
              <w:right w:val="single" w:sz="4" w:space="0" w:color="auto"/>
            </w:tcBorders>
          </w:tcPr>
          <w:p w14:paraId="60D8AB2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7408711</w:t>
            </w:r>
          </w:p>
        </w:tc>
      </w:tr>
      <w:tr w:rsidR="009C003A" w:rsidRPr="00A92E63" w14:paraId="3009A141" w14:textId="77777777" w:rsidTr="009C003A">
        <w:tc>
          <w:tcPr>
            <w:tcW w:w="663" w:type="dxa"/>
            <w:tcBorders>
              <w:top w:val="single" w:sz="4" w:space="0" w:color="auto"/>
              <w:left w:val="single" w:sz="4" w:space="0" w:color="auto"/>
              <w:bottom w:val="single" w:sz="4" w:space="0" w:color="auto"/>
              <w:right w:val="single" w:sz="4" w:space="0" w:color="auto"/>
            </w:tcBorders>
          </w:tcPr>
          <w:p w14:paraId="74C55D0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6902</w:t>
            </w:r>
          </w:p>
        </w:tc>
        <w:tc>
          <w:tcPr>
            <w:tcW w:w="1175" w:type="dxa"/>
            <w:tcBorders>
              <w:top w:val="single" w:sz="4" w:space="0" w:color="auto"/>
              <w:left w:val="single" w:sz="4" w:space="0" w:color="auto"/>
              <w:bottom w:val="single" w:sz="4" w:space="0" w:color="auto"/>
              <w:right w:val="single" w:sz="4" w:space="0" w:color="auto"/>
            </w:tcBorders>
          </w:tcPr>
          <w:p w14:paraId="528FE0A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5740037</w:t>
            </w:r>
          </w:p>
        </w:tc>
        <w:tc>
          <w:tcPr>
            <w:tcW w:w="1134" w:type="dxa"/>
            <w:tcBorders>
              <w:top w:val="single" w:sz="4" w:space="0" w:color="auto"/>
              <w:left w:val="single" w:sz="4" w:space="0" w:color="auto"/>
              <w:bottom w:val="single" w:sz="4" w:space="0" w:color="auto"/>
              <w:right w:val="single" w:sz="4" w:space="0" w:color="auto"/>
            </w:tcBorders>
          </w:tcPr>
          <w:p w14:paraId="74A9C57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7408713</w:t>
            </w:r>
          </w:p>
        </w:tc>
      </w:tr>
      <w:tr w:rsidR="009C003A" w:rsidRPr="00A92E63" w14:paraId="60D1C0B8" w14:textId="77777777" w:rsidTr="009C003A">
        <w:tc>
          <w:tcPr>
            <w:tcW w:w="663" w:type="dxa"/>
            <w:tcBorders>
              <w:top w:val="single" w:sz="4" w:space="0" w:color="auto"/>
              <w:left w:val="single" w:sz="4" w:space="0" w:color="auto"/>
              <w:bottom w:val="single" w:sz="4" w:space="0" w:color="auto"/>
              <w:right w:val="single" w:sz="4" w:space="0" w:color="auto"/>
            </w:tcBorders>
          </w:tcPr>
          <w:p w14:paraId="7C7BFC7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6903</w:t>
            </w:r>
          </w:p>
        </w:tc>
        <w:tc>
          <w:tcPr>
            <w:tcW w:w="1175" w:type="dxa"/>
            <w:tcBorders>
              <w:top w:val="single" w:sz="4" w:space="0" w:color="auto"/>
              <w:left w:val="single" w:sz="4" w:space="0" w:color="auto"/>
              <w:bottom w:val="single" w:sz="4" w:space="0" w:color="auto"/>
              <w:right w:val="single" w:sz="4" w:space="0" w:color="auto"/>
            </w:tcBorders>
          </w:tcPr>
          <w:p w14:paraId="3B91A13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5740041</w:t>
            </w:r>
          </w:p>
        </w:tc>
        <w:tc>
          <w:tcPr>
            <w:tcW w:w="1134" w:type="dxa"/>
            <w:tcBorders>
              <w:top w:val="single" w:sz="4" w:space="0" w:color="auto"/>
              <w:left w:val="single" w:sz="4" w:space="0" w:color="auto"/>
              <w:bottom w:val="single" w:sz="4" w:space="0" w:color="auto"/>
              <w:right w:val="single" w:sz="4" w:space="0" w:color="auto"/>
            </w:tcBorders>
          </w:tcPr>
          <w:p w14:paraId="5CE1E31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7408715</w:t>
            </w:r>
          </w:p>
        </w:tc>
      </w:tr>
      <w:tr w:rsidR="009C003A" w:rsidRPr="00A92E63" w14:paraId="65A20557" w14:textId="77777777" w:rsidTr="009C003A">
        <w:tc>
          <w:tcPr>
            <w:tcW w:w="663" w:type="dxa"/>
            <w:tcBorders>
              <w:top w:val="single" w:sz="4" w:space="0" w:color="auto"/>
              <w:left w:val="single" w:sz="4" w:space="0" w:color="auto"/>
              <w:bottom w:val="single" w:sz="4" w:space="0" w:color="auto"/>
              <w:right w:val="single" w:sz="4" w:space="0" w:color="auto"/>
            </w:tcBorders>
          </w:tcPr>
          <w:p w14:paraId="69DB4B1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6904</w:t>
            </w:r>
          </w:p>
        </w:tc>
        <w:tc>
          <w:tcPr>
            <w:tcW w:w="1175" w:type="dxa"/>
            <w:tcBorders>
              <w:top w:val="single" w:sz="4" w:space="0" w:color="auto"/>
              <w:left w:val="single" w:sz="4" w:space="0" w:color="auto"/>
              <w:bottom w:val="single" w:sz="4" w:space="0" w:color="auto"/>
              <w:right w:val="single" w:sz="4" w:space="0" w:color="auto"/>
            </w:tcBorders>
          </w:tcPr>
          <w:p w14:paraId="1CDD12B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5740043</w:t>
            </w:r>
          </w:p>
        </w:tc>
        <w:tc>
          <w:tcPr>
            <w:tcW w:w="1134" w:type="dxa"/>
            <w:tcBorders>
              <w:top w:val="single" w:sz="4" w:space="0" w:color="auto"/>
              <w:left w:val="single" w:sz="4" w:space="0" w:color="auto"/>
              <w:bottom w:val="single" w:sz="4" w:space="0" w:color="auto"/>
              <w:right w:val="single" w:sz="4" w:space="0" w:color="auto"/>
            </w:tcBorders>
          </w:tcPr>
          <w:p w14:paraId="6824C4E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7408719</w:t>
            </w:r>
          </w:p>
        </w:tc>
      </w:tr>
      <w:tr w:rsidR="009C003A" w:rsidRPr="00A92E63" w14:paraId="1511179E" w14:textId="77777777" w:rsidTr="009C003A">
        <w:tc>
          <w:tcPr>
            <w:tcW w:w="663" w:type="dxa"/>
            <w:tcBorders>
              <w:top w:val="single" w:sz="4" w:space="0" w:color="auto"/>
              <w:left w:val="single" w:sz="4" w:space="0" w:color="auto"/>
              <w:bottom w:val="single" w:sz="4" w:space="0" w:color="auto"/>
              <w:right w:val="single" w:sz="4" w:space="0" w:color="auto"/>
            </w:tcBorders>
          </w:tcPr>
          <w:p w14:paraId="13B3C26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6905</w:t>
            </w:r>
          </w:p>
        </w:tc>
        <w:tc>
          <w:tcPr>
            <w:tcW w:w="1175" w:type="dxa"/>
            <w:tcBorders>
              <w:top w:val="single" w:sz="4" w:space="0" w:color="auto"/>
              <w:left w:val="single" w:sz="4" w:space="0" w:color="auto"/>
              <w:bottom w:val="single" w:sz="4" w:space="0" w:color="auto"/>
              <w:right w:val="single" w:sz="4" w:space="0" w:color="auto"/>
            </w:tcBorders>
          </w:tcPr>
          <w:p w14:paraId="7234F30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5740045</w:t>
            </w:r>
          </w:p>
        </w:tc>
        <w:tc>
          <w:tcPr>
            <w:tcW w:w="1134" w:type="dxa"/>
            <w:tcBorders>
              <w:top w:val="single" w:sz="4" w:space="0" w:color="auto"/>
              <w:left w:val="single" w:sz="4" w:space="0" w:color="auto"/>
              <w:bottom w:val="single" w:sz="4" w:space="0" w:color="auto"/>
              <w:right w:val="single" w:sz="4" w:space="0" w:color="auto"/>
            </w:tcBorders>
          </w:tcPr>
          <w:p w14:paraId="745C540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7408724</w:t>
            </w:r>
          </w:p>
        </w:tc>
      </w:tr>
      <w:tr w:rsidR="009C003A" w:rsidRPr="00A92E63" w14:paraId="7AADF406" w14:textId="77777777" w:rsidTr="009C003A">
        <w:tc>
          <w:tcPr>
            <w:tcW w:w="663" w:type="dxa"/>
            <w:tcBorders>
              <w:top w:val="single" w:sz="4" w:space="0" w:color="auto"/>
              <w:left w:val="single" w:sz="4" w:space="0" w:color="auto"/>
              <w:bottom w:val="single" w:sz="4" w:space="0" w:color="auto"/>
              <w:right w:val="single" w:sz="4" w:space="0" w:color="auto"/>
            </w:tcBorders>
          </w:tcPr>
          <w:p w14:paraId="4BC3D85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6906</w:t>
            </w:r>
          </w:p>
        </w:tc>
        <w:tc>
          <w:tcPr>
            <w:tcW w:w="1175" w:type="dxa"/>
            <w:tcBorders>
              <w:top w:val="single" w:sz="4" w:space="0" w:color="auto"/>
              <w:left w:val="single" w:sz="4" w:space="0" w:color="auto"/>
              <w:bottom w:val="single" w:sz="4" w:space="0" w:color="auto"/>
              <w:right w:val="single" w:sz="4" w:space="0" w:color="auto"/>
            </w:tcBorders>
          </w:tcPr>
          <w:p w14:paraId="334FA0E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5740045</w:t>
            </w:r>
          </w:p>
        </w:tc>
        <w:tc>
          <w:tcPr>
            <w:tcW w:w="1134" w:type="dxa"/>
            <w:tcBorders>
              <w:top w:val="single" w:sz="4" w:space="0" w:color="auto"/>
              <w:left w:val="single" w:sz="4" w:space="0" w:color="auto"/>
              <w:bottom w:val="single" w:sz="4" w:space="0" w:color="auto"/>
              <w:right w:val="single" w:sz="4" w:space="0" w:color="auto"/>
            </w:tcBorders>
          </w:tcPr>
          <w:p w14:paraId="10DC9E3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7408728</w:t>
            </w:r>
          </w:p>
        </w:tc>
      </w:tr>
      <w:tr w:rsidR="009C003A" w:rsidRPr="00A92E63" w14:paraId="2186AF53" w14:textId="77777777" w:rsidTr="009C003A">
        <w:tc>
          <w:tcPr>
            <w:tcW w:w="663" w:type="dxa"/>
            <w:tcBorders>
              <w:top w:val="single" w:sz="4" w:space="0" w:color="auto"/>
              <w:left w:val="single" w:sz="4" w:space="0" w:color="auto"/>
              <w:bottom w:val="single" w:sz="4" w:space="0" w:color="auto"/>
              <w:right w:val="single" w:sz="4" w:space="0" w:color="auto"/>
            </w:tcBorders>
          </w:tcPr>
          <w:p w14:paraId="7E7780C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6907</w:t>
            </w:r>
          </w:p>
        </w:tc>
        <w:tc>
          <w:tcPr>
            <w:tcW w:w="1175" w:type="dxa"/>
            <w:tcBorders>
              <w:top w:val="single" w:sz="4" w:space="0" w:color="auto"/>
              <w:left w:val="single" w:sz="4" w:space="0" w:color="auto"/>
              <w:bottom w:val="single" w:sz="4" w:space="0" w:color="auto"/>
              <w:right w:val="single" w:sz="4" w:space="0" w:color="auto"/>
            </w:tcBorders>
          </w:tcPr>
          <w:p w14:paraId="4994B3E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5740039</w:t>
            </w:r>
          </w:p>
        </w:tc>
        <w:tc>
          <w:tcPr>
            <w:tcW w:w="1134" w:type="dxa"/>
            <w:tcBorders>
              <w:top w:val="single" w:sz="4" w:space="0" w:color="auto"/>
              <w:left w:val="single" w:sz="4" w:space="0" w:color="auto"/>
              <w:bottom w:val="single" w:sz="4" w:space="0" w:color="auto"/>
              <w:right w:val="single" w:sz="4" w:space="0" w:color="auto"/>
            </w:tcBorders>
          </w:tcPr>
          <w:p w14:paraId="68C67BC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7408768</w:t>
            </w:r>
          </w:p>
        </w:tc>
      </w:tr>
      <w:tr w:rsidR="009C003A" w:rsidRPr="00A92E63" w14:paraId="3C17525A" w14:textId="77777777" w:rsidTr="009C003A">
        <w:tc>
          <w:tcPr>
            <w:tcW w:w="663" w:type="dxa"/>
            <w:tcBorders>
              <w:top w:val="single" w:sz="4" w:space="0" w:color="auto"/>
              <w:left w:val="single" w:sz="4" w:space="0" w:color="auto"/>
              <w:bottom w:val="single" w:sz="4" w:space="0" w:color="auto"/>
              <w:right w:val="single" w:sz="4" w:space="0" w:color="auto"/>
            </w:tcBorders>
          </w:tcPr>
          <w:p w14:paraId="4700C19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6908</w:t>
            </w:r>
          </w:p>
        </w:tc>
        <w:tc>
          <w:tcPr>
            <w:tcW w:w="1175" w:type="dxa"/>
            <w:tcBorders>
              <w:top w:val="single" w:sz="4" w:space="0" w:color="auto"/>
              <w:left w:val="single" w:sz="4" w:space="0" w:color="auto"/>
              <w:bottom w:val="single" w:sz="4" w:space="0" w:color="auto"/>
              <w:right w:val="single" w:sz="4" w:space="0" w:color="auto"/>
            </w:tcBorders>
          </w:tcPr>
          <w:p w14:paraId="030EBD4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5740038</w:t>
            </w:r>
          </w:p>
        </w:tc>
        <w:tc>
          <w:tcPr>
            <w:tcW w:w="1134" w:type="dxa"/>
            <w:tcBorders>
              <w:top w:val="single" w:sz="4" w:space="0" w:color="auto"/>
              <w:left w:val="single" w:sz="4" w:space="0" w:color="auto"/>
              <w:bottom w:val="single" w:sz="4" w:space="0" w:color="auto"/>
              <w:right w:val="single" w:sz="4" w:space="0" w:color="auto"/>
            </w:tcBorders>
          </w:tcPr>
          <w:p w14:paraId="6780325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7408772</w:t>
            </w:r>
          </w:p>
        </w:tc>
      </w:tr>
      <w:tr w:rsidR="009C003A" w:rsidRPr="00A92E63" w14:paraId="424FA4C9" w14:textId="77777777" w:rsidTr="009C003A">
        <w:tc>
          <w:tcPr>
            <w:tcW w:w="663" w:type="dxa"/>
            <w:tcBorders>
              <w:top w:val="single" w:sz="4" w:space="0" w:color="auto"/>
              <w:left w:val="single" w:sz="4" w:space="0" w:color="auto"/>
              <w:bottom w:val="single" w:sz="4" w:space="0" w:color="auto"/>
              <w:right w:val="single" w:sz="4" w:space="0" w:color="auto"/>
            </w:tcBorders>
          </w:tcPr>
          <w:p w14:paraId="65BF1A0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6909</w:t>
            </w:r>
          </w:p>
        </w:tc>
        <w:tc>
          <w:tcPr>
            <w:tcW w:w="1175" w:type="dxa"/>
            <w:tcBorders>
              <w:top w:val="single" w:sz="4" w:space="0" w:color="auto"/>
              <w:left w:val="single" w:sz="4" w:space="0" w:color="auto"/>
              <w:bottom w:val="single" w:sz="4" w:space="0" w:color="auto"/>
              <w:right w:val="single" w:sz="4" w:space="0" w:color="auto"/>
            </w:tcBorders>
          </w:tcPr>
          <w:p w14:paraId="6F55E4B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5740035</w:t>
            </w:r>
          </w:p>
        </w:tc>
        <w:tc>
          <w:tcPr>
            <w:tcW w:w="1134" w:type="dxa"/>
            <w:tcBorders>
              <w:top w:val="single" w:sz="4" w:space="0" w:color="auto"/>
              <w:left w:val="single" w:sz="4" w:space="0" w:color="auto"/>
              <w:bottom w:val="single" w:sz="4" w:space="0" w:color="auto"/>
              <w:right w:val="single" w:sz="4" w:space="0" w:color="auto"/>
            </w:tcBorders>
          </w:tcPr>
          <w:p w14:paraId="4D3340F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7408776</w:t>
            </w:r>
          </w:p>
        </w:tc>
      </w:tr>
      <w:tr w:rsidR="009C003A" w:rsidRPr="00A92E63" w14:paraId="6E160A12" w14:textId="77777777" w:rsidTr="009C003A">
        <w:tc>
          <w:tcPr>
            <w:tcW w:w="663" w:type="dxa"/>
            <w:tcBorders>
              <w:top w:val="single" w:sz="4" w:space="0" w:color="auto"/>
              <w:left w:val="single" w:sz="4" w:space="0" w:color="auto"/>
              <w:bottom w:val="single" w:sz="4" w:space="0" w:color="auto"/>
              <w:right w:val="single" w:sz="4" w:space="0" w:color="auto"/>
            </w:tcBorders>
          </w:tcPr>
          <w:p w14:paraId="04718C3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6910</w:t>
            </w:r>
          </w:p>
        </w:tc>
        <w:tc>
          <w:tcPr>
            <w:tcW w:w="1175" w:type="dxa"/>
            <w:tcBorders>
              <w:top w:val="single" w:sz="4" w:space="0" w:color="auto"/>
              <w:left w:val="single" w:sz="4" w:space="0" w:color="auto"/>
              <w:bottom w:val="single" w:sz="4" w:space="0" w:color="auto"/>
              <w:right w:val="single" w:sz="4" w:space="0" w:color="auto"/>
            </w:tcBorders>
          </w:tcPr>
          <w:p w14:paraId="131BC6C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5740031</w:t>
            </w:r>
          </w:p>
        </w:tc>
        <w:tc>
          <w:tcPr>
            <w:tcW w:w="1134" w:type="dxa"/>
            <w:tcBorders>
              <w:top w:val="single" w:sz="4" w:space="0" w:color="auto"/>
              <w:left w:val="single" w:sz="4" w:space="0" w:color="auto"/>
              <w:bottom w:val="single" w:sz="4" w:space="0" w:color="auto"/>
              <w:right w:val="single" w:sz="4" w:space="0" w:color="auto"/>
            </w:tcBorders>
          </w:tcPr>
          <w:p w14:paraId="2BA4D89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7408779</w:t>
            </w:r>
          </w:p>
        </w:tc>
      </w:tr>
      <w:tr w:rsidR="009C003A" w:rsidRPr="00A92E63" w14:paraId="24B85F14" w14:textId="77777777" w:rsidTr="009C003A">
        <w:tc>
          <w:tcPr>
            <w:tcW w:w="663" w:type="dxa"/>
            <w:tcBorders>
              <w:top w:val="single" w:sz="4" w:space="0" w:color="auto"/>
              <w:left w:val="single" w:sz="4" w:space="0" w:color="auto"/>
              <w:bottom w:val="single" w:sz="4" w:space="0" w:color="auto"/>
              <w:right w:val="single" w:sz="4" w:space="0" w:color="auto"/>
            </w:tcBorders>
          </w:tcPr>
          <w:p w14:paraId="5E8D3FF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6911</w:t>
            </w:r>
          </w:p>
        </w:tc>
        <w:tc>
          <w:tcPr>
            <w:tcW w:w="1175" w:type="dxa"/>
            <w:tcBorders>
              <w:top w:val="single" w:sz="4" w:space="0" w:color="auto"/>
              <w:left w:val="single" w:sz="4" w:space="0" w:color="auto"/>
              <w:bottom w:val="single" w:sz="4" w:space="0" w:color="auto"/>
              <w:right w:val="single" w:sz="4" w:space="0" w:color="auto"/>
            </w:tcBorders>
          </w:tcPr>
          <w:p w14:paraId="6BDC92A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5740030</w:t>
            </w:r>
          </w:p>
        </w:tc>
        <w:tc>
          <w:tcPr>
            <w:tcW w:w="1134" w:type="dxa"/>
            <w:tcBorders>
              <w:top w:val="single" w:sz="4" w:space="0" w:color="auto"/>
              <w:left w:val="single" w:sz="4" w:space="0" w:color="auto"/>
              <w:bottom w:val="single" w:sz="4" w:space="0" w:color="auto"/>
              <w:right w:val="single" w:sz="4" w:space="0" w:color="auto"/>
            </w:tcBorders>
          </w:tcPr>
          <w:p w14:paraId="07F3881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7408780</w:t>
            </w:r>
          </w:p>
        </w:tc>
      </w:tr>
      <w:tr w:rsidR="009C003A" w:rsidRPr="00A92E63" w14:paraId="5123D657" w14:textId="77777777" w:rsidTr="009C003A">
        <w:tc>
          <w:tcPr>
            <w:tcW w:w="663" w:type="dxa"/>
            <w:tcBorders>
              <w:top w:val="single" w:sz="4" w:space="0" w:color="auto"/>
              <w:left w:val="single" w:sz="4" w:space="0" w:color="auto"/>
              <w:bottom w:val="single" w:sz="4" w:space="0" w:color="auto"/>
              <w:right w:val="single" w:sz="4" w:space="0" w:color="auto"/>
            </w:tcBorders>
          </w:tcPr>
          <w:p w14:paraId="502446C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6912</w:t>
            </w:r>
          </w:p>
        </w:tc>
        <w:tc>
          <w:tcPr>
            <w:tcW w:w="1175" w:type="dxa"/>
            <w:tcBorders>
              <w:top w:val="single" w:sz="4" w:space="0" w:color="auto"/>
              <w:left w:val="single" w:sz="4" w:space="0" w:color="auto"/>
              <w:bottom w:val="single" w:sz="4" w:space="0" w:color="auto"/>
              <w:right w:val="single" w:sz="4" w:space="0" w:color="auto"/>
            </w:tcBorders>
          </w:tcPr>
          <w:p w14:paraId="1ABB0E5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5740072</w:t>
            </w:r>
          </w:p>
        </w:tc>
        <w:tc>
          <w:tcPr>
            <w:tcW w:w="1134" w:type="dxa"/>
            <w:tcBorders>
              <w:top w:val="single" w:sz="4" w:space="0" w:color="auto"/>
              <w:left w:val="single" w:sz="4" w:space="0" w:color="auto"/>
              <w:bottom w:val="single" w:sz="4" w:space="0" w:color="auto"/>
              <w:right w:val="single" w:sz="4" w:space="0" w:color="auto"/>
            </w:tcBorders>
          </w:tcPr>
          <w:p w14:paraId="1521EA3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7408903</w:t>
            </w:r>
          </w:p>
        </w:tc>
      </w:tr>
      <w:tr w:rsidR="009C003A" w:rsidRPr="00A92E63" w14:paraId="75648D89" w14:textId="77777777" w:rsidTr="009C003A">
        <w:tc>
          <w:tcPr>
            <w:tcW w:w="663" w:type="dxa"/>
            <w:tcBorders>
              <w:top w:val="single" w:sz="4" w:space="0" w:color="auto"/>
              <w:left w:val="single" w:sz="4" w:space="0" w:color="auto"/>
              <w:bottom w:val="single" w:sz="4" w:space="0" w:color="auto"/>
              <w:right w:val="single" w:sz="4" w:space="0" w:color="auto"/>
            </w:tcBorders>
          </w:tcPr>
          <w:p w14:paraId="66E2999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6913</w:t>
            </w:r>
          </w:p>
        </w:tc>
        <w:tc>
          <w:tcPr>
            <w:tcW w:w="1175" w:type="dxa"/>
            <w:tcBorders>
              <w:top w:val="single" w:sz="4" w:space="0" w:color="auto"/>
              <w:left w:val="single" w:sz="4" w:space="0" w:color="auto"/>
              <w:bottom w:val="single" w:sz="4" w:space="0" w:color="auto"/>
              <w:right w:val="single" w:sz="4" w:space="0" w:color="auto"/>
            </w:tcBorders>
          </w:tcPr>
          <w:p w14:paraId="1E2A91A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5740098</w:t>
            </w:r>
          </w:p>
        </w:tc>
        <w:tc>
          <w:tcPr>
            <w:tcW w:w="1134" w:type="dxa"/>
            <w:tcBorders>
              <w:top w:val="single" w:sz="4" w:space="0" w:color="auto"/>
              <w:left w:val="single" w:sz="4" w:space="0" w:color="auto"/>
              <w:bottom w:val="single" w:sz="4" w:space="0" w:color="auto"/>
              <w:right w:val="single" w:sz="4" w:space="0" w:color="auto"/>
            </w:tcBorders>
          </w:tcPr>
          <w:p w14:paraId="62230AD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7408973</w:t>
            </w:r>
          </w:p>
        </w:tc>
      </w:tr>
      <w:tr w:rsidR="009C003A" w:rsidRPr="00A92E63" w14:paraId="4878809D" w14:textId="77777777" w:rsidTr="009C003A">
        <w:tc>
          <w:tcPr>
            <w:tcW w:w="663" w:type="dxa"/>
            <w:tcBorders>
              <w:top w:val="single" w:sz="4" w:space="0" w:color="auto"/>
              <w:left w:val="single" w:sz="4" w:space="0" w:color="auto"/>
              <w:bottom w:val="single" w:sz="4" w:space="0" w:color="auto"/>
              <w:right w:val="single" w:sz="4" w:space="0" w:color="auto"/>
            </w:tcBorders>
          </w:tcPr>
          <w:p w14:paraId="2D96A50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6914</w:t>
            </w:r>
          </w:p>
        </w:tc>
        <w:tc>
          <w:tcPr>
            <w:tcW w:w="1175" w:type="dxa"/>
            <w:tcBorders>
              <w:top w:val="single" w:sz="4" w:space="0" w:color="auto"/>
              <w:left w:val="single" w:sz="4" w:space="0" w:color="auto"/>
              <w:bottom w:val="single" w:sz="4" w:space="0" w:color="auto"/>
              <w:right w:val="single" w:sz="4" w:space="0" w:color="auto"/>
            </w:tcBorders>
          </w:tcPr>
          <w:p w14:paraId="0745B28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5740099</w:t>
            </w:r>
          </w:p>
        </w:tc>
        <w:tc>
          <w:tcPr>
            <w:tcW w:w="1134" w:type="dxa"/>
            <w:tcBorders>
              <w:top w:val="single" w:sz="4" w:space="0" w:color="auto"/>
              <w:left w:val="single" w:sz="4" w:space="0" w:color="auto"/>
              <w:bottom w:val="single" w:sz="4" w:space="0" w:color="auto"/>
              <w:right w:val="single" w:sz="4" w:space="0" w:color="auto"/>
            </w:tcBorders>
          </w:tcPr>
          <w:p w14:paraId="17DE5BE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7408973</w:t>
            </w:r>
          </w:p>
        </w:tc>
      </w:tr>
      <w:tr w:rsidR="009C003A" w:rsidRPr="00A92E63" w14:paraId="12AD64D3" w14:textId="77777777" w:rsidTr="009C003A">
        <w:tc>
          <w:tcPr>
            <w:tcW w:w="663" w:type="dxa"/>
            <w:tcBorders>
              <w:top w:val="single" w:sz="4" w:space="0" w:color="auto"/>
              <w:left w:val="single" w:sz="4" w:space="0" w:color="auto"/>
              <w:bottom w:val="single" w:sz="4" w:space="0" w:color="auto"/>
              <w:right w:val="single" w:sz="4" w:space="0" w:color="auto"/>
            </w:tcBorders>
          </w:tcPr>
          <w:p w14:paraId="51EADCC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6915</w:t>
            </w:r>
          </w:p>
        </w:tc>
        <w:tc>
          <w:tcPr>
            <w:tcW w:w="1175" w:type="dxa"/>
            <w:tcBorders>
              <w:top w:val="single" w:sz="4" w:space="0" w:color="auto"/>
              <w:left w:val="single" w:sz="4" w:space="0" w:color="auto"/>
              <w:bottom w:val="single" w:sz="4" w:space="0" w:color="auto"/>
              <w:right w:val="single" w:sz="4" w:space="0" w:color="auto"/>
            </w:tcBorders>
          </w:tcPr>
          <w:p w14:paraId="3A23AA2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5740103</w:t>
            </w:r>
          </w:p>
        </w:tc>
        <w:tc>
          <w:tcPr>
            <w:tcW w:w="1134" w:type="dxa"/>
            <w:tcBorders>
              <w:top w:val="single" w:sz="4" w:space="0" w:color="auto"/>
              <w:left w:val="single" w:sz="4" w:space="0" w:color="auto"/>
              <w:bottom w:val="single" w:sz="4" w:space="0" w:color="auto"/>
              <w:right w:val="single" w:sz="4" w:space="0" w:color="auto"/>
            </w:tcBorders>
          </w:tcPr>
          <w:p w14:paraId="0543BCC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7408976</w:t>
            </w:r>
          </w:p>
        </w:tc>
      </w:tr>
      <w:tr w:rsidR="009C003A" w:rsidRPr="00A92E63" w14:paraId="3D3B9903" w14:textId="77777777" w:rsidTr="009C003A">
        <w:tc>
          <w:tcPr>
            <w:tcW w:w="663" w:type="dxa"/>
            <w:tcBorders>
              <w:top w:val="single" w:sz="4" w:space="0" w:color="auto"/>
              <w:left w:val="single" w:sz="4" w:space="0" w:color="auto"/>
              <w:bottom w:val="single" w:sz="4" w:space="0" w:color="auto"/>
              <w:right w:val="single" w:sz="4" w:space="0" w:color="auto"/>
            </w:tcBorders>
          </w:tcPr>
          <w:p w14:paraId="2101C04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6916</w:t>
            </w:r>
          </w:p>
        </w:tc>
        <w:tc>
          <w:tcPr>
            <w:tcW w:w="1175" w:type="dxa"/>
            <w:tcBorders>
              <w:top w:val="single" w:sz="4" w:space="0" w:color="auto"/>
              <w:left w:val="single" w:sz="4" w:space="0" w:color="auto"/>
              <w:bottom w:val="single" w:sz="4" w:space="0" w:color="auto"/>
              <w:right w:val="single" w:sz="4" w:space="0" w:color="auto"/>
            </w:tcBorders>
          </w:tcPr>
          <w:p w14:paraId="5B3A448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5740106</w:t>
            </w:r>
          </w:p>
        </w:tc>
        <w:tc>
          <w:tcPr>
            <w:tcW w:w="1134" w:type="dxa"/>
            <w:tcBorders>
              <w:top w:val="single" w:sz="4" w:space="0" w:color="auto"/>
              <w:left w:val="single" w:sz="4" w:space="0" w:color="auto"/>
              <w:bottom w:val="single" w:sz="4" w:space="0" w:color="auto"/>
              <w:right w:val="single" w:sz="4" w:space="0" w:color="auto"/>
            </w:tcBorders>
          </w:tcPr>
          <w:p w14:paraId="6563B5A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7408980</w:t>
            </w:r>
          </w:p>
        </w:tc>
      </w:tr>
      <w:tr w:rsidR="009C003A" w:rsidRPr="00A92E63" w14:paraId="3F35BB47" w14:textId="77777777" w:rsidTr="009C003A">
        <w:tc>
          <w:tcPr>
            <w:tcW w:w="663" w:type="dxa"/>
            <w:tcBorders>
              <w:top w:val="single" w:sz="4" w:space="0" w:color="auto"/>
              <w:left w:val="single" w:sz="4" w:space="0" w:color="auto"/>
              <w:bottom w:val="single" w:sz="4" w:space="0" w:color="auto"/>
              <w:right w:val="single" w:sz="4" w:space="0" w:color="auto"/>
            </w:tcBorders>
          </w:tcPr>
          <w:p w14:paraId="3269D26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6917</w:t>
            </w:r>
          </w:p>
        </w:tc>
        <w:tc>
          <w:tcPr>
            <w:tcW w:w="1175" w:type="dxa"/>
            <w:tcBorders>
              <w:top w:val="single" w:sz="4" w:space="0" w:color="auto"/>
              <w:left w:val="single" w:sz="4" w:space="0" w:color="auto"/>
              <w:bottom w:val="single" w:sz="4" w:space="0" w:color="auto"/>
              <w:right w:val="single" w:sz="4" w:space="0" w:color="auto"/>
            </w:tcBorders>
          </w:tcPr>
          <w:p w14:paraId="20BA33E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5740108</w:t>
            </w:r>
          </w:p>
        </w:tc>
        <w:tc>
          <w:tcPr>
            <w:tcW w:w="1134" w:type="dxa"/>
            <w:tcBorders>
              <w:top w:val="single" w:sz="4" w:space="0" w:color="auto"/>
              <w:left w:val="single" w:sz="4" w:space="0" w:color="auto"/>
              <w:bottom w:val="single" w:sz="4" w:space="0" w:color="auto"/>
              <w:right w:val="single" w:sz="4" w:space="0" w:color="auto"/>
            </w:tcBorders>
          </w:tcPr>
          <w:p w14:paraId="2266076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7408985</w:t>
            </w:r>
          </w:p>
        </w:tc>
      </w:tr>
      <w:tr w:rsidR="009C003A" w:rsidRPr="00A92E63" w14:paraId="0CAB54DA" w14:textId="77777777" w:rsidTr="009C003A">
        <w:tc>
          <w:tcPr>
            <w:tcW w:w="663" w:type="dxa"/>
            <w:tcBorders>
              <w:top w:val="single" w:sz="4" w:space="0" w:color="auto"/>
              <w:left w:val="single" w:sz="4" w:space="0" w:color="auto"/>
              <w:bottom w:val="single" w:sz="4" w:space="0" w:color="auto"/>
              <w:right w:val="single" w:sz="4" w:space="0" w:color="auto"/>
            </w:tcBorders>
          </w:tcPr>
          <w:p w14:paraId="0B5E5EA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6918</w:t>
            </w:r>
          </w:p>
        </w:tc>
        <w:tc>
          <w:tcPr>
            <w:tcW w:w="1175" w:type="dxa"/>
            <w:tcBorders>
              <w:top w:val="single" w:sz="4" w:space="0" w:color="auto"/>
              <w:left w:val="single" w:sz="4" w:space="0" w:color="auto"/>
              <w:bottom w:val="single" w:sz="4" w:space="0" w:color="auto"/>
              <w:right w:val="single" w:sz="4" w:space="0" w:color="auto"/>
            </w:tcBorders>
          </w:tcPr>
          <w:p w14:paraId="3E60CCB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5740108</w:t>
            </w:r>
          </w:p>
        </w:tc>
        <w:tc>
          <w:tcPr>
            <w:tcW w:w="1134" w:type="dxa"/>
            <w:tcBorders>
              <w:top w:val="single" w:sz="4" w:space="0" w:color="auto"/>
              <w:left w:val="single" w:sz="4" w:space="0" w:color="auto"/>
              <w:bottom w:val="single" w:sz="4" w:space="0" w:color="auto"/>
              <w:right w:val="single" w:sz="4" w:space="0" w:color="auto"/>
            </w:tcBorders>
          </w:tcPr>
          <w:p w14:paraId="229A188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7408990</w:t>
            </w:r>
          </w:p>
        </w:tc>
      </w:tr>
      <w:tr w:rsidR="009C003A" w:rsidRPr="00A92E63" w14:paraId="5AC1C413" w14:textId="77777777" w:rsidTr="009C003A">
        <w:tc>
          <w:tcPr>
            <w:tcW w:w="663" w:type="dxa"/>
            <w:tcBorders>
              <w:top w:val="single" w:sz="4" w:space="0" w:color="auto"/>
              <w:left w:val="single" w:sz="4" w:space="0" w:color="auto"/>
              <w:bottom w:val="single" w:sz="4" w:space="0" w:color="auto"/>
              <w:right w:val="single" w:sz="4" w:space="0" w:color="auto"/>
            </w:tcBorders>
          </w:tcPr>
          <w:p w14:paraId="23E2DAF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6919</w:t>
            </w:r>
          </w:p>
        </w:tc>
        <w:tc>
          <w:tcPr>
            <w:tcW w:w="1175" w:type="dxa"/>
            <w:tcBorders>
              <w:top w:val="single" w:sz="4" w:space="0" w:color="auto"/>
              <w:left w:val="single" w:sz="4" w:space="0" w:color="auto"/>
              <w:bottom w:val="single" w:sz="4" w:space="0" w:color="auto"/>
              <w:right w:val="single" w:sz="4" w:space="0" w:color="auto"/>
            </w:tcBorders>
          </w:tcPr>
          <w:p w14:paraId="50F69F7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5740107</w:t>
            </w:r>
          </w:p>
        </w:tc>
        <w:tc>
          <w:tcPr>
            <w:tcW w:w="1134" w:type="dxa"/>
            <w:tcBorders>
              <w:top w:val="single" w:sz="4" w:space="0" w:color="auto"/>
              <w:left w:val="single" w:sz="4" w:space="0" w:color="auto"/>
              <w:bottom w:val="single" w:sz="4" w:space="0" w:color="auto"/>
              <w:right w:val="single" w:sz="4" w:space="0" w:color="auto"/>
            </w:tcBorders>
          </w:tcPr>
          <w:p w14:paraId="2050E72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7408996</w:t>
            </w:r>
          </w:p>
        </w:tc>
      </w:tr>
      <w:tr w:rsidR="009C003A" w:rsidRPr="00A92E63" w14:paraId="7E31466F" w14:textId="77777777" w:rsidTr="009C003A">
        <w:tc>
          <w:tcPr>
            <w:tcW w:w="663" w:type="dxa"/>
            <w:tcBorders>
              <w:top w:val="single" w:sz="4" w:space="0" w:color="auto"/>
              <w:left w:val="single" w:sz="4" w:space="0" w:color="auto"/>
              <w:bottom w:val="single" w:sz="4" w:space="0" w:color="auto"/>
              <w:right w:val="single" w:sz="4" w:space="0" w:color="auto"/>
            </w:tcBorders>
          </w:tcPr>
          <w:p w14:paraId="568BEA1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6920</w:t>
            </w:r>
          </w:p>
        </w:tc>
        <w:tc>
          <w:tcPr>
            <w:tcW w:w="1175" w:type="dxa"/>
            <w:tcBorders>
              <w:top w:val="single" w:sz="4" w:space="0" w:color="auto"/>
              <w:left w:val="single" w:sz="4" w:space="0" w:color="auto"/>
              <w:bottom w:val="single" w:sz="4" w:space="0" w:color="auto"/>
              <w:right w:val="single" w:sz="4" w:space="0" w:color="auto"/>
            </w:tcBorders>
          </w:tcPr>
          <w:p w14:paraId="50A132E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5740108</w:t>
            </w:r>
          </w:p>
        </w:tc>
        <w:tc>
          <w:tcPr>
            <w:tcW w:w="1134" w:type="dxa"/>
            <w:tcBorders>
              <w:top w:val="single" w:sz="4" w:space="0" w:color="auto"/>
              <w:left w:val="single" w:sz="4" w:space="0" w:color="auto"/>
              <w:bottom w:val="single" w:sz="4" w:space="0" w:color="auto"/>
              <w:right w:val="single" w:sz="4" w:space="0" w:color="auto"/>
            </w:tcBorders>
          </w:tcPr>
          <w:p w14:paraId="53299B2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7408999</w:t>
            </w:r>
          </w:p>
        </w:tc>
      </w:tr>
      <w:tr w:rsidR="009C003A" w:rsidRPr="00A92E63" w14:paraId="1E602289" w14:textId="77777777" w:rsidTr="009C003A">
        <w:tc>
          <w:tcPr>
            <w:tcW w:w="663" w:type="dxa"/>
            <w:tcBorders>
              <w:top w:val="single" w:sz="4" w:space="0" w:color="auto"/>
              <w:left w:val="single" w:sz="4" w:space="0" w:color="auto"/>
              <w:bottom w:val="single" w:sz="4" w:space="0" w:color="auto"/>
              <w:right w:val="single" w:sz="4" w:space="0" w:color="auto"/>
            </w:tcBorders>
          </w:tcPr>
          <w:p w14:paraId="4367FD6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6921</w:t>
            </w:r>
          </w:p>
        </w:tc>
        <w:tc>
          <w:tcPr>
            <w:tcW w:w="1175" w:type="dxa"/>
            <w:tcBorders>
              <w:top w:val="single" w:sz="4" w:space="0" w:color="auto"/>
              <w:left w:val="single" w:sz="4" w:space="0" w:color="auto"/>
              <w:bottom w:val="single" w:sz="4" w:space="0" w:color="auto"/>
              <w:right w:val="single" w:sz="4" w:space="0" w:color="auto"/>
            </w:tcBorders>
          </w:tcPr>
          <w:p w14:paraId="0771DDB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5740143</w:t>
            </w:r>
          </w:p>
        </w:tc>
        <w:tc>
          <w:tcPr>
            <w:tcW w:w="1134" w:type="dxa"/>
            <w:tcBorders>
              <w:top w:val="single" w:sz="4" w:space="0" w:color="auto"/>
              <w:left w:val="single" w:sz="4" w:space="0" w:color="auto"/>
              <w:bottom w:val="single" w:sz="4" w:space="0" w:color="auto"/>
              <w:right w:val="single" w:sz="4" w:space="0" w:color="auto"/>
            </w:tcBorders>
          </w:tcPr>
          <w:p w14:paraId="3652B7C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7409091</w:t>
            </w:r>
          </w:p>
        </w:tc>
      </w:tr>
      <w:tr w:rsidR="009C003A" w:rsidRPr="00A92E63" w14:paraId="1C75F217" w14:textId="77777777" w:rsidTr="009C003A">
        <w:tc>
          <w:tcPr>
            <w:tcW w:w="663" w:type="dxa"/>
            <w:tcBorders>
              <w:top w:val="single" w:sz="4" w:space="0" w:color="auto"/>
              <w:left w:val="single" w:sz="4" w:space="0" w:color="auto"/>
              <w:bottom w:val="single" w:sz="4" w:space="0" w:color="auto"/>
              <w:right w:val="single" w:sz="4" w:space="0" w:color="auto"/>
            </w:tcBorders>
          </w:tcPr>
          <w:p w14:paraId="691996D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6922</w:t>
            </w:r>
          </w:p>
        </w:tc>
        <w:tc>
          <w:tcPr>
            <w:tcW w:w="1175" w:type="dxa"/>
            <w:tcBorders>
              <w:top w:val="single" w:sz="4" w:space="0" w:color="auto"/>
              <w:left w:val="single" w:sz="4" w:space="0" w:color="auto"/>
              <w:bottom w:val="single" w:sz="4" w:space="0" w:color="auto"/>
              <w:right w:val="single" w:sz="4" w:space="0" w:color="auto"/>
            </w:tcBorders>
          </w:tcPr>
          <w:p w14:paraId="15BBC0D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5740143</w:t>
            </w:r>
          </w:p>
        </w:tc>
        <w:tc>
          <w:tcPr>
            <w:tcW w:w="1134" w:type="dxa"/>
            <w:tcBorders>
              <w:top w:val="single" w:sz="4" w:space="0" w:color="auto"/>
              <w:left w:val="single" w:sz="4" w:space="0" w:color="auto"/>
              <w:bottom w:val="single" w:sz="4" w:space="0" w:color="auto"/>
              <w:right w:val="single" w:sz="4" w:space="0" w:color="auto"/>
            </w:tcBorders>
          </w:tcPr>
          <w:p w14:paraId="5EE1EE0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7409091</w:t>
            </w:r>
          </w:p>
        </w:tc>
      </w:tr>
      <w:tr w:rsidR="009C003A" w:rsidRPr="00A92E63" w14:paraId="3CE3EBD5" w14:textId="77777777" w:rsidTr="009C003A">
        <w:tc>
          <w:tcPr>
            <w:tcW w:w="663" w:type="dxa"/>
            <w:tcBorders>
              <w:top w:val="single" w:sz="4" w:space="0" w:color="auto"/>
              <w:left w:val="single" w:sz="4" w:space="0" w:color="auto"/>
              <w:bottom w:val="single" w:sz="4" w:space="0" w:color="auto"/>
              <w:right w:val="single" w:sz="4" w:space="0" w:color="auto"/>
            </w:tcBorders>
          </w:tcPr>
          <w:p w14:paraId="73D52AE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6923</w:t>
            </w:r>
          </w:p>
        </w:tc>
        <w:tc>
          <w:tcPr>
            <w:tcW w:w="1175" w:type="dxa"/>
            <w:tcBorders>
              <w:top w:val="single" w:sz="4" w:space="0" w:color="auto"/>
              <w:left w:val="single" w:sz="4" w:space="0" w:color="auto"/>
              <w:bottom w:val="single" w:sz="4" w:space="0" w:color="auto"/>
              <w:right w:val="single" w:sz="4" w:space="0" w:color="auto"/>
            </w:tcBorders>
          </w:tcPr>
          <w:p w14:paraId="53DAE15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5740151</w:t>
            </w:r>
          </w:p>
        </w:tc>
        <w:tc>
          <w:tcPr>
            <w:tcW w:w="1134" w:type="dxa"/>
            <w:tcBorders>
              <w:top w:val="single" w:sz="4" w:space="0" w:color="auto"/>
              <w:left w:val="single" w:sz="4" w:space="0" w:color="auto"/>
              <w:bottom w:val="single" w:sz="4" w:space="0" w:color="auto"/>
              <w:right w:val="single" w:sz="4" w:space="0" w:color="auto"/>
            </w:tcBorders>
          </w:tcPr>
          <w:p w14:paraId="0F048EB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7409112</w:t>
            </w:r>
          </w:p>
        </w:tc>
      </w:tr>
      <w:tr w:rsidR="009C003A" w:rsidRPr="00A92E63" w14:paraId="434E5106" w14:textId="77777777" w:rsidTr="009C003A">
        <w:tc>
          <w:tcPr>
            <w:tcW w:w="663" w:type="dxa"/>
            <w:tcBorders>
              <w:top w:val="single" w:sz="4" w:space="0" w:color="auto"/>
              <w:left w:val="single" w:sz="4" w:space="0" w:color="auto"/>
              <w:bottom w:val="single" w:sz="4" w:space="0" w:color="auto"/>
              <w:right w:val="single" w:sz="4" w:space="0" w:color="auto"/>
            </w:tcBorders>
          </w:tcPr>
          <w:p w14:paraId="0EDB0CB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6924</w:t>
            </w:r>
          </w:p>
        </w:tc>
        <w:tc>
          <w:tcPr>
            <w:tcW w:w="1175" w:type="dxa"/>
            <w:tcBorders>
              <w:top w:val="single" w:sz="4" w:space="0" w:color="auto"/>
              <w:left w:val="single" w:sz="4" w:space="0" w:color="auto"/>
              <w:bottom w:val="single" w:sz="4" w:space="0" w:color="auto"/>
              <w:right w:val="single" w:sz="4" w:space="0" w:color="auto"/>
            </w:tcBorders>
          </w:tcPr>
          <w:p w14:paraId="0482B2A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5740166</w:t>
            </w:r>
          </w:p>
        </w:tc>
        <w:tc>
          <w:tcPr>
            <w:tcW w:w="1134" w:type="dxa"/>
            <w:tcBorders>
              <w:top w:val="single" w:sz="4" w:space="0" w:color="auto"/>
              <w:left w:val="single" w:sz="4" w:space="0" w:color="auto"/>
              <w:bottom w:val="single" w:sz="4" w:space="0" w:color="auto"/>
              <w:right w:val="single" w:sz="4" w:space="0" w:color="auto"/>
            </w:tcBorders>
          </w:tcPr>
          <w:p w14:paraId="250B732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7409151</w:t>
            </w:r>
          </w:p>
        </w:tc>
      </w:tr>
      <w:tr w:rsidR="009C003A" w:rsidRPr="00A92E63" w14:paraId="34DD5425" w14:textId="77777777" w:rsidTr="009C003A">
        <w:tc>
          <w:tcPr>
            <w:tcW w:w="663" w:type="dxa"/>
            <w:tcBorders>
              <w:top w:val="single" w:sz="4" w:space="0" w:color="auto"/>
              <w:left w:val="single" w:sz="4" w:space="0" w:color="auto"/>
              <w:bottom w:val="single" w:sz="4" w:space="0" w:color="auto"/>
              <w:right w:val="single" w:sz="4" w:space="0" w:color="auto"/>
            </w:tcBorders>
          </w:tcPr>
          <w:p w14:paraId="2E873E8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6925</w:t>
            </w:r>
          </w:p>
        </w:tc>
        <w:tc>
          <w:tcPr>
            <w:tcW w:w="1175" w:type="dxa"/>
            <w:tcBorders>
              <w:top w:val="single" w:sz="4" w:space="0" w:color="auto"/>
              <w:left w:val="single" w:sz="4" w:space="0" w:color="auto"/>
              <w:bottom w:val="single" w:sz="4" w:space="0" w:color="auto"/>
              <w:right w:val="single" w:sz="4" w:space="0" w:color="auto"/>
            </w:tcBorders>
          </w:tcPr>
          <w:p w14:paraId="15778C3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5740167</w:t>
            </w:r>
          </w:p>
        </w:tc>
        <w:tc>
          <w:tcPr>
            <w:tcW w:w="1134" w:type="dxa"/>
            <w:tcBorders>
              <w:top w:val="single" w:sz="4" w:space="0" w:color="auto"/>
              <w:left w:val="single" w:sz="4" w:space="0" w:color="auto"/>
              <w:bottom w:val="single" w:sz="4" w:space="0" w:color="auto"/>
              <w:right w:val="single" w:sz="4" w:space="0" w:color="auto"/>
            </w:tcBorders>
          </w:tcPr>
          <w:p w14:paraId="264B613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7409155</w:t>
            </w:r>
          </w:p>
        </w:tc>
      </w:tr>
      <w:tr w:rsidR="009C003A" w:rsidRPr="00A92E63" w14:paraId="4DBF79D2" w14:textId="77777777" w:rsidTr="009C003A">
        <w:tc>
          <w:tcPr>
            <w:tcW w:w="663" w:type="dxa"/>
            <w:tcBorders>
              <w:top w:val="single" w:sz="4" w:space="0" w:color="auto"/>
              <w:left w:val="single" w:sz="4" w:space="0" w:color="auto"/>
              <w:bottom w:val="single" w:sz="4" w:space="0" w:color="auto"/>
              <w:right w:val="single" w:sz="4" w:space="0" w:color="auto"/>
            </w:tcBorders>
          </w:tcPr>
          <w:p w14:paraId="29F1EF2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6926</w:t>
            </w:r>
          </w:p>
        </w:tc>
        <w:tc>
          <w:tcPr>
            <w:tcW w:w="1175" w:type="dxa"/>
            <w:tcBorders>
              <w:top w:val="single" w:sz="4" w:space="0" w:color="auto"/>
              <w:left w:val="single" w:sz="4" w:space="0" w:color="auto"/>
              <w:bottom w:val="single" w:sz="4" w:space="0" w:color="auto"/>
              <w:right w:val="single" w:sz="4" w:space="0" w:color="auto"/>
            </w:tcBorders>
          </w:tcPr>
          <w:p w14:paraId="416F76B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5740166</w:t>
            </w:r>
          </w:p>
        </w:tc>
        <w:tc>
          <w:tcPr>
            <w:tcW w:w="1134" w:type="dxa"/>
            <w:tcBorders>
              <w:top w:val="single" w:sz="4" w:space="0" w:color="auto"/>
              <w:left w:val="single" w:sz="4" w:space="0" w:color="auto"/>
              <w:bottom w:val="single" w:sz="4" w:space="0" w:color="auto"/>
              <w:right w:val="single" w:sz="4" w:space="0" w:color="auto"/>
            </w:tcBorders>
          </w:tcPr>
          <w:p w14:paraId="6C2B21E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7409160</w:t>
            </w:r>
          </w:p>
        </w:tc>
      </w:tr>
      <w:tr w:rsidR="009C003A" w:rsidRPr="00A92E63" w14:paraId="0324D8B9" w14:textId="77777777" w:rsidTr="009C003A">
        <w:tc>
          <w:tcPr>
            <w:tcW w:w="663" w:type="dxa"/>
            <w:tcBorders>
              <w:top w:val="single" w:sz="4" w:space="0" w:color="auto"/>
              <w:left w:val="single" w:sz="4" w:space="0" w:color="auto"/>
              <w:bottom w:val="single" w:sz="4" w:space="0" w:color="auto"/>
              <w:right w:val="single" w:sz="4" w:space="0" w:color="auto"/>
            </w:tcBorders>
          </w:tcPr>
          <w:p w14:paraId="45B1596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6927</w:t>
            </w:r>
          </w:p>
        </w:tc>
        <w:tc>
          <w:tcPr>
            <w:tcW w:w="1175" w:type="dxa"/>
            <w:tcBorders>
              <w:top w:val="single" w:sz="4" w:space="0" w:color="auto"/>
              <w:left w:val="single" w:sz="4" w:space="0" w:color="auto"/>
              <w:bottom w:val="single" w:sz="4" w:space="0" w:color="auto"/>
              <w:right w:val="single" w:sz="4" w:space="0" w:color="auto"/>
            </w:tcBorders>
          </w:tcPr>
          <w:p w14:paraId="3FBFEF1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5740165</w:t>
            </w:r>
          </w:p>
        </w:tc>
        <w:tc>
          <w:tcPr>
            <w:tcW w:w="1134" w:type="dxa"/>
            <w:tcBorders>
              <w:top w:val="single" w:sz="4" w:space="0" w:color="auto"/>
              <w:left w:val="single" w:sz="4" w:space="0" w:color="auto"/>
              <w:bottom w:val="single" w:sz="4" w:space="0" w:color="auto"/>
              <w:right w:val="single" w:sz="4" w:space="0" w:color="auto"/>
            </w:tcBorders>
          </w:tcPr>
          <w:p w14:paraId="4144B01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7409162</w:t>
            </w:r>
          </w:p>
        </w:tc>
      </w:tr>
      <w:tr w:rsidR="009C003A" w:rsidRPr="00A92E63" w14:paraId="2E517BA6" w14:textId="77777777" w:rsidTr="009C003A">
        <w:tc>
          <w:tcPr>
            <w:tcW w:w="663" w:type="dxa"/>
            <w:tcBorders>
              <w:top w:val="single" w:sz="4" w:space="0" w:color="auto"/>
              <w:left w:val="single" w:sz="4" w:space="0" w:color="auto"/>
              <w:bottom w:val="single" w:sz="4" w:space="0" w:color="auto"/>
              <w:right w:val="single" w:sz="4" w:space="0" w:color="auto"/>
            </w:tcBorders>
          </w:tcPr>
          <w:p w14:paraId="379AEDA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6928</w:t>
            </w:r>
          </w:p>
        </w:tc>
        <w:tc>
          <w:tcPr>
            <w:tcW w:w="1175" w:type="dxa"/>
            <w:tcBorders>
              <w:top w:val="single" w:sz="4" w:space="0" w:color="auto"/>
              <w:left w:val="single" w:sz="4" w:space="0" w:color="auto"/>
              <w:bottom w:val="single" w:sz="4" w:space="0" w:color="auto"/>
              <w:right w:val="single" w:sz="4" w:space="0" w:color="auto"/>
            </w:tcBorders>
          </w:tcPr>
          <w:p w14:paraId="4D9CCFB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5740180</w:t>
            </w:r>
          </w:p>
        </w:tc>
        <w:tc>
          <w:tcPr>
            <w:tcW w:w="1134" w:type="dxa"/>
            <w:tcBorders>
              <w:top w:val="single" w:sz="4" w:space="0" w:color="auto"/>
              <w:left w:val="single" w:sz="4" w:space="0" w:color="auto"/>
              <w:bottom w:val="single" w:sz="4" w:space="0" w:color="auto"/>
              <w:right w:val="single" w:sz="4" w:space="0" w:color="auto"/>
            </w:tcBorders>
          </w:tcPr>
          <w:p w14:paraId="13DA072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7409198</w:t>
            </w:r>
          </w:p>
        </w:tc>
      </w:tr>
      <w:tr w:rsidR="009C003A" w:rsidRPr="00A92E63" w14:paraId="16B23BD0" w14:textId="77777777" w:rsidTr="009C003A">
        <w:tc>
          <w:tcPr>
            <w:tcW w:w="663" w:type="dxa"/>
            <w:tcBorders>
              <w:top w:val="single" w:sz="4" w:space="0" w:color="auto"/>
              <w:left w:val="single" w:sz="4" w:space="0" w:color="auto"/>
              <w:bottom w:val="single" w:sz="4" w:space="0" w:color="auto"/>
              <w:right w:val="single" w:sz="4" w:space="0" w:color="auto"/>
            </w:tcBorders>
          </w:tcPr>
          <w:p w14:paraId="07015B4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6929</w:t>
            </w:r>
          </w:p>
        </w:tc>
        <w:tc>
          <w:tcPr>
            <w:tcW w:w="1175" w:type="dxa"/>
            <w:tcBorders>
              <w:top w:val="single" w:sz="4" w:space="0" w:color="auto"/>
              <w:left w:val="single" w:sz="4" w:space="0" w:color="auto"/>
              <w:bottom w:val="single" w:sz="4" w:space="0" w:color="auto"/>
              <w:right w:val="single" w:sz="4" w:space="0" w:color="auto"/>
            </w:tcBorders>
          </w:tcPr>
          <w:p w14:paraId="5A17BA0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5740232</w:t>
            </w:r>
          </w:p>
        </w:tc>
        <w:tc>
          <w:tcPr>
            <w:tcW w:w="1134" w:type="dxa"/>
            <w:tcBorders>
              <w:top w:val="single" w:sz="4" w:space="0" w:color="auto"/>
              <w:left w:val="single" w:sz="4" w:space="0" w:color="auto"/>
              <w:bottom w:val="single" w:sz="4" w:space="0" w:color="auto"/>
              <w:right w:val="single" w:sz="4" w:space="0" w:color="auto"/>
            </w:tcBorders>
          </w:tcPr>
          <w:p w14:paraId="5B48E62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7409317</w:t>
            </w:r>
          </w:p>
        </w:tc>
      </w:tr>
      <w:tr w:rsidR="009C003A" w:rsidRPr="00A92E63" w14:paraId="1DAC41AB" w14:textId="77777777" w:rsidTr="009C003A">
        <w:tc>
          <w:tcPr>
            <w:tcW w:w="663" w:type="dxa"/>
            <w:tcBorders>
              <w:top w:val="single" w:sz="4" w:space="0" w:color="auto"/>
              <w:left w:val="single" w:sz="4" w:space="0" w:color="auto"/>
              <w:bottom w:val="single" w:sz="4" w:space="0" w:color="auto"/>
              <w:right w:val="single" w:sz="4" w:space="0" w:color="auto"/>
            </w:tcBorders>
          </w:tcPr>
          <w:p w14:paraId="4EAD65A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6930</w:t>
            </w:r>
          </w:p>
        </w:tc>
        <w:tc>
          <w:tcPr>
            <w:tcW w:w="1175" w:type="dxa"/>
            <w:tcBorders>
              <w:top w:val="single" w:sz="4" w:space="0" w:color="auto"/>
              <w:left w:val="single" w:sz="4" w:space="0" w:color="auto"/>
              <w:bottom w:val="single" w:sz="4" w:space="0" w:color="auto"/>
              <w:right w:val="single" w:sz="4" w:space="0" w:color="auto"/>
            </w:tcBorders>
          </w:tcPr>
          <w:p w14:paraId="6D211E9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5740233</w:t>
            </w:r>
          </w:p>
        </w:tc>
        <w:tc>
          <w:tcPr>
            <w:tcW w:w="1134" w:type="dxa"/>
            <w:tcBorders>
              <w:top w:val="single" w:sz="4" w:space="0" w:color="auto"/>
              <w:left w:val="single" w:sz="4" w:space="0" w:color="auto"/>
              <w:bottom w:val="single" w:sz="4" w:space="0" w:color="auto"/>
              <w:right w:val="single" w:sz="4" w:space="0" w:color="auto"/>
            </w:tcBorders>
          </w:tcPr>
          <w:p w14:paraId="2A9E804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7409317</w:t>
            </w:r>
          </w:p>
        </w:tc>
      </w:tr>
      <w:tr w:rsidR="009C003A" w:rsidRPr="00A92E63" w14:paraId="448950E0" w14:textId="77777777" w:rsidTr="009C003A">
        <w:tc>
          <w:tcPr>
            <w:tcW w:w="663" w:type="dxa"/>
            <w:tcBorders>
              <w:top w:val="single" w:sz="4" w:space="0" w:color="auto"/>
              <w:left w:val="single" w:sz="4" w:space="0" w:color="auto"/>
              <w:bottom w:val="single" w:sz="4" w:space="0" w:color="auto"/>
              <w:right w:val="single" w:sz="4" w:space="0" w:color="auto"/>
            </w:tcBorders>
          </w:tcPr>
          <w:p w14:paraId="74600C1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6931</w:t>
            </w:r>
          </w:p>
        </w:tc>
        <w:tc>
          <w:tcPr>
            <w:tcW w:w="1175" w:type="dxa"/>
            <w:tcBorders>
              <w:top w:val="single" w:sz="4" w:space="0" w:color="auto"/>
              <w:left w:val="single" w:sz="4" w:space="0" w:color="auto"/>
              <w:bottom w:val="single" w:sz="4" w:space="0" w:color="auto"/>
              <w:right w:val="single" w:sz="4" w:space="0" w:color="auto"/>
            </w:tcBorders>
          </w:tcPr>
          <w:p w14:paraId="23BCDFC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5740274</w:t>
            </w:r>
          </w:p>
        </w:tc>
        <w:tc>
          <w:tcPr>
            <w:tcW w:w="1134" w:type="dxa"/>
            <w:tcBorders>
              <w:top w:val="single" w:sz="4" w:space="0" w:color="auto"/>
              <w:left w:val="single" w:sz="4" w:space="0" w:color="auto"/>
              <w:bottom w:val="single" w:sz="4" w:space="0" w:color="auto"/>
              <w:right w:val="single" w:sz="4" w:space="0" w:color="auto"/>
            </w:tcBorders>
          </w:tcPr>
          <w:p w14:paraId="1FE237F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7409414</w:t>
            </w:r>
          </w:p>
        </w:tc>
      </w:tr>
      <w:tr w:rsidR="009C003A" w:rsidRPr="00A92E63" w14:paraId="326D4AA5" w14:textId="77777777" w:rsidTr="009C003A">
        <w:tc>
          <w:tcPr>
            <w:tcW w:w="663" w:type="dxa"/>
            <w:tcBorders>
              <w:top w:val="single" w:sz="4" w:space="0" w:color="auto"/>
              <w:left w:val="single" w:sz="4" w:space="0" w:color="auto"/>
              <w:bottom w:val="single" w:sz="4" w:space="0" w:color="auto"/>
              <w:right w:val="single" w:sz="4" w:space="0" w:color="auto"/>
            </w:tcBorders>
          </w:tcPr>
          <w:p w14:paraId="62F074E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6932</w:t>
            </w:r>
          </w:p>
        </w:tc>
        <w:tc>
          <w:tcPr>
            <w:tcW w:w="1175" w:type="dxa"/>
            <w:tcBorders>
              <w:top w:val="single" w:sz="4" w:space="0" w:color="auto"/>
              <w:left w:val="single" w:sz="4" w:space="0" w:color="auto"/>
              <w:bottom w:val="single" w:sz="4" w:space="0" w:color="auto"/>
              <w:right w:val="single" w:sz="4" w:space="0" w:color="auto"/>
            </w:tcBorders>
          </w:tcPr>
          <w:p w14:paraId="3DC2498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5740286</w:t>
            </w:r>
          </w:p>
        </w:tc>
        <w:tc>
          <w:tcPr>
            <w:tcW w:w="1134" w:type="dxa"/>
            <w:tcBorders>
              <w:top w:val="single" w:sz="4" w:space="0" w:color="auto"/>
              <w:left w:val="single" w:sz="4" w:space="0" w:color="auto"/>
              <w:bottom w:val="single" w:sz="4" w:space="0" w:color="auto"/>
              <w:right w:val="single" w:sz="4" w:space="0" w:color="auto"/>
            </w:tcBorders>
          </w:tcPr>
          <w:p w14:paraId="618B273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7409396</w:t>
            </w:r>
          </w:p>
        </w:tc>
      </w:tr>
      <w:tr w:rsidR="009C003A" w:rsidRPr="00A92E63" w14:paraId="770B8460" w14:textId="77777777" w:rsidTr="009C003A">
        <w:tc>
          <w:tcPr>
            <w:tcW w:w="663" w:type="dxa"/>
            <w:tcBorders>
              <w:top w:val="single" w:sz="4" w:space="0" w:color="auto"/>
              <w:left w:val="single" w:sz="4" w:space="0" w:color="auto"/>
              <w:bottom w:val="single" w:sz="4" w:space="0" w:color="auto"/>
              <w:right w:val="single" w:sz="4" w:space="0" w:color="auto"/>
            </w:tcBorders>
          </w:tcPr>
          <w:p w14:paraId="25D55C9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6933</w:t>
            </w:r>
          </w:p>
        </w:tc>
        <w:tc>
          <w:tcPr>
            <w:tcW w:w="1175" w:type="dxa"/>
            <w:tcBorders>
              <w:top w:val="single" w:sz="4" w:space="0" w:color="auto"/>
              <w:left w:val="single" w:sz="4" w:space="0" w:color="auto"/>
              <w:bottom w:val="single" w:sz="4" w:space="0" w:color="auto"/>
              <w:right w:val="single" w:sz="4" w:space="0" w:color="auto"/>
            </w:tcBorders>
          </w:tcPr>
          <w:p w14:paraId="054E76C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5740290</w:t>
            </w:r>
          </w:p>
        </w:tc>
        <w:tc>
          <w:tcPr>
            <w:tcW w:w="1134" w:type="dxa"/>
            <w:tcBorders>
              <w:top w:val="single" w:sz="4" w:space="0" w:color="auto"/>
              <w:left w:val="single" w:sz="4" w:space="0" w:color="auto"/>
              <w:bottom w:val="single" w:sz="4" w:space="0" w:color="auto"/>
              <w:right w:val="single" w:sz="4" w:space="0" w:color="auto"/>
            </w:tcBorders>
          </w:tcPr>
          <w:p w14:paraId="2E2FB3A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7409393</w:t>
            </w:r>
          </w:p>
        </w:tc>
      </w:tr>
      <w:tr w:rsidR="009C003A" w:rsidRPr="00A92E63" w14:paraId="297F02B1" w14:textId="77777777" w:rsidTr="009C003A">
        <w:tc>
          <w:tcPr>
            <w:tcW w:w="663" w:type="dxa"/>
            <w:tcBorders>
              <w:top w:val="single" w:sz="4" w:space="0" w:color="auto"/>
              <w:left w:val="single" w:sz="4" w:space="0" w:color="auto"/>
              <w:bottom w:val="single" w:sz="4" w:space="0" w:color="auto"/>
              <w:right w:val="single" w:sz="4" w:space="0" w:color="auto"/>
            </w:tcBorders>
          </w:tcPr>
          <w:p w14:paraId="0FE2430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6934</w:t>
            </w:r>
          </w:p>
        </w:tc>
        <w:tc>
          <w:tcPr>
            <w:tcW w:w="1175" w:type="dxa"/>
            <w:tcBorders>
              <w:top w:val="single" w:sz="4" w:space="0" w:color="auto"/>
              <w:left w:val="single" w:sz="4" w:space="0" w:color="auto"/>
              <w:bottom w:val="single" w:sz="4" w:space="0" w:color="auto"/>
              <w:right w:val="single" w:sz="4" w:space="0" w:color="auto"/>
            </w:tcBorders>
          </w:tcPr>
          <w:p w14:paraId="76310EA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5740294</w:t>
            </w:r>
          </w:p>
        </w:tc>
        <w:tc>
          <w:tcPr>
            <w:tcW w:w="1134" w:type="dxa"/>
            <w:tcBorders>
              <w:top w:val="single" w:sz="4" w:space="0" w:color="auto"/>
              <w:left w:val="single" w:sz="4" w:space="0" w:color="auto"/>
              <w:bottom w:val="single" w:sz="4" w:space="0" w:color="auto"/>
              <w:right w:val="single" w:sz="4" w:space="0" w:color="auto"/>
            </w:tcBorders>
          </w:tcPr>
          <w:p w14:paraId="530CB4C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7409391</w:t>
            </w:r>
          </w:p>
        </w:tc>
      </w:tr>
      <w:tr w:rsidR="009C003A" w:rsidRPr="00A92E63" w14:paraId="324DE58C" w14:textId="77777777" w:rsidTr="009C003A">
        <w:tc>
          <w:tcPr>
            <w:tcW w:w="663" w:type="dxa"/>
            <w:tcBorders>
              <w:top w:val="single" w:sz="4" w:space="0" w:color="auto"/>
              <w:left w:val="single" w:sz="4" w:space="0" w:color="auto"/>
              <w:bottom w:val="single" w:sz="4" w:space="0" w:color="auto"/>
              <w:right w:val="single" w:sz="4" w:space="0" w:color="auto"/>
            </w:tcBorders>
          </w:tcPr>
          <w:p w14:paraId="08970B1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6935</w:t>
            </w:r>
          </w:p>
        </w:tc>
        <w:tc>
          <w:tcPr>
            <w:tcW w:w="1175" w:type="dxa"/>
            <w:tcBorders>
              <w:top w:val="single" w:sz="4" w:space="0" w:color="auto"/>
              <w:left w:val="single" w:sz="4" w:space="0" w:color="auto"/>
              <w:bottom w:val="single" w:sz="4" w:space="0" w:color="auto"/>
              <w:right w:val="single" w:sz="4" w:space="0" w:color="auto"/>
            </w:tcBorders>
          </w:tcPr>
          <w:p w14:paraId="2590E2B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5740298</w:t>
            </w:r>
          </w:p>
        </w:tc>
        <w:tc>
          <w:tcPr>
            <w:tcW w:w="1134" w:type="dxa"/>
            <w:tcBorders>
              <w:top w:val="single" w:sz="4" w:space="0" w:color="auto"/>
              <w:left w:val="single" w:sz="4" w:space="0" w:color="auto"/>
              <w:bottom w:val="single" w:sz="4" w:space="0" w:color="auto"/>
              <w:right w:val="single" w:sz="4" w:space="0" w:color="auto"/>
            </w:tcBorders>
          </w:tcPr>
          <w:p w14:paraId="4257831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7409390</w:t>
            </w:r>
          </w:p>
        </w:tc>
      </w:tr>
      <w:tr w:rsidR="009C003A" w:rsidRPr="00A92E63" w14:paraId="161A88B0" w14:textId="77777777" w:rsidTr="009C003A">
        <w:tc>
          <w:tcPr>
            <w:tcW w:w="663" w:type="dxa"/>
            <w:tcBorders>
              <w:top w:val="single" w:sz="4" w:space="0" w:color="auto"/>
              <w:left w:val="single" w:sz="4" w:space="0" w:color="auto"/>
              <w:bottom w:val="single" w:sz="4" w:space="0" w:color="auto"/>
              <w:right w:val="single" w:sz="4" w:space="0" w:color="auto"/>
            </w:tcBorders>
          </w:tcPr>
          <w:p w14:paraId="716C08E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6936</w:t>
            </w:r>
          </w:p>
        </w:tc>
        <w:tc>
          <w:tcPr>
            <w:tcW w:w="1175" w:type="dxa"/>
            <w:tcBorders>
              <w:top w:val="single" w:sz="4" w:space="0" w:color="auto"/>
              <w:left w:val="single" w:sz="4" w:space="0" w:color="auto"/>
              <w:bottom w:val="single" w:sz="4" w:space="0" w:color="auto"/>
              <w:right w:val="single" w:sz="4" w:space="0" w:color="auto"/>
            </w:tcBorders>
          </w:tcPr>
          <w:p w14:paraId="589F102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5740303</w:t>
            </w:r>
          </w:p>
        </w:tc>
        <w:tc>
          <w:tcPr>
            <w:tcW w:w="1134" w:type="dxa"/>
            <w:tcBorders>
              <w:top w:val="single" w:sz="4" w:space="0" w:color="auto"/>
              <w:left w:val="single" w:sz="4" w:space="0" w:color="auto"/>
              <w:bottom w:val="single" w:sz="4" w:space="0" w:color="auto"/>
              <w:right w:val="single" w:sz="4" w:space="0" w:color="auto"/>
            </w:tcBorders>
          </w:tcPr>
          <w:p w14:paraId="693AF6C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7409390</w:t>
            </w:r>
          </w:p>
        </w:tc>
      </w:tr>
      <w:tr w:rsidR="009C003A" w:rsidRPr="00A92E63" w14:paraId="661730B0" w14:textId="77777777" w:rsidTr="009C003A">
        <w:tc>
          <w:tcPr>
            <w:tcW w:w="663" w:type="dxa"/>
            <w:tcBorders>
              <w:top w:val="single" w:sz="4" w:space="0" w:color="auto"/>
              <w:left w:val="single" w:sz="4" w:space="0" w:color="auto"/>
              <w:bottom w:val="single" w:sz="4" w:space="0" w:color="auto"/>
              <w:right w:val="single" w:sz="4" w:space="0" w:color="auto"/>
            </w:tcBorders>
          </w:tcPr>
          <w:p w14:paraId="12FA919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6937</w:t>
            </w:r>
          </w:p>
        </w:tc>
        <w:tc>
          <w:tcPr>
            <w:tcW w:w="1175" w:type="dxa"/>
            <w:tcBorders>
              <w:top w:val="single" w:sz="4" w:space="0" w:color="auto"/>
              <w:left w:val="single" w:sz="4" w:space="0" w:color="auto"/>
              <w:bottom w:val="single" w:sz="4" w:space="0" w:color="auto"/>
              <w:right w:val="single" w:sz="4" w:space="0" w:color="auto"/>
            </w:tcBorders>
          </w:tcPr>
          <w:p w14:paraId="31B03CE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5740307</w:t>
            </w:r>
          </w:p>
        </w:tc>
        <w:tc>
          <w:tcPr>
            <w:tcW w:w="1134" w:type="dxa"/>
            <w:tcBorders>
              <w:top w:val="single" w:sz="4" w:space="0" w:color="auto"/>
              <w:left w:val="single" w:sz="4" w:space="0" w:color="auto"/>
              <w:bottom w:val="single" w:sz="4" w:space="0" w:color="auto"/>
              <w:right w:val="single" w:sz="4" w:space="0" w:color="auto"/>
            </w:tcBorders>
          </w:tcPr>
          <w:p w14:paraId="511D24B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7409392</w:t>
            </w:r>
          </w:p>
        </w:tc>
      </w:tr>
      <w:tr w:rsidR="009C003A" w:rsidRPr="00A92E63" w14:paraId="2DB1F457" w14:textId="77777777" w:rsidTr="009C003A">
        <w:tc>
          <w:tcPr>
            <w:tcW w:w="663" w:type="dxa"/>
            <w:tcBorders>
              <w:top w:val="single" w:sz="4" w:space="0" w:color="auto"/>
              <w:left w:val="single" w:sz="4" w:space="0" w:color="auto"/>
              <w:bottom w:val="single" w:sz="4" w:space="0" w:color="auto"/>
              <w:right w:val="single" w:sz="4" w:space="0" w:color="auto"/>
            </w:tcBorders>
          </w:tcPr>
          <w:p w14:paraId="22B3BB7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6938</w:t>
            </w:r>
          </w:p>
        </w:tc>
        <w:tc>
          <w:tcPr>
            <w:tcW w:w="1175" w:type="dxa"/>
            <w:tcBorders>
              <w:top w:val="single" w:sz="4" w:space="0" w:color="auto"/>
              <w:left w:val="single" w:sz="4" w:space="0" w:color="auto"/>
              <w:bottom w:val="single" w:sz="4" w:space="0" w:color="auto"/>
              <w:right w:val="single" w:sz="4" w:space="0" w:color="auto"/>
            </w:tcBorders>
          </w:tcPr>
          <w:p w14:paraId="642B6A7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5740335</w:t>
            </w:r>
          </w:p>
        </w:tc>
        <w:tc>
          <w:tcPr>
            <w:tcW w:w="1134" w:type="dxa"/>
            <w:tcBorders>
              <w:top w:val="single" w:sz="4" w:space="0" w:color="auto"/>
              <w:left w:val="single" w:sz="4" w:space="0" w:color="auto"/>
              <w:bottom w:val="single" w:sz="4" w:space="0" w:color="auto"/>
              <w:right w:val="single" w:sz="4" w:space="0" w:color="auto"/>
            </w:tcBorders>
          </w:tcPr>
          <w:p w14:paraId="709F635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7409410</w:t>
            </w:r>
          </w:p>
        </w:tc>
      </w:tr>
      <w:tr w:rsidR="009C003A" w:rsidRPr="00A92E63" w14:paraId="1904ED96" w14:textId="77777777" w:rsidTr="009C003A">
        <w:tc>
          <w:tcPr>
            <w:tcW w:w="663" w:type="dxa"/>
            <w:tcBorders>
              <w:top w:val="single" w:sz="4" w:space="0" w:color="auto"/>
              <w:left w:val="single" w:sz="4" w:space="0" w:color="auto"/>
              <w:bottom w:val="single" w:sz="4" w:space="0" w:color="auto"/>
              <w:right w:val="single" w:sz="4" w:space="0" w:color="auto"/>
            </w:tcBorders>
          </w:tcPr>
          <w:p w14:paraId="1EF7863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6939</w:t>
            </w:r>
          </w:p>
        </w:tc>
        <w:tc>
          <w:tcPr>
            <w:tcW w:w="1175" w:type="dxa"/>
            <w:tcBorders>
              <w:top w:val="single" w:sz="4" w:space="0" w:color="auto"/>
              <w:left w:val="single" w:sz="4" w:space="0" w:color="auto"/>
              <w:bottom w:val="single" w:sz="4" w:space="0" w:color="auto"/>
              <w:right w:val="single" w:sz="4" w:space="0" w:color="auto"/>
            </w:tcBorders>
          </w:tcPr>
          <w:p w14:paraId="18E5F42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5740338</w:t>
            </w:r>
          </w:p>
        </w:tc>
        <w:tc>
          <w:tcPr>
            <w:tcW w:w="1134" w:type="dxa"/>
            <w:tcBorders>
              <w:top w:val="single" w:sz="4" w:space="0" w:color="auto"/>
              <w:left w:val="single" w:sz="4" w:space="0" w:color="auto"/>
              <w:bottom w:val="single" w:sz="4" w:space="0" w:color="auto"/>
              <w:right w:val="single" w:sz="4" w:space="0" w:color="auto"/>
            </w:tcBorders>
          </w:tcPr>
          <w:p w14:paraId="48D4712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7409413</w:t>
            </w:r>
          </w:p>
        </w:tc>
      </w:tr>
      <w:tr w:rsidR="009C003A" w:rsidRPr="00A92E63" w14:paraId="111568BB" w14:textId="77777777" w:rsidTr="009C003A">
        <w:tc>
          <w:tcPr>
            <w:tcW w:w="663" w:type="dxa"/>
            <w:tcBorders>
              <w:top w:val="single" w:sz="4" w:space="0" w:color="auto"/>
              <w:left w:val="single" w:sz="4" w:space="0" w:color="auto"/>
              <w:bottom w:val="single" w:sz="4" w:space="0" w:color="auto"/>
              <w:right w:val="single" w:sz="4" w:space="0" w:color="auto"/>
            </w:tcBorders>
          </w:tcPr>
          <w:p w14:paraId="6D1B4AD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6940</w:t>
            </w:r>
          </w:p>
        </w:tc>
        <w:tc>
          <w:tcPr>
            <w:tcW w:w="1175" w:type="dxa"/>
            <w:tcBorders>
              <w:top w:val="single" w:sz="4" w:space="0" w:color="auto"/>
              <w:left w:val="single" w:sz="4" w:space="0" w:color="auto"/>
              <w:bottom w:val="single" w:sz="4" w:space="0" w:color="auto"/>
              <w:right w:val="single" w:sz="4" w:space="0" w:color="auto"/>
            </w:tcBorders>
          </w:tcPr>
          <w:p w14:paraId="4B13E30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5740340</w:t>
            </w:r>
          </w:p>
        </w:tc>
        <w:tc>
          <w:tcPr>
            <w:tcW w:w="1134" w:type="dxa"/>
            <w:tcBorders>
              <w:top w:val="single" w:sz="4" w:space="0" w:color="auto"/>
              <w:left w:val="single" w:sz="4" w:space="0" w:color="auto"/>
              <w:bottom w:val="single" w:sz="4" w:space="0" w:color="auto"/>
              <w:right w:val="single" w:sz="4" w:space="0" w:color="auto"/>
            </w:tcBorders>
          </w:tcPr>
          <w:p w14:paraId="54F9E00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7409417</w:t>
            </w:r>
          </w:p>
        </w:tc>
      </w:tr>
      <w:tr w:rsidR="009C003A" w:rsidRPr="00A92E63" w14:paraId="3C0F2D90" w14:textId="77777777" w:rsidTr="009C003A">
        <w:tc>
          <w:tcPr>
            <w:tcW w:w="663" w:type="dxa"/>
            <w:tcBorders>
              <w:top w:val="single" w:sz="4" w:space="0" w:color="auto"/>
              <w:left w:val="single" w:sz="4" w:space="0" w:color="auto"/>
              <w:bottom w:val="single" w:sz="4" w:space="0" w:color="auto"/>
              <w:right w:val="single" w:sz="4" w:space="0" w:color="auto"/>
            </w:tcBorders>
          </w:tcPr>
          <w:p w14:paraId="7D5F9A2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6941</w:t>
            </w:r>
          </w:p>
        </w:tc>
        <w:tc>
          <w:tcPr>
            <w:tcW w:w="1175" w:type="dxa"/>
            <w:tcBorders>
              <w:top w:val="single" w:sz="4" w:space="0" w:color="auto"/>
              <w:left w:val="single" w:sz="4" w:space="0" w:color="auto"/>
              <w:bottom w:val="single" w:sz="4" w:space="0" w:color="auto"/>
              <w:right w:val="single" w:sz="4" w:space="0" w:color="auto"/>
            </w:tcBorders>
          </w:tcPr>
          <w:p w14:paraId="57A9002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5740341</w:t>
            </w:r>
          </w:p>
        </w:tc>
        <w:tc>
          <w:tcPr>
            <w:tcW w:w="1134" w:type="dxa"/>
            <w:tcBorders>
              <w:top w:val="single" w:sz="4" w:space="0" w:color="auto"/>
              <w:left w:val="single" w:sz="4" w:space="0" w:color="auto"/>
              <w:bottom w:val="single" w:sz="4" w:space="0" w:color="auto"/>
              <w:right w:val="single" w:sz="4" w:space="0" w:color="auto"/>
            </w:tcBorders>
          </w:tcPr>
          <w:p w14:paraId="09772D3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7409422</w:t>
            </w:r>
          </w:p>
        </w:tc>
      </w:tr>
      <w:tr w:rsidR="009C003A" w:rsidRPr="00A92E63" w14:paraId="636A1AA4" w14:textId="77777777" w:rsidTr="009C003A">
        <w:tc>
          <w:tcPr>
            <w:tcW w:w="663" w:type="dxa"/>
            <w:tcBorders>
              <w:top w:val="single" w:sz="4" w:space="0" w:color="auto"/>
              <w:left w:val="single" w:sz="4" w:space="0" w:color="auto"/>
              <w:bottom w:val="single" w:sz="4" w:space="0" w:color="auto"/>
              <w:right w:val="single" w:sz="4" w:space="0" w:color="auto"/>
            </w:tcBorders>
          </w:tcPr>
          <w:p w14:paraId="2D53D43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6942</w:t>
            </w:r>
          </w:p>
        </w:tc>
        <w:tc>
          <w:tcPr>
            <w:tcW w:w="1175" w:type="dxa"/>
            <w:tcBorders>
              <w:top w:val="single" w:sz="4" w:space="0" w:color="auto"/>
              <w:left w:val="single" w:sz="4" w:space="0" w:color="auto"/>
              <w:bottom w:val="single" w:sz="4" w:space="0" w:color="auto"/>
              <w:right w:val="single" w:sz="4" w:space="0" w:color="auto"/>
            </w:tcBorders>
          </w:tcPr>
          <w:p w14:paraId="04001E5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5740341</w:t>
            </w:r>
          </w:p>
        </w:tc>
        <w:tc>
          <w:tcPr>
            <w:tcW w:w="1134" w:type="dxa"/>
            <w:tcBorders>
              <w:top w:val="single" w:sz="4" w:space="0" w:color="auto"/>
              <w:left w:val="single" w:sz="4" w:space="0" w:color="auto"/>
              <w:bottom w:val="single" w:sz="4" w:space="0" w:color="auto"/>
              <w:right w:val="single" w:sz="4" w:space="0" w:color="auto"/>
            </w:tcBorders>
          </w:tcPr>
          <w:p w14:paraId="1398AE7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7409426</w:t>
            </w:r>
          </w:p>
        </w:tc>
      </w:tr>
      <w:tr w:rsidR="009C003A" w:rsidRPr="00A92E63" w14:paraId="436C153A" w14:textId="77777777" w:rsidTr="009C003A">
        <w:tc>
          <w:tcPr>
            <w:tcW w:w="663" w:type="dxa"/>
            <w:tcBorders>
              <w:top w:val="single" w:sz="4" w:space="0" w:color="auto"/>
              <w:left w:val="single" w:sz="4" w:space="0" w:color="auto"/>
              <w:bottom w:val="single" w:sz="4" w:space="0" w:color="auto"/>
              <w:right w:val="single" w:sz="4" w:space="0" w:color="auto"/>
            </w:tcBorders>
          </w:tcPr>
          <w:p w14:paraId="788CF8B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6943</w:t>
            </w:r>
          </w:p>
        </w:tc>
        <w:tc>
          <w:tcPr>
            <w:tcW w:w="1175" w:type="dxa"/>
            <w:tcBorders>
              <w:top w:val="single" w:sz="4" w:space="0" w:color="auto"/>
              <w:left w:val="single" w:sz="4" w:space="0" w:color="auto"/>
              <w:bottom w:val="single" w:sz="4" w:space="0" w:color="auto"/>
              <w:right w:val="single" w:sz="4" w:space="0" w:color="auto"/>
            </w:tcBorders>
          </w:tcPr>
          <w:p w14:paraId="532F71D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5740339</w:t>
            </w:r>
          </w:p>
        </w:tc>
        <w:tc>
          <w:tcPr>
            <w:tcW w:w="1134" w:type="dxa"/>
            <w:tcBorders>
              <w:top w:val="single" w:sz="4" w:space="0" w:color="auto"/>
              <w:left w:val="single" w:sz="4" w:space="0" w:color="auto"/>
              <w:bottom w:val="single" w:sz="4" w:space="0" w:color="auto"/>
              <w:right w:val="single" w:sz="4" w:space="0" w:color="auto"/>
            </w:tcBorders>
          </w:tcPr>
          <w:p w14:paraId="5E2EC5E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7409431</w:t>
            </w:r>
          </w:p>
        </w:tc>
      </w:tr>
      <w:tr w:rsidR="009C003A" w:rsidRPr="00A92E63" w14:paraId="29A2D632" w14:textId="77777777" w:rsidTr="009C003A">
        <w:tc>
          <w:tcPr>
            <w:tcW w:w="663" w:type="dxa"/>
            <w:tcBorders>
              <w:top w:val="single" w:sz="4" w:space="0" w:color="auto"/>
              <w:left w:val="single" w:sz="4" w:space="0" w:color="auto"/>
              <w:bottom w:val="single" w:sz="4" w:space="0" w:color="auto"/>
              <w:right w:val="single" w:sz="4" w:space="0" w:color="auto"/>
            </w:tcBorders>
          </w:tcPr>
          <w:p w14:paraId="24771CC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6944</w:t>
            </w:r>
          </w:p>
        </w:tc>
        <w:tc>
          <w:tcPr>
            <w:tcW w:w="1175" w:type="dxa"/>
            <w:tcBorders>
              <w:top w:val="single" w:sz="4" w:space="0" w:color="auto"/>
              <w:left w:val="single" w:sz="4" w:space="0" w:color="auto"/>
              <w:bottom w:val="single" w:sz="4" w:space="0" w:color="auto"/>
              <w:right w:val="single" w:sz="4" w:space="0" w:color="auto"/>
            </w:tcBorders>
          </w:tcPr>
          <w:p w14:paraId="0897B57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5740322</w:t>
            </w:r>
          </w:p>
        </w:tc>
        <w:tc>
          <w:tcPr>
            <w:tcW w:w="1134" w:type="dxa"/>
            <w:tcBorders>
              <w:top w:val="single" w:sz="4" w:space="0" w:color="auto"/>
              <w:left w:val="single" w:sz="4" w:space="0" w:color="auto"/>
              <w:bottom w:val="single" w:sz="4" w:space="0" w:color="auto"/>
              <w:right w:val="single" w:sz="4" w:space="0" w:color="auto"/>
            </w:tcBorders>
          </w:tcPr>
          <w:p w14:paraId="3F187DE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7409458</w:t>
            </w:r>
          </w:p>
        </w:tc>
      </w:tr>
      <w:tr w:rsidR="009C003A" w:rsidRPr="00A92E63" w14:paraId="29653C0E" w14:textId="77777777" w:rsidTr="009C003A">
        <w:tc>
          <w:tcPr>
            <w:tcW w:w="663" w:type="dxa"/>
            <w:tcBorders>
              <w:top w:val="single" w:sz="4" w:space="0" w:color="auto"/>
              <w:left w:val="single" w:sz="4" w:space="0" w:color="auto"/>
              <w:bottom w:val="single" w:sz="4" w:space="0" w:color="auto"/>
              <w:right w:val="single" w:sz="4" w:space="0" w:color="auto"/>
            </w:tcBorders>
          </w:tcPr>
          <w:p w14:paraId="66FFF66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6945</w:t>
            </w:r>
          </w:p>
        </w:tc>
        <w:tc>
          <w:tcPr>
            <w:tcW w:w="1175" w:type="dxa"/>
            <w:tcBorders>
              <w:top w:val="single" w:sz="4" w:space="0" w:color="auto"/>
              <w:left w:val="single" w:sz="4" w:space="0" w:color="auto"/>
              <w:bottom w:val="single" w:sz="4" w:space="0" w:color="auto"/>
              <w:right w:val="single" w:sz="4" w:space="0" w:color="auto"/>
            </w:tcBorders>
          </w:tcPr>
          <w:p w14:paraId="049BEC9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5740320</w:t>
            </w:r>
          </w:p>
        </w:tc>
        <w:tc>
          <w:tcPr>
            <w:tcW w:w="1134" w:type="dxa"/>
            <w:tcBorders>
              <w:top w:val="single" w:sz="4" w:space="0" w:color="auto"/>
              <w:left w:val="single" w:sz="4" w:space="0" w:color="auto"/>
              <w:bottom w:val="single" w:sz="4" w:space="0" w:color="auto"/>
              <w:right w:val="single" w:sz="4" w:space="0" w:color="auto"/>
            </w:tcBorders>
          </w:tcPr>
          <w:p w14:paraId="6CD102C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7409462</w:t>
            </w:r>
          </w:p>
        </w:tc>
      </w:tr>
      <w:tr w:rsidR="009C003A" w:rsidRPr="00A92E63" w14:paraId="47FDDD58" w14:textId="77777777" w:rsidTr="009C003A">
        <w:tc>
          <w:tcPr>
            <w:tcW w:w="663" w:type="dxa"/>
            <w:tcBorders>
              <w:top w:val="single" w:sz="4" w:space="0" w:color="auto"/>
              <w:left w:val="single" w:sz="4" w:space="0" w:color="auto"/>
              <w:bottom w:val="single" w:sz="4" w:space="0" w:color="auto"/>
              <w:right w:val="single" w:sz="4" w:space="0" w:color="auto"/>
            </w:tcBorders>
          </w:tcPr>
          <w:p w14:paraId="2BBDA6F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6946</w:t>
            </w:r>
          </w:p>
        </w:tc>
        <w:tc>
          <w:tcPr>
            <w:tcW w:w="1175" w:type="dxa"/>
            <w:tcBorders>
              <w:top w:val="single" w:sz="4" w:space="0" w:color="auto"/>
              <w:left w:val="single" w:sz="4" w:space="0" w:color="auto"/>
              <w:bottom w:val="single" w:sz="4" w:space="0" w:color="auto"/>
              <w:right w:val="single" w:sz="4" w:space="0" w:color="auto"/>
            </w:tcBorders>
          </w:tcPr>
          <w:p w14:paraId="25BA852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5740320</w:t>
            </w:r>
          </w:p>
        </w:tc>
        <w:tc>
          <w:tcPr>
            <w:tcW w:w="1134" w:type="dxa"/>
            <w:tcBorders>
              <w:top w:val="single" w:sz="4" w:space="0" w:color="auto"/>
              <w:left w:val="single" w:sz="4" w:space="0" w:color="auto"/>
              <w:bottom w:val="single" w:sz="4" w:space="0" w:color="auto"/>
              <w:right w:val="single" w:sz="4" w:space="0" w:color="auto"/>
            </w:tcBorders>
          </w:tcPr>
          <w:p w14:paraId="7F9310F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7409470</w:t>
            </w:r>
          </w:p>
        </w:tc>
      </w:tr>
      <w:tr w:rsidR="009C003A" w:rsidRPr="00A92E63" w14:paraId="16599233" w14:textId="77777777" w:rsidTr="009C003A">
        <w:tc>
          <w:tcPr>
            <w:tcW w:w="663" w:type="dxa"/>
            <w:tcBorders>
              <w:top w:val="single" w:sz="4" w:space="0" w:color="auto"/>
              <w:left w:val="single" w:sz="4" w:space="0" w:color="auto"/>
              <w:bottom w:val="single" w:sz="4" w:space="0" w:color="auto"/>
              <w:right w:val="single" w:sz="4" w:space="0" w:color="auto"/>
            </w:tcBorders>
          </w:tcPr>
          <w:p w14:paraId="7121531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6947</w:t>
            </w:r>
          </w:p>
        </w:tc>
        <w:tc>
          <w:tcPr>
            <w:tcW w:w="1175" w:type="dxa"/>
            <w:tcBorders>
              <w:top w:val="single" w:sz="4" w:space="0" w:color="auto"/>
              <w:left w:val="single" w:sz="4" w:space="0" w:color="auto"/>
              <w:bottom w:val="single" w:sz="4" w:space="0" w:color="auto"/>
              <w:right w:val="single" w:sz="4" w:space="0" w:color="auto"/>
            </w:tcBorders>
          </w:tcPr>
          <w:p w14:paraId="267E205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5740323</w:t>
            </w:r>
          </w:p>
        </w:tc>
        <w:tc>
          <w:tcPr>
            <w:tcW w:w="1134" w:type="dxa"/>
            <w:tcBorders>
              <w:top w:val="single" w:sz="4" w:space="0" w:color="auto"/>
              <w:left w:val="single" w:sz="4" w:space="0" w:color="auto"/>
              <w:bottom w:val="single" w:sz="4" w:space="0" w:color="auto"/>
              <w:right w:val="single" w:sz="4" w:space="0" w:color="auto"/>
            </w:tcBorders>
          </w:tcPr>
          <w:p w14:paraId="4FAC0C1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7409481</w:t>
            </w:r>
          </w:p>
        </w:tc>
      </w:tr>
      <w:tr w:rsidR="009C003A" w:rsidRPr="00A92E63" w14:paraId="35C512E4" w14:textId="77777777" w:rsidTr="009C003A">
        <w:tc>
          <w:tcPr>
            <w:tcW w:w="663" w:type="dxa"/>
            <w:tcBorders>
              <w:top w:val="single" w:sz="4" w:space="0" w:color="auto"/>
              <w:left w:val="single" w:sz="4" w:space="0" w:color="auto"/>
              <w:bottom w:val="single" w:sz="4" w:space="0" w:color="auto"/>
              <w:right w:val="single" w:sz="4" w:space="0" w:color="auto"/>
            </w:tcBorders>
          </w:tcPr>
          <w:p w14:paraId="054A63F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6948</w:t>
            </w:r>
          </w:p>
        </w:tc>
        <w:tc>
          <w:tcPr>
            <w:tcW w:w="1175" w:type="dxa"/>
            <w:tcBorders>
              <w:top w:val="single" w:sz="4" w:space="0" w:color="auto"/>
              <w:left w:val="single" w:sz="4" w:space="0" w:color="auto"/>
              <w:bottom w:val="single" w:sz="4" w:space="0" w:color="auto"/>
              <w:right w:val="single" w:sz="4" w:space="0" w:color="auto"/>
            </w:tcBorders>
          </w:tcPr>
          <w:p w14:paraId="11E94EA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5740332</w:t>
            </w:r>
          </w:p>
        </w:tc>
        <w:tc>
          <w:tcPr>
            <w:tcW w:w="1134" w:type="dxa"/>
            <w:tcBorders>
              <w:top w:val="single" w:sz="4" w:space="0" w:color="auto"/>
              <w:left w:val="single" w:sz="4" w:space="0" w:color="auto"/>
              <w:bottom w:val="single" w:sz="4" w:space="0" w:color="auto"/>
              <w:right w:val="single" w:sz="4" w:space="0" w:color="auto"/>
            </w:tcBorders>
          </w:tcPr>
          <w:p w14:paraId="3E7BFDD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7409501</w:t>
            </w:r>
          </w:p>
        </w:tc>
      </w:tr>
      <w:tr w:rsidR="009C003A" w:rsidRPr="00A92E63" w14:paraId="0660167E" w14:textId="77777777" w:rsidTr="009C003A">
        <w:tc>
          <w:tcPr>
            <w:tcW w:w="663" w:type="dxa"/>
            <w:tcBorders>
              <w:top w:val="single" w:sz="4" w:space="0" w:color="auto"/>
              <w:left w:val="single" w:sz="4" w:space="0" w:color="auto"/>
              <w:bottom w:val="single" w:sz="4" w:space="0" w:color="auto"/>
              <w:right w:val="single" w:sz="4" w:space="0" w:color="auto"/>
            </w:tcBorders>
          </w:tcPr>
          <w:p w14:paraId="6472981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6949</w:t>
            </w:r>
          </w:p>
        </w:tc>
        <w:tc>
          <w:tcPr>
            <w:tcW w:w="1175" w:type="dxa"/>
            <w:tcBorders>
              <w:top w:val="single" w:sz="4" w:space="0" w:color="auto"/>
              <w:left w:val="single" w:sz="4" w:space="0" w:color="auto"/>
              <w:bottom w:val="single" w:sz="4" w:space="0" w:color="auto"/>
              <w:right w:val="single" w:sz="4" w:space="0" w:color="auto"/>
            </w:tcBorders>
          </w:tcPr>
          <w:p w14:paraId="1B42378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5740334</w:t>
            </w:r>
          </w:p>
        </w:tc>
        <w:tc>
          <w:tcPr>
            <w:tcW w:w="1134" w:type="dxa"/>
            <w:tcBorders>
              <w:top w:val="single" w:sz="4" w:space="0" w:color="auto"/>
              <w:left w:val="single" w:sz="4" w:space="0" w:color="auto"/>
              <w:bottom w:val="single" w:sz="4" w:space="0" w:color="auto"/>
              <w:right w:val="single" w:sz="4" w:space="0" w:color="auto"/>
            </w:tcBorders>
          </w:tcPr>
          <w:p w14:paraId="5657EE5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7409506</w:t>
            </w:r>
          </w:p>
        </w:tc>
      </w:tr>
      <w:tr w:rsidR="009C003A" w:rsidRPr="00A92E63" w14:paraId="1B93C2C0" w14:textId="77777777" w:rsidTr="009C003A">
        <w:tc>
          <w:tcPr>
            <w:tcW w:w="663" w:type="dxa"/>
            <w:tcBorders>
              <w:top w:val="single" w:sz="4" w:space="0" w:color="auto"/>
              <w:left w:val="single" w:sz="4" w:space="0" w:color="auto"/>
              <w:bottom w:val="single" w:sz="4" w:space="0" w:color="auto"/>
              <w:right w:val="single" w:sz="4" w:space="0" w:color="auto"/>
            </w:tcBorders>
          </w:tcPr>
          <w:p w14:paraId="2F4B95C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6950</w:t>
            </w:r>
          </w:p>
        </w:tc>
        <w:tc>
          <w:tcPr>
            <w:tcW w:w="1175" w:type="dxa"/>
            <w:tcBorders>
              <w:top w:val="single" w:sz="4" w:space="0" w:color="auto"/>
              <w:left w:val="single" w:sz="4" w:space="0" w:color="auto"/>
              <w:bottom w:val="single" w:sz="4" w:space="0" w:color="auto"/>
              <w:right w:val="single" w:sz="4" w:space="0" w:color="auto"/>
            </w:tcBorders>
          </w:tcPr>
          <w:p w14:paraId="01BE8B8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5740334</w:t>
            </w:r>
          </w:p>
        </w:tc>
        <w:tc>
          <w:tcPr>
            <w:tcW w:w="1134" w:type="dxa"/>
            <w:tcBorders>
              <w:top w:val="single" w:sz="4" w:space="0" w:color="auto"/>
              <w:left w:val="single" w:sz="4" w:space="0" w:color="auto"/>
              <w:bottom w:val="single" w:sz="4" w:space="0" w:color="auto"/>
              <w:right w:val="single" w:sz="4" w:space="0" w:color="auto"/>
            </w:tcBorders>
          </w:tcPr>
          <w:p w14:paraId="05FB7A6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7409510</w:t>
            </w:r>
          </w:p>
        </w:tc>
      </w:tr>
      <w:tr w:rsidR="009C003A" w:rsidRPr="00A92E63" w14:paraId="178C6A81" w14:textId="77777777" w:rsidTr="009C003A">
        <w:tc>
          <w:tcPr>
            <w:tcW w:w="663" w:type="dxa"/>
            <w:tcBorders>
              <w:top w:val="single" w:sz="4" w:space="0" w:color="auto"/>
              <w:left w:val="single" w:sz="4" w:space="0" w:color="auto"/>
              <w:bottom w:val="single" w:sz="4" w:space="0" w:color="auto"/>
              <w:right w:val="single" w:sz="4" w:space="0" w:color="auto"/>
            </w:tcBorders>
          </w:tcPr>
          <w:p w14:paraId="0EA2F77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6951</w:t>
            </w:r>
          </w:p>
        </w:tc>
        <w:tc>
          <w:tcPr>
            <w:tcW w:w="1175" w:type="dxa"/>
            <w:tcBorders>
              <w:top w:val="single" w:sz="4" w:space="0" w:color="auto"/>
              <w:left w:val="single" w:sz="4" w:space="0" w:color="auto"/>
              <w:bottom w:val="single" w:sz="4" w:space="0" w:color="auto"/>
              <w:right w:val="single" w:sz="4" w:space="0" w:color="auto"/>
            </w:tcBorders>
          </w:tcPr>
          <w:p w14:paraId="1CFD466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5740332</w:t>
            </w:r>
          </w:p>
        </w:tc>
        <w:tc>
          <w:tcPr>
            <w:tcW w:w="1134" w:type="dxa"/>
            <w:tcBorders>
              <w:top w:val="single" w:sz="4" w:space="0" w:color="auto"/>
              <w:left w:val="single" w:sz="4" w:space="0" w:color="auto"/>
              <w:bottom w:val="single" w:sz="4" w:space="0" w:color="auto"/>
              <w:right w:val="single" w:sz="4" w:space="0" w:color="auto"/>
            </w:tcBorders>
          </w:tcPr>
          <w:p w14:paraId="3B8279E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7409514</w:t>
            </w:r>
          </w:p>
        </w:tc>
      </w:tr>
      <w:tr w:rsidR="009C003A" w:rsidRPr="00A92E63" w14:paraId="08350DA0" w14:textId="77777777" w:rsidTr="009C003A">
        <w:tc>
          <w:tcPr>
            <w:tcW w:w="663" w:type="dxa"/>
            <w:tcBorders>
              <w:top w:val="single" w:sz="4" w:space="0" w:color="auto"/>
              <w:left w:val="single" w:sz="4" w:space="0" w:color="auto"/>
              <w:bottom w:val="single" w:sz="4" w:space="0" w:color="auto"/>
              <w:right w:val="single" w:sz="4" w:space="0" w:color="auto"/>
            </w:tcBorders>
          </w:tcPr>
          <w:p w14:paraId="00DE9A2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6952</w:t>
            </w:r>
          </w:p>
        </w:tc>
        <w:tc>
          <w:tcPr>
            <w:tcW w:w="1175" w:type="dxa"/>
            <w:tcBorders>
              <w:top w:val="single" w:sz="4" w:space="0" w:color="auto"/>
              <w:left w:val="single" w:sz="4" w:space="0" w:color="auto"/>
              <w:bottom w:val="single" w:sz="4" w:space="0" w:color="auto"/>
              <w:right w:val="single" w:sz="4" w:space="0" w:color="auto"/>
            </w:tcBorders>
          </w:tcPr>
          <w:p w14:paraId="76CC81F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5740332</w:t>
            </w:r>
          </w:p>
        </w:tc>
        <w:tc>
          <w:tcPr>
            <w:tcW w:w="1134" w:type="dxa"/>
            <w:tcBorders>
              <w:top w:val="single" w:sz="4" w:space="0" w:color="auto"/>
              <w:left w:val="single" w:sz="4" w:space="0" w:color="auto"/>
              <w:bottom w:val="single" w:sz="4" w:space="0" w:color="auto"/>
              <w:right w:val="single" w:sz="4" w:space="0" w:color="auto"/>
            </w:tcBorders>
          </w:tcPr>
          <w:p w14:paraId="1EA3AD1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7409515</w:t>
            </w:r>
          </w:p>
        </w:tc>
      </w:tr>
      <w:tr w:rsidR="009C003A" w:rsidRPr="00A92E63" w14:paraId="0E125504" w14:textId="77777777" w:rsidTr="009C003A">
        <w:tc>
          <w:tcPr>
            <w:tcW w:w="663" w:type="dxa"/>
            <w:tcBorders>
              <w:top w:val="single" w:sz="4" w:space="0" w:color="auto"/>
              <w:left w:val="single" w:sz="4" w:space="0" w:color="auto"/>
              <w:bottom w:val="single" w:sz="4" w:space="0" w:color="auto"/>
              <w:right w:val="single" w:sz="4" w:space="0" w:color="auto"/>
            </w:tcBorders>
          </w:tcPr>
          <w:p w14:paraId="76586FA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6953</w:t>
            </w:r>
          </w:p>
        </w:tc>
        <w:tc>
          <w:tcPr>
            <w:tcW w:w="1175" w:type="dxa"/>
            <w:tcBorders>
              <w:top w:val="single" w:sz="4" w:space="0" w:color="auto"/>
              <w:left w:val="single" w:sz="4" w:space="0" w:color="auto"/>
              <w:bottom w:val="single" w:sz="4" w:space="0" w:color="auto"/>
              <w:right w:val="single" w:sz="4" w:space="0" w:color="auto"/>
            </w:tcBorders>
          </w:tcPr>
          <w:p w14:paraId="39C0C3F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5740339</w:t>
            </w:r>
          </w:p>
        </w:tc>
        <w:tc>
          <w:tcPr>
            <w:tcW w:w="1134" w:type="dxa"/>
            <w:tcBorders>
              <w:top w:val="single" w:sz="4" w:space="0" w:color="auto"/>
              <w:left w:val="single" w:sz="4" w:space="0" w:color="auto"/>
              <w:bottom w:val="single" w:sz="4" w:space="0" w:color="auto"/>
              <w:right w:val="single" w:sz="4" w:space="0" w:color="auto"/>
            </w:tcBorders>
          </w:tcPr>
          <w:p w14:paraId="332ADAA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7409534</w:t>
            </w:r>
          </w:p>
        </w:tc>
      </w:tr>
      <w:tr w:rsidR="009C003A" w:rsidRPr="00A92E63" w14:paraId="10A91CB8" w14:textId="77777777" w:rsidTr="009C003A">
        <w:tc>
          <w:tcPr>
            <w:tcW w:w="663" w:type="dxa"/>
            <w:tcBorders>
              <w:top w:val="single" w:sz="4" w:space="0" w:color="auto"/>
              <w:left w:val="single" w:sz="4" w:space="0" w:color="auto"/>
              <w:bottom w:val="single" w:sz="4" w:space="0" w:color="auto"/>
              <w:right w:val="single" w:sz="4" w:space="0" w:color="auto"/>
            </w:tcBorders>
          </w:tcPr>
          <w:p w14:paraId="70543DF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6954</w:t>
            </w:r>
          </w:p>
        </w:tc>
        <w:tc>
          <w:tcPr>
            <w:tcW w:w="1175" w:type="dxa"/>
            <w:tcBorders>
              <w:top w:val="single" w:sz="4" w:space="0" w:color="auto"/>
              <w:left w:val="single" w:sz="4" w:space="0" w:color="auto"/>
              <w:bottom w:val="single" w:sz="4" w:space="0" w:color="auto"/>
              <w:right w:val="single" w:sz="4" w:space="0" w:color="auto"/>
            </w:tcBorders>
          </w:tcPr>
          <w:p w14:paraId="6AD9F97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5740339</w:t>
            </w:r>
          </w:p>
        </w:tc>
        <w:tc>
          <w:tcPr>
            <w:tcW w:w="1134" w:type="dxa"/>
            <w:tcBorders>
              <w:top w:val="single" w:sz="4" w:space="0" w:color="auto"/>
              <w:left w:val="single" w:sz="4" w:space="0" w:color="auto"/>
              <w:bottom w:val="single" w:sz="4" w:space="0" w:color="auto"/>
              <w:right w:val="single" w:sz="4" w:space="0" w:color="auto"/>
            </w:tcBorders>
          </w:tcPr>
          <w:p w14:paraId="4743D75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7409534</w:t>
            </w:r>
          </w:p>
        </w:tc>
      </w:tr>
      <w:tr w:rsidR="009C003A" w:rsidRPr="00A92E63" w14:paraId="65BFC8D7" w14:textId="77777777" w:rsidTr="009C003A">
        <w:tc>
          <w:tcPr>
            <w:tcW w:w="663" w:type="dxa"/>
            <w:tcBorders>
              <w:top w:val="single" w:sz="4" w:space="0" w:color="auto"/>
              <w:left w:val="single" w:sz="4" w:space="0" w:color="auto"/>
              <w:bottom w:val="single" w:sz="4" w:space="0" w:color="auto"/>
              <w:right w:val="single" w:sz="4" w:space="0" w:color="auto"/>
            </w:tcBorders>
          </w:tcPr>
          <w:p w14:paraId="42BF78D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6955</w:t>
            </w:r>
          </w:p>
        </w:tc>
        <w:tc>
          <w:tcPr>
            <w:tcW w:w="1175" w:type="dxa"/>
            <w:tcBorders>
              <w:top w:val="single" w:sz="4" w:space="0" w:color="auto"/>
              <w:left w:val="single" w:sz="4" w:space="0" w:color="auto"/>
              <w:bottom w:val="single" w:sz="4" w:space="0" w:color="auto"/>
              <w:right w:val="single" w:sz="4" w:space="0" w:color="auto"/>
            </w:tcBorders>
          </w:tcPr>
          <w:p w14:paraId="468B9A3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5740344</w:t>
            </w:r>
          </w:p>
        </w:tc>
        <w:tc>
          <w:tcPr>
            <w:tcW w:w="1134" w:type="dxa"/>
            <w:tcBorders>
              <w:top w:val="single" w:sz="4" w:space="0" w:color="auto"/>
              <w:left w:val="single" w:sz="4" w:space="0" w:color="auto"/>
              <w:bottom w:val="single" w:sz="4" w:space="0" w:color="auto"/>
              <w:right w:val="single" w:sz="4" w:space="0" w:color="auto"/>
            </w:tcBorders>
          </w:tcPr>
          <w:p w14:paraId="74A7D5B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7409535</w:t>
            </w:r>
          </w:p>
        </w:tc>
      </w:tr>
      <w:tr w:rsidR="009C003A" w:rsidRPr="00A92E63" w14:paraId="388BF0A5" w14:textId="77777777" w:rsidTr="009C003A">
        <w:tc>
          <w:tcPr>
            <w:tcW w:w="663" w:type="dxa"/>
            <w:tcBorders>
              <w:top w:val="single" w:sz="4" w:space="0" w:color="auto"/>
              <w:left w:val="single" w:sz="4" w:space="0" w:color="auto"/>
              <w:bottom w:val="single" w:sz="4" w:space="0" w:color="auto"/>
              <w:right w:val="single" w:sz="4" w:space="0" w:color="auto"/>
            </w:tcBorders>
          </w:tcPr>
          <w:p w14:paraId="0988D2D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6956</w:t>
            </w:r>
          </w:p>
        </w:tc>
        <w:tc>
          <w:tcPr>
            <w:tcW w:w="1175" w:type="dxa"/>
            <w:tcBorders>
              <w:top w:val="single" w:sz="4" w:space="0" w:color="auto"/>
              <w:left w:val="single" w:sz="4" w:space="0" w:color="auto"/>
              <w:bottom w:val="single" w:sz="4" w:space="0" w:color="auto"/>
              <w:right w:val="single" w:sz="4" w:space="0" w:color="auto"/>
            </w:tcBorders>
          </w:tcPr>
          <w:p w14:paraId="610C9FA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5740349</w:t>
            </w:r>
          </w:p>
        </w:tc>
        <w:tc>
          <w:tcPr>
            <w:tcW w:w="1134" w:type="dxa"/>
            <w:tcBorders>
              <w:top w:val="single" w:sz="4" w:space="0" w:color="auto"/>
              <w:left w:val="single" w:sz="4" w:space="0" w:color="auto"/>
              <w:bottom w:val="single" w:sz="4" w:space="0" w:color="auto"/>
              <w:right w:val="single" w:sz="4" w:space="0" w:color="auto"/>
            </w:tcBorders>
          </w:tcPr>
          <w:p w14:paraId="3C55899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7409538</w:t>
            </w:r>
          </w:p>
        </w:tc>
      </w:tr>
      <w:tr w:rsidR="009C003A" w:rsidRPr="00A92E63" w14:paraId="66E31E78" w14:textId="77777777" w:rsidTr="009C003A">
        <w:tc>
          <w:tcPr>
            <w:tcW w:w="663" w:type="dxa"/>
            <w:tcBorders>
              <w:top w:val="single" w:sz="4" w:space="0" w:color="auto"/>
              <w:left w:val="single" w:sz="4" w:space="0" w:color="auto"/>
              <w:bottom w:val="single" w:sz="4" w:space="0" w:color="auto"/>
              <w:right w:val="single" w:sz="4" w:space="0" w:color="auto"/>
            </w:tcBorders>
          </w:tcPr>
          <w:p w14:paraId="6B9BC9C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6957</w:t>
            </w:r>
          </w:p>
        </w:tc>
        <w:tc>
          <w:tcPr>
            <w:tcW w:w="1175" w:type="dxa"/>
            <w:tcBorders>
              <w:top w:val="single" w:sz="4" w:space="0" w:color="auto"/>
              <w:left w:val="single" w:sz="4" w:space="0" w:color="auto"/>
              <w:bottom w:val="single" w:sz="4" w:space="0" w:color="auto"/>
              <w:right w:val="single" w:sz="4" w:space="0" w:color="auto"/>
            </w:tcBorders>
          </w:tcPr>
          <w:p w14:paraId="529896F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5740352</w:t>
            </w:r>
          </w:p>
        </w:tc>
        <w:tc>
          <w:tcPr>
            <w:tcW w:w="1134" w:type="dxa"/>
            <w:tcBorders>
              <w:top w:val="single" w:sz="4" w:space="0" w:color="auto"/>
              <w:left w:val="single" w:sz="4" w:space="0" w:color="auto"/>
              <w:bottom w:val="single" w:sz="4" w:space="0" w:color="auto"/>
              <w:right w:val="single" w:sz="4" w:space="0" w:color="auto"/>
            </w:tcBorders>
          </w:tcPr>
          <w:p w14:paraId="42E5044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7409543</w:t>
            </w:r>
          </w:p>
        </w:tc>
      </w:tr>
      <w:tr w:rsidR="009C003A" w:rsidRPr="00A92E63" w14:paraId="30D48479" w14:textId="77777777" w:rsidTr="009C003A">
        <w:tc>
          <w:tcPr>
            <w:tcW w:w="663" w:type="dxa"/>
            <w:tcBorders>
              <w:top w:val="single" w:sz="4" w:space="0" w:color="auto"/>
              <w:left w:val="single" w:sz="4" w:space="0" w:color="auto"/>
              <w:bottom w:val="single" w:sz="4" w:space="0" w:color="auto"/>
              <w:right w:val="single" w:sz="4" w:space="0" w:color="auto"/>
            </w:tcBorders>
          </w:tcPr>
          <w:p w14:paraId="3214BE4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6958</w:t>
            </w:r>
          </w:p>
        </w:tc>
        <w:tc>
          <w:tcPr>
            <w:tcW w:w="1175" w:type="dxa"/>
            <w:tcBorders>
              <w:top w:val="single" w:sz="4" w:space="0" w:color="auto"/>
              <w:left w:val="single" w:sz="4" w:space="0" w:color="auto"/>
              <w:bottom w:val="single" w:sz="4" w:space="0" w:color="auto"/>
              <w:right w:val="single" w:sz="4" w:space="0" w:color="auto"/>
            </w:tcBorders>
          </w:tcPr>
          <w:p w14:paraId="60D49E1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5740415</w:t>
            </w:r>
          </w:p>
        </w:tc>
        <w:tc>
          <w:tcPr>
            <w:tcW w:w="1134" w:type="dxa"/>
            <w:tcBorders>
              <w:top w:val="single" w:sz="4" w:space="0" w:color="auto"/>
              <w:left w:val="single" w:sz="4" w:space="0" w:color="auto"/>
              <w:bottom w:val="single" w:sz="4" w:space="0" w:color="auto"/>
              <w:right w:val="single" w:sz="4" w:space="0" w:color="auto"/>
            </w:tcBorders>
          </w:tcPr>
          <w:p w14:paraId="57C161D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7409678</w:t>
            </w:r>
          </w:p>
        </w:tc>
      </w:tr>
      <w:tr w:rsidR="009C003A" w:rsidRPr="00A92E63" w14:paraId="7E4E7996" w14:textId="77777777" w:rsidTr="009C003A">
        <w:tc>
          <w:tcPr>
            <w:tcW w:w="663" w:type="dxa"/>
            <w:tcBorders>
              <w:top w:val="single" w:sz="4" w:space="0" w:color="auto"/>
              <w:left w:val="single" w:sz="4" w:space="0" w:color="auto"/>
              <w:bottom w:val="single" w:sz="4" w:space="0" w:color="auto"/>
              <w:right w:val="single" w:sz="4" w:space="0" w:color="auto"/>
            </w:tcBorders>
          </w:tcPr>
          <w:p w14:paraId="63EAF55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6959</w:t>
            </w:r>
          </w:p>
        </w:tc>
        <w:tc>
          <w:tcPr>
            <w:tcW w:w="1175" w:type="dxa"/>
            <w:tcBorders>
              <w:top w:val="single" w:sz="4" w:space="0" w:color="auto"/>
              <w:left w:val="single" w:sz="4" w:space="0" w:color="auto"/>
              <w:bottom w:val="single" w:sz="4" w:space="0" w:color="auto"/>
              <w:right w:val="single" w:sz="4" w:space="0" w:color="auto"/>
            </w:tcBorders>
          </w:tcPr>
          <w:p w14:paraId="47D2ED3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5740464</w:t>
            </w:r>
          </w:p>
        </w:tc>
        <w:tc>
          <w:tcPr>
            <w:tcW w:w="1134" w:type="dxa"/>
            <w:tcBorders>
              <w:top w:val="single" w:sz="4" w:space="0" w:color="auto"/>
              <w:left w:val="single" w:sz="4" w:space="0" w:color="auto"/>
              <w:bottom w:val="single" w:sz="4" w:space="0" w:color="auto"/>
              <w:right w:val="single" w:sz="4" w:space="0" w:color="auto"/>
            </w:tcBorders>
          </w:tcPr>
          <w:p w14:paraId="01E30BF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7409774</w:t>
            </w:r>
          </w:p>
        </w:tc>
      </w:tr>
      <w:tr w:rsidR="009C003A" w:rsidRPr="00A92E63" w14:paraId="0F2EC5E3" w14:textId="77777777" w:rsidTr="009C003A">
        <w:tc>
          <w:tcPr>
            <w:tcW w:w="663" w:type="dxa"/>
            <w:tcBorders>
              <w:top w:val="single" w:sz="4" w:space="0" w:color="auto"/>
              <w:left w:val="single" w:sz="4" w:space="0" w:color="auto"/>
              <w:bottom w:val="single" w:sz="4" w:space="0" w:color="auto"/>
              <w:right w:val="single" w:sz="4" w:space="0" w:color="auto"/>
            </w:tcBorders>
          </w:tcPr>
          <w:p w14:paraId="239B698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6960</w:t>
            </w:r>
          </w:p>
        </w:tc>
        <w:tc>
          <w:tcPr>
            <w:tcW w:w="1175" w:type="dxa"/>
            <w:tcBorders>
              <w:top w:val="single" w:sz="4" w:space="0" w:color="auto"/>
              <w:left w:val="single" w:sz="4" w:space="0" w:color="auto"/>
              <w:bottom w:val="single" w:sz="4" w:space="0" w:color="auto"/>
              <w:right w:val="single" w:sz="4" w:space="0" w:color="auto"/>
            </w:tcBorders>
          </w:tcPr>
          <w:p w14:paraId="1C2D32F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5740464</w:t>
            </w:r>
          </w:p>
        </w:tc>
        <w:tc>
          <w:tcPr>
            <w:tcW w:w="1134" w:type="dxa"/>
            <w:tcBorders>
              <w:top w:val="single" w:sz="4" w:space="0" w:color="auto"/>
              <w:left w:val="single" w:sz="4" w:space="0" w:color="auto"/>
              <w:bottom w:val="single" w:sz="4" w:space="0" w:color="auto"/>
              <w:right w:val="single" w:sz="4" w:space="0" w:color="auto"/>
            </w:tcBorders>
          </w:tcPr>
          <w:p w14:paraId="0D0836E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7409775</w:t>
            </w:r>
          </w:p>
        </w:tc>
      </w:tr>
      <w:tr w:rsidR="009C003A" w:rsidRPr="00A92E63" w14:paraId="270550BC" w14:textId="77777777" w:rsidTr="009C003A">
        <w:tc>
          <w:tcPr>
            <w:tcW w:w="663" w:type="dxa"/>
            <w:tcBorders>
              <w:top w:val="single" w:sz="4" w:space="0" w:color="auto"/>
              <w:left w:val="single" w:sz="4" w:space="0" w:color="auto"/>
              <w:bottom w:val="single" w:sz="4" w:space="0" w:color="auto"/>
              <w:right w:val="single" w:sz="4" w:space="0" w:color="auto"/>
            </w:tcBorders>
          </w:tcPr>
          <w:p w14:paraId="106A4F0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6961</w:t>
            </w:r>
          </w:p>
        </w:tc>
        <w:tc>
          <w:tcPr>
            <w:tcW w:w="1175" w:type="dxa"/>
            <w:tcBorders>
              <w:top w:val="single" w:sz="4" w:space="0" w:color="auto"/>
              <w:left w:val="single" w:sz="4" w:space="0" w:color="auto"/>
              <w:bottom w:val="single" w:sz="4" w:space="0" w:color="auto"/>
              <w:right w:val="single" w:sz="4" w:space="0" w:color="auto"/>
            </w:tcBorders>
          </w:tcPr>
          <w:p w14:paraId="5965ECB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5740487</w:t>
            </w:r>
          </w:p>
        </w:tc>
        <w:tc>
          <w:tcPr>
            <w:tcW w:w="1134" w:type="dxa"/>
            <w:tcBorders>
              <w:top w:val="single" w:sz="4" w:space="0" w:color="auto"/>
              <w:left w:val="single" w:sz="4" w:space="0" w:color="auto"/>
              <w:bottom w:val="single" w:sz="4" w:space="0" w:color="auto"/>
              <w:right w:val="single" w:sz="4" w:space="0" w:color="auto"/>
            </w:tcBorders>
          </w:tcPr>
          <w:p w14:paraId="3638403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7409823</w:t>
            </w:r>
          </w:p>
        </w:tc>
      </w:tr>
      <w:tr w:rsidR="009C003A" w:rsidRPr="00A92E63" w14:paraId="50A03EF2" w14:textId="77777777" w:rsidTr="009C003A">
        <w:tc>
          <w:tcPr>
            <w:tcW w:w="663" w:type="dxa"/>
            <w:tcBorders>
              <w:top w:val="single" w:sz="4" w:space="0" w:color="auto"/>
              <w:left w:val="single" w:sz="4" w:space="0" w:color="auto"/>
              <w:bottom w:val="single" w:sz="4" w:space="0" w:color="auto"/>
              <w:right w:val="single" w:sz="4" w:space="0" w:color="auto"/>
            </w:tcBorders>
          </w:tcPr>
          <w:p w14:paraId="11F6F75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6962</w:t>
            </w:r>
          </w:p>
        </w:tc>
        <w:tc>
          <w:tcPr>
            <w:tcW w:w="1175" w:type="dxa"/>
            <w:tcBorders>
              <w:top w:val="single" w:sz="4" w:space="0" w:color="auto"/>
              <w:left w:val="single" w:sz="4" w:space="0" w:color="auto"/>
              <w:bottom w:val="single" w:sz="4" w:space="0" w:color="auto"/>
              <w:right w:val="single" w:sz="4" w:space="0" w:color="auto"/>
            </w:tcBorders>
          </w:tcPr>
          <w:p w14:paraId="4A7BA38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5740491</w:t>
            </w:r>
          </w:p>
        </w:tc>
        <w:tc>
          <w:tcPr>
            <w:tcW w:w="1134" w:type="dxa"/>
            <w:tcBorders>
              <w:top w:val="single" w:sz="4" w:space="0" w:color="auto"/>
              <w:left w:val="single" w:sz="4" w:space="0" w:color="auto"/>
              <w:bottom w:val="single" w:sz="4" w:space="0" w:color="auto"/>
              <w:right w:val="single" w:sz="4" w:space="0" w:color="auto"/>
            </w:tcBorders>
          </w:tcPr>
          <w:p w14:paraId="043DC44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7409823</w:t>
            </w:r>
          </w:p>
        </w:tc>
      </w:tr>
      <w:tr w:rsidR="009C003A" w:rsidRPr="00A92E63" w14:paraId="3D5F2BE2" w14:textId="77777777" w:rsidTr="009C003A">
        <w:tc>
          <w:tcPr>
            <w:tcW w:w="663" w:type="dxa"/>
            <w:tcBorders>
              <w:top w:val="single" w:sz="4" w:space="0" w:color="auto"/>
              <w:left w:val="single" w:sz="4" w:space="0" w:color="auto"/>
              <w:bottom w:val="single" w:sz="4" w:space="0" w:color="auto"/>
              <w:right w:val="single" w:sz="4" w:space="0" w:color="auto"/>
            </w:tcBorders>
          </w:tcPr>
          <w:p w14:paraId="2E9BB19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6963</w:t>
            </w:r>
          </w:p>
        </w:tc>
        <w:tc>
          <w:tcPr>
            <w:tcW w:w="1175" w:type="dxa"/>
            <w:tcBorders>
              <w:top w:val="single" w:sz="4" w:space="0" w:color="auto"/>
              <w:left w:val="single" w:sz="4" w:space="0" w:color="auto"/>
              <w:bottom w:val="single" w:sz="4" w:space="0" w:color="auto"/>
              <w:right w:val="single" w:sz="4" w:space="0" w:color="auto"/>
            </w:tcBorders>
          </w:tcPr>
          <w:p w14:paraId="25F9BCD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5740494</w:t>
            </w:r>
          </w:p>
        </w:tc>
        <w:tc>
          <w:tcPr>
            <w:tcW w:w="1134" w:type="dxa"/>
            <w:tcBorders>
              <w:top w:val="single" w:sz="4" w:space="0" w:color="auto"/>
              <w:left w:val="single" w:sz="4" w:space="0" w:color="auto"/>
              <w:bottom w:val="single" w:sz="4" w:space="0" w:color="auto"/>
              <w:right w:val="single" w:sz="4" w:space="0" w:color="auto"/>
            </w:tcBorders>
          </w:tcPr>
          <w:p w14:paraId="78CF222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7409825</w:t>
            </w:r>
          </w:p>
        </w:tc>
      </w:tr>
      <w:tr w:rsidR="009C003A" w:rsidRPr="00A92E63" w14:paraId="3F5D724A" w14:textId="77777777" w:rsidTr="009C003A">
        <w:tc>
          <w:tcPr>
            <w:tcW w:w="663" w:type="dxa"/>
            <w:tcBorders>
              <w:top w:val="single" w:sz="4" w:space="0" w:color="auto"/>
              <w:left w:val="single" w:sz="4" w:space="0" w:color="auto"/>
              <w:bottom w:val="single" w:sz="4" w:space="0" w:color="auto"/>
              <w:right w:val="single" w:sz="4" w:space="0" w:color="auto"/>
            </w:tcBorders>
          </w:tcPr>
          <w:p w14:paraId="0723499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6964</w:t>
            </w:r>
          </w:p>
        </w:tc>
        <w:tc>
          <w:tcPr>
            <w:tcW w:w="1175" w:type="dxa"/>
            <w:tcBorders>
              <w:top w:val="single" w:sz="4" w:space="0" w:color="auto"/>
              <w:left w:val="single" w:sz="4" w:space="0" w:color="auto"/>
              <w:bottom w:val="single" w:sz="4" w:space="0" w:color="auto"/>
              <w:right w:val="single" w:sz="4" w:space="0" w:color="auto"/>
            </w:tcBorders>
          </w:tcPr>
          <w:p w14:paraId="6FCB843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5740495</w:t>
            </w:r>
          </w:p>
        </w:tc>
        <w:tc>
          <w:tcPr>
            <w:tcW w:w="1134" w:type="dxa"/>
            <w:tcBorders>
              <w:top w:val="single" w:sz="4" w:space="0" w:color="auto"/>
              <w:left w:val="single" w:sz="4" w:space="0" w:color="auto"/>
              <w:bottom w:val="single" w:sz="4" w:space="0" w:color="auto"/>
              <w:right w:val="single" w:sz="4" w:space="0" w:color="auto"/>
            </w:tcBorders>
          </w:tcPr>
          <w:p w14:paraId="6D9D1C8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7409826</w:t>
            </w:r>
          </w:p>
        </w:tc>
      </w:tr>
      <w:tr w:rsidR="009C003A" w:rsidRPr="00A92E63" w14:paraId="4237592D" w14:textId="77777777" w:rsidTr="009C003A">
        <w:tc>
          <w:tcPr>
            <w:tcW w:w="663" w:type="dxa"/>
            <w:tcBorders>
              <w:top w:val="single" w:sz="4" w:space="0" w:color="auto"/>
              <w:left w:val="single" w:sz="4" w:space="0" w:color="auto"/>
              <w:bottom w:val="single" w:sz="4" w:space="0" w:color="auto"/>
              <w:right w:val="single" w:sz="4" w:space="0" w:color="auto"/>
            </w:tcBorders>
          </w:tcPr>
          <w:p w14:paraId="7EF660B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6965</w:t>
            </w:r>
          </w:p>
        </w:tc>
        <w:tc>
          <w:tcPr>
            <w:tcW w:w="1175" w:type="dxa"/>
            <w:tcBorders>
              <w:top w:val="single" w:sz="4" w:space="0" w:color="auto"/>
              <w:left w:val="single" w:sz="4" w:space="0" w:color="auto"/>
              <w:bottom w:val="single" w:sz="4" w:space="0" w:color="auto"/>
              <w:right w:val="single" w:sz="4" w:space="0" w:color="auto"/>
            </w:tcBorders>
          </w:tcPr>
          <w:p w14:paraId="4CE9328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5740498</w:t>
            </w:r>
          </w:p>
        </w:tc>
        <w:tc>
          <w:tcPr>
            <w:tcW w:w="1134" w:type="dxa"/>
            <w:tcBorders>
              <w:top w:val="single" w:sz="4" w:space="0" w:color="auto"/>
              <w:left w:val="single" w:sz="4" w:space="0" w:color="auto"/>
              <w:bottom w:val="single" w:sz="4" w:space="0" w:color="auto"/>
              <w:right w:val="single" w:sz="4" w:space="0" w:color="auto"/>
            </w:tcBorders>
          </w:tcPr>
          <w:p w14:paraId="2944748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7409815</w:t>
            </w:r>
          </w:p>
        </w:tc>
      </w:tr>
      <w:tr w:rsidR="009C003A" w:rsidRPr="00A92E63" w14:paraId="4D57453E" w14:textId="77777777" w:rsidTr="009C003A">
        <w:tc>
          <w:tcPr>
            <w:tcW w:w="663" w:type="dxa"/>
            <w:tcBorders>
              <w:top w:val="single" w:sz="4" w:space="0" w:color="auto"/>
              <w:left w:val="single" w:sz="4" w:space="0" w:color="auto"/>
              <w:bottom w:val="single" w:sz="4" w:space="0" w:color="auto"/>
              <w:right w:val="single" w:sz="4" w:space="0" w:color="auto"/>
            </w:tcBorders>
          </w:tcPr>
          <w:p w14:paraId="6064F00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6966</w:t>
            </w:r>
          </w:p>
        </w:tc>
        <w:tc>
          <w:tcPr>
            <w:tcW w:w="1175" w:type="dxa"/>
            <w:tcBorders>
              <w:top w:val="single" w:sz="4" w:space="0" w:color="auto"/>
              <w:left w:val="single" w:sz="4" w:space="0" w:color="auto"/>
              <w:bottom w:val="single" w:sz="4" w:space="0" w:color="auto"/>
              <w:right w:val="single" w:sz="4" w:space="0" w:color="auto"/>
            </w:tcBorders>
          </w:tcPr>
          <w:p w14:paraId="1B59573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5740500</w:t>
            </w:r>
          </w:p>
        </w:tc>
        <w:tc>
          <w:tcPr>
            <w:tcW w:w="1134" w:type="dxa"/>
            <w:tcBorders>
              <w:top w:val="single" w:sz="4" w:space="0" w:color="auto"/>
              <w:left w:val="single" w:sz="4" w:space="0" w:color="auto"/>
              <w:bottom w:val="single" w:sz="4" w:space="0" w:color="auto"/>
              <w:right w:val="single" w:sz="4" w:space="0" w:color="auto"/>
            </w:tcBorders>
          </w:tcPr>
          <w:p w14:paraId="4D72EF6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7409810</w:t>
            </w:r>
          </w:p>
        </w:tc>
      </w:tr>
      <w:tr w:rsidR="009C003A" w:rsidRPr="00A92E63" w14:paraId="53BD1D6C" w14:textId="77777777" w:rsidTr="009C003A">
        <w:tc>
          <w:tcPr>
            <w:tcW w:w="663" w:type="dxa"/>
            <w:tcBorders>
              <w:top w:val="single" w:sz="4" w:space="0" w:color="auto"/>
              <w:left w:val="single" w:sz="4" w:space="0" w:color="auto"/>
              <w:bottom w:val="single" w:sz="4" w:space="0" w:color="auto"/>
              <w:right w:val="single" w:sz="4" w:space="0" w:color="auto"/>
            </w:tcBorders>
          </w:tcPr>
          <w:p w14:paraId="28083AE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6967</w:t>
            </w:r>
          </w:p>
        </w:tc>
        <w:tc>
          <w:tcPr>
            <w:tcW w:w="1175" w:type="dxa"/>
            <w:tcBorders>
              <w:top w:val="single" w:sz="4" w:space="0" w:color="auto"/>
              <w:left w:val="single" w:sz="4" w:space="0" w:color="auto"/>
              <w:bottom w:val="single" w:sz="4" w:space="0" w:color="auto"/>
              <w:right w:val="single" w:sz="4" w:space="0" w:color="auto"/>
            </w:tcBorders>
          </w:tcPr>
          <w:p w14:paraId="5EC8B8E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5740503</w:t>
            </w:r>
          </w:p>
        </w:tc>
        <w:tc>
          <w:tcPr>
            <w:tcW w:w="1134" w:type="dxa"/>
            <w:tcBorders>
              <w:top w:val="single" w:sz="4" w:space="0" w:color="auto"/>
              <w:left w:val="single" w:sz="4" w:space="0" w:color="auto"/>
              <w:bottom w:val="single" w:sz="4" w:space="0" w:color="auto"/>
              <w:right w:val="single" w:sz="4" w:space="0" w:color="auto"/>
            </w:tcBorders>
          </w:tcPr>
          <w:p w14:paraId="5569B7C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7409807</w:t>
            </w:r>
          </w:p>
        </w:tc>
      </w:tr>
      <w:tr w:rsidR="009C003A" w:rsidRPr="00A92E63" w14:paraId="711C3D57" w14:textId="77777777" w:rsidTr="009C003A">
        <w:tc>
          <w:tcPr>
            <w:tcW w:w="663" w:type="dxa"/>
            <w:tcBorders>
              <w:top w:val="single" w:sz="4" w:space="0" w:color="auto"/>
              <w:left w:val="single" w:sz="4" w:space="0" w:color="auto"/>
              <w:bottom w:val="single" w:sz="4" w:space="0" w:color="auto"/>
              <w:right w:val="single" w:sz="4" w:space="0" w:color="auto"/>
            </w:tcBorders>
          </w:tcPr>
          <w:p w14:paraId="191E8BE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6968</w:t>
            </w:r>
          </w:p>
        </w:tc>
        <w:tc>
          <w:tcPr>
            <w:tcW w:w="1175" w:type="dxa"/>
            <w:tcBorders>
              <w:top w:val="single" w:sz="4" w:space="0" w:color="auto"/>
              <w:left w:val="single" w:sz="4" w:space="0" w:color="auto"/>
              <w:bottom w:val="single" w:sz="4" w:space="0" w:color="auto"/>
              <w:right w:val="single" w:sz="4" w:space="0" w:color="auto"/>
            </w:tcBorders>
          </w:tcPr>
          <w:p w14:paraId="43EAFF2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5740507</w:t>
            </w:r>
          </w:p>
        </w:tc>
        <w:tc>
          <w:tcPr>
            <w:tcW w:w="1134" w:type="dxa"/>
            <w:tcBorders>
              <w:top w:val="single" w:sz="4" w:space="0" w:color="auto"/>
              <w:left w:val="single" w:sz="4" w:space="0" w:color="auto"/>
              <w:bottom w:val="single" w:sz="4" w:space="0" w:color="auto"/>
              <w:right w:val="single" w:sz="4" w:space="0" w:color="auto"/>
            </w:tcBorders>
          </w:tcPr>
          <w:p w14:paraId="294C59C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7409804</w:t>
            </w:r>
          </w:p>
        </w:tc>
      </w:tr>
      <w:tr w:rsidR="009C003A" w:rsidRPr="00A92E63" w14:paraId="50470C29" w14:textId="77777777" w:rsidTr="009C003A">
        <w:tc>
          <w:tcPr>
            <w:tcW w:w="663" w:type="dxa"/>
            <w:tcBorders>
              <w:top w:val="single" w:sz="4" w:space="0" w:color="auto"/>
              <w:left w:val="single" w:sz="4" w:space="0" w:color="auto"/>
              <w:bottom w:val="single" w:sz="4" w:space="0" w:color="auto"/>
              <w:right w:val="single" w:sz="4" w:space="0" w:color="auto"/>
            </w:tcBorders>
          </w:tcPr>
          <w:p w14:paraId="636A38F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6969</w:t>
            </w:r>
          </w:p>
        </w:tc>
        <w:tc>
          <w:tcPr>
            <w:tcW w:w="1175" w:type="dxa"/>
            <w:tcBorders>
              <w:top w:val="single" w:sz="4" w:space="0" w:color="auto"/>
              <w:left w:val="single" w:sz="4" w:space="0" w:color="auto"/>
              <w:bottom w:val="single" w:sz="4" w:space="0" w:color="auto"/>
              <w:right w:val="single" w:sz="4" w:space="0" w:color="auto"/>
            </w:tcBorders>
          </w:tcPr>
          <w:p w14:paraId="7D17B65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5740511</w:t>
            </w:r>
          </w:p>
        </w:tc>
        <w:tc>
          <w:tcPr>
            <w:tcW w:w="1134" w:type="dxa"/>
            <w:tcBorders>
              <w:top w:val="single" w:sz="4" w:space="0" w:color="auto"/>
              <w:left w:val="single" w:sz="4" w:space="0" w:color="auto"/>
              <w:bottom w:val="single" w:sz="4" w:space="0" w:color="auto"/>
              <w:right w:val="single" w:sz="4" w:space="0" w:color="auto"/>
            </w:tcBorders>
          </w:tcPr>
          <w:p w14:paraId="11BB0F4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7409803</w:t>
            </w:r>
          </w:p>
        </w:tc>
      </w:tr>
      <w:tr w:rsidR="009C003A" w:rsidRPr="00A92E63" w14:paraId="5BEE5D3C" w14:textId="77777777" w:rsidTr="009C003A">
        <w:tc>
          <w:tcPr>
            <w:tcW w:w="663" w:type="dxa"/>
            <w:tcBorders>
              <w:top w:val="single" w:sz="4" w:space="0" w:color="auto"/>
              <w:left w:val="single" w:sz="4" w:space="0" w:color="auto"/>
              <w:bottom w:val="single" w:sz="4" w:space="0" w:color="auto"/>
              <w:right w:val="single" w:sz="4" w:space="0" w:color="auto"/>
            </w:tcBorders>
          </w:tcPr>
          <w:p w14:paraId="50AA5F2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6970</w:t>
            </w:r>
          </w:p>
        </w:tc>
        <w:tc>
          <w:tcPr>
            <w:tcW w:w="1175" w:type="dxa"/>
            <w:tcBorders>
              <w:top w:val="single" w:sz="4" w:space="0" w:color="auto"/>
              <w:left w:val="single" w:sz="4" w:space="0" w:color="auto"/>
              <w:bottom w:val="single" w:sz="4" w:space="0" w:color="auto"/>
              <w:right w:val="single" w:sz="4" w:space="0" w:color="auto"/>
            </w:tcBorders>
          </w:tcPr>
          <w:p w14:paraId="3311485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5740517</w:t>
            </w:r>
          </w:p>
        </w:tc>
        <w:tc>
          <w:tcPr>
            <w:tcW w:w="1134" w:type="dxa"/>
            <w:tcBorders>
              <w:top w:val="single" w:sz="4" w:space="0" w:color="auto"/>
              <w:left w:val="single" w:sz="4" w:space="0" w:color="auto"/>
              <w:bottom w:val="single" w:sz="4" w:space="0" w:color="auto"/>
              <w:right w:val="single" w:sz="4" w:space="0" w:color="auto"/>
            </w:tcBorders>
          </w:tcPr>
          <w:p w14:paraId="3910FE0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7409803</w:t>
            </w:r>
          </w:p>
        </w:tc>
      </w:tr>
      <w:tr w:rsidR="009C003A" w:rsidRPr="00A92E63" w14:paraId="50867D4A" w14:textId="77777777" w:rsidTr="009C003A">
        <w:tc>
          <w:tcPr>
            <w:tcW w:w="663" w:type="dxa"/>
            <w:tcBorders>
              <w:top w:val="single" w:sz="4" w:space="0" w:color="auto"/>
              <w:left w:val="single" w:sz="4" w:space="0" w:color="auto"/>
              <w:bottom w:val="single" w:sz="4" w:space="0" w:color="auto"/>
              <w:right w:val="single" w:sz="4" w:space="0" w:color="auto"/>
            </w:tcBorders>
          </w:tcPr>
          <w:p w14:paraId="627BA8F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6971</w:t>
            </w:r>
          </w:p>
        </w:tc>
        <w:tc>
          <w:tcPr>
            <w:tcW w:w="1175" w:type="dxa"/>
            <w:tcBorders>
              <w:top w:val="single" w:sz="4" w:space="0" w:color="auto"/>
              <w:left w:val="single" w:sz="4" w:space="0" w:color="auto"/>
              <w:bottom w:val="single" w:sz="4" w:space="0" w:color="auto"/>
              <w:right w:val="single" w:sz="4" w:space="0" w:color="auto"/>
            </w:tcBorders>
          </w:tcPr>
          <w:p w14:paraId="3D0D708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5740522</w:t>
            </w:r>
          </w:p>
        </w:tc>
        <w:tc>
          <w:tcPr>
            <w:tcW w:w="1134" w:type="dxa"/>
            <w:tcBorders>
              <w:top w:val="single" w:sz="4" w:space="0" w:color="auto"/>
              <w:left w:val="single" w:sz="4" w:space="0" w:color="auto"/>
              <w:bottom w:val="single" w:sz="4" w:space="0" w:color="auto"/>
              <w:right w:val="single" w:sz="4" w:space="0" w:color="auto"/>
            </w:tcBorders>
          </w:tcPr>
          <w:p w14:paraId="47A2EDB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7409803</w:t>
            </w:r>
          </w:p>
        </w:tc>
      </w:tr>
      <w:tr w:rsidR="009C003A" w:rsidRPr="00A92E63" w14:paraId="0CF2A23F" w14:textId="77777777" w:rsidTr="009C003A">
        <w:tc>
          <w:tcPr>
            <w:tcW w:w="663" w:type="dxa"/>
            <w:tcBorders>
              <w:top w:val="single" w:sz="4" w:space="0" w:color="auto"/>
              <w:left w:val="single" w:sz="4" w:space="0" w:color="auto"/>
              <w:bottom w:val="single" w:sz="4" w:space="0" w:color="auto"/>
              <w:right w:val="single" w:sz="4" w:space="0" w:color="auto"/>
            </w:tcBorders>
          </w:tcPr>
          <w:p w14:paraId="52816AB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6972</w:t>
            </w:r>
          </w:p>
        </w:tc>
        <w:tc>
          <w:tcPr>
            <w:tcW w:w="1175" w:type="dxa"/>
            <w:tcBorders>
              <w:top w:val="single" w:sz="4" w:space="0" w:color="auto"/>
              <w:left w:val="single" w:sz="4" w:space="0" w:color="auto"/>
              <w:bottom w:val="single" w:sz="4" w:space="0" w:color="auto"/>
              <w:right w:val="single" w:sz="4" w:space="0" w:color="auto"/>
            </w:tcBorders>
          </w:tcPr>
          <w:p w14:paraId="49E8628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5740526</w:t>
            </w:r>
          </w:p>
        </w:tc>
        <w:tc>
          <w:tcPr>
            <w:tcW w:w="1134" w:type="dxa"/>
            <w:tcBorders>
              <w:top w:val="single" w:sz="4" w:space="0" w:color="auto"/>
              <w:left w:val="single" w:sz="4" w:space="0" w:color="auto"/>
              <w:bottom w:val="single" w:sz="4" w:space="0" w:color="auto"/>
              <w:right w:val="single" w:sz="4" w:space="0" w:color="auto"/>
            </w:tcBorders>
          </w:tcPr>
          <w:p w14:paraId="7318794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7409805</w:t>
            </w:r>
          </w:p>
        </w:tc>
      </w:tr>
      <w:tr w:rsidR="009C003A" w:rsidRPr="00A92E63" w14:paraId="18EF4655" w14:textId="77777777" w:rsidTr="009C003A">
        <w:tc>
          <w:tcPr>
            <w:tcW w:w="663" w:type="dxa"/>
            <w:tcBorders>
              <w:top w:val="single" w:sz="4" w:space="0" w:color="auto"/>
              <w:left w:val="single" w:sz="4" w:space="0" w:color="auto"/>
              <w:bottom w:val="single" w:sz="4" w:space="0" w:color="auto"/>
              <w:right w:val="single" w:sz="4" w:space="0" w:color="auto"/>
            </w:tcBorders>
          </w:tcPr>
          <w:p w14:paraId="5346F69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6973</w:t>
            </w:r>
          </w:p>
        </w:tc>
        <w:tc>
          <w:tcPr>
            <w:tcW w:w="1175" w:type="dxa"/>
            <w:tcBorders>
              <w:top w:val="single" w:sz="4" w:space="0" w:color="auto"/>
              <w:left w:val="single" w:sz="4" w:space="0" w:color="auto"/>
              <w:bottom w:val="single" w:sz="4" w:space="0" w:color="auto"/>
              <w:right w:val="single" w:sz="4" w:space="0" w:color="auto"/>
            </w:tcBorders>
          </w:tcPr>
          <w:p w14:paraId="646E14E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5740530</w:t>
            </w:r>
          </w:p>
        </w:tc>
        <w:tc>
          <w:tcPr>
            <w:tcW w:w="1134" w:type="dxa"/>
            <w:tcBorders>
              <w:top w:val="single" w:sz="4" w:space="0" w:color="auto"/>
              <w:left w:val="single" w:sz="4" w:space="0" w:color="auto"/>
              <w:bottom w:val="single" w:sz="4" w:space="0" w:color="auto"/>
              <w:right w:val="single" w:sz="4" w:space="0" w:color="auto"/>
            </w:tcBorders>
          </w:tcPr>
          <w:p w14:paraId="6E24E84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7409809</w:t>
            </w:r>
          </w:p>
        </w:tc>
      </w:tr>
      <w:tr w:rsidR="009C003A" w:rsidRPr="00A92E63" w14:paraId="2C637E09" w14:textId="77777777" w:rsidTr="009C003A">
        <w:tc>
          <w:tcPr>
            <w:tcW w:w="663" w:type="dxa"/>
            <w:tcBorders>
              <w:top w:val="single" w:sz="4" w:space="0" w:color="auto"/>
              <w:left w:val="single" w:sz="4" w:space="0" w:color="auto"/>
              <w:bottom w:val="single" w:sz="4" w:space="0" w:color="auto"/>
              <w:right w:val="single" w:sz="4" w:space="0" w:color="auto"/>
            </w:tcBorders>
          </w:tcPr>
          <w:p w14:paraId="2E69E54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6974</w:t>
            </w:r>
          </w:p>
        </w:tc>
        <w:tc>
          <w:tcPr>
            <w:tcW w:w="1175" w:type="dxa"/>
            <w:tcBorders>
              <w:top w:val="single" w:sz="4" w:space="0" w:color="auto"/>
              <w:left w:val="single" w:sz="4" w:space="0" w:color="auto"/>
              <w:bottom w:val="single" w:sz="4" w:space="0" w:color="auto"/>
              <w:right w:val="single" w:sz="4" w:space="0" w:color="auto"/>
            </w:tcBorders>
          </w:tcPr>
          <w:p w14:paraId="2F8C8ED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5740532</w:t>
            </w:r>
          </w:p>
        </w:tc>
        <w:tc>
          <w:tcPr>
            <w:tcW w:w="1134" w:type="dxa"/>
            <w:tcBorders>
              <w:top w:val="single" w:sz="4" w:space="0" w:color="auto"/>
              <w:left w:val="single" w:sz="4" w:space="0" w:color="auto"/>
              <w:bottom w:val="single" w:sz="4" w:space="0" w:color="auto"/>
              <w:right w:val="single" w:sz="4" w:space="0" w:color="auto"/>
            </w:tcBorders>
          </w:tcPr>
          <w:p w14:paraId="3E505F4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7409813</w:t>
            </w:r>
          </w:p>
        </w:tc>
      </w:tr>
      <w:tr w:rsidR="009C003A" w:rsidRPr="00A92E63" w14:paraId="0E65648A" w14:textId="77777777" w:rsidTr="009C003A">
        <w:tc>
          <w:tcPr>
            <w:tcW w:w="663" w:type="dxa"/>
            <w:tcBorders>
              <w:top w:val="single" w:sz="4" w:space="0" w:color="auto"/>
              <w:left w:val="single" w:sz="4" w:space="0" w:color="auto"/>
              <w:bottom w:val="single" w:sz="4" w:space="0" w:color="auto"/>
              <w:right w:val="single" w:sz="4" w:space="0" w:color="auto"/>
            </w:tcBorders>
          </w:tcPr>
          <w:p w14:paraId="7FE6D9E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6975</w:t>
            </w:r>
          </w:p>
        </w:tc>
        <w:tc>
          <w:tcPr>
            <w:tcW w:w="1175" w:type="dxa"/>
            <w:tcBorders>
              <w:top w:val="single" w:sz="4" w:space="0" w:color="auto"/>
              <w:left w:val="single" w:sz="4" w:space="0" w:color="auto"/>
              <w:bottom w:val="single" w:sz="4" w:space="0" w:color="auto"/>
              <w:right w:val="single" w:sz="4" w:space="0" w:color="auto"/>
            </w:tcBorders>
          </w:tcPr>
          <w:p w14:paraId="5643AEA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5740533</w:t>
            </w:r>
          </w:p>
        </w:tc>
        <w:tc>
          <w:tcPr>
            <w:tcW w:w="1134" w:type="dxa"/>
            <w:tcBorders>
              <w:top w:val="single" w:sz="4" w:space="0" w:color="auto"/>
              <w:left w:val="single" w:sz="4" w:space="0" w:color="auto"/>
              <w:bottom w:val="single" w:sz="4" w:space="0" w:color="auto"/>
              <w:right w:val="single" w:sz="4" w:space="0" w:color="auto"/>
            </w:tcBorders>
          </w:tcPr>
          <w:p w14:paraId="7D8FBD7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7409818</w:t>
            </w:r>
          </w:p>
        </w:tc>
      </w:tr>
      <w:tr w:rsidR="009C003A" w:rsidRPr="00A92E63" w14:paraId="46AE66E9" w14:textId="77777777" w:rsidTr="009C003A">
        <w:tc>
          <w:tcPr>
            <w:tcW w:w="663" w:type="dxa"/>
            <w:tcBorders>
              <w:top w:val="single" w:sz="4" w:space="0" w:color="auto"/>
              <w:left w:val="single" w:sz="4" w:space="0" w:color="auto"/>
              <w:bottom w:val="single" w:sz="4" w:space="0" w:color="auto"/>
              <w:right w:val="single" w:sz="4" w:space="0" w:color="auto"/>
            </w:tcBorders>
          </w:tcPr>
          <w:p w14:paraId="62CECCF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6976</w:t>
            </w:r>
          </w:p>
        </w:tc>
        <w:tc>
          <w:tcPr>
            <w:tcW w:w="1175" w:type="dxa"/>
            <w:tcBorders>
              <w:top w:val="single" w:sz="4" w:space="0" w:color="auto"/>
              <w:left w:val="single" w:sz="4" w:space="0" w:color="auto"/>
              <w:bottom w:val="single" w:sz="4" w:space="0" w:color="auto"/>
              <w:right w:val="single" w:sz="4" w:space="0" w:color="auto"/>
            </w:tcBorders>
          </w:tcPr>
          <w:p w14:paraId="329ACAF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5740532</w:t>
            </w:r>
          </w:p>
        </w:tc>
        <w:tc>
          <w:tcPr>
            <w:tcW w:w="1134" w:type="dxa"/>
            <w:tcBorders>
              <w:top w:val="single" w:sz="4" w:space="0" w:color="auto"/>
              <w:left w:val="single" w:sz="4" w:space="0" w:color="auto"/>
              <w:bottom w:val="single" w:sz="4" w:space="0" w:color="auto"/>
              <w:right w:val="single" w:sz="4" w:space="0" w:color="auto"/>
            </w:tcBorders>
          </w:tcPr>
          <w:p w14:paraId="776A5E3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7409829</w:t>
            </w:r>
          </w:p>
        </w:tc>
      </w:tr>
      <w:tr w:rsidR="009C003A" w:rsidRPr="00A92E63" w14:paraId="040AF74A" w14:textId="77777777" w:rsidTr="009C003A">
        <w:tc>
          <w:tcPr>
            <w:tcW w:w="663" w:type="dxa"/>
            <w:tcBorders>
              <w:top w:val="single" w:sz="4" w:space="0" w:color="auto"/>
              <w:left w:val="single" w:sz="4" w:space="0" w:color="auto"/>
              <w:bottom w:val="single" w:sz="4" w:space="0" w:color="auto"/>
              <w:right w:val="single" w:sz="4" w:space="0" w:color="auto"/>
            </w:tcBorders>
          </w:tcPr>
          <w:p w14:paraId="2BAED22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6977</w:t>
            </w:r>
          </w:p>
        </w:tc>
        <w:tc>
          <w:tcPr>
            <w:tcW w:w="1175" w:type="dxa"/>
            <w:tcBorders>
              <w:top w:val="single" w:sz="4" w:space="0" w:color="auto"/>
              <w:left w:val="single" w:sz="4" w:space="0" w:color="auto"/>
              <w:bottom w:val="single" w:sz="4" w:space="0" w:color="auto"/>
              <w:right w:val="single" w:sz="4" w:space="0" w:color="auto"/>
            </w:tcBorders>
          </w:tcPr>
          <w:p w14:paraId="6CC2313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5740531</w:t>
            </w:r>
          </w:p>
        </w:tc>
        <w:tc>
          <w:tcPr>
            <w:tcW w:w="1134" w:type="dxa"/>
            <w:tcBorders>
              <w:top w:val="single" w:sz="4" w:space="0" w:color="auto"/>
              <w:left w:val="single" w:sz="4" w:space="0" w:color="auto"/>
              <w:bottom w:val="single" w:sz="4" w:space="0" w:color="auto"/>
              <w:right w:val="single" w:sz="4" w:space="0" w:color="auto"/>
            </w:tcBorders>
          </w:tcPr>
          <w:p w14:paraId="70E7B4A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7409834</w:t>
            </w:r>
          </w:p>
        </w:tc>
      </w:tr>
      <w:tr w:rsidR="009C003A" w:rsidRPr="00A92E63" w14:paraId="59EA2975" w14:textId="77777777" w:rsidTr="009C003A">
        <w:tc>
          <w:tcPr>
            <w:tcW w:w="663" w:type="dxa"/>
            <w:tcBorders>
              <w:top w:val="single" w:sz="4" w:space="0" w:color="auto"/>
              <w:left w:val="single" w:sz="4" w:space="0" w:color="auto"/>
              <w:bottom w:val="single" w:sz="4" w:space="0" w:color="auto"/>
              <w:right w:val="single" w:sz="4" w:space="0" w:color="auto"/>
            </w:tcBorders>
          </w:tcPr>
          <w:p w14:paraId="33BD8C6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6978</w:t>
            </w:r>
          </w:p>
        </w:tc>
        <w:tc>
          <w:tcPr>
            <w:tcW w:w="1175" w:type="dxa"/>
            <w:tcBorders>
              <w:top w:val="single" w:sz="4" w:space="0" w:color="auto"/>
              <w:left w:val="single" w:sz="4" w:space="0" w:color="auto"/>
              <w:bottom w:val="single" w:sz="4" w:space="0" w:color="auto"/>
              <w:right w:val="single" w:sz="4" w:space="0" w:color="auto"/>
            </w:tcBorders>
          </w:tcPr>
          <w:p w14:paraId="09C01FF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5740530</w:t>
            </w:r>
          </w:p>
        </w:tc>
        <w:tc>
          <w:tcPr>
            <w:tcW w:w="1134" w:type="dxa"/>
            <w:tcBorders>
              <w:top w:val="single" w:sz="4" w:space="0" w:color="auto"/>
              <w:left w:val="single" w:sz="4" w:space="0" w:color="auto"/>
              <w:bottom w:val="single" w:sz="4" w:space="0" w:color="auto"/>
              <w:right w:val="single" w:sz="4" w:space="0" w:color="auto"/>
            </w:tcBorders>
          </w:tcPr>
          <w:p w14:paraId="2A960FD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7409836</w:t>
            </w:r>
          </w:p>
        </w:tc>
      </w:tr>
      <w:tr w:rsidR="009C003A" w:rsidRPr="00A92E63" w14:paraId="0E6500BA" w14:textId="77777777" w:rsidTr="009C003A">
        <w:tc>
          <w:tcPr>
            <w:tcW w:w="663" w:type="dxa"/>
            <w:tcBorders>
              <w:top w:val="single" w:sz="4" w:space="0" w:color="auto"/>
              <w:left w:val="single" w:sz="4" w:space="0" w:color="auto"/>
              <w:bottom w:val="single" w:sz="4" w:space="0" w:color="auto"/>
              <w:right w:val="single" w:sz="4" w:space="0" w:color="auto"/>
            </w:tcBorders>
          </w:tcPr>
          <w:p w14:paraId="0745477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6979</w:t>
            </w:r>
          </w:p>
        </w:tc>
        <w:tc>
          <w:tcPr>
            <w:tcW w:w="1175" w:type="dxa"/>
            <w:tcBorders>
              <w:top w:val="single" w:sz="4" w:space="0" w:color="auto"/>
              <w:left w:val="single" w:sz="4" w:space="0" w:color="auto"/>
              <w:bottom w:val="single" w:sz="4" w:space="0" w:color="auto"/>
              <w:right w:val="single" w:sz="4" w:space="0" w:color="auto"/>
            </w:tcBorders>
          </w:tcPr>
          <w:p w14:paraId="07D48C6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5740530</w:t>
            </w:r>
          </w:p>
        </w:tc>
        <w:tc>
          <w:tcPr>
            <w:tcW w:w="1134" w:type="dxa"/>
            <w:tcBorders>
              <w:top w:val="single" w:sz="4" w:space="0" w:color="auto"/>
              <w:left w:val="single" w:sz="4" w:space="0" w:color="auto"/>
              <w:bottom w:val="single" w:sz="4" w:space="0" w:color="auto"/>
              <w:right w:val="single" w:sz="4" w:space="0" w:color="auto"/>
            </w:tcBorders>
          </w:tcPr>
          <w:p w14:paraId="001A5CC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7409843</w:t>
            </w:r>
          </w:p>
        </w:tc>
      </w:tr>
      <w:tr w:rsidR="009C003A" w:rsidRPr="00A92E63" w14:paraId="470111F9" w14:textId="77777777" w:rsidTr="009C003A">
        <w:tc>
          <w:tcPr>
            <w:tcW w:w="663" w:type="dxa"/>
            <w:tcBorders>
              <w:top w:val="single" w:sz="4" w:space="0" w:color="auto"/>
              <w:left w:val="single" w:sz="4" w:space="0" w:color="auto"/>
              <w:bottom w:val="single" w:sz="4" w:space="0" w:color="auto"/>
              <w:right w:val="single" w:sz="4" w:space="0" w:color="auto"/>
            </w:tcBorders>
          </w:tcPr>
          <w:p w14:paraId="53D9A44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6980</w:t>
            </w:r>
          </w:p>
        </w:tc>
        <w:tc>
          <w:tcPr>
            <w:tcW w:w="1175" w:type="dxa"/>
            <w:tcBorders>
              <w:top w:val="single" w:sz="4" w:space="0" w:color="auto"/>
              <w:left w:val="single" w:sz="4" w:space="0" w:color="auto"/>
              <w:bottom w:val="single" w:sz="4" w:space="0" w:color="auto"/>
              <w:right w:val="single" w:sz="4" w:space="0" w:color="auto"/>
            </w:tcBorders>
          </w:tcPr>
          <w:p w14:paraId="5F8035A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5740530</w:t>
            </w:r>
          </w:p>
        </w:tc>
        <w:tc>
          <w:tcPr>
            <w:tcW w:w="1134" w:type="dxa"/>
            <w:tcBorders>
              <w:top w:val="single" w:sz="4" w:space="0" w:color="auto"/>
              <w:left w:val="single" w:sz="4" w:space="0" w:color="auto"/>
              <w:bottom w:val="single" w:sz="4" w:space="0" w:color="auto"/>
              <w:right w:val="single" w:sz="4" w:space="0" w:color="auto"/>
            </w:tcBorders>
          </w:tcPr>
          <w:p w14:paraId="54972F5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7409846</w:t>
            </w:r>
          </w:p>
        </w:tc>
      </w:tr>
      <w:tr w:rsidR="009C003A" w:rsidRPr="00A92E63" w14:paraId="4423CC0C" w14:textId="77777777" w:rsidTr="009C003A">
        <w:tc>
          <w:tcPr>
            <w:tcW w:w="663" w:type="dxa"/>
            <w:tcBorders>
              <w:top w:val="single" w:sz="4" w:space="0" w:color="auto"/>
              <w:left w:val="single" w:sz="4" w:space="0" w:color="auto"/>
              <w:bottom w:val="single" w:sz="4" w:space="0" w:color="auto"/>
              <w:right w:val="single" w:sz="4" w:space="0" w:color="auto"/>
            </w:tcBorders>
          </w:tcPr>
          <w:p w14:paraId="0F1B5BB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6981</w:t>
            </w:r>
          </w:p>
        </w:tc>
        <w:tc>
          <w:tcPr>
            <w:tcW w:w="1175" w:type="dxa"/>
            <w:tcBorders>
              <w:top w:val="single" w:sz="4" w:space="0" w:color="auto"/>
              <w:left w:val="single" w:sz="4" w:space="0" w:color="auto"/>
              <w:bottom w:val="single" w:sz="4" w:space="0" w:color="auto"/>
              <w:right w:val="single" w:sz="4" w:space="0" w:color="auto"/>
            </w:tcBorders>
          </w:tcPr>
          <w:p w14:paraId="279A68A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5740529</w:t>
            </w:r>
          </w:p>
        </w:tc>
        <w:tc>
          <w:tcPr>
            <w:tcW w:w="1134" w:type="dxa"/>
            <w:tcBorders>
              <w:top w:val="single" w:sz="4" w:space="0" w:color="auto"/>
              <w:left w:val="single" w:sz="4" w:space="0" w:color="auto"/>
              <w:bottom w:val="single" w:sz="4" w:space="0" w:color="auto"/>
              <w:right w:val="single" w:sz="4" w:space="0" w:color="auto"/>
            </w:tcBorders>
          </w:tcPr>
          <w:p w14:paraId="69AD9B1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7409853</w:t>
            </w:r>
          </w:p>
        </w:tc>
      </w:tr>
      <w:tr w:rsidR="009C003A" w:rsidRPr="00A92E63" w14:paraId="25BBA51B" w14:textId="77777777" w:rsidTr="009C003A">
        <w:tc>
          <w:tcPr>
            <w:tcW w:w="663" w:type="dxa"/>
            <w:tcBorders>
              <w:top w:val="single" w:sz="4" w:space="0" w:color="auto"/>
              <w:left w:val="single" w:sz="4" w:space="0" w:color="auto"/>
              <w:bottom w:val="single" w:sz="4" w:space="0" w:color="auto"/>
              <w:right w:val="single" w:sz="4" w:space="0" w:color="auto"/>
            </w:tcBorders>
          </w:tcPr>
          <w:p w14:paraId="2C57CA8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6982</w:t>
            </w:r>
          </w:p>
        </w:tc>
        <w:tc>
          <w:tcPr>
            <w:tcW w:w="1175" w:type="dxa"/>
            <w:tcBorders>
              <w:top w:val="single" w:sz="4" w:space="0" w:color="auto"/>
              <w:left w:val="single" w:sz="4" w:space="0" w:color="auto"/>
              <w:bottom w:val="single" w:sz="4" w:space="0" w:color="auto"/>
              <w:right w:val="single" w:sz="4" w:space="0" w:color="auto"/>
            </w:tcBorders>
          </w:tcPr>
          <w:p w14:paraId="3F0101D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5740529</w:t>
            </w:r>
          </w:p>
        </w:tc>
        <w:tc>
          <w:tcPr>
            <w:tcW w:w="1134" w:type="dxa"/>
            <w:tcBorders>
              <w:top w:val="single" w:sz="4" w:space="0" w:color="auto"/>
              <w:left w:val="single" w:sz="4" w:space="0" w:color="auto"/>
              <w:bottom w:val="single" w:sz="4" w:space="0" w:color="auto"/>
              <w:right w:val="single" w:sz="4" w:space="0" w:color="auto"/>
            </w:tcBorders>
          </w:tcPr>
          <w:p w14:paraId="24B097C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7409855</w:t>
            </w:r>
          </w:p>
        </w:tc>
      </w:tr>
      <w:tr w:rsidR="009C003A" w:rsidRPr="00A92E63" w14:paraId="625CD30D" w14:textId="77777777" w:rsidTr="009C003A">
        <w:tc>
          <w:tcPr>
            <w:tcW w:w="663" w:type="dxa"/>
            <w:tcBorders>
              <w:top w:val="single" w:sz="4" w:space="0" w:color="auto"/>
              <w:left w:val="single" w:sz="4" w:space="0" w:color="auto"/>
              <w:bottom w:val="single" w:sz="4" w:space="0" w:color="auto"/>
              <w:right w:val="single" w:sz="4" w:space="0" w:color="auto"/>
            </w:tcBorders>
          </w:tcPr>
          <w:p w14:paraId="2AB9C14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6983</w:t>
            </w:r>
          </w:p>
        </w:tc>
        <w:tc>
          <w:tcPr>
            <w:tcW w:w="1175" w:type="dxa"/>
            <w:tcBorders>
              <w:top w:val="single" w:sz="4" w:space="0" w:color="auto"/>
              <w:left w:val="single" w:sz="4" w:space="0" w:color="auto"/>
              <w:bottom w:val="single" w:sz="4" w:space="0" w:color="auto"/>
              <w:right w:val="single" w:sz="4" w:space="0" w:color="auto"/>
            </w:tcBorders>
          </w:tcPr>
          <w:p w14:paraId="333934D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5740529</w:t>
            </w:r>
          </w:p>
        </w:tc>
        <w:tc>
          <w:tcPr>
            <w:tcW w:w="1134" w:type="dxa"/>
            <w:tcBorders>
              <w:top w:val="single" w:sz="4" w:space="0" w:color="auto"/>
              <w:left w:val="single" w:sz="4" w:space="0" w:color="auto"/>
              <w:bottom w:val="single" w:sz="4" w:space="0" w:color="auto"/>
              <w:right w:val="single" w:sz="4" w:space="0" w:color="auto"/>
            </w:tcBorders>
          </w:tcPr>
          <w:p w14:paraId="34ACC05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7409856</w:t>
            </w:r>
          </w:p>
        </w:tc>
      </w:tr>
      <w:tr w:rsidR="009C003A" w:rsidRPr="00A92E63" w14:paraId="0CF87FF1" w14:textId="77777777" w:rsidTr="009C003A">
        <w:tc>
          <w:tcPr>
            <w:tcW w:w="663" w:type="dxa"/>
            <w:tcBorders>
              <w:top w:val="single" w:sz="4" w:space="0" w:color="auto"/>
              <w:left w:val="single" w:sz="4" w:space="0" w:color="auto"/>
              <w:bottom w:val="single" w:sz="4" w:space="0" w:color="auto"/>
              <w:right w:val="single" w:sz="4" w:space="0" w:color="auto"/>
            </w:tcBorders>
          </w:tcPr>
          <w:p w14:paraId="1E19920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6984</w:t>
            </w:r>
          </w:p>
        </w:tc>
        <w:tc>
          <w:tcPr>
            <w:tcW w:w="1175" w:type="dxa"/>
            <w:tcBorders>
              <w:top w:val="single" w:sz="4" w:space="0" w:color="auto"/>
              <w:left w:val="single" w:sz="4" w:space="0" w:color="auto"/>
              <w:bottom w:val="single" w:sz="4" w:space="0" w:color="auto"/>
              <w:right w:val="single" w:sz="4" w:space="0" w:color="auto"/>
            </w:tcBorders>
          </w:tcPr>
          <w:p w14:paraId="5605185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5740530</w:t>
            </w:r>
          </w:p>
        </w:tc>
        <w:tc>
          <w:tcPr>
            <w:tcW w:w="1134" w:type="dxa"/>
            <w:tcBorders>
              <w:top w:val="single" w:sz="4" w:space="0" w:color="auto"/>
              <w:left w:val="single" w:sz="4" w:space="0" w:color="auto"/>
              <w:bottom w:val="single" w:sz="4" w:space="0" w:color="auto"/>
              <w:right w:val="single" w:sz="4" w:space="0" w:color="auto"/>
            </w:tcBorders>
          </w:tcPr>
          <w:p w14:paraId="1C83F27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7409857</w:t>
            </w:r>
          </w:p>
        </w:tc>
      </w:tr>
      <w:tr w:rsidR="009C003A" w:rsidRPr="00A92E63" w14:paraId="5A9C03EC" w14:textId="77777777" w:rsidTr="009C003A">
        <w:tc>
          <w:tcPr>
            <w:tcW w:w="663" w:type="dxa"/>
            <w:tcBorders>
              <w:top w:val="single" w:sz="4" w:space="0" w:color="auto"/>
              <w:left w:val="single" w:sz="4" w:space="0" w:color="auto"/>
              <w:bottom w:val="single" w:sz="4" w:space="0" w:color="auto"/>
              <w:right w:val="single" w:sz="4" w:space="0" w:color="auto"/>
            </w:tcBorders>
          </w:tcPr>
          <w:p w14:paraId="3450FE7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6985</w:t>
            </w:r>
          </w:p>
        </w:tc>
        <w:tc>
          <w:tcPr>
            <w:tcW w:w="1175" w:type="dxa"/>
            <w:tcBorders>
              <w:top w:val="single" w:sz="4" w:space="0" w:color="auto"/>
              <w:left w:val="single" w:sz="4" w:space="0" w:color="auto"/>
              <w:bottom w:val="single" w:sz="4" w:space="0" w:color="auto"/>
              <w:right w:val="single" w:sz="4" w:space="0" w:color="auto"/>
            </w:tcBorders>
          </w:tcPr>
          <w:p w14:paraId="223E103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5740546</w:t>
            </w:r>
          </w:p>
        </w:tc>
        <w:tc>
          <w:tcPr>
            <w:tcW w:w="1134" w:type="dxa"/>
            <w:tcBorders>
              <w:top w:val="single" w:sz="4" w:space="0" w:color="auto"/>
              <w:left w:val="single" w:sz="4" w:space="0" w:color="auto"/>
              <w:bottom w:val="single" w:sz="4" w:space="0" w:color="auto"/>
              <w:right w:val="single" w:sz="4" w:space="0" w:color="auto"/>
            </w:tcBorders>
          </w:tcPr>
          <w:p w14:paraId="4201D02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7409859</w:t>
            </w:r>
          </w:p>
        </w:tc>
      </w:tr>
      <w:tr w:rsidR="009C003A" w:rsidRPr="00A92E63" w14:paraId="03E53F4C" w14:textId="77777777" w:rsidTr="009C003A">
        <w:tc>
          <w:tcPr>
            <w:tcW w:w="663" w:type="dxa"/>
            <w:tcBorders>
              <w:top w:val="single" w:sz="4" w:space="0" w:color="auto"/>
              <w:left w:val="single" w:sz="4" w:space="0" w:color="auto"/>
              <w:bottom w:val="single" w:sz="4" w:space="0" w:color="auto"/>
              <w:right w:val="single" w:sz="4" w:space="0" w:color="auto"/>
            </w:tcBorders>
          </w:tcPr>
          <w:p w14:paraId="2E4F49B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6986</w:t>
            </w:r>
          </w:p>
        </w:tc>
        <w:tc>
          <w:tcPr>
            <w:tcW w:w="1175" w:type="dxa"/>
            <w:tcBorders>
              <w:top w:val="single" w:sz="4" w:space="0" w:color="auto"/>
              <w:left w:val="single" w:sz="4" w:space="0" w:color="auto"/>
              <w:bottom w:val="single" w:sz="4" w:space="0" w:color="auto"/>
              <w:right w:val="single" w:sz="4" w:space="0" w:color="auto"/>
            </w:tcBorders>
          </w:tcPr>
          <w:p w14:paraId="32CB577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5740561</w:t>
            </w:r>
          </w:p>
        </w:tc>
        <w:tc>
          <w:tcPr>
            <w:tcW w:w="1134" w:type="dxa"/>
            <w:tcBorders>
              <w:top w:val="single" w:sz="4" w:space="0" w:color="auto"/>
              <w:left w:val="single" w:sz="4" w:space="0" w:color="auto"/>
              <w:bottom w:val="single" w:sz="4" w:space="0" w:color="auto"/>
              <w:right w:val="single" w:sz="4" w:space="0" w:color="auto"/>
            </w:tcBorders>
          </w:tcPr>
          <w:p w14:paraId="3DE7E26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7409848</w:t>
            </w:r>
          </w:p>
        </w:tc>
      </w:tr>
      <w:tr w:rsidR="009C003A" w:rsidRPr="00A92E63" w14:paraId="65361476" w14:textId="77777777" w:rsidTr="009C003A">
        <w:tc>
          <w:tcPr>
            <w:tcW w:w="663" w:type="dxa"/>
            <w:tcBorders>
              <w:top w:val="single" w:sz="4" w:space="0" w:color="auto"/>
              <w:left w:val="single" w:sz="4" w:space="0" w:color="auto"/>
              <w:bottom w:val="single" w:sz="4" w:space="0" w:color="auto"/>
              <w:right w:val="single" w:sz="4" w:space="0" w:color="auto"/>
            </w:tcBorders>
          </w:tcPr>
          <w:p w14:paraId="0CB9EAB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6987</w:t>
            </w:r>
          </w:p>
        </w:tc>
        <w:tc>
          <w:tcPr>
            <w:tcW w:w="1175" w:type="dxa"/>
            <w:tcBorders>
              <w:top w:val="single" w:sz="4" w:space="0" w:color="auto"/>
              <w:left w:val="single" w:sz="4" w:space="0" w:color="auto"/>
              <w:bottom w:val="single" w:sz="4" w:space="0" w:color="auto"/>
              <w:right w:val="single" w:sz="4" w:space="0" w:color="auto"/>
            </w:tcBorders>
          </w:tcPr>
          <w:p w14:paraId="536EAA2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5740561</w:t>
            </w:r>
          </w:p>
        </w:tc>
        <w:tc>
          <w:tcPr>
            <w:tcW w:w="1134" w:type="dxa"/>
            <w:tcBorders>
              <w:top w:val="single" w:sz="4" w:space="0" w:color="auto"/>
              <w:left w:val="single" w:sz="4" w:space="0" w:color="auto"/>
              <w:bottom w:val="single" w:sz="4" w:space="0" w:color="auto"/>
              <w:right w:val="single" w:sz="4" w:space="0" w:color="auto"/>
            </w:tcBorders>
          </w:tcPr>
          <w:p w14:paraId="57835A8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7409848</w:t>
            </w:r>
          </w:p>
        </w:tc>
      </w:tr>
      <w:tr w:rsidR="009C003A" w:rsidRPr="00A92E63" w14:paraId="3ED101FA" w14:textId="77777777" w:rsidTr="009C003A">
        <w:tc>
          <w:tcPr>
            <w:tcW w:w="663" w:type="dxa"/>
            <w:tcBorders>
              <w:top w:val="single" w:sz="4" w:space="0" w:color="auto"/>
              <w:left w:val="single" w:sz="4" w:space="0" w:color="auto"/>
              <w:bottom w:val="single" w:sz="4" w:space="0" w:color="auto"/>
              <w:right w:val="single" w:sz="4" w:space="0" w:color="auto"/>
            </w:tcBorders>
          </w:tcPr>
          <w:p w14:paraId="66BBDE0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6988</w:t>
            </w:r>
          </w:p>
        </w:tc>
        <w:tc>
          <w:tcPr>
            <w:tcW w:w="1175" w:type="dxa"/>
            <w:tcBorders>
              <w:top w:val="single" w:sz="4" w:space="0" w:color="auto"/>
              <w:left w:val="single" w:sz="4" w:space="0" w:color="auto"/>
              <w:bottom w:val="single" w:sz="4" w:space="0" w:color="auto"/>
              <w:right w:val="single" w:sz="4" w:space="0" w:color="auto"/>
            </w:tcBorders>
          </w:tcPr>
          <w:p w14:paraId="50410F8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5740639</w:t>
            </w:r>
          </w:p>
        </w:tc>
        <w:tc>
          <w:tcPr>
            <w:tcW w:w="1134" w:type="dxa"/>
            <w:tcBorders>
              <w:top w:val="single" w:sz="4" w:space="0" w:color="auto"/>
              <w:left w:val="single" w:sz="4" w:space="0" w:color="auto"/>
              <w:bottom w:val="single" w:sz="4" w:space="0" w:color="auto"/>
              <w:right w:val="single" w:sz="4" w:space="0" w:color="auto"/>
            </w:tcBorders>
          </w:tcPr>
          <w:p w14:paraId="6AFE74B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7409792</w:t>
            </w:r>
          </w:p>
        </w:tc>
      </w:tr>
      <w:tr w:rsidR="009C003A" w:rsidRPr="00A92E63" w14:paraId="517AEC6F" w14:textId="77777777" w:rsidTr="009C003A">
        <w:tc>
          <w:tcPr>
            <w:tcW w:w="663" w:type="dxa"/>
            <w:tcBorders>
              <w:top w:val="single" w:sz="4" w:space="0" w:color="auto"/>
              <w:left w:val="single" w:sz="4" w:space="0" w:color="auto"/>
              <w:bottom w:val="single" w:sz="4" w:space="0" w:color="auto"/>
              <w:right w:val="single" w:sz="4" w:space="0" w:color="auto"/>
            </w:tcBorders>
          </w:tcPr>
          <w:p w14:paraId="734597C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6989</w:t>
            </w:r>
          </w:p>
        </w:tc>
        <w:tc>
          <w:tcPr>
            <w:tcW w:w="1175" w:type="dxa"/>
            <w:tcBorders>
              <w:top w:val="single" w:sz="4" w:space="0" w:color="auto"/>
              <w:left w:val="single" w:sz="4" w:space="0" w:color="auto"/>
              <w:bottom w:val="single" w:sz="4" w:space="0" w:color="auto"/>
              <w:right w:val="single" w:sz="4" w:space="0" w:color="auto"/>
            </w:tcBorders>
          </w:tcPr>
          <w:p w14:paraId="4FDCA3D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5740643</w:t>
            </w:r>
          </w:p>
        </w:tc>
        <w:tc>
          <w:tcPr>
            <w:tcW w:w="1134" w:type="dxa"/>
            <w:tcBorders>
              <w:top w:val="single" w:sz="4" w:space="0" w:color="auto"/>
              <w:left w:val="single" w:sz="4" w:space="0" w:color="auto"/>
              <w:bottom w:val="single" w:sz="4" w:space="0" w:color="auto"/>
              <w:right w:val="single" w:sz="4" w:space="0" w:color="auto"/>
            </w:tcBorders>
          </w:tcPr>
          <w:p w14:paraId="5E85E3A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7409789</w:t>
            </w:r>
          </w:p>
        </w:tc>
      </w:tr>
      <w:tr w:rsidR="009C003A" w:rsidRPr="00A92E63" w14:paraId="27A9DB8A" w14:textId="77777777" w:rsidTr="009C003A">
        <w:tc>
          <w:tcPr>
            <w:tcW w:w="663" w:type="dxa"/>
            <w:tcBorders>
              <w:top w:val="single" w:sz="4" w:space="0" w:color="auto"/>
              <w:left w:val="single" w:sz="4" w:space="0" w:color="auto"/>
              <w:bottom w:val="single" w:sz="4" w:space="0" w:color="auto"/>
              <w:right w:val="single" w:sz="4" w:space="0" w:color="auto"/>
            </w:tcBorders>
          </w:tcPr>
          <w:p w14:paraId="73CD40B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6990</w:t>
            </w:r>
          </w:p>
        </w:tc>
        <w:tc>
          <w:tcPr>
            <w:tcW w:w="1175" w:type="dxa"/>
            <w:tcBorders>
              <w:top w:val="single" w:sz="4" w:space="0" w:color="auto"/>
              <w:left w:val="single" w:sz="4" w:space="0" w:color="auto"/>
              <w:bottom w:val="single" w:sz="4" w:space="0" w:color="auto"/>
              <w:right w:val="single" w:sz="4" w:space="0" w:color="auto"/>
            </w:tcBorders>
          </w:tcPr>
          <w:p w14:paraId="2438263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5740648</w:t>
            </w:r>
          </w:p>
        </w:tc>
        <w:tc>
          <w:tcPr>
            <w:tcW w:w="1134" w:type="dxa"/>
            <w:tcBorders>
              <w:top w:val="single" w:sz="4" w:space="0" w:color="auto"/>
              <w:left w:val="single" w:sz="4" w:space="0" w:color="auto"/>
              <w:bottom w:val="single" w:sz="4" w:space="0" w:color="auto"/>
              <w:right w:val="single" w:sz="4" w:space="0" w:color="auto"/>
            </w:tcBorders>
          </w:tcPr>
          <w:p w14:paraId="191DCF6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7409789</w:t>
            </w:r>
          </w:p>
        </w:tc>
      </w:tr>
      <w:tr w:rsidR="009C003A" w:rsidRPr="00A92E63" w14:paraId="6A15C015" w14:textId="77777777" w:rsidTr="009C003A">
        <w:tc>
          <w:tcPr>
            <w:tcW w:w="663" w:type="dxa"/>
            <w:tcBorders>
              <w:top w:val="single" w:sz="4" w:space="0" w:color="auto"/>
              <w:left w:val="single" w:sz="4" w:space="0" w:color="auto"/>
              <w:bottom w:val="single" w:sz="4" w:space="0" w:color="auto"/>
              <w:right w:val="single" w:sz="4" w:space="0" w:color="auto"/>
            </w:tcBorders>
          </w:tcPr>
          <w:p w14:paraId="3A57F70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6991</w:t>
            </w:r>
          </w:p>
        </w:tc>
        <w:tc>
          <w:tcPr>
            <w:tcW w:w="1175" w:type="dxa"/>
            <w:tcBorders>
              <w:top w:val="single" w:sz="4" w:space="0" w:color="auto"/>
              <w:left w:val="single" w:sz="4" w:space="0" w:color="auto"/>
              <w:bottom w:val="single" w:sz="4" w:space="0" w:color="auto"/>
              <w:right w:val="single" w:sz="4" w:space="0" w:color="auto"/>
            </w:tcBorders>
          </w:tcPr>
          <w:p w14:paraId="5BAD973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5740652</w:t>
            </w:r>
          </w:p>
        </w:tc>
        <w:tc>
          <w:tcPr>
            <w:tcW w:w="1134" w:type="dxa"/>
            <w:tcBorders>
              <w:top w:val="single" w:sz="4" w:space="0" w:color="auto"/>
              <w:left w:val="single" w:sz="4" w:space="0" w:color="auto"/>
              <w:bottom w:val="single" w:sz="4" w:space="0" w:color="auto"/>
              <w:right w:val="single" w:sz="4" w:space="0" w:color="auto"/>
            </w:tcBorders>
          </w:tcPr>
          <w:p w14:paraId="2D8F35F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7409789</w:t>
            </w:r>
          </w:p>
        </w:tc>
      </w:tr>
      <w:tr w:rsidR="009C003A" w:rsidRPr="00A92E63" w14:paraId="47AB25AA" w14:textId="77777777" w:rsidTr="009C003A">
        <w:tc>
          <w:tcPr>
            <w:tcW w:w="663" w:type="dxa"/>
            <w:tcBorders>
              <w:top w:val="single" w:sz="4" w:space="0" w:color="auto"/>
              <w:left w:val="single" w:sz="4" w:space="0" w:color="auto"/>
              <w:bottom w:val="single" w:sz="4" w:space="0" w:color="auto"/>
              <w:right w:val="single" w:sz="4" w:space="0" w:color="auto"/>
            </w:tcBorders>
          </w:tcPr>
          <w:p w14:paraId="5F76DBC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6992</w:t>
            </w:r>
          </w:p>
        </w:tc>
        <w:tc>
          <w:tcPr>
            <w:tcW w:w="1175" w:type="dxa"/>
            <w:tcBorders>
              <w:top w:val="single" w:sz="4" w:space="0" w:color="auto"/>
              <w:left w:val="single" w:sz="4" w:space="0" w:color="auto"/>
              <w:bottom w:val="single" w:sz="4" w:space="0" w:color="auto"/>
              <w:right w:val="single" w:sz="4" w:space="0" w:color="auto"/>
            </w:tcBorders>
          </w:tcPr>
          <w:p w14:paraId="6DDABF6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5740656</w:t>
            </w:r>
          </w:p>
        </w:tc>
        <w:tc>
          <w:tcPr>
            <w:tcW w:w="1134" w:type="dxa"/>
            <w:tcBorders>
              <w:top w:val="single" w:sz="4" w:space="0" w:color="auto"/>
              <w:left w:val="single" w:sz="4" w:space="0" w:color="auto"/>
              <w:bottom w:val="single" w:sz="4" w:space="0" w:color="auto"/>
              <w:right w:val="single" w:sz="4" w:space="0" w:color="auto"/>
            </w:tcBorders>
          </w:tcPr>
          <w:p w14:paraId="7BECD4C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7409792</w:t>
            </w:r>
          </w:p>
        </w:tc>
      </w:tr>
      <w:tr w:rsidR="009C003A" w:rsidRPr="00A92E63" w14:paraId="26D666C2" w14:textId="77777777" w:rsidTr="009C003A">
        <w:tc>
          <w:tcPr>
            <w:tcW w:w="663" w:type="dxa"/>
            <w:tcBorders>
              <w:top w:val="single" w:sz="4" w:space="0" w:color="auto"/>
              <w:left w:val="single" w:sz="4" w:space="0" w:color="auto"/>
              <w:bottom w:val="single" w:sz="4" w:space="0" w:color="auto"/>
              <w:right w:val="single" w:sz="4" w:space="0" w:color="auto"/>
            </w:tcBorders>
          </w:tcPr>
          <w:p w14:paraId="0BD0C91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6993</w:t>
            </w:r>
          </w:p>
        </w:tc>
        <w:tc>
          <w:tcPr>
            <w:tcW w:w="1175" w:type="dxa"/>
            <w:tcBorders>
              <w:top w:val="single" w:sz="4" w:space="0" w:color="auto"/>
              <w:left w:val="single" w:sz="4" w:space="0" w:color="auto"/>
              <w:bottom w:val="single" w:sz="4" w:space="0" w:color="auto"/>
              <w:right w:val="single" w:sz="4" w:space="0" w:color="auto"/>
            </w:tcBorders>
          </w:tcPr>
          <w:p w14:paraId="63BF6B7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5740660</w:t>
            </w:r>
          </w:p>
        </w:tc>
        <w:tc>
          <w:tcPr>
            <w:tcW w:w="1134" w:type="dxa"/>
            <w:tcBorders>
              <w:top w:val="single" w:sz="4" w:space="0" w:color="auto"/>
              <w:left w:val="single" w:sz="4" w:space="0" w:color="auto"/>
              <w:bottom w:val="single" w:sz="4" w:space="0" w:color="auto"/>
              <w:right w:val="single" w:sz="4" w:space="0" w:color="auto"/>
            </w:tcBorders>
          </w:tcPr>
          <w:p w14:paraId="418BAF7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7409795</w:t>
            </w:r>
          </w:p>
        </w:tc>
      </w:tr>
      <w:tr w:rsidR="009C003A" w:rsidRPr="00A92E63" w14:paraId="23E80C58" w14:textId="77777777" w:rsidTr="009C003A">
        <w:tc>
          <w:tcPr>
            <w:tcW w:w="663" w:type="dxa"/>
            <w:tcBorders>
              <w:top w:val="single" w:sz="4" w:space="0" w:color="auto"/>
              <w:left w:val="single" w:sz="4" w:space="0" w:color="auto"/>
              <w:bottom w:val="single" w:sz="4" w:space="0" w:color="auto"/>
              <w:right w:val="single" w:sz="4" w:space="0" w:color="auto"/>
            </w:tcBorders>
          </w:tcPr>
          <w:p w14:paraId="0A30D8C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6994</w:t>
            </w:r>
          </w:p>
        </w:tc>
        <w:tc>
          <w:tcPr>
            <w:tcW w:w="1175" w:type="dxa"/>
            <w:tcBorders>
              <w:top w:val="single" w:sz="4" w:space="0" w:color="auto"/>
              <w:left w:val="single" w:sz="4" w:space="0" w:color="auto"/>
              <w:bottom w:val="single" w:sz="4" w:space="0" w:color="auto"/>
              <w:right w:val="single" w:sz="4" w:space="0" w:color="auto"/>
            </w:tcBorders>
          </w:tcPr>
          <w:p w14:paraId="0EF8010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5740666</w:t>
            </w:r>
          </w:p>
        </w:tc>
        <w:tc>
          <w:tcPr>
            <w:tcW w:w="1134" w:type="dxa"/>
            <w:tcBorders>
              <w:top w:val="single" w:sz="4" w:space="0" w:color="auto"/>
              <w:left w:val="single" w:sz="4" w:space="0" w:color="auto"/>
              <w:bottom w:val="single" w:sz="4" w:space="0" w:color="auto"/>
              <w:right w:val="single" w:sz="4" w:space="0" w:color="auto"/>
            </w:tcBorders>
          </w:tcPr>
          <w:p w14:paraId="5B4C947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7409803</w:t>
            </w:r>
          </w:p>
        </w:tc>
      </w:tr>
      <w:tr w:rsidR="009C003A" w:rsidRPr="00A92E63" w14:paraId="13451781" w14:textId="77777777" w:rsidTr="009C003A">
        <w:tc>
          <w:tcPr>
            <w:tcW w:w="663" w:type="dxa"/>
            <w:tcBorders>
              <w:top w:val="single" w:sz="4" w:space="0" w:color="auto"/>
              <w:left w:val="single" w:sz="4" w:space="0" w:color="auto"/>
              <w:bottom w:val="single" w:sz="4" w:space="0" w:color="auto"/>
              <w:right w:val="single" w:sz="4" w:space="0" w:color="auto"/>
            </w:tcBorders>
          </w:tcPr>
          <w:p w14:paraId="182E5C8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6995</w:t>
            </w:r>
          </w:p>
        </w:tc>
        <w:tc>
          <w:tcPr>
            <w:tcW w:w="1175" w:type="dxa"/>
            <w:tcBorders>
              <w:top w:val="single" w:sz="4" w:space="0" w:color="auto"/>
              <w:left w:val="single" w:sz="4" w:space="0" w:color="auto"/>
              <w:bottom w:val="single" w:sz="4" w:space="0" w:color="auto"/>
              <w:right w:val="single" w:sz="4" w:space="0" w:color="auto"/>
            </w:tcBorders>
          </w:tcPr>
          <w:p w14:paraId="45A017E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5740668</w:t>
            </w:r>
          </w:p>
        </w:tc>
        <w:tc>
          <w:tcPr>
            <w:tcW w:w="1134" w:type="dxa"/>
            <w:tcBorders>
              <w:top w:val="single" w:sz="4" w:space="0" w:color="auto"/>
              <w:left w:val="single" w:sz="4" w:space="0" w:color="auto"/>
              <w:bottom w:val="single" w:sz="4" w:space="0" w:color="auto"/>
              <w:right w:val="single" w:sz="4" w:space="0" w:color="auto"/>
            </w:tcBorders>
          </w:tcPr>
          <w:p w14:paraId="29C204F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7409807</w:t>
            </w:r>
          </w:p>
        </w:tc>
      </w:tr>
      <w:tr w:rsidR="009C003A" w:rsidRPr="00A92E63" w14:paraId="5A11A5EC" w14:textId="77777777" w:rsidTr="009C003A">
        <w:tc>
          <w:tcPr>
            <w:tcW w:w="663" w:type="dxa"/>
            <w:tcBorders>
              <w:top w:val="single" w:sz="4" w:space="0" w:color="auto"/>
              <w:left w:val="single" w:sz="4" w:space="0" w:color="auto"/>
              <w:bottom w:val="single" w:sz="4" w:space="0" w:color="auto"/>
              <w:right w:val="single" w:sz="4" w:space="0" w:color="auto"/>
            </w:tcBorders>
          </w:tcPr>
          <w:p w14:paraId="5CA363F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6996</w:t>
            </w:r>
          </w:p>
        </w:tc>
        <w:tc>
          <w:tcPr>
            <w:tcW w:w="1175" w:type="dxa"/>
            <w:tcBorders>
              <w:top w:val="single" w:sz="4" w:space="0" w:color="auto"/>
              <w:left w:val="single" w:sz="4" w:space="0" w:color="auto"/>
              <w:bottom w:val="single" w:sz="4" w:space="0" w:color="auto"/>
              <w:right w:val="single" w:sz="4" w:space="0" w:color="auto"/>
            </w:tcBorders>
          </w:tcPr>
          <w:p w14:paraId="033DD13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5740668</w:t>
            </w:r>
          </w:p>
        </w:tc>
        <w:tc>
          <w:tcPr>
            <w:tcW w:w="1134" w:type="dxa"/>
            <w:tcBorders>
              <w:top w:val="single" w:sz="4" w:space="0" w:color="auto"/>
              <w:left w:val="single" w:sz="4" w:space="0" w:color="auto"/>
              <w:bottom w:val="single" w:sz="4" w:space="0" w:color="auto"/>
              <w:right w:val="single" w:sz="4" w:space="0" w:color="auto"/>
            </w:tcBorders>
          </w:tcPr>
          <w:p w14:paraId="7591164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7409812</w:t>
            </w:r>
          </w:p>
        </w:tc>
      </w:tr>
      <w:tr w:rsidR="009C003A" w:rsidRPr="00A92E63" w14:paraId="49D2D21F" w14:textId="77777777" w:rsidTr="009C003A">
        <w:tc>
          <w:tcPr>
            <w:tcW w:w="663" w:type="dxa"/>
            <w:tcBorders>
              <w:top w:val="single" w:sz="4" w:space="0" w:color="auto"/>
              <w:left w:val="single" w:sz="4" w:space="0" w:color="auto"/>
              <w:bottom w:val="single" w:sz="4" w:space="0" w:color="auto"/>
              <w:right w:val="single" w:sz="4" w:space="0" w:color="auto"/>
            </w:tcBorders>
          </w:tcPr>
          <w:p w14:paraId="72173BC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6997</w:t>
            </w:r>
          </w:p>
        </w:tc>
        <w:tc>
          <w:tcPr>
            <w:tcW w:w="1175" w:type="dxa"/>
            <w:tcBorders>
              <w:top w:val="single" w:sz="4" w:space="0" w:color="auto"/>
              <w:left w:val="single" w:sz="4" w:space="0" w:color="auto"/>
              <w:bottom w:val="single" w:sz="4" w:space="0" w:color="auto"/>
              <w:right w:val="single" w:sz="4" w:space="0" w:color="auto"/>
            </w:tcBorders>
          </w:tcPr>
          <w:p w14:paraId="005C3FF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5740668</w:t>
            </w:r>
          </w:p>
        </w:tc>
        <w:tc>
          <w:tcPr>
            <w:tcW w:w="1134" w:type="dxa"/>
            <w:tcBorders>
              <w:top w:val="single" w:sz="4" w:space="0" w:color="auto"/>
              <w:left w:val="single" w:sz="4" w:space="0" w:color="auto"/>
              <w:bottom w:val="single" w:sz="4" w:space="0" w:color="auto"/>
              <w:right w:val="single" w:sz="4" w:space="0" w:color="auto"/>
            </w:tcBorders>
          </w:tcPr>
          <w:p w14:paraId="6E0ED37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7409816</w:t>
            </w:r>
          </w:p>
        </w:tc>
      </w:tr>
      <w:tr w:rsidR="009C003A" w:rsidRPr="00A92E63" w14:paraId="49917786" w14:textId="77777777" w:rsidTr="009C003A">
        <w:tc>
          <w:tcPr>
            <w:tcW w:w="663" w:type="dxa"/>
            <w:tcBorders>
              <w:top w:val="single" w:sz="4" w:space="0" w:color="auto"/>
              <w:left w:val="single" w:sz="4" w:space="0" w:color="auto"/>
              <w:bottom w:val="single" w:sz="4" w:space="0" w:color="auto"/>
              <w:right w:val="single" w:sz="4" w:space="0" w:color="auto"/>
            </w:tcBorders>
          </w:tcPr>
          <w:p w14:paraId="37D3D45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6998</w:t>
            </w:r>
          </w:p>
        </w:tc>
        <w:tc>
          <w:tcPr>
            <w:tcW w:w="1175" w:type="dxa"/>
            <w:tcBorders>
              <w:top w:val="single" w:sz="4" w:space="0" w:color="auto"/>
              <w:left w:val="single" w:sz="4" w:space="0" w:color="auto"/>
              <w:bottom w:val="single" w:sz="4" w:space="0" w:color="auto"/>
              <w:right w:val="single" w:sz="4" w:space="0" w:color="auto"/>
            </w:tcBorders>
          </w:tcPr>
          <w:p w14:paraId="5485E8B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5740666</w:t>
            </w:r>
          </w:p>
        </w:tc>
        <w:tc>
          <w:tcPr>
            <w:tcW w:w="1134" w:type="dxa"/>
            <w:tcBorders>
              <w:top w:val="single" w:sz="4" w:space="0" w:color="auto"/>
              <w:left w:val="single" w:sz="4" w:space="0" w:color="auto"/>
              <w:bottom w:val="single" w:sz="4" w:space="0" w:color="auto"/>
              <w:right w:val="single" w:sz="4" w:space="0" w:color="auto"/>
            </w:tcBorders>
          </w:tcPr>
          <w:p w14:paraId="303DAFE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7409820</w:t>
            </w:r>
          </w:p>
        </w:tc>
      </w:tr>
      <w:tr w:rsidR="009C003A" w:rsidRPr="00A92E63" w14:paraId="7B8E0500" w14:textId="77777777" w:rsidTr="009C003A">
        <w:tc>
          <w:tcPr>
            <w:tcW w:w="663" w:type="dxa"/>
            <w:tcBorders>
              <w:top w:val="single" w:sz="4" w:space="0" w:color="auto"/>
              <w:left w:val="single" w:sz="4" w:space="0" w:color="auto"/>
              <w:bottom w:val="single" w:sz="4" w:space="0" w:color="auto"/>
              <w:right w:val="single" w:sz="4" w:space="0" w:color="auto"/>
            </w:tcBorders>
          </w:tcPr>
          <w:p w14:paraId="6CA3244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6999</w:t>
            </w:r>
          </w:p>
        </w:tc>
        <w:tc>
          <w:tcPr>
            <w:tcW w:w="1175" w:type="dxa"/>
            <w:tcBorders>
              <w:top w:val="single" w:sz="4" w:space="0" w:color="auto"/>
              <w:left w:val="single" w:sz="4" w:space="0" w:color="auto"/>
              <w:bottom w:val="single" w:sz="4" w:space="0" w:color="auto"/>
              <w:right w:val="single" w:sz="4" w:space="0" w:color="auto"/>
            </w:tcBorders>
          </w:tcPr>
          <w:p w14:paraId="49B36E0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5740662</w:t>
            </w:r>
          </w:p>
        </w:tc>
        <w:tc>
          <w:tcPr>
            <w:tcW w:w="1134" w:type="dxa"/>
            <w:tcBorders>
              <w:top w:val="single" w:sz="4" w:space="0" w:color="auto"/>
              <w:left w:val="single" w:sz="4" w:space="0" w:color="auto"/>
              <w:bottom w:val="single" w:sz="4" w:space="0" w:color="auto"/>
              <w:right w:val="single" w:sz="4" w:space="0" w:color="auto"/>
            </w:tcBorders>
          </w:tcPr>
          <w:p w14:paraId="039162F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7409824</w:t>
            </w:r>
          </w:p>
        </w:tc>
      </w:tr>
      <w:tr w:rsidR="009C003A" w:rsidRPr="00A92E63" w14:paraId="149FC198" w14:textId="77777777" w:rsidTr="009C003A">
        <w:tc>
          <w:tcPr>
            <w:tcW w:w="663" w:type="dxa"/>
            <w:tcBorders>
              <w:top w:val="single" w:sz="4" w:space="0" w:color="auto"/>
              <w:left w:val="single" w:sz="4" w:space="0" w:color="auto"/>
              <w:bottom w:val="single" w:sz="4" w:space="0" w:color="auto"/>
              <w:right w:val="single" w:sz="4" w:space="0" w:color="auto"/>
            </w:tcBorders>
          </w:tcPr>
          <w:p w14:paraId="1262D37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7000</w:t>
            </w:r>
          </w:p>
        </w:tc>
        <w:tc>
          <w:tcPr>
            <w:tcW w:w="1175" w:type="dxa"/>
            <w:tcBorders>
              <w:top w:val="single" w:sz="4" w:space="0" w:color="auto"/>
              <w:left w:val="single" w:sz="4" w:space="0" w:color="auto"/>
              <w:bottom w:val="single" w:sz="4" w:space="0" w:color="auto"/>
              <w:right w:val="single" w:sz="4" w:space="0" w:color="auto"/>
            </w:tcBorders>
          </w:tcPr>
          <w:p w14:paraId="7456C5C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5740601</w:t>
            </w:r>
          </w:p>
        </w:tc>
        <w:tc>
          <w:tcPr>
            <w:tcW w:w="1134" w:type="dxa"/>
            <w:tcBorders>
              <w:top w:val="single" w:sz="4" w:space="0" w:color="auto"/>
              <w:left w:val="single" w:sz="4" w:space="0" w:color="auto"/>
              <w:bottom w:val="single" w:sz="4" w:space="0" w:color="auto"/>
              <w:right w:val="single" w:sz="4" w:space="0" w:color="auto"/>
            </w:tcBorders>
          </w:tcPr>
          <w:p w14:paraId="3FED7B4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7409870</w:t>
            </w:r>
          </w:p>
        </w:tc>
      </w:tr>
      <w:tr w:rsidR="009C003A" w:rsidRPr="00A92E63" w14:paraId="0F856686" w14:textId="77777777" w:rsidTr="009C003A">
        <w:tc>
          <w:tcPr>
            <w:tcW w:w="663" w:type="dxa"/>
            <w:tcBorders>
              <w:top w:val="single" w:sz="4" w:space="0" w:color="auto"/>
              <w:left w:val="single" w:sz="4" w:space="0" w:color="auto"/>
              <w:bottom w:val="single" w:sz="4" w:space="0" w:color="auto"/>
              <w:right w:val="single" w:sz="4" w:space="0" w:color="auto"/>
            </w:tcBorders>
          </w:tcPr>
          <w:p w14:paraId="4FD2936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7001</w:t>
            </w:r>
          </w:p>
        </w:tc>
        <w:tc>
          <w:tcPr>
            <w:tcW w:w="1175" w:type="dxa"/>
            <w:tcBorders>
              <w:top w:val="single" w:sz="4" w:space="0" w:color="auto"/>
              <w:left w:val="single" w:sz="4" w:space="0" w:color="auto"/>
              <w:bottom w:val="single" w:sz="4" w:space="0" w:color="auto"/>
              <w:right w:val="single" w:sz="4" w:space="0" w:color="auto"/>
            </w:tcBorders>
          </w:tcPr>
          <w:p w14:paraId="5C6E80B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5740603</w:t>
            </w:r>
          </w:p>
        </w:tc>
        <w:tc>
          <w:tcPr>
            <w:tcW w:w="1134" w:type="dxa"/>
            <w:tcBorders>
              <w:top w:val="single" w:sz="4" w:space="0" w:color="auto"/>
              <w:left w:val="single" w:sz="4" w:space="0" w:color="auto"/>
              <w:bottom w:val="single" w:sz="4" w:space="0" w:color="auto"/>
              <w:right w:val="single" w:sz="4" w:space="0" w:color="auto"/>
            </w:tcBorders>
          </w:tcPr>
          <w:p w14:paraId="164C7DD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7409877</w:t>
            </w:r>
          </w:p>
        </w:tc>
      </w:tr>
      <w:tr w:rsidR="009C003A" w:rsidRPr="00A92E63" w14:paraId="07890C65" w14:textId="77777777" w:rsidTr="009C003A">
        <w:tc>
          <w:tcPr>
            <w:tcW w:w="663" w:type="dxa"/>
            <w:tcBorders>
              <w:top w:val="single" w:sz="4" w:space="0" w:color="auto"/>
              <w:left w:val="single" w:sz="4" w:space="0" w:color="auto"/>
              <w:bottom w:val="single" w:sz="4" w:space="0" w:color="auto"/>
              <w:right w:val="single" w:sz="4" w:space="0" w:color="auto"/>
            </w:tcBorders>
          </w:tcPr>
          <w:p w14:paraId="0BBAD0F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7002</w:t>
            </w:r>
          </w:p>
        </w:tc>
        <w:tc>
          <w:tcPr>
            <w:tcW w:w="1175" w:type="dxa"/>
            <w:tcBorders>
              <w:top w:val="single" w:sz="4" w:space="0" w:color="auto"/>
              <w:left w:val="single" w:sz="4" w:space="0" w:color="auto"/>
              <w:bottom w:val="single" w:sz="4" w:space="0" w:color="auto"/>
              <w:right w:val="single" w:sz="4" w:space="0" w:color="auto"/>
            </w:tcBorders>
          </w:tcPr>
          <w:p w14:paraId="18F0372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5740603</w:t>
            </w:r>
          </w:p>
        </w:tc>
        <w:tc>
          <w:tcPr>
            <w:tcW w:w="1134" w:type="dxa"/>
            <w:tcBorders>
              <w:top w:val="single" w:sz="4" w:space="0" w:color="auto"/>
              <w:left w:val="single" w:sz="4" w:space="0" w:color="auto"/>
              <w:bottom w:val="single" w:sz="4" w:space="0" w:color="auto"/>
              <w:right w:val="single" w:sz="4" w:space="0" w:color="auto"/>
            </w:tcBorders>
          </w:tcPr>
          <w:p w14:paraId="527FAFD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7409883</w:t>
            </w:r>
          </w:p>
        </w:tc>
      </w:tr>
      <w:tr w:rsidR="009C003A" w:rsidRPr="00A92E63" w14:paraId="39207AFE" w14:textId="77777777" w:rsidTr="009C003A">
        <w:tc>
          <w:tcPr>
            <w:tcW w:w="663" w:type="dxa"/>
            <w:tcBorders>
              <w:top w:val="single" w:sz="4" w:space="0" w:color="auto"/>
              <w:left w:val="single" w:sz="4" w:space="0" w:color="auto"/>
              <w:bottom w:val="single" w:sz="4" w:space="0" w:color="auto"/>
              <w:right w:val="single" w:sz="4" w:space="0" w:color="auto"/>
            </w:tcBorders>
          </w:tcPr>
          <w:p w14:paraId="2FAD30E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7003</w:t>
            </w:r>
          </w:p>
        </w:tc>
        <w:tc>
          <w:tcPr>
            <w:tcW w:w="1175" w:type="dxa"/>
            <w:tcBorders>
              <w:top w:val="single" w:sz="4" w:space="0" w:color="auto"/>
              <w:left w:val="single" w:sz="4" w:space="0" w:color="auto"/>
              <w:bottom w:val="single" w:sz="4" w:space="0" w:color="auto"/>
              <w:right w:val="single" w:sz="4" w:space="0" w:color="auto"/>
            </w:tcBorders>
          </w:tcPr>
          <w:p w14:paraId="22398F7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5740601</w:t>
            </w:r>
          </w:p>
        </w:tc>
        <w:tc>
          <w:tcPr>
            <w:tcW w:w="1134" w:type="dxa"/>
            <w:tcBorders>
              <w:top w:val="single" w:sz="4" w:space="0" w:color="auto"/>
              <w:left w:val="single" w:sz="4" w:space="0" w:color="auto"/>
              <w:bottom w:val="single" w:sz="4" w:space="0" w:color="auto"/>
              <w:right w:val="single" w:sz="4" w:space="0" w:color="auto"/>
            </w:tcBorders>
          </w:tcPr>
          <w:p w14:paraId="1542A77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7409901</w:t>
            </w:r>
          </w:p>
        </w:tc>
      </w:tr>
      <w:tr w:rsidR="009C003A" w:rsidRPr="00A92E63" w14:paraId="3216143E" w14:textId="77777777" w:rsidTr="009C003A">
        <w:tc>
          <w:tcPr>
            <w:tcW w:w="663" w:type="dxa"/>
            <w:tcBorders>
              <w:top w:val="single" w:sz="4" w:space="0" w:color="auto"/>
              <w:left w:val="single" w:sz="4" w:space="0" w:color="auto"/>
              <w:bottom w:val="single" w:sz="4" w:space="0" w:color="auto"/>
              <w:right w:val="single" w:sz="4" w:space="0" w:color="auto"/>
            </w:tcBorders>
          </w:tcPr>
          <w:p w14:paraId="2E1B438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7004</w:t>
            </w:r>
          </w:p>
        </w:tc>
        <w:tc>
          <w:tcPr>
            <w:tcW w:w="1175" w:type="dxa"/>
            <w:tcBorders>
              <w:top w:val="single" w:sz="4" w:space="0" w:color="auto"/>
              <w:left w:val="single" w:sz="4" w:space="0" w:color="auto"/>
              <w:bottom w:val="single" w:sz="4" w:space="0" w:color="auto"/>
              <w:right w:val="single" w:sz="4" w:space="0" w:color="auto"/>
            </w:tcBorders>
          </w:tcPr>
          <w:p w14:paraId="66FA896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5740600</w:t>
            </w:r>
          </w:p>
        </w:tc>
        <w:tc>
          <w:tcPr>
            <w:tcW w:w="1134" w:type="dxa"/>
            <w:tcBorders>
              <w:top w:val="single" w:sz="4" w:space="0" w:color="auto"/>
              <w:left w:val="single" w:sz="4" w:space="0" w:color="auto"/>
              <w:bottom w:val="single" w:sz="4" w:space="0" w:color="auto"/>
              <w:right w:val="single" w:sz="4" w:space="0" w:color="auto"/>
            </w:tcBorders>
          </w:tcPr>
          <w:p w14:paraId="34761BD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7409906</w:t>
            </w:r>
          </w:p>
        </w:tc>
      </w:tr>
      <w:tr w:rsidR="009C003A" w:rsidRPr="00A92E63" w14:paraId="4448EE2C" w14:textId="77777777" w:rsidTr="009C003A">
        <w:tc>
          <w:tcPr>
            <w:tcW w:w="663" w:type="dxa"/>
            <w:tcBorders>
              <w:top w:val="single" w:sz="4" w:space="0" w:color="auto"/>
              <w:left w:val="single" w:sz="4" w:space="0" w:color="auto"/>
              <w:bottom w:val="single" w:sz="4" w:space="0" w:color="auto"/>
              <w:right w:val="single" w:sz="4" w:space="0" w:color="auto"/>
            </w:tcBorders>
          </w:tcPr>
          <w:p w14:paraId="141356E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7005</w:t>
            </w:r>
          </w:p>
        </w:tc>
        <w:tc>
          <w:tcPr>
            <w:tcW w:w="1175" w:type="dxa"/>
            <w:tcBorders>
              <w:top w:val="single" w:sz="4" w:space="0" w:color="auto"/>
              <w:left w:val="single" w:sz="4" w:space="0" w:color="auto"/>
              <w:bottom w:val="single" w:sz="4" w:space="0" w:color="auto"/>
              <w:right w:val="single" w:sz="4" w:space="0" w:color="auto"/>
            </w:tcBorders>
          </w:tcPr>
          <w:p w14:paraId="44F9C79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5740598</w:t>
            </w:r>
          </w:p>
        </w:tc>
        <w:tc>
          <w:tcPr>
            <w:tcW w:w="1134" w:type="dxa"/>
            <w:tcBorders>
              <w:top w:val="single" w:sz="4" w:space="0" w:color="auto"/>
              <w:left w:val="single" w:sz="4" w:space="0" w:color="auto"/>
              <w:bottom w:val="single" w:sz="4" w:space="0" w:color="auto"/>
              <w:right w:val="single" w:sz="4" w:space="0" w:color="auto"/>
            </w:tcBorders>
          </w:tcPr>
          <w:p w14:paraId="3D6AC65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7409910</w:t>
            </w:r>
          </w:p>
        </w:tc>
      </w:tr>
      <w:tr w:rsidR="009C003A" w:rsidRPr="00A92E63" w14:paraId="3EF80CF4" w14:textId="77777777" w:rsidTr="009C003A">
        <w:tc>
          <w:tcPr>
            <w:tcW w:w="663" w:type="dxa"/>
            <w:tcBorders>
              <w:top w:val="single" w:sz="4" w:space="0" w:color="auto"/>
              <w:left w:val="single" w:sz="4" w:space="0" w:color="auto"/>
              <w:bottom w:val="single" w:sz="4" w:space="0" w:color="auto"/>
              <w:right w:val="single" w:sz="4" w:space="0" w:color="auto"/>
            </w:tcBorders>
          </w:tcPr>
          <w:p w14:paraId="3CE5E8A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7006</w:t>
            </w:r>
          </w:p>
        </w:tc>
        <w:tc>
          <w:tcPr>
            <w:tcW w:w="1175" w:type="dxa"/>
            <w:tcBorders>
              <w:top w:val="single" w:sz="4" w:space="0" w:color="auto"/>
              <w:left w:val="single" w:sz="4" w:space="0" w:color="auto"/>
              <w:bottom w:val="single" w:sz="4" w:space="0" w:color="auto"/>
              <w:right w:val="single" w:sz="4" w:space="0" w:color="auto"/>
            </w:tcBorders>
          </w:tcPr>
          <w:p w14:paraId="5B1AF9E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5740594</w:t>
            </w:r>
          </w:p>
        </w:tc>
        <w:tc>
          <w:tcPr>
            <w:tcW w:w="1134" w:type="dxa"/>
            <w:tcBorders>
              <w:top w:val="single" w:sz="4" w:space="0" w:color="auto"/>
              <w:left w:val="single" w:sz="4" w:space="0" w:color="auto"/>
              <w:bottom w:val="single" w:sz="4" w:space="0" w:color="auto"/>
              <w:right w:val="single" w:sz="4" w:space="0" w:color="auto"/>
            </w:tcBorders>
          </w:tcPr>
          <w:p w14:paraId="34F1E55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7409913</w:t>
            </w:r>
          </w:p>
        </w:tc>
      </w:tr>
      <w:tr w:rsidR="009C003A" w:rsidRPr="00A92E63" w14:paraId="3982BCDF" w14:textId="77777777" w:rsidTr="009C003A">
        <w:tc>
          <w:tcPr>
            <w:tcW w:w="663" w:type="dxa"/>
            <w:tcBorders>
              <w:top w:val="single" w:sz="4" w:space="0" w:color="auto"/>
              <w:left w:val="single" w:sz="4" w:space="0" w:color="auto"/>
              <w:bottom w:val="single" w:sz="4" w:space="0" w:color="auto"/>
              <w:right w:val="single" w:sz="4" w:space="0" w:color="auto"/>
            </w:tcBorders>
          </w:tcPr>
          <w:p w14:paraId="4D15B80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7007</w:t>
            </w:r>
          </w:p>
        </w:tc>
        <w:tc>
          <w:tcPr>
            <w:tcW w:w="1175" w:type="dxa"/>
            <w:tcBorders>
              <w:top w:val="single" w:sz="4" w:space="0" w:color="auto"/>
              <w:left w:val="single" w:sz="4" w:space="0" w:color="auto"/>
              <w:bottom w:val="single" w:sz="4" w:space="0" w:color="auto"/>
              <w:right w:val="single" w:sz="4" w:space="0" w:color="auto"/>
            </w:tcBorders>
          </w:tcPr>
          <w:p w14:paraId="5541675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5740589</w:t>
            </w:r>
          </w:p>
        </w:tc>
        <w:tc>
          <w:tcPr>
            <w:tcW w:w="1134" w:type="dxa"/>
            <w:tcBorders>
              <w:top w:val="single" w:sz="4" w:space="0" w:color="auto"/>
              <w:left w:val="single" w:sz="4" w:space="0" w:color="auto"/>
              <w:bottom w:val="single" w:sz="4" w:space="0" w:color="auto"/>
              <w:right w:val="single" w:sz="4" w:space="0" w:color="auto"/>
            </w:tcBorders>
          </w:tcPr>
          <w:p w14:paraId="49255D8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7409915</w:t>
            </w:r>
          </w:p>
        </w:tc>
      </w:tr>
      <w:tr w:rsidR="009C003A" w:rsidRPr="00A92E63" w14:paraId="3EA80C56" w14:textId="77777777" w:rsidTr="009C003A">
        <w:tc>
          <w:tcPr>
            <w:tcW w:w="663" w:type="dxa"/>
            <w:tcBorders>
              <w:top w:val="single" w:sz="4" w:space="0" w:color="auto"/>
              <w:left w:val="single" w:sz="4" w:space="0" w:color="auto"/>
              <w:bottom w:val="single" w:sz="4" w:space="0" w:color="auto"/>
              <w:right w:val="single" w:sz="4" w:space="0" w:color="auto"/>
            </w:tcBorders>
          </w:tcPr>
          <w:p w14:paraId="679477E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7008</w:t>
            </w:r>
          </w:p>
        </w:tc>
        <w:tc>
          <w:tcPr>
            <w:tcW w:w="1175" w:type="dxa"/>
            <w:tcBorders>
              <w:top w:val="single" w:sz="4" w:space="0" w:color="auto"/>
              <w:left w:val="single" w:sz="4" w:space="0" w:color="auto"/>
              <w:bottom w:val="single" w:sz="4" w:space="0" w:color="auto"/>
              <w:right w:val="single" w:sz="4" w:space="0" w:color="auto"/>
            </w:tcBorders>
          </w:tcPr>
          <w:p w14:paraId="45C897E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5740584</w:t>
            </w:r>
          </w:p>
        </w:tc>
        <w:tc>
          <w:tcPr>
            <w:tcW w:w="1134" w:type="dxa"/>
            <w:tcBorders>
              <w:top w:val="single" w:sz="4" w:space="0" w:color="auto"/>
              <w:left w:val="single" w:sz="4" w:space="0" w:color="auto"/>
              <w:bottom w:val="single" w:sz="4" w:space="0" w:color="auto"/>
              <w:right w:val="single" w:sz="4" w:space="0" w:color="auto"/>
            </w:tcBorders>
          </w:tcPr>
          <w:p w14:paraId="3B797C7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7409915</w:t>
            </w:r>
          </w:p>
        </w:tc>
      </w:tr>
      <w:tr w:rsidR="009C003A" w:rsidRPr="00A92E63" w14:paraId="656F65E5" w14:textId="77777777" w:rsidTr="009C003A">
        <w:tc>
          <w:tcPr>
            <w:tcW w:w="663" w:type="dxa"/>
            <w:tcBorders>
              <w:top w:val="single" w:sz="4" w:space="0" w:color="auto"/>
              <w:left w:val="single" w:sz="4" w:space="0" w:color="auto"/>
              <w:bottom w:val="single" w:sz="4" w:space="0" w:color="auto"/>
              <w:right w:val="single" w:sz="4" w:space="0" w:color="auto"/>
            </w:tcBorders>
          </w:tcPr>
          <w:p w14:paraId="4FEE20C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7009</w:t>
            </w:r>
          </w:p>
        </w:tc>
        <w:tc>
          <w:tcPr>
            <w:tcW w:w="1175" w:type="dxa"/>
            <w:tcBorders>
              <w:top w:val="single" w:sz="4" w:space="0" w:color="auto"/>
              <w:left w:val="single" w:sz="4" w:space="0" w:color="auto"/>
              <w:bottom w:val="single" w:sz="4" w:space="0" w:color="auto"/>
              <w:right w:val="single" w:sz="4" w:space="0" w:color="auto"/>
            </w:tcBorders>
          </w:tcPr>
          <w:p w14:paraId="7D6D1EF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5740584</w:t>
            </w:r>
          </w:p>
        </w:tc>
        <w:tc>
          <w:tcPr>
            <w:tcW w:w="1134" w:type="dxa"/>
            <w:tcBorders>
              <w:top w:val="single" w:sz="4" w:space="0" w:color="auto"/>
              <w:left w:val="single" w:sz="4" w:space="0" w:color="auto"/>
              <w:bottom w:val="single" w:sz="4" w:space="0" w:color="auto"/>
              <w:right w:val="single" w:sz="4" w:space="0" w:color="auto"/>
            </w:tcBorders>
          </w:tcPr>
          <w:p w14:paraId="5E4A5A1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7409915</w:t>
            </w:r>
          </w:p>
        </w:tc>
      </w:tr>
      <w:tr w:rsidR="009C003A" w:rsidRPr="00A92E63" w14:paraId="7D072A13" w14:textId="77777777" w:rsidTr="009C003A">
        <w:tc>
          <w:tcPr>
            <w:tcW w:w="663" w:type="dxa"/>
            <w:tcBorders>
              <w:top w:val="single" w:sz="4" w:space="0" w:color="auto"/>
              <w:left w:val="single" w:sz="4" w:space="0" w:color="auto"/>
              <w:bottom w:val="single" w:sz="4" w:space="0" w:color="auto"/>
              <w:right w:val="single" w:sz="4" w:space="0" w:color="auto"/>
            </w:tcBorders>
          </w:tcPr>
          <w:p w14:paraId="7DA4E2D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7010</w:t>
            </w:r>
          </w:p>
        </w:tc>
        <w:tc>
          <w:tcPr>
            <w:tcW w:w="1175" w:type="dxa"/>
            <w:tcBorders>
              <w:top w:val="single" w:sz="4" w:space="0" w:color="auto"/>
              <w:left w:val="single" w:sz="4" w:space="0" w:color="auto"/>
              <w:bottom w:val="single" w:sz="4" w:space="0" w:color="auto"/>
              <w:right w:val="single" w:sz="4" w:space="0" w:color="auto"/>
            </w:tcBorders>
          </w:tcPr>
          <w:p w14:paraId="399F84C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5740581</w:t>
            </w:r>
          </w:p>
        </w:tc>
        <w:tc>
          <w:tcPr>
            <w:tcW w:w="1134" w:type="dxa"/>
            <w:tcBorders>
              <w:top w:val="single" w:sz="4" w:space="0" w:color="auto"/>
              <w:left w:val="single" w:sz="4" w:space="0" w:color="auto"/>
              <w:bottom w:val="single" w:sz="4" w:space="0" w:color="auto"/>
              <w:right w:val="single" w:sz="4" w:space="0" w:color="auto"/>
            </w:tcBorders>
          </w:tcPr>
          <w:p w14:paraId="37B6DB4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7409918</w:t>
            </w:r>
          </w:p>
        </w:tc>
      </w:tr>
      <w:tr w:rsidR="009C003A" w:rsidRPr="00A92E63" w14:paraId="399BD6DD" w14:textId="77777777" w:rsidTr="009C003A">
        <w:tc>
          <w:tcPr>
            <w:tcW w:w="663" w:type="dxa"/>
            <w:tcBorders>
              <w:top w:val="single" w:sz="4" w:space="0" w:color="auto"/>
              <w:left w:val="single" w:sz="4" w:space="0" w:color="auto"/>
              <w:bottom w:val="single" w:sz="4" w:space="0" w:color="auto"/>
              <w:right w:val="single" w:sz="4" w:space="0" w:color="auto"/>
            </w:tcBorders>
          </w:tcPr>
          <w:p w14:paraId="16E621B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7011</w:t>
            </w:r>
          </w:p>
        </w:tc>
        <w:tc>
          <w:tcPr>
            <w:tcW w:w="1175" w:type="dxa"/>
            <w:tcBorders>
              <w:top w:val="single" w:sz="4" w:space="0" w:color="auto"/>
              <w:left w:val="single" w:sz="4" w:space="0" w:color="auto"/>
              <w:bottom w:val="single" w:sz="4" w:space="0" w:color="auto"/>
              <w:right w:val="single" w:sz="4" w:space="0" w:color="auto"/>
            </w:tcBorders>
          </w:tcPr>
          <w:p w14:paraId="15A7A12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5740577</w:t>
            </w:r>
          </w:p>
        </w:tc>
        <w:tc>
          <w:tcPr>
            <w:tcW w:w="1134" w:type="dxa"/>
            <w:tcBorders>
              <w:top w:val="single" w:sz="4" w:space="0" w:color="auto"/>
              <w:left w:val="single" w:sz="4" w:space="0" w:color="auto"/>
              <w:bottom w:val="single" w:sz="4" w:space="0" w:color="auto"/>
              <w:right w:val="single" w:sz="4" w:space="0" w:color="auto"/>
            </w:tcBorders>
          </w:tcPr>
          <w:p w14:paraId="5ADF0A5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7409921</w:t>
            </w:r>
          </w:p>
        </w:tc>
      </w:tr>
      <w:tr w:rsidR="009C003A" w:rsidRPr="00A92E63" w14:paraId="6625ED02" w14:textId="77777777" w:rsidTr="009C003A">
        <w:tc>
          <w:tcPr>
            <w:tcW w:w="663" w:type="dxa"/>
            <w:tcBorders>
              <w:top w:val="single" w:sz="4" w:space="0" w:color="auto"/>
              <w:left w:val="single" w:sz="4" w:space="0" w:color="auto"/>
              <w:bottom w:val="single" w:sz="4" w:space="0" w:color="auto"/>
              <w:right w:val="single" w:sz="4" w:space="0" w:color="auto"/>
            </w:tcBorders>
          </w:tcPr>
          <w:p w14:paraId="2A8EA56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7012</w:t>
            </w:r>
          </w:p>
        </w:tc>
        <w:tc>
          <w:tcPr>
            <w:tcW w:w="1175" w:type="dxa"/>
            <w:tcBorders>
              <w:top w:val="single" w:sz="4" w:space="0" w:color="auto"/>
              <w:left w:val="single" w:sz="4" w:space="0" w:color="auto"/>
              <w:bottom w:val="single" w:sz="4" w:space="0" w:color="auto"/>
              <w:right w:val="single" w:sz="4" w:space="0" w:color="auto"/>
            </w:tcBorders>
          </w:tcPr>
          <w:p w14:paraId="3D6CB82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5740573</w:t>
            </w:r>
          </w:p>
        </w:tc>
        <w:tc>
          <w:tcPr>
            <w:tcW w:w="1134" w:type="dxa"/>
            <w:tcBorders>
              <w:top w:val="single" w:sz="4" w:space="0" w:color="auto"/>
              <w:left w:val="single" w:sz="4" w:space="0" w:color="auto"/>
              <w:bottom w:val="single" w:sz="4" w:space="0" w:color="auto"/>
              <w:right w:val="single" w:sz="4" w:space="0" w:color="auto"/>
            </w:tcBorders>
          </w:tcPr>
          <w:p w14:paraId="0EE0EE6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7409923</w:t>
            </w:r>
          </w:p>
        </w:tc>
      </w:tr>
      <w:tr w:rsidR="009C003A" w:rsidRPr="00A92E63" w14:paraId="2F315C2E" w14:textId="77777777" w:rsidTr="009C003A">
        <w:tc>
          <w:tcPr>
            <w:tcW w:w="663" w:type="dxa"/>
            <w:tcBorders>
              <w:top w:val="single" w:sz="4" w:space="0" w:color="auto"/>
              <w:left w:val="single" w:sz="4" w:space="0" w:color="auto"/>
              <w:bottom w:val="single" w:sz="4" w:space="0" w:color="auto"/>
              <w:right w:val="single" w:sz="4" w:space="0" w:color="auto"/>
            </w:tcBorders>
          </w:tcPr>
          <w:p w14:paraId="5802438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7013</w:t>
            </w:r>
          </w:p>
        </w:tc>
        <w:tc>
          <w:tcPr>
            <w:tcW w:w="1175" w:type="dxa"/>
            <w:tcBorders>
              <w:top w:val="single" w:sz="4" w:space="0" w:color="auto"/>
              <w:left w:val="single" w:sz="4" w:space="0" w:color="auto"/>
              <w:bottom w:val="single" w:sz="4" w:space="0" w:color="auto"/>
              <w:right w:val="single" w:sz="4" w:space="0" w:color="auto"/>
            </w:tcBorders>
          </w:tcPr>
          <w:p w14:paraId="69E5C87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5740568</w:t>
            </w:r>
          </w:p>
        </w:tc>
        <w:tc>
          <w:tcPr>
            <w:tcW w:w="1134" w:type="dxa"/>
            <w:tcBorders>
              <w:top w:val="single" w:sz="4" w:space="0" w:color="auto"/>
              <w:left w:val="single" w:sz="4" w:space="0" w:color="auto"/>
              <w:bottom w:val="single" w:sz="4" w:space="0" w:color="auto"/>
              <w:right w:val="single" w:sz="4" w:space="0" w:color="auto"/>
            </w:tcBorders>
          </w:tcPr>
          <w:p w14:paraId="2F496EE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7409923</w:t>
            </w:r>
          </w:p>
        </w:tc>
      </w:tr>
      <w:tr w:rsidR="009C003A" w:rsidRPr="00A92E63" w14:paraId="4F7BF03A" w14:textId="77777777" w:rsidTr="009C003A">
        <w:tc>
          <w:tcPr>
            <w:tcW w:w="663" w:type="dxa"/>
            <w:tcBorders>
              <w:top w:val="single" w:sz="4" w:space="0" w:color="auto"/>
              <w:left w:val="single" w:sz="4" w:space="0" w:color="auto"/>
              <w:bottom w:val="single" w:sz="4" w:space="0" w:color="auto"/>
              <w:right w:val="single" w:sz="4" w:space="0" w:color="auto"/>
            </w:tcBorders>
          </w:tcPr>
          <w:p w14:paraId="13AA21A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7014</w:t>
            </w:r>
          </w:p>
        </w:tc>
        <w:tc>
          <w:tcPr>
            <w:tcW w:w="1175" w:type="dxa"/>
            <w:tcBorders>
              <w:top w:val="single" w:sz="4" w:space="0" w:color="auto"/>
              <w:left w:val="single" w:sz="4" w:space="0" w:color="auto"/>
              <w:bottom w:val="single" w:sz="4" w:space="0" w:color="auto"/>
              <w:right w:val="single" w:sz="4" w:space="0" w:color="auto"/>
            </w:tcBorders>
          </w:tcPr>
          <w:p w14:paraId="00D9244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5740530</w:t>
            </w:r>
          </w:p>
        </w:tc>
        <w:tc>
          <w:tcPr>
            <w:tcW w:w="1134" w:type="dxa"/>
            <w:tcBorders>
              <w:top w:val="single" w:sz="4" w:space="0" w:color="auto"/>
              <w:left w:val="single" w:sz="4" w:space="0" w:color="auto"/>
              <w:bottom w:val="single" w:sz="4" w:space="0" w:color="auto"/>
              <w:right w:val="single" w:sz="4" w:space="0" w:color="auto"/>
            </w:tcBorders>
          </w:tcPr>
          <w:p w14:paraId="2551D59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7409919</w:t>
            </w:r>
          </w:p>
        </w:tc>
      </w:tr>
      <w:tr w:rsidR="009C003A" w:rsidRPr="00A92E63" w14:paraId="745CAE4D" w14:textId="77777777" w:rsidTr="009C003A">
        <w:tc>
          <w:tcPr>
            <w:tcW w:w="663" w:type="dxa"/>
            <w:tcBorders>
              <w:top w:val="single" w:sz="4" w:space="0" w:color="auto"/>
              <w:left w:val="single" w:sz="4" w:space="0" w:color="auto"/>
              <w:bottom w:val="single" w:sz="4" w:space="0" w:color="auto"/>
              <w:right w:val="single" w:sz="4" w:space="0" w:color="auto"/>
            </w:tcBorders>
          </w:tcPr>
          <w:p w14:paraId="60BBB56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7015</w:t>
            </w:r>
          </w:p>
        </w:tc>
        <w:tc>
          <w:tcPr>
            <w:tcW w:w="1175" w:type="dxa"/>
            <w:tcBorders>
              <w:top w:val="single" w:sz="4" w:space="0" w:color="auto"/>
              <w:left w:val="single" w:sz="4" w:space="0" w:color="auto"/>
              <w:bottom w:val="single" w:sz="4" w:space="0" w:color="auto"/>
              <w:right w:val="single" w:sz="4" w:space="0" w:color="auto"/>
            </w:tcBorders>
          </w:tcPr>
          <w:p w14:paraId="1C2B07C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5740520</w:t>
            </w:r>
          </w:p>
        </w:tc>
        <w:tc>
          <w:tcPr>
            <w:tcW w:w="1134" w:type="dxa"/>
            <w:tcBorders>
              <w:top w:val="single" w:sz="4" w:space="0" w:color="auto"/>
              <w:left w:val="single" w:sz="4" w:space="0" w:color="auto"/>
              <w:bottom w:val="single" w:sz="4" w:space="0" w:color="auto"/>
              <w:right w:val="single" w:sz="4" w:space="0" w:color="auto"/>
            </w:tcBorders>
          </w:tcPr>
          <w:p w14:paraId="39D67BE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7409927</w:t>
            </w:r>
          </w:p>
        </w:tc>
      </w:tr>
      <w:tr w:rsidR="009C003A" w:rsidRPr="00A92E63" w14:paraId="61404D7C" w14:textId="77777777" w:rsidTr="009C003A">
        <w:tc>
          <w:tcPr>
            <w:tcW w:w="663" w:type="dxa"/>
            <w:tcBorders>
              <w:top w:val="single" w:sz="4" w:space="0" w:color="auto"/>
              <w:left w:val="single" w:sz="4" w:space="0" w:color="auto"/>
              <w:bottom w:val="single" w:sz="4" w:space="0" w:color="auto"/>
              <w:right w:val="single" w:sz="4" w:space="0" w:color="auto"/>
            </w:tcBorders>
          </w:tcPr>
          <w:p w14:paraId="2297A83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7016</w:t>
            </w:r>
          </w:p>
        </w:tc>
        <w:tc>
          <w:tcPr>
            <w:tcW w:w="1175" w:type="dxa"/>
            <w:tcBorders>
              <w:top w:val="single" w:sz="4" w:space="0" w:color="auto"/>
              <w:left w:val="single" w:sz="4" w:space="0" w:color="auto"/>
              <w:bottom w:val="single" w:sz="4" w:space="0" w:color="auto"/>
              <w:right w:val="single" w:sz="4" w:space="0" w:color="auto"/>
            </w:tcBorders>
          </w:tcPr>
          <w:p w14:paraId="2F1C797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5740519</w:t>
            </w:r>
          </w:p>
        </w:tc>
        <w:tc>
          <w:tcPr>
            <w:tcW w:w="1134" w:type="dxa"/>
            <w:tcBorders>
              <w:top w:val="single" w:sz="4" w:space="0" w:color="auto"/>
              <w:left w:val="single" w:sz="4" w:space="0" w:color="auto"/>
              <w:bottom w:val="single" w:sz="4" w:space="0" w:color="auto"/>
              <w:right w:val="single" w:sz="4" w:space="0" w:color="auto"/>
            </w:tcBorders>
          </w:tcPr>
          <w:p w14:paraId="726D2C1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7409928</w:t>
            </w:r>
          </w:p>
        </w:tc>
      </w:tr>
      <w:tr w:rsidR="009C003A" w:rsidRPr="00A92E63" w14:paraId="7AF9BD0F" w14:textId="77777777" w:rsidTr="009C003A">
        <w:tc>
          <w:tcPr>
            <w:tcW w:w="663" w:type="dxa"/>
            <w:tcBorders>
              <w:top w:val="single" w:sz="4" w:space="0" w:color="auto"/>
              <w:left w:val="single" w:sz="4" w:space="0" w:color="auto"/>
              <w:bottom w:val="single" w:sz="4" w:space="0" w:color="auto"/>
              <w:right w:val="single" w:sz="4" w:space="0" w:color="auto"/>
            </w:tcBorders>
          </w:tcPr>
          <w:p w14:paraId="7AE968A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7017</w:t>
            </w:r>
          </w:p>
        </w:tc>
        <w:tc>
          <w:tcPr>
            <w:tcW w:w="1175" w:type="dxa"/>
            <w:tcBorders>
              <w:top w:val="single" w:sz="4" w:space="0" w:color="auto"/>
              <w:left w:val="single" w:sz="4" w:space="0" w:color="auto"/>
              <w:bottom w:val="single" w:sz="4" w:space="0" w:color="auto"/>
              <w:right w:val="single" w:sz="4" w:space="0" w:color="auto"/>
            </w:tcBorders>
          </w:tcPr>
          <w:p w14:paraId="675FFFD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5740559</w:t>
            </w:r>
          </w:p>
        </w:tc>
        <w:tc>
          <w:tcPr>
            <w:tcW w:w="1134" w:type="dxa"/>
            <w:tcBorders>
              <w:top w:val="single" w:sz="4" w:space="0" w:color="auto"/>
              <w:left w:val="single" w:sz="4" w:space="0" w:color="auto"/>
              <w:bottom w:val="single" w:sz="4" w:space="0" w:color="auto"/>
              <w:right w:val="single" w:sz="4" w:space="0" w:color="auto"/>
            </w:tcBorders>
          </w:tcPr>
          <w:p w14:paraId="68E6D80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7410004</w:t>
            </w:r>
          </w:p>
        </w:tc>
      </w:tr>
      <w:tr w:rsidR="009C003A" w:rsidRPr="00A92E63" w14:paraId="1F87EB27" w14:textId="77777777" w:rsidTr="009C003A">
        <w:tc>
          <w:tcPr>
            <w:tcW w:w="663" w:type="dxa"/>
            <w:tcBorders>
              <w:top w:val="single" w:sz="4" w:space="0" w:color="auto"/>
              <w:left w:val="single" w:sz="4" w:space="0" w:color="auto"/>
              <w:bottom w:val="single" w:sz="4" w:space="0" w:color="auto"/>
              <w:right w:val="single" w:sz="4" w:space="0" w:color="auto"/>
            </w:tcBorders>
          </w:tcPr>
          <w:p w14:paraId="59D6DDB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7018</w:t>
            </w:r>
          </w:p>
        </w:tc>
        <w:tc>
          <w:tcPr>
            <w:tcW w:w="1175" w:type="dxa"/>
            <w:tcBorders>
              <w:top w:val="single" w:sz="4" w:space="0" w:color="auto"/>
              <w:left w:val="single" w:sz="4" w:space="0" w:color="auto"/>
              <w:bottom w:val="single" w:sz="4" w:space="0" w:color="auto"/>
              <w:right w:val="single" w:sz="4" w:space="0" w:color="auto"/>
            </w:tcBorders>
          </w:tcPr>
          <w:p w14:paraId="2304734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5740598</w:t>
            </w:r>
          </w:p>
        </w:tc>
        <w:tc>
          <w:tcPr>
            <w:tcW w:w="1134" w:type="dxa"/>
            <w:tcBorders>
              <w:top w:val="single" w:sz="4" w:space="0" w:color="auto"/>
              <w:left w:val="single" w:sz="4" w:space="0" w:color="auto"/>
              <w:bottom w:val="single" w:sz="4" w:space="0" w:color="auto"/>
              <w:right w:val="single" w:sz="4" w:space="0" w:color="auto"/>
            </w:tcBorders>
          </w:tcPr>
          <w:p w14:paraId="7CC7FED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7410073</w:t>
            </w:r>
          </w:p>
        </w:tc>
      </w:tr>
      <w:tr w:rsidR="009C003A" w:rsidRPr="00A92E63" w14:paraId="4C4D3DB0" w14:textId="77777777" w:rsidTr="009C003A">
        <w:tc>
          <w:tcPr>
            <w:tcW w:w="663" w:type="dxa"/>
            <w:tcBorders>
              <w:top w:val="single" w:sz="4" w:space="0" w:color="auto"/>
              <w:left w:val="single" w:sz="4" w:space="0" w:color="auto"/>
              <w:bottom w:val="single" w:sz="4" w:space="0" w:color="auto"/>
              <w:right w:val="single" w:sz="4" w:space="0" w:color="auto"/>
            </w:tcBorders>
          </w:tcPr>
          <w:p w14:paraId="3C54EC7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7019</w:t>
            </w:r>
          </w:p>
        </w:tc>
        <w:tc>
          <w:tcPr>
            <w:tcW w:w="1175" w:type="dxa"/>
            <w:tcBorders>
              <w:top w:val="single" w:sz="4" w:space="0" w:color="auto"/>
              <w:left w:val="single" w:sz="4" w:space="0" w:color="auto"/>
              <w:bottom w:val="single" w:sz="4" w:space="0" w:color="auto"/>
              <w:right w:val="single" w:sz="4" w:space="0" w:color="auto"/>
            </w:tcBorders>
          </w:tcPr>
          <w:p w14:paraId="20FF8A8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5740653</w:t>
            </w:r>
          </w:p>
        </w:tc>
        <w:tc>
          <w:tcPr>
            <w:tcW w:w="1134" w:type="dxa"/>
            <w:tcBorders>
              <w:top w:val="single" w:sz="4" w:space="0" w:color="auto"/>
              <w:left w:val="single" w:sz="4" w:space="0" w:color="auto"/>
              <w:bottom w:val="single" w:sz="4" w:space="0" w:color="auto"/>
              <w:right w:val="single" w:sz="4" w:space="0" w:color="auto"/>
            </w:tcBorders>
          </w:tcPr>
          <w:p w14:paraId="067186C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7410169</w:t>
            </w:r>
          </w:p>
        </w:tc>
      </w:tr>
      <w:tr w:rsidR="009C003A" w:rsidRPr="00A92E63" w14:paraId="4A488E18" w14:textId="77777777" w:rsidTr="009C003A">
        <w:tc>
          <w:tcPr>
            <w:tcW w:w="663" w:type="dxa"/>
            <w:tcBorders>
              <w:top w:val="single" w:sz="4" w:space="0" w:color="auto"/>
              <w:left w:val="single" w:sz="4" w:space="0" w:color="auto"/>
              <w:bottom w:val="single" w:sz="4" w:space="0" w:color="auto"/>
              <w:right w:val="single" w:sz="4" w:space="0" w:color="auto"/>
            </w:tcBorders>
          </w:tcPr>
          <w:p w14:paraId="4A44734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7020</w:t>
            </w:r>
          </w:p>
        </w:tc>
        <w:tc>
          <w:tcPr>
            <w:tcW w:w="1175" w:type="dxa"/>
            <w:tcBorders>
              <w:top w:val="single" w:sz="4" w:space="0" w:color="auto"/>
              <w:left w:val="single" w:sz="4" w:space="0" w:color="auto"/>
              <w:bottom w:val="single" w:sz="4" w:space="0" w:color="auto"/>
              <w:right w:val="single" w:sz="4" w:space="0" w:color="auto"/>
            </w:tcBorders>
          </w:tcPr>
          <w:p w14:paraId="3F06A18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5740676</w:t>
            </w:r>
          </w:p>
        </w:tc>
        <w:tc>
          <w:tcPr>
            <w:tcW w:w="1134" w:type="dxa"/>
            <w:tcBorders>
              <w:top w:val="single" w:sz="4" w:space="0" w:color="auto"/>
              <w:left w:val="single" w:sz="4" w:space="0" w:color="auto"/>
              <w:bottom w:val="single" w:sz="4" w:space="0" w:color="auto"/>
              <w:right w:val="single" w:sz="4" w:space="0" w:color="auto"/>
            </w:tcBorders>
          </w:tcPr>
          <w:p w14:paraId="7C6F061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7410208</w:t>
            </w:r>
          </w:p>
        </w:tc>
      </w:tr>
      <w:tr w:rsidR="009C003A" w:rsidRPr="00A92E63" w14:paraId="50004BD0" w14:textId="77777777" w:rsidTr="009C003A">
        <w:tc>
          <w:tcPr>
            <w:tcW w:w="663" w:type="dxa"/>
            <w:tcBorders>
              <w:top w:val="single" w:sz="4" w:space="0" w:color="auto"/>
              <w:left w:val="single" w:sz="4" w:space="0" w:color="auto"/>
              <w:bottom w:val="single" w:sz="4" w:space="0" w:color="auto"/>
              <w:right w:val="single" w:sz="4" w:space="0" w:color="auto"/>
            </w:tcBorders>
          </w:tcPr>
          <w:p w14:paraId="5C80195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7021</w:t>
            </w:r>
          </w:p>
        </w:tc>
        <w:tc>
          <w:tcPr>
            <w:tcW w:w="1175" w:type="dxa"/>
            <w:tcBorders>
              <w:top w:val="single" w:sz="4" w:space="0" w:color="auto"/>
              <w:left w:val="single" w:sz="4" w:space="0" w:color="auto"/>
              <w:bottom w:val="single" w:sz="4" w:space="0" w:color="auto"/>
              <w:right w:val="single" w:sz="4" w:space="0" w:color="auto"/>
            </w:tcBorders>
          </w:tcPr>
          <w:p w14:paraId="39590AA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5740692</w:t>
            </w:r>
          </w:p>
        </w:tc>
        <w:tc>
          <w:tcPr>
            <w:tcW w:w="1134" w:type="dxa"/>
            <w:tcBorders>
              <w:top w:val="single" w:sz="4" w:space="0" w:color="auto"/>
              <w:left w:val="single" w:sz="4" w:space="0" w:color="auto"/>
              <w:bottom w:val="single" w:sz="4" w:space="0" w:color="auto"/>
              <w:right w:val="single" w:sz="4" w:space="0" w:color="auto"/>
            </w:tcBorders>
          </w:tcPr>
          <w:p w14:paraId="27FA7FA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7410232</w:t>
            </w:r>
          </w:p>
        </w:tc>
      </w:tr>
      <w:tr w:rsidR="009C003A" w:rsidRPr="00A92E63" w14:paraId="4F4C50FC" w14:textId="77777777" w:rsidTr="009C003A">
        <w:tc>
          <w:tcPr>
            <w:tcW w:w="663" w:type="dxa"/>
            <w:tcBorders>
              <w:top w:val="single" w:sz="4" w:space="0" w:color="auto"/>
              <w:left w:val="single" w:sz="4" w:space="0" w:color="auto"/>
              <w:bottom w:val="single" w:sz="4" w:space="0" w:color="auto"/>
              <w:right w:val="single" w:sz="4" w:space="0" w:color="auto"/>
            </w:tcBorders>
          </w:tcPr>
          <w:p w14:paraId="3669471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7022</w:t>
            </w:r>
          </w:p>
        </w:tc>
        <w:tc>
          <w:tcPr>
            <w:tcW w:w="1175" w:type="dxa"/>
            <w:tcBorders>
              <w:top w:val="single" w:sz="4" w:space="0" w:color="auto"/>
              <w:left w:val="single" w:sz="4" w:space="0" w:color="auto"/>
              <w:bottom w:val="single" w:sz="4" w:space="0" w:color="auto"/>
              <w:right w:val="single" w:sz="4" w:space="0" w:color="auto"/>
            </w:tcBorders>
          </w:tcPr>
          <w:p w14:paraId="7FD9706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5740692</w:t>
            </w:r>
          </w:p>
        </w:tc>
        <w:tc>
          <w:tcPr>
            <w:tcW w:w="1134" w:type="dxa"/>
            <w:tcBorders>
              <w:top w:val="single" w:sz="4" w:space="0" w:color="auto"/>
              <w:left w:val="single" w:sz="4" w:space="0" w:color="auto"/>
              <w:bottom w:val="single" w:sz="4" w:space="0" w:color="auto"/>
              <w:right w:val="single" w:sz="4" w:space="0" w:color="auto"/>
            </w:tcBorders>
          </w:tcPr>
          <w:p w14:paraId="53BB30C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7410232</w:t>
            </w:r>
          </w:p>
        </w:tc>
      </w:tr>
      <w:tr w:rsidR="009C003A" w:rsidRPr="00A92E63" w14:paraId="1403BB75" w14:textId="77777777" w:rsidTr="009C003A">
        <w:tc>
          <w:tcPr>
            <w:tcW w:w="663" w:type="dxa"/>
            <w:tcBorders>
              <w:top w:val="single" w:sz="4" w:space="0" w:color="auto"/>
              <w:left w:val="single" w:sz="4" w:space="0" w:color="auto"/>
              <w:bottom w:val="single" w:sz="4" w:space="0" w:color="auto"/>
              <w:right w:val="single" w:sz="4" w:space="0" w:color="auto"/>
            </w:tcBorders>
          </w:tcPr>
          <w:p w14:paraId="3DCBC0F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7023</w:t>
            </w:r>
          </w:p>
        </w:tc>
        <w:tc>
          <w:tcPr>
            <w:tcW w:w="1175" w:type="dxa"/>
            <w:tcBorders>
              <w:top w:val="single" w:sz="4" w:space="0" w:color="auto"/>
              <w:left w:val="single" w:sz="4" w:space="0" w:color="auto"/>
              <w:bottom w:val="single" w:sz="4" w:space="0" w:color="auto"/>
              <w:right w:val="single" w:sz="4" w:space="0" w:color="auto"/>
            </w:tcBorders>
          </w:tcPr>
          <w:p w14:paraId="4CB5BEE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5740728</w:t>
            </w:r>
          </w:p>
        </w:tc>
        <w:tc>
          <w:tcPr>
            <w:tcW w:w="1134" w:type="dxa"/>
            <w:tcBorders>
              <w:top w:val="single" w:sz="4" w:space="0" w:color="auto"/>
              <w:left w:val="single" w:sz="4" w:space="0" w:color="auto"/>
              <w:bottom w:val="single" w:sz="4" w:space="0" w:color="auto"/>
              <w:right w:val="single" w:sz="4" w:space="0" w:color="auto"/>
            </w:tcBorders>
          </w:tcPr>
          <w:p w14:paraId="7368BC1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7410289</w:t>
            </w:r>
          </w:p>
        </w:tc>
      </w:tr>
      <w:tr w:rsidR="009C003A" w:rsidRPr="00A92E63" w14:paraId="5CEE90BC" w14:textId="77777777" w:rsidTr="009C003A">
        <w:tc>
          <w:tcPr>
            <w:tcW w:w="663" w:type="dxa"/>
            <w:tcBorders>
              <w:top w:val="single" w:sz="4" w:space="0" w:color="auto"/>
              <w:left w:val="single" w:sz="4" w:space="0" w:color="auto"/>
              <w:bottom w:val="single" w:sz="4" w:space="0" w:color="auto"/>
              <w:right w:val="single" w:sz="4" w:space="0" w:color="auto"/>
            </w:tcBorders>
          </w:tcPr>
          <w:p w14:paraId="6E3B44E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7024</w:t>
            </w:r>
          </w:p>
        </w:tc>
        <w:tc>
          <w:tcPr>
            <w:tcW w:w="1175" w:type="dxa"/>
            <w:tcBorders>
              <w:top w:val="single" w:sz="4" w:space="0" w:color="auto"/>
              <w:left w:val="single" w:sz="4" w:space="0" w:color="auto"/>
              <w:bottom w:val="single" w:sz="4" w:space="0" w:color="auto"/>
              <w:right w:val="single" w:sz="4" w:space="0" w:color="auto"/>
            </w:tcBorders>
          </w:tcPr>
          <w:p w14:paraId="72CF441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5740738</w:t>
            </w:r>
          </w:p>
        </w:tc>
        <w:tc>
          <w:tcPr>
            <w:tcW w:w="1134" w:type="dxa"/>
            <w:tcBorders>
              <w:top w:val="single" w:sz="4" w:space="0" w:color="auto"/>
              <w:left w:val="single" w:sz="4" w:space="0" w:color="auto"/>
              <w:bottom w:val="single" w:sz="4" w:space="0" w:color="auto"/>
              <w:right w:val="single" w:sz="4" w:space="0" w:color="auto"/>
            </w:tcBorders>
          </w:tcPr>
          <w:p w14:paraId="1474B91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7410286</w:t>
            </w:r>
          </w:p>
        </w:tc>
      </w:tr>
      <w:tr w:rsidR="009C003A" w:rsidRPr="00A92E63" w14:paraId="515EB7C2" w14:textId="77777777" w:rsidTr="009C003A">
        <w:tc>
          <w:tcPr>
            <w:tcW w:w="663" w:type="dxa"/>
            <w:tcBorders>
              <w:top w:val="single" w:sz="4" w:space="0" w:color="auto"/>
              <w:left w:val="single" w:sz="4" w:space="0" w:color="auto"/>
              <w:bottom w:val="single" w:sz="4" w:space="0" w:color="auto"/>
              <w:right w:val="single" w:sz="4" w:space="0" w:color="auto"/>
            </w:tcBorders>
          </w:tcPr>
          <w:p w14:paraId="4733582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7025</w:t>
            </w:r>
          </w:p>
        </w:tc>
        <w:tc>
          <w:tcPr>
            <w:tcW w:w="1175" w:type="dxa"/>
            <w:tcBorders>
              <w:top w:val="single" w:sz="4" w:space="0" w:color="auto"/>
              <w:left w:val="single" w:sz="4" w:space="0" w:color="auto"/>
              <w:bottom w:val="single" w:sz="4" w:space="0" w:color="auto"/>
              <w:right w:val="single" w:sz="4" w:space="0" w:color="auto"/>
            </w:tcBorders>
          </w:tcPr>
          <w:p w14:paraId="17C9EAE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5740759</w:t>
            </w:r>
          </w:p>
        </w:tc>
        <w:tc>
          <w:tcPr>
            <w:tcW w:w="1134" w:type="dxa"/>
            <w:tcBorders>
              <w:top w:val="single" w:sz="4" w:space="0" w:color="auto"/>
              <w:left w:val="single" w:sz="4" w:space="0" w:color="auto"/>
              <w:bottom w:val="single" w:sz="4" w:space="0" w:color="auto"/>
              <w:right w:val="single" w:sz="4" w:space="0" w:color="auto"/>
            </w:tcBorders>
          </w:tcPr>
          <w:p w14:paraId="3845306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7410285</w:t>
            </w:r>
          </w:p>
        </w:tc>
      </w:tr>
      <w:tr w:rsidR="009C003A" w:rsidRPr="00A92E63" w14:paraId="1FE24834" w14:textId="77777777" w:rsidTr="009C003A">
        <w:tc>
          <w:tcPr>
            <w:tcW w:w="663" w:type="dxa"/>
            <w:tcBorders>
              <w:top w:val="single" w:sz="4" w:space="0" w:color="auto"/>
              <w:left w:val="single" w:sz="4" w:space="0" w:color="auto"/>
              <w:bottom w:val="single" w:sz="4" w:space="0" w:color="auto"/>
              <w:right w:val="single" w:sz="4" w:space="0" w:color="auto"/>
            </w:tcBorders>
          </w:tcPr>
          <w:p w14:paraId="39BC6D3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7026</w:t>
            </w:r>
          </w:p>
        </w:tc>
        <w:tc>
          <w:tcPr>
            <w:tcW w:w="1175" w:type="dxa"/>
            <w:tcBorders>
              <w:top w:val="single" w:sz="4" w:space="0" w:color="auto"/>
              <w:left w:val="single" w:sz="4" w:space="0" w:color="auto"/>
              <w:bottom w:val="single" w:sz="4" w:space="0" w:color="auto"/>
              <w:right w:val="single" w:sz="4" w:space="0" w:color="auto"/>
            </w:tcBorders>
          </w:tcPr>
          <w:p w14:paraId="0CB775E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5740779</w:t>
            </w:r>
          </w:p>
        </w:tc>
        <w:tc>
          <w:tcPr>
            <w:tcW w:w="1134" w:type="dxa"/>
            <w:tcBorders>
              <w:top w:val="single" w:sz="4" w:space="0" w:color="auto"/>
              <w:left w:val="single" w:sz="4" w:space="0" w:color="auto"/>
              <w:bottom w:val="single" w:sz="4" w:space="0" w:color="auto"/>
              <w:right w:val="single" w:sz="4" w:space="0" w:color="auto"/>
            </w:tcBorders>
          </w:tcPr>
          <w:p w14:paraId="753225D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7410290</w:t>
            </w:r>
          </w:p>
        </w:tc>
      </w:tr>
      <w:tr w:rsidR="009C003A" w:rsidRPr="00A92E63" w14:paraId="08E9532F" w14:textId="77777777" w:rsidTr="009C003A">
        <w:tc>
          <w:tcPr>
            <w:tcW w:w="663" w:type="dxa"/>
            <w:tcBorders>
              <w:top w:val="single" w:sz="4" w:space="0" w:color="auto"/>
              <w:left w:val="single" w:sz="4" w:space="0" w:color="auto"/>
              <w:bottom w:val="single" w:sz="4" w:space="0" w:color="auto"/>
              <w:right w:val="single" w:sz="4" w:space="0" w:color="auto"/>
            </w:tcBorders>
          </w:tcPr>
          <w:p w14:paraId="46F8B50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7027</w:t>
            </w:r>
          </w:p>
        </w:tc>
        <w:tc>
          <w:tcPr>
            <w:tcW w:w="1175" w:type="dxa"/>
            <w:tcBorders>
              <w:top w:val="single" w:sz="4" w:space="0" w:color="auto"/>
              <w:left w:val="single" w:sz="4" w:space="0" w:color="auto"/>
              <w:bottom w:val="single" w:sz="4" w:space="0" w:color="auto"/>
              <w:right w:val="single" w:sz="4" w:space="0" w:color="auto"/>
            </w:tcBorders>
          </w:tcPr>
          <w:p w14:paraId="4E469C7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5740797</w:t>
            </w:r>
          </w:p>
        </w:tc>
        <w:tc>
          <w:tcPr>
            <w:tcW w:w="1134" w:type="dxa"/>
            <w:tcBorders>
              <w:top w:val="single" w:sz="4" w:space="0" w:color="auto"/>
              <w:left w:val="single" w:sz="4" w:space="0" w:color="auto"/>
              <w:bottom w:val="single" w:sz="4" w:space="0" w:color="auto"/>
              <w:right w:val="single" w:sz="4" w:space="0" w:color="auto"/>
            </w:tcBorders>
          </w:tcPr>
          <w:p w14:paraId="05EDA54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7410301</w:t>
            </w:r>
          </w:p>
        </w:tc>
      </w:tr>
      <w:tr w:rsidR="009C003A" w:rsidRPr="00A92E63" w14:paraId="1CB2F9CA" w14:textId="77777777" w:rsidTr="009C003A">
        <w:tc>
          <w:tcPr>
            <w:tcW w:w="663" w:type="dxa"/>
            <w:tcBorders>
              <w:top w:val="single" w:sz="4" w:space="0" w:color="auto"/>
              <w:left w:val="single" w:sz="4" w:space="0" w:color="auto"/>
              <w:bottom w:val="single" w:sz="4" w:space="0" w:color="auto"/>
              <w:right w:val="single" w:sz="4" w:space="0" w:color="auto"/>
            </w:tcBorders>
          </w:tcPr>
          <w:p w14:paraId="7A28D7C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7028</w:t>
            </w:r>
          </w:p>
        </w:tc>
        <w:tc>
          <w:tcPr>
            <w:tcW w:w="1175" w:type="dxa"/>
            <w:tcBorders>
              <w:top w:val="single" w:sz="4" w:space="0" w:color="auto"/>
              <w:left w:val="single" w:sz="4" w:space="0" w:color="auto"/>
              <w:bottom w:val="single" w:sz="4" w:space="0" w:color="auto"/>
              <w:right w:val="single" w:sz="4" w:space="0" w:color="auto"/>
            </w:tcBorders>
          </w:tcPr>
          <w:p w14:paraId="0BEA3BB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5740811</w:t>
            </w:r>
          </w:p>
        </w:tc>
        <w:tc>
          <w:tcPr>
            <w:tcW w:w="1134" w:type="dxa"/>
            <w:tcBorders>
              <w:top w:val="single" w:sz="4" w:space="0" w:color="auto"/>
              <w:left w:val="single" w:sz="4" w:space="0" w:color="auto"/>
              <w:bottom w:val="single" w:sz="4" w:space="0" w:color="auto"/>
              <w:right w:val="single" w:sz="4" w:space="0" w:color="auto"/>
            </w:tcBorders>
          </w:tcPr>
          <w:p w14:paraId="3400C5D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7410317</w:t>
            </w:r>
          </w:p>
        </w:tc>
      </w:tr>
      <w:tr w:rsidR="009C003A" w:rsidRPr="00A92E63" w14:paraId="7729C0EE" w14:textId="77777777" w:rsidTr="009C003A">
        <w:tc>
          <w:tcPr>
            <w:tcW w:w="663" w:type="dxa"/>
            <w:tcBorders>
              <w:top w:val="single" w:sz="4" w:space="0" w:color="auto"/>
              <w:left w:val="single" w:sz="4" w:space="0" w:color="auto"/>
              <w:bottom w:val="single" w:sz="4" w:space="0" w:color="auto"/>
              <w:right w:val="single" w:sz="4" w:space="0" w:color="auto"/>
            </w:tcBorders>
          </w:tcPr>
          <w:p w14:paraId="192579B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7029</w:t>
            </w:r>
          </w:p>
        </w:tc>
        <w:tc>
          <w:tcPr>
            <w:tcW w:w="1175" w:type="dxa"/>
            <w:tcBorders>
              <w:top w:val="single" w:sz="4" w:space="0" w:color="auto"/>
              <w:left w:val="single" w:sz="4" w:space="0" w:color="auto"/>
              <w:bottom w:val="single" w:sz="4" w:space="0" w:color="auto"/>
              <w:right w:val="single" w:sz="4" w:space="0" w:color="auto"/>
            </w:tcBorders>
          </w:tcPr>
          <w:p w14:paraId="4DBA8E2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5740829</w:t>
            </w:r>
          </w:p>
        </w:tc>
        <w:tc>
          <w:tcPr>
            <w:tcW w:w="1134" w:type="dxa"/>
            <w:tcBorders>
              <w:top w:val="single" w:sz="4" w:space="0" w:color="auto"/>
              <w:left w:val="single" w:sz="4" w:space="0" w:color="auto"/>
              <w:bottom w:val="single" w:sz="4" w:space="0" w:color="auto"/>
              <w:right w:val="single" w:sz="4" w:space="0" w:color="auto"/>
            </w:tcBorders>
          </w:tcPr>
          <w:p w14:paraId="08EC955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7410345</w:t>
            </w:r>
          </w:p>
        </w:tc>
      </w:tr>
      <w:tr w:rsidR="009C003A" w:rsidRPr="00A92E63" w14:paraId="62DC3831" w14:textId="77777777" w:rsidTr="009C003A">
        <w:tc>
          <w:tcPr>
            <w:tcW w:w="663" w:type="dxa"/>
            <w:tcBorders>
              <w:top w:val="single" w:sz="4" w:space="0" w:color="auto"/>
              <w:left w:val="single" w:sz="4" w:space="0" w:color="auto"/>
              <w:bottom w:val="single" w:sz="4" w:space="0" w:color="auto"/>
              <w:right w:val="single" w:sz="4" w:space="0" w:color="auto"/>
            </w:tcBorders>
          </w:tcPr>
          <w:p w14:paraId="17DB6F9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7030</w:t>
            </w:r>
          </w:p>
        </w:tc>
        <w:tc>
          <w:tcPr>
            <w:tcW w:w="1175" w:type="dxa"/>
            <w:tcBorders>
              <w:top w:val="single" w:sz="4" w:space="0" w:color="auto"/>
              <w:left w:val="single" w:sz="4" w:space="0" w:color="auto"/>
              <w:bottom w:val="single" w:sz="4" w:space="0" w:color="auto"/>
              <w:right w:val="single" w:sz="4" w:space="0" w:color="auto"/>
            </w:tcBorders>
          </w:tcPr>
          <w:p w14:paraId="585584F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5740832</w:t>
            </w:r>
          </w:p>
        </w:tc>
        <w:tc>
          <w:tcPr>
            <w:tcW w:w="1134" w:type="dxa"/>
            <w:tcBorders>
              <w:top w:val="single" w:sz="4" w:space="0" w:color="auto"/>
              <w:left w:val="single" w:sz="4" w:space="0" w:color="auto"/>
              <w:bottom w:val="single" w:sz="4" w:space="0" w:color="auto"/>
              <w:right w:val="single" w:sz="4" w:space="0" w:color="auto"/>
            </w:tcBorders>
          </w:tcPr>
          <w:p w14:paraId="63DAFB0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7410346</w:t>
            </w:r>
          </w:p>
        </w:tc>
      </w:tr>
      <w:tr w:rsidR="009C003A" w:rsidRPr="00A92E63" w14:paraId="68F9B86E" w14:textId="77777777" w:rsidTr="009C003A">
        <w:tc>
          <w:tcPr>
            <w:tcW w:w="663" w:type="dxa"/>
            <w:tcBorders>
              <w:top w:val="single" w:sz="4" w:space="0" w:color="auto"/>
              <w:left w:val="single" w:sz="4" w:space="0" w:color="auto"/>
              <w:bottom w:val="single" w:sz="4" w:space="0" w:color="auto"/>
              <w:right w:val="single" w:sz="4" w:space="0" w:color="auto"/>
            </w:tcBorders>
          </w:tcPr>
          <w:p w14:paraId="3564A00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7031</w:t>
            </w:r>
          </w:p>
        </w:tc>
        <w:tc>
          <w:tcPr>
            <w:tcW w:w="1175" w:type="dxa"/>
            <w:tcBorders>
              <w:top w:val="single" w:sz="4" w:space="0" w:color="auto"/>
              <w:left w:val="single" w:sz="4" w:space="0" w:color="auto"/>
              <w:bottom w:val="single" w:sz="4" w:space="0" w:color="auto"/>
              <w:right w:val="single" w:sz="4" w:space="0" w:color="auto"/>
            </w:tcBorders>
          </w:tcPr>
          <w:p w14:paraId="705CA39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5740844</w:t>
            </w:r>
          </w:p>
        </w:tc>
        <w:tc>
          <w:tcPr>
            <w:tcW w:w="1134" w:type="dxa"/>
            <w:tcBorders>
              <w:top w:val="single" w:sz="4" w:space="0" w:color="auto"/>
              <w:left w:val="single" w:sz="4" w:space="0" w:color="auto"/>
              <w:bottom w:val="single" w:sz="4" w:space="0" w:color="auto"/>
              <w:right w:val="single" w:sz="4" w:space="0" w:color="auto"/>
            </w:tcBorders>
          </w:tcPr>
          <w:p w14:paraId="2CFC5FF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7410346</w:t>
            </w:r>
          </w:p>
        </w:tc>
      </w:tr>
      <w:tr w:rsidR="009C003A" w:rsidRPr="00A92E63" w14:paraId="02F80BDF" w14:textId="77777777" w:rsidTr="009C003A">
        <w:tc>
          <w:tcPr>
            <w:tcW w:w="663" w:type="dxa"/>
            <w:tcBorders>
              <w:top w:val="single" w:sz="4" w:space="0" w:color="auto"/>
              <w:left w:val="single" w:sz="4" w:space="0" w:color="auto"/>
              <w:bottom w:val="single" w:sz="4" w:space="0" w:color="auto"/>
              <w:right w:val="single" w:sz="4" w:space="0" w:color="auto"/>
            </w:tcBorders>
          </w:tcPr>
          <w:p w14:paraId="4F2534E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7032</w:t>
            </w:r>
          </w:p>
        </w:tc>
        <w:tc>
          <w:tcPr>
            <w:tcW w:w="1175" w:type="dxa"/>
            <w:tcBorders>
              <w:top w:val="single" w:sz="4" w:space="0" w:color="auto"/>
              <w:left w:val="single" w:sz="4" w:space="0" w:color="auto"/>
              <w:bottom w:val="single" w:sz="4" w:space="0" w:color="auto"/>
              <w:right w:val="single" w:sz="4" w:space="0" w:color="auto"/>
            </w:tcBorders>
          </w:tcPr>
          <w:p w14:paraId="616BF6D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5740870</w:t>
            </w:r>
          </w:p>
        </w:tc>
        <w:tc>
          <w:tcPr>
            <w:tcW w:w="1134" w:type="dxa"/>
            <w:tcBorders>
              <w:top w:val="single" w:sz="4" w:space="0" w:color="auto"/>
              <w:left w:val="single" w:sz="4" w:space="0" w:color="auto"/>
              <w:bottom w:val="single" w:sz="4" w:space="0" w:color="auto"/>
              <w:right w:val="single" w:sz="4" w:space="0" w:color="auto"/>
            </w:tcBorders>
          </w:tcPr>
          <w:p w14:paraId="05EA277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7410349</w:t>
            </w:r>
          </w:p>
        </w:tc>
      </w:tr>
      <w:tr w:rsidR="009C003A" w:rsidRPr="00A92E63" w14:paraId="6AE29CBE" w14:textId="77777777" w:rsidTr="009C003A">
        <w:tc>
          <w:tcPr>
            <w:tcW w:w="663" w:type="dxa"/>
            <w:tcBorders>
              <w:top w:val="single" w:sz="4" w:space="0" w:color="auto"/>
              <w:left w:val="single" w:sz="4" w:space="0" w:color="auto"/>
              <w:bottom w:val="single" w:sz="4" w:space="0" w:color="auto"/>
              <w:right w:val="single" w:sz="4" w:space="0" w:color="auto"/>
            </w:tcBorders>
          </w:tcPr>
          <w:p w14:paraId="00EC1A1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7033</w:t>
            </w:r>
          </w:p>
        </w:tc>
        <w:tc>
          <w:tcPr>
            <w:tcW w:w="1175" w:type="dxa"/>
            <w:tcBorders>
              <w:top w:val="single" w:sz="4" w:space="0" w:color="auto"/>
              <w:left w:val="single" w:sz="4" w:space="0" w:color="auto"/>
              <w:bottom w:val="single" w:sz="4" w:space="0" w:color="auto"/>
              <w:right w:val="single" w:sz="4" w:space="0" w:color="auto"/>
            </w:tcBorders>
          </w:tcPr>
          <w:p w14:paraId="7CB2BBE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5740890</w:t>
            </w:r>
          </w:p>
        </w:tc>
        <w:tc>
          <w:tcPr>
            <w:tcW w:w="1134" w:type="dxa"/>
            <w:tcBorders>
              <w:top w:val="single" w:sz="4" w:space="0" w:color="auto"/>
              <w:left w:val="single" w:sz="4" w:space="0" w:color="auto"/>
              <w:bottom w:val="single" w:sz="4" w:space="0" w:color="auto"/>
              <w:right w:val="single" w:sz="4" w:space="0" w:color="auto"/>
            </w:tcBorders>
          </w:tcPr>
          <w:p w14:paraId="6FDF76E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7410354</w:t>
            </w:r>
          </w:p>
        </w:tc>
      </w:tr>
      <w:tr w:rsidR="009C003A" w:rsidRPr="00A92E63" w14:paraId="44767879" w14:textId="77777777" w:rsidTr="009C003A">
        <w:tc>
          <w:tcPr>
            <w:tcW w:w="663" w:type="dxa"/>
            <w:tcBorders>
              <w:top w:val="single" w:sz="4" w:space="0" w:color="auto"/>
              <w:left w:val="single" w:sz="4" w:space="0" w:color="auto"/>
              <w:bottom w:val="single" w:sz="4" w:space="0" w:color="auto"/>
              <w:right w:val="single" w:sz="4" w:space="0" w:color="auto"/>
            </w:tcBorders>
          </w:tcPr>
          <w:p w14:paraId="12A410D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7034</w:t>
            </w:r>
          </w:p>
        </w:tc>
        <w:tc>
          <w:tcPr>
            <w:tcW w:w="1175" w:type="dxa"/>
            <w:tcBorders>
              <w:top w:val="single" w:sz="4" w:space="0" w:color="auto"/>
              <w:left w:val="single" w:sz="4" w:space="0" w:color="auto"/>
              <w:bottom w:val="single" w:sz="4" w:space="0" w:color="auto"/>
              <w:right w:val="single" w:sz="4" w:space="0" w:color="auto"/>
            </w:tcBorders>
          </w:tcPr>
          <w:p w14:paraId="3B2716F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5740915</w:t>
            </w:r>
          </w:p>
        </w:tc>
        <w:tc>
          <w:tcPr>
            <w:tcW w:w="1134" w:type="dxa"/>
            <w:tcBorders>
              <w:top w:val="single" w:sz="4" w:space="0" w:color="auto"/>
              <w:left w:val="single" w:sz="4" w:space="0" w:color="auto"/>
              <w:bottom w:val="single" w:sz="4" w:space="0" w:color="auto"/>
              <w:right w:val="single" w:sz="4" w:space="0" w:color="auto"/>
            </w:tcBorders>
          </w:tcPr>
          <w:p w14:paraId="65A9F70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7410365</w:t>
            </w:r>
          </w:p>
        </w:tc>
      </w:tr>
      <w:tr w:rsidR="009C003A" w:rsidRPr="00A92E63" w14:paraId="2A51263C" w14:textId="77777777" w:rsidTr="009C003A">
        <w:tc>
          <w:tcPr>
            <w:tcW w:w="663" w:type="dxa"/>
            <w:tcBorders>
              <w:top w:val="single" w:sz="4" w:space="0" w:color="auto"/>
              <w:left w:val="single" w:sz="4" w:space="0" w:color="auto"/>
              <w:bottom w:val="single" w:sz="4" w:space="0" w:color="auto"/>
              <w:right w:val="single" w:sz="4" w:space="0" w:color="auto"/>
            </w:tcBorders>
          </w:tcPr>
          <w:p w14:paraId="0FF884E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7035</w:t>
            </w:r>
          </w:p>
        </w:tc>
        <w:tc>
          <w:tcPr>
            <w:tcW w:w="1175" w:type="dxa"/>
            <w:tcBorders>
              <w:top w:val="single" w:sz="4" w:space="0" w:color="auto"/>
              <w:left w:val="single" w:sz="4" w:space="0" w:color="auto"/>
              <w:bottom w:val="single" w:sz="4" w:space="0" w:color="auto"/>
              <w:right w:val="single" w:sz="4" w:space="0" w:color="auto"/>
            </w:tcBorders>
          </w:tcPr>
          <w:p w14:paraId="4C0EC48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5740932</w:t>
            </w:r>
          </w:p>
        </w:tc>
        <w:tc>
          <w:tcPr>
            <w:tcW w:w="1134" w:type="dxa"/>
            <w:tcBorders>
              <w:top w:val="single" w:sz="4" w:space="0" w:color="auto"/>
              <w:left w:val="single" w:sz="4" w:space="0" w:color="auto"/>
              <w:bottom w:val="single" w:sz="4" w:space="0" w:color="auto"/>
              <w:right w:val="single" w:sz="4" w:space="0" w:color="auto"/>
            </w:tcBorders>
          </w:tcPr>
          <w:p w14:paraId="6D95E3C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7410376</w:t>
            </w:r>
          </w:p>
        </w:tc>
      </w:tr>
      <w:tr w:rsidR="009C003A" w:rsidRPr="00A92E63" w14:paraId="1B0D25A6" w14:textId="77777777" w:rsidTr="009C003A">
        <w:tc>
          <w:tcPr>
            <w:tcW w:w="663" w:type="dxa"/>
            <w:tcBorders>
              <w:top w:val="single" w:sz="4" w:space="0" w:color="auto"/>
              <w:left w:val="single" w:sz="4" w:space="0" w:color="auto"/>
              <w:bottom w:val="single" w:sz="4" w:space="0" w:color="auto"/>
              <w:right w:val="single" w:sz="4" w:space="0" w:color="auto"/>
            </w:tcBorders>
          </w:tcPr>
          <w:p w14:paraId="0634A1E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7036</w:t>
            </w:r>
          </w:p>
        </w:tc>
        <w:tc>
          <w:tcPr>
            <w:tcW w:w="1175" w:type="dxa"/>
            <w:tcBorders>
              <w:top w:val="single" w:sz="4" w:space="0" w:color="auto"/>
              <w:left w:val="single" w:sz="4" w:space="0" w:color="auto"/>
              <w:bottom w:val="single" w:sz="4" w:space="0" w:color="auto"/>
              <w:right w:val="single" w:sz="4" w:space="0" w:color="auto"/>
            </w:tcBorders>
          </w:tcPr>
          <w:p w14:paraId="2C33765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5740948</w:t>
            </w:r>
          </w:p>
        </w:tc>
        <w:tc>
          <w:tcPr>
            <w:tcW w:w="1134" w:type="dxa"/>
            <w:tcBorders>
              <w:top w:val="single" w:sz="4" w:space="0" w:color="auto"/>
              <w:left w:val="single" w:sz="4" w:space="0" w:color="auto"/>
              <w:bottom w:val="single" w:sz="4" w:space="0" w:color="auto"/>
              <w:right w:val="single" w:sz="4" w:space="0" w:color="auto"/>
            </w:tcBorders>
          </w:tcPr>
          <w:p w14:paraId="4D50425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7410390</w:t>
            </w:r>
          </w:p>
        </w:tc>
      </w:tr>
      <w:tr w:rsidR="009C003A" w:rsidRPr="00A92E63" w14:paraId="5ECF4A9F" w14:textId="77777777" w:rsidTr="009C003A">
        <w:tc>
          <w:tcPr>
            <w:tcW w:w="663" w:type="dxa"/>
            <w:tcBorders>
              <w:top w:val="single" w:sz="4" w:space="0" w:color="auto"/>
              <w:left w:val="single" w:sz="4" w:space="0" w:color="auto"/>
              <w:bottom w:val="single" w:sz="4" w:space="0" w:color="auto"/>
              <w:right w:val="single" w:sz="4" w:space="0" w:color="auto"/>
            </w:tcBorders>
          </w:tcPr>
          <w:p w14:paraId="626A0D5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7037</w:t>
            </w:r>
          </w:p>
        </w:tc>
        <w:tc>
          <w:tcPr>
            <w:tcW w:w="1175" w:type="dxa"/>
            <w:tcBorders>
              <w:top w:val="single" w:sz="4" w:space="0" w:color="auto"/>
              <w:left w:val="single" w:sz="4" w:space="0" w:color="auto"/>
              <w:bottom w:val="single" w:sz="4" w:space="0" w:color="auto"/>
              <w:right w:val="single" w:sz="4" w:space="0" w:color="auto"/>
            </w:tcBorders>
          </w:tcPr>
          <w:p w14:paraId="198DEF9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5740959</w:t>
            </w:r>
          </w:p>
        </w:tc>
        <w:tc>
          <w:tcPr>
            <w:tcW w:w="1134" w:type="dxa"/>
            <w:tcBorders>
              <w:top w:val="single" w:sz="4" w:space="0" w:color="auto"/>
              <w:left w:val="single" w:sz="4" w:space="0" w:color="auto"/>
              <w:bottom w:val="single" w:sz="4" w:space="0" w:color="auto"/>
              <w:right w:val="single" w:sz="4" w:space="0" w:color="auto"/>
            </w:tcBorders>
          </w:tcPr>
          <w:p w14:paraId="752D1D7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7410402</w:t>
            </w:r>
          </w:p>
        </w:tc>
      </w:tr>
      <w:tr w:rsidR="009C003A" w:rsidRPr="00A92E63" w14:paraId="03AFEB75" w14:textId="77777777" w:rsidTr="009C003A">
        <w:tc>
          <w:tcPr>
            <w:tcW w:w="663" w:type="dxa"/>
            <w:tcBorders>
              <w:top w:val="single" w:sz="4" w:space="0" w:color="auto"/>
              <w:left w:val="single" w:sz="4" w:space="0" w:color="auto"/>
              <w:bottom w:val="single" w:sz="4" w:space="0" w:color="auto"/>
              <w:right w:val="single" w:sz="4" w:space="0" w:color="auto"/>
            </w:tcBorders>
          </w:tcPr>
          <w:p w14:paraId="516E963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7038</w:t>
            </w:r>
          </w:p>
        </w:tc>
        <w:tc>
          <w:tcPr>
            <w:tcW w:w="1175" w:type="dxa"/>
            <w:tcBorders>
              <w:top w:val="single" w:sz="4" w:space="0" w:color="auto"/>
              <w:left w:val="single" w:sz="4" w:space="0" w:color="auto"/>
              <w:bottom w:val="single" w:sz="4" w:space="0" w:color="auto"/>
              <w:right w:val="single" w:sz="4" w:space="0" w:color="auto"/>
            </w:tcBorders>
          </w:tcPr>
          <w:p w14:paraId="1A84CD3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5740967</w:t>
            </w:r>
          </w:p>
        </w:tc>
        <w:tc>
          <w:tcPr>
            <w:tcW w:w="1134" w:type="dxa"/>
            <w:tcBorders>
              <w:top w:val="single" w:sz="4" w:space="0" w:color="auto"/>
              <w:left w:val="single" w:sz="4" w:space="0" w:color="auto"/>
              <w:bottom w:val="single" w:sz="4" w:space="0" w:color="auto"/>
              <w:right w:val="single" w:sz="4" w:space="0" w:color="auto"/>
            </w:tcBorders>
          </w:tcPr>
          <w:p w14:paraId="73C2652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7410413</w:t>
            </w:r>
          </w:p>
        </w:tc>
      </w:tr>
      <w:tr w:rsidR="009C003A" w:rsidRPr="00A92E63" w14:paraId="6AB5EC45" w14:textId="77777777" w:rsidTr="009C003A">
        <w:tc>
          <w:tcPr>
            <w:tcW w:w="663" w:type="dxa"/>
            <w:tcBorders>
              <w:top w:val="single" w:sz="4" w:space="0" w:color="auto"/>
              <w:left w:val="single" w:sz="4" w:space="0" w:color="auto"/>
              <w:bottom w:val="single" w:sz="4" w:space="0" w:color="auto"/>
              <w:right w:val="single" w:sz="4" w:space="0" w:color="auto"/>
            </w:tcBorders>
          </w:tcPr>
          <w:p w14:paraId="0EE889E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7039</w:t>
            </w:r>
          </w:p>
        </w:tc>
        <w:tc>
          <w:tcPr>
            <w:tcW w:w="1175" w:type="dxa"/>
            <w:tcBorders>
              <w:top w:val="single" w:sz="4" w:space="0" w:color="auto"/>
              <w:left w:val="single" w:sz="4" w:space="0" w:color="auto"/>
              <w:bottom w:val="single" w:sz="4" w:space="0" w:color="auto"/>
              <w:right w:val="single" w:sz="4" w:space="0" w:color="auto"/>
            </w:tcBorders>
          </w:tcPr>
          <w:p w14:paraId="09FEFE5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5740975</w:t>
            </w:r>
          </w:p>
        </w:tc>
        <w:tc>
          <w:tcPr>
            <w:tcW w:w="1134" w:type="dxa"/>
            <w:tcBorders>
              <w:top w:val="single" w:sz="4" w:space="0" w:color="auto"/>
              <w:left w:val="single" w:sz="4" w:space="0" w:color="auto"/>
              <w:bottom w:val="single" w:sz="4" w:space="0" w:color="auto"/>
              <w:right w:val="single" w:sz="4" w:space="0" w:color="auto"/>
            </w:tcBorders>
          </w:tcPr>
          <w:p w14:paraId="16703BE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7410428</w:t>
            </w:r>
          </w:p>
        </w:tc>
      </w:tr>
      <w:tr w:rsidR="009C003A" w:rsidRPr="00A92E63" w14:paraId="31625688" w14:textId="77777777" w:rsidTr="009C003A">
        <w:tc>
          <w:tcPr>
            <w:tcW w:w="663" w:type="dxa"/>
            <w:tcBorders>
              <w:top w:val="single" w:sz="4" w:space="0" w:color="auto"/>
              <w:left w:val="single" w:sz="4" w:space="0" w:color="auto"/>
              <w:bottom w:val="single" w:sz="4" w:space="0" w:color="auto"/>
              <w:right w:val="single" w:sz="4" w:space="0" w:color="auto"/>
            </w:tcBorders>
          </w:tcPr>
          <w:p w14:paraId="6036027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7040</w:t>
            </w:r>
          </w:p>
        </w:tc>
        <w:tc>
          <w:tcPr>
            <w:tcW w:w="1175" w:type="dxa"/>
            <w:tcBorders>
              <w:top w:val="single" w:sz="4" w:space="0" w:color="auto"/>
              <w:left w:val="single" w:sz="4" w:space="0" w:color="auto"/>
              <w:bottom w:val="single" w:sz="4" w:space="0" w:color="auto"/>
              <w:right w:val="single" w:sz="4" w:space="0" w:color="auto"/>
            </w:tcBorders>
          </w:tcPr>
          <w:p w14:paraId="130A2CB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5740997</w:t>
            </w:r>
          </w:p>
        </w:tc>
        <w:tc>
          <w:tcPr>
            <w:tcW w:w="1134" w:type="dxa"/>
            <w:tcBorders>
              <w:top w:val="single" w:sz="4" w:space="0" w:color="auto"/>
              <w:left w:val="single" w:sz="4" w:space="0" w:color="auto"/>
              <w:bottom w:val="single" w:sz="4" w:space="0" w:color="auto"/>
              <w:right w:val="single" w:sz="4" w:space="0" w:color="auto"/>
            </w:tcBorders>
          </w:tcPr>
          <w:p w14:paraId="0861F78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7410484</w:t>
            </w:r>
          </w:p>
        </w:tc>
      </w:tr>
      <w:tr w:rsidR="009C003A" w:rsidRPr="00A92E63" w14:paraId="701ABE4A" w14:textId="77777777" w:rsidTr="009C003A">
        <w:tc>
          <w:tcPr>
            <w:tcW w:w="663" w:type="dxa"/>
            <w:tcBorders>
              <w:top w:val="single" w:sz="4" w:space="0" w:color="auto"/>
              <w:left w:val="single" w:sz="4" w:space="0" w:color="auto"/>
              <w:bottom w:val="single" w:sz="4" w:space="0" w:color="auto"/>
              <w:right w:val="single" w:sz="4" w:space="0" w:color="auto"/>
            </w:tcBorders>
          </w:tcPr>
          <w:p w14:paraId="249E5A6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7041</w:t>
            </w:r>
          </w:p>
        </w:tc>
        <w:tc>
          <w:tcPr>
            <w:tcW w:w="1175" w:type="dxa"/>
            <w:tcBorders>
              <w:top w:val="single" w:sz="4" w:space="0" w:color="auto"/>
              <w:left w:val="single" w:sz="4" w:space="0" w:color="auto"/>
              <w:bottom w:val="single" w:sz="4" w:space="0" w:color="auto"/>
              <w:right w:val="single" w:sz="4" w:space="0" w:color="auto"/>
            </w:tcBorders>
          </w:tcPr>
          <w:p w14:paraId="69FDECD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5741016</w:t>
            </w:r>
          </w:p>
        </w:tc>
        <w:tc>
          <w:tcPr>
            <w:tcW w:w="1134" w:type="dxa"/>
            <w:tcBorders>
              <w:top w:val="single" w:sz="4" w:space="0" w:color="auto"/>
              <w:left w:val="single" w:sz="4" w:space="0" w:color="auto"/>
              <w:bottom w:val="single" w:sz="4" w:space="0" w:color="auto"/>
              <w:right w:val="single" w:sz="4" w:space="0" w:color="auto"/>
            </w:tcBorders>
          </w:tcPr>
          <w:p w14:paraId="4D73D76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7410476</w:t>
            </w:r>
          </w:p>
        </w:tc>
      </w:tr>
      <w:tr w:rsidR="009C003A" w:rsidRPr="00A92E63" w14:paraId="19E6AE26" w14:textId="77777777" w:rsidTr="009C003A">
        <w:tc>
          <w:tcPr>
            <w:tcW w:w="663" w:type="dxa"/>
            <w:tcBorders>
              <w:top w:val="single" w:sz="4" w:space="0" w:color="auto"/>
              <w:left w:val="single" w:sz="4" w:space="0" w:color="auto"/>
              <w:bottom w:val="single" w:sz="4" w:space="0" w:color="auto"/>
              <w:right w:val="single" w:sz="4" w:space="0" w:color="auto"/>
            </w:tcBorders>
          </w:tcPr>
          <w:p w14:paraId="4D03081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7042</w:t>
            </w:r>
          </w:p>
        </w:tc>
        <w:tc>
          <w:tcPr>
            <w:tcW w:w="1175" w:type="dxa"/>
            <w:tcBorders>
              <w:top w:val="single" w:sz="4" w:space="0" w:color="auto"/>
              <w:left w:val="single" w:sz="4" w:space="0" w:color="auto"/>
              <w:bottom w:val="single" w:sz="4" w:space="0" w:color="auto"/>
              <w:right w:val="single" w:sz="4" w:space="0" w:color="auto"/>
            </w:tcBorders>
          </w:tcPr>
          <w:p w14:paraId="085ACAF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5741040</w:t>
            </w:r>
          </w:p>
        </w:tc>
        <w:tc>
          <w:tcPr>
            <w:tcW w:w="1134" w:type="dxa"/>
            <w:tcBorders>
              <w:top w:val="single" w:sz="4" w:space="0" w:color="auto"/>
              <w:left w:val="single" w:sz="4" w:space="0" w:color="auto"/>
              <w:bottom w:val="single" w:sz="4" w:space="0" w:color="auto"/>
              <w:right w:val="single" w:sz="4" w:space="0" w:color="auto"/>
            </w:tcBorders>
          </w:tcPr>
          <w:p w14:paraId="1E28AFA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7410475</w:t>
            </w:r>
          </w:p>
        </w:tc>
      </w:tr>
      <w:tr w:rsidR="009C003A" w:rsidRPr="00A92E63" w14:paraId="141AF7E6" w14:textId="77777777" w:rsidTr="009C003A">
        <w:tc>
          <w:tcPr>
            <w:tcW w:w="663" w:type="dxa"/>
            <w:tcBorders>
              <w:top w:val="single" w:sz="4" w:space="0" w:color="auto"/>
              <w:left w:val="single" w:sz="4" w:space="0" w:color="auto"/>
              <w:bottom w:val="single" w:sz="4" w:space="0" w:color="auto"/>
              <w:right w:val="single" w:sz="4" w:space="0" w:color="auto"/>
            </w:tcBorders>
          </w:tcPr>
          <w:p w14:paraId="41B3A88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7043</w:t>
            </w:r>
          </w:p>
        </w:tc>
        <w:tc>
          <w:tcPr>
            <w:tcW w:w="1175" w:type="dxa"/>
            <w:tcBorders>
              <w:top w:val="single" w:sz="4" w:space="0" w:color="auto"/>
              <w:left w:val="single" w:sz="4" w:space="0" w:color="auto"/>
              <w:bottom w:val="single" w:sz="4" w:space="0" w:color="auto"/>
              <w:right w:val="single" w:sz="4" w:space="0" w:color="auto"/>
            </w:tcBorders>
          </w:tcPr>
          <w:p w14:paraId="2455B3F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5741066</w:t>
            </w:r>
          </w:p>
        </w:tc>
        <w:tc>
          <w:tcPr>
            <w:tcW w:w="1134" w:type="dxa"/>
            <w:tcBorders>
              <w:top w:val="single" w:sz="4" w:space="0" w:color="auto"/>
              <w:left w:val="single" w:sz="4" w:space="0" w:color="auto"/>
              <w:bottom w:val="single" w:sz="4" w:space="0" w:color="auto"/>
              <w:right w:val="single" w:sz="4" w:space="0" w:color="auto"/>
            </w:tcBorders>
          </w:tcPr>
          <w:p w14:paraId="06E4D70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7410478</w:t>
            </w:r>
          </w:p>
        </w:tc>
      </w:tr>
      <w:tr w:rsidR="009C003A" w:rsidRPr="00A92E63" w14:paraId="3C6DB1DA" w14:textId="77777777" w:rsidTr="009C003A">
        <w:tc>
          <w:tcPr>
            <w:tcW w:w="663" w:type="dxa"/>
            <w:tcBorders>
              <w:top w:val="single" w:sz="4" w:space="0" w:color="auto"/>
              <w:left w:val="single" w:sz="4" w:space="0" w:color="auto"/>
              <w:bottom w:val="single" w:sz="4" w:space="0" w:color="auto"/>
              <w:right w:val="single" w:sz="4" w:space="0" w:color="auto"/>
            </w:tcBorders>
          </w:tcPr>
          <w:p w14:paraId="69A4F4C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7044</w:t>
            </w:r>
          </w:p>
        </w:tc>
        <w:tc>
          <w:tcPr>
            <w:tcW w:w="1175" w:type="dxa"/>
            <w:tcBorders>
              <w:top w:val="single" w:sz="4" w:space="0" w:color="auto"/>
              <w:left w:val="single" w:sz="4" w:space="0" w:color="auto"/>
              <w:bottom w:val="single" w:sz="4" w:space="0" w:color="auto"/>
              <w:right w:val="single" w:sz="4" w:space="0" w:color="auto"/>
            </w:tcBorders>
          </w:tcPr>
          <w:p w14:paraId="784FD91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5741087</w:t>
            </w:r>
          </w:p>
        </w:tc>
        <w:tc>
          <w:tcPr>
            <w:tcW w:w="1134" w:type="dxa"/>
            <w:tcBorders>
              <w:top w:val="single" w:sz="4" w:space="0" w:color="auto"/>
              <w:left w:val="single" w:sz="4" w:space="0" w:color="auto"/>
              <w:bottom w:val="single" w:sz="4" w:space="0" w:color="auto"/>
              <w:right w:val="single" w:sz="4" w:space="0" w:color="auto"/>
            </w:tcBorders>
          </w:tcPr>
          <w:p w14:paraId="2A488D9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7410484</w:t>
            </w:r>
          </w:p>
        </w:tc>
      </w:tr>
      <w:tr w:rsidR="009C003A" w:rsidRPr="00A92E63" w14:paraId="03C544A8" w14:textId="77777777" w:rsidTr="009C003A">
        <w:tc>
          <w:tcPr>
            <w:tcW w:w="663" w:type="dxa"/>
            <w:tcBorders>
              <w:top w:val="single" w:sz="4" w:space="0" w:color="auto"/>
              <w:left w:val="single" w:sz="4" w:space="0" w:color="auto"/>
              <w:bottom w:val="single" w:sz="4" w:space="0" w:color="auto"/>
              <w:right w:val="single" w:sz="4" w:space="0" w:color="auto"/>
            </w:tcBorders>
          </w:tcPr>
          <w:p w14:paraId="574CCEA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7045</w:t>
            </w:r>
          </w:p>
        </w:tc>
        <w:tc>
          <w:tcPr>
            <w:tcW w:w="1175" w:type="dxa"/>
            <w:tcBorders>
              <w:top w:val="single" w:sz="4" w:space="0" w:color="auto"/>
              <w:left w:val="single" w:sz="4" w:space="0" w:color="auto"/>
              <w:bottom w:val="single" w:sz="4" w:space="0" w:color="auto"/>
              <w:right w:val="single" w:sz="4" w:space="0" w:color="auto"/>
            </w:tcBorders>
          </w:tcPr>
          <w:p w14:paraId="38A11AC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5741105</w:t>
            </w:r>
          </w:p>
        </w:tc>
        <w:tc>
          <w:tcPr>
            <w:tcW w:w="1134" w:type="dxa"/>
            <w:tcBorders>
              <w:top w:val="single" w:sz="4" w:space="0" w:color="auto"/>
              <w:left w:val="single" w:sz="4" w:space="0" w:color="auto"/>
              <w:bottom w:val="single" w:sz="4" w:space="0" w:color="auto"/>
              <w:right w:val="single" w:sz="4" w:space="0" w:color="auto"/>
            </w:tcBorders>
          </w:tcPr>
          <w:p w14:paraId="178C7DD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7410496</w:t>
            </w:r>
          </w:p>
        </w:tc>
      </w:tr>
      <w:tr w:rsidR="009C003A" w:rsidRPr="00A92E63" w14:paraId="7BCCC99A" w14:textId="77777777" w:rsidTr="009C003A">
        <w:tc>
          <w:tcPr>
            <w:tcW w:w="663" w:type="dxa"/>
            <w:tcBorders>
              <w:top w:val="single" w:sz="4" w:space="0" w:color="auto"/>
              <w:left w:val="single" w:sz="4" w:space="0" w:color="auto"/>
              <w:bottom w:val="single" w:sz="4" w:space="0" w:color="auto"/>
              <w:right w:val="single" w:sz="4" w:space="0" w:color="auto"/>
            </w:tcBorders>
          </w:tcPr>
          <w:p w14:paraId="41E78B7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7046</w:t>
            </w:r>
          </w:p>
        </w:tc>
        <w:tc>
          <w:tcPr>
            <w:tcW w:w="1175" w:type="dxa"/>
            <w:tcBorders>
              <w:top w:val="single" w:sz="4" w:space="0" w:color="auto"/>
              <w:left w:val="single" w:sz="4" w:space="0" w:color="auto"/>
              <w:bottom w:val="single" w:sz="4" w:space="0" w:color="auto"/>
              <w:right w:val="single" w:sz="4" w:space="0" w:color="auto"/>
            </w:tcBorders>
          </w:tcPr>
          <w:p w14:paraId="6ADD408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5741119</w:t>
            </w:r>
          </w:p>
        </w:tc>
        <w:tc>
          <w:tcPr>
            <w:tcW w:w="1134" w:type="dxa"/>
            <w:tcBorders>
              <w:top w:val="single" w:sz="4" w:space="0" w:color="auto"/>
              <w:left w:val="single" w:sz="4" w:space="0" w:color="auto"/>
              <w:bottom w:val="single" w:sz="4" w:space="0" w:color="auto"/>
              <w:right w:val="single" w:sz="4" w:space="0" w:color="auto"/>
            </w:tcBorders>
          </w:tcPr>
          <w:p w14:paraId="4502142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7410513</w:t>
            </w:r>
          </w:p>
        </w:tc>
      </w:tr>
      <w:tr w:rsidR="009C003A" w:rsidRPr="00A92E63" w14:paraId="2DEA7207" w14:textId="77777777" w:rsidTr="009C003A">
        <w:tc>
          <w:tcPr>
            <w:tcW w:w="663" w:type="dxa"/>
            <w:tcBorders>
              <w:top w:val="single" w:sz="4" w:space="0" w:color="auto"/>
              <w:left w:val="single" w:sz="4" w:space="0" w:color="auto"/>
              <w:bottom w:val="single" w:sz="4" w:space="0" w:color="auto"/>
              <w:right w:val="single" w:sz="4" w:space="0" w:color="auto"/>
            </w:tcBorders>
          </w:tcPr>
          <w:p w14:paraId="7A5F0F2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7047</w:t>
            </w:r>
          </w:p>
        </w:tc>
        <w:tc>
          <w:tcPr>
            <w:tcW w:w="1175" w:type="dxa"/>
            <w:tcBorders>
              <w:top w:val="single" w:sz="4" w:space="0" w:color="auto"/>
              <w:left w:val="single" w:sz="4" w:space="0" w:color="auto"/>
              <w:bottom w:val="single" w:sz="4" w:space="0" w:color="auto"/>
              <w:right w:val="single" w:sz="4" w:space="0" w:color="auto"/>
            </w:tcBorders>
          </w:tcPr>
          <w:p w14:paraId="2BD649D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5741127</w:t>
            </w:r>
          </w:p>
        </w:tc>
        <w:tc>
          <w:tcPr>
            <w:tcW w:w="1134" w:type="dxa"/>
            <w:tcBorders>
              <w:top w:val="single" w:sz="4" w:space="0" w:color="auto"/>
              <w:left w:val="single" w:sz="4" w:space="0" w:color="auto"/>
              <w:bottom w:val="single" w:sz="4" w:space="0" w:color="auto"/>
              <w:right w:val="single" w:sz="4" w:space="0" w:color="auto"/>
            </w:tcBorders>
          </w:tcPr>
          <w:p w14:paraId="56DB161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7410533</w:t>
            </w:r>
          </w:p>
        </w:tc>
      </w:tr>
      <w:tr w:rsidR="009C003A" w:rsidRPr="00A92E63" w14:paraId="24EAE3F8" w14:textId="77777777" w:rsidTr="009C003A">
        <w:tc>
          <w:tcPr>
            <w:tcW w:w="663" w:type="dxa"/>
            <w:tcBorders>
              <w:top w:val="single" w:sz="4" w:space="0" w:color="auto"/>
              <w:left w:val="single" w:sz="4" w:space="0" w:color="auto"/>
              <w:bottom w:val="single" w:sz="4" w:space="0" w:color="auto"/>
              <w:right w:val="single" w:sz="4" w:space="0" w:color="auto"/>
            </w:tcBorders>
          </w:tcPr>
          <w:p w14:paraId="162546F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7048</w:t>
            </w:r>
          </w:p>
        </w:tc>
        <w:tc>
          <w:tcPr>
            <w:tcW w:w="1175" w:type="dxa"/>
            <w:tcBorders>
              <w:top w:val="single" w:sz="4" w:space="0" w:color="auto"/>
              <w:left w:val="single" w:sz="4" w:space="0" w:color="auto"/>
              <w:bottom w:val="single" w:sz="4" w:space="0" w:color="auto"/>
              <w:right w:val="single" w:sz="4" w:space="0" w:color="auto"/>
            </w:tcBorders>
          </w:tcPr>
          <w:p w14:paraId="2F1F619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5741128</w:t>
            </w:r>
          </w:p>
        </w:tc>
        <w:tc>
          <w:tcPr>
            <w:tcW w:w="1134" w:type="dxa"/>
            <w:tcBorders>
              <w:top w:val="single" w:sz="4" w:space="0" w:color="auto"/>
              <w:left w:val="single" w:sz="4" w:space="0" w:color="auto"/>
              <w:bottom w:val="single" w:sz="4" w:space="0" w:color="auto"/>
              <w:right w:val="single" w:sz="4" w:space="0" w:color="auto"/>
            </w:tcBorders>
          </w:tcPr>
          <w:p w14:paraId="61EEE59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7410554</w:t>
            </w:r>
          </w:p>
        </w:tc>
      </w:tr>
      <w:tr w:rsidR="009C003A" w:rsidRPr="00A92E63" w14:paraId="2016E723" w14:textId="77777777" w:rsidTr="009C003A">
        <w:tc>
          <w:tcPr>
            <w:tcW w:w="663" w:type="dxa"/>
            <w:tcBorders>
              <w:top w:val="single" w:sz="4" w:space="0" w:color="auto"/>
              <w:left w:val="single" w:sz="4" w:space="0" w:color="auto"/>
              <w:bottom w:val="single" w:sz="4" w:space="0" w:color="auto"/>
              <w:right w:val="single" w:sz="4" w:space="0" w:color="auto"/>
            </w:tcBorders>
          </w:tcPr>
          <w:p w14:paraId="62385C3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7049</w:t>
            </w:r>
          </w:p>
        </w:tc>
        <w:tc>
          <w:tcPr>
            <w:tcW w:w="1175" w:type="dxa"/>
            <w:tcBorders>
              <w:top w:val="single" w:sz="4" w:space="0" w:color="auto"/>
              <w:left w:val="single" w:sz="4" w:space="0" w:color="auto"/>
              <w:bottom w:val="single" w:sz="4" w:space="0" w:color="auto"/>
              <w:right w:val="single" w:sz="4" w:space="0" w:color="auto"/>
            </w:tcBorders>
          </w:tcPr>
          <w:p w14:paraId="2736698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5741114</w:t>
            </w:r>
          </w:p>
        </w:tc>
        <w:tc>
          <w:tcPr>
            <w:tcW w:w="1134" w:type="dxa"/>
            <w:tcBorders>
              <w:top w:val="single" w:sz="4" w:space="0" w:color="auto"/>
              <w:left w:val="single" w:sz="4" w:space="0" w:color="auto"/>
              <w:bottom w:val="single" w:sz="4" w:space="0" w:color="auto"/>
              <w:right w:val="single" w:sz="4" w:space="0" w:color="auto"/>
            </w:tcBorders>
          </w:tcPr>
          <w:p w14:paraId="6D7AEE5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7410707</w:t>
            </w:r>
          </w:p>
        </w:tc>
      </w:tr>
      <w:tr w:rsidR="009C003A" w:rsidRPr="00A92E63" w14:paraId="647FB1F1" w14:textId="77777777" w:rsidTr="009C003A">
        <w:tc>
          <w:tcPr>
            <w:tcW w:w="663" w:type="dxa"/>
            <w:tcBorders>
              <w:top w:val="single" w:sz="4" w:space="0" w:color="auto"/>
              <w:left w:val="single" w:sz="4" w:space="0" w:color="auto"/>
              <w:bottom w:val="single" w:sz="4" w:space="0" w:color="auto"/>
              <w:right w:val="single" w:sz="4" w:space="0" w:color="auto"/>
            </w:tcBorders>
          </w:tcPr>
          <w:p w14:paraId="29ADE7A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7050</w:t>
            </w:r>
          </w:p>
        </w:tc>
        <w:tc>
          <w:tcPr>
            <w:tcW w:w="1175" w:type="dxa"/>
            <w:tcBorders>
              <w:top w:val="single" w:sz="4" w:space="0" w:color="auto"/>
              <w:left w:val="single" w:sz="4" w:space="0" w:color="auto"/>
              <w:bottom w:val="single" w:sz="4" w:space="0" w:color="auto"/>
              <w:right w:val="single" w:sz="4" w:space="0" w:color="auto"/>
            </w:tcBorders>
          </w:tcPr>
          <w:p w14:paraId="0F9DE05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5741129</w:t>
            </w:r>
          </w:p>
        </w:tc>
        <w:tc>
          <w:tcPr>
            <w:tcW w:w="1134" w:type="dxa"/>
            <w:tcBorders>
              <w:top w:val="single" w:sz="4" w:space="0" w:color="auto"/>
              <w:left w:val="single" w:sz="4" w:space="0" w:color="auto"/>
              <w:bottom w:val="single" w:sz="4" w:space="0" w:color="auto"/>
              <w:right w:val="single" w:sz="4" w:space="0" w:color="auto"/>
            </w:tcBorders>
          </w:tcPr>
          <w:p w14:paraId="36B54E0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7410729</w:t>
            </w:r>
          </w:p>
        </w:tc>
      </w:tr>
      <w:tr w:rsidR="009C003A" w:rsidRPr="00A92E63" w14:paraId="6A8802A9" w14:textId="77777777" w:rsidTr="009C003A">
        <w:tc>
          <w:tcPr>
            <w:tcW w:w="663" w:type="dxa"/>
            <w:tcBorders>
              <w:top w:val="single" w:sz="4" w:space="0" w:color="auto"/>
              <w:left w:val="single" w:sz="4" w:space="0" w:color="auto"/>
              <w:bottom w:val="single" w:sz="4" w:space="0" w:color="auto"/>
              <w:right w:val="single" w:sz="4" w:space="0" w:color="auto"/>
            </w:tcBorders>
          </w:tcPr>
          <w:p w14:paraId="11DA625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7051</w:t>
            </w:r>
          </w:p>
        </w:tc>
        <w:tc>
          <w:tcPr>
            <w:tcW w:w="1175" w:type="dxa"/>
            <w:tcBorders>
              <w:top w:val="single" w:sz="4" w:space="0" w:color="auto"/>
              <w:left w:val="single" w:sz="4" w:space="0" w:color="auto"/>
              <w:bottom w:val="single" w:sz="4" w:space="0" w:color="auto"/>
              <w:right w:val="single" w:sz="4" w:space="0" w:color="auto"/>
            </w:tcBorders>
          </w:tcPr>
          <w:p w14:paraId="01FC4E4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5741152</w:t>
            </w:r>
          </w:p>
        </w:tc>
        <w:tc>
          <w:tcPr>
            <w:tcW w:w="1134" w:type="dxa"/>
            <w:tcBorders>
              <w:top w:val="single" w:sz="4" w:space="0" w:color="auto"/>
              <w:left w:val="single" w:sz="4" w:space="0" w:color="auto"/>
              <w:bottom w:val="single" w:sz="4" w:space="0" w:color="auto"/>
              <w:right w:val="single" w:sz="4" w:space="0" w:color="auto"/>
            </w:tcBorders>
          </w:tcPr>
          <w:p w14:paraId="475387A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7410760</w:t>
            </w:r>
          </w:p>
        </w:tc>
      </w:tr>
      <w:tr w:rsidR="009C003A" w:rsidRPr="00A92E63" w14:paraId="1EF7E4F9" w14:textId="77777777" w:rsidTr="009C003A">
        <w:tc>
          <w:tcPr>
            <w:tcW w:w="663" w:type="dxa"/>
            <w:tcBorders>
              <w:top w:val="single" w:sz="4" w:space="0" w:color="auto"/>
              <w:left w:val="single" w:sz="4" w:space="0" w:color="auto"/>
              <w:bottom w:val="single" w:sz="4" w:space="0" w:color="auto"/>
              <w:right w:val="single" w:sz="4" w:space="0" w:color="auto"/>
            </w:tcBorders>
          </w:tcPr>
          <w:p w14:paraId="7EDAFAF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7052</w:t>
            </w:r>
          </w:p>
        </w:tc>
        <w:tc>
          <w:tcPr>
            <w:tcW w:w="1175" w:type="dxa"/>
            <w:tcBorders>
              <w:top w:val="single" w:sz="4" w:space="0" w:color="auto"/>
              <w:left w:val="single" w:sz="4" w:space="0" w:color="auto"/>
              <w:bottom w:val="single" w:sz="4" w:space="0" w:color="auto"/>
              <w:right w:val="single" w:sz="4" w:space="0" w:color="auto"/>
            </w:tcBorders>
          </w:tcPr>
          <w:p w14:paraId="31D9B87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5741163</w:t>
            </w:r>
          </w:p>
        </w:tc>
        <w:tc>
          <w:tcPr>
            <w:tcW w:w="1134" w:type="dxa"/>
            <w:tcBorders>
              <w:top w:val="single" w:sz="4" w:space="0" w:color="auto"/>
              <w:left w:val="single" w:sz="4" w:space="0" w:color="auto"/>
              <w:bottom w:val="single" w:sz="4" w:space="0" w:color="auto"/>
              <w:right w:val="single" w:sz="4" w:space="0" w:color="auto"/>
            </w:tcBorders>
          </w:tcPr>
          <w:p w14:paraId="0886304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7410781</w:t>
            </w:r>
          </w:p>
        </w:tc>
      </w:tr>
      <w:tr w:rsidR="009C003A" w:rsidRPr="00A92E63" w14:paraId="6EC19302" w14:textId="77777777" w:rsidTr="009C003A">
        <w:tc>
          <w:tcPr>
            <w:tcW w:w="663" w:type="dxa"/>
            <w:tcBorders>
              <w:top w:val="single" w:sz="4" w:space="0" w:color="auto"/>
              <w:left w:val="single" w:sz="4" w:space="0" w:color="auto"/>
              <w:bottom w:val="single" w:sz="4" w:space="0" w:color="auto"/>
              <w:right w:val="single" w:sz="4" w:space="0" w:color="auto"/>
            </w:tcBorders>
          </w:tcPr>
          <w:p w14:paraId="2717E69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7053</w:t>
            </w:r>
          </w:p>
        </w:tc>
        <w:tc>
          <w:tcPr>
            <w:tcW w:w="1175" w:type="dxa"/>
            <w:tcBorders>
              <w:top w:val="single" w:sz="4" w:space="0" w:color="auto"/>
              <w:left w:val="single" w:sz="4" w:space="0" w:color="auto"/>
              <w:bottom w:val="single" w:sz="4" w:space="0" w:color="auto"/>
              <w:right w:val="single" w:sz="4" w:space="0" w:color="auto"/>
            </w:tcBorders>
          </w:tcPr>
          <w:p w14:paraId="5AF7242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5741166</w:t>
            </w:r>
          </w:p>
        </w:tc>
        <w:tc>
          <w:tcPr>
            <w:tcW w:w="1134" w:type="dxa"/>
            <w:tcBorders>
              <w:top w:val="single" w:sz="4" w:space="0" w:color="auto"/>
              <w:left w:val="single" w:sz="4" w:space="0" w:color="auto"/>
              <w:bottom w:val="single" w:sz="4" w:space="0" w:color="auto"/>
              <w:right w:val="single" w:sz="4" w:space="0" w:color="auto"/>
            </w:tcBorders>
          </w:tcPr>
          <w:p w14:paraId="56329D1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7410803</w:t>
            </w:r>
          </w:p>
        </w:tc>
      </w:tr>
      <w:tr w:rsidR="009C003A" w:rsidRPr="00A92E63" w14:paraId="0F4E73FC" w14:textId="77777777" w:rsidTr="009C003A">
        <w:tc>
          <w:tcPr>
            <w:tcW w:w="663" w:type="dxa"/>
            <w:tcBorders>
              <w:top w:val="single" w:sz="4" w:space="0" w:color="auto"/>
              <w:left w:val="single" w:sz="4" w:space="0" w:color="auto"/>
              <w:bottom w:val="single" w:sz="4" w:space="0" w:color="auto"/>
              <w:right w:val="single" w:sz="4" w:space="0" w:color="auto"/>
            </w:tcBorders>
          </w:tcPr>
          <w:p w14:paraId="1331A62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7054</w:t>
            </w:r>
          </w:p>
        </w:tc>
        <w:tc>
          <w:tcPr>
            <w:tcW w:w="1175" w:type="dxa"/>
            <w:tcBorders>
              <w:top w:val="single" w:sz="4" w:space="0" w:color="auto"/>
              <w:left w:val="single" w:sz="4" w:space="0" w:color="auto"/>
              <w:bottom w:val="single" w:sz="4" w:space="0" w:color="auto"/>
              <w:right w:val="single" w:sz="4" w:space="0" w:color="auto"/>
            </w:tcBorders>
          </w:tcPr>
          <w:p w14:paraId="72BF9B0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5741161</w:t>
            </w:r>
          </w:p>
        </w:tc>
        <w:tc>
          <w:tcPr>
            <w:tcW w:w="1134" w:type="dxa"/>
            <w:tcBorders>
              <w:top w:val="single" w:sz="4" w:space="0" w:color="auto"/>
              <w:left w:val="single" w:sz="4" w:space="0" w:color="auto"/>
              <w:bottom w:val="single" w:sz="4" w:space="0" w:color="auto"/>
              <w:right w:val="single" w:sz="4" w:space="0" w:color="auto"/>
            </w:tcBorders>
          </w:tcPr>
          <w:p w14:paraId="3BAA4CB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7410826</w:t>
            </w:r>
          </w:p>
        </w:tc>
      </w:tr>
      <w:tr w:rsidR="009C003A" w:rsidRPr="00A92E63" w14:paraId="6D9C86F8" w14:textId="77777777" w:rsidTr="009C003A">
        <w:tc>
          <w:tcPr>
            <w:tcW w:w="663" w:type="dxa"/>
            <w:tcBorders>
              <w:top w:val="single" w:sz="4" w:space="0" w:color="auto"/>
              <w:left w:val="single" w:sz="4" w:space="0" w:color="auto"/>
              <w:bottom w:val="single" w:sz="4" w:space="0" w:color="auto"/>
              <w:right w:val="single" w:sz="4" w:space="0" w:color="auto"/>
            </w:tcBorders>
          </w:tcPr>
          <w:p w14:paraId="4FC43A0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7055</w:t>
            </w:r>
          </w:p>
        </w:tc>
        <w:tc>
          <w:tcPr>
            <w:tcW w:w="1175" w:type="dxa"/>
            <w:tcBorders>
              <w:top w:val="single" w:sz="4" w:space="0" w:color="auto"/>
              <w:left w:val="single" w:sz="4" w:space="0" w:color="auto"/>
              <w:bottom w:val="single" w:sz="4" w:space="0" w:color="auto"/>
              <w:right w:val="single" w:sz="4" w:space="0" w:color="auto"/>
            </w:tcBorders>
          </w:tcPr>
          <w:p w14:paraId="35F3E4B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5741150</w:t>
            </w:r>
          </w:p>
        </w:tc>
        <w:tc>
          <w:tcPr>
            <w:tcW w:w="1134" w:type="dxa"/>
            <w:tcBorders>
              <w:top w:val="single" w:sz="4" w:space="0" w:color="auto"/>
              <w:left w:val="single" w:sz="4" w:space="0" w:color="auto"/>
              <w:bottom w:val="single" w:sz="4" w:space="0" w:color="auto"/>
              <w:right w:val="single" w:sz="4" w:space="0" w:color="auto"/>
            </w:tcBorders>
          </w:tcPr>
          <w:p w14:paraId="6899C16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7410846</w:t>
            </w:r>
          </w:p>
        </w:tc>
      </w:tr>
      <w:tr w:rsidR="009C003A" w:rsidRPr="00A92E63" w14:paraId="3F7B24C1" w14:textId="77777777" w:rsidTr="009C003A">
        <w:tc>
          <w:tcPr>
            <w:tcW w:w="663" w:type="dxa"/>
            <w:tcBorders>
              <w:top w:val="single" w:sz="4" w:space="0" w:color="auto"/>
              <w:left w:val="single" w:sz="4" w:space="0" w:color="auto"/>
              <w:bottom w:val="single" w:sz="4" w:space="0" w:color="auto"/>
              <w:right w:val="single" w:sz="4" w:space="0" w:color="auto"/>
            </w:tcBorders>
          </w:tcPr>
          <w:p w14:paraId="28F2C50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7056</w:t>
            </w:r>
          </w:p>
        </w:tc>
        <w:tc>
          <w:tcPr>
            <w:tcW w:w="1175" w:type="dxa"/>
            <w:tcBorders>
              <w:top w:val="single" w:sz="4" w:space="0" w:color="auto"/>
              <w:left w:val="single" w:sz="4" w:space="0" w:color="auto"/>
              <w:bottom w:val="single" w:sz="4" w:space="0" w:color="auto"/>
              <w:right w:val="single" w:sz="4" w:space="0" w:color="auto"/>
            </w:tcBorders>
          </w:tcPr>
          <w:p w14:paraId="047DEEA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5741148</w:t>
            </w:r>
          </w:p>
        </w:tc>
        <w:tc>
          <w:tcPr>
            <w:tcW w:w="1134" w:type="dxa"/>
            <w:tcBorders>
              <w:top w:val="single" w:sz="4" w:space="0" w:color="auto"/>
              <w:left w:val="single" w:sz="4" w:space="0" w:color="auto"/>
              <w:bottom w:val="single" w:sz="4" w:space="0" w:color="auto"/>
              <w:right w:val="single" w:sz="4" w:space="0" w:color="auto"/>
            </w:tcBorders>
          </w:tcPr>
          <w:p w14:paraId="6E39EE6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7410848</w:t>
            </w:r>
          </w:p>
        </w:tc>
      </w:tr>
      <w:tr w:rsidR="009C003A" w:rsidRPr="00A92E63" w14:paraId="175496EB" w14:textId="77777777" w:rsidTr="009C003A">
        <w:tc>
          <w:tcPr>
            <w:tcW w:w="663" w:type="dxa"/>
            <w:tcBorders>
              <w:top w:val="single" w:sz="4" w:space="0" w:color="auto"/>
              <w:left w:val="single" w:sz="4" w:space="0" w:color="auto"/>
              <w:bottom w:val="single" w:sz="4" w:space="0" w:color="auto"/>
              <w:right w:val="single" w:sz="4" w:space="0" w:color="auto"/>
            </w:tcBorders>
          </w:tcPr>
          <w:p w14:paraId="723DE36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7057</w:t>
            </w:r>
          </w:p>
        </w:tc>
        <w:tc>
          <w:tcPr>
            <w:tcW w:w="1175" w:type="dxa"/>
            <w:tcBorders>
              <w:top w:val="single" w:sz="4" w:space="0" w:color="auto"/>
              <w:left w:val="single" w:sz="4" w:space="0" w:color="auto"/>
              <w:bottom w:val="single" w:sz="4" w:space="0" w:color="auto"/>
              <w:right w:val="single" w:sz="4" w:space="0" w:color="auto"/>
            </w:tcBorders>
          </w:tcPr>
          <w:p w14:paraId="4B49670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5741148</w:t>
            </w:r>
          </w:p>
        </w:tc>
        <w:tc>
          <w:tcPr>
            <w:tcW w:w="1134" w:type="dxa"/>
            <w:tcBorders>
              <w:top w:val="single" w:sz="4" w:space="0" w:color="auto"/>
              <w:left w:val="single" w:sz="4" w:space="0" w:color="auto"/>
              <w:bottom w:val="single" w:sz="4" w:space="0" w:color="auto"/>
              <w:right w:val="single" w:sz="4" w:space="0" w:color="auto"/>
            </w:tcBorders>
          </w:tcPr>
          <w:p w14:paraId="5A01EFA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7410848</w:t>
            </w:r>
          </w:p>
        </w:tc>
      </w:tr>
      <w:tr w:rsidR="009C003A" w:rsidRPr="00A92E63" w14:paraId="4EFC76BB" w14:textId="77777777" w:rsidTr="009C003A">
        <w:tc>
          <w:tcPr>
            <w:tcW w:w="663" w:type="dxa"/>
            <w:tcBorders>
              <w:top w:val="single" w:sz="4" w:space="0" w:color="auto"/>
              <w:left w:val="single" w:sz="4" w:space="0" w:color="auto"/>
              <w:bottom w:val="single" w:sz="4" w:space="0" w:color="auto"/>
              <w:right w:val="single" w:sz="4" w:space="0" w:color="auto"/>
            </w:tcBorders>
          </w:tcPr>
          <w:p w14:paraId="232E6B6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7058</w:t>
            </w:r>
          </w:p>
        </w:tc>
        <w:tc>
          <w:tcPr>
            <w:tcW w:w="1175" w:type="dxa"/>
            <w:tcBorders>
              <w:top w:val="single" w:sz="4" w:space="0" w:color="auto"/>
              <w:left w:val="single" w:sz="4" w:space="0" w:color="auto"/>
              <w:bottom w:val="single" w:sz="4" w:space="0" w:color="auto"/>
              <w:right w:val="single" w:sz="4" w:space="0" w:color="auto"/>
            </w:tcBorders>
          </w:tcPr>
          <w:p w14:paraId="46DADA1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5741148</w:t>
            </w:r>
          </w:p>
        </w:tc>
        <w:tc>
          <w:tcPr>
            <w:tcW w:w="1134" w:type="dxa"/>
            <w:tcBorders>
              <w:top w:val="single" w:sz="4" w:space="0" w:color="auto"/>
              <w:left w:val="single" w:sz="4" w:space="0" w:color="auto"/>
              <w:bottom w:val="single" w:sz="4" w:space="0" w:color="auto"/>
              <w:right w:val="single" w:sz="4" w:space="0" w:color="auto"/>
            </w:tcBorders>
          </w:tcPr>
          <w:p w14:paraId="54EE248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7410848</w:t>
            </w:r>
          </w:p>
        </w:tc>
      </w:tr>
      <w:tr w:rsidR="009C003A" w:rsidRPr="00A92E63" w14:paraId="34AEB5AB" w14:textId="77777777" w:rsidTr="009C003A">
        <w:tc>
          <w:tcPr>
            <w:tcW w:w="663" w:type="dxa"/>
            <w:tcBorders>
              <w:top w:val="single" w:sz="4" w:space="0" w:color="auto"/>
              <w:left w:val="single" w:sz="4" w:space="0" w:color="auto"/>
              <w:bottom w:val="single" w:sz="4" w:space="0" w:color="auto"/>
              <w:right w:val="single" w:sz="4" w:space="0" w:color="auto"/>
            </w:tcBorders>
          </w:tcPr>
          <w:p w14:paraId="4663D16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7059</w:t>
            </w:r>
          </w:p>
        </w:tc>
        <w:tc>
          <w:tcPr>
            <w:tcW w:w="1175" w:type="dxa"/>
            <w:tcBorders>
              <w:top w:val="single" w:sz="4" w:space="0" w:color="auto"/>
              <w:left w:val="single" w:sz="4" w:space="0" w:color="auto"/>
              <w:bottom w:val="single" w:sz="4" w:space="0" w:color="auto"/>
              <w:right w:val="single" w:sz="4" w:space="0" w:color="auto"/>
            </w:tcBorders>
          </w:tcPr>
          <w:p w14:paraId="7E6544B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5741326</w:t>
            </w:r>
          </w:p>
        </w:tc>
        <w:tc>
          <w:tcPr>
            <w:tcW w:w="1134" w:type="dxa"/>
            <w:tcBorders>
              <w:top w:val="single" w:sz="4" w:space="0" w:color="auto"/>
              <w:left w:val="single" w:sz="4" w:space="0" w:color="auto"/>
              <w:bottom w:val="single" w:sz="4" w:space="0" w:color="auto"/>
              <w:right w:val="single" w:sz="4" w:space="0" w:color="auto"/>
            </w:tcBorders>
          </w:tcPr>
          <w:p w14:paraId="0E0A1AB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7411074</w:t>
            </w:r>
          </w:p>
        </w:tc>
      </w:tr>
      <w:tr w:rsidR="009C003A" w:rsidRPr="00A92E63" w14:paraId="595AA9DE" w14:textId="77777777" w:rsidTr="009C003A">
        <w:tc>
          <w:tcPr>
            <w:tcW w:w="663" w:type="dxa"/>
            <w:tcBorders>
              <w:top w:val="single" w:sz="4" w:space="0" w:color="auto"/>
              <w:left w:val="single" w:sz="4" w:space="0" w:color="auto"/>
              <w:bottom w:val="single" w:sz="4" w:space="0" w:color="auto"/>
              <w:right w:val="single" w:sz="4" w:space="0" w:color="auto"/>
            </w:tcBorders>
          </w:tcPr>
          <w:p w14:paraId="2D7C31E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7060</w:t>
            </w:r>
          </w:p>
        </w:tc>
        <w:tc>
          <w:tcPr>
            <w:tcW w:w="1175" w:type="dxa"/>
            <w:tcBorders>
              <w:top w:val="single" w:sz="4" w:space="0" w:color="auto"/>
              <w:left w:val="single" w:sz="4" w:space="0" w:color="auto"/>
              <w:bottom w:val="single" w:sz="4" w:space="0" w:color="auto"/>
              <w:right w:val="single" w:sz="4" w:space="0" w:color="auto"/>
            </w:tcBorders>
          </w:tcPr>
          <w:p w14:paraId="1092F0B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5741437</w:t>
            </w:r>
          </w:p>
        </w:tc>
        <w:tc>
          <w:tcPr>
            <w:tcW w:w="1134" w:type="dxa"/>
            <w:tcBorders>
              <w:top w:val="single" w:sz="4" w:space="0" w:color="auto"/>
              <w:left w:val="single" w:sz="4" w:space="0" w:color="auto"/>
              <w:bottom w:val="single" w:sz="4" w:space="0" w:color="auto"/>
              <w:right w:val="single" w:sz="4" w:space="0" w:color="auto"/>
            </w:tcBorders>
          </w:tcPr>
          <w:p w14:paraId="7028694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7411032</w:t>
            </w:r>
          </w:p>
        </w:tc>
      </w:tr>
      <w:tr w:rsidR="009C003A" w:rsidRPr="00A92E63" w14:paraId="55368218" w14:textId="77777777" w:rsidTr="009C003A">
        <w:tc>
          <w:tcPr>
            <w:tcW w:w="663" w:type="dxa"/>
            <w:tcBorders>
              <w:top w:val="single" w:sz="4" w:space="0" w:color="auto"/>
              <w:left w:val="single" w:sz="4" w:space="0" w:color="auto"/>
              <w:bottom w:val="single" w:sz="4" w:space="0" w:color="auto"/>
              <w:right w:val="single" w:sz="4" w:space="0" w:color="auto"/>
            </w:tcBorders>
          </w:tcPr>
          <w:p w14:paraId="06339FF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7061</w:t>
            </w:r>
          </w:p>
        </w:tc>
        <w:tc>
          <w:tcPr>
            <w:tcW w:w="1175" w:type="dxa"/>
            <w:tcBorders>
              <w:top w:val="single" w:sz="4" w:space="0" w:color="auto"/>
              <w:left w:val="single" w:sz="4" w:space="0" w:color="auto"/>
              <w:bottom w:val="single" w:sz="4" w:space="0" w:color="auto"/>
              <w:right w:val="single" w:sz="4" w:space="0" w:color="auto"/>
            </w:tcBorders>
          </w:tcPr>
          <w:p w14:paraId="058C72F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5741452</w:t>
            </w:r>
          </w:p>
        </w:tc>
        <w:tc>
          <w:tcPr>
            <w:tcW w:w="1134" w:type="dxa"/>
            <w:tcBorders>
              <w:top w:val="single" w:sz="4" w:space="0" w:color="auto"/>
              <w:left w:val="single" w:sz="4" w:space="0" w:color="auto"/>
              <w:bottom w:val="single" w:sz="4" w:space="0" w:color="auto"/>
              <w:right w:val="single" w:sz="4" w:space="0" w:color="auto"/>
            </w:tcBorders>
          </w:tcPr>
          <w:p w14:paraId="7822417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7411015</w:t>
            </w:r>
          </w:p>
        </w:tc>
      </w:tr>
      <w:tr w:rsidR="009C003A" w:rsidRPr="00A92E63" w14:paraId="70823870" w14:textId="77777777" w:rsidTr="009C003A">
        <w:tc>
          <w:tcPr>
            <w:tcW w:w="663" w:type="dxa"/>
            <w:tcBorders>
              <w:top w:val="single" w:sz="4" w:space="0" w:color="auto"/>
              <w:left w:val="single" w:sz="4" w:space="0" w:color="auto"/>
              <w:bottom w:val="single" w:sz="4" w:space="0" w:color="auto"/>
              <w:right w:val="single" w:sz="4" w:space="0" w:color="auto"/>
            </w:tcBorders>
          </w:tcPr>
          <w:p w14:paraId="2729A2F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7062</w:t>
            </w:r>
          </w:p>
        </w:tc>
        <w:tc>
          <w:tcPr>
            <w:tcW w:w="1175" w:type="dxa"/>
            <w:tcBorders>
              <w:top w:val="single" w:sz="4" w:space="0" w:color="auto"/>
              <w:left w:val="single" w:sz="4" w:space="0" w:color="auto"/>
              <w:bottom w:val="single" w:sz="4" w:space="0" w:color="auto"/>
              <w:right w:val="single" w:sz="4" w:space="0" w:color="auto"/>
            </w:tcBorders>
          </w:tcPr>
          <w:p w14:paraId="035DCC2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5741464</w:t>
            </w:r>
          </w:p>
        </w:tc>
        <w:tc>
          <w:tcPr>
            <w:tcW w:w="1134" w:type="dxa"/>
            <w:tcBorders>
              <w:top w:val="single" w:sz="4" w:space="0" w:color="auto"/>
              <w:left w:val="single" w:sz="4" w:space="0" w:color="auto"/>
              <w:bottom w:val="single" w:sz="4" w:space="0" w:color="auto"/>
              <w:right w:val="single" w:sz="4" w:space="0" w:color="auto"/>
            </w:tcBorders>
          </w:tcPr>
          <w:p w14:paraId="406EAA2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7410999</w:t>
            </w:r>
          </w:p>
        </w:tc>
      </w:tr>
      <w:tr w:rsidR="009C003A" w:rsidRPr="00A92E63" w14:paraId="018B69E0" w14:textId="77777777" w:rsidTr="009C003A">
        <w:tc>
          <w:tcPr>
            <w:tcW w:w="663" w:type="dxa"/>
            <w:tcBorders>
              <w:top w:val="single" w:sz="4" w:space="0" w:color="auto"/>
              <w:left w:val="single" w:sz="4" w:space="0" w:color="auto"/>
              <w:bottom w:val="single" w:sz="4" w:space="0" w:color="auto"/>
              <w:right w:val="single" w:sz="4" w:space="0" w:color="auto"/>
            </w:tcBorders>
          </w:tcPr>
          <w:p w14:paraId="4EBC093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7063</w:t>
            </w:r>
          </w:p>
        </w:tc>
        <w:tc>
          <w:tcPr>
            <w:tcW w:w="1175" w:type="dxa"/>
            <w:tcBorders>
              <w:top w:val="single" w:sz="4" w:space="0" w:color="auto"/>
              <w:left w:val="single" w:sz="4" w:space="0" w:color="auto"/>
              <w:bottom w:val="single" w:sz="4" w:space="0" w:color="auto"/>
              <w:right w:val="single" w:sz="4" w:space="0" w:color="auto"/>
            </w:tcBorders>
          </w:tcPr>
          <w:p w14:paraId="1EBA457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5741477</w:t>
            </w:r>
          </w:p>
        </w:tc>
        <w:tc>
          <w:tcPr>
            <w:tcW w:w="1134" w:type="dxa"/>
            <w:tcBorders>
              <w:top w:val="single" w:sz="4" w:space="0" w:color="auto"/>
              <w:left w:val="single" w:sz="4" w:space="0" w:color="auto"/>
              <w:bottom w:val="single" w:sz="4" w:space="0" w:color="auto"/>
              <w:right w:val="single" w:sz="4" w:space="0" w:color="auto"/>
            </w:tcBorders>
          </w:tcPr>
          <w:p w14:paraId="6B06DE4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7410981</w:t>
            </w:r>
          </w:p>
        </w:tc>
      </w:tr>
      <w:tr w:rsidR="009C003A" w:rsidRPr="00A92E63" w14:paraId="2C44A4FB" w14:textId="77777777" w:rsidTr="009C003A">
        <w:tc>
          <w:tcPr>
            <w:tcW w:w="663" w:type="dxa"/>
            <w:tcBorders>
              <w:top w:val="single" w:sz="4" w:space="0" w:color="auto"/>
              <w:left w:val="single" w:sz="4" w:space="0" w:color="auto"/>
              <w:bottom w:val="single" w:sz="4" w:space="0" w:color="auto"/>
              <w:right w:val="single" w:sz="4" w:space="0" w:color="auto"/>
            </w:tcBorders>
          </w:tcPr>
          <w:p w14:paraId="5C695C8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7064</w:t>
            </w:r>
          </w:p>
        </w:tc>
        <w:tc>
          <w:tcPr>
            <w:tcW w:w="1175" w:type="dxa"/>
            <w:tcBorders>
              <w:top w:val="single" w:sz="4" w:space="0" w:color="auto"/>
              <w:left w:val="single" w:sz="4" w:space="0" w:color="auto"/>
              <w:bottom w:val="single" w:sz="4" w:space="0" w:color="auto"/>
              <w:right w:val="single" w:sz="4" w:space="0" w:color="auto"/>
            </w:tcBorders>
          </w:tcPr>
          <w:p w14:paraId="510EF8E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5741483</w:t>
            </w:r>
          </w:p>
        </w:tc>
        <w:tc>
          <w:tcPr>
            <w:tcW w:w="1134" w:type="dxa"/>
            <w:tcBorders>
              <w:top w:val="single" w:sz="4" w:space="0" w:color="auto"/>
              <w:left w:val="single" w:sz="4" w:space="0" w:color="auto"/>
              <w:bottom w:val="single" w:sz="4" w:space="0" w:color="auto"/>
              <w:right w:val="single" w:sz="4" w:space="0" w:color="auto"/>
            </w:tcBorders>
          </w:tcPr>
          <w:p w14:paraId="466F05F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7410973</w:t>
            </w:r>
          </w:p>
        </w:tc>
      </w:tr>
      <w:tr w:rsidR="009C003A" w:rsidRPr="00A92E63" w14:paraId="6177E2A9" w14:textId="77777777" w:rsidTr="009C003A">
        <w:tc>
          <w:tcPr>
            <w:tcW w:w="663" w:type="dxa"/>
            <w:tcBorders>
              <w:top w:val="single" w:sz="4" w:space="0" w:color="auto"/>
              <w:left w:val="single" w:sz="4" w:space="0" w:color="auto"/>
              <w:bottom w:val="single" w:sz="4" w:space="0" w:color="auto"/>
              <w:right w:val="single" w:sz="4" w:space="0" w:color="auto"/>
            </w:tcBorders>
          </w:tcPr>
          <w:p w14:paraId="6079F94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7065</w:t>
            </w:r>
          </w:p>
        </w:tc>
        <w:tc>
          <w:tcPr>
            <w:tcW w:w="1175" w:type="dxa"/>
            <w:tcBorders>
              <w:top w:val="single" w:sz="4" w:space="0" w:color="auto"/>
              <w:left w:val="single" w:sz="4" w:space="0" w:color="auto"/>
              <w:bottom w:val="single" w:sz="4" w:space="0" w:color="auto"/>
              <w:right w:val="single" w:sz="4" w:space="0" w:color="auto"/>
            </w:tcBorders>
          </w:tcPr>
          <w:p w14:paraId="425C758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5741490</w:t>
            </w:r>
          </w:p>
        </w:tc>
        <w:tc>
          <w:tcPr>
            <w:tcW w:w="1134" w:type="dxa"/>
            <w:tcBorders>
              <w:top w:val="single" w:sz="4" w:space="0" w:color="auto"/>
              <w:left w:val="single" w:sz="4" w:space="0" w:color="auto"/>
              <w:bottom w:val="single" w:sz="4" w:space="0" w:color="auto"/>
              <w:right w:val="single" w:sz="4" w:space="0" w:color="auto"/>
            </w:tcBorders>
          </w:tcPr>
          <w:p w14:paraId="70149A7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7410966</w:t>
            </w:r>
          </w:p>
        </w:tc>
      </w:tr>
      <w:tr w:rsidR="009C003A" w:rsidRPr="00A92E63" w14:paraId="6C232853" w14:textId="77777777" w:rsidTr="009C003A">
        <w:tc>
          <w:tcPr>
            <w:tcW w:w="663" w:type="dxa"/>
            <w:tcBorders>
              <w:top w:val="single" w:sz="4" w:space="0" w:color="auto"/>
              <w:left w:val="single" w:sz="4" w:space="0" w:color="auto"/>
              <w:bottom w:val="single" w:sz="4" w:space="0" w:color="auto"/>
              <w:right w:val="single" w:sz="4" w:space="0" w:color="auto"/>
            </w:tcBorders>
          </w:tcPr>
          <w:p w14:paraId="4F3F563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7066</w:t>
            </w:r>
          </w:p>
        </w:tc>
        <w:tc>
          <w:tcPr>
            <w:tcW w:w="1175" w:type="dxa"/>
            <w:tcBorders>
              <w:top w:val="single" w:sz="4" w:space="0" w:color="auto"/>
              <w:left w:val="single" w:sz="4" w:space="0" w:color="auto"/>
              <w:bottom w:val="single" w:sz="4" w:space="0" w:color="auto"/>
              <w:right w:val="single" w:sz="4" w:space="0" w:color="auto"/>
            </w:tcBorders>
          </w:tcPr>
          <w:p w14:paraId="4BDB809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5741501</w:t>
            </w:r>
          </w:p>
        </w:tc>
        <w:tc>
          <w:tcPr>
            <w:tcW w:w="1134" w:type="dxa"/>
            <w:tcBorders>
              <w:top w:val="single" w:sz="4" w:space="0" w:color="auto"/>
              <w:left w:val="single" w:sz="4" w:space="0" w:color="auto"/>
              <w:bottom w:val="single" w:sz="4" w:space="0" w:color="auto"/>
              <w:right w:val="single" w:sz="4" w:space="0" w:color="auto"/>
            </w:tcBorders>
          </w:tcPr>
          <w:p w14:paraId="3EE1811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7410950</w:t>
            </w:r>
          </w:p>
        </w:tc>
      </w:tr>
      <w:tr w:rsidR="009C003A" w:rsidRPr="00A92E63" w14:paraId="2DA20BD7" w14:textId="77777777" w:rsidTr="009C003A">
        <w:tc>
          <w:tcPr>
            <w:tcW w:w="663" w:type="dxa"/>
            <w:tcBorders>
              <w:top w:val="single" w:sz="4" w:space="0" w:color="auto"/>
              <w:left w:val="single" w:sz="4" w:space="0" w:color="auto"/>
              <w:bottom w:val="single" w:sz="4" w:space="0" w:color="auto"/>
              <w:right w:val="single" w:sz="4" w:space="0" w:color="auto"/>
            </w:tcBorders>
          </w:tcPr>
          <w:p w14:paraId="1BCEDC7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7067</w:t>
            </w:r>
          </w:p>
        </w:tc>
        <w:tc>
          <w:tcPr>
            <w:tcW w:w="1175" w:type="dxa"/>
            <w:tcBorders>
              <w:top w:val="single" w:sz="4" w:space="0" w:color="auto"/>
              <w:left w:val="single" w:sz="4" w:space="0" w:color="auto"/>
              <w:bottom w:val="single" w:sz="4" w:space="0" w:color="auto"/>
              <w:right w:val="single" w:sz="4" w:space="0" w:color="auto"/>
            </w:tcBorders>
          </w:tcPr>
          <w:p w14:paraId="69ED3CE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5741516</w:t>
            </w:r>
          </w:p>
        </w:tc>
        <w:tc>
          <w:tcPr>
            <w:tcW w:w="1134" w:type="dxa"/>
            <w:tcBorders>
              <w:top w:val="single" w:sz="4" w:space="0" w:color="auto"/>
              <w:left w:val="single" w:sz="4" w:space="0" w:color="auto"/>
              <w:bottom w:val="single" w:sz="4" w:space="0" w:color="auto"/>
              <w:right w:val="single" w:sz="4" w:space="0" w:color="auto"/>
            </w:tcBorders>
          </w:tcPr>
          <w:p w14:paraId="4D46BBD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7410934</w:t>
            </w:r>
          </w:p>
        </w:tc>
      </w:tr>
      <w:tr w:rsidR="009C003A" w:rsidRPr="00A92E63" w14:paraId="295C1AA2" w14:textId="77777777" w:rsidTr="009C003A">
        <w:tc>
          <w:tcPr>
            <w:tcW w:w="663" w:type="dxa"/>
            <w:tcBorders>
              <w:top w:val="single" w:sz="4" w:space="0" w:color="auto"/>
              <w:left w:val="single" w:sz="4" w:space="0" w:color="auto"/>
              <w:bottom w:val="single" w:sz="4" w:space="0" w:color="auto"/>
              <w:right w:val="single" w:sz="4" w:space="0" w:color="auto"/>
            </w:tcBorders>
          </w:tcPr>
          <w:p w14:paraId="3CAD08E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7068</w:t>
            </w:r>
          </w:p>
        </w:tc>
        <w:tc>
          <w:tcPr>
            <w:tcW w:w="1175" w:type="dxa"/>
            <w:tcBorders>
              <w:top w:val="single" w:sz="4" w:space="0" w:color="auto"/>
              <w:left w:val="single" w:sz="4" w:space="0" w:color="auto"/>
              <w:bottom w:val="single" w:sz="4" w:space="0" w:color="auto"/>
              <w:right w:val="single" w:sz="4" w:space="0" w:color="auto"/>
            </w:tcBorders>
          </w:tcPr>
          <w:p w14:paraId="553C536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5741536</w:t>
            </w:r>
          </w:p>
        </w:tc>
        <w:tc>
          <w:tcPr>
            <w:tcW w:w="1134" w:type="dxa"/>
            <w:tcBorders>
              <w:top w:val="single" w:sz="4" w:space="0" w:color="auto"/>
              <w:left w:val="single" w:sz="4" w:space="0" w:color="auto"/>
              <w:bottom w:val="single" w:sz="4" w:space="0" w:color="auto"/>
              <w:right w:val="single" w:sz="4" w:space="0" w:color="auto"/>
            </w:tcBorders>
          </w:tcPr>
          <w:p w14:paraId="0659429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7410923</w:t>
            </w:r>
          </w:p>
        </w:tc>
      </w:tr>
      <w:tr w:rsidR="009C003A" w:rsidRPr="00A92E63" w14:paraId="17CFF87D" w14:textId="77777777" w:rsidTr="009C003A">
        <w:tc>
          <w:tcPr>
            <w:tcW w:w="663" w:type="dxa"/>
            <w:tcBorders>
              <w:top w:val="single" w:sz="4" w:space="0" w:color="auto"/>
              <w:left w:val="single" w:sz="4" w:space="0" w:color="auto"/>
              <w:bottom w:val="single" w:sz="4" w:space="0" w:color="auto"/>
              <w:right w:val="single" w:sz="4" w:space="0" w:color="auto"/>
            </w:tcBorders>
          </w:tcPr>
          <w:p w14:paraId="4D767DC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7069</w:t>
            </w:r>
          </w:p>
        </w:tc>
        <w:tc>
          <w:tcPr>
            <w:tcW w:w="1175" w:type="dxa"/>
            <w:tcBorders>
              <w:top w:val="single" w:sz="4" w:space="0" w:color="auto"/>
              <w:left w:val="single" w:sz="4" w:space="0" w:color="auto"/>
              <w:bottom w:val="single" w:sz="4" w:space="0" w:color="auto"/>
              <w:right w:val="single" w:sz="4" w:space="0" w:color="auto"/>
            </w:tcBorders>
          </w:tcPr>
          <w:p w14:paraId="55C4660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5741559</w:t>
            </w:r>
          </w:p>
        </w:tc>
        <w:tc>
          <w:tcPr>
            <w:tcW w:w="1134" w:type="dxa"/>
            <w:tcBorders>
              <w:top w:val="single" w:sz="4" w:space="0" w:color="auto"/>
              <w:left w:val="single" w:sz="4" w:space="0" w:color="auto"/>
              <w:bottom w:val="single" w:sz="4" w:space="0" w:color="auto"/>
              <w:right w:val="single" w:sz="4" w:space="0" w:color="auto"/>
            </w:tcBorders>
          </w:tcPr>
          <w:p w14:paraId="6A8BFF5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7410919</w:t>
            </w:r>
          </w:p>
        </w:tc>
      </w:tr>
      <w:tr w:rsidR="009C003A" w:rsidRPr="00A92E63" w14:paraId="2F595F62" w14:textId="77777777" w:rsidTr="009C003A">
        <w:tc>
          <w:tcPr>
            <w:tcW w:w="663" w:type="dxa"/>
            <w:tcBorders>
              <w:top w:val="single" w:sz="4" w:space="0" w:color="auto"/>
              <w:left w:val="single" w:sz="4" w:space="0" w:color="auto"/>
              <w:bottom w:val="single" w:sz="4" w:space="0" w:color="auto"/>
              <w:right w:val="single" w:sz="4" w:space="0" w:color="auto"/>
            </w:tcBorders>
          </w:tcPr>
          <w:p w14:paraId="207C904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7070</w:t>
            </w:r>
          </w:p>
        </w:tc>
        <w:tc>
          <w:tcPr>
            <w:tcW w:w="1175" w:type="dxa"/>
            <w:tcBorders>
              <w:top w:val="single" w:sz="4" w:space="0" w:color="auto"/>
              <w:left w:val="single" w:sz="4" w:space="0" w:color="auto"/>
              <w:bottom w:val="single" w:sz="4" w:space="0" w:color="auto"/>
              <w:right w:val="single" w:sz="4" w:space="0" w:color="auto"/>
            </w:tcBorders>
          </w:tcPr>
          <w:p w14:paraId="65B6D3F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5741733</w:t>
            </w:r>
          </w:p>
        </w:tc>
        <w:tc>
          <w:tcPr>
            <w:tcW w:w="1134" w:type="dxa"/>
            <w:tcBorders>
              <w:top w:val="single" w:sz="4" w:space="0" w:color="auto"/>
              <w:left w:val="single" w:sz="4" w:space="0" w:color="auto"/>
              <w:bottom w:val="single" w:sz="4" w:space="0" w:color="auto"/>
              <w:right w:val="single" w:sz="4" w:space="0" w:color="auto"/>
            </w:tcBorders>
          </w:tcPr>
          <w:p w14:paraId="31EEC07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7410879</w:t>
            </w:r>
          </w:p>
        </w:tc>
      </w:tr>
      <w:tr w:rsidR="009C003A" w:rsidRPr="00A92E63" w14:paraId="64EEBA6A" w14:textId="77777777" w:rsidTr="009C003A">
        <w:tc>
          <w:tcPr>
            <w:tcW w:w="663" w:type="dxa"/>
            <w:tcBorders>
              <w:top w:val="single" w:sz="4" w:space="0" w:color="auto"/>
              <w:left w:val="single" w:sz="4" w:space="0" w:color="auto"/>
              <w:bottom w:val="single" w:sz="4" w:space="0" w:color="auto"/>
              <w:right w:val="single" w:sz="4" w:space="0" w:color="auto"/>
            </w:tcBorders>
          </w:tcPr>
          <w:p w14:paraId="12ACEC2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7071</w:t>
            </w:r>
          </w:p>
        </w:tc>
        <w:tc>
          <w:tcPr>
            <w:tcW w:w="1175" w:type="dxa"/>
            <w:tcBorders>
              <w:top w:val="single" w:sz="4" w:space="0" w:color="auto"/>
              <w:left w:val="single" w:sz="4" w:space="0" w:color="auto"/>
              <w:bottom w:val="single" w:sz="4" w:space="0" w:color="auto"/>
              <w:right w:val="single" w:sz="4" w:space="0" w:color="auto"/>
            </w:tcBorders>
          </w:tcPr>
          <w:p w14:paraId="0EEC347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5741734</w:t>
            </w:r>
          </w:p>
        </w:tc>
        <w:tc>
          <w:tcPr>
            <w:tcW w:w="1134" w:type="dxa"/>
            <w:tcBorders>
              <w:top w:val="single" w:sz="4" w:space="0" w:color="auto"/>
              <w:left w:val="single" w:sz="4" w:space="0" w:color="auto"/>
              <w:bottom w:val="single" w:sz="4" w:space="0" w:color="auto"/>
              <w:right w:val="single" w:sz="4" w:space="0" w:color="auto"/>
            </w:tcBorders>
          </w:tcPr>
          <w:p w14:paraId="16A577B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7410874</w:t>
            </w:r>
          </w:p>
        </w:tc>
      </w:tr>
      <w:tr w:rsidR="009C003A" w:rsidRPr="00A92E63" w14:paraId="3B14EFF8" w14:textId="77777777" w:rsidTr="009C003A">
        <w:tc>
          <w:tcPr>
            <w:tcW w:w="663" w:type="dxa"/>
            <w:tcBorders>
              <w:top w:val="single" w:sz="4" w:space="0" w:color="auto"/>
              <w:left w:val="single" w:sz="4" w:space="0" w:color="auto"/>
              <w:bottom w:val="single" w:sz="4" w:space="0" w:color="auto"/>
              <w:right w:val="single" w:sz="4" w:space="0" w:color="auto"/>
            </w:tcBorders>
          </w:tcPr>
          <w:p w14:paraId="357255E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7072</w:t>
            </w:r>
          </w:p>
        </w:tc>
        <w:tc>
          <w:tcPr>
            <w:tcW w:w="1175" w:type="dxa"/>
            <w:tcBorders>
              <w:top w:val="single" w:sz="4" w:space="0" w:color="auto"/>
              <w:left w:val="single" w:sz="4" w:space="0" w:color="auto"/>
              <w:bottom w:val="single" w:sz="4" w:space="0" w:color="auto"/>
              <w:right w:val="single" w:sz="4" w:space="0" w:color="auto"/>
            </w:tcBorders>
          </w:tcPr>
          <w:p w14:paraId="7E56D0F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5741776</w:t>
            </w:r>
          </w:p>
        </w:tc>
        <w:tc>
          <w:tcPr>
            <w:tcW w:w="1134" w:type="dxa"/>
            <w:tcBorders>
              <w:top w:val="single" w:sz="4" w:space="0" w:color="auto"/>
              <w:left w:val="single" w:sz="4" w:space="0" w:color="auto"/>
              <w:bottom w:val="single" w:sz="4" w:space="0" w:color="auto"/>
              <w:right w:val="single" w:sz="4" w:space="0" w:color="auto"/>
            </w:tcBorders>
          </w:tcPr>
          <w:p w14:paraId="639A8CB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7410832</w:t>
            </w:r>
          </w:p>
        </w:tc>
      </w:tr>
      <w:tr w:rsidR="009C003A" w:rsidRPr="00A92E63" w14:paraId="1A6EF9AE" w14:textId="77777777" w:rsidTr="009C003A">
        <w:tc>
          <w:tcPr>
            <w:tcW w:w="663" w:type="dxa"/>
            <w:tcBorders>
              <w:top w:val="single" w:sz="4" w:space="0" w:color="auto"/>
              <w:left w:val="single" w:sz="4" w:space="0" w:color="auto"/>
              <w:bottom w:val="single" w:sz="4" w:space="0" w:color="auto"/>
              <w:right w:val="single" w:sz="4" w:space="0" w:color="auto"/>
            </w:tcBorders>
          </w:tcPr>
          <w:p w14:paraId="2D46CC5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7073</w:t>
            </w:r>
          </w:p>
        </w:tc>
        <w:tc>
          <w:tcPr>
            <w:tcW w:w="1175" w:type="dxa"/>
            <w:tcBorders>
              <w:top w:val="single" w:sz="4" w:space="0" w:color="auto"/>
              <w:left w:val="single" w:sz="4" w:space="0" w:color="auto"/>
              <w:bottom w:val="single" w:sz="4" w:space="0" w:color="auto"/>
              <w:right w:val="single" w:sz="4" w:space="0" w:color="auto"/>
            </w:tcBorders>
          </w:tcPr>
          <w:p w14:paraId="101B12B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5741804</w:t>
            </w:r>
          </w:p>
        </w:tc>
        <w:tc>
          <w:tcPr>
            <w:tcW w:w="1134" w:type="dxa"/>
            <w:tcBorders>
              <w:top w:val="single" w:sz="4" w:space="0" w:color="auto"/>
              <w:left w:val="single" w:sz="4" w:space="0" w:color="auto"/>
              <w:bottom w:val="single" w:sz="4" w:space="0" w:color="auto"/>
              <w:right w:val="single" w:sz="4" w:space="0" w:color="auto"/>
            </w:tcBorders>
          </w:tcPr>
          <w:p w14:paraId="79AA6EF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7410677</w:t>
            </w:r>
          </w:p>
        </w:tc>
      </w:tr>
      <w:tr w:rsidR="009C003A" w:rsidRPr="00A92E63" w14:paraId="573DA20E" w14:textId="77777777" w:rsidTr="009C003A">
        <w:tc>
          <w:tcPr>
            <w:tcW w:w="663" w:type="dxa"/>
            <w:tcBorders>
              <w:top w:val="single" w:sz="4" w:space="0" w:color="auto"/>
              <w:left w:val="single" w:sz="4" w:space="0" w:color="auto"/>
              <w:bottom w:val="single" w:sz="4" w:space="0" w:color="auto"/>
              <w:right w:val="single" w:sz="4" w:space="0" w:color="auto"/>
            </w:tcBorders>
          </w:tcPr>
          <w:p w14:paraId="2E6D51D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7074</w:t>
            </w:r>
          </w:p>
        </w:tc>
        <w:tc>
          <w:tcPr>
            <w:tcW w:w="1175" w:type="dxa"/>
            <w:tcBorders>
              <w:top w:val="single" w:sz="4" w:space="0" w:color="auto"/>
              <w:left w:val="single" w:sz="4" w:space="0" w:color="auto"/>
              <w:bottom w:val="single" w:sz="4" w:space="0" w:color="auto"/>
              <w:right w:val="single" w:sz="4" w:space="0" w:color="auto"/>
            </w:tcBorders>
          </w:tcPr>
          <w:p w14:paraId="32EA7A5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5741865</w:t>
            </w:r>
          </w:p>
        </w:tc>
        <w:tc>
          <w:tcPr>
            <w:tcW w:w="1134" w:type="dxa"/>
            <w:tcBorders>
              <w:top w:val="single" w:sz="4" w:space="0" w:color="auto"/>
              <w:left w:val="single" w:sz="4" w:space="0" w:color="auto"/>
              <w:bottom w:val="single" w:sz="4" w:space="0" w:color="auto"/>
              <w:right w:val="single" w:sz="4" w:space="0" w:color="auto"/>
            </w:tcBorders>
          </w:tcPr>
          <w:p w14:paraId="6863C9B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7410683</w:t>
            </w:r>
          </w:p>
        </w:tc>
      </w:tr>
      <w:tr w:rsidR="009C003A" w:rsidRPr="00A92E63" w14:paraId="307713D3" w14:textId="77777777" w:rsidTr="009C003A">
        <w:tc>
          <w:tcPr>
            <w:tcW w:w="663" w:type="dxa"/>
            <w:tcBorders>
              <w:top w:val="single" w:sz="4" w:space="0" w:color="auto"/>
              <w:left w:val="single" w:sz="4" w:space="0" w:color="auto"/>
              <w:bottom w:val="single" w:sz="4" w:space="0" w:color="auto"/>
              <w:right w:val="single" w:sz="4" w:space="0" w:color="auto"/>
            </w:tcBorders>
          </w:tcPr>
          <w:p w14:paraId="727EDE9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7075</w:t>
            </w:r>
          </w:p>
        </w:tc>
        <w:tc>
          <w:tcPr>
            <w:tcW w:w="1175" w:type="dxa"/>
            <w:tcBorders>
              <w:top w:val="single" w:sz="4" w:space="0" w:color="auto"/>
              <w:left w:val="single" w:sz="4" w:space="0" w:color="auto"/>
              <w:bottom w:val="single" w:sz="4" w:space="0" w:color="auto"/>
              <w:right w:val="single" w:sz="4" w:space="0" w:color="auto"/>
            </w:tcBorders>
          </w:tcPr>
          <w:p w14:paraId="082ED34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5741845</w:t>
            </w:r>
          </w:p>
        </w:tc>
        <w:tc>
          <w:tcPr>
            <w:tcW w:w="1134" w:type="dxa"/>
            <w:tcBorders>
              <w:top w:val="single" w:sz="4" w:space="0" w:color="auto"/>
              <w:left w:val="single" w:sz="4" w:space="0" w:color="auto"/>
              <w:bottom w:val="single" w:sz="4" w:space="0" w:color="auto"/>
              <w:right w:val="single" w:sz="4" w:space="0" w:color="auto"/>
            </w:tcBorders>
          </w:tcPr>
          <w:p w14:paraId="076B0A4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7410887</w:t>
            </w:r>
          </w:p>
        </w:tc>
      </w:tr>
      <w:tr w:rsidR="009C003A" w:rsidRPr="00A92E63" w14:paraId="0E540F84" w14:textId="77777777" w:rsidTr="009C003A">
        <w:tc>
          <w:tcPr>
            <w:tcW w:w="663" w:type="dxa"/>
            <w:tcBorders>
              <w:top w:val="single" w:sz="4" w:space="0" w:color="auto"/>
              <w:left w:val="single" w:sz="4" w:space="0" w:color="auto"/>
              <w:bottom w:val="single" w:sz="4" w:space="0" w:color="auto"/>
              <w:right w:val="single" w:sz="4" w:space="0" w:color="auto"/>
            </w:tcBorders>
          </w:tcPr>
          <w:p w14:paraId="6340560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7076</w:t>
            </w:r>
          </w:p>
        </w:tc>
        <w:tc>
          <w:tcPr>
            <w:tcW w:w="1175" w:type="dxa"/>
            <w:tcBorders>
              <w:top w:val="single" w:sz="4" w:space="0" w:color="auto"/>
              <w:left w:val="single" w:sz="4" w:space="0" w:color="auto"/>
              <w:bottom w:val="single" w:sz="4" w:space="0" w:color="auto"/>
              <w:right w:val="single" w:sz="4" w:space="0" w:color="auto"/>
            </w:tcBorders>
          </w:tcPr>
          <w:p w14:paraId="363206B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5741875</w:t>
            </w:r>
          </w:p>
        </w:tc>
        <w:tc>
          <w:tcPr>
            <w:tcW w:w="1134" w:type="dxa"/>
            <w:tcBorders>
              <w:top w:val="single" w:sz="4" w:space="0" w:color="auto"/>
              <w:left w:val="single" w:sz="4" w:space="0" w:color="auto"/>
              <w:bottom w:val="single" w:sz="4" w:space="0" w:color="auto"/>
              <w:right w:val="single" w:sz="4" w:space="0" w:color="auto"/>
            </w:tcBorders>
          </w:tcPr>
          <w:p w14:paraId="38396E9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7410891</w:t>
            </w:r>
          </w:p>
        </w:tc>
      </w:tr>
      <w:tr w:rsidR="009C003A" w:rsidRPr="00A92E63" w14:paraId="56F8C86E" w14:textId="77777777" w:rsidTr="009C003A">
        <w:tc>
          <w:tcPr>
            <w:tcW w:w="663" w:type="dxa"/>
            <w:tcBorders>
              <w:top w:val="single" w:sz="4" w:space="0" w:color="auto"/>
              <w:left w:val="single" w:sz="4" w:space="0" w:color="auto"/>
              <w:bottom w:val="single" w:sz="4" w:space="0" w:color="auto"/>
              <w:right w:val="single" w:sz="4" w:space="0" w:color="auto"/>
            </w:tcBorders>
          </w:tcPr>
          <w:p w14:paraId="49E3F61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7077</w:t>
            </w:r>
          </w:p>
        </w:tc>
        <w:tc>
          <w:tcPr>
            <w:tcW w:w="1175" w:type="dxa"/>
            <w:tcBorders>
              <w:top w:val="single" w:sz="4" w:space="0" w:color="auto"/>
              <w:left w:val="single" w:sz="4" w:space="0" w:color="auto"/>
              <w:bottom w:val="single" w:sz="4" w:space="0" w:color="auto"/>
              <w:right w:val="single" w:sz="4" w:space="0" w:color="auto"/>
            </w:tcBorders>
          </w:tcPr>
          <w:p w14:paraId="4963F67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5741879</w:t>
            </w:r>
          </w:p>
        </w:tc>
        <w:tc>
          <w:tcPr>
            <w:tcW w:w="1134" w:type="dxa"/>
            <w:tcBorders>
              <w:top w:val="single" w:sz="4" w:space="0" w:color="auto"/>
              <w:left w:val="single" w:sz="4" w:space="0" w:color="auto"/>
              <w:bottom w:val="single" w:sz="4" w:space="0" w:color="auto"/>
              <w:right w:val="single" w:sz="4" w:space="0" w:color="auto"/>
            </w:tcBorders>
          </w:tcPr>
          <w:p w14:paraId="1AF2281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7410893</w:t>
            </w:r>
          </w:p>
        </w:tc>
      </w:tr>
      <w:tr w:rsidR="009C003A" w:rsidRPr="00A92E63" w14:paraId="7D7594A8" w14:textId="77777777" w:rsidTr="009C003A">
        <w:tc>
          <w:tcPr>
            <w:tcW w:w="663" w:type="dxa"/>
            <w:tcBorders>
              <w:top w:val="single" w:sz="4" w:space="0" w:color="auto"/>
              <w:left w:val="single" w:sz="4" w:space="0" w:color="auto"/>
              <w:bottom w:val="single" w:sz="4" w:space="0" w:color="auto"/>
              <w:right w:val="single" w:sz="4" w:space="0" w:color="auto"/>
            </w:tcBorders>
          </w:tcPr>
          <w:p w14:paraId="212E082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7078</w:t>
            </w:r>
          </w:p>
        </w:tc>
        <w:tc>
          <w:tcPr>
            <w:tcW w:w="1175" w:type="dxa"/>
            <w:tcBorders>
              <w:top w:val="single" w:sz="4" w:space="0" w:color="auto"/>
              <w:left w:val="single" w:sz="4" w:space="0" w:color="auto"/>
              <w:bottom w:val="single" w:sz="4" w:space="0" w:color="auto"/>
              <w:right w:val="single" w:sz="4" w:space="0" w:color="auto"/>
            </w:tcBorders>
          </w:tcPr>
          <w:p w14:paraId="7DFB214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5741883</w:t>
            </w:r>
          </w:p>
        </w:tc>
        <w:tc>
          <w:tcPr>
            <w:tcW w:w="1134" w:type="dxa"/>
            <w:tcBorders>
              <w:top w:val="single" w:sz="4" w:space="0" w:color="auto"/>
              <w:left w:val="single" w:sz="4" w:space="0" w:color="auto"/>
              <w:bottom w:val="single" w:sz="4" w:space="0" w:color="auto"/>
              <w:right w:val="single" w:sz="4" w:space="0" w:color="auto"/>
            </w:tcBorders>
          </w:tcPr>
          <w:p w14:paraId="263940B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7410896</w:t>
            </w:r>
          </w:p>
        </w:tc>
      </w:tr>
      <w:tr w:rsidR="009C003A" w:rsidRPr="00A92E63" w14:paraId="592924C2" w14:textId="77777777" w:rsidTr="009C003A">
        <w:tc>
          <w:tcPr>
            <w:tcW w:w="663" w:type="dxa"/>
            <w:tcBorders>
              <w:top w:val="single" w:sz="4" w:space="0" w:color="auto"/>
              <w:left w:val="single" w:sz="4" w:space="0" w:color="auto"/>
              <w:bottom w:val="single" w:sz="4" w:space="0" w:color="auto"/>
              <w:right w:val="single" w:sz="4" w:space="0" w:color="auto"/>
            </w:tcBorders>
          </w:tcPr>
          <w:p w14:paraId="22D4F6D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7079</w:t>
            </w:r>
          </w:p>
        </w:tc>
        <w:tc>
          <w:tcPr>
            <w:tcW w:w="1175" w:type="dxa"/>
            <w:tcBorders>
              <w:top w:val="single" w:sz="4" w:space="0" w:color="auto"/>
              <w:left w:val="single" w:sz="4" w:space="0" w:color="auto"/>
              <w:bottom w:val="single" w:sz="4" w:space="0" w:color="auto"/>
              <w:right w:val="single" w:sz="4" w:space="0" w:color="auto"/>
            </w:tcBorders>
          </w:tcPr>
          <w:p w14:paraId="5F0EF2E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5741886</w:t>
            </w:r>
          </w:p>
        </w:tc>
        <w:tc>
          <w:tcPr>
            <w:tcW w:w="1134" w:type="dxa"/>
            <w:tcBorders>
              <w:top w:val="single" w:sz="4" w:space="0" w:color="auto"/>
              <w:left w:val="single" w:sz="4" w:space="0" w:color="auto"/>
              <w:bottom w:val="single" w:sz="4" w:space="0" w:color="auto"/>
              <w:right w:val="single" w:sz="4" w:space="0" w:color="auto"/>
            </w:tcBorders>
          </w:tcPr>
          <w:p w14:paraId="5B8A068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7410900</w:t>
            </w:r>
          </w:p>
        </w:tc>
      </w:tr>
      <w:tr w:rsidR="009C003A" w:rsidRPr="00A92E63" w14:paraId="199AA506" w14:textId="77777777" w:rsidTr="009C003A">
        <w:tc>
          <w:tcPr>
            <w:tcW w:w="663" w:type="dxa"/>
            <w:tcBorders>
              <w:top w:val="single" w:sz="4" w:space="0" w:color="auto"/>
              <w:left w:val="single" w:sz="4" w:space="0" w:color="auto"/>
              <w:bottom w:val="single" w:sz="4" w:space="0" w:color="auto"/>
              <w:right w:val="single" w:sz="4" w:space="0" w:color="auto"/>
            </w:tcBorders>
          </w:tcPr>
          <w:p w14:paraId="1A741DC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7080</w:t>
            </w:r>
          </w:p>
        </w:tc>
        <w:tc>
          <w:tcPr>
            <w:tcW w:w="1175" w:type="dxa"/>
            <w:tcBorders>
              <w:top w:val="single" w:sz="4" w:space="0" w:color="auto"/>
              <w:left w:val="single" w:sz="4" w:space="0" w:color="auto"/>
              <w:bottom w:val="single" w:sz="4" w:space="0" w:color="auto"/>
              <w:right w:val="single" w:sz="4" w:space="0" w:color="auto"/>
            </w:tcBorders>
          </w:tcPr>
          <w:p w14:paraId="73A6A24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5741887</w:t>
            </w:r>
          </w:p>
        </w:tc>
        <w:tc>
          <w:tcPr>
            <w:tcW w:w="1134" w:type="dxa"/>
            <w:tcBorders>
              <w:top w:val="single" w:sz="4" w:space="0" w:color="auto"/>
              <w:left w:val="single" w:sz="4" w:space="0" w:color="auto"/>
              <w:bottom w:val="single" w:sz="4" w:space="0" w:color="auto"/>
              <w:right w:val="single" w:sz="4" w:space="0" w:color="auto"/>
            </w:tcBorders>
          </w:tcPr>
          <w:p w14:paraId="5AAC288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7410904</w:t>
            </w:r>
          </w:p>
        </w:tc>
      </w:tr>
      <w:tr w:rsidR="009C003A" w:rsidRPr="00A92E63" w14:paraId="3B5F5892" w14:textId="77777777" w:rsidTr="009C003A">
        <w:tc>
          <w:tcPr>
            <w:tcW w:w="663" w:type="dxa"/>
            <w:tcBorders>
              <w:top w:val="single" w:sz="4" w:space="0" w:color="auto"/>
              <w:left w:val="single" w:sz="4" w:space="0" w:color="auto"/>
              <w:bottom w:val="single" w:sz="4" w:space="0" w:color="auto"/>
              <w:right w:val="single" w:sz="4" w:space="0" w:color="auto"/>
            </w:tcBorders>
          </w:tcPr>
          <w:p w14:paraId="5CB9879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7081</w:t>
            </w:r>
          </w:p>
        </w:tc>
        <w:tc>
          <w:tcPr>
            <w:tcW w:w="1175" w:type="dxa"/>
            <w:tcBorders>
              <w:top w:val="single" w:sz="4" w:space="0" w:color="auto"/>
              <w:left w:val="single" w:sz="4" w:space="0" w:color="auto"/>
              <w:bottom w:val="single" w:sz="4" w:space="0" w:color="auto"/>
              <w:right w:val="single" w:sz="4" w:space="0" w:color="auto"/>
            </w:tcBorders>
          </w:tcPr>
          <w:p w14:paraId="5493460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5741887</w:t>
            </w:r>
          </w:p>
        </w:tc>
        <w:tc>
          <w:tcPr>
            <w:tcW w:w="1134" w:type="dxa"/>
            <w:tcBorders>
              <w:top w:val="single" w:sz="4" w:space="0" w:color="auto"/>
              <w:left w:val="single" w:sz="4" w:space="0" w:color="auto"/>
              <w:bottom w:val="single" w:sz="4" w:space="0" w:color="auto"/>
              <w:right w:val="single" w:sz="4" w:space="0" w:color="auto"/>
            </w:tcBorders>
          </w:tcPr>
          <w:p w14:paraId="30F17D4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7410909</w:t>
            </w:r>
          </w:p>
        </w:tc>
      </w:tr>
      <w:tr w:rsidR="009C003A" w:rsidRPr="00A92E63" w14:paraId="6D6FB356" w14:textId="77777777" w:rsidTr="009C003A">
        <w:tc>
          <w:tcPr>
            <w:tcW w:w="663" w:type="dxa"/>
            <w:tcBorders>
              <w:top w:val="single" w:sz="4" w:space="0" w:color="auto"/>
              <w:left w:val="single" w:sz="4" w:space="0" w:color="auto"/>
              <w:bottom w:val="single" w:sz="4" w:space="0" w:color="auto"/>
              <w:right w:val="single" w:sz="4" w:space="0" w:color="auto"/>
            </w:tcBorders>
          </w:tcPr>
          <w:p w14:paraId="53D59BB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7082</w:t>
            </w:r>
          </w:p>
        </w:tc>
        <w:tc>
          <w:tcPr>
            <w:tcW w:w="1175" w:type="dxa"/>
            <w:tcBorders>
              <w:top w:val="single" w:sz="4" w:space="0" w:color="auto"/>
              <w:left w:val="single" w:sz="4" w:space="0" w:color="auto"/>
              <w:bottom w:val="single" w:sz="4" w:space="0" w:color="auto"/>
              <w:right w:val="single" w:sz="4" w:space="0" w:color="auto"/>
            </w:tcBorders>
          </w:tcPr>
          <w:p w14:paraId="44C3FB5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5741886</w:t>
            </w:r>
          </w:p>
        </w:tc>
        <w:tc>
          <w:tcPr>
            <w:tcW w:w="1134" w:type="dxa"/>
            <w:tcBorders>
              <w:top w:val="single" w:sz="4" w:space="0" w:color="auto"/>
              <w:left w:val="single" w:sz="4" w:space="0" w:color="auto"/>
              <w:bottom w:val="single" w:sz="4" w:space="0" w:color="auto"/>
              <w:right w:val="single" w:sz="4" w:space="0" w:color="auto"/>
            </w:tcBorders>
          </w:tcPr>
          <w:p w14:paraId="2D8F4C5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7410914</w:t>
            </w:r>
          </w:p>
        </w:tc>
      </w:tr>
      <w:tr w:rsidR="009C003A" w:rsidRPr="00A92E63" w14:paraId="68CF4346" w14:textId="77777777" w:rsidTr="009C003A">
        <w:tc>
          <w:tcPr>
            <w:tcW w:w="663" w:type="dxa"/>
            <w:tcBorders>
              <w:top w:val="single" w:sz="4" w:space="0" w:color="auto"/>
              <w:left w:val="single" w:sz="4" w:space="0" w:color="auto"/>
              <w:bottom w:val="single" w:sz="4" w:space="0" w:color="auto"/>
              <w:right w:val="single" w:sz="4" w:space="0" w:color="auto"/>
            </w:tcBorders>
          </w:tcPr>
          <w:p w14:paraId="713FEA5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7083</w:t>
            </w:r>
          </w:p>
        </w:tc>
        <w:tc>
          <w:tcPr>
            <w:tcW w:w="1175" w:type="dxa"/>
            <w:tcBorders>
              <w:top w:val="single" w:sz="4" w:space="0" w:color="auto"/>
              <w:left w:val="single" w:sz="4" w:space="0" w:color="auto"/>
              <w:bottom w:val="single" w:sz="4" w:space="0" w:color="auto"/>
              <w:right w:val="single" w:sz="4" w:space="0" w:color="auto"/>
            </w:tcBorders>
          </w:tcPr>
          <w:p w14:paraId="3C0F095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5741885</w:t>
            </w:r>
          </w:p>
        </w:tc>
        <w:tc>
          <w:tcPr>
            <w:tcW w:w="1134" w:type="dxa"/>
            <w:tcBorders>
              <w:top w:val="single" w:sz="4" w:space="0" w:color="auto"/>
              <w:left w:val="single" w:sz="4" w:space="0" w:color="auto"/>
              <w:bottom w:val="single" w:sz="4" w:space="0" w:color="auto"/>
              <w:right w:val="single" w:sz="4" w:space="0" w:color="auto"/>
            </w:tcBorders>
          </w:tcPr>
          <w:p w14:paraId="27E7204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7410918</w:t>
            </w:r>
          </w:p>
        </w:tc>
      </w:tr>
      <w:tr w:rsidR="009C003A" w:rsidRPr="00A92E63" w14:paraId="4C07AD0D" w14:textId="77777777" w:rsidTr="009C003A">
        <w:tc>
          <w:tcPr>
            <w:tcW w:w="663" w:type="dxa"/>
            <w:tcBorders>
              <w:top w:val="single" w:sz="4" w:space="0" w:color="auto"/>
              <w:left w:val="single" w:sz="4" w:space="0" w:color="auto"/>
              <w:bottom w:val="single" w:sz="4" w:space="0" w:color="auto"/>
              <w:right w:val="single" w:sz="4" w:space="0" w:color="auto"/>
            </w:tcBorders>
          </w:tcPr>
          <w:p w14:paraId="7254C6B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7084</w:t>
            </w:r>
          </w:p>
        </w:tc>
        <w:tc>
          <w:tcPr>
            <w:tcW w:w="1175" w:type="dxa"/>
            <w:tcBorders>
              <w:top w:val="single" w:sz="4" w:space="0" w:color="auto"/>
              <w:left w:val="single" w:sz="4" w:space="0" w:color="auto"/>
              <w:bottom w:val="single" w:sz="4" w:space="0" w:color="auto"/>
              <w:right w:val="single" w:sz="4" w:space="0" w:color="auto"/>
            </w:tcBorders>
          </w:tcPr>
          <w:p w14:paraId="3957749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5741882</w:t>
            </w:r>
          </w:p>
        </w:tc>
        <w:tc>
          <w:tcPr>
            <w:tcW w:w="1134" w:type="dxa"/>
            <w:tcBorders>
              <w:top w:val="single" w:sz="4" w:space="0" w:color="auto"/>
              <w:left w:val="single" w:sz="4" w:space="0" w:color="auto"/>
              <w:bottom w:val="single" w:sz="4" w:space="0" w:color="auto"/>
              <w:right w:val="single" w:sz="4" w:space="0" w:color="auto"/>
            </w:tcBorders>
          </w:tcPr>
          <w:p w14:paraId="6B202A6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7410922</w:t>
            </w:r>
          </w:p>
        </w:tc>
      </w:tr>
      <w:tr w:rsidR="009C003A" w:rsidRPr="00A92E63" w14:paraId="28B89968" w14:textId="77777777" w:rsidTr="009C003A">
        <w:tc>
          <w:tcPr>
            <w:tcW w:w="663" w:type="dxa"/>
            <w:tcBorders>
              <w:top w:val="single" w:sz="4" w:space="0" w:color="auto"/>
              <w:left w:val="single" w:sz="4" w:space="0" w:color="auto"/>
              <w:bottom w:val="single" w:sz="4" w:space="0" w:color="auto"/>
              <w:right w:val="single" w:sz="4" w:space="0" w:color="auto"/>
            </w:tcBorders>
          </w:tcPr>
          <w:p w14:paraId="5D869A7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7085</w:t>
            </w:r>
          </w:p>
        </w:tc>
        <w:tc>
          <w:tcPr>
            <w:tcW w:w="1175" w:type="dxa"/>
            <w:tcBorders>
              <w:top w:val="single" w:sz="4" w:space="0" w:color="auto"/>
              <w:left w:val="single" w:sz="4" w:space="0" w:color="auto"/>
              <w:bottom w:val="single" w:sz="4" w:space="0" w:color="auto"/>
              <w:right w:val="single" w:sz="4" w:space="0" w:color="auto"/>
            </w:tcBorders>
          </w:tcPr>
          <w:p w14:paraId="0FE0EA2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5741878</w:t>
            </w:r>
          </w:p>
        </w:tc>
        <w:tc>
          <w:tcPr>
            <w:tcW w:w="1134" w:type="dxa"/>
            <w:tcBorders>
              <w:top w:val="single" w:sz="4" w:space="0" w:color="auto"/>
              <w:left w:val="single" w:sz="4" w:space="0" w:color="auto"/>
              <w:bottom w:val="single" w:sz="4" w:space="0" w:color="auto"/>
              <w:right w:val="single" w:sz="4" w:space="0" w:color="auto"/>
            </w:tcBorders>
          </w:tcPr>
          <w:p w14:paraId="4282A31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7410924</w:t>
            </w:r>
          </w:p>
        </w:tc>
      </w:tr>
      <w:tr w:rsidR="009C003A" w:rsidRPr="00A92E63" w14:paraId="0603399A" w14:textId="77777777" w:rsidTr="009C003A">
        <w:tc>
          <w:tcPr>
            <w:tcW w:w="663" w:type="dxa"/>
            <w:tcBorders>
              <w:top w:val="single" w:sz="4" w:space="0" w:color="auto"/>
              <w:left w:val="single" w:sz="4" w:space="0" w:color="auto"/>
              <w:bottom w:val="single" w:sz="4" w:space="0" w:color="auto"/>
              <w:right w:val="single" w:sz="4" w:space="0" w:color="auto"/>
            </w:tcBorders>
          </w:tcPr>
          <w:p w14:paraId="4CE1E6A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7086</w:t>
            </w:r>
          </w:p>
        </w:tc>
        <w:tc>
          <w:tcPr>
            <w:tcW w:w="1175" w:type="dxa"/>
            <w:tcBorders>
              <w:top w:val="single" w:sz="4" w:space="0" w:color="auto"/>
              <w:left w:val="single" w:sz="4" w:space="0" w:color="auto"/>
              <w:bottom w:val="single" w:sz="4" w:space="0" w:color="auto"/>
              <w:right w:val="single" w:sz="4" w:space="0" w:color="auto"/>
            </w:tcBorders>
          </w:tcPr>
          <w:p w14:paraId="115A4D2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5741874</w:t>
            </w:r>
          </w:p>
        </w:tc>
        <w:tc>
          <w:tcPr>
            <w:tcW w:w="1134" w:type="dxa"/>
            <w:tcBorders>
              <w:top w:val="single" w:sz="4" w:space="0" w:color="auto"/>
              <w:left w:val="single" w:sz="4" w:space="0" w:color="auto"/>
              <w:bottom w:val="single" w:sz="4" w:space="0" w:color="auto"/>
              <w:right w:val="single" w:sz="4" w:space="0" w:color="auto"/>
            </w:tcBorders>
          </w:tcPr>
          <w:p w14:paraId="504F1C7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7410926</w:t>
            </w:r>
          </w:p>
        </w:tc>
      </w:tr>
      <w:tr w:rsidR="009C003A" w:rsidRPr="00A92E63" w14:paraId="65E96E35" w14:textId="77777777" w:rsidTr="009C003A">
        <w:tc>
          <w:tcPr>
            <w:tcW w:w="663" w:type="dxa"/>
            <w:tcBorders>
              <w:top w:val="single" w:sz="4" w:space="0" w:color="auto"/>
              <w:left w:val="single" w:sz="4" w:space="0" w:color="auto"/>
              <w:bottom w:val="single" w:sz="4" w:space="0" w:color="auto"/>
              <w:right w:val="single" w:sz="4" w:space="0" w:color="auto"/>
            </w:tcBorders>
          </w:tcPr>
          <w:p w14:paraId="44C589E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7087</w:t>
            </w:r>
          </w:p>
        </w:tc>
        <w:tc>
          <w:tcPr>
            <w:tcW w:w="1175" w:type="dxa"/>
            <w:tcBorders>
              <w:top w:val="single" w:sz="4" w:space="0" w:color="auto"/>
              <w:left w:val="single" w:sz="4" w:space="0" w:color="auto"/>
              <w:bottom w:val="single" w:sz="4" w:space="0" w:color="auto"/>
              <w:right w:val="single" w:sz="4" w:space="0" w:color="auto"/>
            </w:tcBorders>
          </w:tcPr>
          <w:p w14:paraId="694875A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5741869</w:t>
            </w:r>
          </w:p>
        </w:tc>
        <w:tc>
          <w:tcPr>
            <w:tcW w:w="1134" w:type="dxa"/>
            <w:tcBorders>
              <w:top w:val="single" w:sz="4" w:space="0" w:color="auto"/>
              <w:left w:val="single" w:sz="4" w:space="0" w:color="auto"/>
              <w:bottom w:val="single" w:sz="4" w:space="0" w:color="auto"/>
              <w:right w:val="single" w:sz="4" w:space="0" w:color="auto"/>
            </w:tcBorders>
          </w:tcPr>
          <w:p w14:paraId="1BD56DF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7410926</w:t>
            </w:r>
          </w:p>
        </w:tc>
      </w:tr>
      <w:tr w:rsidR="009C003A" w:rsidRPr="00A92E63" w14:paraId="388E4C80" w14:textId="77777777" w:rsidTr="009C003A">
        <w:tc>
          <w:tcPr>
            <w:tcW w:w="663" w:type="dxa"/>
            <w:tcBorders>
              <w:top w:val="single" w:sz="4" w:space="0" w:color="auto"/>
              <w:left w:val="single" w:sz="4" w:space="0" w:color="auto"/>
              <w:bottom w:val="single" w:sz="4" w:space="0" w:color="auto"/>
              <w:right w:val="single" w:sz="4" w:space="0" w:color="auto"/>
            </w:tcBorders>
          </w:tcPr>
          <w:p w14:paraId="4735C54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7088</w:t>
            </w:r>
          </w:p>
        </w:tc>
        <w:tc>
          <w:tcPr>
            <w:tcW w:w="1175" w:type="dxa"/>
            <w:tcBorders>
              <w:top w:val="single" w:sz="4" w:space="0" w:color="auto"/>
              <w:left w:val="single" w:sz="4" w:space="0" w:color="auto"/>
              <w:bottom w:val="single" w:sz="4" w:space="0" w:color="auto"/>
              <w:right w:val="single" w:sz="4" w:space="0" w:color="auto"/>
            </w:tcBorders>
          </w:tcPr>
          <w:p w14:paraId="74DE802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5741855</w:t>
            </w:r>
          </w:p>
        </w:tc>
        <w:tc>
          <w:tcPr>
            <w:tcW w:w="1134" w:type="dxa"/>
            <w:tcBorders>
              <w:top w:val="single" w:sz="4" w:space="0" w:color="auto"/>
              <w:left w:val="single" w:sz="4" w:space="0" w:color="auto"/>
              <w:bottom w:val="single" w:sz="4" w:space="0" w:color="auto"/>
              <w:right w:val="single" w:sz="4" w:space="0" w:color="auto"/>
            </w:tcBorders>
          </w:tcPr>
          <w:p w14:paraId="16E70A9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7410923</w:t>
            </w:r>
          </w:p>
        </w:tc>
      </w:tr>
      <w:tr w:rsidR="009C003A" w:rsidRPr="00A92E63" w14:paraId="1DFE1771" w14:textId="77777777" w:rsidTr="009C003A">
        <w:tc>
          <w:tcPr>
            <w:tcW w:w="663" w:type="dxa"/>
            <w:tcBorders>
              <w:top w:val="single" w:sz="4" w:space="0" w:color="auto"/>
              <w:left w:val="single" w:sz="4" w:space="0" w:color="auto"/>
              <w:bottom w:val="single" w:sz="4" w:space="0" w:color="auto"/>
              <w:right w:val="single" w:sz="4" w:space="0" w:color="auto"/>
            </w:tcBorders>
          </w:tcPr>
          <w:p w14:paraId="461997D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7089</w:t>
            </w:r>
          </w:p>
        </w:tc>
        <w:tc>
          <w:tcPr>
            <w:tcW w:w="1175" w:type="dxa"/>
            <w:tcBorders>
              <w:top w:val="single" w:sz="4" w:space="0" w:color="auto"/>
              <w:left w:val="single" w:sz="4" w:space="0" w:color="auto"/>
              <w:bottom w:val="single" w:sz="4" w:space="0" w:color="auto"/>
              <w:right w:val="single" w:sz="4" w:space="0" w:color="auto"/>
            </w:tcBorders>
          </w:tcPr>
          <w:p w14:paraId="5EE264E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5741854</w:t>
            </w:r>
          </w:p>
        </w:tc>
        <w:tc>
          <w:tcPr>
            <w:tcW w:w="1134" w:type="dxa"/>
            <w:tcBorders>
              <w:top w:val="single" w:sz="4" w:space="0" w:color="auto"/>
              <w:left w:val="single" w:sz="4" w:space="0" w:color="auto"/>
              <w:bottom w:val="single" w:sz="4" w:space="0" w:color="auto"/>
              <w:right w:val="single" w:sz="4" w:space="0" w:color="auto"/>
            </w:tcBorders>
          </w:tcPr>
          <w:p w14:paraId="2E44BC7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7410928</w:t>
            </w:r>
          </w:p>
        </w:tc>
      </w:tr>
      <w:tr w:rsidR="009C003A" w:rsidRPr="00A92E63" w14:paraId="2707B363" w14:textId="77777777" w:rsidTr="009C003A">
        <w:tc>
          <w:tcPr>
            <w:tcW w:w="663" w:type="dxa"/>
            <w:tcBorders>
              <w:top w:val="single" w:sz="4" w:space="0" w:color="auto"/>
              <w:left w:val="single" w:sz="4" w:space="0" w:color="auto"/>
              <w:bottom w:val="single" w:sz="4" w:space="0" w:color="auto"/>
              <w:right w:val="single" w:sz="4" w:space="0" w:color="auto"/>
            </w:tcBorders>
          </w:tcPr>
          <w:p w14:paraId="37D5FC1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7090</w:t>
            </w:r>
          </w:p>
        </w:tc>
        <w:tc>
          <w:tcPr>
            <w:tcW w:w="1175" w:type="dxa"/>
            <w:tcBorders>
              <w:top w:val="single" w:sz="4" w:space="0" w:color="auto"/>
              <w:left w:val="single" w:sz="4" w:space="0" w:color="auto"/>
              <w:bottom w:val="single" w:sz="4" w:space="0" w:color="auto"/>
              <w:right w:val="single" w:sz="4" w:space="0" w:color="auto"/>
            </w:tcBorders>
          </w:tcPr>
          <w:p w14:paraId="2735582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5741852</w:t>
            </w:r>
          </w:p>
        </w:tc>
        <w:tc>
          <w:tcPr>
            <w:tcW w:w="1134" w:type="dxa"/>
            <w:tcBorders>
              <w:top w:val="single" w:sz="4" w:space="0" w:color="auto"/>
              <w:left w:val="single" w:sz="4" w:space="0" w:color="auto"/>
              <w:bottom w:val="single" w:sz="4" w:space="0" w:color="auto"/>
              <w:right w:val="single" w:sz="4" w:space="0" w:color="auto"/>
            </w:tcBorders>
          </w:tcPr>
          <w:p w14:paraId="44846AF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7410981</w:t>
            </w:r>
          </w:p>
        </w:tc>
      </w:tr>
      <w:tr w:rsidR="009C003A" w:rsidRPr="00A92E63" w14:paraId="4813ACE3" w14:textId="77777777" w:rsidTr="009C003A">
        <w:tc>
          <w:tcPr>
            <w:tcW w:w="663" w:type="dxa"/>
            <w:tcBorders>
              <w:top w:val="single" w:sz="4" w:space="0" w:color="auto"/>
              <w:left w:val="single" w:sz="4" w:space="0" w:color="auto"/>
              <w:bottom w:val="single" w:sz="4" w:space="0" w:color="auto"/>
              <w:right w:val="single" w:sz="4" w:space="0" w:color="auto"/>
            </w:tcBorders>
          </w:tcPr>
          <w:p w14:paraId="6D799EE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7091</w:t>
            </w:r>
          </w:p>
        </w:tc>
        <w:tc>
          <w:tcPr>
            <w:tcW w:w="1175" w:type="dxa"/>
            <w:tcBorders>
              <w:top w:val="single" w:sz="4" w:space="0" w:color="auto"/>
              <w:left w:val="single" w:sz="4" w:space="0" w:color="auto"/>
              <w:bottom w:val="single" w:sz="4" w:space="0" w:color="auto"/>
              <w:right w:val="single" w:sz="4" w:space="0" w:color="auto"/>
            </w:tcBorders>
          </w:tcPr>
          <w:p w14:paraId="6DD1D7C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5741893</w:t>
            </w:r>
          </w:p>
        </w:tc>
        <w:tc>
          <w:tcPr>
            <w:tcW w:w="1134" w:type="dxa"/>
            <w:tcBorders>
              <w:top w:val="single" w:sz="4" w:space="0" w:color="auto"/>
              <w:left w:val="single" w:sz="4" w:space="0" w:color="auto"/>
              <w:bottom w:val="single" w:sz="4" w:space="0" w:color="auto"/>
              <w:right w:val="single" w:sz="4" w:space="0" w:color="auto"/>
            </w:tcBorders>
          </w:tcPr>
          <w:p w14:paraId="264F379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7410988</w:t>
            </w:r>
          </w:p>
        </w:tc>
      </w:tr>
      <w:tr w:rsidR="009C003A" w:rsidRPr="00A92E63" w14:paraId="0FD45E1D" w14:textId="77777777" w:rsidTr="009C003A">
        <w:tc>
          <w:tcPr>
            <w:tcW w:w="663" w:type="dxa"/>
            <w:tcBorders>
              <w:top w:val="single" w:sz="4" w:space="0" w:color="auto"/>
              <w:left w:val="single" w:sz="4" w:space="0" w:color="auto"/>
              <w:bottom w:val="single" w:sz="4" w:space="0" w:color="auto"/>
              <w:right w:val="single" w:sz="4" w:space="0" w:color="auto"/>
            </w:tcBorders>
          </w:tcPr>
          <w:p w14:paraId="35DC59E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7092</w:t>
            </w:r>
          </w:p>
        </w:tc>
        <w:tc>
          <w:tcPr>
            <w:tcW w:w="1175" w:type="dxa"/>
            <w:tcBorders>
              <w:top w:val="single" w:sz="4" w:space="0" w:color="auto"/>
              <w:left w:val="single" w:sz="4" w:space="0" w:color="auto"/>
              <w:bottom w:val="single" w:sz="4" w:space="0" w:color="auto"/>
              <w:right w:val="single" w:sz="4" w:space="0" w:color="auto"/>
            </w:tcBorders>
          </w:tcPr>
          <w:p w14:paraId="6172D4A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5741899</w:t>
            </w:r>
          </w:p>
        </w:tc>
        <w:tc>
          <w:tcPr>
            <w:tcW w:w="1134" w:type="dxa"/>
            <w:tcBorders>
              <w:top w:val="single" w:sz="4" w:space="0" w:color="auto"/>
              <w:left w:val="single" w:sz="4" w:space="0" w:color="auto"/>
              <w:bottom w:val="single" w:sz="4" w:space="0" w:color="auto"/>
              <w:right w:val="single" w:sz="4" w:space="0" w:color="auto"/>
            </w:tcBorders>
          </w:tcPr>
          <w:p w14:paraId="0D54F8A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7411007</w:t>
            </w:r>
          </w:p>
        </w:tc>
      </w:tr>
      <w:tr w:rsidR="009C003A" w:rsidRPr="00A92E63" w14:paraId="72934730" w14:textId="77777777" w:rsidTr="009C003A">
        <w:tc>
          <w:tcPr>
            <w:tcW w:w="663" w:type="dxa"/>
            <w:tcBorders>
              <w:top w:val="single" w:sz="4" w:space="0" w:color="auto"/>
              <w:left w:val="single" w:sz="4" w:space="0" w:color="auto"/>
              <w:bottom w:val="single" w:sz="4" w:space="0" w:color="auto"/>
              <w:right w:val="single" w:sz="4" w:space="0" w:color="auto"/>
            </w:tcBorders>
          </w:tcPr>
          <w:p w14:paraId="612B358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7093</w:t>
            </w:r>
          </w:p>
        </w:tc>
        <w:tc>
          <w:tcPr>
            <w:tcW w:w="1175" w:type="dxa"/>
            <w:tcBorders>
              <w:top w:val="single" w:sz="4" w:space="0" w:color="auto"/>
              <w:left w:val="single" w:sz="4" w:space="0" w:color="auto"/>
              <w:bottom w:val="single" w:sz="4" w:space="0" w:color="auto"/>
              <w:right w:val="single" w:sz="4" w:space="0" w:color="auto"/>
            </w:tcBorders>
          </w:tcPr>
          <w:p w14:paraId="51B188A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5741921</w:t>
            </w:r>
          </w:p>
        </w:tc>
        <w:tc>
          <w:tcPr>
            <w:tcW w:w="1134" w:type="dxa"/>
            <w:tcBorders>
              <w:top w:val="single" w:sz="4" w:space="0" w:color="auto"/>
              <w:left w:val="single" w:sz="4" w:space="0" w:color="auto"/>
              <w:bottom w:val="single" w:sz="4" w:space="0" w:color="auto"/>
              <w:right w:val="single" w:sz="4" w:space="0" w:color="auto"/>
            </w:tcBorders>
          </w:tcPr>
          <w:p w14:paraId="22D5791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7411009</w:t>
            </w:r>
          </w:p>
        </w:tc>
      </w:tr>
      <w:tr w:rsidR="009C003A" w:rsidRPr="00A92E63" w14:paraId="47D7C7D2" w14:textId="77777777" w:rsidTr="009C003A">
        <w:tc>
          <w:tcPr>
            <w:tcW w:w="663" w:type="dxa"/>
            <w:tcBorders>
              <w:top w:val="single" w:sz="4" w:space="0" w:color="auto"/>
              <w:left w:val="single" w:sz="4" w:space="0" w:color="auto"/>
              <w:bottom w:val="single" w:sz="4" w:space="0" w:color="auto"/>
              <w:right w:val="single" w:sz="4" w:space="0" w:color="auto"/>
            </w:tcBorders>
          </w:tcPr>
          <w:p w14:paraId="171EE27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7094</w:t>
            </w:r>
          </w:p>
        </w:tc>
        <w:tc>
          <w:tcPr>
            <w:tcW w:w="1175" w:type="dxa"/>
            <w:tcBorders>
              <w:top w:val="single" w:sz="4" w:space="0" w:color="auto"/>
              <w:left w:val="single" w:sz="4" w:space="0" w:color="auto"/>
              <w:bottom w:val="single" w:sz="4" w:space="0" w:color="auto"/>
              <w:right w:val="single" w:sz="4" w:space="0" w:color="auto"/>
            </w:tcBorders>
          </w:tcPr>
          <w:p w14:paraId="16E3BE8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5741925</w:t>
            </w:r>
          </w:p>
        </w:tc>
        <w:tc>
          <w:tcPr>
            <w:tcW w:w="1134" w:type="dxa"/>
            <w:tcBorders>
              <w:top w:val="single" w:sz="4" w:space="0" w:color="auto"/>
              <w:left w:val="single" w:sz="4" w:space="0" w:color="auto"/>
              <w:bottom w:val="single" w:sz="4" w:space="0" w:color="auto"/>
              <w:right w:val="single" w:sz="4" w:space="0" w:color="auto"/>
            </w:tcBorders>
          </w:tcPr>
          <w:p w14:paraId="3A11618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7411011</w:t>
            </w:r>
          </w:p>
        </w:tc>
      </w:tr>
      <w:tr w:rsidR="009C003A" w:rsidRPr="00A92E63" w14:paraId="073C4502" w14:textId="77777777" w:rsidTr="009C003A">
        <w:tc>
          <w:tcPr>
            <w:tcW w:w="663" w:type="dxa"/>
            <w:tcBorders>
              <w:top w:val="single" w:sz="4" w:space="0" w:color="auto"/>
              <w:left w:val="single" w:sz="4" w:space="0" w:color="auto"/>
              <w:bottom w:val="single" w:sz="4" w:space="0" w:color="auto"/>
              <w:right w:val="single" w:sz="4" w:space="0" w:color="auto"/>
            </w:tcBorders>
          </w:tcPr>
          <w:p w14:paraId="3C19913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7095</w:t>
            </w:r>
          </w:p>
        </w:tc>
        <w:tc>
          <w:tcPr>
            <w:tcW w:w="1175" w:type="dxa"/>
            <w:tcBorders>
              <w:top w:val="single" w:sz="4" w:space="0" w:color="auto"/>
              <w:left w:val="single" w:sz="4" w:space="0" w:color="auto"/>
              <w:bottom w:val="single" w:sz="4" w:space="0" w:color="auto"/>
              <w:right w:val="single" w:sz="4" w:space="0" w:color="auto"/>
            </w:tcBorders>
          </w:tcPr>
          <w:p w14:paraId="3BE4C13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5741928</w:t>
            </w:r>
          </w:p>
        </w:tc>
        <w:tc>
          <w:tcPr>
            <w:tcW w:w="1134" w:type="dxa"/>
            <w:tcBorders>
              <w:top w:val="single" w:sz="4" w:space="0" w:color="auto"/>
              <w:left w:val="single" w:sz="4" w:space="0" w:color="auto"/>
              <w:bottom w:val="single" w:sz="4" w:space="0" w:color="auto"/>
              <w:right w:val="single" w:sz="4" w:space="0" w:color="auto"/>
            </w:tcBorders>
          </w:tcPr>
          <w:p w14:paraId="51D5842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7411015</w:t>
            </w:r>
          </w:p>
        </w:tc>
      </w:tr>
      <w:tr w:rsidR="009C003A" w:rsidRPr="00A92E63" w14:paraId="6A4AD956" w14:textId="77777777" w:rsidTr="009C003A">
        <w:tc>
          <w:tcPr>
            <w:tcW w:w="663" w:type="dxa"/>
            <w:tcBorders>
              <w:top w:val="single" w:sz="4" w:space="0" w:color="auto"/>
              <w:left w:val="single" w:sz="4" w:space="0" w:color="auto"/>
              <w:bottom w:val="single" w:sz="4" w:space="0" w:color="auto"/>
              <w:right w:val="single" w:sz="4" w:space="0" w:color="auto"/>
            </w:tcBorders>
          </w:tcPr>
          <w:p w14:paraId="2E3019F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7096</w:t>
            </w:r>
          </w:p>
        </w:tc>
        <w:tc>
          <w:tcPr>
            <w:tcW w:w="1175" w:type="dxa"/>
            <w:tcBorders>
              <w:top w:val="single" w:sz="4" w:space="0" w:color="auto"/>
              <w:left w:val="single" w:sz="4" w:space="0" w:color="auto"/>
              <w:bottom w:val="single" w:sz="4" w:space="0" w:color="auto"/>
              <w:right w:val="single" w:sz="4" w:space="0" w:color="auto"/>
            </w:tcBorders>
          </w:tcPr>
          <w:p w14:paraId="06611A6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5741930</w:t>
            </w:r>
          </w:p>
        </w:tc>
        <w:tc>
          <w:tcPr>
            <w:tcW w:w="1134" w:type="dxa"/>
            <w:tcBorders>
              <w:top w:val="single" w:sz="4" w:space="0" w:color="auto"/>
              <w:left w:val="single" w:sz="4" w:space="0" w:color="auto"/>
              <w:bottom w:val="single" w:sz="4" w:space="0" w:color="auto"/>
              <w:right w:val="single" w:sz="4" w:space="0" w:color="auto"/>
            </w:tcBorders>
          </w:tcPr>
          <w:p w14:paraId="563FD7E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7411019</w:t>
            </w:r>
          </w:p>
        </w:tc>
      </w:tr>
      <w:tr w:rsidR="009C003A" w:rsidRPr="00A92E63" w14:paraId="355AAAAD" w14:textId="77777777" w:rsidTr="009C003A">
        <w:tc>
          <w:tcPr>
            <w:tcW w:w="663" w:type="dxa"/>
            <w:tcBorders>
              <w:top w:val="single" w:sz="4" w:space="0" w:color="auto"/>
              <w:left w:val="single" w:sz="4" w:space="0" w:color="auto"/>
              <w:bottom w:val="single" w:sz="4" w:space="0" w:color="auto"/>
              <w:right w:val="single" w:sz="4" w:space="0" w:color="auto"/>
            </w:tcBorders>
          </w:tcPr>
          <w:p w14:paraId="5480B45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7097</w:t>
            </w:r>
          </w:p>
        </w:tc>
        <w:tc>
          <w:tcPr>
            <w:tcW w:w="1175" w:type="dxa"/>
            <w:tcBorders>
              <w:top w:val="single" w:sz="4" w:space="0" w:color="auto"/>
              <w:left w:val="single" w:sz="4" w:space="0" w:color="auto"/>
              <w:bottom w:val="single" w:sz="4" w:space="0" w:color="auto"/>
              <w:right w:val="single" w:sz="4" w:space="0" w:color="auto"/>
            </w:tcBorders>
          </w:tcPr>
          <w:p w14:paraId="6892A63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5741930</w:t>
            </w:r>
          </w:p>
        </w:tc>
        <w:tc>
          <w:tcPr>
            <w:tcW w:w="1134" w:type="dxa"/>
            <w:tcBorders>
              <w:top w:val="single" w:sz="4" w:space="0" w:color="auto"/>
              <w:left w:val="single" w:sz="4" w:space="0" w:color="auto"/>
              <w:bottom w:val="single" w:sz="4" w:space="0" w:color="auto"/>
              <w:right w:val="single" w:sz="4" w:space="0" w:color="auto"/>
            </w:tcBorders>
          </w:tcPr>
          <w:p w14:paraId="5CFEC86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7411024</w:t>
            </w:r>
          </w:p>
        </w:tc>
      </w:tr>
      <w:tr w:rsidR="009C003A" w:rsidRPr="00A92E63" w14:paraId="5C0F35DB" w14:textId="77777777" w:rsidTr="009C003A">
        <w:tc>
          <w:tcPr>
            <w:tcW w:w="663" w:type="dxa"/>
            <w:tcBorders>
              <w:top w:val="single" w:sz="4" w:space="0" w:color="auto"/>
              <w:left w:val="single" w:sz="4" w:space="0" w:color="auto"/>
              <w:bottom w:val="single" w:sz="4" w:space="0" w:color="auto"/>
              <w:right w:val="single" w:sz="4" w:space="0" w:color="auto"/>
            </w:tcBorders>
          </w:tcPr>
          <w:p w14:paraId="72527C7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7098</w:t>
            </w:r>
          </w:p>
        </w:tc>
        <w:tc>
          <w:tcPr>
            <w:tcW w:w="1175" w:type="dxa"/>
            <w:tcBorders>
              <w:top w:val="single" w:sz="4" w:space="0" w:color="auto"/>
              <w:left w:val="single" w:sz="4" w:space="0" w:color="auto"/>
              <w:bottom w:val="single" w:sz="4" w:space="0" w:color="auto"/>
              <w:right w:val="single" w:sz="4" w:space="0" w:color="auto"/>
            </w:tcBorders>
          </w:tcPr>
          <w:p w14:paraId="617E0EB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5741929</w:t>
            </w:r>
          </w:p>
        </w:tc>
        <w:tc>
          <w:tcPr>
            <w:tcW w:w="1134" w:type="dxa"/>
            <w:tcBorders>
              <w:top w:val="single" w:sz="4" w:space="0" w:color="auto"/>
              <w:left w:val="single" w:sz="4" w:space="0" w:color="auto"/>
              <w:bottom w:val="single" w:sz="4" w:space="0" w:color="auto"/>
              <w:right w:val="single" w:sz="4" w:space="0" w:color="auto"/>
            </w:tcBorders>
          </w:tcPr>
          <w:p w14:paraId="3C0662F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7411036</w:t>
            </w:r>
          </w:p>
        </w:tc>
      </w:tr>
      <w:tr w:rsidR="009C003A" w:rsidRPr="00A92E63" w14:paraId="384EDC49" w14:textId="77777777" w:rsidTr="009C003A">
        <w:tc>
          <w:tcPr>
            <w:tcW w:w="663" w:type="dxa"/>
            <w:tcBorders>
              <w:top w:val="single" w:sz="4" w:space="0" w:color="auto"/>
              <w:left w:val="single" w:sz="4" w:space="0" w:color="auto"/>
              <w:bottom w:val="single" w:sz="4" w:space="0" w:color="auto"/>
              <w:right w:val="single" w:sz="4" w:space="0" w:color="auto"/>
            </w:tcBorders>
          </w:tcPr>
          <w:p w14:paraId="4E91FF2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7099</w:t>
            </w:r>
          </w:p>
        </w:tc>
        <w:tc>
          <w:tcPr>
            <w:tcW w:w="1175" w:type="dxa"/>
            <w:tcBorders>
              <w:top w:val="single" w:sz="4" w:space="0" w:color="auto"/>
              <w:left w:val="single" w:sz="4" w:space="0" w:color="auto"/>
              <w:bottom w:val="single" w:sz="4" w:space="0" w:color="auto"/>
              <w:right w:val="single" w:sz="4" w:space="0" w:color="auto"/>
            </w:tcBorders>
          </w:tcPr>
          <w:p w14:paraId="51F5766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5741928</w:t>
            </w:r>
          </w:p>
        </w:tc>
        <w:tc>
          <w:tcPr>
            <w:tcW w:w="1134" w:type="dxa"/>
            <w:tcBorders>
              <w:top w:val="single" w:sz="4" w:space="0" w:color="auto"/>
              <w:left w:val="single" w:sz="4" w:space="0" w:color="auto"/>
              <w:bottom w:val="single" w:sz="4" w:space="0" w:color="auto"/>
              <w:right w:val="single" w:sz="4" w:space="0" w:color="auto"/>
            </w:tcBorders>
          </w:tcPr>
          <w:p w14:paraId="50CBDFA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7411040</w:t>
            </w:r>
          </w:p>
        </w:tc>
      </w:tr>
      <w:tr w:rsidR="009C003A" w:rsidRPr="00A92E63" w14:paraId="2A2AEA8D" w14:textId="77777777" w:rsidTr="009C003A">
        <w:tc>
          <w:tcPr>
            <w:tcW w:w="663" w:type="dxa"/>
            <w:tcBorders>
              <w:top w:val="single" w:sz="4" w:space="0" w:color="auto"/>
              <w:left w:val="single" w:sz="4" w:space="0" w:color="auto"/>
              <w:bottom w:val="single" w:sz="4" w:space="0" w:color="auto"/>
              <w:right w:val="single" w:sz="4" w:space="0" w:color="auto"/>
            </w:tcBorders>
          </w:tcPr>
          <w:p w14:paraId="4465AA3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7100</w:t>
            </w:r>
          </w:p>
        </w:tc>
        <w:tc>
          <w:tcPr>
            <w:tcW w:w="1175" w:type="dxa"/>
            <w:tcBorders>
              <w:top w:val="single" w:sz="4" w:space="0" w:color="auto"/>
              <w:left w:val="single" w:sz="4" w:space="0" w:color="auto"/>
              <w:bottom w:val="single" w:sz="4" w:space="0" w:color="auto"/>
              <w:right w:val="single" w:sz="4" w:space="0" w:color="auto"/>
            </w:tcBorders>
          </w:tcPr>
          <w:p w14:paraId="0B400E0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5741926</w:t>
            </w:r>
          </w:p>
        </w:tc>
        <w:tc>
          <w:tcPr>
            <w:tcW w:w="1134" w:type="dxa"/>
            <w:tcBorders>
              <w:top w:val="single" w:sz="4" w:space="0" w:color="auto"/>
              <w:left w:val="single" w:sz="4" w:space="0" w:color="auto"/>
              <w:bottom w:val="single" w:sz="4" w:space="0" w:color="auto"/>
              <w:right w:val="single" w:sz="4" w:space="0" w:color="auto"/>
            </w:tcBorders>
          </w:tcPr>
          <w:p w14:paraId="3367A4D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7411044</w:t>
            </w:r>
          </w:p>
        </w:tc>
      </w:tr>
      <w:tr w:rsidR="009C003A" w:rsidRPr="00A92E63" w14:paraId="43A31969" w14:textId="77777777" w:rsidTr="009C003A">
        <w:tc>
          <w:tcPr>
            <w:tcW w:w="663" w:type="dxa"/>
            <w:tcBorders>
              <w:top w:val="single" w:sz="4" w:space="0" w:color="auto"/>
              <w:left w:val="single" w:sz="4" w:space="0" w:color="auto"/>
              <w:bottom w:val="single" w:sz="4" w:space="0" w:color="auto"/>
              <w:right w:val="single" w:sz="4" w:space="0" w:color="auto"/>
            </w:tcBorders>
          </w:tcPr>
          <w:p w14:paraId="4B74EA0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7101</w:t>
            </w:r>
          </w:p>
        </w:tc>
        <w:tc>
          <w:tcPr>
            <w:tcW w:w="1175" w:type="dxa"/>
            <w:tcBorders>
              <w:top w:val="single" w:sz="4" w:space="0" w:color="auto"/>
              <w:left w:val="single" w:sz="4" w:space="0" w:color="auto"/>
              <w:bottom w:val="single" w:sz="4" w:space="0" w:color="auto"/>
              <w:right w:val="single" w:sz="4" w:space="0" w:color="auto"/>
            </w:tcBorders>
          </w:tcPr>
          <w:p w14:paraId="5F43015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5741922</w:t>
            </w:r>
          </w:p>
        </w:tc>
        <w:tc>
          <w:tcPr>
            <w:tcW w:w="1134" w:type="dxa"/>
            <w:tcBorders>
              <w:top w:val="single" w:sz="4" w:space="0" w:color="auto"/>
              <w:left w:val="single" w:sz="4" w:space="0" w:color="auto"/>
              <w:bottom w:val="single" w:sz="4" w:space="0" w:color="auto"/>
              <w:right w:val="single" w:sz="4" w:space="0" w:color="auto"/>
            </w:tcBorders>
          </w:tcPr>
          <w:p w14:paraId="2896FE3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7411047</w:t>
            </w:r>
          </w:p>
        </w:tc>
      </w:tr>
      <w:tr w:rsidR="009C003A" w:rsidRPr="00A92E63" w14:paraId="43134D40" w14:textId="77777777" w:rsidTr="009C003A">
        <w:tc>
          <w:tcPr>
            <w:tcW w:w="663" w:type="dxa"/>
            <w:tcBorders>
              <w:top w:val="single" w:sz="4" w:space="0" w:color="auto"/>
              <w:left w:val="single" w:sz="4" w:space="0" w:color="auto"/>
              <w:bottom w:val="single" w:sz="4" w:space="0" w:color="auto"/>
              <w:right w:val="single" w:sz="4" w:space="0" w:color="auto"/>
            </w:tcBorders>
          </w:tcPr>
          <w:p w14:paraId="6312A90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7102</w:t>
            </w:r>
          </w:p>
        </w:tc>
        <w:tc>
          <w:tcPr>
            <w:tcW w:w="1175" w:type="dxa"/>
            <w:tcBorders>
              <w:top w:val="single" w:sz="4" w:space="0" w:color="auto"/>
              <w:left w:val="single" w:sz="4" w:space="0" w:color="auto"/>
              <w:bottom w:val="single" w:sz="4" w:space="0" w:color="auto"/>
              <w:right w:val="single" w:sz="4" w:space="0" w:color="auto"/>
            </w:tcBorders>
          </w:tcPr>
          <w:p w14:paraId="5DEB9A9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5741918</w:t>
            </w:r>
          </w:p>
        </w:tc>
        <w:tc>
          <w:tcPr>
            <w:tcW w:w="1134" w:type="dxa"/>
            <w:tcBorders>
              <w:top w:val="single" w:sz="4" w:space="0" w:color="auto"/>
              <w:left w:val="single" w:sz="4" w:space="0" w:color="auto"/>
              <w:bottom w:val="single" w:sz="4" w:space="0" w:color="auto"/>
              <w:right w:val="single" w:sz="4" w:space="0" w:color="auto"/>
            </w:tcBorders>
          </w:tcPr>
          <w:p w14:paraId="3296179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7411049</w:t>
            </w:r>
          </w:p>
        </w:tc>
      </w:tr>
      <w:tr w:rsidR="009C003A" w:rsidRPr="00A92E63" w14:paraId="77A46813" w14:textId="77777777" w:rsidTr="009C003A">
        <w:tc>
          <w:tcPr>
            <w:tcW w:w="663" w:type="dxa"/>
            <w:tcBorders>
              <w:top w:val="single" w:sz="4" w:space="0" w:color="auto"/>
              <w:left w:val="single" w:sz="4" w:space="0" w:color="auto"/>
              <w:bottom w:val="single" w:sz="4" w:space="0" w:color="auto"/>
              <w:right w:val="single" w:sz="4" w:space="0" w:color="auto"/>
            </w:tcBorders>
          </w:tcPr>
          <w:p w14:paraId="56876AD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7103</w:t>
            </w:r>
          </w:p>
        </w:tc>
        <w:tc>
          <w:tcPr>
            <w:tcW w:w="1175" w:type="dxa"/>
            <w:tcBorders>
              <w:top w:val="single" w:sz="4" w:space="0" w:color="auto"/>
              <w:left w:val="single" w:sz="4" w:space="0" w:color="auto"/>
              <w:bottom w:val="single" w:sz="4" w:space="0" w:color="auto"/>
              <w:right w:val="single" w:sz="4" w:space="0" w:color="auto"/>
            </w:tcBorders>
          </w:tcPr>
          <w:p w14:paraId="241A84B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5741913</w:t>
            </w:r>
          </w:p>
        </w:tc>
        <w:tc>
          <w:tcPr>
            <w:tcW w:w="1134" w:type="dxa"/>
            <w:tcBorders>
              <w:top w:val="single" w:sz="4" w:space="0" w:color="auto"/>
              <w:left w:val="single" w:sz="4" w:space="0" w:color="auto"/>
              <w:bottom w:val="single" w:sz="4" w:space="0" w:color="auto"/>
              <w:right w:val="single" w:sz="4" w:space="0" w:color="auto"/>
            </w:tcBorders>
          </w:tcPr>
          <w:p w14:paraId="2862F6D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7411049</w:t>
            </w:r>
          </w:p>
        </w:tc>
      </w:tr>
      <w:tr w:rsidR="009C003A" w:rsidRPr="00A92E63" w14:paraId="542F0549" w14:textId="77777777" w:rsidTr="009C003A">
        <w:tc>
          <w:tcPr>
            <w:tcW w:w="663" w:type="dxa"/>
            <w:tcBorders>
              <w:top w:val="single" w:sz="4" w:space="0" w:color="auto"/>
              <w:left w:val="single" w:sz="4" w:space="0" w:color="auto"/>
              <w:bottom w:val="single" w:sz="4" w:space="0" w:color="auto"/>
              <w:right w:val="single" w:sz="4" w:space="0" w:color="auto"/>
            </w:tcBorders>
          </w:tcPr>
          <w:p w14:paraId="7939962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7104</w:t>
            </w:r>
          </w:p>
        </w:tc>
        <w:tc>
          <w:tcPr>
            <w:tcW w:w="1175" w:type="dxa"/>
            <w:tcBorders>
              <w:top w:val="single" w:sz="4" w:space="0" w:color="auto"/>
              <w:left w:val="single" w:sz="4" w:space="0" w:color="auto"/>
              <w:bottom w:val="single" w:sz="4" w:space="0" w:color="auto"/>
              <w:right w:val="single" w:sz="4" w:space="0" w:color="auto"/>
            </w:tcBorders>
          </w:tcPr>
          <w:p w14:paraId="3142AD7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5741842</w:t>
            </w:r>
          </w:p>
        </w:tc>
        <w:tc>
          <w:tcPr>
            <w:tcW w:w="1134" w:type="dxa"/>
            <w:tcBorders>
              <w:top w:val="single" w:sz="4" w:space="0" w:color="auto"/>
              <w:left w:val="single" w:sz="4" w:space="0" w:color="auto"/>
              <w:bottom w:val="single" w:sz="4" w:space="0" w:color="auto"/>
              <w:right w:val="single" w:sz="4" w:space="0" w:color="auto"/>
            </w:tcBorders>
          </w:tcPr>
          <w:p w14:paraId="660475F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7411042</w:t>
            </w:r>
          </w:p>
        </w:tc>
      </w:tr>
      <w:tr w:rsidR="009C003A" w:rsidRPr="00A92E63" w14:paraId="696C1DE8" w14:textId="77777777" w:rsidTr="009C003A">
        <w:tc>
          <w:tcPr>
            <w:tcW w:w="663" w:type="dxa"/>
            <w:tcBorders>
              <w:top w:val="single" w:sz="4" w:space="0" w:color="auto"/>
              <w:left w:val="single" w:sz="4" w:space="0" w:color="auto"/>
              <w:bottom w:val="single" w:sz="4" w:space="0" w:color="auto"/>
              <w:right w:val="single" w:sz="4" w:space="0" w:color="auto"/>
            </w:tcBorders>
          </w:tcPr>
          <w:p w14:paraId="2AEA98F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7105</w:t>
            </w:r>
          </w:p>
        </w:tc>
        <w:tc>
          <w:tcPr>
            <w:tcW w:w="1175" w:type="dxa"/>
            <w:tcBorders>
              <w:top w:val="single" w:sz="4" w:space="0" w:color="auto"/>
              <w:left w:val="single" w:sz="4" w:space="0" w:color="auto"/>
              <w:bottom w:val="single" w:sz="4" w:space="0" w:color="auto"/>
              <w:right w:val="single" w:sz="4" w:space="0" w:color="auto"/>
            </w:tcBorders>
          </w:tcPr>
          <w:p w14:paraId="04FAEE3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5741842</w:t>
            </w:r>
          </w:p>
        </w:tc>
        <w:tc>
          <w:tcPr>
            <w:tcW w:w="1134" w:type="dxa"/>
            <w:tcBorders>
              <w:top w:val="single" w:sz="4" w:space="0" w:color="auto"/>
              <w:left w:val="single" w:sz="4" w:space="0" w:color="auto"/>
              <w:bottom w:val="single" w:sz="4" w:space="0" w:color="auto"/>
              <w:right w:val="single" w:sz="4" w:space="0" w:color="auto"/>
            </w:tcBorders>
          </w:tcPr>
          <w:p w14:paraId="2992379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7411056</w:t>
            </w:r>
          </w:p>
        </w:tc>
      </w:tr>
      <w:tr w:rsidR="009C003A" w:rsidRPr="00A92E63" w14:paraId="4D307227" w14:textId="77777777" w:rsidTr="009C003A">
        <w:tc>
          <w:tcPr>
            <w:tcW w:w="663" w:type="dxa"/>
            <w:tcBorders>
              <w:top w:val="single" w:sz="4" w:space="0" w:color="auto"/>
              <w:left w:val="single" w:sz="4" w:space="0" w:color="auto"/>
              <w:bottom w:val="single" w:sz="4" w:space="0" w:color="auto"/>
              <w:right w:val="single" w:sz="4" w:space="0" w:color="auto"/>
            </w:tcBorders>
          </w:tcPr>
          <w:p w14:paraId="73C43CF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7106</w:t>
            </w:r>
          </w:p>
        </w:tc>
        <w:tc>
          <w:tcPr>
            <w:tcW w:w="1175" w:type="dxa"/>
            <w:tcBorders>
              <w:top w:val="single" w:sz="4" w:space="0" w:color="auto"/>
              <w:left w:val="single" w:sz="4" w:space="0" w:color="auto"/>
              <w:bottom w:val="single" w:sz="4" w:space="0" w:color="auto"/>
              <w:right w:val="single" w:sz="4" w:space="0" w:color="auto"/>
            </w:tcBorders>
          </w:tcPr>
          <w:p w14:paraId="4A64FC2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5741869</w:t>
            </w:r>
          </w:p>
        </w:tc>
        <w:tc>
          <w:tcPr>
            <w:tcW w:w="1134" w:type="dxa"/>
            <w:tcBorders>
              <w:top w:val="single" w:sz="4" w:space="0" w:color="auto"/>
              <w:left w:val="single" w:sz="4" w:space="0" w:color="auto"/>
              <w:bottom w:val="single" w:sz="4" w:space="0" w:color="auto"/>
              <w:right w:val="single" w:sz="4" w:space="0" w:color="auto"/>
            </w:tcBorders>
          </w:tcPr>
          <w:p w14:paraId="1F2AEF7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7411059</w:t>
            </w:r>
          </w:p>
        </w:tc>
      </w:tr>
      <w:tr w:rsidR="009C003A" w:rsidRPr="00A92E63" w14:paraId="1647B750" w14:textId="77777777" w:rsidTr="009C003A">
        <w:tc>
          <w:tcPr>
            <w:tcW w:w="663" w:type="dxa"/>
            <w:tcBorders>
              <w:top w:val="single" w:sz="4" w:space="0" w:color="auto"/>
              <w:left w:val="single" w:sz="4" w:space="0" w:color="auto"/>
              <w:bottom w:val="single" w:sz="4" w:space="0" w:color="auto"/>
              <w:right w:val="single" w:sz="4" w:space="0" w:color="auto"/>
            </w:tcBorders>
          </w:tcPr>
          <w:p w14:paraId="5698338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7107</w:t>
            </w:r>
          </w:p>
        </w:tc>
        <w:tc>
          <w:tcPr>
            <w:tcW w:w="1175" w:type="dxa"/>
            <w:tcBorders>
              <w:top w:val="single" w:sz="4" w:space="0" w:color="auto"/>
              <w:left w:val="single" w:sz="4" w:space="0" w:color="auto"/>
              <w:bottom w:val="single" w:sz="4" w:space="0" w:color="auto"/>
              <w:right w:val="single" w:sz="4" w:space="0" w:color="auto"/>
            </w:tcBorders>
          </w:tcPr>
          <w:p w14:paraId="27FDE1C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5741873</w:t>
            </w:r>
          </w:p>
        </w:tc>
        <w:tc>
          <w:tcPr>
            <w:tcW w:w="1134" w:type="dxa"/>
            <w:tcBorders>
              <w:top w:val="single" w:sz="4" w:space="0" w:color="auto"/>
              <w:left w:val="single" w:sz="4" w:space="0" w:color="auto"/>
              <w:bottom w:val="single" w:sz="4" w:space="0" w:color="auto"/>
              <w:right w:val="single" w:sz="4" w:space="0" w:color="auto"/>
            </w:tcBorders>
          </w:tcPr>
          <w:p w14:paraId="51CBE61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7411060</w:t>
            </w:r>
          </w:p>
        </w:tc>
      </w:tr>
      <w:tr w:rsidR="009C003A" w:rsidRPr="00A92E63" w14:paraId="4949316D" w14:textId="77777777" w:rsidTr="009C003A">
        <w:tc>
          <w:tcPr>
            <w:tcW w:w="663" w:type="dxa"/>
            <w:tcBorders>
              <w:top w:val="single" w:sz="4" w:space="0" w:color="auto"/>
              <w:left w:val="single" w:sz="4" w:space="0" w:color="auto"/>
              <w:bottom w:val="single" w:sz="4" w:space="0" w:color="auto"/>
              <w:right w:val="single" w:sz="4" w:space="0" w:color="auto"/>
            </w:tcBorders>
          </w:tcPr>
          <w:p w14:paraId="5850243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7108</w:t>
            </w:r>
          </w:p>
        </w:tc>
        <w:tc>
          <w:tcPr>
            <w:tcW w:w="1175" w:type="dxa"/>
            <w:tcBorders>
              <w:top w:val="single" w:sz="4" w:space="0" w:color="auto"/>
              <w:left w:val="single" w:sz="4" w:space="0" w:color="auto"/>
              <w:bottom w:val="single" w:sz="4" w:space="0" w:color="auto"/>
              <w:right w:val="single" w:sz="4" w:space="0" w:color="auto"/>
            </w:tcBorders>
          </w:tcPr>
          <w:p w14:paraId="15896B7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5741877</w:t>
            </w:r>
          </w:p>
        </w:tc>
        <w:tc>
          <w:tcPr>
            <w:tcW w:w="1134" w:type="dxa"/>
            <w:tcBorders>
              <w:top w:val="single" w:sz="4" w:space="0" w:color="auto"/>
              <w:left w:val="single" w:sz="4" w:space="0" w:color="auto"/>
              <w:bottom w:val="single" w:sz="4" w:space="0" w:color="auto"/>
              <w:right w:val="single" w:sz="4" w:space="0" w:color="auto"/>
            </w:tcBorders>
          </w:tcPr>
          <w:p w14:paraId="53ED14F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7411062</w:t>
            </w:r>
          </w:p>
        </w:tc>
      </w:tr>
      <w:tr w:rsidR="009C003A" w:rsidRPr="00A92E63" w14:paraId="78F32342" w14:textId="77777777" w:rsidTr="009C003A">
        <w:tc>
          <w:tcPr>
            <w:tcW w:w="663" w:type="dxa"/>
            <w:tcBorders>
              <w:top w:val="single" w:sz="4" w:space="0" w:color="auto"/>
              <w:left w:val="single" w:sz="4" w:space="0" w:color="auto"/>
              <w:bottom w:val="single" w:sz="4" w:space="0" w:color="auto"/>
              <w:right w:val="single" w:sz="4" w:space="0" w:color="auto"/>
            </w:tcBorders>
          </w:tcPr>
          <w:p w14:paraId="17F9EE3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7109</w:t>
            </w:r>
          </w:p>
        </w:tc>
        <w:tc>
          <w:tcPr>
            <w:tcW w:w="1175" w:type="dxa"/>
            <w:tcBorders>
              <w:top w:val="single" w:sz="4" w:space="0" w:color="auto"/>
              <w:left w:val="single" w:sz="4" w:space="0" w:color="auto"/>
              <w:bottom w:val="single" w:sz="4" w:space="0" w:color="auto"/>
              <w:right w:val="single" w:sz="4" w:space="0" w:color="auto"/>
            </w:tcBorders>
          </w:tcPr>
          <w:p w14:paraId="6A33FEE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5741880</w:t>
            </w:r>
          </w:p>
        </w:tc>
        <w:tc>
          <w:tcPr>
            <w:tcW w:w="1134" w:type="dxa"/>
            <w:tcBorders>
              <w:top w:val="single" w:sz="4" w:space="0" w:color="auto"/>
              <w:left w:val="single" w:sz="4" w:space="0" w:color="auto"/>
              <w:bottom w:val="single" w:sz="4" w:space="0" w:color="auto"/>
              <w:right w:val="single" w:sz="4" w:space="0" w:color="auto"/>
            </w:tcBorders>
          </w:tcPr>
          <w:p w14:paraId="67C7D99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7411065</w:t>
            </w:r>
          </w:p>
        </w:tc>
      </w:tr>
      <w:tr w:rsidR="009C003A" w:rsidRPr="00A92E63" w14:paraId="56FC8518" w14:textId="77777777" w:rsidTr="009C003A">
        <w:tc>
          <w:tcPr>
            <w:tcW w:w="663" w:type="dxa"/>
            <w:tcBorders>
              <w:top w:val="single" w:sz="4" w:space="0" w:color="auto"/>
              <w:left w:val="single" w:sz="4" w:space="0" w:color="auto"/>
              <w:bottom w:val="single" w:sz="4" w:space="0" w:color="auto"/>
              <w:right w:val="single" w:sz="4" w:space="0" w:color="auto"/>
            </w:tcBorders>
          </w:tcPr>
          <w:p w14:paraId="229C9E0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7110</w:t>
            </w:r>
          </w:p>
        </w:tc>
        <w:tc>
          <w:tcPr>
            <w:tcW w:w="1175" w:type="dxa"/>
            <w:tcBorders>
              <w:top w:val="single" w:sz="4" w:space="0" w:color="auto"/>
              <w:left w:val="single" w:sz="4" w:space="0" w:color="auto"/>
              <w:bottom w:val="single" w:sz="4" w:space="0" w:color="auto"/>
              <w:right w:val="single" w:sz="4" w:space="0" w:color="auto"/>
            </w:tcBorders>
          </w:tcPr>
          <w:p w14:paraId="6D67408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5741882</w:t>
            </w:r>
          </w:p>
        </w:tc>
        <w:tc>
          <w:tcPr>
            <w:tcW w:w="1134" w:type="dxa"/>
            <w:tcBorders>
              <w:top w:val="single" w:sz="4" w:space="0" w:color="auto"/>
              <w:left w:val="single" w:sz="4" w:space="0" w:color="auto"/>
              <w:bottom w:val="single" w:sz="4" w:space="0" w:color="auto"/>
              <w:right w:val="single" w:sz="4" w:space="0" w:color="auto"/>
            </w:tcBorders>
          </w:tcPr>
          <w:p w14:paraId="2D23F1B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7411069</w:t>
            </w:r>
          </w:p>
        </w:tc>
      </w:tr>
      <w:tr w:rsidR="009C003A" w:rsidRPr="00A92E63" w14:paraId="1914856A" w14:textId="77777777" w:rsidTr="009C003A">
        <w:tc>
          <w:tcPr>
            <w:tcW w:w="663" w:type="dxa"/>
            <w:tcBorders>
              <w:top w:val="single" w:sz="4" w:space="0" w:color="auto"/>
              <w:left w:val="single" w:sz="4" w:space="0" w:color="auto"/>
              <w:bottom w:val="single" w:sz="4" w:space="0" w:color="auto"/>
              <w:right w:val="single" w:sz="4" w:space="0" w:color="auto"/>
            </w:tcBorders>
          </w:tcPr>
          <w:p w14:paraId="308AC97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7111</w:t>
            </w:r>
          </w:p>
        </w:tc>
        <w:tc>
          <w:tcPr>
            <w:tcW w:w="1175" w:type="dxa"/>
            <w:tcBorders>
              <w:top w:val="single" w:sz="4" w:space="0" w:color="auto"/>
              <w:left w:val="single" w:sz="4" w:space="0" w:color="auto"/>
              <w:bottom w:val="single" w:sz="4" w:space="0" w:color="auto"/>
              <w:right w:val="single" w:sz="4" w:space="0" w:color="auto"/>
            </w:tcBorders>
          </w:tcPr>
          <w:p w14:paraId="57602C6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5741882</w:t>
            </w:r>
          </w:p>
        </w:tc>
        <w:tc>
          <w:tcPr>
            <w:tcW w:w="1134" w:type="dxa"/>
            <w:tcBorders>
              <w:top w:val="single" w:sz="4" w:space="0" w:color="auto"/>
              <w:left w:val="single" w:sz="4" w:space="0" w:color="auto"/>
              <w:bottom w:val="single" w:sz="4" w:space="0" w:color="auto"/>
              <w:right w:val="single" w:sz="4" w:space="0" w:color="auto"/>
            </w:tcBorders>
          </w:tcPr>
          <w:p w14:paraId="1F94588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7411074</w:t>
            </w:r>
          </w:p>
        </w:tc>
      </w:tr>
      <w:tr w:rsidR="009C003A" w:rsidRPr="00A92E63" w14:paraId="0001B611" w14:textId="77777777" w:rsidTr="009C003A">
        <w:tc>
          <w:tcPr>
            <w:tcW w:w="663" w:type="dxa"/>
            <w:tcBorders>
              <w:top w:val="single" w:sz="4" w:space="0" w:color="auto"/>
              <w:left w:val="single" w:sz="4" w:space="0" w:color="auto"/>
              <w:bottom w:val="single" w:sz="4" w:space="0" w:color="auto"/>
              <w:right w:val="single" w:sz="4" w:space="0" w:color="auto"/>
            </w:tcBorders>
          </w:tcPr>
          <w:p w14:paraId="434EF59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7112</w:t>
            </w:r>
          </w:p>
        </w:tc>
        <w:tc>
          <w:tcPr>
            <w:tcW w:w="1175" w:type="dxa"/>
            <w:tcBorders>
              <w:top w:val="single" w:sz="4" w:space="0" w:color="auto"/>
              <w:left w:val="single" w:sz="4" w:space="0" w:color="auto"/>
              <w:bottom w:val="single" w:sz="4" w:space="0" w:color="auto"/>
              <w:right w:val="single" w:sz="4" w:space="0" w:color="auto"/>
            </w:tcBorders>
          </w:tcPr>
          <w:p w14:paraId="4730AA0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5741882</w:t>
            </w:r>
          </w:p>
        </w:tc>
        <w:tc>
          <w:tcPr>
            <w:tcW w:w="1134" w:type="dxa"/>
            <w:tcBorders>
              <w:top w:val="single" w:sz="4" w:space="0" w:color="auto"/>
              <w:left w:val="single" w:sz="4" w:space="0" w:color="auto"/>
              <w:bottom w:val="single" w:sz="4" w:space="0" w:color="auto"/>
              <w:right w:val="single" w:sz="4" w:space="0" w:color="auto"/>
            </w:tcBorders>
          </w:tcPr>
          <w:p w14:paraId="30F69D6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7411082</w:t>
            </w:r>
          </w:p>
        </w:tc>
      </w:tr>
      <w:tr w:rsidR="009C003A" w:rsidRPr="00A92E63" w14:paraId="41B56428" w14:textId="77777777" w:rsidTr="009C003A">
        <w:tc>
          <w:tcPr>
            <w:tcW w:w="663" w:type="dxa"/>
            <w:tcBorders>
              <w:top w:val="single" w:sz="4" w:space="0" w:color="auto"/>
              <w:left w:val="single" w:sz="4" w:space="0" w:color="auto"/>
              <w:bottom w:val="single" w:sz="4" w:space="0" w:color="auto"/>
              <w:right w:val="single" w:sz="4" w:space="0" w:color="auto"/>
            </w:tcBorders>
          </w:tcPr>
          <w:p w14:paraId="5CB2536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7113</w:t>
            </w:r>
          </w:p>
        </w:tc>
        <w:tc>
          <w:tcPr>
            <w:tcW w:w="1175" w:type="dxa"/>
            <w:tcBorders>
              <w:top w:val="single" w:sz="4" w:space="0" w:color="auto"/>
              <w:left w:val="single" w:sz="4" w:space="0" w:color="auto"/>
              <w:bottom w:val="single" w:sz="4" w:space="0" w:color="auto"/>
              <w:right w:val="single" w:sz="4" w:space="0" w:color="auto"/>
            </w:tcBorders>
          </w:tcPr>
          <w:p w14:paraId="4035D30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5741882</w:t>
            </w:r>
          </w:p>
        </w:tc>
        <w:tc>
          <w:tcPr>
            <w:tcW w:w="1134" w:type="dxa"/>
            <w:tcBorders>
              <w:top w:val="single" w:sz="4" w:space="0" w:color="auto"/>
              <w:left w:val="single" w:sz="4" w:space="0" w:color="auto"/>
              <w:bottom w:val="single" w:sz="4" w:space="0" w:color="auto"/>
              <w:right w:val="single" w:sz="4" w:space="0" w:color="auto"/>
            </w:tcBorders>
          </w:tcPr>
          <w:p w14:paraId="6BEEC2D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7411085</w:t>
            </w:r>
          </w:p>
        </w:tc>
      </w:tr>
      <w:tr w:rsidR="009C003A" w:rsidRPr="00A92E63" w14:paraId="387B3455" w14:textId="77777777" w:rsidTr="009C003A">
        <w:tc>
          <w:tcPr>
            <w:tcW w:w="663" w:type="dxa"/>
            <w:tcBorders>
              <w:top w:val="single" w:sz="4" w:space="0" w:color="auto"/>
              <w:left w:val="single" w:sz="4" w:space="0" w:color="auto"/>
              <w:bottom w:val="single" w:sz="4" w:space="0" w:color="auto"/>
              <w:right w:val="single" w:sz="4" w:space="0" w:color="auto"/>
            </w:tcBorders>
          </w:tcPr>
          <w:p w14:paraId="66D0394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7114</w:t>
            </w:r>
          </w:p>
        </w:tc>
        <w:tc>
          <w:tcPr>
            <w:tcW w:w="1175" w:type="dxa"/>
            <w:tcBorders>
              <w:top w:val="single" w:sz="4" w:space="0" w:color="auto"/>
              <w:left w:val="single" w:sz="4" w:space="0" w:color="auto"/>
              <w:bottom w:val="single" w:sz="4" w:space="0" w:color="auto"/>
              <w:right w:val="single" w:sz="4" w:space="0" w:color="auto"/>
            </w:tcBorders>
          </w:tcPr>
          <w:p w14:paraId="5D3173F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5741987</w:t>
            </w:r>
          </w:p>
        </w:tc>
        <w:tc>
          <w:tcPr>
            <w:tcW w:w="1134" w:type="dxa"/>
            <w:tcBorders>
              <w:top w:val="single" w:sz="4" w:space="0" w:color="auto"/>
              <w:left w:val="single" w:sz="4" w:space="0" w:color="auto"/>
              <w:bottom w:val="single" w:sz="4" w:space="0" w:color="auto"/>
              <w:right w:val="single" w:sz="4" w:space="0" w:color="auto"/>
            </w:tcBorders>
          </w:tcPr>
          <w:p w14:paraId="4D39ABA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7411105</w:t>
            </w:r>
          </w:p>
        </w:tc>
      </w:tr>
      <w:tr w:rsidR="009C003A" w:rsidRPr="00A92E63" w14:paraId="5BBD50F9" w14:textId="77777777" w:rsidTr="009C003A">
        <w:tc>
          <w:tcPr>
            <w:tcW w:w="663" w:type="dxa"/>
            <w:tcBorders>
              <w:top w:val="single" w:sz="4" w:space="0" w:color="auto"/>
              <w:left w:val="single" w:sz="4" w:space="0" w:color="auto"/>
              <w:bottom w:val="single" w:sz="4" w:space="0" w:color="auto"/>
              <w:right w:val="single" w:sz="4" w:space="0" w:color="auto"/>
            </w:tcBorders>
          </w:tcPr>
          <w:p w14:paraId="699374B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7115</w:t>
            </w:r>
          </w:p>
        </w:tc>
        <w:tc>
          <w:tcPr>
            <w:tcW w:w="1175" w:type="dxa"/>
            <w:tcBorders>
              <w:top w:val="single" w:sz="4" w:space="0" w:color="auto"/>
              <w:left w:val="single" w:sz="4" w:space="0" w:color="auto"/>
              <w:bottom w:val="single" w:sz="4" w:space="0" w:color="auto"/>
              <w:right w:val="single" w:sz="4" w:space="0" w:color="auto"/>
            </w:tcBorders>
          </w:tcPr>
          <w:p w14:paraId="58F1C0D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5741987</w:t>
            </w:r>
          </w:p>
        </w:tc>
        <w:tc>
          <w:tcPr>
            <w:tcW w:w="1134" w:type="dxa"/>
            <w:tcBorders>
              <w:top w:val="single" w:sz="4" w:space="0" w:color="auto"/>
              <w:left w:val="single" w:sz="4" w:space="0" w:color="auto"/>
              <w:bottom w:val="single" w:sz="4" w:space="0" w:color="auto"/>
              <w:right w:val="single" w:sz="4" w:space="0" w:color="auto"/>
            </w:tcBorders>
          </w:tcPr>
          <w:p w14:paraId="4D80A81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7411128</w:t>
            </w:r>
          </w:p>
        </w:tc>
      </w:tr>
      <w:tr w:rsidR="009C003A" w:rsidRPr="00A92E63" w14:paraId="6501FCA6" w14:textId="77777777" w:rsidTr="009C003A">
        <w:tc>
          <w:tcPr>
            <w:tcW w:w="663" w:type="dxa"/>
            <w:tcBorders>
              <w:top w:val="single" w:sz="4" w:space="0" w:color="auto"/>
              <w:left w:val="single" w:sz="4" w:space="0" w:color="auto"/>
              <w:bottom w:val="single" w:sz="4" w:space="0" w:color="auto"/>
              <w:right w:val="single" w:sz="4" w:space="0" w:color="auto"/>
            </w:tcBorders>
          </w:tcPr>
          <w:p w14:paraId="08D8396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7116</w:t>
            </w:r>
          </w:p>
        </w:tc>
        <w:tc>
          <w:tcPr>
            <w:tcW w:w="1175" w:type="dxa"/>
            <w:tcBorders>
              <w:top w:val="single" w:sz="4" w:space="0" w:color="auto"/>
              <w:left w:val="single" w:sz="4" w:space="0" w:color="auto"/>
              <w:bottom w:val="single" w:sz="4" w:space="0" w:color="auto"/>
              <w:right w:val="single" w:sz="4" w:space="0" w:color="auto"/>
            </w:tcBorders>
          </w:tcPr>
          <w:p w14:paraId="6A1EC8D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5741987</w:t>
            </w:r>
          </w:p>
        </w:tc>
        <w:tc>
          <w:tcPr>
            <w:tcW w:w="1134" w:type="dxa"/>
            <w:tcBorders>
              <w:top w:val="single" w:sz="4" w:space="0" w:color="auto"/>
              <w:left w:val="single" w:sz="4" w:space="0" w:color="auto"/>
              <w:bottom w:val="single" w:sz="4" w:space="0" w:color="auto"/>
              <w:right w:val="single" w:sz="4" w:space="0" w:color="auto"/>
            </w:tcBorders>
          </w:tcPr>
          <w:p w14:paraId="3A0B77D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7411132</w:t>
            </w:r>
          </w:p>
        </w:tc>
      </w:tr>
      <w:tr w:rsidR="009C003A" w:rsidRPr="00A92E63" w14:paraId="1AEE4E91" w14:textId="77777777" w:rsidTr="009C003A">
        <w:tc>
          <w:tcPr>
            <w:tcW w:w="663" w:type="dxa"/>
            <w:tcBorders>
              <w:top w:val="single" w:sz="4" w:space="0" w:color="auto"/>
              <w:left w:val="single" w:sz="4" w:space="0" w:color="auto"/>
              <w:bottom w:val="single" w:sz="4" w:space="0" w:color="auto"/>
              <w:right w:val="single" w:sz="4" w:space="0" w:color="auto"/>
            </w:tcBorders>
          </w:tcPr>
          <w:p w14:paraId="1846625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7117</w:t>
            </w:r>
          </w:p>
        </w:tc>
        <w:tc>
          <w:tcPr>
            <w:tcW w:w="1175" w:type="dxa"/>
            <w:tcBorders>
              <w:top w:val="single" w:sz="4" w:space="0" w:color="auto"/>
              <w:left w:val="single" w:sz="4" w:space="0" w:color="auto"/>
              <w:bottom w:val="single" w:sz="4" w:space="0" w:color="auto"/>
              <w:right w:val="single" w:sz="4" w:space="0" w:color="auto"/>
            </w:tcBorders>
          </w:tcPr>
          <w:p w14:paraId="5F369A7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5741981</w:t>
            </w:r>
          </w:p>
        </w:tc>
        <w:tc>
          <w:tcPr>
            <w:tcW w:w="1134" w:type="dxa"/>
            <w:tcBorders>
              <w:top w:val="single" w:sz="4" w:space="0" w:color="auto"/>
              <w:left w:val="single" w:sz="4" w:space="0" w:color="auto"/>
              <w:bottom w:val="single" w:sz="4" w:space="0" w:color="auto"/>
              <w:right w:val="single" w:sz="4" w:space="0" w:color="auto"/>
            </w:tcBorders>
          </w:tcPr>
          <w:p w14:paraId="4CD177D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7411151</w:t>
            </w:r>
          </w:p>
        </w:tc>
      </w:tr>
      <w:tr w:rsidR="009C003A" w:rsidRPr="00A92E63" w14:paraId="45DF5487" w14:textId="77777777" w:rsidTr="009C003A">
        <w:tc>
          <w:tcPr>
            <w:tcW w:w="663" w:type="dxa"/>
            <w:tcBorders>
              <w:top w:val="single" w:sz="4" w:space="0" w:color="auto"/>
              <w:left w:val="single" w:sz="4" w:space="0" w:color="auto"/>
              <w:bottom w:val="single" w:sz="4" w:space="0" w:color="auto"/>
              <w:right w:val="single" w:sz="4" w:space="0" w:color="auto"/>
            </w:tcBorders>
          </w:tcPr>
          <w:p w14:paraId="4348C8A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7118</w:t>
            </w:r>
          </w:p>
        </w:tc>
        <w:tc>
          <w:tcPr>
            <w:tcW w:w="1175" w:type="dxa"/>
            <w:tcBorders>
              <w:top w:val="single" w:sz="4" w:space="0" w:color="auto"/>
              <w:left w:val="single" w:sz="4" w:space="0" w:color="auto"/>
              <w:bottom w:val="single" w:sz="4" w:space="0" w:color="auto"/>
              <w:right w:val="single" w:sz="4" w:space="0" w:color="auto"/>
            </w:tcBorders>
          </w:tcPr>
          <w:p w14:paraId="5A46561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5741970</w:t>
            </w:r>
          </w:p>
        </w:tc>
        <w:tc>
          <w:tcPr>
            <w:tcW w:w="1134" w:type="dxa"/>
            <w:tcBorders>
              <w:top w:val="single" w:sz="4" w:space="0" w:color="auto"/>
              <w:left w:val="single" w:sz="4" w:space="0" w:color="auto"/>
              <w:bottom w:val="single" w:sz="4" w:space="0" w:color="auto"/>
              <w:right w:val="single" w:sz="4" w:space="0" w:color="auto"/>
            </w:tcBorders>
          </w:tcPr>
          <w:p w14:paraId="57612BE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7411168</w:t>
            </w:r>
          </w:p>
        </w:tc>
      </w:tr>
      <w:tr w:rsidR="009C003A" w:rsidRPr="00A92E63" w14:paraId="3D9CD4FE" w14:textId="77777777" w:rsidTr="009C003A">
        <w:tc>
          <w:tcPr>
            <w:tcW w:w="663" w:type="dxa"/>
            <w:tcBorders>
              <w:top w:val="single" w:sz="4" w:space="0" w:color="auto"/>
              <w:left w:val="single" w:sz="4" w:space="0" w:color="auto"/>
              <w:bottom w:val="single" w:sz="4" w:space="0" w:color="auto"/>
              <w:right w:val="single" w:sz="4" w:space="0" w:color="auto"/>
            </w:tcBorders>
          </w:tcPr>
          <w:p w14:paraId="23BA9DA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7119</w:t>
            </w:r>
          </w:p>
        </w:tc>
        <w:tc>
          <w:tcPr>
            <w:tcW w:w="1175" w:type="dxa"/>
            <w:tcBorders>
              <w:top w:val="single" w:sz="4" w:space="0" w:color="auto"/>
              <w:left w:val="single" w:sz="4" w:space="0" w:color="auto"/>
              <w:bottom w:val="single" w:sz="4" w:space="0" w:color="auto"/>
              <w:right w:val="single" w:sz="4" w:space="0" w:color="auto"/>
            </w:tcBorders>
          </w:tcPr>
          <w:p w14:paraId="493FDF7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5741955</w:t>
            </w:r>
          </w:p>
        </w:tc>
        <w:tc>
          <w:tcPr>
            <w:tcW w:w="1134" w:type="dxa"/>
            <w:tcBorders>
              <w:top w:val="single" w:sz="4" w:space="0" w:color="auto"/>
              <w:left w:val="single" w:sz="4" w:space="0" w:color="auto"/>
              <w:bottom w:val="single" w:sz="4" w:space="0" w:color="auto"/>
              <w:right w:val="single" w:sz="4" w:space="0" w:color="auto"/>
            </w:tcBorders>
          </w:tcPr>
          <w:p w14:paraId="326DE95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7411181</w:t>
            </w:r>
          </w:p>
        </w:tc>
      </w:tr>
      <w:tr w:rsidR="009C003A" w:rsidRPr="00A92E63" w14:paraId="4457B106" w14:textId="77777777" w:rsidTr="009C003A">
        <w:tc>
          <w:tcPr>
            <w:tcW w:w="663" w:type="dxa"/>
            <w:tcBorders>
              <w:top w:val="single" w:sz="4" w:space="0" w:color="auto"/>
              <w:left w:val="single" w:sz="4" w:space="0" w:color="auto"/>
              <w:bottom w:val="single" w:sz="4" w:space="0" w:color="auto"/>
              <w:right w:val="single" w:sz="4" w:space="0" w:color="auto"/>
            </w:tcBorders>
          </w:tcPr>
          <w:p w14:paraId="44A3E4D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7120</w:t>
            </w:r>
          </w:p>
        </w:tc>
        <w:tc>
          <w:tcPr>
            <w:tcW w:w="1175" w:type="dxa"/>
            <w:tcBorders>
              <w:top w:val="single" w:sz="4" w:space="0" w:color="auto"/>
              <w:left w:val="single" w:sz="4" w:space="0" w:color="auto"/>
              <w:bottom w:val="single" w:sz="4" w:space="0" w:color="auto"/>
              <w:right w:val="single" w:sz="4" w:space="0" w:color="auto"/>
            </w:tcBorders>
          </w:tcPr>
          <w:p w14:paraId="5E8E303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5741937</w:t>
            </w:r>
          </w:p>
        </w:tc>
        <w:tc>
          <w:tcPr>
            <w:tcW w:w="1134" w:type="dxa"/>
            <w:tcBorders>
              <w:top w:val="single" w:sz="4" w:space="0" w:color="auto"/>
              <w:left w:val="single" w:sz="4" w:space="0" w:color="auto"/>
              <w:bottom w:val="single" w:sz="4" w:space="0" w:color="auto"/>
              <w:right w:val="single" w:sz="4" w:space="0" w:color="auto"/>
            </w:tcBorders>
          </w:tcPr>
          <w:p w14:paraId="0FDDA03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7411192</w:t>
            </w:r>
          </w:p>
        </w:tc>
      </w:tr>
      <w:tr w:rsidR="009C003A" w:rsidRPr="00A92E63" w14:paraId="69CBA622" w14:textId="77777777" w:rsidTr="009C003A">
        <w:tc>
          <w:tcPr>
            <w:tcW w:w="663" w:type="dxa"/>
            <w:tcBorders>
              <w:top w:val="single" w:sz="4" w:space="0" w:color="auto"/>
              <w:left w:val="single" w:sz="4" w:space="0" w:color="auto"/>
              <w:bottom w:val="single" w:sz="4" w:space="0" w:color="auto"/>
              <w:right w:val="single" w:sz="4" w:space="0" w:color="auto"/>
            </w:tcBorders>
          </w:tcPr>
          <w:p w14:paraId="732F0D9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7121</w:t>
            </w:r>
          </w:p>
        </w:tc>
        <w:tc>
          <w:tcPr>
            <w:tcW w:w="1175" w:type="dxa"/>
            <w:tcBorders>
              <w:top w:val="single" w:sz="4" w:space="0" w:color="auto"/>
              <w:left w:val="single" w:sz="4" w:space="0" w:color="auto"/>
              <w:bottom w:val="single" w:sz="4" w:space="0" w:color="auto"/>
              <w:right w:val="single" w:sz="4" w:space="0" w:color="auto"/>
            </w:tcBorders>
          </w:tcPr>
          <w:p w14:paraId="6F2A497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5741918</w:t>
            </w:r>
          </w:p>
        </w:tc>
        <w:tc>
          <w:tcPr>
            <w:tcW w:w="1134" w:type="dxa"/>
            <w:tcBorders>
              <w:top w:val="single" w:sz="4" w:space="0" w:color="auto"/>
              <w:left w:val="single" w:sz="4" w:space="0" w:color="auto"/>
              <w:bottom w:val="single" w:sz="4" w:space="0" w:color="auto"/>
              <w:right w:val="single" w:sz="4" w:space="0" w:color="auto"/>
            </w:tcBorders>
          </w:tcPr>
          <w:p w14:paraId="4450C61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7411200</w:t>
            </w:r>
          </w:p>
        </w:tc>
      </w:tr>
      <w:tr w:rsidR="009C003A" w:rsidRPr="00A92E63" w14:paraId="113B8E63" w14:textId="77777777" w:rsidTr="009C003A">
        <w:tc>
          <w:tcPr>
            <w:tcW w:w="663" w:type="dxa"/>
            <w:tcBorders>
              <w:top w:val="single" w:sz="4" w:space="0" w:color="auto"/>
              <w:left w:val="single" w:sz="4" w:space="0" w:color="auto"/>
              <w:bottom w:val="single" w:sz="4" w:space="0" w:color="auto"/>
              <w:right w:val="single" w:sz="4" w:space="0" w:color="auto"/>
            </w:tcBorders>
          </w:tcPr>
          <w:p w14:paraId="44B1616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7122</w:t>
            </w:r>
          </w:p>
        </w:tc>
        <w:tc>
          <w:tcPr>
            <w:tcW w:w="1175" w:type="dxa"/>
            <w:tcBorders>
              <w:top w:val="single" w:sz="4" w:space="0" w:color="auto"/>
              <w:left w:val="single" w:sz="4" w:space="0" w:color="auto"/>
              <w:bottom w:val="single" w:sz="4" w:space="0" w:color="auto"/>
              <w:right w:val="single" w:sz="4" w:space="0" w:color="auto"/>
            </w:tcBorders>
          </w:tcPr>
          <w:p w14:paraId="63F1D02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5741902</w:t>
            </w:r>
          </w:p>
        </w:tc>
        <w:tc>
          <w:tcPr>
            <w:tcW w:w="1134" w:type="dxa"/>
            <w:tcBorders>
              <w:top w:val="single" w:sz="4" w:space="0" w:color="auto"/>
              <w:left w:val="single" w:sz="4" w:space="0" w:color="auto"/>
              <w:bottom w:val="single" w:sz="4" w:space="0" w:color="auto"/>
              <w:right w:val="single" w:sz="4" w:space="0" w:color="auto"/>
            </w:tcBorders>
          </w:tcPr>
          <w:p w14:paraId="4ECC5DE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7411202</w:t>
            </w:r>
          </w:p>
        </w:tc>
      </w:tr>
      <w:tr w:rsidR="009C003A" w:rsidRPr="00A92E63" w14:paraId="04E9CD5D" w14:textId="77777777" w:rsidTr="009C003A">
        <w:tc>
          <w:tcPr>
            <w:tcW w:w="663" w:type="dxa"/>
            <w:tcBorders>
              <w:top w:val="single" w:sz="4" w:space="0" w:color="auto"/>
              <w:left w:val="single" w:sz="4" w:space="0" w:color="auto"/>
              <w:bottom w:val="single" w:sz="4" w:space="0" w:color="auto"/>
              <w:right w:val="single" w:sz="4" w:space="0" w:color="auto"/>
            </w:tcBorders>
          </w:tcPr>
          <w:p w14:paraId="34D21E2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7123</w:t>
            </w:r>
          </w:p>
        </w:tc>
        <w:tc>
          <w:tcPr>
            <w:tcW w:w="1175" w:type="dxa"/>
            <w:tcBorders>
              <w:top w:val="single" w:sz="4" w:space="0" w:color="auto"/>
              <w:left w:val="single" w:sz="4" w:space="0" w:color="auto"/>
              <w:bottom w:val="single" w:sz="4" w:space="0" w:color="auto"/>
              <w:right w:val="single" w:sz="4" w:space="0" w:color="auto"/>
            </w:tcBorders>
          </w:tcPr>
          <w:p w14:paraId="7BDC25E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5741911</w:t>
            </w:r>
          </w:p>
        </w:tc>
        <w:tc>
          <w:tcPr>
            <w:tcW w:w="1134" w:type="dxa"/>
            <w:tcBorders>
              <w:top w:val="single" w:sz="4" w:space="0" w:color="auto"/>
              <w:left w:val="single" w:sz="4" w:space="0" w:color="auto"/>
              <w:bottom w:val="single" w:sz="4" w:space="0" w:color="auto"/>
              <w:right w:val="single" w:sz="4" w:space="0" w:color="auto"/>
            </w:tcBorders>
          </w:tcPr>
          <w:p w14:paraId="47A7A17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7411216</w:t>
            </w:r>
          </w:p>
        </w:tc>
      </w:tr>
      <w:tr w:rsidR="009C003A" w:rsidRPr="00A92E63" w14:paraId="5C5624FB" w14:textId="77777777" w:rsidTr="009C003A">
        <w:tc>
          <w:tcPr>
            <w:tcW w:w="663" w:type="dxa"/>
            <w:tcBorders>
              <w:top w:val="single" w:sz="4" w:space="0" w:color="auto"/>
              <w:left w:val="single" w:sz="4" w:space="0" w:color="auto"/>
              <w:bottom w:val="single" w:sz="4" w:space="0" w:color="auto"/>
              <w:right w:val="single" w:sz="4" w:space="0" w:color="auto"/>
            </w:tcBorders>
          </w:tcPr>
          <w:p w14:paraId="187823A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7124</w:t>
            </w:r>
          </w:p>
        </w:tc>
        <w:tc>
          <w:tcPr>
            <w:tcW w:w="1175" w:type="dxa"/>
            <w:tcBorders>
              <w:top w:val="single" w:sz="4" w:space="0" w:color="auto"/>
              <w:left w:val="single" w:sz="4" w:space="0" w:color="auto"/>
              <w:bottom w:val="single" w:sz="4" w:space="0" w:color="auto"/>
              <w:right w:val="single" w:sz="4" w:space="0" w:color="auto"/>
            </w:tcBorders>
          </w:tcPr>
          <w:p w14:paraId="53FD9B3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5741915</w:t>
            </w:r>
          </w:p>
        </w:tc>
        <w:tc>
          <w:tcPr>
            <w:tcW w:w="1134" w:type="dxa"/>
            <w:tcBorders>
              <w:top w:val="single" w:sz="4" w:space="0" w:color="auto"/>
              <w:left w:val="single" w:sz="4" w:space="0" w:color="auto"/>
              <w:bottom w:val="single" w:sz="4" w:space="0" w:color="auto"/>
              <w:right w:val="single" w:sz="4" w:space="0" w:color="auto"/>
            </w:tcBorders>
          </w:tcPr>
          <w:p w14:paraId="433827A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7411239</w:t>
            </w:r>
          </w:p>
        </w:tc>
      </w:tr>
      <w:tr w:rsidR="009C003A" w:rsidRPr="00A92E63" w14:paraId="5015EB3C" w14:textId="77777777" w:rsidTr="009C003A">
        <w:tc>
          <w:tcPr>
            <w:tcW w:w="663" w:type="dxa"/>
            <w:tcBorders>
              <w:top w:val="single" w:sz="4" w:space="0" w:color="auto"/>
              <w:left w:val="single" w:sz="4" w:space="0" w:color="auto"/>
              <w:bottom w:val="single" w:sz="4" w:space="0" w:color="auto"/>
              <w:right w:val="single" w:sz="4" w:space="0" w:color="auto"/>
            </w:tcBorders>
          </w:tcPr>
          <w:p w14:paraId="6FD59FE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7125</w:t>
            </w:r>
          </w:p>
        </w:tc>
        <w:tc>
          <w:tcPr>
            <w:tcW w:w="1175" w:type="dxa"/>
            <w:tcBorders>
              <w:top w:val="single" w:sz="4" w:space="0" w:color="auto"/>
              <w:left w:val="single" w:sz="4" w:space="0" w:color="auto"/>
              <w:bottom w:val="single" w:sz="4" w:space="0" w:color="auto"/>
              <w:right w:val="single" w:sz="4" w:space="0" w:color="auto"/>
            </w:tcBorders>
          </w:tcPr>
          <w:p w14:paraId="716532C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5741915</w:t>
            </w:r>
          </w:p>
        </w:tc>
        <w:tc>
          <w:tcPr>
            <w:tcW w:w="1134" w:type="dxa"/>
            <w:tcBorders>
              <w:top w:val="single" w:sz="4" w:space="0" w:color="auto"/>
              <w:left w:val="single" w:sz="4" w:space="0" w:color="auto"/>
              <w:bottom w:val="single" w:sz="4" w:space="0" w:color="auto"/>
              <w:right w:val="single" w:sz="4" w:space="0" w:color="auto"/>
            </w:tcBorders>
          </w:tcPr>
          <w:p w14:paraId="52598A2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7411243</w:t>
            </w:r>
          </w:p>
        </w:tc>
      </w:tr>
      <w:tr w:rsidR="009C003A" w:rsidRPr="00A92E63" w14:paraId="027ADE98" w14:textId="77777777" w:rsidTr="009C003A">
        <w:tc>
          <w:tcPr>
            <w:tcW w:w="663" w:type="dxa"/>
            <w:tcBorders>
              <w:top w:val="single" w:sz="4" w:space="0" w:color="auto"/>
              <w:left w:val="single" w:sz="4" w:space="0" w:color="auto"/>
              <w:bottom w:val="single" w:sz="4" w:space="0" w:color="auto"/>
              <w:right w:val="single" w:sz="4" w:space="0" w:color="auto"/>
            </w:tcBorders>
          </w:tcPr>
          <w:p w14:paraId="73EE3A4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7126</w:t>
            </w:r>
          </w:p>
        </w:tc>
        <w:tc>
          <w:tcPr>
            <w:tcW w:w="1175" w:type="dxa"/>
            <w:tcBorders>
              <w:top w:val="single" w:sz="4" w:space="0" w:color="auto"/>
              <w:left w:val="single" w:sz="4" w:space="0" w:color="auto"/>
              <w:bottom w:val="single" w:sz="4" w:space="0" w:color="auto"/>
              <w:right w:val="single" w:sz="4" w:space="0" w:color="auto"/>
            </w:tcBorders>
          </w:tcPr>
          <w:p w14:paraId="153FB68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5741913</w:t>
            </w:r>
          </w:p>
        </w:tc>
        <w:tc>
          <w:tcPr>
            <w:tcW w:w="1134" w:type="dxa"/>
            <w:tcBorders>
              <w:top w:val="single" w:sz="4" w:space="0" w:color="auto"/>
              <w:left w:val="single" w:sz="4" w:space="0" w:color="auto"/>
              <w:bottom w:val="single" w:sz="4" w:space="0" w:color="auto"/>
              <w:right w:val="single" w:sz="4" w:space="0" w:color="auto"/>
            </w:tcBorders>
          </w:tcPr>
          <w:p w14:paraId="484B0E9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7411263</w:t>
            </w:r>
          </w:p>
        </w:tc>
      </w:tr>
      <w:tr w:rsidR="009C003A" w:rsidRPr="00A92E63" w14:paraId="75AFCA36" w14:textId="77777777" w:rsidTr="009C003A">
        <w:tc>
          <w:tcPr>
            <w:tcW w:w="663" w:type="dxa"/>
            <w:tcBorders>
              <w:top w:val="single" w:sz="4" w:space="0" w:color="auto"/>
              <w:left w:val="single" w:sz="4" w:space="0" w:color="auto"/>
              <w:bottom w:val="single" w:sz="4" w:space="0" w:color="auto"/>
              <w:right w:val="single" w:sz="4" w:space="0" w:color="auto"/>
            </w:tcBorders>
          </w:tcPr>
          <w:p w14:paraId="3EBA21B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7127</w:t>
            </w:r>
          </w:p>
        </w:tc>
        <w:tc>
          <w:tcPr>
            <w:tcW w:w="1175" w:type="dxa"/>
            <w:tcBorders>
              <w:top w:val="single" w:sz="4" w:space="0" w:color="auto"/>
              <w:left w:val="single" w:sz="4" w:space="0" w:color="auto"/>
              <w:bottom w:val="single" w:sz="4" w:space="0" w:color="auto"/>
              <w:right w:val="single" w:sz="4" w:space="0" w:color="auto"/>
            </w:tcBorders>
          </w:tcPr>
          <w:p w14:paraId="05AD5C8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5741905</w:t>
            </w:r>
          </w:p>
        </w:tc>
        <w:tc>
          <w:tcPr>
            <w:tcW w:w="1134" w:type="dxa"/>
            <w:tcBorders>
              <w:top w:val="single" w:sz="4" w:space="0" w:color="auto"/>
              <w:left w:val="single" w:sz="4" w:space="0" w:color="auto"/>
              <w:bottom w:val="single" w:sz="4" w:space="0" w:color="auto"/>
              <w:right w:val="single" w:sz="4" w:space="0" w:color="auto"/>
            </w:tcBorders>
          </w:tcPr>
          <w:p w14:paraId="66C3841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7411281</w:t>
            </w:r>
          </w:p>
        </w:tc>
      </w:tr>
      <w:tr w:rsidR="009C003A" w:rsidRPr="00A92E63" w14:paraId="37CC5B28" w14:textId="77777777" w:rsidTr="009C003A">
        <w:tc>
          <w:tcPr>
            <w:tcW w:w="663" w:type="dxa"/>
            <w:tcBorders>
              <w:top w:val="single" w:sz="4" w:space="0" w:color="auto"/>
              <w:left w:val="single" w:sz="4" w:space="0" w:color="auto"/>
              <w:bottom w:val="single" w:sz="4" w:space="0" w:color="auto"/>
              <w:right w:val="single" w:sz="4" w:space="0" w:color="auto"/>
            </w:tcBorders>
          </w:tcPr>
          <w:p w14:paraId="73ED619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7128</w:t>
            </w:r>
          </w:p>
        </w:tc>
        <w:tc>
          <w:tcPr>
            <w:tcW w:w="1175" w:type="dxa"/>
            <w:tcBorders>
              <w:top w:val="single" w:sz="4" w:space="0" w:color="auto"/>
              <w:left w:val="single" w:sz="4" w:space="0" w:color="auto"/>
              <w:bottom w:val="single" w:sz="4" w:space="0" w:color="auto"/>
              <w:right w:val="single" w:sz="4" w:space="0" w:color="auto"/>
            </w:tcBorders>
          </w:tcPr>
          <w:p w14:paraId="74C6C8B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5741893</w:t>
            </w:r>
          </w:p>
        </w:tc>
        <w:tc>
          <w:tcPr>
            <w:tcW w:w="1134" w:type="dxa"/>
            <w:tcBorders>
              <w:top w:val="single" w:sz="4" w:space="0" w:color="auto"/>
              <w:left w:val="single" w:sz="4" w:space="0" w:color="auto"/>
              <w:bottom w:val="single" w:sz="4" w:space="0" w:color="auto"/>
              <w:right w:val="single" w:sz="4" w:space="0" w:color="auto"/>
            </w:tcBorders>
          </w:tcPr>
          <w:p w14:paraId="090FA22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7411296</w:t>
            </w:r>
          </w:p>
        </w:tc>
      </w:tr>
      <w:tr w:rsidR="009C003A" w:rsidRPr="00A92E63" w14:paraId="4A42E5BF" w14:textId="77777777" w:rsidTr="009C003A">
        <w:tc>
          <w:tcPr>
            <w:tcW w:w="663" w:type="dxa"/>
            <w:tcBorders>
              <w:top w:val="single" w:sz="4" w:space="0" w:color="auto"/>
              <w:left w:val="single" w:sz="4" w:space="0" w:color="auto"/>
              <w:bottom w:val="single" w:sz="4" w:space="0" w:color="auto"/>
              <w:right w:val="single" w:sz="4" w:space="0" w:color="auto"/>
            </w:tcBorders>
          </w:tcPr>
          <w:p w14:paraId="35D1CEB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7129</w:t>
            </w:r>
          </w:p>
        </w:tc>
        <w:tc>
          <w:tcPr>
            <w:tcW w:w="1175" w:type="dxa"/>
            <w:tcBorders>
              <w:top w:val="single" w:sz="4" w:space="0" w:color="auto"/>
              <w:left w:val="single" w:sz="4" w:space="0" w:color="auto"/>
              <w:bottom w:val="single" w:sz="4" w:space="0" w:color="auto"/>
              <w:right w:val="single" w:sz="4" w:space="0" w:color="auto"/>
            </w:tcBorders>
          </w:tcPr>
          <w:p w14:paraId="4CF443B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5741884</w:t>
            </w:r>
          </w:p>
        </w:tc>
        <w:tc>
          <w:tcPr>
            <w:tcW w:w="1134" w:type="dxa"/>
            <w:tcBorders>
              <w:top w:val="single" w:sz="4" w:space="0" w:color="auto"/>
              <w:left w:val="single" w:sz="4" w:space="0" w:color="auto"/>
              <w:bottom w:val="single" w:sz="4" w:space="0" w:color="auto"/>
              <w:right w:val="single" w:sz="4" w:space="0" w:color="auto"/>
            </w:tcBorders>
          </w:tcPr>
          <w:p w14:paraId="51D7436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7411303</w:t>
            </w:r>
          </w:p>
        </w:tc>
      </w:tr>
      <w:tr w:rsidR="009C003A" w:rsidRPr="00A92E63" w14:paraId="79E93D7F" w14:textId="77777777" w:rsidTr="009C003A">
        <w:tc>
          <w:tcPr>
            <w:tcW w:w="663" w:type="dxa"/>
            <w:tcBorders>
              <w:top w:val="single" w:sz="4" w:space="0" w:color="auto"/>
              <w:left w:val="single" w:sz="4" w:space="0" w:color="auto"/>
              <w:bottom w:val="single" w:sz="4" w:space="0" w:color="auto"/>
              <w:right w:val="single" w:sz="4" w:space="0" w:color="auto"/>
            </w:tcBorders>
          </w:tcPr>
          <w:p w14:paraId="0374A3D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7130</w:t>
            </w:r>
          </w:p>
        </w:tc>
        <w:tc>
          <w:tcPr>
            <w:tcW w:w="1175" w:type="dxa"/>
            <w:tcBorders>
              <w:top w:val="single" w:sz="4" w:space="0" w:color="auto"/>
              <w:left w:val="single" w:sz="4" w:space="0" w:color="auto"/>
              <w:bottom w:val="single" w:sz="4" w:space="0" w:color="auto"/>
              <w:right w:val="single" w:sz="4" w:space="0" w:color="auto"/>
            </w:tcBorders>
          </w:tcPr>
          <w:p w14:paraId="2CBEEFB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5741885</w:t>
            </w:r>
          </w:p>
        </w:tc>
        <w:tc>
          <w:tcPr>
            <w:tcW w:w="1134" w:type="dxa"/>
            <w:tcBorders>
              <w:top w:val="single" w:sz="4" w:space="0" w:color="auto"/>
              <w:left w:val="single" w:sz="4" w:space="0" w:color="auto"/>
              <w:bottom w:val="single" w:sz="4" w:space="0" w:color="auto"/>
              <w:right w:val="single" w:sz="4" w:space="0" w:color="auto"/>
            </w:tcBorders>
          </w:tcPr>
          <w:p w14:paraId="33FFDDB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7411308</w:t>
            </w:r>
          </w:p>
        </w:tc>
      </w:tr>
      <w:tr w:rsidR="009C003A" w:rsidRPr="00A92E63" w14:paraId="7A62737A" w14:textId="77777777" w:rsidTr="009C003A">
        <w:tc>
          <w:tcPr>
            <w:tcW w:w="663" w:type="dxa"/>
            <w:tcBorders>
              <w:top w:val="single" w:sz="4" w:space="0" w:color="auto"/>
              <w:left w:val="single" w:sz="4" w:space="0" w:color="auto"/>
              <w:bottom w:val="single" w:sz="4" w:space="0" w:color="auto"/>
              <w:right w:val="single" w:sz="4" w:space="0" w:color="auto"/>
            </w:tcBorders>
          </w:tcPr>
          <w:p w14:paraId="03E91BB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7131</w:t>
            </w:r>
          </w:p>
        </w:tc>
        <w:tc>
          <w:tcPr>
            <w:tcW w:w="1175" w:type="dxa"/>
            <w:tcBorders>
              <w:top w:val="single" w:sz="4" w:space="0" w:color="auto"/>
              <w:left w:val="single" w:sz="4" w:space="0" w:color="auto"/>
              <w:bottom w:val="single" w:sz="4" w:space="0" w:color="auto"/>
              <w:right w:val="single" w:sz="4" w:space="0" w:color="auto"/>
            </w:tcBorders>
          </w:tcPr>
          <w:p w14:paraId="20D7EDC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5741883</w:t>
            </w:r>
          </w:p>
        </w:tc>
        <w:tc>
          <w:tcPr>
            <w:tcW w:w="1134" w:type="dxa"/>
            <w:tcBorders>
              <w:top w:val="single" w:sz="4" w:space="0" w:color="auto"/>
              <w:left w:val="single" w:sz="4" w:space="0" w:color="auto"/>
              <w:bottom w:val="single" w:sz="4" w:space="0" w:color="auto"/>
              <w:right w:val="single" w:sz="4" w:space="0" w:color="auto"/>
            </w:tcBorders>
          </w:tcPr>
          <w:p w14:paraId="16CABA8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7411329</w:t>
            </w:r>
          </w:p>
        </w:tc>
      </w:tr>
      <w:tr w:rsidR="009C003A" w:rsidRPr="00A92E63" w14:paraId="76425C12" w14:textId="77777777" w:rsidTr="009C003A">
        <w:tc>
          <w:tcPr>
            <w:tcW w:w="663" w:type="dxa"/>
            <w:tcBorders>
              <w:top w:val="single" w:sz="4" w:space="0" w:color="auto"/>
              <w:left w:val="single" w:sz="4" w:space="0" w:color="auto"/>
              <w:bottom w:val="single" w:sz="4" w:space="0" w:color="auto"/>
              <w:right w:val="single" w:sz="4" w:space="0" w:color="auto"/>
            </w:tcBorders>
          </w:tcPr>
          <w:p w14:paraId="2DF5167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7132</w:t>
            </w:r>
          </w:p>
        </w:tc>
        <w:tc>
          <w:tcPr>
            <w:tcW w:w="1175" w:type="dxa"/>
            <w:tcBorders>
              <w:top w:val="single" w:sz="4" w:space="0" w:color="auto"/>
              <w:left w:val="single" w:sz="4" w:space="0" w:color="auto"/>
              <w:bottom w:val="single" w:sz="4" w:space="0" w:color="auto"/>
              <w:right w:val="single" w:sz="4" w:space="0" w:color="auto"/>
            </w:tcBorders>
          </w:tcPr>
          <w:p w14:paraId="2E6CAD5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5741874</w:t>
            </w:r>
          </w:p>
        </w:tc>
        <w:tc>
          <w:tcPr>
            <w:tcW w:w="1134" w:type="dxa"/>
            <w:tcBorders>
              <w:top w:val="single" w:sz="4" w:space="0" w:color="auto"/>
              <w:left w:val="single" w:sz="4" w:space="0" w:color="auto"/>
              <w:bottom w:val="single" w:sz="4" w:space="0" w:color="auto"/>
              <w:right w:val="single" w:sz="4" w:space="0" w:color="auto"/>
            </w:tcBorders>
          </w:tcPr>
          <w:p w14:paraId="1A4222E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7411349</w:t>
            </w:r>
          </w:p>
        </w:tc>
      </w:tr>
      <w:tr w:rsidR="009C003A" w:rsidRPr="00A92E63" w14:paraId="3C897F1E" w14:textId="77777777" w:rsidTr="009C003A">
        <w:tc>
          <w:tcPr>
            <w:tcW w:w="663" w:type="dxa"/>
            <w:tcBorders>
              <w:top w:val="single" w:sz="4" w:space="0" w:color="auto"/>
              <w:left w:val="single" w:sz="4" w:space="0" w:color="auto"/>
              <w:bottom w:val="single" w:sz="4" w:space="0" w:color="auto"/>
              <w:right w:val="single" w:sz="4" w:space="0" w:color="auto"/>
            </w:tcBorders>
          </w:tcPr>
          <w:p w14:paraId="6AD3226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7133</w:t>
            </w:r>
          </w:p>
        </w:tc>
        <w:tc>
          <w:tcPr>
            <w:tcW w:w="1175" w:type="dxa"/>
            <w:tcBorders>
              <w:top w:val="single" w:sz="4" w:space="0" w:color="auto"/>
              <w:left w:val="single" w:sz="4" w:space="0" w:color="auto"/>
              <w:bottom w:val="single" w:sz="4" w:space="0" w:color="auto"/>
              <w:right w:val="single" w:sz="4" w:space="0" w:color="auto"/>
            </w:tcBorders>
          </w:tcPr>
          <w:p w14:paraId="40DC0A5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5741861</w:t>
            </w:r>
          </w:p>
        </w:tc>
        <w:tc>
          <w:tcPr>
            <w:tcW w:w="1134" w:type="dxa"/>
            <w:tcBorders>
              <w:top w:val="single" w:sz="4" w:space="0" w:color="auto"/>
              <w:left w:val="single" w:sz="4" w:space="0" w:color="auto"/>
              <w:bottom w:val="single" w:sz="4" w:space="0" w:color="auto"/>
              <w:right w:val="single" w:sz="4" w:space="0" w:color="auto"/>
            </w:tcBorders>
          </w:tcPr>
          <w:p w14:paraId="54863AC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7411365</w:t>
            </w:r>
          </w:p>
        </w:tc>
      </w:tr>
      <w:tr w:rsidR="009C003A" w:rsidRPr="00A92E63" w14:paraId="3724C822" w14:textId="77777777" w:rsidTr="009C003A">
        <w:tc>
          <w:tcPr>
            <w:tcW w:w="663" w:type="dxa"/>
            <w:tcBorders>
              <w:top w:val="single" w:sz="4" w:space="0" w:color="auto"/>
              <w:left w:val="single" w:sz="4" w:space="0" w:color="auto"/>
              <w:bottom w:val="single" w:sz="4" w:space="0" w:color="auto"/>
              <w:right w:val="single" w:sz="4" w:space="0" w:color="auto"/>
            </w:tcBorders>
          </w:tcPr>
          <w:p w14:paraId="01DE7CC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7134</w:t>
            </w:r>
          </w:p>
        </w:tc>
        <w:tc>
          <w:tcPr>
            <w:tcW w:w="1175" w:type="dxa"/>
            <w:tcBorders>
              <w:top w:val="single" w:sz="4" w:space="0" w:color="auto"/>
              <w:left w:val="single" w:sz="4" w:space="0" w:color="auto"/>
              <w:bottom w:val="single" w:sz="4" w:space="0" w:color="auto"/>
              <w:right w:val="single" w:sz="4" w:space="0" w:color="auto"/>
            </w:tcBorders>
          </w:tcPr>
          <w:p w14:paraId="4F66118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5741847</w:t>
            </w:r>
          </w:p>
        </w:tc>
        <w:tc>
          <w:tcPr>
            <w:tcW w:w="1134" w:type="dxa"/>
            <w:tcBorders>
              <w:top w:val="single" w:sz="4" w:space="0" w:color="auto"/>
              <w:left w:val="single" w:sz="4" w:space="0" w:color="auto"/>
              <w:bottom w:val="single" w:sz="4" w:space="0" w:color="auto"/>
              <w:right w:val="single" w:sz="4" w:space="0" w:color="auto"/>
            </w:tcBorders>
          </w:tcPr>
          <w:p w14:paraId="19BB07B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7411373</w:t>
            </w:r>
          </w:p>
        </w:tc>
      </w:tr>
      <w:tr w:rsidR="009C003A" w:rsidRPr="00A92E63" w14:paraId="5A9D621D" w14:textId="77777777" w:rsidTr="009C003A">
        <w:tc>
          <w:tcPr>
            <w:tcW w:w="663" w:type="dxa"/>
            <w:tcBorders>
              <w:top w:val="single" w:sz="4" w:space="0" w:color="auto"/>
              <w:left w:val="single" w:sz="4" w:space="0" w:color="auto"/>
              <w:bottom w:val="single" w:sz="4" w:space="0" w:color="auto"/>
              <w:right w:val="single" w:sz="4" w:space="0" w:color="auto"/>
            </w:tcBorders>
          </w:tcPr>
          <w:p w14:paraId="191E9E7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7135</w:t>
            </w:r>
          </w:p>
        </w:tc>
        <w:tc>
          <w:tcPr>
            <w:tcW w:w="1175" w:type="dxa"/>
            <w:tcBorders>
              <w:top w:val="single" w:sz="4" w:space="0" w:color="auto"/>
              <w:left w:val="single" w:sz="4" w:space="0" w:color="auto"/>
              <w:bottom w:val="single" w:sz="4" w:space="0" w:color="auto"/>
              <w:right w:val="single" w:sz="4" w:space="0" w:color="auto"/>
            </w:tcBorders>
          </w:tcPr>
          <w:p w14:paraId="46B1F41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5741844</w:t>
            </w:r>
          </w:p>
        </w:tc>
        <w:tc>
          <w:tcPr>
            <w:tcW w:w="1134" w:type="dxa"/>
            <w:tcBorders>
              <w:top w:val="single" w:sz="4" w:space="0" w:color="auto"/>
              <w:left w:val="single" w:sz="4" w:space="0" w:color="auto"/>
              <w:bottom w:val="single" w:sz="4" w:space="0" w:color="auto"/>
              <w:right w:val="single" w:sz="4" w:space="0" w:color="auto"/>
            </w:tcBorders>
          </w:tcPr>
          <w:p w14:paraId="33EE5E1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7411388</w:t>
            </w:r>
          </w:p>
        </w:tc>
      </w:tr>
      <w:tr w:rsidR="009C003A" w:rsidRPr="00A92E63" w14:paraId="03057332" w14:textId="77777777" w:rsidTr="009C003A">
        <w:tc>
          <w:tcPr>
            <w:tcW w:w="663" w:type="dxa"/>
            <w:tcBorders>
              <w:top w:val="single" w:sz="4" w:space="0" w:color="auto"/>
              <w:left w:val="single" w:sz="4" w:space="0" w:color="auto"/>
              <w:bottom w:val="single" w:sz="4" w:space="0" w:color="auto"/>
              <w:right w:val="single" w:sz="4" w:space="0" w:color="auto"/>
            </w:tcBorders>
          </w:tcPr>
          <w:p w14:paraId="62C9DBB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7136</w:t>
            </w:r>
          </w:p>
        </w:tc>
        <w:tc>
          <w:tcPr>
            <w:tcW w:w="1175" w:type="dxa"/>
            <w:tcBorders>
              <w:top w:val="single" w:sz="4" w:space="0" w:color="auto"/>
              <w:left w:val="single" w:sz="4" w:space="0" w:color="auto"/>
              <w:bottom w:val="single" w:sz="4" w:space="0" w:color="auto"/>
              <w:right w:val="single" w:sz="4" w:space="0" w:color="auto"/>
            </w:tcBorders>
          </w:tcPr>
          <w:p w14:paraId="74FF960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5741834</w:t>
            </w:r>
          </w:p>
        </w:tc>
        <w:tc>
          <w:tcPr>
            <w:tcW w:w="1134" w:type="dxa"/>
            <w:tcBorders>
              <w:top w:val="single" w:sz="4" w:space="0" w:color="auto"/>
              <w:left w:val="single" w:sz="4" w:space="0" w:color="auto"/>
              <w:bottom w:val="single" w:sz="4" w:space="0" w:color="auto"/>
              <w:right w:val="single" w:sz="4" w:space="0" w:color="auto"/>
            </w:tcBorders>
          </w:tcPr>
          <w:p w14:paraId="0C2BAFD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7411409</w:t>
            </w:r>
          </w:p>
        </w:tc>
      </w:tr>
      <w:tr w:rsidR="009C003A" w:rsidRPr="00A92E63" w14:paraId="76D1038B" w14:textId="77777777" w:rsidTr="009C003A">
        <w:tc>
          <w:tcPr>
            <w:tcW w:w="663" w:type="dxa"/>
            <w:tcBorders>
              <w:top w:val="single" w:sz="4" w:space="0" w:color="auto"/>
              <w:left w:val="single" w:sz="4" w:space="0" w:color="auto"/>
              <w:bottom w:val="single" w:sz="4" w:space="0" w:color="auto"/>
              <w:right w:val="single" w:sz="4" w:space="0" w:color="auto"/>
            </w:tcBorders>
          </w:tcPr>
          <w:p w14:paraId="0320FF7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7137</w:t>
            </w:r>
          </w:p>
        </w:tc>
        <w:tc>
          <w:tcPr>
            <w:tcW w:w="1175" w:type="dxa"/>
            <w:tcBorders>
              <w:top w:val="single" w:sz="4" w:space="0" w:color="auto"/>
              <w:left w:val="single" w:sz="4" w:space="0" w:color="auto"/>
              <w:bottom w:val="single" w:sz="4" w:space="0" w:color="auto"/>
              <w:right w:val="single" w:sz="4" w:space="0" w:color="auto"/>
            </w:tcBorders>
          </w:tcPr>
          <w:p w14:paraId="23F5117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5741819</w:t>
            </w:r>
          </w:p>
        </w:tc>
        <w:tc>
          <w:tcPr>
            <w:tcW w:w="1134" w:type="dxa"/>
            <w:tcBorders>
              <w:top w:val="single" w:sz="4" w:space="0" w:color="auto"/>
              <w:left w:val="single" w:sz="4" w:space="0" w:color="auto"/>
              <w:bottom w:val="single" w:sz="4" w:space="0" w:color="auto"/>
              <w:right w:val="single" w:sz="4" w:space="0" w:color="auto"/>
            </w:tcBorders>
          </w:tcPr>
          <w:p w14:paraId="0BAC94B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7411426</w:t>
            </w:r>
          </w:p>
        </w:tc>
      </w:tr>
      <w:tr w:rsidR="009C003A" w:rsidRPr="00A92E63" w14:paraId="6815C077" w14:textId="77777777" w:rsidTr="009C003A">
        <w:tc>
          <w:tcPr>
            <w:tcW w:w="663" w:type="dxa"/>
            <w:tcBorders>
              <w:top w:val="single" w:sz="4" w:space="0" w:color="auto"/>
              <w:left w:val="single" w:sz="4" w:space="0" w:color="auto"/>
              <w:bottom w:val="single" w:sz="4" w:space="0" w:color="auto"/>
              <w:right w:val="single" w:sz="4" w:space="0" w:color="auto"/>
            </w:tcBorders>
          </w:tcPr>
          <w:p w14:paraId="4B81E30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7138</w:t>
            </w:r>
          </w:p>
        </w:tc>
        <w:tc>
          <w:tcPr>
            <w:tcW w:w="1175" w:type="dxa"/>
            <w:tcBorders>
              <w:top w:val="single" w:sz="4" w:space="0" w:color="auto"/>
              <w:left w:val="single" w:sz="4" w:space="0" w:color="auto"/>
              <w:bottom w:val="single" w:sz="4" w:space="0" w:color="auto"/>
              <w:right w:val="single" w:sz="4" w:space="0" w:color="auto"/>
            </w:tcBorders>
          </w:tcPr>
          <w:p w14:paraId="50EE92C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5741818</w:t>
            </w:r>
          </w:p>
        </w:tc>
        <w:tc>
          <w:tcPr>
            <w:tcW w:w="1134" w:type="dxa"/>
            <w:tcBorders>
              <w:top w:val="single" w:sz="4" w:space="0" w:color="auto"/>
              <w:left w:val="single" w:sz="4" w:space="0" w:color="auto"/>
              <w:bottom w:val="single" w:sz="4" w:space="0" w:color="auto"/>
              <w:right w:val="single" w:sz="4" w:space="0" w:color="auto"/>
            </w:tcBorders>
          </w:tcPr>
          <w:p w14:paraId="6B81A7F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7411528</w:t>
            </w:r>
          </w:p>
        </w:tc>
      </w:tr>
      <w:tr w:rsidR="009C003A" w:rsidRPr="00A92E63" w14:paraId="231B755E" w14:textId="77777777" w:rsidTr="009C003A">
        <w:tc>
          <w:tcPr>
            <w:tcW w:w="663" w:type="dxa"/>
            <w:tcBorders>
              <w:top w:val="single" w:sz="4" w:space="0" w:color="auto"/>
              <w:left w:val="single" w:sz="4" w:space="0" w:color="auto"/>
              <w:bottom w:val="single" w:sz="4" w:space="0" w:color="auto"/>
              <w:right w:val="single" w:sz="4" w:space="0" w:color="auto"/>
            </w:tcBorders>
          </w:tcPr>
          <w:p w14:paraId="25857A5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7139</w:t>
            </w:r>
          </w:p>
        </w:tc>
        <w:tc>
          <w:tcPr>
            <w:tcW w:w="1175" w:type="dxa"/>
            <w:tcBorders>
              <w:top w:val="single" w:sz="4" w:space="0" w:color="auto"/>
              <w:left w:val="single" w:sz="4" w:space="0" w:color="auto"/>
              <w:bottom w:val="single" w:sz="4" w:space="0" w:color="auto"/>
              <w:right w:val="single" w:sz="4" w:space="0" w:color="auto"/>
            </w:tcBorders>
          </w:tcPr>
          <w:p w14:paraId="0CB203D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5741825</w:t>
            </w:r>
          </w:p>
        </w:tc>
        <w:tc>
          <w:tcPr>
            <w:tcW w:w="1134" w:type="dxa"/>
            <w:tcBorders>
              <w:top w:val="single" w:sz="4" w:space="0" w:color="auto"/>
              <w:left w:val="single" w:sz="4" w:space="0" w:color="auto"/>
              <w:bottom w:val="single" w:sz="4" w:space="0" w:color="auto"/>
              <w:right w:val="single" w:sz="4" w:space="0" w:color="auto"/>
            </w:tcBorders>
          </w:tcPr>
          <w:p w14:paraId="2449179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7411548</w:t>
            </w:r>
          </w:p>
        </w:tc>
      </w:tr>
      <w:tr w:rsidR="009C003A" w:rsidRPr="00A92E63" w14:paraId="01582A5A" w14:textId="77777777" w:rsidTr="009C003A">
        <w:tc>
          <w:tcPr>
            <w:tcW w:w="663" w:type="dxa"/>
            <w:tcBorders>
              <w:top w:val="single" w:sz="4" w:space="0" w:color="auto"/>
              <w:left w:val="single" w:sz="4" w:space="0" w:color="auto"/>
              <w:bottom w:val="single" w:sz="4" w:space="0" w:color="auto"/>
              <w:right w:val="single" w:sz="4" w:space="0" w:color="auto"/>
            </w:tcBorders>
          </w:tcPr>
          <w:p w14:paraId="6F726BB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7140</w:t>
            </w:r>
          </w:p>
        </w:tc>
        <w:tc>
          <w:tcPr>
            <w:tcW w:w="1175" w:type="dxa"/>
            <w:tcBorders>
              <w:top w:val="single" w:sz="4" w:space="0" w:color="auto"/>
              <w:left w:val="single" w:sz="4" w:space="0" w:color="auto"/>
              <w:bottom w:val="single" w:sz="4" w:space="0" w:color="auto"/>
              <w:right w:val="single" w:sz="4" w:space="0" w:color="auto"/>
            </w:tcBorders>
          </w:tcPr>
          <w:p w14:paraId="139C34A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5741826</w:t>
            </w:r>
          </w:p>
        </w:tc>
        <w:tc>
          <w:tcPr>
            <w:tcW w:w="1134" w:type="dxa"/>
            <w:tcBorders>
              <w:top w:val="single" w:sz="4" w:space="0" w:color="auto"/>
              <w:left w:val="single" w:sz="4" w:space="0" w:color="auto"/>
              <w:bottom w:val="single" w:sz="4" w:space="0" w:color="auto"/>
              <w:right w:val="single" w:sz="4" w:space="0" w:color="auto"/>
            </w:tcBorders>
          </w:tcPr>
          <w:p w14:paraId="6A9C182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7411570</w:t>
            </w:r>
          </w:p>
        </w:tc>
      </w:tr>
      <w:tr w:rsidR="009C003A" w:rsidRPr="00A92E63" w14:paraId="4E2178BA" w14:textId="77777777" w:rsidTr="009C003A">
        <w:tc>
          <w:tcPr>
            <w:tcW w:w="663" w:type="dxa"/>
            <w:tcBorders>
              <w:top w:val="single" w:sz="4" w:space="0" w:color="auto"/>
              <w:left w:val="single" w:sz="4" w:space="0" w:color="auto"/>
              <w:bottom w:val="single" w:sz="4" w:space="0" w:color="auto"/>
              <w:right w:val="single" w:sz="4" w:space="0" w:color="auto"/>
            </w:tcBorders>
          </w:tcPr>
          <w:p w14:paraId="2E5D746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7141</w:t>
            </w:r>
          </w:p>
        </w:tc>
        <w:tc>
          <w:tcPr>
            <w:tcW w:w="1175" w:type="dxa"/>
            <w:tcBorders>
              <w:top w:val="single" w:sz="4" w:space="0" w:color="auto"/>
              <w:left w:val="single" w:sz="4" w:space="0" w:color="auto"/>
              <w:bottom w:val="single" w:sz="4" w:space="0" w:color="auto"/>
              <w:right w:val="single" w:sz="4" w:space="0" w:color="auto"/>
            </w:tcBorders>
          </w:tcPr>
          <w:p w14:paraId="52480FC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5741822</w:t>
            </w:r>
          </w:p>
        </w:tc>
        <w:tc>
          <w:tcPr>
            <w:tcW w:w="1134" w:type="dxa"/>
            <w:tcBorders>
              <w:top w:val="single" w:sz="4" w:space="0" w:color="auto"/>
              <w:left w:val="single" w:sz="4" w:space="0" w:color="auto"/>
              <w:bottom w:val="single" w:sz="4" w:space="0" w:color="auto"/>
              <w:right w:val="single" w:sz="4" w:space="0" w:color="auto"/>
            </w:tcBorders>
          </w:tcPr>
          <w:p w14:paraId="319221A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7411608</w:t>
            </w:r>
          </w:p>
        </w:tc>
      </w:tr>
      <w:tr w:rsidR="009C003A" w:rsidRPr="00A92E63" w14:paraId="584DEC88" w14:textId="77777777" w:rsidTr="009C003A">
        <w:tc>
          <w:tcPr>
            <w:tcW w:w="663" w:type="dxa"/>
            <w:tcBorders>
              <w:top w:val="single" w:sz="4" w:space="0" w:color="auto"/>
              <w:left w:val="single" w:sz="4" w:space="0" w:color="auto"/>
              <w:bottom w:val="single" w:sz="4" w:space="0" w:color="auto"/>
              <w:right w:val="single" w:sz="4" w:space="0" w:color="auto"/>
            </w:tcBorders>
          </w:tcPr>
          <w:p w14:paraId="752163D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7142</w:t>
            </w:r>
          </w:p>
        </w:tc>
        <w:tc>
          <w:tcPr>
            <w:tcW w:w="1175" w:type="dxa"/>
            <w:tcBorders>
              <w:top w:val="single" w:sz="4" w:space="0" w:color="auto"/>
              <w:left w:val="single" w:sz="4" w:space="0" w:color="auto"/>
              <w:bottom w:val="single" w:sz="4" w:space="0" w:color="auto"/>
              <w:right w:val="single" w:sz="4" w:space="0" w:color="auto"/>
            </w:tcBorders>
          </w:tcPr>
          <w:p w14:paraId="1D001B0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5741822</w:t>
            </w:r>
          </w:p>
        </w:tc>
        <w:tc>
          <w:tcPr>
            <w:tcW w:w="1134" w:type="dxa"/>
            <w:tcBorders>
              <w:top w:val="single" w:sz="4" w:space="0" w:color="auto"/>
              <w:left w:val="single" w:sz="4" w:space="0" w:color="auto"/>
              <w:bottom w:val="single" w:sz="4" w:space="0" w:color="auto"/>
              <w:right w:val="single" w:sz="4" w:space="0" w:color="auto"/>
            </w:tcBorders>
          </w:tcPr>
          <w:p w14:paraId="2818BE6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7411621</w:t>
            </w:r>
          </w:p>
        </w:tc>
      </w:tr>
      <w:tr w:rsidR="009C003A" w:rsidRPr="00A92E63" w14:paraId="645B6D1A" w14:textId="77777777" w:rsidTr="009C003A">
        <w:tc>
          <w:tcPr>
            <w:tcW w:w="663" w:type="dxa"/>
            <w:tcBorders>
              <w:top w:val="single" w:sz="4" w:space="0" w:color="auto"/>
              <w:left w:val="single" w:sz="4" w:space="0" w:color="auto"/>
              <w:bottom w:val="single" w:sz="4" w:space="0" w:color="auto"/>
              <w:right w:val="single" w:sz="4" w:space="0" w:color="auto"/>
            </w:tcBorders>
          </w:tcPr>
          <w:p w14:paraId="4077F93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7143</w:t>
            </w:r>
          </w:p>
        </w:tc>
        <w:tc>
          <w:tcPr>
            <w:tcW w:w="1175" w:type="dxa"/>
            <w:tcBorders>
              <w:top w:val="single" w:sz="4" w:space="0" w:color="auto"/>
              <w:left w:val="single" w:sz="4" w:space="0" w:color="auto"/>
              <w:bottom w:val="single" w:sz="4" w:space="0" w:color="auto"/>
              <w:right w:val="single" w:sz="4" w:space="0" w:color="auto"/>
            </w:tcBorders>
          </w:tcPr>
          <w:p w14:paraId="559FBA3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5741821</w:t>
            </w:r>
          </w:p>
        </w:tc>
        <w:tc>
          <w:tcPr>
            <w:tcW w:w="1134" w:type="dxa"/>
            <w:tcBorders>
              <w:top w:val="single" w:sz="4" w:space="0" w:color="auto"/>
              <w:left w:val="single" w:sz="4" w:space="0" w:color="auto"/>
              <w:bottom w:val="single" w:sz="4" w:space="0" w:color="auto"/>
              <w:right w:val="single" w:sz="4" w:space="0" w:color="auto"/>
            </w:tcBorders>
          </w:tcPr>
          <w:p w14:paraId="6BB6F17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7411626</w:t>
            </w:r>
          </w:p>
        </w:tc>
      </w:tr>
      <w:tr w:rsidR="009C003A" w:rsidRPr="00A92E63" w14:paraId="05C416FC" w14:textId="77777777" w:rsidTr="009C003A">
        <w:tc>
          <w:tcPr>
            <w:tcW w:w="663" w:type="dxa"/>
            <w:tcBorders>
              <w:top w:val="single" w:sz="4" w:space="0" w:color="auto"/>
              <w:left w:val="single" w:sz="4" w:space="0" w:color="auto"/>
              <w:bottom w:val="single" w:sz="4" w:space="0" w:color="auto"/>
              <w:right w:val="single" w:sz="4" w:space="0" w:color="auto"/>
            </w:tcBorders>
          </w:tcPr>
          <w:p w14:paraId="227561E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7144</w:t>
            </w:r>
          </w:p>
        </w:tc>
        <w:tc>
          <w:tcPr>
            <w:tcW w:w="1175" w:type="dxa"/>
            <w:tcBorders>
              <w:top w:val="single" w:sz="4" w:space="0" w:color="auto"/>
              <w:left w:val="single" w:sz="4" w:space="0" w:color="auto"/>
              <w:bottom w:val="single" w:sz="4" w:space="0" w:color="auto"/>
              <w:right w:val="single" w:sz="4" w:space="0" w:color="auto"/>
            </w:tcBorders>
          </w:tcPr>
          <w:p w14:paraId="0C38A9A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5741821</w:t>
            </w:r>
          </w:p>
        </w:tc>
        <w:tc>
          <w:tcPr>
            <w:tcW w:w="1134" w:type="dxa"/>
            <w:tcBorders>
              <w:top w:val="single" w:sz="4" w:space="0" w:color="auto"/>
              <w:left w:val="single" w:sz="4" w:space="0" w:color="auto"/>
              <w:bottom w:val="single" w:sz="4" w:space="0" w:color="auto"/>
              <w:right w:val="single" w:sz="4" w:space="0" w:color="auto"/>
            </w:tcBorders>
          </w:tcPr>
          <w:p w14:paraId="74D0B53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7411638</w:t>
            </w:r>
          </w:p>
        </w:tc>
      </w:tr>
      <w:tr w:rsidR="009C003A" w:rsidRPr="00A92E63" w14:paraId="4125688D" w14:textId="77777777" w:rsidTr="009C003A">
        <w:tc>
          <w:tcPr>
            <w:tcW w:w="663" w:type="dxa"/>
            <w:tcBorders>
              <w:top w:val="single" w:sz="4" w:space="0" w:color="auto"/>
              <w:left w:val="single" w:sz="4" w:space="0" w:color="auto"/>
              <w:bottom w:val="single" w:sz="4" w:space="0" w:color="auto"/>
              <w:right w:val="single" w:sz="4" w:space="0" w:color="auto"/>
            </w:tcBorders>
          </w:tcPr>
          <w:p w14:paraId="4EB2708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7145</w:t>
            </w:r>
          </w:p>
        </w:tc>
        <w:tc>
          <w:tcPr>
            <w:tcW w:w="1175" w:type="dxa"/>
            <w:tcBorders>
              <w:top w:val="single" w:sz="4" w:space="0" w:color="auto"/>
              <w:left w:val="single" w:sz="4" w:space="0" w:color="auto"/>
              <w:bottom w:val="single" w:sz="4" w:space="0" w:color="auto"/>
              <w:right w:val="single" w:sz="4" w:space="0" w:color="auto"/>
            </w:tcBorders>
          </w:tcPr>
          <w:p w14:paraId="2E93C09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5741827</w:t>
            </w:r>
          </w:p>
        </w:tc>
        <w:tc>
          <w:tcPr>
            <w:tcW w:w="1134" w:type="dxa"/>
            <w:tcBorders>
              <w:top w:val="single" w:sz="4" w:space="0" w:color="auto"/>
              <w:left w:val="single" w:sz="4" w:space="0" w:color="auto"/>
              <w:bottom w:val="single" w:sz="4" w:space="0" w:color="auto"/>
              <w:right w:val="single" w:sz="4" w:space="0" w:color="auto"/>
            </w:tcBorders>
          </w:tcPr>
          <w:p w14:paraId="75510B2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7411641</w:t>
            </w:r>
          </w:p>
        </w:tc>
      </w:tr>
      <w:tr w:rsidR="009C003A" w:rsidRPr="00A92E63" w14:paraId="42041983" w14:textId="77777777" w:rsidTr="009C003A">
        <w:tc>
          <w:tcPr>
            <w:tcW w:w="663" w:type="dxa"/>
            <w:tcBorders>
              <w:top w:val="single" w:sz="4" w:space="0" w:color="auto"/>
              <w:left w:val="single" w:sz="4" w:space="0" w:color="auto"/>
              <w:bottom w:val="single" w:sz="4" w:space="0" w:color="auto"/>
              <w:right w:val="single" w:sz="4" w:space="0" w:color="auto"/>
            </w:tcBorders>
          </w:tcPr>
          <w:p w14:paraId="5328C87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7146</w:t>
            </w:r>
          </w:p>
        </w:tc>
        <w:tc>
          <w:tcPr>
            <w:tcW w:w="1175" w:type="dxa"/>
            <w:tcBorders>
              <w:top w:val="single" w:sz="4" w:space="0" w:color="auto"/>
              <w:left w:val="single" w:sz="4" w:space="0" w:color="auto"/>
              <w:bottom w:val="single" w:sz="4" w:space="0" w:color="auto"/>
              <w:right w:val="single" w:sz="4" w:space="0" w:color="auto"/>
            </w:tcBorders>
          </w:tcPr>
          <w:p w14:paraId="5E9F052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5741842</w:t>
            </w:r>
          </w:p>
        </w:tc>
        <w:tc>
          <w:tcPr>
            <w:tcW w:w="1134" w:type="dxa"/>
            <w:tcBorders>
              <w:top w:val="single" w:sz="4" w:space="0" w:color="auto"/>
              <w:left w:val="single" w:sz="4" w:space="0" w:color="auto"/>
              <w:bottom w:val="single" w:sz="4" w:space="0" w:color="auto"/>
              <w:right w:val="single" w:sz="4" w:space="0" w:color="auto"/>
            </w:tcBorders>
          </w:tcPr>
          <w:p w14:paraId="15964C9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7411654</w:t>
            </w:r>
          </w:p>
        </w:tc>
      </w:tr>
      <w:tr w:rsidR="009C003A" w:rsidRPr="00A92E63" w14:paraId="74E2C02E" w14:textId="77777777" w:rsidTr="009C003A">
        <w:tc>
          <w:tcPr>
            <w:tcW w:w="663" w:type="dxa"/>
            <w:tcBorders>
              <w:top w:val="single" w:sz="4" w:space="0" w:color="auto"/>
              <w:left w:val="single" w:sz="4" w:space="0" w:color="auto"/>
              <w:bottom w:val="single" w:sz="4" w:space="0" w:color="auto"/>
              <w:right w:val="single" w:sz="4" w:space="0" w:color="auto"/>
            </w:tcBorders>
          </w:tcPr>
          <w:p w14:paraId="3253915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7147</w:t>
            </w:r>
          </w:p>
        </w:tc>
        <w:tc>
          <w:tcPr>
            <w:tcW w:w="1175" w:type="dxa"/>
            <w:tcBorders>
              <w:top w:val="single" w:sz="4" w:space="0" w:color="auto"/>
              <w:left w:val="single" w:sz="4" w:space="0" w:color="auto"/>
              <w:bottom w:val="single" w:sz="4" w:space="0" w:color="auto"/>
              <w:right w:val="single" w:sz="4" w:space="0" w:color="auto"/>
            </w:tcBorders>
          </w:tcPr>
          <w:p w14:paraId="4AFB1C1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5741854</w:t>
            </w:r>
          </w:p>
        </w:tc>
        <w:tc>
          <w:tcPr>
            <w:tcW w:w="1134" w:type="dxa"/>
            <w:tcBorders>
              <w:top w:val="single" w:sz="4" w:space="0" w:color="auto"/>
              <w:left w:val="single" w:sz="4" w:space="0" w:color="auto"/>
              <w:bottom w:val="single" w:sz="4" w:space="0" w:color="auto"/>
              <w:right w:val="single" w:sz="4" w:space="0" w:color="auto"/>
            </w:tcBorders>
          </w:tcPr>
          <w:p w14:paraId="1E711FE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7411670</w:t>
            </w:r>
          </w:p>
        </w:tc>
      </w:tr>
      <w:tr w:rsidR="009C003A" w:rsidRPr="00A92E63" w14:paraId="0C5F7D67" w14:textId="77777777" w:rsidTr="009C003A">
        <w:tc>
          <w:tcPr>
            <w:tcW w:w="663" w:type="dxa"/>
            <w:tcBorders>
              <w:top w:val="single" w:sz="4" w:space="0" w:color="auto"/>
              <w:left w:val="single" w:sz="4" w:space="0" w:color="auto"/>
              <w:bottom w:val="single" w:sz="4" w:space="0" w:color="auto"/>
              <w:right w:val="single" w:sz="4" w:space="0" w:color="auto"/>
            </w:tcBorders>
          </w:tcPr>
          <w:p w14:paraId="39F392E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7148</w:t>
            </w:r>
          </w:p>
        </w:tc>
        <w:tc>
          <w:tcPr>
            <w:tcW w:w="1175" w:type="dxa"/>
            <w:tcBorders>
              <w:top w:val="single" w:sz="4" w:space="0" w:color="auto"/>
              <w:left w:val="single" w:sz="4" w:space="0" w:color="auto"/>
              <w:bottom w:val="single" w:sz="4" w:space="0" w:color="auto"/>
              <w:right w:val="single" w:sz="4" w:space="0" w:color="auto"/>
            </w:tcBorders>
          </w:tcPr>
          <w:p w14:paraId="505895C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5741860</w:t>
            </w:r>
          </w:p>
        </w:tc>
        <w:tc>
          <w:tcPr>
            <w:tcW w:w="1134" w:type="dxa"/>
            <w:tcBorders>
              <w:top w:val="single" w:sz="4" w:space="0" w:color="auto"/>
              <w:left w:val="single" w:sz="4" w:space="0" w:color="auto"/>
              <w:bottom w:val="single" w:sz="4" w:space="0" w:color="auto"/>
              <w:right w:val="single" w:sz="4" w:space="0" w:color="auto"/>
            </w:tcBorders>
          </w:tcPr>
          <w:p w14:paraId="717764B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7411690</w:t>
            </w:r>
          </w:p>
        </w:tc>
      </w:tr>
      <w:tr w:rsidR="009C003A" w:rsidRPr="00A92E63" w14:paraId="597FDD6A" w14:textId="77777777" w:rsidTr="009C003A">
        <w:tc>
          <w:tcPr>
            <w:tcW w:w="663" w:type="dxa"/>
            <w:tcBorders>
              <w:top w:val="single" w:sz="4" w:space="0" w:color="auto"/>
              <w:left w:val="single" w:sz="4" w:space="0" w:color="auto"/>
              <w:bottom w:val="single" w:sz="4" w:space="0" w:color="auto"/>
              <w:right w:val="single" w:sz="4" w:space="0" w:color="auto"/>
            </w:tcBorders>
          </w:tcPr>
          <w:p w14:paraId="465A7F7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7149</w:t>
            </w:r>
          </w:p>
        </w:tc>
        <w:tc>
          <w:tcPr>
            <w:tcW w:w="1175" w:type="dxa"/>
            <w:tcBorders>
              <w:top w:val="single" w:sz="4" w:space="0" w:color="auto"/>
              <w:left w:val="single" w:sz="4" w:space="0" w:color="auto"/>
              <w:bottom w:val="single" w:sz="4" w:space="0" w:color="auto"/>
              <w:right w:val="single" w:sz="4" w:space="0" w:color="auto"/>
            </w:tcBorders>
          </w:tcPr>
          <w:p w14:paraId="18D8775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5741863</w:t>
            </w:r>
          </w:p>
        </w:tc>
        <w:tc>
          <w:tcPr>
            <w:tcW w:w="1134" w:type="dxa"/>
            <w:tcBorders>
              <w:top w:val="single" w:sz="4" w:space="0" w:color="auto"/>
              <w:left w:val="single" w:sz="4" w:space="0" w:color="auto"/>
              <w:bottom w:val="single" w:sz="4" w:space="0" w:color="auto"/>
              <w:right w:val="single" w:sz="4" w:space="0" w:color="auto"/>
            </w:tcBorders>
          </w:tcPr>
          <w:p w14:paraId="4366CAD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7411705</w:t>
            </w:r>
          </w:p>
        </w:tc>
      </w:tr>
      <w:tr w:rsidR="009C003A" w:rsidRPr="00A92E63" w14:paraId="03DF30F6" w14:textId="77777777" w:rsidTr="009C003A">
        <w:tc>
          <w:tcPr>
            <w:tcW w:w="663" w:type="dxa"/>
            <w:tcBorders>
              <w:top w:val="single" w:sz="4" w:space="0" w:color="auto"/>
              <w:left w:val="single" w:sz="4" w:space="0" w:color="auto"/>
              <w:bottom w:val="single" w:sz="4" w:space="0" w:color="auto"/>
              <w:right w:val="single" w:sz="4" w:space="0" w:color="auto"/>
            </w:tcBorders>
          </w:tcPr>
          <w:p w14:paraId="195E006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7150</w:t>
            </w:r>
          </w:p>
        </w:tc>
        <w:tc>
          <w:tcPr>
            <w:tcW w:w="1175" w:type="dxa"/>
            <w:tcBorders>
              <w:top w:val="single" w:sz="4" w:space="0" w:color="auto"/>
              <w:left w:val="single" w:sz="4" w:space="0" w:color="auto"/>
              <w:bottom w:val="single" w:sz="4" w:space="0" w:color="auto"/>
              <w:right w:val="single" w:sz="4" w:space="0" w:color="auto"/>
            </w:tcBorders>
          </w:tcPr>
          <w:p w14:paraId="4642418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5741891</w:t>
            </w:r>
          </w:p>
        </w:tc>
        <w:tc>
          <w:tcPr>
            <w:tcW w:w="1134" w:type="dxa"/>
            <w:tcBorders>
              <w:top w:val="single" w:sz="4" w:space="0" w:color="auto"/>
              <w:left w:val="single" w:sz="4" w:space="0" w:color="auto"/>
              <w:bottom w:val="single" w:sz="4" w:space="0" w:color="auto"/>
              <w:right w:val="single" w:sz="4" w:space="0" w:color="auto"/>
            </w:tcBorders>
          </w:tcPr>
          <w:p w14:paraId="76D927F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7411741</w:t>
            </w:r>
          </w:p>
        </w:tc>
      </w:tr>
      <w:tr w:rsidR="009C003A" w:rsidRPr="00A92E63" w14:paraId="0C5B2044" w14:textId="77777777" w:rsidTr="009C003A">
        <w:tc>
          <w:tcPr>
            <w:tcW w:w="663" w:type="dxa"/>
            <w:tcBorders>
              <w:top w:val="single" w:sz="4" w:space="0" w:color="auto"/>
              <w:left w:val="single" w:sz="4" w:space="0" w:color="auto"/>
              <w:bottom w:val="single" w:sz="4" w:space="0" w:color="auto"/>
              <w:right w:val="single" w:sz="4" w:space="0" w:color="auto"/>
            </w:tcBorders>
          </w:tcPr>
          <w:p w14:paraId="2465F52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7151</w:t>
            </w:r>
          </w:p>
        </w:tc>
        <w:tc>
          <w:tcPr>
            <w:tcW w:w="1175" w:type="dxa"/>
            <w:tcBorders>
              <w:top w:val="single" w:sz="4" w:space="0" w:color="auto"/>
              <w:left w:val="single" w:sz="4" w:space="0" w:color="auto"/>
              <w:bottom w:val="single" w:sz="4" w:space="0" w:color="auto"/>
              <w:right w:val="single" w:sz="4" w:space="0" w:color="auto"/>
            </w:tcBorders>
          </w:tcPr>
          <w:p w14:paraId="767AC45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5741879</w:t>
            </w:r>
          </w:p>
        </w:tc>
        <w:tc>
          <w:tcPr>
            <w:tcW w:w="1134" w:type="dxa"/>
            <w:tcBorders>
              <w:top w:val="single" w:sz="4" w:space="0" w:color="auto"/>
              <w:left w:val="single" w:sz="4" w:space="0" w:color="auto"/>
              <w:bottom w:val="single" w:sz="4" w:space="0" w:color="auto"/>
              <w:right w:val="single" w:sz="4" w:space="0" w:color="auto"/>
            </w:tcBorders>
          </w:tcPr>
          <w:p w14:paraId="5ECA278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7411778</w:t>
            </w:r>
          </w:p>
        </w:tc>
      </w:tr>
      <w:tr w:rsidR="009C003A" w:rsidRPr="00A92E63" w14:paraId="1DA45E7E" w14:textId="77777777" w:rsidTr="009C003A">
        <w:tc>
          <w:tcPr>
            <w:tcW w:w="663" w:type="dxa"/>
            <w:tcBorders>
              <w:top w:val="single" w:sz="4" w:space="0" w:color="auto"/>
              <w:left w:val="single" w:sz="4" w:space="0" w:color="auto"/>
              <w:bottom w:val="single" w:sz="4" w:space="0" w:color="auto"/>
              <w:right w:val="single" w:sz="4" w:space="0" w:color="auto"/>
            </w:tcBorders>
          </w:tcPr>
          <w:p w14:paraId="1EF1895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7152</w:t>
            </w:r>
          </w:p>
        </w:tc>
        <w:tc>
          <w:tcPr>
            <w:tcW w:w="1175" w:type="dxa"/>
            <w:tcBorders>
              <w:top w:val="single" w:sz="4" w:space="0" w:color="auto"/>
              <w:left w:val="single" w:sz="4" w:space="0" w:color="auto"/>
              <w:bottom w:val="single" w:sz="4" w:space="0" w:color="auto"/>
              <w:right w:val="single" w:sz="4" w:space="0" w:color="auto"/>
            </w:tcBorders>
          </w:tcPr>
          <w:p w14:paraId="332F017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5741880</w:t>
            </w:r>
          </w:p>
        </w:tc>
        <w:tc>
          <w:tcPr>
            <w:tcW w:w="1134" w:type="dxa"/>
            <w:tcBorders>
              <w:top w:val="single" w:sz="4" w:space="0" w:color="auto"/>
              <w:left w:val="single" w:sz="4" w:space="0" w:color="auto"/>
              <w:bottom w:val="single" w:sz="4" w:space="0" w:color="auto"/>
              <w:right w:val="single" w:sz="4" w:space="0" w:color="auto"/>
            </w:tcBorders>
          </w:tcPr>
          <w:p w14:paraId="2D57D57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7411789</w:t>
            </w:r>
          </w:p>
        </w:tc>
      </w:tr>
      <w:tr w:rsidR="009C003A" w:rsidRPr="00A92E63" w14:paraId="1BC3D2E0" w14:textId="77777777" w:rsidTr="009C003A">
        <w:tc>
          <w:tcPr>
            <w:tcW w:w="663" w:type="dxa"/>
            <w:tcBorders>
              <w:top w:val="single" w:sz="4" w:space="0" w:color="auto"/>
              <w:left w:val="single" w:sz="4" w:space="0" w:color="auto"/>
              <w:bottom w:val="single" w:sz="4" w:space="0" w:color="auto"/>
              <w:right w:val="single" w:sz="4" w:space="0" w:color="auto"/>
            </w:tcBorders>
          </w:tcPr>
          <w:p w14:paraId="45C9C6B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7153</w:t>
            </w:r>
          </w:p>
        </w:tc>
        <w:tc>
          <w:tcPr>
            <w:tcW w:w="1175" w:type="dxa"/>
            <w:tcBorders>
              <w:top w:val="single" w:sz="4" w:space="0" w:color="auto"/>
              <w:left w:val="single" w:sz="4" w:space="0" w:color="auto"/>
              <w:bottom w:val="single" w:sz="4" w:space="0" w:color="auto"/>
              <w:right w:val="single" w:sz="4" w:space="0" w:color="auto"/>
            </w:tcBorders>
          </w:tcPr>
          <w:p w14:paraId="68D9242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5741882</w:t>
            </w:r>
          </w:p>
        </w:tc>
        <w:tc>
          <w:tcPr>
            <w:tcW w:w="1134" w:type="dxa"/>
            <w:tcBorders>
              <w:top w:val="single" w:sz="4" w:space="0" w:color="auto"/>
              <w:left w:val="single" w:sz="4" w:space="0" w:color="auto"/>
              <w:bottom w:val="single" w:sz="4" w:space="0" w:color="auto"/>
              <w:right w:val="single" w:sz="4" w:space="0" w:color="auto"/>
            </w:tcBorders>
          </w:tcPr>
          <w:p w14:paraId="6D4C1B6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7411793</w:t>
            </w:r>
          </w:p>
        </w:tc>
      </w:tr>
      <w:tr w:rsidR="009C003A" w:rsidRPr="00A92E63" w14:paraId="13EFF319" w14:textId="77777777" w:rsidTr="009C003A">
        <w:tc>
          <w:tcPr>
            <w:tcW w:w="663" w:type="dxa"/>
            <w:tcBorders>
              <w:top w:val="single" w:sz="4" w:space="0" w:color="auto"/>
              <w:left w:val="single" w:sz="4" w:space="0" w:color="auto"/>
              <w:bottom w:val="single" w:sz="4" w:space="0" w:color="auto"/>
              <w:right w:val="single" w:sz="4" w:space="0" w:color="auto"/>
            </w:tcBorders>
          </w:tcPr>
          <w:p w14:paraId="427DA57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7154</w:t>
            </w:r>
          </w:p>
        </w:tc>
        <w:tc>
          <w:tcPr>
            <w:tcW w:w="1175" w:type="dxa"/>
            <w:tcBorders>
              <w:top w:val="single" w:sz="4" w:space="0" w:color="auto"/>
              <w:left w:val="single" w:sz="4" w:space="0" w:color="auto"/>
              <w:bottom w:val="single" w:sz="4" w:space="0" w:color="auto"/>
              <w:right w:val="single" w:sz="4" w:space="0" w:color="auto"/>
            </w:tcBorders>
          </w:tcPr>
          <w:p w14:paraId="69422BC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5741886</w:t>
            </w:r>
          </w:p>
        </w:tc>
        <w:tc>
          <w:tcPr>
            <w:tcW w:w="1134" w:type="dxa"/>
            <w:tcBorders>
              <w:top w:val="single" w:sz="4" w:space="0" w:color="auto"/>
              <w:left w:val="single" w:sz="4" w:space="0" w:color="auto"/>
              <w:bottom w:val="single" w:sz="4" w:space="0" w:color="auto"/>
              <w:right w:val="single" w:sz="4" w:space="0" w:color="auto"/>
            </w:tcBorders>
          </w:tcPr>
          <w:p w14:paraId="2A97930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7411795</w:t>
            </w:r>
          </w:p>
        </w:tc>
      </w:tr>
      <w:tr w:rsidR="009C003A" w:rsidRPr="00A92E63" w14:paraId="70D02A23" w14:textId="77777777" w:rsidTr="009C003A">
        <w:tc>
          <w:tcPr>
            <w:tcW w:w="663" w:type="dxa"/>
            <w:tcBorders>
              <w:top w:val="single" w:sz="4" w:space="0" w:color="auto"/>
              <w:left w:val="single" w:sz="4" w:space="0" w:color="auto"/>
              <w:bottom w:val="single" w:sz="4" w:space="0" w:color="auto"/>
              <w:right w:val="single" w:sz="4" w:space="0" w:color="auto"/>
            </w:tcBorders>
          </w:tcPr>
          <w:p w14:paraId="774DB61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7155</w:t>
            </w:r>
          </w:p>
        </w:tc>
        <w:tc>
          <w:tcPr>
            <w:tcW w:w="1175" w:type="dxa"/>
            <w:tcBorders>
              <w:top w:val="single" w:sz="4" w:space="0" w:color="auto"/>
              <w:left w:val="single" w:sz="4" w:space="0" w:color="auto"/>
              <w:bottom w:val="single" w:sz="4" w:space="0" w:color="auto"/>
              <w:right w:val="single" w:sz="4" w:space="0" w:color="auto"/>
            </w:tcBorders>
          </w:tcPr>
          <w:p w14:paraId="7B503A9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5741905</w:t>
            </w:r>
          </w:p>
        </w:tc>
        <w:tc>
          <w:tcPr>
            <w:tcW w:w="1134" w:type="dxa"/>
            <w:tcBorders>
              <w:top w:val="single" w:sz="4" w:space="0" w:color="auto"/>
              <w:left w:val="single" w:sz="4" w:space="0" w:color="auto"/>
              <w:bottom w:val="single" w:sz="4" w:space="0" w:color="auto"/>
              <w:right w:val="single" w:sz="4" w:space="0" w:color="auto"/>
            </w:tcBorders>
          </w:tcPr>
          <w:p w14:paraId="4FE3CA2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7411794</w:t>
            </w:r>
          </w:p>
        </w:tc>
      </w:tr>
      <w:tr w:rsidR="009C003A" w:rsidRPr="00A92E63" w14:paraId="3472FFB2" w14:textId="77777777" w:rsidTr="009C003A">
        <w:tc>
          <w:tcPr>
            <w:tcW w:w="663" w:type="dxa"/>
            <w:tcBorders>
              <w:top w:val="single" w:sz="4" w:space="0" w:color="auto"/>
              <w:left w:val="single" w:sz="4" w:space="0" w:color="auto"/>
              <w:bottom w:val="single" w:sz="4" w:space="0" w:color="auto"/>
              <w:right w:val="single" w:sz="4" w:space="0" w:color="auto"/>
            </w:tcBorders>
          </w:tcPr>
          <w:p w14:paraId="7CED825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7156</w:t>
            </w:r>
          </w:p>
        </w:tc>
        <w:tc>
          <w:tcPr>
            <w:tcW w:w="1175" w:type="dxa"/>
            <w:tcBorders>
              <w:top w:val="single" w:sz="4" w:space="0" w:color="auto"/>
              <w:left w:val="single" w:sz="4" w:space="0" w:color="auto"/>
              <w:bottom w:val="single" w:sz="4" w:space="0" w:color="auto"/>
              <w:right w:val="single" w:sz="4" w:space="0" w:color="auto"/>
            </w:tcBorders>
          </w:tcPr>
          <w:p w14:paraId="3EAE26B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5741909</w:t>
            </w:r>
          </w:p>
        </w:tc>
        <w:tc>
          <w:tcPr>
            <w:tcW w:w="1134" w:type="dxa"/>
            <w:tcBorders>
              <w:top w:val="single" w:sz="4" w:space="0" w:color="auto"/>
              <w:left w:val="single" w:sz="4" w:space="0" w:color="auto"/>
              <w:bottom w:val="single" w:sz="4" w:space="0" w:color="auto"/>
              <w:right w:val="single" w:sz="4" w:space="0" w:color="auto"/>
            </w:tcBorders>
          </w:tcPr>
          <w:p w14:paraId="3A10E02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7411793</w:t>
            </w:r>
          </w:p>
        </w:tc>
      </w:tr>
      <w:tr w:rsidR="009C003A" w:rsidRPr="00A92E63" w14:paraId="4D6DDE70" w14:textId="77777777" w:rsidTr="009C003A">
        <w:tc>
          <w:tcPr>
            <w:tcW w:w="663" w:type="dxa"/>
            <w:tcBorders>
              <w:top w:val="single" w:sz="4" w:space="0" w:color="auto"/>
              <w:left w:val="single" w:sz="4" w:space="0" w:color="auto"/>
              <w:bottom w:val="single" w:sz="4" w:space="0" w:color="auto"/>
              <w:right w:val="single" w:sz="4" w:space="0" w:color="auto"/>
            </w:tcBorders>
          </w:tcPr>
          <w:p w14:paraId="3AC821D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7157</w:t>
            </w:r>
          </w:p>
        </w:tc>
        <w:tc>
          <w:tcPr>
            <w:tcW w:w="1175" w:type="dxa"/>
            <w:tcBorders>
              <w:top w:val="single" w:sz="4" w:space="0" w:color="auto"/>
              <w:left w:val="single" w:sz="4" w:space="0" w:color="auto"/>
              <w:bottom w:val="single" w:sz="4" w:space="0" w:color="auto"/>
              <w:right w:val="single" w:sz="4" w:space="0" w:color="auto"/>
            </w:tcBorders>
          </w:tcPr>
          <w:p w14:paraId="2AC7D8B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5741987</w:t>
            </w:r>
          </w:p>
        </w:tc>
        <w:tc>
          <w:tcPr>
            <w:tcW w:w="1134" w:type="dxa"/>
            <w:tcBorders>
              <w:top w:val="single" w:sz="4" w:space="0" w:color="auto"/>
              <w:left w:val="single" w:sz="4" w:space="0" w:color="auto"/>
              <w:bottom w:val="single" w:sz="4" w:space="0" w:color="auto"/>
              <w:right w:val="single" w:sz="4" w:space="0" w:color="auto"/>
            </w:tcBorders>
          </w:tcPr>
          <w:p w14:paraId="4FD22F5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7411763</w:t>
            </w:r>
          </w:p>
        </w:tc>
      </w:tr>
      <w:tr w:rsidR="009C003A" w:rsidRPr="00A92E63" w14:paraId="726B7DD4" w14:textId="77777777" w:rsidTr="009C003A">
        <w:tc>
          <w:tcPr>
            <w:tcW w:w="663" w:type="dxa"/>
            <w:tcBorders>
              <w:top w:val="single" w:sz="4" w:space="0" w:color="auto"/>
              <w:left w:val="single" w:sz="4" w:space="0" w:color="auto"/>
              <w:bottom w:val="single" w:sz="4" w:space="0" w:color="auto"/>
              <w:right w:val="single" w:sz="4" w:space="0" w:color="auto"/>
            </w:tcBorders>
          </w:tcPr>
          <w:p w14:paraId="0AFB486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7158</w:t>
            </w:r>
          </w:p>
        </w:tc>
        <w:tc>
          <w:tcPr>
            <w:tcW w:w="1175" w:type="dxa"/>
            <w:tcBorders>
              <w:top w:val="single" w:sz="4" w:space="0" w:color="auto"/>
              <w:left w:val="single" w:sz="4" w:space="0" w:color="auto"/>
              <w:bottom w:val="single" w:sz="4" w:space="0" w:color="auto"/>
              <w:right w:val="single" w:sz="4" w:space="0" w:color="auto"/>
            </w:tcBorders>
          </w:tcPr>
          <w:p w14:paraId="651474F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5742004</w:t>
            </w:r>
          </w:p>
        </w:tc>
        <w:tc>
          <w:tcPr>
            <w:tcW w:w="1134" w:type="dxa"/>
            <w:tcBorders>
              <w:top w:val="single" w:sz="4" w:space="0" w:color="auto"/>
              <w:left w:val="single" w:sz="4" w:space="0" w:color="auto"/>
              <w:bottom w:val="single" w:sz="4" w:space="0" w:color="auto"/>
              <w:right w:val="single" w:sz="4" w:space="0" w:color="auto"/>
            </w:tcBorders>
          </w:tcPr>
          <w:p w14:paraId="5CD8561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7411777</w:t>
            </w:r>
          </w:p>
        </w:tc>
      </w:tr>
      <w:tr w:rsidR="009C003A" w:rsidRPr="00A92E63" w14:paraId="0695D987" w14:textId="77777777" w:rsidTr="009C003A">
        <w:tc>
          <w:tcPr>
            <w:tcW w:w="663" w:type="dxa"/>
            <w:tcBorders>
              <w:top w:val="single" w:sz="4" w:space="0" w:color="auto"/>
              <w:left w:val="single" w:sz="4" w:space="0" w:color="auto"/>
              <w:bottom w:val="single" w:sz="4" w:space="0" w:color="auto"/>
              <w:right w:val="single" w:sz="4" w:space="0" w:color="auto"/>
            </w:tcBorders>
          </w:tcPr>
          <w:p w14:paraId="20C7272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7159</w:t>
            </w:r>
          </w:p>
        </w:tc>
        <w:tc>
          <w:tcPr>
            <w:tcW w:w="1175" w:type="dxa"/>
            <w:tcBorders>
              <w:top w:val="single" w:sz="4" w:space="0" w:color="auto"/>
              <w:left w:val="single" w:sz="4" w:space="0" w:color="auto"/>
              <w:bottom w:val="single" w:sz="4" w:space="0" w:color="auto"/>
              <w:right w:val="single" w:sz="4" w:space="0" w:color="auto"/>
            </w:tcBorders>
          </w:tcPr>
          <w:p w14:paraId="1336B84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5742018</w:t>
            </w:r>
          </w:p>
        </w:tc>
        <w:tc>
          <w:tcPr>
            <w:tcW w:w="1134" w:type="dxa"/>
            <w:tcBorders>
              <w:top w:val="single" w:sz="4" w:space="0" w:color="auto"/>
              <w:left w:val="single" w:sz="4" w:space="0" w:color="auto"/>
              <w:bottom w:val="single" w:sz="4" w:space="0" w:color="auto"/>
              <w:right w:val="single" w:sz="4" w:space="0" w:color="auto"/>
            </w:tcBorders>
          </w:tcPr>
          <w:p w14:paraId="35472CF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7411790</w:t>
            </w:r>
          </w:p>
        </w:tc>
      </w:tr>
      <w:tr w:rsidR="009C003A" w:rsidRPr="00A92E63" w14:paraId="00DD8163" w14:textId="77777777" w:rsidTr="009C003A">
        <w:tc>
          <w:tcPr>
            <w:tcW w:w="663" w:type="dxa"/>
            <w:tcBorders>
              <w:top w:val="single" w:sz="4" w:space="0" w:color="auto"/>
              <w:left w:val="single" w:sz="4" w:space="0" w:color="auto"/>
              <w:bottom w:val="single" w:sz="4" w:space="0" w:color="auto"/>
              <w:right w:val="single" w:sz="4" w:space="0" w:color="auto"/>
            </w:tcBorders>
          </w:tcPr>
          <w:p w14:paraId="3DC6CDE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7160</w:t>
            </w:r>
          </w:p>
        </w:tc>
        <w:tc>
          <w:tcPr>
            <w:tcW w:w="1175" w:type="dxa"/>
            <w:tcBorders>
              <w:top w:val="single" w:sz="4" w:space="0" w:color="auto"/>
              <w:left w:val="single" w:sz="4" w:space="0" w:color="auto"/>
              <w:bottom w:val="single" w:sz="4" w:space="0" w:color="auto"/>
              <w:right w:val="single" w:sz="4" w:space="0" w:color="auto"/>
            </w:tcBorders>
          </w:tcPr>
          <w:p w14:paraId="0ED7250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5742084</w:t>
            </w:r>
          </w:p>
        </w:tc>
        <w:tc>
          <w:tcPr>
            <w:tcW w:w="1134" w:type="dxa"/>
            <w:tcBorders>
              <w:top w:val="single" w:sz="4" w:space="0" w:color="auto"/>
              <w:left w:val="single" w:sz="4" w:space="0" w:color="auto"/>
              <w:bottom w:val="single" w:sz="4" w:space="0" w:color="auto"/>
              <w:right w:val="single" w:sz="4" w:space="0" w:color="auto"/>
            </w:tcBorders>
          </w:tcPr>
          <w:p w14:paraId="6EB3C01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7411869</w:t>
            </w:r>
          </w:p>
        </w:tc>
      </w:tr>
      <w:tr w:rsidR="009C003A" w:rsidRPr="00A92E63" w14:paraId="179B4332" w14:textId="77777777" w:rsidTr="009C003A">
        <w:tc>
          <w:tcPr>
            <w:tcW w:w="663" w:type="dxa"/>
            <w:tcBorders>
              <w:top w:val="single" w:sz="4" w:space="0" w:color="auto"/>
              <w:left w:val="single" w:sz="4" w:space="0" w:color="auto"/>
              <w:bottom w:val="single" w:sz="4" w:space="0" w:color="auto"/>
              <w:right w:val="single" w:sz="4" w:space="0" w:color="auto"/>
            </w:tcBorders>
          </w:tcPr>
          <w:p w14:paraId="4CB961A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7161</w:t>
            </w:r>
          </w:p>
        </w:tc>
        <w:tc>
          <w:tcPr>
            <w:tcW w:w="1175" w:type="dxa"/>
            <w:tcBorders>
              <w:top w:val="single" w:sz="4" w:space="0" w:color="auto"/>
              <w:left w:val="single" w:sz="4" w:space="0" w:color="auto"/>
              <w:bottom w:val="single" w:sz="4" w:space="0" w:color="auto"/>
              <w:right w:val="single" w:sz="4" w:space="0" w:color="auto"/>
            </w:tcBorders>
          </w:tcPr>
          <w:p w14:paraId="7EE3D6F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5742087</w:t>
            </w:r>
          </w:p>
        </w:tc>
        <w:tc>
          <w:tcPr>
            <w:tcW w:w="1134" w:type="dxa"/>
            <w:tcBorders>
              <w:top w:val="single" w:sz="4" w:space="0" w:color="auto"/>
              <w:left w:val="single" w:sz="4" w:space="0" w:color="auto"/>
              <w:bottom w:val="single" w:sz="4" w:space="0" w:color="auto"/>
              <w:right w:val="single" w:sz="4" w:space="0" w:color="auto"/>
            </w:tcBorders>
          </w:tcPr>
          <w:p w14:paraId="05BBFB1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7411872</w:t>
            </w:r>
          </w:p>
        </w:tc>
      </w:tr>
      <w:tr w:rsidR="009C003A" w:rsidRPr="00A92E63" w14:paraId="3BB6E405" w14:textId="77777777" w:rsidTr="009C003A">
        <w:tc>
          <w:tcPr>
            <w:tcW w:w="663" w:type="dxa"/>
            <w:tcBorders>
              <w:top w:val="single" w:sz="4" w:space="0" w:color="auto"/>
              <w:left w:val="single" w:sz="4" w:space="0" w:color="auto"/>
              <w:bottom w:val="single" w:sz="4" w:space="0" w:color="auto"/>
              <w:right w:val="single" w:sz="4" w:space="0" w:color="auto"/>
            </w:tcBorders>
          </w:tcPr>
          <w:p w14:paraId="3A6D995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7162</w:t>
            </w:r>
          </w:p>
        </w:tc>
        <w:tc>
          <w:tcPr>
            <w:tcW w:w="1175" w:type="dxa"/>
            <w:tcBorders>
              <w:top w:val="single" w:sz="4" w:space="0" w:color="auto"/>
              <w:left w:val="single" w:sz="4" w:space="0" w:color="auto"/>
              <w:bottom w:val="single" w:sz="4" w:space="0" w:color="auto"/>
              <w:right w:val="single" w:sz="4" w:space="0" w:color="auto"/>
            </w:tcBorders>
          </w:tcPr>
          <w:p w14:paraId="19A0D06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5742099</w:t>
            </w:r>
          </w:p>
        </w:tc>
        <w:tc>
          <w:tcPr>
            <w:tcW w:w="1134" w:type="dxa"/>
            <w:tcBorders>
              <w:top w:val="single" w:sz="4" w:space="0" w:color="auto"/>
              <w:left w:val="single" w:sz="4" w:space="0" w:color="auto"/>
              <w:bottom w:val="single" w:sz="4" w:space="0" w:color="auto"/>
              <w:right w:val="single" w:sz="4" w:space="0" w:color="auto"/>
            </w:tcBorders>
          </w:tcPr>
          <w:p w14:paraId="4968274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7411888</w:t>
            </w:r>
          </w:p>
        </w:tc>
      </w:tr>
      <w:tr w:rsidR="009C003A" w:rsidRPr="00A92E63" w14:paraId="6AC180A8" w14:textId="77777777" w:rsidTr="009C003A">
        <w:tc>
          <w:tcPr>
            <w:tcW w:w="663" w:type="dxa"/>
            <w:tcBorders>
              <w:top w:val="single" w:sz="4" w:space="0" w:color="auto"/>
              <w:left w:val="single" w:sz="4" w:space="0" w:color="auto"/>
              <w:bottom w:val="single" w:sz="4" w:space="0" w:color="auto"/>
              <w:right w:val="single" w:sz="4" w:space="0" w:color="auto"/>
            </w:tcBorders>
          </w:tcPr>
          <w:p w14:paraId="725673D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7163</w:t>
            </w:r>
          </w:p>
        </w:tc>
        <w:tc>
          <w:tcPr>
            <w:tcW w:w="1175" w:type="dxa"/>
            <w:tcBorders>
              <w:top w:val="single" w:sz="4" w:space="0" w:color="auto"/>
              <w:left w:val="single" w:sz="4" w:space="0" w:color="auto"/>
              <w:bottom w:val="single" w:sz="4" w:space="0" w:color="auto"/>
              <w:right w:val="single" w:sz="4" w:space="0" w:color="auto"/>
            </w:tcBorders>
          </w:tcPr>
          <w:p w14:paraId="79A82CF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5742108</w:t>
            </w:r>
          </w:p>
        </w:tc>
        <w:tc>
          <w:tcPr>
            <w:tcW w:w="1134" w:type="dxa"/>
            <w:tcBorders>
              <w:top w:val="single" w:sz="4" w:space="0" w:color="auto"/>
              <w:left w:val="single" w:sz="4" w:space="0" w:color="auto"/>
              <w:bottom w:val="single" w:sz="4" w:space="0" w:color="auto"/>
              <w:right w:val="single" w:sz="4" w:space="0" w:color="auto"/>
            </w:tcBorders>
          </w:tcPr>
          <w:p w14:paraId="43D202C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7411906</w:t>
            </w:r>
          </w:p>
        </w:tc>
      </w:tr>
      <w:tr w:rsidR="009C003A" w:rsidRPr="00A92E63" w14:paraId="47FA2F14" w14:textId="77777777" w:rsidTr="009C003A">
        <w:tc>
          <w:tcPr>
            <w:tcW w:w="663" w:type="dxa"/>
            <w:tcBorders>
              <w:top w:val="single" w:sz="4" w:space="0" w:color="auto"/>
              <w:left w:val="single" w:sz="4" w:space="0" w:color="auto"/>
              <w:bottom w:val="single" w:sz="4" w:space="0" w:color="auto"/>
              <w:right w:val="single" w:sz="4" w:space="0" w:color="auto"/>
            </w:tcBorders>
          </w:tcPr>
          <w:p w14:paraId="1C718A3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7164</w:t>
            </w:r>
          </w:p>
        </w:tc>
        <w:tc>
          <w:tcPr>
            <w:tcW w:w="1175" w:type="dxa"/>
            <w:tcBorders>
              <w:top w:val="single" w:sz="4" w:space="0" w:color="auto"/>
              <w:left w:val="single" w:sz="4" w:space="0" w:color="auto"/>
              <w:bottom w:val="single" w:sz="4" w:space="0" w:color="auto"/>
              <w:right w:val="single" w:sz="4" w:space="0" w:color="auto"/>
            </w:tcBorders>
          </w:tcPr>
          <w:p w14:paraId="4AD144D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5742112</w:t>
            </w:r>
          </w:p>
        </w:tc>
        <w:tc>
          <w:tcPr>
            <w:tcW w:w="1134" w:type="dxa"/>
            <w:tcBorders>
              <w:top w:val="single" w:sz="4" w:space="0" w:color="auto"/>
              <w:left w:val="single" w:sz="4" w:space="0" w:color="auto"/>
              <w:bottom w:val="single" w:sz="4" w:space="0" w:color="auto"/>
              <w:right w:val="single" w:sz="4" w:space="0" w:color="auto"/>
            </w:tcBorders>
          </w:tcPr>
          <w:p w14:paraId="594BB20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7411927</w:t>
            </w:r>
          </w:p>
        </w:tc>
      </w:tr>
      <w:tr w:rsidR="009C003A" w:rsidRPr="00A92E63" w14:paraId="1020743E" w14:textId="77777777" w:rsidTr="009C003A">
        <w:tc>
          <w:tcPr>
            <w:tcW w:w="663" w:type="dxa"/>
            <w:tcBorders>
              <w:top w:val="single" w:sz="4" w:space="0" w:color="auto"/>
              <w:left w:val="single" w:sz="4" w:space="0" w:color="auto"/>
              <w:bottom w:val="single" w:sz="4" w:space="0" w:color="auto"/>
              <w:right w:val="single" w:sz="4" w:space="0" w:color="auto"/>
            </w:tcBorders>
          </w:tcPr>
          <w:p w14:paraId="63ECFF5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7165</w:t>
            </w:r>
          </w:p>
        </w:tc>
        <w:tc>
          <w:tcPr>
            <w:tcW w:w="1175" w:type="dxa"/>
            <w:tcBorders>
              <w:top w:val="single" w:sz="4" w:space="0" w:color="auto"/>
              <w:left w:val="single" w:sz="4" w:space="0" w:color="auto"/>
              <w:bottom w:val="single" w:sz="4" w:space="0" w:color="auto"/>
              <w:right w:val="single" w:sz="4" w:space="0" w:color="auto"/>
            </w:tcBorders>
          </w:tcPr>
          <w:p w14:paraId="160D583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5742110</w:t>
            </w:r>
          </w:p>
        </w:tc>
        <w:tc>
          <w:tcPr>
            <w:tcW w:w="1134" w:type="dxa"/>
            <w:tcBorders>
              <w:top w:val="single" w:sz="4" w:space="0" w:color="auto"/>
              <w:left w:val="single" w:sz="4" w:space="0" w:color="auto"/>
              <w:bottom w:val="single" w:sz="4" w:space="0" w:color="auto"/>
              <w:right w:val="single" w:sz="4" w:space="0" w:color="auto"/>
            </w:tcBorders>
          </w:tcPr>
          <w:p w14:paraId="18FF2AF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7411948</w:t>
            </w:r>
          </w:p>
        </w:tc>
      </w:tr>
      <w:tr w:rsidR="009C003A" w:rsidRPr="00A92E63" w14:paraId="647879DB" w14:textId="77777777" w:rsidTr="009C003A">
        <w:tc>
          <w:tcPr>
            <w:tcW w:w="663" w:type="dxa"/>
            <w:tcBorders>
              <w:top w:val="single" w:sz="4" w:space="0" w:color="auto"/>
              <w:left w:val="single" w:sz="4" w:space="0" w:color="auto"/>
              <w:bottom w:val="single" w:sz="4" w:space="0" w:color="auto"/>
              <w:right w:val="single" w:sz="4" w:space="0" w:color="auto"/>
            </w:tcBorders>
          </w:tcPr>
          <w:p w14:paraId="4818239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7166</w:t>
            </w:r>
          </w:p>
        </w:tc>
        <w:tc>
          <w:tcPr>
            <w:tcW w:w="1175" w:type="dxa"/>
            <w:tcBorders>
              <w:top w:val="single" w:sz="4" w:space="0" w:color="auto"/>
              <w:left w:val="single" w:sz="4" w:space="0" w:color="auto"/>
              <w:bottom w:val="single" w:sz="4" w:space="0" w:color="auto"/>
              <w:right w:val="single" w:sz="4" w:space="0" w:color="auto"/>
            </w:tcBorders>
          </w:tcPr>
          <w:p w14:paraId="611988F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5742102</w:t>
            </w:r>
          </w:p>
        </w:tc>
        <w:tc>
          <w:tcPr>
            <w:tcW w:w="1134" w:type="dxa"/>
            <w:tcBorders>
              <w:top w:val="single" w:sz="4" w:space="0" w:color="auto"/>
              <w:left w:val="single" w:sz="4" w:space="0" w:color="auto"/>
              <w:bottom w:val="single" w:sz="4" w:space="0" w:color="auto"/>
              <w:right w:val="single" w:sz="4" w:space="0" w:color="auto"/>
            </w:tcBorders>
          </w:tcPr>
          <w:p w14:paraId="2BA7EE9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7411967</w:t>
            </w:r>
          </w:p>
        </w:tc>
      </w:tr>
      <w:tr w:rsidR="009C003A" w:rsidRPr="00A92E63" w14:paraId="5EB506A9" w14:textId="77777777" w:rsidTr="009C003A">
        <w:tc>
          <w:tcPr>
            <w:tcW w:w="663" w:type="dxa"/>
            <w:tcBorders>
              <w:top w:val="single" w:sz="4" w:space="0" w:color="auto"/>
              <w:left w:val="single" w:sz="4" w:space="0" w:color="auto"/>
              <w:bottom w:val="single" w:sz="4" w:space="0" w:color="auto"/>
              <w:right w:val="single" w:sz="4" w:space="0" w:color="auto"/>
            </w:tcBorders>
          </w:tcPr>
          <w:p w14:paraId="7CE7BB7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7167</w:t>
            </w:r>
          </w:p>
        </w:tc>
        <w:tc>
          <w:tcPr>
            <w:tcW w:w="1175" w:type="dxa"/>
            <w:tcBorders>
              <w:top w:val="single" w:sz="4" w:space="0" w:color="auto"/>
              <w:left w:val="single" w:sz="4" w:space="0" w:color="auto"/>
              <w:bottom w:val="single" w:sz="4" w:space="0" w:color="auto"/>
              <w:right w:val="single" w:sz="4" w:space="0" w:color="auto"/>
            </w:tcBorders>
          </w:tcPr>
          <w:p w14:paraId="610EEC0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5742088</w:t>
            </w:r>
          </w:p>
        </w:tc>
        <w:tc>
          <w:tcPr>
            <w:tcW w:w="1134" w:type="dxa"/>
            <w:tcBorders>
              <w:top w:val="single" w:sz="4" w:space="0" w:color="auto"/>
              <w:left w:val="single" w:sz="4" w:space="0" w:color="auto"/>
              <w:bottom w:val="single" w:sz="4" w:space="0" w:color="auto"/>
              <w:right w:val="single" w:sz="4" w:space="0" w:color="auto"/>
            </w:tcBorders>
          </w:tcPr>
          <w:p w14:paraId="14821D9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7411983</w:t>
            </w:r>
          </w:p>
        </w:tc>
      </w:tr>
      <w:tr w:rsidR="009C003A" w:rsidRPr="00A92E63" w14:paraId="3DF0EBEC" w14:textId="77777777" w:rsidTr="009C003A">
        <w:tc>
          <w:tcPr>
            <w:tcW w:w="663" w:type="dxa"/>
            <w:tcBorders>
              <w:top w:val="single" w:sz="4" w:space="0" w:color="auto"/>
              <w:left w:val="single" w:sz="4" w:space="0" w:color="auto"/>
              <w:bottom w:val="single" w:sz="4" w:space="0" w:color="auto"/>
              <w:right w:val="single" w:sz="4" w:space="0" w:color="auto"/>
            </w:tcBorders>
          </w:tcPr>
          <w:p w14:paraId="61CD6A1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7168</w:t>
            </w:r>
          </w:p>
        </w:tc>
        <w:tc>
          <w:tcPr>
            <w:tcW w:w="1175" w:type="dxa"/>
            <w:tcBorders>
              <w:top w:val="single" w:sz="4" w:space="0" w:color="auto"/>
              <w:left w:val="single" w:sz="4" w:space="0" w:color="auto"/>
              <w:bottom w:val="single" w:sz="4" w:space="0" w:color="auto"/>
              <w:right w:val="single" w:sz="4" w:space="0" w:color="auto"/>
            </w:tcBorders>
          </w:tcPr>
          <w:p w14:paraId="206B04D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5742087</w:t>
            </w:r>
          </w:p>
        </w:tc>
        <w:tc>
          <w:tcPr>
            <w:tcW w:w="1134" w:type="dxa"/>
            <w:tcBorders>
              <w:top w:val="single" w:sz="4" w:space="0" w:color="auto"/>
              <w:left w:val="single" w:sz="4" w:space="0" w:color="auto"/>
              <w:bottom w:val="single" w:sz="4" w:space="0" w:color="auto"/>
              <w:right w:val="single" w:sz="4" w:space="0" w:color="auto"/>
            </w:tcBorders>
          </w:tcPr>
          <w:p w14:paraId="44A6615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7411983</w:t>
            </w:r>
          </w:p>
        </w:tc>
      </w:tr>
      <w:tr w:rsidR="009C003A" w:rsidRPr="00A92E63" w14:paraId="070FEC2E" w14:textId="77777777" w:rsidTr="009C003A">
        <w:tc>
          <w:tcPr>
            <w:tcW w:w="663" w:type="dxa"/>
            <w:tcBorders>
              <w:top w:val="single" w:sz="4" w:space="0" w:color="auto"/>
              <w:left w:val="single" w:sz="4" w:space="0" w:color="auto"/>
              <w:bottom w:val="single" w:sz="4" w:space="0" w:color="auto"/>
              <w:right w:val="single" w:sz="4" w:space="0" w:color="auto"/>
            </w:tcBorders>
          </w:tcPr>
          <w:p w14:paraId="5E9781B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7169</w:t>
            </w:r>
          </w:p>
        </w:tc>
        <w:tc>
          <w:tcPr>
            <w:tcW w:w="1175" w:type="dxa"/>
            <w:tcBorders>
              <w:top w:val="single" w:sz="4" w:space="0" w:color="auto"/>
              <w:left w:val="single" w:sz="4" w:space="0" w:color="auto"/>
              <w:bottom w:val="single" w:sz="4" w:space="0" w:color="auto"/>
              <w:right w:val="single" w:sz="4" w:space="0" w:color="auto"/>
            </w:tcBorders>
          </w:tcPr>
          <w:p w14:paraId="75593B0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5742122</w:t>
            </w:r>
          </w:p>
        </w:tc>
        <w:tc>
          <w:tcPr>
            <w:tcW w:w="1134" w:type="dxa"/>
            <w:tcBorders>
              <w:top w:val="single" w:sz="4" w:space="0" w:color="auto"/>
              <w:left w:val="single" w:sz="4" w:space="0" w:color="auto"/>
              <w:bottom w:val="single" w:sz="4" w:space="0" w:color="auto"/>
              <w:right w:val="single" w:sz="4" w:space="0" w:color="auto"/>
            </w:tcBorders>
          </w:tcPr>
          <w:p w14:paraId="7B3A4FA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7412028</w:t>
            </w:r>
          </w:p>
        </w:tc>
      </w:tr>
      <w:tr w:rsidR="009C003A" w:rsidRPr="00A92E63" w14:paraId="3F3E436A" w14:textId="77777777" w:rsidTr="009C003A">
        <w:tc>
          <w:tcPr>
            <w:tcW w:w="663" w:type="dxa"/>
            <w:tcBorders>
              <w:top w:val="single" w:sz="4" w:space="0" w:color="auto"/>
              <w:left w:val="single" w:sz="4" w:space="0" w:color="auto"/>
              <w:bottom w:val="single" w:sz="4" w:space="0" w:color="auto"/>
              <w:right w:val="single" w:sz="4" w:space="0" w:color="auto"/>
            </w:tcBorders>
          </w:tcPr>
          <w:p w14:paraId="08E4611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7170</w:t>
            </w:r>
          </w:p>
        </w:tc>
        <w:tc>
          <w:tcPr>
            <w:tcW w:w="1175" w:type="dxa"/>
            <w:tcBorders>
              <w:top w:val="single" w:sz="4" w:space="0" w:color="auto"/>
              <w:left w:val="single" w:sz="4" w:space="0" w:color="auto"/>
              <w:bottom w:val="single" w:sz="4" w:space="0" w:color="auto"/>
              <w:right w:val="single" w:sz="4" w:space="0" w:color="auto"/>
            </w:tcBorders>
          </w:tcPr>
          <w:p w14:paraId="3C6CF0D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5742123</w:t>
            </w:r>
          </w:p>
        </w:tc>
        <w:tc>
          <w:tcPr>
            <w:tcW w:w="1134" w:type="dxa"/>
            <w:tcBorders>
              <w:top w:val="single" w:sz="4" w:space="0" w:color="auto"/>
              <w:left w:val="single" w:sz="4" w:space="0" w:color="auto"/>
              <w:bottom w:val="single" w:sz="4" w:space="0" w:color="auto"/>
              <w:right w:val="single" w:sz="4" w:space="0" w:color="auto"/>
            </w:tcBorders>
          </w:tcPr>
          <w:p w14:paraId="3A613BC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7412029</w:t>
            </w:r>
          </w:p>
        </w:tc>
      </w:tr>
      <w:tr w:rsidR="009C003A" w:rsidRPr="00A92E63" w14:paraId="412E141E" w14:textId="77777777" w:rsidTr="009C003A">
        <w:tc>
          <w:tcPr>
            <w:tcW w:w="663" w:type="dxa"/>
            <w:tcBorders>
              <w:top w:val="single" w:sz="4" w:space="0" w:color="auto"/>
              <w:left w:val="single" w:sz="4" w:space="0" w:color="auto"/>
              <w:bottom w:val="single" w:sz="4" w:space="0" w:color="auto"/>
              <w:right w:val="single" w:sz="4" w:space="0" w:color="auto"/>
            </w:tcBorders>
          </w:tcPr>
          <w:p w14:paraId="52AD0D5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7171</w:t>
            </w:r>
          </w:p>
        </w:tc>
        <w:tc>
          <w:tcPr>
            <w:tcW w:w="1175" w:type="dxa"/>
            <w:tcBorders>
              <w:top w:val="single" w:sz="4" w:space="0" w:color="auto"/>
              <w:left w:val="single" w:sz="4" w:space="0" w:color="auto"/>
              <w:bottom w:val="single" w:sz="4" w:space="0" w:color="auto"/>
              <w:right w:val="single" w:sz="4" w:space="0" w:color="auto"/>
            </w:tcBorders>
          </w:tcPr>
          <w:p w14:paraId="53E6195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5742157</w:t>
            </w:r>
          </w:p>
        </w:tc>
        <w:tc>
          <w:tcPr>
            <w:tcW w:w="1134" w:type="dxa"/>
            <w:tcBorders>
              <w:top w:val="single" w:sz="4" w:space="0" w:color="auto"/>
              <w:left w:val="single" w:sz="4" w:space="0" w:color="auto"/>
              <w:bottom w:val="single" w:sz="4" w:space="0" w:color="auto"/>
              <w:right w:val="single" w:sz="4" w:space="0" w:color="auto"/>
            </w:tcBorders>
          </w:tcPr>
          <w:p w14:paraId="3D675B8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7412076</w:t>
            </w:r>
          </w:p>
        </w:tc>
      </w:tr>
      <w:tr w:rsidR="009C003A" w:rsidRPr="00A92E63" w14:paraId="03B530DD" w14:textId="77777777" w:rsidTr="009C003A">
        <w:tc>
          <w:tcPr>
            <w:tcW w:w="663" w:type="dxa"/>
            <w:tcBorders>
              <w:top w:val="single" w:sz="4" w:space="0" w:color="auto"/>
              <w:left w:val="single" w:sz="4" w:space="0" w:color="auto"/>
              <w:bottom w:val="single" w:sz="4" w:space="0" w:color="auto"/>
              <w:right w:val="single" w:sz="4" w:space="0" w:color="auto"/>
            </w:tcBorders>
          </w:tcPr>
          <w:p w14:paraId="1FC69BD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7172</w:t>
            </w:r>
          </w:p>
        </w:tc>
        <w:tc>
          <w:tcPr>
            <w:tcW w:w="1175" w:type="dxa"/>
            <w:tcBorders>
              <w:top w:val="single" w:sz="4" w:space="0" w:color="auto"/>
              <w:left w:val="single" w:sz="4" w:space="0" w:color="auto"/>
              <w:bottom w:val="single" w:sz="4" w:space="0" w:color="auto"/>
              <w:right w:val="single" w:sz="4" w:space="0" w:color="auto"/>
            </w:tcBorders>
          </w:tcPr>
          <w:p w14:paraId="215551E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5742166</w:t>
            </w:r>
          </w:p>
        </w:tc>
        <w:tc>
          <w:tcPr>
            <w:tcW w:w="1134" w:type="dxa"/>
            <w:tcBorders>
              <w:top w:val="single" w:sz="4" w:space="0" w:color="auto"/>
              <w:left w:val="single" w:sz="4" w:space="0" w:color="auto"/>
              <w:bottom w:val="single" w:sz="4" w:space="0" w:color="auto"/>
              <w:right w:val="single" w:sz="4" w:space="0" w:color="auto"/>
            </w:tcBorders>
          </w:tcPr>
          <w:p w14:paraId="61332F9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7412073</w:t>
            </w:r>
          </w:p>
        </w:tc>
      </w:tr>
      <w:tr w:rsidR="009C003A" w:rsidRPr="00A92E63" w14:paraId="5E5D40D5" w14:textId="77777777" w:rsidTr="009C003A">
        <w:tc>
          <w:tcPr>
            <w:tcW w:w="663" w:type="dxa"/>
            <w:tcBorders>
              <w:top w:val="single" w:sz="4" w:space="0" w:color="auto"/>
              <w:left w:val="single" w:sz="4" w:space="0" w:color="auto"/>
              <w:bottom w:val="single" w:sz="4" w:space="0" w:color="auto"/>
              <w:right w:val="single" w:sz="4" w:space="0" w:color="auto"/>
            </w:tcBorders>
          </w:tcPr>
          <w:p w14:paraId="5920379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7173</w:t>
            </w:r>
          </w:p>
        </w:tc>
        <w:tc>
          <w:tcPr>
            <w:tcW w:w="1175" w:type="dxa"/>
            <w:tcBorders>
              <w:top w:val="single" w:sz="4" w:space="0" w:color="auto"/>
              <w:left w:val="single" w:sz="4" w:space="0" w:color="auto"/>
              <w:bottom w:val="single" w:sz="4" w:space="0" w:color="auto"/>
              <w:right w:val="single" w:sz="4" w:space="0" w:color="auto"/>
            </w:tcBorders>
          </w:tcPr>
          <w:p w14:paraId="4400B91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5742188</w:t>
            </w:r>
          </w:p>
        </w:tc>
        <w:tc>
          <w:tcPr>
            <w:tcW w:w="1134" w:type="dxa"/>
            <w:tcBorders>
              <w:top w:val="single" w:sz="4" w:space="0" w:color="auto"/>
              <w:left w:val="single" w:sz="4" w:space="0" w:color="auto"/>
              <w:bottom w:val="single" w:sz="4" w:space="0" w:color="auto"/>
              <w:right w:val="single" w:sz="4" w:space="0" w:color="auto"/>
            </w:tcBorders>
          </w:tcPr>
          <w:p w14:paraId="6AC9E4D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7412074</w:t>
            </w:r>
          </w:p>
        </w:tc>
      </w:tr>
      <w:tr w:rsidR="009C003A" w:rsidRPr="00A92E63" w14:paraId="5A0CE1DC" w14:textId="77777777" w:rsidTr="009C003A">
        <w:tc>
          <w:tcPr>
            <w:tcW w:w="663" w:type="dxa"/>
            <w:tcBorders>
              <w:top w:val="single" w:sz="4" w:space="0" w:color="auto"/>
              <w:left w:val="single" w:sz="4" w:space="0" w:color="auto"/>
              <w:bottom w:val="single" w:sz="4" w:space="0" w:color="auto"/>
              <w:right w:val="single" w:sz="4" w:space="0" w:color="auto"/>
            </w:tcBorders>
          </w:tcPr>
          <w:p w14:paraId="3A8D09B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7174</w:t>
            </w:r>
          </w:p>
        </w:tc>
        <w:tc>
          <w:tcPr>
            <w:tcW w:w="1175" w:type="dxa"/>
            <w:tcBorders>
              <w:top w:val="single" w:sz="4" w:space="0" w:color="auto"/>
              <w:left w:val="single" w:sz="4" w:space="0" w:color="auto"/>
              <w:bottom w:val="single" w:sz="4" w:space="0" w:color="auto"/>
              <w:right w:val="single" w:sz="4" w:space="0" w:color="auto"/>
            </w:tcBorders>
          </w:tcPr>
          <w:p w14:paraId="4FBA7F4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5742209</w:t>
            </w:r>
          </w:p>
        </w:tc>
        <w:tc>
          <w:tcPr>
            <w:tcW w:w="1134" w:type="dxa"/>
            <w:tcBorders>
              <w:top w:val="single" w:sz="4" w:space="0" w:color="auto"/>
              <w:left w:val="single" w:sz="4" w:space="0" w:color="auto"/>
              <w:bottom w:val="single" w:sz="4" w:space="0" w:color="auto"/>
              <w:right w:val="single" w:sz="4" w:space="0" w:color="auto"/>
            </w:tcBorders>
          </w:tcPr>
          <w:p w14:paraId="40B0CF4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7412082</w:t>
            </w:r>
          </w:p>
        </w:tc>
      </w:tr>
      <w:tr w:rsidR="009C003A" w:rsidRPr="00A92E63" w14:paraId="57CA6A62" w14:textId="77777777" w:rsidTr="009C003A">
        <w:tc>
          <w:tcPr>
            <w:tcW w:w="663" w:type="dxa"/>
            <w:tcBorders>
              <w:top w:val="single" w:sz="4" w:space="0" w:color="auto"/>
              <w:left w:val="single" w:sz="4" w:space="0" w:color="auto"/>
              <w:bottom w:val="single" w:sz="4" w:space="0" w:color="auto"/>
              <w:right w:val="single" w:sz="4" w:space="0" w:color="auto"/>
            </w:tcBorders>
          </w:tcPr>
          <w:p w14:paraId="3B41938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7175</w:t>
            </w:r>
          </w:p>
        </w:tc>
        <w:tc>
          <w:tcPr>
            <w:tcW w:w="1175" w:type="dxa"/>
            <w:tcBorders>
              <w:top w:val="single" w:sz="4" w:space="0" w:color="auto"/>
              <w:left w:val="single" w:sz="4" w:space="0" w:color="auto"/>
              <w:bottom w:val="single" w:sz="4" w:space="0" w:color="auto"/>
              <w:right w:val="single" w:sz="4" w:space="0" w:color="auto"/>
            </w:tcBorders>
          </w:tcPr>
          <w:p w14:paraId="5DC6983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5742240</w:t>
            </w:r>
          </w:p>
        </w:tc>
        <w:tc>
          <w:tcPr>
            <w:tcW w:w="1134" w:type="dxa"/>
            <w:tcBorders>
              <w:top w:val="single" w:sz="4" w:space="0" w:color="auto"/>
              <w:left w:val="single" w:sz="4" w:space="0" w:color="auto"/>
              <w:bottom w:val="single" w:sz="4" w:space="0" w:color="auto"/>
              <w:right w:val="single" w:sz="4" w:space="0" w:color="auto"/>
            </w:tcBorders>
          </w:tcPr>
          <w:p w14:paraId="26CB13F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7412100</w:t>
            </w:r>
          </w:p>
        </w:tc>
      </w:tr>
      <w:tr w:rsidR="009C003A" w:rsidRPr="00A92E63" w14:paraId="51CA4B7B" w14:textId="77777777" w:rsidTr="009C003A">
        <w:tc>
          <w:tcPr>
            <w:tcW w:w="663" w:type="dxa"/>
            <w:tcBorders>
              <w:top w:val="single" w:sz="4" w:space="0" w:color="auto"/>
              <w:left w:val="single" w:sz="4" w:space="0" w:color="auto"/>
              <w:bottom w:val="single" w:sz="4" w:space="0" w:color="auto"/>
              <w:right w:val="single" w:sz="4" w:space="0" w:color="auto"/>
            </w:tcBorders>
          </w:tcPr>
          <w:p w14:paraId="0B60288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7176</w:t>
            </w:r>
          </w:p>
        </w:tc>
        <w:tc>
          <w:tcPr>
            <w:tcW w:w="1175" w:type="dxa"/>
            <w:tcBorders>
              <w:top w:val="single" w:sz="4" w:space="0" w:color="auto"/>
              <w:left w:val="single" w:sz="4" w:space="0" w:color="auto"/>
              <w:bottom w:val="single" w:sz="4" w:space="0" w:color="auto"/>
              <w:right w:val="single" w:sz="4" w:space="0" w:color="auto"/>
            </w:tcBorders>
          </w:tcPr>
          <w:p w14:paraId="02FF0D8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5742258</w:t>
            </w:r>
          </w:p>
        </w:tc>
        <w:tc>
          <w:tcPr>
            <w:tcW w:w="1134" w:type="dxa"/>
            <w:tcBorders>
              <w:top w:val="single" w:sz="4" w:space="0" w:color="auto"/>
              <w:left w:val="single" w:sz="4" w:space="0" w:color="auto"/>
              <w:bottom w:val="single" w:sz="4" w:space="0" w:color="auto"/>
              <w:right w:val="single" w:sz="4" w:space="0" w:color="auto"/>
            </w:tcBorders>
          </w:tcPr>
          <w:p w14:paraId="0DB7732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7412114</w:t>
            </w:r>
          </w:p>
        </w:tc>
      </w:tr>
      <w:tr w:rsidR="009C003A" w:rsidRPr="00A92E63" w14:paraId="761F4116" w14:textId="77777777" w:rsidTr="009C003A">
        <w:tc>
          <w:tcPr>
            <w:tcW w:w="663" w:type="dxa"/>
            <w:tcBorders>
              <w:top w:val="single" w:sz="4" w:space="0" w:color="auto"/>
              <w:left w:val="single" w:sz="4" w:space="0" w:color="auto"/>
              <w:bottom w:val="single" w:sz="4" w:space="0" w:color="auto"/>
              <w:right w:val="single" w:sz="4" w:space="0" w:color="auto"/>
            </w:tcBorders>
          </w:tcPr>
          <w:p w14:paraId="58BE9F2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7177</w:t>
            </w:r>
          </w:p>
        </w:tc>
        <w:tc>
          <w:tcPr>
            <w:tcW w:w="1175" w:type="dxa"/>
            <w:tcBorders>
              <w:top w:val="single" w:sz="4" w:space="0" w:color="auto"/>
              <w:left w:val="single" w:sz="4" w:space="0" w:color="auto"/>
              <w:bottom w:val="single" w:sz="4" w:space="0" w:color="auto"/>
              <w:right w:val="single" w:sz="4" w:space="0" w:color="auto"/>
            </w:tcBorders>
          </w:tcPr>
          <w:p w14:paraId="23EB689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5742270</w:t>
            </w:r>
          </w:p>
        </w:tc>
        <w:tc>
          <w:tcPr>
            <w:tcW w:w="1134" w:type="dxa"/>
            <w:tcBorders>
              <w:top w:val="single" w:sz="4" w:space="0" w:color="auto"/>
              <w:left w:val="single" w:sz="4" w:space="0" w:color="auto"/>
              <w:bottom w:val="single" w:sz="4" w:space="0" w:color="auto"/>
              <w:right w:val="single" w:sz="4" w:space="0" w:color="auto"/>
            </w:tcBorders>
          </w:tcPr>
          <w:p w14:paraId="19192EA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7412134</w:t>
            </w:r>
          </w:p>
        </w:tc>
      </w:tr>
      <w:tr w:rsidR="009C003A" w:rsidRPr="00A92E63" w14:paraId="5F3A3FF5" w14:textId="77777777" w:rsidTr="009C003A">
        <w:tc>
          <w:tcPr>
            <w:tcW w:w="663" w:type="dxa"/>
            <w:tcBorders>
              <w:top w:val="single" w:sz="4" w:space="0" w:color="auto"/>
              <w:left w:val="single" w:sz="4" w:space="0" w:color="auto"/>
              <w:bottom w:val="single" w:sz="4" w:space="0" w:color="auto"/>
              <w:right w:val="single" w:sz="4" w:space="0" w:color="auto"/>
            </w:tcBorders>
          </w:tcPr>
          <w:p w14:paraId="2810DE5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7178</w:t>
            </w:r>
          </w:p>
        </w:tc>
        <w:tc>
          <w:tcPr>
            <w:tcW w:w="1175" w:type="dxa"/>
            <w:tcBorders>
              <w:top w:val="single" w:sz="4" w:space="0" w:color="auto"/>
              <w:left w:val="single" w:sz="4" w:space="0" w:color="auto"/>
              <w:bottom w:val="single" w:sz="4" w:space="0" w:color="auto"/>
              <w:right w:val="single" w:sz="4" w:space="0" w:color="auto"/>
            </w:tcBorders>
          </w:tcPr>
          <w:p w14:paraId="2A2E27B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5742275</w:t>
            </w:r>
          </w:p>
        </w:tc>
        <w:tc>
          <w:tcPr>
            <w:tcW w:w="1134" w:type="dxa"/>
            <w:tcBorders>
              <w:top w:val="single" w:sz="4" w:space="0" w:color="auto"/>
              <w:left w:val="single" w:sz="4" w:space="0" w:color="auto"/>
              <w:bottom w:val="single" w:sz="4" w:space="0" w:color="auto"/>
              <w:right w:val="single" w:sz="4" w:space="0" w:color="auto"/>
            </w:tcBorders>
          </w:tcPr>
          <w:p w14:paraId="47B754B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7412156</w:t>
            </w:r>
          </w:p>
        </w:tc>
      </w:tr>
      <w:tr w:rsidR="009C003A" w:rsidRPr="00A92E63" w14:paraId="68924AF7" w14:textId="77777777" w:rsidTr="009C003A">
        <w:tc>
          <w:tcPr>
            <w:tcW w:w="663" w:type="dxa"/>
            <w:tcBorders>
              <w:top w:val="single" w:sz="4" w:space="0" w:color="auto"/>
              <w:left w:val="single" w:sz="4" w:space="0" w:color="auto"/>
              <w:bottom w:val="single" w:sz="4" w:space="0" w:color="auto"/>
              <w:right w:val="single" w:sz="4" w:space="0" w:color="auto"/>
            </w:tcBorders>
          </w:tcPr>
          <w:p w14:paraId="58B4726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7179</w:t>
            </w:r>
          </w:p>
        </w:tc>
        <w:tc>
          <w:tcPr>
            <w:tcW w:w="1175" w:type="dxa"/>
            <w:tcBorders>
              <w:top w:val="single" w:sz="4" w:space="0" w:color="auto"/>
              <w:left w:val="single" w:sz="4" w:space="0" w:color="auto"/>
              <w:bottom w:val="single" w:sz="4" w:space="0" w:color="auto"/>
              <w:right w:val="single" w:sz="4" w:space="0" w:color="auto"/>
            </w:tcBorders>
          </w:tcPr>
          <w:p w14:paraId="1D96599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5742273</w:t>
            </w:r>
          </w:p>
        </w:tc>
        <w:tc>
          <w:tcPr>
            <w:tcW w:w="1134" w:type="dxa"/>
            <w:tcBorders>
              <w:top w:val="single" w:sz="4" w:space="0" w:color="auto"/>
              <w:left w:val="single" w:sz="4" w:space="0" w:color="auto"/>
              <w:bottom w:val="single" w:sz="4" w:space="0" w:color="auto"/>
              <w:right w:val="single" w:sz="4" w:space="0" w:color="auto"/>
            </w:tcBorders>
          </w:tcPr>
          <w:p w14:paraId="2BF81D8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7412179</w:t>
            </w:r>
          </w:p>
        </w:tc>
      </w:tr>
      <w:tr w:rsidR="009C003A" w:rsidRPr="00A92E63" w14:paraId="42538096" w14:textId="77777777" w:rsidTr="009C003A">
        <w:tc>
          <w:tcPr>
            <w:tcW w:w="663" w:type="dxa"/>
            <w:tcBorders>
              <w:top w:val="single" w:sz="4" w:space="0" w:color="auto"/>
              <w:left w:val="single" w:sz="4" w:space="0" w:color="auto"/>
              <w:bottom w:val="single" w:sz="4" w:space="0" w:color="auto"/>
              <w:right w:val="single" w:sz="4" w:space="0" w:color="auto"/>
            </w:tcBorders>
          </w:tcPr>
          <w:p w14:paraId="4F52CE0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7180</w:t>
            </w:r>
          </w:p>
        </w:tc>
        <w:tc>
          <w:tcPr>
            <w:tcW w:w="1175" w:type="dxa"/>
            <w:tcBorders>
              <w:top w:val="single" w:sz="4" w:space="0" w:color="auto"/>
              <w:left w:val="single" w:sz="4" w:space="0" w:color="auto"/>
              <w:bottom w:val="single" w:sz="4" w:space="0" w:color="auto"/>
              <w:right w:val="single" w:sz="4" w:space="0" w:color="auto"/>
            </w:tcBorders>
          </w:tcPr>
          <w:p w14:paraId="36B6DCC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5742263</w:t>
            </w:r>
          </w:p>
        </w:tc>
        <w:tc>
          <w:tcPr>
            <w:tcW w:w="1134" w:type="dxa"/>
            <w:tcBorders>
              <w:top w:val="single" w:sz="4" w:space="0" w:color="auto"/>
              <w:left w:val="single" w:sz="4" w:space="0" w:color="auto"/>
              <w:bottom w:val="single" w:sz="4" w:space="0" w:color="auto"/>
              <w:right w:val="single" w:sz="4" w:space="0" w:color="auto"/>
            </w:tcBorders>
          </w:tcPr>
          <w:p w14:paraId="203F956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7412200</w:t>
            </w:r>
          </w:p>
        </w:tc>
      </w:tr>
      <w:tr w:rsidR="009C003A" w:rsidRPr="00A92E63" w14:paraId="26A950B1" w14:textId="77777777" w:rsidTr="009C003A">
        <w:tc>
          <w:tcPr>
            <w:tcW w:w="663" w:type="dxa"/>
            <w:tcBorders>
              <w:top w:val="single" w:sz="4" w:space="0" w:color="auto"/>
              <w:left w:val="single" w:sz="4" w:space="0" w:color="auto"/>
              <w:bottom w:val="single" w:sz="4" w:space="0" w:color="auto"/>
              <w:right w:val="single" w:sz="4" w:space="0" w:color="auto"/>
            </w:tcBorders>
          </w:tcPr>
          <w:p w14:paraId="1878D11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7181</w:t>
            </w:r>
          </w:p>
        </w:tc>
        <w:tc>
          <w:tcPr>
            <w:tcW w:w="1175" w:type="dxa"/>
            <w:tcBorders>
              <w:top w:val="single" w:sz="4" w:space="0" w:color="auto"/>
              <w:left w:val="single" w:sz="4" w:space="0" w:color="auto"/>
              <w:bottom w:val="single" w:sz="4" w:space="0" w:color="auto"/>
              <w:right w:val="single" w:sz="4" w:space="0" w:color="auto"/>
            </w:tcBorders>
          </w:tcPr>
          <w:p w14:paraId="6DFAF81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5742257</w:t>
            </w:r>
          </w:p>
        </w:tc>
        <w:tc>
          <w:tcPr>
            <w:tcW w:w="1134" w:type="dxa"/>
            <w:tcBorders>
              <w:top w:val="single" w:sz="4" w:space="0" w:color="auto"/>
              <w:left w:val="single" w:sz="4" w:space="0" w:color="auto"/>
              <w:bottom w:val="single" w:sz="4" w:space="0" w:color="auto"/>
              <w:right w:val="single" w:sz="4" w:space="0" w:color="auto"/>
            </w:tcBorders>
          </w:tcPr>
          <w:p w14:paraId="500D3B5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7412208</w:t>
            </w:r>
          </w:p>
        </w:tc>
      </w:tr>
      <w:tr w:rsidR="009C003A" w:rsidRPr="00A92E63" w14:paraId="5E7F766C" w14:textId="77777777" w:rsidTr="009C003A">
        <w:tc>
          <w:tcPr>
            <w:tcW w:w="663" w:type="dxa"/>
            <w:tcBorders>
              <w:top w:val="single" w:sz="4" w:space="0" w:color="auto"/>
              <w:left w:val="single" w:sz="4" w:space="0" w:color="auto"/>
              <w:bottom w:val="single" w:sz="4" w:space="0" w:color="auto"/>
              <w:right w:val="single" w:sz="4" w:space="0" w:color="auto"/>
            </w:tcBorders>
          </w:tcPr>
          <w:p w14:paraId="48896DF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7182</w:t>
            </w:r>
          </w:p>
        </w:tc>
        <w:tc>
          <w:tcPr>
            <w:tcW w:w="1175" w:type="dxa"/>
            <w:tcBorders>
              <w:top w:val="single" w:sz="4" w:space="0" w:color="auto"/>
              <w:left w:val="single" w:sz="4" w:space="0" w:color="auto"/>
              <w:bottom w:val="single" w:sz="4" w:space="0" w:color="auto"/>
              <w:right w:val="single" w:sz="4" w:space="0" w:color="auto"/>
            </w:tcBorders>
          </w:tcPr>
          <w:p w14:paraId="5B4C8A8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5742288</w:t>
            </w:r>
          </w:p>
        </w:tc>
        <w:tc>
          <w:tcPr>
            <w:tcW w:w="1134" w:type="dxa"/>
            <w:tcBorders>
              <w:top w:val="single" w:sz="4" w:space="0" w:color="auto"/>
              <w:left w:val="single" w:sz="4" w:space="0" w:color="auto"/>
              <w:bottom w:val="single" w:sz="4" w:space="0" w:color="auto"/>
              <w:right w:val="single" w:sz="4" w:space="0" w:color="auto"/>
            </w:tcBorders>
          </w:tcPr>
          <w:p w14:paraId="226A2E5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7412248</w:t>
            </w:r>
          </w:p>
        </w:tc>
      </w:tr>
      <w:tr w:rsidR="009C003A" w:rsidRPr="00A92E63" w14:paraId="0C0AE598" w14:textId="77777777" w:rsidTr="009C003A">
        <w:tc>
          <w:tcPr>
            <w:tcW w:w="663" w:type="dxa"/>
            <w:tcBorders>
              <w:top w:val="single" w:sz="4" w:space="0" w:color="auto"/>
              <w:left w:val="single" w:sz="4" w:space="0" w:color="auto"/>
              <w:bottom w:val="single" w:sz="4" w:space="0" w:color="auto"/>
              <w:right w:val="single" w:sz="4" w:space="0" w:color="auto"/>
            </w:tcBorders>
          </w:tcPr>
          <w:p w14:paraId="5AEEF26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7183</w:t>
            </w:r>
          </w:p>
        </w:tc>
        <w:tc>
          <w:tcPr>
            <w:tcW w:w="1175" w:type="dxa"/>
            <w:tcBorders>
              <w:top w:val="single" w:sz="4" w:space="0" w:color="auto"/>
              <w:left w:val="single" w:sz="4" w:space="0" w:color="auto"/>
              <w:bottom w:val="single" w:sz="4" w:space="0" w:color="auto"/>
              <w:right w:val="single" w:sz="4" w:space="0" w:color="auto"/>
            </w:tcBorders>
          </w:tcPr>
          <w:p w14:paraId="1BD5A20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5742299</w:t>
            </w:r>
          </w:p>
        </w:tc>
        <w:tc>
          <w:tcPr>
            <w:tcW w:w="1134" w:type="dxa"/>
            <w:tcBorders>
              <w:top w:val="single" w:sz="4" w:space="0" w:color="auto"/>
              <w:left w:val="single" w:sz="4" w:space="0" w:color="auto"/>
              <w:bottom w:val="single" w:sz="4" w:space="0" w:color="auto"/>
              <w:right w:val="single" w:sz="4" w:space="0" w:color="auto"/>
            </w:tcBorders>
          </w:tcPr>
          <w:p w14:paraId="6DB6774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7412245</w:t>
            </w:r>
          </w:p>
        </w:tc>
      </w:tr>
      <w:tr w:rsidR="009C003A" w:rsidRPr="00A92E63" w14:paraId="66E34E8E" w14:textId="77777777" w:rsidTr="009C003A">
        <w:tc>
          <w:tcPr>
            <w:tcW w:w="663" w:type="dxa"/>
            <w:tcBorders>
              <w:top w:val="single" w:sz="4" w:space="0" w:color="auto"/>
              <w:left w:val="single" w:sz="4" w:space="0" w:color="auto"/>
              <w:bottom w:val="single" w:sz="4" w:space="0" w:color="auto"/>
              <w:right w:val="single" w:sz="4" w:space="0" w:color="auto"/>
            </w:tcBorders>
          </w:tcPr>
          <w:p w14:paraId="1916A30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7184</w:t>
            </w:r>
          </w:p>
        </w:tc>
        <w:tc>
          <w:tcPr>
            <w:tcW w:w="1175" w:type="dxa"/>
            <w:tcBorders>
              <w:top w:val="single" w:sz="4" w:space="0" w:color="auto"/>
              <w:left w:val="single" w:sz="4" w:space="0" w:color="auto"/>
              <w:bottom w:val="single" w:sz="4" w:space="0" w:color="auto"/>
              <w:right w:val="single" w:sz="4" w:space="0" w:color="auto"/>
            </w:tcBorders>
          </w:tcPr>
          <w:p w14:paraId="14782C5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5742319</w:t>
            </w:r>
          </w:p>
        </w:tc>
        <w:tc>
          <w:tcPr>
            <w:tcW w:w="1134" w:type="dxa"/>
            <w:tcBorders>
              <w:top w:val="single" w:sz="4" w:space="0" w:color="auto"/>
              <w:left w:val="single" w:sz="4" w:space="0" w:color="auto"/>
              <w:bottom w:val="single" w:sz="4" w:space="0" w:color="auto"/>
              <w:right w:val="single" w:sz="4" w:space="0" w:color="auto"/>
            </w:tcBorders>
          </w:tcPr>
          <w:p w14:paraId="6149CA5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7412246</w:t>
            </w:r>
          </w:p>
        </w:tc>
      </w:tr>
      <w:tr w:rsidR="009C003A" w:rsidRPr="00A92E63" w14:paraId="3FADD5EE" w14:textId="77777777" w:rsidTr="009C003A">
        <w:tc>
          <w:tcPr>
            <w:tcW w:w="663" w:type="dxa"/>
            <w:tcBorders>
              <w:top w:val="single" w:sz="4" w:space="0" w:color="auto"/>
              <w:left w:val="single" w:sz="4" w:space="0" w:color="auto"/>
              <w:bottom w:val="single" w:sz="4" w:space="0" w:color="auto"/>
              <w:right w:val="single" w:sz="4" w:space="0" w:color="auto"/>
            </w:tcBorders>
          </w:tcPr>
          <w:p w14:paraId="3949823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7185</w:t>
            </w:r>
          </w:p>
        </w:tc>
        <w:tc>
          <w:tcPr>
            <w:tcW w:w="1175" w:type="dxa"/>
            <w:tcBorders>
              <w:top w:val="single" w:sz="4" w:space="0" w:color="auto"/>
              <w:left w:val="single" w:sz="4" w:space="0" w:color="auto"/>
              <w:bottom w:val="single" w:sz="4" w:space="0" w:color="auto"/>
              <w:right w:val="single" w:sz="4" w:space="0" w:color="auto"/>
            </w:tcBorders>
          </w:tcPr>
          <w:p w14:paraId="54154FA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5742339</w:t>
            </w:r>
          </w:p>
        </w:tc>
        <w:tc>
          <w:tcPr>
            <w:tcW w:w="1134" w:type="dxa"/>
            <w:tcBorders>
              <w:top w:val="single" w:sz="4" w:space="0" w:color="auto"/>
              <w:left w:val="single" w:sz="4" w:space="0" w:color="auto"/>
              <w:bottom w:val="single" w:sz="4" w:space="0" w:color="auto"/>
              <w:right w:val="single" w:sz="4" w:space="0" w:color="auto"/>
            </w:tcBorders>
          </w:tcPr>
          <w:p w14:paraId="509D5AB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7412252</w:t>
            </w:r>
          </w:p>
        </w:tc>
      </w:tr>
      <w:tr w:rsidR="009C003A" w:rsidRPr="00A92E63" w14:paraId="1D22E15A" w14:textId="77777777" w:rsidTr="009C003A">
        <w:tc>
          <w:tcPr>
            <w:tcW w:w="663" w:type="dxa"/>
            <w:tcBorders>
              <w:top w:val="single" w:sz="4" w:space="0" w:color="auto"/>
              <w:left w:val="single" w:sz="4" w:space="0" w:color="auto"/>
              <w:bottom w:val="single" w:sz="4" w:space="0" w:color="auto"/>
              <w:right w:val="single" w:sz="4" w:space="0" w:color="auto"/>
            </w:tcBorders>
          </w:tcPr>
          <w:p w14:paraId="0AF4CED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7186</w:t>
            </w:r>
          </w:p>
        </w:tc>
        <w:tc>
          <w:tcPr>
            <w:tcW w:w="1175" w:type="dxa"/>
            <w:tcBorders>
              <w:top w:val="single" w:sz="4" w:space="0" w:color="auto"/>
              <w:left w:val="single" w:sz="4" w:space="0" w:color="auto"/>
              <w:bottom w:val="single" w:sz="4" w:space="0" w:color="auto"/>
              <w:right w:val="single" w:sz="4" w:space="0" w:color="auto"/>
            </w:tcBorders>
          </w:tcPr>
          <w:p w14:paraId="6CAF337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5742355</w:t>
            </w:r>
          </w:p>
        </w:tc>
        <w:tc>
          <w:tcPr>
            <w:tcW w:w="1134" w:type="dxa"/>
            <w:tcBorders>
              <w:top w:val="single" w:sz="4" w:space="0" w:color="auto"/>
              <w:left w:val="single" w:sz="4" w:space="0" w:color="auto"/>
              <w:bottom w:val="single" w:sz="4" w:space="0" w:color="auto"/>
              <w:right w:val="single" w:sz="4" w:space="0" w:color="auto"/>
            </w:tcBorders>
          </w:tcPr>
          <w:p w14:paraId="1855582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7412263</w:t>
            </w:r>
          </w:p>
        </w:tc>
      </w:tr>
      <w:tr w:rsidR="009C003A" w:rsidRPr="00A92E63" w14:paraId="5E8BF229" w14:textId="77777777" w:rsidTr="009C003A">
        <w:tc>
          <w:tcPr>
            <w:tcW w:w="663" w:type="dxa"/>
            <w:tcBorders>
              <w:top w:val="single" w:sz="4" w:space="0" w:color="auto"/>
              <w:left w:val="single" w:sz="4" w:space="0" w:color="auto"/>
              <w:bottom w:val="single" w:sz="4" w:space="0" w:color="auto"/>
              <w:right w:val="single" w:sz="4" w:space="0" w:color="auto"/>
            </w:tcBorders>
          </w:tcPr>
          <w:p w14:paraId="5E2BFAB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7187</w:t>
            </w:r>
          </w:p>
        </w:tc>
        <w:tc>
          <w:tcPr>
            <w:tcW w:w="1175" w:type="dxa"/>
            <w:tcBorders>
              <w:top w:val="single" w:sz="4" w:space="0" w:color="auto"/>
              <w:left w:val="single" w:sz="4" w:space="0" w:color="auto"/>
              <w:bottom w:val="single" w:sz="4" w:space="0" w:color="auto"/>
              <w:right w:val="single" w:sz="4" w:space="0" w:color="auto"/>
            </w:tcBorders>
          </w:tcPr>
          <w:p w14:paraId="583ECB3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5742368</w:t>
            </w:r>
          </w:p>
        </w:tc>
        <w:tc>
          <w:tcPr>
            <w:tcW w:w="1134" w:type="dxa"/>
            <w:tcBorders>
              <w:top w:val="single" w:sz="4" w:space="0" w:color="auto"/>
              <w:left w:val="single" w:sz="4" w:space="0" w:color="auto"/>
              <w:bottom w:val="single" w:sz="4" w:space="0" w:color="auto"/>
              <w:right w:val="single" w:sz="4" w:space="0" w:color="auto"/>
            </w:tcBorders>
          </w:tcPr>
          <w:p w14:paraId="7C081EA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7412279</w:t>
            </w:r>
          </w:p>
        </w:tc>
      </w:tr>
      <w:tr w:rsidR="009C003A" w:rsidRPr="00A92E63" w14:paraId="591CC94C" w14:textId="77777777" w:rsidTr="009C003A">
        <w:tc>
          <w:tcPr>
            <w:tcW w:w="663" w:type="dxa"/>
            <w:tcBorders>
              <w:top w:val="single" w:sz="4" w:space="0" w:color="auto"/>
              <w:left w:val="single" w:sz="4" w:space="0" w:color="auto"/>
              <w:bottom w:val="single" w:sz="4" w:space="0" w:color="auto"/>
              <w:right w:val="single" w:sz="4" w:space="0" w:color="auto"/>
            </w:tcBorders>
          </w:tcPr>
          <w:p w14:paraId="39D5E97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7188</w:t>
            </w:r>
          </w:p>
        </w:tc>
        <w:tc>
          <w:tcPr>
            <w:tcW w:w="1175" w:type="dxa"/>
            <w:tcBorders>
              <w:top w:val="single" w:sz="4" w:space="0" w:color="auto"/>
              <w:left w:val="single" w:sz="4" w:space="0" w:color="auto"/>
              <w:bottom w:val="single" w:sz="4" w:space="0" w:color="auto"/>
              <w:right w:val="single" w:sz="4" w:space="0" w:color="auto"/>
            </w:tcBorders>
          </w:tcPr>
          <w:p w14:paraId="5E6B04A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5742383</w:t>
            </w:r>
          </w:p>
        </w:tc>
        <w:tc>
          <w:tcPr>
            <w:tcW w:w="1134" w:type="dxa"/>
            <w:tcBorders>
              <w:top w:val="single" w:sz="4" w:space="0" w:color="auto"/>
              <w:left w:val="single" w:sz="4" w:space="0" w:color="auto"/>
              <w:bottom w:val="single" w:sz="4" w:space="0" w:color="auto"/>
              <w:right w:val="single" w:sz="4" w:space="0" w:color="auto"/>
            </w:tcBorders>
          </w:tcPr>
          <w:p w14:paraId="4A9F376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7412303</w:t>
            </w:r>
          </w:p>
        </w:tc>
      </w:tr>
      <w:tr w:rsidR="009C003A" w:rsidRPr="00A92E63" w14:paraId="03EB0A10" w14:textId="77777777" w:rsidTr="009C003A">
        <w:tc>
          <w:tcPr>
            <w:tcW w:w="663" w:type="dxa"/>
            <w:tcBorders>
              <w:top w:val="single" w:sz="4" w:space="0" w:color="auto"/>
              <w:left w:val="single" w:sz="4" w:space="0" w:color="auto"/>
              <w:bottom w:val="single" w:sz="4" w:space="0" w:color="auto"/>
              <w:right w:val="single" w:sz="4" w:space="0" w:color="auto"/>
            </w:tcBorders>
          </w:tcPr>
          <w:p w14:paraId="40635DD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7189</w:t>
            </w:r>
          </w:p>
        </w:tc>
        <w:tc>
          <w:tcPr>
            <w:tcW w:w="1175" w:type="dxa"/>
            <w:tcBorders>
              <w:top w:val="single" w:sz="4" w:space="0" w:color="auto"/>
              <w:left w:val="single" w:sz="4" w:space="0" w:color="auto"/>
              <w:bottom w:val="single" w:sz="4" w:space="0" w:color="auto"/>
              <w:right w:val="single" w:sz="4" w:space="0" w:color="auto"/>
            </w:tcBorders>
          </w:tcPr>
          <w:p w14:paraId="3F15181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5742382</w:t>
            </w:r>
          </w:p>
        </w:tc>
        <w:tc>
          <w:tcPr>
            <w:tcW w:w="1134" w:type="dxa"/>
            <w:tcBorders>
              <w:top w:val="single" w:sz="4" w:space="0" w:color="auto"/>
              <w:left w:val="single" w:sz="4" w:space="0" w:color="auto"/>
              <w:bottom w:val="single" w:sz="4" w:space="0" w:color="auto"/>
              <w:right w:val="single" w:sz="4" w:space="0" w:color="auto"/>
            </w:tcBorders>
          </w:tcPr>
          <w:p w14:paraId="274B042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7412303</w:t>
            </w:r>
          </w:p>
        </w:tc>
      </w:tr>
      <w:tr w:rsidR="009C003A" w:rsidRPr="00A92E63" w14:paraId="387F57B2" w14:textId="77777777" w:rsidTr="009C003A">
        <w:tc>
          <w:tcPr>
            <w:tcW w:w="663" w:type="dxa"/>
            <w:tcBorders>
              <w:top w:val="single" w:sz="4" w:space="0" w:color="auto"/>
              <w:left w:val="single" w:sz="4" w:space="0" w:color="auto"/>
              <w:bottom w:val="single" w:sz="4" w:space="0" w:color="auto"/>
              <w:right w:val="single" w:sz="4" w:space="0" w:color="auto"/>
            </w:tcBorders>
          </w:tcPr>
          <w:p w14:paraId="6AEDBCA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7190</w:t>
            </w:r>
          </w:p>
        </w:tc>
        <w:tc>
          <w:tcPr>
            <w:tcW w:w="1175" w:type="dxa"/>
            <w:tcBorders>
              <w:top w:val="single" w:sz="4" w:space="0" w:color="auto"/>
              <w:left w:val="single" w:sz="4" w:space="0" w:color="auto"/>
              <w:bottom w:val="single" w:sz="4" w:space="0" w:color="auto"/>
              <w:right w:val="single" w:sz="4" w:space="0" w:color="auto"/>
            </w:tcBorders>
          </w:tcPr>
          <w:p w14:paraId="3D6A953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5742391</w:t>
            </w:r>
          </w:p>
        </w:tc>
        <w:tc>
          <w:tcPr>
            <w:tcW w:w="1134" w:type="dxa"/>
            <w:tcBorders>
              <w:top w:val="single" w:sz="4" w:space="0" w:color="auto"/>
              <w:left w:val="single" w:sz="4" w:space="0" w:color="auto"/>
              <w:bottom w:val="single" w:sz="4" w:space="0" w:color="auto"/>
              <w:right w:val="single" w:sz="4" w:space="0" w:color="auto"/>
            </w:tcBorders>
          </w:tcPr>
          <w:p w14:paraId="3CEBAE0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7412316</w:t>
            </w:r>
          </w:p>
        </w:tc>
      </w:tr>
      <w:tr w:rsidR="009C003A" w:rsidRPr="00A92E63" w14:paraId="42568918" w14:textId="77777777" w:rsidTr="009C003A">
        <w:tc>
          <w:tcPr>
            <w:tcW w:w="663" w:type="dxa"/>
            <w:tcBorders>
              <w:top w:val="single" w:sz="4" w:space="0" w:color="auto"/>
              <w:left w:val="single" w:sz="4" w:space="0" w:color="auto"/>
              <w:bottom w:val="single" w:sz="4" w:space="0" w:color="auto"/>
              <w:right w:val="single" w:sz="4" w:space="0" w:color="auto"/>
            </w:tcBorders>
          </w:tcPr>
          <w:p w14:paraId="085420C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7191</w:t>
            </w:r>
          </w:p>
        </w:tc>
        <w:tc>
          <w:tcPr>
            <w:tcW w:w="1175" w:type="dxa"/>
            <w:tcBorders>
              <w:top w:val="single" w:sz="4" w:space="0" w:color="auto"/>
              <w:left w:val="single" w:sz="4" w:space="0" w:color="auto"/>
              <w:bottom w:val="single" w:sz="4" w:space="0" w:color="auto"/>
              <w:right w:val="single" w:sz="4" w:space="0" w:color="auto"/>
            </w:tcBorders>
          </w:tcPr>
          <w:p w14:paraId="1E7964D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5742396</w:t>
            </w:r>
          </w:p>
        </w:tc>
        <w:tc>
          <w:tcPr>
            <w:tcW w:w="1134" w:type="dxa"/>
            <w:tcBorders>
              <w:top w:val="single" w:sz="4" w:space="0" w:color="auto"/>
              <w:left w:val="single" w:sz="4" w:space="0" w:color="auto"/>
              <w:bottom w:val="single" w:sz="4" w:space="0" w:color="auto"/>
              <w:right w:val="single" w:sz="4" w:space="0" w:color="auto"/>
            </w:tcBorders>
          </w:tcPr>
          <w:p w14:paraId="321DF54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7412337</w:t>
            </w:r>
          </w:p>
        </w:tc>
      </w:tr>
      <w:tr w:rsidR="009C003A" w:rsidRPr="00A92E63" w14:paraId="7A10FAC1" w14:textId="77777777" w:rsidTr="009C003A">
        <w:tc>
          <w:tcPr>
            <w:tcW w:w="663" w:type="dxa"/>
            <w:tcBorders>
              <w:top w:val="single" w:sz="4" w:space="0" w:color="auto"/>
              <w:left w:val="single" w:sz="4" w:space="0" w:color="auto"/>
              <w:bottom w:val="single" w:sz="4" w:space="0" w:color="auto"/>
              <w:right w:val="single" w:sz="4" w:space="0" w:color="auto"/>
            </w:tcBorders>
          </w:tcPr>
          <w:p w14:paraId="0CD6265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7192</w:t>
            </w:r>
          </w:p>
        </w:tc>
        <w:tc>
          <w:tcPr>
            <w:tcW w:w="1175" w:type="dxa"/>
            <w:tcBorders>
              <w:top w:val="single" w:sz="4" w:space="0" w:color="auto"/>
              <w:left w:val="single" w:sz="4" w:space="0" w:color="auto"/>
              <w:bottom w:val="single" w:sz="4" w:space="0" w:color="auto"/>
              <w:right w:val="single" w:sz="4" w:space="0" w:color="auto"/>
            </w:tcBorders>
          </w:tcPr>
          <w:p w14:paraId="0E89185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5742394</w:t>
            </w:r>
          </w:p>
        </w:tc>
        <w:tc>
          <w:tcPr>
            <w:tcW w:w="1134" w:type="dxa"/>
            <w:tcBorders>
              <w:top w:val="single" w:sz="4" w:space="0" w:color="auto"/>
              <w:left w:val="single" w:sz="4" w:space="0" w:color="auto"/>
              <w:bottom w:val="single" w:sz="4" w:space="0" w:color="auto"/>
              <w:right w:val="single" w:sz="4" w:space="0" w:color="auto"/>
            </w:tcBorders>
          </w:tcPr>
          <w:p w14:paraId="3C789C4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7412359</w:t>
            </w:r>
          </w:p>
        </w:tc>
      </w:tr>
      <w:tr w:rsidR="009C003A" w:rsidRPr="00A92E63" w14:paraId="2F5BCA96" w14:textId="77777777" w:rsidTr="009C003A">
        <w:tc>
          <w:tcPr>
            <w:tcW w:w="663" w:type="dxa"/>
            <w:tcBorders>
              <w:top w:val="single" w:sz="4" w:space="0" w:color="auto"/>
              <w:left w:val="single" w:sz="4" w:space="0" w:color="auto"/>
              <w:bottom w:val="single" w:sz="4" w:space="0" w:color="auto"/>
              <w:right w:val="single" w:sz="4" w:space="0" w:color="auto"/>
            </w:tcBorders>
          </w:tcPr>
          <w:p w14:paraId="7870B49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7193</w:t>
            </w:r>
          </w:p>
        </w:tc>
        <w:tc>
          <w:tcPr>
            <w:tcW w:w="1175" w:type="dxa"/>
            <w:tcBorders>
              <w:top w:val="single" w:sz="4" w:space="0" w:color="auto"/>
              <w:left w:val="single" w:sz="4" w:space="0" w:color="auto"/>
              <w:bottom w:val="single" w:sz="4" w:space="0" w:color="auto"/>
              <w:right w:val="single" w:sz="4" w:space="0" w:color="auto"/>
            </w:tcBorders>
          </w:tcPr>
          <w:p w14:paraId="16CC4BF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5742388</w:t>
            </w:r>
          </w:p>
        </w:tc>
        <w:tc>
          <w:tcPr>
            <w:tcW w:w="1134" w:type="dxa"/>
            <w:tcBorders>
              <w:top w:val="single" w:sz="4" w:space="0" w:color="auto"/>
              <w:left w:val="single" w:sz="4" w:space="0" w:color="auto"/>
              <w:bottom w:val="single" w:sz="4" w:space="0" w:color="auto"/>
              <w:right w:val="single" w:sz="4" w:space="0" w:color="auto"/>
            </w:tcBorders>
          </w:tcPr>
          <w:p w14:paraId="368BE1A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7412373</w:t>
            </w:r>
          </w:p>
        </w:tc>
      </w:tr>
      <w:tr w:rsidR="009C003A" w:rsidRPr="00A92E63" w14:paraId="4CF5BBD9" w14:textId="77777777" w:rsidTr="009C003A">
        <w:tc>
          <w:tcPr>
            <w:tcW w:w="663" w:type="dxa"/>
            <w:tcBorders>
              <w:top w:val="single" w:sz="4" w:space="0" w:color="auto"/>
              <w:left w:val="single" w:sz="4" w:space="0" w:color="auto"/>
              <w:bottom w:val="single" w:sz="4" w:space="0" w:color="auto"/>
              <w:right w:val="single" w:sz="4" w:space="0" w:color="auto"/>
            </w:tcBorders>
          </w:tcPr>
          <w:p w14:paraId="6F77A1F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7194</w:t>
            </w:r>
          </w:p>
        </w:tc>
        <w:tc>
          <w:tcPr>
            <w:tcW w:w="1175" w:type="dxa"/>
            <w:tcBorders>
              <w:top w:val="single" w:sz="4" w:space="0" w:color="auto"/>
              <w:left w:val="single" w:sz="4" w:space="0" w:color="auto"/>
              <w:bottom w:val="single" w:sz="4" w:space="0" w:color="auto"/>
              <w:right w:val="single" w:sz="4" w:space="0" w:color="auto"/>
            </w:tcBorders>
          </w:tcPr>
          <w:p w14:paraId="5B8CCFB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5742390</w:t>
            </w:r>
          </w:p>
        </w:tc>
        <w:tc>
          <w:tcPr>
            <w:tcW w:w="1134" w:type="dxa"/>
            <w:tcBorders>
              <w:top w:val="single" w:sz="4" w:space="0" w:color="auto"/>
              <w:left w:val="single" w:sz="4" w:space="0" w:color="auto"/>
              <w:bottom w:val="single" w:sz="4" w:space="0" w:color="auto"/>
              <w:right w:val="single" w:sz="4" w:space="0" w:color="auto"/>
            </w:tcBorders>
          </w:tcPr>
          <w:p w14:paraId="4409F48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7412376</w:t>
            </w:r>
          </w:p>
        </w:tc>
      </w:tr>
      <w:tr w:rsidR="009C003A" w:rsidRPr="00A92E63" w14:paraId="07AB281C" w14:textId="77777777" w:rsidTr="009C003A">
        <w:tc>
          <w:tcPr>
            <w:tcW w:w="663" w:type="dxa"/>
            <w:tcBorders>
              <w:top w:val="single" w:sz="4" w:space="0" w:color="auto"/>
              <w:left w:val="single" w:sz="4" w:space="0" w:color="auto"/>
              <w:bottom w:val="single" w:sz="4" w:space="0" w:color="auto"/>
              <w:right w:val="single" w:sz="4" w:space="0" w:color="auto"/>
            </w:tcBorders>
          </w:tcPr>
          <w:p w14:paraId="0A345C8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7195</w:t>
            </w:r>
          </w:p>
        </w:tc>
        <w:tc>
          <w:tcPr>
            <w:tcW w:w="1175" w:type="dxa"/>
            <w:tcBorders>
              <w:top w:val="single" w:sz="4" w:space="0" w:color="auto"/>
              <w:left w:val="single" w:sz="4" w:space="0" w:color="auto"/>
              <w:bottom w:val="single" w:sz="4" w:space="0" w:color="auto"/>
              <w:right w:val="single" w:sz="4" w:space="0" w:color="auto"/>
            </w:tcBorders>
          </w:tcPr>
          <w:p w14:paraId="15CDB78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5742429</w:t>
            </w:r>
          </w:p>
        </w:tc>
        <w:tc>
          <w:tcPr>
            <w:tcW w:w="1134" w:type="dxa"/>
            <w:tcBorders>
              <w:top w:val="single" w:sz="4" w:space="0" w:color="auto"/>
              <w:left w:val="single" w:sz="4" w:space="0" w:color="auto"/>
              <w:bottom w:val="single" w:sz="4" w:space="0" w:color="auto"/>
              <w:right w:val="single" w:sz="4" w:space="0" w:color="auto"/>
            </w:tcBorders>
          </w:tcPr>
          <w:p w14:paraId="10076B4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7412432</w:t>
            </w:r>
          </w:p>
        </w:tc>
      </w:tr>
      <w:tr w:rsidR="009C003A" w:rsidRPr="00A92E63" w14:paraId="44525F4A" w14:textId="77777777" w:rsidTr="009C003A">
        <w:tc>
          <w:tcPr>
            <w:tcW w:w="663" w:type="dxa"/>
            <w:tcBorders>
              <w:top w:val="single" w:sz="4" w:space="0" w:color="auto"/>
              <w:left w:val="single" w:sz="4" w:space="0" w:color="auto"/>
              <w:bottom w:val="single" w:sz="4" w:space="0" w:color="auto"/>
              <w:right w:val="single" w:sz="4" w:space="0" w:color="auto"/>
            </w:tcBorders>
          </w:tcPr>
          <w:p w14:paraId="4C2E7F2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7196</w:t>
            </w:r>
          </w:p>
        </w:tc>
        <w:tc>
          <w:tcPr>
            <w:tcW w:w="1175" w:type="dxa"/>
            <w:tcBorders>
              <w:top w:val="single" w:sz="4" w:space="0" w:color="auto"/>
              <w:left w:val="single" w:sz="4" w:space="0" w:color="auto"/>
              <w:bottom w:val="single" w:sz="4" w:space="0" w:color="auto"/>
              <w:right w:val="single" w:sz="4" w:space="0" w:color="auto"/>
            </w:tcBorders>
          </w:tcPr>
          <w:p w14:paraId="2ED1ECB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5742438</w:t>
            </w:r>
          </w:p>
        </w:tc>
        <w:tc>
          <w:tcPr>
            <w:tcW w:w="1134" w:type="dxa"/>
            <w:tcBorders>
              <w:top w:val="single" w:sz="4" w:space="0" w:color="auto"/>
              <w:left w:val="single" w:sz="4" w:space="0" w:color="auto"/>
              <w:bottom w:val="single" w:sz="4" w:space="0" w:color="auto"/>
              <w:right w:val="single" w:sz="4" w:space="0" w:color="auto"/>
            </w:tcBorders>
          </w:tcPr>
          <w:p w14:paraId="4672FCA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7412453</w:t>
            </w:r>
          </w:p>
        </w:tc>
      </w:tr>
      <w:tr w:rsidR="009C003A" w:rsidRPr="00A92E63" w14:paraId="72E97607" w14:textId="77777777" w:rsidTr="009C003A">
        <w:tc>
          <w:tcPr>
            <w:tcW w:w="663" w:type="dxa"/>
            <w:tcBorders>
              <w:top w:val="single" w:sz="4" w:space="0" w:color="auto"/>
              <w:left w:val="single" w:sz="4" w:space="0" w:color="auto"/>
              <w:bottom w:val="single" w:sz="4" w:space="0" w:color="auto"/>
              <w:right w:val="single" w:sz="4" w:space="0" w:color="auto"/>
            </w:tcBorders>
          </w:tcPr>
          <w:p w14:paraId="271E799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7197</w:t>
            </w:r>
          </w:p>
        </w:tc>
        <w:tc>
          <w:tcPr>
            <w:tcW w:w="1175" w:type="dxa"/>
            <w:tcBorders>
              <w:top w:val="single" w:sz="4" w:space="0" w:color="auto"/>
              <w:left w:val="single" w:sz="4" w:space="0" w:color="auto"/>
              <w:bottom w:val="single" w:sz="4" w:space="0" w:color="auto"/>
              <w:right w:val="single" w:sz="4" w:space="0" w:color="auto"/>
            </w:tcBorders>
          </w:tcPr>
          <w:p w14:paraId="572A87C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5742440</w:t>
            </w:r>
          </w:p>
        </w:tc>
        <w:tc>
          <w:tcPr>
            <w:tcW w:w="1134" w:type="dxa"/>
            <w:tcBorders>
              <w:top w:val="single" w:sz="4" w:space="0" w:color="auto"/>
              <w:left w:val="single" w:sz="4" w:space="0" w:color="auto"/>
              <w:bottom w:val="single" w:sz="4" w:space="0" w:color="auto"/>
              <w:right w:val="single" w:sz="4" w:space="0" w:color="auto"/>
            </w:tcBorders>
          </w:tcPr>
          <w:p w14:paraId="15A8419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7412475</w:t>
            </w:r>
          </w:p>
        </w:tc>
      </w:tr>
      <w:tr w:rsidR="009C003A" w:rsidRPr="00A92E63" w14:paraId="3FB2E7FA" w14:textId="77777777" w:rsidTr="009C003A">
        <w:tc>
          <w:tcPr>
            <w:tcW w:w="663" w:type="dxa"/>
            <w:tcBorders>
              <w:top w:val="single" w:sz="4" w:space="0" w:color="auto"/>
              <w:left w:val="single" w:sz="4" w:space="0" w:color="auto"/>
              <w:bottom w:val="single" w:sz="4" w:space="0" w:color="auto"/>
              <w:right w:val="single" w:sz="4" w:space="0" w:color="auto"/>
            </w:tcBorders>
          </w:tcPr>
          <w:p w14:paraId="0161D68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7198</w:t>
            </w:r>
          </w:p>
        </w:tc>
        <w:tc>
          <w:tcPr>
            <w:tcW w:w="1175" w:type="dxa"/>
            <w:tcBorders>
              <w:top w:val="single" w:sz="4" w:space="0" w:color="auto"/>
              <w:left w:val="single" w:sz="4" w:space="0" w:color="auto"/>
              <w:bottom w:val="single" w:sz="4" w:space="0" w:color="auto"/>
              <w:right w:val="single" w:sz="4" w:space="0" w:color="auto"/>
            </w:tcBorders>
          </w:tcPr>
          <w:p w14:paraId="216F560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5742436</w:t>
            </w:r>
          </w:p>
        </w:tc>
        <w:tc>
          <w:tcPr>
            <w:tcW w:w="1134" w:type="dxa"/>
            <w:tcBorders>
              <w:top w:val="single" w:sz="4" w:space="0" w:color="auto"/>
              <w:left w:val="single" w:sz="4" w:space="0" w:color="auto"/>
              <w:bottom w:val="single" w:sz="4" w:space="0" w:color="auto"/>
              <w:right w:val="single" w:sz="4" w:space="0" w:color="auto"/>
            </w:tcBorders>
          </w:tcPr>
          <w:p w14:paraId="4745113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7412497</w:t>
            </w:r>
          </w:p>
        </w:tc>
      </w:tr>
      <w:tr w:rsidR="009C003A" w:rsidRPr="00A92E63" w14:paraId="308D0A3C" w14:textId="77777777" w:rsidTr="009C003A">
        <w:tc>
          <w:tcPr>
            <w:tcW w:w="663" w:type="dxa"/>
            <w:tcBorders>
              <w:top w:val="single" w:sz="4" w:space="0" w:color="auto"/>
              <w:left w:val="single" w:sz="4" w:space="0" w:color="auto"/>
              <w:bottom w:val="single" w:sz="4" w:space="0" w:color="auto"/>
              <w:right w:val="single" w:sz="4" w:space="0" w:color="auto"/>
            </w:tcBorders>
          </w:tcPr>
          <w:p w14:paraId="4D7A346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7199</w:t>
            </w:r>
          </w:p>
        </w:tc>
        <w:tc>
          <w:tcPr>
            <w:tcW w:w="1175" w:type="dxa"/>
            <w:tcBorders>
              <w:top w:val="single" w:sz="4" w:space="0" w:color="auto"/>
              <w:left w:val="single" w:sz="4" w:space="0" w:color="auto"/>
              <w:bottom w:val="single" w:sz="4" w:space="0" w:color="auto"/>
              <w:right w:val="single" w:sz="4" w:space="0" w:color="auto"/>
            </w:tcBorders>
          </w:tcPr>
          <w:p w14:paraId="6438C09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5742424</w:t>
            </w:r>
          </w:p>
        </w:tc>
        <w:tc>
          <w:tcPr>
            <w:tcW w:w="1134" w:type="dxa"/>
            <w:tcBorders>
              <w:top w:val="single" w:sz="4" w:space="0" w:color="auto"/>
              <w:left w:val="single" w:sz="4" w:space="0" w:color="auto"/>
              <w:bottom w:val="single" w:sz="4" w:space="0" w:color="auto"/>
              <w:right w:val="single" w:sz="4" w:space="0" w:color="auto"/>
            </w:tcBorders>
          </w:tcPr>
          <w:p w14:paraId="70420A2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7412516</w:t>
            </w:r>
          </w:p>
        </w:tc>
      </w:tr>
      <w:tr w:rsidR="009C003A" w:rsidRPr="00A92E63" w14:paraId="653C03EE" w14:textId="77777777" w:rsidTr="009C003A">
        <w:tc>
          <w:tcPr>
            <w:tcW w:w="663" w:type="dxa"/>
            <w:tcBorders>
              <w:top w:val="single" w:sz="4" w:space="0" w:color="auto"/>
              <w:left w:val="single" w:sz="4" w:space="0" w:color="auto"/>
              <w:bottom w:val="single" w:sz="4" w:space="0" w:color="auto"/>
              <w:right w:val="single" w:sz="4" w:space="0" w:color="auto"/>
            </w:tcBorders>
          </w:tcPr>
          <w:p w14:paraId="2DCE67F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7200</w:t>
            </w:r>
          </w:p>
        </w:tc>
        <w:tc>
          <w:tcPr>
            <w:tcW w:w="1175" w:type="dxa"/>
            <w:tcBorders>
              <w:top w:val="single" w:sz="4" w:space="0" w:color="auto"/>
              <w:left w:val="single" w:sz="4" w:space="0" w:color="auto"/>
              <w:bottom w:val="single" w:sz="4" w:space="0" w:color="auto"/>
              <w:right w:val="single" w:sz="4" w:space="0" w:color="auto"/>
            </w:tcBorders>
          </w:tcPr>
          <w:p w14:paraId="6276D26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5742422</w:t>
            </w:r>
          </w:p>
        </w:tc>
        <w:tc>
          <w:tcPr>
            <w:tcW w:w="1134" w:type="dxa"/>
            <w:tcBorders>
              <w:top w:val="single" w:sz="4" w:space="0" w:color="auto"/>
              <w:left w:val="single" w:sz="4" w:space="0" w:color="auto"/>
              <w:bottom w:val="single" w:sz="4" w:space="0" w:color="auto"/>
              <w:right w:val="single" w:sz="4" w:space="0" w:color="auto"/>
            </w:tcBorders>
          </w:tcPr>
          <w:p w14:paraId="0372C6A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7412519</w:t>
            </w:r>
          </w:p>
        </w:tc>
      </w:tr>
      <w:tr w:rsidR="009C003A" w:rsidRPr="00A92E63" w14:paraId="0D760AEE" w14:textId="77777777" w:rsidTr="009C003A">
        <w:tc>
          <w:tcPr>
            <w:tcW w:w="663" w:type="dxa"/>
            <w:tcBorders>
              <w:top w:val="single" w:sz="4" w:space="0" w:color="auto"/>
              <w:left w:val="single" w:sz="4" w:space="0" w:color="auto"/>
              <w:bottom w:val="single" w:sz="4" w:space="0" w:color="auto"/>
              <w:right w:val="single" w:sz="4" w:space="0" w:color="auto"/>
            </w:tcBorders>
          </w:tcPr>
          <w:p w14:paraId="4A6FA6B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7201</w:t>
            </w:r>
          </w:p>
        </w:tc>
        <w:tc>
          <w:tcPr>
            <w:tcW w:w="1175" w:type="dxa"/>
            <w:tcBorders>
              <w:top w:val="single" w:sz="4" w:space="0" w:color="auto"/>
              <w:left w:val="single" w:sz="4" w:space="0" w:color="auto"/>
              <w:bottom w:val="single" w:sz="4" w:space="0" w:color="auto"/>
              <w:right w:val="single" w:sz="4" w:space="0" w:color="auto"/>
            </w:tcBorders>
          </w:tcPr>
          <w:p w14:paraId="385A96F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5742451</w:t>
            </w:r>
          </w:p>
        </w:tc>
        <w:tc>
          <w:tcPr>
            <w:tcW w:w="1134" w:type="dxa"/>
            <w:tcBorders>
              <w:top w:val="single" w:sz="4" w:space="0" w:color="auto"/>
              <w:left w:val="single" w:sz="4" w:space="0" w:color="auto"/>
              <w:bottom w:val="single" w:sz="4" w:space="0" w:color="auto"/>
              <w:right w:val="single" w:sz="4" w:space="0" w:color="auto"/>
            </w:tcBorders>
          </w:tcPr>
          <w:p w14:paraId="065F34B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7412562</w:t>
            </w:r>
          </w:p>
        </w:tc>
      </w:tr>
      <w:tr w:rsidR="009C003A" w:rsidRPr="00A92E63" w14:paraId="72D35A08" w14:textId="77777777" w:rsidTr="009C003A">
        <w:tc>
          <w:tcPr>
            <w:tcW w:w="663" w:type="dxa"/>
            <w:tcBorders>
              <w:top w:val="single" w:sz="4" w:space="0" w:color="auto"/>
              <w:left w:val="single" w:sz="4" w:space="0" w:color="auto"/>
              <w:bottom w:val="single" w:sz="4" w:space="0" w:color="auto"/>
              <w:right w:val="single" w:sz="4" w:space="0" w:color="auto"/>
            </w:tcBorders>
          </w:tcPr>
          <w:p w14:paraId="048DF3A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7202</w:t>
            </w:r>
          </w:p>
        </w:tc>
        <w:tc>
          <w:tcPr>
            <w:tcW w:w="1175" w:type="dxa"/>
            <w:tcBorders>
              <w:top w:val="single" w:sz="4" w:space="0" w:color="auto"/>
              <w:left w:val="single" w:sz="4" w:space="0" w:color="auto"/>
              <w:bottom w:val="single" w:sz="4" w:space="0" w:color="auto"/>
              <w:right w:val="single" w:sz="4" w:space="0" w:color="auto"/>
            </w:tcBorders>
          </w:tcPr>
          <w:p w14:paraId="54C9011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5742452</w:t>
            </w:r>
          </w:p>
        </w:tc>
        <w:tc>
          <w:tcPr>
            <w:tcW w:w="1134" w:type="dxa"/>
            <w:tcBorders>
              <w:top w:val="single" w:sz="4" w:space="0" w:color="auto"/>
              <w:left w:val="single" w:sz="4" w:space="0" w:color="auto"/>
              <w:bottom w:val="single" w:sz="4" w:space="0" w:color="auto"/>
              <w:right w:val="single" w:sz="4" w:space="0" w:color="auto"/>
            </w:tcBorders>
          </w:tcPr>
          <w:p w14:paraId="3E3ADA3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7412565</w:t>
            </w:r>
          </w:p>
        </w:tc>
      </w:tr>
      <w:tr w:rsidR="009C003A" w:rsidRPr="00A92E63" w14:paraId="4BCCDE98" w14:textId="77777777" w:rsidTr="009C003A">
        <w:tc>
          <w:tcPr>
            <w:tcW w:w="663" w:type="dxa"/>
            <w:tcBorders>
              <w:top w:val="single" w:sz="4" w:space="0" w:color="auto"/>
              <w:left w:val="single" w:sz="4" w:space="0" w:color="auto"/>
              <w:bottom w:val="single" w:sz="4" w:space="0" w:color="auto"/>
              <w:right w:val="single" w:sz="4" w:space="0" w:color="auto"/>
            </w:tcBorders>
          </w:tcPr>
          <w:p w14:paraId="3131D91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7203</w:t>
            </w:r>
          </w:p>
        </w:tc>
        <w:tc>
          <w:tcPr>
            <w:tcW w:w="1175" w:type="dxa"/>
            <w:tcBorders>
              <w:top w:val="single" w:sz="4" w:space="0" w:color="auto"/>
              <w:left w:val="single" w:sz="4" w:space="0" w:color="auto"/>
              <w:bottom w:val="single" w:sz="4" w:space="0" w:color="auto"/>
              <w:right w:val="single" w:sz="4" w:space="0" w:color="auto"/>
            </w:tcBorders>
          </w:tcPr>
          <w:p w14:paraId="6063499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5742459</w:t>
            </w:r>
          </w:p>
        </w:tc>
        <w:tc>
          <w:tcPr>
            <w:tcW w:w="1134" w:type="dxa"/>
            <w:tcBorders>
              <w:top w:val="single" w:sz="4" w:space="0" w:color="auto"/>
              <w:left w:val="single" w:sz="4" w:space="0" w:color="auto"/>
              <w:bottom w:val="single" w:sz="4" w:space="0" w:color="auto"/>
              <w:right w:val="single" w:sz="4" w:space="0" w:color="auto"/>
            </w:tcBorders>
          </w:tcPr>
          <w:p w14:paraId="5C0BCD3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7412583</w:t>
            </w:r>
          </w:p>
        </w:tc>
      </w:tr>
      <w:tr w:rsidR="009C003A" w:rsidRPr="00A92E63" w14:paraId="64044929" w14:textId="77777777" w:rsidTr="009C003A">
        <w:tc>
          <w:tcPr>
            <w:tcW w:w="663" w:type="dxa"/>
            <w:tcBorders>
              <w:top w:val="single" w:sz="4" w:space="0" w:color="auto"/>
              <w:left w:val="single" w:sz="4" w:space="0" w:color="auto"/>
              <w:bottom w:val="single" w:sz="4" w:space="0" w:color="auto"/>
              <w:right w:val="single" w:sz="4" w:space="0" w:color="auto"/>
            </w:tcBorders>
          </w:tcPr>
          <w:p w14:paraId="0D8453B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7204</w:t>
            </w:r>
          </w:p>
        </w:tc>
        <w:tc>
          <w:tcPr>
            <w:tcW w:w="1175" w:type="dxa"/>
            <w:tcBorders>
              <w:top w:val="single" w:sz="4" w:space="0" w:color="auto"/>
              <w:left w:val="single" w:sz="4" w:space="0" w:color="auto"/>
              <w:bottom w:val="single" w:sz="4" w:space="0" w:color="auto"/>
              <w:right w:val="single" w:sz="4" w:space="0" w:color="auto"/>
            </w:tcBorders>
          </w:tcPr>
          <w:p w14:paraId="288CA64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5742460</w:t>
            </w:r>
          </w:p>
        </w:tc>
        <w:tc>
          <w:tcPr>
            <w:tcW w:w="1134" w:type="dxa"/>
            <w:tcBorders>
              <w:top w:val="single" w:sz="4" w:space="0" w:color="auto"/>
              <w:left w:val="single" w:sz="4" w:space="0" w:color="auto"/>
              <w:bottom w:val="single" w:sz="4" w:space="0" w:color="auto"/>
              <w:right w:val="single" w:sz="4" w:space="0" w:color="auto"/>
            </w:tcBorders>
          </w:tcPr>
          <w:p w14:paraId="36D3522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7412586</w:t>
            </w:r>
          </w:p>
        </w:tc>
      </w:tr>
      <w:tr w:rsidR="009C003A" w:rsidRPr="00A92E63" w14:paraId="4390CACA" w14:textId="77777777" w:rsidTr="009C003A">
        <w:tc>
          <w:tcPr>
            <w:tcW w:w="663" w:type="dxa"/>
            <w:tcBorders>
              <w:top w:val="single" w:sz="4" w:space="0" w:color="auto"/>
              <w:left w:val="single" w:sz="4" w:space="0" w:color="auto"/>
              <w:bottom w:val="single" w:sz="4" w:space="0" w:color="auto"/>
              <w:right w:val="single" w:sz="4" w:space="0" w:color="auto"/>
            </w:tcBorders>
          </w:tcPr>
          <w:p w14:paraId="1377884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7205</w:t>
            </w:r>
          </w:p>
        </w:tc>
        <w:tc>
          <w:tcPr>
            <w:tcW w:w="1175" w:type="dxa"/>
            <w:tcBorders>
              <w:top w:val="single" w:sz="4" w:space="0" w:color="auto"/>
              <w:left w:val="single" w:sz="4" w:space="0" w:color="auto"/>
              <w:bottom w:val="single" w:sz="4" w:space="0" w:color="auto"/>
              <w:right w:val="single" w:sz="4" w:space="0" w:color="auto"/>
            </w:tcBorders>
          </w:tcPr>
          <w:p w14:paraId="6BB4ED1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5742467</w:t>
            </w:r>
          </w:p>
        </w:tc>
        <w:tc>
          <w:tcPr>
            <w:tcW w:w="1134" w:type="dxa"/>
            <w:tcBorders>
              <w:top w:val="single" w:sz="4" w:space="0" w:color="auto"/>
              <w:left w:val="single" w:sz="4" w:space="0" w:color="auto"/>
              <w:bottom w:val="single" w:sz="4" w:space="0" w:color="auto"/>
              <w:right w:val="single" w:sz="4" w:space="0" w:color="auto"/>
            </w:tcBorders>
          </w:tcPr>
          <w:p w14:paraId="16F802D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7412632</w:t>
            </w:r>
          </w:p>
        </w:tc>
      </w:tr>
      <w:tr w:rsidR="009C003A" w:rsidRPr="00A92E63" w14:paraId="3E62E2E0" w14:textId="77777777" w:rsidTr="009C003A">
        <w:tc>
          <w:tcPr>
            <w:tcW w:w="663" w:type="dxa"/>
            <w:tcBorders>
              <w:top w:val="single" w:sz="4" w:space="0" w:color="auto"/>
              <w:left w:val="single" w:sz="4" w:space="0" w:color="auto"/>
              <w:bottom w:val="single" w:sz="4" w:space="0" w:color="auto"/>
              <w:right w:val="single" w:sz="4" w:space="0" w:color="auto"/>
            </w:tcBorders>
          </w:tcPr>
          <w:p w14:paraId="24C0906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7206</w:t>
            </w:r>
          </w:p>
        </w:tc>
        <w:tc>
          <w:tcPr>
            <w:tcW w:w="1175" w:type="dxa"/>
            <w:tcBorders>
              <w:top w:val="single" w:sz="4" w:space="0" w:color="auto"/>
              <w:left w:val="single" w:sz="4" w:space="0" w:color="auto"/>
              <w:bottom w:val="single" w:sz="4" w:space="0" w:color="auto"/>
              <w:right w:val="single" w:sz="4" w:space="0" w:color="auto"/>
            </w:tcBorders>
          </w:tcPr>
          <w:p w14:paraId="0A71BF2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5742474</w:t>
            </w:r>
          </w:p>
        </w:tc>
        <w:tc>
          <w:tcPr>
            <w:tcW w:w="1134" w:type="dxa"/>
            <w:tcBorders>
              <w:top w:val="single" w:sz="4" w:space="0" w:color="auto"/>
              <w:left w:val="single" w:sz="4" w:space="0" w:color="auto"/>
              <w:bottom w:val="single" w:sz="4" w:space="0" w:color="auto"/>
              <w:right w:val="single" w:sz="4" w:space="0" w:color="auto"/>
            </w:tcBorders>
          </w:tcPr>
          <w:p w14:paraId="48BE0F6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7412647</w:t>
            </w:r>
          </w:p>
        </w:tc>
      </w:tr>
      <w:tr w:rsidR="009C003A" w:rsidRPr="00A92E63" w14:paraId="088C5D6C" w14:textId="77777777" w:rsidTr="009C003A">
        <w:tc>
          <w:tcPr>
            <w:tcW w:w="663" w:type="dxa"/>
            <w:tcBorders>
              <w:top w:val="single" w:sz="4" w:space="0" w:color="auto"/>
              <w:left w:val="single" w:sz="4" w:space="0" w:color="auto"/>
              <w:bottom w:val="single" w:sz="4" w:space="0" w:color="auto"/>
              <w:right w:val="single" w:sz="4" w:space="0" w:color="auto"/>
            </w:tcBorders>
          </w:tcPr>
          <w:p w14:paraId="72A6852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7207</w:t>
            </w:r>
          </w:p>
        </w:tc>
        <w:tc>
          <w:tcPr>
            <w:tcW w:w="1175" w:type="dxa"/>
            <w:tcBorders>
              <w:top w:val="single" w:sz="4" w:space="0" w:color="auto"/>
              <w:left w:val="single" w:sz="4" w:space="0" w:color="auto"/>
              <w:bottom w:val="single" w:sz="4" w:space="0" w:color="auto"/>
              <w:right w:val="single" w:sz="4" w:space="0" w:color="auto"/>
            </w:tcBorders>
          </w:tcPr>
          <w:p w14:paraId="794E80C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5742589</w:t>
            </w:r>
          </w:p>
        </w:tc>
        <w:tc>
          <w:tcPr>
            <w:tcW w:w="1134" w:type="dxa"/>
            <w:tcBorders>
              <w:top w:val="single" w:sz="4" w:space="0" w:color="auto"/>
              <w:left w:val="single" w:sz="4" w:space="0" w:color="auto"/>
              <w:bottom w:val="single" w:sz="4" w:space="0" w:color="auto"/>
              <w:right w:val="single" w:sz="4" w:space="0" w:color="auto"/>
            </w:tcBorders>
          </w:tcPr>
          <w:p w14:paraId="53AF563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7412802</w:t>
            </w:r>
          </w:p>
        </w:tc>
      </w:tr>
      <w:tr w:rsidR="009C003A" w:rsidRPr="00A92E63" w14:paraId="132C816C" w14:textId="77777777" w:rsidTr="009C003A">
        <w:tc>
          <w:tcPr>
            <w:tcW w:w="663" w:type="dxa"/>
            <w:tcBorders>
              <w:top w:val="single" w:sz="4" w:space="0" w:color="auto"/>
              <w:left w:val="single" w:sz="4" w:space="0" w:color="auto"/>
              <w:bottom w:val="single" w:sz="4" w:space="0" w:color="auto"/>
              <w:right w:val="single" w:sz="4" w:space="0" w:color="auto"/>
            </w:tcBorders>
          </w:tcPr>
          <w:p w14:paraId="0BE8A3F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7208</w:t>
            </w:r>
          </w:p>
        </w:tc>
        <w:tc>
          <w:tcPr>
            <w:tcW w:w="1175" w:type="dxa"/>
            <w:tcBorders>
              <w:top w:val="single" w:sz="4" w:space="0" w:color="auto"/>
              <w:left w:val="single" w:sz="4" w:space="0" w:color="auto"/>
              <w:bottom w:val="single" w:sz="4" w:space="0" w:color="auto"/>
              <w:right w:val="single" w:sz="4" w:space="0" w:color="auto"/>
            </w:tcBorders>
          </w:tcPr>
          <w:p w14:paraId="76E8241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5742599</w:t>
            </w:r>
          </w:p>
        </w:tc>
        <w:tc>
          <w:tcPr>
            <w:tcW w:w="1134" w:type="dxa"/>
            <w:tcBorders>
              <w:top w:val="single" w:sz="4" w:space="0" w:color="auto"/>
              <w:left w:val="single" w:sz="4" w:space="0" w:color="auto"/>
              <w:bottom w:val="single" w:sz="4" w:space="0" w:color="auto"/>
              <w:right w:val="single" w:sz="4" w:space="0" w:color="auto"/>
            </w:tcBorders>
          </w:tcPr>
          <w:p w14:paraId="42BE220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7412799</w:t>
            </w:r>
          </w:p>
        </w:tc>
      </w:tr>
      <w:tr w:rsidR="009C003A" w:rsidRPr="00A92E63" w14:paraId="7BF688FE" w14:textId="77777777" w:rsidTr="009C003A">
        <w:tc>
          <w:tcPr>
            <w:tcW w:w="663" w:type="dxa"/>
            <w:tcBorders>
              <w:top w:val="single" w:sz="4" w:space="0" w:color="auto"/>
              <w:left w:val="single" w:sz="4" w:space="0" w:color="auto"/>
              <w:bottom w:val="single" w:sz="4" w:space="0" w:color="auto"/>
              <w:right w:val="single" w:sz="4" w:space="0" w:color="auto"/>
            </w:tcBorders>
          </w:tcPr>
          <w:p w14:paraId="2D6DD10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7209</w:t>
            </w:r>
          </w:p>
        </w:tc>
        <w:tc>
          <w:tcPr>
            <w:tcW w:w="1175" w:type="dxa"/>
            <w:tcBorders>
              <w:top w:val="single" w:sz="4" w:space="0" w:color="auto"/>
              <w:left w:val="single" w:sz="4" w:space="0" w:color="auto"/>
              <w:bottom w:val="single" w:sz="4" w:space="0" w:color="auto"/>
              <w:right w:val="single" w:sz="4" w:space="0" w:color="auto"/>
            </w:tcBorders>
          </w:tcPr>
          <w:p w14:paraId="68F87CE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5742620</w:t>
            </w:r>
          </w:p>
        </w:tc>
        <w:tc>
          <w:tcPr>
            <w:tcW w:w="1134" w:type="dxa"/>
            <w:tcBorders>
              <w:top w:val="single" w:sz="4" w:space="0" w:color="auto"/>
              <w:left w:val="single" w:sz="4" w:space="0" w:color="auto"/>
              <w:bottom w:val="single" w:sz="4" w:space="0" w:color="auto"/>
              <w:right w:val="single" w:sz="4" w:space="0" w:color="auto"/>
            </w:tcBorders>
          </w:tcPr>
          <w:p w14:paraId="1FDCFD8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7412797</w:t>
            </w:r>
          </w:p>
        </w:tc>
      </w:tr>
      <w:tr w:rsidR="009C003A" w:rsidRPr="00A92E63" w14:paraId="0ACBEE5B" w14:textId="77777777" w:rsidTr="009C003A">
        <w:tc>
          <w:tcPr>
            <w:tcW w:w="663" w:type="dxa"/>
            <w:tcBorders>
              <w:top w:val="single" w:sz="4" w:space="0" w:color="auto"/>
              <w:left w:val="single" w:sz="4" w:space="0" w:color="auto"/>
              <w:bottom w:val="single" w:sz="4" w:space="0" w:color="auto"/>
              <w:right w:val="single" w:sz="4" w:space="0" w:color="auto"/>
            </w:tcBorders>
          </w:tcPr>
          <w:p w14:paraId="3BF2628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7210</w:t>
            </w:r>
          </w:p>
        </w:tc>
        <w:tc>
          <w:tcPr>
            <w:tcW w:w="1175" w:type="dxa"/>
            <w:tcBorders>
              <w:top w:val="single" w:sz="4" w:space="0" w:color="auto"/>
              <w:left w:val="single" w:sz="4" w:space="0" w:color="auto"/>
              <w:bottom w:val="single" w:sz="4" w:space="0" w:color="auto"/>
              <w:right w:val="single" w:sz="4" w:space="0" w:color="auto"/>
            </w:tcBorders>
          </w:tcPr>
          <w:p w14:paraId="5CBA780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5742641</w:t>
            </w:r>
          </w:p>
        </w:tc>
        <w:tc>
          <w:tcPr>
            <w:tcW w:w="1134" w:type="dxa"/>
            <w:tcBorders>
              <w:top w:val="single" w:sz="4" w:space="0" w:color="auto"/>
              <w:left w:val="single" w:sz="4" w:space="0" w:color="auto"/>
              <w:bottom w:val="single" w:sz="4" w:space="0" w:color="auto"/>
              <w:right w:val="single" w:sz="4" w:space="0" w:color="auto"/>
            </w:tcBorders>
          </w:tcPr>
          <w:p w14:paraId="789BC47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7412801</w:t>
            </w:r>
          </w:p>
        </w:tc>
      </w:tr>
      <w:tr w:rsidR="009C003A" w:rsidRPr="00A92E63" w14:paraId="6F869B87" w14:textId="77777777" w:rsidTr="009C003A">
        <w:tc>
          <w:tcPr>
            <w:tcW w:w="663" w:type="dxa"/>
            <w:tcBorders>
              <w:top w:val="single" w:sz="4" w:space="0" w:color="auto"/>
              <w:left w:val="single" w:sz="4" w:space="0" w:color="auto"/>
              <w:bottom w:val="single" w:sz="4" w:space="0" w:color="auto"/>
              <w:right w:val="single" w:sz="4" w:space="0" w:color="auto"/>
            </w:tcBorders>
          </w:tcPr>
          <w:p w14:paraId="4C83E1A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7211</w:t>
            </w:r>
          </w:p>
        </w:tc>
        <w:tc>
          <w:tcPr>
            <w:tcW w:w="1175" w:type="dxa"/>
            <w:tcBorders>
              <w:top w:val="single" w:sz="4" w:space="0" w:color="auto"/>
              <w:left w:val="single" w:sz="4" w:space="0" w:color="auto"/>
              <w:bottom w:val="single" w:sz="4" w:space="0" w:color="auto"/>
              <w:right w:val="single" w:sz="4" w:space="0" w:color="auto"/>
            </w:tcBorders>
          </w:tcPr>
          <w:p w14:paraId="7A7510F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5742659</w:t>
            </w:r>
          </w:p>
        </w:tc>
        <w:tc>
          <w:tcPr>
            <w:tcW w:w="1134" w:type="dxa"/>
            <w:tcBorders>
              <w:top w:val="single" w:sz="4" w:space="0" w:color="auto"/>
              <w:left w:val="single" w:sz="4" w:space="0" w:color="auto"/>
              <w:bottom w:val="single" w:sz="4" w:space="0" w:color="auto"/>
              <w:right w:val="single" w:sz="4" w:space="0" w:color="auto"/>
            </w:tcBorders>
          </w:tcPr>
          <w:p w14:paraId="7818EE9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7412810</w:t>
            </w:r>
          </w:p>
        </w:tc>
      </w:tr>
      <w:tr w:rsidR="009C003A" w:rsidRPr="00A92E63" w14:paraId="29D64993" w14:textId="77777777" w:rsidTr="009C003A">
        <w:tc>
          <w:tcPr>
            <w:tcW w:w="663" w:type="dxa"/>
            <w:tcBorders>
              <w:top w:val="single" w:sz="4" w:space="0" w:color="auto"/>
              <w:left w:val="single" w:sz="4" w:space="0" w:color="auto"/>
              <w:bottom w:val="single" w:sz="4" w:space="0" w:color="auto"/>
              <w:right w:val="single" w:sz="4" w:space="0" w:color="auto"/>
            </w:tcBorders>
          </w:tcPr>
          <w:p w14:paraId="1A09878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7212</w:t>
            </w:r>
          </w:p>
        </w:tc>
        <w:tc>
          <w:tcPr>
            <w:tcW w:w="1175" w:type="dxa"/>
            <w:tcBorders>
              <w:top w:val="single" w:sz="4" w:space="0" w:color="auto"/>
              <w:left w:val="single" w:sz="4" w:space="0" w:color="auto"/>
              <w:bottom w:val="single" w:sz="4" w:space="0" w:color="auto"/>
              <w:right w:val="single" w:sz="4" w:space="0" w:color="auto"/>
            </w:tcBorders>
          </w:tcPr>
          <w:p w14:paraId="7AA1E94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5742667</w:t>
            </w:r>
          </w:p>
        </w:tc>
        <w:tc>
          <w:tcPr>
            <w:tcW w:w="1134" w:type="dxa"/>
            <w:tcBorders>
              <w:top w:val="single" w:sz="4" w:space="0" w:color="auto"/>
              <w:left w:val="single" w:sz="4" w:space="0" w:color="auto"/>
              <w:bottom w:val="single" w:sz="4" w:space="0" w:color="auto"/>
              <w:right w:val="single" w:sz="4" w:space="0" w:color="auto"/>
            </w:tcBorders>
          </w:tcPr>
          <w:p w14:paraId="307F972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7412818</w:t>
            </w:r>
          </w:p>
        </w:tc>
      </w:tr>
      <w:tr w:rsidR="009C003A" w:rsidRPr="00A92E63" w14:paraId="1F04133D" w14:textId="77777777" w:rsidTr="009C003A">
        <w:tc>
          <w:tcPr>
            <w:tcW w:w="663" w:type="dxa"/>
            <w:tcBorders>
              <w:top w:val="single" w:sz="4" w:space="0" w:color="auto"/>
              <w:left w:val="single" w:sz="4" w:space="0" w:color="auto"/>
              <w:bottom w:val="single" w:sz="4" w:space="0" w:color="auto"/>
              <w:right w:val="single" w:sz="4" w:space="0" w:color="auto"/>
            </w:tcBorders>
          </w:tcPr>
          <w:p w14:paraId="1CD14BC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7213</w:t>
            </w:r>
          </w:p>
        </w:tc>
        <w:tc>
          <w:tcPr>
            <w:tcW w:w="1175" w:type="dxa"/>
            <w:tcBorders>
              <w:top w:val="single" w:sz="4" w:space="0" w:color="auto"/>
              <w:left w:val="single" w:sz="4" w:space="0" w:color="auto"/>
              <w:bottom w:val="single" w:sz="4" w:space="0" w:color="auto"/>
              <w:right w:val="single" w:sz="4" w:space="0" w:color="auto"/>
            </w:tcBorders>
          </w:tcPr>
          <w:p w14:paraId="245577D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5742670</w:t>
            </w:r>
          </w:p>
        </w:tc>
        <w:tc>
          <w:tcPr>
            <w:tcW w:w="1134" w:type="dxa"/>
            <w:tcBorders>
              <w:top w:val="single" w:sz="4" w:space="0" w:color="auto"/>
              <w:left w:val="single" w:sz="4" w:space="0" w:color="auto"/>
              <w:bottom w:val="single" w:sz="4" w:space="0" w:color="auto"/>
              <w:right w:val="single" w:sz="4" w:space="0" w:color="auto"/>
            </w:tcBorders>
          </w:tcPr>
          <w:p w14:paraId="7DE3962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7412820</w:t>
            </w:r>
          </w:p>
        </w:tc>
      </w:tr>
      <w:tr w:rsidR="009C003A" w:rsidRPr="00A92E63" w14:paraId="655F5094" w14:textId="77777777" w:rsidTr="009C003A">
        <w:tc>
          <w:tcPr>
            <w:tcW w:w="663" w:type="dxa"/>
            <w:tcBorders>
              <w:top w:val="single" w:sz="4" w:space="0" w:color="auto"/>
              <w:left w:val="single" w:sz="4" w:space="0" w:color="auto"/>
              <w:bottom w:val="single" w:sz="4" w:space="0" w:color="auto"/>
              <w:right w:val="single" w:sz="4" w:space="0" w:color="auto"/>
            </w:tcBorders>
          </w:tcPr>
          <w:p w14:paraId="7A62C02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7214</w:t>
            </w:r>
          </w:p>
        </w:tc>
        <w:tc>
          <w:tcPr>
            <w:tcW w:w="1175" w:type="dxa"/>
            <w:tcBorders>
              <w:top w:val="single" w:sz="4" w:space="0" w:color="auto"/>
              <w:left w:val="single" w:sz="4" w:space="0" w:color="auto"/>
              <w:bottom w:val="single" w:sz="4" w:space="0" w:color="auto"/>
              <w:right w:val="single" w:sz="4" w:space="0" w:color="auto"/>
            </w:tcBorders>
          </w:tcPr>
          <w:p w14:paraId="3971C24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5742706</w:t>
            </w:r>
          </w:p>
        </w:tc>
        <w:tc>
          <w:tcPr>
            <w:tcW w:w="1134" w:type="dxa"/>
            <w:tcBorders>
              <w:top w:val="single" w:sz="4" w:space="0" w:color="auto"/>
              <w:left w:val="single" w:sz="4" w:space="0" w:color="auto"/>
              <w:bottom w:val="single" w:sz="4" w:space="0" w:color="auto"/>
              <w:right w:val="single" w:sz="4" w:space="0" w:color="auto"/>
            </w:tcBorders>
          </w:tcPr>
          <w:p w14:paraId="5C37D7D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7412834</w:t>
            </w:r>
          </w:p>
        </w:tc>
      </w:tr>
      <w:tr w:rsidR="009C003A" w:rsidRPr="00A92E63" w14:paraId="3764260E" w14:textId="77777777" w:rsidTr="009C003A">
        <w:tc>
          <w:tcPr>
            <w:tcW w:w="663" w:type="dxa"/>
            <w:tcBorders>
              <w:top w:val="single" w:sz="4" w:space="0" w:color="auto"/>
              <w:left w:val="single" w:sz="4" w:space="0" w:color="auto"/>
              <w:bottom w:val="single" w:sz="4" w:space="0" w:color="auto"/>
              <w:right w:val="single" w:sz="4" w:space="0" w:color="auto"/>
            </w:tcBorders>
          </w:tcPr>
          <w:p w14:paraId="14A32DF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7215</w:t>
            </w:r>
          </w:p>
        </w:tc>
        <w:tc>
          <w:tcPr>
            <w:tcW w:w="1175" w:type="dxa"/>
            <w:tcBorders>
              <w:top w:val="single" w:sz="4" w:space="0" w:color="auto"/>
              <w:left w:val="single" w:sz="4" w:space="0" w:color="auto"/>
              <w:bottom w:val="single" w:sz="4" w:space="0" w:color="auto"/>
              <w:right w:val="single" w:sz="4" w:space="0" w:color="auto"/>
            </w:tcBorders>
          </w:tcPr>
          <w:p w14:paraId="5326007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5742729</w:t>
            </w:r>
          </w:p>
        </w:tc>
        <w:tc>
          <w:tcPr>
            <w:tcW w:w="1134" w:type="dxa"/>
            <w:tcBorders>
              <w:top w:val="single" w:sz="4" w:space="0" w:color="auto"/>
              <w:left w:val="single" w:sz="4" w:space="0" w:color="auto"/>
              <w:bottom w:val="single" w:sz="4" w:space="0" w:color="auto"/>
              <w:right w:val="single" w:sz="4" w:space="0" w:color="auto"/>
            </w:tcBorders>
          </w:tcPr>
          <w:p w14:paraId="73EBC7F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7412849</w:t>
            </w:r>
          </w:p>
        </w:tc>
      </w:tr>
      <w:tr w:rsidR="009C003A" w:rsidRPr="00A92E63" w14:paraId="66F1DDAF" w14:textId="77777777" w:rsidTr="009C003A">
        <w:tc>
          <w:tcPr>
            <w:tcW w:w="663" w:type="dxa"/>
            <w:tcBorders>
              <w:top w:val="single" w:sz="4" w:space="0" w:color="auto"/>
              <w:left w:val="single" w:sz="4" w:space="0" w:color="auto"/>
              <w:bottom w:val="single" w:sz="4" w:space="0" w:color="auto"/>
              <w:right w:val="single" w:sz="4" w:space="0" w:color="auto"/>
            </w:tcBorders>
          </w:tcPr>
          <w:p w14:paraId="1814A55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7216</w:t>
            </w:r>
          </w:p>
        </w:tc>
        <w:tc>
          <w:tcPr>
            <w:tcW w:w="1175" w:type="dxa"/>
            <w:tcBorders>
              <w:top w:val="single" w:sz="4" w:space="0" w:color="auto"/>
              <w:left w:val="single" w:sz="4" w:space="0" w:color="auto"/>
              <w:bottom w:val="single" w:sz="4" w:space="0" w:color="auto"/>
              <w:right w:val="single" w:sz="4" w:space="0" w:color="auto"/>
            </w:tcBorders>
          </w:tcPr>
          <w:p w14:paraId="6B18455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5742746</w:t>
            </w:r>
          </w:p>
        </w:tc>
        <w:tc>
          <w:tcPr>
            <w:tcW w:w="1134" w:type="dxa"/>
            <w:tcBorders>
              <w:top w:val="single" w:sz="4" w:space="0" w:color="auto"/>
              <w:left w:val="single" w:sz="4" w:space="0" w:color="auto"/>
              <w:bottom w:val="single" w:sz="4" w:space="0" w:color="auto"/>
              <w:right w:val="single" w:sz="4" w:space="0" w:color="auto"/>
            </w:tcBorders>
          </w:tcPr>
          <w:p w14:paraId="1D29C83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7412865</w:t>
            </w:r>
          </w:p>
        </w:tc>
      </w:tr>
      <w:tr w:rsidR="009C003A" w:rsidRPr="00A92E63" w14:paraId="46C56784" w14:textId="77777777" w:rsidTr="009C003A">
        <w:tc>
          <w:tcPr>
            <w:tcW w:w="663" w:type="dxa"/>
            <w:tcBorders>
              <w:top w:val="single" w:sz="4" w:space="0" w:color="auto"/>
              <w:left w:val="single" w:sz="4" w:space="0" w:color="auto"/>
              <w:bottom w:val="single" w:sz="4" w:space="0" w:color="auto"/>
              <w:right w:val="single" w:sz="4" w:space="0" w:color="auto"/>
            </w:tcBorders>
          </w:tcPr>
          <w:p w14:paraId="67D2734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7217</w:t>
            </w:r>
          </w:p>
        </w:tc>
        <w:tc>
          <w:tcPr>
            <w:tcW w:w="1175" w:type="dxa"/>
            <w:tcBorders>
              <w:top w:val="single" w:sz="4" w:space="0" w:color="auto"/>
              <w:left w:val="single" w:sz="4" w:space="0" w:color="auto"/>
              <w:bottom w:val="single" w:sz="4" w:space="0" w:color="auto"/>
              <w:right w:val="single" w:sz="4" w:space="0" w:color="auto"/>
            </w:tcBorders>
          </w:tcPr>
          <w:p w14:paraId="0F9CD8B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5742755</w:t>
            </w:r>
          </w:p>
        </w:tc>
        <w:tc>
          <w:tcPr>
            <w:tcW w:w="1134" w:type="dxa"/>
            <w:tcBorders>
              <w:top w:val="single" w:sz="4" w:space="0" w:color="auto"/>
              <w:left w:val="single" w:sz="4" w:space="0" w:color="auto"/>
              <w:bottom w:val="single" w:sz="4" w:space="0" w:color="auto"/>
              <w:right w:val="single" w:sz="4" w:space="0" w:color="auto"/>
            </w:tcBorders>
          </w:tcPr>
          <w:p w14:paraId="0F3386C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7412876</w:t>
            </w:r>
          </w:p>
        </w:tc>
      </w:tr>
      <w:tr w:rsidR="009C003A" w:rsidRPr="00A92E63" w14:paraId="65637DCC" w14:textId="77777777" w:rsidTr="009C003A">
        <w:tc>
          <w:tcPr>
            <w:tcW w:w="663" w:type="dxa"/>
            <w:tcBorders>
              <w:top w:val="single" w:sz="4" w:space="0" w:color="auto"/>
              <w:left w:val="single" w:sz="4" w:space="0" w:color="auto"/>
              <w:bottom w:val="single" w:sz="4" w:space="0" w:color="auto"/>
              <w:right w:val="single" w:sz="4" w:space="0" w:color="auto"/>
            </w:tcBorders>
          </w:tcPr>
          <w:p w14:paraId="1E20FEC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7218</w:t>
            </w:r>
          </w:p>
        </w:tc>
        <w:tc>
          <w:tcPr>
            <w:tcW w:w="1175" w:type="dxa"/>
            <w:tcBorders>
              <w:top w:val="single" w:sz="4" w:space="0" w:color="auto"/>
              <w:left w:val="single" w:sz="4" w:space="0" w:color="auto"/>
              <w:bottom w:val="single" w:sz="4" w:space="0" w:color="auto"/>
              <w:right w:val="single" w:sz="4" w:space="0" w:color="auto"/>
            </w:tcBorders>
          </w:tcPr>
          <w:p w14:paraId="72DB119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5742755</w:t>
            </w:r>
          </w:p>
        </w:tc>
        <w:tc>
          <w:tcPr>
            <w:tcW w:w="1134" w:type="dxa"/>
            <w:tcBorders>
              <w:top w:val="single" w:sz="4" w:space="0" w:color="auto"/>
              <w:left w:val="single" w:sz="4" w:space="0" w:color="auto"/>
              <w:bottom w:val="single" w:sz="4" w:space="0" w:color="auto"/>
              <w:right w:val="single" w:sz="4" w:space="0" w:color="auto"/>
            </w:tcBorders>
          </w:tcPr>
          <w:p w14:paraId="593F1DB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7412876</w:t>
            </w:r>
          </w:p>
        </w:tc>
      </w:tr>
      <w:tr w:rsidR="009C003A" w:rsidRPr="00A92E63" w14:paraId="26E73D2D" w14:textId="77777777" w:rsidTr="009C003A">
        <w:tc>
          <w:tcPr>
            <w:tcW w:w="663" w:type="dxa"/>
            <w:tcBorders>
              <w:top w:val="single" w:sz="4" w:space="0" w:color="auto"/>
              <w:left w:val="single" w:sz="4" w:space="0" w:color="auto"/>
              <w:bottom w:val="single" w:sz="4" w:space="0" w:color="auto"/>
              <w:right w:val="single" w:sz="4" w:space="0" w:color="auto"/>
            </w:tcBorders>
          </w:tcPr>
          <w:p w14:paraId="34DDDB2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7219</w:t>
            </w:r>
          </w:p>
        </w:tc>
        <w:tc>
          <w:tcPr>
            <w:tcW w:w="1175" w:type="dxa"/>
            <w:tcBorders>
              <w:top w:val="single" w:sz="4" w:space="0" w:color="auto"/>
              <w:left w:val="single" w:sz="4" w:space="0" w:color="auto"/>
              <w:bottom w:val="single" w:sz="4" w:space="0" w:color="auto"/>
              <w:right w:val="single" w:sz="4" w:space="0" w:color="auto"/>
            </w:tcBorders>
          </w:tcPr>
          <w:p w14:paraId="3E2DD53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5742777</w:t>
            </w:r>
          </w:p>
        </w:tc>
        <w:tc>
          <w:tcPr>
            <w:tcW w:w="1134" w:type="dxa"/>
            <w:tcBorders>
              <w:top w:val="single" w:sz="4" w:space="0" w:color="auto"/>
              <w:left w:val="single" w:sz="4" w:space="0" w:color="auto"/>
              <w:bottom w:val="single" w:sz="4" w:space="0" w:color="auto"/>
              <w:right w:val="single" w:sz="4" w:space="0" w:color="auto"/>
            </w:tcBorders>
          </w:tcPr>
          <w:p w14:paraId="7F597B9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7412878</w:t>
            </w:r>
          </w:p>
        </w:tc>
      </w:tr>
      <w:tr w:rsidR="009C003A" w:rsidRPr="00A92E63" w14:paraId="62BB0328" w14:textId="77777777" w:rsidTr="009C003A">
        <w:tc>
          <w:tcPr>
            <w:tcW w:w="663" w:type="dxa"/>
            <w:tcBorders>
              <w:top w:val="single" w:sz="4" w:space="0" w:color="auto"/>
              <w:left w:val="single" w:sz="4" w:space="0" w:color="auto"/>
              <w:bottom w:val="single" w:sz="4" w:space="0" w:color="auto"/>
              <w:right w:val="single" w:sz="4" w:space="0" w:color="auto"/>
            </w:tcBorders>
          </w:tcPr>
          <w:p w14:paraId="1022C1C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7220</w:t>
            </w:r>
          </w:p>
        </w:tc>
        <w:tc>
          <w:tcPr>
            <w:tcW w:w="1175" w:type="dxa"/>
            <w:tcBorders>
              <w:top w:val="single" w:sz="4" w:space="0" w:color="auto"/>
              <w:left w:val="single" w:sz="4" w:space="0" w:color="auto"/>
              <w:bottom w:val="single" w:sz="4" w:space="0" w:color="auto"/>
              <w:right w:val="single" w:sz="4" w:space="0" w:color="auto"/>
            </w:tcBorders>
          </w:tcPr>
          <w:p w14:paraId="20711F1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5742797</w:t>
            </w:r>
          </w:p>
        </w:tc>
        <w:tc>
          <w:tcPr>
            <w:tcW w:w="1134" w:type="dxa"/>
            <w:tcBorders>
              <w:top w:val="single" w:sz="4" w:space="0" w:color="auto"/>
              <w:left w:val="single" w:sz="4" w:space="0" w:color="auto"/>
              <w:bottom w:val="single" w:sz="4" w:space="0" w:color="auto"/>
              <w:right w:val="single" w:sz="4" w:space="0" w:color="auto"/>
            </w:tcBorders>
          </w:tcPr>
          <w:p w14:paraId="2EC1FAB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7412885</w:t>
            </w:r>
          </w:p>
        </w:tc>
      </w:tr>
      <w:tr w:rsidR="009C003A" w:rsidRPr="00A92E63" w14:paraId="06E53DBB" w14:textId="77777777" w:rsidTr="009C003A">
        <w:tc>
          <w:tcPr>
            <w:tcW w:w="663" w:type="dxa"/>
            <w:tcBorders>
              <w:top w:val="single" w:sz="4" w:space="0" w:color="auto"/>
              <w:left w:val="single" w:sz="4" w:space="0" w:color="auto"/>
              <w:bottom w:val="single" w:sz="4" w:space="0" w:color="auto"/>
              <w:right w:val="single" w:sz="4" w:space="0" w:color="auto"/>
            </w:tcBorders>
          </w:tcPr>
          <w:p w14:paraId="3B7511D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7221</w:t>
            </w:r>
          </w:p>
        </w:tc>
        <w:tc>
          <w:tcPr>
            <w:tcW w:w="1175" w:type="dxa"/>
            <w:tcBorders>
              <w:top w:val="single" w:sz="4" w:space="0" w:color="auto"/>
              <w:left w:val="single" w:sz="4" w:space="0" w:color="auto"/>
              <w:bottom w:val="single" w:sz="4" w:space="0" w:color="auto"/>
              <w:right w:val="single" w:sz="4" w:space="0" w:color="auto"/>
            </w:tcBorders>
          </w:tcPr>
          <w:p w14:paraId="153A25B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5742814</w:t>
            </w:r>
          </w:p>
        </w:tc>
        <w:tc>
          <w:tcPr>
            <w:tcW w:w="1134" w:type="dxa"/>
            <w:tcBorders>
              <w:top w:val="single" w:sz="4" w:space="0" w:color="auto"/>
              <w:left w:val="single" w:sz="4" w:space="0" w:color="auto"/>
              <w:bottom w:val="single" w:sz="4" w:space="0" w:color="auto"/>
              <w:right w:val="single" w:sz="4" w:space="0" w:color="auto"/>
            </w:tcBorders>
          </w:tcPr>
          <w:p w14:paraId="72C4E72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7412899</w:t>
            </w:r>
          </w:p>
        </w:tc>
      </w:tr>
      <w:tr w:rsidR="009C003A" w:rsidRPr="00A92E63" w14:paraId="1710D9D4" w14:textId="77777777" w:rsidTr="009C003A">
        <w:tc>
          <w:tcPr>
            <w:tcW w:w="663" w:type="dxa"/>
            <w:tcBorders>
              <w:top w:val="single" w:sz="4" w:space="0" w:color="auto"/>
              <w:left w:val="single" w:sz="4" w:space="0" w:color="auto"/>
              <w:bottom w:val="single" w:sz="4" w:space="0" w:color="auto"/>
              <w:right w:val="single" w:sz="4" w:space="0" w:color="auto"/>
            </w:tcBorders>
          </w:tcPr>
          <w:p w14:paraId="237DF1F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7222</w:t>
            </w:r>
          </w:p>
        </w:tc>
        <w:tc>
          <w:tcPr>
            <w:tcW w:w="1175" w:type="dxa"/>
            <w:tcBorders>
              <w:top w:val="single" w:sz="4" w:space="0" w:color="auto"/>
              <w:left w:val="single" w:sz="4" w:space="0" w:color="auto"/>
              <w:bottom w:val="single" w:sz="4" w:space="0" w:color="auto"/>
              <w:right w:val="single" w:sz="4" w:space="0" w:color="auto"/>
            </w:tcBorders>
          </w:tcPr>
          <w:p w14:paraId="31B98CE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5742826</w:t>
            </w:r>
          </w:p>
        </w:tc>
        <w:tc>
          <w:tcPr>
            <w:tcW w:w="1134" w:type="dxa"/>
            <w:tcBorders>
              <w:top w:val="single" w:sz="4" w:space="0" w:color="auto"/>
              <w:left w:val="single" w:sz="4" w:space="0" w:color="auto"/>
              <w:bottom w:val="single" w:sz="4" w:space="0" w:color="auto"/>
              <w:right w:val="single" w:sz="4" w:space="0" w:color="auto"/>
            </w:tcBorders>
          </w:tcPr>
          <w:p w14:paraId="365FDF9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7412916</w:t>
            </w:r>
          </w:p>
        </w:tc>
      </w:tr>
      <w:tr w:rsidR="009C003A" w:rsidRPr="00A92E63" w14:paraId="1E6466C5" w14:textId="77777777" w:rsidTr="009C003A">
        <w:tc>
          <w:tcPr>
            <w:tcW w:w="663" w:type="dxa"/>
            <w:tcBorders>
              <w:top w:val="single" w:sz="4" w:space="0" w:color="auto"/>
              <w:left w:val="single" w:sz="4" w:space="0" w:color="auto"/>
              <w:bottom w:val="single" w:sz="4" w:space="0" w:color="auto"/>
              <w:right w:val="single" w:sz="4" w:space="0" w:color="auto"/>
            </w:tcBorders>
          </w:tcPr>
          <w:p w14:paraId="7C81622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7223</w:t>
            </w:r>
          </w:p>
        </w:tc>
        <w:tc>
          <w:tcPr>
            <w:tcW w:w="1175" w:type="dxa"/>
            <w:tcBorders>
              <w:top w:val="single" w:sz="4" w:space="0" w:color="auto"/>
              <w:left w:val="single" w:sz="4" w:space="0" w:color="auto"/>
              <w:bottom w:val="single" w:sz="4" w:space="0" w:color="auto"/>
              <w:right w:val="single" w:sz="4" w:space="0" w:color="auto"/>
            </w:tcBorders>
          </w:tcPr>
          <w:p w14:paraId="0AA008C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5742832</w:t>
            </w:r>
          </w:p>
        </w:tc>
        <w:tc>
          <w:tcPr>
            <w:tcW w:w="1134" w:type="dxa"/>
            <w:tcBorders>
              <w:top w:val="single" w:sz="4" w:space="0" w:color="auto"/>
              <w:left w:val="single" w:sz="4" w:space="0" w:color="auto"/>
              <w:bottom w:val="single" w:sz="4" w:space="0" w:color="auto"/>
              <w:right w:val="single" w:sz="4" w:space="0" w:color="auto"/>
            </w:tcBorders>
          </w:tcPr>
          <w:p w14:paraId="387C94C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7412937</w:t>
            </w:r>
          </w:p>
        </w:tc>
      </w:tr>
      <w:tr w:rsidR="009C003A" w:rsidRPr="00A92E63" w14:paraId="62285F54" w14:textId="77777777" w:rsidTr="009C003A">
        <w:tc>
          <w:tcPr>
            <w:tcW w:w="663" w:type="dxa"/>
            <w:tcBorders>
              <w:top w:val="single" w:sz="4" w:space="0" w:color="auto"/>
              <w:left w:val="single" w:sz="4" w:space="0" w:color="auto"/>
              <w:bottom w:val="single" w:sz="4" w:space="0" w:color="auto"/>
              <w:right w:val="single" w:sz="4" w:space="0" w:color="auto"/>
            </w:tcBorders>
          </w:tcPr>
          <w:p w14:paraId="0CC74A3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7224</w:t>
            </w:r>
          </w:p>
        </w:tc>
        <w:tc>
          <w:tcPr>
            <w:tcW w:w="1175" w:type="dxa"/>
            <w:tcBorders>
              <w:top w:val="single" w:sz="4" w:space="0" w:color="auto"/>
              <w:left w:val="single" w:sz="4" w:space="0" w:color="auto"/>
              <w:bottom w:val="single" w:sz="4" w:space="0" w:color="auto"/>
              <w:right w:val="single" w:sz="4" w:space="0" w:color="auto"/>
            </w:tcBorders>
          </w:tcPr>
          <w:p w14:paraId="5475FD3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5742831</w:t>
            </w:r>
          </w:p>
        </w:tc>
        <w:tc>
          <w:tcPr>
            <w:tcW w:w="1134" w:type="dxa"/>
            <w:tcBorders>
              <w:top w:val="single" w:sz="4" w:space="0" w:color="auto"/>
              <w:left w:val="single" w:sz="4" w:space="0" w:color="auto"/>
              <w:bottom w:val="single" w:sz="4" w:space="0" w:color="auto"/>
              <w:right w:val="single" w:sz="4" w:space="0" w:color="auto"/>
            </w:tcBorders>
          </w:tcPr>
          <w:p w14:paraId="4D80D2E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7412958</w:t>
            </w:r>
          </w:p>
        </w:tc>
      </w:tr>
      <w:tr w:rsidR="009C003A" w:rsidRPr="00A92E63" w14:paraId="7E47C526" w14:textId="77777777" w:rsidTr="009C003A">
        <w:tc>
          <w:tcPr>
            <w:tcW w:w="663" w:type="dxa"/>
            <w:tcBorders>
              <w:top w:val="single" w:sz="4" w:space="0" w:color="auto"/>
              <w:left w:val="single" w:sz="4" w:space="0" w:color="auto"/>
              <w:bottom w:val="single" w:sz="4" w:space="0" w:color="auto"/>
              <w:right w:val="single" w:sz="4" w:space="0" w:color="auto"/>
            </w:tcBorders>
          </w:tcPr>
          <w:p w14:paraId="41DE112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7225</w:t>
            </w:r>
          </w:p>
        </w:tc>
        <w:tc>
          <w:tcPr>
            <w:tcW w:w="1175" w:type="dxa"/>
            <w:tcBorders>
              <w:top w:val="single" w:sz="4" w:space="0" w:color="auto"/>
              <w:left w:val="single" w:sz="4" w:space="0" w:color="auto"/>
              <w:bottom w:val="single" w:sz="4" w:space="0" w:color="auto"/>
              <w:right w:val="single" w:sz="4" w:space="0" w:color="auto"/>
            </w:tcBorders>
          </w:tcPr>
          <w:p w14:paraId="7F45C84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5742830</w:t>
            </w:r>
          </w:p>
        </w:tc>
        <w:tc>
          <w:tcPr>
            <w:tcW w:w="1134" w:type="dxa"/>
            <w:tcBorders>
              <w:top w:val="single" w:sz="4" w:space="0" w:color="auto"/>
              <w:left w:val="single" w:sz="4" w:space="0" w:color="auto"/>
              <w:bottom w:val="single" w:sz="4" w:space="0" w:color="auto"/>
              <w:right w:val="single" w:sz="4" w:space="0" w:color="auto"/>
            </w:tcBorders>
          </w:tcPr>
          <w:p w14:paraId="33206EC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7412963</w:t>
            </w:r>
          </w:p>
        </w:tc>
      </w:tr>
      <w:tr w:rsidR="009C003A" w:rsidRPr="00A92E63" w14:paraId="154ABB6B" w14:textId="77777777" w:rsidTr="009C003A">
        <w:tc>
          <w:tcPr>
            <w:tcW w:w="663" w:type="dxa"/>
            <w:tcBorders>
              <w:top w:val="single" w:sz="4" w:space="0" w:color="auto"/>
              <w:left w:val="single" w:sz="4" w:space="0" w:color="auto"/>
              <w:bottom w:val="single" w:sz="4" w:space="0" w:color="auto"/>
              <w:right w:val="single" w:sz="4" w:space="0" w:color="auto"/>
            </w:tcBorders>
          </w:tcPr>
          <w:p w14:paraId="22634DB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7226</w:t>
            </w:r>
          </w:p>
        </w:tc>
        <w:tc>
          <w:tcPr>
            <w:tcW w:w="1175" w:type="dxa"/>
            <w:tcBorders>
              <w:top w:val="single" w:sz="4" w:space="0" w:color="auto"/>
              <w:left w:val="single" w:sz="4" w:space="0" w:color="auto"/>
              <w:bottom w:val="single" w:sz="4" w:space="0" w:color="auto"/>
              <w:right w:val="single" w:sz="4" w:space="0" w:color="auto"/>
            </w:tcBorders>
          </w:tcPr>
          <w:p w14:paraId="56A9830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5742830</w:t>
            </w:r>
          </w:p>
        </w:tc>
        <w:tc>
          <w:tcPr>
            <w:tcW w:w="1134" w:type="dxa"/>
            <w:tcBorders>
              <w:top w:val="single" w:sz="4" w:space="0" w:color="auto"/>
              <w:left w:val="single" w:sz="4" w:space="0" w:color="auto"/>
              <w:bottom w:val="single" w:sz="4" w:space="0" w:color="auto"/>
              <w:right w:val="single" w:sz="4" w:space="0" w:color="auto"/>
            </w:tcBorders>
          </w:tcPr>
          <w:p w14:paraId="4015898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7412974</w:t>
            </w:r>
          </w:p>
        </w:tc>
      </w:tr>
      <w:tr w:rsidR="009C003A" w:rsidRPr="00A92E63" w14:paraId="04B042C2" w14:textId="77777777" w:rsidTr="009C003A">
        <w:tc>
          <w:tcPr>
            <w:tcW w:w="663" w:type="dxa"/>
            <w:tcBorders>
              <w:top w:val="single" w:sz="4" w:space="0" w:color="auto"/>
              <w:left w:val="single" w:sz="4" w:space="0" w:color="auto"/>
              <w:bottom w:val="single" w:sz="4" w:space="0" w:color="auto"/>
              <w:right w:val="single" w:sz="4" w:space="0" w:color="auto"/>
            </w:tcBorders>
          </w:tcPr>
          <w:p w14:paraId="6F04BF8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7227</w:t>
            </w:r>
          </w:p>
        </w:tc>
        <w:tc>
          <w:tcPr>
            <w:tcW w:w="1175" w:type="dxa"/>
            <w:tcBorders>
              <w:top w:val="single" w:sz="4" w:space="0" w:color="auto"/>
              <w:left w:val="single" w:sz="4" w:space="0" w:color="auto"/>
              <w:bottom w:val="single" w:sz="4" w:space="0" w:color="auto"/>
              <w:right w:val="single" w:sz="4" w:space="0" w:color="auto"/>
            </w:tcBorders>
          </w:tcPr>
          <w:p w14:paraId="2433843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5742823</w:t>
            </w:r>
          </w:p>
        </w:tc>
        <w:tc>
          <w:tcPr>
            <w:tcW w:w="1134" w:type="dxa"/>
            <w:tcBorders>
              <w:top w:val="single" w:sz="4" w:space="0" w:color="auto"/>
              <w:left w:val="single" w:sz="4" w:space="0" w:color="auto"/>
              <w:bottom w:val="single" w:sz="4" w:space="0" w:color="auto"/>
              <w:right w:val="single" w:sz="4" w:space="0" w:color="auto"/>
            </w:tcBorders>
          </w:tcPr>
          <w:p w14:paraId="67640F6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7412996</w:t>
            </w:r>
          </w:p>
        </w:tc>
      </w:tr>
      <w:tr w:rsidR="009C003A" w:rsidRPr="00A92E63" w14:paraId="7B91A9ED" w14:textId="77777777" w:rsidTr="009C003A">
        <w:tc>
          <w:tcPr>
            <w:tcW w:w="663" w:type="dxa"/>
            <w:tcBorders>
              <w:top w:val="single" w:sz="4" w:space="0" w:color="auto"/>
              <w:left w:val="single" w:sz="4" w:space="0" w:color="auto"/>
              <w:bottom w:val="single" w:sz="4" w:space="0" w:color="auto"/>
              <w:right w:val="single" w:sz="4" w:space="0" w:color="auto"/>
            </w:tcBorders>
          </w:tcPr>
          <w:p w14:paraId="78FDB98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7228</w:t>
            </w:r>
          </w:p>
        </w:tc>
        <w:tc>
          <w:tcPr>
            <w:tcW w:w="1175" w:type="dxa"/>
            <w:tcBorders>
              <w:top w:val="single" w:sz="4" w:space="0" w:color="auto"/>
              <w:left w:val="single" w:sz="4" w:space="0" w:color="auto"/>
              <w:bottom w:val="single" w:sz="4" w:space="0" w:color="auto"/>
              <w:right w:val="single" w:sz="4" w:space="0" w:color="auto"/>
            </w:tcBorders>
          </w:tcPr>
          <w:p w14:paraId="38C2906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5742809</w:t>
            </w:r>
          </w:p>
        </w:tc>
        <w:tc>
          <w:tcPr>
            <w:tcW w:w="1134" w:type="dxa"/>
            <w:tcBorders>
              <w:top w:val="single" w:sz="4" w:space="0" w:color="auto"/>
              <w:left w:val="single" w:sz="4" w:space="0" w:color="auto"/>
              <w:bottom w:val="single" w:sz="4" w:space="0" w:color="auto"/>
              <w:right w:val="single" w:sz="4" w:space="0" w:color="auto"/>
            </w:tcBorders>
          </w:tcPr>
          <w:p w14:paraId="1B2BD4D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7413014</w:t>
            </w:r>
          </w:p>
        </w:tc>
      </w:tr>
      <w:tr w:rsidR="009C003A" w:rsidRPr="00A92E63" w14:paraId="59FF8AED" w14:textId="77777777" w:rsidTr="009C003A">
        <w:tc>
          <w:tcPr>
            <w:tcW w:w="663" w:type="dxa"/>
            <w:tcBorders>
              <w:top w:val="single" w:sz="4" w:space="0" w:color="auto"/>
              <w:left w:val="single" w:sz="4" w:space="0" w:color="auto"/>
              <w:bottom w:val="single" w:sz="4" w:space="0" w:color="auto"/>
              <w:right w:val="single" w:sz="4" w:space="0" w:color="auto"/>
            </w:tcBorders>
          </w:tcPr>
          <w:p w14:paraId="1E30D72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7229</w:t>
            </w:r>
          </w:p>
        </w:tc>
        <w:tc>
          <w:tcPr>
            <w:tcW w:w="1175" w:type="dxa"/>
            <w:tcBorders>
              <w:top w:val="single" w:sz="4" w:space="0" w:color="auto"/>
              <w:left w:val="single" w:sz="4" w:space="0" w:color="auto"/>
              <w:bottom w:val="single" w:sz="4" w:space="0" w:color="auto"/>
              <w:right w:val="single" w:sz="4" w:space="0" w:color="auto"/>
            </w:tcBorders>
          </w:tcPr>
          <w:p w14:paraId="52BB600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5742799</w:t>
            </w:r>
          </w:p>
        </w:tc>
        <w:tc>
          <w:tcPr>
            <w:tcW w:w="1134" w:type="dxa"/>
            <w:tcBorders>
              <w:top w:val="single" w:sz="4" w:space="0" w:color="auto"/>
              <w:left w:val="single" w:sz="4" w:space="0" w:color="auto"/>
              <w:bottom w:val="single" w:sz="4" w:space="0" w:color="auto"/>
              <w:right w:val="single" w:sz="4" w:space="0" w:color="auto"/>
            </w:tcBorders>
          </w:tcPr>
          <w:p w14:paraId="795F59A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7413020</w:t>
            </w:r>
          </w:p>
        </w:tc>
      </w:tr>
      <w:tr w:rsidR="009C003A" w:rsidRPr="00A92E63" w14:paraId="7101ACC3" w14:textId="77777777" w:rsidTr="009C003A">
        <w:tc>
          <w:tcPr>
            <w:tcW w:w="663" w:type="dxa"/>
            <w:tcBorders>
              <w:top w:val="single" w:sz="4" w:space="0" w:color="auto"/>
              <w:left w:val="single" w:sz="4" w:space="0" w:color="auto"/>
              <w:bottom w:val="single" w:sz="4" w:space="0" w:color="auto"/>
              <w:right w:val="single" w:sz="4" w:space="0" w:color="auto"/>
            </w:tcBorders>
          </w:tcPr>
          <w:p w14:paraId="3B817A8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7230</w:t>
            </w:r>
          </w:p>
        </w:tc>
        <w:tc>
          <w:tcPr>
            <w:tcW w:w="1175" w:type="dxa"/>
            <w:tcBorders>
              <w:top w:val="single" w:sz="4" w:space="0" w:color="auto"/>
              <w:left w:val="single" w:sz="4" w:space="0" w:color="auto"/>
              <w:bottom w:val="single" w:sz="4" w:space="0" w:color="auto"/>
              <w:right w:val="single" w:sz="4" w:space="0" w:color="auto"/>
            </w:tcBorders>
          </w:tcPr>
          <w:p w14:paraId="7146F52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5742797</w:t>
            </w:r>
          </w:p>
        </w:tc>
        <w:tc>
          <w:tcPr>
            <w:tcW w:w="1134" w:type="dxa"/>
            <w:tcBorders>
              <w:top w:val="single" w:sz="4" w:space="0" w:color="auto"/>
              <w:left w:val="single" w:sz="4" w:space="0" w:color="auto"/>
              <w:bottom w:val="single" w:sz="4" w:space="0" w:color="auto"/>
              <w:right w:val="single" w:sz="4" w:space="0" w:color="auto"/>
            </w:tcBorders>
          </w:tcPr>
          <w:p w14:paraId="4A38682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7413023</w:t>
            </w:r>
          </w:p>
        </w:tc>
      </w:tr>
      <w:tr w:rsidR="009C003A" w:rsidRPr="00A92E63" w14:paraId="0442F101" w14:textId="77777777" w:rsidTr="009C003A">
        <w:tc>
          <w:tcPr>
            <w:tcW w:w="663" w:type="dxa"/>
            <w:tcBorders>
              <w:top w:val="single" w:sz="4" w:space="0" w:color="auto"/>
              <w:left w:val="single" w:sz="4" w:space="0" w:color="auto"/>
              <w:bottom w:val="single" w:sz="4" w:space="0" w:color="auto"/>
              <w:right w:val="single" w:sz="4" w:space="0" w:color="auto"/>
            </w:tcBorders>
          </w:tcPr>
          <w:p w14:paraId="684D9EF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7231</w:t>
            </w:r>
          </w:p>
        </w:tc>
        <w:tc>
          <w:tcPr>
            <w:tcW w:w="1175" w:type="dxa"/>
            <w:tcBorders>
              <w:top w:val="single" w:sz="4" w:space="0" w:color="auto"/>
              <w:left w:val="single" w:sz="4" w:space="0" w:color="auto"/>
              <w:bottom w:val="single" w:sz="4" w:space="0" w:color="auto"/>
              <w:right w:val="single" w:sz="4" w:space="0" w:color="auto"/>
            </w:tcBorders>
          </w:tcPr>
          <w:p w14:paraId="04D73ED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5742791</w:t>
            </w:r>
          </w:p>
        </w:tc>
        <w:tc>
          <w:tcPr>
            <w:tcW w:w="1134" w:type="dxa"/>
            <w:tcBorders>
              <w:top w:val="single" w:sz="4" w:space="0" w:color="auto"/>
              <w:left w:val="single" w:sz="4" w:space="0" w:color="auto"/>
              <w:bottom w:val="single" w:sz="4" w:space="0" w:color="auto"/>
              <w:right w:val="single" w:sz="4" w:space="0" w:color="auto"/>
            </w:tcBorders>
          </w:tcPr>
          <w:p w14:paraId="5091CBC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7413038</w:t>
            </w:r>
          </w:p>
        </w:tc>
      </w:tr>
      <w:tr w:rsidR="009C003A" w:rsidRPr="00A92E63" w14:paraId="2C9E27FF" w14:textId="77777777" w:rsidTr="009C003A">
        <w:tc>
          <w:tcPr>
            <w:tcW w:w="663" w:type="dxa"/>
            <w:tcBorders>
              <w:top w:val="single" w:sz="4" w:space="0" w:color="auto"/>
              <w:left w:val="single" w:sz="4" w:space="0" w:color="auto"/>
              <w:bottom w:val="single" w:sz="4" w:space="0" w:color="auto"/>
              <w:right w:val="single" w:sz="4" w:space="0" w:color="auto"/>
            </w:tcBorders>
          </w:tcPr>
          <w:p w14:paraId="17245BD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7232</w:t>
            </w:r>
          </w:p>
        </w:tc>
        <w:tc>
          <w:tcPr>
            <w:tcW w:w="1175" w:type="dxa"/>
            <w:tcBorders>
              <w:top w:val="single" w:sz="4" w:space="0" w:color="auto"/>
              <w:left w:val="single" w:sz="4" w:space="0" w:color="auto"/>
              <w:bottom w:val="single" w:sz="4" w:space="0" w:color="auto"/>
              <w:right w:val="single" w:sz="4" w:space="0" w:color="auto"/>
            </w:tcBorders>
          </w:tcPr>
          <w:p w14:paraId="68E38AC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5742782</w:t>
            </w:r>
          </w:p>
        </w:tc>
        <w:tc>
          <w:tcPr>
            <w:tcW w:w="1134" w:type="dxa"/>
            <w:tcBorders>
              <w:top w:val="single" w:sz="4" w:space="0" w:color="auto"/>
              <w:left w:val="single" w:sz="4" w:space="0" w:color="auto"/>
              <w:bottom w:val="single" w:sz="4" w:space="0" w:color="auto"/>
              <w:right w:val="single" w:sz="4" w:space="0" w:color="auto"/>
            </w:tcBorders>
          </w:tcPr>
          <w:p w14:paraId="7C5038C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7413050</w:t>
            </w:r>
          </w:p>
        </w:tc>
      </w:tr>
      <w:tr w:rsidR="009C003A" w:rsidRPr="00A92E63" w14:paraId="3F74FAA0" w14:textId="77777777" w:rsidTr="009C003A">
        <w:tc>
          <w:tcPr>
            <w:tcW w:w="663" w:type="dxa"/>
            <w:tcBorders>
              <w:top w:val="single" w:sz="4" w:space="0" w:color="auto"/>
              <w:left w:val="single" w:sz="4" w:space="0" w:color="auto"/>
              <w:bottom w:val="single" w:sz="4" w:space="0" w:color="auto"/>
              <w:right w:val="single" w:sz="4" w:space="0" w:color="auto"/>
            </w:tcBorders>
          </w:tcPr>
          <w:p w14:paraId="4A711A0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7233</w:t>
            </w:r>
          </w:p>
        </w:tc>
        <w:tc>
          <w:tcPr>
            <w:tcW w:w="1175" w:type="dxa"/>
            <w:tcBorders>
              <w:top w:val="single" w:sz="4" w:space="0" w:color="auto"/>
              <w:left w:val="single" w:sz="4" w:space="0" w:color="auto"/>
              <w:bottom w:val="single" w:sz="4" w:space="0" w:color="auto"/>
              <w:right w:val="single" w:sz="4" w:space="0" w:color="auto"/>
            </w:tcBorders>
          </w:tcPr>
          <w:p w14:paraId="700182A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5742842</w:t>
            </w:r>
          </w:p>
        </w:tc>
        <w:tc>
          <w:tcPr>
            <w:tcW w:w="1134" w:type="dxa"/>
            <w:tcBorders>
              <w:top w:val="single" w:sz="4" w:space="0" w:color="auto"/>
              <w:left w:val="single" w:sz="4" w:space="0" w:color="auto"/>
              <w:bottom w:val="single" w:sz="4" w:space="0" w:color="auto"/>
              <w:right w:val="single" w:sz="4" w:space="0" w:color="auto"/>
            </w:tcBorders>
          </w:tcPr>
          <w:p w14:paraId="04FED66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7413126</w:t>
            </w:r>
          </w:p>
        </w:tc>
      </w:tr>
      <w:tr w:rsidR="009C003A" w:rsidRPr="00A92E63" w14:paraId="6EE64813" w14:textId="77777777" w:rsidTr="009C003A">
        <w:tc>
          <w:tcPr>
            <w:tcW w:w="663" w:type="dxa"/>
            <w:tcBorders>
              <w:top w:val="single" w:sz="4" w:space="0" w:color="auto"/>
              <w:left w:val="single" w:sz="4" w:space="0" w:color="auto"/>
              <w:bottom w:val="single" w:sz="4" w:space="0" w:color="auto"/>
              <w:right w:val="single" w:sz="4" w:space="0" w:color="auto"/>
            </w:tcBorders>
          </w:tcPr>
          <w:p w14:paraId="05BF9C9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7234</w:t>
            </w:r>
          </w:p>
        </w:tc>
        <w:tc>
          <w:tcPr>
            <w:tcW w:w="1175" w:type="dxa"/>
            <w:tcBorders>
              <w:top w:val="single" w:sz="4" w:space="0" w:color="auto"/>
              <w:left w:val="single" w:sz="4" w:space="0" w:color="auto"/>
              <w:bottom w:val="single" w:sz="4" w:space="0" w:color="auto"/>
              <w:right w:val="single" w:sz="4" w:space="0" w:color="auto"/>
            </w:tcBorders>
          </w:tcPr>
          <w:p w14:paraId="22E7769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5742852</w:t>
            </w:r>
          </w:p>
        </w:tc>
        <w:tc>
          <w:tcPr>
            <w:tcW w:w="1134" w:type="dxa"/>
            <w:tcBorders>
              <w:top w:val="single" w:sz="4" w:space="0" w:color="auto"/>
              <w:left w:val="single" w:sz="4" w:space="0" w:color="auto"/>
              <w:bottom w:val="single" w:sz="4" w:space="0" w:color="auto"/>
              <w:right w:val="single" w:sz="4" w:space="0" w:color="auto"/>
            </w:tcBorders>
          </w:tcPr>
          <w:p w14:paraId="24BC827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7413131</w:t>
            </w:r>
          </w:p>
        </w:tc>
      </w:tr>
      <w:tr w:rsidR="009C003A" w:rsidRPr="00A92E63" w14:paraId="37456810" w14:textId="77777777" w:rsidTr="009C003A">
        <w:tc>
          <w:tcPr>
            <w:tcW w:w="663" w:type="dxa"/>
            <w:tcBorders>
              <w:top w:val="single" w:sz="4" w:space="0" w:color="auto"/>
              <w:left w:val="single" w:sz="4" w:space="0" w:color="auto"/>
              <w:bottom w:val="single" w:sz="4" w:space="0" w:color="auto"/>
              <w:right w:val="single" w:sz="4" w:space="0" w:color="auto"/>
            </w:tcBorders>
          </w:tcPr>
          <w:p w14:paraId="1368053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7235</w:t>
            </w:r>
          </w:p>
        </w:tc>
        <w:tc>
          <w:tcPr>
            <w:tcW w:w="1175" w:type="dxa"/>
            <w:tcBorders>
              <w:top w:val="single" w:sz="4" w:space="0" w:color="auto"/>
              <w:left w:val="single" w:sz="4" w:space="0" w:color="auto"/>
              <w:bottom w:val="single" w:sz="4" w:space="0" w:color="auto"/>
              <w:right w:val="single" w:sz="4" w:space="0" w:color="auto"/>
            </w:tcBorders>
          </w:tcPr>
          <w:p w14:paraId="189D538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5742861</w:t>
            </w:r>
          </w:p>
        </w:tc>
        <w:tc>
          <w:tcPr>
            <w:tcW w:w="1134" w:type="dxa"/>
            <w:tcBorders>
              <w:top w:val="single" w:sz="4" w:space="0" w:color="auto"/>
              <w:left w:val="single" w:sz="4" w:space="0" w:color="auto"/>
              <w:bottom w:val="single" w:sz="4" w:space="0" w:color="auto"/>
              <w:right w:val="single" w:sz="4" w:space="0" w:color="auto"/>
            </w:tcBorders>
          </w:tcPr>
          <w:p w14:paraId="6699D9C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7413133</w:t>
            </w:r>
          </w:p>
        </w:tc>
      </w:tr>
      <w:tr w:rsidR="009C003A" w:rsidRPr="00A92E63" w14:paraId="00DA20A6" w14:textId="77777777" w:rsidTr="009C003A">
        <w:tc>
          <w:tcPr>
            <w:tcW w:w="663" w:type="dxa"/>
            <w:tcBorders>
              <w:top w:val="single" w:sz="4" w:space="0" w:color="auto"/>
              <w:left w:val="single" w:sz="4" w:space="0" w:color="auto"/>
              <w:bottom w:val="single" w:sz="4" w:space="0" w:color="auto"/>
              <w:right w:val="single" w:sz="4" w:space="0" w:color="auto"/>
            </w:tcBorders>
          </w:tcPr>
          <w:p w14:paraId="7CB5F87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7236</w:t>
            </w:r>
          </w:p>
        </w:tc>
        <w:tc>
          <w:tcPr>
            <w:tcW w:w="1175" w:type="dxa"/>
            <w:tcBorders>
              <w:top w:val="single" w:sz="4" w:space="0" w:color="auto"/>
              <w:left w:val="single" w:sz="4" w:space="0" w:color="auto"/>
              <w:bottom w:val="single" w:sz="4" w:space="0" w:color="auto"/>
              <w:right w:val="single" w:sz="4" w:space="0" w:color="auto"/>
            </w:tcBorders>
          </w:tcPr>
          <w:p w14:paraId="6C08DD9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5742880</w:t>
            </w:r>
          </w:p>
        </w:tc>
        <w:tc>
          <w:tcPr>
            <w:tcW w:w="1134" w:type="dxa"/>
            <w:tcBorders>
              <w:top w:val="single" w:sz="4" w:space="0" w:color="auto"/>
              <w:left w:val="single" w:sz="4" w:space="0" w:color="auto"/>
              <w:bottom w:val="single" w:sz="4" w:space="0" w:color="auto"/>
              <w:right w:val="single" w:sz="4" w:space="0" w:color="auto"/>
            </w:tcBorders>
          </w:tcPr>
          <w:p w14:paraId="2B29E24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7413131</w:t>
            </w:r>
          </w:p>
        </w:tc>
      </w:tr>
      <w:tr w:rsidR="009C003A" w:rsidRPr="00A92E63" w14:paraId="1F0C1E35" w14:textId="77777777" w:rsidTr="009C003A">
        <w:tc>
          <w:tcPr>
            <w:tcW w:w="663" w:type="dxa"/>
            <w:tcBorders>
              <w:top w:val="single" w:sz="4" w:space="0" w:color="auto"/>
              <w:left w:val="single" w:sz="4" w:space="0" w:color="auto"/>
              <w:bottom w:val="single" w:sz="4" w:space="0" w:color="auto"/>
              <w:right w:val="single" w:sz="4" w:space="0" w:color="auto"/>
            </w:tcBorders>
          </w:tcPr>
          <w:p w14:paraId="4B2340E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7237</w:t>
            </w:r>
          </w:p>
        </w:tc>
        <w:tc>
          <w:tcPr>
            <w:tcW w:w="1175" w:type="dxa"/>
            <w:tcBorders>
              <w:top w:val="single" w:sz="4" w:space="0" w:color="auto"/>
              <w:left w:val="single" w:sz="4" w:space="0" w:color="auto"/>
              <w:bottom w:val="single" w:sz="4" w:space="0" w:color="auto"/>
              <w:right w:val="single" w:sz="4" w:space="0" w:color="auto"/>
            </w:tcBorders>
          </w:tcPr>
          <w:p w14:paraId="227D5AB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5742925</w:t>
            </w:r>
          </w:p>
        </w:tc>
        <w:tc>
          <w:tcPr>
            <w:tcW w:w="1134" w:type="dxa"/>
            <w:tcBorders>
              <w:top w:val="single" w:sz="4" w:space="0" w:color="auto"/>
              <w:left w:val="single" w:sz="4" w:space="0" w:color="auto"/>
              <w:bottom w:val="single" w:sz="4" w:space="0" w:color="auto"/>
              <w:right w:val="single" w:sz="4" w:space="0" w:color="auto"/>
            </w:tcBorders>
          </w:tcPr>
          <w:p w14:paraId="3E0D4B3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7413126</w:t>
            </w:r>
          </w:p>
        </w:tc>
      </w:tr>
      <w:tr w:rsidR="009C003A" w:rsidRPr="00A92E63" w14:paraId="61A3570A" w14:textId="77777777" w:rsidTr="009C003A">
        <w:tc>
          <w:tcPr>
            <w:tcW w:w="663" w:type="dxa"/>
            <w:tcBorders>
              <w:top w:val="single" w:sz="4" w:space="0" w:color="auto"/>
              <w:left w:val="single" w:sz="4" w:space="0" w:color="auto"/>
              <w:bottom w:val="single" w:sz="4" w:space="0" w:color="auto"/>
              <w:right w:val="single" w:sz="4" w:space="0" w:color="auto"/>
            </w:tcBorders>
          </w:tcPr>
          <w:p w14:paraId="2EEF8FD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7238</w:t>
            </w:r>
          </w:p>
        </w:tc>
        <w:tc>
          <w:tcPr>
            <w:tcW w:w="1175" w:type="dxa"/>
            <w:tcBorders>
              <w:top w:val="single" w:sz="4" w:space="0" w:color="auto"/>
              <w:left w:val="single" w:sz="4" w:space="0" w:color="auto"/>
              <w:bottom w:val="single" w:sz="4" w:space="0" w:color="auto"/>
              <w:right w:val="single" w:sz="4" w:space="0" w:color="auto"/>
            </w:tcBorders>
          </w:tcPr>
          <w:p w14:paraId="376D70D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5742924</w:t>
            </w:r>
          </w:p>
        </w:tc>
        <w:tc>
          <w:tcPr>
            <w:tcW w:w="1134" w:type="dxa"/>
            <w:tcBorders>
              <w:top w:val="single" w:sz="4" w:space="0" w:color="auto"/>
              <w:left w:val="single" w:sz="4" w:space="0" w:color="auto"/>
              <w:bottom w:val="single" w:sz="4" w:space="0" w:color="auto"/>
              <w:right w:val="single" w:sz="4" w:space="0" w:color="auto"/>
            </w:tcBorders>
          </w:tcPr>
          <w:p w14:paraId="7C8DA94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7413120</w:t>
            </w:r>
          </w:p>
        </w:tc>
      </w:tr>
      <w:tr w:rsidR="009C003A" w:rsidRPr="00A92E63" w14:paraId="60103284" w14:textId="77777777" w:rsidTr="009C003A">
        <w:tc>
          <w:tcPr>
            <w:tcW w:w="663" w:type="dxa"/>
            <w:tcBorders>
              <w:top w:val="single" w:sz="4" w:space="0" w:color="auto"/>
              <w:left w:val="single" w:sz="4" w:space="0" w:color="auto"/>
              <w:bottom w:val="single" w:sz="4" w:space="0" w:color="auto"/>
              <w:right w:val="single" w:sz="4" w:space="0" w:color="auto"/>
            </w:tcBorders>
          </w:tcPr>
          <w:p w14:paraId="524F037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7239</w:t>
            </w:r>
          </w:p>
        </w:tc>
        <w:tc>
          <w:tcPr>
            <w:tcW w:w="1175" w:type="dxa"/>
            <w:tcBorders>
              <w:top w:val="single" w:sz="4" w:space="0" w:color="auto"/>
              <w:left w:val="single" w:sz="4" w:space="0" w:color="auto"/>
              <w:bottom w:val="single" w:sz="4" w:space="0" w:color="auto"/>
              <w:right w:val="single" w:sz="4" w:space="0" w:color="auto"/>
            </w:tcBorders>
          </w:tcPr>
          <w:p w14:paraId="3C447DC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5742925</w:t>
            </w:r>
          </w:p>
        </w:tc>
        <w:tc>
          <w:tcPr>
            <w:tcW w:w="1134" w:type="dxa"/>
            <w:tcBorders>
              <w:top w:val="single" w:sz="4" w:space="0" w:color="auto"/>
              <w:left w:val="single" w:sz="4" w:space="0" w:color="auto"/>
              <w:bottom w:val="single" w:sz="4" w:space="0" w:color="auto"/>
              <w:right w:val="single" w:sz="4" w:space="0" w:color="auto"/>
            </w:tcBorders>
          </w:tcPr>
          <w:p w14:paraId="2A998F0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7413115</w:t>
            </w:r>
          </w:p>
        </w:tc>
      </w:tr>
      <w:tr w:rsidR="009C003A" w:rsidRPr="00A92E63" w14:paraId="399AAB07" w14:textId="77777777" w:rsidTr="009C003A">
        <w:tc>
          <w:tcPr>
            <w:tcW w:w="663" w:type="dxa"/>
            <w:tcBorders>
              <w:top w:val="single" w:sz="4" w:space="0" w:color="auto"/>
              <w:left w:val="single" w:sz="4" w:space="0" w:color="auto"/>
              <w:bottom w:val="single" w:sz="4" w:space="0" w:color="auto"/>
              <w:right w:val="single" w:sz="4" w:space="0" w:color="auto"/>
            </w:tcBorders>
          </w:tcPr>
          <w:p w14:paraId="686ED64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7240</w:t>
            </w:r>
          </w:p>
        </w:tc>
        <w:tc>
          <w:tcPr>
            <w:tcW w:w="1175" w:type="dxa"/>
            <w:tcBorders>
              <w:top w:val="single" w:sz="4" w:space="0" w:color="auto"/>
              <w:left w:val="single" w:sz="4" w:space="0" w:color="auto"/>
              <w:bottom w:val="single" w:sz="4" w:space="0" w:color="auto"/>
              <w:right w:val="single" w:sz="4" w:space="0" w:color="auto"/>
            </w:tcBorders>
          </w:tcPr>
          <w:p w14:paraId="7F1F6A4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5742927</w:t>
            </w:r>
          </w:p>
        </w:tc>
        <w:tc>
          <w:tcPr>
            <w:tcW w:w="1134" w:type="dxa"/>
            <w:tcBorders>
              <w:top w:val="single" w:sz="4" w:space="0" w:color="auto"/>
              <w:left w:val="single" w:sz="4" w:space="0" w:color="auto"/>
              <w:bottom w:val="single" w:sz="4" w:space="0" w:color="auto"/>
              <w:right w:val="single" w:sz="4" w:space="0" w:color="auto"/>
            </w:tcBorders>
          </w:tcPr>
          <w:p w14:paraId="733E56F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7413111</w:t>
            </w:r>
          </w:p>
        </w:tc>
      </w:tr>
      <w:tr w:rsidR="009C003A" w:rsidRPr="00A92E63" w14:paraId="1AEA42F1" w14:textId="77777777" w:rsidTr="009C003A">
        <w:tc>
          <w:tcPr>
            <w:tcW w:w="663" w:type="dxa"/>
            <w:tcBorders>
              <w:top w:val="single" w:sz="4" w:space="0" w:color="auto"/>
              <w:left w:val="single" w:sz="4" w:space="0" w:color="auto"/>
              <w:bottom w:val="single" w:sz="4" w:space="0" w:color="auto"/>
              <w:right w:val="single" w:sz="4" w:space="0" w:color="auto"/>
            </w:tcBorders>
          </w:tcPr>
          <w:p w14:paraId="7DA0040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7241</w:t>
            </w:r>
          </w:p>
        </w:tc>
        <w:tc>
          <w:tcPr>
            <w:tcW w:w="1175" w:type="dxa"/>
            <w:tcBorders>
              <w:top w:val="single" w:sz="4" w:space="0" w:color="auto"/>
              <w:left w:val="single" w:sz="4" w:space="0" w:color="auto"/>
              <w:bottom w:val="single" w:sz="4" w:space="0" w:color="auto"/>
              <w:right w:val="single" w:sz="4" w:space="0" w:color="auto"/>
            </w:tcBorders>
          </w:tcPr>
          <w:p w14:paraId="7EC7949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5742929</w:t>
            </w:r>
          </w:p>
        </w:tc>
        <w:tc>
          <w:tcPr>
            <w:tcW w:w="1134" w:type="dxa"/>
            <w:tcBorders>
              <w:top w:val="single" w:sz="4" w:space="0" w:color="auto"/>
              <w:left w:val="single" w:sz="4" w:space="0" w:color="auto"/>
              <w:bottom w:val="single" w:sz="4" w:space="0" w:color="auto"/>
              <w:right w:val="single" w:sz="4" w:space="0" w:color="auto"/>
            </w:tcBorders>
          </w:tcPr>
          <w:p w14:paraId="499CAEC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7413108</w:t>
            </w:r>
          </w:p>
        </w:tc>
      </w:tr>
      <w:tr w:rsidR="009C003A" w:rsidRPr="00A92E63" w14:paraId="2C408B33" w14:textId="77777777" w:rsidTr="009C003A">
        <w:tc>
          <w:tcPr>
            <w:tcW w:w="663" w:type="dxa"/>
            <w:tcBorders>
              <w:top w:val="single" w:sz="4" w:space="0" w:color="auto"/>
              <w:left w:val="single" w:sz="4" w:space="0" w:color="auto"/>
              <w:bottom w:val="single" w:sz="4" w:space="0" w:color="auto"/>
              <w:right w:val="single" w:sz="4" w:space="0" w:color="auto"/>
            </w:tcBorders>
          </w:tcPr>
          <w:p w14:paraId="2816DCF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7242</w:t>
            </w:r>
          </w:p>
        </w:tc>
        <w:tc>
          <w:tcPr>
            <w:tcW w:w="1175" w:type="dxa"/>
            <w:tcBorders>
              <w:top w:val="single" w:sz="4" w:space="0" w:color="auto"/>
              <w:left w:val="single" w:sz="4" w:space="0" w:color="auto"/>
              <w:bottom w:val="single" w:sz="4" w:space="0" w:color="auto"/>
              <w:right w:val="single" w:sz="4" w:space="0" w:color="auto"/>
            </w:tcBorders>
          </w:tcPr>
          <w:p w14:paraId="10269E4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5742933</w:t>
            </w:r>
          </w:p>
        </w:tc>
        <w:tc>
          <w:tcPr>
            <w:tcW w:w="1134" w:type="dxa"/>
            <w:tcBorders>
              <w:top w:val="single" w:sz="4" w:space="0" w:color="auto"/>
              <w:left w:val="single" w:sz="4" w:space="0" w:color="auto"/>
              <w:bottom w:val="single" w:sz="4" w:space="0" w:color="auto"/>
              <w:right w:val="single" w:sz="4" w:space="0" w:color="auto"/>
            </w:tcBorders>
          </w:tcPr>
          <w:p w14:paraId="3493FC3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7413105</w:t>
            </w:r>
          </w:p>
        </w:tc>
      </w:tr>
      <w:tr w:rsidR="009C003A" w:rsidRPr="00A92E63" w14:paraId="62986E9A" w14:textId="77777777" w:rsidTr="009C003A">
        <w:tc>
          <w:tcPr>
            <w:tcW w:w="663" w:type="dxa"/>
            <w:tcBorders>
              <w:top w:val="single" w:sz="4" w:space="0" w:color="auto"/>
              <w:left w:val="single" w:sz="4" w:space="0" w:color="auto"/>
              <w:bottom w:val="single" w:sz="4" w:space="0" w:color="auto"/>
              <w:right w:val="single" w:sz="4" w:space="0" w:color="auto"/>
            </w:tcBorders>
          </w:tcPr>
          <w:p w14:paraId="4328F19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7243</w:t>
            </w:r>
          </w:p>
        </w:tc>
        <w:tc>
          <w:tcPr>
            <w:tcW w:w="1175" w:type="dxa"/>
            <w:tcBorders>
              <w:top w:val="single" w:sz="4" w:space="0" w:color="auto"/>
              <w:left w:val="single" w:sz="4" w:space="0" w:color="auto"/>
              <w:bottom w:val="single" w:sz="4" w:space="0" w:color="auto"/>
              <w:right w:val="single" w:sz="4" w:space="0" w:color="auto"/>
            </w:tcBorders>
          </w:tcPr>
          <w:p w14:paraId="14C9852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5742938</w:t>
            </w:r>
          </w:p>
        </w:tc>
        <w:tc>
          <w:tcPr>
            <w:tcW w:w="1134" w:type="dxa"/>
            <w:tcBorders>
              <w:top w:val="single" w:sz="4" w:space="0" w:color="auto"/>
              <w:left w:val="single" w:sz="4" w:space="0" w:color="auto"/>
              <w:bottom w:val="single" w:sz="4" w:space="0" w:color="auto"/>
              <w:right w:val="single" w:sz="4" w:space="0" w:color="auto"/>
            </w:tcBorders>
          </w:tcPr>
          <w:p w14:paraId="1204F0D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7413104</w:t>
            </w:r>
          </w:p>
        </w:tc>
      </w:tr>
      <w:tr w:rsidR="009C003A" w:rsidRPr="00A92E63" w14:paraId="36DFEB31" w14:textId="77777777" w:rsidTr="009C003A">
        <w:tc>
          <w:tcPr>
            <w:tcW w:w="663" w:type="dxa"/>
            <w:tcBorders>
              <w:top w:val="single" w:sz="4" w:space="0" w:color="auto"/>
              <w:left w:val="single" w:sz="4" w:space="0" w:color="auto"/>
              <w:bottom w:val="single" w:sz="4" w:space="0" w:color="auto"/>
              <w:right w:val="single" w:sz="4" w:space="0" w:color="auto"/>
            </w:tcBorders>
          </w:tcPr>
          <w:p w14:paraId="0CD7E58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7244</w:t>
            </w:r>
          </w:p>
        </w:tc>
        <w:tc>
          <w:tcPr>
            <w:tcW w:w="1175" w:type="dxa"/>
            <w:tcBorders>
              <w:top w:val="single" w:sz="4" w:space="0" w:color="auto"/>
              <w:left w:val="single" w:sz="4" w:space="0" w:color="auto"/>
              <w:bottom w:val="single" w:sz="4" w:space="0" w:color="auto"/>
              <w:right w:val="single" w:sz="4" w:space="0" w:color="auto"/>
            </w:tcBorders>
          </w:tcPr>
          <w:p w14:paraId="518C84B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5742947</w:t>
            </w:r>
          </w:p>
        </w:tc>
        <w:tc>
          <w:tcPr>
            <w:tcW w:w="1134" w:type="dxa"/>
            <w:tcBorders>
              <w:top w:val="single" w:sz="4" w:space="0" w:color="auto"/>
              <w:left w:val="single" w:sz="4" w:space="0" w:color="auto"/>
              <w:bottom w:val="single" w:sz="4" w:space="0" w:color="auto"/>
              <w:right w:val="single" w:sz="4" w:space="0" w:color="auto"/>
            </w:tcBorders>
          </w:tcPr>
          <w:p w14:paraId="16CC4E2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7413103</w:t>
            </w:r>
          </w:p>
        </w:tc>
      </w:tr>
      <w:tr w:rsidR="009C003A" w:rsidRPr="00A92E63" w14:paraId="5AD96D20" w14:textId="77777777" w:rsidTr="009C003A">
        <w:tc>
          <w:tcPr>
            <w:tcW w:w="663" w:type="dxa"/>
            <w:tcBorders>
              <w:top w:val="single" w:sz="4" w:space="0" w:color="auto"/>
              <w:left w:val="single" w:sz="4" w:space="0" w:color="auto"/>
              <w:bottom w:val="single" w:sz="4" w:space="0" w:color="auto"/>
              <w:right w:val="single" w:sz="4" w:space="0" w:color="auto"/>
            </w:tcBorders>
          </w:tcPr>
          <w:p w14:paraId="474E7E4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7245</w:t>
            </w:r>
          </w:p>
        </w:tc>
        <w:tc>
          <w:tcPr>
            <w:tcW w:w="1175" w:type="dxa"/>
            <w:tcBorders>
              <w:top w:val="single" w:sz="4" w:space="0" w:color="auto"/>
              <w:left w:val="single" w:sz="4" w:space="0" w:color="auto"/>
              <w:bottom w:val="single" w:sz="4" w:space="0" w:color="auto"/>
              <w:right w:val="single" w:sz="4" w:space="0" w:color="auto"/>
            </w:tcBorders>
          </w:tcPr>
          <w:p w14:paraId="294F74F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5742951</w:t>
            </w:r>
          </w:p>
        </w:tc>
        <w:tc>
          <w:tcPr>
            <w:tcW w:w="1134" w:type="dxa"/>
            <w:tcBorders>
              <w:top w:val="single" w:sz="4" w:space="0" w:color="auto"/>
              <w:left w:val="single" w:sz="4" w:space="0" w:color="auto"/>
              <w:bottom w:val="single" w:sz="4" w:space="0" w:color="auto"/>
              <w:right w:val="single" w:sz="4" w:space="0" w:color="auto"/>
            </w:tcBorders>
          </w:tcPr>
          <w:p w14:paraId="6845DA6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7413103</w:t>
            </w:r>
          </w:p>
        </w:tc>
      </w:tr>
      <w:tr w:rsidR="009C003A" w:rsidRPr="00A92E63" w14:paraId="320428B3" w14:textId="77777777" w:rsidTr="009C003A">
        <w:tc>
          <w:tcPr>
            <w:tcW w:w="663" w:type="dxa"/>
            <w:tcBorders>
              <w:top w:val="single" w:sz="4" w:space="0" w:color="auto"/>
              <w:left w:val="single" w:sz="4" w:space="0" w:color="auto"/>
              <w:bottom w:val="single" w:sz="4" w:space="0" w:color="auto"/>
              <w:right w:val="single" w:sz="4" w:space="0" w:color="auto"/>
            </w:tcBorders>
          </w:tcPr>
          <w:p w14:paraId="623C432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7246</w:t>
            </w:r>
          </w:p>
        </w:tc>
        <w:tc>
          <w:tcPr>
            <w:tcW w:w="1175" w:type="dxa"/>
            <w:tcBorders>
              <w:top w:val="single" w:sz="4" w:space="0" w:color="auto"/>
              <w:left w:val="single" w:sz="4" w:space="0" w:color="auto"/>
              <w:bottom w:val="single" w:sz="4" w:space="0" w:color="auto"/>
              <w:right w:val="single" w:sz="4" w:space="0" w:color="auto"/>
            </w:tcBorders>
          </w:tcPr>
          <w:p w14:paraId="3CEA44C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5742956</w:t>
            </w:r>
          </w:p>
        </w:tc>
        <w:tc>
          <w:tcPr>
            <w:tcW w:w="1134" w:type="dxa"/>
            <w:tcBorders>
              <w:top w:val="single" w:sz="4" w:space="0" w:color="auto"/>
              <w:left w:val="single" w:sz="4" w:space="0" w:color="auto"/>
              <w:bottom w:val="single" w:sz="4" w:space="0" w:color="auto"/>
              <w:right w:val="single" w:sz="4" w:space="0" w:color="auto"/>
            </w:tcBorders>
          </w:tcPr>
          <w:p w14:paraId="025C826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7413105</w:t>
            </w:r>
          </w:p>
        </w:tc>
      </w:tr>
      <w:tr w:rsidR="009C003A" w:rsidRPr="00A92E63" w14:paraId="01F490C3" w14:textId="77777777" w:rsidTr="009C003A">
        <w:tc>
          <w:tcPr>
            <w:tcW w:w="663" w:type="dxa"/>
            <w:tcBorders>
              <w:top w:val="single" w:sz="4" w:space="0" w:color="auto"/>
              <w:left w:val="single" w:sz="4" w:space="0" w:color="auto"/>
              <w:bottom w:val="single" w:sz="4" w:space="0" w:color="auto"/>
              <w:right w:val="single" w:sz="4" w:space="0" w:color="auto"/>
            </w:tcBorders>
          </w:tcPr>
          <w:p w14:paraId="649A2F1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7247</w:t>
            </w:r>
          </w:p>
        </w:tc>
        <w:tc>
          <w:tcPr>
            <w:tcW w:w="1175" w:type="dxa"/>
            <w:tcBorders>
              <w:top w:val="single" w:sz="4" w:space="0" w:color="auto"/>
              <w:left w:val="single" w:sz="4" w:space="0" w:color="auto"/>
              <w:bottom w:val="single" w:sz="4" w:space="0" w:color="auto"/>
              <w:right w:val="single" w:sz="4" w:space="0" w:color="auto"/>
            </w:tcBorders>
          </w:tcPr>
          <w:p w14:paraId="0A0DBB4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5742959</w:t>
            </w:r>
          </w:p>
        </w:tc>
        <w:tc>
          <w:tcPr>
            <w:tcW w:w="1134" w:type="dxa"/>
            <w:tcBorders>
              <w:top w:val="single" w:sz="4" w:space="0" w:color="auto"/>
              <w:left w:val="single" w:sz="4" w:space="0" w:color="auto"/>
              <w:bottom w:val="single" w:sz="4" w:space="0" w:color="auto"/>
              <w:right w:val="single" w:sz="4" w:space="0" w:color="auto"/>
            </w:tcBorders>
          </w:tcPr>
          <w:p w14:paraId="4BD693E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7413108</w:t>
            </w:r>
          </w:p>
        </w:tc>
      </w:tr>
      <w:tr w:rsidR="009C003A" w:rsidRPr="00A92E63" w14:paraId="3784EA41" w14:textId="77777777" w:rsidTr="009C003A">
        <w:tc>
          <w:tcPr>
            <w:tcW w:w="663" w:type="dxa"/>
            <w:tcBorders>
              <w:top w:val="single" w:sz="4" w:space="0" w:color="auto"/>
              <w:left w:val="single" w:sz="4" w:space="0" w:color="auto"/>
              <w:bottom w:val="single" w:sz="4" w:space="0" w:color="auto"/>
              <w:right w:val="single" w:sz="4" w:space="0" w:color="auto"/>
            </w:tcBorders>
          </w:tcPr>
          <w:p w14:paraId="1E6230C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7248</w:t>
            </w:r>
          </w:p>
        </w:tc>
        <w:tc>
          <w:tcPr>
            <w:tcW w:w="1175" w:type="dxa"/>
            <w:tcBorders>
              <w:top w:val="single" w:sz="4" w:space="0" w:color="auto"/>
              <w:left w:val="single" w:sz="4" w:space="0" w:color="auto"/>
              <w:bottom w:val="single" w:sz="4" w:space="0" w:color="auto"/>
              <w:right w:val="single" w:sz="4" w:space="0" w:color="auto"/>
            </w:tcBorders>
          </w:tcPr>
          <w:p w14:paraId="37F6150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5742962</w:t>
            </w:r>
          </w:p>
        </w:tc>
        <w:tc>
          <w:tcPr>
            <w:tcW w:w="1134" w:type="dxa"/>
            <w:tcBorders>
              <w:top w:val="single" w:sz="4" w:space="0" w:color="auto"/>
              <w:left w:val="single" w:sz="4" w:space="0" w:color="auto"/>
              <w:bottom w:val="single" w:sz="4" w:space="0" w:color="auto"/>
              <w:right w:val="single" w:sz="4" w:space="0" w:color="auto"/>
            </w:tcBorders>
          </w:tcPr>
          <w:p w14:paraId="7691194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7413112</w:t>
            </w:r>
          </w:p>
        </w:tc>
      </w:tr>
      <w:tr w:rsidR="009C003A" w:rsidRPr="00A92E63" w14:paraId="789CB0DF" w14:textId="77777777" w:rsidTr="009C003A">
        <w:tc>
          <w:tcPr>
            <w:tcW w:w="663" w:type="dxa"/>
            <w:tcBorders>
              <w:top w:val="single" w:sz="4" w:space="0" w:color="auto"/>
              <w:left w:val="single" w:sz="4" w:space="0" w:color="auto"/>
              <w:bottom w:val="single" w:sz="4" w:space="0" w:color="auto"/>
              <w:right w:val="single" w:sz="4" w:space="0" w:color="auto"/>
            </w:tcBorders>
          </w:tcPr>
          <w:p w14:paraId="011B918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7249</w:t>
            </w:r>
          </w:p>
        </w:tc>
        <w:tc>
          <w:tcPr>
            <w:tcW w:w="1175" w:type="dxa"/>
            <w:tcBorders>
              <w:top w:val="single" w:sz="4" w:space="0" w:color="auto"/>
              <w:left w:val="single" w:sz="4" w:space="0" w:color="auto"/>
              <w:bottom w:val="single" w:sz="4" w:space="0" w:color="auto"/>
              <w:right w:val="single" w:sz="4" w:space="0" w:color="auto"/>
            </w:tcBorders>
          </w:tcPr>
          <w:p w14:paraId="19AA168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5742963</w:t>
            </w:r>
          </w:p>
        </w:tc>
        <w:tc>
          <w:tcPr>
            <w:tcW w:w="1134" w:type="dxa"/>
            <w:tcBorders>
              <w:top w:val="single" w:sz="4" w:space="0" w:color="auto"/>
              <w:left w:val="single" w:sz="4" w:space="0" w:color="auto"/>
              <w:bottom w:val="single" w:sz="4" w:space="0" w:color="auto"/>
              <w:right w:val="single" w:sz="4" w:space="0" w:color="auto"/>
            </w:tcBorders>
          </w:tcPr>
          <w:p w14:paraId="2D2ED48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7413116</w:t>
            </w:r>
          </w:p>
        </w:tc>
      </w:tr>
      <w:tr w:rsidR="009C003A" w:rsidRPr="00A92E63" w14:paraId="4DEBB80C" w14:textId="77777777" w:rsidTr="009C003A">
        <w:tc>
          <w:tcPr>
            <w:tcW w:w="663" w:type="dxa"/>
            <w:tcBorders>
              <w:top w:val="single" w:sz="4" w:space="0" w:color="auto"/>
              <w:left w:val="single" w:sz="4" w:space="0" w:color="auto"/>
              <w:bottom w:val="single" w:sz="4" w:space="0" w:color="auto"/>
              <w:right w:val="single" w:sz="4" w:space="0" w:color="auto"/>
            </w:tcBorders>
          </w:tcPr>
          <w:p w14:paraId="2E3A517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7250</w:t>
            </w:r>
          </w:p>
        </w:tc>
        <w:tc>
          <w:tcPr>
            <w:tcW w:w="1175" w:type="dxa"/>
            <w:tcBorders>
              <w:top w:val="single" w:sz="4" w:space="0" w:color="auto"/>
              <w:left w:val="single" w:sz="4" w:space="0" w:color="auto"/>
              <w:bottom w:val="single" w:sz="4" w:space="0" w:color="auto"/>
              <w:right w:val="single" w:sz="4" w:space="0" w:color="auto"/>
            </w:tcBorders>
          </w:tcPr>
          <w:p w14:paraId="0E52FFA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5742965</w:t>
            </w:r>
          </w:p>
        </w:tc>
        <w:tc>
          <w:tcPr>
            <w:tcW w:w="1134" w:type="dxa"/>
            <w:tcBorders>
              <w:top w:val="single" w:sz="4" w:space="0" w:color="auto"/>
              <w:left w:val="single" w:sz="4" w:space="0" w:color="auto"/>
              <w:bottom w:val="single" w:sz="4" w:space="0" w:color="auto"/>
              <w:right w:val="single" w:sz="4" w:space="0" w:color="auto"/>
            </w:tcBorders>
          </w:tcPr>
          <w:p w14:paraId="21261B2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7413134</w:t>
            </w:r>
          </w:p>
        </w:tc>
      </w:tr>
      <w:tr w:rsidR="009C003A" w:rsidRPr="00A92E63" w14:paraId="46811BAF" w14:textId="77777777" w:rsidTr="009C003A">
        <w:tc>
          <w:tcPr>
            <w:tcW w:w="663" w:type="dxa"/>
            <w:tcBorders>
              <w:top w:val="single" w:sz="4" w:space="0" w:color="auto"/>
              <w:left w:val="single" w:sz="4" w:space="0" w:color="auto"/>
              <w:bottom w:val="single" w:sz="4" w:space="0" w:color="auto"/>
              <w:right w:val="single" w:sz="4" w:space="0" w:color="auto"/>
            </w:tcBorders>
          </w:tcPr>
          <w:p w14:paraId="6700964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7251</w:t>
            </w:r>
          </w:p>
        </w:tc>
        <w:tc>
          <w:tcPr>
            <w:tcW w:w="1175" w:type="dxa"/>
            <w:tcBorders>
              <w:top w:val="single" w:sz="4" w:space="0" w:color="auto"/>
              <w:left w:val="single" w:sz="4" w:space="0" w:color="auto"/>
              <w:bottom w:val="single" w:sz="4" w:space="0" w:color="auto"/>
              <w:right w:val="single" w:sz="4" w:space="0" w:color="auto"/>
            </w:tcBorders>
          </w:tcPr>
          <w:p w14:paraId="1C90F2B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5742972</w:t>
            </w:r>
          </w:p>
        </w:tc>
        <w:tc>
          <w:tcPr>
            <w:tcW w:w="1134" w:type="dxa"/>
            <w:tcBorders>
              <w:top w:val="single" w:sz="4" w:space="0" w:color="auto"/>
              <w:left w:val="single" w:sz="4" w:space="0" w:color="auto"/>
              <w:bottom w:val="single" w:sz="4" w:space="0" w:color="auto"/>
              <w:right w:val="single" w:sz="4" w:space="0" w:color="auto"/>
            </w:tcBorders>
          </w:tcPr>
          <w:p w14:paraId="7FBB10D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7413134</w:t>
            </w:r>
          </w:p>
        </w:tc>
      </w:tr>
      <w:tr w:rsidR="009C003A" w:rsidRPr="00A92E63" w14:paraId="5A60691B" w14:textId="77777777" w:rsidTr="009C003A">
        <w:tc>
          <w:tcPr>
            <w:tcW w:w="663" w:type="dxa"/>
            <w:tcBorders>
              <w:top w:val="single" w:sz="4" w:space="0" w:color="auto"/>
              <w:left w:val="single" w:sz="4" w:space="0" w:color="auto"/>
              <w:bottom w:val="single" w:sz="4" w:space="0" w:color="auto"/>
              <w:right w:val="single" w:sz="4" w:space="0" w:color="auto"/>
            </w:tcBorders>
          </w:tcPr>
          <w:p w14:paraId="620FE8D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7252</w:t>
            </w:r>
          </w:p>
        </w:tc>
        <w:tc>
          <w:tcPr>
            <w:tcW w:w="1175" w:type="dxa"/>
            <w:tcBorders>
              <w:top w:val="single" w:sz="4" w:space="0" w:color="auto"/>
              <w:left w:val="single" w:sz="4" w:space="0" w:color="auto"/>
              <w:bottom w:val="single" w:sz="4" w:space="0" w:color="auto"/>
              <w:right w:val="single" w:sz="4" w:space="0" w:color="auto"/>
            </w:tcBorders>
          </w:tcPr>
          <w:p w14:paraId="1765030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5742977</w:t>
            </w:r>
          </w:p>
        </w:tc>
        <w:tc>
          <w:tcPr>
            <w:tcW w:w="1134" w:type="dxa"/>
            <w:tcBorders>
              <w:top w:val="single" w:sz="4" w:space="0" w:color="auto"/>
              <w:left w:val="single" w:sz="4" w:space="0" w:color="auto"/>
              <w:bottom w:val="single" w:sz="4" w:space="0" w:color="auto"/>
              <w:right w:val="single" w:sz="4" w:space="0" w:color="auto"/>
            </w:tcBorders>
          </w:tcPr>
          <w:p w14:paraId="193326B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7413135</w:t>
            </w:r>
          </w:p>
        </w:tc>
      </w:tr>
      <w:tr w:rsidR="009C003A" w:rsidRPr="00A92E63" w14:paraId="32608D90" w14:textId="77777777" w:rsidTr="009C003A">
        <w:tc>
          <w:tcPr>
            <w:tcW w:w="663" w:type="dxa"/>
            <w:tcBorders>
              <w:top w:val="single" w:sz="4" w:space="0" w:color="auto"/>
              <w:left w:val="single" w:sz="4" w:space="0" w:color="auto"/>
              <w:bottom w:val="single" w:sz="4" w:space="0" w:color="auto"/>
              <w:right w:val="single" w:sz="4" w:space="0" w:color="auto"/>
            </w:tcBorders>
          </w:tcPr>
          <w:p w14:paraId="3FAD26F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7253</w:t>
            </w:r>
          </w:p>
        </w:tc>
        <w:tc>
          <w:tcPr>
            <w:tcW w:w="1175" w:type="dxa"/>
            <w:tcBorders>
              <w:top w:val="single" w:sz="4" w:space="0" w:color="auto"/>
              <w:left w:val="single" w:sz="4" w:space="0" w:color="auto"/>
              <w:bottom w:val="single" w:sz="4" w:space="0" w:color="auto"/>
              <w:right w:val="single" w:sz="4" w:space="0" w:color="auto"/>
            </w:tcBorders>
          </w:tcPr>
          <w:p w14:paraId="70BCE31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5742980</w:t>
            </w:r>
          </w:p>
        </w:tc>
        <w:tc>
          <w:tcPr>
            <w:tcW w:w="1134" w:type="dxa"/>
            <w:tcBorders>
              <w:top w:val="single" w:sz="4" w:space="0" w:color="auto"/>
              <w:left w:val="single" w:sz="4" w:space="0" w:color="auto"/>
              <w:bottom w:val="single" w:sz="4" w:space="0" w:color="auto"/>
              <w:right w:val="single" w:sz="4" w:space="0" w:color="auto"/>
            </w:tcBorders>
          </w:tcPr>
          <w:p w14:paraId="1960D1E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7413137</w:t>
            </w:r>
          </w:p>
        </w:tc>
      </w:tr>
      <w:tr w:rsidR="009C003A" w:rsidRPr="00A92E63" w14:paraId="3E317353" w14:textId="77777777" w:rsidTr="009C003A">
        <w:tc>
          <w:tcPr>
            <w:tcW w:w="663" w:type="dxa"/>
            <w:tcBorders>
              <w:top w:val="single" w:sz="4" w:space="0" w:color="auto"/>
              <w:left w:val="single" w:sz="4" w:space="0" w:color="auto"/>
              <w:bottom w:val="single" w:sz="4" w:space="0" w:color="auto"/>
              <w:right w:val="single" w:sz="4" w:space="0" w:color="auto"/>
            </w:tcBorders>
          </w:tcPr>
          <w:p w14:paraId="3D23AB9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7254</w:t>
            </w:r>
          </w:p>
        </w:tc>
        <w:tc>
          <w:tcPr>
            <w:tcW w:w="1175" w:type="dxa"/>
            <w:tcBorders>
              <w:top w:val="single" w:sz="4" w:space="0" w:color="auto"/>
              <w:left w:val="single" w:sz="4" w:space="0" w:color="auto"/>
              <w:bottom w:val="single" w:sz="4" w:space="0" w:color="auto"/>
              <w:right w:val="single" w:sz="4" w:space="0" w:color="auto"/>
            </w:tcBorders>
          </w:tcPr>
          <w:p w14:paraId="1C79ED3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5742984</w:t>
            </w:r>
          </w:p>
        </w:tc>
        <w:tc>
          <w:tcPr>
            <w:tcW w:w="1134" w:type="dxa"/>
            <w:tcBorders>
              <w:top w:val="single" w:sz="4" w:space="0" w:color="auto"/>
              <w:left w:val="single" w:sz="4" w:space="0" w:color="auto"/>
              <w:bottom w:val="single" w:sz="4" w:space="0" w:color="auto"/>
              <w:right w:val="single" w:sz="4" w:space="0" w:color="auto"/>
            </w:tcBorders>
          </w:tcPr>
          <w:p w14:paraId="0C8DFD0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7413139</w:t>
            </w:r>
          </w:p>
        </w:tc>
      </w:tr>
      <w:tr w:rsidR="009C003A" w:rsidRPr="00A92E63" w14:paraId="7D8EC711" w14:textId="77777777" w:rsidTr="009C003A">
        <w:tc>
          <w:tcPr>
            <w:tcW w:w="663" w:type="dxa"/>
            <w:tcBorders>
              <w:top w:val="single" w:sz="4" w:space="0" w:color="auto"/>
              <w:left w:val="single" w:sz="4" w:space="0" w:color="auto"/>
              <w:bottom w:val="single" w:sz="4" w:space="0" w:color="auto"/>
              <w:right w:val="single" w:sz="4" w:space="0" w:color="auto"/>
            </w:tcBorders>
          </w:tcPr>
          <w:p w14:paraId="0A22195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7255</w:t>
            </w:r>
          </w:p>
        </w:tc>
        <w:tc>
          <w:tcPr>
            <w:tcW w:w="1175" w:type="dxa"/>
            <w:tcBorders>
              <w:top w:val="single" w:sz="4" w:space="0" w:color="auto"/>
              <w:left w:val="single" w:sz="4" w:space="0" w:color="auto"/>
              <w:bottom w:val="single" w:sz="4" w:space="0" w:color="auto"/>
              <w:right w:val="single" w:sz="4" w:space="0" w:color="auto"/>
            </w:tcBorders>
          </w:tcPr>
          <w:p w14:paraId="5931C39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5742986</w:t>
            </w:r>
          </w:p>
        </w:tc>
        <w:tc>
          <w:tcPr>
            <w:tcW w:w="1134" w:type="dxa"/>
            <w:tcBorders>
              <w:top w:val="single" w:sz="4" w:space="0" w:color="auto"/>
              <w:left w:val="single" w:sz="4" w:space="0" w:color="auto"/>
              <w:bottom w:val="single" w:sz="4" w:space="0" w:color="auto"/>
              <w:right w:val="single" w:sz="4" w:space="0" w:color="auto"/>
            </w:tcBorders>
          </w:tcPr>
          <w:p w14:paraId="6529542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7413143</w:t>
            </w:r>
          </w:p>
        </w:tc>
      </w:tr>
      <w:tr w:rsidR="009C003A" w:rsidRPr="00A92E63" w14:paraId="4752C27D" w14:textId="77777777" w:rsidTr="009C003A">
        <w:tc>
          <w:tcPr>
            <w:tcW w:w="663" w:type="dxa"/>
            <w:tcBorders>
              <w:top w:val="single" w:sz="4" w:space="0" w:color="auto"/>
              <w:left w:val="single" w:sz="4" w:space="0" w:color="auto"/>
              <w:bottom w:val="single" w:sz="4" w:space="0" w:color="auto"/>
              <w:right w:val="single" w:sz="4" w:space="0" w:color="auto"/>
            </w:tcBorders>
          </w:tcPr>
          <w:p w14:paraId="6977C20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7256</w:t>
            </w:r>
          </w:p>
        </w:tc>
        <w:tc>
          <w:tcPr>
            <w:tcW w:w="1175" w:type="dxa"/>
            <w:tcBorders>
              <w:top w:val="single" w:sz="4" w:space="0" w:color="auto"/>
              <w:left w:val="single" w:sz="4" w:space="0" w:color="auto"/>
              <w:bottom w:val="single" w:sz="4" w:space="0" w:color="auto"/>
              <w:right w:val="single" w:sz="4" w:space="0" w:color="auto"/>
            </w:tcBorders>
          </w:tcPr>
          <w:p w14:paraId="325B3AE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5742987</w:t>
            </w:r>
          </w:p>
        </w:tc>
        <w:tc>
          <w:tcPr>
            <w:tcW w:w="1134" w:type="dxa"/>
            <w:tcBorders>
              <w:top w:val="single" w:sz="4" w:space="0" w:color="auto"/>
              <w:left w:val="single" w:sz="4" w:space="0" w:color="auto"/>
              <w:bottom w:val="single" w:sz="4" w:space="0" w:color="auto"/>
              <w:right w:val="single" w:sz="4" w:space="0" w:color="auto"/>
            </w:tcBorders>
          </w:tcPr>
          <w:p w14:paraId="70F021E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7413147</w:t>
            </w:r>
          </w:p>
        </w:tc>
      </w:tr>
      <w:tr w:rsidR="009C003A" w:rsidRPr="00A92E63" w14:paraId="1EBE14DE" w14:textId="77777777" w:rsidTr="009C003A">
        <w:tc>
          <w:tcPr>
            <w:tcW w:w="663" w:type="dxa"/>
            <w:tcBorders>
              <w:top w:val="single" w:sz="4" w:space="0" w:color="auto"/>
              <w:left w:val="single" w:sz="4" w:space="0" w:color="auto"/>
              <w:bottom w:val="single" w:sz="4" w:space="0" w:color="auto"/>
              <w:right w:val="single" w:sz="4" w:space="0" w:color="auto"/>
            </w:tcBorders>
          </w:tcPr>
          <w:p w14:paraId="4CFC083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7257</w:t>
            </w:r>
          </w:p>
        </w:tc>
        <w:tc>
          <w:tcPr>
            <w:tcW w:w="1175" w:type="dxa"/>
            <w:tcBorders>
              <w:top w:val="single" w:sz="4" w:space="0" w:color="auto"/>
              <w:left w:val="single" w:sz="4" w:space="0" w:color="auto"/>
              <w:bottom w:val="single" w:sz="4" w:space="0" w:color="auto"/>
              <w:right w:val="single" w:sz="4" w:space="0" w:color="auto"/>
            </w:tcBorders>
          </w:tcPr>
          <w:p w14:paraId="7BD3A81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5742989</w:t>
            </w:r>
          </w:p>
        </w:tc>
        <w:tc>
          <w:tcPr>
            <w:tcW w:w="1134" w:type="dxa"/>
            <w:tcBorders>
              <w:top w:val="single" w:sz="4" w:space="0" w:color="auto"/>
              <w:left w:val="single" w:sz="4" w:space="0" w:color="auto"/>
              <w:bottom w:val="single" w:sz="4" w:space="0" w:color="auto"/>
              <w:right w:val="single" w:sz="4" w:space="0" w:color="auto"/>
            </w:tcBorders>
          </w:tcPr>
          <w:p w14:paraId="01E3E46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7413157</w:t>
            </w:r>
          </w:p>
        </w:tc>
      </w:tr>
      <w:tr w:rsidR="009C003A" w:rsidRPr="00A92E63" w14:paraId="08A282B1" w14:textId="77777777" w:rsidTr="009C003A">
        <w:tc>
          <w:tcPr>
            <w:tcW w:w="663" w:type="dxa"/>
            <w:tcBorders>
              <w:top w:val="single" w:sz="4" w:space="0" w:color="auto"/>
              <w:left w:val="single" w:sz="4" w:space="0" w:color="auto"/>
              <w:bottom w:val="single" w:sz="4" w:space="0" w:color="auto"/>
              <w:right w:val="single" w:sz="4" w:space="0" w:color="auto"/>
            </w:tcBorders>
          </w:tcPr>
          <w:p w14:paraId="7D334D2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7258</w:t>
            </w:r>
          </w:p>
        </w:tc>
        <w:tc>
          <w:tcPr>
            <w:tcW w:w="1175" w:type="dxa"/>
            <w:tcBorders>
              <w:top w:val="single" w:sz="4" w:space="0" w:color="auto"/>
              <w:left w:val="single" w:sz="4" w:space="0" w:color="auto"/>
              <w:bottom w:val="single" w:sz="4" w:space="0" w:color="auto"/>
              <w:right w:val="single" w:sz="4" w:space="0" w:color="auto"/>
            </w:tcBorders>
          </w:tcPr>
          <w:p w14:paraId="342302F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5742988</w:t>
            </w:r>
          </w:p>
        </w:tc>
        <w:tc>
          <w:tcPr>
            <w:tcW w:w="1134" w:type="dxa"/>
            <w:tcBorders>
              <w:top w:val="single" w:sz="4" w:space="0" w:color="auto"/>
              <w:left w:val="single" w:sz="4" w:space="0" w:color="auto"/>
              <w:bottom w:val="single" w:sz="4" w:space="0" w:color="auto"/>
              <w:right w:val="single" w:sz="4" w:space="0" w:color="auto"/>
            </w:tcBorders>
          </w:tcPr>
          <w:p w14:paraId="3E34BF7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7413162</w:t>
            </w:r>
          </w:p>
        </w:tc>
      </w:tr>
      <w:tr w:rsidR="009C003A" w:rsidRPr="00A92E63" w14:paraId="477AC0FE" w14:textId="77777777" w:rsidTr="009C003A">
        <w:tc>
          <w:tcPr>
            <w:tcW w:w="663" w:type="dxa"/>
            <w:tcBorders>
              <w:top w:val="single" w:sz="4" w:space="0" w:color="auto"/>
              <w:left w:val="single" w:sz="4" w:space="0" w:color="auto"/>
              <w:bottom w:val="single" w:sz="4" w:space="0" w:color="auto"/>
              <w:right w:val="single" w:sz="4" w:space="0" w:color="auto"/>
            </w:tcBorders>
          </w:tcPr>
          <w:p w14:paraId="5D7C6BD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7259</w:t>
            </w:r>
          </w:p>
        </w:tc>
        <w:tc>
          <w:tcPr>
            <w:tcW w:w="1175" w:type="dxa"/>
            <w:tcBorders>
              <w:top w:val="single" w:sz="4" w:space="0" w:color="auto"/>
              <w:left w:val="single" w:sz="4" w:space="0" w:color="auto"/>
              <w:bottom w:val="single" w:sz="4" w:space="0" w:color="auto"/>
              <w:right w:val="single" w:sz="4" w:space="0" w:color="auto"/>
            </w:tcBorders>
          </w:tcPr>
          <w:p w14:paraId="0941B8A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5742987</w:t>
            </w:r>
          </w:p>
        </w:tc>
        <w:tc>
          <w:tcPr>
            <w:tcW w:w="1134" w:type="dxa"/>
            <w:tcBorders>
              <w:top w:val="single" w:sz="4" w:space="0" w:color="auto"/>
              <w:left w:val="single" w:sz="4" w:space="0" w:color="auto"/>
              <w:bottom w:val="single" w:sz="4" w:space="0" w:color="auto"/>
              <w:right w:val="single" w:sz="4" w:space="0" w:color="auto"/>
            </w:tcBorders>
          </w:tcPr>
          <w:p w14:paraId="395686B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7413167</w:t>
            </w:r>
          </w:p>
        </w:tc>
      </w:tr>
      <w:tr w:rsidR="009C003A" w:rsidRPr="00A92E63" w14:paraId="1AE27BE2" w14:textId="77777777" w:rsidTr="009C003A">
        <w:tc>
          <w:tcPr>
            <w:tcW w:w="663" w:type="dxa"/>
            <w:tcBorders>
              <w:top w:val="single" w:sz="4" w:space="0" w:color="auto"/>
              <w:left w:val="single" w:sz="4" w:space="0" w:color="auto"/>
              <w:bottom w:val="single" w:sz="4" w:space="0" w:color="auto"/>
              <w:right w:val="single" w:sz="4" w:space="0" w:color="auto"/>
            </w:tcBorders>
          </w:tcPr>
          <w:p w14:paraId="4B4AB80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7260</w:t>
            </w:r>
          </w:p>
        </w:tc>
        <w:tc>
          <w:tcPr>
            <w:tcW w:w="1175" w:type="dxa"/>
            <w:tcBorders>
              <w:top w:val="single" w:sz="4" w:space="0" w:color="auto"/>
              <w:left w:val="single" w:sz="4" w:space="0" w:color="auto"/>
              <w:bottom w:val="single" w:sz="4" w:space="0" w:color="auto"/>
              <w:right w:val="single" w:sz="4" w:space="0" w:color="auto"/>
            </w:tcBorders>
          </w:tcPr>
          <w:p w14:paraId="0C83942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5742983</w:t>
            </w:r>
          </w:p>
        </w:tc>
        <w:tc>
          <w:tcPr>
            <w:tcW w:w="1134" w:type="dxa"/>
            <w:tcBorders>
              <w:top w:val="single" w:sz="4" w:space="0" w:color="auto"/>
              <w:left w:val="single" w:sz="4" w:space="0" w:color="auto"/>
              <w:bottom w:val="single" w:sz="4" w:space="0" w:color="auto"/>
              <w:right w:val="single" w:sz="4" w:space="0" w:color="auto"/>
            </w:tcBorders>
          </w:tcPr>
          <w:p w14:paraId="2ED7764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7413171</w:t>
            </w:r>
          </w:p>
        </w:tc>
      </w:tr>
      <w:tr w:rsidR="009C003A" w:rsidRPr="00A92E63" w14:paraId="4E72B88E" w14:textId="77777777" w:rsidTr="009C003A">
        <w:tc>
          <w:tcPr>
            <w:tcW w:w="663" w:type="dxa"/>
            <w:tcBorders>
              <w:top w:val="single" w:sz="4" w:space="0" w:color="auto"/>
              <w:left w:val="single" w:sz="4" w:space="0" w:color="auto"/>
              <w:bottom w:val="single" w:sz="4" w:space="0" w:color="auto"/>
              <w:right w:val="single" w:sz="4" w:space="0" w:color="auto"/>
            </w:tcBorders>
          </w:tcPr>
          <w:p w14:paraId="7DB7560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7261</w:t>
            </w:r>
          </w:p>
        </w:tc>
        <w:tc>
          <w:tcPr>
            <w:tcW w:w="1175" w:type="dxa"/>
            <w:tcBorders>
              <w:top w:val="single" w:sz="4" w:space="0" w:color="auto"/>
              <w:left w:val="single" w:sz="4" w:space="0" w:color="auto"/>
              <w:bottom w:val="single" w:sz="4" w:space="0" w:color="auto"/>
              <w:right w:val="single" w:sz="4" w:space="0" w:color="auto"/>
            </w:tcBorders>
          </w:tcPr>
          <w:p w14:paraId="7D6B5A7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5742979</w:t>
            </w:r>
          </w:p>
        </w:tc>
        <w:tc>
          <w:tcPr>
            <w:tcW w:w="1134" w:type="dxa"/>
            <w:tcBorders>
              <w:top w:val="single" w:sz="4" w:space="0" w:color="auto"/>
              <w:left w:val="single" w:sz="4" w:space="0" w:color="auto"/>
              <w:bottom w:val="single" w:sz="4" w:space="0" w:color="auto"/>
              <w:right w:val="single" w:sz="4" w:space="0" w:color="auto"/>
            </w:tcBorders>
          </w:tcPr>
          <w:p w14:paraId="1A79D1C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7413173</w:t>
            </w:r>
          </w:p>
        </w:tc>
      </w:tr>
      <w:tr w:rsidR="009C003A" w:rsidRPr="00A92E63" w14:paraId="170A2CED" w14:textId="77777777" w:rsidTr="009C003A">
        <w:tc>
          <w:tcPr>
            <w:tcW w:w="663" w:type="dxa"/>
            <w:tcBorders>
              <w:top w:val="single" w:sz="4" w:space="0" w:color="auto"/>
              <w:left w:val="single" w:sz="4" w:space="0" w:color="auto"/>
              <w:bottom w:val="single" w:sz="4" w:space="0" w:color="auto"/>
              <w:right w:val="single" w:sz="4" w:space="0" w:color="auto"/>
            </w:tcBorders>
          </w:tcPr>
          <w:p w14:paraId="221F0EE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7262</w:t>
            </w:r>
          </w:p>
        </w:tc>
        <w:tc>
          <w:tcPr>
            <w:tcW w:w="1175" w:type="dxa"/>
            <w:tcBorders>
              <w:top w:val="single" w:sz="4" w:space="0" w:color="auto"/>
              <w:left w:val="single" w:sz="4" w:space="0" w:color="auto"/>
              <w:bottom w:val="single" w:sz="4" w:space="0" w:color="auto"/>
              <w:right w:val="single" w:sz="4" w:space="0" w:color="auto"/>
            </w:tcBorders>
          </w:tcPr>
          <w:p w14:paraId="1C8C972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5742974</w:t>
            </w:r>
          </w:p>
        </w:tc>
        <w:tc>
          <w:tcPr>
            <w:tcW w:w="1134" w:type="dxa"/>
            <w:tcBorders>
              <w:top w:val="single" w:sz="4" w:space="0" w:color="auto"/>
              <w:left w:val="single" w:sz="4" w:space="0" w:color="auto"/>
              <w:bottom w:val="single" w:sz="4" w:space="0" w:color="auto"/>
              <w:right w:val="single" w:sz="4" w:space="0" w:color="auto"/>
            </w:tcBorders>
          </w:tcPr>
          <w:p w14:paraId="588F931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7413174</w:t>
            </w:r>
          </w:p>
        </w:tc>
      </w:tr>
      <w:tr w:rsidR="009C003A" w:rsidRPr="00A92E63" w14:paraId="07890327" w14:textId="77777777" w:rsidTr="009C003A">
        <w:tc>
          <w:tcPr>
            <w:tcW w:w="663" w:type="dxa"/>
            <w:tcBorders>
              <w:top w:val="single" w:sz="4" w:space="0" w:color="auto"/>
              <w:left w:val="single" w:sz="4" w:space="0" w:color="auto"/>
              <w:bottom w:val="single" w:sz="4" w:space="0" w:color="auto"/>
              <w:right w:val="single" w:sz="4" w:space="0" w:color="auto"/>
            </w:tcBorders>
          </w:tcPr>
          <w:p w14:paraId="7C6A3E9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7263</w:t>
            </w:r>
          </w:p>
        </w:tc>
        <w:tc>
          <w:tcPr>
            <w:tcW w:w="1175" w:type="dxa"/>
            <w:tcBorders>
              <w:top w:val="single" w:sz="4" w:space="0" w:color="auto"/>
              <w:left w:val="single" w:sz="4" w:space="0" w:color="auto"/>
              <w:bottom w:val="single" w:sz="4" w:space="0" w:color="auto"/>
              <w:right w:val="single" w:sz="4" w:space="0" w:color="auto"/>
            </w:tcBorders>
          </w:tcPr>
          <w:p w14:paraId="12EFED1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5742970</w:t>
            </w:r>
          </w:p>
        </w:tc>
        <w:tc>
          <w:tcPr>
            <w:tcW w:w="1134" w:type="dxa"/>
            <w:tcBorders>
              <w:top w:val="single" w:sz="4" w:space="0" w:color="auto"/>
              <w:left w:val="single" w:sz="4" w:space="0" w:color="auto"/>
              <w:bottom w:val="single" w:sz="4" w:space="0" w:color="auto"/>
              <w:right w:val="single" w:sz="4" w:space="0" w:color="auto"/>
            </w:tcBorders>
          </w:tcPr>
          <w:p w14:paraId="1966604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7413174</w:t>
            </w:r>
          </w:p>
        </w:tc>
      </w:tr>
      <w:tr w:rsidR="009C003A" w:rsidRPr="00A92E63" w14:paraId="0B775412" w14:textId="77777777" w:rsidTr="009C003A">
        <w:tc>
          <w:tcPr>
            <w:tcW w:w="663" w:type="dxa"/>
            <w:tcBorders>
              <w:top w:val="single" w:sz="4" w:space="0" w:color="auto"/>
              <w:left w:val="single" w:sz="4" w:space="0" w:color="auto"/>
              <w:bottom w:val="single" w:sz="4" w:space="0" w:color="auto"/>
              <w:right w:val="single" w:sz="4" w:space="0" w:color="auto"/>
            </w:tcBorders>
          </w:tcPr>
          <w:p w14:paraId="2E4AA3D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7264</w:t>
            </w:r>
          </w:p>
        </w:tc>
        <w:tc>
          <w:tcPr>
            <w:tcW w:w="1175" w:type="dxa"/>
            <w:tcBorders>
              <w:top w:val="single" w:sz="4" w:space="0" w:color="auto"/>
              <w:left w:val="single" w:sz="4" w:space="0" w:color="auto"/>
              <w:bottom w:val="single" w:sz="4" w:space="0" w:color="auto"/>
              <w:right w:val="single" w:sz="4" w:space="0" w:color="auto"/>
            </w:tcBorders>
          </w:tcPr>
          <w:p w14:paraId="007C638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5742970</w:t>
            </w:r>
          </w:p>
        </w:tc>
        <w:tc>
          <w:tcPr>
            <w:tcW w:w="1134" w:type="dxa"/>
            <w:tcBorders>
              <w:top w:val="single" w:sz="4" w:space="0" w:color="auto"/>
              <w:left w:val="single" w:sz="4" w:space="0" w:color="auto"/>
              <w:bottom w:val="single" w:sz="4" w:space="0" w:color="auto"/>
              <w:right w:val="single" w:sz="4" w:space="0" w:color="auto"/>
            </w:tcBorders>
          </w:tcPr>
          <w:p w14:paraId="3F03AFA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7413175</w:t>
            </w:r>
          </w:p>
        </w:tc>
      </w:tr>
      <w:tr w:rsidR="009C003A" w:rsidRPr="00A92E63" w14:paraId="175A0D9C" w14:textId="77777777" w:rsidTr="009C003A">
        <w:tc>
          <w:tcPr>
            <w:tcW w:w="663" w:type="dxa"/>
            <w:tcBorders>
              <w:top w:val="single" w:sz="4" w:space="0" w:color="auto"/>
              <w:left w:val="single" w:sz="4" w:space="0" w:color="auto"/>
              <w:bottom w:val="single" w:sz="4" w:space="0" w:color="auto"/>
              <w:right w:val="single" w:sz="4" w:space="0" w:color="auto"/>
            </w:tcBorders>
          </w:tcPr>
          <w:p w14:paraId="7BE0FBC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7265</w:t>
            </w:r>
          </w:p>
        </w:tc>
        <w:tc>
          <w:tcPr>
            <w:tcW w:w="1175" w:type="dxa"/>
            <w:tcBorders>
              <w:top w:val="single" w:sz="4" w:space="0" w:color="auto"/>
              <w:left w:val="single" w:sz="4" w:space="0" w:color="auto"/>
              <w:bottom w:val="single" w:sz="4" w:space="0" w:color="auto"/>
              <w:right w:val="single" w:sz="4" w:space="0" w:color="auto"/>
            </w:tcBorders>
          </w:tcPr>
          <w:p w14:paraId="0127AE7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5742968</w:t>
            </w:r>
          </w:p>
        </w:tc>
        <w:tc>
          <w:tcPr>
            <w:tcW w:w="1134" w:type="dxa"/>
            <w:tcBorders>
              <w:top w:val="single" w:sz="4" w:space="0" w:color="auto"/>
              <w:left w:val="single" w:sz="4" w:space="0" w:color="auto"/>
              <w:bottom w:val="single" w:sz="4" w:space="0" w:color="auto"/>
              <w:right w:val="single" w:sz="4" w:space="0" w:color="auto"/>
            </w:tcBorders>
          </w:tcPr>
          <w:p w14:paraId="6A5D462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7413179</w:t>
            </w:r>
          </w:p>
        </w:tc>
      </w:tr>
      <w:tr w:rsidR="009C003A" w:rsidRPr="00A92E63" w14:paraId="5022C44F" w14:textId="77777777" w:rsidTr="009C003A">
        <w:tc>
          <w:tcPr>
            <w:tcW w:w="663" w:type="dxa"/>
            <w:tcBorders>
              <w:top w:val="single" w:sz="4" w:space="0" w:color="auto"/>
              <w:left w:val="single" w:sz="4" w:space="0" w:color="auto"/>
              <w:bottom w:val="single" w:sz="4" w:space="0" w:color="auto"/>
              <w:right w:val="single" w:sz="4" w:space="0" w:color="auto"/>
            </w:tcBorders>
          </w:tcPr>
          <w:p w14:paraId="74C8CFC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7266</w:t>
            </w:r>
          </w:p>
        </w:tc>
        <w:tc>
          <w:tcPr>
            <w:tcW w:w="1175" w:type="dxa"/>
            <w:tcBorders>
              <w:top w:val="single" w:sz="4" w:space="0" w:color="auto"/>
              <w:left w:val="single" w:sz="4" w:space="0" w:color="auto"/>
              <w:bottom w:val="single" w:sz="4" w:space="0" w:color="auto"/>
              <w:right w:val="single" w:sz="4" w:space="0" w:color="auto"/>
            </w:tcBorders>
          </w:tcPr>
          <w:p w14:paraId="56D797F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5742965</w:t>
            </w:r>
          </w:p>
        </w:tc>
        <w:tc>
          <w:tcPr>
            <w:tcW w:w="1134" w:type="dxa"/>
            <w:tcBorders>
              <w:top w:val="single" w:sz="4" w:space="0" w:color="auto"/>
              <w:left w:val="single" w:sz="4" w:space="0" w:color="auto"/>
              <w:bottom w:val="single" w:sz="4" w:space="0" w:color="auto"/>
              <w:right w:val="single" w:sz="4" w:space="0" w:color="auto"/>
            </w:tcBorders>
          </w:tcPr>
          <w:p w14:paraId="27ED27F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7413183</w:t>
            </w:r>
          </w:p>
        </w:tc>
      </w:tr>
      <w:tr w:rsidR="009C003A" w:rsidRPr="00A92E63" w14:paraId="1A42A2D1" w14:textId="77777777" w:rsidTr="009C003A">
        <w:tc>
          <w:tcPr>
            <w:tcW w:w="663" w:type="dxa"/>
            <w:tcBorders>
              <w:top w:val="single" w:sz="4" w:space="0" w:color="auto"/>
              <w:left w:val="single" w:sz="4" w:space="0" w:color="auto"/>
              <w:bottom w:val="single" w:sz="4" w:space="0" w:color="auto"/>
              <w:right w:val="single" w:sz="4" w:space="0" w:color="auto"/>
            </w:tcBorders>
          </w:tcPr>
          <w:p w14:paraId="60D1F08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7267</w:t>
            </w:r>
          </w:p>
        </w:tc>
        <w:tc>
          <w:tcPr>
            <w:tcW w:w="1175" w:type="dxa"/>
            <w:tcBorders>
              <w:top w:val="single" w:sz="4" w:space="0" w:color="auto"/>
              <w:left w:val="single" w:sz="4" w:space="0" w:color="auto"/>
              <w:bottom w:val="single" w:sz="4" w:space="0" w:color="auto"/>
              <w:right w:val="single" w:sz="4" w:space="0" w:color="auto"/>
            </w:tcBorders>
          </w:tcPr>
          <w:p w14:paraId="71053F1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5742962</w:t>
            </w:r>
          </w:p>
        </w:tc>
        <w:tc>
          <w:tcPr>
            <w:tcW w:w="1134" w:type="dxa"/>
            <w:tcBorders>
              <w:top w:val="single" w:sz="4" w:space="0" w:color="auto"/>
              <w:left w:val="single" w:sz="4" w:space="0" w:color="auto"/>
              <w:bottom w:val="single" w:sz="4" w:space="0" w:color="auto"/>
              <w:right w:val="single" w:sz="4" w:space="0" w:color="auto"/>
            </w:tcBorders>
          </w:tcPr>
          <w:p w14:paraId="71530DB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7413185</w:t>
            </w:r>
          </w:p>
        </w:tc>
      </w:tr>
      <w:tr w:rsidR="009C003A" w:rsidRPr="00A92E63" w14:paraId="6367BDFE" w14:textId="77777777" w:rsidTr="009C003A">
        <w:tc>
          <w:tcPr>
            <w:tcW w:w="663" w:type="dxa"/>
            <w:tcBorders>
              <w:top w:val="single" w:sz="4" w:space="0" w:color="auto"/>
              <w:left w:val="single" w:sz="4" w:space="0" w:color="auto"/>
              <w:bottom w:val="single" w:sz="4" w:space="0" w:color="auto"/>
              <w:right w:val="single" w:sz="4" w:space="0" w:color="auto"/>
            </w:tcBorders>
          </w:tcPr>
          <w:p w14:paraId="096CE45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7268</w:t>
            </w:r>
          </w:p>
        </w:tc>
        <w:tc>
          <w:tcPr>
            <w:tcW w:w="1175" w:type="dxa"/>
            <w:tcBorders>
              <w:top w:val="single" w:sz="4" w:space="0" w:color="auto"/>
              <w:left w:val="single" w:sz="4" w:space="0" w:color="auto"/>
              <w:bottom w:val="single" w:sz="4" w:space="0" w:color="auto"/>
              <w:right w:val="single" w:sz="4" w:space="0" w:color="auto"/>
            </w:tcBorders>
          </w:tcPr>
          <w:p w14:paraId="3180FB8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5742963</w:t>
            </w:r>
          </w:p>
        </w:tc>
        <w:tc>
          <w:tcPr>
            <w:tcW w:w="1134" w:type="dxa"/>
            <w:tcBorders>
              <w:top w:val="single" w:sz="4" w:space="0" w:color="auto"/>
              <w:left w:val="single" w:sz="4" w:space="0" w:color="auto"/>
              <w:bottom w:val="single" w:sz="4" w:space="0" w:color="auto"/>
              <w:right w:val="single" w:sz="4" w:space="0" w:color="auto"/>
            </w:tcBorders>
          </w:tcPr>
          <w:p w14:paraId="3C3F4C8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7413192</w:t>
            </w:r>
          </w:p>
        </w:tc>
      </w:tr>
      <w:tr w:rsidR="009C003A" w:rsidRPr="00A92E63" w14:paraId="4559DEC8" w14:textId="77777777" w:rsidTr="009C003A">
        <w:tc>
          <w:tcPr>
            <w:tcW w:w="663" w:type="dxa"/>
            <w:tcBorders>
              <w:top w:val="single" w:sz="4" w:space="0" w:color="auto"/>
              <w:left w:val="single" w:sz="4" w:space="0" w:color="auto"/>
              <w:bottom w:val="single" w:sz="4" w:space="0" w:color="auto"/>
              <w:right w:val="single" w:sz="4" w:space="0" w:color="auto"/>
            </w:tcBorders>
          </w:tcPr>
          <w:p w14:paraId="1DF0A92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7269</w:t>
            </w:r>
          </w:p>
        </w:tc>
        <w:tc>
          <w:tcPr>
            <w:tcW w:w="1175" w:type="dxa"/>
            <w:tcBorders>
              <w:top w:val="single" w:sz="4" w:space="0" w:color="auto"/>
              <w:left w:val="single" w:sz="4" w:space="0" w:color="auto"/>
              <w:bottom w:val="single" w:sz="4" w:space="0" w:color="auto"/>
              <w:right w:val="single" w:sz="4" w:space="0" w:color="auto"/>
            </w:tcBorders>
          </w:tcPr>
          <w:p w14:paraId="3495AB3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5742962</w:t>
            </w:r>
          </w:p>
        </w:tc>
        <w:tc>
          <w:tcPr>
            <w:tcW w:w="1134" w:type="dxa"/>
            <w:tcBorders>
              <w:top w:val="single" w:sz="4" w:space="0" w:color="auto"/>
              <w:left w:val="single" w:sz="4" w:space="0" w:color="auto"/>
              <w:bottom w:val="single" w:sz="4" w:space="0" w:color="auto"/>
              <w:right w:val="single" w:sz="4" w:space="0" w:color="auto"/>
            </w:tcBorders>
          </w:tcPr>
          <w:p w14:paraId="6CD5137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7413196</w:t>
            </w:r>
          </w:p>
        </w:tc>
      </w:tr>
      <w:tr w:rsidR="009C003A" w:rsidRPr="00A92E63" w14:paraId="7A2B6994" w14:textId="77777777" w:rsidTr="009C003A">
        <w:tc>
          <w:tcPr>
            <w:tcW w:w="663" w:type="dxa"/>
            <w:tcBorders>
              <w:top w:val="single" w:sz="4" w:space="0" w:color="auto"/>
              <w:left w:val="single" w:sz="4" w:space="0" w:color="auto"/>
              <w:bottom w:val="single" w:sz="4" w:space="0" w:color="auto"/>
              <w:right w:val="single" w:sz="4" w:space="0" w:color="auto"/>
            </w:tcBorders>
          </w:tcPr>
          <w:p w14:paraId="23C46B0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7270</w:t>
            </w:r>
          </w:p>
        </w:tc>
        <w:tc>
          <w:tcPr>
            <w:tcW w:w="1175" w:type="dxa"/>
            <w:tcBorders>
              <w:top w:val="single" w:sz="4" w:space="0" w:color="auto"/>
              <w:left w:val="single" w:sz="4" w:space="0" w:color="auto"/>
              <w:bottom w:val="single" w:sz="4" w:space="0" w:color="auto"/>
              <w:right w:val="single" w:sz="4" w:space="0" w:color="auto"/>
            </w:tcBorders>
          </w:tcPr>
          <w:p w14:paraId="414A091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5742961</w:t>
            </w:r>
          </w:p>
        </w:tc>
        <w:tc>
          <w:tcPr>
            <w:tcW w:w="1134" w:type="dxa"/>
            <w:tcBorders>
              <w:top w:val="single" w:sz="4" w:space="0" w:color="auto"/>
              <w:left w:val="single" w:sz="4" w:space="0" w:color="auto"/>
              <w:bottom w:val="single" w:sz="4" w:space="0" w:color="auto"/>
              <w:right w:val="single" w:sz="4" w:space="0" w:color="auto"/>
            </w:tcBorders>
          </w:tcPr>
          <w:p w14:paraId="504B774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7413201</w:t>
            </w:r>
          </w:p>
        </w:tc>
      </w:tr>
      <w:tr w:rsidR="009C003A" w:rsidRPr="00A92E63" w14:paraId="2800F46E" w14:textId="77777777" w:rsidTr="009C003A">
        <w:tc>
          <w:tcPr>
            <w:tcW w:w="663" w:type="dxa"/>
            <w:tcBorders>
              <w:top w:val="single" w:sz="4" w:space="0" w:color="auto"/>
              <w:left w:val="single" w:sz="4" w:space="0" w:color="auto"/>
              <w:bottom w:val="single" w:sz="4" w:space="0" w:color="auto"/>
              <w:right w:val="single" w:sz="4" w:space="0" w:color="auto"/>
            </w:tcBorders>
          </w:tcPr>
          <w:p w14:paraId="6E7E58F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7271</w:t>
            </w:r>
          </w:p>
        </w:tc>
        <w:tc>
          <w:tcPr>
            <w:tcW w:w="1175" w:type="dxa"/>
            <w:tcBorders>
              <w:top w:val="single" w:sz="4" w:space="0" w:color="auto"/>
              <w:left w:val="single" w:sz="4" w:space="0" w:color="auto"/>
              <w:bottom w:val="single" w:sz="4" w:space="0" w:color="auto"/>
              <w:right w:val="single" w:sz="4" w:space="0" w:color="auto"/>
            </w:tcBorders>
          </w:tcPr>
          <w:p w14:paraId="0027BB8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5742958</w:t>
            </w:r>
          </w:p>
        </w:tc>
        <w:tc>
          <w:tcPr>
            <w:tcW w:w="1134" w:type="dxa"/>
            <w:tcBorders>
              <w:top w:val="single" w:sz="4" w:space="0" w:color="auto"/>
              <w:left w:val="single" w:sz="4" w:space="0" w:color="auto"/>
              <w:bottom w:val="single" w:sz="4" w:space="0" w:color="auto"/>
              <w:right w:val="single" w:sz="4" w:space="0" w:color="auto"/>
            </w:tcBorders>
          </w:tcPr>
          <w:p w14:paraId="0F50C0C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7413204</w:t>
            </w:r>
          </w:p>
        </w:tc>
      </w:tr>
      <w:tr w:rsidR="009C003A" w:rsidRPr="00A92E63" w14:paraId="46433E03" w14:textId="77777777" w:rsidTr="009C003A">
        <w:tc>
          <w:tcPr>
            <w:tcW w:w="663" w:type="dxa"/>
            <w:tcBorders>
              <w:top w:val="single" w:sz="4" w:space="0" w:color="auto"/>
              <w:left w:val="single" w:sz="4" w:space="0" w:color="auto"/>
              <w:bottom w:val="single" w:sz="4" w:space="0" w:color="auto"/>
              <w:right w:val="single" w:sz="4" w:space="0" w:color="auto"/>
            </w:tcBorders>
          </w:tcPr>
          <w:p w14:paraId="47ADE92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7272</w:t>
            </w:r>
          </w:p>
        </w:tc>
        <w:tc>
          <w:tcPr>
            <w:tcW w:w="1175" w:type="dxa"/>
            <w:tcBorders>
              <w:top w:val="single" w:sz="4" w:space="0" w:color="auto"/>
              <w:left w:val="single" w:sz="4" w:space="0" w:color="auto"/>
              <w:bottom w:val="single" w:sz="4" w:space="0" w:color="auto"/>
              <w:right w:val="single" w:sz="4" w:space="0" w:color="auto"/>
            </w:tcBorders>
          </w:tcPr>
          <w:p w14:paraId="75D623E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5742954</w:t>
            </w:r>
          </w:p>
        </w:tc>
        <w:tc>
          <w:tcPr>
            <w:tcW w:w="1134" w:type="dxa"/>
            <w:tcBorders>
              <w:top w:val="single" w:sz="4" w:space="0" w:color="auto"/>
              <w:left w:val="single" w:sz="4" w:space="0" w:color="auto"/>
              <w:bottom w:val="single" w:sz="4" w:space="0" w:color="auto"/>
              <w:right w:val="single" w:sz="4" w:space="0" w:color="auto"/>
            </w:tcBorders>
          </w:tcPr>
          <w:p w14:paraId="332C519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7413206</w:t>
            </w:r>
          </w:p>
        </w:tc>
      </w:tr>
      <w:tr w:rsidR="009C003A" w:rsidRPr="00A92E63" w14:paraId="3B353E1A" w14:textId="77777777" w:rsidTr="009C003A">
        <w:tc>
          <w:tcPr>
            <w:tcW w:w="663" w:type="dxa"/>
            <w:tcBorders>
              <w:top w:val="single" w:sz="4" w:space="0" w:color="auto"/>
              <w:left w:val="single" w:sz="4" w:space="0" w:color="auto"/>
              <w:bottom w:val="single" w:sz="4" w:space="0" w:color="auto"/>
              <w:right w:val="single" w:sz="4" w:space="0" w:color="auto"/>
            </w:tcBorders>
          </w:tcPr>
          <w:p w14:paraId="1CAED45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7273</w:t>
            </w:r>
          </w:p>
        </w:tc>
        <w:tc>
          <w:tcPr>
            <w:tcW w:w="1175" w:type="dxa"/>
            <w:tcBorders>
              <w:top w:val="single" w:sz="4" w:space="0" w:color="auto"/>
              <w:left w:val="single" w:sz="4" w:space="0" w:color="auto"/>
              <w:bottom w:val="single" w:sz="4" w:space="0" w:color="auto"/>
              <w:right w:val="single" w:sz="4" w:space="0" w:color="auto"/>
            </w:tcBorders>
          </w:tcPr>
          <w:p w14:paraId="7A1563A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5742950</w:t>
            </w:r>
          </w:p>
        </w:tc>
        <w:tc>
          <w:tcPr>
            <w:tcW w:w="1134" w:type="dxa"/>
            <w:tcBorders>
              <w:top w:val="single" w:sz="4" w:space="0" w:color="auto"/>
              <w:left w:val="single" w:sz="4" w:space="0" w:color="auto"/>
              <w:bottom w:val="single" w:sz="4" w:space="0" w:color="auto"/>
              <w:right w:val="single" w:sz="4" w:space="0" w:color="auto"/>
            </w:tcBorders>
          </w:tcPr>
          <w:p w14:paraId="219DBBA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7413208</w:t>
            </w:r>
          </w:p>
        </w:tc>
      </w:tr>
      <w:tr w:rsidR="009C003A" w:rsidRPr="00A92E63" w14:paraId="4E88C278" w14:textId="77777777" w:rsidTr="009C003A">
        <w:tc>
          <w:tcPr>
            <w:tcW w:w="663" w:type="dxa"/>
            <w:tcBorders>
              <w:top w:val="single" w:sz="4" w:space="0" w:color="auto"/>
              <w:left w:val="single" w:sz="4" w:space="0" w:color="auto"/>
              <w:bottom w:val="single" w:sz="4" w:space="0" w:color="auto"/>
              <w:right w:val="single" w:sz="4" w:space="0" w:color="auto"/>
            </w:tcBorders>
          </w:tcPr>
          <w:p w14:paraId="049C410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7274</w:t>
            </w:r>
          </w:p>
        </w:tc>
        <w:tc>
          <w:tcPr>
            <w:tcW w:w="1175" w:type="dxa"/>
            <w:tcBorders>
              <w:top w:val="single" w:sz="4" w:space="0" w:color="auto"/>
              <w:left w:val="single" w:sz="4" w:space="0" w:color="auto"/>
              <w:bottom w:val="single" w:sz="4" w:space="0" w:color="auto"/>
              <w:right w:val="single" w:sz="4" w:space="0" w:color="auto"/>
            </w:tcBorders>
          </w:tcPr>
          <w:p w14:paraId="7976FA8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5742942</w:t>
            </w:r>
          </w:p>
        </w:tc>
        <w:tc>
          <w:tcPr>
            <w:tcW w:w="1134" w:type="dxa"/>
            <w:tcBorders>
              <w:top w:val="single" w:sz="4" w:space="0" w:color="auto"/>
              <w:left w:val="single" w:sz="4" w:space="0" w:color="auto"/>
              <w:bottom w:val="single" w:sz="4" w:space="0" w:color="auto"/>
              <w:right w:val="single" w:sz="4" w:space="0" w:color="auto"/>
            </w:tcBorders>
          </w:tcPr>
          <w:p w14:paraId="6477446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7413209</w:t>
            </w:r>
          </w:p>
        </w:tc>
      </w:tr>
      <w:tr w:rsidR="009C003A" w:rsidRPr="00A92E63" w14:paraId="1328C2A7" w14:textId="77777777" w:rsidTr="009C003A">
        <w:tc>
          <w:tcPr>
            <w:tcW w:w="663" w:type="dxa"/>
            <w:tcBorders>
              <w:top w:val="single" w:sz="4" w:space="0" w:color="auto"/>
              <w:left w:val="single" w:sz="4" w:space="0" w:color="auto"/>
              <w:bottom w:val="single" w:sz="4" w:space="0" w:color="auto"/>
              <w:right w:val="single" w:sz="4" w:space="0" w:color="auto"/>
            </w:tcBorders>
          </w:tcPr>
          <w:p w14:paraId="6F994A4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7275</w:t>
            </w:r>
          </w:p>
        </w:tc>
        <w:tc>
          <w:tcPr>
            <w:tcW w:w="1175" w:type="dxa"/>
            <w:tcBorders>
              <w:top w:val="single" w:sz="4" w:space="0" w:color="auto"/>
              <w:left w:val="single" w:sz="4" w:space="0" w:color="auto"/>
              <w:bottom w:val="single" w:sz="4" w:space="0" w:color="auto"/>
              <w:right w:val="single" w:sz="4" w:space="0" w:color="auto"/>
            </w:tcBorders>
          </w:tcPr>
          <w:p w14:paraId="66C2CFE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5742944</w:t>
            </w:r>
          </w:p>
        </w:tc>
        <w:tc>
          <w:tcPr>
            <w:tcW w:w="1134" w:type="dxa"/>
            <w:tcBorders>
              <w:top w:val="single" w:sz="4" w:space="0" w:color="auto"/>
              <w:left w:val="single" w:sz="4" w:space="0" w:color="auto"/>
              <w:bottom w:val="single" w:sz="4" w:space="0" w:color="auto"/>
              <w:right w:val="single" w:sz="4" w:space="0" w:color="auto"/>
            </w:tcBorders>
          </w:tcPr>
          <w:p w14:paraId="5AAF53A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7413259</w:t>
            </w:r>
          </w:p>
        </w:tc>
      </w:tr>
      <w:tr w:rsidR="009C003A" w:rsidRPr="00A92E63" w14:paraId="5CB399CC" w14:textId="77777777" w:rsidTr="009C003A">
        <w:tc>
          <w:tcPr>
            <w:tcW w:w="663" w:type="dxa"/>
            <w:tcBorders>
              <w:top w:val="single" w:sz="4" w:space="0" w:color="auto"/>
              <w:left w:val="single" w:sz="4" w:space="0" w:color="auto"/>
              <w:bottom w:val="single" w:sz="4" w:space="0" w:color="auto"/>
              <w:right w:val="single" w:sz="4" w:space="0" w:color="auto"/>
            </w:tcBorders>
          </w:tcPr>
          <w:p w14:paraId="1DC02EC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7276</w:t>
            </w:r>
          </w:p>
        </w:tc>
        <w:tc>
          <w:tcPr>
            <w:tcW w:w="1175" w:type="dxa"/>
            <w:tcBorders>
              <w:top w:val="single" w:sz="4" w:space="0" w:color="auto"/>
              <w:left w:val="single" w:sz="4" w:space="0" w:color="auto"/>
              <w:bottom w:val="single" w:sz="4" w:space="0" w:color="auto"/>
              <w:right w:val="single" w:sz="4" w:space="0" w:color="auto"/>
            </w:tcBorders>
          </w:tcPr>
          <w:p w14:paraId="70CE4A6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5742949</w:t>
            </w:r>
          </w:p>
        </w:tc>
        <w:tc>
          <w:tcPr>
            <w:tcW w:w="1134" w:type="dxa"/>
            <w:tcBorders>
              <w:top w:val="single" w:sz="4" w:space="0" w:color="auto"/>
              <w:left w:val="single" w:sz="4" w:space="0" w:color="auto"/>
              <w:bottom w:val="single" w:sz="4" w:space="0" w:color="auto"/>
              <w:right w:val="single" w:sz="4" w:space="0" w:color="auto"/>
            </w:tcBorders>
          </w:tcPr>
          <w:p w14:paraId="350A06C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7413259</w:t>
            </w:r>
          </w:p>
        </w:tc>
      </w:tr>
      <w:tr w:rsidR="009C003A" w:rsidRPr="00A92E63" w14:paraId="0486F44C" w14:textId="77777777" w:rsidTr="009C003A">
        <w:tc>
          <w:tcPr>
            <w:tcW w:w="663" w:type="dxa"/>
            <w:tcBorders>
              <w:top w:val="single" w:sz="4" w:space="0" w:color="auto"/>
              <w:left w:val="single" w:sz="4" w:space="0" w:color="auto"/>
              <w:bottom w:val="single" w:sz="4" w:space="0" w:color="auto"/>
              <w:right w:val="single" w:sz="4" w:space="0" w:color="auto"/>
            </w:tcBorders>
          </w:tcPr>
          <w:p w14:paraId="7120113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7277</w:t>
            </w:r>
          </w:p>
        </w:tc>
        <w:tc>
          <w:tcPr>
            <w:tcW w:w="1175" w:type="dxa"/>
            <w:tcBorders>
              <w:top w:val="single" w:sz="4" w:space="0" w:color="auto"/>
              <w:left w:val="single" w:sz="4" w:space="0" w:color="auto"/>
              <w:bottom w:val="single" w:sz="4" w:space="0" w:color="auto"/>
              <w:right w:val="single" w:sz="4" w:space="0" w:color="auto"/>
            </w:tcBorders>
          </w:tcPr>
          <w:p w14:paraId="7640FFE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5742958</w:t>
            </w:r>
          </w:p>
        </w:tc>
        <w:tc>
          <w:tcPr>
            <w:tcW w:w="1134" w:type="dxa"/>
            <w:tcBorders>
              <w:top w:val="single" w:sz="4" w:space="0" w:color="auto"/>
              <w:left w:val="single" w:sz="4" w:space="0" w:color="auto"/>
              <w:bottom w:val="single" w:sz="4" w:space="0" w:color="auto"/>
              <w:right w:val="single" w:sz="4" w:space="0" w:color="auto"/>
            </w:tcBorders>
          </w:tcPr>
          <w:p w14:paraId="36A5750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7413260</w:t>
            </w:r>
          </w:p>
        </w:tc>
      </w:tr>
      <w:tr w:rsidR="009C003A" w:rsidRPr="00A92E63" w14:paraId="55ABECED" w14:textId="77777777" w:rsidTr="009C003A">
        <w:tc>
          <w:tcPr>
            <w:tcW w:w="663" w:type="dxa"/>
            <w:tcBorders>
              <w:top w:val="single" w:sz="4" w:space="0" w:color="auto"/>
              <w:left w:val="single" w:sz="4" w:space="0" w:color="auto"/>
              <w:bottom w:val="single" w:sz="4" w:space="0" w:color="auto"/>
              <w:right w:val="single" w:sz="4" w:space="0" w:color="auto"/>
            </w:tcBorders>
          </w:tcPr>
          <w:p w14:paraId="4856B2E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7278</w:t>
            </w:r>
          </w:p>
        </w:tc>
        <w:tc>
          <w:tcPr>
            <w:tcW w:w="1175" w:type="dxa"/>
            <w:tcBorders>
              <w:top w:val="single" w:sz="4" w:space="0" w:color="auto"/>
              <w:left w:val="single" w:sz="4" w:space="0" w:color="auto"/>
              <w:bottom w:val="single" w:sz="4" w:space="0" w:color="auto"/>
              <w:right w:val="single" w:sz="4" w:space="0" w:color="auto"/>
            </w:tcBorders>
          </w:tcPr>
          <w:p w14:paraId="411ABAC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5742963</w:t>
            </w:r>
          </w:p>
        </w:tc>
        <w:tc>
          <w:tcPr>
            <w:tcW w:w="1134" w:type="dxa"/>
            <w:tcBorders>
              <w:top w:val="single" w:sz="4" w:space="0" w:color="auto"/>
              <w:left w:val="single" w:sz="4" w:space="0" w:color="auto"/>
              <w:bottom w:val="single" w:sz="4" w:space="0" w:color="auto"/>
              <w:right w:val="single" w:sz="4" w:space="0" w:color="auto"/>
            </w:tcBorders>
          </w:tcPr>
          <w:p w14:paraId="397B991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7413262</w:t>
            </w:r>
          </w:p>
        </w:tc>
      </w:tr>
      <w:tr w:rsidR="009C003A" w:rsidRPr="00A92E63" w14:paraId="281CAF98" w14:textId="77777777" w:rsidTr="009C003A">
        <w:tc>
          <w:tcPr>
            <w:tcW w:w="663" w:type="dxa"/>
            <w:tcBorders>
              <w:top w:val="single" w:sz="4" w:space="0" w:color="auto"/>
              <w:left w:val="single" w:sz="4" w:space="0" w:color="auto"/>
              <w:bottom w:val="single" w:sz="4" w:space="0" w:color="auto"/>
              <w:right w:val="single" w:sz="4" w:space="0" w:color="auto"/>
            </w:tcBorders>
          </w:tcPr>
          <w:p w14:paraId="3FAD327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7279</w:t>
            </w:r>
          </w:p>
        </w:tc>
        <w:tc>
          <w:tcPr>
            <w:tcW w:w="1175" w:type="dxa"/>
            <w:tcBorders>
              <w:top w:val="single" w:sz="4" w:space="0" w:color="auto"/>
              <w:left w:val="single" w:sz="4" w:space="0" w:color="auto"/>
              <w:bottom w:val="single" w:sz="4" w:space="0" w:color="auto"/>
              <w:right w:val="single" w:sz="4" w:space="0" w:color="auto"/>
            </w:tcBorders>
          </w:tcPr>
          <w:p w14:paraId="7274D39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5742967</w:t>
            </w:r>
          </w:p>
        </w:tc>
        <w:tc>
          <w:tcPr>
            <w:tcW w:w="1134" w:type="dxa"/>
            <w:tcBorders>
              <w:top w:val="single" w:sz="4" w:space="0" w:color="auto"/>
              <w:left w:val="single" w:sz="4" w:space="0" w:color="auto"/>
              <w:bottom w:val="single" w:sz="4" w:space="0" w:color="auto"/>
              <w:right w:val="single" w:sz="4" w:space="0" w:color="auto"/>
            </w:tcBorders>
          </w:tcPr>
          <w:p w14:paraId="06E55C9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7413265</w:t>
            </w:r>
          </w:p>
        </w:tc>
      </w:tr>
      <w:tr w:rsidR="009C003A" w:rsidRPr="00A92E63" w14:paraId="472D1FE5" w14:textId="77777777" w:rsidTr="009C003A">
        <w:tc>
          <w:tcPr>
            <w:tcW w:w="663" w:type="dxa"/>
            <w:tcBorders>
              <w:top w:val="single" w:sz="4" w:space="0" w:color="auto"/>
              <w:left w:val="single" w:sz="4" w:space="0" w:color="auto"/>
              <w:bottom w:val="single" w:sz="4" w:space="0" w:color="auto"/>
              <w:right w:val="single" w:sz="4" w:space="0" w:color="auto"/>
            </w:tcBorders>
          </w:tcPr>
          <w:p w14:paraId="6F89254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7280</w:t>
            </w:r>
          </w:p>
        </w:tc>
        <w:tc>
          <w:tcPr>
            <w:tcW w:w="1175" w:type="dxa"/>
            <w:tcBorders>
              <w:top w:val="single" w:sz="4" w:space="0" w:color="auto"/>
              <w:left w:val="single" w:sz="4" w:space="0" w:color="auto"/>
              <w:bottom w:val="single" w:sz="4" w:space="0" w:color="auto"/>
              <w:right w:val="single" w:sz="4" w:space="0" w:color="auto"/>
            </w:tcBorders>
          </w:tcPr>
          <w:p w14:paraId="7B68AE9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5742969</w:t>
            </w:r>
          </w:p>
        </w:tc>
        <w:tc>
          <w:tcPr>
            <w:tcW w:w="1134" w:type="dxa"/>
            <w:tcBorders>
              <w:top w:val="single" w:sz="4" w:space="0" w:color="auto"/>
              <w:left w:val="single" w:sz="4" w:space="0" w:color="auto"/>
              <w:bottom w:val="single" w:sz="4" w:space="0" w:color="auto"/>
              <w:right w:val="single" w:sz="4" w:space="0" w:color="auto"/>
            </w:tcBorders>
          </w:tcPr>
          <w:p w14:paraId="79FF034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7413269</w:t>
            </w:r>
          </w:p>
        </w:tc>
      </w:tr>
      <w:tr w:rsidR="009C003A" w:rsidRPr="00A92E63" w14:paraId="55056C43" w14:textId="77777777" w:rsidTr="009C003A">
        <w:tc>
          <w:tcPr>
            <w:tcW w:w="663" w:type="dxa"/>
            <w:tcBorders>
              <w:top w:val="single" w:sz="4" w:space="0" w:color="auto"/>
              <w:left w:val="single" w:sz="4" w:space="0" w:color="auto"/>
              <w:bottom w:val="single" w:sz="4" w:space="0" w:color="auto"/>
              <w:right w:val="single" w:sz="4" w:space="0" w:color="auto"/>
            </w:tcBorders>
          </w:tcPr>
          <w:p w14:paraId="292D661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7281</w:t>
            </w:r>
          </w:p>
        </w:tc>
        <w:tc>
          <w:tcPr>
            <w:tcW w:w="1175" w:type="dxa"/>
            <w:tcBorders>
              <w:top w:val="single" w:sz="4" w:space="0" w:color="auto"/>
              <w:left w:val="single" w:sz="4" w:space="0" w:color="auto"/>
              <w:bottom w:val="single" w:sz="4" w:space="0" w:color="auto"/>
              <w:right w:val="single" w:sz="4" w:space="0" w:color="auto"/>
            </w:tcBorders>
          </w:tcPr>
          <w:p w14:paraId="4DB2484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5742970</w:t>
            </w:r>
          </w:p>
        </w:tc>
        <w:tc>
          <w:tcPr>
            <w:tcW w:w="1134" w:type="dxa"/>
            <w:tcBorders>
              <w:top w:val="single" w:sz="4" w:space="0" w:color="auto"/>
              <w:left w:val="single" w:sz="4" w:space="0" w:color="auto"/>
              <w:bottom w:val="single" w:sz="4" w:space="0" w:color="auto"/>
              <w:right w:val="single" w:sz="4" w:space="0" w:color="auto"/>
            </w:tcBorders>
          </w:tcPr>
          <w:p w14:paraId="4B8C00B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7413274</w:t>
            </w:r>
          </w:p>
        </w:tc>
      </w:tr>
      <w:tr w:rsidR="009C003A" w:rsidRPr="00A92E63" w14:paraId="77211236" w14:textId="77777777" w:rsidTr="009C003A">
        <w:tc>
          <w:tcPr>
            <w:tcW w:w="663" w:type="dxa"/>
            <w:tcBorders>
              <w:top w:val="single" w:sz="4" w:space="0" w:color="auto"/>
              <w:left w:val="single" w:sz="4" w:space="0" w:color="auto"/>
              <w:bottom w:val="single" w:sz="4" w:space="0" w:color="auto"/>
              <w:right w:val="single" w:sz="4" w:space="0" w:color="auto"/>
            </w:tcBorders>
          </w:tcPr>
          <w:p w14:paraId="4C172E1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7282</w:t>
            </w:r>
          </w:p>
        </w:tc>
        <w:tc>
          <w:tcPr>
            <w:tcW w:w="1175" w:type="dxa"/>
            <w:tcBorders>
              <w:top w:val="single" w:sz="4" w:space="0" w:color="auto"/>
              <w:left w:val="single" w:sz="4" w:space="0" w:color="auto"/>
              <w:bottom w:val="single" w:sz="4" w:space="0" w:color="auto"/>
              <w:right w:val="single" w:sz="4" w:space="0" w:color="auto"/>
            </w:tcBorders>
          </w:tcPr>
          <w:p w14:paraId="3050FE5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5742972</w:t>
            </w:r>
          </w:p>
        </w:tc>
        <w:tc>
          <w:tcPr>
            <w:tcW w:w="1134" w:type="dxa"/>
            <w:tcBorders>
              <w:top w:val="single" w:sz="4" w:space="0" w:color="auto"/>
              <w:left w:val="single" w:sz="4" w:space="0" w:color="auto"/>
              <w:bottom w:val="single" w:sz="4" w:space="0" w:color="auto"/>
              <w:right w:val="single" w:sz="4" w:space="0" w:color="auto"/>
            </w:tcBorders>
          </w:tcPr>
          <w:p w14:paraId="2E39B6A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7413299</w:t>
            </w:r>
          </w:p>
        </w:tc>
      </w:tr>
      <w:tr w:rsidR="009C003A" w:rsidRPr="00A92E63" w14:paraId="276E10C5" w14:textId="77777777" w:rsidTr="009C003A">
        <w:tc>
          <w:tcPr>
            <w:tcW w:w="663" w:type="dxa"/>
            <w:tcBorders>
              <w:top w:val="single" w:sz="4" w:space="0" w:color="auto"/>
              <w:left w:val="single" w:sz="4" w:space="0" w:color="auto"/>
              <w:bottom w:val="single" w:sz="4" w:space="0" w:color="auto"/>
              <w:right w:val="single" w:sz="4" w:space="0" w:color="auto"/>
            </w:tcBorders>
          </w:tcPr>
          <w:p w14:paraId="4AC490E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7283</w:t>
            </w:r>
          </w:p>
        </w:tc>
        <w:tc>
          <w:tcPr>
            <w:tcW w:w="1175" w:type="dxa"/>
            <w:tcBorders>
              <w:top w:val="single" w:sz="4" w:space="0" w:color="auto"/>
              <w:left w:val="single" w:sz="4" w:space="0" w:color="auto"/>
              <w:bottom w:val="single" w:sz="4" w:space="0" w:color="auto"/>
              <w:right w:val="single" w:sz="4" w:space="0" w:color="auto"/>
            </w:tcBorders>
          </w:tcPr>
          <w:p w14:paraId="71F7244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5742976</w:t>
            </w:r>
          </w:p>
        </w:tc>
        <w:tc>
          <w:tcPr>
            <w:tcW w:w="1134" w:type="dxa"/>
            <w:tcBorders>
              <w:top w:val="single" w:sz="4" w:space="0" w:color="auto"/>
              <w:left w:val="single" w:sz="4" w:space="0" w:color="auto"/>
              <w:bottom w:val="single" w:sz="4" w:space="0" w:color="auto"/>
              <w:right w:val="single" w:sz="4" w:space="0" w:color="auto"/>
            </w:tcBorders>
          </w:tcPr>
          <w:p w14:paraId="3137095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7413299</w:t>
            </w:r>
          </w:p>
        </w:tc>
      </w:tr>
      <w:tr w:rsidR="009C003A" w:rsidRPr="00A92E63" w14:paraId="6C3F592A" w14:textId="77777777" w:rsidTr="009C003A">
        <w:tc>
          <w:tcPr>
            <w:tcW w:w="663" w:type="dxa"/>
            <w:tcBorders>
              <w:top w:val="single" w:sz="4" w:space="0" w:color="auto"/>
              <w:left w:val="single" w:sz="4" w:space="0" w:color="auto"/>
              <w:bottom w:val="single" w:sz="4" w:space="0" w:color="auto"/>
              <w:right w:val="single" w:sz="4" w:space="0" w:color="auto"/>
            </w:tcBorders>
          </w:tcPr>
          <w:p w14:paraId="448617F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7284</w:t>
            </w:r>
          </w:p>
        </w:tc>
        <w:tc>
          <w:tcPr>
            <w:tcW w:w="1175" w:type="dxa"/>
            <w:tcBorders>
              <w:top w:val="single" w:sz="4" w:space="0" w:color="auto"/>
              <w:left w:val="single" w:sz="4" w:space="0" w:color="auto"/>
              <w:bottom w:val="single" w:sz="4" w:space="0" w:color="auto"/>
              <w:right w:val="single" w:sz="4" w:space="0" w:color="auto"/>
            </w:tcBorders>
          </w:tcPr>
          <w:p w14:paraId="6751C2E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5742981</w:t>
            </w:r>
          </w:p>
        </w:tc>
        <w:tc>
          <w:tcPr>
            <w:tcW w:w="1134" w:type="dxa"/>
            <w:tcBorders>
              <w:top w:val="single" w:sz="4" w:space="0" w:color="auto"/>
              <w:left w:val="single" w:sz="4" w:space="0" w:color="auto"/>
              <w:bottom w:val="single" w:sz="4" w:space="0" w:color="auto"/>
              <w:right w:val="single" w:sz="4" w:space="0" w:color="auto"/>
            </w:tcBorders>
          </w:tcPr>
          <w:p w14:paraId="46B015C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7413301</w:t>
            </w:r>
          </w:p>
        </w:tc>
      </w:tr>
      <w:tr w:rsidR="009C003A" w:rsidRPr="00A92E63" w14:paraId="53F58FF0" w14:textId="77777777" w:rsidTr="009C003A">
        <w:tc>
          <w:tcPr>
            <w:tcW w:w="663" w:type="dxa"/>
            <w:tcBorders>
              <w:top w:val="single" w:sz="4" w:space="0" w:color="auto"/>
              <w:left w:val="single" w:sz="4" w:space="0" w:color="auto"/>
              <w:bottom w:val="single" w:sz="4" w:space="0" w:color="auto"/>
              <w:right w:val="single" w:sz="4" w:space="0" w:color="auto"/>
            </w:tcBorders>
          </w:tcPr>
          <w:p w14:paraId="554C881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7285</w:t>
            </w:r>
          </w:p>
        </w:tc>
        <w:tc>
          <w:tcPr>
            <w:tcW w:w="1175" w:type="dxa"/>
            <w:tcBorders>
              <w:top w:val="single" w:sz="4" w:space="0" w:color="auto"/>
              <w:left w:val="single" w:sz="4" w:space="0" w:color="auto"/>
              <w:bottom w:val="single" w:sz="4" w:space="0" w:color="auto"/>
              <w:right w:val="single" w:sz="4" w:space="0" w:color="auto"/>
            </w:tcBorders>
          </w:tcPr>
          <w:p w14:paraId="740E6AB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5742984</w:t>
            </w:r>
          </w:p>
        </w:tc>
        <w:tc>
          <w:tcPr>
            <w:tcW w:w="1134" w:type="dxa"/>
            <w:tcBorders>
              <w:top w:val="single" w:sz="4" w:space="0" w:color="auto"/>
              <w:left w:val="single" w:sz="4" w:space="0" w:color="auto"/>
              <w:bottom w:val="single" w:sz="4" w:space="0" w:color="auto"/>
              <w:right w:val="single" w:sz="4" w:space="0" w:color="auto"/>
            </w:tcBorders>
          </w:tcPr>
          <w:p w14:paraId="6820F8C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7413304</w:t>
            </w:r>
          </w:p>
        </w:tc>
      </w:tr>
      <w:tr w:rsidR="009C003A" w:rsidRPr="00A92E63" w14:paraId="5842681F" w14:textId="77777777" w:rsidTr="009C003A">
        <w:tc>
          <w:tcPr>
            <w:tcW w:w="663" w:type="dxa"/>
            <w:tcBorders>
              <w:top w:val="single" w:sz="4" w:space="0" w:color="auto"/>
              <w:left w:val="single" w:sz="4" w:space="0" w:color="auto"/>
              <w:bottom w:val="single" w:sz="4" w:space="0" w:color="auto"/>
              <w:right w:val="single" w:sz="4" w:space="0" w:color="auto"/>
            </w:tcBorders>
          </w:tcPr>
          <w:p w14:paraId="0E9FBE4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7286</w:t>
            </w:r>
          </w:p>
        </w:tc>
        <w:tc>
          <w:tcPr>
            <w:tcW w:w="1175" w:type="dxa"/>
            <w:tcBorders>
              <w:top w:val="single" w:sz="4" w:space="0" w:color="auto"/>
              <w:left w:val="single" w:sz="4" w:space="0" w:color="auto"/>
              <w:bottom w:val="single" w:sz="4" w:space="0" w:color="auto"/>
              <w:right w:val="single" w:sz="4" w:space="0" w:color="auto"/>
            </w:tcBorders>
          </w:tcPr>
          <w:p w14:paraId="2152BC2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5742987</w:t>
            </w:r>
          </w:p>
        </w:tc>
        <w:tc>
          <w:tcPr>
            <w:tcW w:w="1134" w:type="dxa"/>
            <w:tcBorders>
              <w:top w:val="single" w:sz="4" w:space="0" w:color="auto"/>
              <w:left w:val="single" w:sz="4" w:space="0" w:color="auto"/>
              <w:bottom w:val="single" w:sz="4" w:space="0" w:color="auto"/>
              <w:right w:val="single" w:sz="4" w:space="0" w:color="auto"/>
            </w:tcBorders>
          </w:tcPr>
          <w:p w14:paraId="7E09C7C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7413308</w:t>
            </w:r>
          </w:p>
        </w:tc>
      </w:tr>
      <w:tr w:rsidR="009C003A" w:rsidRPr="00A92E63" w14:paraId="6C9EB82D" w14:textId="77777777" w:rsidTr="009C003A">
        <w:tc>
          <w:tcPr>
            <w:tcW w:w="663" w:type="dxa"/>
            <w:tcBorders>
              <w:top w:val="single" w:sz="4" w:space="0" w:color="auto"/>
              <w:left w:val="single" w:sz="4" w:space="0" w:color="auto"/>
              <w:bottom w:val="single" w:sz="4" w:space="0" w:color="auto"/>
              <w:right w:val="single" w:sz="4" w:space="0" w:color="auto"/>
            </w:tcBorders>
          </w:tcPr>
          <w:p w14:paraId="06A1621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7287</w:t>
            </w:r>
          </w:p>
        </w:tc>
        <w:tc>
          <w:tcPr>
            <w:tcW w:w="1175" w:type="dxa"/>
            <w:tcBorders>
              <w:top w:val="single" w:sz="4" w:space="0" w:color="auto"/>
              <w:left w:val="single" w:sz="4" w:space="0" w:color="auto"/>
              <w:bottom w:val="single" w:sz="4" w:space="0" w:color="auto"/>
              <w:right w:val="single" w:sz="4" w:space="0" w:color="auto"/>
            </w:tcBorders>
          </w:tcPr>
          <w:p w14:paraId="783C538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5742988</w:t>
            </w:r>
          </w:p>
        </w:tc>
        <w:tc>
          <w:tcPr>
            <w:tcW w:w="1134" w:type="dxa"/>
            <w:tcBorders>
              <w:top w:val="single" w:sz="4" w:space="0" w:color="auto"/>
              <w:left w:val="single" w:sz="4" w:space="0" w:color="auto"/>
              <w:bottom w:val="single" w:sz="4" w:space="0" w:color="auto"/>
              <w:right w:val="single" w:sz="4" w:space="0" w:color="auto"/>
            </w:tcBorders>
          </w:tcPr>
          <w:p w14:paraId="3D5E7AE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7413313</w:t>
            </w:r>
          </w:p>
        </w:tc>
      </w:tr>
      <w:tr w:rsidR="009C003A" w:rsidRPr="00A92E63" w14:paraId="75C80C39" w14:textId="77777777" w:rsidTr="009C003A">
        <w:tc>
          <w:tcPr>
            <w:tcW w:w="663" w:type="dxa"/>
            <w:tcBorders>
              <w:top w:val="single" w:sz="4" w:space="0" w:color="auto"/>
              <w:left w:val="single" w:sz="4" w:space="0" w:color="auto"/>
              <w:bottom w:val="single" w:sz="4" w:space="0" w:color="auto"/>
              <w:right w:val="single" w:sz="4" w:space="0" w:color="auto"/>
            </w:tcBorders>
          </w:tcPr>
          <w:p w14:paraId="200C8DA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7288</w:t>
            </w:r>
          </w:p>
        </w:tc>
        <w:tc>
          <w:tcPr>
            <w:tcW w:w="1175" w:type="dxa"/>
            <w:tcBorders>
              <w:top w:val="single" w:sz="4" w:space="0" w:color="auto"/>
              <w:left w:val="single" w:sz="4" w:space="0" w:color="auto"/>
              <w:bottom w:val="single" w:sz="4" w:space="0" w:color="auto"/>
              <w:right w:val="single" w:sz="4" w:space="0" w:color="auto"/>
            </w:tcBorders>
          </w:tcPr>
          <w:p w14:paraId="1CA2604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5742991</w:t>
            </w:r>
          </w:p>
        </w:tc>
        <w:tc>
          <w:tcPr>
            <w:tcW w:w="1134" w:type="dxa"/>
            <w:tcBorders>
              <w:top w:val="single" w:sz="4" w:space="0" w:color="auto"/>
              <w:left w:val="single" w:sz="4" w:space="0" w:color="auto"/>
              <w:bottom w:val="single" w:sz="4" w:space="0" w:color="auto"/>
              <w:right w:val="single" w:sz="4" w:space="0" w:color="auto"/>
            </w:tcBorders>
          </w:tcPr>
          <w:p w14:paraId="1C54A19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7413350</w:t>
            </w:r>
          </w:p>
        </w:tc>
      </w:tr>
      <w:tr w:rsidR="009C003A" w:rsidRPr="00A92E63" w14:paraId="54A4A81F" w14:textId="77777777" w:rsidTr="009C003A">
        <w:tc>
          <w:tcPr>
            <w:tcW w:w="663" w:type="dxa"/>
            <w:tcBorders>
              <w:top w:val="single" w:sz="4" w:space="0" w:color="auto"/>
              <w:left w:val="single" w:sz="4" w:space="0" w:color="auto"/>
              <w:bottom w:val="single" w:sz="4" w:space="0" w:color="auto"/>
              <w:right w:val="single" w:sz="4" w:space="0" w:color="auto"/>
            </w:tcBorders>
          </w:tcPr>
          <w:p w14:paraId="1689D5E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7289</w:t>
            </w:r>
          </w:p>
        </w:tc>
        <w:tc>
          <w:tcPr>
            <w:tcW w:w="1175" w:type="dxa"/>
            <w:tcBorders>
              <w:top w:val="single" w:sz="4" w:space="0" w:color="auto"/>
              <w:left w:val="single" w:sz="4" w:space="0" w:color="auto"/>
              <w:bottom w:val="single" w:sz="4" w:space="0" w:color="auto"/>
              <w:right w:val="single" w:sz="4" w:space="0" w:color="auto"/>
            </w:tcBorders>
          </w:tcPr>
          <w:p w14:paraId="40DFC7A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5742991</w:t>
            </w:r>
          </w:p>
        </w:tc>
        <w:tc>
          <w:tcPr>
            <w:tcW w:w="1134" w:type="dxa"/>
            <w:tcBorders>
              <w:top w:val="single" w:sz="4" w:space="0" w:color="auto"/>
              <w:left w:val="single" w:sz="4" w:space="0" w:color="auto"/>
              <w:bottom w:val="single" w:sz="4" w:space="0" w:color="auto"/>
              <w:right w:val="single" w:sz="4" w:space="0" w:color="auto"/>
            </w:tcBorders>
          </w:tcPr>
          <w:p w14:paraId="63FBF9A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7413351</w:t>
            </w:r>
          </w:p>
        </w:tc>
      </w:tr>
      <w:tr w:rsidR="009C003A" w:rsidRPr="00A92E63" w14:paraId="781BAFF9" w14:textId="77777777" w:rsidTr="009C003A">
        <w:tc>
          <w:tcPr>
            <w:tcW w:w="663" w:type="dxa"/>
            <w:tcBorders>
              <w:top w:val="single" w:sz="4" w:space="0" w:color="auto"/>
              <w:left w:val="single" w:sz="4" w:space="0" w:color="auto"/>
              <w:bottom w:val="single" w:sz="4" w:space="0" w:color="auto"/>
              <w:right w:val="single" w:sz="4" w:space="0" w:color="auto"/>
            </w:tcBorders>
          </w:tcPr>
          <w:p w14:paraId="4BD2992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7290</w:t>
            </w:r>
          </w:p>
        </w:tc>
        <w:tc>
          <w:tcPr>
            <w:tcW w:w="1175" w:type="dxa"/>
            <w:tcBorders>
              <w:top w:val="single" w:sz="4" w:space="0" w:color="auto"/>
              <w:left w:val="single" w:sz="4" w:space="0" w:color="auto"/>
              <w:bottom w:val="single" w:sz="4" w:space="0" w:color="auto"/>
              <w:right w:val="single" w:sz="4" w:space="0" w:color="auto"/>
            </w:tcBorders>
          </w:tcPr>
          <w:p w14:paraId="694A82F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5742991</w:t>
            </w:r>
          </w:p>
        </w:tc>
        <w:tc>
          <w:tcPr>
            <w:tcW w:w="1134" w:type="dxa"/>
            <w:tcBorders>
              <w:top w:val="single" w:sz="4" w:space="0" w:color="auto"/>
              <w:left w:val="single" w:sz="4" w:space="0" w:color="auto"/>
              <w:bottom w:val="single" w:sz="4" w:space="0" w:color="auto"/>
              <w:right w:val="single" w:sz="4" w:space="0" w:color="auto"/>
            </w:tcBorders>
          </w:tcPr>
          <w:p w14:paraId="6A8E81E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7413367</w:t>
            </w:r>
          </w:p>
        </w:tc>
      </w:tr>
      <w:tr w:rsidR="009C003A" w:rsidRPr="00A92E63" w14:paraId="6AA81301" w14:textId="77777777" w:rsidTr="009C003A">
        <w:tc>
          <w:tcPr>
            <w:tcW w:w="663" w:type="dxa"/>
            <w:tcBorders>
              <w:top w:val="single" w:sz="4" w:space="0" w:color="auto"/>
              <w:left w:val="single" w:sz="4" w:space="0" w:color="auto"/>
              <w:bottom w:val="single" w:sz="4" w:space="0" w:color="auto"/>
              <w:right w:val="single" w:sz="4" w:space="0" w:color="auto"/>
            </w:tcBorders>
          </w:tcPr>
          <w:p w14:paraId="593AD0D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7291</w:t>
            </w:r>
          </w:p>
        </w:tc>
        <w:tc>
          <w:tcPr>
            <w:tcW w:w="1175" w:type="dxa"/>
            <w:tcBorders>
              <w:top w:val="single" w:sz="4" w:space="0" w:color="auto"/>
              <w:left w:val="single" w:sz="4" w:space="0" w:color="auto"/>
              <w:bottom w:val="single" w:sz="4" w:space="0" w:color="auto"/>
              <w:right w:val="single" w:sz="4" w:space="0" w:color="auto"/>
            </w:tcBorders>
          </w:tcPr>
          <w:p w14:paraId="406B1C8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5743104</w:t>
            </w:r>
          </w:p>
        </w:tc>
        <w:tc>
          <w:tcPr>
            <w:tcW w:w="1134" w:type="dxa"/>
            <w:tcBorders>
              <w:top w:val="single" w:sz="4" w:space="0" w:color="auto"/>
              <w:left w:val="single" w:sz="4" w:space="0" w:color="auto"/>
              <w:bottom w:val="single" w:sz="4" w:space="0" w:color="auto"/>
              <w:right w:val="single" w:sz="4" w:space="0" w:color="auto"/>
            </w:tcBorders>
          </w:tcPr>
          <w:p w14:paraId="68323F0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7413517</w:t>
            </w:r>
          </w:p>
        </w:tc>
      </w:tr>
      <w:tr w:rsidR="009C003A" w:rsidRPr="00A92E63" w14:paraId="25277592" w14:textId="77777777" w:rsidTr="009C003A">
        <w:tc>
          <w:tcPr>
            <w:tcW w:w="663" w:type="dxa"/>
            <w:tcBorders>
              <w:top w:val="single" w:sz="4" w:space="0" w:color="auto"/>
              <w:left w:val="single" w:sz="4" w:space="0" w:color="auto"/>
              <w:bottom w:val="single" w:sz="4" w:space="0" w:color="auto"/>
              <w:right w:val="single" w:sz="4" w:space="0" w:color="auto"/>
            </w:tcBorders>
          </w:tcPr>
          <w:p w14:paraId="4CEE010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7292</w:t>
            </w:r>
          </w:p>
        </w:tc>
        <w:tc>
          <w:tcPr>
            <w:tcW w:w="1175" w:type="dxa"/>
            <w:tcBorders>
              <w:top w:val="single" w:sz="4" w:space="0" w:color="auto"/>
              <w:left w:val="single" w:sz="4" w:space="0" w:color="auto"/>
              <w:bottom w:val="single" w:sz="4" w:space="0" w:color="auto"/>
              <w:right w:val="single" w:sz="4" w:space="0" w:color="auto"/>
            </w:tcBorders>
          </w:tcPr>
          <w:p w14:paraId="61AB3AF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5743107</w:t>
            </w:r>
          </w:p>
        </w:tc>
        <w:tc>
          <w:tcPr>
            <w:tcW w:w="1134" w:type="dxa"/>
            <w:tcBorders>
              <w:top w:val="single" w:sz="4" w:space="0" w:color="auto"/>
              <w:left w:val="single" w:sz="4" w:space="0" w:color="auto"/>
              <w:bottom w:val="single" w:sz="4" w:space="0" w:color="auto"/>
              <w:right w:val="single" w:sz="4" w:space="0" w:color="auto"/>
            </w:tcBorders>
          </w:tcPr>
          <w:p w14:paraId="01012CF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7413510</w:t>
            </w:r>
          </w:p>
        </w:tc>
      </w:tr>
      <w:tr w:rsidR="009C003A" w:rsidRPr="00A92E63" w14:paraId="492A092A" w14:textId="77777777" w:rsidTr="009C003A">
        <w:tc>
          <w:tcPr>
            <w:tcW w:w="663" w:type="dxa"/>
            <w:tcBorders>
              <w:top w:val="single" w:sz="4" w:space="0" w:color="auto"/>
              <w:left w:val="single" w:sz="4" w:space="0" w:color="auto"/>
              <w:bottom w:val="single" w:sz="4" w:space="0" w:color="auto"/>
              <w:right w:val="single" w:sz="4" w:space="0" w:color="auto"/>
            </w:tcBorders>
          </w:tcPr>
          <w:p w14:paraId="75D63A7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7293</w:t>
            </w:r>
          </w:p>
        </w:tc>
        <w:tc>
          <w:tcPr>
            <w:tcW w:w="1175" w:type="dxa"/>
            <w:tcBorders>
              <w:top w:val="single" w:sz="4" w:space="0" w:color="auto"/>
              <w:left w:val="single" w:sz="4" w:space="0" w:color="auto"/>
              <w:bottom w:val="single" w:sz="4" w:space="0" w:color="auto"/>
              <w:right w:val="single" w:sz="4" w:space="0" w:color="auto"/>
            </w:tcBorders>
          </w:tcPr>
          <w:p w14:paraId="368D665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5743120</w:t>
            </w:r>
          </w:p>
        </w:tc>
        <w:tc>
          <w:tcPr>
            <w:tcW w:w="1134" w:type="dxa"/>
            <w:tcBorders>
              <w:top w:val="single" w:sz="4" w:space="0" w:color="auto"/>
              <w:left w:val="single" w:sz="4" w:space="0" w:color="auto"/>
              <w:bottom w:val="single" w:sz="4" w:space="0" w:color="auto"/>
              <w:right w:val="single" w:sz="4" w:space="0" w:color="auto"/>
            </w:tcBorders>
          </w:tcPr>
          <w:p w14:paraId="699D0DD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7413515</w:t>
            </w:r>
          </w:p>
        </w:tc>
      </w:tr>
      <w:tr w:rsidR="009C003A" w:rsidRPr="00A92E63" w14:paraId="41DE4C78" w14:textId="77777777" w:rsidTr="009C003A">
        <w:tc>
          <w:tcPr>
            <w:tcW w:w="663" w:type="dxa"/>
            <w:tcBorders>
              <w:top w:val="single" w:sz="4" w:space="0" w:color="auto"/>
              <w:left w:val="single" w:sz="4" w:space="0" w:color="auto"/>
              <w:bottom w:val="single" w:sz="4" w:space="0" w:color="auto"/>
              <w:right w:val="single" w:sz="4" w:space="0" w:color="auto"/>
            </w:tcBorders>
          </w:tcPr>
          <w:p w14:paraId="6CAE725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7294</w:t>
            </w:r>
          </w:p>
        </w:tc>
        <w:tc>
          <w:tcPr>
            <w:tcW w:w="1175" w:type="dxa"/>
            <w:tcBorders>
              <w:top w:val="single" w:sz="4" w:space="0" w:color="auto"/>
              <w:left w:val="single" w:sz="4" w:space="0" w:color="auto"/>
              <w:bottom w:val="single" w:sz="4" w:space="0" w:color="auto"/>
              <w:right w:val="single" w:sz="4" w:space="0" w:color="auto"/>
            </w:tcBorders>
          </w:tcPr>
          <w:p w14:paraId="7B65448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5743113</w:t>
            </w:r>
          </w:p>
        </w:tc>
        <w:tc>
          <w:tcPr>
            <w:tcW w:w="1134" w:type="dxa"/>
            <w:tcBorders>
              <w:top w:val="single" w:sz="4" w:space="0" w:color="auto"/>
              <w:left w:val="single" w:sz="4" w:space="0" w:color="auto"/>
              <w:bottom w:val="single" w:sz="4" w:space="0" w:color="auto"/>
              <w:right w:val="single" w:sz="4" w:space="0" w:color="auto"/>
            </w:tcBorders>
          </w:tcPr>
          <w:p w14:paraId="7702CF7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7413529</w:t>
            </w:r>
          </w:p>
        </w:tc>
      </w:tr>
      <w:tr w:rsidR="009C003A" w:rsidRPr="00A92E63" w14:paraId="6F260D91" w14:textId="77777777" w:rsidTr="009C003A">
        <w:tc>
          <w:tcPr>
            <w:tcW w:w="663" w:type="dxa"/>
            <w:tcBorders>
              <w:top w:val="single" w:sz="4" w:space="0" w:color="auto"/>
              <w:left w:val="single" w:sz="4" w:space="0" w:color="auto"/>
              <w:bottom w:val="single" w:sz="4" w:space="0" w:color="auto"/>
              <w:right w:val="single" w:sz="4" w:space="0" w:color="auto"/>
            </w:tcBorders>
          </w:tcPr>
          <w:p w14:paraId="082866A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7295</w:t>
            </w:r>
          </w:p>
        </w:tc>
        <w:tc>
          <w:tcPr>
            <w:tcW w:w="1175" w:type="dxa"/>
            <w:tcBorders>
              <w:top w:val="single" w:sz="4" w:space="0" w:color="auto"/>
              <w:left w:val="single" w:sz="4" w:space="0" w:color="auto"/>
              <w:bottom w:val="single" w:sz="4" w:space="0" w:color="auto"/>
              <w:right w:val="single" w:sz="4" w:space="0" w:color="auto"/>
            </w:tcBorders>
          </w:tcPr>
          <w:p w14:paraId="10F6939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5743113</w:t>
            </w:r>
          </w:p>
        </w:tc>
        <w:tc>
          <w:tcPr>
            <w:tcW w:w="1134" w:type="dxa"/>
            <w:tcBorders>
              <w:top w:val="single" w:sz="4" w:space="0" w:color="auto"/>
              <w:left w:val="single" w:sz="4" w:space="0" w:color="auto"/>
              <w:bottom w:val="single" w:sz="4" w:space="0" w:color="auto"/>
              <w:right w:val="single" w:sz="4" w:space="0" w:color="auto"/>
            </w:tcBorders>
          </w:tcPr>
          <w:p w14:paraId="5E89FFC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7413529</w:t>
            </w:r>
          </w:p>
        </w:tc>
      </w:tr>
      <w:tr w:rsidR="009C003A" w:rsidRPr="00A92E63" w14:paraId="3437E17A" w14:textId="77777777" w:rsidTr="009C003A">
        <w:tc>
          <w:tcPr>
            <w:tcW w:w="663" w:type="dxa"/>
            <w:tcBorders>
              <w:top w:val="single" w:sz="4" w:space="0" w:color="auto"/>
              <w:left w:val="single" w:sz="4" w:space="0" w:color="auto"/>
              <w:bottom w:val="single" w:sz="4" w:space="0" w:color="auto"/>
              <w:right w:val="single" w:sz="4" w:space="0" w:color="auto"/>
            </w:tcBorders>
          </w:tcPr>
          <w:p w14:paraId="21E36E3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7296</w:t>
            </w:r>
          </w:p>
        </w:tc>
        <w:tc>
          <w:tcPr>
            <w:tcW w:w="1175" w:type="dxa"/>
            <w:tcBorders>
              <w:top w:val="single" w:sz="4" w:space="0" w:color="auto"/>
              <w:left w:val="single" w:sz="4" w:space="0" w:color="auto"/>
              <w:bottom w:val="single" w:sz="4" w:space="0" w:color="auto"/>
              <w:right w:val="single" w:sz="4" w:space="0" w:color="auto"/>
            </w:tcBorders>
          </w:tcPr>
          <w:p w14:paraId="2D06DA5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5743132</w:t>
            </w:r>
          </w:p>
        </w:tc>
        <w:tc>
          <w:tcPr>
            <w:tcW w:w="1134" w:type="dxa"/>
            <w:tcBorders>
              <w:top w:val="single" w:sz="4" w:space="0" w:color="auto"/>
              <w:left w:val="single" w:sz="4" w:space="0" w:color="auto"/>
              <w:bottom w:val="single" w:sz="4" w:space="0" w:color="auto"/>
              <w:right w:val="single" w:sz="4" w:space="0" w:color="auto"/>
            </w:tcBorders>
          </w:tcPr>
          <w:p w14:paraId="7AF215B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7413553</w:t>
            </w:r>
          </w:p>
        </w:tc>
      </w:tr>
      <w:tr w:rsidR="009C003A" w:rsidRPr="00A92E63" w14:paraId="0194D812" w14:textId="77777777" w:rsidTr="009C003A">
        <w:tc>
          <w:tcPr>
            <w:tcW w:w="663" w:type="dxa"/>
            <w:tcBorders>
              <w:top w:val="single" w:sz="4" w:space="0" w:color="auto"/>
              <w:left w:val="single" w:sz="4" w:space="0" w:color="auto"/>
              <w:bottom w:val="single" w:sz="4" w:space="0" w:color="auto"/>
              <w:right w:val="single" w:sz="4" w:space="0" w:color="auto"/>
            </w:tcBorders>
          </w:tcPr>
          <w:p w14:paraId="5ED1D09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7297</w:t>
            </w:r>
          </w:p>
        </w:tc>
        <w:tc>
          <w:tcPr>
            <w:tcW w:w="1175" w:type="dxa"/>
            <w:tcBorders>
              <w:top w:val="single" w:sz="4" w:space="0" w:color="auto"/>
              <w:left w:val="single" w:sz="4" w:space="0" w:color="auto"/>
              <w:bottom w:val="single" w:sz="4" w:space="0" w:color="auto"/>
              <w:right w:val="single" w:sz="4" w:space="0" w:color="auto"/>
            </w:tcBorders>
          </w:tcPr>
          <w:p w14:paraId="323D52A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5743134</w:t>
            </w:r>
          </w:p>
        </w:tc>
        <w:tc>
          <w:tcPr>
            <w:tcW w:w="1134" w:type="dxa"/>
            <w:tcBorders>
              <w:top w:val="single" w:sz="4" w:space="0" w:color="auto"/>
              <w:left w:val="single" w:sz="4" w:space="0" w:color="auto"/>
              <w:bottom w:val="single" w:sz="4" w:space="0" w:color="auto"/>
              <w:right w:val="single" w:sz="4" w:space="0" w:color="auto"/>
            </w:tcBorders>
          </w:tcPr>
          <w:p w14:paraId="7598CA4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7413553</w:t>
            </w:r>
          </w:p>
        </w:tc>
      </w:tr>
      <w:tr w:rsidR="009C003A" w:rsidRPr="00A92E63" w14:paraId="30F48475" w14:textId="77777777" w:rsidTr="009C003A">
        <w:tc>
          <w:tcPr>
            <w:tcW w:w="663" w:type="dxa"/>
            <w:tcBorders>
              <w:top w:val="single" w:sz="4" w:space="0" w:color="auto"/>
              <w:left w:val="single" w:sz="4" w:space="0" w:color="auto"/>
              <w:bottom w:val="single" w:sz="4" w:space="0" w:color="auto"/>
              <w:right w:val="single" w:sz="4" w:space="0" w:color="auto"/>
            </w:tcBorders>
          </w:tcPr>
          <w:p w14:paraId="4631C8B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7298</w:t>
            </w:r>
          </w:p>
        </w:tc>
        <w:tc>
          <w:tcPr>
            <w:tcW w:w="1175" w:type="dxa"/>
            <w:tcBorders>
              <w:top w:val="single" w:sz="4" w:space="0" w:color="auto"/>
              <w:left w:val="single" w:sz="4" w:space="0" w:color="auto"/>
              <w:bottom w:val="single" w:sz="4" w:space="0" w:color="auto"/>
              <w:right w:val="single" w:sz="4" w:space="0" w:color="auto"/>
            </w:tcBorders>
          </w:tcPr>
          <w:p w14:paraId="7EEEB5D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5743139</w:t>
            </w:r>
          </w:p>
        </w:tc>
        <w:tc>
          <w:tcPr>
            <w:tcW w:w="1134" w:type="dxa"/>
            <w:tcBorders>
              <w:top w:val="single" w:sz="4" w:space="0" w:color="auto"/>
              <w:left w:val="single" w:sz="4" w:space="0" w:color="auto"/>
              <w:bottom w:val="single" w:sz="4" w:space="0" w:color="auto"/>
              <w:right w:val="single" w:sz="4" w:space="0" w:color="auto"/>
            </w:tcBorders>
          </w:tcPr>
          <w:p w14:paraId="26C3648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7413553</w:t>
            </w:r>
          </w:p>
        </w:tc>
      </w:tr>
      <w:tr w:rsidR="009C003A" w:rsidRPr="00A92E63" w14:paraId="328674FF" w14:textId="77777777" w:rsidTr="009C003A">
        <w:tc>
          <w:tcPr>
            <w:tcW w:w="663" w:type="dxa"/>
            <w:tcBorders>
              <w:top w:val="single" w:sz="4" w:space="0" w:color="auto"/>
              <w:left w:val="single" w:sz="4" w:space="0" w:color="auto"/>
              <w:bottom w:val="single" w:sz="4" w:space="0" w:color="auto"/>
              <w:right w:val="single" w:sz="4" w:space="0" w:color="auto"/>
            </w:tcBorders>
          </w:tcPr>
          <w:p w14:paraId="2F8A482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7299</w:t>
            </w:r>
          </w:p>
        </w:tc>
        <w:tc>
          <w:tcPr>
            <w:tcW w:w="1175" w:type="dxa"/>
            <w:tcBorders>
              <w:top w:val="single" w:sz="4" w:space="0" w:color="auto"/>
              <w:left w:val="single" w:sz="4" w:space="0" w:color="auto"/>
              <w:bottom w:val="single" w:sz="4" w:space="0" w:color="auto"/>
              <w:right w:val="single" w:sz="4" w:space="0" w:color="auto"/>
            </w:tcBorders>
          </w:tcPr>
          <w:p w14:paraId="66FFF81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5743143</w:t>
            </w:r>
          </w:p>
        </w:tc>
        <w:tc>
          <w:tcPr>
            <w:tcW w:w="1134" w:type="dxa"/>
            <w:tcBorders>
              <w:top w:val="single" w:sz="4" w:space="0" w:color="auto"/>
              <w:left w:val="single" w:sz="4" w:space="0" w:color="auto"/>
              <w:bottom w:val="single" w:sz="4" w:space="0" w:color="auto"/>
              <w:right w:val="single" w:sz="4" w:space="0" w:color="auto"/>
            </w:tcBorders>
          </w:tcPr>
          <w:p w14:paraId="04DD22A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7413555</w:t>
            </w:r>
          </w:p>
        </w:tc>
      </w:tr>
      <w:tr w:rsidR="009C003A" w:rsidRPr="00A92E63" w14:paraId="4A5EA007" w14:textId="77777777" w:rsidTr="009C003A">
        <w:tc>
          <w:tcPr>
            <w:tcW w:w="663" w:type="dxa"/>
            <w:tcBorders>
              <w:top w:val="single" w:sz="4" w:space="0" w:color="auto"/>
              <w:left w:val="single" w:sz="4" w:space="0" w:color="auto"/>
              <w:bottom w:val="single" w:sz="4" w:space="0" w:color="auto"/>
              <w:right w:val="single" w:sz="4" w:space="0" w:color="auto"/>
            </w:tcBorders>
          </w:tcPr>
          <w:p w14:paraId="6B4333C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7300</w:t>
            </w:r>
          </w:p>
        </w:tc>
        <w:tc>
          <w:tcPr>
            <w:tcW w:w="1175" w:type="dxa"/>
            <w:tcBorders>
              <w:top w:val="single" w:sz="4" w:space="0" w:color="auto"/>
              <w:left w:val="single" w:sz="4" w:space="0" w:color="auto"/>
              <w:bottom w:val="single" w:sz="4" w:space="0" w:color="auto"/>
              <w:right w:val="single" w:sz="4" w:space="0" w:color="auto"/>
            </w:tcBorders>
          </w:tcPr>
          <w:p w14:paraId="0C271F2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5743147</w:t>
            </w:r>
          </w:p>
        </w:tc>
        <w:tc>
          <w:tcPr>
            <w:tcW w:w="1134" w:type="dxa"/>
            <w:tcBorders>
              <w:top w:val="single" w:sz="4" w:space="0" w:color="auto"/>
              <w:left w:val="single" w:sz="4" w:space="0" w:color="auto"/>
              <w:bottom w:val="single" w:sz="4" w:space="0" w:color="auto"/>
              <w:right w:val="single" w:sz="4" w:space="0" w:color="auto"/>
            </w:tcBorders>
          </w:tcPr>
          <w:p w14:paraId="53E319B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7413559</w:t>
            </w:r>
          </w:p>
        </w:tc>
      </w:tr>
      <w:tr w:rsidR="009C003A" w:rsidRPr="00A92E63" w14:paraId="4F7E5003" w14:textId="77777777" w:rsidTr="009C003A">
        <w:tc>
          <w:tcPr>
            <w:tcW w:w="663" w:type="dxa"/>
            <w:tcBorders>
              <w:top w:val="single" w:sz="4" w:space="0" w:color="auto"/>
              <w:left w:val="single" w:sz="4" w:space="0" w:color="auto"/>
              <w:bottom w:val="single" w:sz="4" w:space="0" w:color="auto"/>
              <w:right w:val="single" w:sz="4" w:space="0" w:color="auto"/>
            </w:tcBorders>
          </w:tcPr>
          <w:p w14:paraId="2B2E13D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7301</w:t>
            </w:r>
          </w:p>
        </w:tc>
        <w:tc>
          <w:tcPr>
            <w:tcW w:w="1175" w:type="dxa"/>
            <w:tcBorders>
              <w:top w:val="single" w:sz="4" w:space="0" w:color="auto"/>
              <w:left w:val="single" w:sz="4" w:space="0" w:color="auto"/>
              <w:bottom w:val="single" w:sz="4" w:space="0" w:color="auto"/>
              <w:right w:val="single" w:sz="4" w:space="0" w:color="auto"/>
            </w:tcBorders>
          </w:tcPr>
          <w:p w14:paraId="21BD17F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5743189</w:t>
            </w:r>
          </w:p>
        </w:tc>
        <w:tc>
          <w:tcPr>
            <w:tcW w:w="1134" w:type="dxa"/>
            <w:tcBorders>
              <w:top w:val="single" w:sz="4" w:space="0" w:color="auto"/>
              <w:left w:val="single" w:sz="4" w:space="0" w:color="auto"/>
              <w:bottom w:val="single" w:sz="4" w:space="0" w:color="auto"/>
              <w:right w:val="single" w:sz="4" w:space="0" w:color="auto"/>
            </w:tcBorders>
          </w:tcPr>
          <w:p w14:paraId="6E4E5E2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7413615</w:t>
            </w:r>
          </w:p>
        </w:tc>
      </w:tr>
      <w:tr w:rsidR="009C003A" w:rsidRPr="00A92E63" w14:paraId="42B4879B" w14:textId="77777777" w:rsidTr="009C003A">
        <w:tc>
          <w:tcPr>
            <w:tcW w:w="663" w:type="dxa"/>
            <w:tcBorders>
              <w:top w:val="single" w:sz="4" w:space="0" w:color="auto"/>
              <w:left w:val="single" w:sz="4" w:space="0" w:color="auto"/>
              <w:bottom w:val="single" w:sz="4" w:space="0" w:color="auto"/>
              <w:right w:val="single" w:sz="4" w:space="0" w:color="auto"/>
            </w:tcBorders>
          </w:tcPr>
          <w:p w14:paraId="3BD0612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7302</w:t>
            </w:r>
          </w:p>
        </w:tc>
        <w:tc>
          <w:tcPr>
            <w:tcW w:w="1175" w:type="dxa"/>
            <w:tcBorders>
              <w:top w:val="single" w:sz="4" w:space="0" w:color="auto"/>
              <w:left w:val="single" w:sz="4" w:space="0" w:color="auto"/>
              <w:bottom w:val="single" w:sz="4" w:space="0" w:color="auto"/>
              <w:right w:val="single" w:sz="4" w:space="0" w:color="auto"/>
            </w:tcBorders>
          </w:tcPr>
          <w:p w14:paraId="442AE0E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5743229</w:t>
            </w:r>
          </w:p>
        </w:tc>
        <w:tc>
          <w:tcPr>
            <w:tcW w:w="1134" w:type="dxa"/>
            <w:tcBorders>
              <w:top w:val="single" w:sz="4" w:space="0" w:color="auto"/>
              <w:left w:val="single" w:sz="4" w:space="0" w:color="auto"/>
              <w:bottom w:val="single" w:sz="4" w:space="0" w:color="auto"/>
              <w:right w:val="single" w:sz="4" w:space="0" w:color="auto"/>
            </w:tcBorders>
          </w:tcPr>
          <w:p w14:paraId="3C02639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7413622</w:t>
            </w:r>
          </w:p>
        </w:tc>
      </w:tr>
      <w:tr w:rsidR="009C003A" w:rsidRPr="00A92E63" w14:paraId="0F2312A0" w14:textId="77777777" w:rsidTr="009C003A">
        <w:tc>
          <w:tcPr>
            <w:tcW w:w="663" w:type="dxa"/>
            <w:tcBorders>
              <w:top w:val="single" w:sz="4" w:space="0" w:color="auto"/>
              <w:left w:val="single" w:sz="4" w:space="0" w:color="auto"/>
              <w:bottom w:val="single" w:sz="4" w:space="0" w:color="auto"/>
              <w:right w:val="single" w:sz="4" w:space="0" w:color="auto"/>
            </w:tcBorders>
          </w:tcPr>
          <w:p w14:paraId="22C30BA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7303</w:t>
            </w:r>
          </w:p>
        </w:tc>
        <w:tc>
          <w:tcPr>
            <w:tcW w:w="1175" w:type="dxa"/>
            <w:tcBorders>
              <w:top w:val="single" w:sz="4" w:space="0" w:color="auto"/>
              <w:left w:val="single" w:sz="4" w:space="0" w:color="auto"/>
              <w:bottom w:val="single" w:sz="4" w:space="0" w:color="auto"/>
              <w:right w:val="single" w:sz="4" w:space="0" w:color="auto"/>
            </w:tcBorders>
          </w:tcPr>
          <w:p w14:paraId="2FA3681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5743238</w:t>
            </w:r>
          </w:p>
        </w:tc>
        <w:tc>
          <w:tcPr>
            <w:tcW w:w="1134" w:type="dxa"/>
            <w:tcBorders>
              <w:top w:val="single" w:sz="4" w:space="0" w:color="auto"/>
              <w:left w:val="single" w:sz="4" w:space="0" w:color="auto"/>
              <w:bottom w:val="single" w:sz="4" w:space="0" w:color="auto"/>
              <w:right w:val="single" w:sz="4" w:space="0" w:color="auto"/>
            </w:tcBorders>
          </w:tcPr>
          <w:p w14:paraId="2ADD842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7413625</w:t>
            </w:r>
          </w:p>
        </w:tc>
      </w:tr>
      <w:tr w:rsidR="009C003A" w:rsidRPr="00A92E63" w14:paraId="57A2D584" w14:textId="77777777" w:rsidTr="009C003A">
        <w:tc>
          <w:tcPr>
            <w:tcW w:w="663" w:type="dxa"/>
            <w:tcBorders>
              <w:top w:val="single" w:sz="4" w:space="0" w:color="auto"/>
              <w:left w:val="single" w:sz="4" w:space="0" w:color="auto"/>
              <w:bottom w:val="single" w:sz="4" w:space="0" w:color="auto"/>
              <w:right w:val="single" w:sz="4" w:space="0" w:color="auto"/>
            </w:tcBorders>
          </w:tcPr>
          <w:p w14:paraId="4F8E4AC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7304</w:t>
            </w:r>
          </w:p>
        </w:tc>
        <w:tc>
          <w:tcPr>
            <w:tcW w:w="1175" w:type="dxa"/>
            <w:tcBorders>
              <w:top w:val="single" w:sz="4" w:space="0" w:color="auto"/>
              <w:left w:val="single" w:sz="4" w:space="0" w:color="auto"/>
              <w:bottom w:val="single" w:sz="4" w:space="0" w:color="auto"/>
              <w:right w:val="single" w:sz="4" w:space="0" w:color="auto"/>
            </w:tcBorders>
          </w:tcPr>
          <w:p w14:paraId="20D7BF8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5743280</w:t>
            </w:r>
          </w:p>
        </w:tc>
        <w:tc>
          <w:tcPr>
            <w:tcW w:w="1134" w:type="dxa"/>
            <w:tcBorders>
              <w:top w:val="single" w:sz="4" w:space="0" w:color="auto"/>
              <w:left w:val="single" w:sz="4" w:space="0" w:color="auto"/>
              <w:bottom w:val="single" w:sz="4" w:space="0" w:color="auto"/>
              <w:right w:val="single" w:sz="4" w:space="0" w:color="auto"/>
            </w:tcBorders>
          </w:tcPr>
          <w:p w14:paraId="0FDACAC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7413633</w:t>
            </w:r>
          </w:p>
        </w:tc>
      </w:tr>
      <w:tr w:rsidR="009C003A" w:rsidRPr="00A92E63" w14:paraId="4A702F5A" w14:textId="77777777" w:rsidTr="009C003A">
        <w:tc>
          <w:tcPr>
            <w:tcW w:w="663" w:type="dxa"/>
            <w:tcBorders>
              <w:top w:val="single" w:sz="4" w:space="0" w:color="auto"/>
              <w:left w:val="single" w:sz="4" w:space="0" w:color="auto"/>
              <w:bottom w:val="single" w:sz="4" w:space="0" w:color="auto"/>
              <w:right w:val="single" w:sz="4" w:space="0" w:color="auto"/>
            </w:tcBorders>
          </w:tcPr>
          <w:p w14:paraId="1CE607E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7305</w:t>
            </w:r>
          </w:p>
        </w:tc>
        <w:tc>
          <w:tcPr>
            <w:tcW w:w="1175" w:type="dxa"/>
            <w:tcBorders>
              <w:top w:val="single" w:sz="4" w:space="0" w:color="auto"/>
              <w:left w:val="single" w:sz="4" w:space="0" w:color="auto"/>
              <w:bottom w:val="single" w:sz="4" w:space="0" w:color="auto"/>
              <w:right w:val="single" w:sz="4" w:space="0" w:color="auto"/>
            </w:tcBorders>
          </w:tcPr>
          <w:p w14:paraId="3FC96EA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5743284</w:t>
            </w:r>
          </w:p>
        </w:tc>
        <w:tc>
          <w:tcPr>
            <w:tcW w:w="1134" w:type="dxa"/>
            <w:tcBorders>
              <w:top w:val="single" w:sz="4" w:space="0" w:color="auto"/>
              <w:left w:val="single" w:sz="4" w:space="0" w:color="auto"/>
              <w:bottom w:val="single" w:sz="4" w:space="0" w:color="auto"/>
              <w:right w:val="single" w:sz="4" w:space="0" w:color="auto"/>
            </w:tcBorders>
          </w:tcPr>
          <w:p w14:paraId="2DA5BDD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7413634</w:t>
            </w:r>
          </w:p>
        </w:tc>
      </w:tr>
      <w:tr w:rsidR="009C003A" w:rsidRPr="00A92E63" w14:paraId="0C54FBD5" w14:textId="77777777" w:rsidTr="009C003A">
        <w:tc>
          <w:tcPr>
            <w:tcW w:w="663" w:type="dxa"/>
            <w:tcBorders>
              <w:top w:val="single" w:sz="4" w:space="0" w:color="auto"/>
              <w:left w:val="single" w:sz="4" w:space="0" w:color="auto"/>
              <w:bottom w:val="single" w:sz="4" w:space="0" w:color="auto"/>
              <w:right w:val="single" w:sz="4" w:space="0" w:color="auto"/>
            </w:tcBorders>
          </w:tcPr>
          <w:p w14:paraId="4CD5788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7306</w:t>
            </w:r>
          </w:p>
        </w:tc>
        <w:tc>
          <w:tcPr>
            <w:tcW w:w="1175" w:type="dxa"/>
            <w:tcBorders>
              <w:top w:val="single" w:sz="4" w:space="0" w:color="auto"/>
              <w:left w:val="single" w:sz="4" w:space="0" w:color="auto"/>
              <w:bottom w:val="single" w:sz="4" w:space="0" w:color="auto"/>
              <w:right w:val="single" w:sz="4" w:space="0" w:color="auto"/>
            </w:tcBorders>
          </w:tcPr>
          <w:p w14:paraId="347D649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5743288</w:t>
            </w:r>
          </w:p>
        </w:tc>
        <w:tc>
          <w:tcPr>
            <w:tcW w:w="1134" w:type="dxa"/>
            <w:tcBorders>
              <w:top w:val="single" w:sz="4" w:space="0" w:color="auto"/>
              <w:left w:val="single" w:sz="4" w:space="0" w:color="auto"/>
              <w:bottom w:val="single" w:sz="4" w:space="0" w:color="auto"/>
              <w:right w:val="single" w:sz="4" w:space="0" w:color="auto"/>
            </w:tcBorders>
          </w:tcPr>
          <w:p w14:paraId="4988489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7413637</w:t>
            </w:r>
          </w:p>
        </w:tc>
      </w:tr>
      <w:tr w:rsidR="009C003A" w:rsidRPr="00A92E63" w14:paraId="5CC23543" w14:textId="77777777" w:rsidTr="009C003A">
        <w:tc>
          <w:tcPr>
            <w:tcW w:w="663" w:type="dxa"/>
            <w:tcBorders>
              <w:top w:val="single" w:sz="4" w:space="0" w:color="auto"/>
              <w:left w:val="single" w:sz="4" w:space="0" w:color="auto"/>
              <w:bottom w:val="single" w:sz="4" w:space="0" w:color="auto"/>
              <w:right w:val="single" w:sz="4" w:space="0" w:color="auto"/>
            </w:tcBorders>
          </w:tcPr>
          <w:p w14:paraId="334DD85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7307</w:t>
            </w:r>
          </w:p>
        </w:tc>
        <w:tc>
          <w:tcPr>
            <w:tcW w:w="1175" w:type="dxa"/>
            <w:tcBorders>
              <w:top w:val="single" w:sz="4" w:space="0" w:color="auto"/>
              <w:left w:val="single" w:sz="4" w:space="0" w:color="auto"/>
              <w:bottom w:val="single" w:sz="4" w:space="0" w:color="auto"/>
              <w:right w:val="single" w:sz="4" w:space="0" w:color="auto"/>
            </w:tcBorders>
          </w:tcPr>
          <w:p w14:paraId="4C718A2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5743291</w:t>
            </w:r>
          </w:p>
        </w:tc>
        <w:tc>
          <w:tcPr>
            <w:tcW w:w="1134" w:type="dxa"/>
            <w:tcBorders>
              <w:top w:val="single" w:sz="4" w:space="0" w:color="auto"/>
              <w:left w:val="single" w:sz="4" w:space="0" w:color="auto"/>
              <w:bottom w:val="single" w:sz="4" w:space="0" w:color="auto"/>
              <w:right w:val="single" w:sz="4" w:space="0" w:color="auto"/>
            </w:tcBorders>
          </w:tcPr>
          <w:p w14:paraId="3ACCC58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7413641</w:t>
            </w:r>
          </w:p>
        </w:tc>
      </w:tr>
      <w:tr w:rsidR="009C003A" w:rsidRPr="00A92E63" w14:paraId="1EEB369C" w14:textId="77777777" w:rsidTr="009C003A">
        <w:tc>
          <w:tcPr>
            <w:tcW w:w="663" w:type="dxa"/>
            <w:tcBorders>
              <w:top w:val="single" w:sz="4" w:space="0" w:color="auto"/>
              <w:left w:val="single" w:sz="4" w:space="0" w:color="auto"/>
              <w:bottom w:val="single" w:sz="4" w:space="0" w:color="auto"/>
              <w:right w:val="single" w:sz="4" w:space="0" w:color="auto"/>
            </w:tcBorders>
          </w:tcPr>
          <w:p w14:paraId="2182432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7308</w:t>
            </w:r>
          </w:p>
        </w:tc>
        <w:tc>
          <w:tcPr>
            <w:tcW w:w="1175" w:type="dxa"/>
            <w:tcBorders>
              <w:top w:val="single" w:sz="4" w:space="0" w:color="auto"/>
              <w:left w:val="single" w:sz="4" w:space="0" w:color="auto"/>
              <w:bottom w:val="single" w:sz="4" w:space="0" w:color="auto"/>
              <w:right w:val="single" w:sz="4" w:space="0" w:color="auto"/>
            </w:tcBorders>
          </w:tcPr>
          <w:p w14:paraId="1D56F3A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5743292</w:t>
            </w:r>
          </w:p>
        </w:tc>
        <w:tc>
          <w:tcPr>
            <w:tcW w:w="1134" w:type="dxa"/>
            <w:tcBorders>
              <w:top w:val="single" w:sz="4" w:space="0" w:color="auto"/>
              <w:left w:val="single" w:sz="4" w:space="0" w:color="auto"/>
              <w:bottom w:val="single" w:sz="4" w:space="0" w:color="auto"/>
              <w:right w:val="single" w:sz="4" w:space="0" w:color="auto"/>
            </w:tcBorders>
          </w:tcPr>
          <w:p w14:paraId="2BCE284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7413645</w:t>
            </w:r>
          </w:p>
        </w:tc>
      </w:tr>
      <w:tr w:rsidR="009C003A" w:rsidRPr="00A92E63" w14:paraId="00949D6D" w14:textId="77777777" w:rsidTr="009C003A">
        <w:tc>
          <w:tcPr>
            <w:tcW w:w="663" w:type="dxa"/>
            <w:tcBorders>
              <w:top w:val="single" w:sz="4" w:space="0" w:color="auto"/>
              <w:left w:val="single" w:sz="4" w:space="0" w:color="auto"/>
              <w:bottom w:val="single" w:sz="4" w:space="0" w:color="auto"/>
              <w:right w:val="single" w:sz="4" w:space="0" w:color="auto"/>
            </w:tcBorders>
          </w:tcPr>
          <w:p w14:paraId="409AAED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7309</w:t>
            </w:r>
          </w:p>
        </w:tc>
        <w:tc>
          <w:tcPr>
            <w:tcW w:w="1175" w:type="dxa"/>
            <w:tcBorders>
              <w:top w:val="single" w:sz="4" w:space="0" w:color="auto"/>
              <w:left w:val="single" w:sz="4" w:space="0" w:color="auto"/>
              <w:bottom w:val="single" w:sz="4" w:space="0" w:color="auto"/>
              <w:right w:val="single" w:sz="4" w:space="0" w:color="auto"/>
            </w:tcBorders>
          </w:tcPr>
          <w:p w14:paraId="0932B32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5743292</w:t>
            </w:r>
          </w:p>
        </w:tc>
        <w:tc>
          <w:tcPr>
            <w:tcW w:w="1134" w:type="dxa"/>
            <w:tcBorders>
              <w:top w:val="single" w:sz="4" w:space="0" w:color="auto"/>
              <w:left w:val="single" w:sz="4" w:space="0" w:color="auto"/>
              <w:bottom w:val="single" w:sz="4" w:space="0" w:color="auto"/>
              <w:right w:val="single" w:sz="4" w:space="0" w:color="auto"/>
            </w:tcBorders>
          </w:tcPr>
          <w:p w14:paraId="7910478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7413650</w:t>
            </w:r>
          </w:p>
        </w:tc>
      </w:tr>
      <w:tr w:rsidR="009C003A" w:rsidRPr="00A92E63" w14:paraId="27A0981F" w14:textId="77777777" w:rsidTr="009C003A">
        <w:tc>
          <w:tcPr>
            <w:tcW w:w="663" w:type="dxa"/>
            <w:tcBorders>
              <w:top w:val="single" w:sz="4" w:space="0" w:color="auto"/>
              <w:left w:val="single" w:sz="4" w:space="0" w:color="auto"/>
              <w:bottom w:val="single" w:sz="4" w:space="0" w:color="auto"/>
              <w:right w:val="single" w:sz="4" w:space="0" w:color="auto"/>
            </w:tcBorders>
          </w:tcPr>
          <w:p w14:paraId="6068057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7310</w:t>
            </w:r>
          </w:p>
        </w:tc>
        <w:tc>
          <w:tcPr>
            <w:tcW w:w="1175" w:type="dxa"/>
            <w:tcBorders>
              <w:top w:val="single" w:sz="4" w:space="0" w:color="auto"/>
              <w:left w:val="single" w:sz="4" w:space="0" w:color="auto"/>
              <w:bottom w:val="single" w:sz="4" w:space="0" w:color="auto"/>
              <w:right w:val="single" w:sz="4" w:space="0" w:color="auto"/>
            </w:tcBorders>
          </w:tcPr>
          <w:p w14:paraId="11A74A4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5743291</w:t>
            </w:r>
          </w:p>
        </w:tc>
        <w:tc>
          <w:tcPr>
            <w:tcW w:w="1134" w:type="dxa"/>
            <w:tcBorders>
              <w:top w:val="single" w:sz="4" w:space="0" w:color="auto"/>
              <w:left w:val="single" w:sz="4" w:space="0" w:color="auto"/>
              <w:bottom w:val="single" w:sz="4" w:space="0" w:color="auto"/>
              <w:right w:val="single" w:sz="4" w:space="0" w:color="auto"/>
            </w:tcBorders>
          </w:tcPr>
          <w:p w14:paraId="59DA52A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7413659</w:t>
            </w:r>
          </w:p>
        </w:tc>
      </w:tr>
      <w:tr w:rsidR="009C003A" w:rsidRPr="00A92E63" w14:paraId="77620791" w14:textId="77777777" w:rsidTr="009C003A">
        <w:tc>
          <w:tcPr>
            <w:tcW w:w="663" w:type="dxa"/>
            <w:tcBorders>
              <w:top w:val="single" w:sz="4" w:space="0" w:color="auto"/>
              <w:left w:val="single" w:sz="4" w:space="0" w:color="auto"/>
              <w:bottom w:val="single" w:sz="4" w:space="0" w:color="auto"/>
              <w:right w:val="single" w:sz="4" w:space="0" w:color="auto"/>
            </w:tcBorders>
          </w:tcPr>
          <w:p w14:paraId="56F8A87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7311</w:t>
            </w:r>
          </w:p>
        </w:tc>
        <w:tc>
          <w:tcPr>
            <w:tcW w:w="1175" w:type="dxa"/>
            <w:tcBorders>
              <w:top w:val="single" w:sz="4" w:space="0" w:color="auto"/>
              <w:left w:val="single" w:sz="4" w:space="0" w:color="auto"/>
              <w:bottom w:val="single" w:sz="4" w:space="0" w:color="auto"/>
              <w:right w:val="single" w:sz="4" w:space="0" w:color="auto"/>
            </w:tcBorders>
          </w:tcPr>
          <w:p w14:paraId="1C64AB5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5743289</w:t>
            </w:r>
          </w:p>
        </w:tc>
        <w:tc>
          <w:tcPr>
            <w:tcW w:w="1134" w:type="dxa"/>
            <w:tcBorders>
              <w:top w:val="single" w:sz="4" w:space="0" w:color="auto"/>
              <w:left w:val="single" w:sz="4" w:space="0" w:color="auto"/>
              <w:bottom w:val="single" w:sz="4" w:space="0" w:color="auto"/>
              <w:right w:val="single" w:sz="4" w:space="0" w:color="auto"/>
            </w:tcBorders>
          </w:tcPr>
          <w:p w14:paraId="5D0DD99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7413663</w:t>
            </w:r>
          </w:p>
        </w:tc>
      </w:tr>
      <w:tr w:rsidR="009C003A" w:rsidRPr="00A92E63" w14:paraId="46E780AF" w14:textId="77777777" w:rsidTr="009C003A">
        <w:tc>
          <w:tcPr>
            <w:tcW w:w="663" w:type="dxa"/>
            <w:tcBorders>
              <w:top w:val="single" w:sz="4" w:space="0" w:color="auto"/>
              <w:left w:val="single" w:sz="4" w:space="0" w:color="auto"/>
              <w:bottom w:val="single" w:sz="4" w:space="0" w:color="auto"/>
              <w:right w:val="single" w:sz="4" w:space="0" w:color="auto"/>
            </w:tcBorders>
          </w:tcPr>
          <w:p w14:paraId="06C933F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7312</w:t>
            </w:r>
          </w:p>
        </w:tc>
        <w:tc>
          <w:tcPr>
            <w:tcW w:w="1175" w:type="dxa"/>
            <w:tcBorders>
              <w:top w:val="single" w:sz="4" w:space="0" w:color="auto"/>
              <w:left w:val="single" w:sz="4" w:space="0" w:color="auto"/>
              <w:bottom w:val="single" w:sz="4" w:space="0" w:color="auto"/>
              <w:right w:val="single" w:sz="4" w:space="0" w:color="auto"/>
            </w:tcBorders>
          </w:tcPr>
          <w:p w14:paraId="6FDB995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5743297</w:t>
            </w:r>
          </w:p>
        </w:tc>
        <w:tc>
          <w:tcPr>
            <w:tcW w:w="1134" w:type="dxa"/>
            <w:tcBorders>
              <w:top w:val="single" w:sz="4" w:space="0" w:color="auto"/>
              <w:left w:val="single" w:sz="4" w:space="0" w:color="auto"/>
              <w:bottom w:val="single" w:sz="4" w:space="0" w:color="auto"/>
              <w:right w:val="single" w:sz="4" w:space="0" w:color="auto"/>
            </w:tcBorders>
          </w:tcPr>
          <w:p w14:paraId="5695ABA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7413671</w:t>
            </w:r>
          </w:p>
        </w:tc>
      </w:tr>
      <w:tr w:rsidR="009C003A" w:rsidRPr="00A92E63" w14:paraId="782295FA" w14:textId="77777777" w:rsidTr="009C003A">
        <w:tc>
          <w:tcPr>
            <w:tcW w:w="663" w:type="dxa"/>
            <w:tcBorders>
              <w:top w:val="single" w:sz="4" w:space="0" w:color="auto"/>
              <w:left w:val="single" w:sz="4" w:space="0" w:color="auto"/>
              <w:bottom w:val="single" w:sz="4" w:space="0" w:color="auto"/>
              <w:right w:val="single" w:sz="4" w:space="0" w:color="auto"/>
            </w:tcBorders>
          </w:tcPr>
          <w:p w14:paraId="3A4090F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7313</w:t>
            </w:r>
          </w:p>
        </w:tc>
        <w:tc>
          <w:tcPr>
            <w:tcW w:w="1175" w:type="dxa"/>
            <w:tcBorders>
              <w:top w:val="single" w:sz="4" w:space="0" w:color="auto"/>
              <w:left w:val="single" w:sz="4" w:space="0" w:color="auto"/>
              <w:bottom w:val="single" w:sz="4" w:space="0" w:color="auto"/>
              <w:right w:val="single" w:sz="4" w:space="0" w:color="auto"/>
            </w:tcBorders>
          </w:tcPr>
          <w:p w14:paraId="5A053F7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5743298</w:t>
            </w:r>
          </w:p>
        </w:tc>
        <w:tc>
          <w:tcPr>
            <w:tcW w:w="1134" w:type="dxa"/>
            <w:tcBorders>
              <w:top w:val="single" w:sz="4" w:space="0" w:color="auto"/>
              <w:left w:val="single" w:sz="4" w:space="0" w:color="auto"/>
              <w:bottom w:val="single" w:sz="4" w:space="0" w:color="auto"/>
              <w:right w:val="single" w:sz="4" w:space="0" w:color="auto"/>
            </w:tcBorders>
          </w:tcPr>
          <w:p w14:paraId="165FE6B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7413671</w:t>
            </w:r>
          </w:p>
        </w:tc>
      </w:tr>
      <w:tr w:rsidR="009C003A" w:rsidRPr="00A92E63" w14:paraId="6D418491" w14:textId="77777777" w:rsidTr="009C003A">
        <w:tc>
          <w:tcPr>
            <w:tcW w:w="663" w:type="dxa"/>
            <w:tcBorders>
              <w:top w:val="single" w:sz="4" w:space="0" w:color="auto"/>
              <w:left w:val="single" w:sz="4" w:space="0" w:color="auto"/>
              <w:bottom w:val="single" w:sz="4" w:space="0" w:color="auto"/>
              <w:right w:val="single" w:sz="4" w:space="0" w:color="auto"/>
            </w:tcBorders>
          </w:tcPr>
          <w:p w14:paraId="61E08B0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7314</w:t>
            </w:r>
          </w:p>
        </w:tc>
        <w:tc>
          <w:tcPr>
            <w:tcW w:w="1175" w:type="dxa"/>
            <w:tcBorders>
              <w:top w:val="single" w:sz="4" w:space="0" w:color="auto"/>
              <w:left w:val="single" w:sz="4" w:space="0" w:color="auto"/>
              <w:bottom w:val="single" w:sz="4" w:space="0" w:color="auto"/>
              <w:right w:val="single" w:sz="4" w:space="0" w:color="auto"/>
            </w:tcBorders>
          </w:tcPr>
          <w:p w14:paraId="7E43A65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5743299</w:t>
            </w:r>
          </w:p>
        </w:tc>
        <w:tc>
          <w:tcPr>
            <w:tcW w:w="1134" w:type="dxa"/>
            <w:tcBorders>
              <w:top w:val="single" w:sz="4" w:space="0" w:color="auto"/>
              <w:left w:val="single" w:sz="4" w:space="0" w:color="auto"/>
              <w:bottom w:val="single" w:sz="4" w:space="0" w:color="auto"/>
              <w:right w:val="single" w:sz="4" w:space="0" w:color="auto"/>
            </w:tcBorders>
          </w:tcPr>
          <w:p w14:paraId="0452883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7413671</w:t>
            </w:r>
          </w:p>
        </w:tc>
      </w:tr>
      <w:tr w:rsidR="009C003A" w:rsidRPr="00A92E63" w14:paraId="4FA6A707" w14:textId="77777777" w:rsidTr="009C003A">
        <w:tc>
          <w:tcPr>
            <w:tcW w:w="663" w:type="dxa"/>
            <w:tcBorders>
              <w:top w:val="single" w:sz="4" w:space="0" w:color="auto"/>
              <w:left w:val="single" w:sz="4" w:space="0" w:color="auto"/>
              <w:bottom w:val="single" w:sz="4" w:space="0" w:color="auto"/>
              <w:right w:val="single" w:sz="4" w:space="0" w:color="auto"/>
            </w:tcBorders>
          </w:tcPr>
          <w:p w14:paraId="0587AAE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7315</w:t>
            </w:r>
          </w:p>
        </w:tc>
        <w:tc>
          <w:tcPr>
            <w:tcW w:w="1175" w:type="dxa"/>
            <w:tcBorders>
              <w:top w:val="single" w:sz="4" w:space="0" w:color="auto"/>
              <w:left w:val="single" w:sz="4" w:space="0" w:color="auto"/>
              <w:bottom w:val="single" w:sz="4" w:space="0" w:color="auto"/>
              <w:right w:val="single" w:sz="4" w:space="0" w:color="auto"/>
            </w:tcBorders>
          </w:tcPr>
          <w:p w14:paraId="40B4666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5743328</w:t>
            </w:r>
          </w:p>
        </w:tc>
        <w:tc>
          <w:tcPr>
            <w:tcW w:w="1134" w:type="dxa"/>
            <w:tcBorders>
              <w:top w:val="single" w:sz="4" w:space="0" w:color="auto"/>
              <w:left w:val="single" w:sz="4" w:space="0" w:color="auto"/>
              <w:bottom w:val="single" w:sz="4" w:space="0" w:color="auto"/>
              <w:right w:val="single" w:sz="4" w:space="0" w:color="auto"/>
            </w:tcBorders>
          </w:tcPr>
          <w:p w14:paraId="63C9CC1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7413680</w:t>
            </w:r>
          </w:p>
        </w:tc>
      </w:tr>
      <w:tr w:rsidR="009C003A" w:rsidRPr="00A92E63" w14:paraId="1273A840" w14:textId="77777777" w:rsidTr="009C003A">
        <w:tc>
          <w:tcPr>
            <w:tcW w:w="663" w:type="dxa"/>
            <w:tcBorders>
              <w:top w:val="single" w:sz="4" w:space="0" w:color="auto"/>
              <w:left w:val="single" w:sz="4" w:space="0" w:color="auto"/>
              <w:bottom w:val="single" w:sz="4" w:space="0" w:color="auto"/>
              <w:right w:val="single" w:sz="4" w:space="0" w:color="auto"/>
            </w:tcBorders>
          </w:tcPr>
          <w:p w14:paraId="4762A53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7316</w:t>
            </w:r>
          </w:p>
        </w:tc>
        <w:tc>
          <w:tcPr>
            <w:tcW w:w="1175" w:type="dxa"/>
            <w:tcBorders>
              <w:top w:val="single" w:sz="4" w:space="0" w:color="auto"/>
              <w:left w:val="single" w:sz="4" w:space="0" w:color="auto"/>
              <w:bottom w:val="single" w:sz="4" w:space="0" w:color="auto"/>
              <w:right w:val="single" w:sz="4" w:space="0" w:color="auto"/>
            </w:tcBorders>
          </w:tcPr>
          <w:p w14:paraId="2E69EC0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5743329</w:t>
            </w:r>
          </w:p>
        </w:tc>
        <w:tc>
          <w:tcPr>
            <w:tcW w:w="1134" w:type="dxa"/>
            <w:tcBorders>
              <w:top w:val="single" w:sz="4" w:space="0" w:color="auto"/>
              <w:left w:val="single" w:sz="4" w:space="0" w:color="auto"/>
              <w:bottom w:val="single" w:sz="4" w:space="0" w:color="auto"/>
              <w:right w:val="single" w:sz="4" w:space="0" w:color="auto"/>
            </w:tcBorders>
          </w:tcPr>
          <w:p w14:paraId="308FA9D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7413681</w:t>
            </w:r>
          </w:p>
        </w:tc>
      </w:tr>
      <w:tr w:rsidR="009C003A" w:rsidRPr="00A92E63" w14:paraId="36203904" w14:textId="77777777" w:rsidTr="009C003A">
        <w:tc>
          <w:tcPr>
            <w:tcW w:w="663" w:type="dxa"/>
            <w:tcBorders>
              <w:top w:val="single" w:sz="4" w:space="0" w:color="auto"/>
              <w:left w:val="single" w:sz="4" w:space="0" w:color="auto"/>
              <w:bottom w:val="single" w:sz="4" w:space="0" w:color="auto"/>
              <w:right w:val="single" w:sz="4" w:space="0" w:color="auto"/>
            </w:tcBorders>
          </w:tcPr>
          <w:p w14:paraId="7A0A5E7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7317</w:t>
            </w:r>
          </w:p>
        </w:tc>
        <w:tc>
          <w:tcPr>
            <w:tcW w:w="1175" w:type="dxa"/>
            <w:tcBorders>
              <w:top w:val="single" w:sz="4" w:space="0" w:color="auto"/>
              <w:left w:val="single" w:sz="4" w:space="0" w:color="auto"/>
              <w:bottom w:val="single" w:sz="4" w:space="0" w:color="auto"/>
              <w:right w:val="single" w:sz="4" w:space="0" w:color="auto"/>
            </w:tcBorders>
          </w:tcPr>
          <w:p w14:paraId="7AD7C6E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5743365</w:t>
            </w:r>
          </w:p>
        </w:tc>
        <w:tc>
          <w:tcPr>
            <w:tcW w:w="1134" w:type="dxa"/>
            <w:tcBorders>
              <w:top w:val="single" w:sz="4" w:space="0" w:color="auto"/>
              <w:left w:val="single" w:sz="4" w:space="0" w:color="auto"/>
              <w:bottom w:val="single" w:sz="4" w:space="0" w:color="auto"/>
              <w:right w:val="single" w:sz="4" w:space="0" w:color="auto"/>
            </w:tcBorders>
          </w:tcPr>
          <w:p w14:paraId="42F7C3D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7413693</w:t>
            </w:r>
          </w:p>
        </w:tc>
      </w:tr>
      <w:tr w:rsidR="009C003A" w:rsidRPr="00A92E63" w14:paraId="0AF483DF" w14:textId="77777777" w:rsidTr="009C003A">
        <w:tc>
          <w:tcPr>
            <w:tcW w:w="663" w:type="dxa"/>
            <w:tcBorders>
              <w:top w:val="single" w:sz="4" w:space="0" w:color="auto"/>
              <w:left w:val="single" w:sz="4" w:space="0" w:color="auto"/>
              <w:bottom w:val="single" w:sz="4" w:space="0" w:color="auto"/>
              <w:right w:val="single" w:sz="4" w:space="0" w:color="auto"/>
            </w:tcBorders>
          </w:tcPr>
          <w:p w14:paraId="0D380D3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7318</w:t>
            </w:r>
          </w:p>
        </w:tc>
        <w:tc>
          <w:tcPr>
            <w:tcW w:w="1175" w:type="dxa"/>
            <w:tcBorders>
              <w:top w:val="single" w:sz="4" w:space="0" w:color="auto"/>
              <w:left w:val="single" w:sz="4" w:space="0" w:color="auto"/>
              <w:bottom w:val="single" w:sz="4" w:space="0" w:color="auto"/>
              <w:right w:val="single" w:sz="4" w:space="0" w:color="auto"/>
            </w:tcBorders>
          </w:tcPr>
          <w:p w14:paraId="3A60E59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5743384</w:t>
            </w:r>
          </w:p>
        </w:tc>
        <w:tc>
          <w:tcPr>
            <w:tcW w:w="1134" w:type="dxa"/>
            <w:tcBorders>
              <w:top w:val="single" w:sz="4" w:space="0" w:color="auto"/>
              <w:left w:val="single" w:sz="4" w:space="0" w:color="auto"/>
              <w:bottom w:val="single" w:sz="4" w:space="0" w:color="auto"/>
              <w:right w:val="single" w:sz="4" w:space="0" w:color="auto"/>
            </w:tcBorders>
          </w:tcPr>
          <w:p w14:paraId="32553C3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7413703</w:t>
            </w:r>
          </w:p>
        </w:tc>
      </w:tr>
      <w:tr w:rsidR="009C003A" w:rsidRPr="00A92E63" w14:paraId="135FC752" w14:textId="77777777" w:rsidTr="009C003A">
        <w:tc>
          <w:tcPr>
            <w:tcW w:w="663" w:type="dxa"/>
            <w:tcBorders>
              <w:top w:val="single" w:sz="4" w:space="0" w:color="auto"/>
              <w:left w:val="single" w:sz="4" w:space="0" w:color="auto"/>
              <w:bottom w:val="single" w:sz="4" w:space="0" w:color="auto"/>
              <w:right w:val="single" w:sz="4" w:space="0" w:color="auto"/>
            </w:tcBorders>
          </w:tcPr>
          <w:p w14:paraId="6173ACB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7319</w:t>
            </w:r>
          </w:p>
        </w:tc>
        <w:tc>
          <w:tcPr>
            <w:tcW w:w="1175" w:type="dxa"/>
            <w:tcBorders>
              <w:top w:val="single" w:sz="4" w:space="0" w:color="auto"/>
              <w:left w:val="single" w:sz="4" w:space="0" w:color="auto"/>
              <w:bottom w:val="single" w:sz="4" w:space="0" w:color="auto"/>
              <w:right w:val="single" w:sz="4" w:space="0" w:color="auto"/>
            </w:tcBorders>
          </w:tcPr>
          <w:p w14:paraId="2DB5FD3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5743388</w:t>
            </w:r>
          </w:p>
        </w:tc>
        <w:tc>
          <w:tcPr>
            <w:tcW w:w="1134" w:type="dxa"/>
            <w:tcBorders>
              <w:top w:val="single" w:sz="4" w:space="0" w:color="auto"/>
              <w:left w:val="single" w:sz="4" w:space="0" w:color="auto"/>
              <w:bottom w:val="single" w:sz="4" w:space="0" w:color="auto"/>
              <w:right w:val="single" w:sz="4" w:space="0" w:color="auto"/>
            </w:tcBorders>
          </w:tcPr>
          <w:p w14:paraId="39BFEFD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7413707</w:t>
            </w:r>
          </w:p>
        </w:tc>
      </w:tr>
      <w:tr w:rsidR="009C003A" w:rsidRPr="00A92E63" w14:paraId="02C59BA9" w14:textId="77777777" w:rsidTr="009C003A">
        <w:tc>
          <w:tcPr>
            <w:tcW w:w="663" w:type="dxa"/>
            <w:tcBorders>
              <w:top w:val="single" w:sz="4" w:space="0" w:color="auto"/>
              <w:left w:val="single" w:sz="4" w:space="0" w:color="auto"/>
              <w:bottom w:val="single" w:sz="4" w:space="0" w:color="auto"/>
              <w:right w:val="single" w:sz="4" w:space="0" w:color="auto"/>
            </w:tcBorders>
          </w:tcPr>
          <w:p w14:paraId="5C6E569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7320</w:t>
            </w:r>
          </w:p>
        </w:tc>
        <w:tc>
          <w:tcPr>
            <w:tcW w:w="1175" w:type="dxa"/>
            <w:tcBorders>
              <w:top w:val="single" w:sz="4" w:space="0" w:color="auto"/>
              <w:left w:val="single" w:sz="4" w:space="0" w:color="auto"/>
              <w:bottom w:val="single" w:sz="4" w:space="0" w:color="auto"/>
              <w:right w:val="single" w:sz="4" w:space="0" w:color="auto"/>
            </w:tcBorders>
          </w:tcPr>
          <w:p w14:paraId="0FFC31A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5743395</w:t>
            </w:r>
          </w:p>
        </w:tc>
        <w:tc>
          <w:tcPr>
            <w:tcW w:w="1134" w:type="dxa"/>
            <w:tcBorders>
              <w:top w:val="single" w:sz="4" w:space="0" w:color="auto"/>
              <w:left w:val="single" w:sz="4" w:space="0" w:color="auto"/>
              <w:bottom w:val="single" w:sz="4" w:space="0" w:color="auto"/>
              <w:right w:val="single" w:sz="4" w:space="0" w:color="auto"/>
            </w:tcBorders>
          </w:tcPr>
          <w:p w14:paraId="590A7F6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7413710</w:t>
            </w:r>
          </w:p>
        </w:tc>
      </w:tr>
      <w:tr w:rsidR="009C003A" w:rsidRPr="00A92E63" w14:paraId="016D9399" w14:textId="77777777" w:rsidTr="009C003A">
        <w:tc>
          <w:tcPr>
            <w:tcW w:w="663" w:type="dxa"/>
            <w:tcBorders>
              <w:top w:val="single" w:sz="4" w:space="0" w:color="auto"/>
              <w:left w:val="single" w:sz="4" w:space="0" w:color="auto"/>
              <w:bottom w:val="single" w:sz="4" w:space="0" w:color="auto"/>
              <w:right w:val="single" w:sz="4" w:space="0" w:color="auto"/>
            </w:tcBorders>
          </w:tcPr>
          <w:p w14:paraId="71F159B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7321</w:t>
            </w:r>
          </w:p>
        </w:tc>
        <w:tc>
          <w:tcPr>
            <w:tcW w:w="1175" w:type="dxa"/>
            <w:tcBorders>
              <w:top w:val="single" w:sz="4" w:space="0" w:color="auto"/>
              <w:left w:val="single" w:sz="4" w:space="0" w:color="auto"/>
              <w:bottom w:val="single" w:sz="4" w:space="0" w:color="auto"/>
              <w:right w:val="single" w:sz="4" w:space="0" w:color="auto"/>
            </w:tcBorders>
          </w:tcPr>
          <w:p w14:paraId="530AB71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5743409</w:t>
            </w:r>
          </w:p>
        </w:tc>
        <w:tc>
          <w:tcPr>
            <w:tcW w:w="1134" w:type="dxa"/>
            <w:tcBorders>
              <w:top w:val="single" w:sz="4" w:space="0" w:color="auto"/>
              <w:left w:val="single" w:sz="4" w:space="0" w:color="auto"/>
              <w:bottom w:val="single" w:sz="4" w:space="0" w:color="auto"/>
              <w:right w:val="single" w:sz="4" w:space="0" w:color="auto"/>
            </w:tcBorders>
          </w:tcPr>
          <w:p w14:paraId="5D1ECB6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7413725</w:t>
            </w:r>
          </w:p>
        </w:tc>
      </w:tr>
      <w:tr w:rsidR="009C003A" w:rsidRPr="00A92E63" w14:paraId="1B358545" w14:textId="77777777" w:rsidTr="009C003A">
        <w:tc>
          <w:tcPr>
            <w:tcW w:w="663" w:type="dxa"/>
            <w:tcBorders>
              <w:top w:val="single" w:sz="4" w:space="0" w:color="auto"/>
              <w:left w:val="single" w:sz="4" w:space="0" w:color="auto"/>
              <w:bottom w:val="single" w:sz="4" w:space="0" w:color="auto"/>
              <w:right w:val="single" w:sz="4" w:space="0" w:color="auto"/>
            </w:tcBorders>
          </w:tcPr>
          <w:p w14:paraId="63C4070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7322</w:t>
            </w:r>
          </w:p>
        </w:tc>
        <w:tc>
          <w:tcPr>
            <w:tcW w:w="1175" w:type="dxa"/>
            <w:tcBorders>
              <w:top w:val="single" w:sz="4" w:space="0" w:color="auto"/>
              <w:left w:val="single" w:sz="4" w:space="0" w:color="auto"/>
              <w:bottom w:val="single" w:sz="4" w:space="0" w:color="auto"/>
              <w:right w:val="single" w:sz="4" w:space="0" w:color="auto"/>
            </w:tcBorders>
          </w:tcPr>
          <w:p w14:paraId="724DBAE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5743419</w:t>
            </w:r>
          </w:p>
        </w:tc>
        <w:tc>
          <w:tcPr>
            <w:tcW w:w="1134" w:type="dxa"/>
            <w:tcBorders>
              <w:top w:val="single" w:sz="4" w:space="0" w:color="auto"/>
              <w:left w:val="single" w:sz="4" w:space="0" w:color="auto"/>
              <w:bottom w:val="single" w:sz="4" w:space="0" w:color="auto"/>
              <w:right w:val="single" w:sz="4" w:space="0" w:color="auto"/>
            </w:tcBorders>
          </w:tcPr>
          <w:p w14:paraId="2B0934A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7413743</w:t>
            </w:r>
          </w:p>
        </w:tc>
      </w:tr>
      <w:tr w:rsidR="009C003A" w:rsidRPr="00A92E63" w14:paraId="2046DF59" w14:textId="77777777" w:rsidTr="009C003A">
        <w:tc>
          <w:tcPr>
            <w:tcW w:w="663" w:type="dxa"/>
            <w:tcBorders>
              <w:top w:val="single" w:sz="4" w:space="0" w:color="auto"/>
              <w:left w:val="single" w:sz="4" w:space="0" w:color="auto"/>
              <w:bottom w:val="single" w:sz="4" w:space="0" w:color="auto"/>
              <w:right w:val="single" w:sz="4" w:space="0" w:color="auto"/>
            </w:tcBorders>
          </w:tcPr>
          <w:p w14:paraId="6F466E0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7323</w:t>
            </w:r>
          </w:p>
        </w:tc>
        <w:tc>
          <w:tcPr>
            <w:tcW w:w="1175" w:type="dxa"/>
            <w:tcBorders>
              <w:top w:val="single" w:sz="4" w:space="0" w:color="auto"/>
              <w:left w:val="single" w:sz="4" w:space="0" w:color="auto"/>
              <w:bottom w:val="single" w:sz="4" w:space="0" w:color="auto"/>
              <w:right w:val="single" w:sz="4" w:space="0" w:color="auto"/>
            </w:tcBorders>
          </w:tcPr>
          <w:p w14:paraId="7BF8B53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5743423</w:t>
            </w:r>
          </w:p>
        </w:tc>
        <w:tc>
          <w:tcPr>
            <w:tcW w:w="1134" w:type="dxa"/>
            <w:tcBorders>
              <w:top w:val="single" w:sz="4" w:space="0" w:color="auto"/>
              <w:left w:val="single" w:sz="4" w:space="0" w:color="auto"/>
              <w:bottom w:val="single" w:sz="4" w:space="0" w:color="auto"/>
              <w:right w:val="single" w:sz="4" w:space="0" w:color="auto"/>
            </w:tcBorders>
          </w:tcPr>
          <w:p w14:paraId="0F4D371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7413763</w:t>
            </w:r>
          </w:p>
        </w:tc>
      </w:tr>
      <w:tr w:rsidR="009C003A" w:rsidRPr="00A92E63" w14:paraId="749C8716" w14:textId="77777777" w:rsidTr="009C003A">
        <w:tc>
          <w:tcPr>
            <w:tcW w:w="663" w:type="dxa"/>
            <w:tcBorders>
              <w:top w:val="single" w:sz="4" w:space="0" w:color="auto"/>
              <w:left w:val="single" w:sz="4" w:space="0" w:color="auto"/>
              <w:bottom w:val="single" w:sz="4" w:space="0" w:color="auto"/>
              <w:right w:val="single" w:sz="4" w:space="0" w:color="auto"/>
            </w:tcBorders>
          </w:tcPr>
          <w:p w14:paraId="59F30E1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7324</w:t>
            </w:r>
          </w:p>
        </w:tc>
        <w:tc>
          <w:tcPr>
            <w:tcW w:w="1175" w:type="dxa"/>
            <w:tcBorders>
              <w:top w:val="single" w:sz="4" w:space="0" w:color="auto"/>
              <w:left w:val="single" w:sz="4" w:space="0" w:color="auto"/>
              <w:bottom w:val="single" w:sz="4" w:space="0" w:color="auto"/>
              <w:right w:val="single" w:sz="4" w:space="0" w:color="auto"/>
            </w:tcBorders>
          </w:tcPr>
          <w:p w14:paraId="5C7010A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5743421</w:t>
            </w:r>
          </w:p>
        </w:tc>
        <w:tc>
          <w:tcPr>
            <w:tcW w:w="1134" w:type="dxa"/>
            <w:tcBorders>
              <w:top w:val="single" w:sz="4" w:space="0" w:color="auto"/>
              <w:left w:val="single" w:sz="4" w:space="0" w:color="auto"/>
              <w:bottom w:val="single" w:sz="4" w:space="0" w:color="auto"/>
              <w:right w:val="single" w:sz="4" w:space="0" w:color="auto"/>
            </w:tcBorders>
          </w:tcPr>
          <w:p w14:paraId="523C768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7413783</w:t>
            </w:r>
          </w:p>
        </w:tc>
      </w:tr>
      <w:tr w:rsidR="009C003A" w:rsidRPr="00A92E63" w14:paraId="465E9714" w14:textId="77777777" w:rsidTr="009C003A">
        <w:tc>
          <w:tcPr>
            <w:tcW w:w="663" w:type="dxa"/>
            <w:tcBorders>
              <w:top w:val="single" w:sz="4" w:space="0" w:color="auto"/>
              <w:left w:val="single" w:sz="4" w:space="0" w:color="auto"/>
              <w:bottom w:val="single" w:sz="4" w:space="0" w:color="auto"/>
              <w:right w:val="single" w:sz="4" w:space="0" w:color="auto"/>
            </w:tcBorders>
          </w:tcPr>
          <w:p w14:paraId="33F759F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7325</w:t>
            </w:r>
          </w:p>
        </w:tc>
        <w:tc>
          <w:tcPr>
            <w:tcW w:w="1175" w:type="dxa"/>
            <w:tcBorders>
              <w:top w:val="single" w:sz="4" w:space="0" w:color="auto"/>
              <w:left w:val="single" w:sz="4" w:space="0" w:color="auto"/>
              <w:bottom w:val="single" w:sz="4" w:space="0" w:color="auto"/>
              <w:right w:val="single" w:sz="4" w:space="0" w:color="auto"/>
            </w:tcBorders>
          </w:tcPr>
          <w:p w14:paraId="3343460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5743418</w:t>
            </w:r>
          </w:p>
        </w:tc>
        <w:tc>
          <w:tcPr>
            <w:tcW w:w="1134" w:type="dxa"/>
            <w:tcBorders>
              <w:top w:val="single" w:sz="4" w:space="0" w:color="auto"/>
              <w:left w:val="single" w:sz="4" w:space="0" w:color="auto"/>
              <w:bottom w:val="single" w:sz="4" w:space="0" w:color="auto"/>
              <w:right w:val="single" w:sz="4" w:space="0" w:color="auto"/>
            </w:tcBorders>
          </w:tcPr>
          <w:p w14:paraId="36E33B1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7413795</w:t>
            </w:r>
          </w:p>
        </w:tc>
      </w:tr>
      <w:tr w:rsidR="009C003A" w:rsidRPr="00A92E63" w14:paraId="6566C0A9" w14:textId="77777777" w:rsidTr="009C003A">
        <w:tc>
          <w:tcPr>
            <w:tcW w:w="663" w:type="dxa"/>
            <w:tcBorders>
              <w:top w:val="single" w:sz="4" w:space="0" w:color="auto"/>
              <w:left w:val="single" w:sz="4" w:space="0" w:color="auto"/>
              <w:bottom w:val="single" w:sz="4" w:space="0" w:color="auto"/>
              <w:right w:val="single" w:sz="4" w:space="0" w:color="auto"/>
            </w:tcBorders>
          </w:tcPr>
          <w:p w14:paraId="35D6BD2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7326</w:t>
            </w:r>
          </w:p>
        </w:tc>
        <w:tc>
          <w:tcPr>
            <w:tcW w:w="1175" w:type="dxa"/>
            <w:tcBorders>
              <w:top w:val="single" w:sz="4" w:space="0" w:color="auto"/>
              <w:left w:val="single" w:sz="4" w:space="0" w:color="auto"/>
              <w:bottom w:val="single" w:sz="4" w:space="0" w:color="auto"/>
              <w:right w:val="single" w:sz="4" w:space="0" w:color="auto"/>
            </w:tcBorders>
          </w:tcPr>
          <w:p w14:paraId="0A2411D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5743417</w:t>
            </w:r>
          </w:p>
        </w:tc>
        <w:tc>
          <w:tcPr>
            <w:tcW w:w="1134" w:type="dxa"/>
            <w:tcBorders>
              <w:top w:val="single" w:sz="4" w:space="0" w:color="auto"/>
              <w:left w:val="single" w:sz="4" w:space="0" w:color="auto"/>
              <w:bottom w:val="single" w:sz="4" w:space="0" w:color="auto"/>
              <w:right w:val="single" w:sz="4" w:space="0" w:color="auto"/>
            </w:tcBorders>
          </w:tcPr>
          <w:p w14:paraId="24CCF1D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7413798</w:t>
            </w:r>
          </w:p>
        </w:tc>
      </w:tr>
      <w:tr w:rsidR="009C003A" w:rsidRPr="00A92E63" w14:paraId="610A0451" w14:textId="77777777" w:rsidTr="009C003A">
        <w:tc>
          <w:tcPr>
            <w:tcW w:w="663" w:type="dxa"/>
            <w:tcBorders>
              <w:top w:val="single" w:sz="4" w:space="0" w:color="auto"/>
              <w:left w:val="single" w:sz="4" w:space="0" w:color="auto"/>
              <w:bottom w:val="single" w:sz="4" w:space="0" w:color="auto"/>
              <w:right w:val="single" w:sz="4" w:space="0" w:color="auto"/>
            </w:tcBorders>
          </w:tcPr>
          <w:p w14:paraId="31FA016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7327</w:t>
            </w:r>
          </w:p>
        </w:tc>
        <w:tc>
          <w:tcPr>
            <w:tcW w:w="1175" w:type="dxa"/>
            <w:tcBorders>
              <w:top w:val="single" w:sz="4" w:space="0" w:color="auto"/>
              <w:left w:val="single" w:sz="4" w:space="0" w:color="auto"/>
              <w:bottom w:val="single" w:sz="4" w:space="0" w:color="auto"/>
              <w:right w:val="single" w:sz="4" w:space="0" w:color="auto"/>
            </w:tcBorders>
          </w:tcPr>
          <w:p w14:paraId="5F1425A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5743420</w:t>
            </w:r>
          </w:p>
        </w:tc>
        <w:tc>
          <w:tcPr>
            <w:tcW w:w="1134" w:type="dxa"/>
            <w:tcBorders>
              <w:top w:val="single" w:sz="4" w:space="0" w:color="auto"/>
              <w:left w:val="single" w:sz="4" w:space="0" w:color="auto"/>
              <w:bottom w:val="single" w:sz="4" w:space="0" w:color="auto"/>
              <w:right w:val="single" w:sz="4" w:space="0" w:color="auto"/>
            </w:tcBorders>
          </w:tcPr>
          <w:p w14:paraId="22F6619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7413802</w:t>
            </w:r>
          </w:p>
        </w:tc>
      </w:tr>
      <w:tr w:rsidR="009C003A" w:rsidRPr="00A92E63" w14:paraId="2D1EDBA5" w14:textId="77777777" w:rsidTr="009C003A">
        <w:tc>
          <w:tcPr>
            <w:tcW w:w="663" w:type="dxa"/>
            <w:tcBorders>
              <w:top w:val="single" w:sz="4" w:space="0" w:color="auto"/>
              <w:left w:val="single" w:sz="4" w:space="0" w:color="auto"/>
              <w:bottom w:val="single" w:sz="4" w:space="0" w:color="auto"/>
              <w:right w:val="single" w:sz="4" w:space="0" w:color="auto"/>
            </w:tcBorders>
          </w:tcPr>
          <w:p w14:paraId="58546EF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7328</w:t>
            </w:r>
          </w:p>
        </w:tc>
        <w:tc>
          <w:tcPr>
            <w:tcW w:w="1175" w:type="dxa"/>
            <w:tcBorders>
              <w:top w:val="single" w:sz="4" w:space="0" w:color="auto"/>
              <w:left w:val="single" w:sz="4" w:space="0" w:color="auto"/>
              <w:bottom w:val="single" w:sz="4" w:space="0" w:color="auto"/>
              <w:right w:val="single" w:sz="4" w:space="0" w:color="auto"/>
            </w:tcBorders>
          </w:tcPr>
          <w:p w14:paraId="3A30F36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5743424</w:t>
            </w:r>
          </w:p>
        </w:tc>
        <w:tc>
          <w:tcPr>
            <w:tcW w:w="1134" w:type="dxa"/>
            <w:tcBorders>
              <w:top w:val="single" w:sz="4" w:space="0" w:color="auto"/>
              <w:left w:val="single" w:sz="4" w:space="0" w:color="auto"/>
              <w:bottom w:val="single" w:sz="4" w:space="0" w:color="auto"/>
              <w:right w:val="single" w:sz="4" w:space="0" w:color="auto"/>
            </w:tcBorders>
          </w:tcPr>
          <w:p w14:paraId="02F5DCA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7413822</w:t>
            </w:r>
          </w:p>
        </w:tc>
      </w:tr>
      <w:tr w:rsidR="009C003A" w:rsidRPr="00A92E63" w14:paraId="555C7FCD" w14:textId="77777777" w:rsidTr="009C003A">
        <w:tc>
          <w:tcPr>
            <w:tcW w:w="663" w:type="dxa"/>
            <w:tcBorders>
              <w:top w:val="single" w:sz="4" w:space="0" w:color="auto"/>
              <w:left w:val="single" w:sz="4" w:space="0" w:color="auto"/>
              <w:bottom w:val="single" w:sz="4" w:space="0" w:color="auto"/>
              <w:right w:val="single" w:sz="4" w:space="0" w:color="auto"/>
            </w:tcBorders>
          </w:tcPr>
          <w:p w14:paraId="13DD0EC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7329</w:t>
            </w:r>
          </w:p>
        </w:tc>
        <w:tc>
          <w:tcPr>
            <w:tcW w:w="1175" w:type="dxa"/>
            <w:tcBorders>
              <w:top w:val="single" w:sz="4" w:space="0" w:color="auto"/>
              <w:left w:val="single" w:sz="4" w:space="0" w:color="auto"/>
              <w:bottom w:val="single" w:sz="4" w:space="0" w:color="auto"/>
              <w:right w:val="single" w:sz="4" w:space="0" w:color="auto"/>
            </w:tcBorders>
          </w:tcPr>
          <w:p w14:paraId="228CBDD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5743422</w:t>
            </w:r>
          </w:p>
        </w:tc>
        <w:tc>
          <w:tcPr>
            <w:tcW w:w="1134" w:type="dxa"/>
            <w:tcBorders>
              <w:top w:val="single" w:sz="4" w:space="0" w:color="auto"/>
              <w:left w:val="single" w:sz="4" w:space="0" w:color="auto"/>
              <w:bottom w:val="single" w:sz="4" w:space="0" w:color="auto"/>
              <w:right w:val="single" w:sz="4" w:space="0" w:color="auto"/>
            </w:tcBorders>
          </w:tcPr>
          <w:p w14:paraId="0C5C8B6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7413843</w:t>
            </w:r>
          </w:p>
        </w:tc>
      </w:tr>
      <w:tr w:rsidR="009C003A" w:rsidRPr="00A92E63" w14:paraId="7558D4C3" w14:textId="77777777" w:rsidTr="009C003A">
        <w:tc>
          <w:tcPr>
            <w:tcW w:w="663" w:type="dxa"/>
            <w:tcBorders>
              <w:top w:val="single" w:sz="4" w:space="0" w:color="auto"/>
              <w:left w:val="single" w:sz="4" w:space="0" w:color="auto"/>
              <w:bottom w:val="single" w:sz="4" w:space="0" w:color="auto"/>
              <w:right w:val="single" w:sz="4" w:space="0" w:color="auto"/>
            </w:tcBorders>
          </w:tcPr>
          <w:p w14:paraId="589FBAB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7330</w:t>
            </w:r>
          </w:p>
        </w:tc>
        <w:tc>
          <w:tcPr>
            <w:tcW w:w="1175" w:type="dxa"/>
            <w:tcBorders>
              <w:top w:val="single" w:sz="4" w:space="0" w:color="auto"/>
              <w:left w:val="single" w:sz="4" w:space="0" w:color="auto"/>
              <w:bottom w:val="single" w:sz="4" w:space="0" w:color="auto"/>
              <w:right w:val="single" w:sz="4" w:space="0" w:color="auto"/>
            </w:tcBorders>
          </w:tcPr>
          <w:p w14:paraId="02CA866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5743414</w:t>
            </w:r>
          </w:p>
        </w:tc>
        <w:tc>
          <w:tcPr>
            <w:tcW w:w="1134" w:type="dxa"/>
            <w:tcBorders>
              <w:top w:val="single" w:sz="4" w:space="0" w:color="auto"/>
              <w:left w:val="single" w:sz="4" w:space="0" w:color="auto"/>
              <w:bottom w:val="single" w:sz="4" w:space="0" w:color="auto"/>
              <w:right w:val="single" w:sz="4" w:space="0" w:color="auto"/>
            </w:tcBorders>
          </w:tcPr>
          <w:p w14:paraId="2E93C0D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7413862</w:t>
            </w:r>
          </w:p>
        </w:tc>
      </w:tr>
      <w:tr w:rsidR="009C003A" w:rsidRPr="00A92E63" w14:paraId="4D7A4155" w14:textId="77777777" w:rsidTr="009C003A">
        <w:tc>
          <w:tcPr>
            <w:tcW w:w="663" w:type="dxa"/>
            <w:tcBorders>
              <w:top w:val="single" w:sz="4" w:space="0" w:color="auto"/>
              <w:left w:val="single" w:sz="4" w:space="0" w:color="auto"/>
              <w:bottom w:val="single" w:sz="4" w:space="0" w:color="auto"/>
              <w:right w:val="single" w:sz="4" w:space="0" w:color="auto"/>
            </w:tcBorders>
          </w:tcPr>
          <w:p w14:paraId="6BE72E9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7331</w:t>
            </w:r>
          </w:p>
        </w:tc>
        <w:tc>
          <w:tcPr>
            <w:tcW w:w="1175" w:type="dxa"/>
            <w:tcBorders>
              <w:top w:val="single" w:sz="4" w:space="0" w:color="auto"/>
              <w:left w:val="single" w:sz="4" w:space="0" w:color="auto"/>
              <w:bottom w:val="single" w:sz="4" w:space="0" w:color="auto"/>
              <w:right w:val="single" w:sz="4" w:space="0" w:color="auto"/>
            </w:tcBorders>
          </w:tcPr>
          <w:p w14:paraId="1EF2D9C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5743410</w:t>
            </w:r>
          </w:p>
        </w:tc>
        <w:tc>
          <w:tcPr>
            <w:tcW w:w="1134" w:type="dxa"/>
            <w:tcBorders>
              <w:top w:val="single" w:sz="4" w:space="0" w:color="auto"/>
              <w:left w:val="single" w:sz="4" w:space="0" w:color="auto"/>
              <w:bottom w:val="single" w:sz="4" w:space="0" w:color="auto"/>
              <w:right w:val="single" w:sz="4" w:space="0" w:color="auto"/>
            </w:tcBorders>
          </w:tcPr>
          <w:p w14:paraId="6599846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7413866</w:t>
            </w:r>
          </w:p>
        </w:tc>
      </w:tr>
      <w:tr w:rsidR="009C003A" w:rsidRPr="00A92E63" w14:paraId="7FFCF95C" w14:textId="77777777" w:rsidTr="009C003A">
        <w:tc>
          <w:tcPr>
            <w:tcW w:w="663" w:type="dxa"/>
            <w:tcBorders>
              <w:top w:val="single" w:sz="4" w:space="0" w:color="auto"/>
              <w:left w:val="single" w:sz="4" w:space="0" w:color="auto"/>
              <w:bottom w:val="single" w:sz="4" w:space="0" w:color="auto"/>
              <w:right w:val="single" w:sz="4" w:space="0" w:color="auto"/>
            </w:tcBorders>
          </w:tcPr>
          <w:p w14:paraId="66293DC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7332</w:t>
            </w:r>
          </w:p>
        </w:tc>
        <w:tc>
          <w:tcPr>
            <w:tcW w:w="1175" w:type="dxa"/>
            <w:tcBorders>
              <w:top w:val="single" w:sz="4" w:space="0" w:color="auto"/>
              <w:left w:val="single" w:sz="4" w:space="0" w:color="auto"/>
              <w:bottom w:val="single" w:sz="4" w:space="0" w:color="auto"/>
              <w:right w:val="single" w:sz="4" w:space="0" w:color="auto"/>
            </w:tcBorders>
          </w:tcPr>
          <w:p w14:paraId="57331A2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5743419</w:t>
            </w:r>
          </w:p>
        </w:tc>
        <w:tc>
          <w:tcPr>
            <w:tcW w:w="1134" w:type="dxa"/>
            <w:tcBorders>
              <w:top w:val="single" w:sz="4" w:space="0" w:color="auto"/>
              <w:left w:val="single" w:sz="4" w:space="0" w:color="auto"/>
              <w:bottom w:val="single" w:sz="4" w:space="0" w:color="auto"/>
              <w:right w:val="single" w:sz="4" w:space="0" w:color="auto"/>
            </w:tcBorders>
          </w:tcPr>
          <w:p w14:paraId="5E806DB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7413871</w:t>
            </w:r>
          </w:p>
        </w:tc>
      </w:tr>
      <w:tr w:rsidR="009C003A" w:rsidRPr="00A92E63" w14:paraId="7EC22115" w14:textId="77777777" w:rsidTr="009C003A">
        <w:tc>
          <w:tcPr>
            <w:tcW w:w="663" w:type="dxa"/>
            <w:tcBorders>
              <w:top w:val="single" w:sz="4" w:space="0" w:color="auto"/>
              <w:left w:val="single" w:sz="4" w:space="0" w:color="auto"/>
              <w:bottom w:val="single" w:sz="4" w:space="0" w:color="auto"/>
              <w:right w:val="single" w:sz="4" w:space="0" w:color="auto"/>
            </w:tcBorders>
          </w:tcPr>
          <w:p w14:paraId="26F74B5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7333</w:t>
            </w:r>
          </w:p>
        </w:tc>
        <w:tc>
          <w:tcPr>
            <w:tcW w:w="1175" w:type="dxa"/>
            <w:tcBorders>
              <w:top w:val="single" w:sz="4" w:space="0" w:color="auto"/>
              <w:left w:val="single" w:sz="4" w:space="0" w:color="auto"/>
              <w:bottom w:val="single" w:sz="4" w:space="0" w:color="auto"/>
              <w:right w:val="single" w:sz="4" w:space="0" w:color="auto"/>
            </w:tcBorders>
          </w:tcPr>
          <w:p w14:paraId="7812FBE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5743423</w:t>
            </w:r>
          </w:p>
        </w:tc>
        <w:tc>
          <w:tcPr>
            <w:tcW w:w="1134" w:type="dxa"/>
            <w:tcBorders>
              <w:top w:val="single" w:sz="4" w:space="0" w:color="auto"/>
              <w:left w:val="single" w:sz="4" w:space="0" w:color="auto"/>
              <w:bottom w:val="single" w:sz="4" w:space="0" w:color="auto"/>
              <w:right w:val="single" w:sz="4" w:space="0" w:color="auto"/>
            </w:tcBorders>
          </w:tcPr>
          <w:p w14:paraId="0B5609C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7413874</w:t>
            </w:r>
          </w:p>
        </w:tc>
      </w:tr>
      <w:tr w:rsidR="009C003A" w:rsidRPr="00A92E63" w14:paraId="7898F943" w14:textId="77777777" w:rsidTr="009C003A">
        <w:tc>
          <w:tcPr>
            <w:tcW w:w="663" w:type="dxa"/>
            <w:tcBorders>
              <w:top w:val="single" w:sz="4" w:space="0" w:color="auto"/>
              <w:left w:val="single" w:sz="4" w:space="0" w:color="auto"/>
              <w:bottom w:val="single" w:sz="4" w:space="0" w:color="auto"/>
              <w:right w:val="single" w:sz="4" w:space="0" w:color="auto"/>
            </w:tcBorders>
          </w:tcPr>
          <w:p w14:paraId="787C244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7334</w:t>
            </w:r>
          </w:p>
        </w:tc>
        <w:tc>
          <w:tcPr>
            <w:tcW w:w="1175" w:type="dxa"/>
            <w:tcBorders>
              <w:top w:val="single" w:sz="4" w:space="0" w:color="auto"/>
              <w:left w:val="single" w:sz="4" w:space="0" w:color="auto"/>
              <w:bottom w:val="single" w:sz="4" w:space="0" w:color="auto"/>
              <w:right w:val="single" w:sz="4" w:space="0" w:color="auto"/>
            </w:tcBorders>
          </w:tcPr>
          <w:p w14:paraId="4D87B4B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5743425</w:t>
            </w:r>
          </w:p>
        </w:tc>
        <w:tc>
          <w:tcPr>
            <w:tcW w:w="1134" w:type="dxa"/>
            <w:tcBorders>
              <w:top w:val="single" w:sz="4" w:space="0" w:color="auto"/>
              <w:left w:val="single" w:sz="4" w:space="0" w:color="auto"/>
              <w:bottom w:val="single" w:sz="4" w:space="0" w:color="auto"/>
              <w:right w:val="single" w:sz="4" w:space="0" w:color="auto"/>
            </w:tcBorders>
          </w:tcPr>
          <w:p w14:paraId="6A2DC2D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7413878</w:t>
            </w:r>
          </w:p>
        </w:tc>
      </w:tr>
      <w:tr w:rsidR="009C003A" w:rsidRPr="00A92E63" w14:paraId="515EC686" w14:textId="77777777" w:rsidTr="009C003A">
        <w:tc>
          <w:tcPr>
            <w:tcW w:w="663" w:type="dxa"/>
            <w:tcBorders>
              <w:top w:val="single" w:sz="4" w:space="0" w:color="auto"/>
              <w:left w:val="single" w:sz="4" w:space="0" w:color="auto"/>
              <w:bottom w:val="single" w:sz="4" w:space="0" w:color="auto"/>
              <w:right w:val="single" w:sz="4" w:space="0" w:color="auto"/>
            </w:tcBorders>
          </w:tcPr>
          <w:p w14:paraId="1F9F77E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7335</w:t>
            </w:r>
          </w:p>
        </w:tc>
        <w:tc>
          <w:tcPr>
            <w:tcW w:w="1175" w:type="dxa"/>
            <w:tcBorders>
              <w:top w:val="single" w:sz="4" w:space="0" w:color="auto"/>
              <w:left w:val="single" w:sz="4" w:space="0" w:color="auto"/>
              <w:bottom w:val="single" w:sz="4" w:space="0" w:color="auto"/>
              <w:right w:val="single" w:sz="4" w:space="0" w:color="auto"/>
            </w:tcBorders>
          </w:tcPr>
          <w:p w14:paraId="43C7966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5743427</w:t>
            </w:r>
          </w:p>
        </w:tc>
        <w:tc>
          <w:tcPr>
            <w:tcW w:w="1134" w:type="dxa"/>
            <w:tcBorders>
              <w:top w:val="single" w:sz="4" w:space="0" w:color="auto"/>
              <w:left w:val="single" w:sz="4" w:space="0" w:color="auto"/>
              <w:bottom w:val="single" w:sz="4" w:space="0" w:color="auto"/>
              <w:right w:val="single" w:sz="4" w:space="0" w:color="auto"/>
            </w:tcBorders>
          </w:tcPr>
          <w:p w14:paraId="5AE2FF0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7413882</w:t>
            </w:r>
          </w:p>
        </w:tc>
      </w:tr>
      <w:tr w:rsidR="009C003A" w:rsidRPr="00A92E63" w14:paraId="45B762CE" w14:textId="77777777" w:rsidTr="009C003A">
        <w:tc>
          <w:tcPr>
            <w:tcW w:w="663" w:type="dxa"/>
            <w:tcBorders>
              <w:top w:val="single" w:sz="4" w:space="0" w:color="auto"/>
              <w:left w:val="single" w:sz="4" w:space="0" w:color="auto"/>
              <w:bottom w:val="single" w:sz="4" w:space="0" w:color="auto"/>
              <w:right w:val="single" w:sz="4" w:space="0" w:color="auto"/>
            </w:tcBorders>
          </w:tcPr>
          <w:p w14:paraId="3BF2DCB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7336</w:t>
            </w:r>
          </w:p>
        </w:tc>
        <w:tc>
          <w:tcPr>
            <w:tcW w:w="1175" w:type="dxa"/>
            <w:tcBorders>
              <w:top w:val="single" w:sz="4" w:space="0" w:color="auto"/>
              <w:left w:val="single" w:sz="4" w:space="0" w:color="auto"/>
              <w:bottom w:val="single" w:sz="4" w:space="0" w:color="auto"/>
              <w:right w:val="single" w:sz="4" w:space="0" w:color="auto"/>
            </w:tcBorders>
          </w:tcPr>
          <w:p w14:paraId="6F0B4B9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5743427</w:t>
            </w:r>
          </w:p>
        </w:tc>
        <w:tc>
          <w:tcPr>
            <w:tcW w:w="1134" w:type="dxa"/>
            <w:tcBorders>
              <w:top w:val="single" w:sz="4" w:space="0" w:color="auto"/>
              <w:left w:val="single" w:sz="4" w:space="0" w:color="auto"/>
              <w:bottom w:val="single" w:sz="4" w:space="0" w:color="auto"/>
              <w:right w:val="single" w:sz="4" w:space="0" w:color="auto"/>
            </w:tcBorders>
          </w:tcPr>
          <w:p w14:paraId="1F601FF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7413886</w:t>
            </w:r>
          </w:p>
        </w:tc>
      </w:tr>
      <w:tr w:rsidR="009C003A" w:rsidRPr="00A92E63" w14:paraId="27985616" w14:textId="77777777" w:rsidTr="009C003A">
        <w:tc>
          <w:tcPr>
            <w:tcW w:w="663" w:type="dxa"/>
            <w:tcBorders>
              <w:top w:val="single" w:sz="4" w:space="0" w:color="auto"/>
              <w:left w:val="single" w:sz="4" w:space="0" w:color="auto"/>
              <w:bottom w:val="single" w:sz="4" w:space="0" w:color="auto"/>
              <w:right w:val="single" w:sz="4" w:space="0" w:color="auto"/>
            </w:tcBorders>
          </w:tcPr>
          <w:p w14:paraId="2756606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7337</w:t>
            </w:r>
          </w:p>
        </w:tc>
        <w:tc>
          <w:tcPr>
            <w:tcW w:w="1175" w:type="dxa"/>
            <w:tcBorders>
              <w:top w:val="single" w:sz="4" w:space="0" w:color="auto"/>
              <w:left w:val="single" w:sz="4" w:space="0" w:color="auto"/>
              <w:bottom w:val="single" w:sz="4" w:space="0" w:color="auto"/>
              <w:right w:val="single" w:sz="4" w:space="0" w:color="auto"/>
            </w:tcBorders>
          </w:tcPr>
          <w:p w14:paraId="37BC90D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5743425</w:t>
            </w:r>
          </w:p>
        </w:tc>
        <w:tc>
          <w:tcPr>
            <w:tcW w:w="1134" w:type="dxa"/>
            <w:tcBorders>
              <w:top w:val="single" w:sz="4" w:space="0" w:color="auto"/>
              <w:left w:val="single" w:sz="4" w:space="0" w:color="auto"/>
              <w:bottom w:val="single" w:sz="4" w:space="0" w:color="auto"/>
              <w:right w:val="single" w:sz="4" w:space="0" w:color="auto"/>
            </w:tcBorders>
          </w:tcPr>
          <w:p w14:paraId="580DE1B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7413898</w:t>
            </w:r>
          </w:p>
        </w:tc>
      </w:tr>
      <w:tr w:rsidR="009C003A" w:rsidRPr="00A92E63" w14:paraId="6B3CF586" w14:textId="77777777" w:rsidTr="009C003A">
        <w:tc>
          <w:tcPr>
            <w:tcW w:w="663" w:type="dxa"/>
            <w:tcBorders>
              <w:top w:val="single" w:sz="4" w:space="0" w:color="auto"/>
              <w:left w:val="single" w:sz="4" w:space="0" w:color="auto"/>
              <w:bottom w:val="single" w:sz="4" w:space="0" w:color="auto"/>
              <w:right w:val="single" w:sz="4" w:space="0" w:color="auto"/>
            </w:tcBorders>
          </w:tcPr>
          <w:p w14:paraId="1A2B5D7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7338</w:t>
            </w:r>
          </w:p>
        </w:tc>
        <w:tc>
          <w:tcPr>
            <w:tcW w:w="1175" w:type="dxa"/>
            <w:tcBorders>
              <w:top w:val="single" w:sz="4" w:space="0" w:color="auto"/>
              <w:left w:val="single" w:sz="4" w:space="0" w:color="auto"/>
              <w:bottom w:val="single" w:sz="4" w:space="0" w:color="auto"/>
              <w:right w:val="single" w:sz="4" w:space="0" w:color="auto"/>
            </w:tcBorders>
          </w:tcPr>
          <w:p w14:paraId="0CAD5F0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5743426</w:t>
            </w:r>
          </w:p>
        </w:tc>
        <w:tc>
          <w:tcPr>
            <w:tcW w:w="1134" w:type="dxa"/>
            <w:tcBorders>
              <w:top w:val="single" w:sz="4" w:space="0" w:color="auto"/>
              <w:left w:val="single" w:sz="4" w:space="0" w:color="auto"/>
              <w:bottom w:val="single" w:sz="4" w:space="0" w:color="auto"/>
              <w:right w:val="single" w:sz="4" w:space="0" w:color="auto"/>
            </w:tcBorders>
          </w:tcPr>
          <w:p w14:paraId="7224076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7413899</w:t>
            </w:r>
          </w:p>
        </w:tc>
      </w:tr>
      <w:tr w:rsidR="009C003A" w:rsidRPr="00A92E63" w14:paraId="702C6881" w14:textId="77777777" w:rsidTr="009C003A">
        <w:tc>
          <w:tcPr>
            <w:tcW w:w="663" w:type="dxa"/>
            <w:tcBorders>
              <w:top w:val="single" w:sz="4" w:space="0" w:color="auto"/>
              <w:left w:val="single" w:sz="4" w:space="0" w:color="auto"/>
              <w:bottom w:val="single" w:sz="4" w:space="0" w:color="auto"/>
              <w:right w:val="single" w:sz="4" w:space="0" w:color="auto"/>
            </w:tcBorders>
          </w:tcPr>
          <w:p w14:paraId="1CA4004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7339</w:t>
            </w:r>
          </w:p>
        </w:tc>
        <w:tc>
          <w:tcPr>
            <w:tcW w:w="1175" w:type="dxa"/>
            <w:tcBorders>
              <w:top w:val="single" w:sz="4" w:space="0" w:color="auto"/>
              <w:left w:val="single" w:sz="4" w:space="0" w:color="auto"/>
              <w:bottom w:val="single" w:sz="4" w:space="0" w:color="auto"/>
              <w:right w:val="single" w:sz="4" w:space="0" w:color="auto"/>
            </w:tcBorders>
          </w:tcPr>
          <w:p w14:paraId="5AAC761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5743429</w:t>
            </w:r>
          </w:p>
        </w:tc>
        <w:tc>
          <w:tcPr>
            <w:tcW w:w="1134" w:type="dxa"/>
            <w:tcBorders>
              <w:top w:val="single" w:sz="4" w:space="0" w:color="auto"/>
              <w:left w:val="single" w:sz="4" w:space="0" w:color="auto"/>
              <w:bottom w:val="single" w:sz="4" w:space="0" w:color="auto"/>
              <w:right w:val="single" w:sz="4" w:space="0" w:color="auto"/>
            </w:tcBorders>
          </w:tcPr>
          <w:p w14:paraId="253B54A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7413902</w:t>
            </w:r>
          </w:p>
        </w:tc>
      </w:tr>
      <w:tr w:rsidR="009C003A" w:rsidRPr="00A92E63" w14:paraId="029BCD1F" w14:textId="77777777" w:rsidTr="009C003A">
        <w:tc>
          <w:tcPr>
            <w:tcW w:w="663" w:type="dxa"/>
            <w:tcBorders>
              <w:top w:val="single" w:sz="4" w:space="0" w:color="auto"/>
              <w:left w:val="single" w:sz="4" w:space="0" w:color="auto"/>
              <w:bottom w:val="single" w:sz="4" w:space="0" w:color="auto"/>
              <w:right w:val="single" w:sz="4" w:space="0" w:color="auto"/>
            </w:tcBorders>
          </w:tcPr>
          <w:p w14:paraId="72B2202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7340</w:t>
            </w:r>
          </w:p>
        </w:tc>
        <w:tc>
          <w:tcPr>
            <w:tcW w:w="1175" w:type="dxa"/>
            <w:tcBorders>
              <w:top w:val="single" w:sz="4" w:space="0" w:color="auto"/>
              <w:left w:val="single" w:sz="4" w:space="0" w:color="auto"/>
              <w:bottom w:val="single" w:sz="4" w:space="0" w:color="auto"/>
              <w:right w:val="single" w:sz="4" w:space="0" w:color="auto"/>
            </w:tcBorders>
          </w:tcPr>
          <w:p w14:paraId="3687C18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5743456</w:t>
            </w:r>
          </w:p>
        </w:tc>
        <w:tc>
          <w:tcPr>
            <w:tcW w:w="1134" w:type="dxa"/>
            <w:tcBorders>
              <w:top w:val="single" w:sz="4" w:space="0" w:color="auto"/>
              <w:left w:val="single" w:sz="4" w:space="0" w:color="auto"/>
              <w:bottom w:val="single" w:sz="4" w:space="0" w:color="auto"/>
              <w:right w:val="single" w:sz="4" w:space="0" w:color="auto"/>
            </w:tcBorders>
          </w:tcPr>
          <w:p w14:paraId="1118E1D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7413937</w:t>
            </w:r>
          </w:p>
        </w:tc>
      </w:tr>
      <w:tr w:rsidR="009C003A" w:rsidRPr="00A92E63" w14:paraId="4C603BDA" w14:textId="77777777" w:rsidTr="009C003A">
        <w:tc>
          <w:tcPr>
            <w:tcW w:w="663" w:type="dxa"/>
            <w:tcBorders>
              <w:top w:val="single" w:sz="4" w:space="0" w:color="auto"/>
              <w:left w:val="single" w:sz="4" w:space="0" w:color="auto"/>
              <w:bottom w:val="single" w:sz="4" w:space="0" w:color="auto"/>
              <w:right w:val="single" w:sz="4" w:space="0" w:color="auto"/>
            </w:tcBorders>
          </w:tcPr>
          <w:p w14:paraId="2E18C89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7341</w:t>
            </w:r>
          </w:p>
        </w:tc>
        <w:tc>
          <w:tcPr>
            <w:tcW w:w="1175" w:type="dxa"/>
            <w:tcBorders>
              <w:top w:val="single" w:sz="4" w:space="0" w:color="auto"/>
              <w:left w:val="single" w:sz="4" w:space="0" w:color="auto"/>
              <w:bottom w:val="single" w:sz="4" w:space="0" w:color="auto"/>
              <w:right w:val="single" w:sz="4" w:space="0" w:color="auto"/>
            </w:tcBorders>
          </w:tcPr>
          <w:p w14:paraId="07D4611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5743484</w:t>
            </w:r>
          </w:p>
        </w:tc>
        <w:tc>
          <w:tcPr>
            <w:tcW w:w="1134" w:type="dxa"/>
            <w:tcBorders>
              <w:top w:val="single" w:sz="4" w:space="0" w:color="auto"/>
              <w:left w:val="single" w:sz="4" w:space="0" w:color="auto"/>
              <w:bottom w:val="single" w:sz="4" w:space="0" w:color="auto"/>
              <w:right w:val="single" w:sz="4" w:space="0" w:color="auto"/>
            </w:tcBorders>
          </w:tcPr>
          <w:p w14:paraId="799E639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7413974</w:t>
            </w:r>
          </w:p>
        </w:tc>
      </w:tr>
      <w:tr w:rsidR="009C003A" w:rsidRPr="00A92E63" w14:paraId="7EA8D8C5" w14:textId="77777777" w:rsidTr="009C003A">
        <w:tc>
          <w:tcPr>
            <w:tcW w:w="663" w:type="dxa"/>
            <w:tcBorders>
              <w:top w:val="single" w:sz="4" w:space="0" w:color="auto"/>
              <w:left w:val="single" w:sz="4" w:space="0" w:color="auto"/>
              <w:bottom w:val="single" w:sz="4" w:space="0" w:color="auto"/>
              <w:right w:val="single" w:sz="4" w:space="0" w:color="auto"/>
            </w:tcBorders>
          </w:tcPr>
          <w:p w14:paraId="22E4EE7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7342</w:t>
            </w:r>
          </w:p>
        </w:tc>
        <w:tc>
          <w:tcPr>
            <w:tcW w:w="1175" w:type="dxa"/>
            <w:tcBorders>
              <w:top w:val="single" w:sz="4" w:space="0" w:color="auto"/>
              <w:left w:val="single" w:sz="4" w:space="0" w:color="auto"/>
              <w:bottom w:val="single" w:sz="4" w:space="0" w:color="auto"/>
              <w:right w:val="single" w:sz="4" w:space="0" w:color="auto"/>
            </w:tcBorders>
          </w:tcPr>
          <w:p w14:paraId="439E188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5743486</w:t>
            </w:r>
          </w:p>
        </w:tc>
        <w:tc>
          <w:tcPr>
            <w:tcW w:w="1134" w:type="dxa"/>
            <w:tcBorders>
              <w:top w:val="single" w:sz="4" w:space="0" w:color="auto"/>
              <w:left w:val="single" w:sz="4" w:space="0" w:color="auto"/>
              <w:bottom w:val="single" w:sz="4" w:space="0" w:color="auto"/>
              <w:right w:val="single" w:sz="4" w:space="0" w:color="auto"/>
            </w:tcBorders>
          </w:tcPr>
          <w:p w14:paraId="231F310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7413978</w:t>
            </w:r>
          </w:p>
        </w:tc>
      </w:tr>
      <w:tr w:rsidR="009C003A" w:rsidRPr="00A92E63" w14:paraId="0F4566BA" w14:textId="77777777" w:rsidTr="009C003A">
        <w:tc>
          <w:tcPr>
            <w:tcW w:w="663" w:type="dxa"/>
            <w:tcBorders>
              <w:top w:val="single" w:sz="4" w:space="0" w:color="auto"/>
              <w:left w:val="single" w:sz="4" w:space="0" w:color="auto"/>
              <w:bottom w:val="single" w:sz="4" w:space="0" w:color="auto"/>
              <w:right w:val="single" w:sz="4" w:space="0" w:color="auto"/>
            </w:tcBorders>
          </w:tcPr>
          <w:p w14:paraId="2E90E7B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7343</w:t>
            </w:r>
          </w:p>
        </w:tc>
        <w:tc>
          <w:tcPr>
            <w:tcW w:w="1175" w:type="dxa"/>
            <w:tcBorders>
              <w:top w:val="single" w:sz="4" w:space="0" w:color="auto"/>
              <w:left w:val="single" w:sz="4" w:space="0" w:color="auto"/>
              <w:bottom w:val="single" w:sz="4" w:space="0" w:color="auto"/>
              <w:right w:val="single" w:sz="4" w:space="0" w:color="auto"/>
            </w:tcBorders>
          </w:tcPr>
          <w:p w14:paraId="0817265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5743487</w:t>
            </w:r>
          </w:p>
        </w:tc>
        <w:tc>
          <w:tcPr>
            <w:tcW w:w="1134" w:type="dxa"/>
            <w:tcBorders>
              <w:top w:val="single" w:sz="4" w:space="0" w:color="auto"/>
              <w:left w:val="single" w:sz="4" w:space="0" w:color="auto"/>
              <w:bottom w:val="single" w:sz="4" w:space="0" w:color="auto"/>
              <w:right w:val="single" w:sz="4" w:space="0" w:color="auto"/>
            </w:tcBorders>
          </w:tcPr>
          <w:p w14:paraId="7B26819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7413982</w:t>
            </w:r>
          </w:p>
        </w:tc>
      </w:tr>
      <w:tr w:rsidR="009C003A" w:rsidRPr="00A92E63" w14:paraId="240B0246" w14:textId="77777777" w:rsidTr="009C003A">
        <w:tc>
          <w:tcPr>
            <w:tcW w:w="663" w:type="dxa"/>
            <w:tcBorders>
              <w:top w:val="single" w:sz="4" w:space="0" w:color="auto"/>
              <w:left w:val="single" w:sz="4" w:space="0" w:color="auto"/>
              <w:bottom w:val="single" w:sz="4" w:space="0" w:color="auto"/>
              <w:right w:val="single" w:sz="4" w:space="0" w:color="auto"/>
            </w:tcBorders>
          </w:tcPr>
          <w:p w14:paraId="7482B95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7344</w:t>
            </w:r>
          </w:p>
        </w:tc>
        <w:tc>
          <w:tcPr>
            <w:tcW w:w="1175" w:type="dxa"/>
            <w:tcBorders>
              <w:top w:val="single" w:sz="4" w:space="0" w:color="auto"/>
              <w:left w:val="single" w:sz="4" w:space="0" w:color="auto"/>
              <w:bottom w:val="single" w:sz="4" w:space="0" w:color="auto"/>
              <w:right w:val="single" w:sz="4" w:space="0" w:color="auto"/>
            </w:tcBorders>
          </w:tcPr>
          <w:p w14:paraId="560C712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5743487</w:t>
            </w:r>
          </w:p>
        </w:tc>
        <w:tc>
          <w:tcPr>
            <w:tcW w:w="1134" w:type="dxa"/>
            <w:tcBorders>
              <w:top w:val="single" w:sz="4" w:space="0" w:color="auto"/>
              <w:left w:val="single" w:sz="4" w:space="0" w:color="auto"/>
              <w:bottom w:val="single" w:sz="4" w:space="0" w:color="auto"/>
              <w:right w:val="single" w:sz="4" w:space="0" w:color="auto"/>
            </w:tcBorders>
          </w:tcPr>
          <w:p w14:paraId="365CE00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7413987</w:t>
            </w:r>
          </w:p>
        </w:tc>
      </w:tr>
      <w:tr w:rsidR="009C003A" w:rsidRPr="00A92E63" w14:paraId="3AFD784A" w14:textId="77777777" w:rsidTr="009C003A">
        <w:tc>
          <w:tcPr>
            <w:tcW w:w="663" w:type="dxa"/>
            <w:tcBorders>
              <w:top w:val="single" w:sz="4" w:space="0" w:color="auto"/>
              <w:left w:val="single" w:sz="4" w:space="0" w:color="auto"/>
              <w:bottom w:val="single" w:sz="4" w:space="0" w:color="auto"/>
              <w:right w:val="single" w:sz="4" w:space="0" w:color="auto"/>
            </w:tcBorders>
          </w:tcPr>
          <w:p w14:paraId="556304D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7345</w:t>
            </w:r>
          </w:p>
        </w:tc>
        <w:tc>
          <w:tcPr>
            <w:tcW w:w="1175" w:type="dxa"/>
            <w:tcBorders>
              <w:top w:val="single" w:sz="4" w:space="0" w:color="auto"/>
              <w:left w:val="single" w:sz="4" w:space="0" w:color="auto"/>
              <w:bottom w:val="single" w:sz="4" w:space="0" w:color="auto"/>
              <w:right w:val="single" w:sz="4" w:space="0" w:color="auto"/>
            </w:tcBorders>
          </w:tcPr>
          <w:p w14:paraId="52BD2B3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5743485</w:t>
            </w:r>
          </w:p>
        </w:tc>
        <w:tc>
          <w:tcPr>
            <w:tcW w:w="1134" w:type="dxa"/>
            <w:tcBorders>
              <w:top w:val="single" w:sz="4" w:space="0" w:color="auto"/>
              <w:left w:val="single" w:sz="4" w:space="0" w:color="auto"/>
              <w:bottom w:val="single" w:sz="4" w:space="0" w:color="auto"/>
              <w:right w:val="single" w:sz="4" w:space="0" w:color="auto"/>
            </w:tcBorders>
          </w:tcPr>
          <w:p w14:paraId="3E2F633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7413990</w:t>
            </w:r>
          </w:p>
        </w:tc>
      </w:tr>
      <w:tr w:rsidR="009C003A" w:rsidRPr="00A92E63" w14:paraId="70BAC1E7" w14:textId="77777777" w:rsidTr="009C003A">
        <w:tc>
          <w:tcPr>
            <w:tcW w:w="663" w:type="dxa"/>
            <w:tcBorders>
              <w:top w:val="single" w:sz="4" w:space="0" w:color="auto"/>
              <w:left w:val="single" w:sz="4" w:space="0" w:color="auto"/>
              <w:bottom w:val="single" w:sz="4" w:space="0" w:color="auto"/>
              <w:right w:val="single" w:sz="4" w:space="0" w:color="auto"/>
            </w:tcBorders>
          </w:tcPr>
          <w:p w14:paraId="28FC83C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7346</w:t>
            </w:r>
          </w:p>
        </w:tc>
        <w:tc>
          <w:tcPr>
            <w:tcW w:w="1175" w:type="dxa"/>
            <w:tcBorders>
              <w:top w:val="single" w:sz="4" w:space="0" w:color="auto"/>
              <w:left w:val="single" w:sz="4" w:space="0" w:color="auto"/>
              <w:bottom w:val="single" w:sz="4" w:space="0" w:color="auto"/>
              <w:right w:val="single" w:sz="4" w:space="0" w:color="auto"/>
            </w:tcBorders>
          </w:tcPr>
          <w:p w14:paraId="7A583B6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5743525</w:t>
            </w:r>
          </w:p>
        </w:tc>
        <w:tc>
          <w:tcPr>
            <w:tcW w:w="1134" w:type="dxa"/>
            <w:tcBorders>
              <w:top w:val="single" w:sz="4" w:space="0" w:color="auto"/>
              <w:left w:val="single" w:sz="4" w:space="0" w:color="auto"/>
              <w:bottom w:val="single" w:sz="4" w:space="0" w:color="auto"/>
              <w:right w:val="single" w:sz="4" w:space="0" w:color="auto"/>
            </w:tcBorders>
          </w:tcPr>
          <w:p w14:paraId="25EC2E5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7414047</w:t>
            </w:r>
          </w:p>
        </w:tc>
      </w:tr>
      <w:tr w:rsidR="009C003A" w:rsidRPr="00A92E63" w14:paraId="2B7B91F5" w14:textId="77777777" w:rsidTr="009C003A">
        <w:tc>
          <w:tcPr>
            <w:tcW w:w="663" w:type="dxa"/>
            <w:tcBorders>
              <w:top w:val="single" w:sz="4" w:space="0" w:color="auto"/>
              <w:left w:val="single" w:sz="4" w:space="0" w:color="auto"/>
              <w:bottom w:val="single" w:sz="4" w:space="0" w:color="auto"/>
              <w:right w:val="single" w:sz="4" w:space="0" w:color="auto"/>
            </w:tcBorders>
          </w:tcPr>
          <w:p w14:paraId="47ADB64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7347</w:t>
            </w:r>
          </w:p>
        </w:tc>
        <w:tc>
          <w:tcPr>
            <w:tcW w:w="1175" w:type="dxa"/>
            <w:tcBorders>
              <w:top w:val="single" w:sz="4" w:space="0" w:color="auto"/>
              <w:left w:val="single" w:sz="4" w:space="0" w:color="auto"/>
              <w:bottom w:val="single" w:sz="4" w:space="0" w:color="auto"/>
              <w:right w:val="single" w:sz="4" w:space="0" w:color="auto"/>
            </w:tcBorders>
          </w:tcPr>
          <w:p w14:paraId="6E358E7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5743569</w:t>
            </w:r>
          </w:p>
        </w:tc>
        <w:tc>
          <w:tcPr>
            <w:tcW w:w="1134" w:type="dxa"/>
            <w:tcBorders>
              <w:top w:val="single" w:sz="4" w:space="0" w:color="auto"/>
              <w:left w:val="single" w:sz="4" w:space="0" w:color="auto"/>
              <w:bottom w:val="single" w:sz="4" w:space="0" w:color="auto"/>
              <w:right w:val="single" w:sz="4" w:space="0" w:color="auto"/>
            </w:tcBorders>
          </w:tcPr>
          <w:p w14:paraId="17A8381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7414014</w:t>
            </w:r>
          </w:p>
        </w:tc>
      </w:tr>
      <w:tr w:rsidR="009C003A" w:rsidRPr="00A92E63" w14:paraId="52DF5EFE" w14:textId="77777777" w:rsidTr="009C003A">
        <w:tc>
          <w:tcPr>
            <w:tcW w:w="663" w:type="dxa"/>
            <w:tcBorders>
              <w:top w:val="single" w:sz="4" w:space="0" w:color="auto"/>
              <w:left w:val="single" w:sz="4" w:space="0" w:color="auto"/>
              <w:bottom w:val="single" w:sz="4" w:space="0" w:color="auto"/>
              <w:right w:val="single" w:sz="4" w:space="0" w:color="auto"/>
            </w:tcBorders>
          </w:tcPr>
          <w:p w14:paraId="3E9B3D2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7348</w:t>
            </w:r>
          </w:p>
        </w:tc>
        <w:tc>
          <w:tcPr>
            <w:tcW w:w="1175" w:type="dxa"/>
            <w:tcBorders>
              <w:top w:val="single" w:sz="4" w:space="0" w:color="auto"/>
              <w:left w:val="single" w:sz="4" w:space="0" w:color="auto"/>
              <w:bottom w:val="single" w:sz="4" w:space="0" w:color="auto"/>
              <w:right w:val="single" w:sz="4" w:space="0" w:color="auto"/>
            </w:tcBorders>
          </w:tcPr>
          <w:p w14:paraId="64867A4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5743572</w:t>
            </w:r>
          </w:p>
        </w:tc>
        <w:tc>
          <w:tcPr>
            <w:tcW w:w="1134" w:type="dxa"/>
            <w:tcBorders>
              <w:top w:val="single" w:sz="4" w:space="0" w:color="auto"/>
              <w:left w:val="single" w:sz="4" w:space="0" w:color="auto"/>
              <w:bottom w:val="single" w:sz="4" w:space="0" w:color="auto"/>
              <w:right w:val="single" w:sz="4" w:space="0" w:color="auto"/>
            </w:tcBorders>
          </w:tcPr>
          <w:p w14:paraId="160EDA7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7414009</w:t>
            </w:r>
          </w:p>
        </w:tc>
      </w:tr>
      <w:tr w:rsidR="009C003A" w:rsidRPr="00A92E63" w14:paraId="4534D3D1" w14:textId="77777777" w:rsidTr="009C003A">
        <w:tc>
          <w:tcPr>
            <w:tcW w:w="663" w:type="dxa"/>
            <w:tcBorders>
              <w:top w:val="single" w:sz="4" w:space="0" w:color="auto"/>
              <w:left w:val="single" w:sz="4" w:space="0" w:color="auto"/>
              <w:bottom w:val="single" w:sz="4" w:space="0" w:color="auto"/>
              <w:right w:val="single" w:sz="4" w:space="0" w:color="auto"/>
            </w:tcBorders>
          </w:tcPr>
          <w:p w14:paraId="5E4C21B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7349</w:t>
            </w:r>
          </w:p>
        </w:tc>
        <w:tc>
          <w:tcPr>
            <w:tcW w:w="1175" w:type="dxa"/>
            <w:tcBorders>
              <w:top w:val="single" w:sz="4" w:space="0" w:color="auto"/>
              <w:left w:val="single" w:sz="4" w:space="0" w:color="auto"/>
              <w:bottom w:val="single" w:sz="4" w:space="0" w:color="auto"/>
              <w:right w:val="single" w:sz="4" w:space="0" w:color="auto"/>
            </w:tcBorders>
          </w:tcPr>
          <w:p w14:paraId="29B67BD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5743585</w:t>
            </w:r>
          </w:p>
        </w:tc>
        <w:tc>
          <w:tcPr>
            <w:tcW w:w="1134" w:type="dxa"/>
            <w:tcBorders>
              <w:top w:val="single" w:sz="4" w:space="0" w:color="auto"/>
              <w:left w:val="single" w:sz="4" w:space="0" w:color="auto"/>
              <w:bottom w:val="single" w:sz="4" w:space="0" w:color="auto"/>
              <w:right w:val="single" w:sz="4" w:space="0" w:color="auto"/>
            </w:tcBorders>
          </w:tcPr>
          <w:p w14:paraId="58B8D0F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7413997</w:t>
            </w:r>
          </w:p>
        </w:tc>
      </w:tr>
      <w:tr w:rsidR="009C003A" w:rsidRPr="00A92E63" w14:paraId="2A0A2FB7" w14:textId="77777777" w:rsidTr="009C003A">
        <w:tc>
          <w:tcPr>
            <w:tcW w:w="663" w:type="dxa"/>
            <w:tcBorders>
              <w:top w:val="single" w:sz="4" w:space="0" w:color="auto"/>
              <w:left w:val="single" w:sz="4" w:space="0" w:color="auto"/>
              <w:bottom w:val="single" w:sz="4" w:space="0" w:color="auto"/>
              <w:right w:val="single" w:sz="4" w:space="0" w:color="auto"/>
            </w:tcBorders>
          </w:tcPr>
          <w:p w14:paraId="16AED51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7350</w:t>
            </w:r>
          </w:p>
        </w:tc>
        <w:tc>
          <w:tcPr>
            <w:tcW w:w="1175" w:type="dxa"/>
            <w:tcBorders>
              <w:top w:val="single" w:sz="4" w:space="0" w:color="auto"/>
              <w:left w:val="single" w:sz="4" w:space="0" w:color="auto"/>
              <w:bottom w:val="single" w:sz="4" w:space="0" w:color="auto"/>
              <w:right w:val="single" w:sz="4" w:space="0" w:color="auto"/>
            </w:tcBorders>
          </w:tcPr>
          <w:p w14:paraId="4C3196D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5743588</w:t>
            </w:r>
          </w:p>
        </w:tc>
        <w:tc>
          <w:tcPr>
            <w:tcW w:w="1134" w:type="dxa"/>
            <w:tcBorders>
              <w:top w:val="single" w:sz="4" w:space="0" w:color="auto"/>
              <w:left w:val="single" w:sz="4" w:space="0" w:color="auto"/>
              <w:bottom w:val="single" w:sz="4" w:space="0" w:color="auto"/>
              <w:right w:val="single" w:sz="4" w:space="0" w:color="auto"/>
            </w:tcBorders>
          </w:tcPr>
          <w:p w14:paraId="25758F6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7413990</w:t>
            </w:r>
          </w:p>
        </w:tc>
      </w:tr>
      <w:tr w:rsidR="009C003A" w:rsidRPr="00A92E63" w14:paraId="0637E41B" w14:textId="77777777" w:rsidTr="009C003A">
        <w:tc>
          <w:tcPr>
            <w:tcW w:w="663" w:type="dxa"/>
            <w:tcBorders>
              <w:top w:val="single" w:sz="4" w:space="0" w:color="auto"/>
              <w:left w:val="single" w:sz="4" w:space="0" w:color="auto"/>
              <w:bottom w:val="single" w:sz="4" w:space="0" w:color="auto"/>
              <w:right w:val="single" w:sz="4" w:space="0" w:color="auto"/>
            </w:tcBorders>
          </w:tcPr>
          <w:p w14:paraId="63D5512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7351</w:t>
            </w:r>
          </w:p>
        </w:tc>
        <w:tc>
          <w:tcPr>
            <w:tcW w:w="1175" w:type="dxa"/>
            <w:tcBorders>
              <w:top w:val="single" w:sz="4" w:space="0" w:color="auto"/>
              <w:left w:val="single" w:sz="4" w:space="0" w:color="auto"/>
              <w:bottom w:val="single" w:sz="4" w:space="0" w:color="auto"/>
              <w:right w:val="single" w:sz="4" w:space="0" w:color="auto"/>
            </w:tcBorders>
          </w:tcPr>
          <w:p w14:paraId="09971E9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5743600</w:t>
            </w:r>
          </w:p>
        </w:tc>
        <w:tc>
          <w:tcPr>
            <w:tcW w:w="1134" w:type="dxa"/>
            <w:tcBorders>
              <w:top w:val="single" w:sz="4" w:space="0" w:color="auto"/>
              <w:left w:val="single" w:sz="4" w:space="0" w:color="auto"/>
              <w:bottom w:val="single" w:sz="4" w:space="0" w:color="auto"/>
              <w:right w:val="single" w:sz="4" w:space="0" w:color="auto"/>
            </w:tcBorders>
          </w:tcPr>
          <w:p w14:paraId="057C222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7413972</w:t>
            </w:r>
          </w:p>
        </w:tc>
      </w:tr>
      <w:tr w:rsidR="009C003A" w:rsidRPr="00A92E63" w14:paraId="36542E84" w14:textId="77777777" w:rsidTr="009C003A">
        <w:tc>
          <w:tcPr>
            <w:tcW w:w="663" w:type="dxa"/>
            <w:tcBorders>
              <w:top w:val="single" w:sz="4" w:space="0" w:color="auto"/>
              <w:left w:val="single" w:sz="4" w:space="0" w:color="auto"/>
              <w:bottom w:val="single" w:sz="4" w:space="0" w:color="auto"/>
              <w:right w:val="single" w:sz="4" w:space="0" w:color="auto"/>
            </w:tcBorders>
          </w:tcPr>
          <w:p w14:paraId="2936856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7352</w:t>
            </w:r>
          </w:p>
        </w:tc>
        <w:tc>
          <w:tcPr>
            <w:tcW w:w="1175" w:type="dxa"/>
            <w:tcBorders>
              <w:top w:val="single" w:sz="4" w:space="0" w:color="auto"/>
              <w:left w:val="single" w:sz="4" w:space="0" w:color="auto"/>
              <w:bottom w:val="single" w:sz="4" w:space="0" w:color="auto"/>
              <w:right w:val="single" w:sz="4" w:space="0" w:color="auto"/>
            </w:tcBorders>
          </w:tcPr>
          <w:p w14:paraId="2BA9611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5743617</w:t>
            </w:r>
          </w:p>
        </w:tc>
        <w:tc>
          <w:tcPr>
            <w:tcW w:w="1134" w:type="dxa"/>
            <w:tcBorders>
              <w:top w:val="single" w:sz="4" w:space="0" w:color="auto"/>
              <w:left w:val="single" w:sz="4" w:space="0" w:color="auto"/>
              <w:bottom w:val="single" w:sz="4" w:space="0" w:color="auto"/>
              <w:right w:val="single" w:sz="4" w:space="0" w:color="auto"/>
            </w:tcBorders>
          </w:tcPr>
          <w:p w14:paraId="1BFF906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7413959</w:t>
            </w:r>
          </w:p>
        </w:tc>
      </w:tr>
      <w:tr w:rsidR="009C003A" w:rsidRPr="00A92E63" w14:paraId="2A09D29F" w14:textId="77777777" w:rsidTr="009C003A">
        <w:tc>
          <w:tcPr>
            <w:tcW w:w="663" w:type="dxa"/>
            <w:tcBorders>
              <w:top w:val="single" w:sz="4" w:space="0" w:color="auto"/>
              <w:left w:val="single" w:sz="4" w:space="0" w:color="auto"/>
              <w:bottom w:val="single" w:sz="4" w:space="0" w:color="auto"/>
              <w:right w:val="single" w:sz="4" w:space="0" w:color="auto"/>
            </w:tcBorders>
          </w:tcPr>
          <w:p w14:paraId="5689490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7353</w:t>
            </w:r>
          </w:p>
        </w:tc>
        <w:tc>
          <w:tcPr>
            <w:tcW w:w="1175" w:type="dxa"/>
            <w:tcBorders>
              <w:top w:val="single" w:sz="4" w:space="0" w:color="auto"/>
              <w:left w:val="single" w:sz="4" w:space="0" w:color="auto"/>
              <w:bottom w:val="single" w:sz="4" w:space="0" w:color="auto"/>
              <w:right w:val="single" w:sz="4" w:space="0" w:color="auto"/>
            </w:tcBorders>
          </w:tcPr>
          <w:p w14:paraId="6BC391E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5743638</w:t>
            </w:r>
          </w:p>
        </w:tc>
        <w:tc>
          <w:tcPr>
            <w:tcW w:w="1134" w:type="dxa"/>
            <w:tcBorders>
              <w:top w:val="single" w:sz="4" w:space="0" w:color="auto"/>
              <w:left w:val="single" w:sz="4" w:space="0" w:color="auto"/>
              <w:bottom w:val="single" w:sz="4" w:space="0" w:color="auto"/>
              <w:right w:val="single" w:sz="4" w:space="0" w:color="auto"/>
            </w:tcBorders>
          </w:tcPr>
          <w:p w14:paraId="48C0DDC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7413952</w:t>
            </w:r>
          </w:p>
        </w:tc>
      </w:tr>
      <w:tr w:rsidR="009C003A" w:rsidRPr="00A92E63" w14:paraId="7ABBF434" w14:textId="77777777" w:rsidTr="009C003A">
        <w:tc>
          <w:tcPr>
            <w:tcW w:w="663" w:type="dxa"/>
            <w:tcBorders>
              <w:top w:val="single" w:sz="4" w:space="0" w:color="auto"/>
              <w:left w:val="single" w:sz="4" w:space="0" w:color="auto"/>
              <w:bottom w:val="single" w:sz="4" w:space="0" w:color="auto"/>
              <w:right w:val="single" w:sz="4" w:space="0" w:color="auto"/>
            </w:tcBorders>
          </w:tcPr>
          <w:p w14:paraId="55E1ECB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7354</w:t>
            </w:r>
          </w:p>
        </w:tc>
        <w:tc>
          <w:tcPr>
            <w:tcW w:w="1175" w:type="dxa"/>
            <w:tcBorders>
              <w:top w:val="single" w:sz="4" w:space="0" w:color="auto"/>
              <w:left w:val="single" w:sz="4" w:space="0" w:color="auto"/>
              <w:bottom w:val="single" w:sz="4" w:space="0" w:color="auto"/>
              <w:right w:val="single" w:sz="4" w:space="0" w:color="auto"/>
            </w:tcBorders>
          </w:tcPr>
          <w:p w14:paraId="5743D35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5743659</w:t>
            </w:r>
          </w:p>
        </w:tc>
        <w:tc>
          <w:tcPr>
            <w:tcW w:w="1134" w:type="dxa"/>
            <w:tcBorders>
              <w:top w:val="single" w:sz="4" w:space="0" w:color="auto"/>
              <w:left w:val="single" w:sz="4" w:space="0" w:color="auto"/>
              <w:bottom w:val="single" w:sz="4" w:space="0" w:color="auto"/>
              <w:right w:val="single" w:sz="4" w:space="0" w:color="auto"/>
            </w:tcBorders>
          </w:tcPr>
          <w:p w14:paraId="6010ACA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7413952</w:t>
            </w:r>
          </w:p>
        </w:tc>
      </w:tr>
      <w:tr w:rsidR="009C003A" w:rsidRPr="00A92E63" w14:paraId="708DE4F8" w14:textId="77777777" w:rsidTr="009C003A">
        <w:tc>
          <w:tcPr>
            <w:tcW w:w="663" w:type="dxa"/>
            <w:tcBorders>
              <w:top w:val="single" w:sz="4" w:space="0" w:color="auto"/>
              <w:left w:val="single" w:sz="4" w:space="0" w:color="auto"/>
              <w:bottom w:val="single" w:sz="4" w:space="0" w:color="auto"/>
              <w:right w:val="single" w:sz="4" w:space="0" w:color="auto"/>
            </w:tcBorders>
          </w:tcPr>
          <w:p w14:paraId="17946CE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7355</w:t>
            </w:r>
          </w:p>
        </w:tc>
        <w:tc>
          <w:tcPr>
            <w:tcW w:w="1175" w:type="dxa"/>
            <w:tcBorders>
              <w:top w:val="single" w:sz="4" w:space="0" w:color="auto"/>
              <w:left w:val="single" w:sz="4" w:space="0" w:color="auto"/>
              <w:bottom w:val="single" w:sz="4" w:space="0" w:color="auto"/>
              <w:right w:val="single" w:sz="4" w:space="0" w:color="auto"/>
            </w:tcBorders>
          </w:tcPr>
          <w:p w14:paraId="3423614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5743673</w:t>
            </w:r>
          </w:p>
        </w:tc>
        <w:tc>
          <w:tcPr>
            <w:tcW w:w="1134" w:type="dxa"/>
            <w:tcBorders>
              <w:top w:val="single" w:sz="4" w:space="0" w:color="auto"/>
              <w:left w:val="single" w:sz="4" w:space="0" w:color="auto"/>
              <w:bottom w:val="single" w:sz="4" w:space="0" w:color="auto"/>
              <w:right w:val="single" w:sz="4" w:space="0" w:color="auto"/>
            </w:tcBorders>
          </w:tcPr>
          <w:p w14:paraId="4C583FA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7413954</w:t>
            </w:r>
          </w:p>
        </w:tc>
      </w:tr>
      <w:tr w:rsidR="009C003A" w:rsidRPr="00A92E63" w14:paraId="70C89BE9" w14:textId="77777777" w:rsidTr="009C003A">
        <w:tc>
          <w:tcPr>
            <w:tcW w:w="663" w:type="dxa"/>
            <w:tcBorders>
              <w:top w:val="single" w:sz="4" w:space="0" w:color="auto"/>
              <w:left w:val="single" w:sz="4" w:space="0" w:color="auto"/>
              <w:bottom w:val="single" w:sz="4" w:space="0" w:color="auto"/>
              <w:right w:val="single" w:sz="4" w:space="0" w:color="auto"/>
            </w:tcBorders>
          </w:tcPr>
          <w:p w14:paraId="0E95E40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7356</w:t>
            </w:r>
          </w:p>
        </w:tc>
        <w:tc>
          <w:tcPr>
            <w:tcW w:w="1175" w:type="dxa"/>
            <w:tcBorders>
              <w:top w:val="single" w:sz="4" w:space="0" w:color="auto"/>
              <w:left w:val="single" w:sz="4" w:space="0" w:color="auto"/>
              <w:bottom w:val="single" w:sz="4" w:space="0" w:color="auto"/>
              <w:right w:val="single" w:sz="4" w:space="0" w:color="auto"/>
            </w:tcBorders>
          </w:tcPr>
          <w:p w14:paraId="275888A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5743695</w:t>
            </w:r>
          </w:p>
        </w:tc>
        <w:tc>
          <w:tcPr>
            <w:tcW w:w="1134" w:type="dxa"/>
            <w:tcBorders>
              <w:top w:val="single" w:sz="4" w:space="0" w:color="auto"/>
              <w:left w:val="single" w:sz="4" w:space="0" w:color="auto"/>
              <w:bottom w:val="single" w:sz="4" w:space="0" w:color="auto"/>
              <w:right w:val="single" w:sz="4" w:space="0" w:color="auto"/>
            </w:tcBorders>
          </w:tcPr>
          <w:p w14:paraId="0A8022E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7413960</w:t>
            </w:r>
          </w:p>
        </w:tc>
      </w:tr>
      <w:tr w:rsidR="009C003A" w:rsidRPr="00A92E63" w14:paraId="3D3965A2" w14:textId="77777777" w:rsidTr="009C003A">
        <w:tc>
          <w:tcPr>
            <w:tcW w:w="663" w:type="dxa"/>
            <w:tcBorders>
              <w:top w:val="single" w:sz="4" w:space="0" w:color="auto"/>
              <w:left w:val="single" w:sz="4" w:space="0" w:color="auto"/>
              <w:bottom w:val="single" w:sz="4" w:space="0" w:color="auto"/>
              <w:right w:val="single" w:sz="4" w:space="0" w:color="auto"/>
            </w:tcBorders>
          </w:tcPr>
          <w:p w14:paraId="5B12343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7357</w:t>
            </w:r>
          </w:p>
        </w:tc>
        <w:tc>
          <w:tcPr>
            <w:tcW w:w="1175" w:type="dxa"/>
            <w:tcBorders>
              <w:top w:val="single" w:sz="4" w:space="0" w:color="auto"/>
              <w:left w:val="single" w:sz="4" w:space="0" w:color="auto"/>
              <w:bottom w:val="single" w:sz="4" w:space="0" w:color="auto"/>
              <w:right w:val="single" w:sz="4" w:space="0" w:color="auto"/>
            </w:tcBorders>
          </w:tcPr>
          <w:p w14:paraId="646A753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5743713</w:t>
            </w:r>
          </w:p>
        </w:tc>
        <w:tc>
          <w:tcPr>
            <w:tcW w:w="1134" w:type="dxa"/>
            <w:tcBorders>
              <w:top w:val="single" w:sz="4" w:space="0" w:color="auto"/>
              <w:left w:val="single" w:sz="4" w:space="0" w:color="auto"/>
              <w:bottom w:val="single" w:sz="4" w:space="0" w:color="auto"/>
              <w:right w:val="single" w:sz="4" w:space="0" w:color="auto"/>
            </w:tcBorders>
          </w:tcPr>
          <w:p w14:paraId="631F277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7413972</w:t>
            </w:r>
          </w:p>
        </w:tc>
      </w:tr>
      <w:tr w:rsidR="009C003A" w:rsidRPr="00A92E63" w14:paraId="223139FA" w14:textId="77777777" w:rsidTr="009C003A">
        <w:tc>
          <w:tcPr>
            <w:tcW w:w="663" w:type="dxa"/>
            <w:tcBorders>
              <w:top w:val="single" w:sz="4" w:space="0" w:color="auto"/>
              <w:left w:val="single" w:sz="4" w:space="0" w:color="auto"/>
              <w:bottom w:val="single" w:sz="4" w:space="0" w:color="auto"/>
              <w:right w:val="single" w:sz="4" w:space="0" w:color="auto"/>
            </w:tcBorders>
          </w:tcPr>
          <w:p w14:paraId="5DFCBF2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7358</w:t>
            </w:r>
          </w:p>
        </w:tc>
        <w:tc>
          <w:tcPr>
            <w:tcW w:w="1175" w:type="dxa"/>
            <w:tcBorders>
              <w:top w:val="single" w:sz="4" w:space="0" w:color="auto"/>
              <w:left w:val="single" w:sz="4" w:space="0" w:color="auto"/>
              <w:bottom w:val="single" w:sz="4" w:space="0" w:color="auto"/>
              <w:right w:val="single" w:sz="4" w:space="0" w:color="auto"/>
            </w:tcBorders>
          </w:tcPr>
          <w:p w14:paraId="443F44E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5743726</w:t>
            </w:r>
          </w:p>
        </w:tc>
        <w:tc>
          <w:tcPr>
            <w:tcW w:w="1134" w:type="dxa"/>
            <w:tcBorders>
              <w:top w:val="single" w:sz="4" w:space="0" w:color="auto"/>
              <w:left w:val="single" w:sz="4" w:space="0" w:color="auto"/>
              <w:bottom w:val="single" w:sz="4" w:space="0" w:color="auto"/>
              <w:right w:val="single" w:sz="4" w:space="0" w:color="auto"/>
            </w:tcBorders>
          </w:tcPr>
          <w:p w14:paraId="4A43B2D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7413990</w:t>
            </w:r>
          </w:p>
        </w:tc>
      </w:tr>
      <w:tr w:rsidR="009C003A" w:rsidRPr="00A92E63" w14:paraId="59C327EB" w14:textId="77777777" w:rsidTr="009C003A">
        <w:tc>
          <w:tcPr>
            <w:tcW w:w="663" w:type="dxa"/>
            <w:tcBorders>
              <w:top w:val="single" w:sz="4" w:space="0" w:color="auto"/>
              <w:left w:val="single" w:sz="4" w:space="0" w:color="auto"/>
              <w:bottom w:val="single" w:sz="4" w:space="0" w:color="auto"/>
              <w:right w:val="single" w:sz="4" w:space="0" w:color="auto"/>
            </w:tcBorders>
          </w:tcPr>
          <w:p w14:paraId="5589EB0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7359</w:t>
            </w:r>
          </w:p>
        </w:tc>
        <w:tc>
          <w:tcPr>
            <w:tcW w:w="1175" w:type="dxa"/>
            <w:tcBorders>
              <w:top w:val="single" w:sz="4" w:space="0" w:color="auto"/>
              <w:left w:val="single" w:sz="4" w:space="0" w:color="auto"/>
              <w:bottom w:val="single" w:sz="4" w:space="0" w:color="auto"/>
              <w:right w:val="single" w:sz="4" w:space="0" w:color="auto"/>
            </w:tcBorders>
          </w:tcPr>
          <w:p w14:paraId="270B83F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5743734</w:t>
            </w:r>
          </w:p>
        </w:tc>
        <w:tc>
          <w:tcPr>
            <w:tcW w:w="1134" w:type="dxa"/>
            <w:tcBorders>
              <w:top w:val="single" w:sz="4" w:space="0" w:color="auto"/>
              <w:left w:val="single" w:sz="4" w:space="0" w:color="auto"/>
              <w:bottom w:val="single" w:sz="4" w:space="0" w:color="auto"/>
              <w:right w:val="single" w:sz="4" w:space="0" w:color="auto"/>
            </w:tcBorders>
          </w:tcPr>
          <w:p w14:paraId="7FD2EC6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7414011</w:t>
            </w:r>
          </w:p>
        </w:tc>
      </w:tr>
      <w:tr w:rsidR="009C003A" w:rsidRPr="00A92E63" w14:paraId="48114FC5" w14:textId="77777777" w:rsidTr="009C003A">
        <w:tc>
          <w:tcPr>
            <w:tcW w:w="663" w:type="dxa"/>
            <w:tcBorders>
              <w:top w:val="single" w:sz="4" w:space="0" w:color="auto"/>
              <w:left w:val="single" w:sz="4" w:space="0" w:color="auto"/>
              <w:bottom w:val="single" w:sz="4" w:space="0" w:color="auto"/>
              <w:right w:val="single" w:sz="4" w:space="0" w:color="auto"/>
            </w:tcBorders>
          </w:tcPr>
          <w:p w14:paraId="2EDF44C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7360</w:t>
            </w:r>
          </w:p>
        </w:tc>
        <w:tc>
          <w:tcPr>
            <w:tcW w:w="1175" w:type="dxa"/>
            <w:tcBorders>
              <w:top w:val="single" w:sz="4" w:space="0" w:color="auto"/>
              <w:left w:val="single" w:sz="4" w:space="0" w:color="auto"/>
              <w:bottom w:val="single" w:sz="4" w:space="0" w:color="auto"/>
              <w:right w:val="single" w:sz="4" w:space="0" w:color="auto"/>
            </w:tcBorders>
          </w:tcPr>
          <w:p w14:paraId="465D668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5743734</w:t>
            </w:r>
          </w:p>
        </w:tc>
        <w:tc>
          <w:tcPr>
            <w:tcW w:w="1134" w:type="dxa"/>
            <w:tcBorders>
              <w:top w:val="single" w:sz="4" w:space="0" w:color="auto"/>
              <w:left w:val="single" w:sz="4" w:space="0" w:color="auto"/>
              <w:bottom w:val="single" w:sz="4" w:space="0" w:color="auto"/>
              <w:right w:val="single" w:sz="4" w:space="0" w:color="auto"/>
            </w:tcBorders>
          </w:tcPr>
          <w:p w14:paraId="0833D8D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7414033</w:t>
            </w:r>
          </w:p>
        </w:tc>
      </w:tr>
      <w:tr w:rsidR="009C003A" w:rsidRPr="00A92E63" w14:paraId="43CFC912" w14:textId="77777777" w:rsidTr="009C003A">
        <w:tc>
          <w:tcPr>
            <w:tcW w:w="663" w:type="dxa"/>
            <w:tcBorders>
              <w:top w:val="single" w:sz="4" w:space="0" w:color="auto"/>
              <w:left w:val="single" w:sz="4" w:space="0" w:color="auto"/>
              <w:bottom w:val="single" w:sz="4" w:space="0" w:color="auto"/>
              <w:right w:val="single" w:sz="4" w:space="0" w:color="auto"/>
            </w:tcBorders>
          </w:tcPr>
          <w:p w14:paraId="5B2E18D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7361</w:t>
            </w:r>
          </w:p>
        </w:tc>
        <w:tc>
          <w:tcPr>
            <w:tcW w:w="1175" w:type="dxa"/>
            <w:tcBorders>
              <w:top w:val="single" w:sz="4" w:space="0" w:color="auto"/>
              <w:left w:val="single" w:sz="4" w:space="0" w:color="auto"/>
              <w:bottom w:val="single" w:sz="4" w:space="0" w:color="auto"/>
              <w:right w:val="single" w:sz="4" w:space="0" w:color="auto"/>
            </w:tcBorders>
          </w:tcPr>
          <w:p w14:paraId="127C265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5743733</w:t>
            </w:r>
          </w:p>
        </w:tc>
        <w:tc>
          <w:tcPr>
            <w:tcW w:w="1134" w:type="dxa"/>
            <w:tcBorders>
              <w:top w:val="single" w:sz="4" w:space="0" w:color="auto"/>
              <w:left w:val="single" w:sz="4" w:space="0" w:color="auto"/>
              <w:bottom w:val="single" w:sz="4" w:space="0" w:color="auto"/>
              <w:right w:val="single" w:sz="4" w:space="0" w:color="auto"/>
            </w:tcBorders>
          </w:tcPr>
          <w:p w14:paraId="3FD75B2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7414039</w:t>
            </w:r>
          </w:p>
        </w:tc>
      </w:tr>
      <w:tr w:rsidR="009C003A" w:rsidRPr="00A92E63" w14:paraId="1FA9DF54" w14:textId="77777777" w:rsidTr="009C003A">
        <w:tc>
          <w:tcPr>
            <w:tcW w:w="663" w:type="dxa"/>
            <w:tcBorders>
              <w:top w:val="single" w:sz="4" w:space="0" w:color="auto"/>
              <w:left w:val="single" w:sz="4" w:space="0" w:color="auto"/>
              <w:bottom w:val="single" w:sz="4" w:space="0" w:color="auto"/>
              <w:right w:val="single" w:sz="4" w:space="0" w:color="auto"/>
            </w:tcBorders>
          </w:tcPr>
          <w:p w14:paraId="1561875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7362</w:t>
            </w:r>
          </w:p>
        </w:tc>
        <w:tc>
          <w:tcPr>
            <w:tcW w:w="1175" w:type="dxa"/>
            <w:tcBorders>
              <w:top w:val="single" w:sz="4" w:space="0" w:color="auto"/>
              <w:left w:val="single" w:sz="4" w:space="0" w:color="auto"/>
              <w:bottom w:val="single" w:sz="4" w:space="0" w:color="auto"/>
              <w:right w:val="single" w:sz="4" w:space="0" w:color="auto"/>
            </w:tcBorders>
          </w:tcPr>
          <w:p w14:paraId="5991D93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5743727</w:t>
            </w:r>
          </w:p>
        </w:tc>
        <w:tc>
          <w:tcPr>
            <w:tcW w:w="1134" w:type="dxa"/>
            <w:tcBorders>
              <w:top w:val="single" w:sz="4" w:space="0" w:color="auto"/>
              <w:left w:val="single" w:sz="4" w:space="0" w:color="auto"/>
              <w:bottom w:val="single" w:sz="4" w:space="0" w:color="auto"/>
              <w:right w:val="single" w:sz="4" w:space="0" w:color="auto"/>
            </w:tcBorders>
          </w:tcPr>
          <w:p w14:paraId="4B47E1A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7414060</w:t>
            </w:r>
          </w:p>
        </w:tc>
      </w:tr>
      <w:tr w:rsidR="009C003A" w:rsidRPr="00A92E63" w14:paraId="261985AB" w14:textId="77777777" w:rsidTr="009C003A">
        <w:tc>
          <w:tcPr>
            <w:tcW w:w="663" w:type="dxa"/>
            <w:tcBorders>
              <w:top w:val="single" w:sz="4" w:space="0" w:color="auto"/>
              <w:left w:val="single" w:sz="4" w:space="0" w:color="auto"/>
              <w:bottom w:val="single" w:sz="4" w:space="0" w:color="auto"/>
              <w:right w:val="single" w:sz="4" w:space="0" w:color="auto"/>
            </w:tcBorders>
          </w:tcPr>
          <w:p w14:paraId="52E94A7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7363</w:t>
            </w:r>
          </w:p>
        </w:tc>
        <w:tc>
          <w:tcPr>
            <w:tcW w:w="1175" w:type="dxa"/>
            <w:tcBorders>
              <w:top w:val="single" w:sz="4" w:space="0" w:color="auto"/>
              <w:left w:val="single" w:sz="4" w:space="0" w:color="auto"/>
              <w:bottom w:val="single" w:sz="4" w:space="0" w:color="auto"/>
              <w:right w:val="single" w:sz="4" w:space="0" w:color="auto"/>
            </w:tcBorders>
          </w:tcPr>
          <w:p w14:paraId="5AD9C25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5743724</w:t>
            </w:r>
          </w:p>
        </w:tc>
        <w:tc>
          <w:tcPr>
            <w:tcW w:w="1134" w:type="dxa"/>
            <w:tcBorders>
              <w:top w:val="single" w:sz="4" w:space="0" w:color="auto"/>
              <w:left w:val="single" w:sz="4" w:space="0" w:color="auto"/>
              <w:bottom w:val="single" w:sz="4" w:space="0" w:color="auto"/>
              <w:right w:val="single" w:sz="4" w:space="0" w:color="auto"/>
            </w:tcBorders>
          </w:tcPr>
          <w:p w14:paraId="6F01760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7414063</w:t>
            </w:r>
          </w:p>
        </w:tc>
      </w:tr>
      <w:tr w:rsidR="009C003A" w:rsidRPr="00A92E63" w14:paraId="61598943" w14:textId="77777777" w:rsidTr="009C003A">
        <w:tc>
          <w:tcPr>
            <w:tcW w:w="663" w:type="dxa"/>
            <w:tcBorders>
              <w:top w:val="single" w:sz="4" w:space="0" w:color="auto"/>
              <w:left w:val="single" w:sz="4" w:space="0" w:color="auto"/>
              <w:bottom w:val="single" w:sz="4" w:space="0" w:color="auto"/>
              <w:right w:val="single" w:sz="4" w:space="0" w:color="auto"/>
            </w:tcBorders>
          </w:tcPr>
          <w:p w14:paraId="3C29C1A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7364</w:t>
            </w:r>
          </w:p>
        </w:tc>
        <w:tc>
          <w:tcPr>
            <w:tcW w:w="1175" w:type="dxa"/>
            <w:tcBorders>
              <w:top w:val="single" w:sz="4" w:space="0" w:color="auto"/>
              <w:left w:val="single" w:sz="4" w:space="0" w:color="auto"/>
              <w:bottom w:val="single" w:sz="4" w:space="0" w:color="auto"/>
              <w:right w:val="single" w:sz="4" w:space="0" w:color="auto"/>
            </w:tcBorders>
          </w:tcPr>
          <w:p w14:paraId="28F7A11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5743724</w:t>
            </w:r>
          </w:p>
        </w:tc>
        <w:tc>
          <w:tcPr>
            <w:tcW w:w="1134" w:type="dxa"/>
            <w:tcBorders>
              <w:top w:val="single" w:sz="4" w:space="0" w:color="auto"/>
              <w:left w:val="single" w:sz="4" w:space="0" w:color="auto"/>
              <w:bottom w:val="single" w:sz="4" w:space="0" w:color="auto"/>
              <w:right w:val="single" w:sz="4" w:space="0" w:color="auto"/>
            </w:tcBorders>
          </w:tcPr>
          <w:p w14:paraId="3EEB3B9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7414068</w:t>
            </w:r>
          </w:p>
        </w:tc>
      </w:tr>
      <w:tr w:rsidR="009C003A" w:rsidRPr="00A92E63" w14:paraId="3467FB1F" w14:textId="77777777" w:rsidTr="009C003A">
        <w:tc>
          <w:tcPr>
            <w:tcW w:w="663" w:type="dxa"/>
            <w:tcBorders>
              <w:top w:val="single" w:sz="4" w:space="0" w:color="auto"/>
              <w:left w:val="single" w:sz="4" w:space="0" w:color="auto"/>
              <w:bottom w:val="single" w:sz="4" w:space="0" w:color="auto"/>
              <w:right w:val="single" w:sz="4" w:space="0" w:color="auto"/>
            </w:tcBorders>
          </w:tcPr>
          <w:p w14:paraId="42F3A9C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7365</w:t>
            </w:r>
          </w:p>
        </w:tc>
        <w:tc>
          <w:tcPr>
            <w:tcW w:w="1175" w:type="dxa"/>
            <w:tcBorders>
              <w:top w:val="single" w:sz="4" w:space="0" w:color="auto"/>
              <w:left w:val="single" w:sz="4" w:space="0" w:color="auto"/>
              <w:bottom w:val="single" w:sz="4" w:space="0" w:color="auto"/>
              <w:right w:val="single" w:sz="4" w:space="0" w:color="auto"/>
            </w:tcBorders>
          </w:tcPr>
          <w:p w14:paraId="18C51A5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5743724</w:t>
            </w:r>
          </w:p>
        </w:tc>
        <w:tc>
          <w:tcPr>
            <w:tcW w:w="1134" w:type="dxa"/>
            <w:tcBorders>
              <w:top w:val="single" w:sz="4" w:space="0" w:color="auto"/>
              <w:left w:val="single" w:sz="4" w:space="0" w:color="auto"/>
              <w:bottom w:val="single" w:sz="4" w:space="0" w:color="auto"/>
              <w:right w:val="single" w:sz="4" w:space="0" w:color="auto"/>
            </w:tcBorders>
          </w:tcPr>
          <w:p w14:paraId="5C90A71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7414069</w:t>
            </w:r>
          </w:p>
        </w:tc>
      </w:tr>
      <w:tr w:rsidR="009C003A" w:rsidRPr="00A92E63" w14:paraId="569FA790" w14:textId="77777777" w:rsidTr="009C003A">
        <w:tc>
          <w:tcPr>
            <w:tcW w:w="663" w:type="dxa"/>
            <w:tcBorders>
              <w:top w:val="single" w:sz="4" w:space="0" w:color="auto"/>
              <w:left w:val="single" w:sz="4" w:space="0" w:color="auto"/>
              <w:bottom w:val="single" w:sz="4" w:space="0" w:color="auto"/>
              <w:right w:val="single" w:sz="4" w:space="0" w:color="auto"/>
            </w:tcBorders>
          </w:tcPr>
          <w:p w14:paraId="1419AA3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7366</w:t>
            </w:r>
          </w:p>
        </w:tc>
        <w:tc>
          <w:tcPr>
            <w:tcW w:w="1175" w:type="dxa"/>
            <w:tcBorders>
              <w:top w:val="single" w:sz="4" w:space="0" w:color="auto"/>
              <w:left w:val="single" w:sz="4" w:space="0" w:color="auto"/>
              <w:bottom w:val="single" w:sz="4" w:space="0" w:color="auto"/>
              <w:right w:val="single" w:sz="4" w:space="0" w:color="auto"/>
            </w:tcBorders>
          </w:tcPr>
          <w:p w14:paraId="37A373D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5743723</w:t>
            </w:r>
          </w:p>
        </w:tc>
        <w:tc>
          <w:tcPr>
            <w:tcW w:w="1134" w:type="dxa"/>
            <w:tcBorders>
              <w:top w:val="single" w:sz="4" w:space="0" w:color="auto"/>
              <w:left w:val="single" w:sz="4" w:space="0" w:color="auto"/>
              <w:bottom w:val="single" w:sz="4" w:space="0" w:color="auto"/>
              <w:right w:val="single" w:sz="4" w:space="0" w:color="auto"/>
            </w:tcBorders>
          </w:tcPr>
          <w:p w14:paraId="149FEEF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7414075</w:t>
            </w:r>
          </w:p>
        </w:tc>
      </w:tr>
      <w:tr w:rsidR="009C003A" w:rsidRPr="00A92E63" w14:paraId="64965B89" w14:textId="77777777" w:rsidTr="009C003A">
        <w:tc>
          <w:tcPr>
            <w:tcW w:w="663" w:type="dxa"/>
            <w:tcBorders>
              <w:top w:val="single" w:sz="4" w:space="0" w:color="auto"/>
              <w:left w:val="single" w:sz="4" w:space="0" w:color="auto"/>
              <w:bottom w:val="single" w:sz="4" w:space="0" w:color="auto"/>
              <w:right w:val="single" w:sz="4" w:space="0" w:color="auto"/>
            </w:tcBorders>
          </w:tcPr>
          <w:p w14:paraId="45EC28B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7367</w:t>
            </w:r>
          </w:p>
        </w:tc>
        <w:tc>
          <w:tcPr>
            <w:tcW w:w="1175" w:type="dxa"/>
            <w:tcBorders>
              <w:top w:val="single" w:sz="4" w:space="0" w:color="auto"/>
              <w:left w:val="single" w:sz="4" w:space="0" w:color="auto"/>
              <w:bottom w:val="single" w:sz="4" w:space="0" w:color="auto"/>
              <w:right w:val="single" w:sz="4" w:space="0" w:color="auto"/>
            </w:tcBorders>
          </w:tcPr>
          <w:p w14:paraId="0FE3A3F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5743724</w:t>
            </w:r>
          </w:p>
        </w:tc>
        <w:tc>
          <w:tcPr>
            <w:tcW w:w="1134" w:type="dxa"/>
            <w:tcBorders>
              <w:top w:val="single" w:sz="4" w:space="0" w:color="auto"/>
              <w:left w:val="single" w:sz="4" w:space="0" w:color="auto"/>
              <w:bottom w:val="single" w:sz="4" w:space="0" w:color="auto"/>
              <w:right w:val="single" w:sz="4" w:space="0" w:color="auto"/>
            </w:tcBorders>
          </w:tcPr>
          <w:p w14:paraId="2B1520C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7414086</w:t>
            </w:r>
          </w:p>
        </w:tc>
      </w:tr>
      <w:tr w:rsidR="009C003A" w:rsidRPr="00A92E63" w14:paraId="4153865A" w14:textId="77777777" w:rsidTr="009C003A">
        <w:tc>
          <w:tcPr>
            <w:tcW w:w="663" w:type="dxa"/>
            <w:tcBorders>
              <w:top w:val="single" w:sz="4" w:space="0" w:color="auto"/>
              <w:left w:val="single" w:sz="4" w:space="0" w:color="auto"/>
              <w:bottom w:val="single" w:sz="4" w:space="0" w:color="auto"/>
              <w:right w:val="single" w:sz="4" w:space="0" w:color="auto"/>
            </w:tcBorders>
          </w:tcPr>
          <w:p w14:paraId="7742854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7368</w:t>
            </w:r>
          </w:p>
        </w:tc>
        <w:tc>
          <w:tcPr>
            <w:tcW w:w="1175" w:type="dxa"/>
            <w:tcBorders>
              <w:top w:val="single" w:sz="4" w:space="0" w:color="auto"/>
              <w:left w:val="single" w:sz="4" w:space="0" w:color="auto"/>
              <w:bottom w:val="single" w:sz="4" w:space="0" w:color="auto"/>
              <w:right w:val="single" w:sz="4" w:space="0" w:color="auto"/>
            </w:tcBorders>
          </w:tcPr>
          <w:p w14:paraId="4E003EA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5743724</w:t>
            </w:r>
          </w:p>
        </w:tc>
        <w:tc>
          <w:tcPr>
            <w:tcW w:w="1134" w:type="dxa"/>
            <w:tcBorders>
              <w:top w:val="single" w:sz="4" w:space="0" w:color="auto"/>
              <w:left w:val="single" w:sz="4" w:space="0" w:color="auto"/>
              <w:bottom w:val="single" w:sz="4" w:space="0" w:color="auto"/>
              <w:right w:val="single" w:sz="4" w:space="0" w:color="auto"/>
            </w:tcBorders>
          </w:tcPr>
          <w:p w14:paraId="7A704D5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7414096</w:t>
            </w:r>
          </w:p>
        </w:tc>
      </w:tr>
      <w:tr w:rsidR="009C003A" w:rsidRPr="00A92E63" w14:paraId="716F2332" w14:textId="77777777" w:rsidTr="009C003A">
        <w:tc>
          <w:tcPr>
            <w:tcW w:w="663" w:type="dxa"/>
            <w:tcBorders>
              <w:top w:val="single" w:sz="4" w:space="0" w:color="auto"/>
              <w:left w:val="single" w:sz="4" w:space="0" w:color="auto"/>
              <w:bottom w:val="single" w:sz="4" w:space="0" w:color="auto"/>
              <w:right w:val="single" w:sz="4" w:space="0" w:color="auto"/>
            </w:tcBorders>
          </w:tcPr>
          <w:p w14:paraId="3C5607D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7369</w:t>
            </w:r>
          </w:p>
        </w:tc>
        <w:tc>
          <w:tcPr>
            <w:tcW w:w="1175" w:type="dxa"/>
            <w:tcBorders>
              <w:top w:val="single" w:sz="4" w:space="0" w:color="auto"/>
              <w:left w:val="single" w:sz="4" w:space="0" w:color="auto"/>
              <w:bottom w:val="single" w:sz="4" w:space="0" w:color="auto"/>
              <w:right w:val="single" w:sz="4" w:space="0" w:color="auto"/>
            </w:tcBorders>
          </w:tcPr>
          <w:p w14:paraId="4B7747C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5743725</w:t>
            </w:r>
          </w:p>
        </w:tc>
        <w:tc>
          <w:tcPr>
            <w:tcW w:w="1134" w:type="dxa"/>
            <w:tcBorders>
              <w:top w:val="single" w:sz="4" w:space="0" w:color="auto"/>
              <w:left w:val="single" w:sz="4" w:space="0" w:color="auto"/>
              <w:bottom w:val="single" w:sz="4" w:space="0" w:color="auto"/>
              <w:right w:val="single" w:sz="4" w:space="0" w:color="auto"/>
            </w:tcBorders>
          </w:tcPr>
          <w:p w14:paraId="3A0874A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7414119</w:t>
            </w:r>
          </w:p>
        </w:tc>
      </w:tr>
      <w:tr w:rsidR="009C003A" w:rsidRPr="00A92E63" w14:paraId="62DCF626" w14:textId="77777777" w:rsidTr="009C003A">
        <w:tc>
          <w:tcPr>
            <w:tcW w:w="663" w:type="dxa"/>
            <w:tcBorders>
              <w:top w:val="single" w:sz="4" w:space="0" w:color="auto"/>
              <w:left w:val="single" w:sz="4" w:space="0" w:color="auto"/>
              <w:bottom w:val="single" w:sz="4" w:space="0" w:color="auto"/>
              <w:right w:val="single" w:sz="4" w:space="0" w:color="auto"/>
            </w:tcBorders>
          </w:tcPr>
          <w:p w14:paraId="4FA625C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7370</w:t>
            </w:r>
          </w:p>
        </w:tc>
        <w:tc>
          <w:tcPr>
            <w:tcW w:w="1175" w:type="dxa"/>
            <w:tcBorders>
              <w:top w:val="single" w:sz="4" w:space="0" w:color="auto"/>
              <w:left w:val="single" w:sz="4" w:space="0" w:color="auto"/>
              <w:bottom w:val="single" w:sz="4" w:space="0" w:color="auto"/>
              <w:right w:val="single" w:sz="4" w:space="0" w:color="auto"/>
            </w:tcBorders>
          </w:tcPr>
          <w:p w14:paraId="340443C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5743724</w:t>
            </w:r>
          </w:p>
        </w:tc>
        <w:tc>
          <w:tcPr>
            <w:tcW w:w="1134" w:type="dxa"/>
            <w:tcBorders>
              <w:top w:val="single" w:sz="4" w:space="0" w:color="auto"/>
              <w:left w:val="single" w:sz="4" w:space="0" w:color="auto"/>
              <w:bottom w:val="single" w:sz="4" w:space="0" w:color="auto"/>
              <w:right w:val="single" w:sz="4" w:space="0" w:color="auto"/>
            </w:tcBorders>
          </w:tcPr>
          <w:p w14:paraId="22A9B04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7414130</w:t>
            </w:r>
          </w:p>
        </w:tc>
      </w:tr>
      <w:tr w:rsidR="009C003A" w:rsidRPr="00A92E63" w14:paraId="6862D044" w14:textId="77777777" w:rsidTr="009C003A">
        <w:tc>
          <w:tcPr>
            <w:tcW w:w="663" w:type="dxa"/>
            <w:tcBorders>
              <w:top w:val="single" w:sz="4" w:space="0" w:color="auto"/>
              <w:left w:val="single" w:sz="4" w:space="0" w:color="auto"/>
              <w:bottom w:val="single" w:sz="4" w:space="0" w:color="auto"/>
              <w:right w:val="single" w:sz="4" w:space="0" w:color="auto"/>
            </w:tcBorders>
          </w:tcPr>
          <w:p w14:paraId="51DC05E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7371</w:t>
            </w:r>
          </w:p>
        </w:tc>
        <w:tc>
          <w:tcPr>
            <w:tcW w:w="1175" w:type="dxa"/>
            <w:tcBorders>
              <w:top w:val="single" w:sz="4" w:space="0" w:color="auto"/>
              <w:left w:val="single" w:sz="4" w:space="0" w:color="auto"/>
              <w:bottom w:val="single" w:sz="4" w:space="0" w:color="auto"/>
              <w:right w:val="single" w:sz="4" w:space="0" w:color="auto"/>
            </w:tcBorders>
          </w:tcPr>
          <w:p w14:paraId="00DADFD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5743728</w:t>
            </w:r>
          </w:p>
        </w:tc>
        <w:tc>
          <w:tcPr>
            <w:tcW w:w="1134" w:type="dxa"/>
            <w:tcBorders>
              <w:top w:val="single" w:sz="4" w:space="0" w:color="auto"/>
              <w:left w:val="single" w:sz="4" w:space="0" w:color="auto"/>
              <w:bottom w:val="single" w:sz="4" w:space="0" w:color="auto"/>
              <w:right w:val="single" w:sz="4" w:space="0" w:color="auto"/>
            </w:tcBorders>
          </w:tcPr>
          <w:p w14:paraId="67CAC13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7414135</w:t>
            </w:r>
          </w:p>
        </w:tc>
      </w:tr>
      <w:tr w:rsidR="009C003A" w:rsidRPr="00A92E63" w14:paraId="3045DA0D" w14:textId="77777777" w:rsidTr="009C003A">
        <w:tc>
          <w:tcPr>
            <w:tcW w:w="663" w:type="dxa"/>
            <w:tcBorders>
              <w:top w:val="single" w:sz="4" w:space="0" w:color="auto"/>
              <w:left w:val="single" w:sz="4" w:space="0" w:color="auto"/>
              <w:bottom w:val="single" w:sz="4" w:space="0" w:color="auto"/>
              <w:right w:val="single" w:sz="4" w:space="0" w:color="auto"/>
            </w:tcBorders>
          </w:tcPr>
          <w:p w14:paraId="31DCA6F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7372</w:t>
            </w:r>
          </w:p>
        </w:tc>
        <w:tc>
          <w:tcPr>
            <w:tcW w:w="1175" w:type="dxa"/>
            <w:tcBorders>
              <w:top w:val="single" w:sz="4" w:space="0" w:color="auto"/>
              <w:left w:val="single" w:sz="4" w:space="0" w:color="auto"/>
              <w:bottom w:val="single" w:sz="4" w:space="0" w:color="auto"/>
              <w:right w:val="single" w:sz="4" w:space="0" w:color="auto"/>
            </w:tcBorders>
          </w:tcPr>
          <w:p w14:paraId="78FEC2B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5743733</w:t>
            </w:r>
          </w:p>
        </w:tc>
        <w:tc>
          <w:tcPr>
            <w:tcW w:w="1134" w:type="dxa"/>
            <w:tcBorders>
              <w:top w:val="single" w:sz="4" w:space="0" w:color="auto"/>
              <w:left w:val="single" w:sz="4" w:space="0" w:color="auto"/>
              <w:bottom w:val="single" w:sz="4" w:space="0" w:color="auto"/>
              <w:right w:val="single" w:sz="4" w:space="0" w:color="auto"/>
            </w:tcBorders>
          </w:tcPr>
          <w:p w14:paraId="60802CD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7414148</w:t>
            </w:r>
          </w:p>
        </w:tc>
      </w:tr>
      <w:tr w:rsidR="009C003A" w:rsidRPr="00A92E63" w14:paraId="4004CF6A" w14:textId="77777777" w:rsidTr="009C003A">
        <w:tc>
          <w:tcPr>
            <w:tcW w:w="663" w:type="dxa"/>
            <w:tcBorders>
              <w:top w:val="single" w:sz="4" w:space="0" w:color="auto"/>
              <w:left w:val="single" w:sz="4" w:space="0" w:color="auto"/>
              <w:bottom w:val="single" w:sz="4" w:space="0" w:color="auto"/>
              <w:right w:val="single" w:sz="4" w:space="0" w:color="auto"/>
            </w:tcBorders>
          </w:tcPr>
          <w:p w14:paraId="02CAEE4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7373</w:t>
            </w:r>
          </w:p>
        </w:tc>
        <w:tc>
          <w:tcPr>
            <w:tcW w:w="1175" w:type="dxa"/>
            <w:tcBorders>
              <w:top w:val="single" w:sz="4" w:space="0" w:color="auto"/>
              <w:left w:val="single" w:sz="4" w:space="0" w:color="auto"/>
              <w:bottom w:val="single" w:sz="4" w:space="0" w:color="auto"/>
              <w:right w:val="single" w:sz="4" w:space="0" w:color="auto"/>
            </w:tcBorders>
          </w:tcPr>
          <w:p w14:paraId="3E24E80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5743740</w:t>
            </w:r>
          </w:p>
        </w:tc>
        <w:tc>
          <w:tcPr>
            <w:tcW w:w="1134" w:type="dxa"/>
            <w:tcBorders>
              <w:top w:val="single" w:sz="4" w:space="0" w:color="auto"/>
              <w:left w:val="single" w:sz="4" w:space="0" w:color="auto"/>
              <w:bottom w:val="single" w:sz="4" w:space="0" w:color="auto"/>
              <w:right w:val="single" w:sz="4" w:space="0" w:color="auto"/>
            </w:tcBorders>
          </w:tcPr>
          <w:p w14:paraId="28E6F9A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7414163</w:t>
            </w:r>
          </w:p>
        </w:tc>
      </w:tr>
      <w:tr w:rsidR="009C003A" w:rsidRPr="00A92E63" w14:paraId="63BE3142" w14:textId="77777777" w:rsidTr="009C003A">
        <w:tc>
          <w:tcPr>
            <w:tcW w:w="663" w:type="dxa"/>
            <w:tcBorders>
              <w:top w:val="single" w:sz="4" w:space="0" w:color="auto"/>
              <w:left w:val="single" w:sz="4" w:space="0" w:color="auto"/>
              <w:bottom w:val="single" w:sz="4" w:space="0" w:color="auto"/>
              <w:right w:val="single" w:sz="4" w:space="0" w:color="auto"/>
            </w:tcBorders>
          </w:tcPr>
          <w:p w14:paraId="1395FB7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7374</w:t>
            </w:r>
          </w:p>
        </w:tc>
        <w:tc>
          <w:tcPr>
            <w:tcW w:w="1175" w:type="dxa"/>
            <w:tcBorders>
              <w:top w:val="single" w:sz="4" w:space="0" w:color="auto"/>
              <w:left w:val="single" w:sz="4" w:space="0" w:color="auto"/>
              <w:bottom w:val="single" w:sz="4" w:space="0" w:color="auto"/>
              <w:right w:val="single" w:sz="4" w:space="0" w:color="auto"/>
            </w:tcBorders>
          </w:tcPr>
          <w:p w14:paraId="7BDDA60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5743777</w:t>
            </w:r>
          </w:p>
        </w:tc>
        <w:tc>
          <w:tcPr>
            <w:tcW w:w="1134" w:type="dxa"/>
            <w:tcBorders>
              <w:top w:val="single" w:sz="4" w:space="0" w:color="auto"/>
              <w:left w:val="single" w:sz="4" w:space="0" w:color="auto"/>
              <w:bottom w:val="single" w:sz="4" w:space="0" w:color="auto"/>
              <w:right w:val="single" w:sz="4" w:space="0" w:color="auto"/>
            </w:tcBorders>
          </w:tcPr>
          <w:p w14:paraId="0138310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7414220</w:t>
            </w:r>
          </w:p>
        </w:tc>
      </w:tr>
      <w:tr w:rsidR="009C003A" w:rsidRPr="00A92E63" w14:paraId="163AD4E5" w14:textId="77777777" w:rsidTr="009C003A">
        <w:tc>
          <w:tcPr>
            <w:tcW w:w="663" w:type="dxa"/>
            <w:tcBorders>
              <w:top w:val="single" w:sz="4" w:space="0" w:color="auto"/>
              <w:left w:val="single" w:sz="4" w:space="0" w:color="auto"/>
              <w:bottom w:val="single" w:sz="4" w:space="0" w:color="auto"/>
              <w:right w:val="single" w:sz="4" w:space="0" w:color="auto"/>
            </w:tcBorders>
          </w:tcPr>
          <w:p w14:paraId="1274AF0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7375</w:t>
            </w:r>
          </w:p>
        </w:tc>
        <w:tc>
          <w:tcPr>
            <w:tcW w:w="1175" w:type="dxa"/>
            <w:tcBorders>
              <w:top w:val="single" w:sz="4" w:space="0" w:color="auto"/>
              <w:left w:val="single" w:sz="4" w:space="0" w:color="auto"/>
              <w:bottom w:val="single" w:sz="4" w:space="0" w:color="auto"/>
              <w:right w:val="single" w:sz="4" w:space="0" w:color="auto"/>
            </w:tcBorders>
          </w:tcPr>
          <w:p w14:paraId="216AB29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5743784</w:t>
            </w:r>
          </w:p>
        </w:tc>
        <w:tc>
          <w:tcPr>
            <w:tcW w:w="1134" w:type="dxa"/>
            <w:tcBorders>
              <w:top w:val="single" w:sz="4" w:space="0" w:color="auto"/>
              <w:left w:val="single" w:sz="4" w:space="0" w:color="auto"/>
              <w:bottom w:val="single" w:sz="4" w:space="0" w:color="auto"/>
              <w:right w:val="single" w:sz="4" w:space="0" w:color="auto"/>
            </w:tcBorders>
          </w:tcPr>
          <w:p w14:paraId="15526D6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7414234</w:t>
            </w:r>
          </w:p>
        </w:tc>
      </w:tr>
      <w:tr w:rsidR="009C003A" w:rsidRPr="00A92E63" w14:paraId="63D0290B" w14:textId="77777777" w:rsidTr="009C003A">
        <w:tc>
          <w:tcPr>
            <w:tcW w:w="663" w:type="dxa"/>
            <w:tcBorders>
              <w:top w:val="single" w:sz="4" w:space="0" w:color="auto"/>
              <w:left w:val="single" w:sz="4" w:space="0" w:color="auto"/>
              <w:bottom w:val="single" w:sz="4" w:space="0" w:color="auto"/>
              <w:right w:val="single" w:sz="4" w:space="0" w:color="auto"/>
            </w:tcBorders>
          </w:tcPr>
          <w:p w14:paraId="6A06009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7376</w:t>
            </w:r>
          </w:p>
        </w:tc>
        <w:tc>
          <w:tcPr>
            <w:tcW w:w="1175" w:type="dxa"/>
            <w:tcBorders>
              <w:top w:val="single" w:sz="4" w:space="0" w:color="auto"/>
              <w:left w:val="single" w:sz="4" w:space="0" w:color="auto"/>
              <w:bottom w:val="single" w:sz="4" w:space="0" w:color="auto"/>
              <w:right w:val="single" w:sz="4" w:space="0" w:color="auto"/>
            </w:tcBorders>
          </w:tcPr>
          <w:p w14:paraId="0350E7C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5743789</w:t>
            </w:r>
          </w:p>
        </w:tc>
        <w:tc>
          <w:tcPr>
            <w:tcW w:w="1134" w:type="dxa"/>
            <w:tcBorders>
              <w:top w:val="single" w:sz="4" w:space="0" w:color="auto"/>
              <w:left w:val="single" w:sz="4" w:space="0" w:color="auto"/>
              <w:bottom w:val="single" w:sz="4" w:space="0" w:color="auto"/>
              <w:right w:val="single" w:sz="4" w:space="0" w:color="auto"/>
            </w:tcBorders>
          </w:tcPr>
          <w:p w14:paraId="51D7EDF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7414249</w:t>
            </w:r>
          </w:p>
        </w:tc>
      </w:tr>
      <w:tr w:rsidR="009C003A" w:rsidRPr="00A92E63" w14:paraId="6B82E2FC" w14:textId="77777777" w:rsidTr="009C003A">
        <w:tc>
          <w:tcPr>
            <w:tcW w:w="663" w:type="dxa"/>
            <w:tcBorders>
              <w:top w:val="single" w:sz="4" w:space="0" w:color="auto"/>
              <w:left w:val="single" w:sz="4" w:space="0" w:color="auto"/>
              <w:bottom w:val="single" w:sz="4" w:space="0" w:color="auto"/>
              <w:right w:val="single" w:sz="4" w:space="0" w:color="auto"/>
            </w:tcBorders>
          </w:tcPr>
          <w:p w14:paraId="43C36A7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7377</w:t>
            </w:r>
          </w:p>
        </w:tc>
        <w:tc>
          <w:tcPr>
            <w:tcW w:w="1175" w:type="dxa"/>
            <w:tcBorders>
              <w:top w:val="single" w:sz="4" w:space="0" w:color="auto"/>
              <w:left w:val="single" w:sz="4" w:space="0" w:color="auto"/>
              <w:bottom w:val="single" w:sz="4" w:space="0" w:color="auto"/>
              <w:right w:val="single" w:sz="4" w:space="0" w:color="auto"/>
            </w:tcBorders>
          </w:tcPr>
          <w:p w14:paraId="3AD7CDB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5743795</w:t>
            </w:r>
          </w:p>
        </w:tc>
        <w:tc>
          <w:tcPr>
            <w:tcW w:w="1134" w:type="dxa"/>
            <w:tcBorders>
              <w:top w:val="single" w:sz="4" w:space="0" w:color="auto"/>
              <w:left w:val="single" w:sz="4" w:space="0" w:color="auto"/>
              <w:bottom w:val="single" w:sz="4" w:space="0" w:color="auto"/>
              <w:right w:val="single" w:sz="4" w:space="0" w:color="auto"/>
            </w:tcBorders>
          </w:tcPr>
          <w:p w14:paraId="03FBBCB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7414264</w:t>
            </w:r>
          </w:p>
        </w:tc>
      </w:tr>
      <w:tr w:rsidR="009C003A" w:rsidRPr="00A92E63" w14:paraId="4039F9FA" w14:textId="77777777" w:rsidTr="009C003A">
        <w:tc>
          <w:tcPr>
            <w:tcW w:w="663" w:type="dxa"/>
            <w:tcBorders>
              <w:top w:val="single" w:sz="4" w:space="0" w:color="auto"/>
              <w:left w:val="single" w:sz="4" w:space="0" w:color="auto"/>
              <w:bottom w:val="single" w:sz="4" w:space="0" w:color="auto"/>
              <w:right w:val="single" w:sz="4" w:space="0" w:color="auto"/>
            </w:tcBorders>
          </w:tcPr>
          <w:p w14:paraId="174AD41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7378</w:t>
            </w:r>
          </w:p>
        </w:tc>
        <w:tc>
          <w:tcPr>
            <w:tcW w:w="1175" w:type="dxa"/>
            <w:tcBorders>
              <w:top w:val="single" w:sz="4" w:space="0" w:color="auto"/>
              <w:left w:val="single" w:sz="4" w:space="0" w:color="auto"/>
              <w:bottom w:val="single" w:sz="4" w:space="0" w:color="auto"/>
              <w:right w:val="single" w:sz="4" w:space="0" w:color="auto"/>
            </w:tcBorders>
          </w:tcPr>
          <w:p w14:paraId="2CB7114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5743802</w:t>
            </w:r>
          </w:p>
        </w:tc>
        <w:tc>
          <w:tcPr>
            <w:tcW w:w="1134" w:type="dxa"/>
            <w:tcBorders>
              <w:top w:val="single" w:sz="4" w:space="0" w:color="auto"/>
              <w:left w:val="single" w:sz="4" w:space="0" w:color="auto"/>
              <w:bottom w:val="single" w:sz="4" w:space="0" w:color="auto"/>
              <w:right w:val="single" w:sz="4" w:space="0" w:color="auto"/>
            </w:tcBorders>
          </w:tcPr>
          <w:p w14:paraId="061DCC7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7414284</w:t>
            </w:r>
          </w:p>
        </w:tc>
      </w:tr>
      <w:tr w:rsidR="009C003A" w:rsidRPr="00A92E63" w14:paraId="20C5FB89" w14:textId="77777777" w:rsidTr="009C003A">
        <w:tc>
          <w:tcPr>
            <w:tcW w:w="663" w:type="dxa"/>
            <w:tcBorders>
              <w:top w:val="single" w:sz="4" w:space="0" w:color="auto"/>
              <w:left w:val="single" w:sz="4" w:space="0" w:color="auto"/>
              <w:bottom w:val="single" w:sz="4" w:space="0" w:color="auto"/>
              <w:right w:val="single" w:sz="4" w:space="0" w:color="auto"/>
            </w:tcBorders>
          </w:tcPr>
          <w:p w14:paraId="0B37B24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7379</w:t>
            </w:r>
          </w:p>
        </w:tc>
        <w:tc>
          <w:tcPr>
            <w:tcW w:w="1175" w:type="dxa"/>
            <w:tcBorders>
              <w:top w:val="single" w:sz="4" w:space="0" w:color="auto"/>
              <w:left w:val="single" w:sz="4" w:space="0" w:color="auto"/>
              <w:bottom w:val="single" w:sz="4" w:space="0" w:color="auto"/>
              <w:right w:val="single" w:sz="4" w:space="0" w:color="auto"/>
            </w:tcBorders>
          </w:tcPr>
          <w:p w14:paraId="72BE378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5743852</w:t>
            </w:r>
          </w:p>
        </w:tc>
        <w:tc>
          <w:tcPr>
            <w:tcW w:w="1134" w:type="dxa"/>
            <w:tcBorders>
              <w:top w:val="single" w:sz="4" w:space="0" w:color="auto"/>
              <w:left w:val="single" w:sz="4" w:space="0" w:color="auto"/>
              <w:bottom w:val="single" w:sz="4" w:space="0" w:color="auto"/>
              <w:right w:val="single" w:sz="4" w:space="0" w:color="auto"/>
            </w:tcBorders>
          </w:tcPr>
          <w:p w14:paraId="066661E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7414304</w:t>
            </w:r>
          </w:p>
        </w:tc>
      </w:tr>
      <w:tr w:rsidR="009C003A" w:rsidRPr="00A92E63" w14:paraId="7D6846EC" w14:textId="77777777" w:rsidTr="009C003A">
        <w:tc>
          <w:tcPr>
            <w:tcW w:w="663" w:type="dxa"/>
            <w:tcBorders>
              <w:top w:val="single" w:sz="4" w:space="0" w:color="auto"/>
              <w:left w:val="single" w:sz="4" w:space="0" w:color="auto"/>
              <w:bottom w:val="single" w:sz="4" w:space="0" w:color="auto"/>
              <w:right w:val="single" w:sz="4" w:space="0" w:color="auto"/>
            </w:tcBorders>
          </w:tcPr>
          <w:p w14:paraId="664F87D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7380</w:t>
            </w:r>
          </w:p>
        </w:tc>
        <w:tc>
          <w:tcPr>
            <w:tcW w:w="1175" w:type="dxa"/>
            <w:tcBorders>
              <w:top w:val="single" w:sz="4" w:space="0" w:color="auto"/>
              <w:left w:val="single" w:sz="4" w:space="0" w:color="auto"/>
              <w:bottom w:val="single" w:sz="4" w:space="0" w:color="auto"/>
              <w:right w:val="single" w:sz="4" w:space="0" w:color="auto"/>
            </w:tcBorders>
          </w:tcPr>
          <w:p w14:paraId="141B317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5743871</w:t>
            </w:r>
          </w:p>
        </w:tc>
        <w:tc>
          <w:tcPr>
            <w:tcW w:w="1134" w:type="dxa"/>
            <w:tcBorders>
              <w:top w:val="single" w:sz="4" w:space="0" w:color="auto"/>
              <w:left w:val="single" w:sz="4" w:space="0" w:color="auto"/>
              <w:bottom w:val="single" w:sz="4" w:space="0" w:color="auto"/>
              <w:right w:val="single" w:sz="4" w:space="0" w:color="auto"/>
            </w:tcBorders>
          </w:tcPr>
          <w:p w14:paraId="7245DE2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7414315</w:t>
            </w:r>
          </w:p>
        </w:tc>
      </w:tr>
      <w:tr w:rsidR="009C003A" w:rsidRPr="00A92E63" w14:paraId="397FE04B" w14:textId="77777777" w:rsidTr="009C003A">
        <w:tc>
          <w:tcPr>
            <w:tcW w:w="663" w:type="dxa"/>
            <w:tcBorders>
              <w:top w:val="single" w:sz="4" w:space="0" w:color="auto"/>
              <w:left w:val="single" w:sz="4" w:space="0" w:color="auto"/>
              <w:bottom w:val="single" w:sz="4" w:space="0" w:color="auto"/>
              <w:right w:val="single" w:sz="4" w:space="0" w:color="auto"/>
            </w:tcBorders>
          </w:tcPr>
          <w:p w14:paraId="2475B3F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7381</w:t>
            </w:r>
          </w:p>
        </w:tc>
        <w:tc>
          <w:tcPr>
            <w:tcW w:w="1175" w:type="dxa"/>
            <w:tcBorders>
              <w:top w:val="single" w:sz="4" w:space="0" w:color="auto"/>
              <w:left w:val="single" w:sz="4" w:space="0" w:color="auto"/>
              <w:bottom w:val="single" w:sz="4" w:space="0" w:color="auto"/>
              <w:right w:val="single" w:sz="4" w:space="0" w:color="auto"/>
            </w:tcBorders>
          </w:tcPr>
          <w:p w14:paraId="5285B15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5743886</w:t>
            </w:r>
          </w:p>
        </w:tc>
        <w:tc>
          <w:tcPr>
            <w:tcW w:w="1134" w:type="dxa"/>
            <w:tcBorders>
              <w:top w:val="single" w:sz="4" w:space="0" w:color="auto"/>
              <w:left w:val="single" w:sz="4" w:space="0" w:color="auto"/>
              <w:bottom w:val="single" w:sz="4" w:space="0" w:color="auto"/>
              <w:right w:val="single" w:sz="4" w:space="0" w:color="auto"/>
            </w:tcBorders>
          </w:tcPr>
          <w:p w14:paraId="6DF05F2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7414332</w:t>
            </w:r>
          </w:p>
        </w:tc>
      </w:tr>
      <w:tr w:rsidR="009C003A" w:rsidRPr="00A92E63" w14:paraId="4451E10F" w14:textId="77777777" w:rsidTr="009C003A">
        <w:tc>
          <w:tcPr>
            <w:tcW w:w="663" w:type="dxa"/>
            <w:tcBorders>
              <w:top w:val="single" w:sz="4" w:space="0" w:color="auto"/>
              <w:left w:val="single" w:sz="4" w:space="0" w:color="auto"/>
              <w:bottom w:val="single" w:sz="4" w:space="0" w:color="auto"/>
              <w:right w:val="single" w:sz="4" w:space="0" w:color="auto"/>
            </w:tcBorders>
          </w:tcPr>
          <w:p w14:paraId="79CC77D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7382</w:t>
            </w:r>
          </w:p>
        </w:tc>
        <w:tc>
          <w:tcPr>
            <w:tcW w:w="1175" w:type="dxa"/>
            <w:tcBorders>
              <w:top w:val="single" w:sz="4" w:space="0" w:color="auto"/>
              <w:left w:val="single" w:sz="4" w:space="0" w:color="auto"/>
              <w:bottom w:val="single" w:sz="4" w:space="0" w:color="auto"/>
              <w:right w:val="single" w:sz="4" w:space="0" w:color="auto"/>
            </w:tcBorders>
          </w:tcPr>
          <w:p w14:paraId="341E175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5743894</w:t>
            </w:r>
          </w:p>
        </w:tc>
        <w:tc>
          <w:tcPr>
            <w:tcW w:w="1134" w:type="dxa"/>
            <w:tcBorders>
              <w:top w:val="single" w:sz="4" w:space="0" w:color="auto"/>
              <w:left w:val="single" w:sz="4" w:space="0" w:color="auto"/>
              <w:bottom w:val="single" w:sz="4" w:space="0" w:color="auto"/>
              <w:right w:val="single" w:sz="4" w:space="0" w:color="auto"/>
            </w:tcBorders>
          </w:tcPr>
          <w:p w14:paraId="01736E0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7414352</w:t>
            </w:r>
          </w:p>
        </w:tc>
      </w:tr>
      <w:tr w:rsidR="009C003A" w:rsidRPr="00A92E63" w14:paraId="5827C6B6" w14:textId="77777777" w:rsidTr="009C003A">
        <w:tc>
          <w:tcPr>
            <w:tcW w:w="663" w:type="dxa"/>
            <w:tcBorders>
              <w:top w:val="single" w:sz="4" w:space="0" w:color="auto"/>
              <w:left w:val="single" w:sz="4" w:space="0" w:color="auto"/>
              <w:bottom w:val="single" w:sz="4" w:space="0" w:color="auto"/>
              <w:right w:val="single" w:sz="4" w:space="0" w:color="auto"/>
            </w:tcBorders>
          </w:tcPr>
          <w:p w14:paraId="1433CB5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7383</w:t>
            </w:r>
          </w:p>
        </w:tc>
        <w:tc>
          <w:tcPr>
            <w:tcW w:w="1175" w:type="dxa"/>
            <w:tcBorders>
              <w:top w:val="single" w:sz="4" w:space="0" w:color="auto"/>
              <w:left w:val="single" w:sz="4" w:space="0" w:color="auto"/>
              <w:bottom w:val="single" w:sz="4" w:space="0" w:color="auto"/>
              <w:right w:val="single" w:sz="4" w:space="0" w:color="auto"/>
            </w:tcBorders>
          </w:tcPr>
          <w:p w14:paraId="220D04E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5743896</w:t>
            </w:r>
          </w:p>
        </w:tc>
        <w:tc>
          <w:tcPr>
            <w:tcW w:w="1134" w:type="dxa"/>
            <w:tcBorders>
              <w:top w:val="single" w:sz="4" w:space="0" w:color="auto"/>
              <w:left w:val="single" w:sz="4" w:space="0" w:color="auto"/>
              <w:bottom w:val="single" w:sz="4" w:space="0" w:color="auto"/>
              <w:right w:val="single" w:sz="4" w:space="0" w:color="auto"/>
            </w:tcBorders>
          </w:tcPr>
          <w:p w14:paraId="6881D72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7414374</w:t>
            </w:r>
          </w:p>
        </w:tc>
      </w:tr>
      <w:tr w:rsidR="009C003A" w:rsidRPr="00A92E63" w14:paraId="40C7D056" w14:textId="77777777" w:rsidTr="009C003A">
        <w:tc>
          <w:tcPr>
            <w:tcW w:w="663" w:type="dxa"/>
            <w:tcBorders>
              <w:top w:val="single" w:sz="4" w:space="0" w:color="auto"/>
              <w:left w:val="single" w:sz="4" w:space="0" w:color="auto"/>
              <w:bottom w:val="single" w:sz="4" w:space="0" w:color="auto"/>
              <w:right w:val="single" w:sz="4" w:space="0" w:color="auto"/>
            </w:tcBorders>
          </w:tcPr>
          <w:p w14:paraId="08FF224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7384</w:t>
            </w:r>
          </w:p>
        </w:tc>
        <w:tc>
          <w:tcPr>
            <w:tcW w:w="1175" w:type="dxa"/>
            <w:tcBorders>
              <w:top w:val="single" w:sz="4" w:space="0" w:color="auto"/>
              <w:left w:val="single" w:sz="4" w:space="0" w:color="auto"/>
              <w:bottom w:val="single" w:sz="4" w:space="0" w:color="auto"/>
              <w:right w:val="single" w:sz="4" w:space="0" w:color="auto"/>
            </w:tcBorders>
          </w:tcPr>
          <w:p w14:paraId="3ED23EA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5743892</w:t>
            </w:r>
          </w:p>
        </w:tc>
        <w:tc>
          <w:tcPr>
            <w:tcW w:w="1134" w:type="dxa"/>
            <w:tcBorders>
              <w:top w:val="single" w:sz="4" w:space="0" w:color="auto"/>
              <w:left w:val="single" w:sz="4" w:space="0" w:color="auto"/>
              <w:bottom w:val="single" w:sz="4" w:space="0" w:color="auto"/>
              <w:right w:val="single" w:sz="4" w:space="0" w:color="auto"/>
            </w:tcBorders>
          </w:tcPr>
          <w:p w14:paraId="22B97B9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7414395</w:t>
            </w:r>
          </w:p>
        </w:tc>
      </w:tr>
      <w:tr w:rsidR="009C003A" w:rsidRPr="00A92E63" w14:paraId="7942FBA9" w14:textId="77777777" w:rsidTr="009C003A">
        <w:tc>
          <w:tcPr>
            <w:tcW w:w="663" w:type="dxa"/>
            <w:tcBorders>
              <w:top w:val="single" w:sz="4" w:space="0" w:color="auto"/>
              <w:left w:val="single" w:sz="4" w:space="0" w:color="auto"/>
              <w:bottom w:val="single" w:sz="4" w:space="0" w:color="auto"/>
              <w:right w:val="single" w:sz="4" w:space="0" w:color="auto"/>
            </w:tcBorders>
          </w:tcPr>
          <w:p w14:paraId="4C9043B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7385</w:t>
            </w:r>
          </w:p>
        </w:tc>
        <w:tc>
          <w:tcPr>
            <w:tcW w:w="1175" w:type="dxa"/>
            <w:tcBorders>
              <w:top w:val="single" w:sz="4" w:space="0" w:color="auto"/>
              <w:left w:val="single" w:sz="4" w:space="0" w:color="auto"/>
              <w:bottom w:val="single" w:sz="4" w:space="0" w:color="auto"/>
              <w:right w:val="single" w:sz="4" w:space="0" w:color="auto"/>
            </w:tcBorders>
          </w:tcPr>
          <w:p w14:paraId="5582A07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5743889</w:t>
            </w:r>
          </w:p>
        </w:tc>
        <w:tc>
          <w:tcPr>
            <w:tcW w:w="1134" w:type="dxa"/>
            <w:tcBorders>
              <w:top w:val="single" w:sz="4" w:space="0" w:color="auto"/>
              <w:left w:val="single" w:sz="4" w:space="0" w:color="auto"/>
              <w:bottom w:val="single" w:sz="4" w:space="0" w:color="auto"/>
              <w:right w:val="single" w:sz="4" w:space="0" w:color="auto"/>
            </w:tcBorders>
          </w:tcPr>
          <w:p w14:paraId="0F52DF0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7414403</w:t>
            </w:r>
          </w:p>
        </w:tc>
      </w:tr>
      <w:tr w:rsidR="009C003A" w:rsidRPr="00A92E63" w14:paraId="46F55F86" w14:textId="77777777" w:rsidTr="009C003A">
        <w:tc>
          <w:tcPr>
            <w:tcW w:w="663" w:type="dxa"/>
            <w:tcBorders>
              <w:top w:val="single" w:sz="4" w:space="0" w:color="auto"/>
              <w:left w:val="single" w:sz="4" w:space="0" w:color="auto"/>
              <w:bottom w:val="single" w:sz="4" w:space="0" w:color="auto"/>
              <w:right w:val="single" w:sz="4" w:space="0" w:color="auto"/>
            </w:tcBorders>
          </w:tcPr>
          <w:p w14:paraId="19BD86B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7386</w:t>
            </w:r>
          </w:p>
        </w:tc>
        <w:tc>
          <w:tcPr>
            <w:tcW w:w="1175" w:type="dxa"/>
            <w:tcBorders>
              <w:top w:val="single" w:sz="4" w:space="0" w:color="auto"/>
              <w:left w:val="single" w:sz="4" w:space="0" w:color="auto"/>
              <w:bottom w:val="single" w:sz="4" w:space="0" w:color="auto"/>
              <w:right w:val="single" w:sz="4" w:space="0" w:color="auto"/>
            </w:tcBorders>
          </w:tcPr>
          <w:p w14:paraId="16E6124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5737452</w:t>
            </w:r>
          </w:p>
        </w:tc>
        <w:tc>
          <w:tcPr>
            <w:tcW w:w="1134" w:type="dxa"/>
            <w:tcBorders>
              <w:top w:val="single" w:sz="4" w:space="0" w:color="auto"/>
              <w:left w:val="single" w:sz="4" w:space="0" w:color="auto"/>
              <w:bottom w:val="single" w:sz="4" w:space="0" w:color="auto"/>
              <w:right w:val="single" w:sz="4" w:space="0" w:color="auto"/>
            </w:tcBorders>
          </w:tcPr>
          <w:p w14:paraId="13588BB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7400989</w:t>
            </w:r>
          </w:p>
        </w:tc>
      </w:tr>
      <w:tr w:rsidR="009C003A" w:rsidRPr="00A92E63" w14:paraId="55D0C209" w14:textId="77777777" w:rsidTr="009C003A">
        <w:tc>
          <w:tcPr>
            <w:tcW w:w="663" w:type="dxa"/>
            <w:tcBorders>
              <w:top w:val="single" w:sz="4" w:space="0" w:color="auto"/>
              <w:left w:val="single" w:sz="4" w:space="0" w:color="auto"/>
              <w:bottom w:val="single" w:sz="4" w:space="0" w:color="auto"/>
              <w:right w:val="single" w:sz="4" w:space="0" w:color="auto"/>
            </w:tcBorders>
          </w:tcPr>
          <w:p w14:paraId="4E5E624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7387</w:t>
            </w:r>
          </w:p>
        </w:tc>
        <w:tc>
          <w:tcPr>
            <w:tcW w:w="1175" w:type="dxa"/>
            <w:tcBorders>
              <w:top w:val="single" w:sz="4" w:space="0" w:color="auto"/>
              <w:left w:val="single" w:sz="4" w:space="0" w:color="auto"/>
              <w:bottom w:val="single" w:sz="4" w:space="0" w:color="auto"/>
              <w:right w:val="single" w:sz="4" w:space="0" w:color="auto"/>
            </w:tcBorders>
          </w:tcPr>
          <w:p w14:paraId="15EE473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5737456</w:t>
            </w:r>
          </w:p>
        </w:tc>
        <w:tc>
          <w:tcPr>
            <w:tcW w:w="1134" w:type="dxa"/>
            <w:tcBorders>
              <w:top w:val="single" w:sz="4" w:space="0" w:color="auto"/>
              <w:left w:val="single" w:sz="4" w:space="0" w:color="auto"/>
              <w:bottom w:val="single" w:sz="4" w:space="0" w:color="auto"/>
              <w:right w:val="single" w:sz="4" w:space="0" w:color="auto"/>
            </w:tcBorders>
          </w:tcPr>
          <w:p w14:paraId="712FE77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7400991</w:t>
            </w:r>
          </w:p>
        </w:tc>
      </w:tr>
      <w:tr w:rsidR="009C003A" w:rsidRPr="00A92E63" w14:paraId="7A15B920" w14:textId="77777777" w:rsidTr="009C003A">
        <w:tc>
          <w:tcPr>
            <w:tcW w:w="663" w:type="dxa"/>
            <w:tcBorders>
              <w:top w:val="single" w:sz="4" w:space="0" w:color="auto"/>
              <w:left w:val="single" w:sz="4" w:space="0" w:color="auto"/>
              <w:bottom w:val="single" w:sz="4" w:space="0" w:color="auto"/>
              <w:right w:val="single" w:sz="4" w:space="0" w:color="auto"/>
            </w:tcBorders>
          </w:tcPr>
          <w:p w14:paraId="44B0B77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7388</w:t>
            </w:r>
          </w:p>
        </w:tc>
        <w:tc>
          <w:tcPr>
            <w:tcW w:w="1175" w:type="dxa"/>
            <w:tcBorders>
              <w:top w:val="single" w:sz="4" w:space="0" w:color="auto"/>
              <w:left w:val="single" w:sz="4" w:space="0" w:color="auto"/>
              <w:bottom w:val="single" w:sz="4" w:space="0" w:color="auto"/>
              <w:right w:val="single" w:sz="4" w:space="0" w:color="auto"/>
            </w:tcBorders>
          </w:tcPr>
          <w:p w14:paraId="4A7A8AF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5737460</w:t>
            </w:r>
          </w:p>
        </w:tc>
        <w:tc>
          <w:tcPr>
            <w:tcW w:w="1134" w:type="dxa"/>
            <w:tcBorders>
              <w:top w:val="single" w:sz="4" w:space="0" w:color="auto"/>
              <w:left w:val="single" w:sz="4" w:space="0" w:color="auto"/>
              <w:bottom w:val="single" w:sz="4" w:space="0" w:color="auto"/>
              <w:right w:val="single" w:sz="4" w:space="0" w:color="auto"/>
            </w:tcBorders>
          </w:tcPr>
          <w:p w14:paraId="5A3338C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7400994</w:t>
            </w:r>
          </w:p>
        </w:tc>
      </w:tr>
      <w:tr w:rsidR="009C003A" w:rsidRPr="00A92E63" w14:paraId="7093A5FB" w14:textId="77777777" w:rsidTr="009C003A">
        <w:tc>
          <w:tcPr>
            <w:tcW w:w="663" w:type="dxa"/>
            <w:tcBorders>
              <w:top w:val="single" w:sz="4" w:space="0" w:color="auto"/>
              <w:left w:val="single" w:sz="4" w:space="0" w:color="auto"/>
              <w:bottom w:val="single" w:sz="4" w:space="0" w:color="auto"/>
              <w:right w:val="single" w:sz="4" w:space="0" w:color="auto"/>
            </w:tcBorders>
          </w:tcPr>
          <w:p w14:paraId="2E6BFF7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7389</w:t>
            </w:r>
          </w:p>
        </w:tc>
        <w:tc>
          <w:tcPr>
            <w:tcW w:w="1175" w:type="dxa"/>
            <w:tcBorders>
              <w:top w:val="single" w:sz="4" w:space="0" w:color="auto"/>
              <w:left w:val="single" w:sz="4" w:space="0" w:color="auto"/>
              <w:bottom w:val="single" w:sz="4" w:space="0" w:color="auto"/>
              <w:right w:val="single" w:sz="4" w:space="0" w:color="auto"/>
            </w:tcBorders>
          </w:tcPr>
          <w:p w14:paraId="0034D91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5737462</w:t>
            </w:r>
          </w:p>
        </w:tc>
        <w:tc>
          <w:tcPr>
            <w:tcW w:w="1134" w:type="dxa"/>
            <w:tcBorders>
              <w:top w:val="single" w:sz="4" w:space="0" w:color="auto"/>
              <w:left w:val="single" w:sz="4" w:space="0" w:color="auto"/>
              <w:bottom w:val="single" w:sz="4" w:space="0" w:color="auto"/>
              <w:right w:val="single" w:sz="4" w:space="0" w:color="auto"/>
            </w:tcBorders>
          </w:tcPr>
          <w:p w14:paraId="0679252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7400998</w:t>
            </w:r>
          </w:p>
        </w:tc>
      </w:tr>
      <w:tr w:rsidR="009C003A" w:rsidRPr="00A92E63" w14:paraId="6E2E3264" w14:textId="77777777" w:rsidTr="009C003A">
        <w:tc>
          <w:tcPr>
            <w:tcW w:w="663" w:type="dxa"/>
            <w:tcBorders>
              <w:top w:val="single" w:sz="4" w:space="0" w:color="auto"/>
              <w:left w:val="single" w:sz="4" w:space="0" w:color="auto"/>
              <w:bottom w:val="single" w:sz="4" w:space="0" w:color="auto"/>
              <w:right w:val="single" w:sz="4" w:space="0" w:color="auto"/>
            </w:tcBorders>
          </w:tcPr>
          <w:p w14:paraId="6B5381B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7390</w:t>
            </w:r>
          </w:p>
        </w:tc>
        <w:tc>
          <w:tcPr>
            <w:tcW w:w="1175" w:type="dxa"/>
            <w:tcBorders>
              <w:top w:val="single" w:sz="4" w:space="0" w:color="auto"/>
              <w:left w:val="single" w:sz="4" w:space="0" w:color="auto"/>
              <w:bottom w:val="single" w:sz="4" w:space="0" w:color="auto"/>
              <w:right w:val="single" w:sz="4" w:space="0" w:color="auto"/>
            </w:tcBorders>
          </w:tcPr>
          <w:p w14:paraId="7DA3E99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5737463</w:t>
            </w:r>
          </w:p>
        </w:tc>
        <w:tc>
          <w:tcPr>
            <w:tcW w:w="1134" w:type="dxa"/>
            <w:tcBorders>
              <w:top w:val="single" w:sz="4" w:space="0" w:color="auto"/>
              <w:left w:val="single" w:sz="4" w:space="0" w:color="auto"/>
              <w:bottom w:val="single" w:sz="4" w:space="0" w:color="auto"/>
              <w:right w:val="single" w:sz="4" w:space="0" w:color="auto"/>
            </w:tcBorders>
          </w:tcPr>
          <w:p w14:paraId="1446761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7401003</w:t>
            </w:r>
          </w:p>
        </w:tc>
      </w:tr>
      <w:tr w:rsidR="009C003A" w:rsidRPr="00A92E63" w14:paraId="19C71E79" w14:textId="77777777" w:rsidTr="009C003A">
        <w:tc>
          <w:tcPr>
            <w:tcW w:w="663" w:type="dxa"/>
            <w:tcBorders>
              <w:top w:val="single" w:sz="4" w:space="0" w:color="auto"/>
              <w:left w:val="single" w:sz="4" w:space="0" w:color="auto"/>
              <w:bottom w:val="single" w:sz="4" w:space="0" w:color="auto"/>
              <w:right w:val="single" w:sz="4" w:space="0" w:color="auto"/>
            </w:tcBorders>
          </w:tcPr>
          <w:p w14:paraId="7D5009D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7391</w:t>
            </w:r>
          </w:p>
        </w:tc>
        <w:tc>
          <w:tcPr>
            <w:tcW w:w="1175" w:type="dxa"/>
            <w:tcBorders>
              <w:top w:val="single" w:sz="4" w:space="0" w:color="auto"/>
              <w:left w:val="single" w:sz="4" w:space="0" w:color="auto"/>
              <w:bottom w:val="single" w:sz="4" w:space="0" w:color="auto"/>
              <w:right w:val="single" w:sz="4" w:space="0" w:color="auto"/>
            </w:tcBorders>
          </w:tcPr>
          <w:p w14:paraId="0296129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5737462</w:t>
            </w:r>
          </w:p>
        </w:tc>
        <w:tc>
          <w:tcPr>
            <w:tcW w:w="1134" w:type="dxa"/>
            <w:tcBorders>
              <w:top w:val="single" w:sz="4" w:space="0" w:color="auto"/>
              <w:left w:val="single" w:sz="4" w:space="0" w:color="auto"/>
              <w:bottom w:val="single" w:sz="4" w:space="0" w:color="auto"/>
              <w:right w:val="single" w:sz="4" w:space="0" w:color="auto"/>
            </w:tcBorders>
          </w:tcPr>
          <w:p w14:paraId="5254C99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7401008</w:t>
            </w:r>
          </w:p>
        </w:tc>
      </w:tr>
      <w:tr w:rsidR="009C003A" w:rsidRPr="00A92E63" w14:paraId="59DE0A2B" w14:textId="77777777" w:rsidTr="009C003A">
        <w:tc>
          <w:tcPr>
            <w:tcW w:w="663" w:type="dxa"/>
            <w:tcBorders>
              <w:top w:val="single" w:sz="4" w:space="0" w:color="auto"/>
              <w:left w:val="single" w:sz="4" w:space="0" w:color="auto"/>
              <w:bottom w:val="single" w:sz="4" w:space="0" w:color="auto"/>
              <w:right w:val="single" w:sz="4" w:space="0" w:color="auto"/>
            </w:tcBorders>
          </w:tcPr>
          <w:p w14:paraId="06E8C64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7392</w:t>
            </w:r>
          </w:p>
        </w:tc>
        <w:tc>
          <w:tcPr>
            <w:tcW w:w="1175" w:type="dxa"/>
            <w:tcBorders>
              <w:top w:val="single" w:sz="4" w:space="0" w:color="auto"/>
              <w:left w:val="single" w:sz="4" w:space="0" w:color="auto"/>
              <w:bottom w:val="single" w:sz="4" w:space="0" w:color="auto"/>
              <w:right w:val="single" w:sz="4" w:space="0" w:color="auto"/>
            </w:tcBorders>
          </w:tcPr>
          <w:p w14:paraId="2B0C303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5737460</w:t>
            </w:r>
          </w:p>
        </w:tc>
        <w:tc>
          <w:tcPr>
            <w:tcW w:w="1134" w:type="dxa"/>
            <w:tcBorders>
              <w:top w:val="single" w:sz="4" w:space="0" w:color="auto"/>
              <w:left w:val="single" w:sz="4" w:space="0" w:color="auto"/>
              <w:bottom w:val="single" w:sz="4" w:space="0" w:color="auto"/>
              <w:right w:val="single" w:sz="4" w:space="0" w:color="auto"/>
            </w:tcBorders>
          </w:tcPr>
          <w:p w14:paraId="0DA3A42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7401017</w:t>
            </w:r>
          </w:p>
        </w:tc>
      </w:tr>
      <w:tr w:rsidR="009C003A" w:rsidRPr="00A92E63" w14:paraId="3F3FC05D" w14:textId="77777777" w:rsidTr="009C003A">
        <w:tc>
          <w:tcPr>
            <w:tcW w:w="663" w:type="dxa"/>
            <w:tcBorders>
              <w:top w:val="single" w:sz="4" w:space="0" w:color="auto"/>
              <w:left w:val="single" w:sz="4" w:space="0" w:color="auto"/>
              <w:bottom w:val="single" w:sz="4" w:space="0" w:color="auto"/>
              <w:right w:val="single" w:sz="4" w:space="0" w:color="auto"/>
            </w:tcBorders>
          </w:tcPr>
          <w:p w14:paraId="3638F9D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7393</w:t>
            </w:r>
          </w:p>
        </w:tc>
        <w:tc>
          <w:tcPr>
            <w:tcW w:w="1175" w:type="dxa"/>
            <w:tcBorders>
              <w:top w:val="single" w:sz="4" w:space="0" w:color="auto"/>
              <w:left w:val="single" w:sz="4" w:space="0" w:color="auto"/>
              <w:bottom w:val="single" w:sz="4" w:space="0" w:color="auto"/>
              <w:right w:val="single" w:sz="4" w:space="0" w:color="auto"/>
            </w:tcBorders>
          </w:tcPr>
          <w:p w14:paraId="42D4E43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5737458</w:t>
            </w:r>
          </w:p>
        </w:tc>
        <w:tc>
          <w:tcPr>
            <w:tcW w:w="1134" w:type="dxa"/>
            <w:tcBorders>
              <w:top w:val="single" w:sz="4" w:space="0" w:color="auto"/>
              <w:left w:val="single" w:sz="4" w:space="0" w:color="auto"/>
              <w:bottom w:val="single" w:sz="4" w:space="0" w:color="auto"/>
              <w:right w:val="single" w:sz="4" w:space="0" w:color="auto"/>
            </w:tcBorders>
          </w:tcPr>
          <w:p w14:paraId="7C435C7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7401022</w:t>
            </w:r>
          </w:p>
        </w:tc>
      </w:tr>
      <w:tr w:rsidR="009C003A" w:rsidRPr="00A92E63" w14:paraId="6349D699" w14:textId="77777777" w:rsidTr="009C003A">
        <w:tc>
          <w:tcPr>
            <w:tcW w:w="663" w:type="dxa"/>
            <w:tcBorders>
              <w:top w:val="single" w:sz="4" w:space="0" w:color="auto"/>
              <w:left w:val="single" w:sz="4" w:space="0" w:color="auto"/>
              <w:bottom w:val="single" w:sz="4" w:space="0" w:color="auto"/>
              <w:right w:val="single" w:sz="4" w:space="0" w:color="auto"/>
            </w:tcBorders>
          </w:tcPr>
          <w:p w14:paraId="0BC375F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7394</w:t>
            </w:r>
          </w:p>
        </w:tc>
        <w:tc>
          <w:tcPr>
            <w:tcW w:w="1175" w:type="dxa"/>
            <w:tcBorders>
              <w:top w:val="single" w:sz="4" w:space="0" w:color="auto"/>
              <w:left w:val="single" w:sz="4" w:space="0" w:color="auto"/>
              <w:bottom w:val="single" w:sz="4" w:space="0" w:color="auto"/>
              <w:right w:val="single" w:sz="4" w:space="0" w:color="auto"/>
            </w:tcBorders>
          </w:tcPr>
          <w:p w14:paraId="649272A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5737458</w:t>
            </w:r>
          </w:p>
        </w:tc>
        <w:tc>
          <w:tcPr>
            <w:tcW w:w="1134" w:type="dxa"/>
            <w:tcBorders>
              <w:top w:val="single" w:sz="4" w:space="0" w:color="auto"/>
              <w:left w:val="single" w:sz="4" w:space="0" w:color="auto"/>
              <w:bottom w:val="single" w:sz="4" w:space="0" w:color="auto"/>
              <w:right w:val="single" w:sz="4" w:space="0" w:color="auto"/>
            </w:tcBorders>
          </w:tcPr>
          <w:p w14:paraId="61465C2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7401022</w:t>
            </w:r>
          </w:p>
        </w:tc>
      </w:tr>
      <w:tr w:rsidR="009C003A" w:rsidRPr="00A92E63" w14:paraId="4667DDC1" w14:textId="77777777" w:rsidTr="009C003A">
        <w:tc>
          <w:tcPr>
            <w:tcW w:w="663" w:type="dxa"/>
            <w:tcBorders>
              <w:top w:val="single" w:sz="4" w:space="0" w:color="auto"/>
              <w:left w:val="single" w:sz="4" w:space="0" w:color="auto"/>
              <w:bottom w:val="single" w:sz="4" w:space="0" w:color="auto"/>
              <w:right w:val="single" w:sz="4" w:space="0" w:color="auto"/>
            </w:tcBorders>
          </w:tcPr>
          <w:p w14:paraId="22BA9FA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7395</w:t>
            </w:r>
          </w:p>
        </w:tc>
        <w:tc>
          <w:tcPr>
            <w:tcW w:w="1175" w:type="dxa"/>
            <w:tcBorders>
              <w:top w:val="single" w:sz="4" w:space="0" w:color="auto"/>
              <w:left w:val="single" w:sz="4" w:space="0" w:color="auto"/>
              <w:bottom w:val="single" w:sz="4" w:space="0" w:color="auto"/>
              <w:right w:val="single" w:sz="4" w:space="0" w:color="auto"/>
            </w:tcBorders>
          </w:tcPr>
          <w:p w14:paraId="6C8B64A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5737360</w:t>
            </w:r>
          </w:p>
        </w:tc>
        <w:tc>
          <w:tcPr>
            <w:tcW w:w="1134" w:type="dxa"/>
            <w:tcBorders>
              <w:top w:val="single" w:sz="4" w:space="0" w:color="auto"/>
              <w:left w:val="single" w:sz="4" w:space="0" w:color="auto"/>
              <w:bottom w:val="single" w:sz="4" w:space="0" w:color="auto"/>
              <w:right w:val="single" w:sz="4" w:space="0" w:color="auto"/>
            </w:tcBorders>
          </w:tcPr>
          <w:p w14:paraId="3AA0D06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7401232</w:t>
            </w:r>
          </w:p>
        </w:tc>
      </w:tr>
      <w:tr w:rsidR="009C003A" w:rsidRPr="00A92E63" w14:paraId="6A78B5B8" w14:textId="77777777" w:rsidTr="009C003A">
        <w:tc>
          <w:tcPr>
            <w:tcW w:w="663" w:type="dxa"/>
            <w:tcBorders>
              <w:top w:val="single" w:sz="4" w:space="0" w:color="auto"/>
              <w:left w:val="single" w:sz="4" w:space="0" w:color="auto"/>
              <w:bottom w:val="single" w:sz="4" w:space="0" w:color="auto"/>
              <w:right w:val="single" w:sz="4" w:space="0" w:color="auto"/>
            </w:tcBorders>
          </w:tcPr>
          <w:p w14:paraId="19B302E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7396</w:t>
            </w:r>
          </w:p>
        </w:tc>
        <w:tc>
          <w:tcPr>
            <w:tcW w:w="1175" w:type="dxa"/>
            <w:tcBorders>
              <w:top w:val="single" w:sz="4" w:space="0" w:color="auto"/>
              <w:left w:val="single" w:sz="4" w:space="0" w:color="auto"/>
              <w:bottom w:val="single" w:sz="4" w:space="0" w:color="auto"/>
              <w:right w:val="single" w:sz="4" w:space="0" w:color="auto"/>
            </w:tcBorders>
          </w:tcPr>
          <w:p w14:paraId="0382AD2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5737360</w:t>
            </w:r>
          </w:p>
        </w:tc>
        <w:tc>
          <w:tcPr>
            <w:tcW w:w="1134" w:type="dxa"/>
            <w:tcBorders>
              <w:top w:val="single" w:sz="4" w:space="0" w:color="auto"/>
              <w:left w:val="single" w:sz="4" w:space="0" w:color="auto"/>
              <w:bottom w:val="single" w:sz="4" w:space="0" w:color="auto"/>
              <w:right w:val="single" w:sz="4" w:space="0" w:color="auto"/>
            </w:tcBorders>
          </w:tcPr>
          <w:p w14:paraId="4738D60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7401232</w:t>
            </w:r>
          </w:p>
        </w:tc>
      </w:tr>
      <w:tr w:rsidR="009C003A" w:rsidRPr="00A92E63" w14:paraId="1061F2CE" w14:textId="77777777" w:rsidTr="009C003A">
        <w:tc>
          <w:tcPr>
            <w:tcW w:w="663" w:type="dxa"/>
            <w:tcBorders>
              <w:top w:val="single" w:sz="4" w:space="0" w:color="auto"/>
              <w:left w:val="single" w:sz="4" w:space="0" w:color="auto"/>
              <w:bottom w:val="single" w:sz="4" w:space="0" w:color="auto"/>
              <w:right w:val="single" w:sz="4" w:space="0" w:color="auto"/>
            </w:tcBorders>
          </w:tcPr>
          <w:p w14:paraId="33E03D7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7397</w:t>
            </w:r>
          </w:p>
        </w:tc>
        <w:tc>
          <w:tcPr>
            <w:tcW w:w="1175" w:type="dxa"/>
            <w:tcBorders>
              <w:top w:val="single" w:sz="4" w:space="0" w:color="auto"/>
              <w:left w:val="single" w:sz="4" w:space="0" w:color="auto"/>
              <w:bottom w:val="single" w:sz="4" w:space="0" w:color="auto"/>
              <w:right w:val="single" w:sz="4" w:space="0" w:color="auto"/>
            </w:tcBorders>
          </w:tcPr>
          <w:p w14:paraId="3CA3E8F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5737371</w:t>
            </w:r>
          </w:p>
        </w:tc>
        <w:tc>
          <w:tcPr>
            <w:tcW w:w="1134" w:type="dxa"/>
            <w:tcBorders>
              <w:top w:val="single" w:sz="4" w:space="0" w:color="auto"/>
              <w:left w:val="single" w:sz="4" w:space="0" w:color="auto"/>
              <w:bottom w:val="single" w:sz="4" w:space="0" w:color="auto"/>
              <w:right w:val="single" w:sz="4" w:space="0" w:color="auto"/>
            </w:tcBorders>
          </w:tcPr>
          <w:p w14:paraId="772CE53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7401246</w:t>
            </w:r>
          </w:p>
        </w:tc>
      </w:tr>
      <w:tr w:rsidR="009C003A" w:rsidRPr="00A92E63" w14:paraId="0924C4BE" w14:textId="77777777" w:rsidTr="009C003A">
        <w:tc>
          <w:tcPr>
            <w:tcW w:w="663" w:type="dxa"/>
            <w:tcBorders>
              <w:top w:val="single" w:sz="4" w:space="0" w:color="auto"/>
              <w:left w:val="single" w:sz="4" w:space="0" w:color="auto"/>
              <w:bottom w:val="single" w:sz="4" w:space="0" w:color="auto"/>
              <w:right w:val="single" w:sz="4" w:space="0" w:color="auto"/>
            </w:tcBorders>
          </w:tcPr>
          <w:p w14:paraId="18AC868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7398</w:t>
            </w:r>
          </w:p>
        </w:tc>
        <w:tc>
          <w:tcPr>
            <w:tcW w:w="1175" w:type="dxa"/>
            <w:tcBorders>
              <w:top w:val="single" w:sz="4" w:space="0" w:color="auto"/>
              <w:left w:val="single" w:sz="4" w:space="0" w:color="auto"/>
              <w:bottom w:val="single" w:sz="4" w:space="0" w:color="auto"/>
              <w:right w:val="single" w:sz="4" w:space="0" w:color="auto"/>
            </w:tcBorders>
          </w:tcPr>
          <w:p w14:paraId="2DB0C92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5737372</w:t>
            </w:r>
          </w:p>
        </w:tc>
        <w:tc>
          <w:tcPr>
            <w:tcW w:w="1134" w:type="dxa"/>
            <w:tcBorders>
              <w:top w:val="single" w:sz="4" w:space="0" w:color="auto"/>
              <w:left w:val="single" w:sz="4" w:space="0" w:color="auto"/>
              <w:bottom w:val="single" w:sz="4" w:space="0" w:color="auto"/>
              <w:right w:val="single" w:sz="4" w:space="0" w:color="auto"/>
            </w:tcBorders>
          </w:tcPr>
          <w:p w14:paraId="722178D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7401248</w:t>
            </w:r>
          </w:p>
        </w:tc>
      </w:tr>
      <w:tr w:rsidR="009C003A" w:rsidRPr="00A92E63" w14:paraId="72C6ED82" w14:textId="77777777" w:rsidTr="009C003A">
        <w:tc>
          <w:tcPr>
            <w:tcW w:w="663" w:type="dxa"/>
            <w:tcBorders>
              <w:top w:val="single" w:sz="4" w:space="0" w:color="auto"/>
              <w:left w:val="single" w:sz="4" w:space="0" w:color="auto"/>
              <w:bottom w:val="single" w:sz="4" w:space="0" w:color="auto"/>
              <w:right w:val="single" w:sz="4" w:space="0" w:color="auto"/>
            </w:tcBorders>
          </w:tcPr>
          <w:p w14:paraId="629C663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w:t>
            </w:r>
          </w:p>
        </w:tc>
        <w:tc>
          <w:tcPr>
            <w:tcW w:w="1175" w:type="dxa"/>
            <w:tcBorders>
              <w:top w:val="single" w:sz="4" w:space="0" w:color="auto"/>
              <w:left w:val="single" w:sz="4" w:space="0" w:color="auto"/>
              <w:bottom w:val="single" w:sz="4" w:space="0" w:color="auto"/>
              <w:right w:val="single" w:sz="4" w:space="0" w:color="auto"/>
            </w:tcBorders>
          </w:tcPr>
          <w:p w14:paraId="2509565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5737378</w:t>
            </w:r>
          </w:p>
        </w:tc>
        <w:tc>
          <w:tcPr>
            <w:tcW w:w="1134" w:type="dxa"/>
            <w:tcBorders>
              <w:top w:val="single" w:sz="4" w:space="0" w:color="auto"/>
              <w:left w:val="single" w:sz="4" w:space="0" w:color="auto"/>
              <w:bottom w:val="single" w:sz="4" w:space="0" w:color="auto"/>
              <w:right w:val="single" w:sz="4" w:space="0" w:color="auto"/>
            </w:tcBorders>
          </w:tcPr>
          <w:p w14:paraId="7242411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7401257</w:t>
            </w:r>
          </w:p>
        </w:tc>
      </w:tr>
      <w:tr w:rsidR="009C003A" w:rsidRPr="00A92E63" w14:paraId="297957F4" w14:textId="77777777" w:rsidTr="009C003A">
        <w:tc>
          <w:tcPr>
            <w:tcW w:w="663" w:type="dxa"/>
            <w:tcBorders>
              <w:top w:val="single" w:sz="4" w:space="0" w:color="auto"/>
              <w:left w:val="single" w:sz="4" w:space="0" w:color="auto"/>
              <w:bottom w:val="single" w:sz="4" w:space="0" w:color="auto"/>
              <w:right w:val="single" w:sz="4" w:space="0" w:color="auto"/>
            </w:tcBorders>
          </w:tcPr>
          <w:p w14:paraId="5492873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7400</w:t>
            </w:r>
          </w:p>
        </w:tc>
        <w:tc>
          <w:tcPr>
            <w:tcW w:w="1175" w:type="dxa"/>
            <w:tcBorders>
              <w:top w:val="single" w:sz="4" w:space="0" w:color="auto"/>
              <w:left w:val="single" w:sz="4" w:space="0" w:color="auto"/>
              <w:bottom w:val="single" w:sz="4" w:space="0" w:color="auto"/>
              <w:right w:val="single" w:sz="4" w:space="0" w:color="auto"/>
            </w:tcBorders>
          </w:tcPr>
          <w:p w14:paraId="145B287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5737379</w:t>
            </w:r>
          </w:p>
        </w:tc>
        <w:tc>
          <w:tcPr>
            <w:tcW w:w="1134" w:type="dxa"/>
            <w:tcBorders>
              <w:top w:val="single" w:sz="4" w:space="0" w:color="auto"/>
              <w:left w:val="single" w:sz="4" w:space="0" w:color="auto"/>
              <w:bottom w:val="single" w:sz="4" w:space="0" w:color="auto"/>
              <w:right w:val="single" w:sz="4" w:space="0" w:color="auto"/>
            </w:tcBorders>
          </w:tcPr>
          <w:p w14:paraId="082C605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7401260</w:t>
            </w:r>
          </w:p>
        </w:tc>
      </w:tr>
      <w:tr w:rsidR="009C003A" w:rsidRPr="00A92E63" w14:paraId="3B122A1E" w14:textId="77777777" w:rsidTr="009C003A">
        <w:tc>
          <w:tcPr>
            <w:tcW w:w="663" w:type="dxa"/>
            <w:tcBorders>
              <w:top w:val="single" w:sz="4" w:space="0" w:color="auto"/>
              <w:left w:val="single" w:sz="4" w:space="0" w:color="auto"/>
              <w:bottom w:val="single" w:sz="4" w:space="0" w:color="auto"/>
              <w:right w:val="single" w:sz="4" w:space="0" w:color="auto"/>
            </w:tcBorders>
          </w:tcPr>
          <w:p w14:paraId="2F2FFDC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7401</w:t>
            </w:r>
          </w:p>
        </w:tc>
        <w:tc>
          <w:tcPr>
            <w:tcW w:w="1175" w:type="dxa"/>
            <w:tcBorders>
              <w:top w:val="single" w:sz="4" w:space="0" w:color="auto"/>
              <w:left w:val="single" w:sz="4" w:space="0" w:color="auto"/>
              <w:bottom w:val="single" w:sz="4" w:space="0" w:color="auto"/>
              <w:right w:val="single" w:sz="4" w:space="0" w:color="auto"/>
            </w:tcBorders>
          </w:tcPr>
          <w:p w14:paraId="5F26FEA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5737383</w:t>
            </w:r>
          </w:p>
        </w:tc>
        <w:tc>
          <w:tcPr>
            <w:tcW w:w="1134" w:type="dxa"/>
            <w:tcBorders>
              <w:top w:val="single" w:sz="4" w:space="0" w:color="auto"/>
              <w:left w:val="single" w:sz="4" w:space="0" w:color="auto"/>
              <w:bottom w:val="single" w:sz="4" w:space="0" w:color="auto"/>
              <w:right w:val="single" w:sz="4" w:space="0" w:color="auto"/>
            </w:tcBorders>
          </w:tcPr>
          <w:p w14:paraId="76050EB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7401269</w:t>
            </w:r>
          </w:p>
        </w:tc>
      </w:tr>
      <w:tr w:rsidR="009C003A" w:rsidRPr="00A92E63" w14:paraId="4B0F529E" w14:textId="77777777" w:rsidTr="009C003A">
        <w:tc>
          <w:tcPr>
            <w:tcW w:w="663" w:type="dxa"/>
            <w:tcBorders>
              <w:top w:val="single" w:sz="4" w:space="0" w:color="auto"/>
              <w:left w:val="single" w:sz="4" w:space="0" w:color="auto"/>
              <w:bottom w:val="single" w:sz="4" w:space="0" w:color="auto"/>
              <w:right w:val="single" w:sz="4" w:space="0" w:color="auto"/>
            </w:tcBorders>
          </w:tcPr>
          <w:p w14:paraId="42E69E2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7402</w:t>
            </w:r>
          </w:p>
        </w:tc>
        <w:tc>
          <w:tcPr>
            <w:tcW w:w="1175" w:type="dxa"/>
            <w:tcBorders>
              <w:top w:val="single" w:sz="4" w:space="0" w:color="auto"/>
              <w:left w:val="single" w:sz="4" w:space="0" w:color="auto"/>
              <w:bottom w:val="single" w:sz="4" w:space="0" w:color="auto"/>
              <w:right w:val="single" w:sz="4" w:space="0" w:color="auto"/>
            </w:tcBorders>
          </w:tcPr>
          <w:p w14:paraId="244F506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5737554</w:t>
            </w:r>
          </w:p>
        </w:tc>
        <w:tc>
          <w:tcPr>
            <w:tcW w:w="1134" w:type="dxa"/>
            <w:tcBorders>
              <w:top w:val="single" w:sz="4" w:space="0" w:color="auto"/>
              <w:left w:val="single" w:sz="4" w:space="0" w:color="auto"/>
              <w:bottom w:val="single" w:sz="4" w:space="0" w:color="auto"/>
              <w:right w:val="single" w:sz="4" w:space="0" w:color="auto"/>
            </w:tcBorders>
          </w:tcPr>
          <w:p w14:paraId="11CB9B3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7401343</w:t>
            </w:r>
          </w:p>
        </w:tc>
      </w:tr>
      <w:tr w:rsidR="009C003A" w:rsidRPr="00A92E63" w14:paraId="20EC4460" w14:textId="77777777" w:rsidTr="009C003A">
        <w:tc>
          <w:tcPr>
            <w:tcW w:w="663" w:type="dxa"/>
            <w:tcBorders>
              <w:top w:val="single" w:sz="4" w:space="0" w:color="auto"/>
              <w:left w:val="single" w:sz="4" w:space="0" w:color="auto"/>
              <w:bottom w:val="single" w:sz="4" w:space="0" w:color="auto"/>
              <w:right w:val="single" w:sz="4" w:space="0" w:color="auto"/>
            </w:tcBorders>
          </w:tcPr>
          <w:p w14:paraId="25E160F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7403</w:t>
            </w:r>
          </w:p>
        </w:tc>
        <w:tc>
          <w:tcPr>
            <w:tcW w:w="1175" w:type="dxa"/>
            <w:tcBorders>
              <w:top w:val="single" w:sz="4" w:space="0" w:color="auto"/>
              <w:left w:val="single" w:sz="4" w:space="0" w:color="auto"/>
              <w:bottom w:val="single" w:sz="4" w:space="0" w:color="auto"/>
              <w:right w:val="single" w:sz="4" w:space="0" w:color="auto"/>
            </w:tcBorders>
          </w:tcPr>
          <w:p w14:paraId="525207A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5737587</w:t>
            </w:r>
          </w:p>
        </w:tc>
        <w:tc>
          <w:tcPr>
            <w:tcW w:w="1134" w:type="dxa"/>
            <w:tcBorders>
              <w:top w:val="single" w:sz="4" w:space="0" w:color="auto"/>
              <w:left w:val="single" w:sz="4" w:space="0" w:color="auto"/>
              <w:bottom w:val="single" w:sz="4" w:space="0" w:color="auto"/>
              <w:right w:val="single" w:sz="4" w:space="0" w:color="auto"/>
            </w:tcBorders>
          </w:tcPr>
          <w:p w14:paraId="2FFD3BC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7401352</w:t>
            </w:r>
          </w:p>
        </w:tc>
      </w:tr>
      <w:tr w:rsidR="009C003A" w:rsidRPr="00A92E63" w14:paraId="73D98455" w14:textId="77777777" w:rsidTr="009C003A">
        <w:tc>
          <w:tcPr>
            <w:tcW w:w="663" w:type="dxa"/>
            <w:tcBorders>
              <w:top w:val="single" w:sz="4" w:space="0" w:color="auto"/>
              <w:left w:val="single" w:sz="4" w:space="0" w:color="auto"/>
              <w:bottom w:val="single" w:sz="4" w:space="0" w:color="auto"/>
              <w:right w:val="single" w:sz="4" w:space="0" w:color="auto"/>
            </w:tcBorders>
          </w:tcPr>
          <w:p w14:paraId="2307D7F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7404</w:t>
            </w:r>
          </w:p>
        </w:tc>
        <w:tc>
          <w:tcPr>
            <w:tcW w:w="1175" w:type="dxa"/>
            <w:tcBorders>
              <w:top w:val="single" w:sz="4" w:space="0" w:color="auto"/>
              <w:left w:val="single" w:sz="4" w:space="0" w:color="auto"/>
              <w:bottom w:val="single" w:sz="4" w:space="0" w:color="auto"/>
              <w:right w:val="single" w:sz="4" w:space="0" w:color="auto"/>
            </w:tcBorders>
          </w:tcPr>
          <w:p w14:paraId="7EF5D8D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5737603</w:t>
            </w:r>
          </w:p>
        </w:tc>
        <w:tc>
          <w:tcPr>
            <w:tcW w:w="1134" w:type="dxa"/>
            <w:tcBorders>
              <w:top w:val="single" w:sz="4" w:space="0" w:color="auto"/>
              <w:left w:val="single" w:sz="4" w:space="0" w:color="auto"/>
              <w:bottom w:val="single" w:sz="4" w:space="0" w:color="auto"/>
              <w:right w:val="single" w:sz="4" w:space="0" w:color="auto"/>
            </w:tcBorders>
          </w:tcPr>
          <w:p w14:paraId="388C27A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7401288</w:t>
            </w:r>
          </w:p>
        </w:tc>
      </w:tr>
      <w:tr w:rsidR="009C003A" w:rsidRPr="00A92E63" w14:paraId="785B07D0" w14:textId="77777777" w:rsidTr="009C003A">
        <w:tc>
          <w:tcPr>
            <w:tcW w:w="663" w:type="dxa"/>
            <w:tcBorders>
              <w:top w:val="single" w:sz="4" w:space="0" w:color="auto"/>
              <w:left w:val="single" w:sz="4" w:space="0" w:color="auto"/>
              <w:bottom w:val="single" w:sz="4" w:space="0" w:color="auto"/>
              <w:right w:val="single" w:sz="4" w:space="0" w:color="auto"/>
            </w:tcBorders>
          </w:tcPr>
          <w:p w14:paraId="7AB6B53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7405</w:t>
            </w:r>
          </w:p>
        </w:tc>
        <w:tc>
          <w:tcPr>
            <w:tcW w:w="1175" w:type="dxa"/>
            <w:tcBorders>
              <w:top w:val="single" w:sz="4" w:space="0" w:color="auto"/>
              <w:left w:val="single" w:sz="4" w:space="0" w:color="auto"/>
              <w:bottom w:val="single" w:sz="4" w:space="0" w:color="auto"/>
              <w:right w:val="single" w:sz="4" w:space="0" w:color="auto"/>
            </w:tcBorders>
          </w:tcPr>
          <w:p w14:paraId="4E525D5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5737642</w:t>
            </w:r>
          </w:p>
        </w:tc>
        <w:tc>
          <w:tcPr>
            <w:tcW w:w="1134" w:type="dxa"/>
            <w:tcBorders>
              <w:top w:val="single" w:sz="4" w:space="0" w:color="auto"/>
              <w:left w:val="single" w:sz="4" w:space="0" w:color="auto"/>
              <w:bottom w:val="single" w:sz="4" w:space="0" w:color="auto"/>
              <w:right w:val="single" w:sz="4" w:space="0" w:color="auto"/>
            </w:tcBorders>
          </w:tcPr>
          <w:p w14:paraId="48D3972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7401308</w:t>
            </w:r>
          </w:p>
        </w:tc>
      </w:tr>
      <w:tr w:rsidR="009C003A" w:rsidRPr="00A92E63" w14:paraId="00468302" w14:textId="77777777" w:rsidTr="009C003A">
        <w:tc>
          <w:tcPr>
            <w:tcW w:w="663" w:type="dxa"/>
            <w:tcBorders>
              <w:top w:val="single" w:sz="4" w:space="0" w:color="auto"/>
              <w:left w:val="single" w:sz="4" w:space="0" w:color="auto"/>
              <w:bottom w:val="single" w:sz="4" w:space="0" w:color="auto"/>
              <w:right w:val="single" w:sz="4" w:space="0" w:color="auto"/>
            </w:tcBorders>
          </w:tcPr>
          <w:p w14:paraId="5747A36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7406</w:t>
            </w:r>
          </w:p>
        </w:tc>
        <w:tc>
          <w:tcPr>
            <w:tcW w:w="1175" w:type="dxa"/>
            <w:tcBorders>
              <w:top w:val="single" w:sz="4" w:space="0" w:color="auto"/>
              <w:left w:val="single" w:sz="4" w:space="0" w:color="auto"/>
              <w:bottom w:val="single" w:sz="4" w:space="0" w:color="auto"/>
              <w:right w:val="single" w:sz="4" w:space="0" w:color="auto"/>
            </w:tcBorders>
          </w:tcPr>
          <w:p w14:paraId="7255B05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5737677</w:t>
            </w:r>
          </w:p>
        </w:tc>
        <w:tc>
          <w:tcPr>
            <w:tcW w:w="1134" w:type="dxa"/>
            <w:tcBorders>
              <w:top w:val="single" w:sz="4" w:space="0" w:color="auto"/>
              <w:left w:val="single" w:sz="4" w:space="0" w:color="auto"/>
              <w:bottom w:val="single" w:sz="4" w:space="0" w:color="auto"/>
              <w:right w:val="single" w:sz="4" w:space="0" w:color="auto"/>
            </w:tcBorders>
          </w:tcPr>
          <w:p w14:paraId="5C59E8D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7401306</w:t>
            </w:r>
          </w:p>
        </w:tc>
      </w:tr>
      <w:tr w:rsidR="009C003A" w:rsidRPr="00A92E63" w14:paraId="41A908A6" w14:textId="77777777" w:rsidTr="009C003A">
        <w:tc>
          <w:tcPr>
            <w:tcW w:w="663" w:type="dxa"/>
            <w:tcBorders>
              <w:top w:val="single" w:sz="4" w:space="0" w:color="auto"/>
              <w:left w:val="single" w:sz="4" w:space="0" w:color="auto"/>
              <w:bottom w:val="single" w:sz="4" w:space="0" w:color="auto"/>
              <w:right w:val="single" w:sz="4" w:space="0" w:color="auto"/>
            </w:tcBorders>
          </w:tcPr>
          <w:p w14:paraId="2C1CA3B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7407</w:t>
            </w:r>
          </w:p>
        </w:tc>
        <w:tc>
          <w:tcPr>
            <w:tcW w:w="1175" w:type="dxa"/>
            <w:tcBorders>
              <w:top w:val="single" w:sz="4" w:space="0" w:color="auto"/>
              <w:left w:val="single" w:sz="4" w:space="0" w:color="auto"/>
              <w:bottom w:val="single" w:sz="4" w:space="0" w:color="auto"/>
              <w:right w:val="single" w:sz="4" w:space="0" w:color="auto"/>
            </w:tcBorders>
          </w:tcPr>
          <w:p w14:paraId="61C181F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5737716</w:t>
            </w:r>
          </w:p>
        </w:tc>
        <w:tc>
          <w:tcPr>
            <w:tcW w:w="1134" w:type="dxa"/>
            <w:tcBorders>
              <w:top w:val="single" w:sz="4" w:space="0" w:color="auto"/>
              <w:left w:val="single" w:sz="4" w:space="0" w:color="auto"/>
              <w:bottom w:val="single" w:sz="4" w:space="0" w:color="auto"/>
              <w:right w:val="single" w:sz="4" w:space="0" w:color="auto"/>
            </w:tcBorders>
          </w:tcPr>
          <w:p w14:paraId="57A3CAD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7401205</w:t>
            </w:r>
          </w:p>
        </w:tc>
      </w:tr>
      <w:tr w:rsidR="009C003A" w:rsidRPr="00A92E63" w14:paraId="7CDD9CDD" w14:textId="77777777" w:rsidTr="009C003A">
        <w:tc>
          <w:tcPr>
            <w:tcW w:w="663" w:type="dxa"/>
            <w:tcBorders>
              <w:top w:val="single" w:sz="4" w:space="0" w:color="auto"/>
              <w:left w:val="single" w:sz="4" w:space="0" w:color="auto"/>
              <w:bottom w:val="single" w:sz="4" w:space="0" w:color="auto"/>
              <w:right w:val="single" w:sz="4" w:space="0" w:color="auto"/>
            </w:tcBorders>
          </w:tcPr>
          <w:p w14:paraId="0CBD95C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7408</w:t>
            </w:r>
          </w:p>
        </w:tc>
        <w:tc>
          <w:tcPr>
            <w:tcW w:w="1175" w:type="dxa"/>
            <w:tcBorders>
              <w:top w:val="single" w:sz="4" w:space="0" w:color="auto"/>
              <w:left w:val="single" w:sz="4" w:space="0" w:color="auto"/>
              <w:bottom w:val="single" w:sz="4" w:space="0" w:color="auto"/>
              <w:right w:val="single" w:sz="4" w:space="0" w:color="auto"/>
            </w:tcBorders>
          </w:tcPr>
          <w:p w14:paraId="6027EC7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5737701</w:t>
            </w:r>
          </w:p>
        </w:tc>
        <w:tc>
          <w:tcPr>
            <w:tcW w:w="1134" w:type="dxa"/>
            <w:tcBorders>
              <w:top w:val="single" w:sz="4" w:space="0" w:color="auto"/>
              <w:left w:val="single" w:sz="4" w:space="0" w:color="auto"/>
              <w:bottom w:val="single" w:sz="4" w:space="0" w:color="auto"/>
              <w:right w:val="single" w:sz="4" w:space="0" w:color="auto"/>
            </w:tcBorders>
          </w:tcPr>
          <w:p w14:paraId="76A6ECF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7401161</w:t>
            </w:r>
          </w:p>
        </w:tc>
      </w:tr>
      <w:tr w:rsidR="009C003A" w:rsidRPr="00A92E63" w14:paraId="7A802B38" w14:textId="77777777" w:rsidTr="009C003A">
        <w:tc>
          <w:tcPr>
            <w:tcW w:w="663" w:type="dxa"/>
            <w:tcBorders>
              <w:top w:val="single" w:sz="4" w:space="0" w:color="auto"/>
              <w:left w:val="single" w:sz="4" w:space="0" w:color="auto"/>
              <w:bottom w:val="single" w:sz="4" w:space="0" w:color="auto"/>
              <w:right w:val="single" w:sz="4" w:space="0" w:color="auto"/>
            </w:tcBorders>
          </w:tcPr>
          <w:p w14:paraId="5CD7C21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7409</w:t>
            </w:r>
          </w:p>
        </w:tc>
        <w:tc>
          <w:tcPr>
            <w:tcW w:w="1175" w:type="dxa"/>
            <w:tcBorders>
              <w:top w:val="single" w:sz="4" w:space="0" w:color="auto"/>
              <w:left w:val="single" w:sz="4" w:space="0" w:color="auto"/>
              <w:bottom w:val="single" w:sz="4" w:space="0" w:color="auto"/>
              <w:right w:val="single" w:sz="4" w:space="0" w:color="auto"/>
            </w:tcBorders>
          </w:tcPr>
          <w:p w14:paraId="5C3DFDA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5737673</w:t>
            </w:r>
          </w:p>
        </w:tc>
        <w:tc>
          <w:tcPr>
            <w:tcW w:w="1134" w:type="dxa"/>
            <w:tcBorders>
              <w:top w:val="single" w:sz="4" w:space="0" w:color="auto"/>
              <w:left w:val="single" w:sz="4" w:space="0" w:color="auto"/>
              <w:bottom w:val="single" w:sz="4" w:space="0" w:color="auto"/>
              <w:right w:val="single" w:sz="4" w:space="0" w:color="auto"/>
            </w:tcBorders>
          </w:tcPr>
          <w:p w14:paraId="51385E2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7401103</w:t>
            </w:r>
          </w:p>
        </w:tc>
      </w:tr>
      <w:tr w:rsidR="009C003A" w:rsidRPr="00A92E63" w14:paraId="76D9756D" w14:textId="77777777" w:rsidTr="009C003A">
        <w:tc>
          <w:tcPr>
            <w:tcW w:w="663" w:type="dxa"/>
            <w:tcBorders>
              <w:top w:val="single" w:sz="4" w:space="0" w:color="auto"/>
              <w:left w:val="single" w:sz="4" w:space="0" w:color="auto"/>
              <w:bottom w:val="single" w:sz="4" w:space="0" w:color="auto"/>
              <w:right w:val="single" w:sz="4" w:space="0" w:color="auto"/>
            </w:tcBorders>
          </w:tcPr>
          <w:p w14:paraId="220700A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7410</w:t>
            </w:r>
          </w:p>
        </w:tc>
        <w:tc>
          <w:tcPr>
            <w:tcW w:w="1175" w:type="dxa"/>
            <w:tcBorders>
              <w:top w:val="single" w:sz="4" w:space="0" w:color="auto"/>
              <w:left w:val="single" w:sz="4" w:space="0" w:color="auto"/>
              <w:bottom w:val="single" w:sz="4" w:space="0" w:color="auto"/>
              <w:right w:val="single" w:sz="4" w:space="0" w:color="auto"/>
            </w:tcBorders>
          </w:tcPr>
          <w:p w14:paraId="01AFC89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5737667</w:t>
            </w:r>
          </w:p>
        </w:tc>
        <w:tc>
          <w:tcPr>
            <w:tcW w:w="1134" w:type="dxa"/>
            <w:tcBorders>
              <w:top w:val="single" w:sz="4" w:space="0" w:color="auto"/>
              <w:left w:val="single" w:sz="4" w:space="0" w:color="auto"/>
              <w:bottom w:val="single" w:sz="4" w:space="0" w:color="auto"/>
              <w:right w:val="single" w:sz="4" w:space="0" w:color="auto"/>
            </w:tcBorders>
          </w:tcPr>
          <w:p w14:paraId="4FAE900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7400970</w:t>
            </w:r>
          </w:p>
        </w:tc>
      </w:tr>
      <w:tr w:rsidR="009C003A" w:rsidRPr="00A92E63" w14:paraId="7402EC2D" w14:textId="77777777" w:rsidTr="009C003A">
        <w:tc>
          <w:tcPr>
            <w:tcW w:w="663" w:type="dxa"/>
            <w:tcBorders>
              <w:top w:val="single" w:sz="4" w:space="0" w:color="auto"/>
              <w:left w:val="single" w:sz="4" w:space="0" w:color="auto"/>
              <w:bottom w:val="single" w:sz="4" w:space="0" w:color="auto"/>
              <w:right w:val="single" w:sz="4" w:space="0" w:color="auto"/>
            </w:tcBorders>
          </w:tcPr>
          <w:p w14:paraId="0F7ACF9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7411</w:t>
            </w:r>
          </w:p>
        </w:tc>
        <w:tc>
          <w:tcPr>
            <w:tcW w:w="1175" w:type="dxa"/>
            <w:tcBorders>
              <w:top w:val="single" w:sz="4" w:space="0" w:color="auto"/>
              <w:left w:val="single" w:sz="4" w:space="0" w:color="auto"/>
              <w:bottom w:val="single" w:sz="4" w:space="0" w:color="auto"/>
              <w:right w:val="single" w:sz="4" w:space="0" w:color="auto"/>
            </w:tcBorders>
          </w:tcPr>
          <w:p w14:paraId="757B54A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5737662</w:t>
            </w:r>
          </w:p>
        </w:tc>
        <w:tc>
          <w:tcPr>
            <w:tcW w:w="1134" w:type="dxa"/>
            <w:tcBorders>
              <w:top w:val="single" w:sz="4" w:space="0" w:color="auto"/>
              <w:left w:val="single" w:sz="4" w:space="0" w:color="auto"/>
              <w:bottom w:val="single" w:sz="4" w:space="0" w:color="auto"/>
              <w:right w:val="single" w:sz="4" w:space="0" w:color="auto"/>
            </w:tcBorders>
          </w:tcPr>
          <w:p w14:paraId="176AB73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7400969</w:t>
            </w:r>
          </w:p>
        </w:tc>
      </w:tr>
      <w:tr w:rsidR="009C003A" w:rsidRPr="00A92E63" w14:paraId="01CF7948" w14:textId="77777777" w:rsidTr="009C003A">
        <w:tc>
          <w:tcPr>
            <w:tcW w:w="663" w:type="dxa"/>
            <w:tcBorders>
              <w:top w:val="single" w:sz="4" w:space="0" w:color="auto"/>
              <w:left w:val="single" w:sz="4" w:space="0" w:color="auto"/>
              <w:bottom w:val="single" w:sz="4" w:space="0" w:color="auto"/>
              <w:right w:val="single" w:sz="4" w:space="0" w:color="auto"/>
            </w:tcBorders>
          </w:tcPr>
          <w:p w14:paraId="2F2B739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7412</w:t>
            </w:r>
          </w:p>
        </w:tc>
        <w:tc>
          <w:tcPr>
            <w:tcW w:w="1175" w:type="dxa"/>
            <w:tcBorders>
              <w:top w:val="single" w:sz="4" w:space="0" w:color="auto"/>
              <w:left w:val="single" w:sz="4" w:space="0" w:color="auto"/>
              <w:bottom w:val="single" w:sz="4" w:space="0" w:color="auto"/>
              <w:right w:val="single" w:sz="4" w:space="0" w:color="auto"/>
            </w:tcBorders>
          </w:tcPr>
          <w:p w14:paraId="30FDF11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5737662</w:t>
            </w:r>
          </w:p>
        </w:tc>
        <w:tc>
          <w:tcPr>
            <w:tcW w:w="1134" w:type="dxa"/>
            <w:tcBorders>
              <w:top w:val="single" w:sz="4" w:space="0" w:color="auto"/>
              <w:left w:val="single" w:sz="4" w:space="0" w:color="auto"/>
              <w:bottom w:val="single" w:sz="4" w:space="0" w:color="auto"/>
              <w:right w:val="single" w:sz="4" w:space="0" w:color="auto"/>
            </w:tcBorders>
          </w:tcPr>
          <w:p w14:paraId="1916267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7400969</w:t>
            </w:r>
          </w:p>
        </w:tc>
      </w:tr>
      <w:tr w:rsidR="009C003A" w:rsidRPr="00A92E63" w14:paraId="33BCE4BB" w14:textId="77777777" w:rsidTr="009C003A">
        <w:tc>
          <w:tcPr>
            <w:tcW w:w="663" w:type="dxa"/>
            <w:tcBorders>
              <w:top w:val="single" w:sz="4" w:space="0" w:color="auto"/>
              <w:left w:val="single" w:sz="4" w:space="0" w:color="auto"/>
              <w:bottom w:val="single" w:sz="4" w:space="0" w:color="auto"/>
              <w:right w:val="single" w:sz="4" w:space="0" w:color="auto"/>
            </w:tcBorders>
          </w:tcPr>
          <w:p w14:paraId="0F6C79E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7413</w:t>
            </w:r>
          </w:p>
        </w:tc>
        <w:tc>
          <w:tcPr>
            <w:tcW w:w="1175" w:type="dxa"/>
            <w:tcBorders>
              <w:top w:val="single" w:sz="4" w:space="0" w:color="auto"/>
              <w:left w:val="single" w:sz="4" w:space="0" w:color="auto"/>
              <w:bottom w:val="single" w:sz="4" w:space="0" w:color="auto"/>
              <w:right w:val="single" w:sz="4" w:space="0" w:color="auto"/>
            </w:tcBorders>
          </w:tcPr>
          <w:p w14:paraId="4F8D55F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5737391</w:t>
            </w:r>
          </w:p>
        </w:tc>
        <w:tc>
          <w:tcPr>
            <w:tcW w:w="1134" w:type="dxa"/>
            <w:tcBorders>
              <w:top w:val="single" w:sz="4" w:space="0" w:color="auto"/>
              <w:left w:val="single" w:sz="4" w:space="0" w:color="auto"/>
              <w:bottom w:val="single" w:sz="4" w:space="0" w:color="auto"/>
              <w:right w:val="single" w:sz="4" w:space="0" w:color="auto"/>
            </w:tcBorders>
          </w:tcPr>
          <w:p w14:paraId="7C285E7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7400882</w:t>
            </w:r>
          </w:p>
        </w:tc>
      </w:tr>
      <w:tr w:rsidR="009C003A" w:rsidRPr="00A92E63" w14:paraId="1BCE1442" w14:textId="77777777" w:rsidTr="009C003A">
        <w:tc>
          <w:tcPr>
            <w:tcW w:w="663" w:type="dxa"/>
            <w:tcBorders>
              <w:top w:val="single" w:sz="4" w:space="0" w:color="auto"/>
              <w:left w:val="single" w:sz="4" w:space="0" w:color="auto"/>
              <w:bottom w:val="single" w:sz="4" w:space="0" w:color="auto"/>
              <w:right w:val="single" w:sz="4" w:space="0" w:color="auto"/>
            </w:tcBorders>
          </w:tcPr>
          <w:p w14:paraId="709FAA2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w:t>
            </w:r>
          </w:p>
        </w:tc>
        <w:tc>
          <w:tcPr>
            <w:tcW w:w="1175" w:type="dxa"/>
            <w:tcBorders>
              <w:top w:val="single" w:sz="4" w:space="0" w:color="auto"/>
              <w:left w:val="single" w:sz="4" w:space="0" w:color="auto"/>
              <w:bottom w:val="single" w:sz="4" w:space="0" w:color="auto"/>
              <w:right w:val="single" w:sz="4" w:space="0" w:color="auto"/>
            </w:tcBorders>
          </w:tcPr>
          <w:p w14:paraId="3850952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5737366</w:t>
            </w:r>
          </w:p>
        </w:tc>
        <w:tc>
          <w:tcPr>
            <w:tcW w:w="1134" w:type="dxa"/>
            <w:tcBorders>
              <w:top w:val="single" w:sz="4" w:space="0" w:color="auto"/>
              <w:left w:val="single" w:sz="4" w:space="0" w:color="auto"/>
              <w:bottom w:val="single" w:sz="4" w:space="0" w:color="auto"/>
              <w:right w:val="single" w:sz="4" w:space="0" w:color="auto"/>
            </w:tcBorders>
          </w:tcPr>
          <w:p w14:paraId="0676EF7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7400966</w:t>
            </w:r>
          </w:p>
        </w:tc>
      </w:tr>
      <w:tr w:rsidR="009C003A" w:rsidRPr="00A92E63" w14:paraId="017A164F" w14:textId="77777777" w:rsidTr="009C003A">
        <w:tc>
          <w:tcPr>
            <w:tcW w:w="663" w:type="dxa"/>
            <w:tcBorders>
              <w:top w:val="single" w:sz="4" w:space="0" w:color="auto"/>
              <w:left w:val="single" w:sz="4" w:space="0" w:color="auto"/>
              <w:bottom w:val="single" w:sz="4" w:space="0" w:color="auto"/>
              <w:right w:val="single" w:sz="4" w:space="0" w:color="auto"/>
            </w:tcBorders>
          </w:tcPr>
          <w:p w14:paraId="4BEBE1E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7415</w:t>
            </w:r>
          </w:p>
        </w:tc>
        <w:tc>
          <w:tcPr>
            <w:tcW w:w="1175" w:type="dxa"/>
            <w:tcBorders>
              <w:top w:val="single" w:sz="4" w:space="0" w:color="auto"/>
              <w:left w:val="single" w:sz="4" w:space="0" w:color="auto"/>
              <w:bottom w:val="single" w:sz="4" w:space="0" w:color="auto"/>
              <w:right w:val="single" w:sz="4" w:space="0" w:color="auto"/>
            </w:tcBorders>
          </w:tcPr>
          <w:p w14:paraId="3345F7B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5737384</w:t>
            </w:r>
          </w:p>
        </w:tc>
        <w:tc>
          <w:tcPr>
            <w:tcW w:w="1134" w:type="dxa"/>
            <w:tcBorders>
              <w:top w:val="single" w:sz="4" w:space="0" w:color="auto"/>
              <w:left w:val="single" w:sz="4" w:space="0" w:color="auto"/>
              <w:bottom w:val="single" w:sz="4" w:space="0" w:color="auto"/>
              <w:right w:val="single" w:sz="4" w:space="0" w:color="auto"/>
            </w:tcBorders>
          </w:tcPr>
          <w:p w14:paraId="1E3C118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7400971</w:t>
            </w:r>
          </w:p>
        </w:tc>
      </w:tr>
      <w:tr w:rsidR="009C003A" w:rsidRPr="00A92E63" w14:paraId="63FDDD85" w14:textId="77777777" w:rsidTr="009C003A">
        <w:tc>
          <w:tcPr>
            <w:tcW w:w="663" w:type="dxa"/>
            <w:tcBorders>
              <w:top w:val="single" w:sz="4" w:space="0" w:color="auto"/>
              <w:left w:val="single" w:sz="4" w:space="0" w:color="auto"/>
              <w:bottom w:val="single" w:sz="4" w:space="0" w:color="auto"/>
              <w:right w:val="single" w:sz="4" w:space="0" w:color="auto"/>
            </w:tcBorders>
          </w:tcPr>
          <w:p w14:paraId="43B67E2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7416</w:t>
            </w:r>
          </w:p>
        </w:tc>
        <w:tc>
          <w:tcPr>
            <w:tcW w:w="1175" w:type="dxa"/>
            <w:tcBorders>
              <w:top w:val="single" w:sz="4" w:space="0" w:color="auto"/>
              <w:left w:val="single" w:sz="4" w:space="0" w:color="auto"/>
              <w:bottom w:val="single" w:sz="4" w:space="0" w:color="auto"/>
              <w:right w:val="single" w:sz="4" w:space="0" w:color="auto"/>
            </w:tcBorders>
          </w:tcPr>
          <w:p w14:paraId="4B11C95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5737430</w:t>
            </w:r>
          </w:p>
        </w:tc>
        <w:tc>
          <w:tcPr>
            <w:tcW w:w="1134" w:type="dxa"/>
            <w:tcBorders>
              <w:top w:val="single" w:sz="4" w:space="0" w:color="auto"/>
              <w:left w:val="single" w:sz="4" w:space="0" w:color="auto"/>
              <w:bottom w:val="single" w:sz="4" w:space="0" w:color="auto"/>
              <w:right w:val="single" w:sz="4" w:space="0" w:color="auto"/>
            </w:tcBorders>
          </w:tcPr>
          <w:p w14:paraId="04664F5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7400983</w:t>
            </w:r>
          </w:p>
        </w:tc>
      </w:tr>
      <w:tr w:rsidR="009C003A" w:rsidRPr="00A92E63" w14:paraId="0258B517" w14:textId="77777777" w:rsidTr="009C003A">
        <w:tc>
          <w:tcPr>
            <w:tcW w:w="663" w:type="dxa"/>
            <w:tcBorders>
              <w:top w:val="single" w:sz="4" w:space="0" w:color="auto"/>
              <w:left w:val="single" w:sz="4" w:space="0" w:color="auto"/>
              <w:bottom w:val="single" w:sz="4" w:space="0" w:color="auto"/>
              <w:right w:val="single" w:sz="4" w:space="0" w:color="auto"/>
            </w:tcBorders>
          </w:tcPr>
          <w:p w14:paraId="1D28244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7417</w:t>
            </w:r>
          </w:p>
        </w:tc>
        <w:tc>
          <w:tcPr>
            <w:tcW w:w="1175" w:type="dxa"/>
            <w:tcBorders>
              <w:top w:val="single" w:sz="4" w:space="0" w:color="auto"/>
              <w:left w:val="single" w:sz="4" w:space="0" w:color="auto"/>
              <w:bottom w:val="single" w:sz="4" w:space="0" w:color="auto"/>
              <w:right w:val="single" w:sz="4" w:space="0" w:color="auto"/>
            </w:tcBorders>
          </w:tcPr>
          <w:p w14:paraId="2803FC3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5737452</w:t>
            </w:r>
          </w:p>
        </w:tc>
        <w:tc>
          <w:tcPr>
            <w:tcW w:w="1134" w:type="dxa"/>
            <w:tcBorders>
              <w:top w:val="single" w:sz="4" w:space="0" w:color="auto"/>
              <w:left w:val="single" w:sz="4" w:space="0" w:color="auto"/>
              <w:bottom w:val="single" w:sz="4" w:space="0" w:color="auto"/>
              <w:right w:val="single" w:sz="4" w:space="0" w:color="auto"/>
            </w:tcBorders>
          </w:tcPr>
          <w:p w14:paraId="3BF0076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7400989</w:t>
            </w:r>
          </w:p>
        </w:tc>
      </w:tr>
      <w:tr w:rsidR="009C003A" w:rsidRPr="00A92E63" w14:paraId="5F94A560" w14:textId="77777777" w:rsidTr="009C003A">
        <w:tc>
          <w:tcPr>
            <w:tcW w:w="663" w:type="dxa"/>
            <w:tcBorders>
              <w:top w:val="single" w:sz="4" w:space="0" w:color="auto"/>
              <w:left w:val="single" w:sz="4" w:space="0" w:color="auto"/>
              <w:bottom w:val="single" w:sz="4" w:space="0" w:color="auto"/>
              <w:right w:val="single" w:sz="4" w:space="0" w:color="auto"/>
            </w:tcBorders>
          </w:tcPr>
          <w:p w14:paraId="2027EF7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7418</w:t>
            </w:r>
          </w:p>
        </w:tc>
        <w:tc>
          <w:tcPr>
            <w:tcW w:w="1175" w:type="dxa"/>
            <w:tcBorders>
              <w:top w:val="single" w:sz="4" w:space="0" w:color="auto"/>
              <w:left w:val="single" w:sz="4" w:space="0" w:color="auto"/>
              <w:bottom w:val="single" w:sz="4" w:space="0" w:color="auto"/>
              <w:right w:val="single" w:sz="4" w:space="0" w:color="auto"/>
            </w:tcBorders>
          </w:tcPr>
          <w:p w14:paraId="3719DC2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5743964</w:t>
            </w:r>
          </w:p>
        </w:tc>
        <w:tc>
          <w:tcPr>
            <w:tcW w:w="1134" w:type="dxa"/>
            <w:tcBorders>
              <w:top w:val="single" w:sz="4" w:space="0" w:color="auto"/>
              <w:left w:val="single" w:sz="4" w:space="0" w:color="auto"/>
              <w:bottom w:val="single" w:sz="4" w:space="0" w:color="auto"/>
              <w:right w:val="single" w:sz="4" w:space="0" w:color="auto"/>
            </w:tcBorders>
          </w:tcPr>
          <w:p w14:paraId="7620B38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7414490</w:t>
            </w:r>
          </w:p>
        </w:tc>
      </w:tr>
      <w:tr w:rsidR="009C003A" w:rsidRPr="00A92E63" w14:paraId="663762B7" w14:textId="77777777" w:rsidTr="009C003A">
        <w:tc>
          <w:tcPr>
            <w:tcW w:w="663" w:type="dxa"/>
            <w:tcBorders>
              <w:top w:val="single" w:sz="4" w:space="0" w:color="auto"/>
              <w:left w:val="single" w:sz="4" w:space="0" w:color="auto"/>
              <w:bottom w:val="single" w:sz="4" w:space="0" w:color="auto"/>
              <w:right w:val="single" w:sz="4" w:space="0" w:color="auto"/>
            </w:tcBorders>
          </w:tcPr>
          <w:p w14:paraId="6499319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7419</w:t>
            </w:r>
          </w:p>
        </w:tc>
        <w:tc>
          <w:tcPr>
            <w:tcW w:w="1175" w:type="dxa"/>
            <w:tcBorders>
              <w:top w:val="single" w:sz="4" w:space="0" w:color="auto"/>
              <w:left w:val="single" w:sz="4" w:space="0" w:color="auto"/>
              <w:bottom w:val="single" w:sz="4" w:space="0" w:color="auto"/>
              <w:right w:val="single" w:sz="4" w:space="0" w:color="auto"/>
            </w:tcBorders>
          </w:tcPr>
          <w:p w14:paraId="6411106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5743879</w:t>
            </w:r>
          </w:p>
        </w:tc>
        <w:tc>
          <w:tcPr>
            <w:tcW w:w="1134" w:type="dxa"/>
            <w:tcBorders>
              <w:top w:val="single" w:sz="4" w:space="0" w:color="auto"/>
              <w:left w:val="single" w:sz="4" w:space="0" w:color="auto"/>
              <w:bottom w:val="single" w:sz="4" w:space="0" w:color="auto"/>
              <w:right w:val="single" w:sz="4" w:space="0" w:color="auto"/>
            </w:tcBorders>
          </w:tcPr>
          <w:p w14:paraId="7DB00ED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7414425</w:t>
            </w:r>
          </w:p>
        </w:tc>
      </w:tr>
      <w:tr w:rsidR="009C003A" w:rsidRPr="00A92E63" w14:paraId="49514629" w14:textId="77777777" w:rsidTr="009C003A">
        <w:tc>
          <w:tcPr>
            <w:tcW w:w="663" w:type="dxa"/>
            <w:tcBorders>
              <w:top w:val="single" w:sz="4" w:space="0" w:color="auto"/>
              <w:left w:val="single" w:sz="4" w:space="0" w:color="auto"/>
              <w:bottom w:val="single" w:sz="4" w:space="0" w:color="auto"/>
              <w:right w:val="single" w:sz="4" w:space="0" w:color="auto"/>
            </w:tcBorders>
          </w:tcPr>
          <w:p w14:paraId="75D3014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7420</w:t>
            </w:r>
          </w:p>
        </w:tc>
        <w:tc>
          <w:tcPr>
            <w:tcW w:w="1175" w:type="dxa"/>
            <w:tcBorders>
              <w:top w:val="single" w:sz="4" w:space="0" w:color="auto"/>
              <w:left w:val="single" w:sz="4" w:space="0" w:color="auto"/>
              <w:bottom w:val="single" w:sz="4" w:space="0" w:color="auto"/>
              <w:right w:val="single" w:sz="4" w:space="0" w:color="auto"/>
            </w:tcBorders>
          </w:tcPr>
          <w:p w14:paraId="3AE5428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5743879</w:t>
            </w:r>
          </w:p>
        </w:tc>
        <w:tc>
          <w:tcPr>
            <w:tcW w:w="1134" w:type="dxa"/>
            <w:tcBorders>
              <w:top w:val="single" w:sz="4" w:space="0" w:color="auto"/>
              <w:left w:val="single" w:sz="4" w:space="0" w:color="auto"/>
              <w:bottom w:val="single" w:sz="4" w:space="0" w:color="auto"/>
              <w:right w:val="single" w:sz="4" w:space="0" w:color="auto"/>
            </w:tcBorders>
          </w:tcPr>
          <w:p w14:paraId="0837374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7414425</w:t>
            </w:r>
          </w:p>
        </w:tc>
      </w:tr>
      <w:tr w:rsidR="009C003A" w:rsidRPr="00A92E63" w14:paraId="76339E1C" w14:textId="77777777" w:rsidTr="009C003A">
        <w:tc>
          <w:tcPr>
            <w:tcW w:w="663" w:type="dxa"/>
            <w:tcBorders>
              <w:top w:val="single" w:sz="4" w:space="0" w:color="auto"/>
              <w:left w:val="single" w:sz="4" w:space="0" w:color="auto"/>
              <w:bottom w:val="single" w:sz="4" w:space="0" w:color="auto"/>
              <w:right w:val="single" w:sz="4" w:space="0" w:color="auto"/>
            </w:tcBorders>
          </w:tcPr>
          <w:p w14:paraId="4DFD6DC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7421</w:t>
            </w:r>
          </w:p>
        </w:tc>
        <w:tc>
          <w:tcPr>
            <w:tcW w:w="1175" w:type="dxa"/>
            <w:tcBorders>
              <w:top w:val="single" w:sz="4" w:space="0" w:color="auto"/>
              <w:left w:val="single" w:sz="4" w:space="0" w:color="auto"/>
              <w:bottom w:val="single" w:sz="4" w:space="0" w:color="auto"/>
              <w:right w:val="single" w:sz="4" w:space="0" w:color="auto"/>
            </w:tcBorders>
          </w:tcPr>
          <w:p w14:paraId="0E69782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5743857</w:t>
            </w:r>
          </w:p>
        </w:tc>
        <w:tc>
          <w:tcPr>
            <w:tcW w:w="1134" w:type="dxa"/>
            <w:tcBorders>
              <w:top w:val="single" w:sz="4" w:space="0" w:color="auto"/>
              <w:left w:val="single" w:sz="4" w:space="0" w:color="auto"/>
              <w:bottom w:val="single" w:sz="4" w:space="0" w:color="auto"/>
              <w:right w:val="single" w:sz="4" w:space="0" w:color="auto"/>
            </w:tcBorders>
          </w:tcPr>
          <w:p w14:paraId="7F3382F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7414470</w:t>
            </w:r>
          </w:p>
        </w:tc>
      </w:tr>
      <w:tr w:rsidR="009C003A" w:rsidRPr="00A92E63" w14:paraId="7E029C0B" w14:textId="77777777" w:rsidTr="009C003A">
        <w:tc>
          <w:tcPr>
            <w:tcW w:w="663" w:type="dxa"/>
            <w:tcBorders>
              <w:top w:val="single" w:sz="4" w:space="0" w:color="auto"/>
              <w:left w:val="single" w:sz="4" w:space="0" w:color="auto"/>
              <w:bottom w:val="single" w:sz="4" w:space="0" w:color="auto"/>
              <w:right w:val="single" w:sz="4" w:space="0" w:color="auto"/>
            </w:tcBorders>
          </w:tcPr>
          <w:p w14:paraId="35457F8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7422</w:t>
            </w:r>
          </w:p>
        </w:tc>
        <w:tc>
          <w:tcPr>
            <w:tcW w:w="1175" w:type="dxa"/>
            <w:tcBorders>
              <w:top w:val="single" w:sz="4" w:space="0" w:color="auto"/>
              <w:left w:val="single" w:sz="4" w:space="0" w:color="auto"/>
              <w:bottom w:val="single" w:sz="4" w:space="0" w:color="auto"/>
              <w:right w:val="single" w:sz="4" w:space="0" w:color="auto"/>
            </w:tcBorders>
          </w:tcPr>
          <w:p w14:paraId="4639178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5743862</w:t>
            </w:r>
          </w:p>
        </w:tc>
        <w:tc>
          <w:tcPr>
            <w:tcW w:w="1134" w:type="dxa"/>
            <w:tcBorders>
              <w:top w:val="single" w:sz="4" w:space="0" w:color="auto"/>
              <w:left w:val="single" w:sz="4" w:space="0" w:color="auto"/>
              <w:bottom w:val="single" w:sz="4" w:space="0" w:color="auto"/>
              <w:right w:val="single" w:sz="4" w:space="0" w:color="auto"/>
            </w:tcBorders>
          </w:tcPr>
          <w:p w14:paraId="17499C6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7414471</w:t>
            </w:r>
          </w:p>
        </w:tc>
      </w:tr>
      <w:tr w:rsidR="009C003A" w:rsidRPr="00A92E63" w14:paraId="656BCAF7" w14:textId="77777777" w:rsidTr="009C003A">
        <w:tc>
          <w:tcPr>
            <w:tcW w:w="663" w:type="dxa"/>
            <w:tcBorders>
              <w:top w:val="single" w:sz="4" w:space="0" w:color="auto"/>
              <w:left w:val="single" w:sz="4" w:space="0" w:color="auto"/>
              <w:bottom w:val="single" w:sz="4" w:space="0" w:color="auto"/>
              <w:right w:val="single" w:sz="4" w:space="0" w:color="auto"/>
            </w:tcBorders>
          </w:tcPr>
          <w:p w14:paraId="452956C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7423</w:t>
            </w:r>
          </w:p>
        </w:tc>
        <w:tc>
          <w:tcPr>
            <w:tcW w:w="1175" w:type="dxa"/>
            <w:tcBorders>
              <w:top w:val="single" w:sz="4" w:space="0" w:color="auto"/>
              <w:left w:val="single" w:sz="4" w:space="0" w:color="auto"/>
              <w:bottom w:val="single" w:sz="4" w:space="0" w:color="auto"/>
              <w:right w:val="single" w:sz="4" w:space="0" w:color="auto"/>
            </w:tcBorders>
          </w:tcPr>
          <w:p w14:paraId="5DF2984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5743866</w:t>
            </w:r>
          </w:p>
        </w:tc>
        <w:tc>
          <w:tcPr>
            <w:tcW w:w="1134" w:type="dxa"/>
            <w:tcBorders>
              <w:top w:val="single" w:sz="4" w:space="0" w:color="auto"/>
              <w:left w:val="single" w:sz="4" w:space="0" w:color="auto"/>
              <w:bottom w:val="single" w:sz="4" w:space="0" w:color="auto"/>
              <w:right w:val="single" w:sz="4" w:space="0" w:color="auto"/>
            </w:tcBorders>
          </w:tcPr>
          <w:p w14:paraId="3EC9F93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7414475</w:t>
            </w:r>
          </w:p>
        </w:tc>
      </w:tr>
      <w:tr w:rsidR="009C003A" w:rsidRPr="00A92E63" w14:paraId="6DF0BCC4" w14:textId="77777777" w:rsidTr="009C003A">
        <w:tc>
          <w:tcPr>
            <w:tcW w:w="663" w:type="dxa"/>
            <w:tcBorders>
              <w:top w:val="single" w:sz="4" w:space="0" w:color="auto"/>
              <w:left w:val="single" w:sz="4" w:space="0" w:color="auto"/>
              <w:bottom w:val="single" w:sz="4" w:space="0" w:color="auto"/>
              <w:right w:val="single" w:sz="4" w:space="0" w:color="auto"/>
            </w:tcBorders>
          </w:tcPr>
          <w:p w14:paraId="735640D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7424</w:t>
            </w:r>
          </w:p>
        </w:tc>
        <w:tc>
          <w:tcPr>
            <w:tcW w:w="1175" w:type="dxa"/>
            <w:tcBorders>
              <w:top w:val="single" w:sz="4" w:space="0" w:color="auto"/>
              <w:left w:val="single" w:sz="4" w:space="0" w:color="auto"/>
              <w:bottom w:val="single" w:sz="4" w:space="0" w:color="auto"/>
              <w:right w:val="single" w:sz="4" w:space="0" w:color="auto"/>
            </w:tcBorders>
          </w:tcPr>
          <w:p w14:paraId="4F02738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5743904</w:t>
            </w:r>
          </w:p>
        </w:tc>
        <w:tc>
          <w:tcPr>
            <w:tcW w:w="1134" w:type="dxa"/>
            <w:tcBorders>
              <w:top w:val="single" w:sz="4" w:space="0" w:color="auto"/>
              <w:left w:val="single" w:sz="4" w:space="0" w:color="auto"/>
              <w:bottom w:val="single" w:sz="4" w:space="0" w:color="auto"/>
              <w:right w:val="single" w:sz="4" w:space="0" w:color="auto"/>
            </w:tcBorders>
          </w:tcPr>
          <w:p w14:paraId="2C1648B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7414518</w:t>
            </w:r>
          </w:p>
        </w:tc>
      </w:tr>
      <w:tr w:rsidR="009C003A" w:rsidRPr="00A92E63" w14:paraId="4B589ADF" w14:textId="77777777" w:rsidTr="009C003A">
        <w:tc>
          <w:tcPr>
            <w:tcW w:w="663" w:type="dxa"/>
            <w:tcBorders>
              <w:top w:val="single" w:sz="4" w:space="0" w:color="auto"/>
              <w:left w:val="single" w:sz="4" w:space="0" w:color="auto"/>
              <w:bottom w:val="single" w:sz="4" w:space="0" w:color="auto"/>
              <w:right w:val="single" w:sz="4" w:space="0" w:color="auto"/>
            </w:tcBorders>
          </w:tcPr>
          <w:p w14:paraId="4786AA0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7425</w:t>
            </w:r>
          </w:p>
        </w:tc>
        <w:tc>
          <w:tcPr>
            <w:tcW w:w="1175" w:type="dxa"/>
            <w:tcBorders>
              <w:top w:val="single" w:sz="4" w:space="0" w:color="auto"/>
              <w:left w:val="single" w:sz="4" w:space="0" w:color="auto"/>
              <w:bottom w:val="single" w:sz="4" w:space="0" w:color="auto"/>
              <w:right w:val="single" w:sz="4" w:space="0" w:color="auto"/>
            </w:tcBorders>
          </w:tcPr>
          <w:p w14:paraId="1436C8D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5743904</w:t>
            </w:r>
          </w:p>
        </w:tc>
        <w:tc>
          <w:tcPr>
            <w:tcW w:w="1134" w:type="dxa"/>
            <w:tcBorders>
              <w:top w:val="single" w:sz="4" w:space="0" w:color="auto"/>
              <w:left w:val="single" w:sz="4" w:space="0" w:color="auto"/>
              <w:bottom w:val="single" w:sz="4" w:space="0" w:color="auto"/>
              <w:right w:val="single" w:sz="4" w:space="0" w:color="auto"/>
            </w:tcBorders>
          </w:tcPr>
          <w:p w14:paraId="14C4575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7414518</w:t>
            </w:r>
          </w:p>
        </w:tc>
      </w:tr>
      <w:tr w:rsidR="009C003A" w:rsidRPr="00A92E63" w14:paraId="56DBEC7A" w14:textId="77777777" w:rsidTr="009C003A">
        <w:tc>
          <w:tcPr>
            <w:tcW w:w="663" w:type="dxa"/>
            <w:tcBorders>
              <w:top w:val="single" w:sz="4" w:space="0" w:color="auto"/>
              <w:left w:val="single" w:sz="4" w:space="0" w:color="auto"/>
              <w:bottom w:val="single" w:sz="4" w:space="0" w:color="auto"/>
              <w:right w:val="single" w:sz="4" w:space="0" w:color="auto"/>
            </w:tcBorders>
          </w:tcPr>
          <w:p w14:paraId="213A422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7426</w:t>
            </w:r>
          </w:p>
        </w:tc>
        <w:tc>
          <w:tcPr>
            <w:tcW w:w="1175" w:type="dxa"/>
            <w:tcBorders>
              <w:top w:val="single" w:sz="4" w:space="0" w:color="auto"/>
              <w:left w:val="single" w:sz="4" w:space="0" w:color="auto"/>
              <w:bottom w:val="single" w:sz="4" w:space="0" w:color="auto"/>
              <w:right w:val="single" w:sz="4" w:space="0" w:color="auto"/>
            </w:tcBorders>
          </w:tcPr>
          <w:p w14:paraId="5309275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5743906</w:t>
            </w:r>
          </w:p>
        </w:tc>
        <w:tc>
          <w:tcPr>
            <w:tcW w:w="1134" w:type="dxa"/>
            <w:tcBorders>
              <w:top w:val="single" w:sz="4" w:space="0" w:color="auto"/>
              <w:left w:val="single" w:sz="4" w:space="0" w:color="auto"/>
              <w:bottom w:val="single" w:sz="4" w:space="0" w:color="auto"/>
              <w:right w:val="single" w:sz="4" w:space="0" w:color="auto"/>
            </w:tcBorders>
          </w:tcPr>
          <w:p w14:paraId="2137058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7414521</w:t>
            </w:r>
          </w:p>
        </w:tc>
      </w:tr>
      <w:tr w:rsidR="009C003A" w:rsidRPr="00A92E63" w14:paraId="27E2F2AE" w14:textId="77777777" w:rsidTr="009C003A">
        <w:tc>
          <w:tcPr>
            <w:tcW w:w="663" w:type="dxa"/>
            <w:tcBorders>
              <w:top w:val="single" w:sz="4" w:space="0" w:color="auto"/>
              <w:left w:val="single" w:sz="4" w:space="0" w:color="auto"/>
              <w:bottom w:val="single" w:sz="4" w:space="0" w:color="auto"/>
              <w:right w:val="single" w:sz="4" w:space="0" w:color="auto"/>
            </w:tcBorders>
          </w:tcPr>
          <w:p w14:paraId="4E0BD56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7427</w:t>
            </w:r>
          </w:p>
        </w:tc>
        <w:tc>
          <w:tcPr>
            <w:tcW w:w="1175" w:type="dxa"/>
            <w:tcBorders>
              <w:top w:val="single" w:sz="4" w:space="0" w:color="auto"/>
              <w:left w:val="single" w:sz="4" w:space="0" w:color="auto"/>
              <w:bottom w:val="single" w:sz="4" w:space="0" w:color="auto"/>
              <w:right w:val="single" w:sz="4" w:space="0" w:color="auto"/>
            </w:tcBorders>
          </w:tcPr>
          <w:p w14:paraId="37064BB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5743915</w:t>
            </w:r>
          </w:p>
        </w:tc>
        <w:tc>
          <w:tcPr>
            <w:tcW w:w="1134" w:type="dxa"/>
            <w:tcBorders>
              <w:top w:val="single" w:sz="4" w:space="0" w:color="auto"/>
              <w:left w:val="single" w:sz="4" w:space="0" w:color="auto"/>
              <w:bottom w:val="single" w:sz="4" w:space="0" w:color="auto"/>
              <w:right w:val="single" w:sz="4" w:space="0" w:color="auto"/>
            </w:tcBorders>
          </w:tcPr>
          <w:p w14:paraId="0792DAD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7414536</w:t>
            </w:r>
          </w:p>
        </w:tc>
      </w:tr>
      <w:tr w:rsidR="009C003A" w:rsidRPr="00A92E63" w14:paraId="41CE05C4" w14:textId="77777777" w:rsidTr="009C003A">
        <w:tc>
          <w:tcPr>
            <w:tcW w:w="663" w:type="dxa"/>
            <w:tcBorders>
              <w:top w:val="single" w:sz="4" w:space="0" w:color="auto"/>
              <w:left w:val="single" w:sz="4" w:space="0" w:color="auto"/>
              <w:bottom w:val="single" w:sz="4" w:space="0" w:color="auto"/>
              <w:right w:val="single" w:sz="4" w:space="0" w:color="auto"/>
            </w:tcBorders>
          </w:tcPr>
          <w:p w14:paraId="4884BEF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7428</w:t>
            </w:r>
          </w:p>
        </w:tc>
        <w:tc>
          <w:tcPr>
            <w:tcW w:w="1175" w:type="dxa"/>
            <w:tcBorders>
              <w:top w:val="single" w:sz="4" w:space="0" w:color="auto"/>
              <w:left w:val="single" w:sz="4" w:space="0" w:color="auto"/>
              <w:bottom w:val="single" w:sz="4" w:space="0" w:color="auto"/>
              <w:right w:val="single" w:sz="4" w:space="0" w:color="auto"/>
            </w:tcBorders>
          </w:tcPr>
          <w:p w14:paraId="27A028E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5743956</w:t>
            </w:r>
          </w:p>
        </w:tc>
        <w:tc>
          <w:tcPr>
            <w:tcW w:w="1134" w:type="dxa"/>
            <w:tcBorders>
              <w:top w:val="single" w:sz="4" w:space="0" w:color="auto"/>
              <w:left w:val="single" w:sz="4" w:space="0" w:color="auto"/>
              <w:bottom w:val="single" w:sz="4" w:space="0" w:color="auto"/>
              <w:right w:val="single" w:sz="4" w:space="0" w:color="auto"/>
            </w:tcBorders>
          </w:tcPr>
          <w:p w14:paraId="464E382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7414538</w:t>
            </w:r>
          </w:p>
        </w:tc>
      </w:tr>
      <w:tr w:rsidR="009C003A" w:rsidRPr="00A92E63" w14:paraId="480B0028" w14:textId="77777777" w:rsidTr="009C003A">
        <w:tc>
          <w:tcPr>
            <w:tcW w:w="663" w:type="dxa"/>
            <w:tcBorders>
              <w:top w:val="single" w:sz="4" w:space="0" w:color="auto"/>
              <w:left w:val="single" w:sz="4" w:space="0" w:color="auto"/>
              <w:bottom w:val="single" w:sz="4" w:space="0" w:color="auto"/>
              <w:right w:val="single" w:sz="4" w:space="0" w:color="auto"/>
            </w:tcBorders>
          </w:tcPr>
          <w:p w14:paraId="17C00DD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7429</w:t>
            </w:r>
          </w:p>
        </w:tc>
        <w:tc>
          <w:tcPr>
            <w:tcW w:w="1175" w:type="dxa"/>
            <w:tcBorders>
              <w:top w:val="single" w:sz="4" w:space="0" w:color="auto"/>
              <w:left w:val="single" w:sz="4" w:space="0" w:color="auto"/>
              <w:bottom w:val="single" w:sz="4" w:space="0" w:color="auto"/>
              <w:right w:val="single" w:sz="4" w:space="0" w:color="auto"/>
            </w:tcBorders>
          </w:tcPr>
          <w:p w14:paraId="3DE0B31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5743964</w:t>
            </w:r>
          </w:p>
        </w:tc>
        <w:tc>
          <w:tcPr>
            <w:tcW w:w="1134" w:type="dxa"/>
            <w:tcBorders>
              <w:top w:val="single" w:sz="4" w:space="0" w:color="auto"/>
              <w:left w:val="single" w:sz="4" w:space="0" w:color="auto"/>
              <w:bottom w:val="single" w:sz="4" w:space="0" w:color="auto"/>
              <w:right w:val="single" w:sz="4" w:space="0" w:color="auto"/>
            </w:tcBorders>
          </w:tcPr>
          <w:p w14:paraId="7042A6E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7414490</w:t>
            </w:r>
          </w:p>
        </w:tc>
      </w:tr>
      <w:tr w:rsidR="009C003A" w:rsidRPr="00A92E63" w14:paraId="4FB628AA" w14:textId="77777777" w:rsidTr="009C003A">
        <w:tc>
          <w:tcPr>
            <w:tcW w:w="663" w:type="dxa"/>
            <w:tcBorders>
              <w:top w:val="single" w:sz="4" w:space="0" w:color="auto"/>
              <w:left w:val="single" w:sz="4" w:space="0" w:color="auto"/>
              <w:bottom w:val="single" w:sz="4" w:space="0" w:color="auto"/>
              <w:right w:val="single" w:sz="4" w:space="0" w:color="auto"/>
            </w:tcBorders>
          </w:tcPr>
          <w:p w14:paraId="6911D69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7430</w:t>
            </w:r>
          </w:p>
        </w:tc>
        <w:tc>
          <w:tcPr>
            <w:tcW w:w="1175" w:type="dxa"/>
            <w:tcBorders>
              <w:top w:val="single" w:sz="4" w:space="0" w:color="auto"/>
              <w:left w:val="single" w:sz="4" w:space="0" w:color="auto"/>
              <w:bottom w:val="single" w:sz="4" w:space="0" w:color="auto"/>
              <w:right w:val="single" w:sz="4" w:space="0" w:color="auto"/>
            </w:tcBorders>
          </w:tcPr>
          <w:p w14:paraId="6C61894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5771476</w:t>
            </w:r>
          </w:p>
        </w:tc>
        <w:tc>
          <w:tcPr>
            <w:tcW w:w="1134" w:type="dxa"/>
            <w:tcBorders>
              <w:top w:val="single" w:sz="4" w:space="0" w:color="auto"/>
              <w:left w:val="single" w:sz="4" w:space="0" w:color="auto"/>
              <w:bottom w:val="single" w:sz="4" w:space="0" w:color="auto"/>
              <w:right w:val="single" w:sz="4" w:space="0" w:color="auto"/>
            </w:tcBorders>
          </w:tcPr>
          <w:p w14:paraId="74DCA51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7444573</w:t>
            </w:r>
          </w:p>
        </w:tc>
      </w:tr>
      <w:tr w:rsidR="009C003A" w:rsidRPr="00A92E63" w14:paraId="61212F9D" w14:textId="77777777" w:rsidTr="009C003A">
        <w:tc>
          <w:tcPr>
            <w:tcW w:w="663" w:type="dxa"/>
            <w:tcBorders>
              <w:top w:val="single" w:sz="4" w:space="0" w:color="auto"/>
              <w:left w:val="single" w:sz="4" w:space="0" w:color="auto"/>
              <w:bottom w:val="single" w:sz="4" w:space="0" w:color="auto"/>
              <w:right w:val="single" w:sz="4" w:space="0" w:color="auto"/>
            </w:tcBorders>
          </w:tcPr>
          <w:p w14:paraId="1A42DC5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w:t>
            </w:r>
          </w:p>
        </w:tc>
        <w:tc>
          <w:tcPr>
            <w:tcW w:w="1175" w:type="dxa"/>
            <w:tcBorders>
              <w:top w:val="single" w:sz="4" w:space="0" w:color="auto"/>
              <w:left w:val="single" w:sz="4" w:space="0" w:color="auto"/>
              <w:bottom w:val="single" w:sz="4" w:space="0" w:color="auto"/>
              <w:right w:val="single" w:sz="4" w:space="0" w:color="auto"/>
            </w:tcBorders>
          </w:tcPr>
          <w:p w14:paraId="120C0CF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5771458</w:t>
            </w:r>
          </w:p>
        </w:tc>
        <w:tc>
          <w:tcPr>
            <w:tcW w:w="1134" w:type="dxa"/>
            <w:tcBorders>
              <w:top w:val="single" w:sz="4" w:space="0" w:color="auto"/>
              <w:left w:val="single" w:sz="4" w:space="0" w:color="auto"/>
              <w:bottom w:val="single" w:sz="4" w:space="0" w:color="auto"/>
              <w:right w:val="single" w:sz="4" w:space="0" w:color="auto"/>
            </w:tcBorders>
          </w:tcPr>
          <w:p w14:paraId="735A0FE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7444603</w:t>
            </w:r>
          </w:p>
        </w:tc>
      </w:tr>
      <w:tr w:rsidR="009C003A" w:rsidRPr="00A92E63" w14:paraId="65E5C997" w14:textId="77777777" w:rsidTr="009C003A">
        <w:tc>
          <w:tcPr>
            <w:tcW w:w="663" w:type="dxa"/>
            <w:tcBorders>
              <w:top w:val="single" w:sz="4" w:space="0" w:color="auto"/>
              <w:left w:val="single" w:sz="4" w:space="0" w:color="auto"/>
              <w:bottom w:val="single" w:sz="4" w:space="0" w:color="auto"/>
              <w:right w:val="single" w:sz="4" w:space="0" w:color="auto"/>
            </w:tcBorders>
          </w:tcPr>
          <w:p w14:paraId="512C8F7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w:t>
            </w:r>
          </w:p>
        </w:tc>
        <w:tc>
          <w:tcPr>
            <w:tcW w:w="1175" w:type="dxa"/>
            <w:tcBorders>
              <w:top w:val="single" w:sz="4" w:space="0" w:color="auto"/>
              <w:left w:val="single" w:sz="4" w:space="0" w:color="auto"/>
              <w:bottom w:val="single" w:sz="4" w:space="0" w:color="auto"/>
              <w:right w:val="single" w:sz="4" w:space="0" w:color="auto"/>
            </w:tcBorders>
          </w:tcPr>
          <w:p w14:paraId="3587FA7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5771457</w:t>
            </w:r>
          </w:p>
        </w:tc>
        <w:tc>
          <w:tcPr>
            <w:tcW w:w="1134" w:type="dxa"/>
            <w:tcBorders>
              <w:top w:val="single" w:sz="4" w:space="0" w:color="auto"/>
              <w:left w:val="single" w:sz="4" w:space="0" w:color="auto"/>
              <w:bottom w:val="single" w:sz="4" w:space="0" w:color="auto"/>
              <w:right w:val="single" w:sz="4" w:space="0" w:color="auto"/>
            </w:tcBorders>
          </w:tcPr>
          <w:p w14:paraId="3CA01F8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7444605</w:t>
            </w:r>
          </w:p>
        </w:tc>
      </w:tr>
      <w:tr w:rsidR="009C003A" w:rsidRPr="00A92E63" w14:paraId="70E0627B" w14:textId="77777777" w:rsidTr="009C003A">
        <w:tc>
          <w:tcPr>
            <w:tcW w:w="663" w:type="dxa"/>
            <w:tcBorders>
              <w:top w:val="single" w:sz="4" w:space="0" w:color="auto"/>
              <w:left w:val="single" w:sz="4" w:space="0" w:color="auto"/>
              <w:bottom w:val="single" w:sz="4" w:space="0" w:color="auto"/>
              <w:right w:val="single" w:sz="4" w:space="0" w:color="auto"/>
            </w:tcBorders>
          </w:tcPr>
          <w:p w14:paraId="3B73A05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w:t>
            </w:r>
          </w:p>
        </w:tc>
        <w:tc>
          <w:tcPr>
            <w:tcW w:w="1175" w:type="dxa"/>
            <w:tcBorders>
              <w:top w:val="single" w:sz="4" w:space="0" w:color="auto"/>
              <w:left w:val="single" w:sz="4" w:space="0" w:color="auto"/>
              <w:bottom w:val="single" w:sz="4" w:space="0" w:color="auto"/>
              <w:right w:val="single" w:sz="4" w:space="0" w:color="auto"/>
            </w:tcBorders>
          </w:tcPr>
          <w:p w14:paraId="5DDBE8F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5771505</w:t>
            </w:r>
          </w:p>
        </w:tc>
        <w:tc>
          <w:tcPr>
            <w:tcW w:w="1134" w:type="dxa"/>
            <w:tcBorders>
              <w:top w:val="single" w:sz="4" w:space="0" w:color="auto"/>
              <w:left w:val="single" w:sz="4" w:space="0" w:color="auto"/>
              <w:bottom w:val="single" w:sz="4" w:space="0" w:color="auto"/>
              <w:right w:val="single" w:sz="4" w:space="0" w:color="auto"/>
            </w:tcBorders>
          </w:tcPr>
          <w:p w14:paraId="588491F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7444735</w:t>
            </w:r>
          </w:p>
        </w:tc>
      </w:tr>
      <w:tr w:rsidR="009C003A" w:rsidRPr="00A92E63" w14:paraId="7ECD613D" w14:textId="77777777" w:rsidTr="009C003A">
        <w:tc>
          <w:tcPr>
            <w:tcW w:w="663" w:type="dxa"/>
            <w:tcBorders>
              <w:top w:val="single" w:sz="4" w:space="0" w:color="auto"/>
              <w:left w:val="single" w:sz="4" w:space="0" w:color="auto"/>
              <w:bottom w:val="single" w:sz="4" w:space="0" w:color="auto"/>
              <w:right w:val="single" w:sz="4" w:space="0" w:color="auto"/>
            </w:tcBorders>
          </w:tcPr>
          <w:p w14:paraId="6B2EF9E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w:t>
            </w:r>
          </w:p>
        </w:tc>
        <w:tc>
          <w:tcPr>
            <w:tcW w:w="1175" w:type="dxa"/>
            <w:tcBorders>
              <w:top w:val="single" w:sz="4" w:space="0" w:color="auto"/>
              <w:left w:val="single" w:sz="4" w:space="0" w:color="auto"/>
              <w:bottom w:val="single" w:sz="4" w:space="0" w:color="auto"/>
              <w:right w:val="single" w:sz="4" w:space="0" w:color="auto"/>
            </w:tcBorders>
          </w:tcPr>
          <w:p w14:paraId="0435D81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5771509</w:t>
            </w:r>
          </w:p>
        </w:tc>
        <w:tc>
          <w:tcPr>
            <w:tcW w:w="1134" w:type="dxa"/>
            <w:tcBorders>
              <w:top w:val="single" w:sz="4" w:space="0" w:color="auto"/>
              <w:left w:val="single" w:sz="4" w:space="0" w:color="auto"/>
              <w:bottom w:val="single" w:sz="4" w:space="0" w:color="auto"/>
              <w:right w:val="single" w:sz="4" w:space="0" w:color="auto"/>
            </w:tcBorders>
          </w:tcPr>
          <w:p w14:paraId="20AF43E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7444755</w:t>
            </w:r>
          </w:p>
        </w:tc>
      </w:tr>
      <w:tr w:rsidR="009C003A" w:rsidRPr="00A92E63" w14:paraId="028C495D" w14:textId="77777777" w:rsidTr="009C003A">
        <w:tc>
          <w:tcPr>
            <w:tcW w:w="663" w:type="dxa"/>
            <w:tcBorders>
              <w:top w:val="single" w:sz="4" w:space="0" w:color="auto"/>
              <w:left w:val="single" w:sz="4" w:space="0" w:color="auto"/>
              <w:bottom w:val="single" w:sz="4" w:space="0" w:color="auto"/>
              <w:right w:val="single" w:sz="4" w:space="0" w:color="auto"/>
            </w:tcBorders>
          </w:tcPr>
          <w:p w14:paraId="28185D5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7435</w:t>
            </w:r>
          </w:p>
        </w:tc>
        <w:tc>
          <w:tcPr>
            <w:tcW w:w="1175" w:type="dxa"/>
            <w:tcBorders>
              <w:top w:val="single" w:sz="4" w:space="0" w:color="auto"/>
              <w:left w:val="single" w:sz="4" w:space="0" w:color="auto"/>
              <w:bottom w:val="single" w:sz="4" w:space="0" w:color="auto"/>
              <w:right w:val="single" w:sz="4" w:space="0" w:color="auto"/>
            </w:tcBorders>
          </w:tcPr>
          <w:p w14:paraId="49C0C58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5771507</w:t>
            </w:r>
          </w:p>
        </w:tc>
        <w:tc>
          <w:tcPr>
            <w:tcW w:w="1134" w:type="dxa"/>
            <w:tcBorders>
              <w:top w:val="single" w:sz="4" w:space="0" w:color="auto"/>
              <w:left w:val="single" w:sz="4" w:space="0" w:color="auto"/>
              <w:bottom w:val="single" w:sz="4" w:space="0" w:color="auto"/>
              <w:right w:val="single" w:sz="4" w:space="0" w:color="auto"/>
            </w:tcBorders>
          </w:tcPr>
          <w:p w14:paraId="036631A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7444775</w:t>
            </w:r>
          </w:p>
        </w:tc>
      </w:tr>
      <w:tr w:rsidR="009C003A" w:rsidRPr="00A92E63" w14:paraId="66B49BB6" w14:textId="77777777" w:rsidTr="009C003A">
        <w:tc>
          <w:tcPr>
            <w:tcW w:w="663" w:type="dxa"/>
            <w:tcBorders>
              <w:top w:val="single" w:sz="4" w:space="0" w:color="auto"/>
              <w:left w:val="single" w:sz="4" w:space="0" w:color="auto"/>
              <w:bottom w:val="single" w:sz="4" w:space="0" w:color="auto"/>
              <w:right w:val="single" w:sz="4" w:space="0" w:color="auto"/>
            </w:tcBorders>
          </w:tcPr>
          <w:p w14:paraId="5AE718E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7436</w:t>
            </w:r>
          </w:p>
        </w:tc>
        <w:tc>
          <w:tcPr>
            <w:tcW w:w="1175" w:type="dxa"/>
            <w:tcBorders>
              <w:top w:val="single" w:sz="4" w:space="0" w:color="auto"/>
              <w:left w:val="single" w:sz="4" w:space="0" w:color="auto"/>
              <w:bottom w:val="single" w:sz="4" w:space="0" w:color="auto"/>
              <w:right w:val="single" w:sz="4" w:space="0" w:color="auto"/>
            </w:tcBorders>
          </w:tcPr>
          <w:p w14:paraId="6EB31E8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5771500</w:t>
            </w:r>
          </w:p>
        </w:tc>
        <w:tc>
          <w:tcPr>
            <w:tcW w:w="1134" w:type="dxa"/>
            <w:tcBorders>
              <w:top w:val="single" w:sz="4" w:space="0" w:color="auto"/>
              <w:left w:val="single" w:sz="4" w:space="0" w:color="auto"/>
              <w:bottom w:val="single" w:sz="4" w:space="0" w:color="auto"/>
              <w:right w:val="single" w:sz="4" w:space="0" w:color="auto"/>
            </w:tcBorders>
          </w:tcPr>
          <w:p w14:paraId="68A6EBE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7444793</w:t>
            </w:r>
          </w:p>
        </w:tc>
      </w:tr>
      <w:tr w:rsidR="009C003A" w:rsidRPr="00A92E63" w14:paraId="3E88C250" w14:textId="77777777" w:rsidTr="009C003A">
        <w:tc>
          <w:tcPr>
            <w:tcW w:w="663" w:type="dxa"/>
            <w:tcBorders>
              <w:top w:val="single" w:sz="4" w:space="0" w:color="auto"/>
              <w:left w:val="single" w:sz="4" w:space="0" w:color="auto"/>
              <w:bottom w:val="single" w:sz="4" w:space="0" w:color="auto"/>
              <w:right w:val="single" w:sz="4" w:space="0" w:color="auto"/>
            </w:tcBorders>
          </w:tcPr>
          <w:p w14:paraId="39C6880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7437</w:t>
            </w:r>
          </w:p>
        </w:tc>
        <w:tc>
          <w:tcPr>
            <w:tcW w:w="1175" w:type="dxa"/>
            <w:tcBorders>
              <w:top w:val="single" w:sz="4" w:space="0" w:color="auto"/>
              <w:left w:val="single" w:sz="4" w:space="0" w:color="auto"/>
              <w:bottom w:val="single" w:sz="4" w:space="0" w:color="auto"/>
              <w:right w:val="single" w:sz="4" w:space="0" w:color="auto"/>
            </w:tcBorders>
          </w:tcPr>
          <w:p w14:paraId="105E735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5771488</w:t>
            </w:r>
          </w:p>
        </w:tc>
        <w:tc>
          <w:tcPr>
            <w:tcW w:w="1134" w:type="dxa"/>
            <w:tcBorders>
              <w:top w:val="single" w:sz="4" w:space="0" w:color="auto"/>
              <w:left w:val="single" w:sz="4" w:space="0" w:color="auto"/>
              <w:bottom w:val="single" w:sz="4" w:space="0" w:color="auto"/>
              <w:right w:val="single" w:sz="4" w:space="0" w:color="auto"/>
            </w:tcBorders>
          </w:tcPr>
          <w:p w14:paraId="127C1D9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7444809</w:t>
            </w:r>
          </w:p>
        </w:tc>
      </w:tr>
      <w:tr w:rsidR="009C003A" w:rsidRPr="00A92E63" w14:paraId="44782BBE" w14:textId="77777777" w:rsidTr="009C003A">
        <w:tc>
          <w:tcPr>
            <w:tcW w:w="663" w:type="dxa"/>
            <w:tcBorders>
              <w:top w:val="single" w:sz="4" w:space="0" w:color="auto"/>
              <w:left w:val="single" w:sz="4" w:space="0" w:color="auto"/>
              <w:bottom w:val="single" w:sz="4" w:space="0" w:color="auto"/>
              <w:right w:val="single" w:sz="4" w:space="0" w:color="auto"/>
            </w:tcBorders>
          </w:tcPr>
          <w:p w14:paraId="1F934C5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7438</w:t>
            </w:r>
          </w:p>
        </w:tc>
        <w:tc>
          <w:tcPr>
            <w:tcW w:w="1175" w:type="dxa"/>
            <w:tcBorders>
              <w:top w:val="single" w:sz="4" w:space="0" w:color="auto"/>
              <w:left w:val="single" w:sz="4" w:space="0" w:color="auto"/>
              <w:bottom w:val="single" w:sz="4" w:space="0" w:color="auto"/>
              <w:right w:val="single" w:sz="4" w:space="0" w:color="auto"/>
            </w:tcBorders>
          </w:tcPr>
          <w:p w14:paraId="70E4277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5771483</w:t>
            </w:r>
          </w:p>
        </w:tc>
        <w:tc>
          <w:tcPr>
            <w:tcW w:w="1134" w:type="dxa"/>
            <w:tcBorders>
              <w:top w:val="single" w:sz="4" w:space="0" w:color="auto"/>
              <w:left w:val="single" w:sz="4" w:space="0" w:color="auto"/>
              <w:bottom w:val="single" w:sz="4" w:space="0" w:color="auto"/>
              <w:right w:val="single" w:sz="4" w:space="0" w:color="auto"/>
            </w:tcBorders>
          </w:tcPr>
          <w:p w14:paraId="7BCB61E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7444815</w:t>
            </w:r>
          </w:p>
        </w:tc>
      </w:tr>
      <w:tr w:rsidR="009C003A" w:rsidRPr="00A92E63" w14:paraId="7A0D353F" w14:textId="77777777" w:rsidTr="009C003A">
        <w:tc>
          <w:tcPr>
            <w:tcW w:w="663" w:type="dxa"/>
            <w:tcBorders>
              <w:top w:val="single" w:sz="4" w:space="0" w:color="auto"/>
              <w:left w:val="single" w:sz="4" w:space="0" w:color="auto"/>
              <w:bottom w:val="single" w:sz="4" w:space="0" w:color="auto"/>
              <w:right w:val="single" w:sz="4" w:space="0" w:color="auto"/>
            </w:tcBorders>
          </w:tcPr>
          <w:p w14:paraId="5132FAD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w:t>
            </w:r>
          </w:p>
        </w:tc>
        <w:tc>
          <w:tcPr>
            <w:tcW w:w="1175" w:type="dxa"/>
            <w:tcBorders>
              <w:top w:val="single" w:sz="4" w:space="0" w:color="auto"/>
              <w:left w:val="single" w:sz="4" w:space="0" w:color="auto"/>
              <w:bottom w:val="single" w:sz="4" w:space="0" w:color="auto"/>
              <w:right w:val="single" w:sz="4" w:space="0" w:color="auto"/>
            </w:tcBorders>
          </w:tcPr>
          <w:p w14:paraId="2BCE6D7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5771522</w:t>
            </w:r>
          </w:p>
        </w:tc>
        <w:tc>
          <w:tcPr>
            <w:tcW w:w="1134" w:type="dxa"/>
            <w:tcBorders>
              <w:top w:val="single" w:sz="4" w:space="0" w:color="auto"/>
              <w:left w:val="single" w:sz="4" w:space="0" w:color="auto"/>
              <w:bottom w:val="single" w:sz="4" w:space="0" w:color="auto"/>
              <w:right w:val="single" w:sz="4" w:space="0" w:color="auto"/>
            </w:tcBorders>
          </w:tcPr>
          <w:p w14:paraId="29493F4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7444922</w:t>
            </w:r>
          </w:p>
        </w:tc>
      </w:tr>
      <w:tr w:rsidR="009C003A" w:rsidRPr="00A92E63" w14:paraId="2CE0B033" w14:textId="77777777" w:rsidTr="009C003A">
        <w:tc>
          <w:tcPr>
            <w:tcW w:w="663" w:type="dxa"/>
            <w:tcBorders>
              <w:top w:val="single" w:sz="4" w:space="0" w:color="auto"/>
              <w:left w:val="single" w:sz="4" w:space="0" w:color="auto"/>
              <w:bottom w:val="single" w:sz="4" w:space="0" w:color="auto"/>
              <w:right w:val="single" w:sz="4" w:space="0" w:color="auto"/>
            </w:tcBorders>
          </w:tcPr>
          <w:p w14:paraId="67C0A36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7440</w:t>
            </w:r>
          </w:p>
        </w:tc>
        <w:tc>
          <w:tcPr>
            <w:tcW w:w="1175" w:type="dxa"/>
            <w:tcBorders>
              <w:top w:val="single" w:sz="4" w:space="0" w:color="auto"/>
              <w:left w:val="single" w:sz="4" w:space="0" w:color="auto"/>
              <w:bottom w:val="single" w:sz="4" w:space="0" w:color="auto"/>
              <w:right w:val="single" w:sz="4" w:space="0" w:color="auto"/>
            </w:tcBorders>
          </w:tcPr>
          <w:p w14:paraId="6449877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5771611</w:t>
            </w:r>
          </w:p>
        </w:tc>
        <w:tc>
          <w:tcPr>
            <w:tcW w:w="1134" w:type="dxa"/>
            <w:tcBorders>
              <w:top w:val="single" w:sz="4" w:space="0" w:color="auto"/>
              <w:left w:val="single" w:sz="4" w:space="0" w:color="auto"/>
              <w:bottom w:val="single" w:sz="4" w:space="0" w:color="auto"/>
              <w:right w:val="single" w:sz="4" w:space="0" w:color="auto"/>
            </w:tcBorders>
          </w:tcPr>
          <w:p w14:paraId="73DE293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7445049</w:t>
            </w:r>
          </w:p>
        </w:tc>
      </w:tr>
      <w:tr w:rsidR="009C003A" w:rsidRPr="00A92E63" w14:paraId="14948DB9" w14:textId="77777777" w:rsidTr="009C003A">
        <w:tc>
          <w:tcPr>
            <w:tcW w:w="663" w:type="dxa"/>
            <w:tcBorders>
              <w:top w:val="single" w:sz="4" w:space="0" w:color="auto"/>
              <w:left w:val="single" w:sz="4" w:space="0" w:color="auto"/>
              <w:bottom w:val="single" w:sz="4" w:space="0" w:color="auto"/>
              <w:right w:val="single" w:sz="4" w:space="0" w:color="auto"/>
            </w:tcBorders>
          </w:tcPr>
          <w:p w14:paraId="42D4606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7441</w:t>
            </w:r>
          </w:p>
        </w:tc>
        <w:tc>
          <w:tcPr>
            <w:tcW w:w="1175" w:type="dxa"/>
            <w:tcBorders>
              <w:top w:val="single" w:sz="4" w:space="0" w:color="auto"/>
              <w:left w:val="single" w:sz="4" w:space="0" w:color="auto"/>
              <w:bottom w:val="single" w:sz="4" w:space="0" w:color="auto"/>
              <w:right w:val="single" w:sz="4" w:space="0" w:color="auto"/>
            </w:tcBorders>
          </w:tcPr>
          <w:p w14:paraId="688435D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5771613</w:t>
            </w:r>
          </w:p>
        </w:tc>
        <w:tc>
          <w:tcPr>
            <w:tcW w:w="1134" w:type="dxa"/>
            <w:tcBorders>
              <w:top w:val="single" w:sz="4" w:space="0" w:color="auto"/>
              <w:left w:val="single" w:sz="4" w:space="0" w:color="auto"/>
              <w:bottom w:val="single" w:sz="4" w:space="0" w:color="auto"/>
              <w:right w:val="single" w:sz="4" w:space="0" w:color="auto"/>
            </w:tcBorders>
          </w:tcPr>
          <w:p w14:paraId="3313AB0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7445053</w:t>
            </w:r>
          </w:p>
        </w:tc>
      </w:tr>
      <w:tr w:rsidR="009C003A" w:rsidRPr="00A92E63" w14:paraId="1708996C" w14:textId="77777777" w:rsidTr="009C003A">
        <w:tc>
          <w:tcPr>
            <w:tcW w:w="663" w:type="dxa"/>
            <w:tcBorders>
              <w:top w:val="single" w:sz="4" w:space="0" w:color="auto"/>
              <w:left w:val="single" w:sz="4" w:space="0" w:color="auto"/>
              <w:bottom w:val="single" w:sz="4" w:space="0" w:color="auto"/>
              <w:right w:val="single" w:sz="4" w:space="0" w:color="auto"/>
            </w:tcBorders>
          </w:tcPr>
          <w:p w14:paraId="220DC0C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7442</w:t>
            </w:r>
          </w:p>
        </w:tc>
        <w:tc>
          <w:tcPr>
            <w:tcW w:w="1175" w:type="dxa"/>
            <w:tcBorders>
              <w:top w:val="single" w:sz="4" w:space="0" w:color="auto"/>
              <w:left w:val="single" w:sz="4" w:space="0" w:color="auto"/>
              <w:bottom w:val="single" w:sz="4" w:space="0" w:color="auto"/>
              <w:right w:val="single" w:sz="4" w:space="0" w:color="auto"/>
            </w:tcBorders>
          </w:tcPr>
          <w:p w14:paraId="04AA8D6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5771614</w:t>
            </w:r>
          </w:p>
        </w:tc>
        <w:tc>
          <w:tcPr>
            <w:tcW w:w="1134" w:type="dxa"/>
            <w:tcBorders>
              <w:top w:val="single" w:sz="4" w:space="0" w:color="auto"/>
              <w:left w:val="single" w:sz="4" w:space="0" w:color="auto"/>
              <w:bottom w:val="single" w:sz="4" w:space="0" w:color="auto"/>
              <w:right w:val="single" w:sz="4" w:space="0" w:color="auto"/>
            </w:tcBorders>
          </w:tcPr>
          <w:p w14:paraId="1E0092B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7445057</w:t>
            </w:r>
          </w:p>
        </w:tc>
      </w:tr>
      <w:tr w:rsidR="009C003A" w:rsidRPr="00A92E63" w14:paraId="5DDA4BEC" w14:textId="77777777" w:rsidTr="009C003A">
        <w:tc>
          <w:tcPr>
            <w:tcW w:w="663" w:type="dxa"/>
            <w:tcBorders>
              <w:top w:val="single" w:sz="4" w:space="0" w:color="auto"/>
              <w:left w:val="single" w:sz="4" w:space="0" w:color="auto"/>
              <w:bottom w:val="single" w:sz="4" w:space="0" w:color="auto"/>
              <w:right w:val="single" w:sz="4" w:space="0" w:color="auto"/>
            </w:tcBorders>
          </w:tcPr>
          <w:p w14:paraId="3FF2872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7443</w:t>
            </w:r>
          </w:p>
        </w:tc>
        <w:tc>
          <w:tcPr>
            <w:tcW w:w="1175" w:type="dxa"/>
            <w:tcBorders>
              <w:top w:val="single" w:sz="4" w:space="0" w:color="auto"/>
              <w:left w:val="single" w:sz="4" w:space="0" w:color="auto"/>
              <w:bottom w:val="single" w:sz="4" w:space="0" w:color="auto"/>
              <w:right w:val="single" w:sz="4" w:space="0" w:color="auto"/>
            </w:tcBorders>
          </w:tcPr>
          <w:p w14:paraId="5637782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5771614</w:t>
            </w:r>
          </w:p>
        </w:tc>
        <w:tc>
          <w:tcPr>
            <w:tcW w:w="1134" w:type="dxa"/>
            <w:tcBorders>
              <w:top w:val="single" w:sz="4" w:space="0" w:color="auto"/>
              <w:left w:val="single" w:sz="4" w:space="0" w:color="auto"/>
              <w:bottom w:val="single" w:sz="4" w:space="0" w:color="auto"/>
              <w:right w:val="single" w:sz="4" w:space="0" w:color="auto"/>
            </w:tcBorders>
          </w:tcPr>
          <w:p w14:paraId="29091E4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7445062</w:t>
            </w:r>
          </w:p>
        </w:tc>
      </w:tr>
      <w:tr w:rsidR="009C003A" w:rsidRPr="00A92E63" w14:paraId="53624F92" w14:textId="77777777" w:rsidTr="009C003A">
        <w:tc>
          <w:tcPr>
            <w:tcW w:w="663" w:type="dxa"/>
            <w:tcBorders>
              <w:top w:val="single" w:sz="4" w:space="0" w:color="auto"/>
              <w:left w:val="single" w:sz="4" w:space="0" w:color="auto"/>
              <w:bottom w:val="single" w:sz="4" w:space="0" w:color="auto"/>
              <w:right w:val="single" w:sz="4" w:space="0" w:color="auto"/>
            </w:tcBorders>
          </w:tcPr>
          <w:p w14:paraId="1A9F924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7444</w:t>
            </w:r>
          </w:p>
        </w:tc>
        <w:tc>
          <w:tcPr>
            <w:tcW w:w="1175" w:type="dxa"/>
            <w:tcBorders>
              <w:top w:val="single" w:sz="4" w:space="0" w:color="auto"/>
              <w:left w:val="single" w:sz="4" w:space="0" w:color="auto"/>
              <w:bottom w:val="single" w:sz="4" w:space="0" w:color="auto"/>
              <w:right w:val="single" w:sz="4" w:space="0" w:color="auto"/>
            </w:tcBorders>
          </w:tcPr>
          <w:p w14:paraId="76BC473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5771612</w:t>
            </w:r>
          </w:p>
        </w:tc>
        <w:tc>
          <w:tcPr>
            <w:tcW w:w="1134" w:type="dxa"/>
            <w:tcBorders>
              <w:top w:val="single" w:sz="4" w:space="0" w:color="auto"/>
              <w:left w:val="single" w:sz="4" w:space="0" w:color="auto"/>
              <w:bottom w:val="single" w:sz="4" w:space="0" w:color="auto"/>
              <w:right w:val="single" w:sz="4" w:space="0" w:color="auto"/>
            </w:tcBorders>
          </w:tcPr>
          <w:p w14:paraId="300538D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7445066</w:t>
            </w:r>
          </w:p>
        </w:tc>
      </w:tr>
      <w:tr w:rsidR="009C003A" w:rsidRPr="00A92E63" w14:paraId="1667E941" w14:textId="77777777" w:rsidTr="009C003A">
        <w:tc>
          <w:tcPr>
            <w:tcW w:w="663" w:type="dxa"/>
            <w:tcBorders>
              <w:top w:val="single" w:sz="4" w:space="0" w:color="auto"/>
              <w:left w:val="single" w:sz="4" w:space="0" w:color="auto"/>
              <w:bottom w:val="single" w:sz="4" w:space="0" w:color="auto"/>
              <w:right w:val="single" w:sz="4" w:space="0" w:color="auto"/>
            </w:tcBorders>
          </w:tcPr>
          <w:p w14:paraId="7D93681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7445</w:t>
            </w:r>
          </w:p>
        </w:tc>
        <w:tc>
          <w:tcPr>
            <w:tcW w:w="1175" w:type="dxa"/>
            <w:tcBorders>
              <w:top w:val="single" w:sz="4" w:space="0" w:color="auto"/>
              <w:left w:val="single" w:sz="4" w:space="0" w:color="auto"/>
              <w:bottom w:val="single" w:sz="4" w:space="0" w:color="auto"/>
              <w:right w:val="single" w:sz="4" w:space="0" w:color="auto"/>
            </w:tcBorders>
          </w:tcPr>
          <w:p w14:paraId="1B0DCC5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5771609</w:t>
            </w:r>
          </w:p>
        </w:tc>
        <w:tc>
          <w:tcPr>
            <w:tcW w:w="1134" w:type="dxa"/>
            <w:tcBorders>
              <w:top w:val="single" w:sz="4" w:space="0" w:color="auto"/>
              <w:left w:val="single" w:sz="4" w:space="0" w:color="auto"/>
              <w:bottom w:val="single" w:sz="4" w:space="0" w:color="auto"/>
              <w:right w:val="single" w:sz="4" w:space="0" w:color="auto"/>
            </w:tcBorders>
          </w:tcPr>
          <w:p w14:paraId="7B66160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7445069</w:t>
            </w:r>
          </w:p>
        </w:tc>
      </w:tr>
      <w:tr w:rsidR="009C003A" w:rsidRPr="00A92E63" w14:paraId="541FDFC4" w14:textId="77777777" w:rsidTr="009C003A">
        <w:tc>
          <w:tcPr>
            <w:tcW w:w="663" w:type="dxa"/>
            <w:tcBorders>
              <w:top w:val="single" w:sz="4" w:space="0" w:color="auto"/>
              <w:left w:val="single" w:sz="4" w:space="0" w:color="auto"/>
              <w:bottom w:val="single" w:sz="4" w:space="0" w:color="auto"/>
              <w:right w:val="single" w:sz="4" w:space="0" w:color="auto"/>
            </w:tcBorders>
          </w:tcPr>
          <w:p w14:paraId="2B6C2CD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w:t>
            </w:r>
          </w:p>
        </w:tc>
        <w:tc>
          <w:tcPr>
            <w:tcW w:w="1175" w:type="dxa"/>
            <w:tcBorders>
              <w:top w:val="single" w:sz="4" w:space="0" w:color="auto"/>
              <w:left w:val="single" w:sz="4" w:space="0" w:color="auto"/>
              <w:bottom w:val="single" w:sz="4" w:space="0" w:color="auto"/>
              <w:right w:val="single" w:sz="4" w:space="0" w:color="auto"/>
            </w:tcBorders>
          </w:tcPr>
          <w:p w14:paraId="70021AB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5771585</w:t>
            </w:r>
          </w:p>
        </w:tc>
        <w:tc>
          <w:tcPr>
            <w:tcW w:w="1134" w:type="dxa"/>
            <w:tcBorders>
              <w:top w:val="single" w:sz="4" w:space="0" w:color="auto"/>
              <w:left w:val="single" w:sz="4" w:space="0" w:color="auto"/>
              <w:bottom w:val="single" w:sz="4" w:space="0" w:color="auto"/>
              <w:right w:val="single" w:sz="4" w:space="0" w:color="auto"/>
            </w:tcBorders>
          </w:tcPr>
          <w:p w14:paraId="1BC79EB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7445092</w:t>
            </w:r>
          </w:p>
        </w:tc>
      </w:tr>
      <w:tr w:rsidR="009C003A" w:rsidRPr="00A92E63" w14:paraId="285D4649" w14:textId="77777777" w:rsidTr="009C003A">
        <w:tc>
          <w:tcPr>
            <w:tcW w:w="663" w:type="dxa"/>
            <w:tcBorders>
              <w:top w:val="single" w:sz="4" w:space="0" w:color="auto"/>
              <w:left w:val="single" w:sz="4" w:space="0" w:color="auto"/>
              <w:bottom w:val="single" w:sz="4" w:space="0" w:color="auto"/>
              <w:right w:val="single" w:sz="4" w:space="0" w:color="auto"/>
            </w:tcBorders>
          </w:tcPr>
          <w:p w14:paraId="65D8388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7447</w:t>
            </w:r>
          </w:p>
        </w:tc>
        <w:tc>
          <w:tcPr>
            <w:tcW w:w="1175" w:type="dxa"/>
            <w:tcBorders>
              <w:top w:val="single" w:sz="4" w:space="0" w:color="auto"/>
              <w:left w:val="single" w:sz="4" w:space="0" w:color="auto"/>
              <w:bottom w:val="single" w:sz="4" w:space="0" w:color="auto"/>
              <w:right w:val="single" w:sz="4" w:space="0" w:color="auto"/>
            </w:tcBorders>
          </w:tcPr>
          <w:p w14:paraId="32FD29B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5771625</w:t>
            </w:r>
          </w:p>
        </w:tc>
        <w:tc>
          <w:tcPr>
            <w:tcW w:w="1134" w:type="dxa"/>
            <w:tcBorders>
              <w:top w:val="single" w:sz="4" w:space="0" w:color="auto"/>
              <w:left w:val="single" w:sz="4" w:space="0" w:color="auto"/>
              <w:bottom w:val="single" w:sz="4" w:space="0" w:color="auto"/>
              <w:right w:val="single" w:sz="4" w:space="0" w:color="auto"/>
            </w:tcBorders>
          </w:tcPr>
          <w:p w14:paraId="35375FA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7445203</w:t>
            </w:r>
          </w:p>
        </w:tc>
      </w:tr>
      <w:tr w:rsidR="009C003A" w:rsidRPr="00A92E63" w14:paraId="6FD3BFEB" w14:textId="77777777" w:rsidTr="009C003A">
        <w:tc>
          <w:tcPr>
            <w:tcW w:w="663" w:type="dxa"/>
            <w:tcBorders>
              <w:top w:val="single" w:sz="4" w:space="0" w:color="auto"/>
              <w:left w:val="single" w:sz="4" w:space="0" w:color="auto"/>
              <w:bottom w:val="single" w:sz="4" w:space="0" w:color="auto"/>
              <w:right w:val="single" w:sz="4" w:space="0" w:color="auto"/>
            </w:tcBorders>
          </w:tcPr>
          <w:p w14:paraId="1D5E365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7448</w:t>
            </w:r>
          </w:p>
        </w:tc>
        <w:tc>
          <w:tcPr>
            <w:tcW w:w="1175" w:type="dxa"/>
            <w:tcBorders>
              <w:top w:val="single" w:sz="4" w:space="0" w:color="auto"/>
              <w:left w:val="single" w:sz="4" w:space="0" w:color="auto"/>
              <w:bottom w:val="single" w:sz="4" w:space="0" w:color="auto"/>
              <w:right w:val="single" w:sz="4" w:space="0" w:color="auto"/>
            </w:tcBorders>
          </w:tcPr>
          <w:p w14:paraId="4257569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5771661</w:t>
            </w:r>
          </w:p>
        </w:tc>
        <w:tc>
          <w:tcPr>
            <w:tcW w:w="1134" w:type="dxa"/>
            <w:tcBorders>
              <w:top w:val="single" w:sz="4" w:space="0" w:color="auto"/>
              <w:left w:val="single" w:sz="4" w:space="0" w:color="auto"/>
              <w:bottom w:val="single" w:sz="4" w:space="0" w:color="auto"/>
              <w:right w:val="single" w:sz="4" w:space="0" w:color="auto"/>
            </w:tcBorders>
          </w:tcPr>
          <w:p w14:paraId="2BA18E1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7445301</w:t>
            </w:r>
          </w:p>
        </w:tc>
      </w:tr>
      <w:tr w:rsidR="009C003A" w:rsidRPr="00A92E63" w14:paraId="5567F407" w14:textId="77777777" w:rsidTr="009C003A">
        <w:tc>
          <w:tcPr>
            <w:tcW w:w="663" w:type="dxa"/>
            <w:tcBorders>
              <w:top w:val="single" w:sz="4" w:space="0" w:color="auto"/>
              <w:left w:val="single" w:sz="4" w:space="0" w:color="auto"/>
              <w:bottom w:val="single" w:sz="4" w:space="0" w:color="auto"/>
              <w:right w:val="single" w:sz="4" w:space="0" w:color="auto"/>
            </w:tcBorders>
          </w:tcPr>
          <w:p w14:paraId="29769ED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7449</w:t>
            </w:r>
          </w:p>
        </w:tc>
        <w:tc>
          <w:tcPr>
            <w:tcW w:w="1175" w:type="dxa"/>
            <w:tcBorders>
              <w:top w:val="single" w:sz="4" w:space="0" w:color="auto"/>
              <w:left w:val="single" w:sz="4" w:space="0" w:color="auto"/>
              <w:bottom w:val="single" w:sz="4" w:space="0" w:color="auto"/>
              <w:right w:val="single" w:sz="4" w:space="0" w:color="auto"/>
            </w:tcBorders>
          </w:tcPr>
          <w:p w14:paraId="46B8A3B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5771737</w:t>
            </w:r>
          </w:p>
        </w:tc>
        <w:tc>
          <w:tcPr>
            <w:tcW w:w="1134" w:type="dxa"/>
            <w:tcBorders>
              <w:top w:val="single" w:sz="4" w:space="0" w:color="auto"/>
              <w:left w:val="single" w:sz="4" w:space="0" w:color="auto"/>
              <w:bottom w:val="single" w:sz="4" w:space="0" w:color="auto"/>
              <w:right w:val="single" w:sz="4" w:space="0" w:color="auto"/>
            </w:tcBorders>
          </w:tcPr>
          <w:p w14:paraId="346D051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7445499</w:t>
            </w:r>
          </w:p>
        </w:tc>
      </w:tr>
      <w:tr w:rsidR="009C003A" w:rsidRPr="00A92E63" w14:paraId="655BB914" w14:textId="77777777" w:rsidTr="009C003A">
        <w:tc>
          <w:tcPr>
            <w:tcW w:w="663" w:type="dxa"/>
            <w:tcBorders>
              <w:top w:val="single" w:sz="4" w:space="0" w:color="auto"/>
              <w:left w:val="single" w:sz="4" w:space="0" w:color="auto"/>
              <w:bottom w:val="single" w:sz="4" w:space="0" w:color="auto"/>
              <w:right w:val="single" w:sz="4" w:space="0" w:color="auto"/>
            </w:tcBorders>
          </w:tcPr>
          <w:p w14:paraId="100999B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7450</w:t>
            </w:r>
          </w:p>
        </w:tc>
        <w:tc>
          <w:tcPr>
            <w:tcW w:w="1175" w:type="dxa"/>
            <w:tcBorders>
              <w:top w:val="single" w:sz="4" w:space="0" w:color="auto"/>
              <w:left w:val="single" w:sz="4" w:space="0" w:color="auto"/>
              <w:bottom w:val="single" w:sz="4" w:space="0" w:color="auto"/>
              <w:right w:val="single" w:sz="4" w:space="0" w:color="auto"/>
            </w:tcBorders>
          </w:tcPr>
          <w:p w14:paraId="5B5BE8C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5771792</w:t>
            </w:r>
          </w:p>
        </w:tc>
        <w:tc>
          <w:tcPr>
            <w:tcW w:w="1134" w:type="dxa"/>
            <w:tcBorders>
              <w:top w:val="single" w:sz="4" w:space="0" w:color="auto"/>
              <w:left w:val="single" w:sz="4" w:space="0" w:color="auto"/>
              <w:bottom w:val="single" w:sz="4" w:space="0" w:color="auto"/>
              <w:right w:val="single" w:sz="4" w:space="0" w:color="auto"/>
            </w:tcBorders>
          </w:tcPr>
          <w:p w14:paraId="6FFD596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7445637</w:t>
            </w:r>
          </w:p>
        </w:tc>
      </w:tr>
      <w:tr w:rsidR="009C003A" w:rsidRPr="00A92E63" w14:paraId="1E468EE3" w14:textId="77777777" w:rsidTr="009C003A">
        <w:tc>
          <w:tcPr>
            <w:tcW w:w="663" w:type="dxa"/>
            <w:tcBorders>
              <w:top w:val="single" w:sz="4" w:space="0" w:color="auto"/>
              <w:left w:val="single" w:sz="4" w:space="0" w:color="auto"/>
              <w:bottom w:val="single" w:sz="4" w:space="0" w:color="auto"/>
              <w:right w:val="single" w:sz="4" w:space="0" w:color="auto"/>
            </w:tcBorders>
          </w:tcPr>
          <w:p w14:paraId="0AD82D6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7451</w:t>
            </w:r>
          </w:p>
        </w:tc>
        <w:tc>
          <w:tcPr>
            <w:tcW w:w="1175" w:type="dxa"/>
            <w:tcBorders>
              <w:top w:val="single" w:sz="4" w:space="0" w:color="auto"/>
              <w:left w:val="single" w:sz="4" w:space="0" w:color="auto"/>
              <w:bottom w:val="single" w:sz="4" w:space="0" w:color="auto"/>
              <w:right w:val="single" w:sz="4" w:space="0" w:color="auto"/>
            </w:tcBorders>
          </w:tcPr>
          <w:p w14:paraId="22537D6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5771861</w:t>
            </w:r>
          </w:p>
        </w:tc>
        <w:tc>
          <w:tcPr>
            <w:tcW w:w="1134" w:type="dxa"/>
            <w:tcBorders>
              <w:top w:val="single" w:sz="4" w:space="0" w:color="auto"/>
              <w:left w:val="single" w:sz="4" w:space="0" w:color="auto"/>
              <w:bottom w:val="single" w:sz="4" w:space="0" w:color="auto"/>
              <w:right w:val="single" w:sz="4" w:space="0" w:color="auto"/>
            </w:tcBorders>
          </w:tcPr>
          <w:p w14:paraId="77FF755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7445798</w:t>
            </w:r>
          </w:p>
        </w:tc>
      </w:tr>
      <w:tr w:rsidR="009C003A" w:rsidRPr="00A92E63" w14:paraId="60B4A4E2" w14:textId="77777777" w:rsidTr="009C003A">
        <w:tc>
          <w:tcPr>
            <w:tcW w:w="663" w:type="dxa"/>
            <w:tcBorders>
              <w:top w:val="single" w:sz="4" w:space="0" w:color="auto"/>
              <w:left w:val="single" w:sz="4" w:space="0" w:color="auto"/>
              <w:bottom w:val="single" w:sz="4" w:space="0" w:color="auto"/>
              <w:right w:val="single" w:sz="4" w:space="0" w:color="auto"/>
            </w:tcBorders>
          </w:tcPr>
          <w:p w14:paraId="13E4582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7452</w:t>
            </w:r>
          </w:p>
        </w:tc>
        <w:tc>
          <w:tcPr>
            <w:tcW w:w="1175" w:type="dxa"/>
            <w:tcBorders>
              <w:top w:val="single" w:sz="4" w:space="0" w:color="auto"/>
              <w:left w:val="single" w:sz="4" w:space="0" w:color="auto"/>
              <w:bottom w:val="single" w:sz="4" w:space="0" w:color="auto"/>
              <w:right w:val="single" w:sz="4" w:space="0" w:color="auto"/>
            </w:tcBorders>
          </w:tcPr>
          <w:p w14:paraId="3A15D6A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5771862</w:t>
            </w:r>
          </w:p>
        </w:tc>
        <w:tc>
          <w:tcPr>
            <w:tcW w:w="1134" w:type="dxa"/>
            <w:tcBorders>
              <w:top w:val="single" w:sz="4" w:space="0" w:color="auto"/>
              <w:left w:val="single" w:sz="4" w:space="0" w:color="auto"/>
              <w:bottom w:val="single" w:sz="4" w:space="0" w:color="auto"/>
              <w:right w:val="single" w:sz="4" w:space="0" w:color="auto"/>
            </w:tcBorders>
          </w:tcPr>
          <w:p w14:paraId="72D7ED3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7445801</w:t>
            </w:r>
          </w:p>
        </w:tc>
      </w:tr>
      <w:tr w:rsidR="009C003A" w:rsidRPr="00A92E63" w14:paraId="618BCEB7" w14:textId="77777777" w:rsidTr="009C003A">
        <w:tc>
          <w:tcPr>
            <w:tcW w:w="663" w:type="dxa"/>
            <w:tcBorders>
              <w:top w:val="single" w:sz="4" w:space="0" w:color="auto"/>
              <w:left w:val="single" w:sz="4" w:space="0" w:color="auto"/>
              <w:bottom w:val="single" w:sz="4" w:space="0" w:color="auto"/>
              <w:right w:val="single" w:sz="4" w:space="0" w:color="auto"/>
            </w:tcBorders>
          </w:tcPr>
          <w:p w14:paraId="0D2651A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7453</w:t>
            </w:r>
          </w:p>
        </w:tc>
        <w:tc>
          <w:tcPr>
            <w:tcW w:w="1175" w:type="dxa"/>
            <w:tcBorders>
              <w:top w:val="single" w:sz="4" w:space="0" w:color="auto"/>
              <w:left w:val="single" w:sz="4" w:space="0" w:color="auto"/>
              <w:bottom w:val="single" w:sz="4" w:space="0" w:color="auto"/>
              <w:right w:val="single" w:sz="4" w:space="0" w:color="auto"/>
            </w:tcBorders>
          </w:tcPr>
          <w:p w14:paraId="1216A46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5771865</w:t>
            </w:r>
          </w:p>
        </w:tc>
        <w:tc>
          <w:tcPr>
            <w:tcW w:w="1134" w:type="dxa"/>
            <w:tcBorders>
              <w:top w:val="single" w:sz="4" w:space="0" w:color="auto"/>
              <w:left w:val="single" w:sz="4" w:space="0" w:color="auto"/>
              <w:bottom w:val="single" w:sz="4" w:space="0" w:color="auto"/>
              <w:right w:val="single" w:sz="4" w:space="0" w:color="auto"/>
            </w:tcBorders>
          </w:tcPr>
          <w:p w14:paraId="09AD89C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7445819</w:t>
            </w:r>
          </w:p>
        </w:tc>
      </w:tr>
      <w:tr w:rsidR="009C003A" w:rsidRPr="00A92E63" w14:paraId="19AB1D69" w14:textId="77777777" w:rsidTr="009C003A">
        <w:tc>
          <w:tcPr>
            <w:tcW w:w="663" w:type="dxa"/>
            <w:tcBorders>
              <w:top w:val="single" w:sz="4" w:space="0" w:color="auto"/>
              <w:left w:val="single" w:sz="4" w:space="0" w:color="auto"/>
              <w:bottom w:val="single" w:sz="4" w:space="0" w:color="auto"/>
              <w:right w:val="single" w:sz="4" w:space="0" w:color="auto"/>
            </w:tcBorders>
          </w:tcPr>
          <w:p w14:paraId="4B86357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7454</w:t>
            </w:r>
          </w:p>
        </w:tc>
        <w:tc>
          <w:tcPr>
            <w:tcW w:w="1175" w:type="dxa"/>
            <w:tcBorders>
              <w:top w:val="single" w:sz="4" w:space="0" w:color="auto"/>
              <w:left w:val="single" w:sz="4" w:space="0" w:color="auto"/>
              <w:bottom w:val="single" w:sz="4" w:space="0" w:color="auto"/>
              <w:right w:val="single" w:sz="4" w:space="0" w:color="auto"/>
            </w:tcBorders>
          </w:tcPr>
          <w:p w14:paraId="76BF1C0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5771884</w:t>
            </w:r>
          </w:p>
        </w:tc>
        <w:tc>
          <w:tcPr>
            <w:tcW w:w="1134" w:type="dxa"/>
            <w:tcBorders>
              <w:top w:val="single" w:sz="4" w:space="0" w:color="auto"/>
              <w:left w:val="single" w:sz="4" w:space="0" w:color="auto"/>
              <w:bottom w:val="single" w:sz="4" w:space="0" w:color="auto"/>
              <w:right w:val="single" w:sz="4" w:space="0" w:color="auto"/>
            </w:tcBorders>
          </w:tcPr>
          <w:p w14:paraId="1CA24E8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7445865</w:t>
            </w:r>
          </w:p>
        </w:tc>
      </w:tr>
      <w:tr w:rsidR="009C003A" w:rsidRPr="00A92E63" w14:paraId="44E19BAA" w14:textId="77777777" w:rsidTr="009C003A">
        <w:tc>
          <w:tcPr>
            <w:tcW w:w="663" w:type="dxa"/>
            <w:tcBorders>
              <w:top w:val="single" w:sz="4" w:space="0" w:color="auto"/>
              <w:left w:val="single" w:sz="4" w:space="0" w:color="auto"/>
              <w:bottom w:val="single" w:sz="4" w:space="0" w:color="auto"/>
              <w:right w:val="single" w:sz="4" w:space="0" w:color="auto"/>
            </w:tcBorders>
          </w:tcPr>
          <w:p w14:paraId="5493F77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7455</w:t>
            </w:r>
          </w:p>
        </w:tc>
        <w:tc>
          <w:tcPr>
            <w:tcW w:w="1175" w:type="dxa"/>
            <w:tcBorders>
              <w:top w:val="single" w:sz="4" w:space="0" w:color="auto"/>
              <w:left w:val="single" w:sz="4" w:space="0" w:color="auto"/>
              <w:bottom w:val="single" w:sz="4" w:space="0" w:color="auto"/>
              <w:right w:val="single" w:sz="4" w:space="0" w:color="auto"/>
            </w:tcBorders>
          </w:tcPr>
          <w:p w14:paraId="4B8A9F6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5771885</w:t>
            </w:r>
          </w:p>
        </w:tc>
        <w:tc>
          <w:tcPr>
            <w:tcW w:w="1134" w:type="dxa"/>
            <w:tcBorders>
              <w:top w:val="single" w:sz="4" w:space="0" w:color="auto"/>
              <w:left w:val="single" w:sz="4" w:space="0" w:color="auto"/>
              <w:bottom w:val="single" w:sz="4" w:space="0" w:color="auto"/>
              <w:right w:val="single" w:sz="4" w:space="0" w:color="auto"/>
            </w:tcBorders>
          </w:tcPr>
          <w:p w14:paraId="2010F05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7445864</w:t>
            </w:r>
          </w:p>
        </w:tc>
      </w:tr>
      <w:tr w:rsidR="009C003A" w:rsidRPr="00A92E63" w14:paraId="546181C0" w14:textId="77777777" w:rsidTr="009C003A">
        <w:tc>
          <w:tcPr>
            <w:tcW w:w="663" w:type="dxa"/>
            <w:tcBorders>
              <w:top w:val="single" w:sz="4" w:space="0" w:color="auto"/>
              <w:left w:val="single" w:sz="4" w:space="0" w:color="auto"/>
              <w:bottom w:val="single" w:sz="4" w:space="0" w:color="auto"/>
              <w:right w:val="single" w:sz="4" w:space="0" w:color="auto"/>
            </w:tcBorders>
          </w:tcPr>
          <w:p w14:paraId="1E1DA2F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7456</w:t>
            </w:r>
          </w:p>
        </w:tc>
        <w:tc>
          <w:tcPr>
            <w:tcW w:w="1175" w:type="dxa"/>
            <w:tcBorders>
              <w:top w:val="single" w:sz="4" w:space="0" w:color="auto"/>
              <w:left w:val="single" w:sz="4" w:space="0" w:color="auto"/>
              <w:bottom w:val="single" w:sz="4" w:space="0" w:color="auto"/>
              <w:right w:val="single" w:sz="4" w:space="0" w:color="auto"/>
            </w:tcBorders>
          </w:tcPr>
          <w:p w14:paraId="7201F89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5771889</w:t>
            </w:r>
          </w:p>
        </w:tc>
        <w:tc>
          <w:tcPr>
            <w:tcW w:w="1134" w:type="dxa"/>
            <w:tcBorders>
              <w:top w:val="single" w:sz="4" w:space="0" w:color="auto"/>
              <w:left w:val="single" w:sz="4" w:space="0" w:color="auto"/>
              <w:bottom w:val="single" w:sz="4" w:space="0" w:color="auto"/>
              <w:right w:val="single" w:sz="4" w:space="0" w:color="auto"/>
            </w:tcBorders>
          </w:tcPr>
          <w:p w14:paraId="50AB3D7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7445863</w:t>
            </w:r>
          </w:p>
        </w:tc>
      </w:tr>
      <w:tr w:rsidR="009C003A" w:rsidRPr="00A92E63" w14:paraId="499BCA4F" w14:textId="77777777" w:rsidTr="009C003A">
        <w:tc>
          <w:tcPr>
            <w:tcW w:w="663" w:type="dxa"/>
            <w:tcBorders>
              <w:top w:val="single" w:sz="4" w:space="0" w:color="auto"/>
              <w:left w:val="single" w:sz="4" w:space="0" w:color="auto"/>
              <w:bottom w:val="single" w:sz="4" w:space="0" w:color="auto"/>
              <w:right w:val="single" w:sz="4" w:space="0" w:color="auto"/>
            </w:tcBorders>
          </w:tcPr>
          <w:p w14:paraId="3BBB913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7457</w:t>
            </w:r>
          </w:p>
        </w:tc>
        <w:tc>
          <w:tcPr>
            <w:tcW w:w="1175" w:type="dxa"/>
            <w:tcBorders>
              <w:top w:val="single" w:sz="4" w:space="0" w:color="auto"/>
              <w:left w:val="single" w:sz="4" w:space="0" w:color="auto"/>
              <w:bottom w:val="single" w:sz="4" w:space="0" w:color="auto"/>
              <w:right w:val="single" w:sz="4" w:space="0" w:color="auto"/>
            </w:tcBorders>
          </w:tcPr>
          <w:p w14:paraId="25BDFAF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5771894</w:t>
            </w:r>
          </w:p>
        </w:tc>
        <w:tc>
          <w:tcPr>
            <w:tcW w:w="1134" w:type="dxa"/>
            <w:tcBorders>
              <w:top w:val="single" w:sz="4" w:space="0" w:color="auto"/>
              <w:left w:val="single" w:sz="4" w:space="0" w:color="auto"/>
              <w:bottom w:val="single" w:sz="4" w:space="0" w:color="auto"/>
              <w:right w:val="single" w:sz="4" w:space="0" w:color="auto"/>
            </w:tcBorders>
          </w:tcPr>
          <w:p w14:paraId="04519A5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7445864</w:t>
            </w:r>
          </w:p>
        </w:tc>
      </w:tr>
      <w:tr w:rsidR="009C003A" w:rsidRPr="00A92E63" w14:paraId="381DA084" w14:textId="77777777" w:rsidTr="009C003A">
        <w:tc>
          <w:tcPr>
            <w:tcW w:w="663" w:type="dxa"/>
            <w:tcBorders>
              <w:top w:val="single" w:sz="4" w:space="0" w:color="auto"/>
              <w:left w:val="single" w:sz="4" w:space="0" w:color="auto"/>
              <w:bottom w:val="single" w:sz="4" w:space="0" w:color="auto"/>
              <w:right w:val="single" w:sz="4" w:space="0" w:color="auto"/>
            </w:tcBorders>
          </w:tcPr>
          <w:p w14:paraId="78AD217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7458</w:t>
            </w:r>
          </w:p>
        </w:tc>
        <w:tc>
          <w:tcPr>
            <w:tcW w:w="1175" w:type="dxa"/>
            <w:tcBorders>
              <w:top w:val="single" w:sz="4" w:space="0" w:color="auto"/>
              <w:left w:val="single" w:sz="4" w:space="0" w:color="auto"/>
              <w:bottom w:val="single" w:sz="4" w:space="0" w:color="auto"/>
              <w:right w:val="single" w:sz="4" w:space="0" w:color="auto"/>
            </w:tcBorders>
          </w:tcPr>
          <w:p w14:paraId="24E9101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5771899</w:t>
            </w:r>
          </w:p>
        </w:tc>
        <w:tc>
          <w:tcPr>
            <w:tcW w:w="1134" w:type="dxa"/>
            <w:tcBorders>
              <w:top w:val="single" w:sz="4" w:space="0" w:color="auto"/>
              <w:left w:val="single" w:sz="4" w:space="0" w:color="auto"/>
              <w:bottom w:val="single" w:sz="4" w:space="0" w:color="auto"/>
              <w:right w:val="single" w:sz="4" w:space="0" w:color="auto"/>
            </w:tcBorders>
          </w:tcPr>
          <w:p w14:paraId="1C1A4D8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7445866</w:t>
            </w:r>
          </w:p>
        </w:tc>
      </w:tr>
      <w:tr w:rsidR="009C003A" w:rsidRPr="00A92E63" w14:paraId="2970F755" w14:textId="77777777" w:rsidTr="009C003A">
        <w:tc>
          <w:tcPr>
            <w:tcW w:w="663" w:type="dxa"/>
            <w:tcBorders>
              <w:top w:val="single" w:sz="4" w:space="0" w:color="auto"/>
              <w:left w:val="single" w:sz="4" w:space="0" w:color="auto"/>
              <w:bottom w:val="single" w:sz="4" w:space="0" w:color="auto"/>
              <w:right w:val="single" w:sz="4" w:space="0" w:color="auto"/>
            </w:tcBorders>
          </w:tcPr>
          <w:p w14:paraId="63A3CBA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7459</w:t>
            </w:r>
          </w:p>
        </w:tc>
        <w:tc>
          <w:tcPr>
            <w:tcW w:w="1175" w:type="dxa"/>
            <w:tcBorders>
              <w:top w:val="single" w:sz="4" w:space="0" w:color="auto"/>
              <w:left w:val="single" w:sz="4" w:space="0" w:color="auto"/>
              <w:bottom w:val="single" w:sz="4" w:space="0" w:color="auto"/>
              <w:right w:val="single" w:sz="4" w:space="0" w:color="auto"/>
            </w:tcBorders>
          </w:tcPr>
          <w:p w14:paraId="1DC9C95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5771902</w:t>
            </w:r>
          </w:p>
        </w:tc>
        <w:tc>
          <w:tcPr>
            <w:tcW w:w="1134" w:type="dxa"/>
            <w:tcBorders>
              <w:top w:val="single" w:sz="4" w:space="0" w:color="auto"/>
              <w:left w:val="single" w:sz="4" w:space="0" w:color="auto"/>
              <w:bottom w:val="single" w:sz="4" w:space="0" w:color="auto"/>
              <w:right w:val="single" w:sz="4" w:space="0" w:color="auto"/>
            </w:tcBorders>
          </w:tcPr>
          <w:p w14:paraId="613E2DD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7445869</w:t>
            </w:r>
          </w:p>
        </w:tc>
      </w:tr>
      <w:tr w:rsidR="009C003A" w:rsidRPr="00A92E63" w14:paraId="2BC7A1BA" w14:textId="77777777" w:rsidTr="009C003A">
        <w:tc>
          <w:tcPr>
            <w:tcW w:w="663" w:type="dxa"/>
            <w:tcBorders>
              <w:top w:val="single" w:sz="4" w:space="0" w:color="auto"/>
              <w:left w:val="single" w:sz="4" w:space="0" w:color="auto"/>
              <w:bottom w:val="single" w:sz="4" w:space="0" w:color="auto"/>
              <w:right w:val="single" w:sz="4" w:space="0" w:color="auto"/>
            </w:tcBorders>
          </w:tcPr>
          <w:p w14:paraId="6DCD3F2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7460</w:t>
            </w:r>
          </w:p>
        </w:tc>
        <w:tc>
          <w:tcPr>
            <w:tcW w:w="1175" w:type="dxa"/>
            <w:tcBorders>
              <w:top w:val="single" w:sz="4" w:space="0" w:color="auto"/>
              <w:left w:val="single" w:sz="4" w:space="0" w:color="auto"/>
              <w:bottom w:val="single" w:sz="4" w:space="0" w:color="auto"/>
              <w:right w:val="single" w:sz="4" w:space="0" w:color="auto"/>
            </w:tcBorders>
          </w:tcPr>
          <w:p w14:paraId="75FBF19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5771905</w:t>
            </w:r>
          </w:p>
        </w:tc>
        <w:tc>
          <w:tcPr>
            <w:tcW w:w="1134" w:type="dxa"/>
            <w:tcBorders>
              <w:top w:val="single" w:sz="4" w:space="0" w:color="auto"/>
              <w:left w:val="single" w:sz="4" w:space="0" w:color="auto"/>
              <w:bottom w:val="single" w:sz="4" w:space="0" w:color="auto"/>
              <w:right w:val="single" w:sz="4" w:space="0" w:color="auto"/>
            </w:tcBorders>
          </w:tcPr>
          <w:p w14:paraId="5D6FF99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7445874</w:t>
            </w:r>
          </w:p>
        </w:tc>
      </w:tr>
      <w:tr w:rsidR="009C003A" w:rsidRPr="00A92E63" w14:paraId="6C3D81C0" w14:textId="77777777" w:rsidTr="009C003A">
        <w:tc>
          <w:tcPr>
            <w:tcW w:w="663" w:type="dxa"/>
            <w:tcBorders>
              <w:top w:val="single" w:sz="4" w:space="0" w:color="auto"/>
              <w:left w:val="single" w:sz="4" w:space="0" w:color="auto"/>
              <w:bottom w:val="single" w:sz="4" w:space="0" w:color="auto"/>
              <w:right w:val="single" w:sz="4" w:space="0" w:color="auto"/>
            </w:tcBorders>
          </w:tcPr>
          <w:p w14:paraId="24941E0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7461</w:t>
            </w:r>
          </w:p>
        </w:tc>
        <w:tc>
          <w:tcPr>
            <w:tcW w:w="1175" w:type="dxa"/>
            <w:tcBorders>
              <w:top w:val="single" w:sz="4" w:space="0" w:color="auto"/>
              <w:left w:val="single" w:sz="4" w:space="0" w:color="auto"/>
              <w:bottom w:val="single" w:sz="4" w:space="0" w:color="auto"/>
              <w:right w:val="single" w:sz="4" w:space="0" w:color="auto"/>
            </w:tcBorders>
          </w:tcPr>
          <w:p w14:paraId="6151F5D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5771906</w:t>
            </w:r>
          </w:p>
        </w:tc>
        <w:tc>
          <w:tcPr>
            <w:tcW w:w="1134" w:type="dxa"/>
            <w:tcBorders>
              <w:top w:val="single" w:sz="4" w:space="0" w:color="auto"/>
              <w:left w:val="single" w:sz="4" w:space="0" w:color="auto"/>
              <w:bottom w:val="single" w:sz="4" w:space="0" w:color="auto"/>
              <w:right w:val="single" w:sz="4" w:space="0" w:color="auto"/>
            </w:tcBorders>
          </w:tcPr>
          <w:p w14:paraId="20515BD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7445879</w:t>
            </w:r>
          </w:p>
        </w:tc>
      </w:tr>
      <w:tr w:rsidR="009C003A" w:rsidRPr="00A92E63" w14:paraId="2E0956CB" w14:textId="77777777" w:rsidTr="009C003A">
        <w:tc>
          <w:tcPr>
            <w:tcW w:w="663" w:type="dxa"/>
            <w:tcBorders>
              <w:top w:val="single" w:sz="4" w:space="0" w:color="auto"/>
              <w:left w:val="single" w:sz="4" w:space="0" w:color="auto"/>
              <w:bottom w:val="single" w:sz="4" w:space="0" w:color="auto"/>
              <w:right w:val="single" w:sz="4" w:space="0" w:color="auto"/>
            </w:tcBorders>
          </w:tcPr>
          <w:p w14:paraId="0EA78E8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7462</w:t>
            </w:r>
          </w:p>
        </w:tc>
        <w:tc>
          <w:tcPr>
            <w:tcW w:w="1175" w:type="dxa"/>
            <w:tcBorders>
              <w:top w:val="single" w:sz="4" w:space="0" w:color="auto"/>
              <w:left w:val="single" w:sz="4" w:space="0" w:color="auto"/>
              <w:bottom w:val="single" w:sz="4" w:space="0" w:color="auto"/>
              <w:right w:val="single" w:sz="4" w:space="0" w:color="auto"/>
            </w:tcBorders>
          </w:tcPr>
          <w:p w14:paraId="4D127FC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5771907</w:t>
            </w:r>
          </w:p>
        </w:tc>
        <w:tc>
          <w:tcPr>
            <w:tcW w:w="1134" w:type="dxa"/>
            <w:tcBorders>
              <w:top w:val="single" w:sz="4" w:space="0" w:color="auto"/>
              <w:left w:val="single" w:sz="4" w:space="0" w:color="auto"/>
              <w:bottom w:val="single" w:sz="4" w:space="0" w:color="auto"/>
              <w:right w:val="single" w:sz="4" w:space="0" w:color="auto"/>
            </w:tcBorders>
          </w:tcPr>
          <w:p w14:paraId="59BC760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7445886</w:t>
            </w:r>
          </w:p>
        </w:tc>
      </w:tr>
      <w:tr w:rsidR="009C003A" w:rsidRPr="00A92E63" w14:paraId="416BEFB9" w14:textId="77777777" w:rsidTr="009C003A">
        <w:tc>
          <w:tcPr>
            <w:tcW w:w="663" w:type="dxa"/>
            <w:tcBorders>
              <w:top w:val="single" w:sz="4" w:space="0" w:color="auto"/>
              <w:left w:val="single" w:sz="4" w:space="0" w:color="auto"/>
              <w:bottom w:val="single" w:sz="4" w:space="0" w:color="auto"/>
              <w:right w:val="single" w:sz="4" w:space="0" w:color="auto"/>
            </w:tcBorders>
          </w:tcPr>
          <w:p w14:paraId="3753789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7463</w:t>
            </w:r>
          </w:p>
        </w:tc>
        <w:tc>
          <w:tcPr>
            <w:tcW w:w="1175" w:type="dxa"/>
            <w:tcBorders>
              <w:top w:val="single" w:sz="4" w:space="0" w:color="auto"/>
              <w:left w:val="single" w:sz="4" w:space="0" w:color="auto"/>
              <w:bottom w:val="single" w:sz="4" w:space="0" w:color="auto"/>
              <w:right w:val="single" w:sz="4" w:space="0" w:color="auto"/>
            </w:tcBorders>
          </w:tcPr>
          <w:p w14:paraId="1845562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5771903</w:t>
            </w:r>
          </w:p>
        </w:tc>
        <w:tc>
          <w:tcPr>
            <w:tcW w:w="1134" w:type="dxa"/>
            <w:tcBorders>
              <w:top w:val="single" w:sz="4" w:space="0" w:color="auto"/>
              <w:left w:val="single" w:sz="4" w:space="0" w:color="auto"/>
              <w:bottom w:val="single" w:sz="4" w:space="0" w:color="auto"/>
              <w:right w:val="single" w:sz="4" w:space="0" w:color="auto"/>
            </w:tcBorders>
          </w:tcPr>
          <w:p w14:paraId="3707CDB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7445909</w:t>
            </w:r>
          </w:p>
        </w:tc>
      </w:tr>
      <w:tr w:rsidR="009C003A" w:rsidRPr="00A92E63" w14:paraId="6064F703" w14:textId="77777777" w:rsidTr="009C003A">
        <w:tc>
          <w:tcPr>
            <w:tcW w:w="663" w:type="dxa"/>
            <w:tcBorders>
              <w:top w:val="single" w:sz="4" w:space="0" w:color="auto"/>
              <w:left w:val="single" w:sz="4" w:space="0" w:color="auto"/>
              <w:bottom w:val="single" w:sz="4" w:space="0" w:color="auto"/>
              <w:right w:val="single" w:sz="4" w:space="0" w:color="auto"/>
            </w:tcBorders>
          </w:tcPr>
          <w:p w14:paraId="64D86AE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7464</w:t>
            </w:r>
          </w:p>
        </w:tc>
        <w:tc>
          <w:tcPr>
            <w:tcW w:w="1175" w:type="dxa"/>
            <w:tcBorders>
              <w:top w:val="single" w:sz="4" w:space="0" w:color="auto"/>
              <w:left w:val="single" w:sz="4" w:space="0" w:color="auto"/>
              <w:bottom w:val="single" w:sz="4" w:space="0" w:color="auto"/>
              <w:right w:val="single" w:sz="4" w:space="0" w:color="auto"/>
            </w:tcBorders>
          </w:tcPr>
          <w:p w14:paraId="5D8A83A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5771930</w:t>
            </w:r>
          </w:p>
        </w:tc>
        <w:tc>
          <w:tcPr>
            <w:tcW w:w="1134" w:type="dxa"/>
            <w:tcBorders>
              <w:top w:val="single" w:sz="4" w:space="0" w:color="auto"/>
              <w:left w:val="single" w:sz="4" w:space="0" w:color="auto"/>
              <w:bottom w:val="single" w:sz="4" w:space="0" w:color="auto"/>
              <w:right w:val="single" w:sz="4" w:space="0" w:color="auto"/>
            </w:tcBorders>
          </w:tcPr>
          <w:p w14:paraId="25E86B3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7445972</w:t>
            </w:r>
          </w:p>
        </w:tc>
      </w:tr>
      <w:tr w:rsidR="009C003A" w:rsidRPr="00A92E63" w14:paraId="6829288A" w14:textId="77777777" w:rsidTr="009C003A">
        <w:tc>
          <w:tcPr>
            <w:tcW w:w="663" w:type="dxa"/>
            <w:tcBorders>
              <w:top w:val="single" w:sz="4" w:space="0" w:color="auto"/>
              <w:left w:val="single" w:sz="4" w:space="0" w:color="auto"/>
              <w:bottom w:val="single" w:sz="4" w:space="0" w:color="auto"/>
              <w:right w:val="single" w:sz="4" w:space="0" w:color="auto"/>
            </w:tcBorders>
          </w:tcPr>
          <w:p w14:paraId="1C65217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7465</w:t>
            </w:r>
          </w:p>
        </w:tc>
        <w:tc>
          <w:tcPr>
            <w:tcW w:w="1175" w:type="dxa"/>
            <w:tcBorders>
              <w:top w:val="single" w:sz="4" w:space="0" w:color="auto"/>
              <w:left w:val="single" w:sz="4" w:space="0" w:color="auto"/>
              <w:bottom w:val="single" w:sz="4" w:space="0" w:color="auto"/>
              <w:right w:val="single" w:sz="4" w:space="0" w:color="auto"/>
            </w:tcBorders>
          </w:tcPr>
          <w:p w14:paraId="6EC23B0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5771989</w:t>
            </w:r>
          </w:p>
        </w:tc>
        <w:tc>
          <w:tcPr>
            <w:tcW w:w="1134" w:type="dxa"/>
            <w:tcBorders>
              <w:top w:val="single" w:sz="4" w:space="0" w:color="auto"/>
              <w:left w:val="single" w:sz="4" w:space="0" w:color="auto"/>
              <w:bottom w:val="single" w:sz="4" w:space="0" w:color="auto"/>
              <w:right w:val="single" w:sz="4" w:space="0" w:color="auto"/>
            </w:tcBorders>
          </w:tcPr>
          <w:p w14:paraId="2C5F897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7446110</w:t>
            </w:r>
          </w:p>
        </w:tc>
      </w:tr>
      <w:tr w:rsidR="009C003A" w:rsidRPr="00A92E63" w14:paraId="79CF4B71" w14:textId="77777777" w:rsidTr="009C003A">
        <w:tc>
          <w:tcPr>
            <w:tcW w:w="663" w:type="dxa"/>
            <w:tcBorders>
              <w:top w:val="single" w:sz="4" w:space="0" w:color="auto"/>
              <w:left w:val="single" w:sz="4" w:space="0" w:color="auto"/>
              <w:bottom w:val="single" w:sz="4" w:space="0" w:color="auto"/>
              <w:right w:val="single" w:sz="4" w:space="0" w:color="auto"/>
            </w:tcBorders>
          </w:tcPr>
          <w:p w14:paraId="0E052A9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7466</w:t>
            </w:r>
          </w:p>
        </w:tc>
        <w:tc>
          <w:tcPr>
            <w:tcW w:w="1175" w:type="dxa"/>
            <w:tcBorders>
              <w:top w:val="single" w:sz="4" w:space="0" w:color="auto"/>
              <w:left w:val="single" w:sz="4" w:space="0" w:color="auto"/>
              <w:bottom w:val="single" w:sz="4" w:space="0" w:color="auto"/>
              <w:right w:val="single" w:sz="4" w:space="0" w:color="auto"/>
            </w:tcBorders>
          </w:tcPr>
          <w:p w14:paraId="773F073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5771991</w:t>
            </w:r>
          </w:p>
        </w:tc>
        <w:tc>
          <w:tcPr>
            <w:tcW w:w="1134" w:type="dxa"/>
            <w:tcBorders>
              <w:top w:val="single" w:sz="4" w:space="0" w:color="auto"/>
              <w:left w:val="single" w:sz="4" w:space="0" w:color="auto"/>
              <w:bottom w:val="single" w:sz="4" w:space="0" w:color="auto"/>
              <w:right w:val="single" w:sz="4" w:space="0" w:color="auto"/>
            </w:tcBorders>
          </w:tcPr>
          <w:p w14:paraId="4804C39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7446109</w:t>
            </w:r>
          </w:p>
        </w:tc>
      </w:tr>
      <w:tr w:rsidR="009C003A" w:rsidRPr="00A92E63" w14:paraId="6111F350" w14:textId="77777777" w:rsidTr="009C003A">
        <w:tc>
          <w:tcPr>
            <w:tcW w:w="663" w:type="dxa"/>
            <w:tcBorders>
              <w:top w:val="single" w:sz="4" w:space="0" w:color="auto"/>
              <w:left w:val="single" w:sz="4" w:space="0" w:color="auto"/>
              <w:bottom w:val="single" w:sz="4" w:space="0" w:color="auto"/>
              <w:right w:val="single" w:sz="4" w:space="0" w:color="auto"/>
            </w:tcBorders>
          </w:tcPr>
          <w:p w14:paraId="208E2FF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7467</w:t>
            </w:r>
          </w:p>
        </w:tc>
        <w:tc>
          <w:tcPr>
            <w:tcW w:w="1175" w:type="dxa"/>
            <w:tcBorders>
              <w:top w:val="single" w:sz="4" w:space="0" w:color="auto"/>
              <w:left w:val="single" w:sz="4" w:space="0" w:color="auto"/>
              <w:bottom w:val="single" w:sz="4" w:space="0" w:color="auto"/>
              <w:right w:val="single" w:sz="4" w:space="0" w:color="auto"/>
            </w:tcBorders>
          </w:tcPr>
          <w:p w14:paraId="09D3627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5771995</w:t>
            </w:r>
          </w:p>
        </w:tc>
        <w:tc>
          <w:tcPr>
            <w:tcW w:w="1134" w:type="dxa"/>
            <w:tcBorders>
              <w:top w:val="single" w:sz="4" w:space="0" w:color="auto"/>
              <w:left w:val="single" w:sz="4" w:space="0" w:color="auto"/>
              <w:bottom w:val="single" w:sz="4" w:space="0" w:color="auto"/>
              <w:right w:val="single" w:sz="4" w:space="0" w:color="auto"/>
            </w:tcBorders>
          </w:tcPr>
          <w:p w14:paraId="0D751E2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7446108</w:t>
            </w:r>
          </w:p>
        </w:tc>
      </w:tr>
      <w:tr w:rsidR="009C003A" w:rsidRPr="00A92E63" w14:paraId="23F21148" w14:textId="77777777" w:rsidTr="009C003A">
        <w:tc>
          <w:tcPr>
            <w:tcW w:w="663" w:type="dxa"/>
            <w:tcBorders>
              <w:top w:val="single" w:sz="4" w:space="0" w:color="auto"/>
              <w:left w:val="single" w:sz="4" w:space="0" w:color="auto"/>
              <w:bottom w:val="single" w:sz="4" w:space="0" w:color="auto"/>
              <w:right w:val="single" w:sz="4" w:space="0" w:color="auto"/>
            </w:tcBorders>
          </w:tcPr>
          <w:p w14:paraId="08B032A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7468</w:t>
            </w:r>
          </w:p>
        </w:tc>
        <w:tc>
          <w:tcPr>
            <w:tcW w:w="1175" w:type="dxa"/>
            <w:tcBorders>
              <w:top w:val="single" w:sz="4" w:space="0" w:color="auto"/>
              <w:left w:val="single" w:sz="4" w:space="0" w:color="auto"/>
              <w:bottom w:val="single" w:sz="4" w:space="0" w:color="auto"/>
              <w:right w:val="single" w:sz="4" w:space="0" w:color="auto"/>
            </w:tcBorders>
          </w:tcPr>
          <w:p w14:paraId="6A9434C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5772000</w:t>
            </w:r>
          </w:p>
        </w:tc>
        <w:tc>
          <w:tcPr>
            <w:tcW w:w="1134" w:type="dxa"/>
            <w:tcBorders>
              <w:top w:val="single" w:sz="4" w:space="0" w:color="auto"/>
              <w:left w:val="single" w:sz="4" w:space="0" w:color="auto"/>
              <w:bottom w:val="single" w:sz="4" w:space="0" w:color="auto"/>
              <w:right w:val="single" w:sz="4" w:space="0" w:color="auto"/>
            </w:tcBorders>
          </w:tcPr>
          <w:p w14:paraId="52B925F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7446108</w:t>
            </w:r>
          </w:p>
        </w:tc>
      </w:tr>
      <w:tr w:rsidR="009C003A" w:rsidRPr="00A92E63" w14:paraId="1413060F" w14:textId="77777777" w:rsidTr="009C003A">
        <w:tc>
          <w:tcPr>
            <w:tcW w:w="663" w:type="dxa"/>
            <w:tcBorders>
              <w:top w:val="single" w:sz="4" w:space="0" w:color="auto"/>
              <w:left w:val="single" w:sz="4" w:space="0" w:color="auto"/>
              <w:bottom w:val="single" w:sz="4" w:space="0" w:color="auto"/>
              <w:right w:val="single" w:sz="4" w:space="0" w:color="auto"/>
            </w:tcBorders>
          </w:tcPr>
          <w:p w14:paraId="188DB28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7469</w:t>
            </w:r>
          </w:p>
        </w:tc>
        <w:tc>
          <w:tcPr>
            <w:tcW w:w="1175" w:type="dxa"/>
            <w:tcBorders>
              <w:top w:val="single" w:sz="4" w:space="0" w:color="auto"/>
              <w:left w:val="single" w:sz="4" w:space="0" w:color="auto"/>
              <w:bottom w:val="single" w:sz="4" w:space="0" w:color="auto"/>
              <w:right w:val="single" w:sz="4" w:space="0" w:color="auto"/>
            </w:tcBorders>
          </w:tcPr>
          <w:p w14:paraId="0F05ACF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5772004</w:t>
            </w:r>
          </w:p>
        </w:tc>
        <w:tc>
          <w:tcPr>
            <w:tcW w:w="1134" w:type="dxa"/>
            <w:tcBorders>
              <w:top w:val="single" w:sz="4" w:space="0" w:color="auto"/>
              <w:left w:val="single" w:sz="4" w:space="0" w:color="auto"/>
              <w:bottom w:val="single" w:sz="4" w:space="0" w:color="auto"/>
              <w:right w:val="single" w:sz="4" w:space="0" w:color="auto"/>
            </w:tcBorders>
          </w:tcPr>
          <w:p w14:paraId="67C88E9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7446110</w:t>
            </w:r>
          </w:p>
        </w:tc>
      </w:tr>
      <w:tr w:rsidR="009C003A" w:rsidRPr="00A92E63" w14:paraId="21A517C6" w14:textId="77777777" w:rsidTr="009C003A">
        <w:tc>
          <w:tcPr>
            <w:tcW w:w="663" w:type="dxa"/>
            <w:tcBorders>
              <w:top w:val="single" w:sz="4" w:space="0" w:color="auto"/>
              <w:left w:val="single" w:sz="4" w:space="0" w:color="auto"/>
              <w:bottom w:val="single" w:sz="4" w:space="0" w:color="auto"/>
              <w:right w:val="single" w:sz="4" w:space="0" w:color="auto"/>
            </w:tcBorders>
          </w:tcPr>
          <w:p w14:paraId="38DC20B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7470</w:t>
            </w:r>
          </w:p>
        </w:tc>
        <w:tc>
          <w:tcPr>
            <w:tcW w:w="1175" w:type="dxa"/>
            <w:tcBorders>
              <w:top w:val="single" w:sz="4" w:space="0" w:color="auto"/>
              <w:left w:val="single" w:sz="4" w:space="0" w:color="auto"/>
              <w:bottom w:val="single" w:sz="4" w:space="0" w:color="auto"/>
              <w:right w:val="single" w:sz="4" w:space="0" w:color="auto"/>
            </w:tcBorders>
          </w:tcPr>
          <w:p w14:paraId="6FDF562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5772005</w:t>
            </w:r>
          </w:p>
        </w:tc>
        <w:tc>
          <w:tcPr>
            <w:tcW w:w="1134" w:type="dxa"/>
            <w:tcBorders>
              <w:top w:val="single" w:sz="4" w:space="0" w:color="auto"/>
              <w:left w:val="single" w:sz="4" w:space="0" w:color="auto"/>
              <w:bottom w:val="single" w:sz="4" w:space="0" w:color="auto"/>
              <w:right w:val="single" w:sz="4" w:space="0" w:color="auto"/>
            </w:tcBorders>
          </w:tcPr>
          <w:p w14:paraId="65F9224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7446111</w:t>
            </w:r>
          </w:p>
        </w:tc>
      </w:tr>
      <w:tr w:rsidR="009C003A" w:rsidRPr="00A92E63" w14:paraId="09BAABD2" w14:textId="77777777" w:rsidTr="009C003A">
        <w:tc>
          <w:tcPr>
            <w:tcW w:w="663" w:type="dxa"/>
            <w:tcBorders>
              <w:top w:val="single" w:sz="4" w:space="0" w:color="auto"/>
              <w:left w:val="single" w:sz="4" w:space="0" w:color="auto"/>
              <w:bottom w:val="single" w:sz="4" w:space="0" w:color="auto"/>
              <w:right w:val="single" w:sz="4" w:space="0" w:color="auto"/>
            </w:tcBorders>
          </w:tcPr>
          <w:p w14:paraId="558DC4D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7471</w:t>
            </w:r>
          </w:p>
        </w:tc>
        <w:tc>
          <w:tcPr>
            <w:tcW w:w="1175" w:type="dxa"/>
            <w:tcBorders>
              <w:top w:val="single" w:sz="4" w:space="0" w:color="auto"/>
              <w:left w:val="single" w:sz="4" w:space="0" w:color="auto"/>
              <w:bottom w:val="single" w:sz="4" w:space="0" w:color="auto"/>
              <w:right w:val="single" w:sz="4" w:space="0" w:color="auto"/>
            </w:tcBorders>
          </w:tcPr>
          <w:p w14:paraId="3AC4877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5772009</w:t>
            </w:r>
          </w:p>
        </w:tc>
        <w:tc>
          <w:tcPr>
            <w:tcW w:w="1134" w:type="dxa"/>
            <w:tcBorders>
              <w:top w:val="single" w:sz="4" w:space="0" w:color="auto"/>
              <w:left w:val="single" w:sz="4" w:space="0" w:color="auto"/>
              <w:bottom w:val="single" w:sz="4" w:space="0" w:color="auto"/>
              <w:right w:val="single" w:sz="4" w:space="0" w:color="auto"/>
            </w:tcBorders>
          </w:tcPr>
          <w:p w14:paraId="208E2F5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7446107</w:t>
            </w:r>
          </w:p>
        </w:tc>
      </w:tr>
      <w:tr w:rsidR="009C003A" w:rsidRPr="00A92E63" w14:paraId="38997440" w14:textId="77777777" w:rsidTr="009C003A">
        <w:tc>
          <w:tcPr>
            <w:tcW w:w="663" w:type="dxa"/>
            <w:tcBorders>
              <w:top w:val="single" w:sz="4" w:space="0" w:color="auto"/>
              <w:left w:val="single" w:sz="4" w:space="0" w:color="auto"/>
              <w:bottom w:val="single" w:sz="4" w:space="0" w:color="auto"/>
              <w:right w:val="single" w:sz="4" w:space="0" w:color="auto"/>
            </w:tcBorders>
          </w:tcPr>
          <w:p w14:paraId="595E45E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7472</w:t>
            </w:r>
          </w:p>
        </w:tc>
        <w:tc>
          <w:tcPr>
            <w:tcW w:w="1175" w:type="dxa"/>
            <w:tcBorders>
              <w:top w:val="single" w:sz="4" w:space="0" w:color="auto"/>
              <w:left w:val="single" w:sz="4" w:space="0" w:color="auto"/>
              <w:bottom w:val="single" w:sz="4" w:space="0" w:color="auto"/>
              <w:right w:val="single" w:sz="4" w:space="0" w:color="auto"/>
            </w:tcBorders>
          </w:tcPr>
          <w:p w14:paraId="10AC3B4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5772013</w:t>
            </w:r>
          </w:p>
        </w:tc>
        <w:tc>
          <w:tcPr>
            <w:tcW w:w="1134" w:type="dxa"/>
            <w:tcBorders>
              <w:top w:val="single" w:sz="4" w:space="0" w:color="auto"/>
              <w:left w:val="single" w:sz="4" w:space="0" w:color="auto"/>
              <w:bottom w:val="single" w:sz="4" w:space="0" w:color="auto"/>
              <w:right w:val="single" w:sz="4" w:space="0" w:color="auto"/>
            </w:tcBorders>
          </w:tcPr>
          <w:p w14:paraId="3A6B11D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7446105</w:t>
            </w:r>
          </w:p>
        </w:tc>
      </w:tr>
      <w:tr w:rsidR="009C003A" w:rsidRPr="00A92E63" w14:paraId="7EC6C359" w14:textId="77777777" w:rsidTr="009C003A">
        <w:tc>
          <w:tcPr>
            <w:tcW w:w="663" w:type="dxa"/>
            <w:tcBorders>
              <w:top w:val="single" w:sz="4" w:space="0" w:color="auto"/>
              <w:left w:val="single" w:sz="4" w:space="0" w:color="auto"/>
              <w:bottom w:val="single" w:sz="4" w:space="0" w:color="auto"/>
              <w:right w:val="single" w:sz="4" w:space="0" w:color="auto"/>
            </w:tcBorders>
          </w:tcPr>
          <w:p w14:paraId="720D85B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7473</w:t>
            </w:r>
          </w:p>
        </w:tc>
        <w:tc>
          <w:tcPr>
            <w:tcW w:w="1175" w:type="dxa"/>
            <w:tcBorders>
              <w:top w:val="single" w:sz="4" w:space="0" w:color="auto"/>
              <w:left w:val="single" w:sz="4" w:space="0" w:color="auto"/>
              <w:bottom w:val="single" w:sz="4" w:space="0" w:color="auto"/>
              <w:right w:val="single" w:sz="4" w:space="0" w:color="auto"/>
            </w:tcBorders>
          </w:tcPr>
          <w:p w14:paraId="0BD01F8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5772018</w:t>
            </w:r>
          </w:p>
        </w:tc>
        <w:tc>
          <w:tcPr>
            <w:tcW w:w="1134" w:type="dxa"/>
            <w:tcBorders>
              <w:top w:val="single" w:sz="4" w:space="0" w:color="auto"/>
              <w:left w:val="single" w:sz="4" w:space="0" w:color="auto"/>
              <w:bottom w:val="single" w:sz="4" w:space="0" w:color="auto"/>
              <w:right w:val="single" w:sz="4" w:space="0" w:color="auto"/>
            </w:tcBorders>
          </w:tcPr>
          <w:p w14:paraId="4A56CB6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7446104</w:t>
            </w:r>
          </w:p>
        </w:tc>
      </w:tr>
      <w:tr w:rsidR="009C003A" w:rsidRPr="00A92E63" w14:paraId="3BAEB4DB" w14:textId="77777777" w:rsidTr="009C003A">
        <w:tc>
          <w:tcPr>
            <w:tcW w:w="663" w:type="dxa"/>
            <w:tcBorders>
              <w:top w:val="single" w:sz="4" w:space="0" w:color="auto"/>
              <w:left w:val="single" w:sz="4" w:space="0" w:color="auto"/>
              <w:bottom w:val="single" w:sz="4" w:space="0" w:color="auto"/>
              <w:right w:val="single" w:sz="4" w:space="0" w:color="auto"/>
            </w:tcBorders>
          </w:tcPr>
          <w:p w14:paraId="2A413AB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7474</w:t>
            </w:r>
          </w:p>
        </w:tc>
        <w:tc>
          <w:tcPr>
            <w:tcW w:w="1175" w:type="dxa"/>
            <w:tcBorders>
              <w:top w:val="single" w:sz="4" w:space="0" w:color="auto"/>
              <w:left w:val="single" w:sz="4" w:space="0" w:color="auto"/>
              <w:bottom w:val="single" w:sz="4" w:space="0" w:color="auto"/>
              <w:right w:val="single" w:sz="4" w:space="0" w:color="auto"/>
            </w:tcBorders>
          </w:tcPr>
          <w:p w14:paraId="23769BC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5772022</w:t>
            </w:r>
          </w:p>
        </w:tc>
        <w:tc>
          <w:tcPr>
            <w:tcW w:w="1134" w:type="dxa"/>
            <w:tcBorders>
              <w:top w:val="single" w:sz="4" w:space="0" w:color="auto"/>
              <w:left w:val="single" w:sz="4" w:space="0" w:color="auto"/>
              <w:bottom w:val="single" w:sz="4" w:space="0" w:color="auto"/>
              <w:right w:val="single" w:sz="4" w:space="0" w:color="auto"/>
            </w:tcBorders>
          </w:tcPr>
          <w:p w14:paraId="18421F1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7446104</w:t>
            </w:r>
          </w:p>
        </w:tc>
      </w:tr>
      <w:tr w:rsidR="009C003A" w:rsidRPr="00A92E63" w14:paraId="39B1D344" w14:textId="77777777" w:rsidTr="009C003A">
        <w:tc>
          <w:tcPr>
            <w:tcW w:w="663" w:type="dxa"/>
            <w:tcBorders>
              <w:top w:val="single" w:sz="4" w:space="0" w:color="auto"/>
              <w:left w:val="single" w:sz="4" w:space="0" w:color="auto"/>
              <w:bottom w:val="single" w:sz="4" w:space="0" w:color="auto"/>
              <w:right w:val="single" w:sz="4" w:space="0" w:color="auto"/>
            </w:tcBorders>
          </w:tcPr>
          <w:p w14:paraId="385CFBB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7475</w:t>
            </w:r>
          </w:p>
        </w:tc>
        <w:tc>
          <w:tcPr>
            <w:tcW w:w="1175" w:type="dxa"/>
            <w:tcBorders>
              <w:top w:val="single" w:sz="4" w:space="0" w:color="auto"/>
              <w:left w:val="single" w:sz="4" w:space="0" w:color="auto"/>
              <w:bottom w:val="single" w:sz="4" w:space="0" w:color="auto"/>
              <w:right w:val="single" w:sz="4" w:space="0" w:color="auto"/>
            </w:tcBorders>
          </w:tcPr>
          <w:p w14:paraId="62308FB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5772026</w:t>
            </w:r>
          </w:p>
        </w:tc>
        <w:tc>
          <w:tcPr>
            <w:tcW w:w="1134" w:type="dxa"/>
            <w:tcBorders>
              <w:top w:val="single" w:sz="4" w:space="0" w:color="auto"/>
              <w:left w:val="single" w:sz="4" w:space="0" w:color="auto"/>
              <w:bottom w:val="single" w:sz="4" w:space="0" w:color="auto"/>
              <w:right w:val="single" w:sz="4" w:space="0" w:color="auto"/>
            </w:tcBorders>
          </w:tcPr>
          <w:p w14:paraId="7C0728B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7446106</w:t>
            </w:r>
          </w:p>
        </w:tc>
      </w:tr>
      <w:tr w:rsidR="009C003A" w:rsidRPr="00A92E63" w14:paraId="20849434" w14:textId="77777777" w:rsidTr="009C003A">
        <w:tc>
          <w:tcPr>
            <w:tcW w:w="663" w:type="dxa"/>
            <w:tcBorders>
              <w:top w:val="single" w:sz="4" w:space="0" w:color="auto"/>
              <w:left w:val="single" w:sz="4" w:space="0" w:color="auto"/>
              <w:bottom w:val="single" w:sz="4" w:space="0" w:color="auto"/>
              <w:right w:val="single" w:sz="4" w:space="0" w:color="auto"/>
            </w:tcBorders>
          </w:tcPr>
          <w:p w14:paraId="7602A8F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7476</w:t>
            </w:r>
          </w:p>
        </w:tc>
        <w:tc>
          <w:tcPr>
            <w:tcW w:w="1175" w:type="dxa"/>
            <w:tcBorders>
              <w:top w:val="single" w:sz="4" w:space="0" w:color="auto"/>
              <w:left w:val="single" w:sz="4" w:space="0" w:color="auto"/>
              <w:bottom w:val="single" w:sz="4" w:space="0" w:color="auto"/>
              <w:right w:val="single" w:sz="4" w:space="0" w:color="auto"/>
            </w:tcBorders>
          </w:tcPr>
          <w:p w14:paraId="5F1A41E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5772030</w:t>
            </w:r>
          </w:p>
        </w:tc>
        <w:tc>
          <w:tcPr>
            <w:tcW w:w="1134" w:type="dxa"/>
            <w:tcBorders>
              <w:top w:val="single" w:sz="4" w:space="0" w:color="auto"/>
              <w:left w:val="single" w:sz="4" w:space="0" w:color="auto"/>
              <w:bottom w:val="single" w:sz="4" w:space="0" w:color="auto"/>
              <w:right w:val="single" w:sz="4" w:space="0" w:color="auto"/>
            </w:tcBorders>
          </w:tcPr>
          <w:p w14:paraId="0D5F6A7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7446108</w:t>
            </w:r>
          </w:p>
        </w:tc>
      </w:tr>
      <w:tr w:rsidR="009C003A" w:rsidRPr="00A92E63" w14:paraId="7877A192" w14:textId="77777777" w:rsidTr="009C003A">
        <w:tc>
          <w:tcPr>
            <w:tcW w:w="663" w:type="dxa"/>
            <w:tcBorders>
              <w:top w:val="single" w:sz="4" w:space="0" w:color="auto"/>
              <w:left w:val="single" w:sz="4" w:space="0" w:color="auto"/>
              <w:bottom w:val="single" w:sz="4" w:space="0" w:color="auto"/>
              <w:right w:val="single" w:sz="4" w:space="0" w:color="auto"/>
            </w:tcBorders>
          </w:tcPr>
          <w:p w14:paraId="1936461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7477</w:t>
            </w:r>
          </w:p>
        </w:tc>
        <w:tc>
          <w:tcPr>
            <w:tcW w:w="1175" w:type="dxa"/>
            <w:tcBorders>
              <w:top w:val="single" w:sz="4" w:space="0" w:color="auto"/>
              <w:left w:val="single" w:sz="4" w:space="0" w:color="auto"/>
              <w:bottom w:val="single" w:sz="4" w:space="0" w:color="auto"/>
              <w:right w:val="single" w:sz="4" w:space="0" w:color="auto"/>
            </w:tcBorders>
          </w:tcPr>
          <w:p w14:paraId="522C9B5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5772047</w:t>
            </w:r>
          </w:p>
        </w:tc>
        <w:tc>
          <w:tcPr>
            <w:tcW w:w="1134" w:type="dxa"/>
            <w:tcBorders>
              <w:top w:val="single" w:sz="4" w:space="0" w:color="auto"/>
              <w:left w:val="single" w:sz="4" w:space="0" w:color="auto"/>
              <w:bottom w:val="single" w:sz="4" w:space="0" w:color="auto"/>
              <w:right w:val="single" w:sz="4" w:space="0" w:color="auto"/>
            </w:tcBorders>
          </w:tcPr>
          <w:p w14:paraId="1450BD3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7446126</w:t>
            </w:r>
          </w:p>
        </w:tc>
      </w:tr>
      <w:tr w:rsidR="009C003A" w:rsidRPr="00A92E63" w14:paraId="7E34D129" w14:textId="77777777" w:rsidTr="009C003A">
        <w:tc>
          <w:tcPr>
            <w:tcW w:w="663" w:type="dxa"/>
            <w:tcBorders>
              <w:top w:val="single" w:sz="4" w:space="0" w:color="auto"/>
              <w:left w:val="single" w:sz="4" w:space="0" w:color="auto"/>
              <w:bottom w:val="single" w:sz="4" w:space="0" w:color="auto"/>
              <w:right w:val="single" w:sz="4" w:space="0" w:color="auto"/>
            </w:tcBorders>
          </w:tcPr>
          <w:p w14:paraId="207E5FE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7478</w:t>
            </w:r>
          </w:p>
        </w:tc>
        <w:tc>
          <w:tcPr>
            <w:tcW w:w="1175" w:type="dxa"/>
            <w:tcBorders>
              <w:top w:val="single" w:sz="4" w:space="0" w:color="auto"/>
              <w:left w:val="single" w:sz="4" w:space="0" w:color="auto"/>
              <w:bottom w:val="single" w:sz="4" w:space="0" w:color="auto"/>
              <w:right w:val="single" w:sz="4" w:space="0" w:color="auto"/>
            </w:tcBorders>
          </w:tcPr>
          <w:p w14:paraId="2B317F6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5772050</w:t>
            </w:r>
          </w:p>
        </w:tc>
        <w:tc>
          <w:tcPr>
            <w:tcW w:w="1134" w:type="dxa"/>
            <w:tcBorders>
              <w:top w:val="single" w:sz="4" w:space="0" w:color="auto"/>
              <w:left w:val="single" w:sz="4" w:space="0" w:color="auto"/>
              <w:bottom w:val="single" w:sz="4" w:space="0" w:color="auto"/>
              <w:right w:val="single" w:sz="4" w:space="0" w:color="auto"/>
            </w:tcBorders>
          </w:tcPr>
          <w:p w14:paraId="24F24B0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7446130</w:t>
            </w:r>
          </w:p>
        </w:tc>
      </w:tr>
      <w:tr w:rsidR="009C003A" w:rsidRPr="00A92E63" w14:paraId="5B5D7ABC" w14:textId="77777777" w:rsidTr="009C003A">
        <w:tc>
          <w:tcPr>
            <w:tcW w:w="663" w:type="dxa"/>
            <w:tcBorders>
              <w:top w:val="single" w:sz="4" w:space="0" w:color="auto"/>
              <w:left w:val="single" w:sz="4" w:space="0" w:color="auto"/>
              <w:bottom w:val="single" w:sz="4" w:space="0" w:color="auto"/>
              <w:right w:val="single" w:sz="4" w:space="0" w:color="auto"/>
            </w:tcBorders>
          </w:tcPr>
          <w:p w14:paraId="4B4903A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7479</w:t>
            </w:r>
          </w:p>
        </w:tc>
        <w:tc>
          <w:tcPr>
            <w:tcW w:w="1175" w:type="dxa"/>
            <w:tcBorders>
              <w:top w:val="single" w:sz="4" w:space="0" w:color="auto"/>
              <w:left w:val="single" w:sz="4" w:space="0" w:color="auto"/>
              <w:bottom w:val="single" w:sz="4" w:space="0" w:color="auto"/>
              <w:right w:val="single" w:sz="4" w:space="0" w:color="auto"/>
            </w:tcBorders>
          </w:tcPr>
          <w:p w14:paraId="4B1D53D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5772051</w:t>
            </w:r>
          </w:p>
        </w:tc>
        <w:tc>
          <w:tcPr>
            <w:tcW w:w="1134" w:type="dxa"/>
            <w:tcBorders>
              <w:top w:val="single" w:sz="4" w:space="0" w:color="auto"/>
              <w:left w:val="single" w:sz="4" w:space="0" w:color="auto"/>
              <w:bottom w:val="single" w:sz="4" w:space="0" w:color="auto"/>
              <w:right w:val="single" w:sz="4" w:space="0" w:color="auto"/>
            </w:tcBorders>
          </w:tcPr>
          <w:p w14:paraId="3F27225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7446135</w:t>
            </w:r>
          </w:p>
        </w:tc>
      </w:tr>
      <w:tr w:rsidR="009C003A" w:rsidRPr="00A92E63" w14:paraId="005C829C" w14:textId="77777777" w:rsidTr="009C003A">
        <w:tc>
          <w:tcPr>
            <w:tcW w:w="663" w:type="dxa"/>
            <w:tcBorders>
              <w:top w:val="single" w:sz="4" w:space="0" w:color="auto"/>
              <w:left w:val="single" w:sz="4" w:space="0" w:color="auto"/>
              <w:bottom w:val="single" w:sz="4" w:space="0" w:color="auto"/>
              <w:right w:val="single" w:sz="4" w:space="0" w:color="auto"/>
            </w:tcBorders>
          </w:tcPr>
          <w:p w14:paraId="2C3A664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7480</w:t>
            </w:r>
          </w:p>
        </w:tc>
        <w:tc>
          <w:tcPr>
            <w:tcW w:w="1175" w:type="dxa"/>
            <w:tcBorders>
              <w:top w:val="single" w:sz="4" w:space="0" w:color="auto"/>
              <w:left w:val="single" w:sz="4" w:space="0" w:color="auto"/>
              <w:bottom w:val="single" w:sz="4" w:space="0" w:color="auto"/>
              <w:right w:val="single" w:sz="4" w:space="0" w:color="auto"/>
            </w:tcBorders>
          </w:tcPr>
          <w:p w14:paraId="57734FF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5772051</w:t>
            </w:r>
          </w:p>
        </w:tc>
        <w:tc>
          <w:tcPr>
            <w:tcW w:w="1134" w:type="dxa"/>
            <w:tcBorders>
              <w:top w:val="single" w:sz="4" w:space="0" w:color="auto"/>
              <w:left w:val="single" w:sz="4" w:space="0" w:color="auto"/>
              <w:bottom w:val="single" w:sz="4" w:space="0" w:color="auto"/>
              <w:right w:val="single" w:sz="4" w:space="0" w:color="auto"/>
            </w:tcBorders>
          </w:tcPr>
          <w:p w14:paraId="7DCEC4B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7446139</w:t>
            </w:r>
          </w:p>
        </w:tc>
      </w:tr>
      <w:tr w:rsidR="009C003A" w:rsidRPr="00A92E63" w14:paraId="1873171E" w14:textId="77777777" w:rsidTr="009C003A">
        <w:tc>
          <w:tcPr>
            <w:tcW w:w="663" w:type="dxa"/>
            <w:tcBorders>
              <w:top w:val="single" w:sz="4" w:space="0" w:color="auto"/>
              <w:left w:val="single" w:sz="4" w:space="0" w:color="auto"/>
              <w:bottom w:val="single" w:sz="4" w:space="0" w:color="auto"/>
              <w:right w:val="single" w:sz="4" w:space="0" w:color="auto"/>
            </w:tcBorders>
          </w:tcPr>
          <w:p w14:paraId="780B591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7481</w:t>
            </w:r>
          </w:p>
        </w:tc>
        <w:tc>
          <w:tcPr>
            <w:tcW w:w="1175" w:type="dxa"/>
            <w:tcBorders>
              <w:top w:val="single" w:sz="4" w:space="0" w:color="auto"/>
              <w:left w:val="single" w:sz="4" w:space="0" w:color="auto"/>
              <w:bottom w:val="single" w:sz="4" w:space="0" w:color="auto"/>
              <w:right w:val="single" w:sz="4" w:space="0" w:color="auto"/>
            </w:tcBorders>
          </w:tcPr>
          <w:p w14:paraId="6665869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5772049</w:t>
            </w:r>
          </w:p>
        </w:tc>
        <w:tc>
          <w:tcPr>
            <w:tcW w:w="1134" w:type="dxa"/>
            <w:tcBorders>
              <w:top w:val="single" w:sz="4" w:space="0" w:color="auto"/>
              <w:left w:val="single" w:sz="4" w:space="0" w:color="auto"/>
              <w:bottom w:val="single" w:sz="4" w:space="0" w:color="auto"/>
              <w:right w:val="single" w:sz="4" w:space="0" w:color="auto"/>
            </w:tcBorders>
          </w:tcPr>
          <w:p w14:paraId="5FE9692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7446144</w:t>
            </w:r>
          </w:p>
        </w:tc>
      </w:tr>
      <w:tr w:rsidR="009C003A" w:rsidRPr="00A92E63" w14:paraId="749E1D54" w14:textId="77777777" w:rsidTr="009C003A">
        <w:tc>
          <w:tcPr>
            <w:tcW w:w="663" w:type="dxa"/>
            <w:tcBorders>
              <w:top w:val="single" w:sz="4" w:space="0" w:color="auto"/>
              <w:left w:val="single" w:sz="4" w:space="0" w:color="auto"/>
              <w:bottom w:val="single" w:sz="4" w:space="0" w:color="auto"/>
              <w:right w:val="single" w:sz="4" w:space="0" w:color="auto"/>
            </w:tcBorders>
          </w:tcPr>
          <w:p w14:paraId="124AA49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7482</w:t>
            </w:r>
          </w:p>
        </w:tc>
        <w:tc>
          <w:tcPr>
            <w:tcW w:w="1175" w:type="dxa"/>
            <w:tcBorders>
              <w:top w:val="single" w:sz="4" w:space="0" w:color="auto"/>
              <w:left w:val="single" w:sz="4" w:space="0" w:color="auto"/>
              <w:bottom w:val="single" w:sz="4" w:space="0" w:color="auto"/>
              <w:right w:val="single" w:sz="4" w:space="0" w:color="auto"/>
            </w:tcBorders>
          </w:tcPr>
          <w:p w14:paraId="5499857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5772046</w:t>
            </w:r>
          </w:p>
        </w:tc>
        <w:tc>
          <w:tcPr>
            <w:tcW w:w="1134" w:type="dxa"/>
            <w:tcBorders>
              <w:top w:val="single" w:sz="4" w:space="0" w:color="auto"/>
              <w:left w:val="single" w:sz="4" w:space="0" w:color="auto"/>
              <w:bottom w:val="single" w:sz="4" w:space="0" w:color="auto"/>
              <w:right w:val="single" w:sz="4" w:space="0" w:color="auto"/>
            </w:tcBorders>
          </w:tcPr>
          <w:p w14:paraId="20A1A75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7446147</w:t>
            </w:r>
          </w:p>
        </w:tc>
      </w:tr>
      <w:tr w:rsidR="009C003A" w:rsidRPr="00A92E63" w14:paraId="3EF31634" w14:textId="77777777" w:rsidTr="009C003A">
        <w:tc>
          <w:tcPr>
            <w:tcW w:w="663" w:type="dxa"/>
            <w:tcBorders>
              <w:top w:val="single" w:sz="4" w:space="0" w:color="auto"/>
              <w:left w:val="single" w:sz="4" w:space="0" w:color="auto"/>
              <w:bottom w:val="single" w:sz="4" w:space="0" w:color="auto"/>
              <w:right w:val="single" w:sz="4" w:space="0" w:color="auto"/>
            </w:tcBorders>
          </w:tcPr>
          <w:p w14:paraId="70D8267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7483</w:t>
            </w:r>
          </w:p>
        </w:tc>
        <w:tc>
          <w:tcPr>
            <w:tcW w:w="1175" w:type="dxa"/>
            <w:tcBorders>
              <w:top w:val="single" w:sz="4" w:space="0" w:color="auto"/>
              <w:left w:val="single" w:sz="4" w:space="0" w:color="auto"/>
              <w:bottom w:val="single" w:sz="4" w:space="0" w:color="auto"/>
              <w:right w:val="single" w:sz="4" w:space="0" w:color="auto"/>
            </w:tcBorders>
          </w:tcPr>
          <w:p w14:paraId="2F485BF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5772029</w:t>
            </w:r>
          </w:p>
        </w:tc>
        <w:tc>
          <w:tcPr>
            <w:tcW w:w="1134" w:type="dxa"/>
            <w:tcBorders>
              <w:top w:val="single" w:sz="4" w:space="0" w:color="auto"/>
              <w:left w:val="single" w:sz="4" w:space="0" w:color="auto"/>
              <w:bottom w:val="single" w:sz="4" w:space="0" w:color="auto"/>
              <w:right w:val="single" w:sz="4" w:space="0" w:color="auto"/>
            </w:tcBorders>
          </w:tcPr>
          <w:p w14:paraId="05FC667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7446164</w:t>
            </w:r>
          </w:p>
        </w:tc>
      </w:tr>
      <w:tr w:rsidR="009C003A" w:rsidRPr="00A92E63" w14:paraId="48725DA4" w14:textId="77777777" w:rsidTr="009C003A">
        <w:tc>
          <w:tcPr>
            <w:tcW w:w="663" w:type="dxa"/>
            <w:tcBorders>
              <w:top w:val="single" w:sz="4" w:space="0" w:color="auto"/>
              <w:left w:val="single" w:sz="4" w:space="0" w:color="auto"/>
              <w:bottom w:val="single" w:sz="4" w:space="0" w:color="auto"/>
              <w:right w:val="single" w:sz="4" w:space="0" w:color="auto"/>
            </w:tcBorders>
          </w:tcPr>
          <w:p w14:paraId="0EA7AD3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7484</w:t>
            </w:r>
          </w:p>
        </w:tc>
        <w:tc>
          <w:tcPr>
            <w:tcW w:w="1175" w:type="dxa"/>
            <w:tcBorders>
              <w:top w:val="single" w:sz="4" w:space="0" w:color="auto"/>
              <w:left w:val="single" w:sz="4" w:space="0" w:color="auto"/>
              <w:bottom w:val="single" w:sz="4" w:space="0" w:color="auto"/>
              <w:right w:val="single" w:sz="4" w:space="0" w:color="auto"/>
            </w:tcBorders>
          </w:tcPr>
          <w:p w14:paraId="51AD1F8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5772029</w:t>
            </w:r>
          </w:p>
        </w:tc>
        <w:tc>
          <w:tcPr>
            <w:tcW w:w="1134" w:type="dxa"/>
            <w:tcBorders>
              <w:top w:val="single" w:sz="4" w:space="0" w:color="auto"/>
              <w:left w:val="single" w:sz="4" w:space="0" w:color="auto"/>
              <w:bottom w:val="single" w:sz="4" w:space="0" w:color="auto"/>
              <w:right w:val="single" w:sz="4" w:space="0" w:color="auto"/>
            </w:tcBorders>
          </w:tcPr>
          <w:p w14:paraId="799E496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7446167</w:t>
            </w:r>
          </w:p>
        </w:tc>
      </w:tr>
      <w:tr w:rsidR="009C003A" w:rsidRPr="00A92E63" w14:paraId="25FACCFB" w14:textId="77777777" w:rsidTr="009C003A">
        <w:tc>
          <w:tcPr>
            <w:tcW w:w="663" w:type="dxa"/>
            <w:tcBorders>
              <w:top w:val="single" w:sz="4" w:space="0" w:color="auto"/>
              <w:left w:val="single" w:sz="4" w:space="0" w:color="auto"/>
              <w:bottom w:val="single" w:sz="4" w:space="0" w:color="auto"/>
              <w:right w:val="single" w:sz="4" w:space="0" w:color="auto"/>
            </w:tcBorders>
          </w:tcPr>
          <w:p w14:paraId="667F2E0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7485</w:t>
            </w:r>
          </w:p>
        </w:tc>
        <w:tc>
          <w:tcPr>
            <w:tcW w:w="1175" w:type="dxa"/>
            <w:tcBorders>
              <w:top w:val="single" w:sz="4" w:space="0" w:color="auto"/>
              <w:left w:val="single" w:sz="4" w:space="0" w:color="auto"/>
              <w:bottom w:val="single" w:sz="4" w:space="0" w:color="auto"/>
              <w:right w:val="single" w:sz="4" w:space="0" w:color="auto"/>
            </w:tcBorders>
          </w:tcPr>
          <w:p w14:paraId="3815870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5772028</w:t>
            </w:r>
          </w:p>
        </w:tc>
        <w:tc>
          <w:tcPr>
            <w:tcW w:w="1134" w:type="dxa"/>
            <w:tcBorders>
              <w:top w:val="single" w:sz="4" w:space="0" w:color="auto"/>
              <w:left w:val="single" w:sz="4" w:space="0" w:color="auto"/>
              <w:bottom w:val="single" w:sz="4" w:space="0" w:color="auto"/>
              <w:right w:val="single" w:sz="4" w:space="0" w:color="auto"/>
            </w:tcBorders>
          </w:tcPr>
          <w:p w14:paraId="2CE9F22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7446171</w:t>
            </w:r>
          </w:p>
        </w:tc>
      </w:tr>
      <w:tr w:rsidR="009C003A" w:rsidRPr="00A92E63" w14:paraId="05CF01CD" w14:textId="77777777" w:rsidTr="009C003A">
        <w:tc>
          <w:tcPr>
            <w:tcW w:w="663" w:type="dxa"/>
            <w:tcBorders>
              <w:top w:val="single" w:sz="4" w:space="0" w:color="auto"/>
              <w:left w:val="single" w:sz="4" w:space="0" w:color="auto"/>
              <w:bottom w:val="single" w:sz="4" w:space="0" w:color="auto"/>
              <w:right w:val="single" w:sz="4" w:space="0" w:color="auto"/>
            </w:tcBorders>
          </w:tcPr>
          <w:p w14:paraId="21968FB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7486</w:t>
            </w:r>
          </w:p>
        </w:tc>
        <w:tc>
          <w:tcPr>
            <w:tcW w:w="1175" w:type="dxa"/>
            <w:tcBorders>
              <w:top w:val="single" w:sz="4" w:space="0" w:color="auto"/>
              <w:left w:val="single" w:sz="4" w:space="0" w:color="auto"/>
              <w:bottom w:val="single" w:sz="4" w:space="0" w:color="auto"/>
              <w:right w:val="single" w:sz="4" w:space="0" w:color="auto"/>
            </w:tcBorders>
          </w:tcPr>
          <w:p w14:paraId="2814A48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5772036</w:t>
            </w:r>
          </w:p>
        </w:tc>
        <w:tc>
          <w:tcPr>
            <w:tcW w:w="1134" w:type="dxa"/>
            <w:tcBorders>
              <w:top w:val="single" w:sz="4" w:space="0" w:color="auto"/>
              <w:left w:val="single" w:sz="4" w:space="0" w:color="auto"/>
              <w:bottom w:val="single" w:sz="4" w:space="0" w:color="auto"/>
              <w:right w:val="single" w:sz="4" w:space="0" w:color="auto"/>
            </w:tcBorders>
          </w:tcPr>
          <w:p w14:paraId="3AF9376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7446193</w:t>
            </w:r>
          </w:p>
        </w:tc>
      </w:tr>
      <w:tr w:rsidR="009C003A" w:rsidRPr="00A92E63" w14:paraId="24FD1E06" w14:textId="77777777" w:rsidTr="009C003A">
        <w:tc>
          <w:tcPr>
            <w:tcW w:w="663" w:type="dxa"/>
            <w:tcBorders>
              <w:top w:val="single" w:sz="4" w:space="0" w:color="auto"/>
              <w:left w:val="single" w:sz="4" w:space="0" w:color="auto"/>
              <w:bottom w:val="single" w:sz="4" w:space="0" w:color="auto"/>
              <w:right w:val="single" w:sz="4" w:space="0" w:color="auto"/>
            </w:tcBorders>
          </w:tcPr>
          <w:p w14:paraId="7184BC5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7487</w:t>
            </w:r>
          </w:p>
        </w:tc>
        <w:tc>
          <w:tcPr>
            <w:tcW w:w="1175" w:type="dxa"/>
            <w:tcBorders>
              <w:top w:val="single" w:sz="4" w:space="0" w:color="auto"/>
              <w:left w:val="single" w:sz="4" w:space="0" w:color="auto"/>
              <w:bottom w:val="single" w:sz="4" w:space="0" w:color="auto"/>
              <w:right w:val="single" w:sz="4" w:space="0" w:color="auto"/>
            </w:tcBorders>
          </w:tcPr>
          <w:p w14:paraId="0C3AF9A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5772075</w:t>
            </w:r>
          </w:p>
        </w:tc>
        <w:tc>
          <w:tcPr>
            <w:tcW w:w="1134" w:type="dxa"/>
            <w:tcBorders>
              <w:top w:val="single" w:sz="4" w:space="0" w:color="auto"/>
              <w:left w:val="single" w:sz="4" w:space="0" w:color="auto"/>
              <w:bottom w:val="single" w:sz="4" w:space="0" w:color="auto"/>
              <w:right w:val="single" w:sz="4" w:space="0" w:color="auto"/>
            </w:tcBorders>
          </w:tcPr>
          <w:p w14:paraId="4D893D2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7446182</w:t>
            </w:r>
          </w:p>
        </w:tc>
      </w:tr>
      <w:tr w:rsidR="009C003A" w:rsidRPr="00A92E63" w14:paraId="56DAB112" w14:textId="77777777" w:rsidTr="009C003A">
        <w:tc>
          <w:tcPr>
            <w:tcW w:w="663" w:type="dxa"/>
            <w:tcBorders>
              <w:top w:val="single" w:sz="4" w:space="0" w:color="auto"/>
              <w:left w:val="single" w:sz="4" w:space="0" w:color="auto"/>
              <w:bottom w:val="single" w:sz="4" w:space="0" w:color="auto"/>
              <w:right w:val="single" w:sz="4" w:space="0" w:color="auto"/>
            </w:tcBorders>
          </w:tcPr>
          <w:p w14:paraId="1D759FE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7488</w:t>
            </w:r>
          </w:p>
        </w:tc>
        <w:tc>
          <w:tcPr>
            <w:tcW w:w="1175" w:type="dxa"/>
            <w:tcBorders>
              <w:top w:val="single" w:sz="4" w:space="0" w:color="auto"/>
              <w:left w:val="single" w:sz="4" w:space="0" w:color="auto"/>
              <w:bottom w:val="single" w:sz="4" w:space="0" w:color="auto"/>
              <w:right w:val="single" w:sz="4" w:space="0" w:color="auto"/>
            </w:tcBorders>
          </w:tcPr>
          <w:p w14:paraId="44832A1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5772079</w:t>
            </w:r>
          </w:p>
        </w:tc>
        <w:tc>
          <w:tcPr>
            <w:tcW w:w="1134" w:type="dxa"/>
            <w:tcBorders>
              <w:top w:val="single" w:sz="4" w:space="0" w:color="auto"/>
              <w:left w:val="single" w:sz="4" w:space="0" w:color="auto"/>
              <w:bottom w:val="single" w:sz="4" w:space="0" w:color="auto"/>
              <w:right w:val="single" w:sz="4" w:space="0" w:color="auto"/>
            </w:tcBorders>
          </w:tcPr>
          <w:p w14:paraId="76F2ACC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7446181</w:t>
            </w:r>
          </w:p>
        </w:tc>
      </w:tr>
      <w:tr w:rsidR="009C003A" w:rsidRPr="00A92E63" w14:paraId="5DE5939A" w14:textId="77777777" w:rsidTr="009C003A">
        <w:tc>
          <w:tcPr>
            <w:tcW w:w="663" w:type="dxa"/>
            <w:tcBorders>
              <w:top w:val="single" w:sz="4" w:space="0" w:color="auto"/>
              <w:left w:val="single" w:sz="4" w:space="0" w:color="auto"/>
              <w:bottom w:val="single" w:sz="4" w:space="0" w:color="auto"/>
              <w:right w:val="single" w:sz="4" w:space="0" w:color="auto"/>
            </w:tcBorders>
          </w:tcPr>
          <w:p w14:paraId="1EC7DFA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7489</w:t>
            </w:r>
          </w:p>
        </w:tc>
        <w:tc>
          <w:tcPr>
            <w:tcW w:w="1175" w:type="dxa"/>
            <w:tcBorders>
              <w:top w:val="single" w:sz="4" w:space="0" w:color="auto"/>
              <w:left w:val="single" w:sz="4" w:space="0" w:color="auto"/>
              <w:bottom w:val="single" w:sz="4" w:space="0" w:color="auto"/>
              <w:right w:val="single" w:sz="4" w:space="0" w:color="auto"/>
            </w:tcBorders>
          </w:tcPr>
          <w:p w14:paraId="74DCA50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5772084</w:t>
            </w:r>
          </w:p>
        </w:tc>
        <w:tc>
          <w:tcPr>
            <w:tcW w:w="1134" w:type="dxa"/>
            <w:tcBorders>
              <w:top w:val="single" w:sz="4" w:space="0" w:color="auto"/>
              <w:left w:val="single" w:sz="4" w:space="0" w:color="auto"/>
              <w:bottom w:val="single" w:sz="4" w:space="0" w:color="auto"/>
              <w:right w:val="single" w:sz="4" w:space="0" w:color="auto"/>
            </w:tcBorders>
          </w:tcPr>
          <w:p w14:paraId="4FB495D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7446182</w:t>
            </w:r>
          </w:p>
        </w:tc>
      </w:tr>
      <w:tr w:rsidR="009C003A" w:rsidRPr="00A92E63" w14:paraId="6DAF8645" w14:textId="77777777" w:rsidTr="009C003A">
        <w:tc>
          <w:tcPr>
            <w:tcW w:w="663" w:type="dxa"/>
            <w:tcBorders>
              <w:top w:val="single" w:sz="4" w:space="0" w:color="auto"/>
              <w:left w:val="single" w:sz="4" w:space="0" w:color="auto"/>
              <w:bottom w:val="single" w:sz="4" w:space="0" w:color="auto"/>
              <w:right w:val="single" w:sz="4" w:space="0" w:color="auto"/>
            </w:tcBorders>
          </w:tcPr>
          <w:p w14:paraId="4B5C58C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7490</w:t>
            </w:r>
          </w:p>
        </w:tc>
        <w:tc>
          <w:tcPr>
            <w:tcW w:w="1175" w:type="dxa"/>
            <w:tcBorders>
              <w:top w:val="single" w:sz="4" w:space="0" w:color="auto"/>
              <w:left w:val="single" w:sz="4" w:space="0" w:color="auto"/>
              <w:bottom w:val="single" w:sz="4" w:space="0" w:color="auto"/>
              <w:right w:val="single" w:sz="4" w:space="0" w:color="auto"/>
            </w:tcBorders>
          </w:tcPr>
          <w:p w14:paraId="30C5CDD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5772088</w:t>
            </w:r>
          </w:p>
        </w:tc>
        <w:tc>
          <w:tcPr>
            <w:tcW w:w="1134" w:type="dxa"/>
            <w:tcBorders>
              <w:top w:val="single" w:sz="4" w:space="0" w:color="auto"/>
              <w:left w:val="single" w:sz="4" w:space="0" w:color="auto"/>
              <w:bottom w:val="single" w:sz="4" w:space="0" w:color="auto"/>
              <w:right w:val="single" w:sz="4" w:space="0" w:color="auto"/>
            </w:tcBorders>
          </w:tcPr>
          <w:p w14:paraId="2F766FE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7446184</w:t>
            </w:r>
          </w:p>
        </w:tc>
      </w:tr>
      <w:tr w:rsidR="009C003A" w:rsidRPr="00A92E63" w14:paraId="266C0CD3" w14:textId="77777777" w:rsidTr="009C003A">
        <w:tc>
          <w:tcPr>
            <w:tcW w:w="663" w:type="dxa"/>
            <w:tcBorders>
              <w:top w:val="single" w:sz="4" w:space="0" w:color="auto"/>
              <w:left w:val="single" w:sz="4" w:space="0" w:color="auto"/>
              <w:bottom w:val="single" w:sz="4" w:space="0" w:color="auto"/>
              <w:right w:val="single" w:sz="4" w:space="0" w:color="auto"/>
            </w:tcBorders>
          </w:tcPr>
          <w:p w14:paraId="01BEFC5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7491</w:t>
            </w:r>
          </w:p>
        </w:tc>
        <w:tc>
          <w:tcPr>
            <w:tcW w:w="1175" w:type="dxa"/>
            <w:tcBorders>
              <w:top w:val="single" w:sz="4" w:space="0" w:color="auto"/>
              <w:left w:val="single" w:sz="4" w:space="0" w:color="auto"/>
              <w:bottom w:val="single" w:sz="4" w:space="0" w:color="auto"/>
              <w:right w:val="single" w:sz="4" w:space="0" w:color="auto"/>
            </w:tcBorders>
          </w:tcPr>
          <w:p w14:paraId="16E3E92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5772091</w:t>
            </w:r>
          </w:p>
        </w:tc>
        <w:tc>
          <w:tcPr>
            <w:tcW w:w="1134" w:type="dxa"/>
            <w:tcBorders>
              <w:top w:val="single" w:sz="4" w:space="0" w:color="auto"/>
              <w:left w:val="single" w:sz="4" w:space="0" w:color="auto"/>
              <w:bottom w:val="single" w:sz="4" w:space="0" w:color="auto"/>
              <w:right w:val="single" w:sz="4" w:space="0" w:color="auto"/>
            </w:tcBorders>
          </w:tcPr>
          <w:p w14:paraId="4073681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7446188</w:t>
            </w:r>
          </w:p>
        </w:tc>
      </w:tr>
      <w:tr w:rsidR="009C003A" w:rsidRPr="00A92E63" w14:paraId="2F54CB93" w14:textId="77777777" w:rsidTr="009C003A">
        <w:tc>
          <w:tcPr>
            <w:tcW w:w="663" w:type="dxa"/>
            <w:tcBorders>
              <w:top w:val="single" w:sz="4" w:space="0" w:color="auto"/>
              <w:left w:val="single" w:sz="4" w:space="0" w:color="auto"/>
              <w:bottom w:val="single" w:sz="4" w:space="0" w:color="auto"/>
              <w:right w:val="single" w:sz="4" w:space="0" w:color="auto"/>
            </w:tcBorders>
          </w:tcPr>
          <w:p w14:paraId="1A34BA6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7492</w:t>
            </w:r>
          </w:p>
        </w:tc>
        <w:tc>
          <w:tcPr>
            <w:tcW w:w="1175" w:type="dxa"/>
            <w:tcBorders>
              <w:top w:val="single" w:sz="4" w:space="0" w:color="auto"/>
              <w:left w:val="single" w:sz="4" w:space="0" w:color="auto"/>
              <w:bottom w:val="single" w:sz="4" w:space="0" w:color="auto"/>
              <w:right w:val="single" w:sz="4" w:space="0" w:color="auto"/>
            </w:tcBorders>
          </w:tcPr>
          <w:p w14:paraId="73E0647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5772093</w:t>
            </w:r>
          </w:p>
        </w:tc>
        <w:tc>
          <w:tcPr>
            <w:tcW w:w="1134" w:type="dxa"/>
            <w:tcBorders>
              <w:top w:val="single" w:sz="4" w:space="0" w:color="auto"/>
              <w:left w:val="single" w:sz="4" w:space="0" w:color="auto"/>
              <w:bottom w:val="single" w:sz="4" w:space="0" w:color="auto"/>
              <w:right w:val="single" w:sz="4" w:space="0" w:color="auto"/>
            </w:tcBorders>
          </w:tcPr>
          <w:p w14:paraId="027A77D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7446192</w:t>
            </w:r>
          </w:p>
        </w:tc>
      </w:tr>
      <w:tr w:rsidR="009C003A" w:rsidRPr="00A92E63" w14:paraId="769B404D" w14:textId="77777777" w:rsidTr="009C003A">
        <w:tc>
          <w:tcPr>
            <w:tcW w:w="663" w:type="dxa"/>
            <w:tcBorders>
              <w:top w:val="single" w:sz="4" w:space="0" w:color="auto"/>
              <w:left w:val="single" w:sz="4" w:space="0" w:color="auto"/>
              <w:bottom w:val="single" w:sz="4" w:space="0" w:color="auto"/>
              <w:right w:val="single" w:sz="4" w:space="0" w:color="auto"/>
            </w:tcBorders>
          </w:tcPr>
          <w:p w14:paraId="6312970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7493</w:t>
            </w:r>
          </w:p>
        </w:tc>
        <w:tc>
          <w:tcPr>
            <w:tcW w:w="1175" w:type="dxa"/>
            <w:tcBorders>
              <w:top w:val="single" w:sz="4" w:space="0" w:color="auto"/>
              <w:left w:val="single" w:sz="4" w:space="0" w:color="auto"/>
              <w:bottom w:val="single" w:sz="4" w:space="0" w:color="auto"/>
              <w:right w:val="single" w:sz="4" w:space="0" w:color="auto"/>
            </w:tcBorders>
          </w:tcPr>
          <w:p w14:paraId="5B38C31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5772096</w:t>
            </w:r>
          </w:p>
        </w:tc>
        <w:tc>
          <w:tcPr>
            <w:tcW w:w="1134" w:type="dxa"/>
            <w:tcBorders>
              <w:top w:val="single" w:sz="4" w:space="0" w:color="auto"/>
              <w:left w:val="single" w:sz="4" w:space="0" w:color="auto"/>
              <w:bottom w:val="single" w:sz="4" w:space="0" w:color="auto"/>
              <w:right w:val="single" w:sz="4" w:space="0" w:color="auto"/>
            </w:tcBorders>
          </w:tcPr>
          <w:p w14:paraId="2BA1BB4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7446202</w:t>
            </w:r>
          </w:p>
        </w:tc>
      </w:tr>
      <w:tr w:rsidR="009C003A" w:rsidRPr="00A92E63" w14:paraId="3E8B3842" w14:textId="77777777" w:rsidTr="009C003A">
        <w:tc>
          <w:tcPr>
            <w:tcW w:w="663" w:type="dxa"/>
            <w:tcBorders>
              <w:top w:val="single" w:sz="4" w:space="0" w:color="auto"/>
              <w:left w:val="single" w:sz="4" w:space="0" w:color="auto"/>
              <w:bottom w:val="single" w:sz="4" w:space="0" w:color="auto"/>
              <w:right w:val="single" w:sz="4" w:space="0" w:color="auto"/>
            </w:tcBorders>
          </w:tcPr>
          <w:p w14:paraId="3CFEC72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7494</w:t>
            </w:r>
          </w:p>
        </w:tc>
        <w:tc>
          <w:tcPr>
            <w:tcW w:w="1175" w:type="dxa"/>
            <w:tcBorders>
              <w:top w:val="single" w:sz="4" w:space="0" w:color="auto"/>
              <w:left w:val="single" w:sz="4" w:space="0" w:color="auto"/>
              <w:bottom w:val="single" w:sz="4" w:space="0" w:color="auto"/>
              <w:right w:val="single" w:sz="4" w:space="0" w:color="auto"/>
            </w:tcBorders>
          </w:tcPr>
          <w:p w14:paraId="152BF74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5772097</w:t>
            </w:r>
          </w:p>
        </w:tc>
        <w:tc>
          <w:tcPr>
            <w:tcW w:w="1134" w:type="dxa"/>
            <w:tcBorders>
              <w:top w:val="single" w:sz="4" w:space="0" w:color="auto"/>
              <w:left w:val="single" w:sz="4" w:space="0" w:color="auto"/>
              <w:bottom w:val="single" w:sz="4" w:space="0" w:color="auto"/>
              <w:right w:val="single" w:sz="4" w:space="0" w:color="auto"/>
            </w:tcBorders>
          </w:tcPr>
          <w:p w14:paraId="52B9D77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7446206</w:t>
            </w:r>
          </w:p>
        </w:tc>
      </w:tr>
      <w:tr w:rsidR="009C003A" w:rsidRPr="00A92E63" w14:paraId="075F4147" w14:textId="77777777" w:rsidTr="009C003A">
        <w:tc>
          <w:tcPr>
            <w:tcW w:w="663" w:type="dxa"/>
            <w:tcBorders>
              <w:top w:val="single" w:sz="4" w:space="0" w:color="auto"/>
              <w:left w:val="single" w:sz="4" w:space="0" w:color="auto"/>
              <w:bottom w:val="single" w:sz="4" w:space="0" w:color="auto"/>
              <w:right w:val="single" w:sz="4" w:space="0" w:color="auto"/>
            </w:tcBorders>
          </w:tcPr>
          <w:p w14:paraId="7DFA21E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7495</w:t>
            </w:r>
          </w:p>
        </w:tc>
        <w:tc>
          <w:tcPr>
            <w:tcW w:w="1175" w:type="dxa"/>
            <w:tcBorders>
              <w:top w:val="single" w:sz="4" w:space="0" w:color="auto"/>
              <w:left w:val="single" w:sz="4" w:space="0" w:color="auto"/>
              <w:bottom w:val="single" w:sz="4" w:space="0" w:color="auto"/>
              <w:right w:val="single" w:sz="4" w:space="0" w:color="auto"/>
            </w:tcBorders>
          </w:tcPr>
          <w:p w14:paraId="7FF28FC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5772096</w:t>
            </w:r>
          </w:p>
        </w:tc>
        <w:tc>
          <w:tcPr>
            <w:tcW w:w="1134" w:type="dxa"/>
            <w:tcBorders>
              <w:top w:val="single" w:sz="4" w:space="0" w:color="auto"/>
              <w:left w:val="single" w:sz="4" w:space="0" w:color="auto"/>
              <w:bottom w:val="single" w:sz="4" w:space="0" w:color="auto"/>
              <w:right w:val="single" w:sz="4" w:space="0" w:color="auto"/>
            </w:tcBorders>
          </w:tcPr>
          <w:p w14:paraId="1782937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7446211</w:t>
            </w:r>
          </w:p>
        </w:tc>
      </w:tr>
      <w:tr w:rsidR="009C003A" w:rsidRPr="00A92E63" w14:paraId="41953151" w14:textId="77777777" w:rsidTr="009C003A">
        <w:tc>
          <w:tcPr>
            <w:tcW w:w="663" w:type="dxa"/>
            <w:tcBorders>
              <w:top w:val="single" w:sz="4" w:space="0" w:color="auto"/>
              <w:left w:val="single" w:sz="4" w:space="0" w:color="auto"/>
              <w:bottom w:val="single" w:sz="4" w:space="0" w:color="auto"/>
              <w:right w:val="single" w:sz="4" w:space="0" w:color="auto"/>
            </w:tcBorders>
          </w:tcPr>
          <w:p w14:paraId="6C57F17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7496</w:t>
            </w:r>
          </w:p>
        </w:tc>
        <w:tc>
          <w:tcPr>
            <w:tcW w:w="1175" w:type="dxa"/>
            <w:tcBorders>
              <w:top w:val="single" w:sz="4" w:space="0" w:color="auto"/>
              <w:left w:val="single" w:sz="4" w:space="0" w:color="auto"/>
              <w:bottom w:val="single" w:sz="4" w:space="0" w:color="auto"/>
              <w:right w:val="single" w:sz="4" w:space="0" w:color="auto"/>
            </w:tcBorders>
          </w:tcPr>
          <w:p w14:paraId="04D8718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5772094</w:t>
            </w:r>
          </w:p>
        </w:tc>
        <w:tc>
          <w:tcPr>
            <w:tcW w:w="1134" w:type="dxa"/>
            <w:tcBorders>
              <w:top w:val="single" w:sz="4" w:space="0" w:color="auto"/>
              <w:left w:val="single" w:sz="4" w:space="0" w:color="auto"/>
              <w:bottom w:val="single" w:sz="4" w:space="0" w:color="auto"/>
              <w:right w:val="single" w:sz="4" w:space="0" w:color="auto"/>
            </w:tcBorders>
          </w:tcPr>
          <w:p w14:paraId="7E87FA2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7446215</w:t>
            </w:r>
          </w:p>
        </w:tc>
      </w:tr>
      <w:tr w:rsidR="009C003A" w:rsidRPr="00A92E63" w14:paraId="002AC6D2" w14:textId="77777777" w:rsidTr="009C003A">
        <w:tc>
          <w:tcPr>
            <w:tcW w:w="663" w:type="dxa"/>
            <w:tcBorders>
              <w:top w:val="single" w:sz="4" w:space="0" w:color="auto"/>
              <w:left w:val="single" w:sz="4" w:space="0" w:color="auto"/>
              <w:bottom w:val="single" w:sz="4" w:space="0" w:color="auto"/>
              <w:right w:val="single" w:sz="4" w:space="0" w:color="auto"/>
            </w:tcBorders>
          </w:tcPr>
          <w:p w14:paraId="1391C74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7497</w:t>
            </w:r>
          </w:p>
        </w:tc>
        <w:tc>
          <w:tcPr>
            <w:tcW w:w="1175" w:type="dxa"/>
            <w:tcBorders>
              <w:top w:val="single" w:sz="4" w:space="0" w:color="auto"/>
              <w:left w:val="single" w:sz="4" w:space="0" w:color="auto"/>
              <w:bottom w:val="single" w:sz="4" w:space="0" w:color="auto"/>
              <w:right w:val="single" w:sz="4" w:space="0" w:color="auto"/>
            </w:tcBorders>
          </w:tcPr>
          <w:p w14:paraId="5A96698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5772090</w:t>
            </w:r>
          </w:p>
        </w:tc>
        <w:tc>
          <w:tcPr>
            <w:tcW w:w="1134" w:type="dxa"/>
            <w:tcBorders>
              <w:top w:val="single" w:sz="4" w:space="0" w:color="auto"/>
              <w:left w:val="single" w:sz="4" w:space="0" w:color="auto"/>
              <w:bottom w:val="single" w:sz="4" w:space="0" w:color="auto"/>
              <w:right w:val="single" w:sz="4" w:space="0" w:color="auto"/>
            </w:tcBorders>
          </w:tcPr>
          <w:p w14:paraId="575C04A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7446218</w:t>
            </w:r>
          </w:p>
        </w:tc>
      </w:tr>
      <w:tr w:rsidR="009C003A" w:rsidRPr="00A92E63" w14:paraId="40051949" w14:textId="77777777" w:rsidTr="009C003A">
        <w:tc>
          <w:tcPr>
            <w:tcW w:w="663" w:type="dxa"/>
            <w:tcBorders>
              <w:top w:val="single" w:sz="4" w:space="0" w:color="auto"/>
              <w:left w:val="single" w:sz="4" w:space="0" w:color="auto"/>
              <w:bottom w:val="single" w:sz="4" w:space="0" w:color="auto"/>
              <w:right w:val="single" w:sz="4" w:space="0" w:color="auto"/>
            </w:tcBorders>
          </w:tcPr>
          <w:p w14:paraId="041A257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7498</w:t>
            </w:r>
          </w:p>
        </w:tc>
        <w:tc>
          <w:tcPr>
            <w:tcW w:w="1175" w:type="dxa"/>
            <w:tcBorders>
              <w:top w:val="single" w:sz="4" w:space="0" w:color="auto"/>
              <w:left w:val="single" w:sz="4" w:space="0" w:color="auto"/>
              <w:bottom w:val="single" w:sz="4" w:space="0" w:color="auto"/>
              <w:right w:val="single" w:sz="4" w:space="0" w:color="auto"/>
            </w:tcBorders>
          </w:tcPr>
          <w:p w14:paraId="7A1BB1B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5772086</w:t>
            </w:r>
          </w:p>
        </w:tc>
        <w:tc>
          <w:tcPr>
            <w:tcW w:w="1134" w:type="dxa"/>
            <w:tcBorders>
              <w:top w:val="single" w:sz="4" w:space="0" w:color="auto"/>
              <w:left w:val="single" w:sz="4" w:space="0" w:color="auto"/>
              <w:bottom w:val="single" w:sz="4" w:space="0" w:color="auto"/>
              <w:right w:val="single" w:sz="4" w:space="0" w:color="auto"/>
            </w:tcBorders>
          </w:tcPr>
          <w:p w14:paraId="137D111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7446220</w:t>
            </w:r>
          </w:p>
        </w:tc>
      </w:tr>
      <w:tr w:rsidR="009C003A" w:rsidRPr="00A92E63" w14:paraId="639A8634" w14:textId="77777777" w:rsidTr="009C003A">
        <w:tc>
          <w:tcPr>
            <w:tcW w:w="663" w:type="dxa"/>
            <w:tcBorders>
              <w:top w:val="single" w:sz="4" w:space="0" w:color="auto"/>
              <w:left w:val="single" w:sz="4" w:space="0" w:color="auto"/>
              <w:bottom w:val="single" w:sz="4" w:space="0" w:color="auto"/>
              <w:right w:val="single" w:sz="4" w:space="0" w:color="auto"/>
            </w:tcBorders>
          </w:tcPr>
          <w:p w14:paraId="1EA7EA6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7499</w:t>
            </w:r>
          </w:p>
        </w:tc>
        <w:tc>
          <w:tcPr>
            <w:tcW w:w="1175" w:type="dxa"/>
            <w:tcBorders>
              <w:top w:val="single" w:sz="4" w:space="0" w:color="auto"/>
              <w:left w:val="single" w:sz="4" w:space="0" w:color="auto"/>
              <w:bottom w:val="single" w:sz="4" w:space="0" w:color="auto"/>
              <w:right w:val="single" w:sz="4" w:space="0" w:color="auto"/>
            </w:tcBorders>
          </w:tcPr>
          <w:p w14:paraId="2AD72B1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5772045</w:t>
            </w:r>
          </w:p>
        </w:tc>
        <w:tc>
          <w:tcPr>
            <w:tcW w:w="1134" w:type="dxa"/>
            <w:tcBorders>
              <w:top w:val="single" w:sz="4" w:space="0" w:color="auto"/>
              <w:left w:val="single" w:sz="4" w:space="0" w:color="auto"/>
              <w:bottom w:val="single" w:sz="4" w:space="0" w:color="auto"/>
              <w:right w:val="single" w:sz="4" w:space="0" w:color="auto"/>
            </w:tcBorders>
          </w:tcPr>
          <w:p w14:paraId="1B9CA60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7446232</w:t>
            </w:r>
          </w:p>
        </w:tc>
      </w:tr>
      <w:tr w:rsidR="009C003A" w:rsidRPr="00A92E63" w14:paraId="51D54B5D" w14:textId="77777777" w:rsidTr="009C003A">
        <w:tc>
          <w:tcPr>
            <w:tcW w:w="663" w:type="dxa"/>
            <w:tcBorders>
              <w:top w:val="single" w:sz="4" w:space="0" w:color="auto"/>
              <w:left w:val="single" w:sz="4" w:space="0" w:color="auto"/>
              <w:bottom w:val="single" w:sz="4" w:space="0" w:color="auto"/>
              <w:right w:val="single" w:sz="4" w:space="0" w:color="auto"/>
            </w:tcBorders>
          </w:tcPr>
          <w:p w14:paraId="60A6EAD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7500</w:t>
            </w:r>
          </w:p>
        </w:tc>
        <w:tc>
          <w:tcPr>
            <w:tcW w:w="1175" w:type="dxa"/>
            <w:tcBorders>
              <w:top w:val="single" w:sz="4" w:space="0" w:color="auto"/>
              <w:left w:val="single" w:sz="4" w:space="0" w:color="auto"/>
              <w:bottom w:val="single" w:sz="4" w:space="0" w:color="auto"/>
              <w:right w:val="single" w:sz="4" w:space="0" w:color="auto"/>
            </w:tcBorders>
          </w:tcPr>
          <w:p w14:paraId="7E8BBF6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5772061</w:t>
            </w:r>
          </w:p>
        </w:tc>
        <w:tc>
          <w:tcPr>
            <w:tcW w:w="1134" w:type="dxa"/>
            <w:tcBorders>
              <w:top w:val="single" w:sz="4" w:space="0" w:color="auto"/>
              <w:left w:val="single" w:sz="4" w:space="0" w:color="auto"/>
              <w:bottom w:val="single" w:sz="4" w:space="0" w:color="auto"/>
              <w:right w:val="single" w:sz="4" w:space="0" w:color="auto"/>
            </w:tcBorders>
          </w:tcPr>
          <w:p w14:paraId="523B8E7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7446266</w:t>
            </w:r>
          </w:p>
        </w:tc>
      </w:tr>
      <w:tr w:rsidR="009C003A" w:rsidRPr="00A92E63" w14:paraId="46457B42" w14:textId="77777777" w:rsidTr="009C003A">
        <w:tc>
          <w:tcPr>
            <w:tcW w:w="663" w:type="dxa"/>
            <w:tcBorders>
              <w:top w:val="single" w:sz="4" w:space="0" w:color="auto"/>
              <w:left w:val="single" w:sz="4" w:space="0" w:color="auto"/>
              <w:bottom w:val="single" w:sz="4" w:space="0" w:color="auto"/>
              <w:right w:val="single" w:sz="4" w:space="0" w:color="auto"/>
            </w:tcBorders>
          </w:tcPr>
          <w:p w14:paraId="7EB90A5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7501</w:t>
            </w:r>
          </w:p>
        </w:tc>
        <w:tc>
          <w:tcPr>
            <w:tcW w:w="1175" w:type="dxa"/>
            <w:tcBorders>
              <w:top w:val="single" w:sz="4" w:space="0" w:color="auto"/>
              <w:left w:val="single" w:sz="4" w:space="0" w:color="auto"/>
              <w:bottom w:val="single" w:sz="4" w:space="0" w:color="auto"/>
              <w:right w:val="single" w:sz="4" w:space="0" w:color="auto"/>
            </w:tcBorders>
          </w:tcPr>
          <w:p w14:paraId="1BCED0D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5772083</w:t>
            </w:r>
          </w:p>
        </w:tc>
        <w:tc>
          <w:tcPr>
            <w:tcW w:w="1134" w:type="dxa"/>
            <w:tcBorders>
              <w:top w:val="single" w:sz="4" w:space="0" w:color="auto"/>
              <w:left w:val="single" w:sz="4" w:space="0" w:color="auto"/>
              <w:bottom w:val="single" w:sz="4" w:space="0" w:color="auto"/>
              <w:right w:val="single" w:sz="4" w:space="0" w:color="auto"/>
            </w:tcBorders>
          </w:tcPr>
          <w:p w14:paraId="682DF60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7446238</w:t>
            </w:r>
          </w:p>
        </w:tc>
      </w:tr>
      <w:tr w:rsidR="009C003A" w:rsidRPr="00A92E63" w14:paraId="4F9BCE69" w14:textId="77777777" w:rsidTr="009C003A">
        <w:tc>
          <w:tcPr>
            <w:tcW w:w="663" w:type="dxa"/>
            <w:tcBorders>
              <w:top w:val="single" w:sz="4" w:space="0" w:color="auto"/>
              <w:left w:val="single" w:sz="4" w:space="0" w:color="auto"/>
              <w:bottom w:val="single" w:sz="4" w:space="0" w:color="auto"/>
              <w:right w:val="single" w:sz="4" w:space="0" w:color="auto"/>
            </w:tcBorders>
          </w:tcPr>
          <w:p w14:paraId="72967CB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7502</w:t>
            </w:r>
          </w:p>
        </w:tc>
        <w:tc>
          <w:tcPr>
            <w:tcW w:w="1175" w:type="dxa"/>
            <w:tcBorders>
              <w:top w:val="single" w:sz="4" w:space="0" w:color="auto"/>
              <w:left w:val="single" w:sz="4" w:space="0" w:color="auto"/>
              <w:bottom w:val="single" w:sz="4" w:space="0" w:color="auto"/>
              <w:right w:val="single" w:sz="4" w:space="0" w:color="auto"/>
            </w:tcBorders>
          </w:tcPr>
          <w:p w14:paraId="123AC42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5772086</w:t>
            </w:r>
          </w:p>
        </w:tc>
        <w:tc>
          <w:tcPr>
            <w:tcW w:w="1134" w:type="dxa"/>
            <w:tcBorders>
              <w:top w:val="single" w:sz="4" w:space="0" w:color="auto"/>
              <w:left w:val="single" w:sz="4" w:space="0" w:color="auto"/>
              <w:bottom w:val="single" w:sz="4" w:space="0" w:color="auto"/>
              <w:right w:val="single" w:sz="4" w:space="0" w:color="auto"/>
            </w:tcBorders>
          </w:tcPr>
          <w:p w14:paraId="7384FAF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7446235</w:t>
            </w:r>
          </w:p>
        </w:tc>
      </w:tr>
      <w:tr w:rsidR="009C003A" w:rsidRPr="00A92E63" w14:paraId="4DBBF38B" w14:textId="77777777" w:rsidTr="009C003A">
        <w:tc>
          <w:tcPr>
            <w:tcW w:w="663" w:type="dxa"/>
            <w:tcBorders>
              <w:top w:val="single" w:sz="4" w:space="0" w:color="auto"/>
              <w:left w:val="single" w:sz="4" w:space="0" w:color="auto"/>
              <w:bottom w:val="single" w:sz="4" w:space="0" w:color="auto"/>
              <w:right w:val="single" w:sz="4" w:space="0" w:color="auto"/>
            </w:tcBorders>
          </w:tcPr>
          <w:p w14:paraId="274A6A7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7503</w:t>
            </w:r>
          </w:p>
        </w:tc>
        <w:tc>
          <w:tcPr>
            <w:tcW w:w="1175" w:type="dxa"/>
            <w:tcBorders>
              <w:top w:val="single" w:sz="4" w:space="0" w:color="auto"/>
              <w:left w:val="single" w:sz="4" w:space="0" w:color="auto"/>
              <w:bottom w:val="single" w:sz="4" w:space="0" w:color="auto"/>
              <w:right w:val="single" w:sz="4" w:space="0" w:color="auto"/>
            </w:tcBorders>
          </w:tcPr>
          <w:p w14:paraId="6CE3F6C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5772090</w:t>
            </w:r>
          </w:p>
        </w:tc>
        <w:tc>
          <w:tcPr>
            <w:tcW w:w="1134" w:type="dxa"/>
            <w:tcBorders>
              <w:top w:val="single" w:sz="4" w:space="0" w:color="auto"/>
              <w:left w:val="single" w:sz="4" w:space="0" w:color="auto"/>
              <w:bottom w:val="single" w:sz="4" w:space="0" w:color="auto"/>
              <w:right w:val="single" w:sz="4" w:space="0" w:color="auto"/>
            </w:tcBorders>
          </w:tcPr>
          <w:p w14:paraId="00801BE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7446233</w:t>
            </w:r>
          </w:p>
        </w:tc>
      </w:tr>
      <w:tr w:rsidR="009C003A" w:rsidRPr="00A92E63" w14:paraId="75DA6B41" w14:textId="77777777" w:rsidTr="009C003A">
        <w:tc>
          <w:tcPr>
            <w:tcW w:w="663" w:type="dxa"/>
            <w:tcBorders>
              <w:top w:val="single" w:sz="4" w:space="0" w:color="auto"/>
              <w:left w:val="single" w:sz="4" w:space="0" w:color="auto"/>
              <w:bottom w:val="single" w:sz="4" w:space="0" w:color="auto"/>
              <w:right w:val="single" w:sz="4" w:space="0" w:color="auto"/>
            </w:tcBorders>
          </w:tcPr>
          <w:p w14:paraId="3E7AE7E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7504</w:t>
            </w:r>
          </w:p>
        </w:tc>
        <w:tc>
          <w:tcPr>
            <w:tcW w:w="1175" w:type="dxa"/>
            <w:tcBorders>
              <w:top w:val="single" w:sz="4" w:space="0" w:color="auto"/>
              <w:left w:val="single" w:sz="4" w:space="0" w:color="auto"/>
              <w:bottom w:val="single" w:sz="4" w:space="0" w:color="auto"/>
              <w:right w:val="single" w:sz="4" w:space="0" w:color="auto"/>
            </w:tcBorders>
          </w:tcPr>
          <w:p w14:paraId="0C20388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5772095</w:t>
            </w:r>
          </w:p>
        </w:tc>
        <w:tc>
          <w:tcPr>
            <w:tcW w:w="1134" w:type="dxa"/>
            <w:tcBorders>
              <w:top w:val="single" w:sz="4" w:space="0" w:color="auto"/>
              <w:left w:val="single" w:sz="4" w:space="0" w:color="auto"/>
              <w:bottom w:val="single" w:sz="4" w:space="0" w:color="auto"/>
              <w:right w:val="single" w:sz="4" w:space="0" w:color="auto"/>
            </w:tcBorders>
          </w:tcPr>
          <w:p w14:paraId="4B256D2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7446232</w:t>
            </w:r>
          </w:p>
        </w:tc>
      </w:tr>
      <w:tr w:rsidR="009C003A" w:rsidRPr="00A92E63" w14:paraId="5E732FBF" w14:textId="77777777" w:rsidTr="009C003A">
        <w:tc>
          <w:tcPr>
            <w:tcW w:w="663" w:type="dxa"/>
            <w:tcBorders>
              <w:top w:val="single" w:sz="4" w:space="0" w:color="auto"/>
              <w:left w:val="single" w:sz="4" w:space="0" w:color="auto"/>
              <w:bottom w:val="single" w:sz="4" w:space="0" w:color="auto"/>
              <w:right w:val="single" w:sz="4" w:space="0" w:color="auto"/>
            </w:tcBorders>
          </w:tcPr>
          <w:p w14:paraId="57518BE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7505</w:t>
            </w:r>
          </w:p>
        </w:tc>
        <w:tc>
          <w:tcPr>
            <w:tcW w:w="1175" w:type="dxa"/>
            <w:tcBorders>
              <w:top w:val="single" w:sz="4" w:space="0" w:color="auto"/>
              <w:left w:val="single" w:sz="4" w:space="0" w:color="auto"/>
              <w:bottom w:val="single" w:sz="4" w:space="0" w:color="auto"/>
              <w:right w:val="single" w:sz="4" w:space="0" w:color="auto"/>
            </w:tcBorders>
          </w:tcPr>
          <w:p w14:paraId="6E702CE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5772099</w:t>
            </w:r>
          </w:p>
        </w:tc>
        <w:tc>
          <w:tcPr>
            <w:tcW w:w="1134" w:type="dxa"/>
            <w:tcBorders>
              <w:top w:val="single" w:sz="4" w:space="0" w:color="auto"/>
              <w:left w:val="single" w:sz="4" w:space="0" w:color="auto"/>
              <w:bottom w:val="single" w:sz="4" w:space="0" w:color="auto"/>
              <w:right w:val="single" w:sz="4" w:space="0" w:color="auto"/>
            </w:tcBorders>
          </w:tcPr>
          <w:p w14:paraId="60775E8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7446233</w:t>
            </w:r>
          </w:p>
        </w:tc>
      </w:tr>
      <w:tr w:rsidR="009C003A" w:rsidRPr="00A92E63" w14:paraId="4BC4A115" w14:textId="77777777" w:rsidTr="009C003A">
        <w:tc>
          <w:tcPr>
            <w:tcW w:w="663" w:type="dxa"/>
            <w:tcBorders>
              <w:top w:val="single" w:sz="4" w:space="0" w:color="auto"/>
              <w:left w:val="single" w:sz="4" w:space="0" w:color="auto"/>
              <w:bottom w:val="single" w:sz="4" w:space="0" w:color="auto"/>
              <w:right w:val="single" w:sz="4" w:space="0" w:color="auto"/>
            </w:tcBorders>
          </w:tcPr>
          <w:p w14:paraId="03FB9B2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7506</w:t>
            </w:r>
          </w:p>
        </w:tc>
        <w:tc>
          <w:tcPr>
            <w:tcW w:w="1175" w:type="dxa"/>
            <w:tcBorders>
              <w:top w:val="single" w:sz="4" w:space="0" w:color="auto"/>
              <w:left w:val="single" w:sz="4" w:space="0" w:color="auto"/>
              <w:bottom w:val="single" w:sz="4" w:space="0" w:color="auto"/>
              <w:right w:val="single" w:sz="4" w:space="0" w:color="auto"/>
            </w:tcBorders>
          </w:tcPr>
          <w:p w14:paraId="667B650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5772103</w:t>
            </w:r>
          </w:p>
        </w:tc>
        <w:tc>
          <w:tcPr>
            <w:tcW w:w="1134" w:type="dxa"/>
            <w:tcBorders>
              <w:top w:val="single" w:sz="4" w:space="0" w:color="auto"/>
              <w:left w:val="single" w:sz="4" w:space="0" w:color="auto"/>
              <w:bottom w:val="single" w:sz="4" w:space="0" w:color="auto"/>
              <w:right w:val="single" w:sz="4" w:space="0" w:color="auto"/>
            </w:tcBorders>
          </w:tcPr>
          <w:p w14:paraId="26DEC8A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7446235</w:t>
            </w:r>
          </w:p>
        </w:tc>
      </w:tr>
      <w:tr w:rsidR="009C003A" w:rsidRPr="00A92E63" w14:paraId="0E07FFDD" w14:textId="77777777" w:rsidTr="009C003A">
        <w:tc>
          <w:tcPr>
            <w:tcW w:w="663" w:type="dxa"/>
            <w:tcBorders>
              <w:top w:val="single" w:sz="4" w:space="0" w:color="auto"/>
              <w:left w:val="single" w:sz="4" w:space="0" w:color="auto"/>
              <w:bottom w:val="single" w:sz="4" w:space="0" w:color="auto"/>
              <w:right w:val="single" w:sz="4" w:space="0" w:color="auto"/>
            </w:tcBorders>
          </w:tcPr>
          <w:p w14:paraId="51648A7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7507</w:t>
            </w:r>
          </w:p>
        </w:tc>
        <w:tc>
          <w:tcPr>
            <w:tcW w:w="1175" w:type="dxa"/>
            <w:tcBorders>
              <w:top w:val="single" w:sz="4" w:space="0" w:color="auto"/>
              <w:left w:val="single" w:sz="4" w:space="0" w:color="auto"/>
              <w:bottom w:val="single" w:sz="4" w:space="0" w:color="auto"/>
              <w:right w:val="single" w:sz="4" w:space="0" w:color="auto"/>
            </w:tcBorders>
          </w:tcPr>
          <w:p w14:paraId="1921611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5772111</w:t>
            </w:r>
          </w:p>
        </w:tc>
        <w:tc>
          <w:tcPr>
            <w:tcW w:w="1134" w:type="dxa"/>
            <w:tcBorders>
              <w:top w:val="single" w:sz="4" w:space="0" w:color="auto"/>
              <w:left w:val="single" w:sz="4" w:space="0" w:color="auto"/>
              <w:bottom w:val="single" w:sz="4" w:space="0" w:color="auto"/>
              <w:right w:val="single" w:sz="4" w:space="0" w:color="auto"/>
            </w:tcBorders>
          </w:tcPr>
          <w:p w14:paraId="309638A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7446240</w:t>
            </w:r>
          </w:p>
        </w:tc>
      </w:tr>
      <w:tr w:rsidR="009C003A" w:rsidRPr="00A92E63" w14:paraId="520ABBDE" w14:textId="77777777" w:rsidTr="009C003A">
        <w:tc>
          <w:tcPr>
            <w:tcW w:w="663" w:type="dxa"/>
            <w:tcBorders>
              <w:top w:val="single" w:sz="4" w:space="0" w:color="auto"/>
              <w:left w:val="single" w:sz="4" w:space="0" w:color="auto"/>
              <w:bottom w:val="single" w:sz="4" w:space="0" w:color="auto"/>
              <w:right w:val="single" w:sz="4" w:space="0" w:color="auto"/>
            </w:tcBorders>
          </w:tcPr>
          <w:p w14:paraId="63EF86A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7508</w:t>
            </w:r>
          </w:p>
        </w:tc>
        <w:tc>
          <w:tcPr>
            <w:tcW w:w="1175" w:type="dxa"/>
            <w:tcBorders>
              <w:top w:val="single" w:sz="4" w:space="0" w:color="auto"/>
              <w:left w:val="single" w:sz="4" w:space="0" w:color="auto"/>
              <w:bottom w:val="single" w:sz="4" w:space="0" w:color="auto"/>
              <w:right w:val="single" w:sz="4" w:space="0" w:color="auto"/>
            </w:tcBorders>
          </w:tcPr>
          <w:p w14:paraId="770E2F9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5772115</w:t>
            </w:r>
          </w:p>
        </w:tc>
        <w:tc>
          <w:tcPr>
            <w:tcW w:w="1134" w:type="dxa"/>
            <w:tcBorders>
              <w:top w:val="single" w:sz="4" w:space="0" w:color="auto"/>
              <w:left w:val="single" w:sz="4" w:space="0" w:color="auto"/>
              <w:bottom w:val="single" w:sz="4" w:space="0" w:color="auto"/>
              <w:right w:val="single" w:sz="4" w:space="0" w:color="auto"/>
            </w:tcBorders>
          </w:tcPr>
          <w:p w14:paraId="76450CD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7446244</w:t>
            </w:r>
          </w:p>
        </w:tc>
      </w:tr>
      <w:tr w:rsidR="009C003A" w:rsidRPr="00A92E63" w14:paraId="250BBABB" w14:textId="77777777" w:rsidTr="009C003A">
        <w:tc>
          <w:tcPr>
            <w:tcW w:w="663" w:type="dxa"/>
            <w:tcBorders>
              <w:top w:val="single" w:sz="4" w:space="0" w:color="auto"/>
              <w:left w:val="single" w:sz="4" w:space="0" w:color="auto"/>
              <w:bottom w:val="single" w:sz="4" w:space="0" w:color="auto"/>
              <w:right w:val="single" w:sz="4" w:space="0" w:color="auto"/>
            </w:tcBorders>
          </w:tcPr>
          <w:p w14:paraId="00D6282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7509</w:t>
            </w:r>
          </w:p>
        </w:tc>
        <w:tc>
          <w:tcPr>
            <w:tcW w:w="1175" w:type="dxa"/>
            <w:tcBorders>
              <w:top w:val="single" w:sz="4" w:space="0" w:color="auto"/>
              <w:left w:val="single" w:sz="4" w:space="0" w:color="auto"/>
              <w:bottom w:val="single" w:sz="4" w:space="0" w:color="auto"/>
              <w:right w:val="single" w:sz="4" w:space="0" w:color="auto"/>
            </w:tcBorders>
          </w:tcPr>
          <w:p w14:paraId="32CF980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5772117</w:t>
            </w:r>
          </w:p>
        </w:tc>
        <w:tc>
          <w:tcPr>
            <w:tcW w:w="1134" w:type="dxa"/>
            <w:tcBorders>
              <w:top w:val="single" w:sz="4" w:space="0" w:color="auto"/>
              <w:left w:val="single" w:sz="4" w:space="0" w:color="auto"/>
              <w:bottom w:val="single" w:sz="4" w:space="0" w:color="auto"/>
              <w:right w:val="single" w:sz="4" w:space="0" w:color="auto"/>
            </w:tcBorders>
          </w:tcPr>
          <w:p w14:paraId="6108AE1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7446248</w:t>
            </w:r>
          </w:p>
        </w:tc>
      </w:tr>
      <w:tr w:rsidR="009C003A" w:rsidRPr="00A92E63" w14:paraId="56C04F53" w14:textId="77777777" w:rsidTr="009C003A">
        <w:tc>
          <w:tcPr>
            <w:tcW w:w="663" w:type="dxa"/>
            <w:tcBorders>
              <w:top w:val="single" w:sz="4" w:space="0" w:color="auto"/>
              <w:left w:val="single" w:sz="4" w:space="0" w:color="auto"/>
              <w:bottom w:val="single" w:sz="4" w:space="0" w:color="auto"/>
              <w:right w:val="single" w:sz="4" w:space="0" w:color="auto"/>
            </w:tcBorders>
          </w:tcPr>
          <w:p w14:paraId="4E07583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7510</w:t>
            </w:r>
          </w:p>
        </w:tc>
        <w:tc>
          <w:tcPr>
            <w:tcW w:w="1175" w:type="dxa"/>
            <w:tcBorders>
              <w:top w:val="single" w:sz="4" w:space="0" w:color="auto"/>
              <w:left w:val="single" w:sz="4" w:space="0" w:color="auto"/>
              <w:bottom w:val="single" w:sz="4" w:space="0" w:color="auto"/>
              <w:right w:val="single" w:sz="4" w:space="0" w:color="auto"/>
            </w:tcBorders>
          </w:tcPr>
          <w:p w14:paraId="0AD056B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5772118</w:t>
            </w:r>
          </w:p>
        </w:tc>
        <w:tc>
          <w:tcPr>
            <w:tcW w:w="1134" w:type="dxa"/>
            <w:tcBorders>
              <w:top w:val="single" w:sz="4" w:space="0" w:color="auto"/>
              <w:left w:val="single" w:sz="4" w:space="0" w:color="auto"/>
              <w:bottom w:val="single" w:sz="4" w:space="0" w:color="auto"/>
              <w:right w:val="single" w:sz="4" w:space="0" w:color="auto"/>
            </w:tcBorders>
          </w:tcPr>
          <w:p w14:paraId="759B029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7446253</w:t>
            </w:r>
          </w:p>
        </w:tc>
      </w:tr>
      <w:tr w:rsidR="009C003A" w:rsidRPr="00A92E63" w14:paraId="2D139613" w14:textId="77777777" w:rsidTr="009C003A">
        <w:tc>
          <w:tcPr>
            <w:tcW w:w="663" w:type="dxa"/>
            <w:tcBorders>
              <w:top w:val="single" w:sz="4" w:space="0" w:color="auto"/>
              <w:left w:val="single" w:sz="4" w:space="0" w:color="auto"/>
              <w:bottom w:val="single" w:sz="4" w:space="0" w:color="auto"/>
              <w:right w:val="single" w:sz="4" w:space="0" w:color="auto"/>
            </w:tcBorders>
          </w:tcPr>
          <w:p w14:paraId="2AAFFA9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7511</w:t>
            </w:r>
          </w:p>
        </w:tc>
        <w:tc>
          <w:tcPr>
            <w:tcW w:w="1175" w:type="dxa"/>
            <w:tcBorders>
              <w:top w:val="single" w:sz="4" w:space="0" w:color="auto"/>
              <w:left w:val="single" w:sz="4" w:space="0" w:color="auto"/>
              <w:bottom w:val="single" w:sz="4" w:space="0" w:color="auto"/>
              <w:right w:val="single" w:sz="4" w:space="0" w:color="auto"/>
            </w:tcBorders>
          </w:tcPr>
          <w:p w14:paraId="3C2D721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5772117</w:t>
            </w:r>
          </w:p>
        </w:tc>
        <w:tc>
          <w:tcPr>
            <w:tcW w:w="1134" w:type="dxa"/>
            <w:tcBorders>
              <w:top w:val="single" w:sz="4" w:space="0" w:color="auto"/>
              <w:left w:val="single" w:sz="4" w:space="0" w:color="auto"/>
              <w:bottom w:val="single" w:sz="4" w:space="0" w:color="auto"/>
              <w:right w:val="single" w:sz="4" w:space="0" w:color="auto"/>
            </w:tcBorders>
          </w:tcPr>
          <w:p w14:paraId="367E79C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7446258</w:t>
            </w:r>
          </w:p>
        </w:tc>
      </w:tr>
      <w:tr w:rsidR="009C003A" w:rsidRPr="00A92E63" w14:paraId="747CB2B3" w14:textId="77777777" w:rsidTr="009C003A">
        <w:tc>
          <w:tcPr>
            <w:tcW w:w="663" w:type="dxa"/>
            <w:tcBorders>
              <w:top w:val="single" w:sz="4" w:space="0" w:color="auto"/>
              <w:left w:val="single" w:sz="4" w:space="0" w:color="auto"/>
              <w:bottom w:val="single" w:sz="4" w:space="0" w:color="auto"/>
              <w:right w:val="single" w:sz="4" w:space="0" w:color="auto"/>
            </w:tcBorders>
          </w:tcPr>
          <w:p w14:paraId="6371204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7512</w:t>
            </w:r>
          </w:p>
        </w:tc>
        <w:tc>
          <w:tcPr>
            <w:tcW w:w="1175" w:type="dxa"/>
            <w:tcBorders>
              <w:top w:val="single" w:sz="4" w:space="0" w:color="auto"/>
              <w:left w:val="single" w:sz="4" w:space="0" w:color="auto"/>
              <w:bottom w:val="single" w:sz="4" w:space="0" w:color="auto"/>
              <w:right w:val="single" w:sz="4" w:space="0" w:color="auto"/>
            </w:tcBorders>
          </w:tcPr>
          <w:p w14:paraId="05EF572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5772115</w:t>
            </w:r>
          </w:p>
        </w:tc>
        <w:tc>
          <w:tcPr>
            <w:tcW w:w="1134" w:type="dxa"/>
            <w:tcBorders>
              <w:top w:val="single" w:sz="4" w:space="0" w:color="auto"/>
              <w:left w:val="single" w:sz="4" w:space="0" w:color="auto"/>
              <w:bottom w:val="single" w:sz="4" w:space="0" w:color="auto"/>
              <w:right w:val="single" w:sz="4" w:space="0" w:color="auto"/>
            </w:tcBorders>
          </w:tcPr>
          <w:p w14:paraId="49EF181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7446262</w:t>
            </w:r>
          </w:p>
        </w:tc>
      </w:tr>
      <w:tr w:rsidR="009C003A" w:rsidRPr="00A92E63" w14:paraId="2A147DAC" w14:textId="77777777" w:rsidTr="009C003A">
        <w:tc>
          <w:tcPr>
            <w:tcW w:w="663" w:type="dxa"/>
            <w:tcBorders>
              <w:top w:val="single" w:sz="4" w:space="0" w:color="auto"/>
              <w:left w:val="single" w:sz="4" w:space="0" w:color="auto"/>
              <w:bottom w:val="single" w:sz="4" w:space="0" w:color="auto"/>
              <w:right w:val="single" w:sz="4" w:space="0" w:color="auto"/>
            </w:tcBorders>
          </w:tcPr>
          <w:p w14:paraId="6EE076A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7513</w:t>
            </w:r>
          </w:p>
        </w:tc>
        <w:tc>
          <w:tcPr>
            <w:tcW w:w="1175" w:type="dxa"/>
            <w:tcBorders>
              <w:top w:val="single" w:sz="4" w:space="0" w:color="auto"/>
              <w:left w:val="single" w:sz="4" w:space="0" w:color="auto"/>
              <w:bottom w:val="single" w:sz="4" w:space="0" w:color="auto"/>
              <w:right w:val="single" w:sz="4" w:space="0" w:color="auto"/>
            </w:tcBorders>
          </w:tcPr>
          <w:p w14:paraId="34341D9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5772081</w:t>
            </w:r>
          </w:p>
        </w:tc>
        <w:tc>
          <w:tcPr>
            <w:tcW w:w="1134" w:type="dxa"/>
            <w:tcBorders>
              <w:top w:val="single" w:sz="4" w:space="0" w:color="auto"/>
              <w:left w:val="single" w:sz="4" w:space="0" w:color="auto"/>
              <w:bottom w:val="single" w:sz="4" w:space="0" w:color="auto"/>
              <w:right w:val="single" w:sz="4" w:space="0" w:color="auto"/>
            </w:tcBorders>
          </w:tcPr>
          <w:p w14:paraId="4E5EE8C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7446306</w:t>
            </w:r>
          </w:p>
        </w:tc>
      </w:tr>
      <w:tr w:rsidR="009C003A" w:rsidRPr="00A92E63" w14:paraId="3F973A13" w14:textId="77777777" w:rsidTr="009C003A">
        <w:tc>
          <w:tcPr>
            <w:tcW w:w="663" w:type="dxa"/>
            <w:tcBorders>
              <w:top w:val="single" w:sz="4" w:space="0" w:color="auto"/>
              <w:left w:val="single" w:sz="4" w:space="0" w:color="auto"/>
              <w:bottom w:val="single" w:sz="4" w:space="0" w:color="auto"/>
              <w:right w:val="single" w:sz="4" w:space="0" w:color="auto"/>
            </w:tcBorders>
          </w:tcPr>
          <w:p w14:paraId="6F25FA7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7514</w:t>
            </w:r>
          </w:p>
        </w:tc>
        <w:tc>
          <w:tcPr>
            <w:tcW w:w="1175" w:type="dxa"/>
            <w:tcBorders>
              <w:top w:val="single" w:sz="4" w:space="0" w:color="auto"/>
              <w:left w:val="single" w:sz="4" w:space="0" w:color="auto"/>
              <w:bottom w:val="single" w:sz="4" w:space="0" w:color="auto"/>
              <w:right w:val="single" w:sz="4" w:space="0" w:color="auto"/>
            </w:tcBorders>
          </w:tcPr>
          <w:p w14:paraId="1F07606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5772086</w:t>
            </w:r>
          </w:p>
        </w:tc>
        <w:tc>
          <w:tcPr>
            <w:tcW w:w="1134" w:type="dxa"/>
            <w:tcBorders>
              <w:top w:val="single" w:sz="4" w:space="0" w:color="auto"/>
              <w:left w:val="single" w:sz="4" w:space="0" w:color="auto"/>
              <w:bottom w:val="single" w:sz="4" w:space="0" w:color="auto"/>
              <w:right w:val="single" w:sz="4" w:space="0" w:color="auto"/>
            </w:tcBorders>
          </w:tcPr>
          <w:p w14:paraId="790B3FB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7446314</w:t>
            </w:r>
          </w:p>
        </w:tc>
      </w:tr>
      <w:tr w:rsidR="009C003A" w:rsidRPr="00A92E63" w14:paraId="21E86FD9" w14:textId="77777777" w:rsidTr="009C003A">
        <w:tc>
          <w:tcPr>
            <w:tcW w:w="663" w:type="dxa"/>
            <w:tcBorders>
              <w:top w:val="single" w:sz="4" w:space="0" w:color="auto"/>
              <w:left w:val="single" w:sz="4" w:space="0" w:color="auto"/>
              <w:bottom w:val="single" w:sz="4" w:space="0" w:color="auto"/>
              <w:right w:val="single" w:sz="4" w:space="0" w:color="auto"/>
            </w:tcBorders>
          </w:tcPr>
          <w:p w14:paraId="279BBD8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7515</w:t>
            </w:r>
          </w:p>
        </w:tc>
        <w:tc>
          <w:tcPr>
            <w:tcW w:w="1175" w:type="dxa"/>
            <w:tcBorders>
              <w:top w:val="single" w:sz="4" w:space="0" w:color="auto"/>
              <w:left w:val="single" w:sz="4" w:space="0" w:color="auto"/>
              <w:bottom w:val="single" w:sz="4" w:space="0" w:color="auto"/>
              <w:right w:val="single" w:sz="4" w:space="0" w:color="auto"/>
            </w:tcBorders>
          </w:tcPr>
          <w:p w14:paraId="1CC38B1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5772087</w:t>
            </w:r>
          </w:p>
        </w:tc>
        <w:tc>
          <w:tcPr>
            <w:tcW w:w="1134" w:type="dxa"/>
            <w:tcBorders>
              <w:top w:val="single" w:sz="4" w:space="0" w:color="auto"/>
              <w:left w:val="single" w:sz="4" w:space="0" w:color="auto"/>
              <w:bottom w:val="single" w:sz="4" w:space="0" w:color="auto"/>
              <w:right w:val="single" w:sz="4" w:space="0" w:color="auto"/>
            </w:tcBorders>
          </w:tcPr>
          <w:p w14:paraId="14BC968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7446316</w:t>
            </w:r>
          </w:p>
        </w:tc>
      </w:tr>
      <w:tr w:rsidR="009C003A" w:rsidRPr="00A92E63" w14:paraId="5292DA1D" w14:textId="77777777" w:rsidTr="009C003A">
        <w:tc>
          <w:tcPr>
            <w:tcW w:w="663" w:type="dxa"/>
            <w:tcBorders>
              <w:top w:val="single" w:sz="4" w:space="0" w:color="auto"/>
              <w:left w:val="single" w:sz="4" w:space="0" w:color="auto"/>
              <w:bottom w:val="single" w:sz="4" w:space="0" w:color="auto"/>
              <w:right w:val="single" w:sz="4" w:space="0" w:color="auto"/>
            </w:tcBorders>
          </w:tcPr>
          <w:p w14:paraId="6D179C6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7516</w:t>
            </w:r>
          </w:p>
        </w:tc>
        <w:tc>
          <w:tcPr>
            <w:tcW w:w="1175" w:type="dxa"/>
            <w:tcBorders>
              <w:top w:val="single" w:sz="4" w:space="0" w:color="auto"/>
              <w:left w:val="single" w:sz="4" w:space="0" w:color="auto"/>
              <w:bottom w:val="single" w:sz="4" w:space="0" w:color="auto"/>
              <w:right w:val="single" w:sz="4" w:space="0" w:color="auto"/>
            </w:tcBorders>
          </w:tcPr>
          <w:p w14:paraId="3DD789E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5772133</w:t>
            </w:r>
          </w:p>
        </w:tc>
        <w:tc>
          <w:tcPr>
            <w:tcW w:w="1134" w:type="dxa"/>
            <w:tcBorders>
              <w:top w:val="single" w:sz="4" w:space="0" w:color="auto"/>
              <w:left w:val="single" w:sz="4" w:space="0" w:color="auto"/>
              <w:bottom w:val="single" w:sz="4" w:space="0" w:color="auto"/>
              <w:right w:val="single" w:sz="4" w:space="0" w:color="auto"/>
            </w:tcBorders>
          </w:tcPr>
          <w:p w14:paraId="10D1902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7446415</w:t>
            </w:r>
          </w:p>
        </w:tc>
      </w:tr>
      <w:tr w:rsidR="009C003A" w:rsidRPr="00A92E63" w14:paraId="4A1E842B" w14:textId="77777777" w:rsidTr="009C003A">
        <w:tc>
          <w:tcPr>
            <w:tcW w:w="663" w:type="dxa"/>
            <w:tcBorders>
              <w:top w:val="single" w:sz="4" w:space="0" w:color="auto"/>
              <w:left w:val="single" w:sz="4" w:space="0" w:color="auto"/>
              <w:bottom w:val="single" w:sz="4" w:space="0" w:color="auto"/>
              <w:right w:val="single" w:sz="4" w:space="0" w:color="auto"/>
            </w:tcBorders>
          </w:tcPr>
          <w:p w14:paraId="66C6771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7517</w:t>
            </w:r>
          </w:p>
        </w:tc>
        <w:tc>
          <w:tcPr>
            <w:tcW w:w="1175" w:type="dxa"/>
            <w:tcBorders>
              <w:top w:val="single" w:sz="4" w:space="0" w:color="auto"/>
              <w:left w:val="single" w:sz="4" w:space="0" w:color="auto"/>
              <w:bottom w:val="single" w:sz="4" w:space="0" w:color="auto"/>
              <w:right w:val="single" w:sz="4" w:space="0" w:color="auto"/>
            </w:tcBorders>
          </w:tcPr>
          <w:p w14:paraId="66D4283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5772151</w:t>
            </w:r>
          </w:p>
        </w:tc>
        <w:tc>
          <w:tcPr>
            <w:tcW w:w="1134" w:type="dxa"/>
            <w:tcBorders>
              <w:top w:val="single" w:sz="4" w:space="0" w:color="auto"/>
              <w:left w:val="single" w:sz="4" w:space="0" w:color="auto"/>
              <w:bottom w:val="single" w:sz="4" w:space="0" w:color="auto"/>
              <w:right w:val="single" w:sz="4" w:space="0" w:color="auto"/>
            </w:tcBorders>
          </w:tcPr>
          <w:p w14:paraId="7417A4E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7446427</w:t>
            </w:r>
          </w:p>
        </w:tc>
      </w:tr>
      <w:tr w:rsidR="009C003A" w:rsidRPr="00A92E63" w14:paraId="65178876" w14:textId="77777777" w:rsidTr="009C003A">
        <w:tc>
          <w:tcPr>
            <w:tcW w:w="663" w:type="dxa"/>
            <w:tcBorders>
              <w:top w:val="single" w:sz="4" w:space="0" w:color="auto"/>
              <w:left w:val="single" w:sz="4" w:space="0" w:color="auto"/>
              <w:bottom w:val="single" w:sz="4" w:space="0" w:color="auto"/>
              <w:right w:val="single" w:sz="4" w:space="0" w:color="auto"/>
            </w:tcBorders>
          </w:tcPr>
          <w:p w14:paraId="0FC1337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7518</w:t>
            </w:r>
          </w:p>
        </w:tc>
        <w:tc>
          <w:tcPr>
            <w:tcW w:w="1175" w:type="dxa"/>
            <w:tcBorders>
              <w:top w:val="single" w:sz="4" w:space="0" w:color="auto"/>
              <w:left w:val="single" w:sz="4" w:space="0" w:color="auto"/>
              <w:bottom w:val="single" w:sz="4" w:space="0" w:color="auto"/>
              <w:right w:val="single" w:sz="4" w:space="0" w:color="auto"/>
            </w:tcBorders>
          </w:tcPr>
          <w:p w14:paraId="01E0783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5772191</w:t>
            </w:r>
          </w:p>
        </w:tc>
        <w:tc>
          <w:tcPr>
            <w:tcW w:w="1134" w:type="dxa"/>
            <w:tcBorders>
              <w:top w:val="single" w:sz="4" w:space="0" w:color="auto"/>
              <w:left w:val="single" w:sz="4" w:space="0" w:color="auto"/>
              <w:bottom w:val="single" w:sz="4" w:space="0" w:color="auto"/>
              <w:right w:val="single" w:sz="4" w:space="0" w:color="auto"/>
            </w:tcBorders>
          </w:tcPr>
          <w:p w14:paraId="1B71500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7446416</w:t>
            </w:r>
          </w:p>
        </w:tc>
      </w:tr>
      <w:tr w:rsidR="009C003A" w:rsidRPr="00A92E63" w14:paraId="7317E6A3" w14:textId="77777777" w:rsidTr="009C003A">
        <w:tc>
          <w:tcPr>
            <w:tcW w:w="663" w:type="dxa"/>
            <w:tcBorders>
              <w:top w:val="single" w:sz="4" w:space="0" w:color="auto"/>
              <w:left w:val="single" w:sz="4" w:space="0" w:color="auto"/>
              <w:bottom w:val="single" w:sz="4" w:space="0" w:color="auto"/>
              <w:right w:val="single" w:sz="4" w:space="0" w:color="auto"/>
            </w:tcBorders>
          </w:tcPr>
          <w:p w14:paraId="52DB13F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7519</w:t>
            </w:r>
          </w:p>
        </w:tc>
        <w:tc>
          <w:tcPr>
            <w:tcW w:w="1175" w:type="dxa"/>
            <w:tcBorders>
              <w:top w:val="single" w:sz="4" w:space="0" w:color="auto"/>
              <w:left w:val="single" w:sz="4" w:space="0" w:color="auto"/>
              <w:bottom w:val="single" w:sz="4" w:space="0" w:color="auto"/>
              <w:right w:val="single" w:sz="4" w:space="0" w:color="auto"/>
            </w:tcBorders>
          </w:tcPr>
          <w:p w14:paraId="399B048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5772196</w:t>
            </w:r>
          </w:p>
        </w:tc>
        <w:tc>
          <w:tcPr>
            <w:tcW w:w="1134" w:type="dxa"/>
            <w:tcBorders>
              <w:top w:val="single" w:sz="4" w:space="0" w:color="auto"/>
              <w:left w:val="single" w:sz="4" w:space="0" w:color="auto"/>
              <w:bottom w:val="single" w:sz="4" w:space="0" w:color="auto"/>
              <w:right w:val="single" w:sz="4" w:space="0" w:color="auto"/>
            </w:tcBorders>
          </w:tcPr>
          <w:p w14:paraId="0B08FE7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7446415</w:t>
            </w:r>
          </w:p>
        </w:tc>
      </w:tr>
      <w:tr w:rsidR="009C003A" w:rsidRPr="00A92E63" w14:paraId="0414A1B1" w14:textId="77777777" w:rsidTr="009C003A">
        <w:tc>
          <w:tcPr>
            <w:tcW w:w="663" w:type="dxa"/>
            <w:tcBorders>
              <w:top w:val="single" w:sz="4" w:space="0" w:color="auto"/>
              <w:left w:val="single" w:sz="4" w:space="0" w:color="auto"/>
              <w:bottom w:val="single" w:sz="4" w:space="0" w:color="auto"/>
              <w:right w:val="single" w:sz="4" w:space="0" w:color="auto"/>
            </w:tcBorders>
          </w:tcPr>
          <w:p w14:paraId="76F7E44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7520</w:t>
            </w:r>
          </w:p>
        </w:tc>
        <w:tc>
          <w:tcPr>
            <w:tcW w:w="1175" w:type="dxa"/>
            <w:tcBorders>
              <w:top w:val="single" w:sz="4" w:space="0" w:color="auto"/>
              <w:left w:val="single" w:sz="4" w:space="0" w:color="auto"/>
              <w:bottom w:val="single" w:sz="4" w:space="0" w:color="auto"/>
              <w:right w:val="single" w:sz="4" w:space="0" w:color="auto"/>
            </w:tcBorders>
          </w:tcPr>
          <w:p w14:paraId="1EFCD1A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5772200</w:t>
            </w:r>
          </w:p>
        </w:tc>
        <w:tc>
          <w:tcPr>
            <w:tcW w:w="1134" w:type="dxa"/>
            <w:tcBorders>
              <w:top w:val="single" w:sz="4" w:space="0" w:color="auto"/>
              <w:left w:val="single" w:sz="4" w:space="0" w:color="auto"/>
              <w:bottom w:val="single" w:sz="4" w:space="0" w:color="auto"/>
              <w:right w:val="single" w:sz="4" w:space="0" w:color="auto"/>
            </w:tcBorders>
          </w:tcPr>
          <w:p w14:paraId="6403E27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7446414</w:t>
            </w:r>
          </w:p>
        </w:tc>
      </w:tr>
      <w:tr w:rsidR="009C003A" w:rsidRPr="00A92E63" w14:paraId="2001DC29" w14:textId="77777777" w:rsidTr="009C003A">
        <w:tc>
          <w:tcPr>
            <w:tcW w:w="663" w:type="dxa"/>
            <w:tcBorders>
              <w:top w:val="single" w:sz="4" w:space="0" w:color="auto"/>
              <w:left w:val="single" w:sz="4" w:space="0" w:color="auto"/>
              <w:bottom w:val="single" w:sz="4" w:space="0" w:color="auto"/>
              <w:right w:val="single" w:sz="4" w:space="0" w:color="auto"/>
            </w:tcBorders>
          </w:tcPr>
          <w:p w14:paraId="268BB35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7521</w:t>
            </w:r>
          </w:p>
        </w:tc>
        <w:tc>
          <w:tcPr>
            <w:tcW w:w="1175" w:type="dxa"/>
            <w:tcBorders>
              <w:top w:val="single" w:sz="4" w:space="0" w:color="auto"/>
              <w:left w:val="single" w:sz="4" w:space="0" w:color="auto"/>
              <w:bottom w:val="single" w:sz="4" w:space="0" w:color="auto"/>
              <w:right w:val="single" w:sz="4" w:space="0" w:color="auto"/>
            </w:tcBorders>
          </w:tcPr>
          <w:p w14:paraId="586B87E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5772205</w:t>
            </w:r>
          </w:p>
        </w:tc>
        <w:tc>
          <w:tcPr>
            <w:tcW w:w="1134" w:type="dxa"/>
            <w:tcBorders>
              <w:top w:val="single" w:sz="4" w:space="0" w:color="auto"/>
              <w:left w:val="single" w:sz="4" w:space="0" w:color="auto"/>
              <w:bottom w:val="single" w:sz="4" w:space="0" w:color="auto"/>
              <w:right w:val="single" w:sz="4" w:space="0" w:color="auto"/>
            </w:tcBorders>
          </w:tcPr>
          <w:p w14:paraId="3049F32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7446416</w:t>
            </w:r>
          </w:p>
        </w:tc>
      </w:tr>
      <w:tr w:rsidR="009C003A" w:rsidRPr="00A92E63" w14:paraId="667C9945" w14:textId="77777777" w:rsidTr="009C003A">
        <w:tc>
          <w:tcPr>
            <w:tcW w:w="663" w:type="dxa"/>
            <w:tcBorders>
              <w:top w:val="single" w:sz="4" w:space="0" w:color="auto"/>
              <w:left w:val="single" w:sz="4" w:space="0" w:color="auto"/>
              <w:bottom w:val="single" w:sz="4" w:space="0" w:color="auto"/>
              <w:right w:val="single" w:sz="4" w:space="0" w:color="auto"/>
            </w:tcBorders>
          </w:tcPr>
          <w:p w14:paraId="0267E53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7522</w:t>
            </w:r>
          </w:p>
        </w:tc>
        <w:tc>
          <w:tcPr>
            <w:tcW w:w="1175" w:type="dxa"/>
            <w:tcBorders>
              <w:top w:val="single" w:sz="4" w:space="0" w:color="auto"/>
              <w:left w:val="single" w:sz="4" w:space="0" w:color="auto"/>
              <w:bottom w:val="single" w:sz="4" w:space="0" w:color="auto"/>
              <w:right w:val="single" w:sz="4" w:space="0" w:color="auto"/>
            </w:tcBorders>
          </w:tcPr>
          <w:p w14:paraId="66D0498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5772209</w:t>
            </w:r>
          </w:p>
        </w:tc>
        <w:tc>
          <w:tcPr>
            <w:tcW w:w="1134" w:type="dxa"/>
            <w:tcBorders>
              <w:top w:val="single" w:sz="4" w:space="0" w:color="auto"/>
              <w:left w:val="single" w:sz="4" w:space="0" w:color="auto"/>
              <w:bottom w:val="single" w:sz="4" w:space="0" w:color="auto"/>
              <w:right w:val="single" w:sz="4" w:space="0" w:color="auto"/>
            </w:tcBorders>
          </w:tcPr>
          <w:p w14:paraId="5FA20A9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7446419</w:t>
            </w:r>
          </w:p>
        </w:tc>
      </w:tr>
      <w:tr w:rsidR="009C003A" w:rsidRPr="00A92E63" w14:paraId="5840BCCD" w14:textId="77777777" w:rsidTr="009C003A">
        <w:tc>
          <w:tcPr>
            <w:tcW w:w="663" w:type="dxa"/>
            <w:tcBorders>
              <w:top w:val="single" w:sz="4" w:space="0" w:color="auto"/>
              <w:left w:val="single" w:sz="4" w:space="0" w:color="auto"/>
              <w:bottom w:val="single" w:sz="4" w:space="0" w:color="auto"/>
              <w:right w:val="single" w:sz="4" w:space="0" w:color="auto"/>
            </w:tcBorders>
          </w:tcPr>
          <w:p w14:paraId="5510CD2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7523</w:t>
            </w:r>
          </w:p>
        </w:tc>
        <w:tc>
          <w:tcPr>
            <w:tcW w:w="1175" w:type="dxa"/>
            <w:tcBorders>
              <w:top w:val="single" w:sz="4" w:space="0" w:color="auto"/>
              <w:left w:val="single" w:sz="4" w:space="0" w:color="auto"/>
              <w:bottom w:val="single" w:sz="4" w:space="0" w:color="auto"/>
              <w:right w:val="single" w:sz="4" w:space="0" w:color="auto"/>
            </w:tcBorders>
          </w:tcPr>
          <w:p w14:paraId="009BFA6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5772212</w:t>
            </w:r>
          </w:p>
        </w:tc>
        <w:tc>
          <w:tcPr>
            <w:tcW w:w="1134" w:type="dxa"/>
            <w:tcBorders>
              <w:top w:val="single" w:sz="4" w:space="0" w:color="auto"/>
              <w:left w:val="single" w:sz="4" w:space="0" w:color="auto"/>
              <w:bottom w:val="single" w:sz="4" w:space="0" w:color="auto"/>
              <w:right w:val="single" w:sz="4" w:space="0" w:color="auto"/>
            </w:tcBorders>
          </w:tcPr>
          <w:p w14:paraId="7AE2576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7446423</w:t>
            </w:r>
          </w:p>
        </w:tc>
      </w:tr>
      <w:tr w:rsidR="009C003A" w:rsidRPr="00A92E63" w14:paraId="0D881669" w14:textId="77777777" w:rsidTr="009C003A">
        <w:tc>
          <w:tcPr>
            <w:tcW w:w="663" w:type="dxa"/>
            <w:tcBorders>
              <w:top w:val="single" w:sz="4" w:space="0" w:color="auto"/>
              <w:left w:val="single" w:sz="4" w:space="0" w:color="auto"/>
              <w:bottom w:val="single" w:sz="4" w:space="0" w:color="auto"/>
              <w:right w:val="single" w:sz="4" w:space="0" w:color="auto"/>
            </w:tcBorders>
          </w:tcPr>
          <w:p w14:paraId="4697DF8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7524</w:t>
            </w:r>
          </w:p>
        </w:tc>
        <w:tc>
          <w:tcPr>
            <w:tcW w:w="1175" w:type="dxa"/>
            <w:tcBorders>
              <w:top w:val="single" w:sz="4" w:space="0" w:color="auto"/>
              <w:left w:val="single" w:sz="4" w:space="0" w:color="auto"/>
              <w:bottom w:val="single" w:sz="4" w:space="0" w:color="auto"/>
              <w:right w:val="single" w:sz="4" w:space="0" w:color="auto"/>
            </w:tcBorders>
          </w:tcPr>
          <w:p w14:paraId="4B6672A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5772282</w:t>
            </w:r>
          </w:p>
        </w:tc>
        <w:tc>
          <w:tcPr>
            <w:tcW w:w="1134" w:type="dxa"/>
            <w:tcBorders>
              <w:top w:val="single" w:sz="4" w:space="0" w:color="auto"/>
              <w:left w:val="single" w:sz="4" w:space="0" w:color="auto"/>
              <w:bottom w:val="single" w:sz="4" w:space="0" w:color="auto"/>
              <w:right w:val="single" w:sz="4" w:space="0" w:color="auto"/>
            </w:tcBorders>
          </w:tcPr>
          <w:p w14:paraId="3449C7F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7446562</w:t>
            </w:r>
          </w:p>
        </w:tc>
      </w:tr>
      <w:tr w:rsidR="009C003A" w:rsidRPr="00A92E63" w14:paraId="2AFAE8BD" w14:textId="77777777" w:rsidTr="009C003A">
        <w:tc>
          <w:tcPr>
            <w:tcW w:w="663" w:type="dxa"/>
            <w:tcBorders>
              <w:top w:val="single" w:sz="4" w:space="0" w:color="auto"/>
              <w:left w:val="single" w:sz="4" w:space="0" w:color="auto"/>
              <w:bottom w:val="single" w:sz="4" w:space="0" w:color="auto"/>
              <w:right w:val="single" w:sz="4" w:space="0" w:color="auto"/>
            </w:tcBorders>
          </w:tcPr>
          <w:p w14:paraId="38D073E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7525</w:t>
            </w:r>
          </w:p>
        </w:tc>
        <w:tc>
          <w:tcPr>
            <w:tcW w:w="1175" w:type="dxa"/>
            <w:tcBorders>
              <w:top w:val="single" w:sz="4" w:space="0" w:color="auto"/>
              <w:left w:val="single" w:sz="4" w:space="0" w:color="auto"/>
              <w:bottom w:val="single" w:sz="4" w:space="0" w:color="auto"/>
              <w:right w:val="single" w:sz="4" w:space="0" w:color="auto"/>
            </w:tcBorders>
          </w:tcPr>
          <w:p w14:paraId="2FFBB39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5772284</w:t>
            </w:r>
          </w:p>
        </w:tc>
        <w:tc>
          <w:tcPr>
            <w:tcW w:w="1134" w:type="dxa"/>
            <w:tcBorders>
              <w:top w:val="single" w:sz="4" w:space="0" w:color="auto"/>
              <w:left w:val="single" w:sz="4" w:space="0" w:color="auto"/>
              <w:bottom w:val="single" w:sz="4" w:space="0" w:color="auto"/>
              <w:right w:val="single" w:sz="4" w:space="0" w:color="auto"/>
            </w:tcBorders>
          </w:tcPr>
          <w:p w14:paraId="6624C08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7446566</w:t>
            </w:r>
          </w:p>
        </w:tc>
      </w:tr>
      <w:tr w:rsidR="009C003A" w:rsidRPr="00A92E63" w14:paraId="3C87B9BB" w14:textId="77777777" w:rsidTr="009C003A">
        <w:tc>
          <w:tcPr>
            <w:tcW w:w="663" w:type="dxa"/>
            <w:tcBorders>
              <w:top w:val="single" w:sz="4" w:space="0" w:color="auto"/>
              <w:left w:val="single" w:sz="4" w:space="0" w:color="auto"/>
              <w:bottom w:val="single" w:sz="4" w:space="0" w:color="auto"/>
              <w:right w:val="single" w:sz="4" w:space="0" w:color="auto"/>
            </w:tcBorders>
          </w:tcPr>
          <w:p w14:paraId="76BF718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7526</w:t>
            </w:r>
          </w:p>
        </w:tc>
        <w:tc>
          <w:tcPr>
            <w:tcW w:w="1175" w:type="dxa"/>
            <w:tcBorders>
              <w:top w:val="single" w:sz="4" w:space="0" w:color="auto"/>
              <w:left w:val="single" w:sz="4" w:space="0" w:color="auto"/>
              <w:bottom w:val="single" w:sz="4" w:space="0" w:color="auto"/>
              <w:right w:val="single" w:sz="4" w:space="0" w:color="auto"/>
            </w:tcBorders>
          </w:tcPr>
          <w:p w14:paraId="2972295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5772284</w:t>
            </w:r>
          </w:p>
        </w:tc>
        <w:tc>
          <w:tcPr>
            <w:tcW w:w="1134" w:type="dxa"/>
            <w:tcBorders>
              <w:top w:val="single" w:sz="4" w:space="0" w:color="auto"/>
              <w:left w:val="single" w:sz="4" w:space="0" w:color="auto"/>
              <w:bottom w:val="single" w:sz="4" w:space="0" w:color="auto"/>
              <w:right w:val="single" w:sz="4" w:space="0" w:color="auto"/>
            </w:tcBorders>
          </w:tcPr>
          <w:p w14:paraId="1BA8F9E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7446571</w:t>
            </w:r>
          </w:p>
        </w:tc>
      </w:tr>
      <w:tr w:rsidR="009C003A" w:rsidRPr="00A92E63" w14:paraId="42F1BCCB" w14:textId="77777777" w:rsidTr="009C003A">
        <w:tc>
          <w:tcPr>
            <w:tcW w:w="663" w:type="dxa"/>
            <w:tcBorders>
              <w:top w:val="single" w:sz="4" w:space="0" w:color="auto"/>
              <w:left w:val="single" w:sz="4" w:space="0" w:color="auto"/>
              <w:bottom w:val="single" w:sz="4" w:space="0" w:color="auto"/>
              <w:right w:val="single" w:sz="4" w:space="0" w:color="auto"/>
            </w:tcBorders>
          </w:tcPr>
          <w:p w14:paraId="3DED183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7527</w:t>
            </w:r>
          </w:p>
        </w:tc>
        <w:tc>
          <w:tcPr>
            <w:tcW w:w="1175" w:type="dxa"/>
            <w:tcBorders>
              <w:top w:val="single" w:sz="4" w:space="0" w:color="auto"/>
              <w:left w:val="single" w:sz="4" w:space="0" w:color="auto"/>
              <w:bottom w:val="single" w:sz="4" w:space="0" w:color="auto"/>
              <w:right w:val="single" w:sz="4" w:space="0" w:color="auto"/>
            </w:tcBorders>
          </w:tcPr>
          <w:p w14:paraId="4BC6FBA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5772283</w:t>
            </w:r>
          </w:p>
        </w:tc>
        <w:tc>
          <w:tcPr>
            <w:tcW w:w="1134" w:type="dxa"/>
            <w:tcBorders>
              <w:top w:val="single" w:sz="4" w:space="0" w:color="auto"/>
              <w:left w:val="single" w:sz="4" w:space="0" w:color="auto"/>
              <w:bottom w:val="single" w:sz="4" w:space="0" w:color="auto"/>
              <w:right w:val="single" w:sz="4" w:space="0" w:color="auto"/>
            </w:tcBorders>
          </w:tcPr>
          <w:p w14:paraId="2BB1114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7446575</w:t>
            </w:r>
          </w:p>
        </w:tc>
      </w:tr>
      <w:tr w:rsidR="009C003A" w:rsidRPr="00A92E63" w14:paraId="2D9D0E1D" w14:textId="77777777" w:rsidTr="009C003A">
        <w:tc>
          <w:tcPr>
            <w:tcW w:w="663" w:type="dxa"/>
            <w:tcBorders>
              <w:top w:val="single" w:sz="4" w:space="0" w:color="auto"/>
              <w:left w:val="single" w:sz="4" w:space="0" w:color="auto"/>
              <w:bottom w:val="single" w:sz="4" w:space="0" w:color="auto"/>
              <w:right w:val="single" w:sz="4" w:space="0" w:color="auto"/>
            </w:tcBorders>
          </w:tcPr>
          <w:p w14:paraId="4EE4A15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7528</w:t>
            </w:r>
          </w:p>
        </w:tc>
        <w:tc>
          <w:tcPr>
            <w:tcW w:w="1175" w:type="dxa"/>
            <w:tcBorders>
              <w:top w:val="single" w:sz="4" w:space="0" w:color="auto"/>
              <w:left w:val="single" w:sz="4" w:space="0" w:color="auto"/>
              <w:bottom w:val="single" w:sz="4" w:space="0" w:color="auto"/>
              <w:right w:val="single" w:sz="4" w:space="0" w:color="auto"/>
            </w:tcBorders>
          </w:tcPr>
          <w:p w14:paraId="340D9E0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5772280</w:t>
            </w:r>
          </w:p>
        </w:tc>
        <w:tc>
          <w:tcPr>
            <w:tcW w:w="1134" w:type="dxa"/>
            <w:tcBorders>
              <w:top w:val="single" w:sz="4" w:space="0" w:color="auto"/>
              <w:left w:val="single" w:sz="4" w:space="0" w:color="auto"/>
              <w:bottom w:val="single" w:sz="4" w:space="0" w:color="auto"/>
              <w:right w:val="single" w:sz="4" w:space="0" w:color="auto"/>
            </w:tcBorders>
          </w:tcPr>
          <w:p w14:paraId="097376B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7446579</w:t>
            </w:r>
          </w:p>
        </w:tc>
      </w:tr>
      <w:tr w:rsidR="009C003A" w:rsidRPr="00A92E63" w14:paraId="3F794290" w14:textId="77777777" w:rsidTr="009C003A">
        <w:tc>
          <w:tcPr>
            <w:tcW w:w="663" w:type="dxa"/>
            <w:tcBorders>
              <w:top w:val="single" w:sz="4" w:space="0" w:color="auto"/>
              <w:left w:val="single" w:sz="4" w:space="0" w:color="auto"/>
              <w:bottom w:val="single" w:sz="4" w:space="0" w:color="auto"/>
              <w:right w:val="single" w:sz="4" w:space="0" w:color="auto"/>
            </w:tcBorders>
          </w:tcPr>
          <w:p w14:paraId="7D332FA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7529</w:t>
            </w:r>
          </w:p>
        </w:tc>
        <w:tc>
          <w:tcPr>
            <w:tcW w:w="1175" w:type="dxa"/>
            <w:tcBorders>
              <w:top w:val="single" w:sz="4" w:space="0" w:color="auto"/>
              <w:left w:val="single" w:sz="4" w:space="0" w:color="auto"/>
              <w:bottom w:val="single" w:sz="4" w:space="0" w:color="auto"/>
              <w:right w:val="single" w:sz="4" w:space="0" w:color="auto"/>
            </w:tcBorders>
          </w:tcPr>
          <w:p w14:paraId="2FB7C73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5772277</w:t>
            </w:r>
          </w:p>
        </w:tc>
        <w:tc>
          <w:tcPr>
            <w:tcW w:w="1134" w:type="dxa"/>
            <w:tcBorders>
              <w:top w:val="single" w:sz="4" w:space="0" w:color="auto"/>
              <w:left w:val="single" w:sz="4" w:space="0" w:color="auto"/>
              <w:bottom w:val="single" w:sz="4" w:space="0" w:color="auto"/>
              <w:right w:val="single" w:sz="4" w:space="0" w:color="auto"/>
            </w:tcBorders>
          </w:tcPr>
          <w:p w14:paraId="3862C05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7446582</w:t>
            </w:r>
          </w:p>
        </w:tc>
      </w:tr>
      <w:tr w:rsidR="009C003A" w:rsidRPr="00A92E63" w14:paraId="4045D4A8" w14:textId="77777777" w:rsidTr="009C003A">
        <w:tc>
          <w:tcPr>
            <w:tcW w:w="663" w:type="dxa"/>
            <w:tcBorders>
              <w:top w:val="single" w:sz="4" w:space="0" w:color="auto"/>
              <w:left w:val="single" w:sz="4" w:space="0" w:color="auto"/>
              <w:bottom w:val="single" w:sz="4" w:space="0" w:color="auto"/>
              <w:right w:val="single" w:sz="4" w:space="0" w:color="auto"/>
            </w:tcBorders>
          </w:tcPr>
          <w:p w14:paraId="29FB654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7530</w:t>
            </w:r>
          </w:p>
        </w:tc>
        <w:tc>
          <w:tcPr>
            <w:tcW w:w="1175" w:type="dxa"/>
            <w:tcBorders>
              <w:top w:val="single" w:sz="4" w:space="0" w:color="auto"/>
              <w:left w:val="single" w:sz="4" w:space="0" w:color="auto"/>
              <w:bottom w:val="single" w:sz="4" w:space="0" w:color="auto"/>
              <w:right w:val="single" w:sz="4" w:space="0" w:color="auto"/>
            </w:tcBorders>
          </w:tcPr>
          <w:p w14:paraId="2C6A36C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5772254</w:t>
            </w:r>
          </w:p>
        </w:tc>
        <w:tc>
          <w:tcPr>
            <w:tcW w:w="1134" w:type="dxa"/>
            <w:tcBorders>
              <w:top w:val="single" w:sz="4" w:space="0" w:color="auto"/>
              <w:left w:val="single" w:sz="4" w:space="0" w:color="auto"/>
              <w:bottom w:val="single" w:sz="4" w:space="0" w:color="auto"/>
              <w:right w:val="single" w:sz="4" w:space="0" w:color="auto"/>
            </w:tcBorders>
          </w:tcPr>
          <w:p w14:paraId="01C366A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7446615</w:t>
            </w:r>
          </w:p>
        </w:tc>
      </w:tr>
      <w:tr w:rsidR="009C003A" w:rsidRPr="00A92E63" w14:paraId="4D5112F6" w14:textId="77777777" w:rsidTr="009C003A">
        <w:tc>
          <w:tcPr>
            <w:tcW w:w="663" w:type="dxa"/>
            <w:tcBorders>
              <w:top w:val="single" w:sz="4" w:space="0" w:color="auto"/>
              <w:left w:val="single" w:sz="4" w:space="0" w:color="auto"/>
              <w:bottom w:val="single" w:sz="4" w:space="0" w:color="auto"/>
              <w:right w:val="single" w:sz="4" w:space="0" w:color="auto"/>
            </w:tcBorders>
          </w:tcPr>
          <w:p w14:paraId="51FC0F8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7531</w:t>
            </w:r>
          </w:p>
        </w:tc>
        <w:tc>
          <w:tcPr>
            <w:tcW w:w="1175" w:type="dxa"/>
            <w:tcBorders>
              <w:top w:val="single" w:sz="4" w:space="0" w:color="auto"/>
              <w:left w:val="single" w:sz="4" w:space="0" w:color="auto"/>
              <w:bottom w:val="single" w:sz="4" w:space="0" w:color="auto"/>
              <w:right w:val="single" w:sz="4" w:space="0" w:color="auto"/>
            </w:tcBorders>
          </w:tcPr>
          <w:p w14:paraId="4DEC2DA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5772268</w:t>
            </w:r>
          </w:p>
        </w:tc>
        <w:tc>
          <w:tcPr>
            <w:tcW w:w="1134" w:type="dxa"/>
            <w:tcBorders>
              <w:top w:val="single" w:sz="4" w:space="0" w:color="auto"/>
              <w:left w:val="single" w:sz="4" w:space="0" w:color="auto"/>
              <w:bottom w:val="single" w:sz="4" w:space="0" w:color="auto"/>
              <w:right w:val="single" w:sz="4" w:space="0" w:color="auto"/>
            </w:tcBorders>
          </w:tcPr>
          <w:p w14:paraId="78A0D67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7446626</w:t>
            </w:r>
          </w:p>
        </w:tc>
      </w:tr>
      <w:tr w:rsidR="009C003A" w:rsidRPr="00A92E63" w14:paraId="4C72838D" w14:textId="77777777" w:rsidTr="009C003A">
        <w:tc>
          <w:tcPr>
            <w:tcW w:w="663" w:type="dxa"/>
            <w:tcBorders>
              <w:top w:val="single" w:sz="4" w:space="0" w:color="auto"/>
              <w:left w:val="single" w:sz="4" w:space="0" w:color="auto"/>
              <w:bottom w:val="single" w:sz="4" w:space="0" w:color="auto"/>
              <w:right w:val="single" w:sz="4" w:space="0" w:color="auto"/>
            </w:tcBorders>
          </w:tcPr>
          <w:p w14:paraId="3A513EF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7532</w:t>
            </w:r>
          </w:p>
        </w:tc>
        <w:tc>
          <w:tcPr>
            <w:tcW w:w="1175" w:type="dxa"/>
            <w:tcBorders>
              <w:top w:val="single" w:sz="4" w:space="0" w:color="auto"/>
              <w:left w:val="single" w:sz="4" w:space="0" w:color="auto"/>
              <w:bottom w:val="single" w:sz="4" w:space="0" w:color="auto"/>
              <w:right w:val="single" w:sz="4" w:space="0" w:color="auto"/>
            </w:tcBorders>
          </w:tcPr>
          <w:p w14:paraId="59E923C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5772281</w:t>
            </w:r>
          </w:p>
        </w:tc>
        <w:tc>
          <w:tcPr>
            <w:tcW w:w="1134" w:type="dxa"/>
            <w:tcBorders>
              <w:top w:val="single" w:sz="4" w:space="0" w:color="auto"/>
              <w:left w:val="single" w:sz="4" w:space="0" w:color="auto"/>
              <w:bottom w:val="single" w:sz="4" w:space="0" w:color="auto"/>
              <w:right w:val="single" w:sz="4" w:space="0" w:color="auto"/>
            </w:tcBorders>
          </w:tcPr>
          <w:p w14:paraId="600F77C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7446650</w:t>
            </w:r>
          </w:p>
        </w:tc>
      </w:tr>
      <w:tr w:rsidR="009C003A" w:rsidRPr="00A92E63" w14:paraId="01639E11" w14:textId="77777777" w:rsidTr="009C003A">
        <w:tc>
          <w:tcPr>
            <w:tcW w:w="663" w:type="dxa"/>
            <w:tcBorders>
              <w:top w:val="single" w:sz="4" w:space="0" w:color="auto"/>
              <w:left w:val="single" w:sz="4" w:space="0" w:color="auto"/>
              <w:bottom w:val="single" w:sz="4" w:space="0" w:color="auto"/>
              <w:right w:val="single" w:sz="4" w:space="0" w:color="auto"/>
            </w:tcBorders>
          </w:tcPr>
          <w:p w14:paraId="602DA0E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7533</w:t>
            </w:r>
          </w:p>
        </w:tc>
        <w:tc>
          <w:tcPr>
            <w:tcW w:w="1175" w:type="dxa"/>
            <w:tcBorders>
              <w:top w:val="single" w:sz="4" w:space="0" w:color="auto"/>
              <w:left w:val="single" w:sz="4" w:space="0" w:color="auto"/>
              <w:bottom w:val="single" w:sz="4" w:space="0" w:color="auto"/>
              <w:right w:val="single" w:sz="4" w:space="0" w:color="auto"/>
            </w:tcBorders>
          </w:tcPr>
          <w:p w14:paraId="518267E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5772282</w:t>
            </w:r>
          </w:p>
        </w:tc>
        <w:tc>
          <w:tcPr>
            <w:tcW w:w="1134" w:type="dxa"/>
            <w:tcBorders>
              <w:top w:val="single" w:sz="4" w:space="0" w:color="auto"/>
              <w:left w:val="single" w:sz="4" w:space="0" w:color="auto"/>
              <w:bottom w:val="single" w:sz="4" w:space="0" w:color="auto"/>
              <w:right w:val="single" w:sz="4" w:space="0" w:color="auto"/>
            </w:tcBorders>
          </w:tcPr>
          <w:p w14:paraId="12D7F1C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7446655</w:t>
            </w:r>
          </w:p>
        </w:tc>
      </w:tr>
      <w:tr w:rsidR="009C003A" w:rsidRPr="00A92E63" w14:paraId="7597A3B4" w14:textId="77777777" w:rsidTr="009C003A">
        <w:tc>
          <w:tcPr>
            <w:tcW w:w="663" w:type="dxa"/>
            <w:tcBorders>
              <w:top w:val="single" w:sz="4" w:space="0" w:color="auto"/>
              <w:left w:val="single" w:sz="4" w:space="0" w:color="auto"/>
              <w:bottom w:val="single" w:sz="4" w:space="0" w:color="auto"/>
              <w:right w:val="single" w:sz="4" w:space="0" w:color="auto"/>
            </w:tcBorders>
          </w:tcPr>
          <w:p w14:paraId="65B390D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7534</w:t>
            </w:r>
          </w:p>
        </w:tc>
        <w:tc>
          <w:tcPr>
            <w:tcW w:w="1175" w:type="dxa"/>
            <w:tcBorders>
              <w:top w:val="single" w:sz="4" w:space="0" w:color="auto"/>
              <w:left w:val="single" w:sz="4" w:space="0" w:color="auto"/>
              <w:bottom w:val="single" w:sz="4" w:space="0" w:color="auto"/>
              <w:right w:val="single" w:sz="4" w:space="0" w:color="auto"/>
            </w:tcBorders>
          </w:tcPr>
          <w:p w14:paraId="34C7AD4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5772283</w:t>
            </w:r>
          </w:p>
        </w:tc>
        <w:tc>
          <w:tcPr>
            <w:tcW w:w="1134" w:type="dxa"/>
            <w:tcBorders>
              <w:top w:val="single" w:sz="4" w:space="0" w:color="auto"/>
              <w:left w:val="single" w:sz="4" w:space="0" w:color="auto"/>
              <w:bottom w:val="single" w:sz="4" w:space="0" w:color="auto"/>
              <w:right w:val="single" w:sz="4" w:space="0" w:color="auto"/>
            </w:tcBorders>
          </w:tcPr>
          <w:p w14:paraId="6B4FF5D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7446658</w:t>
            </w:r>
          </w:p>
        </w:tc>
      </w:tr>
      <w:tr w:rsidR="009C003A" w:rsidRPr="00A92E63" w14:paraId="67F63B42" w14:textId="77777777" w:rsidTr="009C003A">
        <w:tc>
          <w:tcPr>
            <w:tcW w:w="663" w:type="dxa"/>
            <w:tcBorders>
              <w:top w:val="single" w:sz="4" w:space="0" w:color="auto"/>
              <w:left w:val="single" w:sz="4" w:space="0" w:color="auto"/>
              <w:bottom w:val="single" w:sz="4" w:space="0" w:color="auto"/>
              <w:right w:val="single" w:sz="4" w:space="0" w:color="auto"/>
            </w:tcBorders>
          </w:tcPr>
          <w:p w14:paraId="557025C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7535</w:t>
            </w:r>
          </w:p>
        </w:tc>
        <w:tc>
          <w:tcPr>
            <w:tcW w:w="1175" w:type="dxa"/>
            <w:tcBorders>
              <w:top w:val="single" w:sz="4" w:space="0" w:color="auto"/>
              <w:left w:val="single" w:sz="4" w:space="0" w:color="auto"/>
              <w:bottom w:val="single" w:sz="4" w:space="0" w:color="auto"/>
              <w:right w:val="single" w:sz="4" w:space="0" w:color="auto"/>
            </w:tcBorders>
          </w:tcPr>
          <w:p w14:paraId="4A671B9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5772283</w:t>
            </w:r>
          </w:p>
        </w:tc>
        <w:tc>
          <w:tcPr>
            <w:tcW w:w="1134" w:type="dxa"/>
            <w:tcBorders>
              <w:top w:val="single" w:sz="4" w:space="0" w:color="auto"/>
              <w:left w:val="single" w:sz="4" w:space="0" w:color="auto"/>
              <w:bottom w:val="single" w:sz="4" w:space="0" w:color="auto"/>
              <w:right w:val="single" w:sz="4" w:space="0" w:color="auto"/>
            </w:tcBorders>
          </w:tcPr>
          <w:p w14:paraId="709A3BD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7446662</w:t>
            </w:r>
          </w:p>
        </w:tc>
      </w:tr>
      <w:tr w:rsidR="009C003A" w:rsidRPr="00A92E63" w14:paraId="64B2DD4E" w14:textId="77777777" w:rsidTr="009C003A">
        <w:tc>
          <w:tcPr>
            <w:tcW w:w="663" w:type="dxa"/>
            <w:tcBorders>
              <w:top w:val="single" w:sz="4" w:space="0" w:color="auto"/>
              <w:left w:val="single" w:sz="4" w:space="0" w:color="auto"/>
              <w:bottom w:val="single" w:sz="4" w:space="0" w:color="auto"/>
              <w:right w:val="single" w:sz="4" w:space="0" w:color="auto"/>
            </w:tcBorders>
          </w:tcPr>
          <w:p w14:paraId="6C4C4DE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7536</w:t>
            </w:r>
          </w:p>
        </w:tc>
        <w:tc>
          <w:tcPr>
            <w:tcW w:w="1175" w:type="dxa"/>
            <w:tcBorders>
              <w:top w:val="single" w:sz="4" w:space="0" w:color="auto"/>
              <w:left w:val="single" w:sz="4" w:space="0" w:color="auto"/>
              <w:bottom w:val="single" w:sz="4" w:space="0" w:color="auto"/>
              <w:right w:val="single" w:sz="4" w:space="0" w:color="auto"/>
            </w:tcBorders>
          </w:tcPr>
          <w:p w14:paraId="4656A66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5772282</w:t>
            </w:r>
          </w:p>
        </w:tc>
        <w:tc>
          <w:tcPr>
            <w:tcW w:w="1134" w:type="dxa"/>
            <w:tcBorders>
              <w:top w:val="single" w:sz="4" w:space="0" w:color="auto"/>
              <w:left w:val="single" w:sz="4" w:space="0" w:color="auto"/>
              <w:bottom w:val="single" w:sz="4" w:space="0" w:color="auto"/>
              <w:right w:val="single" w:sz="4" w:space="0" w:color="auto"/>
            </w:tcBorders>
          </w:tcPr>
          <w:p w14:paraId="053BDDA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7446666</w:t>
            </w:r>
          </w:p>
        </w:tc>
      </w:tr>
      <w:tr w:rsidR="009C003A" w:rsidRPr="00A92E63" w14:paraId="3894E990" w14:textId="77777777" w:rsidTr="009C003A">
        <w:tc>
          <w:tcPr>
            <w:tcW w:w="663" w:type="dxa"/>
            <w:tcBorders>
              <w:top w:val="single" w:sz="4" w:space="0" w:color="auto"/>
              <w:left w:val="single" w:sz="4" w:space="0" w:color="auto"/>
              <w:bottom w:val="single" w:sz="4" w:space="0" w:color="auto"/>
              <w:right w:val="single" w:sz="4" w:space="0" w:color="auto"/>
            </w:tcBorders>
          </w:tcPr>
          <w:p w14:paraId="3CE0D56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7537</w:t>
            </w:r>
          </w:p>
        </w:tc>
        <w:tc>
          <w:tcPr>
            <w:tcW w:w="1175" w:type="dxa"/>
            <w:tcBorders>
              <w:top w:val="single" w:sz="4" w:space="0" w:color="auto"/>
              <w:left w:val="single" w:sz="4" w:space="0" w:color="auto"/>
              <w:bottom w:val="single" w:sz="4" w:space="0" w:color="auto"/>
              <w:right w:val="single" w:sz="4" w:space="0" w:color="auto"/>
            </w:tcBorders>
          </w:tcPr>
          <w:p w14:paraId="1868732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5772281</w:t>
            </w:r>
          </w:p>
        </w:tc>
        <w:tc>
          <w:tcPr>
            <w:tcW w:w="1134" w:type="dxa"/>
            <w:tcBorders>
              <w:top w:val="single" w:sz="4" w:space="0" w:color="auto"/>
              <w:left w:val="single" w:sz="4" w:space="0" w:color="auto"/>
              <w:bottom w:val="single" w:sz="4" w:space="0" w:color="auto"/>
              <w:right w:val="single" w:sz="4" w:space="0" w:color="auto"/>
            </w:tcBorders>
          </w:tcPr>
          <w:p w14:paraId="7A15FCE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7446668</w:t>
            </w:r>
          </w:p>
        </w:tc>
      </w:tr>
      <w:tr w:rsidR="009C003A" w:rsidRPr="00A92E63" w14:paraId="577B4732" w14:textId="77777777" w:rsidTr="009C003A">
        <w:tc>
          <w:tcPr>
            <w:tcW w:w="663" w:type="dxa"/>
            <w:tcBorders>
              <w:top w:val="single" w:sz="4" w:space="0" w:color="auto"/>
              <w:left w:val="single" w:sz="4" w:space="0" w:color="auto"/>
              <w:bottom w:val="single" w:sz="4" w:space="0" w:color="auto"/>
              <w:right w:val="single" w:sz="4" w:space="0" w:color="auto"/>
            </w:tcBorders>
          </w:tcPr>
          <w:p w14:paraId="43D10EA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7538</w:t>
            </w:r>
          </w:p>
        </w:tc>
        <w:tc>
          <w:tcPr>
            <w:tcW w:w="1175" w:type="dxa"/>
            <w:tcBorders>
              <w:top w:val="single" w:sz="4" w:space="0" w:color="auto"/>
              <w:left w:val="single" w:sz="4" w:space="0" w:color="auto"/>
              <w:bottom w:val="single" w:sz="4" w:space="0" w:color="auto"/>
              <w:right w:val="single" w:sz="4" w:space="0" w:color="auto"/>
            </w:tcBorders>
          </w:tcPr>
          <w:p w14:paraId="462C189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5772387</w:t>
            </w:r>
          </w:p>
        </w:tc>
        <w:tc>
          <w:tcPr>
            <w:tcW w:w="1134" w:type="dxa"/>
            <w:tcBorders>
              <w:top w:val="single" w:sz="4" w:space="0" w:color="auto"/>
              <w:left w:val="single" w:sz="4" w:space="0" w:color="auto"/>
              <w:bottom w:val="single" w:sz="4" w:space="0" w:color="auto"/>
              <w:right w:val="single" w:sz="4" w:space="0" w:color="auto"/>
            </w:tcBorders>
          </w:tcPr>
          <w:p w14:paraId="24B8900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7446873</w:t>
            </w:r>
          </w:p>
        </w:tc>
      </w:tr>
      <w:tr w:rsidR="009C003A" w:rsidRPr="00A92E63" w14:paraId="29D34138" w14:textId="77777777" w:rsidTr="009C003A">
        <w:tc>
          <w:tcPr>
            <w:tcW w:w="663" w:type="dxa"/>
            <w:tcBorders>
              <w:top w:val="single" w:sz="4" w:space="0" w:color="auto"/>
              <w:left w:val="single" w:sz="4" w:space="0" w:color="auto"/>
              <w:bottom w:val="single" w:sz="4" w:space="0" w:color="auto"/>
              <w:right w:val="single" w:sz="4" w:space="0" w:color="auto"/>
            </w:tcBorders>
          </w:tcPr>
          <w:p w14:paraId="2F67286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7539</w:t>
            </w:r>
          </w:p>
        </w:tc>
        <w:tc>
          <w:tcPr>
            <w:tcW w:w="1175" w:type="dxa"/>
            <w:tcBorders>
              <w:top w:val="single" w:sz="4" w:space="0" w:color="auto"/>
              <w:left w:val="single" w:sz="4" w:space="0" w:color="auto"/>
              <w:bottom w:val="single" w:sz="4" w:space="0" w:color="auto"/>
              <w:right w:val="single" w:sz="4" w:space="0" w:color="auto"/>
            </w:tcBorders>
          </w:tcPr>
          <w:p w14:paraId="2385A5B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5772392</w:t>
            </w:r>
          </w:p>
        </w:tc>
        <w:tc>
          <w:tcPr>
            <w:tcW w:w="1134" w:type="dxa"/>
            <w:tcBorders>
              <w:top w:val="single" w:sz="4" w:space="0" w:color="auto"/>
              <w:left w:val="single" w:sz="4" w:space="0" w:color="auto"/>
              <w:bottom w:val="single" w:sz="4" w:space="0" w:color="auto"/>
              <w:right w:val="single" w:sz="4" w:space="0" w:color="auto"/>
            </w:tcBorders>
          </w:tcPr>
          <w:p w14:paraId="59338DC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7446881</w:t>
            </w:r>
          </w:p>
        </w:tc>
      </w:tr>
      <w:tr w:rsidR="009C003A" w:rsidRPr="00A92E63" w14:paraId="571BFDF3" w14:textId="77777777" w:rsidTr="009C003A">
        <w:tc>
          <w:tcPr>
            <w:tcW w:w="663" w:type="dxa"/>
            <w:tcBorders>
              <w:top w:val="single" w:sz="4" w:space="0" w:color="auto"/>
              <w:left w:val="single" w:sz="4" w:space="0" w:color="auto"/>
              <w:bottom w:val="single" w:sz="4" w:space="0" w:color="auto"/>
              <w:right w:val="single" w:sz="4" w:space="0" w:color="auto"/>
            </w:tcBorders>
          </w:tcPr>
          <w:p w14:paraId="2879DC1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7540</w:t>
            </w:r>
          </w:p>
        </w:tc>
        <w:tc>
          <w:tcPr>
            <w:tcW w:w="1175" w:type="dxa"/>
            <w:tcBorders>
              <w:top w:val="single" w:sz="4" w:space="0" w:color="auto"/>
              <w:left w:val="single" w:sz="4" w:space="0" w:color="auto"/>
              <w:bottom w:val="single" w:sz="4" w:space="0" w:color="auto"/>
              <w:right w:val="single" w:sz="4" w:space="0" w:color="auto"/>
            </w:tcBorders>
          </w:tcPr>
          <w:p w14:paraId="65FCEA3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5772395</w:t>
            </w:r>
          </w:p>
        </w:tc>
        <w:tc>
          <w:tcPr>
            <w:tcW w:w="1134" w:type="dxa"/>
            <w:tcBorders>
              <w:top w:val="single" w:sz="4" w:space="0" w:color="auto"/>
              <w:left w:val="single" w:sz="4" w:space="0" w:color="auto"/>
              <w:bottom w:val="single" w:sz="4" w:space="0" w:color="auto"/>
              <w:right w:val="single" w:sz="4" w:space="0" w:color="auto"/>
            </w:tcBorders>
          </w:tcPr>
          <w:p w14:paraId="32B14E7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7446882</w:t>
            </w:r>
          </w:p>
        </w:tc>
      </w:tr>
      <w:tr w:rsidR="009C003A" w:rsidRPr="00A92E63" w14:paraId="69CEC456" w14:textId="77777777" w:rsidTr="009C003A">
        <w:tc>
          <w:tcPr>
            <w:tcW w:w="663" w:type="dxa"/>
            <w:tcBorders>
              <w:top w:val="single" w:sz="4" w:space="0" w:color="auto"/>
              <w:left w:val="single" w:sz="4" w:space="0" w:color="auto"/>
              <w:bottom w:val="single" w:sz="4" w:space="0" w:color="auto"/>
              <w:right w:val="single" w:sz="4" w:space="0" w:color="auto"/>
            </w:tcBorders>
          </w:tcPr>
          <w:p w14:paraId="67EA417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7541</w:t>
            </w:r>
          </w:p>
        </w:tc>
        <w:tc>
          <w:tcPr>
            <w:tcW w:w="1175" w:type="dxa"/>
            <w:tcBorders>
              <w:top w:val="single" w:sz="4" w:space="0" w:color="auto"/>
              <w:left w:val="single" w:sz="4" w:space="0" w:color="auto"/>
              <w:bottom w:val="single" w:sz="4" w:space="0" w:color="auto"/>
              <w:right w:val="single" w:sz="4" w:space="0" w:color="auto"/>
            </w:tcBorders>
          </w:tcPr>
          <w:p w14:paraId="20DF866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5772398</w:t>
            </w:r>
          </w:p>
        </w:tc>
        <w:tc>
          <w:tcPr>
            <w:tcW w:w="1134" w:type="dxa"/>
            <w:tcBorders>
              <w:top w:val="single" w:sz="4" w:space="0" w:color="auto"/>
              <w:left w:val="single" w:sz="4" w:space="0" w:color="auto"/>
              <w:bottom w:val="single" w:sz="4" w:space="0" w:color="auto"/>
              <w:right w:val="single" w:sz="4" w:space="0" w:color="auto"/>
            </w:tcBorders>
          </w:tcPr>
          <w:p w14:paraId="3A33A1B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7446882</w:t>
            </w:r>
          </w:p>
        </w:tc>
      </w:tr>
      <w:tr w:rsidR="009C003A" w:rsidRPr="00A92E63" w14:paraId="41B9DDF3" w14:textId="77777777" w:rsidTr="009C003A">
        <w:tc>
          <w:tcPr>
            <w:tcW w:w="663" w:type="dxa"/>
            <w:tcBorders>
              <w:top w:val="single" w:sz="4" w:space="0" w:color="auto"/>
              <w:left w:val="single" w:sz="4" w:space="0" w:color="auto"/>
              <w:bottom w:val="single" w:sz="4" w:space="0" w:color="auto"/>
              <w:right w:val="single" w:sz="4" w:space="0" w:color="auto"/>
            </w:tcBorders>
          </w:tcPr>
          <w:p w14:paraId="3C4F0A8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7542</w:t>
            </w:r>
          </w:p>
        </w:tc>
        <w:tc>
          <w:tcPr>
            <w:tcW w:w="1175" w:type="dxa"/>
            <w:tcBorders>
              <w:top w:val="single" w:sz="4" w:space="0" w:color="auto"/>
              <w:left w:val="single" w:sz="4" w:space="0" w:color="auto"/>
              <w:bottom w:val="single" w:sz="4" w:space="0" w:color="auto"/>
              <w:right w:val="single" w:sz="4" w:space="0" w:color="auto"/>
            </w:tcBorders>
          </w:tcPr>
          <w:p w14:paraId="3F54D85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5772414</w:t>
            </w:r>
          </w:p>
        </w:tc>
        <w:tc>
          <w:tcPr>
            <w:tcW w:w="1134" w:type="dxa"/>
            <w:tcBorders>
              <w:top w:val="single" w:sz="4" w:space="0" w:color="auto"/>
              <w:left w:val="single" w:sz="4" w:space="0" w:color="auto"/>
              <w:bottom w:val="single" w:sz="4" w:space="0" w:color="auto"/>
              <w:right w:val="single" w:sz="4" w:space="0" w:color="auto"/>
            </w:tcBorders>
          </w:tcPr>
          <w:p w14:paraId="34FBFA3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7446875</w:t>
            </w:r>
          </w:p>
        </w:tc>
      </w:tr>
      <w:tr w:rsidR="009C003A" w:rsidRPr="00A92E63" w14:paraId="412118FC" w14:textId="77777777" w:rsidTr="009C003A">
        <w:tc>
          <w:tcPr>
            <w:tcW w:w="663" w:type="dxa"/>
            <w:tcBorders>
              <w:top w:val="single" w:sz="4" w:space="0" w:color="auto"/>
              <w:left w:val="single" w:sz="4" w:space="0" w:color="auto"/>
              <w:bottom w:val="single" w:sz="4" w:space="0" w:color="auto"/>
              <w:right w:val="single" w:sz="4" w:space="0" w:color="auto"/>
            </w:tcBorders>
          </w:tcPr>
          <w:p w14:paraId="12849D4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7543</w:t>
            </w:r>
          </w:p>
        </w:tc>
        <w:tc>
          <w:tcPr>
            <w:tcW w:w="1175" w:type="dxa"/>
            <w:tcBorders>
              <w:top w:val="single" w:sz="4" w:space="0" w:color="auto"/>
              <w:left w:val="single" w:sz="4" w:space="0" w:color="auto"/>
              <w:bottom w:val="single" w:sz="4" w:space="0" w:color="auto"/>
              <w:right w:val="single" w:sz="4" w:space="0" w:color="auto"/>
            </w:tcBorders>
          </w:tcPr>
          <w:p w14:paraId="04936DA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5772450</w:t>
            </w:r>
          </w:p>
        </w:tc>
        <w:tc>
          <w:tcPr>
            <w:tcW w:w="1134" w:type="dxa"/>
            <w:tcBorders>
              <w:top w:val="single" w:sz="4" w:space="0" w:color="auto"/>
              <w:left w:val="single" w:sz="4" w:space="0" w:color="auto"/>
              <w:bottom w:val="single" w:sz="4" w:space="0" w:color="auto"/>
              <w:right w:val="single" w:sz="4" w:space="0" w:color="auto"/>
            </w:tcBorders>
          </w:tcPr>
          <w:p w14:paraId="26E1D7D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7446838</w:t>
            </w:r>
          </w:p>
        </w:tc>
      </w:tr>
      <w:tr w:rsidR="009C003A" w:rsidRPr="00A92E63" w14:paraId="7895EA54" w14:textId="77777777" w:rsidTr="009C003A">
        <w:tc>
          <w:tcPr>
            <w:tcW w:w="663" w:type="dxa"/>
            <w:tcBorders>
              <w:top w:val="single" w:sz="4" w:space="0" w:color="auto"/>
              <w:left w:val="single" w:sz="4" w:space="0" w:color="auto"/>
              <w:bottom w:val="single" w:sz="4" w:space="0" w:color="auto"/>
              <w:right w:val="single" w:sz="4" w:space="0" w:color="auto"/>
            </w:tcBorders>
          </w:tcPr>
          <w:p w14:paraId="2DC84DE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7544</w:t>
            </w:r>
          </w:p>
        </w:tc>
        <w:tc>
          <w:tcPr>
            <w:tcW w:w="1175" w:type="dxa"/>
            <w:tcBorders>
              <w:top w:val="single" w:sz="4" w:space="0" w:color="auto"/>
              <w:left w:val="single" w:sz="4" w:space="0" w:color="auto"/>
              <w:bottom w:val="single" w:sz="4" w:space="0" w:color="auto"/>
              <w:right w:val="single" w:sz="4" w:space="0" w:color="auto"/>
            </w:tcBorders>
          </w:tcPr>
          <w:p w14:paraId="7861159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5772463</w:t>
            </w:r>
          </w:p>
        </w:tc>
        <w:tc>
          <w:tcPr>
            <w:tcW w:w="1134" w:type="dxa"/>
            <w:tcBorders>
              <w:top w:val="single" w:sz="4" w:space="0" w:color="auto"/>
              <w:left w:val="single" w:sz="4" w:space="0" w:color="auto"/>
              <w:bottom w:val="single" w:sz="4" w:space="0" w:color="auto"/>
              <w:right w:val="single" w:sz="4" w:space="0" w:color="auto"/>
            </w:tcBorders>
          </w:tcPr>
          <w:p w14:paraId="3F85518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7446822</w:t>
            </w:r>
          </w:p>
        </w:tc>
      </w:tr>
      <w:tr w:rsidR="009C003A" w:rsidRPr="00A92E63" w14:paraId="2EBA0696" w14:textId="77777777" w:rsidTr="009C003A">
        <w:tc>
          <w:tcPr>
            <w:tcW w:w="663" w:type="dxa"/>
            <w:tcBorders>
              <w:top w:val="single" w:sz="4" w:space="0" w:color="auto"/>
              <w:left w:val="single" w:sz="4" w:space="0" w:color="auto"/>
              <w:bottom w:val="single" w:sz="4" w:space="0" w:color="auto"/>
              <w:right w:val="single" w:sz="4" w:space="0" w:color="auto"/>
            </w:tcBorders>
          </w:tcPr>
          <w:p w14:paraId="2A4B987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7545</w:t>
            </w:r>
          </w:p>
        </w:tc>
        <w:tc>
          <w:tcPr>
            <w:tcW w:w="1175" w:type="dxa"/>
            <w:tcBorders>
              <w:top w:val="single" w:sz="4" w:space="0" w:color="auto"/>
              <w:left w:val="single" w:sz="4" w:space="0" w:color="auto"/>
              <w:bottom w:val="single" w:sz="4" w:space="0" w:color="auto"/>
              <w:right w:val="single" w:sz="4" w:space="0" w:color="auto"/>
            </w:tcBorders>
          </w:tcPr>
          <w:p w14:paraId="3125FCE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5772469</w:t>
            </w:r>
          </w:p>
        </w:tc>
        <w:tc>
          <w:tcPr>
            <w:tcW w:w="1134" w:type="dxa"/>
            <w:tcBorders>
              <w:top w:val="single" w:sz="4" w:space="0" w:color="auto"/>
              <w:left w:val="single" w:sz="4" w:space="0" w:color="auto"/>
              <w:bottom w:val="single" w:sz="4" w:space="0" w:color="auto"/>
              <w:right w:val="single" w:sz="4" w:space="0" w:color="auto"/>
            </w:tcBorders>
          </w:tcPr>
          <w:p w14:paraId="19640FA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7446816</w:t>
            </w:r>
          </w:p>
        </w:tc>
      </w:tr>
      <w:tr w:rsidR="009C003A" w:rsidRPr="00A92E63" w14:paraId="191575BC" w14:textId="77777777" w:rsidTr="009C003A">
        <w:tc>
          <w:tcPr>
            <w:tcW w:w="663" w:type="dxa"/>
            <w:tcBorders>
              <w:top w:val="single" w:sz="4" w:space="0" w:color="auto"/>
              <w:left w:val="single" w:sz="4" w:space="0" w:color="auto"/>
              <w:bottom w:val="single" w:sz="4" w:space="0" w:color="auto"/>
              <w:right w:val="single" w:sz="4" w:space="0" w:color="auto"/>
            </w:tcBorders>
          </w:tcPr>
          <w:p w14:paraId="319B7ED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7546</w:t>
            </w:r>
          </w:p>
        </w:tc>
        <w:tc>
          <w:tcPr>
            <w:tcW w:w="1175" w:type="dxa"/>
            <w:tcBorders>
              <w:top w:val="single" w:sz="4" w:space="0" w:color="auto"/>
              <w:left w:val="single" w:sz="4" w:space="0" w:color="auto"/>
              <w:bottom w:val="single" w:sz="4" w:space="0" w:color="auto"/>
              <w:right w:val="single" w:sz="4" w:space="0" w:color="auto"/>
            </w:tcBorders>
          </w:tcPr>
          <w:p w14:paraId="355CAEA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5772469</w:t>
            </w:r>
          </w:p>
        </w:tc>
        <w:tc>
          <w:tcPr>
            <w:tcW w:w="1134" w:type="dxa"/>
            <w:tcBorders>
              <w:top w:val="single" w:sz="4" w:space="0" w:color="auto"/>
              <w:left w:val="single" w:sz="4" w:space="0" w:color="auto"/>
              <w:bottom w:val="single" w:sz="4" w:space="0" w:color="auto"/>
              <w:right w:val="single" w:sz="4" w:space="0" w:color="auto"/>
            </w:tcBorders>
          </w:tcPr>
          <w:p w14:paraId="3FA431C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7446816</w:t>
            </w:r>
          </w:p>
        </w:tc>
      </w:tr>
      <w:tr w:rsidR="009C003A" w:rsidRPr="00A92E63" w14:paraId="688959FE" w14:textId="77777777" w:rsidTr="009C003A">
        <w:tc>
          <w:tcPr>
            <w:tcW w:w="663" w:type="dxa"/>
            <w:tcBorders>
              <w:top w:val="single" w:sz="4" w:space="0" w:color="auto"/>
              <w:left w:val="single" w:sz="4" w:space="0" w:color="auto"/>
              <w:bottom w:val="single" w:sz="4" w:space="0" w:color="auto"/>
              <w:right w:val="single" w:sz="4" w:space="0" w:color="auto"/>
            </w:tcBorders>
          </w:tcPr>
          <w:p w14:paraId="67525EB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7547</w:t>
            </w:r>
          </w:p>
        </w:tc>
        <w:tc>
          <w:tcPr>
            <w:tcW w:w="1175" w:type="dxa"/>
            <w:tcBorders>
              <w:top w:val="single" w:sz="4" w:space="0" w:color="auto"/>
              <w:left w:val="single" w:sz="4" w:space="0" w:color="auto"/>
              <w:bottom w:val="single" w:sz="4" w:space="0" w:color="auto"/>
              <w:right w:val="single" w:sz="4" w:space="0" w:color="auto"/>
            </w:tcBorders>
          </w:tcPr>
          <w:p w14:paraId="5E09C11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5772470</w:t>
            </w:r>
          </w:p>
        </w:tc>
        <w:tc>
          <w:tcPr>
            <w:tcW w:w="1134" w:type="dxa"/>
            <w:tcBorders>
              <w:top w:val="single" w:sz="4" w:space="0" w:color="auto"/>
              <w:left w:val="single" w:sz="4" w:space="0" w:color="auto"/>
              <w:bottom w:val="single" w:sz="4" w:space="0" w:color="auto"/>
              <w:right w:val="single" w:sz="4" w:space="0" w:color="auto"/>
            </w:tcBorders>
          </w:tcPr>
          <w:p w14:paraId="37418B4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7446816</w:t>
            </w:r>
          </w:p>
        </w:tc>
      </w:tr>
      <w:tr w:rsidR="009C003A" w:rsidRPr="00A92E63" w14:paraId="6DEADAAB" w14:textId="77777777" w:rsidTr="009C003A">
        <w:tc>
          <w:tcPr>
            <w:tcW w:w="663" w:type="dxa"/>
            <w:tcBorders>
              <w:top w:val="single" w:sz="4" w:space="0" w:color="auto"/>
              <w:left w:val="single" w:sz="4" w:space="0" w:color="auto"/>
              <w:bottom w:val="single" w:sz="4" w:space="0" w:color="auto"/>
              <w:right w:val="single" w:sz="4" w:space="0" w:color="auto"/>
            </w:tcBorders>
          </w:tcPr>
          <w:p w14:paraId="784E436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7548</w:t>
            </w:r>
          </w:p>
        </w:tc>
        <w:tc>
          <w:tcPr>
            <w:tcW w:w="1175" w:type="dxa"/>
            <w:tcBorders>
              <w:top w:val="single" w:sz="4" w:space="0" w:color="auto"/>
              <w:left w:val="single" w:sz="4" w:space="0" w:color="auto"/>
              <w:bottom w:val="single" w:sz="4" w:space="0" w:color="auto"/>
              <w:right w:val="single" w:sz="4" w:space="0" w:color="auto"/>
            </w:tcBorders>
          </w:tcPr>
          <w:p w14:paraId="6D7BE5D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5772473</w:t>
            </w:r>
          </w:p>
        </w:tc>
        <w:tc>
          <w:tcPr>
            <w:tcW w:w="1134" w:type="dxa"/>
            <w:tcBorders>
              <w:top w:val="single" w:sz="4" w:space="0" w:color="auto"/>
              <w:left w:val="single" w:sz="4" w:space="0" w:color="auto"/>
              <w:bottom w:val="single" w:sz="4" w:space="0" w:color="auto"/>
              <w:right w:val="single" w:sz="4" w:space="0" w:color="auto"/>
            </w:tcBorders>
          </w:tcPr>
          <w:p w14:paraId="452D177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7446813</w:t>
            </w:r>
          </w:p>
        </w:tc>
      </w:tr>
      <w:tr w:rsidR="009C003A" w:rsidRPr="00A92E63" w14:paraId="7366BC75" w14:textId="77777777" w:rsidTr="009C003A">
        <w:tc>
          <w:tcPr>
            <w:tcW w:w="663" w:type="dxa"/>
            <w:tcBorders>
              <w:top w:val="single" w:sz="4" w:space="0" w:color="auto"/>
              <w:left w:val="single" w:sz="4" w:space="0" w:color="auto"/>
              <w:bottom w:val="single" w:sz="4" w:space="0" w:color="auto"/>
              <w:right w:val="single" w:sz="4" w:space="0" w:color="auto"/>
            </w:tcBorders>
          </w:tcPr>
          <w:p w14:paraId="65D3BE2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7549</w:t>
            </w:r>
          </w:p>
        </w:tc>
        <w:tc>
          <w:tcPr>
            <w:tcW w:w="1175" w:type="dxa"/>
            <w:tcBorders>
              <w:top w:val="single" w:sz="4" w:space="0" w:color="auto"/>
              <w:left w:val="single" w:sz="4" w:space="0" w:color="auto"/>
              <w:bottom w:val="single" w:sz="4" w:space="0" w:color="auto"/>
              <w:right w:val="single" w:sz="4" w:space="0" w:color="auto"/>
            </w:tcBorders>
          </w:tcPr>
          <w:p w14:paraId="07334EC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5772466</w:t>
            </w:r>
          </w:p>
        </w:tc>
        <w:tc>
          <w:tcPr>
            <w:tcW w:w="1134" w:type="dxa"/>
            <w:tcBorders>
              <w:top w:val="single" w:sz="4" w:space="0" w:color="auto"/>
              <w:left w:val="single" w:sz="4" w:space="0" w:color="auto"/>
              <w:bottom w:val="single" w:sz="4" w:space="0" w:color="auto"/>
              <w:right w:val="single" w:sz="4" w:space="0" w:color="auto"/>
            </w:tcBorders>
          </w:tcPr>
          <w:p w14:paraId="5661723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7446796</w:t>
            </w:r>
          </w:p>
        </w:tc>
      </w:tr>
      <w:tr w:rsidR="009C003A" w:rsidRPr="00A92E63" w14:paraId="1D68D736" w14:textId="77777777" w:rsidTr="009C003A">
        <w:tc>
          <w:tcPr>
            <w:tcW w:w="663" w:type="dxa"/>
            <w:tcBorders>
              <w:top w:val="single" w:sz="4" w:space="0" w:color="auto"/>
              <w:left w:val="single" w:sz="4" w:space="0" w:color="auto"/>
              <w:bottom w:val="single" w:sz="4" w:space="0" w:color="auto"/>
              <w:right w:val="single" w:sz="4" w:space="0" w:color="auto"/>
            </w:tcBorders>
          </w:tcPr>
          <w:p w14:paraId="4758BB9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7550</w:t>
            </w:r>
          </w:p>
        </w:tc>
        <w:tc>
          <w:tcPr>
            <w:tcW w:w="1175" w:type="dxa"/>
            <w:tcBorders>
              <w:top w:val="single" w:sz="4" w:space="0" w:color="auto"/>
              <w:left w:val="single" w:sz="4" w:space="0" w:color="auto"/>
              <w:bottom w:val="single" w:sz="4" w:space="0" w:color="auto"/>
              <w:right w:val="single" w:sz="4" w:space="0" w:color="auto"/>
            </w:tcBorders>
          </w:tcPr>
          <w:p w14:paraId="322200C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5772466</w:t>
            </w:r>
          </w:p>
        </w:tc>
        <w:tc>
          <w:tcPr>
            <w:tcW w:w="1134" w:type="dxa"/>
            <w:tcBorders>
              <w:top w:val="single" w:sz="4" w:space="0" w:color="auto"/>
              <w:left w:val="single" w:sz="4" w:space="0" w:color="auto"/>
              <w:bottom w:val="single" w:sz="4" w:space="0" w:color="auto"/>
              <w:right w:val="single" w:sz="4" w:space="0" w:color="auto"/>
            </w:tcBorders>
          </w:tcPr>
          <w:p w14:paraId="5D839E9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7446794</w:t>
            </w:r>
          </w:p>
        </w:tc>
      </w:tr>
      <w:tr w:rsidR="009C003A" w:rsidRPr="00A92E63" w14:paraId="3BDA322A" w14:textId="77777777" w:rsidTr="009C003A">
        <w:tc>
          <w:tcPr>
            <w:tcW w:w="663" w:type="dxa"/>
            <w:tcBorders>
              <w:top w:val="single" w:sz="4" w:space="0" w:color="auto"/>
              <w:left w:val="single" w:sz="4" w:space="0" w:color="auto"/>
              <w:bottom w:val="single" w:sz="4" w:space="0" w:color="auto"/>
              <w:right w:val="single" w:sz="4" w:space="0" w:color="auto"/>
            </w:tcBorders>
          </w:tcPr>
          <w:p w14:paraId="5A14F4D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7551</w:t>
            </w:r>
          </w:p>
        </w:tc>
        <w:tc>
          <w:tcPr>
            <w:tcW w:w="1175" w:type="dxa"/>
            <w:tcBorders>
              <w:top w:val="single" w:sz="4" w:space="0" w:color="auto"/>
              <w:left w:val="single" w:sz="4" w:space="0" w:color="auto"/>
              <w:bottom w:val="single" w:sz="4" w:space="0" w:color="auto"/>
              <w:right w:val="single" w:sz="4" w:space="0" w:color="auto"/>
            </w:tcBorders>
          </w:tcPr>
          <w:p w14:paraId="71023EE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5772460</w:t>
            </w:r>
          </w:p>
        </w:tc>
        <w:tc>
          <w:tcPr>
            <w:tcW w:w="1134" w:type="dxa"/>
            <w:tcBorders>
              <w:top w:val="single" w:sz="4" w:space="0" w:color="auto"/>
              <w:left w:val="single" w:sz="4" w:space="0" w:color="auto"/>
              <w:bottom w:val="single" w:sz="4" w:space="0" w:color="auto"/>
              <w:right w:val="single" w:sz="4" w:space="0" w:color="auto"/>
            </w:tcBorders>
          </w:tcPr>
          <w:p w14:paraId="7E346A2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7446778</w:t>
            </w:r>
          </w:p>
        </w:tc>
      </w:tr>
      <w:tr w:rsidR="009C003A" w:rsidRPr="00A92E63" w14:paraId="6846862A" w14:textId="77777777" w:rsidTr="009C003A">
        <w:tc>
          <w:tcPr>
            <w:tcW w:w="663" w:type="dxa"/>
            <w:tcBorders>
              <w:top w:val="single" w:sz="4" w:space="0" w:color="auto"/>
              <w:left w:val="single" w:sz="4" w:space="0" w:color="auto"/>
              <w:bottom w:val="single" w:sz="4" w:space="0" w:color="auto"/>
              <w:right w:val="single" w:sz="4" w:space="0" w:color="auto"/>
            </w:tcBorders>
          </w:tcPr>
          <w:p w14:paraId="3CC34BC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7552</w:t>
            </w:r>
          </w:p>
        </w:tc>
        <w:tc>
          <w:tcPr>
            <w:tcW w:w="1175" w:type="dxa"/>
            <w:tcBorders>
              <w:top w:val="single" w:sz="4" w:space="0" w:color="auto"/>
              <w:left w:val="single" w:sz="4" w:space="0" w:color="auto"/>
              <w:bottom w:val="single" w:sz="4" w:space="0" w:color="auto"/>
              <w:right w:val="single" w:sz="4" w:space="0" w:color="auto"/>
            </w:tcBorders>
          </w:tcPr>
          <w:p w14:paraId="2B3FC97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5772339</w:t>
            </w:r>
          </w:p>
        </w:tc>
        <w:tc>
          <w:tcPr>
            <w:tcW w:w="1134" w:type="dxa"/>
            <w:tcBorders>
              <w:top w:val="single" w:sz="4" w:space="0" w:color="auto"/>
              <w:left w:val="single" w:sz="4" w:space="0" w:color="auto"/>
              <w:bottom w:val="single" w:sz="4" w:space="0" w:color="auto"/>
              <w:right w:val="single" w:sz="4" w:space="0" w:color="auto"/>
            </w:tcBorders>
          </w:tcPr>
          <w:p w14:paraId="491FE95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7446556</w:t>
            </w:r>
          </w:p>
        </w:tc>
      </w:tr>
      <w:tr w:rsidR="009C003A" w:rsidRPr="00A92E63" w14:paraId="42326895" w14:textId="77777777" w:rsidTr="009C003A">
        <w:tc>
          <w:tcPr>
            <w:tcW w:w="663" w:type="dxa"/>
            <w:tcBorders>
              <w:top w:val="single" w:sz="4" w:space="0" w:color="auto"/>
              <w:left w:val="single" w:sz="4" w:space="0" w:color="auto"/>
              <w:bottom w:val="single" w:sz="4" w:space="0" w:color="auto"/>
              <w:right w:val="single" w:sz="4" w:space="0" w:color="auto"/>
            </w:tcBorders>
          </w:tcPr>
          <w:p w14:paraId="7495ECD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7553</w:t>
            </w:r>
          </w:p>
        </w:tc>
        <w:tc>
          <w:tcPr>
            <w:tcW w:w="1175" w:type="dxa"/>
            <w:tcBorders>
              <w:top w:val="single" w:sz="4" w:space="0" w:color="auto"/>
              <w:left w:val="single" w:sz="4" w:space="0" w:color="auto"/>
              <w:bottom w:val="single" w:sz="4" w:space="0" w:color="auto"/>
              <w:right w:val="single" w:sz="4" w:space="0" w:color="auto"/>
            </w:tcBorders>
          </w:tcPr>
          <w:p w14:paraId="36AD0B4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5772339</w:t>
            </w:r>
          </w:p>
        </w:tc>
        <w:tc>
          <w:tcPr>
            <w:tcW w:w="1134" w:type="dxa"/>
            <w:tcBorders>
              <w:top w:val="single" w:sz="4" w:space="0" w:color="auto"/>
              <w:left w:val="single" w:sz="4" w:space="0" w:color="auto"/>
              <w:bottom w:val="single" w:sz="4" w:space="0" w:color="auto"/>
              <w:right w:val="single" w:sz="4" w:space="0" w:color="auto"/>
            </w:tcBorders>
          </w:tcPr>
          <w:p w14:paraId="27960B0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7446555</w:t>
            </w:r>
          </w:p>
        </w:tc>
      </w:tr>
      <w:tr w:rsidR="009C003A" w:rsidRPr="00A92E63" w14:paraId="21BC18E5" w14:textId="77777777" w:rsidTr="009C003A">
        <w:tc>
          <w:tcPr>
            <w:tcW w:w="663" w:type="dxa"/>
            <w:tcBorders>
              <w:top w:val="single" w:sz="4" w:space="0" w:color="auto"/>
              <w:left w:val="single" w:sz="4" w:space="0" w:color="auto"/>
              <w:bottom w:val="single" w:sz="4" w:space="0" w:color="auto"/>
              <w:right w:val="single" w:sz="4" w:space="0" w:color="auto"/>
            </w:tcBorders>
          </w:tcPr>
          <w:p w14:paraId="22E2EFD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7554</w:t>
            </w:r>
          </w:p>
        </w:tc>
        <w:tc>
          <w:tcPr>
            <w:tcW w:w="1175" w:type="dxa"/>
            <w:tcBorders>
              <w:top w:val="single" w:sz="4" w:space="0" w:color="auto"/>
              <w:left w:val="single" w:sz="4" w:space="0" w:color="auto"/>
              <w:bottom w:val="single" w:sz="4" w:space="0" w:color="auto"/>
              <w:right w:val="single" w:sz="4" w:space="0" w:color="auto"/>
            </w:tcBorders>
          </w:tcPr>
          <w:p w14:paraId="7717475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5772186</w:t>
            </w:r>
          </w:p>
        </w:tc>
        <w:tc>
          <w:tcPr>
            <w:tcW w:w="1134" w:type="dxa"/>
            <w:tcBorders>
              <w:top w:val="single" w:sz="4" w:space="0" w:color="auto"/>
              <w:left w:val="single" w:sz="4" w:space="0" w:color="auto"/>
              <w:bottom w:val="single" w:sz="4" w:space="0" w:color="auto"/>
              <w:right w:val="single" w:sz="4" w:space="0" w:color="auto"/>
            </w:tcBorders>
          </w:tcPr>
          <w:p w14:paraId="5319D98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7446166</w:t>
            </w:r>
          </w:p>
        </w:tc>
      </w:tr>
      <w:tr w:rsidR="009C003A" w:rsidRPr="00A92E63" w14:paraId="7011566C" w14:textId="77777777" w:rsidTr="009C003A">
        <w:tc>
          <w:tcPr>
            <w:tcW w:w="663" w:type="dxa"/>
            <w:tcBorders>
              <w:top w:val="single" w:sz="4" w:space="0" w:color="auto"/>
              <w:left w:val="single" w:sz="4" w:space="0" w:color="auto"/>
              <w:bottom w:val="single" w:sz="4" w:space="0" w:color="auto"/>
              <w:right w:val="single" w:sz="4" w:space="0" w:color="auto"/>
            </w:tcBorders>
          </w:tcPr>
          <w:p w14:paraId="4813C9C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7555</w:t>
            </w:r>
          </w:p>
        </w:tc>
        <w:tc>
          <w:tcPr>
            <w:tcW w:w="1175" w:type="dxa"/>
            <w:tcBorders>
              <w:top w:val="single" w:sz="4" w:space="0" w:color="auto"/>
              <w:left w:val="single" w:sz="4" w:space="0" w:color="auto"/>
              <w:bottom w:val="single" w:sz="4" w:space="0" w:color="auto"/>
              <w:right w:val="single" w:sz="4" w:space="0" w:color="auto"/>
            </w:tcBorders>
          </w:tcPr>
          <w:p w14:paraId="3A30C72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5772026</w:t>
            </w:r>
          </w:p>
        </w:tc>
        <w:tc>
          <w:tcPr>
            <w:tcW w:w="1134" w:type="dxa"/>
            <w:tcBorders>
              <w:top w:val="single" w:sz="4" w:space="0" w:color="auto"/>
              <w:left w:val="single" w:sz="4" w:space="0" w:color="auto"/>
              <w:bottom w:val="single" w:sz="4" w:space="0" w:color="auto"/>
              <w:right w:val="single" w:sz="4" w:space="0" w:color="auto"/>
            </w:tcBorders>
          </w:tcPr>
          <w:p w14:paraId="7C55510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7445757</w:t>
            </w:r>
          </w:p>
        </w:tc>
      </w:tr>
      <w:tr w:rsidR="009C003A" w:rsidRPr="00A92E63" w14:paraId="54915C12" w14:textId="77777777" w:rsidTr="009C003A">
        <w:tc>
          <w:tcPr>
            <w:tcW w:w="663" w:type="dxa"/>
            <w:tcBorders>
              <w:top w:val="single" w:sz="4" w:space="0" w:color="auto"/>
              <w:left w:val="single" w:sz="4" w:space="0" w:color="auto"/>
              <w:bottom w:val="single" w:sz="4" w:space="0" w:color="auto"/>
              <w:right w:val="single" w:sz="4" w:space="0" w:color="auto"/>
            </w:tcBorders>
          </w:tcPr>
          <w:p w14:paraId="642D5CF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7556</w:t>
            </w:r>
          </w:p>
        </w:tc>
        <w:tc>
          <w:tcPr>
            <w:tcW w:w="1175" w:type="dxa"/>
            <w:tcBorders>
              <w:top w:val="single" w:sz="4" w:space="0" w:color="auto"/>
              <w:left w:val="single" w:sz="4" w:space="0" w:color="auto"/>
              <w:bottom w:val="single" w:sz="4" w:space="0" w:color="auto"/>
              <w:right w:val="single" w:sz="4" w:space="0" w:color="auto"/>
            </w:tcBorders>
          </w:tcPr>
          <w:p w14:paraId="3B53CFE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5772026</w:t>
            </w:r>
          </w:p>
        </w:tc>
        <w:tc>
          <w:tcPr>
            <w:tcW w:w="1134" w:type="dxa"/>
            <w:tcBorders>
              <w:top w:val="single" w:sz="4" w:space="0" w:color="auto"/>
              <w:left w:val="single" w:sz="4" w:space="0" w:color="auto"/>
              <w:bottom w:val="single" w:sz="4" w:space="0" w:color="auto"/>
              <w:right w:val="single" w:sz="4" w:space="0" w:color="auto"/>
            </w:tcBorders>
          </w:tcPr>
          <w:p w14:paraId="195B09B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7445757</w:t>
            </w:r>
          </w:p>
        </w:tc>
      </w:tr>
      <w:tr w:rsidR="009C003A" w:rsidRPr="00A92E63" w14:paraId="380BDCAA" w14:textId="77777777" w:rsidTr="009C003A">
        <w:tc>
          <w:tcPr>
            <w:tcW w:w="663" w:type="dxa"/>
            <w:tcBorders>
              <w:top w:val="single" w:sz="4" w:space="0" w:color="auto"/>
              <w:left w:val="single" w:sz="4" w:space="0" w:color="auto"/>
              <w:bottom w:val="single" w:sz="4" w:space="0" w:color="auto"/>
              <w:right w:val="single" w:sz="4" w:space="0" w:color="auto"/>
            </w:tcBorders>
          </w:tcPr>
          <w:p w14:paraId="6785F22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7557</w:t>
            </w:r>
          </w:p>
        </w:tc>
        <w:tc>
          <w:tcPr>
            <w:tcW w:w="1175" w:type="dxa"/>
            <w:tcBorders>
              <w:top w:val="single" w:sz="4" w:space="0" w:color="auto"/>
              <w:left w:val="single" w:sz="4" w:space="0" w:color="auto"/>
              <w:bottom w:val="single" w:sz="4" w:space="0" w:color="auto"/>
              <w:right w:val="single" w:sz="4" w:space="0" w:color="auto"/>
            </w:tcBorders>
          </w:tcPr>
          <w:p w14:paraId="18A7DDA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5771536</w:t>
            </w:r>
          </w:p>
        </w:tc>
        <w:tc>
          <w:tcPr>
            <w:tcW w:w="1134" w:type="dxa"/>
            <w:tcBorders>
              <w:top w:val="single" w:sz="4" w:space="0" w:color="auto"/>
              <w:left w:val="single" w:sz="4" w:space="0" w:color="auto"/>
              <w:bottom w:val="single" w:sz="4" w:space="0" w:color="auto"/>
              <w:right w:val="single" w:sz="4" w:space="0" w:color="auto"/>
            </w:tcBorders>
          </w:tcPr>
          <w:p w14:paraId="7AEED91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7444482</w:t>
            </w:r>
          </w:p>
        </w:tc>
      </w:tr>
      <w:tr w:rsidR="009C003A" w:rsidRPr="00A92E63" w14:paraId="164ABBF3" w14:textId="77777777" w:rsidTr="009C003A">
        <w:tc>
          <w:tcPr>
            <w:tcW w:w="663" w:type="dxa"/>
            <w:tcBorders>
              <w:top w:val="single" w:sz="4" w:space="0" w:color="auto"/>
              <w:left w:val="single" w:sz="4" w:space="0" w:color="auto"/>
              <w:bottom w:val="single" w:sz="4" w:space="0" w:color="auto"/>
              <w:right w:val="single" w:sz="4" w:space="0" w:color="auto"/>
            </w:tcBorders>
          </w:tcPr>
          <w:p w14:paraId="3A1D495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7558</w:t>
            </w:r>
          </w:p>
        </w:tc>
        <w:tc>
          <w:tcPr>
            <w:tcW w:w="1175" w:type="dxa"/>
            <w:tcBorders>
              <w:top w:val="single" w:sz="4" w:space="0" w:color="auto"/>
              <w:left w:val="single" w:sz="4" w:space="0" w:color="auto"/>
              <w:bottom w:val="single" w:sz="4" w:space="0" w:color="auto"/>
              <w:right w:val="single" w:sz="4" w:space="0" w:color="auto"/>
            </w:tcBorders>
          </w:tcPr>
          <w:p w14:paraId="1093517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5771531</w:t>
            </w:r>
          </w:p>
        </w:tc>
        <w:tc>
          <w:tcPr>
            <w:tcW w:w="1134" w:type="dxa"/>
            <w:tcBorders>
              <w:top w:val="single" w:sz="4" w:space="0" w:color="auto"/>
              <w:left w:val="single" w:sz="4" w:space="0" w:color="auto"/>
              <w:bottom w:val="single" w:sz="4" w:space="0" w:color="auto"/>
              <w:right w:val="single" w:sz="4" w:space="0" w:color="auto"/>
            </w:tcBorders>
          </w:tcPr>
          <w:p w14:paraId="7EA836C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7444491</w:t>
            </w:r>
          </w:p>
        </w:tc>
      </w:tr>
      <w:tr w:rsidR="009C003A" w:rsidRPr="00A92E63" w14:paraId="17050C71" w14:textId="77777777" w:rsidTr="009C003A">
        <w:tc>
          <w:tcPr>
            <w:tcW w:w="663" w:type="dxa"/>
            <w:tcBorders>
              <w:top w:val="single" w:sz="4" w:space="0" w:color="auto"/>
              <w:left w:val="single" w:sz="4" w:space="0" w:color="auto"/>
              <w:bottom w:val="single" w:sz="4" w:space="0" w:color="auto"/>
              <w:right w:val="single" w:sz="4" w:space="0" w:color="auto"/>
            </w:tcBorders>
          </w:tcPr>
          <w:p w14:paraId="4C1927B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7559</w:t>
            </w:r>
          </w:p>
        </w:tc>
        <w:tc>
          <w:tcPr>
            <w:tcW w:w="1175" w:type="dxa"/>
            <w:tcBorders>
              <w:top w:val="single" w:sz="4" w:space="0" w:color="auto"/>
              <w:left w:val="single" w:sz="4" w:space="0" w:color="auto"/>
              <w:bottom w:val="single" w:sz="4" w:space="0" w:color="auto"/>
              <w:right w:val="single" w:sz="4" w:space="0" w:color="auto"/>
            </w:tcBorders>
          </w:tcPr>
          <w:p w14:paraId="7C15EB3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5771498</w:t>
            </w:r>
          </w:p>
        </w:tc>
        <w:tc>
          <w:tcPr>
            <w:tcW w:w="1134" w:type="dxa"/>
            <w:tcBorders>
              <w:top w:val="single" w:sz="4" w:space="0" w:color="auto"/>
              <w:left w:val="single" w:sz="4" w:space="0" w:color="auto"/>
              <w:bottom w:val="single" w:sz="4" w:space="0" w:color="auto"/>
              <w:right w:val="single" w:sz="4" w:space="0" w:color="auto"/>
            </w:tcBorders>
          </w:tcPr>
          <w:p w14:paraId="6FEDF60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7444538</w:t>
            </w:r>
          </w:p>
        </w:tc>
      </w:tr>
      <w:tr w:rsidR="009C003A" w:rsidRPr="00A92E63" w14:paraId="34661C21" w14:textId="77777777" w:rsidTr="009C003A">
        <w:tc>
          <w:tcPr>
            <w:tcW w:w="663" w:type="dxa"/>
            <w:tcBorders>
              <w:top w:val="single" w:sz="4" w:space="0" w:color="auto"/>
              <w:left w:val="single" w:sz="4" w:space="0" w:color="auto"/>
              <w:bottom w:val="single" w:sz="4" w:space="0" w:color="auto"/>
              <w:right w:val="single" w:sz="4" w:space="0" w:color="auto"/>
            </w:tcBorders>
          </w:tcPr>
          <w:p w14:paraId="37BB1C0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7560</w:t>
            </w:r>
          </w:p>
        </w:tc>
        <w:tc>
          <w:tcPr>
            <w:tcW w:w="1175" w:type="dxa"/>
            <w:tcBorders>
              <w:top w:val="single" w:sz="4" w:space="0" w:color="auto"/>
              <w:left w:val="single" w:sz="4" w:space="0" w:color="auto"/>
              <w:bottom w:val="single" w:sz="4" w:space="0" w:color="auto"/>
              <w:right w:val="single" w:sz="4" w:space="0" w:color="auto"/>
            </w:tcBorders>
          </w:tcPr>
          <w:p w14:paraId="202FDFC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5771476</w:t>
            </w:r>
          </w:p>
        </w:tc>
        <w:tc>
          <w:tcPr>
            <w:tcW w:w="1134" w:type="dxa"/>
            <w:tcBorders>
              <w:top w:val="single" w:sz="4" w:space="0" w:color="auto"/>
              <w:left w:val="single" w:sz="4" w:space="0" w:color="auto"/>
              <w:bottom w:val="single" w:sz="4" w:space="0" w:color="auto"/>
              <w:right w:val="single" w:sz="4" w:space="0" w:color="auto"/>
            </w:tcBorders>
          </w:tcPr>
          <w:p w14:paraId="67A808C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7444573</w:t>
            </w:r>
          </w:p>
        </w:tc>
      </w:tr>
      <w:tr w:rsidR="009C003A" w:rsidRPr="00A92E63" w14:paraId="0972DB43" w14:textId="77777777" w:rsidTr="009C003A">
        <w:tc>
          <w:tcPr>
            <w:tcW w:w="663" w:type="dxa"/>
            <w:tcBorders>
              <w:top w:val="single" w:sz="4" w:space="0" w:color="auto"/>
              <w:left w:val="single" w:sz="4" w:space="0" w:color="auto"/>
              <w:bottom w:val="single" w:sz="4" w:space="0" w:color="auto"/>
              <w:right w:val="single" w:sz="4" w:space="0" w:color="auto"/>
            </w:tcBorders>
          </w:tcPr>
          <w:p w14:paraId="4C51E34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7561</w:t>
            </w:r>
          </w:p>
        </w:tc>
        <w:tc>
          <w:tcPr>
            <w:tcW w:w="1175" w:type="dxa"/>
            <w:tcBorders>
              <w:top w:val="single" w:sz="4" w:space="0" w:color="auto"/>
              <w:left w:val="single" w:sz="4" w:space="0" w:color="auto"/>
              <w:bottom w:val="single" w:sz="4" w:space="0" w:color="auto"/>
              <w:right w:val="single" w:sz="4" w:space="0" w:color="auto"/>
            </w:tcBorders>
          </w:tcPr>
          <w:p w14:paraId="7C89B51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5769204</w:t>
            </w:r>
          </w:p>
        </w:tc>
        <w:tc>
          <w:tcPr>
            <w:tcW w:w="1134" w:type="dxa"/>
            <w:tcBorders>
              <w:top w:val="single" w:sz="4" w:space="0" w:color="auto"/>
              <w:left w:val="single" w:sz="4" w:space="0" w:color="auto"/>
              <w:bottom w:val="single" w:sz="4" w:space="0" w:color="auto"/>
              <w:right w:val="single" w:sz="4" w:space="0" w:color="auto"/>
            </w:tcBorders>
          </w:tcPr>
          <w:p w14:paraId="49F6504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7438457</w:t>
            </w:r>
          </w:p>
        </w:tc>
      </w:tr>
      <w:tr w:rsidR="009C003A" w:rsidRPr="00A92E63" w14:paraId="75FDB03B" w14:textId="77777777" w:rsidTr="009C003A">
        <w:tc>
          <w:tcPr>
            <w:tcW w:w="663" w:type="dxa"/>
            <w:tcBorders>
              <w:top w:val="single" w:sz="4" w:space="0" w:color="auto"/>
              <w:left w:val="single" w:sz="4" w:space="0" w:color="auto"/>
              <w:bottom w:val="single" w:sz="4" w:space="0" w:color="auto"/>
              <w:right w:val="single" w:sz="4" w:space="0" w:color="auto"/>
            </w:tcBorders>
          </w:tcPr>
          <w:p w14:paraId="16524B8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7562</w:t>
            </w:r>
          </w:p>
        </w:tc>
        <w:tc>
          <w:tcPr>
            <w:tcW w:w="1175" w:type="dxa"/>
            <w:tcBorders>
              <w:top w:val="single" w:sz="4" w:space="0" w:color="auto"/>
              <w:left w:val="single" w:sz="4" w:space="0" w:color="auto"/>
              <w:bottom w:val="single" w:sz="4" w:space="0" w:color="auto"/>
              <w:right w:val="single" w:sz="4" w:space="0" w:color="auto"/>
            </w:tcBorders>
          </w:tcPr>
          <w:p w14:paraId="6E28E1C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5769202</w:t>
            </w:r>
          </w:p>
        </w:tc>
        <w:tc>
          <w:tcPr>
            <w:tcW w:w="1134" w:type="dxa"/>
            <w:tcBorders>
              <w:top w:val="single" w:sz="4" w:space="0" w:color="auto"/>
              <w:left w:val="single" w:sz="4" w:space="0" w:color="auto"/>
              <w:bottom w:val="single" w:sz="4" w:space="0" w:color="auto"/>
              <w:right w:val="single" w:sz="4" w:space="0" w:color="auto"/>
            </w:tcBorders>
          </w:tcPr>
          <w:p w14:paraId="316B21D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7438458</w:t>
            </w:r>
          </w:p>
        </w:tc>
      </w:tr>
      <w:tr w:rsidR="009C003A" w:rsidRPr="00A92E63" w14:paraId="566751CA" w14:textId="77777777" w:rsidTr="009C003A">
        <w:tc>
          <w:tcPr>
            <w:tcW w:w="663" w:type="dxa"/>
            <w:tcBorders>
              <w:top w:val="single" w:sz="4" w:space="0" w:color="auto"/>
              <w:left w:val="single" w:sz="4" w:space="0" w:color="auto"/>
              <w:bottom w:val="single" w:sz="4" w:space="0" w:color="auto"/>
              <w:right w:val="single" w:sz="4" w:space="0" w:color="auto"/>
            </w:tcBorders>
          </w:tcPr>
          <w:p w14:paraId="205ECF0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7563</w:t>
            </w:r>
          </w:p>
        </w:tc>
        <w:tc>
          <w:tcPr>
            <w:tcW w:w="1175" w:type="dxa"/>
            <w:tcBorders>
              <w:top w:val="single" w:sz="4" w:space="0" w:color="auto"/>
              <w:left w:val="single" w:sz="4" w:space="0" w:color="auto"/>
              <w:bottom w:val="single" w:sz="4" w:space="0" w:color="auto"/>
              <w:right w:val="single" w:sz="4" w:space="0" w:color="auto"/>
            </w:tcBorders>
          </w:tcPr>
          <w:p w14:paraId="703A1D3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5769213</w:t>
            </w:r>
          </w:p>
        </w:tc>
        <w:tc>
          <w:tcPr>
            <w:tcW w:w="1134" w:type="dxa"/>
            <w:tcBorders>
              <w:top w:val="single" w:sz="4" w:space="0" w:color="auto"/>
              <w:left w:val="single" w:sz="4" w:space="0" w:color="auto"/>
              <w:bottom w:val="single" w:sz="4" w:space="0" w:color="auto"/>
              <w:right w:val="single" w:sz="4" w:space="0" w:color="auto"/>
            </w:tcBorders>
          </w:tcPr>
          <w:p w14:paraId="008055C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7438583</w:t>
            </w:r>
          </w:p>
        </w:tc>
      </w:tr>
      <w:tr w:rsidR="009C003A" w:rsidRPr="00A92E63" w14:paraId="2062328F" w14:textId="77777777" w:rsidTr="009C003A">
        <w:tc>
          <w:tcPr>
            <w:tcW w:w="663" w:type="dxa"/>
            <w:tcBorders>
              <w:top w:val="single" w:sz="4" w:space="0" w:color="auto"/>
              <w:left w:val="single" w:sz="4" w:space="0" w:color="auto"/>
              <w:bottom w:val="single" w:sz="4" w:space="0" w:color="auto"/>
              <w:right w:val="single" w:sz="4" w:space="0" w:color="auto"/>
            </w:tcBorders>
          </w:tcPr>
          <w:p w14:paraId="54B9897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7564</w:t>
            </w:r>
          </w:p>
        </w:tc>
        <w:tc>
          <w:tcPr>
            <w:tcW w:w="1175" w:type="dxa"/>
            <w:tcBorders>
              <w:top w:val="single" w:sz="4" w:space="0" w:color="auto"/>
              <w:left w:val="single" w:sz="4" w:space="0" w:color="auto"/>
              <w:bottom w:val="single" w:sz="4" w:space="0" w:color="auto"/>
              <w:right w:val="single" w:sz="4" w:space="0" w:color="auto"/>
            </w:tcBorders>
          </w:tcPr>
          <w:p w14:paraId="6CDAE8A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5769217</w:t>
            </w:r>
          </w:p>
        </w:tc>
        <w:tc>
          <w:tcPr>
            <w:tcW w:w="1134" w:type="dxa"/>
            <w:tcBorders>
              <w:top w:val="single" w:sz="4" w:space="0" w:color="auto"/>
              <w:left w:val="single" w:sz="4" w:space="0" w:color="auto"/>
              <w:bottom w:val="single" w:sz="4" w:space="0" w:color="auto"/>
              <w:right w:val="single" w:sz="4" w:space="0" w:color="auto"/>
            </w:tcBorders>
          </w:tcPr>
          <w:p w14:paraId="251B38E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7438610</w:t>
            </w:r>
          </w:p>
        </w:tc>
      </w:tr>
      <w:tr w:rsidR="009C003A" w:rsidRPr="00A92E63" w14:paraId="09B4D5CD" w14:textId="77777777" w:rsidTr="009C003A">
        <w:tc>
          <w:tcPr>
            <w:tcW w:w="663" w:type="dxa"/>
            <w:tcBorders>
              <w:top w:val="single" w:sz="4" w:space="0" w:color="auto"/>
              <w:left w:val="single" w:sz="4" w:space="0" w:color="auto"/>
              <w:bottom w:val="single" w:sz="4" w:space="0" w:color="auto"/>
              <w:right w:val="single" w:sz="4" w:space="0" w:color="auto"/>
            </w:tcBorders>
          </w:tcPr>
          <w:p w14:paraId="723A667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7565</w:t>
            </w:r>
          </w:p>
        </w:tc>
        <w:tc>
          <w:tcPr>
            <w:tcW w:w="1175" w:type="dxa"/>
            <w:tcBorders>
              <w:top w:val="single" w:sz="4" w:space="0" w:color="auto"/>
              <w:left w:val="single" w:sz="4" w:space="0" w:color="auto"/>
              <w:bottom w:val="single" w:sz="4" w:space="0" w:color="auto"/>
              <w:right w:val="single" w:sz="4" w:space="0" w:color="auto"/>
            </w:tcBorders>
          </w:tcPr>
          <w:p w14:paraId="457A179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5769221</w:t>
            </w:r>
          </w:p>
        </w:tc>
        <w:tc>
          <w:tcPr>
            <w:tcW w:w="1134" w:type="dxa"/>
            <w:tcBorders>
              <w:top w:val="single" w:sz="4" w:space="0" w:color="auto"/>
              <w:left w:val="single" w:sz="4" w:space="0" w:color="auto"/>
              <w:bottom w:val="single" w:sz="4" w:space="0" w:color="auto"/>
              <w:right w:val="single" w:sz="4" w:space="0" w:color="auto"/>
            </w:tcBorders>
          </w:tcPr>
          <w:p w14:paraId="77E7910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7438629</w:t>
            </w:r>
          </w:p>
        </w:tc>
      </w:tr>
      <w:tr w:rsidR="009C003A" w:rsidRPr="00A92E63" w14:paraId="099E7CB8" w14:textId="77777777" w:rsidTr="009C003A">
        <w:tc>
          <w:tcPr>
            <w:tcW w:w="663" w:type="dxa"/>
            <w:tcBorders>
              <w:top w:val="single" w:sz="4" w:space="0" w:color="auto"/>
              <w:left w:val="single" w:sz="4" w:space="0" w:color="auto"/>
              <w:bottom w:val="single" w:sz="4" w:space="0" w:color="auto"/>
              <w:right w:val="single" w:sz="4" w:space="0" w:color="auto"/>
            </w:tcBorders>
          </w:tcPr>
          <w:p w14:paraId="797ADBE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7566</w:t>
            </w:r>
          </w:p>
        </w:tc>
        <w:tc>
          <w:tcPr>
            <w:tcW w:w="1175" w:type="dxa"/>
            <w:tcBorders>
              <w:top w:val="single" w:sz="4" w:space="0" w:color="auto"/>
              <w:left w:val="single" w:sz="4" w:space="0" w:color="auto"/>
              <w:bottom w:val="single" w:sz="4" w:space="0" w:color="auto"/>
              <w:right w:val="single" w:sz="4" w:space="0" w:color="auto"/>
            </w:tcBorders>
          </w:tcPr>
          <w:p w14:paraId="79543E1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5769225</w:t>
            </w:r>
          </w:p>
        </w:tc>
        <w:tc>
          <w:tcPr>
            <w:tcW w:w="1134" w:type="dxa"/>
            <w:tcBorders>
              <w:top w:val="single" w:sz="4" w:space="0" w:color="auto"/>
              <w:left w:val="single" w:sz="4" w:space="0" w:color="auto"/>
              <w:bottom w:val="single" w:sz="4" w:space="0" w:color="auto"/>
              <w:right w:val="single" w:sz="4" w:space="0" w:color="auto"/>
            </w:tcBorders>
          </w:tcPr>
          <w:p w14:paraId="2FDE98F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7438647</w:t>
            </w:r>
          </w:p>
        </w:tc>
      </w:tr>
      <w:tr w:rsidR="009C003A" w:rsidRPr="00A92E63" w14:paraId="566E7024" w14:textId="77777777" w:rsidTr="009C003A">
        <w:tc>
          <w:tcPr>
            <w:tcW w:w="663" w:type="dxa"/>
            <w:tcBorders>
              <w:top w:val="single" w:sz="4" w:space="0" w:color="auto"/>
              <w:left w:val="single" w:sz="4" w:space="0" w:color="auto"/>
              <w:bottom w:val="single" w:sz="4" w:space="0" w:color="auto"/>
              <w:right w:val="single" w:sz="4" w:space="0" w:color="auto"/>
            </w:tcBorders>
          </w:tcPr>
          <w:p w14:paraId="20235B8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7567</w:t>
            </w:r>
          </w:p>
        </w:tc>
        <w:tc>
          <w:tcPr>
            <w:tcW w:w="1175" w:type="dxa"/>
            <w:tcBorders>
              <w:top w:val="single" w:sz="4" w:space="0" w:color="auto"/>
              <w:left w:val="single" w:sz="4" w:space="0" w:color="auto"/>
              <w:bottom w:val="single" w:sz="4" w:space="0" w:color="auto"/>
              <w:right w:val="single" w:sz="4" w:space="0" w:color="auto"/>
            </w:tcBorders>
          </w:tcPr>
          <w:p w14:paraId="077B758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5769326</w:t>
            </w:r>
          </w:p>
        </w:tc>
        <w:tc>
          <w:tcPr>
            <w:tcW w:w="1134" w:type="dxa"/>
            <w:tcBorders>
              <w:top w:val="single" w:sz="4" w:space="0" w:color="auto"/>
              <w:left w:val="single" w:sz="4" w:space="0" w:color="auto"/>
              <w:bottom w:val="single" w:sz="4" w:space="0" w:color="auto"/>
              <w:right w:val="single" w:sz="4" w:space="0" w:color="auto"/>
            </w:tcBorders>
          </w:tcPr>
          <w:p w14:paraId="265999C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7438991</w:t>
            </w:r>
          </w:p>
        </w:tc>
      </w:tr>
      <w:tr w:rsidR="009C003A" w:rsidRPr="00A92E63" w14:paraId="3EC551AD" w14:textId="77777777" w:rsidTr="009C003A">
        <w:tc>
          <w:tcPr>
            <w:tcW w:w="663" w:type="dxa"/>
            <w:tcBorders>
              <w:top w:val="single" w:sz="4" w:space="0" w:color="auto"/>
              <w:left w:val="single" w:sz="4" w:space="0" w:color="auto"/>
              <w:bottom w:val="single" w:sz="4" w:space="0" w:color="auto"/>
              <w:right w:val="single" w:sz="4" w:space="0" w:color="auto"/>
            </w:tcBorders>
          </w:tcPr>
          <w:p w14:paraId="65D0FC0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7568</w:t>
            </w:r>
          </w:p>
        </w:tc>
        <w:tc>
          <w:tcPr>
            <w:tcW w:w="1175" w:type="dxa"/>
            <w:tcBorders>
              <w:top w:val="single" w:sz="4" w:space="0" w:color="auto"/>
              <w:left w:val="single" w:sz="4" w:space="0" w:color="auto"/>
              <w:bottom w:val="single" w:sz="4" w:space="0" w:color="auto"/>
              <w:right w:val="single" w:sz="4" w:space="0" w:color="auto"/>
            </w:tcBorders>
          </w:tcPr>
          <w:p w14:paraId="1D61886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5769362</w:t>
            </w:r>
          </w:p>
        </w:tc>
        <w:tc>
          <w:tcPr>
            <w:tcW w:w="1134" w:type="dxa"/>
            <w:tcBorders>
              <w:top w:val="single" w:sz="4" w:space="0" w:color="auto"/>
              <w:left w:val="single" w:sz="4" w:space="0" w:color="auto"/>
              <w:bottom w:val="single" w:sz="4" w:space="0" w:color="auto"/>
              <w:right w:val="single" w:sz="4" w:space="0" w:color="auto"/>
            </w:tcBorders>
          </w:tcPr>
          <w:p w14:paraId="41BB054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7439090</w:t>
            </w:r>
          </w:p>
        </w:tc>
      </w:tr>
      <w:tr w:rsidR="009C003A" w:rsidRPr="00A92E63" w14:paraId="1605813B" w14:textId="77777777" w:rsidTr="009C003A">
        <w:tc>
          <w:tcPr>
            <w:tcW w:w="663" w:type="dxa"/>
            <w:tcBorders>
              <w:top w:val="single" w:sz="4" w:space="0" w:color="auto"/>
              <w:left w:val="single" w:sz="4" w:space="0" w:color="auto"/>
              <w:bottom w:val="single" w:sz="4" w:space="0" w:color="auto"/>
              <w:right w:val="single" w:sz="4" w:space="0" w:color="auto"/>
            </w:tcBorders>
          </w:tcPr>
          <w:p w14:paraId="32DB232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7569</w:t>
            </w:r>
          </w:p>
        </w:tc>
        <w:tc>
          <w:tcPr>
            <w:tcW w:w="1175" w:type="dxa"/>
            <w:tcBorders>
              <w:top w:val="single" w:sz="4" w:space="0" w:color="auto"/>
              <w:left w:val="single" w:sz="4" w:space="0" w:color="auto"/>
              <w:bottom w:val="single" w:sz="4" w:space="0" w:color="auto"/>
              <w:right w:val="single" w:sz="4" w:space="0" w:color="auto"/>
            </w:tcBorders>
          </w:tcPr>
          <w:p w14:paraId="1BDF753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5769362</w:t>
            </w:r>
          </w:p>
        </w:tc>
        <w:tc>
          <w:tcPr>
            <w:tcW w:w="1134" w:type="dxa"/>
            <w:tcBorders>
              <w:top w:val="single" w:sz="4" w:space="0" w:color="auto"/>
              <w:left w:val="single" w:sz="4" w:space="0" w:color="auto"/>
              <w:bottom w:val="single" w:sz="4" w:space="0" w:color="auto"/>
              <w:right w:val="single" w:sz="4" w:space="0" w:color="auto"/>
            </w:tcBorders>
          </w:tcPr>
          <w:p w14:paraId="669FA83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7439092</w:t>
            </w:r>
          </w:p>
        </w:tc>
      </w:tr>
      <w:tr w:rsidR="009C003A" w:rsidRPr="00A92E63" w14:paraId="665952B5" w14:textId="77777777" w:rsidTr="009C003A">
        <w:tc>
          <w:tcPr>
            <w:tcW w:w="663" w:type="dxa"/>
            <w:tcBorders>
              <w:top w:val="single" w:sz="4" w:space="0" w:color="auto"/>
              <w:left w:val="single" w:sz="4" w:space="0" w:color="auto"/>
              <w:bottom w:val="single" w:sz="4" w:space="0" w:color="auto"/>
              <w:right w:val="single" w:sz="4" w:space="0" w:color="auto"/>
            </w:tcBorders>
          </w:tcPr>
          <w:p w14:paraId="6C3B64D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7570</w:t>
            </w:r>
          </w:p>
        </w:tc>
        <w:tc>
          <w:tcPr>
            <w:tcW w:w="1175" w:type="dxa"/>
            <w:tcBorders>
              <w:top w:val="single" w:sz="4" w:space="0" w:color="auto"/>
              <w:left w:val="single" w:sz="4" w:space="0" w:color="auto"/>
              <w:bottom w:val="single" w:sz="4" w:space="0" w:color="auto"/>
              <w:right w:val="single" w:sz="4" w:space="0" w:color="auto"/>
            </w:tcBorders>
          </w:tcPr>
          <w:p w14:paraId="3D984C9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5769382</w:t>
            </w:r>
          </w:p>
        </w:tc>
        <w:tc>
          <w:tcPr>
            <w:tcW w:w="1134" w:type="dxa"/>
            <w:tcBorders>
              <w:top w:val="single" w:sz="4" w:space="0" w:color="auto"/>
              <w:left w:val="single" w:sz="4" w:space="0" w:color="auto"/>
              <w:bottom w:val="single" w:sz="4" w:space="0" w:color="auto"/>
              <w:right w:val="single" w:sz="4" w:space="0" w:color="auto"/>
            </w:tcBorders>
          </w:tcPr>
          <w:p w14:paraId="16C0326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7439195</w:t>
            </w:r>
          </w:p>
        </w:tc>
      </w:tr>
      <w:tr w:rsidR="009C003A" w:rsidRPr="00A92E63" w14:paraId="18442B95" w14:textId="77777777" w:rsidTr="009C003A">
        <w:tc>
          <w:tcPr>
            <w:tcW w:w="663" w:type="dxa"/>
            <w:tcBorders>
              <w:top w:val="single" w:sz="4" w:space="0" w:color="auto"/>
              <w:left w:val="single" w:sz="4" w:space="0" w:color="auto"/>
              <w:bottom w:val="single" w:sz="4" w:space="0" w:color="auto"/>
              <w:right w:val="single" w:sz="4" w:space="0" w:color="auto"/>
            </w:tcBorders>
          </w:tcPr>
          <w:p w14:paraId="0BC6CEB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7571</w:t>
            </w:r>
          </w:p>
        </w:tc>
        <w:tc>
          <w:tcPr>
            <w:tcW w:w="1175" w:type="dxa"/>
            <w:tcBorders>
              <w:top w:val="single" w:sz="4" w:space="0" w:color="auto"/>
              <w:left w:val="single" w:sz="4" w:space="0" w:color="auto"/>
              <w:bottom w:val="single" w:sz="4" w:space="0" w:color="auto"/>
              <w:right w:val="single" w:sz="4" w:space="0" w:color="auto"/>
            </w:tcBorders>
          </w:tcPr>
          <w:p w14:paraId="64F3DCC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5769426</w:t>
            </w:r>
          </w:p>
        </w:tc>
        <w:tc>
          <w:tcPr>
            <w:tcW w:w="1134" w:type="dxa"/>
            <w:tcBorders>
              <w:top w:val="single" w:sz="4" w:space="0" w:color="auto"/>
              <w:left w:val="single" w:sz="4" w:space="0" w:color="auto"/>
              <w:bottom w:val="single" w:sz="4" w:space="0" w:color="auto"/>
              <w:right w:val="single" w:sz="4" w:space="0" w:color="auto"/>
            </w:tcBorders>
          </w:tcPr>
          <w:p w14:paraId="7A688F0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7439348</w:t>
            </w:r>
          </w:p>
        </w:tc>
      </w:tr>
      <w:tr w:rsidR="009C003A" w:rsidRPr="00A92E63" w14:paraId="30AA197F" w14:textId="77777777" w:rsidTr="009C003A">
        <w:tc>
          <w:tcPr>
            <w:tcW w:w="663" w:type="dxa"/>
            <w:tcBorders>
              <w:top w:val="single" w:sz="4" w:space="0" w:color="auto"/>
              <w:left w:val="single" w:sz="4" w:space="0" w:color="auto"/>
              <w:bottom w:val="single" w:sz="4" w:space="0" w:color="auto"/>
              <w:right w:val="single" w:sz="4" w:space="0" w:color="auto"/>
            </w:tcBorders>
          </w:tcPr>
          <w:p w14:paraId="0A48A86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7572</w:t>
            </w:r>
          </w:p>
        </w:tc>
        <w:tc>
          <w:tcPr>
            <w:tcW w:w="1175" w:type="dxa"/>
            <w:tcBorders>
              <w:top w:val="single" w:sz="4" w:space="0" w:color="auto"/>
              <w:left w:val="single" w:sz="4" w:space="0" w:color="auto"/>
              <w:bottom w:val="single" w:sz="4" w:space="0" w:color="auto"/>
              <w:right w:val="single" w:sz="4" w:space="0" w:color="auto"/>
            </w:tcBorders>
          </w:tcPr>
          <w:p w14:paraId="207156E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5769454</w:t>
            </w:r>
          </w:p>
        </w:tc>
        <w:tc>
          <w:tcPr>
            <w:tcW w:w="1134" w:type="dxa"/>
            <w:tcBorders>
              <w:top w:val="single" w:sz="4" w:space="0" w:color="auto"/>
              <w:left w:val="single" w:sz="4" w:space="0" w:color="auto"/>
              <w:bottom w:val="single" w:sz="4" w:space="0" w:color="auto"/>
              <w:right w:val="single" w:sz="4" w:space="0" w:color="auto"/>
            </w:tcBorders>
          </w:tcPr>
          <w:p w14:paraId="371EB8F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7439417</w:t>
            </w:r>
          </w:p>
        </w:tc>
      </w:tr>
      <w:tr w:rsidR="009C003A" w:rsidRPr="00A92E63" w14:paraId="4747E346" w14:textId="77777777" w:rsidTr="009C003A">
        <w:tc>
          <w:tcPr>
            <w:tcW w:w="663" w:type="dxa"/>
            <w:tcBorders>
              <w:top w:val="single" w:sz="4" w:space="0" w:color="auto"/>
              <w:left w:val="single" w:sz="4" w:space="0" w:color="auto"/>
              <w:bottom w:val="single" w:sz="4" w:space="0" w:color="auto"/>
              <w:right w:val="single" w:sz="4" w:space="0" w:color="auto"/>
            </w:tcBorders>
          </w:tcPr>
          <w:p w14:paraId="08A0E11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7573</w:t>
            </w:r>
          </w:p>
        </w:tc>
        <w:tc>
          <w:tcPr>
            <w:tcW w:w="1175" w:type="dxa"/>
            <w:tcBorders>
              <w:top w:val="single" w:sz="4" w:space="0" w:color="auto"/>
              <w:left w:val="single" w:sz="4" w:space="0" w:color="auto"/>
              <w:bottom w:val="single" w:sz="4" w:space="0" w:color="auto"/>
              <w:right w:val="single" w:sz="4" w:space="0" w:color="auto"/>
            </w:tcBorders>
          </w:tcPr>
          <w:p w14:paraId="1EE84C4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5769454</w:t>
            </w:r>
          </w:p>
        </w:tc>
        <w:tc>
          <w:tcPr>
            <w:tcW w:w="1134" w:type="dxa"/>
            <w:tcBorders>
              <w:top w:val="single" w:sz="4" w:space="0" w:color="auto"/>
              <w:left w:val="single" w:sz="4" w:space="0" w:color="auto"/>
              <w:bottom w:val="single" w:sz="4" w:space="0" w:color="auto"/>
              <w:right w:val="single" w:sz="4" w:space="0" w:color="auto"/>
            </w:tcBorders>
          </w:tcPr>
          <w:p w14:paraId="50C2411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7439418</w:t>
            </w:r>
          </w:p>
        </w:tc>
      </w:tr>
      <w:tr w:rsidR="009C003A" w:rsidRPr="00A92E63" w14:paraId="247A585F" w14:textId="77777777" w:rsidTr="009C003A">
        <w:tc>
          <w:tcPr>
            <w:tcW w:w="663" w:type="dxa"/>
            <w:tcBorders>
              <w:top w:val="single" w:sz="4" w:space="0" w:color="auto"/>
              <w:left w:val="single" w:sz="4" w:space="0" w:color="auto"/>
              <w:bottom w:val="single" w:sz="4" w:space="0" w:color="auto"/>
              <w:right w:val="single" w:sz="4" w:space="0" w:color="auto"/>
            </w:tcBorders>
          </w:tcPr>
          <w:p w14:paraId="2BE6DF0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7574</w:t>
            </w:r>
          </w:p>
        </w:tc>
        <w:tc>
          <w:tcPr>
            <w:tcW w:w="1175" w:type="dxa"/>
            <w:tcBorders>
              <w:top w:val="single" w:sz="4" w:space="0" w:color="auto"/>
              <w:left w:val="single" w:sz="4" w:space="0" w:color="auto"/>
              <w:bottom w:val="single" w:sz="4" w:space="0" w:color="auto"/>
              <w:right w:val="single" w:sz="4" w:space="0" w:color="auto"/>
            </w:tcBorders>
          </w:tcPr>
          <w:p w14:paraId="5307E1C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5769464</w:t>
            </w:r>
          </w:p>
        </w:tc>
        <w:tc>
          <w:tcPr>
            <w:tcW w:w="1134" w:type="dxa"/>
            <w:tcBorders>
              <w:top w:val="single" w:sz="4" w:space="0" w:color="auto"/>
              <w:left w:val="single" w:sz="4" w:space="0" w:color="auto"/>
              <w:bottom w:val="single" w:sz="4" w:space="0" w:color="auto"/>
              <w:right w:val="single" w:sz="4" w:space="0" w:color="auto"/>
            </w:tcBorders>
          </w:tcPr>
          <w:p w14:paraId="706D198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7439447</w:t>
            </w:r>
          </w:p>
        </w:tc>
      </w:tr>
      <w:tr w:rsidR="009C003A" w:rsidRPr="00A92E63" w14:paraId="0ABDB2D8" w14:textId="77777777" w:rsidTr="009C003A">
        <w:tc>
          <w:tcPr>
            <w:tcW w:w="663" w:type="dxa"/>
            <w:tcBorders>
              <w:top w:val="single" w:sz="4" w:space="0" w:color="auto"/>
              <w:left w:val="single" w:sz="4" w:space="0" w:color="auto"/>
              <w:bottom w:val="single" w:sz="4" w:space="0" w:color="auto"/>
              <w:right w:val="single" w:sz="4" w:space="0" w:color="auto"/>
            </w:tcBorders>
          </w:tcPr>
          <w:p w14:paraId="049CEAB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7575</w:t>
            </w:r>
          </w:p>
        </w:tc>
        <w:tc>
          <w:tcPr>
            <w:tcW w:w="1175" w:type="dxa"/>
            <w:tcBorders>
              <w:top w:val="single" w:sz="4" w:space="0" w:color="auto"/>
              <w:left w:val="single" w:sz="4" w:space="0" w:color="auto"/>
              <w:bottom w:val="single" w:sz="4" w:space="0" w:color="auto"/>
              <w:right w:val="single" w:sz="4" w:space="0" w:color="auto"/>
            </w:tcBorders>
          </w:tcPr>
          <w:p w14:paraId="12E421E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5769464</w:t>
            </w:r>
          </w:p>
        </w:tc>
        <w:tc>
          <w:tcPr>
            <w:tcW w:w="1134" w:type="dxa"/>
            <w:tcBorders>
              <w:top w:val="single" w:sz="4" w:space="0" w:color="auto"/>
              <w:left w:val="single" w:sz="4" w:space="0" w:color="auto"/>
              <w:bottom w:val="single" w:sz="4" w:space="0" w:color="auto"/>
              <w:right w:val="single" w:sz="4" w:space="0" w:color="auto"/>
            </w:tcBorders>
          </w:tcPr>
          <w:p w14:paraId="54F65F9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7439448</w:t>
            </w:r>
          </w:p>
        </w:tc>
      </w:tr>
      <w:tr w:rsidR="009C003A" w:rsidRPr="00A92E63" w14:paraId="381A9978" w14:textId="77777777" w:rsidTr="009C003A">
        <w:tc>
          <w:tcPr>
            <w:tcW w:w="663" w:type="dxa"/>
            <w:tcBorders>
              <w:top w:val="single" w:sz="4" w:space="0" w:color="auto"/>
              <w:left w:val="single" w:sz="4" w:space="0" w:color="auto"/>
              <w:bottom w:val="single" w:sz="4" w:space="0" w:color="auto"/>
              <w:right w:val="single" w:sz="4" w:space="0" w:color="auto"/>
            </w:tcBorders>
          </w:tcPr>
          <w:p w14:paraId="2A82C88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7576</w:t>
            </w:r>
          </w:p>
        </w:tc>
        <w:tc>
          <w:tcPr>
            <w:tcW w:w="1175" w:type="dxa"/>
            <w:tcBorders>
              <w:top w:val="single" w:sz="4" w:space="0" w:color="auto"/>
              <w:left w:val="single" w:sz="4" w:space="0" w:color="auto"/>
              <w:bottom w:val="single" w:sz="4" w:space="0" w:color="auto"/>
              <w:right w:val="single" w:sz="4" w:space="0" w:color="auto"/>
            </w:tcBorders>
          </w:tcPr>
          <w:p w14:paraId="7653EED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5769481</w:t>
            </w:r>
          </w:p>
        </w:tc>
        <w:tc>
          <w:tcPr>
            <w:tcW w:w="1134" w:type="dxa"/>
            <w:tcBorders>
              <w:top w:val="single" w:sz="4" w:space="0" w:color="auto"/>
              <w:left w:val="single" w:sz="4" w:space="0" w:color="auto"/>
              <w:bottom w:val="single" w:sz="4" w:space="0" w:color="auto"/>
              <w:right w:val="single" w:sz="4" w:space="0" w:color="auto"/>
            </w:tcBorders>
          </w:tcPr>
          <w:p w14:paraId="0CFF458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7439508</w:t>
            </w:r>
          </w:p>
        </w:tc>
      </w:tr>
      <w:tr w:rsidR="009C003A" w:rsidRPr="00A92E63" w14:paraId="32967894" w14:textId="77777777" w:rsidTr="009C003A">
        <w:tc>
          <w:tcPr>
            <w:tcW w:w="663" w:type="dxa"/>
            <w:tcBorders>
              <w:top w:val="single" w:sz="4" w:space="0" w:color="auto"/>
              <w:left w:val="single" w:sz="4" w:space="0" w:color="auto"/>
              <w:bottom w:val="single" w:sz="4" w:space="0" w:color="auto"/>
              <w:right w:val="single" w:sz="4" w:space="0" w:color="auto"/>
            </w:tcBorders>
          </w:tcPr>
          <w:p w14:paraId="6F7E532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7577</w:t>
            </w:r>
          </w:p>
        </w:tc>
        <w:tc>
          <w:tcPr>
            <w:tcW w:w="1175" w:type="dxa"/>
            <w:tcBorders>
              <w:top w:val="single" w:sz="4" w:space="0" w:color="auto"/>
              <w:left w:val="single" w:sz="4" w:space="0" w:color="auto"/>
              <w:bottom w:val="single" w:sz="4" w:space="0" w:color="auto"/>
              <w:right w:val="single" w:sz="4" w:space="0" w:color="auto"/>
            </w:tcBorders>
          </w:tcPr>
          <w:p w14:paraId="5C47FE3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5769499</w:t>
            </w:r>
          </w:p>
        </w:tc>
        <w:tc>
          <w:tcPr>
            <w:tcW w:w="1134" w:type="dxa"/>
            <w:tcBorders>
              <w:top w:val="single" w:sz="4" w:space="0" w:color="auto"/>
              <w:left w:val="single" w:sz="4" w:space="0" w:color="auto"/>
              <w:bottom w:val="single" w:sz="4" w:space="0" w:color="auto"/>
              <w:right w:val="single" w:sz="4" w:space="0" w:color="auto"/>
            </w:tcBorders>
          </w:tcPr>
          <w:p w14:paraId="50F06D1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7439560</w:t>
            </w:r>
          </w:p>
        </w:tc>
      </w:tr>
      <w:tr w:rsidR="009C003A" w:rsidRPr="00A92E63" w14:paraId="19025956" w14:textId="77777777" w:rsidTr="009C003A">
        <w:tc>
          <w:tcPr>
            <w:tcW w:w="663" w:type="dxa"/>
            <w:tcBorders>
              <w:top w:val="single" w:sz="4" w:space="0" w:color="auto"/>
              <w:left w:val="single" w:sz="4" w:space="0" w:color="auto"/>
              <w:bottom w:val="single" w:sz="4" w:space="0" w:color="auto"/>
              <w:right w:val="single" w:sz="4" w:space="0" w:color="auto"/>
            </w:tcBorders>
          </w:tcPr>
          <w:p w14:paraId="519CA27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7578</w:t>
            </w:r>
          </w:p>
        </w:tc>
        <w:tc>
          <w:tcPr>
            <w:tcW w:w="1175" w:type="dxa"/>
            <w:tcBorders>
              <w:top w:val="single" w:sz="4" w:space="0" w:color="auto"/>
              <w:left w:val="single" w:sz="4" w:space="0" w:color="auto"/>
              <w:bottom w:val="single" w:sz="4" w:space="0" w:color="auto"/>
              <w:right w:val="single" w:sz="4" w:space="0" w:color="auto"/>
            </w:tcBorders>
          </w:tcPr>
          <w:p w14:paraId="01110A1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5769500</w:t>
            </w:r>
          </w:p>
        </w:tc>
        <w:tc>
          <w:tcPr>
            <w:tcW w:w="1134" w:type="dxa"/>
            <w:tcBorders>
              <w:top w:val="single" w:sz="4" w:space="0" w:color="auto"/>
              <w:left w:val="single" w:sz="4" w:space="0" w:color="auto"/>
              <w:bottom w:val="single" w:sz="4" w:space="0" w:color="auto"/>
              <w:right w:val="single" w:sz="4" w:space="0" w:color="auto"/>
            </w:tcBorders>
          </w:tcPr>
          <w:p w14:paraId="05BC046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7439561</w:t>
            </w:r>
          </w:p>
        </w:tc>
      </w:tr>
      <w:tr w:rsidR="009C003A" w:rsidRPr="00A92E63" w14:paraId="7ECF7DED" w14:textId="77777777" w:rsidTr="009C003A">
        <w:tc>
          <w:tcPr>
            <w:tcW w:w="663" w:type="dxa"/>
            <w:tcBorders>
              <w:top w:val="single" w:sz="4" w:space="0" w:color="auto"/>
              <w:left w:val="single" w:sz="4" w:space="0" w:color="auto"/>
              <w:bottom w:val="single" w:sz="4" w:space="0" w:color="auto"/>
              <w:right w:val="single" w:sz="4" w:space="0" w:color="auto"/>
            </w:tcBorders>
          </w:tcPr>
          <w:p w14:paraId="0A29FCC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7579</w:t>
            </w:r>
          </w:p>
        </w:tc>
        <w:tc>
          <w:tcPr>
            <w:tcW w:w="1175" w:type="dxa"/>
            <w:tcBorders>
              <w:top w:val="single" w:sz="4" w:space="0" w:color="auto"/>
              <w:left w:val="single" w:sz="4" w:space="0" w:color="auto"/>
              <w:bottom w:val="single" w:sz="4" w:space="0" w:color="auto"/>
              <w:right w:val="single" w:sz="4" w:space="0" w:color="auto"/>
            </w:tcBorders>
          </w:tcPr>
          <w:p w14:paraId="07D2881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5769508</w:t>
            </w:r>
          </w:p>
        </w:tc>
        <w:tc>
          <w:tcPr>
            <w:tcW w:w="1134" w:type="dxa"/>
            <w:tcBorders>
              <w:top w:val="single" w:sz="4" w:space="0" w:color="auto"/>
              <w:left w:val="single" w:sz="4" w:space="0" w:color="auto"/>
              <w:bottom w:val="single" w:sz="4" w:space="0" w:color="auto"/>
              <w:right w:val="single" w:sz="4" w:space="0" w:color="auto"/>
            </w:tcBorders>
          </w:tcPr>
          <w:p w14:paraId="32BC59D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7439591</w:t>
            </w:r>
          </w:p>
        </w:tc>
      </w:tr>
      <w:tr w:rsidR="009C003A" w:rsidRPr="00A92E63" w14:paraId="4FEF9069" w14:textId="77777777" w:rsidTr="009C003A">
        <w:tc>
          <w:tcPr>
            <w:tcW w:w="663" w:type="dxa"/>
            <w:tcBorders>
              <w:top w:val="single" w:sz="4" w:space="0" w:color="auto"/>
              <w:left w:val="single" w:sz="4" w:space="0" w:color="auto"/>
              <w:bottom w:val="single" w:sz="4" w:space="0" w:color="auto"/>
              <w:right w:val="single" w:sz="4" w:space="0" w:color="auto"/>
            </w:tcBorders>
          </w:tcPr>
          <w:p w14:paraId="791EE3E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7580</w:t>
            </w:r>
          </w:p>
        </w:tc>
        <w:tc>
          <w:tcPr>
            <w:tcW w:w="1175" w:type="dxa"/>
            <w:tcBorders>
              <w:top w:val="single" w:sz="4" w:space="0" w:color="auto"/>
              <w:left w:val="single" w:sz="4" w:space="0" w:color="auto"/>
              <w:bottom w:val="single" w:sz="4" w:space="0" w:color="auto"/>
              <w:right w:val="single" w:sz="4" w:space="0" w:color="auto"/>
            </w:tcBorders>
          </w:tcPr>
          <w:p w14:paraId="311B24F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5769508</w:t>
            </w:r>
          </w:p>
        </w:tc>
        <w:tc>
          <w:tcPr>
            <w:tcW w:w="1134" w:type="dxa"/>
            <w:tcBorders>
              <w:top w:val="single" w:sz="4" w:space="0" w:color="auto"/>
              <w:left w:val="single" w:sz="4" w:space="0" w:color="auto"/>
              <w:bottom w:val="single" w:sz="4" w:space="0" w:color="auto"/>
              <w:right w:val="single" w:sz="4" w:space="0" w:color="auto"/>
            </w:tcBorders>
          </w:tcPr>
          <w:p w14:paraId="7965C2D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7439591</w:t>
            </w:r>
          </w:p>
        </w:tc>
      </w:tr>
      <w:tr w:rsidR="009C003A" w:rsidRPr="00A92E63" w14:paraId="6EB55BF4" w14:textId="77777777" w:rsidTr="009C003A">
        <w:tc>
          <w:tcPr>
            <w:tcW w:w="663" w:type="dxa"/>
            <w:tcBorders>
              <w:top w:val="single" w:sz="4" w:space="0" w:color="auto"/>
              <w:left w:val="single" w:sz="4" w:space="0" w:color="auto"/>
              <w:bottom w:val="single" w:sz="4" w:space="0" w:color="auto"/>
              <w:right w:val="single" w:sz="4" w:space="0" w:color="auto"/>
            </w:tcBorders>
          </w:tcPr>
          <w:p w14:paraId="3483E6E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7581</w:t>
            </w:r>
          </w:p>
        </w:tc>
        <w:tc>
          <w:tcPr>
            <w:tcW w:w="1175" w:type="dxa"/>
            <w:tcBorders>
              <w:top w:val="single" w:sz="4" w:space="0" w:color="auto"/>
              <w:left w:val="single" w:sz="4" w:space="0" w:color="auto"/>
              <w:bottom w:val="single" w:sz="4" w:space="0" w:color="auto"/>
              <w:right w:val="single" w:sz="4" w:space="0" w:color="auto"/>
            </w:tcBorders>
          </w:tcPr>
          <w:p w14:paraId="433D44A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5769513</w:t>
            </w:r>
          </w:p>
        </w:tc>
        <w:tc>
          <w:tcPr>
            <w:tcW w:w="1134" w:type="dxa"/>
            <w:tcBorders>
              <w:top w:val="single" w:sz="4" w:space="0" w:color="auto"/>
              <w:left w:val="single" w:sz="4" w:space="0" w:color="auto"/>
              <w:bottom w:val="single" w:sz="4" w:space="0" w:color="auto"/>
              <w:right w:val="single" w:sz="4" w:space="0" w:color="auto"/>
            </w:tcBorders>
          </w:tcPr>
          <w:p w14:paraId="2080226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7439611</w:t>
            </w:r>
          </w:p>
        </w:tc>
      </w:tr>
      <w:tr w:rsidR="009C003A" w:rsidRPr="00A92E63" w14:paraId="29BD540C" w14:textId="77777777" w:rsidTr="009C003A">
        <w:tc>
          <w:tcPr>
            <w:tcW w:w="663" w:type="dxa"/>
            <w:tcBorders>
              <w:top w:val="single" w:sz="4" w:space="0" w:color="auto"/>
              <w:left w:val="single" w:sz="4" w:space="0" w:color="auto"/>
              <w:bottom w:val="single" w:sz="4" w:space="0" w:color="auto"/>
              <w:right w:val="single" w:sz="4" w:space="0" w:color="auto"/>
            </w:tcBorders>
          </w:tcPr>
          <w:p w14:paraId="3E958DD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7582</w:t>
            </w:r>
          </w:p>
        </w:tc>
        <w:tc>
          <w:tcPr>
            <w:tcW w:w="1175" w:type="dxa"/>
            <w:tcBorders>
              <w:top w:val="single" w:sz="4" w:space="0" w:color="auto"/>
              <w:left w:val="single" w:sz="4" w:space="0" w:color="auto"/>
              <w:bottom w:val="single" w:sz="4" w:space="0" w:color="auto"/>
              <w:right w:val="single" w:sz="4" w:space="0" w:color="auto"/>
            </w:tcBorders>
          </w:tcPr>
          <w:p w14:paraId="0A70124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5769513</w:t>
            </w:r>
          </w:p>
        </w:tc>
        <w:tc>
          <w:tcPr>
            <w:tcW w:w="1134" w:type="dxa"/>
            <w:tcBorders>
              <w:top w:val="single" w:sz="4" w:space="0" w:color="auto"/>
              <w:left w:val="single" w:sz="4" w:space="0" w:color="auto"/>
              <w:bottom w:val="single" w:sz="4" w:space="0" w:color="auto"/>
              <w:right w:val="single" w:sz="4" w:space="0" w:color="auto"/>
            </w:tcBorders>
          </w:tcPr>
          <w:p w14:paraId="08791F9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7439611</w:t>
            </w:r>
          </w:p>
        </w:tc>
      </w:tr>
      <w:tr w:rsidR="009C003A" w:rsidRPr="00A92E63" w14:paraId="48EC94BC" w14:textId="77777777" w:rsidTr="009C003A">
        <w:tc>
          <w:tcPr>
            <w:tcW w:w="663" w:type="dxa"/>
            <w:tcBorders>
              <w:top w:val="single" w:sz="4" w:space="0" w:color="auto"/>
              <w:left w:val="single" w:sz="4" w:space="0" w:color="auto"/>
              <w:bottom w:val="single" w:sz="4" w:space="0" w:color="auto"/>
              <w:right w:val="single" w:sz="4" w:space="0" w:color="auto"/>
            </w:tcBorders>
          </w:tcPr>
          <w:p w14:paraId="5F4E1DA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7583</w:t>
            </w:r>
          </w:p>
        </w:tc>
        <w:tc>
          <w:tcPr>
            <w:tcW w:w="1175" w:type="dxa"/>
            <w:tcBorders>
              <w:top w:val="single" w:sz="4" w:space="0" w:color="auto"/>
              <w:left w:val="single" w:sz="4" w:space="0" w:color="auto"/>
              <w:bottom w:val="single" w:sz="4" w:space="0" w:color="auto"/>
              <w:right w:val="single" w:sz="4" w:space="0" w:color="auto"/>
            </w:tcBorders>
          </w:tcPr>
          <w:p w14:paraId="52D5ADC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5769517</w:t>
            </w:r>
          </w:p>
        </w:tc>
        <w:tc>
          <w:tcPr>
            <w:tcW w:w="1134" w:type="dxa"/>
            <w:tcBorders>
              <w:top w:val="single" w:sz="4" w:space="0" w:color="auto"/>
              <w:left w:val="single" w:sz="4" w:space="0" w:color="auto"/>
              <w:bottom w:val="single" w:sz="4" w:space="0" w:color="auto"/>
              <w:right w:val="single" w:sz="4" w:space="0" w:color="auto"/>
            </w:tcBorders>
          </w:tcPr>
          <w:p w14:paraId="6A79422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7439627</w:t>
            </w:r>
          </w:p>
        </w:tc>
      </w:tr>
      <w:tr w:rsidR="009C003A" w:rsidRPr="00A92E63" w14:paraId="17A5926F" w14:textId="77777777" w:rsidTr="009C003A">
        <w:tc>
          <w:tcPr>
            <w:tcW w:w="663" w:type="dxa"/>
            <w:tcBorders>
              <w:top w:val="single" w:sz="4" w:space="0" w:color="auto"/>
              <w:left w:val="single" w:sz="4" w:space="0" w:color="auto"/>
              <w:bottom w:val="single" w:sz="4" w:space="0" w:color="auto"/>
              <w:right w:val="single" w:sz="4" w:space="0" w:color="auto"/>
            </w:tcBorders>
          </w:tcPr>
          <w:p w14:paraId="3712C8B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7584</w:t>
            </w:r>
          </w:p>
        </w:tc>
        <w:tc>
          <w:tcPr>
            <w:tcW w:w="1175" w:type="dxa"/>
            <w:tcBorders>
              <w:top w:val="single" w:sz="4" w:space="0" w:color="auto"/>
              <w:left w:val="single" w:sz="4" w:space="0" w:color="auto"/>
              <w:bottom w:val="single" w:sz="4" w:space="0" w:color="auto"/>
              <w:right w:val="single" w:sz="4" w:space="0" w:color="auto"/>
            </w:tcBorders>
          </w:tcPr>
          <w:p w14:paraId="66AAD4D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5769517</w:t>
            </w:r>
          </w:p>
        </w:tc>
        <w:tc>
          <w:tcPr>
            <w:tcW w:w="1134" w:type="dxa"/>
            <w:tcBorders>
              <w:top w:val="single" w:sz="4" w:space="0" w:color="auto"/>
              <w:left w:val="single" w:sz="4" w:space="0" w:color="auto"/>
              <w:bottom w:val="single" w:sz="4" w:space="0" w:color="auto"/>
              <w:right w:val="single" w:sz="4" w:space="0" w:color="auto"/>
            </w:tcBorders>
          </w:tcPr>
          <w:p w14:paraId="42B43D6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7439628</w:t>
            </w:r>
          </w:p>
        </w:tc>
      </w:tr>
      <w:tr w:rsidR="009C003A" w:rsidRPr="00A92E63" w14:paraId="4531B9BD" w14:textId="77777777" w:rsidTr="009C003A">
        <w:tc>
          <w:tcPr>
            <w:tcW w:w="663" w:type="dxa"/>
            <w:tcBorders>
              <w:top w:val="single" w:sz="4" w:space="0" w:color="auto"/>
              <w:left w:val="single" w:sz="4" w:space="0" w:color="auto"/>
              <w:bottom w:val="single" w:sz="4" w:space="0" w:color="auto"/>
              <w:right w:val="single" w:sz="4" w:space="0" w:color="auto"/>
            </w:tcBorders>
          </w:tcPr>
          <w:p w14:paraId="45EF6E4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7585</w:t>
            </w:r>
          </w:p>
        </w:tc>
        <w:tc>
          <w:tcPr>
            <w:tcW w:w="1175" w:type="dxa"/>
            <w:tcBorders>
              <w:top w:val="single" w:sz="4" w:space="0" w:color="auto"/>
              <w:left w:val="single" w:sz="4" w:space="0" w:color="auto"/>
              <w:bottom w:val="single" w:sz="4" w:space="0" w:color="auto"/>
              <w:right w:val="single" w:sz="4" w:space="0" w:color="auto"/>
            </w:tcBorders>
          </w:tcPr>
          <w:p w14:paraId="0D65D43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5769564</w:t>
            </w:r>
          </w:p>
        </w:tc>
        <w:tc>
          <w:tcPr>
            <w:tcW w:w="1134" w:type="dxa"/>
            <w:tcBorders>
              <w:top w:val="single" w:sz="4" w:space="0" w:color="auto"/>
              <w:left w:val="single" w:sz="4" w:space="0" w:color="auto"/>
              <w:bottom w:val="single" w:sz="4" w:space="0" w:color="auto"/>
              <w:right w:val="single" w:sz="4" w:space="0" w:color="auto"/>
            </w:tcBorders>
          </w:tcPr>
          <w:p w14:paraId="1689F2B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7439665</w:t>
            </w:r>
          </w:p>
        </w:tc>
      </w:tr>
      <w:tr w:rsidR="009C003A" w:rsidRPr="00A92E63" w14:paraId="4774AA62" w14:textId="77777777" w:rsidTr="009C003A">
        <w:tc>
          <w:tcPr>
            <w:tcW w:w="663" w:type="dxa"/>
            <w:tcBorders>
              <w:top w:val="single" w:sz="4" w:space="0" w:color="auto"/>
              <w:left w:val="single" w:sz="4" w:space="0" w:color="auto"/>
              <w:bottom w:val="single" w:sz="4" w:space="0" w:color="auto"/>
              <w:right w:val="single" w:sz="4" w:space="0" w:color="auto"/>
            </w:tcBorders>
          </w:tcPr>
          <w:p w14:paraId="1FAF5E4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7586</w:t>
            </w:r>
          </w:p>
        </w:tc>
        <w:tc>
          <w:tcPr>
            <w:tcW w:w="1175" w:type="dxa"/>
            <w:tcBorders>
              <w:top w:val="single" w:sz="4" w:space="0" w:color="auto"/>
              <w:left w:val="single" w:sz="4" w:space="0" w:color="auto"/>
              <w:bottom w:val="single" w:sz="4" w:space="0" w:color="auto"/>
              <w:right w:val="single" w:sz="4" w:space="0" w:color="auto"/>
            </w:tcBorders>
          </w:tcPr>
          <w:p w14:paraId="25C0A2B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5769584</w:t>
            </w:r>
          </w:p>
        </w:tc>
        <w:tc>
          <w:tcPr>
            <w:tcW w:w="1134" w:type="dxa"/>
            <w:tcBorders>
              <w:top w:val="single" w:sz="4" w:space="0" w:color="auto"/>
              <w:left w:val="single" w:sz="4" w:space="0" w:color="auto"/>
              <w:bottom w:val="single" w:sz="4" w:space="0" w:color="auto"/>
              <w:right w:val="single" w:sz="4" w:space="0" w:color="auto"/>
            </w:tcBorders>
          </w:tcPr>
          <w:p w14:paraId="6A2FD11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7439670</w:t>
            </w:r>
          </w:p>
        </w:tc>
      </w:tr>
      <w:tr w:rsidR="009C003A" w:rsidRPr="00A92E63" w14:paraId="36C7A137" w14:textId="77777777" w:rsidTr="009C003A">
        <w:tc>
          <w:tcPr>
            <w:tcW w:w="663" w:type="dxa"/>
            <w:tcBorders>
              <w:top w:val="single" w:sz="4" w:space="0" w:color="auto"/>
              <w:left w:val="single" w:sz="4" w:space="0" w:color="auto"/>
              <w:bottom w:val="single" w:sz="4" w:space="0" w:color="auto"/>
              <w:right w:val="single" w:sz="4" w:space="0" w:color="auto"/>
            </w:tcBorders>
          </w:tcPr>
          <w:p w14:paraId="61B93B5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7587</w:t>
            </w:r>
          </w:p>
        </w:tc>
        <w:tc>
          <w:tcPr>
            <w:tcW w:w="1175" w:type="dxa"/>
            <w:tcBorders>
              <w:top w:val="single" w:sz="4" w:space="0" w:color="auto"/>
              <w:left w:val="single" w:sz="4" w:space="0" w:color="auto"/>
              <w:bottom w:val="single" w:sz="4" w:space="0" w:color="auto"/>
              <w:right w:val="single" w:sz="4" w:space="0" w:color="auto"/>
            </w:tcBorders>
          </w:tcPr>
          <w:p w14:paraId="1A25FB8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5769589</w:t>
            </w:r>
          </w:p>
        </w:tc>
        <w:tc>
          <w:tcPr>
            <w:tcW w:w="1134" w:type="dxa"/>
            <w:tcBorders>
              <w:top w:val="single" w:sz="4" w:space="0" w:color="auto"/>
              <w:left w:val="single" w:sz="4" w:space="0" w:color="auto"/>
              <w:bottom w:val="single" w:sz="4" w:space="0" w:color="auto"/>
              <w:right w:val="single" w:sz="4" w:space="0" w:color="auto"/>
            </w:tcBorders>
          </w:tcPr>
          <w:p w14:paraId="3E2F471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7439669</w:t>
            </w:r>
          </w:p>
        </w:tc>
      </w:tr>
      <w:tr w:rsidR="009C003A" w:rsidRPr="00A92E63" w14:paraId="53C10235" w14:textId="77777777" w:rsidTr="009C003A">
        <w:tc>
          <w:tcPr>
            <w:tcW w:w="663" w:type="dxa"/>
            <w:tcBorders>
              <w:top w:val="single" w:sz="4" w:space="0" w:color="auto"/>
              <w:left w:val="single" w:sz="4" w:space="0" w:color="auto"/>
              <w:bottom w:val="single" w:sz="4" w:space="0" w:color="auto"/>
              <w:right w:val="single" w:sz="4" w:space="0" w:color="auto"/>
            </w:tcBorders>
          </w:tcPr>
          <w:p w14:paraId="23807C9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7588</w:t>
            </w:r>
          </w:p>
        </w:tc>
        <w:tc>
          <w:tcPr>
            <w:tcW w:w="1175" w:type="dxa"/>
            <w:tcBorders>
              <w:top w:val="single" w:sz="4" w:space="0" w:color="auto"/>
              <w:left w:val="single" w:sz="4" w:space="0" w:color="auto"/>
              <w:bottom w:val="single" w:sz="4" w:space="0" w:color="auto"/>
              <w:right w:val="single" w:sz="4" w:space="0" w:color="auto"/>
            </w:tcBorders>
          </w:tcPr>
          <w:p w14:paraId="133997B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5769593</w:t>
            </w:r>
          </w:p>
        </w:tc>
        <w:tc>
          <w:tcPr>
            <w:tcW w:w="1134" w:type="dxa"/>
            <w:tcBorders>
              <w:top w:val="single" w:sz="4" w:space="0" w:color="auto"/>
              <w:left w:val="single" w:sz="4" w:space="0" w:color="auto"/>
              <w:bottom w:val="single" w:sz="4" w:space="0" w:color="auto"/>
              <w:right w:val="single" w:sz="4" w:space="0" w:color="auto"/>
            </w:tcBorders>
          </w:tcPr>
          <w:p w14:paraId="237ED51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7439670</w:t>
            </w:r>
          </w:p>
        </w:tc>
      </w:tr>
      <w:tr w:rsidR="009C003A" w:rsidRPr="00A92E63" w14:paraId="47A20278" w14:textId="77777777" w:rsidTr="009C003A">
        <w:tc>
          <w:tcPr>
            <w:tcW w:w="663" w:type="dxa"/>
            <w:tcBorders>
              <w:top w:val="single" w:sz="4" w:space="0" w:color="auto"/>
              <w:left w:val="single" w:sz="4" w:space="0" w:color="auto"/>
              <w:bottom w:val="single" w:sz="4" w:space="0" w:color="auto"/>
              <w:right w:val="single" w:sz="4" w:space="0" w:color="auto"/>
            </w:tcBorders>
          </w:tcPr>
          <w:p w14:paraId="2E7E8FF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7589</w:t>
            </w:r>
          </w:p>
        </w:tc>
        <w:tc>
          <w:tcPr>
            <w:tcW w:w="1175" w:type="dxa"/>
            <w:tcBorders>
              <w:top w:val="single" w:sz="4" w:space="0" w:color="auto"/>
              <w:left w:val="single" w:sz="4" w:space="0" w:color="auto"/>
              <w:bottom w:val="single" w:sz="4" w:space="0" w:color="auto"/>
              <w:right w:val="single" w:sz="4" w:space="0" w:color="auto"/>
            </w:tcBorders>
          </w:tcPr>
          <w:p w14:paraId="486588A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5769598</w:t>
            </w:r>
          </w:p>
        </w:tc>
        <w:tc>
          <w:tcPr>
            <w:tcW w:w="1134" w:type="dxa"/>
            <w:tcBorders>
              <w:top w:val="single" w:sz="4" w:space="0" w:color="auto"/>
              <w:left w:val="single" w:sz="4" w:space="0" w:color="auto"/>
              <w:bottom w:val="single" w:sz="4" w:space="0" w:color="auto"/>
              <w:right w:val="single" w:sz="4" w:space="0" w:color="auto"/>
            </w:tcBorders>
          </w:tcPr>
          <w:p w14:paraId="7A37BED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7439672</w:t>
            </w:r>
          </w:p>
        </w:tc>
      </w:tr>
      <w:tr w:rsidR="009C003A" w:rsidRPr="00A92E63" w14:paraId="2090C26E" w14:textId="77777777" w:rsidTr="009C003A">
        <w:tc>
          <w:tcPr>
            <w:tcW w:w="663" w:type="dxa"/>
            <w:tcBorders>
              <w:top w:val="single" w:sz="4" w:space="0" w:color="auto"/>
              <w:left w:val="single" w:sz="4" w:space="0" w:color="auto"/>
              <w:bottom w:val="single" w:sz="4" w:space="0" w:color="auto"/>
              <w:right w:val="single" w:sz="4" w:space="0" w:color="auto"/>
            </w:tcBorders>
          </w:tcPr>
          <w:p w14:paraId="2D459BD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7590</w:t>
            </w:r>
          </w:p>
        </w:tc>
        <w:tc>
          <w:tcPr>
            <w:tcW w:w="1175" w:type="dxa"/>
            <w:tcBorders>
              <w:top w:val="single" w:sz="4" w:space="0" w:color="auto"/>
              <w:left w:val="single" w:sz="4" w:space="0" w:color="auto"/>
              <w:bottom w:val="single" w:sz="4" w:space="0" w:color="auto"/>
              <w:right w:val="single" w:sz="4" w:space="0" w:color="auto"/>
            </w:tcBorders>
          </w:tcPr>
          <w:p w14:paraId="6279918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5769601</w:t>
            </w:r>
          </w:p>
        </w:tc>
        <w:tc>
          <w:tcPr>
            <w:tcW w:w="1134" w:type="dxa"/>
            <w:tcBorders>
              <w:top w:val="single" w:sz="4" w:space="0" w:color="auto"/>
              <w:left w:val="single" w:sz="4" w:space="0" w:color="auto"/>
              <w:bottom w:val="single" w:sz="4" w:space="0" w:color="auto"/>
              <w:right w:val="single" w:sz="4" w:space="0" w:color="auto"/>
            </w:tcBorders>
          </w:tcPr>
          <w:p w14:paraId="6CD0C7E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7439676</w:t>
            </w:r>
          </w:p>
        </w:tc>
      </w:tr>
      <w:tr w:rsidR="009C003A" w:rsidRPr="00A92E63" w14:paraId="3930B3F8" w14:textId="77777777" w:rsidTr="009C003A">
        <w:tc>
          <w:tcPr>
            <w:tcW w:w="663" w:type="dxa"/>
            <w:tcBorders>
              <w:top w:val="single" w:sz="4" w:space="0" w:color="auto"/>
              <w:left w:val="single" w:sz="4" w:space="0" w:color="auto"/>
              <w:bottom w:val="single" w:sz="4" w:space="0" w:color="auto"/>
              <w:right w:val="single" w:sz="4" w:space="0" w:color="auto"/>
            </w:tcBorders>
          </w:tcPr>
          <w:p w14:paraId="6C7FB8B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7591</w:t>
            </w:r>
          </w:p>
        </w:tc>
        <w:tc>
          <w:tcPr>
            <w:tcW w:w="1175" w:type="dxa"/>
            <w:tcBorders>
              <w:top w:val="single" w:sz="4" w:space="0" w:color="auto"/>
              <w:left w:val="single" w:sz="4" w:space="0" w:color="auto"/>
              <w:bottom w:val="single" w:sz="4" w:space="0" w:color="auto"/>
              <w:right w:val="single" w:sz="4" w:space="0" w:color="auto"/>
            </w:tcBorders>
          </w:tcPr>
          <w:p w14:paraId="7ADE64F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5769603</w:t>
            </w:r>
          </w:p>
        </w:tc>
        <w:tc>
          <w:tcPr>
            <w:tcW w:w="1134" w:type="dxa"/>
            <w:tcBorders>
              <w:top w:val="single" w:sz="4" w:space="0" w:color="auto"/>
              <w:left w:val="single" w:sz="4" w:space="0" w:color="auto"/>
              <w:bottom w:val="single" w:sz="4" w:space="0" w:color="auto"/>
              <w:right w:val="single" w:sz="4" w:space="0" w:color="auto"/>
            </w:tcBorders>
          </w:tcPr>
          <w:p w14:paraId="40D4A7A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7439680</w:t>
            </w:r>
          </w:p>
        </w:tc>
      </w:tr>
      <w:tr w:rsidR="009C003A" w:rsidRPr="00A92E63" w14:paraId="359DCD17" w14:textId="77777777" w:rsidTr="009C003A">
        <w:tc>
          <w:tcPr>
            <w:tcW w:w="663" w:type="dxa"/>
            <w:tcBorders>
              <w:top w:val="single" w:sz="4" w:space="0" w:color="auto"/>
              <w:left w:val="single" w:sz="4" w:space="0" w:color="auto"/>
              <w:bottom w:val="single" w:sz="4" w:space="0" w:color="auto"/>
              <w:right w:val="single" w:sz="4" w:space="0" w:color="auto"/>
            </w:tcBorders>
          </w:tcPr>
          <w:p w14:paraId="1C75061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7592</w:t>
            </w:r>
          </w:p>
        </w:tc>
        <w:tc>
          <w:tcPr>
            <w:tcW w:w="1175" w:type="dxa"/>
            <w:tcBorders>
              <w:top w:val="single" w:sz="4" w:space="0" w:color="auto"/>
              <w:left w:val="single" w:sz="4" w:space="0" w:color="auto"/>
              <w:bottom w:val="single" w:sz="4" w:space="0" w:color="auto"/>
              <w:right w:val="single" w:sz="4" w:space="0" w:color="auto"/>
            </w:tcBorders>
          </w:tcPr>
          <w:p w14:paraId="50766CE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5769649</w:t>
            </w:r>
          </w:p>
        </w:tc>
        <w:tc>
          <w:tcPr>
            <w:tcW w:w="1134" w:type="dxa"/>
            <w:tcBorders>
              <w:top w:val="single" w:sz="4" w:space="0" w:color="auto"/>
              <w:left w:val="single" w:sz="4" w:space="0" w:color="auto"/>
              <w:bottom w:val="single" w:sz="4" w:space="0" w:color="auto"/>
              <w:right w:val="single" w:sz="4" w:space="0" w:color="auto"/>
            </w:tcBorders>
          </w:tcPr>
          <w:p w14:paraId="6A3CB2A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7439831</w:t>
            </w:r>
          </w:p>
        </w:tc>
      </w:tr>
      <w:tr w:rsidR="009C003A" w:rsidRPr="00A92E63" w14:paraId="7D6F0302" w14:textId="77777777" w:rsidTr="009C003A">
        <w:tc>
          <w:tcPr>
            <w:tcW w:w="663" w:type="dxa"/>
            <w:tcBorders>
              <w:top w:val="single" w:sz="4" w:space="0" w:color="auto"/>
              <w:left w:val="single" w:sz="4" w:space="0" w:color="auto"/>
              <w:bottom w:val="single" w:sz="4" w:space="0" w:color="auto"/>
              <w:right w:val="single" w:sz="4" w:space="0" w:color="auto"/>
            </w:tcBorders>
          </w:tcPr>
          <w:p w14:paraId="01D1B5D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7593</w:t>
            </w:r>
          </w:p>
        </w:tc>
        <w:tc>
          <w:tcPr>
            <w:tcW w:w="1175" w:type="dxa"/>
            <w:tcBorders>
              <w:top w:val="single" w:sz="4" w:space="0" w:color="auto"/>
              <w:left w:val="single" w:sz="4" w:space="0" w:color="auto"/>
              <w:bottom w:val="single" w:sz="4" w:space="0" w:color="auto"/>
              <w:right w:val="single" w:sz="4" w:space="0" w:color="auto"/>
            </w:tcBorders>
          </w:tcPr>
          <w:p w14:paraId="65399B5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5769650</w:t>
            </w:r>
          </w:p>
        </w:tc>
        <w:tc>
          <w:tcPr>
            <w:tcW w:w="1134" w:type="dxa"/>
            <w:tcBorders>
              <w:top w:val="single" w:sz="4" w:space="0" w:color="auto"/>
              <w:left w:val="single" w:sz="4" w:space="0" w:color="auto"/>
              <w:bottom w:val="single" w:sz="4" w:space="0" w:color="auto"/>
              <w:right w:val="single" w:sz="4" w:space="0" w:color="auto"/>
            </w:tcBorders>
          </w:tcPr>
          <w:p w14:paraId="6E097F8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7439835</w:t>
            </w:r>
          </w:p>
        </w:tc>
      </w:tr>
      <w:tr w:rsidR="009C003A" w:rsidRPr="00A92E63" w14:paraId="23339FDA" w14:textId="77777777" w:rsidTr="009C003A">
        <w:tc>
          <w:tcPr>
            <w:tcW w:w="663" w:type="dxa"/>
            <w:tcBorders>
              <w:top w:val="single" w:sz="4" w:space="0" w:color="auto"/>
              <w:left w:val="single" w:sz="4" w:space="0" w:color="auto"/>
              <w:bottom w:val="single" w:sz="4" w:space="0" w:color="auto"/>
              <w:right w:val="single" w:sz="4" w:space="0" w:color="auto"/>
            </w:tcBorders>
          </w:tcPr>
          <w:p w14:paraId="26D36C5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7594</w:t>
            </w:r>
          </w:p>
        </w:tc>
        <w:tc>
          <w:tcPr>
            <w:tcW w:w="1175" w:type="dxa"/>
            <w:tcBorders>
              <w:top w:val="single" w:sz="4" w:space="0" w:color="auto"/>
              <w:left w:val="single" w:sz="4" w:space="0" w:color="auto"/>
              <w:bottom w:val="single" w:sz="4" w:space="0" w:color="auto"/>
              <w:right w:val="single" w:sz="4" w:space="0" w:color="auto"/>
            </w:tcBorders>
          </w:tcPr>
          <w:p w14:paraId="17EF64B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5769649</w:t>
            </w:r>
          </w:p>
        </w:tc>
        <w:tc>
          <w:tcPr>
            <w:tcW w:w="1134" w:type="dxa"/>
            <w:tcBorders>
              <w:top w:val="single" w:sz="4" w:space="0" w:color="auto"/>
              <w:left w:val="single" w:sz="4" w:space="0" w:color="auto"/>
              <w:bottom w:val="single" w:sz="4" w:space="0" w:color="auto"/>
              <w:right w:val="single" w:sz="4" w:space="0" w:color="auto"/>
            </w:tcBorders>
          </w:tcPr>
          <w:p w14:paraId="55F7EC5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7439840</w:t>
            </w:r>
          </w:p>
        </w:tc>
      </w:tr>
      <w:tr w:rsidR="009C003A" w:rsidRPr="00A92E63" w14:paraId="2C0E3979" w14:textId="77777777" w:rsidTr="009C003A">
        <w:tc>
          <w:tcPr>
            <w:tcW w:w="663" w:type="dxa"/>
            <w:tcBorders>
              <w:top w:val="single" w:sz="4" w:space="0" w:color="auto"/>
              <w:left w:val="single" w:sz="4" w:space="0" w:color="auto"/>
              <w:bottom w:val="single" w:sz="4" w:space="0" w:color="auto"/>
              <w:right w:val="single" w:sz="4" w:space="0" w:color="auto"/>
            </w:tcBorders>
          </w:tcPr>
          <w:p w14:paraId="0E882F8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7595</w:t>
            </w:r>
          </w:p>
        </w:tc>
        <w:tc>
          <w:tcPr>
            <w:tcW w:w="1175" w:type="dxa"/>
            <w:tcBorders>
              <w:top w:val="single" w:sz="4" w:space="0" w:color="auto"/>
              <w:left w:val="single" w:sz="4" w:space="0" w:color="auto"/>
              <w:bottom w:val="single" w:sz="4" w:space="0" w:color="auto"/>
              <w:right w:val="single" w:sz="4" w:space="0" w:color="auto"/>
            </w:tcBorders>
          </w:tcPr>
          <w:p w14:paraId="19945D3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5769647</w:t>
            </w:r>
          </w:p>
        </w:tc>
        <w:tc>
          <w:tcPr>
            <w:tcW w:w="1134" w:type="dxa"/>
            <w:tcBorders>
              <w:top w:val="single" w:sz="4" w:space="0" w:color="auto"/>
              <w:left w:val="single" w:sz="4" w:space="0" w:color="auto"/>
              <w:bottom w:val="single" w:sz="4" w:space="0" w:color="auto"/>
              <w:right w:val="single" w:sz="4" w:space="0" w:color="auto"/>
            </w:tcBorders>
          </w:tcPr>
          <w:p w14:paraId="6BC97EB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7439844</w:t>
            </w:r>
          </w:p>
        </w:tc>
      </w:tr>
      <w:tr w:rsidR="009C003A" w:rsidRPr="00A92E63" w14:paraId="311F4B7E" w14:textId="77777777" w:rsidTr="009C003A">
        <w:tc>
          <w:tcPr>
            <w:tcW w:w="663" w:type="dxa"/>
            <w:tcBorders>
              <w:top w:val="single" w:sz="4" w:space="0" w:color="auto"/>
              <w:left w:val="single" w:sz="4" w:space="0" w:color="auto"/>
              <w:bottom w:val="single" w:sz="4" w:space="0" w:color="auto"/>
              <w:right w:val="single" w:sz="4" w:space="0" w:color="auto"/>
            </w:tcBorders>
          </w:tcPr>
          <w:p w14:paraId="38BFA37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7596</w:t>
            </w:r>
          </w:p>
        </w:tc>
        <w:tc>
          <w:tcPr>
            <w:tcW w:w="1175" w:type="dxa"/>
            <w:tcBorders>
              <w:top w:val="single" w:sz="4" w:space="0" w:color="auto"/>
              <w:left w:val="single" w:sz="4" w:space="0" w:color="auto"/>
              <w:bottom w:val="single" w:sz="4" w:space="0" w:color="auto"/>
              <w:right w:val="single" w:sz="4" w:space="0" w:color="auto"/>
            </w:tcBorders>
          </w:tcPr>
          <w:p w14:paraId="2AEEAAC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5769644</w:t>
            </w:r>
          </w:p>
        </w:tc>
        <w:tc>
          <w:tcPr>
            <w:tcW w:w="1134" w:type="dxa"/>
            <w:tcBorders>
              <w:top w:val="single" w:sz="4" w:space="0" w:color="auto"/>
              <w:left w:val="single" w:sz="4" w:space="0" w:color="auto"/>
              <w:bottom w:val="single" w:sz="4" w:space="0" w:color="auto"/>
              <w:right w:val="single" w:sz="4" w:space="0" w:color="auto"/>
            </w:tcBorders>
          </w:tcPr>
          <w:p w14:paraId="211B588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7439847</w:t>
            </w:r>
          </w:p>
        </w:tc>
      </w:tr>
      <w:tr w:rsidR="009C003A" w:rsidRPr="00A92E63" w14:paraId="0A5265D5" w14:textId="77777777" w:rsidTr="009C003A">
        <w:tc>
          <w:tcPr>
            <w:tcW w:w="663" w:type="dxa"/>
            <w:tcBorders>
              <w:top w:val="single" w:sz="4" w:space="0" w:color="auto"/>
              <w:left w:val="single" w:sz="4" w:space="0" w:color="auto"/>
              <w:bottom w:val="single" w:sz="4" w:space="0" w:color="auto"/>
              <w:right w:val="single" w:sz="4" w:space="0" w:color="auto"/>
            </w:tcBorders>
          </w:tcPr>
          <w:p w14:paraId="189FF99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7597</w:t>
            </w:r>
          </w:p>
        </w:tc>
        <w:tc>
          <w:tcPr>
            <w:tcW w:w="1175" w:type="dxa"/>
            <w:tcBorders>
              <w:top w:val="single" w:sz="4" w:space="0" w:color="auto"/>
              <w:left w:val="single" w:sz="4" w:space="0" w:color="auto"/>
              <w:bottom w:val="single" w:sz="4" w:space="0" w:color="auto"/>
              <w:right w:val="single" w:sz="4" w:space="0" w:color="auto"/>
            </w:tcBorders>
          </w:tcPr>
          <w:p w14:paraId="4C35EC8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5769640</w:t>
            </w:r>
          </w:p>
        </w:tc>
        <w:tc>
          <w:tcPr>
            <w:tcW w:w="1134" w:type="dxa"/>
            <w:tcBorders>
              <w:top w:val="single" w:sz="4" w:space="0" w:color="auto"/>
              <w:left w:val="single" w:sz="4" w:space="0" w:color="auto"/>
              <w:bottom w:val="single" w:sz="4" w:space="0" w:color="auto"/>
              <w:right w:val="single" w:sz="4" w:space="0" w:color="auto"/>
            </w:tcBorders>
          </w:tcPr>
          <w:p w14:paraId="4BBF70A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7439849</w:t>
            </w:r>
          </w:p>
        </w:tc>
      </w:tr>
      <w:tr w:rsidR="009C003A" w:rsidRPr="00A92E63" w14:paraId="160ABA5D" w14:textId="77777777" w:rsidTr="009C003A">
        <w:tc>
          <w:tcPr>
            <w:tcW w:w="663" w:type="dxa"/>
            <w:tcBorders>
              <w:top w:val="single" w:sz="4" w:space="0" w:color="auto"/>
              <w:left w:val="single" w:sz="4" w:space="0" w:color="auto"/>
              <w:bottom w:val="single" w:sz="4" w:space="0" w:color="auto"/>
              <w:right w:val="single" w:sz="4" w:space="0" w:color="auto"/>
            </w:tcBorders>
          </w:tcPr>
          <w:p w14:paraId="16194CB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7598</w:t>
            </w:r>
          </w:p>
        </w:tc>
        <w:tc>
          <w:tcPr>
            <w:tcW w:w="1175" w:type="dxa"/>
            <w:tcBorders>
              <w:top w:val="single" w:sz="4" w:space="0" w:color="auto"/>
              <w:left w:val="single" w:sz="4" w:space="0" w:color="auto"/>
              <w:bottom w:val="single" w:sz="4" w:space="0" w:color="auto"/>
              <w:right w:val="single" w:sz="4" w:space="0" w:color="auto"/>
            </w:tcBorders>
          </w:tcPr>
          <w:p w14:paraId="63A09BA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5769621</w:t>
            </w:r>
          </w:p>
        </w:tc>
        <w:tc>
          <w:tcPr>
            <w:tcW w:w="1134" w:type="dxa"/>
            <w:tcBorders>
              <w:top w:val="single" w:sz="4" w:space="0" w:color="auto"/>
              <w:left w:val="single" w:sz="4" w:space="0" w:color="auto"/>
              <w:bottom w:val="single" w:sz="4" w:space="0" w:color="auto"/>
              <w:right w:val="single" w:sz="4" w:space="0" w:color="auto"/>
            </w:tcBorders>
          </w:tcPr>
          <w:p w14:paraId="23808F6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7439863</w:t>
            </w:r>
          </w:p>
        </w:tc>
      </w:tr>
      <w:tr w:rsidR="009C003A" w:rsidRPr="00A92E63" w14:paraId="2995F09A" w14:textId="77777777" w:rsidTr="009C003A">
        <w:tc>
          <w:tcPr>
            <w:tcW w:w="663" w:type="dxa"/>
            <w:tcBorders>
              <w:top w:val="single" w:sz="4" w:space="0" w:color="auto"/>
              <w:left w:val="single" w:sz="4" w:space="0" w:color="auto"/>
              <w:bottom w:val="single" w:sz="4" w:space="0" w:color="auto"/>
              <w:right w:val="single" w:sz="4" w:space="0" w:color="auto"/>
            </w:tcBorders>
          </w:tcPr>
          <w:p w14:paraId="349C47F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7599</w:t>
            </w:r>
          </w:p>
        </w:tc>
        <w:tc>
          <w:tcPr>
            <w:tcW w:w="1175" w:type="dxa"/>
            <w:tcBorders>
              <w:top w:val="single" w:sz="4" w:space="0" w:color="auto"/>
              <w:left w:val="single" w:sz="4" w:space="0" w:color="auto"/>
              <w:bottom w:val="single" w:sz="4" w:space="0" w:color="auto"/>
              <w:right w:val="single" w:sz="4" w:space="0" w:color="auto"/>
            </w:tcBorders>
          </w:tcPr>
          <w:p w14:paraId="6A82BCA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5769617</w:t>
            </w:r>
          </w:p>
        </w:tc>
        <w:tc>
          <w:tcPr>
            <w:tcW w:w="1134" w:type="dxa"/>
            <w:tcBorders>
              <w:top w:val="single" w:sz="4" w:space="0" w:color="auto"/>
              <w:left w:val="single" w:sz="4" w:space="0" w:color="auto"/>
              <w:bottom w:val="single" w:sz="4" w:space="0" w:color="auto"/>
              <w:right w:val="single" w:sz="4" w:space="0" w:color="auto"/>
            </w:tcBorders>
          </w:tcPr>
          <w:p w14:paraId="348D3E2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7439920</w:t>
            </w:r>
          </w:p>
        </w:tc>
      </w:tr>
      <w:tr w:rsidR="009C003A" w:rsidRPr="00A92E63" w14:paraId="08FF17AE" w14:textId="77777777" w:rsidTr="009C003A">
        <w:tc>
          <w:tcPr>
            <w:tcW w:w="663" w:type="dxa"/>
            <w:tcBorders>
              <w:top w:val="single" w:sz="4" w:space="0" w:color="auto"/>
              <w:left w:val="single" w:sz="4" w:space="0" w:color="auto"/>
              <w:bottom w:val="single" w:sz="4" w:space="0" w:color="auto"/>
              <w:right w:val="single" w:sz="4" w:space="0" w:color="auto"/>
            </w:tcBorders>
          </w:tcPr>
          <w:p w14:paraId="783C11A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7600</w:t>
            </w:r>
          </w:p>
        </w:tc>
        <w:tc>
          <w:tcPr>
            <w:tcW w:w="1175" w:type="dxa"/>
            <w:tcBorders>
              <w:top w:val="single" w:sz="4" w:space="0" w:color="auto"/>
              <w:left w:val="single" w:sz="4" w:space="0" w:color="auto"/>
              <w:bottom w:val="single" w:sz="4" w:space="0" w:color="auto"/>
              <w:right w:val="single" w:sz="4" w:space="0" w:color="auto"/>
            </w:tcBorders>
          </w:tcPr>
          <w:p w14:paraId="337DCEA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5769625</w:t>
            </w:r>
          </w:p>
        </w:tc>
        <w:tc>
          <w:tcPr>
            <w:tcW w:w="1134" w:type="dxa"/>
            <w:tcBorders>
              <w:top w:val="single" w:sz="4" w:space="0" w:color="auto"/>
              <w:left w:val="single" w:sz="4" w:space="0" w:color="auto"/>
              <w:bottom w:val="single" w:sz="4" w:space="0" w:color="auto"/>
              <w:right w:val="single" w:sz="4" w:space="0" w:color="auto"/>
            </w:tcBorders>
          </w:tcPr>
          <w:p w14:paraId="7C6D526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7439977</w:t>
            </w:r>
          </w:p>
        </w:tc>
      </w:tr>
      <w:tr w:rsidR="009C003A" w:rsidRPr="00A92E63" w14:paraId="603CD8C1" w14:textId="77777777" w:rsidTr="009C003A">
        <w:tc>
          <w:tcPr>
            <w:tcW w:w="663" w:type="dxa"/>
            <w:tcBorders>
              <w:top w:val="single" w:sz="4" w:space="0" w:color="auto"/>
              <w:left w:val="single" w:sz="4" w:space="0" w:color="auto"/>
              <w:bottom w:val="single" w:sz="4" w:space="0" w:color="auto"/>
              <w:right w:val="single" w:sz="4" w:space="0" w:color="auto"/>
            </w:tcBorders>
          </w:tcPr>
          <w:p w14:paraId="3D3C352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7601</w:t>
            </w:r>
          </w:p>
        </w:tc>
        <w:tc>
          <w:tcPr>
            <w:tcW w:w="1175" w:type="dxa"/>
            <w:tcBorders>
              <w:top w:val="single" w:sz="4" w:space="0" w:color="auto"/>
              <w:left w:val="single" w:sz="4" w:space="0" w:color="auto"/>
              <w:bottom w:val="single" w:sz="4" w:space="0" w:color="auto"/>
              <w:right w:val="single" w:sz="4" w:space="0" w:color="auto"/>
            </w:tcBorders>
          </w:tcPr>
          <w:p w14:paraId="49D08CF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5769663</w:t>
            </w:r>
          </w:p>
        </w:tc>
        <w:tc>
          <w:tcPr>
            <w:tcW w:w="1134" w:type="dxa"/>
            <w:tcBorders>
              <w:top w:val="single" w:sz="4" w:space="0" w:color="auto"/>
              <w:left w:val="single" w:sz="4" w:space="0" w:color="auto"/>
              <w:bottom w:val="single" w:sz="4" w:space="0" w:color="auto"/>
              <w:right w:val="single" w:sz="4" w:space="0" w:color="auto"/>
            </w:tcBorders>
          </w:tcPr>
          <w:p w14:paraId="60BD7BA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7440051</w:t>
            </w:r>
          </w:p>
        </w:tc>
      </w:tr>
      <w:tr w:rsidR="009C003A" w:rsidRPr="00A92E63" w14:paraId="322FE0DA" w14:textId="77777777" w:rsidTr="009C003A">
        <w:tc>
          <w:tcPr>
            <w:tcW w:w="663" w:type="dxa"/>
            <w:tcBorders>
              <w:top w:val="single" w:sz="4" w:space="0" w:color="auto"/>
              <w:left w:val="single" w:sz="4" w:space="0" w:color="auto"/>
              <w:bottom w:val="single" w:sz="4" w:space="0" w:color="auto"/>
              <w:right w:val="single" w:sz="4" w:space="0" w:color="auto"/>
            </w:tcBorders>
          </w:tcPr>
          <w:p w14:paraId="19545B5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7602</w:t>
            </w:r>
          </w:p>
        </w:tc>
        <w:tc>
          <w:tcPr>
            <w:tcW w:w="1175" w:type="dxa"/>
            <w:tcBorders>
              <w:top w:val="single" w:sz="4" w:space="0" w:color="auto"/>
              <w:left w:val="single" w:sz="4" w:space="0" w:color="auto"/>
              <w:bottom w:val="single" w:sz="4" w:space="0" w:color="auto"/>
              <w:right w:val="single" w:sz="4" w:space="0" w:color="auto"/>
            </w:tcBorders>
          </w:tcPr>
          <w:p w14:paraId="5440589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5769664</w:t>
            </w:r>
          </w:p>
        </w:tc>
        <w:tc>
          <w:tcPr>
            <w:tcW w:w="1134" w:type="dxa"/>
            <w:tcBorders>
              <w:top w:val="single" w:sz="4" w:space="0" w:color="auto"/>
              <w:left w:val="single" w:sz="4" w:space="0" w:color="auto"/>
              <w:bottom w:val="single" w:sz="4" w:space="0" w:color="auto"/>
              <w:right w:val="single" w:sz="4" w:space="0" w:color="auto"/>
            </w:tcBorders>
          </w:tcPr>
          <w:p w14:paraId="43947A9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7440052</w:t>
            </w:r>
          </w:p>
        </w:tc>
      </w:tr>
      <w:tr w:rsidR="009C003A" w:rsidRPr="00A92E63" w14:paraId="6AFE1804" w14:textId="77777777" w:rsidTr="009C003A">
        <w:tc>
          <w:tcPr>
            <w:tcW w:w="663" w:type="dxa"/>
            <w:tcBorders>
              <w:top w:val="single" w:sz="4" w:space="0" w:color="auto"/>
              <w:left w:val="single" w:sz="4" w:space="0" w:color="auto"/>
              <w:bottom w:val="single" w:sz="4" w:space="0" w:color="auto"/>
              <w:right w:val="single" w:sz="4" w:space="0" w:color="auto"/>
            </w:tcBorders>
          </w:tcPr>
          <w:p w14:paraId="71D1D78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7603</w:t>
            </w:r>
          </w:p>
        </w:tc>
        <w:tc>
          <w:tcPr>
            <w:tcW w:w="1175" w:type="dxa"/>
            <w:tcBorders>
              <w:top w:val="single" w:sz="4" w:space="0" w:color="auto"/>
              <w:left w:val="single" w:sz="4" w:space="0" w:color="auto"/>
              <w:bottom w:val="single" w:sz="4" w:space="0" w:color="auto"/>
              <w:right w:val="single" w:sz="4" w:space="0" w:color="auto"/>
            </w:tcBorders>
          </w:tcPr>
          <w:p w14:paraId="1A46F33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5769665</w:t>
            </w:r>
          </w:p>
        </w:tc>
        <w:tc>
          <w:tcPr>
            <w:tcW w:w="1134" w:type="dxa"/>
            <w:tcBorders>
              <w:top w:val="single" w:sz="4" w:space="0" w:color="auto"/>
              <w:left w:val="single" w:sz="4" w:space="0" w:color="auto"/>
              <w:bottom w:val="single" w:sz="4" w:space="0" w:color="auto"/>
              <w:right w:val="single" w:sz="4" w:space="0" w:color="auto"/>
            </w:tcBorders>
          </w:tcPr>
          <w:p w14:paraId="2EED91C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7440054</w:t>
            </w:r>
          </w:p>
        </w:tc>
      </w:tr>
      <w:tr w:rsidR="009C003A" w:rsidRPr="00A92E63" w14:paraId="236317B1" w14:textId="77777777" w:rsidTr="009C003A">
        <w:tc>
          <w:tcPr>
            <w:tcW w:w="663" w:type="dxa"/>
            <w:tcBorders>
              <w:top w:val="single" w:sz="4" w:space="0" w:color="auto"/>
              <w:left w:val="single" w:sz="4" w:space="0" w:color="auto"/>
              <w:bottom w:val="single" w:sz="4" w:space="0" w:color="auto"/>
              <w:right w:val="single" w:sz="4" w:space="0" w:color="auto"/>
            </w:tcBorders>
          </w:tcPr>
          <w:p w14:paraId="30EC4F6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7604</w:t>
            </w:r>
          </w:p>
        </w:tc>
        <w:tc>
          <w:tcPr>
            <w:tcW w:w="1175" w:type="dxa"/>
            <w:tcBorders>
              <w:top w:val="single" w:sz="4" w:space="0" w:color="auto"/>
              <w:left w:val="single" w:sz="4" w:space="0" w:color="auto"/>
              <w:bottom w:val="single" w:sz="4" w:space="0" w:color="auto"/>
              <w:right w:val="single" w:sz="4" w:space="0" w:color="auto"/>
            </w:tcBorders>
          </w:tcPr>
          <w:p w14:paraId="74AF2FA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5769677</w:t>
            </w:r>
          </w:p>
        </w:tc>
        <w:tc>
          <w:tcPr>
            <w:tcW w:w="1134" w:type="dxa"/>
            <w:tcBorders>
              <w:top w:val="single" w:sz="4" w:space="0" w:color="auto"/>
              <w:left w:val="single" w:sz="4" w:space="0" w:color="auto"/>
              <w:bottom w:val="single" w:sz="4" w:space="0" w:color="auto"/>
              <w:right w:val="single" w:sz="4" w:space="0" w:color="auto"/>
            </w:tcBorders>
          </w:tcPr>
          <w:p w14:paraId="7FC428E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7440090</w:t>
            </w:r>
          </w:p>
        </w:tc>
      </w:tr>
      <w:tr w:rsidR="009C003A" w:rsidRPr="00A92E63" w14:paraId="391084DA" w14:textId="77777777" w:rsidTr="009C003A">
        <w:tc>
          <w:tcPr>
            <w:tcW w:w="663" w:type="dxa"/>
            <w:tcBorders>
              <w:top w:val="single" w:sz="4" w:space="0" w:color="auto"/>
              <w:left w:val="single" w:sz="4" w:space="0" w:color="auto"/>
              <w:bottom w:val="single" w:sz="4" w:space="0" w:color="auto"/>
              <w:right w:val="single" w:sz="4" w:space="0" w:color="auto"/>
            </w:tcBorders>
          </w:tcPr>
          <w:p w14:paraId="2B90A41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7605</w:t>
            </w:r>
          </w:p>
        </w:tc>
        <w:tc>
          <w:tcPr>
            <w:tcW w:w="1175" w:type="dxa"/>
            <w:tcBorders>
              <w:top w:val="single" w:sz="4" w:space="0" w:color="auto"/>
              <w:left w:val="single" w:sz="4" w:space="0" w:color="auto"/>
              <w:bottom w:val="single" w:sz="4" w:space="0" w:color="auto"/>
              <w:right w:val="single" w:sz="4" w:space="0" w:color="auto"/>
            </w:tcBorders>
          </w:tcPr>
          <w:p w14:paraId="66F2CD9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5769728</w:t>
            </w:r>
          </w:p>
        </w:tc>
        <w:tc>
          <w:tcPr>
            <w:tcW w:w="1134" w:type="dxa"/>
            <w:tcBorders>
              <w:top w:val="single" w:sz="4" w:space="0" w:color="auto"/>
              <w:left w:val="single" w:sz="4" w:space="0" w:color="auto"/>
              <w:bottom w:val="single" w:sz="4" w:space="0" w:color="auto"/>
              <w:right w:val="single" w:sz="4" w:space="0" w:color="auto"/>
            </w:tcBorders>
          </w:tcPr>
          <w:p w14:paraId="0BC5A9D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7440231</w:t>
            </w:r>
          </w:p>
        </w:tc>
      </w:tr>
      <w:tr w:rsidR="009C003A" w:rsidRPr="00A92E63" w14:paraId="1DB3970C" w14:textId="77777777" w:rsidTr="009C003A">
        <w:tc>
          <w:tcPr>
            <w:tcW w:w="663" w:type="dxa"/>
            <w:tcBorders>
              <w:top w:val="single" w:sz="4" w:space="0" w:color="auto"/>
              <w:left w:val="single" w:sz="4" w:space="0" w:color="auto"/>
              <w:bottom w:val="single" w:sz="4" w:space="0" w:color="auto"/>
              <w:right w:val="single" w:sz="4" w:space="0" w:color="auto"/>
            </w:tcBorders>
          </w:tcPr>
          <w:p w14:paraId="49C5757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7606</w:t>
            </w:r>
          </w:p>
        </w:tc>
        <w:tc>
          <w:tcPr>
            <w:tcW w:w="1175" w:type="dxa"/>
            <w:tcBorders>
              <w:top w:val="single" w:sz="4" w:space="0" w:color="auto"/>
              <w:left w:val="single" w:sz="4" w:space="0" w:color="auto"/>
              <w:bottom w:val="single" w:sz="4" w:space="0" w:color="auto"/>
              <w:right w:val="single" w:sz="4" w:space="0" w:color="auto"/>
            </w:tcBorders>
          </w:tcPr>
          <w:p w14:paraId="3737262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5769734</w:t>
            </w:r>
          </w:p>
        </w:tc>
        <w:tc>
          <w:tcPr>
            <w:tcW w:w="1134" w:type="dxa"/>
            <w:tcBorders>
              <w:top w:val="single" w:sz="4" w:space="0" w:color="auto"/>
              <w:left w:val="single" w:sz="4" w:space="0" w:color="auto"/>
              <w:bottom w:val="single" w:sz="4" w:space="0" w:color="auto"/>
              <w:right w:val="single" w:sz="4" w:space="0" w:color="auto"/>
            </w:tcBorders>
          </w:tcPr>
          <w:p w14:paraId="59BF5F3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7440230</w:t>
            </w:r>
          </w:p>
        </w:tc>
      </w:tr>
      <w:tr w:rsidR="009C003A" w:rsidRPr="00A92E63" w14:paraId="3A0C75D6" w14:textId="77777777" w:rsidTr="009C003A">
        <w:tc>
          <w:tcPr>
            <w:tcW w:w="663" w:type="dxa"/>
            <w:tcBorders>
              <w:top w:val="single" w:sz="4" w:space="0" w:color="auto"/>
              <w:left w:val="single" w:sz="4" w:space="0" w:color="auto"/>
              <w:bottom w:val="single" w:sz="4" w:space="0" w:color="auto"/>
              <w:right w:val="single" w:sz="4" w:space="0" w:color="auto"/>
            </w:tcBorders>
          </w:tcPr>
          <w:p w14:paraId="0DB65C5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7607</w:t>
            </w:r>
          </w:p>
        </w:tc>
        <w:tc>
          <w:tcPr>
            <w:tcW w:w="1175" w:type="dxa"/>
            <w:tcBorders>
              <w:top w:val="single" w:sz="4" w:space="0" w:color="auto"/>
              <w:left w:val="single" w:sz="4" w:space="0" w:color="auto"/>
              <w:bottom w:val="single" w:sz="4" w:space="0" w:color="auto"/>
              <w:right w:val="single" w:sz="4" w:space="0" w:color="auto"/>
            </w:tcBorders>
          </w:tcPr>
          <w:p w14:paraId="280112D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5769756</w:t>
            </w:r>
          </w:p>
        </w:tc>
        <w:tc>
          <w:tcPr>
            <w:tcW w:w="1134" w:type="dxa"/>
            <w:tcBorders>
              <w:top w:val="single" w:sz="4" w:space="0" w:color="auto"/>
              <w:left w:val="single" w:sz="4" w:space="0" w:color="auto"/>
              <w:bottom w:val="single" w:sz="4" w:space="0" w:color="auto"/>
              <w:right w:val="single" w:sz="4" w:space="0" w:color="auto"/>
            </w:tcBorders>
          </w:tcPr>
          <w:p w14:paraId="4C3C22B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7440232</w:t>
            </w:r>
          </w:p>
        </w:tc>
      </w:tr>
      <w:tr w:rsidR="009C003A" w:rsidRPr="00A92E63" w14:paraId="4E272D6C" w14:textId="77777777" w:rsidTr="009C003A">
        <w:tc>
          <w:tcPr>
            <w:tcW w:w="663" w:type="dxa"/>
            <w:tcBorders>
              <w:top w:val="single" w:sz="4" w:space="0" w:color="auto"/>
              <w:left w:val="single" w:sz="4" w:space="0" w:color="auto"/>
              <w:bottom w:val="single" w:sz="4" w:space="0" w:color="auto"/>
              <w:right w:val="single" w:sz="4" w:space="0" w:color="auto"/>
            </w:tcBorders>
          </w:tcPr>
          <w:p w14:paraId="0B1164C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7608</w:t>
            </w:r>
          </w:p>
        </w:tc>
        <w:tc>
          <w:tcPr>
            <w:tcW w:w="1175" w:type="dxa"/>
            <w:tcBorders>
              <w:top w:val="single" w:sz="4" w:space="0" w:color="auto"/>
              <w:left w:val="single" w:sz="4" w:space="0" w:color="auto"/>
              <w:bottom w:val="single" w:sz="4" w:space="0" w:color="auto"/>
              <w:right w:val="single" w:sz="4" w:space="0" w:color="auto"/>
            </w:tcBorders>
          </w:tcPr>
          <w:p w14:paraId="35546F4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5769776</w:t>
            </w:r>
          </w:p>
        </w:tc>
        <w:tc>
          <w:tcPr>
            <w:tcW w:w="1134" w:type="dxa"/>
            <w:tcBorders>
              <w:top w:val="single" w:sz="4" w:space="0" w:color="auto"/>
              <w:left w:val="single" w:sz="4" w:space="0" w:color="auto"/>
              <w:bottom w:val="single" w:sz="4" w:space="0" w:color="auto"/>
              <w:right w:val="single" w:sz="4" w:space="0" w:color="auto"/>
            </w:tcBorders>
          </w:tcPr>
          <w:p w14:paraId="033CCA3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7440242</w:t>
            </w:r>
          </w:p>
        </w:tc>
      </w:tr>
      <w:tr w:rsidR="009C003A" w:rsidRPr="00A92E63" w14:paraId="0A72CD10" w14:textId="77777777" w:rsidTr="009C003A">
        <w:tc>
          <w:tcPr>
            <w:tcW w:w="663" w:type="dxa"/>
            <w:tcBorders>
              <w:top w:val="single" w:sz="4" w:space="0" w:color="auto"/>
              <w:left w:val="single" w:sz="4" w:space="0" w:color="auto"/>
              <w:bottom w:val="single" w:sz="4" w:space="0" w:color="auto"/>
              <w:right w:val="single" w:sz="4" w:space="0" w:color="auto"/>
            </w:tcBorders>
          </w:tcPr>
          <w:p w14:paraId="500668F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7609</w:t>
            </w:r>
          </w:p>
        </w:tc>
        <w:tc>
          <w:tcPr>
            <w:tcW w:w="1175" w:type="dxa"/>
            <w:tcBorders>
              <w:top w:val="single" w:sz="4" w:space="0" w:color="auto"/>
              <w:left w:val="single" w:sz="4" w:space="0" w:color="auto"/>
              <w:bottom w:val="single" w:sz="4" w:space="0" w:color="auto"/>
              <w:right w:val="single" w:sz="4" w:space="0" w:color="auto"/>
            </w:tcBorders>
          </w:tcPr>
          <w:p w14:paraId="20F5CFA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5769792</w:t>
            </w:r>
          </w:p>
        </w:tc>
        <w:tc>
          <w:tcPr>
            <w:tcW w:w="1134" w:type="dxa"/>
            <w:tcBorders>
              <w:top w:val="single" w:sz="4" w:space="0" w:color="auto"/>
              <w:left w:val="single" w:sz="4" w:space="0" w:color="auto"/>
              <w:bottom w:val="single" w:sz="4" w:space="0" w:color="auto"/>
              <w:right w:val="single" w:sz="4" w:space="0" w:color="auto"/>
            </w:tcBorders>
          </w:tcPr>
          <w:p w14:paraId="112D1B0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7440257</w:t>
            </w:r>
          </w:p>
        </w:tc>
      </w:tr>
      <w:tr w:rsidR="009C003A" w:rsidRPr="00A92E63" w14:paraId="0AC18A2F" w14:textId="77777777" w:rsidTr="009C003A">
        <w:tc>
          <w:tcPr>
            <w:tcW w:w="663" w:type="dxa"/>
            <w:tcBorders>
              <w:top w:val="single" w:sz="4" w:space="0" w:color="auto"/>
              <w:left w:val="single" w:sz="4" w:space="0" w:color="auto"/>
              <w:bottom w:val="single" w:sz="4" w:space="0" w:color="auto"/>
              <w:right w:val="single" w:sz="4" w:space="0" w:color="auto"/>
            </w:tcBorders>
          </w:tcPr>
          <w:p w14:paraId="7131996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7610</w:t>
            </w:r>
          </w:p>
        </w:tc>
        <w:tc>
          <w:tcPr>
            <w:tcW w:w="1175" w:type="dxa"/>
            <w:tcBorders>
              <w:top w:val="single" w:sz="4" w:space="0" w:color="auto"/>
              <w:left w:val="single" w:sz="4" w:space="0" w:color="auto"/>
              <w:bottom w:val="single" w:sz="4" w:space="0" w:color="auto"/>
              <w:right w:val="single" w:sz="4" w:space="0" w:color="auto"/>
            </w:tcBorders>
          </w:tcPr>
          <w:p w14:paraId="16D7064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5769803</w:t>
            </w:r>
          </w:p>
        </w:tc>
        <w:tc>
          <w:tcPr>
            <w:tcW w:w="1134" w:type="dxa"/>
            <w:tcBorders>
              <w:top w:val="single" w:sz="4" w:space="0" w:color="auto"/>
              <w:left w:val="single" w:sz="4" w:space="0" w:color="auto"/>
              <w:bottom w:val="single" w:sz="4" w:space="0" w:color="auto"/>
              <w:right w:val="single" w:sz="4" w:space="0" w:color="auto"/>
            </w:tcBorders>
          </w:tcPr>
          <w:p w14:paraId="521856A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7440276</w:t>
            </w:r>
          </w:p>
        </w:tc>
      </w:tr>
      <w:tr w:rsidR="009C003A" w:rsidRPr="00A92E63" w14:paraId="115D7215" w14:textId="77777777" w:rsidTr="009C003A">
        <w:tc>
          <w:tcPr>
            <w:tcW w:w="663" w:type="dxa"/>
            <w:tcBorders>
              <w:top w:val="single" w:sz="4" w:space="0" w:color="auto"/>
              <w:left w:val="single" w:sz="4" w:space="0" w:color="auto"/>
              <w:bottom w:val="single" w:sz="4" w:space="0" w:color="auto"/>
              <w:right w:val="single" w:sz="4" w:space="0" w:color="auto"/>
            </w:tcBorders>
          </w:tcPr>
          <w:p w14:paraId="3DDED90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7611</w:t>
            </w:r>
          </w:p>
        </w:tc>
        <w:tc>
          <w:tcPr>
            <w:tcW w:w="1175" w:type="dxa"/>
            <w:tcBorders>
              <w:top w:val="single" w:sz="4" w:space="0" w:color="auto"/>
              <w:left w:val="single" w:sz="4" w:space="0" w:color="auto"/>
              <w:bottom w:val="single" w:sz="4" w:space="0" w:color="auto"/>
              <w:right w:val="single" w:sz="4" w:space="0" w:color="auto"/>
            </w:tcBorders>
          </w:tcPr>
          <w:p w14:paraId="2939DFD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5769822</w:t>
            </w:r>
          </w:p>
        </w:tc>
        <w:tc>
          <w:tcPr>
            <w:tcW w:w="1134" w:type="dxa"/>
            <w:tcBorders>
              <w:top w:val="single" w:sz="4" w:space="0" w:color="auto"/>
              <w:left w:val="single" w:sz="4" w:space="0" w:color="auto"/>
              <w:bottom w:val="single" w:sz="4" w:space="0" w:color="auto"/>
              <w:right w:val="single" w:sz="4" w:space="0" w:color="auto"/>
            </w:tcBorders>
          </w:tcPr>
          <w:p w14:paraId="2C4C978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7440327</w:t>
            </w:r>
          </w:p>
        </w:tc>
      </w:tr>
      <w:tr w:rsidR="009C003A" w:rsidRPr="00A92E63" w14:paraId="3DE48FBD" w14:textId="77777777" w:rsidTr="009C003A">
        <w:tc>
          <w:tcPr>
            <w:tcW w:w="663" w:type="dxa"/>
            <w:tcBorders>
              <w:top w:val="single" w:sz="4" w:space="0" w:color="auto"/>
              <w:left w:val="single" w:sz="4" w:space="0" w:color="auto"/>
              <w:bottom w:val="single" w:sz="4" w:space="0" w:color="auto"/>
              <w:right w:val="single" w:sz="4" w:space="0" w:color="auto"/>
            </w:tcBorders>
          </w:tcPr>
          <w:p w14:paraId="48EE3BE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7612</w:t>
            </w:r>
          </w:p>
        </w:tc>
        <w:tc>
          <w:tcPr>
            <w:tcW w:w="1175" w:type="dxa"/>
            <w:tcBorders>
              <w:top w:val="single" w:sz="4" w:space="0" w:color="auto"/>
              <w:left w:val="single" w:sz="4" w:space="0" w:color="auto"/>
              <w:bottom w:val="single" w:sz="4" w:space="0" w:color="auto"/>
              <w:right w:val="single" w:sz="4" w:space="0" w:color="auto"/>
            </w:tcBorders>
          </w:tcPr>
          <w:p w14:paraId="767D40E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5769830</w:t>
            </w:r>
          </w:p>
        </w:tc>
        <w:tc>
          <w:tcPr>
            <w:tcW w:w="1134" w:type="dxa"/>
            <w:tcBorders>
              <w:top w:val="single" w:sz="4" w:space="0" w:color="auto"/>
              <w:left w:val="single" w:sz="4" w:space="0" w:color="auto"/>
              <w:bottom w:val="single" w:sz="4" w:space="0" w:color="auto"/>
              <w:right w:val="single" w:sz="4" w:space="0" w:color="auto"/>
            </w:tcBorders>
          </w:tcPr>
          <w:p w14:paraId="3E2F769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7440325</w:t>
            </w:r>
          </w:p>
        </w:tc>
      </w:tr>
      <w:tr w:rsidR="009C003A" w:rsidRPr="00A92E63" w14:paraId="1D710260" w14:textId="77777777" w:rsidTr="009C003A">
        <w:tc>
          <w:tcPr>
            <w:tcW w:w="663" w:type="dxa"/>
            <w:tcBorders>
              <w:top w:val="single" w:sz="4" w:space="0" w:color="auto"/>
              <w:left w:val="single" w:sz="4" w:space="0" w:color="auto"/>
              <w:bottom w:val="single" w:sz="4" w:space="0" w:color="auto"/>
              <w:right w:val="single" w:sz="4" w:space="0" w:color="auto"/>
            </w:tcBorders>
          </w:tcPr>
          <w:p w14:paraId="046B113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7613</w:t>
            </w:r>
          </w:p>
        </w:tc>
        <w:tc>
          <w:tcPr>
            <w:tcW w:w="1175" w:type="dxa"/>
            <w:tcBorders>
              <w:top w:val="single" w:sz="4" w:space="0" w:color="auto"/>
              <w:left w:val="single" w:sz="4" w:space="0" w:color="auto"/>
              <w:bottom w:val="single" w:sz="4" w:space="0" w:color="auto"/>
              <w:right w:val="single" w:sz="4" w:space="0" w:color="auto"/>
            </w:tcBorders>
          </w:tcPr>
          <w:p w14:paraId="1A7F3BE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5769840</w:t>
            </w:r>
          </w:p>
        </w:tc>
        <w:tc>
          <w:tcPr>
            <w:tcW w:w="1134" w:type="dxa"/>
            <w:tcBorders>
              <w:top w:val="single" w:sz="4" w:space="0" w:color="auto"/>
              <w:left w:val="single" w:sz="4" w:space="0" w:color="auto"/>
              <w:bottom w:val="single" w:sz="4" w:space="0" w:color="auto"/>
              <w:right w:val="single" w:sz="4" w:space="0" w:color="auto"/>
            </w:tcBorders>
          </w:tcPr>
          <w:p w14:paraId="1E28C74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7440322</w:t>
            </w:r>
          </w:p>
        </w:tc>
      </w:tr>
      <w:tr w:rsidR="009C003A" w:rsidRPr="00A92E63" w14:paraId="04C03E99" w14:textId="77777777" w:rsidTr="009C003A">
        <w:tc>
          <w:tcPr>
            <w:tcW w:w="663" w:type="dxa"/>
            <w:tcBorders>
              <w:top w:val="single" w:sz="4" w:space="0" w:color="auto"/>
              <w:left w:val="single" w:sz="4" w:space="0" w:color="auto"/>
              <w:bottom w:val="single" w:sz="4" w:space="0" w:color="auto"/>
              <w:right w:val="single" w:sz="4" w:space="0" w:color="auto"/>
            </w:tcBorders>
          </w:tcPr>
          <w:p w14:paraId="1374D6B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7614</w:t>
            </w:r>
          </w:p>
        </w:tc>
        <w:tc>
          <w:tcPr>
            <w:tcW w:w="1175" w:type="dxa"/>
            <w:tcBorders>
              <w:top w:val="single" w:sz="4" w:space="0" w:color="auto"/>
              <w:left w:val="single" w:sz="4" w:space="0" w:color="auto"/>
              <w:bottom w:val="single" w:sz="4" w:space="0" w:color="auto"/>
              <w:right w:val="single" w:sz="4" w:space="0" w:color="auto"/>
            </w:tcBorders>
          </w:tcPr>
          <w:p w14:paraId="045E336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5769848</w:t>
            </w:r>
          </w:p>
        </w:tc>
        <w:tc>
          <w:tcPr>
            <w:tcW w:w="1134" w:type="dxa"/>
            <w:tcBorders>
              <w:top w:val="single" w:sz="4" w:space="0" w:color="auto"/>
              <w:left w:val="single" w:sz="4" w:space="0" w:color="auto"/>
              <w:bottom w:val="single" w:sz="4" w:space="0" w:color="auto"/>
              <w:right w:val="single" w:sz="4" w:space="0" w:color="auto"/>
            </w:tcBorders>
          </w:tcPr>
          <w:p w14:paraId="2CE5BE3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7440319</w:t>
            </w:r>
          </w:p>
        </w:tc>
      </w:tr>
      <w:tr w:rsidR="009C003A" w:rsidRPr="00A92E63" w14:paraId="02057542" w14:textId="77777777" w:rsidTr="009C003A">
        <w:tc>
          <w:tcPr>
            <w:tcW w:w="663" w:type="dxa"/>
            <w:tcBorders>
              <w:top w:val="single" w:sz="4" w:space="0" w:color="auto"/>
              <w:left w:val="single" w:sz="4" w:space="0" w:color="auto"/>
              <w:bottom w:val="single" w:sz="4" w:space="0" w:color="auto"/>
              <w:right w:val="single" w:sz="4" w:space="0" w:color="auto"/>
            </w:tcBorders>
          </w:tcPr>
          <w:p w14:paraId="5E2E208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7615</w:t>
            </w:r>
          </w:p>
        </w:tc>
        <w:tc>
          <w:tcPr>
            <w:tcW w:w="1175" w:type="dxa"/>
            <w:tcBorders>
              <w:top w:val="single" w:sz="4" w:space="0" w:color="auto"/>
              <w:left w:val="single" w:sz="4" w:space="0" w:color="auto"/>
              <w:bottom w:val="single" w:sz="4" w:space="0" w:color="auto"/>
              <w:right w:val="single" w:sz="4" w:space="0" w:color="auto"/>
            </w:tcBorders>
          </w:tcPr>
          <w:p w14:paraId="2AA3276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5769867</w:t>
            </w:r>
          </w:p>
        </w:tc>
        <w:tc>
          <w:tcPr>
            <w:tcW w:w="1134" w:type="dxa"/>
            <w:tcBorders>
              <w:top w:val="single" w:sz="4" w:space="0" w:color="auto"/>
              <w:left w:val="single" w:sz="4" w:space="0" w:color="auto"/>
              <w:bottom w:val="single" w:sz="4" w:space="0" w:color="auto"/>
              <w:right w:val="single" w:sz="4" w:space="0" w:color="auto"/>
            </w:tcBorders>
          </w:tcPr>
          <w:p w14:paraId="502A4E2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7440307</w:t>
            </w:r>
          </w:p>
        </w:tc>
      </w:tr>
      <w:tr w:rsidR="009C003A" w:rsidRPr="00A92E63" w14:paraId="4165B6A0" w14:textId="77777777" w:rsidTr="009C003A">
        <w:tc>
          <w:tcPr>
            <w:tcW w:w="663" w:type="dxa"/>
            <w:tcBorders>
              <w:top w:val="single" w:sz="4" w:space="0" w:color="auto"/>
              <w:left w:val="single" w:sz="4" w:space="0" w:color="auto"/>
              <w:bottom w:val="single" w:sz="4" w:space="0" w:color="auto"/>
              <w:right w:val="single" w:sz="4" w:space="0" w:color="auto"/>
            </w:tcBorders>
          </w:tcPr>
          <w:p w14:paraId="267009D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7616</w:t>
            </w:r>
          </w:p>
        </w:tc>
        <w:tc>
          <w:tcPr>
            <w:tcW w:w="1175" w:type="dxa"/>
            <w:tcBorders>
              <w:top w:val="single" w:sz="4" w:space="0" w:color="auto"/>
              <w:left w:val="single" w:sz="4" w:space="0" w:color="auto"/>
              <w:bottom w:val="single" w:sz="4" w:space="0" w:color="auto"/>
              <w:right w:val="single" w:sz="4" w:space="0" w:color="auto"/>
            </w:tcBorders>
          </w:tcPr>
          <w:p w14:paraId="3336650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5769847</w:t>
            </w:r>
          </w:p>
        </w:tc>
        <w:tc>
          <w:tcPr>
            <w:tcW w:w="1134" w:type="dxa"/>
            <w:tcBorders>
              <w:top w:val="single" w:sz="4" w:space="0" w:color="auto"/>
              <w:left w:val="single" w:sz="4" w:space="0" w:color="auto"/>
              <w:bottom w:val="single" w:sz="4" w:space="0" w:color="auto"/>
              <w:right w:val="single" w:sz="4" w:space="0" w:color="auto"/>
            </w:tcBorders>
          </w:tcPr>
          <w:p w14:paraId="48CED24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7440257</w:t>
            </w:r>
          </w:p>
        </w:tc>
      </w:tr>
      <w:tr w:rsidR="009C003A" w:rsidRPr="00A92E63" w14:paraId="0C653EF0" w14:textId="77777777" w:rsidTr="009C003A">
        <w:tc>
          <w:tcPr>
            <w:tcW w:w="663" w:type="dxa"/>
            <w:tcBorders>
              <w:top w:val="single" w:sz="4" w:space="0" w:color="auto"/>
              <w:left w:val="single" w:sz="4" w:space="0" w:color="auto"/>
              <w:bottom w:val="single" w:sz="4" w:space="0" w:color="auto"/>
              <w:right w:val="single" w:sz="4" w:space="0" w:color="auto"/>
            </w:tcBorders>
          </w:tcPr>
          <w:p w14:paraId="761BE0E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7617</w:t>
            </w:r>
          </w:p>
        </w:tc>
        <w:tc>
          <w:tcPr>
            <w:tcW w:w="1175" w:type="dxa"/>
            <w:tcBorders>
              <w:top w:val="single" w:sz="4" w:space="0" w:color="auto"/>
              <w:left w:val="single" w:sz="4" w:space="0" w:color="auto"/>
              <w:bottom w:val="single" w:sz="4" w:space="0" w:color="auto"/>
              <w:right w:val="single" w:sz="4" w:space="0" w:color="auto"/>
            </w:tcBorders>
          </w:tcPr>
          <w:p w14:paraId="268EFFE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5769843</w:t>
            </w:r>
          </w:p>
        </w:tc>
        <w:tc>
          <w:tcPr>
            <w:tcW w:w="1134" w:type="dxa"/>
            <w:tcBorders>
              <w:top w:val="single" w:sz="4" w:space="0" w:color="auto"/>
              <w:left w:val="single" w:sz="4" w:space="0" w:color="auto"/>
              <w:bottom w:val="single" w:sz="4" w:space="0" w:color="auto"/>
              <w:right w:val="single" w:sz="4" w:space="0" w:color="auto"/>
            </w:tcBorders>
          </w:tcPr>
          <w:p w14:paraId="56FB93E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7440235</w:t>
            </w:r>
          </w:p>
        </w:tc>
      </w:tr>
      <w:tr w:rsidR="009C003A" w:rsidRPr="00A92E63" w14:paraId="6B3CC316" w14:textId="77777777" w:rsidTr="009C003A">
        <w:tc>
          <w:tcPr>
            <w:tcW w:w="663" w:type="dxa"/>
            <w:tcBorders>
              <w:top w:val="single" w:sz="4" w:space="0" w:color="auto"/>
              <w:left w:val="single" w:sz="4" w:space="0" w:color="auto"/>
              <w:bottom w:val="single" w:sz="4" w:space="0" w:color="auto"/>
              <w:right w:val="single" w:sz="4" w:space="0" w:color="auto"/>
            </w:tcBorders>
          </w:tcPr>
          <w:p w14:paraId="232C3E0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7618</w:t>
            </w:r>
          </w:p>
        </w:tc>
        <w:tc>
          <w:tcPr>
            <w:tcW w:w="1175" w:type="dxa"/>
            <w:tcBorders>
              <w:top w:val="single" w:sz="4" w:space="0" w:color="auto"/>
              <w:left w:val="single" w:sz="4" w:space="0" w:color="auto"/>
              <w:bottom w:val="single" w:sz="4" w:space="0" w:color="auto"/>
              <w:right w:val="single" w:sz="4" w:space="0" w:color="auto"/>
            </w:tcBorders>
          </w:tcPr>
          <w:p w14:paraId="7353646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5769845</w:t>
            </w:r>
          </w:p>
        </w:tc>
        <w:tc>
          <w:tcPr>
            <w:tcW w:w="1134" w:type="dxa"/>
            <w:tcBorders>
              <w:top w:val="single" w:sz="4" w:space="0" w:color="auto"/>
              <w:left w:val="single" w:sz="4" w:space="0" w:color="auto"/>
              <w:bottom w:val="single" w:sz="4" w:space="0" w:color="auto"/>
              <w:right w:val="single" w:sz="4" w:space="0" w:color="auto"/>
            </w:tcBorders>
          </w:tcPr>
          <w:p w14:paraId="613FE4E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7440214</w:t>
            </w:r>
          </w:p>
        </w:tc>
      </w:tr>
      <w:tr w:rsidR="009C003A" w:rsidRPr="00A92E63" w14:paraId="02A888D1" w14:textId="77777777" w:rsidTr="009C003A">
        <w:tc>
          <w:tcPr>
            <w:tcW w:w="663" w:type="dxa"/>
            <w:tcBorders>
              <w:top w:val="single" w:sz="4" w:space="0" w:color="auto"/>
              <w:left w:val="single" w:sz="4" w:space="0" w:color="auto"/>
              <w:bottom w:val="single" w:sz="4" w:space="0" w:color="auto"/>
              <w:right w:val="single" w:sz="4" w:space="0" w:color="auto"/>
            </w:tcBorders>
          </w:tcPr>
          <w:p w14:paraId="15150F0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7619</w:t>
            </w:r>
          </w:p>
        </w:tc>
        <w:tc>
          <w:tcPr>
            <w:tcW w:w="1175" w:type="dxa"/>
            <w:tcBorders>
              <w:top w:val="single" w:sz="4" w:space="0" w:color="auto"/>
              <w:left w:val="single" w:sz="4" w:space="0" w:color="auto"/>
              <w:bottom w:val="single" w:sz="4" w:space="0" w:color="auto"/>
              <w:right w:val="single" w:sz="4" w:space="0" w:color="auto"/>
            </w:tcBorders>
          </w:tcPr>
          <w:p w14:paraId="63EEC9C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5769854</w:t>
            </w:r>
          </w:p>
        </w:tc>
        <w:tc>
          <w:tcPr>
            <w:tcW w:w="1134" w:type="dxa"/>
            <w:tcBorders>
              <w:top w:val="single" w:sz="4" w:space="0" w:color="auto"/>
              <w:left w:val="single" w:sz="4" w:space="0" w:color="auto"/>
              <w:bottom w:val="single" w:sz="4" w:space="0" w:color="auto"/>
              <w:right w:val="single" w:sz="4" w:space="0" w:color="auto"/>
            </w:tcBorders>
          </w:tcPr>
          <w:p w14:paraId="5ABF944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7440194</w:t>
            </w:r>
          </w:p>
        </w:tc>
      </w:tr>
      <w:tr w:rsidR="009C003A" w:rsidRPr="00A92E63" w14:paraId="4FABC2DF" w14:textId="77777777" w:rsidTr="009C003A">
        <w:tc>
          <w:tcPr>
            <w:tcW w:w="663" w:type="dxa"/>
            <w:tcBorders>
              <w:top w:val="single" w:sz="4" w:space="0" w:color="auto"/>
              <w:left w:val="single" w:sz="4" w:space="0" w:color="auto"/>
              <w:bottom w:val="single" w:sz="4" w:space="0" w:color="auto"/>
              <w:right w:val="single" w:sz="4" w:space="0" w:color="auto"/>
            </w:tcBorders>
          </w:tcPr>
          <w:p w14:paraId="16957AA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7620</w:t>
            </w:r>
          </w:p>
        </w:tc>
        <w:tc>
          <w:tcPr>
            <w:tcW w:w="1175" w:type="dxa"/>
            <w:tcBorders>
              <w:top w:val="single" w:sz="4" w:space="0" w:color="auto"/>
              <w:left w:val="single" w:sz="4" w:space="0" w:color="auto"/>
              <w:bottom w:val="single" w:sz="4" w:space="0" w:color="auto"/>
              <w:right w:val="single" w:sz="4" w:space="0" w:color="auto"/>
            </w:tcBorders>
          </w:tcPr>
          <w:p w14:paraId="7F8FA33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5769868</w:t>
            </w:r>
          </w:p>
        </w:tc>
        <w:tc>
          <w:tcPr>
            <w:tcW w:w="1134" w:type="dxa"/>
            <w:tcBorders>
              <w:top w:val="single" w:sz="4" w:space="0" w:color="auto"/>
              <w:left w:val="single" w:sz="4" w:space="0" w:color="auto"/>
              <w:bottom w:val="single" w:sz="4" w:space="0" w:color="auto"/>
              <w:right w:val="single" w:sz="4" w:space="0" w:color="auto"/>
            </w:tcBorders>
          </w:tcPr>
          <w:p w14:paraId="4474CB6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7440177</w:t>
            </w:r>
          </w:p>
        </w:tc>
      </w:tr>
      <w:tr w:rsidR="009C003A" w:rsidRPr="00A92E63" w14:paraId="428E930A" w14:textId="77777777" w:rsidTr="009C003A">
        <w:tc>
          <w:tcPr>
            <w:tcW w:w="663" w:type="dxa"/>
            <w:tcBorders>
              <w:top w:val="single" w:sz="4" w:space="0" w:color="auto"/>
              <w:left w:val="single" w:sz="4" w:space="0" w:color="auto"/>
              <w:bottom w:val="single" w:sz="4" w:space="0" w:color="auto"/>
              <w:right w:val="single" w:sz="4" w:space="0" w:color="auto"/>
            </w:tcBorders>
          </w:tcPr>
          <w:p w14:paraId="0B5FD56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7621</w:t>
            </w:r>
          </w:p>
        </w:tc>
        <w:tc>
          <w:tcPr>
            <w:tcW w:w="1175" w:type="dxa"/>
            <w:tcBorders>
              <w:top w:val="single" w:sz="4" w:space="0" w:color="auto"/>
              <w:left w:val="single" w:sz="4" w:space="0" w:color="auto"/>
              <w:bottom w:val="single" w:sz="4" w:space="0" w:color="auto"/>
              <w:right w:val="single" w:sz="4" w:space="0" w:color="auto"/>
            </w:tcBorders>
          </w:tcPr>
          <w:p w14:paraId="768ABBF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5769874</w:t>
            </w:r>
          </w:p>
        </w:tc>
        <w:tc>
          <w:tcPr>
            <w:tcW w:w="1134" w:type="dxa"/>
            <w:tcBorders>
              <w:top w:val="single" w:sz="4" w:space="0" w:color="auto"/>
              <w:left w:val="single" w:sz="4" w:space="0" w:color="auto"/>
              <w:bottom w:val="single" w:sz="4" w:space="0" w:color="auto"/>
              <w:right w:val="single" w:sz="4" w:space="0" w:color="auto"/>
            </w:tcBorders>
          </w:tcPr>
          <w:p w14:paraId="4358D92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7440174</w:t>
            </w:r>
          </w:p>
        </w:tc>
      </w:tr>
      <w:tr w:rsidR="009C003A" w:rsidRPr="00A92E63" w14:paraId="7A62FBC0" w14:textId="77777777" w:rsidTr="009C003A">
        <w:tc>
          <w:tcPr>
            <w:tcW w:w="663" w:type="dxa"/>
            <w:tcBorders>
              <w:top w:val="single" w:sz="4" w:space="0" w:color="auto"/>
              <w:left w:val="single" w:sz="4" w:space="0" w:color="auto"/>
              <w:bottom w:val="single" w:sz="4" w:space="0" w:color="auto"/>
              <w:right w:val="single" w:sz="4" w:space="0" w:color="auto"/>
            </w:tcBorders>
          </w:tcPr>
          <w:p w14:paraId="72ABCE7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7622</w:t>
            </w:r>
          </w:p>
        </w:tc>
        <w:tc>
          <w:tcPr>
            <w:tcW w:w="1175" w:type="dxa"/>
            <w:tcBorders>
              <w:top w:val="single" w:sz="4" w:space="0" w:color="auto"/>
              <w:left w:val="single" w:sz="4" w:space="0" w:color="auto"/>
              <w:bottom w:val="single" w:sz="4" w:space="0" w:color="auto"/>
              <w:right w:val="single" w:sz="4" w:space="0" w:color="auto"/>
            </w:tcBorders>
          </w:tcPr>
          <w:p w14:paraId="441D3B7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5769825</w:t>
            </w:r>
          </w:p>
        </w:tc>
        <w:tc>
          <w:tcPr>
            <w:tcW w:w="1134" w:type="dxa"/>
            <w:tcBorders>
              <w:top w:val="single" w:sz="4" w:space="0" w:color="auto"/>
              <w:left w:val="single" w:sz="4" w:space="0" w:color="auto"/>
              <w:bottom w:val="single" w:sz="4" w:space="0" w:color="auto"/>
              <w:right w:val="single" w:sz="4" w:space="0" w:color="auto"/>
            </w:tcBorders>
          </w:tcPr>
          <w:p w14:paraId="307E5A8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7440046</w:t>
            </w:r>
          </w:p>
        </w:tc>
      </w:tr>
      <w:tr w:rsidR="009C003A" w:rsidRPr="00A92E63" w14:paraId="6B0C4BBF" w14:textId="77777777" w:rsidTr="009C003A">
        <w:tc>
          <w:tcPr>
            <w:tcW w:w="663" w:type="dxa"/>
            <w:tcBorders>
              <w:top w:val="single" w:sz="4" w:space="0" w:color="auto"/>
              <w:left w:val="single" w:sz="4" w:space="0" w:color="auto"/>
              <w:bottom w:val="single" w:sz="4" w:space="0" w:color="auto"/>
              <w:right w:val="single" w:sz="4" w:space="0" w:color="auto"/>
            </w:tcBorders>
          </w:tcPr>
          <w:p w14:paraId="4260DC6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7623</w:t>
            </w:r>
          </w:p>
        </w:tc>
        <w:tc>
          <w:tcPr>
            <w:tcW w:w="1175" w:type="dxa"/>
            <w:tcBorders>
              <w:top w:val="single" w:sz="4" w:space="0" w:color="auto"/>
              <w:left w:val="single" w:sz="4" w:space="0" w:color="auto"/>
              <w:bottom w:val="single" w:sz="4" w:space="0" w:color="auto"/>
              <w:right w:val="single" w:sz="4" w:space="0" w:color="auto"/>
            </w:tcBorders>
          </w:tcPr>
          <w:p w14:paraId="18F330C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5769755</w:t>
            </w:r>
          </w:p>
        </w:tc>
        <w:tc>
          <w:tcPr>
            <w:tcW w:w="1134" w:type="dxa"/>
            <w:tcBorders>
              <w:top w:val="single" w:sz="4" w:space="0" w:color="auto"/>
              <w:left w:val="single" w:sz="4" w:space="0" w:color="auto"/>
              <w:bottom w:val="single" w:sz="4" w:space="0" w:color="auto"/>
              <w:right w:val="single" w:sz="4" w:space="0" w:color="auto"/>
            </w:tcBorders>
          </w:tcPr>
          <w:p w14:paraId="44A4382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7439864</w:t>
            </w:r>
          </w:p>
        </w:tc>
      </w:tr>
      <w:tr w:rsidR="009C003A" w:rsidRPr="00A92E63" w14:paraId="147AC2CD" w14:textId="77777777" w:rsidTr="009C003A">
        <w:tc>
          <w:tcPr>
            <w:tcW w:w="663" w:type="dxa"/>
            <w:tcBorders>
              <w:top w:val="single" w:sz="4" w:space="0" w:color="auto"/>
              <w:left w:val="single" w:sz="4" w:space="0" w:color="auto"/>
              <w:bottom w:val="single" w:sz="4" w:space="0" w:color="auto"/>
              <w:right w:val="single" w:sz="4" w:space="0" w:color="auto"/>
            </w:tcBorders>
          </w:tcPr>
          <w:p w14:paraId="51C2D51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7624</w:t>
            </w:r>
          </w:p>
        </w:tc>
        <w:tc>
          <w:tcPr>
            <w:tcW w:w="1175" w:type="dxa"/>
            <w:tcBorders>
              <w:top w:val="single" w:sz="4" w:space="0" w:color="auto"/>
              <w:left w:val="single" w:sz="4" w:space="0" w:color="auto"/>
              <w:bottom w:val="single" w:sz="4" w:space="0" w:color="auto"/>
              <w:right w:val="single" w:sz="4" w:space="0" w:color="auto"/>
            </w:tcBorders>
          </w:tcPr>
          <w:p w14:paraId="3A7508F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5769607</w:t>
            </w:r>
          </w:p>
        </w:tc>
        <w:tc>
          <w:tcPr>
            <w:tcW w:w="1134" w:type="dxa"/>
            <w:tcBorders>
              <w:top w:val="single" w:sz="4" w:space="0" w:color="auto"/>
              <w:left w:val="single" w:sz="4" w:space="0" w:color="auto"/>
              <w:bottom w:val="single" w:sz="4" w:space="0" w:color="auto"/>
              <w:right w:val="single" w:sz="4" w:space="0" w:color="auto"/>
            </w:tcBorders>
          </w:tcPr>
          <w:p w14:paraId="36E5445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7439479</w:t>
            </w:r>
          </w:p>
        </w:tc>
      </w:tr>
      <w:tr w:rsidR="009C003A" w:rsidRPr="00A92E63" w14:paraId="6F563F8E" w14:textId="77777777" w:rsidTr="009C003A">
        <w:tc>
          <w:tcPr>
            <w:tcW w:w="663" w:type="dxa"/>
            <w:tcBorders>
              <w:top w:val="single" w:sz="4" w:space="0" w:color="auto"/>
              <w:left w:val="single" w:sz="4" w:space="0" w:color="auto"/>
              <w:bottom w:val="single" w:sz="4" w:space="0" w:color="auto"/>
              <w:right w:val="single" w:sz="4" w:space="0" w:color="auto"/>
            </w:tcBorders>
          </w:tcPr>
          <w:p w14:paraId="448FF11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7625</w:t>
            </w:r>
          </w:p>
        </w:tc>
        <w:tc>
          <w:tcPr>
            <w:tcW w:w="1175" w:type="dxa"/>
            <w:tcBorders>
              <w:top w:val="single" w:sz="4" w:space="0" w:color="auto"/>
              <w:left w:val="single" w:sz="4" w:space="0" w:color="auto"/>
              <w:bottom w:val="single" w:sz="4" w:space="0" w:color="auto"/>
              <w:right w:val="single" w:sz="4" w:space="0" w:color="auto"/>
            </w:tcBorders>
          </w:tcPr>
          <w:p w14:paraId="6121B9A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5769223</w:t>
            </w:r>
          </w:p>
        </w:tc>
        <w:tc>
          <w:tcPr>
            <w:tcW w:w="1134" w:type="dxa"/>
            <w:tcBorders>
              <w:top w:val="single" w:sz="4" w:space="0" w:color="auto"/>
              <w:left w:val="single" w:sz="4" w:space="0" w:color="auto"/>
              <w:bottom w:val="single" w:sz="4" w:space="0" w:color="auto"/>
              <w:right w:val="single" w:sz="4" w:space="0" w:color="auto"/>
            </w:tcBorders>
          </w:tcPr>
          <w:p w14:paraId="65DD216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7438482</w:t>
            </w:r>
          </w:p>
        </w:tc>
      </w:tr>
      <w:tr w:rsidR="009C003A" w:rsidRPr="00A92E63" w14:paraId="7653ACE1" w14:textId="77777777" w:rsidTr="009C003A">
        <w:tc>
          <w:tcPr>
            <w:tcW w:w="663" w:type="dxa"/>
            <w:tcBorders>
              <w:top w:val="single" w:sz="4" w:space="0" w:color="auto"/>
              <w:left w:val="single" w:sz="4" w:space="0" w:color="auto"/>
              <w:bottom w:val="single" w:sz="4" w:space="0" w:color="auto"/>
              <w:right w:val="single" w:sz="4" w:space="0" w:color="auto"/>
            </w:tcBorders>
          </w:tcPr>
          <w:p w14:paraId="5AD1291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7626</w:t>
            </w:r>
          </w:p>
        </w:tc>
        <w:tc>
          <w:tcPr>
            <w:tcW w:w="1175" w:type="dxa"/>
            <w:tcBorders>
              <w:top w:val="single" w:sz="4" w:space="0" w:color="auto"/>
              <w:left w:val="single" w:sz="4" w:space="0" w:color="auto"/>
              <w:bottom w:val="single" w:sz="4" w:space="0" w:color="auto"/>
              <w:right w:val="single" w:sz="4" w:space="0" w:color="auto"/>
            </w:tcBorders>
          </w:tcPr>
          <w:p w14:paraId="25213C0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5769210</w:t>
            </w:r>
          </w:p>
        </w:tc>
        <w:tc>
          <w:tcPr>
            <w:tcW w:w="1134" w:type="dxa"/>
            <w:tcBorders>
              <w:top w:val="single" w:sz="4" w:space="0" w:color="auto"/>
              <w:left w:val="single" w:sz="4" w:space="0" w:color="auto"/>
              <w:bottom w:val="single" w:sz="4" w:space="0" w:color="auto"/>
              <w:right w:val="single" w:sz="4" w:space="0" w:color="auto"/>
            </w:tcBorders>
          </w:tcPr>
          <w:p w14:paraId="0708C3F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7438449</w:t>
            </w:r>
          </w:p>
        </w:tc>
      </w:tr>
      <w:tr w:rsidR="009C003A" w:rsidRPr="00A92E63" w14:paraId="59E493BF" w14:textId="77777777" w:rsidTr="009C003A">
        <w:tc>
          <w:tcPr>
            <w:tcW w:w="663" w:type="dxa"/>
            <w:tcBorders>
              <w:top w:val="single" w:sz="4" w:space="0" w:color="auto"/>
              <w:left w:val="single" w:sz="4" w:space="0" w:color="auto"/>
              <w:bottom w:val="single" w:sz="4" w:space="0" w:color="auto"/>
              <w:right w:val="single" w:sz="4" w:space="0" w:color="auto"/>
            </w:tcBorders>
          </w:tcPr>
          <w:p w14:paraId="031C2A2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7627</w:t>
            </w:r>
          </w:p>
        </w:tc>
        <w:tc>
          <w:tcPr>
            <w:tcW w:w="1175" w:type="dxa"/>
            <w:tcBorders>
              <w:top w:val="single" w:sz="4" w:space="0" w:color="auto"/>
              <w:left w:val="single" w:sz="4" w:space="0" w:color="auto"/>
              <w:bottom w:val="single" w:sz="4" w:space="0" w:color="auto"/>
              <w:right w:val="single" w:sz="4" w:space="0" w:color="auto"/>
            </w:tcBorders>
          </w:tcPr>
          <w:p w14:paraId="6A88E72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5769208</w:t>
            </w:r>
          </w:p>
        </w:tc>
        <w:tc>
          <w:tcPr>
            <w:tcW w:w="1134" w:type="dxa"/>
            <w:tcBorders>
              <w:top w:val="single" w:sz="4" w:space="0" w:color="auto"/>
              <w:left w:val="single" w:sz="4" w:space="0" w:color="auto"/>
              <w:bottom w:val="single" w:sz="4" w:space="0" w:color="auto"/>
              <w:right w:val="single" w:sz="4" w:space="0" w:color="auto"/>
            </w:tcBorders>
          </w:tcPr>
          <w:p w14:paraId="2119126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7438454</w:t>
            </w:r>
          </w:p>
        </w:tc>
      </w:tr>
      <w:tr w:rsidR="009C003A" w:rsidRPr="00A92E63" w14:paraId="6AA49887" w14:textId="77777777" w:rsidTr="009C003A">
        <w:tc>
          <w:tcPr>
            <w:tcW w:w="663" w:type="dxa"/>
            <w:tcBorders>
              <w:top w:val="single" w:sz="4" w:space="0" w:color="auto"/>
              <w:left w:val="single" w:sz="4" w:space="0" w:color="auto"/>
              <w:bottom w:val="single" w:sz="4" w:space="0" w:color="auto"/>
              <w:right w:val="single" w:sz="4" w:space="0" w:color="auto"/>
            </w:tcBorders>
          </w:tcPr>
          <w:p w14:paraId="3104F06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7628</w:t>
            </w:r>
          </w:p>
        </w:tc>
        <w:tc>
          <w:tcPr>
            <w:tcW w:w="1175" w:type="dxa"/>
            <w:tcBorders>
              <w:top w:val="single" w:sz="4" w:space="0" w:color="auto"/>
              <w:left w:val="single" w:sz="4" w:space="0" w:color="auto"/>
              <w:bottom w:val="single" w:sz="4" w:space="0" w:color="auto"/>
              <w:right w:val="single" w:sz="4" w:space="0" w:color="auto"/>
            </w:tcBorders>
          </w:tcPr>
          <w:p w14:paraId="2587C6C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5769204</w:t>
            </w:r>
          </w:p>
        </w:tc>
        <w:tc>
          <w:tcPr>
            <w:tcW w:w="1134" w:type="dxa"/>
            <w:tcBorders>
              <w:top w:val="single" w:sz="4" w:space="0" w:color="auto"/>
              <w:left w:val="single" w:sz="4" w:space="0" w:color="auto"/>
              <w:bottom w:val="single" w:sz="4" w:space="0" w:color="auto"/>
              <w:right w:val="single" w:sz="4" w:space="0" w:color="auto"/>
            </w:tcBorders>
          </w:tcPr>
          <w:p w14:paraId="64E2C4C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7438457</w:t>
            </w:r>
          </w:p>
        </w:tc>
      </w:tr>
      <w:tr w:rsidR="009C003A" w:rsidRPr="00A92E63" w14:paraId="1CC25F8E" w14:textId="77777777" w:rsidTr="009C003A">
        <w:tc>
          <w:tcPr>
            <w:tcW w:w="663" w:type="dxa"/>
            <w:tcBorders>
              <w:top w:val="single" w:sz="4" w:space="0" w:color="auto"/>
              <w:left w:val="single" w:sz="4" w:space="0" w:color="auto"/>
              <w:bottom w:val="single" w:sz="4" w:space="0" w:color="auto"/>
              <w:right w:val="single" w:sz="4" w:space="0" w:color="auto"/>
            </w:tcBorders>
          </w:tcPr>
          <w:p w14:paraId="477C6BC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7629</w:t>
            </w:r>
          </w:p>
        </w:tc>
        <w:tc>
          <w:tcPr>
            <w:tcW w:w="1175" w:type="dxa"/>
            <w:tcBorders>
              <w:top w:val="single" w:sz="4" w:space="0" w:color="auto"/>
              <w:left w:val="single" w:sz="4" w:space="0" w:color="auto"/>
              <w:bottom w:val="single" w:sz="4" w:space="0" w:color="auto"/>
              <w:right w:val="single" w:sz="4" w:space="0" w:color="auto"/>
            </w:tcBorders>
          </w:tcPr>
          <w:p w14:paraId="0B3E967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5768766</w:t>
            </w:r>
          </w:p>
        </w:tc>
        <w:tc>
          <w:tcPr>
            <w:tcW w:w="1134" w:type="dxa"/>
            <w:tcBorders>
              <w:top w:val="single" w:sz="4" w:space="0" w:color="auto"/>
              <w:left w:val="single" w:sz="4" w:space="0" w:color="auto"/>
              <w:bottom w:val="single" w:sz="4" w:space="0" w:color="auto"/>
              <w:right w:val="single" w:sz="4" w:space="0" w:color="auto"/>
            </w:tcBorders>
          </w:tcPr>
          <w:p w14:paraId="7B202F4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7437302</w:t>
            </w:r>
          </w:p>
        </w:tc>
      </w:tr>
      <w:tr w:rsidR="009C003A" w:rsidRPr="00A92E63" w14:paraId="03168658" w14:textId="77777777" w:rsidTr="009C003A">
        <w:tc>
          <w:tcPr>
            <w:tcW w:w="663" w:type="dxa"/>
            <w:tcBorders>
              <w:top w:val="single" w:sz="4" w:space="0" w:color="auto"/>
              <w:left w:val="single" w:sz="4" w:space="0" w:color="auto"/>
              <w:bottom w:val="single" w:sz="4" w:space="0" w:color="auto"/>
              <w:right w:val="single" w:sz="4" w:space="0" w:color="auto"/>
            </w:tcBorders>
          </w:tcPr>
          <w:p w14:paraId="67D89D3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7630</w:t>
            </w:r>
          </w:p>
        </w:tc>
        <w:tc>
          <w:tcPr>
            <w:tcW w:w="1175" w:type="dxa"/>
            <w:tcBorders>
              <w:top w:val="single" w:sz="4" w:space="0" w:color="auto"/>
              <w:left w:val="single" w:sz="4" w:space="0" w:color="auto"/>
              <w:bottom w:val="single" w:sz="4" w:space="0" w:color="auto"/>
              <w:right w:val="single" w:sz="4" w:space="0" w:color="auto"/>
            </w:tcBorders>
          </w:tcPr>
          <w:p w14:paraId="7C14C7A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5768764</w:t>
            </w:r>
          </w:p>
        </w:tc>
        <w:tc>
          <w:tcPr>
            <w:tcW w:w="1134" w:type="dxa"/>
            <w:tcBorders>
              <w:top w:val="single" w:sz="4" w:space="0" w:color="auto"/>
              <w:left w:val="single" w:sz="4" w:space="0" w:color="auto"/>
              <w:bottom w:val="single" w:sz="4" w:space="0" w:color="auto"/>
              <w:right w:val="single" w:sz="4" w:space="0" w:color="auto"/>
            </w:tcBorders>
          </w:tcPr>
          <w:p w14:paraId="443D69F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7437294</w:t>
            </w:r>
          </w:p>
        </w:tc>
      </w:tr>
      <w:tr w:rsidR="009C003A" w:rsidRPr="00A92E63" w14:paraId="4925C465" w14:textId="77777777" w:rsidTr="009C003A">
        <w:tc>
          <w:tcPr>
            <w:tcW w:w="663" w:type="dxa"/>
            <w:tcBorders>
              <w:top w:val="single" w:sz="4" w:space="0" w:color="auto"/>
              <w:left w:val="single" w:sz="4" w:space="0" w:color="auto"/>
              <w:bottom w:val="single" w:sz="4" w:space="0" w:color="auto"/>
              <w:right w:val="single" w:sz="4" w:space="0" w:color="auto"/>
            </w:tcBorders>
          </w:tcPr>
          <w:p w14:paraId="122C832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7631</w:t>
            </w:r>
          </w:p>
        </w:tc>
        <w:tc>
          <w:tcPr>
            <w:tcW w:w="1175" w:type="dxa"/>
            <w:tcBorders>
              <w:top w:val="single" w:sz="4" w:space="0" w:color="auto"/>
              <w:left w:val="single" w:sz="4" w:space="0" w:color="auto"/>
              <w:bottom w:val="single" w:sz="4" w:space="0" w:color="auto"/>
              <w:right w:val="single" w:sz="4" w:space="0" w:color="auto"/>
            </w:tcBorders>
          </w:tcPr>
          <w:p w14:paraId="50AF8CC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5768755</w:t>
            </w:r>
          </w:p>
        </w:tc>
        <w:tc>
          <w:tcPr>
            <w:tcW w:w="1134" w:type="dxa"/>
            <w:tcBorders>
              <w:top w:val="single" w:sz="4" w:space="0" w:color="auto"/>
              <w:left w:val="single" w:sz="4" w:space="0" w:color="auto"/>
              <w:bottom w:val="single" w:sz="4" w:space="0" w:color="auto"/>
              <w:right w:val="single" w:sz="4" w:space="0" w:color="auto"/>
            </w:tcBorders>
          </w:tcPr>
          <w:p w14:paraId="79B8FF4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7437249</w:t>
            </w:r>
          </w:p>
        </w:tc>
      </w:tr>
      <w:tr w:rsidR="009C003A" w:rsidRPr="00A92E63" w14:paraId="656A81B8" w14:textId="77777777" w:rsidTr="009C003A">
        <w:tc>
          <w:tcPr>
            <w:tcW w:w="663" w:type="dxa"/>
            <w:tcBorders>
              <w:top w:val="single" w:sz="4" w:space="0" w:color="auto"/>
              <w:left w:val="single" w:sz="4" w:space="0" w:color="auto"/>
              <w:bottom w:val="single" w:sz="4" w:space="0" w:color="auto"/>
              <w:right w:val="single" w:sz="4" w:space="0" w:color="auto"/>
            </w:tcBorders>
          </w:tcPr>
          <w:p w14:paraId="48EC37B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7632</w:t>
            </w:r>
          </w:p>
        </w:tc>
        <w:tc>
          <w:tcPr>
            <w:tcW w:w="1175" w:type="dxa"/>
            <w:tcBorders>
              <w:top w:val="single" w:sz="4" w:space="0" w:color="auto"/>
              <w:left w:val="single" w:sz="4" w:space="0" w:color="auto"/>
              <w:bottom w:val="single" w:sz="4" w:space="0" w:color="auto"/>
              <w:right w:val="single" w:sz="4" w:space="0" w:color="auto"/>
            </w:tcBorders>
          </w:tcPr>
          <w:p w14:paraId="292296A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5768699</w:t>
            </w:r>
          </w:p>
        </w:tc>
        <w:tc>
          <w:tcPr>
            <w:tcW w:w="1134" w:type="dxa"/>
            <w:tcBorders>
              <w:top w:val="single" w:sz="4" w:space="0" w:color="auto"/>
              <w:left w:val="single" w:sz="4" w:space="0" w:color="auto"/>
              <w:bottom w:val="single" w:sz="4" w:space="0" w:color="auto"/>
              <w:right w:val="single" w:sz="4" w:space="0" w:color="auto"/>
            </w:tcBorders>
          </w:tcPr>
          <w:p w14:paraId="2EFAC52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7437233</w:t>
            </w:r>
          </w:p>
        </w:tc>
      </w:tr>
      <w:tr w:rsidR="009C003A" w:rsidRPr="00A92E63" w14:paraId="6A2AF941" w14:textId="77777777" w:rsidTr="009C003A">
        <w:tc>
          <w:tcPr>
            <w:tcW w:w="663" w:type="dxa"/>
            <w:tcBorders>
              <w:top w:val="single" w:sz="4" w:space="0" w:color="auto"/>
              <w:left w:val="single" w:sz="4" w:space="0" w:color="auto"/>
              <w:bottom w:val="single" w:sz="4" w:space="0" w:color="auto"/>
              <w:right w:val="single" w:sz="4" w:space="0" w:color="auto"/>
            </w:tcBorders>
          </w:tcPr>
          <w:p w14:paraId="41FF692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7633</w:t>
            </w:r>
          </w:p>
        </w:tc>
        <w:tc>
          <w:tcPr>
            <w:tcW w:w="1175" w:type="dxa"/>
            <w:tcBorders>
              <w:top w:val="single" w:sz="4" w:space="0" w:color="auto"/>
              <w:left w:val="single" w:sz="4" w:space="0" w:color="auto"/>
              <w:bottom w:val="single" w:sz="4" w:space="0" w:color="auto"/>
              <w:right w:val="single" w:sz="4" w:space="0" w:color="auto"/>
            </w:tcBorders>
          </w:tcPr>
          <w:p w14:paraId="7E71D9E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5768771</w:t>
            </w:r>
          </w:p>
        </w:tc>
        <w:tc>
          <w:tcPr>
            <w:tcW w:w="1134" w:type="dxa"/>
            <w:tcBorders>
              <w:top w:val="single" w:sz="4" w:space="0" w:color="auto"/>
              <w:left w:val="single" w:sz="4" w:space="0" w:color="auto"/>
              <w:bottom w:val="single" w:sz="4" w:space="0" w:color="auto"/>
              <w:right w:val="single" w:sz="4" w:space="0" w:color="auto"/>
            </w:tcBorders>
          </w:tcPr>
          <w:p w14:paraId="70C2545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7437642</w:t>
            </w:r>
          </w:p>
        </w:tc>
      </w:tr>
      <w:tr w:rsidR="009C003A" w:rsidRPr="00A92E63" w14:paraId="19C3150A" w14:textId="77777777" w:rsidTr="009C003A">
        <w:tc>
          <w:tcPr>
            <w:tcW w:w="663" w:type="dxa"/>
            <w:tcBorders>
              <w:top w:val="single" w:sz="4" w:space="0" w:color="auto"/>
              <w:left w:val="single" w:sz="4" w:space="0" w:color="auto"/>
              <w:bottom w:val="single" w:sz="4" w:space="0" w:color="auto"/>
              <w:right w:val="single" w:sz="4" w:space="0" w:color="auto"/>
            </w:tcBorders>
          </w:tcPr>
          <w:p w14:paraId="0DA9167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7634</w:t>
            </w:r>
          </w:p>
        </w:tc>
        <w:tc>
          <w:tcPr>
            <w:tcW w:w="1175" w:type="dxa"/>
            <w:tcBorders>
              <w:top w:val="single" w:sz="4" w:space="0" w:color="auto"/>
              <w:left w:val="single" w:sz="4" w:space="0" w:color="auto"/>
              <w:bottom w:val="single" w:sz="4" w:space="0" w:color="auto"/>
              <w:right w:val="single" w:sz="4" w:space="0" w:color="auto"/>
            </w:tcBorders>
          </w:tcPr>
          <w:p w14:paraId="2AD0BE7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5768837</w:t>
            </w:r>
          </w:p>
        </w:tc>
        <w:tc>
          <w:tcPr>
            <w:tcW w:w="1134" w:type="dxa"/>
            <w:tcBorders>
              <w:top w:val="single" w:sz="4" w:space="0" w:color="auto"/>
              <w:left w:val="single" w:sz="4" w:space="0" w:color="auto"/>
              <w:bottom w:val="single" w:sz="4" w:space="0" w:color="auto"/>
              <w:right w:val="single" w:sz="4" w:space="0" w:color="auto"/>
            </w:tcBorders>
          </w:tcPr>
          <w:p w14:paraId="2528654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7437658</w:t>
            </w:r>
          </w:p>
        </w:tc>
      </w:tr>
      <w:tr w:rsidR="009C003A" w:rsidRPr="00A92E63" w14:paraId="3BDA82B1" w14:textId="77777777" w:rsidTr="009C003A">
        <w:tc>
          <w:tcPr>
            <w:tcW w:w="663" w:type="dxa"/>
            <w:tcBorders>
              <w:top w:val="single" w:sz="4" w:space="0" w:color="auto"/>
              <w:left w:val="single" w:sz="4" w:space="0" w:color="auto"/>
              <w:bottom w:val="single" w:sz="4" w:space="0" w:color="auto"/>
              <w:right w:val="single" w:sz="4" w:space="0" w:color="auto"/>
            </w:tcBorders>
          </w:tcPr>
          <w:p w14:paraId="6C0AE0D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7635</w:t>
            </w:r>
          </w:p>
        </w:tc>
        <w:tc>
          <w:tcPr>
            <w:tcW w:w="1175" w:type="dxa"/>
            <w:tcBorders>
              <w:top w:val="single" w:sz="4" w:space="0" w:color="auto"/>
              <w:left w:val="single" w:sz="4" w:space="0" w:color="auto"/>
              <w:bottom w:val="single" w:sz="4" w:space="0" w:color="auto"/>
              <w:right w:val="single" w:sz="4" w:space="0" w:color="auto"/>
            </w:tcBorders>
          </w:tcPr>
          <w:p w14:paraId="7860B1D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5768835</w:t>
            </w:r>
          </w:p>
        </w:tc>
        <w:tc>
          <w:tcPr>
            <w:tcW w:w="1134" w:type="dxa"/>
            <w:tcBorders>
              <w:top w:val="single" w:sz="4" w:space="0" w:color="auto"/>
              <w:left w:val="single" w:sz="4" w:space="0" w:color="auto"/>
              <w:bottom w:val="single" w:sz="4" w:space="0" w:color="auto"/>
              <w:right w:val="single" w:sz="4" w:space="0" w:color="auto"/>
            </w:tcBorders>
          </w:tcPr>
          <w:p w14:paraId="3094144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7437634</w:t>
            </w:r>
          </w:p>
        </w:tc>
      </w:tr>
      <w:tr w:rsidR="009C003A" w:rsidRPr="00A92E63" w14:paraId="7751E3FF" w14:textId="77777777" w:rsidTr="009C003A">
        <w:tc>
          <w:tcPr>
            <w:tcW w:w="663" w:type="dxa"/>
            <w:tcBorders>
              <w:top w:val="single" w:sz="4" w:space="0" w:color="auto"/>
              <w:left w:val="single" w:sz="4" w:space="0" w:color="auto"/>
              <w:bottom w:val="single" w:sz="4" w:space="0" w:color="auto"/>
              <w:right w:val="single" w:sz="4" w:space="0" w:color="auto"/>
            </w:tcBorders>
          </w:tcPr>
          <w:p w14:paraId="48D4A22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7636</w:t>
            </w:r>
          </w:p>
        </w:tc>
        <w:tc>
          <w:tcPr>
            <w:tcW w:w="1175" w:type="dxa"/>
            <w:tcBorders>
              <w:top w:val="single" w:sz="4" w:space="0" w:color="auto"/>
              <w:left w:val="single" w:sz="4" w:space="0" w:color="auto"/>
              <w:bottom w:val="single" w:sz="4" w:space="0" w:color="auto"/>
              <w:right w:val="single" w:sz="4" w:space="0" w:color="auto"/>
            </w:tcBorders>
          </w:tcPr>
          <w:p w14:paraId="205DBAE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5768828</w:t>
            </w:r>
          </w:p>
        </w:tc>
        <w:tc>
          <w:tcPr>
            <w:tcW w:w="1134" w:type="dxa"/>
            <w:tcBorders>
              <w:top w:val="single" w:sz="4" w:space="0" w:color="auto"/>
              <w:left w:val="single" w:sz="4" w:space="0" w:color="auto"/>
              <w:bottom w:val="single" w:sz="4" w:space="0" w:color="auto"/>
              <w:right w:val="single" w:sz="4" w:space="0" w:color="auto"/>
            </w:tcBorders>
          </w:tcPr>
          <w:p w14:paraId="46D8697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7437600</w:t>
            </w:r>
          </w:p>
        </w:tc>
      </w:tr>
      <w:tr w:rsidR="009C003A" w:rsidRPr="00A92E63" w14:paraId="010C08EB" w14:textId="77777777" w:rsidTr="009C003A">
        <w:tc>
          <w:tcPr>
            <w:tcW w:w="663" w:type="dxa"/>
            <w:tcBorders>
              <w:top w:val="single" w:sz="4" w:space="0" w:color="auto"/>
              <w:left w:val="single" w:sz="4" w:space="0" w:color="auto"/>
              <w:bottom w:val="single" w:sz="4" w:space="0" w:color="auto"/>
              <w:right w:val="single" w:sz="4" w:space="0" w:color="auto"/>
            </w:tcBorders>
          </w:tcPr>
          <w:p w14:paraId="1BA4A69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7637</w:t>
            </w:r>
          </w:p>
        </w:tc>
        <w:tc>
          <w:tcPr>
            <w:tcW w:w="1175" w:type="dxa"/>
            <w:tcBorders>
              <w:top w:val="single" w:sz="4" w:space="0" w:color="auto"/>
              <w:left w:val="single" w:sz="4" w:space="0" w:color="auto"/>
              <w:bottom w:val="single" w:sz="4" w:space="0" w:color="auto"/>
              <w:right w:val="single" w:sz="4" w:space="0" w:color="auto"/>
            </w:tcBorders>
          </w:tcPr>
          <w:p w14:paraId="16970F7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5768797</w:t>
            </w:r>
          </w:p>
        </w:tc>
        <w:tc>
          <w:tcPr>
            <w:tcW w:w="1134" w:type="dxa"/>
            <w:tcBorders>
              <w:top w:val="single" w:sz="4" w:space="0" w:color="auto"/>
              <w:left w:val="single" w:sz="4" w:space="0" w:color="auto"/>
              <w:bottom w:val="single" w:sz="4" w:space="0" w:color="auto"/>
              <w:right w:val="single" w:sz="4" w:space="0" w:color="auto"/>
            </w:tcBorders>
          </w:tcPr>
          <w:p w14:paraId="3C39660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7437407</w:t>
            </w:r>
          </w:p>
        </w:tc>
      </w:tr>
      <w:tr w:rsidR="009C003A" w:rsidRPr="00A92E63" w14:paraId="51889006" w14:textId="77777777" w:rsidTr="009C003A">
        <w:tc>
          <w:tcPr>
            <w:tcW w:w="663" w:type="dxa"/>
            <w:tcBorders>
              <w:top w:val="single" w:sz="4" w:space="0" w:color="auto"/>
              <w:left w:val="single" w:sz="4" w:space="0" w:color="auto"/>
              <w:bottom w:val="single" w:sz="4" w:space="0" w:color="auto"/>
              <w:right w:val="single" w:sz="4" w:space="0" w:color="auto"/>
            </w:tcBorders>
          </w:tcPr>
          <w:p w14:paraId="45BEC1D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7638</w:t>
            </w:r>
          </w:p>
        </w:tc>
        <w:tc>
          <w:tcPr>
            <w:tcW w:w="1175" w:type="dxa"/>
            <w:tcBorders>
              <w:top w:val="single" w:sz="4" w:space="0" w:color="auto"/>
              <w:left w:val="single" w:sz="4" w:space="0" w:color="auto"/>
              <w:bottom w:val="single" w:sz="4" w:space="0" w:color="auto"/>
              <w:right w:val="single" w:sz="4" w:space="0" w:color="auto"/>
            </w:tcBorders>
          </w:tcPr>
          <w:p w14:paraId="421F1DD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5768780</w:t>
            </w:r>
          </w:p>
        </w:tc>
        <w:tc>
          <w:tcPr>
            <w:tcW w:w="1134" w:type="dxa"/>
            <w:tcBorders>
              <w:top w:val="single" w:sz="4" w:space="0" w:color="auto"/>
              <w:left w:val="single" w:sz="4" w:space="0" w:color="auto"/>
              <w:bottom w:val="single" w:sz="4" w:space="0" w:color="auto"/>
              <w:right w:val="single" w:sz="4" w:space="0" w:color="auto"/>
            </w:tcBorders>
          </w:tcPr>
          <w:p w14:paraId="3EC9748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7437324</w:t>
            </w:r>
          </w:p>
        </w:tc>
      </w:tr>
      <w:tr w:rsidR="009C003A" w:rsidRPr="00A92E63" w14:paraId="59601759" w14:textId="77777777" w:rsidTr="009C003A">
        <w:tc>
          <w:tcPr>
            <w:tcW w:w="663" w:type="dxa"/>
            <w:tcBorders>
              <w:top w:val="single" w:sz="4" w:space="0" w:color="auto"/>
              <w:left w:val="single" w:sz="4" w:space="0" w:color="auto"/>
              <w:bottom w:val="single" w:sz="4" w:space="0" w:color="auto"/>
              <w:right w:val="single" w:sz="4" w:space="0" w:color="auto"/>
            </w:tcBorders>
          </w:tcPr>
          <w:p w14:paraId="7F0A115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7639</w:t>
            </w:r>
          </w:p>
        </w:tc>
        <w:tc>
          <w:tcPr>
            <w:tcW w:w="1175" w:type="dxa"/>
            <w:tcBorders>
              <w:top w:val="single" w:sz="4" w:space="0" w:color="auto"/>
              <w:left w:val="single" w:sz="4" w:space="0" w:color="auto"/>
              <w:bottom w:val="single" w:sz="4" w:space="0" w:color="auto"/>
              <w:right w:val="single" w:sz="4" w:space="0" w:color="auto"/>
            </w:tcBorders>
          </w:tcPr>
          <w:p w14:paraId="40491F2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5768775</w:t>
            </w:r>
          </w:p>
        </w:tc>
        <w:tc>
          <w:tcPr>
            <w:tcW w:w="1134" w:type="dxa"/>
            <w:tcBorders>
              <w:top w:val="single" w:sz="4" w:space="0" w:color="auto"/>
              <w:left w:val="single" w:sz="4" w:space="0" w:color="auto"/>
              <w:bottom w:val="single" w:sz="4" w:space="0" w:color="auto"/>
              <w:right w:val="single" w:sz="4" w:space="0" w:color="auto"/>
            </w:tcBorders>
          </w:tcPr>
          <w:p w14:paraId="503D43D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7437320</w:t>
            </w:r>
          </w:p>
        </w:tc>
      </w:tr>
      <w:tr w:rsidR="009C003A" w:rsidRPr="00A92E63" w14:paraId="774F316E" w14:textId="77777777" w:rsidTr="009C003A">
        <w:tc>
          <w:tcPr>
            <w:tcW w:w="663" w:type="dxa"/>
            <w:tcBorders>
              <w:top w:val="single" w:sz="4" w:space="0" w:color="auto"/>
              <w:left w:val="single" w:sz="4" w:space="0" w:color="auto"/>
              <w:bottom w:val="single" w:sz="4" w:space="0" w:color="auto"/>
              <w:right w:val="single" w:sz="4" w:space="0" w:color="auto"/>
            </w:tcBorders>
          </w:tcPr>
          <w:p w14:paraId="566C8A6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7640</w:t>
            </w:r>
          </w:p>
        </w:tc>
        <w:tc>
          <w:tcPr>
            <w:tcW w:w="1175" w:type="dxa"/>
            <w:tcBorders>
              <w:top w:val="single" w:sz="4" w:space="0" w:color="auto"/>
              <w:left w:val="single" w:sz="4" w:space="0" w:color="auto"/>
              <w:bottom w:val="single" w:sz="4" w:space="0" w:color="auto"/>
              <w:right w:val="single" w:sz="4" w:space="0" w:color="auto"/>
            </w:tcBorders>
          </w:tcPr>
          <w:p w14:paraId="1D0729F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5768771</w:t>
            </w:r>
          </w:p>
        </w:tc>
        <w:tc>
          <w:tcPr>
            <w:tcW w:w="1134" w:type="dxa"/>
            <w:tcBorders>
              <w:top w:val="single" w:sz="4" w:space="0" w:color="auto"/>
              <w:left w:val="single" w:sz="4" w:space="0" w:color="auto"/>
              <w:bottom w:val="single" w:sz="4" w:space="0" w:color="auto"/>
              <w:right w:val="single" w:sz="4" w:space="0" w:color="auto"/>
            </w:tcBorders>
          </w:tcPr>
          <w:p w14:paraId="36E12B8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7437301</w:t>
            </w:r>
          </w:p>
        </w:tc>
      </w:tr>
      <w:tr w:rsidR="009C003A" w:rsidRPr="00A92E63" w14:paraId="1173D4AE" w14:textId="77777777" w:rsidTr="009C003A">
        <w:tc>
          <w:tcPr>
            <w:tcW w:w="663" w:type="dxa"/>
            <w:tcBorders>
              <w:top w:val="single" w:sz="4" w:space="0" w:color="auto"/>
              <w:left w:val="single" w:sz="4" w:space="0" w:color="auto"/>
              <w:bottom w:val="single" w:sz="4" w:space="0" w:color="auto"/>
              <w:right w:val="single" w:sz="4" w:space="0" w:color="auto"/>
            </w:tcBorders>
          </w:tcPr>
          <w:p w14:paraId="342837E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7641</w:t>
            </w:r>
          </w:p>
        </w:tc>
        <w:tc>
          <w:tcPr>
            <w:tcW w:w="1175" w:type="dxa"/>
            <w:tcBorders>
              <w:top w:val="single" w:sz="4" w:space="0" w:color="auto"/>
              <w:left w:val="single" w:sz="4" w:space="0" w:color="auto"/>
              <w:bottom w:val="single" w:sz="4" w:space="0" w:color="auto"/>
              <w:right w:val="single" w:sz="4" w:space="0" w:color="auto"/>
            </w:tcBorders>
          </w:tcPr>
          <w:p w14:paraId="05F67FC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5768766</w:t>
            </w:r>
          </w:p>
        </w:tc>
        <w:tc>
          <w:tcPr>
            <w:tcW w:w="1134" w:type="dxa"/>
            <w:tcBorders>
              <w:top w:val="single" w:sz="4" w:space="0" w:color="auto"/>
              <w:left w:val="single" w:sz="4" w:space="0" w:color="auto"/>
              <w:bottom w:val="single" w:sz="4" w:space="0" w:color="auto"/>
              <w:right w:val="single" w:sz="4" w:space="0" w:color="auto"/>
            </w:tcBorders>
          </w:tcPr>
          <w:p w14:paraId="5C8FBDD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7437302</w:t>
            </w:r>
          </w:p>
        </w:tc>
      </w:tr>
      <w:tr w:rsidR="009C003A" w:rsidRPr="00A92E63" w14:paraId="69D187B1" w14:textId="77777777" w:rsidTr="009C003A">
        <w:tc>
          <w:tcPr>
            <w:tcW w:w="663" w:type="dxa"/>
            <w:tcBorders>
              <w:top w:val="single" w:sz="4" w:space="0" w:color="auto"/>
              <w:left w:val="single" w:sz="4" w:space="0" w:color="auto"/>
              <w:bottom w:val="single" w:sz="4" w:space="0" w:color="auto"/>
              <w:right w:val="single" w:sz="4" w:space="0" w:color="auto"/>
            </w:tcBorders>
          </w:tcPr>
          <w:p w14:paraId="23B2C15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7642</w:t>
            </w:r>
          </w:p>
        </w:tc>
        <w:tc>
          <w:tcPr>
            <w:tcW w:w="1175" w:type="dxa"/>
            <w:tcBorders>
              <w:top w:val="single" w:sz="4" w:space="0" w:color="auto"/>
              <w:left w:val="single" w:sz="4" w:space="0" w:color="auto"/>
              <w:bottom w:val="single" w:sz="4" w:space="0" w:color="auto"/>
              <w:right w:val="single" w:sz="4" w:space="0" w:color="auto"/>
            </w:tcBorders>
          </w:tcPr>
          <w:p w14:paraId="1BAF43C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5768697</w:t>
            </w:r>
          </w:p>
        </w:tc>
        <w:tc>
          <w:tcPr>
            <w:tcW w:w="1134" w:type="dxa"/>
            <w:tcBorders>
              <w:top w:val="single" w:sz="4" w:space="0" w:color="auto"/>
              <w:left w:val="single" w:sz="4" w:space="0" w:color="auto"/>
              <w:bottom w:val="single" w:sz="4" w:space="0" w:color="auto"/>
              <w:right w:val="single" w:sz="4" w:space="0" w:color="auto"/>
            </w:tcBorders>
          </w:tcPr>
          <w:p w14:paraId="2DC7ECB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7437222</w:t>
            </w:r>
          </w:p>
        </w:tc>
      </w:tr>
      <w:tr w:rsidR="009C003A" w:rsidRPr="00A92E63" w14:paraId="557FAE74" w14:textId="77777777" w:rsidTr="009C003A">
        <w:tc>
          <w:tcPr>
            <w:tcW w:w="663" w:type="dxa"/>
            <w:tcBorders>
              <w:top w:val="single" w:sz="4" w:space="0" w:color="auto"/>
              <w:left w:val="single" w:sz="4" w:space="0" w:color="auto"/>
              <w:bottom w:val="single" w:sz="4" w:space="0" w:color="auto"/>
              <w:right w:val="single" w:sz="4" w:space="0" w:color="auto"/>
            </w:tcBorders>
          </w:tcPr>
          <w:p w14:paraId="264F6F4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7643</w:t>
            </w:r>
          </w:p>
        </w:tc>
        <w:tc>
          <w:tcPr>
            <w:tcW w:w="1175" w:type="dxa"/>
            <w:tcBorders>
              <w:top w:val="single" w:sz="4" w:space="0" w:color="auto"/>
              <w:left w:val="single" w:sz="4" w:space="0" w:color="auto"/>
              <w:bottom w:val="single" w:sz="4" w:space="0" w:color="auto"/>
              <w:right w:val="single" w:sz="4" w:space="0" w:color="auto"/>
            </w:tcBorders>
          </w:tcPr>
          <w:p w14:paraId="506C2EA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5768729</w:t>
            </w:r>
          </w:p>
        </w:tc>
        <w:tc>
          <w:tcPr>
            <w:tcW w:w="1134" w:type="dxa"/>
            <w:tcBorders>
              <w:top w:val="single" w:sz="4" w:space="0" w:color="auto"/>
              <w:left w:val="single" w:sz="4" w:space="0" w:color="auto"/>
              <w:bottom w:val="single" w:sz="4" w:space="0" w:color="auto"/>
              <w:right w:val="single" w:sz="4" w:space="0" w:color="auto"/>
            </w:tcBorders>
          </w:tcPr>
          <w:p w14:paraId="6146002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7437231</w:t>
            </w:r>
          </w:p>
        </w:tc>
      </w:tr>
      <w:tr w:rsidR="009C003A" w:rsidRPr="00A92E63" w14:paraId="76E23A20" w14:textId="77777777" w:rsidTr="009C003A">
        <w:tc>
          <w:tcPr>
            <w:tcW w:w="663" w:type="dxa"/>
            <w:tcBorders>
              <w:top w:val="single" w:sz="4" w:space="0" w:color="auto"/>
              <w:left w:val="single" w:sz="4" w:space="0" w:color="auto"/>
              <w:bottom w:val="single" w:sz="4" w:space="0" w:color="auto"/>
              <w:right w:val="single" w:sz="4" w:space="0" w:color="auto"/>
            </w:tcBorders>
          </w:tcPr>
          <w:p w14:paraId="1E54886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7644</w:t>
            </w:r>
          </w:p>
        </w:tc>
        <w:tc>
          <w:tcPr>
            <w:tcW w:w="1175" w:type="dxa"/>
            <w:tcBorders>
              <w:top w:val="single" w:sz="4" w:space="0" w:color="auto"/>
              <w:left w:val="single" w:sz="4" w:space="0" w:color="auto"/>
              <w:bottom w:val="single" w:sz="4" w:space="0" w:color="auto"/>
              <w:right w:val="single" w:sz="4" w:space="0" w:color="auto"/>
            </w:tcBorders>
          </w:tcPr>
          <w:p w14:paraId="2C00F53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5768708</w:t>
            </w:r>
          </w:p>
        </w:tc>
        <w:tc>
          <w:tcPr>
            <w:tcW w:w="1134" w:type="dxa"/>
            <w:tcBorders>
              <w:top w:val="single" w:sz="4" w:space="0" w:color="auto"/>
              <w:left w:val="single" w:sz="4" w:space="0" w:color="auto"/>
              <w:bottom w:val="single" w:sz="4" w:space="0" w:color="auto"/>
              <w:right w:val="single" w:sz="4" w:space="0" w:color="auto"/>
            </w:tcBorders>
          </w:tcPr>
          <w:p w14:paraId="3BCB074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7437102</w:t>
            </w:r>
          </w:p>
        </w:tc>
      </w:tr>
      <w:tr w:rsidR="009C003A" w:rsidRPr="00A92E63" w14:paraId="1E65C7CA" w14:textId="77777777" w:rsidTr="009C003A">
        <w:tc>
          <w:tcPr>
            <w:tcW w:w="663" w:type="dxa"/>
            <w:tcBorders>
              <w:top w:val="single" w:sz="4" w:space="0" w:color="auto"/>
              <w:left w:val="single" w:sz="4" w:space="0" w:color="auto"/>
              <w:bottom w:val="single" w:sz="4" w:space="0" w:color="auto"/>
              <w:right w:val="single" w:sz="4" w:space="0" w:color="auto"/>
            </w:tcBorders>
          </w:tcPr>
          <w:p w14:paraId="5FDCE4F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7645</w:t>
            </w:r>
          </w:p>
        </w:tc>
        <w:tc>
          <w:tcPr>
            <w:tcW w:w="1175" w:type="dxa"/>
            <w:tcBorders>
              <w:top w:val="single" w:sz="4" w:space="0" w:color="auto"/>
              <w:left w:val="single" w:sz="4" w:space="0" w:color="auto"/>
              <w:bottom w:val="single" w:sz="4" w:space="0" w:color="auto"/>
              <w:right w:val="single" w:sz="4" w:space="0" w:color="auto"/>
            </w:tcBorders>
          </w:tcPr>
          <w:p w14:paraId="3847F38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5768711</w:t>
            </w:r>
          </w:p>
        </w:tc>
        <w:tc>
          <w:tcPr>
            <w:tcW w:w="1134" w:type="dxa"/>
            <w:tcBorders>
              <w:top w:val="single" w:sz="4" w:space="0" w:color="auto"/>
              <w:left w:val="single" w:sz="4" w:space="0" w:color="auto"/>
              <w:bottom w:val="single" w:sz="4" w:space="0" w:color="auto"/>
              <w:right w:val="single" w:sz="4" w:space="0" w:color="auto"/>
            </w:tcBorders>
          </w:tcPr>
          <w:p w14:paraId="3B5747A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7437088</w:t>
            </w:r>
          </w:p>
        </w:tc>
      </w:tr>
      <w:tr w:rsidR="009C003A" w:rsidRPr="00A92E63" w14:paraId="0E7D77CE" w14:textId="77777777" w:rsidTr="009C003A">
        <w:tc>
          <w:tcPr>
            <w:tcW w:w="663" w:type="dxa"/>
            <w:tcBorders>
              <w:top w:val="single" w:sz="4" w:space="0" w:color="auto"/>
              <w:left w:val="single" w:sz="4" w:space="0" w:color="auto"/>
              <w:bottom w:val="single" w:sz="4" w:space="0" w:color="auto"/>
              <w:right w:val="single" w:sz="4" w:space="0" w:color="auto"/>
            </w:tcBorders>
          </w:tcPr>
          <w:p w14:paraId="41AE413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7646</w:t>
            </w:r>
          </w:p>
        </w:tc>
        <w:tc>
          <w:tcPr>
            <w:tcW w:w="1175" w:type="dxa"/>
            <w:tcBorders>
              <w:top w:val="single" w:sz="4" w:space="0" w:color="auto"/>
              <w:left w:val="single" w:sz="4" w:space="0" w:color="auto"/>
              <w:bottom w:val="single" w:sz="4" w:space="0" w:color="auto"/>
              <w:right w:val="single" w:sz="4" w:space="0" w:color="auto"/>
            </w:tcBorders>
          </w:tcPr>
          <w:p w14:paraId="5509851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5768711</w:t>
            </w:r>
          </w:p>
        </w:tc>
        <w:tc>
          <w:tcPr>
            <w:tcW w:w="1134" w:type="dxa"/>
            <w:tcBorders>
              <w:top w:val="single" w:sz="4" w:space="0" w:color="auto"/>
              <w:left w:val="single" w:sz="4" w:space="0" w:color="auto"/>
              <w:bottom w:val="single" w:sz="4" w:space="0" w:color="auto"/>
              <w:right w:val="single" w:sz="4" w:space="0" w:color="auto"/>
            </w:tcBorders>
          </w:tcPr>
          <w:p w14:paraId="6944C66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7437086</w:t>
            </w:r>
          </w:p>
        </w:tc>
      </w:tr>
      <w:tr w:rsidR="009C003A" w:rsidRPr="00A92E63" w14:paraId="6B0ADE03" w14:textId="77777777" w:rsidTr="009C003A">
        <w:tc>
          <w:tcPr>
            <w:tcW w:w="663" w:type="dxa"/>
            <w:tcBorders>
              <w:top w:val="single" w:sz="4" w:space="0" w:color="auto"/>
              <w:left w:val="single" w:sz="4" w:space="0" w:color="auto"/>
              <w:bottom w:val="single" w:sz="4" w:space="0" w:color="auto"/>
              <w:right w:val="single" w:sz="4" w:space="0" w:color="auto"/>
            </w:tcBorders>
          </w:tcPr>
          <w:p w14:paraId="7E69C76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7647</w:t>
            </w:r>
          </w:p>
        </w:tc>
        <w:tc>
          <w:tcPr>
            <w:tcW w:w="1175" w:type="dxa"/>
            <w:tcBorders>
              <w:top w:val="single" w:sz="4" w:space="0" w:color="auto"/>
              <w:left w:val="single" w:sz="4" w:space="0" w:color="auto"/>
              <w:bottom w:val="single" w:sz="4" w:space="0" w:color="auto"/>
              <w:right w:val="single" w:sz="4" w:space="0" w:color="auto"/>
            </w:tcBorders>
          </w:tcPr>
          <w:p w14:paraId="3B1331F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5768728</w:t>
            </w:r>
          </w:p>
        </w:tc>
        <w:tc>
          <w:tcPr>
            <w:tcW w:w="1134" w:type="dxa"/>
            <w:tcBorders>
              <w:top w:val="single" w:sz="4" w:space="0" w:color="auto"/>
              <w:left w:val="single" w:sz="4" w:space="0" w:color="auto"/>
              <w:bottom w:val="single" w:sz="4" w:space="0" w:color="auto"/>
              <w:right w:val="single" w:sz="4" w:space="0" w:color="auto"/>
            </w:tcBorders>
          </w:tcPr>
          <w:p w14:paraId="6A70236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7437082</w:t>
            </w:r>
          </w:p>
        </w:tc>
      </w:tr>
      <w:tr w:rsidR="009C003A" w:rsidRPr="00A92E63" w14:paraId="63D004D7" w14:textId="77777777" w:rsidTr="009C003A">
        <w:tc>
          <w:tcPr>
            <w:tcW w:w="663" w:type="dxa"/>
            <w:tcBorders>
              <w:top w:val="single" w:sz="4" w:space="0" w:color="auto"/>
              <w:left w:val="single" w:sz="4" w:space="0" w:color="auto"/>
              <w:bottom w:val="single" w:sz="4" w:space="0" w:color="auto"/>
              <w:right w:val="single" w:sz="4" w:space="0" w:color="auto"/>
            </w:tcBorders>
          </w:tcPr>
          <w:p w14:paraId="1AF410C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7648</w:t>
            </w:r>
          </w:p>
        </w:tc>
        <w:tc>
          <w:tcPr>
            <w:tcW w:w="1175" w:type="dxa"/>
            <w:tcBorders>
              <w:top w:val="single" w:sz="4" w:space="0" w:color="auto"/>
              <w:left w:val="single" w:sz="4" w:space="0" w:color="auto"/>
              <w:bottom w:val="single" w:sz="4" w:space="0" w:color="auto"/>
              <w:right w:val="single" w:sz="4" w:space="0" w:color="auto"/>
            </w:tcBorders>
          </w:tcPr>
          <w:p w14:paraId="203372B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5768724</w:t>
            </w:r>
          </w:p>
        </w:tc>
        <w:tc>
          <w:tcPr>
            <w:tcW w:w="1134" w:type="dxa"/>
            <w:tcBorders>
              <w:top w:val="single" w:sz="4" w:space="0" w:color="auto"/>
              <w:left w:val="single" w:sz="4" w:space="0" w:color="auto"/>
              <w:bottom w:val="single" w:sz="4" w:space="0" w:color="auto"/>
              <w:right w:val="single" w:sz="4" w:space="0" w:color="auto"/>
            </w:tcBorders>
          </w:tcPr>
          <w:p w14:paraId="70C5801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7437056</w:t>
            </w:r>
          </w:p>
        </w:tc>
      </w:tr>
      <w:tr w:rsidR="009C003A" w:rsidRPr="00A92E63" w14:paraId="1DAA74AF" w14:textId="77777777" w:rsidTr="009C003A">
        <w:tc>
          <w:tcPr>
            <w:tcW w:w="663" w:type="dxa"/>
            <w:tcBorders>
              <w:top w:val="single" w:sz="4" w:space="0" w:color="auto"/>
              <w:left w:val="single" w:sz="4" w:space="0" w:color="auto"/>
              <w:bottom w:val="single" w:sz="4" w:space="0" w:color="auto"/>
              <w:right w:val="single" w:sz="4" w:space="0" w:color="auto"/>
            </w:tcBorders>
          </w:tcPr>
          <w:p w14:paraId="3E568A2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7649</w:t>
            </w:r>
          </w:p>
        </w:tc>
        <w:tc>
          <w:tcPr>
            <w:tcW w:w="1175" w:type="dxa"/>
            <w:tcBorders>
              <w:top w:val="single" w:sz="4" w:space="0" w:color="auto"/>
              <w:left w:val="single" w:sz="4" w:space="0" w:color="auto"/>
              <w:bottom w:val="single" w:sz="4" w:space="0" w:color="auto"/>
              <w:right w:val="single" w:sz="4" w:space="0" w:color="auto"/>
            </w:tcBorders>
          </w:tcPr>
          <w:p w14:paraId="18FE5F5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5768655</w:t>
            </w:r>
          </w:p>
        </w:tc>
        <w:tc>
          <w:tcPr>
            <w:tcW w:w="1134" w:type="dxa"/>
            <w:tcBorders>
              <w:top w:val="single" w:sz="4" w:space="0" w:color="auto"/>
              <w:left w:val="single" w:sz="4" w:space="0" w:color="auto"/>
              <w:bottom w:val="single" w:sz="4" w:space="0" w:color="auto"/>
              <w:right w:val="single" w:sz="4" w:space="0" w:color="auto"/>
            </w:tcBorders>
          </w:tcPr>
          <w:p w14:paraId="719C8BC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7436653</w:t>
            </w:r>
          </w:p>
        </w:tc>
      </w:tr>
      <w:tr w:rsidR="009C003A" w:rsidRPr="00A92E63" w14:paraId="50CCAC07" w14:textId="77777777" w:rsidTr="009C003A">
        <w:tc>
          <w:tcPr>
            <w:tcW w:w="663" w:type="dxa"/>
            <w:tcBorders>
              <w:top w:val="single" w:sz="4" w:space="0" w:color="auto"/>
              <w:left w:val="single" w:sz="4" w:space="0" w:color="auto"/>
              <w:bottom w:val="single" w:sz="4" w:space="0" w:color="auto"/>
              <w:right w:val="single" w:sz="4" w:space="0" w:color="auto"/>
            </w:tcBorders>
          </w:tcPr>
          <w:p w14:paraId="2F4B23E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7650</w:t>
            </w:r>
          </w:p>
        </w:tc>
        <w:tc>
          <w:tcPr>
            <w:tcW w:w="1175" w:type="dxa"/>
            <w:tcBorders>
              <w:top w:val="single" w:sz="4" w:space="0" w:color="auto"/>
              <w:left w:val="single" w:sz="4" w:space="0" w:color="auto"/>
              <w:bottom w:val="single" w:sz="4" w:space="0" w:color="auto"/>
              <w:right w:val="single" w:sz="4" w:space="0" w:color="auto"/>
            </w:tcBorders>
          </w:tcPr>
          <w:p w14:paraId="70AE50C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5768596</w:t>
            </w:r>
          </w:p>
        </w:tc>
        <w:tc>
          <w:tcPr>
            <w:tcW w:w="1134" w:type="dxa"/>
            <w:tcBorders>
              <w:top w:val="single" w:sz="4" w:space="0" w:color="auto"/>
              <w:left w:val="single" w:sz="4" w:space="0" w:color="auto"/>
              <w:bottom w:val="single" w:sz="4" w:space="0" w:color="auto"/>
              <w:right w:val="single" w:sz="4" w:space="0" w:color="auto"/>
            </w:tcBorders>
          </w:tcPr>
          <w:p w14:paraId="6A5EC58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7436663</w:t>
            </w:r>
          </w:p>
        </w:tc>
      </w:tr>
      <w:tr w:rsidR="009C003A" w:rsidRPr="00A92E63" w14:paraId="6AEAA676" w14:textId="77777777" w:rsidTr="009C003A">
        <w:tc>
          <w:tcPr>
            <w:tcW w:w="663" w:type="dxa"/>
            <w:tcBorders>
              <w:top w:val="single" w:sz="4" w:space="0" w:color="auto"/>
              <w:left w:val="single" w:sz="4" w:space="0" w:color="auto"/>
              <w:bottom w:val="single" w:sz="4" w:space="0" w:color="auto"/>
              <w:right w:val="single" w:sz="4" w:space="0" w:color="auto"/>
            </w:tcBorders>
          </w:tcPr>
          <w:p w14:paraId="56F0562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7651</w:t>
            </w:r>
          </w:p>
        </w:tc>
        <w:tc>
          <w:tcPr>
            <w:tcW w:w="1175" w:type="dxa"/>
            <w:tcBorders>
              <w:top w:val="single" w:sz="4" w:space="0" w:color="auto"/>
              <w:left w:val="single" w:sz="4" w:space="0" w:color="auto"/>
              <w:bottom w:val="single" w:sz="4" w:space="0" w:color="auto"/>
              <w:right w:val="single" w:sz="4" w:space="0" w:color="auto"/>
            </w:tcBorders>
          </w:tcPr>
          <w:p w14:paraId="5D26905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5768596</w:t>
            </w:r>
          </w:p>
        </w:tc>
        <w:tc>
          <w:tcPr>
            <w:tcW w:w="1134" w:type="dxa"/>
            <w:tcBorders>
              <w:top w:val="single" w:sz="4" w:space="0" w:color="auto"/>
              <w:left w:val="single" w:sz="4" w:space="0" w:color="auto"/>
              <w:bottom w:val="single" w:sz="4" w:space="0" w:color="auto"/>
              <w:right w:val="single" w:sz="4" w:space="0" w:color="auto"/>
            </w:tcBorders>
          </w:tcPr>
          <w:p w14:paraId="2B7CB9A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7436663</w:t>
            </w:r>
          </w:p>
        </w:tc>
      </w:tr>
      <w:tr w:rsidR="009C003A" w:rsidRPr="00A92E63" w14:paraId="420962FB" w14:textId="77777777" w:rsidTr="009C003A">
        <w:tc>
          <w:tcPr>
            <w:tcW w:w="663" w:type="dxa"/>
            <w:tcBorders>
              <w:top w:val="single" w:sz="4" w:space="0" w:color="auto"/>
              <w:left w:val="single" w:sz="4" w:space="0" w:color="auto"/>
              <w:bottom w:val="single" w:sz="4" w:space="0" w:color="auto"/>
              <w:right w:val="single" w:sz="4" w:space="0" w:color="auto"/>
            </w:tcBorders>
          </w:tcPr>
          <w:p w14:paraId="4700ED8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7652</w:t>
            </w:r>
          </w:p>
        </w:tc>
        <w:tc>
          <w:tcPr>
            <w:tcW w:w="1175" w:type="dxa"/>
            <w:tcBorders>
              <w:top w:val="single" w:sz="4" w:space="0" w:color="auto"/>
              <w:left w:val="single" w:sz="4" w:space="0" w:color="auto"/>
              <w:bottom w:val="single" w:sz="4" w:space="0" w:color="auto"/>
              <w:right w:val="single" w:sz="4" w:space="0" w:color="auto"/>
            </w:tcBorders>
          </w:tcPr>
          <w:p w14:paraId="09A667F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5768687</w:t>
            </w:r>
          </w:p>
        </w:tc>
        <w:tc>
          <w:tcPr>
            <w:tcW w:w="1134" w:type="dxa"/>
            <w:tcBorders>
              <w:top w:val="single" w:sz="4" w:space="0" w:color="auto"/>
              <w:left w:val="single" w:sz="4" w:space="0" w:color="auto"/>
              <w:bottom w:val="single" w:sz="4" w:space="0" w:color="auto"/>
              <w:right w:val="single" w:sz="4" w:space="0" w:color="auto"/>
            </w:tcBorders>
          </w:tcPr>
          <w:p w14:paraId="4FEFEAA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7437191</w:t>
            </w:r>
          </w:p>
        </w:tc>
      </w:tr>
      <w:tr w:rsidR="009C003A" w:rsidRPr="00A92E63" w14:paraId="34738AAC" w14:textId="77777777" w:rsidTr="009C003A">
        <w:tc>
          <w:tcPr>
            <w:tcW w:w="663" w:type="dxa"/>
            <w:tcBorders>
              <w:top w:val="single" w:sz="4" w:space="0" w:color="auto"/>
              <w:left w:val="single" w:sz="4" w:space="0" w:color="auto"/>
              <w:bottom w:val="single" w:sz="4" w:space="0" w:color="auto"/>
              <w:right w:val="single" w:sz="4" w:space="0" w:color="auto"/>
            </w:tcBorders>
          </w:tcPr>
          <w:p w14:paraId="7D27030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7653</w:t>
            </w:r>
          </w:p>
        </w:tc>
        <w:tc>
          <w:tcPr>
            <w:tcW w:w="1175" w:type="dxa"/>
            <w:tcBorders>
              <w:top w:val="single" w:sz="4" w:space="0" w:color="auto"/>
              <w:left w:val="single" w:sz="4" w:space="0" w:color="auto"/>
              <w:bottom w:val="single" w:sz="4" w:space="0" w:color="auto"/>
              <w:right w:val="single" w:sz="4" w:space="0" w:color="auto"/>
            </w:tcBorders>
          </w:tcPr>
          <w:p w14:paraId="5CAB5D0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5768688</w:t>
            </w:r>
          </w:p>
        </w:tc>
        <w:tc>
          <w:tcPr>
            <w:tcW w:w="1134" w:type="dxa"/>
            <w:tcBorders>
              <w:top w:val="single" w:sz="4" w:space="0" w:color="auto"/>
              <w:left w:val="single" w:sz="4" w:space="0" w:color="auto"/>
              <w:bottom w:val="single" w:sz="4" w:space="0" w:color="auto"/>
              <w:right w:val="single" w:sz="4" w:space="0" w:color="auto"/>
            </w:tcBorders>
          </w:tcPr>
          <w:p w14:paraId="351CFF1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7437191</w:t>
            </w:r>
          </w:p>
        </w:tc>
      </w:tr>
      <w:tr w:rsidR="009C003A" w:rsidRPr="00A92E63" w14:paraId="19585F30" w14:textId="77777777" w:rsidTr="009C003A">
        <w:tc>
          <w:tcPr>
            <w:tcW w:w="663" w:type="dxa"/>
            <w:tcBorders>
              <w:top w:val="single" w:sz="4" w:space="0" w:color="auto"/>
              <w:left w:val="single" w:sz="4" w:space="0" w:color="auto"/>
              <w:bottom w:val="single" w:sz="4" w:space="0" w:color="auto"/>
              <w:right w:val="single" w:sz="4" w:space="0" w:color="auto"/>
            </w:tcBorders>
          </w:tcPr>
          <w:p w14:paraId="4F9BB67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7654</w:t>
            </w:r>
          </w:p>
        </w:tc>
        <w:tc>
          <w:tcPr>
            <w:tcW w:w="1175" w:type="dxa"/>
            <w:tcBorders>
              <w:top w:val="single" w:sz="4" w:space="0" w:color="auto"/>
              <w:left w:val="single" w:sz="4" w:space="0" w:color="auto"/>
              <w:bottom w:val="single" w:sz="4" w:space="0" w:color="auto"/>
              <w:right w:val="single" w:sz="4" w:space="0" w:color="auto"/>
            </w:tcBorders>
          </w:tcPr>
          <w:p w14:paraId="23B4904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5768692</w:t>
            </w:r>
          </w:p>
        </w:tc>
        <w:tc>
          <w:tcPr>
            <w:tcW w:w="1134" w:type="dxa"/>
            <w:tcBorders>
              <w:top w:val="single" w:sz="4" w:space="0" w:color="auto"/>
              <w:left w:val="single" w:sz="4" w:space="0" w:color="auto"/>
              <w:bottom w:val="single" w:sz="4" w:space="0" w:color="auto"/>
              <w:right w:val="single" w:sz="4" w:space="0" w:color="auto"/>
            </w:tcBorders>
          </w:tcPr>
          <w:p w14:paraId="610F0C5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7437195</w:t>
            </w:r>
          </w:p>
        </w:tc>
      </w:tr>
      <w:tr w:rsidR="009C003A" w:rsidRPr="00A92E63" w14:paraId="13820171" w14:textId="77777777" w:rsidTr="009C003A">
        <w:tc>
          <w:tcPr>
            <w:tcW w:w="663" w:type="dxa"/>
            <w:tcBorders>
              <w:top w:val="single" w:sz="4" w:space="0" w:color="auto"/>
              <w:left w:val="single" w:sz="4" w:space="0" w:color="auto"/>
              <w:bottom w:val="single" w:sz="4" w:space="0" w:color="auto"/>
              <w:right w:val="single" w:sz="4" w:space="0" w:color="auto"/>
            </w:tcBorders>
          </w:tcPr>
          <w:p w14:paraId="6E486D2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7655</w:t>
            </w:r>
          </w:p>
        </w:tc>
        <w:tc>
          <w:tcPr>
            <w:tcW w:w="1175" w:type="dxa"/>
            <w:tcBorders>
              <w:top w:val="single" w:sz="4" w:space="0" w:color="auto"/>
              <w:left w:val="single" w:sz="4" w:space="0" w:color="auto"/>
              <w:bottom w:val="single" w:sz="4" w:space="0" w:color="auto"/>
              <w:right w:val="single" w:sz="4" w:space="0" w:color="auto"/>
            </w:tcBorders>
          </w:tcPr>
          <w:p w14:paraId="6B9084A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5768697</w:t>
            </w:r>
          </w:p>
        </w:tc>
        <w:tc>
          <w:tcPr>
            <w:tcW w:w="1134" w:type="dxa"/>
            <w:tcBorders>
              <w:top w:val="single" w:sz="4" w:space="0" w:color="auto"/>
              <w:left w:val="single" w:sz="4" w:space="0" w:color="auto"/>
              <w:bottom w:val="single" w:sz="4" w:space="0" w:color="auto"/>
              <w:right w:val="single" w:sz="4" w:space="0" w:color="auto"/>
            </w:tcBorders>
          </w:tcPr>
          <w:p w14:paraId="223CD9F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7437222</w:t>
            </w:r>
          </w:p>
        </w:tc>
      </w:tr>
      <w:tr w:rsidR="009C003A" w:rsidRPr="00A92E63" w14:paraId="39DEE975" w14:textId="77777777" w:rsidTr="009C003A">
        <w:tc>
          <w:tcPr>
            <w:tcW w:w="663" w:type="dxa"/>
            <w:tcBorders>
              <w:top w:val="single" w:sz="4" w:space="0" w:color="auto"/>
              <w:left w:val="single" w:sz="4" w:space="0" w:color="auto"/>
              <w:bottom w:val="single" w:sz="4" w:space="0" w:color="auto"/>
              <w:right w:val="single" w:sz="4" w:space="0" w:color="auto"/>
            </w:tcBorders>
          </w:tcPr>
          <w:p w14:paraId="7D7E0E6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7656</w:t>
            </w:r>
          </w:p>
        </w:tc>
        <w:tc>
          <w:tcPr>
            <w:tcW w:w="1175" w:type="dxa"/>
            <w:tcBorders>
              <w:top w:val="single" w:sz="4" w:space="0" w:color="auto"/>
              <w:left w:val="single" w:sz="4" w:space="0" w:color="auto"/>
              <w:bottom w:val="single" w:sz="4" w:space="0" w:color="auto"/>
              <w:right w:val="single" w:sz="4" w:space="0" w:color="auto"/>
            </w:tcBorders>
          </w:tcPr>
          <w:p w14:paraId="67FCB5F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5768654</w:t>
            </w:r>
          </w:p>
        </w:tc>
        <w:tc>
          <w:tcPr>
            <w:tcW w:w="1134" w:type="dxa"/>
            <w:tcBorders>
              <w:top w:val="single" w:sz="4" w:space="0" w:color="auto"/>
              <w:left w:val="single" w:sz="4" w:space="0" w:color="auto"/>
              <w:bottom w:val="single" w:sz="4" w:space="0" w:color="auto"/>
              <w:right w:val="single" w:sz="4" w:space="0" w:color="auto"/>
            </w:tcBorders>
          </w:tcPr>
          <w:p w14:paraId="64DE292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7436619</w:t>
            </w:r>
          </w:p>
        </w:tc>
      </w:tr>
      <w:tr w:rsidR="009C003A" w:rsidRPr="00A92E63" w14:paraId="0B367B16" w14:textId="77777777" w:rsidTr="009C003A">
        <w:tc>
          <w:tcPr>
            <w:tcW w:w="663" w:type="dxa"/>
            <w:tcBorders>
              <w:top w:val="single" w:sz="4" w:space="0" w:color="auto"/>
              <w:left w:val="single" w:sz="4" w:space="0" w:color="auto"/>
              <w:bottom w:val="single" w:sz="4" w:space="0" w:color="auto"/>
              <w:right w:val="single" w:sz="4" w:space="0" w:color="auto"/>
            </w:tcBorders>
          </w:tcPr>
          <w:p w14:paraId="37AF113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7657</w:t>
            </w:r>
          </w:p>
        </w:tc>
        <w:tc>
          <w:tcPr>
            <w:tcW w:w="1175" w:type="dxa"/>
            <w:tcBorders>
              <w:top w:val="single" w:sz="4" w:space="0" w:color="auto"/>
              <w:left w:val="single" w:sz="4" w:space="0" w:color="auto"/>
              <w:bottom w:val="single" w:sz="4" w:space="0" w:color="auto"/>
              <w:right w:val="single" w:sz="4" w:space="0" w:color="auto"/>
            </w:tcBorders>
          </w:tcPr>
          <w:p w14:paraId="5234FB9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5768656</w:t>
            </w:r>
          </w:p>
        </w:tc>
        <w:tc>
          <w:tcPr>
            <w:tcW w:w="1134" w:type="dxa"/>
            <w:tcBorders>
              <w:top w:val="single" w:sz="4" w:space="0" w:color="auto"/>
              <w:left w:val="single" w:sz="4" w:space="0" w:color="auto"/>
              <w:bottom w:val="single" w:sz="4" w:space="0" w:color="auto"/>
              <w:right w:val="single" w:sz="4" w:space="0" w:color="auto"/>
            </w:tcBorders>
          </w:tcPr>
          <w:p w14:paraId="55A3E28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7436618</w:t>
            </w:r>
          </w:p>
        </w:tc>
      </w:tr>
      <w:tr w:rsidR="009C003A" w:rsidRPr="00A92E63" w14:paraId="66A51979" w14:textId="77777777" w:rsidTr="009C003A">
        <w:tc>
          <w:tcPr>
            <w:tcW w:w="663" w:type="dxa"/>
            <w:tcBorders>
              <w:top w:val="single" w:sz="4" w:space="0" w:color="auto"/>
              <w:left w:val="single" w:sz="4" w:space="0" w:color="auto"/>
              <w:bottom w:val="single" w:sz="4" w:space="0" w:color="auto"/>
              <w:right w:val="single" w:sz="4" w:space="0" w:color="auto"/>
            </w:tcBorders>
          </w:tcPr>
          <w:p w14:paraId="441CC24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7658</w:t>
            </w:r>
          </w:p>
        </w:tc>
        <w:tc>
          <w:tcPr>
            <w:tcW w:w="1175" w:type="dxa"/>
            <w:tcBorders>
              <w:top w:val="single" w:sz="4" w:space="0" w:color="auto"/>
              <w:left w:val="single" w:sz="4" w:space="0" w:color="auto"/>
              <w:bottom w:val="single" w:sz="4" w:space="0" w:color="auto"/>
              <w:right w:val="single" w:sz="4" w:space="0" w:color="auto"/>
            </w:tcBorders>
          </w:tcPr>
          <w:p w14:paraId="1E54E12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5768634</w:t>
            </w:r>
          </w:p>
        </w:tc>
        <w:tc>
          <w:tcPr>
            <w:tcW w:w="1134" w:type="dxa"/>
            <w:tcBorders>
              <w:top w:val="single" w:sz="4" w:space="0" w:color="auto"/>
              <w:left w:val="single" w:sz="4" w:space="0" w:color="auto"/>
              <w:bottom w:val="single" w:sz="4" w:space="0" w:color="auto"/>
              <w:right w:val="single" w:sz="4" w:space="0" w:color="auto"/>
            </w:tcBorders>
          </w:tcPr>
          <w:p w14:paraId="394D543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7436488</w:t>
            </w:r>
          </w:p>
        </w:tc>
      </w:tr>
      <w:tr w:rsidR="009C003A" w:rsidRPr="00A92E63" w14:paraId="264BD8F3" w14:textId="77777777" w:rsidTr="009C003A">
        <w:tc>
          <w:tcPr>
            <w:tcW w:w="663" w:type="dxa"/>
            <w:tcBorders>
              <w:top w:val="single" w:sz="4" w:space="0" w:color="auto"/>
              <w:left w:val="single" w:sz="4" w:space="0" w:color="auto"/>
              <w:bottom w:val="single" w:sz="4" w:space="0" w:color="auto"/>
              <w:right w:val="single" w:sz="4" w:space="0" w:color="auto"/>
            </w:tcBorders>
          </w:tcPr>
          <w:p w14:paraId="66CF201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7659</w:t>
            </w:r>
          </w:p>
        </w:tc>
        <w:tc>
          <w:tcPr>
            <w:tcW w:w="1175" w:type="dxa"/>
            <w:tcBorders>
              <w:top w:val="single" w:sz="4" w:space="0" w:color="auto"/>
              <w:left w:val="single" w:sz="4" w:space="0" w:color="auto"/>
              <w:bottom w:val="single" w:sz="4" w:space="0" w:color="auto"/>
              <w:right w:val="single" w:sz="4" w:space="0" w:color="auto"/>
            </w:tcBorders>
          </w:tcPr>
          <w:p w14:paraId="330E996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5768665</w:t>
            </w:r>
          </w:p>
        </w:tc>
        <w:tc>
          <w:tcPr>
            <w:tcW w:w="1134" w:type="dxa"/>
            <w:tcBorders>
              <w:top w:val="single" w:sz="4" w:space="0" w:color="auto"/>
              <w:left w:val="single" w:sz="4" w:space="0" w:color="auto"/>
              <w:bottom w:val="single" w:sz="4" w:space="0" w:color="auto"/>
              <w:right w:val="single" w:sz="4" w:space="0" w:color="auto"/>
            </w:tcBorders>
          </w:tcPr>
          <w:p w14:paraId="521FBAB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7436477</w:t>
            </w:r>
          </w:p>
        </w:tc>
      </w:tr>
      <w:tr w:rsidR="009C003A" w:rsidRPr="00A92E63" w14:paraId="11994E75" w14:textId="77777777" w:rsidTr="009C003A">
        <w:tc>
          <w:tcPr>
            <w:tcW w:w="663" w:type="dxa"/>
            <w:tcBorders>
              <w:top w:val="single" w:sz="4" w:space="0" w:color="auto"/>
              <w:left w:val="single" w:sz="4" w:space="0" w:color="auto"/>
              <w:bottom w:val="single" w:sz="4" w:space="0" w:color="auto"/>
              <w:right w:val="single" w:sz="4" w:space="0" w:color="auto"/>
            </w:tcBorders>
          </w:tcPr>
          <w:p w14:paraId="46CEB88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7660</w:t>
            </w:r>
          </w:p>
        </w:tc>
        <w:tc>
          <w:tcPr>
            <w:tcW w:w="1175" w:type="dxa"/>
            <w:tcBorders>
              <w:top w:val="single" w:sz="4" w:space="0" w:color="auto"/>
              <w:left w:val="single" w:sz="4" w:space="0" w:color="auto"/>
              <w:bottom w:val="single" w:sz="4" w:space="0" w:color="auto"/>
              <w:right w:val="single" w:sz="4" w:space="0" w:color="auto"/>
            </w:tcBorders>
          </w:tcPr>
          <w:p w14:paraId="0389A2C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5768654</w:t>
            </w:r>
          </w:p>
        </w:tc>
        <w:tc>
          <w:tcPr>
            <w:tcW w:w="1134" w:type="dxa"/>
            <w:tcBorders>
              <w:top w:val="single" w:sz="4" w:space="0" w:color="auto"/>
              <w:left w:val="single" w:sz="4" w:space="0" w:color="auto"/>
              <w:bottom w:val="single" w:sz="4" w:space="0" w:color="auto"/>
              <w:right w:val="single" w:sz="4" w:space="0" w:color="auto"/>
            </w:tcBorders>
          </w:tcPr>
          <w:p w14:paraId="52368BA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7436408</w:t>
            </w:r>
          </w:p>
        </w:tc>
      </w:tr>
      <w:tr w:rsidR="009C003A" w:rsidRPr="00A92E63" w14:paraId="3F02718F" w14:textId="77777777" w:rsidTr="009C003A">
        <w:tc>
          <w:tcPr>
            <w:tcW w:w="663" w:type="dxa"/>
            <w:tcBorders>
              <w:top w:val="single" w:sz="4" w:space="0" w:color="auto"/>
              <w:left w:val="single" w:sz="4" w:space="0" w:color="auto"/>
              <w:bottom w:val="single" w:sz="4" w:space="0" w:color="auto"/>
              <w:right w:val="single" w:sz="4" w:space="0" w:color="auto"/>
            </w:tcBorders>
          </w:tcPr>
          <w:p w14:paraId="4163937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7661</w:t>
            </w:r>
          </w:p>
        </w:tc>
        <w:tc>
          <w:tcPr>
            <w:tcW w:w="1175" w:type="dxa"/>
            <w:tcBorders>
              <w:top w:val="single" w:sz="4" w:space="0" w:color="auto"/>
              <w:left w:val="single" w:sz="4" w:space="0" w:color="auto"/>
              <w:bottom w:val="single" w:sz="4" w:space="0" w:color="auto"/>
              <w:right w:val="single" w:sz="4" w:space="0" w:color="auto"/>
            </w:tcBorders>
          </w:tcPr>
          <w:p w14:paraId="241D994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5768619</w:t>
            </w:r>
          </w:p>
        </w:tc>
        <w:tc>
          <w:tcPr>
            <w:tcW w:w="1134" w:type="dxa"/>
            <w:tcBorders>
              <w:top w:val="single" w:sz="4" w:space="0" w:color="auto"/>
              <w:left w:val="single" w:sz="4" w:space="0" w:color="auto"/>
              <w:bottom w:val="single" w:sz="4" w:space="0" w:color="auto"/>
              <w:right w:val="single" w:sz="4" w:space="0" w:color="auto"/>
            </w:tcBorders>
          </w:tcPr>
          <w:p w14:paraId="1E8DBFC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7436405</w:t>
            </w:r>
          </w:p>
        </w:tc>
      </w:tr>
      <w:tr w:rsidR="009C003A" w:rsidRPr="00A92E63" w14:paraId="7EE11E74" w14:textId="77777777" w:rsidTr="009C003A">
        <w:tc>
          <w:tcPr>
            <w:tcW w:w="663" w:type="dxa"/>
            <w:tcBorders>
              <w:top w:val="single" w:sz="4" w:space="0" w:color="auto"/>
              <w:left w:val="single" w:sz="4" w:space="0" w:color="auto"/>
              <w:bottom w:val="single" w:sz="4" w:space="0" w:color="auto"/>
              <w:right w:val="single" w:sz="4" w:space="0" w:color="auto"/>
            </w:tcBorders>
          </w:tcPr>
          <w:p w14:paraId="5BCB4CF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7662</w:t>
            </w:r>
          </w:p>
        </w:tc>
        <w:tc>
          <w:tcPr>
            <w:tcW w:w="1175" w:type="dxa"/>
            <w:tcBorders>
              <w:top w:val="single" w:sz="4" w:space="0" w:color="auto"/>
              <w:left w:val="single" w:sz="4" w:space="0" w:color="auto"/>
              <w:bottom w:val="single" w:sz="4" w:space="0" w:color="auto"/>
              <w:right w:val="single" w:sz="4" w:space="0" w:color="auto"/>
            </w:tcBorders>
          </w:tcPr>
          <w:p w14:paraId="2155A88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5768582</w:t>
            </w:r>
          </w:p>
        </w:tc>
        <w:tc>
          <w:tcPr>
            <w:tcW w:w="1134" w:type="dxa"/>
            <w:tcBorders>
              <w:top w:val="single" w:sz="4" w:space="0" w:color="auto"/>
              <w:left w:val="single" w:sz="4" w:space="0" w:color="auto"/>
              <w:bottom w:val="single" w:sz="4" w:space="0" w:color="auto"/>
              <w:right w:val="single" w:sz="4" w:space="0" w:color="auto"/>
            </w:tcBorders>
          </w:tcPr>
          <w:p w14:paraId="6E2E3CD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7436187</w:t>
            </w:r>
          </w:p>
        </w:tc>
      </w:tr>
      <w:tr w:rsidR="009C003A" w:rsidRPr="00A92E63" w14:paraId="4FB0A1DD" w14:textId="77777777" w:rsidTr="009C003A">
        <w:tc>
          <w:tcPr>
            <w:tcW w:w="663" w:type="dxa"/>
            <w:tcBorders>
              <w:top w:val="single" w:sz="4" w:space="0" w:color="auto"/>
              <w:left w:val="single" w:sz="4" w:space="0" w:color="auto"/>
              <w:bottom w:val="single" w:sz="4" w:space="0" w:color="auto"/>
              <w:right w:val="single" w:sz="4" w:space="0" w:color="auto"/>
            </w:tcBorders>
          </w:tcPr>
          <w:p w14:paraId="1D5A4F3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7663</w:t>
            </w:r>
          </w:p>
        </w:tc>
        <w:tc>
          <w:tcPr>
            <w:tcW w:w="1175" w:type="dxa"/>
            <w:tcBorders>
              <w:top w:val="single" w:sz="4" w:space="0" w:color="auto"/>
              <w:left w:val="single" w:sz="4" w:space="0" w:color="auto"/>
              <w:bottom w:val="single" w:sz="4" w:space="0" w:color="auto"/>
              <w:right w:val="single" w:sz="4" w:space="0" w:color="auto"/>
            </w:tcBorders>
          </w:tcPr>
          <w:p w14:paraId="2C9E9DD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5768570</w:t>
            </w:r>
          </w:p>
        </w:tc>
        <w:tc>
          <w:tcPr>
            <w:tcW w:w="1134" w:type="dxa"/>
            <w:tcBorders>
              <w:top w:val="single" w:sz="4" w:space="0" w:color="auto"/>
              <w:left w:val="single" w:sz="4" w:space="0" w:color="auto"/>
              <w:bottom w:val="single" w:sz="4" w:space="0" w:color="auto"/>
              <w:right w:val="single" w:sz="4" w:space="0" w:color="auto"/>
            </w:tcBorders>
          </w:tcPr>
          <w:p w14:paraId="5C193FC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7436082</w:t>
            </w:r>
          </w:p>
        </w:tc>
      </w:tr>
      <w:tr w:rsidR="009C003A" w:rsidRPr="00A92E63" w14:paraId="576229B4" w14:textId="77777777" w:rsidTr="009C003A">
        <w:tc>
          <w:tcPr>
            <w:tcW w:w="663" w:type="dxa"/>
            <w:tcBorders>
              <w:top w:val="single" w:sz="4" w:space="0" w:color="auto"/>
              <w:left w:val="single" w:sz="4" w:space="0" w:color="auto"/>
              <w:bottom w:val="single" w:sz="4" w:space="0" w:color="auto"/>
              <w:right w:val="single" w:sz="4" w:space="0" w:color="auto"/>
            </w:tcBorders>
          </w:tcPr>
          <w:p w14:paraId="463E7CB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7664</w:t>
            </w:r>
          </w:p>
        </w:tc>
        <w:tc>
          <w:tcPr>
            <w:tcW w:w="1175" w:type="dxa"/>
            <w:tcBorders>
              <w:top w:val="single" w:sz="4" w:space="0" w:color="auto"/>
              <w:left w:val="single" w:sz="4" w:space="0" w:color="auto"/>
              <w:bottom w:val="single" w:sz="4" w:space="0" w:color="auto"/>
              <w:right w:val="single" w:sz="4" w:space="0" w:color="auto"/>
            </w:tcBorders>
          </w:tcPr>
          <w:p w14:paraId="6642713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5768584</w:t>
            </w:r>
          </w:p>
        </w:tc>
        <w:tc>
          <w:tcPr>
            <w:tcW w:w="1134" w:type="dxa"/>
            <w:tcBorders>
              <w:top w:val="single" w:sz="4" w:space="0" w:color="auto"/>
              <w:left w:val="single" w:sz="4" w:space="0" w:color="auto"/>
              <w:bottom w:val="single" w:sz="4" w:space="0" w:color="auto"/>
              <w:right w:val="single" w:sz="4" w:space="0" w:color="auto"/>
            </w:tcBorders>
          </w:tcPr>
          <w:p w14:paraId="1DFEE9F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7436026</w:t>
            </w:r>
          </w:p>
        </w:tc>
      </w:tr>
      <w:tr w:rsidR="009C003A" w:rsidRPr="00A92E63" w14:paraId="3066C223" w14:textId="77777777" w:rsidTr="009C003A">
        <w:tc>
          <w:tcPr>
            <w:tcW w:w="663" w:type="dxa"/>
            <w:tcBorders>
              <w:top w:val="single" w:sz="4" w:space="0" w:color="auto"/>
              <w:left w:val="single" w:sz="4" w:space="0" w:color="auto"/>
              <w:bottom w:val="single" w:sz="4" w:space="0" w:color="auto"/>
              <w:right w:val="single" w:sz="4" w:space="0" w:color="auto"/>
            </w:tcBorders>
          </w:tcPr>
          <w:p w14:paraId="6BE6C61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7665</w:t>
            </w:r>
          </w:p>
        </w:tc>
        <w:tc>
          <w:tcPr>
            <w:tcW w:w="1175" w:type="dxa"/>
            <w:tcBorders>
              <w:top w:val="single" w:sz="4" w:space="0" w:color="auto"/>
              <w:left w:val="single" w:sz="4" w:space="0" w:color="auto"/>
              <w:bottom w:val="single" w:sz="4" w:space="0" w:color="auto"/>
              <w:right w:val="single" w:sz="4" w:space="0" w:color="auto"/>
            </w:tcBorders>
          </w:tcPr>
          <w:p w14:paraId="0F4A492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5768568</w:t>
            </w:r>
          </w:p>
        </w:tc>
        <w:tc>
          <w:tcPr>
            <w:tcW w:w="1134" w:type="dxa"/>
            <w:tcBorders>
              <w:top w:val="single" w:sz="4" w:space="0" w:color="auto"/>
              <w:left w:val="single" w:sz="4" w:space="0" w:color="auto"/>
              <w:bottom w:val="single" w:sz="4" w:space="0" w:color="auto"/>
              <w:right w:val="single" w:sz="4" w:space="0" w:color="auto"/>
            </w:tcBorders>
          </w:tcPr>
          <w:p w14:paraId="2FE6480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7436028</w:t>
            </w:r>
          </w:p>
        </w:tc>
      </w:tr>
      <w:tr w:rsidR="009C003A" w:rsidRPr="00A92E63" w14:paraId="7DF1B8EC" w14:textId="77777777" w:rsidTr="009C003A">
        <w:tc>
          <w:tcPr>
            <w:tcW w:w="663" w:type="dxa"/>
            <w:tcBorders>
              <w:top w:val="single" w:sz="4" w:space="0" w:color="auto"/>
              <w:left w:val="single" w:sz="4" w:space="0" w:color="auto"/>
              <w:bottom w:val="single" w:sz="4" w:space="0" w:color="auto"/>
              <w:right w:val="single" w:sz="4" w:space="0" w:color="auto"/>
            </w:tcBorders>
          </w:tcPr>
          <w:p w14:paraId="7132810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7666</w:t>
            </w:r>
          </w:p>
        </w:tc>
        <w:tc>
          <w:tcPr>
            <w:tcW w:w="1175" w:type="dxa"/>
            <w:tcBorders>
              <w:top w:val="single" w:sz="4" w:space="0" w:color="auto"/>
              <w:left w:val="single" w:sz="4" w:space="0" w:color="auto"/>
              <w:bottom w:val="single" w:sz="4" w:space="0" w:color="auto"/>
              <w:right w:val="single" w:sz="4" w:space="0" w:color="auto"/>
            </w:tcBorders>
          </w:tcPr>
          <w:p w14:paraId="398C818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5768549</w:t>
            </w:r>
          </w:p>
        </w:tc>
        <w:tc>
          <w:tcPr>
            <w:tcW w:w="1134" w:type="dxa"/>
            <w:tcBorders>
              <w:top w:val="single" w:sz="4" w:space="0" w:color="auto"/>
              <w:left w:val="single" w:sz="4" w:space="0" w:color="auto"/>
              <w:bottom w:val="single" w:sz="4" w:space="0" w:color="auto"/>
              <w:right w:val="single" w:sz="4" w:space="0" w:color="auto"/>
            </w:tcBorders>
          </w:tcPr>
          <w:p w14:paraId="5E51A9F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7436032</w:t>
            </w:r>
          </w:p>
        </w:tc>
      </w:tr>
      <w:tr w:rsidR="009C003A" w:rsidRPr="00A92E63" w14:paraId="15425EF1" w14:textId="77777777" w:rsidTr="009C003A">
        <w:tc>
          <w:tcPr>
            <w:tcW w:w="663" w:type="dxa"/>
            <w:tcBorders>
              <w:top w:val="single" w:sz="4" w:space="0" w:color="auto"/>
              <w:left w:val="single" w:sz="4" w:space="0" w:color="auto"/>
              <w:bottom w:val="single" w:sz="4" w:space="0" w:color="auto"/>
              <w:right w:val="single" w:sz="4" w:space="0" w:color="auto"/>
            </w:tcBorders>
          </w:tcPr>
          <w:p w14:paraId="3D503A4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7667</w:t>
            </w:r>
          </w:p>
        </w:tc>
        <w:tc>
          <w:tcPr>
            <w:tcW w:w="1175" w:type="dxa"/>
            <w:tcBorders>
              <w:top w:val="single" w:sz="4" w:space="0" w:color="auto"/>
              <w:left w:val="single" w:sz="4" w:space="0" w:color="auto"/>
              <w:bottom w:val="single" w:sz="4" w:space="0" w:color="auto"/>
              <w:right w:val="single" w:sz="4" w:space="0" w:color="auto"/>
            </w:tcBorders>
          </w:tcPr>
          <w:p w14:paraId="49D8C26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5768548</w:t>
            </w:r>
          </w:p>
        </w:tc>
        <w:tc>
          <w:tcPr>
            <w:tcW w:w="1134" w:type="dxa"/>
            <w:tcBorders>
              <w:top w:val="single" w:sz="4" w:space="0" w:color="auto"/>
              <w:left w:val="single" w:sz="4" w:space="0" w:color="auto"/>
              <w:bottom w:val="single" w:sz="4" w:space="0" w:color="auto"/>
              <w:right w:val="single" w:sz="4" w:space="0" w:color="auto"/>
            </w:tcBorders>
          </w:tcPr>
          <w:p w14:paraId="1BA7F3D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7436032</w:t>
            </w:r>
          </w:p>
        </w:tc>
      </w:tr>
      <w:tr w:rsidR="009C003A" w:rsidRPr="00A92E63" w14:paraId="06CB97CB" w14:textId="77777777" w:rsidTr="009C003A">
        <w:tc>
          <w:tcPr>
            <w:tcW w:w="663" w:type="dxa"/>
            <w:tcBorders>
              <w:top w:val="single" w:sz="4" w:space="0" w:color="auto"/>
              <w:left w:val="single" w:sz="4" w:space="0" w:color="auto"/>
              <w:bottom w:val="single" w:sz="4" w:space="0" w:color="auto"/>
              <w:right w:val="single" w:sz="4" w:space="0" w:color="auto"/>
            </w:tcBorders>
          </w:tcPr>
          <w:p w14:paraId="2E41033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7668</w:t>
            </w:r>
          </w:p>
        </w:tc>
        <w:tc>
          <w:tcPr>
            <w:tcW w:w="1175" w:type="dxa"/>
            <w:tcBorders>
              <w:top w:val="single" w:sz="4" w:space="0" w:color="auto"/>
              <w:left w:val="single" w:sz="4" w:space="0" w:color="auto"/>
              <w:bottom w:val="single" w:sz="4" w:space="0" w:color="auto"/>
              <w:right w:val="single" w:sz="4" w:space="0" w:color="auto"/>
            </w:tcBorders>
          </w:tcPr>
          <w:p w14:paraId="0F26242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5768528</w:t>
            </w:r>
          </w:p>
        </w:tc>
        <w:tc>
          <w:tcPr>
            <w:tcW w:w="1134" w:type="dxa"/>
            <w:tcBorders>
              <w:top w:val="single" w:sz="4" w:space="0" w:color="auto"/>
              <w:left w:val="single" w:sz="4" w:space="0" w:color="auto"/>
              <w:bottom w:val="single" w:sz="4" w:space="0" w:color="auto"/>
              <w:right w:val="single" w:sz="4" w:space="0" w:color="auto"/>
            </w:tcBorders>
          </w:tcPr>
          <w:p w14:paraId="4545188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7436035</w:t>
            </w:r>
          </w:p>
        </w:tc>
      </w:tr>
      <w:tr w:rsidR="009C003A" w:rsidRPr="00A92E63" w14:paraId="1EFAB473" w14:textId="77777777" w:rsidTr="009C003A">
        <w:tc>
          <w:tcPr>
            <w:tcW w:w="663" w:type="dxa"/>
            <w:tcBorders>
              <w:top w:val="single" w:sz="4" w:space="0" w:color="auto"/>
              <w:left w:val="single" w:sz="4" w:space="0" w:color="auto"/>
              <w:bottom w:val="single" w:sz="4" w:space="0" w:color="auto"/>
              <w:right w:val="single" w:sz="4" w:space="0" w:color="auto"/>
            </w:tcBorders>
          </w:tcPr>
          <w:p w14:paraId="4B8AED8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7669</w:t>
            </w:r>
          </w:p>
        </w:tc>
        <w:tc>
          <w:tcPr>
            <w:tcW w:w="1175" w:type="dxa"/>
            <w:tcBorders>
              <w:top w:val="single" w:sz="4" w:space="0" w:color="auto"/>
              <w:left w:val="single" w:sz="4" w:space="0" w:color="auto"/>
              <w:bottom w:val="single" w:sz="4" w:space="0" w:color="auto"/>
              <w:right w:val="single" w:sz="4" w:space="0" w:color="auto"/>
            </w:tcBorders>
          </w:tcPr>
          <w:p w14:paraId="2BC8643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5768523</w:t>
            </w:r>
          </w:p>
        </w:tc>
        <w:tc>
          <w:tcPr>
            <w:tcW w:w="1134" w:type="dxa"/>
            <w:tcBorders>
              <w:top w:val="single" w:sz="4" w:space="0" w:color="auto"/>
              <w:left w:val="single" w:sz="4" w:space="0" w:color="auto"/>
              <w:bottom w:val="single" w:sz="4" w:space="0" w:color="auto"/>
              <w:right w:val="single" w:sz="4" w:space="0" w:color="auto"/>
            </w:tcBorders>
          </w:tcPr>
          <w:p w14:paraId="41BA311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7436035</w:t>
            </w:r>
          </w:p>
        </w:tc>
      </w:tr>
      <w:tr w:rsidR="009C003A" w:rsidRPr="00A92E63" w14:paraId="1FB52314" w14:textId="77777777" w:rsidTr="009C003A">
        <w:tc>
          <w:tcPr>
            <w:tcW w:w="663" w:type="dxa"/>
            <w:tcBorders>
              <w:top w:val="single" w:sz="4" w:space="0" w:color="auto"/>
              <w:left w:val="single" w:sz="4" w:space="0" w:color="auto"/>
              <w:bottom w:val="single" w:sz="4" w:space="0" w:color="auto"/>
              <w:right w:val="single" w:sz="4" w:space="0" w:color="auto"/>
            </w:tcBorders>
          </w:tcPr>
          <w:p w14:paraId="12E958E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7670</w:t>
            </w:r>
          </w:p>
        </w:tc>
        <w:tc>
          <w:tcPr>
            <w:tcW w:w="1175" w:type="dxa"/>
            <w:tcBorders>
              <w:top w:val="single" w:sz="4" w:space="0" w:color="auto"/>
              <w:left w:val="single" w:sz="4" w:space="0" w:color="auto"/>
              <w:bottom w:val="single" w:sz="4" w:space="0" w:color="auto"/>
              <w:right w:val="single" w:sz="4" w:space="0" w:color="auto"/>
            </w:tcBorders>
          </w:tcPr>
          <w:p w14:paraId="1D034C9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5768519</w:t>
            </w:r>
          </w:p>
        </w:tc>
        <w:tc>
          <w:tcPr>
            <w:tcW w:w="1134" w:type="dxa"/>
            <w:tcBorders>
              <w:top w:val="single" w:sz="4" w:space="0" w:color="auto"/>
              <w:left w:val="single" w:sz="4" w:space="0" w:color="auto"/>
              <w:bottom w:val="single" w:sz="4" w:space="0" w:color="auto"/>
              <w:right w:val="single" w:sz="4" w:space="0" w:color="auto"/>
            </w:tcBorders>
          </w:tcPr>
          <w:p w14:paraId="229DEDB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7436033</w:t>
            </w:r>
          </w:p>
        </w:tc>
      </w:tr>
      <w:tr w:rsidR="009C003A" w:rsidRPr="00A92E63" w14:paraId="6EDCD0F6" w14:textId="77777777" w:rsidTr="009C003A">
        <w:tc>
          <w:tcPr>
            <w:tcW w:w="663" w:type="dxa"/>
            <w:tcBorders>
              <w:top w:val="single" w:sz="4" w:space="0" w:color="auto"/>
              <w:left w:val="single" w:sz="4" w:space="0" w:color="auto"/>
              <w:bottom w:val="single" w:sz="4" w:space="0" w:color="auto"/>
              <w:right w:val="single" w:sz="4" w:space="0" w:color="auto"/>
            </w:tcBorders>
          </w:tcPr>
          <w:p w14:paraId="030F867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7671</w:t>
            </w:r>
          </w:p>
        </w:tc>
        <w:tc>
          <w:tcPr>
            <w:tcW w:w="1175" w:type="dxa"/>
            <w:tcBorders>
              <w:top w:val="single" w:sz="4" w:space="0" w:color="auto"/>
              <w:left w:val="single" w:sz="4" w:space="0" w:color="auto"/>
              <w:bottom w:val="single" w:sz="4" w:space="0" w:color="auto"/>
              <w:right w:val="single" w:sz="4" w:space="0" w:color="auto"/>
            </w:tcBorders>
          </w:tcPr>
          <w:p w14:paraId="05A55E2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5768515</w:t>
            </w:r>
          </w:p>
        </w:tc>
        <w:tc>
          <w:tcPr>
            <w:tcW w:w="1134" w:type="dxa"/>
            <w:tcBorders>
              <w:top w:val="single" w:sz="4" w:space="0" w:color="auto"/>
              <w:left w:val="single" w:sz="4" w:space="0" w:color="auto"/>
              <w:bottom w:val="single" w:sz="4" w:space="0" w:color="auto"/>
              <w:right w:val="single" w:sz="4" w:space="0" w:color="auto"/>
            </w:tcBorders>
          </w:tcPr>
          <w:p w14:paraId="341A452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7436030</w:t>
            </w:r>
          </w:p>
        </w:tc>
      </w:tr>
      <w:tr w:rsidR="009C003A" w:rsidRPr="00A92E63" w14:paraId="0EE41BE0" w14:textId="77777777" w:rsidTr="009C003A">
        <w:tc>
          <w:tcPr>
            <w:tcW w:w="663" w:type="dxa"/>
            <w:tcBorders>
              <w:top w:val="single" w:sz="4" w:space="0" w:color="auto"/>
              <w:left w:val="single" w:sz="4" w:space="0" w:color="auto"/>
              <w:bottom w:val="single" w:sz="4" w:space="0" w:color="auto"/>
              <w:right w:val="single" w:sz="4" w:space="0" w:color="auto"/>
            </w:tcBorders>
          </w:tcPr>
          <w:p w14:paraId="2849677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7672</w:t>
            </w:r>
          </w:p>
        </w:tc>
        <w:tc>
          <w:tcPr>
            <w:tcW w:w="1175" w:type="dxa"/>
            <w:tcBorders>
              <w:top w:val="single" w:sz="4" w:space="0" w:color="auto"/>
              <w:left w:val="single" w:sz="4" w:space="0" w:color="auto"/>
              <w:bottom w:val="single" w:sz="4" w:space="0" w:color="auto"/>
              <w:right w:val="single" w:sz="4" w:space="0" w:color="auto"/>
            </w:tcBorders>
          </w:tcPr>
          <w:p w14:paraId="2313064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5768512</w:t>
            </w:r>
          </w:p>
        </w:tc>
        <w:tc>
          <w:tcPr>
            <w:tcW w:w="1134" w:type="dxa"/>
            <w:tcBorders>
              <w:top w:val="single" w:sz="4" w:space="0" w:color="auto"/>
              <w:left w:val="single" w:sz="4" w:space="0" w:color="auto"/>
              <w:bottom w:val="single" w:sz="4" w:space="0" w:color="auto"/>
              <w:right w:val="single" w:sz="4" w:space="0" w:color="auto"/>
            </w:tcBorders>
          </w:tcPr>
          <w:p w14:paraId="2BE5185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7436027</w:t>
            </w:r>
          </w:p>
        </w:tc>
      </w:tr>
      <w:tr w:rsidR="009C003A" w:rsidRPr="00A92E63" w14:paraId="13D30B3B" w14:textId="77777777" w:rsidTr="009C003A">
        <w:tc>
          <w:tcPr>
            <w:tcW w:w="663" w:type="dxa"/>
            <w:tcBorders>
              <w:top w:val="single" w:sz="4" w:space="0" w:color="auto"/>
              <w:left w:val="single" w:sz="4" w:space="0" w:color="auto"/>
              <w:bottom w:val="single" w:sz="4" w:space="0" w:color="auto"/>
              <w:right w:val="single" w:sz="4" w:space="0" w:color="auto"/>
            </w:tcBorders>
          </w:tcPr>
          <w:p w14:paraId="600E186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7673</w:t>
            </w:r>
          </w:p>
        </w:tc>
        <w:tc>
          <w:tcPr>
            <w:tcW w:w="1175" w:type="dxa"/>
            <w:tcBorders>
              <w:top w:val="single" w:sz="4" w:space="0" w:color="auto"/>
              <w:left w:val="single" w:sz="4" w:space="0" w:color="auto"/>
              <w:bottom w:val="single" w:sz="4" w:space="0" w:color="auto"/>
              <w:right w:val="single" w:sz="4" w:space="0" w:color="auto"/>
            </w:tcBorders>
          </w:tcPr>
          <w:p w14:paraId="17CBBBF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5768511</w:t>
            </w:r>
          </w:p>
        </w:tc>
        <w:tc>
          <w:tcPr>
            <w:tcW w:w="1134" w:type="dxa"/>
            <w:tcBorders>
              <w:top w:val="single" w:sz="4" w:space="0" w:color="auto"/>
              <w:left w:val="single" w:sz="4" w:space="0" w:color="auto"/>
              <w:bottom w:val="single" w:sz="4" w:space="0" w:color="auto"/>
              <w:right w:val="single" w:sz="4" w:space="0" w:color="auto"/>
            </w:tcBorders>
          </w:tcPr>
          <w:p w14:paraId="7DF7505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7436022</w:t>
            </w:r>
          </w:p>
        </w:tc>
      </w:tr>
      <w:tr w:rsidR="009C003A" w:rsidRPr="00A92E63" w14:paraId="504098CD" w14:textId="77777777" w:rsidTr="009C003A">
        <w:tc>
          <w:tcPr>
            <w:tcW w:w="663" w:type="dxa"/>
            <w:tcBorders>
              <w:top w:val="single" w:sz="4" w:space="0" w:color="auto"/>
              <w:left w:val="single" w:sz="4" w:space="0" w:color="auto"/>
              <w:bottom w:val="single" w:sz="4" w:space="0" w:color="auto"/>
              <w:right w:val="single" w:sz="4" w:space="0" w:color="auto"/>
            </w:tcBorders>
          </w:tcPr>
          <w:p w14:paraId="22628B4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7674</w:t>
            </w:r>
          </w:p>
        </w:tc>
        <w:tc>
          <w:tcPr>
            <w:tcW w:w="1175" w:type="dxa"/>
            <w:tcBorders>
              <w:top w:val="single" w:sz="4" w:space="0" w:color="auto"/>
              <w:left w:val="single" w:sz="4" w:space="0" w:color="auto"/>
              <w:bottom w:val="single" w:sz="4" w:space="0" w:color="auto"/>
              <w:right w:val="single" w:sz="4" w:space="0" w:color="auto"/>
            </w:tcBorders>
          </w:tcPr>
          <w:p w14:paraId="39853EF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5768506</w:t>
            </w:r>
          </w:p>
        </w:tc>
        <w:tc>
          <w:tcPr>
            <w:tcW w:w="1134" w:type="dxa"/>
            <w:tcBorders>
              <w:top w:val="single" w:sz="4" w:space="0" w:color="auto"/>
              <w:left w:val="single" w:sz="4" w:space="0" w:color="auto"/>
              <w:bottom w:val="single" w:sz="4" w:space="0" w:color="auto"/>
              <w:right w:val="single" w:sz="4" w:space="0" w:color="auto"/>
            </w:tcBorders>
          </w:tcPr>
          <w:p w14:paraId="47CE4BD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7435984</w:t>
            </w:r>
          </w:p>
        </w:tc>
      </w:tr>
      <w:tr w:rsidR="009C003A" w:rsidRPr="00A92E63" w14:paraId="212E8D23" w14:textId="77777777" w:rsidTr="009C003A">
        <w:tc>
          <w:tcPr>
            <w:tcW w:w="663" w:type="dxa"/>
            <w:tcBorders>
              <w:top w:val="single" w:sz="4" w:space="0" w:color="auto"/>
              <w:left w:val="single" w:sz="4" w:space="0" w:color="auto"/>
              <w:bottom w:val="single" w:sz="4" w:space="0" w:color="auto"/>
              <w:right w:val="single" w:sz="4" w:space="0" w:color="auto"/>
            </w:tcBorders>
          </w:tcPr>
          <w:p w14:paraId="5932C99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7675</w:t>
            </w:r>
          </w:p>
        </w:tc>
        <w:tc>
          <w:tcPr>
            <w:tcW w:w="1175" w:type="dxa"/>
            <w:tcBorders>
              <w:top w:val="single" w:sz="4" w:space="0" w:color="auto"/>
              <w:left w:val="single" w:sz="4" w:space="0" w:color="auto"/>
              <w:bottom w:val="single" w:sz="4" w:space="0" w:color="auto"/>
              <w:right w:val="single" w:sz="4" w:space="0" w:color="auto"/>
            </w:tcBorders>
          </w:tcPr>
          <w:p w14:paraId="0C6B720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5768521</w:t>
            </w:r>
          </w:p>
        </w:tc>
        <w:tc>
          <w:tcPr>
            <w:tcW w:w="1134" w:type="dxa"/>
            <w:tcBorders>
              <w:top w:val="single" w:sz="4" w:space="0" w:color="auto"/>
              <w:left w:val="single" w:sz="4" w:space="0" w:color="auto"/>
              <w:bottom w:val="single" w:sz="4" w:space="0" w:color="auto"/>
              <w:right w:val="single" w:sz="4" w:space="0" w:color="auto"/>
            </w:tcBorders>
          </w:tcPr>
          <w:p w14:paraId="110252C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7435983</w:t>
            </w:r>
          </w:p>
        </w:tc>
      </w:tr>
      <w:tr w:rsidR="009C003A" w:rsidRPr="00A92E63" w14:paraId="60ECB4BC" w14:textId="77777777" w:rsidTr="009C003A">
        <w:tc>
          <w:tcPr>
            <w:tcW w:w="663" w:type="dxa"/>
            <w:tcBorders>
              <w:top w:val="single" w:sz="4" w:space="0" w:color="auto"/>
              <w:left w:val="single" w:sz="4" w:space="0" w:color="auto"/>
              <w:bottom w:val="single" w:sz="4" w:space="0" w:color="auto"/>
              <w:right w:val="single" w:sz="4" w:space="0" w:color="auto"/>
            </w:tcBorders>
          </w:tcPr>
          <w:p w14:paraId="11E9405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7676</w:t>
            </w:r>
          </w:p>
        </w:tc>
        <w:tc>
          <w:tcPr>
            <w:tcW w:w="1175" w:type="dxa"/>
            <w:tcBorders>
              <w:top w:val="single" w:sz="4" w:space="0" w:color="auto"/>
              <w:left w:val="single" w:sz="4" w:space="0" w:color="auto"/>
              <w:bottom w:val="single" w:sz="4" w:space="0" w:color="auto"/>
              <w:right w:val="single" w:sz="4" w:space="0" w:color="auto"/>
            </w:tcBorders>
          </w:tcPr>
          <w:p w14:paraId="3C55640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5768459</w:t>
            </w:r>
          </w:p>
        </w:tc>
        <w:tc>
          <w:tcPr>
            <w:tcW w:w="1134" w:type="dxa"/>
            <w:tcBorders>
              <w:top w:val="single" w:sz="4" w:space="0" w:color="auto"/>
              <w:left w:val="single" w:sz="4" w:space="0" w:color="auto"/>
              <w:bottom w:val="single" w:sz="4" w:space="0" w:color="auto"/>
              <w:right w:val="single" w:sz="4" w:space="0" w:color="auto"/>
            </w:tcBorders>
          </w:tcPr>
          <w:p w14:paraId="32EA488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7435646</w:t>
            </w:r>
          </w:p>
        </w:tc>
      </w:tr>
      <w:tr w:rsidR="009C003A" w:rsidRPr="00A92E63" w14:paraId="672953BD" w14:textId="77777777" w:rsidTr="009C003A">
        <w:tc>
          <w:tcPr>
            <w:tcW w:w="663" w:type="dxa"/>
            <w:tcBorders>
              <w:top w:val="single" w:sz="4" w:space="0" w:color="auto"/>
              <w:left w:val="single" w:sz="4" w:space="0" w:color="auto"/>
              <w:bottom w:val="single" w:sz="4" w:space="0" w:color="auto"/>
              <w:right w:val="single" w:sz="4" w:space="0" w:color="auto"/>
            </w:tcBorders>
          </w:tcPr>
          <w:p w14:paraId="73DE86C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7677</w:t>
            </w:r>
          </w:p>
        </w:tc>
        <w:tc>
          <w:tcPr>
            <w:tcW w:w="1175" w:type="dxa"/>
            <w:tcBorders>
              <w:top w:val="single" w:sz="4" w:space="0" w:color="auto"/>
              <w:left w:val="single" w:sz="4" w:space="0" w:color="auto"/>
              <w:bottom w:val="single" w:sz="4" w:space="0" w:color="auto"/>
              <w:right w:val="single" w:sz="4" w:space="0" w:color="auto"/>
            </w:tcBorders>
          </w:tcPr>
          <w:p w14:paraId="3AE4A0F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5768486</w:t>
            </w:r>
          </w:p>
        </w:tc>
        <w:tc>
          <w:tcPr>
            <w:tcW w:w="1134" w:type="dxa"/>
            <w:tcBorders>
              <w:top w:val="single" w:sz="4" w:space="0" w:color="auto"/>
              <w:left w:val="single" w:sz="4" w:space="0" w:color="auto"/>
              <w:bottom w:val="single" w:sz="4" w:space="0" w:color="auto"/>
              <w:right w:val="single" w:sz="4" w:space="0" w:color="auto"/>
            </w:tcBorders>
          </w:tcPr>
          <w:p w14:paraId="7000BB9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7435634</w:t>
            </w:r>
          </w:p>
        </w:tc>
      </w:tr>
      <w:tr w:rsidR="009C003A" w:rsidRPr="00A92E63" w14:paraId="326C584F" w14:textId="77777777" w:rsidTr="009C003A">
        <w:tc>
          <w:tcPr>
            <w:tcW w:w="663" w:type="dxa"/>
            <w:tcBorders>
              <w:top w:val="single" w:sz="4" w:space="0" w:color="auto"/>
              <w:left w:val="single" w:sz="4" w:space="0" w:color="auto"/>
              <w:bottom w:val="single" w:sz="4" w:space="0" w:color="auto"/>
              <w:right w:val="single" w:sz="4" w:space="0" w:color="auto"/>
            </w:tcBorders>
          </w:tcPr>
          <w:p w14:paraId="377E696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7678</w:t>
            </w:r>
          </w:p>
        </w:tc>
        <w:tc>
          <w:tcPr>
            <w:tcW w:w="1175" w:type="dxa"/>
            <w:tcBorders>
              <w:top w:val="single" w:sz="4" w:space="0" w:color="auto"/>
              <w:left w:val="single" w:sz="4" w:space="0" w:color="auto"/>
              <w:bottom w:val="single" w:sz="4" w:space="0" w:color="auto"/>
              <w:right w:val="single" w:sz="4" w:space="0" w:color="auto"/>
            </w:tcBorders>
          </w:tcPr>
          <w:p w14:paraId="079D816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5768492</w:t>
            </w:r>
          </w:p>
        </w:tc>
        <w:tc>
          <w:tcPr>
            <w:tcW w:w="1134" w:type="dxa"/>
            <w:tcBorders>
              <w:top w:val="single" w:sz="4" w:space="0" w:color="auto"/>
              <w:left w:val="single" w:sz="4" w:space="0" w:color="auto"/>
              <w:bottom w:val="single" w:sz="4" w:space="0" w:color="auto"/>
              <w:right w:val="single" w:sz="4" w:space="0" w:color="auto"/>
            </w:tcBorders>
          </w:tcPr>
          <w:p w14:paraId="407A647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7435632</w:t>
            </w:r>
          </w:p>
        </w:tc>
      </w:tr>
      <w:tr w:rsidR="009C003A" w:rsidRPr="00A92E63" w14:paraId="40F2CFEB" w14:textId="77777777" w:rsidTr="009C003A">
        <w:tc>
          <w:tcPr>
            <w:tcW w:w="663" w:type="dxa"/>
            <w:tcBorders>
              <w:top w:val="single" w:sz="4" w:space="0" w:color="auto"/>
              <w:left w:val="single" w:sz="4" w:space="0" w:color="auto"/>
              <w:bottom w:val="single" w:sz="4" w:space="0" w:color="auto"/>
              <w:right w:val="single" w:sz="4" w:space="0" w:color="auto"/>
            </w:tcBorders>
          </w:tcPr>
          <w:p w14:paraId="0184A1F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7679</w:t>
            </w:r>
          </w:p>
        </w:tc>
        <w:tc>
          <w:tcPr>
            <w:tcW w:w="1175" w:type="dxa"/>
            <w:tcBorders>
              <w:top w:val="single" w:sz="4" w:space="0" w:color="auto"/>
              <w:left w:val="single" w:sz="4" w:space="0" w:color="auto"/>
              <w:bottom w:val="single" w:sz="4" w:space="0" w:color="auto"/>
              <w:right w:val="single" w:sz="4" w:space="0" w:color="auto"/>
            </w:tcBorders>
          </w:tcPr>
          <w:p w14:paraId="5845932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5768554</w:t>
            </w:r>
          </w:p>
        </w:tc>
        <w:tc>
          <w:tcPr>
            <w:tcW w:w="1134" w:type="dxa"/>
            <w:tcBorders>
              <w:top w:val="single" w:sz="4" w:space="0" w:color="auto"/>
              <w:left w:val="single" w:sz="4" w:space="0" w:color="auto"/>
              <w:bottom w:val="single" w:sz="4" w:space="0" w:color="auto"/>
              <w:right w:val="single" w:sz="4" w:space="0" w:color="auto"/>
            </w:tcBorders>
          </w:tcPr>
          <w:p w14:paraId="002C5CD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7435643</w:t>
            </w:r>
          </w:p>
        </w:tc>
      </w:tr>
      <w:tr w:rsidR="009C003A" w:rsidRPr="00A92E63" w14:paraId="266147F5" w14:textId="77777777" w:rsidTr="009C003A">
        <w:tc>
          <w:tcPr>
            <w:tcW w:w="663" w:type="dxa"/>
            <w:tcBorders>
              <w:top w:val="single" w:sz="4" w:space="0" w:color="auto"/>
              <w:left w:val="single" w:sz="4" w:space="0" w:color="auto"/>
              <w:bottom w:val="single" w:sz="4" w:space="0" w:color="auto"/>
              <w:right w:val="single" w:sz="4" w:space="0" w:color="auto"/>
            </w:tcBorders>
          </w:tcPr>
          <w:p w14:paraId="3E1F311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7680</w:t>
            </w:r>
          </w:p>
        </w:tc>
        <w:tc>
          <w:tcPr>
            <w:tcW w:w="1175" w:type="dxa"/>
            <w:tcBorders>
              <w:top w:val="single" w:sz="4" w:space="0" w:color="auto"/>
              <w:left w:val="single" w:sz="4" w:space="0" w:color="auto"/>
              <w:bottom w:val="single" w:sz="4" w:space="0" w:color="auto"/>
              <w:right w:val="single" w:sz="4" w:space="0" w:color="auto"/>
            </w:tcBorders>
          </w:tcPr>
          <w:p w14:paraId="4DABACA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5768513</w:t>
            </w:r>
          </w:p>
        </w:tc>
        <w:tc>
          <w:tcPr>
            <w:tcW w:w="1134" w:type="dxa"/>
            <w:tcBorders>
              <w:top w:val="single" w:sz="4" w:space="0" w:color="auto"/>
              <w:left w:val="single" w:sz="4" w:space="0" w:color="auto"/>
              <w:bottom w:val="single" w:sz="4" w:space="0" w:color="auto"/>
              <w:right w:val="single" w:sz="4" w:space="0" w:color="auto"/>
            </w:tcBorders>
          </w:tcPr>
          <w:p w14:paraId="4E0B665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7435423</w:t>
            </w:r>
          </w:p>
        </w:tc>
      </w:tr>
      <w:tr w:rsidR="009C003A" w:rsidRPr="00A92E63" w14:paraId="64832DF8" w14:textId="77777777" w:rsidTr="009C003A">
        <w:tc>
          <w:tcPr>
            <w:tcW w:w="663" w:type="dxa"/>
            <w:tcBorders>
              <w:top w:val="single" w:sz="4" w:space="0" w:color="auto"/>
              <w:left w:val="single" w:sz="4" w:space="0" w:color="auto"/>
              <w:bottom w:val="single" w:sz="4" w:space="0" w:color="auto"/>
              <w:right w:val="single" w:sz="4" w:space="0" w:color="auto"/>
            </w:tcBorders>
          </w:tcPr>
          <w:p w14:paraId="7D12589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7681</w:t>
            </w:r>
          </w:p>
        </w:tc>
        <w:tc>
          <w:tcPr>
            <w:tcW w:w="1175" w:type="dxa"/>
            <w:tcBorders>
              <w:top w:val="single" w:sz="4" w:space="0" w:color="auto"/>
              <w:left w:val="single" w:sz="4" w:space="0" w:color="auto"/>
              <w:bottom w:val="single" w:sz="4" w:space="0" w:color="auto"/>
              <w:right w:val="single" w:sz="4" w:space="0" w:color="auto"/>
            </w:tcBorders>
          </w:tcPr>
          <w:p w14:paraId="43DEA4B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5768415</w:t>
            </w:r>
          </w:p>
        </w:tc>
        <w:tc>
          <w:tcPr>
            <w:tcW w:w="1134" w:type="dxa"/>
            <w:tcBorders>
              <w:top w:val="single" w:sz="4" w:space="0" w:color="auto"/>
              <w:left w:val="single" w:sz="4" w:space="0" w:color="auto"/>
              <w:bottom w:val="single" w:sz="4" w:space="0" w:color="auto"/>
              <w:right w:val="single" w:sz="4" w:space="0" w:color="auto"/>
            </w:tcBorders>
          </w:tcPr>
          <w:p w14:paraId="4F61583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7435413</w:t>
            </w:r>
          </w:p>
        </w:tc>
      </w:tr>
      <w:tr w:rsidR="009C003A" w:rsidRPr="00A92E63" w14:paraId="778D9556" w14:textId="77777777" w:rsidTr="009C003A">
        <w:tc>
          <w:tcPr>
            <w:tcW w:w="663" w:type="dxa"/>
            <w:tcBorders>
              <w:top w:val="single" w:sz="4" w:space="0" w:color="auto"/>
              <w:left w:val="single" w:sz="4" w:space="0" w:color="auto"/>
              <w:bottom w:val="single" w:sz="4" w:space="0" w:color="auto"/>
              <w:right w:val="single" w:sz="4" w:space="0" w:color="auto"/>
            </w:tcBorders>
          </w:tcPr>
          <w:p w14:paraId="17876F1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7682</w:t>
            </w:r>
          </w:p>
        </w:tc>
        <w:tc>
          <w:tcPr>
            <w:tcW w:w="1175" w:type="dxa"/>
            <w:tcBorders>
              <w:top w:val="single" w:sz="4" w:space="0" w:color="auto"/>
              <w:left w:val="single" w:sz="4" w:space="0" w:color="auto"/>
              <w:bottom w:val="single" w:sz="4" w:space="0" w:color="auto"/>
              <w:right w:val="single" w:sz="4" w:space="0" w:color="auto"/>
            </w:tcBorders>
          </w:tcPr>
          <w:p w14:paraId="41BCAF3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5768392</w:t>
            </w:r>
          </w:p>
        </w:tc>
        <w:tc>
          <w:tcPr>
            <w:tcW w:w="1134" w:type="dxa"/>
            <w:tcBorders>
              <w:top w:val="single" w:sz="4" w:space="0" w:color="auto"/>
              <w:left w:val="single" w:sz="4" w:space="0" w:color="auto"/>
              <w:bottom w:val="single" w:sz="4" w:space="0" w:color="auto"/>
              <w:right w:val="single" w:sz="4" w:space="0" w:color="auto"/>
            </w:tcBorders>
          </w:tcPr>
          <w:p w14:paraId="7E9A111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7435316</w:t>
            </w:r>
          </w:p>
        </w:tc>
      </w:tr>
      <w:tr w:rsidR="009C003A" w:rsidRPr="00A92E63" w14:paraId="35E90FB3" w14:textId="77777777" w:rsidTr="009C003A">
        <w:tc>
          <w:tcPr>
            <w:tcW w:w="663" w:type="dxa"/>
            <w:tcBorders>
              <w:top w:val="single" w:sz="4" w:space="0" w:color="auto"/>
              <w:left w:val="single" w:sz="4" w:space="0" w:color="auto"/>
              <w:bottom w:val="single" w:sz="4" w:space="0" w:color="auto"/>
              <w:right w:val="single" w:sz="4" w:space="0" w:color="auto"/>
            </w:tcBorders>
          </w:tcPr>
          <w:p w14:paraId="0DA6EE4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7683</w:t>
            </w:r>
          </w:p>
        </w:tc>
        <w:tc>
          <w:tcPr>
            <w:tcW w:w="1175" w:type="dxa"/>
            <w:tcBorders>
              <w:top w:val="single" w:sz="4" w:space="0" w:color="auto"/>
              <w:left w:val="single" w:sz="4" w:space="0" w:color="auto"/>
              <w:bottom w:val="single" w:sz="4" w:space="0" w:color="auto"/>
              <w:right w:val="single" w:sz="4" w:space="0" w:color="auto"/>
            </w:tcBorders>
          </w:tcPr>
          <w:p w14:paraId="580F817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5768477</w:t>
            </w:r>
          </w:p>
        </w:tc>
        <w:tc>
          <w:tcPr>
            <w:tcW w:w="1134" w:type="dxa"/>
            <w:tcBorders>
              <w:top w:val="single" w:sz="4" w:space="0" w:color="auto"/>
              <w:left w:val="single" w:sz="4" w:space="0" w:color="auto"/>
              <w:bottom w:val="single" w:sz="4" w:space="0" w:color="auto"/>
              <w:right w:val="single" w:sz="4" w:space="0" w:color="auto"/>
            </w:tcBorders>
          </w:tcPr>
          <w:p w14:paraId="65E5A49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7435234</w:t>
            </w:r>
          </w:p>
        </w:tc>
      </w:tr>
      <w:tr w:rsidR="009C003A" w:rsidRPr="00A92E63" w14:paraId="2EF787D3" w14:textId="77777777" w:rsidTr="009C003A">
        <w:tc>
          <w:tcPr>
            <w:tcW w:w="663" w:type="dxa"/>
            <w:tcBorders>
              <w:top w:val="single" w:sz="4" w:space="0" w:color="auto"/>
              <w:left w:val="single" w:sz="4" w:space="0" w:color="auto"/>
              <w:bottom w:val="single" w:sz="4" w:space="0" w:color="auto"/>
              <w:right w:val="single" w:sz="4" w:space="0" w:color="auto"/>
            </w:tcBorders>
          </w:tcPr>
          <w:p w14:paraId="490C18B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7684</w:t>
            </w:r>
          </w:p>
        </w:tc>
        <w:tc>
          <w:tcPr>
            <w:tcW w:w="1175" w:type="dxa"/>
            <w:tcBorders>
              <w:top w:val="single" w:sz="4" w:space="0" w:color="auto"/>
              <w:left w:val="single" w:sz="4" w:space="0" w:color="auto"/>
              <w:bottom w:val="single" w:sz="4" w:space="0" w:color="auto"/>
              <w:right w:val="single" w:sz="4" w:space="0" w:color="auto"/>
            </w:tcBorders>
          </w:tcPr>
          <w:p w14:paraId="701E459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5768469</w:t>
            </w:r>
          </w:p>
        </w:tc>
        <w:tc>
          <w:tcPr>
            <w:tcW w:w="1134" w:type="dxa"/>
            <w:tcBorders>
              <w:top w:val="single" w:sz="4" w:space="0" w:color="auto"/>
              <w:left w:val="single" w:sz="4" w:space="0" w:color="auto"/>
              <w:bottom w:val="single" w:sz="4" w:space="0" w:color="auto"/>
              <w:right w:val="single" w:sz="4" w:space="0" w:color="auto"/>
            </w:tcBorders>
          </w:tcPr>
          <w:p w14:paraId="54612C9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7435197</w:t>
            </w:r>
          </w:p>
        </w:tc>
      </w:tr>
      <w:tr w:rsidR="009C003A" w:rsidRPr="00A92E63" w14:paraId="4534CFA9" w14:textId="77777777" w:rsidTr="009C003A">
        <w:tc>
          <w:tcPr>
            <w:tcW w:w="663" w:type="dxa"/>
            <w:tcBorders>
              <w:top w:val="single" w:sz="4" w:space="0" w:color="auto"/>
              <w:left w:val="single" w:sz="4" w:space="0" w:color="auto"/>
              <w:bottom w:val="single" w:sz="4" w:space="0" w:color="auto"/>
              <w:right w:val="single" w:sz="4" w:space="0" w:color="auto"/>
            </w:tcBorders>
          </w:tcPr>
          <w:p w14:paraId="692278A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7685</w:t>
            </w:r>
          </w:p>
        </w:tc>
        <w:tc>
          <w:tcPr>
            <w:tcW w:w="1175" w:type="dxa"/>
            <w:tcBorders>
              <w:top w:val="single" w:sz="4" w:space="0" w:color="auto"/>
              <w:left w:val="single" w:sz="4" w:space="0" w:color="auto"/>
              <w:bottom w:val="single" w:sz="4" w:space="0" w:color="auto"/>
              <w:right w:val="single" w:sz="4" w:space="0" w:color="auto"/>
            </w:tcBorders>
          </w:tcPr>
          <w:p w14:paraId="6A7A7D3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5768438</w:t>
            </w:r>
          </w:p>
        </w:tc>
        <w:tc>
          <w:tcPr>
            <w:tcW w:w="1134" w:type="dxa"/>
            <w:tcBorders>
              <w:top w:val="single" w:sz="4" w:space="0" w:color="auto"/>
              <w:left w:val="single" w:sz="4" w:space="0" w:color="auto"/>
              <w:bottom w:val="single" w:sz="4" w:space="0" w:color="auto"/>
              <w:right w:val="single" w:sz="4" w:space="0" w:color="auto"/>
            </w:tcBorders>
          </w:tcPr>
          <w:p w14:paraId="7821D6A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7435190</w:t>
            </w:r>
          </w:p>
        </w:tc>
      </w:tr>
      <w:tr w:rsidR="009C003A" w:rsidRPr="00A92E63" w14:paraId="0CC43719" w14:textId="77777777" w:rsidTr="009C003A">
        <w:tc>
          <w:tcPr>
            <w:tcW w:w="663" w:type="dxa"/>
            <w:tcBorders>
              <w:top w:val="single" w:sz="4" w:space="0" w:color="auto"/>
              <w:left w:val="single" w:sz="4" w:space="0" w:color="auto"/>
              <w:bottom w:val="single" w:sz="4" w:space="0" w:color="auto"/>
              <w:right w:val="single" w:sz="4" w:space="0" w:color="auto"/>
            </w:tcBorders>
          </w:tcPr>
          <w:p w14:paraId="160F5E2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7686</w:t>
            </w:r>
          </w:p>
        </w:tc>
        <w:tc>
          <w:tcPr>
            <w:tcW w:w="1175" w:type="dxa"/>
            <w:tcBorders>
              <w:top w:val="single" w:sz="4" w:space="0" w:color="auto"/>
              <w:left w:val="single" w:sz="4" w:space="0" w:color="auto"/>
              <w:bottom w:val="single" w:sz="4" w:space="0" w:color="auto"/>
              <w:right w:val="single" w:sz="4" w:space="0" w:color="auto"/>
            </w:tcBorders>
          </w:tcPr>
          <w:p w14:paraId="669B331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5768409</w:t>
            </w:r>
          </w:p>
        </w:tc>
        <w:tc>
          <w:tcPr>
            <w:tcW w:w="1134" w:type="dxa"/>
            <w:tcBorders>
              <w:top w:val="single" w:sz="4" w:space="0" w:color="auto"/>
              <w:left w:val="single" w:sz="4" w:space="0" w:color="auto"/>
              <w:bottom w:val="single" w:sz="4" w:space="0" w:color="auto"/>
              <w:right w:val="single" w:sz="4" w:space="0" w:color="auto"/>
            </w:tcBorders>
          </w:tcPr>
          <w:p w14:paraId="6B03D30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7435158</w:t>
            </w:r>
          </w:p>
        </w:tc>
      </w:tr>
      <w:tr w:rsidR="009C003A" w:rsidRPr="00A92E63" w14:paraId="6C2EAC7A" w14:textId="77777777" w:rsidTr="009C003A">
        <w:tc>
          <w:tcPr>
            <w:tcW w:w="663" w:type="dxa"/>
            <w:tcBorders>
              <w:top w:val="single" w:sz="4" w:space="0" w:color="auto"/>
              <w:left w:val="single" w:sz="4" w:space="0" w:color="auto"/>
              <w:bottom w:val="single" w:sz="4" w:space="0" w:color="auto"/>
              <w:right w:val="single" w:sz="4" w:space="0" w:color="auto"/>
            </w:tcBorders>
          </w:tcPr>
          <w:p w14:paraId="5E82755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7687</w:t>
            </w:r>
          </w:p>
        </w:tc>
        <w:tc>
          <w:tcPr>
            <w:tcW w:w="1175" w:type="dxa"/>
            <w:tcBorders>
              <w:top w:val="single" w:sz="4" w:space="0" w:color="auto"/>
              <w:left w:val="single" w:sz="4" w:space="0" w:color="auto"/>
              <w:bottom w:val="single" w:sz="4" w:space="0" w:color="auto"/>
              <w:right w:val="single" w:sz="4" w:space="0" w:color="auto"/>
            </w:tcBorders>
          </w:tcPr>
          <w:p w14:paraId="4DDCCB2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5768403</w:t>
            </w:r>
          </w:p>
        </w:tc>
        <w:tc>
          <w:tcPr>
            <w:tcW w:w="1134" w:type="dxa"/>
            <w:tcBorders>
              <w:top w:val="single" w:sz="4" w:space="0" w:color="auto"/>
              <w:left w:val="single" w:sz="4" w:space="0" w:color="auto"/>
              <w:bottom w:val="single" w:sz="4" w:space="0" w:color="auto"/>
              <w:right w:val="single" w:sz="4" w:space="0" w:color="auto"/>
            </w:tcBorders>
          </w:tcPr>
          <w:p w14:paraId="2A6B29C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7435141</w:t>
            </w:r>
          </w:p>
        </w:tc>
      </w:tr>
      <w:tr w:rsidR="009C003A" w:rsidRPr="00A92E63" w14:paraId="7596F507" w14:textId="77777777" w:rsidTr="009C003A">
        <w:tc>
          <w:tcPr>
            <w:tcW w:w="663" w:type="dxa"/>
            <w:tcBorders>
              <w:top w:val="single" w:sz="4" w:space="0" w:color="auto"/>
              <w:left w:val="single" w:sz="4" w:space="0" w:color="auto"/>
              <w:bottom w:val="single" w:sz="4" w:space="0" w:color="auto"/>
              <w:right w:val="single" w:sz="4" w:space="0" w:color="auto"/>
            </w:tcBorders>
          </w:tcPr>
          <w:p w14:paraId="559BC7D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7688</w:t>
            </w:r>
          </w:p>
        </w:tc>
        <w:tc>
          <w:tcPr>
            <w:tcW w:w="1175" w:type="dxa"/>
            <w:tcBorders>
              <w:top w:val="single" w:sz="4" w:space="0" w:color="auto"/>
              <w:left w:val="single" w:sz="4" w:space="0" w:color="auto"/>
              <w:bottom w:val="single" w:sz="4" w:space="0" w:color="auto"/>
              <w:right w:val="single" w:sz="4" w:space="0" w:color="auto"/>
            </w:tcBorders>
          </w:tcPr>
          <w:p w14:paraId="544D94B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5768388</w:t>
            </w:r>
          </w:p>
        </w:tc>
        <w:tc>
          <w:tcPr>
            <w:tcW w:w="1134" w:type="dxa"/>
            <w:tcBorders>
              <w:top w:val="single" w:sz="4" w:space="0" w:color="auto"/>
              <w:left w:val="single" w:sz="4" w:space="0" w:color="auto"/>
              <w:bottom w:val="single" w:sz="4" w:space="0" w:color="auto"/>
              <w:right w:val="single" w:sz="4" w:space="0" w:color="auto"/>
            </w:tcBorders>
          </w:tcPr>
          <w:p w14:paraId="3F4FDB2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7435068</w:t>
            </w:r>
          </w:p>
        </w:tc>
      </w:tr>
      <w:tr w:rsidR="009C003A" w:rsidRPr="00A92E63" w14:paraId="0C231F2C" w14:textId="77777777" w:rsidTr="009C003A">
        <w:tc>
          <w:tcPr>
            <w:tcW w:w="663" w:type="dxa"/>
            <w:tcBorders>
              <w:top w:val="single" w:sz="4" w:space="0" w:color="auto"/>
              <w:left w:val="single" w:sz="4" w:space="0" w:color="auto"/>
              <w:bottom w:val="single" w:sz="4" w:space="0" w:color="auto"/>
              <w:right w:val="single" w:sz="4" w:space="0" w:color="auto"/>
            </w:tcBorders>
          </w:tcPr>
          <w:p w14:paraId="3B42FE8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7689</w:t>
            </w:r>
          </w:p>
        </w:tc>
        <w:tc>
          <w:tcPr>
            <w:tcW w:w="1175" w:type="dxa"/>
            <w:tcBorders>
              <w:top w:val="single" w:sz="4" w:space="0" w:color="auto"/>
              <w:left w:val="single" w:sz="4" w:space="0" w:color="auto"/>
              <w:bottom w:val="single" w:sz="4" w:space="0" w:color="auto"/>
              <w:right w:val="single" w:sz="4" w:space="0" w:color="auto"/>
            </w:tcBorders>
          </w:tcPr>
          <w:p w14:paraId="142BA45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5768380</w:t>
            </w:r>
          </w:p>
        </w:tc>
        <w:tc>
          <w:tcPr>
            <w:tcW w:w="1134" w:type="dxa"/>
            <w:tcBorders>
              <w:top w:val="single" w:sz="4" w:space="0" w:color="auto"/>
              <w:left w:val="single" w:sz="4" w:space="0" w:color="auto"/>
              <w:bottom w:val="single" w:sz="4" w:space="0" w:color="auto"/>
              <w:right w:val="single" w:sz="4" w:space="0" w:color="auto"/>
            </w:tcBorders>
          </w:tcPr>
          <w:p w14:paraId="694B630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7435066</w:t>
            </w:r>
          </w:p>
        </w:tc>
      </w:tr>
      <w:tr w:rsidR="009C003A" w:rsidRPr="00A92E63" w14:paraId="58C01FAF" w14:textId="77777777" w:rsidTr="009C003A">
        <w:tc>
          <w:tcPr>
            <w:tcW w:w="663" w:type="dxa"/>
            <w:tcBorders>
              <w:top w:val="single" w:sz="4" w:space="0" w:color="auto"/>
              <w:left w:val="single" w:sz="4" w:space="0" w:color="auto"/>
              <w:bottom w:val="single" w:sz="4" w:space="0" w:color="auto"/>
              <w:right w:val="single" w:sz="4" w:space="0" w:color="auto"/>
            </w:tcBorders>
          </w:tcPr>
          <w:p w14:paraId="3A6F98B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7690</w:t>
            </w:r>
          </w:p>
        </w:tc>
        <w:tc>
          <w:tcPr>
            <w:tcW w:w="1175" w:type="dxa"/>
            <w:tcBorders>
              <w:top w:val="single" w:sz="4" w:space="0" w:color="auto"/>
              <w:left w:val="single" w:sz="4" w:space="0" w:color="auto"/>
              <w:bottom w:val="single" w:sz="4" w:space="0" w:color="auto"/>
              <w:right w:val="single" w:sz="4" w:space="0" w:color="auto"/>
            </w:tcBorders>
          </w:tcPr>
          <w:p w14:paraId="6642E4D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5768361</w:t>
            </w:r>
          </w:p>
        </w:tc>
        <w:tc>
          <w:tcPr>
            <w:tcW w:w="1134" w:type="dxa"/>
            <w:tcBorders>
              <w:top w:val="single" w:sz="4" w:space="0" w:color="auto"/>
              <w:left w:val="single" w:sz="4" w:space="0" w:color="auto"/>
              <w:bottom w:val="single" w:sz="4" w:space="0" w:color="auto"/>
              <w:right w:val="single" w:sz="4" w:space="0" w:color="auto"/>
            </w:tcBorders>
          </w:tcPr>
          <w:p w14:paraId="2F51308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7435053</w:t>
            </w:r>
          </w:p>
        </w:tc>
      </w:tr>
      <w:tr w:rsidR="009C003A" w:rsidRPr="00A92E63" w14:paraId="5E70D1B3" w14:textId="77777777" w:rsidTr="009C003A">
        <w:tc>
          <w:tcPr>
            <w:tcW w:w="663" w:type="dxa"/>
            <w:tcBorders>
              <w:top w:val="single" w:sz="4" w:space="0" w:color="auto"/>
              <w:left w:val="single" w:sz="4" w:space="0" w:color="auto"/>
              <w:bottom w:val="single" w:sz="4" w:space="0" w:color="auto"/>
              <w:right w:val="single" w:sz="4" w:space="0" w:color="auto"/>
            </w:tcBorders>
          </w:tcPr>
          <w:p w14:paraId="5D8C589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7691</w:t>
            </w:r>
          </w:p>
        </w:tc>
        <w:tc>
          <w:tcPr>
            <w:tcW w:w="1175" w:type="dxa"/>
            <w:tcBorders>
              <w:top w:val="single" w:sz="4" w:space="0" w:color="auto"/>
              <w:left w:val="single" w:sz="4" w:space="0" w:color="auto"/>
              <w:bottom w:val="single" w:sz="4" w:space="0" w:color="auto"/>
              <w:right w:val="single" w:sz="4" w:space="0" w:color="auto"/>
            </w:tcBorders>
          </w:tcPr>
          <w:p w14:paraId="6C2F4E6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5768348</w:t>
            </w:r>
          </w:p>
        </w:tc>
        <w:tc>
          <w:tcPr>
            <w:tcW w:w="1134" w:type="dxa"/>
            <w:tcBorders>
              <w:top w:val="single" w:sz="4" w:space="0" w:color="auto"/>
              <w:left w:val="single" w:sz="4" w:space="0" w:color="auto"/>
              <w:bottom w:val="single" w:sz="4" w:space="0" w:color="auto"/>
              <w:right w:val="single" w:sz="4" w:space="0" w:color="auto"/>
            </w:tcBorders>
          </w:tcPr>
          <w:p w14:paraId="6DE0A6E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7435034</w:t>
            </w:r>
          </w:p>
        </w:tc>
      </w:tr>
      <w:tr w:rsidR="009C003A" w:rsidRPr="00A92E63" w14:paraId="15728FD1" w14:textId="77777777" w:rsidTr="009C003A">
        <w:tc>
          <w:tcPr>
            <w:tcW w:w="663" w:type="dxa"/>
            <w:tcBorders>
              <w:top w:val="single" w:sz="4" w:space="0" w:color="auto"/>
              <w:left w:val="single" w:sz="4" w:space="0" w:color="auto"/>
              <w:bottom w:val="single" w:sz="4" w:space="0" w:color="auto"/>
              <w:right w:val="single" w:sz="4" w:space="0" w:color="auto"/>
            </w:tcBorders>
          </w:tcPr>
          <w:p w14:paraId="2929A6C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7692</w:t>
            </w:r>
          </w:p>
        </w:tc>
        <w:tc>
          <w:tcPr>
            <w:tcW w:w="1175" w:type="dxa"/>
            <w:tcBorders>
              <w:top w:val="single" w:sz="4" w:space="0" w:color="auto"/>
              <w:left w:val="single" w:sz="4" w:space="0" w:color="auto"/>
              <w:bottom w:val="single" w:sz="4" w:space="0" w:color="auto"/>
              <w:right w:val="single" w:sz="4" w:space="0" w:color="auto"/>
            </w:tcBorders>
          </w:tcPr>
          <w:p w14:paraId="3DEF151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5768340</w:t>
            </w:r>
          </w:p>
        </w:tc>
        <w:tc>
          <w:tcPr>
            <w:tcW w:w="1134" w:type="dxa"/>
            <w:tcBorders>
              <w:top w:val="single" w:sz="4" w:space="0" w:color="auto"/>
              <w:left w:val="single" w:sz="4" w:space="0" w:color="auto"/>
              <w:bottom w:val="single" w:sz="4" w:space="0" w:color="auto"/>
              <w:right w:val="single" w:sz="4" w:space="0" w:color="auto"/>
            </w:tcBorders>
          </w:tcPr>
          <w:p w14:paraId="1808676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7435012</w:t>
            </w:r>
          </w:p>
        </w:tc>
      </w:tr>
      <w:tr w:rsidR="009C003A" w:rsidRPr="00A92E63" w14:paraId="7C5D7D63" w14:textId="77777777" w:rsidTr="009C003A">
        <w:tc>
          <w:tcPr>
            <w:tcW w:w="663" w:type="dxa"/>
            <w:tcBorders>
              <w:top w:val="single" w:sz="4" w:space="0" w:color="auto"/>
              <w:left w:val="single" w:sz="4" w:space="0" w:color="auto"/>
              <w:bottom w:val="single" w:sz="4" w:space="0" w:color="auto"/>
              <w:right w:val="single" w:sz="4" w:space="0" w:color="auto"/>
            </w:tcBorders>
          </w:tcPr>
          <w:p w14:paraId="6703F26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7693</w:t>
            </w:r>
          </w:p>
        </w:tc>
        <w:tc>
          <w:tcPr>
            <w:tcW w:w="1175" w:type="dxa"/>
            <w:tcBorders>
              <w:top w:val="single" w:sz="4" w:space="0" w:color="auto"/>
              <w:left w:val="single" w:sz="4" w:space="0" w:color="auto"/>
              <w:bottom w:val="single" w:sz="4" w:space="0" w:color="auto"/>
              <w:right w:val="single" w:sz="4" w:space="0" w:color="auto"/>
            </w:tcBorders>
          </w:tcPr>
          <w:p w14:paraId="1D77637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5768324</w:t>
            </w:r>
          </w:p>
        </w:tc>
        <w:tc>
          <w:tcPr>
            <w:tcW w:w="1134" w:type="dxa"/>
            <w:tcBorders>
              <w:top w:val="single" w:sz="4" w:space="0" w:color="auto"/>
              <w:left w:val="single" w:sz="4" w:space="0" w:color="auto"/>
              <w:bottom w:val="single" w:sz="4" w:space="0" w:color="auto"/>
              <w:right w:val="single" w:sz="4" w:space="0" w:color="auto"/>
            </w:tcBorders>
          </w:tcPr>
          <w:p w14:paraId="082E897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7434907</w:t>
            </w:r>
          </w:p>
        </w:tc>
      </w:tr>
      <w:tr w:rsidR="009C003A" w:rsidRPr="00A92E63" w14:paraId="32CBB6E6" w14:textId="77777777" w:rsidTr="009C003A">
        <w:tc>
          <w:tcPr>
            <w:tcW w:w="663" w:type="dxa"/>
            <w:tcBorders>
              <w:top w:val="single" w:sz="4" w:space="0" w:color="auto"/>
              <w:left w:val="single" w:sz="4" w:space="0" w:color="auto"/>
              <w:bottom w:val="single" w:sz="4" w:space="0" w:color="auto"/>
              <w:right w:val="single" w:sz="4" w:space="0" w:color="auto"/>
            </w:tcBorders>
          </w:tcPr>
          <w:p w14:paraId="29A03E4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7694</w:t>
            </w:r>
          </w:p>
        </w:tc>
        <w:tc>
          <w:tcPr>
            <w:tcW w:w="1175" w:type="dxa"/>
            <w:tcBorders>
              <w:top w:val="single" w:sz="4" w:space="0" w:color="auto"/>
              <w:left w:val="single" w:sz="4" w:space="0" w:color="auto"/>
              <w:bottom w:val="single" w:sz="4" w:space="0" w:color="auto"/>
              <w:right w:val="single" w:sz="4" w:space="0" w:color="auto"/>
            </w:tcBorders>
          </w:tcPr>
          <w:p w14:paraId="0381A7E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5768324</w:t>
            </w:r>
          </w:p>
        </w:tc>
        <w:tc>
          <w:tcPr>
            <w:tcW w:w="1134" w:type="dxa"/>
            <w:tcBorders>
              <w:top w:val="single" w:sz="4" w:space="0" w:color="auto"/>
              <w:left w:val="single" w:sz="4" w:space="0" w:color="auto"/>
              <w:bottom w:val="single" w:sz="4" w:space="0" w:color="auto"/>
              <w:right w:val="single" w:sz="4" w:space="0" w:color="auto"/>
            </w:tcBorders>
          </w:tcPr>
          <w:p w14:paraId="2013CDD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7434891</w:t>
            </w:r>
          </w:p>
        </w:tc>
      </w:tr>
      <w:tr w:rsidR="009C003A" w:rsidRPr="00A92E63" w14:paraId="266C4603" w14:textId="77777777" w:rsidTr="009C003A">
        <w:tc>
          <w:tcPr>
            <w:tcW w:w="663" w:type="dxa"/>
            <w:tcBorders>
              <w:top w:val="single" w:sz="4" w:space="0" w:color="auto"/>
              <w:left w:val="single" w:sz="4" w:space="0" w:color="auto"/>
              <w:bottom w:val="single" w:sz="4" w:space="0" w:color="auto"/>
              <w:right w:val="single" w:sz="4" w:space="0" w:color="auto"/>
            </w:tcBorders>
          </w:tcPr>
          <w:p w14:paraId="4C34659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7695</w:t>
            </w:r>
          </w:p>
        </w:tc>
        <w:tc>
          <w:tcPr>
            <w:tcW w:w="1175" w:type="dxa"/>
            <w:tcBorders>
              <w:top w:val="single" w:sz="4" w:space="0" w:color="auto"/>
              <w:left w:val="single" w:sz="4" w:space="0" w:color="auto"/>
              <w:bottom w:val="single" w:sz="4" w:space="0" w:color="auto"/>
              <w:right w:val="single" w:sz="4" w:space="0" w:color="auto"/>
            </w:tcBorders>
          </w:tcPr>
          <w:p w14:paraId="1129B84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5768325</w:t>
            </w:r>
          </w:p>
        </w:tc>
        <w:tc>
          <w:tcPr>
            <w:tcW w:w="1134" w:type="dxa"/>
            <w:tcBorders>
              <w:top w:val="single" w:sz="4" w:space="0" w:color="auto"/>
              <w:left w:val="single" w:sz="4" w:space="0" w:color="auto"/>
              <w:bottom w:val="single" w:sz="4" w:space="0" w:color="auto"/>
              <w:right w:val="single" w:sz="4" w:space="0" w:color="auto"/>
            </w:tcBorders>
          </w:tcPr>
          <w:p w14:paraId="0890648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7434881</w:t>
            </w:r>
          </w:p>
        </w:tc>
      </w:tr>
      <w:tr w:rsidR="009C003A" w:rsidRPr="00A92E63" w14:paraId="3F17FEC4" w14:textId="77777777" w:rsidTr="009C003A">
        <w:tc>
          <w:tcPr>
            <w:tcW w:w="663" w:type="dxa"/>
            <w:tcBorders>
              <w:top w:val="single" w:sz="4" w:space="0" w:color="auto"/>
              <w:left w:val="single" w:sz="4" w:space="0" w:color="auto"/>
              <w:bottom w:val="single" w:sz="4" w:space="0" w:color="auto"/>
              <w:right w:val="single" w:sz="4" w:space="0" w:color="auto"/>
            </w:tcBorders>
          </w:tcPr>
          <w:p w14:paraId="22C6ADD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7696</w:t>
            </w:r>
          </w:p>
        </w:tc>
        <w:tc>
          <w:tcPr>
            <w:tcW w:w="1175" w:type="dxa"/>
            <w:tcBorders>
              <w:top w:val="single" w:sz="4" w:space="0" w:color="auto"/>
              <w:left w:val="single" w:sz="4" w:space="0" w:color="auto"/>
              <w:bottom w:val="single" w:sz="4" w:space="0" w:color="auto"/>
              <w:right w:val="single" w:sz="4" w:space="0" w:color="auto"/>
            </w:tcBorders>
          </w:tcPr>
          <w:p w14:paraId="3B0704C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5768326</w:t>
            </w:r>
          </w:p>
        </w:tc>
        <w:tc>
          <w:tcPr>
            <w:tcW w:w="1134" w:type="dxa"/>
            <w:tcBorders>
              <w:top w:val="single" w:sz="4" w:space="0" w:color="auto"/>
              <w:left w:val="single" w:sz="4" w:space="0" w:color="auto"/>
              <w:bottom w:val="single" w:sz="4" w:space="0" w:color="auto"/>
              <w:right w:val="single" w:sz="4" w:space="0" w:color="auto"/>
            </w:tcBorders>
          </w:tcPr>
          <w:p w14:paraId="174EA4E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7434859</w:t>
            </w:r>
          </w:p>
        </w:tc>
      </w:tr>
      <w:tr w:rsidR="009C003A" w:rsidRPr="00A92E63" w14:paraId="4D35BF89" w14:textId="77777777" w:rsidTr="009C003A">
        <w:tc>
          <w:tcPr>
            <w:tcW w:w="663" w:type="dxa"/>
            <w:tcBorders>
              <w:top w:val="single" w:sz="4" w:space="0" w:color="auto"/>
              <w:left w:val="single" w:sz="4" w:space="0" w:color="auto"/>
              <w:bottom w:val="single" w:sz="4" w:space="0" w:color="auto"/>
              <w:right w:val="single" w:sz="4" w:space="0" w:color="auto"/>
            </w:tcBorders>
          </w:tcPr>
          <w:p w14:paraId="1695736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7697</w:t>
            </w:r>
          </w:p>
        </w:tc>
        <w:tc>
          <w:tcPr>
            <w:tcW w:w="1175" w:type="dxa"/>
            <w:tcBorders>
              <w:top w:val="single" w:sz="4" w:space="0" w:color="auto"/>
              <w:left w:val="single" w:sz="4" w:space="0" w:color="auto"/>
              <w:bottom w:val="single" w:sz="4" w:space="0" w:color="auto"/>
              <w:right w:val="single" w:sz="4" w:space="0" w:color="auto"/>
            </w:tcBorders>
          </w:tcPr>
          <w:p w14:paraId="7E7A0EB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5768331</w:t>
            </w:r>
          </w:p>
        </w:tc>
        <w:tc>
          <w:tcPr>
            <w:tcW w:w="1134" w:type="dxa"/>
            <w:tcBorders>
              <w:top w:val="single" w:sz="4" w:space="0" w:color="auto"/>
              <w:left w:val="single" w:sz="4" w:space="0" w:color="auto"/>
              <w:bottom w:val="single" w:sz="4" w:space="0" w:color="auto"/>
              <w:right w:val="single" w:sz="4" w:space="0" w:color="auto"/>
            </w:tcBorders>
          </w:tcPr>
          <w:p w14:paraId="2B934E7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7434838</w:t>
            </w:r>
          </w:p>
        </w:tc>
      </w:tr>
      <w:tr w:rsidR="009C003A" w:rsidRPr="00A92E63" w14:paraId="39ABF9F7" w14:textId="77777777" w:rsidTr="009C003A">
        <w:tc>
          <w:tcPr>
            <w:tcW w:w="663" w:type="dxa"/>
            <w:tcBorders>
              <w:top w:val="single" w:sz="4" w:space="0" w:color="auto"/>
              <w:left w:val="single" w:sz="4" w:space="0" w:color="auto"/>
              <w:bottom w:val="single" w:sz="4" w:space="0" w:color="auto"/>
              <w:right w:val="single" w:sz="4" w:space="0" w:color="auto"/>
            </w:tcBorders>
          </w:tcPr>
          <w:p w14:paraId="2201CD3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7698</w:t>
            </w:r>
          </w:p>
        </w:tc>
        <w:tc>
          <w:tcPr>
            <w:tcW w:w="1175" w:type="dxa"/>
            <w:tcBorders>
              <w:top w:val="single" w:sz="4" w:space="0" w:color="auto"/>
              <w:left w:val="single" w:sz="4" w:space="0" w:color="auto"/>
              <w:bottom w:val="single" w:sz="4" w:space="0" w:color="auto"/>
              <w:right w:val="single" w:sz="4" w:space="0" w:color="auto"/>
            </w:tcBorders>
          </w:tcPr>
          <w:p w14:paraId="3A2AF77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5768339</w:t>
            </w:r>
          </w:p>
        </w:tc>
        <w:tc>
          <w:tcPr>
            <w:tcW w:w="1134" w:type="dxa"/>
            <w:tcBorders>
              <w:top w:val="single" w:sz="4" w:space="0" w:color="auto"/>
              <w:left w:val="single" w:sz="4" w:space="0" w:color="auto"/>
              <w:bottom w:val="single" w:sz="4" w:space="0" w:color="auto"/>
              <w:right w:val="single" w:sz="4" w:space="0" w:color="auto"/>
            </w:tcBorders>
          </w:tcPr>
          <w:p w14:paraId="1D64A8C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7434826</w:t>
            </w:r>
          </w:p>
        </w:tc>
      </w:tr>
      <w:tr w:rsidR="009C003A" w:rsidRPr="00A92E63" w14:paraId="31CC205C" w14:textId="77777777" w:rsidTr="009C003A">
        <w:tc>
          <w:tcPr>
            <w:tcW w:w="663" w:type="dxa"/>
            <w:tcBorders>
              <w:top w:val="single" w:sz="4" w:space="0" w:color="auto"/>
              <w:left w:val="single" w:sz="4" w:space="0" w:color="auto"/>
              <w:bottom w:val="single" w:sz="4" w:space="0" w:color="auto"/>
              <w:right w:val="single" w:sz="4" w:space="0" w:color="auto"/>
            </w:tcBorders>
          </w:tcPr>
          <w:p w14:paraId="15A1557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7699</w:t>
            </w:r>
          </w:p>
        </w:tc>
        <w:tc>
          <w:tcPr>
            <w:tcW w:w="1175" w:type="dxa"/>
            <w:tcBorders>
              <w:top w:val="single" w:sz="4" w:space="0" w:color="auto"/>
              <w:left w:val="single" w:sz="4" w:space="0" w:color="auto"/>
              <w:bottom w:val="single" w:sz="4" w:space="0" w:color="auto"/>
              <w:right w:val="single" w:sz="4" w:space="0" w:color="auto"/>
            </w:tcBorders>
          </w:tcPr>
          <w:p w14:paraId="695997A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5768336</w:t>
            </w:r>
          </w:p>
        </w:tc>
        <w:tc>
          <w:tcPr>
            <w:tcW w:w="1134" w:type="dxa"/>
            <w:tcBorders>
              <w:top w:val="single" w:sz="4" w:space="0" w:color="auto"/>
              <w:left w:val="single" w:sz="4" w:space="0" w:color="auto"/>
              <w:bottom w:val="single" w:sz="4" w:space="0" w:color="auto"/>
              <w:right w:val="single" w:sz="4" w:space="0" w:color="auto"/>
            </w:tcBorders>
          </w:tcPr>
          <w:p w14:paraId="2D1C4D3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7434810</w:t>
            </w:r>
          </w:p>
        </w:tc>
      </w:tr>
      <w:tr w:rsidR="009C003A" w:rsidRPr="00A92E63" w14:paraId="030D3942" w14:textId="77777777" w:rsidTr="009C003A">
        <w:tc>
          <w:tcPr>
            <w:tcW w:w="663" w:type="dxa"/>
            <w:tcBorders>
              <w:top w:val="single" w:sz="4" w:space="0" w:color="auto"/>
              <w:left w:val="single" w:sz="4" w:space="0" w:color="auto"/>
              <w:bottom w:val="single" w:sz="4" w:space="0" w:color="auto"/>
              <w:right w:val="single" w:sz="4" w:space="0" w:color="auto"/>
            </w:tcBorders>
          </w:tcPr>
          <w:p w14:paraId="7F02454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7700</w:t>
            </w:r>
          </w:p>
        </w:tc>
        <w:tc>
          <w:tcPr>
            <w:tcW w:w="1175" w:type="dxa"/>
            <w:tcBorders>
              <w:top w:val="single" w:sz="4" w:space="0" w:color="auto"/>
              <w:left w:val="single" w:sz="4" w:space="0" w:color="auto"/>
              <w:bottom w:val="single" w:sz="4" w:space="0" w:color="auto"/>
              <w:right w:val="single" w:sz="4" w:space="0" w:color="auto"/>
            </w:tcBorders>
          </w:tcPr>
          <w:p w14:paraId="1528CF8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5768335</w:t>
            </w:r>
          </w:p>
        </w:tc>
        <w:tc>
          <w:tcPr>
            <w:tcW w:w="1134" w:type="dxa"/>
            <w:tcBorders>
              <w:top w:val="single" w:sz="4" w:space="0" w:color="auto"/>
              <w:left w:val="single" w:sz="4" w:space="0" w:color="auto"/>
              <w:bottom w:val="single" w:sz="4" w:space="0" w:color="auto"/>
              <w:right w:val="single" w:sz="4" w:space="0" w:color="auto"/>
            </w:tcBorders>
          </w:tcPr>
          <w:p w14:paraId="59ADFE9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7434788</w:t>
            </w:r>
          </w:p>
        </w:tc>
      </w:tr>
      <w:tr w:rsidR="009C003A" w:rsidRPr="00A92E63" w14:paraId="0AE15708" w14:textId="77777777" w:rsidTr="009C003A">
        <w:tc>
          <w:tcPr>
            <w:tcW w:w="663" w:type="dxa"/>
            <w:tcBorders>
              <w:top w:val="single" w:sz="4" w:space="0" w:color="auto"/>
              <w:left w:val="single" w:sz="4" w:space="0" w:color="auto"/>
              <w:bottom w:val="single" w:sz="4" w:space="0" w:color="auto"/>
              <w:right w:val="single" w:sz="4" w:space="0" w:color="auto"/>
            </w:tcBorders>
          </w:tcPr>
          <w:p w14:paraId="2D5A4E4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7701</w:t>
            </w:r>
          </w:p>
        </w:tc>
        <w:tc>
          <w:tcPr>
            <w:tcW w:w="1175" w:type="dxa"/>
            <w:tcBorders>
              <w:top w:val="single" w:sz="4" w:space="0" w:color="auto"/>
              <w:left w:val="single" w:sz="4" w:space="0" w:color="auto"/>
              <w:bottom w:val="single" w:sz="4" w:space="0" w:color="auto"/>
              <w:right w:val="single" w:sz="4" w:space="0" w:color="auto"/>
            </w:tcBorders>
          </w:tcPr>
          <w:p w14:paraId="7C78CCB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5768342</w:t>
            </w:r>
          </w:p>
        </w:tc>
        <w:tc>
          <w:tcPr>
            <w:tcW w:w="1134" w:type="dxa"/>
            <w:tcBorders>
              <w:top w:val="single" w:sz="4" w:space="0" w:color="auto"/>
              <w:left w:val="single" w:sz="4" w:space="0" w:color="auto"/>
              <w:bottom w:val="single" w:sz="4" w:space="0" w:color="auto"/>
              <w:right w:val="single" w:sz="4" w:space="0" w:color="auto"/>
            </w:tcBorders>
          </w:tcPr>
          <w:p w14:paraId="41523C5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7434767</w:t>
            </w:r>
          </w:p>
        </w:tc>
      </w:tr>
      <w:tr w:rsidR="009C003A" w:rsidRPr="00A92E63" w14:paraId="1A0AC85C" w14:textId="77777777" w:rsidTr="009C003A">
        <w:tc>
          <w:tcPr>
            <w:tcW w:w="663" w:type="dxa"/>
            <w:tcBorders>
              <w:top w:val="single" w:sz="4" w:space="0" w:color="auto"/>
              <w:left w:val="single" w:sz="4" w:space="0" w:color="auto"/>
              <w:bottom w:val="single" w:sz="4" w:space="0" w:color="auto"/>
              <w:right w:val="single" w:sz="4" w:space="0" w:color="auto"/>
            </w:tcBorders>
          </w:tcPr>
          <w:p w14:paraId="01D492B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7702</w:t>
            </w:r>
          </w:p>
        </w:tc>
        <w:tc>
          <w:tcPr>
            <w:tcW w:w="1175" w:type="dxa"/>
            <w:tcBorders>
              <w:top w:val="single" w:sz="4" w:space="0" w:color="auto"/>
              <w:left w:val="single" w:sz="4" w:space="0" w:color="auto"/>
              <w:bottom w:val="single" w:sz="4" w:space="0" w:color="auto"/>
              <w:right w:val="single" w:sz="4" w:space="0" w:color="auto"/>
            </w:tcBorders>
          </w:tcPr>
          <w:p w14:paraId="530C606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5768354</w:t>
            </w:r>
          </w:p>
        </w:tc>
        <w:tc>
          <w:tcPr>
            <w:tcW w:w="1134" w:type="dxa"/>
            <w:tcBorders>
              <w:top w:val="single" w:sz="4" w:space="0" w:color="auto"/>
              <w:left w:val="single" w:sz="4" w:space="0" w:color="auto"/>
              <w:bottom w:val="single" w:sz="4" w:space="0" w:color="auto"/>
              <w:right w:val="single" w:sz="4" w:space="0" w:color="auto"/>
            </w:tcBorders>
          </w:tcPr>
          <w:p w14:paraId="1CDB099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7434749</w:t>
            </w:r>
          </w:p>
        </w:tc>
      </w:tr>
      <w:tr w:rsidR="009C003A" w:rsidRPr="00A92E63" w14:paraId="255357F7" w14:textId="77777777" w:rsidTr="009C003A">
        <w:tc>
          <w:tcPr>
            <w:tcW w:w="663" w:type="dxa"/>
            <w:tcBorders>
              <w:top w:val="single" w:sz="4" w:space="0" w:color="auto"/>
              <w:left w:val="single" w:sz="4" w:space="0" w:color="auto"/>
              <w:bottom w:val="single" w:sz="4" w:space="0" w:color="auto"/>
              <w:right w:val="single" w:sz="4" w:space="0" w:color="auto"/>
            </w:tcBorders>
          </w:tcPr>
          <w:p w14:paraId="2AB52C3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7703</w:t>
            </w:r>
          </w:p>
        </w:tc>
        <w:tc>
          <w:tcPr>
            <w:tcW w:w="1175" w:type="dxa"/>
            <w:tcBorders>
              <w:top w:val="single" w:sz="4" w:space="0" w:color="auto"/>
              <w:left w:val="single" w:sz="4" w:space="0" w:color="auto"/>
              <w:bottom w:val="single" w:sz="4" w:space="0" w:color="auto"/>
              <w:right w:val="single" w:sz="4" w:space="0" w:color="auto"/>
            </w:tcBorders>
          </w:tcPr>
          <w:p w14:paraId="036F108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5768356</w:t>
            </w:r>
          </w:p>
        </w:tc>
        <w:tc>
          <w:tcPr>
            <w:tcW w:w="1134" w:type="dxa"/>
            <w:tcBorders>
              <w:top w:val="single" w:sz="4" w:space="0" w:color="auto"/>
              <w:left w:val="single" w:sz="4" w:space="0" w:color="auto"/>
              <w:bottom w:val="single" w:sz="4" w:space="0" w:color="auto"/>
              <w:right w:val="single" w:sz="4" w:space="0" w:color="auto"/>
            </w:tcBorders>
          </w:tcPr>
          <w:p w14:paraId="56DADCB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7434748</w:t>
            </w:r>
          </w:p>
        </w:tc>
      </w:tr>
      <w:tr w:rsidR="009C003A" w:rsidRPr="00A92E63" w14:paraId="462F60BD" w14:textId="77777777" w:rsidTr="009C003A">
        <w:tc>
          <w:tcPr>
            <w:tcW w:w="663" w:type="dxa"/>
            <w:tcBorders>
              <w:top w:val="single" w:sz="4" w:space="0" w:color="auto"/>
              <w:left w:val="single" w:sz="4" w:space="0" w:color="auto"/>
              <w:bottom w:val="single" w:sz="4" w:space="0" w:color="auto"/>
              <w:right w:val="single" w:sz="4" w:space="0" w:color="auto"/>
            </w:tcBorders>
          </w:tcPr>
          <w:p w14:paraId="09626AA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7704</w:t>
            </w:r>
          </w:p>
        </w:tc>
        <w:tc>
          <w:tcPr>
            <w:tcW w:w="1175" w:type="dxa"/>
            <w:tcBorders>
              <w:top w:val="single" w:sz="4" w:space="0" w:color="auto"/>
              <w:left w:val="single" w:sz="4" w:space="0" w:color="auto"/>
              <w:bottom w:val="single" w:sz="4" w:space="0" w:color="auto"/>
              <w:right w:val="single" w:sz="4" w:space="0" w:color="auto"/>
            </w:tcBorders>
          </w:tcPr>
          <w:p w14:paraId="1FA1A2C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5768355</w:t>
            </w:r>
          </w:p>
        </w:tc>
        <w:tc>
          <w:tcPr>
            <w:tcW w:w="1134" w:type="dxa"/>
            <w:tcBorders>
              <w:top w:val="single" w:sz="4" w:space="0" w:color="auto"/>
              <w:left w:val="single" w:sz="4" w:space="0" w:color="auto"/>
              <w:bottom w:val="single" w:sz="4" w:space="0" w:color="auto"/>
              <w:right w:val="single" w:sz="4" w:space="0" w:color="auto"/>
            </w:tcBorders>
          </w:tcPr>
          <w:p w14:paraId="16EE11D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7434741</w:t>
            </w:r>
          </w:p>
        </w:tc>
      </w:tr>
      <w:tr w:rsidR="009C003A" w:rsidRPr="00A92E63" w14:paraId="23D57BB0" w14:textId="77777777" w:rsidTr="009C003A">
        <w:tc>
          <w:tcPr>
            <w:tcW w:w="663" w:type="dxa"/>
            <w:tcBorders>
              <w:top w:val="single" w:sz="4" w:space="0" w:color="auto"/>
              <w:left w:val="single" w:sz="4" w:space="0" w:color="auto"/>
              <w:bottom w:val="single" w:sz="4" w:space="0" w:color="auto"/>
              <w:right w:val="single" w:sz="4" w:space="0" w:color="auto"/>
            </w:tcBorders>
          </w:tcPr>
          <w:p w14:paraId="229F014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7705</w:t>
            </w:r>
          </w:p>
        </w:tc>
        <w:tc>
          <w:tcPr>
            <w:tcW w:w="1175" w:type="dxa"/>
            <w:tcBorders>
              <w:top w:val="single" w:sz="4" w:space="0" w:color="auto"/>
              <w:left w:val="single" w:sz="4" w:space="0" w:color="auto"/>
              <w:bottom w:val="single" w:sz="4" w:space="0" w:color="auto"/>
              <w:right w:val="single" w:sz="4" w:space="0" w:color="auto"/>
            </w:tcBorders>
          </w:tcPr>
          <w:p w14:paraId="49002F9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5768327</w:t>
            </w:r>
          </w:p>
        </w:tc>
        <w:tc>
          <w:tcPr>
            <w:tcW w:w="1134" w:type="dxa"/>
            <w:tcBorders>
              <w:top w:val="single" w:sz="4" w:space="0" w:color="auto"/>
              <w:left w:val="single" w:sz="4" w:space="0" w:color="auto"/>
              <w:bottom w:val="single" w:sz="4" w:space="0" w:color="auto"/>
              <w:right w:val="single" w:sz="4" w:space="0" w:color="auto"/>
            </w:tcBorders>
          </w:tcPr>
          <w:p w14:paraId="272DD1C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7434630</w:t>
            </w:r>
          </w:p>
        </w:tc>
      </w:tr>
      <w:tr w:rsidR="009C003A" w:rsidRPr="00A92E63" w14:paraId="0AA86172" w14:textId="77777777" w:rsidTr="009C003A">
        <w:tc>
          <w:tcPr>
            <w:tcW w:w="663" w:type="dxa"/>
            <w:tcBorders>
              <w:top w:val="single" w:sz="4" w:space="0" w:color="auto"/>
              <w:left w:val="single" w:sz="4" w:space="0" w:color="auto"/>
              <w:bottom w:val="single" w:sz="4" w:space="0" w:color="auto"/>
              <w:right w:val="single" w:sz="4" w:space="0" w:color="auto"/>
            </w:tcBorders>
          </w:tcPr>
          <w:p w14:paraId="4FF6D1D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7706</w:t>
            </w:r>
          </w:p>
        </w:tc>
        <w:tc>
          <w:tcPr>
            <w:tcW w:w="1175" w:type="dxa"/>
            <w:tcBorders>
              <w:top w:val="single" w:sz="4" w:space="0" w:color="auto"/>
              <w:left w:val="single" w:sz="4" w:space="0" w:color="auto"/>
              <w:bottom w:val="single" w:sz="4" w:space="0" w:color="auto"/>
              <w:right w:val="single" w:sz="4" w:space="0" w:color="auto"/>
            </w:tcBorders>
          </w:tcPr>
          <w:p w14:paraId="4ADD538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5768293</w:t>
            </w:r>
          </w:p>
        </w:tc>
        <w:tc>
          <w:tcPr>
            <w:tcW w:w="1134" w:type="dxa"/>
            <w:tcBorders>
              <w:top w:val="single" w:sz="4" w:space="0" w:color="auto"/>
              <w:left w:val="single" w:sz="4" w:space="0" w:color="auto"/>
              <w:bottom w:val="single" w:sz="4" w:space="0" w:color="auto"/>
              <w:right w:val="single" w:sz="4" w:space="0" w:color="auto"/>
            </w:tcBorders>
          </w:tcPr>
          <w:p w14:paraId="27DAA99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7434499</w:t>
            </w:r>
          </w:p>
        </w:tc>
      </w:tr>
      <w:tr w:rsidR="009C003A" w:rsidRPr="00A92E63" w14:paraId="24C9FC56" w14:textId="77777777" w:rsidTr="009C003A">
        <w:tc>
          <w:tcPr>
            <w:tcW w:w="663" w:type="dxa"/>
            <w:tcBorders>
              <w:top w:val="single" w:sz="4" w:space="0" w:color="auto"/>
              <w:left w:val="single" w:sz="4" w:space="0" w:color="auto"/>
              <w:bottom w:val="single" w:sz="4" w:space="0" w:color="auto"/>
              <w:right w:val="single" w:sz="4" w:space="0" w:color="auto"/>
            </w:tcBorders>
          </w:tcPr>
          <w:p w14:paraId="78AEFB3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7707</w:t>
            </w:r>
          </w:p>
        </w:tc>
        <w:tc>
          <w:tcPr>
            <w:tcW w:w="1175" w:type="dxa"/>
            <w:tcBorders>
              <w:top w:val="single" w:sz="4" w:space="0" w:color="auto"/>
              <w:left w:val="single" w:sz="4" w:space="0" w:color="auto"/>
              <w:bottom w:val="single" w:sz="4" w:space="0" w:color="auto"/>
              <w:right w:val="single" w:sz="4" w:space="0" w:color="auto"/>
            </w:tcBorders>
          </w:tcPr>
          <w:p w14:paraId="6BE99FD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5768275</w:t>
            </w:r>
          </w:p>
        </w:tc>
        <w:tc>
          <w:tcPr>
            <w:tcW w:w="1134" w:type="dxa"/>
            <w:tcBorders>
              <w:top w:val="single" w:sz="4" w:space="0" w:color="auto"/>
              <w:left w:val="single" w:sz="4" w:space="0" w:color="auto"/>
              <w:bottom w:val="single" w:sz="4" w:space="0" w:color="auto"/>
              <w:right w:val="single" w:sz="4" w:space="0" w:color="auto"/>
            </w:tcBorders>
          </w:tcPr>
          <w:p w14:paraId="7CA6C46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7434493</w:t>
            </w:r>
          </w:p>
        </w:tc>
      </w:tr>
      <w:tr w:rsidR="009C003A" w:rsidRPr="00A92E63" w14:paraId="205E0158" w14:textId="77777777" w:rsidTr="009C003A">
        <w:tc>
          <w:tcPr>
            <w:tcW w:w="663" w:type="dxa"/>
            <w:tcBorders>
              <w:top w:val="single" w:sz="4" w:space="0" w:color="auto"/>
              <w:left w:val="single" w:sz="4" w:space="0" w:color="auto"/>
              <w:bottom w:val="single" w:sz="4" w:space="0" w:color="auto"/>
              <w:right w:val="single" w:sz="4" w:space="0" w:color="auto"/>
            </w:tcBorders>
          </w:tcPr>
          <w:p w14:paraId="73E2436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7708</w:t>
            </w:r>
          </w:p>
        </w:tc>
        <w:tc>
          <w:tcPr>
            <w:tcW w:w="1175" w:type="dxa"/>
            <w:tcBorders>
              <w:top w:val="single" w:sz="4" w:space="0" w:color="auto"/>
              <w:left w:val="single" w:sz="4" w:space="0" w:color="auto"/>
              <w:bottom w:val="single" w:sz="4" w:space="0" w:color="auto"/>
              <w:right w:val="single" w:sz="4" w:space="0" w:color="auto"/>
            </w:tcBorders>
          </w:tcPr>
          <w:p w14:paraId="4A40062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5768257</w:t>
            </w:r>
          </w:p>
        </w:tc>
        <w:tc>
          <w:tcPr>
            <w:tcW w:w="1134" w:type="dxa"/>
            <w:tcBorders>
              <w:top w:val="single" w:sz="4" w:space="0" w:color="auto"/>
              <w:left w:val="single" w:sz="4" w:space="0" w:color="auto"/>
              <w:bottom w:val="single" w:sz="4" w:space="0" w:color="auto"/>
              <w:right w:val="single" w:sz="4" w:space="0" w:color="auto"/>
            </w:tcBorders>
          </w:tcPr>
          <w:p w14:paraId="1537FFD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7434480</w:t>
            </w:r>
          </w:p>
        </w:tc>
      </w:tr>
      <w:tr w:rsidR="009C003A" w:rsidRPr="00A92E63" w14:paraId="5FB2D6C9" w14:textId="77777777" w:rsidTr="009C003A">
        <w:tc>
          <w:tcPr>
            <w:tcW w:w="663" w:type="dxa"/>
            <w:tcBorders>
              <w:top w:val="single" w:sz="4" w:space="0" w:color="auto"/>
              <w:left w:val="single" w:sz="4" w:space="0" w:color="auto"/>
              <w:bottom w:val="single" w:sz="4" w:space="0" w:color="auto"/>
              <w:right w:val="single" w:sz="4" w:space="0" w:color="auto"/>
            </w:tcBorders>
          </w:tcPr>
          <w:p w14:paraId="51664F9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7709</w:t>
            </w:r>
          </w:p>
        </w:tc>
        <w:tc>
          <w:tcPr>
            <w:tcW w:w="1175" w:type="dxa"/>
            <w:tcBorders>
              <w:top w:val="single" w:sz="4" w:space="0" w:color="auto"/>
              <w:left w:val="single" w:sz="4" w:space="0" w:color="auto"/>
              <w:bottom w:val="single" w:sz="4" w:space="0" w:color="auto"/>
              <w:right w:val="single" w:sz="4" w:space="0" w:color="auto"/>
            </w:tcBorders>
          </w:tcPr>
          <w:p w14:paraId="5D07CCF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5768243</w:t>
            </w:r>
          </w:p>
        </w:tc>
        <w:tc>
          <w:tcPr>
            <w:tcW w:w="1134" w:type="dxa"/>
            <w:tcBorders>
              <w:top w:val="single" w:sz="4" w:space="0" w:color="auto"/>
              <w:left w:val="single" w:sz="4" w:space="0" w:color="auto"/>
              <w:bottom w:val="single" w:sz="4" w:space="0" w:color="auto"/>
              <w:right w:val="single" w:sz="4" w:space="0" w:color="auto"/>
            </w:tcBorders>
          </w:tcPr>
          <w:p w14:paraId="0F4EDE4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7434463</w:t>
            </w:r>
          </w:p>
        </w:tc>
      </w:tr>
      <w:tr w:rsidR="009C003A" w:rsidRPr="00A92E63" w14:paraId="4A951739" w14:textId="77777777" w:rsidTr="009C003A">
        <w:tc>
          <w:tcPr>
            <w:tcW w:w="663" w:type="dxa"/>
            <w:tcBorders>
              <w:top w:val="single" w:sz="4" w:space="0" w:color="auto"/>
              <w:left w:val="single" w:sz="4" w:space="0" w:color="auto"/>
              <w:bottom w:val="single" w:sz="4" w:space="0" w:color="auto"/>
              <w:right w:val="single" w:sz="4" w:space="0" w:color="auto"/>
            </w:tcBorders>
          </w:tcPr>
          <w:p w14:paraId="6AE6BA4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7710</w:t>
            </w:r>
          </w:p>
        </w:tc>
        <w:tc>
          <w:tcPr>
            <w:tcW w:w="1175" w:type="dxa"/>
            <w:tcBorders>
              <w:top w:val="single" w:sz="4" w:space="0" w:color="auto"/>
              <w:left w:val="single" w:sz="4" w:space="0" w:color="auto"/>
              <w:bottom w:val="single" w:sz="4" w:space="0" w:color="auto"/>
              <w:right w:val="single" w:sz="4" w:space="0" w:color="auto"/>
            </w:tcBorders>
          </w:tcPr>
          <w:p w14:paraId="308621A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5768239</w:t>
            </w:r>
          </w:p>
        </w:tc>
        <w:tc>
          <w:tcPr>
            <w:tcW w:w="1134" w:type="dxa"/>
            <w:tcBorders>
              <w:top w:val="single" w:sz="4" w:space="0" w:color="auto"/>
              <w:left w:val="single" w:sz="4" w:space="0" w:color="auto"/>
              <w:bottom w:val="single" w:sz="4" w:space="0" w:color="auto"/>
              <w:right w:val="single" w:sz="4" w:space="0" w:color="auto"/>
            </w:tcBorders>
          </w:tcPr>
          <w:p w14:paraId="24C5929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7434454</w:t>
            </w:r>
          </w:p>
        </w:tc>
      </w:tr>
      <w:tr w:rsidR="009C003A" w:rsidRPr="00A92E63" w14:paraId="781C23FD" w14:textId="77777777" w:rsidTr="009C003A">
        <w:tc>
          <w:tcPr>
            <w:tcW w:w="663" w:type="dxa"/>
            <w:tcBorders>
              <w:top w:val="single" w:sz="4" w:space="0" w:color="auto"/>
              <w:left w:val="single" w:sz="4" w:space="0" w:color="auto"/>
              <w:bottom w:val="single" w:sz="4" w:space="0" w:color="auto"/>
              <w:right w:val="single" w:sz="4" w:space="0" w:color="auto"/>
            </w:tcBorders>
          </w:tcPr>
          <w:p w14:paraId="54A8CF4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7711</w:t>
            </w:r>
          </w:p>
        </w:tc>
        <w:tc>
          <w:tcPr>
            <w:tcW w:w="1175" w:type="dxa"/>
            <w:tcBorders>
              <w:top w:val="single" w:sz="4" w:space="0" w:color="auto"/>
              <w:left w:val="single" w:sz="4" w:space="0" w:color="auto"/>
              <w:bottom w:val="single" w:sz="4" w:space="0" w:color="auto"/>
              <w:right w:val="single" w:sz="4" w:space="0" w:color="auto"/>
            </w:tcBorders>
          </w:tcPr>
          <w:p w14:paraId="6B24D45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5768232</w:t>
            </w:r>
          </w:p>
        </w:tc>
        <w:tc>
          <w:tcPr>
            <w:tcW w:w="1134" w:type="dxa"/>
            <w:tcBorders>
              <w:top w:val="single" w:sz="4" w:space="0" w:color="auto"/>
              <w:left w:val="single" w:sz="4" w:space="0" w:color="auto"/>
              <w:bottom w:val="single" w:sz="4" w:space="0" w:color="auto"/>
              <w:right w:val="single" w:sz="4" w:space="0" w:color="auto"/>
            </w:tcBorders>
          </w:tcPr>
          <w:p w14:paraId="7EF42AD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7434433</w:t>
            </w:r>
          </w:p>
        </w:tc>
      </w:tr>
      <w:tr w:rsidR="009C003A" w:rsidRPr="00A92E63" w14:paraId="1BF38335" w14:textId="77777777" w:rsidTr="009C003A">
        <w:tc>
          <w:tcPr>
            <w:tcW w:w="663" w:type="dxa"/>
            <w:tcBorders>
              <w:top w:val="single" w:sz="4" w:space="0" w:color="auto"/>
              <w:left w:val="single" w:sz="4" w:space="0" w:color="auto"/>
              <w:bottom w:val="single" w:sz="4" w:space="0" w:color="auto"/>
              <w:right w:val="single" w:sz="4" w:space="0" w:color="auto"/>
            </w:tcBorders>
          </w:tcPr>
          <w:p w14:paraId="6A9D8F6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7712</w:t>
            </w:r>
          </w:p>
        </w:tc>
        <w:tc>
          <w:tcPr>
            <w:tcW w:w="1175" w:type="dxa"/>
            <w:tcBorders>
              <w:top w:val="single" w:sz="4" w:space="0" w:color="auto"/>
              <w:left w:val="single" w:sz="4" w:space="0" w:color="auto"/>
              <w:bottom w:val="single" w:sz="4" w:space="0" w:color="auto"/>
              <w:right w:val="single" w:sz="4" w:space="0" w:color="auto"/>
            </w:tcBorders>
          </w:tcPr>
          <w:p w14:paraId="399445C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5768232</w:t>
            </w:r>
          </w:p>
        </w:tc>
        <w:tc>
          <w:tcPr>
            <w:tcW w:w="1134" w:type="dxa"/>
            <w:tcBorders>
              <w:top w:val="single" w:sz="4" w:space="0" w:color="auto"/>
              <w:left w:val="single" w:sz="4" w:space="0" w:color="auto"/>
              <w:bottom w:val="single" w:sz="4" w:space="0" w:color="auto"/>
              <w:right w:val="single" w:sz="4" w:space="0" w:color="auto"/>
            </w:tcBorders>
          </w:tcPr>
          <w:p w14:paraId="0846B75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7434411</w:t>
            </w:r>
          </w:p>
        </w:tc>
      </w:tr>
      <w:tr w:rsidR="009C003A" w:rsidRPr="00A92E63" w14:paraId="39B7AE3D" w14:textId="77777777" w:rsidTr="009C003A">
        <w:tc>
          <w:tcPr>
            <w:tcW w:w="663" w:type="dxa"/>
            <w:tcBorders>
              <w:top w:val="single" w:sz="4" w:space="0" w:color="auto"/>
              <w:left w:val="single" w:sz="4" w:space="0" w:color="auto"/>
              <w:bottom w:val="single" w:sz="4" w:space="0" w:color="auto"/>
              <w:right w:val="single" w:sz="4" w:space="0" w:color="auto"/>
            </w:tcBorders>
          </w:tcPr>
          <w:p w14:paraId="67FD477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7713</w:t>
            </w:r>
          </w:p>
        </w:tc>
        <w:tc>
          <w:tcPr>
            <w:tcW w:w="1175" w:type="dxa"/>
            <w:tcBorders>
              <w:top w:val="single" w:sz="4" w:space="0" w:color="auto"/>
              <w:left w:val="single" w:sz="4" w:space="0" w:color="auto"/>
              <w:bottom w:val="single" w:sz="4" w:space="0" w:color="auto"/>
              <w:right w:val="single" w:sz="4" w:space="0" w:color="auto"/>
            </w:tcBorders>
          </w:tcPr>
          <w:p w14:paraId="7AAC924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5768238</w:t>
            </w:r>
          </w:p>
        </w:tc>
        <w:tc>
          <w:tcPr>
            <w:tcW w:w="1134" w:type="dxa"/>
            <w:tcBorders>
              <w:top w:val="single" w:sz="4" w:space="0" w:color="auto"/>
              <w:left w:val="single" w:sz="4" w:space="0" w:color="auto"/>
              <w:bottom w:val="single" w:sz="4" w:space="0" w:color="auto"/>
              <w:right w:val="single" w:sz="4" w:space="0" w:color="auto"/>
            </w:tcBorders>
          </w:tcPr>
          <w:p w14:paraId="4975728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7434390</w:t>
            </w:r>
          </w:p>
        </w:tc>
      </w:tr>
      <w:tr w:rsidR="009C003A" w:rsidRPr="00A92E63" w14:paraId="6D838469" w14:textId="77777777" w:rsidTr="009C003A">
        <w:tc>
          <w:tcPr>
            <w:tcW w:w="663" w:type="dxa"/>
            <w:tcBorders>
              <w:top w:val="single" w:sz="4" w:space="0" w:color="auto"/>
              <w:left w:val="single" w:sz="4" w:space="0" w:color="auto"/>
              <w:bottom w:val="single" w:sz="4" w:space="0" w:color="auto"/>
              <w:right w:val="single" w:sz="4" w:space="0" w:color="auto"/>
            </w:tcBorders>
          </w:tcPr>
          <w:p w14:paraId="56A4240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7714</w:t>
            </w:r>
          </w:p>
        </w:tc>
        <w:tc>
          <w:tcPr>
            <w:tcW w:w="1175" w:type="dxa"/>
            <w:tcBorders>
              <w:top w:val="single" w:sz="4" w:space="0" w:color="auto"/>
              <w:left w:val="single" w:sz="4" w:space="0" w:color="auto"/>
              <w:bottom w:val="single" w:sz="4" w:space="0" w:color="auto"/>
              <w:right w:val="single" w:sz="4" w:space="0" w:color="auto"/>
            </w:tcBorders>
          </w:tcPr>
          <w:p w14:paraId="7207713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5768251</w:t>
            </w:r>
          </w:p>
        </w:tc>
        <w:tc>
          <w:tcPr>
            <w:tcW w:w="1134" w:type="dxa"/>
            <w:tcBorders>
              <w:top w:val="single" w:sz="4" w:space="0" w:color="auto"/>
              <w:left w:val="single" w:sz="4" w:space="0" w:color="auto"/>
              <w:bottom w:val="single" w:sz="4" w:space="0" w:color="auto"/>
              <w:right w:val="single" w:sz="4" w:space="0" w:color="auto"/>
            </w:tcBorders>
          </w:tcPr>
          <w:p w14:paraId="228F462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7434372</w:t>
            </w:r>
          </w:p>
        </w:tc>
      </w:tr>
      <w:tr w:rsidR="009C003A" w:rsidRPr="00A92E63" w14:paraId="09F66492" w14:textId="77777777" w:rsidTr="009C003A">
        <w:tc>
          <w:tcPr>
            <w:tcW w:w="663" w:type="dxa"/>
            <w:tcBorders>
              <w:top w:val="single" w:sz="4" w:space="0" w:color="auto"/>
              <w:left w:val="single" w:sz="4" w:space="0" w:color="auto"/>
              <w:bottom w:val="single" w:sz="4" w:space="0" w:color="auto"/>
              <w:right w:val="single" w:sz="4" w:space="0" w:color="auto"/>
            </w:tcBorders>
          </w:tcPr>
          <w:p w14:paraId="697B911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7715</w:t>
            </w:r>
          </w:p>
        </w:tc>
        <w:tc>
          <w:tcPr>
            <w:tcW w:w="1175" w:type="dxa"/>
            <w:tcBorders>
              <w:top w:val="single" w:sz="4" w:space="0" w:color="auto"/>
              <w:left w:val="single" w:sz="4" w:space="0" w:color="auto"/>
              <w:bottom w:val="single" w:sz="4" w:space="0" w:color="auto"/>
              <w:right w:val="single" w:sz="4" w:space="0" w:color="auto"/>
            </w:tcBorders>
          </w:tcPr>
          <w:p w14:paraId="447A6E1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5768253</w:t>
            </w:r>
          </w:p>
        </w:tc>
        <w:tc>
          <w:tcPr>
            <w:tcW w:w="1134" w:type="dxa"/>
            <w:tcBorders>
              <w:top w:val="single" w:sz="4" w:space="0" w:color="auto"/>
              <w:left w:val="single" w:sz="4" w:space="0" w:color="auto"/>
              <w:bottom w:val="single" w:sz="4" w:space="0" w:color="auto"/>
              <w:right w:val="single" w:sz="4" w:space="0" w:color="auto"/>
            </w:tcBorders>
          </w:tcPr>
          <w:p w14:paraId="27DDFB1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7434371</w:t>
            </w:r>
          </w:p>
        </w:tc>
      </w:tr>
      <w:tr w:rsidR="009C003A" w:rsidRPr="00A92E63" w14:paraId="4BA1EF3B" w14:textId="77777777" w:rsidTr="009C003A">
        <w:tc>
          <w:tcPr>
            <w:tcW w:w="663" w:type="dxa"/>
            <w:tcBorders>
              <w:top w:val="single" w:sz="4" w:space="0" w:color="auto"/>
              <w:left w:val="single" w:sz="4" w:space="0" w:color="auto"/>
              <w:bottom w:val="single" w:sz="4" w:space="0" w:color="auto"/>
              <w:right w:val="single" w:sz="4" w:space="0" w:color="auto"/>
            </w:tcBorders>
          </w:tcPr>
          <w:p w14:paraId="4C7CE5E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7716</w:t>
            </w:r>
          </w:p>
        </w:tc>
        <w:tc>
          <w:tcPr>
            <w:tcW w:w="1175" w:type="dxa"/>
            <w:tcBorders>
              <w:top w:val="single" w:sz="4" w:space="0" w:color="auto"/>
              <w:left w:val="single" w:sz="4" w:space="0" w:color="auto"/>
              <w:bottom w:val="single" w:sz="4" w:space="0" w:color="auto"/>
              <w:right w:val="single" w:sz="4" w:space="0" w:color="auto"/>
            </w:tcBorders>
          </w:tcPr>
          <w:p w14:paraId="6E8C462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5768251</w:t>
            </w:r>
          </w:p>
        </w:tc>
        <w:tc>
          <w:tcPr>
            <w:tcW w:w="1134" w:type="dxa"/>
            <w:tcBorders>
              <w:top w:val="single" w:sz="4" w:space="0" w:color="auto"/>
              <w:left w:val="single" w:sz="4" w:space="0" w:color="auto"/>
              <w:bottom w:val="single" w:sz="4" w:space="0" w:color="auto"/>
              <w:right w:val="single" w:sz="4" w:space="0" w:color="auto"/>
            </w:tcBorders>
          </w:tcPr>
          <w:p w14:paraId="166C165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7434365</w:t>
            </w:r>
          </w:p>
        </w:tc>
      </w:tr>
      <w:tr w:rsidR="009C003A" w:rsidRPr="00A92E63" w14:paraId="5C0D06A9" w14:textId="77777777" w:rsidTr="009C003A">
        <w:tc>
          <w:tcPr>
            <w:tcW w:w="663" w:type="dxa"/>
            <w:tcBorders>
              <w:top w:val="single" w:sz="4" w:space="0" w:color="auto"/>
              <w:left w:val="single" w:sz="4" w:space="0" w:color="auto"/>
              <w:bottom w:val="single" w:sz="4" w:space="0" w:color="auto"/>
              <w:right w:val="single" w:sz="4" w:space="0" w:color="auto"/>
            </w:tcBorders>
          </w:tcPr>
          <w:p w14:paraId="1E638C4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7717</w:t>
            </w:r>
          </w:p>
        </w:tc>
        <w:tc>
          <w:tcPr>
            <w:tcW w:w="1175" w:type="dxa"/>
            <w:tcBorders>
              <w:top w:val="single" w:sz="4" w:space="0" w:color="auto"/>
              <w:left w:val="single" w:sz="4" w:space="0" w:color="auto"/>
              <w:bottom w:val="single" w:sz="4" w:space="0" w:color="auto"/>
              <w:right w:val="single" w:sz="4" w:space="0" w:color="auto"/>
            </w:tcBorders>
          </w:tcPr>
          <w:p w14:paraId="6C09D54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5768232</w:t>
            </w:r>
          </w:p>
        </w:tc>
        <w:tc>
          <w:tcPr>
            <w:tcW w:w="1134" w:type="dxa"/>
            <w:tcBorders>
              <w:top w:val="single" w:sz="4" w:space="0" w:color="auto"/>
              <w:left w:val="single" w:sz="4" w:space="0" w:color="auto"/>
              <w:bottom w:val="single" w:sz="4" w:space="0" w:color="auto"/>
              <w:right w:val="single" w:sz="4" w:space="0" w:color="auto"/>
            </w:tcBorders>
          </w:tcPr>
          <w:p w14:paraId="5047582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7434283</w:t>
            </w:r>
          </w:p>
        </w:tc>
      </w:tr>
      <w:tr w:rsidR="009C003A" w:rsidRPr="00A92E63" w14:paraId="467BC7CA" w14:textId="77777777" w:rsidTr="009C003A">
        <w:tc>
          <w:tcPr>
            <w:tcW w:w="663" w:type="dxa"/>
            <w:tcBorders>
              <w:top w:val="single" w:sz="4" w:space="0" w:color="auto"/>
              <w:left w:val="single" w:sz="4" w:space="0" w:color="auto"/>
              <w:bottom w:val="single" w:sz="4" w:space="0" w:color="auto"/>
              <w:right w:val="single" w:sz="4" w:space="0" w:color="auto"/>
            </w:tcBorders>
          </w:tcPr>
          <w:p w14:paraId="7AC57A5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7718</w:t>
            </w:r>
          </w:p>
        </w:tc>
        <w:tc>
          <w:tcPr>
            <w:tcW w:w="1175" w:type="dxa"/>
            <w:tcBorders>
              <w:top w:val="single" w:sz="4" w:space="0" w:color="auto"/>
              <w:left w:val="single" w:sz="4" w:space="0" w:color="auto"/>
              <w:bottom w:val="single" w:sz="4" w:space="0" w:color="auto"/>
              <w:right w:val="single" w:sz="4" w:space="0" w:color="auto"/>
            </w:tcBorders>
          </w:tcPr>
          <w:p w14:paraId="04F2C8C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5768197</w:t>
            </w:r>
          </w:p>
        </w:tc>
        <w:tc>
          <w:tcPr>
            <w:tcW w:w="1134" w:type="dxa"/>
            <w:tcBorders>
              <w:top w:val="single" w:sz="4" w:space="0" w:color="auto"/>
              <w:left w:val="single" w:sz="4" w:space="0" w:color="auto"/>
              <w:bottom w:val="single" w:sz="4" w:space="0" w:color="auto"/>
              <w:right w:val="single" w:sz="4" w:space="0" w:color="auto"/>
            </w:tcBorders>
          </w:tcPr>
          <w:p w14:paraId="710E23A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7434183</w:t>
            </w:r>
          </w:p>
        </w:tc>
      </w:tr>
      <w:tr w:rsidR="009C003A" w:rsidRPr="00A92E63" w14:paraId="0417C353" w14:textId="77777777" w:rsidTr="009C003A">
        <w:tc>
          <w:tcPr>
            <w:tcW w:w="663" w:type="dxa"/>
            <w:tcBorders>
              <w:top w:val="single" w:sz="4" w:space="0" w:color="auto"/>
              <w:left w:val="single" w:sz="4" w:space="0" w:color="auto"/>
              <w:bottom w:val="single" w:sz="4" w:space="0" w:color="auto"/>
              <w:right w:val="single" w:sz="4" w:space="0" w:color="auto"/>
            </w:tcBorders>
          </w:tcPr>
          <w:p w14:paraId="15AC7AB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7719</w:t>
            </w:r>
          </w:p>
        </w:tc>
        <w:tc>
          <w:tcPr>
            <w:tcW w:w="1175" w:type="dxa"/>
            <w:tcBorders>
              <w:top w:val="single" w:sz="4" w:space="0" w:color="auto"/>
              <w:left w:val="single" w:sz="4" w:space="0" w:color="auto"/>
              <w:bottom w:val="single" w:sz="4" w:space="0" w:color="auto"/>
              <w:right w:val="single" w:sz="4" w:space="0" w:color="auto"/>
            </w:tcBorders>
          </w:tcPr>
          <w:p w14:paraId="14EC41E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5768179</w:t>
            </w:r>
          </w:p>
        </w:tc>
        <w:tc>
          <w:tcPr>
            <w:tcW w:w="1134" w:type="dxa"/>
            <w:tcBorders>
              <w:top w:val="single" w:sz="4" w:space="0" w:color="auto"/>
              <w:left w:val="single" w:sz="4" w:space="0" w:color="auto"/>
              <w:bottom w:val="single" w:sz="4" w:space="0" w:color="auto"/>
              <w:right w:val="single" w:sz="4" w:space="0" w:color="auto"/>
            </w:tcBorders>
          </w:tcPr>
          <w:p w14:paraId="46AA089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7434132</w:t>
            </w:r>
          </w:p>
        </w:tc>
      </w:tr>
      <w:tr w:rsidR="009C003A" w:rsidRPr="00A92E63" w14:paraId="14D5163E" w14:textId="77777777" w:rsidTr="009C003A">
        <w:tc>
          <w:tcPr>
            <w:tcW w:w="663" w:type="dxa"/>
            <w:tcBorders>
              <w:top w:val="single" w:sz="4" w:space="0" w:color="auto"/>
              <w:left w:val="single" w:sz="4" w:space="0" w:color="auto"/>
              <w:bottom w:val="single" w:sz="4" w:space="0" w:color="auto"/>
              <w:right w:val="single" w:sz="4" w:space="0" w:color="auto"/>
            </w:tcBorders>
          </w:tcPr>
          <w:p w14:paraId="1EAD0B6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7720</w:t>
            </w:r>
          </w:p>
        </w:tc>
        <w:tc>
          <w:tcPr>
            <w:tcW w:w="1175" w:type="dxa"/>
            <w:tcBorders>
              <w:top w:val="single" w:sz="4" w:space="0" w:color="auto"/>
              <w:left w:val="single" w:sz="4" w:space="0" w:color="auto"/>
              <w:bottom w:val="single" w:sz="4" w:space="0" w:color="auto"/>
              <w:right w:val="single" w:sz="4" w:space="0" w:color="auto"/>
            </w:tcBorders>
          </w:tcPr>
          <w:p w14:paraId="6F9BA73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5768169</w:t>
            </w:r>
          </w:p>
        </w:tc>
        <w:tc>
          <w:tcPr>
            <w:tcW w:w="1134" w:type="dxa"/>
            <w:tcBorders>
              <w:top w:val="single" w:sz="4" w:space="0" w:color="auto"/>
              <w:left w:val="single" w:sz="4" w:space="0" w:color="auto"/>
              <w:bottom w:val="single" w:sz="4" w:space="0" w:color="auto"/>
              <w:right w:val="single" w:sz="4" w:space="0" w:color="auto"/>
            </w:tcBorders>
          </w:tcPr>
          <w:p w14:paraId="4169D9C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7434106</w:t>
            </w:r>
          </w:p>
        </w:tc>
      </w:tr>
      <w:tr w:rsidR="009C003A" w:rsidRPr="00A92E63" w14:paraId="0D5091C3" w14:textId="77777777" w:rsidTr="009C003A">
        <w:tc>
          <w:tcPr>
            <w:tcW w:w="663" w:type="dxa"/>
            <w:tcBorders>
              <w:top w:val="single" w:sz="4" w:space="0" w:color="auto"/>
              <w:left w:val="single" w:sz="4" w:space="0" w:color="auto"/>
              <w:bottom w:val="single" w:sz="4" w:space="0" w:color="auto"/>
              <w:right w:val="single" w:sz="4" w:space="0" w:color="auto"/>
            </w:tcBorders>
          </w:tcPr>
          <w:p w14:paraId="4DC305A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7721</w:t>
            </w:r>
          </w:p>
        </w:tc>
        <w:tc>
          <w:tcPr>
            <w:tcW w:w="1175" w:type="dxa"/>
            <w:tcBorders>
              <w:top w:val="single" w:sz="4" w:space="0" w:color="auto"/>
              <w:left w:val="single" w:sz="4" w:space="0" w:color="auto"/>
              <w:bottom w:val="single" w:sz="4" w:space="0" w:color="auto"/>
              <w:right w:val="single" w:sz="4" w:space="0" w:color="auto"/>
            </w:tcBorders>
          </w:tcPr>
          <w:p w14:paraId="4DBD2CF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5768163</w:t>
            </w:r>
          </w:p>
        </w:tc>
        <w:tc>
          <w:tcPr>
            <w:tcW w:w="1134" w:type="dxa"/>
            <w:tcBorders>
              <w:top w:val="single" w:sz="4" w:space="0" w:color="auto"/>
              <w:left w:val="single" w:sz="4" w:space="0" w:color="auto"/>
              <w:bottom w:val="single" w:sz="4" w:space="0" w:color="auto"/>
              <w:right w:val="single" w:sz="4" w:space="0" w:color="auto"/>
            </w:tcBorders>
          </w:tcPr>
          <w:p w14:paraId="6D73C4C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7434088</w:t>
            </w:r>
          </w:p>
        </w:tc>
      </w:tr>
      <w:tr w:rsidR="009C003A" w:rsidRPr="00A92E63" w14:paraId="3CE54CB0" w14:textId="77777777" w:rsidTr="009C003A">
        <w:tc>
          <w:tcPr>
            <w:tcW w:w="663" w:type="dxa"/>
            <w:tcBorders>
              <w:top w:val="single" w:sz="4" w:space="0" w:color="auto"/>
              <w:left w:val="single" w:sz="4" w:space="0" w:color="auto"/>
              <w:bottom w:val="single" w:sz="4" w:space="0" w:color="auto"/>
              <w:right w:val="single" w:sz="4" w:space="0" w:color="auto"/>
            </w:tcBorders>
          </w:tcPr>
          <w:p w14:paraId="66F4915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7722</w:t>
            </w:r>
          </w:p>
        </w:tc>
        <w:tc>
          <w:tcPr>
            <w:tcW w:w="1175" w:type="dxa"/>
            <w:tcBorders>
              <w:top w:val="single" w:sz="4" w:space="0" w:color="auto"/>
              <w:left w:val="single" w:sz="4" w:space="0" w:color="auto"/>
              <w:bottom w:val="single" w:sz="4" w:space="0" w:color="auto"/>
              <w:right w:val="single" w:sz="4" w:space="0" w:color="auto"/>
            </w:tcBorders>
          </w:tcPr>
          <w:p w14:paraId="4F79D7C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5768162</w:t>
            </w:r>
          </w:p>
        </w:tc>
        <w:tc>
          <w:tcPr>
            <w:tcW w:w="1134" w:type="dxa"/>
            <w:tcBorders>
              <w:top w:val="single" w:sz="4" w:space="0" w:color="auto"/>
              <w:left w:val="single" w:sz="4" w:space="0" w:color="auto"/>
              <w:bottom w:val="single" w:sz="4" w:space="0" w:color="auto"/>
              <w:right w:val="single" w:sz="4" w:space="0" w:color="auto"/>
            </w:tcBorders>
          </w:tcPr>
          <w:p w14:paraId="1058E21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7434087</w:t>
            </w:r>
          </w:p>
        </w:tc>
      </w:tr>
      <w:tr w:rsidR="009C003A" w:rsidRPr="00A92E63" w14:paraId="54532633" w14:textId="77777777" w:rsidTr="009C003A">
        <w:tc>
          <w:tcPr>
            <w:tcW w:w="663" w:type="dxa"/>
            <w:tcBorders>
              <w:top w:val="single" w:sz="4" w:space="0" w:color="auto"/>
              <w:left w:val="single" w:sz="4" w:space="0" w:color="auto"/>
              <w:bottom w:val="single" w:sz="4" w:space="0" w:color="auto"/>
              <w:right w:val="single" w:sz="4" w:space="0" w:color="auto"/>
            </w:tcBorders>
          </w:tcPr>
          <w:p w14:paraId="43BBE3B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7723</w:t>
            </w:r>
          </w:p>
        </w:tc>
        <w:tc>
          <w:tcPr>
            <w:tcW w:w="1175" w:type="dxa"/>
            <w:tcBorders>
              <w:top w:val="single" w:sz="4" w:space="0" w:color="auto"/>
              <w:left w:val="single" w:sz="4" w:space="0" w:color="auto"/>
              <w:bottom w:val="single" w:sz="4" w:space="0" w:color="auto"/>
              <w:right w:val="single" w:sz="4" w:space="0" w:color="auto"/>
            </w:tcBorders>
          </w:tcPr>
          <w:p w14:paraId="1A1BACE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5768125</w:t>
            </w:r>
          </w:p>
        </w:tc>
        <w:tc>
          <w:tcPr>
            <w:tcW w:w="1134" w:type="dxa"/>
            <w:tcBorders>
              <w:top w:val="single" w:sz="4" w:space="0" w:color="auto"/>
              <w:left w:val="single" w:sz="4" w:space="0" w:color="auto"/>
              <w:bottom w:val="single" w:sz="4" w:space="0" w:color="auto"/>
              <w:right w:val="single" w:sz="4" w:space="0" w:color="auto"/>
            </w:tcBorders>
          </w:tcPr>
          <w:p w14:paraId="32C540C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7433987</w:t>
            </w:r>
          </w:p>
        </w:tc>
      </w:tr>
      <w:tr w:rsidR="009C003A" w:rsidRPr="00A92E63" w14:paraId="2B34C381" w14:textId="77777777" w:rsidTr="009C003A">
        <w:tc>
          <w:tcPr>
            <w:tcW w:w="663" w:type="dxa"/>
            <w:tcBorders>
              <w:top w:val="single" w:sz="4" w:space="0" w:color="auto"/>
              <w:left w:val="single" w:sz="4" w:space="0" w:color="auto"/>
              <w:bottom w:val="single" w:sz="4" w:space="0" w:color="auto"/>
              <w:right w:val="single" w:sz="4" w:space="0" w:color="auto"/>
            </w:tcBorders>
          </w:tcPr>
          <w:p w14:paraId="14ED61C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7724</w:t>
            </w:r>
          </w:p>
        </w:tc>
        <w:tc>
          <w:tcPr>
            <w:tcW w:w="1175" w:type="dxa"/>
            <w:tcBorders>
              <w:top w:val="single" w:sz="4" w:space="0" w:color="auto"/>
              <w:left w:val="single" w:sz="4" w:space="0" w:color="auto"/>
              <w:bottom w:val="single" w:sz="4" w:space="0" w:color="auto"/>
              <w:right w:val="single" w:sz="4" w:space="0" w:color="auto"/>
            </w:tcBorders>
          </w:tcPr>
          <w:p w14:paraId="71CD9ED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5768124</w:t>
            </w:r>
          </w:p>
        </w:tc>
        <w:tc>
          <w:tcPr>
            <w:tcW w:w="1134" w:type="dxa"/>
            <w:tcBorders>
              <w:top w:val="single" w:sz="4" w:space="0" w:color="auto"/>
              <w:left w:val="single" w:sz="4" w:space="0" w:color="auto"/>
              <w:bottom w:val="single" w:sz="4" w:space="0" w:color="auto"/>
              <w:right w:val="single" w:sz="4" w:space="0" w:color="auto"/>
            </w:tcBorders>
          </w:tcPr>
          <w:p w14:paraId="7853356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7433981</w:t>
            </w:r>
          </w:p>
        </w:tc>
      </w:tr>
      <w:tr w:rsidR="009C003A" w:rsidRPr="00A92E63" w14:paraId="6E68CAB2" w14:textId="77777777" w:rsidTr="009C003A">
        <w:tc>
          <w:tcPr>
            <w:tcW w:w="663" w:type="dxa"/>
            <w:tcBorders>
              <w:top w:val="single" w:sz="4" w:space="0" w:color="auto"/>
              <w:left w:val="single" w:sz="4" w:space="0" w:color="auto"/>
              <w:bottom w:val="single" w:sz="4" w:space="0" w:color="auto"/>
              <w:right w:val="single" w:sz="4" w:space="0" w:color="auto"/>
            </w:tcBorders>
          </w:tcPr>
          <w:p w14:paraId="223CF4E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7725</w:t>
            </w:r>
          </w:p>
        </w:tc>
        <w:tc>
          <w:tcPr>
            <w:tcW w:w="1175" w:type="dxa"/>
            <w:tcBorders>
              <w:top w:val="single" w:sz="4" w:space="0" w:color="auto"/>
              <w:left w:val="single" w:sz="4" w:space="0" w:color="auto"/>
              <w:bottom w:val="single" w:sz="4" w:space="0" w:color="auto"/>
              <w:right w:val="single" w:sz="4" w:space="0" w:color="auto"/>
            </w:tcBorders>
          </w:tcPr>
          <w:p w14:paraId="178CB90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5768112</w:t>
            </w:r>
          </w:p>
        </w:tc>
        <w:tc>
          <w:tcPr>
            <w:tcW w:w="1134" w:type="dxa"/>
            <w:tcBorders>
              <w:top w:val="single" w:sz="4" w:space="0" w:color="auto"/>
              <w:left w:val="single" w:sz="4" w:space="0" w:color="auto"/>
              <w:bottom w:val="single" w:sz="4" w:space="0" w:color="auto"/>
              <w:right w:val="single" w:sz="4" w:space="0" w:color="auto"/>
            </w:tcBorders>
          </w:tcPr>
          <w:p w14:paraId="0CA343B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7433980</w:t>
            </w:r>
          </w:p>
        </w:tc>
      </w:tr>
      <w:tr w:rsidR="009C003A" w:rsidRPr="00A92E63" w14:paraId="6C434C49" w14:textId="77777777" w:rsidTr="009C003A">
        <w:tc>
          <w:tcPr>
            <w:tcW w:w="663" w:type="dxa"/>
            <w:tcBorders>
              <w:top w:val="single" w:sz="4" w:space="0" w:color="auto"/>
              <w:left w:val="single" w:sz="4" w:space="0" w:color="auto"/>
              <w:bottom w:val="single" w:sz="4" w:space="0" w:color="auto"/>
              <w:right w:val="single" w:sz="4" w:space="0" w:color="auto"/>
            </w:tcBorders>
          </w:tcPr>
          <w:p w14:paraId="4534EFF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7726</w:t>
            </w:r>
          </w:p>
        </w:tc>
        <w:tc>
          <w:tcPr>
            <w:tcW w:w="1175" w:type="dxa"/>
            <w:tcBorders>
              <w:top w:val="single" w:sz="4" w:space="0" w:color="auto"/>
              <w:left w:val="single" w:sz="4" w:space="0" w:color="auto"/>
              <w:bottom w:val="single" w:sz="4" w:space="0" w:color="auto"/>
              <w:right w:val="single" w:sz="4" w:space="0" w:color="auto"/>
            </w:tcBorders>
          </w:tcPr>
          <w:p w14:paraId="1AE7E1A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5768091</w:t>
            </w:r>
          </w:p>
        </w:tc>
        <w:tc>
          <w:tcPr>
            <w:tcW w:w="1134" w:type="dxa"/>
            <w:tcBorders>
              <w:top w:val="single" w:sz="4" w:space="0" w:color="auto"/>
              <w:left w:val="single" w:sz="4" w:space="0" w:color="auto"/>
              <w:bottom w:val="single" w:sz="4" w:space="0" w:color="auto"/>
              <w:right w:val="single" w:sz="4" w:space="0" w:color="auto"/>
            </w:tcBorders>
          </w:tcPr>
          <w:p w14:paraId="4CC9941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7433971</w:t>
            </w:r>
          </w:p>
        </w:tc>
      </w:tr>
      <w:tr w:rsidR="009C003A" w:rsidRPr="00A92E63" w14:paraId="11BE3B54" w14:textId="77777777" w:rsidTr="009C003A">
        <w:tc>
          <w:tcPr>
            <w:tcW w:w="663" w:type="dxa"/>
            <w:tcBorders>
              <w:top w:val="single" w:sz="4" w:space="0" w:color="auto"/>
              <w:left w:val="single" w:sz="4" w:space="0" w:color="auto"/>
              <w:bottom w:val="single" w:sz="4" w:space="0" w:color="auto"/>
              <w:right w:val="single" w:sz="4" w:space="0" w:color="auto"/>
            </w:tcBorders>
          </w:tcPr>
          <w:p w14:paraId="6CD2781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7727</w:t>
            </w:r>
          </w:p>
        </w:tc>
        <w:tc>
          <w:tcPr>
            <w:tcW w:w="1175" w:type="dxa"/>
            <w:tcBorders>
              <w:top w:val="single" w:sz="4" w:space="0" w:color="auto"/>
              <w:left w:val="single" w:sz="4" w:space="0" w:color="auto"/>
              <w:bottom w:val="single" w:sz="4" w:space="0" w:color="auto"/>
              <w:right w:val="single" w:sz="4" w:space="0" w:color="auto"/>
            </w:tcBorders>
          </w:tcPr>
          <w:p w14:paraId="6156EA7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5768074</w:t>
            </w:r>
          </w:p>
        </w:tc>
        <w:tc>
          <w:tcPr>
            <w:tcW w:w="1134" w:type="dxa"/>
            <w:tcBorders>
              <w:top w:val="single" w:sz="4" w:space="0" w:color="auto"/>
              <w:left w:val="single" w:sz="4" w:space="0" w:color="auto"/>
              <w:bottom w:val="single" w:sz="4" w:space="0" w:color="auto"/>
              <w:right w:val="single" w:sz="4" w:space="0" w:color="auto"/>
            </w:tcBorders>
          </w:tcPr>
          <w:p w14:paraId="5E6CDF4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7433956</w:t>
            </w:r>
          </w:p>
        </w:tc>
      </w:tr>
      <w:tr w:rsidR="009C003A" w:rsidRPr="00A92E63" w14:paraId="64B250A2" w14:textId="77777777" w:rsidTr="009C003A">
        <w:tc>
          <w:tcPr>
            <w:tcW w:w="663" w:type="dxa"/>
            <w:tcBorders>
              <w:top w:val="single" w:sz="4" w:space="0" w:color="auto"/>
              <w:left w:val="single" w:sz="4" w:space="0" w:color="auto"/>
              <w:bottom w:val="single" w:sz="4" w:space="0" w:color="auto"/>
              <w:right w:val="single" w:sz="4" w:space="0" w:color="auto"/>
            </w:tcBorders>
          </w:tcPr>
          <w:p w14:paraId="49F6B02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7728</w:t>
            </w:r>
          </w:p>
        </w:tc>
        <w:tc>
          <w:tcPr>
            <w:tcW w:w="1175" w:type="dxa"/>
            <w:tcBorders>
              <w:top w:val="single" w:sz="4" w:space="0" w:color="auto"/>
              <w:left w:val="single" w:sz="4" w:space="0" w:color="auto"/>
              <w:bottom w:val="single" w:sz="4" w:space="0" w:color="auto"/>
              <w:right w:val="single" w:sz="4" w:space="0" w:color="auto"/>
            </w:tcBorders>
          </w:tcPr>
          <w:p w14:paraId="17D0893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5768063</w:t>
            </w:r>
          </w:p>
        </w:tc>
        <w:tc>
          <w:tcPr>
            <w:tcW w:w="1134" w:type="dxa"/>
            <w:tcBorders>
              <w:top w:val="single" w:sz="4" w:space="0" w:color="auto"/>
              <w:left w:val="single" w:sz="4" w:space="0" w:color="auto"/>
              <w:bottom w:val="single" w:sz="4" w:space="0" w:color="auto"/>
              <w:right w:val="single" w:sz="4" w:space="0" w:color="auto"/>
            </w:tcBorders>
          </w:tcPr>
          <w:p w14:paraId="362C833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7433936</w:t>
            </w:r>
          </w:p>
        </w:tc>
      </w:tr>
      <w:tr w:rsidR="009C003A" w:rsidRPr="00A92E63" w14:paraId="220A0751" w14:textId="77777777" w:rsidTr="009C003A">
        <w:tc>
          <w:tcPr>
            <w:tcW w:w="663" w:type="dxa"/>
            <w:tcBorders>
              <w:top w:val="single" w:sz="4" w:space="0" w:color="auto"/>
              <w:left w:val="single" w:sz="4" w:space="0" w:color="auto"/>
              <w:bottom w:val="single" w:sz="4" w:space="0" w:color="auto"/>
              <w:right w:val="single" w:sz="4" w:space="0" w:color="auto"/>
            </w:tcBorders>
          </w:tcPr>
          <w:p w14:paraId="27CC428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7729</w:t>
            </w:r>
          </w:p>
        </w:tc>
        <w:tc>
          <w:tcPr>
            <w:tcW w:w="1175" w:type="dxa"/>
            <w:tcBorders>
              <w:top w:val="single" w:sz="4" w:space="0" w:color="auto"/>
              <w:left w:val="single" w:sz="4" w:space="0" w:color="auto"/>
              <w:bottom w:val="single" w:sz="4" w:space="0" w:color="auto"/>
              <w:right w:val="single" w:sz="4" w:space="0" w:color="auto"/>
            </w:tcBorders>
          </w:tcPr>
          <w:p w14:paraId="6220E93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5768059</w:t>
            </w:r>
          </w:p>
        </w:tc>
        <w:tc>
          <w:tcPr>
            <w:tcW w:w="1134" w:type="dxa"/>
            <w:tcBorders>
              <w:top w:val="single" w:sz="4" w:space="0" w:color="auto"/>
              <w:left w:val="single" w:sz="4" w:space="0" w:color="auto"/>
              <w:bottom w:val="single" w:sz="4" w:space="0" w:color="auto"/>
              <w:right w:val="single" w:sz="4" w:space="0" w:color="auto"/>
            </w:tcBorders>
          </w:tcPr>
          <w:p w14:paraId="239EE6D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7433925</w:t>
            </w:r>
          </w:p>
        </w:tc>
      </w:tr>
      <w:tr w:rsidR="009C003A" w:rsidRPr="00A92E63" w14:paraId="1AC98EA1" w14:textId="77777777" w:rsidTr="009C003A">
        <w:tc>
          <w:tcPr>
            <w:tcW w:w="663" w:type="dxa"/>
            <w:tcBorders>
              <w:top w:val="single" w:sz="4" w:space="0" w:color="auto"/>
              <w:left w:val="single" w:sz="4" w:space="0" w:color="auto"/>
              <w:bottom w:val="single" w:sz="4" w:space="0" w:color="auto"/>
              <w:right w:val="single" w:sz="4" w:space="0" w:color="auto"/>
            </w:tcBorders>
          </w:tcPr>
          <w:p w14:paraId="75C7800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7730</w:t>
            </w:r>
          </w:p>
        </w:tc>
        <w:tc>
          <w:tcPr>
            <w:tcW w:w="1175" w:type="dxa"/>
            <w:tcBorders>
              <w:top w:val="single" w:sz="4" w:space="0" w:color="auto"/>
              <w:left w:val="single" w:sz="4" w:space="0" w:color="auto"/>
              <w:bottom w:val="single" w:sz="4" w:space="0" w:color="auto"/>
              <w:right w:val="single" w:sz="4" w:space="0" w:color="auto"/>
            </w:tcBorders>
          </w:tcPr>
          <w:p w14:paraId="0187389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5768054</w:t>
            </w:r>
          </w:p>
        </w:tc>
        <w:tc>
          <w:tcPr>
            <w:tcW w:w="1134" w:type="dxa"/>
            <w:tcBorders>
              <w:top w:val="single" w:sz="4" w:space="0" w:color="auto"/>
              <w:left w:val="single" w:sz="4" w:space="0" w:color="auto"/>
              <w:bottom w:val="single" w:sz="4" w:space="0" w:color="auto"/>
              <w:right w:val="single" w:sz="4" w:space="0" w:color="auto"/>
            </w:tcBorders>
          </w:tcPr>
          <w:p w14:paraId="3B933E4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7433904</w:t>
            </w:r>
          </w:p>
        </w:tc>
      </w:tr>
      <w:tr w:rsidR="009C003A" w:rsidRPr="00A92E63" w14:paraId="543AF877" w14:textId="77777777" w:rsidTr="009C003A">
        <w:tc>
          <w:tcPr>
            <w:tcW w:w="663" w:type="dxa"/>
            <w:tcBorders>
              <w:top w:val="single" w:sz="4" w:space="0" w:color="auto"/>
              <w:left w:val="single" w:sz="4" w:space="0" w:color="auto"/>
              <w:bottom w:val="single" w:sz="4" w:space="0" w:color="auto"/>
              <w:right w:val="single" w:sz="4" w:space="0" w:color="auto"/>
            </w:tcBorders>
          </w:tcPr>
          <w:p w14:paraId="41716B1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7731</w:t>
            </w:r>
          </w:p>
        </w:tc>
        <w:tc>
          <w:tcPr>
            <w:tcW w:w="1175" w:type="dxa"/>
            <w:tcBorders>
              <w:top w:val="single" w:sz="4" w:space="0" w:color="auto"/>
              <w:left w:val="single" w:sz="4" w:space="0" w:color="auto"/>
              <w:bottom w:val="single" w:sz="4" w:space="0" w:color="auto"/>
              <w:right w:val="single" w:sz="4" w:space="0" w:color="auto"/>
            </w:tcBorders>
          </w:tcPr>
          <w:p w14:paraId="3726187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5768057</w:t>
            </w:r>
          </w:p>
        </w:tc>
        <w:tc>
          <w:tcPr>
            <w:tcW w:w="1134" w:type="dxa"/>
            <w:tcBorders>
              <w:top w:val="single" w:sz="4" w:space="0" w:color="auto"/>
              <w:left w:val="single" w:sz="4" w:space="0" w:color="auto"/>
              <w:bottom w:val="single" w:sz="4" w:space="0" w:color="auto"/>
              <w:right w:val="single" w:sz="4" w:space="0" w:color="auto"/>
            </w:tcBorders>
          </w:tcPr>
          <w:p w14:paraId="4B854F2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7433883</w:t>
            </w:r>
          </w:p>
        </w:tc>
      </w:tr>
      <w:tr w:rsidR="009C003A" w:rsidRPr="00A92E63" w14:paraId="285F1963" w14:textId="77777777" w:rsidTr="009C003A">
        <w:tc>
          <w:tcPr>
            <w:tcW w:w="663" w:type="dxa"/>
            <w:tcBorders>
              <w:top w:val="single" w:sz="4" w:space="0" w:color="auto"/>
              <w:left w:val="single" w:sz="4" w:space="0" w:color="auto"/>
              <w:bottom w:val="single" w:sz="4" w:space="0" w:color="auto"/>
              <w:right w:val="single" w:sz="4" w:space="0" w:color="auto"/>
            </w:tcBorders>
          </w:tcPr>
          <w:p w14:paraId="755AD0E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7732</w:t>
            </w:r>
          </w:p>
        </w:tc>
        <w:tc>
          <w:tcPr>
            <w:tcW w:w="1175" w:type="dxa"/>
            <w:tcBorders>
              <w:top w:val="single" w:sz="4" w:space="0" w:color="auto"/>
              <w:left w:val="single" w:sz="4" w:space="0" w:color="auto"/>
              <w:bottom w:val="single" w:sz="4" w:space="0" w:color="auto"/>
              <w:right w:val="single" w:sz="4" w:space="0" w:color="auto"/>
            </w:tcBorders>
          </w:tcPr>
          <w:p w14:paraId="380C5E4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5768066</w:t>
            </w:r>
          </w:p>
        </w:tc>
        <w:tc>
          <w:tcPr>
            <w:tcW w:w="1134" w:type="dxa"/>
            <w:tcBorders>
              <w:top w:val="single" w:sz="4" w:space="0" w:color="auto"/>
              <w:left w:val="single" w:sz="4" w:space="0" w:color="auto"/>
              <w:bottom w:val="single" w:sz="4" w:space="0" w:color="auto"/>
              <w:right w:val="single" w:sz="4" w:space="0" w:color="auto"/>
            </w:tcBorders>
          </w:tcPr>
          <w:p w14:paraId="4D8953C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7433863</w:t>
            </w:r>
          </w:p>
        </w:tc>
      </w:tr>
      <w:tr w:rsidR="009C003A" w:rsidRPr="00A92E63" w14:paraId="1A3CCFB8" w14:textId="77777777" w:rsidTr="009C003A">
        <w:tc>
          <w:tcPr>
            <w:tcW w:w="663" w:type="dxa"/>
            <w:tcBorders>
              <w:top w:val="single" w:sz="4" w:space="0" w:color="auto"/>
              <w:left w:val="single" w:sz="4" w:space="0" w:color="auto"/>
              <w:bottom w:val="single" w:sz="4" w:space="0" w:color="auto"/>
              <w:right w:val="single" w:sz="4" w:space="0" w:color="auto"/>
            </w:tcBorders>
          </w:tcPr>
          <w:p w14:paraId="635DB19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7733</w:t>
            </w:r>
          </w:p>
        </w:tc>
        <w:tc>
          <w:tcPr>
            <w:tcW w:w="1175" w:type="dxa"/>
            <w:tcBorders>
              <w:top w:val="single" w:sz="4" w:space="0" w:color="auto"/>
              <w:left w:val="single" w:sz="4" w:space="0" w:color="auto"/>
              <w:bottom w:val="single" w:sz="4" w:space="0" w:color="auto"/>
              <w:right w:val="single" w:sz="4" w:space="0" w:color="auto"/>
            </w:tcBorders>
          </w:tcPr>
          <w:p w14:paraId="1C74059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5768080</w:t>
            </w:r>
          </w:p>
        </w:tc>
        <w:tc>
          <w:tcPr>
            <w:tcW w:w="1134" w:type="dxa"/>
            <w:tcBorders>
              <w:top w:val="single" w:sz="4" w:space="0" w:color="auto"/>
              <w:left w:val="single" w:sz="4" w:space="0" w:color="auto"/>
              <w:bottom w:val="single" w:sz="4" w:space="0" w:color="auto"/>
              <w:right w:val="single" w:sz="4" w:space="0" w:color="auto"/>
            </w:tcBorders>
          </w:tcPr>
          <w:p w14:paraId="2A08449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7433847</w:t>
            </w:r>
          </w:p>
        </w:tc>
      </w:tr>
      <w:tr w:rsidR="009C003A" w:rsidRPr="00A92E63" w14:paraId="45AFF7FD" w14:textId="77777777" w:rsidTr="009C003A">
        <w:tc>
          <w:tcPr>
            <w:tcW w:w="663" w:type="dxa"/>
            <w:tcBorders>
              <w:top w:val="single" w:sz="4" w:space="0" w:color="auto"/>
              <w:left w:val="single" w:sz="4" w:space="0" w:color="auto"/>
              <w:bottom w:val="single" w:sz="4" w:space="0" w:color="auto"/>
              <w:right w:val="single" w:sz="4" w:space="0" w:color="auto"/>
            </w:tcBorders>
          </w:tcPr>
          <w:p w14:paraId="29F97E6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7734</w:t>
            </w:r>
          </w:p>
        </w:tc>
        <w:tc>
          <w:tcPr>
            <w:tcW w:w="1175" w:type="dxa"/>
            <w:tcBorders>
              <w:top w:val="single" w:sz="4" w:space="0" w:color="auto"/>
              <w:left w:val="single" w:sz="4" w:space="0" w:color="auto"/>
              <w:bottom w:val="single" w:sz="4" w:space="0" w:color="auto"/>
              <w:right w:val="single" w:sz="4" w:space="0" w:color="auto"/>
            </w:tcBorders>
          </w:tcPr>
          <w:p w14:paraId="637387A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5768058</w:t>
            </w:r>
          </w:p>
        </w:tc>
        <w:tc>
          <w:tcPr>
            <w:tcW w:w="1134" w:type="dxa"/>
            <w:tcBorders>
              <w:top w:val="single" w:sz="4" w:space="0" w:color="auto"/>
              <w:left w:val="single" w:sz="4" w:space="0" w:color="auto"/>
              <w:bottom w:val="single" w:sz="4" w:space="0" w:color="auto"/>
              <w:right w:val="single" w:sz="4" w:space="0" w:color="auto"/>
            </w:tcBorders>
          </w:tcPr>
          <w:p w14:paraId="622878D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7433789</w:t>
            </w:r>
          </w:p>
        </w:tc>
      </w:tr>
      <w:tr w:rsidR="009C003A" w:rsidRPr="00A92E63" w14:paraId="03015DFB" w14:textId="77777777" w:rsidTr="009C003A">
        <w:tc>
          <w:tcPr>
            <w:tcW w:w="663" w:type="dxa"/>
            <w:tcBorders>
              <w:top w:val="single" w:sz="4" w:space="0" w:color="auto"/>
              <w:left w:val="single" w:sz="4" w:space="0" w:color="auto"/>
              <w:bottom w:val="single" w:sz="4" w:space="0" w:color="auto"/>
              <w:right w:val="single" w:sz="4" w:space="0" w:color="auto"/>
            </w:tcBorders>
          </w:tcPr>
          <w:p w14:paraId="0AC98DB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7735</w:t>
            </w:r>
          </w:p>
        </w:tc>
        <w:tc>
          <w:tcPr>
            <w:tcW w:w="1175" w:type="dxa"/>
            <w:tcBorders>
              <w:top w:val="single" w:sz="4" w:space="0" w:color="auto"/>
              <w:left w:val="single" w:sz="4" w:space="0" w:color="auto"/>
              <w:bottom w:val="single" w:sz="4" w:space="0" w:color="auto"/>
              <w:right w:val="single" w:sz="4" w:space="0" w:color="auto"/>
            </w:tcBorders>
          </w:tcPr>
          <w:p w14:paraId="714F438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5768024</w:t>
            </w:r>
          </w:p>
        </w:tc>
        <w:tc>
          <w:tcPr>
            <w:tcW w:w="1134" w:type="dxa"/>
            <w:tcBorders>
              <w:top w:val="single" w:sz="4" w:space="0" w:color="auto"/>
              <w:left w:val="single" w:sz="4" w:space="0" w:color="auto"/>
              <w:bottom w:val="single" w:sz="4" w:space="0" w:color="auto"/>
              <w:right w:val="single" w:sz="4" w:space="0" w:color="auto"/>
            </w:tcBorders>
          </w:tcPr>
          <w:p w14:paraId="08DF8BC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7433819</w:t>
            </w:r>
          </w:p>
        </w:tc>
      </w:tr>
      <w:tr w:rsidR="009C003A" w:rsidRPr="00A92E63" w14:paraId="38E73B71" w14:textId="77777777" w:rsidTr="009C003A">
        <w:tc>
          <w:tcPr>
            <w:tcW w:w="663" w:type="dxa"/>
            <w:tcBorders>
              <w:top w:val="single" w:sz="4" w:space="0" w:color="auto"/>
              <w:left w:val="single" w:sz="4" w:space="0" w:color="auto"/>
              <w:bottom w:val="single" w:sz="4" w:space="0" w:color="auto"/>
              <w:right w:val="single" w:sz="4" w:space="0" w:color="auto"/>
            </w:tcBorders>
          </w:tcPr>
          <w:p w14:paraId="667F2B1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7736</w:t>
            </w:r>
          </w:p>
        </w:tc>
        <w:tc>
          <w:tcPr>
            <w:tcW w:w="1175" w:type="dxa"/>
            <w:tcBorders>
              <w:top w:val="single" w:sz="4" w:space="0" w:color="auto"/>
              <w:left w:val="single" w:sz="4" w:space="0" w:color="auto"/>
              <w:bottom w:val="single" w:sz="4" w:space="0" w:color="auto"/>
              <w:right w:val="single" w:sz="4" w:space="0" w:color="auto"/>
            </w:tcBorders>
          </w:tcPr>
          <w:p w14:paraId="37A5FBF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5768007</w:t>
            </w:r>
          </w:p>
        </w:tc>
        <w:tc>
          <w:tcPr>
            <w:tcW w:w="1134" w:type="dxa"/>
            <w:tcBorders>
              <w:top w:val="single" w:sz="4" w:space="0" w:color="auto"/>
              <w:left w:val="single" w:sz="4" w:space="0" w:color="auto"/>
              <w:bottom w:val="single" w:sz="4" w:space="0" w:color="auto"/>
              <w:right w:val="single" w:sz="4" w:space="0" w:color="auto"/>
            </w:tcBorders>
          </w:tcPr>
          <w:p w14:paraId="75BEEF1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7433830</w:t>
            </w:r>
          </w:p>
        </w:tc>
      </w:tr>
      <w:tr w:rsidR="009C003A" w:rsidRPr="00A92E63" w14:paraId="04AF0EA2" w14:textId="77777777" w:rsidTr="009C003A">
        <w:tc>
          <w:tcPr>
            <w:tcW w:w="663" w:type="dxa"/>
            <w:tcBorders>
              <w:top w:val="single" w:sz="4" w:space="0" w:color="auto"/>
              <w:left w:val="single" w:sz="4" w:space="0" w:color="auto"/>
              <w:bottom w:val="single" w:sz="4" w:space="0" w:color="auto"/>
              <w:right w:val="single" w:sz="4" w:space="0" w:color="auto"/>
            </w:tcBorders>
          </w:tcPr>
          <w:p w14:paraId="19E0421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7737</w:t>
            </w:r>
          </w:p>
        </w:tc>
        <w:tc>
          <w:tcPr>
            <w:tcW w:w="1175" w:type="dxa"/>
            <w:tcBorders>
              <w:top w:val="single" w:sz="4" w:space="0" w:color="auto"/>
              <w:left w:val="single" w:sz="4" w:space="0" w:color="auto"/>
              <w:bottom w:val="single" w:sz="4" w:space="0" w:color="auto"/>
              <w:right w:val="single" w:sz="4" w:space="0" w:color="auto"/>
            </w:tcBorders>
          </w:tcPr>
          <w:p w14:paraId="4B53E5E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5767987</w:t>
            </w:r>
          </w:p>
        </w:tc>
        <w:tc>
          <w:tcPr>
            <w:tcW w:w="1134" w:type="dxa"/>
            <w:tcBorders>
              <w:top w:val="single" w:sz="4" w:space="0" w:color="auto"/>
              <w:left w:val="single" w:sz="4" w:space="0" w:color="auto"/>
              <w:bottom w:val="single" w:sz="4" w:space="0" w:color="auto"/>
              <w:right w:val="single" w:sz="4" w:space="0" w:color="auto"/>
            </w:tcBorders>
          </w:tcPr>
          <w:p w14:paraId="6CA8040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7433836</w:t>
            </w:r>
          </w:p>
        </w:tc>
      </w:tr>
      <w:tr w:rsidR="009C003A" w:rsidRPr="00A92E63" w14:paraId="00E7FCA8" w14:textId="77777777" w:rsidTr="009C003A">
        <w:tc>
          <w:tcPr>
            <w:tcW w:w="663" w:type="dxa"/>
            <w:tcBorders>
              <w:top w:val="single" w:sz="4" w:space="0" w:color="auto"/>
              <w:left w:val="single" w:sz="4" w:space="0" w:color="auto"/>
              <w:bottom w:val="single" w:sz="4" w:space="0" w:color="auto"/>
              <w:right w:val="single" w:sz="4" w:space="0" w:color="auto"/>
            </w:tcBorders>
          </w:tcPr>
          <w:p w14:paraId="4AD1160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7738</w:t>
            </w:r>
          </w:p>
        </w:tc>
        <w:tc>
          <w:tcPr>
            <w:tcW w:w="1175" w:type="dxa"/>
            <w:tcBorders>
              <w:top w:val="single" w:sz="4" w:space="0" w:color="auto"/>
              <w:left w:val="single" w:sz="4" w:space="0" w:color="auto"/>
              <w:bottom w:val="single" w:sz="4" w:space="0" w:color="auto"/>
              <w:right w:val="single" w:sz="4" w:space="0" w:color="auto"/>
            </w:tcBorders>
          </w:tcPr>
          <w:p w14:paraId="5246AE5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5767966</w:t>
            </w:r>
          </w:p>
        </w:tc>
        <w:tc>
          <w:tcPr>
            <w:tcW w:w="1134" w:type="dxa"/>
            <w:tcBorders>
              <w:top w:val="single" w:sz="4" w:space="0" w:color="auto"/>
              <w:left w:val="single" w:sz="4" w:space="0" w:color="auto"/>
              <w:bottom w:val="single" w:sz="4" w:space="0" w:color="auto"/>
              <w:right w:val="single" w:sz="4" w:space="0" w:color="auto"/>
            </w:tcBorders>
          </w:tcPr>
          <w:p w14:paraId="7C9BD28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7433836</w:t>
            </w:r>
          </w:p>
        </w:tc>
      </w:tr>
      <w:tr w:rsidR="009C003A" w:rsidRPr="00A92E63" w14:paraId="697F92AA" w14:textId="77777777" w:rsidTr="009C003A">
        <w:tc>
          <w:tcPr>
            <w:tcW w:w="663" w:type="dxa"/>
            <w:tcBorders>
              <w:top w:val="single" w:sz="4" w:space="0" w:color="auto"/>
              <w:left w:val="single" w:sz="4" w:space="0" w:color="auto"/>
              <w:bottom w:val="single" w:sz="4" w:space="0" w:color="auto"/>
              <w:right w:val="single" w:sz="4" w:space="0" w:color="auto"/>
            </w:tcBorders>
          </w:tcPr>
          <w:p w14:paraId="5ED45F5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7739</w:t>
            </w:r>
          </w:p>
        </w:tc>
        <w:tc>
          <w:tcPr>
            <w:tcW w:w="1175" w:type="dxa"/>
            <w:tcBorders>
              <w:top w:val="single" w:sz="4" w:space="0" w:color="auto"/>
              <w:left w:val="single" w:sz="4" w:space="0" w:color="auto"/>
              <w:bottom w:val="single" w:sz="4" w:space="0" w:color="auto"/>
              <w:right w:val="single" w:sz="4" w:space="0" w:color="auto"/>
            </w:tcBorders>
          </w:tcPr>
          <w:p w14:paraId="14599FA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5767947</w:t>
            </w:r>
          </w:p>
        </w:tc>
        <w:tc>
          <w:tcPr>
            <w:tcW w:w="1134" w:type="dxa"/>
            <w:tcBorders>
              <w:top w:val="single" w:sz="4" w:space="0" w:color="auto"/>
              <w:left w:val="single" w:sz="4" w:space="0" w:color="auto"/>
              <w:bottom w:val="single" w:sz="4" w:space="0" w:color="auto"/>
              <w:right w:val="single" w:sz="4" w:space="0" w:color="auto"/>
            </w:tcBorders>
          </w:tcPr>
          <w:p w14:paraId="4D4EF7A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7433830</w:t>
            </w:r>
          </w:p>
        </w:tc>
      </w:tr>
      <w:tr w:rsidR="009C003A" w:rsidRPr="00A92E63" w14:paraId="6C304C49" w14:textId="77777777" w:rsidTr="009C003A">
        <w:tc>
          <w:tcPr>
            <w:tcW w:w="663" w:type="dxa"/>
            <w:tcBorders>
              <w:top w:val="single" w:sz="4" w:space="0" w:color="auto"/>
              <w:left w:val="single" w:sz="4" w:space="0" w:color="auto"/>
              <w:bottom w:val="single" w:sz="4" w:space="0" w:color="auto"/>
              <w:right w:val="single" w:sz="4" w:space="0" w:color="auto"/>
            </w:tcBorders>
          </w:tcPr>
          <w:p w14:paraId="5E2A6B2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7740</w:t>
            </w:r>
          </w:p>
        </w:tc>
        <w:tc>
          <w:tcPr>
            <w:tcW w:w="1175" w:type="dxa"/>
            <w:tcBorders>
              <w:top w:val="single" w:sz="4" w:space="0" w:color="auto"/>
              <w:left w:val="single" w:sz="4" w:space="0" w:color="auto"/>
              <w:bottom w:val="single" w:sz="4" w:space="0" w:color="auto"/>
              <w:right w:val="single" w:sz="4" w:space="0" w:color="auto"/>
            </w:tcBorders>
          </w:tcPr>
          <w:p w14:paraId="1C5DD0D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5767934</w:t>
            </w:r>
          </w:p>
        </w:tc>
        <w:tc>
          <w:tcPr>
            <w:tcW w:w="1134" w:type="dxa"/>
            <w:tcBorders>
              <w:top w:val="single" w:sz="4" w:space="0" w:color="auto"/>
              <w:left w:val="single" w:sz="4" w:space="0" w:color="auto"/>
              <w:bottom w:val="single" w:sz="4" w:space="0" w:color="auto"/>
              <w:right w:val="single" w:sz="4" w:space="0" w:color="auto"/>
            </w:tcBorders>
          </w:tcPr>
          <w:p w14:paraId="5621DD3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7433821</w:t>
            </w:r>
          </w:p>
        </w:tc>
      </w:tr>
      <w:tr w:rsidR="009C003A" w:rsidRPr="00A92E63" w14:paraId="05E1550B" w14:textId="77777777" w:rsidTr="009C003A">
        <w:tc>
          <w:tcPr>
            <w:tcW w:w="663" w:type="dxa"/>
            <w:tcBorders>
              <w:top w:val="single" w:sz="4" w:space="0" w:color="auto"/>
              <w:left w:val="single" w:sz="4" w:space="0" w:color="auto"/>
              <w:bottom w:val="single" w:sz="4" w:space="0" w:color="auto"/>
              <w:right w:val="single" w:sz="4" w:space="0" w:color="auto"/>
            </w:tcBorders>
          </w:tcPr>
          <w:p w14:paraId="13EB8D6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7741</w:t>
            </w:r>
          </w:p>
        </w:tc>
        <w:tc>
          <w:tcPr>
            <w:tcW w:w="1175" w:type="dxa"/>
            <w:tcBorders>
              <w:top w:val="single" w:sz="4" w:space="0" w:color="auto"/>
              <w:left w:val="single" w:sz="4" w:space="0" w:color="auto"/>
              <w:bottom w:val="single" w:sz="4" w:space="0" w:color="auto"/>
              <w:right w:val="single" w:sz="4" w:space="0" w:color="auto"/>
            </w:tcBorders>
          </w:tcPr>
          <w:p w14:paraId="4E9C45B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5767930</w:t>
            </w:r>
          </w:p>
        </w:tc>
        <w:tc>
          <w:tcPr>
            <w:tcW w:w="1134" w:type="dxa"/>
            <w:tcBorders>
              <w:top w:val="single" w:sz="4" w:space="0" w:color="auto"/>
              <w:left w:val="single" w:sz="4" w:space="0" w:color="auto"/>
              <w:bottom w:val="single" w:sz="4" w:space="0" w:color="auto"/>
              <w:right w:val="single" w:sz="4" w:space="0" w:color="auto"/>
            </w:tcBorders>
          </w:tcPr>
          <w:p w14:paraId="5C2B582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7433818</w:t>
            </w:r>
          </w:p>
        </w:tc>
      </w:tr>
      <w:tr w:rsidR="009C003A" w:rsidRPr="00A92E63" w14:paraId="4DBCE40A" w14:textId="77777777" w:rsidTr="009C003A">
        <w:tc>
          <w:tcPr>
            <w:tcW w:w="663" w:type="dxa"/>
            <w:tcBorders>
              <w:top w:val="single" w:sz="4" w:space="0" w:color="auto"/>
              <w:left w:val="single" w:sz="4" w:space="0" w:color="auto"/>
              <w:bottom w:val="single" w:sz="4" w:space="0" w:color="auto"/>
              <w:right w:val="single" w:sz="4" w:space="0" w:color="auto"/>
            </w:tcBorders>
          </w:tcPr>
          <w:p w14:paraId="3088330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7742</w:t>
            </w:r>
          </w:p>
        </w:tc>
        <w:tc>
          <w:tcPr>
            <w:tcW w:w="1175" w:type="dxa"/>
            <w:tcBorders>
              <w:top w:val="single" w:sz="4" w:space="0" w:color="auto"/>
              <w:left w:val="single" w:sz="4" w:space="0" w:color="auto"/>
              <w:bottom w:val="single" w:sz="4" w:space="0" w:color="auto"/>
              <w:right w:val="single" w:sz="4" w:space="0" w:color="auto"/>
            </w:tcBorders>
          </w:tcPr>
          <w:p w14:paraId="741B726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5767917</w:t>
            </w:r>
          </w:p>
        </w:tc>
        <w:tc>
          <w:tcPr>
            <w:tcW w:w="1134" w:type="dxa"/>
            <w:tcBorders>
              <w:top w:val="single" w:sz="4" w:space="0" w:color="auto"/>
              <w:left w:val="single" w:sz="4" w:space="0" w:color="auto"/>
              <w:bottom w:val="single" w:sz="4" w:space="0" w:color="auto"/>
              <w:right w:val="single" w:sz="4" w:space="0" w:color="auto"/>
            </w:tcBorders>
          </w:tcPr>
          <w:p w14:paraId="5C01D7B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7433802</w:t>
            </w:r>
          </w:p>
        </w:tc>
      </w:tr>
      <w:tr w:rsidR="009C003A" w:rsidRPr="00A92E63" w14:paraId="02DA1FB0" w14:textId="77777777" w:rsidTr="009C003A">
        <w:tc>
          <w:tcPr>
            <w:tcW w:w="663" w:type="dxa"/>
            <w:tcBorders>
              <w:top w:val="single" w:sz="4" w:space="0" w:color="auto"/>
              <w:left w:val="single" w:sz="4" w:space="0" w:color="auto"/>
              <w:bottom w:val="single" w:sz="4" w:space="0" w:color="auto"/>
              <w:right w:val="single" w:sz="4" w:space="0" w:color="auto"/>
            </w:tcBorders>
          </w:tcPr>
          <w:p w14:paraId="628530B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7743</w:t>
            </w:r>
          </w:p>
        </w:tc>
        <w:tc>
          <w:tcPr>
            <w:tcW w:w="1175" w:type="dxa"/>
            <w:tcBorders>
              <w:top w:val="single" w:sz="4" w:space="0" w:color="auto"/>
              <w:left w:val="single" w:sz="4" w:space="0" w:color="auto"/>
              <w:bottom w:val="single" w:sz="4" w:space="0" w:color="auto"/>
              <w:right w:val="single" w:sz="4" w:space="0" w:color="auto"/>
            </w:tcBorders>
          </w:tcPr>
          <w:p w14:paraId="2AA9E71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5767907</w:t>
            </w:r>
          </w:p>
        </w:tc>
        <w:tc>
          <w:tcPr>
            <w:tcW w:w="1134" w:type="dxa"/>
            <w:tcBorders>
              <w:top w:val="single" w:sz="4" w:space="0" w:color="auto"/>
              <w:left w:val="single" w:sz="4" w:space="0" w:color="auto"/>
              <w:bottom w:val="single" w:sz="4" w:space="0" w:color="auto"/>
              <w:right w:val="single" w:sz="4" w:space="0" w:color="auto"/>
            </w:tcBorders>
          </w:tcPr>
          <w:p w14:paraId="53125F2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7433784</w:t>
            </w:r>
          </w:p>
        </w:tc>
      </w:tr>
      <w:tr w:rsidR="009C003A" w:rsidRPr="00A92E63" w14:paraId="44796759" w14:textId="77777777" w:rsidTr="009C003A">
        <w:tc>
          <w:tcPr>
            <w:tcW w:w="663" w:type="dxa"/>
            <w:tcBorders>
              <w:top w:val="single" w:sz="4" w:space="0" w:color="auto"/>
              <w:left w:val="single" w:sz="4" w:space="0" w:color="auto"/>
              <w:bottom w:val="single" w:sz="4" w:space="0" w:color="auto"/>
              <w:right w:val="single" w:sz="4" w:space="0" w:color="auto"/>
            </w:tcBorders>
          </w:tcPr>
          <w:p w14:paraId="04FE4A5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7744</w:t>
            </w:r>
          </w:p>
        </w:tc>
        <w:tc>
          <w:tcPr>
            <w:tcW w:w="1175" w:type="dxa"/>
            <w:tcBorders>
              <w:top w:val="single" w:sz="4" w:space="0" w:color="auto"/>
              <w:left w:val="single" w:sz="4" w:space="0" w:color="auto"/>
              <w:bottom w:val="single" w:sz="4" w:space="0" w:color="auto"/>
              <w:right w:val="single" w:sz="4" w:space="0" w:color="auto"/>
            </w:tcBorders>
          </w:tcPr>
          <w:p w14:paraId="2A77270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5767898</w:t>
            </w:r>
          </w:p>
        </w:tc>
        <w:tc>
          <w:tcPr>
            <w:tcW w:w="1134" w:type="dxa"/>
            <w:tcBorders>
              <w:top w:val="single" w:sz="4" w:space="0" w:color="auto"/>
              <w:left w:val="single" w:sz="4" w:space="0" w:color="auto"/>
              <w:bottom w:val="single" w:sz="4" w:space="0" w:color="auto"/>
              <w:right w:val="single" w:sz="4" w:space="0" w:color="auto"/>
            </w:tcBorders>
          </w:tcPr>
          <w:p w14:paraId="382026B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7433761</w:t>
            </w:r>
          </w:p>
        </w:tc>
      </w:tr>
      <w:tr w:rsidR="009C003A" w:rsidRPr="00A92E63" w14:paraId="05ABFBEC" w14:textId="77777777" w:rsidTr="009C003A">
        <w:tc>
          <w:tcPr>
            <w:tcW w:w="663" w:type="dxa"/>
            <w:tcBorders>
              <w:top w:val="single" w:sz="4" w:space="0" w:color="auto"/>
              <w:left w:val="single" w:sz="4" w:space="0" w:color="auto"/>
              <w:bottom w:val="single" w:sz="4" w:space="0" w:color="auto"/>
              <w:right w:val="single" w:sz="4" w:space="0" w:color="auto"/>
            </w:tcBorders>
          </w:tcPr>
          <w:p w14:paraId="007E9A0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7745</w:t>
            </w:r>
          </w:p>
        </w:tc>
        <w:tc>
          <w:tcPr>
            <w:tcW w:w="1175" w:type="dxa"/>
            <w:tcBorders>
              <w:top w:val="single" w:sz="4" w:space="0" w:color="auto"/>
              <w:left w:val="single" w:sz="4" w:space="0" w:color="auto"/>
              <w:bottom w:val="single" w:sz="4" w:space="0" w:color="auto"/>
              <w:right w:val="single" w:sz="4" w:space="0" w:color="auto"/>
            </w:tcBorders>
          </w:tcPr>
          <w:p w14:paraId="13E89A9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5767898</w:t>
            </w:r>
          </w:p>
        </w:tc>
        <w:tc>
          <w:tcPr>
            <w:tcW w:w="1134" w:type="dxa"/>
            <w:tcBorders>
              <w:top w:val="single" w:sz="4" w:space="0" w:color="auto"/>
              <w:left w:val="single" w:sz="4" w:space="0" w:color="auto"/>
              <w:bottom w:val="single" w:sz="4" w:space="0" w:color="auto"/>
              <w:right w:val="single" w:sz="4" w:space="0" w:color="auto"/>
            </w:tcBorders>
          </w:tcPr>
          <w:p w14:paraId="5D7FAA0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7433737</w:t>
            </w:r>
          </w:p>
        </w:tc>
      </w:tr>
      <w:tr w:rsidR="009C003A" w:rsidRPr="00A92E63" w14:paraId="6D61A569" w14:textId="77777777" w:rsidTr="009C003A">
        <w:tc>
          <w:tcPr>
            <w:tcW w:w="663" w:type="dxa"/>
            <w:tcBorders>
              <w:top w:val="single" w:sz="4" w:space="0" w:color="auto"/>
              <w:left w:val="single" w:sz="4" w:space="0" w:color="auto"/>
              <w:bottom w:val="single" w:sz="4" w:space="0" w:color="auto"/>
              <w:right w:val="single" w:sz="4" w:space="0" w:color="auto"/>
            </w:tcBorders>
          </w:tcPr>
          <w:p w14:paraId="31EC4F4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7746</w:t>
            </w:r>
          </w:p>
        </w:tc>
        <w:tc>
          <w:tcPr>
            <w:tcW w:w="1175" w:type="dxa"/>
            <w:tcBorders>
              <w:top w:val="single" w:sz="4" w:space="0" w:color="auto"/>
              <w:left w:val="single" w:sz="4" w:space="0" w:color="auto"/>
              <w:bottom w:val="single" w:sz="4" w:space="0" w:color="auto"/>
              <w:right w:val="single" w:sz="4" w:space="0" w:color="auto"/>
            </w:tcBorders>
          </w:tcPr>
          <w:p w14:paraId="51A9EF4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5767906</w:t>
            </w:r>
          </w:p>
        </w:tc>
        <w:tc>
          <w:tcPr>
            <w:tcW w:w="1134" w:type="dxa"/>
            <w:tcBorders>
              <w:top w:val="single" w:sz="4" w:space="0" w:color="auto"/>
              <w:left w:val="single" w:sz="4" w:space="0" w:color="auto"/>
              <w:bottom w:val="single" w:sz="4" w:space="0" w:color="auto"/>
              <w:right w:val="single" w:sz="4" w:space="0" w:color="auto"/>
            </w:tcBorders>
          </w:tcPr>
          <w:p w14:paraId="7F4DF94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7433714</w:t>
            </w:r>
          </w:p>
        </w:tc>
      </w:tr>
      <w:tr w:rsidR="009C003A" w:rsidRPr="00A92E63" w14:paraId="7C039B78" w14:textId="77777777" w:rsidTr="009C003A">
        <w:tc>
          <w:tcPr>
            <w:tcW w:w="663" w:type="dxa"/>
            <w:tcBorders>
              <w:top w:val="single" w:sz="4" w:space="0" w:color="auto"/>
              <w:left w:val="single" w:sz="4" w:space="0" w:color="auto"/>
              <w:bottom w:val="single" w:sz="4" w:space="0" w:color="auto"/>
              <w:right w:val="single" w:sz="4" w:space="0" w:color="auto"/>
            </w:tcBorders>
          </w:tcPr>
          <w:p w14:paraId="56138E0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7747</w:t>
            </w:r>
          </w:p>
        </w:tc>
        <w:tc>
          <w:tcPr>
            <w:tcW w:w="1175" w:type="dxa"/>
            <w:tcBorders>
              <w:top w:val="single" w:sz="4" w:space="0" w:color="auto"/>
              <w:left w:val="single" w:sz="4" w:space="0" w:color="auto"/>
              <w:bottom w:val="single" w:sz="4" w:space="0" w:color="auto"/>
              <w:right w:val="single" w:sz="4" w:space="0" w:color="auto"/>
            </w:tcBorders>
          </w:tcPr>
          <w:p w14:paraId="473C772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5767922</w:t>
            </w:r>
          </w:p>
        </w:tc>
        <w:tc>
          <w:tcPr>
            <w:tcW w:w="1134" w:type="dxa"/>
            <w:tcBorders>
              <w:top w:val="single" w:sz="4" w:space="0" w:color="auto"/>
              <w:left w:val="single" w:sz="4" w:space="0" w:color="auto"/>
              <w:bottom w:val="single" w:sz="4" w:space="0" w:color="auto"/>
              <w:right w:val="single" w:sz="4" w:space="0" w:color="auto"/>
            </w:tcBorders>
          </w:tcPr>
          <w:p w14:paraId="75B3565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7433695</w:t>
            </w:r>
          </w:p>
        </w:tc>
      </w:tr>
      <w:tr w:rsidR="009C003A" w:rsidRPr="00A92E63" w14:paraId="469AFD19" w14:textId="77777777" w:rsidTr="009C003A">
        <w:tc>
          <w:tcPr>
            <w:tcW w:w="663" w:type="dxa"/>
            <w:tcBorders>
              <w:top w:val="single" w:sz="4" w:space="0" w:color="auto"/>
              <w:left w:val="single" w:sz="4" w:space="0" w:color="auto"/>
              <w:bottom w:val="single" w:sz="4" w:space="0" w:color="auto"/>
              <w:right w:val="single" w:sz="4" w:space="0" w:color="auto"/>
            </w:tcBorders>
          </w:tcPr>
          <w:p w14:paraId="31704B6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7748</w:t>
            </w:r>
          </w:p>
        </w:tc>
        <w:tc>
          <w:tcPr>
            <w:tcW w:w="1175" w:type="dxa"/>
            <w:tcBorders>
              <w:top w:val="single" w:sz="4" w:space="0" w:color="auto"/>
              <w:left w:val="single" w:sz="4" w:space="0" w:color="auto"/>
              <w:bottom w:val="single" w:sz="4" w:space="0" w:color="auto"/>
              <w:right w:val="single" w:sz="4" w:space="0" w:color="auto"/>
            </w:tcBorders>
          </w:tcPr>
          <w:p w14:paraId="3C0944D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5767994</w:t>
            </w:r>
          </w:p>
        </w:tc>
        <w:tc>
          <w:tcPr>
            <w:tcW w:w="1134" w:type="dxa"/>
            <w:tcBorders>
              <w:top w:val="single" w:sz="4" w:space="0" w:color="auto"/>
              <w:left w:val="single" w:sz="4" w:space="0" w:color="auto"/>
              <w:bottom w:val="single" w:sz="4" w:space="0" w:color="auto"/>
              <w:right w:val="single" w:sz="4" w:space="0" w:color="auto"/>
            </w:tcBorders>
          </w:tcPr>
          <w:p w14:paraId="4AA2120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7433633</w:t>
            </w:r>
          </w:p>
        </w:tc>
      </w:tr>
      <w:tr w:rsidR="009C003A" w:rsidRPr="00A92E63" w14:paraId="74CD6BAD" w14:textId="77777777" w:rsidTr="009C003A">
        <w:tc>
          <w:tcPr>
            <w:tcW w:w="663" w:type="dxa"/>
            <w:tcBorders>
              <w:top w:val="single" w:sz="4" w:space="0" w:color="auto"/>
              <w:left w:val="single" w:sz="4" w:space="0" w:color="auto"/>
              <w:bottom w:val="single" w:sz="4" w:space="0" w:color="auto"/>
              <w:right w:val="single" w:sz="4" w:space="0" w:color="auto"/>
            </w:tcBorders>
          </w:tcPr>
          <w:p w14:paraId="42EC7E6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7749</w:t>
            </w:r>
          </w:p>
        </w:tc>
        <w:tc>
          <w:tcPr>
            <w:tcW w:w="1175" w:type="dxa"/>
            <w:tcBorders>
              <w:top w:val="single" w:sz="4" w:space="0" w:color="auto"/>
              <w:left w:val="single" w:sz="4" w:space="0" w:color="auto"/>
              <w:bottom w:val="single" w:sz="4" w:space="0" w:color="auto"/>
              <w:right w:val="single" w:sz="4" w:space="0" w:color="auto"/>
            </w:tcBorders>
          </w:tcPr>
          <w:p w14:paraId="05B9F27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5767965</w:t>
            </w:r>
          </w:p>
        </w:tc>
        <w:tc>
          <w:tcPr>
            <w:tcW w:w="1134" w:type="dxa"/>
            <w:tcBorders>
              <w:top w:val="single" w:sz="4" w:space="0" w:color="auto"/>
              <w:left w:val="single" w:sz="4" w:space="0" w:color="auto"/>
              <w:bottom w:val="single" w:sz="4" w:space="0" w:color="auto"/>
              <w:right w:val="single" w:sz="4" w:space="0" w:color="auto"/>
            </w:tcBorders>
          </w:tcPr>
          <w:p w14:paraId="49985A4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7433558</w:t>
            </w:r>
          </w:p>
        </w:tc>
      </w:tr>
      <w:tr w:rsidR="009C003A" w:rsidRPr="00A92E63" w14:paraId="4D8DEA87" w14:textId="77777777" w:rsidTr="009C003A">
        <w:tc>
          <w:tcPr>
            <w:tcW w:w="663" w:type="dxa"/>
            <w:tcBorders>
              <w:top w:val="single" w:sz="4" w:space="0" w:color="auto"/>
              <w:left w:val="single" w:sz="4" w:space="0" w:color="auto"/>
              <w:bottom w:val="single" w:sz="4" w:space="0" w:color="auto"/>
              <w:right w:val="single" w:sz="4" w:space="0" w:color="auto"/>
            </w:tcBorders>
          </w:tcPr>
          <w:p w14:paraId="07A8CA0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7750</w:t>
            </w:r>
          </w:p>
        </w:tc>
        <w:tc>
          <w:tcPr>
            <w:tcW w:w="1175" w:type="dxa"/>
            <w:tcBorders>
              <w:top w:val="single" w:sz="4" w:space="0" w:color="auto"/>
              <w:left w:val="single" w:sz="4" w:space="0" w:color="auto"/>
              <w:bottom w:val="single" w:sz="4" w:space="0" w:color="auto"/>
              <w:right w:val="single" w:sz="4" w:space="0" w:color="auto"/>
            </w:tcBorders>
          </w:tcPr>
          <w:p w14:paraId="715B43E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5767965</w:t>
            </w:r>
          </w:p>
        </w:tc>
        <w:tc>
          <w:tcPr>
            <w:tcW w:w="1134" w:type="dxa"/>
            <w:tcBorders>
              <w:top w:val="single" w:sz="4" w:space="0" w:color="auto"/>
              <w:left w:val="single" w:sz="4" w:space="0" w:color="auto"/>
              <w:bottom w:val="single" w:sz="4" w:space="0" w:color="auto"/>
              <w:right w:val="single" w:sz="4" w:space="0" w:color="auto"/>
            </w:tcBorders>
          </w:tcPr>
          <w:p w14:paraId="5548310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7433558</w:t>
            </w:r>
          </w:p>
        </w:tc>
      </w:tr>
      <w:tr w:rsidR="009C003A" w:rsidRPr="00A92E63" w14:paraId="4FDB5F49" w14:textId="77777777" w:rsidTr="009C003A">
        <w:tc>
          <w:tcPr>
            <w:tcW w:w="663" w:type="dxa"/>
            <w:tcBorders>
              <w:top w:val="single" w:sz="4" w:space="0" w:color="auto"/>
              <w:left w:val="single" w:sz="4" w:space="0" w:color="auto"/>
              <w:bottom w:val="single" w:sz="4" w:space="0" w:color="auto"/>
              <w:right w:val="single" w:sz="4" w:space="0" w:color="auto"/>
            </w:tcBorders>
          </w:tcPr>
          <w:p w14:paraId="586B291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7751</w:t>
            </w:r>
          </w:p>
        </w:tc>
        <w:tc>
          <w:tcPr>
            <w:tcW w:w="1175" w:type="dxa"/>
            <w:tcBorders>
              <w:top w:val="single" w:sz="4" w:space="0" w:color="auto"/>
              <w:left w:val="single" w:sz="4" w:space="0" w:color="auto"/>
              <w:bottom w:val="single" w:sz="4" w:space="0" w:color="auto"/>
              <w:right w:val="single" w:sz="4" w:space="0" w:color="auto"/>
            </w:tcBorders>
          </w:tcPr>
          <w:p w14:paraId="22142E5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5767925</w:t>
            </w:r>
          </w:p>
        </w:tc>
        <w:tc>
          <w:tcPr>
            <w:tcW w:w="1134" w:type="dxa"/>
            <w:tcBorders>
              <w:top w:val="single" w:sz="4" w:space="0" w:color="auto"/>
              <w:left w:val="single" w:sz="4" w:space="0" w:color="auto"/>
              <w:bottom w:val="single" w:sz="4" w:space="0" w:color="auto"/>
              <w:right w:val="single" w:sz="4" w:space="0" w:color="auto"/>
            </w:tcBorders>
          </w:tcPr>
          <w:p w14:paraId="7B42E1B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7433455</w:t>
            </w:r>
          </w:p>
        </w:tc>
      </w:tr>
      <w:tr w:rsidR="009C003A" w:rsidRPr="00A92E63" w14:paraId="0CF64077" w14:textId="77777777" w:rsidTr="009C003A">
        <w:tc>
          <w:tcPr>
            <w:tcW w:w="663" w:type="dxa"/>
            <w:tcBorders>
              <w:top w:val="single" w:sz="4" w:space="0" w:color="auto"/>
              <w:left w:val="single" w:sz="4" w:space="0" w:color="auto"/>
              <w:bottom w:val="single" w:sz="4" w:space="0" w:color="auto"/>
              <w:right w:val="single" w:sz="4" w:space="0" w:color="auto"/>
            </w:tcBorders>
          </w:tcPr>
          <w:p w14:paraId="2DE359F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7752</w:t>
            </w:r>
          </w:p>
        </w:tc>
        <w:tc>
          <w:tcPr>
            <w:tcW w:w="1175" w:type="dxa"/>
            <w:tcBorders>
              <w:top w:val="single" w:sz="4" w:space="0" w:color="auto"/>
              <w:left w:val="single" w:sz="4" w:space="0" w:color="auto"/>
              <w:bottom w:val="single" w:sz="4" w:space="0" w:color="auto"/>
              <w:right w:val="single" w:sz="4" w:space="0" w:color="auto"/>
            </w:tcBorders>
          </w:tcPr>
          <w:p w14:paraId="05FE7E5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5767924</w:t>
            </w:r>
          </w:p>
        </w:tc>
        <w:tc>
          <w:tcPr>
            <w:tcW w:w="1134" w:type="dxa"/>
            <w:tcBorders>
              <w:top w:val="single" w:sz="4" w:space="0" w:color="auto"/>
              <w:left w:val="single" w:sz="4" w:space="0" w:color="auto"/>
              <w:bottom w:val="single" w:sz="4" w:space="0" w:color="auto"/>
              <w:right w:val="single" w:sz="4" w:space="0" w:color="auto"/>
            </w:tcBorders>
          </w:tcPr>
          <w:p w14:paraId="0F42B3B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7433455</w:t>
            </w:r>
          </w:p>
        </w:tc>
      </w:tr>
      <w:tr w:rsidR="009C003A" w:rsidRPr="00A92E63" w14:paraId="6EBE6508" w14:textId="77777777" w:rsidTr="009C003A">
        <w:tc>
          <w:tcPr>
            <w:tcW w:w="663" w:type="dxa"/>
            <w:tcBorders>
              <w:top w:val="single" w:sz="4" w:space="0" w:color="auto"/>
              <w:left w:val="single" w:sz="4" w:space="0" w:color="auto"/>
              <w:bottom w:val="single" w:sz="4" w:space="0" w:color="auto"/>
              <w:right w:val="single" w:sz="4" w:space="0" w:color="auto"/>
            </w:tcBorders>
          </w:tcPr>
          <w:p w14:paraId="5E13D0C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7753</w:t>
            </w:r>
          </w:p>
        </w:tc>
        <w:tc>
          <w:tcPr>
            <w:tcW w:w="1175" w:type="dxa"/>
            <w:tcBorders>
              <w:top w:val="single" w:sz="4" w:space="0" w:color="auto"/>
              <w:left w:val="single" w:sz="4" w:space="0" w:color="auto"/>
              <w:bottom w:val="single" w:sz="4" w:space="0" w:color="auto"/>
              <w:right w:val="single" w:sz="4" w:space="0" w:color="auto"/>
            </w:tcBorders>
          </w:tcPr>
          <w:p w14:paraId="393E0B7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5767901</w:t>
            </w:r>
          </w:p>
        </w:tc>
        <w:tc>
          <w:tcPr>
            <w:tcW w:w="1134" w:type="dxa"/>
            <w:tcBorders>
              <w:top w:val="single" w:sz="4" w:space="0" w:color="auto"/>
              <w:left w:val="single" w:sz="4" w:space="0" w:color="auto"/>
              <w:bottom w:val="single" w:sz="4" w:space="0" w:color="auto"/>
              <w:right w:val="single" w:sz="4" w:space="0" w:color="auto"/>
            </w:tcBorders>
          </w:tcPr>
          <w:p w14:paraId="1C4A702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7433392</w:t>
            </w:r>
          </w:p>
        </w:tc>
      </w:tr>
      <w:tr w:rsidR="009C003A" w:rsidRPr="00A92E63" w14:paraId="1CE2DCD7" w14:textId="77777777" w:rsidTr="009C003A">
        <w:tc>
          <w:tcPr>
            <w:tcW w:w="663" w:type="dxa"/>
            <w:tcBorders>
              <w:top w:val="single" w:sz="4" w:space="0" w:color="auto"/>
              <w:left w:val="single" w:sz="4" w:space="0" w:color="auto"/>
              <w:bottom w:val="single" w:sz="4" w:space="0" w:color="auto"/>
              <w:right w:val="single" w:sz="4" w:space="0" w:color="auto"/>
            </w:tcBorders>
          </w:tcPr>
          <w:p w14:paraId="1936D95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7754</w:t>
            </w:r>
          </w:p>
        </w:tc>
        <w:tc>
          <w:tcPr>
            <w:tcW w:w="1175" w:type="dxa"/>
            <w:tcBorders>
              <w:top w:val="single" w:sz="4" w:space="0" w:color="auto"/>
              <w:left w:val="single" w:sz="4" w:space="0" w:color="auto"/>
              <w:bottom w:val="single" w:sz="4" w:space="0" w:color="auto"/>
              <w:right w:val="single" w:sz="4" w:space="0" w:color="auto"/>
            </w:tcBorders>
          </w:tcPr>
          <w:p w14:paraId="683BEA8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5767900</w:t>
            </w:r>
          </w:p>
        </w:tc>
        <w:tc>
          <w:tcPr>
            <w:tcW w:w="1134" w:type="dxa"/>
            <w:tcBorders>
              <w:top w:val="single" w:sz="4" w:space="0" w:color="auto"/>
              <w:left w:val="single" w:sz="4" w:space="0" w:color="auto"/>
              <w:bottom w:val="single" w:sz="4" w:space="0" w:color="auto"/>
              <w:right w:val="single" w:sz="4" w:space="0" w:color="auto"/>
            </w:tcBorders>
          </w:tcPr>
          <w:p w14:paraId="5DA1A27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7433392</w:t>
            </w:r>
          </w:p>
        </w:tc>
      </w:tr>
      <w:tr w:rsidR="009C003A" w:rsidRPr="00A92E63" w14:paraId="28190315" w14:textId="77777777" w:rsidTr="009C003A">
        <w:tc>
          <w:tcPr>
            <w:tcW w:w="663" w:type="dxa"/>
            <w:tcBorders>
              <w:top w:val="single" w:sz="4" w:space="0" w:color="auto"/>
              <w:left w:val="single" w:sz="4" w:space="0" w:color="auto"/>
              <w:bottom w:val="single" w:sz="4" w:space="0" w:color="auto"/>
              <w:right w:val="single" w:sz="4" w:space="0" w:color="auto"/>
            </w:tcBorders>
          </w:tcPr>
          <w:p w14:paraId="463EF8A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7755</w:t>
            </w:r>
          </w:p>
        </w:tc>
        <w:tc>
          <w:tcPr>
            <w:tcW w:w="1175" w:type="dxa"/>
            <w:tcBorders>
              <w:top w:val="single" w:sz="4" w:space="0" w:color="auto"/>
              <w:left w:val="single" w:sz="4" w:space="0" w:color="auto"/>
              <w:bottom w:val="single" w:sz="4" w:space="0" w:color="auto"/>
              <w:right w:val="single" w:sz="4" w:space="0" w:color="auto"/>
            </w:tcBorders>
          </w:tcPr>
          <w:p w14:paraId="78D4E7C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5767894</w:t>
            </w:r>
          </w:p>
        </w:tc>
        <w:tc>
          <w:tcPr>
            <w:tcW w:w="1134" w:type="dxa"/>
            <w:tcBorders>
              <w:top w:val="single" w:sz="4" w:space="0" w:color="auto"/>
              <w:left w:val="single" w:sz="4" w:space="0" w:color="auto"/>
              <w:bottom w:val="single" w:sz="4" w:space="0" w:color="auto"/>
              <w:right w:val="single" w:sz="4" w:space="0" w:color="auto"/>
            </w:tcBorders>
          </w:tcPr>
          <w:p w14:paraId="1ACC3BA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7433376</w:t>
            </w:r>
          </w:p>
        </w:tc>
      </w:tr>
      <w:tr w:rsidR="009C003A" w:rsidRPr="00A92E63" w14:paraId="04616976" w14:textId="77777777" w:rsidTr="009C003A">
        <w:tc>
          <w:tcPr>
            <w:tcW w:w="663" w:type="dxa"/>
            <w:tcBorders>
              <w:top w:val="single" w:sz="4" w:space="0" w:color="auto"/>
              <w:left w:val="single" w:sz="4" w:space="0" w:color="auto"/>
              <w:bottom w:val="single" w:sz="4" w:space="0" w:color="auto"/>
              <w:right w:val="single" w:sz="4" w:space="0" w:color="auto"/>
            </w:tcBorders>
          </w:tcPr>
          <w:p w14:paraId="629803C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7756</w:t>
            </w:r>
          </w:p>
        </w:tc>
        <w:tc>
          <w:tcPr>
            <w:tcW w:w="1175" w:type="dxa"/>
            <w:tcBorders>
              <w:top w:val="single" w:sz="4" w:space="0" w:color="auto"/>
              <w:left w:val="single" w:sz="4" w:space="0" w:color="auto"/>
              <w:bottom w:val="single" w:sz="4" w:space="0" w:color="auto"/>
              <w:right w:val="single" w:sz="4" w:space="0" w:color="auto"/>
            </w:tcBorders>
          </w:tcPr>
          <w:p w14:paraId="7CD70B7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5767866</w:t>
            </w:r>
          </w:p>
        </w:tc>
        <w:tc>
          <w:tcPr>
            <w:tcW w:w="1134" w:type="dxa"/>
            <w:tcBorders>
              <w:top w:val="single" w:sz="4" w:space="0" w:color="auto"/>
              <w:left w:val="single" w:sz="4" w:space="0" w:color="auto"/>
              <w:bottom w:val="single" w:sz="4" w:space="0" w:color="auto"/>
              <w:right w:val="single" w:sz="4" w:space="0" w:color="auto"/>
            </w:tcBorders>
          </w:tcPr>
          <w:p w14:paraId="60DFCA5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7433307</w:t>
            </w:r>
          </w:p>
        </w:tc>
      </w:tr>
      <w:tr w:rsidR="009C003A" w:rsidRPr="00A92E63" w14:paraId="5119DB65" w14:textId="77777777" w:rsidTr="009C003A">
        <w:tc>
          <w:tcPr>
            <w:tcW w:w="663" w:type="dxa"/>
            <w:tcBorders>
              <w:top w:val="single" w:sz="4" w:space="0" w:color="auto"/>
              <w:left w:val="single" w:sz="4" w:space="0" w:color="auto"/>
              <w:bottom w:val="single" w:sz="4" w:space="0" w:color="auto"/>
              <w:right w:val="single" w:sz="4" w:space="0" w:color="auto"/>
            </w:tcBorders>
          </w:tcPr>
          <w:p w14:paraId="281773C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7757</w:t>
            </w:r>
          </w:p>
        </w:tc>
        <w:tc>
          <w:tcPr>
            <w:tcW w:w="1175" w:type="dxa"/>
            <w:tcBorders>
              <w:top w:val="single" w:sz="4" w:space="0" w:color="auto"/>
              <w:left w:val="single" w:sz="4" w:space="0" w:color="auto"/>
              <w:bottom w:val="single" w:sz="4" w:space="0" w:color="auto"/>
              <w:right w:val="single" w:sz="4" w:space="0" w:color="auto"/>
            </w:tcBorders>
          </w:tcPr>
          <w:p w14:paraId="26C1CE6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5767849</w:t>
            </w:r>
          </w:p>
        </w:tc>
        <w:tc>
          <w:tcPr>
            <w:tcW w:w="1134" w:type="dxa"/>
            <w:tcBorders>
              <w:top w:val="single" w:sz="4" w:space="0" w:color="auto"/>
              <w:left w:val="single" w:sz="4" w:space="0" w:color="auto"/>
              <w:bottom w:val="single" w:sz="4" w:space="0" w:color="auto"/>
              <w:right w:val="single" w:sz="4" w:space="0" w:color="auto"/>
            </w:tcBorders>
          </w:tcPr>
          <w:p w14:paraId="7417D38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7433270</w:t>
            </w:r>
          </w:p>
        </w:tc>
      </w:tr>
      <w:tr w:rsidR="009C003A" w:rsidRPr="00A92E63" w14:paraId="26F372E6" w14:textId="77777777" w:rsidTr="009C003A">
        <w:tc>
          <w:tcPr>
            <w:tcW w:w="663" w:type="dxa"/>
            <w:tcBorders>
              <w:top w:val="single" w:sz="4" w:space="0" w:color="auto"/>
              <w:left w:val="single" w:sz="4" w:space="0" w:color="auto"/>
              <w:bottom w:val="single" w:sz="4" w:space="0" w:color="auto"/>
              <w:right w:val="single" w:sz="4" w:space="0" w:color="auto"/>
            </w:tcBorders>
          </w:tcPr>
          <w:p w14:paraId="6802A24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7758</w:t>
            </w:r>
          </w:p>
        </w:tc>
        <w:tc>
          <w:tcPr>
            <w:tcW w:w="1175" w:type="dxa"/>
            <w:tcBorders>
              <w:top w:val="single" w:sz="4" w:space="0" w:color="auto"/>
              <w:left w:val="single" w:sz="4" w:space="0" w:color="auto"/>
              <w:bottom w:val="single" w:sz="4" w:space="0" w:color="auto"/>
              <w:right w:val="single" w:sz="4" w:space="0" w:color="auto"/>
            </w:tcBorders>
          </w:tcPr>
          <w:p w14:paraId="48198AC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5767849</w:t>
            </w:r>
          </w:p>
        </w:tc>
        <w:tc>
          <w:tcPr>
            <w:tcW w:w="1134" w:type="dxa"/>
            <w:tcBorders>
              <w:top w:val="single" w:sz="4" w:space="0" w:color="auto"/>
              <w:left w:val="single" w:sz="4" w:space="0" w:color="auto"/>
              <w:bottom w:val="single" w:sz="4" w:space="0" w:color="auto"/>
              <w:right w:val="single" w:sz="4" w:space="0" w:color="auto"/>
            </w:tcBorders>
          </w:tcPr>
          <w:p w14:paraId="16ED416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7433270</w:t>
            </w:r>
          </w:p>
        </w:tc>
      </w:tr>
      <w:tr w:rsidR="009C003A" w:rsidRPr="00A92E63" w14:paraId="59D1F02F" w14:textId="77777777" w:rsidTr="009C003A">
        <w:tc>
          <w:tcPr>
            <w:tcW w:w="663" w:type="dxa"/>
            <w:tcBorders>
              <w:top w:val="single" w:sz="4" w:space="0" w:color="auto"/>
              <w:left w:val="single" w:sz="4" w:space="0" w:color="auto"/>
              <w:bottom w:val="single" w:sz="4" w:space="0" w:color="auto"/>
              <w:right w:val="single" w:sz="4" w:space="0" w:color="auto"/>
            </w:tcBorders>
          </w:tcPr>
          <w:p w14:paraId="648BB0E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7759</w:t>
            </w:r>
          </w:p>
        </w:tc>
        <w:tc>
          <w:tcPr>
            <w:tcW w:w="1175" w:type="dxa"/>
            <w:tcBorders>
              <w:top w:val="single" w:sz="4" w:space="0" w:color="auto"/>
              <w:left w:val="single" w:sz="4" w:space="0" w:color="auto"/>
              <w:bottom w:val="single" w:sz="4" w:space="0" w:color="auto"/>
              <w:right w:val="single" w:sz="4" w:space="0" w:color="auto"/>
            </w:tcBorders>
          </w:tcPr>
          <w:p w14:paraId="5E0E757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5767809</w:t>
            </w:r>
          </w:p>
        </w:tc>
        <w:tc>
          <w:tcPr>
            <w:tcW w:w="1134" w:type="dxa"/>
            <w:tcBorders>
              <w:top w:val="single" w:sz="4" w:space="0" w:color="auto"/>
              <w:left w:val="single" w:sz="4" w:space="0" w:color="auto"/>
              <w:bottom w:val="single" w:sz="4" w:space="0" w:color="auto"/>
              <w:right w:val="single" w:sz="4" w:space="0" w:color="auto"/>
            </w:tcBorders>
          </w:tcPr>
          <w:p w14:paraId="6BBD577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7433171</w:t>
            </w:r>
          </w:p>
        </w:tc>
      </w:tr>
      <w:tr w:rsidR="009C003A" w:rsidRPr="00A92E63" w14:paraId="0B282689" w14:textId="77777777" w:rsidTr="009C003A">
        <w:tc>
          <w:tcPr>
            <w:tcW w:w="663" w:type="dxa"/>
            <w:tcBorders>
              <w:top w:val="single" w:sz="4" w:space="0" w:color="auto"/>
              <w:left w:val="single" w:sz="4" w:space="0" w:color="auto"/>
              <w:bottom w:val="single" w:sz="4" w:space="0" w:color="auto"/>
              <w:right w:val="single" w:sz="4" w:space="0" w:color="auto"/>
            </w:tcBorders>
          </w:tcPr>
          <w:p w14:paraId="65F8277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7760</w:t>
            </w:r>
          </w:p>
        </w:tc>
        <w:tc>
          <w:tcPr>
            <w:tcW w:w="1175" w:type="dxa"/>
            <w:tcBorders>
              <w:top w:val="single" w:sz="4" w:space="0" w:color="auto"/>
              <w:left w:val="single" w:sz="4" w:space="0" w:color="auto"/>
              <w:bottom w:val="single" w:sz="4" w:space="0" w:color="auto"/>
              <w:right w:val="single" w:sz="4" w:space="0" w:color="auto"/>
            </w:tcBorders>
          </w:tcPr>
          <w:p w14:paraId="7C10069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5767787</w:t>
            </w:r>
          </w:p>
        </w:tc>
        <w:tc>
          <w:tcPr>
            <w:tcW w:w="1134" w:type="dxa"/>
            <w:tcBorders>
              <w:top w:val="single" w:sz="4" w:space="0" w:color="auto"/>
              <w:left w:val="single" w:sz="4" w:space="0" w:color="auto"/>
              <w:bottom w:val="single" w:sz="4" w:space="0" w:color="auto"/>
              <w:right w:val="single" w:sz="4" w:space="0" w:color="auto"/>
            </w:tcBorders>
          </w:tcPr>
          <w:p w14:paraId="0DDA4F7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7433121</w:t>
            </w:r>
          </w:p>
        </w:tc>
      </w:tr>
      <w:tr w:rsidR="009C003A" w:rsidRPr="00A92E63" w14:paraId="728E76E6" w14:textId="77777777" w:rsidTr="009C003A">
        <w:tc>
          <w:tcPr>
            <w:tcW w:w="663" w:type="dxa"/>
            <w:tcBorders>
              <w:top w:val="single" w:sz="4" w:space="0" w:color="auto"/>
              <w:left w:val="single" w:sz="4" w:space="0" w:color="auto"/>
              <w:bottom w:val="single" w:sz="4" w:space="0" w:color="auto"/>
              <w:right w:val="single" w:sz="4" w:space="0" w:color="auto"/>
            </w:tcBorders>
          </w:tcPr>
          <w:p w14:paraId="1E5B0B1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7761</w:t>
            </w:r>
          </w:p>
        </w:tc>
        <w:tc>
          <w:tcPr>
            <w:tcW w:w="1175" w:type="dxa"/>
            <w:tcBorders>
              <w:top w:val="single" w:sz="4" w:space="0" w:color="auto"/>
              <w:left w:val="single" w:sz="4" w:space="0" w:color="auto"/>
              <w:bottom w:val="single" w:sz="4" w:space="0" w:color="auto"/>
              <w:right w:val="single" w:sz="4" w:space="0" w:color="auto"/>
            </w:tcBorders>
          </w:tcPr>
          <w:p w14:paraId="25C6645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5767746</w:t>
            </w:r>
          </w:p>
        </w:tc>
        <w:tc>
          <w:tcPr>
            <w:tcW w:w="1134" w:type="dxa"/>
            <w:tcBorders>
              <w:top w:val="single" w:sz="4" w:space="0" w:color="auto"/>
              <w:left w:val="single" w:sz="4" w:space="0" w:color="auto"/>
              <w:bottom w:val="single" w:sz="4" w:space="0" w:color="auto"/>
              <w:right w:val="single" w:sz="4" w:space="0" w:color="auto"/>
            </w:tcBorders>
          </w:tcPr>
          <w:p w14:paraId="4703A99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7433134</w:t>
            </w:r>
          </w:p>
        </w:tc>
      </w:tr>
      <w:tr w:rsidR="009C003A" w:rsidRPr="00A92E63" w14:paraId="7A4A43A6" w14:textId="77777777" w:rsidTr="009C003A">
        <w:tc>
          <w:tcPr>
            <w:tcW w:w="663" w:type="dxa"/>
            <w:tcBorders>
              <w:top w:val="single" w:sz="4" w:space="0" w:color="auto"/>
              <w:left w:val="single" w:sz="4" w:space="0" w:color="auto"/>
              <w:bottom w:val="single" w:sz="4" w:space="0" w:color="auto"/>
              <w:right w:val="single" w:sz="4" w:space="0" w:color="auto"/>
            </w:tcBorders>
          </w:tcPr>
          <w:p w14:paraId="5E743C5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7762</w:t>
            </w:r>
          </w:p>
        </w:tc>
        <w:tc>
          <w:tcPr>
            <w:tcW w:w="1175" w:type="dxa"/>
            <w:tcBorders>
              <w:top w:val="single" w:sz="4" w:space="0" w:color="auto"/>
              <w:left w:val="single" w:sz="4" w:space="0" w:color="auto"/>
              <w:bottom w:val="single" w:sz="4" w:space="0" w:color="auto"/>
              <w:right w:val="single" w:sz="4" w:space="0" w:color="auto"/>
            </w:tcBorders>
          </w:tcPr>
          <w:p w14:paraId="2C3C50F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5767669</w:t>
            </w:r>
          </w:p>
        </w:tc>
        <w:tc>
          <w:tcPr>
            <w:tcW w:w="1134" w:type="dxa"/>
            <w:tcBorders>
              <w:top w:val="single" w:sz="4" w:space="0" w:color="auto"/>
              <w:left w:val="single" w:sz="4" w:space="0" w:color="auto"/>
              <w:bottom w:val="single" w:sz="4" w:space="0" w:color="auto"/>
              <w:right w:val="single" w:sz="4" w:space="0" w:color="auto"/>
            </w:tcBorders>
          </w:tcPr>
          <w:p w14:paraId="20FBE34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7433165</w:t>
            </w:r>
          </w:p>
        </w:tc>
      </w:tr>
      <w:tr w:rsidR="009C003A" w:rsidRPr="00A92E63" w14:paraId="0D301764" w14:textId="77777777" w:rsidTr="009C003A">
        <w:tc>
          <w:tcPr>
            <w:tcW w:w="663" w:type="dxa"/>
            <w:tcBorders>
              <w:top w:val="single" w:sz="4" w:space="0" w:color="auto"/>
              <w:left w:val="single" w:sz="4" w:space="0" w:color="auto"/>
              <w:bottom w:val="single" w:sz="4" w:space="0" w:color="auto"/>
              <w:right w:val="single" w:sz="4" w:space="0" w:color="auto"/>
            </w:tcBorders>
          </w:tcPr>
          <w:p w14:paraId="0E122DF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7763</w:t>
            </w:r>
          </w:p>
        </w:tc>
        <w:tc>
          <w:tcPr>
            <w:tcW w:w="1175" w:type="dxa"/>
            <w:tcBorders>
              <w:top w:val="single" w:sz="4" w:space="0" w:color="auto"/>
              <w:left w:val="single" w:sz="4" w:space="0" w:color="auto"/>
              <w:bottom w:val="single" w:sz="4" w:space="0" w:color="auto"/>
              <w:right w:val="single" w:sz="4" w:space="0" w:color="auto"/>
            </w:tcBorders>
          </w:tcPr>
          <w:p w14:paraId="6A7B385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5767668</w:t>
            </w:r>
          </w:p>
        </w:tc>
        <w:tc>
          <w:tcPr>
            <w:tcW w:w="1134" w:type="dxa"/>
            <w:tcBorders>
              <w:top w:val="single" w:sz="4" w:space="0" w:color="auto"/>
              <w:left w:val="single" w:sz="4" w:space="0" w:color="auto"/>
              <w:bottom w:val="single" w:sz="4" w:space="0" w:color="auto"/>
              <w:right w:val="single" w:sz="4" w:space="0" w:color="auto"/>
            </w:tcBorders>
          </w:tcPr>
          <w:p w14:paraId="142C93D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7433165</w:t>
            </w:r>
          </w:p>
        </w:tc>
      </w:tr>
      <w:tr w:rsidR="009C003A" w:rsidRPr="00A92E63" w14:paraId="76C90FD5" w14:textId="77777777" w:rsidTr="009C003A">
        <w:tc>
          <w:tcPr>
            <w:tcW w:w="663" w:type="dxa"/>
            <w:tcBorders>
              <w:top w:val="single" w:sz="4" w:space="0" w:color="auto"/>
              <w:left w:val="single" w:sz="4" w:space="0" w:color="auto"/>
              <w:bottom w:val="single" w:sz="4" w:space="0" w:color="auto"/>
              <w:right w:val="single" w:sz="4" w:space="0" w:color="auto"/>
            </w:tcBorders>
          </w:tcPr>
          <w:p w14:paraId="08FE15F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7764</w:t>
            </w:r>
          </w:p>
        </w:tc>
        <w:tc>
          <w:tcPr>
            <w:tcW w:w="1175" w:type="dxa"/>
            <w:tcBorders>
              <w:top w:val="single" w:sz="4" w:space="0" w:color="auto"/>
              <w:left w:val="single" w:sz="4" w:space="0" w:color="auto"/>
              <w:bottom w:val="single" w:sz="4" w:space="0" w:color="auto"/>
              <w:right w:val="single" w:sz="4" w:space="0" w:color="auto"/>
            </w:tcBorders>
          </w:tcPr>
          <w:p w14:paraId="169D9F3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5767610</w:t>
            </w:r>
          </w:p>
        </w:tc>
        <w:tc>
          <w:tcPr>
            <w:tcW w:w="1134" w:type="dxa"/>
            <w:tcBorders>
              <w:top w:val="single" w:sz="4" w:space="0" w:color="auto"/>
              <w:left w:val="single" w:sz="4" w:space="0" w:color="auto"/>
              <w:bottom w:val="single" w:sz="4" w:space="0" w:color="auto"/>
              <w:right w:val="single" w:sz="4" w:space="0" w:color="auto"/>
            </w:tcBorders>
          </w:tcPr>
          <w:p w14:paraId="37F2C05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7433187</w:t>
            </w:r>
          </w:p>
        </w:tc>
      </w:tr>
      <w:tr w:rsidR="009C003A" w:rsidRPr="00A92E63" w14:paraId="113C47DA" w14:textId="77777777" w:rsidTr="009C003A">
        <w:tc>
          <w:tcPr>
            <w:tcW w:w="663" w:type="dxa"/>
            <w:tcBorders>
              <w:top w:val="single" w:sz="4" w:space="0" w:color="auto"/>
              <w:left w:val="single" w:sz="4" w:space="0" w:color="auto"/>
              <w:bottom w:val="single" w:sz="4" w:space="0" w:color="auto"/>
              <w:right w:val="single" w:sz="4" w:space="0" w:color="auto"/>
            </w:tcBorders>
          </w:tcPr>
          <w:p w14:paraId="1A715CD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7765</w:t>
            </w:r>
          </w:p>
        </w:tc>
        <w:tc>
          <w:tcPr>
            <w:tcW w:w="1175" w:type="dxa"/>
            <w:tcBorders>
              <w:top w:val="single" w:sz="4" w:space="0" w:color="auto"/>
              <w:left w:val="single" w:sz="4" w:space="0" w:color="auto"/>
              <w:bottom w:val="single" w:sz="4" w:space="0" w:color="auto"/>
              <w:right w:val="single" w:sz="4" w:space="0" w:color="auto"/>
            </w:tcBorders>
          </w:tcPr>
          <w:p w14:paraId="0A042EC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5767618</w:t>
            </w:r>
          </w:p>
        </w:tc>
        <w:tc>
          <w:tcPr>
            <w:tcW w:w="1134" w:type="dxa"/>
            <w:tcBorders>
              <w:top w:val="single" w:sz="4" w:space="0" w:color="auto"/>
              <w:left w:val="single" w:sz="4" w:space="0" w:color="auto"/>
              <w:bottom w:val="single" w:sz="4" w:space="0" w:color="auto"/>
              <w:right w:val="single" w:sz="4" w:space="0" w:color="auto"/>
            </w:tcBorders>
          </w:tcPr>
          <w:p w14:paraId="5D834D6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7433200</w:t>
            </w:r>
          </w:p>
        </w:tc>
      </w:tr>
      <w:tr w:rsidR="009C003A" w:rsidRPr="00A92E63" w14:paraId="6A846165" w14:textId="77777777" w:rsidTr="009C003A">
        <w:tc>
          <w:tcPr>
            <w:tcW w:w="663" w:type="dxa"/>
            <w:tcBorders>
              <w:top w:val="single" w:sz="4" w:space="0" w:color="auto"/>
              <w:left w:val="single" w:sz="4" w:space="0" w:color="auto"/>
              <w:bottom w:val="single" w:sz="4" w:space="0" w:color="auto"/>
              <w:right w:val="single" w:sz="4" w:space="0" w:color="auto"/>
            </w:tcBorders>
          </w:tcPr>
          <w:p w14:paraId="509D1FD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7766</w:t>
            </w:r>
          </w:p>
        </w:tc>
        <w:tc>
          <w:tcPr>
            <w:tcW w:w="1175" w:type="dxa"/>
            <w:tcBorders>
              <w:top w:val="single" w:sz="4" w:space="0" w:color="auto"/>
              <w:left w:val="single" w:sz="4" w:space="0" w:color="auto"/>
              <w:bottom w:val="single" w:sz="4" w:space="0" w:color="auto"/>
              <w:right w:val="single" w:sz="4" w:space="0" w:color="auto"/>
            </w:tcBorders>
          </w:tcPr>
          <w:p w14:paraId="36DBEE1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5767596</w:t>
            </w:r>
          </w:p>
        </w:tc>
        <w:tc>
          <w:tcPr>
            <w:tcW w:w="1134" w:type="dxa"/>
            <w:tcBorders>
              <w:top w:val="single" w:sz="4" w:space="0" w:color="auto"/>
              <w:left w:val="single" w:sz="4" w:space="0" w:color="auto"/>
              <w:bottom w:val="single" w:sz="4" w:space="0" w:color="auto"/>
              <w:right w:val="single" w:sz="4" w:space="0" w:color="auto"/>
            </w:tcBorders>
          </w:tcPr>
          <w:p w14:paraId="2E4A113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7433214</w:t>
            </w:r>
          </w:p>
        </w:tc>
      </w:tr>
      <w:tr w:rsidR="009C003A" w:rsidRPr="00A92E63" w14:paraId="6FAE0F75" w14:textId="77777777" w:rsidTr="009C003A">
        <w:tc>
          <w:tcPr>
            <w:tcW w:w="663" w:type="dxa"/>
            <w:tcBorders>
              <w:top w:val="single" w:sz="4" w:space="0" w:color="auto"/>
              <w:left w:val="single" w:sz="4" w:space="0" w:color="auto"/>
              <w:bottom w:val="single" w:sz="4" w:space="0" w:color="auto"/>
              <w:right w:val="single" w:sz="4" w:space="0" w:color="auto"/>
            </w:tcBorders>
          </w:tcPr>
          <w:p w14:paraId="739952C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7767</w:t>
            </w:r>
          </w:p>
        </w:tc>
        <w:tc>
          <w:tcPr>
            <w:tcW w:w="1175" w:type="dxa"/>
            <w:tcBorders>
              <w:top w:val="single" w:sz="4" w:space="0" w:color="auto"/>
              <w:left w:val="single" w:sz="4" w:space="0" w:color="auto"/>
              <w:bottom w:val="single" w:sz="4" w:space="0" w:color="auto"/>
              <w:right w:val="single" w:sz="4" w:space="0" w:color="auto"/>
            </w:tcBorders>
          </w:tcPr>
          <w:p w14:paraId="5C099C7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5767589</w:t>
            </w:r>
          </w:p>
        </w:tc>
        <w:tc>
          <w:tcPr>
            <w:tcW w:w="1134" w:type="dxa"/>
            <w:tcBorders>
              <w:top w:val="single" w:sz="4" w:space="0" w:color="auto"/>
              <w:left w:val="single" w:sz="4" w:space="0" w:color="auto"/>
              <w:bottom w:val="single" w:sz="4" w:space="0" w:color="auto"/>
              <w:right w:val="single" w:sz="4" w:space="0" w:color="auto"/>
            </w:tcBorders>
          </w:tcPr>
          <w:p w14:paraId="77C585E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7433206</w:t>
            </w:r>
          </w:p>
        </w:tc>
      </w:tr>
      <w:tr w:rsidR="009C003A" w:rsidRPr="00A92E63" w14:paraId="372ACDDA" w14:textId="77777777" w:rsidTr="009C003A">
        <w:tc>
          <w:tcPr>
            <w:tcW w:w="663" w:type="dxa"/>
            <w:tcBorders>
              <w:top w:val="single" w:sz="4" w:space="0" w:color="auto"/>
              <w:left w:val="single" w:sz="4" w:space="0" w:color="auto"/>
              <w:bottom w:val="single" w:sz="4" w:space="0" w:color="auto"/>
              <w:right w:val="single" w:sz="4" w:space="0" w:color="auto"/>
            </w:tcBorders>
          </w:tcPr>
          <w:p w14:paraId="0393EC2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7768</w:t>
            </w:r>
          </w:p>
        </w:tc>
        <w:tc>
          <w:tcPr>
            <w:tcW w:w="1175" w:type="dxa"/>
            <w:tcBorders>
              <w:top w:val="single" w:sz="4" w:space="0" w:color="auto"/>
              <w:left w:val="single" w:sz="4" w:space="0" w:color="auto"/>
              <w:bottom w:val="single" w:sz="4" w:space="0" w:color="auto"/>
              <w:right w:val="single" w:sz="4" w:space="0" w:color="auto"/>
            </w:tcBorders>
          </w:tcPr>
          <w:p w14:paraId="5CD63B6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5767589</w:t>
            </w:r>
          </w:p>
        </w:tc>
        <w:tc>
          <w:tcPr>
            <w:tcW w:w="1134" w:type="dxa"/>
            <w:tcBorders>
              <w:top w:val="single" w:sz="4" w:space="0" w:color="auto"/>
              <w:left w:val="single" w:sz="4" w:space="0" w:color="auto"/>
              <w:bottom w:val="single" w:sz="4" w:space="0" w:color="auto"/>
              <w:right w:val="single" w:sz="4" w:space="0" w:color="auto"/>
            </w:tcBorders>
          </w:tcPr>
          <w:p w14:paraId="21B1A59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7433206</w:t>
            </w:r>
          </w:p>
        </w:tc>
      </w:tr>
      <w:tr w:rsidR="009C003A" w:rsidRPr="00A92E63" w14:paraId="2598FCC6" w14:textId="77777777" w:rsidTr="009C003A">
        <w:tc>
          <w:tcPr>
            <w:tcW w:w="663" w:type="dxa"/>
            <w:tcBorders>
              <w:top w:val="single" w:sz="4" w:space="0" w:color="auto"/>
              <w:left w:val="single" w:sz="4" w:space="0" w:color="auto"/>
              <w:bottom w:val="single" w:sz="4" w:space="0" w:color="auto"/>
              <w:right w:val="single" w:sz="4" w:space="0" w:color="auto"/>
            </w:tcBorders>
          </w:tcPr>
          <w:p w14:paraId="0027F3E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7769</w:t>
            </w:r>
          </w:p>
        </w:tc>
        <w:tc>
          <w:tcPr>
            <w:tcW w:w="1175" w:type="dxa"/>
            <w:tcBorders>
              <w:top w:val="single" w:sz="4" w:space="0" w:color="auto"/>
              <w:left w:val="single" w:sz="4" w:space="0" w:color="auto"/>
              <w:bottom w:val="single" w:sz="4" w:space="0" w:color="auto"/>
              <w:right w:val="single" w:sz="4" w:space="0" w:color="auto"/>
            </w:tcBorders>
          </w:tcPr>
          <w:p w14:paraId="17C5626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5767574</w:t>
            </w:r>
          </w:p>
        </w:tc>
        <w:tc>
          <w:tcPr>
            <w:tcW w:w="1134" w:type="dxa"/>
            <w:tcBorders>
              <w:top w:val="single" w:sz="4" w:space="0" w:color="auto"/>
              <w:left w:val="single" w:sz="4" w:space="0" w:color="auto"/>
              <w:bottom w:val="single" w:sz="4" w:space="0" w:color="auto"/>
              <w:right w:val="single" w:sz="4" w:space="0" w:color="auto"/>
            </w:tcBorders>
          </w:tcPr>
          <w:p w14:paraId="0A5CCFB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7433216</w:t>
            </w:r>
          </w:p>
        </w:tc>
      </w:tr>
      <w:tr w:rsidR="009C003A" w:rsidRPr="00A92E63" w14:paraId="676665DF" w14:textId="77777777" w:rsidTr="009C003A">
        <w:tc>
          <w:tcPr>
            <w:tcW w:w="663" w:type="dxa"/>
            <w:tcBorders>
              <w:top w:val="single" w:sz="4" w:space="0" w:color="auto"/>
              <w:left w:val="single" w:sz="4" w:space="0" w:color="auto"/>
              <w:bottom w:val="single" w:sz="4" w:space="0" w:color="auto"/>
              <w:right w:val="single" w:sz="4" w:space="0" w:color="auto"/>
            </w:tcBorders>
          </w:tcPr>
          <w:p w14:paraId="7925EF6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7770</w:t>
            </w:r>
          </w:p>
        </w:tc>
        <w:tc>
          <w:tcPr>
            <w:tcW w:w="1175" w:type="dxa"/>
            <w:tcBorders>
              <w:top w:val="single" w:sz="4" w:space="0" w:color="auto"/>
              <w:left w:val="single" w:sz="4" w:space="0" w:color="auto"/>
              <w:bottom w:val="single" w:sz="4" w:space="0" w:color="auto"/>
              <w:right w:val="single" w:sz="4" w:space="0" w:color="auto"/>
            </w:tcBorders>
          </w:tcPr>
          <w:p w14:paraId="3F5F478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5767566</w:t>
            </w:r>
          </w:p>
        </w:tc>
        <w:tc>
          <w:tcPr>
            <w:tcW w:w="1134" w:type="dxa"/>
            <w:tcBorders>
              <w:top w:val="single" w:sz="4" w:space="0" w:color="auto"/>
              <w:left w:val="single" w:sz="4" w:space="0" w:color="auto"/>
              <w:bottom w:val="single" w:sz="4" w:space="0" w:color="auto"/>
              <w:right w:val="single" w:sz="4" w:space="0" w:color="auto"/>
            </w:tcBorders>
          </w:tcPr>
          <w:p w14:paraId="45479D3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7433220</w:t>
            </w:r>
          </w:p>
        </w:tc>
      </w:tr>
      <w:tr w:rsidR="009C003A" w:rsidRPr="00A92E63" w14:paraId="23679693" w14:textId="77777777" w:rsidTr="009C003A">
        <w:tc>
          <w:tcPr>
            <w:tcW w:w="663" w:type="dxa"/>
            <w:tcBorders>
              <w:top w:val="single" w:sz="4" w:space="0" w:color="auto"/>
              <w:left w:val="single" w:sz="4" w:space="0" w:color="auto"/>
              <w:bottom w:val="single" w:sz="4" w:space="0" w:color="auto"/>
              <w:right w:val="single" w:sz="4" w:space="0" w:color="auto"/>
            </w:tcBorders>
          </w:tcPr>
          <w:p w14:paraId="5E5F0CA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7771</w:t>
            </w:r>
          </w:p>
        </w:tc>
        <w:tc>
          <w:tcPr>
            <w:tcW w:w="1175" w:type="dxa"/>
            <w:tcBorders>
              <w:top w:val="single" w:sz="4" w:space="0" w:color="auto"/>
              <w:left w:val="single" w:sz="4" w:space="0" w:color="auto"/>
              <w:bottom w:val="single" w:sz="4" w:space="0" w:color="auto"/>
              <w:right w:val="single" w:sz="4" w:space="0" w:color="auto"/>
            </w:tcBorders>
          </w:tcPr>
          <w:p w14:paraId="7F74568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5767545</w:t>
            </w:r>
          </w:p>
        </w:tc>
        <w:tc>
          <w:tcPr>
            <w:tcW w:w="1134" w:type="dxa"/>
            <w:tcBorders>
              <w:top w:val="single" w:sz="4" w:space="0" w:color="auto"/>
              <w:left w:val="single" w:sz="4" w:space="0" w:color="auto"/>
              <w:bottom w:val="single" w:sz="4" w:space="0" w:color="auto"/>
              <w:right w:val="single" w:sz="4" w:space="0" w:color="auto"/>
            </w:tcBorders>
          </w:tcPr>
          <w:p w14:paraId="2D2945C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7433226</w:t>
            </w:r>
          </w:p>
        </w:tc>
      </w:tr>
      <w:tr w:rsidR="009C003A" w:rsidRPr="00A92E63" w14:paraId="65D6CE47" w14:textId="77777777" w:rsidTr="009C003A">
        <w:tc>
          <w:tcPr>
            <w:tcW w:w="663" w:type="dxa"/>
            <w:tcBorders>
              <w:top w:val="single" w:sz="4" w:space="0" w:color="auto"/>
              <w:left w:val="single" w:sz="4" w:space="0" w:color="auto"/>
              <w:bottom w:val="single" w:sz="4" w:space="0" w:color="auto"/>
              <w:right w:val="single" w:sz="4" w:space="0" w:color="auto"/>
            </w:tcBorders>
          </w:tcPr>
          <w:p w14:paraId="58085BB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7772</w:t>
            </w:r>
          </w:p>
        </w:tc>
        <w:tc>
          <w:tcPr>
            <w:tcW w:w="1175" w:type="dxa"/>
            <w:tcBorders>
              <w:top w:val="single" w:sz="4" w:space="0" w:color="auto"/>
              <w:left w:val="single" w:sz="4" w:space="0" w:color="auto"/>
              <w:bottom w:val="single" w:sz="4" w:space="0" w:color="auto"/>
              <w:right w:val="single" w:sz="4" w:space="0" w:color="auto"/>
            </w:tcBorders>
          </w:tcPr>
          <w:p w14:paraId="53B3854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5767523</w:t>
            </w:r>
          </w:p>
        </w:tc>
        <w:tc>
          <w:tcPr>
            <w:tcW w:w="1134" w:type="dxa"/>
            <w:tcBorders>
              <w:top w:val="single" w:sz="4" w:space="0" w:color="auto"/>
              <w:left w:val="single" w:sz="4" w:space="0" w:color="auto"/>
              <w:bottom w:val="single" w:sz="4" w:space="0" w:color="auto"/>
              <w:right w:val="single" w:sz="4" w:space="0" w:color="auto"/>
            </w:tcBorders>
          </w:tcPr>
          <w:p w14:paraId="290CA9B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7433225</w:t>
            </w:r>
          </w:p>
        </w:tc>
      </w:tr>
      <w:tr w:rsidR="009C003A" w:rsidRPr="00A92E63" w14:paraId="6D263FF9" w14:textId="77777777" w:rsidTr="009C003A">
        <w:tc>
          <w:tcPr>
            <w:tcW w:w="663" w:type="dxa"/>
            <w:tcBorders>
              <w:top w:val="single" w:sz="4" w:space="0" w:color="auto"/>
              <w:left w:val="single" w:sz="4" w:space="0" w:color="auto"/>
              <w:bottom w:val="single" w:sz="4" w:space="0" w:color="auto"/>
              <w:right w:val="single" w:sz="4" w:space="0" w:color="auto"/>
            </w:tcBorders>
          </w:tcPr>
          <w:p w14:paraId="7CB477F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7773</w:t>
            </w:r>
          </w:p>
        </w:tc>
        <w:tc>
          <w:tcPr>
            <w:tcW w:w="1175" w:type="dxa"/>
            <w:tcBorders>
              <w:top w:val="single" w:sz="4" w:space="0" w:color="auto"/>
              <w:left w:val="single" w:sz="4" w:space="0" w:color="auto"/>
              <w:bottom w:val="single" w:sz="4" w:space="0" w:color="auto"/>
              <w:right w:val="single" w:sz="4" w:space="0" w:color="auto"/>
            </w:tcBorders>
          </w:tcPr>
          <w:p w14:paraId="326B60C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5767511</w:t>
            </w:r>
          </w:p>
        </w:tc>
        <w:tc>
          <w:tcPr>
            <w:tcW w:w="1134" w:type="dxa"/>
            <w:tcBorders>
              <w:top w:val="single" w:sz="4" w:space="0" w:color="auto"/>
              <w:left w:val="single" w:sz="4" w:space="0" w:color="auto"/>
              <w:bottom w:val="single" w:sz="4" w:space="0" w:color="auto"/>
              <w:right w:val="single" w:sz="4" w:space="0" w:color="auto"/>
            </w:tcBorders>
          </w:tcPr>
          <w:p w14:paraId="5C6D6E1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7433220</w:t>
            </w:r>
          </w:p>
        </w:tc>
      </w:tr>
      <w:tr w:rsidR="009C003A" w:rsidRPr="00A92E63" w14:paraId="68EC3011" w14:textId="77777777" w:rsidTr="009C003A">
        <w:tc>
          <w:tcPr>
            <w:tcW w:w="663" w:type="dxa"/>
            <w:tcBorders>
              <w:top w:val="single" w:sz="4" w:space="0" w:color="auto"/>
              <w:left w:val="single" w:sz="4" w:space="0" w:color="auto"/>
              <w:bottom w:val="single" w:sz="4" w:space="0" w:color="auto"/>
              <w:right w:val="single" w:sz="4" w:space="0" w:color="auto"/>
            </w:tcBorders>
          </w:tcPr>
          <w:p w14:paraId="6F7133C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7774</w:t>
            </w:r>
          </w:p>
        </w:tc>
        <w:tc>
          <w:tcPr>
            <w:tcW w:w="1175" w:type="dxa"/>
            <w:tcBorders>
              <w:top w:val="single" w:sz="4" w:space="0" w:color="auto"/>
              <w:left w:val="single" w:sz="4" w:space="0" w:color="auto"/>
              <w:bottom w:val="single" w:sz="4" w:space="0" w:color="auto"/>
              <w:right w:val="single" w:sz="4" w:space="0" w:color="auto"/>
            </w:tcBorders>
          </w:tcPr>
          <w:p w14:paraId="64DD6BE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5767464</w:t>
            </w:r>
          </w:p>
        </w:tc>
        <w:tc>
          <w:tcPr>
            <w:tcW w:w="1134" w:type="dxa"/>
            <w:tcBorders>
              <w:top w:val="single" w:sz="4" w:space="0" w:color="auto"/>
              <w:left w:val="single" w:sz="4" w:space="0" w:color="auto"/>
              <w:bottom w:val="single" w:sz="4" w:space="0" w:color="auto"/>
              <w:right w:val="single" w:sz="4" w:space="0" w:color="auto"/>
            </w:tcBorders>
          </w:tcPr>
          <w:p w14:paraId="1D80954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7433241</w:t>
            </w:r>
          </w:p>
        </w:tc>
      </w:tr>
      <w:tr w:rsidR="009C003A" w:rsidRPr="00A92E63" w14:paraId="2C44EE2E" w14:textId="77777777" w:rsidTr="009C003A">
        <w:tc>
          <w:tcPr>
            <w:tcW w:w="663" w:type="dxa"/>
            <w:tcBorders>
              <w:top w:val="single" w:sz="4" w:space="0" w:color="auto"/>
              <w:left w:val="single" w:sz="4" w:space="0" w:color="auto"/>
              <w:bottom w:val="single" w:sz="4" w:space="0" w:color="auto"/>
              <w:right w:val="single" w:sz="4" w:space="0" w:color="auto"/>
            </w:tcBorders>
          </w:tcPr>
          <w:p w14:paraId="47FCE38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7775</w:t>
            </w:r>
          </w:p>
        </w:tc>
        <w:tc>
          <w:tcPr>
            <w:tcW w:w="1175" w:type="dxa"/>
            <w:tcBorders>
              <w:top w:val="single" w:sz="4" w:space="0" w:color="auto"/>
              <w:left w:val="single" w:sz="4" w:space="0" w:color="auto"/>
              <w:bottom w:val="single" w:sz="4" w:space="0" w:color="auto"/>
              <w:right w:val="single" w:sz="4" w:space="0" w:color="auto"/>
            </w:tcBorders>
          </w:tcPr>
          <w:p w14:paraId="4BB091D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5767462</w:t>
            </w:r>
          </w:p>
        </w:tc>
        <w:tc>
          <w:tcPr>
            <w:tcW w:w="1134" w:type="dxa"/>
            <w:tcBorders>
              <w:top w:val="single" w:sz="4" w:space="0" w:color="auto"/>
              <w:left w:val="single" w:sz="4" w:space="0" w:color="auto"/>
              <w:bottom w:val="single" w:sz="4" w:space="0" w:color="auto"/>
              <w:right w:val="single" w:sz="4" w:space="0" w:color="auto"/>
            </w:tcBorders>
          </w:tcPr>
          <w:p w14:paraId="4FD7FE5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7433243</w:t>
            </w:r>
          </w:p>
        </w:tc>
      </w:tr>
      <w:tr w:rsidR="009C003A" w:rsidRPr="00A92E63" w14:paraId="34C44DA3" w14:textId="77777777" w:rsidTr="009C003A">
        <w:tc>
          <w:tcPr>
            <w:tcW w:w="663" w:type="dxa"/>
            <w:tcBorders>
              <w:top w:val="single" w:sz="4" w:space="0" w:color="auto"/>
              <w:left w:val="single" w:sz="4" w:space="0" w:color="auto"/>
              <w:bottom w:val="single" w:sz="4" w:space="0" w:color="auto"/>
              <w:right w:val="single" w:sz="4" w:space="0" w:color="auto"/>
            </w:tcBorders>
          </w:tcPr>
          <w:p w14:paraId="6B72126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7776</w:t>
            </w:r>
          </w:p>
        </w:tc>
        <w:tc>
          <w:tcPr>
            <w:tcW w:w="1175" w:type="dxa"/>
            <w:tcBorders>
              <w:top w:val="single" w:sz="4" w:space="0" w:color="auto"/>
              <w:left w:val="single" w:sz="4" w:space="0" w:color="auto"/>
              <w:bottom w:val="single" w:sz="4" w:space="0" w:color="auto"/>
              <w:right w:val="single" w:sz="4" w:space="0" w:color="auto"/>
            </w:tcBorders>
          </w:tcPr>
          <w:p w14:paraId="123811D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5767443</w:t>
            </w:r>
          </w:p>
        </w:tc>
        <w:tc>
          <w:tcPr>
            <w:tcW w:w="1134" w:type="dxa"/>
            <w:tcBorders>
              <w:top w:val="single" w:sz="4" w:space="0" w:color="auto"/>
              <w:left w:val="single" w:sz="4" w:space="0" w:color="auto"/>
              <w:bottom w:val="single" w:sz="4" w:space="0" w:color="auto"/>
              <w:right w:val="single" w:sz="4" w:space="0" w:color="auto"/>
            </w:tcBorders>
          </w:tcPr>
          <w:p w14:paraId="0C124A9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7433255</w:t>
            </w:r>
          </w:p>
        </w:tc>
      </w:tr>
      <w:tr w:rsidR="009C003A" w:rsidRPr="00A92E63" w14:paraId="20E680DA" w14:textId="77777777" w:rsidTr="009C003A">
        <w:tc>
          <w:tcPr>
            <w:tcW w:w="663" w:type="dxa"/>
            <w:tcBorders>
              <w:top w:val="single" w:sz="4" w:space="0" w:color="auto"/>
              <w:left w:val="single" w:sz="4" w:space="0" w:color="auto"/>
              <w:bottom w:val="single" w:sz="4" w:space="0" w:color="auto"/>
              <w:right w:val="single" w:sz="4" w:space="0" w:color="auto"/>
            </w:tcBorders>
          </w:tcPr>
          <w:p w14:paraId="69E3245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7777</w:t>
            </w:r>
          </w:p>
        </w:tc>
        <w:tc>
          <w:tcPr>
            <w:tcW w:w="1175" w:type="dxa"/>
            <w:tcBorders>
              <w:top w:val="single" w:sz="4" w:space="0" w:color="auto"/>
              <w:left w:val="single" w:sz="4" w:space="0" w:color="auto"/>
              <w:bottom w:val="single" w:sz="4" w:space="0" w:color="auto"/>
              <w:right w:val="single" w:sz="4" w:space="0" w:color="auto"/>
            </w:tcBorders>
          </w:tcPr>
          <w:p w14:paraId="49F59A9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5767353</w:t>
            </w:r>
          </w:p>
        </w:tc>
        <w:tc>
          <w:tcPr>
            <w:tcW w:w="1134" w:type="dxa"/>
            <w:tcBorders>
              <w:top w:val="single" w:sz="4" w:space="0" w:color="auto"/>
              <w:left w:val="single" w:sz="4" w:space="0" w:color="auto"/>
              <w:bottom w:val="single" w:sz="4" w:space="0" w:color="auto"/>
              <w:right w:val="single" w:sz="4" w:space="0" w:color="auto"/>
            </w:tcBorders>
          </w:tcPr>
          <w:p w14:paraId="6E39225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7433294</w:t>
            </w:r>
          </w:p>
        </w:tc>
      </w:tr>
      <w:tr w:rsidR="009C003A" w:rsidRPr="00A92E63" w14:paraId="79497369" w14:textId="77777777" w:rsidTr="009C003A">
        <w:tc>
          <w:tcPr>
            <w:tcW w:w="663" w:type="dxa"/>
            <w:tcBorders>
              <w:top w:val="single" w:sz="4" w:space="0" w:color="auto"/>
              <w:left w:val="single" w:sz="4" w:space="0" w:color="auto"/>
              <w:bottom w:val="single" w:sz="4" w:space="0" w:color="auto"/>
              <w:right w:val="single" w:sz="4" w:space="0" w:color="auto"/>
            </w:tcBorders>
          </w:tcPr>
          <w:p w14:paraId="45E9F5C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7778</w:t>
            </w:r>
          </w:p>
        </w:tc>
        <w:tc>
          <w:tcPr>
            <w:tcW w:w="1175" w:type="dxa"/>
            <w:tcBorders>
              <w:top w:val="single" w:sz="4" w:space="0" w:color="auto"/>
              <w:left w:val="single" w:sz="4" w:space="0" w:color="auto"/>
              <w:bottom w:val="single" w:sz="4" w:space="0" w:color="auto"/>
              <w:right w:val="single" w:sz="4" w:space="0" w:color="auto"/>
            </w:tcBorders>
          </w:tcPr>
          <w:p w14:paraId="3B85965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5767352</w:t>
            </w:r>
          </w:p>
        </w:tc>
        <w:tc>
          <w:tcPr>
            <w:tcW w:w="1134" w:type="dxa"/>
            <w:tcBorders>
              <w:top w:val="single" w:sz="4" w:space="0" w:color="auto"/>
              <w:left w:val="single" w:sz="4" w:space="0" w:color="auto"/>
              <w:bottom w:val="single" w:sz="4" w:space="0" w:color="auto"/>
              <w:right w:val="single" w:sz="4" w:space="0" w:color="auto"/>
            </w:tcBorders>
          </w:tcPr>
          <w:p w14:paraId="0EE4C44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7433295</w:t>
            </w:r>
          </w:p>
        </w:tc>
      </w:tr>
      <w:tr w:rsidR="009C003A" w:rsidRPr="00A92E63" w14:paraId="60F8FBDF" w14:textId="77777777" w:rsidTr="009C003A">
        <w:tc>
          <w:tcPr>
            <w:tcW w:w="663" w:type="dxa"/>
            <w:tcBorders>
              <w:top w:val="single" w:sz="4" w:space="0" w:color="auto"/>
              <w:left w:val="single" w:sz="4" w:space="0" w:color="auto"/>
              <w:bottom w:val="single" w:sz="4" w:space="0" w:color="auto"/>
              <w:right w:val="single" w:sz="4" w:space="0" w:color="auto"/>
            </w:tcBorders>
          </w:tcPr>
          <w:p w14:paraId="11DD6AC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7779</w:t>
            </w:r>
          </w:p>
        </w:tc>
        <w:tc>
          <w:tcPr>
            <w:tcW w:w="1175" w:type="dxa"/>
            <w:tcBorders>
              <w:top w:val="single" w:sz="4" w:space="0" w:color="auto"/>
              <w:left w:val="single" w:sz="4" w:space="0" w:color="auto"/>
              <w:bottom w:val="single" w:sz="4" w:space="0" w:color="auto"/>
              <w:right w:val="single" w:sz="4" w:space="0" w:color="auto"/>
            </w:tcBorders>
          </w:tcPr>
          <w:p w14:paraId="7655E97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5767335</w:t>
            </w:r>
          </w:p>
        </w:tc>
        <w:tc>
          <w:tcPr>
            <w:tcW w:w="1134" w:type="dxa"/>
            <w:tcBorders>
              <w:top w:val="single" w:sz="4" w:space="0" w:color="auto"/>
              <w:left w:val="single" w:sz="4" w:space="0" w:color="auto"/>
              <w:bottom w:val="single" w:sz="4" w:space="0" w:color="auto"/>
              <w:right w:val="single" w:sz="4" w:space="0" w:color="auto"/>
            </w:tcBorders>
          </w:tcPr>
          <w:p w14:paraId="58EB967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7433302</w:t>
            </w:r>
          </w:p>
        </w:tc>
      </w:tr>
      <w:tr w:rsidR="009C003A" w:rsidRPr="00A92E63" w14:paraId="76654AD1" w14:textId="77777777" w:rsidTr="009C003A">
        <w:tc>
          <w:tcPr>
            <w:tcW w:w="663" w:type="dxa"/>
            <w:tcBorders>
              <w:top w:val="single" w:sz="4" w:space="0" w:color="auto"/>
              <w:left w:val="single" w:sz="4" w:space="0" w:color="auto"/>
              <w:bottom w:val="single" w:sz="4" w:space="0" w:color="auto"/>
              <w:right w:val="single" w:sz="4" w:space="0" w:color="auto"/>
            </w:tcBorders>
          </w:tcPr>
          <w:p w14:paraId="4AE3784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7780</w:t>
            </w:r>
          </w:p>
        </w:tc>
        <w:tc>
          <w:tcPr>
            <w:tcW w:w="1175" w:type="dxa"/>
            <w:tcBorders>
              <w:top w:val="single" w:sz="4" w:space="0" w:color="auto"/>
              <w:left w:val="single" w:sz="4" w:space="0" w:color="auto"/>
              <w:bottom w:val="single" w:sz="4" w:space="0" w:color="auto"/>
              <w:right w:val="single" w:sz="4" w:space="0" w:color="auto"/>
            </w:tcBorders>
          </w:tcPr>
          <w:p w14:paraId="1389DC3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5767314</w:t>
            </w:r>
          </w:p>
        </w:tc>
        <w:tc>
          <w:tcPr>
            <w:tcW w:w="1134" w:type="dxa"/>
            <w:tcBorders>
              <w:top w:val="single" w:sz="4" w:space="0" w:color="auto"/>
              <w:left w:val="single" w:sz="4" w:space="0" w:color="auto"/>
              <w:bottom w:val="single" w:sz="4" w:space="0" w:color="auto"/>
              <w:right w:val="single" w:sz="4" w:space="0" w:color="auto"/>
            </w:tcBorders>
          </w:tcPr>
          <w:p w14:paraId="2AD2DC9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7433307</w:t>
            </w:r>
          </w:p>
        </w:tc>
      </w:tr>
      <w:tr w:rsidR="009C003A" w:rsidRPr="00A92E63" w14:paraId="2F82A289" w14:textId="77777777" w:rsidTr="009C003A">
        <w:tc>
          <w:tcPr>
            <w:tcW w:w="663" w:type="dxa"/>
            <w:tcBorders>
              <w:top w:val="single" w:sz="4" w:space="0" w:color="auto"/>
              <w:left w:val="single" w:sz="4" w:space="0" w:color="auto"/>
              <w:bottom w:val="single" w:sz="4" w:space="0" w:color="auto"/>
              <w:right w:val="single" w:sz="4" w:space="0" w:color="auto"/>
            </w:tcBorders>
          </w:tcPr>
          <w:p w14:paraId="26F43C7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7781</w:t>
            </w:r>
          </w:p>
        </w:tc>
        <w:tc>
          <w:tcPr>
            <w:tcW w:w="1175" w:type="dxa"/>
            <w:tcBorders>
              <w:top w:val="single" w:sz="4" w:space="0" w:color="auto"/>
              <w:left w:val="single" w:sz="4" w:space="0" w:color="auto"/>
              <w:bottom w:val="single" w:sz="4" w:space="0" w:color="auto"/>
              <w:right w:val="single" w:sz="4" w:space="0" w:color="auto"/>
            </w:tcBorders>
          </w:tcPr>
          <w:p w14:paraId="02BFB97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5767292</w:t>
            </w:r>
          </w:p>
        </w:tc>
        <w:tc>
          <w:tcPr>
            <w:tcW w:w="1134" w:type="dxa"/>
            <w:tcBorders>
              <w:top w:val="single" w:sz="4" w:space="0" w:color="auto"/>
              <w:left w:val="single" w:sz="4" w:space="0" w:color="auto"/>
              <w:bottom w:val="single" w:sz="4" w:space="0" w:color="auto"/>
              <w:right w:val="single" w:sz="4" w:space="0" w:color="auto"/>
            </w:tcBorders>
          </w:tcPr>
          <w:p w14:paraId="103A816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7433306</w:t>
            </w:r>
          </w:p>
        </w:tc>
      </w:tr>
      <w:tr w:rsidR="009C003A" w:rsidRPr="00A92E63" w14:paraId="38084C23" w14:textId="77777777" w:rsidTr="009C003A">
        <w:tc>
          <w:tcPr>
            <w:tcW w:w="663" w:type="dxa"/>
            <w:tcBorders>
              <w:top w:val="single" w:sz="4" w:space="0" w:color="auto"/>
              <w:left w:val="single" w:sz="4" w:space="0" w:color="auto"/>
              <w:bottom w:val="single" w:sz="4" w:space="0" w:color="auto"/>
              <w:right w:val="single" w:sz="4" w:space="0" w:color="auto"/>
            </w:tcBorders>
          </w:tcPr>
          <w:p w14:paraId="41A23E0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7782</w:t>
            </w:r>
          </w:p>
        </w:tc>
        <w:tc>
          <w:tcPr>
            <w:tcW w:w="1175" w:type="dxa"/>
            <w:tcBorders>
              <w:top w:val="single" w:sz="4" w:space="0" w:color="auto"/>
              <w:left w:val="single" w:sz="4" w:space="0" w:color="auto"/>
              <w:bottom w:val="single" w:sz="4" w:space="0" w:color="auto"/>
              <w:right w:val="single" w:sz="4" w:space="0" w:color="auto"/>
            </w:tcBorders>
          </w:tcPr>
          <w:p w14:paraId="08319D3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5767271</w:t>
            </w:r>
          </w:p>
        </w:tc>
        <w:tc>
          <w:tcPr>
            <w:tcW w:w="1134" w:type="dxa"/>
            <w:tcBorders>
              <w:top w:val="single" w:sz="4" w:space="0" w:color="auto"/>
              <w:left w:val="single" w:sz="4" w:space="0" w:color="auto"/>
              <w:bottom w:val="single" w:sz="4" w:space="0" w:color="auto"/>
              <w:right w:val="single" w:sz="4" w:space="0" w:color="auto"/>
            </w:tcBorders>
          </w:tcPr>
          <w:p w14:paraId="7268C2D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7433297</w:t>
            </w:r>
          </w:p>
        </w:tc>
      </w:tr>
      <w:tr w:rsidR="009C003A" w:rsidRPr="00A92E63" w14:paraId="7899D2D0" w14:textId="77777777" w:rsidTr="009C003A">
        <w:tc>
          <w:tcPr>
            <w:tcW w:w="663" w:type="dxa"/>
            <w:tcBorders>
              <w:top w:val="single" w:sz="4" w:space="0" w:color="auto"/>
              <w:left w:val="single" w:sz="4" w:space="0" w:color="auto"/>
              <w:bottom w:val="single" w:sz="4" w:space="0" w:color="auto"/>
              <w:right w:val="single" w:sz="4" w:space="0" w:color="auto"/>
            </w:tcBorders>
          </w:tcPr>
          <w:p w14:paraId="315DA8D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7783</w:t>
            </w:r>
          </w:p>
        </w:tc>
        <w:tc>
          <w:tcPr>
            <w:tcW w:w="1175" w:type="dxa"/>
            <w:tcBorders>
              <w:top w:val="single" w:sz="4" w:space="0" w:color="auto"/>
              <w:left w:val="single" w:sz="4" w:space="0" w:color="auto"/>
              <w:bottom w:val="single" w:sz="4" w:space="0" w:color="auto"/>
              <w:right w:val="single" w:sz="4" w:space="0" w:color="auto"/>
            </w:tcBorders>
          </w:tcPr>
          <w:p w14:paraId="7124116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5767255</w:t>
            </w:r>
          </w:p>
        </w:tc>
        <w:tc>
          <w:tcPr>
            <w:tcW w:w="1134" w:type="dxa"/>
            <w:tcBorders>
              <w:top w:val="single" w:sz="4" w:space="0" w:color="auto"/>
              <w:left w:val="single" w:sz="4" w:space="0" w:color="auto"/>
              <w:bottom w:val="single" w:sz="4" w:space="0" w:color="auto"/>
              <w:right w:val="single" w:sz="4" w:space="0" w:color="auto"/>
            </w:tcBorders>
          </w:tcPr>
          <w:p w14:paraId="0FBD9F6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7433283</w:t>
            </w:r>
          </w:p>
        </w:tc>
      </w:tr>
      <w:tr w:rsidR="009C003A" w:rsidRPr="00A92E63" w14:paraId="1F6B4692" w14:textId="77777777" w:rsidTr="009C003A">
        <w:tc>
          <w:tcPr>
            <w:tcW w:w="663" w:type="dxa"/>
            <w:tcBorders>
              <w:top w:val="single" w:sz="4" w:space="0" w:color="auto"/>
              <w:left w:val="single" w:sz="4" w:space="0" w:color="auto"/>
              <w:bottom w:val="single" w:sz="4" w:space="0" w:color="auto"/>
              <w:right w:val="single" w:sz="4" w:space="0" w:color="auto"/>
            </w:tcBorders>
          </w:tcPr>
          <w:p w14:paraId="40397AE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7784</w:t>
            </w:r>
          </w:p>
        </w:tc>
        <w:tc>
          <w:tcPr>
            <w:tcW w:w="1175" w:type="dxa"/>
            <w:tcBorders>
              <w:top w:val="single" w:sz="4" w:space="0" w:color="auto"/>
              <w:left w:val="single" w:sz="4" w:space="0" w:color="auto"/>
              <w:bottom w:val="single" w:sz="4" w:space="0" w:color="auto"/>
              <w:right w:val="single" w:sz="4" w:space="0" w:color="auto"/>
            </w:tcBorders>
          </w:tcPr>
          <w:p w14:paraId="782E08F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5767251</w:t>
            </w:r>
          </w:p>
        </w:tc>
        <w:tc>
          <w:tcPr>
            <w:tcW w:w="1134" w:type="dxa"/>
            <w:tcBorders>
              <w:top w:val="single" w:sz="4" w:space="0" w:color="auto"/>
              <w:left w:val="single" w:sz="4" w:space="0" w:color="auto"/>
              <w:bottom w:val="single" w:sz="4" w:space="0" w:color="auto"/>
              <w:right w:val="single" w:sz="4" w:space="0" w:color="auto"/>
            </w:tcBorders>
          </w:tcPr>
          <w:p w14:paraId="191A423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7433278</w:t>
            </w:r>
          </w:p>
        </w:tc>
      </w:tr>
      <w:tr w:rsidR="009C003A" w:rsidRPr="00A92E63" w14:paraId="687C7CC9" w14:textId="77777777" w:rsidTr="009C003A">
        <w:tc>
          <w:tcPr>
            <w:tcW w:w="663" w:type="dxa"/>
            <w:tcBorders>
              <w:top w:val="single" w:sz="4" w:space="0" w:color="auto"/>
              <w:left w:val="single" w:sz="4" w:space="0" w:color="auto"/>
              <w:bottom w:val="single" w:sz="4" w:space="0" w:color="auto"/>
              <w:right w:val="single" w:sz="4" w:space="0" w:color="auto"/>
            </w:tcBorders>
          </w:tcPr>
          <w:p w14:paraId="717F1BE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7785</w:t>
            </w:r>
          </w:p>
        </w:tc>
        <w:tc>
          <w:tcPr>
            <w:tcW w:w="1175" w:type="dxa"/>
            <w:tcBorders>
              <w:top w:val="single" w:sz="4" w:space="0" w:color="auto"/>
              <w:left w:val="single" w:sz="4" w:space="0" w:color="auto"/>
              <w:bottom w:val="single" w:sz="4" w:space="0" w:color="auto"/>
              <w:right w:val="single" w:sz="4" w:space="0" w:color="auto"/>
            </w:tcBorders>
          </w:tcPr>
          <w:p w14:paraId="345EC7C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5766991</w:t>
            </w:r>
          </w:p>
        </w:tc>
        <w:tc>
          <w:tcPr>
            <w:tcW w:w="1134" w:type="dxa"/>
            <w:tcBorders>
              <w:top w:val="single" w:sz="4" w:space="0" w:color="auto"/>
              <w:left w:val="single" w:sz="4" w:space="0" w:color="auto"/>
              <w:bottom w:val="single" w:sz="4" w:space="0" w:color="auto"/>
              <w:right w:val="single" w:sz="4" w:space="0" w:color="auto"/>
            </w:tcBorders>
          </w:tcPr>
          <w:p w14:paraId="3323338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7433387</w:t>
            </w:r>
          </w:p>
        </w:tc>
      </w:tr>
      <w:tr w:rsidR="009C003A" w:rsidRPr="00A92E63" w14:paraId="6F4A5E12" w14:textId="77777777" w:rsidTr="009C003A">
        <w:tc>
          <w:tcPr>
            <w:tcW w:w="663" w:type="dxa"/>
            <w:tcBorders>
              <w:top w:val="single" w:sz="4" w:space="0" w:color="auto"/>
              <w:left w:val="single" w:sz="4" w:space="0" w:color="auto"/>
              <w:bottom w:val="single" w:sz="4" w:space="0" w:color="auto"/>
              <w:right w:val="single" w:sz="4" w:space="0" w:color="auto"/>
            </w:tcBorders>
          </w:tcPr>
          <w:p w14:paraId="0ACC147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7786</w:t>
            </w:r>
          </w:p>
        </w:tc>
        <w:tc>
          <w:tcPr>
            <w:tcW w:w="1175" w:type="dxa"/>
            <w:tcBorders>
              <w:top w:val="single" w:sz="4" w:space="0" w:color="auto"/>
              <w:left w:val="single" w:sz="4" w:space="0" w:color="auto"/>
              <w:bottom w:val="single" w:sz="4" w:space="0" w:color="auto"/>
              <w:right w:val="single" w:sz="4" w:space="0" w:color="auto"/>
            </w:tcBorders>
          </w:tcPr>
          <w:p w14:paraId="523922B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5767148</w:t>
            </w:r>
          </w:p>
        </w:tc>
        <w:tc>
          <w:tcPr>
            <w:tcW w:w="1134" w:type="dxa"/>
            <w:tcBorders>
              <w:top w:val="single" w:sz="4" w:space="0" w:color="auto"/>
              <w:left w:val="single" w:sz="4" w:space="0" w:color="auto"/>
              <w:bottom w:val="single" w:sz="4" w:space="0" w:color="auto"/>
              <w:right w:val="single" w:sz="4" w:space="0" w:color="auto"/>
            </w:tcBorders>
          </w:tcPr>
          <w:p w14:paraId="74F4D2D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7433579</w:t>
            </w:r>
          </w:p>
        </w:tc>
      </w:tr>
      <w:tr w:rsidR="009C003A" w:rsidRPr="00A92E63" w14:paraId="472F6159" w14:textId="77777777" w:rsidTr="009C003A">
        <w:tc>
          <w:tcPr>
            <w:tcW w:w="663" w:type="dxa"/>
            <w:tcBorders>
              <w:top w:val="single" w:sz="4" w:space="0" w:color="auto"/>
              <w:left w:val="single" w:sz="4" w:space="0" w:color="auto"/>
              <w:bottom w:val="single" w:sz="4" w:space="0" w:color="auto"/>
              <w:right w:val="single" w:sz="4" w:space="0" w:color="auto"/>
            </w:tcBorders>
          </w:tcPr>
          <w:p w14:paraId="1307C71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7787</w:t>
            </w:r>
          </w:p>
        </w:tc>
        <w:tc>
          <w:tcPr>
            <w:tcW w:w="1175" w:type="dxa"/>
            <w:tcBorders>
              <w:top w:val="single" w:sz="4" w:space="0" w:color="auto"/>
              <w:left w:val="single" w:sz="4" w:space="0" w:color="auto"/>
              <w:bottom w:val="single" w:sz="4" w:space="0" w:color="auto"/>
              <w:right w:val="single" w:sz="4" w:space="0" w:color="auto"/>
            </w:tcBorders>
          </w:tcPr>
          <w:p w14:paraId="2C6C614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5767298</w:t>
            </w:r>
          </w:p>
        </w:tc>
        <w:tc>
          <w:tcPr>
            <w:tcW w:w="1134" w:type="dxa"/>
            <w:tcBorders>
              <w:top w:val="single" w:sz="4" w:space="0" w:color="auto"/>
              <w:left w:val="single" w:sz="4" w:space="0" w:color="auto"/>
              <w:bottom w:val="single" w:sz="4" w:space="0" w:color="auto"/>
              <w:right w:val="single" w:sz="4" w:space="0" w:color="auto"/>
            </w:tcBorders>
          </w:tcPr>
          <w:p w14:paraId="54DD41B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7433759</w:t>
            </w:r>
          </w:p>
        </w:tc>
      </w:tr>
      <w:tr w:rsidR="009C003A" w:rsidRPr="00A92E63" w14:paraId="6B1BCD2A" w14:textId="77777777" w:rsidTr="009C003A">
        <w:tc>
          <w:tcPr>
            <w:tcW w:w="663" w:type="dxa"/>
            <w:tcBorders>
              <w:top w:val="single" w:sz="4" w:space="0" w:color="auto"/>
              <w:left w:val="single" w:sz="4" w:space="0" w:color="auto"/>
              <w:bottom w:val="single" w:sz="4" w:space="0" w:color="auto"/>
              <w:right w:val="single" w:sz="4" w:space="0" w:color="auto"/>
            </w:tcBorders>
          </w:tcPr>
          <w:p w14:paraId="7FB678E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7788</w:t>
            </w:r>
          </w:p>
        </w:tc>
        <w:tc>
          <w:tcPr>
            <w:tcW w:w="1175" w:type="dxa"/>
            <w:tcBorders>
              <w:top w:val="single" w:sz="4" w:space="0" w:color="auto"/>
              <w:left w:val="single" w:sz="4" w:space="0" w:color="auto"/>
              <w:bottom w:val="single" w:sz="4" w:space="0" w:color="auto"/>
              <w:right w:val="single" w:sz="4" w:space="0" w:color="auto"/>
            </w:tcBorders>
          </w:tcPr>
          <w:p w14:paraId="164A4E5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5767319</w:t>
            </w:r>
          </w:p>
        </w:tc>
        <w:tc>
          <w:tcPr>
            <w:tcW w:w="1134" w:type="dxa"/>
            <w:tcBorders>
              <w:top w:val="single" w:sz="4" w:space="0" w:color="auto"/>
              <w:left w:val="single" w:sz="4" w:space="0" w:color="auto"/>
              <w:bottom w:val="single" w:sz="4" w:space="0" w:color="auto"/>
              <w:right w:val="single" w:sz="4" w:space="0" w:color="auto"/>
            </w:tcBorders>
          </w:tcPr>
          <w:p w14:paraId="3BACB15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7433785</w:t>
            </w:r>
          </w:p>
        </w:tc>
      </w:tr>
      <w:tr w:rsidR="009C003A" w:rsidRPr="00A92E63" w14:paraId="00E16FBE" w14:textId="77777777" w:rsidTr="009C003A">
        <w:tc>
          <w:tcPr>
            <w:tcW w:w="663" w:type="dxa"/>
            <w:tcBorders>
              <w:top w:val="single" w:sz="4" w:space="0" w:color="auto"/>
              <w:left w:val="single" w:sz="4" w:space="0" w:color="auto"/>
              <w:bottom w:val="single" w:sz="4" w:space="0" w:color="auto"/>
              <w:right w:val="single" w:sz="4" w:space="0" w:color="auto"/>
            </w:tcBorders>
          </w:tcPr>
          <w:p w14:paraId="249AA27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7789</w:t>
            </w:r>
          </w:p>
        </w:tc>
        <w:tc>
          <w:tcPr>
            <w:tcW w:w="1175" w:type="dxa"/>
            <w:tcBorders>
              <w:top w:val="single" w:sz="4" w:space="0" w:color="auto"/>
              <w:left w:val="single" w:sz="4" w:space="0" w:color="auto"/>
              <w:bottom w:val="single" w:sz="4" w:space="0" w:color="auto"/>
              <w:right w:val="single" w:sz="4" w:space="0" w:color="auto"/>
            </w:tcBorders>
          </w:tcPr>
          <w:p w14:paraId="5B56AF5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5767331</w:t>
            </w:r>
          </w:p>
        </w:tc>
        <w:tc>
          <w:tcPr>
            <w:tcW w:w="1134" w:type="dxa"/>
            <w:tcBorders>
              <w:top w:val="single" w:sz="4" w:space="0" w:color="auto"/>
              <w:left w:val="single" w:sz="4" w:space="0" w:color="auto"/>
              <w:bottom w:val="single" w:sz="4" w:space="0" w:color="auto"/>
              <w:right w:val="single" w:sz="4" w:space="0" w:color="auto"/>
            </w:tcBorders>
          </w:tcPr>
          <w:p w14:paraId="2791010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7433799</w:t>
            </w:r>
          </w:p>
        </w:tc>
      </w:tr>
      <w:tr w:rsidR="009C003A" w:rsidRPr="00A92E63" w14:paraId="1D42965E" w14:textId="77777777" w:rsidTr="009C003A">
        <w:tc>
          <w:tcPr>
            <w:tcW w:w="663" w:type="dxa"/>
            <w:tcBorders>
              <w:top w:val="single" w:sz="4" w:space="0" w:color="auto"/>
              <w:left w:val="single" w:sz="4" w:space="0" w:color="auto"/>
              <w:bottom w:val="single" w:sz="4" w:space="0" w:color="auto"/>
              <w:right w:val="single" w:sz="4" w:space="0" w:color="auto"/>
            </w:tcBorders>
          </w:tcPr>
          <w:p w14:paraId="63888BB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7790</w:t>
            </w:r>
          </w:p>
        </w:tc>
        <w:tc>
          <w:tcPr>
            <w:tcW w:w="1175" w:type="dxa"/>
            <w:tcBorders>
              <w:top w:val="single" w:sz="4" w:space="0" w:color="auto"/>
              <w:left w:val="single" w:sz="4" w:space="0" w:color="auto"/>
              <w:bottom w:val="single" w:sz="4" w:space="0" w:color="auto"/>
              <w:right w:val="single" w:sz="4" w:space="0" w:color="auto"/>
            </w:tcBorders>
          </w:tcPr>
          <w:p w14:paraId="0864AE1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5767729</w:t>
            </w:r>
          </w:p>
        </w:tc>
        <w:tc>
          <w:tcPr>
            <w:tcW w:w="1134" w:type="dxa"/>
            <w:tcBorders>
              <w:top w:val="single" w:sz="4" w:space="0" w:color="auto"/>
              <w:left w:val="single" w:sz="4" w:space="0" w:color="auto"/>
              <w:bottom w:val="single" w:sz="4" w:space="0" w:color="auto"/>
              <w:right w:val="single" w:sz="4" w:space="0" w:color="auto"/>
            </w:tcBorders>
          </w:tcPr>
          <w:p w14:paraId="1977A00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7434279</w:t>
            </w:r>
          </w:p>
        </w:tc>
      </w:tr>
      <w:tr w:rsidR="009C003A" w:rsidRPr="00A92E63" w14:paraId="73943A21" w14:textId="77777777" w:rsidTr="009C003A">
        <w:tc>
          <w:tcPr>
            <w:tcW w:w="663" w:type="dxa"/>
            <w:tcBorders>
              <w:top w:val="single" w:sz="4" w:space="0" w:color="auto"/>
              <w:left w:val="single" w:sz="4" w:space="0" w:color="auto"/>
              <w:bottom w:val="single" w:sz="4" w:space="0" w:color="auto"/>
              <w:right w:val="single" w:sz="4" w:space="0" w:color="auto"/>
            </w:tcBorders>
          </w:tcPr>
          <w:p w14:paraId="1E8F509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7791</w:t>
            </w:r>
          </w:p>
        </w:tc>
        <w:tc>
          <w:tcPr>
            <w:tcW w:w="1175" w:type="dxa"/>
            <w:tcBorders>
              <w:top w:val="single" w:sz="4" w:space="0" w:color="auto"/>
              <w:left w:val="single" w:sz="4" w:space="0" w:color="auto"/>
              <w:bottom w:val="single" w:sz="4" w:space="0" w:color="auto"/>
              <w:right w:val="single" w:sz="4" w:space="0" w:color="auto"/>
            </w:tcBorders>
          </w:tcPr>
          <w:p w14:paraId="7B14874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5767732</w:t>
            </w:r>
          </w:p>
        </w:tc>
        <w:tc>
          <w:tcPr>
            <w:tcW w:w="1134" w:type="dxa"/>
            <w:tcBorders>
              <w:top w:val="single" w:sz="4" w:space="0" w:color="auto"/>
              <w:left w:val="single" w:sz="4" w:space="0" w:color="auto"/>
              <w:bottom w:val="single" w:sz="4" w:space="0" w:color="auto"/>
              <w:right w:val="single" w:sz="4" w:space="0" w:color="auto"/>
            </w:tcBorders>
          </w:tcPr>
          <w:p w14:paraId="5D968C6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7434283</w:t>
            </w:r>
          </w:p>
        </w:tc>
      </w:tr>
      <w:tr w:rsidR="009C003A" w:rsidRPr="00A92E63" w14:paraId="38C553AC" w14:textId="77777777" w:rsidTr="009C003A">
        <w:tc>
          <w:tcPr>
            <w:tcW w:w="663" w:type="dxa"/>
            <w:tcBorders>
              <w:top w:val="single" w:sz="4" w:space="0" w:color="auto"/>
              <w:left w:val="single" w:sz="4" w:space="0" w:color="auto"/>
              <w:bottom w:val="single" w:sz="4" w:space="0" w:color="auto"/>
              <w:right w:val="single" w:sz="4" w:space="0" w:color="auto"/>
            </w:tcBorders>
          </w:tcPr>
          <w:p w14:paraId="1886FC7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7792</w:t>
            </w:r>
          </w:p>
        </w:tc>
        <w:tc>
          <w:tcPr>
            <w:tcW w:w="1175" w:type="dxa"/>
            <w:tcBorders>
              <w:top w:val="single" w:sz="4" w:space="0" w:color="auto"/>
              <w:left w:val="single" w:sz="4" w:space="0" w:color="auto"/>
              <w:bottom w:val="single" w:sz="4" w:space="0" w:color="auto"/>
              <w:right w:val="single" w:sz="4" w:space="0" w:color="auto"/>
            </w:tcBorders>
          </w:tcPr>
          <w:p w14:paraId="0D908AC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5768117</w:t>
            </w:r>
          </w:p>
        </w:tc>
        <w:tc>
          <w:tcPr>
            <w:tcW w:w="1134" w:type="dxa"/>
            <w:tcBorders>
              <w:top w:val="single" w:sz="4" w:space="0" w:color="auto"/>
              <w:left w:val="single" w:sz="4" w:space="0" w:color="auto"/>
              <w:bottom w:val="single" w:sz="4" w:space="0" w:color="auto"/>
              <w:right w:val="single" w:sz="4" w:space="0" w:color="auto"/>
            </w:tcBorders>
          </w:tcPr>
          <w:p w14:paraId="7D29699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7435292</w:t>
            </w:r>
          </w:p>
        </w:tc>
      </w:tr>
      <w:tr w:rsidR="009C003A" w:rsidRPr="00A92E63" w14:paraId="48CC618C" w14:textId="77777777" w:rsidTr="009C003A">
        <w:tc>
          <w:tcPr>
            <w:tcW w:w="663" w:type="dxa"/>
            <w:tcBorders>
              <w:top w:val="single" w:sz="4" w:space="0" w:color="auto"/>
              <w:left w:val="single" w:sz="4" w:space="0" w:color="auto"/>
              <w:bottom w:val="single" w:sz="4" w:space="0" w:color="auto"/>
              <w:right w:val="single" w:sz="4" w:space="0" w:color="auto"/>
            </w:tcBorders>
          </w:tcPr>
          <w:p w14:paraId="0527CAC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7793</w:t>
            </w:r>
          </w:p>
        </w:tc>
        <w:tc>
          <w:tcPr>
            <w:tcW w:w="1175" w:type="dxa"/>
            <w:tcBorders>
              <w:top w:val="single" w:sz="4" w:space="0" w:color="auto"/>
              <w:left w:val="single" w:sz="4" w:space="0" w:color="auto"/>
              <w:bottom w:val="single" w:sz="4" w:space="0" w:color="auto"/>
              <w:right w:val="single" w:sz="4" w:space="0" w:color="auto"/>
            </w:tcBorders>
          </w:tcPr>
          <w:p w14:paraId="629AC6E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5768103</w:t>
            </w:r>
          </w:p>
        </w:tc>
        <w:tc>
          <w:tcPr>
            <w:tcW w:w="1134" w:type="dxa"/>
            <w:tcBorders>
              <w:top w:val="single" w:sz="4" w:space="0" w:color="auto"/>
              <w:left w:val="single" w:sz="4" w:space="0" w:color="auto"/>
              <w:bottom w:val="single" w:sz="4" w:space="0" w:color="auto"/>
              <w:right w:val="single" w:sz="4" w:space="0" w:color="auto"/>
            </w:tcBorders>
          </w:tcPr>
          <w:p w14:paraId="66CC5B0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7435299</w:t>
            </w:r>
          </w:p>
        </w:tc>
      </w:tr>
      <w:tr w:rsidR="009C003A" w:rsidRPr="00A92E63" w14:paraId="7E0736AC" w14:textId="77777777" w:rsidTr="009C003A">
        <w:tc>
          <w:tcPr>
            <w:tcW w:w="663" w:type="dxa"/>
            <w:tcBorders>
              <w:top w:val="single" w:sz="4" w:space="0" w:color="auto"/>
              <w:left w:val="single" w:sz="4" w:space="0" w:color="auto"/>
              <w:bottom w:val="single" w:sz="4" w:space="0" w:color="auto"/>
              <w:right w:val="single" w:sz="4" w:space="0" w:color="auto"/>
            </w:tcBorders>
          </w:tcPr>
          <w:p w14:paraId="63C7216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7794</w:t>
            </w:r>
          </w:p>
        </w:tc>
        <w:tc>
          <w:tcPr>
            <w:tcW w:w="1175" w:type="dxa"/>
            <w:tcBorders>
              <w:top w:val="single" w:sz="4" w:space="0" w:color="auto"/>
              <w:left w:val="single" w:sz="4" w:space="0" w:color="auto"/>
              <w:bottom w:val="single" w:sz="4" w:space="0" w:color="auto"/>
              <w:right w:val="single" w:sz="4" w:space="0" w:color="auto"/>
            </w:tcBorders>
          </w:tcPr>
          <w:p w14:paraId="695A768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5768109</w:t>
            </w:r>
          </w:p>
        </w:tc>
        <w:tc>
          <w:tcPr>
            <w:tcW w:w="1134" w:type="dxa"/>
            <w:tcBorders>
              <w:top w:val="single" w:sz="4" w:space="0" w:color="auto"/>
              <w:left w:val="single" w:sz="4" w:space="0" w:color="auto"/>
              <w:bottom w:val="single" w:sz="4" w:space="0" w:color="auto"/>
              <w:right w:val="single" w:sz="4" w:space="0" w:color="auto"/>
            </w:tcBorders>
          </w:tcPr>
          <w:p w14:paraId="4E82767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7435314</w:t>
            </w:r>
          </w:p>
        </w:tc>
      </w:tr>
      <w:tr w:rsidR="009C003A" w:rsidRPr="00A92E63" w14:paraId="7D6001B3" w14:textId="77777777" w:rsidTr="009C003A">
        <w:tc>
          <w:tcPr>
            <w:tcW w:w="663" w:type="dxa"/>
            <w:tcBorders>
              <w:top w:val="single" w:sz="4" w:space="0" w:color="auto"/>
              <w:left w:val="single" w:sz="4" w:space="0" w:color="auto"/>
              <w:bottom w:val="single" w:sz="4" w:space="0" w:color="auto"/>
              <w:right w:val="single" w:sz="4" w:space="0" w:color="auto"/>
            </w:tcBorders>
          </w:tcPr>
          <w:p w14:paraId="75C9725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7795</w:t>
            </w:r>
          </w:p>
        </w:tc>
        <w:tc>
          <w:tcPr>
            <w:tcW w:w="1175" w:type="dxa"/>
            <w:tcBorders>
              <w:top w:val="single" w:sz="4" w:space="0" w:color="auto"/>
              <w:left w:val="single" w:sz="4" w:space="0" w:color="auto"/>
              <w:bottom w:val="single" w:sz="4" w:space="0" w:color="auto"/>
              <w:right w:val="single" w:sz="4" w:space="0" w:color="auto"/>
            </w:tcBorders>
          </w:tcPr>
          <w:p w14:paraId="4C33AE2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5768384</w:t>
            </w:r>
          </w:p>
        </w:tc>
        <w:tc>
          <w:tcPr>
            <w:tcW w:w="1134" w:type="dxa"/>
            <w:tcBorders>
              <w:top w:val="single" w:sz="4" w:space="0" w:color="auto"/>
              <w:left w:val="single" w:sz="4" w:space="0" w:color="auto"/>
              <w:bottom w:val="single" w:sz="4" w:space="0" w:color="auto"/>
              <w:right w:val="single" w:sz="4" w:space="0" w:color="auto"/>
            </w:tcBorders>
          </w:tcPr>
          <w:p w14:paraId="75ACB31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7436034</w:t>
            </w:r>
          </w:p>
        </w:tc>
      </w:tr>
      <w:tr w:rsidR="009C003A" w:rsidRPr="00A92E63" w14:paraId="406E1CF3" w14:textId="77777777" w:rsidTr="009C003A">
        <w:tc>
          <w:tcPr>
            <w:tcW w:w="663" w:type="dxa"/>
            <w:tcBorders>
              <w:top w:val="single" w:sz="4" w:space="0" w:color="auto"/>
              <w:left w:val="single" w:sz="4" w:space="0" w:color="auto"/>
              <w:bottom w:val="single" w:sz="4" w:space="0" w:color="auto"/>
              <w:right w:val="single" w:sz="4" w:space="0" w:color="auto"/>
            </w:tcBorders>
          </w:tcPr>
          <w:p w14:paraId="672E29A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7796</w:t>
            </w:r>
          </w:p>
        </w:tc>
        <w:tc>
          <w:tcPr>
            <w:tcW w:w="1175" w:type="dxa"/>
            <w:tcBorders>
              <w:top w:val="single" w:sz="4" w:space="0" w:color="auto"/>
              <w:left w:val="single" w:sz="4" w:space="0" w:color="auto"/>
              <w:bottom w:val="single" w:sz="4" w:space="0" w:color="auto"/>
              <w:right w:val="single" w:sz="4" w:space="0" w:color="auto"/>
            </w:tcBorders>
          </w:tcPr>
          <w:p w14:paraId="7100248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5768502</w:t>
            </w:r>
          </w:p>
        </w:tc>
        <w:tc>
          <w:tcPr>
            <w:tcW w:w="1134" w:type="dxa"/>
            <w:tcBorders>
              <w:top w:val="single" w:sz="4" w:space="0" w:color="auto"/>
              <w:left w:val="single" w:sz="4" w:space="0" w:color="auto"/>
              <w:bottom w:val="single" w:sz="4" w:space="0" w:color="auto"/>
              <w:right w:val="single" w:sz="4" w:space="0" w:color="auto"/>
            </w:tcBorders>
          </w:tcPr>
          <w:p w14:paraId="2D8773B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7436353</w:t>
            </w:r>
          </w:p>
        </w:tc>
      </w:tr>
      <w:tr w:rsidR="009C003A" w:rsidRPr="00A92E63" w14:paraId="5D0F54E7" w14:textId="77777777" w:rsidTr="009C003A">
        <w:tc>
          <w:tcPr>
            <w:tcW w:w="663" w:type="dxa"/>
            <w:tcBorders>
              <w:top w:val="single" w:sz="4" w:space="0" w:color="auto"/>
              <w:left w:val="single" w:sz="4" w:space="0" w:color="auto"/>
              <w:bottom w:val="single" w:sz="4" w:space="0" w:color="auto"/>
              <w:right w:val="single" w:sz="4" w:space="0" w:color="auto"/>
            </w:tcBorders>
          </w:tcPr>
          <w:p w14:paraId="5B59735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7797</w:t>
            </w:r>
          </w:p>
        </w:tc>
        <w:tc>
          <w:tcPr>
            <w:tcW w:w="1175" w:type="dxa"/>
            <w:tcBorders>
              <w:top w:val="single" w:sz="4" w:space="0" w:color="auto"/>
              <w:left w:val="single" w:sz="4" w:space="0" w:color="auto"/>
              <w:bottom w:val="single" w:sz="4" w:space="0" w:color="auto"/>
              <w:right w:val="single" w:sz="4" w:space="0" w:color="auto"/>
            </w:tcBorders>
          </w:tcPr>
          <w:p w14:paraId="11AA9B0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5768584</w:t>
            </w:r>
          </w:p>
        </w:tc>
        <w:tc>
          <w:tcPr>
            <w:tcW w:w="1134" w:type="dxa"/>
            <w:tcBorders>
              <w:top w:val="single" w:sz="4" w:space="0" w:color="auto"/>
              <w:left w:val="single" w:sz="4" w:space="0" w:color="auto"/>
              <w:bottom w:val="single" w:sz="4" w:space="0" w:color="auto"/>
              <w:right w:val="single" w:sz="4" w:space="0" w:color="auto"/>
            </w:tcBorders>
          </w:tcPr>
          <w:p w14:paraId="590983B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7436595</w:t>
            </w:r>
          </w:p>
        </w:tc>
      </w:tr>
      <w:tr w:rsidR="009C003A" w:rsidRPr="00A92E63" w14:paraId="6A81AD8F" w14:textId="77777777" w:rsidTr="009C003A">
        <w:tc>
          <w:tcPr>
            <w:tcW w:w="663" w:type="dxa"/>
            <w:tcBorders>
              <w:top w:val="single" w:sz="4" w:space="0" w:color="auto"/>
              <w:left w:val="single" w:sz="4" w:space="0" w:color="auto"/>
              <w:bottom w:val="single" w:sz="4" w:space="0" w:color="auto"/>
              <w:right w:val="single" w:sz="4" w:space="0" w:color="auto"/>
            </w:tcBorders>
          </w:tcPr>
          <w:p w14:paraId="3039160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7798</w:t>
            </w:r>
          </w:p>
        </w:tc>
        <w:tc>
          <w:tcPr>
            <w:tcW w:w="1175" w:type="dxa"/>
            <w:tcBorders>
              <w:top w:val="single" w:sz="4" w:space="0" w:color="auto"/>
              <w:left w:val="single" w:sz="4" w:space="0" w:color="auto"/>
              <w:bottom w:val="single" w:sz="4" w:space="0" w:color="auto"/>
              <w:right w:val="single" w:sz="4" w:space="0" w:color="auto"/>
            </w:tcBorders>
          </w:tcPr>
          <w:p w14:paraId="191005C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5768588</w:t>
            </w:r>
          </w:p>
        </w:tc>
        <w:tc>
          <w:tcPr>
            <w:tcW w:w="1134" w:type="dxa"/>
            <w:tcBorders>
              <w:top w:val="single" w:sz="4" w:space="0" w:color="auto"/>
              <w:left w:val="single" w:sz="4" w:space="0" w:color="auto"/>
              <w:bottom w:val="single" w:sz="4" w:space="0" w:color="auto"/>
              <w:right w:val="single" w:sz="4" w:space="0" w:color="auto"/>
            </w:tcBorders>
          </w:tcPr>
          <w:p w14:paraId="16B9A1D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7436621</w:t>
            </w:r>
          </w:p>
        </w:tc>
      </w:tr>
      <w:tr w:rsidR="009C003A" w:rsidRPr="00A92E63" w14:paraId="41CBCA54" w14:textId="77777777" w:rsidTr="009C003A">
        <w:tc>
          <w:tcPr>
            <w:tcW w:w="663" w:type="dxa"/>
            <w:tcBorders>
              <w:top w:val="single" w:sz="4" w:space="0" w:color="auto"/>
              <w:left w:val="single" w:sz="4" w:space="0" w:color="auto"/>
              <w:bottom w:val="single" w:sz="4" w:space="0" w:color="auto"/>
              <w:right w:val="single" w:sz="4" w:space="0" w:color="auto"/>
            </w:tcBorders>
          </w:tcPr>
          <w:p w14:paraId="0BEC309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7799</w:t>
            </w:r>
          </w:p>
        </w:tc>
        <w:tc>
          <w:tcPr>
            <w:tcW w:w="1175" w:type="dxa"/>
            <w:tcBorders>
              <w:top w:val="single" w:sz="4" w:space="0" w:color="auto"/>
              <w:left w:val="single" w:sz="4" w:space="0" w:color="auto"/>
              <w:bottom w:val="single" w:sz="4" w:space="0" w:color="auto"/>
              <w:right w:val="single" w:sz="4" w:space="0" w:color="auto"/>
            </w:tcBorders>
          </w:tcPr>
          <w:p w14:paraId="7F113BC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5768648</w:t>
            </w:r>
          </w:p>
        </w:tc>
        <w:tc>
          <w:tcPr>
            <w:tcW w:w="1134" w:type="dxa"/>
            <w:tcBorders>
              <w:top w:val="single" w:sz="4" w:space="0" w:color="auto"/>
              <w:left w:val="single" w:sz="4" w:space="0" w:color="auto"/>
              <w:bottom w:val="single" w:sz="4" w:space="0" w:color="auto"/>
              <w:right w:val="single" w:sz="4" w:space="0" w:color="auto"/>
            </w:tcBorders>
          </w:tcPr>
          <w:p w14:paraId="532EB46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7436620</w:t>
            </w:r>
          </w:p>
        </w:tc>
      </w:tr>
      <w:tr w:rsidR="009C003A" w:rsidRPr="00A92E63" w14:paraId="4F58BAC0" w14:textId="77777777" w:rsidTr="009C003A">
        <w:tc>
          <w:tcPr>
            <w:tcW w:w="663" w:type="dxa"/>
            <w:tcBorders>
              <w:top w:val="single" w:sz="4" w:space="0" w:color="auto"/>
              <w:left w:val="single" w:sz="4" w:space="0" w:color="auto"/>
              <w:bottom w:val="single" w:sz="4" w:space="0" w:color="auto"/>
              <w:right w:val="single" w:sz="4" w:space="0" w:color="auto"/>
            </w:tcBorders>
          </w:tcPr>
          <w:p w14:paraId="421DDC7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7800</w:t>
            </w:r>
          </w:p>
        </w:tc>
        <w:tc>
          <w:tcPr>
            <w:tcW w:w="1175" w:type="dxa"/>
            <w:tcBorders>
              <w:top w:val="single" w:sz="4" w:space="0" w:color="auto"/>
              <w:left w:val="single" w:sz="4" w:space="0" w:color="auto"/>
              <w:bottom w:val="single" w:sz="4" w:space="0" w:color="auto"/>
              <w:right w:val="single" w:sz="4" w:space="0" w:color="auto"/>
            </w:tcBorders>
          </w:tcPr>
          <w:p w14:paraId="0E9FCD4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5768654</w:t>
            </w:r>
          </w:p>
        </w:tc>
        <w:tc>
          <w:tcPr>
            <w:tcW w:w="1134" w:type="dxa"/>
            <w:tcBorders>
              <w:top w:val="single" w:sz="4" w:space="0" w:color="auto"/>
              <w:left w:val="single" w:sz="4" w:space="0" w:color="auto"/>
              <w:bottom w:val="single" w:sz="4" w:space="0" w:color="auto"/>
              <w:right w:val="single" w:sz="4" w:space="0" w:color="auto"/>
            </w:tcBorders>
          </w:tcPr>
          <w:p w14:paraId="2392BC9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7436619</w:t>
            </w:r>
          </w:p>
        </w:tc>
      </w:tr>
      <w:tr w:rsidR="009C003A" w:rsidRPr="00A92E63" w14:paraId="5010B47D" w14:textId="77777777" w:rsidTr="009C003A">
        <w:tc>
          <w:tcPr>
            <w:tcW w:w="663" w:type="dxa"/>
            <w:tcBorders>
              <w:top w:val="single" w:sz="4" w:space="0" w:color="auto"/>
              <w:left w:val="single" w:sz="4" w:space="0" w:color="auto"/>
              <w:bottom w:val="single" w:sz="4" w:space="0" w:color="auto"/>
              <w:right w:val="single" w:sz="4" w:space="0" w:color="auto"/>
            </w:tcBorders>
          </w:tcPr>
          <w:p w14:paraId="1A013AC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7801</w:t>
            </w:r>
          </w:p>
        </w:tc>
        <w:tc>
          <w:tcPr>
            <w:tcW w:w="1175" w:type="dxa"/>
            <w:tcBorders>
              <w:top w:val="single" w:sz="4" w:space="0" w:color="auto"/>
              <w:left w:val="single" w:sz="4" w:space="0" w:color="auto"/>
              <w:bottom w:val="single" w:sz="4" w:space="0" w:color="auto"/>
              <w:right w:val="single" w:sz="4" w:space="0" w:color="auto"/>
            </w:tcBorders>
          </w:tcPr>
          <w:p w14:paraId="3C39CF9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5767627</w:t>
            </w:r>
          </w:p>
        </w:tc>
        <w:tc>
          <w:tcPr>
            <w:tcW w:w="1134" w:type="dxa"/>
            <w:tcBorders>
              <w:top w:val="single" w:sz="4" w:space="0" w:color="auto"/>
              <w:left w:val="single" w:sz="4" w:space="0" w:color="auto"/>
              <w:bottom w:val="single" w:sz="4" w:space="0" w:color="auto"/>
              <w:right w:val="single" w:sz="4" w:space="0" w:color="auto"/>
            </w:tcBorders>
          </w:tcPr>
          <w:p w14:paraId="10DED7F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7432181</w:t>
            </w:r>
          </w:p>
        </w:tc>
      </w:tr>
      <w:tr w:rsidR="009C003A" w:rsidRPr="00A92E63" w14:paraId="655EED55" w14:textId="77777777" w:rsidTr="009C003A">
        <w:tc>
          <w:tcPr>
            <w:tcW w:w="663" w:type="dxa"/>
            <w:tcBorders>
              <w:top w:val="single" w:sz="4" w:space="0" w:color="auto"/>
              <w:left w:val="single" w:sz="4" w:space="0" w:color="auto"/>
              <w:bottom w:val="single" w:sz="4" w:space="0" w:color="auto"/>
              <w:right w:val="single" w:sz="4" w:space="0" w:color="auto"/>
            </w:tcBorders>
          </w:tcPr>
          <w:p w14:paraId="2BE9065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7802</w:t>
            </w:r>
          </w:p>
        </w:tc>
        <w:tc>
          <w:tcPr>
            <w:tcW w:w="1175" w:type="dxa"/>
            <w:tcBorders>
              <w:top w:val="single" w:sz="4" w:space="0" w:color="auto"/>
              <w:left w:val="single" w:sz="4" w:space="0" w:color="auto"/>
              <w:bottom w:val="single" w:sz="4" w:space="0" w:color="auto"/>
              <w:right w:val="single" w:sz="4" w:space="0" w:color="auto"/>
            </w:tcBorders>
          </w:tcPr>
          <w:p w14:paraId="25A5E74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5767637</w:t>
            </w:r>
          </w:p>
        </w:tc>
        <w:tc>
          <w:tcPr>
            <w:tcW w:w="1134" w:type="dxa"/>
            <w:tcBorders>
              <w:top w:val="single" w:sz="4" w:space="0" w:color="auto"/>
              <w:left w:val="single" w:sz="4" w:space="0" w:color="auto"/>
              <w:bottom w:val="single" w:sz="4" w:space="0" w:color="auto"/>
              <w:right w:val="single" w:sz="4" w:space="0" w:color="auto"/>
            </w:tcBorders>
          </w:tcPr>
          <w:p w14:paraId="68A6E2F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7432202</w:t>
            </w:r>
          </w:p>
        </w:tc>
      </w:tr>
      <w:tr w:rsidR="009C003A" w:rsidRPr="00A92E63" w14:paraId="08AE9534" w14:textId="77777777" w:rsidTr="009C003A">
        <w:tc>
          <w:tcPr>
            <w:tcW w:w="663" w:type="dxa"/>
            <w:tcBorders>
              <w:top w:val="single" w:sz="4" w:space="0" w:color="auto"/>
              <w:left w:val="single" w:sz="4" w:space="0" w:color="auto"/>
              <w:bottom w:val="single" w:sz="4" w:space="0" w:color="auto"/>
              <w:right w:val="single" w:sz="4" w:space="0" w:color="auto"/>
            </w:tcBorders>
          </w:tcPr>
          <w:p w14:paraId="05C3C58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7803</w:t>
            </w:r>
          </w:p>
        </w:tc>
        <w:tc>
          <w:tcPr>
            <w:tcW w:w="1175" w:type="dxa"/>
            <w:tcBorders>
              <w:top w:val="single" w:sz="4" w:space="0" w:color="auto"/>
              <w:left w:val="single" w:sz="4" w:space="0" w:color="auto"/>
              <w:bottom w:val="single" w:sz="4" w:space="0" w:color="auto"/>
              <w:right w:val="single" w:sz="4" w:space="0" w:color="auto"/>
            </w:tcBorders>
          </w:tcPr>
          <w:p w14:paraId="427D71E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5767640</w:t>
            </w:r>
          </w:p>
        </w:tc>
        <w:tc>
          <w:tcPr>
            <w:tcW w:w="1134" w:type="dxa"/>
            <w:tcBorders>
              <w:top w:val="single" w:sz="4" w:space="0" w:color="auto"/>
              <w:left w:val="single" w:sz="4" w:space="0" w:color="auto"/>
              <w:bottom w:val="single" w:sz="4" w:space="0" w:color="auto"/>
              <w:right w:val="single" w:sz="4" w:space="0" w:color="auto"/>
            </w:tcBorders>
          </w:tcPr>
          <w:p w14:paraId="6186BA8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7432212</w:t>
            </w:r>
          </w:p>
        </w:tc>
      </w:tr>
      <w:tr w:rsidR="009C003A" w:rsidRPr="00A92E63" w14:paraId="5D08F01F" w14:textId="77777777" w:rsidTr="009C003A">
        <w:tc>
          <w:tcPr>
            <w:tcW w:w="663" w:type="dxa"/>
            <w:tcBorders>
              <w:top w:val="single" w:sz="4" w:space="0" w:color="auto"/>
              <w:left w:val="single" w:sz="4" w:space="0" w:color="auto"/>
              <w:bottom w:val="single" w:sz="4" w:space="0" w:color="auto"/>
              <w:right w:val="single" w:sz="4" w:space="0" w:color="auto"/>
            </w:tcBorders>
          </w:tcPr>
          <w:p w14:paraId="2C9E9C4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7804</w:t>
            </w:r>
          </w:p>
        </w:tc>
        <w:tc>
          <w:tcPr>
            <w:tcW w:w="1175" w:type="dxa"/>
            <w:tcBorders>
              <w:top w:val="single" w:sz="4" w:space="0" w:color="auto"/>
              <w:left w:val="single" w:sz="4" w:space="0" w:color="auto"/>
              <w:bottom w:val="single" w:sz="4" w:space="0" w:color="auto"/>
              <w:right w:val="single" w:sz="4" w:space="0" w:color="auto"/>
            </w:tcBorders>
          </w:tcPr>
          <w:p w14:paraId="5BDED01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5767643</w:t>
            </w:r>
          </w:p>
        </w:tc>
        <w:tc>
          <w:tcPr>
            <w:tcW w:w="1134" w:type="dxa"/>
            <w:tcBorders>
              <w:top w:val="single" w:sz="4" w:space="0" w:color="auto"/>
              <w:left w:val="single" w:sz="4" w:space="0" w:color="auto"/>
              <w:bottom w:val="single" w:sz="4" w:space="0" w:color="auto"/>
              <w:right w:val="single" w:sz="4" w:space="0" w:color="auto"/>
            </w:tcBorders>
          </w:tcPr>
          <w:p w14:paraId="0DE31E2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7432234</w:t>
            </w:r>
          </w:p>
        </w:tc>
      </w:tr>
      <w:tr w:rsidR="009C003A" w:rsidRPr="00A92E63" w14:paraId="2D9E9045" w14:textId="77777777" w:rsidTr="009C003A">
        <w:tc>
          <w:tcPr>
            <w:tcW w:w="663" w:type="dxa"/>
            <w:tcBorders>
              <w:top w:val="single" w:sz="4" w:space="0" w:color="auto"/>
              <w:left w:val="single" w:sz="4" w:space="0" w:color="auto"/>
              <w:bottom w:val="single" w:sz="4" w:space="0" w:color="auto"/>
              <w:right w:val="single" w:sz="4" w:space="0" w:color="auto"/>
            </w:tcBorders>
          </w:tcPr>
          <w:p w14:paraId="3AF0BE5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7805</w:t>
            </w:r>
          </w:p>
        </w:tc>
        <w:tc>
          <w:tcPr>
            <w:tcW w:w="1175" w:type="dxa"/>
            <w:tcBorders>
              <w:top w:val="single" w:sz="4" w:space="0" w:color="auto"/>
              <w:left w:val="single" w:sz="4" w:space="0" w:color="auto"/>
              <w:bottom w:val="single" w:sz="4" w:space="0" w:color="auto"/>
              <w:right w:val="single" w:sz="4" w:space="0" w:color="auto"/>
            </w:tcBorders>
          </w:tcPr>
          <w:p w14:paraId="40C1CFD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5767639</w:t>
            </w:r>
          </w:p>
        </w:tc>
        <w:tc>
          <w:tcPr>
            <w:tcW w:w="1134" w:type="dxa"/>
            <w:tcBorders>
              <w:top w:val="single" w:sz="4" w:space="0" w:color="auto"/>
              <w:left w:val="single" w:sz="4" w:space="0" w:color="auto"/>
              <w:bottom w:val="single" w:sz="4" w:space="0" w:color="auto"/>
              <w:right w:val="single" w:sz="4" w:space="0" w:color="auto"/>
            </w:tcBorders>
          </w:tcPr>
          <w:p w14:paraId="6650321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7432255</w:t>
            </w:r>
          </w:p>
        </w:tc>
      </w:tr>
      <w:tr w:rsidR="009C003A" w:rsidRPr="00A92E63" w14:paraId="3225AFEE" w14:textId="77777777" w:rsidTr="009C003A">
        <w:tc>
          <w:tcPr>
            <w:tcW w:w="663" w:type="dxa"/>
            <w:tcBorders>
              <w:top w:val="single" w:sz="4" w:space="0" w:color="auto"/>
              <w:left w:val="single" w:sz="4" w:space="0" w:color="auto"/>
              <w:bottom w:val="single" w:sz="4" w:space="0" w:color="auto"/>
              <w:right w:val="single" w:sz="4" w:space="0" w:color="auto"/>
            </w:tcBorders>
          </w:tcPr>
          <w:p w14:paraId="371180D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7806</w:t>
            </w:r>
          </w:p>
        </w:tc>
        <w:tc>
          <w:tcPr>
            <w:tcW w:w="1175" w:type="dxa"/>
            <w:tcBorders>
              <w:top w:val="single" w:sz="4" w:space="0" w:color="auto"/>
              <w:left w:val="single" w:sz="4" w:space="0" w:color="auto"/>
              <w:bottom w:val="single" w:sz="4" w:space="0" w:color="auto"/>
              <w:right w:val="single" w:sz="4" w:space="0" w:color="auto"/>
            </w:tcBorders>
          </w:tcPr>
          <w:p w14:paraId="3588361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5767637</w:t>
            </w:r>
          </w:p>
        </w:tc>
        <w:tc>
          <w:tcPr>
            <w:tcW w:w="1134" w:type="dxa"/>
            <w:tcBorders>
              <w:top w:val="single" w:sz="4" w:space="0" w:color="auto"/>
              <w:left w:val="single" w:sz="4" w:space="0" w:color="auto"/>
              <w:bottom w:val="single" w:sz="4" w:space="0" w:color="auto"/>
              <w:right w:val="single" w:sz="4" w:space="0" w:color="auto"/>
            </w:tcBorders>
          </w:tcPr>
          <w:p w14:paraId="458FA12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7432257</w:t>
            </w:r>
          </w:p>
        </w:tc>
      </w:tr>
      <w:tr w:rsidR="009C003A" w:rsidRPr="00A92E63" w14:paraId="161A8B76" w14:textId="77777777" w:rsidTr="009C003A">
        <w:tc>
          <w:tcPr>
            <w:tcW w:w="663" w:type="dxa"/>
            <w:tcBorders>
              <w:top w:val="single" w:sz="4" w:space="0" w:color="auto"/>
              <w:left w:val="single" w:sz="4" w:space="0" w:color="auto"/>
              <w:bottom w:val="single" w:sz="4" w:space="0" w:color="auto"/>
              <w:right w:val="single" w:sz="4" w:space="0" w:color="auto"/>
            </w:tcBorders>
          </w:tcPr>
          <w:p w14:paraId="6ADB0CB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7807</w:t>
            </w:r>
          </w:p>
        </w:tc>
        <w:tc>
          <w:tcPr>
            <w:tcW w:w="1175" w:type="dxa"/>
            <w:tcBorders>
              <w:top w:val="single" w:sz="4" w:space="0" w:color="auto"/>
              <w:left w:val="single" w:sz="4" w:space="0" w:color="auto"/>
              <w:bottom w:val="single" w:sz="4" w:space="0" w:color="auto"/>
              <w:right w:val="single" w:sz="4" w:space="0" w:color="auto"/>
            </w:tcBorders>
          </w:tcPr>
          <w:p w14:paraId="708468E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5767640</w:t>
            </w:r>
          </w:p>
        </w:tc>
        <w:tc>
          <w:tcPr>
            <w:tcW w:w="1134" w:type="dxa"/>
            <w:tcBorders>
              <w:top w:val="single" w:sz="4" w:space="0" w:color="auto"/>
              <w:left w:val="single" w:sz="4" w:space="0" w:color="auto"/>
              <w:bottom w:val="single" w:sz="4" w:space="0" w:color="auto"/>
              <w:right w:val="single" w:sz="4" w:space="0" w:color="auto"/>
            </w:tcBorders>
          </w:tcPr>
          <w:p w14:paraId="22B85ED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7432258</w:t>
            </w:r>
          </w:p>
        </w:tc>
      </w:tr>
      <w:tr w:rsidR="009C003A" w:rsidRPr="00A92E63" w14:paraId="2CFEB5D7" w14:textId="77777777" w:rsidTr="009C003A">
        <w:tc>
          <w:tcPr>
            <w:tcW w:w="663" w:type="dxa"/>
            <w:tcBorders>
              <w:top w:val="single" w:sz="4" w:space="0" w:color="auto"/>
              <w:left w:val="single" w:sz="4" w:space="0" w:color="auto"/>
              <w:bottom w:val="single" w:sz="4" w:space="0" w:color="auto"/>
              <w:right w:val="single" w:sz="4" w:space="0" w:color="auto"/>
            </w:tcBorders>
          </w:tcPr>
          <w:p w14:paraId="1364FA4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7808</w:t>
            </w:r>
          </w:p>
        </w:tc>
        <w:tc>
          <w:tcPr>
            <w:tcW w:w="1175" w:type="dxa"/>
            <w:tcBorders>
              <w:top w:val="single" w:sz="4" w:space="0" w:color="auto"/>
              <w:left w:val="single" w:sz="4" w:space="0" w:color="auto"/>
              <w:bottom w:val="single" w:sz="4" w:space="0" w:color="auto"/>
              <w:right w:val="single" w:sz="4" w:space="0" w:color="auto"/>
            </w:tcBorders>
          </w:tcPr>
          <w:p w14:paraId="23E2F39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5767662</w:t>
            </w:r>
          </w:p>
        </w:tc>
        <w:tc>
          <w:tcPr>
            <w:tcW w:w="1134" w:type="dxa"/>
            <w:tcBorders>
              <w:top w:val="single" w:sz="4" w:space="0" w:color="auto"/>
              <w:left w:val="single" w:sz="4" w:space="0" w:color="auto"/>
              <w:bottom w:val="single" w:sz="4" w:space="0" w:color="auto"/>
              <w:right w:val="single" w:sz="4" w:space="0" w:color="auto"/>
            </w:tcBorders>
          </w:tcPr>
          <w:p w14:paraId="54A7308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7432266</w:t>
            </w:r>
          </w:p>
        </w:tc>
      </w:tr>
      <w:tr w:rsidR="009C003A" w:rsidRPr="00A92E63" w14:paraId="7A24C104" w14:textId="77777777" w:rsidTr="009C003A">
        <w:tc>
          <w:tcPr>
            <w:tcW w:w="663" w:type="dxa"/>
            <w:tcBorders>
              <w:top w:val="single" w:sz="4" w:space="0" w:color="auto"/>
              <w:left w:val="single" w:sz="4" w:space="0" w:color="auto"/>
              <w:bottom w:val="single" w:sz="4" w:space="0" w:color="auto"/>
              <w:right w:val="single" w:sz="4" w:space="0" w:color="auto"/>
            </w:tcBorders>
          </w:tcPr>
          <w:p w14:paraId="4292D56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7809</w:t>
            </w:r>
          </w:p>
        </w:tc>
        <w:tc>
          <w:tcPr>
            <w:tcW w:w="1175" w:type="dxa"/>
            <w:tcBorders>
              <w:top w:val="single" w:sz="4" w:space="0" w:color="auto"/>
              <w:left w:val="single" w:sz="4" w:space="0" w:color="auto"/>
              <w:bottom w:val="single" w:sz="4" w:space="0" w:color="auto"/>
              <w:right w:val="single" w:sz="4" w:space="0" w:color="auto"/>
            </w:tcBorders>
          </w:tcPr>
          <w:p w14:paraId="16123B5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5767679</w:t>
            </w:r>
          </w:p>
        </w:tc>
        <w:tc>
          <w:tcPr>
            <w:tcW w:w="1134" w:type="dxa"/>
            <w:tcBorders>
              <w:top w:val="single" w:sz="4" w:space="0" w:color="auto"/>
              <w:left w:val="single" w:sz="4" w:space="0" w:color="auto"/>
              <w:bottom w:val="single" w:sz="4" w:space="0" w:color="auto"/>
              <w:right w:val="single" w:sz="4" w:space="0" w:color="auto"/>
            </w:tcBorders>
          </w:tcPr>
          <w:p w14:paraId="547A7D4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7432281</w:t>
            </w:r>
          </w:p>
        </w:tc>
      </w:tr>
      <w:tr w:rsidR="009C003A" w:rsidRPr="00A92E63" w14:paraId="071C53AB" w14:textId="77777777" w:rsidTr="009C003A">
        <w:tc>
          <w:tcPr>
            <w:tcW w:w="663" w:type="dxa"/>
            <w:tcBorders>
              <w:top w:val="single" w:sz="4" w:space="0" w:color="auto"/>
              <w:left w:val="single" w:sz="4" w:space="0" w:color="auto"/>
              <w:bottom w:val="single" w:sz="4" w:space="0" w:color="auto"/>
              <w:right w:val="single" w:sz="4" w:space="0" w:color="auto"/>
            </w:tcBorders>
          </w:tcPr>
          <w:p w14:paraId="6F0DA77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7810</w:t>
            </w:r>
          </w:p>
        </w:tc>
        <w:tc>
          <w:tcPr>
            <w:tcW w:w="1175" w:type="dxa"/>
            <w:tcBorders>
              <w:top w:val="single" w:sz="4" w:space="0" w:color="auto"/>
              <w:left w:val="single" w:sz="4" w:space="0" w:color="auto"/>
              <w:bottom w:val="single" w:sz="4" w:space="0" w:color="auto"/>
              <w:right w:val="single" w:sz="4" w:space="0" w:color="auto"/>
            </w:tcBorders>
          </w:tcPr>
          <w:p w14:paraId="79DD96F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5767685</w:t>
            </w:r>
          </w:p>
        </w:tc>
        <w:tc>
          <w:tcPr>
            <w:tcW w:w="1134" w:type="dxa"/>
            <w:tcBorders>
              <w:top w:val="single" w:sz="4" w:space="0" w:color="auto"/>
              <w:left w:val="single" w:sz="4" w:space="0" w:color="auto"/>
              <w:bottom w:val="single" w:sz="4" w:space="0" w:color="auto"/>
              <w:right w:val="single" w:sz="4" w:space="0" w:color="auto"/>
            </w:tcBorders>
          </w:tcPr>
          <w:p w14:paraId="44F5070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7432291</w:t>
            </w:r>
          </w:p>
        </w:tc>
      </w:tr>
      <w:tr w:rsidR="009C003A" w:rsidRPr="00A92E63" w14:paraId="3706FC13" w14:textId="77777777" w:rsidTr="009C003A">
        <w:tc>
          <w:tcPr>
            <w:tcW w:w="663" w:type="dxa"/>
            <w:tcBorders>
              <w:top w:val="single" w:sz="4" w:space="0" w:color="auto"/>
              <w:left w:val="single" w:sz="4" w:space="0" w:color="auto"/>
              <w:bottom w:val="single" w:sz="4" w:space="0" w:color="auto"/>
              <w:right w:val="single" w:sz="4" w:space="0" w:color="auto"/>
            </w:tcBorders>
          </w:tcPr>
          <w:p w14:paraId="64C287B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7811</w:t>
            </w:r>
          </w:p>
        </w:tc>
        <w:tc>
          <w:tcPr>
            <w:tcW w:w="1175" w:type="dxa"/>
            <w:tcBorders>
              <w:top w:val="single" w:sz="4" w:space="0" w:color="auto"/>
              <w:left w:val="single" w:sz="4" w:space="0" w:color="auto"/>
              <w:bottom w:val="single" w:sz="4" w:space="0" w:color="auto"/>
              <w:right w:val="single" w:sz="4" w:space="0" w:color="auto"/>
            </w:tcBorders>
          </w:tcPr>
          <w:p w14:paraId="15DD1AA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5767701</w:t>
            </w:r>
          </w:p>
        </w:tc>
        <w:tc>
          <w:tcPr>
            <w:tcW w:w="1134" w:type="dxa"/>
            <w:tcBorders>
              <w:top w:val="single" w:sz="4" w:space="0" w:color="auto"/>
              <w:left w:val="single" w:sz="4" w:space="0" w:color="auto"/>
              <w:bottom w:val="single" w:sz="4" w:space="0" w:color="auto"/>
              <w:right w:val="single" w:sz="4" w:space="0" w:color="auto"/>
            </w:tcBorders>
          </w:tcPr>
          <w:p w14:paraId="5E5326D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7432289</w:t>
            </w:r>
          </w:p>
        </w:tc>
      </w:tr>
      <w:tr w:rsidR="009C003A" w:rsidRPr="00A92E63" w14:paraId="3EF0A880" w14:textId="77777777" w:rsidTr="009C003A">
        <w:tc>
          <w:tcPr>
            <w:tcW w:w="663" w:type="dxa"/>
            <w:tcBorders>
              <w:top w:val="single" w:sz="4" w:space="0" w:color="auto"/>
              <w:left w:val="single" w:sz="4" w:space="0" w:color="auto"/>
              <w:bottom w:val="single" w:sz="4" w:space="0" w:color="auto"/>
              <w:right w:val="single" w:sz="4" w:space="0" w:color="auto"/>
            </w:tcBorders>
          </w:tcPr>
          <w:p w14:paraId="22012E2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7812</w:t>
            </w:r>
          </w:p>
        </w:tc>
        <w:tc>
          <w:tcPr>
            <w:tcW w:w="1175" w:type="dxa"/>
            <w:tcBorders>
              <w:top w:val="single" w:sz="4" w:space="0" w:color="auto"/>
              <w:left w:val="single" w:sz="4" w:space="0" w:color="auto"/>
              <w:bottom w:val="single" w:sz="4" w:space="0" w:color="auto"/>
              <w:right w:val="single" w:sz="4" w:space="0" w:color="auto"/>
            </w:tcBorders>
          </w:tcPr>
          <w:p w14:paraId="22558D4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5767723</w:t>
            </w:r>
          </w:p>
        </w:tc>
        <w:tc>
          <w:tcPr>
            <w:tcW w:w="1134" w:type="dxa"/>
            <w:tcBorders>
              <w:top w:val="single" w:sz="4" w:space="0" w:color="auto"/>
              <w:left w:val="single" w:sz="4" w:space="0" w:color="auto"/>
              <w:bottom w:val="single" w:sz="4" w:space="0" w:color="auto"/>
              <w:right w:val="single" w:sz="4" w:space="0" w:color="auto"/>
            </w:tcBorders>
          </w:tcPr>
          <w:p w14:paraId="4719AC3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7432289</w:t>
            </w:r>
          </w:p>
        </w:tc>
      </w:tr>
      <w:tr w:rsidR="009C003A" w:rsidRPr="00A92E63" w14:paraId="06DEACFD" w14:textId="77777777" w:rsidTr="009C003A">
        <w:tc>
          <w:tcPr>
            <w:tcW w:w="663" w:type="dxa"/>
            <w:tcBorders>
              <w:top w:val="single" w:sz="4" w:space="0" w:color="auto"/>
              <w:left w:val="single" w:sz="4" w:space="0" w:color="auto"/>
              <w:bottom w:val="single" w:sz="4" w:space="0" w:color="auto"/>
              <w:right w:val="single" w:sz="4" w:space="0" w:color="auto"/>
            </w:tcBorders>
          </w:tcPr>
          <w:p w14:paraId="317D0D4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7813</w:t>
            </w:r>
          </w:p>
        </w:tc>
        <w:tc>
          <w:tcPr>
            <w:tcW w:w="1175" w:type="dxa"/>
            <w:tcBorders>
              <w:top w:val="single" w:sz="4" w:space="0" w:color="auto"/>
              <w:left w:val="single" w:sz="4" w:space="0" w:color="auto"/>
              <w:bottom w:val="single" w:sz="4" w:space="0" w:color="auto"/>
              <w:right w:val="single" w:sz="4" w:space="0" w:color="auto"/>
            </w:tcBorders>
          </w:tcPr>
          <w:p w14:paraId="2572D09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5767744</w:t>
            </w:r>
          </w:p>
        </w:tc>
        <w:tc>
          <w:tcPr>
            <w:tcW w:w="1134" w:type="dxa"/>
            <w:tcBorders>
              <w:top w:val="single" w:sz="4" w:space="0" w:color="auto"/>
              <w:left w:val="single" w:sz="4" w:space="0" w:color="auto"/>
              <w:bottom w:val="single" w:sz="4" w:space="0" w:color="auto"/>
              <w:right w:val="single" w:sz="4" w:space="0" w:color="auto"/>
            </w:tcBorders>
          </w:tcPr>
          <w:p w14:paraId="40B8A6A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7432296</w:t>
            </w:r>
          </w:p>
        </w:tc>
      </w:tr>
      <w:tr w:rsidR="009C003A" w:rsidRPr="00A92E63" w14:paraId="163AABB3" w14:textId="77777777" w:rsidTr="009C003A">
        <w:tc>
          <w:tcPr>
            <w:tcW w:w="663" w:type="dxa"/>
            <w:tcBorders>
              <w:top w:val="single" w:sz="4" w:space="0" w:color="auto"/>
              <w:left w:val="single" w:sz="4" w:space="0" w:color="auto"/>
              <w:bottom w:val="single" w:sz="4" w:space="0" w:color="auto"/>
              <w:right w:val="single" w:sz="4" w:space="0" w:color="auto"/>
            </w:tcBorders>
          </w:tcPr>
          <w:p w14:paraId="279F289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7814</w:t>
            </w:r>
          </w:p>
        </w:tc>
        <w:tc>
          <w:tcPr>
            <w:tcW w:w="1175" w:type="dxa"/>
            <w:tcBorders>
              <w:top w:val="single" w:sz="4" w:space="0" w:color="auto"/>
              <w:left w:val="single" w:sz="4" w:space="0" w:color="auto"/>
              <w:bottom w:val="single" w:sz="4" w:space="0" w:color="auto"/>
              <w:right w:val="single" w:sz="4" w:space="0" w:color="auto"/>
            </w:tcBorders>
          </w:tcPr>
          <w:p w14:paraId="1FE5426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5767761</w:t>
            </w:r>
          </w:p>
        </w:tc>
        <w:tc>
          <w:tcPr>
            <w:tcW w:w="1134" w:type="dxa"/>
            <w:tcBorders>
              <w:top w:val="single" w:sz="4" w:space="0" w:color="auto"/>
              <w:left w:val="single" w:sz="4" w:space="0" w:color="auto"/>
              <w:bottom w:val="single" w:sz="4" w:space="0" w:color="auto"/>
              <w:right w:val="single" w:sz="4" w:space="0" w:color="auto"/>
            </w:tcBorders>
          </w:tcPr>
          <w:p w14:paraId="39308A6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7432309</w:t>
            </w:r>
          </w:p>
        </w:tc>
      </w:tr>
      <w:tr w:rsidR="009C003A" w:rsidRPr="00A92E63" w14:paraId="44C0EEEB" w14:textId="77777777" w:rsidTr="009C003A">
        <w:tc>
          <w:tcPr>
            <w:tcW w:w="663" w:type="dxa"/>
            <w:tcBorders>
              <w:top w:val="single" w:sz="4" w:space="0" w:color="auto"/>
              <w:left w:val="single" w:sz="4" w:space="0" w:color="auto"/>
              <w:bottom w:val="single" w:sz="4" w:space="0" w:color="auto"/>
              <w:right w:val="single" w:sz="4" w:space="0" w:color="auto"/>
            </w:tcBorders>
          </w:tcPr>
          <w:p w14:paraId="63D9A56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7815</w:t>
            </w:r>
          </w:p>
        </w:tc>
        <w:tc>
          <w:tcPr>
            <w:tcW w:w="1175" w:type="dxa"/>
            <w:tcBorders>
              <w:top w:val="single" w:sz="4" w:space="0" w:color="auto"/>
              <w:left w:val="single" w:sz="4" w:space="0" w:color="auto"/>
              <w:bottom w:val="single" w:sz="4" w:space="0" w:color="auto"/>
              <w:right w:val="single" w:sz="4" w:space="0" w:color="auto"/>
            </w:tcBorders>
          </w:tcPr>
          <w:p w14:paraId="2FAC37A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5767774</w:t>
            </w:r>
          </w:p>
        </w:tc>
        <w:tc>
          <w:tcPr>
            <w:tcW w:w="1134" w:type="dxa"/>
            <w:tcBorders>
              <w:top w:val="single" w:sz="4" w:space="0" w:color="auto"/>
              <w:left w:val="single" w:sz="4" w:space="0" w:color="auto"/>
              <w:bottom w:val="single" w:sz="4" w:space="0" w:color="auto"/>
              <w:right w:val="single" w:sz="4" w:space="0" w:color="auto"/>
            </w:tcBorders>
          </w:tcPr>
          <w:p w14:paraId="7CE0524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7432327</w:t>
            </w:r>
          </w:p>
        </w:tc>
      </w:tr>
      <w:tr w:rsidR="009C003A" w:rsidRPr="00A92E63" w14:paraId="569A3344" w14:textId="77777777" w:rsidTr="009C003A">
        <w:tc>
          <w:tcPr>
            <w:tcW w:w="663" w:type="dxa"/>
            <w:tcBorders>
              <w:top w:val="single" w:sz="4" w:space="0" w:color="auto"/>
              <w:left w:val="single" w:sz="4" w:space="0" w:color="auto"/>
              <w:bottom w:val="single" w:sz="4" w:space="0" w:color="auto"/>
              <w:right w:val="single" w:sz="4" w:space="0" w:color="auto"/>
            </w:tcBorders>
          </w:tcPr>
          <w:p w14:paraId="389A7CB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7816</w:t>
            </w:r>
          </w:p>
        </w:tc>
        <w:tc>
          <w:tcPr>
            <w:tcW w:w="1175" w:type="dxa"/>
            <w:tcBorders>
              <w:top w:val="single" w:sz="4" w:space="0" w:color="auto"/>
              <w:left w:val="single" w:sz="4" w:space="0" w:color="auto"/>
              <w:bottom w:val="single" w:sz="4" w:space="0" w:color="auto"/>
              <w:right w:val="single" w:sz="4" w:space="0" w:color="auto"/>
            </w:tcBorders>
          </w:tcPr>
          <w:p w14:paraId="19AF866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5767781</w:t>
            </w:r>
          </w:p>
        </w:tc>
        <w:tc>
          <w:tcPr>
            <w:tcW w:w="1134" w:type="dxa"/>
            <w:tcBorders>
              <w:top w:val="single" w:sz="4" w:space="0" w:color="auto"/>
              <w:left w:val="single" w:sz="4" w:space="0" w:color="auto"/>
              <w:bottom w:val="single" w:sz="4" w:space="0" w:color="auto"/>
              <w:right w:val="single" w:sz="4" w:space="0" w:color="auto"/>
            </w:tcBorders>
          </w:tcPr>
          <w:p w14:paraId="7DC3AB9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7432348</w:t>
            </w:r>
          </w:p>
        </w:tc>
      </w:tr>
      <w:tr w:rsidR="009C003A" w:rsidRPr="00A92E63" w14:paraId="62CA1D57" w14:textId="77777777" w:rsidTr="009C003A">
        <w:tc>
          <w:tcPr>
            <w:tcW w:w="663" w:type="dxa"/>
            <w:tcBorders>
              <w:top w:val="single" w:sz="4" w:space="0" w:color="auto"/>
              <w:left w:val="single" w:sz="4" w:space="0" w:color="auto"/>
              <w:bottom w:val="single" w:sz="4" w:space="0" w:color="auto"/>
              <w:right w:val="single" w:sz="4" w:space="0" w:color="auto"/>
            </w:tcBorders>
          </w:tcPr>
          <w:p w14:paraId="74ADA41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7817</w:t>
            </w:r>
          </w:p>
        </w:tc>
        <w:tc>
          <w:tcPr>
            <w:tcW w:w="1175" w:type="dxa"/>
            <w:tcBorders>
              <w:top w:val="single" w:sz="4" w:space="0" w:color="auto"/>
              <w:left w:val="single" w:sz="4" w:space="0" w:color="auto"/>
              <w:bottom w:val="single" w:sz="4" w:space="0" w:color="auto"/>
              <w:right w:val="single" w:sz="4" w:space="0" w:color="auto"/>
            </w:tcBorders>
          </w:tcPr>
          <w:p w14:paraId="447E331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5767782</w:t>
            </w:r>
          </w:p>
        </w:tc>
        <w:tc>
          <w:tcPr>
            <w:tcW w:w="1134" w:type="dxa"/>
            <w:tcBorders>
              <w:top w:val="single" w:sz="4" w:space="0" w:color="auto"/>
              <w:left w:val="single" w:sz="4" w:space="0" w:color="auto"/>
              <w:bottom w:val="single" w:sz="4" w:space="0" w:color="auto"/>
              <w:right w:val="single" w:sz="4" w:space="0" w:color="auto"/>
            </w:tcBorders>
          </w:tcPr>
          <w:p w14:paraId="387B070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7432356</w:t>
            </w:r>
          </w:p>
        </w:tc>
      </w:tr>
      <w:tr w:rsidR="009C003A" w:rsidRPr="00A92E63" w14:paraId="4C930D8D" w14:textId="77777777" w:rsidTr="009C003A">
        <w:tc>
          <w:tcPr>
            <w:tcW w:w="663" w:type="dxa"/>
            <w:tcBorders>
              <w:top w:val="single" w:sz="4" w:space="0" w:color="auto"/>
              <w:left w:val="single" w:sz="4" w:space="0" w:color="auto"/>
              <w:bottom w:val="single" w:sz="4" w:space="0" w:color="auto"/>
              <w:right w:val="single" w:sz="4" w:space="0" w:color="auto"/>
            </w:tcBorders>
          </w:tcPr>
          <w:p w14:paraId="7ED4857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7818</w:t>
            </w:r>
          </w:p>
        </w:tc>
        <w:tc>
          <w:tcPr>
            <w:tcW w:w="1175" w:type="dxa"/>
            <w:tcBorders>
              <w:top w:val="single" w:sz="4" w:space="0" w:color="auto"/>
              <w:left w:val="single" w:sz="4" w:space="0" w:color="auto"/>
              <w:bottom w:val="single" w:sz="4" w:space="0" w:color="auto"/>
              <w:right w:val="single" w:sz="4" w:space="0" w:color="auto"/>
            </w:tcBorders>
          </w:tcPr>
          <w:p w14:paraId="3A1137E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5767781</w:t>
            </w:r>
          </w:p>
        </w:tc>
        <w:tc>
          <w:tcPr>
            <w:tcW w:w="1134" w:type="dxa"/>
            <w:tcBorders>
              <w:top w:val="single" w:sz="4" w:space="0" w:color="auto"/>
              <w:left w:val="single" w:sz="4" w:space="0" w:color="auto"/>
              <w:bottom w:val="single" w:sz="4" w:space="0" w:color="auto"/>
              <w:right w:val="single" w:sz="4" w:space="0" w:color="auto"/>
            </w:tcBorders>
          </w:tcPr>
          <w:p w14:paraId="419A03D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7432378</w:t>
            </w:r>
          </w:p>
        </w:tc>
      </w:tr>
      <w:tr w:rsidR="009C003A" w:rsidRPr="00A92E63" w14:paraId="3847DD13" w14:textId="77777777" w:rsidTr="009C003A">
        <w:tc>
          <w:tcPr>
            <w:tcW w:w="663" w:type="dxa"/>
            <w:tcBorders>
              <w:top w:val="single" w:sz="4" w:space="0" w:color="auto"/>
              <w:left w:val="single" w:sz="4" w:space="0" w:color="auto"/>
              <w:bottom w:val="single" w:sz="4" w:space="0" w:color="auto"/>
              <w:right w:val="single" w:sz="4" w:space="0" w:color="auto"/>
            </w:tcBorders>
          </w:tcPr>
          <w:p w14:paraId="407BB30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7819</w:t>
            </w:r>
          </w:p>
        </w:tc>
        <w:tc>
          <w:tcPr>
            <w:tcW w:w="1175" w:type="dxa"/>
            <w:tcBorders>
              <w:top w:val="single" w:sz="4" w:space="0" w:color="auto"/>
              <w:left w:val="single" w:sz="4" w:space="0" w:color="auto"/>
              <w:bottom w:val="single" w:sz="4" w:space="0" w:color="auto"/>
              <w:right w:val="single" w:sz="4" w:space="0" w:color="auto"/>
            </w:tcBorders>
          </w:tcPr>
          <w:p w14:paraId="648F5D4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5767774</w:t>
            </w:r>
          </w:p>
        </w:tc>
        <w:tc>
          <w:tcPr>
            <w:tcW w:w="1134" w:type="dxa"/>
            <w:tcBorders>
              <w:top w:val="single" w:sz="4" w:space="0" w:color="auto"/>
              <w:left w:val="single" w:sz="4" w:space="0" w:color="auto"/>
              <w:bottom w:val="single" w:sz="4" w:space="0" w:color="auto"/>
              <w:right w:val="single" w:sz="4" w:space="0" w:color="auto"/>
            </w:tcBorders>
          </w:tcPr>
          <w:p w14:paraId="6AFAF2F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7432398</w:t>
            </w:r>
          </w:p>
        </w:tc>
      </w:tr>
      <w:tr w:rsidR="009C003A" w:rsidRPr="00A92E63" w14:paraId="54640E33" w14:textId="77777777" w:rsidTr="009C003A">
        <w:tc>
          <w:tcPr>
            <w:tcW w:w="663" w:type="dxa"/>
            <w:tcBorders>
              <w:top w:val="single" w:sz="4" w:space="0" w:color="auto"/>
              <w:left w:val="single" w:sz="4" w:space="0" w:color="auto"/>
              <w:bottom w:val="single" w:sz="4" w:space="0" w:color="auto"/>
              <w:right w:val="single" w:sz="4" w:space="0" w:color="auto"/>
            </w:tcBorders>
          </w:tcPr>
          <w:p w14:paraId="37F8F8B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7820</w:t>
            </w:r>
          </w:p>
        </w:tc>
        <w:tc>
          <w:tcPr>
            <w:tcW w:w="1175" w:type="dxa"/>
            <w:tcBorders>
              <w:top w:val="single" w:sz="4" w:space="0" w:color="auto"/>
              <w:left w:val="single" w:sz="4" w:space="0" w:color="auto"/>
              <w:bottom w:val="single" w:sz="4" w:space="0" w:color="auto"/>
              <w:right w:val="single" w:sz="4" w:space="0" w:color="auto"/>
            </w:tcBorders>
          </w:tcPr>
          <w:p w14:paraId="656B7ED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5767762</w:t>
            </w:r>
          </w:p>
        </w:tc>
        <w:tc>
          <w:tcPr>
            <w:tcW w:w="1134" w:type="dxa"/>
            <w:tcBorders>
              <w:top w:val="single" w:sz="4" w:space="0" w:color="auto"/>
              <w:left w:val="single" w:sz="4" w:space="0" w:color="auto"/>
              <w:bottom w:val="single" w:sz="4" w:space="0" w:color="auto"/>
              <w:right w:val="single" w:sz="4" w:space="0" w:color="auto"/>
            </w:tcBorders>
          </w:tcPr>
          <w:p w14:paraId="67EEEF6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7432416</w:t>
            </w:r>
          </w:p>
        </w:tc>
      </w:tr>
      <w:tr w:rsidR="009C003A" w:rsidRPr="00A92E63" w14:paraId="59997111" w14:textId="77777777" w:rsidTr="009C003A">
        <w:tc>
          <w:tcPr>
            <w:tcW w:w="663" w:type="dxa"/>
            <w:tcBorders>
              <w:top w:val="single" w:sz="4" w:space="0" w:color="auto"/>
              <w:left w:val="single" w:sz="4" w:space="0" w:color="auto"/>
              <w:bottom w:val="single" w:sz="4" w:space="0" w:color="auto"/>
              <w:right w:val="single" w:sz="4" w:space="0" w:color="auto"/>
            </w:tcBorders>
          </w:tcPr>
          <w:p w14:paraId="1D81A00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7821</w:t>
            </w:r>
          </w:p>
        </w:tc>
        <w:tc>
          <w:tcPr>
            <w:tcW w:w="1175" w:type="dxa"/>
            <w:tcBorders>
              <w:top w:val="single" w:sz="4" w:space="0" w:color="auto"/>
              <w:left w:val="single" w:sz="4" w:space="0" w:color="auto"/>
              <w:bottom w:val="single" w:sz="4" w:space="0" w:color="auto"/>
              <w:right w:val="single" w:sz="4" w:space="0" w:color="auto"/>
            </w:tcBorders>
          </w:tcPr>
          <w:p w14:paraId="10E617A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5767744</w:t>
            </w:r>
          </w:p>
        </w:tc>
        <w:tc>
          <w:tcPr>
            <w:tcW w:w="1134" w:type="dxa"/>
            <w:tcBorders>
              <w:top w:val="single" w:sz="4" w:space="0" w:color="auto"/>
              <w:left w:val="single" w:sz="4" w:space="0" w:color="auto"/>
              <w:bottom w:val="single" w:sz="4" w:space="0" w:color="auto"/>
              <w:right w:val="single" w:sz="4" w:space="0" w:color="auto"/>
            </w:tcBorders>
          </w:tcPr>
          <w:p w14:paraId="6625F79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7432428</w:t>
            </w:r>
          </w:p>
        </w:tc>
      </w:tr>
      <w:tr w:rsidR="009C003A" w:rsidRPr="00A92E63" w14:paraId="3CED7ADD" w14:textId="77777777" w:rsidTr="009C003A">
        <w:tc>
          <w:tcPr>
            <w:tcW w:w="663" w:type="dxa"/>
            <w:tcBorders>
              <w:top w:val="single" w:sz="4" w:space="0" w:color="auto"/>
              <w:left w:val="single" w:sz="4" w:space="0" w:color="auto"/>
              <w:bottom w:val="single" w:sz="4" w:space="0" w:color="auto"/>
              <w:right w:val="single" w:sz="4" w:space="0" w:color="auto"/>
            </w:tcBorders>
          </w:tcPr>
          <w:p w14:paraId="6E937F0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7822</w:t>
            </w:r>
          </w:p>
        </w:tc>
        <w:tc>
          <w:tcPr>
            <w:tcW w:w="1175" w:type="dxa"/>
            <w:tcBorders>
              <w:top w:val="single" w:sz="4" w:space="0" w:color="auto"/>
              <w:left w:val="single" w:sz="4" w:space="0" w:color="auto"/>
              <w:bottom w:val="single" w:sz="4" w:space="0" w:color="auto"/>
              <w:right w:val="single" w:sz="4" w:space="0" w:color="auto"/>
            </w:tcBorders>
          </w:tcPr>
          <w:p w14:paraId="2B7C1D6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5767723</w:t>
            </w:r>
          </w:p>
        </w:tc>
        <w:tc>
          <w:tcPr>
            <w:tcW w:w="1134" w:type="dxa"/>
            <w:tcBorders>
              <w:top w:val="single" w:sz="4" w:space="0" w:color="auto"/>
              <w:left w:val="single" w:sz="4" w:space="0" w:color="auto"/>
              <w:bottom w:val="single" w:sz="4" w:space="0" w:color="auto"/>
              <w:right w:val="single" w:sz="4" w:space="0" w:color="auto"/>
            </w:tcBorders>
          </w:tcPr>
          <w:p w14:paraId="5381FDA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7432435</w:t>
            </w:r>
          </w:p>
        </w:tc>
      </w:tr>
      <w:tr w:rsidR="009C003A" w:rsidRPr="00A92E63" w14:paraId="0D1F7252" w14:textId="77777777" w:rsidTr="009C003A">
        <w:tc>
          <w:tcPr>
            <w:tcW w:w="663" w:type="dxa"/>
            <w:tcBorders>
              <w:top w:val="single" w:sz="4" w:space="0" w:color="auto"/>
              <w:left w:val="single" w:sz="4" w:space="0" w:color="auto"/>
              <w:bottom w:val="single" w:sz="4" w:space="0" w:color="auto"/>
              <w:right w:val="single" w:sz="4" w:space="0" w:color="auto"/>
            </w:tcBorders>
          </w:tcPr>
          <w:p w14:paraId="7D8F3FC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7823</w:t>
            </w:r>
          </w:p>
        </w:tc>
        <w:tc>
          <w:tcPr>
            <w:tcW w:w="1175" w:type="dxa"/>
            <w:tcBorders>
              <w:top w:val="single" w:sz="4" w:space="0" w:color="auto"/>
              <w:left w:val="single" w:sz="4" w:space="0" w:color="auto"/>
              <w:bottom w:val="single" w:sz="4" w:space="0" w:color="auto"/>
              <w:right w:val="single" w:sz="4" w:space="0" w:color="auto"/>
            </w:tcBorders>
          </w:tcPr>
          <w:p w14:paraId="7B8ED12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5767716</w:t>
            </w:r>
          </w:p>
        </w:tc>
        <w:tc>
          <w:tcPr>
            <w:tcW w:w="1134" w:type="dxa"/>
            <w:tcBorders>
              <w:top w:val="single" w:sz="4" w:space="0" w:color="auto"/>
              <w:left w:val="single" w:sz="4" w:space="0" w:color="auto"/>
              <w:bottom w:val="single" w:sz="4" w:space="0" w:color="auto"/>
              <w:right w:val="single" w:sz="4" w:space="0" w:color="auto"/>
            </w:tcBorders>
          </w:tcPr>
          <w:p w14:paraId="30FA4B1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7432436</w:t>
            </w:r>
          </w:p>
        </w:tc>
      </w:tr>
      <w:tr w:rsidR="009C003A" w:rsidRPr="00A92E63" w14:paraId="1EBEC204" w14:textId="77777777" w:rsidTr="009C003A">
        <w:tc>
          <w:tcPr>
            <w:tcW w:w="663" w:type="dxa"/>
            <w:tcBorders>
              <w:top w:val="single" w:sz="4" w:space="0" w:color="auto"/>
              <w:left w:val="single" w:sz="4" w:space="0" w:color="auto"/>
              <w:bottom w:val="single" w:sz="4" w:space="0" w:color="auto"/>
              <w:right w:val="single" w:sz="4" w:space="0" w:color="auto"/>
            </w:tcBorders>
          </w:tcPr>
          <w:p w14:paraId="0A7179C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7824</w:t>
            </w:r>
          </w:p>
        </w:tc>
        <w:tc>
          <w:tcPr>
            <w:tcW w:w="1175" w:type="dxa"/>
            <w:tcBorders>
              <w:top w:val="single" w:sz="4" w:space="0" w:color="auto"/>
              <w:left w:val="single" w:sz="4" w:space="0" w:color="auto"/>
              <w:bottom w:val="single" w:sz="4" w:space="0" w:color="auto"/>
              <w:right w:val="single" w:sz="4" w:space="0" w:color="auto"/>
            </w:tcBorders>
          </w:tcPr>
          <w:p w14:paraId="3E596D6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5767767</w:t>
            </w:r>
          </w:p>
        </w:tc>
        <w:tc>
          <w:tcPr>
            <w:tcW w:w="1134" w:type="dxa"/>
            <w:tcBorders>
              <w:top w:val="single" w:sz="4" w:space="0" w:color="auto"/>
              <w:left w:val="single" w:sz="4" w:space="0" w:color="auto"/>
              <w:bottom w:val="single" w:sz="4" w:space="0" w:color="auto"/>
              <w:right w:val="single" w:sz="4" w:space="0" w:color="auto"/>
            </w:tcBorders>
          </w:tcPr>
          <w:p w14:paraId="07C8004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7432531</w:t>
            </w:r>
          </w:p>
        </w:tc>
      </w:tr>
      <w:tr w:rsidR="009C003A" w:rsidRPr="00A92E63" w14:paraId="263B79FE" w14:textId="77777777" w:rsidTr="009C003A">
        <w:tc>
          <w:tcPr>
            <w:tcW w:w="663" w:type="dxa"/>
            <w:tcBorders>
              <w:top w:val="single" w:sz="4" w:space="0" w:color="auto"/>
              <w:left w:val="single" w:sz="4" w:space="0" w:color="auto"/>
              <w:bottom w:val="single" w:sz="4" w:space="0" w:color="auto"/>
              <w:right w:val="single" w:sz="4" w:space="0" w:color="auto"/>
            </w:tcBorders>
          </w:tcPr>
          <w:p w14:paraId="1725C55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7825</w:t>
            </w:r>
          </w:p>
        </w:tc>
        <w:tc>
          <w:tcPr>
            <w:tcW w:w="1175" w:type="dxa"/>
            <w:tcBorders>
              <w:top w:val="single" w:sz="4" w:space="0" w:color="auto"/>
              <w:left w:val="single" w:sz="4" w:space="0" w:color="auto"/>
              <w:bottom w:val="single" w:sz="4" w:space="0" w:color="auto"/>
              <w:right w:val="single" w:sz="4" w:space="0" w:color="auto"/>
            </w:tcBorders>
          </w:tcPr>
          <w:p w14:paraId="1F110CD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5767770</w:t>
            </w:r>
          </w:p>
        </w:tc>
        <w:tc>
          <w:tcPr>
            <w:tcW w:w="1134" w:type="dxa"/>
            <w:tcBorders>
              <w:top w:val="single" w:sz="4" w:space="0" w:color="auto"/>
              <w:left w:val="single" w:sz="4" w:space="0" w:color="auto"/>
              <w:bottom w:val="single" w:sz="4" w:space="0" w:color="auto"/>
              <w:right w:val="single" w:sz="4" w:space="0" w:color="auto"/>
            </w:tcBorders>
          </w:tcPr>
          <w:p w14:paraId="6C26C40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7432538</w:t>
            </w:r>
          </w:p>
        </w:tc>
      </w:tr>
      <w:tr w:rsidR="009C003A" w:rsidRPr="00A92E63" w14:paraId="587011BF" w14:textId="77777777" w:rsidTr="009C003A">
        <w:tc>
          <w:tcPr>
            <w:tcW w:w="663" w:type="dxa"/>
            <w:tcBorders>
              <w:top w:val="single" w:sz="4" w:space="0" w:color="auto"/>
              <w:left w:val="single" w:sz="4" w:space="0" w:color="auto"/>
              <w:bottom w:val="single" w:sz="4" w:space="0" w:color="auto"/>
              <w:right w:val="single" w:sz="4" w:space="0" w:color="auto"/>
            </w:tcBorders>
          </w:tcPr>
          <w:p w14:paraId="52C3CE5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7826</w:t>
            </w:r>
          </w:p>
        </w:tc>
        <w:tc>
          <w:tcPr>
            <w:tcW w:w="1175" w:type="dxa"/>
            <w:tcBorders>
              <w:top w:val="single" w:sz="4" w:space="0" w:color="auto"/>
              <w:left w:val="single" w:sz="4" w:space="0" w:color="auto"/>
              <w:bottom w:val="single" w:sz="4" w:space="0" w:color="auto"/>
              <w:right w:val="single" w:sz="4" w:space="0" w:color="auto"/>
            </w:tcBorders>
          </w:tcPr>
          <w:p w14:paraId="3CCF4A2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5767773</w:t>
            </w:r>
          </w:p>
        </w:tc>
        <w:tc>
          <w:tcPr>
            <w:tcW w:w="1134" w:type="dxa"/>
            <w:tcBorders>
              <w:top w:val="single" w:sz="4" w:space="0" w:color="auto"/>
              <w:left w:val="single" w:sz="4" w:space="0" w:color="auto"/>
              <w:bottom w:val="single" w:sz="4" w:space="0" w:color="auto"/>
              <w:right w:val="single" w:sz="4" w:space="0" w:color="auto"/>
            </w:tcBorders>
          </w:tcPr>
          <w:p w14:paraId="775D7C2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7432546</w:t>
            </w:r>
          </w:p>
        </w:tc>
      </w:tr>
      <w:tr w:rsidR="009C003A" w:rsidRPr="00A92E63" w14:paraId="1BA41F16" w14:textId="77777777" w:rsidTr="009C003A">
        <w:tc>
          <w:tcPr>
            <w:tcW w:w="663" w:type="dxa"/>
            <w:tcBorders>
              <w:top w:val="single" w:sz="4" w:space="0" w:color="auto"/>
              <w:left w:val="single" w:sz="4" w:space="0" w:color="auto"/>
              <w:bottom w:val="single" w:sz="4" w:space="0" w:color="auto"/>
              <w:right w:val="single" w:sz="4" w:space="0" w:color="auto"/>
            </w:tcBorders>
          </w:tcPr>
          <w:p w14:paraId="5E65ADB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7827</w:t>
            </w:r>
          </w:p>
        </w:tc>
        <w:tc>
          <w:tcPr>
            <w:tcW w:w="1175" w:type="dxa"/>
            <w:tcBorders>
              <w:top w:val="single" w:sz="4" w:space="0" w:color="auto"/>
              <w:left w:val="single" w:sz="4" w:space="0" w:color="auto"/>
              <w:bottom w:val="single" w:sz="4" w:space="0" w:color="auto"/>
              <w:right w:val="single" w:sz="4" w:space="0" w:color="auto"/>
            </w:tcBorders>
          </w:tcPr>
          <w:p w14:paraId="7DC643C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5767806</w:t>
            </w:r>
          </w:p>
        </w:tc>
        <w:tc>
          <w:tcPr>
            <w:tcW w:w="1134" w:type="dxa"/>
            <w:tcBorders>
              <w:top w:val="single" w:sz="4" w:space="0" w:color="auto"/>
              <w:left w:val="single" w:sz="4" w:space="0" w:color="auto"/>
              <w:bottom w:val="single" w:sz="4" w:space="0" w:color="auto"/>
              <w:right w:val="single" w:sz="4" w:space="0" w:color="auto"/>
            </w:tcBorders>
          </w:tcPr>
          <w:p w14:paraId="3A243F7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7432610</w:t>
            </w:r>
          </w:p>
        </w:tc>
      </w:tr>
      <w:tr w:rsidR="009C003A" w:rsidRPr="00A92E63" w14:paraId="365330D9" w14:textId="77777777" w:rsidTr="009C003A">
        <w:tc>
          <w:tcPr>
            <w:tcW w:w="663" w:type="dxa"/>
            <w:tcBorders>
              <w:top w:val="single" w:sz="4" w:space="0" w:color="auto"/>
              <w:left w:val="single" w:sz="4" w:space="0" w:color="auto"/>
              <w:bottom w:val="single" w:sz="4" w:space="0" w:color="auto"/>
              <w:right w:val="single" w:sz="4" w:space="0" w:color="auto"/>
            </w:tcBorders>
          </w:tcPr>
          <w:p w14:paraId="02495AD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7828</w:t>
            </w:r>
          </w:p>
        </w:tc>
        <w:tc>
          <w:tcPr>
            <w:tcW w:w="1175" w:type="dxa"/>
            <w:tcBorders>
              <w:top w:val="single" w:sz="4" w:space="0" w:color="auto"/>
              <w:left w:val="single" w:sz="4" w:space="0" w:color="auto"/>
              <w:bottom w:val="single" w:sz="4" w:space="0" w:color="auto"/>
              <w:right w:val="single" w:sz="4" w:space="0" w:color="auto"/>
            </w:tcBorders>
          </w:tcPr>
          <w:p w14:paraId="532DFD3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5767806</w:t>
            </w:r>
          </w:p>
        </w:tc>
        <w:tc>
          <w:tcPr>
            <w:tcW w:w="1134" w:type="dxa"/>
            <w:tcBorders>
              <w:top w:val="single" w:sz="4" w:space="0" w:color="auto"/>
              <w:left w:val="single" w:sz="4" w:space="0" w:color="auto"/>
              <w:bottom w:val="single" w:sz="4" w:space="0" w:color="auto"/>
              <w:right w:val="single" w:sz="4" w:space="0" w:color="auto"/>
            </w:tcBorders>
          </w:tcPr>
          <w:p w14:paraId="2658C39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7432610</w:t>
            </w:r>
          </w:p>
        </w:tc>
      </w:tr>
      <w:tr w:rsidR="009C003A" w:rsidRPr="00A92E63" w14:paraId="573E778A" w14:textId="77777777" w:rsidTr="009C003A">
        <w:tc>
          <w:tcPr>
            <w:tcW w:w="663" w:type="dxa"/>
            <w:tcBorders>
              <w:top w:val="single" w:sz="4" w:space="0" w:color="auto"/>
              <w:left w:val="single" w:sz="4" w:space="0" w:color="auto"/>
              <w:bottom w:val="single" w:sz="4" w:space="0" w:color="auto"/>
              <w:right w:val="single" w:sz="4" w:space="0" w:color="auto"/>
            </w:tcBorders>
          </w:tcPr>
          <w:p w14:paraId="3085BDE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7829</w:t>
            </w:r>
          </w:p>
        </w:tc>
        <w:tc>
          <w:tcPr>
            <w:tcW w:w="1175" w:type="dxa"/>
            <w:tcBorders>
              <w:top w:val="single" w:sz="4" w:space="0" w:color="auto"/>
              <w:left w:val="single" w:sz="4" w:space="0" w:color="auto"/>
              <w:bottom w:val="single" w:sz="4" w:space="0" w:color="auto"/>
              <w:right w:val="single" w:sz="4" w:space="0" w:color="auto"/>
            </w:tcBorders>
          </w:tcPr>
          <w:p w14:paraId="15D28B2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5767824</w:t>
            </w:r>
          </w:p>
        </w:tc>
        <w:tc>
          <w:tcPr>
            <w:tcW w:w="1134" w:type="dxa"/>
            <w:tcBorders>
              <w:top w:val="single" w:sz="4" w:space="0" w:color="auto"/>
              <w:left w:val="single" w:sz="4" w:space="0" w:color="auto"/>
              <w:bottom w:val="single" w:sz="4" w:space="0" w:color="auto"/>
              <w:right w:val="single" w:sz="4" w:space="0" w:color="auto"/>
            </w:tcBorders>
          </w:tcPr>
          <w:p w14:paraId="4930266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7432647</w:t>
            </w:r>
          </w:p>
        </w:tc>
      </w:tr>
      <w:tr w:rsidR="009C003A" w:rsidRPr="00A92E63" w14:paraId="53F9E6BD" w14:textId="77777777" w:rsidTr="009C003A">
        <w:tc>
          <w:tcPr>
            <w:tcW w:w="663" w:type="dxa"/>
            <w:tcBorders>
              <w:top w:val="single" w:sz="4" w:space="0" w:color="auto"/>
              <w:left w:val="single" w:sz="4" w:space="0" w:color="auto"/>
              <w:bottom w:val="single" w:sz="4" w:space="0" w:color="auto"/>
              <w:right w:val="single" w:sz="4" w:space="0" w:color="auto"/>
            </w:tcBorders>
          </w:tcPr>
          <w:p w14:paraId="127CCA7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7830</w:t>
            </w:r>
          </w:p>
        </w:tc>
        <w:tc>
          <w:tcPr>
            <w:tcW w:w="1175" w:type="dxa"/>
            <w:tcBorders>
              <w:top w:val="single" w:sz="4" w:space="0" w:color="auto"/>
              <w:left w:val="single" w:sz="4" w:space="0" w:color="auto"/>
              <w:bottom w:val="single" w:sz="4" w:space="0" w:color="auto"/>
              <w:right w:val="single" w:sz="4" w:space="0" w:color="auto"/>
            </w:tcBorders>
          </w:tcPr>
          <w:p w14:paraId="58700F3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5767831</w:t>
            </w:r>
          </w:p>
        </w:tc>
        <w:tc>
          <w:tcPr>
            <w:tcW w:w="1134" w:type="dxa"/>
            <w:tcBorders>
              <w:top w:val="single" w:sz="4" w:space="0" w:color="auto"/>
              <w:left w:val="single" w:sz="4" w:space="0" w:color="auto"/>
              <w:bottom w:val="single" w:sz="4" w:space="0" w:color="auto"/>
              <w:right w:val="single" w:sz="4" w:space="0" w:color="auto"/>
            </w:tcBorders>
          </w:tcPr>
          <w:p w14:paraId="5E03D47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7432669</w:t>
            </w:r>
          </w:p>
        </w:tc>
      </w:tr>
      <w:tr w:rsidR="009C003A" w:rsidRPr="00A92E63" w14:paraId="0DF68F25" w14:textId="77777777" w:rsidTr="009C003A">
        <w:tc>
          <w:tcPr>
            <w:tcW w:w="663" w:type="dxa"/>
            <w:tcBorders>
              <w:top w:val="single" w:sz="4" w:space="0" w:color="auto"/>
              <w:left w:val="single" w:sz="4" w:space="0" w:color="auto"/>
              <w:bottom w:val="single" w:sz="4" w:space="0" w:color="auto"/>
              <w:right w:val="single" w:sz="4" w:space="0" w:color="auto"/>
            </w:tcBorders>
          </w:tcPr>
          <w:p w14:paraId="3515CBE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7831</w:t>
            </w:r>
          </w:p>
        </w:tc>
        <w:tc>
          <w:tcPr>
            <w:tcW w:w="1175" w:type="dxa"/>
            <w:tcBorders>
              <w:top w:val="single" w:sz="4" w:space="0" w:color="auto"/>
              <w:left w:val="single" w:sz="4" w:space="0" w:color="auto"/>
              <w:bottom w:val="single" w:sz="4" w:space="0" w:color="auto"/>
              <w:right w:val="single" w:sz="4" w:space="0" w:color="auto"/>
            </w:tcBorders>
          </w:tcPr>
          <w:p w14:paraId="203B742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5767831</w:t>
            </w:r>
          </w:p>
        </w:tc>
        <w:tc>
          <w:tcPr>
            <w:tcW w:w="1134" w:type="dxa"/>
            <w:tcBorders>
              <w:top w:val="single" w:sz="4" w:space="0" w:color="auto"/>
              <w:left w:val="single" w:sz="4" w:space="0" w:color="auto"/>
              <w:bottom w:val="single" w:sz="4" w:space="0" w:color="auto"/>
              <w:right w:val="single" w:sz="4" w:space="0" w:color="auto"/>
            </w:tcBorders>
          </w:tcPr>
          <w:p w14:paraId="23E4720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7432681</w:t>
            </w:r>
          </w:p>
        </w:tc>
      </w:tr>
      <w:tr w:rsidR="009C003A" w:rsidRPr="00A92E63" w14:paraId="2F7AB011" w14:textId="77777777" w:rsidTr="009C003A">
        <w:tc>
          <w:tcPr>
            <w:tcW w:w="663" w:type="dxa"/>
            <w:tcBorders>
              <w:top w:val="single" w:sz="4" w:space="0" w:color="auto"/>
              <w:left w:val="single" w:sz="4" w:space="0" w:color="auto"/>
              <w:bottom w:val="single" w:sz="4" w:space="0" w:color="auto"/>
              <w:right w:val="single" w:sz="4" w:space="0" w:color="auto"/>
            </w:tcBorders>
          </w:tcPr>
          <w:p w14:paraId="46DE3EC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7832</w:t>
            </w:r>
          </w:p>
        </w:tc>
        <w:tc>
          <w:tcPr>
            <w:tcW w:w="1175" w:type="dxa"/>
            <w:tcBorders>
              <w:top w:val="single" w:sz="4" w:space="0" w:color="auto"/>
              <w:left w:val="single" w:sz="4" w:space="0" w:color="auto"/>
              <w:bottom w:val="single" w:sz="4" w:space="0" w:color="auto"/>
              <w:right w:val="single" w:sz="4" w:space="0" w:color="auto"/>
            </w:tcBorders>
          </w:tcPr>
          <w:p w14:paraId="571C3FC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5767834</w:t>
            </w:r>
          </w:p>
        </w:tc>
        <w:tc>
          <w:tcPr>
            <w:tcW w:w="1134" w:type="dxa"/>
            <w:tcBorders>
              <w:top w:val="single" w:sz="4" w:space="0" w:color="auto"/>
              <w:left w:val="single" w:sz="4" w:space="0" w:color="auto"/>
              <w:bottom w:val="single" w:sz="4" w:space="0" w:color="auto"/>
              <w:right w:val="single" w:sz="4" w:space="0" w:color="auto"/>
            </w:tcBorders>
          </w:tcPr>
          <w:p w14:paraId="71C8629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7432688</w:t>
            </w:r>
          </w:p>
        </w:tc>
      </w:tr>
      <w:tr w:rsidR="009C003A" w:rsidRPr="00A92E63" w14:paraId="4299F975" w14:textId="77777777" w:rsidTr="009C003A">
        <w:tc>
          <w:tcPr>
            <w:tcW w:w="663" w:type="dxa"/>
            <w:tcBorders>
              <w:top w:val="single" w:sz="4" w:space="0" w:color="auto"/>
              <w:left w:val="single" w:sz="4" w:space="0" w:color="auto"/>
              <w:bottom w:val="single" w:sz="4" w:space="0" w:color="auto"/>
              <w:right w:val="single" w:sz="4" w:space="0" w:color="auto"/>
            </w:tcBorders>
          </w:tcPr>
          <w:p w14:paraId="10C1500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7833</w:t>
            </w:r>
          </w:p>
        </w:tc>
        <w:tc>
          <w:tcPr>
            <w:tcW w:w="1175" w:type="dxa"/>
            <w:tcBorders>
              <w:top w:val="single" w:sz="4" w:space="0" w:color="auto"/>
              <w:left w:val="single" w:sz="4" w:space="0" w:color="auto"/>
              <w:bottom w:val="single" w:sz="4" w:space="0" w:color="auto"/>
              <w:right w:val="single" w:sz="4" w:space="0" w:color="auto"/>
            </w:tcBorders>
          </w:tcPr>
          <w:p w14:paraId="6327B37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5767840</w:t>
            </w:r>
          </w:p>
        </w:tc>
        <w:tc>
          <w:tcPr>
            <w:tcW w:w="1134" w:type="dxa"/>
            <w:tcBorders>
              <w:top w:val="single" w:sz="4" w:space="0" w:color="auto"/>
              <w:left w:val="single" w:sz="4" w:space="0" w:color="auto"/>
              <w:bottom w:val="single" w:sz="4" w:space="0" w:color="auto"/>
              <w:right w:val="single" w:sz="4" w:space="0" w:color="auto"/>
            </w:tcBorders>
          </w:tcPr>
          <w:p w14:paraId="051CF2C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7432686</w:t>
            </w:r>
          </w:p>
        </w:tc>
      </w:tr>
      <w:tr w:rsidR="009C003A" w:rsidRPr="00A92E63" w14:paraId="14716DE4" w14:textId="77777777" w:rsidTr="009C003A">
        <w:tc>
          <w:tcPr>
            <w:tcW w:w="663" w:type="dxa"/>
            <w:tcBorders>
              <w:top w:val="single" w:sz="4" w:space="0" w:color="auto"/>
              <w:left w:val="single" w:sz="4" w:space="0" w:color="auto"/>
              <w:bottom w:val="single" w:sz="4" w:space="0" w:color="auto"/>
              <w:right w:val="single" w:sz="4" w:space="0" w:color="auto"/>
            </w:tcBorders>
          </w:tcPr>
          <w:p w14:paraId="2803D67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7834</w:t>
            </w:r>
          </w:p>
        </w:tc>
        <w:tc>
          <w:tcPr>
            <w:tcW w:w="1175" w:type="dxa"/>
            <w:tcBorders>
              <w:top w:val="single" w:sz="4" w:space="0" w:color="auto"/>
              <w:left w:val="single" w:sz="4" w:space="0" w:color="auto"/>
              <w:bottom w:val="single" w:sz="4" w:space="0" w:color="auto"/>
              <w:right w:val="single" w:sz="4" w:space="0" w:color="auto"/>
            </w:tcBorders>
          </w:tcPr>
          <w:p w14:paraId="36469E3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5767861</w:t>
            </w:r>
          </w:p>
        </w:tc>
        <w:tc>
          <w:tcPr>
            <w:tcW w:w="1134" w:type="dxa"/>
            <w:tcBorders>
              <w:top w:val="single" w:sz="4" w:space="0" w:color="auto"/>
              <w:left w:val="single" w:sz="4" w:space="0" w:color="auto"/>
              <w:bottom w:val="single" w:sz="4" w:space="0" w:color="auto"/>
              <w:right w:val="single" w:sz="4" w:space="0" w:color="auto"/>
            </w:tcBorders>
          </w:tcPr>
          <w:p w14:paraId="4E2FA24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7432683</w:t>
            </w:r>
          </w:p>
        </w:tc>
      </w:tr>
      <w:tr w:rsidR="009C003A" w:rsidRPr="00A92E63" w14:paraId="10F8E48D" w14:textId="77777777" w:rsidTr="009C003A">
        <w:tc>
          <w:tcPr>
            <w:tcW w:w="663" w:type="dxa"/>
            <w:tcBorders>
              <w:top w:val="single" w:sz="4" w:space="0" w:color="auto"/>
              <w:left w:val="single" w:sz="4" w:space="0" w:color="auto"/>
              <w:bottom w:val="single" w:sz="4" w:space="0" w:color="auto"/>
              <w:right w:val="single" w:sz="4" w:space="0" w:color="auto"/>
            </w:tcBorders>
          </w:tcPr>
          <w:p w14:paraId="5E916D1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7835</w:t>
            </w:r>
          </w:p>
        </w:tc>
        <w:tc>
          <w:tcPr>
            <w:tcW w:w="1175" w:type="dxa"/>
            <w:tcBorders>
              <w:top w:val="single" w:sz="4" w:space="0" w:color="auto"/>
              <w:left w:val="single" w:sz="4" w:space="0" w:color="auto"/>
              <w:bottom w:val="single" w:sz="4" w:space="0" w:color="auto"/>
              <w:right w:val="single" w:sz="4" w:space="0" w:color="auto"/>
            </w:tcBorders>
          </w:tcPr>
          <w:p w14:paraId="0C13CE9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5767882</w:t>
            </w:r>
          </w:p>
        </w:tc>
        <w:tc>
          <w:tcPr>
            <w:tcW w:w="1134" w:type="dxa"/>
            <w:tcBorders>
              <w:top w:val="single" w:sz="4" w:space="0" w:color="auto"/>
              <w:left w:val="single" w:sz="4" w:space="0" w:color="auto"/>
              <w:bottom w:val="single" w:sz="4" w:space="0" w:color="auto"/>
              <w:right w:val="single" w:sz="4" w:space="0" w:color="auto"/>
            </w:tcBorders>
          </w:tcPr>
          <w:p w14:paraId="6EE98DF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7432687</w:t>
            </w:r>
          </w:p>
        </w:tc>
      </w:tr>
      <w:tr w:rsidR="009C003A" w:rsidRPr="00A92E63" w14:paraId="445C2B43" w14:textId="77777777" w:rsidTr="009C003A">
        <w:tc>
          <w:tcPr>
            <w:tcW w:w="663" w:type="dxa"/>
            <w:tcBorders>
              <w:top w:val="single" w:sz="4" w:space="0" w:color="auto"/>
              <w:left w:val="single" w:sz="4" w:space="0" w:color="auto"/>
              <w:bottom w:val="single" w:sz="4" w:space="0" w:color="auto"/>
              <w:right w:val="single" w:sz="4" w:space="0" w:color="auto"/>
            </w:tcBorders>
          </w:tcPr>
          <w:p w14:paraId="3764AD3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7836</w:t>
            </w:r>
          </w:p>
        </w:tc>
        <w:tc>
          <w:tcPr>
            <w:tcW w:w="1175" w:type="dxa"/>
            <w:tcBorders>
              <w:top w:val="single" w:sz="4" w:space="0" w:color="auto"/>
              <w:left w:val="single" w:sz="4" w:space="0" w:color="auto"/>
              <w:bottom w:val="single" w:sz="4" w:space="0" w:color="auto"/>
              <w:right w:val="single" w:sz="4" w:space="0" w:color="auto"/>
            </w:tcBorders>
          </w:tcPr>
          <w:p w14:paraId="2C5524F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5767901</w:t>
            </w:r>
          </w:p>
        </w:tc>
        <w:tc>
          <w:tcPr>
            <w:tcW w:w="1134" w:type="dxa"/>
            <w:tcBorders>
              <w:top w:val="single" w:sz="4" w:space="0" w:color="auto"/>
              <w:left w:val="single" w:sz="4" w:space="0" w:color="auto"/>
              <w:bottom w:val="single" w:sz="4" w:space="0" w:color="auto"/>
              <w:right w:val="single" w:sz="4" w:space="0" w:color="auto"/>
            </w:tcBorders>
          </w:tcPr>
          <w:p w14:paraId="5976F9D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7432697</w:t>
            </w:r>
          </w:p>
        </w:tc>
      </w:tr>
      <w:tr w:rsidR="009C003A" w:rsidRPr="00A92E63" w14:paraId="116DC87B" w14:textId="77777777" w:rsidTr="009C003A">
        <w:tc>
          <w:tcPr>
            <w:tcW w:w="663" w:type="dxa"/>
            <w:tcBorders>
              <w:top w:val="single" w:sz="4" w:space="0" w:color="auto"/>
              <w:left w:val="single" w:sz="4" w:space="0" w:color="auto"/>
              <w:bottom w:val="single" w:sz="4" w:space="0" w:color="auto"/>
              <w:right w:val="single" w:sz="4" w:space="0" w:color="auto"/>
            </w:tcBorders>
          </w:tcPr>
          <w:p w14:paraId="1EF487F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7837</w:t>
            </w:r>
          </w:p>
        </w:tc>
        <w:tc>
          <w:tcPr>
            <w:tcW w:w="1175" w:type="dxa"/>
            <w:tcBorders>
              <w:top w:val="single" w:sz="4" w:space="0" w:color="auto"/>
              <w:left w:val="single" w:sz="4" w:space="0" w:color="auto"/>
              <w:bottom w:val="single" w:sz="4" w:space="0" w:color="auto"/>
              <w:right w:val="single" w:sz="4" w:space="0" w:color="auto"/>
            </w:tcBorders>
          </w:tcPr>
          <w:p w14:paraId="2611451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5767916</w:t>
            </w:r>
          </w:p>
        </w:tc>
        <w:tc>
          <w:tcPr>
            <w:tcW w:w="1134" w:type="dxa"/>
            <w:tcBorders>
              <w:top w:val="single" w:sz="4" w:space="0" w:color="auto"/>
              <w:left w:val="single" w:sz="4" w:space="0" w:color="auto"/>
              <w:bottom w:val="single" w:sz="4" w:space="0" w:color="auto"/>
              <w:right w:val="single" w:sz="4" w:space="0" w:color="auto"/>
            </w:tcBorders>
          </w:tcPr>
          <w:p w14:paraId="7F94FAF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7432713</w:t>
            </w:r>
          </w:p>
        </w:tc>
      </w:tr>
      <w:tr w:rsidR="009C003A" w:rsidRPr="00A92E63" w14:paraId="11655D43" w14:textId="77777777" w:rsidTr="009C003A">
        <w:tc>
          <w:tcPr>
            <w:tcW w:w="663" w:type="dxa"/>
            <w:tcBorders>
              <w:top w:val="single" w:sz="4" w:space="0" w:color="auto"/>
              <w:left w:val="single" w:sz="4" w:space="0" w:color="auto"/>
              <w:bottom w:val="single" w:sz="4" w:space="0" w:color="auto"/>
              <w:right w:val="single" w:sz="4" w:space="0" w:color="auto"/>
            </w:tcBorders>
          </w:tcPr>
          <w:p w14:paraId="3BB0C0D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7838</w:t>
            </w:r>
          </w:p>
        </w:tc>
        <w:tc>
          <w:tcPr>
            <w:tcW w:w="1175" w:type="dxa"/>
            <w:tcBorders>
              <w:top w:val="single" w:sz="4" w:space="0" w:color="auto"/>
              <w:left w:val="single" w:sz="4" w:space="0" w:color="auto"/>
              <w:bottom w:val="single" w:sz="4" w:space="0" w:color="auto"/>
              <w:right w:val="single" w:sz="4" w:space="0" w:color="auto"/>
            </w:tcBorders>
          </w:tcPr>
          <w:p w14:paraId="06E3E89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5767921</w:t>
            </w:r>
          </w:p>
        </w:tc>
        <w:tc>
          <w:tcPr>
            <w:tcW w:w="1134" w:type="dxa"/>
            <w:tcBorders>
              <w:top w:val="single" w:sz="4" w:space="0" w:color="auto"/>
              <w:left w:val="single" w:sz="4" w:space="0" w:color="auto"/>
              <w:bottom w:val="single" w:sz="4" w:space="0" w:color="auto"/>
              <w:right w:val="single" w:sz="4" w:space="0" w:color="auto"/>
            </w:tcBorders>
          </w:tcPr>
          <w:p w14:paraId="705F419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7432721</w:t>
            </w:r>
          </w:p>
        </w:tc>
      </w:tr>
      <w:tr w:rsidR="009C003A" w:rsidRPr="00A92E63" w14:paraId="17C1670C" w14:textId="77777777" w:rsidTr="009C003A">
        <w:tc>
          <w:tcPr>
            <w:tcW w:w="663" w:type="dxa"/>
            <w:tcBorders>
              <w:top w:val="single" w:sz="4" w:space="0" w:color="auto"/>
              <w:left w:val="single" w:sz="4" w:space="0" w:color="auto"/>
              <w:bottom w:val="single" w:sz="4" w:space="0" w:color="auto"/>
              <w:right w:val="single" w:sz="4" w:space="0" w:color="auto"/>
            </w:tcBorders>
          </w:tcPr>
          <w:p w14:paraId="78B7876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7839</w:t>
            </w:r>
          </w:p>
        </w:tc>
        <w:tc>
          <w:tcPr>
            <w:tcW w:w="1175" w:type="dxa"/>
            <w:tcBorders>
              <w:top w:val="single" w:sz="4" w:space="0" w:color="auto"/>
              <w:left w:val="single" w:sz="4" w:space="0" w:color="auto"/>
              <w:bottom w:val="single" w:sz="4" w:space="0" w:color="auto"/>
              <w:right w:val="single" w:sz="4" w:space="0" w:color="auto"/>
            </w:tcBorders>
          </w:tcPr>
          <w:p w14:paraId="33D2D09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5767931</w:t>
            </w:r>
          </w:p>
        </w:tc>
        <w:tc>
          <w:tcPr>
            <w:tcW w:w="1134" w:type="dxa"/>
            <w:tcBorders>
              <w:top w:val="single" w:sz="4" w:space="0" w:color="auto"/>
              <w:left w:val="single" w:sz="4" w:space="0" w:color="auto"/>
              <w:bottom w:val="single" w:sz="4" w:space="0" w:color="auto"/>
              <w:right w:val="single" w:sz="4" w:space="0" w:color="auto"/>
            </w:tcBorders>
          </w:tcPr>
          <w:p w14:paraId="3998033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7432740</w:t>
            </w:r>
          </w:p>
        </w:tc>
      </w:tr>
      <w:tr w:rsidR="009C003A" w:rsidRPr="00A92E63" w14:paraId="2E62A8C0" w14:textId="77777777" w:rsidTr="009C003A">
        <w:tc>
          <w:tcPr>
            <w:tcW w:w="663" w:type="dxa"/>
            <w:tcBorders>
              <w:top w:val="single" w:sz="4" w:space="0" w:color="auto"/>
              <w:left w:val="single" w:sz="4" w:space="0" w:color="auto"/>
              <w:bottom w:val="single" w:sz="4" w:space="0" w:color="auto"/>
              <w:right w:val="single" w:sz="4" w:space="0" w:color="auto"/>
            </w:tcBorders>
          </w:tcPr>
          <w:p w14:paraId="719B050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7840</w:t>
            </w:r>
          </w:p>
        </w:tc>
        <w:tc>
          <w:tcPr>
            <w:tcW w:w="1175" w:type="dxa"/>
            <w:tcBorders>
              <w:top w:val="single" w:sz="4" w:space="0" w:color="auto"/>
              <w:left w:val="single" w:sz="4" w:space="0" w:color="auto"/>
              <w:bottom w:val="single" w:sz="4" w:space="0" w:color="auto"/>
              <w:right w:val="single" w:sz="4" w:space="0" w:color="auto"/>
            </w:tcBorders>
          </w:tcPr>
          <w:p w14:paraId="631DF82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5767934</w:t>
            </w:r>
          </w:p>
        </w:tc>
        <w:tc>
          <w:tcPr>
            <w:tcW w:w="1134" w:type="dxa"/>
            <w:tcBorders>
              <w:top w:val="single" w:sz="4" w:space="0" w:color="auto"/>
              <w:left w:val="single" w:sz="4" w:space="0" w:color="auto"/>
              <w:bottom w:val="single" w:sz="4" w:space="0" w:color="auto"/>
              <w:right w:val="single" w:sz="4" w:space="0" w:color="auto"/>
            </w:tcBorders>
          </w:tcPr>
          <w:p w14:paraId="0FC5B2A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7432762</w:t>
            </w:r>
          </w:p>
        </w:tc>
      </w:tr>
      <w:tr w:rsidR="009C003A" w:rsidRPr="00A92E63" w14:paraId="4A8BE60C" w14:textId="77777777" w:rsidTr="009C003A">
        <w:tc>
          <w:tcPr>
            <w:tcW w:w="663" w:type="dxa"/>
            <w:tcBorders>
              <w:top w:val="single" w:sz="4" w:space="0" w:color="auto"/>
              <w:left w:val="single" w:sz="4" w:space="0" w:color="auto"/>
              <w:bottom w:val="single" w:sz="4" w:space="0" w:color="auto"/>
              <w:right w:val="single" w:sz="4" w:space="0" w:color="auto"/>
            </w:tcBorders>
          </w:tcPr>
          <w:p w14:paraId="19F0948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7841</w:t>
            </w:r>
          </w:p>
        </w:tc>
        <w:tc>
          <w:tcPr>
            <w:tcW w:w="1175" w:type="dxa"/>
            <w:tcBorders>
              <w:top w:val="single" w:sz="4" w:space="0" w:color="auto"/>
              <w:left w:val="single" w:sz="4" w:space="0" w:color="auto"/>
              <w:bottom w:val="single" w:sz="4" w:space="0" w:color="auto"/>
              <w:right w:val="single" w:sz="4" w:space="0" w:color="auto"/>
            </w:tcBorders>
          </w:tcPr>
          <w:p w14:paraId="3D7FFE6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5767931</w:t>
            </w:r>
          </w:p>
        </w:tc>
        <w:tc>
          <w:tcPr>
            <w:tcW w:w="1134" w:type="dxa"/>
            <w:tcBorders>
              <w:top w:val="single" w:sz="4" w:space="0" w:color="auto"/>
              <w:left w:val="single" w:sz="4" w:space="0" w:color="auto"/>
              <w:bottom w:val="single" w:sz="4" w:space="0" w:color="auto"/>
              <w:right w:val="single" w:sz="4" w:space="0" w:color="auto"/>
            </w:tcBorders>
          </w:tcPr>
          <w:p w14:paraId="724E8D3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7432783</w:t>
            </w:r>
          </w:p>
        </w:tc>
      </w:tr>
      <w:tr w:rsidR="009C003A" w:rsidRPr="00A92E63" w14:paraId="45F65379" w14:textId="77777777" w:rsidTr="009C003A">
        <w:tc>
          <w:tcPr>
            <w:tcW w:w="663" w:type="dxa"/>
            <w:tcBorders>
              <w:top w:val="single" w:sz="4" w:space="0" w:color="auto"/>
              <w:left w:val="single" w:sz="4" w:space="0" w:color="auto"/>
              <w:bottom w:val="single" w:sz="4" w:space="0" w:color="auto"/>
              <w:right w:val="single" w:sz="4" w:space="0" w:color="auto"/>
            </w:tcBorders>
          </w:tcPr>
          <w:p w14:paraId="7405326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7842</w:t>
            </w:r>
          </w:p>
        </w:tc>
        <w:tc>
          <w:tcPr>
            <w:tcW w:w="1175" w:type="dxa"/>
            <w:tcBorders>
              <w:top w:val="single" w:sz="4" w:space="0" w:color="auto"/>
              <w:left w:val="single" w:sz="4" w:space="0" w:color="auto"/>
              <w:bottom w:val="single" w:sz="4" w:space="0" w:color="auto"/>
              <w:right w:val="single" w:sz="4" w:space="0" w:color="auto"/>
            </w:tcBorders>
          </w:tcPr>
          <w:p w14:paraId="066B5D4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5767921</w:t>
            </w:r>
          </w:p>
        </w:tc>
        <w:tc>
          <w:tcPr>
            <w:tcW w:w="1134" w:type="dxa"/>
            <w:tcBorders>
              <w:top w:val="single" w:sz="4" w:space="0" w:color="auto"/>
              <w:left w:val="single" w:sz="4" w:space="0" w:color="auto"/>
              <w:bottom w:val="single" w:sz="4" w:space="0" w:color="auto"/>
              <w:right w:val="single" w:sz="4" w:space="0" w:color="auto"/>
            </w:tcBorders>
          </w:tcPr>
          <w:p w14:paraId="5FE742B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7432803</w:t>
            </w:r>
          </w:p>
        </w:tc>
      </w:tr>
      <w:tr w:rsidR="009C003A" w:rsidRPr="00A92E63" w14:paraId="454D823F" w14:textId="77777777" w:rsidTr="009C003A">
        <w:tc>
          <w:tcPr>
            <w:tcW w:w="663" w:type="dxa"/>
            <w:tcBorders>
              <w:top w:val="single" w:sz="4" w:space="0" w:color="auto"/>
              <w:left w:val="single" w:sz="4" w:space="0" w:color="auto"/>
              <w:bottom w:val="single" w:sz="4" w:space="0" w:color="auto"/>
              <w:right w:val="single" w:sz="4" w:space="0" w:color="auto"/>
            </w:tcBorders>
          </w:tcPr>
          <w:p w14:paraId="15ED144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7843</w:t>
            </w:r>
          </w:p>
        </w:tc>
        <w:tc>
          <w:tcPr>
            <w:tcW w:w="1175" w:type="dxa"/>
            <w:tcBorders>
              <w:top w:val="single" w:sz="4" w:space="0" w:color="auto"/>
              <w:left w:val="single" w:sz="4" w:space="0" w:color="auto"/>
              <w:bottom w:val="single" w:sz="4" w:space="0" w:color="auto"/>
              <w:right w:val="single" w:sz="4" w:space="0" w:color="auto"/>
            </w:tcBorders>
          </w:tcPr>
          <w:p w14:paraId="432F16D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5767905</w:t>
            </w:r>
          </w:p>
        </w:tc>
        <w:tc>
          <w:tcPr>
            <w:tcW w:w="1134" w:type="dxa"/>
            <w:tcBorders>
              <w:top w:val="single" w:sz="4" w:space="0" w:color="auto"/>
              <w:left w:val="single" w:sz="4" w:space="0" w:color="auto"/>
              <w:bottom w:val="single" w:sz="4" w:space="0" w:color="auto"/>
              <w:right w:val="single" w:sz="4" w:space="0" w:color="auto"/>
            </w:tcBorders>
          </w:tcPr>
          <w:p w14:paraId="008D3C4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7432818</w:t>
            </w:r>
          </w:p>
        </w:tc>
      </w:tr>
      <w:tr w:rsidR="009C003A" w:rsidRPr="00A92E63" w14:paraId="6C553A54" w14:textId="77777777" w:rsidTr="009C003A">
        <w:tc>
          <w:tcPr>
            <w:tcW w:w="663" w:type="dxa"/>
            <w:tcBorders>
              <w:top w:val="single" w:sz="4" w:space="0" w:color="auto"/>
              <w:left w:val="single" w:sz="4" w:space="0" w:color="auto"/>
              <w:bottom w:val="single" w:sz="4" w:space="0" w:color="auto"/>
              <w:right w:val="single" w:sz="4" w:space="0" w:color="auto"/>
            </w:tcBorders>
          </w:tcPr>
          <w:p w14:paraId="498A95A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7844</w:t>
            </w:r>
          </w:p>
        </w:tc>
        <w:tc>
          <w:tcPr>
            <w:tcW w:w="1175" w:type="dxa"/>
            <w:tcBorders>
              <w:top w:val="single" w:sz="4" w:space="0" w:color="auto"/>
              <w:left w:val="single" w:sz="4" w:space="0" w:color="auto"/>
              <w:bottom w:val="single" w:sz="4" w:space="0" w:color="auto"/>
              <w:right w:val="single" w:sz="4" w:space="0" w:color="auto"/>
            </w:tcBorders>
          </w:tcPr>
          <w:p w14:paraId="649C537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5767900</w:t>
            </w:r>
          </w:p>
        </w:tc>
        <w:tc>
          <w:tcPr>
            <w:tcW w:w="1134" w:type="dxa"/>
            <w:tcBorders>
              <w:top w:val="single" w:sz="4" w:space="0" w:color="auto"/>
              <w:left w:val="single" w:sz="4" w:space="0" w:color="auto"/>
              <w:bottom w:val="single" w:sz="4" w:space="0" w:color="auto"/>
              <w:right w:val="single" w:sz="4" w:space="0" w:color="auto"/>
            </w:tcBorders>
          </w:tcPr>
          <w:p w14:paraId="5C3B5C6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7432822</w:t>
            </w:r>
          </w:p>
        </w:tc>
      </w:tr>
      <w:tr w:rsidR="009C003A" w:rsidRPr="00A92E63" w14:paraId="780CCAD8" w14:textId="77777777" w:rsidTr="009C003A">
        <w:tc>
          <w:tcPr>
            <w:tcW w:w="663" w:type="dxa"/>
            <w:tcBorders>
              <w:top w:val="single" w:sz="4" w:space="0" w:color="auto"/>
              <w:left w:val="single" w:sz="4" w:space="0" w:color="auto"/>
              <w:bottom w:val="single" w:sz="4" w:space="0" w:color="auto"/>
              <w:right w:val="single" w:sz="4" w:space="0" w:color="auto"/>
            </w:tcBorders>
          </w:tcPr>
          <w:p w14:paraId="1CAB90F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7845</w:t>
            </w:r>
          </w:p>
        </w:tc>
        <w:tc>
          <w:tcPr>
            <w:tcW w:w="1175" w:type="dxa"/>
            <w:tcBorders>
              <w:top w:val="single" w:sz="4" w:space="0" w:color="auto"/>
              <w:left w:val="single" w:sz="4" w:space="0" w:color="auto"/>
              <w:bottom w:val="single" w:sz="4" w:space="0" w:color="auto"/>
              <w:right w:val="single" w:sz="4" w:space="0" w:color="auto"/>
            </w:tcBorders>
          </w:tcPr>
          <w:p w14:paraId="7CE535A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5767908</w:t>
            </w:r>
          </w:p>
        </w:tc>
        <w:tc>
          <w:tcPr>
            <w:tcW w:w="1134" w:type="dxa"/>
            <w:tcBorders>
              <w:top w:val="single" w:sz="4" w:space="0" w:color="auto"/>
              <w:left w:val="single" w:sz="4" w:space="0" w:color="auto"/>
              <w:bottom w:val="single" w:sz="4" w:space="0" w:color="auto"/>
              <w:right w:val="single" w:sz="4" w:space="0" w:color="auto"/>
            </w:tcBorders>
          </w:tcPr>
          <w:p w14:paraId="00487DB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7432840</w:t>
            </w:r>
          </w:p>
        </w:tc>
      </w:tr>
      <w:tr w:rsidR="009C003A" w:rsidRPr="00A92E63" w14:paraId="46E745EE" w14:textId="77777777" w:rsidTr="009C003A">
        <w:tc>
          <w:tcPr>
            <w:tcW w:w="663" w:type="dxa"/>
            <w:tcBorders>
              <w:top w:val="single" w:sz="4" w:space="0" w:color="auto"/>
              <w:left w:val="single" w:sz="4" w:space="0" w:color="auto"/>
              <w:bottom w:val="single" w:sz="4" w:space="0" w:color="auto"/>
              <w:right w:val="single" w:sz="4" w:space="0" w:color="auto"/>
            </w:tcBorders>
          </w:tcPr>
          <w:p w14:paraId="1DCEC51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7846</w:t>
            </w:r>
          </w:p>
        </w:tc>
        <w:tc>
          <w:tcPr>
            <w:tcW w:w="1175" w:type="dxa"/>
            <w:tcBorders>
              <w:top w:val="single" w:sz="4" w:space="0" w:color="auto"/>
              <w:left w:val="single" w:sz="4" w:space="0" w:color="auto"/>
              <w:bottom w:val="single" w:sz="4" w:space="0" w:color="auto"/>
              <w:right w:val="single" w:sz="4" w:space="0" w:color="auto"/>
            </w:tcBorders>
          </w:tcPr>
          <w:p w14:paraId="206BFEE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5767910</w:t>
            </w:r>
          </w:p>
        </w:tc>
        <w:tc>
          <w:tcPr>
            <w:tcW w:w="1134" w:type="dxa"/>
            <w:tcBorders>
              <w:top w:val="single" w:sz="4" w:space="0" w:color="auto"/>
              <w:left w:val="single" w:sz="4" w:space="0" w:color="auto"/>
              <w:bottom w:val="single" w:sz="4" w:space="0" w:color="auto"/>
              <w:right w:val="single" w:sz="4" w:space="0" w:color="auto"/>
            </w:tcBorders>
          </w:tcPr>
          <w:p w14:paraId="6A1F1EA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7432839</w:t>
            </w:r>
          </w:p>
        </w:tc>
      </w:tr>
      <w:tr w:rsidR="009C003A" w:rsidRPr="00A92E63" w14:paraId="178807A3" w14:textId="77777777" w:rsidTr="009C003A">
        <w:tc>
          <w:tcPr>
            <w:tcW w:w="663" w:type="dxa"/>
            <w:tcBorders>
              <w:top w:val="single" w:sz="4" w:space="0" w:color="auto"/>
              <w:left w:val="single" w:sz="4" w:space="0" w:color="auto"/>
              <w:bottom w:val="single" w:sz="4" w:space="0" w:color="auto"/>
              <w:right w:val="single" w:sz="4" w:space="0" w:color="auto"/>
            </w:tcBorders>
          </w:tcPr>
          <w:p w14:paraId="317298D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7847</w:t>
            </w:r>
          </w:p>
        </w:tc>
        <w:tc>
          <w:tcPr>
            <w:tcW w:w="1175" w:type="dxa"/>
            <w:tcBorders>
              <w:top w:val="single" w:sz="4" w:space="0" w:color="auto"/>
              <w:left w:val="single" w:sz="4" w:space="0" w:color="auto"/>
              <w:bottom w:val="single" w:sz="4" w:space="0" w:color="auto"/>
              <w:right w:val="single" w:sz="4" w:space="0" w:color="auto"/>
            </w:tcBorders>
          </w:tcPr>
          <w:p w14:paraId="145D969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5767912</w:t>
            </w:r>
          </w:p>
        </w:tc>
        <w:tc>
          <w:tcPr>
            <w:tcW w:w="1134" w:type="dxa"/>
            <w:tcBorders>
              <w:top w:val="single" w:sz="4" w:space="0" w:color="auto"/>
              <w:left w:val="single" w:sz="4" w:space="0" w:color="auto"/>
              <w:bottom w:val="single" w:sz="4" w:space="0" w:color="auto"/>
              <w:right w:val="single" w:sz="4" w:space="0" w:color="auto"/>
            </w:tcBorders>
          </w:tcPr>
          <w:p w14:paraId="6566103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7432835</w:t>
            </w:r>
          </w:p>
        </w:tc>
      </w:tr>
      <w:tr w:rsidR="009C003A" w:rsidRPr="00A92E63" w14:paraId="07C9EF1D" w14:textId="77777777" w:rsidTr="009C003A">
        <w:tc>
          <w:tcPr>
            <w:tcW w:w="663" w:type="dxa"/>
            <w:tcBorders>
              <w:top w:val="single" w:sz="4" w:space="0" w:color="auto"/>
              <w:left w:val="single" w:sz="4" w:space="0" w:color="auto"/>
              <w:bottom w:val="single" w:sz="4" w:space="0" w:color="auto"/>
              <w:right w:val="single" w:sz="4" w:space="0" w:color="auto"/>
            </w:tcBorders>
          </w:tcPr>
          <w:p w14:paraId="5899B7E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7848</w:t>
            </w:r>
          </w:p>
        </w:tc>
        <w:tc>
          <w:tcPr>
            <w:tcW w:w="1175" w:type="dxa"/>
            <w:tcBorders>
              <w:top w:val="single" w:sz="4" w:space="0" w:color="auto"/>
              <w:left w:val="single" w:sz="4" w:space="0" w:color="auto"/>
              <w:bottom w:val="single" w:sz="4" w:space="0" w:color="auto"/>
              <w:right w:val="single" w:sz="4" w:space="0" w:color="auto"/>
            </w:tcBorders>
          </w:tcPr>
          <w:p w14:paraId="1C3101E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5767932</w:t>
            </w:r>
          </w:p>
        </w:tc>
        <w:tc>
          <w:tcPr>
            <w:tcW w:w="1134" w:type="dxa"/>
            <w:tcBorders>
              <w:top w:val="single" w:sz="4" w:space="0" w:color="auto"/>
              <w:left w:val="single" w:sz="4" w:space="0" w:color="auto"/>
              <w:bottom w:val="single" w:sz="4" w:space="0" w:color="auto"/>
              <w:right w:val="single" w:sz="4" w:space="0" w:color="auto"/>
            </w:tcBorders>
          </w:tcPr>
          <w:p w14:paraId="1F22740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7432820</w:t>
            </w:r>
          </w:p>
        </w:tc>
      </w:tr>
      <w:tr w:rsidR="009C003A" w:rsidRPr="00A92E63" w14:paraId="0701FC65" w14:textId="77777777" w:rsidTr="009C003A">
        <w:tc>
          <w:tcPr>
            <w:tcW w:w="663" w:type="dxa"/>
            <w:tcBorders>
              <w:top w:val="single" w:sz="4" w:space="0" w:color="auto"/>
              <w:left w:val="single" w:sz="4" w:space="0" w:color="auto"/>
              <w:bottom w:val="single" w:sz="4" w:space="0" w:color="auto"/>
              <w:right w:val="single" w:sz="4" w:space="0" w:color="auto"/>
            </w:tcBorders>
          </w:tcPr>
          <w:p w14:paraId="68E6D25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7849</w:t>
            </w:r>
          </w:p>
        </w:tc>
        <w:tc>
          <w:tcPr>
            <w:tcW w:w="1175" w:type="dxa"/>
            <w:tcBorders>
              <w:top w:val="single" w:sz="4" w:space="0" w:color="auto"/>
              <w:left w:val="single" w:sz="4" w:space="0" w:color="auto"/>
              <w:bottom w:val="single" w:sz="4" w:space="0" w:color="auto"/>
              <w:right w:val="single" w:sz="4" w:space="0" w:color="auto"/>
            </w:tcBorders>
          </w:tcPr>
          <w:p w14:paraId="7A207D9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5767959</w:t>
            </w:r>
          </w:p>
        </w:tc>
        <w:tc>
          <w:tcPr>
            <w:tcW w:w="1134" w:type="dxa"/>
            <w:tcBorders>
              <w:top w:val="single" w:sz="4" w:space="0" w:color="auto"/>
              <w:left w:val="single" w:sz="4" w:space="0" w:color="auto"/>
              <w:bottom w:val="single" w:sz="4" w:space="0" w:color="auto"/>
              <w:right w:val="single" w:sz="4" w:space="0" w:color="auto"/>
            </w:tcBorders>
          </w:tcPr>
          <w:p w14:paraId="4B7FF5B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7432805</w:t>
            </w:r>
          </w:p>
        </w:tc>
      </w:tr>
      <w:tr w:rsidR="009C003A" w:rsidRPr="00A92E63" w14:paraId="22DC1D85" w14:textId="77777777" w:rsidTr="009C003A">
        <w:tc>
          <w:tcPr>
            <w:tcW w:w="663" w:type="dxa"/>
            <w:tcBorders>
              <w:top w:val="single" w:sz="4" w:space="0" w:color="auto"/>
              <w:left w:val="single" w:sz="4" w:space="0" w:color="auto"/>
              <w:bottom w:val="single" w:sz="4" w:space="0" w:color="auto"/>
              <w:right w:val="single" w:sz="4" w:space="0" w:color="auto"/>
            </w:tcBorders>
          </w:tcPr>
          <w:p w14:paraId="723C67C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7850</w:t>
            </w:r>
          </w:p>
        </w:tc>
        <w:tc>
          <w:tcPr>
            <w:tcW w:w="1175" w:type="dxa"/>
            <w:tcBorders>
              <w:top w:val="single" w:sz="4" w:space="0" w:color="auto"/>
              <w:left w:val="single" w:sz="4" w:space="0" w:color="auto"/>
              <w:bottom w:val="single" w:sz="4" w:space="0" w:color="auto"/>
              <w:right w:val="single" w:sz="4" w:space="0" w:color="auto"/>
            </w:tcBorders>
          </w:tcPr>
          <w:p w14:paraId="1266739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5767961</w:t>
            </w:r>
          </w:p>
        </w:tc>
        <w:tc>
          <w:tcPr>
            <w:tcW w:w="1134" w:type="dxa"/>
            <w:tcBorders>
              <w:top w:val="single" w:sz="4" w:space="0" w:color="auto"/>
              <w:left w:val="single" w:sz="4" w:space="0" w:color="auto"/>
              <w:bottom w:val="single" w:sz="4" w:space="0" w:color="auto"/>
              <w:right w:val="single" w:sz="4" w:space="0" w:color="auto"/>
            </w:tcBorders>
          </w:tcPr>
          <w:p w14:paraId="7F6D658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7432804</w:t>
            </w:r>
          </w:p>
        </w:tc>
      </w:tr>
      <w:tr w:rsidR="009C003A" w:rsidRPr="00A92E63" w14:paraId="19B32BD1" w14:textId="77777777" w:rsidTr="009C003A">
        <w:tc>
          <w:tcPr>
            <w:tcW w:w="663" w:type="dxa"/>
            <w:tcBorders>
              <w:top w:val="single" w:sz="4" w:space="0" w:color="auto"/>
              <w:left w:val="single" w:sz="4" w:space="0" w:color="auto"/>
              <w:bottom w:val="single" w:sz="4" w:space="0" w:color="auto"/>
              <w:right w:val="single" w:sz="4" w:space="0" w:color="auto"/>
            </w:tcBorders>
          </w:tcPr>
          <w:p w14:paraId="7165435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7851</w:t>
            </w:r>
          </w:p>
        </w:tc>
        <w:tc>
          <w:tcPr>
            <w:tcW w:w="1175" w:type="dxa"/>
            <w:tcBorders>
              <w:top w:val="single" w:sz="4" w:space="0" w:color="auto"/>
              <w:left w:val="single" w:sz="4" w:space="0" w:color="auto"/>
              <w:bottom w:val="single" w:sz="4" w:space="0" w:color="auto"/>
              <w:right w:val="single" w:sz="4" w:space="0" w:color="auto"/>
            </w:tcBorders>
          </w:tcPr>
          <w:p w14:paraId="54D6550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5767977</w:t>
            </w:r>
          </w:p>
        </w:tc>
        <w:tc>
          <w:tcPr>
            <w:tcW w:w="1134" w:type="dxa"/>
            <w:tcBorders>
              <w:top w:val="single" w:sz="4" w:space="0" w:color="auto"/>
              <w:left w:val="single" w:sz="4" w:space="0" w:color="auto"/>
              <w:bottom w:val="single" w:sz="4" w:space="0" w:color="auto"/>
              <w:right w:val="single" w:sz="4" w:space="0" w:color="auto"/>
            </w:tcBorders>
          </w:tcPr>
          <w:p w14:paraId="3D87B18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7432796</w:t>
            </w:r>
          </w:p>
        </w:tc>
      </w:tr>
      <w:tr w:rsidR="009C003A" w:rsidRPr="00A92E63" w14:paraId="04D369A7" w14:textId="77777777" w:rsidTr="009C003A">
        <w:tc>
          <w:tcPr>
            <w:tcW w:w="663" w:type="dxa"/>
            <w:tcBorders>
              <w:top w:val="single" w:sz="4" w:space="0" w:color="auto"/>
              <w:left w:val="single" w:sz="4" w:space="0" w:color="auto"/>
              <w:bottom w:val="single" w:sz="4" w:space="0" w:color="auto"/>
              <w:right w:val="single" w:sz="4" w:space="0" w:color="auto"/>
            </w:tcBorders>
          </w:tcPr>
          <w:p w14:paraId="09A4B03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7852</w:t>
            </w:r>
          </w:p>
        </w:tc>
        <w:tc>
          <w:tcPr>
            <w:tcW w:w="1175" w:type="dxa"/>
            <w:tcBorders>
              <w:top w:val="single" w:sz="4" w:space="0" w:color="auto"/>
              <w:left w:val="single" w:sz="4" w:space="0" w:color="auto"/>
              <w:bottom w:val="single" w:sz="4" w:space="0" w:color="auto"/>
              <w:right w:val="single" w:sz="4" w:space="0" w:color="auto"/>
            </w:tcBorders>
          </w:tcPr>
          <w:p w14:paraId="0E0A00A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5767998</w:t>
            </w:r>
          </w:p>
        </w:tc>
        <w:tc>
          <w:tcPr>
            <w:tcW w:w="1134" w:type="dxa"/>
            <w:tcBorders>
              <w:top w:val="single" w:sz="4" w:space="0" w:color="auto"/>
              <w:left w:val="single" w:sz="4" w:space="0" w:color="auto"/>
              <w:bottom w:val="single" w:sz="4" w:space="0" w:color="auto"/>
              <w:right w:val="single" w:sz="4" w:space="0" w:color="auto"/>
            </w:tcBorders>
          </w:tcPr>
          <w:p w14:paraId="30C8077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7432784</w:t>
            </w:r>
          </w:p>
        </w:tc>
      </w:tr>
      <w:tr w:rsidR="009C003A" w:rsidRPr="00A92E63" w14:paraId="795A2CB4" w14:textId="77777777" w:rsidTr="009C003A">
        <w:tc>
          <w:tcPr>
            <w:tcW w:w="663" w:type="dxa"/>
            <w:tcBorders>
              <w:top w:val="single" w:sz="4" w:space="0" w:color="auto"/>
              <w:left w:val="single" w:sz="4" w:space="0" w:color="auto"/>
              <w:bottom w:val="single" w:sz="4" w:space="0" w:color="auto"/>
              <w:right w:val="single" w:sz="4" w:space="0" w:color="auto"/>
            </w:tcBorders>
          </w:tcPr>
          <w:p w14:paraId="3D88E41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7853</w:t>
            </w:r>
          </w:p>
        </w:tc>
        <w:tc>
          <w:tcPr>
            <w:tcW w:w="1175" w:type="dxa"/>
            <w:tcBorders>
              <w:top w:val="single" w:sz="4" w:space="0" w:color="auto"/>
              <w:left w:val="single" w:sz="4" w:space="0" w:color="auto"/>
              <w:bottom w:val="single" w:sz="4" w:space="0" w:color="auto"/>
              <w:right w:val="single" w:sz="4" w:space="0" w:color="auto"/>
            </w:tcBorders>
          </w:tcPr>
          <w:p w14:paraId="47A3179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5768012</w:t>
            </w:r>
          </w:p>
        </w:tc>
        <w:tc>
          <w:tcPr>
            <w:tcW w:w="1134" w:type="dxa"/>
            <w:tcBorders>
              <w:top w:val="single" w:sz="4" w:space="0" w:color="auto"/>
              <w:left w:val="single" w:sz="4" w:space="0" w:color="auto"/>
              <w:bottom w:val="single" w:sz="4" w:space="0" w:color="auto"/>
              <w:right w:val="single" w:sz="4" w:space="0" w:color="auto"/>
            </w:tcBorders>
          </w:tcPr>
          <w:p w14:paraId="56CC5EB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7432769</w:t>
            </w:r>
          </w:p>
        </w:tc>
      </w:tr>
      <w:tr w:rsidR="009C003A" w:rsidRPr="00A92E63" w14:paraId="6AD7E541" w14:textId="77777777" w:rsidTr="009C003A">
        <w:tc>
          <w:tcPr>
            <w:tcW w:w="663" w:type="dxa"/>
            <w:tcBorders>
              <w:top w:val="single" w:sz="4" w:space="0" w:color="auto"/>
              <w:left w:val="single" w:sz="4" w:space="0" w:color="auto"/>
              <w:bottom w:val="single" w:sz="4" w:space="0" w:color="auto"/>
              <w:right w:val="single" w:sz="4" w:space="0" w:color="auto"/>
            </w:tcBorders>
          </w:tcPr>
          <w:p w14:paraId="1371E54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7854</w:t>
            </w:r>
          </w:p>
        </w:tc>
        <w:tc>
          <w:tcPr>
            <w:tcW w:w="1175" w:type="dxa"/>
            <w:tcBorders>
              <w:top w:val="single" w:sz="4" w:space="0" w:color="auto"/>
              <w:left w:val="single" w:sz="4" w:space="0" w:color="auto"/>
              <w:bottom w:val="single" w:sz="4" w:space="0" w:color="auto"/>
              <w:right w:val="single" w:sz="4" w:space="0" w:color="auto"/>
            </w:tcBorders>
          </w:tcPr>
          <w:p w14:paraId="1374F62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5768035</w:t>
            </w:r>
          </w:p>
        </w:tc>
        <w:tc>
          <w:tcPr>
            <w:tcW w:w="1134" w:type="dxa"/>
            <w:tcBorders>
              <w:top w:val="single" w:sz="4" w:space="0" w:color="auto"/>
              <w:left w:val="single" w:sz="4" w:space="0" w:color="auto"/>
              <w:bottom w:val="single" w:sz="4" w:space="0" w:color="auto"/>
              <w:right w:val="single" w:sz="4" w:space="0" w:color="auto"/>
            </w:tcBorders>
          </w:tcPr>
          <w:p w14:paraId="09144CE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7432752</w:t>
            </w:r>
          </w:p>
        </w:tc>
      </w:tr>
      <w:tr w:rsidR="009C003A" w:rsidRPr="00A92E63" w14:paraId="2D5E6D85" w14:textId="77777777" w:rsidTr="009C003A">
        <w:tc>
          <w:tcPr>
            <w:tcW w:w="663" w:type="dxa"/>
            <w:tcBorders>
              <w:top w:val="single" w:sz="4" w:space="0" w:color="auto"/>
              <w:left w:val="single" w:sz="4" w:space="0" w:color="auto"/>
              <w:bottom w:val="single" w:sz="4" w:space="0" w:color="auto"/>
              <w:right w:val="single" w:sz="4" w:space="0" w:color="auto"/>
            </w:tcBorders>
          </w:tcPr>
          <w:p w14:paraId="7782E18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7855</w:t>
            </w:r>
          </w:p>
        </w:tc>
        <w:tc>
          <w:tcPr>
            <w:tcW w:w="1175" w:type="dxa"/>
            <w:tcBorders>
              <w:top w:val="single" w:sz="4" w:space="0" w:color="auto"/>
              <w:left w:val="single" w:sz="4" w:space="0" w:color="auto"/>
              <w:bottom w:val="single" w:sz="4" w:space="0" w:color="auto"/>
              <w:right w:val="single" w:sz="4" w:space="0" w:color="auto"/>
            </w:tcBorders>
          </w:tcPr>
          <w:p w14:paraId="7313D0A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5768062</w:t>
            </w:r>
          </w:p>
        </w:tc>
        <w:tc>
          <w:tcPr>
            <w:tcW w:w="1134" w:type="dxa"/>
            <w:tcBorders>
              <w:top w:val="single" w:sz="4" w:space="0" w:color="auto"/>
              <w:left w:val="single" w:sz="4" w:space="0" w:color="auto"/>
              <w:bottom w:val="single" w:sz="4" w:space="0" w:color="auto"/>
              <w:right w:val="single" w:sz="4" w:space="0" w:color="auto"/>
            </w:tcBorders>
          </w:tcPr>
          <w:p w14:paraId="5A37E52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7432728</w:t>
            </w:r>
          </w:p>
        </w:tc>
      </w:tr>
      <w:tr w:rsidR="009C003A" w:rsidRPr="00A92E63" w14:paraId="503A4EBF" w14:textId="77777777" w:rsidTr="009C003A">
        <w:tc>
          <w:tcPr>
            <w:tcW w:w="663" w:type="dxa"/>
            <w:tcBorders>
              <w:top w:val="single" w:sz="4" w:space="0" w:color="auto"/>
              <w:left w:val="single" w:sz="4" w:space="0" w:color="auto"/>
              <w:bottom w:val="single" w:sz="4" w:space="0" w:color="auto"/>
              <w:right w:val="single" w:sz="4" w:space="0" w:color="auto"/>
            </w:tcBorders>
          </w:tcPr>
          <w:p w14:paraId="1A9C602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7856</w:t>
            </w:r>
          </w:p>
        </w:tc>
        <w:tc>
          <w:tcPr>
            <w:tcW w:w="1175" w:type="dxa"/>
            <w:tcBorders>
              <w:top w:val="single" w:sz="4" w:space="0" w:color="auto"/>
              <w:left w:val="single" w:sz="4" w:space="0" w:color="auto"/>
              <w:bottom w:val="single" w:sz="4" w:space="0" w:color="auto"/>
              <w:right w:val="single" w:sz="4" w:space="0" w:color="auto"/>
            </w:tcBorders>
          </w:tcPr>
          <w:p w14:paraId="7C22AEE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5768091</w:t>
            </w:r>
          </w:p>
        </w:tc>
        <w:tc>
          <w:tcPr>
            <w:tcW w:w="1134" w:type="dxa"/>
            <w:tcBorders>
              <w:top w:val="single" w:sz="4" w:space="0" w:color="auto"/>
              <w:left w:val="single" w:sz="4" w:space="0" w:color="auto"/>
              <w:bottom w:val="single" w:sz="4" w:space="0" w:color="auto"/>
              <w:right w:val="single" w:sz="4" w:space="0" w:color="auto"/>
            </w:tcBorders>
          </w:tcPr>
          <w:p w14:paraId="599BFCB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7432704</w:t>
            </w:r>
          </w:p>
        </w:tc>
      </w:tr>
      <w:tr w:rsidR="009C003A" w:rsidRPr="00A92E63" w14:paraId="76F3B5AF" w14:textId="77777777" w:rsidTr="009C003A">
        <w:tc>
          <w:tcPr>
            <w:tcW w:w="663" w:type="dxa"/>
            <w:tcBorders>
              <w:top w:val="single" w:sz="4" w:space="0" w:color="auto"/>
              <w:left w:val="single" w:sz="4" w:space="0" w:color="auto"/>
              <w:bottom w:val="single" w:sz="4" w:space="0" w:color="auto"/>
              <w:right w:val="single" w:sz="4" w:space="0" w:color="auto"/>
            </w:tcBorders>
          </w:tcPr>
          <w:p w14:paraId="67EBC88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7857</w:t>
            </w:r>
          </w:p>
        </w:tc>
        <w:tc>
          <w:tcPr>
            <w:tcW w:w="1175" w:type="dxa"/>
            <w:tcBorders>
              <w:top w:val="single" w:sz="4" w:space="0" w:color="auto"/>
              <w:left w:val="single" w:sz="4" w:space="0" w:color="auto"/>
              <w:bottom w:val="single" w:sz="4" w:space="0" w:color="auto"/>
              <w:right w:val="single" w:sz="4" w:space="0" w:color="auto"/>
            </w:tcBorders>
          </w:tcPr>
          <w:p w14:paraId="5B79E14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5768094</w:t>
            </w:r>
          </w:p>
        </w:tc>
        <w:tc>
          <w:tcPr>
            <w:tcW w:w="1134" w:type="dxa"/>
            <w:tcBorders>
              <w:top w:val="single" w:sz="4" w:space="0" w:color="auto"/>
              <w:left w:val="single" w:sz="4" w:space="0" w:color="auto"/>
              <w:bottom w:val="single" w:sz="4" w:space="0" w:color="auto"/>
              <w:right w:val="single" w:sz="4" w:space="0" w:color="auto"/>
            </w:tcBorders>
          </w:tcPr>
          <w:p w14:paraId="6DC3432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7432700</w:t>
            </w:r>
          </w:p>
        </w:tc>
      </w:tr>
      <w:tr w:rsidR="009C003A" w:rsidRPr="00A92E63" w14:paraId="655D8EF8" w14:textId="77777777" w:rsidTr="009C003A">
        <w:tc>
          <w:tcPr>
            <w:tcW w:w="663" w:type="dxa"/>
            <w:tcBorders>
              <w:top w:val="single" w:sz="4" w:space="0" w:color="auto"/>
              <w:left w:val="single" w:sz="4" w:space="0" w:color="auto"/>
              <w:bottom w:val="single" w:sz="4" w:space="0" w:color="auto"/>
              <w:right w:val="single" w:sz="4" w:space="0" w:color="auto"/>
            </w:tcBorders>
          </w:tcPr>
          <w:p w14:paraId="7E8DF34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7858</w:t>
            </w:r>
          </w:p>
        </w:tc>
        <w:tc>
          <w:tcPr>
            <w:tcW w:w="1175" w:type="dxa"/>
            <w:tcBorders>
              <w:top w:val="single" w:sz="4" w:space="0" w:color="auto"/>
              <w:left w:val="single" w:sz="4" w:space="0" w:color="auto"/>
              <w:bottom w:val="single" w:sz="4" w:space="0" w:color="auto"/>
              <w:right w:val="single" w:sz="4" w:space="0" w:color="auto"/>
            </w:tcBorders>
          </w:tcPr>
          <w:p w14:paraId="26BB02F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5768094</w:t>
            </w:r>
          </w:p>
        </w:tc>
        <w:tc>
          <w:tcPr>
            <w:tcW w:w="1134" w:type="dxa"/>
            <w:tcBorders>
              <w:top w:val="single" w:sz="4" w:space="0" w:color="auto"/>
              <w:left w:val="single" w:sz="4" w:space="0" w:color="auto"/>
              <w:bottom w:val="single" w:sz="4" w:space="0" w:color="auto"/>
              <w:right w:val="single" w:sz="4" w:space="0" w:color="auto"/>
            </w:tcBorders>
          </w:tcPr>
          <w:p w14:paraId="6F6DE0F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7432699</w:t>
            </w:r>
          </w:p>
        </w:tc>
      </w:tr>
      <w:tr w:rsidR="009C003A" w:rsidRPr="00A92E63" w14:paraId="466D3FE3" w14:textId="77777777" w:rsidTr="009C003A">
        <w:tc>
          <w:tcPr>
            <w:tcW w:w="663" w:type="dxa"/>
            <w:tcBorders>
              <w:top w:val="single" w:sz="4" w:space="0" w:color="auto"/>
              <w:left w:val="single" w:sz="4" w:space="0" w:color="auto"/>
              <w:bottom w:val="single" w:sz="4" w:space="0" w:color="auto"/>
              <w:right w:val="single" w:sz="4" w:space="0" w:color="auto"/>
            </w:tcBorders>
          </w:tcPr>
          <w:p w14:paraId="5142B58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7859</w:t>
            </w:r>
          </w:p>
        </w:tc>
        <w:tc>
          <w:tcPr>
            <w:tcW w:w="1175" w:type="dxa"/>
            <w:tcBorders>
              <w:top w:val="single" w:sz="4" w:space="0" w:color="auto"/>
              <w:left w:val="single" w:sz="4" w:space="0" w:color="auto"/>
              <w:bottom w:val="single" w:sz="4" w:space="0" w:color="auto"/>
              <w:right w:val="single" w:sz="4" w:space="0" w:color="auto"/>
            </w:tcBorders>
          </w:tcPr>
          <w:p w14:paraId="073A07E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5768080</w:t>
            </w:r>
          </w:p>
        </w:tc>
        <w:tc>
          <w:tcPr>
            <w:tcW w:w="1134" w:type="dxa"/>
            <w:tcBorders>
              <w:top w:val="single" w:sz="4" w:space="0" w:color="auto"/>
              <w:left w:val="single" w:sz="4" w:space="0" w:color="auto"/>
              <w:bottom w:val="single" w:sz="4" w:space="0" w:color="auto"/>
              <w:right w:val="single" w:sz="4" w:space="0" w:color="auto"/>
            </w:tcBorders>
          </w:tcPr>
          <w:p w14:paraId="584E144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7432663</w:t>
            </w:r>
          </w:p>
        </w:tc>
      </w:tr>
      <w:tr w:rsidR="009C003A" w:rsidRPr="00A92E63" w14:paraId="36F022B7" w14:textId="77777777" w:rsidTr="009C003A">
        <w:tc>
          <w:tcPr>
            <w:tcW w:w="663" w:type="dxa"/>
            <w:tcBorders>
              <w:top w:val="single" w:sz="4" w:space="0" w:color="auto"/>
              <w:left w:val="single" w:sz="4" w:space="0" w:color="auto"/>
              <w:bottom w:val="single" w:sz="4" w:space="0" w:color="auto"/>
              <w:right w:val="single" w:sz="4" w:space="0" w:color="auto"/>
            </w:tcBorders>
          </w:tcPr>
          <w:p w14:paraId="6838BB9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7860</w:t>
            </w:r>
          </w:p>
        </w:tc>
        <w:tc>
          <w:tcPr>
            <w:tcW w:w="1175" w:type="dxa"/>
            <w:tcBorders>
              <w:top w:val="single" w:sz="4" w:space="0" w:color="auto"/>
              <w:left w:val="single" w:sz="4" w:space="0" w:color="auto"/>
              <w:bottom w:val="single" w:sz="4" w:space="0" w:color="auto"/>
              <w:right w:val="single" w:sz="4" w:space="0" w:color="auto"/>
            </w:tcBorders>
          </w:tcPr>
          <w:p w14:paraId="638228D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5768053</w:t>
            </w:r>
          </w:p>
        </w:tc>
        <w:tc>
          <w:tcPr>
            <w:tcW w:w="1134" w:type="dxa"/>
            <w:tcBorders>
              <w:top w:val="single" w:sz="4" w:space="0" w:color="auto"/>
              <w:left w:val="single" w:sz="4" w:space="0" w:color="auto"/>
              <w:bottom w:val="single" w:sz="4" w:space="0" w:color="auto"/>
              <w:right w:val="single" w:sz="4" w:space="0" w:color="auto"/>
            </w:tcBorders>
          </w:tcPr>
          <w:p w14:paraId="1365796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7432595</w:t>
            </w:r>
          </w:p>
        </w:tc>
      </w:tr>
      <w:tr w:rsidR="009C003A" w:rsidRPr="00A92E63" w14:paraId="4697C4A6" w14:textId="77777777" w:rsidTr="009C003A">
        <w:tc>
          <w:tcPr>
            <w:tcW w:w="663" w:type="dxa"/>
            <w:tcBorders>
              <w:top w:val="single" w:sz="4" w:space="0" w:color="auto"/>
              <w:left w:val="single" w:sz="4" w:space="0" w:color="auto"/>
              <w:bottom w:val="single" w:sz="4" w:space="0" w:color="auto"/>
              <w:right w:val="single" w:sz="4" w:space="0" w:color="auto"/>
            </w:tcBorders>
          </w:tcPr>
          <w:p w14:paraId="3570915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7861</w:t>
            </w:r>
          </w:p>
        </w:tc>
        <w:tc>
          <w:tcPr>
            <w:tcW w:w="1175" w:type="dxa"/>
            <w:tcBorders>
              <w:top w:val="single" w:sz="4" w:space="0" w:color="auto"/>
              <w:left w:val="single" w:sz="4" w:space="0" w:color="auto"/>
              <w:bottom w:val="single" w:sz="4" w:space="0" w:color="auto"/>
              <w:right w:val="single" w:sz="4" w:space="0" w:color="auto"/>
            </w:tcBorders>
          </w:tcPr>
          <w:p w14:paraId="3A84555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5768016</w:t>
            </w:r>
          </w:p>
        </w:tc>
        <w:tc>
          <w:tcPr>
            <w:tcW w:w="1134" w:type="dxa"/>
            <w:tcBorders>
              <w:top w:val="single" w:sz="4" w:space="0" w:color="auto"/>
              <w:left w:val="single" w:sz="4" w:space="0" w:color="auto"/>
              <w:bottom w:val="single" w:sz="4" w:space="0" w:color="auto"/>
              <w:right w:val="single" w:sz="4" w:space="0" w:color="auto"/>
            </w:tcBorders>
          </w:tcPr>
          <w:p w14:paraId="01CA3D2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7432511</w:t>
            </w:r>
          </w:p>
        </w:tc>
      </w:tr>
      <w:tr w:rsidR="009C003A" w:rsidRPr="00A92E63" w14:paraId="62D885F2" w14:textId="77777777" w:rsidTr="009C003A">
        <w:tc>
          <w:tcPr>
            <w:tcW w:w="663" w:type="dxa"/>
            <w:tcBorders>
              <w:top w:val="single" w:sz="4" w:space="0" w:color="auto"/>
              <w:left w:val="single" w:sz="4" w:space="0" w:color="auto"/>
              <w:bottom w:val="single" w:sz="4" w:space="0" w:color="auto"/>
              <w:right w:val="single" w:sz="4" w:space="0" w:color="auto"/>
            </w:tcBorders>
          </w:tcPr>
          <w:p w14:paraId="475FEDD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7862</w:t>
            </w:r>
          </w:p>
        </w:tc>
        <w:tc>
          <w:tcPr>
            <w:tcW w:w="1175" w:type="dxa"/>
            <w:tcBorders>
              <w:top w:val="single" w:sz="4" w:space="0" w:color="auto"/>
              <w:left w:val="single" w:sz="4" w:space="0" w:color="auto"/>
              <w:bottom w:val="single" w:sz="4" w:space="0" w:color="auto"/>
              <w:right w:val="single" w:sz="4" w:space="0" w:color="auto"/>
            </w:tcBorders>
          </w:tcPr>
          <w:p w14:paraId="46346AA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5768010</w:t>
            </w:r>
          </w:p>
        </w:tc>
        <w:tc>
          <w:tcPr>
            <w:tcW w:w="1134" w:type="dxa"/>
            <w:tcBorders>
              <w:top w:val="single" w:sz="4" w:space="0" w:color="auto"/>
              <w:left w:val="single" w:sz="4" w:space="0" w:color="auto"/>
              <w:bottom w:val="single" w:sz="4" w:space="0" w:color="auto"/>
              <w:right w:val="single" w:sz="4" w:space="0" w:color="auto"/>
            </w:tcBorders>
          </w:tcPr>
          <w:p w14:paraId="63EBA9A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7432490</w:t>
            </w:r>
          </w:p>
        </w:tc>
      </w:tr>
      <w:tr w:rsidR="009C003A" w:rsidRPr="00A92E63" w14:paraId="3C6FDD2B" w14:textId="77777777" w:rsidTr="009C003A">
        <w:tc>
          <w:tcPr>
            <w:tcW w:w="663" w:type="dxa"/>
            <w:tcBorders>
              <w:top w:val="single" w:sz="4" w:space="0" w:color="auto"/>
              <w:left w:val="single" w:sz="4" w:space="0" w:color="auto"/>
              <w:bottom w:val="single" w:sz="4" w:space="0" w:color="auto"/>
              <w:right w:val="single" w:sz="4" w:space="0" w:color="auto"/>
            </w:tcBorders>
          </w:tcPr>
          <w:p w14:paraId="27976EA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7863</w:t>
            </w:r>
          </w:p>
        </w:tc>
        <w:tc>
          <w:tcPr>
            <w:tcW w:w="1175" w:type="dxa"/>
            <w:tcBorders>
              <w:top w:val="single" w:sz="4" w:space="0" w:color="auto"/>
              <w:left w:val="single" w:sz="4" w:space="0" w:color="auto"/>
              <w:bottom w:val="single" w:sz="4" w:space="0" w:color="auto"/>
              <w:right w:val="single" w:sz="4" w:space="0" w:color="auto"/>
            </w:tcBorders>
          </w:tcPr>
          <w:p w14:paraId="777DD3E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5768011</w:t>
            </w:r>
          </w:p>
        </w:tc>
        <w:tc>
          <w:tcPr>
            <w:tcW w:w="1134" w:type="dxa"/>
            <w:tcBorders>
              <w:top w:val="single" w:sz="4" w:space="0" w:color="auto"/>
              <w:left w:val="single" w:sz="4" w:space="0" w:color="auto"/>
              <w:bottom w:val="single" w:sz="4" w:space="0" w:color="auto"/>
              <w:right w:val="single" w:sz="4" w:space="0" w:color="auto"/>
            </w:tcBorders>
          </w:tcPr>
          <w:p w14:paraId="3137958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7432468</w:t>
            </w:r>
          </w:p>
        </w:tc>
      </w:tr>
      <w:tr w:rsidR="009C003A" w:rsidRPr="00A92E63" w14:paraId="52FA2550" w14:textId="77777777" w:rsidTr="009C003A">
        <w:tc>
          <w:tcPr>
            <w:tcW w:w="663" w:type="dxa"/>
            <w:tcBorders>
              <w:top w:val="single" w:sz="4" w:space="0" w:color="auto"/>
              <w:left w:val="single" w:sz="4" w:space="0" w:color="auto"/>
              <w:bottom w:val="single" w:sz="4" w:space="0" w:color="auto"/>
              <w:right w:val="single" w:sz="4" w:space="0" w:color="auto"/>
            </w:tcBorders>
          </w:tcPr>
          <w:p w14:paraId="2A8489E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7864</w:t>
            </w:r>
          </w:p>
        </w:tc>
        <w:tc>
          <w:tcPr>
            <w:tcW w:w="1175" w:type="dxa"/>
            <w:tcBorders>
              <w:top w:val="single" w:sz="4" w:space="0" w:color="auto"/>
              <w:left w:val="single" w:sz="4" w:space="0" w:color="auto"/>
              <w:bottom w:val="single" w:sz="4" w:space="0" w:color="auto"/>
              <w:right w:val="single" w:sz="4" w:space="0" w:color="auto"/>
            </w:tcBorders>
          </w:tcPr>
          <w:p w14:paraId="39AAF6C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5768019</w:t>
            </w:r>
          </w:p>
        </w:tc>
        <w:tc>
          <w:tcPr>
            <w:tcW w:w="1134" w:type="dxa"/>
            <w:tcBorders>
              <w:top w:val="single" w:sz="4" w:space="0" w:color="auto"/>
              <w:left w:val="single" w:sz="4" w:space="0" w:color="auto"/>
              <w:bottom w:val="single" w:sz="4" w:space="0" w:color="auto"/>
              <w:right w:val="single" w:sz="4" w:space="0" w:color="auto"/>
            </w:tcBorders>
          </w:tcPr>
          <w:p w14:paraId="6EC9E8F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7432448</w:t>
            </w:r>
          </w:p>
        </w:tc>
      </w:tr>
      <w:tr w:rsidR="009C003A" w:rsidRPr="00A92E63" w14:paraId="0D4AD722" w14:textId="77777777" w:rsidTr="009C003A">
        <w:tc>
          <w:tcPr>
            <w:tcW w:w="663" w:type="dxa"/>
            <w:tcBorders>
              <w:top w:val="single" w:sz="4" w:space="0" w:color="auto"/>
              <w:left w:val="single" w:sz="4" w:space="0" w:color="auto"/>
              <w:bottom w:val="single" w:sz="4" w:space="0" w:color="auto"/>
              <w:right w:val="single" w:sz="4" w:space="0" w:color="auto"/>
            </w:tcBorders>
          </w:tcPr>
          <w:p w14:paraId="61765E1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7865</w:t>
            </w:r>
          </w:p>
        </w:tc>
        <w:tc>
          <w:tcPr>
            <w:tcW w:w="1175" w:type="dxa"/>
            <w:tcBorders>
              <w:top w:val="single" w:sz="4" w:space="0" w:color="auto"/>
              <w:left w:val="single" w:sz="4" w:space="0" w:color="auto"/>
              <w:bottom w:val="single" w:sz="4" w:space="0" w:color="auto"/>
              <w:right w:val="single" w:sz="4" w:space="0" w:color="auto"/>
            </w:tcBorders>
          </w:tcPr>
          <w:p w14:paraId="1504145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5768033</w:t>
            </w:r>
          </w:p>
        </w:tc>
        <w:tc>
          <w:tcPr>
            <w:tcW w:w="1134" w:type="dxa"/>
            <w:tcBorders>
              <w:top w:val="single" w:sz="4" w:space="0" w:color="auto"/>
              <w:left w:val="single" w:sz="4" w:space="0" w:color="auto"/>
              <w:bottom w:val="single" w:sz="4" w:space="0" w:color="auto"/>
              <w:right w:val="single" w:sz="4" w:space="0" w:color="auto"/>
            </w:tcBorders>
          </w:tcPr>
          <w:p w14:paraId="588BFBE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7432431</w:t>
            </w:r>
          </w:p>
        </w:tc>
      </w:tr>
      <w:tr w:rsidR="009C003A" w:rsidRPr="00A92E63" w14:paraId="15744D99" w14:textId="77777777" w:rsidTr="009C003A">
        <w:tc>
          <w:tcPr>
            <w:tcW w:w="663" w:type="dxa"/>
            <w:tcBorders>
              <w:top w:val="single" w:sz="4" w:space="0" w:color="auto"/>
              <w:left w:val="single" w:sz="4" w:space="0" w:color="auto"/>
              <w:bottom w:val="single" w:sz="4" w:space="0" w:color="auto"/>
              <w:right w:val="single" w:sz="4" w:space="0" w:color="auto"/>
            </w:tcBorders>
          </w:tcPr>
          <w:p w14:paraId="0B2BF88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7866</w:t>
            </w:r>
          </w:p>
        </w:tc>
        <w:tc>
          <w:tcPr>
            <w:tcW w:w="1175" w:type="dxa"/>
            <w:tcBorders>
              <w:top w:val="single" w:sz="4" w:space="0" w:color="auto"/>
              <w:left w:val="single" w:sz="4" w:space="0" w:color="auto"/>
              <w:bottom w:val="single" w:sz="4" w:space="0" w:color="auto"/>
              <w:right w:val="single" w:sz="4" w:space="0" w:color="auto"/>
            </w:tcBorders>
          </w:tcPr>
          <w:p w14:paraId="30E9862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5768051</w:t>
            </w:r>
          </w:p>
        </w:tc>
        <w:tc>
          <w:tcPr>
            <w:tcW w:w="1134" w:type="dxa"/>
            <w:tcBorders>
              <w:top w:val="single" w:sz="4" w:space="0" w:color="auto"/>
              <w:left w:val="single" w:sz="4" w:space="0" w:color="auto"/>
              <w:bottom w:val="single" w:sz="4" w:space="0" w:color="auto"/>
              <w:right w:val="single" w:sz="4" w:space="0" w:color="auto"/>
            </w:tcBorders>
          </w:tcPr>
          <w:p w14:paraId="09CCEB8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7432419</w:t>
            </w:r>
          </w:p>
        </w:tc>
      </w:tr>
      <w:tr w:rsidR="009C003A" w:rsidRPr="00A92E63" w14:paraId="6138F2A6" w14:textId="77777777" w:rsidTr="009C003A">
        <w:tc>
          <w:tcPr>
            <w:tcW w:w="663" w:type="dxa"/>
            <w:tcBorders>
              <w:top w:val="single" w:sz="4" w:space="0" w:color="auto"/>
              <w:left w:val="single" w:sz="4" w:space="0" w:color="auto"/>
              <w:bottom w:val="single" w:sz="4" w:space="0" w:color="auto"/>
              <w:right w:val="single" w:sz="4" w:space="0" w:color="auto"/>
            </w:tcBorders>
          </w:tcPr>
          <w:p w14:paraId="29D198D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7867</w:t>
            </w:r>
          </w:p>
        </w:tc>
        <w:tc>
          <w:tcPr>
            <w:tcW w:w="1175" w:type="dxa"/>
            <w:tcBorders>
              <w:top w:val="single" w:sz="4" w:space="0" w:color="auto"/>
              <w:left w:val="single" w:sz="4" w:space="0" w:color="auto"/>
              <w:bottom w:val="single" w:sz="4" w:space="0" w:color="auto"/>
              <w:right w:val="single" w:sz="4" w:space="0" w:color="auto"/>
            </w:tcBorders>
          </w:tcPr>
          <w:p w14:paraId="68E2053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5768082</w:t>
            </w:r>
          </w:p>
        </w:tc>
        <w:tc>
          <w:tcPr>
            <w:tcW w:w="1134" w:type="dxa"/>
            <w:tcBorders>
              <w:top w:val="single" w:sz="4" w:space="0" w:color="auto"/>
              <w:left w:val="single" w:sz="4" w:space="0" w:color="auto"/>
              <w:bottom w:val="single" w:sz="4" w:space="0" w:color="auto"/>
              <w:right w:val="single" w:sz="4" w:space="0" w:color="auto"/>
            </w:tcBorders>
          </w:tcPr>
          <w:p w14:paraId="41EDF76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7432405</w:t>
            </w:r>
          </w:p>
        </w:tc>
      </w:tr>
      <w:tr w:rsidR="009C003A" w:rsidRPr="00A92E63" w14:paraId="3431A2DF" w14:textId="77777777" w:rsidTr="009C003A">
        <w:tc>
          <w:tcPr>
            <w:tcW w:w="663" w:type="dxa"/>
            <w:tcBorders>
              <w:top w:val="single" w:sz="4" w:space="0" w:color="auto"/>
              <w:left w:val="single" w:sz="4" w:space="0" w:color="auto"/>
              <w:bottom w:val="single" w:sz="4" w:space="0" w:color="auto"/>
              <w:right w:val="single" w:sz="4" w:space="0" w:color="auto"/>
            </w:tcBorders>
          </w:tcPr>
          <w:p w14:paraId="60C1A80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7868</w:t>
            </w:r>
          </w:p>
        </w:tc>
        <w:tc>
          <w:tcPr>
            <w:tcW w:w="1175" w:type="dxa"/>
            <w:tcBorders>
              <w:top w:val="single" w:sz="4" w:space="0" w:color="auto"/>
              <w:left w:val="single" w:sz="4" w:space="0" w:color="auto"/>
              <w:bottom w:val="single" w:sz="4" w:space="0" w:color="auto"/>
              <w:right w:val="single" w:sz="4" w:space="0" w:color="auto"/>
            </w:tcBorders>
          </w:tcPr>
          <w:p w14:paraId="00586A6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5768103</w:t>
            </w:r>
          </w:p>
        </w:tc>
        <w:tc>
          <w:tcPr>
            <w:tcW w:w="1134" w:type="dxa"/>
            <w:tcBorders>
              <w:top w:val="single" w:sz="4" w:space="0" w:color="auto"/>
              <w:left w:val="single" w:sz="4" w:space="0" w:color="auto"/>
              <w:bottom w:val="single" w:sz="4" w:space="0" w:color="auto"/>
              <w:right w:val="single" w:sz="4" w:space="0" w:color="auto"/>
            </w:tcBorders>
          </w:tcPr>
          <w:p w14:paraId="5AF6413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7432399</w:t>
            </w:r>
          </w:p>
        </w:tc>
      </w:tr>
      <w:tr w:rsidR="009C003A" w:rsidRPr="00A92E63" w14:paraId="436B161D" w14:textId="77777777" w:rsidTr="009C003A">
        <w:tc>
          <w:tcPr>
            <w:tcW w:w="663" w:type="dxa"/>
            <w:tcBorders>
              <w:top w:val="single" w:sz="4" w:space="0" w:color="auto"/>
              <w:left w:val="single" w:sz="4" w:space="0" w:color="auto"/>
              <w:bottom w:val="single" w:sz="4" w:space="0" w:color="auto"/>
              <w:right w:val="single" w:sz="4" w:space="0" w:color="auto"/>
            </w:tcBorders>
          </w:tcPr>
          <w:p w14:paraId="6F42017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7869</w:t>
            </w:r>
          </w:p>
        </w:tc>
        <w:tc>
          <w:tcPr>
            <w:tcW w:w="1175" w:type="dxa"/>
            <w:tcBorders>
              <w:top w:val="single" w:sz="4" w:space="0" w:color="auto"/>
              <w:left w:val="single" w:sz="4" w:space="0" w:color="auto"/>
              <w:bottom w:val="single" w:sz="4" w:space="0" w:color="auto"/>
              <w:right w:val="single" w:sz="4" w:space="0" w:color="auto"/>
            </w:tcBorders>
          </w:tcPr>
          <w:p w14:paraId="523F959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5768125</w:t>
            </w:r>
          </w:p>
        </w:tc>
        <w:tc>
          <w:tcPr>
            <w:tcW w:w="1134" w:type="dxa"/>
            <w:tcBorders>
              <w:top w:val="single" w:sz="4" w:space="0" w:color="auto"/>
              <w:left w:val="single" w:sz="4" w:space="0" w:color="auto"/>
              <w:bottom w:val="single" w:sz="4" w:space="0" w:color="auto"/>
              <w:right w:val="single" w:sz="4" w:space="0" w:color="auto"/>
            </w:tcBorders>
          </w:tcPr>
          <w:p w14:paraId="6C59930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7432400</w:t>
            </w:r>
          </w:p>
        </w:tc>
      </w:tr>
      <w:tr w:rsidR="009C003A" w:rsidRPr="00A92E63" w14:paraId="604C1764" w14:textId="77777777" w:rsidTr="009C003A">
        <w:tc>
          <w:tcPr>
            <w:tcW w:w="663" w:type="dxa"/>
            <w:tcBorders>
              <w:top w:val="single" w:sz="4" w:space="0" w:color="auto"/>
              <w:left w:val="single" w:sz="4" w:space="0" w:color="auto"/>
              <w:bottom w:val="single" w:sz="4" w:space="0" w:color="auto"/>
              <w:right w:val="single" w:sz="4" w:space="0" w:color="auto"/>
            </w:tcBorders>
          </w:tcPr>
          <w:p w14:paraId="7E3C3FF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7870</w:t>
            </w:r>
          </w:p>
        </w:tc>
        <w:tc>
          <w:tcPr>
            <w:tcW w:w="1175" w:type="dxa"/>
            <w:tcBorders>
              <w:top w:val="single" w:sz="4" w:space="0" w:color="auto"/>
              <w:left w:val="single" w:sz="4" w:space="0" w:color="auto"/>
              <w:bottom w:val="single" w:sz="4" w:space="0" w:color="auto"/>
              <w:right w:val="single" w:sz="4" w:space="0" w:color="auto"/>
            </w:tcBorders>
          </w:tcPr>
          <w:p w14:paraId="686E89A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5768146</w:t>
            </w:r>
          </w:p>
        </w:tc>
        <w:tc>
          <w:tcPr>
            <w:tcW w:w="1134" w:type="dxa"/>
            <w:tcBorders>
              <w:top w:val="single" w:sz="4" w:space="0" w:color="auto"/>
              <w:left w:val="single" w:sz="4" w:space="0" w:color="auto"/>
              <w:bottom w:val="single" w:sz="4" w:space="0" w:color="auto"/>
              <w:right w:val="single" w:sz="4" w:space="0" w:color="auto"/>
            </w:tcBorders>
          </w:tcPr>
          <w:p w14:paraId="73A371A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7432407</w:t>
            </w:r>
          </w:p>
        </w:tc>
      </w:tr>
      <w:tr w:rsidR="009C003A" w:rsidRPr="00A92E63" w14:paraId="6BEF6B81" w14:textId="77777777" w:rsidTr="009C003A">
        <w:tc>
          <w:tcPr>
            <w:tcW w:w="663" w:type="dxa"/>
            <w:tcBorders>
              <w:top w:val="single" w:sz="4" w:space="0" w:color="auto"/>
              <w:left w:val="single" w:sz="4" w:space="0" w:color="auto"/>
              <w:bottom w:val="single" w:sz="4" w:space="0" w:color="auto"/>
              <w:right w:val="single" w:sz="4" w:space="0" w:color="auto"/>
            </w:tcBorders>
          </w:tcPr>
          <w:p w14:paraId="622A3DC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7871</w:t>
            </w:r>
          </w:p>
        </w:tc>
        <w:tc>
          <w:tcPr>
            <w:tcW w:w="1175" w:type="dxa"/>
            <w:tcBorders>
              <w:top w:val="single" w:sz="4" w:space="0" w:color="auto"/>
              <w:left w:val="single" w:sz="4" w:space="0" w:color="auto"/>
              <w:bottom w:val="single" w:sz="4" w:space="0" w:color="auto"/>
              <w:right w:val="single" w:sz="4" w:space="0" w:color="auto"/>
            </w:tcBorders>
          </w:tcPr>
          <w:p w14:paraId="098FFA9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5768163</w:t>
            </w:r>
          </w:p>
        </w:tc>
        <w:tc>
          <w:tcPr>
            <w:tcW w:w="1134" w:type="dxa"/>
            <w:tcBorders>
              <w:top w:val="single" w:sz="4" w:space="0" w:color="auto"/>
              <w:left w:val="single" w:sz="4" w:space="0" w:color="auto"/>
              <w:bottom w:val="single" w:sz="4" w:space="0" w:color="auto"/>
              <w:right w:val="single" w:sz="4" w:space="0" w:color="auto"/>
            </w:tcBorders>
          </w:tcPr>
          <w:p w14:paraId="738C644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7432421</w:t>
            </w:r>
          </w:p>
        </w:tc>
      </w:tr>
      <w:tr w:rsidR="009C003A" w:rsidRPr="00A92E63" w14:paraId="15A25FE8" w14:textId="77777777" w:rsidTr="009C003A">
        <w:tc>
          <w:tcPr>
            <w:tcW w:w="663" w:type="dxa"/>
            <w:tcBorders>
              <w:top w:val="single" w:sz="4" w:space="0" w:color="auto"/>
              <w:left w:val="single" w:sz="4" w:space="0" w:color="auto"/>
              <w:bottom w:val="single" w:sz="4" w:space="0" w:color="auto"/>
              <w:right w:val="single" w:sz="4" w:space="0" w:color="auto"/>
            </w:tcBorders>
          </w:tcPr>
          <w:p w14:paraId="5AFC15C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7872</w:t>
            </w:r>
          </w:p>
        </w:tc>
        <w:tc>
          <w:tcPr>
            <w:tcW w:w="1175" w:type="dxa"/>
            <w:tcBorders>
              <w:top w:val="single" w:sz="4" w:space="0" w:color="auto"/>
              <w:left w:val="single" w:sz="4" w:space="0" w:color="auto"/>
              <w:bottom w:val="single" w:sz="4" w:space="0" w:color="auto"/>
              <w:right w:val="single" w:sz="4" w:space="0" w:color="auto"/>
            </w:tcBorders>
          </w:tcPr>
          <w:p w14:paraId="13DCF62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5768175</w:t>
            </w:r>
          </w:p>
        </w:tc>
        <w:tc>
          <w:tcPr>
            <w:tcW w:w="1134" w:type="dxa"/>
            <w:tcBorders>
              <w:top w:val="single" w:sz="4" w:space="0" w:color="auto"/>
              <w:left w:val="single" w:sz="4" w:space="0" w:color="auto"/>
              <w:bottom w:val="single" w:sz="4" w:space="0" w:color="auto"/>
              <w:right w:val="single" w:sz="4" w:space="0" w:color="auto"/>
            </w:tcBorders>
          </w:tcPr>
          <w:p w14:paraId="1EDCBF4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7432440</w:t>
            </w:r>
          </w:p>
        </w:tc>
      </w:tr>
      <w:tr w:rsidR="009C003A" w:rsidRPr="00A92E63" w14:paraId="6C898D05" w14:textId="77777777" w:rsidTr="009C003A">
        <w:tc>
          <w:tcPr>
            <w:tcW w:w="663" w:type="dxa"/>
            <w:tcBorders>
              <w:top w:val="single" w:sz="4" w:space="0" w:color="auto"/>
              <w:left w:val="single" w:sz="4" w:space="0" w:color="auto"/>
              <w:bottom w:val="single" w:sz="4" w:space="0" w:color="auto"/>
              <w:right w:val="single" w:sz="4" w:space="0" w:color="auto"/>
            </w:tcBorders>
          </w:tcPr>
          <w:p w14:paraId="114616B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7873</w:t>
            </w:r>
          </w:p>
        </w:tc>
        <w:tc>
          <w:tcPr>
            <w:tcW w:w="1175" w:type="dxa"/>
            <w:tcBorders>
              <w:top w:val="single" w:sz="4" w:space="0" w:color="auto"/>
              <w:left w:val="single" w:sz="4" w:space="0" w:color="auto"/>
              <w:bottom w:val="single" w:sz="4" w:space="0" w:color="auto"/>
              <w:right w:val="single" w:sz="4" w:space="0" w:color="auto"/>
            </w:tcBorders>
          </w:tcPr>
          <w:p w14:paraId="48E1E5E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5768212</w:t>
            </w:r>
          </w:p>
        </w:tc>
        <w:tc>
          <w:tcPr>
            <w:tcW w:w="1134" w:type="dxa"/>
            <w:tcBorders>
              <w:top w:val="single" w:sz="4" w:space="0" w:color="auto"/>
              <w:left w:val="single" w:sz="4" w:space="0" w:color="auto"/>
              <w:bottom w:val="single" w:sz="4" w:space="0" w:color="auto"/>
              <w:right w:val="single" w:sz="4" w:space="0" w:color="auto"/>
            </w:tcBorders>
          </w:tcPr>
          <w:p w14:paraId="1D3DF26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7432523</w:t>
            </w:r>
          </w:p>
        </w:tc>
      </w:tr>
      <w:tr w:rsidR="009C003A" w:rsidRPr="00A92E63" w14:paraId="2DE97196" w14:textId="77777777" w:rsidTr="009C003A">
        <w:tc>
          <w:tcPr>
            <w:tcW w:w="663" w:type="dxa"/>
            <w:tcBorders>
              <w:top w:val="single" w:sz="4" w:space="0" w:color="auto"/>
              <w:left w:val="single" w:sz="4" w:space="0" w:color="auto"/>
              <w:bottom w:val="single" w:sz="4" w:space="0" w:color="auto"/>
              <w:right w:val="single" w:sz="4" w:space="0" w:color="auto"/>
            </w:tcBorders>
          </w:tcPr>
          <w:p w14:paraId="73F3E1B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7874</w:t>
            </w:r>
          </w:p>
        </w:tc>
        <w:tc>
          <w:tcPr>
            <w:tcW w:w="1175" w:type="dxa"/>
            <w:tcBorders>
              <w:top w:val="single" w:sz="4" w:space="0" w:color="auto"/>
              <w:left w:val="single" w:sz="4" w:space="0" w:color="auto"/>
              <w:bottom w:val="single" w:sz="4" w:space="0" w:color="auto"/>
              <w:right w:val="single" w:sz="4" w:space="0" w:color="auto"/>
            </w:tcBorders>
          </w:tcPr>
          <w:p w14:paraId="6E270EB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5768216</w:t>
            </w:r>
          </w:p>
        </w:tc>
        <w:tc>
          <w:tcPr>
            <w:tcW w:w="1134" w:type="dxa"/>
            <w:tcBorders>
              <w:top w:val="single" w:sz="4" w:space="0" w:color="auto"/>
              <w:left w:val="single" w:sz="4" w:space="0" w:color="auto"/>
              <w:bottom w:val="single" w:sz="4" w:space="0" w:color="auto"/>
              <w:right w:val="single" w:sz="4" w:space="0" w:color="auto"/>
            </w:tcBorders>
          </w:tcPr>
          <w:p w14:paraId="6B6C1EE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7432511</w:t>
            </w:r>
          </w:p>
        </w:tc>
      </w:tr>
      <w:tr w:rsidR="009C003A" w:rsidRPr="00A92E63" w14:paraId="189A3CF4" w14:textId="77777777" w:rsidTr="009C003A">
        <w:tc>
          <w:tcPr>
            <w:tcW w:w="663" w:type="dxa"/>
            <w:tcBorders>
              <w:top w:val="single" w:sz="4" w:space="0" w:color="auto"/>
              <w:left w:val="single" w:sz="4" w:space="0" w:color="auto"/>
              <w:bottom w:val="single" w:sz="4" w:space="0" w:color="auto"/>
              <w:right w:val="single" w:sz="4" w:space="0" w:color="auto"/>
            </w:tcBorders>
          </w:tcPr>
          <w:p w14:paraId="6FB744D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7875</w:t>
            </w:r>
          </w:p>
        </w:tc>
        <w:tc>
          <w:tcPr>
            <w:tcW w:w="1175" w:type="dxa"/>
            <w:tcBorders>
              <w:top w:val="single" w:sz="4" w:space="0" w:color="auto"/>
              <w:left w:val="single" w:sz="4" w:space="0" w:color="auto"/>
              <w:bottom w:val="single" w:sz="4" w:space="0" w:color="auto"/>
              <w:right w:val="single" w:sz="4" w:space="0" w:color="auto"/>
            </w:tcBorders>
          </w:tcPr>
          <w:p w14:paraId="64D97CB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5768224</w:t>
            </w:r>
          </w:p>
        </w:tc>
        <w:tc>
          <w:tcPr>
            <w:tcW w:w="1134" w:type="dxa"/>
            <w:tcBorders>
              <w:top w:val="single" w:sz="4" w:space="0" w:color="auto"/>
              <w:left w:val="single" w:sz="4" w:space="0" w:color="auto"/>
              <w:bottom w:val="single" w:sz="4" w:space="0" w:color="auto"/>
              <w:right w:val="single" w:sz="4" w:space="0" w:color="auto"/>
            </w:tcBorders>
          </w:tcPr>
          <w:p w14:paraId="06918B5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7432484</w:t>
            </w:r>
          </w:p>
        </w:tc>
      </w:tr>
      <w:tr w:rsidR="009C003A" w:rsidRPr="00A92E63" w14:paraId="080C3B6A" w14:textId="77777777" w:rsidTr="009C003A">
        <w:tc>
          <w:tcPr>
            <w:tcW w:w="663" w:type="dxa"/>
            <w:tcBorders>
              <w:top w:val="single" w:sz="4" w:space="0" w:color="auto"/>
              <w:left w:val="single" w:sz="4" w:space="0" w:color="auto"/>
              <w:bottom w:val="single" w:sz="4" w:space="0" w:color="auto"/>
              <w:right w:val="single" w:sz="4" w:space="0" w:color="auto"/>
            </w:tcBorders>
          </w:tcPr>
          <w:p w14:paraId="70211BA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7876</w:t>
            </w:r>
          </w:p>
        </w:tc>
        <w:tc>
          <w:tcPr>
            <w:tcW w:w="1175" w:type="dxa"/>
            <w:tcBorders>
              <w:top w:val="single" w:sz="4" w:space="0" w:color="auto"/>
              <w:left w:val="single" w:sz="4" w:space="0" w:color="auto"/>
              <w:bottom w:val="single" w:sz="4" w:space="0" w:color="auto"/>
              <w:right w:val="single" w:sz="4" w:space="0" w:color="auto"/>
            </w:tcBorders>
          </w:tcPr>
          <w:p w14:paraId="412ECCA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5768233</w:t>
            </w:r>
          </w:p>
        </w:tc>
        <w:tc>
          <w:tcPr>
            <w:tcW w:w="1134" w:type="dxa"/>
            <w:tcBorders>
              <w:top w:val="single" w:sz="4" w:space="0" w:color="auto"/>
              <w:left w:val="single" w:sz="4" w:space="0" w:color="auto"/>
              <w:bottom w:val="single" w:sz="4" w:space="0" w:color="auto"/>
              <w:right w:val="single" w:sz="4" w:space="0" w:color="auto"/>
            </w:tcBorders>
          </w:tcPr>
          <w:p w14:paraId="3B6E0D9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7432438</w:t>
            </w:r>
          </w:p>
        </w:tc>
      </w:tr>
      <w:tr w:rsidR="009C003A" w:rsidRPr="00A92E63" w14:paraId="450DC806" w14:textId="77777777" w:rsidTr="009C003A">
        <w:tc>
          <w:tcPr>
            <w:tcW w:w="663" w:type="dxa"/>
            <w:tcBorders>
              <w:top w:val="single" w:sz="4" w:space="0" w:color="auto"/>
              <w:left w:val="single" w:sz="4" w:space="0" w:color="auto"/>
              <w:bottom w:val="single" w:sz="4" w:space="0" w:color="auto"/>
              <w:right w:val="single" w:sz="4" w:space="0" w:color="auto"/>
            </w:tcBorders>
          </w:tcPr>
          <w:p w14:paraId="5850180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7877</w:t>
            </w:r>
          </w:p>
        </w:tc>
        <w:tc>
          <w:tcPr>
            <w:tcW w:w="1175" w:type="dxa"/>
            <w:tcBorders>
              <w:top w:val="single" w:sz="4" w:space="0" w:color="auto"/>
              <w:left w:val="single" w:sz="4" w:space="0" w:color="auto"/>
              <w:bottom w:val="single" w:sz="4" w:space="0" w:color="auto"/>
              <w:right w:val="single" w:sz="4" w:space="0" w:color="auto"/>
            </w:tcBorders>
          </w:tcPr>
          <w:p w14:paraId="13B6285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5768238</w:t>
            </w:r>
          </w:p>
        </w:tc>
        <w:tc>
          <w:tcPr>
            <w:tcW w:w="1134" w:type="dxa"/>
            <w:tcBorders>
              <w:top w:val="single" w:sz="4" w:space="0" w:color="auto"/>
              <w:left w:val="single" w:sz="4" w:space="0" w:color="auto"/>
              <w:bottom w:val="single" w:sz="4" w:space="0" w:color="auto"/>
              <w:right w:val="single" w:sz="4" w:space="0" w:color="auto"/>
            </w:tcBorders>
          </w:tcPr>
          <w:p w14:paraId="4E3792F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7432385</w:t>
            </w:r>
          </w:p>
        </w:tc>
      </w:tr>
      <w:tr w:rsidR="009C003A" w:rsidRPr="00A92E63" w14:paraId="1D97EC8C" w14:textId="77777777" w:rsidTr="009C003A">
        <w:tc>
          <w:tcPr>
            <w:tcW w:w="663" w:type="dxa"/>
            <w:tcBorders>
              <w:top w:val="single" w:sz="4" w:space="0" w:color="auto"/>
              <w:left w:val="single" w:sz="4" w:space="0" w:color="auto"/>
              <w:bottom w:val="single" w:sz="4" w:space="0" w:color="auto"/>
              <w:right w:val="single" w:sz="4" w:space="0" w:color="auto"/>
            </w:tcBorders>
          </w:tcPr>
          <w:p w14:paraId="3CBF742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7878</w:t>
            </w:r>
          </w:p>
        </w:tc>
        <w:tc>
          <w:tcPr>
            <w:tcW w:w="1175" w:type="dxa"/>
            <w:tcBorders>
              <w:top w:val="single" w:sz="4" w:space="0" w:color="auto"/>
              <w:left w:val="single" w:sz="4" w:space="0" w:color="auto"/>
              <w:bottom w:val="single" w:sz="4" w:space="0" w:color="auto"/>
              <w:right w:val="single" w:sz="4" w:space="0" w:color="auto"/>
            </w:tcBorders>
          </w:tcPr>
          <w:p w14:paraId="17D8048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5768236</w:t>
            </w:r>
          </w:p>
        </w:tc>
        <w:tc>
          <w:tcPr>
            <w:tcW w:w="1134" w:type="dxa"/>
            <w:tcBorders>
              <w:top w:val="single" w:sz="4" w:space="0" w:color="auto"/>
              <w:left w:val="single" w:sz="4" w:space="0" w:color="auto"/>
              <w:bottom w:val="single" w:sz="4" w:space="0" w:color="auto"/>
              <w:right w:val="single" w:sz="4" w:space="0" w:color="auto"/>
            </w:tcBorders>
          </w:tcPr>
          <w:p w14:paraId="5532EC1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7432347</w:t>
            </w:r>
          </w:p>
        </w:tc>
      </w:tr>
      <w:tr w:rsidR="009C003A" w:rsidRPr="00A92E63" w14:paraId="3628AE6F" w14:textId="77777777" w:rsidTr="009C003A">
        <w:tc>
          <w:tcPr>
            <w:tcW w:w="663" w:type="dxa"/>
            <w:tcBorders>
              <w:top w:val="single" w:sz="4" w:space="0" w:color="auto"/>
              <w:left w:val="single" w:sz="4" w:space="0" w:color="auto"/>
              <w:bottom w:val="single" w:sz="4" w:space="0" w:color="auto"/>
              <w:right w:val="single" w:sz="4" w:space="0" w:color="auto"/>
            </w:tcBorders>
          </w:tcPr>
          <w:p w14:paraId="685A878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7879</w:t>
            </w:r>
          </w:p>
        </w:tc>
        <w:tc>
          <w:tcPr>
            <w:tcW w:w="1175" w:type="dxa"/>
            <w:tcBorders>
              <w:top w:val="single" w:sz="4" w:space="0" w:color="auto"/>
              <w:left w:val="single" w:sz="4" w:space="0" w:color="auto"/>
              <w:bottom w:val="single" w:sz="4" w:space="0" w:color="auto"/>
              <w:right w:val="single" w:sz="4" w:space="0" w:color="auto"/>
            </w:tcBorders>
          </w:tcPr>
          <w:p w14:paraId="740F447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5768234</w:t>
            </w:r>
          </w:p>
        </w:tc>
        <w:tc>
          <w:tcPr>
            <w:tcW w:w="1134" w:type="dxa"/>
            <w:tcBorders>
              <w:top w:val="single" w:sz="4" w:space="0" w:color="auto"/>
              <w:left w:val="single" w:sz="4" w:space="0" w:color="auto"/>
              <w:bottom w:val="single" w:sz="4" w:space="0" w:color="auto"/>
              <w:right w:val="single" w:sz="4" w:space="0" w:color="auto"/>
            </w:tcBorders>
          </w:tcPr>
          <w:p w14:paraId="08C2D9C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7432311</w:t>
            </w:r>
          </w:p>
        </w:tc>
      </w:tr>
      <w:tr w:rsidR="009C003A" w:rsidRPr="00A92E63" w14:paraId="21ADB7D8" w14:textId="77777777" w:rsidTr="009C003A">
        <w:tc>
          <w:tcPr>
            <w:tcW w:w="663" w:type="dxa"/>
            <w:tcBorders>
              <w:top w:val="single" w:sz="4" w:space="0" w:color="auto"/>
              <w:left w:val="single" w:sz="4" w:space="0" w:color="auto"/>
              <w:bottom w:val="single" w:sz="4" w:space="0" w:color="auto"/>
              <w:right w:val="single" w:sz="4" w:space="0" w:color="auto"/>
            </w:tcBorders>
          </w:tcPr>
          <w:p w14:paraId="51B8B2B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7880</w:t>
            </w:r>
          </w:p>
        </w:tc>
        <w:tc>
          <w:tcPr>
            <w:tcW w:w="1175" w:type="dxa"/>
            <w:tcBorders>
              <w:top w:val="single" w:sz="4" w:space="0" w:color="auto"/>
              <w:left w:val="single" w:sz="4" w:space="0" w:color="auto"/>
              <w:bottom w:val="single" w:sz="4" w:space="0" w:color="auto"/>
              <w:right w:val="single" w:sz="4" w:space="0" w:color="auto"/>
            </w:tcBorders>
          </w:tcPr>
          <w:p w14:paraId="35ABE60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5768230</w:t>
            </w:r>
          </w:p>
        </w:tc>
        <w:tc>
          <w:tcPr>
            <w:tcW w:w="1134" w:type="dxa"/>
            <w:tcBorders>
              <w:top w:val="single" w:sz="4" w:space="0" w:color="auto"/>
              <w:left w:val="single" w:sz="4" w:space="0" w:color="auto"/>
              <w:bottom w:val="single" w:sz="4" w:space="0" w:color="auto"/>
              <w:right w:val="single" w:sz="4" w:space="0" w:color="auto"/>
            </w:tcBorders>
          </w:tcPr>
          <w:p w14:paraId="1EA4571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7432273</w:t>
            </w:r>
          </w:p>
        </w:tc>
      </w:tr>
      <w:tr w:rsidR="009C003A" w:rsidRPr="00A92E63" w14:paraId="697F7B50" w14:textId="77777777" w:rsidTr="009C003A">
        <w:tc>
          <w:tcPr>
            <w:tcW w:w="663" w:type="dxa"/>
            <w:tcBorders>
              <w:top w:val="single" w:sz="4" w:space="0" w:color="auto"/>
              <w:left w:val="single" w:sz="4" w:space="0" w:color="auto"/>
              <w:bottom w:val="single" w:sz="4" w:space="0" w:color="auto"/>
              <w:right w:val="single" w:sz="4" w:space="0" w:color="auto"/>
            </w:tcBorders>
          </w:tcPr>
          <w:p w14:paraId="20728C9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7881</w:t>
            </w:r>
          </w:p>
        </w:tc>
        <w:tc>
          <w:tcPr>
            <w:tcW w:w="1175" w:type="dxa"/>
            <w:tcBorders>
              <w:top w:val="single" w:sz="4" w:space="0" w:color="auto"/>
              <w:left w:val="single" w:sz="4" w:space="0" w:color="auto"/>
              <w:bottom w:val="single" w:sz="4" w:space="0" w:color="auto"/>
              <w:right w:val="single" w:sz="4" w:space="0" w:color="auto"/>
            </w:tcBorders>
          </w:tcPr>
          <w:p w14:paraId="6587923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5768217</w:t>
            </w:r>
          </w:p>
        </w:tc>
        <w:tc>
          <w:tcPr>
            <w:tcW w:w="1134" w:type="dxa"/>
            <w:tcBorders>
              <w:top w:val="single" w:sz="4" w:space="0" w:color="auto"/>
              <w:left w:val="single" w:sz="4" w:space="0" w:color="auto"/>
              <w:bottom w:val="single" w:sz="4" w:space="0" w:color="auto"/>
              <w:right w:val="single" w:sz="4" w:space="0" w:color="auto"/>
            </w:tcBorders>
          </w:tcPr>
          <w:p w14:paraId="1D01CF6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7432218</w:t>
            </w:r>
          </w:p>
        </w:tc>
      </w:tr>
      <w:tr w:rsidR="009C003A" w:rsidRPr="00A92E63" w14:paraId="20860AA5" w14:textId="77777777" w:rsidTr="009C003A">
        <w:tc>
          <w:tcPr>
            <w:tcW w:w="663" w:type="dxa"/>
            <w:tcBorders>
              <w:top w:val="single" w:sz="4" w:space="0" w:color="auto"/>
              <w:left w:val="single" w:sz="4" w:space="0" w:color="auto"/>
              <w:bottom w:val="single" w:sz="4" w:space="0" w:color="auto"/>
              <w:right w:val="single" w:sz="4" w:space="0" w:color="auto"/>
            </w:tcBorders>
          </w:tcPr>
          <w:p w14:paraId="5AAA896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7882</w:t>
            </w:r>
          </w:p>
        </w:tc>
        <w:tc>
          <w:tcPr>
            <w:tcW w:w="1175" w:type="dxa"/>
            <w:tcBorders>
              <w:top w:val="single" w:sz="4" w:space="0" w:color="auto"/>
              <w:left w:val="single" w:sz="4" w:space="0" w:color="auto"/>
              <w:bottom w:val="single" w:sz="4" w:space="0" w:color="auto"/>
              <w:right w:val="single" w:sz="4" w:space="0" w:color="auto"/>
            </w:tcBorders>
          </w:tcPr>
          <w:p w14:paraId="5B66DA8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5768198</w:t>
            </w:r>
          </w:p>
        </w:tc>
        <w:tc>
          <w:tcPr>
            <w:tcW w:w="1134" w:type="dxa"/>
            <w:tcBorders>
              <w:top w:val="single" w:sz="4" w:space="0" w:color="auto"/>
              <w:left w:val="single" w:sz="4" w:space="0" w:color="auto"/>
              <w:bottom w:val="single" w:sz="4" w:space="0" w:color="auto"/>
              <w:right w:val="single" w:sz="4" w:space="0" w:color="auto"/>
            </w:tcBorders>
          </w:tcPr>
          <w:p w14:paraId="13D9AB1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7432164</w:t>
            </w:r>
          </w:p>
        </w:tc>
      </w:tr>
      <w:tr w:rsidR="009C003A" w:rsidRPr="00A92E63" w14:paraId="23A031BE" w14:textId="77777777" w:rsidTr="009C003A">
        <w:tc>
          <w:tcPr>
            <w:tcW w:w="663" w:type="dxa"/>
            <w:tcBorders>
              <w:top w:val="single" w:sz="4" w:space="0" w:color="auto"/>
              <w:left w:val="single" w:sz="4" w:space="0" w:color="auto"/>
              <w:bottom w:val="single" w:sz="4" w:space="0" w:color="auto"/>
              <w:right w:val="single" w:sz="4" w:space="0" w:color="auto"/>
            </w:tcBorders>
          </w:tcPr>
          <w:p w14:paraId="51531BA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7883</w:t>
            </w:r>
          </w:p>
        </w:tc>
        <w:tc>
          <w:tcPr>
            <w:tcW w:w="1175" w:type="dxa"/>
            <w:tcBorders>
              <w:top w:val="single" w:sz="4" w:space="0" w:color="auto"/>
              <w:left w:val="single" w:sz="4" w:space="0" w:color="auto"/>
              <w:bottom w:val="single" w:sz="4" w:space="0" w:color="auto"/>
              <w:right w:val="single" w:sz="4" w:space="0" w:color="auto"/>
            </w:tcBorders>
          </w:tcPr>
          <w:p w14:paraId="7C57D87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5768193</w:t>
            </w:r>
          </w:p>
        </w:tc>
        <w:tc>
          <w:tcPr>
            <w:tcW w:w="1134" w:type="dxa"/>
            <w:tcBorders>
              <w:top w:val="single" w:sz="4" w:space="0" w:color="auto"/>
              <w:left w:val="single" w:sz="4" w:space="0" w:color="auto"/>
              <w:bottom w:val="single" w:sz="4" w:space="0" w:color="auto"/>
              <w:right w:val="single" w:sz="4" w:space="0" w:color="auto"/>
            </w:tcBorders>
          </w:tcPr>
          <w:p w14:paraId="5118131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7432163</w:t>
            </w:r>
          </w:p>
        </w:tc>
      </w:tr>
      <w:tr w:rsidR="009C003A" w:rsidRPr="00A92E63" w14:paraId="4AFD90A6" w14:textId="77777777" w:rsidTr="009C003A">
        <w:tc>
          <w:tcPr>
            <w:tcW w:w="663" w:type="dxa"/>
            <w:tcBorders>
              <w:top w:val="single" w:sz="4" w:space="0" w:color="auto"/>
              <w:left w:val="single" w:sz="4" w:space="0" w:color="auto"/>
              <w:bottom w:val="single" w:sz="4" w:space="0" w:color="auto"/>
              <w:right w:val="single" w:sz="4" w:space="0" w:color="auto"/>
            </w:tcBorders>
          </w:tcPr>
          <w:p w14:paraId="53A1133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7884</w:t>
            </w:r>
          </w:p>
        </w:tc>
        <w:tc>
          <w:tcPr>
            <w:tcW w:w="1175" w:type="dxa"/>
            <w:tcBorders>
              <w:top w:val="single" w:sz="4" w:space="0" w:color="auto"/>
              <w:left w:val="single" w:sz="4" w:space="0" w:color="auto"/>
              <w:bottom w:val="single" w:sz="4" w:space="0" w:color="auto"/>
              <w:right w:val="single" w:sz="4" w:space="0" w:color="auto"/>
            </w:tcBorders>
          </w:tcPr>
          <w:p w14:paraId="656A68D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5768184</w:t>
            </w:r>
          </w:p>
        </w:tc>
        <w:tc>
          <w:tcPr>
            <w:tcW w:w="1134" w:type="dxa"/>
            <w:tcBorders>
              <w:top w:val="single" w:sz="4" w:space="0" w:color="auto"/>
              <w:left w:val="single" w:sz="4" w:space="0" w:color="auto"/>
              <w:bottom w:val="single" w:sz="4" w:space="0" w:color="auto"/>
              <w:right w:val="single" w:sz="4" w:space="0" w:color="auto"/>
            </w:tcBorders>
          </w:tcPr>
          <w:p w14:paraId="3E43D2D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7432160</w:t>
            </w:r>
          </w:p>
        </w:tc>
      </w:tr>
      <w:tr w:rsidR="009C003A" w:rsidRPr="00A92E63" w14:paraId="3526B567" w14:textId="77777777" w:rsidTr="009C003A">
        <w:tc>
          <w:tcPr>
            <w:tcW w:w="663" w:type="dxa"/>
            <w:tcBorders>
              <w:top w:val="single" w:sz="4" w:space="0" w:color="auto"/>
              <w:left w:val="single" w:sz="4" w:space="0" w:color="auto"/>
              <w:bottom w:val="single" w:sz="4" w:space="0" w:color="auto"/>
              <w:right w:val="single" w:sz="4" w:space="0" w:color="auto"/>
            </w:tcBorders>
          </w:tcPr>
          <w:p w14:paraId="7CA30FC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7885</w:t>
            </w:r>
          </w:p>
        </w:tc>
        <w:tc>
          <w:tcPr>
            <w:tcW w:w="1175" w:type="dxa"/>
            <w:tcBorders>
              <w:top w:val="single" w:sz="4" w:space="0" w:color="auto"/>
              <w:left w:val="single" w:sz="4" w:space="0" w:color="auto"/>
              <w:bottom w:val="single" w:sz="4" w:space="0" w:color="auto"/>
              <w:right w:val="single" w:sz="4" w:space="0" w:color="auto"/>
            </w:tcBorders>
          </w:tcPr>
          <w:p w14:paraId="16A0956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5768164</w:t>
            </w:r>
          </w:p>
        </w:tc>
        <w:tc>
          <w:tcPr>
            <w:tcW w:w="1134" w:type="dxa"/>
            <w:tcBorders>
              <w:top w:val="single" w:sz="4" w:space="0" w:color="auto"/>
              <w:left w:val="single" w:sz="4" w:space="0" w:color="auto"/>
              <w:bottom w:val="single" w:sz="4" w:space="0" w:color="auto"/>
              <w:right w:val="single" w:sz="4" w:space="0" w:color="auto"/>
            </w:tcBorders>
          </w:tcPr>
          <w:p w14:paraId="2990DAC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7432151</w:t>
            </w:r>
          </w:p>
        </w:tc>
      </w:tr>
      <w:tr w:rsidR="009C003A" w:rsidRPr="00A92E63" w14:paraId="28EF59A8" w14:textId="77777777" w:rsidTr="009C003A">
        <w:tc>
          <w:tcPr>
            <w:tcW w:w="663" w:type="dxa"/>
            <w:tcBorders>
              <w:top w:val="single" w:sz="4" w:space="0" w:color="auto"/>
              <w:left w:val="single" w:sz="4" w:space="0" w:color="auto"/>
              <w:bottom w:val="single" w:sz="4" w:space="0" w:color="auto"/>
              <w:right w:val="single" w:sz="4" w:space="0" w:color="auto"/>
            </w:tcBorders>
          </w:tcPr>
          <w:p w14:paraId="2909FC7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7886</w:t>
            </w:r>
          </w:p>
        </w:tc>
        <w:tc>
          <w:tcPr>
            <w:tcW w:w="1175" w:type="dxa"/>
            <w:tcBorders>
              <w:top w:val="single" w:sz="4" w:space="0" w:color="auto"/>
              <w:left w:val="single" w:sz="4" w:space="0" w:color="auto"/>
              <w:bottom w:val="single" w:sz="4" w:space="0" w:color="auto"/>
              <w:right w:val="single" w:sz="4" w:space="0" w:color="auto"/>
            </w:tcBorders>
          </w:tcPr>
          <w:p w14:paraId="7F276F7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5768148</w:t>
            </w:r>
          </w:p>
        </w:tc>
        <w:tc>
          <w:tcPr>
            <w:tcW w:w="1134" w:type="dxa"/>
            <w:tcBorders>
              <w:top w:val="single" w:sz="4" w:space="0" w:color="auto"/>
              <w:left w:val="single" w:sz="4" w:space="0" w:color="auto"/>
              <w:bottom w:val="single" w:sz="4" w:space="0" w:color="auto"/>
              <w:right w:val="single" w:sz="4" w:space="0" w:color="auto"/>
            </w:tcBorders>
          </w:tcPr>
          <w:p w14:paraId="26EB38D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7432135</w:t>
            </w:r>
          </w:p>
        </w:tc>
      </w:tr>
      <w:tr w:rsidR="009C003A" w:rsidRPr="00A92E63" w14:paraId="1749FBCE" w14:textId="77777777" w:rsidTr="009C003A">
        <w:tc>
          <w:tcPr>
            <w:tcW w:w="663" w:type="dxa"/>
            <w:tcBorders>
              <w:top w:val="single" w:sz="4" w:space="0" w:color="auto"/>
              <w:left w:val="single" w:sz="4" w:space="0" w:color="auto"/>
              <w:bottom w:val="single" w:sz="4" w:space="0" w:color="auto"/>
              <w:right w:val="single" w:sz="4" w:space="0" w:color="auto"/>
            </w:tcBorders>
          </w:tcPr>
          <w:p w14:paraId="014F508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7887</w:t>
            </w:r>
          </w:p>
        </w:tc>
        <w:tc>
          <w:tcPr>
            <w:tcW w:w="1175" w:type="dxa"/>
            <w:tcBorders>
              <w:top w:val="single" w:sz="4" w:space="0" w:color="auto"/>
              <w:left w:val="single" w:sz="4" w:space="0" w:color="auto"/>
              <w:bottom w:val="single" w:sz="4" w:space="0" w:color="auto"/>
              <w:right w:val="single" w:sz="4" w:space="0" w:color="auto"/>
            </w:tcBorders>
          </w:tcPr>
          <w:p w14:paraId="5AD23F3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5768137</w:t>
            </w:r>
          </w:p>
        </w:tc>
        <w:tc>
          <w:tcPr>
            <w:tcW w:w="1134" w:type="dxa"/>
            <w:tcBorders>
              <w:top w:val="single" w:sz="4" w:space="0" w:color="auto"/>
              <w:left w:val="single" w:sz="4" w:space="0" w:color="auto"/>
              <w:bottom w:val="single" w:sz="4" w:space="0" w:color="auto"/>
              <w:right w:val="single" w:sz="4" w:space="0" w:color="auto"/>
            </w:tcBorders>
          </w:tcPr>
          <w:p w14:paraId="4ECFDC7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7432115</w:t>
            </w:r>
          </w:p>
        </w:tc>
      </w:tr>
      <w:tr w:rsidR="009C003A" w:rsidRPr="00A92E63" w14:paraId="492E3FC4" w14:textId="77777777" w:rsidTr="009C003A">
        <w:tc>
          <w:tcPr>
            <w:tcW w:w="663" w:type="dxa"/>
            <w:tcBorders>
              <w:top w:val="single" w:sz="4" w:space="0" w:color="auto"/>
              <w:left w:val="single" w:sz="4" w:space="0" w:color="auto"/>
              <w:bottom w:val="single" w:sz="4" w:space="0" w:color="auto"/>
              <w:right w:val="single" w:sz="4" w:space="0" w:color="auto"/>
            </w:tcBorders>
          </w:tcPr>
          <w:p w14:paraId="0C4DCC4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7888</w:t>
            </w:r>
          </w:p>
        </w:tc>
        <w:tc>
          <w:tcPr>
            <w:tcW w:w="1175" w:type="dxa"/>
            <w:tcBorders>
              <w:top w:val="single" w:sz="4" w:space="0" w:color="auto"/>
              <w:left w:val="single" w:sz="4" w:space="0" w:color="auto"/>
              <w:bottom w:val="single" w:sz="4" w:space="0" w:color="auto"/>
              <w:right w:val="single" w:sz="4" w:space="0" w:color="auto"/>
            </w:tcBorders>
          </w:tcPr>
          <w:p w14:paraId="1FA198D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5768135</w:t>
            </w:r>
          </w:p>
        </w:tc>
        <w:tc>
          <w:tcPr>
            <w:tcW w:w="1134" w:type="dxa"/>
            <w:tcBorders>
              <w:top w:val="single" w:sz="4" w:space="0" w:color="auto"/>
              <w:left w:val="single" w:sz="4" w:space="0" w:color="auto"/>
              <w:bottom w:val="single" w:sz="4" w:space="0" w:color="auto"/>
              <w:right w:val="single" w:sz="4" w:space="0" w:color="auto"/>
            </w:tcBorders>
          </w:tcPr>
          <w:p w14:paraId="1571C8B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7432099</w:t>
            </w:r>
          </w:p>
        </w:tc>
      </w:tr>
      <w:tr w:rsidR="009C003A" w:rsidRPr="00A92E63" w14:paraId="21E957BE" w14:textId="77777777" w:rsidTr="009C003A">
        <w:tc>
          <w:tcPr>
            <w:tcW w:w="663" w:type="dxa"/>
            <w:tcBorders>
              <w:top w:val="single" w:sz="4" w:space="0" w:color="auto"/>
              <w:left w:val="single" w:sz="4" w:space="0" w:color="auto"/>
              <w:bottom w:val="single" w:sz="4" w:space="0" w:color="auto"/>
              <w:right w:val="single" w:sz="4" w:space="0" w:color="auto"/>
            </w:tcBorders>
          </w:tcPr>
          <w:p w14:paraId="0E5124E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7889</w:t>
            </w:r>
          </w:p>
        </w:tc>
        <w:tc>
          <w:tcPr>
            <w:tcW w:w="1175" w:type="dxa"/>
            <w:tcBorders>
              <w:top w:val="single" w:sz="4" w:space="0" w:color="auto"/>
              <w:left w:val="single" w:sz="4" w:space="0" w:color="auto"/>
              <w:bottom w:val="single" w:sz="4" w:space="0" w:color="auto"/>
              <w:right w:val="single" w:sz="4" w:space="0" w:color="auto"/>
            </w:tcBorders>
          </w:tcPr>
          <w:p w14:paraId="5A00D46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5768085</w:t>
            </w:r>
          </w:p>
        </w:tc>
        <w:tc>
          <w:tcPr>
            <w:tcW w:w="1134" w:type="dxa"/>
            <w:tcBorders>
              <w:top w:val="single" w:sz="4" w:space="0" w:color="auto"/>
              <w:left w:val="single" w:sz="4" w:space="0" w:color="auto"/>
              <w:bottom w:val="single" w:sz="4" w:space="0" w:color="auto"/>
              <w:right w:val="single" w:sz="4" w:space="0" w:color="auto"/>
            </w:tcBorders>
          </w:tcPr>
          <w:p w14:paraId="6CE17F9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7432068</w:t>
            </w:r>
          </w:p>
        </w:tc>
      </w:tr>
      <w:tr w:rsidR="009C003A" w:rsidRPr="00A92E63" w14:paraId="769134A3" w14:textId="77777777" w:rsidTr="009C003A">
        <w:tc>
          <w:tcPr>
            <w:tcW w:w="663" w:type="dxa"/>
            <w:tcBorders>
              <w:top w:val="single" w:sz="4" w:space="0" w:color="auto"/>
              <w:left w:val="single" w:sz="4" w:space="0" w:color="auto"/>
              <w:bottom w:val="single" w:sz="4" w:space="0" w:color="auto"/>
              <w:right w:val="single" w:sz="4" w:space="0" w:color="auto"/>
            </w:tcBorders>
          </w:tcPr>
          <w:p w14:paraId="0FD7E65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7890</w:t>
            </w:r>
          </w:p>
        </w:tc>
        <w:tc>
          <w:tcPr>
            <w:tcW w:w="1175" w:type="dxa"/>
            <w:tcBorders>
              <w:top w:val="single" w:sz="4" w:space="0" w:color="auto"/>
              <w:left w:val="single" w:sz="4" w:space="0" w:color="auto"/>
              <w:bottom w:val="single" w:sz="4" w:space="0" w:color="auto"/>
              <w:right w:val="single" w:sz="4" w:space="0" w:color="auto"/>
            </w:tcBorders>
          </w:tcPr>
          <w:p w14:paraId="68AD95E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5768128</w:t>
            </w:r>
          </w:p>
        </w:tc>
        <w:tc>
          <w:tcPr>
            <w:tcW w:w="1134" w:type="dxa"/>
            <w:tcBorders>
              <w:top w:val="single" w:sz="4" w:space="0" w:color="auto"/>
              <w:left w:val="single" w:sz="4" w:space="0" w:color="auto"/>
              <w:bottom w:val="single" w:sz="4" w:space="0" w:color="auto"/>
              <w:right w:val="single" w:sz="4" w:space="0" w:color="auto"/>
            </w:tcBorders>
          </w:tcPr>
          <w:p w14:paraId="665C1B5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7432050</w:t>
            </w:r>
          </w:p>
        </w:tc>
      </w:tr>
      <w:tr w:rsidR="009C003A" w:rsidRPr="00A92E63" w14:paraId="38B4C11E" w14:textId="77777777" w:rsidTr="009C003A">
        <w:tc>
          <w:tcPr>
            <w:tcW w:w="663" w:type="dxa"/>
            <w:tcBorders>
              <w:top w:val="single" w:sz="4" w:space="0" w:color="auto"/>
              <w:left w:val="single" w:sz="4" w:space="0" w:color="auto"/>
              <w:bottom w:val="single" w:sz="4" w:space="0" w:color="auto"/>
              <w:right w:val="single" w:sz="4" w:space="0" w:color="auto"/>
            </w:tcBorders>
          </w:tcPr>
          <w:p w14:paraId="3B9D4A3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7891</w:t>
            </w:r>
          </w:p>
        </w:tc>
        <w:tc>
          <w:tcPr>
            <w:tcW w:w="1175" w:type="dxa"/>
            <w:tcBorders>
              <w:top w:val="single" w:sz="4" w:space="0" w:color="auto"/>
              <w:left w:val="single" w:sz="4" w:space="0" w:color="auto"/>
              <w:bottom w:val="single" w:sz="4" w:space="0" w:color="auto"/>
              <w:right w:val="single" w:sz="4" w:space="0" w:color="auto"/>
            </w:tcBorders>
          </w:tcPr>
          <w:p w14:paraId="1C35540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5768089</w:t>
            </w:r>
          </w:p>
        </w:tc>
        <w:tc>
          <w:tcPr>
            <w:tcW w:w="1134" w:type="dxa"/>
            <w:tcBorders>
              <w:top w:val="single" w:sz="4" w:space="0" w:color="auto"/>
              <w:left w:val="single" w:sz="4" w:space="0" w:color="auto"/>
              <w:bottom w:val="single" w:sz="4" w:space="0" w:color="auto"/>
              <w:right w:val="single" w:sz="4" w:space="0" w:color="auto"/>
            </w:tcBorders>
          </w:tcPr>
          <w:p w14:paraId="44E5A34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7432008</w:t>
            </w:r>
          </w:p>
        </w:tc>
      </w:tr>
      <w:tr w:rsidR="009C003A" w:rsidRPr="00A92E63" w14:paraId="77ABC7DE" w14:textId="77777777" w:rsidTr="009C003A">
        <w:tc>
          <w:tcPr>
            <w:tcW w:w="663" w:type="dxa"/>
            <w:tcBorders>
              <w:top w:val="single" w:sz="4" w:space="0" w:color="auto"/>
              <w:left w:val="single" w:sz="4" w:space="0" w:color="auto"/>
              <w:bottom w:val="single" w:sz="4" w:space="0" w:color="auto"/>
              <w:right w:val="single" w:sz="4" w:space="0" w:color="auto"/>
            </w:tcBorders>
          </w:tcPr>
          <w:p w14:paraId="096160D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7892</w:t>
            </w:r>
          </w:p>
        </w:tc>
        <w:tc>
          <w:tcPr>
            <w:tcW w:w="1175" w:type="dxa"/>
            <w:tcBorders>
              <w:top w:val="single" w:sz="4" w:space="0" w:color="auto"/>
              <w:left w:val="single" w:sz="4" w:space="0" w:color="auto"/>
              <w:bottom w:val="single" w:sz="4" w:space="0" w:color="auto"/>
              <w:right w:val="single" w:sz="4" w:space="0" w:color="auto"/>
            </w:tcBorders>
          </w:tcPr>
          <w:p w14:paraId="77CCA96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5768073</w:t>
            </w:r>
          </w:p>
        </w:tc>
        <w:tc>
          <w:tcPr>
            <w:tcW w:w="1134" w:type="dxa"/>
            <w:tcBorders>
              <w:top w:val="single" w:sz="4" w:space="0" w:color="auto"/>
              <w:left w:val="single" w:sz="4" w:space="0" w:color="auto"/>
              <w:bottom w:val="single" w:sz="4" w:space="0" w:color="auto"/>
              <w:right w:val="single" w:sz="4" w:space="0" w:color="auto"/>
            </w:tcBorders>
          </w:tcPr>
          <w:p w14:paraId="018C1FC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7431993</w:t>
            </w:r>
          </w:p>
        </w:tc>
      </w:tr>
      <w:tr w:rsidR="009C003A" w:rsidRPr="00A92E63" w14:paraId="6B4C1543" w14:textId="77777777" w:rsidTr="009C003A">
        <w:tc>
          <w:tcPr>
            <w:tcW w:w="663" w:type="dxa"/>
            <w:tcBorders>
              <w:top w:val="single" w:sz="4" w:space="0" w:color="auto"/>
              <w:left w:val="single" w:sz="4" w:space="0" w:color="auto"/>
              <w:bottom w:val="single" w:sz="4" w:space="0" w:color="auto"/>
              <w:right w:val="single" w:sz="4" w:space="0" w:color="auto"/>
            </w:tcBorders>
          </w:tcPr>
          <w:p w14:paraId="141F80C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7893</w:t>
            </w:r>
          </w:p>
        </w:tc>
        <w:tc>
          <w:tcPr>
            <w:tcW w:w="1175" w:type="dxa"/>
            <w:tcBorders>
              <w:top w:val="single" w:sz="4" w:space="0" w:color="auto"/>
              <w:left w:val="single" w:sz="4" w:space="0" w:color="auto"/>
              <w:bottom w:val="single" w:sz="4" w:space="0" w:color="auto"/>
              <w:right w:val="single" w:sz="4" w:space="0" w:color="auto"/>
            </w:tcBorders>
          </w:tcPr>
          <w:p w14:paraId="179CB56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5768068</w:t>
            </w:r>
          </w:p>
        </w:tc>
        <w:tc>
          <w:tcPr>
            <w:tcW w:w="1134" w:type="dxa"/>
            <w:tcBorders>
              <w:top w:val="single" w:sz="4" w:space="0" w:color="auto"/>
              <w:left w:val="single" w:sz="4" w:space="0" w:color="auto"/>
              <w:bottom w:val="single" w:sz="4" w:space="0" w:color="auto"/>
              <w:right w:val="single" w:sz="4" w:space="0" w:color="auto"/>
            </w:tcBorders>
          </w:tcPr>
          <w:p w14:paraId="71E7F91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7431988</w:t>
            </w:r>
          </w:p>
        </w:tc>
      </w:tr>
      <w:tr w:rsidR="009C003A" w:rsidRPr="00A92E63" w14:paraId="21AACCA0" w14:textId="77777777" w:rsidTr="009C003A">
        <w:tc>
          <w:tcPr>
            <w:tcW w:w="663" w:type="dxa"/>
            <w:tcBorders>
              <w:top w:val="single" w:sz="4" w:space="0" w:color="auto"/>
              <w:left w:val="single" w:sz="4" w:space="0" w:color="auto"/>
              <w:bottom w:val="single" w:sz="4" w:space="0" w:color="auto"/>
              <w:right w:val="single" w:sz="4" w:space="0" w:color="auto"/>
            </w:tcBorders>
          </w:tcPr>
          <w:p w14:paraId="60D89BC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7894</w:t>
            </w:r>
          </w:p>
        </w:tc>
        <w:tc>
          <w:tcPr>
            <w:tcW w:w="1175" w:type="dxa"/>
            <w:tcBorders>
              <w:top w:val="single" w:sz="4" w:space="0" w:color="auto"/>
              <w:left w:val="single" w:sz="4" w:space="0" w:color="auto"/>
              <w:bottom w:val="single" w:sz="4" w:space="0" w:color="auto"/>
              <w:right w:val="single" w:sz="4" w:space="0" w:color="auto"/>
            </w:tcBorders>
          </w:tcPr>
          <w:p w14:paraId="70DE206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5768056</w:t>
            </w:r>
          </w:p>
        </w:tc>
        <w:tc>
          <w:tcPr>
            <w:tcW w:w="1134" w:type="dxa"/>
            <w:tcBorders>
              <w:top w:val="single" w:sz="4" w:space="0" w:color="auto"/>
              <w:left w:val="single" w:sz="4" w:space="0" w:color="auto"/>
              <w:bottom w:val="single" w:sz="4" w:space="0" w:color="auto"/>
              <w:right w:val="single" w:sz="4" w:space="0" w:color="auto"/>
            </w:tcBorders>
          </w:tcPr>
          <w:p w14:paraId="148DDED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7431979</w:t>
            </w:r>
          </w:p>
        </w:tc>
      </w:tr>
      <w:tr w:rsidR="009C003A" w:rsidRPr="00A92E63" w14:paraId="195F0B1D" w14:textId="77777777" w:rsidTr="009C003A">
        <w:tc>
          <w:tcPr>
            <w:tcW w:w="663" w:type="dxa"/>
            <w:tcBorders>
              <w:top w:val="single" w:sz="4" w:space="0" w:color="auto"/>
              <w:left w:val="single" w:sz="4" w:space="0" w:color="auto"/>
              <w:bottom w:val="single" w:sz="4" w:space="0" w:color="auto"/>
              <w:right w:val="single" w:sz="4" w:space="0" w:color="auto"/>
            </w:tcBorders>
          </w:tcPr>
          <w:p w14:paraId="3078ECE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7895</w:t>
            </w:r>
          </w:p>
        </w:tc>
        <w:tc>
          <w:tcPr>
            <w:tcW w:w="1175" w:type="dxa"/>
            <w:tcBorders>
              <w:top w:val="single" w:sz="4" w:space="0" w:color="auto"/>
              <w:left w:val="single" w:sz="4" w:space="0" w:color="auto"/>
              <w:bottom w:val="single" w:sz="4" w:space="0" w:color="auto"/>
              <w:right w:val="single" w:sz="4" w:space="0" w:color="auto"/>
            </w:tcBorders>
          </w:tcPr>
          <w:p w14:paraId="2A24CDB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5768042</w:t>
            </w:r>
          </w:p>
        </w:tc>
        <w:tc>
          <w:tcPr>
            <w:tcW w:w="1134" w:type="dxa"/>
            <w:tcBorders>
              <w:top w:val="single" w:sz="4" w:space="0" w:color="auto"/>
              <w:left w:val="single" w:sz="4" w:space="0" w:color="auto"/>
              <w:bottom w:val="single" w:sz="4" w:space="0" w:color="auto"/>
              <w:right w:val="single" w:sz="4" w:space="0" w:color="auto"/>
            </w:tcBorders>
          </w:tcPr>
          <w:p w14:paraId="60F45B4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7431968</w:t>
            </w:r>
          </w:p>
        </w:tc>
      </w:tr>
      <w:tr w:rsidR="009C003A" w:rsidRPr="00A92E63" w14:paraId="2AE943B1" w14:textId="77777777" w:rsidTr="009C003A">
        <w:tc>
          <w:tcPr>
            <w:tcW w:w="663" w:type="dxa"/>
            <w:tcBorders>
              <w:top w:val="single" w:sz="4" w:space="0" w:color="auto"/>
              <w:left w:val="single" w:sz="4" w:space="0" w:color="auto"/>
              <w:bottom w:val="single" w:sz="4" w:space="0" w:color="auto"/>
              <w:right w:val="single" w:sz="4" w:space="0" w:color="auto"/>
            </w:tcBorders>
          </w:tcPr>
          <w:p w14:paraId="6E3A1A3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7896</w:t>
            </w:r>
          </w:p>
        </w:tc>
        <w:tc>
          <w:tcPr>
            <w:tcW w:w="1175" w:type="dxa"/>
            <w:tcBorders>
              <w:top w:val="single" w:sz="4" w:space="0" w:color="auto"/>
              <w:left w:val="single" w:sz="4" w:space="0" w:color="auto"/>
              <w:bottom w:val="single" w:sz="4" w:space="0" w:color="auto"/>
              <w:right w:val="single" w:sz="4" w:space="0" w:color="auto"/>
            </w:tcBorders>
          </w:tcPr>
          <w:p w14:paraId="460CC98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5768028</w:t>
            </w:r>
          </w:p>
        </w:tc>
        <w:tc>
          <w:tcPr>
            <w:tcW w:w="1134" w:type="dxa"/>
            <w:tcBorders>
              <w:top w:val="single" w:sz="4" w:space="0" w:color="auto"/>
              <w:left w:val="single" w:sz="4" w:space="0" w:color="auto"/>
              <w:bottom w:val="single" w:sz="4" w:space="0" w:color="auto"/>
              <w:right w:val="single" w:sz="4" w:space="0" w:color="auto"/>
            </w:tcBorders>
          </w:tcPr>
          <w:p w14:paraId="739B611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7431968</w:t>
            </w:r>
          </w:p>
        </w:tc>
      </w:tr>
      <w:tr w:rsidR="009C003A" w:rsidRPr="00A92E63" w14:paraId="186D63F3" w14:textId="77777777" w:rsidTr="009C003A">
        <w:tc>
          <w:tcPr>
            <w:tcW w:w="663" w:type="dxa"/>
            <w:tcBorders>
              <w:top w:val="single" w:sz="4" w:space="0" w:color="auto"/>
              <w:left w:val="single" w:sz="4" w:space="0" w:color="auto"/>
              <w:bottom w:val="single" w:sz="4" w:space="0" w:color="auto"/>
              <w:right w:val="single" w:sz="4" w:space="0" w:color="auto"/>
            </w:tcBorders>
          </w:tcPr>
          <w:p w14:paraId="51D6B2F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7897</w:t>
            </w:r>
          </w:p>
        </w:tc>
        <w:tc>
          <w:tcPr>
            <w:tcW w:w="1175" w:type="dxa"/>
            <w:tcBorders>
              <w:top w:val="single" w:sz="4" w:space="0" w:color="auto"/>
              <w:left w:val="single" w:sz="4" w:space="0" w:color="auto"/>
              <w:bottom w:val="single" w:sz="4" w:space="0" w:color="auto"/>
              <w:right w:val="single" w:sz="4" w:space="0" w:color="auto"/>
            </w:tcBorders>
          </w:tcPr>
          <w:p w14:paraId="349BB8F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5768008</w:t>
            </w:r>
          </w:p>
        </w:tc>
        <w:tc>
          <w:tcPr>
            <w:tcW w:w="1134" w:type="dxa"/>
            <w:tcBorders>
              <w:top w:val="single" w:sz="4" w:space="0" w:color="auto"/>
              <w:left w:val="single" w:sz="4" w:space="0" w:color="auto"/>
              <w:bottom w:val="single" w:sz="4" w:space="0" w:color="auto"/>
              <w:right w:val="single" w:sz="4" w:space="0" w:color="auto"/>
            </w:tcBorders>
          </w:tcPr>
          <w:p w14:paraId="5514C24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7431962</w:t>
            </w:r>
          </w:p>
        </w:tc>
      </w:tr>
      <w:tr w:rsidR="009C003A" w:rsidRPr="00A92E63" w14:paraId="3DA37BAA" w14:textId="77777777" w:rsidTr="009C003A">
        <w:tc>
          <w:tcPr>
            <w:tcW w:w="663" w:type="dxa"/>
            <w:tcBorders>
              <w:top w:val="single" w:sz="4" w:space="0" w:color="auto"/>
              <w:left w:val="single" w:sz="4" w:space="0" w:color="auto"/>
              <w:bottom w:val="single" w:sz="4" w:space="0" w:color="auto"/>
              <w:right w:val="single" w:sz="4" w:space="0" w:color="auto"/>
            </w:tcBorders>
          </w:tcPr>
          <w:p w14:paraId="37A0326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7898</w:t>
            </w:r>
          </w:p>
        </w:tc>
        <w:tc>
          <w:tcPr>
            <w:tcW w:w="1175" w:type="dxa"/>
            <w:tcBorders>
              <w:top w:val="single" w:sz="4" w:space="0" w:color="auto"/>
              <w:left w:val="single" w:sz="4" w:space="0" w:color="auto"/>
              <w:bottom w:val="single" w:sz="4" w:space="0" w:color="auto"/>
              <w:right w:val="single" w:sz="4" w:space="0" w:color="auto"/>
            </w:tcBorders>
          </w:tcPr>
          <w:p w14:paraId="17BB4E9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5767998</w:t>
            </w:r>
          </w:p>
        </w:tc>
        <w:tc>
          <w:tcPr>
            <w:tcW w:w="1134" w:type="dxa"/>
            <w:tcBorders>
              <w:top w:val="single" w:sz="4" w:space="0" w:color="auto"/>
              <w:left w:val="single" w:sz="4" w:space="0" w:color="auto"/>
              <w:bottom w:val="single" w:sz="4" w:space="0" w:color="auto"/>
              <w:right w:val="single" w:sz="4" w:space="0" w:color="auto"/>
            </w:tcBorders>
          </w:tcPr>
          <w:p w14:paraId="07C2221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7431957</w:t>
            </w:r>
          </w:p>
        </w:tc>
      </w:tr>
      <w:tr w:rsidR="009C003A" w:rsidRPr="00A92E63" w14:paraId="3638EDCA" w14:textId="77777777" w:rsidTr="009C003A">
        <w:tc>
          <w:tcPr>
            <w:tcW w:w="663" w:type="dxa"/>
            <w:tcBorders>
              <w:top w:val="single" w:sz="4" w:space="0" w:color="auto"/>
              <w:left w:val="single" w:sz="4" w:space="0" w:color="auto"/>
              <w:bottom w:val="single" w:sz="4" w:space="0" w:color="auto"/>
              <w:right w:val="single" w:sz="4" w:space="0" w:color="auto"/>
            </w:tcBorders>
          </w:tcPr>
          <w:p w14:paraId="43CC0D6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7899</w:t>
            </w:r>
          </w:p>
        </w:tc>
        <w:tc>
          <w:tcPr>
            <w:tcW w:w="1175" w:type="dxa"/>
            <w:tcBorders>
              <w:top w:val="single" w:sz="4" w:space="0" w:color="auto"/>
              <w:left w:val="single" w:sz="4" w:space="0" w:color="auto"/>
              <w:bottom w:val="single" w:sz="4" w:space="0" w:color="auto"/>
              <w:right w:val="single" w:sz="4" w:space="0" w:color="auto"/>
            </w:tcBorders>
          </w:tcPr>
          <w:p w14:paraId="062A66A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5767998</w:t>
            </w:r>
          </w:p>
        </w:tc>
        <w:tc>
          <w:tcPr>
            <w:tcW w:w="1134" w:type="dxa"/>
            <w:tcBorders>
              <w:top w:val="single" w:sz="4" w:space="0" w:color="auto"/>
              <w:left w:val="single" w:sz="4" w:space="0" w:color="auto"/>
              <w:bottom w:val="single" w:sz="4" w:space="0" w:color="auto"/>
              <w:right w:val="single" w:sz="4" w:space="0" w:color="auto"/>
            </w:tcBorders>
          </w:tcPr>
          <w:p w14:paraId="23B01C4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7431957</w:t>
            </w:r>
          </w:p>
        </w:tc>
      </w:tr>
      <w:tr w:rsidR="009C003A" w:rsidRPr="00A92E63" w14:paraId="64CADFE2" w14:textId="77777777" w:rsidTr="009C003A">
        <w:tc>
          <w:tcPr>
            <w:tcW w:w="663" w:type="dxa"/>
            <w:tcBorders>
              <w:top w:val="single" w:sz="4" w:space="0" w:color="auto"/>
              <w:left w:val="single" w:sz="4" w:space="0" w:color="auto"/>
              <w:bottom w:val="single" w:sz="4" w:space="0" w:color="auto"/>
              <w:right w:val="single" w:sz="4" w:space="0" w:color="auto"/>
            </w:tcBorders>
          </w:tcPr>
          <w:p w14:paraId="410721B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7900</w:t>
            </w:r>
          </w:p>
        </w:tc>
        <w:tc>
          <w:tcPr>
            <w:tcW w:w="1175" w:type="dxa"/>
            <w:tcBorders>
              <w:top w:val="single" w:sz="4" w:space="0" w:color="auto"/>
              <w:left w:val="single" w:sz="4" w:space="0" w:color="auto"/>
              <w:bottom w:val="single" w:sz="4" w:space="0" w:color="auto"/>
              <w:right w:val="single" w:sz="4" w:space="0" w:color="auto"/>
            </w:tcBorders>
          </w:tcPr>
          <w:p w14:paraId="49A65B2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5768002</w:t>
            </w:r>
          </w:p>
        </w:tc>
        <w:tc>
          <w:tcPr>
            <w:tcW w:w="1134" w:type="dxa"/>
            <w:tcBorders>
              <w:top w:val="single" w:sz="4" w:space="0" w:color="auto"/>
              <w:left w:val="single" w:sz="4" w:space="0" w:color="auto"/>
              <w:bottom w:val="single" w:sz="4" w:space="0" w:color="auto"/>
              <w:right w:val="single" w:sz="4" w:space="0" w:color="auto"/>
            </w:tcBorders>
          </w:tcPr>
          <w:p w14:paraId="0E04AF6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7431966</w:t>
            </w:r>
          </w:p>
        </w:tc>
      </w:tr>
      <w:tr w:rsidR="009C003A" w:rsidRPr="00A92E63" w14:paraId="3102BC27" w14:textId="77777777" w:rsidTr="009C003A">
        <w:tc>
          <w:tcPr>
            <w:tcW w:w="663" w:type="dxa"/>
            <w:tcBorders>
              <w:top w:val="single" w:sz="4" w:space="0" w:color="auto"/>
              <w:left w:val="single" w:sz="4" w:space="0" w:color="auto"/>
              <w:bottom w:val="single" w:sz="4" w:space="0" w:color="auto"/>
              <w:right w:val="single" w:sz="4" w:space="0" w:color="auto"/>
            </w:tcBorders>
          </w:tcPr>
          <w:p w14:paraId="55FBC18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7901</w:t>
            </w:r>
          </w:p>
        </w:tc>
        <w:tc>
          <w:tcPr>
            <w:tcW w:w="1175" w:type="dxa"/>
            <w:tcBorders>
              <w:top w:val="single" w:sz="4" w:space="0" w:color="auto"/>
              <w:left w:val="single" w:sz="4" w:space="0" w:color="auto"/>
              <w:bottom w:val="single" w:sz="4" w:space="0" w:color="auto"/>
              <w:right w:val="single" w:sz="4" w:space="0" w:color="auto"/>
            </w:tcBorders>
          </w:tcPr>
          <w:p w14:paraId="363C75D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5768007</w:t>
            </w:r>
          </w:p>
        </w:tc>
        <w:tc>
          <w:tcPr>
            <w:tcW w:w="1134" w:type="dxa"/>
            <w:tcBorders>
              <w:top w:val="single" w:sz="4" w:space="0" w:color="auto"/>
              <w:left w:val="single" w:sz="4" w:space="0" w:color="auto"/>
              <w:bottom w:val="single" w:sz="4" w:space="0" w:color="auto"/>
              <w:right w:val="single" w:sz="4" w:space="0" w:color="auto"/>
            </w:tcBorders>
          </w:tcPr>
          <w:p w14:paraId="4881A77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7431982</w:t>
            </w:r>
          </w:p>
        </w:tc>
      </w:tr>
      <w:tr w:rsidR="009C003A" w:rsidRPr="00A92E63" w14:paraId="752A537B" w14:textId="77777777" w:rsidTr="009C003A">
        <w:tc>
          <w:tcPr>
            <w:tcW w:w="663" w:type="dxa"/>
            <w:tcBorders>
              <w:top w:val="single" w:sz="4" w:space="0" w:color="auto"/>
              <w:left w:val="single" w:sz="4" w:space="0" w:color="auto"/>
              <w:bottom w:val="single" w:sz="4" w:space="0" w:color="auto"/>
              <w:right w:val="single" w:sz="4" w:space="0" w:color="auto"/>
            </w:tcBorders>
          </w:tcPr>
          <w:p w14:paraId="50F8ECE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7902</w:t>
            </w:r>
          </w:p>
        </w:tc>
        <w:tc>
          <w:tcPr>
            <w:tcW w:w="1175" w:type="dxa"/>
            <w:tcBorders>
              <w:top w:val="single" w:sz="4" w:space="0" w:color="auto"/>
              <w:left w:val="single" w:sz="4" w:space="0" w:color="auto"/>
              <w:bottom w:val="single" w:sz="4" w:space="0" w:color="auto"/>
              <w:right w:val="single" w:sz="4" w:space="0" w:color="auto"/>
            </w:tcBorders>
          </w:tcPr>
          <w:p w14:paraId="78A601E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5768010</w:t>
            </w:r>
          </w:p>
        </w:tc>
        <w:tc>
          <w:tcPr>
            <w:tcW w:w="1134" w:type="dxa"/>
            <w:tcBorders>
              <w:top w:val="single" w:sz="4" w:space="0" w:color="auto"/>
              <w:left w:val="single" w:sz="4" w:space="0" w:color="auto"/>
              <w:bottom w:val="single" w:sz="4" w:space="0" w:color="auto"/>
              <w:right w:val="single" w:sz="4" w:space="0" w:color="auto"/>
            </w:tcBorders>
          </w:tcPr>
          <w:p w14:paraId="13A3276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7432003</w:t>
            </w:r>
          </w:p>
        </w:tc>
      </w:tr>
      <w:tr w:rsidR="009C003A" w:rsidRPr="00A92E63" w14:paraId="546D5657" w14:textId="77777777" w:rsidTr="009C003A">
        <w:tc>
          <w:tcPr>
            <w:tcW w:w="663" w:type="dxa"/>
            <w:tcBorders>
              <w:top w:val="single" w:sz="4" w:space="0" w:color="auto"/>
              <w:left w:val="single" w:sz="4" w:space="0" w:color="auto"/>
              <w:bottom w:val="single" w:sz="4" w:space="0" w:color="auto"/>
              <w:right w:val="single" w:sz="4" w:space="0" w:color="auto"/>
            </w:tcBorders>
          </w:tcPr>
          <w:p w14:paraId="73D18C1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7903</w:t>
            </w:r>
          </w:p>
        </w:tc>
        <w:tc>
          <w:tcPr>
            <w:tcW w:w="1175" w:type="dxa"/>
            <w:tcBorders>
              <w:top w:val="single" w:sz="4" w:space="0" w:color="auto"/>
              <w:left w:val="single" w:sz="4" w:space="0" w:color="auto"/>
              <w:bottom w:val="single" w:sz="4" w:space="0" w:color="auto"/>
              <w:right w:val="single" w:sz="4" w:space="0" w:color="auto"/>
            </w:tcBorders>
          </w:tcPr>
          <w:p w14:paraId="48F7681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5768007</w:t>
            </w:r>
          </w:p>
        </w:tc>
        <w:tc>
          <w:tcPr>
            <w:tcW w:w="1134" w:type="dxa"/>
            <w:tcBorders>
              <w:top w:val="single" w:sz="4" w:space="0" w:color="auto"/>
              <w:left w:val="single" w:sz="4" w:space="0" w:color="auto"/>
              <w:bottom w:val="single" w:sz="4" w:space="0" w:color="auto"/>
              <w:right w:val="single" w:sz="4" w:space="0" w:color="auto"/>
            </w:tcBorders>
          </w:tcPr>
          <w:p w14:paraId="5660A38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7432023</w:t>
            </w:r>
          </w:p>
        </w:tc>
      </w:tr>
      <w:tr w:rsidR="009C003A" w:rsidRPr="00A92E63" w14:paraId="3343579F" w14:textId="77777777" w:rsidTr="009C003A">
        <w:tc>
          <w:tcPr>
            <w:tcW w:w="663" w:type="dxa"/>
            <w:tcBorders>
              <w:top w:val="single" w:sz="4" w:space="0" w:color="auto"/>
              <w:left w:val="single" w:sz="4" w:space="0" w:color="auto"/>
              <w:bottom w:val="single" w:sz="4" w:space="0" w:color="auto"/>
              <w:right w:val="single" w:sz="4" w:space="0" w:color="auto"/>
            </w:tcBorders>
          </w:tcPr>
          <w:p w14:paraId="0196369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7904</w:t>
            </w:r>
          </w:p>
        </w:tc>
        <w:tc>
          <w:tcPr>
            <w:tcW w:w="1175" w:type="dxa"/>
            <w:tcBorders>
              <w:top w:val="single" w:sz="4" w:space="0" w:color="auto"/>
              <w:left w:val="single" w:sz="4" w:space="0" w:color="auto"/>
              <w:bottom w:val="single" w:sz="4" w:space="0" w:color="auto"/>
              <w:right w:val="single" w:sz="4" w:space="0" w:color="auto"/>
            </w:tcBorders>
          </w:tcPr>
          <w:p w14:paraId="7AB87F9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5767998</w:t>
            </w:r>
          </w:p>
        </w:tc>
        <w:tc>
          <w:tcPr>
            <w:tcW w:w="1134" w:type="dxa"/>
            <w:tcBorders>
              <w:top w:val="single" w:sz="4" w:space="0" w:color="auto"/>
              <w:left w:val="single" w:sz="4" w:space="0" w:color="auto"/>
              <w:bottom w:val="single" w:sz="4" w:space="0" w:color="auto"/>
              <w:right w:val="single" w:sz="4" w:space="0" w:color="auto"/>
            </w:tcBorders>
          </w:tcPr>
          <w:p w14:paraId="13049E8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7432042</w:t>
            </w:r>
          </w:p>
        </w:tc>
      </w:tr>
      <w:tr w:rsidR="009C003A" w:rsidRPr="00A92E63" w14:paraId="7D39FC43" w14:textId="77777777" w:rsidTr="009C003A">
        <w:tc>
          <w:tcPr>
            <w:tcW w:w="663" w:type="dxa"/>
            <w:tcBorders>
              <w:top w:val="single" w:sz="4" w:space="0" w:color="auto"/>
              <w:left w:val="single" w:sz="4" w:space="0" w:color="auto"/>
              <w:bottom w:val="single" w:sz="4" w:space="0" w:color="auto"/>
              <w:right w:val="single" w:sz="4" w:space="0" w:color="auto"/>
            </w:tcBorders>
          </w:tcPr>
          <w:p w14:paraId="398544C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7905</w:t>
            </w:r>
          </w:p>
        </w:tc>
        <w:tc>
          <w:tcPr>
            <w:tcW w:w="1175" w:type="dxa"/>
            <w:tcBorders>
              <w:top w:val="single" w:sz="4" w:space="0" w:color="auto"/>
              <w:left w:val="single" w:sz="4" w:space="0" w:color="auto"/>
              <w:bottom w:val="single" w:sz="4" w:space="0" w:color="auto"/>
              <w:right w:val="single" w:sz="4" w:space="0" w:color="auto"/>
            </w:tcBorders>
          </w:tcPr>
          <w:p w14:paraId="48AC743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5767996</w:t>
            </w:r>
          </w:p>
        </w:tc>
        <w:tc>
          <w:tcPr>
            <w:tcW w:w="1134" w:type="dxa"/>
            <w:tcBorders>
              <w:top w:val="single" w:sz="4" w:space="0" w:color="auto"/>
              <w:left w:val="single" w:sz="4" w:space="0" w:color="auto"/>
              <w:bottom w:val="single" w:sz="4" w:space="0" w:color="auto"/>
              <w:right w:val="single" w:sz="4" w:space="0" w:color="auto"/>
            </w:tcBorders>
          </w:tcPr>
          <w:p w14:paraId="1AF3275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7432044</w:t>
            </w:r>
          </w:p>
        </w:tc>
      </w:tr>
      <w:tr w:rsidR="009C003A" w:rsidRPr="00A92E63" w14:paraId="362734F6" w14:textId="77777777" w:rsidTr="009C003A">
        <w:tc>
          <w:tcPr>
            <w:tcW w:w="663" w:type="dxa"/>
            <w:tcBorders>
              <w:top w:val="single" w:sz="4" w:space="0" w:color="auto"/>
              <w:left w:val="single" w:sz="4" w:space="0" w:color="auto"/>
              <w:bottom w:val="single" w:sz="4" w:space="0" w:color="auto"/>
              <w:right w:val="single" w:sz="4" w:space="0" w:color="auto"/>
            </w:tcBorders>
          </w:tcPr>
          <w:p w14:paraId="348FA29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7906</w:t>
            </w:r>
          </w:p>
        </w:tc>
        <w:tc>
          <w:tcPr>
            <w:tcW w:w="1175" w:type="dxa"/>
            <w:tcBorders>
              <w:top w:val="single" w:sz="4" w:space="0" w:color="auto"/>
              <w:left w:val="single" w:sz="4" w:space="0" w:color="auto"/>
              <w:bottom w:val="single" w:sz="4" w:space="0" w:color="auto"/>
              <w:right w:val="single" w:sz="4" w:space="0" w:color="auto"/>
            </w:tcBorders>
          </w:tcPr>
          <w:p w14:paraId="055DEF5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5767991</w:t>
            </w:r>
          </w:p>
        </w:tc>
        <w:tc>
          <w:tcPr>
            <w:tcW w:w="1134" w:type="dxa"/>
            <w:tcBorders>
              <w:top w:val="single" w:sz="4" w:space="0" w:color="auto"/>
              <w:left w:val="single" w:sz="4" w:space="0" w:color="auto"/>
              <w:bottom w:val="single" w:sz="4" w:space="0" w:color="auto"/>
              <w:right w:val="single" w:sz="4" w:space="0" w:color="auto"/>
            </w:tcBorders>
          </w:tcPr>
          <w:p w14:paraId="7FB3F76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7432055</w:t>
            </w:r>
          </w:p>
        </w:tc>
      </w:tr>
      <w:tr w:rsidR="009C003A" w:rsidRPr="00A92E63" w14:paraId="39D47CA2" w14:textId="77777777" w:rsidTr="009C003A">
        <w:tc>
          <w:tcPr>
            <w:tcW w:w="663" w:type="dxa"/>
            <w:tcBorders>
              <w:top w:val="single" w:sz="4" w:space="0" w:color="auto"/>
              <w:left w:val="single" w:sz="4" w:space="0" w:color="auto"/>
              <w:bottom w:val="single" w:sz="4" w:space="0" w:color="auto"/>
              <w:right w:val="single" w:sz="4" w:space="0" w:color="auto"/>
            </w:tcBorders>
          </w:tcPr>
          <w:p w14:paraId="192795A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7907</w:t>
            </w:r>
          </w:p>
        </w:tc>
        <w:tc>
          <w:tcPr>
            <w:tcW w:w="1175" w:type="dxa"/>
            <w:tcBorders>
              <w:top w:val="single" w:sz="4" w:space="0" w:color="auto"/>
              <w:left w:val="single" w:sz="4" w:space="0" w:color="auto"/>
              <w:bottom w:val="single" w:sz="4" w:space="0" w:color="auto"/>
              <w:right w:val="single" w:sz="4" w:space="0" w:color="auto"/>
            </w:tcBorders>
          </w:tcPr>
          <w:p w14:paraId="1EA55B8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5767976</w:t>
            </w:r>
          </w:p>
        </w:tc>
        <w:tc>
          <w:tcPr>
            <w:tcW w:w="1134" w:type="dxa"/>
            <w:tcBorders>
              <w:top w:val="single" w:sz="4" w:space="0" w:color="auto"/>
              <w:left w:val="single" w:sz="4" w:space="0" w:color="auto"/>
              <w:bottom w:val="single" w:sz="4" w:space="0" w:color="auto"/>
              <w:right w:val="single" w:sz="4" w:space="0" w:color="auto"/>
            </w:tcBorders>
          </w:tcPr>
          <w:p w14:paraId="48B3EE9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7432071</w:t>
            </w:r>
          </w:p>
        </w:tc>
      </w:tr>
      <w:tr w:rsidR="009C003A" w:rsidRPr="00A92E63" w14:paraId="080D4773" w14:textId="77777777" w:rsidTr="009C003A">
        <w:tc>
          <w:tcPr>
            <w:tcW w:w="663" w:type="dxa"/>
            <w:tcBorders>
              <w:top w:val="single" w:sz="4" w:space="0" w:color="auto"/>
              <w:left w:val="single" w:sz="4" w:space="0" w:color="auto"/>
              <w:bottom w:val="single" w:sz="4" w:space="0" w:color="auto"/>
              <w:right w:val="single" w:sz="4" w:space="0" w:color="auto"/>
            </w:tcBorders>
          </w:tcPr>
          <w:p w14:paraId="27BE16A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7908</w:t>
            </w:r>
          </w:p>
        </w:tc>
        <w:tc>
          <w:tcPr>
            <w:tcW w:w="1175" w:type="dxa"/>
            <w:tcBorders>
              <w:top w:val="single" w:sz="4" w:space="0" w:color="auto"/>
              <w:left w:val="single" w:sz="4" w:space="0" w:color="auto"/>
              <w:bottom w:val="single" w:sz="4" w:space="0" w:color="auto"/>
              <w:right w:val="single" w:sz="4" w:space="0" w:color="auto"/>
            </w:tcBorders>
          </w:tcPr>
          <w:p w14:paraId="427839F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5767957</w:t>
            </w:r>
          </w:p>
        </w:tc>
        <w:tc>
          <w:tcPr>
            <w:tcW w:w="1134" w:type="dxa"/>
            <w:tcBorders>
              <w:top w:val="single" w:sz="4" w:space="0" w:color="auto"/>
              <w:left w:val="single" w:sz="4" w:space="0" w:color="auto"/>
              <w:bottom w:val="single" w:sz="4" w:space="0" w:color="auto"/>
              <w:right w:val="single" w:sz="4" w:space="0" w:color="auto"/>
            </w:tcBorders>
          </w:tcPr>
          <w:p w14:paraId="1955B4F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7432082</w:t>
            </w:r>
          </w:p>
        </w:tc>
      </w:tr>
      <w:tr w:rsidR="009C003A" w:rsidRPr="00A92E63" w14:paraId="49D3EB26" w14:textId="77777777" w:rsidTr="009C003A">
        <w:tc>
          <w:tcPr>
            <w:tcW w:w="663" w:type="dxa"/>
            <w:tcBorders>
              <w:top w:val="single" w:sz="4" w:space="0" w:color="auto"/>
              <w:left w:val="single" w:sz="4" w:space="0" w:color="auto"/>
              <w:bottom w:val="single" w:sz="4" w:space="0" w:color="auto"/>
              <w:right w:val="single" w:sz="4" w:space="0" w:color="auto"/>
            </w:tcBorders>
          </w:tcPr>
          <w:p w14:paraId="007AABB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7909</w:t>
            </w:r>
          </w:p>
        </w:tc>
        <w:tc>
          <w:tcPr>
            <w:tcW w:w="1175" w:type="dxa"/>
            <w:tcBorders>
              <w:top w:val="single" w:sz="4" w:space="0" w:color="auto"/>
              <w:left w:val="single" w:sz="4" w:space="0" w:color="auto"/>
              <w:bottom w:val="single" w:sz="4" w:space="0" w:color="auto"/>
              <w:right w:val="single" w:sz="4" w:space="0" w:color="auto"/>
            </w:tcBorders>
          </w:tcPr>
          <w:p w14:paraId="7D1A7A5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5767944</w:t>
            </w:r>
          </w:p>
        </w:tc>
        <w:tc>
          <w:tcPr>
            <w:tcW w:w="1134" w:type="dxa"/>
            <w:tcBorders>
              <w:top w:val="single" w:sz="4" w:space="0" w:color="auto"/>
              <w:left w:val="single" w:sz="4" w:space="0" w:color="auto"/>
              <w:bottom w:val="single" w:sz="4" w:space="0" w:color="auto"/>
              <w:right w:val="single" w:sz="4" w:space="0" w:color="auto"/>
            </w:tcBorders>
          </w:tcPr>
          <w:p w14:paraId="7BD5881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7432087</w:t>
            </w:r>
          </w:p>
        </w:tc>
      </w:tr>
      <w:tr w:rsidR="009C003A" w:rsidRPr="00A92E63" w14:paraId="71C92F20" w14:textId="77777777" w:rsidTr="009C003A">
        <w:tc>
          <w:tcPr>
            <w:tcW w:w="663" w:type="dxa"/>
            <w:tcBorders>
              <w:top w:val="single" w:sz="4" w:space="0" w:color="auto"/>
              <w:left w:val="single" w:sz="4" w:space="0" w:color="auto"/>
              <w:bottom w:val="single" w:sz="4" w:space="0" w:color="auto"/>
              <w:right w:val="single" w:sz="4" w:space="0" w:color="auto"/>
            </w:tcBorders>
          </w:tcPr>
          <w:p w14:paraId="61F0DB3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7910</w:t>
            </w:r>
          </w:p>
        </w:tc>
        <w:tc>
          <w:tcPr>
            <w:tcW w:w="1175" w:type="dxa"/>
            <w:tcBorders>
              <w:top w:val="single" w:sz="4" w:space="0" w:color="auto"/>
              <w:left w:val="single" w:sz="4" w:space="0" w:color="auto"/>
              <w:bottom w:val="single" w:sz="4" w:space="0" w:color="auto"/>
              <w:right w:val="single" w:sz="4" w:space="0" w:color="auto"/>
            </w:tcBorders>
          </w:tcPr>
          <w:p w14:paraId="7016684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5767922</w:t>
            </w:r>
          </w:p>
        </w:tc>
        <w:tc>
          <w:tcPr>
            <w:tcW w:w="1134" w:type="dxa"/>
            <w:tcBorders>
              <w:top w:val="single" w:sz="4" w:space="0" w:color="auto"/>
              <w:left w:val="single" w:sz="4" w:space="0" w:color="auto"/>
              <w:bottom w:val="single" w:sz="4" w:space="0" w:color="auto"/>
              <w:right w:val="single" w:sz="4" w:space="0" w:color="auto"/>
            </w:tcBorders>
          </w:tcPr>
          <w:p w14:paraId="26AA63F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7432092</w:t>
            </w:r>
          </w:p>
        </w:tc>
      </w:tr>
      <w:tr w:rsidR="009C003A" w:rsidRPr="00A92E63" w14:paraId="772CDCEE" w14:textId="77777777" w:rsidTr="009C003A">
        <w:tc>
          <w:tcPr>
            <w:tcW w:w="663" w:type="dxa"/>
            <w:tcBorders>
              <w:top w:val="single" w:sz="4" w:space="0" w:color="auto"/>
              <w:left w:val="single" w:sz="4" w:space="0" w:color="auto"/>
              <w:bottom w:val="single" w:sz="4" w:space="0" w:color="auto"/>
              <w:right w:val="single" w:sz="4" w:space="0" w:color="auto"/>
            </w:tcBorders>
          </w:tcPr>
          <w:p w14:paraId="4E21D44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7911</w:t>
            </w:r>
          </w:p>
        </w:tc>
        <w:tc>
          <w:tcPr>
            <w:tcW w:w="1175" w:type="dxa"/>
            <w:tcBorders>
              <w:top w:val="single" w:sz="4" w:space="0" w:color="auto"/>
              <w:left w:val="single" w:sz="4" w:space="0" w:color="auto"/>
              <w:bottom w:val="single" w:sz="4" w:space="0" w:color="auto"/>
              <w:right w:val="single" w:sz="4" w:space="0" w:color="auto"/>
            </w:tcBorders>
          </w:tcPr>
          <w:p w14:paraId="02D8EF1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5767901</w:t>
            </w:r>
          </w:p>
        </w:tc>
        <w:tc>
          <w:tcPr>
            <w:tcW w:w="1134" w:type="dxa"/>
            <w:tcBorders>
              <w:top w:val="single" w:sz="4" w:space="0" w:color="auto"/>
              <w:left w:val="single" w:sz="4" w:space="0" w:color="auto"/>
              <w:bottom w:val="single" w:sz="4" w:space="0" w:color="auto"/>
              <w:right w:val="single" w:sz="4" w:space="0" w:color="auto"/>
            </w:tcBorders>
          </w:tcPr>
          <w:p w14:paraId="5758727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7432090</w:t>
            </w:r>
          </w:p>
        </w:tc>
      </w:tr>
      <w:tr w:rsidR="009C003A" w:rsidRPr="00A92E63" w14:paraId="15CCBB17" w14:textId="77777777" w:rsidTr="009C003A">
        <w:tc>
          <w:tcPr>
            <w:tcW w:w="663" w:type="dxa"/>
            <w:tcBorders>
              <w:top w:val="single" w:sz="4" w:space="0" w:color="auto"/>
              <w:left w:val="single" w:sz="4" w:space="0" w:color="auto"/>
              <w:bottom w:val="single" w:sz="4" w:space="0" w:color="auto"/>
              <w:right w:val="single" w:sz="4" w:space="0" w:color="auto"/>
            </w:tcBorders>
          </w:tcPr>
          <w:p w14:paraId="0F249E2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7912</w:t>
            </w:r>
          </w:p>
        </w:tc>
        <w:tc>
          <w:tcPr>
            <w:tcW w:w="1175" w:type="dxa"/>
            <w:tcBorders>
              <w:top w:val="single" w:sz="4" w:space="0" w:color="auto"/>
              <w:left w:val="single" w:sz="4" w:space="0" w:color="auto"/>
              <w:bottom w:val="single" w:sz="4" w:space="0" w:color="auto"/>
              <w:right w:val="single" w:sz="4" w:space="0" w:color="auto"/>
            </w:tcBorders>
          </w:tcPr>
          <w:p w14:paraId="0AD43C9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5767881</w:t>
            </w:r>
          </w:p>
        </w:tc>
        <w:tc>
          <w:tcPr>
            <w:tcW w:w="1134" w:type="dxa"/>
            <w:tcBorders>
              <w:top w:val="single" w:sz="4" w:space="0" w:color="auto"/>
              <w:left w:val="single" w:sz="4" w:space="0" w:color="auto"/>
              <w:bottom w:val="single" w:sz="4" w:space="0" w:color="auto"/>
              <w:right w:val="single" w:sz="4" w:space="0" w:color="auto"/>
            </w:tcBorders>
          </w:tcPr>
          <w:p w14:paraId="0B24974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7432081</w:t>
            </w:r>
          </w:p>
        </w:tc>
      </w:tr>
      <w:tr w:rsidR="009C003A" w:rsidRPr="00A92E63" w14:paraId="3EA34BD1" w14:textId="77777777" w:rsidTr="009C003A">
        <w:tc>
          <w:tcPr>
            <w:tcW w:w="663" w:type="dxa"/>
            <w:tcBorders>
              <w:top w:val="single" w:sz="4" w:space="0" w:color="auto"/>
              <w:left w:val="single" w:sz="4" w:space="0" w:color="auto"/>
              <w:bottom w:val="single" w:sz="4" w:space="0" w:color="auto"/>
              <w:right w:val="single" w:sz="4" w:space="0" w:color="auto"/>
            </w:tcBorders>
          </w:tcPr>
          <w:p w14:paraId="6A32269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7913</w:t>
            </w:r>
          </w:p>
        </w:tc>
        <w:tc>
          <w:tcPr>
            <w:tcW w:w="1175" w:type="dxa"/>
            <w:tcBorders>
              <w:top w:val="single" w:sz="4" w:space="0" w:color="auto"/>
              <w:left w:val="single" w:sz="4" w:space="0" w:color="auto"/>
              <w:bottom w:val="single" w:sz="4" w:space="0" w:color="auto"/>
              <w:right w:val="single" w:sz="4" w:space="0" w:color="auto"/>
            </w:tcBorders>
          </w:tcPr>
          <w:p w14:paraId="20FF426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5767880</w:t>
            </w:r>
          </w:p>
        </w:tc>
        <w:tc>
          <w:tcPr>
            <w:tcW w:w="1134" w:type="dxa"/>
            <w:tcBorders>
              <w:top w:val="single" w:sz="4" w:space="0" w:color="auto"/>
              <w:left w:val="single" w:sz="4" w:space="0" w:color="auto"/>
              <w:bottom w:val="single" w:sz="4" w:space="0" w:color="auto"/>
              <w:right w:val="single" w:sz="4" w:space="0" w:color="auto"/>
            </w:tcBorders>
          </w:tcPr>
          <w:p w14:paraId="7BA3313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7432080</w:t>
            </w:r>
          </w:p>
        </w:tc>
      </w:tr>
      <w:tr w:rsidR="009C003A" w:rsidRPr="00A92E63" w14:paraId="0CC904DC" w14:textId="77777777" w:rsidTr="009C003A">
        <w:tc>
          <w:tcPr>
            <w:tcW w:w="663" w:type="dxa"/>
            <w:tcBorders>
              <w:top w:val="single" w:sz="4" w:space="0" w:color="auto"/>
              <w:left w:val="single" w:sz="4" w:space="0" w:color="auto"/>
              <w:bottom w:val="single" w:sz="4" w:space="0" w:color="auto"/>
              <w:right w:val="single" w:sz="4" w:space="0" w:color="auto"/>
            </w:tcBorders>
          </w:tcPr>
          <w:p w14:paraId="19A0661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7914</w:t>
            </w:r>
          </w:p>
        </w:tc>
        <w:tc>
          <w:tcPr>
            <w:tcW w:w="1175" w:type="dxa"/>
            <w:tcBorders>
              <w:top w:val="single" w:sz="4" w:space="0" w:color="auto"/>
              <w:left w:val="single" w:sz="4" w:space="0" w:color="auto"/>
              <w:bottom w:val="single" w:sz="4" w:space="0" w:color="auto"/>
              <w:right w:val="single" w:sz="4" w:space="0" w:color="auto"/>
            </w:tcBorders>
          </w:tcPr>
          <w:p w14:paraId="397A7AE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5767868</w:t>
            </w:r>
          </w:p>
        </w:tc>
        <w:tc>
          <w:tcPr>
            <w:tcW w:w="1134" w:type="dxa"/>
            <w:tcBorders>
              <w:top w:val="single" w:sz="4" w:space="0" w:color="auto"/>
              <w:left w:val="single" w:sz="4" w:space="0" w:color="auto"/>
              <w:bottom w:val="single" w:sz="4" w:space="0" w:color="auto"/>
              <w:right w:val="single" w:sz="4" w:space="0" w:color="auto"/>
            </w:tcBorders>
          </w:tcPr>
          <w:p w14:paraId="2AC96F8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7432075</w:t>
            </w:r>
          </w:p>
        </w:tc>
      </w:tr>
      <w:tr w:rsidR="009C003A" w:rsidRPr="00A92E63" w14:paraId="0D3F8A41" w14:textId="77777777" w:rsidTr="009C003A">
        <w:tc>
          <w:tcPr>
            <w:tcW w:w="663" w:type="dxa"/>
            <w:tcBorders>
              <w:top w:val="single" w:sz="4" w:space="0" w:color="auto"/>
              <w:left w:val="single" w:sz="4" w:space="0" w:color="auto"/>
              <w:bottom w:val="single" w:sz="4" w:space="0" w:color="auto"/>
              <w:right w:val="single" w:sz="4" w:space="0" w:color="auto"/>
            </w:tcBorders>
          </w:tcPr>
          <w:p w14:paraId="16CC2BD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7915</w:t>
            </w:r>
          </w:p>
        </w:tc>
        <w:tc>
          <w:tcPr>
            <w:tcW w:w="1175" w:type="dxa"/>
            <w:tcBorders>
              <w:top w:val="single" w:sz="4" w:space="0" w:color="auto"/>
              <w:left w:val="single" w:sz="4" w:space="0" w:color="auto"/>
              <w:bottom w:val="single" w:sz="4" w:space="0" w:color="auto"/>
              <w:right w:val="single" w:sz="4" w:space="0" w:color="auto"/>
            </w:tcBorders>
          </w:tcPr>
          <w:p w14:paraId="31BA884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5767852</w:t>
            </w:r>
          </w:p>
        </w:tc>
        <w:tc>
          <w:tcPr>
            <w:tcW w:w="1134" w:type="dxa"/>
            <w:tcBorders>
              <w:top w:val="single" w:sz="4" w:space="0" w:color="auto"/>
              <w:left w:val="single" w:sz="4" w:space="0" w:color="auto"/>
              <w:bottom w:val="single" w:sz="4" w:space="0" w:color="auto"/>
              <w:right w:val="single" w:sz="4" w:space="0" w:color="auto"/>
            </w:tcBorders>
          </w:tcPr>
          <w:p w14:paraId="5C0A2BC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7432060</w:t>
            </w:r>
          </w:p>
        </w:tc>
      </w:tr>
      <w:tr w:rsidR="009C003A" w:rsidRPr="00A92E63" w14:paraId="6B895C01" w14:textId="77777777" w:rsidTr="009C003A">
        <w:tc>
          <w:tcPr>
            <w:tcW w:w="663" w:type="dxa"/>
            <w:tcBorders>
              <w:top w:val="single" w:sz="4" w:space="0" w:color="auto"/>
              <w:left w:val="single" w:sz="4" w:space="0" w:color="auto"/>
              <w:bottom w:val="single" w:sz="4" w:space="0" w:color="auto"/>
              <w:right w:val="single" w:sz="4" w:space="0" w:color="auto"/>
            </w:tcBorders>
          </w:tcPr>
          <w:p w14:paraId="59A7A23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7916</w:t>
            </w:r>
          </w:p>
        </w:tc>
        <w:tc>
          <w:tcPr>
            <w:tcW w:w="1175" w:type="dxa"/>
            <w:tcBorders>
              <w:top w:val="single" w:sz="4" w:space="0" w:color="auto"/>
              <w:left w:val="single" w:sz="4" w:space="0" w:color="auto"/>
              <w:bottom w:val="single" w:sz="4" w:space="0" w:color="auto"/>
              <w:right w:val="single" w:sz="4" w:space="0" w:color="auto"/>
            </w:tcBorders>
          </w:tcPr>
          <w:p w14:paraId="0F0750E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5767841</w:t>
            </w:r>
          </w:p>
        </w:tc>
        <w:tc>
          <w:tcPr>
            <w:tcW w:w="1134" w:type="dxa"/>
            <w:tcBorders>
              <w:top w:val="single" w:sz="4" w:space="0" w:color="auto"/>
              <w:left w:val="single" w:sz="4" w:space="0" w:color="auto"/>
              <w:bottom w:val="single" w:sz="4" w:space="0" w:color="auto"/>
              <w:right w:val="single" w:sz="4" w:space="0" w:color="auto"/>
            </w:tcBorders>
          </w:tcPr>
          <w:p w14:paraId="26B792D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7432041</w:t>
            </w:r>
          </w:p>
        </w:tc>
      </w:tr>
      <w:tr w:rsidR="009C003A" w:rsidRPr="00A92E63" w14:paraId="4E3833A6" w14:textId="77777777" w:rsidTr="009C003A">
        <w:tc>
          <w:tcPr>
            <w:tcW w:w="663" w:type="dxa"/>
            <w:tcBorders>
              <w:top w:val="single" w:sz="4" w:space="0" w:color="auto"/>
              <w:left w:val="single" w:sz="4" w:space="0" w:color="auto"/>
              <w:bottom w:val="single" w:sz="4" w:space="0" w:color="auto"/>
              <w:right w:val="single" w:sz="4" w:space="0" w:color="auto"/>
            </w:tcBorders>
          </w:tcPr>
          <w:p w14:paraId="0F9B960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7917</w:t>
            </w:r>
          </w:p>
        </w:tc>
        <w:tc>
          <w:tcPr>
            <w:tcW w:w="1175" w:type="dxa"/>
            <w:tcBorders>
              <w:top w:val="single" w:sz="4" w:space="0" w:color="auto"/>
              <w:left w:val="single" w:sz="4" w:space="0" w:color="auto"/>
              <w:bottom w:val="single" w:sz="4" w:space="0" w:color="auto"/>
              <w:right w:val="single" w:sz="4" w:space="0" w:color="auto"/>
            </w:tcBorders>
          </w:tcPr>
          <w:p w14:paraId="5ED6D07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5767833</w:t>
            </w:r>
          </w:p>
        </w:tc>
        <w:tc>
          <w:tcPr>
            <w:tcW w:w="1134" w:type="dxa"/>
            <w:tcBorders>
              <w:top w:val="single" w:sz="4" w:space="0" w:color="auto"/>
              <w:left w:val="single" w:sz="4" w:space="0" w:color="auto"/>
              <w:bottom w:val="single" w:sz="4" w:space="0" w:color="auto"/>
              <w:right w:val="single" w:sz="4" w:space="0" w:color="auto"/>
            </w:tcBorders>
          </w:tcPr>
          <w:p w14:paraId="7208948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7432020</w:t>
            </w:r>
          </w:p>
        </w:tc>
      </w:tr>
      <w:tr w:rsidR="009C003A" w:rsidRPr="00A92E63" w14:paraId="20A0151F" w14:textId="77777777" w:rsidTr="009C003A">
        <w:tc>
          <w:tcPr>
            <w:tcW w:w="663" w:type="dxa"/>
            <w:tcBorders>
              <w:top w:val="single" w:sz="4" w:space="0" w:color="auto"/>
              <w:left w:val="single" w:sz="4" w:space="0" w:color="auto"/>
              <w:bottom w:val="single" w:sz="4" w:space="0" w:color="auto"/>
              <w:right w:val="single" w:sz="4" w:space="0" w:color="auto"/>
            </w:tcBorders>
          </w:tcPr>
          <w:p w14:paraId="5D22515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7918</w:t>
            </w:r>
          </w:p>
        </w:tc>
        <w:tc>
          <w:tcPr>
            <w:tcW w:w="1175" w:type="dxa"/>
            <w:tcBorders>
              <w:top w:val="single" w:sz="4" w:space="0" w:color="auto"/>
              <w:left w:val="single" w:sz="4" w:space="0" w:color="auto"/>
              <w:bottom w:val="single" w:sz="4" w:space="0" w:color="auto"/>
              <w:right w:val="single" w:sz="4" w:space="0" w:color="auto"/>
            </w:tcBorders>
          </w:tcPr>
          <w:p w14:paraId="0896DE2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5767829</w:t>
            </w:r>
          </w:p>
        </w:tc>
        <w:tc>
          <w:tcPr>
            <w:tcW w:w="1134" w:type="dxa"/>
            <w:tcBorders>
              <w:top w:val="single" w:sz="4" w:space="0" w:color="auto"/>
              <w:left w:val="single" w:sz="4" w:space="0" w:color="auto"/>
              <w:bottom w:val="single" w:sz="4" w:space="0" w:color="auto"/>
              <w:right w:val="single" w:sz="4" w:space="0" w:color="auto"/>
            </w:tcBorders>
          </w:tcPr>
          <w:p w14:paraId="1ED65C4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7432009</w:t>
            </w:r>
          </w:p>
        </w:tc>
      </w:tr>
      <w:tr w:rsidR="009C003A" w:rsidRPr="00A92E63" w14:paraId="6493D7D5" w14:textId="77777777" w:rsidTr="009C003A">
        <w:tc>
          <w:tcPr>
            <w:tcW w:w="663" w:type="dxa"/>
            <w:tcBorders>
              <w:top w:val="single" w:sz="4" w:space="0" w:color="auto"/>
              <w:left w:val="single" w:sz="4" w:space="0" w:color="auto"/>
              <w:bottom w:val="single" w:sz="4" w:space="0" w:color="auto"/>
              <w:right w:val="single" w:sz="4" w:space="0" w:color="auto"/>
            </w:tcBorders>
          </w:tcPr>
          <w:p w14:paraId="3857189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7919</w:t>
            </w:r>
          </w:p>
        </w:tc>
        <w:tc>
          <w:tcPr>
            <w:tcW w:w="1175" w:type="dxa"/>
            <w:tcBorders>
              <w:top w:val="single" w:sz="4" w:space="0" w:color="auto"/>
              <w:left w:val="single" w:sz="4" w:space="0" w:color="auto"/>
              <w:bottom w:val="single" w:sz="4" w:space="0" w:color="auto"/>
              <w:right w:val="single" w:sz="4" w:space="0" w:color="auto"/>
            </w:tcBorders>
          </w:tcPr>
          <w:p w14:paraId="0057E40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5767820</w:t>
            </w:r>
          </w:p>
        </w:tc>
        <w:tc>
          <w:tcPr>
            <w:tcW w:w="1134" w:type="dxa"/>
            <w:tcBorders>
              <w:top w:val="single" w:sz="4" w:space="0" w:color="auto"/>
              <w:left w:val="single" w:sz="4" w:space="0" w:color="auto"/>
              <w:bottom w:val="single" w:sz="4" w:space="0" w:color="auto"/>
              <w:right w:val="single" w:sz="4" w:space="0" w:color="auto"/>
            </w:tcBorders>
          </w:tcPr>
          <w:p w14:paraId="46D4963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7431994</w:t>
            </w:r>
          </w:p>
        </w:tc>
      </w:tr>
      <w:tr w:rsidR="009C003A" w:rsidRPr="00A92E63" w14:paraId="3A1A7029" w14:textId="77777777" w:rsidTr="009C003A">
        <w:tc>
          <w:tcPr>
            <w:tcW w:w="663" w:type="dxa"/>
            <w:tcBorders>
              <w:top w:val="single" w:sz="4" w:space="0" w:color="auto"/>
              <w:left w:val="single" w:sz="4" w:space="0" w:color="auto"/>
              <w:bottom w:val="single" w:sz="4" w:space="0" w:color="auto"/>
              <w:right w:val="single" w:sz="4" w:space="0" w:color="auto"/>
            </w:tcBorders>
          </w:tcPr>
          <w:p w14:paraId="16CBE76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7920</w:t>
            </w:r>
          </w:p>
        </w:tc>
        <w:tc>
          <w:tcPr>
            <w:tcW w:w="1175" w:type="dxa"/>
            <w:tcBorders>
              <w:top w:val="single" w:sz="4" w:space="0" w:color="auto"/>
              <w:left w:val="single" w:sz="4" w:space="0" w:color="auto"/>
              <w:bottom w:val="single" w:sz="4" w:space="0" w:color="auto"/>
              <w:right w:val="single" w:sz="4" w:space="0" w:color="auto"/>
            </w:tcBorders>
          </w:tcPr>
          <w:p w14:paraId="2779899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5767813</w:t>
            </w:r>
          </w:p>
        </w:tc>
        <w:tc>
          <w:tcPr>
            <w:tcW w:w="1134" w:type="dxa"/>
            <w:tcBorders>
              <w:top w:val="single" w:sz="4" w:space="0" w:color="auto"/>
              <w:left w:val="single" w:sz="4" w:space="0" w:color="auto"/>
              <w:bottom w:val="single" w:sz="4" w:space="0" w:color="auto"/>
              <w:right w:val="single" w:sz="4" w:space="0" w:color="auto"/>
            </w:tcBorders>
          </w:tcPr>
          <w:p w14:paraId="7CA0A65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7431985</w:t>
            </w:r>
          </w:p>
        </w:tc>
      </w:tr>
      <w:tr w:rsidR="009C003A" w:rsidRPr="00A92E63" w14:paraId="5CBBB2B1" w14:textId="77777777" w:rsidTr="009C003A">
        <w:tc>
          <w:tcPr>
            <w:tcW w:w="663" w:type="dxa"/>
            <w:tcBorders>
              <w:top w:val="single" w:sz="4" w:space="0" w:color="auto"/>
              <w:left w:val="single" w:sz="4" w:space="0" w:color="auto"/>
              <w:bottom w:val="single" w:sz="4" w:space="0" w:color="auto"/>
              <w:right w:val="single" w:sz="4" w:space="0" w:color="auto"/>
            </w:tcBorders>
          </w:tcPr>
          <w:p w14:paraId="234DA7D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7921</w:t>
            </w:r>
          </w:p>
        </w:tc>
        <w:tc>
          <w:tcPr>
            <w:tcW w:w="1175" w:type="dxa"/>
            <w:tcBorders>
              <w:top w:val="single" w:sz="4" w:space="0" w:color="auto"/>
              <w:left w:val="single" w:sz="4" w:space="0" w:color="auto"/>
              <w:bottom w:val="single" w:sz="4" w:space="0" w:color="auto"/>
              <w:right w:val="single" w:sz="4" w:space="0" w:color="auto"/>
            </w:tcBorders>
          </w:tcPr>
          <w:p w14:paraId="752CBFD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5767801</w:t>
            </w:r>
          </w:p>
        </w:tc>
        <w:tc>
          <w:tcPr>
            <w:tcW w:w="1134" w:type="dxa"/>
            <w:tcBorders>
              <w:top w:val="single" w:sz="4" w:space="0" w:color="auto"/>
              <w:left w:val="single" w:sz="4" w:space="0" w:color="auto"/>
              <w:bottom w:val="single" w:sz="4" w:space="0" w:color="auto"/>
              <w:right w:val="single" w:sz="4" w:space="0" w:color="auto"/>
            </w:tcBorders>
          </w:tcPr>
          <w:p w14:paraId="50C97C8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7431974</w:t>
            </w:r>
          </w:p>
        </w:tc>
      </w:tr>
      <w:tr w:rsidR="009C003A" w:rsidRPr="00A92E63" w14:paraId="3F3A3946" w14:textId="77777777" w:rsidTr="009C003A">
        <w:tc>
          <w:tcPr>
            <w:tcW w:w="663" w:type="dxa"/>
            <w:tcBorders>
              <w:top w:val="single" w:sz="4" w:space="0" w:color="auto"/>
              <w:left w:val="single" w:sz="4" w:space="0" w:color="auto"/>
              <w:bottom w:val="single" w:sz="4" w:space="0" w:color="auto"/>
              <w:right w:val="single" w:sz="4" w:space="0" w:color="auto"/>
            </w:tcBorders>
          </w:tcPr>
          <w:p w14:paraId="27C3141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7922</w:t>
            </w:r>
          </w:p>
        </w:tc>
        <w:tc>
          <w:tcPr>
            <w:tcW w:w="1175" w:type="dxa"/>
            <w:tcBorders>
              <w:top w:val="single" w:sz="4" w:space="0" w:color="auto"/>
              <w:left w:val="single" w:sz="4" w:space="0" w:color="auto"/>
              <w:bottom w:val="single" w:sz="4" w:space="0" w:color="auto"/>
              <w:right w:val="single" w:sz="4" w:space="0" w:color="auto"/>
            </w:tcBorders>
          </w:tcPr>
          <w:p w14:paraId="01E7278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5767758</w:t>
            </w:r>
          </w:p>
        </w:tc>
        <w:tc>
          <w:tcPr>
            <w:tcW w:w="1134" w:type="dxa"/>
            <w:tcBorders>
              <w:top w:val="single" w:sz="4" w:space="0" w:color="auto"/>
              <w:left w:val="single" w:sz="4" w:space="0" w:color="auto"/>
              <w:bottom w:val="single" w:sz="4" w:space="0" w:color="auto"/>
              <w:right w:val="single" w:sz="4" w:space="0" w:color="auto"/>
            </w:tcBorders>
          </w:tcPr>
          <w:p w14:paraId="1BE51A9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7431951</w:t>
            </w:r>
          </w:p>
        </w:tc>
      </w:tr>
      <w:tr w:rsidR="009C003A" w:rsidRPr="00A92E63" w14:paraId="16BA2362" w14:textId="77777777" w:rsidTr="009C003A">
        <w:tc>
          <w:tcPr>
            <w:tcW w:w="663" w:type="dxa"/>
            <w:tcBorders>
              <w:top w:val="single" w:sz="4" w:space="0" w:color="auto"/>
              <w:left w:val="single" w:sz="4" w:space="0" w:color="auto"/>
              <w:bottom w:val="single" w:sz="4" w:space="0" w:color="auto"/>
              <w:right w:val="single" w:sz="4" w:space="0" w:color="auto"/>
            </w:tcBorders>
          </w:tcPr>
          <w:p w14:paraId="37B40D2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7923</w:t>
            </w:r>
          </w:p>
        </w:tc>
        <w:tc>
          <w:tcPr>
            <w:tcW w:w="1175" w:type="dxa"/>
            <w:tcBorders>
              <w:top w:val="single" w:sz="4" w:space="0" w:color="auto"/>
              <w:left w:val="single" w:sz="4" w:space="0" w:color="auto"/>
              <w:bottom w:val="single" w:sz="4" w:space="0" w:color="auto"/>
              <w:right w:val="single" w:sz="4" w:space="0" w:color="auto"/>
            </w:tcBorders>
          </w:tcPr>
          <w:p w14:paraId="116A033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5767753</w:t>
            </w:r>
          </w:p>
        </w:tc>
        <w:tc>
          <w:tcPr>
            <w:tcW w:w="1134" w:type="dxa"/>
            <w:tcBorders>
              <w:top w:val="single" w:sz="4" w:space="0" w:color="auto"/>
              <w:left w:val="single" w:sz="4" w:space="0" w:color="auto"/>
              <w:bottom w:val="single" w:sz="4" w:space="0" w:color="auto"/>
              <w:right w:val="single" w:sz="4" w:space="0" w:color="auto"/>
            </w:tcBorders>
          </w:tcPr>
          <w:p w14:paraId="2B0916B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7431948</w:t>
            </w:r>
          </w:p>
        </w:tc>
      </w:tr>
      <w:tr w:rsidR="009C003A" w:rsidRPr="00A92E63" w14:paraId="2FC054E3" w14:textId="77777777" w:rsidTr="009C003A">
        <w:tc>
          <w:tcPr>
            <w:tcW w:w="663" w:type="dxa"/>
            <w:tcBorders>
              <w:top w:val="single" w:sz="4" w:space="0" w:color="auto"/>
              <w:left w:val="single" w:sz="4" w:space="0" w:color="auto"/>
              <w:bottom w:val="single" w:sz="4" w:space="0" w:color="auto"/>
              <w:right w:val="single" w:sz="4" w:space="0" w:color="auto"/>
            </w:tcBorders>
          </w:tcPr>
          <w:p w14:paraId="7DEC2E7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7924</w:t>
            </w:r>
          </w:p>
        </w:tc>
        <w:tc>
          <w:tcPr>
            <w:tcW w:w="1175" w:type="dxa"/>
            <w:tcBorders>
              <w:top w:val="single" w:sz="4" w:space="0" w:color="auto"/>
              <w:left w:val="single" w:sz="4" w:space="0" w:color="auto"/>
              <w:bottom w:val="single" w:sz="4" w:space="0" w:color="auto"/>
              <w:right w:val="single" w:sz="4" w:space="0" w:color="auto"/>
            </w:tcBorders>
          </w:tcPr>
          <w:p w14:paraId="68BF1FC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5767733</w:t>
            </w:r>
          </w:p>
        </w:tc>
        <w:tc>
          <w:tcPr>
            <w:tcW w:w="1134" w:type="dxa"/>
            <w:tcBorders>
              <w:top w:val="single" w:sz="4" w:space="0" w:color="auto"/>
              <w:left w:val="single" w:sz="4" w:space="0" w:color="auto"/>
              <w:bottom w:val="single" w:sz="4" w:space="0" w:color="auto"/>
              <w:right w:val="single" w:sz="4" w:space="0" w:color="auto"/>
            </w:tcBorders>
          </w:tcPr>
          <w:p w14:paraId="07324CF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7431935</w:t>
            </w:r>
          </w:p>
        </w:tc>
      </w:tr>
      <w:tr w:rsidR="009C003A" w:rsidRPr="00A92E63" w14:paraId="19CEC973" w14:textId="77777777" w:rsidTr="009C003A">
        <w:tc>
          <w:tcPr>
            <w:tcW w:w="663" w:type="dxa"/>
            <w:tcBorders>
              <w:top w:val="single" w:sz="4" w:space="0" w:color="auto"/>
              <w:left w:val="single" w:sz="4" w:space="0" w:color="auto"/>
              <w:bottom w:val="single" w:sz="4" w:space="0" w:color="auto"/>
              <w:right w:val="single" w:sz="4" w:space="0" w:color="auto"/>
            </w:tcBorders>
          </w:tcPr>
          <w:p w14:paraId="00854D2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7925</w:t>
            </w:r>
          </w:p>
        </w:tc>
        <w:tc>
          <w:tcPr>
            <w:tcW w:w="1175" w:type="dxa"/>
            <w:tcBorders>
              <w:top w:val="single" w:sz="4" w:space="0" w:color="auto"/>
              <w:left w:val="single" w:sz="4" w:space="0" w:color="auto"/>
              <w:bottom w:val="single" w:sz="4" w:space="0" w:color="auto"/>
              <w:right w:val="single" w:sz="4" w:space="0" w:color="auto"/>
            </w:tcBorders>
          </w:tcPr>
          <w:p w14:paraId="14EE807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5767721</w:t>
            </w:r>
          </w:p>
        </w:tc>
        <w:tc>
          <w:tcPr>
            <w:tcW w:w="1134" w:type="dxa"/>
            <w:tcBorders>
              <w:top w:val="single" w:sz="4" w:space="0" w:color="auto"/>
              <w:left w:val="single" w:sz="4" w:space="0" w:color="auto"/>
              <w:bottom w:val="single" w:sz="4" w:space="0" w:color="auto"/>
              <w:right w:val="single" w:sz="4" w:space="0" w:color="auto"/>
            </w:tcBorders>
          </w:tcPr>
          <w:p w14:paraId="1CC3ACF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7431925</w:t>
            </w:r>
          </w:p>
        </w:tc>
      </w:tr>
      <w:tr w:rsidR="009C003A" w:rsidRPr="00A92E63" w14:paraId="7D63F6AA" w14:textId="77777777" w:rsidTr="009C003A">
        <w:tc>
          <w:tcPr>
            <w:tcW w:w="663" w:type="dxa"/>
            <w:tcBorders>
              <w:top w:val="single" w:sz="4" w:space="0" w:color="auto"/>
              <w:left w:val="single" w:sz="4" w:space="0" w:color="auto"/>
              <w:bottom w:val="single" w:sz="4" w:space="0" w:color="auto"/>
              <w:right w:val="single" w:sz="4" w:space="0" w:color="auto"/>
            </w:tcBorders>
          </w:tcPr>
          <w:p w14:paraId="2D12F07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7926</w:t>
            </w:r>
          </w:p>
        </w:tc>
        <w:tc>
          <w:tcPr>
            <w:tcW w:w="1175" w:type="dxa"/>
            <w:tcBorders>
              <w:top w:val="single" w:sz="4" w:space="0" w:color="auto"/>
              <w:left w:val="single" w:sz="4" w:space="0" w:color="auto"/>
              <w:bottom w:val="single" w:sz="4" w:space="0" w:color="auto"/>
              <w:right w:val="single" w:sz="4" w:space="0" w:color="auto"/>
            </w:tcBorders>
          </w:tcPr>
          <w:p w14:paraId="4AA009D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5767697</w:t>
            </w:r>
          </w:p>
        </w:tc>
        <w:tc>
          <w:tcPr>
            <w:tcW w:w="1134" w:type="dxa"/>
            <w:tcBorders>
              <w:top w:val="single" w:sz="4" w:space="0" w:color="auto"/>
              <w:left w:val="single" w:sz="4" w:space="0" w:color="auto"/>
              <w:bottom w:val="single" w:sz="4" w:space="0" w:color="auto"/>
              <w:right w:val="single" w:sz="4" w:space="0" w:color="auto"/>
            </w:tcBorders>
          </w:tcPr>
          <w:p w14:paraId="78A56D6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7431900</w:t>
            </w:r>
          </w:p>
        </w:tc>
      </w:tr>
      <w:tr w:rsidR="009C003A" w:rsidRPr="00A92E63" w14:paraId="52605EA4" w14:textId="77777777" w:rsidTr="009C003A">
        <w:tc>
          <w:tcPr>
            <w:tcW w:w="663" w:type="dxa"/>
            <w:tcBorders>
              <w:top w:val="single" w:sz="4" w:space="0" w:color="auto"/>
              <w:left w:val="single" w:sz="4" w:space="0" w:color="auto"/>
              <w:bottom w:val="single" w:sz="4" w:space="0" w:color="auto"/>
              <w:right w:val="single" w:sz="4" w:space="0" w:color="auto"/>
            </w:tcBorders>
          </w:tcPr>
          <w:p w14:paraId="7EFAD29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7927</w:t>
            </w:r>
          </w:p>
        </w:tc>
        <w:tc>
          <w:tcPr>
            <w:tcW w:w="1175" w:type="dxa"/>
            <w:tcBorders>
              <w:top w:val="single" w:sz="4" w:space="0" w:color="auto"/>
              <w:left w:val="single" w:sz="4" w:space="0" w:color="auto"/>
              <w:bottom w:val="single" w:sz="4" w:space="0" w:color="auto"/>
              <w:right w:val="single" w:sz="4" w:space="0" w:color="auto"/>
            </w:tcBorders>
          </w:tcPr>
          <w:p w14:paraId="776CD36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5767686</w:t>
            </w:r>
          </w:p>
        </w:tc>
        <w:tc>
          <w:tcPr>
            <w:tcW w:w="1134" w:type="dxa"/>
            <w:tcBorders>
              <w:top w:val="single" w:sz="4" w:space="0" w:color="auto"/>
              <w:left w:val="single" w:sz="4" w:space="0" w:color="auto"/>
              <w:bottom w:val="single" w:sz="4" w:space="0" w:color="auto"/>
              <w:right w:val="single" w:sz="4" w:space="0" w:color="auto"/>
            </w:tcBorders>
          </w:tcPr>
          <w:p w14:paraId="24F7D2D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7431885</w:t>
            </w:r>
          </w:p>
        </w:tc>
      </w:tr>
      <w:tr w:rsidR="009C003A" w:rsidRPr="00A92E63" w14:paraId="3BDC068D" w14:textId="77777777" w:rsidTr="009C003A">
        <w:tc>
          <w:tcPr>
            <w:tcW w:w="663" w:type="dxa"/>
            <w:tcBorders>
              <w:top w:val="single" w:sz="4" w:space="0" w:color="auto"/>
              <w:left w:val="single" w:sz="4" w:space="0" w:color="auto"/>
              <w:bottom w:val="single" w:sz="4" w:space="0" w:color="auto"/>
              <w:right w:val="single" w:sz="4" w:space="0" w:color="auto"/>
            </w:tcBorders>
          </w:tcPr>
          <w:p w14:paraId="561B9FE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7928</w:t>
            </w:r>
          </w:p>
        </w:tc>
        <w:tc>
          <w:tcPr>
            <w:tcW w:w="1175" w:type="dxa"/>
            <w:tcBorders>
              <w:top w:val="single" w:sz="4" w:space="0" w:color="auto"/>
              <w:left w:val="single" w:sz="4" w:space="0" w:color="auto"/>
              <w:bottom w:val="single" w:sz="4" w:space="0" w:color="auto"/>
              <w:right w:val="single" w:sz="4" w:space="0" w:color="auto"/>
            </w:tcBorders>
          </w:tcPr>
          <w:p w14:paraId="7CD34BF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5767673</w:t>
            </w:r>
          </w:p>
        </w:tc>
        <w:tc>
          <w:tcPr>
            <w:tcW w:w="1134" w:type="dxa"/>
            <w:tcBorders>
              <w:top w:val="single" w:sz="4" w:space="0" w:color="auto"/>
              <w:left w:val="single" w:sz="4" w:space="0" w:color="auto"/>
              <w:bottom w:val="single" w:sz="4" w:space="0" w:color="auto"/>
              <w:right w:val="single" w:sz="4" w:space="0" w:color="auto"/>
            </w:tcBorders>
          </w:tcPr>
          <w:p w14:paraId="51155EA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7431860</w:t>
            </w:r>
          </w:p>
        </w:tc>
      </w:tr>
      <w:tr w:rsidR="009C003A" w:rsidRPr="00A92E63" w14:paraId="3C6B2F6B" w14:textId="77777777" w:rsidTr="009C003A">
        <w:tc>
          <w:tcPr>
            <w:tcW w:w="663" w:type="dxa"/>
            <w:tcBorders>
              <w:top w:val="single" w:sz="4" w:space="0" w:color="auto"/>
              <w:left w:val="single" w:sz="4" w:space="0" w:color="auto"/>
              <w:bottom w:val="single" w:sz="4" w:space="0" w:color="auto"/>
              <w:right w:val="single" w:sz="4" w:space="0" w:color="auto"/>
            </w:tcBorders>
          </w:tcPr>
          <w:p w14:paraId="02F434A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7929</w:t>
            </w:r>
          </w:p>
        </w:tc>
        <w:tc>
          <w:tcPr>
            <w:tcW w:w="1175" w:type="dxa"/>
            <w:tcBorders>
              <w:top w:val="single" w:sz="4" w:space="0" w:color="auto"/>
              <w:left w:val="single" w:sz="4" w:space="0" w:color="auto"/>
              <w:bottom w:val="single" w:sz="4" w:space="0" w:color="auto"/>
              <w:right w:val="single" w:sz="4" w:space="0" w:color="auto"/>
            </w:tcBorders>
          </w:tcPr>
          <w:p w14:paraId="6D95A87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5767667</w:t>
            </w:r>
          </w:p>
        </w:tc>
        <w:tc>
          <w:tcPr>
            <w:tcW w:w="1134" w:type="dxa"/>
            <w:tcBorders>
              <w:top w:val="single" w:sz="4" w:space="0" w:color="auto"/>
              <w:left w:val="single" w:sz="4" w:space="0" w:color="auto"/>
              <w:bottom w:val="single" w:sz="4" w:space="0" w:color="auto"/>
              <w:right w:val="single" w:sz="4" w:space="0" w:color="auto"/>
            </w:tcBorders>
          </w:tcPr>
          <w:p w14:paraId="216BB77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7431846</w:t>
            </w:r>
          </w:p>
        </w:tc>
      </w:tr>
      <w:tr w:rsidR="009C003A" w:rsidRPr="00A92E63" w14:paraId="74A72C51" w14:textId="77777777" w:rsidTr="009C003A">
        <w:tc>
          <w:tcPr>
            <w:tcW w:w="663" w:type="dxa"/>
            <w:tcBorders>
              <w:top w:val="single" w:sz="4" w:space="0" w:color="auto"/>
              <w:left w:val="single" w:sz="4" w:space="0" w:color="auto"/>
              <w:bottom w:val="single" w:sz="4" w:space="0" w:color="auto"/>
              <w:right w:val="single" w:sz="4" w:space="0" w:color="auto"/>
            </w:tcBorders>
          </w:tcPr>
          <w:p w14:paraId="7707031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7930</w:t>
            </w:r>
          </w:p>
        </w:tc>
        <w:tc>
          <w:tcPr>
            <w:tcW w:w="1175" w:type="dxa"/>
            <w:tcBorders>
              <w:top w:val="single" w:sz="4" w:space="0" w:color="auto"/>
              <w:left w:val="single" w:sz="4" w:space="0" w:color="auto"/>
              <w:bottom w:val="single" w:sz="4" w:space="0" w:color="auto"/>
              <w:right w:val="single" w:sz="4" w:space="0" w:color="auto"/>
            </w:tcBorders>
          </w:tcPr>
          <w:p w14:paraId="630FA1A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5767661</w:t>
            </w:r>
          </w:p>
        </w:tc>
        <w:tc>
          <w:tcPr>
            <w:tcW w:w="1134" w:type="dxa"/>
            <w:tcBorders>
              <w:top w:val="single" w:sz="4" w:space="0" w:color="auto"/>
              <w:left w:val="single" w:sz="4" w:space="0" w:color="auto"/>
              <w:bottom w:val="single" w:sz="4" w:space="0" w:color="auto"/>
              <w:right w:val="single" w:sz="4" w:space="0" w:color="auto"/>
            </w:tcBorders>
          </w:tcPr>
          <w:p w14:paraId="69B8E14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7431825</w:t>
            </w:r>
          </w:p>
        </w:tc>
      </w:tr>
      <w:tr w:rsidR="009C003A" w:rsidRPr="00A92E63" w14:paraId="76F8155D" w14:textId="77777777" w:rsidTr="009C003A">
        <w:tc>
          <w:tcPr>
            <w:tcW w:w="663" w:type="dxa"/>
            <w:tcBorders>
              <w:top w:val="single" w:sz="4" w:space="0" w:color="auto"/>
              <w:left w:val="single" w:sz="4" w:space="0" w:color="auto"/>
              <w:bottom w:val="single" w:sz="4" w:space="0" w:color="auto"/>
              <w:right w:val="single" w:sz="4" w:space="0" w:color="auto"/>
            </w:tcBorders>
          </w:tcPr>
          <w:p w14:paraId="4C5C233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7931</w:t>
            </w:r>
          </w:p>
        </w:tc>
        <w:tc>
          <w:tcPr>
            <w:tcW w:w="1175" w:type="dxa"/>
            <w:tcBorders>
              <w:top w:val="single" w:sz="4" w:space="0" w:color="auto"/>
              <w:left w:val="single" w:sz="4" w:space="0" w:color="auto"/>
              <w:bottom w:val="single" w:sz="4" w:space="0" w:color="auto"/>
              <w:right w:val="single" w:sz="4" w:space="0" w:color="auto"/>
            </w:tcBorders>
          </w:tcPr>
          <w:p w14:paraId="05C02F0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5767599</w:t>
            </w:r>
          </w:p>
        </w:tc>
        <w:tc>
          <w:tcPr>
            <w:tcW w:w="1134" w:type="dxa"/>
            <w:tcBorders>
              <w:top w:val="single" w:sz="4" w:space="0" w:color="auto"/>
              <w:left w:val="single" w:sz="4" w:space="0" w:color="auto"/>
              <w:bottom w:val="single" w:sz="4" w:space="0" w:color="auto"/>
              <w:right w:val="single" w:sz="4" w:space="0" w:color="auto"/>
            </w:tcBorders>
          </w:tcPr>
          <w:p w14:paraId="38D8F9E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7431803</w:t>
            </w:r>
          </w:p>
        </w:tc>
      </w:tr>
      <w:tr w:rsidR="009C003A" w:rsidRPr="00A92E63" w14:paraId="32C6A114" w14:textId="77777777" w:rsidTr="009C003A">
        <w:tc>
          <w:tcPr>
            <w:tcW w:w="663" w:type="dxa"/>
            <w:tcBorders>
              <w:top w:val="single" w:sz="4" w:space="0" w:color="auto"/>
              <w:left w:val="single" w:sz="4" w:space="0" w:color="auto"/>
              <w:bottom w:val="single" w:sz="4" w:space="0" w:color="auto"/>
              <w:right w:val="single" w:sz="4" w:space="0" w:color="auto"/>
            </w:tcBorders>
          </w:tcPr>
          <w:p w14:paraId="26589A0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7932</w:t>
            </w:r>
          </w:p>
        </w:tc>
        <w:tc>
          <w:tcPr>
            <w:tcW w:w="1175" w:type="dxa"/>
            <w:tcBorders>
              <w:top w:val="single" w:sz="4" w:space="0" w:color="auto"/>
              <w:left w:val="single" w:sz="4" w:space="0" w:color="auto"/>
              <w:bottom w:val="single" w:sz="4" w:space="0" w:color="auto"/>
              <w:right w:val="single" w:sz="4" w:space="0" w:color="auto"/>
            </w:tcBorders>
          </w:tcPr>
          <w:p w14:paraId="301ADBE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5767586</w:t>
            </w:r>
          </w:p>
        </w:tc>
        <w:tc>
          <w:tcPr>
            <w:tcW w:w="1134" w:type="dxa"/>
            <w:tcBorders>
              <w:top w:val="single" w:sz="4" w:space="0" w:color="auto"/>
              <w:left w:val="single" w:sz="4" w:space="0" w:color="auto"/>
              <w:bottom w:val="single" w:sz="4" w:space="0" w:color="auto"/>
              <w:right w:val="single" w:sz="4" w:space="0" w:color="auto"/>
            </w:tcBorders>
          </w:tcPr>
          <w:p w14:paraId="1174394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7431816</w:t>
            </w:r>
          </w:p>
        </w:tc>
      </w:tr>
      <w:tr w:rsidR="009C003A" w:rsidRPr="00A92E63" w14:paraId="51DAE0DB" w14:textId="77777777" w:rsidTr="009C003A">
        <w:tc>
          <w:tcPr>
            <w:tcW w:w="663" w:type="dxa"/>
            <w:tcBorders>
              <w:top w:val="single" w:sz="4" w:space="0" w:color="auto"/>
              <w:left w:val="single" w:sz="4" w:space="0" w:color="auto"/>
              <w:bottom w:val="single" w:sz="4" w:space="0" w:color="auto"/>
              <w:right w:val="single" w:sz="4" w:space="0" w:color="auto"/>
            </w:tcBorders>
          </w:tcPr>
          <w:p w14:paraId="091E43E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7933</w:t>
            </w:r>
          </w:p>
        </w:tc>
        <w:tc>
          <w:tcPr>
            <w:tcW w:w="1175" w:type="dxa"/>
            <w:tcBorders>
              <w:top w:val="single" w:sz="4" w:space="0" w:color="auto"/>
              <w:left w:val="single" w:sz="4" w:space="0" w:color="auto"/>
              <w:bottom w:val="single" w:sz="4" w:space="0" w:color="auto"/>
              <w:right w:val="single" w:sz="4" w:space="0" w:color="auto"/>
            </w:tcBorders>
          </w:tcPr>
          <w:p w14:paraId="691F9AE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5767566</w:t>
            </w:r>
          </w:p>
        </w:tc>
        <w:tc>
          <w:tcPr>
            <w:tcW w:w="1134" w:type="dxa"/>
            <w:tcBorders>
              <w:top w:val="single" w:sz="4" w:space="0" w:color="auto"/>
              <w:left w:val="single" w:sz="4" w:space="0" w:color="auto"/>
              <w:bottom w:val="single" w:sz="4" w:space="0" w:color="auto"/>
              <w:right w:val="single" w:sz="4" w:space="0" w:color="auto"/>
            </w:tcBorders>
          </w:tcPr>
          <w:p w14:paraId="7C8693A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7431827</w:t>
            </w:r>
          </w:p>
        </w:tc>
      </w:tr>
      <w:tr w:rsidR="009C003A" w:rsidRPr="00A92E63" w14:paraId="19EABE83" w14:textId="77777777" w:rsidTr="009C003A">
        <w:tc>
          <w:tcPr>
            <w:tcW w:w="663" w:type="dxa"/>
            <w:tcBorders>
              <w:top w:val="single" w:sz="4" w:space="0" w:color="auto"/>
              <w:left w:val="single" w:sz="4" w:space="0" w:color="auto"/>
              <w:bottom w:val="single" w:sz="4" w:space="0" w:color="auto"/>
              <w:right w:val="single" w:sz="4" w:space="0" w:color="auto"/>
            </w:tcBorders>
          </w:tcPr>
          <w:p w14:paraId="54F1092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7934</w:t>
            </w:r>
          </w:p>
        </w:tc>
        <w:tc>
          <w:tcPr>
            <w:tcW w:w="1175" w:type="dxa"/>
            <w:tcBorders>
              <w:top w:val="single" w:sz="4" w:space="0" w:color="auto"/>
              <w:left w:val="single" w:sz="4" w:space="0" w:color="auto"/>
              <w:bottom w:val="single" w:sz="4" w:space="0" w:color="auto"/>
              <w:right w:val="single" w:sz="4" w:space="0" w:color="auto"/>
            </w:tcBorders>
          </w:tcPr>
          <w:p w14:paraId="3DF8DD9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5767563</w:t>
            </w:r>
          </w:p>
        </w:tc>
        <w:tc>
          <w:tcPr>
            <w:tcW w:w="1134" w:type="dxa"/>
            <w:tcBorders>
              <w:top w:val="single" w:sz="4" w:space="0" w:color="auto"/>
              <w:left w:val="single" w:sz="4" w:space="0" w:color="auto"/>
              <w:bottom w:val="single" w:sz="4" w:space="0" w:color="auto"/>
              <w:right w:val="single" w:sz="4" w:space="0" w:color="auto"/>
            </w:tcBorders>
          </w:tcPr>
          <w:p w14:paraId="0F5A653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7431828</w:t>
            </w:r>
          </w:p>
        </w:tc>
      </w:tr>
      <w:tr w:rsidR="009C003A" w:rsidRPr="00A92E63" w14:paraId="71645314" w14:textId="77777777" w:rsidTr="009C003A">
        <w:tc>
          <w:tcPr>
            <w:tcW w:w="663" w:type="dxa"/>
            <w:tcBorders>
              <w:top w:val="single" w:sz="4" w:space="0" w:color="auto"/>
              <w:left w:val="single" w:sz="4" w:space="0" w:color="auto"/>
              <w:bottom w:val="single" w:sz="4" w:space="0" w:color="auto"/>
              <w:right w:val="single" w:sz="4" w:space="0" w:color="auto"/>
            </w:tcBorders>
          </w:tcPr>
          <w:p w14:paraId="5D9B69E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7935</w:t>
            </w:r>
          </w:p>
        </w:tc>
        <w:tc>
          <w:tcPr>
            <w:tcW w:w="1175" w:type="dxa"/>
            <w:tcBorders>
              <w:top w:val="single" w:sz="4" w:space="0" w:color="auto"/>
              <w:left w:val="single" w:sz="4" w:space="0" w:color="auto"/>
              <w:bottom w:val="single" w:sz="4" w:space="0" w:color="auto"/>
              <w:right w:val="single" w:sz="4" w:space="0" w:color="auto"/>
            </w:tcBorders>
          </w:tcPr>
          <w:p w14:paraId="2E3A933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5767542</w:t>
            </w:r>
          </w:p>
        </w:tc>
        <w:tc>
          <w:tcPr>
            <w:tcW w:w="1134" w:type="dxa"/>
            <w:tcBorders>
              <w:top w:val="single" w:sz="4" w:space="0" w:color="auto"/>
              <w:left w:val="single" w:sz="4" w:space="0" w:color="auto"/>
              <w:bottom w:val="single" w:sz="4" w:space="0" w:color="auto"/>
              <w:right w:val="single" w:sz="4" w:space="0" w:color="auto"/>
            </w:tcBorders>
          </w:tcPr>
          <w:p w14:paraId="182F809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7431831</w:t>
            </w:r>
          </w:p>
        </w:tc>
      </w:tr>
      <w:tr w:rsidR="009C003A" w:rsidRPr="00A92E63" w14:paraId="36AF0D77" w14:textId="77777777" w:rsidTr="009C003A">
        <w:tc>
          <w:tcPr>
            <w:tcW w:w="663" w:type="dxa"/>
            <w:tcBorders>
              <w:top w:val="single" w:sz="4" w:space="0" w:color="auto"/>
              <w:left w:val="single" w:sz="4" w:space="0" w:color="auto"/>
              <w:bottom w:val="single" w:sz="4" w:space="0" w:color="auto"/>
              <w:right w:val="single" w:sz="4" w:space="0" w:color="auto"/>
            </w:tcBorders>
          </w:tcPr>
          <w:p w14:paraId="30D411A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7936</w:t>
            </w:r>
          </w:p>
        </w:tc>
        <w:tc>
          <w:tcPr>
            <w:tcW w:w="1175" w:type="dxa"/>
            <w:tcBorders>
              <w:top w:val="single" w:sz="4" w:space="0" w:color="auto"/>
              <w:left w:val="single" w:sz="4" w:space="0" w:color="auto"/>
              <w:bottom w:val="single" w:sz="4" w:space="0" w:color="auto"/>
              <w:right w:val="single" w:sz="4" w:space="0" w:color="auto"/>
            </w:tcBorders>
          </w:tcPr>
          <w:p w14:paraId="52B57F4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5767529</w:t>
            </w:r>
          </w:p>
        </w:tc>
        <w:tc>
          <w:tcPr>
            <w:tcW w:w="1134" w:type="dxa"/>
            <w:tcBorders>
              <w:top w:val="single" w:sz="4" w:space="0" w:color="auto"/>
              <w:left w:val="single" w:sz="4" w:space="0" w:color="auto"/>
              <w:bottom w:val="single" w:sz="4" w:space="0" w:color="auto"/>
              <w:right w:val="single" w:sz="4" w:space="0" w:color="auto"/>
            </w:tcBorders>
          </w:tcPr>
          <w:p w14:paraId="17E13B5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7431830</w:t>
            </w:r>
          </w:p>
        </w:tc>
      </w:tr>
      <w:tr w:rsidR="009C003A" w:rsidRPr="00A92E63" w14:paraId="3F4834A7" w14:textId="77777777" w:rsidTr="009C003A">
        <w:tc>
          <w:tcPr>
            <w:tcW w:w="663" w:type="dxa"/>
            <w:tcBorders>
              <w:top w:val="single" w:sz="4" w:space="0" w:color="auto"/>
              <w:left w:val="single" w:sz="4" w:space="0" w:color="auto"/>
              <w:bottom w:val="single" w:sz="4" w:space="0" w:color="auto"/>
              <w:right w:val="single" w:sz="4" w:space="0" w:color="auto"/>
            </w:tcBorders>
          </w:tcPr>
          <w:p w14:paraId="74A46E4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7937</w:t>
            </w:r>
          </w:p>
        </w:tc>
        <w:tc>
          <w:tcPr>
            <w:tcW w:w="1175" w:type="dxa"/>
            <w:tcBorders>
              <w:top w:val="single" w:sz="4" w:space="0" w:color="auto"/>
              <w:left w:val="single" w:sz="4" w:space="0" w:color="auto"/>
              <w:bottom w:val="single" w:sz="4" w:space="0" w:color="auto"/>
              <w:right w:val="single" w:sz="4" w:space="0" w:color="auto"/>
            </w:tcBorders>
          </w:tcPr>
          <w:p w14:paraId="6327E17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5767522</w:t>
            </w:r>
          </w:p>
        </w:tc>
        <w:tc>
          <w:tcPr>
            <w:tcW w:w="1134" w:type="dxa"/>
            <w:tcBorders>
              <w:top w:val="single" w:sz="4" w:space="0" w:color="auto"/>
              <w:left w:val="single" w:sz="4" w:space="0" w:color="auto"/>
              <w:bottom w:val="single" w:sz="4" w:space="0" w:color="auto"/>
              <w:right w:val="single" w:sz="4" w:space="0" w:color="auto"/>
            </w:tcBorders>
          </w:tcPr>
          <w:p w14:paraId="0C01E20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7431831</w:t>
            </w:r>
          </w:p>
        </w:tc>
      </w:tr>
      <w:tr w:rsidR="009C003A" w:rsidRPr="00A92E63" w14:paraId="31059868" w14:textId="77777777" w:rsidTr="009C003A">
        <w:tc>
          <w:tcPr>
            <w:tcW w:w="663" w:type="dxa"/>
            <w:tcBorders>
              <w:top w:val="single" w:sz="4" w:space="0" w:color="auto"/>
              <w:left w:val="single" w:sz="4" w:space="0" w:color="auto"/>
              <w:bottom w:val="single" w:sz="4" w:space="0" w:color="auto"/>
              <w:right w:val="single" w:sz="4" w:space="0" w:color="auto"/>
            </w:tcBorders>
          </w:tcPr>
          <w:p w14:paraId="5018C0E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7938</w:t>
            </w:r>
          </w:p>
        </w:tc>
        <w:tc>
          <w:tcPr>
            <w:tcW w:w="1175" w:type="dxa"/>
            <w:tcBorders>
              <w:top w:val="single" w:sz="4" w:space="0" w:color="auto"/>
              <w:left w:val="single" w:sz="4" w:space="0" w:color="auto"/>
              <w:bottom w:val="single" w:sz="4" w:space="0" w:color="auto"/>
              <w:right w:val="single" w:sz="4" w:space="0" w:color="auto"/>
            </w:tcBorders>
          </w:tcPr>
          <w:p w14:paraId="60AD871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5767500</w:t>
            </w:r>
          </w:p>
        </w:tc>
        <w:tc>
          <w:tcPr>
            <w:tcW w:w="1134" w:type="dxa"/>
            <w:tcBorders>
              <w:top w:val="single" w:sz="4" w:space="0" w:color="auto"/>
              <w:left w:val="single" w:sz="4" w:space="0" w:color="auto"/>
              <w:bottom w:val="single" w:sz="4" w:space="0" w:color="auto"/>
              <w:right w:val="single" w:sz="4" w:space="0" w:color="auto"/>
            </w:tcBorders>
          </w:tcPr>
          <w:p w14:paraId="7C24F63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7431834</w:t>
            </w:r>
          </w:p>
        </w:tc>
      </w:tr>
      <w:tr w:rsidR="009C003A" w:rsidRPr="00A92E63" w14:paraId="10ABFDC4" w14:textId="77777777" w:rsidTr="009C003A">
        <w:tc>
          <w:tcPr>
            <w:tcW w:w="663" w:type="dxa"/>
            <w:tcBorders>
              <w:top w:val="single" w:sz="4" w:space="0" w:color="auto"/>
              <w:left w:val="single" w:sz="4" w:space="0" w:color="auto"/>
              <w:bottom w:val="single" w:sz="4" w:space="0" w:color="auto"/>
              <w:right w:val="single" w:sz="4" w:space="0" w:color="auto"/>
            </w:tcBorders>
          </w:tcPr>
          <w:p w14:paraId="3EB4A91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7939</w:t>
            </w:r>
          </w:p>
        </w:tc>
        <w:tc>
          <w:tcPr>
            <w:tcW w:w="1175" w:type="dxa"/>
            <w:tcBorders>
              <w:top w:val="single" w:sz="4" w:space="0" w:color="auto"/>
              <w:left w:val="single" w:sz="4" w:space="0" w:color="auto"/>
              <w:bottom w:val="single" w:sz="4" w:space="0" w:color="auto"/>
              <w:right w:val="single" w:sz="4" w:space="0" w:color="auto"/>
            </w:tcBorders>
          </w:tcPr>
          <w:p w14:paraId="33C8CDD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5767495</w:t>
            </w:r>
          </w:p>
        </w:tc>
        <w:tc>
          <w:tcPr>
            <w:tcW w:w="1134" w:type="dxa"/>
            <w:tcBorders>
              <w:top w:val="single" w:sz="4" w:space="0" w:color="auto"/>
              <w:left w:val="single" w:sz="4" w:space="0" w:color="auto"/>
              <w:bottom w:val="single" w:sz="4" w:space="0" w:color="auto"/>
              <w:right w:val="single" w:sz="4" w:space="0" w:color="auto"/>
            </w:tcBorders>
          </w:tcPr>
          <w:p w14:paraId="398DD18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7431834</w:t>
            </w:r>
          </w:p>
        </w:tc>
      </w:tr>
      <w:tr w:rsidR="009C003A" w:rsidRPr="00A92E63" w14:paraId="623580E9" w14:textId="77777777" w:rsidTr="009C003A">
        <w:tc>
          <w:tcPr>
            <w:tcW w:w="663" w:type="dxa"/>
            <w:tcBorders>
              <w:top w:val="single" w:sz="4" w:space="0" w:color="auto"/>
              <w:left w:val="single" w:sz="4" w:space="0" w:color="auto"/>
              <w:bottom w:val="single" w:sz="4" w:space="0" w:color="auto"/>
              <w:right w:val="single" w:sz="4" w:space="0" w:color="auto"/>
            </w:tcBorders>
          </w:tcPr>
          <w:p w14:paraId="3132F3E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7940</w:t>
            </w:r>
          </w:p>
        </w:tc>
        <w:tc>
          <w:tcPr>
            <w:tcW w:w="1175" w:type="dxa"/>
            <w:tcBorders>
              <w:top w:val="single" w:sz="4" w:space="0" w:color="auto"/>
              <w:left w:val="single" w:sz="4" w:space="0" w:color="auto"/>
              <w:bottom w:val="single" w:sz="4" w:space="0" w:color="auto"/>
              <w:right w:val="single" w:sz="4" w:space="0" w:color="auto"/>
            </w:tcBorders>
          </w:tcPr>
          <w:p w14:paraId="0AC3215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5767486</w:t>
            </w:r>
          </w:p>
        </w:tc>
        <w:tc>
          <w:tcPr>
            <w:tcW w:w="1134" w:type="dxa"/>
            <w:tcBorders>
              <w:top w:val="single" w:sz="4" w:space="0" w:color="auto"/>
              <w:left w:val="single" w:sz="4" w:space="0" w:color="auto"/>
              <w:bottom w:val="single" w:sz="4" w:space="0" w:color="auto"/>
              <w:right w:val="single" w:sz="4" w:space="0" w:color="auto"/>
            </w:tcBorders>
          </w:tcPr>
          <w:p w14:paraId="7AE299D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7431839</w:t>
            </w:r>
          </w:p>
        </w:tc>
      </w:tr>
      <w:tr w:rsidR="009C003A" w:rsidRPr="00A92E63" w14:paraId="556B44AD" w14:textId="77777777" w:rsidTr="009C003A">
        <w:tc>
          <w:tcPr>
            <w:tcW w:w="663" w:type="dxa"/>
            <w:tcBorders>
              <w:top w:val="single" w:sz="4" w:space="0" w:color="auto"/>
              <w:left w:val="single" w:sz="4" w:space="0" w:color="auto"/>
              <w:bottom w:val="single" w:sz="4" w:space="0" w:color="auto"/>
              <w:right w:val="single" w:sz="4" w:space="0" w:color="auto"/>
            </w:tcBorders>
          </w:tcPr>
          <w:p w14:paraId="399F4B6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7941</w:t>
            </w:r>
          </w:p>
        </w:tc>
        <w:tc>
          <w:tcPr>
            <w:tcW w:w="1175" w:type="dxa"/>
            <w:tcBorders>
              <w:top w:val="single" w:sz="4" w:space="0" w:color="auto"/>
              <w:left w:val="single" w:sz="4" w:space="0" w:color="auto"/>
              <w:bottom w:val="single" w:sz="4" w:space="0" w:color="auto"/>
              <w:right w:val="single" w:sz="4" w:space="0" w:color="auto"/>
            </w:tcBorders>
          </w:tcPr>
          <w:p w14:paraId="2F1B8ED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5767468</w:t>
            </w:r>
          </w:p>
        </w:tc>
        <w:tc>
          <w:tcPr>
            <w:tcW w:w="1134" w:type="dxa"/>
            <w:tcBorders>
              <w:top w:val="single" w:sz="4" w:space="0" w:color="auto"/>
              <w:left w:val="single" w:sz="4" w:space="0" w:color="auto"/>
              <w:bottom w:val="single" w:sz="4" w:space="0" w:color="auto"/>
              <w:right w:val="single" w:sz="4" w:space="0" w:color="auto"/>
            </w:tcBorders>
          </w:tcPr>
          <w:p w14:paraId="4F42EC2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7431847</w:t>
            </w:r>
          </w:p>
        </w:tc>
      </w:tr>
      <w:tr w:rsidR="009C003A" w:rsidRPr="00A92E63" w14:paraId="4DC53481" w14:textId="77777777" w:rsidTr="009C003A">
        <w:tc>
          <w:tcPr>
            <w:tcW w:w="663" w:type="dxa"/>
            <w:tcBorders>
              <w:top w:val="single" w:sz="4" w:space="0" w:color="auto"/>
              <w:left w:val="single" w:sz="4" w:space="0" w:color="auto"/>
              <w:bottom w:val="single" w:sz="4" w:space="0" w:color="auto"/>
              <w:right w:val="single" w:sz="4" w:space="0" w:color="auto"/>
            </w:tcBorders>
          </w:tcPr>
          <w:p w14:paraId="0F3681E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7942</w:t>
            </w:r>
          </w:p>
        </w:tc>
        <w:tc>
          <w:tcPr>
            <w:tcW w:w="1175" w:type="dxa"/>
            <w:tcBorders>
              <w:top w:val="single" w:sz="4" w:space="0" w:color="auto"/>
              <w:left w:val="single" w:sz="4" w:space="0" w:color="auto"/>
              <w:bottom w:val="single" w:sz="4" w:space="0" w:color="auto"/>
              <w:right w:val="single" w:sz="4" w:space="0" w:color="auto"/>
            </w:tcBorders>
          </w:tcPr>
          <w:p w14:paraId="3921773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5767448</w:t>
            </w:r>
          </w:p>
        </w:tc>
        <w:tc>
          <w:tcPr>
            <w:tcW w:w="1134" w:type="dxa"/>
            <w:tcBorders>
              <w:top w:val="single" w:sz="4" w:space="0" w:color="auto"/>
              <w:left w:val="single" w:sz="4" w:space="0" w:color="auto"/>
              <w:bottom w:val="single" w:sz="4" w:space="0" w:color="auto"/>
              <w:right w:val="single" w:sz="4" w:space="0" w:color="auto"/>
            </w:tcBorders>
          </w:tcPr>
          <w:p w14:paraId="53E6869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7431849</w:t>
            </w:r>
          </w:p>
        </w:tc>
      </w:tr>
      <w:tr w:rsidR="009C003A" w:rsidRPr="00A92E63" w14:paraId="17256677" w14:textId="77777777" w:rsidTr="009C003A">
        <w:tc>
          <w:tcPr>
            <w:tcW w:w="663" w:type="dxa"/>
            <w:tcBorders>
              <w:top w:val="single" w:sz="4" w:space="0" w:color="auto"/>
              <w:left w:val="single" w:sz="4" w:space="0" w:color="auto"/>
              <w:bottom w:val="single" w:sz="4" w:space="0" w:color="auto"/>
              <w:right w:val="single" w:sz="4" w:space="0" w:color="auto"/>
            </w:tcBorders>
          </w:tcPr>
          <w:p w14:paraId="217C0BD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7943</w:t>
            </w:r>
          </w:p>
        </w:tc>
        <w:tc>
          <w:tcPr>
            <w:tcW w:w="1175" w:type="dxa"/>
            <w:tcBorders>
              <w:top w:val="single" w:sz="4" w:space="0" w:color="auto"/>
              <w:left w:val="single" w:sz="4" w:space="0" w:color="auto"/>
              <w:bottom w:val="single" w:sz="4" w:space="0" w:color="auto"/>
              <w:right w:val="single" w:sz="4" w:space="0" w:color="auto"/>
            </w:tcBorders>
          </w:tcPr>
          <w:p w14:paraId="2EDDE0F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5767438</w:t>
            </w:r>
          </w:p>
        </w:tc>
        <w:tc>
          <w:tcPr>
            <w:tcW w:w="1134" w:type="dxa"/>
            <w:tcBorders>
              <w:top w:val="single" w:sz="4" w:space="0" w:color="auto"/>
              <w:left w:val="single" w:sz="4" w:space="0" w:color="auto"/>
              <w:bottom w:val="single" w:sz="4" w:space="0" w:color="auto"/>
              <w:right w:val="single" w:sz="4" w:space="0" w:color="auto"/>
            </w:tcBorders>
          </w:tcPr>
          <w:p w14:paraId="110C124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7431847</w:t>
            </w:r>
          </w:p>
        </w:tc>
      </w:tr>
      <w:tr w:rsidR="009C003A" w:rsidRPr="00A92E63" w14:paraId="17411D40" w14:textId="77777777" w:rsidTr="009C003A">
        <w:tc>
          <w:tcPr>
            <w:tcW w:w="663" w:type="dxa"/>
            <w:tcBorders>
              <w:top w:val="single" w:sz="4" w:space="0" w:color="auto"/>
              <w:left w:val="single" w:sz="4" w:space="0" w:color="auto"/>
              <w:bottom w:val="single" w:sz="4" w:space="0" w:color="auto"/>
              <w:right w:val="single" w:sz="4" w:space="0" w:color="auto"/>
            </w:tcBorders>
          </w:tcPr>
          <w:p w14:paraId="10D899B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7944</w:t>
            </w:r>
          </w:p>
        </w:tc>
        <w:tc>
          <w:tcPr>
            <w:tcW w:w="1175" w:type="dxa"/>
            <w:tcBorders>
              <w:top w:val="single" w:sz="4" w:space="0" w:color="auto"/>
              <w:left w:val="single" w:sz="4" w:space="0" w:color="auto"/>
              <w:bottom w:val="single" w:sz="4" w:space="0" w:color="auto"/>
              <w:right w:val="single" w:sz="4" w:space="0" w:color="auto"/>
            </w:tcBorders>
          </w:tcPr>
          <w:p w14:paraId="608D6A4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5767470</w:t>
            </w:r>
          </w:p>
        </w:tc>
        <w:tc>
          <w:tcPr>
            <w:tcW w:w="1134" w:type="dxa"/>
            <w:tcBorders>
              <w:top w:val="single" w:sz="4" w:space="0" w:color="auto"/>
              <w:left w:val="single" w:sz="4" w:space="0" w:color="auto"/>
              <w:bottom w:val="single" w:sz="4" w:space="0" w:color="auto"/>
              <w:right w:val="single" w:sz="4" w:space="0" w:color="auto"/>
            </w:tcBorders>
          </w:tcPr>
          <w:p w14:paraId="2C320D9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7431908</w:t>
            </w:r>
          </w:p>
        </w:tc>
      </w:tr>
      <w:tr w:rsidR="009C003A" w:rsidRPr="00A92E63" w14:paraId="24296A2E" w14:textId="77777777" w:rsidTr="009C003A">
        <w:tc>
          <w:tcPr>
            <w:tcW w:w="663" w:type="dxa"/>
            <w:tcBorders>
              <w:top w:val="single" w:sz="4" w:space="0" w:color="auto"/>
              <w:left w:val="single" w:sz="4" w:space="0" w:color="auto"/>
              <w:bottom w:val="single" w:sz="4" w:space="0" w:color="auto"/>
              <w:right w:val="single" w:sz="4" w:space="0" w:color="auto"/>
            </w:tcBorders>
          </w:tcPr>
          <w:p w14:paraId="380BD23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7945</w:t>
            </w:r>
          </w:p>
        </w:tc>
        <w:tc>
          <w:tcPr>
            <w:tcW w:w="1175" w:type="dxa"/>
            <w:tcBorders>
              <w:top w:val="single" w:sz="4" w:space="0" w:color="auto"/>
              <w:left w:val="single" w:sz="4" w:space="0" w:color="auto"/>
              <w:bottom w:val="single" w:sz="4" w:space="0" w:color="auto"/>
              <w:right w:val="single" w:sz="4" w:space="0" w:color="auto"/>
            </w:tcBorders>
          </w:tcPr>
          <w:p w14:paraId="388CDAD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5767472</w:t>
            </w:r>
          </w:p>
        </w:tc>
        <w:tc>
          <w:tcPr>
            <w:tcW w:w="1134" w:type="dxa"/>
            <w:tcBorders>
              <w:top w:val="single" w:sz="4" w:space="0" w:color="auto"/>
              <w:left w:val="single" w:sz="4" w:space="0" w:color="auto"/>
              <w:bottom w:val="single" w:sz="4" w:space="0" w:color="auto"/>
              <w:right w:val="single" w:sz="4" w:space="0" w:color="auto"/>
            </w:tcBorders>
          </w:tcPr>
          <w:p w14:paraId="0EB3D61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7431912</w:t>
            </w:r>
          </w:p>
        </w:tc>
      </w:tr>
      <w:tr w:rsidR="009C003A" w:rsidRPr="00A92E63" w14:paraId="63056F33" w14:textId="77777777" w:rsidTr="009C003A">
        <w:tc>
          <w:tcPr>
            <w:tcW w:w="663" w:type="dxa"/>
            <w:tcBorders>
              <w:top w:val="single" w:sz="4" w:space="0" w:color="auto"/>
              <w:left w:val="single" w:sz="4" w:space="0" w:color="auto"/>
              <w:bottom w:val="single" w:sz="4" w:space="0" w:color="auto"/>
              <w:right w:val="single" w:sz="4" w:space="0" w:color="auto"/>
            </w:tcBorders>
          </w:tcPr>
          <w:p w14:paraId="63DB2C2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7946</w:t>
            </w:r>
          </w:p>
        </w:tc>
        <w:tc>
          <w:tcPr>
            <w:tcW w:w="1175" w:type="dxa"/>
            <w:tcBorders>
              <w:top w:val="single" w:sz="4" w:space="0" w:color="auto"/>
              <w:left w:val="single" w:sz="4" w:space="0" w:color="auto"/>
              <w:bottom w:val="single" w:sz="4" w:space="0" w:color="auto"/>
              <w:right w:val="single" w:sz="4" w:space="0" w:color="auto"/>
            </w:tcBorders>
          </w:tcPr>
          <w:p w14:paraId="6A3A561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5767492</w:t>
            </w:r>
          </w:p>
        </w:tc>
        <w:tc>
          <w:tcPr>
            <w:tcW w:w="1134" w:type="dxa"/>
            <w:tcBorders>
              <w:top w:val="single" w:sz="4" w:space="0" w:color="auto"/>
              <w:left w:val="single" w:sz="4" w:space="0" w:color="auto"/>
              <w:bottom w:val="single" w:sz="4" w:space="0" w:color="auto"/>
              <w:right w:val="single" w:sz="4" w:space="0" w:color="auto"/>
            </w:tcBorders>
          </w:tcPr>
          <w:p w14:paraId="5B04D25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7431949</w:t>
            </w:r>
          </w:p>
        </w:tc>
      </w:tr>
      <w:tr w:rsidR="009C003A" w:rsidRPr="00A92E63" w14:paraId="4EB040E3" w14:textId="77777777" w:rsidTr="009C003A">
        <w:tc>
          <w:tcPr>
            <w:tcW w:w="663" w:type="dxa"/>
            <w:tcBorders>
              <w:top w:val="single" w:sz="4" w:space="0" w:color="auto"/>
              <w:left w:val="single" w:sz="4" w:space="0" w:color="auto"/>
              <w:bottom w:val="single" w:sz="4" w:space="0" w:color="auto"/>
              <w:right w:val="single" w:sz="4" w:space="0" w:color="auto"/>
            </w:tcBorders>
          </w:tcPr>
          <w:p w14:paraId="6287E87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7947</w:t>
            </w:r>
          </w:p>
        </w:tc>
        <w:tc>
          <w:tcPr>
            <w:tcW w:w="1175" w:type="dxa"/>
            <w:tcBorders>
              <w:top w:val="single" w:sz="4" w:space="0" w:color="auto"/>
              <w:left w:val="single" w:sz="4" w:space="0" w:color="auto"/>
              <w:bottom w:val="single" w:sz="4" w:space="0" w:color="auto"/>
              <w:right w:val="single" w:sz="4" w:space="0" w:color="auto"/>
            </w:tcBorders>
          </w:tcPr>
          <w:p w14:paraId="12ED2CF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5767509</w:t>
            </w:r>
          </w:p>
        </w:tc>
        <w:tc>
          <w:tcPr>
            <w:tcW w:w="1134" w:type="dxa"/>
            <w:tcBorders>
              <w:top w:val="single" w:sz="4" w:space="0" w:color="auto"/>
              <w:left w:val="single" w:sz="4" w:space="0" w:color="auto"/>
              <w:bottom w:val="single" w:sz="4" w:space="0" w:color="auto"/>
              <w:right w:val="single" w:sz="4" w:space="0" w:color="auto"/>
            </w:tcBorders>
          </w:tcPr>
          <w:p w14:paraId="2FE3BC0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7431957</w:t>
            </w:r>
          </w:p>
        </w:tc>
      </w:tr>
      <w:tr w:rsidR="009C003A" w:rsidRPr="00A92E63" w14:paraId="648C686E" w14:textId="77777777" w:rsidTr="009C003A">
        <w:tc>
          <w:tcPr>
            <w:tcW w:w="663" w:type="dxa"/>
            <w:tcBorders>
              <w:top w:val="single" w:sz="4" w:space="0" w:color="auto"/>
              <w:left w:val="single" w:sz="4" w:space="0" w:color="auto"/>
              <w:bottom w:val="single" w:sz="4" w:space="0" w:color="auto"/>
              <w:right w:val="single" w:sz="4" w:space="0" w:color="auto"/>
            </w:tcBorders>
          </w:tcPr>
          <w:p w14:paraId="5AB62C1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7948</w:t>
            </w:r>
          </w:p>
        </w:tc>
        <w:tc>
          <w:tcPr>
            <w:tcW w:w="1175" w:type="dxa"/>
            <w:tcBorders>
              <w:top w:val="single" w:sz="4" w:space="0" w:color="auto"/>
              <w:left w:val="single" w:sz="4" w:space="0" w:color="auto"/>
              <w:bottom w:val="single" w:sz="4" w:space="0" w:color="auto"/>
              <w:right w:val="single" w:sz="4" w:space="0" w:color="auto"/>
            </w:tcBorders>
          </w:tcPr>
          <w:p w14:paraId="19C6503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5767525</w:t>
            </w:r>
          </w:p>
        </w:tc>
        <w:tc>
          <w:tcPr>
            <w:tcW w:w="1134" w:type="dxa"/>
            <w:tcBorders>
              <w:top w:val="single" w:sz="4" w:space="0" w:color="auto"/>
              <w:left w:val="single" w:sz="4" w:space="0" w:color="auto"/>
              <w:bottom w:val="single" w:sz="4" w:space="0" w:color="auto"/>
              <w:right w:val="single" w:sz="4" w:space="0" w:color="auto"/>
            </w:tcBorders>
          </w:tcPr>
          <w:p w14:paraId="680009F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7431973</w:t>
            </w:r>
          </w:p>
        </w:tc>
      </w:tr>
      <w:tr w:rsidR="009C003A" w:rsidRPr="00A92E63" w14:paraId="1684C566" w14:textId="77777777" w:rsidTr="009C003A">
        <w:tc>
          <w:tcPr>
            <w:tcW w:w="663" w:type="dxa"/>
            <w:tcBorders>
              <w:top w:val="single" w:sz="4" w:space="0" w:color="auto"/>
              <w:left w:val="single" w:sz="4" w:space="0" w:color="auto"/>
              <w:bottom w:val="single" w:sz="4" w:space="0" w:color="auto"/>
              <w:right w:val="single" w:sz="4" w:space="0" w:color="auto"/>
            </w:tcBorders>
          </w:tcPr>
          <w:p w14:paraId="798F3A4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7949</w:t>
            </w:r>
          </w:p>
        </w:tc>
        <w:tc>
          <w:tcPr>
            <w:tcW w:w="1175" w:type="dxa"/>
            <w:tcBorders>
              <w:top w:val="single" w:sz="4" w:space="0" w:color="auto"/>
              <w:left w:val="single" w:sz="4" w:space="0" w:color="auto"/>
              <w:bottom w:val="single" w:sz="4" w:space="0" w:color="auto"/>
              <w:right w:val="single" w:sz="4" w:space="0" w:color="auto"/>
            </w:tcBorders>
          </w:tcPr>
          <w:p w14:paraId="06BB620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5767536</w:t>
            </w:r>
          </w:p>
        </w:tc>
        <w:tc>
          <w:tcPr>
            <w:tcW w:w="1134" w:type="dxa"/>
            <w:tcBorders>
              <w:top w:val="single" w:sz="4" w:space="0" w:color="auto"/>
              <w:left w:val="single" w:sz="4" w:space="0" w:color="auto"/>
              <w:bottom w:val="single" w:sz="4" w:space="0" w:color="auto"/>
              <w:right w:val="single" w:sz="4" w:space="0" w:color="auto"/>
            </w:tcBorders>
          </w:tcPr>
          <w:p w14:paraId="5DAB7A6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7431993</w:t>
            </w:r>
          </w:p>
        </w:tc>
      </w:tr>
      <w:tr w:rsidR="009C003A" w:rsidRPr="00A92E63" w14:paraId="347116D1" w14:textId="77777777" w:rsidTr="009C003A">
        <w:tc>
          <w:tcPr>
            <w:tcW w:w="663" w:type="dxa"/>
            <w:tcBorders>
              <w:top w:val="single" w:sz="4" w:space="0" w:color="auto"/>
              <w:left w:val="single" w:sz="4" w:space="0" w:color="auto"/>
              <w:bottom w:val="single" w:sz="4" w:space="0" w:color="auto"/>
              <w:right w:val="single" w:sz="4" w:space="0" w:color="auto"/>
            </w:tcBorders>
          </w:tcPr>
          <w:p w14:paraId="7E95A20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7950</w:t>
            </w:r>
          </w:p>
        </w:tc>
        <w:tc>
          <w:tcPr>
            <w:tcW w:w="1175" w:type="dxa"/>
            <w:tcBorders>
              <w:top w:val="single" w:sz="4" w:space="0" w:color="auto"/>
              <w:left w:val="single" w:sz="4" w:space="0" w:color="auto"/>
              <w:bottom w:val="single" w:sz="4" w:space="0" w:color="auto"/>
              <w:right w:val="single" w:sz="4" w:space="0" w:color="auto"/>
            </w:tcBorders>
          </w:tcPr>
          <w:p w14:paraId="4D7708A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5767553</w:t>
            </w:r>
          </w:p>
        </w:tc>
        <w:tc>
          <w:tcPr>
            <w:tcW w:w="1134" w:type="dxa"/>
            <w:tcBorders>
              <w:top w:val="single" w:sz="4" w:space="0" w:color="auto"/>
              <w:left w:val="single" w:sz="4" w:space="0" w:color="auto"/>
              <w:bottom w:val="single" w:sz="4" w:space="0" w:color="auto"/>
              <w:right w:val="single" w:sz="4" w:space="0" w:color="auto"/>
            </w:tcBorders>
          </w:tcPr>
          <w:p w14:paraId="6A936AB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7432045</w:t>
            </w:r>
          </w:p>
        </w:tc>
      </w:tr>
      <w:tr w:rsidR="009C003A" w:rsidRPr="00A92E63" w14:paraId="45A8D67E" w14:textId="77777777" w:rsidTr="009C003A">
        <w:tc>
          <w:tcPr>
            <w:tcW w:w="663" w:type="dxa"/>
            <w:tcBorders>
              <w:top w:val="single" w:sz="4" w:space="0" w:color="auto"/>
              <w:left w:val="single" w:sz="4" w:space="0" w:color="auto"/>
              <w:bottom w:val="single" w:sz="4" w:space="0" w:color="auto"/>
              <w:right w:val="single" w:sz="4" w:space="0" w:color="auto"/>
            </w:tcBorders>
          </w:tcPr>
          <w:p w14:paraId="718515D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7951</w:t>
            </w:r>
          </w:p>
        </w:tc>
        <w:tc>
          <w:tcPr>
            <w:tcW w:w="1175" w:type="dxa"/>
            <w:tcBorders>
              <w:top w:val="single" w:sz="4" w:space="0" w:color="auto"/>
              <w:left w:val="single" w:sz="4" w:space="0" w:color="auto"/>
              <w:bottom w:val="single" w:sz="4" w:space="0" w:color="auto"/>
              <w:right w:val="single" w:sz="4" w:space="0" w:color="auto"/>
            </w:tcBorders>
          </w:tcPr>
          <w:p w14:paraId="19A3784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5767557</w:t>
            </w:r>
          </w:p>
        </w:tc>
        <w:tc>
          <w:tcPr>
            <w:tcW w:w="1134" w:type="dxa"/>
            <w:tcBorders>
              <w:top w:val="single" w:sz="4" w:space="0" w:color="auto"/>
              <w:left w:val="single" w:sz="4" w:space="0" w:color="auto"/>
              <w:bottom w:val="single" w:sz="4" w:space="0" w:color="auto"/>
              <w:right w:val="single" w:sz="4" w:space="0" w:color="auto"/>
            </w:tcBorders>
          </w:tcPr>
          <w:p w14:paraId="2F4A04D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7432069</w:t>
            </w:r>
          </w:p>
        </w:tc>
      </w:tr>
      <w:tr w:rsidR="009C003A" w:rsidRPr="00A92E63" w14:paraId="097668F1" w14:textId="77777777" w:rsidTr="009C003A">
        <w:tc>
          <w:tcPr>
            <w:tcW w:w="663" w:type="dxa"/>
            <w:tcBorders>
              <w:top w:val="single" w:sz="4" w:space="0" w:color="auto"/>
              <w:left w:val="single" w:sz="4" w:space="0" w:color="auto"/>
              <w:bottom w:val="single" w:sz="4" w:space="0" w:color="auto"/>
              <w:right w:val="single" w:sz="4" w:space="0" w:color="auto"/>
            </w:tcBorders>
          </w:tcPr>
          <w:p w14:paraId="79397B8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7952</w:t>
            </w:r>
          </w:p>
        </w:tc>
        <w:tc>
          <w:tcPr>
            <w:tcW w:w="1175" w:type="dxa"/>
            <w:tcBorders>
              <w:top w:val="single" w:sz="4" w:space="0" w:color="auto"/>
              <w:left w:val="single" w:sz="4" w:space="0" w:color="auto"/>
              <w:bottom w:val="single" w:sz="4" w:space="0" w:color="auto"/>
              <w:right w:val="single" w:sz="4" w:space="0" w:color="auto"/>
            </w:tcBorders>
          </w:tcPr>
          <w:p w14:paraId="2D460A5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5767551</w:t>
            </w:r>
          </w:p>
        </w:tc>
        <w:tc>
          <w:tcPr>
            <w:tcW w:w="1134" w:type="dxa"/>
            <w:tcBorders>
              <w:top w:val="single" w:sz="4" w:space="0" w:color="auto"/>
              <w:left w:val="single" w:sz="4" w:space="0" w:color="auto"/>
              <w:bottom w:val="single" w:sz="4" w:space="0" w:color="auto"/>
              <w:right w:val="single" w:sz="4" w:space="0" w:color="auto"/>
            </w:tcBorders>
          </w:tcPr>
          <w:p w14:paraId="7307B34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7432093</w:t>
            </w:r>
          </w:p>
        </w:tc>
      </w:tr>
      <w:tr w:rsidR="009C003A" w:rsidRPr="00A92E63" w14:paraId="21DECAB1" w14:textId="77777777" w:rsidTr="009C003A">
        <w:tc>
          <w:tcPr>
            <w:tcW w:w="663" w:type="dxa"/>
            <w:tcBorders>
              <w:top w:val="single" w:sz="4" w:space="0" w:color="auto"/>
              <w:left w:val="single" w:sz="4" w:space="0" w:color="auto"/>
              <w:bottom w:val="single" w:sz="4" w:space="0" w:color="auto"/>
              <w:right w:val="single" w:sz="4" w:space="0" w:color="auto"/>
            </w:tcBorders>
          </w:tcPr>
          <w:p w14:paraId="1EA4A29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7953</w:t>
            </w:r>
          </w:p>
        </w:tc>
        <w:tc>
          <w:tcPr>
            <w:tcW w:w="1175" w:type="dxa"/>
            <w:tcBorders>
              <w:top w:val="single" w:sz="4" w:space="0" w:color="auto"/>
              <w:left w:val="single" w:sz="4" w:space="0" w:color="auto"/>
              <w:bottom w:val="single" w:sz="4" w:space="0" w:color="auto"/>
              <w:right w:val="single" w:sz="4" w:space="0" w:color="auto"/>
            </w:tcBorders>
          </w:tcPr>
          <w:p w14:paraId="2CFF62A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5767550</w:t>
            </w:r>
          </w:p>
        </w:tc>
        <w:tc>
          <w:tcPr>
            <w:tcW w:w="1134" w:type="dxa"/>
            <w:tcBorders>
              <w:top w:val="single" w:sz="4" w:space="0" w:color="auto"/>
              <w:left w:val="single" w:sz="4" w:space="0" w:color="auto"/>
              <w:bottom w:val="single" w:sz="4" w:space="0" w:color="auto"/>
              <w:right w:val="single" w:sz="4" w:space="0" w:color="auto"/>
            </w:tcBorders>
          </w:tcPr>
          <w:p w14:paraId="5C78D06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7432094</w:t>
            </w:r>
          </w:p>
        </w:tc>
      </w:tr>
      <w:tr w:rsidR="009C003A" w:rsidRPr="00A92E63" w14:paraId="530619E1" w14:textId="77777777" w:rsidTr="009C003A">
        <w:tc>
          <w:tcPr>
            <w:tcW w:w="663" w:type="dxa"/>
            <w:tcBorders>
              <w:top w:val="single" w:sz="4" w:space="0" w:color="auto"/>
              <w:left w:val="single" w:sz="4" w:space="0" w:color="auto"/>
              <w:bottom w:val="single" w:sz="4" w:space="0" w:color="auto"/>
              <w:right w:val="single" w:sz="4" w:space="0" w:color="auto"/>
            </w:tcBorders>
          </w:tcPr>
          <w:p w14:paraId="7B12BDA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7954</w:t>
            </w:r>
          </w:p>
        </w:tc>
        <w:tc>
          <w:tcPr>
            <w:tcW w:w="1175" w:type="dxa"/>
            <w:tcBorders>
              <w:top w:val="single" w:sz="4" w:space="0" w:color="auto"/>
              <w:left w:val="single" w:sz="4" w:space="0" w:color="auto"/>
              <w:bottom w:val="single" w:sz="4" w:space="0" w:color="auto"/>
              <w:right w:val="single" w:sz="4" w:space="0" w:color="auto"/>
            </w:tcBorders>
          </w:tcPr>
          <w:p w14:paraId="1902388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5767570</w:t>
            </w:r>
          </w:p>
        </w:tc>
        <w:tc>
          <w:tcPr>
            <w:tcW w:w="1134" w:type="dxa"/>
            <w:tcBorders>
              <w:top w:val="single" w:sz="4" w:space="0" w:color="auto"/>
              <w:left w:val="single" w:sz="4" w:space="0" w:color="auto"/>
              <w:bottom w:val="single" w:sz="4" w:space="0" w:color="auto"/>
              <w:right w:val="single" w:sz="4" w:space="0" w:color="auto"/>
            </w:tcBorders>
          </w:tcPr>
          <w:p w14:paraId="053EBDD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7432133</w:t>
            </w:r>
          </w:p>
        </w:tc>
      </w:tr>
      <w:tr w:rsidR="009C003A" w:rsidRPr="00A92E63" w14:paraId="0B8334CA" w14:textId="77777777" w:rsidTr="009C003A">
        <w:tc>
          <w:tcPr>
            <w:tcW w:w="663" w:type="dxa"/>
            <w:tcBorders>
              <w:top w:val="single" w:sz="4" w:space="0" w:color="auto"/>
              <w:left w:val="single" w:sz="4" w:space="0" w:color="auto"/>
              <w:bottom w:val="single" w:sz="4" w:space="0" w:color="auto"/>
              <w:right w:val="single" w:sz="4" w:space="0" w:color="auto"/>
            </w:tcBorders>
          </w:tcPr>
          <w:p w14:paraId="2C1BA3B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7955</w:t>
            </w:r>
          </w:p>
        </w:tc>
        <w:tc>
          <w:tcPr>
            <w:tcW w:w="1175" w:type="dxa"/>
            <w:tcBorders>
              <w:top w:val="single" w:sz="4" w:space="0" w:color="auto"/>
              <w:left w:val="single" w:sz="4" w:space="0" w:color="auto"/>
              <w:bottom w:val="single" w:sz="4" w:space="0" w:color="auto"/>
              <w:right w:val="single" w:sz="4" w:space="0" w:color="auto"/>
            </w:tcBorders>
          </w:tcPr>
          <w:p w14:paraId="3B65125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5767574</w:t>
            </w:r>
          </w:p>
        </w:tc>
        <w:tc>
          <w:tcPr>
            <w:tcW w:w="1134" w:type="dxa"/>
            <w:tcBorders>
              <w:top w:val="single" w:sz="4" w:space="0" w:color="auto"/>
              <w:left w:val="single" w:sz="4" w:space="0" w:color="auto"/>
              <w:bottom w:val="single" w:sz="4" w:space="0" w:color="auto"/>
              <w:right w:val="single" w:sz="4" w:space="0" w:color="auto"/>
            </w:tcBorders>
          </w:tcPr>
          <w:p w14:paraId="2F7DE33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7432143</w:t>
            </w:r>
          </w:p>
        </w:tc>
      </w:tr>
      <w:tr w:rsidR="009C003A" w:rsidRPr="00A92E63" w14:paraId="5A48D878" w14:textId="77777777" w:rsidTr="009C003A">
        <w:tc>
          <w:tcPr>
            <w:tcW w:w="663" w:type="dxa"/>
            <w:tcBorders>
              <w:top w:val="single" w:sz="4" w:space="0" w:color="auto"/>
              <w:left w:val="single" w:sz="4" w:space="0" w:color="auto"/>
              <w:bottom w:val="single" w:sz="4" w:space="0" w:color="auto"/>
              <w:right w:val="single" w:sz="4" w:space="0" w:color="auto"/>
            </w:tcBorders>
          </w:tcPr>
          <w:p w14:paraId="438CE18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7956</w:t>
            </w:r>
          </w:p>
        </w:tc>
        <w:tc>
          <w:tcPr>
            <w:tcW w:w="1175" w:type="dxa"/>
            <w:tcBorders>
              <w:top w:val="single" w:sz="4" w:space="0" w:color="auto"/>
              <w:left w:val="single" w:sz="4" w:space="0" w:color="auto"/>
              <w:bottom w:val="single" w:sz="4" w:space="0" w:color="auto"/>
              <w:right w:val="single" w:sz="4" w:space="0" w:color="auto"/>
            </w:tcBorders>
          </w:tcPr>
          <w:p w14:paraId="0EB3ED9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5767574</w:t>
            </w:r>
          </w:p>
        </w:tc>
        <w:tc>
          <w:tcPr>
            <w:tcW w:w="1134" w:type="dxa"/>
            <w:tcBorders>
              <w:top w:val="single" w:sz="4" w:space="0" w:color="auto"/>
              <w:left w:val="single" w:sz="4" w:space="0" w:color="auto"/>
              <w:bottom w:val="single" w:sz="4" w:space="0" w:color="auto"/>
              <w:right w:val="single" w:sz="4" w:space="0" w:color="auto"/>
            </w:tcBorders>
          </w:tcPr>
          <w:p w14:paraId="27AE06D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7432143</w:t>
            </w:r>
          </w:p>
        </w:tc>
      </w:tr>
      <w:tr w:rsidR="009C003A" w:rsidRPr="00A92E63" w14:paraId="347210B0" w14:textId="77777777" w:rsidTr="009C003A">
        <w:tc>
          <w:tcPr>
            <w:tcW w:w="663" w:type="dxa"/>
            <w:tcBorders>
              <w:top w:val="single" w:sz="4" w:space="0" w:color="auto"/>
              <w:left w:val="single" w:sz="4" w:space="0" w:color="auto"/>
              <w:bottom w:val="single" w:sz="4" w:space="0" w:color="auto"/>
              <w:right w:val="single" w:sz="4" w:space="0" w:color="auto"/>
            </w:tcBorders>
          </w:tcPr>
          <w:p w14:paraId="37A54B3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7957</w:t>
            </w:r>
          </w:p>
        </w:tc>
        <w:tc>
          <w:tcPr>
            <w:tcW w:w="1175" w:type="dxa"/>
            <w:tcBorders>
              <w:top w:val="single" w:sz="4" w:space="0" w:color="auto"/>
              <w:left w:val="single" w:sz="4" w:space="0" w:color="auto"/>
              <w:bottom w:val="single" w:sz="4" w:space="0" w:color="auto"/>
              <w:right w:val="single" w:sz="4" w:space="0" w:color="auto"/>
            </w:tcBorders>
          </w:tcPr>
          <w:p w14:paraId="5B4230E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5767578</w:t>
            </w:r>
          </w:p>
        </w:tc>
        <w:tc>
          <w:tcPr>
            <w:tcW w:w="1134" w:type="dxa"/>
            <w:tcBorders>
              <w:top w:val="single" w:sz="4" w:space="0" w:color="auto"/>
              <w:left w:val="single" w:sz="4" w:space="0" w:color="auto"/>
              <w:bottom w:val="single" w:sz="4" w:space="0" w:color="auto"/>
              <w:right w:val="single" w:sz="4" w:space="0" w:color="auto"/>
            </w:tcBorders>
          </w:tcPr>
          <w:p w14:paraId="1559E34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7432153</w:t>
            </w:r>
          </w:p>
        </w:tc>
      </w:tr>
      <w:tr w:rsidR="009C003A" w:rsidRPr="00A92E63" w14:paraId="200E84D2" w14:textId="77777777" w:rsidTr="009C003A">
        <w:tc>
          <w:tcPr>
            <w:tcW w:w="663" w:type="dxa"/>
            <w:tcBorders>
              <w:top w:val="single" w:sz="4" w:space="0" w:color="auto"/>
              <w:left w:val="single" w:sz="4" w:space="0" w:color="auto"/>
              <w:bottom w:val="single" w:sz="4" w:space="0" w:color="auto"/>
              <w:right w:val="single" w:sz="4" w:space="0" w:color="auto"/>
            </w:tcBorders>
          </w:tcPr>
          <w:p w14:paraId="16F6F24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7958</w:t>
            </w:r>
          </w:p>
        </w:tc>
        <w:tc>
          <w:tcPr>
            <w:tcW w:w="1175" w:type="dxa"/>
            <w:tcBorders>
              <w:top w:val="single" w:sz="4" w:space="0" w:color="auto"/>
              <w:left w:val="single" w:sz="4" w:space="0" w:color="auto"/>
              <w:bottom w:val="single" w:sz="4" w:space="0" w:color="auto"/>
              <w:right w:val="single" w:sz="4" w:space="0" w:color="auto"/>
            </w:tcBorders>
          </w:tcPr>
          <w:p w14:paraId="1AB8519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5767590</w:t>
            </w:r>
          </w:p>
        </w:tc>
        <w:tc>
          <w:tcPr>
            <w:tcW w:w="1134" w:type="dxa"/>
            <w:tcBorders>
              <w:top w:val="single" w:sz="4" w:space="0" w:color="auto"/>
              <w:left w:val="single" w:sz="4" w:space="0" w:color="auto"/>
              <w:bottom w:val="single" w:sz="4" w:space="0" w:color="auto"/>
              <w:right w:val="single" w:sz="4" w:space="0" w:color="auto"/>
            </w:tcBorders>
          </w:tcPr>
          <w:p w14:paraId="2C1E437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7432155</w:t>
            </w:r>
          </w:p>
        </w:tc>
      </w:tr>
      <w:tr w:rsidR="009C003A" w:rsidRPr="00A92E63" w14:paraId="297E49E1" w14:textId="77777777" w:rsidTr="009C003A">
        <w:tc>
          <w:tcPr>
            <w:tcW w:w="663" w:type="dxa"/>
            <w:tcBorders>
              <w:top w:val="single" w:sz="4" w:space="0" w:color="auto"/>
              <w:left w:val="single" w:sz="4" w:space="0" w:color="auto"/>
              <w:bottom w:val="single" w:sz="4" w:space="0" w:color="auto"/>
              <w:right w:val="single" w:sz="4" w:space="0" w:color="auto"/>
            </w:tcBorders>
          </w:tcPr>
          <w:p w14:paraId="680A314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7959</w:t>
            </w:r>
          </w:p>
        </w:tc>
        <w:tc>
          <w:tcPr>
            <w:tcW w:w="1175" w:type="dxa"/>
            <w:tcBorders>
              <w:top w:val="single" w:sz="4" w:space="0" w:color="auto"/>
              <w:left w:val="single" w:sz="4" w:space="0" w:color="auto"/>
              <w:bottom w:val="single" w:sz="4" w:space="0" w:color="auto"/>
              <w:right w:val="single" w:sz="4" w:space="0" w:color="auto"/>
            </w:tcBorders>
          </w:tcPr>
          <w:p w14:paraId="6A12159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5767611</w:t>
            </w:r>
          </w:p>
        </w:tc>
        <w:tc>
          <w:tcPr>
            <w:tcW w:w="1134" w:type="dxa"/>
            <w:tcBorders>
              <w:top w:val="single" w:sz="4" w:space="0" w:color="auto"/>
              <w:left w:val="single" w:sz="4" w:space="0" w:color="auto"/>
              <w:bottom w:val="single" w:sz="4" w:space="0" w:color="auto"/>
              <w:right w:val="single" w:sz="4" w:space="0" w:color="auto"/>
            </w:tcBorders>
          </w:tcPr>
          <w:p w14:paraId="52D3FC2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7432165</w:t>
            </w:r>
          </w:p>
        </w:tc>
      </w:tr>
      <w:tr w:rsidR="009C003A" w:rsidRPr="00A92E63" w14:paraId="64E6547D" w14:textId="77777777" w:rsidTr="009C003A">
        <w:tc>
          <w:tcPr>
            <w:tcW w:w="663" w:type="dxa"/>
            <w:tcBorders>
              <w:top w:val="single" w:sz="4" w:space="0" w:color="auto"/>
              <w:left w:val="single" w:sz="4" w:space="0" w:color="auto"/>
              <w:bottom w:val="single" w:sz="4" w:space="0" w:color="auto"/>
              <w:right w:val="single" w:sz="4" w:space="0" w:color="auto"/>
            </w:tcBorders>
          </w:tcPr>
          <w:p w14:paraId="6CE4F60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7960</w:t>
            </w:r>
          </w:p>
        </w:tc>
        <w:tc>
          <w:tcPr>
            <w:tcW w:w="1175" w:type="dxa"/>
            <w:tcBorders>
              <w:top w:val="single" w:sz="4" w:space="0" w:color="auto"/>
              <w:left w:val="single" w:sz="4" w:space="0" w:color="auto"/>
              <w:bottom w:val="single" w:sz="4" w:space="0" w:color="auto"/>
              <w:right w:val="single" w:sz="4" w:space="0" w:color="auto"/>
            </w:tcBorders>
          </w:tcPr>
          <w:p w14:paraId="26C0759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5767627</w:t>
            </w:r>
          </w:p>
        </w:tc>
        <w:tc>
          <w:tcPr>
            <w:tcW w:w="1134" w:type="dxa"/>
            <w:tcBorders>
              <w:top w:val="single" w:sz="4" w:space="0" w:color="auto"/>
              <w:left w:val="single" w:sz="4" w:space="0" w:color="auto"/>
              <w:bottom w:val="single" w:sz="4" w:space="0" w:color="auto"/>
              <w:right w:val="single" w:sz="4" w:space="0" w:color="auto"/>
            </w:tcBorders>
          </w:tcPr>
          <w:p w14:paraId="406B068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7432181</w:t>
            </w:r>
          </w:p>
        </w:tc>
      </w:tr>
      <w:tr w:rsidR="009C003A" w:rsidRPr="00A92E63" w14:paraId="381F8AEC" w14:textId="77777777" w:rsidTr="009C003A">
        <w:tc>
          <w:tcPr>
            <w:tcW w:w="663" w:type="dxa"/>
            <w:tcBorders>
              <w:top w:val="single" w:sz="4" w:space="0" w:color="auto"/>
              <w:left w:val="single" w:sz="4" w:space="0" w:color="auto"/>
              <w:bottom w:val="single" w:sz="4" w:space="0" w:color="auto"/>
              <w:right w:val="single" w:sz="4" w:space="0" w:color="auto"/>
            </w:tcBorders>
          </w:tcPr>
          <w:p w14:paraId="73442B6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7961</w:t>
            </w:r>
          </w:p>
        </w:tc>
        <w:tc>
          <w:tcPr>
            <w:tcW w:w="1175" w:type="dxa"/>
            <w:tcBorders>
              <w:top w:val="single" w:sz="4" w:space="0" w:color="auto"/>
              <w:left w:val="single" w:sz="4" w:space="0" w:color="auto"/>
              <w:bottom w:val="single" w:sz="4" w:space="0" w:color="auto"/>
              <w:right w:val="single" w:sz="4" w:space="0" w:color="auto"/>
            </w:tcBorders>
          </w:tcPr>
          <w:p w14:paraId="19411EA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5768160</w:t>
            </w:r>
          </w:p>
        </w:tc>
        <w:tc>
          <w:tcPr>
            <w:tcW w:w="1134" w:type="dxa"/>
            <w:tcBorders>
              <w:top w:val="single" w:sz="4" w:space="0" w:color="auto"/>
              <w:left w:val="single" w:sz="4" w:space="0" w:color="auto"/>
              <w:bottom w:val="single" w:sz="4" w:space="0" w:color="auto"/>
              <w:right w:val="single" w:sz="4" w:space="0" w:color="auto"/>
            </w:tcBorders>
          </w:tcPr>
          <w:p w14:paraId="7240B9A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7432992</w:t>
            </w:r>
          </w:p>
        </w:tc>
      </w:tr>
      <w:tr w:rsidR="009C003A" w:rsidRPr="00A92E63" w14:paraId="2DBB1787" w14:textId="77777777" w:rsidTr="009C003A">
        <w:tc>
          <w:tcPr>
            <w:tcW w:w="663" w:type="dxa"/>
            <w:tcBorders>
              <w:top w:val="single" w:sz="4" w:space="0" w:color="auto"/>
              <w:left w:val="single" w:sz="4" w:space="0" w:color="auto"/>
              <w:bottom w:val="single" w:sz="4" w:space="0" w:color="auto"/>
              <w:right w:val="single" w:sz="4" w:space="0" w:color="auto"/>
            </w:tcBorders>
          </w:tcPr>
          <w:p w14:paraId="2D21436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7962</w:t>
            </w:r>
          </w:p>
        </w:tc>
        <w:tc>
          <w:tcPr>
            <w:tcW w:w="1175" w:type="dxa"/>
            <w:tcBorders>
              <w:top w:val="single" w:sz="4" w:space="0" w:color="auto"/>
              <w:left w:val="single" w:sz="4" w:space="0" w:color="auto"/>
              <w:bottom w:val="single" w:sz="4" w:space="0" w:color="auto"/>
              <w:right w:val="single" w:sz="4" w:space="0" w:color="auto"/>
            </w:tcBorders>
          </w:tcPr>
          <w:p w14:paraId="7023545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5768044</w:t>
            </w:r>
          </w:p>
        </w:tc>
        <w:tc>
          <w:tcPr>
            <w:tcW w:w="1134" w:type="dxa"/>
            <w:tcBorders>
              <w:top w:val="single" w:sz="4" w:space="0" w:color="auto"/>
              <w:left w:val="single" w:sz="4" w:space="0" w:color="auto"/>
              <w:bottom w:val="single" w:sz="4" w:space="0" w:color="auto"/>
              <w:right w:val="single" w:sz="4" w:space="0" w:color="auto"/>
            </w:tcBorders>
          </w:tcPr>
          <w:p w14:paraId="1667F8A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7433032</w:t>
            </w:r>
          </w:p>
        </w:tc>
      </w:tr>
      <w:tr w:rsidR="009C003A" w:rsidRPr="00A92E63" w14:paraId="6954A977" w14:textId="77777777" w:rsidTr="009C003A">
        <w:tc>
          <w:tcPr>
            <w:tcW w:w="663" w:type="dxa"/>
            <w:tcBorders>
              <w:top w:val="single" w:sz="4" w:space="0" w:color="auto"/>
              <w:left w:val="single" w:sz="4" w:space="0" w:color="auto"/>
              <w:bottom w:val="single" w:sz="4" w:space="0" w:color="auto"/>
              <w:right w:val="single" w:sz="4" w:space="0" w:color="auto"/>
            </w:tcBorders>
          </w:tcPr>
          <w:p w14:paraId="7D826F5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7963</w:t>
            </w:r>
          </w:p>
        </w:tc>
        <w:tc>
          <w:tcPr>
            <w:tcW w:w="1175" w:type="dxa"/>
            <w:tcBorders>
              <w:top w:val="single" w:sz="4" w:space="0" w:color="auto"/>
              <w:left w:val="single" w:sz="4" w:space="0" w:color="auto"/>
              <w:bottom w:val="single" w:sz="4" w:space="0" w:color="auto"/>
              <w:right w:val="single" w:sz="4" w:space="0" w:color="auto"/>
            </w:tcBorders>
          </w:tcPr>
          <w:p w14:paraId="0FF6E3A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5768082</w:t>
            </w:r>
          </w:p>
        </w:tc>
        <w:tc>
          <w:tcPr>
            <w:tcW w:w="1134" w:type="dxa"/>
            <w:tcBorders>
              <w:top w:val="single" w:sz="4" w:space="0" w:color="auto"/>
              <w:left w:val="single" w:sz="4" w:space="0" w:color="auto"/>
              <w:bottom w:val="single" w:sz="4" w:space="0" w:color="auto"/>
              <w:right w:val="single" w:sz="4" w:space="0" w:color="auto"/>
            </w:tcBorders>
          </w:tcPr>
          <w:p w14:paraId="0D895A2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7433110</w:t>
            </w:r>
          </w:p>
        </w:tc>
      </w:tr>
      <w:tr w:rsidR="009C003A" w:rsidRPr="00A92E63" w14:paraId="4422A164" w14:textId="77777777" w:rsidTr="009C003A">
        <w:tc>
          <w:tcPr>
            <w:tcW w:w="663" w:type="dxa"/>
            <w:tcBorders>
              <w:top w:val="single" w:sz="4" w:space="0" w:color="auto"/>
              <w:left w:val="single" w:sz="4" w:space="0" w:color="auto"/>
              <w:bottom w:val="single" w:sz="4" w:space="0" w:color="auto"/>
              <w:right w:val="single" w:sz="4" w:space="0" w:color="auto"/>
            </w:tcBorders>
          </w:tcPr>
          <w:p w14:paraId="6FF61A8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7964</w:t>
            </w:r>
          </w:p>
        </w:tc>
        <w:tc>
          <w:tcPr>
            <w:tcW w:w="1175" w:type="dxa"/>
            <w:tcBorders>
              <w:top w:val="single" w:sz="4" w:space="0" w:color="auto"/>
              <w:left w:val="single" w:sz="4" w:space="0" w:color="auto"/>
              <w:bottom w:val="single" w:sz="4" w:space="0" w:color="auto"/>
              <w:right w:val="single" w:sz="4" w:space="0" w:color="auto"/>
            </w:tcBorders>
          </w:tcPr>
          <w:p w14:paraId="4F63FD1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5768105</w:t>
            </w:r>
          </w:p>
        </w:tc>
        <w:tc>
          <w:tcPr>
            <w:tcW w:w="1134" w:type="dxa"/>
            <w:tcBorders>
              <w:top w:val="single" w:sz="4" w:space="0" w:color="auto"/>
              <w:left w:val="single" w:sz="4" w:space="0" w:color="auto"/>
              <w:bottom w:val="single" w:sz="4" w:space="0" w:color="auto"/>
              <w:right w:val="single" w:sz="4" w:space="0" w:color="auto"/>
            </w:tcBorders>
          </w:tcPr>
          <w:p w14:paraId="49F12B9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7433152</w:t>
            </w:r>
          </w:p>
        </w:tc>
      </w:tr>
      <w:tr w:rsidR="009C003A" w:rsidRPr="00A92E63" w14:paraId="1B957846" w14:textId="77777777" w:rsidTr="009C003A">
        <w:tc>
          <w:tcPr>
            <w:tcW w:w="663" w:type="dxa"/>
            <w:tcBorders>
              <w:top w:val="single" w:sz="4" w:space="0" w:color="auto"/>
              <w:left w:val="single" w:sz="4" w:space="0" w:color="auto"/>
              <w:bottom w:val="single" w:sz="4" w:space="0" w:color="auto"/>
              <w:right w:val="single" w:sz="4" w:space="0" w:color="auto"/>
            </w:tcBorders>
          </w:tcPr>
          <w:p w14:paraId="7F96492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7965</w:t>
            </w:r>
          </w:p>
        </w:tc>
        <w:tc>
          <w:tcPr>
            <w:tcW w:w="1175" w:type="dxa"/>
            <w:tcBorders>
              <w:top w:val="single" w:sz="4" w:space="0" w:color="auto"/>
              <w:left w:val="single" w:sz="4" w:space="0" w:color="auto"/>
              <w:bottom w:val="single" w:sz="4" w:space="0" w:color="auto"/>
              <w:right w:val="single" w:sz="4" w:space="0" w:color="auto"/>
            </w:tcBorders>
          </w:tcPr>
          <w:p w14:paraId="43803B9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5768108</w:t>
            </w:r>
          </w:p>
        </w:tc>
        <w:tc>
          <w:tcPr>
            <w:tcW w:w="1134" w:type="dxa"/>
            <w:tcBorders>
              <w:top w:val="single" w:sz="4" w:space="0" w:color="auto"/>
              <w:left w:val="single" w:sz="4" w:space="0" w:color="auto"/>
              <w:bottom w:val="single" w:sz="4" w:space="0" w:color="auto"/>
              <w:right w:val="single" w:sz="4" w:space="0" w:color="auto"/>
            </w:tcBorders>
          </w:tcPr>
          <w:p w14:paraId="297C2B4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7433158</w:t>
            </w:r>
          </w:p>
        </w:tc>
      </w:tr>
      <w:tr w:rsidR="009C003A" w:rsidRPr="00A92E63" w14:paraId="633AC14F" w14:textId="77777777" w:rsidTr="009C003A">
        <w:tc>
          <w:tcPr>
            <w:tcW w:w="663" w:type="dxa"/>
            <w:tcBorders>
              <w:top w:val="single" w:sz="4" w:space="0" w:color="auto"/>
              <w:left w:val="single" w:sz="4" w:space="0" w:color="auto"/>
              <w:bottom w:val="single" w:sz="4" w:space="0" w:color="auto"/>
              <w:right w:val="single" w:sz="4" w:space="0" w:color="auto"/>
            </w:tcBorders>
          </w:tcPr>
          <w:p w14:paraId="5033C65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7966</w:t>
            </w:r>
          </w:p>
        </w:tc>
        <w:tc>
          <w:tcPr>
            <w:tcW w:w="1175" w:type="dxa"/>
            <w:tcBorders>
              <w:top w:val="single" w:sz="4" w:space="0" w:color="auto"/>
              <w:left w:val="single" w:sz="4" w:space="0" w:color="auto"/>
              <w:bottom w:val="single" w:sz="4" w:space="0" w:color="auto"/>
              <w:right w:val="single" w:sz="4" w:space="0" w:color="auto"/>
            </w:tcBorders>
          </w:tcPr>
          <w:p w14:paraId="6D4D825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5768150</w:t>
            </w:r>
          </w:p>
        </w:tc>
        <w:tc>
          <w:tcPr>
            <w:tcW w:w="1134" w:type="dxa"/>
            <w:tcBorders>
              <w:top w:val="single" w:sz="4" w:space="0" w:color="auto"/>
              <w:left w:val="single" w:sz="4" w:space="0" w:color="auto"/>
              <w:bottom w:val="single" w:sz="4" w:space="0" w:color="auto"/>
              <w:right w:val="single" w:sz="4" w:space="0" w:color="auto"/>
            </w:tcBorders>
          </w:tcPr>
          <w:p w14:paraId="518E82B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7433252</w:t>
            </w:r>
          </w:p>
        </w:tc>
      </w:tr>
      <w:tr w:rsidR="009C003A" w:rsidRPr="00A92E63" w14:paraId="13BB206C" w14:textId="77777777" w:rsidTr="009C003A">
        <w:tc>
          <w:tcPr>
            <w:tcW w:w="663" w:type="dxa"/>
            <w:tcBorders>
              <w:top w:val="single" w:sz="4" w:space="0" w:color="auto"/>
              <w:left w:val="single" w:sz="4" w:space="0" w:color="auto"/>
              <w:bottom w:val="single" w:sz="4" w:space="0" w:color="auto"/>
              <w:right w:val="single" w:sz="4" w:space="0" w:color="auto"/>
            </w:tcBorders>
          </w:tcPr>
          <w:p w14:paraId="6016F16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7967</w:t>
            </w:r>
          </w:p>
        </w:tc>
        <w:tc>
          <w:tcPr>
            <w:tcW w:w="1175" w:type="dxa"/>
            <w:tcBorders>
              <w:top w:val="single" w:sz="4" w:space="0" w:color="auto"/>
              <w:left w:val="single" w:sz="4" w:space="0" w:color="auto"/>
              <w:bottom w:val="single" w:sz="4" w:space="0" w:color="auto"/>
              <w:right w:val="single" w:sz="4" w:space="0" w:color="auto"/>
            </w:tcBorders>
          </w:tcPr>
          <w:p w14:paraId="6B38DAD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5768152</w:t>
            </w:r>
          </w:p>
        </w:tc>
        <w:tc>
          <w:tcPr>
            <w:tcW w:w="1134" w:type="dxa"/>
            <w:tcBorders>
              <w:top w:val="single" w:sz="4" w:space="0" w:color="auto"/>
              <w:left w:val="single" w:sz="4" w:space="0" w:color="auto"/>
              <w:bottom w:val="single" w:sz="4" w:space="0" w:color="auto"/>
              <w:right w:val="single" w:sz="4" w:space="0" w:color="auto"/>
            </w:tcBorders>
          </w:tcPr>
          <w:p w14:paraId="7F30F1D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7433255</w:t>
            </w:r>
          </w:p>
        </w:tc>
      </w:tr>
      <w:tr w:rsidR="009C003A" w:rsidRPr="00A92E63" w14:paraId="19DD7E19" w14:textId="77777777" w:rsidTr="009C003A">
        <w:tc>
          <w:tcPr>
            <w:tcW w:w="663" w:type="dxa"/>
            <w:tcBorders>
              <w:top w:val="single" w:sz="4" w:space="0" w:color="auto"/>
              <w:left w:val="single" w:sz="4" w:space="0" w:color="auto"/>
              <w:bottom w:val="single" w:sz="4" w:space="0" w:color="auto"/>
              <w:right w:val="single" w:sz="4" w:space="0" w:color="auto"/>
            </w:tcBorders>
          </w:tcPr>
          <w:p w14:paraId="0CD79C3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7968</w:t>
            </w:r>
          </w:p>
        </w:tc>
        <w:tc>
          <w:tcPr>
            <w:tcW w:w="1175" w:type="dxa"/>
            <w:tcBorders>
              <w:top w:val="single" w:sz="4" w:space="0" w:color="auto"/>
              <w:left w:val="single" w:sz="4" w:space="0" w:color="auto"/>
              <w:bottom w:val="single" w:sz="4" w:space="0" w:color="auto"/>
              <w:right w:val="single" w:sz="4" w:space="0" w:color="auto"/>
            </w:tcBorders>
          </w:tcPr>
          <w:p w14:paraId="468FA5D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5768198</w:t>
            </w:r>
          </w:p>
        </w:tc>
        <w:tc>
          <w:tcPr>
            <w:tcW w:w="1134" w:type="dxa"/>
            <w:tcBorders>
              <w:top w:val="single" w:sz="4" w:space="0" w:color="auto"/>
              <w:left w:val="single" w:sz="4" w:space="0" w:color="auto"/>
              <w:bottom w:val="single" w:sz="4" w:space="0" w:color="auto"/>
              <w:right w:val="single" w:sz="4" w:space="0" w:color="auto"/>
            </w:tcBorders>
          </w:tcPr>
          <w:p w14:paraId="0FD92E9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7433374</w:t>
            </w:r>
          </w:p>
        </w:tc>
      </w:tr>
      <w:tr w:rsidR="009C003A" w:rsidRPr="00A92E63" w14:paraId="1AC5BA31" w14:textId="77777777" w:rsidTr="009C003A">
        <w:tc>
          <w:tcPr>
            <w:tcW w:w="663" w:type="dxa"/>
            <w:tcBorders>
              <w:top w:val="single" w:sz="4" w:space="0" w:color="auto"/>
              <w:left w:val="single" w:sz="4" w:space="0" w:color="auto"/>
              <w:bottom w:val="single" w:sz="4" w:space="0" w:color="auto"/>
              <w:right w:val="single" w:sz="4" w:space="0" w:color="auto"/>
            </w:tcBorders>
          </w:tcPr>
          <w:p w14:paraId="613B48B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7969</w:t>
            </w:r>
          </w:p>
        </w:tc>
        <w:tc>
          <w:tcPr>
            <w:tcW w:w="1175" w:type="dxa"/>
            <w:tcBorders>
              <w:top w:val="single" w:sz="4" w:space="0" w:color="auto"/>
              <w:left w:val="single" w:sz="4" w:space="0" w:color="auto"/>
              <w:bottom w:val="single" w:sz="4" w:space="0" w:color="auto"/>
              <w:right w:val="single" w:sz="4" w:space="0" w:color="auto"/>
            </w:tcBorders>
          </w:tcPr>
          <w:p w14:paraId="3A627BB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5768200</w:t>
            </w:r>
          </w:p>
        </w:tc>
        <w:tc>
          <w:tcPr>
            <w:tcW w:w="1134" w:type="dxa"/>
            <w:tcBorders>
              <w:top w:val="single" w:sz="4" w:space="0" w:color="auto"/>
              <w:left w:val="single" w:sz="4" w:space="0" w:color="auto"/>
              <w:bottom w:val="single" w:sz="4" w:space="0" w:color="auto"/>
              <w:right w:val="single" w:sz="4" w:space="0" w:color="auto"/>
            </w:tcBorders>
          </w:tcPr>
          <w:p w14:paraId="6F2FE08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7433381</w:t>
            </w:r>
          </w:p>
        </w:tc>
      </w:tr>
      <w:tr w:rsidR="009C003A" w:rsidRPr="00A92E63" w14:paraId="1DF9D987" w14:textId="77777777" w:rsidTr="009C003A">
        <w:tc>
          <w:tcPr>
            <w:tcW w:w="663" w:type="dxa"/>
            <w:tcBorders>
              <w:top w:val="single" w:sz="4" w:space="0" w:color="auto"/>
              <w:left w:val="single" w:sz="4" w:space="0" w:color="auto"/>
              <w:bottom w:val="single" w:sz="4" w:space="0" w:color="auto"/>
              <w:right w:val="single" w:sz="4" w:space="0" w:color="auto"/>
            </w:tcBorders>
          </w:tcPr>
          <w:p w14:paraId="2E84BC2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7970</w:t>
            </w:r>
          </w:p>
        </w:tc>
        <w:tc>
          <w:tcPr>
            <w:tcW w:w="1175" w:type="dxa"/>
            <w:tcBorders>
              <w:top w:val="single" w:sz="4" w:space="0" w:color="auto"/>
              <w:left w:val="single" w:sz="4" w:space="0" w:color="auto"/>
              <w:bottom w:val="single" w:sz="4" w:space="0" w:color="auto"/>
              <w:right w:val="single" w:sz="4" w:space="0" w:color="auto"/>
            </w:tcBorders>
          </w:tcPr>
          <w:p w14:paraId="3532C92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5768207</w:t>
            </w:r>
          </w:p>
        </w:tc>
        <w:tc>
          <w:tcPr>
            <w:tcW w:w="1134" w:type="dxa"/>
            <w:tcBorders>
              <w:top w:val="single" w:sz="4" w:space="0" w:color="auto"/>
              <w:left w:val="single" w:sz="4" w:space="0" w:color="auto"/>
              <w:bottom w:val="single" w:sz="4" w:space="0" w:color="auto"/>
              <w:right w:val="single" w:sz="4" w:space="0" w:color="auto"/>
            </w:tcBorders>
          </w:tcPr>
          <w:p w14:paraId="785CDF9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7433406</w:t>
            </w:r>
          </w:p>
        </w:tc>
      </w:tr>
      <w:tr w:rsidR="009C003A" w:rsidRPr="00A92E63" w14:paraId="6714498C" w14:textId="77777777" w:rsidTr="009C003A">
        <w:tc>
          <w:tcPr>
            <w:tcW w:w="663" w:type="dxa"/>
            <w:tcBorders>
              <w:top w:val="single" w:sz="4" w:space="0" w:color="auto"/>
              <w:left w:val="single" w:sz="4" w:space="0" w:color="auto"/>
              <w:bottom w:val="single" w:sz="4" w:space="0" w:color="auto"/>
              <w:right w:val="single" w:sz="4" w:space="0" w:color="auto"/>
            </w:tcBorders>
          </w:tcPr>
          <w:p w14:paraId="151AE2B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7971</w:t>
            </w:r>
          </w:p>
        </w:tc>
        <w:tc>
          <w:tcPr>
            <w:tcW w:w="1175" w:type="dxa"/>
            <w:tcBorders>
              <w:top w:val="single" w:sz="4" w:space="0" w:color="auto"/>
              <w:left w:val="single" w:sz="4" w:space="0" w:color="auto"/>
              <w:bottom w:val="single" w:sz="4" w:space="0" w:color="auto"/>
              <w:right w:val="single" w:sz="4" w:space="0" w:color="auto"/>
            </w:tcBorders>
          </w:tcPr>
          <w:p w14:paraId="4377613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5768216</w:t>
            </w:r>
          </w:p>
        </w:tc>
        <w:tc>
          <w:tcPr>
            <w:tcW w:w="1134" w:type="dxa"/>
            <w:tcBorders>
              <w:top w:val="single" w:sz="4" w:space="0" w:color="auto"/>
              <w:left w:val="single" w:sz="4" w:space="0" w:color="auto"/>
              <w:bottom w:val="single" w:sz="4" w:space="0" w:color="auto"/>
              <w:right w:val="single" w:sz="4" w:space="0" w:color="auto"/>
            </w:tcBorders>
          </w:tcPr>
          <w:p w14:paraId="55D853D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7433416</w:t>
            </w:r>
          </w:p>
        </w:tc>
      </w:tr>
      <w:tr w:rsidR="009C003A" w:rsidRPr="00A92E63" w14:paraId="60714253" w14:textId="77777777" w:rsidTr="009C003A">
        <w:tc>
          <w:tcPr>
            <w:tcW w:w="663" w:type="dxa"/>
            <w:tcBorders>
              <w:top w:val="single" w:sz="4" w:space="0" w:color="auto"/>
              <w:left w:val="single" w:sz="4" w:space="0" w:color="auto"/>
              <w:bottom w:val="single" w:sz="4" w:space="0" w:color="auto"/>
              <w:right w:val="single" w:sz="4" w:space="0" w:color="auto"/>
            </w:tcBorders>
          </w:tcPr>
          <w:p w14:paraId="10566AC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7972</w:t>
            </w:r>
          </w:p>
        </w:tc>
        <w:tc>
          <w:tcPr>
            <w:tcW w:w="1175" w:type="dxa"/>
            <w:tcBorders>
              <w:top w:val="single" w:sz="4" w:space="0" w:color="auto"/>
              <w:left w:val="single" w:sz="4" w:space="0" w:color="auto"/>
              <w:bottom w:val="single" w:sz="4" w:space="0" w:color="auto"/>
              <w:right w:val="single" w:sz="4" w:space="0" w:color="auto"/>
            </w:tcBorders>
          </w:tcPr>
          <w:p w14:paraId="5E4B5C3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5768226</w:t>
            </w:r>
          </w:p>
        </w:tc>
        <w:tc>
          <w:tcPr>
            <w:tcW w:w="1134" w:type="dxa"/>
            <w:tcBorders>
              <w:top w:val="single" w:sz="4" w:space="0" w:color="auto"/>
              <w:left w:val="single" w:sz="4" w:space="0" w:color="auto"/>
              <w:bottom w:val="single" w:sz="4" w:space="0" w:color="auto"/>
              <w:right w:val="single" w:sz="4" w:space="0" w:color="auto"/>
            </w:tcBorders>
          </w:tcPr>
          <w:p w14:paraId="0C1D707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7433436</w:t>
            </w:r>
          </w:p>
        </w:tc>
      </w:tr>
      <w:tr w:rsidR="009C003A" w:rsidRPr="00A92E63" w14:paraId="352F884D" w14:textId="77777777" w:rsidTr="009C003A">
        <w:tc>
          <w:tcPr>
            <w:tcW w:w="663" w:type="dxa"/>
            <w:tcBorders>
              <w:top w:val="single" w:sz="4" w:space="0" w:color="auto"/>
              <w:left w:val="single" w:sz="4" w:space="0" w:color="auto"/>
              <w:bottom w:val="single" w:sz="4" w:space="0" w:color="auto"/>
              <w:right w:val="single" w:sz="4" w:space="0" w:color="auto"/>
            </w:tcBorders>
          </w:tcPr>
          <w:p w14:paraId="740A5EF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7973</w:t>
            </w:r>
          </w:p>
        </w:tc>
        <w:tc>
          <w:tcPr>
            <w:tcW w:w="1175" w:type="dxa"/>
            <w:tcBorders>
              <w:top w:val="single" w:sz="4" w:space="0" w:color="auto"/>
              <w:left w:val="single" w:sz="4" w:space="0" w:color="auto"/>
              <w:bottom w:val="single" w:sz="4" w:space="0" w:color="auto"/>
              <w:right w:val="single" w:sz="4" w:space="0" w:color="auto"/>
            </w:tcBorders>
          </w:tcPr>
          <w:p w14:paraId="4CEA0A6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5768230</w:t>
            </w:r>
          </w:p>
        </w:tc>
        <w:tc>
          <w:tcPr>
            <w:tcW w:w="1134" w:type="dxa"/>
            <w:tcBorders>
              <w:top w:val="single" w:sz="4" w:space="0" w:color="auto"/>
              <w:left w:val="single" w:sz="4" w:space="0" w:color="auto"/>
              <w:bottom w:val="single" w:sz="4" w:space="0" w:color="auto"/>
              <w:right w:val="single" w:sz="4" w:space="0" w:color="auto"/>
            </w:tcBorders>
          </w:tcPr>
          <w:p w14:paraId="499D5E1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7433446</w:t>
            </w:r>
          </w:p>
        </w:tc>
      </w:tr>
      <w:tr w:rsidR="009C003A" w:rsidRPr="00A92E63" w14:paraId="559AD55F" w14:textId="77777777" w:rsidTr="009C003A">
        <w:tc>
          <w:tcPr>
            <w:tcW w:w="663" w:type="dxa"/>
            <w:tcBorders>
              <w:top w:val="single" w:sz="4" w:space="0" w:color="auto"/>
              <w:left w:val="single" w:sz="4" w:space="0" w:color="auto"/>
              <w:bottom w:val="single" w:sz="4" w:space="0" w:color="auto"/>
              <w:right w:val="single" w:sz="4" w:space="0" w:color="auto"/>
            </w:tcBorders>
          </w:tcPr>
          <w:p w14:paraId="7B8CB3A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7974</w:t>
            </w:r>
          </w:p>
        </w:tc>
        <w:tc>
          <w:tcPr>
            <w:tcW w:w="1175" w:type="dxa"/>
            <w:tcBorders>
              <w:top w:val="single" w:sz="4" w:space="0" w:color="auto"/>
              <w:left w:val="single" w:sz="4" w:space="0" w:color="auto"/>
              <w:bottom w:val="single" w:sz="4" w:space="0" w:color="auto"/>
              <w:right w:val="single" w:sz="4" w:space="0" w:color="auto"/>
            </w:tcBorders>
          </w:tcPr>
          <w:p w14:paraId="5FD625E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5768338</w:t>
            </w:r>
          </w:p>
        </w:tc>
        <w:tc>
          <w:tcPr>
            <w:tcW w:w="1134" w:type="dxa"/>
            <w:tcBorders>
              <w:top w:val="single" w:sz="4" w:space="0" w:color="auto"/>
              <w:left w:val="single" w:sz="4" w:space="0" w:color="auto"/>
              <w:bottom w:val="single" w:sz="4" w:space="0" w:color="auto"/>
              <w:right w:val="single" w:sz="4" w:space="0" w:color="auto"/>
            </w:tcBorders>
          </w:tcPr>
          <w:p w14:paraId="3577F26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7433352</w:t>
            </w:r>
          </w:p>
        </w:tc>
      </w:tr>
      <w:tr w:rsidR="009C003A" w:rsidRPr="00A92E63" w14:paraId="3DAA944E" w14:textId="77777777" w:rsidTr="009C003A">
        <w:tc>
          <w:tcPr>
            <w:tcW w:w="663" w:type="dxa"/>
            <w:tcBorders>
              <w:top w:val="single" w:sz="4" w:space="0" w:color="auto"/>
              <w:left w:val="single" w:sz="4" w:space="0" w:color="auto"/>
              <w:bottom w:val="single" w:sz="4" w:space="0" w:color="auto"/>
              <w:right w:val="single" w:sz="4" w:space="0" w:color="auto"/>
            </w:tcBorders>
          </w:tcPr>
          <w:p w14:paraId="2FF87EB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7975</w:t>
            </w:r>
          </w:p>
        </w:tc>
        <w:tc>
          <w:tcPr>
            <w:tcW w:w="1175" w:type="dxa"/>
            <w:tcBorders>
              <w:top w:val="single" w:sz="4" w:space="0" w:color="auto"/>
              <w:left w:val="single" w:sz="4" w:space="0" w:color="auto"/>
              <w:bottom w:val="single" w:sz="4" w:space="0" w:color="auto"/>
              <w:right w:val="single" w:sz="4" w:space="0" w:color="auto"/>
            </w:tcBorders>
          </w:tcPr>
          <w:p w14:paraId="6B213CB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5768360</w:t>
            </w:r>
          </w:p>
        </w:tc>
        <w:tc>
          <w:tcPr>
            <w:tcW w:w="1134" w:type="dxa"/>
            <w:tcBorders>
              <w:top w:val="single" w:sz="4" w:space="0" w:color="auto"/>
              <w:left w:val="single" w:sz="4" w:space="0" w:color="auto"/>
              <w:bottom w:val="single" w:sz="4" w:space="0" w:color="auto"/>
              <w:right w:val="single" w:sz="4" w:space="0" w:color="auto"/>
            </w:tcBorders>
          </w:tcPr>
          <w:p w14:paraId="75223DD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7433340</w:t>
            </w:r>
          </w:p>
        </w:tc>
      </w:tr>
      <w:tr w:rsidR="009C003A" w:rsidRPr="00A92E63" w14:paraId="531417D3" w14:textId="77777777" w:rsidTr="009C003A">
        <w:tc>
          <w:tcPr>
            <w:tcW w:w="663" w:type="dxa"/>
            <w:tcBorders>
              <w:top w:val="single" w:sz="4" w:space="0" w:color="auto"/>
              <w:left w:val="single" w:sz="4" w:space="0" w:color="auto"/>
              <w:bottom w:val="single" w:sz="4" w:space="0" w:color="auto"/>
              <w:right w:val="single" w:sz="4" w:space="0" w:color="auto"/>
            </w:tcBorders>
          </w:tcPr>
          <w:p w14:paraId="5408474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7976</w:t>
            </w:r>
          </w:p>
        </w:tc>
        <w:tc>
          <w:tcPr>
            <w:tcW w:w="1175" w:type="dxa"/>
            <w:tcBorders>
              <w:top w:val="single" w:sz="4" w:space="0" w:color="auto"/>
              <w:left w:val="single" w:sz="4" w:space="0" w:color="auto"/>
              <w:bottom w:val="single" w:sz="4" w:space="0" w:color="auto"/>
              <w:right w:val="single" w:sz="4" w:space="0" w:color="auto"/>
            </w:tcBorders>
          </w:tcPr>
          <w:p w14:paraId="5CA371E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5768384</w:t>
            </w:r>
          </w:p>
        </w:tc>
        <w:tc>
          <w:tcPr>
            <w:tcW w:w="1134" w:type="dxa"/>
            <w:tcBorders>
              <w:top w:val="single" w:sz="4" w:space="0" w:color="auto"/>
              <w:left w:val="single" w:sz="4" w:space="0" w:color="auto"/>
              <w:bottom w:val="single" w:sz="4" w:space="0" w:color="auto"/>
              <w:right w:val="single" w:sz="4" w:space="0" w:color="auto"/>
            </w:tcBorders>
          </w:tcPr>
          <w:p w14:paraId="0556194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7433335</w:t>
            </w:r>
          </w:p>
        </w:tc>
      </w:tr>
      <w:tr w:rsidR="009C003A" w:rsidRPr="00A92E63" w14:paraId="209C552D" w14:textId="77777777" w:rsidTr="009C003A">
        <w:tc>
          <w:tcPr>
            <w:tcW w:w="663" w:type="dxa"/>
            <w:tcBorders>
              <w:top w:val="single" w:sz="4" w:space="0" w:color="auto"/>
              <w:left w:val="single" w:sz="4" w:space="0" w:color="auto"/>
              <w:bottom w:val="single" w:sz="4" w:space="0" w:color="auto"/>
              <w:right w:val="single" w:sz="4" w:space="0" w:color="auto"/>
            </w:tcBorders>
          </w:tcPr>
          <w:p w14:paraId="44E2D67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7977</w:t>
            </w:r>
          </w:p>
        </w:tc>
        <w:tc>
          <w:tcPr>
            <w:tcW w:w="1175" w:type="dxa"/>
            <w:tcBorders>
              <w:top w:val="single" w:sz="4" w:space="0" w:color="auto"/>
              <w:left w:val="single" w:sz="4" w:space="0" w:color="auto"/>
              <w:bottom w:val="single" w:sz="4" w:space="0" w:color="auto"/>
              <w:right w:val="single" w:sz="4" w:space="0" w:color="auto"/>
            </w:tcBorders>
          </w:tcPr>
          <w:p w14:paraId="4D4B554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5768395</w:t>
            </w:r>
          </w:p>
        </w:tc>
        <w:tc>
          <w:tcPr>
            <w:tcW w:w="1134" w:type="dxa"/>
            <w:tcBorders>
              <w:top w:val="single" w:sz="4" w:space="0" w:color="auto"/>
              <w:left w:val="single" w:sz="4" w:space="0" w:color="auto"/>
              <w:bottom w:val="single" w:sz="4" w:space="0" w:color="auto"/>
              <w:right w:val="single" w:sz="4" w:space="0" w:color="auto"/>
            </w:tcBorders>
          </w:tcPr>
          <w:p w14:paraId="5E132C6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7433335</w:t>
            </w:r>
          </w:p>
        </w:tc>
      </w:tr>
      <w:tr w:rsidR="009C003A" w:rsidRPr="00A92E63" w14:paraId="27426DAB" w14:textId="77777777" w:rsidTr="009C003A">
        <w:tc>
          <w:tcPr>
            <w:tcW w:w="663" w:type="dxa"/>
            <w:tcBorders>
              <w:top w:val="single" w:sz="4" w:space="0" w:color="auto"/>
              <w:left w:val="single" w:sz="4" w:space="0" w:color="auto"/>
              <w:bottom w:val="single" w:sz="4" w:space="0" w:color="auto"/>
              <w:right w:val="single" w:sz="4" w:space="0" w:color="auto"/>
            </w:tcBorders>
          </w:tcPr>
          <w:p w14:paraId="287C515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7978</w:t>
            </w:r>
          </w:p>
        </w:tc>
        <w:tc>
          <w:tcPr>
            <w:tcW w:w="1175" w:type="dxa"/>
            <w:tcBorders>
              <w:top w:val="single" w:sz="4" w:space="0" w:color="auto"/>
              <w:left w:val="single" w:sz="4" w:space="0" w:color="auto"/>
              <w:bottom w:val="single" w:sz="4" w:space="0" w:color="auto"/>
              <w:right w:val="single" w:sz="4" w:space="0" w:color="auto"/>
            </w:tcBorders>
          </w:tcPr>
          <w:p w14:paraId="4448BCE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5768416</w:t>
            </w:r>
          </w:p>
        </w:tc>
        <w:tc>
          <w:tcPr>
            <w:tcW w:w="1134" w:type="dxa"/>
            <w:tcBorders>
              <w:top w:val="single" w:sz="4" w:space="0" w:color="auto"/>
              <w:left w:val="single" w:sz="4" w:space="0" w:color="auto"/>
              <w:bottom w:val="single" w:sz="4" w:space="0" w:color="auto"/>
              <w:right w:val="single" w:sz="4" w:space="0" w:color="auto"/>
            </w:tcBorders>
          </w:tcPr>
          <w:p w14:paraId="358415B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7433339</w:t>
            </w:r>
          </w:p>
        </w:tc>
      </w:tr>
      <w:tr w:rsidR="009C003A" w:rsidRPr="00A92E63" w14:paraId="60F89340" w14:textId="77777777" w:rsidTr="009C003A">
        <w:tc>
          <w:tcPr>
            <w:tcW w:w="663" w:type="dxa"/>
            <w:tcBorders>
              <w:top w:val="single" w:sz="4" w:space="0" w:color="auto"/>
              <w:left w:val="single" w:sz="4" w:space="0" w:color="auto"/>
              <w:bottom w:val="single" w:sz="4" w:space="0" w:color="auto"/>
              <w:right w:val="single" w:sz="4" w:space="0" w:color="auto"/>
            </w:tcBorders>
          </w:tcPr>
          <w:p w14:paraId="3A75FE9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7979</w:t>
            </w:r>
          </w:p>
        </w:tc>
        <w:tc>
          <w:tcPr>
            <w:tcW w:w="1175" w:type="dxa"/>
            <w:tcBorders>
              <w:top w:val="single" w:sz="4" w:space="0" w:color="auto"/>
              <w:left w:val="single" w:sz="4" w:space="0" w:color="auto"/>
              <w:bottom w:val="single" w:sz="4" w:space="0" w:color="auto"/>
              <w:right w:val="single" w:sz="4" w:space="0" w:color="auto"/>
            </w:tcBorders>
          </w:tcPr>
          <w:p w14:paraId="5BB45C3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5768421</w:t>
            </w:r>
          </w:p>
        </w:tc>
        <w:tc>
          <w:tcPr>
            <w:tcW w:w="1134" w:type="dxa"/>
            <w:tcBorders>
              <w:top w:val="single" w:sz="4" w:space="0" w:color="auto"/>
              <w:left w:val="single" w:sz="4" w:space="0" w:color="auto"/>
              <w:bottom w:val="single" w:sz="4" w:space="0" w:color="auto"/>
              <w:right w:val="single" w:sz="4" w:space="0" w:color="auto"/>
            </w:tcBorders>
          </w:tcPr>
          <w:p w14:paraId="31428BC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7433341</w:t>
            </w:r>
          </w:p>
        </w:tc>
      </w:tr>
      <w:tr w:rsidR="009C003A" w:rsidRPr="00A92E63" w14:paraId="35D1EA81" w14:textId="77777777" w:rsidTr="009C003A">
        <w:tc>
          <w:tcPr>
            <w:tcW w:w="663" w:type="dxa"/>
            <w:tcBorders>
              <w:top w:val="single" w:sz="4" w:space="0" w:color="auto"/>
              <w:left w:val="single" w:sz="4" w:space="0" w:color="auto"/>
              <w:bottom w:val="single" w:sz="4" w:space="0" w:color="auto"/>
              <w:right w:val="single" w:sz="4" w:space="0" w:color="auto"/>
            </w:tcBorders>
          </w:tcPr>
          <w:p w14:paraId="3B35EF2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7980</w:t>
            </w:r>
          </w:p>
        </w:tc>
        <w:tc>
          <w:tcPr>
            <w:tcW w:w="1175" w:type="dxa"/>
            <w:tcBorders>
              <w:top w:val="single" w:sz="4" w:space="0" w:color="auto"/>
              <w:left w:val="single" w:sz="4" w:space="0" w:color="auto"/>
              <w:bottom w:val="single" w:sz="4" w:space="0" w:color="auto"/>
              <w:right w:val="single" w:sz="4" w:space="0" w:color="auto"/>
            </w:tcBorders>
          </w:tcPr>
          <w:p w14:paraId="1F25143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5768435</w:t>
            </w:r>
          </w:p>
        </w:tc>
        <w:tc>
          <w:tcPr>
            <w:tcW w:w="1134" w:type="dxa"/>
            <w:tcBorders>
              <w:top w:val="single" w:sz="4" w:space="0" w:color="auto"/>
              <w:left w:val="single" w:sz="4" w:space="0" w:color="auto"/>
              <w:bottom w:val="single" w:sz="4" w:space="0" w:color="auto"/>
              <w:right w:val="single" w:sz="4" w:space="0" w:color="auto"/>
            </w:tcBorders>
          </w:tcPr>
          <w:p w14:paraId="6C84984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7433348</w:t>
            </w:r>
          </w:p>
        </w:tc>
      </w:tr>
      <w:tr w:rsidR="009C003A" w:rsidRPr="00A92E63" w14:paraId="5C660C9B" w14:textId="77777777" w:rsidTr="009C003A">
        <w:tc>
          <w:tcPr>
            <w:tcW w:w="663" w:type="dxa"/>
            <w:tcBorders>
              <w:top w:val="single" w:sz="4" w:space="0" w:color="auto"/>
              <w:left w:val="single" w:sz="4" w:space="0" w:color="auto"/>
              <w:bottom w:val="single" w:sz="4" w:space="0" w:color="auto"/>
              <w:right w:val="single" w:sz="4" w:space="0" w:color="auto"/>
            </w:tcBorders>
          </w:tcPr>
          <w:p w14:paraId="511E182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7981</w:t>
            </w:r>
          </w:p>
        </w:tc>
        <w:tc>
          <w:tcPr>
            <w:tcW w:w="1175" w:type="dxa"/>
            <w:tcBorders>
              <w:top w:val="single" w:sz="4" w:space="0" w:color="auto"/>
              <w:left w:val="single" w:sz="4" w:space="0" w:color="auto"/>
              <w:bottom w:val="single" w:sz="4" w:space="0" w:color="auto"/>
              <w:right w:val="single" w:sz="4" w:space="0" w:color="auto"/>
            </w:tcBorders>
          </w:tcPr>
          <w:p w14:paraId="0A90657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5768450</w:t>
            </w:r>
          </w:p>
        </w:tc>
        <w:tc>
          <w:tcPr>
            <w:tcW w:w="1134" w:type="dxa"/>
            <w:tcBorders>
              <w:top w:val="single" w:sz="4" w:space="0" w:color="auto"/>
              <w:left w:val="single" w:sz="4" w:space="0" w:color="auto"/>
              <w:bottom w:val="single" w:sz="4" w:space="0" w:color="auto"/>
              <w:right w:val="single" w:sz="4" w:space="0" w:color="auto"/>
            </w:tcBorders>
          </w:tcPr>
          <w:p w14:paraId="6092021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7433362</w:t>
            </w:r>
          </w:p>
        </w:tc>
      </w:tr>
      <w:tr w:rsidR="009C003A" w:rsidRPr="00A92E63" w14:paraId="545C2965" w14:textId="77777777" w:rsidTr="009C003A">
        <w:tc>
          <w:tcPr>
            <w:tcW w:w="663" w:type="dxa"/>
            <w:tcBorders>
              <w:top w:val="single" w:sz="4" w:space="0" w:color="auto"/>
              <w:left w:val="single" w:sz="4" w:space="0" w:color="auto"/>
              <w:bottom w:val="single" w:sz="4" w:space="0" w:color="auto"/>
              <w:right w:val="single" w:sz="4" w:space="0" w:color="auto"/>
            </w:tcBorders>
          </w:tcPr>
          <w:p w14:paraId="51FE8C9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7982</w:t>
            </w:r>
          </w:p>
        </w:tc>
        <w:tc>
          <w:tcPr>
            <w:tcW w:w="1175" w:type="dxa"/>
            <w:tcBorders>
              <w:top w:val="single" w:sz="4" w:space="0" w:color="auto"/>
              <w:left w:val="single" w:sz="4" w:space="0" w:color="auto"/>
              <w:bottom w:val="single" w:sz="4" w:space="0" w:color="auto"/>
              <w:right w:val="single" w:sz="4" w:space="0" w:color="auto"/>
            </w:tcBorders>
          </w:tcPr>
          <w:p w14:paraId="2D65825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5768460</w:t>
            </w:r>
          </w:p>
        </w:tc>
        <w:tc>
          <w:tcPr>
            <w:tcW w:w="1134" w:type="dxa"/>
            <w:tcBorders>
              <w:top w:val="single" w:sz="4" w:space="0" w:color="auto"/>
              <w:left w:val="single" w:sz="4" w:space="0" w:color="auto"/>
              <w:bottom w:val="single" w:sz="4" w:space="0" w:color="auto"/>
              <w:right w:val="single" w:sz="4" w:space="0" w:color="auto"/>
            </w:tcBorders>
          </w:tcPr>
          <w:p w14:paraId="2A45D72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7433381</w:t>
            </w:r>
          </w:p>
        </w:tc>
      </w:tr>
      <w:tr w:rsidR="009C003A" w:rsidRPr="00A92E63" w14:paraId="2CB5891F" w14:textId="77777777" w:rsidTr="009C003A">
        <w:tc>
          <w:tcPr>
            <w:tcW w:w="663" w:type="dxa"/>
            <w:tcBorders>
              <w:top w:val="single" w:sz="4" w:space="0" w:color="auto"/>
              <w:left w:val="single" w:sz="4" w:space="0" w:color="auto"/>
              <w:bottom w:val="single" w:sz="4" w:space="0" w:color="auto"/>
              <w:right w:val="single" w:sz="4" w:space="0" w:color="auto"/>
            </w:tcBorders>
          </w:tcPr>
          <w:p w14:paraId="6EACD7F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7983</w:t>
            </w:r>
          </w:p>
        </w:tc>
        <w:tc>
          <w:tcPr>
            <w:tcW w:w="1175" w:type="dxa"/>
            <w:tcBorders>
              <w:top w:val="single" w:sz="4" w:space="0" w:color="auto"/>
              <w:left w:val="single" w:sz="4" w:space="0" w:color="auto"/>
              <w:bottom w:val="single" w:sz="4" w:space="0" w:color="auto"/>
              <w:right w:val="single" w:sz="4" w:space="0" w:color="auto"/>
            </w:tcBorders>
          </w:tcPr>
          <w:p w14:paraId="77E500A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5768461</w:t>
            </w:r>
          </w:p>
        </w:tc>
        <w:tc>
          <w:tcPr>
            <w:tcW w:w="1134" w:type="dxa"/>
            <w:tcBorders>
              <w:top w:val="single" w:sz="4" w:space="0" w:color="auto"/>
              <w:left w:val="single" w:sz="4" w:space="0" w:color="auto"/>
              <w:bottom w:val="single" w:sz="4" w:space="0" w:color="auto"/>
              <w:right w:val="single" w:sz="4" w:space="0" w:color="auto"/>
            </w:tcBorders>
          </w:tcPr>
          <w:p w14:paraId="275616C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7433382</w:t>
            </w:r>
          </w:p>
        </w:tc>
      </w:tr>
      <w:tr w:rsidR="009C003A" w:rsidRPr="00A92E63" w14:paraId="634E8C96" w14:textId="77777777" w:rsidTr="009C003A">
        <w:tc>
          <w:tcPr>
            <w:tcW w:w="663" w:type="dxa"/>
            <w:tcBorders>
              <w:top w:val="single" w:sz="4" w:space="0" w:color="auto"/>
              <w:left w:val="single" w:sz="4" w:space="0" w:color="auto"/>
              <w:bottom w:val="single" w:sz="4" w:space="0" w:color="auto"/>
              <w:right w:val="single" w:sz="4" w:space="0" w:color="auto"/>
            </w:tcBorders>
          </w:tcPr>
          <w:p w14:paraId="4B5A2B2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7984</w:t>
            </w:r>
          </w:p>
        </w:tc>
        <w:tc>
          <w:tcPr>
            <w:tcW w:w="1175" w:type="dxa"/>
            <w:tcBorders>
              <w:top w:val="single" w:sz="4" w:space="0" w:color="auto"/>
              <w:left w:val="single" w:sz="4" w:space="0" w:color="auto"/>
              <w:bottom w:val="single" w:sz="4" w:space="0" w:color="auto"/>
              <w:right w:val="single" w:sz="4" w:space="0" w:color="auto"/>
            </w:tcBorders>
          </w:tcPr>
          <w:p w14:paraId="5D36362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5768465</w:t>
            </w:r>
          </w:p>
        </w:tc>
        <w:tc>
          <w:tcPr>
            <w:tcW w:w="1134" w:type="dxa"/>
            <w:tcBorders>
              <w:top w:val="single" w:sz="4" w:space="0" w:color="auto"/>
              <w:left w:val="single" w:sz="4" w:space="0" w:color="auto"/>
              <w:bottom w:val="single" w:sz="4" w:space="0" w:color="auto"/>
              <w:right w:val="single" w:sz="4" w:space="0" w:color="auto"/>
            </w:tcBorders>
          </w:tcPr>
          <w:p w14:paraId="03C979B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7433403</w:t>
            </w:r>
          </w:p>
        </w:tc>
      </w:tr>
      <w:tr w:rsidR="009C003A" w:rsidRPr="00A92E63" w14:paraId="76F7DA24" w14:textId="77777777" w:rsidTr="009C003A">
        <w:tc>
          <w:tcPr>
            <w:tcW w:w="663" w:type="dxa"/>
            <w:tcBorders>
              <w:top w:val="single" w:sz="4" w:space="0" w:color="auto"/>
              <w:left w:val="single" w:sz="4" w:space="0" w:color="auto"/>
              <w:bottom w:val="single" w:sz="4" w:space="0" w:color="auto"/>
              <w:right w:val="single" w:sz="4" w:space="0" w:color="auto"/>
            </w:tcBorders>
          </w:tcPr>
          <w:p w14:paraId="5774380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7985</w:t>
            </w:r>
          </w:p>
        </w:tc>
        <w:tc>
          <w:tcPr>
            <w:tcW w:w="1175" w:type="dxa"/>
            <w:tcBorders>
              <w:top w:val="single" w:sz="4" w:space="0" w:color="auto"/>
              <w:left w:val="single" w:sz="4" w:space="0" w:color="auto"/>
              <w:bottom w:val="single" w:sz="4" w:space="0" w:color="auto"/>
              <w:right w:val="single" w:sz="4" w:space="0" w:color="auto"/>
            </w:tcBorders>
          </w:tcPr>
          <w:p w14:paraId="2097113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5768463</w:t>
            </w:r>
          </w:p>
        </w:tc>
        <w:tc>
          <w:tcPr>
            <w:tcW w:w="1134" w:type="dxa"/>
            <w:tcBorders>
              <w:top w:val="single" w:sz="4" w:space="0" w:color="auto"/>
              <w:left w:val="single" w:sz="4" w:space="0" w:color="auto"/>
              <w:bottom w:val="single" w:sz="4" w:space="0" w:color="auto"/>
              <w:right w:val="single" w:sz="4" w:space="0" w:color="auto"/>
            </w:tcBorders>
          </w:tcPr>
          <w:p w14:paraId="5E7CDB5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7433424</w:t>
            </w:r>
          </w:p>
        </w:tc>
      </w:tr>
      <w:tr w:rsidR="009C003A" w:rsidRPr="00A92E63" w14:paraId="38BDC63E" w14:textId="77777777" w:rsidTr="009C003A">
        <w:tc>
          <w:tcPr>
            <w:tcW w:w="663" w:type="dxa"/>
            <w:tcBorders>
              <w:top w:val="single" w:sz="4" w:space="0" w:color="auto"/>
              <w:left w:val="single" w:sz="4" w:space="0" w:color="auto"/>
              <w:bottom w:val="single" w:sz="4" w:space="0" w:color="auto"/>
              <w:right w:val="single" w:sz="4" w:space="0" w:color="auto"/>
            </w:tcBorders>
          </w:tcPr>
          <w:p w14:paraId="1D789E1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7986</w:t>
            </w:r>
          </w:p>
        </w:tc>
        <w:tc>
          <w:tcPr>
            <w:tcW w:w="1175" w:type="dxa"/>
            <w:tcBorders>
              <w:top w:val="single" w:sz="4" w:space="0" w:color="auto"/>
              <w:left w:val="single" w:sz="4" w:space="0" w:color="auto"/>
              <w:bottom w:val="single" w:sz="4" w:space="0" w:color="auto"/>
              <w:right w:val="single" w:sz="4" w:space="0" w:color="auto"/>
            </w:tcBorders>
          </w:tcPr>
          <w:p w14:paraId="37560B3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5768455</w:t>
            </w:r>
          </w:p>
        </w:tc>
        <w:tc>
          <w:tcPr>
            <w:tcW w:w="1134" w:type="dxa"/>
            <w:tcBorders>
              <w:top w:val="single" w:sz="4" w:space="0" w:color="auto"/>
              <w:left w:val="single" w:sz="4" w:space="0" w:color="auto"/>
              <w:bottom w:val="single" w:sz="4" w:space="0" w:color="auto"/>
              <w:right w:val="single" w:sz="4" w:space="0" w:color="auto"/>
            </w:tcBorders>
          </w:tcPr>
          <w:p w14:paraId="7AF8E03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7433443</w:t>
            </w:r>
          </w:p>
        </w:tc>
      </w:tr>
      <w:tr w:rsidR="009C003A" w:rsidRPr="00A92E63" w14:paraId="4F8C16D3" w14:textId="77777777" w:rsidTr="009C003A">
        <w:tc>
          <w:tcPr>
            <w:tcW w:w="663" w:type="dxa"/>
            <w:tcBorders>
              <w:top w:val="single" w:sz="4" w:space="0" w:color="auto"/>
              <w:left w:val="single" w:sz="4" w:space="0" w:color="auto"/>
              <w:bottom w:val="single" w:sz="4" w:space="0" w:color="auto"/>
              <w:right w:val="single" w:sz="4" w:space="0" w:color="auto"/>
            </w:tcBorders>
          </w:tcPr>
          <w:p w14:paraId="636AF78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7987</w:t>
            </w:r>
          </w:p>
        </w:tc>
        <w:tc>
          <w:tcPr>
            <w:tcW w:w="1175" w:type="dxa"/>
            <w:tcBorders>
              <w:top w:val="single" w:sz="4" w:space="0" w:color="auto"/>
              <w:left w:val="single" w:sz="4" w:space="0" w:color="auto"/>
              <w:bottom w:val="single" w:sz="4" w:space="0" w:color="auto"/>
              <w:right w:val="single" w:sz="4" w:space="0" w:color="auto"/>
            </w:tcBorders>
          </w:tcPr>
          <w:p w14:paraId="19A739C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5768442</w:t>
            </w:r>
          </w:p>
        </w:tc>
        <w:tc>
          <w:tcPr>
            <w:tcW w:w="1134" w:type="dxa"/>
            <w:tcBorders>
              <w:top w:val="single" w:sz="4" w:space="0" w:color="auto"/>
              <w:left w:val="single" w:sz="4" w:space="0" w:color="auto"/>
              <w:bottom w:val="single" w:sz="4" w:space="0" w:color="auto"/>
              <w:right w:val="single" w:sz="4" w:space="0" w:color="auto"/>
            </w:tcBorders>
          </w:tcPr>
          <w:p w14:paraId="3F5F8C0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7433459</w:t>
            </w:r>
          </w:p>
        </w:tc>
      </w:tr>
      <w:tr w:rsidR="009C003A" w:rsidRPr="00A92E63" w14:paraId="27F78F91" w14:textId="77777777" w:rsidTr="009C003A">
        <w:tc>
          <w:tcPr>
            <w:tcW w:w="663" w:type="dxa"/>
            <w:tcBorders>
              <w:top w:val="single" w:sz="4" w:space="0" w:color="auto"/>
              <w:left w:val="single" w:sz="4" w:space="0" w:color="auto"/>
              <w:bottom w:val="single" w:sz="4" w:space="0" w:color="auto"/>
              <w:right w:val="single" w:sz="4" w:space="0" w:color="auto"/>
            </w:tcBorders>
          </w:tcPr>
          <w:p w14:paraId="4C54898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7988</w:t>
            </w:r>
          </w:p>
        </w:tc>
        <w:tc>
          <w:tcPr>
            <w:tcW w:w="1175" w:type="dxa"/>
            <w:tcBorders>
              <w:top w:val="single" w:sz="4" w:space="0" w:color="auto"/>
              <w:left w:val="single" w:sz="4" w:space="0" w:color="auto"/>
              <w:bottom w:val="single" w:sz="4" w:space="0" w:color="auto"/>
              <w:right w:val="single" w:sz="4" w:space="0" w:color="auto"/>
            </w:tcBorders>
          </w:tcPr>
          <w:p w14:paraId="622CB09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5768353</w:t>
            </w:r>
          </w:p>
        </w:tc>
        <w:tc>
          <w:tcPr>
            <w:tcW w:w="1134" w:type="dxa"/>
            <w:tcBorders>
              <w:top w:val="single" w:sz="4" w:space="0" w:color="auto"/>
              <w:left w:val="single" w:sz="4" w:space="0" w:color="auto"/>
              <w:bottom w:val="single" w:sz="4" w:space="0" w:color="auto"/>
              <w:right w:val="single" w:sz="4" w:space="0" w:color="auto"/>
            </w:tcBorders>
          </w:tcPr>
          <w:p w14:paraId="677FAC0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7433539</w:t>
            </w:r>
          </w:p>
        </w:tc>
      </w:tr>
      <w:tr w:rsidR="009C003A" w:rsidRPr="00A92E63" w14:paraId="13FC5A4A" w14:textId="77777777" w:rsidTr="009C003A">
        <w:tc>
          <w:tcPr>
            <w:tcW w:w="663" w:type="dxa"/>
            <w:tcBorders>
              <w:top w:val="single" w:sz="4" w:space="0" w:color="auto"/>
              <w:left w:val="single" w:sz="4" w:space="0" w:color="auto"/>
              <w:bottom w:val="single" w:sz="4" w:space="0" w:color="auto"/>
              <w:right w:val="single" w:sz="4" w:space="0" w:color="auto"/>
            </w:tcBorders>
          </w:tcPr>
          <w:p w14:paraId="5F4B6D4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7989</w:t>
            </w:r>
          </w:p>
        </w:tc>
        <w:tc>
          <w:tcPr>
            <w:tcW w:w="1175" w:type="dxa"/>
            <w:tcBorders>
              <w:top w:val="single" w:sz="4" w:space="0" w:color="auto"/>
              <w:left w:val="single" w:sz="4" w:space="0" w:color="auto"/>
              <w:bottom w:val="single" w:sz="4" w:space="0" w:color="auto"/>
              <w:right w:val="single" w:sz="4" w:space="0" w:color="auto"/>
            </w:tcBorders>
          </w:tcPr>
          <w:p w14:paraId="6BAC91E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5768313</w:t>
            </w:r>
          </w:p>
        </w:tc>
        <w:tc>
          <w:tcPr>
            <w:tcW w:w="1134" w:type="dxa"/>
            <w:tcBorders>
              <w:top w:val="single" w:sz="4" w:space="0" w:color="auto"/>
              <w:left w:val="single" w:sz="4" w:space="0" w:color="auto"/>
              <w:bottom w:val="single" w:sz="4" w:space="0" w:color="auto"/>
              <w:right w:val="single" w:sz="4" w:space="0" w:color="auto"/>
            </w:tcBorders>
          </w:tcPr>
          <w:p w14:paraId="5665A1C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7433484</w:t>
            </w:r>
          </w:p>
        </w:tc>
      </w:tr>
      <w:tr w:rsidR="009C003A" w:rsidRPr="00A92E63" w14:paraId="47267384" w14:textId="77777777" w:rsidTr="009C003A">
        <w:tc>
          <w:tcPr>
            <w:tcW w:w="663" w:type="dxa"/>
            <w:tcBorders>
              <w:top w:val="single" w:sz="4" w:space="0" w:color="auto"/>
              <w:left w:val="single" w:sz="4" w:space="0" w:color="auto"/>
              <w:bottom w:val="single" w:sz="4" w:space="0" w:color="auto"/>
              <w:right w:val="single" w:sz="4" w:space="0" w:color="auto"/>
            </w:tcBorders>
          </w:tcPr>
          <w:p w14:paraId="53207A2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7990</w:t>
            </w:r>
          </w:p>
        </w:tc>
        <w:tc>
          <w:tcPr>
            <w:tcW w:w="1175" w:type="dxa"/>
            <w:tcBorders>
              <w:top w:val="single" w:sz="4" w:space="0" w:color="auto"/>
              <w:left w:val="single" w:sz="4" w:space="0" w:color="auto"/>
              <w:bottom w:val="single" w:sz="4" w:space="0" w:color="auto"/>
              <w:right w:val="single" w:sz="4" w:space="0" w:color="auto"/>
            </w:tcBorders>
          </w:tcPr>
          <w:p w14:paraId="1FFC4AD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5768300</w:t>
            </w:r>
          </w:p>
        </w:tc>
        <w:tc>
          <w:tcPr>
            <w:tcW w:w="1134" w:type="dxa"/>
            <w:tcBorders>
              <w:top w:val="single" w:sz="4" w:space="0" w:color="auto"/>
              <w:left w:val="single" w:sz="4" w:space="0" w:color="auto"/>
              <w:bottom w:val="single" w:sz="4" w:space="0" w:color="auto"/>
              <w:right w:val="single" w:sz="4" w:space="0" w:color="auto"/>
            </w:tcBorders>
          </w:tcPr>
          <w:p w14:paraId="2CD01E4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7433495</w:t>
            </w:r>
          </w:p>
        </w:tc>
      </w:tr>
      <w:tr w:rsidR="009C003A" w:rsidRPr="00A92E63" w14:paraId="1B342E2F" w14:textId="77777777" w:rsidTr="009C003A">
        <w:tc>
          <w:tcPr>
            <w:tcW w:w="663" w:type="dxa"/>
            <w:tcBorders>
              <w:top w:val="single" w:sz="4" w:space="0" w:color="auto"/>
              <w:left w:val="single" w:sz="4" w:space="0" w:color="auto"/>
              <w:bottom w:val="single" w:sz="4" w:space="0" w:color="auto"/>
              <w:right w:val="single" w:sz="4" w:space="0" w:color="auto"/>
            </w:tcBorders>
          </w:tcPr>
          <w:p w14:paraId="292A741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7991</w:t>
            </w:r>
          </w:p>
        </w:tc>
        <w:tc>
          <w:tcPr>
            <w:tcW w:w="1175" w:type="dxa"/>
            <w:tcBorders>
              <w:top w:val="single" w:sz="4" w:space="0" w:color="auto"/>
              <w:left w:val="single" w:sz="4" w:space="0" w:color="auto"/>
              <w:bottom w:val="single" w:sz="4" w:space="0" w:color="auto"/>
              <w:right w:val="single" w:sz="4" w:space="0" w:color="auto"/>
            </w:tcBorders>
          </w:tcPr>
          <w:p w14:paraId="5CB511E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5768306</w:t>
            </w:r>
          </w:p>
        </w:tc>
        <w:tc>
          <w:tcPr>
            <w:tcW w:w="1134" w:type="dxa"/>
            <w:tcBorders>
              <w:top w:val="single" w:sz="4" w:space="0" w:color="auto"/>
              <w:left w:val="single" w:sz="4" w:space="0" w:color="auto"/>
              <w:bottom w:val="single" w:sz="4" w:space="0" w:color="auto"/>
              <w:right w:val="single" w:sz="4" w:space="0" w:color="auto"/>
            </w:tcBorders>
          </w:tcPr>
          <w:p w14:paraId="297C28C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7433507</w:t>
            </w:r>
          </w:p>
        </w:tc>
      </w:tr>
      <w:tr w:rsidR="009C003A" w:rsidRPr="00A92E63" w14:paraId="7F806A71" w14:textId="77777777" w:rsidTr="009C003A">
        <w:tc>
          <w:tcPr>
            <w:tcW w:w="663" w:type="dxa"/>
            <w:tcBorders>
              <w:top w:val="single" w:sz="4" w:space="0" w:color="auto"/>
              <w:left w:val="single" w:sz="4" w:space="0" w:color="auto"/>
              <w:bottom w:val="single" w:sz="4" w:space="0" w:color="auto"/>
              <w:right w:val="single" w:sz="4" w:space="0" w:color="auto"/>
            </w:tcBorders>
          </w:tcPr>
          <w:p w14:paraId="3BDC922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7992</w:t>
            </w:r>
          </w:p>
        </w:tc>
        <w:tc>
          <w:tcPr>
            <w:tcW w:w="1175" w:type="dxa"/>
            <w:tcBorders>
              <w:top w:val="single" w:sz="4" w:space="0" w:color="auto"/>
              <w:left w:val="single" w:sz="4" w:space="0" w:color="auto"/>
              <w:bottom w:val="single" w:sz="4" w:space="0" w:color="auto"/>
              <w:right w:val="single" w:sz="4" w:space="0" w:color="auto"/>
            </w:tcBorders>
          </w:tcPr>
          <w:p w14:paraId="17DF83D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5768339</w:t>
            </w:r>
          </w:p>
        </w:tc>
        <w:tc>
          <w:tcPr>
            <w:tcW w:w="1134" w:type="dxa"/>
            <w:tcBorders>
              <w:top w:val="single" w:sz="4" w:space="0" w:color="auto"/>
              <w:left w:val="single" w:sz="4" w:space="0" w:color="auto"/>
              <w:bottom w:val="single" w:sz="4" w:space="0" w:color="auto"/>
              <w:right w:val="single" w:sz="4" w:space="0" w:color="auto"/>
            </w:tcBorders>
          </w:tcPr>
          <w:p w14:paraId="74D08B6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7433551</w:t>
            </w:r>
          </w:p>
        </w:tc>
      </w:tr>
      <w:tr w:rsidR="009C003A" w:rsidRPr="00A92E63" w14:paraId="6942AA8F" w14:textId="77777777" w:rsidTr="009C003A">
        <w:tc>
          <w:tcPr>
            <w:tcW w:w="663" w:type="dxa"/>
            <w:tcBorders>
              <w:top w:val="single" w:sz="4" w:space="0" w:color="auto"/>
              <w:left w:val="single" w:sz="4" w:space="0" w:color="auto"/>
              <w:bottom w:val="single" w:sz="4" w:space="0" w:color="auto"/>
              <w:right w:val="single" w:sz="4" w:space="0" w:color="auto"/>
            </w:tcBorders>
          </w:tcPr>
          <w:p w14:paraId="7C807FA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7993</w:t>
            </w:r>
          </w:p>
        </w:tc>
        <w:tc>
          <w:tcPr>
            <w:tcW w:w="1175" w:type="dxa"/>
            <w:tcBorders>
              <w:top w:val="single" w:sz="4" w:space="0" w:color="auto"/>
              <w:left w:val="single" w:sz="4" w:space="0" w:color="auto"/>
              <w:bottom w:val="single" w:sz="4" w:space="0" w:color="auto"/>
              <w:right w:val="single" w:sz="4" w:space="0" w:color="auto"/>
            </w:tcBorders>
          </w:tcPr>
          <w:p w14:paraId="68AD838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5768284</w:t>
            </w:r>
          </w:p>
        </w:tc>
        <w:tc>
          <w:tcPr>
            <w:tcW w:w="1134" w:type="dxa"/>
            <w:tcBorders>
              <w:top w:val="single" w:sz="4" w:space="0" w:color="auto"/>
              <w:left w:val="single" w:sz="4" w:space="0" w:color="auto"/>
              <w:bottom w:val="single" w:sz="4" w:space="0" w:color="auto"/>
              <w:right w:val="single" w:sz="4" w:space="0" w:color="auto"/>
            </w:tcBorders>
          </w:tcPr>
          <w:p w14:paraId="639BC0D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7433599</w:t>
            </w:r>
          </w:p>
        </w:tc>
      </w:tr>
      <w:tr w:rsidR="009C003A" w:rsidRPr="00A92E63" w14:paraId="4C293B09" w14:textId="77777777" w:rsidTr="009C003A">
        <w:tc>
          <w:tcPr>
            <w:tcW w:w="663" w:type="dxa"/>
            <w:tcBorders>
              <w:top w:val="single" w:sz="4" w:space="0" w:color="auto"/>
              <w:left w:val="single" w:sz="4" w:space="0" w:color="auto"/>
              <w:bottom w:val="single" w:sz="4" w:space="0" w:color="auto"/>
              <w:right w:val="single" w:sz="4" w:space="0" w:color="auto"/>
            </w:tcBorders>
          </w:tcPr>
          <w:p w14:paraId="3D962CB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7994</w:t>
            </w:r>
          </w:p>
        </w:tc>
        <w:tc>
          <w:tcPr>
            <w:tcW w:w="1175" w:type="dxa"/>
            <w:tcBorders>
              <w:top w:val="single" w:sz="4" w:space="0" w:color="auto"/>
              <w:left w:val="single" w:sz="4" w:space="0" w:color="auto"/>
              <w:bottom w:val="single" w:sz="4" w:space="0" w:color="auto"/>
              <w:right w:val="single" w:sz="4" w:space="0" w:color="auto"/>
            </w:tcBorders>
          </w:tcPr>
          <w:p w14:paraId="453DDFC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5768237</w:t>
            </w:r>
          </w:p>
        </w:tc>
        <w:tc>
          <w:tcPr>
            <w:tcW w:w="1134" w:type="dxa"/>
            <w:tcBorders>
              <w:top w:val="single" w:sz="4" w:space="0" w:color="auto"/>
              <w:left w:val="single" w:sz="4" w:space="0" w:color="auto"/>
              <w:bottom w:val="single" w:sz="4" w:space="0" w:color="auto"/>
              <w:right w:val="single" w:sz="4" w:space="0" w:color="auto"/>
            </w:tcBorders>
          </w:tcPr>
          <w:p w14:paraId="71BF1F8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7433611</w:t>
            </w:r>
          </w:p>
        </w:tc>
      </w:tr>
      <w:tr w:rsidR="009C003A" w:rsidRPr="00A92E63" w14:paraId="1C65B78D" w14:textId="77777777" w:rsidTr="009C003A">
        <w:tc>
          <w:tcPr>
            <w:tcW w:w="663" w:type="dxa"/>
            <w:tcBorders>
              <w:top w:val="single" w:sz="4" w:space="0" w:color="auto"/>
              <w:left w:val="single" w:sz="4" w:space="0" w:color="auto"/>
              <w:bottom w:val="single" w:sz="4" w:space="0" w:color="auto"/>
              <w:right w:val="single" w:sz="4" w:space="0" w:color="auto"/>
            </w:tcBorders>
          </w:tcPr>
          <w:p w14:paraId="64CA9CB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7995</w:t>
            </w:r>
          </w:p>
        </w:tc>
        <w:tc>
          <w:tcPr>
            <w:tcW w:w="1175" w:type="dxa"/>
            <w:tcBorders>
              <w:top w:val="single" w:sz="4" w:space="0" w:color="auto"/>
              <w:left w:val="single" w:sz="4" w:space="0" w:color="auto"/>
              <w:bottom w:val="single" w:sz="4" w:space="0" w:color="auto"/>
              <w:right w:val="single" w:sz="4" w:space="0" w:color="auto"/>
            </w:tcBorders>
          </w:tcPr>
          <w:p w14:paraId="4BEAE72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5768233</w:t>
            </w:r>
          </w:p>
        </w:tc>
        <w:tc>
          <w:tcPr>
            <w:tcW w:w="1134" w:type="dxa"/>
            <w:tcBorders>
              <w:top w:val="single" w:sz="4" w:space="0" w:color="auto"/>
              <w:left w:val="single" w:sz="4" w:space="0" w:color="auto"/>
              <w:bottom w:val="single" w:sz="4" w:space="0" w:color="auto"/>
              <w:right w:val="single" w:sz="4" w:space="0" w:color="auto"/>
            </w:tcBorders>
          </w:tcPr>
          <w:p w14:paraId="0DB2B8B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7433613</w:t>
            </w:r>
          </w:p>
        </w:tc>
      </w:tr>
      <w:tr w:rsidR="009C003A" w:rsidRPr="00A92E63" w14:paraId="142D7B3E" w14:textId="77777777" w:rsidTr="009C003A">
        <w:tc>
          <w:tcPr>
            <w:tcW w:w="663" w:type="dxa"/>
            <w:tcBorders>
              <w:top w:val="single" w:sz="4" w:space="0" w:color="auto"/>
              <w:left w:val="single" w:sz="4" w:space="0" w:color="auto"/>
              <w:bottom w:val="single" w:sz="4" w:space="0" w:color="auto"/>
              <w:right w:val="single" w:sz="4" w:space="0" w:color="auto"/>
            </w:tcBorders>
          </w:tcPr>
          <w:p w14:paraId="053F58F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7996</w:t>
            </w:r>
          </w:p>
        </w:tc>
        <w:tc>
          <w:tcPr>
            <w:tcW w:w="1175" w:type="dxa"/>
            <w:tcBorders>
              <w:top w:val="single" w:sz="4" w:space="0" w:color="auto"/>
              <w:left w:val="single" w:sz="4" w:space="0" w:color="auto"/>
              <w:bottom w:val="single" w:sz="4" w:space="0" w:color="auto"/>
              <w:right w:val="single" w:sz="4" w:space="0" w:color="auto"/>
            </w:tcBorders>
          </w:tcPr>
          <w:p w14:paraId="6A45C7A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5768226</w:t>
            </w:r>
          </w:p>
        </w:tc>
        <w:tc>
          <w:tcPr>
            <w:tcW w:w="1134" w:type="dxa"/>
            <w:tcBorders>
              <w:top w:val="single" w:sz="4" w:space="0" w:color="auto"/>
              <w:left w:val="single" w:sz="4" w:space="0" w:color="auto"/>
              <w:bottom w:val="single" w:sz="4" w:space="0" w:color="auto"/>
              <w:right w:val="single" w:sz="4" w:space="0" w:color="auto"/>
            </w:tcBorders>
          </w:tcPr>
          <w:p w14:paraId="120991D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7433617</w:t>
            </w:r>
          </w:p>
        </w:tc>
      </w:tr>
      <w:tr w:rsidR="009C003A" w:rsidRPr="00A92E63" w14:paraId="31D1B68E" w14:textId="77777777" w:rsidTr="009C003A">
        <w:tc>
          <w:tcPr>
            <w:tcW w:w="663" w:type="dxa"/>
            <w:tcBorders>
              <w:top w:val="single" w:sz="4" w:space="0" w:color="auto"/>
              <w:left w:val="single" w:sz="4" w:space="0" w:color="auto"/>
              <w:bottom w:val="single" w:sz="4" w:space="0" w:color="auto"/>
              <w:right w:val="single" w:sz="4" w:space="0" w:color="auto"/>
            </w:tcBorders>
          </w:tcPr>
          <w:p w14:paraId="2FDDB69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7997</w:t>
            </w:r>
          </w:p>
        </w:tc>
        <w:tc>
          <w:tcPr>
            <w:tcW w:w="1175" w:type="dxa"/>
            <w:tcBorders>
              <w:top w:val="single" w:sz="4" w:space="0" w:color="auto"/>
              <w:left w:val="single" w:sz="4" w:space="0" w:color="auto"/>
              <w:bottom w:val="single" w:sz="4" w:space="0" w:color="auto"/>
              <w:right w:val="single" w:sz="4" w:space="0" w:color="auto"/>
            </w:tcBorders>
          </w:tcPr>
          <w:p w14:paraId="67B29A1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5768221</w:t>
            </w:r>
          </w:p>
        </w:tc>
        <w:tc>
          <w:tcPr>
            <w:tcW w:w="1134" w:type="dxa"/>
            <w:tcBorders>
              <w:top w:val="single" w:sz="4" w:space="0" w:color="auto"/>
              <w:left w:val="single" w:sz="4" w:space="0" w:color="auto"/>
              <w:bottom w:val="single" w:sz="4" w:space="0" w:color="auto"/>
              <w:right w:val="single" w:sz="4" w:space="0" w:color="auto"/>
            </w:tcBorders>
          </w:tcPr>
          <w:p w14:paraId="49CF53E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7433624</w:t>
            </w:r>
          </w:p>
        </w:tc>
      </w:tr>
      <w:tr w:rsidR="009C003A" w:rsidRPr="00A92E63" w14:paraId="3758D490" w14:textId="77777777" w:rsidTr="009C003A">
        <w:tc>
          <w:tcPr>
            <w:tcW w:w="663" w:type="dxa"/>
            <w:tcBorders>
              <w:top w:val="single" w:sz="4" w:space="0" w:color="auto"/>
              <w:left w:val="single" w:sz="4" w:space="0" w:color="auto"/>
              <w:bottom w:val="single" w:sz="4" w:space="0" w:color="auto"/>
              <w:right w:val="single" w:sz="4" w:space="0" w:color="auto"/>
            </w:tcBorders>
          </w:tcPr>
          <w:p w14:paraId="55553AE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7998</w:t>
            </w:r>
          </w:p>
        </w:tc>
        <w:tc>
          <w:tcPr>
            <w:tcW w:w="1175" w:type="dxa"/>
            <w:tcBorders>
              <w:top w:val="single" w:sz="4" w:space="0" w:color="auto"/>
              <w:left w:val="single" w:sz="4" w:space="0" w:color="auto"/>
              <w:bottom w:val="single" w:sz="4" w:space="0" w:color="auto"/>
              <w:right w:val="single" w:sz="4" w:space="0" w:color="auto"/>
            </w:tcBorders>
          </w:tcPr>
          <w:p w14:paraId="41C2920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5768224</w:t>
            </w:r>
          </w:p>
        </w:tc>
        <w:tc>
          <w:tcPr>
            <w:tcW w:w="1134" w:type="dxa"/>
            <w:tcBorders>
              <w:top w:val="single" w:sz="4" w:space="0" w:color="auto"/>
              <w:left w:val="single" w:sz="4" w:space="0" w:color="auto"/>
              <w:bottom w:val="single" w:sz="4" w:space="0" w:color="auto"/>
              <w:right w:val="single" w:sz="4" w:space="0" w:color="auto"/>
            </w:tcBorders>
          </w:tcPr>
          <w:p w14:paraId="6069010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7433644</w:t>
            </w:r>
          </w:p>
        </w:tc>
      </w:tr>
      <w:tr w:rsidR="009C003A" w:rsidRPr="00A92E63" w14:paraId="3C547CF6" w14:textId="77777777" w:rsidTr="009C003A">
        <w:tc>
          <w:tcPr>
            <w:tcW w:w="663" w:type="dxa"/>
            <w:tcBorders>
              <w:top w:val="single" w:sz="4" w:space="0" w:color="auto"/>
              <w:left w:val="single" w:sz="4" w:space="0" w:color="auto"/>
              <w:bottom w:val="single" w:sz="4" w:space="0" w:color="auto"/>
              <w:right w:val="single" w:sz="4" w:space="0" w:color="auto"/>
            </w:tcBorders>
          </w:tcPr>
          <w:p w14:paraId="65DF778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7999</w:t>
            </w:r>
          </w:p>
        </w:tc>
        <w:tc>
          <w:tcPr>
            <w:tcW w:w="1175" w:type="dxa"/>
            <w:tcBorders>
              <w:top w:val="single" w:sz="4" w:space="0" w:color="auto"/>
              <w:left w:val="single" w:sz="4" w:space="0" w:color="auto"/>
              <w:bottom w:val="single" w:sz="4" w:space="0" w:color="auto"/>
              <w:right w:val="single" w:sz="4" w:space="0" w:color="auto"/>
            </w:tcBorders>
          </w:tcPr>
          <w:p w14:paraId="48FA0A8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5768225</w:t>
            </w:r>
          </w:p>
        </w:tc>
        <w:tc>
          <w:tcPr>
            <w:tcW w:w="1134" w:type="dxa"/>
            <w:tcBorders>
              <w:top w:val="single" w:sz="4" w:space="0" w:color="auto"/>
              <w:left w:val="single" w:sz="4" w:space="0" w:color="auto"/>
              <w:bottom w:val="single" w:sz="4" w:space="0" w:color="auto"/>
              <w:right w:val="single" w:sz="4" w:space="0" w:color="auto"/>
            </w:tcBorders>
          </w:tcPr>
          <w:p w14:paraId="3B72C0A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7433653</w:t>
            </w:r>
          </w:p>
        </w:tc>
      </w:tr>
      <w:tr w:rsidR="009C003A" w:rsidRPr="00A92E63" w14:paraId="18673612" w14:textId="77777777" w:rsidTr="009C003A">
        <w:tc>
          <w:tcPr>
            <w:tcW w:w="663" w:type="dxa"/>
            <w:tcBorders>
              <w:top w:val="single" w:sz="4" w:space="0" w:color="auto"/>
              <w:left w:val="single" w:sz="4" w:space="0" w:color="auto"/>
              <w:bottom w:val="single" w:sz="4" w:space="0" w:color="auto"/>
              <w:right w:val="single" w:sz="4" w:space="0" w:color="auto"/>
            </w:tcBorders>
          </w:tcPr>
          <w:p w14:paraId="104AC41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8000</w:t>
            </w:r>
          </w:p>
        </w:tc>
        <w:tc>
          <w:tcPr>
            <w:tcW w:w="1175" w:type="dxa"/>
            <w:tcBorders>
              <w:top w:val="single" w:sz="4" w:space="0" w:color="auto"/>
              <w:left w:val="single" w:sz="4" w:space="0" w:color="auto"/>
              <w:bottom w:val="single" w:sz="4" w:space="0" w:color="auto"/>
              <w:right w:val="single" w:sz="4" w:space="0" w:color="auto"/>
            </w:tcBorders>
          </w:tcPr>
          <w:p w14:paraId="1F52186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5768225</w:t>
            </w:r>
          </w:p>
        </w:tc>
        <w:tc>
          <w:tcPr>
            <w:tcW w:w="1134" w:type="dxa"/>
            <w:tcBorders>
              <w:top w:val="single" w:sz="4" w:space="0" w:color="auto"/>
              <w:left w:val="single" w:sz="4" w:space="0" w:color="auto"/>
              <w:bottom w:val="single" w:sz="4" w:space="0" w:color="auto"/>
              <w:right w:val="single" w:sz="4" w:space="0" w:color="auto"/>
            </w:tcBorders>
          </w:tcPr>
          <w:p w14:paraId="2B7DE92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7433660</w:t>
            </w:r>
          </w:p>
        </w:tc>
      </w:tr>
      <w:tr w:rsidR="009C003A" w:rsidRPr="00A92E63" w14:paraId="5E8BA6D4" w14:textId="77777777" w:rsidTr="009C003A">
        <w:tc>
          <w:tcPr>
            <w:tcW w:w="663" w:type="dxa"/>
            <w:tcBorders>
              <w:top w:val="single" w:sz="4" w:space="0" w:color="auto"/>
              <w:left w:val="single" w:sz="4" w:space="0" w:color="auto"/>
              <w:bottom w:val="single" w:sz="4" w:space="0" w:color="auto"/>
              <w:right w:val="single" w:sz="4" w:space="0" w:color="auto"/>
            </w:tcBorders>
          </w:tcPr>
          <w:p w14:paraId="4A92186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8001</w:t>
            </w:r>
          </w:p>
        </w:tc>
        <w:tc>
          <w:tcPr>
            <w:tcW w:w="1175" w:type="dxa"/>
            <w:tcBorders>
              <w:top w:val="single" w:sz="4" w:space="0" w:color="auto"/>
              <w:left w:val="single" w:sz="4" w:space="0" w:color="auto"/>
              <w:bottom w:val="single" w:sz="4" w:space="0" w:color="auto"/>
              <w:right w:val="single" w:sz="4" w:space="0" w:color="auto"/>
            </w:tcBorders>
          </w:tcPr>
          <w:p w14:paraId="61BEBBF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5768230</w:t>
            </w:r>
          </w:p>
        </w:tc>
        <w:tc>
          <w:tcPr>
            <w:tcW w:w="1134" w:type="dxa"/>
            <w:tcBorders>
              <w:top w:val="single" w:sz="4" w:space="0" w:color="auto"/>
              <w:left w:val="single" w:sz="4" w:space="0" w:color="auto"/>
              <w:bottom w:val="single" w:sz="4" w:space="0" w:color="auto"/>
              <w:right w:val="single" w:sz="4" w:space="0" w:color="auto"/>
            </w:tcBorders>
          </w:tcPr>
          <w:p w14:paraId="6D3D2A4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7433669</w:t>
            </w:r>
          </w:p>
        </w:tc>
      </w:tr>
      <w:tr w:rsidR="009C003A" w:rsidRPr="00A92E63" w14:paraId="6DCF78D1" w14:textId="77777777" w:rsidTr="009C003A">
        <w:tc>
          <w:tcPr>
            <w:tcW w:w="663" w:type="dxa"/>
            <w:tcBorders>
              <w:top w:val="single" w:sz="4" w:space="0" w:color="auto"/>
              <w:left w:val="single" w:sz="4" w:space="0" w:color="auto"/>
              <w:bottom w:val="single" w:sz="4" w:space="0" w:color="auto"/>
              <w:right w:val="single" w:sz="4" w:space="0" w:color="auto"/>
            </w:tcBorders>
          </w:tcPr>
          <w:p w14:paraId="2E8C065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8002</w:t>
            </w:r>
          </w:p>
        </w:tc>
        <w:tc>
          <w:tcPr>
            <w:tcW w:w="1175" w:type="dxa"/>
            <w:tcBorders>
              <w:top w:val="single" w:sz="4" w:space="0" w:color="auto"/>
              <w:left w:val="single" w:sz="4" w:space="0" w:color="auto"/>
              <w:bottom w:val="single" w:sz="4" w:space="0" w:color="auto"/>
              <w:right w:val="single" w:sz="4" w:space="0" w:color="auto"/>
            </w:tcBorders>
          </w:tcPr>
          <w:p w14:paraId="4CDBB34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5768233</w:t>
            </w:r>
          </w:p>
        </w:tc>
        <w:tc>
          <w:tcPr>
            <w:tcW w:w="1134" w:type="dxa"/>
            <w:tcBorders>
              <w:top w:val="single" w:sz="4" w:space="0" w:color="auto"/>
              <w:left w:val="single" w:sz="4" w:space="0" w:color="auto"/>
              <w:bottom w:val="single" w:sz="4" w:space="0" w:color="auto"/>
              <w:right w:val="single" w:sz="4" w:space="0" w:color="auto"/>
            </w:tcBorders>
          </w:tcPr>
          <w:p w14:paraId="2378D6A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7433670</w:t>
            </w:r>
          </w:p>
        </w:tc>
      </w:tr>
      <w:tr w:rsidR="009C003A" w:rsidRPr="00A92E63" w14:paraId="791A4443" w14:textId="77777777" w:rsidTr="009C003A">
        <w:tc>
          <w:tcPr>
            <w:tcW w:w="663" w:type="dxa"/>
            <w:tcBorders>
              <w:top w:val="single" w:sz="4" w:space="0" w:color="auto"/>
              <w:left w:val="single" w:sz="4" w:space="0" w:color="auto"/>
              <w:bottom w:val="single" w:sz="4" w:space="0" w:color="auto"/>
              <w:right w:val="single" w:sz="4" w:space="0" w:color="auto"/>
            </w:tcBorders>
          </w:tcPr>
          <w:p w14:paraId="4B5AD3F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8003</w:t>
            </w:r>
          </w:p>
        </w:tc>
        <w:tc>
          <w:tcPr>
            <w:tcW w:w="1175" w:type="dxa"/>
            <w:tcBorders>
              <w:top w:val="single" w:sz="4" w:space="0" w:color="auto"/>
              <w:left w:val="single" w:sz="4" w:space="0" w:color="auto"/>
              <w:bottom w:val="single" w:sz="4" w:space="0" w:color="auto"/>
              <w:right w:val="single" w:sz="4" w:space="0" w:color="auto"/>
            </w:tcBorders>
          </w:tcPr>
          <w:p w14:paraId="7681EC0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5768294</w:t>
            </w:r>
          </w:p>
        </w:tc>
        <w:tc>
          <w:tcPr>
            <w:tcW w:w="1134" w:type="dxa"/>
            <w:tcBorders>
              <w:top w:val="single" w:sz="4" w:space="0" w:color="auto"/>
              <w:left w:val="single" w:sz="4" w:space="0" w:color="auto"/>
              <w:bottom w:val="single" w:sz="4" w:space="0" w:color="auto"/>
              <w:right w:val="single" w:sz="4" w:space="0" w:color="auto"/>
            </w:tcBorders>
          </w:tcPr>
          <w:p w14:paraId="71482E0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7433686</w:t>
            </w:r>
          </w:p>
        </w:tc>
      </w:tr>
      <w:tr w:rsidR="009C003A" w:rsidRPr="00A92E63" w14:paraId="1FF1A8BC" w14:textId="77777777" w:rsidTr="009C003A">
        <w:tc>
          <w:tcPr>
            <w:tcW w:w="663" w:type="dxa"/>
            <w:tcBorders>
              <w:top w:val="single" w:sz="4" w:space="0" w:color="auto"/>
              <w:left w:val="single" w:sz="4" w:space="0" w:color="auto"/>
              <w:bottom w:val="single" w:sz="4" w:space="0" w:color="auto"/>
              <w:right w:val="single" w:sz="4" w:space="0" w:color="auto"/>
            </w:tcBorders>
          </w:tcPr>
          <w:p w14:paraId="7FB9C56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8004</w:t>
            </w:r>
          </w:p>
        </w:tc>
        <w:tc>
          <w:tcPr>
            <w:tcW w:w="1175" w:type="dxa"/>
            <w:tcBorders>
              <w:top w:val="single" w:sz="4" w:space="0" w:color="auto"/>
              <w:left w:val="single" w:sz="4" w:space="0" w:color="auto"/>
              <w:bottom w:val="single" w:sz="4" w:space="0" w:color="auto"/>
              <w:right w:val="single" w:sz="4" w:space="0" w:color="auto"/>
            </w:tcBorders>
          </w:tcPr>
          <w:p w14:paraId="14D8205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5768313</w:t>
            </w:r>
          </w:p>
        </w:tc>
        <w:tc>
          <w:tcPr>
            <w:tcW w:w="1134" w:type="dxa"/>
            <w:tcBorders>
              <w:top w:val="single" w:sz="4" w:space="0" w:color="auto"/>
              <w:left w:val="single" w:sz="4" w:space="0" w:color="auto"/>
              <w:bottom w:val="single" w:sz="4" w:space="0" w:color="auto"/>
              <w:right w:val="single" w:sz="4" w:space="0" w:color="auto"/>
            </w:tcBorders>
          </w:tcPr>
          <w:p w14:paraId="425DB4E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7433743</w:t>
            </w:r>
          </w:p>
        </w:tc>
      </w:tr>
      <w:tr w:rsidR="009C003A" w:rsidRPr="00A92E63" w14:paraId="6B96DBCB" w14:textId="77777777" w:rsidTr="009C003A">
        <w:tc>
          <w:tcPr>
            <w:tcW w:w="663" w:type="dxa"/>
            <w:tcBorders>
              <w:top w:val="single" w:sz="4" w:space="0" w:color="auto"/>
              <w:left w:val="single" w:sz="4" w:space="0" w:color="auto"/>
              <w:bottom w:val="single" w:sz="4" w:space="0" w:color="auto"/>
              <w:right w:val="single" w:sz="4" w:space="0" w:color="auto"/>
            </w:tcBorders>
          </w:tcPr>
          <w:p w14:paraId="14E2EB3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8005</w:t>
            </w:r>
          </w:p>
        </w:tc>
        <w:tc>
          <w:tcPr>
            <w:tcW w:w="1175" w:type="dxa"/>
            <w:tcBorders>
              <w:top w:val="single" w:sz="4" w:space="0" w:color="auto"/>
              <w:left w:val="single" w:sz="4" w:space="0" w:color="auto"/>
              <w:bottom w:val="single" w:sz="4" w:space="0" w:color="auto"/>
              <w:right w:val="single" w:sz="4" w:space="0" w:color="auto"/>
            </w:tcBorders>
          </w:tcPr>
          <w:p w14:paraId="6066A2A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5768317</w:t>
            </w:r>
          </w:p>
        </w:tc>
        <w:tc>
          <w:tcPr>
            <w:tcW w:w="1134" w:type="dxa"/>
            <w:tcBorders>
              <w:top w:val="single" w:sz="4" w:space="0" w:color="auto"/>
              <w:left w:val="single" w:sz="4" w:space="0" w:color="auto"/>
              <w:bottom w:val="single" w:sz="4" w:space="0" w:color="auto"/>
              <w:right w:val="single" w:sz="4" w:space="0" w:color="auto"/>
            </w:tcBorders>
          </w:tcPr>
          <w:p w14:paraId="5C7ABC4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7433756</w:t>
            </w:r>
          </w:p>
        </w:tc>
      </w:tr>
      <w:tr w:rsidR="009C003A" w:rsidRPr="00A92E63" w14:paraId="1A2AC701" w14:textId="77777777" w:rsidTr="009C003A">
        <w:tc>
          <w:tcPr>
            <w:tcW w:w="663" w:type="dxa"/>
            <w:tcBorders>
              <w:top w:val="single" w:sz="4" w:space="0" w:color="auto"/>
              <w:left w:val="single" w:sz="4" w:space="0" w:color="auto"/>
              <w:bottom w:val="single" w:sz="4" w:space="0" w:color="auto"/>
              <w:right w:val="single" w:sz="4" w:space="0" w:color="auto"/>
            </w:tcBorders>
          </w:tcPr>
          <w:p w14:paraId="157AE45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8006</w:t>
            </w:r>
          </w:p>
        </w:tc>
        <w:tc>
          <w:tcPr>
            <w:tcW w:w="1175" w:type="dxa"/>
            <w:tcBorders>
              <w:top w:val="single" w:sz="4" w:space="0" w:color="auto"/>
              <w:left w:val="single" w:sz="4" w:space="0" w:color="auto"/>
              <w:bottom w:val="single" w:sz="4" w:space="0" w:color="auto"/>
              <w:right w:val="single" w:sz="4" w:space="0" w:color="auto"/>
            </w:tcBorders>
          </w:tcPr>
          <w:p w14:paraId="2695F51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5768318</w:t>
            </w:r>
          </w:p>
        </w:tc>
        <w:tc>
          <w:tcPr>
            <w:tcW w:w="1134" w:type="dxa"/>
            <w:tcBorders>
              <w:top w:val="single" w:sz="4" w:space="0" w:color="auto"/>
              <w:left w:val="single" w:sz="4" w:space="0" w:color="auto"/>
              <w:bottom w:val="single" w:sz="4" w:space="0" w:color="auto"/>
              <w:right w:val="single" w:sz="4" w:space="0" w:color="auto"/>
            </w:tcBorders>
          </w:tcPr>
          <w:p w14:paraId="61E7F18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7433756</w:t>
            </w:r>
          </w:p>
        </w:tc>
      </w:tr>
      <w:tr w:rsidR="009C003A" w:rsidRPr="00A92E63" w14:paraId="639161A9" w14:textId="77777777" w:rsidTr="009C003A">
        <w:tc>
          <w:tcPr>
            <w:tcW w:w="663" w:type="dxa"/>
            <w:tcBorders>
              <w:top w:val="single" w:sz="4" w:space="0" w:color="auto"/>
              <w:left w:val="single" w:sz="4" w:space="0" w:color="auto"/>
              <w:bottom w:val="single" w:sz="4" w:space="0" w:color="auto"/>
              <w:right w:val="single" w:sz="4" w:space="0" w:color="auto"/>
            </w:tcBorders>
          </w:tcPr>
          <w:p w14:paraId="762132D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8007</w:t>
            </w:r>
          </w:p>
        </w:tc>
        <w:tc>
          <w:tcPr>
            <w:tcW w:w="1175" w:type="dxa"/>
            <w:tcBorders>
              <w:top w:val="single" w:sz="4" w:space="0" w:color="auto"/>
              <w:left w:val="single" w:sz="4" w:space="0" w:color="auto"/>
              <w:bottom w:val="single" w:sz="4" w:space="0" w:color="auto"/>
              <w:right w:val="single" w:sz="4" w:space="0" w:color="auto"/>
            </w:tcBorders>
          </w:tcPr>
          <w:p w14:paraId="72A8A59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5768388</w:t>
            </w:r>
          </w:p>
        </w:tc>
        <w:tc>
          <w:tcPr>
            <w:tcW w:w="1134" w:type="dxa"/>
            <w:tcBorders>
              <w:top w:val="single" w:sz="4" w:space="0" w:color="auto"/>
              <w:left w:val="single" w:sz="4" w:space="0" w:color="auto"/>
              <w:bottom w:val="single" w:sz="4" w:space="0" w:color="auto"/>
              <w:right w:val="single" w:sz="4" w:space="0" w:color="auto"/>
            </w:tcBorders>
          </w:tcPr>
          <w:p w14:paraId="4AE58E5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7433948</w:t>
            </w:r>
          </w:p>
        </w:tc>
      </w:tr>
      <w:tr w:rsidR="009C003A" w:rsidRPr="00A92E63" w14:paraId="4300F6F0" w14:textId="77777777" w:rsidTr="009C003A">
        <w:tc>
          <w:tcPr>
            <w:tcW w:w="663" w:type="dxa"/>
            <w:tcBorders>
              <w:top w:val="single" w:sz="4" w:space="0" w:color="auto"/>
              <w:left w:val="single" w:sz="4" w:space="0" w:color="auto"/>
              <w:bottom w:val="single" w:sz="4" w:space="0" w:color="auto"/>
              <w:right w:val="single" w:sz="4" w:space="0" w:color="auto"/>
            </w:tcBorders>
          </w:tcPr>
          <w:p w14:paraId="5B5C7EF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8008</w:t>
            </w:r>
          </w:p>
        </w:tc>
        <w:tc>
          <w:tcPr>
            <w:tcW w:w="1175" w:type="dxa"/>
            <w:tcBorders>
              <w:top w:val="single" w:sz="4" w:space="0" w:color="auto"/>
              <w:left w:val="single" w:sz="4" w:space="0" w:color="auto"/>
              <w:bottom w:val="single" w:sz="4" w:space="0" w:color="auto"/>
              <w:right w:val="single" w:sz="4" w:space="0" w:color="auto"/>
            </w:tcBorders>
          </w:tcPr>
          <w:p w14:paraId="06808DA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5768389</w:t>
            </w:r>
          </w:p>
        </w:tc>
        <w:tc>
          <w:tcPr>
            <w:tcW w:w="1134" w:type="dxa"/>
            <w:tcBorders>
              <w:top w:val="single" w:sz="4" w:space="0" w:color="auto"/>
              <w:left w:val="single" w:sz="4" w:space="0" w:color="auto"/>
              <w:bottom w:val="single" w:sz="4" w:space="0" w:color="auto"/>
              <w:right w:val="single" w:sz="4" w:space="0" w:color="auto"/>
            </w:tcBorders>
          </w:tcPr>
          <w:p w14:paraId="0CC6D5B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7433951</w:t>
            </w:r>
          </w:p>
        </w:tc>
      </w:tr>
      <w:tr w:rsidR="009C003A" w:rsidRPr="00A92E63" w14:paraId="4F438407" w14:textId="77777777" w:rsidTr="009C003A">
        <w:tc>
          <w:tcPr>
            <w:tcW w:w="663" w:type="dxa"/>
            <w:tcBorders>
              <w:top w:val="single" w:sz="4" w:space="0" w:color="auto"/>
              <w:left w:val="single" w:sz="4" w:space="0" w:color="auto"/>
              <w:bottom w:val="single" w:sz="4" w:space="0" w:color="auto"/>
              <w:right w:val="single" w:sz="4" w:space="0" w:color="auto"/>
            </w:tcBorders>
          </w:tcPr>
          <w:p w14:paraId="170E36E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8009</w:t>
            </w:r>
          </w:p>
        </w:tc>
        <w:tc>
          <w:tcPr>
            <w:tcW w:w="1175" w:type="dxa"/>
            <w:tcBorders>
              <w:top w:val="single" w:sz="4" w:space="0" w:color="auto"/>
              <w:left w:val="single" w:sz="4" w:space="0" w:color="auto"/>
              <w:bottom w:val="single" w:sz="4" w:space="0" w:color="auto"/>
              <w:right w:val="single" w:sz="4" w:space="0" w:color="auto"/>
            </w:tcBorders>
          </w:tcPr>
          <w:p w14:paraId="175CC3A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5768408</w:t>
            </w:r>
          </w:p>
        </w:tc>
        <w:tc>
          <w:tcPr>
            <w:tcW w:w="1134" w:type="dxa"/>
            <w:tcBorders>
              <w:top w:val="single" w:sz="4" w:space="0" w:color="auto"/>
              <w:left w:val="single" w:sz="4" w:space="0" w:color="auto"/>
              <w:bottom w:val="single" w:sz="4" w:space="0" w:color="auto"/>
              <w:right w:val="single" w:sz="4" w:space="0" w:color="auto"/>
            </w:tcBorders>
          </w:tcPr>
          <w:p w14:paraId="5CCA12E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7434000</w:t>
            </w:r>
          </w:p>
        </w:tc>
      </w:tr>
      <w:tr w:rsidR="009C003A" w:rsidRPr="00A92E63" w14:paraId="0A8DFEC8" w14:textId="77777777" w:rsidTr="009C003A">
        <w:tc>
          <w:tcPr>
            <w:tcW w:w="663" w:type="dxa"/>
            <w:tcBorders>
              <w:top w:val="single" w:sz="4" w:space="0" w:color="auto"/>
              <w:left w:val="single" w:sz="4" w:space="0" w:color="auto"/>
              <w:bottom w:val="single" w:sz="4" w:space="0" w:color="auto"/>
              <w:right w:val="single" w:sz="4" w:space="0" w:color="auto"/>
            </w:tcBorders>
          </w:tcPr>
          <w:p w14:paraId="6C2CDA2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8010</w:t>
            </w:r>
          </w:p>
        </w:tc>
        <w:tc>
          <w:tcPr>
            <w:tcW w:w="1175" w:type="dxa"/>
            <w:tcBorders>
              <w:top w:val="single" w:sz="4" w:space="0" w:color="auto"/>
              <w:left w:val="single" w:sz="4" w:space="0" w:color="auto"/>
              <w:bottom w:val="single" w:sz="4" w:space="0" w:color="auto"/>
              <w:right w:val="single" w:sz="4" w:space="0" w:color="auto"/>
            </w:tcBorders>
          </w:tcPr>
          <w:p w14:paraId="0FBA13A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5768410</w:t>
            </w:r>
          </w:p>
        </w:tc>
        <w:tc>
          <w:tcPr>
            <w:tcW w:w="1134" w:type="dxa"/>
            <w:tcBorders>
              <w:top w:val="single" w:sz="4" w:space="0" w:color="auto"/>
              <w:left w:val="single" w:sz="4" w:space="0" w:color="auto"/>
              <w:bottom w:val="single" w:sz="4" w:space="0" w:color="auto"/>
              <w:right w:val="single" w:sz="4" w:space="0" w:color="auto"/>
            </w:tcBorders>
          </w:tcPr>
          <w:p w14:paraId="7091203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7434005</w:t>
            </w:r>
          </w:p>
        </w:tc>
      </w:tr>
      <w:tr w:rsidR="009C003A" w:rsidRPr="00A92E63" w14:paraId="61D23210" w14:textId="77777777" w:rsidTr="009C003A">
        <w:tc>
          <w:tcPr>
            <w:tcW w:w="663" w:type="dxa"/>
            <w:tcBorders>
              <w:top w:val="single" w:sz="4" w:space="0" w:color="auto"/>
              <w:left w:val="single" w:sz="4" w:space="0" w:color="auto"/>
              <w:bottom w:val="single" w:sz="4" w:space="0" w:color="auto"/>
              <w:right w:val="single" w:sz="4" w:space="0" w:color="auto"/>
            </w:tcBorders>
          </w:tcPr>
          <w:p w14:paraId="0473EAA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8011</w:t>
            </w:r>
          </w:p>
        </w:tc>
        <w:tc>
          <w:tcPr>
            <w:tcW w:w="1175" w:type="dxa"/>
            <w:tcBorders>
              <w:top w:val="single" w:sz="4" w:space="0" w:color="auto"/>
              <w:left w:val="single" w:sz="4" w:space="0" w:color="auto"/>
              <w:bottom w:val="single" w:sz="4" w:space="0" w:color="auto"/>
              <w:right w:val="single" w:sz="4" w:space="0" w:color="auto"/>
            </w:tcBorders>
          </w:tcPr>
          <w:p w14:paraId="6DFD60F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5768456</w:t>
            </w:r>
          </w:p>
        </w:tc>
        <w:tc>
          <w:tcPr>
            <w:tcW w:w="1134" w:type="dxa"/>
            <w:tcBorders>
              <w:top w:val="single" w:sz="4" w:space="0" w:color="auto"/>
              <w:left w:val="single" w:sz="4" w:space="0" w:color="auto"/>
              <w:bottom w:val="single" w:sz="4" w:space="0" w:color="auto"/>
              <w:right w:val="single" w:sz="4" w:space="0" w:color="auto"/>
            </w:tcBorders>
          </w:tcPr>
          <w:p w14:paraId="2C7D668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7434155</w:t>
            </w:r>
          </w:p>
        </w:tc>
      </w:tr>
      <w:tr w:rsidR="009C003A" w:rsidRPr="00A92E63" w14:paraId="36ACD368" w14:textId="77777777" w:rsidTr="009C003A">
        <w:tc>
          <w:tcPr>
            <w:tcW w:w="663" w:type="dxa"/>
            <w:tcBorders>
              <w:top w:val="single" w:sz="4" w:space="0" w:color="auto"/>
              <w:left w:val="single" w:sz="4" w:space="0" w:color="auto"/>
              <w:bottom w:val="single" w:sz="4" w:space="0" w:color="auto"/>
              <w:right w:val="single" w:sz="4" w:space="0" w:color="auto"/>
            </w:tcBorders>
          </w:tcPr>
          <w:p w14:paraId="57D7696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8012</w:t>
            </w:r>
          </w:p>
        </w:tc>
        <w:tc>
          <w:tcPr>
            <w:tcW w:w="1175" w:type="dxa"/>
            <w:tcBorders>
              <w:top w:val="single" w:sz="4" w:space="0" w:color="auto"/>
              <w:left w:val="single" w:sz="4" w:space="0" w:color="auto"/>
              <w:bottom w:val="single" w:sz="4" w:space="0" w:color="auto"/>
              <w:right w:val="single" w:sz="4" w:space="0" w:color="auto"/>
            </w:tcBorders>
          </w:tcPr>
          <w:p w14:paraId="7DF45DB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5768456</w:t>
            </w:r>
          </w:p>
        </w:tc>
        <w:tc>
          <w:tcPr>
            <w:tcW w:w="1134" w:type="dxa"/>
            <w:tcBorders>
              <w:top w:val="single" w:sz="4" w:space="0" w:color="auto"/>
              <w:left w:val="single" w:sz="4" w:space="0" w:color="auto"/>
              <w:bottom w:val="single" w:sz="4" w:space="0" w:color="auto"/>
              <w:right w:val="single" w:sz="4" w:space="0" w:color="auto"/>
            </w:tcBorders>
          </w:tcPr>
          <w:p w14:paraId="22BC8E5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7434155</w:t>
            </w:r>
          </w:p>
        </w:tc>
      </w:tr>
      <w:tr w:rsidR="009C003A" w:rsidRPr="00A92E63" w14:paraId="46C90913" w14:textId="77777777" w:rsidTr="009C003A">
        <w:tc>
          <w:tcPr>
            <w:tcW w:w="663" w:type="dxa"/>
            <w:tcBorders>
              <w:top w:val="single" w:sz="4" w:space="0" w:color="auto"/>
              <w:left w:val="single" w:sz="4" w:space="0" w:color="auto"/>
              <w:bottom w:val="single" w:sz="4" w:space="0" w:color="auto"/>
              <w:right w:val="single" w:sz="4" w:space="0" w:color="auto"/>
            </w:tcBorders>
          </w:tcPr>
          <w:p w14:paraId="1F36FAA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8013</w:t>
            </w:r>
          </w:p>
        </w:tc>
        <w:tc>
          <w:tcPr>
            <w:tcW w:w="1175" w:type="dxa"/>
            <w:tcBorders>
              <w:top w:val="single" w:sz="4" w:space="0" w:color="auto"/>
              <w:left w:val="single" w:sz="4" w:space="0" w:color="auto"/>
              <w:bottom w:val="single" w:sz="4" w:space="0" w:color="auto"/>
              <w:right w:val="single" w:sz="4" w:space="0" w:color="auto"/>
            </w:tcBorders>
          </w:tcPr>
          <w:p w14:paraId="1B3B73A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5768477</w:t>
            </w:r>
          </w:p>
        </w:tc>
        <w:tc>
          <w:tcPr>
            <w:tcW w:w="1134" w:type="dxa"/>
            <w:tcBorders>
              <w:top w:val="single" w:sz="4" w:space="0" w:color="auto"/>
              <w:left w:val="single" w:sz="4" w:space="0" w:color="auto"/>
              <w:bottom w:val="single" w:sz="4" w:space="0" w:color="auto"/>
              <w:right w:val="single" w:sz="4" w:space="0" w:color="auto"/>
            </w:tcBorders>
          </w:tcPr>
          <w:p w14:paraId="52D1697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7434226</w:t>
            </w:r>
          </w:p>
        </w:tc>
      </w:tr>
      <w:tr w:rsidR="009C003A" w:rsidRPr="00A92E63" w14:paraId="52192521" w14:textId="77777777" w:rsidTr="009C003A">
        <w:tc>
          <w:tcPr>
            <w:tcW w:w="663" w:type="dxa"/>
            <w:tcBorders>
              <w:top w:val="single" w:sz="4" w:space="0" w:color="auto"/>
              <w:left w:val="single" w:sz="4" w:space="0" w:color="auto"/>
              <w:bottom w:val="single" w:sz="4" w:space="0" w:color="auto"/>
              <w:right w:val="single" w:sz="4" w:space="0" w:color="auto"/>
            </w:tcBorders>
          </w:tcPr>
          <w:p w14:paraId="296DF2D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8014</w:t>
            </w:r>
          </w:p>
        </w:tc>
        <w:tc>
          <w:tcPr>
            <w:tcW w:w="1175" w:type="dxa"/>
            <w:tcBorders>
              <w:top w:val="single" w:sz="4" w:space="0" w:color="auto"/>
              <w:left w:val="single" w:sz="4" w:space="0" w:color="auto"/>
              <w:bottom w:val="single" w:sz="4" w:space="0" w:color="auto"/>
              <w:right w:val="single" w:sz="4" w:space="0" w:color="auto"/>
            </w:tcBorders>
          </w:tcPr>
          <w:p w14:paraId="7A0B2E1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5768480</w:t>
            </w:r>
          </w:p>
        </w:tc>
        <w:tc>
          <w:tcPr>
            <w:tcW w:w="1134" w:type="dxa"/>
            <w:tcBorders>
              <w:top w:val="single" w:sz="4" w:space="0" w:color="auto"/>
              <w:left w:val="single" w:sz="4" w:space="0" w:color="auto"/>
              <w:bottom w:val="single" w:sz="4" w:space="0" w:color="auto"/>
              <w:right w:val="single" w:sz="4" w:space="0" w:color="auto"/>
            </w:tcBorders>
          </w:tcPr>
          <w:p w14:paraId="19F4742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7434233</w:t>
            </w:r>
          </w:p>
        </w:tc>
      </w:tr>
      <w:tr w:rsidR="009C003A" w:rsidRPr="00A92E63" w14:paraId="6D6E39FD" w14:textId="77777777" w:rsidTr="009C003A">
        <w:tc>
          <w:tcPr>
            <w:tcW w:w="663" w:type="dxa"/>
            <w:tcBorders>
              <w:top w:val="single" w:sz="4" w:space="0" w:color="auto"/>
              <w:left w:val="single" w:sz="4" w:space="0" w:color="auto"/>
              <w:bottom w:val="single" w:sz="4" w:space="0" w:color="auto"/>
              <w:right w:val="single" w:sz="4" w:space="0" w:color="auto"/>
            </w:tcBorders>
          </w:tcPr>
          <w:p w14:paraId="29B253D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8015</w:t>
            </w:r>
          </w:p>
        </w:tc>
        <w:tc>
          <w:tcPr>
            <w:tcW w:w="1175" w:type="dxa"/>
            <w:tcBorders>
              <w:top w:val="single" w:sz="4" w:space="0" w:color="auto"/>
              <w:left w:val="single" w:sz="4" w:space="0" w:color="auto"/>
              <w:bottom w:val="single" w:sz="4" w:space="0" w:color="auto"/>
              <w:right w:val="single" w:sz="4" w:space="0" w:color="auto"/>
            </w:tcBorders>
          </w:tcPr>
          <w:p w14:paraId="3946DAF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5768488</w:t>
            </w:r>
          </w:p>
        </w:tc>
        <w:tc>
          <w:tcPr>
            <w:tcW w:w="1134" w:type="dxa"/>
            <w:tcBorders>
              <w:top w:val="single" w:sz="4" w:space="0" w:color="auto"/>
              <w:left w:val="single" w:sz="4" w:space="0" w:color="auto"/>
              <w:bottom w:val="single" w:sz="4" w:space="0" w:color="auto"/>
              <w:right w:val="single" w:sz="4" w:space="0" w:color="auto"/>
            </w:tcBorders>
          </w:tcPr>
          <w:p w14:paraId="6E4BCFC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7434228</w:t>
            </w:r>
          </w:p>
        </w:tc>
      </w:tr>
      <w:tr w:rsidR="009C003A" w:rsidRPr="00A92E63" w14:paraId="19B3B049" w14:textId="77777777" w:rsidTr="009C003A">
        <w:tc>
          <w:tcPr>
            <w:tcW w:w="663" w:type="dxa"/>
            <w:tcBorders>
              <w:top w:val="single" w:sz="4" w:space="0" w:color="auto"/>
              <w:left w:val="single" w:sz="4" w:space="0" w:color="auto"/>
              <w:bottom w:val="single" w:sz="4" w:space="0" w:color="auto"/>
              <w:right w:val="single" w:sz="4" w:space="0" w:color="auto"/>
            </w:tcBorders>
          </w:tcPr>
          <w:p w14:paraId="38B38A2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8016</w:t>
            </w:r>
          </w:p>
        </w:tc>
        <w:tc>
          <w:tcPr>
            <w:tcW w:w="1175" w:type="dxa"/>
            <w:tcBorders>
              <w:top w:val="single" w:sz="4" w:space="0" w:color="auto"/>
              <w:left w:val="single" w:sz="4" w:space="0" w:color="auto"/>
              <w:bottom w:val="single" w:sz="4" w:space="0" w:color="auto"/>
              <w:right w:val="single" w:sz="4" w:space="0" w:color="auto"/>
            </w:tcBorders>
          </w:tcPr>
          <w:p w14:paraId="5AC7117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5768583</w:t>
            </w:r>
          </w:p>
        </w:tc>
        <w:tc>
          <w:tcPr>
            <w:tcW w:w="1134" w:type="dxa"/>
            <w:tcBorders>
              <w:top w:val="single" w:sz="4" w:space="0" w:color="auto"/>
              <w:left w:val="single" w:sz="4" w:space="0" w:color="auto"/>
              <w:bottom w:val="single" w:sz="4" w:space="0" w:color="auto"/>
              <w:right w:val="single" w:sz="4" w:space="0" w:color="auto"/>
            </w:tcBorders>
          </w:tcPr>
          <w:p w14:paraId="21F6F22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7434058</w:t>
            </w:r>
          </w:p>
        </w:tc>
      </w:tr>
      <w:tr w:rsidR="009C003A" w:rsidRPr="00A92E63" w14:paraId="0435CB79" w14:textId="77777777" w:rsidTr="009C003A">
        <w:tc>
          <w:tcPr>
            <w:tcW w:w="663" w:type="dxa"/>
            <w:tcBorders>
              <w:top w:val="single" w:sz="4" w:space="0" w:color="auto"/>
              <w:left w:val="single" w:sz="4" w:space="0" w:color="auto"/>
              <w:bottom w:val="single" w:sz="4" w:space="0" w:color="auto"/>
              <w:right w:val="single" w:sz="4" w:space="0" w:color="auto"/>
            </w:tcBorders>
          </w:tcPr>
          <w:p w14:paraId="1D7EA14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8017</w:t>
            </w:r>
          </w:p>
        </w:tc>
        <w:tc>
          <w:tcPr>
            <w:tcW w:w="1175" w:type="dxa"/>
            <w:tcBorders>
              <w:top w:val="single" w:sz="4" w:space="0" w:color="auto"/>
              <w:left w:val="single" w:sz="4" w:space="0" w:color="auto"/>
              <w:bottom w:val="single" w:sz="4" w:space="0" w:color="auto"/>
              <w:right w:val="single" w:sz="4" w:space="0" w:color="auto"/>
            </w:tcBorders>
          </w:tcPr>
          <w:p w14:paraId="1DFD386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5768583</w:t>
            </w:r>
          </w:p>
        </w:tc>
        <w:tc>
          <w:tcPr>
            <w:tcW w:w="1134" w:type="dxa"/>
            <w:tcBorders>
              <w:top w:val="single" w:sz="4" w:space="0" w:color="auto"/>
              <w:left w:val="single" w:sz="4" w:space="0" w:color="auto"/>
              <w:bottom w:val="single" w:sz="4" w:space="0" w:color="auto"/>
              <w:right w:val="single" w:sz="4" w:space="0" w:color="auto"/>
            </w:tcBorders>
          </w:tcPr>
          <w:p w14:paraId="166A39B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7434051</w:t>
            </w:r>
          </w:p>
        </w:tc>
      </w:tr>
      <w:tr w:rsidR="009C003A" w:rsidRPr="00A92E63" w14:paraId="115491B7" w14:textId="77777777" w:rsidTr="009C003A">
        <w:tc>
          <w:tcPr>
            <w:tcW w:w="663" w:type="dxa"/>
            <w:tcBorders>
              <w:top w:val="single" w:sz="4" w:space="0" w:color="auto"/>
              <w:left w:val="single" w:sz="4" w:space="0" w:color="auto"/>
              <w:bottom w:val="single" w:sz="4" w:space="0" w:color="auto"/>
              <w:right w:val="single" w:sz="4" w:space="0" w:color="auto"/>
            </w:tcBorders>
          </w:tcPr>
          <w:p w14:paraId="1ECBA33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8018</w:t>
            </w:r>
          </w:p>
        </w:tc>
        <w:tc>
          <w:tcPr>
            <w:tcW w:w="1175" w:type="dxa"/>
            <w:tcBorders>
              <w:top w:val="single" w:sz="4" w:space="0" w:color="auto"/>
              <w:left w:val="single" w:sz="4" w:space="0" w:color="auto"/>
              <w:bottom w:val="single" w:sz="4" w:space="0" w:color="auto"/>
              <w:right w:val="single" w:sz="4" w:space="0" w:color="auto"/>
            </w:tcBorders>
          </w:tcPr>
          <w:p w14:paraId="05407E8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5768589</w:t>
            </w:r>
          </w:p>
        </w:tc>
        <w:tc>
          <w:tcPr>
            <w:tcW w:w="1134" w:type="dxa"/>
            <w:tcBorders>
              <w:top w:val="single" w:sz="4" w:space="0" w:color="auto"/>
              <w:left w:val="single" w:sz="4" w:space="0" w:color="auto"/>
              <w:bottom w:val="single" w:sz="4" w:space="0" w:color="auto"/>
              <w:right w:val="single" w:sz="4" w:space="0" w:color="auto"/>
            </w:tcBorders>
          </w:tcPr>
          <w:p w14:paraId="1642877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7434031</w:t>
            </w:r>
          </w:p>
        </w:tc>
      </w:tr>
      <w:tr w:rsidR="009C003A" w:rsidRPr="00A92E63" w14:paraId="75048D3B" w14:textId="77777777" w:rsidTr="009C003A">
        <w:tc>
          <w:tcPr>
            <w:tcW w:w="663" w:type="dxa"/>
            <w:tcBorders>
              <w:top w:val="single" w:sz="4" w:space="0" w:color="auto"/>
              <w:left w:val="single" w:sz="4" w:space="0" w:color="auto"/>
              <w:bottom w:val="single" w:sz="4" w:space="0" w:color="auto"/>
              <w:right w:val="single" w:sz="4" w:space="0" w:color="auto"/>
            </w:tcBorders>
          </w:tcPr>
          <w:p w14:paraId="7466E20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8019</w:t>
            </w:r>
          </w:p>
        </w:tc>
        <w:tc>
          <w:tcPr>
            <w:tcW w:w="1175" w:type="dxa"/>
            <w:tcBorders>
              <w:top w:val="single" w:sz="4" w:space="0" w:color="auto"/>
              <w:left w:val="single" w:sz="4" w:space="0" w:color="auto"/>
              <w:bottom w:val="single" w:sz="4" w:space="0" w:color="auto"/>
              <w:right w:val="single" w:sz="4" w:space="0" w:color="auto"/>
            </w:tcBorders>
          </w:tcPr>
          <w:p w14:paraId="29F9605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5768595</w:t>
            </w:r>
          </w:p>
        </w:tc>
        <w:tc>
          <w:tcPr>
            <w:tcW w:w="1134" w:type="dxa"/>
            <w:tcBorders>
              <w:top w:val="single" w:sz="4" w:space="0" w:color="auto"/>
              <w:left w:val="single" w:sz="4" w:space="0" w:color="auto"/>
              <w:bottom w:val="single" w:sz="4" w:space="0" w:color="auto"/>
              <w:right w:val="single" w:sz="4" w:space="0" w:color="auto"/>
            </w:tcBorders>
          </w:tcPr>
          <w:p w14:paraId="5EF1959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7434018</w:t>
            </w:r>
          </w:p>
        </w:tc>
      </w:tr>
      <w:tr w:rsidR="009C003A" w:rsidRPr="00A92E63" w14:paraId="720014B1" w14:textId="77777777" w:rsidTr="009C003A">
        <w:tc>
          <w:tcPr>
            <w:tcW w:w="663" w:type="dxa"/>
            <w:tcBorders>
              <w:top w:val="single" w:sz="4" w:space="0" w:color="auto"/>
              <w:left w:val="single" w:sz="4" w:space="0" w:color="auto"/>
              <w:bottom w:val="single" w:sz="4" w:space="0" w:color="auto"/>
              <w:right w:val="single" w:sz="4" w:space="0" w:color="auto"/>
            </w:tcBorders>
          </w:tcPr>
          <w:p w14:paraId="4AAB064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8020</w:t>
            </w:r>
          </w:p>
        </w:tc>
        <w:tc>
          <w:tcPr>
            <w:tcW w:w="1175" w:type="dxa"/>
            <w:tcBorders>
              <w:top w:val="single" w:sz="4" w:space="0" w:color="auto"/>
              <w:left w:val="single" w:sz="4" w:space="0" w:color="auto"/>
              <w:bottom w:val="single" w:sz="4" w:space="0" w:color="auto"/>
              <w:right w:val="single" w:sz="4" w:space="0" w:color="auto"/>
            </w:tcBorders>
          </w:tcPr>
          <w:p w14:paraId="1E1D60D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5768562</w:t>
            </w:r>
          </w:p>
        </w:tc>
        <w:tc>
          <w:tcPr>
            <w:tcW w:w="1134" w:type="dxa"/>
            <w:tcBorders>
              <w:top w:val="single" w:sz="4" w:space="0" w:color="auto"/>
              <w:left w:val="single" w:sz="4" w:space="0" w:color="auto"/>
              <w:bottom w:val="single" w:sz="4" w:space="0" w:color="auto"/>
              <w:right w:val="single" w:sz="4" w:space="0" w:color="auto"/>
            </w:tcBorders>
          </w:tcPr>
          <w:p w14:paraId="6817BED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7433930</w:t>
            </w:r>
          </w:p>
        </w:tc>
      </w:tr>
      <w:tr w:rsidR="009C003A" w:rsidRPr="00A92E63" w14:paraId="11C93454" w14:textId="77777777" w:rsidTr="009C003A">
        <w:tc>
          <w:tcPr>
            <w:tcW w:w="663" w:type="dxa"/>
            <w:tcBorders>
              <w:top w:val="single" w:sz="4" w:space="0" w:color="auto"/>
              <w:left w:val="single" w:sz="4" w:space="0" w:color="auto"/>
              <w:bottom w:val="single" w:sz="4" w:space="0" w:color="auto"/>
              <w:right w:val="single" w:sz="4" w:space="0" w:color="auto"/>
            </w:tcBorders>
          </w:tcPr>
          <w:p w14:paraId="0826B00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8021</w:t>
            </w:r>
          </w:p>
        </w:tc>
        <w:tc>
          <w:tcPr>
            <w:tcW w:w="1175" w:type="dxa"/>
            <w:tcBorders>
              <w:top w:val="single" w:sz="4" w:space="0" w:color="auto"/>
              <w:left w:val="single" w:sz="4" w:space="0" w:color="auto"/>
              <w:bottom w:val="single" w:sz="4" w:space="0" w:color="auto"/>
              <w:right w:val="single" w:sz="4" w:space="0" w:color="auto"/>
            </w:tcBorders>
          </w:tcPr>
          <w:p w14:paraId="4F3CD65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5768557</w:t>
            </w:r>
          </w:p>
        </w:tc>
        <w:tc>
          <w:tcPr>
            <w:tcW w:w="1134" w:type="dxa"/>
            <w:tcBorders>
              <w:top w:val="single" w:sz="4" w:space="0" w:color="auto"/>
              <w:left w:val="single" w:sz="4" w:space="0" w:color="auto"/>
              <w:bottom w:val="single" w:sz="4" w:space="0" w:color="auto"/>
              <w:right w:val="single" w:sz="4" w:space="0" w:color="auto"/>
            </w:tcBorders>
          </w:tcPr>
          <w:p w14:paraId="6BF7857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7433908</w:t>
            </w:r>
          </w:p>
        </w:tc>
      </w:tr>
      <w:tr w:rsidR="009C003A" w:rsidRPr="00A92E63" w14:paraId="5FF4F7A5" w14:textId="77777777" w:rsidTr="009C003A">
        <w:tc>
          <w:tcPr>
            <w:tcW w:w="663" w:type="dxa"/>
            <w:tcBorders>
              <w:top w:val="single" w:sz="4" w:space="0" w:color="auto"/>
              <w:left w:val="single" w:sz="4" w:space="0" w:color="auto"/>
              <w:bottom w:val="single" w:sz="4" w:space="0" w:color="auto"/>
              <w:right w:val="single" w:sz="4" w:space="0" w:color="auto"/>
            </w:tcBorders>
          </w:tcPr>
          <w:p w14:paraId="6EE9303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8022</w:t>
            </w:r>
          </w:p>
        </w:tc>
        <w:tc>
          <w:tcPr>
            <w:tcW w:w="1175" w:type="dxa"/>
            <w:tcBorders>
              <w:top w:val="single" w:sz="4" w:space="0" w:color="auto"/>
              <w:left w:val="single" w:sz="4" w:space="0" w:color="auto"/>
              <w:bottom w:val="single" w:sz="4" w:space="0" w:color="auto"/>
              <w:right w:val="single" w:sz="4" w:space="0" w:color="auto"/>
            </w:tcBorders>
          </w:tcPr>
          <w:p w14:paraId="02EC771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5768560</w:t>
            </w:r>
          </w:p>
        </w:tc>
        <w:tc>
          <w:tcPr>
            <w:tcW w:w="1134" w:type="dxa"/>
            <w:tcBorders>
              <w:top w:val="single" w:sz="4" w:space="0" w:color="auto"/>
              <w:left w:val="single" w:sz="4" w:space="0" w:color="auto"/>
              <w:bottom w:val="single" w:sz="4" w:space="0" w:color="auto"/>
              <w:right w:val="single" w:sz="4" w:space="0" w:color="auto"/>
            </w:tcBorders>
          </w:tcPr>
          <w:p w14:paraId="44A0980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7433887</w:t>
            </w:r>
          </w:p>
        </w:tc>
      </w:tr>
      <w:tr w:rsidR="009C003A" w:rsidRPr="00A92E63" w14:paraId="559CC72F" w14:textId="77777777" w:rsidTr="009C003A">
        <w:tc>
          <w:tcPr>
            <w:tcW w:w="663" w:type="dxa"/>
            <w:tcBorders>
              <w:top w:val="single" w:sz="4" w:space="0" w:color="auto"/>
              <w:left w:val="single" w:sz="4" w:space="0" w:color="auto"/>
              <w:bottom w:val="single" w:sz="4" w:space="0" w:color="auto"/>
              <w:right w:val="single" w:sz="4" w:space="0" w:color="auto"/>
            </w:tcBorders>
          </w:tcPr>
          <w:p w14:paraId="53CD612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8023</w:t>
            </w:r>
          </w:p>
        </w:tc>
        <w:tc>
          <w:tcPr>
            <w:tcW w:w="1175" w:type="dxa"/>
            <w:tcBorders>
              <w:top w:val="single" w:sz="4" w:space="0" w:color="auto"/>
              <w:left w:val="single" w:sz="4" w:space="0" w:color="auto"/>
              <w:bottom w:val="single" w:sz="4" w:space="0" w:color="auto"/>
              <w:right w:val="single" w:sz="4" w:space="0" w:color="auto"/>
            </w:tcBorders>
          </w:tcPr>
          <w:p w14:paraId="091460A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5768569</w:t>
            </w:r>
          </w:p>
        </w:tc>
        <w:tc>
          <w:tcPr>
            <w:tcW w:w="1134" w:type="dxa"/>
            <w:tcBorders>
              <w:top w:val="single" w:sz="4" w:space="0" w:color="auto"/>
              <w:left w:val="single" w:sz="4" w:space="0" w:color="auto"/>
              <w:bottom w:val="single" w:sz="4" w:space="0" w:color="auto"/>
              <w:right w:val="single" w:sz="4" w:space="0" w:color="auto"/>
            </w:tcBorders>
          </w:tcPr>
          <w:p w14:paraId="6DCC671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7433867</w:t>
            </w:r>
          </w:p>
        </w:tc>
      </w:tr>
      <w:tr w:rsidR="009C003A" w:rsidRPr="00A92E63" w14:paraId="5A642A2D" w14:textId="77777777" w:rsidTr="009C003A">
        <w:tc>
          <w:tcPr>
            <w:tcW w:w="663" w:type="dxa"/>
            <w:tcBorders>
              <w:top w:val="single" w:sz="4" w:space="0" w:color="auto"/>
              <w:left w:val="single" w:sz="4" w:space="0" w:color="auto"/>
              <w:bottom w:val="single" w:sz="4" w:space="0" w:color="auto"/>
              <w:right w:val="single" w:sz="4" w:space="0" w:color="auto"/>
            </w:tcBorders>
          </w:tcPr>
          <w:p w14:paraId="7A92357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8024</w:t>
            </w:r>
          </w:p>
        </w:tc>
        <w:tc>
          <w:tcPr>
            <w:tcW w:w="1175" w:type="dxa"/>
            <w:tcBorders>
              <w:top w:val="single" w:sz="4" w:space="0" w:color="auto"/>
              <w:left w:val="single" w:sz="4" w:space="0" w:color="auto"/>
              <w:bottom w:val="single" w:sz="4" w:space="0" w:color="auto"/>
              <w:right w:val="single" w:sz="4" w:space="0" w:color="auto"/>
            </w:tcBorders>
          </w:tcPr>
          <w:p w14:paraId="5619AC1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5768583</w:t>
            </w:r>
          </w:p>
        </w:tc>
        <w:tc>
          <w:tcPr>
            <w:tcW w:w="1134" w:type="dxa"/>
            <w:tcBorders>
              <w:top w:val="single" w:sz="4" w:space="0" w:color="auto"/>
              <w:left w:val="single" w:sz="4" w:space="0" w:color="auto"/>
              <w:bottom w:val="single" w:sz="4" w:space="0" w:color="auto"/>
              <w:right w:val="single" w:sz="4" w:space="0" w:color="auto"/>
            </w:tcBorders>
          </w:tcPr>
          <w:p w14:paraId="31EC898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7433851</w:t>
            </w:r>
          </w:p>
        </w:tc>
      </w:tr>
      <w:tr w:rsidR="009C003A" w:rsidRPr="00A92E63" w14:paraId="263F4DEA" w14:textId="77777777" w:rsidTr="009C003A">
        <w:tc>
          <w:tcPr>
            <w:tcW w:w="663" w:type="dxa"/>
            <w:tcBorders>
              <w:top w:val="single" w:sz="4" w:space="0" w:color="auto"/>
              <w:left w:val="single" w:sz="4" w:space="0" w:color="auto"/>
              <w:bottom w:val="single" w:sz="4" w:space="0" w:color="auto"/>
              <w:right w:val="single" w:sz="4" w:space="0" w:color="auto"/>
            </w:tcBorders>
          </w:tcPr>
          <w:p w14:paraId="4FB2D40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8025</w:t>
            </w:r>
          </w:p>
        </w:tc>
        <w:tc>
          <w:tcPr>
            <w:tcW w:w="1175" w:type="dxa"/>
            <w:tcBorders>
              <w:top w:val="single" w:sz="4" w:space="0" w:color="auto"/>
              <w:left w:val="single" w:sz="4" w:space="0" w:color="auto"/>
              <w:bottom w:val="single" w:sz="4" w:space="0" w:color="auto"/>
              <w:right w:val="single" w:sz="4" w:space="0" w:color="auto"/>
            </w:tcBorders>
          </w:tcPr>
          <w:p w14:paraId="1A7D7FB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5768602</w:t>
            </w:r>
          </w:p>
        </w:tc>
        <w:tc>
          <w:tcPr>
            <w:tcW w:w="1134" w:type="dxa"/>
            <w:tcBorders>
              <w:top w:val="single" w:sz="4" w:space="0" w:color="auto"/>
              <w:left w:val="single" w:sz="4" w:space="0" w:color="auto"/>
              <w:bottom w:val="single" w:sz="4" w:space="0" w:color="auto"/>
              <w:right w:val="single" w:sz="4" w:space="0" w:color="auto"/>
            </w:tcBorders>
          </w:tcPr>
          <w:p w14:paraId="5B99618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7433840</w:t>
            </w:r>
          </w:p>
        </w:tc>
      </w:tr>
      <w:tr w:rsidR="009C003A" w:rsidRPr="00A92E63" w14:paraId="51EB7FA6" w14:textId="77777777" w:rsidTr="009C003A">
        <w:tc>
          <w:tcPr>
            <w:tcW w:w="663" w:type="dxa"/>
            <w:tcBorders>
              <w:top w:val="single" w:sz="4" w:space="0" w:color="auto"/>
              <w:left w:val="single" w:sz="4" w:space="0" w:color="auto"/>
              <w:bottom w:val="single" w:sz="4" w:space="0" w:color="auto"/>
              <w:right w:val="single" w:sz="4" w:space="0" w:color="auto"/>
            </w:tcBorders>
          </w:tcPr>
          <w:p w14:paraId="659CC3A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8026</w:t>
            </w:r>
          </w:p>
        </w:tc>
        <w:tc>
          <w:tcPr>
            <w:tcW w:w="1175" w:type="dxa"/>
            <w:tcBorders>
              <w:top w:val="single" w:sz="4" w:space="0" w:color="auto"/>
              <w:left w:val="single" w:sz="4" w:space="0" w:color="auto"/>
              <w:bottom w:val="single" w:sz="4" w:space="0" w:color="auto"/>
              <w:right w:val="single" w:sz="4" w:space="0" w:color="auto"/>
            </w:tcBorders>
          </w:tcPr>
          <w:p w14:paraId="4A09C51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5768628</w:t>
            </w:r>
          </w:p>
        </w:tc>
        <w:tc>
          <w:tcPr>
            <w:tcW w:w="1134" w:type="dxa"/>
            <w:tcBorders>
              <w:top w:val="single" w:sz="4" w:space="0" w:color="auto"/>
              <w:left w:val="single" w:sz="4" w:space="0" w:color="auto"/>
              <w:bottom w:val="single" w:sz="4" w:space="0" w:color="auto"/>
              <w:right w:val="single" w:sz="4" w:space="0" w:color="auto"/>
            </w:tcBorders>
          </w:tcPr>
          <w:p w14:paraId="73DBCA4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7433830</w:t>
            </w:r>
          </w:p>
        </w:tc>
      </w:tr>
      <w:tr w:rsidR="009C003A" w:rsidRPr="00A92E63" w14:paraId="39E300AE" w14:textId="77777777" w:rsidTr="009C003A">
        <w:tc>
          <w:tcPr>
            <w:tcW w:w="663" w:type="dxa"/>
            <w:tcBorders>
              <w:top w:val="single" w:sz="4" w:space="0" w:color="auto"/>
              <w:left w:val="single" w:sz="4" w:space="0" w:color="auto"/>
              <w:bottom w:val="single" w:sz="4" w:space="0" w:color="auto"/>
              <w:right w:val="single" w:sz="4" w:space="0" w:color="auto"/>
            </w:tcBorders>
          </w:tcPr>
          <w:p w14:paraId="528CE15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8027</w:t>
            </w:r>
          </w:p>
        </w:tc>
        <w:tc>
          <w:tcPr>
            <w:tcW w:w="1175" w:type="dxa"/>
            <w:tcBorders>
              <w:top w:val="single" w:sz="4" w:space="0" w:color="auto"/>
              <w:left w:val="single" w:sz="4" w:space="0" w:color="auto"/>
              <w:bottom w:val="single" w:sz="4" w:space="0" w:color="auto"/>
              <w:right w:val="single" w:sz="4" w:space="0" w:color="auto"/>
            </w:tcBorders>
          </w:tcPr>
          <w:p w14:paraId="01AD9EE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5768649</w:t>
            </w:r>
          </w:p>
        </w:tc>
        <w:tc>
          <w:tcPr>
            <w:tcW w:w="1134" w:type="dxa"/>
            <w:tcBorders>
              <w:top w:val="single" w:sz="4" w:space="0" w:color="auto"/>
              <w:left w:val="single" w:sz="4" w:space="0" w:color="auto"/>
              <w:bottom w:val="single" w:sz="4" w:space="0" w:color="auto"/>
              <w:right w:val="single" w:sz="4" w:space="0" w:color="auto"/>
            </w:tcBorders>
          </w:tcPr>
          <w:p w14:paraId="7CB4A9C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7433825</w:t>
            </w:r>
          </w:p>
        </w:tc>
      </w:tr>
      <w:tr w:rsidR="009C003A" w:rsidRPr="00A92E63" w14:paraId="7A7B0E95" w14:textId="77777777" w:rsidTr="009C003A">
        <w:tc>
          <w:tcPr>
            <w:tcW w:w="663" w:type="dxa"/>
            <w:tcBorders>
              <w:top w:val="single" w:sz="4" w:space="0" w:color="auto"/>
              <w:left w:val="single" w:sz="4" w:space="0" w:color="auto"/>
              <w:bottom w:val="single" w:sz="4" w:space="0" w:color="auto"/>
              <w:right w:val="single" w:sz="4" w:space="0" w:color="auto"/>
            </w:tcBorders>
          </w:tcPr>
          <w:p w14:paraId="549DF0A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8028</w:t>
            </w:r>
          </w:p>
        </w:tc>
        <w:tc>
          <w:tcPr>
            <w:tcW w:w="1175" w:type="dxa"/>
            <w:tcBorders>
              <w:top w:val="single" w:sz="4" w:space="0" w:color="auto"/>
              <w:left w:val="single" w:sz="4" w:space="0" w:color="auto"/>
              <w:bottom w:val="single" w:sz="4" w:space="0" w:color="auto"/>
              <w:right w:val="single" w:sz="4" w:space="0" w:color="auto"/>
            </w:tcBorders>
          </w:tcPr>
          <w:p w14:paraId="4A25D73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5768671</w:t>
            </w:r>
          </w:p>
        </w:tc>
        <w:tc>
          <w:tcPr>
            <w:tcW w:w="1134" w:type="dxa"/>
            <w:tcBorders>
              <w:top w:val="single" w:sz="4" w:space="0" w:color="auto"/>
              <w:left w:val="single" w:sz="4" w:space="0" w:color="auto"/>
              <w:bottom w:val="single" w:sz="4" w:space="0" w:color="auto"/>
              <w:right w:val="single" w:sz="4" w:space="0" w:color="auto"/>
            </w:tcBorders>
          </w:tcPr>
          <w:p w14:paraId="28BD1FD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7433827</w:t>
            </w:r>
          </w:p>
        </w:tc>
      </w:tr>
      <w:tr w:rsidR="009C003A" w:rsidRPr="00A92E63" w14:paraId="23C278AD" w14:textId="77777777" w:rsidTr="009C003A">
        <w:tc>
          <w:tcPr>
            <w:tcW w:w="663" w:type="dxa"/>
            <w:tcBorders>
              <w:top w:val="single" w:sz="4" w:space="0" w:color="auto"/>
              <w:left w:val="single" w:sz="4" w:space="0" w:color="auto"/>
              <w:bottom w:val="single" w:sz="4" w:space="0" w:color="auto"/>
              <w:right w:val="single" w:sz="4" w:space="0" w:color="auto"/>
            </w:tcBorders>
          </w:tcPr>
          <w:p w14:paraId="5DEB730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8029</w:t>
            </w:r>
          </w:p>
        </w:tc>
        <w:tc>
          <w:tcPr>
            <w:tcW w:w="1175" w:type="dxa"/>
            <w:tcBorders>
              <w:top w:val="single" w:sz="4" w:space="0" w:color="auto"/>
              <w:left w:val="single" w:sz="4" w:space="0" w:color="auto"/>
              <w:bottom w:val="single" w:sz="4" w:space="0" w:color="auto"/>
              <w:right w:val="single" w:sz="4" w:space="0" w:color="auto"/>
            </w:tcBorders>
          </w:tcPr>
          <w:p w14:paraId="2CA881A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5768664</w:t>
            </w:r>
          </w:p>
        </w:tc>
        <w:tc>
          <w:tcPr>
            <w:tcW w:w="1134" w:type="dxa"/>
            <w:tcBorders>
              <w:top w:val="single" w:sz="4" w:space="0" w:color="auto"/>
              <w:left w:val="single" w:sz="4" w:space="0" w:color="auto"/>
              <w:bottom w:val="single" w:sz="4" w:space="0" w:color="auto"/>
              <w:right w:val="single" w:sz="4" w:space="0" w:color="auto"/>
            </w:tcBorders>
          </w:tcPr>
          <w:p w14:paraId="5781A5C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7433810</w:t>
            </w:r>
          </w:p>
        </w:tc>
      </w:tr>
      <w:tr w:rsidR="009C003A" w:rsidRPr="00A92E63" w14:paraId="79C21C7B" w14:textId="77777777" w:rsidTr="009C003A">
        <w:tc>
          <w:tcPr>
            <w:tcW w:w="663" w:type="dxa"/>
            <w:tcBorders>
              <w:top w:val="single" w:sz="4" w:space="0" w:color="auto"/>
              <w:left w:val="single" w:sz="4" w:space="0" w:color="auto"/>
              <w:bottom w:val="single" w:sz="4" w:space="0" w:color="auto"/>
              <w:right w:val="single" w:sz="4" w:space="0" w:color="auto"/>
            </w:tcBorders>
          </w:tcPr>
          <w:p w14:paraId="769C381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8030</w:t>
            </w:r>
          </w:p>
        </w:tc>
        <w:tc>
          <w:tcPr>
            <w:tcW w:w="1175" w:type="dxa"/>
            <w:tcBorders>
              <w:top w:val="single" w:sz="4" w:space="0" w:color="auto"/>
              <w:left w:val="single" w:sz="4" w:space="0" w:color="auto"/>
              <w:bottom w:val="single" w:sz="4" w:space="0" w:color="auto"/>
              <w:right w:val="single" w:sz="4" w:space="0" w:color="auto"/>
            </w:tcBorders>
          </w:tcPr>
          <w:p w14:paraId="6220FA3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5768650</w:t>
            </w:r>
          </w:p>
        </w:tc>
        <w:tc>
          <w:tcPr>
            <w:tcW w:w="1134" w:type="dxa"/>
            <w:tcBorders>
              <w:top w:val="single" w:sz="4" w:space="0" w:color="auto"/>
              <w:left w:val="single" w:sz="4" w:space="0" w:color="auto"/>
              <w:bottom w:val="single" w:sz="4" w:space="0" w:color="auto"/>
              <w:right w:val="single" w:sz="4" w:space="0" w:color="auto"/>
            </w:tcBorders>
          </w:tcPr>
          <w:p w14:paraId="262BCF7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7433772</w:t>
            </w:r>
          </w:p>
        </w:tc>
      </w:tr>
      <w:tr w:rsidR="009C003A" w:rsidRPr="00A92E63" w14:paraId="14200F3F" w14:textId="77777777" w:rsidTr="009C003A">
        <w:tc>
          <w:tcPr>
            <w:tcW w:w="663" w:type="dxa"/>
            <w:tcBorders>
              <w:top w:val="single" w:sz="4" w:space="0" w:color="auto"/>
              <w:left w:val="single" w:sz="4" w:space="0" w:color="auto"/>
              <w:bottom w:val="single" w:sz="4" w:space="0" w:color="auto"/>
              <w:right w:val="single" w:sz="4" w:space="0" w:color="auto"/>
            </w:tcBorders>
          </w:tcPr>
          <w:p w14:paraId="26CB933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8031</w:t>
            </w:r>
          </w:p>
        </w:tc>
        <w:tc>
          <w:tcPr>
            <w:tcW w:w="1175" w:type="dxa"/>
            <w:tcBorders>
              <w:top w:val="single" w:sz="4" w:space="0" w:color="auto"/>
              <w:left w:val="single" w:sz="4" w:space="0" w:color="auto"/>
              <w:bottom w:val="single" w:sz="4" w:space="0" w:color="auto"/>
              <w:right w:val="single" w:sz="4" w:space="0" w:color="auto"/>
            </w:tcBorders>
          </w:tcPr>
          <w:p w14:paraId="6ADC956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5768691</w:t>
            </w:r>
          </w:p>
        </w:tc>
        <w:tc>
          <w:tcPr>
            <w:tcW w:w="1134" w:type="dxa"/>
            <w:tcBorders>
              <w:top w:val="single" w:sz="4" w:space="0" w:color="auto"/>
              <w:left w:val="single" w:sz="4" w:space="0" w:color="auto"/>
              <w:bottom w:val="single" w:sz="4" w:space="0" w:color="auto"/>
              <w:right w:val="single" w:sz="4" w:space="0" w:color="auto"/>
            </w:tcBorders>
          </w:tcPr>
          <w:p w14:paraId="2B5C6F2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7433756</w:t>
            </w:r>
          </w:p>
        </w:tc>
      </w:tr>
      <w:tr w:rsidR="009C003A" w:rsidRPr="00A92E63" w14:paraId="3CC5C906" w14:textId="77777777" w:rsidTr="009C003A">
        <w:tc>
          <w:tcPr>
            <w:tcW w:w="663" w:type="dxa"/>
            <w:tcBorders>
              <w:top w:val="single" w:sz="4" w:space="0" w:color="auto"/>
              <w:left w:val="single" w:sz="4" w:space="0" w:color="auto"/>
              <w:bottom w:val="single" w:sz="4" w:space="0" w:color="auto"/>
              <w:right w:val="single" w:sz="4" w:space="0" w:color="auto"/>
            </w:tcBorders>
          </w:tcPr>
          <w:p w14:paraId="2CF5979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8032</w:t>
            </w:r>
          </w:p>
        </w:tc>
        <w:tc>
          <w:tcPr>
            <w:tcW w:w="1175" w:type="dxa"/>
            <w:tcBorders>
              <w:top w:val="single" w:sz="4" w:space="0" w:color="auto"/>
              <w:left w:val="single" w:sz="4" w:space="0" w:color="auto"/>
              <w:bottom w:val="single" w:sz="4" w:space="0" w:color="auto"/>
              <w:right w:val="single" w:sz="4" w:space="0" w:color="auto"/>
            </w:tcBorders>
          </w:tcPr>
          <w:p w14:paraId="64C53C1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5768718</w:t>
            </w:r>
          </w:p>
        </w:tc>
        <w:tc>
          <w:tcPr>
            <w:tcW w:w="1134" w:type="dxa"/>
            <w:tcBorders>
              <w:top w:val="single" w:sz="4" w:space="0" w:color="auto"/>
              <w:left w:val="single" w:sz="4" w:space="0" w:color="auto"/>
              <w:bottom w:val="single" w:sz="4" w:space="0" w:color="auto"/>
              <w:right w:val="single" w:sz="4" w:space="0" w:color="auto"/>
            </w:tcBorders>
          </w:tcPr>
          <w:p w14:paraId="7D9E4B9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7433833</w:t>
            </w:r>
          </w:p>
        </w:tc>
      </w:tr>
      <w:tr w:rsidR="009C003A" w:rsidRPr="00A92E63" w14:paraId="4BC6A202" w14:textId="77777777" w:rsidTr="009C003A">
        <w:tc>
          <w:tcPr>
            <w:tcW w:w="663" w:type="dxa"/>
            <w:tcBorders>
              <w:top w:val="single" w:sz="4" w:space="0" w:color="auto"/>
              <w:left w:val="single" w:sz="4" w:space="0" w:color="auto"/>
              <w:bottom w:val="single" w:sz="4" w:space="0" w:color="auto"/>
              <w:right w:val="single" w:sz="4" w:space="0" w:color="auto"/>
            </w:tcBorders>
          </w:tcPr>
          <w:p w14:paraId="0ABDD2C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8033</w:t>
            </w:r>
          </w:p>
        </w:tc>
        <w:tc>
          <w:tcPr>
            <w:tcW w:w="1175" w:type="dxa"/>
            <w:tcBorders>
              <w:top w:val="single" w:sz="4" w:space="0" w:color="auto"/>
              <w:left w:val="single" w:sz="4" w:space="0" w:color="auto"/>
              <w:bottom w:val="single" w:sz="4" w:space="0" w:color="auto"/>
              <w:right w:val="single" w:sz="4" w:space="0" w:color="auto"/>
            </w:tcBorders>
          </w:tcPr>
          <w:p w14:paraId="2F4D0AB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5768736</w:t>
            </w:r>
          </w:p>
        </w:tc>
        <w:tc>
          <w:tcPr>
            <w:tcW w:w="1134" w:type="dxa"/>
            <w:tcBorders>
              <w:top w:val="single" w:sz="4" w:space="0" w:color="auto"/>
              <w:left w:val="single" w:sz="4" w:space="0" w:color="auto"/>
              <w:bottom w:val="single" w:sz="4" w:space="0" w:color="auto"/>
              <w:right w:val="single" w:sz="4" w:space="0" w:color="auto"/>
            </w:tcBorders>
          </w:tcPr>
          <w:p w14:paraId="39A00AA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7433817</w:t>
            </w:r>
          </w:p>
        </w:tc>
      </w:tr>
      <w:tr w:rsidR="009C003A" w:rsidRPr="00A92E63" w14:paraId="0E122BAC" w14:textId="77777777" w:rsidTr="009C003A">
        <w:tc>
          <w:tcPr>
            <w:tcW w:w="663" w:type="dxa"/>
            <w:tcBorders>
              <w:top w:val="single" w:sz="4" w:space="0" w:color="auto"/>
              <w:left w:val="single" w:sz="4" w:space="0" w:color="auto"/>
              <w:bottom w:val="single" w:sz="4" w:space="0" w:color="auto"/>
              <w:right w:val="single" w:sz="4" w:space="0" w:color="auto"/>
            </w:tcBorders>
          </w:tcPr>
          <w:p w14:paraId="1E41F6A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8034</w:t>
            </w:r>
          </w:p>
        </w:tc>
        <w:tc>
          <w:tcPr>
            <w:tcW w:w="1175" w:type="dxa"/>
            <w:tcBorders>
              <w:top w:val="single" w:sz="4" w:space="0" w:color="auto"/>
              <w:left w:val="single" w:sz="4" w:space="0" w:color="auto"/>
              <w:bottom w:val="single" w:sz="4" w:space="0" w:color="auto"/>
              <w:right w:val="single" w:sz="4" w:space="0" w:color="auto"/>
            </w:tcBorders>
          </w:tcPr>
          <w:p w14:paraId="63A11D6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5768758</w:t>
            </w:r>
          </w:p>
        </w:tc>
        <w:tc>
          <w:tcPr>
            <w:tcW w:w="1134" w:type="dxa"/>
            <w:tcBorders>
              <w:top w:val="single" w:sz="4" w:space="0" w:color="auto"/>
              <w:left w:val="single" w:sz="4" w:space="0" w:color="auto"/>
              <w:bottom w:val="single" w:sz="4" w:space="0" w:color="auto"/>
              <w:right w:val="single" w:sz="4" w:space="0" w:color="auto"/>
            </w:tcBorders>
          </w:tcPr>
          <w:p w14:paraId="36F2722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7433808</w:t>
            </w:r>
          </w:p>
        </w:tc>
      </w:tr>
      <w:tr w:rsidR="009C003A" w:rsidRPr="00A92E63" w14:paraId="00F1CE74" w14:textId="77777777" w:rsidTr="009C003A">
        <w:tc>
          <w:tcPr>
            <w:tcW w:w="663" w:type="dxa"/>
            <w:tcBorders>
              <w:top w:val="single" w:sz="4" w:space="0" w:color="auto"/>
              <w:left w:val="single" w:sz="4" w:space="0" w:color="auto"/>
              <w:bottom w:val="single" w:sz="4" w:space="0" w:color="auto"/>
              <w:right w:val="single" w:sz="4" w:space="0" w:color="auto"/>
            </w:tcBorders>
          </w:tcPr>
          <w:p w14:paraId="6A220F5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8035</w:t>
            </w:r>
          </w:p>
        </w:tc>
        <w:tc>
          <w:tcPr>
            <w:tcW w:w="1175" w:type="dxa"/>
            <w:tcBorders>
              <w:top w:val="single" w:sz="4" w:space="0" w:color="auto"/>
              <w:left w:val="single" w:sz="4" w:space="0" w:color="auto"/>
              <w:bottom w:val="single" w:sz="4" w:space="0" w:color="auto"/>
              <w:right w:val="single" w:sz="4" w:space="0" w:color="auto"/>
            </w:tcBorders>
          </w:tcPr>
          <w:p w14:paraId="37B4779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5768766</w:t>
            </w:r>
          </w:p>
        </w:tc>
        <w:tc>
          <w:tcPr>
            <w:tcW w:w="1134" w:type="dxa"/>
            <w:tcBorders>
              <w:top w:val="single" w:sz="4" w:space="0" w:color="auto"/>
              <w:left w:val="single" w:sz="4" w:space="0" w:color="auto"/>
              <w:bottom w:val="single" w:sz="4" w:space="0" w:color="auto"/>
              <w:right w:val="single" w:sz="4" w:space="0" w:color="auto"/>
            </w:tcBorders>
          </w:tcPr>
          <w:p w14:paraId="215CD20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7433807</w:t>
            </w:r>
          </w:p>
        </w:tc>
      </w:tr>
      <w:tr w:rsidR="009C003A" w:rsidRPr="00A92E63" w14:paraId="6F5179A4" w14:textId="77777777" w:rsidTr="009C003A">
        <w:tc>
          <w:tcPr>
            <w:tcW w:w="663" w:type="dxa"/>
            <w:tcBorders>
              <w:top w:val="single" w:sz="4" w:space="0" w:color="auto"/>
              <w:left w:val="single" w:sz="4" w:space="0" w:color="auto"/>
              <w:bottom w:val="single" w:sz="4" w:space="0" w:color="auto"/>
              <w:right w:val="single" w:sz="4" w:space="0" w:color="auto"/>
            </w:tcBorders>
          </w:tcPr>
          <w:p w14:paraId="5789FA4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8036</w:t>
            </w:r>
          </w:p>
        </w:tc>
        <w:tc>
          <w:tcPr>
            <w:tcW w:w="1175" w:type="dxa"/>
            <w:tcBorders>
              <w:top w:val="single" w:sz="4" w:space="0" w:color="auto"/>
              <w:left w:val="single" w:sz="4" w:space="0" w:color="auto"/>
              <w:bottom w:val="single" w:sz="4" w:space="0" w:color="auto"/>
              <w:right w:val="single" w:sz="4" w:space="0" w:color="auto"/>
            </w:tcBorders>
          </w:tcPr>
          <w:p w14:paraId="635444B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5768786</w:t>
            </w:r>
          </w:p>
        </w:tc>
        <w:tc>
          <w:tcPr>
            <w:tcW w:w="1134" w:type="dxa"/>
            <w:tcBorders>
              <w:top w:val="single" w:sz="4" w:space="0" w:color="auto"/>
              <w:left w:val="single" w:sz="4" w:space="0" w:color="auto"/>
              <w:bottom w:val="single" w:sz="4" w:space="0" w:color="auto"/>
              <w:right w:val="single" w:sz="4" w:space="0" w:color="auto"/>
            </w:tcBorders>
          </w:tcPr>
          <w:p w14:paraId="32DD4FF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7433805</w:t>
            </w:r>
          </w:p>
        </w:tc>
      </w:tr>
      <w:tr w:rsidR="009C003A" w:rsidRPr="00A92E63" w14:paraId="7214A4FA" w14:textId="77777777" w:rsidTr="009C003A">
        <w:tc>
          <w:tcPr>
            <w:tcW w:w="663" w:type="dxa"/>
            <w:tcBorders>
              <w:top w:val="single" w:sz="4" w:space="0" w:color="auto"/>
              <w:left w:val="single" w:sz="4" w:space="0" w:color="auto"/>
              <w:bottom w:val="single" w:sz="4" w:space="0" w:color="auto"/>
              <w:right w:val="single" w:sz="4" w:space="0" w:color="auto"/>
            </w:tcBorders>
          </w:tcPr>
          <w:p w14:paraId="23B46A4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8037</w:t>
            </w:r>
          </w:p>
        </w:tc>
        <w:tc>
          <w:tcPr>
            <w:tcW w:w="1175" w:type="dxa"/>
            <w:tcBorders>
              <w:top w:val="single" w:sz="4" w:space="0" w:color="auto"/>
              <w:left w:val="single" w:sz="4" w:space="0" w:color="auto"/>
              <w:bottom w:val="single" w:sz="4" w:space="0" w:color="auto"/>
              <w:right w:val="single" w:sz="4" w:space="0" w:color="auto"/>
            </w:tcBorders>
          </w:tcPr>
          <w:p w14:paraId="5B5E46F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5768791</w:t>
            </w:r>
          </w:p>
        </w:tc>
        <w:tc>
          <w:tcPr>
            <w:tcW w:w="1134" w:type="dxa"/>
            <w:tcBorders>
              <w:top w:val="single" w:sz="4" w:space="0" w:color="auto"/>
              <w:left w:val="single" w:sz="4" w:space="0" w:color="auto"/>
              <w:bottom w:val="single" w:sz="4" w:space="0" w:color="auto"/>
              <w:right w:val="single" w:sz="4" w:space="0" w:color="auto"/>
            </w:tcBorders>
          </w:tcPr>
          <w:p w14:paraId="4AD5406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7433806</w:t>
            </w:r>
          </w:p>
        </w:tc>
      </w:tr>
      <w:tr w:rsidR="009C003A" w:rsidRPr="00A92E63" w14:paraId="1409321D" w14:textId="77777777" w:rsidTr="009C003A">
        <w:tc>
          <w:tcPr>
            <w:tcW w:w="663" w:type="dxa"/>
            <w:tcBorders>
              <w:top w:val="single" w:sz="4" w:space="0" w:color="auto"/>
              <w:left w:val="single" w:sz="4" w:space="0" w:color="auto"/>
              <w:bottom w:val="single" w:sz="4" w:space="0" w:color="auto"/>
              <w:right w:val="single" w:sz="4" w:space="0" w:color="auto"/>
            </w:tcBorders>
          </w:tcPr>
          <w:p w14:paraId="1D0A0AC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8038</w:t>
            </w:r>
          </w:p>
        </w:tc>
        <w:tc>
          <w:tcPr>
            <w:tcW w:w="1175" w:type="dxa"/>
            <w:tcBorders>
              <w:top w:val="single" w:sz="4" w:space="0" w:color="auto"/>
              <w:left w:val="single" w:sz="4" w:space="0" w:color="auto"/>
              <w:bottom w:val="single" w:sz="4" w:space="0" w:color="auto"/>
              <w:right w:val="single" w:sz="4" w:space="0" w:color="auto"/>
            </w:tcBorders>
          </w:tcPr>
          <w:p w14:paraId="254D173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5768835</w:t>
            </w:r>
          </w:p>
        </w:tc>
        <w:tc>
          <w:tcPr>
            <w:tcW w:w="1134" w:type="dxa"/>
            <w:tcBorders>
              <w:top w:val="single" w:sz="4" w:space="0" w:color="auto"/>
              <w:left w:val="single" w:sz="4" w:space="0" w:color="auto"/>
              <w:bottom w:val="single" w:sz="4" w:space="0" w:color="auto"/>
              <w:right w:val="single" w:sz="4" w:space="0" w:color="auto"/>
            </w:tcBorders>
          </w:tcPr>
          <w:p w14:paraId="198164E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7433741</w:t>
            </w:r>
          </w:p>
        </w:tc>
      </w:tr>
      <w:tr w:rsidR="009C003A" w:rsidRPr="00A92E63" w14:paraId="6CFAE820" w14:textId="77777777" w:rsidTr="009C003A">
        <w:tc>
          <w:tcPr>
            <w:tcW w:w="663" w:type="dxa"/>
            <w:tcBorders>
              <w:top w:val="single" w:sz="4" w:space="0" w:color="auto"/>
              <w:left w:val="single" w:sz="4" w:space="0" w:color="auto"/>
              <w:bottom w:val="single" w:sz="4" w:space="0" w:color="auto"/>
              <w:right w:val="single" w:sz="4" w:space="0" w:color="auto"/>
            </w:tcBorders>
          </w:tcPr>
          <w:p w14:paraId="3FD4327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8039</w:t>
            </w:r>
          </w:p>
        </w:tc>
        <w:tc>
          <w:tcPr>
            <w:tcW w:w="1175" w:type="dxa"/>
            <w:tcBorders>
              <w:top w:val="single" w:sz="4" w:space="0" w:color="auto"/>
              <w:left w:val="single" w:sz="4" w:space="0" w:color="auto"/>
              <w:bottom w:val="single" w:sz="4" w:space="0" w:color="auto"/>
              <w:right w:val="single" w:sz="4" w:space="0" w:color="auto"/>
            </w:tcBorders>
          </w:tcPr>
          <w:p w14:paraId="4AA1C8D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5768820</w:t>
            </w:r>
          </w:p>
        </w:tc>
        <w:tc>
          <w:tcPr>
            <w:tcW w:w="1134" w:type="dxa"/>
            <w:tcBorders>
              <w:top w:val="single" w:sz="4" w:space="0" w:color="auto"/>
              <w:left w:val="single" w:sz="4" w:space="0" w:color="auto"/>
              <w:bottom w:val="single" w:sz="4" w:space="0" w:color="auto"/>
              <w:right w:val="single" w:sz="4" w:space="0" w:color="auto"/>
            </w:tcBorders>
          </w:tcPr>
          <w:p w14:paraId="3BA2BB5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7433706</w:t>
            </w:r>
          </w:p>
        </w:tc>
      </w:tr>
      <w:tr w:rsidR="009C003A" w:rsidRPr="00A92E63" w14:paraId="47A5A936" w14:textId="77777777" w:rsidTr="009C003A">
        <w:tc>
          <w:tcPr>
            <w:tcW w:w="663" w:type="dxa"/>
            <w:tcBorders>
              <w:top w:val="single" w:sz="4" w:space="0" w:color="auto"/>
              <w:left w:val="single" w:sz="4" w:space="0" w:color="auto"/>
              <w:bottom w:val="single" w:sz="4" w:space="0" w:color="auto"/>
              <w:right w:val="single" w:sz="4" w:space="0" w:color="auto"/>
            </w:tcBorders>
          </w:tcPr>
          <w:p w14:paraId="70A811C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8040</w:t>
            </w:r>
          </w:p>
        </w:tc>
        <w:tc>
          <w:tcPr>
            <w:tcW w:w="1175" w:type="dxa"/>
            <w:tcBorders>
              <w:top w:val="single" w:sz="4" w:space="0" w:color="auto"/>
              <w:left w:val="single" w:sz="4" w:space="0" w:color="auto"/>
              <w:bottom w:val="single" w:sz="4" w:space="0" w:color="auto"/>
              <w:right w:val="single" w:sz="4" w:space="0" w:color="auto"/>
            </w:tcBorders>
          </w:tcPr>
          <w:p w14:paraId="7ABFE12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5768870</w:t>
            </w:r>
          </w:p>
        </w:tc>
        <w:tc>
          <w:tcPr>
            <w:tcW w:w="1134" w:type="dxa"/>
            <w:tcBorders>
              <w:top w:val="single" w:sz="4" w:space="0" w:color="auto"/>
              <w:left w:val="single" w:sz="4" w:space="0" w:color="auto"/>
              <w:bottom w:val="single" w:sz="4" w:space="0" w:color="auto"/>
              <w:right w:val="single" w:sz="4" w:space="0" w:color="auto"/>
            </w:tcBorders>
          </w:tcPr>
          <w:p w14:paraId="2E2E775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7433663</w:t>
            </w:r>
          </w:p>
        </w:tc>
      </w:tr>
      <w:tr w:rsidR="009C003A" w:rsidRPr="00A92E63" w14:paraId="38381726" w14:textId="77777777" w:rsidTr="009C003A">
        <w:tc>
          <w:tcPr>
            <w:tcW w:w="663" w:type="dxa"/>
            <w:tcBorders>
              <w:top w:val="single" w:sz="4" w:space="0" w:color="auto"/>
              <w:left w:val="single" w:sz="4" w:space="0" w:color="auto"/>
              <w:bottom w:val="single" w:sz="4" w:space="0" w:color="auto"/>
              <w:right w:val="single" w:sz="4" w:space="0" w:color="auto"/>
            </w:tcBorders>
          </w:tcPr>
          <w:p w14:paraId="39595D9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8041</w:t>
            </w:r>
          </w:p>
        </w:tc>
        <w:tc>
          <w:tcPr>
            <w:tcW w:w="1175" w:type="dxa"/>
            <w:tcBorders>
              <w:top w:val="single" w:sz="4" w:space="0" w:color="auto"/>
              <w:left w:val="single" w:sz="4" w:space="0" w:color="auto"/>
              <w:bottom w:val="single" w:sz="4" w:space="0" w:color="auto"/>
              <w:right w:val="single" w:sz="4" w:space="0" w:color="auto"/>
            </w:tcBorders>
          </w:tcPr>
          <w:p w14:paraId="3467ABE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5768905</w:t>
            </w:r>
          </w:p>
        </w:tc>
        <w:tc>
          <w:tcPr>
            <w:tcW w:w="1134" w:type="dxa"/>
            <w:tcBorders>
              <w:top w:val="single" w:sz="4" w:space="0" w:color="auto"/>
              <w:left w:val="single" w:sz="4" w:space="0" w:color="auto"/>
              <w:bottom w:val="single" w:sz="4" w:space="0" w:color="auto"/>
              <w:right w:val="single" w:sz="4" w:space="0" w:color="auto"/>
            </w:tcBorders>
          </w:tcPr>
          <w:p w14:paraId="083A1B5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7433628</w:t>
            </w:r>
          </w:p>
        </w:tc>
      </w:tr>
      <w:tr w:rsidR="009C003A" w:rsidRPr="00A92E63" w14:paraId="72438BB2" w14:textId="77777777" w:rsidTr="009C003A">
        <w:tc>
          <w:tcPr>
            <w:tcW w:w="663" w:type="dxa"/>
            <w:tcBorders>
              <w:top w:val="single" w:sz="4" w:space="0" w:color="auto"/>
              <w:left w:val="single" w:sz="4" w:space="0" w:color="auto"/>
              <w:bottom w:val="single" w:sz="4" w:space="0" w:color="auto"/>
              <w:right w:val="single" w:sz="4" w:space="0" w:color="auto"/>
            </w:tcBorders>
          </w:tcPr>
          <w:p w14:paraId="5ADCE34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8042</w:t>
            </w:r>
          </w:p>
        </w:tc>
        <w:tc>
          <w:tcPr>
            <w:tcW w:w="1175" w:type="dxa"/>
            <w:tcBorders>
              <w:top w:val="single" w:sz="4" w:space="0" w:color="auto"/>
              <w:left w:val="single" w:sz="4" w:space="0" w:color="auto"/>
              <w:bottom w:val="single" w:sz="4" w:space="0" w:color="auto"/>
              <w:right w:val="single" w:sz="4" w:space="0" w:color="auto"/>
            </w:tcBorders>
          </w:tcPr>
          <w:p w14:paraId="6707BF6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5768894</w:t>
            </w:r>
          </w:p>
        </w:tc>
        <w:tc>
          <w:tcPr>
            <w:tcW w:w="1134" w:type="dxa"/>
            <w:tcBorders>
              <w:top w:val="single" w:sz="4" w:space="0" w:color="auto"/>
              <w:left w:val="single" w:sz="4" w:space="0" w:color="auto"/>
              <w:bottom w:val="single" w:sz="4" w:space="0" w:color="auto"/>
              <w:right w:val="single" w:sz="4" w:space="0" w:color="auto"/>
            </w:tcBorders>
          </w:tcPr>
          <w:p w14:paraId="2F47D85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7433610</w:t>
            </w:r>
          </w:p>
        </w:tc>
      </w:tr>
      <w:tr w:rsidR="009C003A" w:rsidRPr="00A92E63" w14:paraId="6387722E" w14:textId="77777777" w:rsidTr="009C003A">
        <w:tc>
          <w:tcPr>
            <w:tcW w:w="663" w:type="dxa"/>
            <w:tcBorders>
              <w:top w:val="single" w:sz="4" w:space="0" w:color="auto"/>
              <w:left w:val="single" w:sz="4" w:space="0" w:color="auto"/>
              <w:bottom w:val="single" w:sz="4" w:space="0" w:color="auto"/>
              <w:right w:val="single" w:sz="4" w:space="0" w:color="auto"/>
            </w:tcBorders>
          </w:tcPr>
          <w:p w14:paraId="245322C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8043</w:t>
            </w:r>
          </w:p>
        </w:tc>
        <w:tc>
          <w:tcPr>
            <w:tcW w:w="1175" w:type="dxa"/>
            <w:tcBorders>
              <w:top w:val="single" w:sz="4" w:space="0" w:color="auto"/>
              <w:left w:val="single" w:sz="4" w:space="0" w:color="auto"/>
              <w:bottom w:val="single" w:sz="4" w:space="0" w:color="auto"/>
              <w:right w:val="single" w:sz="4" w:space="0" w:color="auto"/>
            </w:tcBorders>
          </w:tcPr>
          <w:p w14:paraId="246AE51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5768890</w:t>
            </w:r>
          </w:p>
        </w:tc>
        <w:tc>
          <w:tcPr>
            <w:tcW w:w="1134" w:type="dxa"/>
            <w:tcBorders>
              <w:top w:val="single" w:sz="4" w:space="0" w:color="auto"/>
              <w:left w:val="single" w:sz="4" w:space="0" w:color="auto"/>
              <w:bottom w:val="single" w:sz="4" w:space="0" w:color="auto"/>
              <w:right w:val="single" w:sz="4" w:space="0" w:color="auto"/>
            </w:tcBorders>
          </w:tcPr>
          <w:p w14:paraId="33E4972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7433601</w:t>
            </w:r>
          </w:p>
        </w:tc>
      </w:tr>
      <w:tr w:rsidR="009C003A" w:rsidRPr="00A92E63" w14:paraId="780D0D3A" w14:textId="77777777" w:rsidTr="009C003A">
        <w:tc>
          <w:tcPr>
            <w:tcW w:w="663" w:type="dxa"/>
            <w:tcBorders>
              <w:top w:val="single" w:sz="4" w:space="0" w:color="auto"/>
              <w:left w:val="single" w:sz="4" w:space="0" w:color="auto"/>
              <w:bottom w:val="single" w:sz="4" w:space="0" w:color="auto"/>
              <w:right w:val="single" w:sz="4" w:space="0" w:color="auto"/>
            </w:tcBorders>
          </w:tcPr>
          <w:p w14:paraId="5E3445B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8044</w:t>
            </w:r>
          </w:p>
        </w:tc>
        <w:tc>
          <w:tcPr>
            <w:tcW w:w="1175" w:type="dxa"/>
            <w:tcBorders>
              <w:top w:val="single" w:sz="4" w:space="0" w:color="auto"/>
              <w:left w:val="single" w:sz="4" w:space="0" w:color="auto"/>
              <w:bottom w:val="single" w:sz="4" w:space="0" w:color="auto"/>
              <w:right w:val="single" w:sz="4" w:space="0" w:color="auto"/>
            </w:tcBorders>
          </w:tcPr>
          <w:p w14:paraId="1662A89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5768884</w:t>
            </w:r>
          </w:p>
        </w:tc>
        <w:tc>
          <w:tcPr>
            <w:tcW w:w="1134" w:type="dxa"/>
            <w:tcBorders>
              <w:top w:val="single" w:sz="4" w:space="0" w:color="auto"/>
              <w:left w:val="single" w:sz="4" w:space="0" w:color="auto"/>
              <w:bottom w:val="single" w:sz="4" w:space="0" w:color="auto"/>
              <w:right w:val="single" w:sz="4" w:space="0" w:color="auto"/>
            </w:tcBorders>
          </w:tcPr>
          <w:p w14:paraId="61EA640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7433579</w:t>
            </w:r>
          </w:p>
        </w:tc>
      </w:tr>
      <w:tr w:rsidR="009C003A" w:rsidRPr="00A92E63" w14:paraId="170CC710" w14:textId="77777777" w:rsidTr="009C003A">
        <w:tc>
          <w:tcPr>
            <w:tcW w:w="663" w:type="dxa"/>
            <w:tcBorders>
              <w:top w:val="single" w:sz="4" w:space="0" w:color="auto"/>
              <w:left w:val="single" w:sz="4" w:space="0" w:color="auto"/>
              <w:bottom w:val="single" w:sz="4" w:space="0" w:color="auto"/>
              <w:right w:val="single" w:sz="4" w:space="0" w:color="auto"/>
            </w:tcBorders>
          </w:tcPr>
          <w:p w14:paraId="27C1675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8045</w:t>
            </w:r>
          </w:p>
        </w:tc>
        <w:tc>
          <w:tcPr>
            <w:tcW w:w="1175" w:type="dxa"/>
            <w:tcBorders>
              <w:top w:val="single" w:sz="4" w:space="0" w:color="auto"/>
              <w:left w:val="single" w:sz="4" w:space="0" w:color="auto"/>
              <w:bottom w:val="single" w:sz="4" w:space="0" w:color="auto"/>
              <w:right w:val="single" w:sz="4" w:space="0" w:color="auto"/>
            </w:tcBorders>
          </w:tcPr>
          <w:p w14:paraId="41A6B62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5768886</w:t>
            </w:r>
          </w:p>
        </w:tc>
        <w:tc>
          <w:tcPr>
            <w:tcW w:w="1134" w:type="dxa"/>
            <w:tcBorders>
              <w:top w:val="single" w:sz="4" w:space="0" w:color="auto"/>
              <w:left w:val="single" w:sz="4" w:space="0" w:color="auto"/>
              <w:bottom w:val="single" w:sz="4" w:space="0" w:color="auto"/>
              <w:right w:val="single" w:sz="4" w:space="0" w:color="auto"/>
            </w:tcBorders>
          </w:tcPr>
          <w:p w14:paraId="33A68A1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7433557</w:t>
            </w:r>
          </w:p>
        </w:tc>
      </w:tr>
      <w:tr w:rsidR="009C003A" w:rsidRPr="00A92E63" w14:paraId="36362726" w14:textId="77777777" w:rsidTr="009C003A">
        <w:tc>
          <w:tcPr>
            <w:tcW w:w="663" w:type="dxa"/>
            <w:tcBorders>
              <w:top w:val="single" w:sz="4" w:space="0" w:color="auto"/>
              <w:left w:val="single" w:sz="4" w:space="0" w:color="auto"/>
              <w:bottom w:val="single" w:sz="4" w:space="0" w:color="auto"/>
              <w:right w:val="single" w:sz="4" w:space="0" w:color="auto"/>
            </w:tcBorders>
          </w:tcPr>
          <w:p w14:paraId="603D6C7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8046</w:t>
            </w:r>
          </w:p>
        </w:tc>
        <w:tc>
          <w:tcPr>
            <w:tcW w:w="1175" w:type="dxa"/>
            <w:tcBorders>
              <w:top w:val="single" w:sz="4" w:space="0" w:color="auto"/>
              <w:left w:val="single" w:sz="4" w:space="0" w:color="auto"/>
              <w:bottom w:val="single" w:sz="4" w:space="0" w:color="auto"/>
              <w:right w:val="single" w:sz="4" w:space="0" w:color="auto"/>
            </w:tcBorders>
          </w:tcPr>
          <w:p w14:paraId="2F768E7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5768894</w:t>
            </w:r>
          </w:p>
        </w:tc>
        <w:tc>
          <w:tcPr>
            <w:tcW w:w="1134" w:type="dxa"/>
            <w:tcBorders>
              <w:top w:val="single" w:sz="4" w:space="0" w:color="auto"/>
              <w:left w:val="single" w:sz="4" w:space="0" w:color="auto"/>
              <w:bottom w:val="single" w:sz="4" w:space="0" w:color="auto"/>
              <w:right w:val="single" w:sz="4" w:space="0" w:color="auto"/>
            </w:tcBorders>
          </w:tcPr>
          <w:p w14:paraId="7244030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7433536</w:t>
            </w:r>
          </w:p>
        </w:tc>
      </w:tr>
      <w:tr w:rsidR="009C003A" w:rsidRPr="00A92E63" w14:paraId="28E52E4D" w14:textId="77777777" w:rsidTr="009C003A">
        <w:tc>
          <w:tcPr>
            <w:tcW w:w="663" w:type="dxa"/>
            <w:tcBorders>
              <w:top w:val="single" w:sz="4" w:space="0" w:color="auto"/>
              <w:left w:val="single" w:sz="4" w:space="0" w:color="auto"/>
              <w:bottom w:val="single" w:sz="4" w:space="0" w:color="auto"/>
              <w:right w:val="single" w:sz="4" w:space="0" w:color="auto"/>
            </w:tcBorders>
          </w:tcPr>
          <w:p w14:paraId="5688A86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8047</w:t>
            </w:r>
          </w:p>
        </w:tc>
        <w:tc>
          <w:tcPr>
            <w:tcW w:w="1175" w:type="dxa"/>
            <w:tcBorders>
              <w:top w:val="single" w:sz="4" w:space="0" w:color="auto"/>
              <w:left w:val="single" w:sz="4" w:space="0" w:color="auto"/>
              <w:bottom w:val="single" w:sz="4" w:space="0" w:color="auto"/>
              <w:right w:val="single" w:sz="4" w:space="0" w:color="auto"/>
            </w:tcBorders>
          </w:tcPr>
          <w:p w14:paraId="53B1822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5768909</w:t>
            </w:r>
          </w:p>
        </w:tc>
        <w:tc>
          <w:tcPr>
            <w:tcW w:w="1134" w:type="dxa"/>
            <w:tcBorders>
              <w:top w:val="single" w:sz="4" w:space="0" w:color="auto"/>
              <w:left w:val="single" w:sz="4" w:space="0" w:color="auto"/>
              <w:bottom w:val="single" w:sz="4" w:space="0" w:color="auto"/>
              <w:right w:val="single" w:sz="4" w:space="0" w:color="auto"/>
            </w:tcBorders>
          </w:tcPr>
          <w:p w14:paraId="5BDC2E3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7433519</w:t>
            </w:r>
          </w:p>
        </w:tc>
      </w:tr>
      <w:tr w:rsidR="009C003A" w:rsidRPr="00A92E63" w14:paraId="2D61BC8E" w14:textId="77777777" w:rsidTr="009C003A">
        <w:tc>
          <w:tcPr>
            <w:tcW w:w="663" w:type="dxa"/>
            <w:tcBorders>
              <w:top w:val="single" w:sz="4" w:space="0" w:color="auto"/>
              <w:left w:val="single" w:sz="4" w:space="0" w:color="auto"/>
              <w:bottom w:val="single" w:sz="4" w:space="0" w:color="auto"/>
              <w:right w:val="single" w:sz="4" w:space="0" w:color="auto"/>
            </w:tcBorders>
          </w:tcPr>
          <w:p w14:paraId="7B2DF64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8048</w:t>
            </w:r>
          </w:p>
        </w:tc>
        <w:tc>
          <w:tcPr>
            <w:tcW w:w="1175" w:type="dxa"/>
            <w:tcBorders>
              <w:top w:val="single" w:sz="4" w:space="0" w:color="auto"/>
              <w:left w:val="single" w:sz="4" w:space="0" w:color="auto"/>
              <w:bottom w:val="single" w:sz="4" w:space="0" w:color="auto"/>
              <w:right w:val="single" w:sz="4" w:space="0" w:color="auto"/>
            </w:tcBorders>
          </w:tcPr>
          <w:p w14:paraId="2D4E8F8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5768928</w:t>
            </w:r>
          </w:p>
        </w:tc>
        <w:tc>
          <w:tcPr>
            <w:tcW w:w="1134" w:type="dxa"/>
            <w:tcBorders>
              <w:top w:val="single" w:sz="4" w:space="0" w:color="auto"/>
              <w:left w:val="single" w:sz="4" w:space="0" w:color="auto"/>
              <w:bottom w:val="single" w:sz="4" w:space="0" w:color="auto"/>
              <w:right w:val="single" w:sz="4" w:space="0" w:color="auto"/>
            </w:tcBorders>
          </w:tcPr>
          <w:p w14:paraId="39E5510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7433508</w:t>
            </w:r>
          </w:p>
        </w:tc>
      </w:tr>
      <w:tr w:rsidR="009C003A" w:rsidRPr="00A92E63" w14:paraId="6BA94DEA" w14:textId="77777777" w:rsidTr="009C003A">
        <w:tc>
          <w:tcPr>
            <w:tcW w:w="663" w:type="dxa"/>
            <w:tcBorders>
              <w:top w:val="single" w:sz="4" w:space="0" w:color="auto"/>
              <w:left w:val="single" w:sz="4" w:space="0" w:color="auto"/>
              <w:bottom w:val="single" w:sz="4" w:space="0" w:color="auto"/>
              <w:right w:val="single" w:sz="4" w:space="0" w:color="auto"/>
            </w:tcBorders>
          </w:tcPr>
          <w:p w14:paraId="198B4C9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8049</w:t>
            </w:r>
          </w:p>
        </w:tc>
        <w:tc>
          <w:tcPr>
            <w:tcW w:w="1175" w:type="dxa"/>
            <w:tcBorders>
              <w:top w:val="single" w:sz="4" w:space="0" w:color="auto"/>
              <w:left w:val="single" w:sz="4" w:space="0" w:color="auto"/>
              <w:bottom w:val="single" w:sz="4" w:space="0" w:color="auto"/>
              <w:right w:val="single" w:sz="4" w:space="0" w:color="auto"/>
            </w:tcBorders>
          </w:tcPr>
          <w:p w14:paraId="1006B8E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5768932</w:t>
            </w:r>
          </w:p>
        </w:tc>
        <w:tc>
          <w:tcPr>
            <w:tcW w:w="1134" w:type="dxa"/>
            <w:tcBorders>
              <w:top w:val="single" w:sz="4" w:space="0" w:color="auto"/>
              <w:left w:val="single" w:sz="4" w:space="0" w:color="auto"/>
              <w:bottom w:val="single" w:sz="4" w:space="0" w:color="auto"/>
              <w:right w:val="single" w:sz="4" w:space="0" w:color="auto"/>
            </w:tcBorders>
          </w:tcPr>
          <w:p w14:paraId="6CF0C45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7433506</w:t>
            </w:r>
          </w:p>
        </w:tc>
      </w:tr>
      <w:tr w:rsidR="009C003A" w:rsidRPr="00A92E63" w14:paraId="2CB1F853" w14:textId="77777777" w:rsidTr="009C003A">
        <w:tc>
          <w:tcPr>
            <w:tcW w:w="663" w:type="dxa"/>
            <w:tcBorders>
              <w:top w:val="single" w:sz="4" w:space="0" w:color="auto"/>
              <w:left w:val="single" w:sz="4" w:space="0" w:color="auto"/>
              <w:bottom w:val="single" w:sz="4" w:space="0" w:color="auto"/>
              <w:right w:val="single" w:sz="4" w:space="0" w:color="auto"/>
            </w:tcBorders>
          </w:tcPr>
          <w:p w14:paraId="591F043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8050</w:t>
            </w:r>
          </w:p>
        </w:tc>
        <w:tc>
          <w:tcPr>
            <w:tcW w:w="1175" w:type="dxa"/>
            <w:tcBorders>
              <w:top w:val="single" w:sz="4" w:space="0" w:color="auto"/>
              <w:left w:val="single" w:sz="4" w:space="0" w:color="auto"/>
              <w:bottom w:val="single" w:sz="4" w:space="0" w:color="auto"/>
              <w:right w:val="single" w:sz="4" w:space="0" w:color="auto"/>
            </w:tcBorders>
          </w:tcPr>
          <w:p w14:paraId="15F195B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5768934</w:t>
            </w:r>
          </w:p>
        </w:tc>
        <w:tc>
          <w:tcPr>
            <w:tcW w:w="1134" w:type="dxa"/>
            <w:tcBorders>
              <w:top w:val="single" w:sz="4" w:space="0" w:color="auto"/>
              <w:left w:val="single" w:sz="4" w:space="0" w:color="auto"/>
              <w:bottom w:val="single" w:sz="4" w:space="0" w:color="auto"/>
              <w:right w:val="single" w:sz="4" w:space="0" w:color="auto"/>
            </w:tcBorders>
          </w:tcPr>
          <w:p w14:paraId="700937E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7433501</w:t>
            </w:r>
          </w:p>
        </w:tc>
      </w:tr>
      <w:tr w:rsidR="009C003A" w:rsidRPr="00A92E63" w14:paraId="081DB459" w14:textId="77777777" w:rsidTr="009C003A">
        <w:tc>
          <w:tcPr>
            <w:tcW w:w="663" w:type="dxa"/>
            <w:tcBorders>
              <w:top w:val="single" w:sz="4" w:space="0" w:color="auto"/>
              <w:left w:val="single" w:sz="4" w:space="0" w:color="auto"/>
              <w:bottom w:val="single" w:sz="4" w:space="0" w:color="auto"/>
              <w:right w:val="single" w:sz="4" w:space="0" w:color="auto"/>
            </w:tcBorders>
          </w:tcPr>
          <w:p w14:paraId="4290618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8051</w:t>
            </w:r>
          </w:p>
        </w:tc>
        <w:tc>
          <w:tcPr>
            <w:tcW w:w="1175" w:type="dxa"/>
            <w:tcBorders>
              <w:top w:val="single" w:sz="4" w:space="0" w:color="auto"/>
              <w:left w:val="single" w:sz="4" w:space="0" w:color="auto"/>
              <w:bottom w:val="single" w:sz="4" w:space="0" w:color="auto"/>
              <w:right w:val="single" w:sz="4" w:space="0" w:color="auto"/>
            </w:tcBorders>
          </w:tcPr>
          <w:p w14:paraId="37FADFB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5768950</w:t>
            </w:r>
          </w:p>
        </w:tc>
        <w:tc>
          <w:tcPr>
            <w:tcW w:w="1134" w:type="dxa"/>
            <w:tcBorders>
              <w:top w:val="single" w:sz="4" w:space="0" w:color="auto"/>
              <w:left w:val="single" w:sz="4" w:space="0" w:color="auto"/>
              <w:bottom w:val="single" w:sz="4" w:space="0" w:color="auto"/>
              <w:right w:val="single" w:sz="4" w:space="0" w:color="auto"/>
            </w:tcBorders>
          </w:tcPr>
          <w:p w14:paraId="2E6587F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7433485</w:t>
            </w:r>
          </w:p>
        </w:tc>
      </w:tr>
      <w:tr w:rsidR="009C003A" w:rsidRPr="00A92E63" w14:paraId="48A78BC7" w14:textId="77777777" w:rsidTr="009C003A">
        <w:tc>
          <w:tcPr>
            <w:tcW w:w="663" w:type="dxa"/>
            <w:tcBorders>
              <w:top w:val="single" w:sz="4" w:space="0" w:color="auto"/>
              <w:left w:val="single" w:sz="4" w:space="0" w:color="auto"/>
              <w:bottom w:val="single" w:sz="4" w:space="0" w:color="auto"/>
              <w:right w:val="single" w:sz="4" w:space="0" w:color="auto"/>
            </w:tcBorders>
          </w:tcPr>
          <w:p w14:paraId="769C74D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8052</w:t>
            </w:r>
          </w:p>
        </w:tc>
        <w:tc>
          <w:tcPr>
            <w:tcW w:w="1175" w:type="dxa"/>
            <w:tcBorders>
              <w:top w:val="single" w:sz="4" w:space="0" w:color="auto"/>
              <w:left w:val="single" w:sz="4" w:space="0" w:color="auto"/>
              <w:bottom w:val="single" w:sz="4" w:space="0" w:color="auto"/>
              <w:right w:val="single" w:sz="4" w:space="0" w:color="auto"/>
            </w:tcBorders>
          </w:tcPr>
          <w:p w14:paraId="6B3BA3B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5768957</w:t>
            </w:r>
          </w:p>
        </w:tc>
        <w:tc>
          <w:tcPr>
            <w:tcW w:w="1134" w:type="dxa"/>
            <w:tcBorders>
              <w:top w:val="single" w:sz="4" w:space="0" w:color="auto"/>
              <w:left w:val="single" w:sz="4" w:space="0" w:color="auto"/>
              <w:bottom w:val="single" w:sz="4" w:space="0" w:color="auto"/>
              <w:right w:val="single" w:sz="4" w:space="0" w:color="auto"/>
            </w:tcBorders>
          </w:tcPr>
          <w:p w14:paraId="6A04791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7433481</w:t>
            </w:r>
          </w:p>
        </w:tc>
      </w:tr>
      <w:tr w:rsidR="009C003A" w:rsidRPr="00A92E63" w14:paraId="7F8A6686" w14:textId="77777777" w:rsidTr="009C003A">
        <w:tc>
          <w:tcPr>
            <w:tcW w:w="663" w:type="dxa"/>
            <w:tcBorders>
              <w:top w:val="single" w:sz="4" w:space="0" w:color="auto"/>
              <w:left w:val="single" w:sz="4" w:space="0" w:color="auto"/>
              <w:bottom w:val="single" w:sz="4" w:space="0" w:color="auto"/>
              <w:right w:val="single" w:sz="4" w:space="0" w:color="auto"/>
            </w:tcBorders>
          </w:tcPr>
          <w:p w14:paraId="5EAA324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8053</w:t>
            </w:r>
          </w:p>
        </w:tc>
        <w:tc>
          <w:tcPr>
            <w:tcW w:w="1175" w:type="dxa"/>
            <w:tcBorders>
              <w:top w:val="single" w:sz="4" w:space="0" w:color="auto"/>
              <w:left w:val="single" w:sz="4" w:space="0" w:color="auto"/>
              <w:bottom w:val="single" w:sz="4" w:space="0" w:color="auto"/>
              <w:right w:val="single" w:sz="4" w:space="0" w:color="auto"/>
            </w:tcBorders>
          </w:tcPr>
          <w:p w14:paraId="42569CB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5768959</w:t>
            </w:r>
          </w:p>
        </w:tc>
        <w:tc>
          <w:tcPr>
            <w:tcW w:w="1134" w:type="dxa"/>
            <w:tcBorders>
              <w:top w:val="single" w:sz="4" w:space="0" w:color="auto"/>
              <w:left w:val="single" w:sz="4" w:space="0" w:color="auto"/>
              <w:bottom w:val="single" w:sz="4" w:space="0" w:color="auto"/>
              <w:right w:val="single" w:sz="4" w:space="0" w:color="auto"/>
            </w:tcBorders>
          </w:tcPr>
          <w:p w14:paraId="0FC7D02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7433473</w:t>
            </w:r>
          </w:p>
        </w:tc>
      </w:tr>
      <w:tr w:rsidR="009C003A" w:rsidRPr="00A92E63" w14:paraId="5B96148A" w14:textId="77777777" w:rsidTr="009C003A">
        <w:tc>
          <w:tcPr>
            <w:tcW w:w="663" w:type="dxa"/>
            <w:tcBorders>
              <w:top w:val="single" w:sz="4" w:space="0" w:color="auto"/>
              <w:left w:val="single" w:sz="4" w:space="0" w:color="auto"/>
              <w:bottom w:val="single" w:sz="4" w:space="0" w:color="auto"/>
              <w:right w:val="single" w:sz="4" w:space="0" w:color="auto"/>
            </w:tcBorders>
          </w:tcPr>
          <w:p w14:paraId="7B8C1F8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8054</w:t>
            </w:r>
          </w:p>
        </w:tc>
        <w:tc>
          <w:tcPr>
            <w:tcW w:w="1175" w:type="dxa"/>
            <w:tcBorders>
              <w:top w:val="single" w:sz="4" w:space="0" w:color="auto"/>
              <w:left w:val="single" w:sz="4" w:space="0" w:color="auto"/>
              <w:bottom w:val="single" w:sz="4" w:space="0" w:color="auto"/>
              <w:right w:val="single" w:sz="4" w:space="0" w:color="auto"/>
            </w:tcBorders>
          </w:tcPr>
          <w:p w14:paraId="49A1AFB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5768958</w:t>
            </w:r>
          </w:p>
        </w:tc>
        <w:tc>
          <w:tcPr>
            <w:tcW w:w="1134" w:type="dxa"/>
            <w:tcBorders>
              <w:top w:val="single" w:sz="4" w:space="0" w:color="auto"/>
              <w:left w:val="single" w:sz="4" w:space="0" w:color="auto"/>
              <w:bottom w:val="single" w:sz="4" w:space="0" w:color="auto"/>
              <w:right w:val="single" w:sz="4" w:space="0" w:color="auto"/>
            </w:tcBorders>
          </w:tcPr>
          <w:p w14:paraId="5ADFED0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7433462</w:t>
            </w:r>
          </w:p>
        </w:tc>
      </w:tr>
      <w:tr w:rsidR="009C003A" w:rsidRPr="00A92E63" w14:paraId="6B01259E" w14:textId="77777777" w:rsidTr="009C003A">
        <w:tc>
          <w:tcPr>
            <w:tcW w:w="663" w:type="dxa"/>
            <w:tcBorders>
              <w:top w:val="single" w:sz="4" w:space="0" w:color="auto"/>
              <w:left w:val="single" w:sz="4" w:space="0" w:color="auto"/>
              <w:bottom w:val="single" w:sz="4" w:space="0" w:color="auto"/>
              <w:right w:val="single" w:sz="4" w:space="0" w:color="auto"/>
            </w:tcBorders>
          </w:tcPr>
          <w:p w14:paraId="279EE5E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8055</w:t>
            </w:r>
          </w:p>
        </w:tc>
        <w:tc>
          <w:tcPr>
            <w:tcW w:w="1175" w:type="dxa"/>
            <w:tcBorders>
              <w:top w:val="single" w:sz="4" w:space="0" w:color="auto"/>
              <w:left w:val="single" w:sz="4" w:space="0" w:color="auto"/>
              <w:bottom w:val="single" w:sz="4" w:space="0" w:color="auto"/>
              <w:right w:val="single" w:sz="4" w:space="0" w:color="auto"/>
            </w:tcBorders>
          </w:tcPr>
          <w:p w14:paraId="15E6746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5768962</w:t>
            </w:r>
          </w:p>
        </w:tc>
        <w:tc>
          <w:tcPr>
            <w:tcW w:w="1134" w:type="dxa"/>
            <w:tcBorders>
              <w:top w:val="single" w:sz="4" w:space="0" w:color="auto"/>
              <w:left w:val="single" w:sz="4" w:space="0" w:color="auto"/>
              <w:bottom w:val="single" w:sz="4" w:space="0" w:color="auto"/>
              <w:right w:val="single" w:sz="4" w:space="0" w:color="auto"/>
            </w:tcBorders>
          </w:tcPr>
          <w:p w14:paraId="450BA68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7433434</w:t>
            </w:r>
          </w:p>
        </w:tc>
      </w:tr>
      <w:tr w:rsidR="009C003A" w:rsidRPr="00A92E63" w14:paraId="59DEE11D" w14:textId="77777777" w:rsidTr="009C003A">
        <w:tc>
          <w:tcPr>
            <w:tcW w:w="663" w:type="dxa"/>
            <w:tcBorders>
              <w:top w:val="single" w:sz="4" w:space="0" w:color="auto"/>
              <w:left w:val="single" w:sz="4" w:space="0" w:color="auto"/>
              <w:bottom w:val="single" w:sz="4" w:space="0" w:color="auto"/>
              <w:right w:val="single" w:sz="4" w:space="0" w:color="auto"/>
            </w:tcBorders>
          </w:tcPr>
          <w:p w14:paraId="260D19A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8056</w:t>
            </w:r>
          </w:p>
        </w:tc>
        <w:tc>
          <w:tcPr>
            <w:tcW w:w="1175" w:type="dxa"/>
            <w:tcBorders>
              <w:top w:val="single" w:sz="4" w:space="0" w:color="auto"/>
              <w:left w:val="single" w:sz="4" w:space="0" w:color="auto"/>
              <w:bottom w:val="single" w:sz="4" w:space="0" w:color="auto"/>
              <w:right w:val="single" w:sz="4" w:space="0" w:color="auto"/>
            </w:tcBorders>
          </w:tcPr>
          <w:p w14:paraId="5F9E143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5768963</w:t>
            </w:r>
          </w:p>
        </w:tc>
        <w:tc>
          <w:tcPr>
            <w:tcW w:w="1134" w:type="dxa"/>
            <w:tcBorders>
              <w:top w:val="single" w:sz="4" w:space="0" w:color="auto"/>
              <w:left w:val="single" w:sz="4" w:space="0" w:color="auto"/>
              <w:bottom w:val="single" w:sz="4" w:space="0" w:color="auto"/>
              <w:right w:val="single" w:sz="4" w:space="0" w:color="auto"/>
            </w:tcBorders>
          </w:tcPr>
          <w:p w14:paraId="4E7AD8E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7433402</w:t>
            </w:r>
          </w:p>
        </w:tc>
      </w:tr>
      <w:tr w:rsidR="009C003A" w:rsidRPr="00A92E63" w14:paraId="1D7F6145" w14:textId="77777777" w:rsidTr="009C003A">
        <w:tc>
          <w:tcPr>
            <w:tcW w:w="663" w:type="dxa"/>
            <w:tcBorders>
              <w:top w:val="single" w:sz="4" w:space="0" w:color="auto"/>
              <w:left w:val="single" w:sz="4" w:space="0" w:color="auto"/>
              <w:bottom w:val="single" w:sz="4" w:space="0" w:color="auto"/>
              <w:right w:val="single" w:sz="4" w:space="0" w:color="auto"/>
            </w:tcBorders>
          </w:tcPr>
          <w:p w14:paraId="566F0A4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8057</w:t>
            </w:r>
          </w:p>
        </w:tc>
        <w:tc>
          <w:tcPr>
            <w:tcW w:w="1175" w:type="dxa"/>
            <w:tcBorders>
              <w:top w:val="single" w:sz="4" w:space="0" w:color="auto"/>
              <w:left w:val="single" w:sz="4" w:space="0" w:color="auto"/>
              <w:bottom w:val="single" w:sz="4" w:space="0" w:color="auto"/>
              <w:right w:val="single" w:sz="4" w:space="0" w:color="auto"/>
            </w:tcBorders>
          </w:tcPr>
          <w:p w14:paraId="7CE9F91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5768951</w:t>
            </w:r>
          </w:p>
        </w:tc>
        <w:tc>
          <w:tcPr>
            <w:tcW w:w="1134" w:type="dxa"/>
            <w:tcBorders>
              <w:top w:val="single" w:sz="4" w:space="0" w:color="auto"/>
              <w:left w:val="single" w:sz="4" w:space="0" w:color="auto"/>
              <w:bottom w:val="single" w:sz="4" w:space="0" w:color="auto"/>
              <w:right w:val="single" w:sz="4" w:space="0" w:color="auto"/>
            </w:tcBorders>
          </w:tcPr>
          <w:p w14:paraId="3706DDF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7433371</w:t>
            </w:r>
          </w:p>
        </w:tc>
      </w:tr>
      <w:tr w:rsidR="009C003A" w:rsidRPr="00A92E63" w14:paraId="7FE3EFAC" w14:textId="77777777" w:rsidTr="009C003A">
        <w:tc>
          <w:tcPr>
            <w:tcW w:w="663" w:type="dxa"/>
            <w:tcBorders>
              <w:top w:val="single" w:sz="4" w:space="0" w:color="auto"/>
              <w:left w:val="single" w:sz="4" w:space="0" w:color="auto"/>
              <w:bottom w:val="single" w:sz="4" w:space="0" w:color="auto"/>
              <w:right w:val="single" w:sz="4" w:space="0" w:color="auto"/>
            </w:tcBorders>
          </w:tcPr>
          <w:p w14:paraId="3AC3618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8058</w:t>
            </w:r>
          </w:p>
        </w:tc>
        <w:tc>
          <w:tcPr>
            <w:tcW w:w="1175" w:type="dxa"/>
            <w:tcBorders>
              <w:top w:val="single" w:sz="4" w:space="0" w:color="auto"/>
              <w:left w:val="single" w:sz="4" w:space="0" w:color="auto"/>
              <w:bottom w:val="single" w:sz="4" w:space="0" w:color="auto"/>
              <w:right w:val="single" w:sz="4" w:space="0" w:color="auto"/>
            </w:tcBorders>
          </w:tcPr>
          <w:p w14:paraId="7481E44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5768962</w:t>
            </w:r>
          </w:p>
        </w:tc>
        <w:tc>
          <w:tcPr>
            <w:tcW w:w="1134" w:type="dxa"/>
            <w:tcBorders>
              <w:top w:val="single" w:sz="4" w:space="0" w:color="auto"/>
              <w:left w:val="single" w:sz="4" w:space="0" w:color="auto"/>
              <w:bottom w:val="single" w:sz="4" w:space="0" w:color="auto"/>
              <w:right w:val="single" w:sz="4" w:space="0" w:color="auto"/>
            </w:tcBorders>
          </w:tcPr>
          <w:p w14:paraId="361FE01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7433368</w:t>
            </w:r>
          </w:p>
        </w:tc>
      </w:tr>
      <w:tr w:rsidR="009C003A" w:rsidRPr="00A92E63" w14:paraId="125528E9" w14:textId="77777777" w:rsidTr="009C003A">
        <w:tc>
          <w:tcPr>
            <w:tcW w:w="663" w:type="dxa"/>
            <w:tcBorders>
              <w:top w:val="single" w:sz="4" w:space="0" w:color="auto"/>
              <w:left w:val="single" w:sz="4" w:space="0" w:color="auto"/>
              <w:bottom w:val="single" w:sz="4" w:space="0" w:color="auto"/>
              <w:right w:val="single" w:sz="4" w:space="0" w:color="auto"/>
            </w:tcBorders>
          </w:tcPr>
          <w:p w14:paraId="666E913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8059</w:t>
            </w:r>
          </w:p>
        </w:tc>
        <w:tc>
          <w:tcPr>
            <w:tcW w:w="1175" w:type="dxa"/>
            <w:tcBorders>
              <w:top w:val="single" w:sz="4" w:space="0" w:color="auto"/>
              <w:left w:val="single" w:sz="4" w:space="0" w:color="auto"/>
              <w:bottom w:val="single" w:sz="4" w:space="0" w:color="auto"/>
              <w:right w:val="single" w:sz="4" w:space="0" w:color="auto"/>
            </w:tcBorders>
          </w:tcPr>
          <w:p w14:paraId="3AC5F56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5768961</w:t>
            </w:r>
          </w:p>
        </w:tc>
        <w:tc>
          <w:tcPr>
            <w:tcW w:w="1134" w:type="dxa"/>
            <w:tcBorders>
              <w:top w:val="single" w:sz="4" w:space="0" w:color="auto"/>
              <w:left w:val="single" w:sz="4" w:space="0" w:color="auto"/>
              <w:bottom w:val="single" w:sz="4" w:space="0" w:color="auto"/>
              <w:right w:val="single" w:sz="4" w:space="0" w:color="auto"/>
            </w:tcBorders>
          </w:tcPr>
          <w:p w14:paraId="57632A2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7433337</w:t>
            </w:r>
          </w:p>
        </w:tc>
      </w:tr>
      <w:tr w:rsidR="009C003A" w:rsidRPr="00A92E63" w14:paraId="3EAE44D8" w14:textId="77777777" w:rsidTr="009C003A">
        <w:tc>
          <w:tcPr>
            <w:tcW w:w="663" w:type="dxa"/>
            <w:tcBorders>
              <w:top w:val="single" w:sz="4" w:space="0" w:color="auto"/>
              <w:left w:val="single" w:sz="4" w:space="0" w:color="auto"/>
              <w:bottom w:val="single" w:sz="4" w:space="0" w:color="auto"/>
              <w:right w:val="single" w:sz="4" w:space="0" w:color="auto"/>
            </w:tcBorders>
          </w:tcPr>
          <w:p w14:paraId="680F271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8060</w:t>
            </w:r>
          </w:p>
        </w:tc>
        <w:tc>
          <w:tcPr>
            <w:tcW w:w="1175" w:type="dxa"/>
            <w:tcBorders>
              <w:top w:val="single" w:sz="4" w:space="0" w:color="auto"/>
              <w:left w:val="single" w:sz="4" w:space="0" w:color="auto"/>
              <w:bottom w:val="single" w:sz="4" w:space="0" w:color="auto"/>
              <w:right w:val="single" w:sz="4" w:space="0" w:color="auto"/>
            </w:tcBorders>
          </w:tcPr>
          <w:p w14:paraId="285BA34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5768959</w:t>
            </w:r>
          </w:p>
        </w:tc>
        <w:tc>
          <w:tcPr>
            <w:tcW w:w="1134" w:type="dxa"/>
            <w:tcBorders>
              <w:top w:val="single" w:sz="4" w:space="0" w:color="auto"/>
              <w:left w:val="single" w:sz="4" w:space="0" w:color="auto"/>
              <w:bottom w:val="single" w:sz="4" w:space="0" w:color="auto"/>
              <w:right w:val="single" w:sz="4" w:space="0" w:color="auto"/>
            </w:tcBorders>
          </w:tcPr>
          <w:p w14:paraId="5E92BEC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7433334</w:t>
            </w:r>
          </w:p>
        </w:tc>
      </w:tr>
      <w:tr w:rsidR="009C003A" w:rsidRPr="00A92E63" w14:paraId="663DA6F2" w14:textId="77777777" w:rsidTr="009C003A">
        <w:tc>
          <w:tcPr>
            <w:tcW w:w="663" w:type="dxa"/>
            <w:tcBorders>
              <w:top w:val="single" w:sz="4" w:space="0" w:color="auto"/>
              <w:left w:val="single" w:sz="4" w:space="0" w:color="auto"/>
              <w:bottom w:val="single" w:sz="4" w:space="0" w:color="auto"/>
              <w:right w:val="single" w:sz="4" w:space="0" w:color="auto"/>
            </w:tcBorders>
          </w:tcPr>
          <w:p w14:paraId="3E93D6C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8061</w:t>
            </w:r>
          </w:p>
        </w:tc>
        <w:tc>
          <w:tcPr>
            <w:tcW w:w="1175" w:type="dxa"/>
            <w:tcBorders>
              <w:top w:val="single" w:sz="4" w:space="0" w:color="auto"/>
              <w:left w:val="single" w:sz="4" w:space="0" w:color="auto"/>
              <w:bottom w:val="single" w:sz="4" w:space="0" w:color="auto"/>
              <w:right w:val="single" w:sz="4" w:space="0" w:color="auto"/>
            </w:tcBorders>
          </w:tcPr>
          <w:p w14:paraId="48A4697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5768952</w:t>
            </w:r>
          </w:p>
        </w:tc>
        <w:tc>
          <w:tcPr>
            <w:tcW w:w="1134" w:type="dxa"/>
            <w:tcBorders>
              <w:top w:val="single" w:sz="4" w:space="0" w:color="auto"/>
              <w:left w:val="single" w:sz="4" w:space="0" w:color="auto"/>
              <w:bottom w:val="single" w:sz="4" w:space="0" w:color="auto"/>
              <w:right w:val="single" w:sz="4" w:space="0" w:color="auto"/>
            </w:tcBorders>
          </w:tcPr>
          <w:p w14:paraId="666FB34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7433316</w:t>
            </w:r>
          </w:p>
        </w:tc>
      </w:tr>
      <w:tr w:rsidR="009C003A" w:rsidRPr="00A92E63" w14:paraId="49EC141B" w14:textId="77777777" w:rsidTr="009C003A">
        <w:tc>
          <w:tcPr>
            <w:tcW w:w="663" w:type="dxa"/>
            <w:tcBorders>
              <w:top w:val="single" w:sz="4" w:space="0" w:color="auto"/>
              <w:left w:val="single" w:sz="4" w:space="0" w:color="auto"/>
              <w:bottom w:val="single" w:sz="4" w:space="0" w:color="auto"/>
              <w:right w:val="single" w:sz="4" w:space="0" w:color="auto"/>
            </w:tcBorders>
          </w:tcPr>
          <w:p w14:paraId="663A914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8062</w:t>
            </w:r>
          </w:p>
        </w:tc>
        <w:tc>
          <w:tcPr>
            <w:tcW w:w="1175" w:type="dxa"/>
            <w:tcBorders>
              <w:top w:val="single" w:sz="4" w:space="0" w:color="auto"/>
              <w:left w:val="single" w:sz="4" w:space="0" w:color="auto"/>
              <w:bottom w:val="single" w:sz="4" w:space="0" w:color="auto"/>
              <w:right w:val="single" w:sz="4" w:space="0" w:color="auto"/>
            </w:tcBorders>
          </w:tcPr>
          <w:p w14:paraId="6FE4BBF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5768950</w:t>
            </w:r>
          </w:p>
        </w:tc>
        <w:tc>
          <w:tcPr>
            <w:tcW w:w="1134" w:type="dxa"/>
            <w:tcBorders>
              <w:top w:val="single" w:sz="4" w:space="0" w:color="auto"/>
              <w:left w:val="single" w:sz="4" w:space="0" w:color="auto"/>
              <w:bottom w:val="single" w:sz="4" w:space="0" w:color="auto"/>
              <w:right w:val="single" w:sz="4" w:space="0" w:color="auto"/>
            </w:tcBorders>
          </w:tcPr>
          <w:p w14:paraId="350CDFA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7433296</w:t>
            </w:r>
          </w:p>
        </w:tc>
      </w:tr>
      <w:tr w:rsidR="009C003A" w:rsidRPr="00A92E63" w14:paraId="006AB7F5" w14:textId="77777777" w:rsidTr="009C003A">
        <w:tc>
          <w:tcPr>
            <w:tcW w:w="663" w:type="dxa"/>
            <w:tcBorders>
              <w:top w:val="single" w:sz="4" w:space="0" w:color="auto"/>
              <w:left w:val="single" w:sz="4" w:space="0" w:color="auto"/>
              <w:bottom w:val="single" w:sz="4" w:space="0" w:color="auto"/>
              <w:right w:val="single" w:sz="4" w:space="0" w:color="auto"/>
            </w:tcBorders>
          </w:tcPr>
          <w:p w14:paraId="00CC29E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8063</w:t>
            </w:r>
          </w:p>
        </w:tc>
        <w:tc>
          <w:tcPr>
            <w:tcW w:w="1175" w:type="dxa"/>
            <w:tcBorders>
              <w:top w:val="single" w:sz="4" w:space="0" w:color="auto"/>
              <w:left w:val="single" w:sz="4" w:space="0" w:color="auto"/>
              <w:bottom w:val="single" w:sz="4" w:space="0" w:color="auto"/>
              <w:right w:val="single" w:sz="4" w:space="0" w:color="auto"/>
            </w:tcBorders>
          </w:tcPr>
          <w:p w14:paraId="336F369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5768951</w:t>
            </w:r>
          </w:p>
        </w:tc>
        <w:tc>
          <w:tcPr>
            <w:tcW w:w="1134" w:type="dxa"/>
            <w:tcBorders>
              <w:top w:val="single" w:sz="4" w:space="0" w:color="auto"/>
              <w:left w:val="single" w:sz="4" w:space="0" w:color="auto"/>
              <w:bottom w:val="single" w:sz="4" w:space="0" w:color="auto"/>
              <w:right w:val="single" w:sz="4" w:space="0" w:color="auto"/>
            </w:tcBorders>
          </w:tcPr>
          <w:p w14:paraId="4C8E0BE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7433273</w:t>
            </w:r>
          </w:p>
        </w:tc>
      </w:tr>
      <w:tr w:rsidR="009C003A" w:rsidRPr="00A92E63" w14:paraId="72896038" w14:textId="77777777" w:rsidTr="009C003A">
        <w:tc>
          <w:tcPr>
            <w:tcW w:w="663" w:type="dxa"/>
            <w:tcBorders>
              <w:top w:val="single" w:sz="4" w:space="0" w:color="auto"/>
              <w:left w:val="single" w:sz="4" w:space="0" w:color="auto"/>
              <w:bottom w:val="single" w:sz="4" w:space="0" w:color="auto"/>
              <w:right w:val="single" w:sz="4" w:space="0" w:color="auto"/>
            </w:tcBorders>
          </w:tcPr>
          <w:p w14:paraId="191FDB8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8064</w:t>
            </w:r>
          </w:p>
        </w:tc>
        <w:tc>
          <w:tcPr>
            <w:tcW w:w="1175" w:type="dxa"/>
            <w:tcBorders>
              <w:top w:val="single" w:sz="4" w:space="0" w:color="auto"/>
              <w:left w:val="single" w:sz="4" w:space="0" w:color="auto"/>
              <w:bottom w:val="single" w:sz="4" w:space="0" w:color="auto"/>
              <w:right w:val="single" w:sz="4" w:space="0" w:color="auto"/>
            </w:tcBorders>
          </w:tcPr>
          <w:p w14:paraId="7635228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5768952</w:t>
            </w:r>
          </w:p>
        </w:tc>
        <w:tc>
          <w:tcPr>
            <w:tcW w:w="1134" w:type="dxa"/>
            <w:tcBorders>
              <w:top w:val="single" w:sz="4" w:space="0" w:color="auto"/>
              <w:left w:val="single" w:sz="4" w:space="0" w:color="auto"/>
              <w:bottom w:val="single" w:sz="4" w:space="0" w:color="auto"/>
              <w:right w:val="single" w:sz="4" w:space="0" w:color="auto"/>
            </w:tcBorders>
          </w:tcPr>
          <w:p w14:paraId="6F7B917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7433268</w:t>
            </w:r>
          </w:p>
        </w:tc>
      </w:tr>
      <w:tr w:rsidR="009C003A" w:rsidRPr="00A92E63" w14:paraId="10EE62A5" w14:textId="77777777" w:rsidTr="009C003A">
        <w:tc>
          <w:tcPr>
            <w:tcW w:w="663" w:type="dxa"/>
            <w:tcBorders>
              <w:top w:val="single" w:sz="4" w:space="0" w:color="auto"/>
              <w:left w:val="single" w:sz="4" w:space="0" w:color="auto"/>
              <w:bottom w:val="single" w:sz="4" w:space="0" w:color="auto"/>
              <w:right w:val="single" w:sz="4" w:space="0" w:color="auto"/>
            </w:tcBorders>
          </w:tcPr>
          <w:p w14:paraId="1B3D2F4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8065</w:t>
            </w:r>
          </w:p>
        </w:tc>
        <w:tc>
          <w:tcPr>
            <w:tcW w:w="1175" w:type="dxa"/>
            <w:tcBorders>
              <w:top w:val="single" w:sz="4" w:space="0" w:color="auto"/>
              <w:left w:val="single" w:sz="4" w:space="0" w:color="auto"/>
              <w:bottom w:val="single" w:sz="4" w:space="0" w:color="auto"/>
              <w:right w:val="single" w:sz="4" w:space="0" w:color="auto"/>
            </w:tcBorders>
          </w:tcPr>
          <w:p w14:paraId="154B255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5768948</w:t>
            </w:r>
          </w:p>
        </w:tc>
        <w:tc>
          <w:tcPr>
            <w:tcW w:w="1134" w:type="dxa"/>
            <w:tcBorders>
              <w:top w:val="single" w:sz="4" w:space="0" w:color="auto"/>
              <w:left w:val="single" w:sz="4" w:space="0" w:color="auto"/>
              <w:bottom w:val="single" w:sz="4" w:space="0" w:color="auto"/>
              <w:right w:val="single" w:sz="4" w:space="0" w:color="auto"/>
            </w:tcBorders>
          </w:tcPr>
          <w:p w14:paraId="7EE421B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7433257</w:t>
            </w:r>
          </w:p>
        </w:tc>
      </w:tr>
      <w:tr w:rsidR="009C003A" w:rsidRPr="00A92E63" w14:paraId="691B3B29" w14:textId="77777777" w:rsidTr="009C003A">
        <w:tc>
          <w:tcPr>
            <w:tcW w:w="663" w:type="dxa"/>
            <w:tcBorders>
              <w:top w:val="single" w:sz="4" w:space="0" w:color="auto"/>
              <w:left w:val="single" w:sz="4" w:space="0" w:color="auto"/>
              <w:bottom w:val="single" w:sz="4" w:space="0" w:color="auto"/>
              <w:right w:val="single" w:sz="4" w:space="0" w:color="auto"/>
            </w:tcBorders>
          </w:tcPr>
          <w:p w14:paraId="244AFC7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8066</w:t>
            </w:r>
          </w:p>
        </w:tc>
        <w:tc>
          <w:tcPr>
            <w:tcW w:w="1175" w:type="dxa"/>
            <w:tcBorders>
              <w:top w:val="single" w:sz="4" w:space="0" w:color="auto"/>
              <w:left w:val="single" w:sz="4" w:space="0" w:color="auto"/>
              <w:bottom w:val="single" w:sz="4" w:space="0" w:color="auto"/>
              <w:right w:val="single" w:sz="4" w:space="0" w:color="auto"/>
            </w:tcBorders>
          </w:tcPr>
          <w:p w14:paraId="6BC4B86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5768933</w:t>
            </w:r>
          </w:p>
        </w:tc>
        <w:tc>
          <w:tcPr>
            <w:tcW w:w="1134" w:type="dxa"/>
            <w:tcBorders>
              <w:top w:val="single" w:sz="4" w:space="0" w:color="auto"/>
              <w:left w:val="single" w:sz="4" w:space="0" w:color="auto"/>
              <w:bottom w:val="single" w:sz="4" w:space="0" w:color="auto"/>
              <w:right w:val="single" w:sz="4" w:space="0" w:color="auto"/>
            </w:tcBorders>
          </w:tcPr>
          <w:p w14:paraId="74E3FAD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7433207</w:t>
            </w:r>
          </w:p>
        </w:tc>
      </w:tr>
      <w:tr w:rsidR="009C003A" w:rsidRPr="00A92E63" w14:paraId="0EDE56FC" w14:textId="77777777" w:rsidTr="009C003A">
        <w:tc>
          <w:tcPr>
            <w:tcW w:w="663" w:type="dxa"/>
            <w:tcBorders>
              <w:top w:val="single" w:sz="4" w:space="0" w:color="auto"/>
              <w:left w:val="single" w:sz="4" w:space="0" w:color="auto"/>
              <w:bottom w:val="single" w:sz="4" w:space="0" w:color="auto"/>
              <w:right w:val="single" w:sz="4" w:space="0" w:color="auto"/>
            </w:tcBorders>
          </w:tcPr>
          <w:p w14:paraId="54B9762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8067</w:t>
            </w:r>
          </w:p>
        </w:tc>
        <w:tc>
          <w:tcPr>
            <w:tcW w:w="1175" w:type="dxa"/>
            <w:tcBorders>
              <w:top w:val="single" w:sz="4" w:space="0" w:color="auto"/>
              <w:left w:val="single" w:sz="4" w:space="0" w:color="auto"/>
              <w:bottom w:val="single" w:sz="4" w:space="0" w:color="auto"/>
              <w:right w:val="single" w:sz="4" w:space="0" w:color="auto"/>
            </w:tcBorders>
          </w:tcPr>
          <w:p w14:paraId="69F5887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5768919</w:t>
            </w:r>
          </w:p>
        </w:tc>
        <w:tc>
          <w:tcPr>
            <w:tcW w:w="1134" w:type="dxa"/>
            <w:tcBorders>
              <w:top w:val="single" w:sz="4" w:space="0" w:color="auto"/>
              <w:left w:val="single" w:sz="4" w:space="0" w:color="auto"/>
              <w:bottom w:val="single" w:sz="4" w:space="0" w:color="auto"/>
              <w:right w:val="single" w:sz="4" w:space="0" w:color="auto"/>
            </w:tcBorders>
          </w:tcPr>
          <w:p w14:paraId="0B81D53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7433172</w:t>
            </w:r>
          </w:p>
        </w:tc>
      </w:tr>
      <w:tr w:rsidR="009C003A" w:rsidRPr="00A92E63" w14:paraId="56DEF038" w14:textId="77777777" w:rsidTr="009C003A">
        <w:tc>
          <w:tcPr>
            <w:tcW w:w="663" w:type="dxa"/>
            <w:tcBorders>
              <w:top w:val="single" w:sz="4" w:space="0" w:color="auto"/>
              <w:left w:val="single" w:sz="4" w:space="0" w:color="auto"/>
              <w:bottom w:val="single" w:sz="4" w:space="0" w:color="auto"/>
              <w:right w:val="single" w:sz="4" w:space="0" w:color="auto"/>
            </w:tcBorders>
          </w:tcPr>
          <w:p w14:paraId="02BBC28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8068</w:t>
            </w:r>
          </w:p>
        </w:tc>
        <w:tc>
          <w:tcPr>
            <w:tcW w:w="1175" w:type="dxa"/>
            <w:tcBorders>
              <w:top w:val="single" w:sz="4" w:space="0" w:color="auto"/>
              <w:left w:val="single" w:sz="4" w:space="0" w:color="auto"/>
              <w:bottom w:val="single" w:sz="4" w:space="0" w:color="auto"/>
              <w:right w:val="single" w:sz="4" w:space="0" w:color="auto"/>
            </w:tcBorders>
          </w:tcPr>
          <w:p w14:paraId="7821E19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5768915</w:t>
            </w:r>
          </w:p>
        </w:tc>
        <w:tc>
          <w:tcPr>
            <w:tcW w:w="1134" w:type="dxa"/>
            <w:tcBorders>
              <w:top w:val="single" w:sz="4" w:space="0" w:color="auto"/>
              <w:left w:val="single" w:sz="4" w:space="0" w:color="auto"/>
              <w:bottom w:val="single" w:sz="4" w:space="0" w:color="auto"/>
              <w:right w:val="single" w:sz="4" w:space="0" w:color="auto"/>
            </w:tcBorders>
          </w:tcPr>
          <w:p w14:paraId="46D790E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7433171</w:t>
            </w:r>
          </w:p>
        </w:tc>
      </w:tr>
      <w:tr w:rsidR="009C003A" w:rsidRPr="00A92E63" w14:paraId="331ABD57" w14:textId="77777777" w:rsidTr="009C003A">
        <w:tc>
          <w:tcPr>
            <w:tcW w:w="663" w:type="dxa"/>
            <w:tcBorders>
              <w:top w:val="single" w:sz="4" w:space="0" w:color="auto"/>
              <w:left w:val="single" w:sz="4" w:space="0" w:color="auto"/>
              <w:bottom w:val="single" w:sz="4" w:space="0" w:color="auto"/>
              <w:right w:val="single" w:sz="4" w:space="0" w:color="auto"/>
            </w:tcBorders>
          </w:tcPr>
          <w:p w14:paraId="41B2695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8069</w:t>
            </w:r>
          </w:p>
        </w:tc>
        <w:tc>
          <w:tcPr>
            <w:tcW w:w="1175" w:type="dxa"/>
            <w:tcBorders>
              <w:top w:val="single" w:sz="4" w:space="0" w:color="auto"/>
              <w:left w:val="single" w:sz="4" w:space="0" w:color="auto"/>
              <w:bottom w:val="single" w:sz="4" w:space="0" w:color="auto"/>
              <w:right w:val="single" w:sz="4" w:space="0" w:color="auto"/>
            </w:tcBorders>
          </w:tcPr>
          <w:p w14:paraId="747EFB2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5768889</w:t>
            </w:r>
          </w:p>
        </w:tc>
        <w:tc>
          <w:tcPr>
            <w:tcW w:w="1134" w:type="dxa"/>
            <w:tcBorders>
              <w:top w:val="single" w:sz="4" w:space="0" w:color="auto"/>
              <w:left w:val="single" w:sz="4" w:space="0" w:color="auto"/>
              <w:bottom w:val="single" w:sz="4" w:space="0" w:color="auto"/>
              <w:right w:val="single" w:sz="4" w:space="0" w:color="auto"/>
            </w:tcBorders>
          </w:tcPr>
          <w:p w14:paraId="4675DFE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7433156</w:t>
            </w:r>
          </w:p>
        </w:tc>
      </w:tr>
      <w:tr w:rsidR="009C003A" w:rsidRPr="00A92E63" w14:paraId="5D18D042" w14:textId="77777777" w:rsidTr="009C003A">
        <w:tc>
          <w:tcPr>
            <w:tcW w:w="663" w:type="dxa"/>
            <w:tcBorders>
              <w:top w:val="single" w:sz="4" w:space="0" w:color="auto"/>
              <w:left w:val="single" w:sz="4" w:space="0" w:color="auto"/>
              <w:bottom w:val="single" w:sz="4" w:space="0" w:color="auto"/>
              <w:right w:val="single" w:sz="4" w:space="0" w:color="auto"/>
            </w:tcBorders>
          </w:tcPr>
          <w:p w14:paraId="23DE7D1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8070</w:t>
            </w:r>
          </w:p>
        </w:tc>
        <w:tc>
          <w:tcPr>
            <w:tcW w:w="1175" w:type="dxa"/>
            <w:tcBorders>
              <w:top w:val="single" w:sz="4" w:space="0" w:color="auto"/>
              <w:left w:val="single" w:sz="4" w:space="0" w:color="auto"/>
              <w:bottom w:val="single" w:sz="4" w:space="0" w:color="auto"/>
              <w:right w:val="single" w:sz="4" w:space="0" w:color="auto"/>
            </w:tcBorders>
          </w:tcPr>
          <w:p w14:paraId="29717D9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5768872</w:t>
            </w:r>
          </w:p>
        </w:tc>
        <w:tc>
          <w:tcPr>
            <w:tcW w:w="1134" w:type="dxa"/>
            <w:tcBorders>
              <w:top w:val="single" w:sz="4" w:space="0" w:color="auto"/>
              <w:left w:val="single" w:sz="4" w:space="0" w:color="auto"/>
              <w:bottom w:val="single" w:sz="4" w:space="0" w:color="auto"/>
              <w:right w:val="single" w:sz="4" w:space="0" w:color="auto"/>
            </w:tcBorders>
          </w:tcPr>
          <w:p w14:paraId="01EC30C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7433142</w:t>
            </w:r>
          </w:p>
        </w:tc>
      </w:tr>
      <w:tr w:rsidR="009C003A" w:rsidRPr="00A92E63" w14:paraId="166C6408" w14:textId="77777777" w:rsidTr="009C003A">
        <w:tc>
          <w:tcPr>
            <w:tcW w:w="663" w:type="dxa"/>
            <w:tcBorders>
              <w:top w:val="single" w:sz="4" w:space="0" w:color="auto"/>
              <w:left w:val="single" w:sz="4" w:space="0" w:color="auto"/>
              <w:bottom w:val="single" w:sz="4" w:space="0" w:color="auto"/>
              <w:right w:val="single" w:sz="4" w:space="0" w:color="auto"/>
            </w:tcBorders>
          </w:tcPr>
          <w:p w14:paraId="1BFA5F2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8071</w:t>
            </w:r>
          </w:p>
        </w:tc>
        <w:tc>
          <w:tcPr>
            <w:tcW w:w="1175" w:type="dxa"/>
            <w:tcBorders>
              <w:top w:val="single" w:sz="4" w:space="0" w:color="auto"/>
              <w:left w:val="single" w:sz="4" w:space="0" w:color="auto"/>
              <w:bottom w:val="single" w:sz="4" w:space="0" w:color="auto"/>
              <w:right w:val="single" w:sz="4" w:space="0" w:color="auto"/>
            </w:tcBorders>
          </w:tcPr>
          <w:p w14:paraId="6F2035B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5768866</w:t>
            </w:r>
          </w:p>
        </w:tc>
        <w:tc>
          <w:tcPr>
            <w:tcW w:w="1134" w:type="dxa"/>
            <w:tcBorders>
              <w:top w:val="single" w:sz="4" w:space="0" w:color="auto"/>
              <w:left w:val="single" w:sz="4" w:space="0" w:color="auto"/>
              <w:bottom w:val="single" w:sz="4" w:space="0" w:color="auto"/>
              <w:right w:val="single" w:sz="4" w:space="0" w:color="auto"/>
            </w:tcBorders>
          </w:tcPr>
          <w:p w14:paraId="41B9F80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7433133</w:t>
            </w:r>
          </w:p>
        </w:tc>
      </w:tr>
      <w:tr w:rsidR="009C003A" w:rsidRPr="00A92E63" w14:paraId="20A45E94" w14:textId="77777777" w:rsidTr="009C003A">
        <w:tc>
          <w:tcPr>
            <w:tcW w:w="663" w:type="dxa"/>
            <w:tcBorders>
              <w:top w:val="single" w:sz="4" w:space="0" w:color="auto"/>
              <w:left w:val="single" w:sz="4" w:space="0" w:color="auto"/>
              <w:bottom w:val="single" w:sz="4" w:space="0" w:color="auto"/>
              <w:right w:val="single" w:sz="4" w:space="0" w:color="auto"/>
            </w:tcBorders>
          </w:tcPr>
          <w:p w14:paraId="574651A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8072</w:t>
            </w:r>
          </w:p>
        </w:tc>
        <w:tc>
          <w:tcPr>
            <w:tcW w:w="1175" w:type="dxa"/>
            <w:tcBorders>
              <w:top w:val="single" w:sz="4" w:space="0" w:color="auto"/>
              <w:left w:val="single" w:sz="4" w:space="0" w:color="auto"/>
              <w:bottom w:val="single" w:sz="4" w:space="0" w:color="auto"/>
              <w:right w:val="single" w:sz="4" w:space="0" w:color="auto"/>
            </w:tcBorders>
          </w:tcPr>
          <w:p w14:paraId="3FB88B0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5768836</w:t>
            </w:r>
          </w:p>
        </w:tc>
        <w:tc>
          <w:tcPr>
            <w:tcW w:w="1134" w:type="dxa"/>
            <w:tcBorders>
              <w:top w:val="single" w:sz="4" w:space="0" w:color="auto"/>
              <w:left w:val="single" w:sz="4" w:space="0" w:color="auto"/>
              <w:bottom w:val="single" w:sz="4" w:space="0" w:color="auto"/>
              <w:right w:val="single" w:sz="4" w:space="0" w:color="auto"/>
            </w:tcBorders>
          </w:tcPr>
          <w:p w14:paraId="25BB61D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7433116</w:t>
            </w:r>
          </w:p>
        </w:tc>
      </w:tr>
      <w:tr w:rsidR="009C003A" w:rsidRPr="00A92E63" w14:paraId="41C24888" w14:textId="77777777" w:rsidTr="009C003A">
        <w:tc>
          <w:tcPr>
            <w:tcW w:w="663" w:type="dxa"/>
            <w:tcBorders>
              <w:top w:val="single" w:sz="4" w:space="0" w:color="auto"/>
              <w:left w:val="single" w:sz="4" w:space="0" w:color="auto"/>
              <w:bottom w:val="single" w:sz="4" w:space="0" w:color="auto"/>
              <w:right w:val="single" w:sz="4" w:space="0" w:color="auto"/>
            </w:tcBorders>
          </w:tcPr>
          <w:p w14:paraId="5CCD0A7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8073</w:t>
            </w:r>
          </w:p>
        </w:tc>
        <w:tc>
          <w:tcPr>
            <w:tcW w:w="1175" w:type="dxa"/>
            <w:tcBorders>
              <w:top w:val="single" w:sz="4" w:space="0" w:color="auto"/>
              <w:left w:val="single" w:sz="4" w:space="0" w:color="auto"/>
              <w:bottom w:val="single" w:sz="4" w:space="0" w:color="auto"/>
              <w:right w:val="single" w:sz="4" w:space="0" w:color="auto"/>
            </w:tcBorders>
          </w:tcPr>
          <w:p w14:paraId="411741A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5768808</w:t>
            </w:r>
          </w:p>
        </w:tc>
        <w:tc>
          <w:tcPr>
            <w:tcW w:w="1134" w:type="dxa"/>
            <w:tcBorders>
              <w:top w:val="single" w:sz="4" w:space="0" w:color="auto"/>
              <w:left w:val="single" w:sz="4" w:space="0" w:color="auto"/>
              <w:bottom w:val="single" w:sz="4" w:space="0" w:color="auto"/>
              <w:right w:val="single" w:sz="4" w:space="0" w:color="auto"/>
            </w:tcBorders>
          </w:tcPr>
          <w:p w14:paraId="343DCBD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7433139</w:t>
            </w:r>
          </w:p>
        </w:tc>
      </w:tr>
      <w:tr w:rsidR="009C003A" w:rsidRPr="00A92E63" w14:paraId="649FF32F" w14:textId="77777777" w:rsidTr="009C003A">
        <w:tc>
          <w:tcPr>
            <w:tcW w:w="663" w:type="dxa"/>
            <w:tcBorders>
              <w:top w:val="single" w:sz="4" w:space="0" w:color="auto"/>
              <w:left w:val="single" w:sz="4" w:space="0" w:color="auto"/>
              <w:bottom w:val="single" w:sz="4" w:space="0" w:color="auto"/>
              <w:right w:val="single" w:sz="4" w:space="0" w:color="auto"/>
            </w:tcBorders>
          </w:tcPr>
          <w:p w14:paraId="5565572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8074</w:t>
            </w:r>
          </w:p>
        </w:tc>
        <w:tc>
          <w:tcPr>
            <w:tcW w:w="1175" w:type="dxa"/>
            <w:tcBorders>
              <w:top w:val="single" w:sz="4" w:space="0" w:color="auto"/>
              <w:left w:val="single" w:sz="4" w:space="0" w:color="auto"/>
              <w:bottom w:val="single" w:sz="4" w:space="0" w:color="auto"/>
              <w:right w:val="single" w:sz="4" w:space="0" w:color="auto"/>
            </w:tcBorders>
          </w:tcPr>
          <w:p w14:paraId="2BCE6E6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5768794</w:t>
            </w:r>
          </w:p>
        </w:tc>
        <w:tc>
          <w:tcPr>
            <w:tcW w:w="1134" w:type="dxa"/>
            <w:tcBorders>
              <w:top w:val="single" w:sz="4" w:space="0" w:color="auto"/>
              <w:left w:val="single" w:sz="4" w:space="0" w:color="auto"/>
              <w:bottom w:val="single" w:sz="4" w:space="0" w:color="auto"/>
              <w:right w:val="single" w:sz="4" w:space="0" w:color="auto"/>
            </w:tcBorders>
          </w:tcPr>
          <w:p w14:paraId="296D63F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7433149</w:t>
            </w:r>
          </w:p>
        </w:tc>
      </w:tr>
      <w:tr w:rsidR="009C003A" w:rsidRPr="00A92E63" w14:paraId="268601F5" w14:textId="77777777" w:rsidTr="009C003A">
        <w:tc>
          <w:tcPr>
            <w:tcW w:w="663" w:type="dxa"/>
            <w:tcBorders>
              <w:top w:val="single" w:sz="4" w:space="0" w:color="auto"/>
              <w:left w:val="single" w:sz="4" w:space="0" w:color="auto"/>
              <w:bottom w:val="single" w:sz="4" w:space="0" w:color="auto"/>
              <w:right w:val="single" w:sz="4" w:space="0" w:color="auto"/>
            </w:tcBorders>
          </w:tcPr>
          <w:p w14:paraId="67413BB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8075</w:t>
            </w:r>
          </w:p>
        </w:tc>
        <w:tc>
          <w:tcPr>
            <w:tcW w:w="1175" w:type="dxa"/>
            <w:tcBorders>
              <w:top w:val="single" w:sz="4" w:space="0" w:color="auto"/>
              <w:left w:val="single" w:sz="4" w:space="0" w:color="auto"/>
              <w:bottom w:val="single" w:sz="4" w:space="0" w:color="auto"/>
              <w:right w:val="single" w:sz="4" w:space="0" w:color="auto"/>
            </w:tcBorders>
          </w:tcPr>
          <w:p w14:paraId="4C9D066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5768778</w:t>
            </w:r>
          </w:p>
        </w:tc>
        <w:tc>
          <w:tcPr>
            <w:tcW w:w="1134" w:type="dxa"/>
            <w:tcBorders>
              <w:top w:val="single" w:sz="4" w:space="0" w:color="auto"/>
              <w:left w:val="single" w:sz="4" w:space="0" w:color="auto"/>
              <w:bottom w:val="single" w:sz="4" w:space="0" w:color="auto"/>
              <w:right w:val="single" w:sz="4" w:space="0" w:color="auto"/>
            </w:tcBorders>
          </w:tcPr>
          <w:p w14:paraId="3F0B108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7433154</w:t>
            </w:r>
          </w:p>
        </w:tc>
      </w:tr>
      <w:tr w:rsidR="009C003A" w:rsidRPr="00A92E63" w14:paraId="3BC4643F" w14:textId="77777777" w:rsidTr="009C003A">
        <w:tc>
          <w:tcPr>
            <w:tcW w:w="663" w:type="dxa"/>
            <w:tcBorders>
              <w:top w:val="single" w:sz="4" w:space="0" w:color="auto"/>
              <w:left w:val="single" w:sz="4" w:space="0" w:color="auto"/>
              <w:bottom w:val="single" w:sz="4" w:space="0" w:color="auto"/>
              <w:right w:val="single" w:sz="4" w:space="0" w:color="auto"/>
            </w:tcBorders>
          </w:tcPr>
          <w:p w14:paraId="7E05D19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8076</w:t>
            </w:r>
          </w:p>
        </w:tc>
        <w:tc>
          <w:tcPr>
            <w:tcW w:w="1175" w:type="dxa"/>
            <w:tcBorders>
              <w:top w:val="single" w:sz="4" w:space="0" w:color="auto"/>
              <w:left w:val="single" w:sz="4" w:space="0" w:color="auto"/>
              <w:bottom w:val="single" w:sz="4" w:space="0" w:color="auto"/>
              <w:right w:val="single" w:sz="4" w:space="0" w:color="auto"/>
            </w:tcBorders>
          </w:tcPr>
          <w:p w14:paraId="404699E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5768770</w:t>
            </w:r>
          </w:p>
        </w:tc>
        <w:tc>
          <w:tcPr>
            <w:tcW w:w="1134" w:type="dxa"/>
            <w:tcBorders>
              <w:top w:val="single" w:sz="4" w:space="0" w:color="auto"/>
              <w:left w:val="single" w:sz="4" w:space="0" w:color="auto"/>
              <w:bottom w:val="single" w:sz="4" w:space="0" w:color="auto"/>
              <w:right w:val="single" w:sz="4" w:space="0" w:color="auto"/>
            </w:tcBorders>
          </w:tcPr>
          <w:p w14:paraId="6F8AD2C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7433156</w:t>
            </w:r>
          </w:p>
        </w:tc>
      </w:tr>
      <w:tr w:rsidR="009C003A" w:rsidRPr="00A92E63" w14:paraId="4728B2C3" w14:textId="77777777" w:rsidTr="009C003A">
        <w:tc>
          <w:tcPr>
            <w:tcW w:w="663" w:type="dxa"/>
            <w:tcBorders>
              <w:top w:val="single" w:sz="4" w:space="0" w:color="auto"/>
              <w:left w:val="single" w:sz="4" w:space="0" w:color="auto"/>
              <w:bottom w:val="single" w:sz="4" w:space="0" w:color="auto"/>
              <w:right w:val="single" w:sz="4" w:space="0" w:color="auto"/>
            </w:tcBorders>
          </w:tcPr>
          <w:p w14:paraId="7846A3D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8077</w:t>
            </w:r>
          </w:p>
        </w:tc>
        <w:tc>
          <w:tcPr>
            <w:tcW w:w="1175" w:type="dxa"/>
            <w:tcBorders>
              <w:top w:val="single" w:sz="4" w:space="0" w:color="auto"/>
              <w:left w:val="single" w:sz="4" w:space="0" w:color="auto"/>
              <w:bottom w:val="single" w:sz="4" w:space="0" w:color="auto"/>
              <w:right w:val="single" w:sz="4" w:space="0" w:color="auto"/>
            </w:tcBorders>
          </w:tcPr>
          <w:p w14:paraId="49078E7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5768763</w:t>
            </w:r>
          </w:p>
        </w:tc>
        <w:tc>
          <w:tcPr>
            <w:tcW w:w="1134" w:type="dxa"/>
            <w:tcBorders>
              <w:top w:val="single" w:sz="4" w:space="0" w:color="auto"/>
              <w:left w:val="single" w:sz="4" w:space="0" w:color="auto"/>
              <w:bottom w:val="single" w:sz="4" w:space="0" w:color="auto"/>
              <w:right w:val="single" w:sz="4" w:space="0" w:color="auto"/>
            </w:tcBorders>
          </w:tcPr>
          <w:p w14:paraId="41F09FA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7433156</w:t>
            </w:r>
          </w:p>
        </w:tc>
      </w:tr>
      <w:tr w:rsidR="009C003A" w:rsidRPr="00A92E63" w14:paraId="2AAD0D53" w14:textId="77777777" w:rsidTr="009C003A">
        <w:tc>
          <w:tcPr>
            <w:tcW w:w="663" w:type="dxa"/>
            <w:tcBorders>
              <w:top w:val="single" w:sz="4" w:space="0" w:color="auto"/>
              <w:left w:val="single" w:sz="4" w:space="0" w:color="auto"/>
              <w:bottom w:val="single" w:sz="4" w:space="0" w:color="auto"/>
              <w:right w:val="single" w:sz="4" w:space="0" w:color="auto"/>
            </w:tcBorders>
          </w:tcPr>
          <w:p w14:paraId="7F5EC36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8078</w:t>
            </w:r>
          </w:p>
        </w:tc>
        <w:tc>
          <w:tcPr>
            <w:tcW w:w="1175" w:type="dxa"/>
            <w:tcBorders>
              <w:top w:val="single" w:sz="4" w:space="0" w:color="auto"/>
              <w:left w:val="single" w:sz="4" w:space="0" w:color="auto"/>
              <w:bottom w:val="single" w:sz="4" w:space="0" w:color="auto"/>
              <w:right w:val="single" w:sz="4" w:space="0" w:color="auto"/>
            </w:tcBorders>
          </w:tcPr>
          <w:p w14:paraId="717BE53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5768743</w:t>
            </w:r>
          </w:p>
        </w:tc>
        <w:tc>
          <w:tcPr>
            <w:tcW w:w="1134" w:type="dxa"/>
            <w:tcBorders>
              <w:top w:val="single" w:sz="4" w:space="0" w:color="auto"/>
              <w:left w:val="single" w:sz="4" w:space="0" w:color="auto"/>
              <w:bottom w:val="single" w:sz="4" w:space="0" w:color="auto"/>
              <w:right w:val="single" w:sz="4" w:space="0" w:color="auto"/>
            </w:tcBorders>
          </w:tcPr>
          <w:p w14:paraId="391661A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7433160</w:t>
            </w:r>
          </w:p>
        </w:tc>
      </w:tr>
      <w:tr w:rsidR="009C003A" w:rsidRPr="00A92E63" w14:paraId="2812FC21" w14:textId="77777777" w:rsidTr="009C003A">
        <w:tc>
          <w:tcPr>
            <w:tcW w:w="663" w:type="dxa"/>
            <w:tcBorders>
              <w:top w:val="single" w:sz="4" w:space="0" w:color="auto"/>
              <w:left w:val="single" w:sz="4" w:space="0" w:color="auto"/>
              <w:bottom w:val="single" w:sz="4" w:space="0" w:color="auto"/>
              <w:right w:val="single" w:sz="4" w:space="0" w:color="auto"/>
            </w:tcBorders>
          </w:tcPr>
          <w:p w14:paraId="4BE4F1D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8079</w:t>
            </w:r>
          </w:p>
        </w:tc>
        <w:tc>
          <w:tcPr>
            <w:tcW w:w="1175" w:type="dxa"/>
            <w:tcBorders>
              <w:top w:val="single" w:sz="4" w:space="0" w:color="auto"/>
              <w:left w:val="single" w:sz="4" w:space="0" w:color="auto"/>
              <w:bottom w:val="single" w:sz="4" w:space="0" w:color="auto"/>
              <w:right w:val="single" w:sz="4" w:space="0" w:color="auto"/>
            </w:tcBorders>
          </w:tcPr>
          <w:p w14:paraId="291E599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5768723</w:t>
            </w:r>
          </w:p>
        </w:tc>
        <w:tc>
          <w:tcPr>
            <w:tcW w:w="1134" w:type="dxa"/>
            <w:tcBorders>
              <w:top w:val="single" w:sz="4" w:space="0" w:color="auto"/>
              <w:left w:val="single" w:sz="4" w:space="0" w:color="auto"/>
              <w:bottom w:val="single" w:sz="4" w:space="0" w:color="auto"/>
              <w:right w:val="single" w:sz="4" w:space="0" w:color="auto"/>
            </w:tcBorders>
          </w:tcPr>
          <w:p w14:paraId="0C5EB35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7433157</w:t>
            </w:r>
          </w:p>
        </w:tc>
      </w:tr>
      <w:tr w:rsidR="009C003A" w:rsidRPr="00A92E63" w14:paraId="47A2FEB9" w14:textId="77777777" w:rsidTr="009C003A">
        <w:tc>
          <w:tcPr>
            <w:tcW w:w="663" w:type="dxa"/>
            <w:tcBorders>
              <w:top w:val="single" w:sz="4" w:space="0" w:color="auto"/>
              <w:left w:val="single" w:sz="4" w:space="0" w:color="auto"/>
              <w:bottom w:val="single" w:sz="4" w:space="0" w:color="auto"/>
              <w:right w:val="single" w:sz="4" w:space="0" w:color="auto"/>
            </w:tcBorders>
          </w:tcPr>
          <w:p w14:paraId="7B5F4A9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8080</w:t>
            </w:r>
          </w:p>
        </w:tc>
        <w:tc>
          <w:tcPr>
            <w:tcW w:w="1175" w:type="dxa"/>
            <w:tcBorders>
              <w:top w:val="single" w:sz="4" w:space="0" w:color="auto"/>
              <w:left w:val="single" w:sz="4" w:space="0" w:color="auto"/>
              <w:bottom w:val="single" w:sz="4" w:space="0" w:color="auto"/>
              <w:right w:val="single" w:sz="4" w:space="0" w:color="auto"/>
            </w:tcBorders>
          </w:tcPr>
          <w:p w14:paraId="11BC689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5768703</w:t>
            </w:r>
          </w:p>
        </w:tc>
        <w:tc>
          <w:tcPr>
            <w:tcW w:w="1134" w:type="dxa"/>
            <w:tcBorders>
              <w:top w:val="single" w:sz="4" w:space="0" w:color="auto"/>
              <w:left w:val="single" w:sz="4" w:space="0" w:color="auto"/>
              <w:bottom w:val="single" w:sz="4" w:space="0" w:color="auto"/>
              <w:right w:val="single" w:sz="4" w:space="0" w:color="auto"/>
            </w:tcBorders>
          </w:tcPr>
          <w:p w14:paraId="0404CFC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7433149</w:t>
            </w:r>
          </w:p>
        </w:tc>
      </w:tr>
      <w:tr w:rsidR="009C003A" w:rsidRPr="00A92E63" w14:paraId="256C8151" w14:textId="77777777" w:rsidTr="009C003A">
        <w:tc>
          <w:tcPr>
            <w:tcW w:w="663" w:type="dxa"/>
            <w:tcBorders>
              <w:top w:val="single" w:sz="4" w:space="0" w:color="auto"/>
              <w:left w:val="single" w:sz="4" w:space="0" w:color="auto"/>
              <w:bottom w:val="single" w:sz="4" w:space="0" w:color="auto"/>
              <w:right w:val="single" w:sz="4" w:space="0" w:color="auto"/>
            </w:tcBorders>
          </w:tcPr>
          <w:p w14:paraId="5312D05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8081</w:t>
            </w:r>
          </w:p>
        </w:tc>
        <w:tc>
          <w:tcPr>
            <w:tcW w:w="1175" w:type="dxa"/>
            <w:tcBorders>
              <w:top w:val="single" w:sz="4" w:space="0" w:color="auto"/>
              <w:left w:val="single" w:sz="4" w:space="0" w:color="auto"/>
              <w:bottom w:val="single" w:sz="4" w:space="0" w:color="auto"/>
              <w:right w:val="single" w:sz="4" w:space="0" w:color="auto"/>
            </w:tcBorders>
          </w:tcPr>
          <w:p w14:paraId="13D0020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5768688</w:t>
            </w:r>
          </w:p>
        </w:tc>
        <w:tc>
          <w:tcPr>
            <w:tcW w:w="1134" w:type="dxa"/>
            <w:tcBorders>
              <w:top w:val="single" w:sz="4" w:space="0" w:color="auto"/>
              <w:left w:val="single" w:sz="4" w:space="0" w:color="auto"/>
              <w:bottom w:val="single" w:sz="4" w:space="0" w:color="auto"/>
              <w:right w:val="single" w:sz="4" w:space="0" w:color="auto"/>
            </w:tcBorders>
          </w:tcPr>
          <w:p w14:paraId="2DEAD7F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7433135</w:t>
            </w:r>
          </w:p>
        </w:tc>
      </w:tr>
      <w:tr w:rsidR="009C003A" w:rsidRPr="00A92E63" w14:paraId="6A5C544F" w14:textId="77777777" w:rsidTr="009C003A">
        <w:tc>
          <w:tcPr>
            <w:tcW w:w="663" w:type="dxa"/>
            <w:tcBorders>
              <w:top w:val="single" w:sz="4" w:space="0" w:color="auto"/>
              <w:left w:val="single" w:sz="4" w:space="0" w:color="auto"/>
              <w:bottom w:val="single" w:sz="4" w:space="0" w:color="auto"/>
              <w:right w:val="single" w:sz="4" w:space="0" w:color="auto"/>
            </w:tcBorders>
          </w:tcPr>
          <w:p w14:paraId="4EA9BEB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8082</w:t>
            </w:r>
          </w:p>
        </w:tc>
        <w:tc>
          <w:tcPr>
            <w:tcW w:w="1175" w:type="dxa"/>
            <w:tcBorders>
              <w:top w:val="single" w:sz="4" w:space="0" w:color="auto"/>
              <w:left w:val="single" w:sz="4" w:space="0" w:color="auto"/>
              <w:bottom w:val="single" w:sz="4" w:space="0" w:color="auto"/>
              <w:right w:val="single" w:sz="4" w:space="0" w:color="auto"/>
            </w:tcBorders>
          </w:tcPr>
          <w:p w14:paraId="610563F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5768672</w:t>
            </w:r>
          </w:p>
        </w:tc>
        <w:tc>
          <w:tcPr>
            <w:tcW w:w="1134" w:type="dxa"/>
            <w:tcBorders>
              <w:top w:val="single" w:sz="4" w:space="0" w:color="auto"/>
              <w:left w:val="single" w:sz="4" w:space="0" w:color="auto"/>
              <w:bottom w:val="single" w:sz="4" w:space="0" w:color="auto"/>
              <w:right w:val="single" w:sz="4" w:space="0" w:color="auto"/>
            </w:tcBorders>
          </w:tcPr>
          <w:p w14:paraId="26D8E88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7433117</w:t>
            </w:r>
          </w:p>
        </w:tc>
      </w:tr>
      <w:tr w:rsidR="009C003A" w:rsidRPr="00A92E63" w14:paraId="57B73D19" w14:textId="77777777" w:rsidTr="009C003A">
        <w:tc>
          <w:tcPr>
            <w:tcW w:w="663" w:type="dxa"/>
            <w:tcBorders>
              <w:top w:val="single" w:sz="4" w:space="0" w:color="auto"/>
              <w:left w:val="single" w:sz="4" w:space="0" w:color="auto"/>
              <w:bottom w:val="single" w:sz="4" w:space="0" w:color="auto"/>
              <w:right w:val="single" w:sz="4" w:space="0" w:color="auto"/>
            </w:tcBorders>
          </w:tcPr>
          <w:p w14:paraId="731B446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8083</w:t>
            </w:r>
          </w:p>
        </w:tc>
        <w:tc>
          <w:tcPr>
            <w:tcW w:w="1175" w:type="dxa"/>
            <w:tcBorders>
              <w:top w:val="single" w:sz="4" w:space="0" w:color="auto"/>
              <w:left w:val="single" w:sz="4" w:space="0" w:color="auto"/>
              <w:bottom w:val="single" w:sz="4" w:space="0" w:color="auto"/>
              <w:right w:val="single" w:sz="4" w:space="0" w:color="auto"/>
            </w:tcBorders>
          </w:tcPr>
          <w:p w14:paraId="781CC86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5768662</w:t>
            </w:r>
          </w:p>
        </w:tc>
        <w:tc>
          <w:tcPr>
            <w:tcW w:w="1134" w:type="dxa"/>
            <w:tcBorders>
              <w:top w:val="single" w:sz="4" w:space="0" w:color="auto"/>
              <w:left w:val="single" w:sz="4" w:space="0" w:color="auto"/>
              <w:bottom w:val="single" w:sz="4" w:space="0" w:color="auto"/>
              <w:right w:val="single" w:sz="4" w:space="0" w:color="auto"/>
            </w:tcBorders>
          </w:tcPr>
          <w:p w14:paraId="0340603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7433100</w:t>
            </w:r>
          </w:p>
        </w:tc>
      </w:tr>
      <w:tr w:rsidR="009C003A" w:rsidRPr="00A92E63" w14:paraId="0E3BA00B" w14:textId="77777777" w:rsidTr="009C003A">
        <w:tc>
          <w:tcPr>
            <w:tcW w:w="663" w:type="dxa"/>
            <w:tcBorders>
              <w:top w:val="single" w:sz="4" w:space="0" w:color="auto"/>
              <w:left w:val="single" w:sz="4" w:space="0" w:color="auto"/>
              <w:bottom w:val="single" w:sz="4" w:space="0" w:color="auto"/>
              <w:right w:val="single" w:sz="4" w:space="0" w:color="auto"/>
            </w:tcBorders>
          </w:tcPr>
          <w:p w14:paraId="2BAFC73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8084</w:t>
            </w:r>
          </w:p>
        </w:tc>
        <w:tc>
          <w:tcPr>
            <w:tcW w:w="1175" w:type="dxa"/>
            <w:tcBorders>
              <w:top w:val="single" w:sz="4" w:space="0" w:color="auto"/>
              <w:left w:val="single" w:sz="4" w:space="0" w:color="auto"/>
              <w:bottom w:val="single" w:sz="4" w:space="0" w:color="auto"/>
              <w:right w:val="single" w:sz="4" w:space="0" w:color="auto"/>
            </w:tcBorders>
          </w:tcPr>
          <w:p w14:paraId="117B7A3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5768656</w:t>
            </w:r>
          </w:p>
        </w:tc>
        <w:tc>
          <w:tcPr>
            <w:tcW w:w="1134" w:type="dxa"/>
            <w:tcBorders>
              <w:top w:val="single" w:sz="4" w:space="0" w:color="auto"/>
              <w:left w:val="single" w:sz="4" w:space="0" w:color="auto"/>
              <w:bottom w:val="single" w:sz="4" w:space="0" w:color="auto"/>
              <w:right w:val="single" w:sz="4" w:space="0" w:color="auto"/>
            </w:tcBorders>
          </w:tcPr>
          <w:p w14:paraId="490CE1B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7433081</w:t>
            </w:r>
          </w:p>
        </w:tc>
      </w:tr>
      <w:tr w:rsidR="009C003A" w:rsidRPr="00A92E63" w14:paraId="596E4EB9" w14:textId="77777777" w:rsidTr="009C003A">
        <w:tc>
          <w:tcPr>
            <w:tcW w:w="663" w:type="dxa"/>
            <w:tcBorders>
              <w:top w:val="single" w:sz="4" w:space="0" w:color="auto"/>
              <w:left w:val="single" w:sz="4" w:space="0" w:color="auto"/>
              <w:bottom w:val="single" w:sz="4" w:space="0" w:color="auto"/>
              <w:right w:val="single" w:sz="4" w:space="0" w:color="auto"/>
            </w:tcBorders>
          </w:tcPr>
          <w:p w14:paraId="20777DD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8085</w:t>
            </w:r>
          </w:p>
        </w:tc>
        <w:tc>
          <w:tcPr>
            <w:tcW w:w="1175" w:type="dxa"/>
            <w:tcBorders>
              <w:top w:val="single" w:sz="4" w:space="0" w:color="auto"/>
              <w:left w:val="single" w:sz="4" w:space="0" w:color="auto"/>
              <w:bottom w:val="single" w:sz="4" w:space="0" w:color="auto"/>
              <w:right w:val="single" w:sz="4" w:space="0" w:color="auto"/>
            </w:tcBorders>
          </w:tcPr>
          <w:p w14:paraId="2322A12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5768657</w:t>
            </w:r>
          </w:p>
        </w:tc>
        <w:tc>
          <w:tcPr>
            <w:tcW w:w="1134" w:type="dxa"/>
            <w:tcBorders>
              <w:top w:val="single" w:sz="4" w:space="0" w:color="auto"/>
              <w:left w:val="single" w:sz="4" w:space="0" w:color="auto"/>
              <w:bottom w:val="single" w:sz="4" w:space="0" w:color="auto"/>
              <w:right w:val="single" w:sz="4" w:space="0" w:color="auto"/>
            </w:tcBorders>
          </w:tcPr>
          <w:p w14:paraId="028C3F8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7433061</w:t>
            </w:r>
          </w:p>
        </w:tc>
      </w:tr>
      <w:tr w:rsidR="009C003A" w:rsidRPr="00A92E63" w14:paraId="3FBA852D" w14:textId="77777777" w:rsidTr="009C003A">
        <w:tc>
          <w:tcPr>
            <w:tcW w:w="663" w:type="dxa"/>
            <w:tcBorders>
              <w:top w:val="single" w:sz="4" w:space="0" w:color="auto"/>
              <w:left w:val="single" w:sz="4" w:space="0" w:color="auto"/>
              <w:bottom w:val="single" w:sz="4" w:space="0" w:color="auto"/>
              <w:right w:val="single" w:sz="4" w:space="0" w:color="auto"/>
            </w:tcBorders>
          </w:tcPr>
          <w:p w14:paraId="77CEF4E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8086</w:t>
            </w:r>
          </w:p>
        </w:tc>
        <w:tc>
          <w:tcPr>
            <w:tcW w:w="1175" w:type="dxa"/>
            <w:tcBorders>
              <w:top w:val="single" w:sz="4" w:space="0" w:color="auto"/>
              <w:left w:val="single" w:sz="4" w:space="0" w:color="auto"/>
              <w:bottom w:val="single" w:sz="4" w:space="0" w:color="auto"/>
              <w:right w:val="single" w:sz="4" w:space="0" w:color="auto"/>
            </w:tcBorders>
          </w:tcPr>
          <w:p w14:paraId="5995859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5768663</w:t>
            </w:r>
          </w:p>
        </w:tc>
        <w:tc>
          <w:tcPr>
            <w:tcW w:w="1134" w:type="dxa"/>
            <w:tcBorders>
              <w:top w:val="single" w:sz="4" w:space="0" w:color="auto"/>
              <w:left w:val="single" w:sz="4" w:space="0" w:color="auto"/>
              <w:bottom w:val="single" w:sz="4" w:space="0" w:color="auto"/>
              <w:right w:val="single" w:sz="4" w:space="0" w:color="auto"/>
            </w:tcBorders>
          </w:tcPr>
          <w:p w14:paraId="5833366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7433042</w:t>
            </w:r>
          </w:p>
        </w:tc>
      </w:tr>
      <w:tr w:rsidR="009C003A" w:rsidRPr="00A92E63" w14:paraId="2FC96B91" w14:textId="77777777" w:rsidTr="009C003A">
        <w:tc>
          <w:tcPr>
            <w:tcW w:w="663" w:type="dxa"/>
            <w:tcBorders>
              <w:top w:val="single" w:sz="4" w:space="0" w:color="auto"/>
              <w:left w:val="single" w:sz="4" w:space="0" w:color="auto"/>
              <w:bottom w:val="single" w:sz="4" w:space="0" w:color="auto"/>
              <w:right w:val="single" w:sz="4" w:space="0" w:color="auto"/>
            </w:tcBorders>
          </w:tcPr>
          <w:p w14:paraId="7193E9E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8087</w:t>
            </w:r>
          </w:p>
        </w:tc>
        <w:tc>
          <w:tcPr>
            <w:tcW w:w="1175" w:type="dxa"/>
            <w:tcBorders>
              <w:top w:val="single" w:sz="4" w:space="0" w:color="auto"/>
              <w:left w:val="single" w:sz="4" w:space="0" w:color="auto"/>
              <w:bottom w:val="single" w:sz="4" w:space="0" w:color="auto"/>
              <w:right w:val="single" w:sz="4" w:space="0" w:color="auto"/>
            </w:tcBorders>
          </w:tcPr>
          <w:p w14:paraId="528266D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5768674</w:t>
            </w:r>
          </w:p>
        </w:tc>
        <w:tc>
          <w:tcPr>
            <w:tcW w:w="1134" w:type="dxa"/>
            <w:tcBorders>
              <w:top w:val="single" w:sz="4" w:space="0" w:color="auto"/>
              <w:left w:val="single" w:sz="4" w:space="0" w:color="auto"/>
              <w:bottom w:val="single" w:sz="4" w:space="0" w:color="auto"/>
              <w:right w:val="single" w:sz="4" w:space="0" w:color="auto"/>
            </w:tcBorders>
          </w:tcPr>
          <w:p w14:paraId="6FAF367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7433025</w:t>
            </w:r>
          </w:p>
        </w:tc>
      </w:tr>
      <w:tr w:rsidR="009C003A" w:rsidRPr="00A92E63" w14:paraId="0D3D7FFC" w14:textId="77777777" w:rsidTr="009C003A">
        <w:tc>
          <w:tcPr>
            <w:tcW w:w="663" w:type="dxa"/>
            <w:tcBorders>
              <w:top w:val="single" w:sz="4" w:space="0" w:color="auto"/>
              <w:left w:val="single" w:sz="4" w:space="0" w:color="auto"/>
              <w:bottom w:val="single" w:sz="4" w:space="0" w:color="auto"/>
              <w:right w:val="single" w:sz="4" w:space="0" w:color="auto"/>
            </w:tcBorders>
          </w:tcPr>
          <w:p w14:paraId="5D3068B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8088</w:t>
            </w:r>
          </w:p>
        </w:tc>
        <w:tc>
          <w:tcPr>
            <w:tcW w:w="1175" w:type="dxa"/>
            <w:tcBorders>
              <w:top w:val="single" w:sz="4" w:space="0" w:color="auto"/>
              <w:left w:val="single" w:sz="4" w:space="0" w:color="auto"/>
              <w:bottom w:val="single" w:sz="4" w:space="0" w:color="auto"/>
              <w:right w:val="single" w:sz="4" w:space="0" w:color="auto"/>
            </w:tcBorders>
          </w:tcPr>
          <w:p w14:paraId="252E734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5768686</w:t>
            </w:r>
          </w:p>
        </w:tc>
        <w:tc>
          <w:tcPr>
            <w:tcW w:w="1134" w:type="dxa"/>
            <w:tcBorders>
              <w:top w:val="single" w:sz="4" w:space="0" w:color="auto"/>
              <w:left w:val="single" w:sz="4" w:space="0" w:color="auto"/>
              <w:bottom w:val="single" w:sz="4" w:space="0" w:color="auto"/>
              <w:right w:val="single" w:sz="4" w:space="0" w:color="auto"/>
            </w:tcBorders>
          </w:tcPr>
          <w:p w14:paraId="0208234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7433011</w:t>
            </w:r>
          </w:p>
        </w:tc>
      </w:tr>
      <w:tr w:rsidR="009C003A" w:rsidRPr="00A92E63" w14:paraId="50664D81" w14:textId="77777777" w:rsidTr="009C003A">
        <w:tc>
          <w:tcPr>
            <w:tcW w:w="663" w:type="dxa"/>
            <w:tcBorders>
              <w:top w:val="single" w:sz="4" w:space="0" w:color="auto"/>
              <w:left w:val="single" w:sz="4" w:space="0" w:color="auto"/>
              <w:bottom w:val="single" w:sz="4" w:space="0" w:color="auto"/>
              <w:right w:val="single" w:sz="4" w:space="0" w:color="auto"/>
            </w:tcBorders>
          </w:tcPr>
          <w:p w14:paraId="0B63945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8089</w:t>
            </w:r>
          </w:p>
        </w:tc>
        <w:tc>
          <w:tcPr>
            <w:tcW w:w="1175" w:type="dxa"/>
            <w:tcBorders>
              <w:top w:val="single" w:sz="4" w:space="0" w:color="auto"/>
              <w:left w:val="single" w:sz="4" w:space="0" w:color="auto"/>
              <w:bottom w:val="single" w:sz="4" w:space="0" w:color="auto"/>
              <w:right w:val="single" w:sz="4" w:space="0" w:color="auto"/>
            </w:tcBorders>
          </w:tcPr>
          <w:p w14:paraId="063E4AA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5768695</w:t>
            </w:r>
          </w:p>
        </w:tc>
        <w:tc>
          <w:tcPr>
            <w:tcW w:w="1134" w:type="dxa"/>
            <w:tcBorders>
              <w:top w:val="single" w:sz="4" w:space="0" w:color="auto"/>
              <w:left w:val="single" w:sz="4" w:space="0" w:color="auto"/>
              <w:bottom w:val="single" w:sz="4" w:space="0" w:color="auto"/>
              <w:right w:val="single" w:sz="4" w:space="0" w:color="auto"/>
            </w:tcBorders>
          </w:tcPr>
          <w:p w14:paraId="1EC3963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7433003</w:t>
            </w:r>
          </w:p>
        </w:tc>
      </w:tr>
      <w:tr w:rsidR="009C003A" w:rsidRPr="00A92E63" w14:paraId="19C83FF7" w14:textId="77777777" w:rsidTr="009C003A">
        <w:tc>
          <w:tcPr>
            <w:tcW w:w="663" w:type="dxa"/>
            <w:tcBorders>
              <w:top w:val="single" w:sz="4" w:space="0" w:color="auto"/>
              <w:left w:val="single" w:sz="4" w:space="0" w:color="auto"/>
              <w:bottom w:val="single" w:sz="4" w:space="0" w:color="auto"/>
              <w:right w:val="single" w:sz="4" w:space="0" w:color="auto"/>
            </w:tcBorders>
          </w:tcPr>
          <w:p w14:paraId="7FB82BC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8090</w:t>
            </w:r>
          </w:p>
        </w:tc>
        <w:tc>
          <w:tcPr>
            <w:tcW w:w="1175" w:type="dxa"/>
            <w:tcBorders>
              <w:top w:val="single" w:sz="4" w:space="0" w:color="auto"/>
              <w:left w:val="single" w:sz="4" w:space="0" w:color="auto"/>
              <w:bottom w:val="single" w:sz="4" w:space="0" w:color="auto"/>
              <w:right w:val="single" w:sz="4" w:space="0" w:color="auto"/>
            </w:tcBorders>
          </w:tcPr>
          <w:p w14:paraId="57749EF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5768718</w:t>
            </w:r>
          </w:p>
        </w:tc>
        <w:tc>
          <w:tcPr>
            <w:tcW w:w="1134" w:type="dxa"/>
            <w:tcBorders>
              <w:top w:val="single" w:sz="4" w:space="0" w:color="auto"/>
              <w:left w:val="single" w:sz="4" w:space="0" w:color="auto"/>
              <w:bottom w:val="single" w:sz="4" w:space="0" w:color="auto"/>
              <w:right w:val="single" w:sz="4" w:space="0" w:color="auto"/>
            </w:tcBorders>
          </w:tcPr>
          <w:p w14:paraId="3003B87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7432985</w:t>
            </w:r>
          </w:p>
        </w:tc>
      </w:tr>
      <w:tr w:rsidR="009C003A" w:rsidRPr="00A92E63" w14:paraId="6464714A" w14:textId="77777777" w:rsidTr="009C003A">
        <w:tc>
          <w:tcPr>
            <w:tcW w:w="663" w:type="dxa"/>
            <w:tcBorders>
              <w:top w:val="single" w:sz="4" w:space="0" w:color="auto"/>
              <w:left w:val="single" w:sz="4" w:space="0" w:color="auto"/>
              <w:bottom w:val="single" w:sz="4" w:space="0" w:color="auto"/>
              <w:right w:val="single" w:sz="4" w:space="0" w:color="auto"/>
            </w:tcBorders>
          </w:tcPr>
          <w:p w14:paraId="324AA9F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8091</w:t>
            </w:r>
          </w:p>
        </w:tc>
        <w:tc>
          <w:tcPr>
            <w:tcW w:w="1175" w:type="dxa"/>
            <w:tcBorders>
              <w:top w:val="single" w:sz="4" w:space="0" w:color="auto"/>
              <w:left w:val="single" w:sz="4" w:space="0" w:color="auto"/>
              <w:bottom w:val="single" w:sz="4" w:space="0" w:color="auto"/>
              <w:right w:val="single" w:sz="4" w:space="0" w:color="auto"/>
            </w:tcBorders>
          </w:tcPr>
          <w:p w14:paraId="756659C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5768714</w:t>
            </w:r>
          </w:p>
        </w:tc>
        <w:tc>
          <w:tcPr>
            <w:tcW w:w="1134" w:type="dxa"/>
            <w:tcBorders>
              <w:top w:val="single" w:sz="4" w:space="0" w:color="auto"/>
              <w:left w:val="single" w:sz="4" w:space="0" w:color="auto"/>
              <w:bottom w:val="single" w:sz="4" w:space="0" w:color="auto"/>
              <w:right w:val="single" w:sz="4" w:space="0" w:color="auto"/>
            </w:tcBorders>
          </w:tcPr>
          <w:p w14:paraId="728E9E8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7432983</w:t>
            </w:r>
          </w:p>
        </w:tc>
      </w:tr>
      <w:tr w:rsidR="009C003A" w:rsidRPr="00A92E63" w14:paraId="33F3EFEB" w14:textId="77777777" w:rsidTr="009C003A">
        <w:tc>
          <w:tcPr>
            <w:tcW w:w="663" w:type="dxa"/>
            <w:tcBorders>
              <w:top w:val="single" w:sz="4" w:space="0" w:color="auto"/>
              <w:left w:val="single" w:sz="4" w:space="0" w:color="auto"/>
              <w:bottom w:val="single" w:sz="4" w:space="0" w:color="auto"/>
              <w:right w:val="single" w:sz="4" w:space="0" w:color="auto"/>
            </w:tcBorders>
          </w:tcPr>
          <w:p w14:paraId="7C5B126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8092</w:t>
            </w:r>
          </w:p>
        </w:tc>
        <w:tc>
          <w:tcPr>
            <w:tcW w:w="1175" w:type="dxa"/>
            <w:tcBorders>
              <w:top w:val="single" w:sz="4" w:space="0" w:color="auto"/>
              <w:left w:val="single" w:sz="4" w:space="0" w:color="auto"/>
              <w:bottom w:val="single" w:sz="4" w:space="0" w:color="auto"/>
              <w:right w:val="single" w:sz="4" w:space="0" w:color="auto"/>
            </w:tcBorders>
          </w:tcPr>
          <w:p w14:paraId="4CDDD02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5768701</w:t>
            </w:r>
          </w:p>
        </w:tc>
        <w:tc>
          <w:tcPr>
            <w:tcW w:w="1134" w:type="dxa"/>
            <w:tcBorders>
              <w:top w:val="single" w:sz="4" w:space="0" w:color="auto"/>
              <w:left w:val="single" w:sz="4" w:space="0" w:color="auto"/>
              <w:bottom w:val="single" w:sz="4" w:space="0" w:color="auto"/>
              <w:right w:val="single" w:sz="4" w:space="0" w:color="auto"/>
            </w:tcBorders>
          </w:tcPr>
          <w:p w14:paraId="7488821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7432979</w:t>
            </w:r>
          </w:p>
        </w:tc>
      </w:tr>
      <w:tr w:rsidR="009C003A" w:rsidRPr="00A92E63" w14:paraId="237EA994" w14:textId="77777777" w:rsidTr="009C003A">
        <w:tc>
          <w:tcPr>
            <w:tcW w:w="663" w:type="dxa"/>
            <w:tcBorders>
              <w:top w:val="single" w:sz="4" w:space="0" w:color="auto"/>
              <w:left w:val="single" w:sz="4" w:space="0" w:color="auto"/>
              <w:bottom w:val="single" w:sz="4" w:space="0" w:color="auto"/>
              <w:right w:val="single" w:sz="4" w:space="0" w:color="auto"/>
            </w:tcBorders>
          </w:tcPr>
          <w:p w14:paraId="3047E78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8093</w:t>
            </w:r>
          </w:p>
        </w:tc>
        <w:tc>
          <w:tcPr>
            <w:tcW w:w="1175" w:type="dxa"/>
            <w:tcBorders>
              <w:top w:val="single" w:sz="4" w:space="0" w:color="auto"/>
              <w:left w:val="single" w:sz="4" w:space="0" w:color="auto"/>
              <w:bottom w:val="single" w:sz="4" w:space="0" w:color="auto"/>
              <w:right w:val="single" w:sz="4" w:space="0" w:color="auto"/>
            </w:tcBorders>
          </w:tcPr>
          <w:p w14:paraId="5189379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5768677</w:t>
            </w:r>
          </w:p>
        </w:tc>
        <w:tc>
          <w:tcPr>
            <w:tcW w:w="1134" w:type="dxa"/>
            <w:tcBorders>
              <w:top w:val="single" w:sz="4" w:space="0" w:color="auto"/>
              <w:left w:val="single" w:sz="4" w:space="0" w:color="auto"/>
              <w:bottom w:val="single" w:sz="4" w:space="0" w:color="auto"/>
              <w:right w:val="single" w:sz="4" w:space="0" w:color="auto"/>
            </w:tcBorders>
          </w:tcPr>
          <w:p w14:paraId="1826CC7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7432976</w:t>
            </w:r>
          </w:p>
        </w:tc>
      </w:tr>
      <w:tr w:rsidR="009C003A" w:rsidRPr="00A92E63" w14:paraId="26F44874" w14:textId="77777777" w:rsidTr="009C003A">
        <w:tc>
          <w:tcPr>
            <w:tcW w:w="663" w:type="dxa"/>
            <w:tcBorders>
              <w:top w:val="single" w:sz="4" w:space="0" w:color="auto"/>
              <w:left w:val="single" w:sz="4" w:space="0" w:color="auto"/>
              <w:bottom w:val="single" w:sz="4" w:space="0" w:color="auto"/>
              <w:right w:val="single" w:sz="4" w:space="0" w:color="auto"/>
            </w:tcBorders>
          </w:tcPr>
          <w:p w14:paraId="4D3C5D0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8094</w:t>
            </w:r>
          </w:p>
        </w:tc>
        <w:tc>
          <w:tcPr>
            <w:tcW w:w="1175" w:type="dxa"/>
            <w:tcBorders>
              <w:top w:val="single" w:sz="4" w:space="0" w:color="auto"/>
              <w:left w:val="single" w:sz="4" w:space="0" w:color="auto"/>
              <w:bottom w:val="single" w:sz="4" w:space="0" w:color="auto"/>
              <w:right w:val="single" w:sz="4" w:space="0" w:color="auto"/>
            </w:tcBorders>
          </w:tcPr>
          <w:p w14:paraId="1FC962E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5768653</w:t>
            </w:r>
          </w:p>
        </w:tc>
        <w:tc>
          <w:tcPr>
            <w:tcW w:w="1134" w:type="dxa"/>
            <w:tcBorders>
              <w:top w:val="single" w:sz="4" w:space="0" w:color="auto"/>
              <w:left w:val="single" w:sz="4" w:space="0" w:color="auto"/>
              <w:bottom w:val="single" w:sz="4" w:space="0" w:color="auto"/>
              <w:right w:val="single" w:sz="4" w:space="0" w:color="auto"/>
            </w:tcBorders>
          </w:tcPr>
          <w:p w14:paraId="0BE3385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7432978</w:t>
            </w:r>
          </w:p>
        </w:tc>
      </w:tr>
      <w:tr w:rsidR="009C003A" w:rsidRPr="00A92E63" w14:paraId="792C6B1D" w14:textId="77777777" w:rsidTr="009C003A">
        <w:tc>
          <w:tcPr>
            <w:tcW w:w="663" w:type="dxa"/>
            <w:tcBorders>
              <w:top w:val="single" w:sz="4" w:space="0" w:color="auto"/>
              <w:left w:val="single" w:sz="4" w:space="0" w:color="auto"/>
              <w:bottom w:val="single" w:sz="4" w:space="0" w:color="auto"/>
              <w:right w:val="single" w:sz="4" w:space="0" w:color="auto"/>
            </w:tcBorders>
          </w:tcPr>
          <w:p w14:paraId="048C597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8095</w:t>
            </w:r>
          </w:p>
        </w:tc>
        <w:tc>
          <w:tcPr>
            <w:tcW w:w="1175" w:type="dxa"/>
            <w:tcBorders>
              <w:top w:val="single" w:sz="4" w:space="0" w:color="auto"/>
              <w:left w:val="single" w:sz="4" w:space="0" w:color="auto"/>
              <w:bottom w:val="single" w:sz="4" w:space="0" w:color="auto"/>
              <w:right w:val="single" w:sz="4" w:space="0" w:color="auto"/>
            </w:tcBorders>
          </w:tcPr>
          <w:p w14:paraId="1751F7F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5768641</w:t>
            </w:r>
          </w:p>
        </w:tc>
        <w:tc>
          <w:tcPr>
            <w:tcW w:w="1134" w:type="dxa"/>
            <w:tcBorders>
              <w:top w:val="single" w:sz="4" w:space="0" w:color="auto"/>
              <w:left w:val="single" w:sz="4" w:space="0" w:color="auto"/>
              <w:bottom w:val="single" w:sz="4" w:space="0" w:color="auto"/>
              <w:right w:val="single" w:sz="4" w:space="0" w:color="auto"/>
            </w:tcBorders>
          </w:tcPr>
          <w:p w14:paraId="3EA2734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7432980</w:t>
            </w:r>
          </w:p>
        </w:tc>
      </w:tr>
      <w:tr w:rsidR="009C003A" w:rsidRPr="00A92E63" w14:paraId="1E82AEA7" w14:textId="77777777" w:rsidTr="009C003A">
        <w:tc>
          <w:tcPr>
            <w:tcW w:w="663" w:type="dxa"/>
            <w:tcBorders>
              <w:top w:val="single" w:sz="4" w:space="0" w:color="auto"/>
              <w:left w:val="single" w:sz="4" w:space="0" w:color="auto"/>
              <w:bottom w:val="single" w:sz="4" w:space="0" w:color="auto"/>
              <w:right w:val="single" w:sz="4" w:space="0" w:color="auto"/>
            </w:tcBorders>
          </w:tcPr>
          <w:p w14:paraId="381623F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8096</w:t>
            </w:r>
          </w:p>
        </w:tc>
        <w:tc>
          <w:tcPr>
            <w:tcW w:w="1175" w:type="dxa"/>
            <w:tcBorders>
              <w:top w:val="single" w:sz="4" w:space="0" w:color="auto"/>
              <w:left w:val="single" w:sz="4" w:space="0" w:color="auto"/>
              <w:bottom w:val="single" w:sz="4" w:space="0" w:color="auto"/>
              <w:right w:val="single" w:sz="4" w:space="0" w:color="auto"/>
            </w:tcBorders>
          </w:tcPr>
          <w:p w14:paraId="446E418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5768634</w:t>
            </w:r>
          </w:p>
        </w:tc>
        <w:tc>
          <w:tcPr>
            <w:tcW w:w="1134" w:type="dxa"/>
            <w:tcBorders>
              <w:top w:val="single" w:sz="4" w:space="0" w:color="auto"/>
              <w:left w:val="single" w:sz="4" w:space="0" w:color="auto"/>
              <w:bottom w:val="single" w:sz="4" w:space="0" w:color="auto"/>
              <w:right w:val="single" w:sz="4" w:space="0" w:color="auto"/>
            </w:tcBorders>
          </w:tcPr>
          <w:p w14:paraId="54D5860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7432981</w:t>
            </w:r>
          </w:p>
        </w:tc>
      </w:tr>
      <w:tr w:rsidR="009C003A" w:rsidRPr="00A92E63" w14:paraId="05607F5E" w14:textId="77777777" w:rsidTr="009C003A">
        <w:tc>
          <w:tcPr>
            <w:tcW w:w="663" w:type="dxa"/>
            <w:tcBorders>
              <w:top w:val="single" w:sz="4" w:space="0" w:color="auto"/>
              <w:left w:val="single" w:sz="4" w:space="0" w:color="auto"/>
              <w:bottom w:val="single" w:sz="4" w:space="0" w:color="auto"/>
              <w:right w:val="single" w:sz="4" w:space="0" w:color="auto"/>
            </w:tcBorders>
          </w:tcPr>
          <w:p w14:paraId="167311C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8097</w:t>
            </w:r>
          </w:p>
        </w:tc>
        <w:tc>
          <w:tcPr>
            <w:tcW w:w="1175" w:type="dxa"/>
            <w:tcBorders>
              <w:top w:val="single" w:sz="4" w:space="0" w:color="auto"/>
              <w:left w:val="single" w:sz="4" w:space="0" w:color="auto"/>
              <w:bottom w:val="single" w:sz="4" w:space="0" w:color="auto"/>
              <w:right w:val="single" w:sz="4" w:space="0" w:color="auto"/>
            </w:tcBorders>
          </w:tcPr>
          <w:p w14:paraId="577E330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5768615</w:t>
            </w:r>
          </w:p>
        </w:tc>
        <w:tc>
          <w:tcPr>
            <w:tcW w:w="1134" w:type="dxa"/>
            <w:tcBorders>
              <w:top w:val="single" w:sz="4" w:space="0" w:color="auto"/>
              <w:left w:val="single" w:sz="4" w:space="0" w:color="auto"/>
              <w:bottom w:val="single" w:sz="4" w:space="0" w:color="auto"/>
              <w:right w:val="single" w:sz="4" w:space="0" w:color="auto"/>
            </w:tcBorders>
          </w:tcPr>
          <w:p w14:paraId="1F7923D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7432982</w:t>
            </w:r>
          </w:p>
        </w:tc>
      </w:tr>
      <w:tr w:rsidR="009C003A" w:rsidRPr="00A92E63" w14:paraId="4F7795EA" w14:textId="77777777" w:rsidTr="009C003A">
        <w:tc>
          <w:tcPr>
            <w:tcW w:w="663" w:type="dxa"/>
            <w:tcBorders>
              <w:top w:val="single" w:sz="4" w:space="0" w:color="auto"/>
              <w:left w:val="single" w:sz="4" w:space="0" w:color="auto"/>
              <w:bottom w:val="single" w:sz="4" w:space="0" w:color="auto"/>
              <w:right w:val="single" w:sz="4" w:space="0" w:color="auto"/>
            </w:tcBorders>
          </w:tcPr>
          <w:p w14:paraId="6202FC9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8098</w:t>
            </w:r>
          </w:p>
        </w:tc>
        <w:tc>
          <w:tcPr>
            <w:tcW w:w="1175" w:type="dxa"/>
            <w:tcBorders>
              <w:top w:val="single" w:sz="4" w:space="0" w:color="auto"/>
              <w:left w:val="single" w:sz="4" w:space="0" w:color="auto"/>
              <w:bottom w:val="single" w:sz="4" w:space="0" w:color="auto"/>
              <w:right w:val="single" w:sz="4" w:space="0" w:color="auto"/>
            </w:tcBorders>
          </w:tcPr>
          <w:p w14:paraId="27A0CC4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5768600</w:t>
            </w:r>
          </w:p>
        </w:tc>
        <w:tc>
          <w:tcPr>
            <w:tcW w:w="1134" w:type="dxa"/>
            <w:tcBorders>
              <w:top w:val="single" w:sz="4" w:space="0" w:color="auto"/>
              <w:left w:val="single" w:sz="4" w:space="0" w:color="auto"/>
              <w:bottom w:val="single" w:sz="4" w:space="0" w:color="auto"/>
              <w:right w:val="single" w:sz="4" w:space="0" w:color="auto"/>
            </w:tcBorders>
          </w:tcPr>
          <w:p w14:paraId="5EC8913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7432981</w:t>
            </w:r>
          </w:p>
        </w:tc>
      </w:tr>
      <w:tr w:rsidR="009C003A" w:rsidRPr="00A92E63" w14:paraId="2F3DD74E" w14:textId="77777777" w:rsidTr="009C003A">
        <w:tc>
          <w:tcPr>
            <w:tcW w:w="663" w:type="dxa"/>
            <w:tcBorders>
              <w:top w:val="single" w:sz="4" w:space="0" w:color="auto"/>
              <w:left w:val="single" w:sz="4" w:space="0" w:color="auto"/>
              <w:bottom w:val="single" w:sz="4" w:space="0" w:color="auto"/>
              <w:right w:val="single" w:sz="4" w:space="0" w:color="auto"/>
            </w:tcBorders>
          </w:tcPr>
          <w:p w14:paraId="39BF0EE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8099</w:t>
            </w:r>
          </w:p>
        </w:tc>
        <w:tc>
          <w:tcPr>
            <w:tcW w:w="1175" w:type="dxa"/>
            <w:tcBorders>
              <w:top w:val="single" w:sz="4" w:space="0" w:color="auto"/>
              <w:left w:val="single" w:sz="4" w:space="0" w:color="auto"/>
              <w:bottom w:val="single" w:sz="4" w:space="0" w:color="auto"/>
              <w:right w:val="single" w:sz="4" w:space="0" w:color="auto"/>
            </w:tcBorders>
          </w:tcPr>
          <w:p w14:paraId="71AC303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5768586</w:t>
            </w:r>
          </w:p>
        </w:tc>
        <w:tc>
          <w:tcPr>
            <w:tcW w:w="1134" w:type="dxa"/>
            <w:tcBorders>
              <w:top w:val="single" w:sz="4" w:space="0" w:color="auto"/>
              <w:left w:val="single" w:sz="4" w:space="0" w:color="auto"/>
              <w:bottom w:val="single" w:sz="4" w:space="0" w:color="auto"/>
              <w:right w:val="single" w:sz="4" w:space="0" w:color="auto"/>
            </w:tcBorders>
          </w:tcPr>
          <w:p w14:paraId="75C204C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7432979</w:t>
            </w:r>
          </w:p>
        </w:tc>
      </w:tr>
      <w:tr w:rsidR="009C003A" w:rsidRPr="00A92E63" w14:paraId="4EDA8DBC" w14:textId="77777777" w:rsidTr="009C003A">
        <w:tc>
          <w:tcPr>
            <w:tcW w:w="663" w:type="dxa"/>
            <w:tcBorders>
              <w:top w:val="single" w:sz="4" w:space="0" w:color="auto"/>
              <w:left w:val="single" w:sz="4" w:space="0" w:color="auto"/>
              <w:bottom w:val="single" w:sz="4" w:space="0" w:color="auto"/>
              <w:right w:val="single" w:sz="4" w:space="0" w:color="auto"/>
            </w:tcBorders>
          </w:tcPr>
          <w:p w14:paraId="727987C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8100</w:t>
            </w:r>
          </w:p>
        </w:tc>
        <w:tc>
          <w:tcPr>
            <w:tcW w:w="1175" w:type="dxa"/>
            <w:tcBorders>
              <w:top w:val="single" w:sz="4" w:space="0" w:color="auto"/>
              <w:left w:val="single" w:sz="4" w:space="0" w:color="auto"/>
              <w:bottom w:val="single" w:sz="4" w:space="0" w:color="auto"/>
              <w:right w:val="single" w:sz="4" w:space="0" w:color="auto"/>
            </w:tcBorders>
          </w:tcPr>
          <w:p w14:paraId="3B5BB3B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5768575</w:t>
            </w:r>
          </w:p>
        </w:tc>
        <w:tc>
          <w:tcPr>
            <w:tcW w:w="1134" w:type="dxa"/>
            <w:tcBorders>
              <w:top w:val="single" w:sz="4" w:space="0" w:color="auto"/>
              <w:left w:val="single" w:sz="4" w:space="0" w:color="auto"/>
              <w:bottom w:val="single" w:sz="4" w:space="0" w:color="auto"/>
              <w:right w:val="single" w:sz="4" w:space="0" w:color="auto"/>
            </w:tcBorders>
          </w:tcPr>
          <w:p w14:paraId="480A513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7432976</w:t>
            </w:r>
          </w:p>
        </w:tc>
      </w:tr>
      <w:tr w:rsidR="009C003A" w:rsidRPr="00A92E63" w14:paraId="342F590E" w14:textId="77777777" w:rsidTr="009C003A">
        <w:tc>
          <w:tcPr>
            <w:tcW w:w="663" w:type="dxa"/>
            <w:tcBorders>
              <w:top w:val="single" w:sz="4" w:space="0" w:color="auto"/>
              <w:left w:val="single" w:sz="4" w:space="0" w:color="auto"/>
              <w:bottom w:val="single" w:sz="4" w:space="0" w:color="auto"/>
              <w:right w:val="single" w:sz="4" w:space="0" w:color="auto"/>
            </w:tcBorders>
          </w:tcPr>
          <w:p w14:paraId="317C4E9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8101</w:t>
            </w:r>
          </w:p>
        </w:tc>
        <w:tc>
          <w:tcPr>
            <w:tcW w:w="1175" w:type="dxa"/>
            <w:tcBorders>
              <w:top w:val="single" w:sz="4" w:space="0" w:color="auto"/>
              <w:left w:val="single" w:sz="4" w:space="0" w:color="auto"/>
              <w:bottom w:val="single" w:sz="4" w:space="0" w:color="auto"/>
              <w:right w:val="single" w:sz="4" w:space="0" w:color="auto"/>
            </w:tcBorders>
          </w:tcPr>
          <w:p w14:paraId="08DF18C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5768562</w:t>
            </w:r>
          </w:p>
        </w:tc>
        <w:tc>
          <w:tcPr>
            <w:tcW w:w="1134" w:type="dxa"/>
            <w:tcBorders>
              <w:top w:val="single" w:sz="4" w:space="0" w:color="auto"/>
              <w:left w:val="single" w:sz="4" w:space="0" w:color="auto"/>
              <w:bottom w:val="single" w:sz="4" w:space="0" w:color="auto"/>
              <w:right w:val="single" w:sz="4" w:space="0" w:color="auto"/>
            </w:tcBorders>
          </w:tcPr>
          <w:p w14:paraId="71C52BD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7432972</w:t>
            </w:r>
          </w:p>
        </w:tc>
      </w:tr>
      <w:tr w:rsidR="009C003A" w:rsidRPr="00A92E63" w14:paraId="5A52EEEA" w14:textId="77777777" w:rsidTr="009C003A">
        <w:tc>
          <w:tcPr>
            <w:tcW w:w="663" w:type="dxa"/>
            <w:tcBorders>
              <w:top w:val="single" w:sz="4" w:space="0" w:color="auto"/>
              <w:left w:val="single" w:sz="4" w:space="0" w:color="auto"/>
              <w:bottom w:val="single" w:sz="4" w:space="0" w:color="auto"/>
              <w:right w:val="single" w:sz="4" w:space="0" w:color="auto"/>
            </w:tcBorders>
          </w:tcPr>
          <w:p w14:paraId="17783D7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8102</w:t>
            </w:r>
          </w:p>
        </w:tc>
        <w:tc>
          <w:tcPr>
            <w:tcW w:w="1175" w:type="dxa"/>
            <w:tcBorders>
              <w:top w:val="single" w:sz="4" w:space="0" w:color="auto"/>
              <w:left w:val="single" w:sz="4" w:space="0" w:color="auto"/>
              <w:bottom w:val="single" w:sz="4" w:space="0" w:color="auto"/>
              <w:right w:val="single" w:sz="4" w:space="0" w:color="auto"/>
            </w:tcBorders>
          </w:tcPr>
          <w:p w14:paraId="7AD9B2D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5768551</w:t>
            </w:r>
          </w:p>
        </w:tc>
        <w:tc>
          <w:tcPr>
            <w:tcW w:w="1134" w:type="dxa"/>
            <w:tcBorders>
              <w:top w:val="single" w:sz="4" w:space="0" w:color="auto"/>
              <w:left w:val="single" w:sz="4" w:space="0" w:color="auto"/>
              <w:bottom w:val="single" w:sz="4" w:space="0" w:color="auto"/>
              <w:right w:val="single" w:sz="4" w:space="0" w:color="auto"/>
            </w:tcBorders>
          </w:tcPr>
          <w:p w14:paraId="0CB0164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7432967</w:t>
            </w:r>
          </w:p>
        </w:tc>
      </w:tr>
      <w:tr w:rsidR="009C003A" w:rsidRPr="00A92E63" w14:paraId="4A8E7CFB" w14:textId="77777777" w:rsidTr="009C003A">
        <w:tc>
          <w:tcPr>
            <w:tcW w:w="663" w:type="dxa"/>
            <w:tcBorders>
              <w:top w:val="single" w:sz="4" w:space="0" w:color="auto"/>
              <w:left w:val="single" w:sz="4" w:space="0" w:color="auto"/>
              <w:bottom w:val="single" w:sz="4" w:space="0" w:color="auto"/>
              <w:right w:val="single" w:sz="4" w:space="0" w:color="auto"/>
            </w:tcBorders>
          </w:tcPr>
          <w:p w14:paraId="3AA47A6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8103</w:t>
            </w:r>
          </w:p>
        </w:tc>
        <w:tc>
          <w:tcPr>
            <w:tcW w:w="1175" w:type="dxa"/>
            <w:tcBorders>
              <w:top w:val="single" w:sz="4" w:space="0" w:color="auto"/>
              <w:left w:val="single" w:sz="4" w:space="0" w:color="auto"/>
              <w:bottom w:val="single" w:sz="4" w:space="0" w:color="auto"/>
              <w:right w:val="single" w:sz="4" w:space="0" w:color="auto"/>
            </w:tcBorders>
          </w:tcPr>
          <w:p w14:paraId="52F86A6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5768539</w:t>
            </w:r>
          </w:p>
        </w:tc>
        <w:tc>
          <w:tcPr>
            <w:tcW w:w="1134" w:type="dxa"/>
            <w:tcBorders>
              <w:top w:val="single" w:sz="4" w:space="0" w:color="auto"/>
              <w:left w:val="single" w:sz="4" w:space="0" w:color="auto"/>
              <w:bottom w:val="single" w:sz="4" w:space="0" w:color="auto"/>
              <w:right w:val="single" w:sz="4" w:space="0" w:color="auto"/>
            </w:tcBorders>
          </w:tcPr>
          <w:p w14:paraId="1F16D8F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7432961</w:t>
            </w:r>
          </w:p>
        </w:tc>
      </w:tr>
      <w:tr w:rsidR="009C003A" w:rsidRPr="00A92E63" w14:paraId="0CB06CFD" w14:textId="77777777" w:rsidTr="009C003A">
        <w:tc>
          <w:tcPr>
            <w:tcW w:w="663" w:type="dxa"/>
            <w:tcBorders>
              <w:top w:val="single" w:sz="4" w:space="0" w:color="auto"/>
              <w:left w:val="single" w:sz="4" w:space="0" w:color="auto"/>
              <w:bottom w:val="single" w:sz="4" w:space="0" w:color="auto"/>
              <w:right w:val="single" w:sz="4" w:space="0" w:color="auto"/>
            </w:tcBorders>
          </w:tcPr>
          <w:p w14:paraId="575D8FA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8104</w:t>
            </w:r>
          </w:p>
        </w:tc>
        <w:tc>
          <w:tcPr>
            <w:tcW w:w="1175" w:type="dxa"/>
            <w:tcBorders>
              <w:top w:val="single" w:sz="4" w:space="0" w:color="auto"/>
              <w:left w:val="single" w:sz="4" w:space="0" w:color="auto"/>
              <w:bottom w:val="single" w:sz="4" w:space="0" w:color="auto"/>
              <w:right w:val="single" w:sz="4" w:space="0" w:color="auto"/>
            </w:tcBorders>
          </w:tcPr>
          <w:p w14:paraId="3B5E18F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5768528</w:t>
            </w:r>
          </w:p>
        </w:tc>
        <w:tc>
          <w:tcPr>
            <w:tcW w:w="1134" w:type="dxa"/>
            <w:tcBorders>
              <w:top w:val="single" w:sz="4" w:space="0" w:color="auto"/>
              <w:left w:val="single" w:sz="4" w:space="0" w:color="auto"/>
              <w:bottom w:val="single" w:sz="4" w:space="0" w:color="auto"/>
              <w:right w:val="single" w:sz="4" w:space="0" w:color="auto"/>
            </w:tcBorders>
          </w:tcPr>
          <w:p w14:paraId="23F1C21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7432954</w:t>
            </w:r>
          </w:p>
        </w:tc>
      </w:tr>
      <w:tr w:rsidR="009C003A" w:rsidRPr="00A92E63" w14:paraId="6663EEE7" w14:textId="77777777" w:rsidTr="009C003A">
        <w:tc>
          <w:tcPr>
            <w:tcW w:w="663" w:type="dxa"/>
            <w:tcBorders>
              <w:top w:val="single" w:sz="4" w:space="0" w:color="auto"/>
              <w:left w:val="single" w:sz="4" w:space="0" w:color="auto"/>
              <w:bottom w:val="single" w:sz="4" w:space="0" w:color="auto"/>
              <w:right w:val="single" w:sz="4" w:space="0" w:color="auto"/>
            </w:tcBorders>
          </w:tcPr>
          <w:p w14:paraId="6751DDF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8105</w:t>
            </w:r>
          </w:p>
        </w:tc>
        <w:tc>
          <w:tcPr>
            <w:tcW w:w="1175" w:type="dxa"/>
            <w:tcBorders>
              <w:top w:val="single" w:sz="4" w:space="0" w:color="auto"/>
              <w:left w:val="single" w:sz="4" w:space="0" w:color="auto"/>
              <w:bottom w:val="single" w:sz="4" w:space="0" w:color="auto"/>
              <w:right w:val="single" w:sz="4" w:space="0" w:color="auto"/>
            </w:tcBorders>
          </w:tcPr>
          <w:p w14:paraId="4ABCD4B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5768516</w:t>
            </w:r>
          </w:p>
        </w:tc>
        <w:tc>
          <w:tcPr>
            <w:tcW w:w="1134" w:type="dxa"/>
            <w:tcBorders>
              <w:top w:val="single" w:sz="4" w:space="0" w:color="auto"/>
              <w:left w:val="single" w:sz="4" w:space="0" w:color="auto"/>
              <w:bottom w:val="single" w:sz="4" w:space="0" w:color="auto"/>
              <w:right w:val="single" w:sz="4" w:space="0" w:color="auto"/>
            </w:tcBorders>
          </w:tcPr>
          <w:p w14:paraId="493A8DE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7432944</w:t>
            </w:r>
          </w:p>
        </w:tc>
      </w:tr>
      <w:tr w:rsidR="009C003A" w:rsidRPr="00A92E63" w14:paraId="04F8C3D7" w14:textId="77777777" w:rsidTr="009C003A">
        <w:tc>
          <w:tcPr>
            <w:tcW w:w="663" w:type="dxa"/>
            <w:tcBorders>
              <w:top w:val="single" w:sz="4" w:space="0" w:color="auto"/>
              <w:left w:val="single" w:sz="4" w:space="0" w:color="auto"/>
              <w:bottom w:val="single" w:sz="4" w:space="0" w:color="auto"/>
              <w:right w:val="single" w:sz="4" w:space="0" w:color="auto"/>
            </w:tcBorders>
          </w:tcPr>
          <w:p w14:paraId="22D0EF0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8106</w:t>
            </w:r>
          </w:p>
        </w:tc>
        <w:tc>
          <w:tcPr>
            <w:tcW w:w="1175" w:type="dxa"/>
            <w:tcBorders>
              <w:top w:val="single" w:sz="4" w:space="0" w:color="auto"/>
              <w:left w:val="single" w:sz="4" w:space="0" w:color="auto"/>
              <w:bottom w:val="single" w:sz="4" w:space="0" w:color="auto"/>
              <w:right w:val="single" w:sz="4" w:space="0" w:color="auto"/>
            </w:tcBorders>
          </w:tcPr>
          <w:p w14:paraId="446EDAF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5768505</w:t>
            </w:r>
          </w:p>
        </w:tc>
        <w:tc>
          <w:tcPr>
            <w:tcW w:w="1134" w:type="dxa"/>
            <w:tcBorders>
              <w:top w:val="single" w:sz="4" w:space="0" w:color="auto"/>
              <w:left w:val="single" w:sz="4" w:space="0" w:color="auto"/>
              <w:bottom w:val="single" w:sz="4" w:space="0" w:color="auto"/>
              <w:right w:val="single" w:sz="4" w:space="0" w:color="auto"/>
            </w:tcBorders>
          </w:tcPr>
          <w:p w14:paraId="6BD27C5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7432934</w:t>
            </w:r>
          </w:p>
        </w:tc>
      </w:tr>
      <w:tr w:rsidR="009C003A" w:rsidRPr="00A92E63" w14:paraId="20C95838" w14:textId="77777777" w:rsidTr="009C003A">
        <w:tc>
          <w:tcPr>
            <w:tcW w:w="663" w:type="dxa"/>
            <w:tcBorders>
              <w:top w:val="single" w:sz="4" w:space="0" w:color="auto"/>
              <w:left w:val="single" w:sz="4" w:space="0" w:color="auto"/>
              <w:bottom w:val="single" w:sz="4" w:space="0" w:color="auto"/>
              <w:right w:val="single" w:sz="4" w:space="0" w:color="auto"/>
            </w:tcBorders>
          </w:tcPr>
          <w:p w14:paraId="567DC56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8107</w:t>
            </w:r>
          </w:p>
        </w:tc>
        <w:tc>
          <w:tcPr>
            <w:tcW w:w="1175" w:type="dxa"/>
            <w:tcBorders>
              <w:top w:val="single" w:sz="4" w:space="0" w:color="auto"/>
              <w:left w:val="single" w:sz="4" w:space="0" w:color="auto"/>
              <w:bottom w:val="single" w:sz="4" w:space="0" w:color="auto"/>
              <w:right w:val="single" w:sz="4" w:space="0" w:color="auto"/>
            </w:tcBorders>
          </w:tcPr>
          <w:p w14:paraId="320BDAE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5768492</w:t>
            </w:r>
          </w:p>
        </w:tc>
        <w:tc>
          <w:tcPr>
            <w:tcW w:w="1134" w:type="dxa"/>
            <w:tcBorders>
              <w:top w:val="single" w:sz="4" w:space="0" w:color="auto"/>
              <w:left w:val="single" w:sz="4" w:space="0" w:color="auto"/>
              <w:bottom w:val="single" w:sz="4" w:space="0" w:color="auto"/>
              <w:right w:val="single" w:sz="4" w:space="0" w:color="auto"/>
            </w:tcBorders>
          </w:tcPr>
          <w:p w14:paraId="0BD90CB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7432918</w:t>
            </w:r>
          </w:p>
        </w:tc>
      </w:tr>
      <w:tr w:rsidR="009C003A" w:rsidRPr="00A92E63" w14:paraId="0D20C9B6" w14:textId="77777777" w:rsidTr="009C003A">
        <w:tc>
          <w:tcPr>
            <w:tcW w:w="663" w:type="dxa"/>
            <w:tcBorders>
              <w:top w:val="single" w:sz="4" w:space="0" w:color="auto"/>
              <w:left w:val="single" w:sz="4" w:space="0" w:color="auto"/>
              <w:bottom w:val="single" w:sz="4" w:space="0" w:color="auto"/>
              <w:right w:val="single" w:sz="4" w:space="0" w:color="auto"/>
            </w:tcBorders>
          </w:tcPr>
          <w:p w14:paraId="674A155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8108</w:t>
            </w:r>
          </w:p>
        </w:tc>
        <w:tc>
          <w:tcPr>
            <w:tcW w:w="1175" w:type="dxa"/>
            <w:tcBorders>
              <w:top w:val="single" w:sz="4" w:space="0" w:color="auto"/>
              <w:left w:val="single" w:sz="4" w:space="0" w:color="auto"/>
              <w:bottom w:val="single" w:sz="4" w:space="0" w:color="auto"/>
              <w:right w:val="single" w:sz="4" w:space="0" w:color="auto"/>
            </w:tcBorders>
          </w:tcPr>
          <w:p w14:paraId="2022736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5768483</w:t>
            </w:r>
          </w:p>
        </w:tc>
        <w:tc>
          <w:tcPr>
            <w:tcW w:w="1134" w:type="dxa"/>
            <w:tcBorders>
              <w:top w:val="single" w:sz="4" w:space="0" w:color="auto"/>
              <w:left w:val="single" w:sz="4" w:space="0" w:color="auto"/>
              <w:bottom w:val="single" w:sz="4" w:space="0" w:color="auto"/>
              <w:right w:val="single" w:sz="4" w:space="0" w:color="auto"/>
            </w:tcBorders>
          </w:tcPr>
          <w:p w14:paraId="64B19EA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7432903</w:t>
            </w:r>
          </w:p>
        </w:tc>
      </w:tr>
      <w:tr w:rsidR="009C003A" w:rsidRPr="00A92E63" w14:paraId="6B6D43F1" w14:textId="77777777" w:rsidTr="009C003A">
        <w:tc>
          <w:tcPr>
            <w:tcW w:w="663" w:type="dxa"/>
            <w:tcBorders>
              <w:top w:val="single" w:sz="4" w:space="0" w:color="auto"/>
              <w:left w:val="single" w:sz="4" w:space="0" w:color="auto"/>
              <w:bottom w:val="single" w:sz="4" w:space="0" w:color="auto"/>
              <w:right w:val="single" w:sz="4" w:space="0" w:color="auto"/>
            </w:tcBorders>
          </w:tcPr>
          <w:p w14:paraId="3DE6F87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8109</w:t>
            </w:r>
          </w:p>
        </w:tc>
        <w:tc>
          <w:tcPr>
            <w:tcW w:w="1175" w:type="dxa"/>
            <w:tcBorders>
              <w:top w:val="single" w:sz="4" w:space="0" w:color="auto"/>
              <w:left w:val="single" w:sz="4" w:space="0" w:color="auto"/>
              <w:bottom w:val="single" w:sz="4" w:space="0" w:color="auto"/>
              <w:right w:val="single" w:sz="4" w:space="0" w:color="auto"/>
            </w:tcBorders>
          </w:tcPr>
          <w:p w14:paraId="60D6297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5768482</w:t>
            </w:r>
          </w:p>
        </w:tc>
        <w:tc>
          <w:tcPr>
            <w:tcW w:w="1134" w:type="dxa"/>
            <w:tcBorders>
              <w:top w:val="single" w:sz="4" w:space="0" w:color="auto"/>
              <w:left w:val="single" w:sz="4" w:space="0" w:color="auto"/>
              <w:bottom w:val="single" w:sz="4" w:space="0" w:color="auto"/>
              <w:right w:val="single" w:sz="4" w:space="0" w:color="auto"/>
            </w:tcBorders>
          </w:tcPr>
          <w:p w14:paraId="1302BF3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7432903</w:t>
            </w:r>
          </w:p>
        </w:tc>
      </w:tr>
      <w:tr w:rsidR="009C003A" w:rsidRPr="00A92E63" w14:paraId="3DB4FE12" w14:textId="77777777" w:rsidTr="009C003A">
        <w:tc>
          <w:tcPr>
            <w:tcW w:w="663" w:type="dxa"/>
            <w:tcBorders>
              <w:top w:val="single" w:sz="4" w:space="0" w:color="auto"/>
              <w:left w:val="single" w:sz="4" w:space="0" w:color="auto"/>
              <w:bottom w:val="single" w:sz="4" w:space="0" w:color="auto"/>
              <w:right w:val="single" w:sz="4" w:space="0" w:color="auto"/>
            </w:tcBorders>
          </w:tcPr>
          <w:p w14:paraId="59D4548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8110</w:t>
            </w:r>
          </w:p>
        </w:tc>
        <w:tc>
          <w:tcPr>
            <w:tcW w:w="1175" w:type="dxa"/>
            <w:tcBorders>
              <w:top w:val="single" w:sz="4" w:space="0" w:color="auto"/>
              <w:left w:val="single" w:sz="4" w:space="0" w:color="auto"/>
              <w:bottom w:val="single" w:sz="4" w:space="0" w:color="auto"/>
              <w:right w:val="single" w:sz="4" w:space="0" w:color="auto"/>
            </w:tcBorders>
          </w:tcPr>
          <w:p w14:paraId="41BBD97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5768466</w:t>
            </w:r>
          </w:p>
        </w:tc>
        <w:tc>
          <w:tcPr>
            <w:tcW w:w="1134" w:type="dxa"/>
            <w:tcBorders>
              <w:top w:val="single" w:sz="4" w:space="0" w:color="auto"/>
              <w:left w:val="single" w:sz="4" w:space="0" w:color="auto"/>
              <w:bottom w:val="single" w:sz="4" w:space="0" w:color="auto"/>
              <w:right w:val="single" w:sz="4" w:space="0" w:color="auto"/>
            </w:tcBorders>
          </w:tcPr>
          <w:p w14:paraId="5E92B84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7432903</w:t>
            </w:r>
          </w:p>
        </w:tc>
      </w:tr>
      <w:tr w:rsidR="009C003A" w:rsidRPr="00A92E63" w14:paraId="78A59B74" w14:textId="77777777" w:rsidTr="009C003A">
        <w:tc>
          <w:tcPr>
            <w:tcW w:w="663" w:type="dxa"/>
            <w:tcBorders>
              <w:top w:val="single" w:sz="4" w:space="0" w:color="auto"/>
              <w:left w:val="single" w:sz="4" w:space="0" w:color="auto"/>
              <w:bottom w:val="single" w:sz="4" w:space="0" w:color="auto"/>
              <w:right w:val="single" w:sz="4" w:space="0" w:color="auto"/>
            </w:tcBorders>
          </w:tcPr>
          <w:p w14:paraId="6383D6C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8111</w:t>
            </w:r>
          </w:p>
        </w:tc>
        <w:tc>
          <w:tcPr>
            <w:tcW w:w="1175" w:type="dxa"/>
            <w:tcBorders>
              <w:top w:val="single" w:sz="4" w:space="0" w:color="auto"/>
              <w:left w:val="single" w:sz="4" w:space="0" w:color="auto"/>
              <w:bottom w:val="single" w:sz="4" w:space="0" w:color="auto"/>
              <w:right w:val="single" w:sz="4" w:space="0" w:color="auto"/>
            </w:tcBorders>
          </w:tcPr>
          <w:p w14:paraId="53D43D4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5768352</w:t>
            </w:r>
          </w:p>
        </w:tc>
        <w:tc>
          <w:tcPr>
            <w:tcW w:w="1134" w:type="dxa"/>
            <w:tcBorders>
              <w:top w:val="single" w:sz="4" w:space="0" w:color="auto"/>
              <w:left w:val="single" w:sz="4" w:space="0" w:color="auto"/>
              <w:bottom w:val="single" w:sz="4" w:space="0" w:color="auto"/>
              <w:right w:val="single" w:sz="4" w:space="0" w:color="auto"/>
            </w:tcBorders>
          </w:tcPr>
          <w:p w14:paraId="103FBF9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7432926</w:t>
            </w:r>
          </w:p>
        </w:tc>
      </w:tr>
      <w:tr w:rsidR="009C003A" w:rsidRPr="00A92E63" w14:paraId="14560C9C" w14:textId="77777777" w:rsidTr="009C003A">
        <w:tc>
          <w:tcPr>
            <w:tcW w:w="663" w:type="dxa"/>
            <w:tcBorders>
              <w:top w:val="single" w:sz="4" w:space="0" w:color="auto"/>
              <w:left w:val="single" w:sz="4" w:space="0" w:color="auto"/>
              <w:bottom w:val="single" w:sz="4" w:space="0" w:color="auto"/>
              <w:right w:val="single" w:sz="4" w:space="0" w:color="auto"/>
            </w:tcBorders>
          </w:tcPr>
          <w:p w14:paraId="0449B9A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8112</w:t>
            </w:r>
          </w:p>
        </w:tc>
        <w:tc>
          <w:tcPr>
            <w:tcW w:w="1175" w:type="dxa"/>
            <w:tcBorders>
              <w:top w:val="single" w:sz="4" w:space="0" w:color="auto"/>
              <w:left w:val="single" w:sz="4" w:space="0" w:color="auto"/>
              <w:bottom w:val="single" w:sz="4" w:space="0" w:color="auto"/>
              <w:right w:val="single" w:sz="4" w:space="0" w:color="auto"/>
            </w:tcBorders>
          </w:tcPr>
          <w:p w14:paraId="1B64607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5768289</w:t>
            </w:r>
          </w:p>
        </w:tc>
        <w:tc>
          <w:tcPr>
            <w:tcW w:w="1134" w:type="dxa"/>
            <w:tcBorders>
              <w:top w:val="single" w:sz="4" w:space="0" w:color="auto"/>
              <w:left w:val="single" w:sz="4" w:space="0" w:color="auto"/>
              <w:bottom w:val="single" w:sz="4" w:space="0" w:color="auto"/>
              <w:right w:val="single" w:sz="4" w:space="0" w:color="auto"/>
            </w:tcBorders>
          </w:tcPr>
          <w:p w14:paraId="74D46C9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7432948</w:t>
            </w:r>
          </w:p>
        </w:tc>
      </w:tr>
      <w:tr w:rsidR="009C003A" w:rsidRPr="00A92E63" w14:paraId="3AF7AC9A" w14:textId="77777777" w:rsidTr="009C003A">
        <w:tc>
          <w:tcPr>
            <w:tcW w:w="663" w:type="dxa"/>
            <w:tcBorders>
              <w:top w:val="single" w:sz="4" w:space="0" w:color="auto"/>
              <w:left w:val="single" w:sz="4" w:space="0" w:color="auto"/>
              <w:bottom w:val="single" w:sz="4" w:space="0" w:color="auto"/>
              <w:right w:val="single" w:sz="4" w:space="0" w:color="auto"/>
            </w:tcBorders>
          </w:tcPr>
          <w:p w14:paraId="442E81F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8113</w:t>
            </w:r>
          </w:p>
        </w:tc>
        <w:tc>
          <w:tcPr>
            <w:tcW w:w="1175" w:type="dxa"/>
            <w:tcBorders>
              <w:top w:val="single" w:sz="4" w:space="0" w:color="auto"/>
              <w:left w:val="single" w:sz="4" w:space="0" w:color="auto"/>
              <w:bottom w:val="single" w:sz="4" w:space="0" w:color="auto"/>
              <w:right w:val="single" w:sz="4" w:space="0" w:color="auto"/>
            </w:tcBorders>
          </w:tcPr>
          <w:p w14:paraId="473D54B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5768160</w:t>
            </w:r>
          </w:p>
        </w:tc>
        <w:tc>
          <w:tcPr>
            <w:tcW w:w="1134" w:type="dxa"/>
            <w:tcBorders>
              <w:top w:val="single" w:sz="4" w:space="0" w:color="auto"/>
              <w:left w:val="single" w:sz="4" w:space="0" w:color="auto"/>
              <w:bottom w:val="single" w:sz="4" w:space="0" w:color="auto"/>
              <w:right w:val="single" w:sz="4" w:space="0" w:color="auto"/>
            </w:tcBorders>
          </w:tcPr>
          <w:p w14:paraId="16E71AB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7432992</w:t>
            </w:r>
          </w:p>
        </w:tc>
      </w:tr>
      <w:tr w:rsidR="009C003A" w:rsidRPr="00A92E63" w14:paraId="37EDDE39" w14:textId="77777777" w:rsidTr="009C003A">
        <w:tc>
          <w:tcPr>
            <w:tcW w:w="663" w:type="dxa"/>
            <w:tcBorders>
              <w:top w:val="single" w:sz="4" w:space="0" w:color="auto"/>
              <w:left w:val="single" w:sz="4" w:space="0" w:color="auto"/>
              <w:bottom w:val="single" w:sz="4" w:space="0" w:color="auto"/>
              <w:right w:val="single" w:sz="4" w:space="0" w:color="auto"/>
            </w:tcBorders>
          </w:tcPr>
          <w:p w14:paraId="4AA5618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8114</w:t>
            </w:r>
          </w:p>
        </w:tc>
        <w:tc>
          <w:tcPr>
            <w:tcW w:w="1175" w:type="dxa"/>
            <w:tcBorders>
              <w:top w:val="single" w:sz="4" w:space="0" w:color="auto"/>
              <w:left w:val="single" w:sz="4" w:space="0" w:color="auto"/>
              <w:bottom w:val="single" w:sz="4" w:space="0" w:color="auto"/>
              <w:right w:val="single" w:sz="4" w:space="0" w:color="auto"/>
            </w:tcBorders>
          </w:tcPr>
          <w:p w14:paraId="459BE3E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5737677</w:t>
            </w:r>
          </w:p>
        </w:tc>
        <w:tc>
          <w:tcPr>
            <w:tcW w:w="1134" w:type="dxa"/>
            <w:tcBorders>
              <w:top w:val="single" w:sz="4" w:space="0" w:color="auto"/>
              <w:left w:val="single" w:sz="4" w:space="0" w:color="auto"/>
              <w:bottom w:val="single" w:sz="4" w:space="0" w:color="auto"/>
              <w:right w:val="single" w:sz="4" w:space="0" w:color="auto"/>
            </w:tcBorders>
          </w:tcPr>
          <w:p w14:paraId="088380B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7400531</w:t>
            </w:r>
          </w:p>
        </w:tc>
      </w:tr>
      <w:tr w:rsidR="009C003A" w:rsidRPr="00A92E63" w14:paraId="59EA945A" w14:textId="77777777" w:rsidTr="009C003A">
        <w:tc>
          <w:tcPr>
            <w:tcW w:w="663" w:type="dxa"/>
            <w:tcBorders>
              <w:top w:val="single" w:sz="4" w:space="0" w:color="auto"/>
              <w:left w:val="single" w:sz="4" w:space="0" w:color="auto"/>
              <w:bottom w:val="single" w:sz="4" w:space="0" w:color="auto"/>
              <w:right w:val="single" w:sz="4" w:space="0" w:color="auto"/>
            </w:tcBorders>
          </w:tcPr>
          <w:p w14:paraId="3B73003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8115</w:t>
            </w:r>
          </w:p>
        </w:tc>
        <w:tc>
          <w:tcPr>
            <w:tcW w:w="1175" w:type="dxa"/>
            <w:tcBorders>
              <w:top w:val="single" w:sz="4" w:space="0" w:color="auto"/>
              <w:left w:val="single" w:sz="4" w:space="0" w:color="auto"/>
              <w:bottom w:val="single" w:sz="4" w:space="0" w:color="auto"/>
              <w:right w:val="single" w:sz="4" w:space="0" w:color="auto"/>
            </w:tcBorders>
          </w:tcPr>
          <w:p w14:paraId="45DBC06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5737700</w:t>
            </w:r>
          </w:p>
        </w:tc>
        <w:tc>
          <w:tcPr>
            <w:tcW w:w="1134" w:type="dxa"/>
            <w:tcBorders>
              <w:top w:val="single" w:sz="4" w:space="0" w:color="auto"/>
              <w:left w:val="single" w:sz="4" w:space="0" w:color="auto"/>
              <w:bottom w:val="single" w:sz="4" w:space="0" w:color="auto"/>
              <w:right w:val="single" w:sz="4" w:space="0" w:color="auto"/>
            </w:tcBorders>
          </w:tcPr>
          <w:p w14:paraId="1A701BE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7400268</w:t>
            </w:r>
          </w:p>
        </w:tc>
      </w:tr>
      <w:tr w:rsidR="009C003A" w:rsidRPr="00A92E63" w14:paraId="762E0780" w14:textId="77777777" w:rsidTr="009C003A">
        <w:tc>
          <w:tcPr>
            <w:tcW w:w="663" w:type="dxa"/>
            <w:tcBorders>
              <w:top w:val="single" w:sz="4" w:space="0" w:color="auto"/>
              <w:left w:val="single" w:sz="4" w:space="0" w:color="auto"/>
              <w:bottom w:val="single" w:sz="4" w:space="0" w:color="auto"/>
              <w:right w:val="single" w:sz="4" w:space="0" w:color="auto"/>
            </w:tcBorders>
          </w:tcPr>
          <w:p w14:paraId="174A261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8116</w:t>
            </w:r>
          </w:p>
        </w:tc>
        <w:tc>
          <w:tcPr>
            <w:tcW w:w="1175" w:type="dxa"/>
            <w:tcBorders>
              <w:top w:val="single" w:sz="4" w:space="0" w:color="auto"/>
              <w:left w:val="single" w:sz="4" w:space="0" w:color="auto"/>
              <w:bottom w:val="single" w:sz="4" w:space="0" w:color="auto"/>
              <w:right w:val="single" w:sz="4" w:space="0" w:color="auto"/>
            </w:tcBorders>
          </w:tcPr>
          <w:p w14:paraId="12A3778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5737573</w:t>
            </w:r>
          </w:p>
        </w:tc>
        <w:tc>
          <w:tcPr>
            <w:tcW w:w="1134" w:type="dxa"/>
            <w:tcBorders>
              <w:top w:val="single" w:sz="4" w:space="0" w:color="auto"/>
              <w:left w:val="single" w:sz="4" w:space="0" w:color="auto"/>
              <w:bottom w:val="single" w:sz="4" w:space="0" w:color="auto"/>
              <w:right w:val="single" w:sz="4" w:space="0" w:color="auto"/>
            </w:tcBorders>
          </w:tcPr>
          <w:p w14:paraId="242D3A9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7400221</w:t>
            </w:r>
          </w:p>
        </w:tc>
      </w:tr>
      <w:tr w:rsidR="009C003A" w:rsidRPr="00A92E63" w14:paraId="6C6911B1" w14:textId="77777777" w:rsidTr="009C003A">
        <w:tc>
          <w:tcPr>
            <w:tcW w:w="663" w:type="dxa"/>
            <w:tcBorders>
              <w:top w:val="single" w:sz="4" w:space="0" w:color="auto"/>
              <w:left w:val="single" w:sz="4" w:space="0" w:color="auto"/>
              <w:bottom w:val="single" w:sz="4" w:space="0" w:color="auto"/>
              <w:right w:val="single" w:sz="4" w:space="0" w:color="auto"/>
            </w:tcBorders>
          </w:tcPr>
          <w:p w14:paraId="5EE2A65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8117</w:t>
            </w:r>
          </w:p>
        </w:tc>
        <w:tc>
          <w:tcPr>
            <w:tcW w:w="1175" w:type="dxa"/>
            <w:tcBorders>
              <w:top w:val="single" w:sz="4" w:space="0" w:color="auto"/>
              <w:left w:val="single" w:sz="4" w:space="0" w:color="auto"/>
              <w:bottom w:val="single" w:sz="4" w:space="0" w:color="auto"/>
              <w:right w:val="single" w:sz="4" w:space="0" w:color="auto"/>
            </w:tcBorders>
          </w:tcPr>
          <w:p w14:paraId="3815618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5737557</w:t>
            </w:r>
          </w:p>
        </w:tc>
        <w:tc>
          <w:tcPr>
            <w:tcW w:w="1134" w:type="dxa"/>
            <w:tcBorders>
              <w:top w:val="single" w:sz="4" w:space="0" w:color="auto"/>
              <w:left w:val="single" w:sz="4" w:space="0" w:color="auto"/>
              <w:bottom w:val="single" w:sz="4" w:space="0" w:color="auto"/>
              <w:right w:val="single" w:sz="4" w:space="0" w:color="auto"/>
            </w:tcBorders>
          </w:tcPr>
          <w:p w14:paraId="274A674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7400212</w:t>
            </w:r>
          </w:p>
        </w:tc>
      </w:tr>
      <w:tr w:rsidR="009C003A" w:rsidRPr="00A92E63" w14:paraId="79AD42F2" w14:textId="77777777" w:rsidTr="009C003A">
        <w:tc>
          <w:tcPr>
            <w:tcW w:w="663" w:type="dxa"/>
            <w:tcBorders>
              <w:top w:val="single" w:sz="4" w:space="0" w:color="auto"/>
              <w:left w:val="single" w:sz="4" w:space="0" w:color="auto"/>
              <w:bottom w:val="single" w:sz="4" w:space="0" w:color="auto"/>
              <w:right w:val="single" w:sz="4" w:space="0" w:color="auto"/>
            </w:tcBorders>
          </w:tcPr>
          <w:p w14:paraId="15D899A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8118</w:t>
            </w:r>
          </w:p>
        </w:tc>
        <w:tc>
          <w:tcPr>
            <w:tcW w:w="1175" w:type="dxa"/>
            <w:tcBorders>
              <w:top w:val="single" w:sz="4" w:space="0" w:color="auto"/>
              <w:left w:val="single" w:sz="4" w:space="0" w:color="auto"/>
              <w:bottom w:val="single" w:sz="4" w:space="0" w:color="auto"/>
              <w:right w:val="single" w:sz="4" w:space="0" w:color="auto"/>
            </w:tcBorders>
          </w:tcPr>
          <w:p w14:paraId="318B7A4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5737516</w:t>
            </w:r>
          </w:p>
        </w:tc>
        <w:tc>
          <w:tcPr>
            <w:tcW w:w="1134" w:type="dxa"/>
            <w:tcBorders>
              <w:top w:val="single" w:sz="4" w:space="0" w:color="auto"/>
              <w:left w:val="single" w:sz="4" w:space="0" w:color="auto"/>
              <w:bottom w:val="single" w:sz="4" w:space="0" w:color="auto"/>
              <w:right w:val="single" w:sz="4" w:space="0" w:color="auto"/>
            </w:tcBorders>
          </w:tcPr>
          <w:p w14:paraId="4EDFC59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7400178</w:t>
            </w:r>
          </w:p>
        </w:tc>
      </w:tr>
      <w:tr w:rsidR="009C003A" w:rsidRPr="00A92E63" w14:paraId="3BA52BFA" w14:textId="77777777" w:rsidTr="009C003A">
        <w:tc>
          <w:tcPr>
            <w:tcW w:w="663" w:type="dxa"/>
            <w:tcBorders>
              <w:top w:val="single" w:sz="4" w:space="0" w:color="auto"/>
              <w:left w:val="single" w:sz="4" w:space="0" w:color="auto"/>
              <w:bottom w:val="single" w:sz="4" w:space="0" w:color="auto"/>
              <w:right w:val="single" w:sz="4" w:space="0" w:color="auto"/>
            </w:tcBorders>
          </w:tcPr>
          <w:p w14:paraId="06EE241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8119</w:t>
            </w:r>
          </w:p>
        </w:tc>
        <w:tc>
          <w:tcPr>
            <w:tcW w:w="1175" w:type="dxa"/>
            <w:tcBorders>
              <w:top w:val="single" w:sz="4" w:space="0" w:color="auto"/>
              <w:left w:val="single" w:sz="4" w:space="0" w:color="auto"/>
              <w:bottom w:val="single" w:sz="4" w:space="0" w:color="auto"/>
              <w:right w:val="single" w:sz="4" w:space="0" w:color="auto"/>
            </w:tcBorders>
          </w:tcPr>
          <w:p w14:paraId="78EC637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5737529</w:t>
            </w:r>
          </w:p>
        </w:tc>
        <w:tc>
          <w:tcPr>
            <w:tcW w:w="1134" w:type="dxa"/>
            <w:tcBorders>
              <w:top w:val="single" w:sz="4" w:space="0" w:color="auto"/>
              <w:left w:val="single" w:sz="4" w:space="0" w:color="auto"/>
              <w:bottom w:val="single" w:sz="4" w:space="0" w:color="auto"/>
              <w:right w:val="single" w:sz="4" w:space="0" w:color="auto"/>
            </w:tcBorders>
          </w:tcPr>
          <w:p w14:paraId="1FAFF05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7400115</w:t>
            </w:r>
          </w:p>
        </w:tc>
      </w:tr>
      <w:tr w:rsidR="009C003A" w:rsidRPr="00A92E63" w14:paraId="1CA8D24A" w14:textId="77777777" w:rsidTr="009C003A">
        <w:tc>
          <w:tcPr>
            <w:tcW w:w="663" w:type="dxa"/>
            <w:tcBorders>
              <w:top w:val="single" w:sz="4" w:space="0" w:color="auto"/>
              <w:left w:val="single" w:sz="4" w:space="0" w:color="auto"/>
              <w:bottom w:val="single" w:sz="4" w:space="0" w:color="auto"/>
              <w:right w:val="single" w:sz="4" w:space="0" w:color="auto"/>
            </w:tcBorders>
          </w:tcPr>
          <w:p w14:paraId="4A94E9E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8120</w:t>
            </w:r>
          </w:p>
        </w:tc>
        <w:tc>
          <w:tcPr>
            <w:tcW w:w="1175" w:type="dxa"/>
            <w:tcBorders>
              <w:top w:val="single" w:sz="4" w:space="0" w:color="auto"/>
              <w:left w:val="single" w:sz="4" w:space="0" w:color="auto"/>
              <w:bottom w:val="single" w:sz="4" w:space="0" w:color="auto"/>
              <w:right w:val="single" w:sz="4" w:space="0" w:color="auto"/>
            </w:tcBorders>
          </w:tcPr>
          <w:p w14:paraId="4DDDA20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5737587</w:t>
            </w:r>
          </w:p>
        </w:tc>
        <w:tc>
          <w:tcPr>
            <w:tcW w:w="1134" w:type="dxa"/>
            <w:tcBorders>
              <w:top w:val="single" w:sz="4" w:space="0" w:color="auto"/>
              <w:left w:val="single" w:sz="4" w:space="0" w:color="auto"/>
              <w:bottom w:val="single" w:sz="4" w:space="0" w:color="auto"/>
              <w:right w:val="single" w:sz="4" w:space="0" w:color="auto"/>
            </w:tcBorders>
          </w:tcPr>
          <w:p w14:paraId="4A9DA3F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7399934</w:t>
            </w:r>
          </w:p>
        </w:tc>
      </w:tr>
      <w:tr w:rsidR="009C003A" w:rsidRPr="00A92E63" w14:paraId="3FE5FA31" w14:textId="77777777" w:rsidTr="009C003A">
        <w:tc>
          <w:tcPr>
            <w:tcW w:w="663" w:type="dxa"/>
            <w:tcBorders>
              <w:top w:val="single" w:sz="4" w:space="0" w:color="auto"/>
              <w:left w:val="single" w:sz="4" w:space="0" w:color="auto"/>
              <w:bottom w:val="single" w:sz="4" w:space="0" w:color="auto"/>
              <w:right w:val="single" w:sz="4" w:space="0" w:color="auto"/>
            </w:tcBorders>
          </w:tcPr>
          <w:p w14:paraId="13982F4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8121</w:t>
            </w:r>
          </w:p>
        </w:tc>
        <w:tc>
          <w:tcPr>
            <w:tcW w:w="1175" w:type="dxa"/>
            <w:tcBorders>
              <w:top w:val="single" w:sz="4" w:space="0" w:color="auto"/>
              <w:left w:val="single" w:sz="4" w:space="0" w:color="auto"/>
              <w:bottom w:val="single" w:sz="4" w:space="0" w:color="auto"/>
              <w:right w:val="single" w:sz="4" w:space="0" w:color="auto"/>
            </w:tcBorders>
          </w:tcPr>
          <w:p w14:paraId="5059D0A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5737599</w:t>
            </w:r>
          </w:p>
        </w:tc>
        <w:tc>
          <w:tcPr>
            <w:tcW w:w="1134" w:type="dxa"/>
            <w:tcBorders>
              <w:top w:val="single" w:sz="4" w:space="0" w:color="auto"/>
              <w:left w:val="single" w:sz="4" w:space="0" w:color="auto"/>
              <w:bottom w:val="single" w:sz="4" w:space="0" w:color="auto"/>
              <w:right w:val="single" w:sz="4" w:space="0" w:color="auto"/>
            </w:tcBorders>
          </w:tcPr>
          <w:p w14:paraId="20A6F3D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7399894</w:t>
            </w:r>
          </w:p>
        </w:tc>
      </w:tr>
      <w:tr w:rsidR="009C003A" w:rsidRPr="00A92E63" w14:paraId="10B09C38" w14:textId="77777777" w:rsidTr="009C003A">
        <w:tc>
          <w:tcPr>
            <w:tcW w:w="663" w:type="dxa"/>
            <w:tcBorders>
              <w:top w:val="single" w:sz="4" w:space="0" w:color="auto"/>
              <w:left w:val="single" w:sz="4" w:space="0" w:color="auto"/>
              <w:bottom w:val="single" w:sz="4" w:space="0" w:color="auto"/>
              <w:right w:val="single" w:sz="4" w:space="0" w:color="auto"/>
            </w:tcBorders>
          </w:tcPr>
          <w:p w14:paraId="74BBF74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8122</w:t>
            </w:r>
          </w:p>
        </w:tc>
        <w:tc>
          <w:tcPr>
            <w:tcW w:w="1175" w:type="dxa"/>
            <w:tcBorders>
              <w:top w:val="single" w:sz="4" w:space="0" w:color="auto"/>
              <w:left w:val="single" w:sz="4" w:space="0" w:color="auto"/>
              <w:bottom w:val="single" w:sz="4" w:space="0" w:color="auto"/>
              <w:right w:val="single" w:sz="4" w:space="0" w:color="auto"/>
            </w:tcBorders>
          </w:tcPr>
          <w:p w14:paraId="6A0A319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5737702</w:t>
            </w:r>
          </w:p>
        </w:tc>
        <w:tc>
          <w:tcPr>
            <w:tcW w:w="1134" w:type="dxa"/>
            <w:tcBorders>
              <w:top w:val="single" w:sz="4" w:space="0" w:color="auto"/>
              <w:left w:val="single" w:sz="4" w:space="0" w:color="auto"/>
              <w:bottom w:val="single" w:sz="4" w:space="0" w:color="auto"/>
              <w:right w:val="single" w:sz="4" w:space="0" w:color="auto"/>
            </w:tcBorders>
          </w:tcPr>
          <w:p w14:paraId="241D3CC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7399855</w:t>
            </w:r>
          </w:p>
        </w:tc>
      </w:tr>
      <w:tr w:rsidR="009C003A" w:rsidRPr="00A92E63" w14:paraId="6FC7E487" w14:textId="77777777" w:rsidTr="009C003A">
        <w:tc>
          <w:tcPr>
            <w:tcW w:w="663" w:type="dxa"/>
            <w:tcBorders>
              <w:top w:val="single" w:sz="4" w:space="0" w:color="auto"/>
              <w:left w:val="single" w:sz="4" w:space="0" w:color="auto"/>
              <w:bottom w:val="single" w:sz="4" w:space="0" w:color="auto"/>
              <w:right w:val="single" w:sz="4" w:space="0" w:color="auto"/>
            </w:tcBorders>
          </w:tcPr>
          <w:p w14:paraId="6265DD9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8123</w:t>
            </w:r>
          </w:p>
        </w:tc>
        <w:tc>
          <w:tcPr>
            <w:tcW w:w="1175" w:type="dxa"/>
            <w:tcBorders>
              <w:top w:val="single" w:sz="4" w:space="0" w:color="auto"/>
              <w:left w:val="single" w:sz="4" w:space="0" w:color="auto"/>
              <w:bottom w:val="single" w:sz="4" w:space="0" w:color="auto"/>
              <w:right w:val="single" w:sz="4" w:space="0" w:color="auto"/>
            </w:tcBorders>
          </w:tcPr>
          <w:p w14:paraId="78F2F47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5737709</w:t>
            </w:r>
          </w:p>
        </w:tc>
        <w:tc>
          <w:tcPr>
            <w:tcW w:w="1134" w:type="dxa"/>
            <w:tcBorders>
              <w:top w:val="single" w:sz="4" w:space="0" w:color="auto"/>
              <w:left w:val="single" w:sz="4" w:space="0" w:color="auto"/>
              <w:bottom w:val="single" w:sz="4" w:space="0" w:color="auto"/>
              <w:right w:val="single" w:sz="4" w:space="0" w:color="auto"/>
            </w:tcBorders>
          </w:tcPr>
          <w:p w14:paraId="1B99A12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7399772</w:t>
            </w:r>
          </w:p>
        </w:tc>
      </w:tr>
      <w:tr w:rsidR="009C003A" w:rsidRPr="00A92E63" w14:paraId="4268408D" w14:textId="77777777" w:rsidTr="009C003A">
        <w:tc>
          <w:tcPr>
            <w:tcW w:w="663" w:type="dxa"/>
            <w:tcBorders>
              <w:top w:val="single" w:sz="4" w:space="0" w:color="auto"/>
              <w:left w:val="single" w:sz="4" w:space="0" w:color="auto"/>
              <w:bottom w:val="single" w:sz="4" w:space="0" w:color="auto"/>
              <w:right w:val="single" w:sz="4" w:space="0" w:color="auto"/>
            </w:tcBorders>
          </w:tcPr>
          <w:p w14:paraId="6296F1F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8124</w:t>
            </w:r>
          </w:p>
        </w:tc>
        <w:tc>
          <w:tcPr>
            <w:tcW w:w="1175" w:type="dxa"/>
            <w:tcBorders>
              <w:top w:val="single" w:sz="4" w:space="0" w:color="auto"/>
              <w:left w:val="single" w:sz="4" w:space="0" w:color="auto"/>
              <w:bottom w:val="single" w:sz="4" w:space="0" w:color="auto"/>
              <w:right w:val="single" w:sz="4" w:space="0" w:color="auto"/>
            </w:tcBorders>
          </w:tcPr>
          <w:p w14:paraId="53CCC82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5737733</w:t>
            </w:r>
          </w:p>
        </w:tc>
        <w:tc>
          <w:tcPr>
            <w:tcW w:w="1134" w:type="dxa"/>
            <w:tcBorders>
              <w:top w:val="single" w:sz="4" w:space="0" w:color="auto"/>
              <w:left w:val="single" w:sz="4" w:space="0" w:color="auto"/>
              <w:bottom w:val="single" w:sz="4" w:space="0" w:color="auto"/>
              <w:right w:val="single" w:sz="4" w:space="0" w:color="auto"/>
            </w:tcBorders>
          </w:tcPr>
          <w:p w14:paraId="72264D1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7399766</w:t>
            </w:r>
          </w:p>
        </w:tc>
      </w:tr>
      <w:tr w:rsidR="009C003A" w:rsidRPr="00A92E63" w14:paraId="22E411D8" w14:textId="77777777" w:rsidTr="009C003A">
        <w:tc>
          <w:tcPr>
            <w:tcW w:w="663" w:type="dxa"/>
            <w:tcBorders>
              <w:top w:val="single" w:sz="4" w:space="0" w:color="auto"/>
              <w:left w:val="single" w:sz="4" w:space="0" w:color="auto"/>
              <w:bottom w:val="single" w:sz="4" w:space="0" w:color="auto"/>
              <w:right w:val="single" w:sz="4" w:space="0" w:color="auto"/>
            </w:tcBorders>
          </w:tcPr>
          <w:p w14:paraId="348128E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8125</w:t>
            </w:r>
          </w:p>
        </w:tc>
        <w:tc>
          <w:tcPr>
            <w:tcW w:w="1175" w:type="dxa"/>
            <w:tcBorders>
              <w:top w:val="single" w:sz="4" w:space="0" w:color="auto"/>
              <w:left w:val="single" w:sz="4" w:space="0" w:color="auto"/>
              <w:bottom w:val="single" w:sz="4" w:space="0" w:color="auto"/>
              <w:right w:val="single" w:sz="4" w:space="0" w:color="auto"/>
            </w:tcBorders>
          </w:tcPr>
          <w:p w14:paraId="5A0C05C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5737741</w:t>
            </w:r>
          </w:p>
        </w:tc>
        <w:tc>
          <w:tcPr>
            <w:tcW w:w="1134" w:type="dxa"/>
            <w:tcBorders>
              <w:top w:val="single" w:sz="4" w:space="0" w:color="auto"/>
              <w:left w:val="single" w:sz="4" w:space="0" w:color="auto"/>
              <w:bottom w:val="single" w:sz="4" w:space="0" w:color="auto"/>
              <w:right w:val="single" w:sz="4" w:space="0" w:color="auto"/>
            </w:tcBorders>
          </w:tcPr>
          <w:p w14:paraId="1A46A2E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7399597</w:t>
            </w:r>
          </w:p>
        </w:tc>
      </w:tr>
      <w:tr w:rsidR="009C003A" w:rsidRPr="00A92E63" w14:paraId="2CF27E54" w14:textId="77777777" w:rsidTr="009C003A">
        <w:tc>
          <w:tcPr>
            <w:tcW w:w="663" w:type="dxa"/>
            <w:tcBorders>
              <w:top w:val="single" w:sz="4" w:space="0" w:color="auto"/>
              <w:left w:val="single" w:sz="4" w:space="0" w:color="auto"/>
              <w:bottom w:val="single" w:sz="4" w:space="0" w:color="auto"/>
              <w:right w:val="single" w:sz="4" w:space="0" w:color="auto"/>
            </w:tcBorders>
          </w:tcPr>
          <w:p w14:paraId="228D5F7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8126</w:t>
            </w:r>
          </w:p>
        </w:tc>
        <w:tc>
          <w:tcPr>
            <w:tcW w:w="1175" w:type="dxa"/>
            <w:tcBorders>
              <w:top w:val="single" w:sz="4" w:space="0" w:color="auto"/>
              <w:left w:val="single" w:sz="4" w:space="0" w:color="auto"/>
              <w:bottom w:val="single" w:sz="4" w:space="0" w:color="auto"/>
              <w:right w:val="single" w:sz="4" w:space="0" w:color="auto"/>
            </w:tcBorders>
          </w:tcPr>
          <w:p w14:paraId="2494237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5737733</w:t>
            </w:r>
          </w:p>
        </w:tc>
        <w:tc>
          <w:tcPr>
            <w:tcW w:w="1134" w:type="dxa"/>
            <w:tcBorders>
              <w:top w:val="single" w:sz="4" w:space="0" w:color="auto"/>
              <w:left w:val="single" w:sz="4" w:space="0" w:color="auto"/>
              <w:bottom w:val="single" w:sz="4" w:space="0" w:color="auto"/>
              <w:right w:val="single" w:sz="4" w:space="0" w:color="auto"/>
            </w:tcBorders>
          </w:tcPr>
          <w:p w14:paraId="6221276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7399463</w:t>
            </w:r>
          </w:p>
        </w:tc>
      </w:tr>
      <w:tr w:rsidR="009C003A" w:rsidRPr="00A92E63" w14:paraId="41862DE2" w14:textId="77777777" w:rsidTr="009C003A">
        <w:tc>
          <w:tcPr>
            <w:tcW w:w="663" w:type="dxa"/>
            <w:tcBorders>
              <w:top w:val="single" w:sz="4" w:space="0" w:color="auto"/>
              <w:left w:val="single" w:sz="4" w:space="0" w:color="auto"/>
              <w:bottom w:val="single" w:sz="4" w:space="0" w:color="auto"/>
              <w:right w:val="single" w:sz="4" w:space="0" w:color="auto"/>
            </w:tcBorders>
          </w:tcPr>
          <w:p w14:paraId="6DE52E6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8127</w:t>
            </w:r>
          </w:p>
        </w:tc>
        <w:tc>
          <w:tcPr>
            <w:tcW w:w="1175" w:type="dxa"/>
            <w:tcBorders>
              <w:top w:val="single" w:sz="4" w:space="0" w:color="auto"/>
              <w:left w:val="single" w:sz="4" w:space="0" w:color="auto"/>
              <w:bottom w:val="single" w:sz="4" w:space="0" w:color="auto"/>
              <w:right w:val="single" w:sz="4" w:space="0" w:color="auto"/>
            </w:tcBorders>
          </w:tcPr>
          <w:p w14:paraId="0C32607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5737705</w:t>
            </w:r>
          </w:p>
        </w:tc>
        <w:tc>
          <w:tcPr>
            <w:tcW w:w="1134" w:type="dxa"/>
            <w:tcBorders>
              <w:top w:val="single" w:sz="4" w:space="0" w:color="auto"/>
              <w:left w:val="single" w:sz="4" w:space="0" w:color="auto"/>
              <w:bottom w:val="single" w:sz="4" w:space="0" w:color="auto"/>
              <w:right w:val="single" w:sz="4" w:space="0" w:color="auto"/>
            </w:tcBorders>
          </w:tcPr>
          <w:p w14:paraId="03AA90E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7399457</w:t>
            </w:r>
          </w:p>
        </w:tc>
      </w:tr>
      <w:tr w:rsidR="009C003A" w:rsidRPr="00A92E63" w14:paraId="45861E06" w14:textId="77777777" w:rsidTr="009C003A">
        <w:tc>
          <w:tcPr>
            <w:tcW w:w="663" w:type="dxa"/>
            <w:tcBorders>
              <w:top w:val="single" w:sz="4" w:space="0" w:color="auto"/>
              <w:left w:val="single" w:sz="4" w:space="0" w:color="auto"/>
              <w:bottom w:val="single" w:sz="4" w:space="0" w:color="auto"/>
              <w:right w:val="single" w:sz="4" w:space="0" w:color="auto"/>
            </w:tcBorders>
          </w:tcPr>
          <w:p w14:paraId="539B1EE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8128</w:t>
            </w:r>
          </w:p>
        </w:tc>
        <w:tc>
          <w:tcPr>
            <w:tcW w:w="1175" w:type="dxa"/>
            <w:tcBorders>
              <w:top w:val="single" w:sz="4" w:space="0" w:color="auto"/>
              <w:left w:val="single" w:sz="4" w:space="0" w:color="auto"/>
              <w:bottom w:val="single" w:sz="4" w:space="0" w:color="auto"/>
              <w:right w:val="single" w:sz="4" w:space="0" w:color="auto"/>
            </w:tcBorders>
          </w:tcPr>
          <w:p w14:paraId="00FC672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5737640</w:t>
            </w:r>
          </w:p>
        </w:tc>
        <w:tc>
          <w:tcPr>
            <w:tcW w:w="1134" w:type="dxa"/>
            <w:tcBorders>
              <w:top w:val="single" w:sz="4" w:space="0" w:color="auto"/>
              <w:left w:val="single" w:sz="4" w:space="0" w:color="auto"/>
              <w:bottom w:val="single" w:sz="4" w:space="0" w:color="auto"/>
              <w:right w:val="single" w:sz="4" w:space="0" w:color="auto"/>
            </w:tcBorders>
          </w:tcPr>
          <w:p w14:paraId="6E0EB6C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7399733</w:t>
            </w:r>
          </w:p>
        </w:tc>
      </w:tr>
      <w:tr w:rsidR="009C003A" w:rsidRPr="00A92E63" w14:paraId="26AED32D" w14:textId="77777777" w:rsidTr="009C003A">
        <w:tc>
          <w:tcPr>
            <w:tcW w:w="663" w:type="dxa"/>
            <w:tcBorders>
              <w:top w:val="single" w:sz="4" w:space="0" w:color="auto"/>
              <w:left w:val="single" w:sz="4" w:space="0" w:color="auto"/>
              <w:bottom w:val="single" w:sz="4" w:space="0" w:color="auto"/>
              <w:right w:val="single" w:sz="4" w:space="0" w:color="auto"/>
            </w:tcBorders>
          </w:tcPr>
          <w:p w14:paraId="453AA0A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8129</w:t>
            </w:r>
          </w:p>
        </w:tc>
        <w:tc>
          <w:tcPr>
            <w:tcW w:w="1175" w:type="dxa"/>
            <w:tcBorders>
              <w:top w:val="single" w:sz="4" w:space="0" w:color="auto"/>
              <w:left w:val="single" w:sz="4" w:space="0" w:color="auto"/>
              <w:bottom w:val="single" w:sz="4" w:space="0" w:color="auto"/>
              <w:right w:val="single" w:sz="4" w:space="0" w:color="auto"/>
            </w:tcBorders>
          </w:tcPr>
          <w:p w14:paraId="7530E8C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5737572</w:t>
            </w:r>
          </w:p>
        </w:tc>
        <w:tc>
          <w:tcPr>
            <w:tcW w:w="1134" w:type="dxa"/>
            <w:tcBorders>
              <w:top w:val="single" w:sz="4" w:space="0" w:color="auto"/>
              <w:left w:val="single" w:sz="4" w:space="0" w:color="auto"/>
              <w:bottom w:val="single" w:sz="4" w:space="0" w:color="auto"/>
              <w:right w:val="single" w:sz="4" w:space="0" w:color="auto"/>
            </w:tcBorders>
          </w:tcPr>
          <w:p w14:paraId="705FCFA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7399836</w:t>
            </w:r>
          </w:p>
        </w:tc>
      </w:tr>
      <w:tr w:rsidR="009C003A" w:rsidRPr="00A92E63" w14:paraId="5DFFDBEC" w14:textId="77777777" w:rsidTr="009C003A">
        <w:tc>
          <w:tcPr>
            <w:tcW w:w="663" w:type="dxa"/>
            <w:tcBorders>
              <w:top w:val="single" w:sz="4" w:space="0" w:color="auto"/>
              <w:left w:val="single" w:sz="4" w:space="0" w:color="auto"/>
              <w:bottom w:val="single" w:sz="4" w:space="0" w:color="auto"/>
              <w:right w:val="single" w:sz="4" w:space="0" w:color="auto"/>
            </w:tcBorders>
          </w:tcPr>
          <w:p w14:paraId="1BE8292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8130</w:t>
            </w:r>
          </w:p>
        </w:tc>
        <w:tc>
          <w:tcPr>
            <w:tcW w:w="1175" w:type="dxa"/>
            <w:tcBorders>
              <w:top w:val="single" w:sz="4" w:space="0" w:color="auto"/>
              <w:left w:val="single" w:sz="4" w:space="0" w:color="auto"/>
              <w:bottom w:val="single" w:sz="4" w:space="0" w:color="auto"/>
              <w:right w:val="single" w:sz="4" w:space="0" w:color="auto"/>
            </w:tcBorders>
          </w:tcPr>
          <w:p w14:paraId="347FCC2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5737523</w:t>
            </w:r>
          </w:p>
        </w:tc>
        <w:tc>
          <w:tcPr>
            <w:tcW w:w="1134" w:type="dxa"/>
            <w:tcBorders>
              <w:top w:val="single" w:sz="4" w:space="0" w:color="auto"/>
              <w:left w:val="single" w:sz="4" w:space="0" w:color="auto"/>
              <w:bottom w:val="single" w:sz="4" w:space="0" w:color="auto"/>
              <w:right w:val="single" w:sz="4" w:space="0" w:color="auto"/>
            </w:tcBorders>
          </w:tcPr>
          <w:p w14:paraId="25C6FDB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7399950</w:t>
            </w:r>
          </w:p>
        </w:tc>
      </w:tr>
      <w:tr w:rsidR="009C003A" w:rsidRPr="00A92E63" w14:paraId="637C94F3" w14:textId="77777777" w:rsidTr="009C003A">
        <w:tc>
          <w:tcPr>
            <w:tcW w:w="663" w:type="dxa"/>
            <w:tcBorders>
              <w:top w:val="single" w:sz="4" w:space="0" w:color="auto"/>
              <w:left w:val="single" w:sz="4" w:space="0" w:color="auto"/>
              <w:bottom w:val="single" w:sz="4" w:space="0" w:color="auto"/>
              <w:right w:val="single" w:sz="4" w:space="0" w:color="auto"/>
            </w:tcBorders>
          </w:tcPr>
          <w:p w14:paraId="3BA4DE6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8131</w:t>
            </w:r>
          </w:p>
        </w:tc>
        <w:tc>
          <w:tcPr>
            <w:tcW w:w="1175" w:type="dxa"/>
            <w:tcBorders>
              <w:top w:val="single" w:sz="4" w:space="0" w:color="auto"/>
              <w:left w:val="single" w:sz="4" w:space="0" w:color="auto"/>
              <w:bottom w:val="single" w:sz="4" w:space="0" w:color="auto"/>
              <w:right w:val="single" w:sz="4" w:space="0" w:color="auto"/>
            </w:tcBorders>
          </w:tcPr>
          <w:p w14:paraId="3EF4DDF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5737461</w:t>
            </w:r>
          </w:p>
        </w:tc>
        <w:tc>
          <w:tcPr>
            <w:tcW w:w="1134" w:type="dxa"/>
            <w:tcBorders>
              <w:top w:val="single" w:sz="4" w:space="0" w:color="auto"/>
              <w:left w:val="single" w:sz="4" w:space="0" w:color="auto"/>
              <w:bottom w:val="single" w:sz="4" w:space="0" w:color="auto"/>
              <w:right w:val="single" w:sz="4" w:space="0" w:color="auto"/>
            </w:tcBorders>
          </w:tcPr>
          <w:p w14:paraId="52F3868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7400159</w:t>
            </w:r>
          </w:p>
        </w:tc>
      </w:tr>
      <w:tr w:rsidR="009C003A" w:rsidRPr="00A92E63" w14:paraId="29B4A203" w14:textId="77777777" w:rsidTr="009C003A">
        <w:tc>
          <w:tcPr>
            <w:tcW w:w="663" w:type="dxa"/>
            <w:tcBorders>
              <w:top w:val="single" w:sz="4" w:space="0" w:color="auto"/>
              <w:left w:val="single" w:sz="4" w:space="0" w:color="auto"/>
              <w:bottom w:val="single" w:sz="4" w:space="0" w:color="auto"/>
              <w:right w:val="single" w:sz="4" w:space="0" w:color="auto"/>
            </w:tcBorders>
          </w:tcPr>
          <w:p w14:paraId="3D6B190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8132</w:t>
            </w:r>
          </w:p>
        </w:tc>
        <w:tc>
          <w:tcPr>
            <w:tcW w:w="1175" w:type="dxa"/>
            <w:tcBorders>
              <w:top w:val="single" w:sz="4" w:space="0" w:color="auto"/>
              <w:left w:val="single" w:sz="4" w:space="0" w:color="auto"/>
              <w:bottom w:val="single" w:sz="4" w:space="0" w:color="auto"/>
              <w:right w:val="single" w:sz="4" w:space="0" w:color="auto"/>
            </w:tcBorders>
          </w:tcPr>
          <w:p w14:paraId="50ACDB5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5737403</w:t>
            </w:r>
          </w:p>
        </w:tc>
        <w:tc>
          <w:tcPr>
            <w:tcW w:w="1134" w:type="dxa"/>
            <w:tcBorders>
              <w:top w:val="single" w:sz="4" w:space="0" w:color="auto"/>
              <w:left w:val="single" w:sz="4" w:space="0" w:color="auto"/>
              <w:bottom w:val="single" w:sz="4" w:space="0" w:color="auto"/>
              <w:right w:val="single" w:sz="4" w:space="0" w:color="auto"/>
            </w:tcBorders>
          </w:tcPr>
          <w:p w14:paraId="12678DB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7400370</w:t>
            </w:r>
          </w:p>
        </w:tc>
      </w:tr>
      <w:tr w:rsidR="009C003A" w:rsidRPr="00A92E63" w14:paraId="0C0FC27E" w14:textId="77777777" w:rsidTr="009C003A">
        <w:tc>
          <w:tcPr>
            <w:tcW w:w="663" w:type="dxa"/>
            <w:tcBorders>
              <w:top w:val="single" w:sz="4" w:space="0" w:color="auto"/>
              <w:left w:val="single" w:sz="4" w:space="0" w:color="auto"/>
              <w:bottom w:val="single" w:sz="4" w:space="0" w:color="auto"/>
              <w:right w:val="single" w:sz="4" w:space="0" w:color="auto"/>
            </w:tcBorders>
          </w:tcPr>
          <w:p w14:paraId="11B8229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8133</w:t>
            </w:r>
          </w:p>
        </w:tc>
        <w:tc>
          <w:tcPr>
            <w:tcW w:w="1175" w:type="dxa"/>
            <w:tcBorders>
              <w:top w:val="single" w:sz="4" w:space="0" w:color="auto"/>
              <w:left w:val="single" w:sz="4" w:space="0" w:color="auto"/>
              <w:bottom w:val="single" w:sz="4" w:space="0" w:color="auto"/>
              <w:right w:val="single" w:sz="4" w:space="0" w:color="auto"/>
            </w:tcBorders>
          </w:tcPr>
          <w:p w14:paraId="601391A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5737357</w:t>
            </w:r>
          </w:p>
        </w:tc>
        <w:tc>
          <w:tcPr>
            <w:tcW w:w="1134" w:type="dxa"/>
            <w:tcBorders>
              <w:top w:val="single" w:sz="4" w:space="0" w:color="auto"/>
              <w:left w:val="single" w:sz="4" w:space="0" w:color="auto"/>
              <w:bottom w:val="single" w:sz="4" w:space="0" w:color="auto"/>
              <w:right w:val="single" w:sz="4" w:space="0" w:color="auto"/>
            </w:tcBorders>
          </w:tcPr>
          <w:p w14:paraId="69C6D61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7400577</w:t>
            </w:r>
          </w:p>
        </w:tc>
      </w:tr>
      <w:tr w:rsidR="009C003A" w:rsidRPr="00A92E63" w14:paraId="3581A377" w14:textId="77777777" w:rsidTr="009C003A">
        <w:tc>
          <w:tcPr>
            <w:tcW w:w="663" w:type="dxa"/>
            <w:tcBorders>
              <w:top w:val="single" w:sz="4" w:space="0" w:color="auto"/>
              <w:left w:val="single" w:sz="4" w:space="0" w:color="auto"/>
              <w:bottom w:val="single" w:sz="4" w:space="0" w:color="auto"/>
              <w:right w:val="single" w:sz="4" w:space="0" w:color="auto"/>
            </w:tcBorders>
          </w:tcPr>
          <w:p w14:paraId="53A50D9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8134</w:t>
            </w:r>
          </w:p>
        </w:tc>
        <w:tc>
          <w:tcPr>
            <w:tcW w:w="1175" w:type="dxa"/>
            <w:tcBorders>
              <w:top w:val="single" w:sz="4" w:space="0" w:color="auto"/>
              <w:left w:val="single" w:sz="4" w:space="0" w:color="auto"/>
              <w:bottom w:val="single" w:sz="4" w:space="0" w:color="auto"/>
              <w:right w:val="single" w:sz="4" w:space="0" w:color="auto"/>
            </w:tcBorders>
          </w:tcPr>
          <w:p w14:paraId="7E079EC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5737677</w:t>
            </w:r>
          </w:p>
        </w:tc>
        <w:tc>
          <w:tcPr>
            <w:tcW w:w="1134" w:type="dxa"/>
            <w:tcBorders>
              <w:top w:val="single" w:sz="4" w:space="0" w:color="auto"/>
              <w:left w:val="single" w:sz="4" w:space="0" w:color="auto"/>
              <w:bottom w:val="single" w:sz="4" w:space="0" w:color="auto"/>
              <w:right w:val="single" w:sz="4" w:space="0" w:color="auto"/>
            </w:tcBorders>
          </w:tcPr>
          <w:p w14:paraId="0562AC8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7400531</w:t>
            </w:r>
          </w:p>
        </w:tc>
      </w:tr>
      <w:tr w:rsidR="009C003A" w:rsidRPr="00A92E63" w14:paraId="197728B8" w14:textId="77777777" w:rsidTr="009C003A">
        <w:tc>
          <w:tcPr>
            <w:tcW w:w="663" w:type="dxa"/>
            <w:tcBorders>
              <w:top w:val="single" w:sz="4" w:space="0" w:color="auto"/>
              <w:left w:val="single" w:sz="4" w:space="0" w:color="auto"/>
              <w:bottom w:val="single" w:sz="4" w:space="0" w:color="auto"/>
              <w:right w:val="single" w:sz="4" w:space="0" w:color="auto"/>
            </w:tcBorders>
          </w:tcPr>
          <w:p w14:paraId="4968DFB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8135</w:t>
            </w:r>
          </w:p>
        </w:tc>
        <w:tc>
          <w:tcPr>
            <w:tcW w:w="1175" w:type="dxa"/>
            <w:tcBorders>
              <w:top w:val="single" w:sz="4" w:space="0" w:color="auto"/>
              <w:left w:val="single" w:sz="4" w:space="0" w:color="auto"/>
              <w:bottom w:val="single" w:sz="4" w:space="0" w:color="auto"/>
              <w:right w:val="single" w:sz="4" w:space="0" w:color="auto"/>
            </w:tcBorders>
          </w:tcPr>
          <w:p w14:paraId="575ABD3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5737693</w:t>
            </w:r>
          </w:p>
        </w:tc>
        <w:tc>
          <w:tcPr>
            <w:tcW w:w="1134" w:type="dxa"/>
            <w:tcBorders>
              <w:top w:val="single" w:sz="4" w:space="0" w:color="auto"/>
              <w:left w:val="single" w:sz="4" w:space="0" w:color="auto"/>
              <w:bottom w:val="single" w:sz="4" w:space="0" w:color="auto"/>
              <w:right w:val="single" w:sz="4" w:space="0" w:color="auto"/>
            </w:tcBorders>
          </w:tcPr>
          <w:p w14:paraId="4F19524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7399360</w:t>
            </w:r>
          </w:p>
        </w:tc>
      </w:tr>
      <w:tr w:rsidR="009C003A" w:rsidRPr="00A92E63" w14:paraId="3D56306B" w14:textId="77777777" w:rsidTr="009C003A">
        <w:tc>
          <w:tcPr>
            <w:tcW w:w="663" w:type="dxa"/>
            <w:tcBorders>
              <w:top w:val="single" w:sz="4" w:space="0" w:color="auto"/>
              <w:left w:val="single" w:sz="4" w:space="0" w:color="auto"/>
              <w:bottom w:val="single" w:sz="4" w:space="0" w:color="auto"/>
              <w:right w:val="single" w:sz="4" w:space="0" w:color="auto"/>
            </w:tcBorders>
          </w:tcPr>
          <w:p w14:paraId="0B61DF0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8136</w:t>
            </w:r>
          </w:p>
        </w:tc>
        <w:tc>
          <w:tcPr>
            <w:tcW w:w="1175" w:type="dxa"/>
            <w:tcBorders>
              <w:top w:val="single" w:sz="4" w:space="0" w:color="auto"/>
              <w:left w:val="single" w:sz="4" w:space="0" w:color="auto"/>
              <w:bottom w:val="single" w:sz="4" w:space="0" w:color="auto"/>
              <w:right w:val="single" w:sz="4" w:space="0" w:color="auto"/>
            </w:tcBorders>
          </w:tcPr>
          <w:p w14:paraId="44B5F49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5737699</w:t>
            </w:r>
          </w:p>
        </w:tc>
        <w:tc>
          <w:tcPr>
            <w:tcW w:w="1134" w:type="dxa"/>
            <w:tcBorders>
              <w:top w:val="single" w:sz="4" w:space="0" w:color="auto"/>
              <w:left w:val="single" w:sz="4" w:space="0" w:color="auto"/>
              <w:bottom w:val="single" w:sz="4" w:space="0" w:color="auto"/>
              <w:right w:val="single" w:sz="4" w:space="0" w:color="auto"/>
            </w:tcBorders>
          </w:tcPr>
          <w:p w14:paraId="137652E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7399313</w:t>
            </w:r>
          </w:p>
        </w:tc>
      </w:tr>
      <w:tr w:rsidR="009C003A" w:rsidRPr="00A92E63" w14:paraId="254909FD" w14:textId="77777777" w:rsidTr="009C003A">
        <w:tc>
          <w:tcPr>
            <w:tcW w:w="663" w:type="dxa"/>
            <w:tcBorders>
              <w:top w:val="single" w:sz="4" w:space="0" w:color="auto"/>
              <w:left w:val="single" w:sz="4" w:space="0" w:color="auto"/>
              <w:bottom w:val="single" w:sz="4" w:space="0" w:color="auto"/>
              <w:right w:val="single" w:sz="4" w:space="0" w:color="auto"/>
            </w:tcBorders>
          </w:tcPr>
          <w:p w14:paraId="2E8C58E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8137</w:t>
            </w:r>
          </w:p>
        </w:tc>
        <w:tc>
          <w:tcPr>
            <w:tcW w:w="1175" w:type="dxa"/>
            <w:tcBorders>
              <w:top w:val="single" w:sz="4" w:space="0" w:color="auto"/>
              <w:left w:val="single" w:sz="4" w:space="0" w:color="auto"/>
              <w:bottom w:val="single" w:sz="4" w:space="0" w:color="auto"/>
              <w:right w:val="single" w:sz="4" w:space="0" w:color="auto"/>
            </w:tcBorders>
          </w:tcPr>
          <w:p w14:paraId="593C770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5737688</w:t>
            </w:r>
          </w:p>
        </w:tc>
        <w:tc>
          <w:tcPr>
            <w:tcW w:w="1134" w:type="dxa"/>
            <w:tcBorders>
              <w:top w:val="single" w:sz="4" w:space="0" w:color="auto"/>
              <w:left w:val="single" w:sz="4" w:space="0" w:color="auto"/>
              <w:bottom w:val="single" w:sz="4" w:space="0" w:color="auto"/>
              <w:right w:val="single" w:sz="4" w:space="0" w:color="auto"/>
            </w:tcBorders>
          </w:tcPr>
          <w:p w14:paraId="7FB030B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7399201</w:t>
            </w:r>
          </w:p>
        </w:tc>
      </w:tr>
      <w:tr w:rsidR="009C003A" w:rsidRPr="00A92E63" w14:paraId="536040E5" w14:textId="77777777" w:rsidTr="009C003A">
        <w:tc>
          <w:tcPr>
            <w:tcW w:w="663" w:type="dxa"/>
            <w:tcBorders>
              <w:top w:val="single" w:sz="4" w:space="0" w:color="auto"/>
              <w:left w:val="single" w:sz="4" w:space="0" w:color="auto"/>
              <w:bottom w:val="single" w:sz="4" w:space="0" w:color="auto"/>
              <w:right w:val="single" w:sz="4" w:space="0" w:color="auto"/>
            </w:tcBorders>
          </w:tcPr>
          <w:p w14:paraId="7E10E2F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8138</w:t>
            </w:r>
          </w:p>
        </w:tc>
        <w:tc>
          <w:tcPr>
            <w:tcW w:w="1175" w:type="dxa"/>
            <w:tcBorders>
              <w:top w:val="single" w:sz="4" w:space="0" w:color="auto"/>
              <w:left w:val="single" w:sz="4" w:space="0" w:color="auto"/>
              <w:bottom w:val="single" w:sz="4" w:space="0" w:color="auto"/>
              <w:right w:val="single" w:sz="4" w:space="0" w:color="auto"/>
            </w:tcBorders>
          </w:tcPr>
          <w:p w14:paraId="68E0C09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5737686</w:t>
            </w:r>
          </w:p>
        </w:tc>
        <w:tc>
          <w:tcPr>
            <w:tcW w:w="1134" w:type="dxa"/>
            <w:tcBorders>
              <w:top w:val="single" w:sz="4" w:space="0" w:color="auto"/>
              <w:left w:val="single" w:sz="4" w:space="0" w:color="auto"/>
              <w:bottom w:val="single" w:sz="4" w:space="0" w:color="auto"/>
              <w:right w:val="single" w:sz="4" w:space="0" w:color="auto"/>
            </w:tcBorders>
          </w:tcPr>
          <w:p w14:paraId="1149B2E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7399120</w:t>
            </w:r>
          </w:p>
        </w:tc>
      </w:tr>
      <w:tr w:rsidR="009C003A" w:rsidRPr="00A92E63" w14:paraId="5CF939B9" w14:textId="77777777" w:rsidTr="009C003A">
        <w:tc>
          <w:tcPr>
            <w:tcW w:w="663" w:type="dxa"/>
            <w:tcBorders>
              <w:top w:val="single" w:sz="4" w:space="0" w:color="auto"/>
              <w:left w:val="single" w:sz="4" w:space="0" w:color="auto"/>
              <w:bottom w:val="single" w:sz="4" w:space="0" w:color="auto"/>
              <w:right w:val="single" w:sz="4" w:space="0" w:color="auto"/>
            </w:tcBorders>
          </w:tcPr>
          <w:p w14:paraId="2EA6854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8139</w:t>
            </w:r>
          </w:p>
        </w:tc>
        <w:tc>
          <w:tcPr>
            <w:tcW w:w="1175" w:type="dxa"/>
            <w:tcBorders>
              <w:top w:val="single" w:sz="4" w:space="0" w:color="auto"/>
              <w:left w:val="single" w:sz="4" w:space="0" w:color="auto"/>
              <w:bottom w:val="single" w:sz="4" w:space="0" w:color="auto"/>
              <w:right w:val="single" w:sz="4" w:space="0" w:color="auto"/>
            </w:tcBorders>
          </w:tcPr>
          <w:p w14:paraId="4552F65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5737686</w:t>
            </w:r>
          </w:p>
        </w:tc>
        <w:tc>
          <w:tcPr>
            <w:tcW w:w="1134" w:type="dxa"/>
            <w:tcBorders>
              <w:top w:val="single" w:sz="4" w:space="0" w:color="auto"/>
              <w:left w:val="single" w:sz="4" w:space="0" w:color="auto"/>
              <w:bottom w:val="single" w:sz="4" w:space="0" w:color="auto"/>
              <w:right w:val="single" w:sz="4" w:space="0" w:color="auto"/>
            </w:tcBorders>
          </w:tcPr>
          <w:p w14:paraId="1AC043E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7399118</w:t>
            </w:r>
          </w:p>
        </w:tc>
      </w:tr>
      <w:tr w:rsidR="009C003A" w:rsidRPr="00A92E63" w14:paraId="740CD825" w14:textId="77777777" w:rsidTr="009C003A">
        <w:tc>
          <w:tcPr>
            <w:tcW w:w="663" w:type="dxa"/>
            <w:tcBorders>
              <w:top w:val="single" w:sz="4" w:space="0" w:color="auto"/>
              <w:left w:val="single" w:sz="4" w:space="0" w:color="auto"/>
              <w:bottom w:val="single" w:sz="4" w:space="0" w:color="auto"/>
              <w:right w:val="single" w:sz="4" w:space="0" w:color="auto"/>
            </w:tcBorders>
          </w:tcPr>
          <w:p w14:paraId="60285B6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8140</w:t>
            </w:r>
          </w:p>
        </w:tc>
        <w:tc>
          <w:tcPr>
            <w:tcW w:w="1175" w:type="dxa"/>
            <w:tcBorders>
              <w:top w:val="single" w:sz="4" w:space="0" w:color="auto"/>
              <w:left w:val="single" w:sz="4" w:space="0" w:color="auto"/>
              <w:bottom w:val="single" w:sz="4" w:space="0" w:color="auto"/>
              <w:right w:val="single" w:sz="4" w:space="0" w:color="auto"/>
            </w:tcBorders>
          </w:tcPr>
          <w:p w14:paraId="074664A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5737690</w:t>
            </w:r>
          </w:p>
        </w:tc>
        <w:tc>
          <w:tcPr>
            <w:tcW w:w="1134" w:type="dxa"/>
            <w:tcBorders>
              <w:top w:val="single" w:sz="4" w:space="0" w:color="auto"/>
              <w:left w:val="single" w:sz="4" w:space="0" w:color="auto"/>
              <w:bottom w:val="single" w:sz="4" w:space="0" w:color="auto"/>
              <w:right w:val="single" w:sz="4" w:space="0" w:color="auto"/>
            </w:tcBorders>
          </w:tcPr>
          <w:p w14:paraId="3290B217"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7399039</w:t>
            </w:r>
          </w:p>
        </w:tc>
      </w:tr>
      <w:tr w:rsidR="009C003A" w:rsidRPr="00A92E63" w14:paraId="318C7A71" w14:textId="77777777" w:rsidTr="009C003A">
        <w:tc>
          <w:tcPr>
            <w:tcW w:w="663" w:type="dxa"/>
            <w:tcBorders>
              <w:top w:val="single" w:sz="4" w:space="0" w:color="auto"/>
              <w:left w:val="single" w:sz="4" w:space="0" w:color="auto"/>
              <w:bottom w:val="single" w:sz="4" w:space="0" w:color="auto"/>
              <w:right w:val="single" w:sz="4" w:space="0" w:color="auto"/>
            </w:tcBorders>
          </w:tcPr>
          <w:p w14:paraId="2BCD01B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8141</w:t>
            </w:r>
          </w:p>
        </w:tc>
        <w:tc>
          <w:tcPr>
            <w:tcW w:w="1175" w:type="dxa"/>
            <w:tcBorders>
              <w:top w:val="single" w:sz="4" w:space="0" w:color="auto"/>
              <w:left w:val="single" w:sz="4" w:space="0" w:color="auto"/>
              <w:bottom w:val="single" w:sz="4" w:space="0" w:color="auto"/>
              <w:right w:val="single" w:sz="4" w:space="0" w:color="auto"/>
            </w:tcBorders>
          </w:tcPr>
          <w:p w14:paraId="72C6E60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5737691</w:t>
            </w:r>
          </w:p>
        </w:tc>
        <w:tc>
          <w:tcPr>
            <w:tcW w:w="1134" w:type="dxa"/>
            <w:tcBorders>
              <w:top w:val="single" w:sz="4" w:space="0" w:color="auto"/>
              <w:left w:val="single" w:sz="4" w:space="0" w:color="auto"/>
              <w:bottom w:val="single" w:sz="4" w:space="0" w:color="auto"/>
              <w:right w:val="single" w:sz="4" w:space="0" w:color="auto"/>
            </w:tcBorders>
          </w:tcPr>
          <w:p w14:paraId="5374592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7399037</w:t>
            </w:r>
          </w:p>
        </w:tc>
      </w:tr>
      <w:tr w:rsidR="009C003A" w:rsidRPr="00A92E63" w14:paraId="50E174F7" w14:textId="77777777" w:rsidTr="009C003A">
        <w:tc>
          <w:tcPr>
            <w:tcW w:w="663" w:type="dxa"/>
            <w:tcBorders>
              <w:top w:val="single" w:sz="4" w:space="0" w:color="auto"/>
              <w:left w:val="single" w:sz="4" w:space="0" w:color="auto"/>
              <w:bottom w:val="single" w:sz="4" w:space="0" w:color="auto"/>
              <w:right w:val="single" w:sz="4" w:space="0" w:color="auto"/>
            </w:tcBorders>
          </w:tcPr>
          <w:p w14:paraId="75421C0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8142</w:t>
            </w:r>
          </w:p>
        </w:tc>
        <w:tc>
          <w:tcPr>
            <w:tcW w:w="1175" w:type="dxa"/>
            <w:tcBorders>
              <w:top w:val="single" w:sz="4" w:space="0" w:color="auto"/>
              <w:left w:val="single" w:sz="4" w:space="0" w:color="auto"/>
              <w:bottom w:val="single" w:sz="4" w:space="0" w:color="auto"/>
              <w:right w:val="single" w:sz="4" w:space="0" w:color="auto"/>
            </w:tcBorders>
          </w:tcPr>
          <w:p w14:paraId="04398C9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5737694</w:t>
            </w:r>
          </w:p>
        </w:tc>
        <w:tc>
          <w:tcPr>
            <w:tcW w:w="1134" w:type="dxa"/>
            <w:tcBorders>
              <w:top w:val="single" w:sz="4" w:space="0" w:color="auto"/>
              <w:left w:val="single" w:sz="4" w:space="0" w:color="auto"/>
              <w:bottom w:val="single" w:sz="4" w:space="0" w:color="auto"/>
              <w:right w:val="single" w:sz="4" w:space="0" w:color="auto"/>
            </w:tcBorders>
          </w:tcPr>
          <w:p w14:paraId="2ED2325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7399025</w:t>
            </w:r>
          </w:p>
        </w:tc>
      </w:tr>
      <w:tr w:rsidR="009C003A" w:rsidRPr="00A92E63" w14:paraId="02FFE29B" w14:textId="77777777" w:rsidTr="009C003A">
        <w:tc>
          <w:tcPr>
            <w:tcW w:w="663" w:type="dxa"/>
            <w:tcBorders>
              <w:top w:val="single" w:sz="4" w:space="0" w:color="auto"/>
              <w:left w:val="single" w:sz="4" w:space="0" w:color="auto"/>
              <w:bottom w:val="single" w:sz="4" w:space="0" w:color="auto"/>
              <w:right w:val="single" w:sz="4" w:space="0" w:color="auto"/>
            </w:tcBorders>
          </w:tcPr>
          <w:p w14:paraId="7451074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8143</w:t>
            </w:r>
          </w:p>
        </w:tc>
        <w:tc>
          <w:tcPr>
            <w:tcW w:w="1175" w:type="dxa"/>
            <w:tcBorders>
              <w:top w:val="single" w:sz="4" w:space="0" w:color="auto"/>
              <w:left w:val="single" w:sz="4" w:space="0" w:color="auto"/>
              <w:bottom w:val="single" w:sz="4" w:space="0" w:color="auto"/>
              <w:right w:val="single" w:sz="4" w:space="0" w:color="auto"/>
            </w:tcBorders>
          </w:tcPr>
          <w:p w14:paraId="639085E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5737664</w:t>
            </w:r>
          </w:p>
        </w:tc>
        <w:tc>
          <w:tcPr>
            <w:tcW w:w="1134" w:type="dxa"/>
            <w:tcBorders>
              <w:top w:val="single" w:sz="4" w:space="0" w:color="auto"/>
              <w:left w:val="single" w:sz="4" w:space="0" w:color="auto"/>
              <w:bottom w:val="single" w:sz="4" w:space="0" w:color="auto"/>
              <w:right w:val="single" w:sz="4" w:space="0" w:color="auto"/>
            </w:tcBorders>
          </w:tcPr>
          <w:p w14:paraId="3A6D025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7399017</w:t>
            </w:r>
          </w:p>
        </w:tc>
      </w:tr>
      <w:tr w:rsidR="009C003A" w:rsidRPr="00A92E63" w14:paraId="6BF7B0A5" w14:textId="77777777" w:rsidTr="009C003A">
        <w:tc>
          <w:tcPr>
            <w:tcW w:w="663" w:type="dxa"/>
            <w:tcBorders>
              <w:top w:val="single" w:sz="4" w:space="0" w:color="auto"/>
              <w:left w:val="single" w:sz="4" w:space="0" w:color="auto"/>
              <w:bottom w:val="single" w:sz="4" w:space="0" w:color="auto"/>
              <w:right w:val="single" w:sz="4" w:space="0" w:color="auto"/>
            </w:tcBorders>
          </w:tcPr>
          <w:p w14:paraId="2DA518B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8144</w:t>
            </w:r>
          </w:p>
        </w:tc>
        <w:tc>
          <w:tcPr>
            <w:tcW w:w="1175" w:type="dxa"/>
            <w:tcBorders>
              <w:top w:val="single" w:sz="4" w:space="0" w:color="auto"/>
              <w:left w:val="single" w:sz="4" w:space="0" w:color="auto"/>
              <w:bottom w:val="single" w:sz="4" w:space="0" w:color="auto"/>
              <w:right w:val="single" w:sz="4" w:space="0" w:color="auto"/>
            </w:tcBorders>
          </w:tcPr>
          <w:p w14:paraId="31B21E7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5737663</w:t>
            </w:r>
          </w:p>
        </w:tc>
        <w:tc>
          <w:tcPr>
            <w:tcW w:w="1134" w:type="dxa"/>
            <w:tcBorders>
              <w:top w:val="single" w:sz="4" w:space="0" w:color="auto"/>
              <w:left w:val="single" w:sz="4" w:space="0" w:color="auto"/>
              <w:bottom w:val="single" w:sz="4" w:space="0" w:color="auto"/>
              <w:right w:val="single" w:sz="4" w:space="0" w:color="auto"/>
            </w:tcBorders>
          </w:tcPr>
          <w:p w14:paraId="1947A0F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7399021</w:t>
            </w:r>
          </w:p>
        </w:tc>
      </w:tr>
      <w:tr w:rsidR="009C003A" w:rsidRPr="00A92E63" w14:paraId="31D9BCCC" w14:textId="77777777" w:rsidTr="009C003A">
        <w:tc>
          <w:tcPr>
            <w:tcW w:w="663" w:type="dxa"/>
            <w:tcBorders>
              <w:top w:val="single" w:sz="4" w:space="0" w:color="auto"/>
              <w:left w:val="single" w:sz="4" w:space="0" w:color="auto"/>
              <w:bottom w:val="single" w:sz="4" w:space="0" w:color="auto"/>
              <w:right w:val="single" w:sz="4" w:space="0" w:color="auto"/>
            </w:tcBorders>
          </w:tcPr>
          <w:p w14:paraId="1840A6A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8145</w:t>
            </w:r>
          </w:p>
        </w:tc>
        <w:tc>
          <w:tcPr>
            <w:tcW w:w="1175" w:type="dxa"/>
            <w:tcBorders>
              <w:top w:val="single" w:sz="4" w:space="0" w:color="auto"/>
              <w:left w:val="single" w:sz="4" w:space="0" w:color="auto"/>
              <w:bottom w:val="single" w:sz="4" w:space="0" w:color="auto"/>
              <w:right w:val="single" w:sz="4" w:space="0" w:color="auto"/>
            </w:tcBorders>
          </w:tcPr>
          <w:p w14:paraId="0345053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5737663</w:t>
            </w:r>
          </w:p>
        </w:tc>
        <w:tc>
          <w:tcPr>
            <w:tcW w:w="1134" w:type="dxa"/>
            <w:tcBorders>
              <w:top w:val="single" w:sz="4" w:space="0" w:color="auto"/>
              <w:left w:val="single" w:sz="4" w:space="0" w:color="auto"/>
              <w:bottom w:val="single" w:sz="4" w:space="0" w:color="auto"/>
              <w:right w:val="single" w:sz="4" w:space="0" w:color="auto"/>
            </w:tcBorders>
          </w:tcPr>
          <w:p w14:paraId="09E5041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7399022</w:t>
            </w:r>
          </w:p>
        </w:tc>
      </w:tr>
      <w:tr w:rsidR="009C003A" w:rsidRPr="00A92E63" w14:paraId="35423F84" w14:textId="77777777" w:rsidTr="009C003A">
        <w:tc>
          <w:tcPr>
            <w:tcW w:w="663" w:type="dxa"/>
            <w:tcBorders>
              <w:top w:val="single" w:sz="4" w:space="0" w:color="auto"/>
              <w:left w:val="single" w:sz="4" w:space="0" w:color="auto"/>
              <w:bottom w:val="single" w:sz="4" w:space="0" w:color="auto"/>
              <w:right w:val="single" w:sz="4" w:space="0" w:color="auto"/>
            </w:tcBorders>
          </w:tcPr>
          <w:p w14:paraId="092CA68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8146</w:t>
            </w:r>
          </w:p>
        </w:tc>
        <w:tc>
          <w:tcPr>
            <w:tcW w:w="1175" w:type="dxa"/>
            <w:tcBorders>
              <w:top w:val="single" w:sz="4" w:space="0" w:color="auto"/>
              <w:left w:val="single" w:sz="4" w:space="0" w:color="auto"/>
              <w:bottom w:val="single" w:sz="4" w:space="0" w:color="auto"/>
              <w:right w:val="single" w:sz="4" w:space="0" w:color="auto"/>
            </w:tcBorders>
          </w:tcPr>
          <w:p w14:paraId="10FE78F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5737650</w:t>
            </w:r>
          </w:p>
        </w:tc>
        <w:tc>
          <w:tcPr>
            <w:tcW w:w="1134" w:type="dxa"/>
            <w:tcBorders>
              <w:top w:val="single" w:sz="4" w:space="0" w:color="auto"/>
              <w:left w:val="single" w:sz="4" w:space="0" w:color="auto"/>
              <w:bottom w:val="single" w:sz="4" w:space="0" w:color="auto"/>
              <w:right w:val="single" w:sz="4" w:space="0" w:color="auto"/>
            </w:tcBorders>
          </w:tcPr>
          <w:p w14:paraId="0D73F9C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7399066</w:t>
            </w:r>
          </w:p>
        </w:tc>
      </w:tr>
      <w:tr w:rsidR="009C003A" w:rsidRPr="00A92E63" w14:paraId="1BAC9D85" w14:textId="77777777" w:rsidTr="009C003A">
        <w:tc>
          <w:tcPr>
            <w:tcW w:w="663" w:type="dxa"/>
            <w:tcBorders>
              <w:top w:val="single" w:sz="4" w:space="0" w:color="auto"/>
              <w:left w:val="single" w:sz="4" w:space="0" w:color="auto"/>
              <w:bottom w:val="single" w:sz="4" w:space="0" w:color="auto"/>
              <w:right w:val="single" w:sz="4" w:space="0" w:color="auto"/>
            </w:tcBorders>
          </w:tcPr>
          <w:p w14:paraId="498B829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8147</w:t>
            </w:r>
          </w:p>
        </w:tc>
        <w:tc>
          <w:tcPr>
            <w:tcW w:w="1175" w:type="dxa"/>
            <w:tcBorders>
              <w:top w:val="single" w:sz="4" w:space="0" w:color="auto"/>
              <w:left w:val="single" w:sz="4" w:space="0" w:color="auto"/>
              <w:bottom w:val="single" w:sz="4" w:space="0" w:color="auto"/>
              <w:right w:val="single" w:sz="4" w:space="0" w:color="auto"/>
            </w:tcBorders>
          </w:tcPr>
          <w:p w14:paraId="081D653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5737650</w:t>
            </w:r>
          </w:p>
        </w:tc>
        <w:tc>
          <w:tcPr>
            <w:tcW w:w="1134" w:type="dxa"/>
            <w:tcBorders>
              <w:top w:val="single" w:sz="4" w:space="0" w:color="auto"/>
              <w:left w:val="single" w:sz="4" w:space="0" w:color="auto"/>
              <w:bottom w:val="single" w:sz="4" w:space="0" w:color="auto"/>
              <w:right w:val="single" w:sz="4" w:space="0" w:color="auto"/>
            </w:tcBorders>
          </w:tcPr>
          <w:p w14:paraId="6AC17B8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7399067</w:t>
            </w:r>
          </w:p>
        </w:tc>
      </w:tr>
      <w:tr w:rsidR="009C003A" w:rsidRPr="00A92E63" w14:paraId="16C16B48" w14:textId="77777777" w:rsidTr="009C003A">
        <w:tc>
          <w:tcPr>
            <w:tcW w:w="663" w:type="dxa"/>
            <w:tcBorders>
              <w:top w:val="single" w:sz="4" w:space="0" w:color="auto"/>
              <w:left w:val="single" w:sz="4" w:space="0" w:color="auto"/>
              <w:bottom w:val="single" w:sz="4" w:space="0" w:color="auto"/>
              <w:right w:val="single" w:sz="4" w:space="0" w:color="auto"/>
            </w:tcBorders>
          </w:tcPr>
          <w:p w14:paraId="4823C8F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8148</w:t>
            </w:r>
          </w:p>
        </w:tc>
        <w:tc>
          <w:tcPr>
            <w:tcW w:w="1175" w:type="dxa"/>
            <w:tcBorders>
              <w:top w:val="single" w:sz="4" w:space="0" w:color="auto"/>
              <w:left w:val="single" w:sz="4" w:space="0" w:color="auto"/>
              <w:bottom w:val="single" w:sz="4" w:space="0" w:color="auto"/>
              <w:right w:val="single" w:sz="4" w:space="0" w:color="auto"/>
            </w:tcBorders>
          </w:tcPr>
          <w:p w14:paraId="1FE26B4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5737635</w:t>
            </w:r>
          </w:p>
        </w:tc>
        <w:tc>
          <w:tcPr>
            <w:tcW w:w="1134" w:type="dxa"/>
            <w:tcBorders>
              <w:top w:val="single" w:sz="4" w:space="0" w:color="auto"/>
              <w:left w:val="single" w:sz="4" w:space="0" w:color="auto"/>
              <w:bottom w:val="single" w:sz="4" w:space="0" w:color="auto"/>
              <w:right w:val="single" w:sz="4" w:space="0" w:color="auto"/>
            </w:tcBorders>
          </w:tcPr>
          <w:p w14:paraId="4C3B373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7399109</w:t>
            </w:r>
          </w:p>
        </w:tc>
      </w:tr>
      <w:tr w:rsidR="009C003A" w:rsidRPr="00A92E63" w14:paraId="58BF0D11" w14:textId="77777777" w:rsidTr="009C003A">
        <w:tc>
          <w:tcPr>
            <w:tcW w:w="663" w:type="dxa"/>
            <w:tcBorders>
              <w:top w:val="single" w:sz="4" w:space="0" w:color="auto"/>
              <w:left w:val="single" w:sz="4" w:space="0" w:color="auto"/>
              <w:bottom w:val="single" w:sz="4" w:space="0" w:color="auto"/>
              <w:right w:val="single" w:sz="4" w:space="0" w:color="auto"/>
            </w:tcBorders>
          </w:tcPr>
          <w:p w14:paraId="153D752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8149</w:t>
            </w:r>
          </w:p>
        </w:tc>
        <w:tc>
          <w:tcPr>
            <w:tcW w:w="1175" w:type="dxa"/>
            <w:tcBorders>
              <w:top w:val="single" w:sz="4" w:space="0" w:color="auto"/>
              <w:left w:val="single" w:sz="4" w:space="0" w:color="auto"/>
              <w:bottom w:val="single" w:sz="4" w:space="0" w:color="auto"/>
              <w:right w:val="single" w:sz="4" w:space="0" w:color="auto"/>
            </w:tcBorders>
          </w:tcPr>
          <w:p w14:paraId="71C37A3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5737632</w:t>
            </w:r>
          </w:p>
        </w:tc>
        <w:tc>
          <w:tcPr>
            <w:tcW w:w="1134" w:type="dxa"/>
            <w:tcBorders>
              <w:top w:val="single" w:sz="4" w:space="0" w:color="auto"/>
              <w:left w:val="single" w:sz="4" w:space="0" w:color="auto"/>
              <w:bottom w:val="single" w:sz="4" w:space="0" w:color="auto"/>
              <w:right w:val="single" w:sz="4" w:space="0" w:color="auto"/>
            </w:tcBorders>
          </w:tcPr>
          <w:p w14:paraId="7335245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7399114</w:t>
            </w:r>
          </w:p>
        </w:tc>
      </w:tr>
      <w:tr w:rsidR="009C003A" w:rsidRPr="00A92E63" w14:paraId="2EE0F6C1" w14:textId="77777777" w:rsidTr="009C003A">
        <w:tc>
          <w:tcPr>
            <w:tcW w:w="663" w:type="dxa"/>
            <w:tcBorders>
              <w:top w:val="single" w:sz="4" w:space="0" w:color="auto"/>
              <w:left w:val="single" w:sz="4" w:space="0" w:color="auto"/>
              <w:bottom w:val="single" w:sz="4" w:space="0" w:color="auto"/>
              <w:right w:val="single" w:sz="4" w:space="0" w:color="auto"/>
            </w:tcBorders>
          </w:tcPr>
          <w:p w14:paraId="346536B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8150</w:t>
            </w:r>
          </w:p>
        </w:tc>
        <w:tc>
          <w:tcPr>
            <w:tcW w:w="1175" w:type="dxa"/>
            <w:tcBorders>
              <w:top w:val="single" w:sz="4" w:space="0" w:color="auto"/>
              <w:left w:val="single" w:sz="4" w:space="0" w:color="auto"/>
              <w:bottom w:val="single" w:sz="4" w:space="0" w:color="auto"/>
              <w:right w:val="single" w:sz="4" w:space="0" w:color="auto"/>
            </w:tcBorders>
          </w:tcPr>
          <w:p w14:paraId="29F0054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5737629</w:t>
            </w:r>
          </w:p>
        </w:tc>
        <w:tc>
          <w:tcPr>
            <w:tcW w:w="1134" w:type="dxa"/>
            <w:tcBorders>
              <w:top w:val="single" w:sz="4" w:space="0" w:color="auto"/>
              <w:left w:val="single" w:sz="4" w:space="0" w:color="auto"/>
              <w:bottom w:val="single" w:sz="4" w:space="0" w:color="auto"/>
              <w:right w:val="single" w:sz="4" w:space="0" w:color="auto"/>
            </w:tcBorders>
          </w:tcPr>
          <w:p w14:paraId="78069076"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7399117</w:t>
            </w:r>
          </w:p>
        </w:tc>
      </w:tr>
      <w:tr w:rsidR="009C003A" w:rsidRPr="00A92E63" w14:paraId="28276870" w14:textId="77777777" w:rsidTr="009C003A">
        <w:tc>
          <w:tcPr>
            <w:tcW w:w="663" w:type="dxa"/>
            <w:tcBorders>
              <w:top w:val="single" w:sz="4" w:space="0" w:color="auto"/>
              <w:left w:val="single" w:sz="4" w:space="0" w:color="auto"/>
              <w:bottom w:val="single" w:sz="4" w:space="0" w:color="auto"/>
              <w:right w:val="single" w:sz="4" w:space="0" w:color="auto"/>
            </w:tcBorders>
          </w:tcPr>
          <w:p w14:paraId="0767159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8151</w:t>
            </w:r>
          </w:p>
        </w:tc>
        <w:tc>
          <w:tcPr>
            <w:tcW w:w="1175" w:type="dxa"/>
            <w:tcBorders>
              <w:top w:val="single" w:sz="4" w:space="0" w:color="auto"/>
              <w:left w:val="single" w:sz="4" w:space="0" w:color="auto"/>
              <w:bottom w:val="single" w:sz="4" w:space="0" w:color="auto"/>
              <w:right w:val="single" w:sz="4" w:space="0" w:color="auto"/>
            </w:tcBorders>
          </w:tcPr>
          <w:p w14:paraId="18B3322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5737624</w:t>
            </w:r>
          </w:p>
        </w:tc>
        <w:tc>
          <w:tcPr>
            <w:tcW w:w="1134" w:type="dxa"/>
            <w:tcBorders>
              <w:top w:val="single" w:sz="4" w:space="0" w:color="auto"/>
              <w:left w:val="single" w:sz="4" w:space="0" w:color="auto"/>
              <w:bottom w:val="single" w:sz="4" w:space="0" w:color="auto"/>
              <w:right w:val="single" w:sz="4" w:space="0" w:color="auto"/>
            </w:tcBorders>
          </w:tcPr>
          <w:p w14:paraId="2D97807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7399119</w:t>
            </w:r>
          </w:p>
        </w:tc>
      </w:tr>
      <w:tr w:rsidR="009C003A" w:rsidRPr="00A92E63" w14:paraId="0BBCBB30" w14:textId="77777777" w:rsidTr="009C003A">
        <w:tc>
          <w:tcPr>
            <w:tcW w:w="663" w:type="dxa"/>
            <w:tcBorders>
              <w:top w:val="single" w:sz="4" w:space="0" w:color="auto"/>
              <w:left w:val="single" w:sz="4" w:space="0" w:color="auto"/>
              <w:bottom w:val="single" w:sz="4" w:space="0" w:color="auto"/>
              <w:right w:val="single" w:sz="4" w:space="0" w:color="auto"/>
            </w:tcBorders>
          </w:tcPr>
          <w:p w14:paraId="0ADE4E0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8152</w:t>
            </w:r>
          </w:p>
        </w:tc>
        <w:tc>
          <w:tcPr>
            <w:tcW w:w="1175" w:type="dxa"/>
            <w:tcBorders>
              <w:top w:val="single" w:sz="4" w:space="0" w:color="auto"/>
              <w:left w:val="single" w:sz="4" w:space="0" w:color="auto"/>
              <w:bottom w:val="single" w:sz="4" w:space="0" w:color="auto"/>
              <w:right w:val="single" w:sz="4" w:space="0" w:color="auto"/>
            </w:tcBorders>
          </w:tcPr>
          <w:p w14:paraId="0D653FD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5737619</w:t>
            </w:r>
          </w:p>
        </w:tc>
        <w:tc>
          <w:tcPr>
            <w:tcW w:w="1134" w:type="dxa"/>
            <w:tcBorders>
              <w:top w:val="single" w:sz="4" w:space="0" w:color="auto"/>
              <w:left w:val="single" w:sz="4" w:space="0" w:color="auto"/>
              <w:bottom w:val="single" w:sz="4" w:space="0" w:color="auto"/>
              <w:right w:val="single" w:sz="4" w:space="0" w:color="auto"/>
            </w:tcBorders>
          </w:tcPr>
          <w:p w14:paraId="004FAD6C"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7399119</w:t>
            </w:r>
          </w:p>
        </w:tc>
      </w:tr>
      <w:tr w:rsidR="009C003A" w:rsidRPr="00A92E63" w14:paraId="7F4F6E97" w14:textId="77777777" w:rsidTr="009C003A">
        <w:tc>
          <w:tcPr>
            <w:tcW w:w="663" w:type="dxa"/>
            <w:tcBorders>
              <w:top w:val="single" w:sz="4" w:space="0" w:color="auto"/>
              <w:left w:val="single" w:sz="4" w:space="0" w:color="auto"/>
              <w:bottom w:val="single" w:sz="4" w:space="0" w:color="auto"/>
              <w:right w:val="single" w:sz="4" w:space="0" w:color="auto"/>
            </w:tcBorders>
          </w:tcPr>
          <w:p w14:paraId="6265E7B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8153</w:t>
            </w:r>
          </w:p>
        </w:tc>
        <w:tc>
          <w:tcPr>
            <w:tcW w:w="1175" w:type="dxa"/>
            <w:tcBorders>
              <w:top w:val="single" w:sz="4" w:space="0" w:color="auto"/>
              <w:left w:val="single" w:sz="4" w:space="0" w:color="auto"/>
              <w:bottom w:val="single" w:sz="4" w:space="0" w:color="auto"/>
              <w:right w:val="single" w:sz="4" w:space="0" w:color="auto"/>
            </w:tcBorders>
          </w:tcPr>
          <w:p w14:paraId="7A7675E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5737617</w:t>
            </w:r>
          </w:p>
        </w:tc>
        <w:tc>
          <w:tcPr>
            <w:tcW w:w="1134" w:type="dxa"/>
            <w:tcBorders>
              <w:top w:val="single" w:sz="4" w:space="0" w:color="auto"/>
              <w:left w:val="single" w:sz="4" w:space="0" w:color="auto"/>
              <w:bottom w:val="single" w:sz="4" w:space="0" w:color="auto"/>
              <w:right w:val="single" w:sz="4" w:space="0" w:color="auto"/>
            </w:tcBorders>
          </w:tcPr>
          <w:p w14:paraId="2D966FE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7399119</w:t>
            </w:r>
          </w:p>
        </w:tc>
      </w:tr>
      <w:tr w:rsidR="009C003A" w:rsidRPr="00A92E63" w14:paraId="3B821D5E" w14:textId="77777777" w:rsidTr="009C003A">
        <w:tc>
          <w:tcPr>
            <w:tcW w:w="663" w:type="dxa"/>
            <w:tcBorders>
              <w:top w:val="single" w:sz="4" w:space="0" w:color="auto"/>
              <w:left w:val="single" w:sz="4" w:space="0" w:color="auto"/>
              <w:bottom w:val="single" w:sz="4" w:space="0" w:color="auto"/>
              <w:right w:val="single" w:sz="4" w:space="0" w:color="auto"/>
            </w:tcBorders>
          </w:tcPr>
          <w:p w14:paraId="2552A53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8154</w:t>
            </w:r>
          </w:p>
        </w:tc>
        <w:tc>
          <w:tcPr>
            <w:tcW w:w="1175" w:type="dxa"/>
            <w:tcBorders>
              <w:top w:val="single" w:sz="4" w:space="0" w:color="auto"/>
              <w:left w:val="single" w:sz="4" w:space="0" w:color="auto"/>
              <w:bottom w:val="single" w:sz="4" w:space="0" w:color="auto"/>
              <w:right w:val="single" w:sz="4" w:space="0" w:color="auto"/>
            </w:tcBorders>
          </w:tcPr>
          <w:p w14:paraId="6E9933A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5737607</w:t>
            </w:r>
          </w:p>
        </w:tc>
        <w:tc>
          <w:tcPr>
            <w:tcW w:w="1134" w:type="dxa"/>
            <w:tcBorders>
              <w:top w:val="single" w:sz="4" w:space="0" w:color="auto"/>
              <w:left w:val="single" w:sz="4" w:space="0" w:color="auto"/>
              <w:bottom w:val="single" w:sz="4" w:space="0" w:color="auto"/>
              <w:right w:val="single" w:sz="4" w:space="0" w:color="auto"/>
            </w:tcBorders>
          </w:tcPr>
          <w:p w14:paraId="066067F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7399170</w:t>
            </w:r>
          </w:p>
        </w:tc>
      </w:tr>
      <w:tr w:rsidR="009C003A" w:rsidRPr="00A92E63" w14:paraId="4CA88BD7" w14:textId="77777777" w:rsidTr="009C003A">
        <w:tc>
          <w:tcPr>
            <w:tcW w:w="663" w:type="dxa"/>
            <w:tcBorders>
              <w:top w:val="single" w:sz="4" w:space="0" w:color="auto"/>
              <w:left w:val="single" w:sz="4" w:space="0" w:color="auto"/>
              <w:bottom w:val="single" w:sz="4" w:space="0" w:color="auto"/>
              <w:right w:val="single" w:sz="4" w:space="0" w:color="auto"/>
            </w:tcBorders>
          </w:tcPr>
          <w:p w14:paraId="09AD6B6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8155</w:t>
            </w:r>
          </w:p>
        </w:tc>
        <w:tc>
          <w:tcPr>
            <w:tcW w:w="1175" w:type="dxa"/>
            <w:tcBorders>
              <w:top w:val="single" w:sz="4" w:space="0" w:color="auto"/>
              <w:left w:val="single" w:sz="4" w:space="0" w:color="auto"/>
              <w:bottom w:val="single" w:sz="4" w:space="0" w:color="auto"/>
              <w:right w:val="single" w:sz="4" w:space="0" w:color="auto"/>
            </w:tcBorders>
          </w:tcPr>
          <w:p w14:paraId="5CFF0AF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5737579</w:t>
            </w:r>
          </w:p>
        </w:tc>
        <w:tc>
          <w:tcPr>
            <w:tcW w:w="1134" w:type="dxa"/>
            <w:tcBorders>
              <w:top w:val="single" w:sz="4" w:space="0" w:color="auto"/>
              <w:left w:val="single" w:sz="4" w:space="0" w:color="auto"/>
              <w:bottom w:val="single" w:sz="4" w:space="0" w:color="auto"/>
              <w:right w:val="single" w:sz="4" w:space="0" w:color="auto"/>
            </w:tcBorders>
          </w:tcPr>
          <w:p w14:paraId="3F55764F"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7399265</w:t>
            </w:r>
          </w:p>
        </w:tc>
      </w:tr>
      <w:tr w:rsidR="009C003A" w:rsidRPr="00A92E63" w14:paraId="1EEEC9F4" w14:textId="77777777" w:rsidTr="009C003A">
        <w:tc>
          <w:tcPr>
            <w:tcW w:w="663" w:type="dxa"/>
            <w:tcBorders>
              <w:top w:val="single" w:sz="4" w:space="0" w:color="auto"/>
              <w:left w:val="single" w:sz="4" w:space="0" w:color="auto"/>
              <w:bottom w:val="single" w:sz="4" w:space="0" w:color="auto"/>
              <w:right w:val="single" w:sz="4" w:space="0" w:color="auto"/>
            </w:tcBorders>
          </w:tcPr>
          <w:p w14:paraId="79099A7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8156</w:t>
            </w:r>
          </w:p>
        </w:tc>
        <w:tc>
          <w:tcPr>
            <w:tcW w:w="1175" w:type="dxa"/>
            <w:tcBorders>
              <w:top w:val="single" w:sz="4" w:space="0" w:color="auto"/>
              <w:left w:val="single" w:sz="4" w:space="0" w:color="auto"/>
              <w:bottom w:val="single" w:sz="4" w:space="0" w:color="auto"/>
              <w:right w:val="single" w:sz="4" w:space="0" w:color="auto"/>
            </w:tcBorders>
          </w:tcPr>
          <w:p w14:paraId="0077752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5737551</w:t>
            </w:r>
          </w:p>
        </w:tc>
        <w:tc>
          <w:tcPr>
            <w:tcW w:w="1134" w:type="dxa"/>
            <w:tcBorders>
              <w:top w:val="single" w:sz="4" w:space="0" w:color="auto"/>
              <w:left w:val="single" w:sz="4" w:space="0" w:color="auto"/>
              <w:bottom w:val="single" w:sz="4" w:space="0" w:color="auto"/>
              <w:right w:val="single" w:sz="4" w:space="0" w:color="auto"/>
            </w:tcBorders>
          </w:tcPr>
          <w:p w14:paraId="01D68D1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7399380</w:t>
            </w:r>
          </w:p>
        </w:tc>
      </w:tr>
      <w:tr w:rsidR="009C003A" w:rsidRPr="00A92E63" w14:paraId="77735605" w14:textId="77777777" w:rsidTr="009C003A">
        <w:tc>
          <w:tcPr>
            <w:tcW w:w="663" w:type="dxa"/>
            <w:tcBorders>
              <w:top w:val="single" w:sz="4" w:space="0" w:color="auto"/>
              <w:left w:val="single" w:sz="4" w:space="0" w:color="auto"/>
              <w:bottom w:val="single" w:sz="4" w:space="0" w:color="auto"/>
              <w:right w:val="single" w:sz="4" w:space="0" w:color="auto"/>
            </w:tcBorders>
          </w:tcPr>
          <w:p w14:paraId="49C64F8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8157</w:t>
            </w:r>
          </w:p>
        </w:tc>
        <w:tc>
          <w:tcPr>
            <w:tcW w:w="1175" w:type="dxa"/>
            <w:tcBorders>
              <w:top w:val="single" w:sz="4" w:space="0" w:color="auto"/>
              <w:left w:val="single" w:sz="4" w:space="0" w:color="auto"/>
              <w:bottom w:val="single" w:sz="4" w:space="0" w:color="auto"/>
              <w:right w:val="single" w:sz="4" w:space="0" w:color="auto"/>
            </w:tcBorders>
          </w:tcPr>
          <w:p w14:paraId="57E5838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5737523</w:t>
            </w:r>
          </w:p>
        </w:tc>
        <w:tc>
          <w:tcPr>
            <w:tcW w:w="1134" w:type="dxa"/>
            <w:tcBorders>
              <w:top w:val="single" w:sz="4" w:space="0" w:color="auto"/>
              <w:left w:val="single" w:sz="4" w:space="0" w:color="auto"/>
              <w:bottom w:val="single" w:sz="4" w:space="0" w:color="auto"/>
              <w:right w:val="single" w:sz="4" w:space="0" w:color="auto"/>
            </w:tcBorders>
          </w:tcPr>
          <w:p w14:paraId="1AF300D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7399489</w:t>
            </w:r>
          </w:p>
        </w:tc>
      </w:tr>
      <w:tr w:rsidR="009C003A" w:rsidRPr="00A92E63" w14:paraId="2D5E359C" w14:textId="77777777" w:rsidTr="009C003A">
        <w:tc>
          <w:tcPr>
            <w:tcW w:w="663" w:type="dxa"/>
            <w:tcBorders>
              <w:top w:val="single" w:sz="4" w:space="0" w:color="auto"/>
              <w:left w:val="single" w:sz="4" w:space="0" w:color="auto"/>
              <w:bottom w:val="single" w:sz="4" w:space="0" w:color="auto"/>
              <w:right w:val="single" w:sz="4" w:space="0" w:color="auto"/>
            </w:tcBorders>
          </w:tcPr>
          <w:p w14:paraId="1EB806F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8158</w:t>
            </w:r>
          </w:p>
        </w:tc>
        <w:tc>
          <w:tcPr>
            <w:tcW w:w="1175" w:type="dxa"/>
            <w:tcBorders>
              <w:top w:val="single" w:sz="4" w:space="0" w:color="auto"/>
              <w:left w:val="single" w:sz="4" w:space="0" w:color="auto"/>
              <w:bottom w:val="single" w:sz="4" w:space="0" w:color="auto"/>
              <w:right w:val="single" w:sz="4" w:space="0" w:color="auto"/>
            </w:tcBorders>
          </w:tcPr>
          <w:p w14:paraId="14EEE84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5737483</w:t>
            </w:r>
          </w:p>
        </w:tc>
        <w:tc>
          <w:tcPr>
            <w:tcW w:w="1134" w:type="dxa"/>
            <w:tcBorders>
              <w:top w:val="single" w:sz="4" w:space="0" w:color="auto"/>
              <w:left w:val="single" w:sz="4" w:space="0" w:color="auto"/>
              <w:bottom w:val="single" w:sz="4" w:space="0" w:color="auto"/>
              <w:right w:val="single" w:sz="4" w:space="0" w:color="auto"/>
            </w:tcBorders>
          </w:tcPr>
          <w:p w14:paraId="2C50A88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7399633</w:t>
            </w:r>
          </w:p>
        </w:tc>
      </w:tr>
      <w:tr w:rsidR="009C003A" w:rsidRPr="00A92E63" w14:paraId="505E70F9" w14:textId="77777777" w:rsidTr="009C003A">
        <w:tc>
          <w:tcPr>
            <w:tcW w:w="663" w:type="dxa"/>
            <w:tcBorders>
              <w:top w:val="single" w:sz="4" w:space="0" w:color="auto"/>
              <w:left w:val="single" w:sz="4" w:space="0" w:color="auto"/>
              <w:bottom w:val="single" w:sz="4" w:space="0" w:color="auto"/>
              <w:right w:val="single" w:sz="4" w:space="0" w:color="auto"/>
            </w:tcBorders>
          </w:tcPr>
          <w:p w14:paraId="123B711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8159</w:t>
            </w:r>
          </w:p>
        </w:tc>
        <w:tc>
          <w:tcPr>
            <w:tcW w:w="1175" w:type="dxa"/>
            <w:tcBorders>
              <w:top w:val="single" w:sz="4" w:space="0" w:color="auto"/>
              <w:left w:val="single" w:sz="4" w:space="0" w:color="auto"/>
              <w:bottom w:val="single" w:sz="4" w:space="0" w:color="auto"/>
              <w:right w:val="single" w:sz="4" w:space="0" w:color="auto"/>
            </w:tcBorders>
          </w:tcPr>
          <w:p w14:paraId="0D6E943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5737555</w:t>
            </w:r>
          </w:p>
        </w:tc>
        <w:tc>
          <w:tcPr>
            <w:tcW w:w="1134" w:type="dxa"/>
            <w:tcBorders>
              <w:top w:val="single" w:sz="4" w:space="0" w:color="auto"/>
              <w:left w:val="single" w:sz="4" w:space="0" w:color="auto"/>
              <w:bottom w:val="single" w:sz="4" w:space="0" w:color="auto"/>
              <w:right w:val="single" w:sz="4" w:space="0" w:color="auto"/>
            </w:tcBorders>
          </w:tcPr>
          <w:p w14:paraId="6639BEED"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7399658</w:t>
            </w:r>
          </w:p>
        </w:tc>
      </w:tr>
      <w:tr w:rsidR="009C003A" w:rsidRPr="00A92E63" w14:paraId="2EEBD7D8" w14:textId="77777777" w:rsidTr="009C003A">
        <w:tc>
          <w:tcPr>
            <w:tcW w:w="663" w:type="dxa"/>
            <w:tcBorders>
              <w:top w:val="single" w:sz="4" w:space="0" w:color="auto"/>
              <w:left w:val="single" w:sz="4" w:space="0" w:color="auto"/>
              <w:bottom w:val="single" w:sz="4" w:space="0" w:color="auto"/>
              <w:right w:val="single" w:sz="4" w:space="0" w:color="auto"/>
            </w:tcBorders>
          </w:tcPr>
          <w:p w14:paraId="5220E95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8160</w:t>
            </w:r>
          </w:p>
        </w:tc>
        <w:tc>
          <w:tcPr>
            <w:tcW w:w="1175" w:type="dxa"/>
            <w:tcBorders>
              <w:top w:val="single" w:sz="4" w:space="0" w:color="auto"/>
              <w:left w:val="single" w:sz="4" w:space="0" w:color="auto"/>
              <w:bottom w:val="single" w:sz="4" w:space="0" w:color="auto"/>
              <w:right w:val="single" w:sz="4" w:space="0" w:color="auto"/>
            </w:tcBorders>
          </w:tcPr>
          <w:p w14:paraId="53A52D49"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5737559</w:t>
            </w:r>
          </w:p>
        </w:tc>
        <w:tc>
          <w:tcPr>
            <w:tcW w:w="1134" w:type="dxa"/>
            <w:tcBorders>
              <w:top w:val="single" w:sz="4" w:space="0" w:color="auto"/>
              <w:left w:val="single" w:sz="4" w:space="0" w:color="auto"/>
              <w:bottom w:val="single" w:sz="4" w:space="0" w:color="auto"/>
              <w:right w:val="single" w:sz="4" w:space="0" w:color="auto"/>
            </w:tcBorders>
          </w:tcPr>
          <w:p w14:paraId="02C7329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7399660</w:t>
            </w:r>
          </w:p>
        </w:tc>
      </w:tr>
      <w:tr w:rsidR="009C003A" w:rsidRPr="00A92E63" w14:paraId="39BF4B9E" w14:textId="77777777" w:rsidTr="009C003A">
        <w:tc>
          <w:tcPr>
            <w:tcW w:w="663" w:type="dxa"/>
            <w:tcBorders>
              <w:top w:val="single" w:sz="4" w:space="0" w:color="auto"/>
              <w:left w:val="single" w:sz="4" w:space="0" w:color="auto"/>
              <w:bottom w:val="single" w:sz="4" w:space="0" w:color="auto"/>
              <w:right w:val="single" w:sz="4" w:space="0" w:color="auto"/>
            </w:tcBorders>
          </w:tcPr>
          <w:p w14:paraId="28C433EB"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8161</w:t>
            </w:r>
          </w:p>
        </w:tc>
        <w:tc>
          <w:tcPr>
            <w:tcW w:w="1175" w:type="dxa"/>
            <w:tcBorders>
              <w:top w:val="single" w:sz="4" w:space="0" w:color="auto"/>
              <w:left w:val="single" w:sz="4" w:space="0" w:color="auto"/>
              <w:bottom w:val="single" w:sz="4" w:space="0" w:color="auto"/>
              <w:right w:val="single" w:sz="4" w:space="0" w:color="auto"/>
            </w:tcBorders>
          </w:tcPr>
          <w:p w14:paraId="0A087C91"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5737563</w:t>
            </w:r>
          </w:p>
        </w:tc>
        <w:tc>
          <w:tcPr>
            <w:tcW w:w="1134" w:type="dxa"/>
            <w:tcBorders>
              <w:top w:val="single" w:sz="4" w:space="0" w:color="auto"/>
              <w:left w:val="single" w:sz="4" w:space="0" w:color="auto"/>
              <w:bottom w:val="single" w:sz="4" w:space="0" w:color="auto"/>
              <w:right w:val="single" w:sz="4" w:space="0" w:color="auto"/>
            </w:tcBorders>
          </w:tcPr>
          <w:p w14:paraId="029F710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7399664</w:t>
            </w:r>
          </w:p>
        </w:tc>
      </w:tr>
      <w:tr w:rsidR="009C003A" w:rsidRPr="00A92E63" w14:paraId="13EEA8D5" w14:textId="77777777" w:rsidTr="009C003A">
        <w:tc>
          <w:tcPr>
            <w:tcW w:w="663" w:type="dxa"/>
            <w:tcBorders>
              <w:top w:val="single" w:sz="4" w:space="0" w:color="auto"/>
              <w:left w:val="single" w:sz="4" w:space="0" w:color="auto"/>
              <w:bottom w:val="single" w:sz="4" w:space="0" w:color="auto"/>
              <w:right w:val="single" w:sz="4" w:space="0" w:color="auto"/>
            </w:tcBorders>
          </w:tcPr>
          <w:p w14:paraId="7AC4C9D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8162</w:t>
            </w:r>
          </w:p>
        </w:tc>
        <w:tc>
          <w:tcPr>
            <w:tcW w:w="1175" w:type="dxa"/>
            <w:tcBorders>
              <w:top w:val="single" w:sz="4" w:space="0" w:color="auto"/>
              <w:left w:val="single" w:sz="4" w:space="0" w:color="auto"/>
              <w:bottom w:val="single" w:sz="4" w:space="0" w:color="auto"/>
              <w:right w:val="single" w:sz="4" w:space="0" w:color="auto"/>
            </w:tcBorders>
          </w:tcPr>
          <w:p w14:paraId="6A7FF4A0"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5737565</w:t>
            </w:r>
          </w:p>
        </w:tc>
        <w:tc>
          <w:tcPr>
            <w:tcW w:w="1134" w:type="dxa"/>
            <w:tcBorders>
              <w:top w:val="single" w:sz="4" w:space="0" w:color="auto"/>
              <w:left w:val="single" w:sz="4" w:space="0" w:color="auto"/>
              <w:bottom w:val="single" w:sz="4" w:space="0" w:color="auto"/>
              <w:right w:val="single" w:sz="4" w:space="0" w:color="auto"/>
            </w:tcBorders>
          </w:tcPr>
          <w:p w14:paraId="49D88EE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7399668</w:t>
            </w:r>
          </w:p>
        </w:tc>
      </w:tr>
      <w:tr w:rsidR="009C003A" w:rsidRPr="00A92E63" w14:paraId="7DFA620A" w14:textId="77777777" w:rsidTr="009C003A">
        <w:tc>
          <w:tcPr>
            <w:tcW w:w="663" w:type="dxa"/>
            <w:tcBorders>
              <w:top w:val="single" w:sz="4" w:space="0" w:color="auto"/>
              <w:left w:val="single" w:sz="4" w:space="0" w:color="auto"/>
              <w:bottom w:val="single" w:sz="4" w:space="0" w:color="auto"/>
              <w:right w:val="single" w:sz="4" w:space="0" w:color="auto"/>
            </w:tcBorders>
          </w:tcPr>
          <w:p w14:paraId="45CFAB5A"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8163</w:t>
            </w:r>
          </w:p>
        </w:tc>
        <w:tc>
          <w:tcPr>
            <w:tcW w:w="1175" w:type="dxa"/>
            <w:tcBorders>
              <w:top w:val="single" w:sz="4" w:space="0" w:color="auto"/>
              <w:left w:val="single" w:sz="4" w:space="0" w:color="auto"/>
              <w:bottom w:val="single" w:sz="4" w:space="0" w:color="auto"/>
              <w:right w:val="single" w:sz="4" w:space="0" w:color="auto"/>
            </w:tcBorders>
          </w:tcPr>
          <w:p w14:paraId="4AED697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5737566</w:t>
            </w:r>
          </w:p>
        </w:tc>
        <w:tc>
          <w:tcPr>
            <w:tcW w:w="1134" w:type="dxa"/>
            <w:tcBorders>
              <w:top w:val="single" w:sz="4" w:space="0" w:color="auto"/>
              <w:left w:val="single" w:sz="4" w:space="0" w:color="auto"/>
              <w:bottom w:val="single" w:sz="4" w:space="0" w:color="auto"/>
              <w:right w:val="single" w:sz="4" w:space="0" w:color="auto"/>
            </w:tcBorders>
          </w:tcPr>
          <w:p w14:paraId="10F40F4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7399672</w:t>
            </w:r>
          </w:p>
        </w:tc>
      </w:tr>
      <w:tr w:rsidR="009C003A" w:rsidRPr="00A92E63" w14:paraId="2EE963CC" w14:textId="77777777" w:rsidTr="009C003A">
        <w:tc>
          <w:tcPr>
            <w:tcW w:w="663" w:type="dxa"/>
            <w:tcBorders>
              <w:top w:val="single" w:sz="4" w:space="0" w:color="auto"/>
              <w:left w:val="single" w:sz="4" w:space="0" w:color="auto"/>
              <w:bottom w:val="single" w:sz="4" w:space="0" w:color="auto"/>
              <w:right w:val="single" w:sz="4" w:space="0" w:color="auto"/>
            </w:tcBorders>
          </w:tcPr>
          <w:p w14:paraId="09901EA2"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8164</w:t>
            </w:r>
          </w:p>
        </w:tc>
        <w:tc>
          <w:tcPr>
            <w:tcW w:w="1175" w:type="dxa"/>
            <w:tcBorders>
              <w:top w:val="single" w:sz="4" w:space="0" w:color="auto"/>
              <w:left w:val="single" w:sz="4" w:space="0" w:color="auto"/>
              <w:bottom w:val="single" w:sz="4" w:space="0" w:color="auto"/>
              <w:right w:val="single" w:sz="4" w:space="0" w:color="auto"/>
            </w:tcBorders>
          </w:tcPr>
          <w:p w14:paraId="78F3F03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5737581</w:t>
            </w:r>
          </w:p>
        </w:tc>
        <w:tc>
          <w:tcPr>
            <w:tcW w:w="1134" w:type="dxa"/>
            <w:tcBorders>
              <w:top w:val="single" w:sz="4" w:space="0" w:color="auto"/>
              <w:left w:val="single" w:sz="4" w:space="0" w:color="auto"/>
              <w:bottom w:val="single" w:sz="4" w:space="0" w:color="auto"/>
              <w:right w:val="single" w:sz="4" w:space="0" w:color="auto"/>
            </w:tcBorders>
          </w:tcPr>
          <w:p w14:paraId="41532CC5"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7399714</w:t>
            </w:r>
          </w:p>
        </w:tc>
      </w:tr>
      <w:tr w:rsidR="009C003A" w:rsidRPr="00A92E63" w14:paraId="17FCFFEF" w14:textId="77777777" w:rsidTr="009C003A">
        <w:tc>
          <w:tcPr>
            <w:tcW w:w="663" w:type="dxa"/>
            <w:tcBorders>
              <w:top w:val="single" w:sz="4" w:space="0" w:color="auto"/>
              <w:left w:val="single" w:sz="4" w:space="0" w:color="auto"/>
              <w:bottom w:val="single" w:sz="4" w:space="0" w:color="auto"/>
              <w:right w:val="single" w:sz="4" w:space="0" w:color="auto"/>
            </w:tcBorders>
          </w:tcPr>
          <w:p w14:paraId="4AA667F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8165</w:t>
            </w:r>
          </w:p>
        </w:tc>
        <w:tc>
          <w:tcPr>
            <w:tcW w:w="1175" w:type="dxa"/>
            <w:tcBorders>
              <w:top w:val="single" w:sz="4" w:space="0" w:color="auto"/>
              <w:left w:val="single" w:sz="4" w:space="0" w:color="auto"/>
              <w:bottom w:val="single" w:sz="4" w:space="0" w:color="auto"/>
              <w:right w:val="single" w:sz="4" w:space="0" w:color="auto"/>
            </w:tcBorders>
          </w:tcPr>
          <w:p w14:paraId="6CEF6D4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5737598</w:t>
            </w:r>
          </w:p>
        </w:tc>
        <w:tc>
          <w:tcPr>
            <w:tcW w:w="1134" w:type="dxa"/>
            <w:tcBorders>
              <w:top w:val="single" w:sz="4" w:space="0" w:color="auto"/>
              <w:left w:val="single" w:sz="4" w:space="0" w:color="auto"/>
              <w:bottom w:val="single" w:sz="4" w:space="0" w:color="auto"/>
              <w:right w:val="single" w:sz="4" w:space="0" w:color="auto"/>
            </w:tcBorders>
          </w:tcPr>
          <w:p w14:paraId="38405B58"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7399720</w:t>
            </w:r>
          </w:p>
        </w:tc>
      </w:tr>
      <w:tr w:rsidR="009C003A" w:rsidRPr="00A92E63" w14:paraId="5BB98A30" w14:textId="77777777" w:rsidTr="009C003A">
        <w:tc>
          <w:tcPr>
            <w:tcW w:w="663" w:type="dxa"/>
            <w:tcBorders>
              <w:top w:val="single" w:sz="4" w:space="0" w:color="auto"/>
              <w:left w:val="single" w:sz="4" w:space="0" w:color="auto"/>
              <w:bottom w:val="single" w:sz="4" w:space="0" w:color="auto"/>
              <w:right w:val="single" w:sz="4" w:space="0" w:color="auto"/>
            </w:tcBorders>
          </w:tcPr>
          <w:p w14:paraId="5FF339CE"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8166</w:t>
            </w:r>
          </w:p>
        </w:tc>
        <w:tc>
          <w:tcPr>
            <w:tcW w:w="1175" w:type="dxa"/>
            <w:tcBorders>
              <w:top w:val="single" w:sz="4" w:space="0" w:color="auto"/>
              <w:left w:val="single" w:sz="4" w:space="0" w:color="auto"/>
              <w:bottom w:val="single" w:sz="4" w:space="0" w:color="auto"/>
              <w:right w:val="single" w:sz="4" w:space="0" w:color="auto"/>
            </w:tcBorders>
          </w:tcPr>
          <w:p w14:paraId="10FD86B4"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5737693</w:t>
            </w:r>
          </w:p>
        </w:tc>
        <w:tc>
          <w:tcPr>
            <w:tcW w:w="1134" w:type="dxa"/>
            <w:tcBorders>
              <w:top w:val="single" w:sz="4" w:space="0" w:color="auto"/>
              <w:left w:val="single" w:sz="4" w:space="0" w:color="auto"/>
              <w:bottom w:val="single" w:sz="4" w:space="0" w:color="auto"/>
              <w:right w:val="single" w:sz="4" w:space="0" w:color="auto"/>
            </w:tcBorders>
          </w:tcPr>
          <w:p w14:paraId="69256C53" w14:textId="77777777" w:rsidR="009C003A" w:rsidRPr="009C003A" w:rsidRDefault="009C003A" w:rsidP="009C003A">
            <w:pPr>
              <w:keepNext w:val="0"/>
              <w:keepLines w:val="0"/>
              <w:spacing w:line="240" w:lineRule="auto"/>
              <w:outlineLvl w:val="9"/>
              <w:rPr>
                <w:rFonts w:ascii="Calibri" w:eastAsia="Calibri" w:hAnsi="Calibri" w:cs="Times New Roman"/>
                <w:sz w:val="22"/>
                <w:szCs w:val="22"/>
              </w:rPr>
            </w:pPr>
            <w:r w:rsidRPr="009C003A">
              <w:rPr>
                <w:rFonts w:ascii="Calibri" w:eastAsia="Calibri" w:hAnsi="Calibri" w:cs="Times New Roman"/>
                <w:sz w:val="22"/>
                <w:szCs w:val="22"/>
              </w:rPr>
              <w:t>7399360</w:t>
            </w:r>
          </w:p>
        </w:tc>
      </w:tr>
    </w:tbl>
    <w:p w14:paraId="6FBFF645" w14:textId="3F487F52" w:rsidR="00227838" w:rsidRDefault="00227838" w:rsidP="005E6183">
      <w:pPr>
        <w:rPr>
          <w:rStyle w:val="PodtytuAKZnak"/>
        </w:rPr>
        <w:sectPr w:rsidR="00227838" w:rsidSect="00227838">
          <w:type w:val="continuous"/>
          <w:pgSz w:w="11906" w:h="16838"/>
          <w:pgMar w:top="1417" w:right="1417" w:bottom="1417" w:left="1417" w:header="708" w:footer="708" w:gutter="0"/>
          <w:cols w:num="3" w:space="708"/>
          <w:docGrid w:linePitch="360"/>
        </w:sectPr>
      </w:pPr>
      <w:r>
        <w:rPr>
          <w:rStyle w:val="PodtytuAKZnak"/>
        </w:rPr>
        <w:br/>
      </w:r>
    </w:p>
    <w:p w14:paraId="2B7FB959" w14:textId="62325089" w:rsidR="005E6183" w:rsidRDefault="00E931AC" w:rsidP="005E6183">
      <w:r w:rsidRPr="00E931AC">
        <w:rPr>
          <w:rStyle w:val="PodtytuAKZnak"/>
        </w:rPr>
        <w:t>UZASADNIENIE</w:t>
      </w:r>
      <w:r w:rsidR="006E016E" w:rsidRPr="00E931AC">
        <w:br/>
      </w:r>
      <w:r w:rsidR="005D2490" w:rsidRPr="00E931AC">
        <w:t xml:space="preserve">Do Regionalnego Dyrektora Ochrony Środowiska w Łodzi (zwanego dalej „RDOŚ w Łodzi”) wpłynął wniosek z 9 września 2022 r., spółki Centralny Port Komunikacyjny Sp. z o.o., reprezentowanej przez pełnomocnika, o wydanie decyzji o środowiskowych uwarunkowaniach dla przedsięwzięcia pn.: „Budowa linii kolejowej nr 85 na odc. Warszawa Zachodnia – CPK – Łódź </w:t>
      </w:r>
      <w:proofErr w:type="spellStart"/>
      <w:r w:rsidR="005D2490" w:rsidRPr="00E931AC">
        <w:t>Niciarniana</w:t>
      </w:r>
      <w:proofErr w:type="spellEnd"/>
      <w:r w:rsidR="005D2490" w:rsidRPr="00E931AC">
        <w:t xml:space="preserve"> (bez odcinka w obrębie Węzła kolejowego CPK) – odcinek łódzki”.</w:t>
      </w:r>
      <w:r w:rsidRPr="00E931AC">
        <w:br/>
        <w:t xml:space="preserve">Wniosek złożono z brakami formalnymi, wobec czego RDOŚ w Łodzi pismem z 28 września 2022 r., znak: WOOŚ.420.16.2022.ZŻł, wezwał Wnioskodawcę do jego uzupełnienia. </w:t>
      </w:r>
      <w:r w:rsidRPr="00E931AC">
        <w:br/>
        <w:t>Przy piśmie z 24 października 2022 r., znak: KRI_8464_2022_NAB.7342_10_SK oraz z 21 listopada 2022 r., znak: KRI_9457_2022_NAB.7342_10_SK, z 8 grudnia 2022 r., znak: KRI_11668_2022_NAB.7342_10_SK spółki Centralny Port Komunikacyjny Sp. z o.o., reprezentowanej przez pełnomocnika, wpłynęły odpowiedzi na powyższe wezwanie, w związku z powyższym wniosek o wydanie decyzji o środowiskowych uwarunkowaniach dla przedmiotowego przedsięwzięcia stał się kompletny czyniąc zadość przepisom prawa i tutejszy organ mógł przystąpić do jego rozpatrywania.</w:t>
      </w:r>
      <w:r w:rsidRPr="00E931AC">
        <w:br/>
        <w:t xml:space="preserve">Analiza wniosku wykazała, że dotyczy on realizacji inwestycji w zakresie linii kolejowych i tym samym potwierdziła wynikającą z art. 75 ust. 1 pkt 1 lit. t ustawy </w:t>
      </w:r>
      <w:proofErr w:type="spellStart"/>
      <w:r w:rsidRPr="00E931AC">
        <w:t>ooś</w:t>
      </w:r>
      <w:proofErr w:type="spellEnd"/>
      <w:r w:rsidRPr="00E931AC">
        <w:t xml:space="preserve"> właściwość regionalnego dyrektora ochrony środowiska w przedmiotowej sprawie. Fakt lokalizacji planowanej inwestycji na terenie 2 województw i to, że największa jej część znajduje się na terenie województwa łódzkiego (ok. 69,3 km przebiegu linii kolejowej) przesądziły o tym, że zgodnie z art. 75 ust. 5 ustawy </w:t>
      </w:r>
      <w:proofErr w:type="spellStart"/>
      <w:r w:rsidRPr="00E931AC">
        <w:t>ooś</w:t>
      </w:r>
      <w:proofErr w:type="spellEnd"/>
      <w:r w:rsidRPr="00E931AC">
        <w:t xml:space="preserve"> w postępowaniu zmierzającym do wydania wnioskowanej decyzji o środowiskowych uwarunkowaniach RDOŚ w Łodzi wydał decyzję po zasięgnięciu opinii regionalnego dyrektora ochrony środowiska właściwego dla pozostałego terenu, na którym ma być realizowane to przedsięwzięcie, tj. Regionalnego Dyrektora Ochrony Środowiska w Warszawie (przebieg linii kolejowej na terenie województwa mazowieckiego to ok. 5,1 km).</w:t>
      </w:r>
      <w:r w:rsidRPr="00E931AC">
        <w:br/>
        <w:t xml:space="preserve">Mając na uwadze, że przedmiotowe przedsięwzięcie przecina rezerwat przyrody Rawka, organem uzgadniającym warunki realizacji ww. przedsięwzięcia w zakresie istnienia rozwiązań alternatywnych realizacji przedsięwzięcia oraz przewidywanych działań mających na celu kompensację przyrodniczą negatywnych oddziaływań na środowisko przyrodnicze rezerwatu zgodnie z art. 77 ust. 1b był Generalny Dyrektor Ochrony Środowiska. </w:t>
      </w:r>
      <w:r w:rsidRPr="00E931AC">
        <w:br/>
        <w:t xml:space="preserve">Stosownie do art. 77 ust. 1 pkt 2 oraz art. 77 ust. 1 pkt 4 ustawy </w:t>
      </w:r>
      <w:proofErr w:type="spellStart"/>
      <w:r w:rsidRPr="00E931AC">
        <w:t>ooś</w:t>
      </w:r>
      <w:proofErr w:type="spellEnd"/>
      <w:r w:rsidRPr="00E931AC">
        <w:t xml:space="preserve"> organami właściwymi do wydania opinii lub dokonania uzgodnienia były Łódzki Państwowy Wojewódzki Inspektor Sanitarny oraz Dyrektor Regionalnego Zarządu Gospodarki Wodnej Wód Polskich w Warszawie.</w:t>
      </w:r>
      <w:r w:rsidRPr="00E931AC">
        <w:br/>
        <w:t xml:space="preserve">Rodzaj, parametry techniczne oraz zasięg potencjalnego oddziaływania na środowisko </w:t>
      </w:r>
      <w:r w:rsidRPr="00C422FC">
        <w:t>przedmiotowej inwestycji zaliczają ją do grupy przedsięwzięć mogących zawsze znacząco oddziaływać na środowisko wymienionych w rozporządzeniu Rady Ministrów z dnia 10 września 2019 r. w sprawie przedsięwzięć mogących znacząco oddziaływać na środowisko (Dz. U. poz. 1839 ze zm.), wymienionych w:</w:t>
      </w:r>
      <w:r w:rsidR="00C422FC" w:rsidRPr="00C422FC">
        <w:br/>
        <w:t>-</w:t>
      </w:r>
      <w:r w:rsidR="000C077C" w:rsidRPr="00C422FC">
        <w:tab/>
        <w:t>§ 2 ust. 1 pkt 29 oraz § 3 ust. 2 pkt 1 w związku § 2 ust. 1 pkt 29 – przedsięwzięcie</w:t>
      </w:r>
      <w:r w:rsidR="00C422FC" w:rsidRPr="00C422FC">
        <w:t xml:space="preserve"> polegające na rozbudowie, przebudowie lub montażu realizowanego lub zrealizowanego przedsięwzięcia wymienionego w § 2 ust. 1 i niespełniające kryteriów, o których mowa w § 2 ust. 2 pkt 1 i linie kolejowe wchodzące w skład infrastruktury transportu kolejowego transeuropejskiej sieci transportowej, o której mowa w rozporządzeniu Parlamentu Europejskiego i Rady (UE) nr 1315/2013 z dnia 11 grudnia 2013 r. w sprawie unijnych wytycznych dotyczących rozwoju transeuropejskiej sieci transportowej i uchylającym decyzję nr 661/2010/UE (Dz. Urz. UE L 348 z 20.12.2013, str. l, z </w:t>
      </w:r>
      <w:proofErr w:type="spellStart"/>
      <w:r w:rsidR="00C422FC" w:rsidRPr="00C422FC">
        <w:t>późn</w:t>
      </w:r>
      <w:proofErr w:type="spellEnd"/>
      <w:r w:rsidR="00C422FC" w:rsidRPr="00C422FC">
        <w:t xml:space="preserve">. zm.); </w:t>
      </w:r>
      <w:r w:rsidR="00C422FC" w:rsidRPr="00C422FC">
        <w:br/>
        <w:t>-</w:t>
      </w:r>
      <w:r w:rsidR="00C422FC" w:rsidRPr="00C422FC">
        <w:tab/>
        <w:t xml:space="preserve">§ 3 ust. 2 pkt 1 w związku z § 2 ust. 1 pkt 6 – przedsięwzięcie polegające na rozbudowie, przebudowie lub montażu realizowanego lub zrealizowanego przedsięwzięcia wymienionego w § 2 ust. 1 i niespełniające kryteriów, o których mowa w § 2 ust. 2 pkt 1 i napowietrzne linie elektroenergetyczne o napięciu znamionowym nie mniejszym niż 220 </w:t>
      </w:r>
      <w:proofErr w:type="spellStart"/>
      <w:r w:rsidR="00C422FC" w:rsidRPr="00C422FC">
        <w:t>kV</w:t>
      </w:r>
      <w:proofErr w:type="spellEnd"/>
      <w:r w:rsidR="00C422FC" w:rsidRPr="00C422FC">
        <w:t xml:space="preserve"> i długości nie mniejszej niż 15 km;</w:t>
      </w:r>
      <w:r w:rsidR="00C422FC">
        <w:rPr>
          <w:rFonts w:ascii="Arial" w:hAnsi="Arial" w:cs="Arial"/>
          <w:sz w:val="20"/>
          <w:szCs w:val="22"/>
        </w:rPr>
        <w:br/>
      </w:r>
      <w:r w:rsidR="00C422FC">
        <w:t>-</w:t>
      </w:r>
      <w:r w:rsidR="00C422FC">
        <w:tab/>
        <w:t xml:space="preserve">§ 3 ust. 2 pkt 2 w związku z § 3 ust. 1 pkt 31 – przedsięwzięcie polegające na rozbudowie, przebudowie lub montażu realizowanego lub zrealizowanego przedsięwzięcia wymienionego w ust. 1, z wyłączeniem przypadków, w których ulegająca zmianie lub powstająca w wyniku rozbudowy, przebudowy lub montażu część realizowanego lub zrealizowanego przedsięwzięcia nie osiąga progów określonych w ust. 1, o ile zostały one określone; w przypadku gdy jest to druga lub kolejna rozbudowa, przebudowa lub montaż, sumowaniu podlegają parametry tej rozbudowy, przebudowy lub montażu z poprzednimi rozbudowami, przebudowami lub montażami, o ile nie zostały one objęte decyzją o środowiskowych uwarunkowaniach i instalacje do </w:t>
      </w:r>
      <w:proofErr w:type="spellStart"/>
      <w:r w:rsidR="00C422FC">
        <w:t>przesyłu</w:t>
      </w:r>
      <w:proofErr w:type="spellEnd"/>
      <w:r w:rsidR="00C422FC">
        <w:t xml:space="preserve"> gazu inne niż wymienione w § 2 ust. 1 pkt 20 oraz towarzyszące im tłocznie lub stacje redukcyjne, z wyłączeniem gazociągów o ciśnieniu nie większym niż 0,5 </w:t>
      </w:r>
      <w:proofErr w:type="spellStart"/>
      <w:r w:rsidR="00C422FC">
        <w:t>MPa</w:t>
      </w:r>
      <w:proofErr w:type="spellEnd"/>
      <w:r w:rsidR="00C422FC">
        <w:t xml:space="preserve"> i przyłączy do budynków; przy czym tłocznie lub stacje redukcyjne budowane, montowane lub przebudowywane przy istniejących instalacjach przesyłowych nie są przedsięwzięciami mogącymi znacząco oddziaływać na środowisko</w:t>
      </w:r>
      <w:r w:rsidR="00C422FC">
        <w:br/>
        <w:t>-</w:t>
      </w:r>
      <w:r w:rsidR="00C422FC">
        <w:tab/>
        <w:t>§ 3 ust. 1 pkt 60 oraz § 3 ust. 2 pkt 2 w związku z § 3 ust. 1 pkt 60 – przedsięwzięcie polegające na rozbudowie, przebudowie lub montażu realizowanego lub zrealizowanego przedsięwzięcia wymienionego w ust. 1, z wyłączeniem przypadków, w których ulegająca zmianie lub powstająca w wyniku rozbudowy, przebudowy lub montażu część realizowanego lub zrealizowanego przedsięwzięcia nie osiąga progów określonych w ust. 1, o ile zostały one określone; w przypadku gdy jest to druga lub kolejna rozbudowa, przebudowa lub montaż, sumowaniu podlegają parametry tej rozbudowy, przebudowy lub montażu z poprzednimi rozbudowami, przebudowami lub montażami, o ile nie zostały one objęte decyzją o środowiskowych uwarunkowaniach i linie kolejowe inne niż wymienione w § 2 ust. 1 pkt 29, urządzenia do przeładunku w transporcie intermodalnym, mosty, wiadukty lub tunele liniowe w ciągu dróg kolejowych oraz bocznice co najmniej z jednym torem kolejowym o długości użytecznej powyżej 1 km;</w:t>
      </w:r>
      <w:r w:rsidR="00C422FC">
        <w:br/>
        <w:t>-</w:t>
      </w:r>
      <w:r w:rsidR="00C422FC">
        <w:tab/>
        <w:t>§ 3 ust. 1 pkt 62 oraz § 3 ust. 2 pkt 2 w związku z § 3 ust. 1 pkt 62 – przedsięwzięcie polegające na rozbudowie, przebudowie lub montażu realizowanego lub zrealizowanego przedsięwzięcia wymienionego w ust. 1, z wyłączeniem przypadków, w których ulegająca zmianie lub powstająca w wyniku rozbudowy, przebudowy lub montażu część realizowanego lub zrealizowanego przedsięwzięcia nie osiąga progów określonych w ust. 1, o ile zostały one określone; w przypadku gdy jest to druga lub kolejna rozbudowa, przebudowa lub montaż, sumowaniu podlegają parametry tej rozbudowy, przebudowy lub montażu z poprzednimi rozbudowami, przebudowami lub montażami, o ile nie zostały one objęte decyzją o środowiskowych uwarunkowaniach i drogi o nawierzchni twardej o całkowitej długości przedsięwzięcia powyżej 1 km inne niż wymienione w § 2 ust. 1 pkt 31 i 32 lub obiekty mostowe w ciągu drogi o nawierzchni twardej, z wyłączeniem przebudowy dróg lub obiektów mostowych, służących do obsługi stacji elektroenergetycznych i zlokalizowanych poza obszarami objętymi formami ochrony przyrody, o których mowa w art. 6 ust. 1 pkt 1-5, 8 i 9 ustawy z dnia 16 kwietnia 2004 r. o ochronie przyrody;</w:t>
      </w:r>
      <w:r w:rsidR="00C422FC">
        <w:br/>
        <w:t>-</w:t>
      </w:r>
      <w:r w:rsidR="00C422FC">
        <w:tab/>
        <w:t>§ 3 ust. 2 pkt 2 w związku z § 3 ust. 1 pkt 67 – przedsięwzięcie polegające na rozbudowie, przebudowie lub montażu realizowanego lub zrealizowanego przedsięwzięcia wymienionego w ust. 1, z wyłączeniem przypadków, w których ulegająca zmianie lub powstająca w wyniku rozbudowy, przebudowy lub montażu część realizowanego lub zrealizowanego przedsięwzięcia nie osiąga progów określonych w ust. 1, o ile zostały one określone; w przypadku gdy jest to druga lub kolejna rozbudowa, przebudowa lub montaż, sumowaniu podlegają parametry tej rozbudowy, przebudowy lub montażu z poprzednimi rozbudowami, przebudowami lub montażami, o ile nie zostały one objęte decyzją o środowiskowych uwarunkowaniach i budowle przeciwpowodziowe, w rozumieniu art. 16 pkt 1 ustawy z dnia 20 lipca 2017 r. – Prawo wodne, z wyłączeniem przebudowy wałów przeciwpowodziowych polegającej na doszczelnieniu korpusu wałów i ich podłoża w celu ograniczenia możliwości ich rozmycia i przerwania w czasie przechodzenia wód powodziowych, a także regulacja wód;</w:t>
      </w:r>
      <w:r w:rsidR="00C422FC">
        <w:br/>
        <w:t>-</w:t>
      </w:r>
      <w:r w:rsidR="00C422FC">
        <w:tab/>
        <w:t xml:space="preserve">§ 3 ust. 2 pkt 2 w związku z § 3 ust. 1 pkt 30 – przedsięwzięcie polegające na rozbudowie, przebudowie lub montażu realizowanego lub zrealizowanego przedsięwzięcia wymienionego w ust. 1, z wyłączeniem przypadków, w których ulegająca zmianie lub powstająca w wyniku rozbudowy, przebudowy lub montażu część realizowanego lub zrealizowanego przedsięwzięcia nie osiąga progów określonych w ust. 1, o ile zostały one określone; w przypadku gdy jest to druga lub kolejna rozbudowa, przebudowa lub montaż, sumowaniu podlegają parametry tej rozbudowy, przebudowy lub montażu z poprzednimi rozbudowami, przebudowami lub montażami, o ile nie zostały one objęte decyzją o środowiskowych uwarunkowaniach i instalacje do </w:t>
      </w:r>
      <w:proofErr w:type="spellStart"/>
      <w:r w:rsidR="00C422FC">
        <w:t>przesyłu</w:t>
      </w:r>
      <w:proofErr w:type="spellEnd"/>
      <w:r w:rsidR="00C422FC">
        <w:t>: a) ropy naftowej, b) produktów naftowych, c) substancji lub mieszanin, w rozumieniu odpowiednio art. 3 pkt 1 i 2 rozporządzenia nr 1907/2006, niebędących produktami spożywczymi – inne niż wymienione w § 2 ust. 1 pkt 20;</w:t>
      </w:r>
      <w:r w:rsidR="00C422FC">
        <w:br/>
        <w:t>-</w:t>
      </w:r>
      <w:r w:rsidR="00C422FC">
        <w:tab/>
        <w:t>§ 3 ust. 1 pkt 34 lit. a – instalacje do dystrybucji ropy naftowej – z wyłączeniem stacji paliw gazu płynnego lub sprężonego;</w:t>
      </w:r>
      <w:r w:rsidR="00C422FC">
        <w:br/>
        <w:t>-</w:t>
      </w:r>
      <w:r w:rsidR="00C422FC">
        <w:tab/>
        <w:t>§ 3 ust. 1 pkt 54 lit. b – zabudowa przemysłowa, w tym zabudowa systemami fotowoltaicznymi, lub magazynowa, wraz z towarzyszącą jej infrastrukturą, o powierzchni zabudowy nie mniejszej niż 1 ha na obszarach innych niż wymienione w lit. a;</w:t>
      </w:r>
      <w:r w:rsidR="00C422FC">
        <w:br/>
        <w:t>-</w:t>
      </w:r>
      <w:r w:rsidR="00C422FC">
        <w:tab/>
        <w:t>§ 3 ust. 1 pkt 58 lit. b – garaże, parkingi samochodowe lub zespoły parkingów, w tym na potrzeby planowanych, realizowanych lub zrealizowanych przedsięwzięć, o których mowa w pkt 52, 54–57 i 59, wraz z towarzyszącą im infrastrukturą, o powierzchni użytkowej nie mniejszej niż 0,5 ha na obszarach innych niż wymienione w lit. a;</w:t>
      </w:r>
      <w:r w:rsidR="00C422FC">
        <w:br/>
        <w:t>-</w:t>
      </w:r>
      <w:r w:rsidR="00C422FC">
        <w:tab/>
        <w:t>§ 3 ust. 1 pkt 70 – kanały w rozumieniu art. 16 pkt 21 ustawy z dnia 20 lipca 2017 r. – Prawo wodne;</w:t>
      </w:r>
      <w:r w:rsidR="00C422FC">
        <w:br/>
        <w:t>-</w:t>
      </w:r>
      <w:r w:rsidR="00C422FC">
        <w:tab/>
        <w:t xml:space="preserve">§ 3 ust. 2 pkt 2 w związku z § 3 ust. 1 pkt 71 – przedsięwzięcie polegające na rozbudowie, przebudowie lub montażu realizowanego lub zrealizowanego przedsięwzięcia wymienionego w ust. 1, z wyłączeniem przypadków, w których ulegająca zmianie lub powstająca w wyniku rozbudowy, przebudowy lub montażu część realizowanego lub zrealizowanego przedsięwzięcia nie osiąga progów określonych w ust. 1, o ile zostały one określone; w przypadku gdy jest to druga lub kolejna rozbudowa, przebudowa lub montaż, sumowaniu podlegają parametry tej rozbudowy, przebudowy lub montażu z poprzednimi rozbudowami, przebudowami lub montażami, o ile nie zostały one objęte decyzją o środowiskowych uwarunkowaniach i rurociągi wodociągowe magistralne do przesyłania wody oraz przewody wodociągowe magistralne doprowadzające wodę od stacji uzdatniania do przewodów wodociągowych rozdzielczych, z wyłączeniem ich przebudowy metodą </w:t>
      </w:r>
      <w:proofErr w:type="spellStart"/>
      <w:r w:rsidR="00C422FC">
        <w:t>bezwykopową</w:t>
      </w:r>
      <w:proofErr w:type="spellEnd"/>
      <w:r w:rsidR="00C422FC">
        <w:t>;</w:t>
      </w:r>
      <w:r w:rsidR="00C422FC">
        <w:br/>
        <w:t>-</w:t>
      </w:r>
      <w:r w:rsidR="00C422FC">
        <w:tab/>
        <w:t xml:space="preserve">§ 3 ust. 2 pkt 2 w związku z § 3 ust. 1 pkt 81 – przedsięwzięcie polegające na rozbudowie, przebudowie lub montażu realizowanego lub zrealizowanego przedsięwzięcia wymienionego w ust. 1, z wyłączeniem przypadków, w których ulegająca zmianie lub powstająca w wyniku rozbudowy, przebudowy lub montażu część realizowanego lub zrealizowanego przedsięwzięcia nie osiąga progów określonych w ust. 1, o ile zostały one określone; w przypadku gdy jest to druga lub kolejna rozbudowa, przebudowa lub montaż, sumowaniu podlegają parametry tej rozbudowy, przebudowy lub montażu z poprzednimi rozbudowami, przebudowami lub montażami, o ile nie zostały one objęte decyzją o środowiskowych uwarunkowaniach i sieci kanalizacyjne o całkowitej długości przedsięwzięcia nie mniejszej niż 1 km, z wyłączeniem: a) przebudowy tych sieci metodą </w:t>
      </w:r>
      <w:proofErr w:type="spellStart"/>
      <w:r w:rsidR="00C422FC">
        <w:t>bezwykopową</w:t>
      </w:r>
      <w:proofErr w:type="spellEnd"/>
      <w:r w:rsidR="00C422FC">
        <w:t>, b) sieci kanalizacji deszczowej zlokalizowanych w pasie drogowym i obszarze kolejowym, c) przyłączy do budynków;</w:t>
      </w:r>
      <w:r w:rsidR="00C422FC">
        <w:br/>
        <w:t>-</w:t>
      </w:r>
      <w:r w:rsidR="00C422FC">
        <w:tab/>
        <w:t>§ 3 ust. 1 pkt 88 – zmiana lasu, innego gruntu o zwartej powierzchni co najmniej 0,10 ha pokrytego roślinnością leśną – drzewami i krzewami oraz runem leśnym – lub nieużytku na użytek rolny lub wylesienie mające na celu zmianę sposobu użytkowania terenu: a) jeżeli dotyczy lasów łęgowych, olsów lub lasów na siedliskach bagiennych, b) jeżeli dotyczy enklaw pośród użytków rolnych lub nieużytków, c) na obszarach objętych formami ochrony przyrody, o których mowa w art. 6 ust. 1 pkt 1–5, 8 i 9 ustawy z dnia 16 kwietnia 2004 r. o ochronie przyrody, lub w otulinach form ochrony przyrody, o których mowa w art. 6 ust. 1 pkt 1–3 tej ustawy, d) w granicach administracyjnych miast, e) o powierzchni nie mniejszej niż 1 ha, inne niż wymienione w lit. a–d;</w:t>
      </w:r>
      <w:r w:rsidR="00C422FC">
        <w:br/>
        <w:t>-</w:t>
      </w:r>
      <w:r w:rsidR="00C422FC">
        <w:tab/>
        <w:t>§ 3 ust. 1 pkt 61 – lotniska inne niż wymienione w § 2 ust. 1 pkt 30 lub lądowiska, z wyłączeniem lądowisk, o których mowa w rozporządzeniu Ministra Zdrowia z dnia 27 czerwca 2019 r. w sprawie szpitalnego oddziału ratunkowego (Dz. U. Poz. 1213).</w:t>
      </w:r>
      <w:r w:rsidR="00361F0A">
        <w:br/>
      </w:r>
      <w:r w:rsidR="00361F0A" w:rsidRPr="00361F0A">
        <w:t xml:space="preserve">Odstąpiono od oceny zgodności przedmiotowego zamierzenia z ustaleniami miejscowych planów zagospodarowania przestrzennego, ponieważ analizowana inwestycja dotyczy linii kolejowej, będącej jednocześnie Inwestycją Towarzyszącą, o której mowa w ustawie o CPK, która w myśl art. 80 ust. 2 ustawy </w:t>
      </w:r>
      <w:proofErr w:type="spellStart"/>
      <w:r w:rsidR="00361F0A" w:rsidRPr="00361F0A">
        <w:t>ooś</w:t>
      </w:r>
      <w:proofErr w:type="spellEnd"/>
      <w:r w:rsidR="00361F0A" w:rsidRPr="00361F0A">
        <w:t xml:space="preserve"> nie wymaga stwierdzenia zgodności lokalizacji przedsięwzięcia z ustaleniami tych planów, jeżeli zostały one uchwalone.</w:t>
      </w:r>
      <w:r w:rsidR="00361F0A">
        <w:br/>
        <w:t xml:space="preserve">RDOŚ w Łodzi wystąpił pismami z 22 listopada 2022 r., znak: WOOŚ.420.16.2022.ZŻł.6, WOOŚ.420.16.2022.ZŻł.7 oraz WOOŚ.420.16.2022.ZŻł.8 do Łódzkiego Państwowego Wojewódzkiego Inspektora Sanitarnego (zwanego dalej „ŁPWIS”), Dyrektora Regionalnego Zarządu Gospodarki Wodnej Wód Polskich w Warszawie (zwanego dalej „Dyrektorem RZGW”), Regionalnego Dyrektora Ochrony Środowiska w Warszawie (zwanego dalej „RDOŚ w Warszawie”) oraz Generalnego Dyrektora Ochrony Środowiska (zwanego dalej „GDOŚ”) o wydanie odpowiednio opinii i uzgodnienia w trybie art. 77 ust. 1 ustawy </w:t>
      </w:r>
      <w:proofErr w:type="spellStart"/>
      <w:r w:rsidR="00361F0A">
        <w:t>ooś</w:t>
      </w:r>
      <w:proofErr w:type="spellEnd"/>
      <w:r w:rsidR="00361F0A">
        <w:t>, przed wydaniem decyzji o środowiskowych uwarunkowaniach dla przedmiotowego przedsięwzięcia.</w:t>
      </w:r>
      <w:r w:rsidR="00361F0A">
        <w:br/>
        <w:t xml:space="preserve">Dyrektor RZGW pismem z 13 grudnia 2022 r., znak: WA.RZŚ.4360.1.117.2022.KZ.2, wyraził stanowisko o konieczności uzupełnienia raportu </w:t>
      </w:r>
      <w:proofErr w:type="spellStart"/>
      <w:r w:rsidR="00361F0A">
        <w:t>ooś</w:t>
      </w:r>
      <w:proofErr w:type="spellEnd"/>
      <w:r w:rsidR="00361F0A">
        <w:t xml:space="preserve">. </w:t>
      </w:r>
      <w:r w:rsidR="00361F0A">
        <w:br/>
        <w:t xml:space="preserve">GDOŚ pismem z 16 grudnia 2022 r., znak: DZP-WP.6205.107.2022.JB, wyraził stanowisko o konieczności uzupełnienia raportu </w:t>
      </w:r>
      <w:proofErr w:type="spellStart"/>
      <w:r w:rsidR="00361F0A">
        <w:t>ooś</w:t>
      </w:r>
      <w:proofErr w:type="spellEnd"/>
      <w:r w:rsidR="00361F0A">
        <w:t xml:space="preserve"> oraz przedłożenia opinii, o której mowa w art. 77 ust. 2 pkt 2b ustawy </w:t>
      </w:r>
      <w:proofErr w:type="spellStart"/>
      <w:r w:rsidR="00361F0A">
        <w:t>ooś</w:t>
      </w:r>
      <w:proofErr w:type="spellEnd"/>
      <w:r w:rsidR="00361F0A">
        <w:t>.</w:t>
      </w:r>
      <w:r w:rsidR="00361F0A">
        <w:br/>
        <w:t xml:space="preserve">ŁPWIS pismem z 22 grudnia 2022 r., znak: ŁPWIS.NSOZNS.9022.7.20.2022.AK, poinformował, iż zajmie stanowisko w przedmiotowej sprawie po uzupełnieniu raportu </w:t>
      </w:r>
      <w:proofErr w:type="spellStart"/>
      <w:r w:rsidR="00361F0A">
        <w:t>ooś</w:t>
      </w:r>
      <w:proofErr w:type="spellEnd"/>
      <w:r w:rsidR="00361F0A">
        <w:t xml:space="preserve"> o zagadnienia określone w ww. piśmie. </w:t>
      </w:r>
      <w:r w:rsidR="00361F0A">
        <w:br/>
        <w:t xml:space="preserve">RDOŚ w Warszawie pismem z 23 grudnia 2022 r., znak: WOOŚ-II.420.98.2022.MBR, wyraził stanowisko o konieczności uzupełnienia raportu </w:t>
      </w:r>
      <w:proofErr w:type="spellStart"/>
      <w:r w:rsidR="00361F0A">
        <w:t>ooś</w:t>
      </w:r>
      <w:proofErr w:type="spellEnd"/>
      <w:r w:rsidR="00361F0A">
        <w:t>.</w:t>
      </w:r>
      <w:r w:rsidR="00361F0A">
        <w:br/>
        <w:t xml:space="preserve">Uwagi i zastrzeżenia ww. organów zostały uwzględnione w wezwaniu RDOŚ w Łodzi z 29 grudnia 2022 r., znak: WOOŚ.420.16.2022.ZŻł.26. </w:t>
      </w:r>
      <w:r w:rsidR="00361F0A">
        <w:br/>
        <w:t xml:space="preserve">Przy piśmie z 6 lipca 2023 r., znak: KRI.42.1361.2023_10_ML_2, Wnioskodawca przedłożył autokorektę wniosku o wydanie decyzji o środowiskowych uwarunkowaniach wraz z uzupełnieniem dokumentacji w formie ujednoliconego raportu </w:t>
      </w:r>
      <w:proofErr w:type="spellStart"/>
      <w:r w:rsidR="00361F0A">
        <w:t>ooś</w:t>
      </w:r>
      <w:proofErr w:type="spellEnd"/>
      <w:r w:rsidR="00361F0A">
        <w:t xml:space="preserve">. </w:t>
      </w:r>
      <w:r w:rsidR="00361F0A">
        <w:br/>
        <w:t xml:space="preserve">RDOŚ w Łodzi wystąpił ponownie pismami z 18 lipca 2023 r., znak: WOOŚ.420.16.2022.ZŻł.274, znak: WOOŚ.420.16.2022.ZŻł.275, znak: WOOŚ.420.16.2022.ZŻł.276, WOOŚ.420.16.2022.ZŻł.277 do Dyrektora RZGW, ŁPWIS, RDOŚ w Warszawie oraz GDOŚ o wydanie odpowiednio opinii i uzgodnienia w trybie art. 77 ust. 1 ustawy </w:t>
      </w:r>
      <w:proofErr w:type="spellStart"/>
      <w:r w:rsidR="00361F0A">
        <w:t>ooś</w:t>
      </w:r>
      <w:proofErr w:type="spellEnd"/>
      <w:r w:rsidR="00361F0A">
        <w:t>, przed wydaniem decyzji o środowiskowych uwarunkowaniach dla przedmiotowego przedsięwzięcia.</w:t>
      </w:r>
      <w:r w:rsidR="00361F0A">
        <w:br/>
      </w:r>
      <w:r w:rsidR="00361F0A" w:rsidRPr="00361F0A">
        <w:t xml:space="preserve">Przy piśmie z 20 lipca 2023 r., znak: KRI.42.1361.2023_10_ML_3, Wnioskodawca przedłożył Aneks nr 1 do ujednoliconego raportu </w:t>
      </w:r>
      <w:proofErr w:type="spellStart"/>
      <w:r w:rsidR="00361F0A" w:rsidRPr="00361F0A">
        <w:t>ooś</w:t>
      </w:r>
      <w:proofErr w:type="spellEnd"/>
      <w:r w:rsidR="00361F0A" w:rsidRPr="00361F0A">
        <w:t xml:space="preserve"> w drodze autokorekty. W związku z powyższym RDOŚ w Łodzi przy pismach z 24 lipca 2023 r., znak: WOOŚ.420.16.2022.ZŻł.280, WOOŚ.420.16.2022.ZŻł.281, WOOŚ.420.16.2022.ZŻł.282, WOOŚ.420.16.2022.ZŻł.283 przesłał powyższą dokumentację do ww. organów opiniujących i uzgadniających.</w:t>
      </w:r>
      <w:r w:rsidR="00361F0A">
        <w:br/>
        <w:t xml:space="preserve">Dyrektor RZGW w Warszawie postanowieniem z 4 sierpnia 2023 r., znak: WA.RZŚ.4360.1.117.2022.KZ.4, uzgodnił realizację przedsięwzięcia w proponowanym do realizacji wariancie i wskazał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 stwierdził konieczność przeprowadzenia oceny oddziaływania </w:t>
      </w:r>
      <w:proofErr w:type="spellStart"/>
      <w:r w:rsidR="00361F0A">
        <w:t>przedsięwziecia</w:t>
      </w:r>
      <w:proofErr w:type="spellEnd"/>
      <w:r w:rsidR="00361F0A">
        <w:t xml:space="preserve"> na środowisko w ramach postępowania w sprawie wydania decyzji, o której mowa w art. 72 ust. 1 pkt 1, 10, 14 ustawy </w:t>
      </w:r>
      <w:proofErr w:type="spellStart"/>
      <w:r w:rsidR="00361F0A">
        <w:t>ooś</w:t>
      </w:r>
      <w:proofErr w:type="spellEnd"/>
      <w:r w:rsidR="00361F0A">
        <w:t xml:space="preserve"> oraz nie stwierdził konieczności przeprowadzenia postępowania w sprawie transgranicznego oddziaływania na środowisko. </w:t>
      </w:r>
      <w:r w:rsidR="00361F0A">
        <w:br/>
        <w:t>Pismem z 8 sierpnia 2023 r., znak: ŁPWIS.NSOZNS.9022.7.20.2022.AK, ŁPWIS zaopiniował pozytywnie warunki realizacji przedmiotowego przedsięwzięcia pod względem wymagań higienicznych i zdrowotnych.</w:t>
      </w:r>
      <w:r w:rsidR="00361F0A">
        <w:br/>
        <w:t xml:space="preserve">Przy piśmie z 10 sierpnia 2023 r., znak: KRI.42.2056.2023_10_ML, Wnioskodawca określił teren prac wstępnych poprzez przedłożenie wykazu współrzędnych punktów załamania granicy tego terenu w układzie współrzędnych płaskich prostokątnych PL-2000. </w:t>
      </w:r>
      <w:r w:rsidR="00361F0A">
        <w:br/>
        <w:t xml:space="preserve">GDOŚ pismem z 24 sierpnia 2023 r., znak: DZP-WP.6205.107.2022.JB.3, wyraził stanowisko o konieczności uzupełnienia raportu </w:t>
      </w:r>
      <w:proofErr w:type="spellStart"/>
      <w:r w:rsidR="00361F0A">
        <w:t>ooś</w:t>
      </w:r>
      <w:proofErr w:type="spellEnd"/>
      <w:r w:rsidR="00361F0A">
        <w:t xml:space="preserve">. </w:t>
      </w:r>
      <w:r w:rsidR="00361F0A">
        <w:br/>
        <w:t xml:space="preserve">RDOŚ w Warszawie pismem z 25 sierpnia 2023 r., znak: WOOŚ-II.420.98.2022.MBR.8, wyraził stanowisko o konieczności uzupełnienia raportu </w:t>
      </w:r>
      <w:proofErr w:type="spellStart"/>
      <w:r w:rsidR="00361F0A">
        <w:t>ooś</w:t>
      </w:r>
      <w:proofErr w:type="spellEnd"/>
      <w:r w:rsidR="00361F0A">
        <w:t>.</w:t>
      </w:r>
      <w:r w:rsidR="00361F0A">
        <w:br/>
        <w:t>Uwagi i zastrzeżenia ww. organów zostały uwzględnione w wezwaniu RDOŚ w Łodzi z 30 sierpnia 2023 r., znak: WOOŚ.420.16.2022.ZŻł.286.</w:t>
      </w:r>
      <w:r w:rsidR="00361F0A">
        <w:br/>
      </w:r>
      <w:r w:rsidR="00361F0A" w:rsidRPr="00361F0A">
        <w:t xml:space="preserve">Przy piśmie z 19 października 2023 r., znak: KRI.42.2677.2023_10.ML, Wnioskodawca przedłożył Aneks nr 2 do ujednoliconego raportu </w:t>
      </w:r>
      <w:proofErr w:type="spellStart"/>
      <w:r w:rsidR="00361F0A" w:rsidRPr="00361F0A">
        <w:t>ooś</w:t>
      </w:r>
      <w:proofErr w:type="spellEnd"/>
      <w:r w:rsidR="00361F0A" w:rsidRPr="00361F0A">
        <w:t xml:space="preserve"> stanowiący odpowiedź na ww. wezwanie RDOŚ w Łodzi.</w:t>
      </w:r>
      <w:r w:rsidR="00361F0A">
        <w:br/>
        <w:t xml:space="preserve">RDOŚ w Łodzi pismami z 25 października 2023 r., znak: WOOŚ.420.16.2022.ZŻł.296, znak: WOOŚ.420.16.2022.ZŻł.297, znak: WOOŚ.420.16.2022.ZŻł.298, WOOŚ.420.16.2022.ZŻł.299, wystąpił ponownie do Dyrektora RZGW, ŁPWIS, RDOŚ w Warszawie oraz GDOŚ o wydanie odpowiednio opinii i uzgodnienia w trybie art. 77 ust. 1 ustawy </w:t>
      </w:r>
      <w:proofErr w:type="spellStart"/>
      <w:r w:rsidR="00361F0A">
        <w:t>ooś</w:t>
      </w:r>
      <w:proofErr w:type="spellEnd"/>
      <w:r w:rsidR="00361F0A">
        <w:t>, przed wydaniem decyzji o środowiskowych uwarunkowaniach dla przedmiotowego przedsięwzięcia.</w:t>
      </w:r>
      <w:r w:rsidR="00361F0A">
        <w:br/>
        <w:t xml:space="preserve">Dyrektor RZGW postanowieniem z 8 listopada 2023 r., znak: WA.RZŚ.4360.1.117.2022.KZ/IK.5 uchylił postanowienie własne z 4 sierpnia 2023 r., znak: WA.RZŚ.4360.1.117.2022.KZ.4 oraz uzgodnił realizację przedsięwzięcia w proponowanym do realizacji wariancie i wskazał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 stwierdził konieczność przeprowadzenia oceny oddziaływania przedsięwzięcia na środowisko w ramach postępowania w sprawie wydania decyzji, o której mowa w art. 72 ust. 1 pkt 1, 10, 14 ustawy </w:t>
      </w:r>
      <w:proofErr w:type="spellStart"/>
      <w:r w:rsidR="00361F0A">
        <w:t>ooś</w:t>
      </w:r>
      <w:proofErr w:type="spellEnd"/>
      <w:r w:rsidR="00361F0A">
        <w:t xml:space="preserve"> oraz nie stwierdził konieczności przeprowadzenia postępowania w sprawie transgranicznego oddziaływania na środowisko. </w:t>
      </w:r>
      <w:r w:rsidR="00361F0A">
        <w:br/>
        <w:t xml:space="preserve">Przy piśmie z 10 listopada 2023 r., znak: KRI.42.2984.2023_10_ML, Wnioskodawca przedłożył Aneks nr 3 do ujednoliconego raportu </w:t>
      </w:r>
      <w:proofErr w:type="spellStart"/>
      <w:r w:rsidR="00361F0A">
        <w:t>ooś</w:t>
      </w:r>
      <w:proofErr w:type="spellEnd"/>
      <w:r w:rsidR="00361F0A">
        <w:t xml:space="preserve"> w drodze autokorekty. W związku z powyższym RDOŚ w Łodzi przy pismach z 13 listopada 2023 r., znak: WOOŚ.420.16.2022.ZŻł.302, WOOŚ.420.16.2022.ZŻł.303, WOOŚ.420.16.2022.ZŻł.304, WOOŚ.420.16.2022.ZŻł.305, przesłał powyższą dokumentację do ww. organów opiniujących i uzgadniających.</w:t>
      </w:r>
      <w:r w:rsidR="00361F0A">
        <w:br/>
        <w:t xml:space="preserve">Pismem z 20 listopada 2023 r., znak: WA.RZŚ.1.117.2022.KZ/IK.6, Dyrektor RZGW podtrzymał stanowisko wyrażone w ww. piśmie z 8 listopada 2023 r. </w:t>
      </w:r>
      <w:r w:rsidR="00361F0A">
        <w:br/>
        <w:t xml:space="preserve">Pismem z 20 listopada 2023 r., znak: ŁPWIS.NSOZNS.9022.7.20.2022.AK, ŁPWIS zaopiniował pozytywnie warunki realizacji przedmiotowego przedsięwzięcia pod względem wymagań higienicznych i zdrowotnych. </w:t>
      </w:r>
      <w:r w:rsidR="00361F0A">
        <w:br/>
        <w:t xml:space="preserve">RDOŚ w Warszawie pismem z 23 listopada 2023 r., znak: WOOŚ-II.420.98.2022.MBR.16, wydał opinię i wskazał warunki realizacji przedmiotowego przedsięwzięcia. </w:t>
      </w:r>
      <w:r w:rsidR="00361F0A">
        <w:br/>
        <w:t>Warunki wyrażone w ww. pismach organów współdziałających uwzględniono w sentencji niniejszej decyzji. Tutejszy organ nie uwzględnił warunków sformułowanych zbyt ogólnie i nieprecyzyjnie, jednoznacznie wynikających z przepisów prawa oraz odnoszących się do etapu ponownej oceny oddziaływania na środowisko. Jednocześnie RDOŚ w Łodzi część wskazanych warunków doprecyzował i uszczegółowił. W zakresie wyrażonego przez Dyrektora RZGW stanowiska o konieczności przeprowadzenia ponownej oceny oddziaływania na środowisko, mając na uwadze zakres przedsięwzięcia RDOŚ w Łodzi nie stwierdził konieczności przeprowadzenia oceny oddziaływania przedsięwzięcia na środowisko w ramach postępowania w sprawie wydania decyzji, o której mowa w art. 72 ust. 1 pkt 14.</w:t>
      </w:r>
      <w:r w:rsidR="00361F0A">
        <w:br/>
        <w:t>GDOŚ postanowieniem z 24 listopada 2023 r., znak: DZP-WP.6205.107.2022.JB.4, uzgodnił warunki realizacji przedsięwzięcia w proponowanym wariancie w granicach rezerwatu przyrody Rawka, które zostały uwzględnione w punkcie 1.3 niniejszej decyzji.</w:t>
      </w:r>
      <w:r w:rsidR="00361F0A">
        <w:br/>
        <w:t xml:space="preserve">Przeprowadzona analiza dokumentacji sprawy potwierdziła, że treść przedłożonego raportu </w:t>
      </w:r>
      <w:proofErr w:type="spellStart"/>
      <w:r w:rsidR="00361F0A">
        <w:t>ooś</w:t>
      </w:r>
      <w:proofErr w:type="spellEnd"/>
      <w:r w:rsidR="00361F0A">
        <w:t xml:space="preserve"> w wersji ujednoliconej wraz z jego uzupełnieniami jest zgodna z art. 66 ustawy </w:t>
      </w:r>
      <w:proofErr w:type="spellStart"/>
      <w:r w:rsidR="00361F0A">
        <w:t>ooś</w:t>
      </w:r>
      <w:proofErr w:type="spellEnd"/>
      <w:r w:rsidR="00361F0A">
        <w:t xml:space="preserve">, a zawarte w nim warunki realizacji przedsięwzięcia i projektowane rozwiązania chroniące środowisko zapewnią dotrzymanie standardów środowiska. Organ w celu zminimalizowania wpływu rozpatrywanego przedsięwzięcia na środowisko wziął pod uwagę i w pełnym zakresie uwzględnił większość ustaleń zawartych w raporcie </w:t>
      </w:r>
      <w:proofErr w:type="spellStart"/>
      <w:r w:rsidR="00361F0A">
        <w:t>ooś</w:t>
      </w:r>
      <w:proofErr w:type="spellEnd"/>
      <w:r w:rsidR="00361F0A">
        <w:t xml:space="preserve"> i określił na ich podstawie:---</w:t>
      </w:r>
      <w:r w:rsidR="00361F0A">
        <w:tab/>
        <w:t>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 (pkt 1.2 sentencji decyzji);</w:t>
      </w:r>
      <w:r w:rsidR="00361F0A">
        <w:br/>
        <w:t>-</w:t>
      </w:r>
      <w:r w:rsidR="00361F0A">
        <w:tab/>
        <w:t xml:space="preserve">wymagania dotyczące ochrony środowiska konieczne do uwzględnienia w dokumentacji wymaganej do wydania decyzji, o których mowa w art. 72 ust. 1 ustawy </w:t>
      </w:r>
      <w:proofErr w:type="spellStart"/>
      <w:r w:rsidR="00361F0A">
        <w:t>ooś</w:t>
      </w:r>
      <w:proofErr w:type="spellEnd"/>
      <w:r w:rsidR="00361F0A">
        <w:t xml:space="preserve">, w szczególności w projekcie zagospodarowania działki lub terenu lub projekcie architektoniczno-budowlanym w przypadku decyzji, o których mowa w art. 72 ust. 1 pkt 1, 10 lub 18 ustawy </w:t>
      </w:r>
      <w:proofErr w:type="spellStart"/>
      <w:r w:rsidR="00361F0A">
        <w:t>ooś</w:t>
      </w:r>
      <w:proofErr w:type="spellEnd"/>
      <w:r w:rsidR="00361F0A">
        <w:t xml:space="preserve"> (pkt 1.4 sentencji decyzji);</w:t>
      </w:r>
      <w:r w:rsidR="00361F0A">
        <w:br/>
        <w:t>-</w:t>
      </w:r>
      <w:r w:rsidR="00361F0A">
        <w:tab/>
        <w:t xml:space="preserve">obowiązek przeprowadzenia oceny oddziaływania przedsięwzięcia na środowisko w ramach postępowania w sprawie wydania decyzji, o której mowa w art. 72 ust. 1 pkt 1, 10 lub 18 ustawy </w:t>
      </w:r>
      <w:proofErr w:type="spellStart"/>
      <w:r w:rsidR="00361F0A">
        <w:t>ooś</w:t>
      </w:r>
      <w:proofErr w:type="spellEnd"/>
      <w:r w:rsidR="00361F0A">
        <w:t xml:space="preserve"> (pkt 2 sentencji decyzji),</w:t>
      </w:r>
      <w:r w:rsidR="00361F0A">
        <w:br/>
        <w:t>-</w:t>
      </w:r>
      <w:r w:rsidR="00361F0A">
        <w:tab/>
        <w:t xml:space="preserve">obowiązek przedstawienia analizy </w:t>
      </w:r>
      <w:proofErr w:type="spellStart"/>
      <w:r w:rsidR="00361F0A">
        <w:t>porealizacyjnej</w:t>
      </w:r>
      <w:proofErr w:type="spellEnd"/>
      <w:r w:rsidR="00361F0A">
        <w:t xml:space="preserve"> (pkt 6 sentencji decyzji).</w:t>
      </w:r>
      <w:r w:rsidR="00361F0A">
        <w:br/>
        <w:t xml:space="preserve">Analiza zebranej w sprawie dokumentacji pozwoliła rozpoznać skalę i charakter przedsięwzięcia oraz wielkość i rodzaj generowanych przez nie oddziaływań i uciążliwości. Ustalenie środowiskowych uwarunkowań dla tego przedsięwzięcia poprzez określenie warunków jego realizacji i późniejszej eksploatacji oraz wymagań dotyczących ochrony środowiska koniecznych do uwzględnienia w dokumentacji wymaganej do wydania decyzji, o których mowa w art. 72 ust. 1 ustawy </w:t>
      </w:r>
      <w:proofErr w:type="spellStart"/>
      <w:r w:rsidR="00361F0A">
        <w:t>ooś</w:t>
      </w:r>
      <w:proofErr w:type="spellEnd"/>
      <w:r w:rsidR="00361F0A">
        <w:t>, zdaniem organu zapobiegnie występowaniu lub ograniczy skalę oddziaływań na środowisko.</w:t>
      </w:r>
      <w:r w:rsidR="00361F0A">
        <w:br/>
        <w:t>Określone w niniejszej decyzji warunki znajdują racjonalne uzasadnienie wynikające z przepisów prawa oraz ogólnie przyjętych zasad zachowania ładu społecznego i poszanowania środowiska naturalnego, oparte są także na wiedzy organu.</w:t>
      </w:r>
      <w:r w:rsidR="00361F0A">
        <w:br/>
        <w:t xml:space="preserve">Przedsięwzięcie polega na budowie nowego odcinka linii kolejowej nr 85 o długości ok. 76 km, zawierającego się pomiędzy planowanym lotniskiem CPK i stacją kolejową Łódź Fabryczna (w rejonie peronu przystanku Łódź </w:t>
      </w:r>
      <w:proofErr w:type="spellStart"/>
      <w:r w:rsidR="00361F0A">
        <w:t>Niciarniana</w:t>
      </w:r>
      <w:proofErr w:type="spellEnd"/>
      <w:r w:rsidR="00361F0A">
        <w:t xml:space="preserve">), wraz z powiązaniami z infrastrukturą </w:t>
      </w:r>
      <w:r w:rsidR="00361F0A" w:rsidRPr="007708E3">
        <w:rPr>
          <w:rFonts w:ascii="Arial" w:hAnsi="Arial" w:cs="Arial"/>
          <w:sz w:val="22"/>
          <w:szCs w:val="22"/>
        </w:rPr>
        <w:t>PKP Polskie Linie Kolejowe S.A.:</w:t>
      </w:r>
      <w:r w:rsidR="00361F0A">
        <w:br/>
        <w:t>-</w:t>
      </w:r>
      <w:r w:rsidR="00361F0A">
        <w:tab/>
        <w:t xml:space="preserve">z linią kolejową nr 11, na odcinku pomiędzy stacjami Bełchów i Łowicz Główny, </w:t>
      </w:r>
      <w:r w:rsidR="00361F0A">
        <w:br/>
        <w:t>-</w:t>
      </w:r>
      <w:r w:rsidR="00361F0A">
        <w:tab/>
        <w:t>z liniami kolejowym nr 17, 458 i 541, w zakresie powiązania ze wschodnią głowicą stacji Łódź Widzew.</w:t>
      </w:r>
      <w:r w:rsidR="00361F0A">
        <w:br/>
        <w:t>Przedmiotową inwestycję opracowano w trzech wariantach zróżnicowanych lokalizacyjnie.</w:t>
      </w:r>
      <w:r w:rsidR="00361F0A">
        <w:br/>
        <w:t xml:space="preserve">Wariant W31 rozpoczyna się przy drodze DK50 na północ od Guzowa i biegnie w kierunku południowo-zachodnim docierając do autostrady A2 w rejonie Bolimowa. W miejscu przecięcia z LK11 planowana jest budowa węzła kolejowego. Wariant przebiega po północnej stronie autostrady A2 aż do rejonu Łyszkowic, za którymi przekracza autostradę i kieruje się na południe. Przed miastem Brzeziny obiera kierunek zachodni i mijając Brzeziny od północy, przecina Las </w:t>
      </w:r>
      <w:proofErr w:type="spellStart"/>
      <w:r w:rsidR="00361F0A">
        <w:t>Wiączyński</w:t>
      </w:r>
      <w:proofErr w:type="spellEnd"/>
      <w:r w:rsidR="00361F0A">
        <w:t>, a następnie autostradę A1. Wejście do miasta Łodzi przewidziano zgodnie z trasowaniem linii Y i Studium Kierunków Rozwoju miasta Łodzi. Biegnąc na północ od stacji Łódź Widzew, wariant wchodzi w korytarz wyznaczony przez linię kolejową nr 17. Dodatkowo przed stacją Widzew od wschodu planowana jest łącznica umożliwiająca trasowanie pociągów zatrzymujących się na stacji Łódź Widzew.</w:t>
      </w:r>
      <w:r w:rsidR="00361F0A">
        <w:br/>
        <w:t xml:space="preserve">Wariant W32 rozpoczyna się przy drodze DK50 na północ od Guzowa i biegnie w kierunku południowo-zachodnim w rejon południowej części miejscowości Czerwona Niwa-Parcel. Następnie trasa odbija na południe docierając w rejony miejscowości Humin-Dobra Ziemskie, gdzie zwraca się w kierunku </w:t>
      </w:r>
      <w:proofErr w:type="spellStart"/>
      <w:r w:rsidR="00361F0A">
        <w:t>południowego-zachodu</w:t>
      </w:r>
      <w:proofErr w:type="spellEnd"/>
      <w:r w:rsidR="00361F0A">
        <w:t xml:space="preserve"> omijając od północy miejscowość Bolimowska Wieś oraz Podsokołów i dociera do autostrady A2 w rejonie Nieborowa (od południa mijając pola nieborowskie). W miejscu przecięcia z LK11 planowana jest budowa węzła kolejowego. W okolicach Bobiecka linia przecina autostradę A2, by minąć miejscowość Łyszkowice i dalej kierować się na miasto Brzeziny. Miasto Brzeziny linia mija od południowej strony i następnie przecina Las </w:t>
      </w:r>
      <w:proofErr w:type="spellStart"/>
      <w:r w:rsidR="00361F0A">
        <w:t>Wiączyński</w:t>
      </w:r>
      <w:proofErr w:type="spellEnd"/>
      <w:r w:rsidR="00361F0A">
        <w:t>, a następnie autostradę A1. Wejście do miasta Łodzi przewidziano zgodnie ze Studium Kierunków Rozwoju miasta Łodzi. Biegnąc na północ od stacji Łódź Widzew, wariant wchodzi w korytarz wyznaczony przez linię kolejową nr 17. Dodatkowo przed stacją Widzew od wschodu planowana jest łącznica umożliwiająca trasowanie pociągów zatrzymujących się na stacji Łódź Widzew.</w:t>
      </w:r>
      <w:r w:rsidR="00361F0A">
        <w:br/>
        <w:t xml:space="preserve">Wariant W35 rozpoczyna się przy drodze DK50 na północ od Guzowa. Linia LK85 biegnie w kierunku zachodnim, by na południe od Łowicza odbić w kierunku Łyszkowic. W rejonie Łowicza i przecięcia LK11 planowana jest budowa dwóch łącznic dających możliwość jazdy do LK3 oraz LK15 (odpowiednio ze strony wschodniej i zachodniej). W rejonie Łyszkowic wariant przebiega równolegle do autostrady po jej północnej stronie, a następnie zmierza na południe do Brzezin. Wariant mija miasto Brzeziny od północy, przecina Las </w:t>
      </w:r>
      <w:proofErr w:type="spellStart"/>
      <w:r w:rsidR="00361F0A">
        <w:t>Wiączyński</w:t>
      </w:r>
      <w:proofErr w:type="spellEnd"/>
      <w:r w:rsidR="00361F0A">
        <w:t>, a następnie autostradę A1. Linia wchodzi do Łodzi biegnąc na północ od stacji Łódź Widzew, wariant wchodzi w korytarz wyznaczony przez linię kolejową nr 17. Dodatkowo przed stacją Widzew od wschodu planowana jest łącznica umożliwiająca trasowanie pociągów zatrzymujących się na stacji Łódź Widzew.</w:t>
      </w:r>
      <w:r w:rsidR="00361F0A">
        <w:br/>
        <w:t xml:space="preserve">Wariantem wybranym przez inwestora i preferowanym do realizacji we wniosku o wydanie decyzji o środowiskowych uwarunkowaniach jest wariant W31. Wariant ten okazał się najkorzystniejszy, jeśli chodzi o kryteria: </w:t>
      </w:r>
      <w:r w:rsidR="00361F0A">
        <w:br/>
        <w:t>-</w:t>
      </w:r>
      <w:r w:rsidR="00361F0A">
        <w:tab/>
        <w:t>rozwojowe, rozumiane jako stopień dopasowania wariantu do rozwoju społeczno-gospodarczego, zaspokojenia nowych potrzeb transportowych otoczenia (kryteria to m.in. elastyczność rozkładu, odporność na zakłócenia i awarie, spadek pracy przewozowej w transporcie drogowym, lokalizacja inwestycji pod kątem dostępności dla ludzi)</w:t>
      </w:r>
      <w:r w:rsidR="00361F0A">
        <w:br/>
        <w:t>-</w:t>
      </w:r>
      <w:r w:rsidR="00361F0A">
        <w:tab/>
        <w:t xml:space="preserve">ekonomiczne (efektywność kosztowa i ekonomiczna), </w:t>
      </w:r>
      <w:r w:rsidR="00361F0A">
        <w:br/>
        <w:t>-</w:t>
      </w:r>
      <w:r w:rsidR="00361F0A">
        <w:tab/>
        <w:t>techniczne, rozumiane jako sprawność w realizacji i łatwość późniejszego utrzymania linii kolejowej (kryteria to m.in. ilości mas ziemnych, możliwość zastosowania rozwiązań prefabrykowanych, pochylenie i krętość linii wpływająca na zakres prac utrzymaniowych).</w:t>
      </w:r>
      <w:r w:rsidR="00361F0A">
        <w:br/>
        <w:t>Główne prace obejmować będą budowę nowej linii kolejowej LK85 i łącznic do istniejących linii kolejowych. W ramach tych prac przewidziana jest budowa torowiska, odwodnienia, obiektów inżynieryjnych, sieci trakcyjnej, urządzeń elektroenergetycznych (zasilania, elektrycznego ogrzewania rozjazdów, oświetlenia, LPN), systemu sterowania ruchem kolejowym oraz sieci i urządzeń telekomunikacyjnych, budowa stacji utrzymaniowej i budynku dworca, przebudowa kolidujących sieci wod.-kan., gazowych, telekomunikacyjnych, budowa obiektów kubaturowych, prace rozbiórkowe obiektów budowlanych i elementów infrastruktury.</w:t>
      </w:r>
      <w:r w:rsidR="00361F0A">
        <w:br/>
        <w:t xml:space="preserve">Podstawowe założenia projektowanej linii LK85 przedstawiono poniżej: </w:t>
      </w:r>
      <w:r w:rsidR="00361F0A">
        <w:br/>
        <w:t>-</w:t>
      </w:r>
      <w:r w:rsidR="00361F0A">
        <w:tab/>
        <w:t xml:space="preserve">prędkość projektowa (docelowa): do 350 km/h; </w:t>
      </w:r>
      <w:r w:rsidR="00361F0A">
        <w:br/>
        <w:t>-</w:t>
      </w:r>
      <w:r w:rsidR="00361F0A">
        <w:tab/>
        <w:t>prędkość eksploatacyjna na moment oddania do użytkowania: 250 km/h;</w:t>
      </w:r>
      <w:r w:rsidR="00361F0A">
        <w:br/>
        <w:t>-</w:t>
      </w:r>
      <w:r w:rsidR="00361F0A">
        <w:tab/>
        <w:t xml:space="preserve">przeznaczenie linii: pasażerska, bez ruchu towarowego; </w:t>
      </w:r>
      <w:r w:rsidR="00361F0A">
        <w:br/>
        <w:t>-</w:t>
      </w:r>
      <w:r w:rsidR="00361F0A">
        <w:tab/>
        <w:t xml:space="preserve">kod ruchu zgodnie z TSI Infrastruktura: P1. </w:t>
      </w:r>
      <w:r w:rsidR="00361F0A">
        <w:br/>
        <w:t xml:space="preserve">Ogrodzenie o wysokości 2,5 m (w zależności od stwierdzonych gatunków) zaprojektowano po obydwu stronach linii kolejowych na całej długości. Tam, gdzie było to niemożliwe z uwagi na lokalizację obiektu inżynieryjnego, czy nie było wymagane z uwagi na projektowany ekran akustyczny, zakończenie wygrodzenia zaprojektowano w sposób uniemożliwiający dostęp do pasa kolejowego. Ogrodzenie będzie obejmować takie elementy infrastruktury jak: rowy odwodnieniowe i zbiorniki retencyjne w związku z tym odległość od torowiska będzie zmienna, uzależniona od wielkości, kształtu i lokalizacji infrastruktury towarzyszącej. Wygrodzenia będą dociągnięte do skraju obiektów inżynieryjnych/ przejść dla zwierząt i będą szczelnie się z nimi łączyły. Nie są przewidywane przekroczenia </w:t>
      </w:r>
      <w:proofErr w:type="spellStart"/>
      <w:r w:rsidR="00361F0A">
        <w:t>wygrodzeniami</w:t>
      </w:r>
      <w:proofErr w:type="spellEnd"/>
      <w:r w:rsidR="00361F0A">
        <w:t xml:space="preserve"> otwartych rowów. Jeżeli taka sytuacja wystąpi zastosowane zostaną dodatkowe kraty zamykające światło rowu poniżej wygrodzenia. W celu zapewnienia dostępu upoważnionych służb do linii kolejowej zakłada się, iż w wygrodzeniu zlokalizowane będą bramy z zachowaniem maksymalnej odległości miedzy bramami 2000 m, a także furtki w odległości nie większej niż 500 m od siebie.</w:t>
      </w:r>
      <w:r w:rsidR="00361F0A">
        <w:br/>
        <w:t xml:space="preserve">Na projektowanej linii LK85 przewidziane są następujące punkty eksploatacyjne, tj.: </w:t>
      </w:r>
      <w:r w:rsidR="00361F0A">
        <w:br/>
        <w:t>-</w:t>
      </w:r>
      <w:r w:rsidR="00361F0A">
        <w:tab/>
        <w:t xml:space="preserve">posterunki odgałęźne – stanowiące posterunki ruchu, które biorą udział w prowadzeniu ruchu wszystkich pociągów kursujących na przyległych szlakach, zlokalizowanych poza stacją w miejscu odgałęzienia linii lub łącznicy, lub przy przejściu ze szlaku jednotorowego w dwutorowy lub odwrotny oraz w miejscu połączenia torów głównych na szlaku; </w:t>
      </w:r>
      <w:r w:rsidR="00361F0A">
        <w:br/>
        <w:t>-</w:t>
      </w:r>
      <w:r w:rsidR="00361F0A">
        <w:tab/>
        <w:t xml:space="preserve">stacje w tym stacje techniczne, które stanowią budowle kolejowe w formie połączonych za pomocą rozjazdów układów torowych oraz urządzeń sterowania ruchem kolejowym i urządzeń łączności; </w:t>
      </w:r>
      <w:r w:rsidR="00361F0A">
        <w:br/>
        <w:t>-</w:t>
      </w:r>
      <w:r w:rsidR="00361F0A">
        <w:tab/>
        <w:t xml:space="preserve">przystanki osobowe – stanowiące miejsce na szlaku kolejowym odpowiednio przystosowane do obsługi pasażerów, w którym zatrzymują się rozkładowo wyznaczone pociągi pasażerskie. </w:t>
      </w:r>
      <w:r w:rsidR="00361F0A">
        <w:br/>
        <w:t>Przebieg projektowanej linii kolejowej został dostosowany do istniejącego ukształtowania terenu i wynikającej z tego konieczności pokonania przeszkód naturalnych oraz antropogenicznych. Niweleta LK85 składa się z odcinków o różnorodnych wartościach wysokości. Na około 1/3 długości niweleta kształtuje się w zakresie od 0 do 5 m względem obecnego poziomu terenu. Na pozostałych odcinkach niweleta obejmuje zarówno nasypy, w tym wysokie, planowane ze względu na duże obiekty inżynieryjne (wiadukty, mosty i estakady), jak i wykopy m.in. ze względu na projektowane tunele.</w:t>
      </w:r>
      <w:r w:rsidR="00361F0A">
        <w:br/>
        <w:t xml:space="preserve">W ramach planowanej inwestycji przewiduje się również obiekty inżynieryjne i inżynierskie takie jak: mosty, wiadukty i tunele kolejowe, przejścia dla ludzi (przejścia pod torami, przejścia górą (kładka dla pieszych), przejścia dla zwierząt, przepusty kolejowe, konstrukcje oporowe, przejazdy górą nad linią kolejową (wiadukty drogowe), mosty drogowe, przepusty drogowe. </w:t>
      </w:r>
      <w:r w:rsidR="00EB728F">
        <w:br/>
      </w:r>
      <w:r w:rsidR="00361F0A">
        <w:t>W ramach przedsięwzięcia będą realizowane tunele kolejowe w km LK85 ok. 66+600 (65+830 – 67+450), 114+634 (113+290 – 115+980), 118+464 (117+410 – 119+520) oraz w km LK8511SE ok. 1+135 (0+540 – 1+600). Projektowane tunele będą tunelami płytkimi o długościach do ok. 2,5 km (większość w przedziale długości 1-2 km), które realizowane będą metodami odkrywkowymi, polegającymi na wykonaniu wykopu z powierzchni terenu przy jednoczesnym zapewnieniu stateczności wykopu. Tunele odkrywkowe wykonane zostaną w technologii ścian szczelinowych. Na wjazdach do tuneli budowa będzie realizowana w ścianach</w:t>
      </w:r>
      <w:r w:rsidR="00EB728F">
        <w:t xml:space="preserve"> szczelinowych z wykorzystaniem rozpór rurowych oraz kotew gruntowych. W centralnej części tuneli budowa będzie prowadzona metodą stropową. Zabezpieczenie przed napływem wody gruntowej zostanie wykonane poprzez zagłębienie ścian szczelinowych w nieprzepuszczalne grunty spoiste lub alternatywnie w przypadku braku takiej możliwości poprzez zastosowanie przesłony poziomej poniżej dna wykopu (z zastosowaniem technologii iniekcji wysokociśnieniowej „</w:t>
      </w:r>
      <w:proofErr w:type="spellStart"/>
      <w:r w:rsidR="00EB728F">
        <w:t>jet-grouting</w:t>
      </w:r>
      <w:proofErr w:type="spellEnd"/>
      <w:r w:rsidR="00EB728F">
        <w:t xml:space="preserve">”). Zagłębienia tuneli będą zmienne w zależności od ukształtowania terenu oraz uwarunkowań projektowych (tunele przy węźle Bolimowskim 9-17 m, tunel pod </w:t>
      </w:r>
      <w:proofErr w:type="spellStart"/>
      <w:r w:rsidR="00EB728F">
        <w:t>Mileszkami</w:t>
      </w:r>
      <w:proofErr w:type="spellEnd"/>
      <w:r w:rsidR="00EB728F">
        <w:t xml:space="preserve"> 9-18 m, tunel na łącznicach 10-22 m, tunel pod Łodzią 10-13 m). Ostateczne zagłębienie tuneli będzie wynikało z projektu budowlanego. </w:t>
      </w:r>
      <w:r w:rsidR="00EB728F">
        <w:br/>
        <w:t xml:space="preserve">Projektowana linia kolejowa LK85 krzyżuje się z drogami krajowymi, wojewódzkimi, powiatowymi i gminnymi (klas od A do D). Większość dróg zlokalizowanych w bezpośrednim sąsiedztwie projektowanej linii kolejowej stanowią drogi lokalne i dojazdowe. Szacuje się, że konieczne będzie wybudowanie/przebudowanie/rozbudowanie ok. 140 km dróg o różnych parametrach. Przebudowy dróg krajowych i wojewódzkich zaprojektowano jako skrzyżowania wielopoziomowe z zachowaniem właściwych parametrów dróg i zgodnie z warunkami technicznymi wydanymi przez zarządców drogowych. </w:t>
      </w:r>
      <w:r w:rsidR="00EB728F">
        <w:br/>
        <w:t xml:space="preserve">W zakres prac planowanych do wykonania w ramach przedmiotowego zadania wchodzi również budowa/przebudowa infrastruktury kolejowej w zakresie: branży torowej, branży drogowej, obiektów inżynieryjnych, urządzeń sterowania ruchem kolejowym, urządzeń i linii telekomunikacyjnych, sieci uzbrojenia terenu i przyłączy, branży elektroenergetycznej (elektroenergetyka nietrakcyjna oraz przebudowa istniejącej infrastruktury elektroenergetycznej), obiektów kubaturowych oraz branż towarzyszących (np. odwodnienie), a także budowa od podstaw sieci trakcyjnej. </w:t>
      </w:r>
      <w:r w:rsidR="00EB728F">
        <w:br/>
        <w:t xml:space="preserve">W związku z realizacją przedmiotowego przedsięwzięcia będzie konieczne wyburzenie ok. 390 budynków (w tym 102 mieszkalnych). Nie będzie konieczności wyburzenia szkół ani przedszkoli, obiektów sakralnych, przedsięwzięcie nie koliduje z cmentarzami. </w:t>
      </w:r>
      <w:r w:rsidR="00EB728F">
        <w:br/>
        <w:t xml:space="preserve">W ramach prac wstępnych planuje się usuwanie drzew i krzewów na terenie objętym decyzją o ustaleniu lokalizacji inwestycji w zakresie CPK, badania archeologiczne, badania konserwatorskie, prace geologiczne, ustalenie geotechnicznych warunków posadowienia obiektów budowlanych bez wykonywania robót geologicznych, prowadzenie kompensacji przyrodniczej. W ramach prac przygotowawczych planuje się rozbiórkę istniejących obiektów budowlanych, usunięcie drzew i krzewów znajdujących się na terenie nieruchomości objętych decyzją o ustaleniu lokalizacji inwestycji w zakresie CPK (w zakresie niewykonanym w ramach prac wstępnych). </w:t>
      </w:r>
      <w:r w:rsidR="00EB728F">
        <w:br/>
        <w:t>Realizacja przedmiotowej inwestycji wiązać się będzie przede wszystkim ze zmianą użytkowania zajmowanego terenu i wyłączeniem z produkcji rolnej gleb w obszarze inwestycji.</w:t>
      </w:r>
      <w:r w:rsidR="00EB728F">
        <w:br/>
        <w:t>Etap budowy będzie związany ze znaczącymi przekształceniami powierzchni terenu wynikającymi z konieczności przeprowadzenia prac budowlanych w zakresie: zmiany ukształtowania terenu w celu uzyskania odpowiedniej niwelety torowiska (wykopy, nasypy, niwelacje), zmiany ukształtowania terenu pod obiekty kubaturowe (wykopy, niwelacje), zmiany ukształtowania terenu przy przekraczaniu dolin rzecznych (nasypy, przyczółki mostów). Największe deniwelacje terenu, mające znaczenie dla zmian ukształtowania terenu, będą miały miejsce na poniższych odcinkach:</w:t>
      </w:r>
      <w:r w:rsidR="00EB728F">
        <w:br/>
        <w:t>-</w:t>
      </w:r>
      <w:r w:rsidR="00EB728F">
        <w:tab/>
        <w:t>wykop na odcinku w km około: od 113+700 do 114+000 – maksymalna głębokość wykopu ok. 18,5 m,</w:t>
      </w:r>
      <w:r w:rsidR="00EB728F">
        <w:br/>
        <w:t>-</w:t>
      </w:r>
      <w:r w:rsidR="00EB728F">
        <w:tab/>
        <w:t>nasyp na odcinku w km około: od 102+600 do 103+100 i od 104+900 do 105+200 – maksymalna wysokość nasypu ok. 20,6 m.</w:t>
      </w:r>
      <w:r w:rsidR="00EB728F">
        <w:br/>
        <w:t xml:space="preserve">W obszarze ww. odcinków przewidziane są tunele oraz dochodzi do skrzyżowań torów z istniejącą infrastrukturą komunikacyjną lub ciekami, co wiąże się z budową obiektów inżynieryjnych (mosty, wiadukty), a co za tym idzie prowadzeniem rozległych prac ziemnych. </w:t>
      </w:r>
      <w:r w:rsidR="00EB728F">
        <w:br/>
        <w:t>Analizowana inwestycja będzie prowadzona po nowym śladzie, a więc będzie się wiązała w dużym stopniu z koniecznością zajęcia nowych powierzchni terenu. Będą to głównie tereny otwarte, użytkowane rolniczo. Łącznie, maksymalna powierzchnia terenu przedsięwzięcia, gdzie mogą nastąpić zmiany wynosi około 26,1 km2.</w:t>
      </w:r>
      <w:r w:rsidR="00EB728F">
        <w:br/>
        <w:t>Część gleb może być naruszona także z uwagi na potrzebę zorganizowania zaplecza budowy, w tym gromadzenia materiałów, kruszyw, odpadów, placów postojowych dla maszyn i środków transportu czy wykonania tymczasowych dróg, parkingów i placów manewrowych obsługujących teren budowy. Będą to jednak zmiany tymczasowe. Mając na uwadze, że na obecnym etapie nie jest możliwe wskazanie dokładnej lokalizacji zapleczy budowy oraz baz materiałowo-sprzętowych w sentencji decyzji określono miejsca, które w pierwszej kolejności należy zagospodarować oraz miejsca cenne przyrodniczo i wrażliwe na oddziaływania, które należy wykluczyć.</w:t>
      </w:r>
      <w:r w:rsidR="00EB728F">
        <w:br/>
        <w:t>W ramach utrzymania linii kolejowej, ze względu na obowiązek zapewnienia bezpieczeństwa ruchu, będą stosowane środki ochrony roślin (herbicydy) w dawkach dopuszczonych przez producenta, dla których Minister Rolnictwa i Rozwoju Wsi wydał stosowne zezwolenie na wprowadzanie do obrotu i stosowanie tych środków, które przeszły ocenę ryzyka w odniesieniu do zdrowia ludzi i zwierząt oraz środowiska, zgodnie z zapisami ustawy z dnia 8 marca 2013 r. o środkach ochrony roślin (Dz. U. z 2023 r. poz. 340 ze zm.). Ponadto stosowane będą przepisy Rozporządzenia Ministra Rolnictwa i Rozwoju Wsi z dnia 31 marca 2014 r. w sprawie warunków stosowania środków ochrony roślin (Dz. U. z 2014 r. poz. 516).</w:t>
      </w:r>
      <w:r w:rsidR="00EB728F">
        <w:br/>
        <w:t xml:space="preserve">Analizowane przedsięwzięcie zlokalizowane jest w obszarze Dorzecza Wisły, w regionie wodnym Środkowej Wisły oraz w obszarze Dorzecza Odry, w regionie wodnym Warty. Projektowana linia kolejowa przecina 13 obszarów JCWP. Dwie JCWP – Ner do Dobrzynki RW600010183219 oraz Łódka RW600010183232 znajdują się w obszarze dorzecza Odry, natomiast pozostałe w obszarze dorzecza Wisły – Sucha RW2000102727299, Bzura od Rawki do ujścia RW20001627299, Rawka od Krzemionki do ujścia RW2000112726999, Kanał Sierzchów-Karolew RW20001027259929, Bzura od </w:t>
      </w:r>
      <w:proofErr w:type="spellStart"/>
      <w:r w:rsidR="00EB728F">
        <w:t>Uchanki</w:t>
      </w:r>
      <w:proofErr w:type="spellEnd"/>
      <w:r w:rsidR="00EB728F">
        <w:t xml:space="preserve"> do Rawki RW2000112725999, </w:t>
      </w:r>
      <w:proofErr w:type="spellStart"/>
      <w:r w:rsidR="00EB728F">
        <w:t>Łupia</w:t>
      </w:r>
      <w:proofErr w:type="spellEnd"/>
      <w:r w:rsidR="00EB728F">
        <w:t xml:space="preserve">-Skierniewka od Dopływu spod Dębowej Góry do ujścia RW2000112725899, Zwierzyniec RW200010272569, </w:t>
      </w:r>
      <w:proofErr w:type="spellStart"/>
      <w:r w:rsidR="00EB728F">
        <w:t>Uchanka</w:t>
      </w:r>
      <w:proofErr w:type="spellEnd"/>
      <w:r w:rsidR="00EB728F">
        <w:t xml:space="preserve"> RW200010272549, Bobrówka RW20001027252, Mroga do </w:t>
      </w:r>
      <w:proofErr w:type="spellStart"/>
      <w:r w:rsidR="00EB728F">
        <w:t>Mrożycy</w:t>
      </w:r>
      <w:proofErr w:type="spellEnd"/>
      <w:r w:rsidR="00EB728F">
        <w:t xml:space="preserve"> RW200010272345, </w:t>
      </w:r>
      <w:proofErr w:type="spellStart"/>
      <w:r w:rsidR="00EB728F">
        <w:t>Wolbórka</w:t>
      </w:r>
      <w:proofErr w:type="spellEnd"/>
      <w:r w:rsidR="00EB728F">
        <w:t xml:space="preserve"> do Dopływu spod Będzelina RW200010254635. </w:t>
      </w:r>
      <w:r w:rsidR="00EB728F">
        <w:br/>
        <w:t xml:space="preserve">Teren przedsięwzięcia zlokalizowany jest na obszarze jednolitych części wód podziemnych, zwanych dalej </w:t>
      </w:r>
      <w:proofErr w:type="spellStart"/>
      <w:r w:rsidR="00EB728F">
        <w:t>JCWPd</w:t>
      </w:r>
      <w:proofErr w:type="spellEnd"/>
      <w:r w:rsidR="00EB728F">
        <w:t>, o europejskim kodzie GW200053, GW200065, GW200084 oraz GW600072, dla których stan chemiczny i ilościowy określono jako dobry, a osiągnięcie celów środowiskowych uznano za niezagrożone.</w:t>
      </w:r>
      <w:r w:rsidR="00EB728F">
        <w:br/>
        <w:t xml:space="preserve">Przedsięwzięcie zlokalizowane jest na obszarach: Głównego Zbiornika Wód Podziemnych (GZWP) nr 215 </w:t>
      </w:r>
      <w:proofErr w:type="spellStart"/>
      <w:r w:rsidR="00EB728F">
        <w:t>Subniecka</w:t>
      </w:r>
      <w:proofErr w:type="spellEnd"/>
      <w:r w:rsidR="00EB728F">
        <w:t xml:space="preserve"> Warszawska – obszar nieudokumentowany, GZWP nr 2151 </w:t>
      </w:r>
      <w:proofErr w:type="spellStart"/>
      <w:r w:rsidR="00EB728F">
        <w:t>Subniecka</w:t>
      </w:r>
      <w:proofErr w:type="spellEnd"/>
      <w:r w:rsidR="00EB728F">
        <w:t xml:space="preserve"> Warszawska (część centralna) – obszar nieudokumentowany, GZWP nr 401 Niecka Łódzka – obszar udokumentowany, GZWP nr 402 Zbiornik Stryków – obszar udokumentowany, GZWP nr 403 Zbiornik </w:t>
      </w:r>
      <w:proofErr w:type="spellStart"/>
      <w:r w:rsidR="00EB728F">
        <w:t>międzymorenowy</w:t>
      </w:r>
      <w:proofErr w:type="spellEnd"/>
      <w:r w:rsidR="00EB728F">
        <w:t xml:space="preserve"> Brzeziny – Lipce Reymontowskie – obszar udokumentowany oraz GZWP nr 404 Zbiornik Koluszki – Tomaszów – obszar udokumentowany.</w:t>
      </w:r>
      <w:r w:rsidR="00EB728F">
        <w:br/>
        <w:t xml:space="preserve">Na etapie realizacji przedsięwzięcia z powodu braku zapleczy budowlanych, dróg i całej koniecznej infrastruktury, która będzie wówczas w budowie, może dojść do zanieczyszczenia środowiska gruntowo-wodnego substancjami ropopochodnymi i innymi zanieczyszczeniami pochodzącymi z usterek pojazdów i maszyn. Wprowadzono więc </w:t>
      </w:r>
      <w:proofErr w:type="gramStart"/>
      <w:r w:rsidR="00EB728F">
        <w:t>warunek</w:t>
      </w:r>
      <w:proofErr w:type="gramEnd"/>
      <w:r w:rsidR="00EB728F">
        <w:t xml:space="preserve"> aby w szczególności na tym etapie dokonywano regularnego sprawdzania każdego dnia przed rozpoczęciem pracy danego urządzenia, pojazdu lub maszyny, czy nie posiadają one wycieków lub innych usterek. Wykryte w wyniku oględzin wady będą kwalifikowały pojazd, urządzenie lub maszynę do przekazania do punktu specjalizującego się w naprawach, zlokalizowanego na terenie uszczelnionym i zabezpieczonym przed potencjalnym zanieczyszczeniem środowiska gruntowo-wodnego substancjami ropopochodnymi, poza terenem przedsięwzięcia. Podczas wyboru działek na zaplecze budowy w pierwszej kolejności należy wybierać miejsca już istniejące, wykorzystywane dotychczas na taki lub podobny cel. Miejsca te należy dodatkowo uszczelnić i odpowiednio dostosować tak aby skutecznie zapobiec zanieczyszczeniu środowiska gruntowo-wodnego. W pkt 1.2.12 sentencji decyzji wprowadzono warunek wykluczający lokalizację zapleczy w dolinach cieków, na obszarach podmokłych i o płytkim wstępowaniu wód gruntowych oraz na obszarach zagrożenia powodzią, czy też w strefach ochronnych ujęć wód.</w:t>
      </w:r>
      <w:r w:rsidR="00EB728F">
        <w:br/>
        <w:t xml:space="preserve">Dodatkowo, tereny te muszą być wyposażone w szczelny system zbierania wód opadowych i roztopowych wyposażony w urządzenia oczyszczające z zawiesiny mineralnej i substancji ropopochodnych, które przed odprowadzeniem wód do odbiornika podczyszczą je do wymaganych parametrów określonych w Rozporządzeniu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 U. z 2019 r. poz. 1311). </w:t>
      </w:r>
      <w:r w:rsidR="00EB728F">
        <w:br/>
        <w:t>W celu zabezpieczenia środowiska gruntowo-wodnego wszystkie zaplecza budowy będą wyposażone w materiały sorpcyjne umożliwiające szybkie usunięcie ewentualnych wycieków paliw i innych substancji ropopochodnych zagrażających środowisku wodnemu. W przypadku zagrożenia zanieczyszczeniem, grunt wraz z sorbentem zostanie zebrany i przekazany uprawnionym podmiotom do unieszkodliwienia.</w:t>
      </w:r>
      <w:r w:rsidR="00EB728F">
        <w:br/>
        <w:t>Niektóre z prac będą wykonane w wykopach w osłonie ścian szczelinowych, które będą stanowiły boczne elementy konstrukcyjne przekroju tunelu. Prowadzenie robót w osłonie ścian szczelinowych uniemożliwi lub znacznie ograniczy dopływ wód podziemnych do wykopu. Wyeliminuje to potrzebę prowadzenia odwodnienia lub ograniczy jego zakres i wydajność. Uruchomienie odwodnienia np. systemem studni odwadniających, wywołałoby lej depresji oraz wymagałoby zagospodarowania odpompowanych wód. Na obecnym etapie Inwestor nie wskazał szczegółowych lokalizacji i parametrów rozwiązań projektowych dotyczących głębokich prac wymagających odcięcia dopływu wód (na przykład poprzez zastosowanie ścian szczelinowych), nie określił wydajności i zasięgu oddziaływania ewentualnego systemu odwodnienia, a także sposobu zagospodarowania pobranych wód. Na obecnym etapie brak jest szczegółowych rozwiązań projektowych dla tunelu. W związku z powyższym konieczna jest rozszerzona analiza szczegółowych warunków hydrogeologicznych (dokumentacji hydrogeologicznej) i zaproponowanych w oparciu o ten dokument rozwiązań technicznych i organizacyjnych, co pozwoli na określenie brzegowych warunków realizacji na kolejnym etapie procesu inwestycyjnego. Oznacza to zatem konieczność przeprowadzenia ponownej oceny oddziaływania na środowisko planowanego sposobu odwodnienia w odniesieniu do wpływu odprowadzanych wód na stan wód, w szczególności na cele środowiskowe określone dla jednolitych części wód, będących odbiornikiem wód z odwodnienia wykopów budowlanych. Zachodzi również konieczność dokonania ponownej analizy w zakresie wpływu tuneli na warunki przepływu wód podziemnych.</w:t>
      </w:r>
      <w:r w:rsidR="00EB728F">
        <w:br/>
        <w:t xml:space="preserve">W ramach prac realizacyjnych Inwestor będzie musiał dokonać likwidacji urządzeń wodnych, w tym studni, czy innych obiektów. Na likwidacje wszystkich urządzeń wodnych Inwestor musi uzyskać stosowne pozwolenia wodnoprawne, na podstawie których wykona te prace. W przypadku wypełniania obniżeń w gruncie czy zabezpieczania likwidowanych studni po ujęciach wody należy zwrócić uwagę na </w:t>
      </w:r>
      <w:proofErr w:type="gramStart"/>
      <w:r w:rsidR="00EB728F">
        <w:t>materiał</w:t>
      </w:r>
      <w:proofErr w:type="gramEnd"/>
      <w:r w:rsidR="00EB728F">
        <w:t xml:space="preserve"> którym te miejsca będą wypełniane, aby nie zawierał zanieczyszczeń. Ponadto prace polegające na likwidacji ujęć wód podziemnych powinny być zrealizowane w oparciu o stosowną decyzję administracyjną, na podstawie przepisów odrębnych. </w:t>
      </w:r>
      <w:r w:rsidR="00EB728F">
        <w:br/>
        <w:t xml:space="preserve">W związku z kolizją projektowanej linii kolejowej (wraz z łącznicami) z siecią wodną zajdzie konieczność „przełożenia" niektórych odcinków cieków i/lub urządzeń wodnych (rowów melioracyjnych) i wykonanie (ukształtowanie) nowych odcinków koryt cieków naturalnych oraz nowych urządzeń wodnych w miejscach zapewniających optymalne warunki do odtworzenia danych </w:t>
      </w:r>
      <w:proofErr w:type="gramStart"/>
      <w:r w:rsidR="00EB728F">
        <w:t>cieków,</w:t>
      </w:r>
      <w:proofErr w:type="gramEnd"/>
      <w:r w:rsidR="00EB728F">
        <w:t xml:space="preserve"> czy urządzeń. Cieki naturalne oraz urządzenia melioracji wodnych przecinające oś drogi bądź linii kolejowej pod kątem 90°, będą w miarę możliwości przeprowadzone pod przeszkodą bez ingerencji w przebieg trasy ich koryta, natomiast w przypadku cieków krzyżujących się z projektowanymi osiami pod kątem ostrym zostanie zaprojektowana przebudowa koryta cieku. </w:t>
      </w:r>
      <w:r w:rsidR="00EB728F">
        <w:br/>
        <w:t>W związku z kolizją przedmiotowej inwestycji z ciekami, w ramach planowanych prac, ukształtowane zostaną nowe odcinki niektórych cieków naturalnych z zapewnieniem ciągłego przepływu wód w danym cieku. Stare odcinki koryt zostaną zasypane materiałem naturalnym. Nowe odcinki koryt cieków, jak również urządzeń wodnych zostaną wykonane z dostosowaniem do parametrów obecnie istniejących (parametry zbliżone do koryt naturalnych) z zachowaniem warunków w nich panujących (spadek den, przekrój podłużny i poprzeczny koryt).</w:t>
      </w:r>
      <w:r w:rsidR="00EB728F">
        <w:br/>
        <w:t xml:space="preserve">Źródła poboru wody na etapie realizacji robót będą warunkowane technologią przyjętą na budowie, a także zależeć będą od harmonogramu budowy i organizacji prowadzenia prac przyjętej przez wykonawcę. Na obszarach wyposażonych w sieć wodociągową źródłem wody będzie istniejąca infrastruktura, natomiast w miejscach niezurbanizowanych opcjonalnie może być konieczna budowa lokalnych ujęć. Na obecnym etapie konieczność ich budowy, lokalizacja oraz parametry (w tym wydajność eksploatacyjna i zasięg leja depresji) nie jest znana. W związku z powyższym, iż posiadane na obecnym etapie planowania przedsięwzięcia dane wymagają uszczegółowienia, w pkt 2 niniejszej decyzji stwierdzono konieczność przeprowadzenia oceny oddziaływania przedsięwzięcia na środowisko w ramach postępowania w sprawie wydania decyzji, o których mowa w art. 72 ust. 1 pkt 1, 10 i 18 ustawy </w:t>
      </w:r>
      <w:proofErr w:type="spellStart"/>
      <w:r w:rsidR="00EB728F">
        <w:t>ooś</w:t>
      </w:r>
      <w:proofErr w:type="spellEnd"/>
      <w:r w:rsidR="00EB728F">
        <w:t>.</w:t>
      </w:r>
      <w:r w:rsidR="00EB728F">
        <w:br/>
        <w:t>W trakcie eksploatacji przewiduje się zużycie wody na cele bytowo gospodarcze oraz przeciwpożarowe dla obiektów kubaturowych, bazy i punktów utrzymania. Obiekty zasilone będą w wodę z istniejących lub przebudowywanych wodociągów.</w:t>
      </w:r>
      <w:r w:rsidR="00EB728F">
        <w:br/>
        <w:t>Typy ścieków, które będą powstawały na etapie eksploatacji inwestycji:</w:t>
      </w:r>
      <w:r w:rsidR="00EB728F">
        <w:br/>
        <w:t>-</w:t>
      </w:r>
      <w:r w:rsidR="00EB728F">
        <w:t></w:t>
      </w:r>
      <w:r w:rsidR="00EB728F">
        <w:tab/>
        <w:t xml:space="preserve">ścieki bytowe, komunalne, przemysłowe - pochodzą z eksploatacji wszystkich obiektów kubaturowych takich jak m.in.: dworzec kolejowy, nastawnia, budynek obsługi tunelu, obszarowe centrum sterowania, podstacja trakcyjna, budynek administracyjno-socjalny, hala postojowa, kompleks hali głównej złożony z hali postojowej, hali ładunkowej oraz wiaty </w:t>
      </w:r>
      <w:proofErr w:type="spellStart"/>
      <w:r w:rsidR="00EB728F">
        <w:t>magazynowo-ładunkowej</w:t>
      </w:r>
      <w:proofErr w:type="spellEnd"/>
      <w:r w:rsidR="00EB728F">
        <w:t>, stacja paliw, warsztat, hala serwisowa, stacja autotransformatorowa, magazyn. Część ww. ścieków stanowić będą również skropliny z urządzeń grzewczych, z central wentylacyjnych oraz klimatyzatorów;</w:t>
      </w:r>
      <w:r w:rsidR="00EB728F">
        <w:br/>
        <w:t>-</w:t>
      </w:r>
      <w:r w:rsidR="00EB728F">
        <w:tab/>
        <w:t>wody opadowe - pochodzące zarówno z budynków kubaturowych (dachu, otoczenia), bazy i punktów utrzymania, jak również z odwodnienia torowiska i dróg.</w:t>
      </w:r>
      <w:r w:rsidR="00EB728F">
        <w:br/>
        <w:t>W obszarach skanalizowanych obiekty zostaną podłączone do sieci kanalizacji bytowej lub ogólnospławnej. W przypadku braku możliwości przyłączenia do sieci kanalizacyjnej, ścieki będą odprowadzane do zbiorników bezodpływowych i wywożone wozami asenizacyjnymi do oczyszczalni ścieków lub kierowane do projektowanej oczyszczalni ścieków.</w:t>
      </w:r>
      <w:r w:rsidR="00EB728F">
        <w:br/>
        <w:t xml:space="preserve">Wody opadowe lub roztopowe z układów kolejowych będą odbierane z nawierzchni podtorza poprzez rowy torowe (umocnione) oraz systemem drenaży oraz </w:t>
      </w:r>
      <w:proofErr w:type="spellStart"/>
      <w:r w:rsidR="00EB728F">
        <w:t>drenokolektorów</w:t>
      </w:r>
      <w:proofErr w:type="spellEnd"/>
      <w:r w:rsidR="00EB728F">
        <w:t>. Następnie będą retencjonowane w zbiornikach, po czym będą odprowadzane do odbiorników - cieków naturalnych i rowów w ilościach limitowanych (poprzez zastosowanie regulatorów przepływu dla odprowadzenia grawitacyjnego lub pompowni o określonej wydajności dla odprowadzenia tłocznego), tak aby nie powodować negatywnego wpływu na stosunki wodne i przepływy w odbiornikach. Przewiduje się również odprowadzenie wód opadowych do zbiorników i rowów infiltracyjnych. Na terenach zabudowanych, zrzut wód opadowych będzie odbywał się także do systemów kanalizacji deszczowej lub ogólnospławnej.</w:t>
      </w:r>
      <w:r w:rsidR="00EB728F">
        <w:br/>
        <w:t>Zbiorniki retencyjne będą miały za zadanie przechwycenie całkowitego spływu ze zlewni i odprowadzanie tylko pewnej zredukowanej jego części do odbiornika wód opadowych. Wypływ ze zbiornika będzie regulowany urządzeniem dławiącym (regulatorem przepływu) lub innym rodzajem redukcji na wylocie (np. przelew, otwory zatopione lub niezatopione, zmniejszona średnica).</w:t>
      </w:r>
      <w:r w:rsidR="00EB728F">
        <w:br/>
        <w:t xml:space="preserve">Zbiorniki retencyjne i infiltracyjne będą projektowane na ogrodzonym terenie kolejowym. Do zbiorników będzie zapewniony dojazd i zjazd (do zbiornika) a skarpy i dno będą odpowiednio umocnione (np. </w:t>
      </w:r>
      <w:proofErr w:type="spellStart"/>
      <w:r w:rsidR="00EB728F">
        <w:t>geokrata</w:t>
      </w:r>
      <w:proofErr w:type="spellEnd"/>
      <w:r w:rsidR="00EB728F">
        <w:t xml:space="preserve"> komórkowa, narzut kamienny, beton, elementy prefabrykowane betonowe np. płyty ażurowe).</w:t>
      </w:r>
      <w:r w:rsidR="00EB728F">
        <w:br/>
        <w:t>Odprowadzenie ze zbiorników zaprojektowano jako systemy grawitacyjne, a tam, gdzie ukształtowanie terenu lub projektowana niweleta układu komunikacyjnego nie umożliwi grawitacyjnego odpływu zastosowane zostaną systemy tłoczne - pompownie, kanały tłoczne, studnie rozprężne.</w:t>
      </w:r>
      <w:r w:rsidR="00EB728F">
        <w:br/>
        <w:t xml:space="preserve">Odwodnienie tuneli zaprojektowane jest w taki sposób, aby nie dopuścić do mieszania się wód prowadzonych przez system drenażu ośrodka na zewnątrz tunelu z wodami gromadzonymi wewnątrz tunelu w wyniku przecieków lub akcji gaśniczej. Wody pochodzące z gaszenia pożaru oraz zanieczyszczenia, jakie mogą przedostać się do tunelu w wyniku niespodziewanych zdarzeń, traktowane będą jako ścieki i zostaną </w:t>
      </w:r>
      <w:proofErr w:type="spellStart"/>
      <w:r w:rsidR="00EB728F">
        <w:t>zretencjonowane</w:t>
      </w:r>
      <w:proofErr w:type="spellEnd"/>
      <w:r w:rsidR="00EB728F">
        <w:t xml:space="preserve"> w podziemnych zbiornikach. Następnie, po ewentualnym podczyszczeniu (zgodnie z obowiązującymi przepisami), zostaną odprowadzone do kanalizacji sanitarnej/ ogólnospławnej lub wywiezione wozami asenizacyjnymi do oczyszczalni ścieków. Przed wjazdami do tuneli, w przypadkach, gdy niweleta projektowana jest ze spadkiem w kierunku tunelu również zaprojektowano zbiorniki retencyjne w celu przechwycenia wód opadowych lub roztopowych napływających w kierunku tunelu.</w:t>
      </w:r>
      <w:r w:rsidR="00EB728F">
        <w:br/>
        <w:t>Wody opadowe ze stacji tankowania taboru oraz z parkingów o powierzchni powyżej 1000 m2 w przypadku gdy zawierać będą substancje zanieczyszczające w ilościach przekraczających wartości dopuszczalne wskazane w obowiązujących przepisach, będą odprowadzane do odbiorników po odpowiednim podczyszczeniu.</w:t>
      </w:r>
      <w:r w:rsidR="00EB728F">
        <w:br/>
        <w:t>Odwodnienie przebudowywanych i nowo projektowanych dróg publicznych, w zależności od lokalnych warunków zaprojektowano z powiązaniem odwodnienia dróg istniejących. W wyjątkowych, uzasadnionych sytuacjach dopuszcza się włączenie systemu odwodnienia dróg do systemu odwodnienia linii kolejowej. Wody opadowe z dróg równoległych dzięki odpowiednio ukształtowanym spadkom podłużnym i poprzecznym będą spływały do rowów drogowych (trawiastych/umocnionych), a następnie do rowów kolejowych lub zbiorników retencyjnych.</w:t>
      </w:r>
      <w:r w:rsidR="00EB728F">
        <w:br/>
        <w:t>Rozwiązania systemu odwodnienia opierają się głównie na rowach drogowych usytuowanych wzdłuż dróg. W ramach inwestycji może być konieczne przeprofilowanie odcinków rowów lub odcinkowe zarurowanie (np. pod linią kolejową).</w:t>
      </w:r>
      <w:r w:rsidR="00EB728F">
        <w:br/>
        <w:t xml:space="preserve">Odprowadzane wody opadowe i roztopowe z rozważanej linii kolejowej nie będą wywierać negatywnego wpływu na elementy biologiczne i </w:t>
      </w:r>
      <w:proofErr w:type="spellStart"/>
      <w:r w:rsidR="00EB728F">
        <w:t>hydromorfologiczne</w:t>
      </w:r>
      <w:proofErr w:type="spellEnd"/>
      <w:r w:rsidR="00EB728F">
        <w:t xml:space="preserve"> odbiorników. Nie przewiduje się ich negatywnego wpływu na fitoplankton, fitobentos, </w:t>
      </w:r>
      <w:proofErr w:type="spellStart"/>
      <w:r w:rsidR="00EB728F">
        <w:t>makrofity</w:t>
      </w:r>
      <w:proofErr w:type="spellEnd"/>
      <w:r w:rsidR="00EB728F">
        <w:t xml:space="preserve">, </w:t>
      </w:r>
      <w:proofErr w:type="spellStart"/>
      <w:r w:rsidR="00EB728F">
        <w:t>makrozoobentos</w:t>
      </w:r>
      <w:proofErr w:type="spellEnd"/>
      <w:r w:rsidR="00EB728F">
        <w:t>, ze względu na brak czynników oddziaływujących ze strony linii kolejowej. Odprowadzane wody opadowe z całości przedsięwzięcia nie będą stanowiły zagrożenia dla stanu/potencjału ekologicznego wód i nie będą powodowały pogorszenia wskaźników odpowiedzialnych za elementy biologiczne wód. W czasie eksploatacji na linii kolejowej będzie prowadzony nowy tabor elektryczny wyposażony w toalety z układem zamkniętym, nie będzie on stanowił źródła zanieczyszczenia dla wód powierzchniowych.</w:t>
      </w:r>
      <w:r w:rsidR="00EB728F">
        <w:br/>
        <w:t xml:space="preserve">Ze względu na brak szczegółowych rozwiązań w zakresie systemu odwodnienia linii kolejowej oraz infrastruktury towarzyszącej, tj. brak informacji na temat zastosowanych elementów technicznych infrastruktury odwodnieniowej, ich rodzaju i lokalizacji, brak wskazania odbiorników wód opadowych i roztopowych oraz braki w zakresie szczegółowych informacji z zakresu zbiorników retencyjnych i retencyjno-infiltracyjne wraz z określeniem ich dokładnej lokalizacji oraz parametrów zachodzi konieczność dokonania ponownej analizy wpływu na środowisko gruntowo-wodne na etapie ponownej oceny oddziaływania. </w:t>
      </w:r>
      <w:r w:rsidR="00EB728F">
        <w:br/>
        <w:t xml:space="preserve">Na trasie przedmiotowej inwestycji zidentyfikowano liczne przecięcia z ciekami, w tym również przecięcia z ciekami istotnymi dla JCWP m.in. Łupią - Skierniewką, Rawką, Suchą, Mrogą. W zakresie przedsięwzięcia planuje się wykonanie nowych obiektów inżynieryjnych, tj. przepustów i mostów, jak również prace na obiektach istniejących – przebudowy, remonty, a ich zakres będzie uzależniony od ich obecnego stanu technicznego i funkcjonalnego. W sentencji decyzji wskazano szereg warunków dotyczących prowadzenia prac związanych z budową nowych obiektów oraz przebudową/remontem istniejących obiektów. </w:t>
      </w:r>
      <w:r w:rsidR="00EB728F">
        <w:br/>
        <w:t>Przedmiotowa linia kolejowa nie koliduje bezpośrednio z wodami stojącymi zaliczanymi do jezior stanowiących JCWP jeziorne oraz zbiorników wodnych stanowiących JCWP zbiornikowe. W bezpośredniej kolizji z planowaną inwestycją znajdują się zarówno jeziora i zbiorniki wodne wyróżnione, jak i jeziora i zbiorniki wodne niewyróżnione. W przypadku zbiorników wyróżnionych planowana inwestycja nie koliduje z ww. zbiornikami. W przypadku zbiorników niewyróżnionych planowana linia kolejowa koliduje bezpośrednio z dziesięcioma zbiornikami wodnymi, natomiast pośrednio z 41. Inwestor przewidział przeprowadzenie kompensacji przyrodniczej zlikwidowanych zbiorników wód stojących poprzez budowę zastępczych zbiorników.</w:t>
      </w:r>
      <w:r w:rsidR="00EB728F">
        <w:br/>
        <w:t xml:space="preserve">W zakresie przedmiotowego przedsięwzięcia zidentyfikowano obszary podmokłe/mokradła zinwentaryzowane w </w:t>
      </w:r>
      <w:proofErr w:type="spellStart"/>
      <w:r w:rsidR="00EB728F">
        <w:t>BDOTlOk</w:t>
      </w:r>
      <w:proofErr w:type="spellEnd"/>
      <w:r w:rsidR="00EB728F">
        <w:t xml:space="preserve">. Z posiadanych danych wynika, że w zakresie przedsięwzięcia znajduje się 16 terenów podmokłych. </w:t>
      </w:r>
      <w:r w:rsidR="00EB728F">
        <w:br/>
        <w:t xml:space="preserve">Inwestycja ze względu na swoją długość miejscami przechodzi przez obszary szczególnego zagrożenia powodzią z prawdopodobieństwem wystąpienia powodzi </w:t>
      </w:r>
      <w:proofErr w:type="spellStart"/>
      <w:r w:rsidR="00EB728F">
        <w:t>Qp</w:t>
      </w:r>
      <w:proofErr w:type="spellEnd"/>
      <w:r w:rsidR="00EB728F">
        <w:t xml:space="preserve"> = 0,2 %, </w:t>
      </w:r>
      <w:proofErr w:type="spellStart"/>
      <w:r w:rsidR="00EB728F">
        <w:t>Qp</w:t>
      </w:r>
      <w:proofErr w:type="spellEnd"/>
      <w:r w:rsidR="00EB728F">
        <w:t xml:space="preserve"> = 1 % i </w:t>
      </w:r>
      <w:proofErr w:type="spellStart"/>
      <w:r w:rsidR="00EB728F">
        <w:t>Qp</w:t>
      </w:r>
      <w:proofErr w:type="spellEnd"/>
      <w:r w:rsidR="00EB728F">
        <w:t xml:space="preserve"> = 10 %., wynikające z map zagrożenia powodziowego udostępnionych do publicznej wiadomości na Biuletynie Informacji Publicznej Ministerstwa Infrastruktury w dniu 7 września 2022 r. W zakresie niniejszego przedsięwzięcia w miejscach kolizji przedmiotowej inwestycji z rzekami: Rawką, Suchą, Mrogą oraz Łupią - Skierniewką, wykonane zostaną obiekty mostowe, uwzględniające właściwe parametry techniczne w tym światła, które pozwolą na optymalne przygotowanie tego obiektu na czas eksploatacji w sytuacjach powodziowych i nie będą powodowały zwiększenia ryzyka powodziowego (zapewnią bezproblemowe przeprowadzenie wód powodziowych na zidentyfikowanych terenach szczególnego zagrożenia powodzią).</w:t>
      </w:r>
      <w:r w:rsidR="00EB728F">
        <w:br/>
        <w:t xml:space="preserve">W celu ochrony środowiska gruntowo-wodnego, a także wód powierzchniowych i podziemnych przed potencjalnym zanieczyszczeniem i zapobiegania pogorszeniu stanu/potencjału JCWP i </w:t>
      </w:r>
      <w:proofErr w:type="spellStart"/>
      <w:r w:rsidR="00EB728F">
        <w:t>JCWPd</w:t>
      </w:r>
      <w:proofErr w:type="spellEnd"/>
      <w:r w:rsidR="00EB728F">
        <w:t xml:space="preserve"> w celu osiągnięcia co najmniej dobrego stanu wód zgodnie z przepisami art. 55-51 ustawy Prawo Wodne, w pkt. 1.2.75 – 1.2.79, 1.2.87, 1.2.103 – 1.2.126 sentencji decyzji określono warunki dotyczące realizacji oraz eksploatacji planowanej inwestycji. </w:t>
      </w:r>
      <w:r w:rsidR="00EB728F">
        <w:br/>
        <w:t xml:space="preserve">Oddziaływanie prac wstępnych i przygotowawczych na jakość powietrza będzie polegało na niezorganizowanej emisji pyłów i gazów, których głównym źródłem będą silniki spalinowe maszyn i pojazdów wykorzystywanych do prowadzenia prac rozbiórkowych, robót ziemnych oraz wycinki. </w:t>
      </w:r>
      <w:r w:rsidR="00EB728F">
        <w:br/>
        <w:t>W związku z pracami budowlanymi nieunikniona jest niezorganizowana emisja gazów i pyłów, których głównym źródłem będą silniki spalinowe maszyn budowlanych i pojazdów transportowych, wykorzystywanych na etapie budowy. Emisja w głównej mierze będzie zależała od zastosowanych technologii robót oraz rodzaju wykorzystywanego sprzętu.</w:t>
      </w:r>
      <w:r w:rsidR="00EB728F">
        <w:br/>
        <w:t xml:space="preserve">Główne typy emisji, od których będzie zależeć jakość powietrza w otoczeniu planowanych prac to: </w:t>
      </w:r>
      <w:r w:rsidR="00EB728F">
        <w:br/>
        <w:t>-</w:t>
      </w:r>
      <w:r w:rsidR="00EB728F">
        <w:tab/>
        <w:t>emisja produktów spalania paliwa (oleju napędowego) w silnikach maszyn budowlanych – głównie emisja tlenków azotu, dwutlenku siarki, tlenku węgla, pyłu (w tym pyłu PM10 oraz PM2,5) i węglowodorów,</w:t>
      </w:r>
      <w:r w:rsidR="00EB728F">
        <w:br/>
        <w:t>-</w:t>
      </w:r>
      <w:r w:rsidR="00EB728F">
        <w:tab/>
        <w:t xml:space="preserve">pylenie wtórne w wyniku ruchu pojazdów na terenie objętym pracami budowlanymi, </w:t>
      </w:r>
      <w:r w:rsidR="00EB728F">
        <w:br/>
        <w:t>-</w:t>
      </w:r>
      <w:r w:rsidR="00EB728F">
        <w:tab/>
        <w:t xml:space="preserve">emisja głównie pyłu podczas załadunku i rozładunku pojazdów oraz podczas transportu, składowania materiałów sypkich. </w:t>
      </w:r>
      <w:r w:rsidR="00EB728F">
        <w:br/>
        <w:t>Wielkość emisji, a co za tym idzie zasięg niekorzystnego oddziaływania, zależeć będzie od rodzaju wykorzystywanego sprzętu budowlanego i jego stanu technicznego, sposobu prowadzenia robót, warunków meteorologicznych i fazy realizacji budowy.</w:t>
      </w:r>
      <w:r w:rsidR="00EB728F">
        <w:br/>
        <w:t>Okresowo wymienione emisje o charakterze niezorganizowanym mogą być dokuczliwe, ale biorąc pod uwagę przejściowy charakter prac budowlanych należy uznać, że etap ten nie spowoduje trwałych negatywnych zmian w środowisku.</w:t>
      </w:r>
      <w:r w:rsidR="00EB728F">
        <w:br/>
        <w:t xml:space="preserve">Linia kolejowa nr 85 wraz z łącznicami będzie zelektryfikowana i zgodnie z prognozą ruchu kolejowego, poruszać się po niej będą wyłącznie pojazdy trakcyjne o napędzie elektrycznym. Źródłem bezpośredniego zanieczyszczenia powietrza z linii kolejowej będą drobiny materiałów: metali – emitowane w wyniku tarcia kół lokomotyw i wagonów o szyny, oraz tworzyw sztucznych, betonu i innych - emitowane w wyniku zużywania się elementów składów pociągowych i trakcji kolejowej, odnotowywane głównie na odcinkach częstego hamowania i ruszania pociągów. Skala tych emisji będzie niewielka. Analizy aktualnego stanu jakości powietrza wzdłuż funkcjonujących szlaków kolejowych wskazują, że tego typu negatywne oddziaływania są pomijalne. W przypadku przedmiotowej inwestycji bezpośrednim źródłem emisji będą także, w niewielkim stopniu, silniki spalinowych pojazdów szynowych (naprawczych), które będą wjeżdżać na zaplecze i z niego wyjeżdżać. Ze względu na zelektryfikowanie zaplecza, odsetek spalinowych pojazdów szynowych będzie niewielki, a emisja – pomijalna. Źródłem zanieczyszczenia powietrza w fazie eksploatacji będą również pojazdy samochodowe poruszające się po odcinkach istniejących dróg, które zostaną przebudowane w miejscach kolizji z linią kolejową i łącznicami. Na podstawie przeprowadzonych analiz stwierdzono brak przekroczeń wartości dopuszczalnych i znaczącego oddziaływania na środowisko. </w:t>
      </w:r>
      <w:r w:rsidR="00EB728F">
        <w:br/>
        <w:t xml:space="preserve">W celu minimalizacji oddziaływania na powietrze atmosferyczne w poszczególnych fazach nałożono na inwestora warunki określone w pkt 1.2.85, 1.2.89 – 1.2.92 sentencji niniejszej decyzji. </w:t>
      </w:r>
      <w:r w:rsidR="00EB728F">
        <w:br/>
        <w:t xml:space="preserve">Zarówno realizacja jak i eksploatacja przedsięwzięcia będą wiązać się z emisją hałasu do środowiska. Na etapie realizacji inwestycji emisja hałasu będzie powodowana przez maszyny budowlane (podbijarki torów i rozjazdów, profilarki, żurawie kolejowe, dźwigi </w:t>
      </w:r>
      <w:proofErr w:type="spellStart"/>
      <w:r w:rsidR="00EB728F">
        <w:t>układkowe</w:t>
      </w:r>
      <w:proofErr w:type="spellEnd"/>
      <w:r w:rsidR="00EB728F">
        <w:t xml:space="preserve">, pojazdy do transportu materiałów i surowców, koparki, walce, ubijarki). Teren intensywnych prac, a wraz z nim obszar narażony na omawiane oddziaływanie będzie się przesuwał zgodnie ze specyfiką realizacji przedmiotowej inwestycji. </w:t>
      </w:r>
      <w:r w:rsidR="00EB728F">
        <w:br/>
        <w:t>W celu ograniczenia emisji hałasu na etapie realizacji przedsięwzięcia nałożono na inwestora warunek określony w pkt 1.2.127 sentencji niniejszej decyzji, dotyczący konieczności prowadzenia prac budowlanych w pobliżu terenów chronionych akustycznie w porze dziennej.</w:t>
      </w:r>
      <w:r w:rsidR="00EB728F">
        <w:br/>
        <w:t>Obliczenia propagacji hałasu w środowisku wykonano wykorzystując holenderską metodę prognozowania hałasu szynowego „</w:t>
      </w:r>
      <w:proofErr w:type="spellStart"/>
      <w:r w:rsidR="00EB728F">
        <w:t>Reken</w:t>
      </w:r>
      <w:proofErr w:type="spellEnd"/>
      <w:r w:rsidR="00EB728F">
        <w:t xml:space="preserve"> en </w:t>
      </w:r>
      <w:proofErr w:type="spellStart"/>
      <w:r w:rsidR="00EB728F">
        <w:t>Meetvoorschrift</w:t>
      </w:r>
      <w:proofErr w:type="spellEnd"/>
      <w:r w:rsidR="00EB728F">
        <w:t xml:space="preserve"> </w:t>
      </w:r>
      <w:proofErr w:type="spellStart"/>
      <w:r w:rsidR="00EB728F">
        <w:t>Railkverkeerslawaai</w:t>
      </w:r>
      <w:proofErr w:type="spellEnd"/>
      <w:r w:rsidR="00EB728F">
        <w:t xml:space="preserve"> (RMR) 2002”, która jest rekomendowana przez Dyrektywę 2002/49/WE Parlamentu Europejskiego i Rady z dnia 25 czerwca 2002 r. odnoszącą się do oceny i zarządzania poziomem hałasu w środowisku.</w:t>
      </w:r>
      <w:r w:rsidR="00EB728F">
        <w:br/>
        <w:t>Obliczenia poziomu hałasu drogowego w środowisku zostały wykonane na podstawie francuskiej krajowej metody obliczeniowej NMPB-Routes-96 (SETRA-CERTU-LCPC-CSTB), która jest rekomendowana przez Dyrektywę 2002/49/WE Parlamentu Europejskiego i Rady z dnia 25 czerwca 2002 r. odnoszącą się do oceny i zarządzania poziomem hałasu w środowisku.</w:t>
      </w:r>
      <w:r w:rsidR="00EB728F">
        <w:br/>
        <w:t>Modelowanie emisji hałasu przemysłowego przeprowadzono w oparciu o metody obliczeniowe zalecane w Dyrektywie 2002/49/WE Parlamentu Europejskiego i Rady z dnia 25 czerwca 2002 r.: dla hałasu przemysłowego – polska norma zgodna z europejską PN-ISO 9613-2:2002 „Akustyka, Zmniejszanie propagacji dźwięku na otwartej przestrzeni, Ogólna metoda obliczeń” wraz z dokumentami, do których ww. metody się odwołują.</w:t>
      </w:r>
      <w:r w:rsidR="00EB728F">
        <w:br/>
        <w:t xml:space="preserve">Zgodnie z art. 114 i art. 115 ustawy z dnia 27 kwietnia 2001 r. Prawo ochrony środowiska (Dz. U. z 2024 r. poz. 54), w celu określenia sposobu zagospodarowania terenów wokół analizowanego obszaru, pozyskano uchwalone miejscowe plany zagospodarowania przestrzennego (MPZP) dla obszarów podlegających analizie, a dla obszarów, w których nie ma miejscowych planów zagospodarowania przestrzennego, klasyfikację akustyczną dokonano na podstawie faktycznego zagospodarowania i wykorzystywania terenów na podstawie pism otrzymanych z właściwych urzędów gmin. </w:t>
      </w:r>
      <w:r w:rsidR="00EB728F">
        <w:br/>
        <w:t>Mając na uwadze bliskie sąsiedztwo terenów chronionych akustycznie, w ramach realizacji przedsięwzięcia wnioskodawca zaproponował realizację ekranów akustycznych. Ich parametry oraz lokalizacja zostały wskazane w pkt 1.4.18 sentencji decyzji. Zaproponowane rozwiązania w postaci ekranów akustycznych pozwolą na dotrzymanie dopuszczalnych poziomów na terenach chronionych akustycznie oraz ograniczenie uciążliwości akustycznej projektowanej linii kolejowej.</w:t>
      </w:r>
      <w:r w:rsidR="00EB728F">
        <w:br/>
        <w:t xml:space="preserve">Poza urządzeniami ochrony środowiska w postaci ekranów akustycznych, przewidziany jest przebieg linii kolejowej nr 85 w tunelach, w obrębie których, poza ich wylotami, nie występuje emisja hałasu do środowiska. Aby dodatkowo zniwelować oddziaływanie akustyczne w obrębie wylotów z tuneli, wskazuje się na konieczność zastosowania w ich obrębie rozwiązania w postaci pokrycia materiałem dźwiękochłonnym na ścianach tych wylotów oraz ścianach murów oporowych, co wskazano w warunku 1.2.130. </w:t>
      </w:r>
      <w:r w:rsidR="00EB728F">
        <w:br/>
        <w:t>W dokumentacji przeanalizowano skumulowane oddziaływanie akustyczne projektowanego i przebudowywanego układu torowo-drogowego z istniejącym układem torowo-drogowym w rejonie inwestycji. Uwzględniono następujące linie kolejowe, drogi wojewódzkie, krajowe i autostrady: LK15, LK11, LK3, LK16, LK17, LK540, LK541, DK14, DK50, DK70, DK72, A1, A2, DW704, DW705, DW708, DW713, DW715. Dróg o niższych klasach, w tym dróg serwisowych, z uwagi na małe natężenie ruchu w ich obrębie, a także ze względu na brak wiarygodnych danych dotyczących prognozowanego natężenia ruchu, nie uwzględniono w analizach akustycznych.</w:t>
      </w:r>
      <w:r w:rsidR="00EB728F">
        <w:br/>
        <w:t xml:space="preserve">W pkt 6 sentencji niniejszej decyzji nałożono obowiązek przedstawienia analizy </w:t>
      </w:r>
      <w:proofErr w:type="spellStart"/>
      <w:r w:rsidR="00EB728F">
        <w:t>porealizacyjnej</w:t>
      </w:r>
      <w:proofErr w:type="spellEnd"/>
      <w:r w:rsidR="00EB728F">
        <w:t xml:space="preserve"> w zakresie obejmującym oddziaływanie LK85 w zakresie emisji hałasu oraz oceny skuteczności zaproponowanych ekranów akustycznych. Ze względu na charakter przedmiotowego przedsięwzięcia oraz specyfikę jego oddziaływania na środowisko zasadne jest porównanie ustaleń zawartych w raporcie </w:t>
      </w:r>
      <w:proofErr w:type="spellStart"/>
      <w:r w:rsidR="00EB728F">
        <w:t>ooś</w:t>
      </w:r>
      <w:proofErr w:type="spellEnd"/>
      <w:r w:rsidR="00EB728F">
        <w:t xml:space="preserve"> i w decyzji o środowiskowych uwarunkowaniach, w szczególności ustaleń dotyczących przewidywanego charakteru i zakresu oddziaływania przedsięwzięcia na środowisko oraz planowanych działań zapobiegawczych z rzeczywistym oddziaływaniem przedsięwzięcia na środowisko i działaniami podjętymi dla jego ograniczenia.</w:t>
      </w:r>
      <w:r w:rsidR="00EB728F">
        <w:br/>
        <w:t xml:space="preserve">W ramach inwestycji powstaną obiekty funkcjonujące w obrębie baz i punktów utrzymania linii kolejowej, a także urządzenia wentylacyjne obsługujące projektowane tunele kolejowe. Najistotniejszymi źródłami hałasu będą urządzenia wentylacyjne i klimatyzacyjne na dachu klatek ewakuacyjnych z projektowanych tuneli kolejowych oraz baza utrzymania linii kolejowej STTH Bobiecko w km ok. 73+200 LK85. Mając na uwadze, że w chwili obecnej nie określono typu urządzeń wentylacyjnych i klimatyzacyjnych, doszczegółowienie parametrów ww. urządzeń oraz ewentualnych działań minimalizujących będzie miało miejsce na etapie ponownej oceny oddziaływania na środowisko, zgodnie z pkt 2 sentencji niniejszej decyzji. </w:t>
      </w:r>
      <w:r w:rsidR="00EB728F">
        <w:br/>
        <w:t xml:space="preserve">Realizacja inwestycji będzie potencjalnym źródłem drgań zarówno w fazie realizacji jak i eksploatacji. Drgania występujące w trakcie budowy linii kolejowej wraz z towarzyszącą infrastrukturą drogową związane będą przede wszystkim z pracami przy budowie nowej i modernizacji istniejącej infrastruktury transportowej kolejowej i drogowej. W trakcie prac przygotowawczych oraz prac budowlanych generowane będą drgania związane z użyciem ciężkiego sprzętu budowlanego – jak walce wibracyjne, drgania generowane przy wbijaniu pali, ścianek szczelnych itp. Będą to oddziaływania czasowe. Na etapie projektu budowlanego należy dokonać analiz wibroakustycznych uwzględniających między innymi inwentaryzację stanu technicznego budynków leżących w strefie oddziaływania i na ich podstawie, w razie konieczności, opracować projekt indywidualnych zabezpieczeń </w:t>
      </w:r>
      <w:proofErr w:type="spellStart"/>
      <w:r w:rsidR="00EB728F">
        <w:t>przeciwwibracyjnych</w:t>
      </w:r>
      <w:proofErr w:type="spellEnd"/>
      <w:r w:rsidR="00EB728F">
        <w:t>.</w:t>
      </w:r>
      <w:r w:rsidR="00EB728F">
        <w:br/>
        <w:t xml:space="preserve">Na etapie prac wstępnych i przygotowawczych zakłada się, że będą powstawały odpady głównie z grupy 13, 17 i 20, w wyniku realizacji następujących działań: </w:t>
      </w:r>
      <w:r w:rsidR="00EB728F">
        <w:br/>
        <w:t>-</w:t>
      </w:r>
      <w:r w:rsidR="00EB728F">
        <w:tab/>
        <w:t xml:space="preserve">robót ziemnych (budowa zbiorników zastępczych dla płazów), </w:t>
      </w:r>
      <w:r w:rsidR="00EB728F">
        <w:br/>
        <w:t>-</w:t>
      </w:r>
      <w:r w:rsidR="00EB728F">
        <w:tab/>
        <w:t xml:space="preserve">rozbiórki istniejących obiektów budowlanych, </w:t>
      </w:r>
      <w:r w:rsidR="00EB728F">
        <w:br/>
        <w:t>-</w:t>
      </w:r>
      <w:r w:rsidR="00EB728F">
        <w:tab/>
        <w:t>wycinki drzew i krzewów.</w:t>
      </w:r>
      <w:r w:rsidR="00EB728F">
        <w:br/>
        <w:t>Zakłada się, że część odpadów pochodzących z rozbiórek budynków (z grupy 17) zostanie wykorzystana na miejscu, przy budowie infrastruktury towarzyszącej inwestycji (np. do podbudowy dróg technicznych, placów parkingowych, manewrowych, budowy stacji).</w:t>
      </w:r>
      <w:r w:rsidR="00EB728F">
        <w:br/>
        <w:t xml:space="preserve">Na etapie realizacji inwestycji kolejowej zakłada się, że odpady będą powstawały w wyniku prowadzenia następujących prac: </w:t>
      </w:r>
      <w:r w:rsidR="00EB728F">
        <w:br/>
        <w:t>-</w:t>
      </w:r>
      <w:r w:rsidR="00EB728F">
        <w:tab/>
        <w:t>robót ziemnych (wykopy oraz niwelacje terenu na potrzeby budowy nowej linii kolejowej, obiektów kubaturowych, dróg oraz innej infrastruktury towarzyszącej)</w:t>
      </w:r>
      <w:r w:rsidR="00EB728F">
        <w:br/>
        <w:t>-</w:t>
      </w:r>
      <w:r w:rsidR="00EB728F">
        <w:tab/>
        <w:t xml:space="preserve">przebudowy infrastruktury towarzyszącej (dróg, linii energetycznych, wodociągów, kanalizacji, linii telekomunikacyjnych, gazociągów), </w:t>
      </w:r>
      <w:r w:rsidR="00EB728F">
        <w:br/>
        <w:t>-</w:t>
      </w:r>
      <w:r w:rsidR="00EB728F">
        <w:tab/>
        <w:t xml:space="preserve">robot budowlanych i wykończeniowych, </w:t>
      </w:r>
      <w:r w:rsidR="00EB728F">
        <w:br/>
        <w:t>-</w:t>
      </w:r>
      <w:r w:rsidR="00EB728F">
        <w:tab/>
        <w:t xml:space="preserve">maszyn i pojazdów budowlanych. </w:t>
      </w:r>
      <w:r w:rsidR="00EB728F">
        <w:br/>
        <w:t xml:space="preserve">Konieczność organizacji placu budowy i zaplecza socjalnego spowoduje ponadto powstawanie odpadów </w:t>
      </w:r>
      <w:proofErr w:type="spellStart"/>
      <w:r w:rsidR="00EB728F">
        <w:t>socjalno</w:t>
      </w:r>
      <w:proofErr w:type="spellEnd"/>
      <w:r w:rsidR="00EB728F">
        <w:t xml:space="preserve"> – bytowych.</w:t>
      </w:r>
      <w:r w:rsidR="00EB728F">
        <w:br/>
        <w:t xml:space="preserve">Na terenie budowy odpady gromadzone będą w specjalistycznych pojemnikach, kontenerach i zbiornikach przeznaczonych do tymczasowego magazynowania danego rodzaju lub luzem, w wydzielonych miejscach na utwardzonym terenie. Miejsca magazynowania odpadów będą oznakowane i zabezpieczone przed dostępem osób postronnych i zwierząt. Odpady będą następnie przekazywane uprawnionym podmiotom w celu ich odzysku lub unieszkodliwienia. </w:t>
      </w:r>
      <w:r w:rsidR="00EB728F">
        <w:br/>
        <w:t xml:space="preserve">Masy ziemne z wykopów, spełniające określone wymogi, wykorzystane zostaną na miejscu np. do formowania nasypów czy przywrócenia terenu czasowo przekształconego (m.in. wykorzystywanego pod zaplecza, miejsca magazynowania, itp.) do stanu przed realizacją inwestycji. Gleba (humus) wykorzystana będzie do tworzenia warstwy urodzajnej w późniejszych etapach budowy, np. do umacniania skarp i urządzania terenów zieleni, </w:t>
      </w:r>
      <w:r w:rsidR="00EB728F">
        <w:br/>
        <w:t>Na etapie prac wstępnych i przygotowawczych oraz realizacji przedsięwzięcia za wytwarzane odpady, zgodnie z obowiązującymi przepisami prawa, odpowiedzialny będzie wykonawca robót i na nim będzie ciążyć obowiązek prowadzania gospodarki odpadami zgodnie z wymogami ochrony środowiska. W szczególności będzie on odpowiedzialny za ich właściwe gromadzenie na budowie, a następnie za ich zagospodarowanie oraz prowadzenie ewidencji wytwarzanych odpadów.</w:t>
      </w:r>
      <w:r w:rsidR="00EB728F">
        <w:br/>
        <w:t>Na etapie prac wstępnych i przygotowawczych oraz realizacji przedmiotowej inwestycji oddziaływania na środowisko związane z gospodarką odpadami będą miały charakter krótkotrwały, ograniczony do miejsca i czasu prowadzenia prac generujących odpady. Odpady zagospodarowywane w sposób zgodny z obowiązującymi przepisami, nie będą stanowiły zagrożenia dla środowiska.</w:t>
      </w:r>
      <w:r w:rsidR="00EB728F">
        <w:br/>
        <w:t>Na terenie realizacji inwestycji został zidentyfikowany jeden obszar szkody w środowisku. Znajduje się on w km ok. 115+811, po prawej stronie linii kolejowej nr 85, przy ul. Pomorskiej w Łodzi. Jak wynika z rejestru prowadzonego przez Generalnego Dyrektora Ochrony Środowiska, teren ten został zanieczyszczony wielopierścieniowymi węglowodorami aromatycznymi, a działania naprawcze zostały już zakończone.</w:t>
      </w:r>
      <w:r w:rsidR="00EB728F">
        <w:br/>
        <w:t>Zidentyfikowano również historyczne zanieczyszczenie powierzchni ziemi. Znajduje się ono w km ok. 120+004 po lewej stronie linii kolejowej nr 85, przy ul. Targowej w Łodzi. Jak wynika z rejestru prowadzonego przez Generalnego Dyrektora Ochrony Środowiska, teren ten został zanieczyszczony węglowodorami C6-C12 oraz składnikami frakcji benzyn, a proces remediacji nie został jeszcze zakończony.</w:t>
      </w:r>
      <w:r w:rsidR="00EB728F">
        <w:br/>
        <w:t xml:space="preserve">Zakłada się, że funkcjonowanie planowanej inwestycji nie będzie odbiegać od standardowej eksploatacji innych linii kolejowych. Źródłem odpadów na tym etapie będzie utrzymanie taboru (naprawy i konserwacje), utrzymanie infrastruktury technicznej (naprawa, konserwacja, odchwaszczanie, utrzymanie podsypki), utrzymanie czystości (peronów oraz torowiska), obsługa podróżnych. Będą to odpady z grupy 02, 08, 12, 13, 15, 16, 17 i 20. </w:t>
      </w:r>
      <w:r w:rsidR="00EB728F">
        <w:br/>
        <w:t>Wytworzone odpady gromadzone będą w sposób selektywny w miejscach przeznaczonych do magazynowania w celu zgromadzenia odpowiedniej ilości i przygotowania do dalszego zagospodarowania. Magazynowanie odpadów odbywać się na terenie, do którego Inwestor będzie posiadał tytuł prawny, w wyznaczonych miejscach, w sposób uwzględniający właściwości chemiczne i fizyczne odpadów w tym stan skupienia oraz zagrożenia, które mogą powodować te odpady. Gospodarka odpadami powstającymi w związku z eksploatacją przedmiotowej linii kolejowej prowadzona będzie w sposób zapewniający ochronę życia i zdrowia ludzi oraz nie będzie stanowiła obciążenia dla środowiska.</w:t>
      </w:r>
      <w:r w:rsidR="00EB728F">
        <w:br/>
        <w:t xml:space="preserve">W celu minimalizacji oddziaływania gospodarki odpadami w poszczególnych fazach oraz sposobu magazynowania odpadów nałożono na inwestora warunki w pkt 1.2.96 – 1.2.102 sentencji niniejszej decyzji. </w:t>
      </w:r>
      <w:r w:rsidR="00EB728F">
        <w:br/>
        <w:t>W zakresie analizy oddziaływania przedsięwzięcia na środowisko przyrodnicze należy wskazać, iż zarówno jego realizacja, eksploatacja jak i ewentualna likwidacja stanowić będzie źródło oddziaływania na stan i funkcjonowanie biotycznych komponentów środowiska przyrodniczego w rejonie lokalizacji planowanego zamierzenia. Ze zgromadzonej dokumentacji wynika, że na potrzeby analiz przyrodniczych przeprowadzono badania terenowe, które w zależności od grupy systematycznej trwały od listopada 2020 r. do listopada 2021 r. wraz z uzupełnieniem w sezonie 2022 r. Biorąc pod uwagę zasięg oddziaływania planowanej linii kolejowej i przedsięwzięć towarzyszących, bufor analiz inwentaryzacyjnych objął minimum 300 m od skrajnego toru najdalej wysuniętej linii kolejowej – LK85 lub łącznicy) oraz 100 m od terenu realizacji przedsięwzięcia.</w:t>
      </w:r>
      <w:r w:rsidR="00361F0A">
        <w:br/>
      </w:r>
      <w:r w:rsidR="00EB728F">
        <w:t>Przeprowadzona inwentaryzacja przyrodnicza pozwoliła na zinwentaryzowanie siedlisk przyrodniczych (w tym siedlisk „</w:t>
      </w:r>
      <w:proofErr w:type="spellStart"/>
      <w:r w:rsidR="00EB728F">
        <w:t>naturowych</w:t>
      </w:r>
      <w:proofErr w:type="spellEnd"/>
      <w:r w:rsidR="00EB728F">
        <w:t>”), chronionych gatunków roślin, zwierząt i grzybów, innych cennych i wrażliwych zasobów przyrodniczych oraz umożliwiła zdiagnozowanie potencjalnych zagrożeń. Mając na uwadze powyższe możliwe było sformułowanie względem tych elementów, stosownych działań minimalizujących.</w:t>
      </w:r>
      <w:r w:rsidR="00EB728F">
        <w:br/>
        <w:t xml:space="preserve">Generalnie szata roślinna opisywanego terenu reprezentuje obraz typowy dla terenów rolniczych i pozbawiona jest elementów naturalnych o wysokiej różnorodności fitocenotycznej i florystycznej. Wyznaczony bufor inwentaryzacji przebiega przez tereny od wieków przekształcane rolniczo, co powoduje, że powierzchnie siedlisk naturalnych i półnaturalnych są stosunkowo nieliczne i obejmują z reguły niewielkie powierzchnie lasów łęgowych rozlokowane wzdłuż cieków oraz zwarte powierzchnie leśne najczęściej obejmujące lasy gospodarcze o charakterze monokultur sosnowych rosnących na różnego typu siedliskach. Lasy te są silnie przekształcone przez prowadzoną gospodarkę leśną. </w:t>
      </w:r>
      <w:r w:rsidR="00EB728F">
        <w:br/>
        <w:t>Obszarami szczególnie wrażliwymi na potencjalne negatywne oddziaływania są chronione obszary przyrodnicze, w tym obszary należące do sieci Natura 2000. Linia kolejowa przecina:</w:t>
      </w:r>
      <w:r w:rsidR="00EB728F">
        <w:br/>
        <w:t>a)</w:t>
      </w:r>
      <w:r w:rsidR="00EB728F">
        <w:tab/>
        <w:t>rezerwat przyrody Rawka,</w:t>
      </w:r>
      <w:r w:rsidR="00EB728F">
        <w:br/>
        <w:t>b)</w:t>
      </w:r>
      <w:r w:rsidR="00EB728F">
        <w:tab/>
        <w:t>2 parki krajobrazowe – Bolimowski (wraz z otuliną), Wzniesień Łódzkich (wraz z otuliną). Zakres prac na terenie Bolimowskiego Parku Krajobrazowego to torowisko wraz z nasypem kolejowym o wysokości do 10 m, drogi oraz główne obiekty inżynieryjne:</w:t>
      </w:r>
      <w:r w:rsidR="00EB728F">
        <w:br/>
        <w:t>-</w:t>
      </w:r>
      <w:r w:rsidR="00EB728F">
        <w:tab/>
        <w:t>km 61+000 przejście górne dla dużych zwierząt,</w:t>
      </w:r>
      <w:r w:rsidR="00EB728F">
        <w:br/>
        <w:t>-</w:t>
      </w:r>
      <w:r w:rsidR="00EB728F">
        <w:tab/>
        <w:t>km 61+120 wiadukt drogowy,</w:t>
      </w:r>
      <w:r w:rsidR="00EB728F">
        <w:br/>
        <w:t>-</w:t>
      </w:r>
      <w:r w:rsidR="00EB728F">
        <w:tab/>
        <w:t xml:space="preserve">km 61+545 przejście dolne dla małych zwierząt, </w:t>
      </w:r>
      <w:r w:rsidR="00EB728F">
        <w:br/>
        <w:t>-</w:t>
      </w:r>
      <w:r w:rsidR="00EB728F">
        <w:tab/>
        <w:t>km 61+550 przejście dolne dla małych zwierząt,</w:t>
      </w:r>
      <w:r w:rsidR="00EB728F">
        <w:br/>
        <w:t>-</w:t>
      </w:r>
      <w:r w:rsidR="00EB728F">
        <w:tab/>
        <w:t>km 61+850 przejście górne dla dużych zwierząt</w:t>
      </w:r>
      <w:r w:rsidR="00EB728F">
        <w:br/>
        <w:t>-</w:t>
      </w:r>
      <w:r w:rsidR="00EB728F">
        <w:tab/>
        <w:t>km 62+000 wiadukt kolejowy,</w:t>
      </w:r>
      <w:r w:rsidR="00EB728F">
        <w:br/>
        <w:t>-</w:t>
      </w:r>
      <w:r w:rsidR="00EB728F">
        <w:tab/>
        <w:t>km 62+565 most drogowy z przejściem dla zwierząt średnich,</w:t>
      </w:r>
      <w:r w:rsidR="00EB728F">
        <w:br/>
        <w:t>-</w:t>
      </w:r>
      <w:r w:rsidR="00EB728F">
        <w:tab/>
        <w:t>km 63+450 wiadukt kolejowy (wysokość nasypu ok. 13 m),</w:t>
      </w:r>
      <w:r w:rsidR="00EB728F">
        <w:br/>
        <w:t>-</w:t>
      </w:r>
      <w:r w:rsidR="00EB728F">
        <w:tab/>
        <w:t>km 64+700 wiadukt kolejowy,</w:t>
      </w:r>
      <w:r w:rsidR="00EB728F">
        <w:br/>
        <w:t>-</w:t>
      </w:r>
      <w:r w:rsidR="00EB728F">
        <w:tab/>
        <w:t>km 64+980 most drogowy z przejściem dla zwierząt dużych,</w:t>
      </w:r>
      <w:r w:rsidR="00EB728F">
        <w:br/>
        <w:t>-</w:t>
      </w:r>
      <w:r w:rsidR="00EB728F">
        <w:tab/>
        <w:t>km 65+155 most drogowy z przejściem dla zwierząt dużych,</w:t>
      </w:r>
      <w:r w:rsidR="00EB728F">
        <w:br/>
        <w:t>-</w:t>
      </w:r>
      <w:r w:rsidR="00EB728F">
        <w:tab/>
        <w:t>65+900 przejście górne dla dużych zwierząt,</w:t>
      </w:r>
      <w:r w:rsidR="00EB728F">
        <w:br/>
        <w:t>-</w:t>
      </w:r>
      <w:r w:rsidR="00EB728F">
        <w:tab/>
        <w:t>65+830 do 66+650 tunel kolejowy.</w:t>
      </w:r>
      <w:r w:rsidR="00EB728F">
        <w:br/>
        <w:t xml:space="preserve">Dodatkowo na odcinku kolidującym z ww. Parkiem przebieg linii kolejowej został maksymalnie zbliżony do istniejącej autostrady A2 w celu ograniczenia skumulowanego oddziaływania tych przedsięwzięć. Barierę migracyjną, którą stanowi ogrodzona linia kolejowa, zmniejszono poprzez zaprojektowanie przejść dla zwierząt o odpowiednio dostosowanych parametrach. </w:t>
      </w:r>
      <w:r w:rsidR="00EB728F">
        <w:br/>
        <w:t>Zakres prac na terenie Parku Krajobrazowego Wzniesień Łódzkich to torowisko wraz z nasypem kolejowym o wysokości do 10 m, drogi oraz poniższe obiekty inżynieryjne:</w:t>
      </w:r>
      <w:r w:rsidR="00EB728F">
        <w:br/>
        <w:t>-</w:t>
      </w:r>
      <w:r w:rsidR="00EB728F">
        <w:tab/>
        <w:t>km 98+570 wiadukt drogowy,</w:t>
      </w:r>
      <w:r w:rsidR="00EB728F">
        <w:br/>
        <w:t>-</w:t>
      </w:r>
      <w:r w:rsidR="00EB728F">
        <w:tab/>
        <w:t>km 99+300 przejście dolne dla małych zwierząt,</w:t>
      </w:r>
      <w:r w:rsidR="00EB728F">
        <w:br/>
        <w:t>-</w:t>
      </w:r>
      <w:r w:rsidR="00EB728F">
        <w:tab/>
        <w:t>km 99+630 przejście górna dla dużych zwierząt,</w:t>
      </w:r>
      <w:r w:rsidR="00EB728F">
        <w:br/>
        <w:t>-</w:t>
      </w:r>
      <w:r w:rsidR="00EB728F">
        <w:tab/>
        <w:t>km 100+350 przejście dolne dla małych zwierząt,</w:t>
      </w:r>
      <w:r w:rsidR="00EB728F">
        <w:br/>
        <w:t>-</w:t>
      </w:r>
      <w:r w:rsidR="00EB728F">
        <w:tab/>
        <w:t>km 100+690 wiadukt kolejowy (wys. nasypu ok. 11 m),</w:t>
      </w:r>
      <w:r w:rsidR="00EB728F">
        <w:br/>
        <w:t>-</w:t>
      </w:r>
      <w:r w:rsidR="00EB728F">
        <w:tab/>
        <w:t>km 101+100 przejście dolne dla małych zwierząt,</w:t>
      </w:r>
      <w:r w:rsidR="00EB728F">
        <w:br/>
        <w:t>-</w:t>
      </w:r>
      <w:r w:rsidR="00EB728F">
        <w:tab/>
        <w:t>km 101+440 most kolejowy z przejściem dla zwierząt średnich (wys. nasypu ok. 14 m),</w:t>
      </w:r>
      <w:r w:rsidR="00A34C20">
        <w:br/>
        <w:t>-</w:t>
      </w:r>
      <w:r w:rsidR="00EB728F">
        <w:tab/>
        <w:t>w ciągu drogi gminnej nr 121244E, na wysokości km 101+370 LK 85, most drogowy.</w:t>
      </w:r>
      <w:r w:rsidR="00A34C20">
        <w:br/>
      </w:r>
      <w:r w:rsidR="00EB728F">
        <w:t>c)</w:t>
      </w:r>
      <w:r w:rsidR="00EB728F">
        <w:tab/>
        <w:t xml:space="preserve">2 obszary chronionego krajobrazu – Mrogi i </w:t>
      </w:r>
      <w:proofErr w:type="spellStart"/>
      <w:r w:rsidR="00EB728F">
        <w:t>Mrożycy</w:t>
      </w:r>
      <w:proofErr w:type="spellEnd"/>
      <w:r w:rsidR="00EB728F">
        <w:t>, Pradoliny Warszawsko-Berlińskiej.</w:t>
      </w:r>
      <w:r w:rsidR="00A34C20">
        <w:br/>
      </w:r>
      <w:r w:rsidR="00EB728F">
        <w:t>Zakres prac na terenie Obszaru Chronionego Krajobrazu Pradoliny Warszawsko-Berlińskiej to budowa torowiska wraz z nasypem kolejowym o wysokości do 10 m, łącznice z linią kolejową nr 11, drogi oraz obiekty inżynieryjne:</w:t>
      </w:r>
      <w:r w:rsidR="00A34C20">
        <w:br/>
        <w:t>-</w:t>
      </w:r>
      <w:r w:rsidR="00EB728F">
        <w:tab/>
        <w:t>km 53+850 przepust kolejowy) z przejściem dla małych zwierząt (oraz przepust drogowy z przejściem dla małych zwierząt),</w:t>
      </w:r>
      <w:r w:rsidR="00A34C20">
        <w:br/>
        <w:t>-</w:t>
      </w:r>
      <w:r w:rsidR="00EB728F">
        <w:tab/>
        <w:t>km 54+100 przejście dolne dla średnich zwierząt,</w:t>
      </w:r>
      <w:r w:rsidR="00A34C20">
        <w:br/>
        <w:t>-</w:t>
      </w:r>
      <w:r w:rsidR="00EB728F">
        <w:tab/>
        <w:t>w ciągu drogi na wysokości km 54+105 LK 85 przejście dolne dla średnich zwierząt</w:t>
      </w:r>
      <w:r w:rsidR="00A34C20">
        <w:t>,</w:t>
      </w:r>
      <w:r w:rsidR="00A34C20">
        <w:br/>
        <w:t>-</w:t>
      </w:r>
      <w:r w:rsidR="00EB728F">
        <w:tab/>
        <w:t>km 54+600 przejście górne dla dużych zwierząt,</w:t>
      </w:r>
      <w:r w:rsidR="00A34C20">
        <w:br/>
        <w:t>-</w:t>
      </w:r>
      <w:r w:rsidR="00EB728F">
        <w:tab/>
        <w:t>km 55+400 przepust kolejowy z przejściem dla małych zwierząt (oraz przepust drogowy z przejściem w ciągu drogi równoległej),</w:t>
      </w:r>
      <w:r w:rsidR="00A34C20">
        <w:br/>
        <w:t>-</w:t>
      </w:r>
      <w:r w:rsidR="00EB728F">
        <w:tab/>
        <w:t>km 56+050 most kolejowy z przejściem dla zwierząt średnich (oraz most drogowy z przejściem w ciągu drogi równoległej),</w:t>
      </w:r>
      <w:r w:rsidR="00A34C20">
        <w:br/>
        <w:t>-</w:t>
      </w:r>
      <w:r w:rsidR="00EB728F">
        <w:tab/>
        <w:t>km 56+700 wiadukt kolejowy,</w:t>
      </w:r>
      <w:r w:rsidR="00A34C20">
        <w:br/>
        <w:t>-</w:t>
      </w:r>
      <w:r w:rsidR="00EB728F">
        <w:tab/>
        <w:t>km 56+950 przejście dolne dla średnich zwierząt (wysokość nasypu ok. 12 m) (oraz w ciągu drogi równoległej),</w:t>
      </w:r>
      <w:r w:rsidR="00A34C20">
        <w:br/>
        <w:t>-</w:t>
      </w:r>
      <w:r w:rsidR="00EB728F">
        <w:tab/>
        <w:t xml:space="preserve">km 57+600 most kolejowy z przejściem dla zwierząt dużych, </w:t>
      </w:r>
      <w:r w:rsidR="00A34C20">
        <w:br/>
        <w:t>-</w:t>
      </w:r>
      <w:r w:rsidR="00EB728F">
        <w:tab/>
        <w:t>km 58+460 wiadukt kolejowy,</w:t>
      </w:r>
      <w:r w:rsidR="00A34C20">
        <w:br/>
        <w:t>-</w:t>
      </w:r>
      <w:r w:rsidR="00EB728F">
        <w:tab/>
        <w:t>km 59+000 most kolejowy z przejściem dla zwierząt średnich,</w:t>
      </w:r>
      <w:r w:rsidR="00A34C20">
        <w:br/>
        <w:t>-</w:t>
      </w:r>
      <w:r w:rsidR="00EB728F">
        <w:tab/>
        <w:t>km 59+570 przejście dolne dla małych zwierząt,</w:t>
      </w:r>
      <w:r w:rsidR="00A34C20">
        <w:br/>
        <w:t>-</w:t>
      </w:r>
      <w:r w:rsidR="00EB728F">
        <w:tab/>
        <w:t>km 59+700 wiadukt kolejowy,</w:t>
      </w:r>
      <w:r w:rsidR="00A34C20">
        <w:br/>
        <w:t>-</w:t>
      </w:r>
      <w:r w:rsidR="00EB728F">
        <w:tab/>
        <w:t>km 59+750 przejście dolne dla małych zwierząt,</w:t>
      </w:r>
      <w:r w:rsidR="00A34C20">
        <w:br/>
        <w:t>-</w:t>
      </w:r>
      <w:r w:rsidR="00EB728F">
        <w:tab/>
        <w:t>km 60+110 przepust kolejowy z przejściem dla małych zwierząt (oraz przepusty drogowe z przejściami w ciągu dróg równoległych),</w:t>
      </w:r>
      <w:r w:rsidR="00A34C20">
        <w:br/>
        <w:t>-</w:t>
      </w:r>
      <w:r w:rsidR="00EB728F">
        <w:tab/>
        <w:t>km 61+000 przejście górne dla dużych zwierząt,</w:t>
      </w:r>
      <w:r w:rsidR="00A34C20">
        <w:br/>
        <w:t>-</w:t>
      </w:r>
      <w:r w:rsidR="00EB728F">
        <w:tab/>
        <w:t>km 61+120 wiadukt drogowy,</w:t>
      </w:r>
      <w:r w:rsidR="00A34C20">
        <w:br/>
        <w:t>-</w:t>
      </w:r>
      <w:r w:rsidR="00EB728F">
        <w:tab/>
        <w:t>km 61+850 przejście górne dla dużych zwierząt,</w:t>
      </w:r>
      <w:r w:rsidR="00A34C20">
        <w:br/>
        <w:t>-</w:t>
      </w:r>
      <w:r w:rsidR="00EB728F">
        <w:tab/>
        <w:t>km 62+000 wiadukt kolejowy,</w:t>
      </w:r>
      <w:r w:rsidR="00A34C20">
        <w:br/>
        <w:t>-</w:t>
      </w:r>
      <w:r w:rsidR="00EB728F">
        <w:tab/>
        <w:t>km 62+565 most drogowy z przejściem dla zwierząt (oraz mosty drogowe z przejściami w ciągu dróg równoległych),</w:t>
      </w:r>
      <w:r w:rsidR="00A34C20">
        <w:br/>
        <w:t>-</w:t>
      </w:r>
      <w:r w:rsidR="00EB728F">
        <w:tab/>
        <w:t>km 63+450 wiadukt kolejowy (wysokość nasypu ok. 13 m),</w:t>
      </w:r>
      <w:r w:rsidR="00A34C20">
        <w:br/>
        <w:t>-</w:t>
      </w:r>
      <w:r w:rsidR="00EB728F">
        <w:tab/>
        <w:t>km od 65+830 do 67+450 tunel kolejowy,</w:t>
      </w:r>
      <w:r w:rsidR="00A34C20">
        <w:br/>
        <w:t>-</w:t>
      </w:r>
      <w:r w:rsidR="00EB728F">
        <w:tab/>
        <w:t>km 2+950 łącznicy 8511 most kolejowy z przejściem dla zwierząt dużych,</w:t>
      </w:r>
      <w:r w:rsidR="00A34C20">
        <w:br/>
        <w:t>-</w:t>
      </w:r>
      <w:r w:rsidR="00EB728F">
        <w:tab/>
        <w:t>km 4+260 łącznicy 8511 przejście górne dla zwierząt średnich.</w:t>
      </w:r>
      <w:r w:rsidR="00A34C20">
        <w:br/>
      </w:r>
      <w:r w:rsidR="00EB728F">
        <w:t>W celu ograniczenia oddziaływania przebieg linii kolejowej został zaprojektowany w sposób ograniczający ingerencję, tzn. przebiega równolegle do autostrady A2 oraz przecinaj obszar na niewielkich (w skali całego Obszaru) odcinkach. Ze względu na wysokość nasypów nowa infrastruktura będzie zaburzała istniejący krajobraz, zwłaszcza w pierwszych latach funkcjonowania, zanim nowoprojektowana zieleń osiągnie odpowiednią wysokość. Zastosowanie działań minimalizujących, takich jak właśnie nasadzenia roślinności drzewiastej i krzewistej, dostosowanie kolorystyczne obiektów inżynieryjnych do otoczenia, obsadzenie ekranów akustycznych pnączami, co ograniczy oddziaływanie do akceptowalnego poziomu.</w:t>
      </w:r>
      <w:r w:rsidR="00A34C20">
        <w:br/>
      </w:r>
      <w:r w:rsidR="00EB728F">
        <w:t xml:space="preserve">Barierę migracyjną, którą stanowi ogrodzona linia kolejowa, zmniejszono poprzez zaprojektowanie przejść dla zwierząt o odpowiednio dostosowanych parametrach. </w:t>
      </w:r>
      <w:r w:rsidR="00A34C20">
        <w:br/>
      </w:r>
      <w:r w:rsidR="00EB728F">
        <w:t xml:space="preserve">Zakres prac na terenie Obszaru Chronionego Krajobrazu Mrogi i </w:t>
      </w:r>
      <w:proofErr w:type="spellStart"/>
      <w:r w:rsidR="00EB728F">
        <w:t>Mrożycy</w:t>
      </w:r>
      <w:proofErr w:type="spellEnd"/>
      <w:r w:rsidR="00EB728F">
        <w:t xml:space="preserve"> to budowa torowiska wraz z nasypem kolejowym o wysokości do 10 m, drogi oraz poniższe główne obiekty inżynieryjne:</w:t>
      </w:r>
      <w:r w:rsidR="00A34C20">
        <w:br/>
        <w:t>-</w:t>
      </w:r>
      <w:r w:rsidR="00EB728F">
        <w:tab/>
        <w:t>km 91+320 most drogowy z przejściem dla zwierząt średnich (wysokość nasypu ok 15 m)</w:t>
      </w:r>
      <w:r w:rsidR="00A34C20">
        <w:br/>
        <w:t>-</w:t>
      </w:r>
      <w:r w:rsidR="00EB728F">
        <w:tab/>
        <w:t>km 92+540 most kolejowy z przejściem dla zwierząt średnich</w:t>
      </w:r>
      <w:r w:rsidR="00A34C20">
        <w:br/>
        <w:t>-</w:t>
      </w:r>
      <w:r w:rsidR="00EB728F">
        <w:tab/>
        <w:t>km 93+080 wiadukt drogowy</w:t>
      </w:r>
      <w:r w:rsidR="00A34C20">
        <w:br/>
        <w:t>-</w:t>
      </w:r>
      <w:r w:rsidR="00EB728F">
        <w:tab/>
        <w:t>km 93+270 przejście dolne dla małych zwierząt</w:t>
      </w:r>
      <w:r w:rsidR="00A34C20">
        <w:br/>
        <w:t>-</w:t>
      </w:r>
      <w:r w:rsidR="00EB728F">
        <w:tab/>
        <w:t>km 94+430 most drogowy</w:t>
      </w:r>
      <w:r w:rsidR="00A34C20">
        <w:br/>
        <w:t>-</w:t>
      </w:r>
      <w:r w:rsidR="00EB728F">
        <w:tab/>
        <w:t>km 94+650 most kolejowy z przejściem dla zwierząt dużych</w:t>
      </w:r>
      <w:r w:rsidR="00A34C20">
        <w:br/>
        <w:t>-</w:t>
      </w:r>
      <w:r w:rsidR="00EB728F">
        <w:tab/>
        <w:t>km 95+130 most drogowy</w:t>
      </w:r>
      <w:r w:rsidR="00A34C20">
        <w:br/>
        <w:t>-</w:t>
      </w:r>
      <w:r w:rsidR="00EB728F">
        <w:tab/>
        <w:t>km 97+960 przejście dolne dla małych zwierząt</w:t>
      </w:r>
      <w:r w:rsidR="00A34C20">
        <w:br/>
        <w:t>-</w:t>
      </w:r>
      <w:r w:rsidR="00EB728F">
        <w:tab/>
        <w:t>km 98+570 wiadukt drogowy</w:t>
      </w:r>
      <w:r w:rsidR="00A34C20">
        <w:br/>
        <w:t>-</w:t>
      </w:r>
      <w:r w:rsidR="00EB728F">
        <w:tab/>
        <w:t>km 99+300 przejście dolne dla małych zwierząt</w:t>
      </w:r>
      <w:r w:rsidR="00A34C20">
        <w:br/>
        <w:t>-</w:t>
      </w:r>
      <w:r w:rsidR="00EB728F">
        <w:tab/>
        <w:t>km 99+630 przejście górne dla dużych zwierząt.</w:t>
      </w:r>
      <w:r w:rsidR="00A34C20">
        <w:br/>
      </w:r>
      <w:r w:rsidR="00EB728F">
        <w:t>Zastosowanie działań minimalizujących takich jak nasadzenia roślinności drzewiastej i krzewistej, dostosowanie kolorystyczne obiektów inżynieryjnych do otoczenia, obsadzenie ekranów akustycznych pnączami, ograniczy to oddziaływanie do akceptowalnego poziomu. Barierę migracyjną, którą stanowi ogrodzona linia kolejowa, zmniejszono poprzez zaprojektowanie przejść dla zwierząt o odpowiednio dostosowanych parametrach.</w:t>
      </w:r>
      <w:r w:rsidR="00A34C20">
        <w:br/>
      </w:r>
      <w:r w:rsidR="00EB728F">
        <w:t>d)</w:t>
      </w:r>
      <w:r w:rsidR="00EB728F">
        <w:tab/>
        <w:t xml:space="preserve">1 zespół przyrodniczo-krajobrazowy Górna </w:t>
      </w:r>
      <w:proofErr w:type="spellStart"/>
      <w:r w:rsidR="00EB728F">
        <w:t>Mrożyca</w:t>
      </w:r>
      <w:proofErr w:type="spellEnd"/>
      <w:r w:rsidR="00EB728F">
        <w:t>,</w:t>
      </w:r>
      <w:r w:rsidR="00A34C20">
        <w:br/>
      </w:r>
      <w:r w:rsidR="00EB728F">
        <w:t>e)</w:t>
      </w:r>
      <w:r w:rsidR="00EB728F">
        <w:tab/>
        <w:t>3 użytki ekologiczne bez nazwy,</w:t>
      </w:r>
      <w:r w:rsidR="00A34C20">
        <w:br/>
      </w:r>
      <w:r w:rsidR="00EB728F">
        <w:t>f)</w:t>
      </w:r>
      <w:r w:rsidR="00EB728F">
        <w:tab/>
        <w:t>1 obszar Natura 2000 – specjalny obszar ochrony siedlisk Dolina Rawki PLH100015.</w:t>
      </w:r>
      <w:r w:rsidR="00A34C20">
        <w:br/>
      </w:r>
      <w:r w:rsidR="00EB728F">
        <w:t>Uwzględniając zakres planowanych do realizacji prac na każdym z ww. obszarów, a także charakter oraz skalę inwestycji RDOŚ w Łodzi stwierdził, że nie będzie ona miała znacząco negatywnego wpływu na ww. formy ochrony przyrody.</w:t>
      </w:r>
      <w:r w:rsidR="00A34C20">
        <w:br/>
      </w:r>
      <w:r w:rsidR="00EB728F">
        <w:t>Zgodnie z art. 17 ust. 2 pkt 4 oraz art. 24 ust. 2 pkt 3 ustawy o ochronie przyrody, obowiązujące na terenie parku krajobrazowego oraz obszaru chronionego krajobrazu zakazy nie dotyczą inwestycji celu publicznego w rozumieniu art. 2 pkt 5 ustawy z dnia 27 marca 2003 r. o planowaniu i zagospodarowaniu przestrzennym (Dz. U. z 2023 r. poz. 977 ze zm.).</w:t>
      </w:r>
      <w:r w:rsidR="00A34C20">
        <w:br/>
      </w:r>
      <w:r w:rsidR="00EB728F">
        <w:t xml:space="preserve">W pobliżu terenu przedsięwzięcia (do 2 km) zlokalizowane są następujące formy ochrony przyrody: Obszar Chronionego Krajobrazu Bolimowsko-Radziejowicki z doliną Środkowej Rawki, zespół przyrodniczo-krajobrazowy Dolina Mrogi, zespół przyrodniczo-krajobrazowy Nieborów, Użytek ekologiczny Stawy w </w:t>
      </w:r>
      <w:proofErr w:type="spellStart"/>
      <w:r w:rsidR="00EB728F">
        <w:t>Mileszkach</w:t>
      </w:r>
      <w:proofErr w:type="spellEnd"/>
      <w:r w:rsidR="00EB728F">
        <w:t>, 6 użytków ekologicznych bez nazwy, 2 pomniki przyrody.</w:t>
      </w:r>
      <w:r w:rsidR="00A34C20">
        <w:br/>
      </w:r>
      <w:r w:rsidR="00EB728F">
        <w:t xml:space="preserve">W niniejszej decyzji nałożono szereg warunków w celu ograniczenia oddziaływania przedsięwzięcia na środowisko przyrodnicze, w tym w szczególności na siedliska przyrodnicze (w tym „siedliska </w:t>
      </w:r>
      <w:proofErr w:type="spellStart"/>
      <w:r w:rsidR="00EB728F">
        <w:t>naturowe</w:t>
      </w:r>
      <w:proofErr w:type="spellEnd"/>
      <w:r w:rsidR="00EB728F">
        <w:t>”) oraz stanowiska chronionych gatunków flory i fauny. W pkt 1.2.1-1.2.10 sentencji decyzji nałożono obowiązek powołania nadzoru przyrodniczego na cały etap realizacji przedsięwzięcia, który zapewni przeprowadzenie inwestycji zgodnie z warunkami niniejszej decyzji oraz zgodnie z przepisami prawa w zakresie ochrony środowiska i ochrony przyrody.</w:t>
      </w:r>
      <w:r w:rsidR="00A34C20">
        <w:br/>
      </w:r>
      <w:r w:rsidR="00EB728F">
        <w:t>Tutejszy organ w pkt 1.2.11 sentencji niniejszej decyzji wskazał odpowiedni warunek w kontekście przepisów dotyczących ochrony gatunkowej i konieczności uzyskania derogacji przez inwestora.</w:t>
      </w:r>
      <w:r w:rsidR="00A34C20">
        <w:br/>
      </w:r>
      <w:r w:rsidR="00EB728F">
        <w:t xml:space="preserve">Ograniczenie w strat w środowisku przyrodniczym to wskazanie w pkt 1.2.12-1.2.14 sentencji niniejszej decyzji odpowiedniej lokalizacji zaplecza budowy na etapie prac wstępnych i przygotowawczych, realizacji i likwidacji przedsięwzięcia. </w:t>
      </w:r>
      <w:r w:rsidR="00A34C20">
        <w:br/>
      </w:r>
      <w:r w:rsidR="00EB728F">
        <w:t xml:space="preserve">W pkt 1.2.17-1.2.22 sentencji niniejszej decyzji określono sposób postępowania w granicach form ochrony przyrody. </w:t>
      </w:r>
      <w:r w:rsidR="00A34C20">
        <w:br/>
      </w:r>
      <w:r w:rsidR="00EB728F">
        <w:t>Humus jako najcenniejsza warstwa profilu glebowego podlega ochronie i jako taka powinna być zabezpieczona na czas realizacji przedsięwzięcia i wykorzystana do zagospodarowania otoczenia inwestycji, co organ wskazał w pkt 1.2.23-1.2.26 sentencji niniejszej decyzji.</w:t>
      </w:r>
      <w:r w:rsidR="00A34C20">
        <w:br/>
      </w:r>
      <w:r w:rsidR="00EB728F">
        <w:t>Warunki wskazane w pkt 1.2.27-1.2.39 oraz w pkt 1.2.54 sentencji niniejszej decyzji wprowadzono w celu minimalizacji wpływu realizacji inwestycji na ryby i inne organizmy wodne, a także środowisko wodne jako siedlisko życia wielu organizmów.</w:t>
      </w:r>
      <w:r w:rsidR="00A34C20">
        <w:br/>
      </w:r>
      <w:r w:rsidR="00EB728F">
        <w:t>Warunki wskazane w pkt 1.2.40-1.2.49 sentencji niniejszej decyzji wprowadzono w celu minimalizacji wpływu realizacji inwestycji na siedliska przyrodnicze oraz stanowiska chronionych gatunków roślin i zwierząt.</w:t>
      </w:r>
      <w:r w:rsidR="00A34C20">
        <w:br/>
      </w:r>
      <w:r w:rsidR="00EB728F">
        <w:t xml:space="preserve">W pkt 1.2.56, 1.2.60-1.2.62 wskazano na konieczność zabezpieczenia terenu przedsięwzięcia mogącego stanowić antropogeniczne pułapki dla zwierząt; w pkt 1.2.55 wskazano na obowiązek zabezpieczenia zidentyfikowanych stanowisk </w:t>
      </w:r>
      <w:proofErr w:type="spellStart"/>
      <w:r w:rsidR="00EB728F">
        <w:t>herpetofauny</w:t>
      </w:r>
      <w:proofErr w:type="spellEnd"/>
      <w:r w:rsidR="00EB728F">
        <w:t xml:space="preserve"> za pomocą tymczasowych ogrodzeń ochronnych zapobiegających przedostawaniu się zwierząt na plac budowy oraz określono parametry ww. ogrodzeń, warunkujące ich skuteczność; w pkt 1.2.52</w:t>
      </w:r>
      <w:r w:rsidR="00A34C20">
        <w:t xml:space="preserve"> </w:t>
      </w:r>
      <w:r w:rsidR="00A34C20" w:rsidRPr="00A34C20">
        <w:t>1.2.53 nałożono obowiązek skontrolowania obiektów przeznaczonych do rozbiórki i przebudowy na obecność nietoperzy i ptaków przed rozpoczęciem prac w celu wykluczenia ich zabijania i płoszenia w okresie rozrodu i hibernacji. Dodatkowo w pkt 1.2.68 sentencji niniejszej decyzji w celu minimalizacji ryzyka kolizji nietoperzy w miejscu intensywnie przez nie wykorzystywanym jako miejsce żerowania i trasy przelotów jakim jest dolina Rawki nałożono na inwestora obowiązek zastosowania ekranów wymuszających podniesienie pułapu lotu. W pkt 1.2.69 – 1.2.71 sentencji niniejszej decyzji wskazano na konieczność zastosowania dodatkowych działań minimalizujących i kompensujących oddziaływanie przedsięwzięcia na nietoperze</w:t>
      </w:r>
      <w:r w:rsidR="00A34C20">
        <w:t>.</w:t>
      </w:r>
      <w:r w:rsidR="00A34C20">
        <w:br/>
      </w:r>
      <w:r w:rsidR="00A34C20" w:rsidRPr="00A34C20">
        <w:t xml:space="preserve">Na początku przygotowania inwestycji zaplanowano wygrodzenie zabezpieczające dla płazów wzdłuż całej długości linii kolejowej zgodnie z zasadą przezorności. Było to założenie “a priori”, które nie do końca wynikało z rzeczywistej wrażliwości środowiska przyrodniczego. Na dalszych etapach planowania inwestycji, po szczegółowym przeanalizowaniu uwarunkowań przyrodniczych, autorzy raportu stwierdzili, że zabezpieczenie linii nie jest konieczne na całym jej odcinku, a jedynie w wybranych miejscach. Takie rozwiązanie oceniono jako korzystniejsze z punktu widzenia utrzymania i funkcjonalności linii kolejowej na etapie eksploatacji. W związku z tym w ramach Aneksu nr 2, na podstawie przeprowadzonej analizy miejsc wrażliwych z punktu widzenia bytowania, rozrodu i migracji płazów, wskazane zostały odcinki linii kolejowej wymagające odpowiednich zabezpieczeń. </w:t>
      </w:r>
      <w:r w:rsidR="00A34C20">
        <w:br/>
        <w:t xml:space="preserve">Na terenie woj. łódzkiego i mazowieckiego całkowitemu zniszczeniu ulegną 43 zbiorniki wodne będące siedliskami płazów, a 32 zbiorniki ulegną częściowemu zniszczeniu. W pkt 1.2.57 – 1.2.59 sentencji decyzji nałożono obowiązek zastosowania działań minimalizujących, takich jak kompensacja w stosunku 1 do 1 za każdy likwidowany zbiornik wodny będący siedliskiem i/lub miejscem rozrodu płazów. </w:t>
      </w:r>
      <w:r w:rsidR="00A34C20">
        <w:br/>
        <w:t>W ramach planowanego przedsięwzięcia przewiduje się wycinkę drzew i krzewów. Szacuje się, że łącznie powierzchnia drzew i krzewów kolidująca z planowanym przedsięwzięciem wynosi 717,39 ha, w tym: powierzchnia terenów leśnych to 245,02 ha, powierzchnia terenów lasów prywatnych to 135,97 ha, powierzchnia drzew i krzewów poza lasami to 336,40 ha. W pkt 1.2.50. sentencji niniejszej decyzji wprowadzono warunki mające na celu minimalizację negatywnego wpływu inwestycji na pozostającą na terenie przedsięwzięcia zieleń, zobligowano inwestora do stosownego zabezpieczenia drzew i krzewów znajdujących się w pobliżu prowadzonych prac i narażonych na mechaniczne zniszczenie oraz nałożono obowiązek kompensacji przyrodniczej za wycięte drzewa i krzewy. W pkt 1.2.50 i 1.4.5 wprowadzono warunki mające na celu minimalizację negatywnego wpływu inwestycji na pozostające na terenie przedsięwzięcia zieleń</w:t>
      </w:r>
      <w:r w:rsidR="00A34C20">
        <w:br/>
      </w:r>
      <w:r w:rsidR="00A34C20" w:rsidRPr="00A34C20">
        <w:t>Kolejnym oddziaływaniem, dla którego przeprowadzono szczegółową analizę było oddziaływanie przedsięwzięcia na korytarze ekologiczne. Przebieg krajowych korytarzy ekologicznych został oparty na wynikach analiz wykonanych dla kraju (Jędrzejewski i in. 2005) i zaktualizowanych w roku 2012 (materiały IBS PAN). Przez teren inwestycji przechodzi krajowy korytarz ekologiczny Lasy Łowickie, Puszcza Bolimowska KPnC-21A. Łączy on Dolinę Bzury – Dolinę Pilicy (KPnC-21B) oraz Dolinę Bzury – Neru (KPnC-20), stanowiąc ważny element krajowej sieci ekologicznej. Stanowi on szlak migracyjny dla ssaków kopytnych oraz ziemnowodnych i innych gatunków migrujących związanych ze środowiskiem wodnym. Na analizowanym obszarze można wyróżnić korytarze migracyjne o znaczeniu lokalnym wzdłuż cieków. Zalesione lub zakrzewione doliny rzek i kanałów są bezpiecznymi trasami przemieszczania się zwierząt, zapewniającymi schronienia i miejsca odpoczynku, a mozaika lasów i obszarów rolniczo uprawnych stanowi dogodne miejsce żerowania. W trakcie badań inwentaryzacyjnych przeprowadzonych w 2021 r. stwierdzono ważne w skali regionu i kraju miejsca migracji ssaków:</w:t>
      </w:r>
      <w:r w:rsidR="00A34C20">
        <w:br/>
        <w:t>-</w:t>
      </w:r>
      <w:r w:rsidR="00A34C20">
        <w:tab/>
        <w:t xml:space="preserve">korytarz obejmujący Las </w:t>
      </w:r>
      <w:proofErr w:type="spellStart"/>
      <w:r w:rsidR="00A34C20">
        <w:t>Wiączyński</w:t>
      </w:r>
      <w:proofErr w:type="spellEnd"/>
      <w:r w:rsidR="00A34C20">
        <w:t xml:space="preserve">. Przebiega na kierunku NNW-SSE. Funkcjonalnie łączy potencjalne ciągi migracyjne korytarza </w:t>
      </w:r>
      <w:proofErr w:type="spellStart"/>
      <w:r w:rsidR="00A34C20">
        <w:t>KPnC</w:t>
      </w:r>
      <w:proofErr w:type="spellEnd"/>
      <w:r w:rsidR="00A34C20">
        <w:t xml:space="preserve"> 21B Dolina Bzury-Pilicy. Korytarz jest wykorzystywany przez takie gatunki ssaków jak sarna, dzik, daniel, lis. </w:t>
      </w:r>
      <w:r w:rsidR="00A34C20">
        <w:br/>
        <w:t>-</w:t>
      </w:r>
      <w:r w:rsidR="00A34C20">
        <w:tab/>
        <w:t xml:space="preserve">korytarz oparty o dolinę rz. </w:t>
      </w:r>
      <w:proofErr w:type="spellStart"/>
      <w:r w:rsidR="00A34C20">
        <w:t>Mrożyca</w:t>
      </w:r>
      <w:proofErr w:type="spellEnd"/>
      <w:r w:rsidR="00A34C20">
        <w:t xml:space="preserve">, Las Poćwiardówka i Las </w:t>
      </w:r>
      <w:proofErr w:type="spellStart"/>
      <w:r w:rsidR="00A34C20">
        <w:t>Janinowski</w:t>
      </w:r>
      <w:proofErr w:type="spellEnd"/>
      <w:r w:rsidR="00A34C20">
        <w:t xml:space="preserve">. Przebiega na kierunku NNW-SSE. Łączy Lasy </w:t>
      </w:r>
      <w:proofErr w:type="spellStart"/>
      <w:r w:rsidR="00A34C20">
        <w:t>Głóchowskie</w:t>
      </w:r>
      <w:proofErr w:type="spellEnd"/>
      <w:r w:rsidR="00A34C20">
        <w:t xml:space="preserve"> i Rogowskie i dalej korytarz </w:t>
      </w:r>
      <w:proofErr w:type="spellStart"/>
      <w:r w:rsidR="00A34C20">
        <w:t>KPnC</w:t>
      </w:r>
      <w:proofErr w:type="spellEnd"/>
      <w:r w:rsidR="00A34C20">
        <w:t xml:space="preserve"> 21B Dolina Bzury-Pilicy. Korytarz jest wykorzystywany przez takie gatunki ssaków jak sarna, dzik, jeleń, daniel, lis. </w:t>
      </w:r>
      <w:r w:rsidR="00A34C20">
        <w:br/>
        <w:t>-</w:t>
      </w:r>
      <w:r w:rsidR="00A34C20">
        <w:tab/>
        <w:t xml:space="preserve">korytarz obejmujący dolinę rz. Mrogi, przebiega na kierunku NNW-SSE, łączy Lasy </w:t>
      </w:r>
      <w:proofErr w:type="spellStart"/>
      <w:r w:rsidR="00A34C20">
        <w:t>Głóchowskie</w:t>
      </w:r>
      <w:proofErr w:type="spellEnd"/>
      <w:r w:rsidR="00A34C20">
        <w:t xml:space="preserve"> i Rogowskie i dalej korytarz </w:t>
      </w:r>
      <w:proofErr w:type="spellStart"/>
      <w:r w:rsidR="00A34C20">
        <w:t>KPnC</w:t>
      </w:r>
      <w:proofErr w:type="spellEnd"/>
      <w:r w:rsidR="00A34C20">
        <w:t xml:space="preserve"> 21B Dolina Bzury-Pilicy. Korytarz jest wykorzystywany przez takie gatunki ssaków jak sarna, dzik, lis, bóbr. </w:t>
      </w:r>
      <w:r w:rsidR="00A34C20">
        <w:br/>
        <w:t>-</w:t>
      </w:r>
      <w:r w:rsidR="00A34C20">
        <w:tab/>
        <w:t xml:space="preserve">korytarz obejmujący pas lasów biegnących z kierunku NWW i NNW na SE, łączy Lasy Lipieckie i Rogowskie a dalej korytarz </w:t>
      </w:r>
      <w:proofErr w:type="spellStart"/>
      <w:r w:rsidR="00A34C20">
        <w:t>KPnC</w:t>
      </w:r>
      <w:proofErr w:type="spellEnd"/>
      <w:r w:rsidR="00A34C20">
        <w:t xml:space="preserve"> 21B Dolina Bzury-Pilicy. Korytarz jest wykorzystywany przez takie gatunki ssaków jak sarna, dzik, jeleń, daniel, lis, łoś.</w:t>
      </w:r>
      <w:r w:rsidR="00A34C20">
        <w:br/>
      </w:r>
      <w:r w:rsidR="00A34C20">
        <w:tab/>
        <w:t xml:space="preserve">szeroki korytarz obejmujący Lasy Puszczy Bolimowskiej, Lasy Łowickie oraz dolinę Rawki łączący korytarz doliny Bzury (dalej do dol. Wisły i Kampinosu) z korytarzem w Dolinie Pilicy. Korytarz jest wykorzystywany przez takie gatunki ssaków jak sarna, dzik, jeleń, daniel, lis, łoś, bóbr. Jest to rejon występowania rodziny wilków. </w:t>
      </w:r>
      <w:r w:rsidR="00A34C20">
        <w:br/>
        <w:t>-</w:t>
      </w:r>
      <w:r w:rsidR="00A34C20">
        <w:tab/>
        <w:t xml:space="preserve">korytarz wyznaczony w oparciu o ciąg doliny rz. Suchej, łączący NE część Puszczy Bolimowskiej z korytarzem w dolinie Bzury, przebiegający na kierunku NNW-SSE. Korytarz jest wykorzystywany przez takie gatunki ssaków jak sarna, dzik, jeleń, lis. </w:t>
      </w:r>
      <w:r w:rsidR="00A34C20">
        <w:br/>
        <w:t>-</w:t>
      </w:r>
      <w:r w:rsidR="00A34C20">
        <w:tab/>
        <w:t xml:space="preserve">korytarz oparty o rz. Zimna Woda i użytki zielone w jej dolinie. Przebiega na kierunku NW-SE. Potencjalnie łączy rez. Wolica, Las Młochowski, Las </w:t>
      </w:r>
      <w:proofErr w:type="spellStart"/>
      <w:r w:rsidR="00A34C20">
        <w:t>Sękociński</w:t>
      </w:r>
      <w:proofErr w:type="spellEnd"/>
      <w:r w:rsidR="00A34C20">
        <w:t xml:space="preserve"> i dalej Lasy Chojnowskie z Puszczą Kampinoską. Jest to prawdopodobnie jedyny wciąż drożny ciąg migracyjny w rejonie węzła warszawskiego, gdyż w pozostałych rejonach infrastruktura i zabudowa jest zbyt rozwinięta (np. nad pobliską rz. Utratą). Korytarz jest wykorzystywany przez takie gatunki ssaków jak sarna, dzik, łoś, lis.</w:t>
      </w:r>
      <w:r w:rsidR="00A34C20">
        <w:br/>
      </w:r>
      <w:r w:rsidR="00A34C20" w:rsidRPr="00A34C20">
        <w:t xml:space="preserve">Mając na uwadze, iż w ramach przedsięwzięcia zaproponowano szereg przejść dla zwierząt, po zrealizowaniu przedsięwzięcia, nie dojdzie do utrwalenia efektu barierowego jaki tworzy linia kolejowa i nie nastąpi przerwanie tras migracji zwierząt. Migracja zwierząt (w szczególności dużych i średnich ssaków) będzie odbywać się m.in. przez projektowane przejścia dla zwierząt. Obiekty te wskazane i opisane zostały w raporcie </w:t>
      </w:r>
      <w:proofErr w:type="spellStart"/>
      <w:r w:rsidR="00A34C20" w:rsidRPr="00A34C20">
        <w:t>ooś</w:t>
      </w:r>
      <w:proofErr w:type="spellEnd"/>
      <w:r w:rsidR="00A34C20" w:rsidRPr="00A34C20">
        <w:t>. Dla obiektów pełniących funkcję przejść dla zwierząt nałożono na inwestora w warunku określonym w pkt 1.4.2. sentencji decyzji konieczność ich dostosowania do zwierząt z nich korzystających. W celu ograniczenia śmiertelności zwierząt w pkt 1.4.3 sentencji niniejszej decyzji wskazano konieczność ogrodzenia inwestycji wraz z infrastrukturą towarzyszącą</w:t>
      </w:r>
      <w:r w:rsidR="00A34C20">
        <w:br/>
        <w:t xml:space="preserve">W pkt 5.1 i 5.3 sentencji decyzji nałożono obowiązek przeprowadzenia 5 letniego monitoringu </w:t>
      </w:r>
      <w:proofErr w:type="spellStart"/>
      <w:r w:rsidR="00A34C20">
        <w:t>porealizacyjnego</w:t>
      </w:r>
      <w:proofErr w:type="spellEnd"/>
      <w:r w:rsidR="00A34C20">
        <w:t xml:space="preserve"> drożności i funkcjonalności korytarzy migracji fauny, należy prowadzić monitoring zaprojektowanych środków ochronnych (tj. przejść dla zwierząt), wykorzystywania przez płazy oraz gady, siedlisk zastępczych i odtworzonych zbiorników oraz stanu i funkcjonalności populacji płazów i gadów występujących w rejonie zrealizowanej inwestycji, wraz z analizą przejść dla zwierząt pod kątem trwałości zagospodarowania powierzchni przejścia oraz pod względem penetracji przez ludzi.</w:t>
      </w:r>
      <w:r w:rsidR="00A34C20">
        <w:br/>
        <w:t>W pkt 5.2 sentencji decyzji nałożono obowiązek monitoringu miejsc, na których prowadzono prace związane z likwidacją zbiornika wodnego.</w:t>
      </w:r>
      <w:r w:rsidR="00A34C20">
        <w:br/>
        <w:t>W pkt 5.4 sentencji decyzji nałożono obowiązek przeprowadzenia oceny szczelności ogrodzeń ochronno-naprowadzających (cały odcinek).</w:t>
      </w:r>
      <w:r w:rsidR="00A34C20">
        <w:br/>
        <w:t xml:space="preserve">W pkt 5.6 sentencji decyzji nałożono obowiązek prowadzenia monitoringu przyrodniczego dla siedlisk będących przedmiotami ochrony obszaru Natura 2000 Dolina Rawki, tj. płatów siedliska 6430 </w:t>
      </w:r>
      <w:proofErr w:type="spellStart"/>
      <w:r w:rsidR="00A34C20">
        <w:t>ziołorośla</w:t>
      </w:r>
      <w:proofErr w:type="spellEnd"/>
      <w:r w:rsidR="00A34C20">
        <w:t xml:space="preserve"> nadrzeczne oraz płatu siedliska 6510 - ekstensywnie użytkowane niżowe łąki świeże.</w:t>
      </w:r>
      <w:r w:rsidR="00A34C20">
        <w:br/>
        <w:t xml:space="preserve">W pkt 5.7 sentencji decyzji nałożono obowiązek prowadzenia co roku w ciągu 5 lat od wykonania </w:t>
      </w:r>
      <w:proofErr w:type="spellStart"/>
      <w:r w:rsidR="00A34C20">
        <w:t>nasadzeń</w:t>
      </w:r>
      <w:proofErr w:type="spellEnd"/>
      <w:r w:rsidR="00A34C20">
        <w:t xml:space="preserve"> zieleni prowadzenia kontroli ich udatność. </w:t>
      </w:r>
      <w:r w:rsidR="00A34C20">
        <w:br/>
        <w:t xml:space="preserve">Rezerwat przyrody Rawka ustanowiony został zarządzeniem Ministra Leśnictwa i Przemysłu Drzewnego z dnia 24 listopada 1983 r. w sprawie uznania za rezerwaty przyrody (M. P. z 1983 r. Nr 39, poz. 230). Obecnie w granicach województwa łódzkiego rezerwat funkcjonuje w oparciu o zarządzenie Regionalnego Dyrektora Ochrony Środowiska w Łodzi z dnia 29 lipca 2020 r. w sprawie rezerwatu przyrody „Rawka” (Dz. Urz. Woj. Łódzkiego 4552 z </w:t>
      </w:r>
      <w:proofErr w:type="spellStart"/>
      <w:r w:rsidR="00A34C20">
        <w:t>poźn</w:t>
      </w:r>
      <w:proofErr w:type="spellEnd"/>
      <w:r w:rsidR="00A34C20">
        <w:t>. zm.). Zgodnie z § 3 ww. zarządzenia celem ochrony przedmiotowego rezerwatu jest zachowanie ze względów naukowych, dydaktycznych i krajobrazowych w naturalnym stanie typowej rzeki nizinnej średniej wielkości wraz z krajobrazem jej doliny oraz środowiska życia wielu rzadkich i chronionych gatunków roślin i zwierząt. Ww. rezerwat nie posiada ustanowionego planu ochrony ani zadań ochronnych.</w:t>
      </w:r>
      <w:r w:rsidR="00A34C20">
        <w:br/>
        <w:t xml:space="preserve">Zgodnie z dokumentacją faktyczna powierzchnia zajęcia terenu rezerwatu wyniesie 0,02 ha. Zajecie terenu wynika z planowanych prac budowalnych realizowanych w granicach rezerwatu i dotyczy jedynie budowy odwodnienia – sam obiekt inżynieryjny nie będzie związany z bezpośrednim zajęciem terenu w rezerwacie. </w:t>
      </w:r>
      <w:r w:rsidR="00A34C20">
        <w:br/>
        <w:t>W ramach przedsięwzięcia przejście linii kolejowej przez rzekę Rawkę zaprojektowano w postaci estakad, których podpory zostały usytuowane poza obszarem rezerwatu przyrody. Obiekt inżynieryjny (przęsło) będzie przebiegać „nad” rezerwatem w jego granicach na odcinku około 70 m. Obiekt został zaprojektowany uwzględniając możliwość wykorzystania jako przejście dla zwierząt. Prace budowlane w związku z jego posadowieniem nie będą realizowane w korycie rzeki ani bezpośrednio na jej brzegach.</w:t>
      </w:r>
      <w:r w:rsidR="00A34C20">
        <w:br/>
        <w:t>W przypadku realizacji prac budowalnych związanych z posadowieniem podpór obiektu budowlanego może zajść potrzeba odwodnienia wykopów. Wody z wykopów po podczyszczeniu z nadmiaru zawiesiny będą odprowadzane do Rawki. Jak wskazano ewentualne odwodnienie wykopów będzie krótkotrwałe i będzie trwać do momentu zakończenia prac ziemnych. Przewiduje się, iż poziom wód gruntowych ustabilizuje się po zakończeniu prac ziemnych.</w:t>
      </w:r>
      <w:r w:rsidR="00A34C20">
        <w:br/>
      </w:r>
      <w:r w:rsidR="00A34C20" w:rsidRPr="00A34C20">
        <w:t>Ponadto, w ramach inwestycji planuje się zrzut wód opadowych i roztopowych do rzeki Rawki, poprzez projektowane wyloty ze zbiorników retencyjnych oraz szczelne rowy o przekroju trapezowym lub szczelny odcinek rurociągu kanalizacji deszczowej. Przed zrzutem wody te będą retencjonowane w zbiornikach retencyjnych usytuowanych poza granicami ww. obszaru chronionego. Projektowane zbiorniki retencyjne zostaną wyposażone w zasuwy umożliwiające awaryjne odcięcie retencjonowanych wód opadowych. Zakłada się odprowadzanie wód opadowych z prawobrzeżnej zlewni – do istniejącego rowu, następnie do Rawki; z lewobrzeżnej zlewni za pomocą szczelnych rowów o przekroju trapezowym lub szczelny odcinek rurociągu kanalizacji deszczowej. Wykonanie wylotów wód opadowych do koryta rzeki nie będzie wymagało ingerencji w jej dno, a związane z tym przekształcenie terenu będzie nieistotne w skali całego obszaru chronionego – wyloty rowów odprowadzających będą ingerowały w brzegi punktowo, w razie potrzeby ubezpieczone zostaną materiałami naturalnymi (np. faszyną).</w:t>
      </w:r>
      <w:r w:rsidR="00A34C20">
        <w:br/>
      </w:r>
      <w:r w:rsidR="00A34C20" w:rsidRPr="00A34C20">
        <w:t>Na etapie eksploatacji możliwe jest potencjalne oddziaływanie pośrednie na fragment płatu siedliska 6430 związane z ograniczeniem dostępu światła do niewielkich fragmentów siedliska znajdujących się bezpośrednio pod obiektem. Szacunkowa powierzchnia narażona na ograniczenie dostępu światła wynosi 0,015 ha. Jak wskazano w dokumentacji obiekt inżynieryjny został zaprojektowany w sposób optymalny, a jego szerokość wynika m. in. Z wymagań bezpieczeństwa. Brak jest możliwości rozwiązań alternatywnych umożliwiających całkowite wyeliminowanie ograniczenia dostępu do światła powierzchni znajdujących się pod obiektem. Z uwagi na powierzchnię siedliska potencjalnie narażoną na ograniczenie dostępu do światła, nie przewiduje się znaczącego oddziaływania na cele ochrony obszaru.</w:t>
      </w:r>
      <w:r w:rsidR="00A34C20">
        <w:br/>
        <w:t xml:space="preserve">Na etapie prac wstępnych i przygotowawczych inwestor zaplanował wycinkę drzew i krzewów: 9 drzew oraz 1 m2 krzewu w granicach rezerwatu przyrody. Drzewa przeznaczone do wycinki bezpośrednio kolidują z projektowaną infrastrukturą, jak również znajdują się w strefie kolizji między koronami drzew a elementami estakady. Inwestor nie przewidział rozwiązania alternatywnego pozwalającego na uniknięcie wycinki wskazując, że podniesienie obiektu na wysokość wyższą niż drzewa jest nieuzasadnione ekonomicznie i środowiskowo (większa zajętość terenu przez nasypy). Wysoki obiekt pogorszyłby warunki świetlne dla terenu znajdującego się bezpośrednio w jego najbliższym otoczeniu, a poza tym zwiększyłoby się negatywne oddziaływanie na krajobraz (główny cel ochrony rezerwatu). </w:t>
      </w:r>
      <w:r w:rsidR="00A34C20">
        <w:br/>
        <w:t xml:space="preserve">W dokumentacji wskazano działania kompensujące straty związane z wycinką drzew i krzewów w rezerwacie przyrody „Rawka”. Działaniem proponowanym przez inwestora jest prowadzenie w przedmiotowym rezerwacie przyrody działania związanego z usuwaniem gatunków inwazyjnych, tj. klonu jesionolistnego, robinii akacjowej oraz IGO (Inwazyjny gatunek obcy stwarzający zagrożenie dla Polski rozprzestrzeniony na szeroką skalę) – </w:t>
      </w:r>
      <w:proofErr w:type="spellStart"/>
      <w:r w:rsidR="00A34C20">
        <w:t>kolczurki</w:t>
      </w:r>
      <w:proofErr w:type="spellEnd"/>
      <w:r w:rsidR="00A34C20">
        <w:t xml:space="preserve"> klapowanej w zasięgu do 350 m w górę i 350 m w dół koryta rzeki, od miejsca przecięcia z linią kolejową, na prawym i lewym brzegu rzeki. Z opisu zaproponowanych działań </w:t>
      </w:r>
      <w:proofErr w:type="gramStart"/>
      <w:r w:rsidR="00A34C20">
        <w:t>wynika</w:t>
      </w:r>
      <w:proofErr w:type="gramEnd"/>
      <w:r w:rsidR="00A34C20">
        <w:t xml:space="preserve"> że usuwanie </w:t>
      </w:r>
      <w:proofErr w:type="spellStart"/>
      <w:r w:rsidR="00A34C20">
        <w:t>kolczurki</w:t>
      </w:r>
      <w:proofErr w:type="spellEnd"/>
      <w:r w:rsidR="00A34C20">
        <w:t xml:space="preserve"> klapowanej polegać będzie na ręcznym wyrywaniu roślin. Usuwane będą zarówno części nadziemne rośliny, jak i jej korzenie. Zabieg będzie powtarzany dwukrotnie w ciągu sezonu wegetacyjnego. Zaproponowano prowadzenie ww. działań przez okres pięciu lat.</w:t>
      </w:r>
      <w:r w:rsidR="00A34C20">
        <w:br/>
        <w:t>Mając na uwadze, że obiekt położony będzie w zbliżeniu do estakady na autostradzie A2, zaburzenie walorów krajobrazowych nastąpi w jednej przestrzeni już przekształconej przez obiekt drogowy.</w:t>
      </w:r>
      <w:r w:rsidR="00A34C20">
        <w:br/>
        <w:t xml:space="preserve">Biorąc powyższe pod uwagę należy uznać, iż proponowane działania, realizowane z uwzględnieniem warunków nałożonych niniejszą decyzją nie powinny spowodować negatywnego oddziaływania na gatunki chronione w rezerwacie przyrody Rawka. </w:t>
      </w:r>
      <w:r w:rsidR="00A34C20">
        <w:br/>
        <w:t xml:space="preserve">Przedmiotowe przedsięwzięcie położone jest na terenie jednego obszaru Natura 2000, tj. specjalnego obszaru ochrony siedlisk Dolina Rawki PLH100015. W promieniu 5 km od przedsięwzięcia znajdują się ponadto następujące obszary Natura 2000: specjalny obszar ochrony siedlisk Polany Puszczy Bolimowskiej PLH100028, specjalny obszar ochrony siedlisk Buczyna </w:t>
      </w:r>
      <w:proofErr w:type="spellStart"/>
      <w:r w:rsidR="00A34C20">
        <w:t>Janinowska</w:t>
      </w:r>
      <w:proofErr w:type="spellEnd"/>
      <w:r w:rsidR="00A34C20">
        <w:t xml:space="preserve"> PLH100017, specjalny obszar ochrony siedlisk Wola Cyrusowa PLH100034, specjalny obszar ochrony siedlisk Grabinka PLH140044, specjalny obszar ochrony siedlisk Buczyna Gałkowska PLH100016.</w:t>
      </w:r>
      <w:r w:rsidR="00A34C20">
        <w:br/>
        <w:t xml:space="preserve">W ujednoliconym raporcie </w:t>
      </w:r>
      <w:proofErr w:type="spellStart"/>
      <w:r w:rsidR="00A34C20">
        <w:t>ooś</w:t>
      </w:r>
      <w:proofErr w:type="spellEnd"/>
      <w:r w:rsidR="00A34C20">
        <w:t xml:space="preserve"> dokonano analizy oddziaływania przedsięwzięcia na cele ochrony powyższych obszarów Natura 2000, z uwzględnieniem zagrożeń dla poszczególnych przedmiotów ochrony, odniesiono się do planów zadań ochronnych, a dla obszaru, który przecina przedmiotowa linia, dokonano szczegółowej analizy uwzględniając zakres planowanych prac oraz występowanie przedmiotów ochrony w rejonie linii kolejowej. Z raportu </w:t>
      </w:r>
      <w:proofErr w:type="spellStart"/>
      <w:r w:rsidR="00A34C20">
        <w:t>ooś</w:t>
      </w:r>
      <w:proofErr w:type="spellEnd"/>
      <w:r w:rsidR="00A34C20">
        <w:t xml:space="preserve"> wynika, że przedsięwzięcie nie będzie znacząco negatywnie oddziaływać na cele ochrony ww. obszarów Natura 2000, nie pogorszy stanu siedlisk przyrodniczych lub siedlisk gatunków roślin i zwierząt, dla których ochrony wyznaczono analizowane obszary Natura 2000, nie wpłynie negatywnie na gatunki, dla których ochrony zostały wyznaczone te obszary Natura 2000 i nie pogorszy integralności obszarów Natura 2000 lub ich powiązania z innymi obszarami. Do realizacji ww. założeń niezbędne jest jednak zastosowanie stosownych rozwiązań minimalizujących. </w:t>
      </w:r>
      <w:r w:rsidR="00A34C20">
        <w:br/>
        <w:t>Poniżej przedstawiono analizę potencjalnego oddziaływania na cele ochrony obszarów Natura 2000.</w:t>
      </w:r>
      <w:r w:rsidR="00A34C20">
        <w:br/>
      </w:r>
      <w:r w:rsidR="00A34C20" w:rsidRPr="00A34C20">
        <w:rPr>
          <w:b/>
          <w:bCs/>
        </w:rPr>
        <w:t>Dolina Rawki PLH100015</w:t>
      </w:r>
      <w:r w:rsidR="00A34C20">
        <w:rPr>
          <w:b/>
          <w:bCs/>
        </w:rPr>
        <w:br/>
      </w:r>
      <w:r w:rsidR="00A34C20">
        <w:t xml:space="preserve">Obszar Natura 2000 Dolina Rawki PLH100015 został wyznaczony rozporządzeniem Ministra Klimatu i Środowiska z dnia 3 kwietnia 2023 r. w sprawie specjalnego obszaru ochrony siedlisk Dolina Rawki (PLH100015) (Dz. U. poz. 957). Ww. obszar wyznaczono w celu: trwałej ochrony siedlisk przyrodniczych, populacji zagrożonych wyginięciem gatunków roślin, populacji zagrożonych wyginięciem gatunków zwierząt innych niż ptaki lub odtworzenia właściwego stanu ochrony siedlisk przyrodniczych lub właściwego stanu ochrony gatunków, o których mowa powyżej – w stosunku do przedmiotów ochrony. Przedmiotami ochrony specjalnego obszaru ochrony siedlisk Dolina Rawki PLH100015, według ww. rozporządzenia, są następujące typy siedlisk przyrodniczych oraz gatunki roślin i zwierząt: 3150 Starorzecza i naturalne eutroficzne zbiorniki wodne ze zbiorowiskami z </w:t>
      </w:r>
      <w:proofErr w:type="spellStart"/>
      <w:r w:rsidR="00A34C20">
        <w:t>Nympheion</w:t>
      </w:r>
      <w:proofErr w:type="spellEnd"/>
      <w:r w:rsidR="00A34C20">
        <w:t xml:space="preserve">, </w:t>
      </w:r>
      <w:proofErr w:type="spellStart"/>
      <w:r w:rsidR="00A34C20">
        <w:t>Potamion</w:t>
      </w:r>
      <w:proofErr w:type="spellEnd"/>
      <w:r w:rsidR="00A34C20">
        <w:t xml:space="preserve">, 3270 Zalewane muliste brzegi rzek z roślinnością </w:t>
      </w:r>
      <w:proofErr w:type="spellStart"/>
      <w:r w:rsidR="00A34C20">
        <w:t>Chenopodion</w:t>
      </w:r>
      <w:proofErr w:type="spellEnd"/>
      <w:r w:rsidR="00A34C20">
        <w:t xml:space="preserve"> </w:t>
      </w:r>
      <w:proofErr w:type="spellStart"/>
      <w:r w:rsidR="00A34C20">
        <w:t>rubri</w:t>
      </w:r>
      <w:proofErr w:type="spellEnd"/>
      <w:r w:rsidR="00A34C20">
        <w:t xml:space="preserve"> </w:t>
      </w:r>
      <w:proofErr w:type="spellStart"/>
      <w:r w:rsidR="00A34C20">
        <w:t>p.p</w:t>
      </w:r>
      <w:proofErr w:type="spellEnd"/>
      <w:r w:rsidR="00A34C20">
        <w:t xml:space="preserve">. i </w:t>
      </w:r>
      <w:proofErr w:type="spellStart"/>
      <w:r w:rsidR="00A34C20">
        <w:t>Bidention</w:t>
      </w:r>
      <w:proofErr w:type="spellEnd"/>
      <w:r w:rsidR="00A34C20">
        <w:t xml:space="preserve"> </w:t>
      </w:r>
      <w:proofErr w:type="spellStart"/>
      <w:r w:rsidR="00A34C20">
        <w:t>p.p</w:t>
      </w:r>
      <w:proofErr w:type="spellEnd"/>
      <w:r w:rsidR="00A34C20">
        <w:t xml:space="preserve">., 6430 </w:t>
      </w:r>
      <w:proofErr w:type="spellStart"/>
      <w:r w:rsidR="00A34C20">
        <w:t>Ziołorośla</w:t>
      </w:r>
      <w:proofErr w:type="spellEnd"/>
      <w:r w:rsidR="00A34C20">
        <w:t xml:space="preserve"> górskie (</w:t>
      </w:r>
      <w:proofErr w:type="spellStart"/>
      <w:r w:rsidR="00A34C20">
        <w:t>Adenostylion</w:t>
      </w:r>
      <w:proofErr w:type="spellEnd"/>
      <w:r w:rsidR="00A34C20">
        <w:t xml:space="preserve"> </w:t>
      </w:r>
      <w:proofErr w:type="spellStart"/>
      <w:r w:rsidR="00A34C20">
        <w:t>alliariae</w:t>
      </w:r>
      <w:proofErr w:type="spellEnd"/>
      <w:r w:rsidR="00A34C20">
        <w:t xml:space="preserve">) i </w:t>
      </w:r>
      <w:proofErr w:type="spellStart"/>
      <w:r w:rsidR="00A34C20">
        <w:t>ziołorośla</w:t>
      </w:r>
      <w:proofErr w:type="spellEnd"/>
      <w:r w:rsidR="00A34C20">
        <w:t xml:space="preserve"> nadrzeczne (</w:t>
      </w:r>
      <w:proofErr w:type="spellStart"/>
      <w:r w:rsidR="00A34C20">
        <w:t>Convolvuletalia</w:t>
      </w:r>
      <w:proofErr w:type="spellEnd"/>
      <w:r w:rsidR="00A34C20">
        <w:t xml:space="preserve"> </w:t>
      </w:r>
      <w:proofErr w:type="spellStart"/>
      <w:r w:rsidR="00A34C20">
        <w:t>sepium</w:t>
      </w:r>
      <w:proofErr w:type="spellEnd"/>
      <w:r w:rsidR="00A34C20">
        <w:t>), 6510 Niżowe i górskie świeże łąki użytkowane ekstensywnie (</w:t>
      </w:r>
      <w:proofErr w:type="spellStart"/>
      <w:r w:rsidR="00A34C20">
        <w:t>Arrhenatherion</w:t>
      </w:r>
      <w:proofErr w:type="spellEnd"/>
      <w:r w:rsidR="00A34C20">
        <w:t xml:space="preserve"> </w:t>
      </w:r>
      <w:proofErr w:type="spellStart"/>
      <w:r w:rsidR="00A34C20">
        <w:t>elatioris</w:t>
      </w:r>
      <w:proofErr w:type="spellEnd"/>
      <w:r w:rsidR="00A34C20">
        <w:t xml:space="preserve">), 9170 Grąd środkowoeuropejski i </w:t>
      </w:r>
      <w:proofErr w:type="spellStart"/>
      <w:r w:rsidR="00A34C20">
        <w:t>subkontynentalny</w:t>
      </w:r>
      <w:proofErr w:type="spellEnd"/>
      <w:r w:rsidR="00A34C20">
        <w:t xml:space="preserve"> (Galio-</w:t>
      </w:r>
      <w:proofErr w:type="spellStart"/>
      <w:r w:rsidR="00A34C20">
        <w:t>Carpinetum</w:t>
      </w:r>
      <w:proofErr w:type="spellEnd"/>
      <w:r w:rsidR="00A34C20">
        <w:t xml:space="preserve">, </w:t>
      </w:r>
      <w:proofErr w:type="spellStart"/>
      <w:r w:rsidR="00A34C20">
        <w:t>Tilio-Carpinetum</w:t>
      </w:r>
      <w:proofErr w:type="spellEnd"/>
      <w:r w:rsidR="00A34C20">
        <w:t>), *91E0 Łęgi wierzbowe, topolowe, olszowe i jesionowe (</w:t>
      </w:r>
      <w:proofErr w:type="spellStart"/>
      <w:r w:rsidR="00A34C20">
        <w:t>Salicetum</w:t>
      </w:r>
      <w:proofErr w:type="spellEnd"/>
      <w:r w:rsidR="00A34C20">
        <w:t xml:space="preserve"> albo-</w:t>
      </w:r>
      <w:proofErr w:type="spellStart"/>
      <w:r w:rsidR="00A34C20">
        <w:t>fragilis</w:t>
      </w:r>
      <w:proofErr w:type="spellEnd"/>
      <w:r w:rsidR="00A34C20">
        <w:t xml:space="preserve">, </w:t>
      </w:r>
      <w:proofErr w:type="spellStart"/>
      <w:r w:rsidR="00A34C20">
        <w:t>Populetum</w:t>
      </w:r>
      <w:proofErr w:type="spellEnd"/>
      <w:r w:rsidR="00A34C20">
        <w:t xml:space="preserve"> </w:t>
      </w:r>
      <w:proofErr w:type="spellStart"/>
      <w:r w:rsidR="00A34C20">
        <w:t>albae</w:t>
      </w:r>
      <w:proofErr w:type="spellEnd"/>
      <w:r w:rsidR="00A34C20">
        <w:t xml:space="preserve">, </w:t>
      </w:r>
      <w:proofErr w:type="spellStart"/>
      <w:r w:rsidR="00A34C20">
        <w:t>Alnenion</w:t>
      </w:r>
      <w:proofErr w:type="spellEnd"/>
      <w:r w:rsidR="00A34C20">
        <w:t xml:space="preserve"> </w:t>
      </w:r>
      <w:proofErr w:type="spellStart"/>
      <w:r w:rsidR="00A34C20">
        <w:t>glutinoso-incanae</w:t>
      </w:r>
      <w:proofErr w:type="spellEnd"/>
      <w:r w:rsidR="00A34C20">
        <w:t xml:space="preserve">) i olsy źródliskowe, 1096 minóg strumieniowy </w:t>
      </w:r>
      <w:proofErr w:type="spellStart"/>
      <w:r w:rsidR="00A34C20">
        <w:t>Lampetra</w:t>
      </w:r>
      <w:proofErr w:type="spellEnd"/>
      <w:r w:rsidR="00A34C20">
        <w:t xml:space="preserve"> </w:t>
      </w:r>
      <w:proofErr w:type="spellStart"/>
      <w:r w:rsidR="00A34C20">
        <w:t>planeri</w:t>
      </w:r>
      <w:proofErr w:type="spellEnd"/>
      <w:r w:rsidR="00A34C20">
        <w:t xml:space="preserve">, 1145 piskorz </w:t>
      </w:r>
      <w:proofErr w:type="spellStart"/>
      <w:r w:rsidR="00A34C20">
        <w:t>Misgurnus</w:t>
      </w:r>
      <w:proofErr w:type="spellEnd"/>
      <w:r w:rsidR="00A34C20">
        <w:t xml:space="preserve"> </w:t>
      </w:r>
      <w:proofErr w:type="spellStart"/>
      <w:r w:rsidR="00A34C20">
        <w:t>fossilis</w:t>
      </w:r>
      <w:proofErr w:type="spellEnd"/>
      <w:r w:rsidR="00A34C20">
        <w:t xml:space="preserve">, 1149 koza </w:t>
      </w:r>
      <w:proofErr w:type="spellStart"/>
      <w:r w:rsidR="00A34C20">
        <w:t>Cobitis</w:t>
      </w:r>
      <w:proofErr w:type="spellEnd"/>
      <w:r w:rsidR="00A34C20">
        <w:t xml:space="preserve"> </w:t>
      </w:r>
      <w:proofErr w:type="spellStart"/>
      <w:r w:rsidR="00A34C20">
        <w:t>taenia</w:t>
      </w:r>
      <w:proofErr w:type="spellEnd"/>
      <w:r w:rsidR="00A34C20">
        <w:t xml:space="preserve">, 1163 głowacz </w:t>
      </w:r>
      <w:proofErr w:type="spellStart"/>
      <w:r w:rsidR="00A34C20">
        <w:t>białopłetwy</w:t>
      </w:r>
      <w:proofErr w:type="spellEnd"/>
      <w:r w:rsidR="00A34C20">
        <w:t xml:space="preserve"> </w:t>
      </w:r>
      <w:proofErr w:type="spellStart"/>
      <w:r w:rsidR="00A34C20">
        <w:t>Cottus</w:t>
      </w:r>
      <w:proofErr w:type="spellEnd"/>
      <w:r w:rsidR="00A34C20">
        <w:t xml:space="preserve"> </w:t>
      </w:r>
      <w:proofErr w:type="spellStart"/>
      <w:r w:rsidR="00A34C20">
        <w:t>gobio</w:t>
      </w:r>
      <w:proofErr w:type="spellEnd"/>
      <w:r w:rsidR="00A34C20">
        <w:t xml:space="preserve">, 1166 traszka grzebieniasta </w:t>
      </w:r>
      <w:proofErr w:type="spellStart"/>
      <w:r w:rsidR="00A34C20">
        <w:t>Triturus</w:t>
      </w:r>
      <w:proofErr w:type="spellEnd"/>
      <w:r w:rsidR="00A34C20">
        <w:t xml:space="preserve"> </w:t>
      </w:r>
      <w:proofErr w:type="spellStart"/>
      <w:r w:rsidR="00A34C20">
        <w:t>cristatus</w:t>
      </w:r>
      <w:proofErr w:type="spellEnd"/>
      <w:r w:rsidR="00A34C20">
        <w:t xml:space="preserve"> (</w:t>
      </w:r>
      <w:proofErr w:type="spellStart"/>
      <w:r w:rsidR="00A34C20">
        <w:t>Triturus</w:t>
      </w:r>
      <w:proofErr w:type="spellEnd"/>
      <w:r w:rsidR="00A34C20">
        <w:t xml:space="preserve"> </w:t>
      </w:r>
      <w:proofErr w:type="spellStart"/>
      <w:r w:rsidR="00A34C20">
        <w:t>cristatus</w:t>
      </w:r>
      <w:proofErr w:type="spellEnd"/>
      <w:r w:rsidR="00A34C20">
        <w:t xml:space="preserve"> </w:t>
      </w:r>
      <w:proofErr w:type="spellStart"/>
      <w:r w:rsidR="00A34C20">
        <w:t>cristatus</w:t>
      </w:r>
      <w:proofErr w:type="spellEnd"/>
      <w:r w:rsidR="00A34C20">
        <w:t xml:space="preserve">), 1188 kumak nizinny </w:t>
      </w:r>
      <w:proofErr w:type="spellStart"/>
      <w:r w:rsidR="00A34C20">
        <w:t>Bombina</w:t>
      </w:r>
      <w:proofErr w:type="spellEnd"/>
      <w:r w:rsidR="00A34C20">
        <w:t xml:space="preserve"> </w:t>
      </w:r>
      <w:proofErr w:type="spellStart"/>
      <w:r w:rsidR="00A34C20">
        <w:t>bombina</w:t>
      </w:r>
      <w:proofErr w:type="spellEnd"/>
      <w:r w:rsidR="00A34C20">
        <w:t xml:space="preserve">, 1337 bóbr europejski </w:t>
      </w:r>
      <w:proofErr w:type="spellStart"/>
      <w:r w:rsidR="00A34C20">
        <w:t>Castor</w:t>
      </w:r>
      <w:proofErr w:type="spellEnd"/>
      <w:r w:rsidR="00A34C20">
        <w:t xml:space="preserve"> </w:t>
      </w:r>
      <w:proofErr w:type="spellStart"/>
      <w:r w:rsidR="00A34C20">
        <w:t>fiber</w:t>
      </w:r>
      <w:proofErr w:type="spellEnd"/>
      <w:r w:rsidR="00A34C20">
        <w:t xml:space="preserve">, 1355 wydra Lutra </w:t>
      </w:r>
      <w:proofErr w:type="spellStart"/>
      <w:r w:rsidR="00A34C20">
        <w:t>lutra</w:t>
      </w:r>
      <w:proofErr w:type="spellEnd"/>
      <w:r w:rsidR="00A34C20">
        <w:t xml:space="preserve">, 1617 </w:t>
      </w:r>
      <w:proofErr w:type="spellStart"/>
      <w:r w:rsidR="00A34C20">
        <w:t>starodub</w:t>
      </w:r>
      <w:proofErr w:type="spellEnd"/>
      <w:r w:rsidR="00A34C20">
        <w:t xml:space="preserve"> łąkowy </w:t>
      </w:r>
      <w:proofErr w:type="spellStart"/>
      <w:r w:rsidR="00A34C20">
        <w:t>Angelica</w:t>
      </w:r>
      <w:proofErr w:type="spellEnd"/>
      <w:r w:rsidR="00A34C20">
        <w:t xml:space="preserve"> </w:t>
      </w:r>
      <w:proofErr w:type="spellStart"/>
      <w:r w:rsidR="00A34C20">
        <w:t>palustris</w:t>
      </w:r>
      <w:proofErr w:type="spellEnd"/>
      <w:r w:rsidR="00A34C20">
        <w:t xml:space="preserve"> (= </w:t>
      </w:r>
      <w:proofErr w:type="spellStart"/>
      <w:r w:rsidR="00A34C20">
        <w:t>Ostericum</w:t>
      </w:r>
      <w:proofErr w:type="spellEnd"/>
      <w:r w:rsidR="00A34C20">
        <w:t xml:space="preserve"> </w:t>
      </w:r>
      <w:proofErr w:type="spellStart"/>
      <w:r w:rsidR="00A34C20">
        <w:t>palustre</w:t>
      </w:r>
      <w:proofErr w:type="spellEnd"/>
      <w:r w:rsidR="00A34C20">
        <w:t>). Dla specjalnego obszaru ochrony siedlisk Dolina Rawki PLH100015 obowiązuje plan zadań ochronnych ustanowiony zarządzeniem Regionalnego Dyrektora Ochrony Środowiska w Łodzi i Regionalnego Dyrektora Ochrony Środowiska w Warszawie z dnia 25 marca 2014 r. w sprawie ustanowienia planu zadań ochronnych dla obszaru Natura 2000 Dolina Rawki PLH100015 (Dz. Urz. Woj. Łódzkiego z 2014 r. poz. 1510 ze zm., Dz. Urz. Woj. Mazowieckiego z 2014 r. poz. 3220 ze zm.), który szczegółowo określa m.in. cele działań ochronnych oraz istniejące i potencjalne zagrożenia dla zachowania właściwego stanu ochrony poszczególnych przedmiotów ochrony. Zgodnie z ww. planem zadań ochronnych cele działań ochronnych odnoszące się do poszczególnych parametrów/wskaźników są następujące:</w:t>
      </w:r>
      <w:r w:rsidR="00A34C20">
        <w:br/>
        <w:t>1.</w:t>
      </w:r>
      <w:r w:rsidR="00A34C20">
        <w:tab/>
        <w:t xml:space="preserve">3150 Starorzecza i naturalne eutroficzne zbiorniki wodne ze zbiorowiskami z </w:t>
      </w:r>
      <w:proofErr w:type="spellStart"/>
      <w:r w:rsidR="00A34C20">
        <w:t>Nympheion</w:t>
      </w:r>
      <w:proofErr w:type="spellEnd"/>
      <w:r w:rsidR="00A34C20">
        <w:t xml:space="preserve">, </w:t>
      </w:r>
      <w:proofErr w:type="spellStart"/>
      <w:r w:rsidR="00A34C20">
        <w:t>Potamion</w:t>
      </w:r>
      <w:proofErr w:type="spellEnd"/>
      <w:r w:rsidR="00A34C20">
        <w:t xml:space="preserve"> </w:t>
      </w:r>
      <w:r w:rsidR="00A34C20">
        <w:br/>
        <w:t xml:space="preserve">Powierzchnia: Utrzymanie siedliska na powierzchni 1,27 ha z uwzględnieniem naturalnych procesów. Charakterystyczna kombinacja zbiorowisk w obrębie </w:t>
      </w:r>
      <w:proofErr w:type="spellStart"/>
      <w:r w:rsidR="00A34C20">
        <w:t>transektu</w:t>
      </w:r>
      <w:proofErr w:type="spellEnd"/>
      <w:r w:rsidR="00A34C20">
        <w:t xml:space="preserve">: Utrzymanie oceny wskaźnika FV na stanowisku 2549 – duża różnorodność fitocenotyczna zbiorowisk, obecne </w:t>
      </w:r>
      <w:proofErr w:type="spellStart"/>
      <w:r w:rsidR="00A34C20">
        <w:t>nymfeidy</w:t>
      </w:r>
      <w:proofErr w:type="spellEnd"/>
      <w:r w:rsidR="00A34C20">
        <w:t xml:space="preserve"> i </w:t>
      </w:r>
      <w:proofErr w:type="spellStart"/>
      <w:r w:rsidR="00A34C20">
        <w:t>elodeidy</w:t>
      </w:r>
      <w:proofErr w:type="spellEnd"/>
      <w:r w:rsidR="00A34C20">
        <w:t xml:space="preserve">. </w:t>
      </w:r>
      <w:proofErr w:type="spellStart"/>
      <w:r w:rsidR="00A34C20">
        <w:t>Pleustofity</w:t>
      </w:r>
      <w:proofErr w:type="spellEnd"/>
      <w:r w:rsidR="00A34C20">
        <w:t xml:space="preserve"> drobne obecne lub nie. Utrzymanie oceny wskaźnika U1 na stanowisku 0084 – brak </w:t>
      </w:r>
      <w:proofErr w:type="spellStart"/>
      <w:r w:rsidR="00A34C20">
        <w:t>elodeidów</w:t>
      </w:r>
      <w:proofErr w:type="spellEnd"/>
      <w:r w:rsidR="00A34C20">
        <w:t xml:space="preserve">. Gatunki wskazujące na degenerację: Utrzymanie oceny wskaźnika FV – brak gatunków obcych i inwazyjnych wskazujących na degenerację siedliska. Barwa wody: Utrzymanie oceny wskaźnika U1 – wyraźne zielone zabarwienie. Konduktywność (przewodnictwo elektrolityczne): Utrzymanie oceny wskaźnika FV – wartość niższa lub równa 600 </w:t>
      </w:r>
      <w:proofErr w:type="spellStart"/>
      <w:r w:rsidR="00A34C20">
        <w:t>μS</w:t>
      </w:r>
      <w:proofErr w:type="spellEnd"/>
      <w:r w:rsidR="00A34C20">
        <w:t xml:space="preserve">/cm. Przezroczystość wody: Utrzymanie oceny wskaźnika co najmniej U1 – widzialność krążka </w:t>
      </w:r>
      <w:proofErr w:type="spellStart"/>
      <w:r w:rsidR="00A34C20">
        <w:t>Secchiego</w:t>
      </w:r>
      <w:proofErr w:type="spellEnd"/>
      <w:r w:rsidR="00A34C20">
        <w:t xml:space="preserve"> 1,0-2,5 m. Odczyn wody: Utrzymanie oceny wskaźnika FV – </w:t>
      </w:r>
      <w:proofErr w:type="spellStart"/>
      <w:r w:rsidR="00A34C20">
        <w:t>pH</w:t>
      </w:r>
      <w:proofErr w:type="spellEnd"/>
      <w:r w:rsidR="00A34C20">
        <w:t xml:space="preserve"> 6,5-7,9. </w:t>
      </w:r>
      <w:r w:rsidR="00A34C20">
        <w:br/>
        <w:t>2.</w:t>
      </w:r>
      <w:r w:rsidR="00A34C20">
        <w:tab/>
        <w:t xml:space="preserve">3270 Zalewane muliste brzegi rzek z roślinnością </w:t>
      </w:r>
      <w:proofErr w:type="spellStart"/>
      <w:r w:rsidR="00A34C20">
        <w:t>Chenopodion</w:t>
      </w:r>
      <w:proofErr w:type="spellEnd"/>
      <w:r w:rsidR="00A34C20">
        <w:t xml:space="preserve"> </w:t>
      </w:r>
      <w:proofErr w:type="spellStart"/>
      <w:r w:rsidR="00A34C20">
        <w:t>rubri</w:t>
      </w:r>
      <w:proofErr w:type="spellEnd"/>
      <w:r w:rsidR="00A34C20">
        <w:t xml:space="preserve"> </w:t>
      </w:r>
      <w:proofErr w:type="spellStart"/>
      <w:r w:rsidR="00A34C20">
        <w:t>p.p</w:t>
      </w:r>
      <w:proofErr w:type="spellEnd"/>
      <w:r w:rsidR="00A34C20">
        <w:t xml:space="preserve">. i </w:t>
      </w:r>
      <w:proofErr w:type="spellStart"/>
      <w:r w:rsidR="00A34C20">
        <w:t>Bidention</w:t>
      </w:r>
      <w:proofErr w:type="spellEnd"/>
      <w:r w:rsidR="00A34C20">
        <w:t xml:space="preserve"> </w:t>
      </w:r>
      <w:proofErr w:type="spellStart"/>
      <w:r w:rsidR="00A34C20">
        <w:t>p.p</w:t>
      </w:r>
      <w:proofErr w:type="spellEnd"/>
      <w:r w:rsidR="00A34C20">
        <w:t xml:space="preserve">. </w:t>
      </w:r>
      <w:r w:rsidR="00A34C20">
        <w:br/>
        <w:t>Cele – nie określa się. Weryfikacja występowania siedliska przyrodniczego w obszarze.</w:t>
      </w:r>
      <w:r w:rsidR="00A34C20">
        <w:br/>
        <w:t>3.</w:t>
      </w:r>
      <w:r w:rsidR="00A34C20">
        <w:tab/>
        <w:t xml:space="preserve">6430 </w:t>
      </w:r>
      <w:proofErr w:type="spellStart"/>
      <w:r w:rsidR="00A34C20">
        <w:t>Ziołorośla</w:t>
      </w:r>
      <w:proofErr w:type="spellEnd"/>
      <w:r w:rsidR="00A34C20">
        <w:t xml:space="preserve"> górskie (</w:t>
      </w:r>
      <w:proofErr w:type="spellStart"/>
      <w:r w:rsidR="00A34C20">
        <w:t>Adenostylion</w:t>
      </w:r>
      <w:proofErr w:type="spellEnd"/>
      <w:r w:rsidR="00A34C20">
        <w:t xml:space="preserve"> </w:t>
      </w:r>
      <w:proofErr w:type="spellStart"/>
      <w:r w:rsidR="00A34C20">
        <w:t>alliariae</w:t>
      </w:r>
      <w:proofErr w:type="spellEnd"/>
      <w:r w:rsidR="00A34C20">
        <w:t xml:space="preserve">) i </w:t>
      </w:r>
      <w:proofErr w:type="spellStart"/>
      <w:r w:rsidR="00A34C20">
        <w:t>ziołorośla</w:t>
      </w:r>
      <w:proofErr w:type="spellEnd"/>
      <w:r w:rsidR="00A34C20">
        <w:t xml:space="preserve"> nadrzeczne (</w:t>
      </w:r>
      <w:proofErr w:type="spellStart"/>
      <w:r w:rsidR="00A34C20">
        <w:t>Convolvuletalia</w:t>
      </w:r>
      <w:proofErr w:type="spellEnd"/>
      <w:r w:rsidR="00A34C20">
        <w:t xml:space="preserve"> </w:t>
      </w:r>
      <w:proofErr w:type="spellStart"/>
      <w:r w:rsidR="00A34C20">
        <w:t>sepium</w:t>
      </w:r>
      <w:proofErr w:type="spellEnd"/>
      <w:r w:rsidR="00A34C20">
        <w:t>)</w:t>
      </w:r>
      <w:r w:rsidR="00783451">
        <w:br/>
      </w:r>
      <w:r w:rsidR="00783451" w:rsidRPr="00783451">
        <w:t>Powierzchnia: Utrzymanie powierzchni siedliska – 30,07 ha. Gatunki charakterystyczne: Utrzymanie oceny wskaźnika co najmniej U1 – 2 lub 3 gatunki charakterystyczne. Obce gatunki inwazyjne: Utrzymanie oceny wskaźnika U1 – poniżej 1% pokrycia. Gatunki ekspansywne roślin zielnych: Utrzymanie oceny wskaźnika co najmniej FV – gatunki ekspansywne nie występują na powierzchni mniejszej niż 10%. Bogactwo gatunkowe: Utrzymanie oceny wskaźnika co najmniej U1 – 10 do 20 gatunków w zdjęciach. Naturalność koryta rzecznego: Utrzymanie oceny wskaźnika FV – brak regulacji. Naturalny kompleks siedlisk: Utrzymanie oceny wskaźnika U1 – w otoczeniu obecne zbiorowiska półnaturalne.</w:t>
      </w:r>
      <w:r w:rsidR="00783451">
        <w:br/>
        <w:t>4.</w:t>
      </w:r>
      <w:r w:rsidR="00783451">
        <w:tab/>
        <w:t>6510 Niżowe i górskie świeże łąki użytkowane ekstensywnie (</w:t>
      </w:r>
      <w:proofErr w:type="spellStart"/>
      <w:r w:rsidR="00783451">
        <w:t>Arrhenatherion</w:t>
      </w:r>
      <w:proofErr w:type="spellEnd"/>
      <w:r w:rsidR="00783451">
        <w:t xml:space="preserve"> </w:t>
      </w:r>
      <w:proofErr w:type="spellStart"/>
      <w:r w:rsidR="00783451">
        <w:t>elatioris</w:t>
      </w:r>
      <w:proofErr w:type="spellEnd"/>
      <w:r w:rsidR="00783451">
        <w:t xml:space="preserve">) </w:t>
      </w:r>
      <w:r w:rsidR="00783451">
        <w:br/>
        <w:t xml:space="preserve">Powierzchnia siedliska: Utrzymanie powierzchni siedliska – 9,14 ha. Struktura przestrzenna płatów siedliska: Utrzymanie oceny wskaźnika FV – brak fragmentacji. Gatunki charakterystyczne: Utrzymanie oceny wskaźnika U2 – gatunki charakterystyczne dla siedliska 2 lub mniej. Gatunki dominujące: Utrzymanie oceny wskaźnika U1 – silna dominacja (&gt;50%) gatunków typowych dla łąk świeżych. Obce gatunki inwazyjne: Utrzymanie oceny wskaźnika U2 – obecne gatunki silnie inwazyjne lub &gt;5% </w:t>
      </w:r>
      <w:proofErr w:type="spellStart"/>
      <w:r w:rsidR="00783451">
        <w:t>transektu</w:t>
      </w:r>
      <w:proofErr w:type="spellEnd"/>
      <w:r w:rsidR="00783451">
        <w:t xml:space="preserve"> zajęte przez gatunki o niskim stopniu inwazyjności. Gatunki ekspansywne roślin zielnych: Utrzymanie oceny wskaźnika U1 – pokrycie żadnego z gatunków silnie ekspansywnych nie przekracza 10% i łącznie pokrycie gatunków ekspansywnych &lt;50%. Ekspansja krzewów i podrostu drzew: Utrzymanie oceny wskaźnika FV – łączne pokrycie na </w:t>
      </w:r>
      <w:proofErr w:type="spellStart"/>
      <w:r w:rsidR="00783451">
        <w:t>transekcie</w:t>
      </w:r>
      <w:proofErr w:type="spellEnd"/>
      <w:r w:rsidR="00783451">
        <w:t xml:space="preserve"> &lt;1%. Udział dobrze zachowanych płatów siedliska: Utrzymanie oceny wskaźnika U2 – płaty dobrze zachowane stanowią mniej niż 50% powierzchni </w:t>
      </w:r>
      <w:proofErr w:type="spellStart"/>
      <w:r w:rsidR="00783451">
        <w:t>transektu</w:t>
      </w:r>
      <w:proofErr w:type="spellEnd"/>
      <w:r w:rsidR="00783451">
        <w:t xml:space="preserve"> lub generalnie płaty na </w:t>
      </w:r>
      <w:proofErr w:type="spellStart"/>
      <w:r w:rsidR="00783451">
        <w:t>transekcie</w:t>
      </w:r>
      <w:proofErr w:type="spellEnd"/>
      <w:r w:rsidR="00783451">
        <w:t xml:space="preserve"> źle zachowane, ubogie w gatunki. Wojłok: Utrzymanie oceny wskaźnika U1 – 2-5 cm.</w:t>
      </w:r>
      <w:r w:rsidR="00783451">
        <w:br/>
        <w:t>5.</w:t>
      </w:r>
      <w:r w:rsidR="00783451">
        <w:tab/>
        <w:t xml:space="preserve">9170 Grąd środkowoeuropejski i </w:t>
      </w:r>
      <w:proofErr w:type="spellStart"/>
      <w:r w:rsidR="00783451">
        <w:t>subkontynentalny</w:t>
      </w:r>
      <w:proofErr w:type="spellEnd"/>
      <w:r w:rsidR="00783451">
        <w:t xml:space="preserve"> (Galio-</w:t>
      </w:r>
      <w:proofErr w:type="spellStart"/>
      <w:r w:rsidR="00783451">
        <w:t>Carpinetum</w:t>
      </w:r>
      <w:proofErr w:type="spellEnd"/>
      <w:r w:rsidR="00783451">
        <w:t xml:space="preserve">, </w:t>
      </w:r>
      <w:proofErr w:type="spellStart"/>
      <w:r w:rsidR="00783451">
        <w:t>Tilio-Carpinetum</w:t>
      </w:r>
      <w:proofErr w:type="spellEnd"/>
      <w:r w:rsidR="00783451">
        <w:t xml:space="preserve">) </w:t>
      </w:r>
      <w:r w:rsidR="00783451">
        <w:br/>
        <w:t xml:space="preserve">Powierzchnia: Utrzymanie powierzchni siedliska – 5,85 ha. Charakterystyczna kombinacja florystyczna: Utrzymanie oceny wskaźnika FV na stanowiskach c8e6, ba3b – występuje typowa, właściwa dla siedliska przyrodniczego charakterystyczna kombinacja florystyczna. Na pozostałych stanowiskach, tj. fc0b, ed6e, ae6e utrzymanie oceny wskaźnika U1 – zniekształcona w stosunku do typowej dla siedliska w regionie. Inwazyjne gatunki obce w podszycie i runie: Utrzymanie oceny wskaźnika FV na stanowisku ed6e – brak inwazyjnych gatunków obcych w podszycie i runie. Na pozostałych stanowiskach utrzymanie oceny wskaźnika U1 – sporadycznie (nie więcej niż 2% pokrycia </w:t>
      </w:r>
      <w:proofErr w:type="spellStart"/>
      <w:r w:rsidR="00783451">
        <w:t>transektu</w:t>
      </w:r>
      <w:proofErr w:type="spellEnd"/>
      <w:r w:rsidR="00783451">
        <w:t xml:space="preserve">). Ekspansywne gatunki rodzime w runie: Utrzymanie oceny wskaźnika FV – brak ekspansywnych gatunków rodzimych w runie. Struktura pionowa i przestrzenna roślinności: Utrzymanie oceny wskaźnika FV na stanowisku ed6e – struktura zróżnicowana, &gt;50% powierzchni pokryte przez zwarty drzewostan, jednak obecne luki i prześwietlenia. Utrzymanie oceny wskaźnika U1 na stanowiskach c8e6 i ae6e – jednolity, stary drzewostan lub struktura zróżnicowana ze zwartym starym drzewostanem zajmującym 10-50% powierzchni. Na pozostałych stanowiskach utrzymanie obecnej oceny U2 – jednolite odnowienia lub zróżnicowana struktura z &lt;10% powierzchni zajętej przez fragmenty starego drzewostanu. Wiek drzewostanu (udział starodrzewu): Utrzymanie oceny wskaźnika FV na stanowisku ae6e – udział drzew starszych niż 100 lat &gt;10%. Na pozostałych stanowiskach utrzymanie oceny wskaźnika U1 – &lt;10% udział drzew starszych niż 100 lat, ale &gt;50% udział drzew starszych niż 50 lat. Naturalne odnowienie drzewostanu: Utrzymanie oceny wskaźnika FV na stanowiskach fc0b, ed6e, c8e6 – naturalne odnowienia drzewostanu obfite, w lukach i prześwietleniach, brak pod okapem drzewostanu, ślady zgryzania nieliczne. Na pozostałych stanowiskach utrzymanie oceny wskaźnika U1 – pojedyncze, nie reagujące na luki lub też w </w:t>
      </w:r>
      <w:proofErr w:type="gramStart"/>
      <w:r w:rsidR="00783451">
        <w:t>lukach</w:t>
      </w:r>
      <w:proofErr w:type="gramEnd"/>
      <w:r w:rsidR="00783451">
        <w:t xml:space="preserve"> lecz z licznymi śladami zgryzania przez zwierzynę płową. Gatunki obce w drzewostanie: Utrzymanie oceny wskaźnika FV – &lt;1% i nie odnawiające się. Martwe drewno (łączne zasoby): Utrzymanie oceny wskaźnika FV na stanowisku ed6e – &gt;20 m3/ha, U1 na stanowisku ba3b – 10-20 m3/ha oraz U2 na pozostałych stanowiskach – &lt;10 m3/ha. Martwe drewno wielkowymiarowe: Utrzymanie oceny wskaźnika U2 – &lt;3 szt./ha. Mikrosiedliska drzewne (drzewa biocenotyczne): Utrzymanie oceny wskaźnika FV na stanowisku fc0b – &gt;20 szt./ha. Na pozostałych stanowiskach utrzymanie oceny wskaźnika U2 – &lt;10 szt./ha. Inne zniekształcenia, w tym zniszczenia runa i gleby związane z pozyskiwaniem drewna: Utrzymanie oceny wskaźnika FV na stanowiskach fc0b, ed6e i ba3b – brak. Utrzymanie oceny wskaźnika U1 na pozostałych stanowiskach – zniszczenie notowane sporadycznie, ale istotnie oddziaływujące na strukturę fitocenozy.</w:t>
      </w:r>
      <w:r w:rsidR="00783451">
        <w:br/>
        <w:t>6.</w:t>
      </w:r>
      <w:r w:rsidR="00783451">
        <w:tab/>
        <w:t>*91E0 Łęgi wierzbowe, topolowe, olszowe i jesionowe (</w:t>
      </w:r>
      <w:proofErr w:type="spellStart"/>
      <w:r w:rsidR="00783451">
        <w:t>Salicetum</w:t>
      </w:r>
      <w:proofErr w:type="spellEnd"/>
      <w:r w:rsidR="00783451">
        <w:t xml:space="preserve"> albo-</w:t>
      </w:r>
      <w:proofErr w:type="spellStart"/>
      <w:r w:rsidR="00783451">
        <w:t>fragilis</w:t>
      </w:r>
      <w:proofErr w:type="spellEnd"/>
      <w:r w:rsidR="00783451">
        <w:t xml:space="preserve">, </w:t>
      </w:r>
      <w:proofErr w:type="spellStart"/>
      <w:r w:rsidR="00783451">
        <w:t>Populetum</w:t>
      </w:r>
      <w:proofErr w:type="spellEnd"/>
      <w:r w:rsidR="00783451">
        <w:t xml:space="preserve"> </w:t>
      </w:r>
      <w:proofErr w:type="spellStart"/>
      <w:r w:rsidR="00783451">
        <w:t>albae</w:t>
      </w:r>
      <w:proofErr w:type="spellEnd"/>
      <w:r w:rsidR="00783451">
        <w:t xml:space="preserve">, </w:t>
      </w:r>
      <w:proofErr w:type="spellStart"/>
      <w:r w:rsidR="00783451">
        <w:t>Alnenion</w:t>
      </w:r>
      <w:proofErr w:type="spellEnd"/>
      <w:r w:rsidR="00783451">
        <w:t xml:space="preserve"> </w:t>
      </w:r>
      <w:proofErr w:type="spellStart"/>
      <w:r w:rsidR="00783451">
        <w:t>glutinoso-incanae</w:t>
      </w:r>
      <w:proofErr w:type="spellEnd"/>
      <w:r w:rsidR="00783451">
        <w:t>) i olsy źródliskowe</w:t>
      </w:r>
      <w:r w:rsidR="00783451">
        <w:br/>
        <w:t xml:space="preserve">Powierzchnia: Utrzymanie powierzchni siedliska – 64,86 ha. Gatunki charakterystyczne: Utrzymanie oceny wskaźnika FV na stanowiskach 7594, 76e7, f7b2 – kombinacja florystyczna typowa dla łęgu. Utrzymanie oceny wskaźnika U1 na pozostałych stanowiskach – kombinacja florystyczna zubożona, lecz oparta na gatunkach typowych dla łęgu. Gatunki dominujące: Utrzymanie oceny wskaźnika FV na stanowiskach 7594 i 9c46 – we wszystkich warstwach dominują gatunki typowe dla siedliska, przy czym są naturalne stosunki ilościowe (nie ma dominacji facjalnej). Utrzymanie oceny wskaźnika U1 na pozostałych stanowiskach – we wszystkich warstwach dominują gatunki typowe dla siedliska, przy czym są zaburzone relacje ilościowe. Gatunki obce geograficznie w drzewostanie: Utrzymanie oceny wskaźnika FV – &lt;1% i nie odnawiające się. Inwazyjne gatunki obce w podszycie i w runie: Utrzymanie oceny wskaźnika FV na stanowiskach 7594, e61b, 4956, 76e7 – obecny najwyżej 1 gatunek, nieliczny – sporadyczny. Utrzymanie oceny wskaźnika U1 na pozostałych stanowiskach – więcej niż 1 gatunek, lub nawet 1 </w:t>
      </w:r>
      <w:proofErr w:type="gramStart"/>
      <w:r w:rsidR="00783451">
        <w:t>gatunek</w:t>
      </w:r>
      <w:proofErr w:type="gramEnd"/>
      <w:r w:rsidR="00783451">
        <w:t xml:space="preserve"> jeżeli liczny. Ekspansywne gatunki rodzime (</w:t>
      </w:r>
      <w:proofErr w:type="spellStart"/>
      <w:r w:rsidR="00783451">
        <w:t>apofity</w:t>
      </w:r>
      <w:proofErr w:type="spellEnd"/>
      <w:r w:rsidR="00783451">
        <w:t xml:space="preserve">) w runie: Utrzymanie oceny wskaźnika FV na stanowiskach 7594, 9c46 – nie bardzo silnie ekspansywne. Na pozostałych stanowiskach utrzymanie oceny wskaźnika U1 – występują silnie ekspansywne, lecz nie ograniczające różnorodności runa. Martwe drewno (łączne zasoby): Utrzymanie oceny wskaźnika FV na stanowiskach 7594, e61b, c679, 76e7 – &gt;20 m3/ha. Utrzymanie oceny wskaźnika U1 na stanowiskach 4956, 461e, 764a, f7b2, f33b – 10-20 m3/ha. Utrzymanie oceny wskaźnika U2 na stanowiskach 9c46, b156 – &lt;10 m3/ha. Martwe drewno leżące lub stojące &gt;3 m długości i &gt;50 cm grubości: Utrzymanie oceny wskaźnika FV na stanowiskach 7594, e61b, 461e – &gt;5 szt./ha. Utrzymanie oceny wskaźnika U2 na pozostałych stanowiskach – &lt;3 szt./ha. Naturalność koryta rzecznego: Utrzymanie oceny wskaźnika FV – brak regulacji. Reżim wodny (w tym rytm zalewów, jeśli występują): Utrzymanie oceny wskaźnika FV – dynamika zalewów i </w:t>
      </w:r>
      <w:proofErr w:type="spellStart"/>
      <w:r w:rsidR="00783451">
        <w:t>przewodnienie</w:t>
      </w:r>
      <w:proofErr w:type="spellEnd"/>
      <w:r w:rsidR="00783451">
        <w:t xml:space="preserve"> podłoża normalne z punktu widzenia odpowiedniego ekosystemu. Wiek drzewostanu: Utrzymanie oceny wskaźnika FV na stanowisku 7594 – &gt;20% udział objętości drzew starszych niż 100 lat. Utrzymanie oceny wskaźnika U1 na stanowiskach 461e, 764a, f7b2, f33b – &lt;20% udział drzew starszych niż 100 lat, ale &gt;50% udział drzew starszych niż 50 lat. Na pozostałych stanowiskach utrzymanie oceny wskaźnika U2 – &lt;20% drzew starszych niż 100 lat i &lt;50% udział drzew starszych niż 50 lat. Pionowa struktura roślinności: Utrzymanie oceny wskaźnika FV na stanowiskach 7594, c679, 461e, 76e7 – naturalna, zróżnicowana. Na pozostałych stanowiskach utrzymanie oceny wskaźnika U1 – antropogenicznie </w:t>
      </w:r>
      <w:proofErr w:type="gramStart"/>
      <w:r w:rsidR="00783451">
        <w:t>zmieniona</w:t>
      </w:r>
      <w:proofErr w:type="gramEnd"/>
      <w:r w:rsidR="00783451">
        <w:t xml:space="preserve"> lecz zróżnicowana. Naturalne odnowienie drzewostanu: Utrzymanie oceny wskaźnika U2 na stanowiskach c679, 9c46 – brak. Na pozostałych stanowiskach utrzymanie oceny wskaźnika FV – obfite i naturalne odnowienia drzewostanu. Zniszczenia runa i gleby związane z pozyskaniem drewna: Utrzymanie oceny wskaźnika FV – brak. Inne zniekształcenia (rozjeżdżenie, wydeptanie, zaśmiecenie): Utrzymanie oceny wskaźnika FV – brak.</w:t>
      </w:r>
      <w:r w:rsidR="00783451">
        <w:br/>
        <w:t>7.</w:t>
      </w:r>
      <w:r w:rsidR="00783451">
        <w:tab/>
        <w:t xml:space="preserve">1096 minóg strumieniowy </w:t>
      </w:r>
      <w:proofErr w:type="spellStart"/>
      <w:r w:rsidR="00783451">
        <w:t>Lampetra</w:t>
      </w:r>
      <w:proofErr w:type="spellEnd"/>
      <w:r w:rsidR="00783451">
        <w:t xml:space="preserve"> </w:t>
      </w:r>
      <w:proofErr w:type="spellStart"/>
      <w:r w:rsidR="00783451">
        <w:t>planeri</w:t>
      </w:r>
      <w:proofErr w:type="spellEnd"/>
      <w:r w:rsidR="00783451">
        <w:t xml:space="preserve"> </w:t>
      </w:r>
      <w:r w:rsidR="00783451">
        <w:br/>
        <w:t xml:space="preserve">Względna liczebność: Utrzymanie oceny wskaźnika U2 – &lt;0,01 os./m2. Struktura wiekowa: Utrzymanie oceny wskaźnika U2 – obecna tylko jedna klasa wieku 2 lub 3. Udział gatunku w zespole ryb i minogów: Utrzymanie oceny wskaźnika U2 – &lt;5%. EFI+: Utrzymanie oceny wskaźnika U1 – 3. Jakość </w:t>
      </w:r>
      <w:proofErr w:type="spellStart"/>
      <w:r w:rsidR="00783451">
        <w:t>hydromorfologiczna</w:t>
      </w:r>
      <w:proofErr w:type="spellEnd"/>
      <w:r w:rsidR="00783451">
        <w:t xml:space="preserve">: Utrzymanie oceny wskaźnika FV na stanowiskach c99d i 4c8b – 1,0-2,5 pkt. Utrzymanie oceny wskaźnika U1 na stanowisku beb5 – 2,6-3,4 pkt. (Punkty to średnia arytmetyczna z ocen 6 elementów </w:t>
      </w:r>
      <w:proofErr w:type="spellStart"/>
      <w:r w:rsidR="00783451">
        <w:t>hydromorfologicznych</w:t>
      </w:r>
      <w:proofErr w:type="spellEnd"/>
      <w:r w:rsidR="00783451">
        <w:t>: geometria koryta, substrat denny, charakterystyka przepływu, charakter i modyfikacja brzegów, mobilność koryta oraz ciągłość cieku). Stan ekologiczny wody (klasa jakości wody): Utrzymanie oceny wskaźnika U2 – V. Występowanie niezbędnych mikrosiedlisk: Utrzymanie oceny wskaźnika U1 – sporadyczne występowanie jednego mikrosiedliska i liczne drugiego.</w:t>
      </w:r>
      <w:r w:rsidR="00783451">
        <w:br/>
        <w:t>8.</w:t>
      </w:r>
      <w:r w:rsidR="00783451">
        <w:tab/>
        <w:t xml:space="preserve">1145 piskorz </w:t>
      </w:r>
      <w:proofErr w:type="spellStart"/>
      <w:r w:rsidR="00783451">
        <w:t>Misgurnus</w:t>
      </w:r>
      <w:proofErr w:type="spellEnd"/>
      <w:r w:rsidR="00783451">
        <w:t xml:space="preserve"> </w:t>
      </w:r>
      <w:proofErr w:type="spellStart"/>
      <w:r w:rsidR="00783451">
        <w:t>fossilis</w:t>
      </w:r>
      <w:proofErr w:type="spellEnd"/>
      <w:r w:rsidR="00783451">
        <w:br/>
        <w:t xml:space="preserve">Względna liczebność: Utrzymanie oceny wskaźnika U2 – &lt;0,005 os./m2. Struktura wiekowa: Utrzymanie oceny wskaźnika U1 – brak przynajmniej jednej kategorii lub YOY+JUV=10-50%. Udział gatunku w zespole ryb i minogów: Utrzymanie oceny wskaźnika FV – &gt;3%. Jakość </w:t>
      </w:r>
      <w:proofErr w:type="spellStart"/>
      <w:r w:rsidR="00783451">
        <w:t>hydromorfologiczna</w:t>
      </w:r>
      <w:proofErr w:type="spellEnd"/>
      <w:r w:rsidR="00783451">
        <w:t xml:space="preserve">: Utrzymanie oceny wskaźnika U2 – 3,5-5,0 pkt. (średnia arytmetyczna z ocen 6 elementów </w:t>
      </w:r>
      <w:proofErr w:type="spellStart"/>
      <w:r w:rsidR="00783451">
        <w:t>hydromorfologicznych</w:t>
      </w:r>
      <w:proofErr w:type="spellEnd"/>
      <w:r w:rsidR="00783451">
        <w:t>: geometria koryta, substrat denny, charakterystyka przepływu, charakter i modyfikacja brzegów, mobilność koryta oraz ciągłość cieku).</w:t>
      </w:r>
      <w:r w:rsidR="00783451">
        <w:br/>
        <w:t>9.</w:t>
      </w:r>
      <w:r w:rsidR="00783451">
        <w:tab/>
        <w:t xml:space="preserve">1149 koza </w:t>
      </w:r>
      <w:proofErr w:type="spellStart"/>
      <w:r w:rsidR="00783451">
        <w:t>Cobitis</w:t>
      </w:r>
      <w:proofErr w:type="spellEnd"/>
      <w:r w:rsidR="00783451">
        <w:t xml:space="preserve"> </w:t>
      </w:r>
      <w:proofErr w:type="spellStart"/>
      <w:r w:rsidR="00783451">
        <w:t>taenia</w:t>
      </w:r>
      <w:proofErr w:type="spellEnd"/>
      <w:r w:rsidR="00783451">
        <w:t xml:space="preserve"> </w:t>
      </w:r>
      <w:r w:rsidR="00783451">
        <w:br/>
        <w:t xml:space="preserve">Względna liczebność: Utrzymanie oceny wskaźnika U1 na stanowiskach 800e, 04f8, 3f5c – 0,005-0,01 os./m2. Utrzymanie oceny wskaźnika U2 na stanowiskach 51da, 33c6, 67bb, 8218 – &lt;0,005 os./m2. Struktura wiekowa: Utrzymanie oceny wskaźnika FV na stanowisku 800e – obecne wszystkie kategorie; YOY+JUV&gt;50%. Utrzymanie oceny wskaźnika U1 na stanowiskach 51da i 3f5c – brak przynajmniej jednej kategorii lub YOY+JUV=10-50%. Utrzymanie oceny wskaźnika U2 na pozostałych stanowiskach – YOY+JUV&lt;10%; niezależnie od obecnej kategorii. Udział gatunku w zespole ryb i minogów: Utrzymanie oceny wskaźnika FV na stanowiskach 800e i 3f5c – &gt;5%. Utrzymanie oceny wskaźnika U1 na stanowiskach 51da, 33c6, 67bb, 04f8, 8218 – 1-5%. Utrzymanie oceny wskaźnika U2 na pozostałych stanowiskach – &lt;1%. EFI+: Utrzymanie oceny wskaźnika U1 na stanowiskach 04f8, 8218, 3f5c – 3. Utrzymanie oceny wskaźnika U2 na pozostałych stanowiskach – 4-5. Jakość </w:t>
      </w:r>
      <w:proofErr w:type="spellStart"/>
      <w:r w:rsidR="00783451">
        <w:t>hydromorfologiczna</w:t>
      </w:r>
      <w:proofErr w:type="spellEnd"/>
      <w:r w:rsidR="00783451">
        <w:t xml:space="preserve">: Utrzymanie oceny wskaźnika FV na stanowiskach 33c6, 67bb, 3f5c – 1,0-2,5 pkt. Utrzymanie oceny wskaźnika U1 na stanowiskach 51da, 800e, 3f5c – 2,6-3,4 pkt. Utrzymanie oceny wskaźnika U2 na pozostałych stanowiskach – 3,5-5,0 pkt. (Punkty to średnia arytmetyczna z ocen 6 elementów </w:t>
      </w:r>
      <w:proofErr w:type="spellStart"/>
      <w:r w:rsidR="00783451">
        <w:t>hydromorfologicznych</w:t>
      </w:r>
      <w:proofErr w:type="spellEnd"/>
      <w:r w:rsidR="00783451">
        <w:t>: geometria koryta, substrat denny, charakterystyka przepływu, charakter i modyfikacja brzegów, mobilność koryta oraz ciągłość cieku).</w:t>
      </w:r>
      <w:r w:rsidR="00783451">
        <w:br/>
        <w:t xml:space="preserve">10. 1163 głowacz </w:t>
      </w:r>
      <w:proofErr w:type="spellStart"/>
      <w:r w:rsidR="00783451">
        <w:t>białopłetwy</w:t>
      </w:r>
      <w:proofErr w:type="spellEnd"/>
      <w:r w:rsidR="00783451">
        <w:t xml:space="preserve"> </w:t>
      </w:r>
      <w:proofErr w:type="spellStart"/>
      <w:r w:rsidR="00783451">
        <w:t>Cottus</w:t>
      </w:r>
      <w:proofErr w:type="spellEnd"/>
      <w:r w:rsidR="00783451">
        <w:t xml:space="preserve"> </w:t>
      </w:r>
      <w:proofErr w:type="spellStart"/>
      <w:r w:rsidR="00783451">
        <w:t>gobio</w:t>
      </w:r>
      <w:proofErr w:type="spellEnd"/>
      <w:r w:rsidR="00783451">
        <w:t xml:space="preserve"> </w:t>
      </w:r>
      <w:r w:rsidR="00783451">
        <w:br/>
        <w:t xml:space="preserve">Względna liczebność: Utrzymanie oceny wskaźnika U2 – &lt;0,003 os./m2. Struktura wiekowa: Utrzymanie oceny wskaźnika U2 – 1+2&lt;10%; niezależnie od obecności klas. Udział gatunku w zespole ryb i minogów: Utrzymanie oceny wskaźnika U2 – &lt;1%. EFI+: Utrzymanie oceny wskaźnika U1 – 3. Jakość </w:t>
      </w:r>
      <w:proofErr w:type="spellStart"/>
      <w:r w:rsidR="00783451">
        <w:t>hydromorfologiczna</w:t>
      </w:r>
      <w:proofErr w:type="spellEnd"/>
      <w:r w:rsidR="00783451">
        <w:t xml:space="preserve">: Utrzymanie oceny wskaźnika FV – 1,0-2,5 pkt. (średnia arytmetyczna z ocen 6 elementów </w:t>
      </w:r>
      <w:proofErr w:type="spellStart"/>
      <w:r w:rsidR="00783451">
        <w:t>hydromorfologicznych</w:t>
      </w:r>
      <w:proofErr w:type="spellEnd"/>
      <w:r w:rsidR="00783451">
        <w:t xml:space="preserve">: geometria koryta, substrat denny, charakterystyka przepływu, charakter i modyfikacja brzegów, mobilność koryta oraz ciągłość cieku). Mozaika mikrosiedlisk: Utrzymanie oceny wskaźnika FV – liczne występowanie trzech elementów struktury dna. Zarybienia gatunkami gospodarczymi bezpośrednio zagrażającymi głowaczowi </w:t>
      </w:r>
      <w:proofErr w:type="spellStart"/>
      <w:r w:rsidR="00783451">
        <w:t>białopłetwemu</w:t>
      </w:r>
      <w:proofErr w:type="spellEnd"/>
      <w:r w:rsidR="00783451">
        <w:t>: Utrzymanie oceny wskaźnika U1 – regularne zarybienia prowadzące do stałego wzrostu populacji gatunku gospodarczego.</w:t>
      </w:r>
      <w:r w:rsidR="00783451">
        <w:br/>
        <w:t>11.</w:t>
      </w:r>
      <w:r w:rsidR="00783451">
        <w:tab/>
        <w:t xml:space="preserve">1166 traszka grzebieniasta </w:t>
      </w:r>
      <w:proofErr w:type="spellStart"/>
      <w:r w:rsidR="00783451">
        <w:t>Triturus</w:t>
      </w:r>
      <w:proofErr w:type="spellEnd"/>
      <w:r w:rsidR="00783451">
        <w:t xml:space="preserve"> </w:t>
      </w:r>
      <w:proofErr w:type="spellStart"/>
      <w:r w:rsidR="00783451">
        <w:t>cristatus</w:t>
      </w:r>
      <w:proofErr w:type="spellEnd"/>
      <w:r w:rsidR="00783451">
        <w:t xml:space="preserve"> </w:t>
      </w:r>
      <w:r w:rsidR="00783451">
        <w:br/>
        <w:t>Cele – nie określa się. Weryfikacja występowania gatunku w obszarze.</w:t>
      </w:r>
      <w:r w:rsidR="00783451">
        <w:br/>
        <w:t>12.</w:t>
      </w:r>
      <w:r w:rsidR="00783451">
        <w:tab/>
        <w:t xml:space="preserve">1188 kumak nizinny </w:t>
      </w:r>
      <w:proofErr w:type="spellStart"/>
      <w:r w:rsidR="00783451">
        <w:t>Bombina</w:t>
      </w:r>
      <w:proofErr w:type="spellEnd"/>
      <w:r w:rsidR="00783451">
        <w:t xml:space="preserve"> </w:t>
      </w:r>
      <w:proofErr w:type="spellStart"/>
      <w:r w:rsidR="00783451">
        <w:t>bombina</w:t>
      </w:r>
      <w:proofErr w:type="spellEnd"/>
      <w:r w:rsidR="00783451">
        <w:t xml:space="preserve"> </w:t>
      </w:r>
      <w:r w:rsidR="00783451">
        <w:br/>
        <w:t xml:space="preserve">Populacja: Utrzymanie oceny parametru FV. Gatunek stwierdzony na wszystkich stanowiskach monitoringowych. Siedlisko: Utrzymanie oceny wskaźnika FV – 9,5-11 pkt.: udział szuwaru w powierzchni zbiornika &gt;25% (1 pkt), wysokość roślinności szuwarowej – obecność szuwaru o wysokości 1 m lub niższego (1 pkt), roślinność zanurzona i pływająca bardzo liczna o pionowych pędach (1 pkt), nachylenie brzegów zbiornika łagodne (1 pkt), zacienienie zbiornika: &lt;50% powierzchni zbiornika na 11 stanowiskach monitoringowych (1 pkt) oraz &gt;50% na 2 stanowiskach monitoringowych (0,5 pkt), obecność płycizn – obecne na wszystkich stanowiskach (1 pkt), obecność ryb – brak (1 pkt) na 10 stanowiskach monitoringowych, obecne na 4 stanowiskach, bariery wokół brzegu zbiornika – obecność wokół 5%-&lt;50% brzegów </w:t>
      </w:r>
      <w:proofErr w:type="spellStart"/>
      <w:r w:rsidR="00783451">
        <w:t>palisadek</w:t>
      </w:r>
      <w:proofErr w:type="spellEnd"/>
      <w:r w:rsidR="00783451">
        <w:t xml:space="preserve"> lub innych barier (murki) na jednym stanowisku (0,5 pkt), na pozostałych obecność wokół poniżej 5%-0% brzegów </w:t>
      </w:r>
      <w:proofErr w:type="spellStart"/>
      <w:r w:rsidR="00783451">
        <w:t>palisadek</w:t>
      </w:r>
      <w:proofErr w:type="spellEnd"/>
      <w:r w:rsidR="00783451">
        <w:t xml:space="preserve"> lub innych barier (1 pkt), zabudowa otoczenia – brak (1 pkt) na 9 stanowiskach oraz zabudowa wiejska (0,5 pkt) na pięciu stanowiskach, inne zbiorniki wodne w promieniu 500 m – obecny co najmniej jeden zbiornik wody stojącej (1 pkt) na 12 stanowiskach, na pozostałych – brak (0 pkt), droga asfaltowa – obecność drogi asfaltowej jednopasmowej (0,5 pkt) na 4 stanowiskach, na pozostałych brak (1 pkt).</w:t>
      </w:r>
      <w:r w:rsidR="00783451">
        <w:br/>
        <w:t>13.</w:t>
      </w:r>
      <w:r w:rsidR="00783451">
        <w:tab/>
        <w:t xml:space="preserve">1337 bóbr europejski </w:t>
      </w:r>
      <w:proofErr w:type="spellStart"/>
      <w:r w:rsidR="00783451">
        <w:t>Castor</w:t>
      </w:r>
      <w:proofErr w:type="spellEnd"/>
      <w:r w:rsidR="00783451">
        <w:t xml:space="preserve"> </w:t>
      </w:r>
      <w:proofErr w:type="spellStart"/>
      <w:r w:rsidR="00783451">
        <w:t>fiber</w:t>
      </w:r>
      <w:proofErr w:type="spellEnd"/>
      <w:r w:rsidR="00783451">
        <w:t xml:space="preserve"> </w:t>
      </w:r>
      <w:r w:rsidR="00783451">
        <w:br/>
        <w:t xml:space="preserve">Populacja: Procent pozytywnych stwierdzeń gatunku: Utrzymanie oceny wskaźnika FV – &gt;40%. Populacja: Indeks populacyjny: Utrzymanie oceny wskaźnika FV – &gt;60. Populacja: Zagęszczenie rodzin: Utrzymanie oceny wskaźnika U1 – 1-3. Baza pokarmowa: Utrzymanie oceny wskaźnika U1 – 0,50-0,80: obecność preferowanych gatunków drzew i krzewów ponad 40% punktów monitoringowych (1 pkt), udział preferowanych gatunków drzew i krzewów – średnio 20-50 wszystkich gatunków (0,5 pkt), udział brzegu z </w:t>
      </w:r>
      <w:proofErr w:type="spellStart"/>
      <w:r w:rsidR="00783451">
        <w:t>zadrzewieniami</w:t>
      </w:r>
      <w:proofErr w:type="spellEnd"/>
      <w:r w:rsidR="00783451">
        <w:t xml:space="preserve"> – ponad 40% linii brzegowej (0,5 pkt), udział drzew o pierśnicy 2,5-15 cm &lt;25% (0,5 pkt), dostępność grążeli i </w:t>
      </w:r>
      <w:proofErr w:type="spellStart"/>
      <w:r w:rsidR="00783451">
        <w:t>grzybieni</w:t>
      </w:r>
      <w:proofErr w:type="spellEnd"/>
      <w:r w:rsidR="00783451">
        <w:t xml:space="preserve"> – na mniej niż 50% zbiorników odnotowanych w sąsiedztwie punktów monitoringowych (0,5 pkt). Udział siedliska kluczowego dla gatunku: Utrzymanie oceny wskaźnika U1 – 0,40-0,65: obecność preferowanych zbiorników wodnych &lt;5% (0 pkt), udział preferowanych odcinków rzek (10-100 m szerokości) &gt;40% (1 pkt), spadek podłużny &lt;10‰ na &gt;50% punktów monitoringowych (1 pkt), fluktuacje poziomu wody – umiarkowane zmiany poziomu wody wpływające na umiejscowienie wejść do nor i żeremi, nie powodują zniszczenia konstrukcji bobrowych (0,5 pkt). Charakter strefy brzegowej: Utrzymanie oceny wskaźnika FV – &gt;0,80: charakter nadbrzeżnych </w:t>
      </w:r>
      <w:proofErr w:type="spellStart"/>
      <w:r w:rsidR="00783451">
        <w:t>zadrzewień</w:t>
      </w:r>
      <w:proofErr w:type="spellEnd"/>
      <w:r w:rsidR="00783451">
        <w:t xml:space="preserve"> – dominują zadrzewienia ciągłe (1 pkt), drzewa i krzewy w promieniu do 30 m – dominują zadrzewienia ciągłe (1pkt), lesistość &gt;30% (1 pkt), naturalność koryta cieku &gt;80% (1 pkt), dostępność schronień &gt;50% (1 pkt). Stopień antropopresji: Utrzymanie oceny wskaźnika FV – &gt;0,75: drogi wojewódzkie i krajowe &lt;20% (1 pkt), linie kolejowe &lt;10% (1 pkt), sąsiedztwo zabudowań &lt;10% (1 pkt), sąsiedztwo pól uprawnych i upraw leśnych &lt;10% (1 pkt).</w:t>
      </w:r>
      <w:r w:rsidR="00783451">
        <w:br/>
        <w:t>14.</w:t>
      </w:r>
      <w:r w:rsidR="00783451">
        <w:tab/>
        <w:t xml:space="preserve">1355 wydra Lutra </w:t>
      </w:r>
      <w:proofErr w:type="spellStart"/>
      <w:r w:rsidR="00783451">
        <w:t>lutra</w:t>
      </w:r>
      <w:proofErr w:type="spellEnd"/>
      <w:r w:rsidR="00783451">
        <w:t xml:space="preserve"> </w:t>
      </w:r>
      <w:r w:rsidR="00783451">
        <w:br/>
        <w:t>Populacja: Udział pozytywnych stwierdzeń gatunku: Utrzymanie oceny wskaźnika FV – &gt;60%. Baza pokarmowa: Utrzymanie oceny wskaźnika FV – &gt;0,80: zróżnicowanie gatunkowe ichtiofauny &gt;8 (1 pkt), miejsca rozrodu płazów – liczne (stawy hodowlane, starorzecza i inne stałe zbiorniki wodne w &gt;20% punktów monitoringowych) (1 pkt), naturalność koryta rzecznego – &gt;50% stanowią rzeki o brzegach naturalnych lub półnaturalnych, zadrzewiona, bez barier ograniczających swobodną migrację bądź są one okresowe zalewane, co umożliwia swobodną migrację (1 pkt). Udział siedliska kluczowego dla gatunku: Utrzymanie oceny wskaźnika FV – &gt;0,65: udział preferowanych odcinków rzek (&gt;3m) &gt;50% (1 pkt), obecność preferowanych zbiorników wodnych (&gt;30 ha) &lt;5% (0 pkt), obecność mniejszych zbiorników wodnych (&lt;30 ha) &lt;10% (1 pkt). Charakter strefy brzegowej: Utrzymanie oceny wskaźnika FV – &gt;0,85: stopień pokrycia brzegów roślinnością drzewiastą i krzewiastą &gt;30% (1 pkt), lesistość – &gt;30% punktów monitoringowych, w otoczeniu których w odległości maks. 100 m odnotowano zwarte drzewostany leśne o pow. min. 1 ha (1 pkt), stopień regulacji rzek &lt;10% (1 pkt), dostępność schronień &gt;40% (1 pkt).</w:t>
      </w:r>
      <w:r w:rsidR="00783451">
        <w:br/>
        <w:t>15.</w:t>
      </w:r>
      <w:r w:rsidR="00783451">
        <w:tab/>
        <w:t xml:space="preserve">1617 </w:t>
      </w:r>
      <w:proofErr w:type="spellStart"/>
      <w:r w:rsidR="00783451">
        <w:t>starodub</w:t>
      </w:r>
      <w:proofErr w:type="spellEnd"/>
      <w:r w:rsidR="00783451">
        <w:t xml:space="preserve"> łąkowy </w:t>
      </w:r>
      <w:proofErr w:type="spellStart"/>
      <w:r w:rsidR="00783451">
        <w:t>Angelica</w:t>
      </w:r>
      <w:proofErr w:type="spellEnd"/>
      <w:r w:rsidR="00783451">
        <w:t xml:space="preserve"> </w:t>
      </w:r>
      <w:proofErr w:type="spellStart"/>
      <w:r w:rsidR="00783451">
        <w:t>palustris</w:t>
      </w:r>
      <w:proofErr w:type="spellEnd"/>
      <w:r w:rsidR="00783451">
        <w:t xml:space="preserve"> (=</w:t>
      </w:r>
      <w:proofErr w:type="spellStart"/>
      <w:r w:rsidR="00783451">
        <w:t>Ostericum</w:t>
      </w:r>
      <w:proofErr w:type="spellEnd"/>
      <w:r w:rsidR="00783451">
        <w:t xml:space="preserve"> </w:t>
      </w:r>
      <w:proofErr w:type="spellStart"/>
      <w:r w:rsidR="00783451">
        <w:t>palustre</w:t>
      </w:r>
      <w:proofErr w:type="spellEnd"/>
      <w:r w:rsidR="00783451">
        <w:t xml:space="preserve">) </w:t>
      </w:r>
      <w:r w:rsidR="00783451">
        <w:br/>
        <w:t>Cele – nie określa się. Weryfikacja występowania gatunku w obszarze.</w:t>
      </w:r>
      <w:r w:rsidR="00783451">
        <w:br/>
        <w:t xml:space="preserve">Wg raportu </w:t>
      </w:r>
      <w:proofErr w:type="spellStart"/>
      <w:r w:rsidR="00783451">
        <w:t>ooś</w:t>
      </w:r>
      <w:proofErr w:type="spellEnd"/>
      <w:r w:rsidR="00783451">
        <w:t xml:space="preserve"> planowana inwestycja przecina obszar Natura 2000 Dolina Rawki na odcinku od km 56+704 do km 57+786, tj. na odcinku ok. 1,08 km, zajmując łączną powierzchnię 13,73 ha. Zakres prac w granicach ww. obszaru będzie polegał na: </w:t>
      </w:r>
      <w:r w:rsidR="00783451">
        <w:br/>
        <w:t>1.</w:t>
      </w:r>
      <w:r w:rsidR="00783451">
        <w:tab/>
        <w:t>Budowie torowiska nowej linii kolejowej wraz z nasypami i obiektem inżynieryjnym.</w:t>
      </w:r>
      <w:r w:rsidR="00783451">
        <w:br/>
        <w:t>W ramach budowy linii kolejowej zaplanowano jej przejście przez rzekę Rawkę w postaci estakady, której podpory zostały usytuowane poza korytem rzeki i poza rezerwatem przyrody „Rawka” (leżącym na tym odcinku w obrębie obszaru Natura 2000). Wschodni przyczółek estakady znajdował się będzie w obszarze Natura 2000, zachodni zlokalizowany będzie około 170 m od niego. Długość estakady na odcinku przebiegającym nad obszarem Natura 2000 to około 485 m. W granicach obszaru przewiduje się posadowienie 11 podpór, z których każda będzie zajmowała około 150 m2 powierzchni terenu. Budowla ziemna jaką tworzyć będą nasypy wraz z torowiskiem w obrębie obszaru Natura 2000 zajmie około 2,8 ha – nasyp będzie zlokalizowany po wschodniej stronie Rawki.</w:t>
      </w:r>
      <w:r w:rsidR="00783451">
        <w:br/>
        <w:t>2.</w:t>
      </w:r>
      <w:r w:rsidR="00783451">
        <w:tab/>
        <w:t>Budowie dróg dojazdowych.</w:t>
      </w:r>
      <w:r w:rsidR="00783451">
        <w:br/>
        <w:t>Drogę serwisową/techniczną planuje się po wschodniej stronie doliny rzeki Rawki. Jest to droga o minimalnym natężeniu ruchu, wykonana będzie z kruszywa i służyć będzie jedynie w celach konserwacji urządzeń odwodnieniowych i kontroli stanu obiektu inżynieryjnego. W obszarze Natura 2000 droga zajmie powierzchnię około 1,3 ha.</w:t>
      </w:r>
      <w:r w:rsidR="00783451">
        <w:br/>
        <w:t>3.</w:t>
      </w:r>
      <w:r w:rsidR="00783451">
        <w:tab/>
        <w:t>Wykonaniu odwodnienia.</w:t>
      </w:r>
      <w:r w:rsidR="00783451">
        <w:br/>
        <w:t>Wody opadowe i roztopowe z torowiska będą odprowadzane do zbiorników retencyjnych, które planuje się zlokalizować po obu stronach doliny. Zbiornik po stronie wschodniej znajdował się będzie w obrębie obszaru Natura 2000. Wody ze zbiorników będą odprowadzane w następujący sposób: z prawobrzeżnej zlewni Rawki – do istniejącego rowu, następnie nim do rzeki Rawki, z lewobrzeżnej zlewni Rawki – za pomocą szczelnych rowów o przekroju trapezowym lub szczelnym odcinkiem rurociągu kanalizacji deszczowej do rzeki Rawki. Wody opadowe i roztopowe przed odprowadzaniem do Rawki będą retencjonowane w zbiornikach, które pośrednio będą chronić przed zmianą przepływów Rawki oraz umożliwią naturalne podczyszczenie wód opadowych poprzez sedymentację zawiesiny. Projektowane zbiorniki retencyjne zostaną wyposażone w zasuwy umożliwiające awaryjne odcięcie retencjonowanych wód opadowych. Prawobrzeżny zbiornik retencyjny zlokalizowany będzie w granicach obszaru Natura 2000, natomiast lewobrzeżny poza granicami obszaru. Wykonanie wylotów wód opadowych do koryta rzeki nie będzie wymagało ingerencji w jej dno, a związane z tym przekształcenie terenu będzie nieistotne w skali całego obszaru chronionego – wyloty rowów odprowadzających będą ingerowały w brzegi punktowo, w razie potrzeby ubezpieczone zostaną materiałami naturalnymi (np. faszyną). Ilość odprowadzanych wód do zlewni będzie taka jak sprzed zabudowy, co umożliwi zachowanie istniejącego reżimu hydrologicznego w cieku. Maksymalne odprowadzenie wód opadowych do odbiorników nie będzie przekraczać wartości wyliczonych dla zlewni sprzed zabudowy proj. układem komunikacyjnym (różnica wynikająca z uszczelnienia zlewni będzie retencjonowana w zbiornikach i odprowadzana do cieku w wydłużonym czasie, aby nie powodować jego przeciążenia. Maksymalny przewidywany zrzut wód opadowych i roztopowych do rzeki Rawki wyniesie zatem zaledwie około 6,5% przepływu średniego rocznego oraz mniej niż 0,3% przepływu powodziowego p=1%, przy którym zgodnie z Mapami zagrożenia powodziowego woda mieści się w dolinie rzeki i nie powoduje istotnego ryzyka powodziowego. Ilość zrzucanych wód pozostaje zatem bez istotnego wpływu na reżim hydrologiczny.</w:t>
      </w:r>
      <w:r w:rsidR="00783451">
        <w:br/>
        <w:t>4.</w:t>
      </w:r>
      <w:r w:rsidR="00783451">
        <w:tab/>
        <w:t xml:space="preserve">Przełożeniu rowów melioracyjnych. </w:t>
      </w:r>
      <w:r w:rsidR="00783451">
        <w:br/>
        <w:t xml:space="preserve">Zaprojektowano przełożenie 2 rowów melioracyjnych na odcinku o łącznej długości około 780 m. Rowy te nie należą do cieków </w:t>
      </w:r>
      <w:proofErr w:type="gramStart"/>
      <w:r w:rsidR="00783451">
        <w:t>wyróżnionych,</w:t>
      </w:r>
      <w:proofErr w:type="gramEnd"/>
      <w:r w:rsidR="00783451">
        <w:t xml:space="preserve"> ani niewyróżnionych według MPHP.</w:t>
      </w:r>
      <w:r w:rsidR="00783451">
        <w:br/>
        <w:t>Realizacja inwestycji będzie związana z wycinką około 2,8 ha drzew i krzewów, zlokalizowanych poza siedliskami przyrodniczymi będącymi przedmiotami ochrony obszaru Natura 2000, pozostającymi w kolizji z projektowanymi rozwiązaniami (m.in. nasyp i drogi serwisowe). Wycinka będzie również związana z usunięciem kilku - kilkunastu drzew (gatunki pospolite), które kolidują z przęsłem estakady.</w:t>
      </w:r>
      <w:r w:rsidR="00783451">
        <w:br/>
        <w:t xml:space="preserve">W ramach sporządzania raportu </w:t>
      </w:r>
      <w:proofErr w:type="spellStart"/>
      <w:r w:rsidR="00783451">
        <w:t>ooś</w:t>
      </w:r>
      <w:proofErr w:type="spellEnd"/>
      <w:r w:rsidR="00783451">
        <w:t xml:space="preserve"> przeprowadzono inwentaryzację przyrodniczą oraz dokonano weryfikacji terenowej występowania w obrębie inwestycji płatów siedlisk przyrodniczych i gatunków, będących przedmiotami ochrony obszaru Natura 2000 Dolina Rawki PLH100015. W buforze prowadzonych analiz (200 m terenu inwestycji) pokrywającym się z obszarem Natura 2000 Dolina Rawki PLH100015 stwierdzono występowanie płatów chronionych siedlisk przyrodniczych takich jak: 6510 Niżowe i górskie świeże łąki użytkowane ekstensywnie (</w:t>
      </w:r>
      <w:proofErr w:type="spellStart"/>
      <w:r w:rsidR="00783451">
        <w:t>Arrhenatherion</w:t>
      </w:r>
      <w:proofErr w:type="spellEnd"/>
      <w:r w:rsidR="00783451">
        <w:t xml:space="preserve"> </w:t>
      </w:r>
      <w:proofErr w:type="spellStart"/>
      <w:r w:rsidR="00783451">
        <w:t>elatioris</w:t>
      </w:r>
      <w:proofErr w:type="spellEnd"/>
      <w:r w:rsidR="00783451">
        <w:t>); *91E0 Łęgi wierzbowe, topolowe, olszowe i jesionowe (</w:t>
      </w:r>
      <w:proofErr w:type="spellStart"/>
      <w:r w:rsidR="00783451">
        <w:t>Salicetum</w:t>
      </w:r>
      <w:proofErr w:type="spellEnd"/>
      <w:r w:rsidR="00783451">
        <w:t xml:space="preserve"> albo-</w:t>
      </w:r>
      <w:proofErr w:type="spellStart"/>
      <w:r w:rsidR="00783451">
        <w:t>fragilis</w:t>
      </w:r>
      <w:proofErr w:type="spellEnd"/>
      <w:r w:rsidR="00783451">
        <w:t xml:space="preserve">, </w:t>
      </w:r>
      <w:proofErr w:type="spellStart"/>
      <w:r w:rsidR="00783451">
        <w:t>Populetum</w:t>
      </w:r>
      <w:proofErr w:type="spellEnd"/>
      <w:r w:rsidR="00783451">
        <w:t xml:space="preserve"> </w:t>
      </w:r>
      <w:proofErr w:type="spellStart"/>
      <w:r w:rsidR="00783451">
        <w:t>albae</w:t>
      </w:r>
      <w:proofErr w:type="spellEnd"/>
      <w:r w:rsidR="00783451">
        <w:t xml:space="preserve">, </w:t>
      </w:r>
      <w:proofErr w:type="spellStart"/>
      <w:r w:rsidR="00783451">
        <w:t>Alnenion</w:t>
      </w:r>
      <w:proofErr w:type="spellEnd"/>
      <w:r w:rsidR="00783451">
        <w:t xml:space="preserve"> </w:t>
      </w:r>
      <w:proofErr w:type="spellStart"/>
      <w:r w:rsidR="00783451">
        <w:t>glutinoso-incanae</w:t>
      </w:r>
      <w:proofErr w:type="spellEnd"/>
      <w:r w:rsidR="00783451">
        <w:t xml:space="preserve">) i olsy źródliskowe; 3150 Starorzecza i naturalne eutroficzne zbiorniki wodne ze zbiorowiskami z </w:t>
      </w:r>
      <w:proofErr w:type="spellStart"/>
      <w:r w:rsidR="00783451">
        <w:t>Nympheion</w:t>
      </w:r>
      <w:proofErr w:type="spellEnd"/>
      <w:r w:rsidR="00783451">
        <w:t xml:space="preserve">, </w:t>
      </w:r>
      <w:proofErr w:type="spellStart"/>
      <w:r w:rsidR="00783451">
        <w:t>Potamion</w:t>
      </w:r>
      <w:proofErr w:type="spellEnd"/>
      <w:r w:rsidR="00783451">
        <w:t xml:space="preserve">; 6430 </w:t>
      </w:r>
      <w:proofErr w:type="spellStart"/>
      <w:r w:rsidR="00783451">
        <w:t>Ziołorośla</w:t>
      </w:r>
      <w:proofErr w:type="spellEnd"/>
      <w:r w:rsidR="00783451">
        <w:t xml:space="preserve"> górskie (</w:t>
      </w:r>
      <w:proofErr w:type="spellStart"/>
      <w:r w:rsidR="00783451">
        <w:t>Adenostylion</w:t>
      </w:r>
      <w:proofErr w:type="spellEnd"/>
      <w:r w:rsidR="00783451">
        <w:t xml:space="preserve"> </w:t>
      </w:r>
      <w:proofErr w:type="spellStart"/>
      <w:r w:rsidR="00783451">
        <w:t>alliariae</w:t>
      </w:r>
      <w:proofErr w:type="spellEnd"/>
      <w:r w:rsidR="00783451">
        <w:t xml:space="preserve">) i </w:t>
      </w:r>
      <w:proofErr w:type="spellStart"/>
      <w:r w:rsidR="00783451">
        <w:t>ziołorośla</w:t>
      </w:r>
      <w:proofErr w:type="spellEnd"/>
      <w:r w:rsidR="00783451">
        <w:t xml:space="preserve"> nadrzeczne (</w:t>
      </w:r>
      <w:proofErr w:type="spellStart"/>
      <w:r w:rsidR="00783451">
        <w:t>Convolvuletalia</w:t>
      </w:r>
      <w:proofErr w:type="spellEnd"/>
      <w:r w:rsidR="00783451">
        <w:t xml:space="preserve"> </w:t>
      </w:r>
      <w:proofErr w:type="spellStart"/>
      <w:r w:rsidR="00783451">
        <w:t>sepium</w:t>
      </w:r>
      <w:proofErr w:type="spellEnd"/>
      <w:r w:rsidR="00783451">
        <w:t xml:space="preserve">). Według ww. inwentaryzacji przyrodniczej siedlisko 6430 znajduje się w następujących lokalizacjach: w km ok. 57+590 – 57+600 oraz w km. ok. 57+612 – 57+623, tj. pod planowaną estakadą oraz w km. ok. 56+956 po stronie lewej (ok. 72 m od terenu inwestycji), w km. ok. 57+623 po stronie prawej (ok. 74 m od terenu inwestycji) i w km. ok. 57+623 po stronie lewej (ok. 146 m od terenu inwestycji); siedlisko 6510 położone jest w km ok. 57+394 po stronie lewej (ok. 1,7 m od terenu inwestycji); siedlisko *91E0 zlokalizowane jest w km ok. 57+276 po stronie lewej (ok. 14 m od terenu inwestycji); siedlisko 3150 znajduje się w km. ok. 57+295 po stronie prawej (ok. 27 m od terenu inwestycji). W trakcie ww. inwentaryzacji przyrodniczej w rzece Rawce stwierdzono występowanie minoga strumieniowego, kozy oraz głowacza </w:t>
      </w:r>
      <w:proofErr w:type="spellStart"/>
      <w:r w:rsidR="00783451">
        <w:t>białopłetwego</w:t>
      </w:r>
      <w:proofErr w:type="spellEnd"/>
      <w:r w:rsidR="00783451">
        <w:t xml:space="preserve"> w km. ok. 57+610. Odnotowano również dwa stanowiska bobra i jedno stanowisko wydry.</w:t>
      </w:r>
      <w:r w:rsidR="00EF3014">
        <w:br/>
        <w:t>W odniesieniu do ww. siedlisk przyrodniczych i gatunków, szczegółowej analizy wymagają przede wszystkim te siedliska i gatunki, które występują na terenie lub w pobliżu przedmiotowej linii kolejowej. W raporcie o oddziaływaniu na środowisko dokonano analizy oddziaływania na wszystkie przedmioty ochrony obszaru Dolina Rawki PLH100015.</w:t>
      </w:r>
      <w:r w:rsidR="00EF3014">
        <w:br/>
        <w:t xml:space="preserve">Dla siedliska 6430 </w:t>
      </w:r>
      <w:proofErr w:type="spellStart"/>
      <w:r w:rsidR="00EF3014">
        <w:t>Ziołorośla</w:t>
      </w:r>
      <w:proofErr w:type="spellEnd"/>
      <w:r w:rsidR="00EF3014">
        <w:t xml:space="preserve"> górskie (</w:t>
      </w:r>
      <w:proofErr w:type="spellStart"/>
      <w:r w:rsidR="00EF3014">
        <w:t>Adenostylion</w:t>
      </w:r>
      <w:proofErr w:type="spellEnd"/>
      <w:r w:rsidR="00EF3014">
        <w:t xml:space="preserve"> </w:t>
      </w:r>
      <w:proofErr w:type="spellStart"/>
      <w:r w:rsidR="00EF3014">
        <w:t>alliariae</w:t>
      </w:r>
      <w:proofErr w:type="spellEnd"/>
      <w:r w:rsidR="00EF3014">
        <w:t xml:space="preserve">) i </w:t>
      </w:r>
      <w:proofErr w:type="spellStart"/>
      <w:r w:rsidR="00EF3014">
        <w:t>ziołorośla</w:t>
      </w:r>
      <w:proofErr w:type="spellEnd"/>
      <w:r w:rsidR="00EF3014">
        <w:t xml:space="preserve"> nadrzeczne (</w:t>
      </w:r>
      <w:proofErr w:type="spellStart"/>
      <w:r w:rsidR="00EF3014">
        <w:t>Convolvuletalia</w:t>
      </w:r>
      <w:proofErr w:type="spellEnd"/>
      <w:r w:rsidR="00EF3014">
        <w:t xml:space="preserve"> </w:t>
      </w:r>
      <w:proofErr w:type="spellStart"/>
      <w:r w:rsidR="00EF3014">
        <w:t>sepium</w:t>
      </w:r>
      <w:proofErr w:type="spellEnd"/>
      <w:r w:rsidR="00EF3014">
        <w:t xml:space="preserve">) istniejącymi zagrożeniami dla zachowania właściwego stanu ochrony, według planu zadań ochronnych, są: zmniejszenie lub utrata określonych cech siedliska, nieintensywny wypas zwierząt mieszanych, wydeptywanie, nadmierne użytkowanie, wędkarstwo, ścieżki, szlaki piesze, szlaki rowerowe, pozbywanie się odpadów z gospodarstw domowych/obiektów rekreacyjnych. Zagrożeniami potencjalnymi są natomiast: inne odpady, pojazdy zmotoryzowane, zasypywanie terenu, melioracje i osuszanie – ogólnie, wypas intensywny, usuwanie martwych i umierających drzew, regulowanie (prostowanie) koryt rzecznych i zmiana przebiegu koryt rzecznych, antropogeniczne zmniejszenie spójności siedlisk, obce gatunki inwazyjne. Przedstawione w raporcie </w:t>
      </w:r>
      <w:proofErr w:type="spellStart"/>
      <w:r w:rsidR="00EF3014">
        <w:t>ooś</w:t>
      </w:r>
      <w:proofErr w:type="spellEnd"/>
      <w:r w:rsidR="00EF3014">
        <w:t xml:space="preserve"> dane dotyczące siedliska przyrodniczego 6430, zlokalizowanego w śladzie robót związanych z budową estakady nad rzeką Rawką pokrywają się z wiedzą tut. organu o jego występowaniu. Dwa płaty przedmiotowego siedliska kolidują z linią zajętości terenu. Zgodnie z raportem </w:t>
      </w:r>
      <w:proofErr w:type="spellStart"/>
      <w:r w:rsidR="00EF3014">
        <w:t>ooś</w:t>
      </w:r>
      <w:proofErr w:type="spellEnd"/>
      <w:r w:rsidR="00EF3014">
        <w:t xml:space="preserve"> zakres inwestycji w tym miejscu zakłada budowę estakady na słupach. Słupy (podpory obiektu) zaprojektowane zostały poza płatami przedmiotowego siedliska przyrodniczego oraz poza korytem rzeki. Prace budowlane będą realizowane poza siedliskiem. Planowana inwestycja w granicach obszaru nie wiąże się również z regulowaniem (prostowaniem) i zmianą przebiegu koryta rzecznego Rawki. Oddziaływania związane z ewentualnym odwodnieniem wykopów będą krótkotrwałe i nie wpłyną na płaty siedliska 6430. Pod estakadą nie nastąpi trwałe i nieodwracalne zajęcie terenu, a na etapie funkcjonowania linii kolejowej będzie to teren biologicznie czynny. Pozostałe zinwentaryzowane płaty siedliska 6430 nie znajdują się w terenie inwestycji i nie są zagrożone. Ocena oddziaływania na środowisko nie wykazała negatywnego wpływu realizacji przedsięwzięcia na ten przedmiot ochrony. Realizacja przedsięwzięcia nie spowoduje zmniejszenia powierzchni płatów siedliska w obszarze. Biorąc pod uwagę zakres planowanych prac oraz zaproponowane rozwiązania minimalizujące ocenia się, że przedsięwzięcie nie będzie miało wpływu na skład gatunkowy i pozostałe wskaźniki/parametry oceny dla tego siedliska. W związku z powyższym przedsięwzięcie nie stworzy zagrożenia dla zachowania stanu ochrony siedliska 6430 w obszarze Natura 2000 Dolina Rawki PLH100015 i nie będzie miało negatywnego wpływu na realizację celów działań ochronnych określonych w planie zadań ochronnych dla tego siedliska.</w:t>
      </w:r>
      <w:r w:rsidR="00EF3014">
        <w:br/>
        <w:t>W stosunku do siedliska 6510 Niżowe i górskie świeże łąki użytkowane ekstensywnie (</w:t>
      </w:r>
      <w:proofErr w:type="spellStart"/>
      <w:r w:rsidR="00EF3014">
        <w:t>Arrhenatherion</w:t>
      </w:r>
      <w:proofErr w:type="spellEnd"/>
      <w:r w:rsidR="00EF3014">
        <w:t xml:space="preserve"> </w:t>
      </w:r>
      <w:proofErr w:type="spellStart"/>
      <w:r w:rsidR="00EF3014">
        <w:t>elatioris</w:t>
      </w:r>
      <w:proofErr w:type="spellEnd"/>
      <w:r w:rsidR="00EF3014">
        <w:t xml:space="preserve">) istniejącymi zagrożeniami dla zachowania właściwego stanu ochrony zidentyfikowanymi w planie zadań ochronnych są: usuwanie trawy pod grunty orne, intensywne koszenie lub intensyfikacja, zaniechanie/brak koszenia, nawożenie/nawozy sztuczne, zmniejszenie lub utrata określonych cech siedliska, zmiana składu gatunkowego, sukcesja. Zagrożeniami potencjalnymi są natomiast: wypas intensywny, zabudowa rozproszona, inne typy zabudowy, inne spowodowane przez człowieka zmiany stosunków wodnych, susze i zmniejszenie opadów, powodzie i zwiększenie opadów. Podczas przeprowadzonej na potrzeby raportu </w:t>
      </w:r>
      <w:proofErr w:type="spellStart"/>
      <w:r w:rsidR="00EF3014">
        <w:t>ooś</w:t>
      </w:r>
      <w:proofErr w:type="spellEnd"/>
      <w:r w:rsidR="00EF3014">
        <w:t xml:space="preserve"> inwentaryzacji przyrodniczej nie potwierdzono występowania płatu siedliska 6510 zlokalizowanego według materiałów archiwalnych RDOŚ w Łodzi, sporządzonych na potrzeby planu zadań ochronnych, pod planowaną estakadą. Informacje te są zbieżne z wiedzą tut. organu na temat występowania przedmiotowego siedliska w obszarze. Przedmiotowy płat siedliska 6510 znajdujący się bezpośrednio pod planowaną estakadą wykazany w pracach przeprowadzonych na potrzeby sporządzenia planu zadań ochronnych oraz badaniach monitoringowych z 2018 r. nie został potwierdzony w terenie podczas badań przeprowadzonych w 2020 r. na potrzeby uzupełnienia stanu wiedzy dla przedmiotów ochrony w obszarze Natura 2000 Dolina Rawki PLH100015. Stwierdzono, iż stanowisko to należy zaklasyfikować jako zdegradowaną łąkę wilgotną.</w:t>
      </w:r>
      <w:r w:rsidR="00EF3014">
        <w:br/>
        <w:t xml:space="preserve">W ramach inwentaryzacji przyrodniczej przeprowadzonej na potrzeby raportu </w:t>
      </w:r>
      <w:proofErr w:type="spellStart"/>
      <w:r w:rsidR="00EF3014">
        <w:t>ooś</w:t>
      </w:r>
      <w:proofErr w:type="spellEnd"/>
      <w:r w:rsidR="00EF3014">
        <w:t xml:space="preserve"> odnotowano natomiast dwa nowe płaty siedliska 6510 o łącznej powierzchni 0,85 ha. Jeden z płatów znajduje się w bezpośrednim sąsiedztwie terenu inwestycji. W związku z czym, w ramach jego ochrony w raporcie </w:t>
      </w:r>
      <w:proofErr w:type="spellStart"/>
      <w:r w:rsidR="00EF3014">
        <w:t>ooś</w:t>
      </w:r>
      <w:proofErr w:type="spellEnd"/>
      <w:r w:rsidR="00EF3014">
        <w:t xml:space="preserve"> zaproponowano zastosowanie środków minimalizujących. Analizując zagrożenia dla zachowania właściwego stanu ochrony dla tego siedliska w obszarze ocenia się, że realizacja przedsięwzięcia nie wiąże się z istniejącymi zagrożeniami, nie ma wpływu na sposób użytkowania łąk oraz pozostałe zagrożenia.</w:t>
      </w:r>
      <w:r w:rsidR="00EF3014">
        <w:br/>
      </w:r>
      <w:r w:rsidR="00EF3014" w:rsidRPr="00EF3014">
        <w:t xml:space="preserve">Z realizacją przedmiotowego przedsięwzięcia może mieć związek zagrożenie potencjalne dotyczące zmiany stosunków wodnych. Zgodnie z informacjami zawartymi w raporcie </w:t>
      </w:r>
      <w:proofErr w:type="spellStart"/>
      <w:r w:rsidR="00EF3014" w:rsidRPr="00EF3014">
        <w:t>ooś</w:t>
      </w:r>
      <w:proofErr w:type="spellEnd"/>
      <w:r w:rsidR="00EF3014" w:rsidRPr="00EF3014">
        <w:t xml:space="preserve"> odwodnienie zaprojektowano jako szczelne, co powinno zminimalizować oddziaływania na stosunki wodne. Ocena oddziaływania na środowisko nie wykazała negatywnego wpływu realizacji przedsięwzięcia na ten przedmiot ochrony. Realizacja przedsięwzięcia nie spowoduje zmniejszenia powierzchni płatów siedliska w obszarze. Biorąc pod uwagę zakres planowanych prac, brak bezpośredniej ingerencji w płaty siedliska oraz zaproponowane rozwiązania minimalizujące ocenia się, że przedsięwzięcie nie będzie miało wpływu na skład gatunkowy i pozostałe wskaźniki/parametry oceny dla tego siedliska. W związku z powyższym przedsięwzięcie nie stworzy zagrożenia dla zachowania stanu ochrony siedliska 6510 w obszarze Natura 2000 Dolina Rawki PLH100015 i nie będzie miało negatywnego wpływu na realizację celów działań ochronnych określonych w planie zadań ochronnych dla tego siedliska</w:t>
      </w:r>
      <w:r w:rsidR="00EF3014">
        <w:br/>
      </w:r>
      <w:r w:rsidR="00EF3014" w:rsidRPr="00EF3014">
        <w:t>Dla siedliska *91E0 Łęgi wierzbowe, topolowe, olszowe i jesionowe (</w:t>
      </w:r>
      <w:proofErr w:type="spellStart"/>
      <w:r w:rsidR="00EF3014" w:rsidRPr="00EF3014">
        <w:t>Salicetum</w:t>
      </w:r>
      <w:proofErr w:type="spellEnd"/>
      <w:r w:rsidR="00EF3014" w:rsidRPr="00EF3014">
        <w:t xml:space="preserve"> albo-</w:t>
      </w:r>
      <w:proofErr w:type="spellStart"/>
      <w:r w:rsidR="00EF3014" w:rsidRPr="00EF3014">
        <w:t>fragilis</w:t>
      </w:r>
      <w:proofErr w:type="spellEnd"/>
      <w:r w:rsidR="00EF3014" w:rsidRPr="00EF3014">
        <w:t xml:space="preserve">, </w:t>
      </w:r>
      <w:proofErr w:type="spellStart"/>
      <w:r w:rsidR="00EF3014" w:rsidRPr="00EF3014">
        <w:t>Populetum</w:t>
      </w:r>
      <w:proofErr w:type="spellEnd"/>
      <w:r w:rsidR="00EF3014" w:rsidRPr="00EF3014">
        <w:t xml:space="preserve"> </w:t>
      </w:r>
      <w:proofErr w:type="spellStart"/>
      <w:r w:rsidR="00EF3014" w:rsidRPr="00EF3014">
        <w:t>albae</w:t>
      </w:r>
      <w:proofErr w:type="spellEnd"/>
      <w:r w:rsidR="00EF3014" w:rsidRPr="00EF3014">
        <w:t xml:space="preserve">, </w:t>
      </w:r>
      <w:proofErr w:type="spellStart"/>
      <w:r w:rsidR="00EF3014" w:rsidRPr="00EF3014">
        <w:t>Alnenion</w:t>
      </w:r>
      <w:proofErr w:type="spellEnd"/>
      <w:r w:rsidR="00EF3014" w:rsidRPr="00EF3014">
        <w:t xml:space="preserve"> </w:t>
      </w:r>
      <w:proofErr w:type="spellStart"/>
      <w:r w:rsidR="00EF3014" w:rsidRPr="00EF3014">
        <w:t>glutinoso-incanae</w:t>
      </w:r>
      <w:proofErr w:type="spellEnd"/>
      <w:r w:rsidR="00EF3014" w:rsidRPr="00EF3014">
        <w:t>) i olsy źródliskowe istniejącymi zagrożeniami dla zachowania właściwego stanu ochrony, zgodnie z planem zadań ochronnych, są: ścieżki, szlaki piesze, szlaki rowerowe, drogi, autostrady, drogi kolejowe, w tym TVG, mosty, wiadukty, pozbywanie się odpadów z gospodarstw domowych/obiektów rekreacyjnych, turystyka piesza, jazda konna, jazda na pojazdach niezmotoryzowanych, pojazdy zmotoryzowane, inne rodzaje sportu i aktywnego wypoczynku, wandalizm, obce gatunki inwazyjne, antropogeniczne zmniejszenie spójności siedlisk. Zagrożeniami potencjalnymi są natomiast: usuwanie martwych i umierających drzew, zasypywanie terenu, melioracje i osuszanie – ogólnie, regulowanie (prostowanie) koryt rzecznych i zmiana przebiegu koryt rzecznych, zawleczenie choroby (patogeny mikrobowe).</w:t>
      </w:r>
      <w:r w:rsidR="00EF3014">
        <w:br/>
      </w:r>
      <w:r w:rsidR="00EF3014" w:rsidRPr="00EF3014">
        <w:t xml:space="preserve">Według przeprowadzonej na potrzeby raportu </w:t>
      </w:r>
      <w:proofErr w:type="spellStart"/>
      <w:r w:rsidR="00EF3014" w:rsidRPr="00EF3014">
        <w:t>ooś</w:t>
      </w:r>
      <w:proofErr w:type="spellEnd"/>
      <w:r w:rsidR="00EF3014" w:rsidRPr="00EF3014">
        <w:t xml:space="preserve"> inwentaryzacji przyrodniczej najbliższy płat siedliska 91E0 znajduje się po prawej stronie linii kolejowej w odległości ok. 14 m od terenu inwestycji. Nie znajduje się on w zakresie zajętości terenu inwestycji. Przedmiotowy płat był wykazywany w materiałach archiwalnych RDOŚ w Łodzi zgromadzonych na potrzeby planu zadań ochronnych. Według najnowszych danych będących w posiadaniu tut. organu (monitoring przedmiotu ochrony z 2018 r.) wyznaczony płat nie posiada cech charakterystycznych dla siedliska 91E0. Las ten jest podmokły i posiada cechy o charakterze olsowym, z dużym udziałem turzyc. Brak tu ruchu poziomego wody. Miejscami wyraźna jest struktura kępkowa. Obecne są gatunki ekspansywne (trzcina pospolita, jeżyna) oraz inwazyjne (klon jesionolistny, niecierpek drobnokwiatowy). Niezależnie od powyższego zgodnie z raportem </w:t>
      </w:r>
      <w:proofErr w:type="spellStart"/>
      <w:r w:rsidR="00EF3014" w:rsidRPr="00EF3014">
        <w:t>ooś</w:t>
      </w:r>
      <w:proofErr w:type="spellEnd"/>
      <w:r w:rsidR="00EF3014" w:rsidRPr="00EF3014">
        <w:t xml:space="preserve"> prace realizacyjne nie będą bezpośrednio ingerowały w ww. płat, a ocena oddziaływania na środowisko nie wykazała negatywnego wpływu realizacji przedsięwzięcia na ten przedmiot ochrony.</w:t>
      </w:r>
      <w:r w:rsidR="00EF3014">
        <w:br/>
        <w:t xml:space="preserve">Dla siedliska 3150 Starorzecza i naturalne eutroficzne zbiorniki wodne ze zbiorowiskami z </w:t>
      </w:r>
      <w:proofErr w:type="spellStart"/>
      <w:r w:rsidR="00EF3014">
        <w:t>Nympheion</w:t>
      </w:r>
      <w:proofErr w:type="spellEnd"/>
      <w:r w:rsidR="00EF3014">
        <w:t xml:space="preserve">, </w:t>
      </w:r>
      <w:proofErr w:type="spellStart"/>
      <w:r w:rsidR="00EF3014">
        <w:t>Potamion</w:t>
      </w:r>
      <w:proofErr w:type="spellEnd"/>
      <w:r w:rsidR="00EF3014">
        <w:t xml:space="preserve"> istniejącymi zagrożeniami dla zachowania właściwego stanu ochrony, według planu zadań ochronnych, są: nieintensywny wypas zwierząt mieszanych, hodowla zwierząt, ścieżki, szlaki piesze, szlaki rowerowe, drogi kolejowe, w tym TGV, pozbywanie się odpadów z gospodarstw domowych/obiektów rekreacyjnych, inne odpady, wędkarstwo, wydeptywanie, nadmierne użytkowanie, zasypywanie terenu, melioracje i osuszanie – ogólnie, inne spowodowane przez człowieka zmiany stosunków wodnych, zmniejszenie lub utrata określonych cech siedliska. Zagrożeniami potencjalnymi są natomiast: obce gatunki inwazyjne, regulowanie (prostowanie) koryt rzecznych i zmiana przebiegu koryt rzecznych, wandalizm.</w:t>
      </w:r>
      <w:r w:rsidR="00EF3014">
        <w:br/>
        <w:t xml:space="preserve">Podczas przeprowadzonej na potrzeby raportu </w:t>
      </w:r>
      <w:proofErr w:type="spellStart"/>
      <w:r w:rsidR="00EF3014">
        <w:t>ooś</w:t>
      </w:r>
      <w:proofErr w:type="spellEnd"/>
      <w:r w:rsidR="00EF3014">
        <w:t xml:space="preserve"> inwentaryzacji przyrodniczej na terenie obszaru Natura 2000 odnotowano jeden płat siedliska 3150. Nie znajduje się on w zakresie zajętości terenu inwestycji. Płat ten był wykazywany w materiałach archiwalnych RDOŚ w Łodzi zgromadzonych na potrzeby planu zadań ochronnych. Według najnowszych danych będących w posiadaniu tut. organu (monitoring przedmiotu ochrony z 2018 r.) wyznaczony płat nie odpowiada definicji siedliska 3150. Nie jest to starorzecze ani eutroficzne jezioro. Są to przesuszone obniżenia terenu z roślinnością szuwarową. Niezależnie od powyższego zgodnie z raportem </w:t>
      </w:r>
      <w:proofErr w:type="spellStart"/>
      <w:r w:rsidR="00EF3014">
        <w:t>ooś</w:t>
      </w:r>
      <w:proofErr w:type="spellEnd"/>
      <w:r w:rsidR="00EF3014">
        <w:t xml:space="preserve"> prace realizacyjne nie będą bezpośrednio ingerowały w ww. płat, a ocena oddziaływania na środowisko nie wykazała negatywnego wpływu realizacji przedsięwzięcia na ten przedmiot ochrony.</w:t>
      </w:r>
      <w:r w:rsidR="00EF3014">
        <w:br/>
        <w:t xml:space="preserve">Zgodnie z planem zadań ochronnych zagrożeniami istniejącymi dla minoga strumieniowego są: nawożenie (nawozy sztuczne), odpady, ścieki, zanieczyszczenie wód powierzchniowych, niewielkie projekty hydroenergetyczne, jazy, natomiast potencjalnymi zagrożeniami są: wydobywanie piasku i żwiru, drogi, autostrady, inne rodzaje aktywnego wypoczynku – kajakarstwo, obce gatunki inwazyjne, zasypywanie terenu, melioracje i osuszanie – ogólnie, regulowanie (prostowanie) koryt rzecznych i zmiana przebiegu koryt rzecznych, tamy, wały, sztuczne plaże – ogólnie, eutrofizacja. Zagrożeniami istniejącymi dla piskorza są: zanieczyszczenie wód powierzchniowych, niewielkie projekty hydroenergetyczne, jazy, natomiast zagrożeniami potencjalnymi są: drogi, autostrady, obce gatunki inwazyjne, zasypywanie terenu, melioracje i osuszanie – ogólnie, regulowanie (prostowanie) koryt rzecznych i zmiana przebiegu koryt rzecznych. Zagrożeniami istniejącymi dla kozy są: nawożenie (nawozy sztuczne), odpady, ścieki, zanieczyszczenie wód powierzchniowych, niewielkie projekty hydroenergetyczne, jazy, eutrofizacja, natomiast zagrożeniami potencjalnymi są: wydobywanie piasku i żwiru, drogi, autostrady, obce gatunki inwazyjne, zasypywanie terenu, melioracje i osuszanie – ogólnie, regulowanie (prostowanie) koryt rzecznych i zmiana przebiegu koryt rzecznych. W stosunku do głowacza </w:t>
      </w:r>
      <w:proofErr w:type="spellStart"/>
      <w:r w:rsidR="00EF3014">
        <w:t>białopłetwego</w:t>
      </w:r>
      <w:proofErr w:type="spellEnd"/>
      <w:r w:rsidR="00EF3014">
        <w:t xml:space="preserve"> w planie zadań ochronnych określono następujące istniejące zagrożenia: nawożenie (nawozy sztuczne), odpady, ścieki, zanieczyszczenie wód powierzchniowych, niewielkie projekty hydroenergetyczne, jazy, międzygatunkowe interakcje wśród zwierząt, drapieżnictwo, natomiast potencjalnymi zagrożeniami są: wydobywanie piasku i żwiru, drogi, autostrady, obce gatunki inwazyjne, zasypywanie terenu, melioracje i osuszanie – ogólnie, regulowanie (prostowanie) koryt rzecznych i zmiana przebiegu koryt rzecznych, tamy, wały, sztuczne plaże – ogólnie, zamulenie, eutrofizacja.</w:t>
      </w:r>
      <w:r w:rsidR="00EF3014">
        <w:br/>
        <w:t xml:space="preserve">W wyniku prac przeprowadzonych na potrzeby sporządzenia raportu </w:t>
      </w:r>
      <w:proofErr w:type="spellStart"/>
      <w:r w:rsidR="00EF3014">
        <w:t>ooś</w:t>
      </w:r>
      <w:proofErr w:type="spellEnd"/>
      <w:r w:rsidR="00EF3014">
        <w:t xml:space="preserve">, w buforze inwentaryzacji, w rzece Rawce stwierdzono występowanie: minoga strumieniowego, kozy oraz głowacza </w:t>
      </w:r>
      <w:proofErr w:type="spellStart"/>
      <w:r w:rsidR="00EF3014">
        <w:t>białopłetwego</w:t>
      </w:r>
      <w:proofErr w:type="spellEnd"/>
      <w:r w:rsidR="00EF3014">
        <w:t xml:space="preserve">. Nie stwierdzono występowania piskorza. Rzeka Rawka stanowi siedlisko ww. gatunków w obszarze Natura 2000, w rejonie przebiegu projektowanej linii kolejowej (punkt badawczy, gdzie wykazano te gatunki, znajduje się po lewej stronie linii, w odległości ok. 279 m od terenu inwestycji i ok. 318 m od osi linii). Ze względu na biologię ww. gatunków ryb i ich mobilność, należy założyć, że gatunki te najprawdopodobniej występują w korycie w zakresie terenu inwestycji. Plan zadań ochronnych jako zagrożenie potencjalne dla przedmiotowych gatunków ryb (minóg strumieniowy, koza, głowacz </w:t>
      </w:r>
      <w:proofErr w:type="spellStart"/>
      <w:r w:rsidR="00EF3014">
        <w:t>białopłetwy</w:t>
      </w:r>
      <w:proofErr w:type="spellEnd"/>
      <w:r w:rsidR="00EF3014">
        <w:t xml:space="preserve">) wymienia zagrożenie związane z regulowaniem (prostowaniem) koryt rzecznych i zmianą przebiegu koryt rzecznych. Według raportu </w:t>
      </w:r>
      <w:proofErr w:type="spellStart"/>
      <w:r w:rsidR="00EF3014">
        <w:t>ooś</w:t>
      </w:r>
      <w:proofErr w:type="spellEnd"/>
      <w:r w:rsidR="00EF3014">
        <w:t xml:space="preserve"> ingerencja w koryto rzeki Rawki będzie ograniczona do niezbędnego minimum. Prace w obrębie rzeki będą krótkotrwałe i będą realizowanie jedynie w związku z budową szczelnych rowów o przekroju trapezowym lub szczelnego odcinka rurociągu kanalizacji deszczowej – nie będzie realizowana regulacja i zmiana przebiegu koryta. Zagrożeniem dla ww. gatunków ryb jest zanieczyszczenie wód powierzchniowych, a dla głowacza potencjalnie również zamulenie. Wykonanie wylotów wód opadowych do koryta rzeki nie będzie wymagało ingerencji w jej dno, a związane z tym przekształcenie terenu będzie nieistotne w skali całego obszaru chronionego – wyloty rowów odprowadzających będą ingerowały w brzegi punktowo, w razie potrzeby ubezpieczone zostaną materiałami naturalnymi (np. faszyną). W przypadku realizacji prac budowalnych związanych z posadowieniem podpór obiektu budowlanego może zajść potrzeba odwodnienia wykopów. Wody z wykopów po podczyszczeniu z nadmiaru zawiesiny będą odprowadzane do rzeki Rawki. Ewentualne odwodnienie wykopów będzie krótkotrwałe i będzie trwało do momentu zakończenia prac ziemnych. Przewiduje się, iż poziom wód gruntowych ustabilizuje się po zakończeniu prac ziemnych. Ocena oddziaływania na środowisko nie wykazała negatywnego wpływu realizacji przedsięwzięcia na ww. przedmioty ochrony. Zaproponowane w raporcie rozwiązania minimalizujące na etapie budowy względem ichtiofauny wydają się być wystarczające zarówno dla minoga strumieniowego, kozy, jak i głowacza </w:t>
      </w:r>
      <w:proofErr w:type="spellStart"/>
      <w:r w:rsidR="00EF3014">
        <w:t>białopłetwego</w:t>
      </w:r>
      <w:proofErr w:type="spellEnd"/>
      <w:r w:rsidR="00EF3014">
        <w:t>. Analizując cele działań ochronnych dla tych gatunków należy stwierdzić, że realizacja przedsięwzięcia nie utrudni lub nie uniemożliwi realizacji tych celów. Biorąc pod uwagę zakres planowanych prac i zaproponowane rozwiązania, przewiduje się utrzymanie wskaźników na zakładanych poziomach określonych w planie zadań ochronnych dla tych gatunków.</w:t>
      </w:r>
      <w:r w:rsidR="00EF3014">
        <w:br/>
        <w:t xml:space="preserve">W stosunku do kumaka nizinnego zagrożeniami istniejącymi dla zachowania właściwego stanu ochrony zidentyfikowanymi w planie zadań ochronnych są: usprawniony dostęp do obszaru, pozbywanie się odpadów gospodarstw domowych/obiektów rekreacyjnych, wypełnianie rowów, tam, stawów, sadzawek, bagien lub </w:t>
      </w:r>
      <w:proofErr w:type="spellStart"/>
      <w:r w:rsidR="00EF3014">
        <w:t>torfianek</w:t>
      </w:r>
      <w:proofErr w:type="spellEnd"/>
      <w:r w:rsidR="00EF3014">
        <w:t xml:space="preserve">, ewolucja biocenotyczna, sukcesja, natomiast zagrożeniami potencjalnymi są: stosowanie </w:t>
      </w:r>
      <w:proofErr w:type="spellStart"/>
      <w:r w:rsidR="00EF3014">
        <w:t>biocydów</w:t>
      </w:r>
      <w:proofErr w:type="spellEnd"/>
      <w:r w:rsidR="00EF3014">
        <w:t>, hormonów i substancji chemicznych, chwytanie, trucie, kłusownictwo, infrastruktura sportowa i rekreacyjna, powódź (procesy naturalne), wyschnięcie, susze i zmniejszenie opadów.</w:t>
      </w:r>
      <w:r w:rsidR="00EF3014">
        <w:br/>
        <w:t xml:space="preserve">W obrębie terenu objętego inwentaryzacją na potrzeby sporządzenia raportu </w:t>
      </w:r>
      <w:proofErr w:type="spellStart"/>
      <w:r w:rsidR="00EF3014">
        <w:t>ooś</w:t>
      </w:r>
      <w:proofErr w:type="spellEnd"/>
      <w:r w:rsidR="00EF3014">
        <w:t xml:space="preserve"> nie stwierdzono gatunków płazów będących przedmiotami ochrony obszaru Natura 2000, tj. nie wykazano kumaka nizinnego ani traszki grzebieniastej. W trakcie analiz uwzględniono jednak siedlisko kumaka nizinnego na podstawie danych z opracowania z 2020 r. pn. „Ekspertyza na potrzeby uzupełnienia stanu wiedzy dla przedmiotów ochrony w obszarze Natura 2000 Dolina Rawki PLH100015”, wykonanej na zlecenie RDOŚ w Łodzi. Według powyższego opracowania ww. siedlisko obejmuje zbiorniki wodne, podmokłe łąki, mokradła w miejscowości Kolonia Bolimowska-Wieś. W obrębie tego siedliska znajduje się kilka zbiorników, z czego jeden prawdopodobnie może kolidować z przedsięwzięciem (jest to zbiornik ogrodzony i z tego powodu nie uzyskano danych o zasiedleniu przez kumaka). Powierzchnia zajęcia siedliska występowania ww. gatunku przez granice terenu inwestycji wyniesie wówczas łącznie 2,93 ha, co stanowić będzie 19,5% udziału siedliska w stosunku do całkowitej jego powierzchni w obszarze. Jeśli na etapie projektu budowlanego okaże się, że zbiornik zostanie zlikwidowany (w całości lub w części) wówczas przewidziano jego odtworzenie (powierzchniowo 1:1) w okolicy tego likwidowanego. Nie przewiduje się likwidacji pozostałych zbiorników. W związku z czym, nadal będą one funkcjonowały jako siedliska kumaka nizinnego. Funkcjonowanie ww. zbiorników pozwoli zrealizować cele działań ochronnych, w tym utrzymanie oceny FV dla populacji i dla siedliska. Funkcjonowanie linii kolejowej nie ma bezpośredniego związku z zagrożeniami określonymi w planie zadań ochronnych dla tego gatunku. Ponadto należy zwrócić uwagę, że w dolinie Rawki planowane jest szerokie przejście dla zwierząt (estakada), co zminimalizuje efekt bariery również dla drobnych zwierząt, w tym płazów. W związku z powyższym należy stwierdzić, że realizacja przedsięwzięcia nie utrudni lub nie uniemożliwi realizacji celów działań ochronnych określonych w planie zadań ochronnych dla tego gatunku.</w:t>
      </w:r>
      <w:r w:rsidR="00EF3014">
        <w:br/>
        <w:t xml:space="preserve">Dla bobra istniejącymi zagrożeniami dla zachowania właściwego stanu ochrony, zgodnie z planem zadań ochronnych, są: pozbywanie się odpadów z gospodarstw domowych/obiektów, zabudowa rozproszona, wandalizm, rozproszone zanieczyszczenie wód powierzchniowych z powodu ścieków z gospodarstw domowych, natomiast zagrożeniami potencjalnymi są: stosowanie </w:t>
      </w:r>
      <w:proofErr w:type="spellStart"/>
      <w:r w:rsidR="00EF3014">
        <w:t>biocydów</w:t>
      </w:r>
      <w:proofErr w:type="spellEnd"/>
      <w:r w:rsidR="00EF3014">
        <w:t>, hormonów i substancji chemicznych, chwytanie, trucie, kłusownictwo, pojazdy zmotoryzowane, infrastruktura sportowa i rekreacyjna, regulowanie (prostowanie) koryt rzecznych i zmiana przebiegu koryt rzecznych, powódź (procesy naturalne).</w:t>
      </w:r>
      <w:r w:rsidR="00EF3014">
        <w:br/>
        <w:t xml:space="preserve">W ramach przeprowadzonej na potrzeby raportu </w:t>
      </w:r>
      <w:proofErr w:type="spellStart"/>
      <w:r w:rsidR="00EF3014">
        <w:t>ooś</w:t>
      </w:r>
      <w:proofErr w:type="spellEnd"/>
      <w:r w:rsidR="00EF3014">
        <w:t xml:space="preserve"> inwentaryzacji przyrodniczej odnotowano dwa stanowiska bobra w obszarze. Nie znajdują się one w zakresie terenu inwestycji. Najbliższe stanowisko znajduje się po prawej stronie linii kolejowej w odległości ok. 27 m od terenu inwestycji i ok. 96 m od osi linii, kolejne stanowisko znajduje się po lewej stronie linii, w odległości odpowiednio: ok. 282 m i 321 m. Biorąc pod uwagę, że najbliższe stanowisko znajduje się poza zakresem planowanych prac należy uznać, że zostanie zachowane. Bóbr jest gatunkiem dosyć plastycznym i jeśli rodzina bobrów będzie zasiedlać to miejsce, to nie można wykluczyć, że tam pozostanie i dostosuje się do okresowego oddziaływania prac budowlanych. Na etapie budowy prowadzony będzie nadzór przyrodniczy, w ramach którego zaleca się kontrolowanie ww. stanowisk. Na etapie budowy może wystąpić pewne oddziaływanie na siedlisko i bazę pokarmową, ze względu na dużą zajętość terenu przy tego rodzaju inwestycji, ale nie wydaje się, by miało to przełożenie na wskaźniki/parametry stanu ochrony określone w celach działań ochronnych dla tego gatunku. Plan zadań ochronnych jako zagrożenie potencjalne dla bobra wymienia zagrożenie związane z regulowaniem (prostowaniem) koryt rzecznych i zmianą przebiegu koryt rzecznych. Według raportu </w:t>
      </w:r>
      <w:proofErr w:type="spellStart"/>
      <w:r w:rsidR="00EF3014">
        <w:t>ooś</w:t>
      </w:r>
      <w:proofErr w:type="spellEnd"/>
      <w:r w:rsidR="00EF3014">
        <w:t xml:space="preserve"> ingerencja w koryto rzeki Rawki będzie ograniczona do niezbędnego minimum, prace w obrębie rzeki będą krótkotrwałe i nie będzie realizowana regulacja i zmiana przebiegu koryta. Funkcjonowanie linii kolejowej nie ma bezpośredniego związku z zagrożeniami określonymi w planie zadań ochronnych dla tego gatunku. Linie kolejowe wiążą się jednak z barierą migracyjną dla takich zwierząt jak bóbr. Należy zwrócić jednak uwagę, że w dolinie Rawki planowane jest szerokie przejście dla zwierząt (estakada), co zminimalizuje efekt bariery. Mając na uwadze powyższe okoliczności należy stwierdzić, że realizacja przedsięwzięcia nie powinna wpłynąć negatywnie na cele ochrony tego gatunku w obszarze.</w:t>
      </w:r>
      <w:r w:rsidR="00EF3014">
        <w:br/>
        <w:t xml:space="preserve">W odniesieniu do wydry zagrożeniami dla zachowania właściwego stanu ochrony, zgodnie z planem zadań ochronnych, są: pozbywanie się odpadów z gospodarstw domowych/obiektów, zabudowa rozproszona, pojazdy zmotoryzowane, rozproszone zanieczyszczenie wód powierzchniowych z powodu ścieków z gospodarstw domowych, natomiast zagrożeniami potencjalnymi są: stosowanie </w:t>
      </w:r>
      <w:proofErr w:type="spellStart"/>
      <w:r w:rsidR="00EF3014">
        <w:t>biocydów</w:t>
      </w:r>
      <w:proofErr w:type="spellEnd"/>
      <w:r w:rsidR="00EF3014">
        <w:t>, hormonów i substancji chemicznych, chwytanie, trucie, kłusownictwo, infrastruktura sportowa i rekreacyjna, pojazdy zmotoryzowane, regulowanie (prostowanie) koryt rzecznych i zmiana przebiegu koryt rzecznych.</w:t>
      </w:r>
      <w:r w:rsidR="00EF3014">
        <w:br/>
        <w:t xml:space="preserve">W wyniku inwentaryzacji przyrodniczej przeprowadzonej na potrzeby </w:t>
      </w:r>
      <w:proofErr w:type="spellStart"/>
      <w:r w:rsidR="00EF3014">
        <w:t>ooś</w:t>
      </w:r>
      <w:proofErr w:type="spellEnd"/>
      <w:r w:rsidR="00EF3014">
        <w:t xml:space="preserve"> odnotowano jedno stanowisko wydry w obszarze. Nie znajduje się ono w zakresie zajętości terenu. Zlokalizowane jest po prawej stronie linii kolejowej w odległości ok. 37 m od terenu inwestycji i ok. 107 m od osi linii. Biorąc pod uwagę, że najbliższe stanowisko znajduje się poza zakresem planowanych prac należy uznać, że zostanie zachowane. Jeśli wydra będzie zasiedlać to miejsce, to nie można wykluczyć, że tam pozostanie i dostosuje się do okresowego oddziaływania prac budowlanych. Na etapie budowy prowadzony będzie nadzór przyrodniczy, w ramach którego zaleca się kontrolowanie ww. stanowiska. Na etapie budowy może wystąpić pewne oddziaływanie na siedlisko i bazę pokarmową, ze względu na dużą zajętość terenu przy tego rodzaju inwestycji, ale nie wydaje się, by miało to przełożenie na wskaźniki/parametry stanu ochrony określone w celach działań ochronnych dla tego gatunku. Plan zadań ochronnych jako zagrożenie potencjalne dla wydry wymienia zagrożenie związane z regulowaniem (prostowaniem) koryt rzecznych i zmianą przebiegu koryt rzecznych. Według raportu </w:t>
      </w:r>
      <w:proofErr w:type="spellStart"/>
      <w:r w:rsidR="00EF3014">
        <w:t>ooś</w:t>
      </w:r>
      <w:proofErr w:type="spellEnd"/>
      <w:r w:rsidR="00EF3014">
        <w:t xml:space="preserve"> ingerencja w koryto rzeki Rawki będzie ograniczona do niezbędnego minimum, prace w obrębie rzeki będą krótkotrwałe i nie będzie realizowana regulacja i zmiana przebiegu koryta. Funkcjonowanie linii kolejowej nie ma bezpośredniego związku z zagrożeniami określonymi w planie zadań ochronnych dla tego gatunku. Linie kolejowe wiążą się jednak z barierą migracyjną dla takich zwierząt jak wydra. Należy zwrócić jednak uwagę, że w dolinie Rawki planowane jest szerokie przejście dla zwierząt (estakada), co zminimalizuje efekt bariery. Mając na uwadze powyższe okoliczności należy stwierdzić, że realizacja przedsięwzięcia nie powinna wpłynąć negatywnie na cele ochrony tego gatunku w obszarze.</w:t>
      </w:r>
      <w:r w:rsidR="00EF3014">
        <w:br/>
      </w:r>
      <w:r w:rsidR="00EF3014" w:rsidRPr="00EF3014">
        <w:t xml:space="preserve">W odniesieniu do pozostałych przedmiotów ochrony obszaru Natura 2000 Dolina Rawki PLH100015, których występowania nie potwierdzono na obszarze prowadzenia prac związanych z budową linii kolejowej, tj. siedliska 3270, siedliska 9170 oraz gatunków: 1617 </w:t>
      </w:r>
      <w:proofErr w:type="spellStart"/>
      <w:r w:rsidR="00EF3014" w:rsidRPr="00EF3014">
        <w:t>starodub</w:t>
      </w:r>
      <w:proofErr w:type="spellEnd"/>
      <w:r w:rsidR="00EF3014" w:rsidRPr="00EF3014">
        <w:t xml:space="preserve"> łąkowy, 1145 piskorz, 1166 traszka grzebieniasta przedsięwzięcie nie będzie miało znacząco negatywnego wpływu na te przedmioty ochrony, ze względu na skalę i położenie przedsięwzięcia, przede wszystkim ze względu na brak powiązania terenu inwestycji z tymi siedliskami przyrodniczymi i siedliskami gatunków. Realizacja przedsięwzięcia nie uszczupli powierzchni ww. siedlisk przyrodniczych oraz siedlisk preferowanych przez te gatunki, nie wpłynie w sposób znacząco negatywny na ich populację, szanse rozrodu, czy zachowanie. Analizując zagrożenia istniejące i potencjalne zidentyfikowane w planie zadań ochronnych dla tych przedmiotów ochrony, należy stwierdzić, że przedsięwzięcie, biorąc pod uwagę skalę i lokalizację, nie jest związane bezpośrednio ani pośrednio z tymi zagrożeniami i przedsięwzięcie nie spowoduje takich zmian w środowisku, by stanowiło istotne zagrożenie dla zachowania właściwego stanu ochrony ww. przedmiotów ochrony. Ocena oddziaływania na środowisko nie wykazała negatywnego wpływu realizacji przedsięwzięcia na te przedmioty ochrony. Zasięg oddziaływania prac budowlanych nie jest na tyle duży, by wystąpił wpływ na ww. siedliska przyrodnicze oraz gatunki, będące przedmiotami ochrony obszaru. Realizacja przedsięwzięcia nie spowoduje utrudnień w realizacji celów działań ochronnych i nie będzie miała negatywnego wpływu na parametry/wskaźniki stanu ochrony określone dla poszczególnych przedmiotów ochrony. Rozwiązania zaproponowane w raporcie </w:t>
      </w:r>
      <w:proofErr w:type="spellStart"/>
      <w:r w:rsidR="00EF3014" w:rsidRPr="00EF3014">
        <w:t>ooś</w:t>
      </w:r>
      <w:proofErr w:type="spellEnd"/>
      <w:r w:rsidR="00EF3014" w:rsidRPr="00EF3014">
        <w:t xml:space="preserve"> oraz rozwiązania sformułowane w sentencji niniejszej decyzji wydają się być wystarczające do zminimalizowania potencjalnego oddziaływania na środowisko przyrodnicze, w tym również na siedliska i gatunki będące przedmiotami ochrony ww. obszaru Natura 2000 i nie ma potrzeby wprowadzania dodatkowych środków łagodzących potencjalne oddziaływanie.</w:t>
      </w:r>
      <w:r w:rsidR="00EF3014">
        <w:br/>
      </w:r>
      <w:r w:rsidR="00EF3014" w:rsidRPr="00EF3014">
        <w:rPr>
          <w:u w:val="single"/>
        </w:rPr>
        <w:t>Polany Puszczy Bolimowskiej PLH100028</w:t>
      </w:r>
      <w:r w:rsidR="00EF3014" w:rsidRPr="00EF3014">
        <w:rPr>
          <w:u w:val="single"/>
        </w:rPr>
        <w:br/>
      </w:r>
      <w:r w:rsidR="00EF3014">
        <w:t xml:space="preserve">Obszar Natura 2000 Polany Puszczy Bolimowskiej PLH100028 został wyznaczony rozporządzeniem Ministra Klimatu i Środowiska z dnia 27 lipca 2023 r. w sprawie specjalnego obszaru ochrony siedlisk Polany Puszczy Bolimowskiej (PLH100028) (Dz. U. poz. 1866). Ww. obszar wyznaczono w celu trwałej ochrony: siedlisk przyrodniczych, populacji zagrożonych wyginięciem gatunków roślin, populacji zagrożonych wyginięciem gatunków zwierząt innych niż ptaki lub odtworzenia właściwego stanu ochrony siedlisk przyrodniczych lub właściwego stanu ochrony gatunków, o których mowa powyżej – w stosunku do przedmiotów ochrony. Przedmiotami ochrony na specjalnym obszarze ochrony siedlisk Polany Puszczy Bolimowskiej PLH100028, według ww. rozporządzenia, są następujące typy siedlisk przyrodniczych oraz gatunki zwierząt i roślin: 6410 </w:t>
      </w:r>
      <w:proofErr w:type="spellStart"/>
      <w:r w:rsidR="00EF3014">
        <w:t>Zmiennowilgotne</w:t>
      </w:r>
      <w:proofErr w:type="spellEnd"/>
      <w:r w:rsidR="00EF3014">
        <w:t xml:space="preserve"> łąki </w:t>
      </w:r>
      <w:proofErr w:type="spellStart"/>
      <w:r w:rsidR="00EF3014">
        <w:t>trzęślicowe</w:t>
      </w:r>
      <w:proofErr w:type="spellEnd"/>
      <w:r w:rsidR="00EF3014">
        <w:t xml:space="preserve"> (</w:t>
      </w:r>
      <w:proofErr w:type="spellStart"/>
      <w:r w:rsidR="00EF3014">
        <w:t>Molinion</w:t>
      </w:r>
      <w:proofErr w:type="spellEnd"/>
      <w:r w:rsidR="00EF3014">
        <w:t xml:space="preserve">), 6430 </w:t>
      </w:r>
      <w:proofErr w:type="spellStart"/>
      <w:r w:rsidR="00EF3014">
        <w:t>Ziołorośla</w:t>
      </w:r>
      <w:proofErr w:type="spellEnd"/>
      <w:r w:rsidR="00EF3014">
        <w:t xml:space="preserve"> górskie (</w:t>
      </w:r>
      <w:proofErr w:type="spellStart"/>
      <w:r w:rsidR="00EF3014">
        <w:t>Adenostylion</w:t>
      </w:r>
      <w:proofErr w:type="spellEnd"/>
      <w:r w:rsidR="00EF3014">
        <w:t xml:space="preserve"> </w:t>
      </w:r>
      <w:proofErr w:type="spellStart"/>
      <w:r w:rsidR="00EF3014">
        <w:t>alliariae</w:t>
      </w:r>
      <w:proofErr w:type="spellEnd"/>
      <w:r w:rsidR="00EF3014">
        <w:t xml:space="preserve">) i </w:t>
      </w:r>
      <w:proofErr w:type="spellStart"/>
      <w:r w:rsidR="00EF3014">
        <w:t>ziołorośla</w:t>
      </w:r>
      <w:proofErr w:type="spellEnd"/>
      <w:r w:rsidR="00EF3014">
        <w:t xml:space="preserve"> nadrzeczne (</w:t>
      </w:r>
      <w:proofErr w:type="spellStart"/>
      <w:r w:rsidR="00EF3014">
        <w:t>Convolvuletalia</w:t>
      </w:r>
      <w:proofErr w:type="spellEnd"/>
      <w:r w:rsidR="00EF3014">
        <w:t xml:space="preserve"> </w:t>
      </w:r>
      <w:proofErr w:type="spellStart"/>
      <w:r w:rsidR="00EF3014">
        <w:t>sepium</w:t>
      </w:r>
      <w:proofErr w:type="spellEnd"/>
      <w:r w:rsidR="00EF3014">
        <w:t>), 6510 Ekstensywnie użytkowane niżowe łąki świeże (</w:t>
      </w:r>
      <w:proofErr w:type="spellStart"/>
      <w:r w:rsidR="00EF3014">
        <w:t>Arrhenatherion</w:t>
      </w:r>
      <w:proofErr w:type="spellEnd"/>
      <w:r w:rsidR="00EF3014">
        <w:t xml:space="preserve"> </w:t>
      </w:r>
      <w:proofErr w:type="spellStart"/>
      <w:r w:rsidR="00EF3014">
        <w:t>elatioris</w:t>
      </w:r>
      <w:proofErr w:type="spellEnd"/>
      <w:r w:rsidR="00EF3014">
        <w:t xml:space="preserve">), 6177 modraszek </w:t>
      </w:r>
      <w:proofErr w:type="spellStart"/>
      <w:r w:rsidR="00EF3014">
        <w:t>nausitous</w:t>
      </w:r>
      <w:proofErr w:type="spellEnd"/>
      <w:r w:rsidR="00EF3014">
        <w:t xml:space="preserve"> </w:t>
      </w:r>
      <w:proofErr w:type="spellStart"/>
      <w:r w:rsidR="00EF3014">
        <w:t>Maculinea</w:t>
      </w:r>
      <w:proofErr w:type="spellEnd"/>
      <w:r w:rsidR="00EF3014">
        <w:t xml:space="preserve"> (</w:t>
      </w:r>
      <w:proofErr w:type="spellStart"/>
      <w:r w:rsidR="00EF3014">
        <w:t>Phengaris</w:t>
      </w:r>
      <w:proofErr w:type="spellEnd"/>
      <w:r w:rsidR="00EF3014">
        <w:t xml:space="preserve">) </w:t>
      </w:r>
      <w:proofErr w:type="spellStart"/>
      <w:r w:rsidR="00EF3014">
        <w:t>nausithous</w:t>
      </w:r>
      <w:proofErr w:type="spellEnd"/>
      <w:r w:rsidR="00EF3014">
        <w:t xml:space="preserve">, 6179 modraszek </w:t>
      </w:r>
      <w:proofErr w:type="spellStart"/>
      <w:r w:rsidR="00EF3014">
        <w:t>telejus</w:t>
      </w:r>
      <w:proofErr w:type="spellEnd"/>
      <w:r w:rsidR="00EF3014">
        <w:t xml:space="preserve"> </w:t>
      </w:r>
      <w:proofErr w:type="spellStart"/>
      <w:r w:rsidR="00EF3014">
        <w:t>Maculinea</w:t>
      </w:r>
      <w:proofErr w:type="spellEnd"/>
      <w:r w:rsidR="00EF3014">
        <w:t xml:space="preserve"> (</w:t>
      </w:r>
      <w:proofErr w:type="spellStart"/>
      <w:r w:rsidR="00EF3014">
        <w:t>Phengaris</w:t>
      </w:r>
      <w:proofErr w:type="spellEnd"/>
      <w:r w:rsidR="00EF3014">
        <w:t xml:space="preserve">) </w:t>
      </w:r>
      <w:proofErr w:type="spellStart"/>
      <w:r w:rsidR="00EF3014">
        <w:t>telejus</w:t>
      </w:r>
      <w:proofErr w:type="spellEnd"/>
      <w:r w:rsidR="00EF3014">
        <w:t xml:space="preserve">, 1617 </w:t>
      </w:r>
      <w:proofErr w:type="spellStart"/>
      <w:r w:rsidR="00EF3014">
        <w:t>starodub</w:t>
      </w:r>
      <w:proofErr w:type="spellEnd"/>
      <w:r w:rsidR="00EF3014">
        <w:t xml:space="preserve"> łąkowy </w:t>
      </w:r>
      <w:proofErr w:type="spellStart"/>
      <w:r w:rsidR="00EF3014">
        <w:t>Angelica</w:t>
      </w:r>
      <w:proofErr w:type="spellEnd"/>
      <w:r w:rsidR="00EF3014">
        <w:t xml:space="preserve"> </w:t>
      </w:r>
      <w:proofErr w:type="spellStart"/>
      <w:r w:rsidR="00EF3014">
        <w:t>palustris</w:t>
      </w:r>
      <w:proofErr w:type="spellEnd"/>
      <w:r w:rsidR="00EF3014">
        <w:t xml:space="preserve"> (=</w:t>
      </w:r>
      <w:proofErr w:type="spellStart"/>
      <w:r w:rsidR="00EF3014">
        <w:t>Ostericum</w:t>
      </w:r>
      <w:proofErr w:type="spellEnd"/>
      <w:r w:rsidR="00EF3014">
        <w:t xml:space="preserve"> </w:t>
      </w:r>
      <w:proofErr w:type="spellStart"/>
      <w:r w:rsidR="00EF3014">
        <w:t>palustre</w:t>
      </w:r>
      <w:proofErr w:type="spellEnd"/>
      <w:r w:rsidR="00EF3014">
        <w:t xml:space="preserve">). Dla specjalnego obszaru ochrony siedlisk Polany Puszczy Bolimowskiej PLH100028 obowiązuje plan zadań ochronnych ustanowiony zarządzeniem Regionalnego Dyrektora Ochrony Środowiska w Łodzi z dnia 17 grudnia 2020 r. w sprawie ustanowienia planu zadań ochronnych dla obszaru Natura 2000 Polany Puszczy Bolimowskiej PLH100028 (Dz. Urz. Woj. Łódzkiego z 2020 r. poz. 7102), który określa m.in. cele działań ochronnych oraz istniejące i potencjalne zagrożenia dla zachowania właściwego stanu ochrony poszczególnych przedmiotów ochrony. Zgodnie z tym planem celami działań ochronnych dla siedliska o kodzie 6410 są: dążenie do osiągniecia stanu ochrony siedliska (U1), poprzez prowadzenie działań ochrony czynnej – usuwanie </w:t>
      </w:r>
      <w:proofErr w:type="spellStart"/>
      <w:r w:rsidR="00EF3014">
        <w:t>zakrzewień</w:t>
      </w:r>
      <w:proofErr w:type="spellEnd"/>
      <w:r w:rsidR="00EF3014">
        <w:t xml:space="preserve"> i biomasy oraz utrzymanie powierzchni siedliska nie mniejszej niż 7,85 ha. Dla siedliska 6430 nie określono w planie zadań ochronnych celów działań ochronnych i zagrożeń, ponieważ przedmiot ochrony występuje w stopniu niereprezentatywnym. Dla siedliska 6510 celami działań ochronnych są: utrzymanie obecnego, stanu ochrony siedliska (U1) oraz utrzymanie powierzchni siedliska nie mniejszej niż 2,83 ha. Dla modraszka </w:t>
      </w:r>
      <w:proofErr w:type="spellStart"/>
      <w:r w:rsidR="00EF3014">
        <w:t>nausitousa</w:t>
      </w:r>
      <w:proofErr w:type="spellEnd"/>
      <w:r w:rsidR="00EF3014">
        <w:t xml:space="preserve"> oraz modraszka </w:t>
      </w:r>
      <w:proofErr w:type="spellStart"/>
      <w:r w:rsidR="00EF3014">
        <w:t>telejusa</w:t>
      </w:r>
      <w:proofErr w:type="spellEnd"/>
      <w:r w:rsidR="00EF3014">
        <w:t xml:space="preserve"> celami działań ochronnych są: utrzymanie obecnego stanu ochrony gatunku (U1) oraz utrzymanie powierzchni siedlisk gatunku i zapobieganie ich zarastaniu. Dla </w:t>
      </w:r>
      <w:proofErr w:type="spellStart"/>
      <w:r w:rsidR="00EF3014">
        <w:t>staroduba</w:t>
      </w:r>
      <w:proofErr w:type="spellEnd"/>
      <w:r w:rsidR="00EF3014">
        <w:t xml:space="preserve"> łąkowego celami działań ochronnych są: utrzymanie obecnego, stanu ochrony gatunku (U1), poprzez prowadzenie działań ochrony czynnej – usuwania </w:t>
      </w:r>
      <w:proofErr w:type="spellStart"/>
      <w:r w:rsidR="00EF3014">
        <w:t>zakrzewień</w:t>
      </w:r>
      <w:proofErr w:type="spellEnd"/>
      <w:r w:rsidR="00EF3014">
        <w:t xml:space="preserve"> oraz utrzymanie obecności gatunku na co najmniej 3 stanowiskach – Polanie </w:t>
      </w:r>
      <w:proofErr w:type="spellStart"/>
      <w:r w:rsidR="00EF3014">
        <w:t>Strożyskiej</w:t>
      </w:r>
      <w:proofErr w:type="spellEnd"/>
      <w:r w:rsidR="00EF3014">
        <w:t xml:space="preserve">, Polanie </w:t>
      </w:r>
      <w:proofErr w:type="spellStart"/>
      <w:r w:rsidR="00EF3014">
        <w:t>Siwicy</w:t>
      </w:r>
      <w:proofErr w:type="spellEnd"/>
      <w:r w:rsidR="00EF3014">
        <w:t xml:space="preserve"> w części południowej i północnej. Obecnie procedowana jest zmiana planu zadań ochronnych (obwieszczenie RDOŚ w Łodzi z 30 listopada 2022 r. o znaku: WPN.6320.20.2022.MCa w sprawie podania do publicznej wiadomości informacji m.in. o przystąpieniu do sporządzenia projektu zarządzenia zmieniającego zarządzenie Regionalnego Dyrektora Ochrony Środowiska w Łodzi z dnia 17 grudnia 2020 r. w sprawie ustanowienia planu zadań ochronnych dla obszaru Natura 2000 Polany Puszczy Bolimowskiej PLH100028, w zakresie załącznika 4 zawierającego cele działań ochronnych. Po przeprowadzonych konsultacjach społecznych oraz po rozpatrzeniu uwag przygotowano nowy projekt zarządzenia, który z początkiem stycznia 2024 r. został przekazany do Wojewody Łódzkiego celem uzgodnienia. W ww. projekcie zarządzenia sformułowano szczegółowe cele działań ochronnych odnoszące się do poszczególnych parametrów/wskaźników stanu ochrony przedmiotów ochrony, które wymieniono poniżej.</w:t>
      </w:r>
      <w:r w:rsidR="00EF3014">
        <w:br/>
        <w:t>1.</w:t>
      </w:r>
      <w:r w:rsidR="00EF3014">
        <w:tab/>
        <w:t xml:space="preserve">6410 </w:t>
      </w:r>
      <w:proofErr w:type="spellStart"/>
      <w:r w:rsidR="00EF3014">
        <w:t>Zmiennowilgotne</w:t>
      </w:r>
      <w:proofErr w:type="spellEnd"/>
      <w:r w:rsidR="00EF3014">
        <w:t xml:space="preserve"> łąki </w:t>
      </w:r>
      <w:proofErr w:type="spellStart"/>
      <w:r w:rsidR="00EF3014">
        <w:t>trzęślicowe</w:t>
      </w:r>
      <w:proofErr w:type="spellEnd"/>
      <w:r w:rsidR="00EF3014">
        <w:t xml:space="preserve"> (</w:t>
      </w:r>
      <w:proofErr w:type="spellStart"/>
      <w:r w:rsidR="00EF3014">
        <w:t>Molinion</w:t>
      </w:r>
      <w:proofErr w:type="spellEnd"/>
      <w:r w:rsidR="00EF3014">
        <w:t>)</w:t>
      </w:r>
      <w:r w:rsidR="00EF3014">
        <w:br/>
        <w:t xml:space="preserve">Powierzchnia: Utrzymanie powierzchni siedliska 12,8 ha (FV). Procent powierzchni zajęty przez siedlisko na </w:t>
      </w:r>
      <w:proofErr w:type="spellStart"/>
      <w:r w:rsidR="00EF3014">
        <w:t>transekcie</w:t>
      </w:r>
      <w:proofErr w:type="spellEnd"/>
      <w:r w:rsidR="00EF3014">
        <w:t xml:space="preserve">. Utrzymanie oceny wskaźnika FV na stanowisku Polana </w:t>
      </w:r>
      <w:proofErr w:type="spellStart"/>
      <w:r w:rsidR="00EF3014">
        <w:t>Siwica</w:t>
      </w:r>
      <w:proofErr w:type="spellEnd"/>
      <w:r w:rsidR="00EF3014">
        <w:t xml:space="preserve"> S i Polana Strożyska – 80% i więcej. Utrzymanie oceny wskaźnika U1 na stanowisku Polana Olszówka – 50-80%. Poprawa oceny wskaźnika z U2 na U1 na stanowisku Polana </w:t>
      </w:r>
      <w:proofErr w:type="spellStart"/>
      <w:r w:rsidR="00EF3014">
        <w:t>Siwica</w:t>
      </w:r>
      <w:proofErr w:type="spellEnd"/>
      <w:r w:rsidR="00EF3014">
        <w:t xml:space="preserve"> N – 50-80%. Struktura przestrzenna płatów siedliska: Utrzymanie oceny wskaźnika FV na stanowisku Polana </w:t>
      </w:r>
      <w:proofErr w:type="spellStart"/>
      <w:r w:rsidR="00EF3014">
        <w:t>Siwica</w:t>
      </w:r>
      <w:proofErr w:type="spellEnd"/>
      <w:r w:rsidR="00EF3014">
        <w:t xml:space="preserve"> S i Polana Strożyska – brak fragmentacji lub fragmentacja nieznaczna. Utrzymanie oceny wskaźnika U1 na pozostałych stanowiskach: Polana Olszówka i Polana </w:t>
      </w:r>
      <w:proofErr w:type="spellStart"/>
      <w:r w:rsidR="00EF3014">
        <w:t>Siwica</w:t>
      </w:r>
      <w:proofErr w:type="spellEnd"/>
      <w:r w:rsidR="00EF3014">
        <w:t xml:space="preserve"> N, – średni stopień fragmentacji (płaty po kilkanaście arów). Gatunki typowe: Utrzymanie oceny wskaźnika FV – liczne gatunki charakterystyczne (≥5) i wyróżniające (≥3) dla związku </w:t>
      </w:r>
      <w:proofErr w:type="spellStart"/>
      <w:r w:rsidR="00EF3014">
        <w:t>Molinion</w:t>
      </w:r>
      <w:proofErr w:type="spellEnd"/>
      <w:r w:rsidR="00EF3014">
        <w:t xml:space="preserve">. Gatunki dominujące: Utrzymanie oceny wskaźnika FV na stanowisku Polana </w:t>
      </w:r>
      <w:proofErr w:type="spellStart"/>
      <w:r w:rsidR="00EF3014">
        <w:t>Siwica</w:t>
      </w:r>
      <w:proofErr w:type="spellEnd"/>
      <w:r w:rsidR="00EF3014">
        <w:t xml:space="preserve"> S – brak gatunków o pokryciu powyżej 50%; </w:t>
      </w:r>
      <w:proofErr w:type="spellStart"/>
      <w:r w:rsidR="00EF3014">
        <w:t>współpanują</w:t>
      </w:r>
      <w:proofErr w:type="spellEnd"/>
      <w:r w:rsidR="00EF3014">
        <w:t xml:space="preserve"> gatunki łąkowe, charakterystyczne dla klasy </w:t>
      </w:r>
      <w:proofErr w:type="spellStart"/>
      <w:r w:rsidR="00EF3014">
        <w:t>Molinio-Arrhenatheretea</w:t>
      </w:r>
      <w:proofErr w:type="spellEnd"/>
      <w:r w:rsidR="00EF3014">
        <w:t xml:space="preserve">, w tym przede wszystkim gatunki typowe dla siedliska. Utrzymanie oceny wskaźnika U1 na pozostałych stanowiskach: Polana Olszówka i Polana </w:t>
      </w:r>
      <w:proofErr w:type="spellStart"/>
      <w:r w:rsidR="00EF3014">
        <w:t>Siwica</w:t>
      </w:r>
      <w:proofErr w:type="spellEnd"/>
      <w:r w:rsidR="00EF3014">
        <w:t xml:space="preserve"> N, Polana Strożyska – obecne gatunki dominujące (pokrycie powyżej 50%); dominują gatunki łąkowe, charakterystyczne dla klasy </w:t>
      </w:r>
      <w:proofErr w:type="spellStart"/>
      <w:r w:rsidR="00EF3014">
        <w:t>Molinio-Arrhenatheretea</w:t>
      </w:r>
      <w:proofErr w:type="spellEnd"/>
      <w:r w:rsidR="00EF3014">
        <w:t xml:space="preserve">. Obce gatunki inwazyjne: Poprawa oceny wskaźnika z U2 na U1 na stanowisku Polana </w:t>
      </w:r>
      <w:proofErr w:type="spellStart"/>
      <w:r w:rsidR="00EF3014">
        <w:t>Siwica</w:t>
      </w:r>
      <w:proofErr w:type="spellEnd"/>
      <w:r w:rsidR="00EF3014">
        <w:t xml:space="preserve"> N – pojedyncze osobniki gatunków inwazyjnych lub pokrycie. Gatunki ekspansywne roślin zielnych: Poprawa oceny wskaźnika z U2 na U1 na stanowisku Polana </w:t>
      </w:r>
      <w:proofErr w:type="spellStart"/>
      <w:r w:rsidR="00EF3014">
        <w:t>Siwica</w:t>
      </w:r>
      <w:proofErr w:type="spellEnd"/>
      <w:r w:rsidR="00EF3014">
        <w:t xml:space="preserve"> N – gatunki ekspansywne o pokryciu do 30%. Utrzymanie oceny wskaźnika U1 na pozostałych stanowiskach – gatunki ekspansywne o pokryciu do 30%. Ekspansja krzewów i podrostu drzew: Utrzymanie oceny wskaźnika U1 na stanowiskach Polana </w:t>
      </w:r>
      <w:proofErr w:type="spellStart"/>
      <w:r w:rsidR="00EF3014">
        <w:t>Siwica</w:t>
      </w:r>
      <w:proofErr w:type="spellEnd"/>
      <w:r w:rsidR="00EF3014">
        <w:t xml:space="preserve"> S oraz Polana Strożyska – łączne pokrycie w </w:t>
      </w:r>
      <w:proofErr w:type="spellStart"/>
      <w:r w:rsidR="00EF3014">
        <w:t>transekcie</w:t>
      </w:r>
      <w:proofErr w:type="spellEnd"/>
      <w:r w:rsidR="00EF3014">
        <w:t xml:space="preserve"> 5- 20%. Poprawa oceny wskaźnika na stanowiskach Polana Olszówka oraz Polana </w:t>
      </w:r>
      <w:proofErr w:type="spellStart"/>
      <w:r w:rsidR="00EF3014">
        <w:t>Siwica</w:t>
      </w:r>
      <w:proofErr w:type="spellEnd"/>
      <w:r w:rsidR="00EF3014">
        <w:t xml:space="preserve"> N z U2 na U1 – łączne pokrycie w </w:t>
      </w:r>
      <w:proofErr w:type="spellStart"/>
      <w:r w:rsidR="00EF3014">
        <w:t>transekcie</w:t>
      </w:r>
      <w:proofErr w:type="spellEnd"/>
      <w:r w:rsidR="00EF3014">
        <w:t xml:space="preserve"> 5- 20%. Martwa materia organiczna (wojłok): Utrzymanie oceny wskaźnika FV na stanowiskach Polana Olszówka i Polana </w:t>
      </w:r>
      <w:proofErr w:type="spellStart"/>
      <w:r w:rsidR="00EF3014">
        <w:t>Siwica</w:t>
      </w:r>
      <w:proofErr w:type="spellEnd"/>
      <w:r w:rsidR="00EF3014">
        <w:t xml:space="preserve"> S – średnia.</w:t>
      </w:r>
      <w:r w:rsidR="00EF3014">
        <w:br/>
        <w:t>2.</w:t>
      </w:r>
      <w:r w:rsidR="00EF3014">
        <w:tab/>
        <w:t xml:space="preserve">6430 </w:t>
      </w:r>
      <w:proofErr w:type="spellStart"/>
      <w:r w:rsidR="00EF3014">
        <w:t>Ziołorośla</w:t>
      </w:r>
      <w:proofErr w:type="spellEnd"/>
      <w:r w:rsidR="00EF3014">
        <w:t xml:space="preserve"> górskie (</w:t>
      </w:r>
      <w:proofErr w:type="spellStart"/>
      <w:r w:rsidR="00EF3014">
        <w:t>Adenostylion</w:t>
      </w:r>
      <w:proofErr w:type="spellEnd"/>
      <w:r w:rsidR="00EF3014">
        <w:t xml:space="preserve"> </w:t>
      </w:r>
      <w:proofErr w:type="spellStart"/>
      <w:r w:rsidR="00EF3014">
        <w:t>alliariae</w:t>
      </w:r>
      <w:proofErr w:type="spellEnd"/>
      <w:r w:rsidR="00EF3014">
        <w:t xml:space="preserve">) i </w:t>
      </w:r>
      <w:proofErr w:type="spellStart"/>
      <w:r w:rsidR="00EF3014">
        <w:t>ziołorośla</w:t>
      </w:r>
      <w:proofErr w:type="spellEnd"/>
      <w:r w:rsidR="00EF3014">
        <w:t xml:space="preserve"> nadrzeczne (</w:t>
      </w:r>
      <w:proofErr w:type="spellStart"/>
      <w:r w:rsidR="00EF3014">
        <w:t>Convolvuletalia</w:t>
      </w:r>
      <w:proofErr w:type="spellEnd"/>
      <w:r w:rsidR="00EF3014">
        <w:t xml:space="preserve"> </w:t>
      </w:r>
      <w:proofErr w:type="spellStart"/>
      <w:r w:rsidR="00EF3014">
        <w:t>sepium</w:t>
      </w:r>
      <w:proofErr w:type="spellEnd"/>
      <w:r w:rsidR="00EF3014">
        <w:t>)</w:t>
      </w:r>
      <w:r w:rsidR="00EF3014">
        <w:br/>
        <w:t>Cele – Nie określa się. Weryfikacja występowania siedliska przyrodniczego w obszarze.</w:t>
      </w:r>
      <w:r w:rsidR="00EF3014">
        <w:br/>
        <w:t>3.</w:t>
      </w:r>
      <w:r w:rsidR="00EF3014">
        <w:tab/>
        <w:t>6510 Niżowe i górskie świeże łąki użytkowane ekstensywnie (</w:t>
      </w:r>
      <w:proofErr w:type="spellStart"/>
      <w:r w:rsidR="00EF3014">
        <w:t>Arrhenatherion</w:t>
      </w:r>
      <w:proofErr w:type="spellEnd"/>
      <w:r w:rsidR="00EF3014">
        <w:t xml:space="preserve"> </w:t>
      </w:r>
      <w:proofErr w:type="spellStart"/>
      <w:r w:rsidR="00EF3014">
        <w:t>elatioris</w:t>
      </w:r>
      <w:proofErr w:type="spellEnd"/>
      <w:r w:rsidR="00EF3014">
        <w:t>)</w:t>
      </w:r>
      <w:r w:rsidR="00EF3014">
        <w:br/>
        <w:t xml:space="preserve">Powierzchnia siedliska: Utrzymanie powierzchni siedliska 2,85 ha (FV). Struktura przestrzenna płatów siedliska: Utrzymanie oceny wskaźnika FV – brak fragmentacji lub fragmentacja nieznaczna. Gatunki charakterystyczne: Utrzymanie oceny wskaźnika U1 – w przypadku </w:t>
      </w:r>
      <w:proofErr w:type="spellStart"/>
      <w:r w:rsidR="00EF3014">
        <w:t>Arrhenatheretum</w:t>
      </w:r>
      <w:proofErr w:type="spellEnd"/>
      <w:r w:rsidR="00EF3014">
        <w:t xml:space="preserve"> </w:t>
      </w:r>
      <w:proofErr w:type="spellStart"/>
      <w:r w:rsidR="00EF3014">
        <w:t>elatioris</w:t>
      </w:r>
      <w:proofErr w:type="spellEnd"/>
      <w:r w:rsidR="00EF3014">
        <w:t xml:space="preserve"> 3-4 gatunki charakterystyczne dla siedliska, dla </w:t>
      </w:r>
      <w:proofErr w:type="spellStart"/>
      <w:r w:rsidR="00EF3014">
        <w:t>zb.</w:t>
      </w:r>
      <w:proofErr w:type="spellEnd"/>
      <w:r w:rsidR="00EF3014">
        <w:t xml:space="preserve"> </w:t>
      </w:r>
      <w:proofErr w:type="spellStart"/>
      <w:r w:rsidR="00EF3014">
        <w:t>Poa</w:t>
      </w:r>
      <w:proofErr w:type="spellEnd"/>
      <w:r w:rsidR="00EF3014">
        <w:t xml:space="preserve"> </w:t>
      </w:r>
      <w:proofErr w:type="spellStart"/>
      <w:r w:rsidR="00EF3014">
        <w:t>pratensis-Festuca</w:t>
      </w:r>
      <w:proofErr w:type="spellEnd"/>
      <w:r w:rsidR="00EF3014">
        <w:t xml:space="preserve"> rubra-2 gatunki. Gatunki dominujące: Utrzymanie oceny wskaźnika FV – brak gatunków panujących lub status dominanta osiągają gatunki charakterystyczne dla siedliska. Obce gatunki inwazyjne: Utrzymanie oceny wskaźnika FV – brak lub pojedyncze osobniki gatunków o niskim stopniu inwazyjności, tj. </w:t>
      </w:r>
      <w:proofErr w:type="gramStart"/>
      <w:r w:rsidR="00EF3014">
        <w:t>nie zagrażające</w:t>
      </w:r>
      <w:proofErr w:type="gramEnd"/>
      <w:r w:rsidR="00EF3014">
        <w:t xml:space="preserve"> różnorodności biologicznej. Gatunki ekspansywne roślin zielnych: Utrzymanie oceny wskaźnika FV – brak gatunków silnie ekspansywnych, łączne pokrycie gatunków ekspansywnych &lt;20%. Ekspansja krzewów i podrostu drzew: Utrzymanie oceny wskaźnika FV na stanowiskach Polana Bielawy W i Polana Strożyska – łączne pokrycie na </w:t>
      </w:r>
      <w:proofErr w:type="spellStart"/>
      <w:r w:rsidR="00EF3014">
        <w:t>transekcie</w:t>
      </w:r>
      <w:proofErr w:type="spellEnd"/>
      <w:r w:rsidR="00EF3014">
        <w:t xml:space="preserve"> &lt;1%. Udział dobrze zachowanych płatów siedliska: Utrzymanie oceny wskaźnika FV – płaty dobrze zachowane stanowią nie mniej niż 80% powierzchni </w:t>
      </w:r>
      <w:proofErr w:type="spellStart"/>
      <w:r w:rsidR="00EF3014">
        <w:t>transektu</w:t>
      </w:r>
      <w:proofErr w:type="spellEnd"/>
      <w:r w:rsidR="00EF3014">
        <w:t>. Wojłok (martwa materia organiczna): Utrzymanie oceny wskaźnika &lt;2 cm.</w:t>
      </w:r>
      <w:r w:rsidR="00EF3014">
        <w:br/>
        <w:t>4.</w:t>
      </w:r>
      <w:r w:rsidR="00EF3014">
        <w:tab/>
        <w:t xml:space="preserve">1617 </w:t>
      </w:r>
      <w:proofErr w:type="spellStart"/>
      <w:r w:rsidR="00EF3014">
        <w:t>starodub</w:t>
      </w:r>
      <w:proofErr w:type="spellEnd"/>
      <w:r w:rsidR="00EF3014">
        <w:t xml:space="preserve"> łąkowy </w:t>
      </w:r>
      <w:proofErr w:type="spellStart"/>
      <w:r w:rsidR="00EF3014">
        <w:t>Angelica</w:t>
      </w:r>
      <w:proofErr w:type="spellEnd"/>
      <w:r w:rsidR="00EF3014">
        <w:t xml:space="preserve"> </w:t>
      </w:r>
      <w:proofErr w:type="spellStart"/>
      <w:r w:rsidR="00EF3014">
        <w:t>palustris</w:t>
      </w:r>
      <w:proofErr w:type="spellEnd"/>
      <w:r w:rsidR="00EF3014">
        <w:t xml:space="preserve"> (=</w:t>
      </w:r>
      <w:proofErr w:type="spellStart"/>
      <w:r w:rsidR="00EF3014">
        <w:t>Ostericum</w:t>
      </w:r>
      <w:proofErr w:type="spellEnd"/>
      <w:r w:rsidR="00EF3014">
        <w:t xml:space="preserve"> </w:t>
      </w:r>
      <w:proofErr w:type="spellStart"/>
      <w:r w:rsidR="00EF3014">
        <w:t>palustre</w:t>
      </w:r>
      <w:proofErr w:type="spellEnd"/>
      <w:r w:rsidR="00EF3014">
        <w:t>)</w:t>
      </w:r>
      <w:r w:rsidR="00EF3014">
        <w:br/>
        <w:t xml:space="preserve">Populacja: Liczba osobników: Utrzymanie oceny wskaźnika FV – przynajmniej taka sama jak w poprzednim okresie </w:t>
      </w:r>
      <w:proofErr w:type="spellStart"/>
      <w:r w:rsidR="00EF3014">
        <w:t>moitoringowym</w:t>
      </w:r>
      <w:proofErr w:type="spellEnd"/>
      <w:r w:rsidR="00EF3014">
        <w:t xml:space="preserve"> a zarazem &gt;100 os. Liczba (%) osobników generatywnych: Utrzymanie oceny wskaźnika FV – &gt;40% w populacji. Stan zdrowotny: Utrzymanie oceny wskaźnika FV – brak. Siedlisko: Powierzchnia potencjalnego siedliska: Utrzymanie oceny wskaźnika FV (co najmniej 13 ha) – wielokrotność powierzchni zajętej przez </w:t>
      </w:r>
      <w:proofErr w:type="spellStart"/>
      <w:r w:rsidR="00EF3014">
        <w:t>staroduba</w:t>
      </w:r>
      <w:proofErr w:type="spellEnd"/>
      <w:r w:rsidR="00EF3014">
        <w:t xml:space="preserve"> łąkowego. Powierzchnia zajętego siedliska: Utrzymanie powierzchni zajętego siedliska, co najmniej 5 ha. Fragmentacja siedliska: Utrzymanie oceny wskaźnika U1 – średnia. Zwarcie drzew i krzewów: Utrzymanie oceny wskaźnika FV na stanowisku Polana Strożyska – &lt;30%. Gatunki ekspansywne: Utrzymanie oceny wskaźnika U1 na stanowisku Polana Strożyska i Polana </w:t>
      </w:r>
      <w:proofErr w:type="spellStart"/>
      <w:r w:rsidR="00EF3014">
        <w:t>Siwica</w:t>
      </w:r>
      <w:proofErr w:type="spellEnd"/>
      <w:r w:rsidR="00EF3014">
        <w:t xml:space="preserve"> 2 – 30-60%. Poprawa oceny wskaźnika z U2 na U1 na stanowisku Polana </w:t>
      </w:r>
      <w:proofErr w:type="spellStart"/>
      <w:r w:rsidR="00EF3014">
        <w:t>Siwica</w:t>
      </w:r>
      <w:proofErr w:type="spellEnd"/>
      <w:r w:rsidR="00EF3014">
        <w:t xml:space="preserve"> 2 – 30-60%. Wysokość runi: Utrzymanie oceny wskaźnika FV – &lt;100 cm. Gatunki obce inwazyjne: Utrzymanie oceny wskaźnika U1 – 1-15%. Ocienienie przez drzewa, rośliny zielne: Utrzymanie oceny wskaźnika FV – małe. Wojłok (martwa materia organiczna): Utrzymanie oceny wskaźnika FV – brak lub &lt;3 cm. Utrzymanie oceny wskaźnika FV – brak lub &lt;3 cm. Miejsca do kiełkowania: Utrzymanie oceny wskaźnika FV – &gt;5%. Uwilgotnienie podłoża (wilgotność podłoża): Utrzymanie oceny wskaźnika FV – duże. </w:t>
      </w:r>
      <w:r w:rsidR="00EF3014">
        <w:br/>
        <w:t>5.</w:t>
      </w:r>
      <w:r w:rsidR="00EF3014">
        <w:tab/>
        <w:t xml:space="preserve">6177 modraszek </w:t>
      </w:r>
      <w:proofErr w:type="spellStart"/>
      <w:r w:rsidR="00EF3014">
        <w:t>nausitous</w:t>
      </w:r>
      <w:proofErr w:type="spellEnd"/>
      <w:r w:rsidR="00EF3014">
        <w:t xml:space="preserve"> </w:t>
      </w:r>
      <w:proofErr w:type="spellStart"/>
      <w:r w:rsidR="00EF3014">
        <w:t>Maculinea</w:t>
      </w:r>
      <w:proofErr w:type="spellEnd"/>
      <w:r w:rsidR="00EF3014">
        <w:t xml:space="preserve"> (</w:t>
      </w:r>
      <w:proofErr w:type="spellStart"/>
      <w:r w:rsidR="00EF3014">
        <w:t>Phengaris</w:t>
      </w:r>
      <w:proofErr w:type="spellEnd"/>
      <w:r w:rsidR="00EF3014">
        <w:t xml:space="preserve">) </w:t>
      </w:r>
      <w:proofErr w:type="spellStart"/>
      <w:r w:rsidR="00EF3014">
        <w:t>nausithous</w:t>
      </w:r>
      <w:proofErr w:type="spellEnd"/>
      <w:r w:rsidR="00EF3014">
        <w:br/>
        <w:t>Populacja: Liczba obserwowanych osobników: Utrzymanie oceny wskaźnika FV – &gt;4 os./100 m. Indeks liczebności: Utrzymanie oceny wskaźnika FV – &gt;10 os./100 m. Izolacja: Utrzymanie oceny wskaźnika FV – &lt;2 km. Siedlisko: Powierzchnia: Utrzymanie oceny wskaźnika FV – &gt;1 ha. Dostępność roślin żywicielskich: Utrzymanie oceny wskaźnika FV – &gt;20%. Dostępność mrówek gospodarzy: Przeprowadzenie badań w celu określenia wskaźnika. Zarastanie ekspansywnymi bylinami: Utrzymanie oceny wskaźnika FV – &lt;25%. Zarastanie przez drzewa/krzewy: Utrzymanie oceny wskaźnika FV – &lt;25%. Utrzymanie oceny wskaźnika FV – &lt;25%.</w:t>
      </w:r>
      <w:r w:rsidR="00EF3014">
        <w:br/>
        <w:t>6.</w:t>
      </w:r>
      <w:r w:rsidR="00EF3014">
        <w:tab/>
        <w:t xml:space="preserve">6179 modraszek </w:t>
      </w:r>
      <w:proofErr w:type="spellStart"/>
      <w:r w:rsidR="00EF3014">
        <w:t>telejus</w:t>
      </w:r>
      <w:proofErr w:type="spellEnd"/>
      <w:r w:rsidR="00EF3014">
        <w:t xml:space="preserve"> </w:t>
      </w:r>
      <w:proofErr w:type="spellStart"/>
      <w:r w:rsidR="00EF3014">
        <w:t>Maculinea</w:t>
      </w:r>
      <w:proofErr w:type="spellEnd"/>
      <w:r w:rsidR="00EF3014">
        <w:t xml:space="preserve"> (</w:t>
      </w:r>
      <w:proofErr w:type="spellStart"/>
      <w:r w:rsidR="00EF3014">
        <w:t>Phengaris</w:t>
      </w:r>
      <w:proofErr w:type="spellEnd"/>
      <w:r w:rsidR="00EF3014">
        <w:t xml:space="preserve">) </w:t>
      </w:r>
      <w:proofErr w:type="spellStart"/>
      <w:r w:rsidR="00EF3014">
        <w:t>telejus</w:t>
      </w:r>
      <w:proofErr w:type="spellEnd"/>
      <w:r w:rsidR="00EF3014">
        <w:br/>
        <w:t>Populacja: Liczba obserwowanych osobników: Utrzymanie oceny wskaźnika FV – &gt;8 os./100 m. Indeks liczebności: Utrzymanie oceny wskaźnika FV – &gt;20 os./100 m. Izolacja: Utrzymanie oceny wskaźnika FV – &lt; 1 km. Siedlisko: Powierzchnia: Utrzymanie oceny wskaźnika FV – &gt;1 ha. Dostępność roślin żywicielskich: Utrzymanie oceny wskaźnika FV – &gt;20%. Dostępność mrówek gospodarzy: Przeprowadzenie badań w celu określenia wskaźnika. Zarastanie ekspansywnymi bylinami: Utrzymanie oceny wskaźnika FV – &lt;25%. Zarastanie przez drzewa/krzewy: Utrzymanie oceny wskaźnika FV – &lt;25%.</w:t>
      </w:r>
      <w:r w:rsidR="00EF3014">
        <w:br/>
        <w:t xml:space="preserve">Linia kolejowa po lewej stronie na odcinku od km 60,685 do km 63,858 znajduje się w odległości ok. 852 m od obszaru Polany Puszczy Bolimowskiej PLH100028. W ramach przedmiotowego przedsięwzięcia na terenie tego obszaru nie przewiduje się żadnych prac. Natomiast ze względu na stosunkowo niewielką odległość istnieje pewne prawdopodobieństwo potencjalnych pośrednich oddziaływań, przede wszystkim na następujące przedmioty ochrony: 6177 modraszek </w:t>
      </w:r>
      <w:proofErr w:type="spellStart"/>
      <w:r w:rsidR="00EF3014">
        <w:t>nausitous</w:t>
      </w:r>
      <w:proofErr w:type="spellEnd"/>
      <w:r w:rsidR="00EF3014">
        <w:t xml:space="preserve"> i 6179 modraszek </w:t>
      </w:r>
      <w:proofErr w:type="spellStart"/>
      <w:r w:rsidR="00EF3014">
        <w:t>telejus</w:t>
      </w:r>
      <w:proofErr w:type="spellEnd"/>
      <w:r w:rsidR="00EF3014">
        <w:t xml:space="preserve">. Inwentaryzacja przyrodnicza przeprowadzona na potrzeby raportu </w:t>
      </w:r>
      <w:proofErr w:type="spellStart"/>
      <w:r w:rsidR="00EF3014">
        <w:t>ooś</w:t>
      </w:r>
      <w:proofErr w:type="spellEnd"/>
      <w:r w:rsidR="00EF3014">
        <w:t xml:space="preserve"> nie wykazała obecności stanowisk tych gatunków na terenie inwestycji na wysokości obszaru Natura 2000. Dogodne siedliska dla ww. gatunków znajdują się w rejonie obszaru Natura 2000. Na tym odcinku między obszarem Natura 2000, a przedmiotowym przedsięwzięciem w wariancie W31 znajduje się jednak pas autostrady A2, co warunkuje brak wyraźnego powiązania terenu realizacji przedsięwzięcia z obszarem Natura 2000 oraz utrudnienie w migracji tych gatunków na północ. W związku z powyższym istnieje nieduże prawdopodobieństwo by osobniki modraszków zalatywały na teren linii kolejowej i by wystąpiło znaczące negatywne oddziaływanie z tym związane.</w:t>
      </w:r>
      <w:r w:rsidR="00EF3014">
        <w:br/>
        <w:t xml:space="preserve">Dla ww. gatunków motyli zagrożeniami istniejącymi dla zachowania właściwego stanu ochrony, według planu zadań ochronnych są: problematyczne gatunki rodzime, zmiana składu gatunkowego (sukcesja), obce gatunki inwazyjne. Wśród powyższych zagrożeń nie wymieniono linii kolejowej. Przedsięwzięcie nie ma bezpośredniego ani pośredniego związku z powyższymi zagrożeniami. Ocena oddziaływania na środowisko nie wykazała negatywnego wpływu realizacji przedsięwzięcia na te przedmioty ochrony. Ze względu na odległość terenu prowadzonych prac od obszaru Natura 2000, lokalizację tuż za pasem autostrady A2 oraz brak bezpośredniego powiązania z siedliskami ww. gatunków w obszarze, nie wystąpi oddziaływanie przedsięwzięcia na te przedmioty ochrony. Zasięg oddziaływania prac budowlanych nie jest na tyle duży, by wystąpił wpływ na populację jak i na siedlisko ww. gatunków motyli. Realizacja przedsięwzięcia nie będzie miała negatywnego wpływu na wypełnienie celów działań ochronnych określonych w projekcie zmiany zarządzenia, nie spowoduje utrudnień w realizacji tych celów i nie będzie miała negatywnego wpływu na parametry/wskaźniki stanu ochrony ww. gatunków zwierząt. </w:t>
      </w:r>
      <w:r w:rsidR="00EF3014">
        <w:br/>
        <w:t xml:space="preserve">W odniesieniu do pozostałych przedmiotów ochrony obszaru Polany Puszczy Bolimowskiej PLH100028, tj. siedliska 6410, siedliska 6430, siedliska 6510 oraz gatunku 1617 </w:t>
      </w:r>
      <w:proofErr w:type="spellStart"/>
      <w:r w:rsidR="00EF3014">
        <w:t>starodub</w:t>
      </w:r>
      <w:proofErr w:type="spellEnd"/>
      <w:r w:rsidR="00EF3014">
        <w:t xml:space="preserve"> łąkowy, przedsięwzięcie nie będzie miało znacząco negatywnego wpływu na te przedmioty ochrony, ze względu na skalę i położenie przedsięwzięcia, przede wszystkim ze względu na brak planowanych prac bezpośrednio na terenie obszaru Natura 2000. Analizując zagrożenia istniejące i potencjalne zidentyfikowane w planie zadań ochronnych dla tych przedmiotów ochrony, należy stwierdzić, że przedsięwzięcie, biorąc pod uwagę skalę i lokalizację, nie jest związane bezpośrednio ani pośrednio z tymi zagrożeniami i przedsięwzięcie nie spowoduje takich zmian w środowisku, by stanowiło istotne zagrożenie dla zachowania właściwego stanu ochrony ww. przedmiotów ochrony. Ocena oddziaływania na środowisko nie wykazała negatywnego wpływu realizacji przedsięwzięcia na te przedmioty ochrony. Zasięg oddziaływania prac budowlanych nie jest na tyle duży, by wystąpił wpływ na ww. siedliska przyrodnicze oraz gatunek, będące przedmiotami ochrony obszaru. Nowo określone w projekcie zmiany zarządzenia dla tych przedmiotów ochrony cele nie będą zagrożone. Realizacja przedsięwzięcia nie spowoduje utrudnień w realizacji tych celów i nie będzie miała negatywnego wpływu na parametry/wskaźniki stanu ochrony poszczególnych przedmiotów ochrony. Ze względu na brak jakichkolwiek prac na terenie obszaru nie ma potrzeby wprowadzania środków łagodzących potencjalne oddziaływanie.</w:t>
      </w:r>
      <w:r w:rsidR="00EF3014">
        <w:br/>
      </w:r>
      <w:r w:rsidR="00EF3014" w:rsidRPr="00EF3014">
        <w:rPr>
          <w:u w:val="single"/>
        </w:rPr>
        <w:t xml:space="preserve">Buczyna </w:t>
      </w:r>
      <w:proofErr w:type="spellStart"/>
      <w:r w:rsidR="00EF3014" w:rsidRPr="00EF3014">
        <w:rPr>
          <w:u w:val="single"/>
        </w:rPr>
        <w:t>Janinowska</w:t>
      </w:r>
      <w:proofErr w:type="spellEnd"/>
      <w:r w:rsidR="00EF3014" w:rsidRPr="00EF3014">
        <w:rPr>
          <w:u w:val="single"/>
        </w:rPr>
        <w:t xml:space="preserve"> PLH100017</w:t>
      </w:r>
      <w:r w:rsidR="00EF3014">
        <w:br/>
      </w:r>
      <w:r w:rsidR="00EF3014" w:rsidRPr="00EF3014">
        <w:t xml:space="preserve">Obszar Natura 2000 Buczyna </w:t>
      </w:r>
      <w:proofErr w:type="spellStart"/>
      <w:r w:rsidR="00EF3014" w:rsidRPr="00EF3014">
        <w:t>Janinowska</w:t>
      </w:r>
      <w:proofErr w:type="spellEnd"/>
      <w:r w:rsidR="00EF3014" w:rsidRPr="00EF3014">
        <w:t xml:space="preserve"> PLH100017 został wyznaczony rozporządzeniem Ministra Klimatu i Środowiska z dnia 16 grudnia 2021 r. w sprawie specjalnego obszaru ochrony siedlisk Buczyna </w:t>
      </w:r>
      <w:proofErr w:type="spellStart"/>
      <w:r w:rsidR="00EF3014" w:rsidRPr="00EF3014">
        <w:t>Janinowska</w:t>
      </w:r>
      <w:proofErr w:type="spellEnd"/>
      <w:r w:rsidR="00EF3014" w:rsidRPr="00EF3014">
        <w:t xml:space="preserve"> (PLH100017) (Dz. U. z 2022 r. poz. 297). Ww. obszar wyznaczono w celu: trwałej ochrony siedlisk przyrodniczych lub odtworzenia właściwego stanu ochrony siedlisk przyrodniczych – w stosunku do przedmiotów ochrony. Przedmiotami ochrony na specjalnym obszarze ochrony siedlisk Buczyna </w:t>
      </w:r>
      <w:proofErr w:type="spellStart"/>
      <w:r w:rsidR="00EF3014" w:rsidRPr="00EF3014">
        <w:t>Janinowska</w:t>
      </w:r>
      <w:proofErr w:type="spellEnd"/>
      <w:r w:rsidR="00EF3014" w:rsidRPr="00EF3014">
        <w:t xml:space="preserve"> PLH100017, według ww. rozporządzenia, są następujące typy siedlisk przyrodniczych: 9110 Kwaśne buczyny (</w:t>
      </w:r>
      <w:proofErr w:type="spellStart"/>
      <w:r w:rsidR="00EF3014" w:rsidRPr="00EF3014">
        <w:t>Luzulo-Fagetum</w:t>
      </w:r>
      <w:proofErr w:type="spellEnd"/>
      <w:r w:rsidR="00EF3014" w:rsidRPr="00EF3014">
        <w:t xml:space="preserve">), 9170 Grąd środkowoeuropejski i </w:t>
      </w:r>
      <w:proofErr w:type="spellStart"/>
      <w:r w:rsidR="00EF3014" w:rsidRPr="00EF3014">
        <w:t>subkontynentalny</w:t>
      </w:r>
      <w:proofErr w:type="spellEnd"/>
      <w:r w:rsidR="00EF3014" w:rsidRPr="00EF3014">
        <w:t xml:space="preserve"> (Galio-</w:t>
      </w:r>
      <w:proofErr w:type="spellStart"/>
      <w:r w:rsidR="00EF3014" w:rsidRPr="00EF3014">
        <w:t>Carpinetum</w:t>
      </w:r>
      <w:proofErr w:type="spellEnd"/>
      <w:r w:rsidR="00EF3014" w:rsidRPr="00EF3014">
        <w:t xml:space="preserve">, </w:t>
      </w:r>
      <w:proofErr w:type="spellStart"/>
      <w:r w:rsidR="00EF3014" w:rsidRPr="00EF3014">
        <w:t>Tilio-Carpinetum</w:t>
      </w:r>
      <w:proofErr w:type="spellEnd"/>
      <w:r w:rsidR="00EF3014" w:rsidRPr="00EF3014">
        <w:t xml:space="preserve">). Dla specjalnego obszaru ochrony siedlisk Buczyna </w:t>
      </w:r>
      <w:proofErr w:type="spellStart"/>
      <w:r w:rsidR="00EF3014" w:rsidRPr="00EF3014">
        <w:t>Janinowska</w:t>
      </w:r>
      <w:proofErr w:type="spellEnd"/>
      <w:r w:rsidR="00EF3014" w:rsidRPr="00EF3014">
        <w:t xml:space="preserve"> PLH100017 obowiązuje plan zadań ochronnych ustanowiony zarządzeniem Regionalnego Dyrektora Ochrony Środowiska w Łodzi z dnia 22 czerwca 2023 r. w sprawie ustanowienia planu zadań ochronnych dla obszaru Natura 2000 Buczyna </w:t>
      </w:r>
      <w:proofErr w:type="spellStart"/>
      <w:r w:rsidR="00EF3014" w:rsidRPr="00EF3014">
        <w:t>Janinowska</w:t>
      </w:r>
      <w:proofErr w:type="spellEnd"/>
      <w:r w:rsidR="00EF3014" w:rsidRPr="00EF3014">
        <w:t xml:space="preserve"> PLH100017 (Dz. Urz. Woj. Łódzkiego z 2023 r. poz. 5251), który szczegółowo określa m.in. cele działań ochronnych oraz istniejące i potencjalne zagrożenia dla zachowania właściwego stanu ochrony poszczególnych przedmiotów ochrony. Zgodnie z ww. planem zadań ochronnych cele działań ochronnych odnoszące się do poszczególnych parametrów/wskaźników są następujące:</w:t>
      </w:r>
      <w:r w:rsidR="00EF3014">
        <w:br/>
        <w:t>1.</w:t>
      </w:r>
      <w:r w:rsidR="00EF3014">
        <w:tab/>
        <w:t>9110 Kwaśne buczyny (</w:t>
      </w:r>
      <w:proofErr w:type="spellStart"/>
      <w:r w:rsidR="00EF3014">
        <w:t>Luzulo-Fagetum</w:t>
      </w:r>
      <w:proofErr w:type="spellEnd"/>
      <w:r w:rsidR="00EF3014">
        <w:t>)</w:t>
      </w:r>
      <w:r w:rsidR="00EF3014">
        <w:br/>
        <w:t xml:space="preserve">Powierzchnia siedliska: Utrzymanie powierzchni siedliska 220,11 ha. Charakterystyczna kombinacja florystyczna: Utrzymanie oceny wskaźnika U1 na terenie rezerwatu przyrody „Parowy </w:t>
      </w:r>
      <w:proofErr w:type="spellStart"/>
      <w:r w:rsidR="00EF3014">
        <w:t>Janinowskie</w:t>
      </w:r>
      <w:proofErr w:type="spellEnd"/>
      <w:r w:rsidR="00EF3014">
        <w:t xml:space="preserve">” – zniekształcona w stosunku do typowej dla siedliska w danym regionie. Utrzymanie oceny wskaźnika FV poza rezerwatem przyrody – typowa, właściwa dla siedliska przyrodniczego. Skład drzewostanu: Utrzymanie oceny wskaźnika U1 na terenie rezerwatu przyrody „Parowy </w:t>
      </w:r>
      <w:proofErr w:type="spellStart"/>
      <w:r w:rsidR="00EF3014">
        <w:t>Janinowskie</w:t>
      </w:r>
      <w:proofErr w:type="spellEnd"/>
      <w:r w:rsidR="00EF3014">
        <w:t xml:space="preserve">” – drzewostan o zaburzonych stosunkach ilościowych. Utrzymanie oceny wskaźnika FV poza rezerwatem przyrody – drzewostan jedno- lub wielogatunkowy z dominującym udziałem buka (zwykle więcej niż 50%), bez gatunków obcych ekologicznie lub geograficznie. Inwazyjne gatunki obce w podszycie i runie: Utrzymanie oceny wskaźnika U1 – niecierpek drobnokwiatowy </w:t>
      </w:r>
      <w:proofErr w:type="spellStart"/>
      <w:r w:rsidR="00EF3014">
        <w:t>Impatiens</w:t>
      </w:r>
      <w:proofErr w:type="spellEnd"/>
      <w:r w:rsidR="00EF3014">
        <w:t xml:space="preserve"> </w:t>
      </w:r>
      <w:proofErr w:type="spellStart"/>
      <w:r w:rsidR="00EF3014">
        <w:t>parviflora</w:t>
      </w:r>
      <w:proofErr w:type="spellEnd"/>
      <w:r w:rsidR="00EF3014">
        <w:t xml:space="preserve"> występuje sporadycznie (nie więcej niż 2% pokrycia </w:t>
      </w:r>
      <w:proofErr w:type="spellStart"/>
      <w:r w:rsidR="00EF3014">
        <w:t>transektu</w:t>
      </w:r>
      <w:proofErr w:type="spellEnd"/>
      <w:r w:rsidR="00EF3014">
        <w:t xml:space="preserve">). Ekspansywne gatunki rodzime w runie: Utrzymanie wskaźnika FV – brak gatunków ekspansywnych lub pojedyncze okazy gatunków nitrofilnych w runie. Struktura pionowa i przestrzenna roślinności: Utrzymanie oceny wskaźnika U1 – jednolity drzewostan z pojedynczymi drzewami w innym wieku, o jednakowym przestrzennie zwarciu. Wiek drzewostanu (udział starodrzewu): Utrzymanie oceny wskaźnika FV – &gt;10% udział drzew starszych niż 100 lat. Naturalne odnowienie drzewostanu: Utrzymanie oceny wskaźnika U1 w rezerwacie przyrody „Parowy </w:t>
      </w:r>
      <w:proofErr w:type="spellStart"/>
      <w:r w:rsidR="00EF3014">
        <w:t>Janinowskie</w:t>
      </w:r>
      <w:proofErr w:type="spellEnd"/>
      <w:r w:rsidR="00EF3014">
        <w:t xml:space="preserve">” – odnowienia mało intensywne, słabo reagujące na luki i prześwietlenia. Utrzymanie oceny wskaźnika FV poza rezerwatem przyrody – obecne, wypełniające dogodne do odnowienia miejsca, w szczególności naturalne luki i prześwietlenia, o składzie odpowiadającym składowi drzewostanu. Gatunki obce w drzewostanie: Utrzymanie oceny wskaźnika FV – &lt;5% udziału powierzchniowego, tj. najwyżej miejscami lub pojedynczo i nie odnawiające się. Martwe drewno (łączne zasoby): Poprawa oceny wskaźnika na FV w oddziałach 50, 51, 54c i d – &gt;20 m3/ha. Poprawa oceny wskaźnika na U1 na pozostałym fragmencie siedliska – 10-20 m3/ha. Martwe drewno wielkowymiarowe: Utrzymanie oceny wskaźnika U1 w rezerwacie przyrody „Parowy </w:t>
      </w:r>
      <w:proofErr w:type="spellStart"/>
      <w:r w:rsidR="00EF3014">
        <w:t>Janinowskie</w:t>
      </w:r>
      <w:proofErr w:type="spellEnd"/>
      <w:r w:rsidR="00EF3014">
        <w:t xml:space="preserve">” i w oddziałach 50, 51, 54c i d – 3 – 5 szt./ha. Poprawa oceny wskaźnika na U1 w pozostałych oddziałach – 3 – 5 szt./ha. Mikrosiedliska drzewne (drzewa biocenotyczne): Utrzymanie oceny wskaźnika U1 w rezerwacie przyrody „Parowy </w:t>
      </w:r>
      <w:proofErr w:type="spellStart"/>
      <w:r w:rsidR="00EF3014">
        <w:t>Janinowskie</w:t>
      </w:r>
      <w:proofErr w:type="spellEnd"/>
      <w:r w:rsidR="00EF3014">
        <w:t>” – 10 – 20 szt./ha. Utrzymanie oceny FV w oddziałach 50, 51, 54c i d – &gt;20 szt./ha. Poprawy oceny wskaźnika na U1 w pozostałych oddziałach – 10 - 20 szt./ha. Inne zniekształcenia, w tym zniszczenia runa i gleby związane z pozyskaniem drewna: Utrzymanie wskaźnika U1 – notowane sporadycznie.</w:t>
      </w:r>
      <w:r w:rsidR="00EF3014">
        <w:br/>
        <w:t>2.</w:t>
      </w:r>
      <w:r w:rsidR="00EF3014">
        <w:tab/>
        <w:t xml:space="preserve">9170 Grąd środkowoeuropejski i </w:t>
      </w:r>
      <w:proofErr w:type="spellStart"/>
      <w:r w:rsidR="00EF3014">
        <w:t>subkontynentalny</w:t>
      </w:r>
      <w:proofErr w:type="spellEnd"/>
      <w:r w:rsidR="00EF3014">
        <w:t xml:space="preserve"> (Galio-</w:t>
      </w:r>
      <w:proofErr w:type="spellStart"/>
      <w:r w:rsidR="00EF3014">
        <w:t>Carpinetum</w:t>
      </w:r>
      <w:proofErr w:type="spellEnd"/>
      <w:r w:rsidR="00EF3014">
        <w:t xml:space="preserve">, </w:t>
      </w:r>
      <w:proofErr w:type="spellStart"/>
      <w:r w:rsidR="00EF3014">
        <w:t>Tilio-Carpinetum</w:t>
      </w:r>
      <w:proofErr w:type="spellEnd"/>
      <w:r w:rsidR="00EF3014">
        <w:t>)</w:t>
      </w:r>
      <w:r w:rsidR="00EF3014">
        <w:br/>
        <w:t xml:space="preserve">Powierzchnia: Utrzymanie powierzchni siedliska 27,69 ha. Charakterystyczna kombinacja florystyczna: Utrzymanie oceny wskaźnika U1 – zniekształcona w stosunku do typowej w regionie. Inwazyjne gatunki obce w podszycie i runie: Utrzymanie oceny wskaźnika U1 – sporadycznie (nie więcej niż 2% pokrycia </w:t>
      </w:r>
      <w:proofErr w:type="spellStart"/>
      <w:r w:rsidR="00EF3014">
        <w:t>transektu</w:t>
      </w:r>
      <w:proofErr w:type="spellEnd"/>
      <w:r w:rsidR="00EF3014">
        <w:t xml:space="preserve">). Ekspansywne gatunki rodzime w runie: Utrzymanie oceny wskaźnika U1 – pojedynczo (powyżej 1% lecz nie więcej niż 5% pokrycia </w:t>
      </w:r>
      <w:proofErr w:type="spellStart"/>
      <w:r w:rsidR="00EF3014">
        <w:t>transektu</w:t>
      </w:r>
      <w:proofErr w:type="spellEnd"/>
      <w:r w:rsidR="00EF3014">
        <w:t xml:space="preserve">). Struktura pionowa i przestrzenna roślinności: Utrzymanie oceny wskaźnika U2 – jednolite odnowienia lub zróżnicowana struktura z &lt;10% powierzchni zajętej przez fragmenty starego drzewostanu. Wiek drzewostanu (udział starodrzewu): Utrzymanie oceny wskaźnika U1 – &lt;10% udział drzew starszych niż 100 lat, ale &gt;50% udział drzew starszych niż 50 lat. Naturalne odnowienie drzewostanu: Utrzymanie oceny wskaźnika U1 – pojedyncze, nie reagujące na luki lub też w </w:t>
      </w:r>
      <w:proofErr w:type="gramStart"/>
      <w:r w:rsidR="00EF3014">
        <w:t>lukach</w:t>
      </w:r>
      <w:proofErr w:type="gramEnd"/>
      <w:r w:rsidR="00EF3014">
        <w:t xml:space="preserve"> lecz z licznymi śladami zgryzania przez zwierzynę płową. Gatunki obce w drzewostanie: Utrzymanie oceny wskaźnika U1 – &lt;10% i nie odnawiające się. Martwe drewno (łączne zasoby): Poprawa oceny wskaźnika na U1 – 10 - 20 m3/ha. Martwe drewno wielkowymiarowe: Poprawa oceny wskaźnika na U1 – 3-5 szt./ha. Mikrosiedliska drzewne (drzewa biocenotyczne): Poprawa oceny wskaźnika na U1 – 10-20 szt./ha. Inne zniekształcenia, w tym zniszczenia runa i gleby związane z pozyskiwaniem drewna: Utrzymanie oceny wskaźnika FV – brak. </w:t>
      </w:r>
      <w:r w:rsidR="00EF3014">
        <w:br/>
        <w:t xml:space="preserve">Teren przedmiotowego przedsięwzięcia położony jest w odległości ok. 3,2 km od obszaru Buczyna </w:t>
      </w:r>
      <w:proofErr w:type="spellStart"/>
      <w:r w:rsidR="00EF3014">
        <w:t>Janinowska</w:t>
      </w:r>
      <w:proofErr w:type="spellEnd"/>
      <w:r w:rsidR="00EF3014">
        <w:t xml:space="preserve"> PLH100017. </w:t>
      </w:r>
      <w:r w:rsidR="00EF3014">
        <w:br/>
        <w:t>Zarówno dla siedliska 9170 jak i 9110 zagrożeniami istniejącymi dla zachowania właściwego stanu ochrony są: usuwanie martwych i umierających drzew, przerzedzenie warstwy drzew, ścieżki, szlaki piesze, szlaki rowerowe oraz obce gatunki inwazyjne. Analizując zagrożenia zidentyfikowane w planie zadań ochronnych, należy stwierdzić, że przedsięwzięcie nie jest związane bezpośrednio ani pośrednio z tymi zagrożeniami i przedsięwzięcie nie spowoduje takich zmian w środowisku, by stanowiło jakiekolwiek zagrożenie dla zachowania właściwego stanu ochrony przedmiotów ochrony ww. obszaru Natura 2000. Biorąc pod uwagę rodzaj i skalę przedsięwzięcia, znaczną odległość terenu przedsięwzięcia od ww. obszaru Natura 2000, jego cele ochrony, typy siedlisk przyrodniczych będące przedmiotami ochrony, a także zagrożenia dla zachowania właściwego stanu ochrony dla przedmiotów ochrony, należy uznać, że nie występuje powiązanie przedsięwzięcia z ww. obszarem i skala przedsięwzięcia jest za mała, by stwierdzić jakiekolwiek znaczące negatywne oddziaływanie na cele ochrony ww. obszaru Natura 2000. Realizacja przedsięwzięcia nie spowoduje utrudnień w realizacji tych celów i nie będzie miała negatywnego wpływu na parametry/wskaźniki stanu ochrony ww. siedlisk przyrodniczych.</w:t>
      </w:r>
      <w:r w:rsidR="00EF3014">
        <w:br/>
      </w:r>
      <w:r w:rsidR="003413F1" w:rsidRPr="003413F1">
        <w:rPr>
          <w:u w:val="single"/>
        </w:rPr>
        <w:t>Wola Cyrusowa PLH100034</w:t>
      </w:r>
      <w:r w:rsidR="00EF3014" w:rsidRPr="003413F1">
        <w:rPr>
          <w:u w:val="single"/>
        </w:rPr>
        <w:br/>
      </w:r>
      <w:r w:rsidR="003413F1" w:rsidRPr="003413F1">
        <w:t xml:space="preserve">Obszar Natura 2000 Wola Cyrusowa PLH100034 został wyznaczony rozporządzeniem Ministra Klimatu i Środowiska z dnia 16 grudnia 2021 r. w sprawie specjalnego obszaru ochrony siedlisk Wola Cyrusowa (PLH100034) (Dz. U. z 2022 r. poz. 226). Ww. obszar wyznaczono w celu: trwałej ochrony populacji zagrożonych wyginięciem gatunków zwierząt innych niż ptaki lub odtworzenia właściwego stanu ochrony gatunków zwierząt innych niż ptaki – w stosunku do przedmiotów ochrony. Przedmiotami ochrony na specjalnym obszarze ochrony siedlisk Wola Cyrusowa PLH100034, według ww. rozporządzenia, są następujące gatunki zwierząt: 1166 traszka grzebieniasta </w:t>
      </w:r>
      <w:proofErr w:type="spellStart"/>
      <w:r w:rsidR="003413F1" w:rsidRPr="003413F1">
        <w:t>Triturus</w:t>
      </w:r>
      <w:proofErr w:type="spellEnd"/>
      <w:r w:rsidR="003413F1" w:rsidRPr="003413F1">
        <w:t xml:space="preserve"> </w:t>
      </w:r>
      <w:proofErr w:type="spellStart"/>
      <w:r w:rsidR="003413F1" w:rsidRPr="003413F1">
        <w:t>cristatus</w:t>
      </w:r>
      <w:proofErr w:type="spellEnd"/>
      <w:r w:rsidR="003413F1" w:rsidRPr="003413F1">
        <w:t xml:space="preserve"> (</w:t>
      </w:r>
      <w:proofErr w:type="spellStart"/>
      <w:r w:rsidR="003413F1" w:rsidRPr="003413F1">
        <w:t>Triturus</w:t>
      </w:r>
      <w:proofErr w:type="spellEnd"/>
      <w:r w:rsidR="003413F1" w:rsidRPr="003413F1">
        <w:t xml:space="preserve"> </w:t>
      </w:r>
      <w:proofErr w:type="spellStart"/>
      <w:r w:rsidR="003413F1" w:rsidRPr="003413F1">
        <w:t>cristatus</w:t>
      </w:r>
      <w:proofErr w:type="spellEnd"/>
      <w:r w:rsidR="003413F1" w:rsidRPr="003413F1">
        <w:t xml:space="preserve"> </w:t>
      </w:r>
      <w:proofErr w:type="spellStart"/>
      <w:r w:rsidR="003413F1" w:rsidRPr="003413F1">
        <w:t>cristatus</w:t>
      </w:r>
      <w:proofErr w:type="spellEnd"/>
      <w:r w:rsidR="003413F1" w:rsidRPr="003413F1">
        <w:t xml:space="preserve">), 1188 kumak nizinny </w:t>
      </w:r>
      <w:proofErr w:type="spellStart"/>
      <w:r w:rsidR="003413F1" w:rsidRPr="003413F1">
        <w:t>Bombina</w:t>
      </w:r>
      <w:proofErr w:type="spellEnd"/>
      <w:r w:rsidR="003413F1" w:rsidRPr="003413F1">
        <w:t xml:space="preserve"> </w:t>
      </w:r>
      <w:proofErr w:type="spellStart"/>
      <w:r w:rsidR="003413F1" w:rsidRPr="003413F1">
        <w:t>bombina</w:t>
      </w:r>
      <w:proofErr w:type="spellEnd"/>
      <w:r w:rsidR="003413F1" w:rsidRPr="003413F1">
        <w:t>. Dla specjalnego obszaru ochrony siedlisk Wola Cyrusowa PLH100034 obowiązuje plan zadań ochronnych ustanowiony zarządzeniem Regionalnego Dyrektora Ochrony Środowiska w Łodzi z dnia 3 sierpnia 2020 r. w sprawie ustanowienia planu zadań ochronnych dla obszaru Natura 2000 Wola Cyrusowa PLH100034 (Dz. Urz. Woj. Łódzkiego z 2020 r. poz. 4536 ze zm.), który szczegółowo określa m.in. cele działań ochronnych oraz istniejące i potencjalne zagrożenia dla zachowania właściwego stanu ochrony poszczególnych przedmiotów ochrony. Zgodnie z ww. planem zadań ochronnych cele działań ochronnych odnoszące się do poszczególnych parametrów/wskaźników są następujące:</w:t>
      </w:r>
      <w:r w:rsidR="00EF3014">
        <w:br/>
      </w:r>
      <w:r w:rsidR="003413F1">
        <w:t>1.</w:t>
      </w:r>
      <w:r w:rsidR="003413F1">
        <w:tab/>
        <w:t xml:space="preserve">1166 traszka grzebieniasta </w:t>
      </w:r>
      <w:proofErr w:type="spellStart"/>
      <w:r w:rsidR="003413F1">
        <w:t>Triturus</w:t>
      </w:r>
      <w:proofErr w:type="spellEnd"/>
      <w:r w:rsidR="003413F1">
        <w:t xml:space="preserve"> </w:t>
      </w:r>
      <w:proofErr w:type="spellStart"/>
      <w:r w:rsidR="003413F1">
        <w:t>cristatus</w:t>
      </w:r>
      <w:proofErr w:type="spellEnd"/>
      <w:r w:rsidR="003413F1">
        <w:t xml:space="preserve"> (</w:t>
      </w:r>
      <w:proofErr w:type="spellStart"/>
      <w:r w:rsidR="003413F1">
        <w:t>Triturus</w:t>
      </w:r>
      <w:proofErr w:type="spellEnd"/>
      <w:r w:rsidR="003413F1">
        <w:t xml:space="preserve"> </w:t>
      </w:r>
      <w:proofErr w:type="spellStart"/>
      <w:r w:rsidR="003413F1">
        <w:t>cristatus</w:t>
      </w:r>
      <w:proofErr w:type="spellEnd"/>
      <w:r w:rsidR="003413F1">
        <w:t xml:space="preserve"> </w:t>
      </w:r>
      <w:proofErr w:type="spellStart"/>
      <w:r w:rsidR="003413F1">
        <w:t>cristatus</w:t>
      </w:r>
      <w:proofErr w:type="spellEnd"/>
      <w:r w:rsidR="003413F1">
        <w:t>)</w:t>
      </w:r>
      <w:r w:rsidR="003413F1">
        <w:br/>
        <w:t>Populacja: Utrzymanie gatunku na wszystkich stanowiskach. Powierzchnia zbiornika/udział szuwaru w powierzchni zbiornika: Utrzymanie oceny wskaźnika FV – 400-2000 m2 (SI 0,8-1,0). Stałość zbiornika: Utrzymanie oceny wskaźnika U1 – 3-6 lat (SI 0,8-0,5). Jakość wody: Utrzymanie oceny wskaźnika U1 – średnia (SI 0,67) na stanowiskach 6890, e7d7 i 15ad (odpowiednio obszary B1, A4 i A2 w załącznikach 5 i 6 do zarządzenia), a na stanowisku 4ff9 (obszar A1 w załącznikach 5 i 6 do zarządzenia) utrzymanie wskaźnika U2 – niska (SI 0,33). Zacienienie zbiornika: Utrzymanie oceny wskaźnika FV – 0-60% zacienione (SI 1) na stanowiskach 6890, 4ff9 i 15ad, a na stanowisku e7d7 – poprawa oceny wskaźnika z U2 na U1 – 60-80% zacienienia. Wpływ ptaków wodnych: Utrzymanie oceny wskaźnika FV – 0-2 ptaki na 1000 m2 (SI 1,0). Wpływ ryb: Utrzymanie oceny wskaźnika: FV na stanowiskach 4ff9 i e7d7 – brak (SI 1,0) oraz U1 na stanowisku 6890 – możliwy (SI 0,67). Na stanowisku 15ad utrzymanie oceny U2 – umiarkowany wpływ (SI 0,33). Liczba zbiorników w odległości ≤500 m: Utrzymanie oceny wskaźnika FV– 4 lub więcej (SI 1,0) na stanowisku 15ad, na pozostałych stanowiskach utrzymanie oceny U1 – 1-3 zbiorników (SI 0,6-0,9). Ocena jakości środowiska lądowego: Utrzymanie oceny wskaźnika FV – dobra (SI 1,0) na stanowiskach 4ff9, e7d7 i 15ad. Na stanowisku 6890 utrzymanie oceny wskaźnika U1 – średnia (SI 0,67). Stopień zarośnięcia lustra wody przez roślinność: Utrzymanie oceny wskaźnika FV – 60-80% zarośnięte lustro wody (SI 0,9-1,0) na stanowisku 15ad. Na pozostałych stanowiskach 6890, 4ff9 i e7d7 utrzymanie oceny wskaźnika U2 – 0-39% zarośnięte lustro wody (SI 03-0,69).</w:t>
      </w:r>
      <w:r w:rsidR="00EF3014">
        <w:br/>
      </w:r>
      <w:r w:rsidR="003413F1">
        <w:t>2.</w:t>
      </w:r>
      <w:r w:rsidR="003413F1">
        <w:tab/>
        <w:t xml:space="preserve">1188 kumak nizinny </w:t>
      </w:r>
      <w:proofErr w:type="spellStart"/>
      <w:r w:rsidR="003413F1">
        <w:t>Bombina</w:t>
      </w:r>
      <w:proofErr w:type="spellEnd"/>
      <w:r w:rsidR="003413F1">
        <w:t xml:space="preserve"> </w:t>
      </w:r>
      <w:proofErr w:type="spellStart"/>
      <w:r w:rsidR="003413F1">
        <w:t>bombina</w:t>
      </w:r>
      <w:proofErr w:type="spellEnd"/>
      <w:r w:rsidR="003413F1">
        <w:br/>
        <w:t xml:space="preserve">Populacja: Utrzymanie oceny parametru FV. Gatunek stwierdzony na wszystkich stanowiskach monitoringowych. Siedlisko: Utrzymanie oceny wskaźnika nie niższej niż U1 – 6-9,5 pkt.: udział szuwaru w powierzchni zbiornika &gt;25% (1 pkt) – na stanowisku 659c (obszar A2 w załącznikach 5 i 6 do zarządzenia), a na pozostałych stanowiskach 2f8f i 8169 (odpowiednio obszary B1 i A1 w załącznikach 5 i 6 do zarządzenia) od 0 do 10% (0 pkt); wysokość roślinności szuwarowej – brak szuwaru lub wysokość szuwaru powyżej 1 m (0 pkt); roślinność zanurzona i pływająca – bardzo liczna o pionowych pędach (1 pkt) na stanowiskach 2f8f i 8169, oraz kępkowa i nieliczna lub liczna ale nie o pionowych pędach (0,5 pkt) na stanowisku 659c; nachylenie brzegów zbiornika – łagodne (1 pkt) na stanowiskach 2f8f i 8169 oraz strome (0 pkt) na stanowisku 659c; zacienienie zbiornika – &lt;50% powierzchni zbiornika zacienione (1 pkt); obecność płycizn (1 pkt) na stanowiskach 2f8f i 8169, na stanowisku 659c brak płycizn (0 pkt), obecność ryb – brak (1 pkt) na stanowiskach 2f8f i 8169; bariery wokół brzegu zbiornika – obecność wokół 5% - 0 brzegów </w:t>
      </w:r>
      <w:proofErr w:type="spellStart"/>
      <w:r w:rsidR="003413F1">
        <w:t>palisadek</w:t>
      </w:r>
      <w:proofErr w:type="spellEnd"/>
      <w:r w:rsidR="003413F1">
        <w:t xml:space="preserve"> lub innych barier (murki) (1 pkt); zabudowa otoczenia – brak jakiejkolwiek zabudowy (1 pkt); inne zbiorniki wodne w promieniu 500 m – obecny co najmniej jeden zbiornik wody stojącej (1 pkt); droga asfaltowa – brak drogi asfaltowej (1 pkt).</w:t>
      </w:r>
      <w:r w:rsidR="00EF3014">
        <w:br/>
      </w:r>
      <w:r w:rsidR="003413F1">
        <w:t xml:space="preserve">Teren przedmiotowego przedsięwzięcia położony jest w odległości ok. 2,5 km od obszaru Wola Cyrusowa PLH100034. </w:t>
      </w:r>
      <w:r w:rsidR="003413F1">
        <w:br/>
        <w:t>Istniejącymi zagrożeniami dla zachowania właściwego stanu ochrony zarówno dla traszki grzebieniastej jak i kumaka nizinnego są: wyschnięcie, zmiana składu gatunkowego (sukcesja), inne rodzaje praktyk rolniczych. Zagrożeniami potencjalnymi dla tych gatunków są: inne zanieczyszczenie wód powierzchniowych ze źródeł punktowych, drapieżnictwo, odpady, ścieki. Analizując zagrożenia zidentyfikowane w planie zadań ochronnych, należy stwierdzić, że przedsięwzięcie nie jest bezpośrednio związane z tymi zagrożeniami i przedsięwzięcie nie spowoduje takich zmian w środowisku, by stanowiło jakiekolwiek zagrożenie dla zachowania właściwego stanu ochrony przedmiotów ochrony ww. obszaru Natura 2000. Biorąc pod uwagę rodzaj i skalę przedsięwzięcia, znaczną odległość terenu przedsięwzięcia od ww. obszaru Natura 2000, jego cele ochrony, gatunki będące przedmiotami ochrony, a także zagrożenia dla zachowania właściwego stanu ochrony dla przedmiotów ochrony, należy uznać, że nie występuje powiązanie przedsięwzięcia z ww. obszarem i skala przedsięwzięcia jest za mała, by stwierdzić jakiekolwiek znaczące negatywne oddziaływanie na cele ochrony ww. obszaru Natura 2000. Realizacja przedsięwzięcia nie spowoduje utrudnień w realizacji tych celów, w tym również nie będzie miała negatywnego wpływu na parametry stanu ochrony ww. gatunków zwierząt.</w:t>
      </w:r>
      <w:r w:rsidR="00EF3014">
        <w:br/>
      </w:r>
      <w:r w:rsidR="003413F1" w:rsidRPr="003413F1">
        <w:rPr>
          <w:u w:val="single"/>
        </w:rPr>
        <w:t>Grabinka PLH140044</w:t>
      </w:r>
      <w:r w:rsidR="003413F1">
        <w:rPr>
          <w:u w:val="single"/>
        </w:rPr>
        <w:br/>
      </w:r>
      <w:r w:rsidR="003413F1" w:rsidRPr="003413F1">
        <w:t xml:space="preserve">Obszar Natura 2000 Grabinka PLH140044 został wyznaczony rozporządzeniem Ministra Środowiska z dnia 8 czerwca 2017 r. w sprawie specjalnego obszaru ochrony siedlisk Grabinka (PLH140044) (Dz. U. poz. 1362). Ww. obszar wyznaczono w celu trwałej ochrony siedlisk przyrodniczych lub odtworzenia ich właściwego stanu. Przedmiotem ochrony na specjalnym obszarze ochrony siedlisk Grabinka PLH140044, według ww. rozporządzenia, jest następujący typ siedliska przyrodniczego: 9170 Grąd środkowoeuropejski i </w:t>
      </w:r>
      <w:proofErr w:type="spellStart"/>
      <w:r w:rsidR="003413F1" w:rsidRPr="003413F1">
        <w:t>subkontynentalny</w:t>
      </w:r>
      <w:proofErr w:type="spellEnd"/>
      <w:r w:rsidR="003413F1" w:rsidRPr="003413F1">
        <w:t xml:space="preserve"> (Galio-</w:t>
      </w:r>
      <w:proofErr w:type="spellStart"/>
      <w:r w:rsidR="003413F1" w:rsidRPr="003413F1">
        <w:t>Carpinetum</w:t>
      </w:r>
      <w:proofErr w:type="spellEnd"/>
      <w:r w:rsidR="003413F1" w:rsidRPr="003413F1">
        <w:t xml:space="preserve">, </w:t>
      </w:r>
      <w:proofErr w:type="spellStart"/>
      <w:r w:rsidR="003413F1" w:rsidRPr="003413F1">
        <w:t>Tilio-Carpinetum</w:t>
      </w:r>
      <w:proofErr w:type="spellEnd"/>
      <w:r w:rsidR="003413F1" w:rsidRPr="003413F1">
        <w:t>). Dla specjalnego obszaru ochrony siedlisk Grabinka PLH140044 obowiązuje plan zadań ochronnych ustanowiony zarządzeniem Regionalnego Dyrektora Ochrony Środowiska w Warszawie i Regionalnego Dyrektora Ochrony Środowiska w Łodzi z dnia 16 kwietnia 2015 r. w sprawie ustanowienia planu zadań ochronnych dla obszaru Natura 2000 Grabinka PLH140044 (Dz. Urz. Woj. Mazowieckiego z 2015 r. poz. 3790, Dz. Urz. Woj. Łódzkiego z 2015 r. poz. 1701), który określa m.in. cele działań ochronnych oraz istniejące i potencjalne zagrożenia dla zachowania właściwego stanu ochrony przedmiotu ochrony. Zgodnie z tym planem celem działań ochronnych dla przedmiotu ochrony jest zachowanie niezmniejszonej powierzchni siedliska to jest około 28 ha oraz doprowadzenie struktury lasu do stanu zbliżonego do wzorca ekologicznego poprzez zwiększenie zapasu martwego drewna (przynajmniej do poziomu 5 drzew posuszu czynnego żywego/ha) oraz stopniową poprawę struktury drzewostanu i jego składu gatunkowego. Obecnie procedowana jest zmiana planu zadań ochronnych (obwieszczenie RDOŚ w Warszawie z 28 grudnia 2023 r. o znaku: WPN-II.6320.44.2023.JBR.SB o zamiarze, przystąpieniu i wyłożeniu do publicznego wglądu m.in. projektu zarządzenia Regionalnego Dyrektora Ochrony Środowiska w Warszawie zmieniającego plan zadań ochronnych dla obszaru Natura 2000 Grabinka PLH140044, w zakresie załącznika 4 zawierającego cele działań ochronnych. W projekcie zarządzenia sformułowano szczegółowe cele działań ochronnych odnoszące się do poszczególnych parametrów/wskaźników stanu ochrony przedmiotu ochrony, które wymieniono poniżej.</w:t>
      </w:r>
      <w:r w:rsidR="003413F1" w:rsidRPr="003413F1">
        <w:br/>
        <w:t>1.</w:t>
      </w:r>
      <w:r w:rsidR="003413F1" w:rsidRPr="003413F1">
        <w:tab/>
        <w:t xml:space="preserve">9170 Grąd środkowoeuropejski i </w:t>
      </w:r>
      <w:proofErr w:type="spellStart"/>
      <w:r w:rsidR="003413F1" w:rsidRPr="003413F1">
        <w:t>subkontynentalny</w:t>
      </w:r>
      <w:proofErr w:type="spellEnd"/>
      <w:r w:rsidR="003413F1" w:rsidRPr="003413F1">
        <w:t xml:space="preserve"> (Galio-</w:t>
      </w:r>
      <w:proofErr w:type="spellStart"/>
      <w:r w:rsidR="003413F1" w:rsidRPr="003413F1">
        <w:t>Carpinetum</w:t>
      </w:r>
      <w:proofErr w:type="spellEnd"/>
      <w:r w:rsidR="003413F1" w:rsidRPr="003413F1">
        <w:t xml:space="preserve">, </w:t>
      </w:r>
      <w:proofErr w:type="spellStart"/>
      <w:r w:rsidR="003413F1" w:rsidRPr="003413F1">
        <w:t>Tilio-Carpinetum</w:t>
      </w:r>
      <w:proofErr w:type="spellEnd"/>
      <w:r w:rsidR="003413F1" w:rsidRPr="003413F1">
        <w:t>)</w:t>
      </w:r>
      <w:r w:rsidR="003413F1" w:rsidRPr="003413F1">
        <w:br/>
        <w:t>Powierzchnia siedliska: Utrzymanie występowania siedliska na powierzchni minimum 28,9 ha (stan właściwy – FV). Charakterystyczna kombinacja florystyczna: Utrzymanie typowej, właściwej dla siedliska kombinacji florystycznej w przypadku płatu 9170-1 (stan właściwy – FV) oraz zniekształconej w stosunku do typowej dla siedliska w regionie w przypadku płatów 9170-2 i 9170-3 (stan niezadowalający – U1). Inwazyjne gatunki obce w podszycie i runie: Stopniowa poprawa stanu zachowania siedliska zmierzająca do braku występowania inwazyjnych gatunków obcych w podszycie i runie w przypadku płatów 9170-1 i 9170-2 (stopniowa poprawa niezadowalającego stanu zachowania U1 do stanu właściwego – FV) oraz utrzymanie braku występowania gatunków obcych w podszycie i runie w przypadku płatu 9170-3 (stan właściwy – FV). Ekspansywne gatunki rodzime w runie: Utrzymanie braku występowania ekspansywnych gatunków rodzimych w runie (stan właściwy - FV). Struktura pionowa i przestrzenna roślinności: Utrzymanie zróżnicowanej struktury pionowej i przestrzennej roślinności (stan właściwy – FV). Wiek drzewostanu (starodrzew): Utrzymanie &gt; 10% udziału drzew starszych niż 100 lat w przypadku płatu 9170-1 (stan właściwy – FV) oraz stopniowa poprawa stanu zachowania siedliska zmierzająca do &gt; 10% udziału drzew starszych niż 100 lat w przypadku płatów 9170-2 i 9170-3 (stopniowa poprawa niezadowalającego stanu zachowania U1 do stanu właściwego – FV). Naturalne odnowienie drzewostanu: Utrzymanie występowania naturalnego, obfitego odnowienia drzewostanu w przypadku płatów 9170-1 i 9170-2 (stan właściwy – FV) oraz występowania pojedynczego odnowienia drzewostanu w przypadku płatu 9170-3 (stan niezadowalający – U1). Gatunki obce w drzewostanie: Utrzymanie udziału gatunków obcych na poziomie &lt; 1% (stan właściwy - FV). Martwe drewno (łączne zasoby): Stopniowa poprawa stanu zachowania siedliska zmierzająca do udziału martwego drewna na poziomie &gt; 20 m3/ha (stopniowa poprawa niezadowalającego stanu zachowania – U1 do stanu właściwego – FV). Martwe drewno wielkowymiarowe: Utrzymanie występowania martwego drewna wielkowymiarowego na poziomie &gt; 5 szt./ha (stan właściwy - FV). Mikrosiedliska drzewne: Utrzymanie występowania drzew biocenotycznych na poziomie &gt; 20 szt. ha (stan właściwy – FV). Zniekształcenia, w tym zniszczenia runa i gleby: Utrzymanie braku występowania zniekształceń, ewentualne działania gospodarcze nie wpływają negatywnie na strukturę fitocenozy w przypadku płatów 9170-1 i 9170-3 (stan właściwy – FV) oraz stopniowa poprawa stanu zachowania siedliska zmierzająca do braku występowania zniekształceń, ewentualne działania gospodarcze nie wpływają negatywnie na strukturę fitocenozy w przypadku płatu 9170- 2 (stopniowa poprawa niezadowalającego stanu zachowania – U1 do stanu właściwego – FV).</w:t>
      </w:r>
      <w:r w:rsidR="003413F1">
        <w:br/>
        <w:t xml:space="preserve">Teren przedmiotowego przedsięwzięcia położony jest w odległości ok. 3,8 km od obszaru Grabinka PLH140044. </w:t>
      </w:r>
      <w:r w:rsidR="003413F1">
        <w:br/>
        <w:t>Zagrożeniami istniejącymi dla zachowania właściwego stanu ochrony ww. siedliska przyrodniczego są: gospodarka leśna i plantacyjna i użytkowanie lasów i plantacji, usuwanie martwych i umierających drzew, ewolucja biocenotyczna, sukcesja. Potencjalnymi zagrożeniami są natomiast: obce gatunki inwazyjne, spowodowane przez człowieka zmiany stosunków wodnych, erozja, zakwaszenie (naturalne). Analizując zagrożenia zidentyfikowane w planie zadań ochronnych, należy stwierdzić, że przedsięwzięcie nie jest związane bezpośrednio ani pośrednio z tymi zagrożeniami i przedsięwzięcie nie spowoduje takich zmian w środowisku, by stanowiło jakiekolwiek zagrożenie dla zachowania właściwego stanu ochrony przedmiotu ochrony ww. obszaru Natura 2000. Biorąc pod uwagę rodzaj i skalę przedsięwzięcia, znaczną odległość terenu przedsięwzięcia od ww. obszaru Natura 2000, jego cele ochrony, typ siedliska przyrodniczego będącego przedmiotem ochrony, a także zagrożenia dla zachowania właściwego stanu ochrony przedmiotu ochrony, należy uznać, że nie występuje powiązanie przedsięwzięcia z ww. obszarem i skala przedsięwzięcia jest za mała, by stwierdzić jakiekolwiek znaczące negatywne oddziaływanie na cele ochrony ww. obszaru Natura 2000 – uwzględniając również szczegółowe cele działań ochronnych zawarte w projekcie zarządzenia w sprawie zmiany planu zadań ochronnych dla tego obszaru. Realizacja przedsięwzięcia nie spowoduje utrudnień w realizacji tych celów i nie będzie miała negatywnego wpływu na parametry/wskaźniki stanu ochrony dla ww. siedliska przyrodniczego.</w:t>
      </w:r>
      <w:r w:rsidR="003413F1">
        <w:br/>
      </w:r>
      <w:r w:rsidR="003413F1" w:rsidRPr="003413F1">
        <w:rPr>
          <w:u w:val="single"/>
        </w:rPr>
        <w:t>Buczyna Gałkowska PLH100016</w:t>
      </w:r>
      <w:r w:rsidR="003413F1">
        <w:br/>
      </w:r>
      <w:r w:rsidR="003413F1" w:rsidRPr="003413F1">
        <w:t>Obszar Natura 2000 Buczyna Gałkowska PLH100016 został wyznaczony rozporządzeniem Ministra Klimatu i Środowiska z dnia 16 grudnia 2021 r. w sprawie specjalnego obszaru ochrony siedlisk Buczyna Gałkowska (PLH100016) (Dz. U. z 2022 r. poz. 320). Ww. obszar wyznaczono w celu: trwałej ochrony siedlisk przyrodniczych lub odtworzenia właściwego stanu ochrony siedlisk przyrodniczych – w stosunku do przedmiotów ochrony. Przedmiotem ochrony na specjalnym obszarze ochrony siedlisk Buczyna Gałkowska PLH100016, według ww. rozporządzenia, jest następujący typ siedliska przyrodniczego: 9110 Kwaśne buczyny (</w:t>
      </w:r>
      <w:proofErr w:type="spellStart"/>
      <w:r w:rsidR="003413F1" w:rsidRPr="003413F1">
        <w:t>Luzulo-Fagetum</w:t>
      </w:r>
      <w:proofErr w:type="spellEnd"/>
      <w:r w:rsidR="003413F1" w:rsidRPr="003413F1">
        <w:t>). Dla specjalnego obszaru ochrony siedlisk Buczyna Gałkowska PLH100016 obowiązuje plan zadań ochronnych ustanowiony zarządzeniem Regionalnego Dyrektora Ochrony Środowiska w Łodzi z dnia 22 czerwca 2023 r. w sprawie ustanowienia planu zadań ochronnych dla obszaru Natura 2000 Buczyna Gałkowska PLH100016 (Dz. Urz. Woj. Łódzkiego z 2023 r. poz. 5250), który szczegółowo określa m.in. cele działań ochronnych oraz istniejące i potencjalne zagrożenia dla zachowania właściwego stanu ochrony poszczególnych przedmiotów ochrony. Zgodnie z ww. planem zadań ochronnych cele działań ochronnych odnoszące się do poszczególnych parametrów/wskaźników są następujące:</w:t>
      </w:r>
      <w:r w:rsidR="003413F1">
        <w:br/>
        <w:t>1.</w:t>
      </w:r>
      <w:r w:rsidR="003413F1">
        <w:tab/>
        <w:t>9110 Kwaśne buczyny (</w:t>
      </w:r>
      <w:proofErr w:type="spellStart"/>
      <w:r w:rsidR="003413F1">
        <w:t>Luzulo-Fagetum</w:t>
      </w:r>
      <w:proofErr w:type="spellEnd"/>
      <w:r w:rsidR="003413F1">
        <w:t>)</w:t>
      </w:r>
      <w:r w:rsidR="003413F1">
        <w:br/>
        <w:t xml:space="preserve">Powierzchnia siedliska: Utrzymanie powierzchni siedliska nie mniejszej niż 93 ha (FV). Charakterystyczna kombinacja florystyczna: Utrzymanie oceny wskaźnika U1 – zniekształcona w stosunku do typowej dla siedliska w danym regionie. Skład drzewostanu: Utrzymanie oceny wskaźnika FV – drzewostan jedno- lub wielogatunkowy z dominującym udziałem buka (zwykle więcej niż 50%), bez gatunków obcych ekologicznie lub geograficznie. Inwazyjne gatunki obce w podszycie i runie: Utrzymanie oceny wskaźnika U1 na terenie rezerwatu przyrody „Gałków” – niecierpek drobnokwiatowy </w:t>
      </w:r>
      <w:proofErr w:type="spellStart"/>
      <w:r w:rsidR="003413F1">
        <w:t>Impatiens</w:t>
      </w:r>
      <w:proofErr w:type="spellEnd"/>
      <w:r w:rsidR="003413F1">
        <w:t xml:space="preserve"> </w:t>
      </w:r>
      <w:proofErr w:type="spellStart"/>
      <w:r w:rsidR="003413F1">
        <w:t>parviflora</w:t>
      </w:r>
      <w:proofErr w:type="spellEnd"/>
      <w:r w:rsidR="003413F1">
        <w:t xml:space="preserve"> występuje sporadycznie (nie więcej niż 2% pokrycia </w:t>
      </w:r>
      <w:proofErr w:type="spellStart"/>
      <w:r w:rsidR="003413F1">
        <w:t>transektu</w:t>
      </w:r>
      <w:proofErr w:type="spellEnd"/>
      <w:r w:rsidR="003413F1">
        <w:t xml:space="preserve">). Utrzymanie oceny wskaźnika U2 poza rezerwatem przyrody „Gałków” – niecierpek drobnokwiatowy </w:t>
      </w:r>
      <w:proofErr w:type="spellStart"/>
      <w:r w:rsidR="003413F1">
        <w:t>Impatiens</w:t>
      </w:r>
      <w:proofErr w:type="spellEnd"/>
      <w:r w:rsidR="003413F1">
        <w:t xml:space="preserve"> </w:t>
      </w:r>
      <w:proofErr w:type="spellStart"/>
      <w:r w:rsidR="003413F1">
        <w:t>parviflora</w:t>
      </w:r>
      <w:proofErr w:type="spellEnd"/>
      <w:r w:rsidR="003413F1">
        <w:t xml:space="preserve"> występuje w runie pojedynczo (ponad 2% pokrycia </w:t>
      </w:r>
      <w:proofErr w:type="spellStart"/>
      <w:r w:rsidR="003413F1">
        <w:t>transektu</w:t>
      </w:r>
      <w:proofErr w:type="spellEnd"/>
      <w:r w:rsidR="003413F1">
        <w:t xml:space="preserve">). Ekspansywne gatunki rodzime w runie: Utrzymanie oceny wskaźnika FV na terenie rezerwatu przyrody „Gałków” – brak gatunków ekspansywnych lub pojedyncze okazy gatunków nitrofilnych w runie. Utrzymanie oceny wskaźnika U2 poza rezerwatem przyrody „Gałków” – licznie (ponad 25% pokrycia </w:t>
      </w:r>
      <w:proofErr w:type="spellStart"/>
      <w:r w:rsidR="003413F1">
        <w:t>transektu</w:t>
      </w:r>
      <w:proofErr w:type="spellEnd"/>
      <w:r w:rsidR="003413F1">
        <w:t>). Struktura pionowa i przestrzenna roślinności: Utrzymanie oceny wskaźnika U1 – jednolity drzewostan z pojedynczymi drzewami w innym wieku, o jednakowym przestrzennie zwarciu. Wiek drzewostanu (udział starodrzewu): Utrzymanie oceny wskaźnika FV – &gt;10% udział drzew starszych niż 100 lat. Naturalne odnowienie drzewostanu: Utrzymanie oceny wskaźnika U1 na terenie rezerwatu przyrody „Gałków” – odnowienia mało intensywne, słabo reagujące na luki i prześwietlenia. Utrzymanie oceny wskaźnika FV poza rezerwatem przyrody „Gałków” – obecne, wypełniające dogodne do odnowienia miejsca, w szczególności naturalne luki i prześwietlenia, o składzie odpowiadającym składowi drzewostanu. Gatunki obce w drzewostanie: Utrzymanie oceny wskaźnika FV – &lt;5% udziału powierzchniowego, tj. najwyżej miejscami lub pojedynczo i nie odnawiające się. Martwe drewno (łączne zasoby): Poprawa oceny wskaźnika na U1 – 10-20 m3/ha. Martwe drewno wielkowymiarowe: Poprawa oceny wskaźnika na U1 – 3-5 szt./ha. Mikrosiedliska drzewne (drzewa biocenotyczne): Utrzymanie oceny wskaźnika U1 – 10-20 szt./ha. Inne zniekształcenia, w tym zniszczenia runa i gleby związane z pozyskaniem drewna: Utrzymanie oceny wskaźnika FV na terenie rezerwatu przyrody „Gałków” – brak. Utrzymanie wskaźnika U1 poza rezerwatem przyrody „Gałków” – notowane sporadycznie.</w:t>
      </w:r>
      <w:r w:rsidR="003413F1">
        <w:br/>
        <w:t xml:space="preserve">Teren przedmiotowego przedsięwzięcia położony jest w odległości ok. 4,7 km od obszaru Buczyna Gałkowska PLH100016. </w:t>
      </w:r>
      <w:r w:rsidR="003413F1">
        <w:br/>
        <w:t>Dla ww. siedliska przyrodniczego zagrożeniami istniejącymi dla zachowania właściwego stanu ochrony są: usuwanie martwych i umierających drzew, przerzedzenie warstwy drzew, ścieżki, szlaki piesze, szlaki rowerowe oraz obce gatunki inwazyjne, turystyka piesza, jazda konna i jazda na pojazdach niezmotoryzowanych, wydeptywanie, nadmierne użytkowanie, wandalizm, tereny zurbanizowane, tereny zamieszkane, pozbywanie się̨ odpadów z gospodarstw domowych/obiektów rekreacyjnych, obce gatunki inwazyjne. Analizując zagrożenia zidentyfikowane w planie zadań ochronnych, należy stwierdzić, że przedsięwzięcie nie jest związane bezpośrednio ani pośrednio z tymi zagrożeniami i przedsięwzięcie nie spowoduje takich zmian w środowisku, by stanowiło jakiekolwiek zagrożenie dla zachowania właściwego stanu ochrony przedmiotu ochrony ww. obszaru Natura 2000. Biorąc pod uwagę rodzaj i skalę przedsięwzięcia, znaczną odległość terenu przedsięwzięcia od ww. obszaru Natura 2000, jego cele ochrony, typ siedliska przyrodniczego będące przedmiotem ochrony, a także zagrożenia dla zachowania właściwego stanu ochrony dla przedmiotu ochrony, należy uznać, że nie występuje powiązanie przedsięwzięcia z ww. obszarem i skala przedsięwzięcia jest za mała, by stwierdzić jakiekolwiek znaczące negatywne oddziaływanie na cele ochrony ww. obszaru Natura 2000. Realizacja przedsięwzięcia nie spowoduje utrudnień w realizacji tych celów i nie będzie miała negatywnego wpływu na parametry/wskaźniki stanu ochrony ww. siedliska przyrodniczego.</w:t>
      </w:r>
      <w:r w:rsidR="003413F1">
        <w:br/>
      </w:r>
      <w:r w:rsidR="003413F1" w:rsidRPr="003413F1">
        <w:t xml:space="preserve">RDOŚ w Łodzi przeanalizował dane zawarte w uzupełnionym, ujednoliconym raporcie </w:t>
      </w:r>
      <w:proofErr w:type="spellStart"/>
      <w:r w:rsidR="003413F1" w:rsidRPr="003413F1">
        <w:t>ooś</w:t>
      </w:r>
      <w:proofErr w:type="spellEnd"/>
      <w:r w:rsidR="003413F1" w:rsidRPr="003413F1">
        <w:t xml:space="preserve"> oraz cele działań ochronnych (w tym również cele działań ochronnych według projektów zarządzeń), istniejące oraz potencjalne zagrożenia dla przedmiotów ochrony ww. obszarów Natura 2000 i ustalił, że realizacja i późniejsze funkcjonowanie przedsięwzięcia w aktualnym zakresie określonym w przedłożonej dokumentacji nie spowodują negatywnego wpływu na przedmioty ochrony oraz cele działań ochronnych tych obszarów, nie utrudnią realizacji tych celów i nie mają bezpośredniego związku z zagrożeniami istniejącymi i potencjalnymi określonymi dla przedmiotów ochrony analizowanych obszarów. Działania minimalizujące zaproponowane w raporcie </w:t>
      </w:r>
      <w:proofErr w:type="spellStart"/>
      <w:r w:rsidR="003413F1" w:rsidRPr="003413F1">
        <w:t>ooś</w:t>
      </w:r>
      <w:proofErr w:type="spellEnd"/>
      <w:r w:rsidR="003413F1" w:rsidRPr="003413F1">
        <w:t xml:space="preserve"> oraz rozwiązania sformułowane w sentencji niniejszej decyzji wydają się być wystarczające do uniknięcia i ograniczenia potencjalnego oddziaływania na środowisko przyrodnicze i nie ma potrzeby podejmowania specjalnych dodatkowych działań minimalizujących w stosunku do obszarów Natura 2000. Nie ma również potrzeby monitorowania skuteczności środków łagodzących i pozostałych oddziaływań, które mogą wystąpić w związku z realizacją, funkcjonowaniem i likwidacją przedsięwzięcia, oprócz prowadzenia nadzoru przyrodniczego na etapie realizacji przedsięwzięcia.</w:t>
      </w:r>
      <w:r w:rsidR="003413F1">
        <w:br/>
      </w:r>
      <w:r w:rsidR="003413F1" w:rsidRPr="003413F1">
        <w:t>Podsumowując, przedmiotowe przedsięwzięcie biorąc pod uwagę jego skalę i położenie, nie powinno znacząco negatywnie oddziaływać na cele ochrony ww. obszarów Natura 2000, w tym w szczególności nie będzie powodować pogorszenia stanu siedlisk przyrodniczych lub siedlisk gatunków, dla ochrony których wyznaczono dany obszar Natura 2000, nie będzie wpływało negatywnie na gatunki, dla ochrony których został wyznaczony dany obszar oraz nie pogorszy integralności ww. obszarów Natura 2000 i ich powiązania z innymi obszarami</w:t>
      </w:r>
      <w:r w:rsidR="003413F1">
        <w:t>.</w:t>
      </w:r>
      <w:r w:rsidR="003413F1" w:rsidRPr="003413F1">
        <w:br/>
      </w:r>
      <w:r w:rsidR="00394A94" w:rsidRPr="00394A94">
        <w:t xml:space="preserve">Zgodnie z przedłożoną dokumentacją, teren projektowanej linii kolejowej nr 85 oraz obszar analiz nie znajduje się w kolizji z obiektami/obszarami uznanymi za Światowe Dziedzictwo UNESCO, uznanymi za pomniki historii, Parki Kulturowe. Ponadto planowana inwestycja nie znajduje się na terenie będącym w kolizji ze strefami: A (ścisłej ochrony konserwatorskiej), B (ochrony konserwatorskiej), E (ochrony ekspozycji) i W (ścisłej ochrony stanowiska archeologicznego). Teren inwestycji koliduje ze strefami ochrony krajobrazu kulturowego oraz strefami obserwacji archeologicznej. Ponadto teren inwestycji koliduje m.in. z zabytkami wpisanymi do rejestru zabytków, zabytkami ujętymi w ewidencji gminnej, stanowiskami archeologicznymi wpisanymi do rejestru zabytków, jak i niewpisanymi oraz elementami dziedzictwa kulturowego. Realizacja przedsięwzięcia przy założeniach działań minimalizujących w zakresie dziedzictwa kulturowego opisanych w raporcie </w:t>
      </w:r>
      <w:proofErr w:type="spellStart"/>
      <w:r w:rsidR="00394A94" w:rsidRPr="00394A94">
        <w:t>ooś</w:t>
      </w:r>
      <w:proofErr w:type="spellEnd"/>
      <w:r w:rsidR="00394A94" w:rsidRPr="00394A94">
        <w:t xml:space="preserve"> i jego uzupełnieniach nie spowoduje znaczącego negatywnego oddziaływania na obiekty zabytkowe.</w:t>
      </w:r>
      <w:r w:rsidR="00394A94">
        <w:br/>
      </w:r>
      <w:r w:rsidR="00394A94" w:rsidRPr="00394A94">
        <w:t xml:space="preserve">Planowane przedsięwzięcie ma formę liniową i przebiega przez względnie zróżnicowane krajobrazy: bagienno-łąkowe, głównie bezleśne, leśne, wiejskie, mozaikowe, podmiejskie i osadnicze, miejskie, wielkomiejskie, przemysłowe i energetyczne, górnicze. Realizacja inwestycji przy założeniach działań minimalizujących w zakresie krajobraz opisanych w raporcie </w:t>
      </w:r>
      <w:proofErr w:type="spellStart"/>
      <w:r w:rsidR="00394A94" w:rsidRPr="00394A94">
        <w:t>ooś</w:t>
      </w:r>
      <w:proofErr w:type="spellEnd"/>
      <w:r w:rsidR="00394A94" w:rsidRPr="00394A94">
        <w:t xml:space="preserve"> i jego uzupełnieniach nie spowoduje znaczącego negatywnego oddziaływania na krajobraz.</w:t>
      </w:r>
      <w:r w:rsidR="00394A94">
        <w:br/>
      </w:r>
      <w:r w:rsidR="00394A94" w:rsidRPr="00394A94">
        <w:t xml:space="preserve">Działania związane z realizacją, eksploatacją bądź likwidacją przedsięwzięcia mogą powodować oddziaływania mające wpływ na klimat lokalny. Minimalizacja </w:t>
      </w:r>
      <w:proofErr w:type="spellStart"/>
      <w:r w:rsidR="00394A94" w:rsidRPr="00394A94">
        <w:t>ryzyk</w:t>
      </w:r>
      <w:proofErr w:type="spellEnd"/>
      <w:r w:rsidR="00394A94" w:rsidRPr="00394A94">
        <w:t xml:space="preserve"> technicznych związanych z czynnikami klimatycznymi (adaptacja do zmian klimatu), prowadzona w fazie realizacji będzie polegać na wykorzystywaniu odpowiednich materiałów budowlanych i technologii wykonywania prac oraz instalacji odpowiednich urządzeń, zgodnie z rozwiązaniami przewidzianymi w dokumentacji projektowej. W fazie eksploatacji adaptacja do zmian klimatu będzie polegała na m.in. wdrożeniu procedur ruchowych oraz awaryjnych, w tym procedury monitorowania, prowadzenia przeglądów okresowych, a także przestrzegania ograniczeń konstrukcyjnych i eksploatacyjnych, opracowaniu i wdrożeniu procedur funkcjonowania infrastruktury kolejowej w sytuacjach zaburzeń pogodowych i zagrożeń powodowanych przez czynniki klimatyczne oraz planu działania na potrzeby utrzymania przejezdności trasy komunikacyjnej w sytuacjach kryzysowych oraz wdrożeniu metod reagowania na ryzyka resztkowe (po minimalizacji) poprzez prowadzenie rejestru zdarzeń atmosferycznych oraz wdrożyć procedury postępowania w przypadku ich wystąpienia, uwzględnieniu rozwiązania zabezpieczenia dla </w:t>
      </w:r>
      <w:proofErr w:type="spellStart"/>
      <w:r w:rsidR="00394A94" w:rsidRPr="00394A94">
        <w:t>ryzyk</w:t>
      </w:r>
      <w:proofErr w:type="spellEnd"/>
      <w:r w:rsidR="00394A94" w:rsidRPr="00394A94">
        <w:t xml:space="preserve"> zewnętrznych mających charakter „siły wyższej” poprzez tworzenie rezerw finansowych lub zawieranie odpowiednich ubezpieczeń.</w:t>
      </w:r>
      <w:r w:rsidR="00394A94">
        <w:br/>
      </w:r>
      <w:r w:rsidR="00394A94" w:rsidRPr="00394A94">
        <w:t>Co istotne decyzja o środowiskowych uwarunkowaniach jest pierwszą decyzją w procesie inwestycyjno-budowlanym na etapie planowania danej inwestycji. Warunki w niej określone wynikają z oceny oddziaływania na środowisko w kontekście możliwego negatywnego oddziaływania na środowisko.</w:t>
      </w:r>
      <w:r w:rsidR="00394A94">
        <w:br/>
        <w:t xml:space="preserve">Zespół środków minimalizujących i mitygujących oddziaływania na etapie wydawania decyzji o środowiskowych uwarunkowaniach obarczony jest zatem pewnym ryzykiem niedostosowania warunków (zwłaszcza projektowych w kontekście wybranej lokalizacji) realizacji przedsięwzięcia z uwagi na brak precyzyjnych danych (np. możliwości rozwiązań projektowych w wybranym śladzie lokalizacyjnym). </w:t>
      </w:r>
      <w:r w:rsidR="00394A94">
        <w:br/>
        <w:t xml:space="preserve">Przeprowadzenie ponownej oceny oddziaływania na środowisko pozwala organom administracji publicznej, zwłaszcza RDOŚ, na zapoznanie się ze sprecyzowanymi zamierzeniami inwestora (na etapie projektowania) i lepsze rozpoznanie ich wpływu na środowisko, co w konsekwencji prowadzi do nałożenia bardziej adekwatnych wymagań i warunków realizacji inwestycji. </w:t>
      </w:r>
      <w:r w:rsidR="00394A94">
        <w:br/>
        <w:t xml:space="preserve">W związku z powyższym w pkt 2 sentencji niniejszej decyzji organ nałożył obowiązek przeprowadzenia oceny oddziaływania przedsięwzięcia na środowisko w ramach postępowania w sprawie wydania decyzji, o której mowa w art. 72 ust. 1 pkt 1, 10 i 18 ustawy </w:t>
      </w:r>
      <w:proofErr w:type="spellStart"/>
      <w:r w:rsidR="00394A94">
        <w:t>ooś</w:t>
      </w:r>
      <w:proofErr w:type="spellEnd"/>
      <w:r w:rsidR="00394A94">
        <w:t>.</w:t>
      </w:r>
      <w:r w:rsidR="00394A94">
        <w:br/>
        <w:t>W pkt 3 sentencji niniejszej decyzji organ odstąpił od obowiązku przeprowadzenia postępowania w sprawie transgranicznego oddziaływania przedsięwzięcia na środowisko z uwagi na lokalizację przedsięwzięcia w znacznej odległości od granic kraju, i tym samym braku potencjalnych oddziaływań, które swoim zasięgiem objęłyby kraje sąsiednie.</w:t>
      </w:r>
      <w:r w:rsidR="00394A94">
        <w:br/>
        <w:t xml:space="preserve">Zgodnie z art. 10 § 1 k.p.a. organ prowadzący postępowanie zapewnił stronom czynny udział w każdym stadium postępowania, a przed wydaniem decyzji umożliwił im wypowiedzenie się, co do zebranych dowodów i materiałów oraz zgłoszonych żądań. Jako że w przedmiotowym postępowaniu liczba stron przekraczała 10, to w związku z art. 74 ust. 3 </w:t>
      </w:r>
      <w:r w:rsidR="00394A94" w:rsidRPr="00394A94">
        <w:t xml:space="preserve">ustawy </w:t>
      </w:r>
      <w:proofErr w:type="spellStart"/>
      <w:r w:rsidR="00394A94" w:rsidRPr="00394A94">
        <w:t>ooś</w:t>
      </w:r>
      <w:proofErr w:type="spellEnd"/>
      <w:r w:rsidR="00394A94" w:rsidRPr="00394A94">
        <w:t xml:space="preserve"> w sprawie zastosowanie miał art. 49 k.p.a.</w:t>
      </w:r>
      <w:r w:rsidR="00394A94" w:rsidRPr="00394A94">
        <w:br/>
        <w:t xml:space="preserve">Obwieszczenia informujące strony postępowania oraz podające informacje dla społeczeństwa do wiadomości publicznej uwidaczniane były w formie publicznego obwieszczenia lub przez udostępnienie pisma w Biuletynie Informacji Publicznej na stronie podmiotowej właściwego organu administracji publicznej. Obwieszczenia były sukcesywnie przekazywane za pomocą platformy </w:t>
      </w:r>
      <w:proofErr w:type="spellStart"/>
      <w:r w:rsidR="00394A94" w:rsidRPr="00394A94">
        <w:t>ePUAP</w:t>
      </w:r>
      <w:proofErr w:type="spellEnd"/>
      <w:r w:rsidR="00394A94" w:rsidRPr="00394A94">
        <w:t xml:space="preserve"> do: Regionalnej Dyrekcji Ochrony Środowiska w Warszawie, Urzędu Miasta i Gminy Wiskitki, Urzędu Miasta i Gminy Bolimów, Urzędu Gminy Nieborów, Urzędu Gminy Łowicz, Urzędu Gminy Łyszkowice, Urzędu Gminy Głowno, Urzędu Gminy Dmosin, Urzędu Gminy Brzeziny, Urzędu Miasta Brzeziny, Urzędu Gminy w Rogowie, Urzędu Gminy Nowosolna, Urzędu Miasta Łodzi, a także były zamieszczane na tablicy ogłoszeń oraz na stronie internetowej BIP Regionalnej Dyrekcji Ochrony Środowiska w Łodzi.</w:t>
      </w:r>
      <w:r w:rsidR="00394A94">
        <w:br/>
        <w:t xml:space="preserve">W trakcie postępowania, poza udziałem społeczeństwa, za pośrednictwem e-maila, do tut. organu wpłynęły następujące wiadomości zawierające uwagi i wnioski do postępowania: z dnia 20 września 2022 r. od </w:t>
      </w:r>
      <w:r w:rsidR="00CF10A0">
        <w:t>(…)</w:t>
      </w:r>
      <w:r w:rsidR="00394A94">
        <w:t xml:space="preserve">, z dnia 19 października 2022 r. od </w:t>
      </w:r>
      <w:r w:rsidR="00CF10A0">
        <w:t>(…)</w:t>
      </w:r>
      <w:r w:rsidR="00394A94">
        <w:t xml:space="preserve">, z dnia 19 grudnia 2022 r. od </w:t>
      </w:r>
      <w:r w:rsidR="00CF10A0">
        <w:t>(…)</w:t>
      </w:r>
      <w:r w:rsidR="00394A94">
        <w:t xml:space="preserve">, z dnia 19 grudnia 2022 r. od </w:t>
      </w:r>
      <w:r w:rsidR="00CF10A0">
        <w:t>(…)</w:t>
      </w:r>
      <w:r w:rsidR="00394A94">
        <w:t xml:space="preserve">, z dnia 19 grudnia 2022 r. od </w:t>
      </w:r>
      <w:r w:rsidR="00CF10A0">
        <w:t>(…)</w:t>
      </w:r>
      <w:r w:rsidR="00394A94">
        <w:t xml:space="preserve">, z dnia 22 grudnia 2022 r. od </w:t>
      </w:r>
      <w:r w:rsidR="00CF10A0">
        <w:t>(…)</w:t>
      </w:r>
      <w:r w:rsidR="00394A94">
        <w:t xml:space="preserve">, z dnia 22 grudnia 2022 r. od </w:t>
      </w:r>
      <w:r w:rsidR="00CF10A0">
        <w:t>(…)</w:t>
      </w:r>
      <w:r w:rsidR="00394A94">
        <w:t xml:space="preserve">, z dnia 22 grudnia 2022 r. od </w:t>
      </w:r>
      <w:r w:rsidR="00CF10A0">
        <w:t>(…)</w:t>
      </w:r>
      <w:r w:rsidR="00394A94">
        <w:t xml:space="preserve">, z dnia 28 listopada 2023 r. od </w:t>
      </w:r>
      <w:r w:rsidR="00CF10A0">
        <w:t>(…)</w:t>
      </w:r>
      <w:r w:rsidR="00394A94">
        <w:t xml:space="preserve">. </w:t>
      </w:r>
      <w:r w:rsidR="00394A94">
        <w:br/>
        <w:t>Zgodnie z art. 63 § 1 k.p.a. podania wniesione na adres poczty elektronicznej organu administracji publicznej pozostawia się bez rozpoznania. W związku z powyższym, z uwagi na fakt że ww. wiadomości zostały wysłane poza terminem udziału społeczeństwa, na adres poczty elektronicznej tut. organu zostały pozostawione bez rozpoznania, o czym wnoszący zostali poinformowani.</w:t>
      </w:r>
      <w:r w:rsidR="00394A94">
        <w:br/>
      </w:r>
      <w:r w:rsidR="00394A94" w:rsidRPr="00394A94">
        <w:t>Ponadto w trakcie trwającego postępowania, poza udziałem społeczeństwa, do tut. Organu wpłynęły uwagi i wnioski złożone w dniach:</w:t>
      </w:r>
      <w:r w:rsidR="00394A94">
        <w:br/>
      </w:r>
      <w:r w:rsidR="00A50979">
        <w:t>-</w:t>
      </w:r>
      <w:r w:rsidR="00394A94">
        <w:tab/>
        <w:t>14 listopada 2022 r. (e-</w:t>
      </w:r>
      <w:proofErr w:type="spellStart"/>
      <w:r w:rsidR="00394A94">
        <w:t>puap</w:t>
      </w:r>
      <w:proofErr w:type="spellEnd"/>
      <w:r w:rsidR="00394A94">
        <w:t>), Urząd Miasta Łodzi, uwaga dotycząca lokalizacji przedsięwzięcia,</w:t>
      </w:r>
      <w:r w:rsidR="00A50979">
        <w:br/>
        <w:t>-</w:t>
      </w:r>
      <w:r w:rsidR="00394A94">
        <w:tab/>
        <w:t xml:space="preserve">30 listopada 2022 r. (pismo), </w:t>
      </w:r>
      <w:r w:rsidR="00CF10A0">
        <w:t>(…)</w:t>
      </w:r>
      <w:r w:rsidR="00394A94">
        <w:t>, wniosek o przyłączenie do postępowania na podstawie art. 28 k.p.a.,</w:t>
      </w:r>
      <w:r w:rsidR="00A50979">
        <w:br/>
        <w:t>-</w:t>
      </w:r>
      <w:r w:rsidR="00394A94">
        <w:tab/>
        <w:t xml:space="preserve">30 listopada 2022 r. (pismo), </w:t>
      </w:r>
      <w:r w:rsidR="00CF10A0">
        <w:t>(…)</w:t>
      </w:r>
      <w:r w:rsidR="00394A94">
        <w:t>, wniosek o przyłączenie do postępowania na podstawie art. 28 k.p.a.,</w:t>
      </w:r>
      <w:r w:rsidR="00A50979">
        <w:br/>
        <w:t>-</w:t>
      </w:r>
      <w:r w:rsidR="00394A94">
        <w:tab/>
        <w:t xml:space="preserve">30 listopada 2022 r. (pismo), </w:t>
      </w:r>
      <w:r w:rsidR="00CF10A0">
        <w:t>(…)</w:t>
      </w:r>
      <w:r w:rsidR="00394A94">
        <w:t>, wniosek o przyłączenie do postępowania na podstawie art. 28 k.p.a.,</w:t>
      </w:r>
      <w:r w:rsidR="00A50979">
        <w:br/>
        <w:t>-</w:t>
      </w:r>
      <w:r w:rsidR="00394A94">
        <w:tab/>
        <w:t xml:space="preserve">30 listopada 2022 r. (pismo), </w:t>
      </w:r>
      <w:r w:rsidR="00CF10A0">
        <w:t>(…)</w:t>
      </w:r>
      <w:r w:rsidR="00394A94">
        <w:t>, wniosek o przyłączenie do postępowania na podstawie art. 28 k.p.a.,</w:t>
      </w:r>
      <w:r w:rsidR="00A50979">
        <w:br/>
        <w:t>-</w:t>
      </w:r>
      <w:r w:rsidR="00394A94">
        <w:tab/>
        <w:t xml:space="preserve">30 listopada 2022 r. (pismo), </w:t>
      </w:r>
      <w:r w:rsidR="00CF10A0">
        <w:t>(…)</w:t>
      </w:r>
      <w:r w:rsidR="00394A94">
        <w:t>, wniosek o przyłączenie do postępowania na podstawie art. 28 k.p.a.,</w:t>
      </w:r>
      <w:r w:rsidR="00A50979">
        <w:br/>
        <w:t>-</w:t>
      </w:r>
      <w:r w:rsidR="00394A94">
        <w:tab/>
        <w:t xml:space="preserve">30 listopada 2022 r. (pismo), </w:t>
      </w:r>
      <w:r w:rsidR="00CF10A0">
        <w:t>(…)</w:t>
      </w:r>
      <w:r w:rsidR="00394A94">
        <w:t>, wniosek o przyłączenie do postępowania na podstawie art. 28 k.p.a.,</w:t>
      </w:r>
      <w:r w:rsidR="00A50979">
        <w:br/>
        <w:t>-</w:t>
      </w:r>
      <w:r w:rsidR="00394A94">
        <w:tab/>
        <w:t xml:space="preserve">30 listopada 2022 r. (pismo), </w:t>
      </w:r>
      <w:r w:rsidR="00CF10A0">
        <w:t>(…)</w:t>
      </w:r>
      <w:r w:rsidR="00394A94">
        <w:t>, wniosek o przyłączenie do postępowania na podstawie art. 28 k.p.a.,</w:t>
      </w:r>
      <w:r w:rsidR="00A50979">
        <w:br/>
        <w:t>-</w:t>
      </w:r>
      <w:r w:rsidR="00394A94">
        <w:tab/>
        <w:t xml:space="preserve">30 listopada 2022 r. (pismo), </w:t>
      </w:r>
      <w:r w:rsidR="00CF10A0">
        <w:t>(…)</w:t>
      </w:r>
      <w:r w:rsidR="00394A94">
        <w:t>, wniosek o przyłączenie do postępowania na podstawie art. 28 k.p.a.,</w:t>
      </w:r>
      <w:r w:rsidR="00A50979">
        <w:br/>
        <w:t>-</w:t>
      </w:r>
      <w:r w:rsidR="00394A94">
        <w:tab/>
        <w:t xml:space="preserve">30 listopada 2022 r. (pismo), </w:t>
      </w:r>
      <w:r w:rsidR="00CF10A0">
        <w:t>(…)</w:t>
      </w:r>
      <w:r w:rsidR="00394A94">
        <w:t>, wniosek o przyłączenie do postępowania na podstawie art. 28 k.p.a.,</w:t>
      </w:r>
      <w:r w:rsidR="00A50979">
        <w:br/>
        <w:t>-</w:t>
      </w:r>
      <w:r w:rsidR="00394A94">
        <w:tab/>
        <w:t xml:space="preserve">30 listopada 2022 r. (pismo), </w:t>
      </w:r>
      <w:r w:rsidR="00CF10A0">
        <w:t>(…)</w:t>
      </w:r>
      <w:r w:rsidR="00394A94">
        <w:t>, wniosek o przyłączenie do postępowania na podstawie art. 28 k.p.a.,</w:t>
      </w:r>
      <w:r w:rsidR="00A50979">
        <w:br/>
        <w:t>-</w:t>
      </w:r>
      <w:r w:rsidR="00394A94">
        <w:tab/>
        <w:t xml:space="preserve">30 listopada 2022 r. (pismo), </w:t>
      </w:r>
      <w:r w:rsidR="00CF10A0">
        <w:t>(…)</w:t>
      </w:r>
      <w:r w:rsidR="00394A94">
        <w:t>, wniosek o przyłączenie do postępowania na podstawie art. 28 k.p.a.,</w:t>
      </w:r>
      <w:r w:rsidR="00A50979">
        <w:br/>
        <w:t>-</w:t>
      </w:r>
      <w:r w:rsidR="00394A94">
        <w:tab/>
        <w:t xml:space="preserve">30 listopada 2022 r. (pismo), </w:t>
      </w:r>
      <w:r w:rsidR="00CF10A0">
        <w:t>(…)</w:t>
      </w:r>
      <w:r w:rsidR="00394A94">
        <w:t>, wniosek o przyłączenie do postępowania na podstawie art. 28 k.p.a.,</w:t>
      </w:r>
      <w:r w:rsidR="00A50979">
        <w:br/>
        <w:t>-</w:t>
      </w:r>
      <w:r w:rsidR="00394A94">
        <w:tab/>
        <w:t xml:space="preserve">30 listopada 2022 r. (pismo), </w:t>
      </w:r>
      <w:r w:rsidR="00CF10A0">
        <w:t>(…)</w:t>
      </w:r>
      <w:r w:rsidR="00394A94">
        <w:t>, wniosek o przyłączenie do postępowania na podstawie art. 28 k.p.a.,</w:t>
      </w:r>
      <w:r w:rsidR="00A50979">
        <w:br/>
        <w:t>-</w:t>
      </w:r>
      <w:r w:rsidR="00394A94">
        <w:tab/>
        <w:t xml:space="preserve">1 grudnia 2022 r. (pismo), </w:t>
      </w:r>
      <w:r w:rsidR="00CF10A0">
        <w:t>(…)</w:t>
      </w:r>
      <w:r w:rsidR="00394A94">
        <w:t>, wniosek o przyłączenie do postępowania na podstawie art. 28 k.p.a.,</w:t>
      </w:r>
      <w:r w:rsidR="00A50979">
        <w:br/>
        <w:t>-</w:t>
      </w:r>
      <w:r w:rsidR="00394A94">
        <w:tab/>
        <w:t xml:space="preserve">1 grudnia 2022 r. (pismo), </w:t>
      </w:r>
      <w:r w:rsidR="00CF10A0">
        <w:t>(…)</w:t>
      </w:r>
      <w:r w:rsidR="00394A94">
        <w:t>, wniosek o przyłączenie do postępowania na podstawie art. 28 k.p.a.,</w:t>
      </w:r>
      <w:r w:rsidR="00A50979">
        <w:br/>
        <w:t>-</w:t>
      </w:r>
      <w:r w:rsidR="00394A94">
        <w:tab/>
        <w:t xml:space="preserve">1 grudnia 2022 r. (pismo), </w:t>
      </w:r>
      <w:r w:rsidR="00CF10A0">
        <w:t>(…)</w:t>
      </w:r>
      <w:r w:rsidR="00394A94">
        <w:t>, wniosek o przyłączenie do postępowania na podstawie art. 28 k.p.a.,</w:t>
      </w:r>
      <w:r w:rsidR="00A50979">
        <w:br/>
        <w:t>-</w:t>
      </w:r>
      <w:r w:rsidR="00394A94">
        <w:tab/>
        <w:t xml:space="preserve">1 grudnia 2022 r. (pismo), </w:t>
      </w:r>
      <w:r w:rsidR="00CF10A0">
        <w:t>(…)</w:t>
      </w:r>
      <w:r w:rsidR="00394A94">
        <w:t>, wniosek o przyłączenie do postępowania na podstawie art. 28 k.p.a.,</w:t>
      </w:r>
      <w:r w:rsidR="00A50979">
        <w:br/>
        <w:t>-</w:t>
      </w:r>
      <w:r w:rsidR="00394A94">
        <w:tab/>
        <w:t xml:space="preserve">1 grudnia 2022 r. (pismo), </w:t>
      </w:r>
      <w:r w:rsidR="00CF10A0">
        <w:t>(…)</w:t>
      </w:r>
      <w:r w:rsidR="00394A94">
        <w:t>, wniosek o przyłączenie do postępowania na podstawie art. 28 k.p.a.,</w:t>
      </w:r>
      <w:r w:rsidR="00A50979">
        <w:br/>
        <w:t>-</w:t>
      </w:r>
      <w:r w:rsidR="00394A94">
        <w:tab/>
        <w:t xml:space="preserve">1 grudnia 2022 r. (pismo), </w:t>
      </w:r>
      <w:r w:rsidR="00CF10A0">
        <w:t>(…)</w:t>
      </w:r>
      <w:r w:rsidR="00394A94">
        <w:t>, wniosek o przyłączenie do postępowania na podstawie art. 28 k.p.a.,</w:t>
      </w:r>
      <w:r w:rsidR="00A50979">
        <w:br/>
        <w:t>-</w:t>
      </w:r>
      <w:r w:rsidR="00394A94">
        <w:tab/>
        <w:t xml:space="preserve">1 grudnia 2022 r. (pismo), </w:t>
      </w:r>
      <w:r w:rsidR="00CF10A0">
        <w:t>(…)</w:t>
      </w:r>
      <w:r w:rsidR="00394A94">
        <w:t>, wniosek o przyłączenie do postępowania na podstawie art. 28 k.p.a.,</w:t>
      </w:r>
      <w:r w:rsidR="00A50979">
        <w:br/>
        <w:t>-</w:t>
      </w:r>
      <w:r w:rsidR="00394A94">
        <w:tab/>
        <w:t xml:space="preserve">1 grudnia 2022 r. (pismo), </w:t>
      </w:r>
      <w:r w:rsidR="00CF10A0">
        <w:t>(…)</w:t>
      </w:r>
      <w:r w:rsidR="00394A94">
        <w:t>, wniosek o przyłączenie do postępowania na podstawie art. 28 k.p.a.,</w:t>
      </w:r>
      <w:r w:rsidR="00A50979">
        <w:br/>
        <w:t>-</w:t>
      </w:r>
      <w:r w:rsidR="00394A94">
        <w:tab/>
        <w:t xml:space="preserve">1 grudnia 2022 r. (pismo), </w:t>
      </w:r>
      <w:r w:rsidR="00CF10A0">
        <w:t>(…)</w:t>
      </w:r>
      <w:r w:rsidR="00394A94">
        <w:t>, wniosek o przyłączenie do postępowania na podstawie art. 28 k.p.a.,</w:t>
      </w:r>
      <w:r w:rsidR="00A50979">
        <w:br/>
        <w:t>-</w:t>
      </w:r>
      <w:r w:rsidR="00394A94">
        <w:tab/>
        <w:t xml:space="preserve">1 grudnia 2022 r. (pismo), </w:t>
      </w:r>
      <w:r w:rsidR="00CF10A0">
        <w:t>(…)</w:t>
      </w:r>
      <w:r w:rsidR="00394A94">
        <w:t>, wniosek o przyłączenie do postępowania na podstawie art. 28 k.p.a.,</w:t>
      </w:r>
      <w:r w:rsidR="00A50979">
        <w:br/>
        <w:t>-</w:t>
      </w:r>
      <w:r w:rsidR="00394A94">
        <w:tab/>
        <w:t xml:space="preserve">1 grudnia 2022 r. (pismo), </w:t>
      </w:r>
      <w:r w:rsidR="00CF10A0">
        <w:t>(…)</w:t>
      </w:r>
      <w:r w:rsidR="00394A94">
        <w:t>, wniosek o przyłączenie do postępowania na podstawie art. 28 k.p.a.,</w:t>
      </w:r>
      <w:r w:rsidR="00A50979">
        <w:br/>
        <w:t>-</w:t>
      </w:r>
      <w:r w:rsidR="00394A94">
        <w:tab/>
        <w:t xml:space="preserve">1 grudnia 2022 r. (pismo), </w:t>
      </w:r>
      <w:r w:rsidR="00CF10A0">
        <w:t>(…)</w:t>
      </w:r>
      <w:r w:rsidR="00394A94">
        <w:t>, wniosek o przyłączenie do postępowania na podstawie art. 28 k.p.a.,</w:t>
      </w:r>
      <w:r w:rsidR="00A50979">
        <w:br/>
        <w:t>-</w:t>
      </w:r>
      <w:r w:rsidR="00394A94">
        <w:tab/>
        <w:t xml:space="preserve">2 grudnia 2022 r. (pismo), </w:t>
      </w:r>
      <w:r w:rsidR="00CF10A0">
        <w:t>(…)</w:t>
      </w:r>
      <w:r w:rsidR="00394A94">
        <w:t>, wniosek o przyłączenie do postępowania na podstawie art. 28 k.p.a.,</w:t>
      </w:r>
      <w:r w:rsidR="00A50979">
        <w:br/>
        <w:t>-</w:t>
      </w:r>
      <w:r w:rsidR="00394A94">
        <w:tab/>
        <w:t xml:space="preserve">2 grudnia 2022 r. (pismo), </w:t>
      </w:r>
      <w:r w:rsidR="00CF10A0">
        <w:t>(…)</w:t>
      </w:r>
      <w:r w:rsidR="00394A94">
        <w:t>, wniosek o przyłączenie do postępowania na podstawie art. 28 k.p.a.,</w:t>
      </w:r>
      <w:r w:rsidR="00A50979">
        <w:br/>
        <w:t>-</w:t>
      </w:r>
      <w:r w:rsidR="00394A94">
        <w:tab/>
        <w:t xml:space="preserve">2 grudnia 2022 r. (pismo), </w:t>
      </w:r>
      <w:r w:rsidR="00CF10A0">
        <w:t>(…)</w:t>
      </w:r>
      <w:r w:rsidR="00394A94">
        <w:t>, wniosek o przyłączenie do postępowania na podstawie art. 28 k.p.a.,</w:t>
      </w:r>
      <w:r w:rsidR="00A50979">
        <w:br/>
        <w:t>-</w:t>
      </w:r>
      <w:r w:rsidR="00394A94">
        <w:tab/>
        <w:t xml:space="preserve">2 grudnia 2022 r. (pismo), </w:t>
      </w:r>
      <w:r w:rsidR="00CF10A0">
        <w:t>(…)</w:t>
      </w:r>
      <w:r w:rsidR="00394A94">
        <w:t>, wniosek o przyłączenie do postępowania na podstawie art. 28 k.p.a.,</w:t>
      </w:r>
      <w:r w:rsidR="00A50979">
        <w:br/>
        <w:t>-</w:t>
      </w:r>
      <w:r w:rsidR="00394A94">
        <w:tab/>
        <w:t xml:space="preserve">2 grudnia 2022 r. (pismo), </w:t>
      </w:r>
      <w:r w:rsidR="00CF10A0">
        <w:t>(…)</w:t>
      </w:r>
      <w:r w:rsidR="00394A94">
        <w:t>, wniosek o przyłączenie do postępowania na podstawie art. 28 k.p.a.,</w:t>
      </w:r>
      <w:r w:rsidR="00A50979">
        <w:br/>
        <w:t>-</w:t>
      </w:r>
      <w:r w:rsidR="00394A94">
        <w:tab/>
        <w:t xml:space="preserve">2 grudnia 2022 r. (pismo), </w:t>
      </w:r>
      <w:r w:rsidR="00CF10A0">
        <w:t>(…)</w:t>
      </w:r>
      <w:r w:rsidR="00394A94">
        <w:t>, wniosek o przyłączenie do postępowania na podstawie art. 28 k.p.a.,</w:t>
      </w:r>
      <w:r w:rsidR="00A50979">
        <w:br/>
        <w:t>-</w:t>
      </w:r>
      <w:r w:rsidR="00394A94">
        <w:tab/>
        <w:t xml:space="preserve">2 grudnia 2022 r. (pismo), </w:t>
      </w:r>
      <w:r w:rsidR="00CF10A0">
        <w:t>(…)</w:t>
      </w:r>
      <w:r w:rsidR="00394A94">
        <w:t>, wniosek o przyłączenie do postępowania na podstawie art. 28 k.p.a.,</w:t>
      </w:r>
      <w:r w:rsidR="00A50979">
        <w:br/>
        <w:t>-</w:t>
      </w:r>
      <w:r w:rsidR="00394A94">
        <w:tab/>
        <w:t xml:space="preserve">2 grudnia 2022 r. (pismo), </w:t>
      </w:r>
      <w:r w:rsidR="00CF10A0">
        <w:t>(…)</w:t>
      </w:r>
      <w:r w:rsidR="00394A94">
        <w:t>, wniosek o przyłączenie do postępowania na podstawie art. 28 k.p.a.,</w:t>
      </w:r>
      <w:r w:rsidR="00A50979">
        <w:br/>
        <w:t>-</w:t>
      </w:r>
      <w:r w:rsidR="00394A94">
        <w:tab/>
        <w:t xml:space="preserve">2 grudnia 2022 r. (pismo), </w:t>
      </w:r>
      <w:r w:rsidR="00CF10A0">
        <w:t>(…)</w:t>
      </w:r>
      <w:r w:rsidR="00394A94">
        <w:t>, wniosek o przyłączenie do postępowania na podstawie art. 28 k.p.a.,</w:t>
      </w:r>
      <w:r w:rsidR="00A50979">
        <w:br/>
        <w:t>-</w:t>
      </w:r>
      <w:r w:rsidR="00394A94">
        <w:tab/>
        <w:t xml:space="preserve">2 grudnia 2022 r. (pismo), </w:t>
      </w:r>
      <w:r w:rsidR="00CF10A0">
        <w:t>(…)</w:t>
      </w:r>
      <w:r w:rsidR="00394A94">
        <w:t>, wniosek o przyłączenie do postępowania na podstawie art. 28 k.p.a.,</w:t>
      </w:r>
      <w:r w:rsidR="00A50979">
        <w:br/>
        <w:t>-</w:t>
      </w:r>
      <w:r w:rsidR="00394A94">
        <w:tab/>
        <w:t xml:space="preserve">2 grudnia 2022 r. (pismo), </w:t>
      </w:r>
      <w:r w:rsidR="00CF10A0">
        <w:t>(…)</w:t>
      </w:r>
      <w:r w:rsidR="00394A94">
        <w:t xml:space="preserve"> i </w:t>
      </w:r>
      <w:r w:rsidR="00CF10A0">
        <w:t>(…)</w:t>
      </w:r>
      <w:r w:rsidR="00394A94">
        <w:t>, wniosek o udostępnienie w wersji papierowej i elektronicznej arkusza mapy stanowiącego zał. 3 do wniosku oraz uwagi,</w:t>
      </w:r>
      <w:r w:rsidR="00A50979">
        <w:br/>
        <w:t>-</w:t>
      </w:r>
      <w:r w:rsidR="00394A94">
        <w:tab/>
        <w:t>4 grudnia 2022 r. (e-</w:t>
      </w:r>
      <w:proofErr w:type="spellStart"/>
      <w:r w:rsidR="00394A94">
        <w:t>puap</w:t>
      </w:r>
      <w:proofErr w:type="spellEnd"/>
      <w:r w:rsidR="00394A94">
        <w:t xml:space="preserve">), </w:t>
      </w:r>
      <w:r w:rsidR="00CF10A0">
        <w:t>(…)</w:t>
      </w:r>
      <w:r w:rsidR="00394A94">
        <w:t>, pytanie odnośnie terminu udziału społeczeństwa,</w:t>
      </w:r>
      <w:r w:rsidR="00A50979">
        <w:br/>
        <w:t>-</w:t>
      </w:r>
      <w:r w:rsidR="00394A94">
        <w:tab/>
        <w:t xml:space="preserve">5 grudnia 2022 r. (pismo), Stowarzyszenie „Przyszłość </w:t>
      </w:r>
      <w:proofErr w:type="spellStart"/>
      <w:r w:rsidR="00394A94">
        <w:t>Mileszek</w:t>
      </w:r>
      <w:proofErr w:type="spellEnd"/>
      <w:r w:rsidR="00394A94">
        <w:t xml:space="preserve">” reprezentowane przez </w:t>
      </w:r>
      <w:r w:rsidR="00CF10A0">
        <w:t>(…)</w:t>
      </w:r>
      <w:r w:rsidR="00394A94">
        <w:t xml:space="preserve">, wniosek o przyłączenie do postępowania na podstawie art. 31 k.p.a. oraz o udostępnienie wniosku wraz z uzupełnieniem i raportem </w:t>
      </w:r>
      <w:proofErr w:type="spellStart"/>
      <w:r w:rsidR="00394A94">
        <w:t>ooś</w:t>
      </w:r>
      <w:proofErr w:type="spellEnd"/>
      <w:r w:rsidR="00394A94">
        <w:t xml:space="preserve">, załączniki: regulamin działalności stowarzyszenia zwykłego „Przyszłość </w:t>
      </w:r>
      <w:proofErr w:type="spellStart"/>
      <w:r w:rsidR="00394A94">
        <w:t>Mileszek</w:t>
      </w:r>
      <w:proofErr w:type="spellEnd"/>
      <w:r w:rsidR="00394A94">
        <w:t xml:space="preserve">” (kopia), pełnomocnictwo udzielone przez </w:t>
      </w:r>
      <w:r w:rsidR="00CF10A0">
        <w:t>(…)</w:t>
      </w:r>
      <w:r w:rsidR="00394A94">
        <w:t>,</w:t>
      </w:r>
      <w:r w:rsidR="00A50979" w:rsidRPr="00A50979">
        <w:t xml:space="preserve"> pełnomocnictwo udzielone przez </w:t>
      </w:r>
      <w:r w:rsidR="00CF10A0">
        <w:t>(…)</w:t>
      </w:r>
      <w:r w:rsidR="00A50979" w:rsidRPr="00A50979">
        <w:t xml:space="preserve">dla </w:t>
      </w:r>
      <w:r w:rsidR="00CF10A0">
        <w:t>(…)</w:t>
      </w:r>
      <w:r w:rsidR="00A50979" w:rsidRPr="00A50979">
        <w:t xml:space="preserve">, pełnomocnictwo udzielone przez </w:t>
      </w:r>
      <w:r w:rsidR="00CF10A0">
        <w:t>(…)</w:t>
      </w:r>
      <w:r w:rsidR="00A50979" w:rsidRPr="00A50979">
        <w:t xml:space="preserve">dla </w:t>
      </w:r>
      <w:r w:rsidR="00CF10A0">
        <w:t>(…)</w:t>
      </w:r>
      <w:r w:rsidR="00A50979" w:rsidRPr="00A50979">
        <w:t>,</w:t>
      </w:r>
      <w:r w:rsidR="00CF10A0">
        <w:br/>
        <w:t>-</w:t>
      </w:r>
      <w:r w:rsidR="00CF10A0">
        <w:tab/>
        <w:t>5 grudnia 2022 r. (pismo), (…), wniosek o przyłączenie do postępowania na podstawie art. 28 k.p.a.,</w:t>
      </w:r>
      <w:r w:rsidR="00CF10A0">
        <w:br/>
        <w:t>-</w:t>
      </w:r>
      <w:r w:rsidR="00CF10A0">
        <w:tab/>
        <w:t>5 grudnia 2022 r. (pismo), (…), wniosek o przyłączenie do postępowania na podstawie art. 28 k.p.a.,</w:t>
      </w:r>
      <w:r w:rsidR="00CF10A0">
        <w:br/>
        <w:t>-</w:t>
      </w:r>
      <w:r w:rsidR="00CF10A0">
        <w:tab/>
        <w:t>5 grudnia 2022 r. (pismo), (…), wniosek o przyłączenie do postępowania na podstawie art. 28 k.p.a.,</w:t>
      </w:r>
      <w:r w:rsidR="00CF10A0">
        <w:br/>
        <w:t>-</w:t>
      </w:r>
      <w:r w:rsidR="00CF10A0">
        <w:tab/>
        <w:t>5 grudnia 2022 r. (pismo), (…), wniosek o przyłączenie do postępowania na podstawie art. 28 k.p.a.,</w:t>
      </w:r>
      <w:r w:rsidR="00CF10A0">
        <w:br/>
        <w:t>-</w:t>
      </w:r>
      <w:r w:rsidR="00CF10A0">
        <w:tab/>
        <w:t>5 grudnia 2022 r. (pismo), (…), wniosek o przyłączenie do postępowania na podstawie art. 28 k.p.a.,</w:t>
      </w:r>
      <w:r w:rsidR="00CF10A0">
        <w:br/>
        <w:t>-</w:t>
      </w:r>
      <w:r w:rsidR="00CF10A0">
        <w:tab/>
        <w:t>5 grudnia 2022 r. (e-</w:t>
      </w:r>
      <w:proofErr w:type="spellStart"/>
      <w:r w:rsidR="00CF10A0">
        <w:t>puap</w:t>
      </w:r>
      <w:proofErr w:type="spellEnd"/>
      <w:r w:rsidR="00CF10A0">
        <w:t>), (…), wniosek o przyłączenie do postępowania na podstawie art. 28 k.p.a.,</w:t>
      </w:r>
      <w:r w:rsidR="00CF10A0">
        <w:br/>
        <w:t>-</w:t>
      </w:r>
      <w:r w:rsidR="00CF10A0">
        <w:tab/>
        <w:t>5 grudnia 2022 r. (e-</w:t>
      </w:r>
      <w:proofErr w:type="spellStart"/>
      <w:r w:rsidR="00CF10A0">
        <w:t>puap</w:t>
      </w:r>
      <w:proofErr w:type="spellEnd"/>
      <w:r w:rsidR="00CF10A0">
        <w:t>), (…), wniosek o przyłączenie do postępowania na podstawie art. 28 k.p.a.,</w:t>
      </w:r>
      <w:r w:rsidR="00CF10A0">
        <w:br/>
        <w:t>-</w:t>
      </w:r>
      <w:r w:rsidR="00CF10A0">
        <w:tab/>
        <w:t>5 grudnia 2022 r. (e-</w:t>
      </w:r>
      <w:proofErr w:type="spellStart"/>
      <w:r w:rsidR="00CF10A0">
        <w:t>puap</w:t>
      </w:r>
      <w:proofErr w:type="spellEnd"/>
      <w:r w:rsidR="00CF10A0">
        <w:t>), (…), wniosek o przyłączenie do postępowania na podstawie art. 28 k.p.a.,</w:t>
      </w:r>
      <w:r w:rsidR="00CF10A0">
        <w:br/>
        <w:t>-</w:t>
      </w:r>
      <w:r w:rsidR="00CF10A0">
        <w:tab/>
        <w:t>6 grudnia 2022 r. (e-</w:t>
      </w:r>
      <w:proofErr w:type="spellStart"/>
      <w:r w:rsidR="00CF10A0">
        <w:t>puap</w:t>
      </w:r>
      <w:proofErr w:type="spellEnd"/>
      <w:r w:rsidR="00CF10A0">
        <w:t>), (…), wniosek o przyłączenie do postępowania na podstawie art. 28 k.p.a.,</w:t>
      </w:r>
      <w:r w:rsidR="00CF10A0">
        <w:br/>
        <w:t>-</w:t>
      </w:r>
      <w:r w:rsidR="00CF10A0">
        <w:tab/>
        <w:t>6 grudnia 2022 r. (e-</w:t>
      </w:r>
      <w:proofErr w:type="spellStart"/>
      <w:r w:rsidR="00CF10A0">
        <w:t>puap</w:t>
      </w:r>
      <w:proofErr w:type="spellEnd"/>
      <w:r w:rsidR="00CF10A0">
        <w:t>), (…), wniosek o przyłączenie do postępowania na podstawie art. 28 k.p.a.,</w:t>
      </w:r>
      <w:r w:rsidR="00CF10A0">
        <w:br/>
        <w:t>-</w:t>
      </w:r>
      <w:r w:rsidR="00CF10A0">
        <w:tab/>
        <w:t>6 grudnia 2022 r. (pismo), (…), wniosek o przyłączenie do postępowania na podstawie art. 28 k.p.a.,</w:t>
      </w:r>
      <w:r w:rsidR="00CF10A0">
        <w:br/>
        <w:t>-</w:t>
      </w:r>
      <w:r w:rsidR="00CF10A0">
        <w:tab/>
        <w:t>6 grudnia 2022 r. (pismo), (…), wniosek o przyłączenie do postępowania na podstawie art. 28 k.p.a.,</w:t>
      </w:r>
      <w:r w:rsidR="00CF10A0">
        <w:br/>
        <w:t>-</w:t>
      </w:r>
      <w:r w:rsidR="00CF10A0">
        <w:tab/>
        <w:t>6 grudnia 2022 r. (pismo), (…), wniosek o przyłączenie do postępowania na podstawie art. 28 k.p.a.,</w:t>
      </w:r>
      <w:r w:rsidR="00CF10A0">
        <w:br/>
        <w:t>-</w:t>
      </w:r>
      <w:r w:rsidR="00CF10A0">
        <w:tab/>
        <w:t>6 grudnia 2022 r. (pismo), (…), wniosek o przyłączenie do postępowania na podstawie art. 28 k.p.a.,</w:t>
      </w:r>
      <w:r w:rsidR="00CF10A0">
        <w:br/>
        <w:t>-</w:t>
      </w:r>
      <w:r w:rsidR="00CF10A0">
        <w:tab/>
        <w:t>6 grudnia 2022 r. (e-</w:t>
      </w:r>
      <w:proofErr w:type="spellStart"/>
      <w:r w:rsidR="00CF10A0">
        <w:t>puap</w:t>
      </w:r>
      <w:proofErr w:type="spellEnd"/>
      <w:r w:rsidR="00CF10A0">
        <w:t>), (…), wniosek o przyłączenie do postępowania na podstawie art. 28 k.p.a.,</w:t>
      </w:r>
      <w:r w:rsidR="00CF10A0">
        <w:br/>
        <w:t>-</w:t>
      </w:r>
      <w:r w:rsidR="00CF10A0">
        <w:tab/>
        <w:t>7 grudnia 2022 r. (e-</w:t>
      </w:r>
      <w:proofErr w:type="spellStart"/>
      <w:r w:rsidR="00CF10A0">
        <w:t>puap</w:t>
      </w:r>
      <w:proofErr w:type="spellEnd"/>
      <w:r w:rsidR="00CF10A0">
        <w:t>), (…), wniosek o przyłączenie do postępowania na podstawie art. 28 k.p.a.,</w:t>
      </w:r>
      <w:r w:rsidR="00CF10A0">
        <w:br/>
        <w:t>-</w:t>
      </w:r>
      <w:r w:rsidR="00CF10A0">
        <w:tab/>
        <w:t>7 grudnia 2022 r. (pismo), (…), wniosek o przyłączenie do postępowania na podstawie art. 28 k.p.a.,</w:t>
      </w:r>
      <w:r w:rsidR="00CF10A0">
        <w:br/>
        <w:t>-</w:t>
      </w:r>
      <w:r w:rsidR="00CF10A0">
        <w:tab/>
        <w:t>7 grudnia 2022 r. (pismo), (…), wniosek o przyłączenie do postępowania na podstawie art. 28 k.p.a.,</w:t>
      </w:r>
      <w:r w:rsidR="00CF10A0">
        <w:br/>
        <w:t>-</w:t>
      </w:r>
      <w:r w:rsidR="00CF10A0">
        <w:tab/>
        <w:t>7 grudnia 2022 r. (pismo), (…), wniosek o przyłączenie do postępowania na podstawie art. 28 k.p.a.,</w:t>
      </w:r>
      <w:r w:rsidR="00CF10A0">
        <w:br/>
        <w:t>-</w:t>
      </w:r>
      <w:r w:rsidR="00CF10A0">
        <w:tab/>
        <w:t>7 grudnia 2022 r. (pismo), (…), wniosek o przyłączenie do postępowania na podstawie art. 28 k.p.a.,</w:t>
      </w:r>
      <w:r w:rsidR="00CF10A0">
        <w:br/>
        <w:t>-</w:t>
      </w:r>
      <w:r w:rsidR="00CF10A0">
        <w:tab/>
        <w:t>7 grudnia 2022 r. (pismo), (…), wniosek o przyłączenie do postępowania na podstawie art. 28 k.p.a.,</w:t>
      </w:r>
      <w:r w:rsidR="00CF10A0">
        <w:br/>
        <w:t>-</w:t>
      </w:r>
      <w:r w:rsidR="00CF10A0">
        <w:tab/>
        <w:t>7 grudnia 2022 r. (pismo), (…) i (…), wniosek o przyłączenie do postępowania na podstawie art. 28 k.p.a.,</w:t>
      </w:r>
      <w:r w:rsidR="00CF10A0">
        <w:br/>
        <w:t>-</w:t>
      </w:r>
      <w:r w:rsidR="00CF10A0">
        <w:tab/>
        <w:t>7 grudnia 2022 r. (pismo), (…), wniosek o przyłączenie do postępowania na podstawie art. 28 k.p.a.,</w:t>
      </w:r>
      <w:r w:rsidR="00CF10A0">
        <w:br/>
        <w:t>-</w:t>
      </w:r>
      <w:r w:rsidR="00CF10A0">
        <w:tab/>
        <w:t>7 grudnia 2022 r. (pismo), (…), wniosek o przyłączenie do postępowania na podstawie art. 28 k.p.a.,</w:t>
      </w:r>
      <w:r w:rsidR="00CF10A0">
        <w:br/>
        <w:t>-</w:t>
      </w:r>
      <w:r w:rsidR="00CF10A0">
        <w:tab/>
        <w:t>7 grudnia 2022 r. (pismo), (…), wniosek o przyłączenie do postępowania na podstawie art. 28 k.p.a.,</w:t>
      </w:r>
      <w:r w:rsidR="00CF10A0">
        <w:br/>
        <w:t>-</w:t>
      </w:r>
      <w:r w:rsidR="00CF10A0">
        <w:tab/>
        <w:t>7 grudnia 2022 r. (pismo), (…), wniosek o przyłączenie do postępowania na podstawie art. 28 k.p.a.,</w:t>
      </w:r>
      <w:r w:rsidR="00CF10A0">
        <w:br/>
        <w:t>-</w:t>
      </w:r>
      <w:r w:rsidR="00CF10A0">
        <w:tab/>
        <w:t>7 grudnia 2022 r. (pismo), (…), wniosek o przyłączenie do postępowania na podstawie art. 28 k.p.a.,</w:t>
      </w:r>
      <w:r w:rsidR="00CF10A0">
        <w:br/>
        <w:t>-</w:t>
      </w:r>
      <w:r w:rsidR="00CF10A0">
        <w:tab/>
        <w:t>7 grudnia 2022 r. (pismo), (…), wniosek o przyłączenie do postępowania na podstawie art. 28 k.p.a.,</w:t>
      </w:r>
      <w:r w:rsidR="00CF10A0">
        <w:br/>
        <w:t>-</w:t>
      </w:r>
      <w:r w:rsidR="00CF10A0">
        <w:tab/>
        <w:t>7 grudnia 2022 r. (pismo), (…), wniosek o przyłączenie do postępowania na podstawie art. 28 k.p.a.,</w:t>
      </w:r>
      <w:r w:rsidR="00CF10A0">
        <w:br/>
        <w:t>-</w:t>
      </w:r>
      <w:r w:rsidR="00CF10A0">
        <w:tab/>
        <w:t>7 grudnia 2022 r. (pismo), (…), wniosek o przyłączenie do postępowania na podstawie art. 28 k.p.a.,</w:t>
      </w:r>
      <w:r w:rsidR="00CF10A0">
        <w:br/>
        <w:t>-</w:t>
      </w:r>
      <w:r w:rsidR="00CF10A0">
        <w:tab/>
        <w:t>7 grudnia 2022 r. (pismo), (…), wniosek o przyłączenie do postępowania na podstawie art. 28 k.p.a.,</w:t>
      </w:r>
      <w:r w:rsidR="00CF10A0">
        <w:br/>
        <w:t>-</w:t>
      </w:r>
      <w:r w:rsidR="00CF10A0">
        <w:tab/>
        <w:t>7 grudnia 2022 r. (pismo), (…), wniosek o przyłączenie do postępowania na podstawie art. 28 k.p.a.,</w:t>
      </w:r>
      <w:r w:rsidR="00CF10A0">
        <w:br/>
        <w:t>-</w:t>
      </w:r>
      <w:r w:rsidR="00CF10A0">
        <w:tab/>
        <w:t>7 grudnia 2022 r. (pismo), (…), wniosek o przyłączenie do postępowania na podstawie art. 28 k.p.a.,</w:t>
      </w:r>
      <w:r w:rsidR="00CF10A0">
        <w:br/>
        <w:t>-</w:t>
      </w:r>
      <w:r w:rsidR="00CF10A0">
        <w:tab/>
        <w:t>7 grudnia 2022 r. (pismo), (…), wniosek o przyłączenie do postępowania na podstawie art. 28 k.p.a.,</w:t>
      </w:r>
      <w:r w:rsidR="00CF10A0">
        <w:br/>
        <w:t>-</w:t>
      </w:r>
      <w:r w:rsidR="00CF10A0">
        <w:tab/>
        <w:t>7 grudnia 2022 r. (pismo), (…), wniosek o przyłączenie do postępowania na podstawie art. 28 k.p.a.,</w:t>
      </w:r>
      <w:r w:rsidR="00CF10A0">
        <w:br/>
        <w:t>-</w:t>
      </w:r>
      <w:r w:rsidR="00CF10A0">
        <w:tab/>
        <w:t>7 grudnia 2022 r. (pismo), (…), wniosek o przyłączenie do postępowania na podstawie art. 28 k.p.a.,</w:t>
      </w:r>
      <w:r w:rsidR="00CF10A0">
        <w:br/>
        <w:t>-</w:t>
      </w:r>
      <w:r w:rsidR="00CF10A0">
        <w:tab/>
        <w:t>7 grudnia 2022 r. (pismo), (…), wniosek o przyłączenie do postępowania na podstawie art. 28 k.p.a.,</w:t>
      </w:r>
      <w:r w:rsidR="00CF10A0">
        <w:br/>
        <w:t>-</w:t>
      </w:r>
      <w:r w:rsidR="00CF10A0">
        <w:tab/>
        <w:t>7 grudnia 2022 r. (pismo), (…), wniosek o przyłączenie do postępowania na podstawie art. 28 k.p.a.,</w:t>
      </w:r>
      <w:r w:rsidR="00CF10A0">
        <w:br/>
        <w:t>-</w:t>
      </w:r>
      <w:r w:rsidR="00CF10A0">
        <w:tab/>
        <w:t>7 grudnia 2022 r. (pismo), (…), wniosek o przyłączenie do postępowania na podstawie art. 28 k.p.a.,</w:t>
      </w:r>
      <w:r w:rsidR="00CF10A0">
        <w:br/>
        <w:t>-</w:t>
      </w:r>
      <w:r w:rsidR="00CF10A0">
        <w:tab/>
        <w:t>7 grudnia 2022 r. (pismo), (…), wniosek o przyłączenie do postępowania na podstawie art. 28 k.p.a.,</w:t>
      </w:r>
      <w:r w:rsidR="00CF10A0">
        <w:br/>
        <w:t>-</w:t>
      </w:r>
      <w:r w:rsidR="00CF10A0">
        <w:tab/>
        <w:t>7 grudnia 2022 r. (pismo), (…), wniosek o przyłączenie do postępowania na podstawie art. 28 k.p.a.,</w:t>
      </w:r>
      <w:r w:rsidR="00CF10A0">
        <w:br/>
        <w:t>-</w:t>
      </w:r>
      <w:r w:rsidR="00CF10A0">
        <w:tab/>
        <w:t>7 grudnia 2022 r. (pismo), (…), wniosek o przyłączenie do postępowania na podstawie art. 28 k.p.a.,</w:t>
      </w:r>
      <w:r w:rsidR="00CF10A0">
        <w:br/>
        <w:t>-</w:t>
      </w:r>
      <w:r w:rsidR="00CF10A0">
        <w:tab/>
        <w:t>7 grudnia 2022 r. (pismo), (…), wniosek o przyłączenie do postępowania na podstawie art. 28 k.p.a.,</w:t>
      </w:r>
      <w:r w:rsidR="00CF10A0">
        <w:br/>
        <w:t>-</w:t>
      </w:r>
      <w:r w:rsidR="00CF10A0">
        <w:tab/>
        <w:t>7 grudnia 2022 r. (pismo), (…), wniosek o przyłączenie do postępowania na podstawie art. 28 k.p.a.,</w:t>
      </w:r>
      <w:r w:rsidR="00CF10A0">
        <w:br/>
        <w:t>-</w:t>
      </w:r>
      <w:r w:rsidR="00CF10A0">
        <w:tab/>
        <w:t>7 grudnia 2022 r. (pismo), (…), wniosek o przyłączenie do postępowania na podstawie art. 28 k.p.a.,</w:t>
      </w:r>
      <w:r w:rsidR="00CF10A0">
        <w:br/>
        <w:t>-</w:t>
      </w:r>
      <w:r w:rsidR="00CF10A0">
        <w:tab/>
        <w:t>7 grudnia 2022 r. (pismo), (…), wniosek o przyłączenie do postępowania na podstawie art. 28 k.p.a.,</w:t>
      </w:r>
      <w:r w:rsidR="00CF10A0">
        <w:br/>
        <w:t>-</w:t>
      </w:r>
      <w:r w:rsidR="00CF10A0">
        <w:tab/>
        <w:t>7 grudnia 2022 r. (e-</w:t>
      </w:r>
      <w:proofErr w:type="spellStart"/>
      <w:r w:rsidR="00CF10A0">
        <w:t>puap</w:t>
      </w:r>
      <w:proofErr w:type="spellEnd"/>
      <w:r w:rsidR="00CF10A0">
        <w:t>), (…), wniosek o przyłączenie do postępowania na podstawie art. 28 k.p.a.,</w:t>
      </w:r>
      <w:r w:rsidR="00CF10A0">
        <w:br/>
        <w:t>-</w:t>
      </w:r>
      <w:r w:rsidR="00CF10A0">
        <w:tab/>
        <w:t>7 grudnia 2022 r. (e-</w:t>
      </w:r>
      <w:proofErr w:type="spellStart"/>
      <w:r w:rsidR="00CF10A0">
        <w:t>puap</w:t>
      </w:r>
      <w:proofErr w:type="spellEnd"/>
      <w:r w:rsidR="00CF10A0">
        <w:t>), (…), 2 wnioski o przyłączenie do postępowania na podstawie art. 28 k.p.a.,</w:t>
      </w:r>
      <w:r w:rsidR="00CF10A0">
        <w:br/>
        <w:t>-</w:t>
      </w:r>
      <w:r w:rsidR="00CF10A0">
        <w:tab/>
        <w:t>8 grudnia 2022 r. (pismo), (…), wniosek o przyłączenie do postępowania na podstawie art. 28 k.p.a.,</w:t>
      </w:r>
      <w:r w:rsidR="00CF10A0">
        <w:br/>
        <w:t>-</w:t>
      </w:r>
      <w:r w:rsidR="00CF10A0">
        <w:tab/>
        <w:t>8 grudnia 2022 r. (pismo), (…), wniosek o przyłączenie do postępowania na podstawie art. 28 k.p.a.,</w:t>
      </w:r>
      <w:r w:rsidR="00CF10A0">
        <w:br/>
        <w:t>-</w:t>
      </w:r>
      <w:r w:rsidR="00CF10A0">
        <w:tab/>
        <w:t>8 grudnia 2022 r. (pismo), (…), wniosek o przyłączenie do postępowania na podstawie art. 28 k.p.a.,</w:t>
      </w:r>
      <w:r w:rsidR="00CF10A0">
        <w:br/>
        <w:t>-</w:t>
      </w:r>
      <w:r w:rsidR="00CF10A0">
        <w:tab/>
        <w:t>8 grudnia 2022 r. (pismo), (…), wniosek o przyłączenie do postępowania na podstawie art. 28 k.p.a.,</w:t>
      </w:r>
      <w:r w:rsidR="00CF10A0">
        <w:br/>
        <w:t>-</w:t>
      </w:r>
      <w:r w:rsidR="00CF10A0">
        <w:tab/>
        <w:t>8 grudnia 2022 r. (pismo), (…), wniosek o przyłączenie do postępowania na podstawie art. 28 k.p.a.,</w:t>
      </w:r>
      <w:r w:rsidR="00CF10A0">
        <w:br/>
        <w:t>-</w:t>
      </w:r>
      <w:r w:rsidR="00CF10A0">
        <w:tab/>
        <w:t>8 grudnia 2022 r. (pismo), (…), wniosek o przyłączenie do postępowania na podstawie art. 28 k.p.a.,</w:t>
      </w:r>
      <w:r w:rsidR="00CF10A0">
        <w:br/>
        <w:t>-</w:t>
      </w:r>
      <w:r w:rsidR="00CF10A0">
        <w:tab/>
        <w:t>8 grudnia 2022 r. (pismo), (…), wniosek o przyłączenie do postępowania na podstawie art. 28 k.p.a.,</w:t>
      </w:r>
      <w:r w:rsidR="00CF10A0">
        <w:br/>
        <w:t>-</w:t>
      </w:r>
      <w:r w:rsidR="00CF10A0">
        <w:tab/>
        <w:t>8 grudnia 2022 r. (pismo), (…), wniosek o przyłączenie do postępowania na podstawie art. 28 k.p.a.,</w:t>
      </w:r>
      <w:r w:rsidR="00CF10A0">
        <w:br/>
        <w:t>-</w:t>
      </w:r>
      <w:r w:rsidR="00CF10A0">
        <w:tab/>
        <w:t>8 grudnia 2022 r. (pismo), (…), wniosek o przyłączenie do postępowania na podstawie art. 28 k.p.a.,</w:t>
      </w:r>
      <w:r w:rsidR="00CF10A0">
        <w:br/>
        <w:t>-</w:t>
      </w:r>
      <w:r w:rsidR="00CF10A0">
        <w:tab/>
        <w:t>8 grudnia 2022 r. (pismo), (…), wniosek o przyłączenie do postępowania na podstawie art. 28 k.p.a.,</w:t>
      </w:r>
      <w:r w:rsidR="00CF10A0">
        <w:br/>
        <w:t>-</w:t>
      </w:r>
      <w:r w:rsidR="00CF10A0">
        <w:tab/>
        <w:t>8 grudnia 2022 r. (pismo), (…), wniosek o przyłączenie do postępowania na podstawie art. 28 k.p.a.,</w:t>
      </w:r>
      <w:r w:rsidR="00CF10A0">
        <w:br/>
        <w:t>-</w:t>
      </w:r>
      <w:r w:rsidR="00CF10A0">
        <w:tab/>
        <w:t>8 grudnia 2022 r. (pismo), (…), wniosek o przyłączenie do postępowania na podstawie art. 28 k.p.a.,</w:t>
      </w:r>
      <w:r w:rsidR="00CF10A0">
        <w:br/>
        <w:t>-</w:t>
      </w:r>
      <w:r w:rsidR="00CF10A0">
        <w:tab/>
        <w:t>8 grudnia 2022 r. (pismo), (…), wniosek o przyłączenie do postępowania na podstawie art. 28 k.p.a.,</w:t>
      </w:r>
      <w:r w:rsidR="00CF10A0">
        <w:br/>
        <w:t>-</w:t>
      </w:r>
      <w:r w:rsidR="00CF10A0">
        <w:tab/>
        <w:t>8 grudnia 2022 r. (pismo), (…), wniosek o przyłączenie do postępowania na podstawie art. 28 k.p.a.,</w:t>
      </w:r>
      <w:r w:rsidR="00CF10A0">
        <w:br/>
        <w:t>-</w:t>
      </w:r>
      <w:r w:rsidR="00CF10A0">
        <w:tab/>
        <w:t>8 grudnia 2022 r. (pismo), (…), wniosek o przyłączenie do postępowania na podstawie art. 28 k.p.a.,</w:t>
      </w:r>
      <w:r w:rsidR="00CF10A0">
        <w:br/>
        <w:t>-</w:t>
      </w:r>
      <w:r w:rsidR="00CF10A0">
        <w:tab/>
        <w:t>8 grudnia 2022 r. (pismo), (…), wniosek o przyłączenie do postępowania na podstawie art. 28 k.p.a.,</w:t>
      </w:r>
      <w:r w:rsidR="00CF10A0">
        <w:br/>
        <w:t>-</w:t>
      </w:r>
      <w:r w:rsidR="00CF10A0">
        <w:tab/>
        <w:t>8 grudnia 2022 r. (pismo), (…), wniosek o przyłączenie do postępowania na podstawie art. 28 k.p.a.,</w:t>
      </w:r>
      <w:r w:rsidR="00CF10A0">
        <w:br/>
        <w:t>-</w:t>
      </w:r>
      <w:r w:rsidR="00CF10A0">
        <w:tab/>
        <w:t xml:space="preserve">8 grudnia 2022 r. (pismo), Stowarzyszenie „NIE dla kolei przez Brzeziny”, wniosek zgłaszający do udziału w sprawie w charakterze strony na podstawie art. 31 k.p.a. oraz udostępnienie akt sprawy na podstawie art. 73 § 1 k.p.a., </w:t>
      </w:r>
      <w:r w:rsidR="00CF10A0">
        <w:br/>
        <w:t>-</w:t>
      </w:r>
      <w:r w:rsidR="00CF10A0">
        <w:tab/>
        <w:t>8 grudnia 2022 r. (e-</w:t>
      </w:r>
      <w:proofErr w:type="spellStart"/>
      <w:r w:rsidR="00CF10A0">
        <w:t>puap</w:t>
      </w:r>
      <w:proofErr w:type="spellEnd"/>
      <w:r w:rsidR="00CF10A0">
        <w:t>), (…), wniosek o przyłączenie do postępowania na podstawie art. 28 k.p.a.,</w:t>
      </w:r>
      <w:r w:rsidR="00CF10A0">
        <w:br/>
        <w:t>-</w:t>
      </w:r>
      <w:r w:rsidR="00CF10A0">
        <w:tab/>
        <w:t>8 grudnia 2022 r. (e-</w:t>
      </w:r>
      <w:proofErr w:type="spellStart"/>
      <w:r w:rsidR="00CF10A0">
        <w:t>puap</w:t>
      </w:r>
      <w:proofErr w:type="spellEnd"/>
      <w:r w:rsidR="00CF10A0">
        <w:t>), (…), wniosek o przyłączenie do postępowania na podstawie art. 28 k.p.a.,</w:t>
      </w:r>
      <w:r w:rsidR="00CF10A0">
        <w:br/>
        <w:t>-</w:t>
      </w:r>
      <w:r w:rsidR="00CF10A0">
        <w:tab/>
        <w:t>8 grudnia 2022 r. (e-</w:t>
      </w:r>
      <w:proofErr w:type="spellStart"/>
      <w:r w:rsidR="00CF10A0">
        <w:t>puap</w:t>
      </w:r>
      <w:proofErr w:type="spellEnd"/>
      <w:r w:rsidR="00CF10A0">
        <w:t>), (…), wniosek o przyłączenie do postępowania na podstawie art. 28 k.p.a.,</w:t>
      </w:r>
      <w:r w:rsidR="00CF10A0">
        <w:br/>
        <w:t>-</w:t>
      </w:r>
      <w:r w:rsidR="00CF10A0">
        <w:tab/>
        <w:t>8 grudnia 2022 r. (e-</w:t>
      </w:r>
      <w:proofErr w:type="spellStart"/>
      <w:r w:rsidR="00CF10A0">
        <w:t>puap</w:t>
      </w:r>
      <w:proofErr w:type="spellEnd"/>
      <w:r w:rsidR="00CF10A0">
        <w:t>), (…), wniosek o przyłączenie do postępowania na podstawie art. 28 k.p.a.,</w:t>
      </w:r>
      <w:r w:rsidR="00CF10A0">
        <w:br/>
        <w:t>-</w:t>
      </w:r>
      <w:r w:rsidR="00CF10A0">
        <w:tab/>
        <w:t>8 grudnia 2022 r. (e-</w:t>
      </w:r>
      <w:proofErr w:type="spellStart"/>
      <w:r w:rsidR="00CF10A0">
        <w:t>puap</w:t>
      </w:r>
      <w:proofErr w:type="spellEnd"/>
      <w:r w:rsidR="00CF10A0">
        <w:t>), (…), wniosek o przyłączenie do postępowania na podstawie art. 28 k.p.a.,</w:t>
      </w:r>
      <w:r w:rsidR="00CF10A0">
        <w:br/>
        <w:t>-</w:t>
      </w:r>
      <w:r w:rsidR="00CF10A0">
        <w:tab/>
        <w:t>8 grudnia 2022 r. (e-</w:t>
      </w:r>
      <w:proofErr w:type="spellStart"/>
      <w:r w:rsidR="00CF10A0">
        <w:t>puap</w:t>
      </w:r>
      <w:proofErr w:type="spellEnd"/>
      <w:r w:rsidR="00CF10A0">
        <w:t>), (…), wniosek o przyłączenie do postępowania na podstawie art. 28 k.p.a.,</w:t>
      </w:r>
      <w:r w:rsidR="00432D36">
        <w:br/>
        <w:t>-</w:t>
      </w:r>
      <w:r w:rsidR="00432D36">
        <w:tab/>
        <w:t>8 grudnia 2022 r. (e-</w:t>
      </w:r>
      <w:proofErr w:type="spellStart"/>
      <w:r w:rsidR="00432D36">
        <w:t>puap</w:t>
      </w:r>
      <w:proofErr w:type="spellEnd"/>
      <w:r w:rsidR="00432D36">
        <w:t xml:space="preserve">), </w:t>
      </w:r>
      <w:r w:rsidR="00626441">
        <w:t>(…)</w:t>
      </w:r>
      <w:r w:rsidR="00432D36">
        <w:t>, wniosek o przyłączenie do postępowania na podstawie art. 28 k.p.a.,</w:t>
      </w:r>
      <w:r w:rsidR="00432D36">
        <w:br/>
        <w:t>-</w:t>
      </w:r>
      <w:r w:rsidR="00432D36">
        <w:tab/>
        <w:t>8 grudnia 2022 r. (e-</w:t>
      </w:r>
      <w:proofErr w:type="spellStart"/>
      <w:r w:rsidR="00432D36">
        <w:t>puap</w:t>
      </w:r>
      <w:proofErr w:type="spellEnd"/>
      <w:r w:rsidR="00432D36">
        <w:t xml:space="preserve">), </w:t>
      </w:r>
      <w:r w:rsidR="00626441">
        <w:t>(…)</w:t>
      </w:r>
      <w:r w:rsidR="00432D36">
        <w:t>, wniosek o przyłączenie do postępowania na podstawie art. 28 k.p.a.,</w:t>
      </w:r>
      <w:r w:rsidR="00432D36">
        <w:br/>
        <w:t>-</w:t>
      </w:r>
      <w:r w:rsidR="00432D36">
        <w:tab/>
        <w:t>8 grudnia 2022 r. (e-</w:t>
      </w:r>
      <w:proofErr w:type="spellStart"/>
      <w:r w:rsidR="00432D36">
        <w:t>puap</w:t>
      </w:r>
      <w:proofErr w:type="spellEnd"/>
      <w:r w:rsidR="00432D36">
        <w:t xml:space="preserve">), </w:t>
      </w:r>
      <w:r w:rsidR="00626441">
        <w:t>(…)</w:t>
      </w:r>
      <w:r w:rsidR="00432D36">
        <w:t>, wniosek o przyłączenie do postępowania na podstawie art. 28 k.p.a. oraz o udostępnienie dokumentacji,</w:t>
      </w:r>
      <w:r w:rsidR="00432D36">
        <w:br/>
        <w:t>-</w:t>
      </w:r>
      <w:r w:rsidR="00432D36">
        <w:tab/>
        <w:t>8 grudnia 2022 r. (e-</w:t>
      </w:r>
      <w:proofErr w:type="spellStart"/>
      <w:r w:rsidR="00432D36">
        <w:t>puap</w:t>
      </w:r>
      <w:proofErr w:type="spellEnd"/>
      <w:r w:rsidR="00432D36">
        <w:t xml:space="preserve">), </w:t>
      </w:r>
      <w:r w:rsidR="00626441">
        <w:t>(…)</w:t>
      </w:r>
      <w:r w:rsidR="00432D36">
        <w:t>, wniosek o przyłączenie do postępowania na podstawie art. 28 k.p.a.,</w:t>
      </w:r>
      <w:r w:rsidR="00CF10A0">
        <w:br/>
      </w:r>
      <w:r w:rsidR="00432D36">
        <w:t></w:t>
      </w:r>
      <w:r w:rsidR="00432D36">
        <w:tab/>
        <w:t>8 grudnia 2022 r. (e-</w:t>
      </w:r>
      <w:proofErr w:type="spellStart"/>
      <w:r w:rsidR="00432D36">
        <w:t>puap</w:t>
      </w:r>
      <w:proofErr w:type="spellEnd"/>
      <w:r w:rsidR="00432D36">
        <w:t xml:space="preserve">), </w:t>
      </w:r>
      <w:r w:rsidR="00626441">
        <w:t>(…)</w:t>
      </w:r>
      <w:r w:rsidR="00432D36">
        <w:t>, wniosek o przyłączenie do postępowania na podstawie art. 28 k.p.a. oraz wniosek o udostępnienie w wersji papierowej i elektronicznej arkusza mapy stanowiącego zał. 3 do wniosku oraz uwagi,</w:t>
      </w:r>
      <w:r w:rsidR="00432D36">
        <w:br/>
        <w:t>-</w:t>
      </w:r>
      <w:r w:rsidR="00432D36">
        <w:tab/>
        <w:t>8 grudnia 2022 r. (e-</w:t>
      </w:r>
      <w:proofErr w:type="spellStart"/>
      <w:r w:rsidR="00432D36">
        <w:t>puap</w:t>
      </w:r>
      <w:proofErr w:type="spellEnd"/>
      <w:r w:rsidR="00432D36">
        <w:t xml:space="preserve">), </w:t>
      </w:r>
      <w:r w:rsidR="00626441">
        <w:t>(…)</w:t>
      </w:r>
      <w:r w:rsidR="00432D36">
        <w:t>, 2 wnioski o przyłączenie do postępowania na podstawie art. 28 k.p.a. oraz wniosek o udostępnienie w wersji papierowej i elektronicznej arkusza mapy stanowiącego zał. 3 do wniosku oraz uwagi,</w:t>
      </w:r>
      <w:r w:rsidR="00432D36">
        <w:br/>
        <w:t>-</w:t>
      </w:r>
      <w:r w:rsidR="00432D36">
        <w:tab/>
        <w:t>9 grudnia 2022 r. (e-</w:t>
      </w:r>
      <w:proofErr w:type="spellStart"/>
      <w:r w:rsidR="00432D36">
        <w:t>puap</w:t>
      </w:r>
      <w:proofErr w:type="spellEnd"/>
      <w:r w:rsidR="00432D36">
        <w:t xml:space="preserve">), </w:t>
      </w:r>
      <w:r w:rsidR="00626441">
        <w:t>(…)</w:t>
      </w:r>
      <w:r w:rsidR="00432D36">
        <w:t>, wniosek o przyłączenie do postępowania na podstawie art. 28 k.p.a.,</w:t>
      </w:r>
      <w:r w:rsidR="00432D36">
        <w:br/>
        <w:t>-</w:t>
      </w:r>
      <w:r w:rsidR="00432D36">
        <w:tab/>
        <w:t xml:space="preserve">9 grudnia 2022 r. (pismo), </w:t>
      </w:r>
      <w:r w:rsidR="00626441">
        <w:t>(…)</w:t>
      </w:r>
      <w:r w:rsidR="00432D36">
        <w:t>, 3 wnioski o przyłączenie do postępowania na podstawie art. 28 k.p.a.,</w:t>
      </w:r>
      <w:r w:rsidR="00432D36">
        <w:br/>
        <w:t>-</w:t>
      </w:r>
      <w:r w:rsidR="00432D36">
        <w:tab/>
        <w:t xml:space="preserve">9 grudnia 2022 r. (pismo), </w:t>
      </w:r>
      <w:r w:rsidR="00626441">
        <w:t>(…)</w:t>
      </w:r>
      <w:r w:rsidR="00432D36">
        <w:t xml:space="preserve">, 2 wnioski o przyłączenie do postępowania na podstawie art. 28 k.p.a., </w:t>
      </w:r>
      <w:r w:rsidR="00432D36">
        <w:br/>
        <w:t>-</w:t>
      </w:r>
      <w:r w:rsidR="00432D36">
        <w:tab/>
        <w:t xml:space="preserve">9 grudnia 2022 r. (pismo), </w:t>
      </w:r>
      <w:r w:rsidR="00626441">
        <w:t>(…)</w:t>
      </w:r>
      <w:r w:rsidR="00432D36">
        <w:t xml:space="preserve">, wniosek o przyłączenie do postępowania na podstawie art. 28 k.p.a., </w:t>
      </w:r>
      <w:r w:rsidR="00432D36">
        <w:br/>
        <w:t>-</w:t>
      </w:r>
      <w:r w:rsidR="00432D36">
        <w:tab/>
        <w:t>9 grudnia 2022 r. (e-</w:t>
      </w:r>
      <w:proofErr w:type="spellStart"/>
      <w:r w:rsidR="00432D36">
        <w:t>puap</w:t>
      </w:r>
      <w:proofErr w:type="spellEnd"/>
      <w:r w:rsidR="00432D36">
        <w:t xml:space="preserve">), </w:t>
      </w:r>
      <w:r w:rsidR="00626441">
        <w:t>(…)</w:t>
      </w:r>
      <w:r w:rsidR="00432D36">
        <w:t xml:space="preserve">, wniosek o przyłączenie do postępowania na podstawie art. 28 k.p.a., </w:t>
      </w:r>
      <w:r w:rsidR="00432D36">
        <w:br/>
        <w:t>-</w:t>
      </w:r>
      <w:r w:rsidR="00432D36">
        <w:tab/>
        <w:t>9 grudnia 2022 r. (pismo</w:t>
      </w:r>
      <w:r w:rsidR="00626441">
        <w:t>), (…)</w:t>
      </w:r>
      <w:r w:rsidR="00432D36">
        <w:t xml:space="preserve">, wniosek o przyłączenie do postępowania na podstawie art. 28 k.p.a., </w:t>
      </w:r>
      <w:r w:rsidR="00432D36">
        <w:br/>
        <w:t>-</w:t>
      </w:r>
      <w:r w:rsidR="00432D36">
        <w:tab/>
        <w:t xml:space="preserve">9 grudnia 2022 r. (pismo), </w:t>
      </w:r>
      <w:r w:rsidR="00626441">
        <w:t>(…)</w:t>
      </w:r>
      <w:r w:rsidR="00432D36">
        <w:t xml:space="preserve">, wniosek o przyłączenie do postępowania na podstawie art. 28 k.p.a., </w:t>
      </w:r>
      <w:r w:rsidR="00432D36">
        <w:br/>
        <w:t>-</w:t>
      </w:r>
      <w:r w:rsidR="00432D36">
        <w:tab/>
        <w:t xml:space="preserve">9 grudnia 2022 r. (pismo), </w:t>
      </w:r>
      <w:r w:rsidR="00626441">
        <w:t>(…)</w:t>
      </w:r>
      <w:r w:rsidR="00432D36">
        <w:t xml:space="preserve">, wniosek o przyłączenie do postępowania na podstawie art. 28 k.p.a., </w:t>
      </w:r>
      <w:r w:rsidR="00432D36">
        <w:br/>
        <w:t>-</w:t>
      </w:r>
      <w:r w:rsidR="00432D36">
        <w:tab/>
        <w:t xml:space="preserve">9 grudnia 2022 r. (pismo), </w:t>
      </w:r>
      <w:r w:rsidR="00626441">
        <w:t>(…)</w:t>
      </w:r>
      <w:r w:rsidR="00432D36">
        <w:t xml:space="preserve">wniosek o przyłączenie do postępowania na podstawie art. 28 k.p.a., </w:t>
      </w:r>
      <w:r w:rsidR="00432D36">
        <w:br/>
        <w:t>-</w:t>
      </w:r>
      <w:r w:rsidR="00432D36">
        <w:tab/>
        <w:t xml:space="preserve">9 grudnia 2022 r. (pismo), </w:t>
      </w:r>
      <w:r w:rsidR="00626441">
        <w:t>(…)</w:t>
      </w:r>
      <w:r w:rsidR="00432D36">
        <w:t xml:space="preserve">, wniosek o przyłączenie do postępowania na podstawie art. 28 k.p.a., </w:t>
      </w:r>
      <w:r w:rsidR="00432D36">
        <w:br/>
        <w:t>-</w:t>
      </w:r>
      <w:r w:rsidR="00432D36">
        <w:tab/>
        <w:t xml:space="preserve">9 grudnia 2022 r. (pismo), </w:t>
      </w:r>
      <w:r w:rsidR="00626441">
        <w:t>(…)</w:t>
      </w:r>
      <w:r w:rsidR="00432D36">
        <w:t>, wniosek o przyłączenie do postępowania na podstawie art. 28 k.p.a.,</w:t>
      </w:r>
      <w:r w:rsidR="00432D36">
        <w:br/>
        <w:t>-</w:t>
      </w:r>
      <w:r w:rsidR="00432D36">
        <w:tab/>
        <w:t xml:space="preserve">9 grudnia 2022 r. (pismo), </w:t>
      </w:r>
      <w:r w:rsidR="00626441">
        <w:t>(…)</w:t>
      </w:r>
      <w:r w:rsidR="00432D36">
        <w:t xml:space="preserve">, 3 wnioski o przyłączenie do postępowania na podstawie art. 28 k.p.a., </w:t>
      </w:r>
      <w:r w:rsidR="00432D36">
        <w:br/>
        <w:t>-</w:t>
      </w:r>
      <w:r w:rsidR="00432D36">
        <w:tab/>
        <w:t xml:space="preserve">9 grudnia 2022 r. (pismo), </w:t>
      </w:r>
      <w:r w:rsidR="00626441">
        <w:t>(…)</w:t>
      </w:r>
      <w:r w:rsidR="00432D36">
        <w:t xml:space="preserve">, wniosek o przyłączenie do postępowania na podstawie art. 28 k.p.a., </w:t>
      </w:r>
      <w:r w:rsidR="00432D36">
        <w:br/>
        <w:t>-</w:t>
      </w:r>
      <w:r w:rsidR="00432D36">
        <w:tab/>
        <w:t xml:space="preserve">9 grudnia 2022 r. (pismo), </w:t>
      </w:r>
      <w:r w:rsidR="00626441">
        <w:t>(…)</w:t>
      </w:r>
      <w:r w:rsidR="00432D36">
        <w:t xml:space="preserve">, wniosek o przyłączenie do postępowania na podstawie art. 28 k.p.a., </w:t>
      </w:r>
      <w:r w:rsidR="00432D36">
        <w:br/>
        <w:t>-</w:t>
      </w:r>
      <w:r w:rsidR="00432D36">
        <w:tab/>
        <w:t xml:space="preserve">9 grudnia 2022 r. (pismo), </w:t>
      </w:r>
      <w:r w:rsidR="00626441">
        <w:t>(…)</w:t>
      </w:r>
      <w:r w:rsidR="00432D36">
        <w:t xml:space="preserve">, wniosek o przyłączenie do postępowania na podstawie art. 28 k.p.a., </w:t>
      </w:r>
      <w:r w:rsidR="00432D36">
        <w:br/>
        <w:t>-</w:t>
      </w:r>
      <w:r w:rsidR="00432D36">
        <w:tab/>
        <w:t xml:space="preserve">9 grudnia 2022 r. (pismo), </w:t>
      </w:r>
      <w:r w:rsidR="00626441">
        <w:t>(…)</w:t>
      </w:r>
      <w:r w:rsidR="00432D36">
        <w:t xml:space="preserve">, 3 wnioski o przyłączenie do postępowania na podstawie art. 28 k.p.a., </w:t>
      </w:r>
      <w:r w:rsidR="00432D36">
        <w:br/>
        <w:t>-</w:t>
      </w:r>
      <w:r w:rsidR="00432D36">
        <w:tab/>
        <w:t xml:space="preserve">9 grudnia 2022 r. (pismo), </w:t>
      </w:r>
      <w:r w:rsidR="00626441">
        <w:t>(…)</w:t>
      </w:r>
      <w:r w:rsidR="00432D36">
        <w:t xml:space="preserve">, 2 wnioski o przyłączenie do postępowania na podstawie art. 28 k.p.a., </w:t>
      </w:r>
      <w:r w:rsidR="00432D36">
        <w:br/>
        <w:t>-</w:t>
      </w:r>
      <w:r w:rsidR="00432D36">
        <w:tab/>
        <w:t xml:space="preserve">9 grudnia 2022 r. (pismo), </w:t>
      </w:r>
      <w:r w:rsidR="00626441">
        <w:t>(…)</w:t>
      </w:r>
      <w:r w:rsidR="00432D36">
        <w:t>, wniosek o przyłączenie do postępowania na podstawie art. 28 k.p.a.,</w:t>
      </w:r>
      <w:r w:rsidR="00432D36">
        <w:br/>
        <w:t>-</w:t>
      </w:r>
      <w:r w:rsidR="00432D36">
        <w:tab/>
        <w:t xml:space="preserve">9 grudnia 2022 r. (pismo), </w:t>
      </w:r>
      <w:r w:rsidR="00626441">
        <w:t>(…)</w:t>
      </w:r>
      <w:r w:rsidR="00432D36">
        <w:t xml:space="preserve">, 2 wnioski o przyłączenie do postępowania na podstawie art. 28 k.p.a., </w:t>
      </w:r>
      <w:r w:rsidR="00432D36">
        <w:br/>
        <w:t>-</w:t>
      </w:r>
      <w:r w:rsidR="00432D36">
        <w:tab/>
        <w:t xml:space="preserve">9 grudnia 2022 r. (pismo), </w:t>
      </w:r>
      <w:r w:rsidR="00626441">
        <w:t>(…)</w:t>
      </w:r>
      <w:r w:rsidR="00432D36">
        <w:t xml:space="preserve">, wniosek o przyłączenie do postępowania na podstawie art. 28 k.p.a., </w:t>
      </w:r>
      <w:r w:rsidR="00432D36">
        <w:br/>
        <w:t>-</w:t>
      </w:r>
      <w:r w:rsidR="00432D36">
        <w:tab/>
        <w:t xml:space="preserve">9 grudnia 2022 r. (pismo), </w:t>
      </w:r>
      <w:r w:rsidR="00626441">
        <w:t>(…)</w:t>
      </w:r>
      <w:r w:rsidR="00432D36">
        <w:t xml:space="preserve">, wniosek o przyłączenie do postępowania na podstawie art. 28 k.p.a., </w:t>
      </w:r>
      <w:r w:rsidR="00432D36">
        <w:br/>
        <w:t>-</w:t>
      </w:r>
      <w:r w:rsidR="00432D36">
        <w:tab/>
        <w:t xml:space="preserve">9 grudnia 2022 r. (pismo), „DENDROBUD” Sp. z o.o., wniosek o przyłączenie do postępowania na podstawie art. 28 k.p.a., </w:t>
      </w:r>
      <w:r w:rsidR="00432D36">
        <w:br/>
        <w:t>-</w:t>
      </w:r>
      <w:r w:rsidR="00432D36">
        <w:tab/>
        <w:t xml:space="preserve">9 grudnia 2022 r. (pismo), </w:t>
      </w:r>
      <w:r w:rsidR="00626441">
        <w:t>(…)</w:t>
      </w:r>
      <w:r w:rsidR="00432D36">
        <w:t xml:space="preserve">, wniosek o przyłączenie do postępowania na podstawie art. 28 k.p.a., </w:t>
      </w:r>
      <w:r w:rsidR="00432D36">
        <w:br/>
        <w:t>-</w:t>
      </w:r>
      <w:r w:rsidR="00432D36">
        <w:tab/>
        <w:t xml:space="preserve">9 grudnia 2022 r. (pismo), </w:t>
      </w:r>
      <w:r w:rsidR="00626441">
        <w:t>(…)</w:t>
      </w:r>
      <w:r w:rsidR="00432D36">
        <w:t xml:space="preserve">, wniosek o przyłączenie do postępowania na podstawie art. 28 k.p.a., </w:t>
      </w:r>
      <w:r w:rsidR="00432D36">
        <w:br/>
        <w:t>-</w:t>
      </w:r>
      <w:r w:rsidR="00432D36">
        <w:tab/>
        <w:t xml:space="preserve">9 grudnia 2022 r. (pismo), </w:t>
      </w:r>
      <w:r w:rsidR="00626441">
        <w:t>(…)</w:t>
      </w:r>
      <w:r w:rsidR="00432D36">
        <w:t xml:space="preserve">, wniosek o przyłączenie do postępowania na podstawie art. 28 k.p.a., </w:t>
      </w:r>
      <w:r w:rsidR="00432D36">
        <w:br/>
        <w:t>-</w:t>
      </w:r>
      <w:r w:rsidR="00432D36">
        <w:tab/>
        <w:t xml:space="preserve">9 grudnia 2022 r. (pismo), </w:t>
      </w:r>
      <w:r w:rsidR="00626441">
        <w:t>(…)</w:t>
      </w:r>
      <w:r w:rsidR="00432D36">
        <w:t>, wniosek o przyłączenie do postępowania na podstawie art. 28 k.p.a.,</w:t>
      </w:r>
      <w:r w:rsidR="00432D36">
        <w:br/>
        <w:t>-</w:t>
      </w:r>
      <w:r w:rsidR="00432D36">
        <w:tab/>
        <w:t>9 grudnia 2022 r. (e-</w:t>
      </w:r>
      <w:proofErr w:type="spellStart"/>
      <w:r w:rsidR="00432D36">
        <w:t>puap</w:t>
      </w:r>
      <w:proofErr w:type="spellEnd"/>
      <w:r w:rsidR="00432D36">
        <w:t xml:space="preserve">), </w:t>
      </w:r>
      <w:r w:rsidR="00626441">
        <w:t>(…)</w:t>
      </w:r>
      <w:r w:rsidR="00432D36">
        <w:t xml:space="preserve">, wniosek o przyłączenie do postępowania na podstawie art. 28 k.p.a., </w:t>
      </w:r>
      <w:r w:rsidR="00432D36">
        <w:br/>
        <w:t>-</w:t>
      </w:r>
      <w:r w:rsidR="00432D36">
        <w:tab/>
        <w:t>9 grudnia 2022 r. (e-</w:t>
      </w:r>
      <w:proofErr w:type="spellStart"/>
      <w:r w:rsidR="00432D36">
        <w:t>puap</w:t>
      </w:r>
      <w:proofErr w:type="spellEnd"/>
      <w:r w:rsidR="00432D36">
        <w:t xml:space="preserve">), </w:t>
      </w:r>
      <w:r w:rsidR="00626441">
        <w:t>(…)</w:t>
      </w:r>
      <w:r w:rsidR="00432D36">
        <w:t xml:space="preserve">, wniosek o przyłączenie do postępowania na podstawie art. 28 k.p.a., </w:t>
      </w:r>
      <w:r w:rsidR="00432D36">
        <w:br/>
        <w:t>-</w:t>
      </w:r>
      <w:r w:rsidR="00432D36">
        <w:tab/>
        <w:t>9 grudnia 2022 r. (e-</w:t>
      </w:r>
      <w:proofErr w:type="spellStart"/>
      <w:r w:rsidR="00432D36">
        <w:t>puap</w:t>
      </w:r>
      <w:proofErr w:type="spellEnd"/>
      <w:r w:rsidR="00432D36">
        <w:t xml:space="preserve">), Joanna </w:t>
      </w:r>
      <w:proofErr w:type="spellStart"/>
      <w:r w:rsidR="00432D36">
        <w:t>Miszkiewicz</w:t>
      </w:r>
      <w:proofErr w:type="spellEnd"/>
      <w:r w:rsidR="00432D36">
        <w:t xml:space="preserve">, wniosek o przyłączenie do postępowania na podstawie art. 28 k.p.a., </w:t>
      </w:r>
      <w:r w:rsidR="00432D36">
        <w:br/>
        <w:t>-</w:t>
      </w:r>
      <w:r w:rsidR="00432D36">
        <w:tab/>
        <w:t>9 grudnia 2022 r. (e-</w:t>
      </w:r>
      <w:proofErr w:type="spellStart"/>
      <w:r w:rsidR="00432D36">
        <w:t>puap</w:t>
      </w:r>
      <w:proofErr w:type="spellEnd"/>
      <w:r w:rsidR="00432D36">
        <w:t xml:space="preserve">), </w:t>
      </w:r>
      <w:r w:rsidR="00626441">
        <w:t>(…)</w:t>
      </w:r>
      <w:r w:rsidR="00432D36">
        <w:t xml:space="preserve">, 2 wnioski o przyłączenie do postępowania na podstawie art. 28 k.p.a., </w:t>
      </w:r>
      <w:r w:rsidR="00432D36">
        <w:br/>
        <w:t>-</w:t>
      </w:r>
      <w:r w:rsidR="00432D36">
        <w:tab/>
        <w:t>9 grudnia 2022 r. (e-</w:t>
      </w:r>
      <w:proofErr w:type="spellStart"/>
      <w:r w:rsidR="00432D36">
        <w:t>puap</w:t>
      </w:r>
      <w:proofErr w:type="spellEnd"/>
      <w:r w:rsidR="00432D36">
        <w:t xml:space="preserve">), </w:t>
      </w:r>
      <w:r w:rsidR="00626441">
        <w:t>(…)</w:t>
      </w:r>
      <w:r w:rsidR="00432D36">
        <w:t xml:space="preserve">, wniosek o przyłączenie do postępowania na podstawie art. 28 k.p.a., </w:t>
      </w:r>
      <w:r w:rsidR="00432D36">
        <w:br/>
        <w:t>-</w:t>
      </w:r>
      <w:r w:rsidR="00432D36">
        <w:tab/>
        <w:t>9 grudnia 2022 r. (e-</w:t>
      </w:r>
      <w:proofErr w:type="spellStart"/>
      <w:r w:rsidR="00432D36">
        <w:t>puap</w:t>
      </w:r>
      <w:proofErr w:type="spellEnd"/>
      <w:r w:rsidR="00432D36">
        <w:t xml:space="preserve">), </w:t>
      </w:r>
      <w:r w:rsidR="00626441">
        <w:t>(…)</w:t>
      </w:r>
      <w:r w:rsidR="00432D36">
        <w:t xml:space="preserve">, wniosek o przyłączenie do postępowania na podstawie art. 28 k.p.a., </w:t>
      </w:r>
      <w:r w:rsidR="00432D36">
        <w:br/>
        <w:t>-</w:t>
      </w:r>
      <w:r w:rsidR="00432D36">
        <w:tab/>
        <w:t>9 grudnia 2022 r. (e-</w:t>
      </w:r>
      <w:proofErr w:type="spellStart"/>
      <w:r w:rsidR="00432D36">
        <w:t>puap</w:t>
      </w:r>
      <w:proofErr w:type="spellEnd"/>
      <w:r w:rsidR="00432D36">
        <w:t xml:space="preserve">), </w:t>
      </w:r>
      <w:r w:rsidR="00626441">
        <w:t>(…)</w:t>
      </w:r>
      <w:r w:rsidR="00432D36">
        <w:t xml:space="preserve">, wniosek o przyłączenie do postępowania na podstawie art. 28 k.p.a., </w:t>
      </w:r>
      <w:r w:rsidR="00432D36">
        <w:br/>
        <w:t>-</w:t>
      </w:r>
      <w:r w:rsidR="00432D36">
        <w:tab/>
        <w:t>9 grudnia 2022 r. (e-</w:t>
      </w:r>
      <w:proofErr w:type="spellStart"/>
      <w:r w:rsidR="00432D36">
        <w:t>puap</w:t>
      </w:r>
      <w:proofErr w:type="spellEnd"/>
      <w:r w:rsidR="00432D36">
        <w:t xml:space="preserve">), </w:t>
      </w:r>
      <w:r w:rsidR="00626441">
        <w:t>(…)</w:t>
      </w:r>
      <w:r w:rsidR="00432D36">
        <w:t>, wniosek o przyłączenie do postępowania na podstawie art. 28 k.p.a. oraz o udostępnienie dokumentacji,</w:t>
      </w:r>
      <w:r w:rsidR="00432D36">
        <w:br/>
        <w:t>-</w:t>
      </w:r>
      <w:r w:rsidR="00432D36">
        <w:tab/>
        <w:t>9 grudnia 2022 r. (e-</w:t>
      </w:r>
      <w:proofErr w:type="spellStart"/>
      <w:r w:rsidR="00432D36">
        <w:t>puap</w:t>
      </w:r>
      <w:proofErr w:type="spellEnd"/>
      <w:r w:rsidR="00432D36">
        <w:t xml:space="preserve">), </w:t>
      </w:r>
      <w:r w:rsidR="00626441">
        <w:t>(…)</w:t>
      </w:r>
      <w:r w:rsidR="00432D36">
        <w:t>, wniosek o przyłączenie do postępowania na podstawie art. 28 k.p.a., oraz o udostępnienie dokumentacji,</w:t>
      </w:r>
      <w:r w:rsidR="00432D36">
        <w:br/>
        <w:t>-</w:t>
      </w:r>
      <w:r w:rsidR="00432D36">
        <w:tab/>
        <w:t>9 grudnia 2022 r. (e-</w:t>
      </w:r>
      <w:proofErr w:type="spellStart"/>
      <w:r w:rsidR="00432D36">
        <w:t>puap</w:t>
      </w:r>
      <w:proofErr w:type="spellEnd"/>
      <w:r w:rsidR="00432D36">
        <w:t xml:space="preserve">), </w:t>
      </w:r>
      <w:r w:rsidR="00626441">
        <w:t>(…)</w:t>
      </w:r>
      <w:r w:rsidR="00432D36">
        <w:t>, wniosek o przyłączenie do postępowania na podstawie art. 28 k.p.a.,</w:t>
      </w:r>
      <w:r w:rsidR="00432D36">
        <w:br/>
      </w:r>
      <w:r w:rsidR="00432D36" w:rsidRPr="00432D36">
        <w:t>-</w:t>
      </w:r>
      <w:r w:rsidR="00432D36" w:rsidRPr="00432D36">
        <w:tab/>
        <w:t>9 grudnia 2022 r. (e-</w:t>
      </w:r>
      <w:proofErr w:type="spellStart"/>
      <w:r w:rsidR="00432D36" w:rsidRPr="00432D36">
        <w:t>puap</w:t>
      </w:r>
      <w:proofErr w:type="spellEnd"/>
      <w:r w:rsidR="00432D36" w:rsidRPr="00432D36">
        <w:t xml:space="preserve">), </w:t>
      </w:r>
      <w:r w:rsidR="00626441">
        <w:t>(…)</w:t>
      </w:r>
      <w:r w:rsidR="00432D36" w:rsidRPr="00432D36">
        <w:t>, wniosek o przyłączenie do postępowania na podstawie art. 28 k.p.a.,</w:t>
      </w:r>
      <w:r w:rsidR="00432D36" w:rsidRPr="00432D36">
        <w:br/>
        <w:t>-</w:t>
      </w:r>
      <w:r w:rsidR="00432D36" w:rsidRPr="00432D36">
        <w:tab/>
        <w:t>9 grudnia 2022 r. (e-</w:t>
      </w:r>
      <w:proofErr w:type="spellStart"/>
      <w:r w:rsidR="00432D36" w:rsidRPr="00432D36">
        <w:t>puap</w:t>
      </w:r>
      <w:proofErr w:type="spellEnd"/>
      <w:r w:rsidR="00432D36" w:rsidRPr="00432D36">
        <w:t xml:space="preserve">), </w:t>
      </w:r>
      <w:r w:rsidR="00626441">
        <w:t>(…)</w:t>
      </w:r>
      <w:r w:rsidR="00432D36" w:rsidRPr="00432D36">
        <w:t>, wniosek o przyłączenie do postępowania na podstawie art. 28 k.p.a.,</w:t>
      </w:r>
      <w:r w:rsidR="00432D36" w:rsidRPr="00432D36">
        <w:br/>
        <w:t>-</w:t>
      </w:r>
      <w:r w:rsidR="00432D36" w:rsidRPr="00432D36">
        <w:tab/>
        <w:t>9 grudnia 2022 r. (e-</w:t>
      </w:r>
      <w:proofErr w:type="spellStart"/>
      <w:r w:rsidR="00432D36" w:rsidRPr="00432D36">
        <w:t>puap</w:t>
      </w:r>
      <w:proofErr w:type="spellEnd"/>
      <w:r w:rsidR="00432D36" w:rsidRPr="00432D36">
        <w:t xml:space="preserve">), </w:t>
      </w:r>
      <w:r w:rsidR="00626441">
        <w:t>(…)</w:t>
      </w:r>
      <w:r w:rsidR="00432D36" w:rsidRPr="00432D36">
        <w:t>, wniosek o przyłączenie do postępowania na podstawie art. 28 k.p.a.,</w:t>
      </w:r>
      <w:r w:rsidR="00432D36" w:rsidRPr="00432D36">
        <w:br/>
        <w:t>-</w:t>
      </w:r>
      <w:r w:rsidR="00432D36" w:rsidRPr="00432D36">
        <w:tab/>
        <w:t>9 grudnia 2022 r. (e-</w:t>
      </w:r>
      <w:proofErr w:type="spellStart"/>
      <w:r w:rsidR="00432D36" w:rsidRPr="00432D36">
        <w:t>puap</w:t>
      </w:r>
      <w:proofErr w:type="spellEnd"/>
      <w:r w:rsidR="00432D36" w:rsidRPr="00432D36">
        <w:t xml:space="preserve">), </w:t>
      </w:r>
      <w:r w:rsidR="00626441">
        <w:t>(…)</w:t>
      </w:r>
      <w:r w:rsidR="00432D36" w:rsidRPr="00432D36">
        <w:t>, 2 wnioski o przyłączenie do postępowania na podstawie art. 28 k.p.a.,</w:t>
      </w:r>
      <w:r w:rsidR="00432D36" w:rsidRPr="00432D36">
        <w:br/>
        <w:t>-</w:t>
      </w:r>
      <w:r w:rsidR="00432D36" w:rsidRPr="00432D36">
        <w:tab/>
        <w:t>9 grudnia 2022 r. (e-</w:t>
      </w:r>
      <w:proofErr w:type="spellStart"/>
      <w:r w:rsidR="00432D36" w:rsidRPr="00432D36">
        <w:t>puap</w:t>
      </w:r>
      <w:proofErr w:type="spellEnd"/>
      <w:r w:rsidR="00432D36" w:rsidRPr="00432D36">
        <w:t xml:space="preserve">), </w:t>
      </w:r>
      <w:r w:rsidR="00626441">
        <w:t>(…)</w:t>
      </w:r>
      <w:r w:rsidR="00432D36" w:rsidRPr="00432D36">
        <w:t>, wniosek o przyłączenie do postępowania na podstawie art. 28 k.p.a.,</w:t>
      </w:r>
      <w:r w:rsidR="00432D36" w:rsidRPr="00432D36">
        <w:br/>
        <w:t>-</w:t>
      </w:r>
      <w:r w:rsidR="00432D36" w:rsidRPr="00432D36">
        <w:tab/>
        <w:t>9 grudnia 2022 r. (e-</w:t>
      </w:r>
      <w:proofErr w:type="spellStart"/>
      <w:r w:rsidR="00432D36" w:rsidRPr="00432D36">
        <w:t>puap</w:t>
      </w:r>
      <w:proofErr w:type="spellEnd"/>
      <w:r w:rsidR="00432D36" w:rsidRPr="00432D36">
        <w:t xml:space="preserve">), </w:t>
      </w:r>
      <w:r w:rsidR="00626441">
        <w:t>(…)</w:t>
      </w:r>
      <w:r w:rsidR="00432D36" w:rsidRPr="00432D36">
        <w:t>, wniosek o przyłączenie do postępowania na podstawie art. 28 k.p.a.,</w:t>
      </w:r>
      <w:r w:rsidR="00432D36" w:rsidRPr="00432D36">
        <w:br/>
        <w:t>-</w:t>
      </w:r>
      <w:r w:rsidR="00432D36" w:rsidRPr="00432D36">
        <w:tab/>
        <w:t>10 grudnia 2022 r. (e-</w:t>
      </w:r>
      <w:proofErr w:type="spellStart"/>
      <w:r w:rsidR="00432D36" w:rsidRPr="00432D36">
        <w:t>puap</w:t>
      </w:r>
      <w:proofErr w:type="spellEnd"/>
      <w:r w:rsidR="00432D36" w:rsidRPr="00432D36">
        <w:t xml:space="preserve">), </w:t>
      </w:r>
      <w:r w:rsidR="00626441">
        <w:t>(…)</w:t>
      </w:r>
      <w:r w:rsidR="00432D36" w:rsidRPr="00432D36">
        <w:t>, wniosek o przyłączenie do postępowania na podstawie art. 28 k.p.a.,</w:t>
      </w:r>
      <w:r w:rsidR="00432D36" w:rsidRPr="00432D36">
        <w:br/>
        <w:t>-</w:t>
      </w:r>
      <w:r w:rsidR="00432D36" w:rsidRPr="00432D36">
        <w:tab/>
        <w:t>10 grudnia 2022 r. (e-</w:t>
      </w:r>
      <w:proofErr w:type="spellStart"/>
      <w:r w:rsidR="00432D36" w:rsidRPr="00432D36">
        <w:t>puap</w:t>
      </w:r>
      <w:proofErr w:type="spellEnd"/>
      <w:r w:rsidR="00432D36" w:rsidRPr="00432D36">
        <w:t xml:space="preserve">), </w:t>
      </w:r>
      <w:r w:rsidR="00626441">
        <w:t>(…)</w:t>
      </w:r>
      <w:r w:rsidR="00432D36" w:rsidRPr="00432D36">
        <w:t>, 3 wnioski o przyłączenie do postępowania na podstawie art. 28 k.p.a.,</w:t>
      </w:r>
      <w:r w:rsidR="00432D36" w:rsidRPr="00432D36">
        <w:br/>
        <w:t>-</w:t>
      </w:r>
      <w:r w:rsidR="00432D36" w:rsidRPr="00432D36">
        <w:tab/>
        <w:t>10 grudnia 2022 r. (e-</w:t>
      </w:r>
      <w:proofErr w:type="spellStart"/>
      <w:r w:rsidR="00432D36" w:rsidRPr="00432D36">
        <w:t>puap</w:t>
      </w:r>
      <w:proofErr w:type="spellEnd"/>
      <w:r w:rsidR="00626441">
        <w:t>), (…)</w:t>
      </w:r>
      <w:r w:rsidR="00432D36" w:rsidRPr="00432D36">
        <w:t xml:space="preserve">, wniosek o przyłączenie do postępowania na podstawie art. 28 k.p.a., </w:t>
      </w:r>
      <w:r w:rsidR="00432D36" w:rsidRPr="00432D36">
        <w:br/>
        <w:t>-</w:t>
      </w:r>
      <w:r w:rsidR="00432D36" w:rsidRPr="00432D36">
        <w:tab/>
        <w:t>10 grudnia 2022 r. (e-</w:t>
      </w:r>
      <w:proofErr w:type="spellStart"/>
      <w:r w:rsidR="00432D36" w:rsidRPr="00432D36">
        <w:t>puap</w:t>
      </w:r>
      <w:proofErr w:type="spellEnd"/>
      <w:r w:rsidR="00432D36" w:rsidRPr="00432D36">
        <w:t xml:space="preserve">), </w:t>
      </w:r>
      <w:r w:rsidR="00626441">
        <w:t>(…)</w:t>
      </w:r>
      <w:r w:rsidR="00432D36" w:rsidRPr="00432D36">
        <w:t>, wniosek o przyłączenie do postępowania na podstawie art. 28 k.p.a.,</w:t>
      </w:r>
      <w:r w:rsidR="00432D36" w:rsidRPr="00432D36">
        <w:br/>
        <w:t>-</w:t>
      </w:r>
      <w:r w:rsidR="00432D36" w:rsidRPr="00432D36">
        <w:tab/>
        <w:t>10 grudnia 2022 r. (e-</w:t>
      </w:r>
      <w:proofErr w:type="spellStart"/>
      <w:r w:rsidR="00432D36" w:rsidRPr="00432D36">
        <w:t>puap</w:t>
      </w:r>
      <w:proofErr w:type="spellEnd"/>
      <w:r w:rsidR="00432D36" w:rsidRPr="00432D36">
        <w:t xml:space="preserve">), </w:t>
      </w:r>
      <w:r w:rsidR="00626441">
        <w:t>(…)</w:t>
      </w:r>
      <w:r w:rsidR="00432D36" w:rsidRPr="00432D36">
        <w:t>, wniosek o przyłączenie do postępowania na podstawie art. 28 k.p.a.,</w:t>
      </w:r>
      <w:r w:rsidR="00432D36" w:rsidRPr="00432D36">
        <w:br/>
        <w:t>-</w:t>
      </w:r>
      <w:r w:rsidR="00432D36" w:rsidRPr="00432D36">
        <w:tab/>
        <w:t>10 grudnia 2022 r. (e-</w:t>
      </w:r>
      <w:proofErr w:type="spellStart"/>
      <w:r w:rsidR="00432D36" w:rsidRPr="00432D36">
        <w:t>puap</w:t>
      </w:r>
      <w:proofErr w:type="spellEnd"/>
      <w:r w:rsidR="00432D36" w:rsidRPr="00432D36">
        <w:t xml:space="preserve">), </w:t>
      </w:r>
      <w:r w:rsidR="00626441">
        <w:t>(…)</w:t>
      </w:r>
      <w:r w:rsidR="00432D36" w:rsidRPr="00432D36">
        <w:t>, wniosek o przyłączenie do postępowania na podstawie art. 28 k.p.a.,</w:t>
      </w:r>
      <w:r w:rsidR="00432D36" w:rsidRPr="00432D36">
        <w:br/>
        <w:t>-</w:t>
      </w:r>
      <w:r w:rsidR="00432D36" w:rsidRPr="00432D36">
        <w:tab/>
        <w:t>10 grudnia 2022 r. (e-</w:t>
      </w:r>
      <w:proofErr w:type="spellStart"/>
      <w:r w:rsidR="00432D36" w:rsidRPr="00432D36">
        <w:t>puap</w:t>
      </w:r>
      <w:proofErr w:type="spellEnd"/>
      <w:r w:rsidR="00432D36" w:rsidRPr="00432D36">
        <w:t xml:space="preserve">), </w:t>
      </w:r>
      <w:r w:rsidR="00626441">
        <w:t>(…)</w:t>
      </w:r>
      <w:r w:rsidR="00432D36" w:rsidRPr="00432D36">
        <w:t>, wniosek o przyłączenie do postępowania na podstawie art. 28 k.p.a.,</w:t>
      </w:r>
      <w:r w:rsidR="00432D36" w:rsidRPr="00432D36">
        <w:br/>
        <w:t>-</w:t>
      </w:r>
      <w:r w:rsidR="00432D36" w:rsidRPr="00432D36">
        <w:tab/>
        <w:t>10 grudnia 2022 r. (e-</w:t>
      </w:r>
      <w:proofErr w:type="spellStart"/>
      <w:r w:rsidR="00432D36" w:rsidRPr="00432D36">
        <w:t>puap</w:t>
      </w:r>
      <w:proofErr w:type="spellEnd"/>
      <w:r w:rsidR="00432D36" w:rsidRPr="00432D36">
        <w:t xml:space="preserve">), </w:t>
      </w:r>
      <w:r w:rsidR="00626441">
        <w:t>(…)</w:t>
      </w:r>
      <w:r w:rsidR="00432D36" w:rsidRPr="00432D36">
        <w:t>, wniosek o przyłączenie do postępowania na podstawie art. 28 k.p.a. oraz ogólne uwagi do postępowania o negatywnym oddziaływaniu inwestycji na życie i zdrowie oraz środowisko przyrodnicze,</w:t>
      </w:r>
      <w:r w:rsidR="00432D36" w:rsidRPr="00432D36">
        <w:br/>
        <w:t>-</w:t>
      </w:r>
      <w:r w:rsidR="00432D36" w:rsidRPr="00432D36">
        <w:tab/>
        <w:t>10 grudnia 2022 r. (e-</w:t>
      </w:r>
      <w:proofErr w:type="spellStart"/>
      <w:r w:rsidR="00432D36" w:rsidRPr="00432D36">
        <w:t>puap</w:t>
      </w:r>
      <w:proofErr w:type="spellEnd"/>
      <w:r w:rsidR="00432D36" w:rsidRPr="00432D36">
        <w:t xml:space="preserve">), </w:t>
      </w:r>
      <w:r w:rsidR="00626441">
        <w:t>(…)</w:t>
      </w:r>
      <w:r w:rsidR="00432D36" w:rsidRPr="00432D36">
        <w:t>, 2 wnioski o przyłączenie do postępowania na podstawie art. 28 k.p.a.,</w:t>
      </w:r>
      <w:r w:rsidR="00432D36" w:rsidRPr="00432D36">
        <w:br/>
        <w:t>-</w:t>
      </w:r>
      <w:r w:rsidR="00432D36" w:rsidRPr="00432D36">
        <w:tab/>
        <w:t>10 grudnia 2022 r. (e-</w:t>
      </w:r>
      <w:proofErr w:type="spellStart"/>
      <w:r w:rsidR="00432D36" w:rsidRPr="00432D36">
        <w:t>puap</w:t>
      </w:r>
      <w:proofErr w:type="spellEnd"/>
      <w:r w:rsidR="00432D36" w:rsidRPr="00432D36">
        <w:t xml:space="preserve">), </w:t>
      </w:r>
      <w:r w:rsidR="00626441">
        <w:t>(…)</w:t>
      </w:r>
      <w:r w:rsidR="00432D36" w:rsidRPr="00432D36">
        <w:t>, wniosek o przyłączenie do postępowania na podstawie art. 28 k.p.a.,</w:t>
      </w:r>
      <w:r w:rsidR="00432D36" w:rsidRPr="00432D36">
        <w:br/>
        <w:t>-</w:t>
      </w:r>
      <w:r w:rsidR="00432D36" w:rsidRPr="00432D36">
        <w:tab/>
        <w:t>10 grudnia 2022 r. (e-</w:t>
      </w:r>
      <w:proofErr w:type="spellStart"/>
      <w:r w:rsidR="00432D36" w:rsidRPr="00432D36">
        <w:t>puap</w:t>
      </w:r>
      <w:proofErr w:type="spellEnd"/>
      <w:r w:rsidR="00432D36" w:rsidRPr="00432D36">
        <w:t xml:space="preserve">), </w:t>
      </w:r>
      <w:r w:rsidR="00626441">
        <w:t>(…)</w:t>
      </w:r>
      <w:r w:rsidR="00432D36" w:rsidRPr="00432D36">
        <w:t>, wniosek o przyłączenie do postępowania na podstawie art. 28 k.p.a.,</w:t>
      </w:r>
      <w:r w:rsidR="00432D36">
        <w:br/>
        <w:t>-</w:t>
      </w:r>
      <w:r w:rsidR="00432D36">
        <w:tab/>
        <w:t>11 grudnia 2022 r. (e-</w:t>
      </w:r>
      <w:proofErr w:type="spellStart"/>
      <w:r w:rsidR="00432D36">
        <w:t>puap</w:t>
      </w:r>
      <w:proofErr w:type="spellEnd"/>
      <w:r w:rsidR="00432D36">
        <w:t>), Towarzystwo na rzecz Ziemi, wniosek o dopuszczenie do udziału w postępowaniu na prawach strony oraz udostępnienie dokumentów, załącznik: informacja odpowiadająca odpisowi aktualnemu (KRS),</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wniosek o przyłączenie do postępowania na podstawie art. 28 k.p.a.,</w:t>
      </w:r>
      <w:r w:rsidR="00432D36">
        <w:br/>
        <w:t>-</w:t>
      </w:r>
      <w:r w:rsidR="00432D36">
        <w:tab/>
        <w:t xml:space="preserve">12 grudnia 2022 r. (pismo), </w:t>
      </w:r>
      <w:r w:rsidR="00626441">
        <w:t>(…)</w:t>
      </w:r>
      <w:r w:rsidR="00432D36">
        <w:t xml:space="preserve">, 5 wniosków o przyłączenie do postępowania na podstawie art. 28 k.p.a., </w:t>
      </w:r>
      <w:r w:rsidR="00432D36">
        <w:br/>
        <w:t>-</w:t>
      </w:r>
      <w:r w:rsidR="00432D36">
        <w:tab/>
        <w:t xml:space="preserve">12 grudnia 2022 r. (pismo), </w:t>
      </w:r>
      <w:r w:rsidR="00626441">
        <w:t>(…)</w:t>
      </w:r>
      <w:r w:rsidR="00432D36">
        <w:t xml:space="preserve">, 2 wnioski o przyłączenie do postępowania na podstawie art. 28 k.p.a., </w:t>
      </w:r>
      <w:r w:rsidR="00432D36">
        <w:br/>
        <w:t>-</w:t>
      </w:r>
      <w:r w:rsidR="00432D36">
        <w:tab/>
        <w:t xml:space="preserve">12 grudnia 2022 r. (pismo), </w:t>
      </w:r>
      <w:r w:rsidR="00626441">
        <w:t>(…)</w:t>
      </w:r>
      <w:r w:rsidR="00432D36">
        <w:t xml:space="preserve"> i </w:t>
      </w:r>
      <w:r w:rsidR="00626441">
        <w:t>(…)</w:t>
      </w:r>
      <w:r w:rsidR="00432D36">
        <w:t xml:space="preserve">, 2 wnioski o przyłączenie do postępowania na podstawie art. 28 k.p.a., </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4 wnioski o przyłączenie do postępowania na podstawie art. 28 k.p.a., </w:t>
      </w:r>
      <w:r w:rsidR="00432D36">
        <w:br/>
        <w:t>-</w:t>
      </w:r>
      <w:r w:rsidR="00432D36">
        <w:tab/>
        <w:t xml:space="preserve">12 grudnia 2022 r. (pismo), </w:t>
      </w:r>
      <w:r w:rsidR="00626441">
        <w:t>(…)</w:t>
      </w:r>
      <w:r w:rsidR="00432D36">
        <w:t xml:space="preserve">, 4 wnioski o przyłączenie do postępowania na podstawie art. 28 k.p.a., </w:t>
      </w:r>
      <w:r w:rsidR="00432D36">
        <w:br/>
        <w:t>-</w:t>
      </w:r>
      <w:r w:rsidR="00432D36">
        <w:tab/>
        <w:t xml:space="preserve">12 grudnia 2022 r. (pismo), </w:t>
      </w:r>
      <w:r w:rsidR="00626441">
        <w:t>(…)</w:t>
      </w:r>
      <w:r w:rsidR="00432D36">
        <w:t>, ogólne uwagi do postępowania o negatywnym oddziaływaniu inwestycji na życie i zdrowie oraz środowisko przyrodnicze, uwaga dotycząca braku badań hałasu,</w:t>
      </w:r>
      <w:r w:rsidR="00432D36">
        <w:br/>
        <w:t>-</w:t>
      </w:r>
      <w:r w:rsidR="00432D36">
        <w:tab/>
        <w:t xml:space="preserve">12 grudnia 2022 r. (pismo), </w:t>
      </w:r>
      <w:r w:rsidR="00626441">
        <w:t>(…)</w:t>
      </w:r>
      <w:r w:rsidR="00432D36">
        <w:t>, wniosek o udostępnienie w wersji elektronicznej arkusza mapy stanowiącego zał. 3 do wniosku oraz uwagi,</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4 wnioski o przyłączenie do postępowania na podstawie art. 28 k.p.a., </w:t>
      </w:r>
      <w:r w:rsidR="00432D36">
        <w:br/>
        <w:t>-</w:t>
      </w:r>
      <w:r w:rsidR="00432D36">
        <w:tab/>
        <w:t xml:space="preserve">12 grudnia 2022 r. (pismo), </w:t>
      </w:r>
      <w:r w:rsidR="00626441">
        <w:t>(…)</w:t>
      </w:r>
      <w:r w:rsidR="00432D36">
        <w:t>, wniosek o przyłączenie do postępowania na podstawie art. 28 k.p.a.,</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12 grudnia 2022 r. (pismo</w:t>
      </w:r>
      <w:r w:rsidR="00626441">
        <w:t>), (…)</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4 wnioski o przyłączenie do postępowania na podstawie art. 28 k.p.a., </w:t>
      </w:r>
      <w:r w:rsidR="00432D36">
        <w:br/>
        <w:t>-</w:t>
      </w:r>
      <w:r w:rsidR="00432D36">
        <w:tab/>
        <w:t xml:space="preserve">12 grudnia 2022 r. (pismo), </w:t>
      </w:r>
      <w:r w:rsidR="00626441">
        <w:t>(…)</w:t>
      </w:r>
      <w:r w:rsidR="00432D36">
        <w:t xml:space="preserve"> i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w:t>
      </w:r>
      <w:r w:rsidR="00626441">
        <w:t>i (…)</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i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12 grudnia 2022 r. (pismo), </w:t>
      </w:r>
      <w:r w:rsidR="00626441">
        <w:t>(…)</w:t>
      </w:r>
      <w:r w:rsidR="00432D36">
        <w:t xml:space="preserve">, 2 wnioski o przyłączenie do postępowania na podstawie art. 28 k.p.a., </w:t>
      </w:r>
      <w:r w:rsidR="00432D36">
        <w:br/>
        <w:t>-</w:t>
      </w:r>
      <w:r w:rsidR="00432D36">
        <w:tab/>
        <w:t xml:space="preserve">12 grudnia 2022 r. (pismo), </w:t>
      </w:r>
      <w:r w:rsidR="00626441">
        <w:t>(…)</w:t>
      </w:r>
      <w:r w:rsidR="00432D36">
        <w:t xml:space="preserve">, wniosek o przyłączenie do postępowania na podstawie art. 28 k.p.a., </w:t>
      </w:r>
      <w:r w:rsidR="00432D36">
        <w:br/>
        <w:t>-</w:t>
      </w:r>
      <w:r w:rsidR="00432D36">
        <w:tab/>
        <w:t xml:space="preserve">13 grudnia 2022 r. (pismo), </w:t>
      </w:r>
      <w:r w:rsidR="00626441">
        <w:t>(…)</w:t>
      </w:r>
      <w:r w:rsidR="00432D36">
        <w:t>, wniosek o przyłączenie do postępowania na podstawie art. 28 k.p.a.,</w:t>
      </w:r>
      <w:r w:rsidR="00432D36">
        <w:br/>
        <w:t>-</w:t>
      </w:r>
      <w:r w:rsidR="00432D36">
        <w:tab/>
        <w:t xml:space="preserve">13 grudnia 2022 r. (pismo), </w:t>
      </w:r>
      <w:r w:rsidR="00626441">
        <w:t>(…)</w:t>
      </w:r>
      <w:r w:rsidR="00432D36">
        <w:t>, wniosek o przyłączenie do postępowania na podstawie art. 28 k.p.a.,</w:t>
      </w:r>
      <w:r w:rsidR="00432D36">
        <w:br/>
        <w:t>-</w:t>
      </w:r>
      <w:r w:rsidR="00432D36">
        <w:tab/>
        <w:t xml:space="preserve">13 grudnia 2022 r. (pismo), </w:t>
      </w:r>
      <w:r w:rsidR="00626441">
        <w:t>(…)</w:t>
      </w:r>
      <w:r w:rsidR="00432D36">
        <w:t>, wniosek o przyłączenie do postępowania na podstawie art. 28 k.p.a.,</w:t>
      </w:r>
      <w:r w:rsidR="00432D36">
        <w:br/>
        <w:t>-</w:t>
      </w:r>
      <w:r w:rsidR="00432D36">
        <w:tab/>
        <w:t xml:space="preserve">13 grudnia 2022 r. (pismo), </w:t>
      </w:r>
      <w:r w:rsidR="00626441">
        <w:t>(…)</w:t>
      </w:r>
      <w:r w:rsidR="00432D36">
        <w:t>, wniosek o przyłączenie do postępowania na podstawie art. 28 k.p.a.,</w:t>
      </w:r>
      <w:r w:rsidR="00432D36">
        <w:br/>
        <w:t>-</w:t>
      </w:r>
      <w:r w:rsidR="00432D36">
        <w:tab/>
        <w:t xml:space="preserve">13 grudnia 2022 r. (pismo), </w:t>
      </w:r>
      <w:r w:rsidR="00626441">
        <w:t>(…)</w:t>
      </w:r>
      <w:r w:rsidR="00432D36">
        <w:t>, wniosek o przyłączenie do postępowania na podstawie art. 28 k.p.a.,</w:t>
      </w:r>
      <w:r w:rsidR="00432D36">
        <w:br/>
        <w:t>-</w:t>
      </w:r>
      <w:r w:rsidR="00432D36">
        <w:tab/>
        <w:t xml:space="preserve">13 grudnia 2022 r. (pismo), </w:t>
      </w:r>
      <w:r w:rsidR="00626441">
        <w:t>(…)</w:t>
      </w:r>
      <w:r w:rsidR="00432D36">
        <w:t>, wniosek o przyłączenie do postępowania na podstawie art. 28 k.p.a.,</w:t>
      </w:r>
      <w:r w:rsidR="00432D36">
        <w:br/>
        <w:t>-</w:t>
      </w:r>
      <w:r w:rsidR="00432D36">
        <w:tab/>
        <w:t xml:space="preserve">13 grudnia 2022 r. (pismo), </w:t>
      </w:r>
      <w:r w:rsidR="00626441">
        <w:t>(…)</w:t>
      </w:r>
      <w:r w:rsidR="00432D36">
        <w:t>, wniosek o przyłączenie do postępowania na podstawie art. 28 k.p.a.,</w:t>
      </w:r>
      <w:r w:rsidR="00432D36">
        <w:br/>
        <w:t>-</w:t>
      </w:r>
      <w:r w:rsidR="00432D36">
        <w:tab/>
        <w:t xml:space="preserve">13 grudnia 2022 r. (pismo), </w:t>
      </w:r>
      <w:r w:rsidR="00626441">
        <w:t>(…)</w:t>
      </w:r>
      <w:r w:rsidR="00432D36">
        <w:t>, wniosek o przyłączenie do postępowania na podstawie art. 28 k.p.a.,</w:t>
      </w:r>
      <w:r w:rsidR="00432D36">
        <w:br/>
        <w:t>-</w:t>
      </w:r>
      <w:r w:rsidR="00432D36">
        <w:tab/>
        <w:t xml:space="preserve">13 grudnia 2022 r. (pismo), </w:t>
      </w:r>
      <w:r w:rsidR="00626441">
        <w:t>(…)</w:t>
      </w:r>
      <w:r w:rsidR="00432D36">
        <w:t>, wniosek o przyłączenie do postępowania na podstawie art. 28 k.p.a.,</w:t>
      </w:r>
      <w:r w:rsidR="00432D36">
        <w:br/>
        <w:t>-</w:t>
      </w:r>
      <w:r w:rsidR="00432D36">
        <w:tab/>
        <w:t xml:space="preserve">13 grudnia 2022 r. (pismo), </w:t>
      </w:r>
      <w:r w:rsidR="00626441">
        <w:t>(…)</w:t>
      </w:r>
      <w:r w:rsidR="00432D36">
        <w:t>, wniosek o przyłączenie do postępowania na podstawie art. 28 k.p.a.,</w:t>
      </w:r>
      <w:r w:rsidR="00432D36">
        <w:br/>
        <w:t>-</w:t>
      </w:r>
      <w:r w:rsidR="00432D36">
        <w:tab/>
        <w:t xml:space="preserve">13 grudnia 2022 r. (pismo), </w:t>
      </w:r>
      <w:r w:rsidR="00626441">
        <w:t>(…)</w:t>
      </w:r>
      <w:r w:rsidR="00432D36">
        <w:t>, wniosek o przyłączenie do postępowania na podstawie art. 28 k.p.a.,</w:t>
      </w:r>
      <w:r w:rsidR="00432D36">
        <w:br/>
        <w:t>-</w:t>
      </w:r>
      <w:r w:rsidR="00432D36">
        <w:tab/>
        <w:t xml:space="preserve">13 grudnia 2022 r. (pismo), </w:t>
      </w:r>
      <w:r w:rsidR="00626441">
        <w:t>(…)</w:t>
      </w:r>
      <w:r w:rsidR="00432D36">
        <w:t>, wniosek o przyłączenie do postępowania na podstawie art. 28 k.p.a.,</w:t>
      </w:r>
      <w:r w:rsidR="00432D36">
        <w:br/>
        <w:t>-</w:t>
      </w:r>
      <w:r w:rsidR="00432D36">
        <w:tab/>
        <w:t xml:space="preserve">13 grudnia 2022 r. (pismo), </w:t>
      </w:r>
      <w:r w:rsidR="00626441">
        <w:t>(…)</w:t>
      </w:r>
      <w:r w:rsidR="00432D36">
        <w:t>, wniosek o przyłączenie do postępowania na podstawie art. 28 k.p.a.,</w:t>
      </w:r>
      <w:r w:rsidR="00432D36">
        <w:br/>
        <w:t>-</w:t>
      </w:r>
      <w:r w:rsidR="00432D36">
        <w:tab/>
        <w:t xml:space="preserve">13 grudnia 2022 r. (pismo), </w:t>
      </w:r>
      <w:r w:rsidR="00626441">
        <w:t>(…)</w:t>
      </w:r>
      <w:r w:rsidR="00432D36">
        <w:t>, wniosek o przyłączenie do postępowania na podstawie art. 28 k.p.a.,</w:t>
      </w:r>
      <w:r w:rsidR="00432D36">
        <w:br/>
        <w:t>-</w:t>
      </w:r>
      <w:r w:rsidR="00432D36">
        <w:tab/>
        <w:t xml:space="preserve">13 grudnia 2022 r. (pismo), </w:t>
      </w:r>
      <w:r w:rsidR="00626441">
        <w:t>(…)</w:t>
      </w:r>
      <w:r w:rsidR="00432D36">
        <w:t>, wniosek o przyłączenie do postępowania na podstawie art. 28 k.p.a.,</w:t>
      </w:r>
      <w:r w:rsidR="00432D36">
        <w:br/>
        <w:t>-</w:t>
      </w:r>
      <w:r w:rsidR="00432D36">
        <w:tab/>
        <w:t xml:space="preserve">13 grudnia 2022 r. (pismo), </w:t>
      </w:r>
      <w:r w:rsidR="00626441">
        <w:t>(…)</w:t>
      </w:r>
      <w:r w:rsidR="00432D36">
        <w:t>, wniosek o przyłączenie do postępowania na podstawie art. 28 k.p.a.,</w:t>
      </w:r>
      <w:r w:rsidR="00432D36">
        <w:br/>
        <w:t>-</w:t>
      </w:r>
      <w:r w:rsidR="00432D36">
        <w:tab/>
        <w:t>13 grudnia 2022 r. (pismo), Koło Łowieckie nr 37 Sokół Głowno, wniosek o przyłączenie do postępowania na podstawie art. 28 k.p.a.,</w:t>
      </w:r>
      <w:r w:rsidR="00432D36">
        <w:br/>
        <w:t>-</w:t>
      </w:r>
      <w:r w:rsidR="00432D36">
        <w:tab/>
        <w:t xml:space="preserve">13 grudnia 2022 r. (pismo), </w:t>
      </w:r>
      <w:r w:rsidR="00626441">
        <w:t>(…)</w:t>
      </w:r>
      <w:r w:rsidR="00432D36">
        <w:t>, wniosek o przyłączenie do postępowania na podstawie art. 28 k.p.a.,</w:t>
      </w:r>
      <w:r w:rsidR="00432D36">
        <w:br/>
        <w:t>-</w:t>
      </w:r>
      <w:r w:rsidR="00432D36">
        <w:tab/>
        <w:t xml:space="preserve">13 grudnia 2022 r. (pismo), </w:t>
      </w:r>
      <w:r w:rsidR="00626441">
        <w:t>(…)</w:t>
      </w:r>
      <w:r w:rsidR="00432D36">
        <w:t>, wniosek o przyłączenie do postępowania na podstawie art. 28 k.p.a.,</w:t>
      </w:r>
      <w:r w:rsidR="00432D36">
        <w:br/>
        <w:t>-</w:t>
      </w:r>
      <w:r w:rsidR="00432D36">
        <w:tab/>
        <w:t xml:space="preserve">13 grudnia 2022 r. (pismo), </w:t>
      </w:r>
      <w:r w:rsidR="00626441">
        <w:t>(…)</w:t>
      </w:r>
      <w:r w:rsidR="00432D36">
        <w:t>, wniosek o przyłączenie do postępowania na podstawie art. 28 k.p.a.,</w:t>
      </w:r>
      <w:r w:rsidR="00432D36">
        <w:br/>
        <w:t>-</w:t>
      </w:r>
      <w:r w:rsidR="00432D36">
        <w:tab/>
        <w:t xml:space="preserve">14 grudnia 2022 r. (pismo), </w:t>
      </w:r>
      <w:r w:rsidR="00626441">
        <w:t>(…)</w:t>
      </w:r>
      <w:r w:rsidR="00432D36">
        <w:t>, wniosek o przyłączenie do postępowania na podstawie art. 28 k.p.a.,</w:t>
      </w:r>
      <w:r w:rsidR="00432D36">
        <w:br/>
        <w:t>-</w:t>
      </w:r>
      <w:r w:rsidR="00432D36">
        <w:tab/>
        <w:t xml:space="preserve">14 grudnia 2022 r. (pismo), </w:t>
      </w:r>
      <w:r w:rsidR="00626441">
        <w:t>(…)</w:t>
      </w:r>
      <w:r w:rsidR="00432D36">
        <w:t>, 2 wnioski o przyłączenie do postępowania na podstawie art. 28 k.p.a.,</w:t>
      </w:r>
      <w:r w:rsidR="00432D36">
        <w:br/>
        <w:t>-</w:t>
      </w:r>
      <w:r w:rsidR="00432D36">
        <w:tab/>
        <w:t xml:space="preserve">14 grudnia 2022 r. (pismo), </w:t>
      </w:r>
      <w:r w:rsidR="00626441">
        <w:t>(…)</w:t>
      </w:r>
      <w:r w:rsidR="00432D36">
        <w:t>, wniosek o przyłączenie do postępowania na podstawie art. 28 k.p.a.,</w:t>
      </w:r>
      <w:r w:rsidR="00432D36">
        <w:br/>
        <w:t>-</w:t>
      </w:r>
      <w:r w:rsidR="00432D36">
        <w:tab/>
        <w:t xml:space="preserve">14 grudnia 2022 r. (pismo), </w:t>
      </w:r>
      <w:r w:rsidR="00626441">
        <w:t>(…)</w:t>
      </w:r>
      <w:r w:rsidR="00432D36">
        <w:t>, wniosek o przyłączenie do postępowania na podstawie art. 28 k.p.a.,</w:t>
      </w:r>
      <w:r w:rsidR="00432D36">
        <w:br/>
        <w:t>-</w:t>
      </w:r>
      <w:r w:rsidR="00432D36">
        <w:tab/>
        <w:t xml:space="preserve">14 grudnia 2022 r. (pismo), </w:t>
      </w:r>
      <w:r w:rsidR="00626441">
        <w:t>(…)</w:t>
      </w:r>
      <w:r w:rsidR="00432D36">
        <w:t>, wniosek o przyłączenie do postępowania na podstawie art. 28 k.p.a.,</w:t>
      </w:r>
      <w:r w:rsidR="00432D36">
        <w:br/>
        <w:t>-</w:t>
      </w:r>
      <w:r w:rsidR="00432D36">
        <w:tab/>
        <w:t xml:space="preserve">14 grudnia 2022 r. (pismo), </w:t>
      </w:r>
      <w:r w:rsidR="00626441">
        <w:t>(…)</w:t>
      </w:r>
      <w:r w:rsidR="00432D36">
        <w:t>, wniosek o przyłączenie do postępowania na podstawie art. 28 k.p.a.,</w:t>
      </w:r>
      <w:r w:rsidR="00432D36">
        <w:br/>
        <w:t>-</w:t>
      </w:r>
      <w:r w:rsidR="00432D36">
        <w:tab/>
        <w:t xml:space="preserve">14 grudnia 2022 r. (pismo), </w:t>
      </w:r>
      <w:r w:rsidR="00626441">
        <w:t>(…)</w:t>
      </w:r>
      <w:r w:rsidR="00432D36">
        <w:t xml:space="preserve">, </w:t>
      </w:r>
      <w:r w:rsidR="00626441">
        <w:t>(…)</w:t>
      </w:r>
      <w:r w:rsidR="00432D36">
        <w:t>, wniosek o przyłączenie do postępowania na podstawie art. 28 k.p.a.,</w:t>
      </w:r>
      <w:r w:rsidR="00432D36">
        <w:br/>
        <w:t>-</w:t>
      </w:r>
      <w:r w:rsidR="00432D36">
        <w:tab/>
        <w:t xml:space="preserve">15 grudnia 2022 r. (pismo), </w:t>
      </w:r>
      <w:r w:rsidR="00626441">
        <w:t>(…)</w:t>
      </w:r>
      <w:r w:rsidR="00432D36">
        <w:t>, wniosek o przyłączenie do postępowania na podstawie art. 28 k.p.a.,</w:t>
      </w:r>
      <w:r w:rsidR="00432D36">
        <w:br/>
        <w:t>-</w:t>
      </w:r>
      <w:r w:rsidR="00432D36">
        <w:tab/>
        <w:t xml:space="preserve">16 grudnia 2022 r. (pismo), </w:t>
      </w:r>
      <w:r w:rsidR="00626441">
        <w:t>(…)</w:t>
      </w:r>
      <w:r w:rsidR="00432D36">
        <w:t>, wniosek o przyłączenie do postępowania na podstawie art. 28 k.p.a.,</w:t>
      </w:r>
      <w:r w:rsidR="00432D36">
        <w:br/>
        <w:t>-</w:t>
      </w:r>
      <w:r w:rsidR="00432D36">
        <w:tab/>
        <w:t xml:space="preserve">16 grudnia 2022 r. (pismo), </w:t>
      </w:r>
      <w:r w:rsidR="00626441">
        <w:t>(…)</w:t>
      </w:r>
      <w:r w:rsidR="00432D36">
        <w:t>, wniosek o przyłączenie do postępowania na podstawie art. 28 k.p.a.,</w:t>
      </w:r>
      <w:r w:rsidR="00432D36">
        <w:br/>
        <w:t>-</w:t>
      </w:r>
      <w:r w:rsidR="00432D36">
        <w:tab/>
        <w:t>19 grudnia 2022 r. (pismo), Ariadna S.A. Fabryka Nici, wniosek o przyłączenie do postępowania na podstawie art. 28 k.p.a.,</w:t>
      </w:r>
      <w:r w:rsidR="00432D36">
        <w:br/>
        <w:t>-</w:t>
      </w:r>
      <w:r w:rsidR="00432D36">
        <w:tab/>
        <w:t xml:space="preserve">20 grudnia 2022 r. (pismo), </w:t>
      </w:r>
      <w:r w:rsidR="00626441">
        <w:t>(…)</w:t>
      </w:r>
      <w:r w:rsidR="00432D36">
        <w:t>, wniosek o przyłączenie do postępowania na podstawie art. 28 k.p.a.,</w:t>
      </w:r>
      <w:r w:rsidR="00432D36">
        <w:br/>
        <w:t>-</w:t>
      </w:r>
      <w:r w:rsidR="00432D36">
        <w:tab/>
        <w:t xml:space="preserve">21 grudnia 2022 r. (pismo), </w:t>
      </w:r>
      <w:r w:rsidR="00626441">
        <w:t>(…)</w:t>
      </w:r>
      <w:r w:rsidR="00432D36">
        <w:t>, wniosek o przyłączenie do postępowania na podstawie art. 28 k.p.a.,</w:t>
      </w:r>
      <w:r w:rsidR="00DF3D89">
        <w:br/>
        <w:t>-</w:t>
      </w:r>
      <w:r w:rsidR="00DF3D89">
        <w:tab/>
        <w:t>21 grudnia 2022 r. (e-</w:t>
      </w:r>
      <w:proofErr w:type="spellStart"/>
      <w:r w:rsidR="00DF3D89">
        <w:t>puap</w:t>
      </w:r>
      <w:proofErr w:type="spellEnd"/>
      <w:r w:rsidR="00DF3D89">
        <w:t>), (…), ogólne uwagi do postępowania o negatywnym oddziaływaniu inwestycji na życie i zdrowie, środowisko przyrodnicze, uwagi w zakresie konsultacji społecznych na temat wyboru wariantu, uwagi dotyczące obiektu inżynieryjnego (wiaduktu) i ekranów,</w:t>
      </w:r>
      <w:r w:rsidR="00626441">
        <w:br/>
        <w:t>-</w:t>
      </w:r>
      <w:r w:rsidR="00626441">
        <w:tab/>
        <w:t>22 grudnia 2022 r. (e-</w:t>
      </w:r>
      <w:proofErr w:type="spellStart"/>
      <w:r w:rsidR="00626441">
        <w:t>puap</w:t>
      </w:r>
      <w:proofErr w:type="spellEnd"/>
      <w:r w:rsidR="00626441">
        <w:t xml:space="preserve">), Stowarzyszenie Wschodząca Energia, wniosek o dopuszczenie do udziału w postępowaniu na prawach strony z uzasadnieniem oraz uwagi dotyczące oddziaływania inwestycji na JCWP, </w:t>
      </w:r>
      <w:proofErr w:type="spellStart"/>
      <w:r w:rsidR="00626441">
        <w:t>JCWPd</w:t>
      </w:r>
      <w:proofErr w:type="spellEnd"/>
      <w:r w:rsidR="00626441">
        <w:t>, GZWP, ujęcia wód, tereny zagrożone powodzią, formy ochrony przyrody, załącznik: informacja odpowiadająca odpisowi aktualnemu (KRS),</w:t>
      </w:r>
      <w:r w:rsidR="00626441">
        <w:br/>
        <w:t>-</w:t>
      </w:r>
      <w:r w:rsidR="00626441">
        <w:tab/>
        <w:t xml:space="preserve">22 grudnia 2022 r. przekazane przez ŁPWIS przy piśmie z 19 grudnia 2022 r. na podstawie art. 65 </w:t>
      </w:r>
      <w:proofErr w:type="spellStart"/>
      <w:r w:rsidR="00626441">
        <w:t>k.p.a</w:t>
      </w:r>
      <w:proofErr w:type="spellEnd"/>
      <w:r w:rsidR="00626441">
        <w:t>, pismo (e-</w:t>
      </w:r>
      <w:proofErr w:type="spellStart"/>
      <w:r w:rsidR="00626441">
        <w:t>puap</w:t>
      </w:r>
      <w:proofErr w:type="spellEnd"/>
      <w:r w:rsidR="00626441">
        <w:t xml:space="preserve">) Stowarzyszenia „NIE dla kolei przez Brzeziny”, reprezentowanego przez (…), z 13 grudnia 2022 r., wniosek o odmowę uzgodnienia realizacji przedsięwzięcia z uzasadnieniem, uwagi dotyczące oddziaływania inwestycji na JCWP, </w:t>
      </w:r>
      <w:proofErr w:type="spellStart"/>
      <w:r w:rsidR="00626441">
        <w:t>JCWPd</w:t>
      </w:r>
      <w:proofErr w:type="spellEnd"/>
      <w:r w:rsidR="00626441">
        <w:t xml:space="preserve"> i GZWP,</w:t>
      </w:r>
      <w:r w:rsidR="00626441">
        <w:br/>
        <w:t>-</w:t>
      </w:r>
      <w:r w:rsidR="00626441">
        <w:tab/>
        <w:t xml:space="preserve">22 grudnia 2022 r. przekazane przez ŁPWIS przy piśmie z 19 grudnia 2022 r. na podstawie art. 65 </w:t>
      </w:r>
      <w:proofErr w:type="spellStart"/>
      <w:r w:rsidR="00626441">
        <w:t>k.p.a</w:t>
      </w:r>
      <w:proofErr w:type="spellEnd"/>
      <w:r w:rsidR="00626441">
        <w:t>, pismo (e-</w:t>
      </w:r>
      <w:proofErr w:type="spellStart"/>
      <w:r w:rsidR="00626441">
        <w:t>puap</w:t>
      </w:r>
      <w:proofErr w:type="spellEnd"/>
      <w:r w:rsidR="00626441">
        <w:t xml:space="preserve">) Stowarzyszenia „Przyszłość </w:t>
      </w:r>
      <w:proofErr w:type="spellStart"/>
      <w:r w:rsidR="00626441">
        <w:t>Mileszek</w:t>
      </w:r>
      <w:proofErr w:type="spellEnd"/>
      <w:r w:rsidR="00626441">
        <w:t xml:space="preserve">”, reprezentowanego przez (…), z 7 grudnia 2022 r., wniosek o odmowę uzgodnienia realizacji przedsięwzięcia z uzasadnieniem, uwagi dotyczące oddziaływania inwestycji na JCWP, </w:t>
      </w:r>
      <w:proofErr w:type="spellStart"/>
      <w:r w:rsidR="00626441">
        <w:t>JCWPd</w:t>
      </w:r>
      <w:proofErr w:type="spellEnd"/>
      <w:r w:rsidR="00626441">
        <w:t xml:space="preserve"> i GZWP, </w:t>
      </w:r>
      <w:r w:rsidR="00626441">
        <w:br/>
        <w:t>-</w:t>
      </w:r>
      <w:r w:rsidR="00626441">
        <w:tab/>
        <w:t xml:space="preserve">22 grudnia 2022 r. (pismo), (…), uwagi dotyczące niechlujności, niekompletności i nieścisłości w dokumentacji, map terenu realizacji przedsięwzięcia, obiektu inżynieryjnego, oddziaływania akustycznego, dróg serwisowych, przebudowy kolidujących linii elektroenergetycznych, gazowych, wodnokanalizacyjnych, konsultacji społecznych na temat wyboru wariantu, studium zagospodarowania terenu, fragmentacji terenu, środowisko przyrodnicze, GZWP, wywłaszczeń, wyburzeń, nierentowności przedsięwzięcia, </w:t>
      </w:r>
      <w:r w:rsidR="00626441">
        <w:br/>
        <w:t>-</w:t>
      </w:r>
      <w:r w:rsidR="00626441">
        <w:tab/>
        <w:t>22 grudnia 2022 r. (pismo), (…), uwagi dotyczące niechlujności, niekompletności i nieścisłości w dokumentacji, map terenu realizacji przedsięwzięcia, obiektu inżynieryjnego, oddziaływania akustycznego, dróg serwisowych, przebudowy kolidujących linii elektroenergetycznych, gazowych, wodnokanalizacyjnych, konsultacji społecznych na temat wyboru wariantu, studium zagospodarowania terenu, fragmentacji terenu, środowisko przyrodnicze, GZWP, wywłaszczeń, wyburzeń, nierentowności przedsięwzięcia,</w:t>
      </w:r>
      <w:r w:rsidR="00DF3D89">
        <w:br/>
        <w:t>-</w:t>
      </w:r>
      <w:r w:rsidR="00626441">
        <w:tab/>
        <w:t>27 grudnia 2022 r. (pismo), (…), wniosek o przyłączenie do postępowania na podstawie art. 28 k.p.a.,</w:t>
      </w:r>
      <w:r w:rsidR="00DF3D89">
        <w:br/>
        <w:t>-</w:t>
      </w:r>
      <w:r w:rsidR="00626441">
        <w:tab/>
        <w:t>29 grudnia 2022 r. (e-</w:t>
      </w:r>
      <w:proofErr w:type="spellStart"/>
      <w:r w:rsidR="00626441">
        <w:t>puap</w:t>
      </w:r>
      <w:proofErr w:type="spellEnd"/>
      <w:r w:rsidR="00626441">
        <w:t xml:space="preserve">), (…), wniosek o przyłączenie do postępowania na podstawie art. 28 k.p.a., oraz o udostępnienie dokumentacji, uwagi dotyczącej zbyt ogólnej analizy oddziaływania przedsięwzięcia w zakresie oddziaływania akustycznego, wibracji, na powietrze atmosferyczne, wody podziemne, ujęcia wód, oddziaływania na formy ochrony przyrody, brak wskazania lokalizacji stacji trakcyjnej i o jakiej mocy, zajęcia dodatkowego terenu, brak badań geologiczno-inżynierskich, konsultacji społecznych na temat wyboru wariantu, </w:t>
      </w:r>
      <w:r w:rsidR="00DF3D89">
        <w:br/>
        <w:t>-</w:t>
      </w:r>
      <w:r w:rsidR="00626441">
        <w:tab/>
        <w:t>29 grudnia 2022 r. (e-</w:t>
      </w:r>
      <w:proofErr w:type="spellStart"/>
      <w:r w:rsidR="00626441">
        <w:t>puap</w:t>
      </w:r>
      <w:proofErr w:type="spellEnd"/>
      <w:r w:rsidR="00626441">
        <w:t>), (…), wniosek o przyłączenie do postępowania na podstawie art. 28 k.p.a., oraz o udostępnienie dokumentacji, uwagi dotyczącej zbyt ogólnej analizy oddziaływania przedsięwzięcia w zakresie oddziaływania akustycznego, wibracji, na powietrze atmosferyczne, wody podziemne, ujęcia wód, oddziaływania na formy ochrony przyrody, brak wskazania lokalizacji stacji trakcyjnej i o jakiej mocy, zajęcia dodatkowego terenu, brak badań geologiczno-inżynierskich, konsultacji społecznych na temat wyboru wariantu,</w:t>
      </w:r>
      <w:r w:rsidR="00DF3D89">
        <w:br/>
        <w:t>-</w:t>
      </w:r>
      <w:r w:rsidR="00626441">
        <w:tab/>
        <w:t>2 stycznia 2023 r. przekazane przez ŁPWIS przy piśmie z 27 grudnia 2022 r. na podstawie art. 65 k.p.a., pismo (e-</w:t>
      </w:r>
      <w:proofErr w:type="spellStart"/>
      <w:r w:rsidR="00626441">
        <w:t>puap</w:t>
      </w:r>
      <w:proofErr w:type="spellEnd"/>
      <w:r w:rsidR="00626441">
        <w:t xml:space="preserve">) Stowarzyszenia „NIE dla kolei przez Brzeziny”, reprezentowanego przez (…), z 20 grudnia 2022 r., wniosek o odmowę realizacji przedsięwzięcia z uzasadnieniem, </w:t>
      </w:r>
      <w:r w:rsidR="00DF3D89">
        <w:br/>
        <w:t>-</w:t>
      </w:r>
      <w:r w:rsidR="00626441">
        <w:tab/>
        <w:t>2 stycznia 2023 r. przekazane przez ŁPWIS przy piśmie z 27 grudnia 2022 r. na podstawie art. 65 k.p.a., pismo (e-</w:t>
      </w:r>
      <w:proofErr w:type="spellStart"/>
      <w:r w:rsidR="00626441">
        <w:t>puap</w:t>
      </w:r>
      <w:proofErr w:type="spellEnd"/>
      <w:r w:rsidR="00626441">
        <w:t xml:space="preserve">) (…) i (…)z 15 grudnia 2022 r., wniosek o odmowę uzgodnienia realizacji przedsięwzięcia z uzasadnieniem, </w:t>
      </w:r>
      <w:r w:rsidR="00DF3D89">
        <w:t xml:space="preserve">3 </w:t>
      </w:r>
      <w:r w:rsidR="00626441">
        <w:t>stycznia 2023 r. (e-</w:t>
      </w:r>
      <w:proofErr w:type="spellStart"/>
      <w:r w:rsidR="00626441">
        <w:t>puap</w:t>
      </w:r>
      <w:proofErr w:type="spellEnd"/>
      <w:r w:rsidR="00626441">
        <w:t>), (…), wniosek o udostępnienie w wersji elektronicznej arkusza mapy stanowiącego zał. 3 do wniosku,</w:t>
      </w:r>
      <w:r w:rsidR="00DF3D89">
        <w:br/>
        <w:t>-</w:t>
      </w:r>
      <w:r w:rsidR="00DF3D89">
        <w:tab/>
        <w:t>10 stycznia 2023 r. (e-</w:t>
      </w:r>
      <w:proofErr w:type="spellStart"/>
      <w:r w:rsidR="00DF3D89">
        <w:t>puap</w:t>
      </w:r>
      <w:proofErr w:type="spellEnd"/>
      <w:r w:rsidR="00DF3D89">
        <w:t>), (…), wniosek o przyłączenie do postępowania na podstawie art. 28 k.p.a.,</w:t>
      </w:r>
      <w:r w:rsidR="00DF3D89">
        <w:br/>
        <w:t>-</w:t>
      </w:r>
      <w:r w:rsidR="00DF3D89">
        <w:tab/>
        <w:t>13 stycznia 2023 r. (pismo), (…), wniosek o przyłączenie do postępowania na podstawie art. 28 k.p.a.,</w:t>
      </w:r>
      <w:r w:rsidR="00DF3D89">
        <w:br/>
        <w:t>-</w:t>
      </w:r>
      <w:r w:rsidR="00DF3D89">
        <w:tab/>
        <w:t>20 stycznia 2023 r. (pismo), (…), wniosek o przyłączenie do postępowania na podstawie art. 28 k.p.a.,</w:t>
      </w:r>
      <w:r w:rsidR="00DF3D89">
        <w:br/>
        <w:t>-</w:t>
      </w:r>
      <w:r w:rsidR="00DF3D89">
        <w:tab/>
        <w:t>20 stycznia 2023 r. (pismo), (…), wniosek o przyłączenie do postępowania na podstawie art. 28 k.p.a.,</w:t>
      </w:r>
      <w:r w:rsidR="00DF3D89">
        <w:br/>
        <w:t>-</w:t>
      </w:r>
      <w:r w:rsidR="00DF3D89">
        <w:tab/>
        <w:t>20 stycznia 2023 r. (pismo), (…), wniosek o przyłączenie do postępowania na podstawie art. 28 k.p.a.,</w:t>
      </w:r>
      <w:r w:rsidR="00DF3D89">
        <w:br/>
        <w:t>-</w:t>
      </w:r>
      <w:r w:rsidR="00DF3D89">
        <w:tab/>
        <w:t>20 stycznia 2023 r. (pismo), (…), wniosek o przyłączenie do postępowania na podstawie art. 28 k.p.a.,</w:t>
      </w:r>
      <w:r w:rsidR="00DF3D89">
        <w:br/>
        <w:t>-</w:t>
      </w:r>
      <w:r w:rsidR="00DF3D89">
        <w:tab/>
        <w:t>27 stycznia 2023 r. (pismo), (…), wniosek o przyłączenie do postępowania na podstawie art. 28 k.p.a.,</w:t>
      </w:r>
      <w:r w:rsidR="00DF3D89">
        <w:br/>
        <w:t>-</w:t>
      </w:r>
      <w:r w:rsidR="00DF3D89">
        <w:tab/>
        <w:t>27 stycznia 2023 r. (pismo), (…), wniosek o przyłączenie do postępowania na podstawie art. 28 k.p.a.,</w:t>
      </w:r>
      <w:r w:rsidR="00DF3D89">
        <w:br/>
        <w:t>-</w:t>
      </w:r>
      <w:r w:rsidR="00DF3D89">
        <w:tab/>
        <w:t xml:space="preserve">6 lutego 2023 r. (pismo), Zarząd Rady Osiedla </w:t>
      </w:r>
      <w:proofErr w:type="spellStart"/>
      <w:r w:rsidR="00DF3D89">
        <w:t>Mileszki</w:t>
      </w:r>
      <w:proofErr w:type="spellEnd"/>
      <w:r w:rsidR="00DF3D89">
        <w:t xml:space="preserve">, uwagi dotyczące konsultacji społecznych, lokalizacji inwestycji na terenie osiedla </w:t>
      </w:r>
      <w:proofErr w:type="spellStart"/>
      <w:r w:rsidR="00DF3D89">
        <w:t>Mileszki</w:t>
      </w:r>
      <w:proofErr w:type="spellEnd"/>
      <w:r w:rsidR="00DF3D89">
        <w:t>,</w:t>
      </w:r>
      <w:r w:rsidR="00DF3D89">
        <w:br/>
        <w:t>-</w:t>
      </w:r>
      <w:r w:rsidR="00DF3D89">
        <w:tab/>
        <w:t>8 lutego 2023 r. (pismo), (…), wniosek o przyłączenie do postępowania na podstawie art. 28 k.p.a.,</w:t>
      </w:r>
      <w:r w:rsidR="00DF3D89">
        <w:br/>
        <w:t>-</w:t>
      </w:r>
      <w:r w:rsidR="00DF3D89">
        <w:tab/>
        <w:t>8 lutego 2023 r. (pismo), (…), wniosek o przyłączenie do postępowania na podstawie art. 28 k.p.a.,</w:t>
      </w:r>
      <w:r w:rsidR="00DF3D89">
        <w:br/>
        <w:t>-</w:t>
      </w:r>
      <w:r w:rsidR="00DF3D89">
        <w:tab/>
        <w:t xml:space="preserve">10 lutego 2023 r. (pismo), </w:t>
      </w:r>
      <w:r w:rsidR="00483FA4">
        <w:t>(…)</w:t>
      </w:r>
      <w:r w:rsidR="00DF3D89">
        <w:t xml:space="preserve">, pełnomocnik Stowarzyszenia „NIE dla kolei przez Brzeziny”, wniosek zgłaszający do udziału w sprawie w charakterze strony, udostępnienie akt sprawy na podstawie art. 73 § 1 k.p.a., doręczanie pism na adres pełnomocnika, informowanie o wszystkich czynnościach planowanych w postępowaniu, wypowiedzenie się co do zebranych dowodów i materiałów oraz zgłoszonych żądań na podstawie art. 10 k.p.a., załączniki: pełnomocnictwo dla adwokata (…) i (…) (poświadczone za zgodność), pismo przewodnie do Starostwa Powiatowego w Brzezinach (poświadczone za zgodność), protokół z Zebrania Członków Stowarzyszenia wraz z listą obecności i uchwałą o zmianie regulaminu stowarzyszenia (poświadczone za zgodność), regulamin stowarzyszenia zwykłego (poświadczone za zgodność), uchwała o wyborze (…) na przedstawiciela stowarzyszenia (poświadczone za zgodność), </w:t>
      </w:r>
      <w:r w:rsidR="00DF3D89">
        <w:br/>
        <w:t>-</w:t>
      </w:r>
      <w:r w:rsidR="00DF3D89">
        <w:tab/>
        <w:t>23 lutego 2023 r. przekazane przez GDOŚ przy piśmie z 23 lutego 2023 r. na podstawie art. 65 k.p.a. pismo (e-</w:t>
      </w:r>
      <w:proofErr w:type="spellStart"/>
      <w:r w:rsidR="00DF3D89">
        <w:t>puap</w:t>
      </w:r>
      <w:proofErr w:type="spellEnd"/>
      <w:r w:rsidR="00DF3D89">
        <w:t xml:space="preserve">) Stowarzyszenia „NIE dla kolei przez Brzeziny” z 4 lipca 2022 r., wniosek o podjęcie rozmów z Centralnym Portem Komunikacyjnym Sp. z o.o. oraz pełnomocnikiem rządu ds. CPK, </w:t>
      </w:r>
      <w:r w:rsidR="00483FA4">
        <w:br/>
      </w:r>
      <w:r w:rsidR="00DF3D89">
        <w:tab/>
        <w:t>27 lutego 2023 r. (e-</w:t>
      </w:r>
      <w:proofErr w:type="spellStart"/>
      <w:r w:rsidR="00DF3D89">
        <w:t>puap</w:t>
      </w:r>
      <w:proofErr w:type="spellEnd"/>
      <w:r w:rsidR="00DF3D89">
        <w:t xml:space="preserve">), Stowarzyszenie „Przyszłość </w:t>
      </w:r>
      <w:proofErr w:type="spellStart"/>
      <w:r w:rsidR="00DF3D89">
        <w:t>Mileszek</w:t>
      </w:r>
      <w:proofErr w:type="spellEnd"/>
      <w:r w:rsidR="00DF3D89">
        <w:t xml:space="preserve">”, reprezentowane przez </w:t>
      </w:r>
      <w:r w:rsidR="00483FA4">
        <w:t>(…)</w:t>
      </w:r>
      <w:r w:rsidR="00DF3D89">
        <w:t xml:space="preserve">, wniosek o wyłączenie z postępowania inwestycji polegającej na budowie torów kolei aglomeracyjnej na terenie Osiedla </w:t>
      </w:r>
      <w:proofErr w:type="spellStart"/>
      <w:r w:rsidR="00DF3D89">
        <w:t>Mileszki</w:t>
      </w:r>
      <w:proofErr w:type="spellEnd"/>
      <w:r w:rsidR="00DF3D89">
        <w:t xml:space="preserve">, </w:t>
      </w:r>
      <w:r w:rsidR="00483FA4">
        <w:br/>
        <w:t>-</w:t>
      </w:r>
      <w:r w:rsidR="00DF3D89">
        <w:tab/>
        <w:t>27 lutego 2023 r. (e-</w:t>
      </w:r>
      <w:proofErr w:type="spellStart"/>
      <w:r w:rsidR="00DF3D89">
        <w:t>puap</w:t>
      </w:r>
      <w:proofErr w:type="spellEnd"/>
      <w:r w:rsidR="00DF3D89">
        <w:t xml:space="preserve">), Stowarzyszenie „Przyszłość </w:t>
      </w:r>
      <w:proofErr w:type="spellStart"/>
      <w:r w:rsidR="00DF3D89">
        <w:t>Mileszek</w:t>
      </w:r>
      <w:proofErr w:type="spellEnd"/>
      <w:r w:rsidR="00DF3D89">
        <w:t xml:space="preserve">”, reprezentowane przez </w:t>
      </w:r>
      <w:r w:rsidR="00483FA4">
        <w:t>(…)</w:t>
      </w:r>
      <w:r w:rsidR="00DF3D89">
        <w:t xml:space="preserve">, uwagi dotyczące braku zgodności lokalizacji inwestycji ze studium wykonalności i studium uwarunkowań i kierunków zagospodarowania przestrzennego, konsultacji społecznych na temat wyboru wariantu, oddziaływania inwestycji na życie i zdrowie ludzi, negatywnego oddziaływania na środowisko przyrodnicze, korytarze ekologiczne, uwagi dotyczące lokalizacji inwestycji oraz wpływu inwestycji na osiedle </w:t>
      </w:r>
      <w:proofErr w:type="spellStart"/>
      <w:r w:rsidR="00DF3D89">
        <w:t>Mileszki</w:t>
      </w:r>
      <w:proofErr w:type="spellEnd"/>
      <w:r w:rsidR="00DF3D89">
        <w:t xml:space="preserve"> (brak charakterystyki osiedla, brak analizy dotyczącej zmiany w funkcjonowaniu osiedla, brak analizy terenu osiedla), oddziaływania na dziedzictwo kulturowe (cmentarz), formy ochrony przyrody (użytek ekologiczny „Łąka w Wiączyniu” i rezerwat przyrody „Wiączyń”,</w:t>
      </w:r>
      <w:r w:rsidR="00483FA4">
        <w:br/>
        <w:t>-</w:t>
      </w:r>
      <w:r w:rsidR="00DF3D89">
        <w:tab/>
        <w:t>6 marca 2023 r. (e-</w:t>
      </w:r>
      <w:proofErr w:type="spellStart"/>
      <w:r w:rsidR="00DF3D89">
        <w:t>puap</w:t>
      </w:r>
      <w:proofErr w:type="spellEnd"/>
      <w:r w:rsidR="00DF3D89">
        <w:t xml:space="preserve">), Rada Osiedla </w:t>
      </w:r>
      <w:proofErr w:type="spellStart"/>
      <w:r w:rsidR="00DF3D89">
        <w:t>Mileszki</w:t>
      </w:r>
      <w:proofErr w:type="spellEnd"/>
      <w:r w:rsidR="00DF3D89">
        <w:t xml:space="preserve">, wniosek o przyłączenie do postępowania na podstawie art. 31 k.p.a., załącznik: Uchwała Nr XCII/1672/10 Rady Miejskiej w Łodzi z dnia 25 sierpnia 2010 r. w sprawie nadania statutu Osiedlu </w:t>
      </w:r>
      <w:proofErr w:type="spellStart"/>
      <w:r w:rsidR="00DF3D89">
        <w:t>Mileszki</w:t>
      </w:r>
      <w:proofErr w:type="spellEnd"/>
      <w:r w:rsidR="00DF3D89">
        <w:t xml:space="preserve"> wraz z Statutem Jednostki Pomocniczej Miasta Łodzi – Osiedla </w:t>
      </w:r>
      <w:proofErr w:type="spellStart"/>
      <w:r w:rsidR="00DF3D89">
        <w:t>Mileszki</w:t>
      </w:r>
      <w:proofErr w:type="spellEnd"/>
      <w:r w:rsidR="00DF3D89">
        <w:t>,</w:t>
      </w:r>
      <w:r w:rsidR="00483FA4">
        <w:br/>
        <w:t>-</w:t>
      </w:r>
      <w:r w:rsidR="00DF3D89">
        <w:tab/>
        <w:t>7 marca 2023 r. (e-</w:t>
      </w:r>
      <w:proofErr w:type="spellStart"/>
      <w:r w:rsidR="00DF3D89">
        <w:t>puap</w:t>
      </w:r>
      <w:proofErr w:type="spellEnd"/>
      <w:r w:rsidR="00DF3D89">
        <w:t xml:space="preserve">), </w:t>
      </w:r>
      <w:r w:rsidR="00483FA4">
        <w:t>(…)</w:t>
      </w:r>
      <w:r w:rsidR="00DF3D89">
        <w:t xml:space="preserve">, ogólne uwagi do postępowania o negatywnym oddziaływaniu inwestycji na życie i zdrowie oraz środowisko przyrodnicze, </w:t>
      </w:r>
      <w:r w:rsidR="00483FA4">
        <w:br/>
        <w:t>-</w:t>
      </w:r>
      <w:r w:rsidR="00DF3D89">
        <w:tab/>
        <w:t xml:space="preserve">8 marca 2023 r. (pismo), </w:t>
      </w:r>
      <w:r w:rsidR="00483FA4">
        <w:t>(…)</w:t>
      </w:r>
      <w:r w:rsidR="00DF3D89">
        <w:t xml:space="preserve">i </w:t>
      </w:r>
      <w:r w:rsidR="00483FA4">
        <w:t>(…)</w:t>
      </w:r>
      <w:r w:rsidR="00DF3D89">
        <w:t>, wniosek o przyłączenie do postępowania na podstawie art. 28 k.p.a.,</w:t>
      </w:r>
      <w:r w:rsidR="00483FA4">
        <w:br/>
        <w:t>-</w:t>
      </w:r>
      <w:r w:rsidR="00DF3D89">
        <w:tab/>
        <w:t>8 marca 2023 r. (e-</w:t>
      </w:r>
      <w:proofErr w:type="spellStart"/>
      <w:r w:rsidR="00DF3D89">
        <w:t>puap</w:t>
      </w:r>
      <w:proofErr w:type="spellEnd"/>
      <w:r w:rsidR="00DF3D89">
        <w:t xml:space="preserve">), </w:t>
      </w:r>
      <w:r w:rsidR="00483FA4">
        <w:t>(…)</w:t>
      </w:r>
      <w:r w:rsidR="00DF3D89">
        <w:t>, ogólne uwagi do postępowania o negatywnym oddziaływaniu inwestycji na życie i zdrowie oraz środowisko przyrodnicze,</w:t>
      </w:r>
      <w:r w:rsidR="00483FA4">
        <w:br/>
        <w:t>-</w:t>
      </w:r>
      <w:r w:rsidR="00DF3D89">
        <w:tab/>
        <w:t xml:space="preserve">14 marca 2023 r. (pismo), </w:t>
      </w:r>
      <w:r w:rsidR="00483FA4">
        <w:t>(…)</w:t>
      </w:r>
      <w:r w:rsidR="00DF3D89">
        <w:t xml:space="preserve">, uwagi dotyczące wariantów lokalizacji inwestycji, załącznik: wypis z miejscowego planu zagospodarowania przestrzennego miasta Brzeziny (kopia), wypis z miejscowego planu zagospodarowania przestrzennego miasta Brzeziny (kopia), mapy, uchwała nr XXV/186/2020 Rady Miasta Brzeziny z dnia 10 marca 2020 r. (kopia), </w:t>
      </w:r>
      <w:r w:rsidR="00483FA4">
        <w:br/>
        <w:t>-</w:t>
      </w:r>
      <w:r w:rsidR="00DF3D89">
        <w:tab/>
        <w:t xml:space="preserve">16 marca 2023 r. (pismo), </w:t>
      </w:r>
      <w:r w:rsidR="00483FA4">
        <w:t>(…)</w:t>
      </w:r>
      <w:r w:rsidR="00DF3D89">
        <w:t>, uwagi dotyczące wariantów lokalizacji inwestycji, załącznik: wypis z miejscowego planu zagospodarowania przestrzennego miasta Brzeziny (kopia), wypis z miejscowego planu zagospodarowania przestrzennego miasta Brzeziny (kopia), mapy, uchwała nr XXV/186/2020 Rady Miasta Brzeziny z dnia 10 marca 2020 r. (kopia),</w:t>
      </w:r>
      <w:r w:rsidR="00483FA4">
        <w:br/>
        <w:t>-</w:t>
      </w:r>
      <w:r w:rsidR="00DF3D89">
        <w:tab/>
        <w:t>26 marca 2023 r. (e-</w:t>
      </w:r>
      <w:proofErr w:type="spellStart"/>
      <w:r w:rsidR="00DF3D89">
        <w:t>puap</w:t>
      </w:r>
      <w:proofErr w:type="spellEnd"/>
      <w:r w:rsidR="00DF3D89">
        <w:t xml:space="preserve">), </w:t>
      </w:r>
      <w:r w:rsidR="00483FA4">
        <w:t>(…)</w:t>
      </w:r>
      <w:r w:rsidR="00DF3D89">
        <w:t xml:space="preserve">, uwagi dotyczące utrudnionego dostępu do informacji przez spółkę CPK, tunelu na osiedlu </w:t>
      </w:r>
      <w:proofErr w:type="spellStart"/>
      <w:r w:rsidR="00DF3D89">
        <w:t>Mileszki</w:t>
      </w:r>
      <w:proofErr w:type="spellEnd"/>
      <w:r w:rsidR="00DF3D89">
        <w:t xml:space="preserve">, udostępnionych przez CPK opinii publicznej map wariantu inwestorskiego, konsultacji społecznych na temat wyboru wariantu, oddziaływania na GZWP, braku aktualnych badań przyrodniczych, braku analizy skutków zniszczenia części Lasu </w:t>
      </w:r>
      <w:proofErr w:type="spellStart"/>
      <w:r w:rsidR="00DF3D89">
        <w:t>Wiączyńskiego</w:t>
      </w:r>
      <w:proofErr w:type="spellEnd"/>
      <w:r w:rsidR="00DF3D89">
        <w:t xml:space="preserve"> (brak danych o wycince drzew, zniszczeniu siedlisk zwierząt, cieków wodnych i strumień), braku przeprowadzonych badań hałasu, braku danych dotyczących drgań na budynki mieszkalne, stosowania herbicydów, oddziaływania na dziedzictwo kulturowe, w tym cmentarze, brak analizy badań przeprowadzonych przy użyciu helikoptera wyposażonego w </w:t>
      </w:r>
      <w:proofErr w:type="spellStart"/>
      <w:r w:rsidR="00DF3D89">
        <w:t>georadar</w:t>
      </w:r>
      <w:proofErr w:type="spellEnd"/>
      <w:r w:rsidR="00DF3D89">
        <w:t>,</w:t>
      </w:r>
      <w:r w:rsidR="00483FA4">
        <w:br/>
        <w:t>-</w:t>
      </w:r>
      <w:r w:rsidR="00DF3D89">
        <w:tab/>
        <w:t>2 kwietnia 2023 r. (e-</w:t>
      </w:r>
      <w:proofErr w:type="spellStart"/>
      <w:r w:rsidR="00DF3D89">
        <w:t>puap</w:t>
      </w:r>
      <w:proofErr w:type="spellEnd"/>
      <w:r w:rsidR="00DF3D89">
        <w:t xml:space="preserve">), </w:t>
      </w:r>
      <w:r w:rsidR="00483FA4">
        <w:t>(…)</w:t>
      </w:r>
      <w:r w:rsidR="00DF3D89">
        <w:t>, ogólne uwagi do postępowania o negatywnym oddziaływaniu inwestycji na życie i zdrowie,</w:t>
      </w:r>
      <w:r w:rsidR="00483FA4">
        <w:br/>
        <w:t>-</w:t>
      </w:r>
      <w:r w:rsidR="00DF3D89">
        <w:tab/>
        <w:t xml:space="preserve">3 kwietnia 2023 r. (pismo), </w:t>
      </w:r>
      <w:r w:rsidR="00483FA4">
        <w:t>(…)</w:t>
      </w:r>
      <w:r w:rsidR="00DF3D89">
        <w:t>, zapytanie czy planowana inwestycja będzie negatywnie oddziaływała na życie i zdrowie i w jaki sposób będzie naruszała interes prawny,</w:t>
      </w:r>
      <w:r w:rsidR="00483FA4">
        <w:br/>
        <w:t>-</w:t>
      </w:r>
      <w:r w:rsidR="00DF3D89">
        <w:tab/>
        <w:t xml:space="preserve">12 kwietnia 2023 r. (pismo), </w:t>
      </w:r>
      <w:r w:rsidR="00483FA4">
        <w:t>(…)</w:t>
      </w:r>
      <w:r w:rsidR="00DF3D89">
        <w:t>, wniosek o przyłączenie do postępowania na podstawie art. 28 k.p.a.,</w:t>
      </w:r>
      <w:r w:rsidR="00483FA4">
        <w:br/>
        <w:t>-</w:t>
      </w:r>
      <w:r w:rsidR="00DF3D89">
        <w:tab/>
        <w:t xml:space="preserve">12 kwietnia 2023 r. (pismo), </w:t>
      </w:r>
      <w:r w:rsidR="00483FA4">
        <w:t>(…)</w:t>
      </w:r>
      <w:r w:rsidR="00DF3D89">
        <w:t>, wniosek o przyłączenie do postępowania na podstawie art. 28 k.p.a.,</w:t>
      </w:r>
      <w:r w:rsidR="00483FA4">
        <w:br/>
        <w:t>-</w:t>
      </w:r>
      <w:r w:rsidR="00DF3D89">
        <w:tab/>
        <w:t xml:space="preserve">12 kwietnia 2023 r. (pismo), </w:t>
      </w:r>
      <w:r w:rsidR="00483FA4">
        <w:t>(…)</w:t>
      </w:r>
      <w:r w:rsidR="00DF3D89">
        <w:t>, wniosek o przyłączenie do postępowania na podstawie art. 28 k.p.a.,</w:t>
      </w:r>
      <w:r w:rsidR="00483FA4">
        <w:br/>
        <w:t>-</w:t>
      </w:r>
      <w:r w:rsidR="00DF3D89">
        <w:tab/>
        <w:t xml:space="preserve">12 kwietnia 2023 r. (pismo), </w:t>
      </w:r>
      <w:r w:rsidR="00483FA4">
        <w:t>(…)</w:t>
      </w:r>
      <w:r w:rsidR="00DF3D89">
        <w:t>, ogólne uwagi do postępowania o negatywnym oddziaływaniu inwestycji na życie i zdrowie oraz środowisko przyrodnicze,</w:t>
      </w:r>
      <w:r w:rsidR="00483FA4">
        <w:br/>
        <w:t>-</w:t>
      </w:r>
      <w:r w:rsidR="00DF3D89">
        <w:tab/>
        <w:t xml:space="preserve">12 kwietnia 2023 r. (pismo), </w:t>
      </w:r>
      <w:r w:rsidR="00483FA4">
        <w:t>(…)</w:t>
      </w:r>
      <w:r w:rsidR="00DF3D89">
        <w:t>, ogólne uwagi do postępowania o negatywnym oddziaływaniu inwestycji na życie i zdrowie oraz środowisko przyrodnicze,</w:t>
      </w:r>
      <w:r w:rsidR="00483FA4">
        <w:br/>
        <w:t>-</w:t>
      </w:r>
      <w:r w:rsidR="00DF3D89">
        <w:tab/>
        <w:t xml:space="preserve">12 kwietnia 2023 r. (pismo), </w:t>
      </w:r>
      <w:r w:rsidR="00483FA4">
        <w:t>(…)</w:t>
      </w:r>
      <w:r w:rsidR="00DF3D89">
        <w:t>, ogólne uwagi do postępowania o negatywnym oddziaływaniu inwestycji na życie i zdrowie oraz środowisko przyrodnicze,</w:t>
      </w:r>
      <w:r w:rsidR="00483FA4">
        <w:br/>
        <w:t>-</w:t>
      </w:r>
      <w:r w:rsidR="00DF3D89">
        <w:tab/>
        <w:t>21 kwietnia 2023 r. (e-</w:t>
      </w:r>
      <w:proofErr w:type="spellStart"/>
      <w:r w:rsidR="00DF3D89">
        <w:t>puap</w:t>
      </w:r>
      <w:proofErr w:type="spellEnd"/>
      <w:r w:rsidR="00DF3D89">
        <w:t xml:space="preserve">), </w:t>
      </w:r>
      <w:r w:rsidR="00483FA4">
        <w:t>(…)</w:t>
      </w:r>
      <w:r w:rsidR="00DF3D89">
        <w:t>, ogólne uwagi do postępowania o negatywnym oddziaływaniu inwestycji na życie i zdrowie oraz środowisko przyrodnicze,</w:t>
      </w:r>
      <w:r w:rsidR="00483FA4">
        <w:br/>
        <w:t>-</w:t>
      </w:r>
      <w:r w:rsidR="00DF3D89">
        <w:tab/>
        <w:t>4 maja 2023 r. (e-</w:t>
      </w:r>
      <w:proofErr w:type="spellStart"/>
      <w:r w:rsidR="00DF3D89">
        <w:t>puap</w:t>
      </w:r>
      <w:proofErr w:type="spellEnd"/>
      <w:r w:rsidR="00DF3D89">
        <w:t xml:space="preserve">), </w:t>
      </w:r>
      <w:r w:rsidR="00483FA4">
        <w:t>(…)</w:t>
      </w:r>
      <w:r w:rsidR="00DF3D89">
        <w:t>, ogólne uwagi do postępowania o negatywnym oddziaływaniu inwestycji na życie i zdrowie oraz środowisko przyrodnicze,</w:t>
      </w:r>
      <w:r w:rsidR="00483FA4">
        <w:br/>
        <w:t>-</w:t>
      </w:r>
      <w:r w:rsidR="00DF3D89">
        <w:tab/>
        <w:t>4 maja 2023 r. (e-</w:t>
      </w:r>
      <w:proofErr w:type="spellStart"/>
      <w:r w:rsidR="00DF3D89">
        <w:t>puap</w:t>
      </w:r>
      <w:proofErr w:type="spellEnd"/>
      <w:r w:rsidR="00DF3D89">
        <w:t xml:space="preserve">), </w:t>
      </w:r>
      <w:r w:rsidR="00483FA4">
        <w:t>(…)</w:t>
      </w:r>
      <w:r w:rsidR="00DF3D89">
        <w:t>, ogólne uwagi do postępowania o negatywnym oddziaływaniu inwestycji na życie i zdrowie oraz środowisko przyrodnicze,</w:t>
      </w:r>
      <w:r w:rsidR="00483FA4">
        <w:br/>
        <w:t>-</w:t>
      </w:r>
      <w:r w:rsidR="00DF3D89">
        <w:tab/>
        <w:t>26 lipca 2023 r. (e-</w:t>
      </w:r>
      <w:proofErr w:type="spellStart"/>
      <w:r w:rsidR="00DF3D89">
        <w:t>puap</w:t>
      </w:r>
      <w:proofErr w:type="spellEnd"/>
      <w:r w:rsidR="00DF3D89">
        <w:t xml:space="preserve">), </w:t>
      </w:r>
      <w:r w:rsidR="00483FA4">
        <w:t>(…)</w:t>
      </w:r>
      <w:r w:rsidR="00DF3D89">
        <w:t>, wniosek o zawieszenie postępowania w trybie art. 97 § 1 pkt 4 k.p.a., uwagi dotyczące oddziaływania akustycznego,</w:t>
      </w:r>
      <w:r w:rsidR="00483FA4">
        <w:br/>
        <w:t>-</w:t>
      </w:r>
      <w:r w:rsidR="00DF3D89">
        <w:tab/>
        <w:t xml:space="preserve">27 lipca 2023 r. (pismo), </w:t>
      </w:r>
      <w:r w:rsidR="00483FA4">
        <w:t>(…)</w:t>
      </w:r>
      <w:r w:rsidR="00DF3D89">
        <w:t xml:space="preserve">, uwagi dotyczące wariantów lokalizacji inwestycji oraz oddziaływania na Las </w:t>
      </w:r>
      <w:proofErr w:type="spellStart"/>
      <w:r w:rsidR="00DF3D89">
        <w:t>Wiączyński</w:t>
      </w:r>
      <w:proofErr w:type="spellEnd"/>
      <w:r w:rsidR="00DF3D89">
        <w:t>,</w:t>
      </w:r>
      <w:r w:rsidR="00483FA4">
        <w:br/>
        <w:t>-</w:t>
      </w:r>
      <w:r w:rsidR="00DF3D89">
        <w:tab/>
        <w:t>11 sierpnia 2023 r. przekazane przez GDOŚ przy piśmie z 11 sierpnia 2023 r., pismo (e-</w:t>
      </w:r>
      <w:proofErr w:type="spellStart"/>
      <w:r w:rsidR="00DF3D89">
        <w:t>puap</w:t>
      </w:r>
      <w:proofErr w:type="spellEnd"/>
      <w:r w:rsidR="00DF3D89">
        <w:t xml:space="preserve">) </w:t>
      </w:r>
      <w:r w:rsidR="003062C1">
        <w:t>(…)</w:t>
      </w:r>
      <w:r w:rsidR="00DF3D89">
        <w:t xml:space="preserve"> i </w:t>
      </w:r>
      <w:r w:rsidR="003062C1">
        <w:t>(…)</w:t>
      </w:r>
      <w:r w:rsidR="00DF3D89">
        <w:t>z 3 sierpnia 2023 r., wniosek o odmowę uzgodnienia realizacji przedsięwzięcia z uzasadnieniem</w:t>
      </w:r>
      <w:r w:rsidR="00483FA4">
        <w:br/>
        <w:t>-</w:t>
      </w:r>
      <w:r w:rsidR="00DF3D89">
        <w:tab/>
        <w:t>14 sierpnia 2023 r. przekazane przez ŁPWIS przy piśmie z 10 sierpnia 2023 r. na podstawie art. 65 k.p.a., pismo (e-</w:t>
      </w:r>
      <w:proofErr w:type="spellStart"/>
      <w:r w:rsidR="00DF3D89">
        <w:t>puap</w:t>
      </w:r>
      <w:proofErr w:type="spellEnd"/>
      <w:r w:rsidR="00DF3D89">
        <w:t xml:space="preserve">) </w:t>
      </w:r>
      <w:r w:rsidR="00483FA4">
        <w:t>(…)</w:t>
      </w:r>
      <w:r w:rsidR="00DF3D89">
        <w:t xml:space="preserve"> i </w:t>
      </w:r>
      <w:r w:rsidR="00483FA4">
        <w:t>(…)</w:t>
      </w:r>
      <w:r w:rsidR="00DF3D89">
        <w:t xml:space="preserve">z 3 sierpnia 2023 r., wniosek o odmowę uzgodnienia realizacji przedsięwzięcia z uzasadnieniem, </w:t>
      </w:r>
      <w:r w:rsidR="00483FA4">
        <w:br/>
        <w:t>-</w:t>
      </w:r>
      <w:r w:rsidR="00DF3D89">
        <w:tab/>
        <w:t>23 sierpnia 2023 r. przekazane przez ŁPWIS przy piśmie z 21 sierpnia 2023 r. na podstawie art. 65 k.p.a., pismo (e-</w:t>
      </w:r>
      <w:proofErr w:type="spellStart"/>
      <w:r w:rsidR="00DF3D89">
        <w:t>puap</w:t>
      </w:r>
      <w:proofErr w:type="spellEnd"/>
      <w:r w:rsidR="00DF3D89">
        <w:t xml:space="preserve">) </w:t>
      </w:r>
      <w:r w:rsidR="003062C1">
        <w:t>(…)</w:t>
      </w:r>
      <w:r w:rsidR="00DF3D89">
        <w:t xml:space="preserve"> i </w:t>
      </w:r>
      <w:r w:rsidR="003062C1">
        <w:t>(…)</w:t>
      </w:r>
      <w:r w:rsidR="00DF3D89">
        <w:t xml:space="preserve">z 14 sierpnia 2023 r., wniosek o odmowę uzgodnienia realizacji przedsięwzięcia z uzasadnieniem, </w:t>
      </w:r>
      <w:r w:rsidR="00483FA4">
        <w:br/>
        <w:t>-</w:t>
      </w:r>
      <w:r w:rsidR="00DF3D89">
        <w:tab/>
        <w:t>24 sierpnia 2023 r. przekazane przez ŁPWIS przy piśmie z 22 sierpnia 2023 r. na podstawie art. 65 k.p.a., pismo (e-</w:t>
      </w:r>
      <w:proofErr w:type="spellStart"/>
      <w:r w:rsidR="00DF3D89">
        <w:t>puap</w:t>
      </w:r>
      <w:proofErr w:type="spellEnd"/>
      <w:r w:rsidR="00DF3D89">
        <w:t xml:space="preserve">) Stowarzyszenia „NIE dla kolei przez Brzeziny” z 16 sierpnia 2023 r., wniosek o odmowę uzgodnienia realizacji przedsięwzięcia z uzasadnieniem, </w:t>
      </w:r>
      <w:r w:rsidR="00483FA4">
        <w:br/>
        <w:t>-</w:t>
      </w:r>
      <w:r w:rsidR="00DF3D89">
        <w:tab/>
        <w:t xml:space="preserve">7 września 2023 r. przekazane przez RDOŚ w Warszawie przy piśmie z 4 września 2023 r., pisma </w:t>
      </w:r>
      <w:r w:rsidR="003062C1">
        <w:t>(…)</w:t>
      </w:r>
      <w:r w:rsidR="00DF3D89">
        <w:t xml:space="preserve"> i </w:t>
      </w:r>
      <w:r w:rsidR="003062C1">
        <w:t>(…)</w:t>
      </w:r>
      <w:r w:rsidR="00DF3D89">
        <w:t xml:space="preserve">z 9 grudnia 2022 r. i 15 grudnia 2022 r., wniosek o odmowę uzgodnienia realizacji przedsięwzięcia z uzasadnieniem, </w:t>
      </w:r>
      <w:r w:rsidR="00483FA4">
        <w:br/>
        <w:t>-</w:t>
      </w:r>
      <w:r w:rsidR="00DF3D89">
        <w:tab/>
        <w:t>7 września 2023 r. przekazane przez RDOŚ w Warszawie przy piśmie z 4 września 2023 r., pismo (e-</w:t>
      </w:r>
      <w:proofErr w:type="spellStart"/>
      <w:r w:rsidR="00DF3D89">
        <w:t>puap</w:t>
      </w:r>
      <w:proofErr w:type="spellEnd"/>
      <w:r w:rsidR="00DF3D89">
        <w:t xml:space="preserve">) </w:t>
      </w:r>
      <w:r w:rsidR="003062C1">
        <w:t>(…)</w:t>
      </w:r>
      <w:r w:rsidR="00DF3D89">
        <w:t xml:space="preserve"> i </w:t>
      </w:r>
      <w:r w:rsidR="003062C1">
        <w:t>(…)</w:t>
      </w:r>
      <w:r w:rsidR="00DF3D89">
        <w:t xml:space="preserve">z 3 sierpnia 2023 r., wniosek o odmowę uzgodnienia realizacji przedsięwzięcia z uzasadnieniem, </w:t>
      </w:r>
      <w:r w:rsidR="00483FA4">
        <w:br/>
        <w:t>-</w:t>
      </w:r>
      <w:r w:rsidR="00DF3D89">
        <w:tab/>
        <w:t>7 września 2023 r. przekazane przez RDOŚ w Warszawie przy piśmie z 4 września 2023 r., pismo (e-</w:t>
      </w:r>
      <w:proofErr w:type="spellStart"/>
      <w:r w:rsidR="00DF3D89">
        <w:t>puap</w:t>
      </w:r>
      <w:proofErr w:type="spellEnd"/>
      <w:r w:rsidR="00DF3D89">
        <w:t xml:space="preserve">) Stowarzyszenia „NIE dla kolei przez Brzeziny” z 16 sierpnia 2023 r., wniosek o odmowę uzgodnienia realizacji przedsięwzięcia z uzasadnieniem, </w:t>
      </w:r>
      <w:r w:rsidR="00483FA4">
        <w:br/>
        <w:t>-</w:t>
      </w:r>
      <w:r w:rsidR="00DF3D89">
        <w:tab/>
        <w:t>17 sierpnia 2023 r. (e-</w:t>
      </w:r>
      <w:proofErr w:type="spellStart"/>
      <w:r w:rsidR="00DF3D89">
        <w:t>puap</w:t>
      </w:r>
      <w:proofErr w:type="spellEnd"/>
      <w:r w:rsidR="00DF3D89">
        <w:t xml:space="preserve">), </w:t>
      </w:r>
      <w:r w:rsidR="003062C1">
        <w:t>(…)</w:t>
      </w:r>
      <w:r w:rsidR="00DF3D89">
        <w:t>, pełnomocnik Stowarzyszenia „NIE dla kolei przez Brzeziny”, wniosek o zawieszenie postępowania w trybie art. 97 § 1 pkt 4 k.p.a.,</w:t>
      </w:r>
      <w:r w:rsidR="00483FA4">
        <w:br/>
        <w:t>-</w:t>
      </w:r>
      <w:r w:rsidR="00DF3D89">
        <w:tab/>
        <w:t xml:space="preserve">18 sierpnia 2023 r. (pismo), </w:t>
      </w:r>
      <w:r w:rsidR="003062C1">
        <w:t>(…)</w:t>
      </w:r>
      <w:r w:rsidR="00DF3D89">
        <w:t>, pełnomocnik Stowarzyszenia „NIE dla kolei przez Brzeziny”, wniosek o zawieszenie postępowania w trybie art. 97 § 1 pkt 4 k.p.a.,</w:t>
      </w:r>
      <w:r w:rsidR="00483FA4">
        <w:br/>
        <w:t>-</w:t>
      </w:r>
      <w:r w:rsidR="00DF3D89">
        <w:tab/>
        <w:t xml:space="preserve">2 października 2023 r. (pismo), </w:t>
      </w:r>
      <w:r w:rsidR="003062C1">
        <w:t>(…)</w:t>
      </w:r>
      <w:r w:rsidR="00DF3D89">
        <w:t xml:space="preserve">, pełnomocnik Stowarzyszenia „NIE dla kolei przez Brzeziny”, wniosek o reasumpcję postanowienia RDOŚ w Łodzi z 1 września 2023 r., </w:t>
      </w:r>
      <w:r w:rsidR="00483FA4">
        <w:br/>
        <w:t>-</w:t>
      </w:r>
      <w:r w:rsidR="00DF3D89">
        <w:tab/>
        <w:t>3 października 2023 r. przekazane przez GDOŚ przy piśmie z 2 października 2023 r. na podstawie art. 65 k.p.a., pismo (e-</w:t>
      </w:r>
      <w:proofErr w:type="spellStart"/>
      <w:r w:rsidR="00DF3D89">
        <w:t>puap</w:t>
      </w:r>
      <w:proofErr w:type="spellEnd"/>
      <w:r w:rsidR="00DF3D89">
        <w:t xml:space="preserve">) </w:t>
      </w:r>
      <w:r w:rsidR="003062C1">
        <w:t>(…)</w:t>
      </w:r>
      <w:r w:rsidR="00DF3D89">
        <w:t xml:space="preserve"> i </w:t>
      </w:r>
      <w:r w:rsidR="003062C1">
        <w:t>(…)</w:t>
      </w:r>
      <w:r w:rsidR="00DF3D89">
        <w:t xml:space="preserve">z 14 sierpnia 2023 r., wniosek o odmowę uzgodnienia realizacji przedsięwzięcia z uzasadnieniem, </w:t>
      </w:r>
      <w:r w:rsidR="00483FA4">
        <w:br/>
        <w:t>-</w:t>
      </w:r>
      <w:r w:rsidR="00DF3D89">
        <w:tab/>
        <w:t>20 października 2023 r. przekazane przez GDOŚ przy piśmie z 20 października 2023 r., pismo (e-</w:t>
      </w:r>
      <w:proofErr w:type="spellStart"/>
      <w:r w:rsidR="00DF3D89">
        <w:t>puap</w:t>
      </w:r>
      <w:proofErr w:type="spellEnd"/>
      <w:r w:rsidR="00DF3D89">
        <w:t xml:space="preserve">) Stowarzyszenia „Przyszłość </w:t>
      </w:r>
      <w:proofErr w:type="spellStart"/>
      <w:r w:rsidR="00DF3D89">
        <w:t>Mileszek</w:t>
      </w:r>
      <w:proofErr w:type="spellEnd"/>
      <w:r w:rsidR="00DF3D89">
        <w:t xml:space="preserve">”, reprezentowane przez </w:t>
      </w:r>
      <w:r w:rsidR="003062C1">
        <w:t>(…)</w:t>
      </w:r>
      <w:r w:rsidR="00DF3D89">
        <w:t xml:space="preserve">, z 8 października 2023 r., wniosek o odmowę uzgodnienia realizacji przedsięwzięcia z uzasadnieniem </w:t>
      </w:r>
      <w:r w:rsidR="00483FA4">
        <w:br/>
        <w:t>-</w:t>
      </w:r>
      <w:r w:rsidR="00DF3D89">
        <w:tab/>
        <w:t>23 listopada 2023 r. przekazane przez RDOŚ w Warszawie przy piśmie z 23 listopada 2023 r. pismo (e-</w:t>
      </w:r>
      <w:proofErr w:type="spellStart"/>
      <w:r w:rsidR="00DF3D89">
        <w:t>puap</w:t>
      </w:r>
      <w:proofErr w:type="spellEnd"/>
      <w:r w:rsidR="00DF3D89">
        <w:t xml:space="preserve">) </w:t>
      </w:r>
      <w:r w:rsidR="003062C1">
        <w:t>(…)</w:t>
      </w:r>
      <w:r w:rsidR="00DF3D89">
        <w:t xml:space="preserve"> i </w:t>
      </w:r>
      <w:r w:rsidR="003062C1">
        <w:t>(…)</w:t>
      </w:r>
      <w:r w:rsidR="00DF3D89">
        <w:t>z 19 listopada 2023 r., wniosek o odmowę uzgodnienia realizacji przedsięwzięcia z uzasadnieniem</w:t>
      </w:r>
      <w:r w:rsidR="00483FA4">
        <w:br/>
        <w:t>-</w:t>
      </w:r>
      <w:r w:rsidR="00DF3D89">
        <w:tab/>
        <w:t xml:space="preserve">24 listopada 2023 r. przekazane przez ŁPWIS przy piśmie z 23 listopada 2023 r. na podstawie art. 65 </w:t>
      </w:r>
      <w:proofErr w:type="spellStart"/>
      <w:r w:rsidR="00DF3D89">
        <w:t>k.p.a</w:t>
      </w:r>
      <w:proofErr w:type="spellEnd"/>
      <w:r w:rsidR="00DF3D89">
        <w:t>, pismo (e-</w:t>
      </w:r>
      <w:proofErr w:type="spellStart"/>
      <w:r w:rsidR="00DF3D89">
        <w:t>puap</w:t>
      </w:r>
      <w:proofErr w:type="spellEnd"/>
      <w:r w:rsidR="00DF3D89">
        <w:t xml:space="preserve">) </w:t>
      </w:r>
      <w:r w:rsidR="00483FA4">
        <w:t>(…)</w:t>
      </w:r>
      <w:r w:rsidR="00DF3D89">
        <w:t xml:space="preserve"> i </w:t>
      </w:r>
      <w:r w:rsidR="00483FA4">
        <w:t>(…)</w:t>
      </w:r>
      <w:r w:rsidR="00DF3D89">
        <w:t xml:space="preserve">z 19 listopada 2023 r., wniosek o odmowę uzgodnienia realizacji przedsięwzięcia z uzasadnieniem, </w:t>
      </w:r>
      <w:r w:rsidR="00483FA4">
        <w:br/>
        <w:t>-</w:t>
      </w:r>
      <w:r w:rsidR="00DF3D89">
        <w:tab/>
        <w:t xml:space="preserve">5 grudnia 2023 r. przekazane przez GDOŚ przy piśmie z 5 grudnia 2023 r. na podstawie art. 65 </w:t>
      </w:r>
      <w:proofErr w:type="spellStart"/>
      <w:r w:rsidR="00DF3D89">
        <w:t>k.p.a</w:t>
      </w:r>
      <w:proofErr w:type="spellEnd"/>
      <w:r w:rsidR="00DF3D89">
        <w:t>, pismo (e-</w:t>
      </w:r>
      <w:proofErr w:type="spellStart"/>
      <w:r w:rsidR="00DF3D89">
        <w:t>puap</w:t>
      </w:r>
      <w:proofErr w:type="spellEnd"/>
      <w:r w:rsidR="00DF3D89">
        <w:t xml:space="preserve">), </w:t>
      </w:r>
      <w:r w:rsidR="00483FA4">
        <w:t>(…)</w:t>
      </w:r>
      <w:r w:rsidR="00DF3D89">
        <w:t xml:space="preserve"> i </w:t>
      </w:r>
      <w:r w:rsidR="00483FA4">
        <w:t>(…)</w:t>
      </w:r>
      <w:r w:rsidR="00DF3D89">
        <w:t xml:space="preserve">z 19 listopada 2023 r., wniosek o odmowę uzgodnienia realizacji przedsięwzięcia z uzasadnieniem, </w:t>
      </w:r>
      <w:r w:rsidR="00483FA4">
        <w:br/>
        <w:t>-</w:t>
      </w:r>
      <w:r w:rsidR="00DF3D89">
        <w:tab/>
        <w:t>29 grudnia 2023 r. (2 e-</w:t>
      </w:r>
      <w:proofErr w:type="spellStart"/>
      <w:r w:rsidR="00DF3D89">
        <w:t>puapy</w:t>
      </w:r>
      <w:proofErr w:type="spellEnd"/>
      <w:r w:rsidR="00DF3D89">
        <w:t xml:space="preserve">), </w:t>
      </w:r>
      <w:r w:rsidR="00483FA4">
        <w:t>(…)</w:t>
      </w:r>
      <w:r w:rsidR="00DF3D89">
        <w:t xml:space="preserve"> i </w:t>
      </w:r>
      <w:r w:rsidR="00483FA4">
        <w:t>(…)</w:t>
      </w:r>
      <w:r w:rsidR="00DF3D89">
        <w:t>, wniosek o przeprowadzenie przed wydaniem decyzji rozprawy administracyjnej z udziałem stron na podstawie art. 89 § 2 k.p.a. oraz o przeprowadzenie posiedzenia w trybie współdziałania z udziałem stron przed wydaniem decyzji na podstawie art. 106a k.p.a. z uzasadnieniem,</w:t>
      </w:r>
      <w:r w:rsidR="00483FA4">
        <w:br/>
        <w:t>-</w:t>
      </w:r>
      <w:r w:rsidR="00DF3D89">
        <w:tab/>
        <w:t>1 stycznia 2024 r. (e-</w:t>
      </w:r>
      <w:proofErr w:type="spellStart"/>
      <w:r w:rsidR="00DF3D89">
        <w:t>puap</w:t>
      </w:r>
      <w:proofErr w:type="spellEnd"/>
      <w:r w:rsidR="00DF3D89">
        <w:t xml:space="preserve">), </w:t>
      </w:r>
      <w:r w:rsidR="00483FA4">
        <w:t>(…)</w:t>
      </w:r>
      <w:r w:rsidR="00DF3D89">
        <w:t xml:space="preserve"> i </w:t>
      </w:r>
      <w:r w:rsidR="00483FA4">
        <w:t>(…)</w:t>
      </w:r>
      <w:r w:rsidR="00DF3D89">
        <w:t>, wniosek o odmowę wydania decyzji o środowiskowych uwarunkowaniach z uzasadnieniem,</w:t>
      </w:r>
      <w:r w:rsidR="003062C1">
        <w:br/>
        <w:t>-</w:t>
      </w:r>
      <w:r w:rsidR="00DF3D89">
        <w:tab/>
        <w:t xml:space="preserve">4 stycznia 2024 r. (2 pisma), </w:t>
      </w:r>
      <w:r w:rsidR="003062C1">
        <w:t>(…)</w:t>
      </w:r>
      <w:r w:rsidR="00DF3D89">
        <w:t xml:space="preserve"> i </w:t>
      </w:r>
      <w:r w:rsidR="003062C1">
        <w:t>(…)</w:t>
      </w:r>
      <w:r w:rsidR="00DF3D89">
        <w:t>, wniosek o przeprowadzenie przed wydaniem decyzji rozprawy administracyjnej z udziałem stron na podstawie art. 89 § 2 k.p.a. oraz o przeprowadzenie posiedzenia w trybie współdziałania z udziałem stron przed wydaniem decyzji na podstawie art. 106a k.p.a. z uzasadnieniem,</w:t>
      </w:r>
      <w:r w:rsidR="003062C1">
        <w:br/>
        <w:t>-</w:t>
      </w:r>
      <w:r w:rsidR="00DF3D89">
        <w:tab/>
        <w:t>7 stycznia 2024 r. (e-</w:t>
      </w:r>
      <w:proofErr w:type="spellStart"/>
      <w:r w:rsidR="00DF3D89">
        <w:t>puap</w:t>
      </w:r>
      <w:proofErr w:type="spellEnd"/>
      <w:r w:rsidR="00DF3D89">
        <w:t xml:space="preserve">), </w:t>
      </w:r>
      <w:r w:rsidR="003062C1">
        <w:t>(…)</w:t>
      </w:r>
      <w:r w:rsidR="00DF3D89">
        <w:t>, wniosek o przedłużenie stronom postępowania terminu na zapoznanie się z aktami w ww. sprawie i wypowiedzenia się co do zebranych dowodów i materiałów oraz zgłoszonych żądań w toczącym się postępowaniu,</w:t>
      </w:r>
      <w:r w:rsidR="003062C1">
        <w:br/>
        <w:t>-</w:t>
      </w:r>
      <w:r w:rsidR="00DF3D89">
        <w:tab/>
        <w:t>7 stycznia 2024 r. (2 e-</w:t>
      </w:r>
      <w:proofErr w:type="spellStart"/>
      <w:r w:rsidR="00DF3D89">
        <w:t>puapy</w:t>
      </w:r>
      <w:proofErr w:type="spellEnd"/>
      <w:r w:rsidR="00DF3D89">
        <w:t xml:space="preserve">), </w:t>
      </w:r>
      <w:r w:rsidR="003062C1">
        <w:t>(…)</w:t>
      </w:r>
      <w:r w:rsidR="00DF3D89">
        <w:t>, wniosek o przedłużenie stronom postępowania terminu na zapoznanie się z aktami w ww. sprawie i wypowiedzenia się co do zebranych dowodów i materiałów oraz zgłoszonych żądań w toczącym się postępowaniu,</w:t>
      </w:r>
      <w:r w:rsidR="003062C1">
        <w:br/>
        <w:t>-</w:t>
      </w:r>
      <w:r w:rsidR="00DF3D89">
        <w:tab/>
        <w:t>8 stycznia 2024 r. (e-</w:t>
      </w:r>
      <w:proofErr w:type="spellStart"/>
      <w:r w:rsidR="00DF3D89">
        <w:t>puap</w:t>
      </w:r>
      <w:proofErr w:type="spellEnd"/>
      <w:r w:rsidR="00DF3D89">
        <w:t xml:space="preserve">), </w:t>
      </w:r>
      <w:r w:rsidR="003062C1">
        <w:t>(…)</w:t>
      </w:r>
      <w:r w:rsidR="00DF3D89">
        <w:t>, wniosek o przedłużenie stronom postępowania terminu na zapoznanie się z aktami w ww. sprawie i wypowiedzenia się co do zebranych dowodów i materiałów oraz zgłoszonych żądań w toczącym się postępowaniu,</w:t>
      </w:r>
      <w:r w:rsidR="003062C1">
        <w:br/>
        <w:t>-</w:t>
      </w:r>
      <w:r w:rsidR="00DF3D89">
        <w:tab/>
        <w:t>10 stycznia 2024 r. (e-</w:t>
      </w:r>
      <w:proofErr w:type="spellStart"/>
      <w:r w:rsidR="00DF3D89">
        <w:t>puap</w:t>
      </w:r>
      <w:proofErr w:type="spellEnd"/>
      <w:r w:rsidR="00DF3D89">
        <w:t xml:space="preserve">), </w:t>
      </w:r>
      <w:r w:rsidR="003062C1">
        <w:t>(…)</w:t>
      </w:r>
      <w:r w:rsidR="00DF3D89">
        <w:t xml:space="preserve">, wniosek o przedłużenie stronom postępowania terminu na zapoznanie się z aktami w ww. sprawie i wypowiedzenia się co do zebranych dowodów i materiałów oraz zgłoszonych żądań w toczącym się postępowaniu. </w:t>
      </w:r>
      <w:r w:rsidR="003062C1">
        <w:br/>
        <w:t>-</w:t>
      </w:r>
      <w:r w:rsidR="00DF3D89">
        <w:tab/>
        <w:t>12 stycznia 2024 r. (e-</w:t>
      </w:r>
      <w:proofErr w:type="spellStart"/>
      <w:r w:rsidR="00DF3D89">
        <w:t>puap</w:t>
      </w:r>
      <w:proofErr w:type="spellEnd"/>
      <w:r w:rsidR="00DF3D89">
        <w:t xml:space="preserve">), </w:t>
      </w:r>
      <w:r w:rsidR="003062C1">
        <w:t>(…)</w:t>
      </w:r>
      <w:r w:rsidR="00DF3D89">
        <w:t>, wniosek o uzupełnienie pisma RDOŚ w Łodzi z 12 stycznia 2024 r.,</w:t>
      </w:r>
      <w:r w:rsidR="003062C1">
        <w:br/>
        <w:t>-</w:t>
      </w:r>
      <w:r w:rsidR="00DF3D89">
        <w:tab/>
        <w:t>14 stycznia 2024 r. (e-</w:t>
      </w:r>
      <w:proofErr w:type="spellStart"/>
      <w:r w:rsidR="00DF3D89">
        <w:t>puap</w:t>
      </w:r>
      <w:proofErr w:type="spellEnd"/>
      <w:r w:rsidR="00DF3D89">
        <w:t xml:space="preserve">), </w:t>
      </w:r>
      <w:r w:rsidR="003062C1">
        <w:t>(…)</w:t>
      </w:r>
      <w:r w:rsidR="00DF3D89">
        <w:t>, wniosek o uzupełnienie pisma RDOŚ w Łodzi z 12 stycznia 2024 r.</w:t>
      </w:r>
      <w:r w:rsidR="00DF3D89">
        <w:br/>
      </w:r>
      <w:r w:rsidR="003062C1" w:rsidRPr="003062C1">
        <w:t>W związku ze złożonymi poza udziałem społeczeństwa wnioskami, RDOŚ w Łodzi wezwał osoby, które podały iż są właścicielami nieruchomości znajdujących się w obszarze, na który będzie oddziaływać przedsięwzięcie w wariancie zaproponowanym przez wnioskodawcę, do wykazania przymiotu strony w postępowaniu, jeśli nie zostało to wskazane we wniosku.</w:t>
      </w:r>
      <w:r w:rsidR="00DF3D89">
        <w:br/>
      </w:r>
      <w:r w:rsidR="003062C1" w:rsidRPr="003062C1">
        <w:t xml:space="preserve">Odpowiedzi na ww. wezwania wpłynęły do tut. organu w dniach: 20 stycznia 2023 r. (pismo) od </w:t>
      </w:r>
      <w:r w:rsidR="00944295">
        <w:t>(…)</w:t>
      </w:r>
      <w:r w:rsidR="003062C1" w:rsidRPr="003062C1">
        <w:t>, 21 stycznia 2023 r. (e-</w:t>
      </w:r>
      <w:proofErr w:type="spellStart"/>
      <w:r w:rsidR="003062C1" w:rsidRPr="003062C1">
        <w:t>puap</w:t>
      </w:r>
      <w:proofErr w:type="spellEnd"/>
      <w:r w:rsidR="003062C1" w:rsidRPr="003062C1">
        <w:t xml:space="preserve">) od </w:t>
      </w:r>
      <w:r w:rsidR="00944295">
        <w:t>(…)</w:t>
      </w:r>
      <w:r w:rsidR="003062C1" w:rsidRPr="003062C1">
        <w:t>, 21 stycznia 2023 r. (e-</w:t>
      </w:r>
      <w:proofErr w:type="spellStart"/>
      <w:r w:rsidR="003062C1" w:rsidRPr="003062C1">
        <w:t>puap</w:t>
      </w:r>
      <w:proofErr w:type="spellEnd"/>
      <w:r w:rsidR="003062C1" w:rsidRPr="003062C1">
        <w:t xml:space="preserve">) od </w:t>
      </w:r>
      <w:r w:rsidR="00944295">
        <w:t>(…)</w:t>
      </w:r>
      <w:r w:rsidR="003062C1" w:rsidRPr="003062C1">
        <w:t xml:space="preserve"> (niepodpisany), 21 stycznia 2023 r. (e-</w:t>
      </w:r>
      <w:proofErr w:type="spellStart"/>
      <w:r w:rsidR="003062C1" w:rsidRPr="003062C1">
        <w:t>puap</w:t>
      </w:r>
      <w:proofErr w:type="spellEnd"/>
      <w:r w:rsidR="003062C1" w:rsidRPr="003062C1">
        <w:t xml:space="preserve">) od </w:t>
      </w:r>
      <w:r w:rsidR="00944295">
        <w:t>(…)</w:t>
      </w:r>
      <w:r w:rsidR="00944295" w:rsidRPr="003062C1">
        <w:t xml:space="preserve"> </w:t>
      </w:r>
      <w:r w:rsidR="003062C1" w:rsidRPr="003062C1">
        <w:t xml:space="preserve">(niepodpisany), 23 stycznia 2023 r. (pismo) od </w:t>
      </w:r>
      <w:r w:rsidR="00944295">
        <w:t>(…)</w:t>
      </w:r>
      <w:r w:rsidR="003062C1" w:rsidRPr="003062C1">
        <w:t>, 23 stycznia 2023 r. (e-</w:t>
      </w:r>
      <w:proofErr w:type="spellStart"/>
      <w:r w:rsidR="003062C1" w:rsidRPr="003062C1">
        <w:t>puap</w:t>
      </w:r>
      <w:proofErr w:type="spellEnd"/>
      <w:r w:rsidR="003062C1" w:rsidRPr="003062C1">
        <w:t xml:space="preserve">) od Stowarzyszenia Wschodząca Energia, 24 stycznia 2023 r. (pismo) od </w:t>
      </w:r>
      <w:r w:rsidR="00944295">
        <w:t>(…)</w:t>
      </w:r>
      <w:r w:rsidR="003062C1" w:rsidRPr="003062C1">
        <w:t xml:space="preserve">, 24 stycznia 2023 r. (pismo) od </w:t>
      </w:r>
      <w:r w:rsidR="00944295">
        <w:t>(…)</w:t>
      </w:r>
      <w:r w:rsidR="003062C1" w:rsidRPr="003062C1">
        <w:t xml:space="preserve">, 24 stycznia 2023 r. (pismo) od </w:t>
      </w:r>
      <w:r w:rsidR="00944295">
        <w:t>(…)</w:t>
      </w:r>
      <w:r w:rsidR="003062C1" w:rsidRPr="003062C1">
        <w:t xml:space="preserve">, 24 stycznia 2023 r. (pismo) od </w:t>
      </w:r>
      <w:r w:rsidR="00944295">
        <w:t>(…)</w:t>
      </w:r>
      <w:r w:rsidR="003062C1" w:rsidRPr="003062C1">
        <w:t xml:space="preserve">, 24 stycznia 2023 r. (pismo) od </w:t>
      </w:r>
      <w:r w:rsidR="00944295">
        <w:t>(…)</w:t>
      </w:r>
      <w:r w:rsidR="003062C1" w:rsidRPr="003062C1">
        <w:t xml:space="preserve">, 24 stycznia 2023 r. (pismo) od </w:t>
      </w:r>
      <w:r w:rsidR="00944295">
        <w:t>(…)</w:t>
      </w:r>
      <w:r w:rsidR="003062C1" w:rsidRPr="003062C1">
        <w:t xml:space="preserve">, 24 stycznia 2023 r. (pismo) od </w:t>
      </w:r>
      <w:r w:rsidR="00944295">
        <w:t>(…)</w:t>
      </w:r>
      <w:r w:rsidR="003062C1" w:rsidRPr="003062C1">
        <w:t xml:space="preserve">, 24 stycznia 2023 r. (pismo) od </w:t>
      </w:r>
      <w:r w:rsidR="00944295">
        <w:t>(…)</w:t>
      </w:r>
      <w:r w:rsidR="003062C1" w:rsidRPr="003062C1">
        <w:t xml:space="preserve">, 24 stycznia 2023 r. (pismo) od </w:t>
      </w:r>
      <w:r w:rsidR="00944295">
        <w:t>(…)</w:t>
      </w:r>
      <w:r w:rsidR="003062C1" w:rsidRPr="003062C1">
        <w:t xml:space="preserve">, 24 stycznia 2023 r. (pismo) od </w:t>
      </w:r>
      <w:r w:rsidR="00944295">
        <w:t>(…)</w:t>
      </w:r>
      <w:r w:rsidR="003062C1" w:rsidRPr="003062C1">
        <w:t xml:space="preserve">, 24 stycznia 2023 r. (pismo) od </w:t>
      </w:r>
      <w:r w:rsidR="00944295">
        <w:t>(…)</w:t>
      </w:r>
      <w:r w:rsidR="003062C1" w:rsidRPr="003062C1">
        <w:t xml:space="preserve">, 25 stycznia 2023 r. (pismo) od </w:t>
      </w:r>
      <w:r w:rsidR="00944295">
        <w:t>(…)</w:t>
      </w:r>
      <w:r w:rsidR="003062C1" w:rsidRPr="003062C1">
        <w:t xml:space="preserve">, 25 stycznia 2023 r. (pismo) od </w:t>
      </w:r>
      <w:r w:rsidR="00944295">
        <w:t>(…)</w:t>
      </w:r>
      <w:r w:rsidR="003062C1" w:rsidRPr="003062C1">
        <w:t xml:space="preserve">, 26 stycznia 2023 r. (pismo) od </w:t>
      </w:r>
      <w:r w:rsidR="00944295">
        <w:t>(…)</w:t>
      </w:r>
      <w:r w:rsidR="003062C1" w:rsidRPr="003062C1">
        <w:t xml:space="preserve">, 26 stycznia 2023 r. (pismo) od </w:t>
      </w:r>
      <w:r w:rsidR="00944295">
        <w:t>(…)</w:t>
      </w:r>
      <w:r w:rsidR="003062C1" w:rsidRPr="003062C1">
        <w:t xml:space="preserve">, 26 stycznia 2023 r. (pismo) od </w:t>
      </w:r>
      <w:r w:rsidR="00944295">
        <w:t>(…)</w:t>
      </w:r>
      <w:r w:rsidR="003062C1" w:rsidRPr="003062C1">
        <w:t xml:space="preserve">, 26 stycznia 2023 r. (pismo) od </w:t>
      </w:r>
      <w:r w:rsidR="00944295">
        <w:t>(…)</w:t>
      </w:r>
      <w:r w:rsidR="003062C1" w:rsidRPr="003062C1">
        <w:t xml:space="preserve">, 26 stycznia 2023 r. (pismo) od </w:t>
      </w:r>
      <w:r w:rsidR="00944295">
        <w:t>(…)</w:t>
      </w:r>
      <w:r w:rsidR="003062C1" w:rsidRPr="003062C1">
        <w:t xml:space="preserve">, 26 stycznia 2023 r. (pismo) od </w:t>
      </w:r>
      <w:r w:rsidR="00944295">
        <w:t>(…)</w:t>
      </w:r>
      <w:r w:rsidR="003062C1" w:rsidRPr="003062C1">
        <w:t xml:space="preserve">, 26 stycznia 2023 r. (pismo) od </w:t>
      </w:r>
      <w:r w:rsidR="00944295">
        <w:t>(…)</w:t>
      </w:r>
      <w:r w:rsidR="003062C1" w:rsidRPr="003062C1">
        <w:t xml:space="preserve">, 26 stycznia 2023 r. (pismo) od </w:t>
      </w:r>
      <w:r w:rsidR="00944295">
        <w:t>(…)</w:t>
      </w:r>
      <w:r w:rsidR="003062C1" w:rsidRPr="003062C1">
        <w:t xml:space="preserve">, 26 stycznia 2023 r. (pismo) od </w:t>
      </w:r>
      <w:r w:rsidR="00944295">
        <w:t>(…)</w:t>
      </w:r>
      <w:r w:rsidR="003062C1" w:rsidRPr="003062C1">
        <w:t xml:space="preserve">, 26 stycznia 2023 r. (pismo) od </w:t>
      </w:r>
      <w:r w:rsidR="00944295">
        <w:t>(…)</w:t>
      </w:r>
      <w:r w:rsidR="003062C1" w:rsidRPr="003062C1">
        <w:t xml:space="preserve">, 26 stycznia 2023 r. (pismo) od </w:t>
      </w:r>
      <w:r w:rsidR="00944295">
        <w:t>(…)</w:t>
      </w:r>
      <w:r w:rsidR="003062C1" w:rsidRPr="003062C1">
        <w:t xml:space="preserve">, 26 stycznia 2023 r. (pismo) od </w:t>
      </w:r>
      <w:r w:rsidR="00944295">
        <w:t>(…)</w:t>
      </w:r>
      <w:r w:rsidR="003062C1" w:rsidRPr="003062C1">
        <w:t xml:space="preserve">, 26 stycznia 2023 r. (pismo) od </w:t>
      </w:r>
      <w:r w:rsidR="00944295">
        <w:t>(…)</w:t>
      </w:r>
      <w:r w:rsidR="003062C1" w:rsidRPr="003062C1">
        <w:t xml:space="preserve">, 26 stycznia 2023 r. (pismo) od </w:t>
      </w:r>
      <w:r w:rsidR="00944295">
        <w:t>(…)</w:t>
      </w:r>
      <w:r w:rsidR="003062C1" w:rsidRPr="003062C1">
        <w:t xml:space="preserve">, 27 stycznia 2023 r. (pismo) od </w:t>
      </w:r>
      <w:r w:rsidR="00944295">
        <w:t>(…)</w:t>
      </w:r>
      <w:r w:rsidR="003062C1" w:rsidRPr="003062C1">
        <w:t xml:space="preserve">, 27 stycznia 2023 r. (pismo) od </w:t>
      </w:r>
      <w:r w:rsidR="00944295">
        <w:t>(…)</w:t>
      </w:r>
      <w:r w:rsidR="003062C1" w:rsidRPr="003062C1">
        <w:t xml:space="preserve">, 30 stycznia 2023 r. (pismo) od </w:t>
      </w:r>
      <w:r w:rsidR="00944295">
        <w:t>(…)</w:t>
      </w:r>
      <w:r w:rsidR="003062C1" w:rsidRPr="003062C1">
        <w:t xml:space="preserve">, 30 stycznia 2023 r. (pismo) od </w:t>
      </w:r>
      <w:r w:rsidR="00944295">
        <w:t>(…)</w:t>
      </w:r>
      <w:r w:rsidR="003062C1" w:rsidRPr="003062C1">
        <w:t xml:space="preserve">, 31 stycznia 2023 r. (pismo) od </w:t>
      </w:r>
      <w:r w:rsidR="00944295">
        <w:t>(…)</w:t>
      </w:r>
      <w:r w:rsidR="003062C1" w:rsidRPr="003062C1">
        <w:t xml:space="preserve">, 31 stycznia 2023 r. (pismo) od </w:t>
      </w:r>
      <w:r w:rsidR="00944295">
        <w:t>(…)</w:t>
      </w:r>
      <w:r w:rsidR="003062C1" w:rsidRPr="003062C1">
        <w:t xml:space="preserve">, 1 lutego 2023 r. (pismo) od </w:t>
      </w:r>
      <w:r w:rsidR="00944295">
        <w:t>(…)</w:t>
      </w:r>
      <w:r w:rsidR="003062C1" w:rsidRPr="003062C1">
        <w:t xml:space="preserve">, 2 lutego 2023 r. (pismo) od </w:t>
      </w:r>
      <w:r w:rsidR="00944295">
        <w:t>(…)</w:t>
      </w:r>
      <w:r w:rsidR="003062C1" w:rsidRPr="003062C1">
        <w:t xml:space="preserve">, 2 lutego 2023 r. (pismo) od </w:t>
      </w:r>
      <w:r w:rsidR="00944295">
        <w:t>(…)</w:t>
      </w:r>
      <w:r w:rsidR="003062C1" w:rsidRPr="003062C1">
        <w:t xml:space="preserve">, 3 lutego 2023 r. (pismo) od </w:t>
      </w:r>
      <w:r w:rsidR="00944295">
        <w:t>(…)</w:t>
      </w:r>
      <w:r w:rsidR="003062C1" w:rsidRPr="003062C1">
        <w:t xml:space="preserve">, 3 lutego 2023 r. (pismo) od </w:t>
      </w:r>
      <w:r w:rsidR="00944295">
        <w:t>(…)</w:t>
      </w:r>
      <w:r w:rsidR="003062C1" w:rsidRPr="003062C1">
        <w:t xml:space="preserve">, 6 lutego 2023 r. (pismo) od Stowarzyszenia „Przyszłość </w:t>
      </w:r>
      <w:proofErr w:type="spellStart"/>
      <w:r w:rsidR="003062C1" w:rsidRPr="003062C1">
        <w:t>Mileszek</w:t>
      </w:r>
      <w:proofErr w:type="spellEnd"/>
      <w:r w:rsidR="003062C1" w:rsidRPr="003062C1">
        <w:t xml:space="preserve">”, 6 lutego 2023 r. (pismo) od ARIADNA S.A. Fabryka Nici, 7 lutego 2023 r. (pismo) od </w:t>
      </w:r>
      <w:r w:rsidR="00944295">
        <w:t>(…)</w:t>
      </w:r>
      <w:r w:rsidR="003062C1" w:rsidRPr="003062C1">
        <w:t xml:space="preserve">, 8 lutego 2023 r. (pismo) od </w:t>
      </w:r>
      <w:r w:rsidR="00944295">
        <w:t>(…)</w:t>
      </w:r>
      <w:r w:rsidR="003062C1" w:rsidRPr="003062C1">
        <w:t xml:space="preserve">, 8 lutego 2023 r. (pismo) od </w:t>
      </w:r>
      <w:r w:rsidR="00944295">
        <w:t>(…)</w:t>
      </w:r>
      <w:r w:rsidR="003062C1" w:rsidRPr="003062C1">
        <w:t xml:space="preserve">, 8 lutego 2023 r. (pismo) od </w:t>
      </w:r>
      <w:r w:rsidR="00944295">
        <w:t>(…)</w:t>
      </w:r>
      <w:r w:rsidR="003062C1" w:rsidRPr="003062C1">
        <w:t>, 8 lutego 2023 r. (e-</w:t>
      </w:r>
      <w:proofErr w:type="spellStart"/>
      <w:r w:rsidR="003062C1" w:rsidRPr="003062C1">
        <w:t>puap</w:t>
      </w:r>
      <w:proofErr w:type="spellEnd"/>
      <w:r w:rsidR="003062C1" w:rsidRPr="003062C1">
        <w:t xml:space="preserve">) od </w:t>
      </w:r>
      <w:r w:rsidR="00944295">
        <w:t>(…)</w:t>
      </w:r>
      <w:r w:rsidR="003062C1" w:rsidRPr="003062C1">
        <w:t xml:space="preserve">, 9 lutego 2023 r. (pismo) od </w:t>
      </w:r>
      <w:r w:rsidR="00944295">
        <w:t>(…)</w:t>
      </w:r>
      <w:r w:rsidR="003062C1" w:rsidRPr="003062C1">
        <w:t xml:space="preserve">, 9 lutego 2023 r. (pismo) od </w:t>
      </w:r>
      <w:r w:rsidR="00944295">
        <w:t>(…)</w:t>
      </w:r>
      <w:r w:rsidR="003062C1" w:rsidRPr="003062C1">
        <w:t xml:space="preserve">, 9 lutego 2023 r. (pismo) od Stowarzyszenia „NIE dla kolei przez Brzeziny”, 16 lutego 2023 r. (pismo) od </w:t>
      </w:r>
      <w:r w:rsidR="00944295">
        <w:t>(…)</w:t>
      </w:r>
      <w:r w:rsidR="003062C1" w:rsidRPr="003062C1">
        <w:t xml:space="preserve">, 16 lutego 2023 r. (4 pisma) od </w:t>
      </w:r>
      <w:r w:rsidR="00944295">
        <w:t>(…)</w:t>
      </w:r>
      <w:r w:rsidR="003062C1" w:rsidRPr="003062C1">
        <w:t xml:space="preserve">, 16 lutego 2023 r. (4 pisma) od </w:t>
      </w:r>
      <w:r w:rsidR="00944295">
        <w:t>(…)</w:t>
      </w:r>
      <w:r w:rsidR="003062C1" w:rsidRPr="003062C1">
        <w:t>, 21 lutego 2023 r. (e-</w:t>
      </w:r>
      <w:proofErr w:type="spellStart"/>
      <w:r w:rsidR="003062C1" w:rsidRPr="003062C1">
        <w:t>puap</w:t>
      </w:r>
      <w:proofErr w:type="spellEnd"/>
      <w:r w:rsidR="003062C1" w:rsidRPr="003062C1">
        <w:t xml:space="preserve">) od </w:t>
      </w:r>
      <w:r w:rsidR="00944295">
        <w:t>(…)</w:t>
      </w:r>
      <w:r w:rsidR="003062C1" w:rsidRPr="003062C1">
        <w:t xml:space="preserve">, 3 marca 2023 r. (pismo) od </w:t>
      </w:r>
      <w:r w:rsidR="00944295">
        <w:t>(…)</w:t>
      </w:r>
      <w:r w:rsidR="003062C1" w:rsidRPr="003062C1">
        <w:t xml:space="preserve">, 3 marca 2023 r. (pismo) od </w:t>
      </w:r>
      <w:r w:rsidR="00944295">
        <w:t>(…)</w:t>
      </w:r>
      <w:r w:rsidR="003062C1" w:rsidRPr="003062C1">
        <w:t xml:space="preserve">, 8 marca 2023 r. (pismo) od </w:t>
      </w:r>
      <w:r w:rsidR="00944295">
        <w:t>(…)</w:t>
      </w:r>
      <w:r w:rsidR="003062C1" w:rsidRPr="003062C1">
        <w:t xml:space="preserve">, 8 marca 2023 r. (pismo) od </w:t>
      </w:r>
      <w:r w:rsidR="00944295">
        <w:t>(…)</w:t>
      </w:r>
      <w:r w:rsidR="003062C1" w:rsidRPr="003062C1">
        <w:t>.</w:t>
      </w:r>
      <w:r w:rsidR="00626441">
        <w:br/>
      </w:r>
      <w:r w:rsidR="003062C1">
        <w:t xml:space="preserve">Osoby i podmioty, co do których RDOŚ w Łodzi nie miał wątpliwości, iż nie są stronami prowadzonego postępowania oraz które nie wykazały przymiotu strony w postępowaniu, zostały o tym pisemnie poinformowane. Co do wniosków, które nie zostały uzupełnione formalnie, pozostawiono je bez rozpoznania, o czym poinformowano wnoszących. Ponadto strony postępowania, które wniosły o poinformowanie, czy przesłane uzupełnienie jest wystarczające również zostały o tym poinformowane. </w:t>
      </w:r>
      <w:r w:rsidR="003062C1">
        <w:br/>
        <w:t xml:space="preserve">W toku postępowania RDOŚ w Łodzi, w trybie art. 44 ustawy </w:t>
      </w:r>
      <w:proofErr w:type="spellStart"/>
      <w:r w:rsidR="003062C1">
        <w:t>ooś</w:t>
      </w:r>
      <w:proofErr w:type="spellEnd"/>
      <w:r w:rsidR="003062C1">
        <w:t>, dopuścił do udziału na prawach strony w postępowaniu dwie organizacje ekologiczne – Stowarzyszenie Wschodząca Energia postanowieniem z 13 lutego 2023 r., znak: WOOŚ.420.16.2022.ZŻł.198 oraz Towarzystwo na rzecz Ziemi postanowieniem z 22 grudnia 2022 r., znak: WOOŚ.420.16.2022.ZŻł.15.</w:t>
      </w:r>
      <w:r w:rsidR="00626441">
        <w:br/>
      </w:r>
      <w:r w:rsidR="003062C1">
        <w:t xml:space="preserve">W toku postępowania RDOŚ w Łodzi, w trybie art. 31 k.p.a., dopuścił do udziału na prawach strony w postępowaniu dwie organizacje społeczne – Stowarzyszenie „Przyszłość </w:t>
      </w:r>
      <w:proofErr w:type="spellStart"/>
      <w:r w:rsidR="003062C1">
        <w:t>Mileszek</w:t>
      </w:r>
      <w:proofErr w:type="spellEnd"/>
      <w:r w:rsidR="003062C1">
        <w:t xml:space="preserve">” postanowieniem z 13 lutego 2023 r., znak: WOOŚ.420.16.2022.ZŻł.199 oraz Stowarzyszenie „NIE dla kolei przez Brzeziny” postanowieniem z 31 marca 2023 r., znak: WOOŚ.420.16.2022.ZŻł.257. </w:t>
      </w:r>
      <w:r w:rsidR="003062C1">
        <w:br/>
        <w:t xml:space="preserve">6 lutego 2023 r. na elektroniczną skrzynkę podawczą tut. organu wpłynęło zażalenie </w:t>
      </w:r>
      <w:r w:rsidR="00944295">
        <w:t>(…)</w:t>
      </w:r>
      <w:r w:rsidR="003062C1">
        <w:t xml:space="preserve"> do GDOŚ za pośrednictwem RDOŚ w Łodzi, na pismo RDOŚ w Łodzi z 26 stycznia 2023 r., znak: WOOŚ.420.16.2022.ZŻł.182, stanowiącego odpowiedź na wniosek </w:t>
      </w:r>
      <w:r w:rsidR="00944295">
        <w:t>(…)</w:t>
      </w:r>
      <w:r w:rsidR="003062C1">
        <w:t xml:space="preserve"> z 9 grudnia 2022 r. i z 29 grudnia 2022 r. o przyłączenie do postępowania, tj. w ocenie RDOŚ w Łodzi uznanie za stronę niniejszego postępowania. 7 lutego 2023 r. na elektroniczną skrzynkę podawczą tut. organu wpłynęła korekta oczywistych błędów pisarskich w ww. zażaleniu. </w:t>
      </w:r>
      <w:r w:rsidR="003062C1">
        <w:br/>
        <w:t xml:space="preserve">Postanowieniem z 28 listopada 2023 r., znak: DOOS-WDŚZIL.420.6.2023.MB.2 GDOŚ stwierdził niedopuszczalność ww. środka zaskarżenia. </w:t>
      </w:r>
      <w:r w:rsidR="003062C1">
        <w:br/>
        <w:t xml:space="preserve">Postanowieniem z 11 sierpnia 2023 r., znak: WOOŚ.420.16.2022.ZŻł.284 RDOŚ w Łodzi odmówił wszczęcia postępowania w sprawie zawieszenia postępowania administracyjnego dotyczącego wydania decyzji o środowiskowych uwarunkowaniach dla przedmiotowego przedsięwzięcia na wniosek </w:t>
      </w:r>
      <w:r w:rsidR="00944295">
        <w:t>(</w:t>
      </w:r>
      <w:proofErr w:type="gramStart"/>
      <w:r w:rsidR="00944295">
        <w:t>…)</w:t>
      </w:r>
      <w:r w:rsidR="003062C1">
        <w:t>z</w:t>
      </w:r>
      <w:proofErr w:type="gramEnd"/>
      <w:r w:rsidR="003062C1">
        <w:t xml:space="preserve"> 26 lipca 2023 r. Na ww. postanowienie 29 sierpnia 2023 r. wpłynęło zażalenie </w:t>
      </w:r>
      <w:r w:rsidR="00944295">
        <w:t>(</w:t>
      </w:r>
      <w:proofErr w:type="gramStart"/>
      <w:r w:rsidR="00944295">
        <w:t>…)</w:t>
      </w:r>
      <w:r w:rsidR="003062C1">
        <w:t>do</w:t>
      </w:r>
      <w:proofErr w:type="gramEnd"/>
      <w:r w:rsidR="003062C1">
        <w:t xml:space="preserve"> GDOŚ za pośrednictwem RDOŚ w Łodzi. </w:t>
      </w:r>
      <w:r w:rsidR="003062C1">
        <w:br/>
        <w:t>Postanowieniem z 11 grudnia 2023 r., znak: DOOŚ-WDŚZIL.420.24.2023.MB.1 GDOŚ uchylił w całości zaskarżone postanowienie RDOŚ w Łodzi z i przekazał sprawę do ponownego rozpatrzenia.</w:t>
      </w:r>
      <w:r w:rsidR="00626441">
        <w:br/>
      </w:r>
      <w:r w:rsidR="003062C1">
        <w:t xml:space="preserve">Postanowieniem z 22 grudnia 2023 r., znak: WOOŚ.420.16.2022.ZŻł.312 RDOŚ w Łodzi odmówił zawieszenia ww. postępowania administracyjnego na wniosek </w:t>
      </w:r>
      <w:r w:rsidR="00944295">
        <w:t>(…)</w:t>
      </w:r>
      <w:r w:rsidR="003062C1">
        <w:t xml:space="preserve"> z 26 lipca 2023 r. </w:t>
      </w:r>
      <w:r w:rsidR="003062C1">
        <w:br/>
        <w:t xml:space="preserve">Postanowieniem z 1 września 2023 r., znak: WOOŚ.420.16.2022.ZŻł.288 RDOŚ w Łodzi odmówił zawieszenia postępowania administracyjnego dotyczącego wydania decyzji o środowiskowych uwarunkowaniach dla przedmiotowego przedsięwzięcia na wniosek </w:t>
      </w:r>
      <w:r w:rsidR="00944295">
        <w:t>(…)</w:t>
      </w:r>
      <w:r w:rsidR="003062C1">
        <w:t xml:space="preserve">, pełnomocnika Stowarzyszenia „NIE dla kolei przez Brzeziny” z 11 sierpnia 2023 r. Pismem z 28 września 2023 r. (otrzymanym 2 października 2023 r.) </w:t>
      </w:r>
      <w:r w:rsidR="00944295">
        <w:t>(…)</w:t>
      </w:r>
      <w:r w:rsidR="003062C1">
        <w:t xml:space="preserve">, pełnomocnik Stowarzyszenia „NIE dla kolei przez Brzeziny” wniósł o reasumpcję postanowienia RDOŚ w Łodzi z 1 września 2023 r. Postanowieniem z 6 października 2023 r., znak: WOOŚ.420.16.2022.ZŻł.294 RDOŚ w Łodzi odmówił wszczęcia postępowania w sprawie reasumpcji postanowienia RDOŚ w Łodzi z 1 września 2023 r. Na ww. postanowienie 18 października 2023 r. wpłynęło zażalenie </w:t>
      </w:r>
      <w:r w:rsidR="00944295">
        <w:t>(…)</w:t>
      </w:r>
      <w:r w:rsidR="003062C1">
        <w:t xml:space="preserve">, pełnomocnika Stowarzyszenia „NIE dla kolei przez Brzeziny” do GDOŚ za pośrednictwem RDOŚ w Łodzi. </w:t>
      </w:r>
      <w:r w:rsidR="003062C1">
        <w:br/>
        <w:t xml:space="preserve">Postanowieniem z 19 stycznia 2024 r., znak: DOOŚ-WDŚZIL.420.33.2023.AFI.2 GDOŚ uchylił w całości zaskarżone postanowienie RDOŚ w Łodzi. </w:t>
      </w:r>
      <w:r w:rsidR="003062C1">
        <w:br/>
        <w:t xml:space="preserve">W odniesieniu do wniesionych poza udziałem społeczeństwa uwag i wniosków niepochodzących od stron postępowania RDOŚ w Łodzi nie odniósł się do nich. </w:t>
      </w:r>
      <w:r w:rsidR="003062C1">
        <w:br/>
        <w:t xml:space="preserve">W odniesieniu do wniosku o udostępnienie akt sprawy na podstawie art. 73 § 1 k.p.a. pismem z 31 marca 2023 r., znak: WOOŚ.420.16.2022.ZŻł.260 tutejszy organ poinformował o możliwości zapoznania się z aktami przedmiotowej sprawy. </w:t>
      </w:r>
      <w:r w:rsidR="003062C1">
        <w:br/>
        <w:t xml:space="preserve">W odniesieniu do wniesionych poza udziałem społeczeństwa uwag i wniosków stron postępowania tutejszy organ przedstawia swoje stanowisko. </w:t>
      </w:r>
      <w:r w:rsidR="003062C1">
        <w:br/>
        <w:t>Niektóre spostrzeżenia będące własnym komentarzem w sprawie lub ze względu na dość ogólny sposób ich formułowania nie pozwoliły tutejszemu organowi na sformułowanie uwag i odniesienie się do nich.</w:t>
      </w:r>
      <w:r w:rsidR="003062C1">
        <w:br/>
        <w:t xml:space="preserve">Należy podkreślić, że zadania organu ochrony środowiska mają na celu określenie warunków realizacji przedsięwzięcia objętego wnioskiem o wydanie decyzji o środowiskowych uwarunkowaniach. Dokonuje się tego w oparciu i na podstawie przedstawionego przez inwestora materiału dowodowego w sprawie. Głównym materiałem dowodowym w prowadzonych postępowaniach administracyjnych w sprawie wydania decyzji o środowiskowych uwarunkowaniach jest raport o oddziaływaniu na środowisko wraz załącznikami dla skonkretyzowanej we wniosku inwestycji. To rzeczony raport określa szczegółowo zamierzenie inwestycyjne w koncepcji wnioskodawcy i w wariantach alternatywnych. Organ ochrony środowiska bada raport o oddziaływaniu na środowisko pod kątem jego poprawności formalnej oraz zawartości merytorycznej, zgodnie z precyzyjnie określonymi w ustawie </w:t>
      </w:r>
      <w:proofErr w:type="spellStart"/>
      <w:r w:rsidR="003062C1">
        <w:t>ooś</w:t>
      </w:r>
      <w:proofErr w:type="spellEnd"/>
      <w:r w:rsidR="003062C1">
        <w:t xml:space="preserve"> wymaganiami w tym zakresie oraz posiadaną wiedzą specjalistyczną. Organ ochrony środowiska nie posiada kompetencji do rozstrzygania w zakresie zaproponowanych rozwiązań technicznych czy komunikacyjnych. </w:t>
      </w:r>
      <w:r w:rsidR="003062C1">
        <w:br/>
        <w:t xml:space="preserve">Uwagi dotyczące kwestii przebiegu inwestycji, lokalizacji inwestycji, przebiegu wariantów, aspektów ekonomiczno-gospodarczych, kwestie gospodarowania nieruchomościami, wyburzania budynków i pogorszenie warunków korzystania z dóbr materialnych, wywłaszczania i przejmowania nieruchomości, rozbieżność względem przedstawionych projektów a obecnie wskazanych wariantów, konsultacji społecznych przeprowadzonych przed złożeniem wniosku o wydanie decyzji o środowiskowych uwarunkowaniach, sensowności przedsięwzięcia przekraczają kompetencje tut. organu określone przepisami ustawy </w:t>
      </w:r>
      <w:proofErr w:type="spellStart"/>
      <w:r w:rsidR="003062C1">
        <w:t>ooś</w:t>
      </w:r>
      <w:proofErr w:type="spellEnd"/>
      <w:r w:rsidR="003062C1">
        <w:t xml:space="preserve"> w zakresie ocen oddziaływania na środowisko i nie są przedmiotem rozpoznania w prowadzonym przez ten organ postępowaniu. RDOŚ w Łodzi związany jest treścią wniosku i nie decyduje o zakresie przedsięwzięcia, a jego rola polega na określeniu uwarunkowań środowiskowych w celu dotrzymania standardów jakości środowiska. RDOŚ w Łodzi jako organ administracji publicznej może działać wyłącznie na podstawie prawa i w granicach prawa powszechnie obowiązującego w zakresie kompetencji określonych dla niego w ustawach. Zasadność inwestycji, potrzeba jej realizacji i wola inwestora w tym zakresie nie podlega ocenie RDOŚ w Łodzi w postępowaniu w przedmiocie wydania decyzji o środowiskowych uwarunkowaniach. </w:t>
      </w:r>
      <w:r w:rsidR="003062C1">
        <w:br/>
        <w:t xml:space="preserve">Dodatkowo, w toku prowadzonego postępowania RDOŚ w Łodzi uzyskał opinię ŁPWIS - organu powołanego do realizacji zadań z zakresu zdrowia publicznego, m.in. w celu ochrony zdrowia ludzkiego przed niekorzystnym wpływem szkodliwości i uciążliwości środowiskowych, a tym samym również w zakresie wszelkich aspektów społecznych oraz zdrowia ludzkiego (także psychicznego), uzgodnienie RZGW – wyspecjalizowanego organu w sprawach ocen wodnoprawnych, opinię RDOŚ w Warszawie – wyspecjalizowanego organu m.in. w sprawach ocen oddziaływania na środowisko w zakresie realizacji przedsięwzięcia na terenie województwa mazowieckiego oraz uzgodnienie GDOŚ – wyspecjalizowanego organu m.in. w zakresie istnienia rozwiązań alternatywnych realizacji przedsięwzięcia oraz przewidywanych działań mających na celu kompensację przyrodniczą negatywnych oddziaływań na środowisko przyrodnicze rezerwatu przyrody, które to stanowiska organów znalazły odzwierciedlenie w sentencji niniejszej decyzji. W sentencji niniejszej decyzji RDOŚ w Łodzi określił niezbędne do uwzględnienia na wszystkich etapach inwestycji warunki z zakresu gospodarki wodno-ściekowej, gospodarki odpadowej, ochrony przed hałasem, ochrony powietrza oraz przyrody, a także kwestie organizacji pracy w poszczególnych fazach (placu budowy, itd.), mające na celu minimalizację oddziaływań, a także wskazał konieczność wykonania kompensacji przyrodniczej, badań monitoringowych, analizy </w:t>
      </w:r>
      <w:proofErr w:type="spellStart"/>
      <w:r w:rsidR="003062C1">
        <w:t>porealizacyjnej</w:t>
      </w:r>
      <w:proofErr w:type="spellEnd"/>
      <w:r w:rsidR="003062C1">
        <w:t xml:space="preserve">, przeprowadzenia ponownej oceny oddziaływania na środowisko. </w:t>
      </w:r>
      <w:r w:rsidR="003062C1">
        <w:br/>
        <w:t xml:space="preserve">W związku z uwagami dotyczącymi braku spójności inwestycji ze studium uwarunkowań i kierunków zagospodarowania przestrzennego czy dokumentami strategicznymi, RDOŚ w Łodzi informuje, że ustawa </w:t>
      </w:r>
      <w:proofErr w:type="spellStart"/>
      <w:r w:rsidR="003062C1">
        <w:t>ooś</w:t>
      </w:r>
      <w:proofErr w:type="spellEnd"/>
      <w:r w:rsidR="003062C1">
        <w:t xml:space="preserve"> nie wskazuje takiego wymogu w postępowaniu wszczętym na wniosek o wydanie decyzji o środowiskowych uwarunkowaniach.</w:t>
      </w:r>
      <w:r w:rsidR="003062C1">
        <w:br/>
        <w:t xml:space="preserve">W odniesieniu do uwag dotyczących niedokładności, niespójności i nierzetelności raportu, obiektów inżynieryjnych, braku analizy badań z przeprowadzonych przy użyciu </w:t>
      </w:r>
      <w:proofErr w:type="spellStart"/>
      <w:r w:rsidR="003062C1">
        <w:t>georadaru</w:t>
      </w:r>
      <w:proofErr w:type="spellEnd"/>
      <w:r w:rsidR="003062C1">
        <w:t xml:space="preserve"> RDOŚ w Łodzi wskazuje, że raport wraz z jego uzupełnieniami i korektami został sporządzony zgodnie z wymogami art. 66 ustawy </w:t>
      </w:r>
      <w:proofErr w:type="spellStart"/>
      <w:r w:rsidR="003062C1">
        <w:t>ooś</w:t>
      </w:r>
      <w:proofErr w:type="spellEnd"/>
      <w:r w:rsidR="003062C1">
        <w:t xml:space="preserve"> i zawiera wszystkie wymagane informacje niezbędne do dokonania oceny oddziaływania przedmiotowego przedsięwzięcia na środowisko.</w:t>
      </w:r>
      <w:r w:rsidR="003062C1">
        <w:br/>
        <w:t xml:space="preserve">Załącznikiem do wniosku o wydanie decyzji o środowiskowych uwarunkowaniach jest mapa z zaznaczonym przewidywanym terenem, na którym będzie realizowane przedsięwzięcie, oraz z zaznaczonym przewidywanym obszarem, na który będzie oddziaływać przedsięwzięcie w wariancie zaproponowanym przez wnioskodawcę. Przedstawiony załącznik obejmuje cały teren realizacji przedsięwzięcia wraz z obszarem jego oddziaływania. Zasięg oddziaływania wyznaczono poprzez połączenie dwóch zasięgów: linii w odległości 100 m od terenu inwestycji oraz zasięgu oddziaływania hałasu – izofony 61 </w:t>
      </w:r>
      <w:proofErr w:type="spellStart"/>
      <w:r w:rsidR="003062C1">
        <w:t>dB</w:t>
      </w:r>
      <w:proofErr w:type="spellEnd"/>
      <w:r w:rsidR="003062C1">
        <w:t xml:space="preserve"> dla pory dnia z zabezpieczeniami dla roku 2050. </w:t>
      </w:r>
      <w:r w:rsidR="003062C1">
        <w:br/>
        <w:t xml:space="preserve">W odniesieniu do uwag dotyczących oddziaływania akustycznego, oddziaływania akustycznego skumulowanego, ochrony przed hałasem, braku badań dotyczących poziomu hałasu, w ocenie RDOŚ w Łodzi przedłożony raport </w:t>
      </w:r>
      <w:proofErr w:type="spellStart"/>
      <w:r w:rsidR="003062C1">
        <w:t>ooś</w:t>
      </w:r>
      <w:proofErr w:type="spellEnd"/>
      <w:r w:rsidR="003062C1">
        <w:t xml:space="preserve"> wraz z uzupełnieniami został sporządzony zgodnie z art. 66 ustawy </w:t>
      </w:r>
      <w:proofErr w:type="spellStart"/>
      <w:r w:rsidR="003062C1">
        <w:t>ooś</w:t>
      </w:r>
      <w:proofErr w:type="spellEnd"/>
      <w:r w:rsidR="003062C1">
        <w:t xml:space="preserve"> i zawiera wszystkie wymagane informacje niezbędne do dokonania oceny oddziaływania akustycznego przedmiotowego przedsięwzięcia. W dokumentacji przeprowadzono analizę oddziaływania akustycznego przedmiotowego przedsięwzięcia oraz oddziaływania skumulowanego uwzględniającą wszystkie istotne źródła hałasu. Zgodnie z obowiązującymi przepisami nie ma konieczności przeprowadzania badań poziomu hałasu dla projektowanego przedsięwzięcia. RDOŚ w Łodzi w sentencji niniejszej decyzji wskazał na konieczność zastosowania zabezpieczeń akustycznych na etapie eksploatacji przedsięwzięcia w celu zapewnienia dotrzymania standardów jakości środowiska. Co więcej RDOŚ w Łodzi w sentencji niniejszej decyzji stwierdził konieczność przeprowadzenia ponownej oceny oddziaływania na środowisko, w ramach której zostaną przeprowadzone ponowne analizy oddziaływania akustycznego, a także wskazał na konieczność przedstawienia analizy </w:t>
      </w:r>
      <w:proofErr w:type="spellStart"/>
      <w:r w:rsidR="003062C1">
        <w:t>porealizacyjnej</w:t>
      </w:r>
      <w:proofErr w:type="spellEnd"/>
      <w:r w:rsidR="003062C1">
        <w:t xml:space="preserve"> z zakresu hałasu, która umożliwi aktualizację i weryfikację założeń i warunków określonych w decyzji środowiskowej. Ponadto w toku prowadzonego postępowania RDOŚ w Łodzi uzyskał opinię ŁPWIS – organu powołanego do realizacji zadań z zakresu zdrowia publicznego, m.in. w celu ochrony zdrowia ludzkiego przed niekorzystnym wpływem szkodliwości i uciążliwości środowiskowych. </w:t>
      </w:r>
      <w:r w:rsidR="003062C1">
        <w:br/>
        <w:t xml:space="preserve">Wszelkie przebudowy kolizji z istniejącymi sieciami infrastruktury technicznej zostaną wykonane zgodnie z obowiązującym prawem. </w:t>
      </w:r>
      <w:r w:rsidR="003062C1">
        <w:br/>
        <w:t>W odniesieniu do uwag dotyczących stosowania herbicydów wskazuje się, że będą stosowane one w dawkach dopuszczonych przez producenta, dla których Minister Rolnictwa i Rozwoju Wsi wydał stosowne zezwolenie na wprowadzanie do obrotu i stosowanie tych środków, które przeszły ocenę ryzyka w odniesieniu do zdrowia ludzi i zwierząt oraz środowiska, zgodnie z zapisami ustawy z dnia 8 marca 2013 r. o środkach ochrony roślin (Dz. U. z 2023 r. poz. 340 ze zm.). Ponadto stosowane będą przepisy Rozporządzenia Ministra Rolnictwa i Rozwoju Wsi z dnia 31 marca 2014 r. w sprawie warunków stosowania środków ochrony roślin (Dz. U. z 2014 r. poz. 516).</w:t>
      </w:r>
      <w:r w:rsidR="003062C1">
        <w:br/>
        <w:t xml:space="preserve">Zadaniem raportu </w:t>
      </w:r>
      <w:proofErr w:type="spellStart"/>
      <w:r w:rsidR="003062C1">
        <w:t>ooś</w:t>
      </w:r>
      <w:proofErr w:type="spellEnd"/>
      <w:r w:rsidR="003062C1">
        <w:t xml:space="preserve"> jest umożliwienie określenia przewidywanego oddziaływania analizowanych wariantów na środowisko w całym przebiegu inwestycji, wobec czego nie ma podstaw do przedstawiania szczegółowych analiz dla wybranych terenów. Trasa projektowanej linii kolejowej na terenie osiedla </w:t>
      </w:r>
      <w:proofErr w:type="spellStart"/>
      <w:r w:rsidR="003062C1">
        <w:t>Mileszki</w:t>
      </w:r>
      <w:proofErr w:type="spellEnd"/>
      <w:r w:rsidR="003062C1">
        <w:t xml:space="preserve"> będzie przebiegała w większości w tunelu. Kwestie urbanizacji, fragmentaryzacji, wysiedlenia oraz zmiany w funkcjonowaniu osiedla nie są przedmiotem oceny oddziaływania planowanego przedsięwzięcia na środowisko. Wszelkie prace ziemne związane z inwestycją będą prowadzone pod nadzorem archeologicznym (z rygorem zmiany na archeologiczne badania wykopaliskowe w przypadku odkrycia na nadzorowanym obszarze zabytków, obiektów i/lub nawarstwień archeologicznych), zgodnie z wytycznymi służb ochrony konserwatorskiej. Wszelkie roboty budowlane prowadzone przy zabytkach/ w otoczeniu zabytków będą prowadzone zgodnie z przepisami odrębnymi.</w:t>
      </w:r>
      <w:r w:rsidR="003062C1">
        <w:br/>
        <w:t xml:space="preserve">W odniesieniu do uwagi dotyczącej badań zanieczyszczenia gleby RDOŚ w Łodzi wskazuje, iż w raporcie analizowano wpływ eksploatacji linii kolejowych na stan gleb na podstawie dotychczas wykonanych ekspertyz, które </w:t>
      </w:r>
      <w:proofErr w:type="gramStart"/>
      <w:r w:rsidR="003062C1">
        <w:t>potwierdziły</w:t>
      </w:r>
      <w:proofErr w:type="gramEnd"/>
      <w:r w:rsidR="003062C1">
        <w:t xml:space="preserve"> że wpływ użytkowania linii kolejowych na stan gleb jest znikomy. W ocenie tut. organu przeprowadzenie nowych badań w pobliżu miejsca realizacji planowanego przedsięwzięcia nie dostarczy nowych danych w powyższym zakresie. Przedstawione dane są wystarczające do oceny oddziaływania przedmiotowego przedsięwzięcia na środowisko.</w:t>
      </w:r>
      <w:r w:rsidR="003062C1">
        <w:br/>
        <w:t xml:space="preserve">W odniesieniu do uwagi dotyczącej braku opisu użytku ekologicznego „Łąka w Wiączyniu” należy zauważyć, że taki opis znajduje się w tomie I raportu </w:t>
      </w:r>
      <w:proofErr w:type="spellStart"/>
      <w:r w:rsidR="003062C1">
        <w:t>ooś</w:t>
      </w:r>
      <w:proofErr w:type="spellEnd"/>
      <w:r w:rsidR="003062C1">
        <w:t xml:space="preserve">. </w:t>
      </w:r>
      <w:r w:rsidR="003062C1">
        <w:br/>
        <w:t xml:space="preserve">W odniesieniu do uwag dotyczących oddziaływania inwestycji na rezerwat przyrody „Wiączyń” należy wskazać, że rezerwat ten znajduje się poza zasięgiem oddziaływania przedmiotowego przedsięwzięcia. </w:t>
      </w:r>
      <w:r w:rsidR="003062C1">
        <w:br/>
        <w:t xml:space="preserve">W odniesieniu do uwag dotyczących braku aktualnych badań przyrodniczych oraz braku wskazania aktualnie występujących gatunków zwierząt, obszarów ich występowania i bytowania RDOŚ w Łodzi wyjaśnia, że dla przedmiotowej inwestycji, na potrzeby analiz, przeprowadzono badania terenowe, które w zależności od grupy systematycznej trwały od listopada 2020 r. do listopada 2021 r. wraz z uzupełnieniem w sezonie 2022. Bufor analiz inwentaryzacyjnych objął minimum 300 m od skrajnego toru najdalej wysuniętej linii kolejowej – LK85 lub łącznicy) oraz 100 m od terenu realizacji przedsięwzięcia. Badania terenowe wykonano zgodnie z ogólnie przyjętą metodyką. W trakcie prac stwierdzono występowanie szeregu gatunków chronionych, a uzyskane wyniki przedstawiono raporcie </w:t>
      </w:r>
      <w:proofErr w:type="spellStart"/>
      <w:r w:rsidR="003062C1">
        <w:t>ooś</w:t>
      </w:r>
      <w:proofErr w:type="spellEnd"/>
      <w:r w:rsidR="003062C1">
        <w:t xml:space="preserve"> zarówno w formie opisowej, tabelarycznej, jak i na załącznikach graficznych. Zgodnie z ustawą </w:t>
      </w:r>
      <w:proofErr w:type="spellStart"/>
      <w:r w:rsidR="003062C1">
        <w:t>ooś</w:t>
      </w:r>
      <w:proofErr w:type="spellEnd"/>
      <w:r w:rsidR="003062C1">
        <w:t xml:space="preserve"> raport o oddziaływaniu przedsięwzięcia na środowisko powinien zawierać: "wyniki inwentaryzacji przyrodniczej, przez którą rozumie się zbiór badań terenowych przeprowadzonych na potrzeby scharakteryzowania elementów środowiska przyrodniczego, jeśli została przeprowadzona, wraz z opisem zastosowanej metodyki; wyniki inwentaryzacji przyrodniczej wraz z opisem metodyki stanowią załącznik do raportu". Zapis ten oznacza, że z jednej strony dopuszcza sytuacje w których inwentaryzacja przyrodnicza nie jest wykonywana, z drugiej zaś nie wskazuje, że inwentaryzacją należy objąć wszystkie elementy środowiska objęte ochroną na podstawie ustawy o ochronie przyrody, a jedynie te, które pozwalają na scharakteryzowanie elementów środowiska przyrodniczego na potrzeby określenia przewidywanego oddziaływania analizowanych wariantów na środowisko przyrodnicze. Nie należy zatem mylić inwentaryzacji przyrodniczej wykonanej na potrzeby raportu </w:t>
      </w:r>
      <w:proofErr w:type="spellStart"/>
      <w:r w:rsidR="003062C1">
        <w:t>ooś</w:t>
      </w:r>
      <w:proofErr w:type="spellEnd"/>
      <w:r w:rsidR="003062C1">
        <w:t xml:space="preserve"> z badaniami monitoringowymi, lub też z badaniami naukowymi, które jedynie w części mogą się pokrywać. Uzyskane wyniki inwentaryzacji powinny umożliwić, zgodnie z art. 66 ust. 1 pkt 6a ww. ustawy </w:t>
      </w:r>
      <w:proofErr w:type="spellStart"/>
      <w:r w:rsidR="003062C1">
        <w:t>ooś</w:t>
      </w:r>
      <w:proofErr w:type="spellEnd"/>
      <w:r w:rsidR="003062C1">
        <w:t xml:space="preserve"> porównanie oddziaływań analizowanych wariantów m.in. na ludzi, rośliny, zwierzęta, grzyby i siedliska przyrodnicze i określić wzajemne oddziaływanie między elementami. Innymi słowy, inwentaryzacja przyrodnicza wykonywana jest pod kątem celu jakiemu ma służyć, więc jej metodyka i zakres wynikają z analizy potencjalnych oddziaływań. Nie ma więc uzasadnienia czy też potrzeby, aby miała ona zakres i stopień szczegółowości opracowań o charakterze naukowym. Przeprowadzona inwentaryzacja charakteryzuje się taką trafnością i rzetelnością, która w pełni umożliwia rozstrzygnięcie przedmiotowej sprawy. Zarówno przepisy wspólnotowe, jak również krajowe z zakresu ochrony przyrody i bioróżnorodności dopuszczają realizację inwestycji celu publicznego, mogącej znacząco oddziaływać na środowisko. W sentencji niniejszej decyzji wskazano szereg warunków minimalizujących i kompensujących oddziaływanie przedsięwzięcia na środowisko przyrodnicze m.in. nadzór przyrodniczy (m.in. herpetologiczny, ichtiologiczny, </w:t>
      </w:r>
      <w:proofErr w:type="spellStart"/>
      <w:r w:rsidR="003062C1">
        <w:t>chiropterologiczny</w:t>
      </w:r>
      <w:proofErr w:type="spellEnd"/>
      <w:r w:rsidR="003062C1">
        <w:t xml:space="preserve">, ornitologiczny, </w:t>
      </w:r>
      <w:proofErr w:type="spellStart"/>
      <w:r w:rsidR="003062C1">
        <w:t>teriologiczny</w:t>
      </w:r>
      <w:proofErr w:type="spellEnd"/>
      <w:r w:rsidR="003062C1">
        <w:t>), odpowiednie terminy prowadzenia poszczególnych prac, kontrola terenu pod kątem występowania gatunków chronionych, a w przypadku ich stwierdzenia podejmowanie odpowiednich działań, stosowanie odpowiedniego oświetlenia, wygrodzenie terenu inwestycji, zaprojektowanie przejść dla zwierząt. Zgodnie z art. 56 ustawy o ochronie przyrody właściwy organ ochrony przyrody może udzielić odstępstwa od zakazów obowiązujących wobec gatunków chronionych, w tym gatunków objętych ochroną ścisłą, kierując się przesłankami, o których mowa w ww. ustawie.</w:t>
      </w:r>
      <w:r w:rsidR="003062C1">
        <w:br/>
        <w:t xml:space="preserve">W odniesieniu do uwag dotyczących korytarzy ekologicznych korytarze ekologiczne, zgodnie z art. 5 pkt 2 ustawy o ochronie przyrody to obszary umożliwiające migrację roślin, zwierząt lub grzybów. Przebieg korytarzy istotnych z uwagi na migrację ssaków został opracowany przez Zakład Badania Ssaków PAN w Białowieży (obecnie Instytut Biologii Ssaków) pod kierownictwem prof. dr. hab. Włodzimierza Jędrzejewskiego na zlecenie Ministerstwa Środowiska w 2005 r. i zaktualizowany we współpracy ze Stowarzyszeniem Pracownia na rzecz Wszystkich Istot w 2011 r. Ich zadaniem jest zmniejszanie izolacji obszarów cennych przyrodniczo, zapewniając ich ciągłość oraz umożliwiając migrację i wymianę genów między populacjami zwierząt. Wyznaczone korytarze mają zróżnicowaną rangę, ze względu na ich znaczenie w łączności ekologicznej w skali kraju i kontynentu europejskiego. Na bazie odrębnych badań wyróżnia się także korytarze regionalne (na poziomie województwa) i lokalne (powiatu czy gminy). Ze względu na skalę inwestycji w dokumentacji wytypowano ważne w skali regionu i kraju korytarze migracyjne ssaków. W ramach minimalizacji oddziaływania przedmiotowego przedsięwzięcia zaplanowano wykonanie przejść dla zwierząt umożliwiających ich migrację i przemieszczanie. </w:t>
      </w:r>
      <w:r w:rsidR="003062C1">
        <w:br/>
        <w:t>W zakresie uwag dotyczących lokalizacji przedmiotowego przedsięwzięcia w bezpośrednim sąsiedztwie istniejących obszarów górniczych oraz przecinania istniejących wyrobisk eksploatacyjnych należy wskazać, że teren inwestycji kolidujący ze złożami zostanie przejęty przez inwestora, w związku z czym we wskazanym obszarze nie będzie prowadzone wydobycie. Co do możliwości negatywnego oddziaływania w zakresie wystąpienia ewentualnych osuwisk, zagrożeń wodnych to należy zauważyć, że po zakończeniu lub zaprzestaniu wydobycia wyrobisko górnicze podlega procesowi rekultywacji w tym zwłaszcza na złagodzeniu kąta nachylenia skarp poeksploatacyjnych czy obsadzeniu roślinnością stabilizującą nachylone powierzchnie. Zabiegi rekultywacji przeprowadza się na podstawie stosownych decyzji administracyjnych. Przed realizacją inwestycji kolejowej wszystkie złoża pozostaną rozliczone, zrekultywowane i zamknięte; żadne prace wydobywcze nie będą prowadzone zarówno na etapie realizacji czy funkcjonowania linii kolejowej w wyznaczonym jej szlaku.</w:t>
      </w:r>
      <w:r w:rsidR="003062C1">
        <w:br/>
        <w:t>Zasięg oddziaływania przedmiotowego przedsięwzięcia nie obejmuje swym zakresem żadnego z wyznaczonych istniejących lub historycznych obszarów górniczych w obrębie miasta Łodzi, w tym zwłaszcza złoża Stoki.</w:t>
      </w:r>
      <w:r w:rsidR="003062C1">
        <w:br/>
        <w:t>W odniesieniu do uwag dotyczących gospodarki wodno-ściekowej, RDOŚ w Łodzi wskazuje, że inwestycja nie wpłynie na stan ilościowy wód podziemnych. Przyjęty sposób prowadzenia gospodarki wodno-ściekowej, w tym z odwodnienia tuneli (przesiąkanie, sytuacje awaryjne) w pełni zabezpiecza środowisko gruntowo-wodne przed negatywnym oddziaływaniem na stan jakościowy gleby, ziemi, wód powierzchniowych i podziemnych. Tunele wykonywane będą w technologii ścian szczelinowych, bez konieczności odwodnienia wykopów. Na wjazdach do tuneli budowa będzie realizowana w ścianach szczelinowych z wykorzystaniem rozpór rurowych oraz kotew gruntowych. W centralnej części tuneli budowa będzie prowadzona metodą stropową. Zabezpieczenie przed napływem wody gruntowej zostanie wykonane poprzez zagłębienie ścian szczelinowych w nieprzepuszczalne grunty spoiste lub alternatywnie w przypadku braku takiej możliwości poprzez zastosowanie przesłony poziomej poniżej dna wykopu (z zastosowaniem technologii iniekcji wysokociśnieniowej „</w:t>
      </w:r>
      <w:proofErr w:type="spellStart"/>
      <w:r w:rsidR="003062C1">
        <w:t>jet-grouting</w:t>
      </w:r>
      <w:proofErr w:type="spellEnd"/>
      <w:r w:rsidR="003062C1">
        <w:t>”. W związku z brakiem konieczności odwodnienia nie przewiduje się wytworzenia leja depresji, zatem inwestycja pozostanie bez wpływu na stan ilościowy ustalonych zasobów wodonośnych ujęć indywidualnych i komunalnych. Przedsięwzięcie pozostanie bez negatywnego wpływu na stan ilościowy i jakościowy poszczególnych głównych zbiorników wód podziemnych. Przedmiotowe przedsięwzięcie w żadnym z wariantów nie znajduje się w kolizji, sąsiedztwie czy wyznaczonej bezpośredniej strefie ochronnej żadnego ujęcia wód podziemnych, eksploatowanych przez Zakład Wodociągów i Kanalizacji w Łodzi. Ponadto RDOŚ w Łodzi uzyskał uzgodnienie RZGW – wyspecjalizowanego organu w sprawach ocen wodnoprawnych, które to stanowisko znalazło odzwierciedlenie w sentencji niniejszej decyzji.</w:t>
      </w:r>
      <w:r w:rsidR="003062C1">
        <w:br/>
        <w:t xml:space="preserve">W odniesieniu do wniosków o odmowę wydania uzgodnienia realizacji przedsięwzięcia RDOŚ w Łodzi informuje, że jest organem właściwym do wydania decyzji o środowiskowych uwarunkowaniach, nie zaś organem uzgadniającym/opiniującym przedmiotowe przedsięwzięcie. </w:t>
      </w:r>
      <w:r w:rsidR="003062C1">
        <w:br/>
        <w:t xml:space="preserve">W odniesieniu do wniosku o wyłączenie z postępowania inwestycji polegającej na budowie torów kolei aglomeracyjnej na terenie Osiedla </w:t>
      </w:r>
      <w:proofErr w:type="spellStart"/>
      <w:r w:rsidR="003062C1">
        <w:t>Mileszki</w:t>
      </w:r>
      <w:proofErr w:type="spellEnd"/>
      <w:r w:rsidR="003062C1">
        <w:t xml:space="preserve"> należy wskazać, że RDOŚ w Łodzi związany jest treścią wniosku i nie decyduje o zakresie przedsięwzięcia, a jego rola polega na określeniu uwarunkowań środowiskowych w celu dotrzymania standardów jakości środowiska. </w:t>
      </w:r>
      <w:r w:rsidR="003062C1">
        <w:br/>
        <w:t>W odniesieniu do wniosków o przeprowadzenie rozprawy administracyjnej, o której mowa w art. 89 k.p.a. organ stoi na stanowisku, że nie zaszły przesłanki uzasadniające przeprowadzenie rozprawy administracyjnej w trakcie procedowania z uwagi na fakt, że nie jest to obligatoryjne oraz w przedmiotowym przypadku nie przyspieszy postępowania ani go nie uprości. Zgodnie z przedstawioną dokumentacją w okresie od 14 września do 8 października 2021 r. prowadzono I turę konsultacji z interesariuszami społecznymi, a proces pozyskiwania informacji od społeczeństwa trwał do 15 października 2021 r. Łącznie odbyło się 25 spotkań z mieszkańcami w 20 gminach. W ramach konsultacji przedstawione zostały mieszkańcom warianty przebiegu linii kolejowej. Wykonawca przygotował dla mieszkańców formularz ankietowy dotyczący planowanej inwestycji. Umożliwił on wyrażenie opinii lub wątpliwości dotyczących projektu, a także możliwość zgłaszania postulatów dotyczących proponowanych przebiegów wariantów. II tura konsultacji społecznych została przeprowadzona dwutorowo, tzn. w formie spotkań z władzami samorządowymi na poziomie gmin oraz w formie akcji informacyjnej dla mieszkańców za pośrednictwem strony internetowej. Dodatkowo przez okres miesiąca mieszkańcy mogli składać wnioski i opinie w formie pisemnej, w formie ustnej do protokołu oraz za pomocą środków komunikacji elektronicznej (np. e-mail). Również w ramach postępowania w sprawie wydania decyzji o środowiskowych uwarunkowaniach dla przedmiotowej inwestycji RDOŚ w Łodzi zapewnił udział społeczeństwa oraz możliwość zgłaszania uwag i wniosków. Stworzono zatem społeczeństwu możliwość wypowiedzenia się co do planowanej inwestycji. Możliwość wypowiedzenia się społeczeństwa w przedmiotowej sprawie była więc zapewniona zarówno przed Inwestorem podczas organizowanych spotkań, jak i przed RDOŚ w Łodzi (w ramach udziału społeczeństwa oraz możliwość zgłaszania uwag i wniosków).</w:t>
      </w:r>
      <w:r w:rsidR="003062C1">
        <w:br/>
        <w:t xml:space="preserve">W odniesieniu do wniosków o przeprowadzenie posiedzenia w trybie współdziałania z udziałem stron, o którym mowa w art. 106a k.p.a. RDOŚ w Łodzi wyjaśnia, że przed złożeniem wniosków o powyższe, uzyskał wszystkie wymagane prawem opinie i uzgodnienia. Nie zaistniały zatem przesłanki do przeprowadzenia posiedzenia w trybie współdziałania. </w:t>
      </w:r>
      <w:r w:rsidR="003062C1">
        <w:br/>
        <w:t xml:space="preserve">W odniesieniu do wniosków o odmowę wydania decyzji o środowiskowych uwarunkowaniach, RDOŚ w Łodzi informuje, że ustawa </w:t>
      </w:r>
      <w:proofErr w:type="spellStart"/>
      <w:r w:rsidR="003062C1">
        <w:t>ooś</w:t>
      </w:r>
      <w:proofErr w:type="spellEnd"/>
      <w:r w:rsidR="003062C1">
        <w:t xml:space="preserve"> wskazuje katalog sytuacji, w których organ odmawia zgody na realizację przedsięwzięcia. W przedmiotowym przypadku nie zaistniały takie przesłanki.</w:t>
      </w:r>
      <w:r w:rsidR="003062C1">
        <w:br/>
        <w:t xml:space="preserve">W odniesieniu do wniosków o przedłużenie stronom postępowania terminu na zapoznanie się z aktami w ww. sprawie i wypowiedzenia się co do zebranych dowodów i materiałów oraz zgłoszonych żądań w toczącym się postępowaniu RDOŚ w Łodzi wskazuje, że nie widział podstaw do przedłużenia stronom postępowania wskazanego terminu na zapoznanie się z aktami sprawy i wypowiedzenia się co do zebranych dowodów i materiałów. Strony niniejszego postępowania miały możliwość zapoznawania się z aktami sprawy oraz wypowiadania się co do zebranych materiałów na każdym etapie prowadzonego postępowania (ponad rok), w tym także na etapie 30-dniowego udziału społeczeństwa w terminie od 29 listopada do 28 grudnia 2023 r., o czym strony były informowane przez obwieszczenia. Tut. organ zapewnił stronom postępowania czynny udział w każdym stadium postępowania poprzez informowanie o wszystkich czynnościach przez obwieszczenie. Tym samym, od początku postępowania strony miały możliwość zapoznania się z dokumentacją, w tym z raportem </w:t>
      </w:r>
      <w:proofErr w:type="spellStart"/>
      <w:r w:rsidR="003062C1">
        <w:t>ooś</w:t>
      </w:r>
      <w:proofErr w:type="spellEnd"/>
      <w:r w:rsidR="003062C1">
        <w:t xml:space="preserve"> i jego uzupełnieniami i korektami. Co więcej wnioskujący otrzymywali taki zakres dokumentacji, o który wnosili, a w siedzibie organu mieli możliwość zapoznania się z aktami sprawy. Z uprawnień tych strony korzystały. </w:t>
      </w:r>
      <w:r w:rsidR="003062C1">
        <w:br/>
        <w:t>Jednocześnie, należy wskazać, że zgodnie z przedłożonymi dokumentami do przedmiotowego postępowania, inwestor wskazał, że kwestie dotyczące w szczególności zakresu prac przy ciekach, parametrów i lokalizacji urządzeń ochrony środowiska, zakresu kolizji z sieciami uzbrojenia terenu, odbiorników wód, lokalizacji i parametrów zbiorników retencyjnych, lokalizacji i parametrów zabezpieczeń przeciwhałasowych oraz szczegółowości rozwiązań projektowych zostaną doprecyzowane na etapie ponownej oceny oddziaływania na środowisko.</w:t>
      </w:r>
      <w:r w:rsidR="003062C1">
        <w:br/>
        <w:t xml:space="preserve">Tutejszy organ przeanalizował uwagi i wnioski złożone w toku postępowania, a następnie uwzględnił je w takim zakresie, w jakim odpowiadały przedmiotowi prowadzonego postępowania administracyjnego oraz w zakresie niezbędnym do wydania niniejszego rozstrzygnięcia. </w:t>
      </w:r>
      <w:r w:rsidR="003062C1">
        <w:br/>
        <w:t xml:space="preserve">W związku z art. 30 ustawy </w:t>
      </w:r>
      <w:proofErr w:type="spellStart"/>
      <w:r w:rsidR="003062C1">
        <w:t>ooś</w:t>
      </w:r>
      <w:proofErr w:type="spellEnd"/>
      <w:r w:rsidR="003062C1">
        <w:t xml:space="preserve"> organ w ramach przeprowadzanej oceny oddziaływania przedsięwzięcia na środowisko zapewnił możliwość udziału społeczeństwa w postępowaniu.</w:t>
      </w:r>
      <w:r w:rsidR="003062C1">
        <w:br/>
        <w:t xml:space="preserve">Zgodnie z art. 33 ust. 1 ustawy </w:t>
      </w:r>
      <w:proofErr w:type="spellStart"/>
      <w:r w:rsidR="003062C1">
        <w:t>ooś</w:t>
      </w:r>
      <w:proofErr w:type="spellEnd"/>
      <w:r w:rsidR="003062C1">
        <w:t xml:space="preserve"> organ prowadzący postępowanie, podał do publicznej wiadomości informacje o: przystąpieniu do przeprowadzenia oceny oddziaływania przedsięwzięcia na środowisko, wszczęciu postępowania, przedmiocie decyzji, która ma być wydana w sprawie, organie właściwym do wydania decyzji oraz organach właściwych do wydania opinii i dokonania uzgodnień, możliwościach zapoznania się z niezbędną dokumentacją sprawy oraz o miejscu, w którym jest ona wyłożona do wglądu, możliwości składania uwag i wniosków, sposobie i miejscu składania uwag i wniosków, wskazując jednocześnie 30-dniowy termin ich składania, organie właściwym do rozpatrzenia uwag i wniosków.</w:t>
      </w:r>
      <w:r w:rsidR="003062C1">
        <w:br/>
        <w:t xml:space="preserve">Zawiadomieniem z 24 listopada 2023 r., znak: WOOŚ.420.16.2022.ZŻł.307, RDOŚ w Łodzi wyznaczył termin udziału społeczeństwa od 29 listopada 2023 r. do 28 grudnia 2023 r. włącznie, w którym każdy zainteresowany, bez względu na przymiot strony, mógł składać uwagi i wnioski w formie pisemnej, ustnie do protokołu lub za pomocą środków komunikacji elektronicznej bez konieczności opatrywania ich kwalifikowanym podpisem elektronicznym. </w:t>
      </w:r>
      <w:r w:rsidR="003062C1">
        <w:br/>
        <w:t xml:space="preserve">W przewidzianym na udział społeczeństwa 30-dniowym terminie, o którym mowa powyżej, swoje uwagi i wnioski do prowadzonego postępowania złożyli w dniach: 1 grudnia 2023 r. </w:t>
      </w:r>
      <w:r w:rsidR="005D2490">
        <w:t>(…)</w:t>
      </w:r>
      <w:r w:rsidR="003062C1">
        <w:t xml:space="preserve"> (2 wiadomości za pośrednictwem e-mail), 1 grudnia 2023 r. </w:t>
      </w:r>
      <w:r w:rsidR="005D2490">
        <w:t>(…)</w:t>
      </w:r>
      <w:r w:rsidR="003062C1">
        <w:t xml:space="preserve"> (za pośrednictwem e-mail), 1 grudnia 2023 r. </w:t>
      </w:r>
      <w:r w:rsidR="005D2490">
        <w:t xml:space="preserve">(…) </w:t>
      </w:r>
      <w:r w:rsidR="003062C1">
        <w:t xml:space="preserve">(za pośrednictwem e-mail), 1 grudnia 2023 r. </w:t>
      </w:r>
      <w:r w:rsidR="005D2490">
        <w:t xml:space="preserve">(…) </w:t>
      </w:r>
      <w:r w:rsidR="003062C1">
        <w:t xml:space="preserve">(za pośrednictwem e-mail), 3 grudnia 2023 r. </w:t>
      </w:r>
      <w:r w:rsidR="005D2490">
        <w:t xml:space="preserve">(…) </w:t>
      </w:r>
      <w:r w:rsidR="003062C1">
        <w:t xml:space="preserve">(za pośrednictwem e-mail), 4 grudnia 2023 r. </w:t>
      </w:r>
      <w:r w:rsidR="005D2490">
        <w:t xml:space="preserve">(…) </w:t>
      </w:r>
      <w:r w:rsidR="003062C1">
        <w:t>(za pośrednictwem e-</w:t>
      </w:r>
      <w:proofErr w:type="spellStart"/>
      <w:r w:rsidR="003062C1">
        <w:t>puap</w:t>
      </w:r>
      <w:proofErr w:type="spellEnd"/>
      <w:r w:rsidR="003062C1">
        <w:t xml:space="preserve">), 11 grudnia 2023 r. </w:t>
      </w:r>
      <w:r w:rsidR="005D2490">
        <w:t xml:space="preserve">(…) </w:t>
      </w:r>
      <w:r w:rsidR="003062C1">
        <w:t xml:space="preserve">(2 wiadomości za pośrednictwem e-mail), 12 grudnia 2023 r. </w:t>
      </w:r>
      <w:r w:rsidR="005D2490">
        <w:t>(…)</w:t>
      </w:r>
      <w:r w:rsidR="003062C1">
        <w:t xml:space="preserve">, </w:t>
      </w:r>
      <w:r w:rsidR="005D2490">
        <w:t>(…)</w:t>
      </w:r>
      <w:r w:rsidR="003062C1">
        <w:t xml:space="preserve">, </w:t>
      </w:r>
      <w:r w:rsidR="005D2490">
        <w:t xml:space="preserve">(…) </w:t>
      </w:r>
      <w:r w:rsidR="003062C1">
        <w:t>(za pośrednictwem e-</w:t>
      </w:r>
      <w:proofErr w:type="spellStart"/>
      <w:r w:rsidR="003062C1">
        <w:t>puap</w:t>
      </w:r>
      <w:proofErr w:type="spellEnd"/>
      <w:r w:rsidR="003062C1">
        <w:t xml:space="preserve">), 14 grudnia 2023 r. MARBET WIL Spółka z o.o. reprezentowana przez prezesa zarządu </w:t>
      </w:r>
      <w:r w:rsidR="005D2490">
        <w:t>(…)</w:t>
      </w:r>
      <w:r w:rsidR="003062C1">
        <w:t xml:space="preserve"> (pismo), 20 grudnia 2023 r. </w:t>
      </w:r>
      <w:r w:rsidR="005D2490">
        <w:t xml:space="preserve">(…) </w:t>
      </w:r>
      <w:r w:rsidR="003062C1">
        <w:t xml:space="preserve">(za pośrednictwem e-mail), 20 grudnia 2023 r. </w:t>
      </w:r>
      <w:r w:rsidR="005D2490">
        <w:t xml:space="preserve">(…) </w:t>
      </w:r>
      <w:r w:rsidR="003062C1">
        <w:t xml:space="preserve">(za pośrednictwem e-mail), 26 grudnia 2023 r. </w:t>
      </w:r>
      <w:r w:rsidR="005D2490">
        <w:t xml:space="preserve">(…) </w:t>
      </w:r>
      <w:r w:rsidR="003062C1">
        <w:t>(za pośrednictwem e-</w:t>
      </w:r>
      <w:proofErr w:type="spellStart"/>
      <w:r w:rsidR="003062C1">
        <w:t>puap</w:t>
      </w:r>
      <w:proofErr w:type="spellEnd"/>
      <w:r w:rsidR="003062C1">
        <w:t xml:space="preserve">), 27 grudnia 2023 r. Stowarzyszenie „Przyszłość </w:t>
      </w:r>
      <w:proofErr w:type="spellStart"/>
      <w:r w:rsidR="003062C1">
        <w:t>Mileszek</w:t>
      </w:r>
      <w:proofErr w:type="spellEnd"/>
      <w:r w:rsidR="003062C1">
        <w:t xml:space="preserve">” reprezentowane przez </w:t>
      </w:r>
      <w:r w:rsidR="005D2490">
        <w:t xml:space="preserve">(…) </w:t>
      </w:r>
      <w:r w:rsidR="003062C1">
        <w:t>(za pośrednictwem e-</w:t>
      </w:r>
      <w:proofErr w:type="spellStart"/>
      <w:r w:rsidR="003062C1">
        <w:t>puap</w:t>
      </w:r>
      <w:proofErr w:type="spellEnd"/>
      <w:r w:rsidR="003062C1">
        <w:t xml:space="preserve">), 27 grudnia 2023 r. </w:t>
      </w:r>
      <w:r w:rsidR="005D2490">
        <w:t>(…)</w:t>
      </w:r>
      <w:r w:rsidR="003062C1">
        <w:t xml:space="preserve"> (4 pisma za pośrednictwem e-</w:t>
      </w:r>
      <w:proofErr w:type="spellStart"/>
      <w:r w:rsidR="003062C1">
        <w:t>puap</w:t>
      </w:r>
      <w:proofErr w:type="spellEnd"/>
      <w:r w:rsidR="003062C1">
        <w:t xml:space="preserve">), 27 grudnia 2023 r. </w:t>
      </w:r>
      <w:r w:rsidR="005D2490">
        <w:t xml:space="preserve">(…) </w:t>
      </w:r>
      <w:r w:rsidR="003062C1">
        <w:t>(za pośrednictwem e-</w:t>
      </w:r>
      <w:proofErr w:type="spellStart"/>
      <w:r w:rsidR="003062C1">
        <w:t>puap</w:t>
      </w:r>
      <w:proofErr w:type="spellEnd"/>
      <w:r w:rsidR="003062C1">
        <w:t xml:space="preserve">), 27 grudnia 2023 r. </w:t>
      </w:r>
      <w:r w:rsidR="005D2490">
        <w:t xml:space="preserve">(…) </w:t>
      </w:r>
      <w:r w:rsidR="003062C1">
        <w:t>(za pośrednictwem e-</w:t>
      </w:r>
      <w:proofErr w:type="spellStart"/>
      <w:r w:rsidR="003062C1">
        <w:t>puap</w:t>
      </w:r>
      <w:proofErr w:type="spellEnd"/>
      <w:r w:rsidR="003062C1">
        <w:t xml:space="preserve">), 27 grudnia 2023 r. </w:t>
      </w:r>
      <w:r w:rsidR="005D2490">
        <w:t xml:space="preserve">(…) </w:t>
      </w:r>
      <w:r w:rsidR="003062C1">
        <w:t>(4 pisma za pośrednictwem e-</w:t>
      </w:r>
      <w:proofErr w:type="spellStart"/>
      <w:r w:rsidR="003062C1">
        <w:t>puap</w:t>
      </w:r>
      <w:proofErr w:type="spellEnd"/>
      <w:r w:rsidR="003062C1">
        <w:t xml:space="preserve">), 27 grudnia 2023 r. </w:t>
      </w:r>
      <w:r w:rsidR="005D2490">
        <w:t xml:space="preserve">(…) </w:t>
      </w:r>
      <w:r w:rsidR="003062C1">
        <w:t>(za pośrednictwem e-</w:t>
      </w:r>
      <w:proofErr w:type="spellStart"/>
      <w:r w:rsidR="003062C1">
        <w:t>puap</w:t>
      </w:r>
      <w:proofErr w:type="spellEnd"/>
      <w:r w:rsidR="003062C1">
        <w:t xml:space="preserve">), 28 grudnia 2023 r. </w:t>
      </w:r>
      <w:r w:rsidR="005D2490">
        <w:t xml:space="preserve">(…) </w:t>
      </w:r>
      <w:r w:rsidR="003062C1">
        <w:t>(za pośrednictwem e-</w:t>
      </w:r>
      <w:proofErr w:type="spellStart"/>
      <w:r w:rsidR="003062C1">
        <w:t>puap</w:t>
      </w:r>
      <w:proofErr w:type="spellEnd"/>
      <w:r w:rsidR="003062C1">
        <w:t xml:space="preserve">), 28 grudnia 2023 r. </w:t>
      </w:r>
      <w:r w:rsidR="005D2490">
        <w:t>(…)</w:t>
      </w:r>
      <w:r w:rsidR="003062C1">
        <w:t xml:space="preserve"> i </w:t>
      </w:r>
      <w:r w:rsidR="005D2490">
        <w:t xml:space="preserve">(…) </w:t>
      </w:r>
      <w:r w:rsidR="003062C1">
        <w:t>(za pośrednictwem e-</w:t>
      </w:r>
      <w:proofErr w:type="spellStart"/>
      <w:r w:rsidR="003062C1">
        <w:t>puap</w:t>
      </w:r>
      <w:proofErr w:type="spellEnd"/>
      <w:r w:rsidR="003062C1">
        <w:t xml:space="preserve">), 28 grudnia 2023 r. </w:t>
      </w:r>
      <w:r w:rsidR="005D2490">
        <w:t xml:space="preserve">(…) </w:t>
      </w:r>
      <w:r w:rsidR="003062C1">
        <w:t>(za pośrednictwem e-mail oraz za pośrednictwem e-</w:t>
      </w:r>
      <w:proofErr w:type="spellStart"/>
      <w:r w:rsidR="003062C1">
        <w:t>puap</w:t>
      </w:r>
      <w:proofErr w:type="spellEnd"/>
      <w:r w:rsidR="003062C1">
        <w:t xml:space="preserve">), 28 grudnia 2023 r. </w:t>
      </w:r>
      <w:r w:rsidR="005D2490">
        <w:t xml:space="preserve">(…) </w:t>
      </w:r>
      <w:r w:rsidR="003062C1">
        <w:t>(za pośrednictwem e-</w:t>
      </w:r>
      <w:proofErr w:type="spellStart"/>
      <w:r w:rsidR="003062C1">
        <w:t>puap</w:t>
      </w:r>
      <w:proofErr w:type="spellEnd"/>
      <w:r w:rsidR="003062C1">
        <w:t xml:space="preserve">), 28 grudnia 2023 r. Fundacja Dziedzictwo Przyrodnicze reprezentowana przez prezesa zarządu </w:t>
      </w:r>
      <w:r w:rsidR="005D2490">
        <w:t xml:space="preserve">(…) </w:t>
      </w:r>
      <w:r w:rsidR="003062C1">
        <w:t>(za pośrednictwem e-</w:t>
      </w:r>
      <w:proofErr w:type="spellStart"/>
      <w:r w:rsidR="003062C1">
        <w:t>puap</w:t>
      </w:r>
      <w:proofErr w:type="spellEnd"/>
      <w:r w:rsidR="003062C1">
        <w:t xml:space="preserve">), 28 grudnia 2023 r. </w:t>
      </w:r>
      <w:r w:rsidR="005D2490">
        <w:t xml:space="preserve">(…) </w:t>
      </w:r>
      <w:r w:rsidR="003062C1">
        <w:t xml:space="preserve">(za pośrednictwem e-mail), 28 grudnia 2023 r. </w:t>
      </w:r>
      <w:r w:rsidR="005D2490">
        <w:t xml:space="preserve">(…) </w:t>
      </w:r>
      <w:r w:rsidR="003062C1">
        <w:t>(za pośrednictwem e-</w:t>
      </w:r>
      <w:proofErr w:type="spellStart"/>
      <w:r w:rsidR="003062C1">
        <w:t>puap</w:t>
      </w:r>
      <w:proofErr w:type="spellEnd"/>
      <w:r w:rsidR="003062C1">
        <w:t xml:space="preserve">), 28 grudnia 2023 r. </w:t>
      </w:r>
      <w:r w:rsidR="005D2490">
        <w:t>(…)</w:t>
      </w:r>
      <w:r w:rsidR="003062C1">
        <w:t xml:space="preserve"> i </w:t>
      </w:r>
      <w:r w:rsidR="005D2490">
        <w:t xml:space="preserve">(…) </w:t>
      </w:r>
      <w:r w:rsidR="003062C1">
        <w:t>(za pośrednictwem e-</w:t>
      </w:r>
      <w:proofErr w:type="spellStart"/>
      <w:r w:rsidR="003062C1">
        <w:t>puap</w:t>
      </w:r>
      <w:proofErr w:type="spellEnd"/>
      <w:r w:rsidR="003062C1">
        <w:t xml:space="preserve">), 28 grudnia 2023 r. </w:t>
      </w:r>
      <w:r w:rsidR="005D2490">
        <w:t>(…)</w:t>
      </w:r>
      <w:r w:rsidR="003062C1">
        <w:t xml:space="preserve"> (4 pisma wraz z listami osób wnoszących uwagi i wnioski), 28 grudnia 2023 r. </w:t>
      </w:r>
      <w:r w:rsidR="005D2490">
        <w:t xml:space="preserve">(…) </w:t>
      </w:r>
      <w:r w:rsidR="003062C1">
        <w:t>(za pośrednictwem e-</w:t>
      </w:r>
      <w:proofErr w:type="spellStart"/>
      <w:r w:rsidR="003062C1">
        <w:t>puap</w:t>
      </w:r>
      <w:proofErr w:type="spellEnd"/>
      <w:r w:rsidR="003062C1">
        <w:t xml:space="preserve">), 28 grudnia 2023 r. </w:t>
      </w:r>
      <w:r w:rsidR="005D2490">
        <w:t xml:space="preserve">(…) </w:t>
      </w:r>
      <w:r w:rsidR="003062C1">
        <w:t xml:space="preserve">(pismo), 28 grudnia 2023 r. </w:t>
      </w:r>
      <w:r w:rsidR="005D2490">
        <w:t xml:space="preserve">(…) </w:t>
      </w:r>
      <w:r w:rsidR="003062C1">
        <w:t>(za pośrednictwem e-</w:t>
      </w:r>
      <w:proofErr w:type="spellStart"/>
      <w:r w:rsidR="003062C1">
        <w:t>puap</w:t>
      </w:r>
      <w:proofErr w:type="spellEnd"/>
      <w:r w:rsidR="003062C1">
        <w:t xml:space="preserve">), 28 grudnia 2023 r. </w:t>
      </w:r>
      <w:r w:rsidR="005D2490">
        <w:t xml:space="preserve">(…) </w:t>
      </w:r>
      <w:r w:rsidR="003062C1">
        <w:t>(2 pisma za pośrednictwem e-</w:t>
      </w:r>
      <w:proofErr w:type="spellStart"/>
      <w:r w:rsidR="003062C1">
        <w:t>puap</w:t>
      </w:r>
      <w:proofErr w:type="spellEnd"/>
      <w:r w:rsidR="003062C1">
        <w:t xml:space="preserve">), 28 grudnia 2023 r. </w:t>
      </w:r>
      <w:r w:rsidR="005D2490">
        <w:t xml:space="preserve">(…) </w:t>
      </w:r>
      <w:r w:rsidR="003062C1">
        <w:t>(za pośrednictwem e-</w:t>
      </w:r>
      <w:proofErr w:type="spellStart"/>
      <w:r w:rsidR="003062C1">
        <w:t>puap</w:t>
      </w:r>
      <w:proofErr w:type="spellEnd"/>
      <w:r w:rsidR="003062C1">
        <w:t xml:space="preserve">), 28 grudnia 2023 r. </w:t>
      </w:r>
      <w:r w:rsidR="005D2490">
        <w:t xml:space="preserve">(…) </w:t>
      </w:r>
      <w:r w:rsidR="003062C1">
        <w:t>(za pośrednictwem e-</w:t>
      </w:r>
      <w:proofErr w:type="spellStart"/>
      <w:r w:rsidR="003062C1">
        <w:t>puap</w:t>
      </w:r>
      <w:proofErr w:type="spellEnd"/>
      <w:r w:rsidR="003062C1">
        <w:t xml:space="preserve">), 28 grudnia 2023 r. </w:t>
      </w:r>
      <w:r w:rsidR="005D2490">
        <w:t>(…)</w:t>
      </w:r>
      <w:r w:rsidR="003062C1">
        <w:t xml:space="preserve"> i </w:t>
      </w:r>
      <w:r w:rsidR="005D2490">
        <w:t xml:space="preserve">(…) </w:t>
      </w:r>
      <w:r w:rsidR="003062C1">
        <w:t>(za pośrednictwem e-</w:t>
      </w:r>
      <w:proofErr w:type="spellStart"/>
      <w:r w:rsidR="003062C1">
        <w:t>puap</w:t>
      </w:r>
      <w:proofErr w:type="spellEnd"/>
      <w:r w:rsidR="003062C1">
        <w:t>), 28 grudnia 2023 r. Stowarzyszenie „NIE dla kolei przez Brzeziny” (za pośrednictwem e-</w:t>
      </w:r>
      <w:proofErr w:type="spellStart"/>
      <w:r w:rsidR="003062C1">
        <w:t>puap</w:t>
      </w:r>
      <w:proofErr w:type="spellEnd"/>
      <w:r w:rsidR="003062C1">
        <w:t xml:space="preserve">), 28 grudnia 2023 r. </w:t>
      </w:r>
      <w:r w:rsidR="005D2490">
        <w:t xml:space="preserve">(…) </w:t>
      </w:r>
      <w:r w:rsidR="003062C1">
        <w:t>(za pośrednictwem e-</w:t>
      </w:r>
      <w:proofErr w:type="spellStart"/>
      <w:r w:rsidR="003062C1">
        <w:t>puap</w:t>
      </w:r>
      <w:proofErr w:type="spellEnd"/>
      <w:r w:rsidR="003062C1">
        <w:t xml:space="preserve">), 28 grudnia 2023 r. </w:t>
      </w:r>
      <w:r w:rsidR="005D2490">
        <w:t xml:space="preserve">(…) </w:t>
      </w:r>
      <w:r w:rsidR="003062C1">
        <w:t>(za pośrednictwem e-</w:t>
      </w:r>
      <w:proofErr w:type="spellStart"/>
      <w:r w:rsidR="003062C1">
        <w:t>puap</w:t>
      </w:r>
      <w:proofErr w:type="spellEnd"/>
      <w:r w:rsidR="003062C1">
        <w:t xml:space="preserve">), 28 grudnia 2023 r. </w:t>
      </w:r>
      <w:r w:rsidR="005D2490">
        <w:t>(…)</w:t>
      </w:r>
      <w:r w:rsidR="003062C1">
        <w:t xml:space="preserve"> i </w:t>
      </w:r>
      <w:r w:rsidR="005D2490">
        <w:t xml:space="preserve">(…) </w:t>
      </w:r>
      <w:r w:rsidR="003062C1">
        <w:t>(za pośrednictwem e-</w:t>
      </w:r>
      <w:proofErr w:type="spellStart"/>
      <w:r w:rsidR="003062C1">
        <w:t>puap</w:t>
      </w:r>
      <w:proofErr w:type="spellEnd"/>
      <w:r w:rsidR="003062C1">
        <w:t xml:space="preserve">), 28 grudnia 2023 r. </w:t>
      </w:r>
      <w:r w:rsidR="005D2490">
        <w:t xml:space="preserve">(…) </w:t>
      </w:r>
      <w:r w:rsidR="003062C1">
        <w:t xml:space="preserve">(za pośrednictwem e-mail), 28 grudnia 2023 r. Stowarzyszenie Ochrony Zwierząt Mazowieckie Zwierzaki (za pośrednictwem e-mail), 28 grudnia 2023 r. </w:t>
      </w:r>
      <w:r w:rsidR="005D2490">
        <w:t>(…)</w:t>
      </w:r>
      <w:r w:rsidR="003062C1">
        <w:t xml:space="preserve">, </w:t>
      </w:r>
      <w:r w:rsidR="005D2490">
        <w:t xml:space="preserve">(…) </w:t>
      </w:r>
      <w:r w:rsidR="003062C1">
        <w:t xml:space="preserve">(za pośrednictwem e-mail), 28 grudnia 2023 r. </w:t>
      </w:r>
      <w:r w:rsidR="005D2490">
        <w:t xml:space="preserve">(…) </w:t>
      </w:r>
      <w:r w:rsidR="003062C1">
        <w:t xml:space="preserve">(za pośrednictwem e-mail), 28 grudnia 2023 r. </w:t>
      </w:r>
      <w:r w:rsidR="005D2490">
        <w:t xml:space="preserve">(…) </w:t>
      </w:r>
      <w:r w:rsidR="003062C1">
        <w:t xml:space="preserve">(2 wiadomości za pośrednictwem e-mail), 29 grudnia 2023 r. Stowarzyszenie „NIE dla kolei przez Brzeziny” reprezentowane przez pełnomocnika adwokata </w:t>
      </w:r>
      <w:r w:rsidR="005D2490">
        <w:t xml:space="preserve">(…) </w:t>
      </w:r>
      <w:r w:rsidR="003062C1">
        <w:t xml:space="preserve">(pismo), 29 grudnia 2023 r. </w:t>
      </w:r>
      <w:r w:rsidR="005D2490">
        <w:t>(…)</w:t>
      </w:r>
      <w:r w:rsidR="003062C1">
        <w:t xml:space="preserve"> (pismo do wiadomości), 29 grudnia 2023 r. </w:t>
      </w:r>
      <w:r w:rsidR="005D2490">
        <w:t xml:space="preserve">(…) </w:t>
      </w:r>
      <w:r w:rsidR="003062C1">
        <w:t xml:space="preserve">(3 pisma), 29 grudnia 2023 r. </w:t>
      </w:r>
      <w:r w:rsidR="005D2490">
        <w:t xml:space="preserve">(…) </w:t>
      </w:r>
      <w:r w:rsidR="003062C1">
        <w:t xml:space="preserve">(pismo wraz z listą osób wnoszących uwagi i wnioski), 29 grudnia 2023 r. </w:t>
      </w:r>
      <w:r w:rsidR="005D2490">
        <w:t xml:space="preserve">(…) </w:t>
      </w:r>
      <w:r w:rsidR="003062C1">
        <w:t xml:space="preserve">(pismo), 29 grudnia 2023 r. </w:t>
      </w:r>
      <w:r w:rsidR="005D2490">
        <w:t>(…)</w:t>
      </w:r>
      <w:r w:rsidR="003062C1">
        <w:t xml:space="preserve"> i </w:t>
      </w:r>
      <w:r w:rsidR="005D2490">
        <w:t xml:space="preserve">(…) </w:t>
      </w:r>
      <w:r w:rsidR="003062C1">
        <w:t xml:space="preserve">(pismo), 29 grudnia 2023 r. </w:t>
      </w:r>
      <w:r w:rsidR="005D2490">
        <w:t>(…)</w:t>
      </w:r>
      <w:r w:rsidR="003062C1">
        <w:t xml:space="preserve"> i </w:t>
      </w:r>
      <w:r w:rsidR="005D2490">
        <w:t xml:space="preserve">(…) </w:t>
      </w:r>
      <w:r w:rsidR="003062C1">
        <w:t xml:space="preserve">(pismo), 3 stycznia 2024 r. </w:t>
      </w:r>
      <w:r w:rsidR="005D2490">
        <w:t xml:space="preserve">(…) </w:t>
      </w:r>
      <w:r w:rsidR="003062C1">
        <w:t xml:space="preserve">(pismo), 3 stycznia 2024 r. </w:t>
      </w:r>
      <w:r w:rsidR="005D2490">
        <w:t xml:space="preserve">(…) </w:t>
      </w:r>
      <w:r w:rsidR="003062C1">
        <w:t xml:space="preserve">(pismo), 3 stycznia 2024 r. </w:t>
      </w:r>
      <w:r w:rsidR="005D2490">
        <w:t xml:space="preserve">(…) </w:t>
      </w:r>
      <w:r w:rsidR="003062C1">
        <w:t xml:space="preserve">(pismo), 3 stycznia 2024 r. </w:t>
      </w:r>
      <w:r w:rsidR="005D2490">
        <w:t xml:space="preserve">(…) </w:t>
      </w:r>
      <w:r w:rsidR="003062C1">
        <w:t xml:space="preserve">(pismo), 3 stycznia 2024 r. </w:t>
      </w:r>
      <w:r w:rsidR="005D2490">
        <w:t xml:space="preserve">(…) </w:t>
      </w:r>
      <w:r w:rsidR="003062C1">
        <w:t xml:space="preserve">(pismo), 3 stycznia 2024 r. </w:t>
      </w:r>
      <w:r w:rsidR="005D2490">
        <w:t xml:space="preserve">(…) </w:t>
      </w:r>
      <w:r w:rsidR="003062C1">
        <w:t xml:space="preserve">(pismo), 3 stycznia 2024 r. </w:t>
      </w:r>
      <w:r w:rsidR="005D2490">
        <w:t xml:space="preserve">(…) </w:t>
      </w:r>
      <w:r w:rsidR="003062C1">
        <w:t xml:space="preserve">(pismo), 3 stycznia 2024 r. </w:t>
      </w:r>
      <w:r w:rsidR="005D2490">
        <w:t xml:space="preserve">(…) </w:t>
      </w:r>
      <w:r w:rsidR="003062C1">
        <w:t xml:space="preserve">(pismo), 3 stycznia 2024 r. </w:t>
      </w:r>
      <w:r w:rsidR="005D2490">
        <w:t xml:space="preserve">(…) </w:t>
      </w:r>
      <w:r w:rsidR="003062C1">
        <w:t xml:space="preserve">(pismo), 3 stycznia 2024 r. </w:t>
      </w:r>
      <w:r w:rsidR="005D2490">
        <w:t xml:space="preserve">(…) </w:t>
      </w:r>
      <w:r w:rsidR="003062C1">
        <w:t xml:space="preserve">(3 pisma), 3 stycznia 2024 r. </w:t>
      </w:r>
      <w:r w:rsidR="005D2490">
        <w:t xml:space="preserve">(…) </w:t>
      </w:r>
      <w:r w:rsidR="003062C1">
        <w:t xml:space="preserve">(pismo), 3 stycznia 2024 r. </w:t>
      </w:r>
      <w:r w:rsidR="005D2490">
        <w:t xml:space="preserve">(…) </w:t>
      </w:r>
      <w:r w:rsidR="003062C1">
        <w:t xml:space="preserve">(pismo), 3 stycznia 2024 r. </w:t>
      </w:r>
      <w:r w:rsidR="005D2490">
        <w:t xml:space="preserve">(…) </w:t>
      </w:r>
      <w:r w:rsidR="003062C1">
        <w:t xml:space="preserve">(pismo), 4 stycznia 2024 r. </w:t>
      </w:r>
      <w:r w:rsidR="005D2490">
        <w:t xml:space="preserve">(…) </w:t>
      </w:r>
      <w:r w:rsidR="003062C1">
        <w:t xml:space="preserve">(pismo), 4 stycznia 2024 r. </w:t>
      </w:r>
      <w:r w:rsidR="005D2490">
        <w:t xml:space="preserve">(…) </w:t>
      </w:r>
      <w:r w:rsidR="003062C1">
        <w:t xml:space="preserve">(pismo), 4 stycznia 2024 r. </w:t>
      </w:r>
      <w:r w:rsidR="005D2490">
        <w:t xml:space="preserve">(…) </w:t>
      </w:r>
      <w:r w:rsidR="003062C1">
        <w:t xml:space="preserve">(pismo), 4 stycznia 2024 r. </w:t>
      </w:r>
      <w:r w:rsidR="005D2490">
        <w:t xml:space="preserve">(…) </w:t>
      </w:r>
      <w:r w:rsidR="003062C1">
        <w:t xml:space="preserve">(pismo), 4 stycznia 2024 r. </w:t>
      </w:r>
      <w:r w:rsidR="005D2490">
        <w:t xml:space="preserve">(…) </w:t>
      </w:r>
      <w:r w:rsidR="003062C1">
        <w:t xml:space="preserve">(pismo), 4 stycznia 2024 r. </w:t>
      </w:r>
      <w:r w:rsidR="005D2490">
        <w:t xml:space="preserve">(…) </w:t>
      </w:r>
      <w:r w:rsidR="003062C1">
        <w:t xml:space="preserve">(pismo), 4 stycznia 2024 r. Stowarzyszenie „NIE dla kolei przez Brzeziny” reprezentowane przez </w:t>
      </w:r>
      <w:r w:rsidR="005D2490">
        <w:t>(…)</w:t>
      </w:r>
      <w:r w:rsidR="003062C1">
        <w:t xml:space="preserve"> (3 pisma), 4 stycznia 2024 r. </w:t>
      </w:r>
      <w:r w:rsidR="005D2490">
        <w:t xml:space="preserve">(…) </w:t>
      </w:r>
      <w:r w:rsidR="003062C1">
        <w:t xml:space="preserve">(pismo), 4 stycznia 2024 r. </w:t>
      </w:r>
      <w:r w:rsidR="005D2490">
        <w:t xml:space="preserve">(…) </w:t>
      </w:r>
      <w:r w:rsidR="003062C1">
        <w:t xml:space="preserve">(pismo), 4 stycznia 2024 r. </w:t>
      </w:r>
      <w:r w:rsidR="005D2490">
        <w:t>(…)</w:t>
      </w:r>
      <w:r w:rsidR="003062C1">
        <w:t xml:space="preserve"> (3 pisma), 4 stycznia 2024 r. </w:t>
      </w:r>
      <w:r w:rsidR="005D2490">
        <w:t xml:space="preserve">(…) </w:t>
      </w:r>
      <w:r w:rsidR="003062C1">
        <w:t xml:space="preserve">(pismo), 4 stycznia 2024 r. </w:t>
      </w:r>
      <w:r w:rsidR="005D2490">
        <w:t xml:space="preserve">(…) </w:t>
      </w:r>
      <w:r w:rsidR="003062C1">
        <w:t xml:space="preserve">(pismo), 4 stycznia 2024 r. </w:t>
      </w:r>
      <w:r w:rsidR="005D2490">
        <w:t xml:space="preserve">(…) </w:t>
      </w:r>
      <w:r w:rsidR="003062C1">
        <w:t xml:space="preserve">(pismo), 4 stycznia 2024 r. </w:t>
      </w:r>
      <w:r w:rsidR="005D2490">
        <w:t xml:space="preserve">(…) </w:t>
      </w:r>
      <w:r w:rsidR="003062C1">
        <w:t xml:space="preserve">(pismo), 4 stycznia 2024 r. </w:t>
      </w:r>
      <w:r w:rsidR="005D2490">
        <w:t xml:space="preserve">(…) </w:t>
      </w:r>
      <w:r w:rsidR="003062C1">
        <w:t xml:space="preserve">(pismo), 4 stycznia 2024 r. </w:t>
      </w:r>
      <w:r w:rsidR="005D2490">
        <w:t xml:space="preserve">(…) </w:t>
      </w:r>
      <w:r w:rsidR="003062C1">
        <w:t xml:space="preserve">(pismo), 5 stycznia 2024 r. </w:t>
      </w:r>
      <w:r w:rsidR="005D2490">
        <w:t xml:space="preserve">(…) </w:t>
      </w:r>
      <w:r w:rsidR="003062C1">
        <w:t>(pismo).</w:t>
      </w:r>
      <w:r w:rsidR="003062C1">
        <w:br/>
        <w:t xml:space="preserve">W trakcie udziału społeczeństwa wpłynęły uwagi dotyczące m.in.: przebiegu, lokalizacji i zakresu przedsięwzięcia i jego wariantów, zasadności dworca w Brzezinach, założeń projektowych, przebiegu kolei aglomeracyjnej, braku rozważenia realizacji inwestycji w śladzie istniejącej linii kolejowej Łódź-Warszawa, braku wariantu alternatywnego omijającego kompleks leśny Las </w:t>
      </w:r>
      <w:proofErr w:type="spellStart"/>
      <w:r w:rsidR="003062C1">
        <w:t>Wiączyński</w:t>
      </w:r>
      <w:proofErr w:type="spellEnd"/>
      <w:r w:rsidR="003062C1">
        <w:t xml:space="preserve">, oddziaływania na osiedle </w:t>
      </w:r>
      <w:proofErr w:type="spellStart"/>
      <w:r w:rsidR="003062C1">
        <w:t>Mileszki</w:t>
      </w:r>
      <w:proofErr w:type="spellEnd"/>
      <w:r w:rsidR="003062C1">
        <w:t xml:space="preserve"> (brak charakterystyki osiedla, brak analizy dotyczącej zmiany w funkcjonowaniu osiedla, brak analizy terenu osiedla), oddziaływania na Las </w:t>
      </w:r>
      <w:proofErr w:type="spellStart"/>
      <w:r w:rsidR="003062C1">
        <w:t>Wiączyński</w:t>
      </w:r>
      <w:proofErr w:type="spellEnd"/>
      <w:r w:rsidR="003062C1">
        <w:t xml:space="preserve"> i wycinkę drzewostanu, kompensacji przyrodniczej, siedlisk gatunków chronionych i zagrożonych, konieczności pełnego zinwentaryzowania Lasu </w:t>
      </w:r>
      <w:proofErr w:type="spellStart"/>
      <w:r w:rsidR="003062C1">
        <w:t>Wiączyńskiego</w:t>
      </w:r>
      <w:proofErr w:type="spellEnd"/>
      <w:r w:rsidR="003062C1">
        <w:t xml:space="preserve">, inwentaryzacji przyrodniczej i jej metodyki, braku dokładnych wytycznych dotyczących minimalizacji wpływu przedsięwzięcia na środowisko, oddziaływania na gospodarkę wodno-ściekową, w tym JCWP, </w:t>
      </w:r>
      <w:proofErr w:type="spellStart"/>
      <w:r w:rsidR="003062C1">
        <w:t>JCWPd</w:t>
      </w:r>
      <w:proofErr w:type="spellEnd"/>
      <w:r w:rsidR="003062C1">
        <w:t xml:space="preserve">, GZWP, studnie (zapewnienie zaopatrzenia ludzi w wodę), oddziaływania w zakresie geologii, w tym oddziaływania na kopaliny, złoża, obszary górnicze, braku pełnej dokumentacji geologiczno-hydrologicznej, oddziaływania akustycznego i akustycznego skumulowanego, braku przeprowadzonych poziomów aktualnego hałasu, niezgodności przebiegu z dokumentami strategicznymi, miejscowymi planami zagospodarowania przestrzennego, studium uwarunkowań środowiskowych, oddziaływania na środowisko przyrodnicze, w tym na zwierzęta, rośliny, grzyby, korytarze ekologiczne, braku przeprowadzenia badań przyrodniczych na wszystkich działkach oznaczonych jako teren inwestycji, braku aktualnych danych dotyczących fauny i flory z terenu inwestycji i terenu oddziaływania, inwentaryzacji przyrodniczej (nie uwzględniono wszystkich gatunków zwierząt, na które będzie oddziaływała inwestycja), oddziaływania na formy ochrony przyrody, w tym m.in. na rezerwat przyrody Rawka, Park Krajobrazowy Wzniesień Łódzkich, Obszar Chronionego Krajobrazu Pradoliny Warszawsko-Berlińskiej, Obszar Chronionego Krajobrazu Mrogi i </w:t>
      </w:r>
      <w:proofErr w:type="spellStart"/>
      <w:r w:rsidR="003062C1">
        <w:t>Mrożycy</w:t>
      </w:r>
      <w:proofErr w:type="spellEnd"/>
      <w:r w:rsidR="003062C1">
        <w:t xml:space="preserve">, Obszar Chronionego Krajobrazu Bolimowsko-Radziejowicki z doliną Środkowej Rawki, Bolimowski Park Krajobrazowy, Las </w:t>
      </w:r>
      <w:proofErr w:type="spellStart"/>
      <w:r w:rsidR="003062C1">
        <w:t>Wiączyński</w:t>
      </w:r>
      <w:proofErr w:type="spellEnd"/>
      <w:r w:rsidR="003062C1">
        <w:t xml:space="preserve">, użytek ekologiczny Stawy w </w:t>
      </w:r>
      <w:proofErr w:type="spellStart"/>
      <w:r w:rsidR="003062C1">
        <w:t>Mileszkach</w:t>
      </w:r>
      <w:proofErr w:type="spellEnd"/>
      <w:r w:rsidR="003062C1">
        <w:t xml:space="preserve">, braku badań terenu Obszaru Chronionego Krajobrazu Doliny Rzeki Miazgi, przebudowy kolidujących linii elektroenergetycznych, gazowych, wodnokanalizacyjnych, zajęcia dodatkowego terenu, obiektów inżynieryjnych, negatywnego wpływu budowy na jakość powietrza, degradacji gleb, zaburzenia przepływu wód, melioracji, zwiększenia zagrożenia powodziowego, zanieczyszczenia wodami opadowymi, zanieczyszczenia herbicydami, wyłączenia z funkcji biologicznej gruntów rolnych i leśnych, zajęcia terenu, wytwarzania odpadów, wycinki drzewostanu – brak inwentaryzacji drzew (inne niż Las </w:t>
      </w:r>
      <w:proofErr w:type="spellStart"/>
      <w:r w:rsidR="003062C1">
        <w:t>Wiączyński</w:t>
      </w:r>
      <w:proofErr w:type="spellEnd"/>
      <w:r w:rsidR="003062C1">
        <w:t xml:space="preserve">), brak informacji w jaki sposób i gdzie zostanie wykonana kompensacja terenów wylesionych, konsultacji społecznych przed złożeniem wniosku o wydanie decyzji o środowiskowych uwarunkowaniach, braku przeprowadzenia analizy zagrożenia zanieczyszczenia i degradacji wód gruntowych i podziemnych zbiorników wodnych, brak przedstawienia protokołów potwierdzających przeprowadzenie konsultacji społecznych, kumulacji zagrożeń i uciążliwości, nieuwzględnienia uwag mieszkańców, wywłaszczeń, wyburzeń i spadku wartości nieruchomości, wysiedlenia mieszkańców, dziedzictwa kulturowego i archeologicznego, w tym cmentarzy, zabytków, oddziaływania na życie i zdrowie ludzi, warunków do decyzji, braku konsultacji/ uzgodnienia z innymi organami/jednostkami w zakresie przebiegu inwestycji (np. Lasami Państwowymi), braku zamieszczenia w raporcie niekorzystnych opinii i uzgodnień, braku spełnienia przez raport wymogów art. 66 ust. 1 ustawy </w:t>
      </w:r>
      <w:proofErr w:type="spellStart"/>
      <w:r w:rsidR="003062C1">
        <w:t>ooś</w:t>
      </w:r>
      <w:proofErr w:type="spellEnd"/>
      <w:r w:rsidR="003062C1">
        <w:t xml:space="preserve">, nierzetelności, niechlujności, niedokładności, niestaranności, tendencyjności, niepełności raportu </w:t>
      </w:r>
      <w:proofErr w:type="spellStart"/>
      <w:r w:rsidR="003062C1">
        <w:t>ooś</w:t>
      </w:r>
      <w:proofErr w:type="spellEnd"/>
      <w:r w:rsidR="003062C1">
        <w:t xml:space="preserve">, sposobu pozyskania danych do raportu i ich przedstawienia w raporcie, wykorzystania nieaktualnych map, na których nie uwzględniono </w:t>
      </w:r>
      <w:proofErr w:type="spellStart"/>
      <w:r w:rsidR="003062C1">
        <w:t>nowowybudowanych</w:t>
      </w:r>
      <w:proofErr w:type="spellEnd"/>
      <w:r w:rsidR="003062C1">
        <w:t xml:space="preserve"> budynków, braku uwzględnienia w raporcie konfliktów społecznych związanych z planowanym przedsięwzięciem, braku pełnej korespondencji załączonej do raportu, braku wskazania w raporcie racjonalnego wariantu alternatywnego oraz racjonalnego wariantu najkorzystniejszego dla środowiska zgodnie z art. 66 ust. 1 pkt 5 ustawy </w:t>
      </w:r>
      <w:proofErr w:type="spellStart"/>
      <w:r w:rsidR="003062C1">
        <w:t>ooś</w:t>
      </w:r>
      <w:proofErr w:type="spellEnd"/>
      <w:r w:rsidR="003062C1">
        <w:t xml:space="preserve">, braku zawarcia w raporcie analizy kosztów i korzyści, o której mowa w art. 10a ust. 1 ustawy z dnia 10 kwietnia 1997 r. Prawo energetyczne (Dz. U. z 2022 r. poz. 1385 z </w:t>
      </w:r>
      <w:proofErr w:type="spellStart"/>
      <w:r w:rsidR="003062C1">
        <w:t>późn</w:t>
      </w:r>
      <w:proofErr w:type="spellEnd"/>
      <w:r w:rsidR="003062C1">
        <w:t xml:space="preserve">. zm.) wskazanej w art. 74 ust. 1 pkt 8, braku uwzględnienia w raporcie oddziaływania na obiekt infrastruktury lotniczej zlokalizowany w strefie oddziaływania przedsięwzięcia, a który znajduje się na ścieżce podchodzenia samolotów do lądowania na lotnisko w Łodzi, i dla którego ustalono powierzchnie ograniczające zabudowę, treści uzgodnienia RZGW, treści raportu, terminu składania uwag w ramach udziału społeczeństwa – okres świąteczny, prowadzonych robót geologicznych. </w:t>
      </w:r>
      <w:r w:rsidR="003062C1">
        <w:br/>
        <w:t>W trakcie udziału społeczeństwa wpłynęły następujące wnioski:</w:t>
      </w:r>
      <w:r w:rsidR="003062C1">
        <w:br/>
        <w:t>-</w:t>
      </w:r>
      <w:r w:rsidR="003062C1">
        <w:tab/>
        <w:t>wnioski o wstrzymanie terminu udziału społeczeństwa,</w:t>
      </w:r>
      <w:r w:rsidR="003062C1">
        <w:br/>
        <w:t>-</w:t>
      </w:r>
      <w:r w:rsidR="003062C1">
        <w:tab/>
        <w:t xml:space="preserve">wnioski o odmowę wydania decyzji o środowiskowych uwarunkowaniach dla przedmiotowego przedsięwzięcia, </w:t>
      </w:r>
      <w:r w:rsidR="003062C1">
        <w:br/>
        <w:t>-</w:t>
      </w:r>
      <w:r w:rsidR="003062C1">
        <w:tab/>
        <w:t xml:space="preserve">wnioski o odmowę wydania decyzji o środowiskowych uwarunkowaniach we wszystkich trzech wariantach zaproponowanych przez inwestora wraz z ekspertyzami przyrodniczymi na Las </w:t>
      </w:r>
      <w:proofErr w:type="spellStart"/>
      <w:r w:rsidR="003062C1">
        <w:t>Wiączyński</w:t>
      </w:r>
      <w:proofErr w:type="spellEnd"/>
      <w:r w:rsidR="003062C1">
        <w:t xml:space="preserve">, </w:t>
      </w:r>
      <w:r w:rsidR="003062C1">
        <w:br/>
        <w:t>-</w:t>
      </w:r>
      <w:r w:rsidR="003062C1">
        <w:tab/>
        <w:t>wnioski o przeprowadzenie rozprawy administracyjnej, o której mowa w art. 89 k.p.a.,</w:t>
      </w:r>
      <w:r w:rsidR="003062C1">
        <w:br/>
        <w:t>-</w:t>
      </w:r>
      <w:r w:rsidR="003062C1">
        <w:tab/>
        <w:t>wnioski o nienadawanie tytułu natychmiastowej wykonalności w postępowaniu o wydanie decyzji o środowiskowych uwarunkowaniach,</w:t>
      </w:r>
      <w:r w:rsidR="003062C1">
        <w:br/>
        <w:t>-</w:t>
      </w:r>
      <w:r w:rsidR="003062C1">
        <w:tab/>
        <w:t>wnioski o wstrzymanie postępowania o wydanie decyzji o środowiskowych uwarunkowaniach dla przedmiotowego przedsięwzięcia,</w:t>
      </w:r>
      <w:r w:rsidR="003062C1">
        <w:br/>
        <w:t>-</w:t>
      </w:r>
      <w:r w:rsidR="003062C1">
        <w:tab/>
        <w:t xml:space="preserve">wniosek o wydanie decyzji na wariant alternatywny zgodny z takim jaki proponowało Nadleśnictwo Brzeziny i dobrze zaopiniował Zespół Parków Krajobrazowych Województwa Łódzkiego, </w:t>
      </w:r>
      <w:r w:rsidR="003062C1">
        <w:br/>
        <w:t>-</w:t>
      </w:r>
      <w:r w:rsidR="003062C1">
        <w:tab/>
        <w:t xml:space="preserve">wniosek o przeprowadzenie oceny oddziaływania przedsięwzięcia na środowisko w ramach postępowania w sprawie wydania decyzji, o której mowa w art. 72 ust. 1 pkt 1, 10 i 14 ustawy </w:t>
      </w:r>
      <w:proofErr w:type="spellStart"/>
      <w:r w:rsidR="003062C1">
        <w:t>ooś</w:t>
      </w:r>
      <w:proofErr w:type="spellEnd"/>
      <w:r w:rsidR="003062C1">
        <w:t>,</w:t>
      </w:r>
      <w:r w:rsidR="003062C1">
        <w:br/>
        <w:t>-</w:t>
      </w:r>
      <w:r w:rsidR="003062C1">
        <w:tab/>
        <w:t xml:space="preserve">wnioski o odrzucenie w całości wniosku o wydanie decyzji o środowiskowych uwarunkowaniach, </w:t>
      </w:r>
      <w:r w:rsidR="003062C1">
        <w:br/>
        <w:t>-</w:t>
      </w:r>
      <w:r w:rsidR="003062C1">
        <w:tab/>
        <w:t xml:space="preserve">wniosek o zebranie pełnej dokumentacji dowodowej dotyczącej wydania decyzji o środowiskowych uwarunkowaniach, </w:t>
      </w:r>
      <w:r w:rsidR="003062C1">
        <w:br/>
        <w:t>-</w:t>
      </w:r>
      <w:r w:rsidR="003062C1">
        <w:tab/>
        <w:t>wniosek o odrzucenie w całości procedowanego postępowania o wydanie decyzji o środowiskowych uwarunkowaniach,</w:t>
      </w:r>
      <w:r w:rsidR="003062C1">
        <w:br/>
        <w:t>-</w:t>
      </w:r>
      <w:r w:rsidR="003062C1">
        <w:tab/>
        <w:t xml:space="preserve">wniosek o doprecyzowanie materiału dowodowego w zakresie udostępnienia: analiz ekonomicznych i kosztów dotyczących budowy linii kolejowych, informacji dotyczących zainteresowania uruchomieniem połączeń kolei aglomeracyjnej z Brzezin do Łodzi, informacji dotyczących konsultacji z mieszkańcami miasta i gminy Brzeziny, </w:t>
      </w:r>
      <w:r w:rsidR="003062C1">
        <w:br/>
        <w:t>-</w:t>
      </w:r>
      <w:r w:rsidR="003062C1">
        <w:tab/>
        <w:t>wnioski o odrzucenie raportu środowiskowego przedstawionego przez inwestora,</w:t>
      </w:r>
      <w:r w:rsidR="003062C1">
        <w:br/>
        <w:t>-</w:t>
      </w:r>
      <w:r w:rsidR="003062C1">
        <w:tab/>
        <w:t xml:space="preserve">wnioski o informowanie o wszystkich zmianach w procedowanym postępowaniu, nie tylko w formie wynikającej z art. 49 § 1 k.p.a., ale także w formie pisemnej, </w:t>
      </w:r>
      <w:r w:rsidR="003062C1">
        <w:br/>
        <w:t>-</w:t>
      </w:r>
      <w:r w:rsidR="003062C1">
        <w:tab/>
        <w:t xml:space="preserve">wnioski o zobowiązanie inwestora do przeprowadzenia rzetelnej inwentaryzacji przyrodniczej i w okresach do tego przeznaczonych, przedstawienia analiz badań w tym zakresie i uzupełnienie raportu oddziaływania na środowisko, </w:t>
      </w:r>
      <w:r w:rsidR="003062C1">
        <w:br/>
        <w:t>RDOŚ w Łodzi do ww. uwag i wniosków odniósł się w następujący sposób.</w:t>
      </w:r>
      <w:r w:rsidR="003062C1">
        <w:br/>
        <w:t xml:space="preserve">W odniesieniu do wniosków o informowanie o wszystkich zmianach w procedowanym postępowaniu, nie tylko w formie wynikającej z art. 49 § 1 k.p.a., ale także w formie pisemnej należy wskazać, ze kwestia informowania stron przedmiotowego postępowania administracyjnego uregulowana jest w art. 74 ust. 3 w powiązaniu z art. 49 k.p.a., w związku z czym w niniejszym postępowaniu nie było podstaw do informowania stron postępowania w innej formie niż przewidziana przepisami prawa. </w:t>
      </w:r>
      <w:r w:rsidR="003062C1">
        <w:br/>
        <w:t>W odniesieniu do wniosków o przeprowadzenie rozprawy administracyjnej, o której mowa w art. 89 k.p.a. organ stoi na stanowisku, że nie zaszły przesłanki uzasadniające przeprowadzenie rozprawy administracyjnej w trakcie procedowania z uwagi na fakt, że nie jest to obligatoryjne oraz w przedmiotowym przypadku nie przyspieszy postępowania ani go nie uprości. Zgodnie z przedstawioną dokumentacją w okresie od 14 września do 8 października 2021 r. prowadzono I turę konsultacji z interesariuszami społecznymi, a proces pozyskiwania informacji od społeczeństwa trwał do 15 października 2021 r. Łącznie odbyło się 25 spotkań z mieszkańcami w 20 gminach. W ramach konsultacji przedstawione zostały mieszkańcom warianty przebiegu linii kolejowej. Wykonawca przygotował dla mieszkańców formularz ankietowy dotyczący planowanej inwestycji. Umożliwił on wyrażenie opinii lub wątpliwości dotyczących projektu, a także możliwość zgłaszania postulatów dotyczących proponowanych przebiegów wariantów. II tura konsultacji społecznych została przeprowadzona dwutorowo, tzn. w formie spotkań z władzami samorządowymi na poziomie gmin oraz w formie akcji informacyjnej dla mieszkańców za pośrednictwem strony internetowej. Również w ramach postępowania w sprawie wydania decyzji o środowiskowych uwarunkowaniach dla przedmiotowej inwestycji RDOŚ w Łodzi zapewnił udział społeczeństwa oraz możliwość zgłaszania uwag i wniosków. Stworzono zatem społeczeństwu możliwość wypowiedzenia się co do planowanej inwestycji. Możliwość wypowiedzenia się społeczeństwa w przedmiotowej sprawie była więc zapewniona zarówno przed Inwestorem podczas organizowanych spotkań, jak i przed RDOŚ w Łodzi (w ramach udziału społeczeństwa oraz możliwość zgłaszania uwag i wniosków).</w:t>
      </w:r>
      <w:r w:rsidR="003062C1">
        <w:br/>
        <w:t xml:space="preserve">W odniesieniu do wniosków o odmowę wydania decyzji o środowiskowych uwarunkowaniach, odrzucenie wniosku o wydanie decyzji o środowiskowych uwarunkowaniach, odrzucenie w całości procedowanego postępowania, wstrzymanie postępowania RDOŚ w Łodzi informuje, że ustawa </w:t>
      </w:r>
      <w:proofErr w:type="spellStart"/>
      <w:r w:rsidR="003062C1">
        <w:t>ooś</w:t>
      </w:r>
      <w:proofErr w:type="spellEnd"/>
      <w:r w:rsidR="003062C1">
        <w:t xml:space="preserve"> wskazuje katalog sytuacji, w których organ odmawia zgody na realizację przedsięwzięcia. W przedmiotowym przypadku nie zaistniały takie przesłanki.</w:t>
      </w:r>
      <w:r w:rsidR="003062C1">
        <w:br/>
        <w:t xml:space="preserve">W odniesieniu do wniosków o wstrzymanie terminu udziału społeczeństwa RDOŚ w Łodzi nie znalazł podstaw do wstrzymania terminu udziału społeczeństwa. </w:t>
      </w:r>
      <w:r w:rsidR="003062C1">
        <w:br/>
        <w:t xml:space="preserve">W odniesieniu do uwag dotyczących terminu udziału społeczeństwa RDOŚ w Łodzi wskazuje, że termin przeprowadzenia udziału społeczeństwa przez organ wynikał z sekwencji podejmowanych w ramach niniejszego postępowania czynności administracyjnych w sprawie. Nadmienić również należy, że organ administracji publicznej jest zobowiązany do prowadzenia postępowania administracyjnego bez zbędnej zwłoki. Zgodnie z wymogami ustawy </w:t>
      </w:r>
      <w:proofErr w:type="spellStart"/>
      <w:r w:rsidR="003062C1">
        <w:t>ooś</w:t>
      </w:r>
      <w:proofErr w:type="spellEnd"/>
      <w:r w:rsidR="003062C1">
        <w:t xml:space="preserve"> termin na złożenie uwag w ramach udziału społeczeństwa wynosi 30 dni i nie może być przez organ dowolnie modyfikowany. </w:t>
      </w:r>
      <w:r w:rsidR="003062C1">
        <w:br/>
        <w:t xml:space="preserve">W odniesieniu do wniosku o doprecyzowanie materiału dowodowego w zakresie udostępnienia: analiz ekonomicznych i kosztów dotyczących budowy linii kolejowych, informacji dotyczących zainteresowania uruchomieniem połączeń kolei aglomeracyjnej z Brzezin do Łodzi, informacji dotyczących konsultacji z mieszkańcami miasta i gminy Brzeziny RDOŚ w Łodzi wskazuje, że przedmiotowe zagadnienia nie są przedmiotem rozpoznania w prowadzonym przez ten organ postępowaniu. </w:t>
      </w:r>
      <w:r w:rsidR="003062C1">
        <w:br/>
        <w:t>W odniesieniu do wniosków o wydanie decyzji na wariant alternatywny zgodny z takim jaki proponowało Nadleśnictwo Brzeziny i dobrze zaopiniował Zespół Parków Krajobrazowych Województwa Łódzkiego należy wskazać, że RDOŚ w Łodzi związany jest treścią wniosku i nie decyduje o zakresie przedsięwzięcia i przebiegu jego wariantów, a jego rola polega na określeniu uwarunkowań środowiskowych w celu dotrzymania standardów jakości środowiska.</w:t>
      </w:r>
      <w:r w:rsidR="003062C1">
        <w:br/>
        <w:t xml:space="preserve">W odniesieniu do wniosków o zebranie pełnej dokumentacji dowodowej oraz o odrzucenie raportu środowiskowego przedstawionego przez inwestora RDOŚ w Łodzi wskazuje, że raport wraz z jego uzupełnieniami i korektami został sporządzony zgodnie z wymogami art. 66 ustawy </w:t>
      </w:r>
      <w:proofErr w:type="spellStart"/>
      <w:r w:rsidR="003062C1">
        <w:t>ooś</w:t>
      </w:r>
      <w:proofErr w:type="spellEnd"/>
      <w:r w:rsidR="003062C1">
        <w:t xml:space="preserve"> i zawiera wszystkie wymagane informacje niezbędne do dokonania oceny oddziaływania przedmiotowego przedsięwzięcia na środowisko.</w:t>
      </w:r>
      <w:r w:rsidR="003062C1">
        <w:br/>
        <w:t xml:space="preserve">W odniesieniu do wniosków o nienadawanie tytułu natychmiastowej wykonalności w postępowaniu o wydanie decyzji o środowiskowych uwarunkowaniach należy wskazać, że decyzji, od której służy odwołanie, może być nadany rygor natychmiastowej wykonalności, gdy jest to niezbędne ze względu na ochronę zdrowia lub życia ludzkiego albo dla zabezpieczenia gospodarstwa narodowego przed ciężkimi stratami bądź też ze względu na inny interes społeczny lub wyjątkowo ważny interes strony. W opinii RDOŚ w Łodzi w przedmiotowej sprawie zaistniały przesłanki do nadania niniejszej decyzji rygoru natychmiastowej wykonalności, co zostało uzasadnione w dalszej części decyzji. </w:t>
      </w:r>
      <w:r w:rsidR="003062C1">
        <w:br/>
        <w:t xml:space="preserve">W odniesieniu do ustosunkowania się do składanych uwag i wniosków, RDOŚ w Łodzi informuje, że zgodnie z ustawą </w:t>
      </w:r>
      <w:proofErr w:type="spellStart"/>
      <w:r w:rsidR="003062C1">
        <w:t>ooś</w:t>
      </w:r>
      <w:proofErr w:type="spellEnd"/>
      <w:r w:rsidR="003062C1">
        <w:t xml:space="preserve"> organ prowadzący postępowanie podaje informacje o tym, w jaki sposób zostały wzięte pod uwagę i w jakim zakresie zostały uwzględnione uwagi i wnioski zgłoszone w związku z udziałem społeczeństwa, tym samym organ prowadzący postępowanie przeanalizował wszystkie uwagi i rozpatrzył wszystkie wnioski złożone w udziale społeczeństwa i ustosunkował się do nich w niniejszej decyzji.</w:t>
      </w:r>
      <w:r w:rsidR="003062C1">
        <w:br/>
        <w:t xml:space="preserve">Uwagi dotyczące kwestii przebiegu inwestycji, lokalizacji inwestycji, przebiegu wariantów, założeń projektowych, aspektów ekonomiczno-gospodarczych, wskazania wariantu alternatywnego omijającego kompleks leśny, lokalizacji obiektów inżynieryjnych, realizacji inwestycji poprzez zmodernizowanie istniejącej linii kolejowej Łódź – Warszawa, przebiegu dróg serwisowych, kwestii gospodarowania nieruchomościami, wyburzania budynków i pogorszenia warunków korzystania z dóbr materialnych, wysiedlenia mieszkańców, rozbieżności względem projektów przedstawionych przed złożeniem wniosku o wydanie decyzji o środowiskowych uwarunkowaniach a obecnie wskazanych wariantów, konsultacji społecznych przeprowadzonych przed złożeniem wniosku o wydanie decyzji o środowiskowych uwarunkowaniach, braku przedstawienia protokołów potwierdzających przeprowadzenie konsultacji społecznych i nieuwzględnienia uwag mieszkańców, braku konsultacji/uzgodnienia z innymi organami/jednostkami w zakresie przebiegu inwestycji (np. Lasami Państwowymi, nadleśnictwami), braku zamieszczenia w raporcie niekorzystnych opinii i uzgodnień, braku danych z badań przeprowadzonych przy użyciu helikoptera wyposażonego w </w:t>
      </w:r>
      <w:proofErr w:type="spellStart"/>
      <w:r w:rsidR="003062C1">
        <w:t>georadar</w:t>
      </w:r>
      <w:proofErr w:type="spellEnd"/>
      <w:r w:rsidR="003062C1">
        <w:t xml:space="preserve">, przeprowadzenia badań, w tym odwiertów, sensowności przedsięwzięcia, zasadności dworca w Brzezinach przekraczają kompetencje tut. organu określone przepisami ustawy </w:t>
      </w:r>
      <w:proofErr w:type="spellStart"/>
      <w:r w:rsidR="003062C1">
        <w:t>ooś</w:t>
      </w:r>
      <w:proofErr w:type="spellEnd"/>
      <w:r w:rsidR="003062C1">
        <w:t xml:space="preserve"> w zakresie ocen oddziaływania na środowisko i nie są przedmiotem rozpoznania w prowadzonym przez ten organ postępowaniu. RDOŚ w Łodzi związany jest treścią wniosku i nie decyduje o zakresie przedsięwzięcia, a jego rola polega na określeniu uwarunkowań środowiskowych w celu dotrzymania standardów jakości środowiska. RDOŚ w Łodzi jako organ administracji publicznej może działać wyłącznie na podstawie prawa i w granicach prawa powszechnie obowiązującego w zakresie kompetencji określonych dla niego w ustawach. Zasadność inwestycji, potrzeba jej realizacji i wola inwestora w tym zakresie nie podlega pod ocenę RDOŚ w Łodzi w przedmiocie wydania decyzji o środowiskowych uwarunkowaniach i jest nieistotna w postępowaniu zmierzającym do wydania decyzji o środowiskowych uwarunkowaniach.</w:t>
      </w:r>
      <w:r w:rsidR="003062C1">
        <w:br/>
        <w:t xml:space="preserve">W odniesieniu do treści raportu i jego załączników, analizy i opisu konfliktów społecznych, braku wskazania racjonalnego wariantu alternatywnego oraz racjonalnego wariantu najkorzystniejszego dla środowiska, analizy przedstawionych wariantów, obiektów inżynieryjnych, dziedzictwa kulturowego i archeologicznego, zabytków, w tym cmentarzy, kumulacji zagrożeń i uciążliwości, kwestii skutków realizacji inwestycji i jego wpływu, braku danych z badań przeprowadzonych przy użyciu helikoptera wyposażonego w </w:t>
      </w:r>
      <w:proofErr w:type="spellStart"/>
      <w:r w:rsidR="003062C1">
        <w:t>georadar</w:t>
      </w:r>
      <w:proofErr w:type="spellEnd"/>
      <w:r w:rsidR="003062C1">
        <w:t xml:space="preserve">, kwestii przyrodniczych i oddziaływania przedsięwzięcia na rezerwat przyrody Rawka, Park Krajobrazowy Wzniesień Łódzkich, Obszar Chronionego Krajobrazu Pradoliny Warszawsko-Berlińskiej, Obszar Chronionego Krajobrazu Mrogi i </w:t>
      </w:r>
      <w:proofErr w:type="spellStart"/>
      <w:r w:rsidR="003062C1">
        <w:t>Mrożycy</w:t>
      </w:r>
      <w:proofErr w:type="spellEnd"/>
      <w:r w:rsidR="003062C1">
        <w:t xml:space="preserve">, Obszar Chronionego Krajobrazu Bolimowsko-Radziejowickiego z doliną Środkowej Rawki, Bolimowski Park Krajobrazowy, Las </w:t>
      </w:r>
      <w:proofErr w:type="spellStart"/>
      <w:r w:rsidR="003062C1">
        <w:t>Wiączyński</w:t>
      </w:r>
      <w:proofErr w:type="spellEnd"/>
      <w:r w:rsidR="003062C1">
        <w:t xml:space="preserve">, użytek ekologiczny Stawy w </w:t>
      </w:r>
      <w:proofErr w:type="spellStart"/>
      <w:r w:rsidR="003062C1">
        <w:t>Mileszkach</w:t>
      </w:r>
      <w:proofErr w:type="spellEnd"/>
      <w:r w:rsidR="003062C1">
        <w:t xml:space="preserve">, nieaktualności danych, niedokładności, niespójności, nierzetelności, niespójności, szczegółowości zawartych informacji, kwestii oddziaływań (także skumulowanych), kwestii gospodarki wodno-ściekowej, kwestii gospodarki odpadowej i ochrony gleby, kwestii hałasu i drgań, oddziaływania na powietrze atmosferyczne, przyjętych założeń, metodyk i </w:t>
      </w:r>
      <w:proofErr w:type="spellStart"/>
      <w:r w:rsidR="003062C1">
        <w:t>modelowań</w:t>
      </w:r>
      <w:proofErr w:type="spellEnd"/>
      <w:r w:rsidR="003062C1">
        <w:t xml:space="preserve"> RDOŚ w Łodzi wskazuje, że raport wraz z jego uzupełnieniami i korektami został sporządzony zgodnie z wymogami art. 66 ustawy </w:t>
      </w:r>
      <w:proofErr w:type="spellStart"/>
      <w:r w:rsidR="003062C1">
        <w:t>ooś</w:t>
      </w:r>
      <w:proofErr w:type="spellEnd"/>
      <w:r w:rsidR="003062C1">
        <w:t xml:space="preserve"> i zawiera wszystkie wymagane informacje niezbędne do dokonania oceny oddziaływania przedmiotowego przedsięwzięcia na środowisko, w tym m.in. na ludzi, rośliny, zwierzęta, siedliska przyrodnicze, zabytki i krajobraz kulturowy, formy ochrony przyrody, dobra materialne, powierzchnię ziemi. W sentencji niniejszej decyzji RDOŚ w Łodzi określił niezbędne do uwzględnienia na wszystkich etapach inwestycji warunki z zakresu gospodarki wodno-ściekowej, gospodarki odpadowej, ochrony przed hałasem, ochrony powietrza oraz przyrody, a także kwestie organizacji pracy w poszczególnych fazach (placu budowy, itd.), mające na celu minimalizację oddziaływań, a także wskazał konieczność wykonania kompensacji przyrodniczej, badań monitoringowych, analizy </w:t>
      </w:r>
      <w:proofErr w:type="spellStart"/>
      <w:r w:rsidR="003062C1">
        <w:t>porealizacyjnej</w:t>
      </w:r>
      <w:proofErr w:type="spellEnd"/>
      <w:r w:rsidR="003062C1">
        <w:t xml:space="preserve"> i konieczność przeprowadzenia ponownej oceny oddziaływania na środowisko. </w:t>
      </w:r>
      <w:r w:rsidR="003062C1">
        <w:br/>
        <w:t xml:space="preserve">Załącznikiem do wniosku o wydanie decyzji o środowiskowych uwarunkowaniach jest mapa z zaznaczonym przewidywanym terenem, na którym będzie realizowane przedsięwzięcie, oraz z zaznaczonym przewidywanym obszarem, na który będzie oddziaływać przedsięwzięcie w wariancie zaproponowanym przez wnioskodawcę. Przedstawiony załącznik obejmuje cały teren realizacji przedsięwzięcia wraz z obszarem jego oddziaływania. Zasięg oddziaływania wyznaczono poprzez połączenie dwóch zasięgów: linii w odległości 100 m od terenu inwestycji oraz zasięgu oddziaływania hałasu – izofony 61 </w:t>
      </w:r>
      <w:proofErr w:type="spellStart"/>
      <w:r w:rsidR="003062C1">
        <w:t>dB</w:t>
      </w:r>
      <w:proofErr w:type="spellEnd"/>
      <w:r w:rsidR="003062C1">
        <w:t xml:space="preserve"> dla pory dnia z zabezpieczeniami dla roku 2050.</w:t>
      </w:r>
      <w:r w:rsidR="003062C1">
        <w:br/>
        <w:t xml:space="preserve">W związku z uwagami dotyczącymi braku spójności inwestycji ze studium uwarunkowań i kierunków zagospodarowania przestrzennego, miejscowymi planami zagospodarowania przestrzennego czy dokumentami strategicznymi, RDOŚ w Łodzi informuje, że ustawa </w:t>
      </w:r>
      <w:proofErr w:type="spellStart"/>
      <w:r w:rsidR="003062C1">
        <w:t>ooś</w:t>
      </w:r>
      <w:proofErr w:type="spellEnd"/>
      <w:r w:rsidR="003062C1">
        <w:t xml:space="preserve"> nie wskazuje takiego wymogu w postępowaniu wszczętym na wniosek o wydanie decyzji o środowiskowych uwarunkowaniach.</w:t>
      </w:r>
      <w:r w:rsidR="003062C1">
        <w:br/>
        <w:t xml:space="preserve">Przy wydawaniu decyzji o środowiskowych uwarunkowaniach RDOŚ w Łodzi bazuje na dokumentach i materiałach, w tym mapach złożonych w toku prowadzonego postępowania, nie ma wpływu na działania inwestora poza procedowanym postępowaniem. </w:t>
      </w:r>
      <w:r w:rsidR="003062C1">
        <w:br/>
        <w:t xml:space="preserve">Zadaniem raportu </w:t>
      </w:r>
      <w:proofErr w:type="spellStart"/>
      <w:r w:rsidR="003062C1">
        <w:t>ooś</w:t>
      </w:r>
      <w:proofErr w:type="spellEnd"/>
      <w:r w:rsidR="003062C1">
        <w:t xml:space="preserve"> jest umożliwienie określenia przewidywanego oddziaływania analizowanych wariantów na środowisko w całym przebiegu inwestycji, wobec czego nie ma podstaw do przedstawiania szczegółowych analiz dla wybranych terenów. Trasa projektowanej linii kolejowej na terenie osiedla </w:t>
      </w:r>
      <w:proofErr w:type="spellStart"/>
      <w:r w:rsidR="003062C1">
        <w:t>Mileszki</w:t>
      </w:r>
      <w:proofErr w:type="spellEnd"/>
      <w:r w:rsidR="003062C1">
        <w:t xml:space="preserve"> będzie przebiegała w większości w tunelu. Kwestie urbanizacji, fragmentaryzacji, wysiedlenia oraz zmiany w funkcjonowaniu osiedla nie są przedmiotem oceny oddziaływania planowanego przedsięwzięcia na środowisko. Wszelkie prace ziemne związane z inwestycją będą prowadzone pod nadzorem archeologicznym (z rygorem zmiany na archeologiczne badania wykopaliskowe w przypadku odkrycia na nadzorowanym obszarze zabytków, obiektów i/lub nawarstwień archeologicznych), zgodnie z wytycznymi służb ochrony konserwatorskiej. Wszelkie roboty budowlane prowadzone przy zabytkach/ w otoczeniu zabytków będą prowadzone zgodnie z przepisami odrębnymi. </w:t>
      </w:r>
      <w:r w:rsidR="003062C1">
        <w:br/>
        <w:t xml:space="preserve">Wszelkie przebudowy kolizji z istniejącymi sieciami infrastruktury technicznej zostaną wykonane zgodnie z obowiązującym prawem. </w:t>
      </w:r>
      <w:r w:rsidR="003062C1">
        <w:br/>
        <w:t xml:space="preserve">Kwestie dotyczące użycia określonych materiałów i surowców przekraczają kompetencje organu określone przepisami ustawy </w:t>
      </w:r>
      <w:proofErr w:type="spellStart"/>
      <w:r w:rsidR="003062C1">
        <w:t>ooś</w:t>
      </w:r>
      <w:proofErr w:type="spellEnd"/>
      <w:r w:rsidR="003062C1">
        <w:t xml:space="preserve"> w zakresie ocen oddziaływania przedsięwzięcia na środowisko i nie są przedmiotem rozpoznania w prowadzonym przez ten organ postępowaniu.</w:t>
      </w:r>
      <w:r w:rsidR="003062C1">
        <w:br/>
        <w:t xml:space="preserve">W odniesieniu do uwag dotyczących oddziaływania akustycznego, oddziaływania akustycznego skumulowanego, ochrony przed hałasem, braku badań dotyczących poziomu hałasu, w ocenie RDOŚ w Łodzi przedłożony raport </w:t>
      </w:r>
      <w:proofErr w:type="spellStart"/>
      <w:r w:rsidR="003062C1">
        <w:t>ooś</w:t>
      </w:r>
      <w:proofErr w:type="spellEnd"/>
      <w:r w:rsidR="003062C1">
        <w:t xml:space="preserve"> wraz z uzupełnieniami został sporządzony zgodnie z art. 66 ustawy </w:t>
      </w:r>
      <w:proofErr w:type="spellStart"/>
      <w:r w:rsidR="003062C1">
        <w:t>ooś</w:t>
      </w:r>
      <w:proofErr w:type="spellEnd"/>
      <w:r w:rsidR="003062C1">
        <w:t xml:space="preserve"> i zawiera wszystkie wymagane informacje niezbędne do dokonania oceny oddziaływania akustycznego przedmiotowego przedsięwzięcia. W dokumentacji przeprowadzono analizę oddziaływania akustycznego przedmiotowego przedsięwzięcia oraz oddziaływania skumulowanego uwzględniającą wszystkie istotne źródła hałasu. Zgodnie z obowiązującymi przepisami nie ma konieczności przeprowadzania badań poziomu hałasu dla projektowanego przedsięwzięcia. RDOŚ w Łodzi w sentencji niniejszej decyzji wskazał na konieczność zastosowania zabezpieczeń akustycznych na etapie eksploatacji przedsięwzięcia w celu zapewnienia dotrzymania standardów jakości środowiska. Co więcej RDOŚ w Łodzi w sentencji niniejszej decyzji stwierdził konieczność przeprowadzenia ponownej oceny oddziaływania na środowisko, w ramach której zostaną przeprowadzone ponowne analizy oddziaływania akustycznego, a także wskazał na konieczność przedstawienia analizy </w:t>
      </w:r>
      <w:proofErr w:type="spellStart"/>
      <w:r w:rsidR="003062C1">
        <w:t>porealizacyjnej</w:t>
      </w:r>
      <w:proofErr w:type="spellEnd"/>
      <w:r w:rsidR="003062C1">
        <w:t xml:space="preserve"> z zakresu hałasu, która umożliwi aktualizację i weryfikację założeń i warunków określonych w decyzji środowiskowej. Ponadto w toku prowadzonego postępowania RDOŚ w Łodzi uzyskał opinię ŁPWIS – organu powołanego do realizacji zadań z zakresu zdrowia publicznego, m.in. w celu ochrony zdrowia ludzkiego przed niekorzystnym wpływem szkodliwości i uciążliwości środowiskowych.</w:t>
      </w:r>
      <w:r w:rsidR="003062C1">
        <w:br/>
      </w:r>
      <w:r w:rsidR="003062C1" w:rsidRPr="003062C1">
        <w:t xml:space="preserve">W odniesieniu do wniosków o zobowiązanie inwestora do przeprowadzenia rzetelnej inwentaryzacji przyrodniczej i w okresach do tego przeznaczonych, przedstawienia analiz badań w tym zakresie i uzupełnienie raportu oddziaływania na środowisko, konieczności pełnego zinwentaryzowania Lasu </w:t>
      </w:r>
      <w:proofErr w:type="spellStart"/>
      <w:r w:rsidR="003062C1" w:rsidRPr="003062C1">
        <w:t>Wiączyńskiego</w:t>
      </w:r>
      <w:proofErr w:type="spellEnd"/>
      <w:r w:rsidR="003062C1" w:rsidRPr="003062C1">
        <w:t xml:space="preserve">, a także uwag dotyczących oddziaływania na środowisko przyrodnicze oraz przedstawionej inwentaryzacji przyrodniczej RDOŚ w Łodzi wyjaśnia, że dla przedmiotowej inwestycji, na potrzeby analiz, przeprowadzono badania terenowe, które w zależności od grupy systematycznej trwały od listopada 2020 r. do listopada 2021 r. wraz z uzupełnieniem w sezonie 2022. Bufor analiz inwentaryzacyjnych objął minimum 300 m od skrajnego toru najdalej wysuniętej linii kolejowej – LK85 lub łącznicy) oraz 100 m od terenu realizacji przedsięwzięcia. Badania terenowe wykonano zgodnie z ogólnie przyjętą metodyką. W trakcie prac stwierdzono występowanie szeregu gatunków chronionych, a uzyskane wyniki przedstawiono raporcie </w:t>
      </w:r>
      <w:proofErr w:type="spellStart"/>
      <w:r w:rsidR="003062C1" w:rsidRPr="003062C1">
        <w:t>ooś</w:t>
      </w:r>
      <w:proofErr w:type="spellEnd"/>
      <w:r w:rsidR="003062C1" w:rsidRPr="003062C1">
        <w:t xml:space="preserve"> zarówno w formie opisowej, tabelarycznej, jak i na załącznikach graficznych. Zgodnie z ustawą </w:t>
      </w:r>
      <w:proofErr w:type="spellStart"/>
      <w:r w:rsidR="003062C1" w:rsidRPr="003062C1">
        <w:t>ooś</w:t>
      </w:r>
      <w:proofErr w:type="spellEnd"/>
      <w:r w:rsidR="003062C1" w:rsidRPr="003062C1">
        <w:t xml:space="preserve"> raport o oddziaływaniu przedsięwzięcia na środowisko powinien zawierać: "wyniki inwentaryzacji przyrodniczej, przez którą rozumie się zbiór badań terenowych przeprowadzonych na potrzeby scharakteryzowania elementów środowiska przyrodniczego, jeśli została przeprowadzona, wraz z opisem zastosowanej metodyki; wyniki inwentaryzacji przyrodniczej wraz z opisem metodyki stanowią załącznik do raportu". Zapis ten oznacza, że z jednej strony dopuszcza sytuacje w których inwentaryzacja przyrodnicza nie jest wykonywana, z drugiej zaś nie wskazuje, że inwentaryzacją należy objąć wszystkie elementy środowiska objęte ochroną na podstawie ustawy o ochronie przyrody, a jedynie te, które pozwalają na scharakteryzowanie elementów środowiska przyrodniczego na potrzeby określenia przewidywanego oddziaływania analizowanych wariantów na środowisko przyrodnicze. Nie należy zatem mylić inwentaryzacji przyrodniczej wykonanej na potrzeby raportu </w:t>
      </w:r>
      <w:proofErr w:type="spellStart"/>
      <w:r w:rsidR="003062C1" w:rsidRPr="003062C1">
        <w:t>ooś</w:t>
      </w:r>
      <w:proofErr w:type="spellEnd"/>
      <w:r w:rsidR="003062C1" w:rsidRPr="003062C1">
        <w:t xml:space="preserve"> z badaniami monitoringowymi, lub też z badaniami naukowymi, które jedynie w części mogą się pokrywać. Uzyskane wyniki inwentaryzacji powinny umożliwić, zgodnie z art. 66 ust. 1 pkt 6a ustawy </w:t>
      </w:r>
      <w:proofErr w:type="spellStart"/>
      <w:r w:rsidR="003062C1" w:rsidRPr="003062C1">
        <w:t>ooś</w:t>
      </w:r>
      <w:proofErr w:type="spellEnd"/>
      <w:r w:rsidR="003062C1" w:rsidRPr="003062C1">
        <w:t xml:space="preserve"> porównanie oddziaływań analizowanych wariantów m.in. na ludzi, rośliny, zwierzęta, grzyby i siedliska przyrodnicze i określić wzajemne oddziaływanie między elementami. Innymi słowy, inwentaryzacja przyrodnicza wykonywana jest pod kątem celu jakiemu ma służyć, więc jej metodyka i zakres wynikają z analizy potencjalnych oddziaływań. Nie ma więc uzasadnienia czy też potrzeby, aby miała ona zakres i stopień szczegółowości opracowań o charakterze naukowym. Przeprowadzona inwentaryzacja charakteryzuje się taką trafnością i rzetelnością, która w pełni umożliwia rozstrzygnięcie przedmiotowej sprawy. Zarówno przepisy wspólnotowe, jak również krajowe z zakresu ochrony przyrody i bioróżnorodności dopuszczają realizację inwestycji celu publicznego, mogącej znacząco oddziaływać na środowisko. W sentencji niniejszej decyzji wskazano szereg warunków minimalizujących i kompensujących oddziaływanie przedsięwzięcia na środowisko przyrodnicze m.in. nadzór przyrodniczy (m.in. herpetologiczny, ichtiologiczny, </w:t>
      </w:r>
      <w:proofErr w:type="spellStart"/>
      <w:r w:rsidR="003062C1" w:rsidRPr="003062C1">
        <w:t>chiropterologiczny</w:t>
      </w:r>
      <w:proofErr w:type="spellEnd"/>
      <w:r w:rsidR="003062C1" w:rsidRPr="003062C1">
        <w:t xml:space="preserve">, ornitologiczny, </w:t>
      </w:r>
      <w:proofErr w:type="spellStart"/>
      <w:r w:rsidR="003062C1" w:rsidRPr="003062C1">
        <w:t>teriologiczny</w:t>
      </w:r>
      <w:proofErr w:type="spellEnd"/>
      <w:r w:rsidR="003062C1" w:rsidRPr="003062C1">
        <w:t>, dendrologiczny), odpowiednie terminy prowadzenia poszczególnych prac, kontrola terenu pod kątem występowania gatunków chronionych, a w przypadku ich stwierdzenia podejmowanie odpowiednich działań, stosowanie odpowiedniego oświetlenia, wygrodzenie terenu inwestycji, zaprojektowanie przejść dla zwierząt. Zgodnie z art. 56 ustawy o ochronie przyrody właściwy organ ochrony przyrody może udzielić odstępstwa od zakazów obowiązujących wobec gatunków chronionych, w tym gatunków objętych ochroną ścisłą, kierując się przesłankami, o których mowa w ww. ustawie.</w:t>
      </w:r>
      <w:r w:rsidR="003062C1">
        <w:br/>
        <w:t>W odniesieniu do braku przeprowadzenia inwentaryzacji przyrodniczej na konkretnych działkach wskazuje się, że wykonane inwentaryzacje przyrodnicze były sporządzone pod kątem obszaru planowanej inwestycji, a nie konkretnej działki.</w:t>
      </w:r>
      <w:r w:rsidR="003062C1">
        <w:br/>
        <w:t xml:space="preserve">W raporcie </w:t>
      </w:r>
      <w:proofErr w:type="spellStart"/>
      <w:r w:rsidR="003062C1">
        <w:t>ooś</w:t>
      </w:r>
      <w:proofErr w:type="spellEnd"/>
      <w:r w:rsidR="003062C1">
        <w:t xml:space="preserve"> przedstawiono maksymalną powierzchnię wycinki. Kwestia wycinki oraz kompensacji zostanie uszczegółowiona na późniejszym etapie procesu inwestycyjnego. </w:t>
      </w:r>
      <w:r w:rsidR="003062C1">
        <w:br/>
        <w:t>Przedmiotowe przedsięwzięcie nie znajduje się na terenie Obszaru Chronionego Krajobrazu Doliny Rzeki Miazgi.</w:t>
      </w:r>
      <w:r w:rsidR="003062C1">
        <w:br/>
        <w:t xml:space="preserve">Korytarze ekologiczne, zgodnie z art. 5 pkt 2 ustawy o ochronie przyrody to obszary umożliwiające migrację roślin, zwierząt lub grzybów. Przebieg korytarzy istotnych z uwagi na migrację ssaków został opracowany przez Zakład Badania Ssaków PAN w Białowieży (obecnie Instytut Biologii Ssaków) pod kierownictwem prof. dr. hab. Włodzimierza Jędrzejewskiego na zlecenie Ministerstwa Środowiska w 2005 r. i zaktualizowany we współpracy ze Stowarzyszeniem Pracownia na rzecz Wszystkich Istot w 2011 r. Ich zadaniem jest zmniejszanie izolacji obszarów cennych przyrodniczo, zapewniając ich ciągłość oraz umożliwiając migrację i wymianę genów między populacjami zwierząt. Wyznaczone korytarze mają zróżnicowaną rangę, ze względu na ich znaczenie w łączności ekologicznej w skali kraju i kontynentu europejskiego. Na bazie odrębnych badań - 287 wyróżnia się także korytarze regionalne (na poziomie województwa) i lokalne (powiatu czy gminy). Ze względu na skalę inwestycji w dokumentacji wytypowano ważne w skali regionu i kraju korytarze migracyjne ssaków. W ramach minimalizacji oddziaływania zaplanowano wykonanie przejść dla zwierząt umożliwiających ich migrację i przemieszczanie. </w:t>
      </w:r>
      <w:r w:rsidR="003062C1">
        <w:br/>
        <w:t xml:space="preserve">W odniesieniu do uwag dotyczących szczegółowej analizy zabezpieczeń, w tym ogrodzenia należy wskazać, że w dokumentacji przedstawiono informacje dotyczące ogrodzenia przedmiotowej linii kolejowej, które zostaną </w:t>
      </w:r>
      <w:proofErr w:type="spellStart"/>
      <w:r w:rsidR="003062C1">
        <w:t>doszczegółowione</w:t>
      </w:r>
      <w:proofErr w:type="spellEnd"/>
      <w:r w:rsidR="003062C1">
        <w:t xml:space="preserve"> na etapie ponownej oceny oddziaływania na środowisko. </w:t>
      </w:r>
      <w:r w:rsidR="003062C1">
        <w:br/>
        <w:t>W odniesieniu do uwag dotyczących stosowania herbicydów wskazuje się, że będą stosowane one w dawkach dopuszczonych przez producenta, dla których Minister Rolnictwa i Rozwoju Wsi wydał stosowne zezwolenie na wprowadzanie do obrotu i stosowanie tych środków, które przeszły ocenę ryzyka w odniesieniu do zdrowia ludzi i zwierząt oraz środowiska, zgodnie z zapisami ustawy z dnia 8 marca 2013 r. o środkach ochrony roślin (Dz. U. z 2023 r. poz. 340 ze zm.). Ponadto stosowane będą przepisy Rozporządzenia Ministra Rolnictwa i Rozwoju Wsi z dnia 31 marca 2014 r. w sprawie warunków stosowania środków ochrony roślin (Dz. U. z 2014 r. poz. 516).</w:t>
      </w:r>
      <w:r w:rsidR="003062C1">
        <w:br/>
        <w:t xml:space="preserve">W odniesieniu do uwag dotyczących braku pełnej korespondencji w załączniku 14 do raportu </w:t>
      </w:r>
      <w:proofErr w:type="spellStart"/>
      <w:r w:rsidR="003062C1">
        <w:t>ooś</w:t>
      </w:r>
      <w:proofErr w:type="spellEnd"/>
      <w:r w:rsidR="003062C1">
        <w:t xml:space="preserve"> należy wskazać, że korespondencja, w tym pisma wystosowane przez inwestora stanowiły materiał do opracowania raportu </w:t>
      </w:r>
      <w:proofErr w:type="spellStart"/>
      <w:r w:rsidR="003062C1">
        <w:t>ooś</w:t>
      </w:r>
      <w:proofErr w:type="spellEnd"/>
      <w:r w:rsidR="003062C1">
        <w:t xml:space="preserve">, nie są zaś załącznikami wymaganymi zgodnie z przepisami ustawy </w:t>
      </w:r>
      <w:proofErr w:type="spellStart"/>
      <w:r w:rsidR="003062C1">
        <w:t>ooś</w:t>
      </w:r>
      <w:proofErr w:type="spellEnd"/>
      <w:r w:rsidR="003062C1">
        <w:t xml:space="preserve">. </w:t>
      </w:r>
      <w:r w:rsidR="003062C1">
        <w:br/>
        <w:t xml:space="preserve">W odniesieniu do uwagi dotyczącej badań zanieczyszczenia gleby RDOŚ w Łodzi wskazuje, iż w raporcie analizowano wpływ eksploatacji linii kolejowych na stan gleb na podstawie dotychczas wykonanych ekspertyz, które </w:t>
      </w:r>
      <w:proofErr w:type="gramStart"/>
      <w:r w:rsidR="003062C1">
        <w:t>potwierdziły</w:t>
      </w:r>
      <w:proofErr w:type="gramEnd"/>
      <w:r w:rsidR="003062C1">
        <w:t xml:space="preserve"> że wpływ użytkowania linii kolejowych na stan gleb jest znikomy. W ocenie tut. organu przeprowadzenie nowych badań w pobliżu miejsca realizacji planowanego przedsięwzięcia nie dostarczy nowych danych w powyższym zakresie. Przedstawione dane są wystarczające do oceny oddziaływania przedmiotowego przedsięwzięcia na środowisko. </w:t>
      </w:r>
      <w:r w:rsidR="003062C1">
        <w:br/>
        <w:t>W zakresie uwag dotyczących lokalizacji przedmiotowego przedsięwzięcia w bezpośrednim sąsiedztwie istniejących obszarów górniczych oraz przecinania istniejących wyrobisk eksploatacyjnych należy wskazać, że teren inwestycji kolidujący ze złożami zostanie przejęty przez inwestora, w związku z czym we wskazanym obszarze nie będzie prowadzone wydobycie. Co do możliwości negatywnego oddziaływania w zakresie wystąpienia ewentualnych osuwisk, zagrożeń wodnych to należy zauważyć, że po zakończeniu lub zaprzestaniu wydobycia wyrobisko górnicze podlega procesowi rekultywacji w tym zwłaszcza na złagodzeniu kąta nachylenia skarp poeksploatacyjnych czy obsadzeniu roślinnością stabilizującą nachylone powierzchnie. Zabiegi rekultywacji przeprowadza się na podstawie stosownych decyzji administracyjnych. Przed realizacją inwestycji kolejowej wszystkie złoża pozostaną rozliczone, zrekultywowane i zamknięte; żadne prawce wydobywcze nie będą prowadzone zarówno na etapie realizacji czy funkcjonowania linii kolejowej w wyznaczonym jej szlaku.</w:t>
      </w:r>
      <w:r w:rsidR="003062C1">
        <w:br/>
        <w:t>Zasięg oddziaływania przedmiotowego przedsięwzięcia nie obejmuje swym zakresem żadnego z wyznaczonych istniejących lub historycznych obszarów górniczych w obrębie miasta Łodzi, w tym zwłaszcza złoża Stoki.</w:t>
      </w:r>
      <w:r w:rsidR="003062C1">
        <w:br/>
        <w:t xml:space="preserve">W odniesieniu do uwag dotyczących nieukończonych badań hydrogeologicznych należy zauważyć, iż tut. organ jest wyspecjalizowany, a przedłożona dokumentacja jest wystarczająca do dokonania oceny oddziaływania przedmiotowego przedsięwzięcia na środowisko. Szczegółowa analiza zostanie wykonana na etapie ponownej oceny oddziaływania na środowisko, gdy znane będą szczegółowe rozwiązania projektowe. </w:t>
      </w:r>
      <w:r w:rsidR="003062C1">
        <w:br/>
        <w:t xml:space="preserve">W odniesieniu do uwag dotyczących braku analizy kosztów i korzyści, o której mowa w art. 10a ust. 1 ustawy z dnia 10 kwietnia 1997 r. Prawo energetyczne, wymaganej zgodnie z art. 74 ust. 1 pkt 8 ustawy </w:t>
      </w:r>
      <w:proofErr w:type="spellStart"/>
      <w:r w:rsidR="003062C1">
        <w:t>ooś</w:t>
      </w:r>
      <w:proofErr w:type="spellEnd"/>
      <w:r w:rsidR="003062C1">
        <w:t xml:space="preserve"> RDOŚ w Łodzi wskazuje, że ww. przepis nie dotyczy przedmiotowego przedsięwzięcia. </w:t>
      </w:r>
      <w:r w:rsidR="003062C1">
        <w:br/>
        <w:t xml:space="preserve">W odniesieniu do uwag dotyczących sposobu prowadzenia robót geologicznych RDOŚ w Łodzi wskazuje, że przedmiotowe zagadnienie nie jest przedmiotem rozpoznania w prowadzonym przez ten organ postępowaniu. </w:t>
      </w:r>
      <w:r w:rsidR="003062C1">
        <w:br/>
        <w:t>W odniesieniu do uwag dotyczących gospodarki wodno-ściekowej, RDOŚ w Łodzi wskazuje, że inwestycja nie wpłynie na stan ilościowy wód podziemnych. Przyjęty sposób prowadzenia gospodarki wodno-ściekowej, w tym z odwodnienia tuneli (przesiąkanie, sytuacje awaryjne) w pełni zabezpiecza środowisko gruntowo-wodne przed negatywnym oddziaływaniem na stan jakościowy gleby, ziemi, wód powierzchniowych i podziemnych. Tunele wykonywane będą w technologii ścian szczelinowych, bez konieczności odwodnienia wykopów. Na wjazdach do tuneli budowa będzie realizowana w ścianach szczelinowych z wykorzystaniem rozpór rurowych oraz kotew gruntowych. W centralnej części tuneli budowa będzie prowadzona metodą stropową. Zabezpieczenie przed napływem wody gruntowej zostanie wykonane poprzez zagłębienie ścian szczelinowych w nieprzepuszczalne grunty spoiste lub alternatywnie w przypadku braku takiej możliwości poprzez zastosowanie przesłony poziomej poniżej dna wykopu (z zastosowaniem technologii iniekcji wysokociśnieniowej „</w:t>
      </w:r>
      <w:proofErr w:type="spellStart"/>
      <w:r w:rsidR="003062C1">
        <w:t>jet-grouting</w:t>
      </w:r>
      <w:proofErr w:type="spellEnd"/>
      <w:r w:rsidR="003062C1">
        <w:t>”. W związku z brakiem konieczności odwodnienia nie przewiduje się wytworzenia leja depresji, zatem inwestycja pozostanie bez wpływu na stan ilościowy ustalonych zasobów wodonośnych ujęć indywidualnych i komunalnych. Przedsięwzięcie pozostanie bez negatywnego wpływu na stan ilościowy i jakościowy poszczególnych głównych zbiorników wód podziemnych. Przedmiotowe przedsięwzięcie w żadnym z wariantów nie znajduje się w kolizji, sąsiedztwie czy wyznaczonej bezpośredniej strefie ochronnej żadnego ujęcia wód podziemnych, eksploatowanych przez Zakład Wodociągów i Kanalizacji w Łodzi. Ponadto RDOŚ w Łodzi uzyskał uzgodnienie RZGW – wyspecjalizowanego organu w sprawach ocen wodnoprawnych, które to stanowisko znalazło odzwierciedlenie w sentencji niniejszej decyzji.</w:t>
      </w:r>
      <w:r w:rsidR="003062C1">
        <w:br/>
        <w:t xml:space="preserve">W odniesieniu do uwag dotyczących uzgodnienia Dyrektora RZGW RDOŚ w Łodzi nie widzi uchybienia w ww. uzgodnieniu, gdyż konieczność przeprowadzenia oceny oddziaływania przedsięwzięcia na środowisko w ramach postępowania w sprawie wydania decyzji, o których mowa w art. 72 ust. 1 pkt 1, 10, 14 i 18 stwierdzono zgodnie z art. 77 ust. 4 pkt 2 ustawy </w:t>
      </w:r>
      <w:proofErr w:type="spellStart"/>
      <w:r w:rsidR="003062C1">
        <w:t>ooś</w:t>
      </w:r>
      <w:proofErr w:type="spellEnd"/>
      <w:r w:rsidR="003062C1">
        <w:t xml:space="preserve">. Przepisy ustawy </w:t>
      </w:r>
      <w:proofErr w:type="spellStart"/>
      <w:r w:rsidR="003062C1">
        <w:t>ooś</w:t>
      </w:r>
      <w:proofErr w:type="spellEnd"/>
      <w:r w:rsidR="003062C1">
        <w:t xml:space="preserve"> nie przewidują przeprowadzenia ponownej oceny oddziaływania na środowisko przed wydaniem decyzji o ustaleniu lokalizacji linii kolejowej. Ponadto RDOŚ w Łodzi nie ma podstaw prawnych do ingerencji w treść uzgodnienia organu współdziałającego, która oparta jest o raport </w:t>
      </w:r>
      <w:proofErr w:type="spellStart"/>
      <w:r w:rsidR="003062C1">
        <w:t>ooś</w:t>
      </w:r>
      <w:proofErr w:type="spellEnd"/>
      <w:r w:rsidR="003062C1">
        <w:t xml:space="preserve"> wraz z aneksami i korektami zgodny z art. 66 ustawy </w:t>
      </w:r>
      <w:proofErr w:type="spellStart"/>
      <w:r w:rsidR="003062C1">
        <w:t>ooś</w:t>
      </w:r>
      <w:proofErr w:type="spellEnd"/>
      <w:r w:rsidR="003062C1">
        <w:t xml:space="preserve">. </w:t>
      </w:r>
      <w:r w:rsidR="003062C1">
        <w:br/>
        <w:t xml:space="preserve">W odniesieniu do uwag dotyczących obiektu infrastruktury lotniczej (radiolatarnia) zlokalizowanego w strefie oddziaływania przedsięwzięcia tut. organ wskazuje, że przedmiotowe zagadnienie nie podlega ocenie oddziaływania na środowisko. </w:t>
      </w:r>
      <w:r w:rsidR="003062C1">
        <w:br/>
        <w:t xml:space="preserve">W odniesieniu do uwag dotyczących utrudnionego dostępu do dokumentacji i niedziałających linków wskazuje się, że tut. organ niezwłocznie reagował na podnoszone kwestie i ponownie przesyłał dokumentację. </w:t>
      </w:r>
      <w:r w:rsidR="003062C1">
        <w:br/>
        <w:t>Jednocześnie, należy wskazać, że zgodnie z przedłożonymi dokumentami do przedmiotowego postępowania, inwestor wskazał, że kwestie dotyczące w szczególności zakresu prac przy ciekach, parametrów i lokalizacji urządzeń ochrony środowiska, zakresu kolizji z sieciami uzbrojenia terenu, odbiorników wód, lokalizacji i parametrów zbiorników retencyjnych, lokalizacji i parametrów zabezpieczeń przeciwhałasowych oraz szczegółowości rozwiązań projektowych zostaną doprecyzowane na etapie ponownej oceny.</w:t>
      </w:r>
      <w:r w:rsidR="003062C1">
        <w:br/>
        <w:t xml:space="preserve">Tutejszy organ przeanalizował uwagi i wnioski złożone w toku postępowania, a następnie uwzględnił je w takim zakresie, w jakim odpowiadały przedmiotowi prowadzonego postępowania administracyjnego oraz w zakresie niezbędnym do wydania niniejszego rozstrzygnięcia. </w:t>
      </w:r>
      <w:r w:rsidR="003062C1">
        <w:br/>
        <w:t xml:space="preserve">Poza wyżej ogłoszonym przez organ terminem udziału społeczeństwa wyznaczono również siedmiodniowy termin dla stron postępowania, dający możliwość zapoznania się ze zgromadzoną w sprawie dokumentacją oraz wypowiedzenia się co do zebranych dowodów i materiałów oraz zgłoszonych żądań. </w:t>
      </w:r>
      <w:r w:rsidR="003062C1">
        <w:br/>
        <w:t xml:space="preserve">W dniu 23 stycznia 2024 r. w siedzibie RDOŚ w Łodzi udostępniono </w:t>
      </w:r>
      <w:r w:rsidR="005D2490">
        <w:t>(…)</w:t>
      </w:r>
      <w:r w:rsidR="003062C1">
        <w:t xml:space="preserve">, </w:t>
      </w:r>
      <w:r w:rsidR="005D2490">
        <w:t>(…)</w:t>
      </w:r>
      <w:r w:rsidR="003062C1">
        <w:t xml:space="preserve">, </w:t>
      </w:r>
      <w:r w:rsidR="005D2490">
        <w:t>(…)</w:t>
      </w:r>
      <w:r w:rsidR="003062C1">
        <w:t xml:space="preserve">, </w:t>
      </w:r>
      <w:r w:rsidR="005D2490">
        <w:t>(…)</w:t>
      </w:r>
      <w:r w:rsidR="003062C1">
        <w:t xml:space="preserve">, Panu </w:t>
      </w:r>
      <w:r w:rsidR="005D2490">
        <w:t>(</w:t>
      </w:r>
      <w:proofErr w:type="gramStart"/>
      <w:r w:rsidR="005D2490">
        <w:t>…)</w:t>
      </w:r>
      <w:r w:rsidR="003062C1">
        <w:t>akta</w:t>
      </w:r>
      <w:proofErr w:type="gramEnd"/>
      <w:r w:rsidR="003062C1">
        <w:t xml:space="preserve"> przedmiotowej sprawy. Do protokołu </w:t>
      </w:r>
      <w:r w:rsidR="005D2490">
        <w:t>(</w:t>
      </w:r>
      <w:proofErr w:type="gramStart"/>
      <w:r w:rsidR="005D2490">
        <w:t>…)</w:t>
      </w:r>
      <w:r w:rsidR="003062C1">
        <w:t>wniósł</w:t>
      </w:r>
      <w:proofErr w:type="gramEnd"/>
      <w:r w:rsidR="003062C1">
        <w:t xml:space="preserve"> następujące uwagi: „W mojej ocenie przedstawiony raport wykonany jest w sposób nieobiektywny, w sposób wybiórczy dla narracji przedstawionych dokumentów. W mojej ocenie rażącym postępowaniem inwestora jest zmarginalizowanie kosztów społecznych. W przedstawionym raporcie bardzo często błędnie ewidencjonowano budynki mieszkalne jako gospodarcze, przez co raport nie odzwierciedla realnych kosztów społecznych. Wnoszę o odrzucenie raportu w całości.”. Do protokołu </w:t>
      </w:r>
      <w:r w:rsidR="005D2490">
        <w:t xml:space="preserve">(…) </w:t>
      </w:r>
      <w:r w:rsidR="003062C1">
        <w:t>wniosła następujące uwagi: „1. Raport jest stronniczy, nierzetelny, zawierający braki w postaci nieuwzględnienia prawidłowych konsultacji społecznych oraz uwag zgłoszonych na spotkaniach informacyjnych z CPK. Nie uwzględniono stanowisk Miasta i Gminy Brzeziny, a narzucono wariant inwestorski, kategorycznie odrzucony przez Miasto i Gminę Brzeziny na każdym etapie postępowania. Nie powinno się brać pod uwagę gmin, przez które przechodził tylko jeden wariant, jako ich sprzeciwu do konkretnego przebiegu, bo nie miały one żadnego innego wyboru. Miasto i Gmina Brzeziny do wyboru miało trzy warianty, na każdym etapie odrzucając warianty północne, zwłaszcza wybrany W31, a wskazywały możliwość przebiegu po południowej stronie Miasta i Gminy Brzeziny. Wariant po południowej stronie Miasta Brzeziny wskazywany był również w zbliżonym do niego przebiegu przez Nadleśnictwo Brzeziny w celu ochrony kompleksu leśnego Wiączyń oraz minimalnej ingerencji w kompleks leśny Tadzin – Szymaniszki znajdującego się na terenie Parku Krajobrazowego Wzniesień Łódzkich, gdzie występują niewykazane w raporcie siedliska przyrodnicze o cechach Natura 2000. 2. Na mojej działce nie zostały wykonane żadne badania.”. Do protokołu Pan Łukasz Dałkowski wniósł następujące uwagi: „1. Strona zwraca uwagę, że pismo z:</w:t>
      </w:r>
      <w:r w:rsidR="003062C1">
        <w:br/>
        <w:t>-</w:t>
      </w:r>
      <w:r w:rsidR="003062C1">
        <w:tab/>
        <w:t xml:space="preserve">15.12.2023 r., którego adresatem jest RDOŚ w Łodzi a nadawcą </w:t>
      </w:r>
      <w:r w:rsidR="005D2490">
        <w:t>(…)</w:t>
      </w:r>
      <w:r w:rsidR="003062C1">
        <w:t xml:space="preserve"> jest niekompletny, </w:t>
      </w:r>
      <w:r w:rsidR="003062C1">
        <w:br/>
        <w:t>-</w:t>
      </w:r>
      <w:r w:rsidR="003062C1">
        <w:tab/>
        <w:t xml:space="preserve">17.12.2023 r. </w:t>
      </w:r>
      <w:r w:rsidR="005D2490">
        <w:t>(…)</w:t>
      </w:r>
      <w:r w:rsidR="003062C1">
        <w:t xml:space="preserve">, uwaga </w:t>
      </w:r>
      <w:proofErr w:type="spellStart"/>
      <w:r w:rsidR="003062C1">
        <w:t>j.w</w:t>
      </w:r>
      <w:proofErr w:type="spellEnd"/>
      <w:r w:rsidR="003062C1">
        <w:t>.,</w:t>
      </w:r>
      <w:r w:rsidR="003062C1">
        <w:br/>
        <w:t>-</w:t>
      </w:r>
      <w:r w:rsidR="003062C1">
        <w:tab/>
        <w:t xml:space="preserve">18.12.2023 r. </w:t>
      </w:r>
      <w:r w:rsidR="005D2490">
        <w:t>(…)</w:t>
      </w:r>
      <w:r w:rsidR="003062C1">
        <w:t xml:space="preserve">, uwaga </w:t>
      </w:r>
      <w:proofErr w:type="spellStart"/>
      <w:r w:rsidR="003062C1">
        <w:t>j.w</w:t>
      </w:r>
      <w:proofErr w:type="spellEnd"/>
      <w:r w:rsidR="003062C1">
        <w:t>.,</w:t>
      </w:r>
      <w:r w:rsidR="003062C1">
        <w:br/>
        <w:t>-</w:t>
      </w:r>
      <w:r w:rsidR="003062C1">
        <w:tab/>
        <w:t xml:space="preserve">20.12.2023 r. </w:t>
      </w:r>
      <w:r w:rsidR="005D2490">
        <w:t>(…)</w:t>
      </w:r>
      <w:r w:rsidR="003062C1">
        <w:t xml:space="preserve">, uwaga </w:t>
      </w:r>
      <w:proofErr w:type="spellStart"/>
      <w:r w:rsidR="003062C1">
        <w:t>j.w</w:t>
      </w:r>
      <w:proofErr w:type="spellEnd"/>
      <w:r w:rsidR="003062C1">
        <w:t>.,</w:t>
      </w:r>
      <w:r w:rsidR="003062C1">
        <w:br/>
        <w:t>-</w:t>
      </w:r>
      <w:r w:rsidR="003062C1">
        <w:tab/>
        <w:t xml:space="preserve">20.12.2023 r. </w:t>
      </w:r>
      <w:r w:rsidR="005D2490">
        <w:t>(…)</w:t>
      </w:r>
      <w:r w:rsidR="003062C1">
        <w:t xml:space="preserve">, uwaga </w:t>
      </w:r>
      <w:proofErr w:type="spellStart"/>
      <w:r w:rsidR="003062C1">
        <w:t>j.w</w:t>
      </w:r>
      <w:proofErr w:type="spellEnd"/>
      <w:r w:rsidR="003062C1">
        <w:t>.,</w:t>
      </w:r>
      <w:r w:rsidR="003062C1">
        <w:br/>
        <w:t>-</w:t>
      </w:r>
      <w:r w:rsidR="003062C1">
        <w:tab/>
        <w:t xml:space="preserve">16.12.2023 r. </w:t>
      </w:r>
      <w:r w:rsidR="005D2490">
        <w:t>(…)</w:t>
      </w:r>
      <w:r w:rsidR="003062C1">
        <w:t xml:space="preserve">, uwaga </w:t>
      </w:r>
      <w:proofErr w:type="spellStart"/>
      <w:r w:rsidR="003062C1">
        <w:t>j.w</w:t>
      </w:r>
      <w:proofErr w:type="spellEnd"/>
      <w:r w:rsidR="003062C1">
        <w:t>.,</w:t>
      </w:r>
      <w:r w:rsidR="003062C1">
        <w:br/>
        <w:t>-</w:t>
      </w:r>
      <w:r w:rsidR="003062C1">
        <w:tab/>
        <w:t xml:space="preserve">22.12.2023 r. </w:t>
      </w:r>
      <w:r w:rsidR="005D2490">
        <w:t>(…)</w:t>
      </w:r>
      <w:r w:rsidR="003062C1">
        <w:t xml:space="preserve">, uwaga </w:t>
      </w:r>
      <w:proofErr w:type="spellStart"/>
      <w:r w:rsidR="003062C1">
        <w:t>j.w</w:t>
      </w:r>
      <w:proofErr w:type="spellEnd"/>
      <w:r w:rsidR="003062C1">
        <w:t>.,</w:t>
      </w:r>
      <w:r w:rsidR="003062C1">
        <w:br/>
        <w:t>-</w:t>
      </w:r>
      <w:r w:rsidR="003062C1">
        <w:tab/>
        <w:t xml:space="preserve">22.12.2023 r. </w:t>
      </w:r>
      <w:r w:rsidR="005D2490">
        <w:t>(…)</w:t>
      </w:r>
      <w:r w:rsidR="003062C1">
        <w:t xml:space="preserve">, uwaga </w:t>
      </w:r>
      <w:proofErr w:type="spellStart"/>
      <w:r w:rsidR="003062C1">
        <w:t>j.w</w:t>
      </w:r>
      <w:proofErr w:type="spellEnd"/>
      <w:r w:rsidR="003062C1">
        <w:t>.,</w:t>
      </w:r>
      <w:r w:rsidR="003062C1">
        <w:br/>
        <w:t>-</w:t>
      </w:r>
      <w:r w:rsidR="003062C1">
        <w:tab/>
        <w:t xml:space="preserve">16.12.2023 r. </w:t>
      </w:r>
      <w:r w:rsidR="005D2490">
        <w:t>(…)</w:t>
      </w:r>
      <w:r w:rsidR="003062C1">
        <w:t xml:space="preserve">, uwaga </w:t>
      </w:r>
      <w:proofErr w:type="spellStart"/>
      <w:r w:rsidR="003062C1">
        <w:t>j.w</w:t>
      </w:r>
      <w:proofErr w:type="spellEnd"/>
      <w:r w:rsidR="003062C1">
        <w:t>.,</w:t>
      </w:r>
      <w:r w:rsidR="003062C1">
        <w:br/>
        <w:t>-</w:t>
      </w:r>
      <w:r w:rsidR="003062C1">
        <w:tab/>
        <w:t xml:space="preserve">18.12.2023 r. </w:t>
      </w:r>
      <w:r w:rsidR="005D2490">
        <w:t>(…)</w:t>
      </w:r>
      <w:r w:rsidR="003062C1">
        <w:t xml:space="preserve">, uwaga </w:t>
      </w:r>
      <w:proofErr w:type="spellStart"/>
      <w:r w:rsidR="003062C1">
        <w:t>j.w</w:t>
      </w:r>
      <w:proofErr w:type="spellEnd"/>
      <w:r w:rsidR="003062C1">
        <w:t>.,</w:t>
      </w:r>
      <w:r w:rsidR="003062C1">
        <w:br/>
        <w:t>-</w:t>
      </w:r>
      <w:r w:rsidR="003062C1">
        <w:tab/>
        <w:t xml:space="preserve">19.12.2023 r. </w:t>
      </w:r>
      <w:r w:rsidR="005D2490">
        <w:t>(…)</w:t>
      </w:r>
      <w:r w:rsidR="003062C1">
        <w:t xml:space="preserve">, uwaga </w:t>
      </w:r>
      <w:proofErr w:type="spellStart"/>
      <w:r w:rsidR="003062C1">
        <w:t>j.w</w:t>
      </w:r>
      <w:proofErr w:type="spellEnd"/>
      <w:r w:rsidR="003062C1">
        <w:t>.,</w:t>
      </w:r>
      <w:r w:rsidR="003062C1">
        <w:br/>
        <w:t>-</w:t>
      </w:r>
      <w:r w:rsidR="003062C1">
        <w:tab/>
        <w:t xml:space="preserve">20.12.2023 r. </w:t>
      </w:r>
      <w:r w:rsidR="005D2490">
        <w:t>(…)</w:t>
      </w:r>
      <w:r w:rsidR="003062C1">
        <w:t xml:space="preserve">, uwaga </w:t>
      </w:r>
      <w:proofErr w:type="spellStart"/>
      <w:r w:rsidR="003062C1">
        <w:t>j.w</w:t>
      </w:r>
      <w:proofErr w:type="spellEnd"/>
      <w:r w:rsidR="003062C1">
        <w:t>.,</w:t>
      </w:r>
      <w:r w:rsidR="003062C1">
        <w:br/>
        <w:t>-</w:t>
      </w:r>
      <w:r w:rsidR="003062C1">
        <w:tab/>
        <w:t xml:space="preserve">20.12.2023 r. </w:t>
      </w:r>
      <w:r w:rsidR="005D2490">
        <w:t>(…)</w:t>
      </w:r>
      <w:r w:rsidR="003062C1">
        <w:t xml:space="preserve">, uwaga </w:t>
      </w:r>
      <w:proofErr w:type="spellStart"/>
      <w:r w:rsidR="003062C1">
        <w:t>j.w</w:t>
      </w:r>
      <w:proofErr w:type="spellEnd"/>
      <w:r w:rsidR="003062C1">
        <w:t>.,</w:t>
      </w:r>
      <w:r w:rsidR="003062C1">
        <w:br/>
        <w:t>-</w:t>
      </w:r>
      <w:r w:rsidR="003062C1">
        <w:tab/>
        <w:t xml:space="preserve">22.12.2023 r. </w:t>
      </w:r>
      <w:r w:rsidR="005D2490">
        <w:t>(…)</w:t>
      </w:r>
      <w:r w:rsidR="003062C1">
        <w:t xml:space="preserve">, uwaga </w:t>
      </w:r>
      <w:proofErr w:type="spellStart"/>
      <w:r w:rsidR="003062C1">
        <w:t>j.w</w:t>
      </w:r>
      <w:proofErr w:type="spellEnd"/>
      <w:r w:rsidR="003062C1">
        <w:t>.,</w:t>
      </w:r>
      <w:r w:rsidR="003062C1">
        <w:br/>
        <w:t>-</w:t>
      </w:r>
      <w:r w:rsidR="003062C1">
        <w:tab/>
        <w:t xml:space="preserve">18.12.2023 r. </w:t>
      </w:r>
      <w:r w:rsidR="005D2490">
        <w:t>(…)</w:t>
      </w:r>
      <w:r w:rsidR="003062C1">
        <w:t xml:space="preserve">, uwaga </w:t>
      </w:r>
      <w:proofErr w:type="spellStart"/>
      <w:r w:rsidR="003062C1">
        <w:t>j.w</w:t>
      </w:r>
      <w:proofErr w:type="spellEnd"/>
      <w:r w:rsidR="003062C1">
        <w:t>.,</w:t>
      </w:r>
      <w:r w:rsidR="003062C1">
        <w:br/>
        <w:t>-</w:t>
      </w:r>
      <w:r w:rsidR="003062C1">
        <w:tab/>
        <w:t xml:space="preserve">19.12.2023 r. </w:t>
      </w:r>
      <w:r w:rsidR="005D2490">
        <w:t>(…)</w:t>
      </w:r>
      <w:r w:rsidR="003062C1">
        <w:t xml:space="preserve">, uwaga </w:t>
      </w:r>
      <w:proofErr w:type="spellStart"/>
      <w:r w:rsidR="003062C1">
        <w:t>j.w</w:t>
      </w:r>
      <w:proofErr w:type="spellEnd"/>
      <w:r w:rsidR="003062C1">
        <w:t>.,</w:t>
      </w:r>
      <w:r w:rsidR="003062C1">
        <w:br/>
        <w:t>-</w:t>
      </w:r>
      <w:r w:rsidR="003062C1">
        <w:tab/>
        <w:t xml:space="preserve">27.12.2023 r. </w:t>
      </w:r>
      <w:r w:rsidR="005D2490">
        <w:t>(…)</w:t>
      </w:r>
      <w:r w:rsidR="003062C1">
        <w:t xml:space="preserve">, uwaga </w:t>
      </w:r>
      <w:proofErr w:type="spellStart"/>
      <w:r w:rsidR="003062C1">
        <w:t>j.w</w:t>
      </w:r>
      <w:proofErr w:type="spellEnd"/>
      <w:r w:rsidR="003062C1">
        <w:t>.,</w:t>
      </w:r>
      <w:r w:rsidR="003062C1">
        <w:br/>
        <w:t>-</w:t>
      </w:r>
      <w:r w:rsidR="003062C1">
        <w:tab/>
        <w:t xml:space="preserve">22.12.2023 r. </w:t>
      </w:r>
      <w:r w:rsidR="005D2490">
        <w:t>(…)</w:t>
      </w:r>
      <w:r w:rsidR="003062C1">
        <w:t xml:space="preserve">, uwaga </w:t>
      </w:r>
      <w:proofErr w:type="spellStart"/>
      <w:r w:rsidR="003062C1">
        <w:t>j.w</w:t>
      </w:r>
      <w:proofErr w:type="spellEnd"/>
      <w:r w:rsidR="003062C1">
        <w:t>.,</w:t>
      </w:r>
      <w:r w:rsidR="003062C1">
        <w:br/>
        <w:t>-</w:t>
      </w:r>
      <w:r w:rsidR="003062C1">
        <w:tab/>
        <w:t xml:space="preserve">27.12.2023 r. </w:t>
      </w:r>
      <w:r w:rsidR="005D2490">
        <w:t>(…)</w:t>
      </w:r>
      <w:r w:rsidR="003062C1">
        <w:t xml:space="preserve">, uwaga </w:t>
      </w:r>
      <w:proofErr w:type="spellStart"/>
      <w:r w:rsidR="003062C1">
        <w:t>j.w</w:t>
      </w:r>
      <w:proofErr w:type="spellEnd"/>
      <w:r w:rsidR="003062C1">
        <w:t>.,</w:t>
      </w:r>
      <w:r w:rsidR="003062C1">
        <w:br/>
        <w:t>-</w:t>
      </w:r>
      <w:r w:rsidR="003062C1">
        <w:tab/>
        <w:t xml:space="preserve">27.12.2023 r. </w:t>
      </w:r>
      <w:r w:rsidR="005D2490">
        <w:t>(…)</w:t>
      </w:r>
      <w:r w:rsidR="003062C1">
        <w:t xml:space="preserve">, uwaga </w:t>
      </w:r>
      <w:proofErr w:type="spellStart"/>
      <w:r w:rsidR="003062C1">
        <w:t>j.w</w:t>
      </w:r>
      <w:proofErr w:type="spellEnd"/>
      <w:r w:rsidR="003062C1">
        <w:t>.,</w:t>
      </w:r>
      <w:r w:rsidR="003062C1">
        <w:br/>
        <w:t>-</w:t>
      </w:r>
      <w:r w:rsidR="003062C1">
        <w:tab/>
        <w:t xml:space="preserve">27.12.2023 r. </w:t>
      </w:r>
      <w:r w:rsidR="005D2490">
        <w:t>(…)</w:t>
      </w:r>
      <w:r w:rsidR="003062C1">
        <w:t xml:space="preserve">, uwaga </w:t>
      </w:r>
      <w:proofErr w:type="spellStart"/>
      <w:r w:rsidR="003062C1">
        <w:t>j.w</w:t>
      </w:r>
      <w:proofErr w:type="spellEnd"/>
      <w:r w:rsidR="003062C1">
        <w:t>.,</w:t>
      </w:r>
      <w:r w:rsidR="003062C1">
        <w:br/>
        <w:t>-</w:t>
      </w:r>
      <w:r w:rsidR="003062C1">
        <w:tab/>
        <w:t xml:space="preserve">27.12.2023 r. </w:t>
      </w:r>
      <w:r w:rsidR="005D2490">
        <w:t>(…)</w:t>
      </w:r>
      <w:r w:rsidR="003062C1">
        <w:t xml:space="preserve">, uwaga </w:t>
      </w:r>
      <w:proofErr w:type="spellStart"/>
      <w:r w:rsidR="003062C1">
        <w:t>j.w</w:t>
      </w:r>
      <w:proofErr w:type="spellEnd"/>
      <w:r w:rsidR="003062C1">
        <w:t>.,</w:t>
      </w:r>
      <w:r w:rsidR="003062C1">
        <w:br/>
        <w:t>-</w:t>
      </w:r>
      <w:r w:rsidR="003062C1">
        <w:tab/>
        <w:t xml:space="preserve">27.12.2023 r. </w:t>
      </w:r>
      <w:r w:rsidR="005D2490">
        <w:t>(…)</w:t>
      </w:r>
      <w:r w:rsidR="003062C1">
        <w:t xml:space="preserve">, uwaga </w:t>
      </w:r>
      <w:proofErr w:type="spellStart"/>
      <w:r w:rsidR="003062C1">
        <w:t>j.w</w:t>
      </w:r>
      <w:proofErr w:type="spellEnd"/>
      <w:r w:rsidR="003062C1">
        <w:t>.</w:t>
      </w:r>
      <w:r w:rsidR="003062C1">
        <w:br/>
        <w:t xml:space="preserve">W ocenie </w:t>
      </w:r>
      <w:r w:rsidR="005D2490">
        <w:t>(…)</w:t>
      </w:r>
      <w:r w:rsidR="003062C1">
        <w:t xml:space="preserve">wymieniony powyżej pisma stanowią wnioski formalne stron postępowania i wymagają uzupełnienia braków formalnych. W trakcie spotkania organ nie potrafił jednoznacznie wypowiedzieć się, co do sposobu rozpatrzenia wniosków. 2. Przedstawiony do wglądu raport w mojej ocenie wykonany jest w sposób tendencyjny, nie odzwierciedla możliwych strat w przypadku realizacji wariantu inwestorskiego, zarówno strat przyrodniczych jak i poniesionych kosztów społecznych. Z treści raportu wynika, jakoby badania były prowadzone w innym miejscu (część tekstowa nie jest tożsama z załącznikami graficznymi i rzeczywistością w terenie). 3. W mojej ocenie taki stan rzeczy wprowadził w błąd instytucje opiniujące niniejszy raport. Ekspertyza przyrodnicza będąca podstawą do opracowania raportu oddziaływania na środowisko nie wykazuje wielu cennych i chronionych gatunków roślin i zwierząt. W mojej ocenie błędnie przyjęto metodykę badań, co może powodować ogromne braki w raporcie. Z treści ekspertyzy przyrodniczej wynika, iż autorzy ekspertyzy przyrodniczej sami wykazują, iż w okresie wykonywania badań występowały anomalie pogodowe mogące wpłynąć na wyniki przeprowadzonych badań. Zarówno w przedstawionym raporcie oddziaływania na środowisko, jak i ekspertyzie przyrodniczej użyto często sformułowania opracowanie własne, które nie są w żaden sposób wyjaśnione. W dokumentacji, której jesteśmy w posiadaniu jako Stowarzyszenie NIE dla kolei przez Brzeziny wynika, iż różne instytucje informowały inwestora o miejscach występowania rzadkich i chronionych gatunków roślin i zwierząt, które nie zostały uwzględnione w raporcie. W związku z powyższym, w mojej ocenie raport nie powinien podlegać ocenie i powinien zostać odrzucony w całości.”. </w:t>
      </w:r>
      <w:r w:rsidR="003062C1">
        <w:br/>
        <w:t xml:space="preserve">W odniesieniu do uwagi 1 </w:t>
      </w:r>
      <w:r w:rsidR="005D2490">
        <w:t>(</w:t>
      </w:r>
      <w:proofErr w:type="gramStart"/>
      <w:r w:rsidR="005D2490">
        <w:t>…)</w:t>
      </w:r>
      <w:r w:rsidR="003062C1">
        <w:t>RDOŚ</w:t>
      </w:r>
      <w:proofErr w:type="gramEnd"/>
      <w:r w:rsidR="003062C1">
        <w:t xml:space="preserve"> w Łodzi wskazuje, iż przepisy prawa nie wymagają by uwagi i wnioski składane w wyznaczonym terminie udziału społeczeństwa były podpisane. W zakresie pozostałych uwag, w tym uwag </w:t>
      </w:r>
      <w:r w:rsidR="005D2490">
        <w:t>(</w:t>
      </w:r>
      <w:proofErr w:type="gramStart"/>
      <w:r w:rsidR="005D2490">
        <w:t>…)</w:t>
      </w:r>
      <w:r w:rsidR="003062C1">
        <w:t>i</w:t>
      </w:r>
      <w:proofErr w:type="gramEnd"/>
      <w:r w:rsidR="003062C1">
        <w:t xml:space="preserve"> </w:t>
      </w:r>
      <w:r w:rsidR="005D2490">
        <w:t>(</w:t>
      </w:r>
      <w:proofErr w:type="gramStart"/>
      <w:r w:rsidR="005D2490">
        <w:t>…)</w:t>
      </w:r>
      <w:r w:rsidR="003062C1">
        <w:t>RDOŚ</w:t>
      </w:r>
      <w:proofErr w:type="gramEnd"/>
      <w:r w:rsidR="003062C1">
        <w:t xml:space="preserve"> w Łodzi wskazuje, że ww. uwagi są zbieżne z uwagami wniesionymi w ramach udziału społeczeństwa, do których tut. organ odniósł się w treści niniejszej decyzji. </w:t>
      </w:r>
      <w:r w:rsidR="003062C1">
        <w:br/>
        <w:t xml:space="preserve">Ponadto w wyznaczonym siedmiodniowym terminie na zapoznanie się ze zgromadzoną w sprawie dokumentacją oraz wypowiedzenie się co do zebranych dowodów i materiałów oraz zgłoszonych żądań 24 stycznia 2024 r. do RDOŚ w Łodzi wpłynęły wnioski: </w:t>
      </w:r>
      <w:r w:rsidR="005D2490">
        <w:t>(…)</w:t>
      </w:r>
      <w:r w:rsidR="003062C1">
        <w:t xml:space="preserve"> (6 pism za pośrednictwem e-</w:t>
      </w:r>
      <w:proofErr w:type="spellStart"/>
      <w:r w:rsidR="003062C1">
        <w:t>puap</w:t>
      </w:r>
      <w:proofErr w:type="spellEnd"/>
      <w:r w:rsidR="003062C1">
        <w:t xml:space="preserve">), </w:t>
      </w:r>
      <w:r w:rsidR="005D2490">
        <w:t xml:space="preserve">(…) </w:t>
      </w:r>
      <w:r w:rsidR="003062C1">
        <w:t>(2 pisma za pośrednictwem e-</w:t>
      </w:r>
      <w:proofErr w:type="spellStart"/>
      <w:r w:rsidR="003062C1">
        <w:t>puap</w:t>
      </w:r>
      <w:proofErr w:type="spellEnd"/>
      <w:r w:rsidR="003062C1">
        <w:t xml:space="preserve">), </w:t>
      </w:r>
      <w:r w:rsidR="005D2490">
        <w:t xml:space="preserve">(…) </w:t>
      </w:r>
      <w:r w:rsidR="003062C1">
        <w:t>(1 pismo za pośrednictwem e-</w:t>
      </w:r>
      <w:proofErr w:type="spellStart"/>
      <w:r w:rsidR="003062C1">
        <w:t>puap</w:t>
      </w:r>
      <w:proofErr w:type="spellEnd"/>
      <w:r w:rsidR="003062C1">
        <w:t xml:space="preserve">), </w:t>
      </w:r>
      <w:r w:rsidR="005D2490">
        <w:t xml:space="preserve">(…) </w:t>
      </w:r>
      <w:r w:rsidR="003062C1">
        <w:t>(5 pism za pośrednictwem e-</w:t>
      </w:r>
      <w:proofErr w:type="spellStart"/>
      <w:r w:rsidR="003062C1">
        <w:t>puap</w:t>
      </w:r>
      <w:proofErr w:type="spellEnd"/>
      <w:r w:rsidR="003062C1">
        <w:t xml:space="preserve">), </w:t>
      </w:r>
      <w:r w:rsidR="005D2490">
        <w:t xml:space="preserve">(…) </w:t>
      </w:r>
      <w:r w:rsidR="003062C1">
        <w:t>(1 pismo za pośrednictwem e-</w:t>
      </w:r>
      <w:proofErr w:type="spellStart"/>
      <w:r w:rsidR="003062C1">
        <w:t>puap</w:t>
      </w:r>
      <w:proofErr w:type="spellEnd"/>
      <w:r w:rsidR="003062C1">
        <w:t xml:space="preserve">). Ww. wnioski były tożsame z wnioskami wniesionymi w ramach udziału społeczeństwa, do których tut. organ odniósł się w treści niniejszej decyzji. </w:t>
      </w:r>
      <w:r w:rsidR="003062C1">
        <w:br/>
        <w:t>Wniosek z 9 września 2022 r. o wydanie decyzji o środowiskowych uwarunkowaniach, skorygowany przy piśmie z 6 lipca 2023 r. zawierał jednocześnie wniosek o nadanie rygoru natychmiastowej wykonalności decyzji o środowiskowych uwarunkowaniach. Zgodnie z art. 108 § 1 k.p.a. decyzji, od której służy odwołanie, może być nadany rygor natychmiastowej wykonalności, gdy jest to niezbędne ze względu na ochronę zdrowia lub życia ludzkiego albo dla zabezpieczenia gospodarstwa narodowego przed ciężkimi stratami bądź też ze względu na inny interes społeczny lub wyjątkowo ważny interes strony. Ocena przesłanek zastosowania regulacji zawartych w art. 108 k.p.a. winna być dokonywana w każdej sprawie indywidualnie, przy uwzględnieniu wszystkich specyficznych dla danej sprawy okoliczności.</w:t>
      </w:r>
      <w:r w:rsidR="003062C1">
        <w:br/>
        <w:t xml:space="preserve">W przedmiotowym przypadku inwestor, w uzasadnieniu wniosku o nadanie decyzji rygoru natychmiastowej wykonalności, powołuje się na ważny interes społeczny w postaci budowy nowych elementów sieci kolejowej, w tym linii kolejowych o znaczeniu państwowym oraz wyjątkowo ważny interes strony. </w:t>
      </w:r>
      <w:r w:rsidR="003062C1">
        <w:br/>
        <w:t>Budowa zamierzenia inwestycyjnego objętego wnioskiem o wydanie decyzji o środowiskowych uwarunkowaniach stanowi element projektu polegającego na przygotowaniu i realizacji linii kolejowej nr 85 posiadającej statut linii o znaczeniu państwowym. Jednocześnie przedsięwzięcie to stanowi Inwestycję Towarzyszącą w rozumieniu przepisów ustawy o CPK i jest jednocześnie inwestycją celu publicznego. Zgodnie z definicją legalną linii kolejowej znaczenia państwowego z art. 4 pkt 2a ustawy o transporcie kolejowym (Dz. U. z 2023 r. poz. 1786 ze zm.) oraz delegacją ustawową z art. 6 ust. 2 ww. ustawy do wykazu tego rodzaju linii wprowadza się linie kolejowe, których m.in. budowa uzasadniona jest ważnymi względami gospodarczymi, społecznymi, ekologicznymi lub obronnymi. Z kolei wykaz Inwestycji Towarzyszących obejmuje przedsięwzięcia mające znaczenie m.in. dla rozwoju krajowego systemu transportowego. Tym samym należy stwierdzić, że realizacja zamierzenia budowlanego objętego niniejszym wnioskiem, stanowiącego element linii kolejowej nr 85 o znaczeniu państwowym jest uzasadniona z punktu widzenia interesu społecznego i gospodarczego państwa.</w:t>
      </w:r>
      <w:r w:rsidR="003062C1">
        <w:br/>
        <w:t>Planowana linia kolejowa nr 85 stanowi element sieci kolei dużych prędkości, które wraz z węzłem kolejowym skomunikują planowany Port Lotniczy Solidarność z całym krajem. Realizacja przedsięwzięcia przyczyni się do powstania nowoczesnej, komfortowej infrastruktury transportu publicznego o zasięgu ogólnokrajowym, która znacząco skróci przejazdy pomiędzy największymi aglomeracjami Polski. Powstanie sieci kolei dużych prędkości w Polsce może wpłynąć na wybór tego środka transportu, w alternatywie do samochodu, co będzie miało wpływ na stan jakości środowiska oraz bezpieczeństwo podróży.</w:t>
      </w:r>
      <w:r w:rsidR="003062C1">
        <w:br/>
        <w:t>Ponadto, zamierzenie stanowi element inwestycji zaliczanej do infrastruktury transportu kolejowego transeuropejskiej sieci transportowej (TEN-T), w skład której wchodzi szereg strategicznych europejskich szlaków komunikacyjnych, m.in. kolejowych i drogowych, a także infrastruktura punktowa, taka jak porty lotnicze. W ujęciu globalnym trasa kolejowa Warszawa – Łódź – Poznań/Wrocław, której częścią jest przedmiotowy odcinek łódzki, jest elementem Europejskiego Korytarza Transportowego Morze Północne – Bałtyk.</w:t>
      </w:r>
      <w:r w:rsidR="003062C1">
        <w:br/>
        <w:t>Wskazać należy, że budowa linii kolejowej nr 85 wraz z niezbędną infrastrukturą techniczną realizowaną w ramach przedmiotowej inwestycji ma na celu poprawę warunków funkcjonowania transportu publicznego na poziomie lokalnym, regionalnym i krajowym. W ujęciu lokalnym i regionalnym budowa linii kolejowej nr 85:</w:t>
      </w:r>
      <w:r w:rsidR="003062C1">
        <w:br/>
        <w:t>1)</w:t>
      </w:r>
      <w:r w:rsidR="003062C1">
        <w:tab/>
        <w:t>wpłynie na skrócenie czasu przejazdu między Warszawą a Łodzią;</w:t>
      </w:r>
      <w:r w:rsidR="003062C1">
        <w:br/>
        <w:t>2)</w:t>
      </w:r>
      <w:r w:rsidR="003062C1">
        <w:tab/>
        <w:t>umożliwi zwiększenie liczby nieemisyjnych połączeń kolejowych między województwem łódzkim i mazowieckim;</w:t>
      </w:r>
      <w:r w:rsidR="003062C1">
        <w:br/>
        <w:t>3)</w:t>
      </w:r>
      <w:r w:rsidR="003062C1">
        <w:tab/>
        <w:t>poprawi dostępność komunikacyjną Łodzi i Brzezin w skali regionu i kraju.</w:t>
      </w:r>
      <w:r w:rsidR="003062C1">
        <w:br/>
        <w:t xml:space="preserve">Dodatkowo, skutkiem zrealizowania projektu będzie skrócenie czasu podróży transportem kolejowym między ośrodkami miejskimi regionalnymi (Wrocław, Poznań, Warszawa) i </w:t>
      </w:r>
      <w:proofErr w:type="spellStart"/>
      <w:r w:rsidR="003062C1">
        <w:t>subregionalnymi</w:t>
      </w:r>
      <w:proofErr w:type="spellEnd"/>
      <w:r w:rsidR="003062C1">
        <w:t xml:space="preserve"> (Sieradz, Kalisz). W efekcie tego nastąpi zwiększenie atrakcyjności gospodarczej i zintegrowania poszczególnych części kraju. Ponadto, w wyniku zwiększenia atrakcyjności nieemisyjnego transportu kolejowego nastąpi zmiana podziału zadań przewozowych i przesunięcie części podróży z transportu drogowego do kolei – w efekcie nastąpi ograniczenie presji transportu drogowego na środowisko. Dodatkowo budowa bezkolizyjnej linii kolejowej skutkować będzie poprawą bezpieczeństwa ruchu drogowego i kolejowego. Inwestycja przyczyni się także do zmniejszenia kosztów społecznych i strat gospodarczych związanych ze stratami czasu i kosztami zdarzeń drogowych, które zostaną wyeliminowane dzięki jej realizacji, zatem w interesie społecznym jest jak najszybsze i najsprawniejsze zrealizowanie zakresu robót dotyczących ww. inwestycji.</w:t>
      </w:r>
      <w:r w:rsidR="003062C1">
        <w:br/>
        <w:t>W związku z tym, że decyzja o środowiskowych uwarunkowaniach poprzedza pozostałe decyzje administracyjne wymagane w procesie inwestycyjnym, a także po przeanalizowaniu przedstawionych argumentów, będąc przekonanym o potrzebie przyspieszenia działań w ważnym interesie społecznym oraz wyjątkowo ważnym interesie strony orzeczono o nadaniu niniejszej decyzji o środowiskowych uwarunkowaniach rygoru natychmiastowej wykonalności.</w:t>
      </w:r>
      <w:r w:rsidR="003062C1">
        <w:br/>
        <w:t>Reasumując powyższe orzeczono jak w sentencji.</w:t>
      </w:r>
      <w:r w:rsidR="003062C1">
        <w:br/>
      </w:r>
      <w:r w:rsidR="003062C1" w:rsidRPr="003062C1">
        <w:rPr>
          <w:rStyle w:val="PodtytuAKZnak"/>
        </w:rPr>
        <w:t>POUCZENIE</w:t>
      </w:r>
      <w:r w:rsidR="003062C1">
        <w:rPr>
          <w:rStyle w:val="PodtytuAKZnak"/>
        </w:rPr>
        <w:br/>
      </w:r>
      <w:r w:rsidR="003062C1">
        <w:t>Od niniejszej decyzji służy stronie odwołanie do Generalnego Dyrektora Ochrony Środowiska, za pośrednictwem Regionalnego Dyrektora Ochrony Środowiska w Łodzi w terminie 14 dni od daty doręczenia decyzji.</w:t>
      </w:r>
      <w:r w:rsidR="003062C1">
        <w:br/>
        <w:t>W trakcie biegu terminu do wniesienia odwołania strona może zrzec się prawa do wniesienia odwołania wobec Regionalnego Dyrektora Ochrony Środowiska w Łodzi.</w:t>
      </w:r>
      <w:r w:rsidR="003062C1">
        <w:br/>
        <w:t>Z dniem doręczenia Regionalnemu Dyrektorowi Ochrony Środowiska w Łodzi oświadczenia o zrzeczeniu się prawa do wniesienia odwołania przez ostatnią ze stron postępowania, decyzja staje się ostateczna i prawomocna.</w:t>
      </w:r>
      <w:r w:rsidR="003062C1">
        <w:br/>
        <w:t>Niniejsza decyzja nie zwalnia od konieczności uzyskania odrębnego zezwolenia na odstępstwa od zakazów wymienionych w art. 51 i 52 ustawy z dnia 16 kwietnia 2004 r. o ochronie przyrody (Dz. U. z 2023 r. poz. 1336 ze zm.), w przypadku, gdy realizacja prac wiąże się z naruszeniem zakazów obowiązujących w stosunku do gatunków roślin, grzybów i zwierząt podlegających ochronie gatunkowej.</w:t>
      </w:r>
      <w:r w:rsidR="003062C1">
        <w:br/>
        <w:t>Organ pobrał opłatę skarbową za wydanie decyzji o środowiskowych uwarunkowaniach oraz za dokumenty stwierdzające udzielenie pełnomocnictw, zgodnie z załącznikiem do ustawy z dnia 16 listopada 2006 r. o opłacie skarbowej (Dz. U. z 2023 r. poz. 2111).</w:t>
      </w:r>
      <w:r w:rsidR="003062C1">
        <w:br/>
      </w:r>
      <w:r w:rsidR="003062C1" w:rsidRPr="00535CC3">
        <w:rPr>
          <w:rStyle w:val="TytuZnak"/>
        </w:rPr>
        <w:t>Regionalny Dyrektor</w:t>
      </w:r>
      <w:r w:rsidR="003062C1" w:rsidRPr="00535CC3">
        <w:rPr>
          <w:rStyle w:val="TytuZnak"/>
        </w:rPr>
        <w:br/>
        <w:t>Ochrony Środowiska w Łodzi</w:t>
      </w:r>
      <w:r w:rsidR="003062C1" w:rsidRPr="00535CC3">
        <w:rPr>
          <w:rStyle w:val="TytuZnak"/>
        </w:rPr>
        <w:br/>
        <w:t>Arkadiusz Malec</w:t>
      </w:r>
      <w:r w:rsidR="003062C1" w:rsidRPr="00535CC3">
        <w:rPr>
          <w:rStyle w:val="TytuZnak"/>
        </w:rPr>
        <w:br/>
        <w:t>/podpisane kwalifikowanym podpisem elektronicznym/</w:t>
      </w:r>
      <w:r w:rsidR="003062C1" w:rsidRPr="003062C1">
        <w:rPr>
          <w:rStyle w:val="PodtytuAKZnak"/>
        </w:rPr>
        <w:br/>
      </w:r>
      <w:r w:rsidR="005E6183">
        <w:t>/pismo zostało wydane w formie dokumentu elektronicznego/</w:t>
      </w:r>
      <w:r w:rsidR="005E6183">
        <w:br/>
      </w:r>
      <w:r w:rsidR="005E6183">
        <w:br/>
        <w:t>Załącznik:</w:t>
      </w:r>
      <w:r w:rsidR="005E6183">
        <w:br/>
        <w:t>1.</w:t>
      </w:r>
      <w:r w:rsidR="005E6183">
        <w:tab/>
        <w:t xml:space="preserve">Charakterystyka przedsięwzięcia zgodnie z art. 82 ust. 3 ustawy </w:t>
      </w:r>
      <w:proofErr w:type="spellStart"/>
      <w:r w:rsidR="005E6183">
        <w:t>ooś</w:t>
      </w:r>
      <w:proofErr w:type="spellEnd"/>
      <w:r w:rsidR="005E6183">
        <w:br/>
        <w:t>Otrzymują:</w:t>
      </w:r>
      <w:r w:rsidR="005E6183">
        <w:br/>
        <w:t>1.</w:t>
      </w:r>
      <w:r w:rsidR="005E6183">
        <w:tab/>
        <w:t>Centralny Port Komunikacyjny Sp. z o.o.</w:t>
      </w:r>
      <w:r w:rsidR="005E6183">
        <w:br/>
        <w:t>2.</w:t>
      </w:r>
      <w:r w:rsidR="005E6183">
        <w:tab/>
        <w:t>Strony postępowania – zawiadomione w trybie art. 49 k.p.a.</w:t>
      </w:r>
      <w:r w:rsidR="005E6183">
        <w:br/>
        <w:t>Do wiadomości:</w:t>
      </w:r>
      <w:r w:rsidR="005E6183">
        <w:br/>
        <w:t>1.</w:t>
      </w:r>
      <w:r w:rsidR="005E6183">
        <w:tab/>
        <w:t>Regionalny Dyrektor Ochrony Środowiska w Warszawie</w:t>
      </w:r>
      <w:r w:rsidR="005E6183">
        <w:br/>
        <w:t>2.</w:t>
      </w:r>
      <w:r w:rsidR="005E6183">
        <w:tab/>
        <w:t>Generalny Dyrektor Ochrony Środowiska</w:t>
      </w:r>
      <w:r w:rsidR="005E6183">
        <w:br/>
        <w:t>3.</w:t>
      </w:r>
      <w:r w:rsidR="005E6183">
        <w:tab/>
        <w:t>Dyrektor Regionalnego Zarządu Gospodarki Wodnej Wód Polskich w Warszawie</w:t>
      </w:r>
      <w:r w:rsidR="005E6183">
        <w:br/>
        <w:t>4.</w:t>
      </w:r>
      <w:r w:rsidR="005E6183">
        <w:tab/>
        <w:t>Łódzki Państwowy Wojewódzki Inspektor Sanitarny</w:t>
      </w:r>
      <w:r w:rsidR="003062C1">
        <w:br/>
      </w:r>
      <w:r w:rsidR="005E6183" w:rsidRPr="005E6183">
        <w:t xml:space="preserve">Sprawę prowadzi: Zuzanna </w:t>
      </w:r>
      <w:proofErr w:type="spellStart"/>
      <w:r w:rsidR="005E6183" w:rsidRPr="005E6183">
        <w:t>Żłobecka</w:t>
      </w:r>
      <w:proofErr w:type="spellEnd"/>
      <w:r w:rsidR="005E6183" w:rsidRPr="005E6183">
        <w:t xml:space="preserve"> 42 665 03</w:t>
      </w:r>
      <w:r w:rsidR="005E6183">
        <w:t>-81</w:t>
      </w:r>
      <w:r w:rsidR="003062C1">
        <w:br/>
      </w:r>
    </w:p>
    <w:p w14:paraId="2A0A6C4A" w14:textId="77777777" w:rsidR="00120774" w:rsidRDefault="005E6183" w:rsidP="00120774">
      <w:pPr>
        <w:keepNext w:val="0"/>
        <w:keepLines w:val="0"/>
        <w:spacing w:after="160"/>
        <w:outlineLvl w:val="9"/>
      </w:pPr>
      <w:r>
        <w:br w:type="page"/>
      </w:r>
      <w:r w:rsidRPr="002A527B">
        <w:rPr>
          <w:rStyle w:val="TytuZnak"/>
        </w:rPr>
        <w:t>Załącznik nr 1 do decyzji Regionalnego Dyrektora Ochrony Środowiska w Łodzi Nr 2/2024 z 26 stycznia 2024 r.</w:t>
      </w:r>
      <w:r w:rsidRPr="005E6183">
        <w:rPr>
          <w:rStyle w:val="PodtytuAKZnak"/>
        </w:rPr>
        <w:br/>
      </w:r>
      <w:r w:rsidRPr="005E6183">
        <w:rPr>
          <w:rStyle w:val="PodtytuAKZnak"/>
        </w:rPr>
        <w:br/>
      </w:r>
      <w:r w:rsidRPr="002A527B">
        <w:rPr>
          <w:rStyle w:val="TytuZnak"/>
        </w:rPr>
        <w:t>Charakterystyka przedsięwzięcia</w:t>
      </w:r>
      <w:r w:rsidRPr="005E6183">
        <w:rPr>
          <w:rStyle w:val="PodtytuAKZnak"/>
        </w:rPr>
        <w:br/>
      </w:r>
      <w:r>
        <w:br/>
      </w:r>
      <w:r w:rsidRPr="005E6183">
        <w:t xml:space="preserve">Przedmiotowe przedsięwzięcie polega na budowie nowego odcinka linii kolejowej nr 85 o długości ok. 76 km, zawierającego się pomiędzy planowanym lotniskiem CPK i stacją kolejową Łódź Fabryczna, w rejonie peronu przystanku Łódź </w:t>
      </w:r>
      <w:proofErr w:type="spellStart"/>
      <w:r w:rsidRPr="005E6183">
        <w:t>Niciarniana</w:t>
      </w:r>
      <w:proofErr w:type="spellEnd"/>
      <w:r w:rsidRPr="005E6183">
        <w:t>, wraz z powiązaniami z infrastrukturą PKP Polskie Linie Kolejowe S.A.:</w:t>
      </w:r>
      <w:r>
        <w:br/>
      </w:r>
      <w:r w:rsidR="00120774">
        <w:t>a)</w:t>
      </w:r>
      <w:r w:rsidR="00120774">
        <w:tab/>
        <w:t xml:space="preserve">z linią kolejową nr 11, na odcinku pomiędzy stacjami Bełchów i Łowicz Główny, </w:t>
      </w:r>
      <w:r w:rsidR="00120774">
        <w:br/>
        <w:t>b)</w:t>
      </w:r>
      <w:r w:rsidR="00120774">
        <w:tab/>
        <w:t>z liniami kolejowym nr 17, 458 i 541, w zakresie powiązania ze wschodnią głowicą stacji Łódź Widzew.</w:t>
      </w:r>
      <w:r>
        <w:br/>
      </w:r>
      <w:r w:rsidR="00120774">
        <w:t xml:space="preserve">Zakres przedsięwzięcia obejmuje: </w:t>
      </w:r>
      <w:r w:rsidR="00120774">
        <w:br/>
        <w:t>a)</w:t>
      </w:r>
      <w:r w:rsidR="00120774">
        <w:tab/>
        <w:t xml:space="preserve">prace ziemne związane z posadowieniem linii kolejowej, tj. budowę warstw podtorza na nasypach lub wykopach wraz z odwodnieniem; </w:t>
      </w:r>
      <w:r w:rsidR="00120774">
        <w:br/>
        <w:t>b)</w:t>
      </w:r>
      <w:r w:rsidR="00120774">
        <w:tab/>
        <w:t xml:space="preserve">prace ziemne, w tym realizację przekopów lub nasypów wraz z odwodnieniem, a także te związane z niwelacją terenu pod budynki i infrastrukturę; </w:t>
      </w:r>
      <w:r w:rsidR="00120774">
        <w:br/>
        <w:t>c)</w:t>
      </w:r>
      <w:r w:rsidR="00120774">
        <w:tab/>
        <w:t xml:space="preserve">prace rozbiórkowe istniejących obiektów budowlanych kolidujących z linią kolejową; </w:t>
      </w:r>
      <w:r w:rsidR="00120774">
        <w:br/>
        <w:t>d)</w:t>
      </w:r>
      <w:r w:rsidR="00120774">
        <w:tab/>
        <w:t xml:space="preserve">budowę torów kolejowych na szlakach, stacjach i innych posterunkach ruchu, oraz budowę rozjazdów kolejowych na stacjach i innych posterunkach ruchu, a także budowę wszystkich innych urządzeń lub obiektów niezbędnych dla funkcjonowania nawierzchni kolejowej; </w:t>
      </w:r>
      <w:r w:rsidR="00120774">
        <w:br/>
        <w:t>e)</w:t>
      </w:r>
      <w:r w:rsidR="00120774">
        <w:tab/>
        <w:t xml:space="preserve">budowę obiektów inżynieryjnych i inżynierskich na skrzyżowaniu linii kolejowej z przeszkodami naturalnymi, inną infrastrukturą, a także dla umożliwienia pokonywania nowo budowanej linii przez społeczności lokalne oraz dla umożliwienia migracji zwierząt; także na skrzyżowaniach przebudowywanych w celu likwidacji kolizji dróg i sieci z tego typu przeszkodami; </w:t>
      </w:r>
      <w:r w:rsidR="00120774">
        <w:br/>
        <w:t>f)</w:t>
      </w:r>
      <w:r w:rsidR="00120774">
        <w:tab/>
        <w:t xml:space="preserve">budowę nowej infrastruktury, oraz przebudowę, rozbudowę lub likwidację istniejącej, kolidującej z budową linii kolejowej, w tym w szczególności dróg, sieci uzbrojenia terenu, urządzeń wodnych lub urządzeń melioracji wodnych; </w:t>
      </w:r>
      <w:r w:rsidR="00120774">
        <w:br/>
        <w:t>g)</w:t>
      </w:r>
      <w:r w:rsidR="00120774">
        <w:tab/>
        <w:t xml:space="preserve">prace związane z przebudową koryt przekraczanych cieków; </w:t>
      </w:r>
      <w:r w:rsidR="00120774">
        <w:br/>
        <w:t>h)</w:t>
      </w:r>
      <w:r w:rsidR="00120774">
        <w:tab/>
        <w:t xml:space="preserve">budowę systemu odwodnienia dla linii kolejowych oraz dróg obejmującego m.in: rowy torowe/drogowe, kanalizację deszczową, zbiorniki terenowe i podziemne, pompownie; </w:t>
      </w:r>
      <w:r w:rsidR="00120774">
        <w:br/>
        <w:t>i)</w:t>
      </w:r>
      <w:r w:rsidR="00120774">
        <w:tab/>
        <w:t xml:space="preserve">budowę, przebudowę, odbudowę lub likwidację przejazdów kolejowo-drogowych i przejść; </w:t>
      </w:r>
      <w:r w:rsidR="00120774">
        <w:br/>
        <w:t>j)</w:t>
      </w:r>
      <w:r w:rsidR="00120774">
        <w:tab/>
        <w:t xml:space="preserve">budowę infrastruktury obsługi podróżnych, w tym peronów, przejść podziemnych, małej architektury, na stacji wraz z budynkami stacyjnymi wraz z wewnętrznymi instalacjami i przyłączami i zagospodarowaniem terenu integrującym obiekt stacji z istniejącym zagospodarowaniem; </w:t>
      </w:r>
      <w:r w:rsidR="00120774">
        <w:br/>
        <w:t>k)</w:t>
      </w:r>
      <w:r w:rsidR="00120774">
        <w:tab/>
        <w:t xml:space="preserve">budowę budynków niskich lub średniowysokich niezbędnych technicznie dla funkcjonowania linii kolejowej, m. in: centra sterowania, nastawnie, zaplecza techniczne, dworzec, budynek </w:t>
      </w:r>
      <w:proofErr w:type="spellStart"/>
      <w:r w:rsidR="00120774">
        <w:t>administracyjno</w:t>
      </w:r>
      <w:proofErr w:type="spellEnd"/>
      <w:r w:rsidR="00120774">
        <w:t xml:space="preserve"> – socjalny w bazie utrzymania, wraz z wewnętrznymi instalacjami i przyłączami oraz zagospodarowaniem terenu integrującym obiekty z istniejącym zagospodarowaniem; </w:t>
      </w:r>
      <w:r w:rsidR="00120774">
        <w:br/>
        <w:t>l)</w:t>
      </w:r>
      <w:r w:rsidR="00120774">
        <w:tab/>
        <w:t xml:space="preserve">budowę, rozbudowę, rozbiórkę lub przebudowę dróg publicznych w związku z możliwymi przekształceniami sieci drogowo-ulicznej wynikającymi z budowy linii kolejowej; </w:t>
      </w:r>
      <w:r w:rsidR="00120774">
        <w:br/>
        <w:t>m)</w:t>
      </w:r>
      <w:r w:rsidR="00120774">
        <w:tab/>
        <w:t xml:space="preserve">budowę dróg dojazdowych do linii kolejowej dla podróżnych, dla obsługi technicznej linii, dróg dojazdowych do baz utrzymania oraz dróg równoległych i technologicznych wzdłuż linii kolejowych publicznych lub wewnętrznych – przeznaczonych dla służb utrzymaniowych linii kolejowej oraz służb ratunkowych, a także do obsługi przyległych działek; </w:t>
      </w:r>
      <w:r w:rsidR="00120774">
        <w:br/>
        <w:t>n)</w:t>
      </w:r>
      <w:r w:rsidR="00120774">
        <w:tab/>
        <w:t xml:space="preserve">budowę elektryfikacji linii kolejowej w systemie 2x25 </w:t>
      </w:r>
      <w:proofErr w:type="spellStart"/>
      <w:r w:rsidR="00120774">
        <w:t>kV</w:t>
      </w:r>
      <w:proofErr w:type="spellEnd"/>
      <w:r w:rsidR="00120774">
        <w:t xml:space="preserve"> AC (prądu przemiennego), a na stykach z istniejącymi liniami kolejowymi w stosowanym dotychczas w Polsce systemie 3 </w:t>
      </w:r>
      <w:proofErr w:type="spellStart"/>
      <w:r w:rsidR="00120774">
        <w:t>kV</w:t>
      </w:r>
      <w:proofErr w:type="spellEnd"/>
      <w:r w:rsidR="00120774">
        <w:t xml:space="preserve"> DC (prądu stałego), na co w ramach niniejszego przedsięwzięcia składa się: </w:t>
      </w:r>
      <w:r w:rsidR="00120774">
        <w:br/>
        <w:t>-</w:t>
      </w:r>
      <w:r w:rsidR="00120774">
        <w:tab/>
        <w:t xml:space="preserve">w systemie 2x25 </w:t>
      </w:r>
      <w:proofErr w:type="spellStart"/>
      <w:r w:rsidR="00120774">
        <w:t>kV</w:t>
      </w:r>
      <w:proofErr w:type="spellEnd"/>
      <w:r w:rsidR="00120774">
        <w:t xml:space="preserve"> AC: budowa sieci trakcyjnej i budowa stacji autotransformatorowych, </w:t>
      </w:r>
      <w:r w:rsidR="00120774">
        <w:br/>
        <w:t>-</w:t>
      </w:r>
      <w:r w:rsidR="00120774">
        <w:tab/>
        <w:t xml:space="preserve">w systemie 3 </w:t>
      </w:r>
      <w:proofErr w:type="spellStart"/>
      <w:r w:rsidR="00120774">
        <w:t>kV</w:t>
      </w:r>
      <w:proofErr w:type="spellEnd"/>
      <w:r w:rsidR="00120774">
        <w:t xml:space="preserve"> DC: budowa sieci trakcyjnej, a także przebudowa istniejących podstacji trakcyjnych 3 </w:t>
      </w:r>
      <w:proofErr w:type="spellStart"/>
      <w:r w:rsidR="00120774">
        <w:t>kV</w:t>
      </w:r>
      <w:proofErr w:type="spellEnd"/>
      <w:r w:rsidR="00120774">
        <w:t xml:space="preserve"> DC,</w:t>
      </w:r>
      <w:r w:rsidR="00120774">
        <w:br/>
        <w:t>-</w:t>
      </w:r>
      <w:r w:rsidR="00120774">
        <w:tab/>
        <w:t>na każdym styku systemów: budowa sekcji separacji systemów, tzw. wstawki neutralnej,</w:t>
      </w:r>
      <w:r w:rsidR="00120774">
        <w:br/>
        <w:t>o)</w:t>
      </w:r>
      <w:r w:rsidR="00120774">
        <w:tab/>
        <w:t xml:space="preserve">budowę instalacji urządzeń sterowania ruchem kolejowym, telekomunikacyjnych w tym stacji bazowych GSM-R oraz energetyki nietrakcyjnej wraz z niezbędnymi urządzeniami i obiektami budowlanymi; </w:t>
      </w:r>
      <w:r w:rsidR="00120774">
        <w:br/>
        <w:t>p)</w:t>
      </w:r>
      <w:r w:rsidR="00120774">
        <w:tab/>
        <w:t xml:space="preserve">wykonanie zasilania dla ww. obiektów i urządzeń oraz sieci i przyłączy sanitarnych, a także wszystkich innych sieci niezbędnych do funkcjonowania ww. obiektów; </w:t>
      </w:r>
      <w:r w:rsidR="00120774">
        <w:br/>
        <w:t>q)</w:t>
      </w:r>
      <w:r w:rsidR="00120774">
        <w:tab/>
        <w:t xml:space="preserve">zagospodarowanie terenu, w tym urządzenie zieleni; </w:t>
      </w:r>
      <w:r w:rsidR="00120774">
        <w:br/>
        <w:t>r)</w:t>
      </w:r>
      <w:r w:rsidR="00120774">
        <w:tab/>
        <w:t>wszystkie inne niewymienione wyżej urządzenia i obiekty budowlane niezbędne do prowadzenia ruchu pociągów, utrzymania linii kolejowej, obsługi podróżnych oraz zapewnienia bezpieczeństwa, w tym budowę miejsca ewakuacji i ratownictwa (</w:t>
      </w:r>
      <w:proofErr w:type="spellStart"/>
      <w:r w:rsidR="00120774">
        <w:t>MEiR</w:t>
      </w:r>
      <w:proofErr w:type="spellEnd"/>
      <w:r w:rsidR="00120774">
        <w:t xml:space="preserve">) w rejonie portalu tunelu pod </w:t>
      </w:r>
      <w:proofErr w:type="spellStart"/>
      <w:r w:rsidR="00120774">
        <w:t>Mileszkami</w:t>
      </w:r>
      <w:proofErr w:type="spellEnd"/>
      <w:r w:rsidR="00120774">
        <w:t xml:space="preserve"> (ok. km 112+800), obejmującego także miejsce do lądowania śmigłowców ratunkowych, </w:t>
      </w:r>
      <w:r w:rsidR="00120774">
        <w:br/>
        <w:t>s)</w:t>
      </w:r>
      <w:r w:rsidR="00120774">
        <w:tab/>
        <w:t>budowę bazy utrzymaniowej wraz z budynkiem administracyjno-socjalnym.</w:t>
      </w:r>
      <w:r w:rsidR="00120774">
        <w:br/>
        <w:t>Ogólne parametry przedsięwzięcia przedstawia poniższa tabela.</w:t>
      </w:r>
      <w:r>
        <w:br/>
      </w:r>
    </w:p>
    <w:tbl>
      <w:tblPr>
        <w:tblW w:w="4891" w:type="pct"/>
        <w:tblInd w:w="108" w:type="dxa"/>
        <w:tblLayout w:type="fixed"/>
        <w:tblLook w:val="0000" w:firstRow="0" w:lastRow="0" w:firstColumn="0" w:lastColumn="0" w:noHBand="0" w:noVBand="0"/>
      </w:tblPr>
      <w:tblGrid>
        <w:gridCol w:w="2615"/>
        <w:gridCol w:w="6249"/>
      </w:tblGrid>
      <w:tr w:rsidR="00120774" w:rsidRPr="00120774" w14:paraId="33E7B284" w14:textId="77777777" w:rsidTr="00120774">
        <w:trPr>
          <w:trHeight w:val="340"/>
          <w:tblHeader/>
        </w:trPr>
        <w:tc>
          <w:tcPr>
            <w:tcW w:w="261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E90AED" w14:textId="77777777" w:rsidR="00120774" w:rsidRPr="00120774" w:rsidRDefault="00120774" w:rsidP="00120774">
            <w:pPr>
              <w:keepNext w:val="0"/>
              <w:keepLines w:val="0"/>
              <w:suppressAutoHyphens/>
              <w:spacing w:line="276" w:lineRule="auto"/>
              <w:jc w:val="center"/>
              <w:outlineLvl w:val="9"/>
              <w:rPr>
                <w:rFonts w:ascii="Times New Roman" w:eastAsia="Times New Roman" w:hAnsi="Times New Roman" w:cs="Times New Roman"/>
                <w:szCs w:val="24"/>
                <w:lang w:eastAsia="zh-CN"/>
              </w:rPr>
            </w:pPr>
            <w:r w:rsidRPr="00120774">
              <w:rPr>
                <w:rFonts w:ascii="Arial" w:eastAsia="Yu Mincho" w:hAnsi="Arial" w:cs="Arial"/>
                <w:b/>
                <w:bCs/>
                <w:sz w:val="18"/>
                <w:szCs w:val="18"/>
                <w:lang w:eastAsia="zh-CN"/>
              </w:rPr>
              <w:t>Branża</w:t>
            </w:r>
          </w:p>
        </w:tc>
        <w:tc>
          <w:tcPr>
            <w:tcW w:w="624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552134" w14:textId="77777777" w:rsidR="00120774" w:rsidRPr="00120774" w:rsidRDefault="00120774" w:rsidP="00120774">
            <w:pPr>
              <w:keepNext w:val="0"/>
              <w:keepLines w:val="0"/>
              <w:suppressAutoHyphens/>
              <w:spacing w:line="276" w:lineRule="auto"/>
              <w:jc w:val="center"/>
              <w:outlineLvl w:val="9"/>
              <w:rPr>
                <w:rFonts w:ascii="Times New Roman" w:eastAsia="Times New Roman" w:hAnsi="Times New Roman" w:cs="Times New Roman"/>
                <w:szCs w:val="24"/>
                <w:lang w:eastAsia="zh-CN"/>
              </w:rPr>
            </w:pPr>
          </w:p>
        </w:tc>
      </w:tr>
      <w:tr w:rsidR="00120774" w:rsidRPr="00120774" w14:paraId="43F4A9AC" w14:textId="77777777" w:rsidTr="00120774">
        <w:trPr>
          <w:trHeight w:val="340"/>
        </w:trPr>
        <w:tc>
          <w:tcPr>
            <w:tcW w:w="2615" w:type="dxa"/>
            <w:tcBorders>
              <w:top w:val="single" w:sz="4" w:space="0" w:color="000000"/>
              <w:left w:val="single" w:sz="4" w:space="0" w:color="000000"/>
              <w:bottom w:val="single" w:sz="4" w:space="0" w:color="000000"/>
              <w:right w:val="single" w:sz="4" w:space="0" w:color="000000"/>
            </w:tcBorders>
          </w:tcPr>
          <w:p w14:paraId="5AB837A3" w14:textId="77777777" w:rsidR="00120774" w:rsidRPr="00120774" w:rsidRDefault="00120774" w:rsidP="00120774">
            <w:pPr>
              <w:keepNext w:val="0"/>
              <w:keepLines w:val="0"/>
              <w:suppressAutoHyphens/>
              <w:spacing w:after="120" w:line="276" w:lineRule="auto"/>
              <w:jc w:val="both"/>
              <w:outlineLvl w:val="9"/>
              <w:rPr>
                <w:rFonts w:ascii="Times New Roman" w:eastAsia="Times New Roman" w:hAnsi="Times New Roman" w:cs="Times New Roman"/>
                <w:szCs w:val="24"/>
                <w:lang w:eastAsia="zh-CN"/>
              </w:rPr>
            </w:pPr>
            <w:r w:rsidRPr="00120774">
              <w:rPr>
                <w:rFonts w:ascii="Arial" w:eastAsia="Yu Mincho" w:hAnsi="Arial" w:cs="Arial"/>
                <w:b/>
                <w:bCs/>
                <w:sz w:val="18"/>
                <w:szCs w:val="18"/>
                <w:lang w:eastAsia="zh-CN"/>
              </w:rPr>
              <w:t>Kategoria linii wg TSI</w:t>
            </w:r>
          </w:p>
        </w:tc>
        <w:tc>
          <w:tcPr>
            <w:tcW w:w="6249" w:type="dxa"/>
            <w:tcBorders>
              <w:top w:val="single" w:sz="4" w:space="0" w:color="000000"/>
              <w:left w:val="single" w:sz="4" w:space="0" w:color="000000"/>
              <w:bottom w:val="single" w:sz="4" w:space="0" w:color="000000"/>
              <w:right w:val="single" w:sz="4" w:space="0" w:color="000000"/>
            </w:tcBorders>
          </w:tcPr>
          <w:p w14:paraId="683B3F34" w14:textId="77777777" w:rsidR="00120774" w:rsidRPr="00120774" w:rsidRDefault="00120774" w:rsidP="00120774">
            <w:pPr>
              <w:keepNext w:val="0"/>
              <w:keepLines w:val="0"/>
              <w:suppressAutoHyphens/>
              <w:spacing w:after="120" w:line="276" w:lineRule="auto"/>
              <w:jc w:val="center"/>
              <w:outlineLvl w:val="9"/>
              <w:rPr>
                <w:rFonts w:ascii="Times New Roman" w:eastAsia="Times New Roman" w:hAnsi="Times New Roman" w:cs="Times New Roman"/>
                <w:szCs w:val="24"/>
                <w:lang w:eastAsia="zh-CN"/>
              </w:rPr>
            </w:pPr>
            <w:r w:rsidRPr="00120774">
              <w:rPr>
                <w:rFonts w:ascii="Arial" w:eastAsia="Yu Mincho" w:hAnsi="Arial" w:cs="Arial"/>
                <w:sz w:val="18"/>
                <w:szCs w:val="18"/>
                <w:lang w:eastAsia="zh-CN"/>
              </w:rPr>
              <w:t>P1</w:t>
            </w:r>
          </w:p>
        </w:tc>
      </w:tr>
      <w:tr w:rsidR="00120774" w:rsidRPr="00120774" w14:paraId="2D28E61B" w14:textId="77777777" w:rsidTr="00120774">
        <w:trPr>
          <w:trHeight w:val="340"/>
        </w:trPr>
        <w:tc>
          <w:tcPr>
            <w:tcW w:w="2615" w:type="dxa"/>
            <w:tcBorders>
              <w:top w:val="single" w:sz="4" w:space="0" w:color="000000"/>
              <w:left w:val="single" w:sz="4" w:space="0" w:color="000000"/>
              <w:bottom w:val="single" w:sz="4" w:space="0" w:color="000000"/>
              <w:right w:val="single" w:sz="4" w:space="0" w:color="000000"/>
            </w:tcBorders>
          </w:tcPr>
          <w:p w14:paraId="1C1E0806" w14:textId="77777777" w:rsidR="00120774" w:rsidRPr="00120774" w:rsidRDefault="00120774" w:rsidP="00120774">
            <w:pPr>
              <w:keepNext w:val="0"/>
              <w:keepLines w:val="0"/>
              <w:suppressAutoHyphens/>
              <w:spacing w:after="120" w:line="276" w:lineRule="auto"/>
              <w:jc w:val="both"/>
              <w:outlineLvl w:val="9"/>
              <w:rPr>
                <w:rFonts w:ascii="Times New Roman" w:eastAsia="Times New Roman" w:hAnsi="Times New Roman" w:cs="Times New Roman"/>
                <w:szCs w:val="24"/>
                <w:lang w:eastAsia="zh-CN"/>
              </w:rPr>
            </w:pPr>
            <w:r w:rsidRPr="00120774">
              <w:rPr>
                <w:rFonts w:ascii="Arial" w:eastAsia="Yu Mincho" w:hAnsi="Arial" w:cs="Arial"/>
                <w:b/>
                <w:bCs/>
                <w:sz w:val="18"/>
                <w:szCs w:val="18"/>
                <w:lang w:eastAsia="zh-CN"/>
              </w:rPr>
              <w:t>Rodzaj ruchu</w:t>
            </w:r>
          </w:p>
        </w:tc>
        <w:tc>
          <w:tcPr>
            <w:tcW w:w="6249" w:type="dxa"/>
            <w:tcBorders>
              <w:top w:val="single" w:sz="4" w:space="0" w:color="000000"/>
              <w:left w:val="single" w:sz="4" w:space="0" w:color="000000"/>
              <w:bottom w:val="single" w:sz="4" w:space="0" w:color="000000"/>
              <w:right w:val="single" w:sz="4" w:space="0" w:color="000000"/>
            </w:tcBorders>
          </w:tcPr>
          <w:p w14:paraId="47268E2B" w14:textId="77777777" w:rsidR="00120774" w:rsidRPr="00120774" w:rsidRDefault="00120774" w:rsidP="00120774">
            <w:pPr>
              <w:keepNext w:val="0"/>
              <w:keepLines w:val="0"/>
              <w:suppressAutoHyphens/>
              <w:spacing w:after="120" w:line="276" w:lineRule="auto"/>
              <w:jc w:val="center"/>
              <w:outlineLvl w:val="9"/>
              <w:rPr>
                <w:rFonts w:ascii="Times New Roman" w:eastAsia="Times New Roman" w:hAnsi="Times New Roman" w:cs="Times New Roman"/>
                <w:szCs w:val="24"/>
                <w:lang w:eastAsia="zh-CN"/>
              </w:rPr>
            </w:pPr>
            <w:r w:rsidRPr="00120774">
              <w:rPr>
                <w:rFonts w:ascii="Arial" w:eastAsia="Yu Mincho" w:hAnsi="Arial" w:cs="Arial"/>
                <w:sz w:val="18"/>
                <w:szCs w:val="18"/>
                <w:lang w:eastAsia="zh-CN"/>
              </w:rPr>
              <w:t>Pasażerski</w:t>
            </w:r>
          </w:p>
        </w:tc>
      </w:tr>
      <w:tr w:rsidR="00120774" w:rsidRPr="00120774" w14:paraId="50DB3F7A" w14:textId="77777777" w:rsidTr="00120774">
        <w:trPr>
          <w:trHeight w:val="340"/>
        </w:trPr>
        <w:tc>
          <w:tcPr>
            <w:tcW w:w="2615" w:type="dxa"/>
            <w:tcBorders>
              <w:top w:val="single" w:sz="4" w:space="0" w:color="000000"/>
              <w:left w:val="single" w:sz="4" w:space="0" w:color="000000"/>
              <w:bottom w:val="single" w:sz="4" w:space="0" w:color="000000"/>
              <w:right w:val="single" w:sz="4" w:space="0" w:color="000000"/>
            </w:tcBorders>
          </w:tcPr>
          <w:p w14:paraId="15107586" w14:textId="77777777" w:rsidR="00120774" w:rsidRPr="00120774" w:rsidRDefault="00120774" w:rsidP="00120774">
            <w:pPr>
              <w:keepNext w:val="0"/>
              <w:keepLines w:val="0"/>
              <w:suppressAutoHyphens/>
              <w:spacing w:after="120" w:line="276" w:lineRule="auto"/>
              <w:jc w:val="both"/>
              <w:outlineLvl w:val="9"/>
              <w:rPr>
                <w:rFonts w:ascii="Times New Roman" w:eastAsia="Times New Roman" w:hAnsi="Times New Roman" w:cs="Times New Roman"/>
                <w:szCs w:val="24"/>
                <w:lang w:eastAsia="zh-CN"/>
              </w:rPr>
            </w:pPr>
            <w:r w:rsidRPr="00120774">
              <w:rPr>
                <w:rFonts w:ascii="Arial" w:eastAsia="Yu Mincho" w:hAnsi="Arial" w:cs="Arial"/>
                <w:b/>
                <w:bCs/>
                <w:sz w:val="18"/>
                <w:szCs w:val="18"/>
                <w:lang w:eastAsia="zh-CN"/>
              </w:rPr>
              <w:t>Długość linii (odcinek CPK - Łódź)</w:t>
            </w:r>
          </w:p>
        </w:tc>
        <w:tc>
          <w:tcPr>
            <w:tcW w:w="6249" w:type="dxa"/>
            <w:tcBorders>
              <w:top w:val="single" w:sz="4" w:space="0" w:color="000000"/>
              <w:left w:val="single" w:sz="4" w:space="0" w:color="000000"/>
              <w:bottom w:val="single" w:sz="4" w:space="0" w:color="000000"/>
              <w:right w:val="single" w:sz="4" w:space="0" w:color="000000"/>
            </w:tcBorders>
            <w:vAlign w:val="center"/>
          </w:tcPr>
          <w:p w14:paraId="337955BF" w14:textId="77777777" w:rsidR="00120774" w:rsidRPr="00120774" w:rsidRDefault="00120774" w:rsidP="00120774">
            <w:pPr>
              <w:keepNext w:val="0"/>
              <w:keepLines w:val="0"/>
              <w:suppressAutoHyphens/>
              <w:spacing w:after="120" w:line="276" w:lineRule="auto"/>
              <w:jc w:val="center"/>
              <w:outlineLvl w:val="9"/>
              <w:rPr>
                <w:rFonts w:ascii="Times New Roman" w:eastAsia="Times New Roman" w:hAnsi="Times New Roman" w:cs="Times New Roman"/>
                <w:szCs w:val="24"/>
                <w:lang w:eastAsia="zh-CN"/>
              </w:rPr>
            </w:pPr>
            <w:r w:rsidRPr="00120774">
              <w:rPr>
                <w:rFonts w:ascii="Arial" w:eastAsia="Yu Mincho" w:hAnsi="Arial" w:cs="Arial"/>
                <w:sz w:val="18"/>
                <w:szCs w:val="18"/>
                <w:lang w:eastAsia="zh-CN"/>
              </w:rPr>
              <w:t>ok. 75,65 km</w:t>
            </w:r>
          </w:p>
        </w:tc>
      </w:tr>
      <w:tr w:rsidR="00120774" w:rsidRPr="00120774" w14:paraId="45557658" w14:textId="77777777" w:rsidTr="00120774">
        <w:trPr>
          <w:trHeight w:val="340"/>
        </w:trPr>
        <w:tc>
          <w:tcPr>
            <w:tcW w:w="2615" w:type="dxa"/>
            <w:tcBorders>
              <w:top w:val="single" w:sz="4" w:space="0" w:color="000000"/>
              <w:left w:val="single" w:sz="4" w:space="0" w:color="000000"/>
              <w:bottom w:val="single" w:sz="4" w:space="0" w:color="000000"/>
              <w:right w:val="single" w:sz="4" w:space="0" w:color="000000"/>
            </w:tcBorders>
          </w:tcPr>
          <w:p w14:paraId="061F02EA" w14:textId="77777777" w:rsidR="00120774" w:rsidRPr="00120774" w:rsidRDefault="00120774" w:rsidP="00120774">
            <w:pPr>
              <w:keepNext w:val="0"/>
              <w:keepLines w:val="0"/>
              <w:suppressAutoHyphens/>
              <w:spacing w:after="120" w:line="276" w:lineRule="auto"/>
              <w:jc w:val="both"/>
              <w:outlineLvl w:val="9"/>
              <w:rPr>
                <w:rFonts w:ascii="Times New Roman" w:eastAsia="Times New Roman" w:hAnsi="Times New Roman" w:cs="Times New Roman"/>
                <w:szCs w:val="24"/>
                <w:lang w:eastAsia="zh-CN"/>
              </w:rPr>
            </w:pPr>
            <w:r w:rsidRPr="00120774">
              <w:rPr>
                <w:rFonts w:ascii="Arial" w:eastAsia="Yu Mincho" w:hAnsi="Arial" w:cs="Arial"/>
                <w:b/>
                <w:bCs/>
                <w:sz w:val="18"/>
                <w:szCs w:val="18"/>
                <w:lang w:eastAsia="zh-CN"/>
              </w:rPr>
              <w:t xml:space="preserve">Prędkość projektowana </w:t>
            </w:r>
          </w:p>
        </w:tc>
        <w:tc>
          <w:tcPr>
            <w:tcW w:w="6249" w:type="dxa"/>
            <w:tcBorders>
              <w:top w:val="single" w:sz="4" w:space="0" w:color="000000"/>
              <w:left w:val="single" w:sz="4" w:space="0" w:color="000000"/>
              <w:bottom w:val="single" w:sz="4" w:space="0" w:color="000000"/>
              <w:right w:val="single" w:sz="4" w:space="0" w:color="000000"/>
            </w:tcBorders>
          </w:tcPr>
          <w:p w14:paraId="6EBF8B72" w14:textId="77777777" w:rsidR="00120774" w:rsidRPr="00120774" w:rsidRDefault="00120774" w:rsidP="00120774">
            <w:pPr>
              <w:keepNext w:val="0"/>
              <w:keepLines w:val="0"/>
              <w:suppressAutoHyphens/>
              <w:spacing w:after="120" w:line="276" w:lineRule="auto"/>
              <w:jc w:val="center"/>
              <w:outlineLvl w:val="9"/>
              <w:rPr>
                <w:rFonts w:ascii="Times New Roman" w:eastAsia="Times New Roman" w:hAnsi="Times New Roman" w:cs="Times New Roman"/>
                <w:szCs w:val="24"/>
                <w:lang w:eastAsia="zh-CN"/>
              </w:rPr>
            </w:pPr>
            <w:r w:rsidRPr="00120774">
              <w:rPr>
                <w:rFonts w:ascii="Arial" w:eastAsia="Yu Mincho" w:hAnsi="Arial" w:cs="Arial"/>
                <w:sz w:val="18"/>
                <w:szCs w:val="18"/>
                <w:lang w:eastAsia="zh-CN"/>
              </w:rPr>
              <w:t>350 km/h</w:t>
            </w:r>
          </w:p>
        </w:tc>
      </w:tr>
      <w:tr w:rsidR="00120774" w:rsidRPr="00120774" w14:paraId="2D066ACF" w14:textId="77777777" w:rsidTr="00120774">
        <w:trPr>
          <w:trHeight w:val="340"/>
        </w:trPr>
        <w:tc>
          <w:tcPr>
            <w:tcW w:w="2615" w:type="dxa"/>
            <w:tcBorders>
              <w:top w:val="single" w:sz="4" w:space="0" w:color="000000"/>
              <w:left w:val="single" w:sz="4" w:space="0" w:color="000000"/>
              <w:bottom w:val="single" w:sz="4" w:space="0" w:color="000000"/>
              <w:right w:val="single" w:sz="4" w:space="0" w:color="000000"/>
            </w:tcBorders>
          </w:tcPr>
          <w:p w14:paraId="7AA9F764" w14:textId="77777777" w:rsidR="00120774" w:rsidRPr="00120774" w:rsidRDefault="00120774" w:rsidP="00120774">
            <w:pPr>
              <w:keepNext w:val="0"/>
              <w:keepLines w:val="0"/>
              <w:suppressAutoHyphens/>
              <w:spacing w:after="120" w:line="276" w:lineRule="auto"/>
              <w:jc w:val="both"/>
              <w:outlineLvl w:val="9"/>
              <w:rPr>
                <w:rFonts w:ascii="Times New Roman" w:eastAsia="Times New Roman" w:hAnsi="Times New Roman" w:cs="Times New Roman"/>
                <w:szCs w:val="24"/>
                <w:lang w:eastAsia="zh-CN"/>
              </w:rPr>
            </w:pPr>
            <w:r w:rsidRPr="00120774">
              <w:rPr>
                <w:rFonts w:ascii="Arial" w:eastAsia="Yu Mincho" w:hAnsi="Arial" w:cs="Arial"/>
                <w:b/>
                <w:bCs/>
                <w:sz w:val="18"/>
                <w:szCs w:val="18"/>
                <w:lang w:eastAsia="zh-CN"/>
              </w:rPr>
              <w:t>Prędkość eksploatacyjna</w:t>
            </w:r>
          </w:p>
        </w:tc>
        <w:tc>
          <w:tcPr>
            <w:tcW w:w="6249" w:type="dxa"/>
            <w:tcBorders>
              <w:top w:val="single" w:sz="4" w:space="0" w:color="000000"/>
              <w:left w:val="single" w:sz="4" w:space="0" w:color="000000"/>
              <w:bottom w:val="single" w:sz="4" w:space="0" w:color="000000"/>
              <w:right w:val="single" w:sz="4" w:space="0" w:color="000000"/>
            </w:tcBorders>
          </w:tcPr>
          <w:p w14:paraId="6584A6F8" w14:textId="77777777" w:rsidR="00120774" w:rsidRPr="00120774" w:rsidRDefault="00120774" w:rsidP="00120774">
            <w:pPr>
              <w:keepNext w:val="0"/>
              <w:keepLines w:val="0"/>
              <w:suppressAutoHyphens/>
              <w:spacing w:after="120" w:line="276" w:lineRule="auto"/>
              <w:jc w:val="center"/>
              <w:outlineLvl w:val="9"/>
              <w:rPr>
                <w:rFonts w:ascii="Times New Roman" w:eastAsia="Times New Roman" w:hAnsi="Times New Roman" w:cs="Times New Roman"/>
                <w:szCs w:val="24"/>
                <w:lang w:eastAsia="zh-CN"/>
              </w:rPr>
            </w:pPr>
            <w:r w:rsidRPr="00120774">
              <w:rPr>
                <w:rFonts w:ascii="Arial" w:eastAsia="Yu Mincho" w:hAnsi="Arial" w:cs="Arial"/>
                <w:sz w:val="18"/>
                <w:szCs w:val="18"/>
                <w:lang w:eastAsia="zh-CN"/>
              </w:rPr>
              <w:t>250 km/h</w:t>
            </w:r>
          </w:p>
        </w:tc>
      </w:tr>
      <w:tr w:rsidR="00120774" w:rsidRPr="00120774" w14:paraId="2A449097" w14:textId="77777777" w:rsidTr="00120774">
        <w:trPr>
          <w:trHeight w:val="340"/>
        </w:trPr>
        <w:tc>
          <w:tcPr>
            <w:tcW w:w="2615" w:type="dxa"/>
            <w:tcBorders>
              <w:top w:val="single" w:sz="4" w:space="0" w:color="000000"/>
              <w:left w:val="single" w:sz="4" w:space="0" w:color="000000"/>
              <w:bottom w:val="single" w:sz="4" w:space="0" w:color="000000"/>
              <w:right w:val="single" w:sz="4" w:space="0" w:color="000000"/>
            </w:tcBorders>
          </w:tcPr>
          <w:p w14:paraId="6A3C648F" w14:textId="77777777" w:rsidR="00120774" w:rsidRPr="00120774" w:rsidRDefault="00120774" w:rsidP="00120774">
            <w:pPr>
              <w:keepNext w:val="0"/>
              <w:keepLines w:val="0"/>
              <w:suppressAutoHyphens/>
              <w:spacing w:after="120" w:line="276" w:lineRule="auto"/>
              <w:jc w:val="both"/>
              <w:outlineLvl w:val="9"/>
              <w:rPr>
                <w:rFonts w:ascii="Times New Roman" w:eastAsia="Times New Roman" w:hAnsi="Times New Roman" w:cs="Times New Roman"/>
                <w:szCs w:val="24"/>
                <w:lang w:eastAsia="zh-CN"/>
              </w:rPr>
            </w:pPr>
            <w:r w:rsidRPr="00120774">
              <w:rPr>
                <w:rFonts w:ascii="Arial" w:eastAsia="Yu Mincho" w:hAnsi="Arial" w:cs="Arial"/>
                <w:b/>
                <w:bCs/>
                <w:sz w:val="18"/>
                <w:szCs w:val="18"/>
                <w:lang w:eastAsia="zh-CN"/>
              </w:rPr>
              <w:t>Nacisk na oś</w:t>
            </w:r>
          </w:p>
        </w:tc>
        <w:tc>
          <w:tcPr>
            <w:tcW w:w="6249" w:type="dxa"/>
            <w:tcBorders>
              <w:top w:val="single" w:sz="4" w:space="0" w:color="000000"/>
              <w:left w:val="single" w:sz="4" w:space="0" w:color="000000"/>
              <w:bottom w:val="single" w:sz="4" w:space="0" w:color="000000"/>
              <w:right w:val="single" w:sz="4" w:space="0" w:color="000000"/>
            </w:tcBorders>
          </w:tcPr>
          <w:p w14:paraId="29EAA83A" w14:textId="77777777" w:rsidR="00120774" w:rsidRPr="00120774" w:rsidRDefault="00120774" w:rsidP="00120774">
            <w:pPr>
              <w:keepNext w:val="0"/>
              <w:keepLines w:val="0"/>
              <w:suppressAutoHyphens/>
              <w:spacing w:after="120" w:line="276" w:lineRule="auto"/>
              <w:jc w:val="center"/>
              <w:outlineLvl w:val="9"/>
              <w:rPr>
                <w:rFonts w:ascii="Times New Roman" w:eastAsia="Times New Roman" w:hAnsi="Times New Roman" w:cs="Times New Roman"/>
                <w:szCs w:val="24"/>
                <w:lang w:eastAsia="zh-CN"/>
              </w:rPr>
            </w:pPr>
            <w:r w:rsidRPr="00120774">
              <w:rPr>
                <w:rFonts w:ascii="Arial" w:eastAsia="Yu Mincho" w:hAnsi="Arial" w:cs="Arial"/>
                <w:sz w:val="18"/>
                <w:szCs w:val="18"/>
                <w:lang w:eastAsia="zh-CN"/>
              </w:rPr>
              <w:t xml:space="preserve">22,5t [221 </w:t>
            </w:r>
            <w:proofErr w:type="spellStart"/>
            <w:r w:rsidRPr="00120774">
              <w:rPr>
                <w:rFonts w:ascii="Arial" w:eastAsia="Yu Mincho" w:hAnsi="Arial" w:cs="Arial"/>
                <w:sz w:val="18"/>
                <w:szCs w:val="18"/>
                <w:lang w:eastAsia="zh-CN"/>
              </w:rPr>
              <w:t>kn</w:t>
            </w:r>
            <w:proofErr w:type="spellEnd"/>
            <w:r w:rsidRPr="00120774">
              <w:rPr>
                <w:rFonts w:ascii="Arial" w:eastAsia="Yu Mincho" w:hAnsi="Arial" w:cs="Arial"/>
                <w:sz w:val="18"/>
                <w:szCs w:val="18"/>
                <w:lang w:eastAsia="zh-CN"/>
              </w:rPr>
              <w:t>/oś]</w:t>
            </w:r>
          </w:p>
        </w:tc>
      </w:tr>
      <w:tr w:rsidR="00120774" w:rsidRPr="00120774" w14:paraId="58176BDD" w14:textId="77777777" w:rsidTr="00120774">
        <w:trPr>
          <w:trHeight w:val="340"/>
        </w:trPr>
        <w:tc>
          <w:tcPr>
            <w:tcW w:w="2615" w:type="dxa"/>
            <w:tcBorders>
              <w:top w:val="single" w:sz="4" w:space="0" w:color="000000"/>
              <w:left w:val="single" w:sz="4" w:space="0" w:color="000000"/>
              <w:bottom w:val="single" w:sz="4" w:space="0" w:color="000000"/>
              <w:right w:val="single" w:sz="4" w:space="0" w:color="000000"/>
            </w:tcBorders>
          </w:tcPr>
          <w:p w14:paraId="236BAA54" w14:textId="77777777" w:rsidR="00120774" w:rsidRPr="00120774" w:rsidRDefault="00120774" w:rsidP="00120774">
            <w:pPr>
              <w:keepNext w:val="0"/>
              <w:keepLines w:val="0"/>
              <w:suppressAutoHyphens/>
              <w:spacing w:after="120" w:line="276" w:lineRule="auto"/>
              <w:jc w:val="both"/>
              <w:outlineLvl w:val="9"/>
              <w:rPr>
                <w:rFonts w:ascii="Times New Roman" w:eastAsia="Times New Roman" w:hAnsi="Times New Roman" w:cs="Times New Roman"/>
                <w:szCs w:val="24"/>
                <w:lang w:eastAsia="zh-CN"/>
              </w:rPr>
            </w:pPr>
            <w:r w:rsidRPr="00120774">
              <w:rPr>
                <w:rFonts w:ascii="Arial" w:eastAsia="Yu Mincho" w:hAnsi="Arial" w:cs="Arial"/>
                <w:b/>
                <w:bCs/>
                <w:sz w:val="18"/>
                <w:szCs w:val="18"/>
                <w:lang w:eastAsia="zh-CN"/>
              </w:rPr>
              <w:t xml:space="preserve">Sposób włączenia do linii kolejowych PKP PLK </w:t>
            </w:r>
          </w:p>
        </w:tc>
        <w:tc>
          <w:tcPr>
            <w:tcW w:w="6249" w:type="dxa"/>
            <w:tcBorders>
              <w:top w:val="single" w:sz="4" w:space="0" w:color="000000"/>
              <w:left w:val="single" w:sz="4" w:space="0" w:color="000000"/>
              <w:bottom w:val="single" w:sz="4" w:space="0" w:color="000000"/>
              <w:right w:val="single" w:sz="4" w:space="0" w:color="000000"/>
            </w:tcBorders>
          </w:tcPr>
          <w:p w14:paraId="74721834" w14:textId="77777777" w:rsidR="00120774" w:rsidRPr="00120774" w:rsidRDefault="00120774" w:rsidP="00120774">
            <w:pPr>
              <w:keepNext w:val="0"/>
              <w:keepLines w:val="0"/>
              <w:spacing w:line="276" w:lineRule="auto"/>
              <w:ind w:firstLine="33"/>
              <w:jc w:val="both"/>
              <w:outlineLvl w:val="9"/>
              <w:rPr>
                <w:rFonts w:ascii="Times New Roman" w:eastAsia="Times New Roman" w:hAnsi="Times New Roman" w:cs="Times New Roman"/>
                <w:szCs w:val="20"/>
                <w:lang w:eastAsia="zh-CN"/>
              </w:rPr>
            </w:pPr>
            <w:r w:rsidRPr="00120774">
              <w:rPr>
                <w:rFonts w:ascii="Arial" w:eastAsia="Yu Mincho" w:hAnsi="Arial" w:cs="Arial"/>
                <w:sz w:val="18"/>
                <w:szCs w:val="18"/>
                <w:lang w:eastAsia="zh-CN"/>
              </w:rPr>
              <w:t>Włączenie się w infrastrukturę należącą do PKP PLK będzie odbywać się poprzez odpowiednio ukształtowane układy torowe stacji węzłowych oraz projektowane łącznice.</w:t>
            </w:r>
          </w:p>
        </w:tc>
      </w:tr>
      <w:tr w:rsidR="00120774" w:rsidRPr="00120774" w14:paraId="3FA56B55" w14:textId="77777777" w:rsidTr="00120774">
        <w:trPr>
          <w:trHeight w:val="340"/>
        </w:trPr>
        <w:tc>
          <w:tcPr>
            <w:tcW w:w="2615" w:type="dxa"/>
            <w:tcBorders>
              <w:top w:val="single" w:sz="4" w:space="0" w:color="000000"/>
              <w:left w:val="single" w:sz="4" w:space="0" w:color="000000"/>
              <w:bottom w:val="single" w:sz="4" w:space="0" w:color="000000"/>
              <w:right w:val="single" w:sz="4" w:space="0" w:color="000000"/>
            </w:tcBorders>
          </w:tcPr>
          <w:p w14:paraId="1591E98F" w14:textId="77777777" w:rsidR="00120774" w:rsidRPr="00120774" w:rsidRDefault="00120774" w:rsidP="00120774">
            <w:pPr>
              <w:keepNext w:val="0"/>
              <w:keepLines w:val="0"/>
              <w:suppressAutoHyphens/>
              <w:spacing w:after="120" w:line="276" w:lineRule="auto"/>
              <w:jc w:val="both"/>
              <w:outlineLvl w:val="9"/>
              <w:rPr>
                <w:rFonts w:ascii="Times New Roman" w:eastAsia="Times New Roman" w:hAnsi="Times New Roman" w:cs="Times New Roman"/>
                <w:szCs w:val="24"/>
                <w:lang w:eastAsia="zh-CN"/>
              </w:rPr>
            </w:pPr>
            <w:r w:rsidRPr="00120774">
              <w:rPr>
                <w:rFonts w:ascii="Arial" w:eastAsia="Yu Mincho" w:hAnsi="Arial" w:cs="Arial"/>
                <w:b/>
                <w:bCs/>
                <w:sz w:val="18"/>
                <w:szCs w:val="18"/>
                <w:lang w:eastAsia="zh-CN"/>
              </w:rPr>
              <w:t>Układ posterunków ruchu na linii oraz punkty obsługi podróżnych</w:t>
            </w:r>
          </w:p>
        </w:tc>
        <w:tc>
          <w:tcPr>
            <w:tcW w:w="6249" w:type="dxa"/>
            <w:tcBorders>
              <w:top w:val="single" w:sz="4" w:space="0" w:color="000000"/>
              <w:left w:val="single" w:sz="4" w:space="0" w:color="000000"/>
              <w:bottom w:val="single" w:sz="4" w:space="0" w:color="000000"/>
              <w:right w:val="single" w:sz="4" w:space="0" w:color="000000"/>
            </w:tcBorders>
          </w:tcPr>
          <w:p w14:paraId="19B9D87C" w14:textId="77777777" w:rsidR="00120774" w:rsidRPr="00120774" w:rsidRDefault="00120774" w:rsidP="00120774">
            <w:pPr>
              <w:keepNext w:val="0"/>
              <w:keepLines w:val="0"/>
              <w:suppressAutoHyphens/>
              <w:spacing w:line="276" w:lineRule="auto"/>
              <w:jc w:val="both"/>
              <w:outlineLvl w:val="9"/>
              <w:rPr>
                <w:rFonts w:ascii="Times New Roman" w:eastAsia="Times New Roman" w:hAnsi="Times New Roman" w:cs="Times New Roman"/>
                <w:szCs w:val="24"/>
                <w:lang w:eastAsia="zh-CN"/>
              </w:rPr>
            </w:pPr>
            <w:r w:rsidRPr="00120774">
              <w:rPr>
                <w:rFonts w:ascii="Arial" w:eastAsia="Times New Roman" w:hAnsi="Arial" w:cs="Arial"/>
                <w:sz w:val="18"/>
                <w:szCs w:val="18"/>
                <w:lang w:eastAsia="pl-PL"/>
              </w:rPr>
              <w:t>Punkty obsługi podróżnych:</w:t>
            </w:r>
          </w:p>
          <w:p w14:paraId="09B2D61B" w14:textId="77777777" w:rsidR="00120774" w:rsidRPr="00120774" w:rsidRDefault="00120774" w:rsidP="00120774">
            <w:pPr>
              <w:keepNext w:val="0"/>
              <w:keepLines w:val="0"/>
              <w:numPr>
                <w:ilvl w:val="0"/>
                <w:numId w:val="23"/>
              </w:numPr>
              <w:suppressAutoHyphens/>
              <w:spacing w:line="276" w:lineRule="auto"/>
              <w:ind w:left="714" w:hanging="357"/>
              <w:contextualSpacing/>
              <w:jc w:val="both"/>
              <w:outlineLvl w:val="9"/>
              <w:rPr>
                <w:rFonts w:ascii="Calibri" w:eastAsia="Calibri" w:hAnsi="Calibri" w:cs="Calibri"/>
                <w:sz w:val="22"/>
                <w:szCs w:val="22"/>
                <w:lang w:eastAsia="zh-CN"/>
              </w:rPr>
            </w:pPr>
            <w:r w:rsidRPr="00120774">
              <w:rPr>
                <w:rFonts w:ascii="Arial" w:eastAsia="Times New Roman" w:hAnsi="Arial" w:cs="Arial"/>
                <w:sz w:val="18"/>
                <w:szCs w:val="18"/>
                <w:lang w:eastAsia="pl-PL"/>
              </w:rPr>
              <w:t xml:space="preserve">Brzeziny </w:t>
            </w:r>
          </w:p>
          <w:p w14:paraId="2CCC811B" w14:textId="77777777" w:rsidR="00120774" w:rsidRPr="00120774" w:rsidRDefault="00120774" w:rsidP="00120774">
            <w:pPr>
              <w:keepNext w:val="0"/>
              <w:keepLines w:val="0"/>
              <w:suppressAutoHyphens/>
              <w:spacing w:line="276" w:lineRule="auto"/>
              <w:jc w:val="both"/>
              <w:outlineLvl w:val="9"/>
              <w:rPr>
                <w:rFonts w:ascii="Times New Roman" w:eastAsia="Times New Roman" w:hAnsi="Times New Roman" w:cs="Times New Roman"/>
                <w:szCs w:val="24"/>
                <w:lang w:eastAsia="zh-CN"/>
              </w:rPr>
            </w:pPr>
            <w:r w:rsidRPr="00120774">
              <w:rPr>
                <w:rFonts w:ascii="Arial" w:eastAsia="Yu Mincho" w:hAnsi="Arial" w:cs="Arial"/>
                <w:sz w:val="18"/>
                <w:szCs w:val="18"/>
                <w:lang w:eastAsia="zh-CN"/>
              </w:rPr>
              <w:t>Posterunki ruchu:</w:t>
            </w:r>
          </w:p>
          <w:p w14:paraId="3C81C499" w14:textId="77777777" w:rsidR="00120774" w:rsidRPr="00120774" w:rsidRDefault="00120774" w:rsidP="00120774">
            <w:pPr>
              <w:keepNext w:val="0"/>
              <w:keepLines w:val="0"/>
              <w:numPr>
                <w:ilvl w:val="0"/>
                <w:numId w:val="23"/>
              </w:numPr>
              <w:suppressAutoHyphens/>
              <w:spacing w:line="276" w:lineRule="auto"/>
              <w:ind w:left="714" w:hanging="357"/>
              <w:contextualSpacing/>
              <w:jc w:val="both"/>
              <w:outlineLvl w:val="9"/>
              <w:rPr>
                <w:rFonts w:ascii="Arial" w:eastAsia="Times New Roman" w:hAnsi="Arial" w:cs="Arial"/>
                <w:sz w:val="18"/>
                <w:szCs w:val="18"/>
                <w:lang w:eastAsia="pl-PL"/>
              </w:rPr>
            </w:pPr>
            <w:r w:rsidRPr="00120774">
              <w:rPr>
                <w:rFonts w:ascii="Arial" w:eastAsia="Times New Roman" w:hAnsi="Arial" w:cs="Arial"/>
                <w:sz w:val="18"/>
                <w:szCs w:val="18"/>
                <w:lang w:eastAsia="pl-PL"/>
              </w:rPr>
              <w:t>PODG Bolimów</w:t>
            </w:r>
          </w:p>
          <w:p w14:paraId="595FE89D" w14:textId="77777777" w:rsidR="00120774" w:rsidRPr="00120774" w:rsidRDefault="00120774" w:rsidP="00120774">
            <w:pPr>
              <w:keepNext w:val="0"/>
              <w:keepLines w:val="0"/>
              <w:numPr>
                <w:ilvl w:val="0"/>
                <w:numId w:val="23"/>
              </w:numPr>
              <w:suppressAutoHyphens/>
              <w:spacing w:line="276" w:lineRule="auto"/>
              <w:ind w:left="714" w:hanging="357"/>
              <w:contextualSpacing/>
              <w:jc w:val="both"/>
              <w:outlineLvl w:val="9"/>
              <w:rPr>
                <w:rFonts w:ascii="Arial" w:eastAsia="Times New Roman" w:hAnsi="Arial" w:cs="Arial"/>
                <w:sz w:val="18"/>
                <w:szCs w:val="18"/>
                <w:lang w:eastAsia="pl-PL"/>
              </w:rPr>
            </w:pPr>
            <w:r w:rsidRPr="00120774">
              <w:rPr>
                <w:rFonts w:ascii="Arial" w:eastAsia="Times New Roman" w:hAnsi="Arial" w:cs="Arial"/>
                <w:sz w:val="18"/>
                <w:szCs w:val="18"/>
                <w:lang w:eastAsia="pl-PL"/>
              </w:rPr>
              <w:t>PODG Nieborów A</w:t>
            </w:r>
          </w:p>
          <w:p w14:paraId="4F6BB05E" w14:textId="77777777" w:rsidR="00120774" w:rsidRPr="00120774" w:rsidRDefault="00120774" w:rsidP="00120774">
            <w:pPr>
              <w:keepNext w:val="0"/>
              <w:keepLines w:val="0"/>
              <w:numPr>
                <w:ilvl w:val="0"/>
                <w:numId w:val="23"/>
              </w:numPr>
              <w:suppressAutoHyphens/>
              <w:spacing w:line="276" w:lineRule="auto"/>
              <w:ind w:left="714" w:hanging="357"/>
              <w:contextualSpacing/>
              <w:jc w:val="both"/>
              <w:outlineLvl w:val="9"/>
              <w:rPr>
                <w:rFonts w:ascii="Arial" w:eastAsia="Times New Roman" w:hAnsi="Arial" w:cs="Arial"/>
                <w:sz w:val="18"/>
                <w:szCs w:val="18"/>
                <w:lang w:eastAsia="pl-PL"/>
              </w:rPr>
            </w:pPr>
            <w:r w:rsidRPr="00120774">
              <w:rPr>
                <w:rFonts w:ascii="Arial" w:eastAsia="Times New Roman" w:hAnsi="Arial" w:cs="Arial"/>
                <w:sz w:val="18"/>
                <w:szCs w:val="18"/>
                <w:lang w:eastAsia="pl-PL"/>
              </w:rPr>
              <w:t>PODG Nieborów B</w:t>
            </w:r>
          </w:p>
          <w:p w14:paraId="7159DE1D" w14:textId="77777777" w:rsidR="00120774" w:rsidRPr="00120774" w:rsidRDefault="00120774" w:rsidP="00120774">
            <w:pPr>
              <w:keepNext w:val="0"/>
              <w:keepLines w:val="0"/>
              <w:numPr>
                <w:ilvl w:val="0"/>
                <w:numId w:val="23"/>
              </w:numPr>
              <w:suppressAutoHyphens/>
              <w:spacing w:line="276" w:lineRule="auto"/>
              <w:ind w:left="714" w:hanging="357"/>
              <w:contextualSpacing/>
              <w:jc w:val="both"/>
              <w:outlineLvl w:val="9"/>
              <w:rPr>
                <w:rFonts w:ascii="Arial" w:eastAsia="Times New Roman" w:hAnsi="Arial" w:cs="Arial"/>
                <w:sz w:val="18"/>
                <w:szCs w:val="18"/>
                <w:lang w:eastAsia="pl-PL"/>
              </w:rPr>
            </w:pPr>
            <w:r w:rsidRPr="00120774">
              <w:rPr>
                <w:rFonts w:ascii="Arial" w:eastAsia="Times New Roman" w:hAnsi="Arial" w:cs="Arial"/>
                <w:sz w:val="18"/>
                <w:szCs w:val="18"/>
                <w:lang w:eastAsia="pl-PL"/>
              </w:rPr>
              <w:t>POGP Bobrowniki</w:t>
            </w:r>
          </w:p>
          <w:p w14:paraId="1FAAE1D1" w14:textId="77777777" w:rsidR="00120774" w:rsidRPr="00120774" w:rsidRDefault="00120774" w:rsidP="00120774">
            <w:pPr>
              <w:keepNext w:val="0"/>
              <w:keepLines w:val="0"/>
              <w:numPr>
                <w:ilvl w:val="0"/>
                <w:numId w:val="23"/>
              </w:numPr>
              <w:suppressAutoHyphens/>
              <w:spacing w:line="276" w:lineRule="auto"/>
              <w:ind w:left="714" w:hanging="357"/>
              <w:contextualSpacing/>
              <w:jc w:val="both"/>
              <w:outlineLvl w:val="9"/>
              <w:rPr>
                <w:rFonts w:ascii="Arial" w:eastAsia="Times New Roman" w:hAnsi="Arial" w:cs="Arial"/>
                <w:sz w:val="18"/>
                <w:szCs w:val="18"/>
                <w:lang w:eastAsia="pl-PL"/>
              </w:rPr>
            </w:pPr>
            <w:r w:rsidRPr="00120774">
              <w:rPr>
                <w:rFonts w:ascii="Arial" w:eastAsia="Times New Roman" w:hAnsi="Arial" w:cs="Arial"/>
                <w:sz w:val="18"/>
                <w:szCs w:val="18"/>
                <w:lang w:eastAsia="pl-PL"/>
              </w:rPr>
              <w:t>PODG Dzierzgówek</w:t>
            </w:r>
          </w:p>
          <w:p w14:paraId="79A5DC53" w14:textId="77777777" w:rsidR="00120774" w:rsidRPr="00120774" w:rsidRDefault="00120774" w:rsidP="00120774">
            <w:pPr>
              <w:keepNext w:val="0"/>
              <w:keepLines w:val="0"/>
              <w:numPr>
                <w:ilvl w:val="0"/>
                <w:numId w:val="23"/>
              </w:numPr>
              <w:suppressAutoHyphens/>
              <w:spacing w:line="276" w:lineRule="auto"/>
              <w:ind w:left="714" w:hanging="357"/>
              <w:contextualSpacing/>
              <w:jc w:val="both"/>
              <w:outlineLvl w:val="9"/>
              <w:rPr>
                <w:rFonts w:ascii="Arial" w:eastAsia="Times New Roman" w:hAnsi="Arial" w:cs="Arial"/>
                <w:sz w:val="18"/>
                <w:szCs w:val="18"/>
                <w:lang w:eastAsia="pl-PL"/>
              </w:rPr>
            </w:pPr>
            <w:r w:rsidRPr="00120774">
              <w:rPr>
                <w:rFonts w:ascii="Arial" w:eastAsia="Times New Roman" w:hAnsi="Arial" w:cs="Arial"/>
                <w:sz w:val="18"/>
                <w:szCs w:val="18"/>
                <w:lang w:eastAsia="pl-PL"/>
              </w:rPr>
              <w:t>STTH Bobiecko</w:t>
            </w:r>
          </w:p>
          <w:p w14:paraId="6B024E57" w14:textId="77777777" w:rsidR="00120774" w:rsidRPr="00120774" w:rsidRDefault="00120774" w:rsidP="00120774">
            <w:pPr>
              <w:keepNext w:val="0"/>
              <w:keepLines w:val="0"/>
              <w:numPr>
                <w:ilvl w:val="0"/>
                <w:numId w:val="23"/>
              </w:numPr>
              <w:suppressAutoHyphens/>
              <w:spacing w:line="276" w:lineRule="auto"/>
              <w:ind w:left="714" w:hanging="357"/>
              <w:contextualSpacing/>
              <w:jc w:val="both"/>
              <w:outlineLvl w:val="9"/>
              <w:rPr>
                <w:rFonts w:ascii="Arial" w:eastAsia="Times New Roman" w:hAnsi="Arial" w:cs="Arial"/>
                <w:sz w:val="18"/>
                <w:szCs w:val="18"/>
                <w:lang w:eastAsia="pl-PL"/>
              </w:rPr>
            </w:pPr>
            <w:r w:rsidRPr="00120774">
              <w:rPr>
                <w:rFonts w:ascii="Arial" w:eastAsia="Times New Roman" w:hAnsi="Arial" w:cs="Arial"/>
                <w:sz w:val="18"/>
                <w:szCs w:val="18"/>
                <w:lang w:eastAsia="pl-PL"/>
              </w:rPr>
              <w:t>ST Łyszkowice</w:t>
            </w:r>
          </w:p>
          <w:p w14:paraId="528458EA" w14:textId="77777777" w:rsidR="00120774" w:rsidRPr="00120774" w:rsidRDefault="00120774" w:rsidP="00120774">
            <w:pPr>
              <w:keepNext w:val="0"/>
              <w:keepLines w:val="0"/>
              <w:numPr>
                <w:ilvl w:val="0"/>
                <w:numId w:val="23"/>
              </w:numPr>
              <w:suppressAutoHyphens/>
              <w:spacing w:line="276" w:lineRule="auto"/>
              <w:ind w:left="714" w:hanging="357"/>
              <w:contextualSpacing/>
              <w:jc w:val="both"/>
              <w:outlineLvl w:val="9"/>
              <w:rPr>
                <w:rFonts w:ascii="Arial" w:eastAsia="Times New Roman" w:hAnsi="Arial" w:cs="Arial"/>
                <w:sz w:val="18"/>
                <w:szCs w:val="18"/>
                <w:lang w:eastAsia="pl-PL"/>
              </w:rPr>
            </w:pPr>
            <w:r w:rsidRPr="00120774">
              <w:rPr>
                <w:rFonts w:ascii="Arial" w:eastAsia="Times New Roman" w:hAnsi="Arial" w:cs="Arial"/>
                <w:sz w:val="18"/>
                <w:szCs w:val="18"/>
                <w:lang w:eastAsia="pl-PL"/>
              </w:rPr>
              <w:t>ST Brzeziny</w:t>
            </w:r>
          </w:p>
          <w:p w14:paraId="3A53E5D8" w14:textId="77777777" w:rsidR="00120774" w:rsidRPr="00120774" w:rsidRDefault="00120774" w:rsidP="00120774">
            <w:pPr>
              <w:keepNext w:val="0"/>
              <w:keepLines w:val="0"/>
              <w:numPr>
                <w:ilvl w:val="0"/>
                <w:numId w:val="23"/>
              </w:numPr>
              <w:suppressAutoHyphens/>
              <w:spacing w:line="276" w:lineRule="auto"/>
              <w:ind w:left="714" w:hanging="357"/>
              <w:contextualSpacing/>
              <w:jc w:val="both"/>
              <w:outlineLvl w:val="9"/>
              <w:rPr>
                <w:rFonts w:ascii="Calibri" w:eastAsia="Calibri" w:hAnsi="Calibri" w:cs="Calibri"/>
                <w:sz w:val="22"/>
                <w:szCs w:val="22"/>
                <w:lang w:eastAsia="zh-CN"/>
              </w:rPr>
            </w:pPr>
            <w:r w:rsidRPr="00120774">
              <w:rPr>
                <w:rFonts w:ascii="Arial" w:eastAsia="Times New Roman" w:hAnsi="Arial" w:cs="Arial"/>
                <w:sz w:val="18"/>
                <w:szCs w:val="18"/>
                <w:lang w:eastAsia="pl-PL"/>
              </w:rPr>
              <w:t xml:space="preserve">PODG Łódź </w:t>
            </w:r>
            <w:proofErr w:type="spellStart"/>
            <w:r w:rsidRPr="00120774">
              <w:rPr>
                <w:rFonts w:ascii="Arial" w:eastAsia="Times New Roman" w:hAnsi="Arial" w:cs="Arial"/>
                <w:sz w:val="18"/>
                <w:szCs w:val="18"/>
                <w:lang w:eastAsia="pl-PL"/>
              </w:rPr>
              <w:t>Mileszki</w:t>
            </w:r>
            <w:proofErr w:type="spellEnd"/>
          </w:p>
        </w:tc>
      </w:tr>
      <w:tr w:rsidR="00120774" w:rsidRPr="00120774" w14:paraId="1014C829" w14:textId="77777777" w:rsidTr="00120774">
        <w:trPr>
          <w:trHeight w:val="340"/>
        </w:trPr>
        <w:tc>
          <w:tcPr>
            <w:tcW w:w="2615" w:type="dxa"/>
            <w:tcBorders>
              <w:top w:val="single" w:sz="4" w:space="0" w:color="000000"/>
              <w:left w:val="single" w:sz="4" w:space="0" w:color="000000"/>
              <w:bottom w:val="single" w:sz="4" w:space="0" w:color="000000"/>
              <w:right w:val="single" w:sz="4" w:space="0" w:color="000000"/>
            </w:tcBorders>
          </w:tcPr>
          <w:p w14:paraId="481369E1" w14:textId="77777777" w:rsidR="00120774" w:rsidRPr="00120774" w:rsidRDefault="00120774" w:rsidP="00120774">
            <w:pPr>
              <w:keepNext w:val="0"/>
              <w:keepLines w:val="0"/>
              <w:suppressAutoHyphens/>
              <w:spacing w:after="120" w:line="276" w:lineRule="auto"/>
              <w:outlineLvl w:val="9"/>
              <w:rPr>
                <w:rFonts w:ascii="Times New Roman" w:eastAsia="Times New Roman" w:hAnsi="Times New Roman" w:cs="Times New Roman"/>
                <w:szCs w:val="24"/>
                <w:lang w:eastAsia="zh-CN"/>
              </w:rPr>
            </w:pPr>
            <w:r w:rsidRPr="00120774">
              <w:rPr>
                <w:rFonts w:ascii="Arial" w:eastAsia="Yu Mincho" w:hAnsi="Arial" w:cs="Arial"/>
                <w:b/>
                <w:bCs/>
                <w:sz w:val="18"/>
                <w:szCs w:val="18"/>
                <w:lang w:eastAsia="zh-CN"/>
              </w:rPr>
              <w:t>Nawierzchnia i odwodnienie</w:t>
            </w:r>
          </w:p>
        </w:tc>
        <w:tc>
          <w:tcPr>
            <w:tcW w:w="6249" w:type="dxa"/>
            <w:tcBorders>
              <w:top w:val="single" w:sz="4" w:space="0" w:color="000000"/>
              <w:left w:val="single" w:sz="4" w:space="0" w:color="000000"/>
              <w:bottom w:val="single" w:sz="4" w:space="0" w:color="000000"/>
              <w:right w:val="single" w:sz="4" w:space="0" w:color="000000"/>
            </w:tcBorders>
          </w:tcPr>
          <w:p w14:paraId="2BD1B9F3" w14:textId="77777777" w:rsidR="00120774" w:rsidRPr="00120774" w:rsidRDefault="00120774" w:rsidP="00120774">
            <w:pPr>
              <w:keepNext w:val="0"/>
              <w:keepLines w:val="0"/>
              <w:spacing w:line="276" w:lineRule="auto"/>
              <w:jc w:val="center"/>
              <w:outlineLvl w:val="9"/>
              <w:rPr>
                <w:rFonts w:ascii="Arial" w:eastAsia="Yu Mincho" w:hAnsi="Arial" w:cs="Arial"/>
                <w:sz w:val="18"/>
                <w:szCs w:val="18"/>
                <w:lang w:eastAsia="zh-CN"/>
              </w:rPr>
            </w:pPr>
            <w:r w:rsidRPr="00120774">
              <w:rPr>
                <w:rFonts w:ascii="Arial" w:eastAsia="Yu Mincho" w:hAnsi="Arial" w:cs="Arial"/>
                <w:sz w:val="18"/>
                <w:szCs w:val="18"/>
                <w:lang w:eastAsia="zh-CN"/>
              </w:rPr>
              <w:t>Budowa nawierzchni torowej w torach szlakowych i stacyjnych, wraz z zapewnieniem właściwego systemu odwodnienia. Przewidziana jest konstrukcja podsypkowa oraz bezpodsypkowa.</w:t>
            </w:r>
          </w:p>
          <w:p w14:paraId="27D7779F" w14:textId="77777777" w:rsidR="00120774" w:rsidRPr="00120774" w:rsidRDefault="00120774" w:rsidP="00120774">
            <w:pPr>
              <w:keepNext w:val="0"/>
              <w:keepLines w:val="0"/>
              <w:spacing w:line="276" w:lineRule="auto"/>
              <w:jc w:val="center"/>
              <w:outlineLvl w:val="9"/>
              <w:rPr>
                <w:rFonts w:ascii="Times New Roman" w:eastAsia="Times New Roman" w:hAnsi="Times New Roman" w:cs="Times New Roman"/>
                <w:szCs w:val="20"/>
                <w:lang w:eastAsia="zh-CN"/>
              </w:rPr>
            </w:pPr>
            <w:r w:rsidRPr="00120774">
              <w:rPr>
                <w:rFonts w:ascii="Arial" w:eastAsia="Yu Mincho" w:hAnsi="Arial" w:cs="Arial"/>
                <w:sz w:val="18"/>
                <w:szCs w:val="18"/>
                <w:lang w:eastAsia="zh-CN"/>
              </w:rPr>
              <w:t>W miejscach wpięcia w infrastrukturę PKP PLK wymiana nawierzchni torowej w torach szlakowych i stacyjnych podlegających przebudowie wraz z zapewnieniem właściwego systemu odwodnienia.</w:t>
            </w:r>
          </w:p>
        </w:tc>
      </w:tr>
      <w:tr w:rsidR="00120774" w:rsidRPr="00120774" w14:paraId="57286ECF" w14:textId="77777777" w:rsidTr="00120774">
        <w:trPr>
          <w:trHeight w:val="340"/>
        </w:trPr>
        <w:tc>
          <w:tcPr>
            <w:tcW w:w="2615" w:type="dxa"/>
            <w:tcBorders>
              <w:top w:val="single" w:sz="4" w:space="0" w:color="000000"/>
              <w:left w:val="single" w:sz="4" w:space="0" w:color="000000"/>
              <w:bottom w:val="single" w:sz="4" w:space="0" w:color="000000"/>
              <w:right w:val="single" w:sz="4" w:space="0" w:color="000000"/>
            </w:tcBorders>
          </w:tcPr>
          <w:p w14:paraId="084F859E" w14:textId="77777777" w:rsidR="00120774" w:rsidRPr="00120774" w:rsidRDefault="00120774" w:rsidP="00120774">
            <w:pPr>
              <w:keepNext w:val="0"/>
              <w:keepLines w:val="0"/>
              <w:suppressAutoHyphens/>
              <w:spacing w:after="120" w:line="276" w:lineRule="auto"/>
              <w:jc w:val="both"/>
              <w:outlineLvl w:val="9"/>
              <w:rPr>
                <w:rFonts w:ascii="Times New Roman" w:eastAsia="Times New Roman" w:hAnsi="Times New Roman" w:cs="Times New Roman"/>
                <w:szCs w:val="24"/>
                <w:lang w:eastAsia="zh-CN"/>
              </w:rPr>
            </w:pPr>
            <w:r w:rsidRPr="00120774">
              <w:rPr>
                <w:rFonts w:ascii="Arial" w:eastAsia="Yu Mincho" w:hAnsi="Arial" w:cs="Arial"/>
                <w:b/>
                <w:bCs/>
                <w:sz w:val="18"/>
                <w:szCs w:val="18"/>
                <w:lang w:eastAsia="zh-CN"/>
              </w:rPr>
              <w:t>Podtorze</w:t>
            </w:r>
          </w:p>
        </w:tc>
        <w:tc>
          <w:tcPr>
            <w:tcW w:w="6249" w:type="dxa"/>
            <w:tcBorders>
              <w:top w:val="single" w:sz="4" w:space="0" w:color="000000"/>
              <w:left w:val="single" w:sz="4" w:space="0" w:color="000000"/>
              <w:bottom w:val="single" w:sz="4" w:space="0" w:color="000000"/>
              <w:right w:val="single" w:sz="4" w:space="0" w:color="000000"/>
            </w:tcBorders>
          </w:tcPr>
          <w:p w14:paraId="6DC5C521" w14:textId="77777777" w:rsidR="00120774" w:rsidRPr="00120774" w:rsidRDefault="00120774" w:rsidP="00120774">
            <w:pPr>
              <w:keepNext w:val="0"/>
              <w:keepLines w:val="0"/>
              <w:suppressAutoHyphens/>
              <w:spacing w:after="120" w:line="276" w:lineRule="auto"/>
              <w:jc w:val="center"/>
              <w:outlineLvl w:val="9"/>
              <w:rPr>
                <w:rFonts w:ascii="Times New Roman" w:eastAsia="Times New Roman" w:hAnsi="Times New Roman" w:cs="Times New Roman"/>
                <w:szCs w:val="24"/>
                <w:lang w:eastAsia="zh-CN"/>
              </w:rPr>
            </w:pPr>
            <w:r w:rsidRPr="00120774">
              <w:rPr>
                <w:rFonts w:ascii="Arial" w:eastAsia="Yu Mincho" w:hAnsi="Arial" w:cs="Arial"/>
                <w:sz w:val="18"/>
                <w:szCs w:val="18"/>
                <w:lang w:eastAsia="zh-CN"/>
              </w:rPr>
              <w:t>Dostosowanie podtorza do zakładanych parametrów eksploatacyjnych.</w:t>
            </w:r>
          </w:p>
        </w:tc>
      </w:tr>
      <w:tr w:rsidR="00120774" w:rsidRPr="00120774" w14:paraId="0B0A464D" w14:textId="77777777" w:rsidTr="00120774">
        <w:trPr>
          <w:trHeight w:val="340"/>
        </w:trPr>
        <w:tc>
          <w:tcPr>
            <w:tcW w:w="2615" w:type="dxa"/>
            <w:tcBorders>
              <w:top w:val="single" w:sz="4" w:space="0" w:color="000000"/>
              <w:left w:val="single" w:sz="4" w:space="0" w:color="000000"/>
              <w:bottom w:val="single" w:sz="4" w:space="0" w:color="000000"/>
              <w:right w:val="single" w:sz="4" w:space="0" w:color="000000"/>
            </w:tcBorders>
          </w:tcPr>
          <w:p w14:paraId="452FE3B9" w14:textId="77777777" w:rsidR="00120774" w:rsidRPr="00120774" w:rsidRDefault="00120774" w:rsidP="00120774">
            <w:pPr>
              <w:keepNext w:val="0"/>
              <w:keepLines w:val="0"/>
              <w:suppressAutoHyphens/>
              <w:spacing w:after="120" w:line="276" w:lineRule="auto"/>
              <w:jc w:val="both"/>
              <w:outlineLvl w:val="9"/>
              <w:rPr>
                <w:rFonts w:ascii="Times New Roman" w:eastAsia="Times New Roman" w:hAnsi="Times New Roman" w:cs="Times New Roman"/>
                <w:szCs w:val="24"/>
                <w:lang w:eastAsia="zh-CN"/>
              </w:rPr>
            </w:pPr>
            <w:r w:rsidRPr="00120774">
              <w:rPr>
                <w:rFonts w:ascii="Arial" w:eastAsia="Yu Mincho" w:hAnsi="Arial" w:cs="Arial"/>
                <w:b/>
                <w:bCs/>
                <w:sz w:val="18"/>
                <w:szCs w:val="18"/>
                <w:lang w:eastAsia="zh-CN"/>
              </w:rPr>
              <w:t>Obiekty inżynieryjne</w:t>
            </w:r>
          </w:p>
        </w:tc>
        <w:tc>
          <w:tcPr>
            <w:tcW w:w="6249" w:type="dxa"/>
            <w:tcBorders>
              <w:top w:val="single" w:sz="4" w:space="0" w:color="000000"/>
              <w:left w:val="single" w:sz="4" w:space="0" w:color="000000"/>
              <w:bottom w:val="single" w:sz="4" w:space="0" w:color="000000"/>
              <w:right w:val="single" w:sz="4" w:space="0" w:color="000000"/>
            </w:tcBorders>
          </w:tcPr>
          <w:p w14:paraId="594018F5" w14:textId="77777777" w:rsidR="00120774" w:rsidRPr="00120774" w:rsidRDefault="00120774" w:rsidP="00120774">
            <w:pPr>
              <w:keepNext w:val="0"/>
              <w:keepLines w:val="0"/>
              <w:spacing w:line="276" w:lineRule="auto"/>
              <w:jc w:val="center"/>
              <w:outlineLvl w:val="9"/>
              <w:rPr>
                <w:rFonts w:ascii="Times New Roman" w:eastAsia="Times New Roman" w:hAnsi="Times New Roman" w:cs="Times New Roman"/>
                <w:szCs w:val="20"/>
                <w:lang w:eastAsia="zh-CN"/>
              </w:rPr>
            </w:pPr>
            <w:r w:rsidRPr="00120774">
              <w:rPr>
                <w:rFonts w:ascii="Arial" w:eastAsia="Yu Mincho" w:hAnsi="Arial" w:cs="Arial"/>
                <w:sz w:val="18"/>
                <w:szCs w:val="18"/>
                <w:lang w:eastAsia="zh-CN"/>
              </w:rPr>
              <w:t>Budowa, przebudowa, remont lub rozbiórka obiektów inżynieryjnych (kolejowych oraz drogowych).</w:t>
            </w:r>
          </w:p>
        </w:tc>
      </w:tr>
      <w:tr w:rsidR="00120774" w:rsidRPr="00120774" w14:paraId="3A7A2017" w14:textId="77777777" w:rsidTr="00120774">
        <w:trPr>
          <w:trHeight w:val="340"/>
        </w:trPr>
        <w:tc>
          <w:tcPr>
            <w:tcW w:w="2615" w:type="dxa"/>
            <w:tcBorders>
              <w:top w:val="single" w:sz="4" w:space="0" w:color="000000"/>
              <w:left w:val="single" w:sz="4" w:space="0" w:color="000000"/>
              <w:bottom w:val="single" w:sz="4" w:space="0" w:color="000000"/>
              <w:right w:val="single" w:sz="4" w:space="0" w:color="000000"/>
            </w:tcBorders>
          </w:tcPr>
          <w:p w14:paraId="24379C8A" w14:textId="77777777" w:rsidR="00120774" w:rsidRPr="00120774" w:rsidRDefault="00120774" w:rsidP="00120774">
            <w:pPr>
              <w:keepNext w:val="0"/>
              <w:keepLines w:val="0"/>
              <w:suppressAutoHyphens/>
              <w:spacing w:after="120" w:line="276" w:lineRule="auto"/>
              <w:jc w:val="both"/>
              <w:outlineLvl w:val="9"/>
              <w:rPr>
                <w:rFonts w:ascii="Times New Roman" w:eastAsia="Times New Roman" w:hAnsi="Times New Roman" w:cs="Times New Roman"/>
                <w:szCs w:val="24"/>
                <w:lang w:eastAsia="zh-CN"/>
              </w:rPr>
            </w:pPr>
            <w:r w:rsidRPr="00120774">
              <w:rPr>
                <w:rFonts w:ascii="Arial" w:eastAsia="Yu Mincho" w:hAnsi="Arial" w:cs="Arial"/>
                <w:b/>
                <w:bCs/>
                <w:sz w:val="18"/>
                <w:szCs w:val="18"/>
                <w:lang w:eastAsia="zh-CN"/>
              </w:rPr>
              <w:t>Sieć trakcyjna i zasilanie</w:t>
            </w:r>
          </w:p>
        </w:tc>
        <w:tc>
          <w:tcPr>
            <w:tcW w:w="6249" w:type="dxa"/>
            <w:tcBorders>
              <w:top w:val="single" w:sz="4" w:space="0" w:color="000000"/>
              <w:left w:val="single" w:sz="4" w:space="0" w:color="000000"/>
              <w:bottom w:val="single" w:sz="4" w:space="0" w:color="000000"/>
              <w:right w:val="single" w:sz="4" w:space="0" w:color="000000"/>
            </w:tcBorders>
          </w:tcPr>
          <w:p w14:paraId="047D2630" w14:textId="77777777" w:rsidR="00120774" w:rsidRPr="00120774" w:rsidRDefault="00120774" w:rsidP="00120774">
            <w:pPr>
              <w:keepNext w:val="0"/>
              <w:keepLines w:val="0"/>
              <w:spacing w:line="276" w:lineRule="auto"/>
              <w:jc w:val="both"/>
              <w:outlineLvl w:val="9"/>
              <w:rPr>
                <w:rFonts w:ascii="Times New Roman" w:eastAsia="Times New Roman" w:hAnsi="Times New Roman" w:cs="Times New Roman"/>
                <w:szCs w:val="20"/>
                <w:lang w:eastAsia="zh-CN"/>
              </w:rPr>
            </w:pPr>
            <w:r w:rsidRPr="00120774">
              <w:rPr>
                <w:rFonts w:ascii="Arial" w:eastAsia="Yu Mincho" w:hAnsi="Arial" w:cs="Arial"/>
                <w:sz w:val="18"/>
                <w:szCs w:val="18"/>
                <w:lang w:eastAsia="zh-CN"/>
              </w:rPr>
              <w:t xml:space="preserve">Elektryfikacja linii kolejowej w systemie 2x25 </w:t>
            </w:r>
            <w:proofErr w:type="spellStart"/>
            <w:r w:rsidRPr="00120774">
              <w:rPr>
                <w:rFonts w:ascii="Arial" w:eastAsia="Yu Mincho" w:hAnsi="Arial" w:cs="Arial"/>
                <w:sz w:val="18"/>
                <w:szCs w:val="18"/>
                <w:lang w:eastAsia="zh-CN"/>
              </w:rPr>
              <w:t>kV</w:t>
            </w:r>
            <w:proofErr w:type="spellEnd"/>
            <w:r w:rsidRPr="00120774">
              <w:rPr>
                <w:rFonts w:ascii="Arial" w:eastAsia="Yu Mincho" w:hAnsi="Arial" w:cs="Arial"/>
                <w:sz w:val="18"/>
                <w:szCs w:val="18"/>
                <w:lang w:eastAsia="zh-CN"/>
              </w:rPr>
              <w:t xml:space="preserve"> AC (prądu przemiennego), a na stykach z istniejącymi liniami kolejowymi w stosowanym dotychczas w Polsce systemie 3 </w:t>
            </w:r>
            <w:proofErr w:type="spellStart"/>
            <w:r w:rsidRPr="00120774">
              <w:rPr>
                <w:rFonts w:ascii="Arial" w:eastAsia="Yu Mincho" w:hAnsi="Arial" w:cs="Arial"/>
                <w:sz w:val="18"/>
                <w:szCs w:val="18"/>
                <w:lang w:eastAsia="zh-CN"/>
              </w:rPr>
              <w:t>kV</w:t>
            </w:r>
            <w:proofErr w:type="spellEnd"/>
            <w:r w:rsidRPr="00120774">
              <w:rPr>
                <w:rFonts w:ascii="Arial" w:eastAsia="Yu Mincho" w:hAnsi="Arial" w:cs="Arial"/>
                <w:sz w:val="18"/>
                <w:szCs w:val="18"/>
                <w:lang w:eastAsia="zh-CN"/>
              </w:rPr>
              <w:t xml:space="preserve"> DC (prądu stałego), na co w ramach niniejszego przedsięwzięcia składa się:</w:t>
            </w:r>
          </w:p>
          <w:p w14:paraId="502EC0ED" w14:textId="77777777" w:rsidR="00120774" w:rsidRPr="00120774" w:rsidRDefault="00120774" w:rsidP="00120774">
            <w:pPr>
              <w:keepNext w:val="0"/>
              <w:keepLines w:val="0"/>
              <w:numPr>
                <w:ilvl w:val="0"/>
                <w:numId w:val="24"/>
              </w:numPr>
              <w:suppressAutoHyphens/>
              <w:spacing w:line="276" w:lineRule="auto"/>
              <w:jc w:val="both"/>
              <w:outlineLvl w:val="9"/>
              <w:rPr>
                <w:rFonts w:ascii="Arial" w:eastAsia="Yu Mincho" w:hAnsi="Arial" w:cs="Arial"/>
                <w:sz w:val="18"/>
                <w:szCs w:val="18"/>
                <w:lang w:eastAsia="zh-CN"/>
              </w:rPr>
            </w:pPr>
            <w:r w:rsidRPr="00120774">
              <w:rPr>
                <w:rFonts w:ascii="Arial" w:eastAsia="Yu Mincho" w:hAnsi="Arial" w:cs="Arial"/>
                <w:sz w:val="18"/>
                <w:szCs w:val="18"/>
                <w:lang w:eastAsia="zh-CN"/>
              </w:rPr>
              <w:t xml:space="preserve">w systemie 2x25 </w:t>
            </w:r>
            <w:proofErr w:type="spellStart"/>
            <w:r w:rsidRPr="00120774">
              <w:rPr>
                <w:rFonts w:ascii="Arial" w:eastAsia="Yu Mincho" w:hAnsi="Arial" w:cs="Arial"/>
                <w:sz w:val="18"/>
                <w:szCs w:val="18"/>
                <w:lang w:eastAsia="zh-CN"/>
              </w:rPr>
              <w:t>kV</w:t>
            </w:r>
            <w:proofErr w:type="spellEnd"/>
            <w:r w:rsidRPr="00120774">
              <w:rPr>
                <w:rFonts w:ascii="Arial" w:eastAsia="Yu Mincho" w:hAnsi="Arial" w:cs="Arial"/>
                <w:sz w:val="18"/>
                <w:szCs w:val="18"/>
                <w:lang w:eastAsia="zh-CN"/>
              </w:rPr>
              <w:t xml:space="preserve"> AC: budowa sieci trakcyjnej i budowa stacji autotransformatorowych;</w:t>
            </w:r>
          </w:p>
          <w:p w14:paraId="2CAC147F" w14:textId="77777777" w:rsidR="00120774" w:rsidRPr="00120774" w:rsidRDefault="00120774" w:rsidP="00120774">
            <w:pPr>
              <w:keepNext w:val="0"/>
              <w:keepLines w:val="0"/>
              <w:numPr>
                <w:ilvl w:val="0"/>
                <w:numId w:val="24"/>
              </w:numPr>
              <w:suppressAutoHyphens/>
              <w:spacing w:line="276" w:lineRule="auto"/>
              <w:jc w:val="both"/>
              <w:outlineLvl w:val="9"/>
              <w:rPr>
                <w:rFonts w:ascii="Arial" w:eastAsia="Yu Mincho" w:hAnsi="Arial" w:cs="Arial"/>
                <w:sz w:val="18"/>
                <w:szCs w:val="18"/>
                <w:lang w:eastAsia="zh-CN"/>
              </w:rPr>
            </w:pPr>
            <w:r w:rsidRPr="00120774">
              <w:rPr>
                <w:rFonts w:ascii="Arial" w:eastAsia="Yu Mincho" w:hAnsi="Arial" w:cs="Arial"/>
                <w:sz w:val="18"/>
                <w:szCs w:val="18"/>
                <w:lang w:eastAsia="zh-CN"/>
              </w:rPr>
              <w:t xml:space="preserve">w systemie 3 </w:t>
            </w:r>
            <w:proofErr w:type="spellStart"/>
            <w:r w:rsidRPr="00120774">
              <w:rPr>
                <w:rFonts w:ascii="Arial" w:eastAsia="Yu Mincho" w:hAnsi="Arial" w:cs="Arial"/>
                <w:sz w:val="18"/>
                <w:szCs w:val="18"/>
                <w:lang w:eastAsia="zh-CN"/>
              </w:rPr>
              <w:t>kV</w:t>
            </w:r>
            <w:proofErr w:type="spellEnd"/>
            <w:r w:rsidRPr="00120774">
              <w:rPr>
                <w:rFonts w:ascii="Arial" w:eastAsia="Yu Mincho" w:hAnsi="Arial" w:cs="Arial"/>
                <w:sz w:val="18"/>
                <w:szCs w:val="18"/>
                <w:lang w:eastAsia="zh-CN"/>
              </w:rPr>
              <w:t xml:space="preserve"> DC: budowa sieci trakcyjnej, a także przebudowa istniejących podstacji trakcyjnych 3 </w:t>
            </w:r>
            <w:proofErr w:type="spellStart"/>
            <w:r w:rsidRPr="00120774">
              <w:rPr>
                <w:rFonts w:ascii="Arial" w:eastAsia="Yu Mincho" w:hAnsi="Arial" w:cs="Arial"/>
                <w:sz w:val="18"/>
                <w:szCs w:val="18"/>
                <w:lang w:eastAsia="zh-CN"/>
              </w:rPr>
              <w:t>kV</w:t>
            </w:r>
            <w:proofErr w:type="spellEnd"/>
            <w:r w:rsidRPr="00120774">
              <w:rPr>
                <w:rFonts w:ascii="Arial" w:eastAsia="Yu Mincho" w:hAnsi="Arial" w:cs="Arial"/>
                <w:sz w:val="18"/>
                <w:szCs w:val="18"/>
                <w:lang w:eastAsia="zh-CN"/>
              </w:rPr>
              <w:t xml:space="preserve"> DC, celem zapewnienia odpowiednich parametrów zasilania;</w:t>
            </w:r>
          </w:p>
          <w:p w14:paraId="609B2227" w14:textId="77777777" w:rsidR="00120774" w:rsidRPr="00120774" w:rsidRDefault="00120774" w:rsidP="00120774">
            <w:pPr>
              <w:keepNext w:val="0"/>
              <w:keepLines w:val="0"/>
              <w:numPr>
                <w:ilvl w:val="0"/>
                <w:numId w:val="24"/>
              </w:numPr>
              <w:suppressAutoHyphens/>
              <w:spacing w:line="276" w:lineRule="auto"/>
              <w:jc w:val="both"/>
              <w:outlineLvl w:val="9"/>
              <w:rPr>
                <w:rFonts w:ascii="Times New Roman" w:eastAsia="Times New Roman" w:hAnsi="Times New Roman" w:cs="Times New Roman"/>
                <w:szCs w:val="20"/>
                <w:lang w:eastAsia="zh-CN"/>
              </w:rPr>
            </w:pPr>
            <w:r w:rsidRPr="00120774">
              <w:rPr>
                <w:rFonts w:ascii="Arial" w:eastAsia="Yu Mincho" w:hAnsi="Arial" w:cs="Arial"/>
                <w:sz w:val="18"/>
                <w:szCs w:val="18"/>
                <w:lang w:eastAsia="zh-CN"/>
              </w:rPr>
              <w:t>na każdym styku systemów: budowa sekcji separacji systemów (tzw. wstawki neutralnej), wykonanej zgodnie z odpowiednimi przepisami technicznymi i normami.</w:t>
            </w:r>
          </w:p>
        </w:tc>
      </w:tr>
      <w:tr w:rsidR="00120774" w:rsidRPr="00120774" w14:paraId="05DAFFAD" w14:textId="77777777" w:rsidTr="00120774">
        <w:trPr>
          <w:trHeight w:val="340"/>
        </w:trPr>
        <w:tc>
          <w:tcPr>
            <w:tcW w:w="2615" w:type="dxa"/>
            <w:tcBorders>
              <w:top w:val="single" w:sz="4" w:space="0" w:color="000000"/>
              <w:left w:val="single" w:sz="4" w:space="0" w:color="000000"/>
              <w:bottom w:val="single" w:sz="4" w:space="0" w:color="000000"/>
              <w:right w:val="single" w:sz="4" w:space="0" w:color="000000"/>
            </w:tcBorders>
          </w:tcPr>
          <w:p w14:paraId="7A2DD7BC" w14:textId="77777777" w:rsidR="00120774" w:rsidRPr="00120774" w:rsidRDefault="00120774" w:rsidP="00120774">
            <w:pPr>
              <w:keepNext w:val="0"/>
              <w:keepLines w:val="0"/>
              <w:suppressAutoHyphens/>
              <w:spacing w:after="120" w:line="276" w:lineRule="auto"/>
              <w:jc w:val="both"/>
              <w:outlineLvl w:val="9"/>
              <w:rPr>
                <w:rFonts w:ascii="Times New Roman" w:eastAsia="Times New Roman" w:hAnsi="Times New Roman" w:cs="Times New Roman"/>
                <w:szCs w:val="24"/>
                <w:lang w:eastAsia="zh-CN"/>
              </w:rPr>
            </w:pPr>
            <w:r w:rsidRPr="00120774">
              <w:rPr>
                <w:rFonts w:ascii="Arial" w:eastAsia="Yu Mincho" w:hAnsi="Arial" w:cs="Arial"/>
                <w:b/>
                <w:bCs/>
                <w:sz w:val="18"/>
                <w:szCs w:val="18"/>
                <w:lang w:eastAsia="zh-CN"/>
              </w:rPr>
              <w:t>Elektroenergetyka nietrakcyjna</w:t>
            </w:r>
          </w:p>
        </w:tc>
        <w:tc>
          <w:tcPr>
            <w:tcW w:w="6249" w:type="dxa"/>
            <w:tcBorders>
              <w:top w:val="single" w:sz="4" w:space="0" w:color="000000"/>
              <w:left w:val="single" w:sz="4" w:space="0" w:color="000000"/>
              <w:bottom w:val="single" w:sz="4" w:space="0" w:color="000000"/>
              <w:right w:val="single" w:sz="4" w:space="0" w:color="000000"/>
            </w:tcBorders>
          </w:tcPr>
          <w:p w14:paraId="4BBA4F24" w14:textId="77777777" w:rsidR="00120774" w:rsidRPr="00120774" w:rsidRDefault="00120774" w:rsidP="00120774">
            <w:pPr>
              <w:keepNext w:val="0"/>
              <w:keepLines w:val="0"/>
              <w:spacing w:line="276" w:lineRule="auto"/>
              <w:jc w:val="center"/>
              <w:outlineLvl w:val="9"/>
              <w:rPr>
                <w:rFonts w:ascii="Arial" w:eastAsia="Yu Mincho" w:hAnsi="Arial" w:cs="Arial"/>
                <w:sz w:val="18"/>
                <w:szCs w:val="18"/>
                <w:lang w:eastAsia="zh-CN"/>
              </w:rPr>
            </w:pPr>
            <w:r w:rsidRPr="00120774">
              <w:rPr>
                <w:rFonts w:ascii="Arial" w:eastAsia="Yu Mincho" w:hAnsi="Arial" w:cs="Arial"/>
                <w:sz w:val="18"/>
                <w:szCs w:val="18"/>
                <w:lang w:eastAsia="zh-CN"/>
              </w:rPr>
              <w:t xml:space="preserve">Przebudowa / zabezpieczenie sieci elektroenergetycznych </w:t>
            </w:r>
            <w:proofErr w:type="spellStart"/>
            <w:r w:rsidRPr="00120774">
              <w:rPr>
                <w:rFonts w:ascii="Arial" w:eastAsia="Yu Mincho" w:hAnsi="Arial" w:cs="Arial"/>
                <w:sz w:val="18"/>
                <w:szCs w:val="18"/>
                <w:lang w:eastAsia="zh-CN"/>
              </w:rPr>
              <w:t>nN</w:t>
            </w:r>
            <w:proofErr w:type="spellEnd"/>
            <w:r w:rsidRPr="00120774">
              <w:rPr>
                <w:rFonts w:ascii="Arial" w:eastAsia="Yu Mincho" w:hAnsi="Arial" w:cs="Arial"/>
                <w:sz w:val="18"/>
                <w:szCs w:val="18"/>
                <w:lang w:eastAsia="zh-CN"/>
              </w:rPr>
              <w:t>, SN, WN, NN podziemnych i napowietrznych będących w kolizji lub zbliżeniu z projektowaną linią kolejową oraz projektowanymi drogami.</w:t>
            </w:r>
          </w:p>
          <w:p w14:paraId="457AFE0E" w14:textId="77777777" w:rsidR="00120774" w:rsidRPr="00120774" w:rsidRDefault="00120774" w:rsidP="00120774">
            <w:pPr>
              <w:keepNext w:val="0"/>
              <w:keepLines w:val="0"/>
              <w:spacing w:line="276" w:lineRule="auto"/>
              <w:jc w:val="center"/>
              <w:outlineLvl w:val="9"/>
              <w:rPr>
                <w:rFonts w:ascii="Arial" w:eastAsia="Yu Mincho" w:hAnsi="Arial" w:cs="Arial"/>
                <w:sz w:val="18"/>
                <w:szCs w:val="18"/>
                <w:lang w:eastAsia="zh-CN"/>
              </w:rPr>
            </w:pPr>
            <w:r w:rsidRPr="00120774">
              <w:rPr>
                <w:rFonts w:ascii="Arial" w:eastAsia="Yu Mincho" w:hAnsi="Arial" w:cs="Arial"/>
                <w:sz w:val="18"/>
                <w:szCs w:val="18"/>
                <w:lang w:eastAsia="zh-CN"/>
              </w:rPr>
              <w:t xml:space="preserve">Zabudowa sieci i urządzeń zewnętrznych służących do utrzymania linii kolejowej, w tym linii kablowych do zasilania urządzeń przytorowych, szaf i skrzyń transformatorowych </w:t>
            </w:r>
            <w:proofErr w:type="spellStart"/>
            <w:r w:rsidRPr="00120774">
              <w:rPr>
                <w:rFonts w:ascii="Arial" w:eastAsia="Yu Mincho" w:hAnsi="Arial" w:cs="Arial"/>
                <w:sz w:val="18"/>
                <w:szCs w:val="18"/>
                <w:lang w:eastAsia="zh-CN"/>
              </w:rPr>
              <w:t>eor</w:t>
            </w:r>
            <w:proofErr w:type="spellEnd"/>
            <w:r w:rsidRPr="00120774">
              <w:rPr>
                <w:rFonts w:ascii="Arial" w:eastAsia="Yu Mincho" w:hAnsi="Arial" w:cs="Arial"/>
                <w:sz w:val="18"/>
                <w:szCs w:val="18"/>
                <w:lang w:eastAsia="zh-CN"/>
              </w:rPr>
              <w:t xml:space="preserve">, oświetlenia zewnętrznego peronowego i torowego, z dostosowaniem do zdalnego sterowania z OCS. </w:t>
            </w:r>
          </w:p>
          <w:p w14:paraId="1A714118" w14:textId="77777777" w:rsidR="00120774" w:rsidRPr="00120774" w:rsidRDefault="00120774" w:rsidP="00120774">
            <w:pPr>
              <w:keepNext w:val="0"/>
              <w:keepLines w:val="0"/>
              <w:spacing w:line="276" w:lineRule="auto"/>
              <w:jc w:val="center"/>
              <w:outlineLvl w:val="9"/>
              <w:rPr>
                <w:rFonts w:ascii="Times New Roman" w:eastAsia="Times New Roman" w:hAnsi="Times New Roman" w:cs="Times New Roman"/>
                <w:szCs w:val="20"/>
                <w:lang w:eastAsia="zh-CN"/>
              </w:rPr>
            </w:pPr>
            <w:r w:rsidRPr="00120774">
              <w:rPr>
                <w:rFonts w:ascii="Arial" w:eastAsia="Yu Mincho" w:hAnsi="Arial" w:cs="Arial"/>
                <w:sz w:val="18"/>
                <w:szCs w:val="18"/>
                <w:lang w:eastAsia="zh-CN"/>
              </w:rPr>
              <w:t>Budowa instalacji elektrycznych w obiektach kubaturowych zgodnie z obowiązującymi przepisami prawa, Polskimi Normami i standardami technicznymi CPK.</w:t>
            </w:r>
          </w:p>
        </w:tc>
      </w:tr>
      <w:tr w:rsidR="00120774" w:rsidRPr="00120774" w14:paraId="2F9C3138" w14:textId="77777777" w:rsidTr="00120774">
        <w:trPr>
          <w:trHeight w:val="340"/>
        </w:trPr>
        <w:tc>
          <w:tcPr>
            <w:tcW w:w="2615" w:type="dxa"/>
            <w:tcBorders>
              <w:top w:val="single" w:sz="4" w:space="0" w:color="000000"/>
              <w:left w:val="single" w:sz="4" w:space="0" w:color="000000"/>
              <w:bottom w:val="single" w:sz="4" w:space="0" w:color="000000"/>
              <w:right w:val="single" w:sz="4" w:space="0" w:color="000000"/>
            </w:tcBorders>
          </w:tcPr>
          <w:p w14:paraId="3D8F4E0A" w14:textId="77777777" w:rsidR="00120774" w:rsidRPr="00120774" w:rsidRDefault="00120774" w:rsidP="00120774">
            <w:pPr>
              <w:keepNext w:val="0"/>
              <w:keepLines w:val="0"/>
              <w:suppressAutoHyphens/>
              <w:spacing w:after="120" w:line="276" w:lineRule="auto"/>
              <w:outlineLvl w:val="9"/>
              <w:rPr>
                <w:rFonts w:ascii="Times New Roman" w:eastAsia="Times New Roman" w:hAnsi="Times New Roman" w:cs="Times New Roman"/>
                <w:szCs w:val="24"/>
                <w:lang w:eastAsia="zh-CN"/>
              </w:rPr>
            </w:pPr>
            <w:r w:rsidRPr="00120774">
              <w:rPr>
                <w:rFonts w:ascii="Arial" w:eastAsia="Yu Mincho" w:hAnsi="Arial" w:cs="Arial"/>
                <w:b/>
                <w:bCs/>
                <w:sz w:val="18"/>
                <w:szCs w:val="18"/>
                <w:lang w:eastAsia="zh-CN"/>
              </w:rPr>
              <w:t>Sterowanie ruchem kolejowym</w:t>
            </w:r>
          </w:p>
        </w:tc>
        <w:tc>
          <w:tcPr>
            <w:tcW w:w="6249" w:type="dxa"/>
            <w:tcBorders>
              <w:top w:val="single" w:sz="4" w:space="0" w:color="000000"/>
              <w:left w:val="single" w:sz="4" w:space="0" w:color="000000"/>
              <w:bottom w:val="single" w:sz="4" w:space="0" w:color="000000"/>
              <w:right w:val="single" w:sz="4" w:space="0" w:color="000000"/>
            </w:tcBorders>
          </w:tcPr>
          <w:p w14:paraId="3DB1A655" w14:textId="77777777" w:rsidR="00120774" w:rsidRPr="00120774" w:rsidRDefault="00120774" w:rsidP="00120774">
            <w:pPr>
              <w:keepNext w:val="0"/>
              <w:keepLines w:val="0"/>
              <w:spacing w:line="276" w:lineRule="auto"/>
              <w:jc w:val="center"/>
              <w:outlineLvl w:val="9"/>
              <w:rPr>
                <w:rFonts w:ascii="Arial" w:eastAsia="Yu Mincho" w:hAnsi="Arial" w:cs="Arial"/>
                <w:sz w:val="18"/>
                <w:szCs w:val="18"/>
                <w:lang w:eastAsia="zh-CN"/>
              </w:rPr>
            </w:pPr>
            <w:r w:rsidRPr="00120774">
              <w:rPr>
                <w:rFonts w:ascii="Arial" w:eastAsia="Yu Mincho" w:hAnsi="Arial" w:cs="Arial"/>
                <w:sz w:val="18"/>
                <w:szCs w:val="18"/>
                <w:lang w:eastAsia="zh-CN"/>
              </w:rPr>
              <w:t>Budowa urządzeń i systemów sterowania ruchem kolejowym.</w:t>
            </w:r>
          </w:p>
          <w:p w14:paraId="6346D668" w14:textId="77777777" w:rsidR="00120774" w:rsidRPr="00120774" w:rsidRDefault="00120774" w:rsidP="00120774">
            <w:pPr>
              <w:keepNext w:val="0"/>
              <w:keepLines w:val="0"/>
              <w:spacing w:line="276" w:lineRule="auto"/>
              <w:jc w:val="center"/>
              <w:outlineLvl w:val="9"/>
              <w:rPr>
                <w:rFonts w:ascii="Times New Roman" w:eastAsia="Times New Roman" w:hAnsi="Times New Roman" w:cs="Times New Roman"/>
                <w:szCs w:val="20"/>
                <w:lang w:eastAsia="zh-CN"/>
              </w:rPr>
            </w:pPr>
            <w:r w:rsidRPr="00120774">
              <w:rPr>
                <w:rFonts w:ascii="Arial" w:eastAsia="Yu Mincho" w:hAnsi="Arial" w:cs="Arial"/>
                <w:sz w:val="18"/>
                <w:szCs w:val="18"/>
                <w:lang w:eastAsia="zh-CN"/>
              </w:rPr>
              <w:t>Przebudowa istniejącej infrastruktury PKP PLK w zakresie umożliwiającym włączenie sieci CPK w istniejącą sieć kolejową.</w:t>
            </w:r>
          </w:p>
        </w:tc>
      </w:tr>
      <w:tr w:rsidR="00120774" w:rsidRPr="00120774" w14:paraId="3B8DB285" w14:textId="77777777" w:rsidTr="00120774">
        <w:trPr>
          <w:trHeight w:val="340"/>
        </w:trPr>
        <w:tc>
          <w:tcPr>
            <w:tcW w:w="2615" w:type="dxa"/>
            <w:tcBorders>
              <w:top w:val="single" w:sz="4" w:space="0" w:color="000000"/>
              <w:left w:val="single" w:sz="4" w:space="0" w:color="000000"/>
              <w:bottom w:val="single" w:sz="4" w:space="0" w:color="000000"/>
              <w:right w:val="single" w:sz="4" w:space="0" w:color="000000"/>
            </w:tcBorders>
          </w:tcPr>
          <w:p w14:paraId="1618F83B" w14:textId="77777777" w:rsidR="00120774" w:rsidRPr="00120774" w:rsidRDefault="00120774" w:rsidP="00120774">
            <w:pPr>
              <w:keepNext w:val="0"/>
              <w:keepLines w:val="0"/>
              <w:suppressAutoHyphens/>
              <w:spacing w:after="120" w:line="276" w:lineRule="auto"/>
              <w:jc w:val="both"/>
              <w:outlineLvl w:val="9"/>
              <w:rPr>
                <w:rFonts w:ascii="Times New Roman" w:eastAsia="Times New Roman" w:hAnsi="Times New Roman" w:cs="Times New Roman"/>
                <w:szCs w:val="24"/>
                <w:lang w:eastAsia="zh-CN"/>
              </w:rPr>
            </w:pPr>
            <w:r w:rsidRPr="00120774">
              <w:rPr>
                <w:rFonts w:ascii="Arial" w:eastAsia="Yu Mincho" w:hAnsi="Arial" w:cs="Arial"/>
                <w:b/>
                <w:bCs/>
                <w:sz w:val="18"/>
                <w:szCs w:val="18"/>
                <w:lang w:eastAsia="zh-CN"/>
              </w:rPr>
              <w:t>Telekomunikacja</w:t>
            </w:r>
          </w:p>
        </w:tc>
        <w:tc>
          <w:tcPr>
            <w:tcW w:w="6249" w:type="dxa"/>
            <w:tcBorders>
              <w:top w:val="single" w:sz="4" w:space="0" w:color="000000"/>
              <w:left w:val="single" w:sz="4" w:space="0" w:color="000000"/>
              <w:bottom w:val="single" w:sz="4" w:space="0" w:color="000000"/>
              <w:right w:val="single" w:sz="4" w:space="0" w:color="000000"/>
            </w:tcBorders>
          </w:tcPr>
          <w:p w14:paraId="56F79C77" w14:textId="77777777" w:rsidR="00120774" w:rsidRPr="00120774" w:rsidRDefault="00120774" w:rsidP="00120774">
            <w:pPr>
              <w:keepNext w:val="0"/>
              <w:keepLines w:val="0"/>
              <w:spacing w:line="276" w:lineRule="auto"/>
              <w:jc w:val="center"/>
              <w:outlineLvl w:val="9"/>
              <w:rPr>
                <w:rFonts w:ascii="Times New Roman" w:eastAsia="Times New Roman" w:hAnsi="Times New Roman" w:cs="Times New Roman"/>
                <w:szCs w:val="20"/>
                <w:lang w:eastAsia="zh-CN"/>
              </w:rPr>
            </w:pPr>
            <w:r w:rsidRPr="00120774">
              <w:rPr>
                <w:rFonts w:ascii="Arial" w:eastAsia="Yu Mincho" w:hAnsi="Arial" w:cs="Arial"/>
                <w:sz w:val="18"/>
                <w:szCs w:val="18"/>
                <w:lang w:eastAsia="zh-CN"/>
              </w:rPr>
              <w:t>Dostosowanie infrastruktury teletechnicznej do założeń projektowych rozpatrywanego wariantu.</w:t>
            </w:r>
          </w:p>
          <w:p w14:paraId="743A616F" w14:textId="77777777" w:rsidR="00120774" w:rsidRPr="00120774" w:rsidRDefault="00120774" w:rsidP="00120774">
            <w:pPr>
              <w:keepNext w:val="0"/>
              <w:keepLines w:val="0"/>
              <w:spacing w:line="276" w:lineRule="auto"/>
              <w:jc w:val="center"/>
              <w:outlineLvl w:val="9"/>
              <w:rPr>
                <w:rFonts w:ascii="Arial" w:eastAsia="Yu Mincho" w:hAnsi="Arial" w:cs="Arial"/>
                <w:sz w:val="18"/>
                <w:szCs w:val="18"/>
                <w:lang w:eastAsia="zh-CN"/>
              </w:rPr>
            </w:pPr>
            <w:r w:rsidRPr="00120774">
              <w:rPr>
                <w:rFonts w:ascii="Arial" w:eastAsia="Yu Mincho" w:hAnsi="Arial" w:cs="Arial"/>
                <w:sz w:val="18"/>
                <w:szCs w:val="18"/>
                <w:lang w:eastAsia="zh-CN"/>
              </w:rPr>
              <w:t>Budowa infrastruktury telekomunikacyjnej szlakowej oraz stacyjnej, w tym budowa systemu informacji pasażerskiej, oraz monitoringu wizyjnego na obiektach pasażerskich z obowiązującymi przepisami prawa, Polskimi Normami i standardami technicznymi CPK.</w:t>
            </w:r>
          </w:p>
          <w:p w14:paraId="7EB8E837" w14:textId="77777777" w:rsidR="00120774" w:rsidRPr="00120774" w:rsidRDefault="00120774" w:rsidP="00120774">
            <w:pPr>
              <w:keepNext w:val="0"/>
              <w:keepLines w:val="0"/>
              <w:spacing w:line="276" w:lineRule="auto"/>
              <w:jc w:val="center"/>
              <w:outlineLvl w:val="9"/>
              <w:rPr>
                <w:rFonts w:ascii="Times New Roman" w:eastAsia="Times New Roman" w:hAnsi="Times New Roman" w:cs="Times New Roman"/>
                <w:szCs w:val="20"/>
                <w:lang w:eastAsia="zh-CN"/>
              </w:rPr>
            </w:pPr>
            <w:r w:rsidRPr="00120774">
              <w:rPr>
                <w:rFonts w:ascii="Arial" w:eastAsia="Yu Mincho" w:hAnsi="Arial" w:cs="Arial"/>
                <w:sz w:val="18"/>
                <w:szCs w:val="18"/>
                <w:lang w:eastAsia="zh-CN"/>
              </w:rPr>
              <w:t>Budowa sieci dostępowej na potrzeby systemów informacji pasażerskiej i monitoringu wizyjnego.</w:t>
            </w:r>
          </w:p>
          <w:p w14:paraId="16B180CA" w14:textId="77777777" w:rsidR="00120774" w:rsidRPr="00120774" w:rsidRDefault="00120774" w:rsidP="00120774">
            <w:pPr>
              <w:keepNext w:val="0"/>
              <w:keepLines w:val="0"/>
              <w:spacing w:line="276" w:lineRule="auto"/>
              <w:jc w:val="center"/>
              <w:outlineLvl w:val="9"/>
              <w:rPr>
                <w:rFonts w:ascii="Arial" w:eastAsia="Yu Mincho" w:hAnsi="Arial" w:cs="Arial"/>
                <w:sz w:val="18"/>
                <w:szCs w:val="18"/>
                <w:lang w:eastAsia="zh-CN"/>
              </w:rPr>
            </w:pPr>
            <w:r w:rsidRPr="00120774">
              <w:rPr>
                <w:rFonts w:ascii="Arial" w:eastAsia="Yu Mincho" w:hAnsi="Arial" w:cs="Arial"/>
                <w:sz w:val="18"/>
                <w:szCs w:val="18"/>
                <w:lang w:eastAsia="zh-CN"/>
              </w:rPr>
              <w:t>Budowa instalacji wewnętrznych teletechnicznych w obiektach kubaturowych związanych z funkcjonowaniem linii kolejowej zgodnie z obowiązującymi przepisami prawa, Polskimi Normami i standardami technicznymi CPK.</w:t>
            </w:r>
          </w:p>
          <w:p w14:paraId="32A69422" w14:textId="77777777" w:rsidR="00120774" w:rsidRPr="00120774" w:rsidRDefault="00120774" w:rsidP="00120774">
            <w:pPr>
              <w:keepNext w:val="0"/>
              <w:keepLines w:val="0"/>
              <w:spacing w:line="276" w:lineRule="auto"/>
              <w:jc w:val="center"/>
              <w:outlineLvl w:val="9"/>
              <w:rPr>
                <w:rFonts w:ascii="Times New Roman" w:eastAsia="Times New Roman" w:hAnsi="Times New Roman" w:cs="Times New Roman"/>
                <w:szCs w:val="20"/>
                <w:lang w:eastAsia="zh-CN"/>
              </w:rPr>
            </w:pPr>
            <w:r w:rsidRPr="00120774">
              <w:rPr>
                <w:rFonts w:ascii="Arial" w:eastAsia="Yu Mincho" w:hAnsi="Arial" w:cs="Arial"/>
                <w:sz w:val="18"/>
                <w:szCs w:val="18"/>
                <w:lang w:eastAsia="zh-CN"/>
              </w:rPr>
              <w:t>Usunięcie kolizji sieci telekomunikacyjnych z projektowaną linią kolejową. Wytycznymi do usunięcia kolizji będą obowiązujące przepisy prawa, Polskie Normy i standardy techniczne CPK.</w:t>
            </w:r>
          </w:p>
        </w:tc>
      </w:tr>
      <w:tr w:rsidR="00120774" w:rsidRPr="00120774" w14:paraId="0B0FB8A0" w14:textId="77777777" w:rsidTr="00120774">
        <w:trPr>
          <w:trHeight w:val="340"/>
        </w:trPr>
        <w:tc>
          <w:tcPr>
            <w:tcW w:w="2615" w:type="dxa"/>
            <w:tcBorders>
              <w:top w:val="single" w:sz="4" w:space="0" w:color="000000"/>
              <w:left w:val="single" w:sz="4" w:space="0" w:color="000000"/>
              <w:bottom w:val="single" w:sz="4" w:space="0" w:color="000000"/>
              <w:right w:val="single" w:sz="4" w:space="0" w:color="000000"/>
            </w:tcBorders>
          </w:tcPr>
          <w:p w14:paraId="46066DCF" w14:textId="77777777" w:rsidR="00120774" w:rsidRPr="00120774" w:rsidRDefault="00120774" w:rsidP="00120774">
            <w:pPr>
              <w:keepNext w:val="0"/>
              <w:keepLines w:val="0"/>
              <w:suppressAutoHyphens/>
              <w:spacing w:after="120" w:line="276" w:lineRule="auto"/>
              <w:jc w:val="both"/>
              <w:outlineLvl w:val="9"/>
              <w:rPr>
                <w:rFonts w:ascii="Times New Roman" w:eastAsia="Times New Roman" w:hAnsi="Times New Roman" w:cs="Times New Roman"/>
                <w:szCs w:val="24"/>
                <w:lang w:eastAsia="zh-CN"/>
              </w:rPr>
            </w:pPr>
            <w:r w:rsidRPr="00120774">
              <w:rPr>
                <w:rFonts w:ascii="Arial" w:eastAsia="Yu Mincho" w:hAnsi="Arial" w:cs="Arial"/>
                <w:b/>
                <w:bCs/>
                <w:sz w:val="18"/>
                <w:szCs w:val="18"/>
                <w:lang w:eastAsia="zh-CN"/>
              </w:rPr>
              <w:t>Obiekty kubaturowe</w:t>
            </w:r>
          </w:p>
        </w:tc>
        <w:tc>
          <w:tcPr>
            <w:tcW w:w="6249" w:type="dxa"/>
            <w:tcBorders>
              <w:top w:val="single" w:sz="4" w:space="0" w:color="000000"/>
              <w:left w:val="single" w:sz="4" w:space="0" w:color="000000"/>
              <w:bottom w:val="single" w:sz="4" w:space="0" w:color="000000"/>
              <w:right w:val="single" w:sz="4" w:space="0" w:color="000000"/>
            </w:tcBorders>
          </w:tcPr>
          <w:p w14:paraId="7FAF81B3" w14:textId="77777777" w:rsidR="00120774" w:rsidRPr="00120774" w:rsidRDefault="00120774" w:rsidP="00120774">
            <w:pPr>
              <w:keepNext w:val="0"/>
              <w:keepLines w:val="0"/>
              <w:suppressAutoHyphens/>
              <w:spacing w:after="120" w:line="276" w:lineRule="auto"/>
              <w:jc w:val="center"/>
              <w:outlineLvl w:val="9"/>
              <w:rPr>
                <w:rFonts w:ascii="Times New Roman" w:eastAsia="Times New Roman" w:hAnsi="Times New Roman" w:cs="Times New Roman"/>
                <w:szCs w:val="24"/>
                <w:lang w:eastAsia="zh-CN"/>
              </w:rPr>
            </w:pPr>
            <w:r w:rsidRPr="00120774">
              <w:rPr>
                <w:rFonts w:ascii="Arial" w:eastAsia="Yu Mincho" w:hAnsi="Arial" w:cs="Arial"/>
                <w:sz w:val="18"/>
                <w:szCs w:val="18"/>
                <w:lang w:eastAsia="zh-CN"/>
              </w:rPr>
              <w:t xml:space="preserve">Dostosowanie infrastruktury (budowa nowych obiektów, przebudowa istniejących) do właściwej eksploatacji linii kolejowej jej utrzymania oraz do przyjętych rozwiązań projektowych wynikających z innych branż (np. budowa nowych Nastawni, OCS, garaży, wiat, magazynów, budynku </w:t>
            </w:r>
            <w:proofErr w:type="spellStart"/>
            <w:r w:rsidRPr="00120774">
              <w:rPr>
                <w:rFonts w:ascii="Arial" w:eastAsia="Yu Mincho" w:hAnsi="Arial" w:cs="Arial"/>
                <w:sz w:val="18"/>
                <w:szCs w:val="18"/>
                <w:lang w:eastAsia="zh-CN"/>
              </w:rPr>
              <w:t>administracyjno</w:t>
            </w:r>
            <w:proofErr w:type="spellEnd"/>
            <w:r w:rsidRPr="00120774">
              <w:rPr>
                <w:rFonts w:ascii="Arial" w:eastAsia="Yu Mincho" w:hAnsi="Arial" w:cs="Arial"/>
                <w:sz w:val="18"/>
                <w:szCs w:val="18"/>
                <w:lang w:eastAsia="zh-CN"/>
              </w:rPr>
              <w:t xml:space="preserve"> – socjalnego, i hal na terenie baz utrzymania itp.). Budowa nowego dworca w miejscu przewidywanych stacji/przystanków.</w:t>
            </w:r>
          </w:p>
        </w:tc>
      </w:tr>
      <w:tr w:rsidR="00120774" w:rsidRPr="00120774" w14:paraId="0E9B3537" w14:textId="77777777" w:rsidTr="00120774">
        <w:trPr>
          <w:trHeight w:val="340"/>
        </w:trPr>
        <w:tc>
          <w:tcPr>
            <w:tcW w:w="2615" w:type="dxa"/>
            <w:tcBorders>
              <w:top w:val="single" w:sz="4" w:space="0" w:color="000000"/>
              <w:left w:val="single" w:sz="4" w:space="0" w:color="000000"/>
              <w:bottom w:val="single" w:sz="4" w:space="0" w:color="000000"/>
              <w:right w:val="single" w:sz="4" w:space="0" w:color="000000"/>
            </w:tcBorders>
          </w:tcPr>
          <w:p w14:paraId="752A8AB1" w14:textId="77777777" w:rsidR="00120774" w:rsidRPr="00120774" w:rsidRDefault="00120774" w:rsidP="00120774">
            <w:pPr>
              <w:keepNext w:val="0"/>
              <w:keepLines w:val="0"/>
              <w:suppressAutoHyphens/>
              <w:spacing w:after="120" w:line="276" w:lineRule="auto"/>
              <w:jc w:val="both"/>
              <w:outlineLvl w:val="9"/>
              <w:rPr>
                <w:rFonts w:ascii="Times New Roman" w:eastAsia="Times New Roman" w:hAnsi="Times New Roman" w:cs="Times New Roman"/>
                <w:szCs w:val="24"/>
                <w:lang w:eastAsia="zh-CN"/>
              </w:rPr>
            </w:pPr>
            <w:r w:rsidRPr="00120774">
              <w:rPr>
                <w:rFonts w:ascii="Arial" w:eastAsia="Yu Mincho" w:hAnsi="Arial" w:cs="Arial"/>
                <w:b/>
                <w:bCs/>
                <w:sz w:val="18"/>
                <w:szCs w:val="18"/>
                <w:lang w:eastAsia="zh-CN"/>
              </w:rPr>
              <w:t xml:space="preserve">Drogi </w:t>
            </w:r>
          </w:p>
        </w:tc>
        <w:tc>
          <w:tcPr>
            <w:tcW w:w="6249" w:type="dxa"/>
            <w:tcBorders>
              <w:top w:val="single" w:sz="4" w:space="0" w:color="000000"/>
              <w:left w:val="single" w:sz="4" w:space="0" w:color="000000"/>
              <w:bottom w:val="single" w:sz="4" w:space="0" w:color="000000"/>
              <w:right w:val="single" w:sz="4" w:space="0" w:color="000000"/>
            </w:tcBorders>
          </w:tcPr>
          <w:p w14:paraId="7C17ADD2" w14:textId="77777777" w:rsidR="00120774" w:rsidRPr="00120774" w:rsidRDefault="00120774" w:rsidP="00120774">
            <w:pPr>
              <w:keepNext w:val="0"/>
              <w:keepLines w:val="0"/>
              <w:spacing w:line="276" w:lineRule="auto"/>
              <w:jc w:val="center"/>
              <w:outlineLvl w:val="9"/>
              <w:rPr>
                <w:rFonts w:ascii="Arial" w:eastAsia="Yu Mincho" w:hAnsi="Arial" w:cs="Arial"/>
                <w:sz w:val="18"/>
                <w:szCs w:val="18"/>
                <w:lang w:eastAsia="zh-CN"/>
              </w:rPr>
            </w:pPr>
            <w:r w:rsidRPr="00120774">
              <w:rPr>
                <w:rFonts w:ascii="Arial" w:eastAsia="Yu Mincho" w:hAnsi="Arial" w:cs="Arial"/>
                <w:sz w:val="18"/>
                <w:szCs w:val="18"/>
                <w:lang w:eastAsia="zh-CN"/>
              </w:rPr>
              <w:t>Dostosowanie układów drogowych do projektowanych rozwiązań branży torowej.</w:t>
            </w:r>
          </w:p>
          <w:p w14:paraId="33744581" w14:textId="77777777" w:rsidR="00120774" w:rsidRPr="00120774" w:rsidRDefault="00120774" w:rsidP="00120774">
            <w:pPr>
              <w:keepNext w:val="0"/>
              <w:keepLines w:val="0"/>
              <w:spacing w:line="276" w:lineRule="auto"/>
              <w:jc w:val="center"/>
              <w:outlineLvl w:val="9"/>
              <w:rPr>
                <w:rFonts w:ascii="Times New Roman" w:eastAsia="Times New Roman" w:hAnsi="Times New Roman" w:cs="Times New Roman"/>
                <w:szCs w:val="20"/>
                <w:lang w:eastAsia="zh-CN"/>
              </w:rPr>
            </w:pPr>
            <w:r w:rsidRPr="00120774">
              <w:rPr>
                <w:rFonts w:ascii="Arial" w:eastAsia="Yu Mincho" w:hAnsi="Arial" w:cs="Arial"/>
                <w:sz w:val="18"/>
                <w:szCs w:val="18"/>
                <w:lang w:eastAsia="zh-CN"/>
              </w:rPr>
              <w:t>Budowa / rozbudowa / przebudowa/ rozbiórka układów drogowych w zakresie niezbędnym do prawidłowego i bezpiecznego prowadzenia ruchu kolejowego, utrzymania linii kolejowej, dojazdu i dojścia do drogi publicznej z poszczególnych punktów obsługi podróżnych, placów/punktów ładunkowych i ciągów komunikacyjnych w obrębie tychże oraz zachowania ciągłości istniejącej sieci drogowej (dopuszczalne są likwidacje przekroczeń linii kolejowych). Zapewnienie ciągłości szlaków komunikacyjnych z wykorzystaniem istniejących dróg lub poprzez zaprojektowanie nowych odcinków dróg. Budowa dróg równoległych i technologicznych do obsługi linii kolejowej i terenu przyległego do linii kolejowych. Budowa skrzyżowań wielopoziomowych. Budowa, likwidacja, przebudowa, odbudowa przejazdów kolejowo-drogowych i przejść</w:t>
            </w:r>
          </w:p>
        </w:tc>
      </w:tr>
      <w:tr w:rsidR="00120774" w:rsidRPr="00120774" w14:paraId="0C9A3DCF" w14:textId="77777777" w:rsidTr="00120774">
        <w:trPr>
          <w:trHeight w:val="340"/>
        </w:trPr>
        <w:tc>
          <w:tcPr>
            <w:tcW w:w="2615" w:type="dxa"/>
            <w:tcBorders>
              <w:top w:val="single" w:sz="4" w:space="0" w:color="000000"/>
              <w:left w:val="single" w:sz="4" w:space="0" w:color="000000"/>
              <w:bottom w:val="single" w:sz="4" w:space="0" w:color="000000"/>
              <w:right w:val="single" w:sz="4" w:space="0" w:color="000000"/>
            </w:tcBorders>
          </w:tcPr>
          <w:p w14:paraId="7355402A" w14:textId="77777777" w:rsidR="00120774" w:rsidRPr="00120774" w:rsidRDefault="00120774" w:rsidP="00120774">
            <w:pPr>
              <w:keepNext w:val="0"/>
              <w:keepLines w:val="0"/>
              <w:suppressAutoHyphens/>
              <w:spacing w:after="120" w:line="276" w:lineRule="auto"/>
              <w:jc w:val="both"/>
              <w:outlineLvl w:val="9"/>
              <w:rPr>
                <w:rFonts w:ascii="Times New Roman" w:eastAsia="Times New Roman" w:hAnsi="Times New Roman" w:cs="Times New Roman"/>
                <w:szCs w:val="24"/>
                <w:lang w:eastAsia="zh-CN"/>
              </w:rPr>
            </w:pPr>
            <w:r w:rsidRPr="00120774">
              <w:rPr>
                <w:rFonts w:ascii="Arial" w:eastAsia="Yu Mincho" w:hAnsi="Arial" w:cs="Arial"/>
                <w:b/>
                <w:bCs/>
                <w:sz w:val="18"/>
                <w:szCs w:val="18"/>
                <w:lang w:eastAsia="zh-CN"/>
              </w:rPr>
              <w:t>Bazy utrzymania linii</w:t>
            </w:r>
          </w:p>
        </w:tc>
        <w:tc>
          <w:tcPr>
            <w:tcW w:w="6249" w:type="dxa"/>
            <w:tcBorders>
              <w:top w:val="single" w:sz="4" w:space="0" w:color="000000"/>
              <w:left w:val="single" w:sz="4" w:space="0" w:color="000000"/>
              <w:bottom w:val="single" w:sz="4" w:space="0" w:color="000000"/>
              <w:right w:val="single" w:sz="4" w:space="0" w:color="000000"/>
            </w:tcBorders>
          </w:tcPr>
          <w:p w14:paraId="288B8C83" w14:textId="77777777" w:rsidR="00120774" w:rsidRPr="00120774" w:rsidRDefault="00120774" w:rsidP="00120774">
            <w:pPr>
              <w:keepNext w:val="0"/>
              <w:keepLines w:val="0"/>
              <w:suppressAutoHyphens/>
              <w:spacing w:after="120" w:line="276" w:lineRule="auto"/>
              <w:jc w:val="center"/>
              <w:outlineLvl w:val="9"/>
              <w:rPr>
                <w:rFonts w:ascii="Times New Roman" w:eastAsia="Times New Roman" w:hAnsi="Times New Roman" w:cs="Times New Roman"/>
                <w:szCs w:val="24"/>
                <w:lang w:eastAsia="zh-CN"/>
              </w:rPr>
            </w:pPr>
            <w:r w:rsidRPr="00120774">
              <w:rPr>
                <w:rFonts w:ascii="Arial" w:eastAsia="Yu Mincho" w:hAnsi="Arial" w:cs="Arial"/>
                <w:sz w:val="18"/>
                <w:szCs w:val="18"/>
                <w:lang w:eastAsia="zh-CN"/>
              </w:rPr>
              <w:t>Budowa układu torowego, frontów ładunkowych, układu drogowego, obiektów budowlanych, urządzeń oraz instalacji zaplecza technicznego w powiązaniu do projektowanej linii dużych prędkości oraz do linii konwencjonalnych PKP PLK.</w:t>
            </w:r>
          </w:p>
        </w:tc>
      </w:tr>
      <w:tr w:rsidR="00120774" w:rsidRPr="00120774" w14:paraId="7935BB66" w14:textId="77777777" w:rsidTr="00120774">
        <w:trPr>
          <w:trHeight w:val="340"/>
        </w:trPr>
        <w:tc>
          <w:tcPr>
            <w:tcW w:w="2615" w:type="dxa"/>
            <w:tcBorders>
              <w:top w:val="single" w:sz="4" w:space="0" w:color="000000"/>
              <w:left w:val="single" w:sz="4" w:space="0" w:color="000000"/>
              <w:bottom w:val="single" w:sz="4" w:space="0" w:color="000000"/>
              <w:right w:val="single" w:sz="4" w:space="0" w:color="000000"/>
            </w:tcBorders>
          </w:tcPr>
          <w:p w14:paraId="1441D4DD" w14:textId="77777777" w:rsidR="00120774" w:rsidRPr="00120774" w:rsidRDefault="00120774" w:rsidP="00120774">
            <w:pPr>
              <w:keepNext w:val="0"/>
              <w:keepLines w:val="0"/>
              <w:suppressAutoHyphens/>
              <w:spacing w:after="120" w:line="276" w:lineRule="auto"/>
              <w:outlineLvl w:val="9"/>
              <w:rPr>
                <w:rFonts w:ascii="Times New Roman" w:eastAsia="Times New Roman" w:hAnsi="Times New Roman" w:cs="Times New Roman"/>
                <w:szCs w:val="24"/>
                <w:lang w:eastAsia="zh-CN"/>
              </w:rPr>
            </w:pPr>
            <w:r w:rsidRPr="00120774">
              <w:rPr>
                <w:rFonts w:ascii="Arial" w:eastAsia="Yu Mincho" w:hAnsi="Arial" w:cs="Arial"/>
                <w:b/>
                <w:bCs/>
                <w:sz w:val="18"/>
                <w:szCs w:val="18"/>
                <w:lang w:eastAsia="zh-CN"/>
              </w:rPr>
              <w:t>Sieci uzbrojenia technicznego</w:t>
            </w:r>
          </w:p>
        </w:tc>
        <w:tc>
          <w:tcPr>
            <w:tcW w:w="6249" w:type="dxa"/>
            <w:tcBorders>
              <w:top w:val="single" w:sz="4" w:space="0" w:color="000000"/>
              <w:left w:val="single" w:sz="4" w:space="0" w:color="000000"/>
              <w:bottom w:val="single" w:sz="4" w:space="0" w:color="000000"/>
              <w:right w:val="single" w:sz="4" w:space="0" w:color="000000"/>
            </w:tcBorders>
          </w:tcPr>
          <w:p w14:paraId="3C8FF1A2" w14:textId="77777777" w:rsidR="00120774" w:rsidRPr="00120774" w:rsidRDefault="00120774" w:rsidP="00120774">
            <w:pPr>
              <w:keepNext w:val="0"/>
              <w:keepLines w:val="0"/>
              <w:suppressAutoHyphens/>
              <w:spacing w:after="120" w:line="276" w:lineRule="auto"/>
              <w:jc w:val="center"/>
              <w:outlineLvl w:val="9"/>
              <w:rPr>
                <w:rFonts w:ascii="Times New Roman" w:eastAsia="Times New Roman" w:hAnsi="Times New Roman" w:cs="Times New Roman"/>
                <w:szCs w:val="24"/>
                <w:lang w:eastAsia="zh-CN"/>
              </w:rPr>
            </w:pPr>
            <w:r w:rsidRPr="00120774">
              <w:rPr>
                <w:rFonts w:ascii="Arial" w:eastAsia="Yu Mincho" w:hAnsi="Arial" w:cs="Arial"/>
                <w:sz w:val="18"/>
                <w:szCs w:val="18"/>
                <w:lang w:eastAsia="zh-CN"/>
              </w:rPr>
              <w:t xml:space="preserve">Budowa i przebudowa sieci wodociągowych, kanalizacyjnych, ciepłowniczych, ropociągowych i gazowych w ramach likwidacji kolizji z istniejącymi sieciami uzbrojenia technicznego. Likwidacja istniejących sieci kolidujących z przedmiotowym przedsięwzięciem. </w:t>
            </w:r>
          </w:p>
        </w:tc>
      </w:tr>
      <w:tr w:rsidR="00120774" w:rsidRPr="00120774" w14:paraId="745F1D08" w14:textId="77777777" w:rsidTr="00120774">
        <w:trPr>
          <w:trHeight w:val="340"/>
        </w:trPr>
        <w:tc>
          <w:tcPr>
            <w:tcW w:w="2615" w:type="dxa"/>
            <w:tcBorders>
              <w:top w:val="single" w:sz="4" w:space="0" w:color="000000"/>
              <w:left w:val="single" w:sz="4" w:space="0" w:color="000000"/>
              <w:bottom w:val="single" w:sz="4" w:space="0" w:color="000000"/>
              <w:right w:val="single" w:sz="4" w:space="0" w:color="000000"/>
            </w:tcBorders>
          </w:tcPr>
          <w:p w14:paraId="1D63394F" w14:textId="77777777" w:rsidR="00120774" w:rsidRPr="00120774" w:rsidRDefault="00120774" w:rsidP="00120774">
            <w:pPr>
              <w:keepNext w:val="0"/>
              <w:keepLines w:val="0"/>
              <w:suppressAutoHyphens/>
              <w:spacing w:after="120" w:line="276" w:lineRule="auto"/>
              <w:outlineLvl w:val="9"/>
              <w:rPr>
                <w:rFonts w:ascii="Times New Roman" w:eastAsia="Times New Roman" w:hAnsi="Times New Roman" w:cs="Times New Roman"/>
                <w:szCs w:val="24"/>
                <w:lang w:eastAsia="zh-CN"/>
              </w:rPr>
            </w:pPr>
            <w:r w:rsidRPr="00120774">
              <w:rPr>
                <w:rFonts w:ascii="Arial" w:eastAsia="Yu Mincho" w:hAnsi="Arial" w:cs="Arial"/>
                <w:b/>
                <w:bCs/>
                <w:sz w:val="18"/>
                <w:szCs w:val="18"/>
                <w:lang w:eastAsia="zh-CN"/>
              </w:rPr>
              <w:t>Prace na ciekach i urządzeniach melioracyjnych</w:t>
            </w:r>
          </w:p>
        </w:tc>
        <w:tc>
          <w:tcPr>
            <w:tcW w:w="6249" w:type="dxa"/>
            <w:tcBorders>
              <w:top w:val="single" w:sz="4" w:space="0" w:color="000000"/>
              <w:left w:val="single" w:sz="4" w:space="0" w:color="000000"/>
              <w:bottom w:val="single" w:sz="4" w:space="0" w:color="000000"/>
              <w:right w:val="single" w:sz="4" w:space="0" w:color="000000"/>
            </w:tcBorders>
            <w:vAlign w:val="center"/>
          </w:tcPr>
          <w:p w14:paraId="029A4BEB" w14:textId="77777777" w:rsidR="00120774" w:rsidRPr="00120774" w:rsidRDefault="00120774" w:rsidP="00120774">
            <w:pPr>
              <w:keepNext w:val="0"/>
              <w:keepLines w:val="0"/>
              <w:suppressAutoHyphens/>
              <w:spacing w:after="120" w:line="276" w:lineRule="auto"/>
              <w:jc w:val="center"/>
              <w:outlineLvl w:val="9"/>
              <w:rPr>
                <w:rFonts w:ascii="Arial" w:eastAsia="Yu Mincho" w:hAnsi="Arial" w:cs="Arial"/>
                <w:sz w:val="18"/>
                <w:szCs w:val="18"/>
                <w:lang w:eastAsia="zh-CN"/>
              </w:rPr>
            </w:pPr>
            <w:r w:rsidRPr="00120774">
              <w:rPr>
                <w:rFonts w:ascii="Arial" w:eastAsia="Yu Mincho" w:hAnsi="Arial" w:cs="Arial"/>
                <w:sz w:val="18"/>
                <w:szCs w:val="18"/>
                <w:lang w:eastAsia="zh-CN"/>
              </w:rPr>
              <w:t>Regulacja wód, kształtowanie nowych koryt cieków naturalnych oraz budowa, przebudowa i rozbudowa urządzeń wodnych i melioracyjnych.</w:t>
            </w:r>
          </w:p>
        </w:tc>
      </w:tr>
    </w:tbl>
    <w:p w14:paraId="2D34CE4F" w14:textId="77777777" w:rsidR="00120774" w:rsidRPr="007708E3" w:rsidRDefault="00120774" w:rsidP="00120774">
      <w:pPr>
        <w:pStyle w:val="CVrdo"/>
        <w:spacing w:before="120" w:after="120" w:line="276" w:lineRule="auto"/>
        <w:jc w:val="both"/>
        <w:rPr>
          <w:color w:val="auto"/>
        </w:rPr>
      </w:pPr>
      <w:r w:rsidRPr="007708E3">
        <w:rPr>
          <w:rFonts w:ascii="Arial" w:hAnsi="Arial" w:cs="Arial"/>
          <w:color w:val="auto"/>
          <w:lang w:val="pl-PL"/>
        </w:rPr>
        <w:t>PODG – posterunek odgałęźny, ST-stacja, STTH – stacja techniczna, POGP - Przystanek osobowy i posterunek odgałęźny</w:t>
      </w:r>
    </w:p>
    <w:p w14:paraId="4F14281F" w14:textId="77777777" w:rsidR="00120774" w:rsidRDefault="00120774" w:rsidP="00120774">
      <w:pPr>
        <w:keepNext w:val="0"/>
        <w:keepLines w:val="0"/>
        <w:spacing w:after="160"/>
        <w:outlineLvl w:val="9"/>
      </w:pPr>
      <w:r>
        <w:t xml:space="preserve">W ramach przedsięwzięcia stosowana będzie zarówno nawierzchnia podsypkowa, jak i bezpodsypkowa. Torowisko będzie wykonane z szyn wykonanych metodą bezstykową. Dla bazy utrzymania STTH Bobiecko, w punkcie utrzymania Brzeziny, w punkcie utrzymania Kotowice, LK 11 oraz dla odcinków infrastruktury PKP PLK zastosowano konstrukcję przystosowaną do prędkości mniejszych niż 120 km/h, pozostałe tory realizowane są w nawierzchni podsypkowej i z założeniem, że nawierzchnia przystosowana jest na prędkości większe niż 120 km/h. W miejscach wpięcia w infrastrukturę PKP PLK planowana jest wymiana istniejącej nawierzchni torowej w torach szlakowych i stacyjnych podlegających przebudowie wraz z zapewnieniem właściwego systemu odwodnienia. Nawierzchnia toru kolejowego (fundament torowiska) zostanie wykonana na części gruntowej szlaku kolejowego. W zależności od warunków terenowych podtorze może występować na nasypie lub w wykopie. Torowisko będzie wykonane z pochyleniem poprzecznym. W miejscach, gdzie, ze względu na niedostateczną nośność lub nadmierną odkształcalność podłoża, nie zostaną spełnione wymagania stanów granicznych nośności lub użytkowalności, przewiduje się wykonanie zabiegów wzmacniających podłoże gruntowe. </w:t>
      </w:r>
      <w:r>
        <w:br/>
        <w:t>Włączenie w infrastrukturę należącą do PKP PLK będzie odbywać się poprzez odpowiednio ukształtowane układy torowe stacji węzłowych oraz projektowane łącznice. W poniższej tabeli przedstawiono projektowane rozwiązania w punktach styku projektowanej inwestycji.</w:t>
      </w:r>
      <w:r w:rsidR="005E6183">
        <w:br/>
      </w:r>
    </w:p>
    <w:tbl>
      <w:tblPr>
        <w:tblW w:w="9709" w:type="dxa"/>
        <w:tblLayout w:type="fixed"/>
        <w:tblCellMar>
          <w:left w:w="70" w:type="dxa"/>
          <w:right w:w="70" w:type="dxa"/>
        </w:tblCellMar>
        <w:tblLook w:val="0000" w:firstRow="0" w:lastRow="0" w:firstColumn="0" w:lastColumn="0" w:noHBand="0" w:noVBand="0"/>
      </w:tblPr>
      <w:tblGrid>
        <w:gridCol w:w="1106"/>
        <w:gridCol w:w="2410"/>
        <w:gridCol w:w="1774"/>
        <w:gridCol w:w="4419"/>
      </w:tblGrid>
      <w:tr w:rsidR="00120774" w:rsidRPr="00120774" w14:paraId="32361F81" w14:textId="77777777" w:rsidTr="00120774">
        <w:trPr>
          <w:trHeight w:val="23"/>
          <w:tblHeader/>
        </w:trPr>
        <w:tc>
          <w:tcPr>
            <w:tcW w:w="110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540DEB" w14:textId="77777777" w:rsidR="00120774" w:rsidRPr="00120774" w:rsidRDefault="00120774" w:rsidP="00120774">
            <w:pPr>
              <w:keepNext w:val="0"/>
              <w:keepLines w:val="0"/>
              <w:suppressAutoHyphens/>
              <w:spacing w:line="240" w:lineRule="auto"/>
              <w:jc w:val="center"/>
              <w:outlineLvl w:val="9"/>
              <w:rPr>
                <w:rFonts w:ascii="Times New Roman" w:eastAsia="Times New Roman" w:hAnsi="Times New Roman" w:cs="Times New Roman"/>
                <w:szCs w:val="24"/>
                <w:lang w:eastAsia="zh-CN"/>
              </w:rPr>
            </w:pPr>
            <w:r w:rsidRPr="00120774">
              <w:rPr>
                <w:rFonts w:ascii="Arial" w:eastAsia="Times New Roman" w:hAnsi="Arial" w:cs="Arial"/>
                <w:b/>
                <w:bCs/>
                <w:sz w:val="18"/>
                <w:szCs w:val="18"/>
                <w:lang w:eastAsia="pl-PL"/>
              </w:rPr>
              <w:t>Lokalizacja</w:t>
            </w:r>
          </w:p>
        </w:tc>
        <w:tc>
          <w:tcPr>
            <w:tcW w:w="24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A6D659" w14:textId="77777777" w:rsidR="00120774" w:rsidRPr="00120774" w:rsidRDefault="00120774" w:rsidP="00120774">
            <w:pPr>
              <w:keepNext w:val="0"/>
              <w:keepLines w:val="0"/>
              <w:suppressAutoHyphens/>
              <w:spacing w:line="240" w:lineRule="auto"/>
              <w:jc w:val="center"/>
              <w:outlineLvl w:val="9"/>
              <w:rPr>
                <w:rFonts w:ascii="Times New Roman" w:eastAsia="Times New Roman" w:hAnsi="Times New Roman" w:cs="Times New Roman"/>
                <w:szCs w:val="24"/>
                <w:lang w:eastAsia="zh-CN"/>
              </w:rPr>
            </w:pPr>
            <w:r w:rsidRPr="00120774">
              <w:rPr>
                <w:rFonts w:ascii="Arial" w:eastAsia="Times New Roman" w:hAnsi="Arial" w:cs="Arial"/>
                <w:b/>
                <w:bCs/>
                <w:sz w:val="18"/>
                <w:szCs w:val="18"/>
                <w:lang w:eastAsia="pl-PL"/>
              </w:rPr>
              <w:t>Włączenie do sieci PKP PLK</w:t>
            </w:r>
          </w:p>
        </w:tc>
        <w:tc>
          <w:tcPr>
            <w:tcW w:w="177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79F656" w14:textId="77777777" w:rsidR="00120774" w:rsidRPr="00120774" w:rsidRDefault="00120774" w:rsidP="00120774">
            <w:pPr>
              <w:keepNext w:val="0"/>
              <w:keepLines w:val="0"/>
              <w:suppressAutoHyphens/>
              <w:spacing w:line="240" w:lineRule="auto"/>
              <w:jc w:val="center"/>
              <w:outlineLvl w:val="9"/>
              <w:rPr>
                <w:rFonts w:ascii="Times New Roman" w:eastAsia="Times New Roman" w:hAnsi="Times New Roman" w:cs="Times New Roman"/>
                <w:szCs w:val="24"/>
                <w:lang w:eastAsia="zh-CN"/>
              </w:rPr>
            </w:pPr>
            <w:r w:rsidRPr="00120774">
              <w:rPr>
                <w:rFonts w:ascii="Arial" w:eastAsia="Times New Roman" w:hAnsi="Arial" w:cs="Arial"/>
                <w:b/>
                <w:bCs/>
                <w:sz w:val="18"/>
                <w:szCs w:val="18"/>
                <w:lang w:eastAsia="pl-PL"/>
              </w:rPr>
              <w:t>Prędkość zjazdu z infrastruktury PKP PLK</w:t>
            </w:r>
          </w:p>
        </w:tc>
        <w:tc>
          <w:tcPr>
            <w:tcW w:w="44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EC318F" w14:textId="77777777" w:rsidR="00120774" w:rsidRPr="00120774" w:rsidRDefault="00120774" w:rsidP="00120774">
            <w:pPr>
              <w:keepNext w:val="0"/>
              <w:keepLines w:val="0"/>
              <w:suppressAutoHyphens/>
              <w:spacing w:line="240" w:lineRule="auto"/>
              <w:jc w:val="center"/>
              <w:outlineLvl w:val="9"/>
              <w:rPr>
                <w:rFonts w:ascii="Times New Roman" w:eastAsia="Times New Roman" w:hAnsi="Times New Roman" w:cs="Times New Roman"/>
                <w:szCs w:val="24"/>
                <w:lang w:eastAsia="zh-CN"/>
              </w:rPr>
            </w:pPr>
            <w:r w:rsidRPr="00120774">
              <w:rPr>
                <w:rFonts w:ascii="Arial" w:eastAsia="Times New Roman" w:hAnsi="Arial" w:cs="Arial"/>
                <w:b/>
                <w:bCs/>
                <w:sz w:val="18"/>
                <w:szCs w:val="18"/>
                <w:lang w:eastAsia="pl-PL"/>
              </w:rPr>
              <w:t>Sposób powiązania</w:t>
            </w:r>
          </w:p>
        </w:tc>
      </w:tr>
      <w:tr w:rsidR="00120774" w:rsidRPr="00120774" w14:paraId="6D1CEBA2" w14:textId="77777777" w:rsidTr="00120774">
        <w:trPr>
          <w:trHeight w:val="23"/>
        </w:trPr>
        <w:tc>
          <w:tcPr>
            <w:tcW w:w="1106" w:type="dxa"/>
            <w:tcBorders>
              <w:top w:val="single" w:sz="4" w:space="0" w:color="000000"/>
              <w:left w:val="single" w:sz="4" w:space="0" w:color="000000"/>
              <w:bottom w:val="single" w:sz="4" w:space="0" w:color="000000"/>
              <w:right w:val="single" w:sz="4" w:space="0" w:color="000000"/>
            </w:tcBorders>
            <w:vAlign w:val="center"/>
          </w:tcPr>
          <w:p w14:paraId="6163688F" w14:textId="77777777" w:rsidR="00120774" w:rsidRPr="00120774" w:rsidRDefault="00120774" w:rsidP="00120774">
            <w:pPr>
              <w:keepNext w:val="0"/>
              <w:keepLines w:val="0"/>
              <w:suppressAutoHyphens/>
              <w:spacing w:line="240" w:lineRule="auto"/>
              <w:jc w:val="center"/>
              <w:outlineLvl w:val="9"/>
              <w:rPr>
                <w:rFonts w:ascii="Times New Roman" w:eastAsia="Times New Roman" w:hAnsi="Times New Roman" w:cs="Times New Roman"/>
                <w:szCs w:val="24"/>
                <w:lang w:eastAsia="zh-CN"/>
              </w:rPr>
            </w:pPr>
            <w:r w:rsidRPr="00120774">
              <w:rPr>
                <w:rFonts w:ascii="Arial" w:eastAsia="Times New Roman" w:hAnsi="Arial" w:cs="Arial"/>
                <w:sz w:val="18"/>
                <w:szCs w:val="18"/>
                <w:lang w:eastAsia="pl-PL"/>
              </w:rPr>
              <w:t xml:space="preserve">W pobliżu stacji Bełchów / przystanku osobowego Bobrowniki </w:t>
            </w:r>
          </w:p>
        </w:tc>
        <w:tc>
          <w:tcPr>
            <w:tcW w:w="2410" w:type="dxa"/>
            <w:tcBorders>
              <w:top w:val="single" w:sz="4" w:space="0" w:color="000000"/>
              <w:left w:val="single" w:sz="4" w:space="0" w:color="000000"/>
              <w:bottom w:val="single" w:sz="4" w:space="0" w:color="000000"/>
              <w:right w:val="single" w:sz="4" w:space="0" w:color="000000"/>
            </w:tcBorders>
            <w:vAlign w:val="center"/>
          </w:tcPr>
          <w:p w14:paraId="3DAF27D7" w14:textId="77777777" w:rsidR="00120774" w:rsidRPr="00120774" w:rsidRDefault="00120774" w:rsidP="00120774">
            <w:pPr>
              <w:keepNext w:val="0"/>
              <w:keepLines w:val="0"/>
              <w:suppressAutoHyphens/>
              <w:spacing w:line="240" w:lineRule="auto"/>
              <w:jc w:val="center"/>
              <w:outlineLvl w:val="9"/>
              <w:rPr>
                <w:rFonts w:ascii="Times New Roman" w:eastAsia="Times New Roman" w:hAnsi="Times New Roman" w:cs="Times New Roman"/>
                <w:szCs w:val="24"/>
                <w:lang w:eastAsia="zh-CN"/>
              </w:rPr>
            </w:pPr>
            <w:r w:rsidRPr="00120774">
              <w:rPr>
                <w:rFonts w:ascii="Arial" w:eastAsia="Times New Roman" w:hAnsi="Arial" w:cs="Arial"/>
                <w:sz w:val="18"/>
                <w:szCs w:val="18"/>
                <w:lang w:eastAsia="pl-PL"/>
              </w:rPr>
              <w:t>Wpięcie toru nr 1 i 2 łącznicy północno-wschodniej (NE T1/2) w tor P (LK11) km wpięcia ok. 14+830 i 15+010.</w:t>
            </w:r>
            <w:r w:rsidRPr="00120774">
              <w:rPr>
                <w:rFonts w:ascii="Arial" w:eastAsia="Times New Roman" w:hAnsi="Arial" w:cs="Arial"/>
                <w:sz w:val="18"/>
                <w:szCs w:val="18"/>
                <w:lang w:eastAsia="pl-PL"/>
              </w:rPr>
              <w:br/>
            </w:r>
            <w:r w:rsidRPr="00120774">
              <w:rPr>
                <w:rFonts w:ascii="Arial" w:eastAsia="Times New Roman" w:hAnsi="Arial" w:cs="Arial"/>
                <w:sz w:val="18"/>
                <w:szCs w:val="18"/>
                <w:lang w:eastAsia="pl-PL"/>
              </w:rPr>
              <w:br/>
              <w:t>Wpięcie toru nr 1 i 2 łącznicy północno-zachodniej (NW T1/2) w tor L (LK11) km wpięcia ok. 14+555 i 14+740.</w:t>
            </w:r>
            <w:r w:rsidRPr="00120774">
              <w:rPr>
                <w:rFonts w:ascii="Arial" w:eastAsia="Times New Roman" w:hAnsi="Arial" w:cs="Arial"/>
                <w:sz w:val="18"/>
                <w:szCs w:val="18"/>
                <w:lang w:eastAsia="pl-PL"/>
              </w:rPr>
              <w:br/>
            </w:r>
            <w:r w:rsidRPr="00120774">
              <w:rPr>
                <w:rFonts w:ascii="Arial" w:eastAsia="Times New Roman" w:hAnsi="Arial" w:cs="Arial"/>
                <w:sz w:val="18"/>
                <w:szCs w:val="18"/>
                <w:lang w:eastAsia="pl-PL"/>
              </w:rPr>
              <w:br/>
              <w:t>Wpięcie toru nr 1 i 2 łącznicy południowo-wschodniej (SE T1/2) w tor P (LK11) km wpięcia ok. 13+020 i 13+200.</w:t>
            </w:r>
            <w:r w:rsidRPr="00120774">
              <w:rPr>
                <w:rFonts w:ascii="Arial" w:eastAsia="Times New Roman" w:hAnsi="Arial" w:cs="Arial"/>
                <w:sz w:val="18"/>
                <w:szCs w:val="18"/>
                <w:lang w:eastAsia="pl-PL"/>
              </w:rPr>
              <w:br/>
            </w:r>
            <w:r w:rsidRPr="00120774">
              <w:rPr>
                <w:rFonts w:ascii="Arial" w:eastAsia="Times New Roman" w:hAnsi="Arial" w:cs="Arial"/>
                <w:sz w:val="18"/>
                <w:szCs w:val="18"/>
                <w:lang w:eastAsia="pl-PL"/>
              </w:rPr>
              <w:br/>
              <w:t>Wpięcie toru nr 1 i 2 łącznicy południowo-wschodniej (SW T1/2) w tor L (LK11) km wpięcia ok. 12+750 i 12+920.</w:t>
            </w:r>
          </w:p>
        </w:tc>
        <w:tc>
          <w:tcPr>
            <w:tcW w:w="1774" w:type="dxa"/>
            <w:tcBorders>
              <w:top w:val="single" w:sz="4" w:space="0" w:color="000000"/>
              <w:left w:val="single" w:sz="4" w:space="0" w:color="000000"/>
              <w:bottom w:val="single" w:sz="4" w:space="0" w:color="000000"/>
              <w:right w:val="single" w:sz="4" w:space="0" w:color="000000"/>
            </w:tcBorders>
            <w:vAlign w:val="center"/>
          </w:tcPr>
          <w:p w14:paraId="0398408C" w14:textId="77777777" w:rsidR="00120774" w:rsidRPr="00120774" w:rsidRDefault="00120774" w:rsidP="00120774">
            <w:pPr>
              <w:keepNext w:val="0"/>
              <w:keepLines w:val="0"/>
              <w:suppressAutoHyphens/>
              <w:spacing w:line="240" w:lineRule="auto"/>
              <w:jc w:val="center"/>
              <w:outlineLvl w:val="9"/>
              <w:rPr>
                <w:rFonts w:ascii="Times New Roman" w:eastAsia="Times New Roman" w:hAnsi="Times New Roman" w:cs="Times New Roman"/>
                <w:szCs w:val="24"/>
                <w:lang w:eastAsia="zh-CN"/>
              </w:rPr>
            </w:pPr>
            <w:r w:rsidRPr="00120774">
              <w:rPr>
                <w:rFonts w:ascii="Arial" w:eastAsia="Times New Roman" w:hAnsi="Arial" w:cs="Arial"/>
                <w:sz w:val="18"/>
                <w:szCs w:val="18"/>
                <w:lang w:eastAsia="pl-PL"/>
              </w:rPr>
              <w:t>100 km/h</w:t>
            </w:r>
          </w:p>
        </w:tc>
        <w:tc>
          <w:tcPr>
            <w:tcW w:w="4419" w:type="dxa"/>
            <w:tcBorders>
              <w:top w:val="single" w:sz="4" w:space="0" w:color="000000"/>
              <w:left w:val="single" w:sz="4" w:space="0" w:color="000000"/>
              <w:bottom w:val="single" w:sz="4" w:space="0" w:color="000000"/>
              <w:right w:val="single" w:sz="4" w:space="0" w:color="000000"/>
            </w:tcBorders>
            <w:vAlign w:val="center"/>
          </w:tcPr>
          <w:p w14:paraId="02F0DB62" w14:textId="77777777" w:rsidR="00120774" w:rsidRPr="00120774" w:rsidRDefault="00120774" w:rsidP="00120774">
            <w:pPr>
              <w:keepNext w:val="0"/>
              <w:keepLines w:val="0"/>
              <w:suppressAutoHyphens/>
              <w:spacing w:line="240" w:lineRule="auto"/>
              <w:jc w:val="center"/>
              <w:outlineLvl w:val="9"/>
              <w:rPr>
                <w:rFonts w:ascii="Times New Roman" w:eastAsia="Times New Roman" w:hAnsi="Times New Roman" w:cs="Times New Roman"/>
                <w:szCs w:val="24"/>
                <w:lang w:eastAsia="zh-CN"/>
              </w:rPr>
            </w:pPr>
            <w:r w:rsidRPr="00120774">
              <w:rPr>
                <w:rFonts w:ascii="Arial" w:eastAsia="Times New Roman" w:hAnsi="Arial" w:cs="Arial"/>
                <w:sz w:val="18"/>
                <w:szCs w:val="18"/>
                <w:lang w:eastAsia="pl-PL"/>
              </w:rPr>
              <w:t xml:space="preserve">Rozbudowa urządzeń stacyjnych (włączenie nowych rozjazdów w obszar stacji Bełchów), dostosowanie istniejącej blokady liniowej na szlaku Bełchów - Łowicz, wykonanie interfejsu pomiędzy urządzeniami zależnościowymi projektowanymi na infrastrukturze CPK a urządzeniami stacyjnymi ST Bełchów oraz interfejsu między RBC Skierniewice a RBC CPK </w:t>
            </w:r>
          </w:p>
        </w:tc>
      </w:tr>
      <w:tr w:rsidR="00120774" w:rsidRPr="00120774" w14:paraId="65FCC617" w14:textId="77777777" w:rsidTr="00120774">
        <w:trPr>
          <w:trHeight w:val="23"/>
        </w:trPr>
        <w:tc>
          <w:tcPr>
            <w:tcW w:w="1106" w:type="dxa"/>
            <w:tcBorders>
              <w:top w:val="single" w:sz="4" w:space="0" w:color="000000"/>
              <w:left w:val="single" w:sz="4" w:space="0" w:color="000000"/>
              <w:bottom w:val="single" w:sz="4" w:space="0" w:color="000000"/>
              <w:right w:val="single" w:sz="4" w:space="0" w:color="000000"/>
            </w:tcBorders>
            <w:vAlign w:val="center"/>
          </w:tcPr>
          <w:p w14:paraId="09888611" w14:textId="77777777" w:rsidR="00120774" w:rsidRPr="00120774" w:rsidRDefault="00120774" w:rsidP="00120774">
            <w:pPr>
              <w:keepNext w:val="0"/>
              <w:keepLines w:val="0"/>
              <w:suppressAutoHyphens/>
              <w:spacing w:line="240" w:lineRule="auto"/>
              <w:jc w:val="center"/>
              <w:outlineLvl w:val="9"/>
              <w:rPr>
                <w:rFonts w:ascii="Times New Roman" w:eastAsia="Times New Roman" w:hAnsi="Times New Roman" w:cs="Times New Roman"/>
                <w:szCs w:val="24"/>
                <w:lang w:eastAsia="zh-CN"/>
              </w:rPr>
            </w:pPr>
            <w:r w:rsidRPr="00120774">
              <w:rPr>
                <w:rFonts w:ascii="Arial" w:eastAsia="Times New Roman" w:hAnsi="Arial" w:cs="Arial"/>
                <w:sz w:val="18"/>
                <w:szCs w:val="18"/>
                <w:lang w:eastAsia="pl-PL"/>
              </w:rPr>
              <w:t xml:space="preserve">Łódź </w:t>
            </w:r>
            <w:proofErr w:type="spellStart"/>
            <w:r w:rsidRPr="00120774">
              <w:rPr>
                <w:rFonts w:ascii="Arial" w:eastAsia="Times New Roman" w:hAnsi="Arial" w:cs="Arial"/>
                <w:sz w:val="18"/>
                <w:szCs w:val="18"/>
                <w:lang w:eastAsia="pl-PL"/>
              </w:rPr>
              <w:t>Niciarniana</w:t>
            </w:r>
            <w:proofErr w:type="spellEnd"/>
          </w:p>
        </w:tc>
        <w:tc>
          <w:tcPr>
            <w:tcW w:w="2410" w:type="dxa"/>
            <w:tcBorders>
              <w:top w:val="single" w:sz="4" w:space="0" w:color="000000"/>
              <w:left w:val="single" w:sz="4" w:space="0" w:color="000000"/>
              <w:bottom w:val="single" w:sz="4" w:space="0" w:color="000000"/>
              <w:right w:val="single" w:sz="4" w:space="0" w:color="000000"/>
            </w:tcBorders>
            <w:vAlign w:val="center"/>
          </w:tcPr>
          <w:p w14:paraId="558BE70F" w14:textId="77777777" w:rsidR="00120774" w:rsidRPr="00120774" w:rsidRDefault="00120774" w:rsidP="00120774">
            <w:pPr>
              <w:keepNext w:val="0"/>
              <w:keepLines w:val="0"/>
              <w:suppressAutoHyphens/>
              <w:spacing w:line="240" w:lineRule="auto"/>
              <w:jc w:val="center"/>
              <w:outlineLvl w:val="9"/>
              <w:rPr>
                <w:rFonts w:ascii="Times New Roman" w:eastAsia="Times New Roman" w:hAnsi="Times New Roman" w:cs="Times New Roman"/>
                <w:szCs w:val="24"/>
                <w:lang w:eastAsia="zh-CN"/>
              </w:rPr>
            </w:pPr>
            <w:r w:rsidRPr="00120774">
              <w:rPr>
                <w:rFonts w:ascii="Arial" w:eastAsia="Times New Roman" w:hAnsi="Arial" w:cs="Arial"/>
                <w:sz w:val="18"/>
                <w:szCs w:val="18"/>
                <w:lang w:eastAsia="pl-PL"/>
              </w:rPr>
              <w:t xml:space="preserve">Wpięcie na wysokości PO Łódź </w:t>
            </w:r>
            <w:proofErr w:type="spellStart"/>
            <w:r w:rsidRPr="00120774">
              <w:rPr>
                <w:rFonts w:ascii="Arial" w:eastAsia="Times New Roman" w:hAnsi="Arial" w:cs="Arial"/>
                <w:sz w:val="18"/>
                <w:szCs w:val="18"/>
                <w:lang w:eastAsia="pl-PL"/>
              </w:rPr>
              <w:t>Niciarniana</w:t>
            </w:r>
            <w:proofErr w:type="spellEnd"/>
            <w:r w:rsidRPr="00120774">
              <w:rPr>
                <w:rFonts w:ascii="Arial" w:eastAsia="Times New Roman" w:hAnsi="Arial" w:cs="Arial"/>
                <w:sz w:val="18"/>
                <w:szCs w:val="18"/>
                <w:lang w:eastAsia="pl-PL"/>
              </w:rPr>
              <w:t xml:space="preserve"> w tory</w:t>
            </w:r>
            <w:r w:rsidRPr="00120774">
              <w:rPr>
                <w:rFonts w:ascii="Arial" w:eastAsia="Times New Roman" w:hAnsi="Arial" w:cs="Arial"/>
                <w:sz w:val="18"/>
                <w:szCs w:val="18"/>
                <w:lang w:eastAsia="pl-PL"/>
              </w:rPr>
              <w:br/>
              <w:t>nr 1 i 2 LK458</w:t>
            </w:r>
          </w:p>
        </w:tc>
        <w:tc>
          <w:tcPr>
            <w:tcW w:w="1774" w:type="dxa"/>
            <w:tcBorders>
              <w:top w:val="single" w:sz="4" w:space="0" w:color="000000"/>
              <w:left w:val="single" w:sz="4" w:space="0" w:color="000000"/>
              <w:bottom w:val="single" w:sz="4" w:space="0" w:color="000000"/>
              <w:right w:val="single" w:sz="4" w:space="0" w:color="000000"/>
            </w:tcBorders>
            <w:vAlign w:val="center"/>
          </w:tcPr>
          <w:p w14:paraId="732BFCB8" w14:textId="77777777" w:rsidR="00120774" w:rsidRPr="00120774" w:rsidRDefault="00120774" w:rsidP="00120774">
            <w:pPr>
              <w:keepNext w:val="0"/>
              <w:keepLines w:val="0"/>
              <w:suppressAutoHyphens/>
              <w:spacing w:line="240" w:lineRule="auto"/>
              <w:jc w:val="center"/>
              <w:outlineLvl w:val="9"/>
              <w:rPr>
                <w:rFonts w:ascii="Times New Roman" w:eastAsia="Times New Roman" w:hAnsi="Times New Roman" w:cs="Times New Roman"/>
                <w:szCs w:val="24"/>
                <w:lang w:eastAsia="zh-CN"/>
              </w:rPr>
            </w:pPr>
            <w:r w:rsidRPr="00120774">
              <w:rPr>
                <w:rFonts w:ascii="Arial" w:eastAsia="Times New Roman" w:hAnsi="Arial" w:cs="Arial"/>
                <w:sz w:val="18"/>
                <w:szCs w:val="18"/>
                <w:lang w:eastAsia="pl-PL"/>
              </w:rPr>
              <w:t>250 km/h</w:t>
            </w:r>
          </w:p>
        </w:tc>
        <w:tc>
          <w:tcPr>
            <w:tcW w:w="4419" w:type="dxa"/>
            <w:tcBorders>
              <w:top w:val="single" w:sz="4" w:space="0" w:color="000000"/>
              <w:left w:val="single" w:sz="4" w:space="0" w:color="000000"/>
              <w:bottom w:val="single" w:sz="4" w:space="0" w:color="000000"/>
              <w:right w:val="single" w:sz="4" w:space="0" w:color="000000"/>
            </w:tcBorders>
            <w:vAlign w:val="center"/>
          </w:tcPr>
          <w:p w14:paraId="798B099D" w14:textId="77777777" w:rsidR="00120774" w:rsidRPr="00120774" w:rsidRDefault="00120774" w:rsidP="00120774">
            <w:pPr>
              <w:keepNext w:val="0"/>
              <w:keepLines w:val="0"/>
              <w:suppressAutoHyphens/>
              <w:spacing w:line="240" w:lineRule="auto"/>
              <w:jc w:val="center"/>
              <w:outlineLvl w:val="9"/>
              <w:rPr>
                <w:rFonts w:ascii="Times New Roman" w:eastAsia="Times New Roman" w:hAnsi="Times New Roman" w:cs="Times New Roman"/>
                <w:szCs w:val="24"/>
                <w:lang w:eastAsia="zh-CN"/>
              </w:rPr>
            </w:pPr>
            <w:r w:rsidRPr="00120774">
              <w:rPr>
                <w:rFonts w:ascii="Arial" w:eastAsia="Times New Roman" w:hAnsi="Arial" w:cs="Arial"/>
                <w:sz w:val="18"/>
                <w:szCs w:val="18"/>
                <w:lang w:eastAsia="pl-PL"/>
              </w:rPr>
              <w:t xml:space="preserve">Rozbudowa urządzeń stacyjnych (włączenie nowych rozjazdów w obszar stacji Widzew), wykonanie interfejsu pomiędzy urządzeniami zależnościowymi projektowanymi na infrastrukturze CPK a urządzeniami stacyjnymi ST Łódź Widzew oraz interfejsu między RBC Widzew a RBC CPK </w:t>
            </w:r>
          </w:p>
        </w:tc>
      </w:tr>
      <w:tr w:rsidR="00120774" w:rsidRPr="00120774" w14:paraId="12B73E85" w14:textId="77777777" w:rsidTr="00120774">
        <w:trPr>
          <w:trHeight w:val="23"/>
        </w:trPr>
        <w:tc>
          <w:tcPr>
            <w:tcW w:w="1106" w:type="dxa"/>
            <w:vMerge w:val="restart"/>
            <w:tcBorders>
              <w:top w:val="single" w:sz="4" w:space="0" w:color="000000"/>
              <w:left w:val="single" w:sz="4" w:space="0" w:color="000000"/>
              <w:bottom w:val="single" w:sz="4" w:space="0" w:color="000000"/>
              <w:right w:val="single" w:sz="4" w:space="0" w:color="000000"/>
            </w:tcBorders>
            <w:vAlign w:val="center"/>
          </w:tcPr>
          <w:p w14:paraId="2D485C83" w14:textId="77777777" w:rsidR="00120774" w:rsidRPr="00120774" w:rsidRDefault="00120774" w:rsidP="00120774">
            <w:pPr>
              <w:keepNext w:val="0"/>
              <w:keepLines w:val="0"/>
              <w:suppressAutoHyphens/>
              <w:spacing w:line="240" w:lineRule="auto"/>
              <w:jc w:val="center"/>
              <w:outlineLvl w:val="9"/>
              <w:rPr>
                <w:rFonts w:ascii="Times New Roman" w:eastAsia="Times New Roman" w:hAnsi="Times New Roman" w:cs="Times New Roman"/>
                <w:szCs w:val="24"/>
                <w:lang w:eastAsia="zh-CN"/>
              </w:rPr>
            </w:pPr>
            <w:r w:rsidRPr="00120774">
              <w:rPr>
                <w:rFonts w:ascii="Arial" w:eastAsia="Times New Roman" w:hAnsi="Arial" w:cs="Arial"/>
                <w:sz w:val="18"/>
                <w:szCs w:val="18"/>
                <w:lang w:eastAsia="pl-PL"/>
              </w:rPr>
              <w:t>Łódź Widzew</w:t>
            </w:r>
          </w:p>
        </w:tc>
        <w:tc>
          <w:tcPr>
            <w:tcW w:w="2410" w:type="dxa"/>
            <w:tcBorders>
              <w:top w:val="single" w:sz="4" w:space="0" w:color="000000"/>
              <w:left w:val="single" w:sz="4" w:space="0" w:color="000000"/>
              <w:bottom w:val="single" w:sz="4" w:space="0" w:color="000000"/>
              <w:right w:val="single" w:sz="4" w:space="0" w:color="000000"/>
            </w:tcBorders>
            <w:vAlign w:val="center"/>
          </w:tcPr>
          <w:p w14:paraId="4C11E69B" w14:textId="77777777" w:rsidR="00120774" w:rsidRPr="00120774" w:rsidRDefault="00120774" w:rsidP="00120774">
            <w:pPr>
              <w:keepNext w:val="0"/>
              <w:keepLines w:val="0"/>
              <w:suppressAutoHyphens/>
              <w:spacing w:line="240" w:lineRule="auto"/>
              <w:jc w:val="center"/>
              <w:outlineLvl w:val="9"/>
              <w:rPr>
                <w:rFonts w:ascii="Times New Roman" w:eastAsia="Times New Roman" w:hAnsi="Times New Roman" w:cs="Times New Roman"/>
                <w:szCs w:val="24"/>
                <w:lang w:eastAsia="zh-CN"/>
              </w:rPr>
            </w:pPr>
            <w:r w:rsidRPr="00120774">
              <w:rPr>
                <w:rFonts w:ascii="Arial" w:eastAsia="Times New Roman" w:hAnsi="Arial" w:cs="Arial"/>
                <w:sz w:val="18"/>
                <w:szCs w:val="18"/>
                <w:lang w:eastAsia="pl-PL"/>
              </w:rPr>
              <w:t>Wpięcie toru nr 1 łącznicy (kierunek jazdy: LK85 - ST Łódź Widzew)</w:t>
            </w:r>
            <w:r w:rsidRPr="00120774">
              <w:rPr>
                <w:rFonts w:ascii="Arial" w:eastAsia="Times New Roman" w:hAnsi="Arial" w:cs="Arial"/>
                <w:sz w:val="18"/>
                <w:szCs w:val="18"/>
                <w:lang w:eastAsia="pl-PL"/>
              </w:rPr>
              <w:br/>
              <w:t>w tor nr 2 LK17</w:t>
            </w:r>
          </w:p>
        </w:tc>
        <w:tc>
          <w:tcPr>
            <w:tcW w:w="1774" w:type="dxa"/>
            <w:tcBorders>
              <w:top w:val="single" w:sz="4" w:space="0" w:color="000000"/>
              <w:left w:val="single" w:sz="4" w:space="0" w:color="000000"/>
              <w:bottom w:val="single" w:sz="4" w:space="0" w:color="000000"/>
              <w:right w:val="single" w:sz="4" w:space="0" w:color="000000"/>
            </w:tcBorders>
            <w:vAlign w:val="center"/>
          </w:tcPr>
          <w:p w14:paraId="65C89A0E" w14:textId="77777777" w:rsidR="00120774" w:rsidRPr="00120774" w:rsidRDefault="00120774" w:rsidP="00120774">
            <w:pPr>
              <w:keepNext w:val="0"/>
              <w:keepLines w:val="0"/>
              <w:suppressAutoHyphens/>
              <w:spacing w:line="240" w:lineRule="auto"/>
              <w:jc w:val="center"/>
              <w:outlineLvl w:val="9"/>
              <w:rPr>
                <w:rFonts w:ascii="Times New Roman" w:eastAsia="Times New Roman" w:hAnsi="Times New Roman" w:cs="Times New Roman"/>
                <w:szCs w:val="24"/>
                <w:lang w:eastAsia="zh-CN"/>
              </w:rPr>
            </w:pPr>
            <w:r w:rsidRPr="00120774">
              <w:rPr>
                <w:rFonts w:ascii="Arial" w:eastAsia="Times New Roman" w:hAnsi="Arial" w:cs="Arial"/>
                <w:sz w:val="18"/>
                <w:szCs w:val="18"/>
                <w:lang w:eastAsia="pl-PL"/>
              </w:rPr>
              <w:t>60 km/h</w:t>
            </w:r>
          </w:p>
        </w:tc>
        <w:tc>
          <w:tcPr>
            <w:tcW w:w="4419" w:type="dxa"/>
            <w:tcBorders>
              <w:top w:val="single" w:sz="4" w:space="0" w:color="000000"/>
              <w:left w:val="single" w:sz="4" w:space="0" w:color="000000"/>
              <w:bottom w:val="single" w:sz="4" w:space="0" w:color="000000"/>
              <w:right w:val="single" w:sz="4" w:space="0" w:color="000000"/>
            </w:tcBorders>
            <w:vAlign w:val="center"/>
          </w:tcPr>
          <w:p w14:paraId="5BCAEB71" w14:textId="77777777" w:rsidR="00120774" w:rsidRPr="00120774" w:rsidRDefault="00120774" w:rsidP="00120774">
            <w:pPr>
              <w:keepNext w:val="0"/>
              <w:keepLines w:val="0"/>
              <w:suppressAutoHyphens/>
              <w:spacing w:line="240" w:lineRule="auto"/>
              <w:jc w:val="center"/>
              <w:outlineLvl w:val="9"/>
              <w:rPr>
                <w:rFonts w:ascii="Times New Roman" w:eastAsia="Times New Roman" w:hAnsi="Times New Roman" w:cs="Times New Roman"/>
                <w:szCs w:val="24"/>
                <w:lang w:eastAsia="zh-CN"/>
              </w:rPr>
            </w:pPr>
            <w:r w:rsidRPr="00120774">
              <w:rPr>
                <w:rFonts w:ascii="Arial" w:eastAsia="Times New Roman" w:hAnsi="Arial" w:cs="Arial"/>
                <w:sz w:val="18"/>
                <w:szCs w:val="18"/>
                <w:lang w:eastAsia="pl-PL"/>
              </w:rPr>
              <w:t xml:space="preserve">Rozbudowa urządzeń stacyjnych (włączenie nowych rozjazdów w obszar stacji Widzew), wykonanie interfejsu pomiędzy urządzeniami zależnościowymi projektowanymi na infrastrukturze CPK a urządzeniami stacyjnymi ST Łódź Widzew oraz interfejsu między RBC Widzew a RBC CPK </w:t>
            </w:r>
          </w:p>
        </w:tc>
      </w:tr>
      <w:tr w:rsidR="00120774" w:rsidRPr="00120774" w14:paraId="1BD240D5" w14:textId="77777777" w:rsidTr="00120774">
        <w:trPr>
          <w:trHeight w:val="23"/>
        </w:trPr>
        <w:tc>
          <w:tcPr>
            <w:tcW w:w="1106" w:type="dxa"/>
            <w:vMerge/>
            <w:tcBorders>
              <w:top w:val="single" w:sz="4" w:space="0" w:color="000000"/>
              <w:left w:val="single" w:sz="4" w:space="0" w:color="000000"/>
              <w:bottom w:val="single" w:sz="4" w:space="0" w:color="000000"/>
              <w:right w:val="single" w:sz="4" w:space="0" w:color="000000"/>
            </w:tcBorders>
            <w:vAlign w:val="center"/>
          </w:tcPr>
          <w:p w14:paraId="1AE64072" w14:textId="77777777" w:rsidR="00120774" w:rsidRPr="00120774" w:rsidRDefault="00120774" w:rsidP="00120774">
            <w:pPr>
              <w:keepNext w:val="0"/>
              <w:keepLines w:val="0"/>
              <w:suppressAutoHyphens/>
              <w:snapToGrid w:val="0"/>
              <w:spacing w:line="240" w:lineRule="auto"/>
              <w:jc w:val="center"/>
              <w:outlineLvl w:val="9"/>
              <w:rPr>
                <w:rFonts w:ascii="Arial" w:eastAsia="Times New Roman" w:hAnsi="Arial" w:cs="Arial"/>
                <w:sz w:val="18"/>
                <w:szCs w:val="18"/>
                <w:lang w:eastAsia="pl-PL"/>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E431DE0" w14:textId="77777777" w:rsidR="00120774" w:rsidRPr="00120774" w:rsidRDefault="00120774" w:rsidP="00120774">
            <w:pPr>
              <w:keepNext w:val="0"/>
              <w:keepLines w:val="0"/>
              <w:suppressAutoHyphens/>
              <w:spacing w:line="240" w:lineRule="auto"/>
              <w:jc w:val="center"/>
              <w:outlineLvl w:val="9"/>
              <w:rPr>
                <w:rFonts w:ascii="Times New Roman" w:eastAsia="Times New Roman" w:hAnsi="Times New Roman" w:cs="Times New Roman"/>
                <w:szCs w:val="24"/>
                <w:lang w:eastAsia="zh-CN"/>
              </w:rPr>
            </w:pPr>
            <w:r w:rsidRPr="00120774">
              <w:rPr>
                <w:rFonts w:ascii="Arial" w:eastAsia="Times New Roman" w:hAnsi="Arial" w:cs="Arial"/>
                <w:sz w:val="18"/>
                <w:szCs w:val="18"/>
                <w:lang w:eastAsia="pl-PL"/>
              </w:rPr>
              <w:t>Wpięcie toru nr 2 łącznicy (kierunek jazdy: ST Łódź Widzew - LK85)</w:t>
            </w:r>
            <w:r w:rsidRPr="00120774">
              <w:rPr>
                <w:rFonts w:ascii="Arial" w:eastAsia="Times New Roman" w:hAnsi="Arial" w:cs="Arial"/>
                <w:sz w:val="18"/>
                <w:szCs w:val="18"/>
                <w:lang w:eastAsia="pl-PL"/>
              </w:rPr>
              <w:br/>
              <w:t>w tor nr 1 LK541</w:t>
            </w:r>
          </w:p>
        </w:tc>
        <w:tc>
          <w:tcPr>
            <w:tcW w:w="1774" w:type="dxa"/>
            <w:tcBorders>
              <w:top w:val="single" w:sz="4" w:space="0" w:color="000000"/>
              <w:left w:val="single" w:sz="4" w:space="0" w:color="000000"/>
              <w:bottom w:val="single" w:sz="4" w:space="0" w:color="000000"/>
              <w:right w:val="single" w:sz="4" w:space="0" w:color="000000"/>
            </w:tcBorders>
            <w:vAlign w:val="center"/>
          </w:tcPr>
          <w:p w14:paraId="3FDDC04A" w14:textId="77777777" w:rsidR="00120774" w:rsidRPr="00120774" w:rsidRDefault="00120774" w:rsidP="00120774">
            <w:pPr>
              <w:keepNext w:val="0"/>
              <w:keepLines w:val="0"/>
              <w:suppressAutoHyphens/>
              <w:spacing w:line="240" w:lineRule="auto"/>
              <w:jc w:val="center"/>
              <w:outlineLvl w:val="9"/>
              <w:rPr>
                <w:rFonts w:ascii="Times New Roman" w:eastAsia="Times New Roman" w:hAnsi="Times New Roman" w:cs="Times New Roman"/>
                <w:szCs w:val="24"/>
                <w:lang w:eastAsia="zh-CN"/>
              </w:rPr>
            </w:pPr>
            <w:r w:rsidRPr="00120774">
              <w:rPr>
                <w:rFonts w:ascii="Arial" w:eastAsia="Times New Roman" w:hAnsi="Arial" w:cs="Arial"/>
                <w:sz w:val="18"/>
                <w:szCs w:val="18"/>
                <w:lang w:eastAsia="pl-PL"/>
              </w:rPr>
              <w:t>60 km/h</w:t>
            </w:r>
          </w:p>
        </w:tc>
        <w:tc>
          <w:tcPr>
            <w:tcW w:w="4419" w:type="dxa"/>
            <w:tcBorders>
              <w:top w:val="single" w:sz="4" w:space="0" w:color="000000"/>
              <w:left w:val="single" w:sz="4" w:space="0" w:color="000000"/>
              <w:bottom w:val="single" w:sz="4" w:space="0" w:color="000000"/>
              <w:right w:val="single" w:sz="4" w:space="0" w:color="000000"/>
            </w:tcBorders>
            <w:vAlign w:val="center"/>
          </w:tcPr>
          <w:p w14:paraId="3926AD47" w14:textId="77777777" w:rsidR="00120774" w:rsidRPr="00120774" w:rsidRDefault="00120774" w:rsidP="00120774">
            <w:pPr>
              <w:keepNext w:val="0"/>
              <w:keepLines w:val="0"/>
              <w:suppressAutoHyphens/>
              <w:spacing w:line="240" w:lineRule="auto"/>
              <w:jc w:val="center"/>
              <w:outlineLvl w:val="9"/>
              <w:rPr>
                <w:rFonts w:ascii="Times New Roman" w:eastAsia="Times New Roman" w:hAnsi="Times New Roman" w:cs="Times New Roman"/>
                <w:szCs w:val="24"/>
                <w:lang w:eastAsia="zh-CN"/>
              </w:rPr>
            </w:pPr>
            <w:r w:rsidRPr="00120774">
              <w:rPr>
                <w:rFonts w:ascii="Arial" w:eastAsia="Times New Roman" w:hAnsi="Arial" w:cs="Arial"/>
                <w:sz w:val="18"/>
                <w:szCs w:val="18"/>
                <w:lang w:eastAsia="pl-PL"/>
              </w:rPr>
              <w:t xml:space="preserve">Rozbudowa urządzeń stacyjnych (włączenie nowych rozjazdów w obszar stacji Widzew), wykonanie interfejsu pomiędzy urządzeniami zależnościowymi projektowanymi na infrastrukturze CPK a urządzeniami stacyjnymi ST Łódź Widzew oraz interfejsu między RBC Widzew a RBC CPK </w:t>
            </w:r>
          </w:p>
        </w:tc>
      </w:tr>
    </w:tbl>
    <w:p w14:paraId="61924196" w14:textId="594A40BE" w:rsidR="00B40C91" w:rsidRPr="0087091A" w:rsidRDefault="00120774" w:rsidP="0087091A">
      <w:pPr>
        <w:keepNext w:val="0"/>
        <w:keepLines w:val="0"/>
        <w:spacing w:after="160"/>
        <w:outlineLvl w:val="9"/>
        <w:rPr>
          <w:sz w:val="22"/>
          <w:szCs w:val="22"/>
        </w:rPr>
      </w:pPr>
      <w:r>
        <w:t xml:space="preserve">W związku z realizacją linii kolejowej nr 85, na odcinku CPK – Łódź </w:t>
      </w:r>
      <w:proofErr w:type="spellStart"/>
      <w:r>
        <w:t>Niciarniana</w:t>
      </w:r>
      <w:proofErr w:type="spellEnd"/>
      <w:r>
        <w:t xml:space="preserve"> zbudowana zostanie jedna stacja pośrednia Brzeziny. Dla projektowanego dworca w Brzezinach przyjęto kategorię D1 – lokalny mikro dworzec. Projektowana stacja zlokalizowana będzie w km ok. 103+850, około 1,8 km na północny zachód od centrum miasta Brzeziny.</w:t>
      </w:r>
      <w:r>
        <w:br/>
        <w:t>W związku z planowaną budową łącznic węzła bolimowskiego LK8511SW, 8511NW, 8511SE i 8511NE, będących połączeniem pomiędzy LK85 i LK11 przewiduje się poszerzenie międzytorza pomiędzy torami 1 i 2 LK11. Poszerzenie międzytorza zostanie wykonane w km ok. 12+460 ÷ 16+160 LK11, w tym na długości peronów przystanku osobowego Bobrowniki w km ok. 15+150 LK11, co determinuje ich przebudowę.</w:t>
      </w:r>
      <w:r>
        <w:br/>
        <w:t>W ramach inwestycji przewidziana jest jedna baza utrzymania linii STTH Bobiecko w km ok. 73+200 i jeden punkt utrzymania linii Brzeziny w km ok. 104+150. Na terenie bazy utrzymania STTH Bobiecko (km około 73+200) planowana jest budowa stacji paliw, której przeznaczeniem będzie dystrybucja ropy naftowej do pojazdów kołowych i kolejowych. Stacja paliw zostanie zrealizowana jako obiekt w postaci zadaszonej wiaty z dystrybutorami paliwa. Pojemność zbiornika wynosić będzie ok. 25 m3.</w:t>
      </w:r>
      <w:r>
        <w:br/>
        <w:t xml:space="preserve">W rejonie portalu tunelu w </w:t>
      </w:r>
      <w:proofErr w:type="spellStart"/>
      <w:r>
        <w:t>Mileszkach</w:t>
      </w:r>
      <w:proofErr w:type="spellEnd"/>
      <w:r>
        <w:t xml:space="preserve"> w km ok. 112+800 przewiduje się powstanie miejsca ewakuacji i ratownictwa (</w:t>
      </w:r>
      <w:proofErr w:type="spellStart"/>
      <w:r>
        <w:t>MEiR</w:t>
      </w:r>
      <w:proofErr w:type="spellEnd"/>
      <w:r>
        <w:t>), obejmującego budowę dostępu do wyjść ewakuacyjnych z tuneli, place ewakuacyjne oraz miejsce do lądowania śmigłowców ratunkowych. Wskazane miejsce będzie funkcjonować jako miejsce lądowania śmigłowca jedynie w trakcie trwania akcji ratunkowych (nie będzie pełniło roli stałej bazy śmigłowców). Planowana powierzchnia lądowiska to ok. 1200 – 1500 m2, z czego znaczna część będzie miała nawierzchnię twardą niepylącą (z uwagi na pęd wiatru wywołany wirowaniem śmigieł). Teren lądowiska będzie ogrodzony.</w:t>
      </w:r>
      <w:r>
        <w:br/>
        <w:t>W ramach przedsięwzięcia będą realizowane tunele kolejowe w km LK85 ok. 66+600 (65+830 ÷ 67+450), 114+634 (113+290 ÷ 115+980), 118+464 (117+410 ÷ 119+520) oraz w km LK8511SE ok. 1+135 (0+540 ÷ 1+600). Będą to tunele płytkie o długościach do ok. 2,5 km (większość w przedziale długości 1-2 km), które realizowane będą metodami odkrywkowymi.</w:t>
      </w:r>
      <w:r>
        <w:br/>
        <w:t xml:space="preserve">W ramach realizacji przedsięwzięcia przewiduje się usunięcie kolizji elektroenergetycznych NN (400 </w:t>
      </w:r>
      <w:proofErr w:type="spellStart"/>
      <w:r>
        <w:t>kV</w:t>
      </w:r>
      <w:proofErr w:type="spellEnd"/>
      <w:r>
        <w:t xml:space="preserve">, 220 </w:t>
      </w:r>
      <w:proofErr w:type="spellStart"/>
      <w:r>
        <w:t>kV</w:t>
      </w:r>
      <w:proofErr w:type="spellEnd"/>
      <w:r>
        <w:t xml:space="preserve">), WN (110 </w:t>
      </w:r>
      <w:proofErr w:type="spellStart"/>
      <w:r>
        <w:t>kV</w:t>
      </w:r>
      <w:proofErr w:type="spellEnd"/>
      <w:r>
        <w:t xml:space="preserve">) oraz SN (15 </w:t>
      </w:r>
      <w:proofErr w:type="spellStart"/>
      <w:r>
        <w:t>kV</w:t>
      </w:r>
      <w:proofErr w:type="spellEnd"/>
      <w:r>
        <w:t xml:space="preserve">) i </w:t>
      </w:r>
      <w:proofErr w:type="spellStart"/>
      <w:r>
        <w:t>nN</w:t>
      </w:r>
      <w:proofErr w:type="spellEnd"/>
      <w:r>
        <w:t xml:space="preserve"> (0,4 </w:t>
      </w:r>
      <w:proofErr w:type="spellStart"/>
      <w:r>
        <w:t>kV</w:t>
      </w:r>
      <w:proofErr w:type="spellEnd"/>
      <w:r>
        <w:t xml:space="preserve">) – linie 400 </w:t>
      </w:r>
      <w:proofErr w:type="spellStart"/>
      <w:r>
        <w:t>kV</w:t>
      </w:r>
      <w:proofErr w:type="spellEnd"/>
      <w:r>
        <w:t xml:space="preserve"> i 220 </w:t>
      </w:r>
      <w:proofErr w:type="spellStart"/>
      <w:r>
        <w:t>kV</w:t>
      </w:r>
      <w:proofErr w:type="spellEnd"/>
      <w:r>
        <w:t xml:space="preserve"> zostaną przebudowane jako napowietrzne, pozostałe linie do odcinkach kolizyjnych zostaną skalowane Ponadto planuje się budowę przyłączy elektroenergetycznych </w:t>
      </w:r>
      <w:proofErr w:type="spellStart"/>
      <w:r>
        <w:t>nN</w:t>
      </w:r>
      <w:proofErr w:type="spellEnd"/>
      <w:r>
        <w:t xml:space="preserve"> (0,4 </w:t>
      </w:r>
      <w:proofErr w:type="spellStart"/>
      <w:r>
        <w:t>kV</w:t>
      </w:r>
      <w:proofErr w:type="spellEnd"/>
      <w:r>
        <w:t xml:space="preserve">) oraz SN (15 </w:t>
      </w:r>
      <w:proofErr w:type="spellStart"/>
      <w:r>
        <w:t>kV</w:t>
      </w:r>
      <w:proofErr w:type="spellEnd"/>
      <w:r>
        <w:t>) oraz budowę infrastruktury elektroenergetycznej służącej funkcjonowaniu linii kolejowej CPK.</w:t>
      </w:r>
      <w:r>
        <w:br/>
        <w:t xml:space="preserve">Projektowana linia kolejowa nr 85 przecina obszary objęte ochroną prawną, w rozumieniu ustawy z dnia 16 kwietnia 2004 r. o ochronie przyrody (Dz. U. z 2023 r. poz. 1336 ze zm.), tj. rezerwat przyrody Rawka, Bolimowski Park Krajobrazowy (wraz z otuliną), Park Krajobrazowy Wzniesień Łódzkich (wraz z otuliną), Obszar Chronionego Krajobrazu Mrogi i </w:t>
      </w:r>
      <w:proofErr w:type="spellStart"/>
      <w:r>
        <w:t>Mrożycy</w:t>
      </w:r>
      <w:proofErr w:type="spellEnd"/>
      <w:r>
        <w:t xml:space="preserve">, Obszar Chronionego Krajobrazu Pradoliny Warszawsko-Berlińskiej, Zespół przyrodniczo-krajobrazowy Górna </w:t>
      </w:r>
      <w:proofErr w:type="spellStart"/>
      <w:r>
        <w:t>Mrożyca</w:t>
      </w:r>
      <w:proofErr w:type="spellEnd"/>
      <w:r>
        <w:t>.</w:t>
      </w:r>
      <w:r>
        <w:br/>
        <w:t>Przedmiotowe przedsięwzięcie przecina obszar należący do ekologicznej sieci Natura 2000 – specjalny obszar ochrony siedlisk Dolina Rawki PLH100015.</w:t>
      </w:r>
      <w:r>
        <w:br/>
      </w:r>
      <w:r>
        <w:br/>
      </w:r>
      <w:r w:rsidRPr="00535CC3">
        <w:rPr>
          <w:rStyle w:val="TytuZnak"/>
        </w:rPr>
        <w:t>Regionalny Dyrektor</w:t>
      </w:r>
      <w:r w:rsidRPr="00535CC3">
        <w:rPr>
          <w:rStyle w:val="TytuZnak"/>
        </w:rPr>
        <w:br/>
        <w:t>Ochrony Środowiska w Łodzi</w:t>
      </w:r>
      <w:r w:rsidRPr="00535CC3">
        <w:rPr>
          <w:rStyle w:val="TytuZnak"/>
        </w:rPr>
        <w:br/>
        <w:t>Arkadiusz Malec</w:t>
      </w:r>
      <w:r w:rsidRPr="00535CC3">
        <w:rPr>
          <w:rStyle w:val="TytuZnak"/>
        </w:rPr>
        <w:br/>
        <w:t>/podpisane kwalifikowanym podpisem elektronicznym/</w:t>
      </w:r>
      <w:r w:rsidRPr="003062C1">
        <w:rPr>
          <w:rStyle w:val="PodtytuAKZnak"/>
        </w:rPr>
        <w:br/>
      </w:r>
      <w:r>
        <w:t>/pismo zostało wydane w formie dokumentu elektronicznego/</w:t>
      </w:r>
      <w:r>
        <w:br/>
      </w:r>
      <w:r>
        <w:br/>
      </w:r>
      <w:r>
        <w:br/>
      </w:r>
      <w:r w:rsidR="0087091A" w:rsidRPr="0087091A">
        <w:rPr>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2018.127.2 z 23.05.2018 ze zm.), dalej „RODO” przedstawiam poniższe informacje:</w:t>
      </w:r>
      <w:r w:rsidR="0087091A" w:rsidRPr="0087091A">
        <w:rPr>
          <w:sz w:val="22"/>
          <w:szCs w:val="22"/>
        </w:rPr>
        <w:br/>
        <w:t>ADMINISTRATOR DANYCH</w:t>
      </w:r>
      <w:r w:rsidR="0087091A" w:rsidRPr="0087091A">
        <w:rPr>
          <w:sz w:val="22"/>
          <w:szCs w:val="22"/>
        </w:rPr>
        <w:br/>
        <w:t xml:space="preserve">Administratorem podanych danych osobowych jest Regionalny Dyrektor Ochrony Środowiska w Łodzi z siedzibą w Łodzi przy ul. Traugutta 25, 90-113 Łódź, e-mail: sekretariat@lodz.rdos.gov.pl, tel. 42 665 03 70, adres skrytki </w:t>
      </w:r>
      <w:proofErr w:type="spellStart"/>
      <w:r w:rsidR="0087091A" w:rsidRPr="0087091A">
        <w:rPr>
          <w:sz w:val="22"/>
          <w:szCs w:val="22"/>
        </w:rPr>
        <w:t>ePuap</w:t>
      </w:r>
      <w:proofErr w:type="spellEnd"/>
      <w:r w:rsidR="0087091A" w:rsidRPr="0087091A">
        <w:rPr>
          <w:sz w:val="22"/>
          <w:szCs w:val="22"/>
        </w:rPr>
        <w:t xml:space="preserve"> /100598750/</w:t>
      </w:r>
      <w:proofErr w:type="spellStart"/>
      <w:r w:rsidR="0087091A" w:rsidRPr="0087091A">
        <w:rPr>
          <w:sz w:val="22"/>
          <w:szCs w:val="22"/>
        </w:rPr>
        <w:t>SkrytkaESP</w:t>
      </w:r>
      <w:proofErr w:type="spellEnd"/>
      <w:r w:rsidR="0087091A" w:rsidRPr="0087091A">
        <w:rPr>
          <w:sz w:val="22"/>
          <w:szCs w:val="22"/>
        </w:rPr>
        <w:t>;</w:t>
      </w:r>
      <w:r w:rsidR="0087091A" w:rsidRPr="0087091A">
        <w:rPr>
          <w:sz w:val="22"/>
          <w:szCs w:val="22"/>
        </w:rPr>
        <w:br/>
        <w:t>INSPEKTOR OCHRONY DANYCH</w:t>
      </w:r>
      <w:r w:rsidR="0087091A" w:rsidRPr="0087091A">
        <w:rPr>
          <w:sz w:val="22"/>
          <w:szCs w:val="22"/>
        </w:rPr>
        <w:br/>
        <w:t xml:space="preserve">Kontakt z inspektorem ochrony danych następuje za pomocą adresu e-mail: iod@lodz.rdos.gov.pl; </w:t>
      </w:r>
      <w:r w:rsidR="0087091A" w:rsidRPr="0087091A">
        <w:rPr>
          <w:sz w:val="22"/>
          <w:szCs w:val="22"/>
        </w:rPr>
        <w:br/>
        <w:t xml:space="preserve">CELE, PODSTAWY PRAWNE PRZETWARZANIA I OBOWIĄZEK PODANIA DANYCH </w:t>
      </w:r>
      <w:r w:rsidR="0087091A" w:rsidRPr="0087091A">
        <w:rPr>
          <w:sz w:val="22"/>
          <w:szCs w:val="22"/>
        </w:rPr>
        <w:br/>
        <w:t xml:space="preserve">Podstawą przetwarzania danych osobowych jest wyrażona zgoda, przez okres niezbędny do realizacji wskazanego celu zgodnie z art. 6 ust. 1 a) RODO, wypełnienie obowiązku ustawowego zgodnie z art. 6 ust. 1 c) i e) RODO; Obowiązek podania przez danych jest: wymogiem związanym z realizacją celu na podstawie uzyskanej zgody, wymogiem ustawowym określonym w przepisach prawa. Konsekwencje niepodania określonych danych są uzależnione od podstawy prawnej przetwarzania; </w:t>
      </w:r>
      <w:r w:rsidR="0087091A" w:rsidRPr="0087091A">
        <w:rPr>
          <w:sz w:val="22"/>
          <w:szCs w:val="22"/>
        </w:rPr>
        <w:br/>
        <w:t>ODBIORCY DANYCH</w:t>
      </w:r>
      <w:r w:rsidR="0087091A" w:rsidRPr="0087091A">
        <w:rPr>
          <w:sz w:val="22"/>
          <w:szCs w:val="22"/>
        </w:rPr>
        <w:br/>
        <w:t>Dane mogą zostać przekazane innym organom publicznym, o ile: są one upoważnione do tego obowiązującymi przepisami, realizują obowiązek prawny ciążący na administratorze danych osobowych, przetwarzanie jest niezbędne do wykonania zadania realizowanego w interesie publicznym, w ramach sprawowania władzy publicznej powierzonej administratorowi danych osobowych;</w:t>
      </w:r>
      <w:r w:rsidR="0087091A" w:rsidRPr="0087091A">
        <w:rPr>
          <w:sz w:val="22"/>
          <w:szCs w:val="22"/>
        </w:rPr>
        <w:br/>
        <w:t>OKRES PRZECHOWYWANIA DANYCH</w:t>
      </w:r>
      <w:r w:rsidR="0087091A" w:rsidRPr="0087091A">
        <w:rPr>
          <w:sz w:val="22"/>
          <w:szCs w:val="22"/>
        </w:rPr>
        <w:br/>
        <w:t xml:space="preserve">Czas, przez jaki będziemy przetwarzać dane osobowe, jest uzależniony od podstawy prawnej stanowiącej legalną przesłankę przetwarzania danych osobowych. Przekazane dane zawsze będą przetwarzane przez okres niezbędny do realizacji celu przetwarzania, w tym również obowiązku archiwizacyjnego wynikającego z przepisów prawa. </w:t>
      </w:r>
      <w:r w:rsidR="0087091A" w:rsidRPr="0087091A">
        <w:rPr>
          <w:sz w:val="22"/>
          <w:szCs w:val="22"/>
        </w:rPr>
        <w:br/>
        <w:t>PRAWA OSÓB, KTÓRYCH DANE DOTYCZĄ</w:t>
      </w:r>
      <w:r w:rsidR="0087091A" w:rsidRPr="0087091A">
        <w:rPr>
          <w:sz w:val="22"/>
          <w:szCs w:val="22"/>
        </w:rPr>
        <w:br/>
        <w:t>Każdej osobie, której dane osobowe są przetwarzane przysługują uprawnienia związane z przetwarzaniem danych osobowych: żądanie od administratora dostępu do danych osobowych, żądanie od administratora sprostowania danych osobowych, żądanie od administratora usunięcia danych osobowych, dla przypadków określony w art. 17 RODO, żądanie od administratora ograniczenia przetwarzania danych osobowych, dla przypadków określonych w art. 18 RODO, wniesienie sprzeciwu wobec przetwarzania danych osobowych, dla przypadków określony w art. 21 RODO, wniesienie skargi do organu nadzorczego – do Prezesa Urzędu Ochrony Danych Osobowych;</w:t>
      </w:r>
      <w:r w:rsidR="0087091A" w:rsidRPr="0087091A">
        <w:rPr>
          <w:sz w:val="22"/>
          <w:szCs w:val="22"/>
        </w:rPr>
        <w:br/>
        <w:t xml:space="preserve">OPERACJE NA DANYCH </w:t>
      </w:r>
      <w:r w:rsidR="0087091A" w:rsidRPr="0087091A">
        <w:rPr>
          <w:sz w:val="22"/>
          <w:szCs w:val="22"/>
        </w:rPr>
        <w:br/>
        <w:t>Dane osobowe, osoby której dotyczą, nie będą przekazywane do państw trzecich i nie będą poddawane profilowaniu.</w:t>
      </w:r>
      <w:r w:rsidR="0087091A" w:rsidRPr="0087091A">
        <w:rPr>
          <w:sz w:val="22"/>
          <w:szCs w:val="22"/>
        </w:rPr>
        <w:br/>
      </w:r>
      <w:r w:rsidR="0087091A" w:rsidRPr="0087091A">
        <w:rPr>
          <w:sz w:val="22"/>
          <w:szCs w:val="22"/>
        </w:rPr>
        <w:br/>
      </w:r>
    </w:p>
    <w:sectPr w:rsidR="00B40C91" w:rsidRPr="0087091A" w:rsidSect="00074DF7">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horndale">
    <w:altName w:val="Times New Roman"/>
    <w:charset w:val="00"/>
    <w:family w:val="roman"/>
    <w:pitch w:val="variable"/>
  </w:font>
  <w:font w:name="Goudy Old Style CE ATT">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Graphite Light CE ATT">
    <w:altName w:val="Courier New"/>
    <w:charset w:val="EE"/>
    <w:family w:val="script"/>
    <w:pitch w:val="variable"/>
  </w:font>
  <w:font w:name="PL Times New Roman">
    <w:altName w:val="Times New Roman"/>
    <w:charset w:val="00"/>
    <w:family w:val="roman"/>
    <w:pitch w:val="default"/>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pStyle w:val="Listanumerowana31"/>
      <w:lvlText w:val="%1."/>
      <w:lvlJc w:val="left"/>
      <w:pPr>
        <w:tabs>
          <w:tab w:val="num" w:pos="567"/>
        </w:tabs>
        <w:ind w:left="567" w:hanging="567"/>
      </w:pPr>
      <w:rPr>
        <w:rFonts w:hint="default"/>
      </w:rPr>
    </w:lvl>
  </w:abstractNum>
  <w:abstractNum w:abstractNumId="1" w15:restartNumberingAfterBreak="0">
    <w:nsid w:val="00000003"/>
    <w:multiLevelType w:val="singleLevel"/>
    <w:tmpl w:val="00000003"/>
    <w:name w:val="WW8Num3"/>
    <w:lvl w:ilvl="0">
      <w:start w:val="1"/>
      <w:numFmt w:val="decimal"/>
      <w:pStyle w:val="Listanumerowana1"/>
      <w:lvlText w:val="%1."/>
      <w:lvlJc w:val="left"/>
      <w:pPr>
        <w:tabs>
          <w:tab w:val="num" w:pos="517"/>
        </w:tabs>
        <w:ind w:left="517" w:hanging="397"/>
      </w:pPr>
      <w:rPr>
        <w:rFonts w:hint="default"/>
      </w:rPr>
    </w:lvl>
  </w:abstractNum>
  <w:abstractNum w:abstractNumId="2" w15:restartNumberingAfterBreak="0">
    <w:nsid w:val="00000005"/>
    <w:multiLevelType w:val="multilevel"/>
    <w:tmpl w:val="00000005"/>
    <w:name w:val="WW8Num5"/>
    <w:lvl w:ilvl="0">
      <w:start w:val="1"/>
      <w:numFmt w:val="decimal"/>
      <w:pStyle w:val="Nagwki2"/>
      <w:lvlText w:val="%1."/>
      <w:lvlJc w:val="left"/>
      <w:pPr>
        <w:tabs>
          <w:tab w:val="num" w:pos="1257"/>
        </w:tabs>
        <w:ind w:left="1572" w:hanging="567"/>
      </w:pPr>
      <w:rPr>
        <w:rFonts w:hint="default"/>
        <w:b/>
        <w:sz w:val="28"/>
        <w:szCs w:val="24"/>
      </w:rPr>
    </w:lvl>
    <w:lvl w:ilvl="1">
      <w:start w:val="1"/>
      <w:numFmt w:val="decimal"/>
      <w:lvlText w:val="%1.%2."/>
      <w:lvlJc w:val="left"/>
      <w:pPr>
        <w:tabs>
          <w:tab w:val="num" w:pos="1257"/>
        </w:tabs>
        <w:ind w:left="567" w:firstLine="0"/>
      </w:pPr>
      <w:rPr>
        <w:rFonts w:hint="default"/>
        <w:b/>
        <w:sz w:val="24"/>
        <w:szCs w:val="20"/>
      </w:rPr>
    </w:lvl>
    <w:lvl w:ilvl="2">
      <w:start w:val="1"/>
      <w:numFmt w:val="decimal"/>
      <w:lvlText w:val="%1.%2.%3."/>
      <w:lvlJc w:val="left"/>
      <w:pPr>
        <w:tabs>
          <w:tab w:val="num" w:pos="1399"/>
        </w:tabs>
        <w:ind w:left="1399" w:firstLine="0"/>
      </w:pPr>
      <w:rPr>
        <w:rFonts w:hint="default"/>
        <w:sz w:val="20"/>
        <w:szCs w:val="28"/>
      </w:rPr>
    </w:lvl>
    <w:lvl w:ilvl="3">
      <w:start w:val="1"/>
      <w:numFmt w:val="decimal"/>
      <w:lvlText w:val="%1.%2.%3.%4."/>
      <w:lvlJc w:val="left"/>
      <w:pPr>
        <w:tabs>
          <w:tab w:val="num" w:pos="1257"/>
        </w:tabs>
        <w:ind w:left="1257" w:firstLine="0"/>
      </w:pPr>
      <w:rPr>
        <w:rFonts w:hint="default"/>
        <w:b/>
      </w:rPr>
    </w:lvl>
    <w:lvl w:ilvl="4">
      <w:start w:val="1"/>
      <w:numFmt w:val="decimal"/>
      <w:lvlText w:val="%1.%2.%3.%4.%5"/>
      <w:lvlJc w:val="left"/>
      <w:pPr>
        <w:tabs>
          <w:tab w:val="num" w:pos="1257"/>
        </w:tabs>
        <w:ind w:left="1257" w:firstLine="0"/>
      </w:pPr>
      <w:rPr>
        <w:rFonts w:hint="default"/>
      </w:rPr>
    </w:lvl>
    <w:lvl w:ilvl="5">
      <w:start w:val="1"/>
      <w:numFmt w:val="decimal"/>
      <w:lvlText w:val="%1.%2.%3.%4..%5.%6"/>
      <w:lvlJc w:val="left"/>
      <w:pPr>
        <w:tabs>
          <w:tab w:val="num" w:pos="1257"/>
        </w:tabs>
        <w:ind w:left="1257" w:firstLine="0"/>
      </w:pPr>
      <w:rPr>
        <w:rFonts w:hint="default"/>
      </w:rPr>
    </w:lvl>
    <w:lvl w:ilvl="6">
      <w:start w:val="1"/>
      <w:numFmt w:val="decimal"/>
      <w:lvlText w:val="%1.%2.%3.%4..%5.%6.%7"/>
      <w:lvlJc w:val="left"/>
      <w:pPr>
        <w:tabs>
          <w:tab w:val="num" w:pos="1257"/>
        </w:tabs>
        <w:ind w:left="1257" w:firstLine="0"/>
      </w:pPr>
      <w:rPr>
        <w:rFonts w:hint="default"/>
      </w:rPr>
    </w:lvl>
    <w:lvl w:ilvl="7">
      <w:start w:val="1"/>
      <w:numFmt w:val="decimal"/>
      <w:lvlText w:val="%1.%2.%3.%4..%5.%6.%7.%8"/>
      <w:lvlJc w:val="left"/>
      <w:pPr>
        <w:tabs>
          <w:tab w:val="num" w:pos="1257"/>
        </w:tabs>
        <w:ind w:left="1257" w:firstLine="0"/>
      </w:pPr>
      <w:rPr>
        <w:rFonts w:hint="default"/>
      </w:rPr>
    </w:lvl>
    <w:lvl w:ilvl="8">
      <w:start w:val="1"/>
      <w:numFmt w:val="decimal"/>
      <w:lvlText w:val="%1.%2.%3.%4..%5.%6.%7.%8.%9"/>
      <w:lvlJc w:val="left"/>
      <w:pPr>
        <w:tabs>
          <w:tab w:val="num" w:pos="1257"/>
        </w:tabs>
        <w:ind w:left="1257" w:firstLine="0"/>
      </w:pPr>
      <w:rPr>
        <w:rFonts w:hint="default"/>
      </w:rPr>
    </w:lvl>
  </w:abstractNum>
  <w:abstractNum w:abstractNumId="3" w15:restartNumberingAfterBreak="0">
    <w:nsid w:val="00000007"/>
    <w:multiLevelType w:val="singleLevel"/>
    <w:tmpl w:val="00000007"/>
    <w:name w:val="WW8Num7"/>
    <w:lvl w:ilvl="0">
      <w:start w:val="1"/>
      <w:numFmt w:val="bullet"/>
      <w:pStyle w:val="Listapunktowana21"/>
      <w:lvlText w:val=""/>
      <w:lvlJc w:val="left"/>
      <w:pPr>
        <w:tabs>
          <w:tab w:val="num" w:pos="1076"/>
        </w:tabs>
        <w:ind w:left="1076" w:hanging="397"/>
      </w:pPr>
      <w:rPr>
        <w:rFonts w:ascii="Symbol" w:hAnsi="Symbol" w:cs="Symbol" w:hint="default"/>
        <w:color w:val="000000"/>
      </w:rPr>
    </w:lvl>
  </w:abstractNum>
  <w:abstractNum w:abstractNumId="4" w15:restartNumberingAfterBreak="0">
    <w:nsid w:val="00000008"/>
    <w:multiLevelType w:val="singleLevel"/>
    <w:tmpl w:val="00000008"/>
    <w:name w:val="WW8Num8"/>
    <w:lvl w:ilvl="0">
      <w:start w:val="1"/>
      <w:numFmt w:val="bullet"/>
      <w:pStyle w:val="punktowanie"/>
      <w:lvlText w:val=""/>
      <w:lvlJc w:val="left"/>
      <w:pPr>
        <w:tabs>
          <w:tab w:val="num" w:pos="0"/>
        </w:tabs>
        <w:ind w:left="720" w:hanging="360"/>
      </w:pPr>
      <w:rPr>
        <w:rFonts w:ascii="Symbol" w:hAnsi="Symbol" w:cs="Symbol" w:hint="default"/>
        <w:color w:val="000000"/>
      </w:rPr>
    </w:lvl>
  </w:abstractNum>
  <w:abstractNum w:abstractNumId="5" w15:restartNumberingAfterBreak="0">
    <w:nsid w:val="00000009"/>
    <w:multiLevelType w:val="singleLevel"/>
    <w:tmpl w:val="00000009"/>
    <w:name w:val="WW8Num9"/>
    <w:lvl w:ilvl="0">
      <w:start w:val="1"/>
      <w:numFmt w:val="decimal"/>
      <w:lvlText w:val="%1."/>
      <w:lvlJc w:val="left"/>
      <w:pPr>
        <w:tabs>
          <w:tab w:val="num" w:pos="0"/>
        </w:tabs>
        <w:ind w:left="720" w:hanging="360"/>
      </w:pPr>
      <w:rPr>
        <w:rFonts w:ascii="Arial" w:hAnsi="Arial" w:cs="Arial" w:hint="default"/>
        <w:sz w:val="20"/>
      </w:rPr>
    </w:lvl>
  </w:abstractNum>
  <w:abstractNum w:abstractNumId="6" w15:restartNumberingAfterBreak="0">
    <w:nsid w:val="0000000A"/>
    <w:multiLevelType w:val="multilevel"/>
    <w:tmpl w:val="0000000A"/>
    <w:name w:val="WW8Num10"/>
    <w:lvl w:ilvl="0">
      <w:start w:val="1"/>
      <w:numFmt w:val="decimal"/>
      <w:pStyle w:val="Nagwek8tytzatytza"/>
      <w:lvlText w:val="%1."/>
      <w:lvlJc w:val="left"/>
      <w:pPr>
        <w:tabs>
          <w:tab w:val="num" w:pos="360"/>
        </w:tabs>
        <w:ind w:left="36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000000B"/>
    <w:multiLevelType w:val="singleLevel"/>
    <w:tmpl w:val="0000000B"/>
    <w:name w:val="WW8Num11"/>
    <w:lvl w:ilvl="0">
      <w:start w:val="1"/>
      <w:numFmt w:val="decimal"/>
      <w:pStyle w:val="numerowanie"/>
      <w:lvlText w:val="%1."/>
      <w:lvlJc w:val="left"/>
      <w:pPr>
        <w:tabs>
          <w:tab w:val="num" w:pos="360"/>
        </w:tabs>
        <w:ind w:left="360" w:hanging="360"/>
      </w:pPr>
    </w:lvl>
  </w:abstractNum>
  <w:abstractNum w:abstractNumId="8" w15:restartNumberingAfterBreak="0">
    <w:nsid w:val="0000000D"/>
    <w:multiLevelType w:val="multilevel"/>
    <w:tmpl w:val="0000000D"/>
    <w:name w:val="WW8Num13"/>
    <w:lvl w:ilvl="0">
      <w:start w:val="1"/>
      <w:numFmt w:val="decimal"/>
      <w:pStyle w:val="Nagw1pl"/>
      <w:lvlText w:val="%1."/>
      <w:lvlJc w:val="left"/>
      <w:pPr>
        <w:tabs>
          <w:tab w:val="num" w:pos="360"/>
        </w:tabs>
        <w:ind w:left="360" w:hanging="360"/>
      </w:pPr>
      <w:rPr>
        <w:rFonts w:hint="default"/>
      </w:rPr>
    </w:lvl>
    <w:lvl w:ilvl="1">
      <w:start w:val="1"/>
      <w:numFmt w:val="decimal"/>
      <w:lvlText w:val="%1.%2."/>
      <w:lvlJc w:val="left"/>
      <w:pPr>
        <w:tabs>
          <w:tab w:val="num" w:pos="758"/>
        </w:tabs>
        <w:ind w:left="758" w:hanging="578"/>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000000F"/>
    <w:multiLevelType w:val="multilevel"/>
    <w:tmpl w:val="0000000F"/>
    <w:name w:val="WW8Num15"/>
    <w:lvl w:ilvl="0">
      <w:start w:val="1"/>
      <w:numFmt w:val="bullet"/>
      <w:pStyle w:val="bullet2"/>
      <w:lvlText w:val=""/>
      <w:lvlJc w:val="left"/>
      <w:pPr>
        <w:tabs>
          <w:tab w:val="num" w:pos="720"/>
        </w:tabs>
        <w:ind w:left="720" w:hanging="360"/>
      </w:pPr>
      <w:rPr>
        <w:rFonts w:ascii="Symbol" w:hAnsi="Symbol" w:cs="Symbol" w:hint="default"/>
      </w:rPr>
    </w:lvl>
    <w:lvl w:ilvl="1">
      <w:start w:val="1"/>
      <w:numFmt w:val="bullet"/>
      <w:lvlText w:val="o"/>
      <w:lvlJc w:val="left"/>
      <w:pPr>
        <w:tabs>
          <w:tab w:val="num" w:pos="1233"/>
        </w:tabs>
        <w:ind w:left="1233" w:hanging="360"/>
      </w:pPr>
      <w:rPr>
        <w:rFonts w:ascii="Courier New" w:hAnsi="Courier New" w:cs="Courier New" w:hint="default"/>
      </w:rPr>
    </w:lvl>
    <w:lvl w:ilvl="2">
      <w:start w:val="1"/>
      <w:numFmt w:val="bullet"/>
      <w:lvlText w:val=""/>
      <w:lvlJc w:val="left"/>
      <w:pPr>
        <w:tabs>
          <w:tab w:val="num" w:pos="1953"/>
        </w:tabs>
        <w:ind w:left="1953" w:hanging="360"/>
      </w:pPr>
      <w:rPr>
        <w:rFonts w:ascii="Wingdings" w:hAnsi="Wingdings" w:cs="Wingdings" w:hint="default"/>
      </w:rPr>
    </w:lvl>
    <w:lvl w:ilvl="3">
      <w:start w:val="1"/>
      <w:numFmt w:val="bullet"/>
      <w:lvlText w:val=""/>
      <w:lvlJc w:val="left"/>
      <w:pPr>
        <w:tabs>
          <w:tab w:val="num" w:pos="2673"/>
        </w:tabs>
        <w:ind w:left="2673" w:hanging="360"/>
      </w:pPr>
      <w:rPr>
        <w:rFonts w:ascii="Symbol" w:hAnsi="Symbol" w:cs="Symbol" w:hint="default"/>
      </w:rPr>
    </w:lvl>
    <w:lvl w:ilvl="4">
      <w:start w:val="1"/>
      <w:numFmt w:val="bullet"/>
      <w:lvlText w:val="o"/>
      <w:lvlJc w:val="left"/>
      <w:pPr>
        <w:tabs>
          <w:tab w:val="num" w:pos="3393"/>
        </w:tabs>
        <w:ind w:left="3393" w:hanging="360"/>
      </w:pPr>
      <w:rPr>
        <w:rFonts w:ascii="Courier New" w:hAnsi="Courier New" w:cs="Courier New" w:hint="default"/>
      </w:rPr>
    </w:lvl>
    <w:lvl w:ilvl="5">
      <w:start w:val="1"/>
      <w:numFmt w:val="bullet"/>
      <w:lvlText w:val=""/>
      <w:lvlJc w:val="left"/>
      <w:pPr>
        <w:tabs>
          <w:tab w:val="num" w:pos="4113"/>
        </w:tabs>
        <w:ind w:left="4113" w:hanging="360"/>
      </w:pPr>
      <w:rPr>
        <w:rFonts w:ascii="Wingdings" w:hAnsi="Wingdings" w:cs="Wingdings" w:hint="default"/>
      </w:rPr>
    </w:lvl>
    <w:lvl w:ilvl="6">
      <w:start w:val="1"/>
      <w:numFmt w:val="bullet"/>
      <w:lvlText w:val=""/>
      <w:lvlJc w:val="left"/>
      <w:pPr>
        <w:tabs>
          <w:tab w:val="num" w:pos="4833"/>
        </w:tabs>
        <w:ind w:left="4833" w:hanging="360"/>
      </w:pPr>
      <w:rPr>
        <w:rFonts w:ascii="Symbol" w:hAnsi="Symbol" w:cs="Symbol" w:hint="default"/>
      </w:rPr>
    </w:lvl>
    <w:lvl w:ilvl="7">
      <w:start w:val="1"/>
      <w:numFmt w:val="bullet"/>
      <w:lvlText w:val="o"/>
      <w:lvlJc w:val="left"/>
      <w:pPr>
        <w:tabs>
          <w:tab w:val="num" w:pos="5553"/>
        </w:tabs>
        <w:ind w:left="5553" w:hanging="360"/>
      </w:pPr>
      <w:rPr>
        <w:rFonts w:ascii="Courier New" w:hAnsi="Courier New" w:cs="Courier New" w:hint="default"/>
      </w:rPr>
    </w:lvl>
    <w:lvl w:ilvl="8">
      <w:start w:val="1"/>
      <w:numFmt w:val="bullet"/>
      <w:lvlText w:val=""/>
      <w:lvlJc w:val="left"/>
      <w:pPr>
        <w:tabs>
          <w:tab w:val="num" w:pos="6273"/>
        </w:tabs>
        <w:ind w:left="6273" w:hanging="360"/>
      </w:pPr>
      <w:rPr>
        <w:rFonts w:ascii="Wingdings" w:hAnsi="Wingdings" w:cs="Wingdings" w:hint="default"/>
      </w:rPr>
    </w:lvl>
  </w:abstractNum>
  <w:abstractNum w:abstractNumId="10" w15:restartNumberingAfterBreak="0">
    <w:nsid w:val="00000010"/>
    <w:multiLevelType w:val="multilevel"/>
    <w:tmpl w:val="00000010"/>
    <w:name w:val="WW8Num16"/>
    <w:lvl w:ilvl="0">
      <w:start w:val="1"/>
      <w:numFmt w:val="decimal"/>
      <w:pStyle w:val="Tabelanr"/>
      <w:lvlText w:val="Tabela nr %1."/>
      <w:lvlJc w:val="left"/>
      <w:pPr>
        <w:tabs>
          <w:tab w:val="num" w:pos="0"/>
        </w:tabs>
        <w:ind w:left="0" w:firstLine="0"/>
      </w:pPr>
      <w:rPr>
        <w:rFonts w:hint="default"/>
        <w:b w:val="0"/>
        <w:i w:val="0"/>
      </w:rPr>
    </w:lvl>
    <w:lvl w:ilvl="1">
      <w:start w:val="1"/>
      <w:numFmt w:val="decimal"/>
      <w:lvlText w:val="%1.%2."/>
      <w:lvlJc w:val="left"/>
      <w:pPr>
        <w:tabs>
          <w:tab w:val="num" w:pos="0"/>
        </w:tabs>
        <w:ind w:left="0" w:firstLine="0"/>
      </w:pPr>
      <w:rPr>
        <w:rFonts w:hint="default"/>
        <w:b/>
        <w:i w:val="0"/>
      </w:rPr>
    </w:lvl>
    <w:lvl w:ilvl="2">
      <w:start w:val="1"/>
      <w:numFmt w:val="decimal"/>
      <w:lvlText w:val="%1.%2.%3."/>
      <w:lvlJc w:val="left"/>
      <w:pPr>
        <w:tabs>
          <w:tab w:val="num" w:pos="0"/>
        </w:tabs>
        <w:ind w:left="0" w:firstLine="0"/>
      </w:pPr>
      <w:rPr>
        <w:rFonts w:hint="default"/>
        <w:b/>
        <w:i w:val="0"/>
      </w:rPr>
    </w:lvl>
    <w:lvl w:ilvl="3">
      <w:start w:val="1"/>
      <w:numFmt w:val="decimal"/>
      <w:lvlText w:val="%1.%2.%3.%4."/>
      <w:lvlJc w:val="left"/>
      <w:pPr>
        <w:tabs>
          <w:tab w:val="num" w:pos="0"/>
        </w:tabs>
        <w:ind w:left="0" w:firstLine="0"/>
      </w:pPr>
      <w:rPr>
        <w:rFonts w:hint="default"/>
        <w:b/>
        <w:i w:val="0"/>
      </w:rPr>
    </w:lvl>
    <w:lvl w:ilvl="4">
      <w:start w:val="1"/>
      <w:numFmt w:val="decimal"/>
      <w:lvlText w:val="%1.%2.%3.%4.%5."/>
      <w:lvlJc w:val="left"/>
      <w:pPr>
        <w:tabs>
          <w:tab w:val="num" w:pos="0"/>
        </w:tabs>
        <w:ind w:left="0" w:firstLine="0"/>
      </w:pPr>
      <w:rPr>
        <w:rFonts w:hint="default"/>
        <w:b/>
        <w:i w:val="0"/>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00000011"/>
    <w:multiLevelType w:val="multilevel"/>
    <w:tmpl w:val="00000011"/>
    <w:name w:val="WW8Num17"/>
    <w:lvl w:ilvl="0">
      <w:start w:val="6"/>
      <w:numFmt w:val="decimal"/>
      <w:pStyle w:val="StylNagwek311ptNieKursywaDolewej"/>
      <w:lvlText w:val="%1."/>
      <w:lvlJc w:val="left"/>
      <w:pPr>
        <w:tabs>
          <w:tab w:val="num" w:pos="360"/>
        </w:tabs>
        <w:ind w:left="360" w:firstLine="0"/>
      </w:pPr>
      <w:rPr>
        <w:rFonts w:hint="default"/>
      </w:rPr>
    </w:lvl>
    <w:lvl w:ilvl="1">
      <w:start w:val="3"/>
      <w:numFmt w:val="decimal"/>
      <w:lvlText w:val="%1.%2."/>
      <w:lvlJc w:val="left"/>
      <w:pPr>
        <w:tabs>
          <w:tab w:val="num" w:pos="360"/>
        </w:tabs>
        <w:ind w:left="360" w:firstLine="0"/>
      </w:pPr>
      <w:rPr>
        <w:rFonts w:hint="default"/>
        <w:b/>
        <w:sz w:val="24"/>
        <w:szCs w:val="24"/>
      </w:rPr>
    </w:lvl>
    <w:lvl w:ilvl="2">
      <w:start w:val="1"/>
      <w:numFmt w:val="decimal"/>
      <w:lvlText w:val="%1.%2.%3."/>
      <w:lvlJc w:val="left"/>
      <w:pPr>
        <w:tabs>
          <w:tab w:val="num" w:pos="180"/>
        </w:tabs>
        <w:ind w:left="180" w:firstLine="0"/>
      </w:pPr>
      <w:rPr>
        <w:rFonts w:hint="default"/>
        <w:sz w:val="22"/>
        <w:szCs w:val="22"/>
      </w:rPr>
    </w:lvl>
    <w:lvl w:ilvl="3">
      <w:start w:val="1"/>
      <w:numFmt w:val="decimal"/>
      <w:lvlText w:val="%1.%2.%3.%4."/>
      <w:lvlJc w:val="left"/>
      <w:pPr>
        <w:tabs>
          <w:tab w:val="num" w:pos="142"/>
        </w:tabs>
        <w:ind w:left="142" w:firstLine="0"/>
      </w:pPr>
      <w:rPr>
        <w:rFonts w:hint="default"/>
      </w:rPr>
    </w:lvl>
    <w:lvl w:ilvl="4">
      <w:start w:val="1"/>
      <w:numFmt w:val="decimal"/>
      <w:lvlText w:val="%1.%2.%3.%4.%5"/>
      <w:lvlJc w:val="left"/>
      <w:pPr>
        <w:tabs>
          <w:tab w:val="num" w:pos="142"/>
        </w:tabs>
        <w:ind w:left="142" w:firstLine="0"/>
      </w:pPr>
      <w:rPr>
        <w:rFonts w:hint="default"/>
      </w:rPr>
    </w:lvl>
    <w:lvl w:ilvl="5">
      <w:start w:val="1"/>
      <w:numFmt w:val="decimal"/>
      <w:lvlText w:val="%1.%2.%3.%4..%5.%6"/>
      <w:lvlJc w:val="left"/>
      <w:pPr>
        <w:tabs>
          <w:tab w:val="num" w:pos="142"/>
        </w:tabs>
        <w:ind w:left="142" w:firstLine="0"/>
      </w:pPr>
      <w:rPr>
        <w:rFonts w:hint="default"/>
      </w:rPr>
    </w:lvl>
    <w:lvl w:ilvl="6">
      <w:start w:val="1"/>
      <w:numFmt w:val="decimal"/>
      <w:lvlText w:val="%1.%2.%3.%4..%5.%6.%7"/>
      <w:lvlJc w:val="left"/>
      <w:pPr>
        <w:tabs>
          <w:tab w:val="num" w:pos="142"/>
        </w:tabs>
        <w:ind w:left="142" w:firstLine="0"/>
      </w:pPr>
      <w:rPr>
        <w:rFonts w:hint="default"/>
      </w:rPr>
    </w:lvl>
    <w:lvl w:ilvl="7">
      <w:start w:val="1"/>
      <w:numFmt w:val="decimal"/>
      <w:lvlText w:val="%1.%2.%3.%4..%5.%6.%7.%8"/>
      <w:lvlJc w:val="left"/>
      <w:pPr>
        <w:tabs>
          <w:tab w:val="num" w:pos="142"/>
        </w:tabs>
        <w:ind w:left="142" w:firstLine="0"/>
      </w:pPr>
      <w:rPr>
        <w:rFonts w:hint="default"/>
      </w:rPr>
    </w:lvl>
    <w:lvl w:ilvl="8">
      <w:start w:val="1"/>
      <w:numFmt w:val="decimal"/>
      <w:lvlText w:val="%1.%2.%3.%4..%5.%6.%7.%8.%9"/>
      <w:lvlJc w:val="left"/>
      <w:pPr>
        <w:tabs>
          <w:tab w:val="num" w:pos="142"/>
        </w:tabs>
        <w:ind w:left="142" w:firstLine="0"/>
      </w:pPr>
      <w:rPr>
        <w:rFonts w:hint="default"/>
      </w:rPr>
    </w:lvl>
  </w:abstractNum>
  <w:abstractNum w:abstractNumId="12" w15:restartNumberingAfterBreak="0">
    <w:nsid w:val="00000015"/>
    <w:multiLevelType w:val="singleLevel"/>
    <w:tmpl w:val="00000015"/>
    <w:name w:val="WW8Num21"/>
    <w:lvl w:ilvl="0">
      <w:start w:val="1"/>
      <w:numFmt w:val="decimal"/>
      <w:lvlText w:val="%1."/>
      <w:lvlJc w:val="left"/>
      <w:pPr>
        <w:tabs>
          <w:tab w:val="num" w:pos="0"/>
        </w:tabs>
        <w:ind w:left="426" w:hanging="360"/>
      </w:pPr>
      <w:rPr>
        <w:rFonts w:ascii="Arial" w:hAnsi="Arial" w:cs="Arial" w:hint="default"/>
        <w:sz w:val="20"/>
      </w:rPr>
    </w:lvl>
  </w:abstractNum>
  <w:abstractNum w:abstractNumId="13" w15:restartNumberingAfterBreak="0">
    <w:nsid w:val="00000016"/>
    <w:multiLevelType w:val="singleLevel"/>
    <w:tmpl w:val="00000016"/>
    <w:name w:val="WW8Num22"/>
    <w:lvl w:ilvl="0">
      <w:start w:val="1"/>
      <w:numFmt w:val="decimal"/>
      <w:lvlText w:val="%1."/>
      <w:lvlJc w:val="left"/>
      <w:pPr>
        <w:tabs>
          <w:tab w:val="num" w:pos="0"/>
        </w:tabs>
        <w:ind w:left="720" w:hanging="360"/>
      </w:pPr>
      <w:rPr>
        <w:rFonts w:ascii="Arial" w:hAnsi="Arial" w:cs="Arial" w:hint="default"/>
        <w:sz w:val="20"/>
      </w:rPr>
    </w:lvl>
  </w:abstractNum>
  <w:abstractNum w:abstractNumId="14" w15:restartNumberingAfterBreak="0">
    <w:nsid w:val="00000017"/>
    <w:multiLevelType w:val="multilevel"/>
    <w:tmpl w:val="00000017"/>
    <w:name w:val="WW8Num23"/>
    <w:lvl w:ilvl="0">
      <w:start w:val="1"/>
      <w:numFmt w:val="decimal"/>
      <w:pStyle w:val="punktowanielast"/>
      <w:lvlText w:val="%1."/>
      <w:lvlJc w:val="left"/>
      <w:pPr>
        <w:tabs>
          <w:tab w:val="num" w:pos="0"/>
        </w:tabs>
        <w:ind w:left="170" w:hanging="17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1B"/>
    <w:multiLevelType w:val="singleLevel"/>
    <w:tmpl w:val="5E74F488"/>
    <w:name w:val="WW8Num27"/>
    <w:lvl w:ilvl="0">
      <w:start w:val="1"/>
      <w:numFmt w:val="decimal"/>
      <w:lvlText w:val="%1)"/>
      <w:lvlJc w:val="left"/>
      <w:pPr>
        <w:tabs>
          <w:tab w:val="num" w:pos="0"/>
        </w:tabs>
        <w:ind w:left="720" w:hanging="360"/>
      </w:pPr>
      <w:rPr>
        <w:rFonts w:ascii="Arial" w:hAnsi="Arial" w:cs="Arial" w:hint="default"/>
        <w:sz w:val="22"/>
      </w:rPr>
    </w:lvl>
  </w:abstractNum>
  <w:abstractNum w:abstractNumId="16" w15:restartNumberingAfterBreak="0">
    <w:nsid w:val="0000002B"/>
    <w:multiLevelType w:val="singleLevel"/>
    <w:tmpl w:val="0000002B"/>
    <w:name w:val="WW8Num43"/>
    <w:lvl w:ilvl="0">
      <w:start w:val="1"/>
      <w:numFmt w:val="bullet"/>
      <w:lvlText w:val=""/>
      <w:lvlJc w:val="left"/>
      <w:pPr>
        <w:tabs>
          <w:tab w:val="num" w:pos="0"/>
        </w:tabs>
        <w:ind w:left="1287" w:hanging="360"/>
      </w:pPr>
      <w:rPr>
        <w:rFonts w:ascii="Symbol" w:hAnsi="Symbol" w:cs="Symbol" w:hint="default"/>
        <w:sz w:val="22"/>
        <w:szCs w:val="22"/>
      </w:rPr>
    </w:lvl>
  </w:abstractNum>
  <w:abstractNum w:abstractNumId="17" w15:restartNumberingAfterBreak="0">
    <w:nsid w:val="0000002E"/>
    <w:multiLevelType w:val="singleLevel"/>
    <w:tmpl w:val="D21AE164"/>
    <w:name w:val="WW8Num46"/>
    <w:lvl w:ilvl="0">
      <w:start w:val="1"/>
      <w:numFmt w:val="bullet"/>
      <w:lvlText w:val=""/>
      <w:lvlJc w:val="left"/>
      <w:pPr>
        <w:tabs>
          <w:tab w:val="num" w:pos="0"/>
        </w:tabs>
        <w:ind w:left="720" w:hanging="360"/>
      </w:pPr>
      <w:rPr>
        <w:rFonts w:ascii="Symbol" w:hAnsi="Symbol" w:cs="Symbol" w:hint="default"/>
        <w:color w:val="auto"/>
        <w:sz w:val="22"/>
        <w:szCs w:val="18"/>
        <w:lang w:eastAsia="pl-PL"/>
      </w:rPr>
    </w:lvl>
  </w:abstractNum>
  <w:abstractNum w:abstractNumId="18" w15:restartNumberingAfterBreak="0">
    <w:nsid w:val="00000033"/>
    <w:multiLevelType w:val="singleLevel"/>
    <w:tmpl w:val="00000033"/>
    <w:name w:val="WW8Num51"/>
    <w:lvl w:ilvl="0">
      <w:start w:val="1"/>
      <w:numFmt w:val="lowerLetter"/>
      <w:lvlText w:val="%1)"/>
      <w:lvlJc w:val="left"/>
      <w:pPr>
        <w:tabs>
          <w:tab w:val="num" w:pos="0"/>
        </w:tabs>
        <w:ind w:left="1429" w:hanging="360"/>
      </w:pPr>
      <w:rPr>
        <w:rFonts w:ascii="Arial" w:hAnsi="Arial" w:cs="Arial"/>
        <w:sz w:val="22"/>
        <w:szCs w:val="22"/>
      </w:rPr>
    </w:lvl>
  </w:abstractNum>
  <w:abstractNum w:abstractNumId="19"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cs="Symbol" w:hint="default"/>
        <w:sz w:val="22"/>
        <w:szCs w:val="22"/>
      </w:rPr>
    </w:lvl>
  </w:abstractNum>
  <w:abstractNum w:abstractNumId="20" w15:restartNumberingAfterBreak="0">
    <w:nsid w:val="00000039"/>
    <w:multiLevelType w:val="singleLevel"/>
    <w:tmpl w:val="00000039"/>
    <w:name w:val="WW8Num57"/>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rPr>
    </w:lvl>
  </w:abstractNum>
  <w:abstractNum w:abstractNumId="22" w15:restartNumberingAfterBreak="0">
    <w:nsid w:val="00000044"/>
    <w:multiLevelType w:val="singleLevel"/>
    <w:tmpl w:val="00000044"/>
    <w:name w:val="WW8Num68"/>
    <w:lvl w:ilvl="0">
      <w:start w:val="1"/>
      <w:numFmt w:val="bullet"/>
      <w:lvlText w:val=""/>
      <w:lvlJc w:val="left"/>
      <w:pPr>
        <w:tabs>
          <w:tab w:val="num" w:pos="0"/>
        </w:tabs>
        <w:ind w:left="720" w:hanging="360"/>
      </w:pPr>
      <w:rPr>
        <w:rFonts w:ascii="Symbol" w:hAnsi="Symbol" w:cs="Symbol" w:hint="default"/>
        <w:color w:val="000000"/>
        <w:sz w:val="22"/>
        <w:szCs w:val="22"/>
      </w:rPr>
    </w:lvl>
  </w:abstractNum>
  <w:abstractNum w:abstractNumId="23" w15:restartNumberingAfterBreak="0">
    <w:nsid w:val="00000048"/>
    <w:multiLevelType w:val="singleLevel"/>
    <w:tmpl w:val="00000048"/>
    <w:name w:val="WW8Num72"/>
    <w:lvl w:ilvl="0">
      <w:start w:val="1"/>
      <w:numFmt w:val="bullet"/>
      <w:lvlText w:val=""/>
      <w:lvlJc w:val="left"/>
      <w:pPr>
        <w:tabs>
          <w:tab w:val="num" w:pos="0"/>
        </w:tabs>
        <w:ind w:left="720" w:hanging="360"/>
      </w:pPr>
      <w:rPr>
        <w:rFonts w:ascii="Symbol" w:hAnsi="Symbol" w:cs="Symbol" w:hint="default"/>
        <w:color w:val="833C0B"/>
        <w:spacing w:val="-4"/>
        <w:sz w:val="22"/>
        <w:szCs w:val="22"/>
      </w:rPr>
    </w:lvl>
  </w:abstractNum>
  <w:abstractNum w:abstractNumId="24" w15:restartNumberingAfterBreak="0">
    <w:nsid w:val="00000049"/>
    <w:multiLevelType w:val="singleLevel"/>
    <w:tmpl w:val="CD8285CE"/>
    <w:lvl w:ilvl="0">
      <w:start w:val="1"/>
      <w:numFmt w:val="bullet"/>
      <w:pStyle w:val="Wypunktowanie"/>
      <w:lvlText w:val=""/>
      <w:lvlJc w:val="left"/>
      <w:pPr>
        <w:ind w:left="1080" w:hanging="360"/>
      </w:pPr>
      <w:rPr>
        <w:rFonts w:ascii="Symbol" w:hAnsi="Symbol" w:hint="default"/>
      </w:rPr>
    </w:lvl>
  </w:abstractNum>
  <w:abstractNum w:abstractNumId="25" w15:restartNumberingAfterBreak="0">
    <w:nsid w:val="399D7BD6"/>
    <w:multiLevelType w:val="hybridMultilevel"/>
    <w:tmpl w:val="44889A62"/>
    <w:lvl w:ilvl="0" w:tplc="0000002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69D3AD3"/>
    <w:multiLevelType w:val="hybridMultilevel"/>
    <w:tmpl w:val="FAC041F0"/>
    <w:lvl w:ilvl="0" w:tplc="0000002A">
      <w:start w:val="1"/>
      <w:numFmt w:val="bullet"/>
      <w:lvlText w:val=""/>
      <w:lvlJc w:val="left"/>
      <w:pPr>
        <w:ind w:left="1080" w:hanging="360"/>
      </w:pPr>
      <w:rPr>
        <w:rFonts w:ascii="Symbol" w:hAnsi="Symbol" w:cs="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53650471"/>
    <w:multiLevelType w:val="hybridMultilevel"/>
    <w:tmpl w:val="16A06CDC"/>
    <w:lvl w:ilvl="0" w:tplc="0000002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49F5825"/>
    <w:multiLevelType w:val="hybridMultilevel"/>
    <w:tmpl w:val="3E942E4E"/>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DFE40D4"/>
    <w:multiLevelType w:val="hybridMultilevel"/>
    <w:tmpl w:val="1F6E2F2C"/>
    <w:lvl w:ilvl="0" w:tplc="0000001A">
      <w:start w:val="1"/>
      <w:numFmt w:val="bullet"/>
      <w:lvlText w:val=""/>
      <w:lvlJc w:val="left"/>
      <w:pPr>
        <w:ind w:left="1080" w:hanging="360"/>
      </w:pPr>
      <w:rPr>
        <w:rFonts w:ascii="Symbol" w:hAnsi="Symbol" w:cs="Symbol" w:hint="default"/>
        <w:color w:val="7030A0"/>
        <w:sz w:val="22"/>
        <w:szCs w:val="22"/>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723060359">
    <w:abstractNumId w:val="0"/>
  </w:num>
  <w:num w:numId="2" w16cid:durableId="599143687">
    <w:abstractNumId w:val="1"/>
  </w:num>
  <w:num w:numId="3" w16cid:durableId="79255880">
    <w:abstractNumId w:val="2"/>
  </w:num>
  <w:num w:numId="4" w16cid:durableId="1526823240">
    <w:abstractNumId w:val="3"/>
  </w:num>
  <w:num w:numId="5" w16cid:durableId="526138156">
    <w:abstractNumId w:val="4"/>
  </w:num>
  <w:num w:numId="6" w16cid:durableId="599682893">
    <w:abstractNumId w:val="6"/>
  </w:num>
  <w:num w:numId="7" w16cid:durableId="486898084">
    <w:abstractNumId w:val="7"/>
  </w:num>
  <w:num w:numId="8" w16cid:durableId="1792824978">
    <w:abstractNumId w:val="8"/>
  </w:num>
  <w:num w:numId="9" w16cid:durableId="1465271733">
    <w:abstractNumId w:val="9"/>
  </w:num>
  <w:num w:numId="10" w16cid:durableId="1971670832">
    <w:abstractNumId w:val="10"/>
  </w:num>
  <w:num w:numId="11" w16cid:durableId="868225054">
    <w:abstractNumId w:val="11"/>
  </w:num>
  <w:num w:numId="12" w16cid:durableId="1449546255">
    <w:abstractNumId w:val="14"/>
  </w:num>
  <w:num w:numId="13" w16cid:durableId="254948179">
    <w:abstractNumId w:val="24"/>
  </w:num>
  <w:num w:numId="14" w16cid:durableId="1350595250">
    <w:abstractNumId w:val="26"/>
  </w:num>
  <w:num w:numId="15" w16cid:durableId="1930190090">
    <w:abstractNumId w:val="16"/>
  </w:num>
  <w:num w:numId="16" w16cid:durableId="1155687353">
    <w:abstractNumId w:val="19"/>
  </w:num>
  <w:num w:numId="17" w16cid:durableId="1074358974">
    <w:abstractNumId w:val="21"/>
  </w:num>
  <w:num w:numId="18" w16cid:durableId="1568570597">
    <w:abstractNumId w:val="17"/>
  </w:num>
  <w:num w:numId="19" w16cid:durableId="514535863">
    <w:abstractNumId w:val="20"/>
  </w:num>
  <w:num w:numId="20" w16cid:durableId="999701641">
    <w:abstractNumId w:val="23"/>
  </w:num>
  <w:num w:numId="21" w16cid:durableId="1558279302">
    <w:abstractNumId w:val="29"/>
  </w:num>
  <w:num w:numId="22" w16cid:durableId="2018843329">
    <w:abstractNumId w:val="28"/>
  </w:num>
  <w:num w:numId="23" w16cid:durableId="1750538643">
    <w:abstractNumId w:val="25"/>
  </w:num>
  <w:num w:numId="24" w16cid:durableId="1644117456">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C29"/>
    <w:rsid w:val="00055C48"/>
    <w:rsid w:val="00074DF7"/>
    <w:rsid w:val="000758B6"/>
    <w:rsid w:val="000A4E43"/>
    <w:rsid w:val="000A5A1F"/>
    <w:rsid w:val="000B4769"/>
    <w:rsid w:val="000C077C"/>
    <w:rsid w:val="00120774"/>
    <w:rsid w:val="0020296A"/>
    <w:rsid w:val="00203F22"/>
    <w:rsid w:val="00227838"/>
    <w:rsid w:val="002A4B01"/>
    <w:rsid w:val="002A527B"/>
    <w:rsid w:val="002D2C24"/>
    <w:rsid w:val="003062C1"/>
    <w:rsid w:val="003413F1"/>
    <w:rsid w:val="00351CBE"/>
    <w:rsid w:val="003619A6"/>
    <w:rsid w:val="00361F0A"/>
    <w:rsid w:val="00363A39"/>
    <w:rsid w:val="00370EF3"/>
    <w:rsid w:val="00393933"/>
    <w:rsid w:val="00394A94"/>
    <w:rsid w:val="003D1BE4"/>
    <w:rsid w:val="003F7B14"/>
    <w:rsid w:val="00432D36"/>
    <w:rsid w:val="0046090A"/>
    <w:rsid w:val="00483FA4"/>
    <w:rsid w:val="004847C5"/>
    <w:rsid w:val="004925C2"/>
    <w:rsid w:val="0049559C"/>
    <w:rsid w:val="004E27D8"/>
    <w:rsid w:val="00535CC3"/>
    <w:rsid w:val="00560ACF"/>
    <w:rsid w:val="005D2490"/>
    <w:rsid w:val="005E6183"/>
    <w:rsid w:val="005E6C29"/>
    <w:rsid w:val="006225DE"/>
    <w:rsid w:val="00626441"/>
    <w:rsid w:val="00652D9B"/>
    <w:rsid w:val="00667A7B"/>
    <w:rsid w:val="006720AA"/>
    <w:rsid w:val="006A19E0"/>
    <w:rsid w:val="006E016E"/>
    <w:rsid w:val="00727330"/>
    <w:rsid w:val="00733F31"/>
    <w:rsid w:val="00783451"/>
    <w:rsid w:val="008031EF"/>
    <w:rsid w:val="00803473"/>
    <w:rsid w:val="0087091A"/>
    <w:rsid w:val="00870C2B"/>
    <w:rsid w:val="00870EC0"/>
    <w:rsid w:val="008B5A39"/>
    <w:rsid w:val="008B7A9D"/>
    <w:rsid w:val="008E6644"/>
    <w:rsid w:val="008F53F4"/>
    <w:rsid w:val="00911630"/>
    <w:rsid w:val="00926289"/>
    <w:rsid w:val="00933BF7"/>
    <w:rsid w:val="00944295"/>
    <w:rsid w:val="00945CA6"/>
    <w:rsid w:val="00954391"/>
    <w:rsid w:val="009569B5"/>
    <w:rsid w:val="009C003A"/>
    <w:rsid w:val="009D5D8B"/>
    <w:rsid w:val="00A32FCE"/>
    <w:rsid w:val="00A34C20"/>
    <w:rsid w:val="00A50979"/>
    <w:rsid w:val="00A86415"/>
    <w:rsid w:val="00AD2B9D"/>
    <w:rsid w:val="00AE0AFD"/>
    <w:rsid w:val="00AF259E"/>
    <w:rsid w:val="00B40C91"/>
    <w:rsid w:val="00BD53DE"/>
    <w:rsid w:val="00C422FC"/>
    <w:rsid w:val="00C57B37"/>
    <w:rsid w:val="00C81264"/>
    <w:rsid w:val="00C83496"/>
    <w:rsid w:val="00CF10A0"/>
    <w:rsid w:val="00CF766E"/>
    <w:rsid w:val="00D046C8"/>
    <w:rsid w:val="00D1276C"/>
    <w:rsid w:val="00D140AD"/>
    <w:rsid w:val="00D95083"/>
    <w:rsid w:val="00DC7173"/>
    <w:rsid w:val="00DC7892"/>
    <w:rsid w:val="00DF3D89"/>
    <w:rsid w:val="00E01D3E"/>
    <w:rsid w:val="00E03A4B"/>
    <w:rsid w:val="00E373F1"/>
    <w:rsid w:val="00E931AC"/>
    <w:rsid w:val="00EB4502"/>
    <w:rsid w:val="00EB706E"/>
    <w:rsid w:val="00EB728F"/>
    <w:rsid w:val="00EF3014"/>
    <w:rsid w:val="00F16B98"/>
    <w:rsid w:val="00F47B9A"/>
    <w:rsid w:val="00F92A20"/>
    <w:rsid w:val="00FF3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617F1"/>
  <w15:chartTrackingRefBased/>
  <w15:docId w15:val="{ECA3534A-2BA3-480A-92B6-974CE035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ny">
    <w:name w:val="Normal"/>
    <w:aliases w:val="treść pisma cz.12"/>
    <w:qFormat/>
    <w:rsid w:val="00EB706E"/>
    <w:pPr>
      <w:keepNext/>
      <w:keepLines/>
      <w:spacing w:after="0" w:line="360" w:lineRule="auto"/>
      <w:outlineLvl w:val="0"/>
    </w:pPr>
    <w:rPr>
      <w:rFonts w:eastAsiaTheme="majorEastAsia" w:cstheme="majorBidi"/>
      <w:sz w:val="24"/>
      <w:szCs w:val="32"/>
    </w:rPr>
  </w:style>
  <w:style w:type="paragraph" w:styleId="Nagwek1">
    <w:name w:val="heading 1"/>
    <w:aliases w:val="Czcionka 16"/>
    <w:basedOn w:val="Normalny"/>
    <w:next w:val="Normalny"/>
    <w:link w:val="Nagwek1Znak"/>
    <w:uiPriority w:val="9"/>
    <w:qFormat/>
    <w:rsid w:val="00652D9B"/>
    <w:rPr>
      <w:sz w:val="32"/>
    </w:rPr>
  </w:style>
  <w:style w:type="paragraph" w:styleId="Nagwek2">
    <w:name w:val="heading 2"/>
    <w:aliases w:val="podtytuł"/>
    <w:basedOn w:val="Normalny"/>
    <w:next w:val="Normalny"/>
    <w:link w:val="Nagwek2Znak"/>
    <w:uiPriority w:val="9"/>
    <w:unhideWhenUsed/>
    <w:qFormat/>
    <w:rsid w:val="00C81264"/>
    <w:pPr>
      <w:spacing w:before="40"/>
      <w:outlineLvl w:val="1"/>
    </w:pPr>
    <w:rPr>
      <w:rFonts w:asciiTheme="majorHAnsi" w:hAnsiTheme="majorHAnsi"/>
      <w:color w:val="2E74B5" w:themeColor="accent1" w:themeShade="BF"/>
      <w:sz w:val="26"/>
      <w:szCs w:val="26"/>
    </w:rPr>
  </w:style>
  <w:style w:type="paragraph" w:styleId="Nagwek3">
    <w:name w:val="heading 3"/>
    <w:basedOn w:val="Normalny"/>
    <w:next w:val="Normalny"/>
    <w:link w:val="Nagwek3Znak"/>
    <w:uiPriority w:val="9"/>
    <w:qFormat/>
    <w:rsid w:val="002A4B01"/>
    <w:pPr>
      <w:keepLines w:val="0"/>
      <w:suppressAutoHyphens/>
      <w:spacing w:before="240" w:after="60" w:line="240" w:lineRule="auto"/>
      <w:outlineLvl w:val="2"/>
    </w:pPr>
    <w:rPr>
      <w:rFonts w:ascii="Cambria" w:eastAsia="Times New Roman" w:hAnsi="Cambria" w:cs="Times New Roman"/>
      <w:b/>
      <w:bCs/>
      <w:sz w:val="26"/>
      <w:szCs w:val="26"/>
      <w:lang w:eastAsia="zh-CN"/>
    </w:rPr>
  </w:style>
  <w:style w:type="paragraph" w:styleId="Nagwek4">
    <w:name w:val="heading 4"/>
    <w:basedOn w:val="Normalny"/>
    <w:next w:val="Tekstpodstawowy"/>
    <w:link w:val="Nagwek4Znak"/>
    <w:qFormat/>
    <w:rsid w:val="002A4B01"/>
    <w:pPr>
      <w:keepNext w:val="0"/>
      <w:keepLines w:val="0"/>
      <w:tabs>
        <w:tab w:val="left" w:pos="964"/>
        <w:tab w:val="right" w:pos="9060"/>
      </w:tabs>
      <w:spacing w:line="240" w:lineRule="auto"/>
      <w:ind w:left="964" w:hanging="397"/>
      <w:jc w:val="both"/>
      <w:outlineLvl w:val="3"/>
    </w:pPr>
    <w:rPr>
      <w:rFonts w:ascii="Arial" w:eastAsia="Times New Roman" w:hAnsi="Arial" w:cs="Arial"/>
      <w:szCs w:val="20"/>
      <w:lang w:eastAsia="zh-CN"/>
    </w:rPr>
  </w:style>
  <w:style w:type="paragraph" w:styleId="Nagwek5">
    <w:name w:val="heading 5"/>
    <w:basedOn w:val="Normalny"/>
    <w:next w:val="Normalny"/>
    <w:link w:val="Nagwek5Znak"/>
    <w:qFormat/>
    <w:rsid w:val="002A4B01"/>
    <w:pPr>
      <w:keepNext w:val="0"/>
      <w:keepLines w:val="0"/>
      <w:spacing w:before="240" w:after="60" w:line="240" w:lineRule="auto"/>
      <w:outlineLvl w:val="4"/>
    </w:pPr>
    <w:rPr>
      <w:rFonts w:ascii="Times New Roman" w:eastAsia="Times New Roman" w:hAnsi="Times New Roman" w:cs="Times New Roman"/>
      <w:b/>
      <w:bCs/>
      <w:i/>
      <w:iCs/>
      <w:sz w:val="26"/>
      <w:szCs w:val="26"/>
      <w:lang w:eastAsia="zh-CN"/>
    </w:rPr>
  </w:style>
  <w:style w:type="paragraph" w:styleId="Nagwek6">
    <w:name w:val="heading 6"/>
    <w:basedOn w:val="Normalny"/>
    <w:next w:val="Normalny"/>
    <w:link w:val="Nagwek6Znak"/>
    <w:qFormat/>
    <w:rsid w:val="002A4B01"/>
    <w:pPr>
      <w:keepNext w:val="0"/>
      <w:keepLines w:val="0"/>
      <w:tabs>
        <w:tab w:val="left" w:pos="963"/>
        <w:tab w:val="right" w:pos="9072"/>
      </w:tabs>
      <w:spacing w:line="240" w:lineRule="auto"/>
      <w:ind w:left="963" w:hanging="396"/>
      <w:jc w:val="both"/>
      <w:outlineLvl w:val="5"/>
    </w:pPr>
    <w:rPr>
      <w:rFonts w:ascii="Arial" w:eastAsia="Times New Roman" w:hAnsi="Arial" w:cs="Arial"/>
      <w:szCs w:val="24"/>
      <w:lang w:eastAsia="zh-CN"/>
    </w:rPr>
  </w:style>
  <w:style w:type="paragraph" w:styleId="Nagwek7">
    <w:name w:val="heading 7"/>
    <w:basedOn w:val="Normalny"/>
    <w:next w:val="Normalny"/>
    <w:link w:val="Nagwek7Znak"/>
    <w:qFormat/>
    <w:rsid w:val="002A4B01"/>
    <w:pPr>
      <w:keepNext w:val="0"/>
      <w:keepLines w:val="0"/>
      <w:tabs>
        <w:tab w:val="left" w:pos="1361"/>
        <w:tab w:val="right" w:pos="9072"/>
      </w:tabs>
      <w:spacing w:line="240" w:lineRule="auto"/>
      <w:ind w:left="1361" w:hanging="397"/>
      <w:jc w:val="both"/>
      <w:outlineLvl w:val="6"/>
    </w:pPr>
    <w:rPr>
      <w:rFonts w:ascii="Arial" w:eastAsia="Times New Roman" w:hAnsi="Arial" w:cs="Arial"/>
      <w:szCs w:val="24"/>
      <w:lang w:eastAsia="zh-CN"/>
    </w:rPr>
  </w:style>
  <w:style w:type="paragraph" w:styleId="Nagwek8">
    <w:name w:val="heading 8"/>
    <w:basedOn w:val="Normalny"/>
    <w:next w:val="Normalny"/>
    <w:link w:val="Nagwek8Znak"/>
    <w:qFormat/>
    <w:rsid w:val="002A4B01"/>
    <w:pPr>
      <w:keepNext w:val="0"/>
      <w:keepLines w:val="0"/>
      <w:tabs>
        <w:tab w:val="left" w:pos="1361"/>
      </w:tabs>
      <w:spacing w:line="240" w:lineRule="auto"/>
      <w:ind w:left="1361" w:hanging="397"/>
      <w:jc w:val="both"/>
      <w:outlineLvl w:val="7"/>
    </w:pPr>
    <w:rPr>
      <w:rFonts w:ascii="Arial" w:eastAsia="Times New Roman" w:hAnsi="Arial" w:cs="Arial"/>
      <w:szCs w:val="24"/>
      <w:lang w:eastAsia="zh-CN"/>
    </w:rPr>
  </w:style>
  <w:style w:type="paragraph" w:styleId="Nagwek9">
    <w:name w:val="heading 9"/>
    <w:basedOn w:val="Normalny"/>
    <w:next w:val="Normalny"/>
    <w:link w:val="Nagwek9Znak"/>
    <w:qFormat/>
    <w:rsid w:val="002A4B01"/>
    <w:pPr>
      <w:keepNext w:val="0"/>
      <w:keepLines w:val="0"/>
      <w:spacing w:line="240" w:lineRule="auto"/>
      <w:jc w:val="both"/>
      <w:outlineLvl w:val="8"/>
    </w:pPr>
    <w:rPr>
      <w:rFonts w:ascii="Arial" w:eastAsia="Times New Roman" w:hAnsi="Arial" w:cs="Arial"/>
      <w:b/>
      <w:i/>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Czcionka 16 Znak"/>
    <w:basedOn w:val="Domylnaczcionkaakapitu"/>
    <w:link w:val="Nagwek1"/>
    <w:uiPriority w:val="9"/>
    <w:rsid w:val="00652D9B"/>
    <w:rPr>
      <w:rFonts w:eastAsiaTheme="majorEastAsia" w:cstheme="majorBidi"/>
      <w:sz w:val="32"/>
      <w:szCs w:val="32"/>
    </w:rPr>
  </w:style>
  <w:style w:type="paragraph" w:styleId="Bezodstpw">
    <w:name w:val="No Spacing"/>
    <w:aliases w:val="Bez odstępów1"/>
    <w:qFormat/>
    <w:rsid w:val="00652D9B"/>
    <w:pPr>
      <w:keepNext/>
      <w:keepLines/>
      <w:spacing w:after="0" w:line="240" w:lineRule="auto"/>
      <w:outlineLvl w:val="0"/>
    </w:pPr>
    <w:rPr>
      <w:rFonts w:eastAsiaTheme="majorEastAsia" w:cstheme="majorBidi"/>
      <w:sz w:val="24"/>
      <w:szCs w:val="32"/>
    </w:rPr>
  </w:style>
  <w:style w:type="paragraph" w:styleId="Akapitzlist">
    <w:name w:val="List Paragraph"/>
    <w:aliases w:val="Eko punkty,podpunkt,Akapit z listą1,Numerowanie,Wyliczanie,Obiekt,Akapit z listą31,Bullets,List Paragraph,normalny tekst,BulletC,List Paragraph1,NOWY,Kolorowa lista — akcent 11,Akapit z listą11,Akapit z listą3,Styl 1,normalny"/>
    <w:basedOn w:val="Normalny"/>
    <w:uiPriority w:val="34"/>
    <w:qFormat/>
    <w:rsid w:val="00652D9B"/>
    <w:pPr>
      <w:ind w:left="720"/>
      <w:contextualSpacing/>
    </w:pPr>
  </w:style>
  <w:style w:type="paragraph" w:styleId="Tytu">
    <w:name w:val="Title"/>
    <w:basedOn w:val="Normalny"/>
    <w:next w:val="Normalny"/>
    <w:link w:val="TytuZnak"/>
    <w:autoRedefine/>
    <w:uiPriority w:val="10"/>
    <w:qFormat/>
    <w:rsid w:val="00C81264"/>
    <w:pPr>
      <w:spacing w:before="360" w:after="240" w:line="480" w:lineRule="auto"/>
    </w:pPr>
    <w:rPr>
      <w:b/>
      <w:spacing w:val="-10"/>
      <w:kern w:val="28"/>
      <w:sz w:val="32"/>
      <w:szCs w:val="56"/>
    </w:rPr>
  </w:style>
  <w:style w:type="character" w:customStyle="1" w:styleId="TytuZnak">
    <w:name w:val="Tytuł Znak"/>
    <w:basedOn w:val="Domylnaczcionkaakapitu"/>
    <w:link w:val="Tytu"/>
    <w:rsid w:val="00C81264"/>
    <w:rPr>
      <w:rFonts w:eastAsiaTheme="majorEastAsia" w:cstheme="majorBidi"/>
      <w:b/>
      <w:spacing w:val="-10"/>
      <w:kern w:val="28"/>
      <w:sz w:val="32"/>
      <w:szCs w:val="56"/>
    </w:rPr>
  </w:style>
  <w:style w:type="character" w:customStyle="1" w:styleId="Nagwek2Znak">
    <w:name w:val="Nagłówek 2 Znak"/>
    <w:aliases w:val="podtytuł Znak"/>
    <w:basedOn w:val="Domylnaczcionkaakapitu"/>
    <w:link w:val="Nagwek2"/>
    <w:uiPriority w:val="9"/>
    <w:rsid w:val="00C81264"/>
    <w:rPr>
      <w:rFonts w:asciiTheme="majorHAnsi" w:eastAsiaTheme="majorEastAsia" w:hAnsiTheme="majorHAnsi" w:cstheme="majorBidi"/>
      <w:color w:val="2E74B5" w:themeColor="accent1" w:themeShade="BF"/>
      <w:sz w:val="26"/>
      <w:szCs w:val="26"/>
    </w:rPr>
  </w:style>
  <w:style w:type="paragraph" w:customStyle="1" w:styleId="PodtytuAK">
    <w:name w:val="Podtytuł AK"/>
    <w:next w:val="Normalny"/>
    <w:link w:val="PodtytuAKZnak"/>
    <w:qFormat/>
    <w:rsid w:val="00A86415"/>
    <w:pPr>
      <w:spacing w:before="120" w:after="120" w:line="360" w:lineRule="auto"/>
    </w:pPr>
    <w:rPr>
      <w:rFonts w:eastAsiaTheme="majorEastAsia" w:cstheme="majorBidi"/>
      <w:b/>
      <w:sz w:val="24"/>
      <w:szCs w:val="32"/>
    </w:rPr>
  </w:style>
  <w:style w:type="character" w:customStyle="1" w:styleId="PodtytuAKZnak">
    <w:name w:val="Podtytuł AK Znak"/>
    <w:basedOn w:val="Domylnaczcionkaakapitu"/>
    <w:link w:val="PodtytuAK"/>
    <w:rsid w:val="00A86415"/>
    <w:rPr>
      <w:rFonts w:eastAsiaTheme="majorEastAsia" w:cstheme="majorBidi"/>
      <w:b/>
      <w:sz w:val="24"/>
      <w:szCs w:val="32"/>
    </w:rPr>
  </w:style>
  <w:style w:type="character" w:customStyle="1" w:styleId="Nagwek3Znak">
    <w:name w:val="Nagłówek 3 Znak"/>
    <w:basedOn w:val="Domylnaczcionkaakapitu"/>
    <w:link w:val="Nagwek3"/>
    <w:uiPriority w:val="9"/>
    <w:rsid w:val="002A4B01"/>
    <w:rPr>
      <w:rFonts w:ascii="Cambria" w:eastAsia="Times New Roman" w:hAnsi="Cambria" w:cs="Times New Roman"/>
      <w:b/>
      <w:bCs/>
      <w:sz w:val="26"/>
      <w:szCs w:val="26"/>
      <w:lang w:eastAsia="zh-CN"/>
    </w:rPr>
  </w:style>
  <w:style w:type="character" w:customStyle="1" w:styleId="Nagwek4Znak">
    <w:name w:val="Nagłówek 4 Znak"/>
    <w:basedOn w:val="Domylnaczcionkaakapitu"/>
    <w:link w:val="Nagwek4"/>
    <w:rsid w:val="002A4B01"/>
    <w:rPr>
      <w:rFonts w:ascii="Arial" w:eastAsia="Times New Roman" w:hAnsi="Arial" w:cs="Arial"/>
      <w:sz w:val="24"/>
      <w:szCs w:val="20"/>
      <w:lang w:eastAsia="zh-CN"/>
    </w:rPr>
  </w:style>
  <w:style w:type="character" w:customStyle="1" w:styleId="Nagwek5Znak">
    <w:name w:val="Nagłówek 5 Znak"/>
    <w:basedOn w:val="Domylnaczcionkaakapitu"/>
    <w:link w:val="Nagwek5"/>
    <w:rsid w:val="002A4B01"/>
    <w:rPr>
      <w:rFonts w:ascii="Times New Roman" w:eastAsia="Times New Roman" w:hAnsi="Times New Roman" w:cs="Times New Roman"/>
      <w:b/>
      <w:bCs/>
      <w:i/>
      <w:iCs/>
      <w:sz w:val="26"/>
      <w:szCs w:val="26"/>
      <w:lang w:eastAsia="zh-CN"/>
    </w:rPr>
  </w:style>
  <w:style w:type="character" w:customStyle="1" w:styleId="Nagwek6Znak">
    <w:name w:val="Nagłówek 6 Znak"/>
    <w:basedOn w:val="Domylnaczcionkaakapitu"/>
    <w:link w:val="Nagwek6"/>
    <w:rsid w:val="002A4B01"/>
    <w:rPr>
      <w:rFonts w:ascii="Arial" w:eastAsia="Times New Roman" w:hAnsi="Arial" w:cs="Arial"/>
      <w:sz w:val="24"/>
      <w:szCs w:val="24"/>
      <w:lang w:eastAsia="zh-CN"/>
    </w:rPr>
  </w:style>
  <w:style w:type="character" w:customStyle="1" w:styleId="Nagwek7Znak">
    <w:name w:val="Nagłówek 7 Znak"/>
    <w:basedOn w:val="Domylnaczcionkaakapitu"/>
    <w:link w:val="Nagwek7"/>
    <w:rsid w:val="002A4B01"/>
    <w:rPr>
      <w:rFonts w:ascii="Arial" w:eastAsia="Times New Roman" w:hAnsi="Arial" w:cs="Arial"/>
      <w:sz w:val="24"/>
      <w:szCs w:val="24"/>
      <w:lang w:eastAsia="zh-CN"/>
    </w:rPr>
  </w:style>
  <w:style w:type="character" w:customStyle="1" w:styleId="Nagwek8Znak">
    <w:name w:val="Nagłówek 8 Znak"/>
    <w:basedOn w:val="Domylnaczcionkaakapitu"/>
    <w:link w:val="Nagwek8"/>
    <w:rsid w:val="002A4B01"/>
    <w:rPr>
      <w:rFonts w:ascii="Arial" w:eastAsia="Times New Roman" w:hAnsi="Arial" w:cs="Arial"/>
      <w:sz w:val="24"/>
      <w:szCs w:val="24"/>
      <w:lang w:eastAsia="zh-CN"/>
    </w:rPr>
  </w:style>
  <w:style w:type="character" w:customStyle="1" w:styleId="Nagwek9Znak">
    <w:name w:val="Nagłówek 9 Znak"/>
    <w:basedOn w:val="Domylnaczcionkaakapitu"/>
    <w:link w:val="Nagwek9"/>
    <w:rsid w:val="002A4B01"/>
    <w:rPr>
      <w:rFonts w:ascii="Arial" w:eastAsia="Times New Roman" w:hAnsi="Arial" w:cs="Arial"/>
      <w:b/>
      <w:i/>
      <w:sz w:val="24"/>
      <w:szCs w:val="24"/>
      <w:lang w:eastAsia="zh-CN"/>
    </w:rPr>
  </w:style>
  <w:style w:type="character" w:customStyle="1" w:styleId="WW8Num1z0">
    <w:name w:val="WW8Num1z0"/>
    <w:rsid w:val="002A4B01"/>
  </w:style>
  <w:style w:type="character" w:customStyle="1" w:styleId="WW8Num1z1">
    <w:name w:val="WW8Num1z1"/>
    <w:rsid w:val="002A4B01"/>
  </w:style>
  <w:style w:type="character" w:customStyle="1" w:styleId="WW8Num1z2">
    <w:name w:val="WW8Num1z2"/>
    <w:rsid w:val="002A4B01"/>
  </w:style>
  <w:style w:type="character" w:customStyle="1" w:styleId="WW8Num1z3">
    <w:name w:val="WW8Num1z3"/>
    <w:rsid w:val="002A4B01"/>
  </w:style>
  <w:style w:type="character" w:customStyle="1" w:styleId="WW8Num1z4">
    <w:name w:val="WW8Num1z4"/>
    <w:rsid w:val="002A4B01"/>
  </w:style>
  <w:style w:type="character" w:customStyle="1" w:styleId="WW8Num1z5">
    <w:name w:val="WW8Num1z5"/>
    <w:rsid w:val="002A4B01"/>
  </w:style>
  <w:style w:type="character" w:customStyle="1" w:styleId="WW8Num1z6">
    <w:name w:val="WW8Num1z6"/>
    <w:rsid w:val="002A4B01"/>
  </w:style>
  <w:style w:type="character" w:customStyle="1" w:styleId="WW8Num1z7">
    <w:name w:val="WW8Num1z7"/>
    <w:rsid w:val="002A4B01"/>
  </w:style>
  <w:style w:type="character" w:customStyle="1" w:styleId="WW8Num1z8">
    <w:name w:val="WW8Num1z8"/>
    <w:rsid w:val="002A4B01"/>
  </w:style>
  <w:style w:type="character" w:customStyle="1" w:styleId="WW8Num2z0">
    <w:name w:val="WW8Num2z0"/>
    <w:rsid w:val="002A4B01"/>
    <w:rPr>
      <w:rFonts w:hint="default"/>
    </w:rPr>
  </w:style>
  <w:style w:type="character" w:customStyle="1" w:styleId="WW8Num3z0">
    <w:name w:val="WW8Num3z0"/>
    <w:rsid w:val="002A4B01"/>
    <w:rPr>
      <w:rFonts w:hint="default"/>
    </w:rPr>
  </w:style>
  <w:style w:type="character" w:customStyle="1" w:styleId="WW8Num4z0">
    <w:name w:val="WW8Num4z0"/>
    <w:rsid w:val="002A4B01"/>
    <w:rPr>
      <w:rFonts w:ascii="Symbol" w:hAnsi="Symbol" w:cs="Symbol" w:hint="default"/>
      <w:color w:val="FF0000"/>
      <w:sz w:val="22"/>
      <w:szCs w:val="22"/>
    </w:rPr>
  </w:style>
  <w:style w:type="character" w:customStyle="1" w:styleId="WW8Num5z0">
    <w:name w:val="WW8Num5z0"/>
    <w:rsid w:val="002A4B01"/>
    <w:rPr>
      <w:rFonts w:hint="default"/>
      <w:b/>
      <w:sz w:val="28"/>
      <w:szCs w:val="24"/>
    </w:rPr>
  </w:style>
  <w:style w:type="character" w:customStyle="1" w:styleId="WW8Num5z1">
    <w:name w:val="WW8Num5z1"/>
    <w:rsid w:val="002A4B01"/>
    <w:rPr>
      <w:rFonts w:hint="default"/>
      <w:b/>
      <w:sz w:val="24"/>
      <w:szCs w:val="20"/>
    </w:rPr>
  </w:style>
  <w:style w:type="character" w:customStyle="1" w:styleId="WW8Num5z2">
    <w:name w:val="WW8Num5z2"/>
    <w:rsid w:val="002A4B01"/>
    <w:rPr>
      <w:rFonts w:hint="default"/>
      <w:sz w:val="20"/>
      <w:szCs w:val="28"/>
    </w:rPr>
  </w:style>
  <w:style w:type="character" w:customStyle="1" w:styleId="WW8Num5z3">
    <w:name w:val="WW8Num5z3"/>
    <w:rsid w:val="002A4B01"/>
    <w:rPr>
      <w:rFonts w:hint="default"/>
      <w:b/>
    </w:rPr>
  </w:style>
  <w:style w:type="character" w:customStyle="1" w:styleId="WW8Num5z4">
    <w:name w:val="WW8Num5z4"/>
    <w:rsid w:val="002A4B01"/>
    <w:rPr>
      <w:rFonts w:hint="default"/>
    </w:rPr>
  </w:style>
  <w:style w:type="character" w:customStyle="1" w:styleId="WW8Num6z0">
    <w:name w:val="WW8Num6z0"/>
    <w:rsid w:val="002A4B01"/>
    <w:rPr>
      <w:rFonts w:ascii="Symbol" w:hAnsi="Symbol" w:cs="Symbol" w:hint="default"/>
    </w:rPr>
  </w:style>
  <w:style w:type="character" w:customStyle="1" w:styleId="WW8Num7z0">
    <w:name w:val="WW8Num7z0"/>
    <w:rsid w:val="002A4B01"/>
    <w:rPr>
      <w:rFonts w:ascii="Symbol" w:hAnsi="Symbol" w:cs="Symbol" w:hint="default"/>
      <w:color w:val="000000"/>
    </w:rPr>
  </w:style>
  <w:style w:type="character" w:customStyle="1" w:styleId="WW8Num8z0">
    <w:name w:val="WW8Num8z0"/>
    <w:rsid w:val="002A4B01"/>
    <w:rPr>
      <w:rFonts w:ascii="Symbol" w:hAnsi="Symbol" w:cs="Symbol" w:hint="default"/>
      <w:color w:val="000000"/>
    </w:rPr>
  </w:style>
  <w:style w:type="character" w:customStyle="1" w:styleId="WW8Num9z0">
    <w:name w:val="WW8Num9z0"/>
    <w:rsid w:val="002A4B01"/>
    <w:rPr>
      <w:rFonts w:ascii="Arial" w:hAnsi="Arial" w:cs="Arial" w:hint="default"/>
      <w:sz w:val="20"/>
    </w:rPr>
  </w:style>
  <w:style w:type="character" w:customStyle="1" w:styleId="WW8Num10z0">
    <w:name w:val="WW8Num10z0"/>
    <w:rsid w:val="002A4B01"/>
  </w:style>
  <w:style w:type="character" w:customStyle="1" w:styleId="WW8Num10z1">
    <w:name w:val="WW8Num10z1"/>
    <w:rsid w:val="002A4B01"/>
  </w:style>
  <w:style w:type="character" w:customStyle="1" w:styleId="WW8Num10z2">
    <w:name w:val="WW8Num10z2"/>
    <w:rsid w:val="002A4B01"/>
  </w:style>
  <w:style w:type="character" w:customStyle="1" w:styleId="WW8Num10z3">
    <w:name w:val="WW8Num10z3"/>
    <w:rsid w:val="002A4B01"/>
  </w:style>
  <w:style w:type="character" w:customStyle="1" w:styleId="WW8Num10z4">
    <w:name w:val="WW8Num10z4"/>
    <w:rsid w:val="002A4B01"/>
  </w:style>
  <w:style w:type="character" w:customStyle="1" w:styleId="WW8Num10z5">
    <w:name w:val="WW8Num10z5"/>
    <w:rsid w:val="002A4B01"/>
  </w:style>
  <w:style w:type="character" w:customStyle="1" w:styleId="WW8Num10z6">
    <w:name w:val="WW8Num10z6"/>
    <w:rsid w:val="002A4B01"/>
  </w:style>
  <w:style w:type="character" w:customStyle="1" w:styleId="WW8Num10z7">
    <w:name w:val="WW8Num10z7"/>
    <w:rsid w:val="002A4B01"/>
  </w:style>
  <w:style w:type="character" w:customStyle="1" w:styleId="WW8Num10z8">
    <w:name w:val="WW8Num10z8"/>
    <w:rsid w:val="002A4B01"/>
  </w:style>
  <w:style w:type="character" w:customStyle="1" w:styleId="WW8Num11z0">
    <w:name w:val="WW8Num11z0"/>
    <w:rsid w:val="002A4B01"/>
  </w:style>
  <w:style w:type="character" w:customStyle="1" w:styleId="WW8Num12z0">
    <w:name w:val="WW8Num12z0"/>
    <w:rsid w:val="002A4B01"/>
    <w:rPr>
      <w:rFonts w:ascii="Symbol" w:eastAsia="Calibri" w:hAnsi="Symbol" w:cs="Symbol" w:hint="default"/>
      <w:sz w:val="22"/>
      <w:szCs w:val="22"/>
      <w:highlight w:val="yellow"/>
      <w:lang w:eastAsia="en-US"/>
    </w:rPr>
  </w:style>
  <w:style w:type="character" w:customStyle="1" w:styleId="WW8Num13z0">
    <w:name w:val="WW8Num13z0"/>
    <w:rsid w:val="002A4B01"/>
    <w:rPr>
      <w:rFonts w:hint="default"/>
    </w:rPr>
  </w:style>
  <w:style w:type="character" w:customStyle="1" w:styleId="WW8Num14z0">
    <w:name w:val="WW8Num14z0"/>
    <w:rsid w:val="002A4B01"/>
    <w:rPr>
      <w:rFonts w:ascii="Arial" w:hAnsi="Arial" w:cs="Arial" w:hint="default"/>
      <w:b/>
      <w:color w:val="000000"/>
      <w:sz w:val="22"/>
      <w:szCs w:val="22"/>
      <w:highlight w:val="yellow"/>
    </w:rPr>
  </w:style>
  <w:style w:type="character" w:customStyle="1" w:styleId="WW8Num14z1">
    <w:name w:val="WW8Num14z1"/>
    <w:rsid w:val="002A4B01"/>
    <w:rPr>
      <w:rFonts w:ascii="Arial" w:eastAsia="Calibri" w:hAnsi="Arial" w:cs="Arial" w:hint="default"/>
      <w:b w:val="0"/>
      <w:color w:val="FF0000"/>
      <w:spacing w:val="-4"/>
      <w:sz w:val="22"/>
      <w:szCs w:val="22"/>
      <w:highlight w:val="yellow"/>
      <w:lang w:eastAsia="en-US"/>
    </w:rPr>
  </w:style>
  <w:style w:type="character" w:customStyle="1" w:styleId="WW8Num14z3">
    <w:name w:val="WW8Num14z3"/>
    <w:rsid w:val="002A4B01"/>
    <w:rPr>
      <w:rFonts w:ascii="Arial" w:hAnsi="Arial" w:cs="Arial" w:hint="default"/>
      <w:b/>
      <w:color w:val="FF0000"/>
      <w:sz w:val="22"/>
      <w:szCs w:val="22"/>
    </w:rPr>
  </w:style>
  <w:style w:type="character" w:customStyle="1" w:styleId="WW8Num15z0">
    <w:name w:val="WW8Num15z0"/>
    <w:rsid w:val="002A4B01"/>
    <w:rPr>
      <w:rFonts w:ascii="Symbol" w:hAnsi="Symbol" w:cs="Symbol" w:hint="default"/>
    </w:rPr>
  </w:style>
  <w:style w:type="character" w:customStyle="1" w:styleId="WW8Num15z1">
    <w:name w:val="WW8Num15z1"/>
    <w:rsid w:val="002A4B01"/>
    <w:rPr>
      <w:rFonts w:ascii="Courier New" w:hAnsi="Courier New" w:cs="Courier New" w:hint="default"/>
    </w:rPr>
  </w:style>
  <w:style w:type="character" w:customStyle="1" w:styleId="WW8Num15z2">
    <w:name w:val="WW8Num15z2"/>
    <w:rsid w:val="002A4B01"/>
    <w:rPr>
      <w:rFonts w:ascii="Wingdings" w:hAnsi="Wingdings" w:cs="Wingdings" w:hint="default"/>
    </w:rPr>
  </w:style>
  <w:style w:type="character" w:customStyle="1" w:styleId="WW8Num16z0">
    <w:name w:val="WW8Num16z0"/>
    <w:rsid w:val="002A4B01"/>
    <w:rPr>
      <w:rFonts w:hint="default"/>
      <w:b w:val="0"/>
      <w:i w:val="0"/>
    </w:rPr>
  </w:style>
  <w:style w:type="character" w:customStyle="1" w:styleId="WW8Num16z1">
    <w:name w:val="WW8Num16z1"/>
    <w:rsid w:val="002A4B01"/>
    <w:rPr>
      <w:rFonts w:hint="default"/>
      <w:b/>
      <w:i w:val="0"/>
    </w:rPr>
  </w:style>
  <w:style w:type="character" w:customStyle="1" w:styleId="WW8Num16z5">
    <w:name w:val="WW8Num16z5"/>
    <w:rsid w:val="002A4B01"/>
    <w:rPr>
      <w:rFonts w:hint="default"/>
    </w:rPr>
  </w:style>
  <w:style w:type="character" w:customStyle="1" w:styleId="WW8Num17z0">
    <w:name w:val="WW8Num17z0"/>
    <w:rsid w:val="002A4B01"/>
    <w:rPr>
      <w:rFonts w:hint="default"/>
    </w:rPr>
  </w:style>
  <w:style w:type="character" w:customStyle="1" w:styleId="WW8Num17z1">
    <w:name w:val="WW8Num17z1"/>
    <w:rsid w:val="002A4B01"/>
    <w:rPr>
      <w:rFonts w:hint="default"/>
      <w:b/>
      <w:sz w:val="24"/>
      <w:szCs w:val="24"/>
    </w:rPr>
  </w:style>
  <w:style w:type="character" w:customStyle="1" w:styleId="WW8Num17z2">
    <w:name w:val="WW8Num17z2"/>
    <w:rsid w:val="002A4B01"/>
    <w:rPr>
      <w:rFonts w:hint="default"/>
      <w:sz w:val="22"/>
      <w:szCs w:val="22"/>
    </w:rPr>
  </w:style>
  <w:style w:type="character" w:customStyle="1" w:styleId="WW8Num18z0">
    <w:name w:val="WW8Num18z0"/>
    <w:rsid w:val="002A4B01"/>
    <w:rPr>
      <w:rFonts w:ascii="Symbol" w:hAnsi="Symbol" w:cs="Symbol" w:hint="default"/>
      <w:color w:val="FF0000"/>
      <w:sz w:val="22"/>
      <w:szCs w:val="22"/>
      <w:shd w:val="clear" w:color="auto" w:fill="FFFFFF"/>
    </w:rPr>
  </w:style>
  <w:style w:type="character" w:customStyle="1" w:styleId="WW8Num19z0">
    <w:name w:val="WW8Num19z0"/>
    <w:rsid w:val="002A4B01"/>
    <w:rPr>
      <w:rFonts w:hint="default"/>
    </w:rPr>
  </w:style>
  <w:style w:type="character" w:customStyle="1" w:styleId="WW8Num19z1">
    <w:name w:val="WW8Num19z1"/>
    <w:rsid w:val="002A4B01"/>
    <w:rPr>
      <w:rFonts w:ascii="Symbol" w:hAnsi="Symbol" w:cs="Symbol" w:hint="default"/>
      <w:color w:val="FF0000"/>
      <w:sz w:val="22"/>
      <w:szCs w:val="22"/>
    </w:rPr>
  </w:style>
  <w:style w:type="character" w:customStyle="1" w:styleId="WW8Num19z2">
    <w:name w:val="WW8Num19z2"/>
    <w:rsid w:val="002A4B01"/>
    <w:rPr>
      <w:rFonts w:ascii="Wingdings" w:hAnsi="Wingdings" w:cs="Wingdings" w:hint="default"/>
    </w:rPr>
  </w:style>
  <w:style w:type="character" w:customStyle="1" w:styleId="WW8Num19z4">
    <w:name w:val="WW8Num19z4"/>
    <w:rsid w:val="002A4B01"/>
    <w:rPr>
      <w:rFonts w:ascii="Courier New" w:hAnsi="Courier New" w:cs="Courier New" w:hint="default"/>
    </w:rPr>
  </w:style>
  <w:style w:type="character" w:customStyle="1" w:styleId="WW8Num20z0">
    <w:name w:val="WW8Num20z0"/>
    <w:rsid w:val="002A4B01"/>
    <w:rPr>
      <w:rFonts w:ascii="Symbol" w:hAnsi="Symbol" w:cs="Symbol" w:hint="default"/>
      <w:color w:val="000009"/>
      <w:sz w:val="22"/>
      <w:szCs w:val="22"/>
    </w:rPr>
  </w:style>
  <w:style w:type="character" w:customStyle="1" w:styleId="WW8Num21z0">
    <w:name w:val="WW8Num21z0"/>
    <w:rsid w:val="002A4B01"/>
    <w:rPr>
      <w:rFonts w:ascii="Arial" w:hAnsi="Arial" w:cs="Arial" w:hint="default"/>
      <w:sz w:val="20"/>
    </w:rPr>
  </w:style>
  <w:style w:type="character" w:customStyle="1" w:styleId="WW8Num22z0">
    <w:name w:val="WW8Num22z0"/>
    <w:rsid w:val="002A4B01"/>
    <w:rPr>
      <w:rFonts w:ascii="Arial" w:hAnsi="Arial" w:cs="Arial" w:hint="default"/>
      <w:sz w:val="20"/>
    </w:rPr>
  </w:style>
  <w:style w:type="character" w:customStyle="1" w:styleId="WW8Num23z0">
    <w:name w:val="WW8Num23z0"/>
    <w:rsid w:val="002A4B01"/>
  </w:style>
  <w:style w:type="character" w:customStyle="1" w:styleId="WW8Num23z1">
    <w:name w:val="WW8Num23z1"/>
    <w:rsid w:val="002A4B01"/>
  </w:style>
  <w:style w:type="character" w:customStyle="1" w:styleId="WW8Num23z2">
    <w:name w:val="WW8Num23z2"/>
    <w:rsid w:val="002A4B01"/>
  </w:style>
  <w:style w:type="character" w:customStyle="1" w:styleId="WW8Num23z3">
    <w:name w:val="WW8Num23z3"/>
    <w:rsid w:val="002A4B01"/>
  </w:style>
  <w:style w:type="character" w:customStyle="1" w:styleId="WW8Num23z4">
    <w:name w:val="WW8Num23z4"/>
    <w:rsid w:val="002A4B01"/>
  </w:style>
  <w:style w:type="character" w:customStyle="1" w:styleId="WW8Num23z5">
    <w:name w:val="WW8Num23z5"/>
    <w:rsid w:val="002A4B01"/>
  </w:style>
  <w:style w:type="character" w:customStyle="1" w:styleId="WW8Num23z6">
    <w:name w:val="WW8Num23z6"/>
    <w:rsid w:val="002A4B01"/>
  </w:style>
  <w:style w:type="character" w:customStyle="1" w:styleId="WW8Num23z7">
    <w:name w:val="WW8Num23z7"/>
    <w:rsid w:val="002A4B01"/>
  </w:style>
  <w:style w:type="character" w:customStyle="1" w:styleId="WW8Num23z8">
    <w:name w:val="WW8Num23z8"/>
    <w:rsid w:val="002A4B01"/>
  </w:style>
  <w:style w:type="character" w:customStyle="1" w:styleId="WW8Num24z0">
    <w:name w:val="WW8Num24z0"/>
    <w:rsid w:val="002A4B01"/>
    <w:rPr>
      <w:rFonts w:ascii="Symbol" w:hAnsi="Symbol" w:cs="Symbol" w:hint="default"/>
      <w:color w:val="7030A0"/>
      <w:sz w:val="22"/>
    </w:rPr>
  </w:style>
  <w:style w:type="character" w:customStyle="1" w:styleId="WW8Num25z0">
    <w:name w:val="WW8Num25z0"/>
    <w:rsid w:val="002A4B01"/>
    <w:rPr>
      <w:rFonts w:ascii="Symbol" w:hAnsi="Symbol" w:cs="Symbol" w:hint="default"/>
      <w:color w:val="00B050"/>
      <w:kern w:val="2"/>
      <w:sz w:val="22"/>
      <w:szCs w:val="22"/>
      <w:lang w:bidi="hi-IN"/>
    </w:rPr>
  </w:style>
  <w:style w:type="character" w:customStyle="1" w:styleId="WW8Num26z0">
    <w:name w:val="WW8Num26z0"/>
    <w:rsid w:val="002A4B01"/>
    <w:rPr>
      <w:rFonts w:ascii="Symbol" w:hAnsi="Symbol" w:cs="Symbol" w:hint="default"/>
      <w:color w:val="7030A0"/>
      <w:sz w:val="22"/>
      <w:szCs w:val="22"/>
    </w:rPr>
  </w:style>
  <w:style w:type="character" w:customStyle="1" w:styleId="WW8Num27z0">
    <w:name w:val="WW8Num27z0"/>
    <w:rsid w:val="002A4B01"/>
  </w:style>
  <w:style w:type="character" w:customStyle="1" w:styleId="WW8Num28z0">
    <w:name w:val="WW8Num28z0"/>
    <w:rsid w:val="002A4B01"/>
    <w:rPr>
      <w:rFonts w:ascii="Symbol" w:hAnsi="Symbol" w:cs="Symbol" w:hint="default"/>
      <w:color w:val="7030A0"/>
      <w:sz w:val="22"/>
      <w:szCs w:val="22"/>
      <w:lang w:eastAsia="pl-PL"/>
    </w:rPr>
  </w:style>
  <w:style w:type="character" w:customStyle="1" w:styleId="WW8Num29z0">
    <w:name w:val="WW8Num29z0"/>
    <w:rsid w:val="002A4B01"/>
    <w:rPr>
      <w:rFonts w:ascii="Arial" w:hAnsi="Arial" w:cs="Arial"/>
      <w:color w:val="7030A0"/>
      <w:sz w:val="22"/>
      <w:szCs w:val="22"/>
    </w:rPr>
  </w:style>
  <w:style w:type="character" w:customStyle="1" w:styleId="WW8Num30z0">
    <w:name w:val="WW8Num30z0"/>
    <w:rsid w:val="002A4B01"/>
    <w:rPr>
      <w:rFonts w:ascii="Symbol" w:hAnsi="Symbol" w:cs="Symbol" w:hint="default"/>
      <w:color w:val="7030A0"/>
      <w:sz w:val="22"/>
      <w:szCs w:val="22"/>
      <w:lang w:eastAsia="pl-PL"/>
    </w:rPr>
  </w:style>
  <w:style w:type="character" w:customStyle="1" w:styleId="WW8Num31z0">
    <w:name w:val="WW8Num31z0"/>
    <w:rsid w:val="002A4B01"/>
    <w:rPr>
      <w:rFonts w:ascii="Symbol" w:hAnsi="Symbol" w:cs="Symbol" w:hint="default"/>
      <w:color w:val="00B050"/>
    </w:rPr>
  </w:style>
  <w:style w:type="character" w:customStyle="1" w:styleId="WW8Num32z0">
    <w:name w:val="WW8Num32z0"/>
    <w:rsid w:val="002A4B01"/>
    <w:rPr>
      <w:rFonts w:ascii="Symbol" w:hAnsi="Symbol" w:cs="Symbol" w:hint="default"/>
      <w:color w:val="000000"/>
      <w:sz w:val="22"/>
      <w:szCs w:val="22"/>
      <w:lang w:eastAsia="pl-PL"/>
    </w:rPr>
  </w:style>
  <w:style w:type="character" w:customStyle="1" w:styleId="WW8Num33z0">
    <w:name w:val="WW8Num33z0"/>
    <w:rsid w:val="002A4B01"/>
    <w:rPr>
      <w:rFonts w:ascii="Symbol" w:hAnsi="Symbol" w:cs="Symbol" w:hint="default"/>
      <w:color w:val="7030A0"/>
      <w:sz w:val="22"/>
      <w:szCs w:val="22"/>
    </w:rPr>
  </w:style>
  <w:style w:type="character" w:customStyle="1" w:styleId="WW8Num34z0">
    <w:name w:val="WW8Num34z0"/>
    <w:rsid w:val="002A4B01"/>
    <w:rPr>
      <w:rFonts w:ascii="Symbol" w:hAnsi="Symbol" w:cs="Symbol" w:hint="default"/>
      <w:color w:val="00B050"/>
    </w:rPr>
  </w:style>
  <w:style w:type="character" w:customStyle="1" w:styleId="WW8Num35z0">
    <w:name w:val="WW8Num35z0"/>
    <w:rsid w:val="002A4B01"/>
    <w:rPr>
      <w:rFonts w:ascii="Symbol" w:hAnsi="Symbol" w:cs="Symbol" w:hint="default"/>
      <w:color w:val="00B050"/>
    </w:rPr>
  </w:style>
  <w:style w:type="character" w:customStyle="1" w:styleId="WW8Num36z0">
    <w:name w:val="WW8Num36z0"/>
    <w:rsid w:val="002A4B01"/>
    <w:rPr>
      <w:rFonts w:ascii="Symbol" w:hAnsi="Symbol" w:cs="Symbol" w:hint="default"/>
      <w:color w:val="00B050"/>
      <w:sz w:val="22"/>
      <w:bdr w:val="none" w:sz="0" w:space="0" w:color="000000"/>
      <w:shd w:val="clear" w:color="auto" w:fill="FFFFFF"/>
      <w:lang w:eastAsia="pl-PL"/>
    </w:rPr>
  </w:style>
  <w:style w:type="character" w:customStyle="1" w:styleId="WW8Num37z0">
    <w:name w:val="WW8Num37z0"/>
    <w:rsid w:val="002A4B01"/>
    <w:rPr>
      <w:rFonts w:ascii="Symbol" w:hAnsi="Symbol" w:cs="Symbol" w:hint="default"/>
      <w:color w:val="00B050"/>
      <w:sz w:val="22"/>
      <w:szCs w:val="22"/>
    </w:rPr>
  </w:style>
  <w:style w:type="character" w:customStyle="1" w:styleId="WW8Num38z0">
    <w:name w:val="WW8Num38z0"/>
    <w:rsid w:val="002A4B01"/>
    <w:rPr>
      <w:rFonts w:ascii="Symbol" w:hAnsi="Symbol" w:cs="Symbol" w:hint="default"/>
      <w:color w:val="00B050"/>
    </w:rPr>
  </w:style>
  <w:style w:type="character" w:customStyle="1" w:styleId="WW8Num39z0">
    <w:name w:val="WW8Num39z0"/>
    <w:rsid w:val="002A4B01"/>
    <w:rPr>
      <w:rFonts w:ascii="Symbol" w:hAnsi="Symbol" w:cs="Symbol" w:hint="default"/>
    </w:rPr>
  </w:style>
  <w:style w:type="character" w:customStyle="1" w:styleId="WW8Num40z0">
    <w:name w:val="WW8Num40z0"/>
    <w:rsid w:val="002A4B01"/>
    <w:rPr>
      <w:rFonts w:ascii="Symbol" w:hAnsi="Symbol" w:cs="Symbol" w:hint="default"/>
    </w:rPr>
  </w:style>
  <w:style w:type="character" w:customStyle="1" w:styleId="WW8Num41z0">
    <w:name w:val="WW8Num41z0"/>
    <w:rsid w:val="002A4B01"/>
    <w:rPr>
      <w:rFonts w:ascii="Symbol" w:hAnsi="Symbol" w:cs="Symbol" w:hint="default"/>
    </w:rPr>
  </w:style>
  <w:style w:type="character" w:customStyle="1" w:styleId="WW8Num42z0">
    <w:name w:val="WW8Num42z0"/>
    <w:rsid w:val="002A4B01"/>
    <w:rPr>
      <w:rFonts w:ascii="Symbol" w:hAnsi="Symbol" w:cs="Symbol" w:hint="default"/>
    </w:rPr>
  </w:style>
  <w:style w:type="character" w:customStyle="1" w:styleId="WW8Num43z0">
    <w:name w:val="WW8Num43z0"/>
    <w:rsid w:val="002A4B01"/>
    <w:rPr>
      <w:rFonts w:ascii="Symbol" w:hAnsi="Symbol" w:cs="Symbol" w:hint="default"/>
      <w:sz w:val="22"/>
      <w:szCs w:val="22"/>
    </w:rPr>
  </w:style>
  <w:style w:type="character" w:customStyle="1" w:styleId="WW8Num44z0">
    <w:name w:val="WW8Num44z0"/>
    <w:rsid w:val="002A4B01"/>
    <w:rPr>
      <w:rFonts w:ascii="Symbol" w:hAnsi="Symbol" w:cs="Symbol" w:hint="default"/>
      <w:highlight w:val="green"/>
    </w:rPr>
  </w:style>
  <w:style w:type="character" w:customStyle="1" w:styleId="WW8Num45z0">
    <w:name w:val="WW8Num45z0"/>
    <w:rsid w:val="002A4B01"/>
    <w:rPr>
      <w:rFonts w:ascii="Symbol" w:hAnsi="Symbol" w:cs="Symbol" w:hint="default"/>
    </w:rPr>
  </w:style>
  <w:style w:type="character" w:customStyle="1" w:styleId="WW8Num46z0">
    <w:name w:val="WW8Num46z0"/>
    <w:rsid w:val="002A4B01"/>
    <w:rPr>
      <w:rFonts w:ascii="Symbol" w:hAnsi="Symbol" w:cs="Symbol" w:hint="default"/>
      <w:color w:val="8EAADB"/>
      <w:sz w:val="22"/>
      <w:szCs w:val="18"/>
      <w:lang w:eastAsia="pl-PL"/>
    </w:rPr>
  </w:style>
  <w:style w:type="character" w:customStyle="1" w:styleId="WW8Num47z0">
    <w:name w:val="WW8Num47z0"/>
    <w:rsid w:val="002A4B01"/>
    <w:rPr>
      <w:rFonts w:ascii="Symbol" w:hAnsi="Symbol" w:cs="Symbol" w:hint="default"/>
    </w:rPr>
  </w:style>
  <w:style w:type="character" w:customStyle="1" w:styleId="WW8Num48z0">
    <w:name w:val="WW8Num48z0"/>
    <w:rsid w:val="002A4B01"/>
    <w:rPr>
      <w:rFonts w:ascii="Symbol" w:hAnsi="Symbol" w:cs="Symbol" w:hint="default"/>
    </w:rPr>
  </w:style>
  <w:style w:type="character" w:customStyle="1" w:styleId="WW8Num49z0">
    <w:name w:val="WW8Num49z0"/>
    <w:rsid w:val="002A4B01"/>
    <w:rPr>
      <w:rFonts w:ascii="Symbol" w:hAnsi="Symbol" w:cs="Symbol" w:hint="default"/>
      <w:sz w:val="22"/>
      <w:szCs w:val="22"/>
    </w:rPr>
  </w:style>
  <w:style w:type="character" w:customStyle="1" w:styleId="WW8Num50z0">
    <w:name w:val="WW8Num50z0"/>
    <w:rsid w:val="002A4B01"/>
    <w:rPr>
      <w:rFonts w:ascii="Symbol" w:hAnsi="Symbol" w:cs="Symbol" w:hint="default"/>
      <w:color w:val="385623"/>
      <w:sz w:val="22"/>
    </w:rPr>
  </w:style>
  <w:style w:type="character" w:customStyle="1" w:styleId="WW8Num51z0">
    <w:name w:val="WW8Num51z0"/>
    <w:rsid w:val="002A4B01"/>
    <w:rPr>
      <w:rFonts w:ascii="Arial" w:hAnsi="Arial" w:cs="Arial"/>
      <w:sz w:val="22"/>
      <w:szCs w:val="22"/>
    </w:rPr>
  </w:style>
  <w:style w:type="character" w:customStyle="1" w:styleId="WW8Num52z0">
    <w:name w:val="WW8Num52z0"/>
    <w:rsid w:val="002A4B01"/>
    <w:rPr>
      <w:rFonts w:ascii="Symbol" w:hAnsi="Symbol" w:cs="Symbol" w:hint="default"/>
      <w:sz w:val="22"/>
      <w:szCs w:val="22"/>
    </w:rPr>
  </w:style>
  <w:style w:type="character" w:customStyle="1" w:styleId="WW8Num53z0">
    <w:name w:val="WW8Num53z0"/>
    <w:rsid w:val="002A4B01"/>
    <w:rPr>
      <w:rFonts w:ascii="Arial" w:hAnsi="Arial" w:cs="Arial"/>
      <w:color w:val="00B050"/>
    </w:rPr>
  </w:style>
  <w:style w:type="character" w:customStyle="1" w:styleId="WW8Num54z0">
    <w:name w:val="WW8Num54z0"/>
    <w:rsid w:val="002A4B01"/>
    <w:rPr>
      <w:rFonts w:ascii="Symbol" w:hAnsi="Symbol" w:cs="Symbol" w:hint="default"/>
    </w:rPr>
  </w:style>
  <w:style w:type="character" w:customStyle="1" w:styleId="WW8Num55z0">
    <w:name w:val="WW8Num55z0"/>
    <w:rsid w:val="002A4B01"/>
    <w:rPr>
      <w:rFonts w:ascii="Symbol" w:hAnsi="Symbol" w:cs="Symbol" w:hint="default"/>
    </w:rPr>
  </w:style>
  <w:style w:type="character" w:customStyle="1" w:styleId="WW8Num56z0">
    <w:name w:val="WW8Num56z0"/>
    <w:rsid w:val="002A4B01"/>
    <w:rPr>
      <w:rFonts w:ascii="Symbol" w:hAnsi="Symbol" w:cs="Symbol" w:hint="default"/>
      <w:color w:val="8EAADB"/>
      <w:sz w:val="22"/>
      <w:szCs w:val="18"/>
      <w:lang w:eastAsia="pl-PL"/>
    </w:rPr>
  </w:style>
  <w:style w:type="character" w:customStyle="1" w:styleId="WW8Num57z0">
    <w:name w:val="WW8Num57z0"/>
    <w:rsid w:val="002A4B01"/>
    <w:rPr>
      <w:rFonts w:ascii="Symbol" w:hAnsi="Symbol" w:cs="Symbol" w:hint="default"/>
    </w:rPr>
  </w:style>
  <w:style w:type="character" w:customStyle="1" w:styleId="WW8Num58z0">
    <w:name w:val="WW8Num58z0"/>
    <w:rsid w:val="002A4B01"/>
    <w:rPr>
      <w:rFonts w:ascii="Symbol" w:hAnsi="Symbol" w:cs="Symbol" w:hint="default"/>
    </w:rPr>
  </w:style>
  <w:style w:type="character" w:customStyle="1" w:styleId="WW8Num59z0">
    <w:name w:val="WW8Num59z0"/>
    <w:rsid w:val="002A4B01"/>
    <w:rPr>
      <w:rFonts w:ascii="Symbol" w:hAnsi="Symbol" w:cs="Symbol" w:hint="default"/>
      <w:sz w:val="22"/>
      <w:szCs w:val="22"/>
    </w:rPr>
  </w:style>
  <w:style w:type="character" w:customStyle="1" w:styleId="WW8Num60z0">
    <w:name w:val="WW8Num60z0"/>
    <w:rsid w:val="002A4B01"/>
    <w:rPr>
      <w:rFonts w:ascii="Arial" w:hAnsi="Arial" w:cs="Arial"/>
      <w:color w:val="7030A0"/>
      <w:sz w:val="22"/>
      <w:szCs w:val="22"/>
    </w:rPr>
  </w:style>
  <w:style w:type="character" w:customStyle="1" w:styleId="WW8Num61z0">
    <w:name w:val="WW8Num61z0"/>
    <w:rsid w:val="002A4B01"/>
    <w:rPr>
      <w:rFonts w:ascii="Symbol" w:hAnsi="Symbol" w:cs="Symbol" w:hint="default"/>
      <w:sz w:val="18"/>
      <w:szCs w:val="18"/>
    </w:rPr>
  </w:style>
  <w:style w:type="character" w:customStyle="1" w:styleId="WW8Num62z0">
    <w:name w:val="WW8Num62z0"/>
    <w:rsid w:val="002A4B01"/>
    <w:rPr>
      <w:rFonts w:ascii="Symbol" w:hAnsi="Symbol" w:cs="Symbol" w:hint="default"/>
    </w:rPr>
  </w:style>
  <w:style w:type="character" w:customStyle="1" w:styleId="WW8Num63z0">
    <w:name w:val="WW8Num63z0"/>
    <w:rsid w:val="002A4B01"/>
    <w:rPr>
      <w:rFonts w:ascii="Symbol" w:hAnsi="Symbol" w:cs="Symbol" w:hint="default"/>
      <w:sz w:val="22"/>
      <w:szCs w:val="22"/>
      <w:highlight w:val="red"/>
    </w:rPr>
  </w:style>
  <w:style w:type="character" w:customStyle="1" w:styleId="WW8Num64z0">
    <w:name w:val="WW8Num64z0"/>
    <w:rsid w:val="002A4B01"/>
    <w:rPr>
      <w:rFonts w:ascii="Arial" w:hAnsi="Arial" w:cs="Arial"/>
      <w:color w:val="00B050"/>
      <w:sz w:val="22"/>
      <w:szCs w:val="22"/>
    </w:rPr>
  </w:style>
  <w:style w:type="character" w:customStyle="1" w:styleId="WW8Num65z0">
    <w:name w:val="WW8Num65z0"/>
    <w:rsid w:val="002A4B01"/>
    <w:rPr>
      <w:rFonts w:ascii="Symbol" w:hAnsi="Symbol" w:cs="Symbol" w:hint="default"/>
      <w:color w:val="00B050"/>
    </w:rPr>
  </w:style>
  <w:style w:type="character" w:customStyle="1" w:styleId="WW8Num66z0">
    <w:name w:val="WW8Num66z0"/>
    <w:rsid w:val="002A4B01"/>
    <w:rPr>
      <w:rFonts w:ascii="Symbol" w:hAnsi="Symbol" w:cs="Symbol" w:hint="default"/>
    </w:rPr>
  </w:style>
  <w:style w:type="character" w:customStyle="1" w:styleId="WW8Num67z0">
    <w:name w:val="WW8Num67z0"/>
    <w:rsid w:val="002A4B01"/>
    <w:rPr>
      <w:rFonts w:ascii="Symbol" w:hAnsi="Symbol" w:cs="Symbol" w:hint="default"/>
      <w:color w:val="00B050"/>
    </w:rPr>
  </w:style>
  <w:style w:type="character" w:customStyle="1" w:styleId="WW8Num68z0">
    <w:name w:val="WW8Num68z0"/>
    <w:rsid w:val="002A4B01"/>
    <w:rPr>
      <w:rFonts w:ascii="Symbol" w:hAnsi="Symbol" w:cs="Symbol" w:hint="default"/>
      <w:color w:val="000000"/>
      <w:sz w:val="22"/>
      <w:szCs w:val="22"/>
    </w:rPr>
  </w:style>
  <w:style w:type="character" w:customStyle="1" w:styleId="WW8Num69z0">
    <w:name w:val="WW8Num69z0"/>
    <w:rsid w:val="002A4B01"/>
    <w:rPr>
      <w:rFonts w:ascii="Symbol" w:hAnsi="Symbol" w:cs="Symbol" w:hint="default"/>
    </w:rPr>
  </w:style>
  <w:style w:type="character" w:customStyle="1" w:styleId="WW8Num70z0">
    <w:name w:val="WW8Num70z0"/>
    <w:rsid w:val="002A4B01"/>
    <w:rPr>
      <w:rFonts w:ascii="Symbol" w:hAnsi="Symbol" w:cs="Symbol" w:hint="default"/>
      <w:color w:val="FF0000"/>
      <w:sz w:val="22"/>
      <w:szCs w:val="22"/>
      <w:highlight w:val="yellow"/>
    </w:rPr>
  </w:style>
  <w:style w:type="character" w:customStyle="1" w:styleId="WW8Num71z0">
    <w:name w:val="WW8Num71z0"/>
    <w:rsid w:val="002A4B01"/>
    <w:rPr>
      <w:rFonts w:ascii="Symbol" w:hAnsi="Symbol" w:cs="Symbol" w:hint="default"/>
      <w:color w:val="BF8F00"/>
      <w:sz w:val="22"/>
      <w:szCs w:val="22"/>
      <w:lang w:eastAsia="pl-PL"/>
    </w:rPr>
  </w:style>
  <w:style w:type="character" w:customStyle="1" w:styleId="WW8Num72z0">
    <w:name w:val="WW8Num72z0"/>
    <w:rsid w:val="002A4B01"/>
    <w:rPr>
      <w:rFonts w:ascii="Symbol" w:hAnsi="Symbol" w:cs="Symbol" w:hint="default"/>
      <w:color w:val="833C0B"/>
      <w:spacing w:val="-4"/>
      <w:sz w:val="22"/>
      <w:szCs w:val="22"/>
    </w:rPr>
  </w:style>
  <w:style w:type="character" w:customStyle="1" w:styleId="WW8Num73z0">
    <w:name w:val="WW8Num73z0"/>
    <w:rsid w:val="002A4B01"/>
    <w:rPr>
      <w:rFonts w:ascii="Symbol" w:hAnsi="Symbol" w:cs="Symbol" w:hint="default"/>
    </w:rPr>
  </w:style>
  <w:style w:type="character" w:customStyle="1" w:styleId="WW8Num13z1">
    <w:name w:val="WW8Num13z1"/>
    <w:rsid w:val="002A4B01"/>
  </w:style>
  <w:style w:type="character" w:customStyle="1" w:styleId="WW8Num13z2">
    <w:name w:val="WW8Num13z2"/>
    <w:rsid w:val="002A4B01"/>
  </w:style>
  <w:style w:type="character" w:customStyle="1" w:styleId="WW8Num13z3">
    <w:name w:val="WW8Num13z3"/>
    <w:rsid w:val="002A4B01"/>
  </w:style>
  <w:style w:type="character" w:customStyle="1" w:styleId="WW8Num13z4">
    <w:name w:val="WW8Num13z4"/>
    <w:rsid w:val="002A4B01"/>
  </w:style>
  <w:style w:type="character" w:customStyle="1" w:styleId="WW8Num13z5">
    <w:name w:val="WW8Num13z5"/>
    <w:rsid w:val="002A4B01"/>
  </w:style>
  <w:style w:type="character" w:customStyle="1" w:styleId="WW8Num13z6">
    <w:name w:val="WW8Num13z6"/>
    <w:rsid w:val="002A4B01"/>
  </w:style>
  <w:style w:type="character" w:customStyle="1" w:styleId="WW8Num13z7">
    <w:name w:val="WW8Num13z7"/>
    <w:rsid w:val="002A4B01"/>
  </w:style>
  <w:style w:type="character" w:customStyle="1" w:styleId="WW8Num13z8">
    <w:name w:val="WW8Num13z8"/>
    <w:rsid w:val="002A4B01"/>
  </w:style>
  <w:style w:type="character" w:customStyle="1" w:styleId="WW8Num19z3">
    <w:name w:val="WW8Num19z3"/>
    <w:rsid w:val="002A4B01"/>
    <w:rPr>
      <w:rFonts w:ascii="Arial" w:hAnsi="Arial" w:cs="Arial" w:hint="default"/>
      <w:b/>
      <w:color w:val="FF0000"/>
      <w:sz w:val="22"/>
      <w:szCs w:val="22"/>
    </w:rPr>
  </w:style>
  <w:style w:type="character" w:customStyle="1" w:styleId="WW8Num20z1">
    <w:name w:val="WW8Num20z1"/>
    <w:rsid w:val="002A4B01"/>
    <w:rPr>
      <w:rFonts w:ascii="Courier New" w:hAnsi="Courier New" w:cs="Courier New" w:hint="default"/>
    </w:rPr>
  </w:style>
  <w:style w:type="character" w:customStyle="1" w:styleId="WW8Num20z2">
    <w:name w:val="WW8Num20z2"/>
    <w:rsid w:val="002A4B01"/>
    <w:rPr>
      <w:rFonts w:ascii="Wingdings" w:hAnsi="Wingdings" w:cs="Wingdings" w:hint="default"/>
    </w:rPr>
  </w:style>
  <w:style w:type="character" w:customStyle="1" w:styleId="WW8Num22z1">
    <w:name w:val="WW8Num22z1"/>
    <w:rsid w:val="002A4B01"/>
    <w:rPr>
      <w:rFonts w:hint="default"/>
      <w:b/>
      <w:i w:val="0"/>
    </w:rPr>
  </w:style>
  <w:style w:type="character" w:customStyle="1" w:styleId="WW8Num22z5">
    <w:name w:val="WW8Num22z5"/>
    <w:rsid w:val="002A4B01"/>
    <w:rPr>
      <w:rFonts w:hint="default"/>
    </w:rPr>
  </w:style>
  <w:style w:type="character" w:customStyle="1" w:styleId="WW8Num25z1">
    <w:name w:val="WW8Num25z1"/>
    <w:rsid w:val="002A4B01"/>
    <w:rPr>
      <w:rFonts w:ascii="Symbol" w:hAnsi="Symbol" w:cs="Symbol" w:hint="default"/>
      <w:color w:val="FF0000"/>
      <w:sz w:val="22"/>
      <w:szCs w:val="22"/>
    </w:rPr>
  </w:style>
  <w:style w:type="character" w:customStyle="1" w:styleId="WW8Num25z2">
    <w:name w:val="WW8Num25z2"/>
    <w:rsid w:val="002A4B01"/>
    <w:rPr>
      <w:rFonts w:ascii="Wingdings" w:hAnsi="Wingdings" w:cs="Wingdings" w:hint="default"/>
    </w:rPr>
  </w:style>
  <w:style w:type="character" w:customStyle="1" w:styleId="WW8Num25z4">
    <w:name w:val="WW8Num25z4"/>
    <w:rsid w:val="002A4B01"/>
    <w:rPr>
      <w:rFonts w:ascii="Courier New" w:hAnsi="Courier New" w:cs="Courier New" w:hint="default"/>
    </w:rPr>
  </w:style>
  <w:style w:type="character" w:customStyle="1" w:styleId="WW8Num29z1">
    <w:name w:val="WW8Num29z1"/>
    <w:rsid w:val="002A4B01"/>
  </w:style>
  <w:style w:type="character" w:customStyle="1" w:styleId="WW8Num29z2">
    <w:name w:val="WW8Num29z2"/>
    <w:rsid w:val="002A4B01"/>
  </w:style>
  <w:style w:type="character" w:customStyle="1" w:styleId="WW8Num29z3">
    <w:name w:val="WW8Num29z3"/>
    <w:rsid w:val="002A4B01"/>
  </w:style>
  <w:style w:type="character" w:customStyle="1" w:styleId="WW8Num29z4">
    <w:name w:val="WW8Num29z4"/>
    <w:rsid w:val="002A4B01"/>
  </w:style>
  <w:style w:type="character" w:customStyle="1" w:styleId="WW8Num29z5">
    <w:name w:val="WW8Num29z5"/>
    <w:rsid w:val="002A4B01"/>
  </w:style>
  <w:style w:type="character" w:customStyle="1" w:styleId="WW8Num29z6">
    <w:name w:val="WW8Num29z6"/>
    <w:rsid w:val="002A4B01"/>
  </w:style>
  <w:style w:type="character" w:customStyle="1" w:styleId="WW8Num29z7">
    <w:name w:val="WW8Num29z7"/>
    <w:rsid w:val="002A4B01"/>
  </w:style>
  <w:style w:type="character" w:customStyle="1" w:styleId="WW8Num29z8">
    <w:name w:val="WW8Num29z8"/>
    <w:rsid w:val="002A4B01"/>
  </w:style>
  <w:style w:type="character" w:customStyle="1" w:styleId="WW8Num30z1">
    <w:name w:val="WW8Num30z1"/>
    <w:rsid w:val="002A4B01"/>
  </w:style>
  <w:style w:type="character" w:customStyle="1" w:styleId="WW8Num30z2">
    <w:name w:val="WW8Num30z2"/>
    <w:rsid w:val="002A4B01"/>
  </w:style>
  <w:style w:type="character" w:customStyle="1" w:styleId="WW8Num30z3">
    <w:name w:val="WW8Num30z3"/>
    <w:rsid w:val="002A4B01"/>
  </w:style>
  <w:style w:type="character" w:customStyle="1" w:styleId="WW8Num30z4">
    <w:name w:val="WW8Num30z4"/>
    <w:rsid w:val="002A4B01"/>
  </w:style>
  <w:style w:type="character" w:customStyle="1" w:styleId="WW8Num30z5">
    <w:name w:val="WW8Num30z5"/>
    <w:rsid w:val="002A4B01"/>
  </w:style>
  <w:style w:type="character" w:customStyle="1" w:styleId="WW8Num30z6">
    <w:name w:val="WW8Num30z6"/>
    <w:rsid w:val="002A4B01"/>
  </w:style>
  <w:style w:type="character" w:customStyle="1" w:styleId="WW8Num30z7">
    <w:name w:val="WW8Num30z7"/>
    <w:rsid w:val="002A4B01"/>
  </w:style>
  <w:style w:type="character" w:customStyle="1" w:styleId="WW8Num30z8">
    <w:name w:val="WW8Num30z8"/>
    <w:rsid w:val="002A4B01"/>
  </w:style>
  <w:style w:type="character" w:customStyle="1" w:styleId="WW8Num31z1">
    <w:name w:val="WW8Num31z1"/>
    <w:rsid w:val="002A4B01"/>
    <w:rPr>
      <w:rFonts w:ascii="Courier New" w:hAnsi="Courier New" w:cs="Courier New" w:hint="default"/>
    </w:rPr>
  </w:style>
  <w:style w:type="character" w:customStyle="1" w:styleId="WW8Num31z2">
    <w:name w:val="WW8Num31z2"/>
    <w:rsid w:val="002A4B01"/>
    <w:rPr>
      <w:rFonts w:ascii="Wingdings" w:hAnsi="Wingdings" w:cs="Wingdings" w:hint="default"/>
    </w:rPr>
  </w:style>
  <w:style w:type="character" w:customStyle="1" w:styleId="WW8Num32z1">
    <w:name w:val="WW8Num32z1"/>
    <w:rsid w:val="002A4B01"/>
    <w:rPr>
      <w:rFonts w:ascii="Courier New" w:hAnsi="Courier New" w:cs="Courier New" w:hint="default"/>
    </w:rPr>
  </w:style>
  <w:style w:type="character" w:customStyle="1" w:styleId="WW8Num32z2">
    <w:name w:val="WW8Num32z2"/>
    <w:rsid w:val="002A4B01"/>
    <w:rPr>
      <w:rFonts w:ascii="Wingdings" w:hAnsi="Wingdings" w:cs="Wingdings" w:hint="default"/>
    </w:rPr>
  </w:style>
  <w:style w:type="character" w:customStyle="1" w:styleId="WW8Num33z1">
    <w:name w:val="WW8Num33z1"/>
    <w:rsid w:val="002A4B01"/>
  </w:style>
  <w:style w:type="character" w:customStyle="1" w:styleId="WW8Num33z2">
    <w:name w:val="WW8Num33z2"/>
    <w:rsid w:val="002A4B01"/>
  </w:style>
  <w:style w:type="character" w:customStyle="1" w:styleId="WW8Num33z3">
    <w:name w:val="WW8Num33z3"/>
    <w:rsid w:val="002A4B01"/>
  </w:style>
  <w:style w:type="character" w:customStyle="1" w:styleId="WW8Num33z4">
    <w:name w:val="WW8Num33z4"/>
    <w:rsid w:val="002A4B01"/>
  </w:style>
  <w:style w:type="character" w:customStyle="1" w:styleId="WW8Num33z5">
    <w:name w:val="WW8Num33z5"/>
    <w:rsid w:val="002A4B01"/>
  </w:style>
  <w:style w:type="character" w:customStyle="1" w:styleId="WW8Num33z6">
    <w:name w:val="WW8Num33z6"/>
    <w:rsid w:val="002A4B01"/>
  </w:style>
  <w:style w:type="character" w:customStyle="1" w:styleId="WW8Num33z7">
    <w:name w:val="WW8Num33z7"/>
    <w:rsid w:val="002A4B01"/>
  </w:style>
  <w:style w:type="character" w:customStyle="1" w:styleId="WW8Num33z8">
    <w:name w:val="WW8Num33z8"/>
    <w:rsid w:val="002A4B01"/>
  </w:style>
  <w:style w:type="character" w:customStyle="1" w:styleId="WW8Num34z1">
    <w:name w:val="WW8Num34z1"/>
    <w:rsid w:val="002A4B01"/>
    <w:rPr>
      <w:rFonts w:ascii="Courier New" w:hAnsi="Courier New" w:cs="Courier New" w:hint="default"/>
    </w:rPr>
  </w:style>
  <w:style w:type="character" w:customStyle="1" w:styleId="WW8Num34z2">
    <w:name w:val="WW8Num34z2"/>
    <w:rsid w:val="002A4B01"/>
    <w:rPr>
      <w:rFonts w:ascii="Wingdings" w:hAnsi="Wingdings" w:cs="Wingdings" w:hint="default"/>
    </w:rPr>
  </w:style>
  <w:style w:type="character" w:customStyle="1" w:styleId="WW8Num35z1">
    <w:name w:val="WW8Num35z1"/>
    <w:rsid w:val="002A4B01"/>
    <w:rPr>
      <w:rFonts w:ascii="Courier New" w:hAnsi="Courier New" w:cs="Courier New" w:hint="default"/>
    </w:rPr>
  </w:style>
  <w:style w:type="character" w:customStyle="1" w:styleId="WW8Num35z2">
    <w:name w:val="WW8Num35z2"/>
    <w:rsid w:val="002A4B01"/>
    <w:rPr>
      <w:rFonts w:ascii="Wingdings" w:hAnsi="Wingdings" w:cs="Wingdings" w:hint="default"/>
    </w:rPr>
  </w:style>
  <w:style w:type="character" w:customStyle="1" w:styleId="WW8Num36z1">
    <w:name w:val="WW8Num36z1"/>
    <w:rsid w:val="002A4B01"/>
  </w:style>
  <w:style w:type="character" w:customStyle="1" w:styleId="WW8Num36z2">
    <w:name w:val="WW8Num36z2"/>
    <w:rsid w:val="002A4B01"/>
  </w:style>
  <w:style w:type="character" w:customStyle="1" w:styleId="WW8Num36z3">
    <w:name w:val="WW8Num36z3"/>
    <w:rsid w:val="002A4B01"/>
  </w:style>
  <w:style w:type="character" w:customStyle="1" w:styleId="WW8Num36z4">
    <w:name w:val="WW8Num36z4"/>
    <w:rsid w:val="002A4B01"/>
  </w:style>
  <w:style w:type="character" w:customStyle="1" w:styleId="WW8Num36z5">
    <w:name w:val="WW8Num36z5"/>
    <w:rsid w:val="002A4B01"/>
  </w:style>
  <w:style w:type="character" w:customStyle="1" w:styleId="WW8Num36z6">
    <w:name w:val="WW8Num36z6"/>
    <w:rsid w:val="002A4B01"/>
  </w:style>
  <w:style w:type="character" w:customStyle="1" w:styleId="WW8Num36z7">
    <w:name w:val="WW8Num36z7"/>
    <w:rsid w:val="002A4B01"/>
  </w:style>
  <w:style w:type="character" w:customStyle="1" w:styleId="WW8Num36z8">
    <w:name w:val="WW8Num36z8"/>
    <w:rsid w:val="002A4B01"/>
  </w:style>
  <w:style w:type="character" w:customStyle="1" w:styleId="WW8Num37z1">
    <w:name w:val="WW8Num37z1"/>
    <w:rsid w:val="002A4B01"/>
    <w:rPr>
      <w:rFonts w:ascii="Courier New" w:hAnsi="Courier New" w:cs="Courier New" w:hint="default"/>
    </w:rPr>
  </w:style>
  <w:style w:type="character" w:customStyle="1" w:styleId="WW8Num37z2">
    <w:name w:val="WW8Num37z2"/>
    <w:rsid w:val="002A4B01"/>
    <w:rPr>
      <w:rFonts w:ascii="Wingdings" w:hAnsi="Wingdings" w:cs="Wingdings" w:hint="default"/>
    </w:rPr>
  </w:style>
  <w:style w:type="character" w:customStyle="1" w:styleId="WW8Num38z1">
    <w:name w:val="WW8Num38z1"/>
    <w:rsid w:val="002A4B01"/>
  </w:style>
  <w:style w:type="character" w:customStyle="1" w:styleId="WW8Num38z2">
    <w:name w:val="WW8Num38z2"/>
    <w:rsid w:val="002A4B01"/>
  </w:style>
  <w:style w:type="character" w:customStyle="1" w:styleId="WW8Num38z3">
    <w:name w:val="WW8Num38z3"/>
    <w:rsid w:val="002A4B01"/>
  </w:style>
  <w:style w:type="character" w:customStyle="1" w:styleId="WW8Num38z4">
    <w:name w:val="WW8Num38z4"/>
    <w:rsid w:val="002A4B01"/>
  </w:style>
  <w:style w:type="character" w:customStyle="1" w:styleId="WW8Num38z5">
    <w:name w:val="WW8Num38z5"/>
    <w:rsid w:val="002A4B01"/>
  </w:style>
  <w:style w:type="character" w:customStyle="1" w:styleId="WW8Num38z6">
    <w:name w:val="WW8Num38z6"/>
    <w:rsid w:val="002A4B01"/>
  </w:style>
  <w:style w:type="character" w:customStyle="1" w:styleId="WW8Num38z7">
    <w:name w:val="WW8Num38z7"/>
    <w:rsid w:val="002A4B01"/>
  </w:style>
  <w:style w:type="character" w:customStyle="1" w:styleId="WW8Num38z8">
    <w:name w:val="WW8Num38z8"/>
    <w:rsid w:val="002A4B01"/>
  </w:style>
  <w:style w:type="character" w:customStyle="1" w:styleId="WW8Num39z1">
    <w:name w:val="WW8Num39z1"/>
    <w:rsid w:val="002A4B01"/>
    <w:rPr>
      <w:rFonts w:ascii="Courier New" w:hAnsi="Courier New" w:cs="Courier New" w:hint="default"/>
    </w:rPr>
  </w:style>
  <w:style w:type="character" w:customStyle="1" w:styleId="WW8Num39z2">
    <w:name w:val="WW8Num39z2"/>
    <w:rsid w:val="002A4B01"/>
    <w:rPr>
      <w:rFonts w:ascii="Wingdings" w:hAnsi="Wingdings" w:cs="Wingdings" w:hint="default"/>
    </w:rPr>
  </w:style>
  <w:style w:type="character" w:customStyle="1" w:styleId="WW8Num40z1">
    <w:name w:val="WW8Num40z1"/>
    <w:rsid w:val="002A4B01"/>
  </w:style>
  <w:style w:type="character" w:customStyle="1" w:styleId="WW8Num40z2">
    <w:name w:val="WW8Num40z2"/>
    <w:rsid w:val="002A4B01"/>
  </w:style>
  <w:style w:type="character" w:customStyle="1" w:styleId="WW8Num40z3">
    <w:name w:val="WW8Num40z3"/>
    <w:rsid w:val="002A4B01"/>
  </w:style>
  <w:style w:type="character" w:customStyle="1" w:styleId="WW8Num40z4">
    <w:name w:val="WW8Num40z4"/>
    <w:rsid w:val="002A4B01"/>
  </w:style>
  <w:style w:type="character" w:customStyle="1" w:styleId="WW8Num40z5">
    <w:name w:val="WW8Num40z5"/>
    <w:rsid w:val="002A4B01"/>
  </w:style>
  <w:style w:type="character" w:customStyle="1" w:styleId="WW8Num40z6">
    <w:name w:val="WW8Num40z6"/>
    <w:rsid w:val="002A4B01"/>
  </w:style>
  <w:style w:type="character" w:customStyle="1" w:styleId="WW8Num40z7">
    <w:name w:val="WW8Num40z7"/>
    <w:rsid w:val="002A4B01"/>
  </w:style>
  <w:style w:type="character" w:customStyle="1" w:styleId="WW8Num40z8">
    <w:name w:val="WW8Num40z8"/>
    <w:rsid w:val="002A4B01"/>
  </w:style>
  <w:style w:type="character" w:customStyle="1" w:styleId="WW8Num41z1">
    <w:name w:val="WW8Num41z1"/>
    <w:rsid w:val="002A4B01"/>
  </w:style>
  <w:style w:type="character" w:customStyle="1" w:styleId="WW8Num41z2">
    <w:name w:val="WW8Num41z2"/>
    <w:rsid w:val="002A4B01"/>
  </w:style>
  <w:style w:type="character" w:customStyle="1" w:styleId="WW8Num41z3">
    <w:name w:val="WW8Num41z3"/>
    <w:rsid w:val="002A4B01"/>
  </w:style>
  <w:style w:type="character" w:customStyle="1" w:styleId="WW8Num41z4">
    <w:name w:val="WW8Num41z4"/>
    <w:rsid w:val="002A4B01"/>
  </w:style>
  <w:style w:type="character" w:customStyle="1" w:styleId="WW8Num41z5">
    <w:name w:val="WW8Num41z5"/>
    <w:rsid w:val="002A4B01"/>
  </w:style>
  <w:style w:type="character" w:customStyle="1" w:styleId="WW8Num41z6">
    <w:name w:val="WW8Num41z6"/>
    <w:rsid w:val="002A4B01"/>
  </w:style>
  <w:style w:type="character" w:customStyle="1" w:styleId="WW8Num41z7">
    <w:name w:val="WW8Num41z7"/>
    <w:rsid w:val="002A4B01"/>
  </w:style>
  <w:style w:type="character" w:customStyle="1" w:styleId="WW8Num41z8">
    <w:name w:val="WW8Num41z8"/>
    <w:rsid w:val="002A4B01"/>
  </w:style>
  <w:style w:type="character" w:customStyle="1" w:styleId="WW8Num42z1">
    <w:name w:val="WW8Num42z1"/>
    <w:rsid w:val="002A4B01"/>
  </w:style>
  <w:style w:type="character" w:customStyle="1" w:styleId="WW8Num42z2">
    <w:name w:val="WW8Num42z2"/>
    <w:rsid w:val="002A4B01"/>
  </w:style>
  <w:style w:type="character" w:customStyle="1" w:styleId="WW8Num42z3">
    <w:name w:val="WW8Num42z3"/>
    <w:rsid w:val="002A4B01"/>
  </w:style>
  <w:style w:type="character" w:customStyle="1" w:styleId="WW8Num42z4">
    <w:name w:val="WW8Num42z4"/>
    <w:rsid w:val="002A4B01"/>
  </w:style>
  <w:style w:type="character" w:customStyle="1" w:styleId="WW8Num42z5">
    <w:name w:val="WW8Num42z5"/>
    <w:rsid w:val="002A4B01"/>
  </w:style>
  <w:style w:type="character" w:customStyle="1" w:styleId="WW8Num42z6">
    <w:name w:val="WW8Num42z6"/>
    <w:rsid w:val="002A4B01"/>
  </w:style>
  <w:style w:type="character" w:customStyle="1" w:styleId="WW8Num42z7">
    <w:name w:val="WW8Num42z7"/>
    <w:rsid w:val="002A4B01"/>
  </w:style>
  <w:style w:type="character" w:customStyle="1" w:styleId="WW8Num42z8">
    <w:name w:val="WW8Num42z8"/>
    <w:rsid w:val="002A4B01"/>
  </w:style>
  <w:style w:type="character" w:customStyle="1" w:styleId="WW8Num43z1">
    <w:name w:val="WW8Num43z1"/>
    <w:rsid w:val="002A4B01"/>
    <w:rPr>
      <w:rFonts w:ascii="Courier New" w:hAnsi="Courier New" w:cs="Courier New" w:hint="default"/>
    </w:rPr>
  </w:style>
  <w:style w:type="character" w:customStyle="1" w:styleId="WW8Num43z2">
    <w:name w:val="WW8Num43z2"/>
    <w:rsid w:val="002A4B01"/>
    <w:rPr>
      <w:rFonts w:ascii="Wingdings" w:hAnsi="Wingdings" w:cs="Wingdings" w:hint="default"/>
    </w:rPr>
  </w:style>
  <w:style w:type="character" w:customStyle="1" w:styleId="WW8Num44z1">
    <w:name w:val="WW8Num44z1"/>
    <w:rsid w:val="002A4B01"/>
    <w:rPr>
      <w:rFonts w:ascii="Courier New" w:hAnsi="Courier New" w:cs="Courier New" w:hint="default"/>
    </w:rPr>
  </w:style>
  <w:style w:type="character" w:customStyle="1" w:styleId="WW8Num44z2">
    <w:name w:val="WW8Num44z2"/>
    <w:rsid w:val="002A4B01"/>
    <w:rPr>
      <w:rFonts w:ascii="Wingdings" w:hAnsi="Wingdings" w:cs="Wingdings" w:hint="default"/>
    </w:rPr>
  </w:style>
  <w:style w:type="character" w:customStyle="1" w:styleId="WW8Num45z1">
    <w:name w:val="WW8Num45z1"/>
    <w:rsid w:val="002A4B01"/>
    <w:rPr>
      <w:rFonts w:ascii="Courier New" w:hAnsi="Courier New" w:cs="Courier New" w:hint="default"/>
    </w:rPr>
  </w:style>
  <w:style w:type="character" w:customStyle="1" w:styleId="WW8Num45z2">
    <w:name w:val="WW8Num45z2"/>
    <w:rsid w:val="002A4B01"/>
    <w:rPr>
      <w:rFonts w:ascii="Wingdings" w:hAnsi="Wingdings" w:cs="Wingdings" w:hint="default"/>
    </w:rPr>
  </w:style>
  <w:style w:type="character" w:customStyle="1" w:styleId="WW8Num46z1">
    <w:name w:val="WW8Num46z1"/>
    <w:rsid w:val="002A4B01"/>
  </w:style>
  <w:style w:type="character" w:customStyle="1" w:styleId="WW8Num46z2">
    <w:name w:val="WW8Num46z2"/>
    <w:rsid w:val="002A4B01"/>
  </w:style>
  <w:style w:type="character" w:customStyle="1" w:styleId="WW8Num46z3">
    <w:name w:val="WW8Num46z3"/>
    <w:rsid w:val="002A4B01"/>
  </w:style>
  <w:style w:type="character" w:customStyle="1" w:styleId="WW8Num46z4">
    <w:name w:val="WW8Num46z4"/>
    <w:rsid w:val="002A4B01"/>
  </w:style>
  <w:style w:type="character" w:customStyle="1" w:styleId="WW8Num46z5">
    <w:name w:val="WW8Num46z5"/>
    <w:rsid w:val="002A4B01"/>
  </w:style>
  <w:style w:type="character" w:customStyle="1" w:styleId="WW8Num46z6">
    <w:name w:val="WW8Num46z6"/>
    <w:rsid w:val="002A4B01"/>
  </w:style>
  <w:style w:type="character" w:customStyle="1" w:styleId="WW8Num46z7">
    <w:name w:val="WW8Num46z7"/>
    <w:rsid w:val="002A4B01"/>
  </w:style>
  <w:style w:type="character" w:customStyle="1" w:styleId="WW8Num46z8">
    <w:name w:val="WW8Num46z8"/>
    <w:rsid w:val="002A4B01"/>
  </w:style>
  <w:style w:type="character" w:customStyle="1" w:styleId="WW8Num47z1">
    <w:name w:val="WW8Num47z1"/>
    <w:rsid w:val="002A4B01"/>
    <w:rPr>
      <w:rFonts w:ascii="Courier New" w:hAnsi="Courier New" w:cs="Courier New" w:hint="default"/>
    </w:rPr>
  </w:style>
  <w:style w:type="character" w:customStyle="1" w:styleId="WW8Num47z2">
    <w:name w:val="WW8Num47z2"/>
    <w:rsid w:val="002A4B01"/>
    <w:rPr>
      <w:rFonts w:ascii="Wingdings" w:hAnsi="Wingdings" w:cs="Wingdings" w:hint="default"/>
    </w:rPr>
  </w:style>
  <w:style w:type="character" w:customStyle="1" w:styleId="WW8Num48z1">
    <w:name w:val="WW8Num48z1"/>
    <w:rsid w:val="002A4B01"/>
    <w:rPr>
      <w:rFonts w:ascii="Courier New" w:hAnsi="Courier New" w:cs="Courier New" w:hint="default"/>
    </w:rPr>
  </w:style>
  <w:style w:type="character" w:customStyle="1" w:styleId="WW8Num48z2">
    <w:name w:val="WW8Num48z2"/>
    <w:rsid w:val="002A4B01"/>
    <w:rPr>
      <w:rFonts w:ascii="Wingdings" w:hAnsi="Wingdings" w:cs="Wingdings" w:hint="default"/>
    </w:rPr>
  </w:style>
  <w:style w:type="character" w:customStyle="1" w:styleId="WW8Num49z1">
    <w:name w:val="WW8Num49z1"/>
    <w:rsid w:val="002A4B01"/>
    <w:rPr>
      <w:rFonts w:ascii="Courier New" w:hAnsi="Courier New" w:cs="Courier New" w:hint="default"/>
    </w:rPr>
  </w:style>
  <w:style w:type="character" w:customStyle="1" w:styleId="WW8Num49z2">
    <w:name w:val="WW8Num49z2"/>
    <w:rsid w:val="002A4B01"/>
    <w:rPr>
      <w:rFonts w:ascii="Wingdings" w:hAnsi="Wingdings" w:cs="Wingdings" w:hint="default"/>
    </w:rPr>
  </w:style>
  <w:style w:type="character" w:customStyle="1" w:styleId="WW8Num50z1">
    <w:name w:val="WW8Num50z1"/>
    <w:rsid w:val="002A4B01"/>
    <w:rPr>
      <w:rFonts w:ascii="Courier New" w:hAnsi="Courier New" w:cs="Courier New" w:hint="default"/>
    </w:rPr>
  </w:style>
  <w:style w:type="character" w:customStyle="1" w:styleId="WW8Num50z2">
    <w:name w:val="WW8Num50z2"/>
    <w:rsid w:val="002A4B01"/>
    <w:rPr>
      <w:rFonts w:ascii="Wingdings" w:hAnsi="Wingdings" w:cs="Wingdings" w:hint="default"/>
    </w:rPr>
  </w:style>
  <w:style w:type="character" w:customStyle="1" w:styleId="WW8Num51z1">
    <w:name w:val="WW8Num51z1"/>
    <w:rsid w:val="002A4B01"/>
    <w:rPr>
      <w:rFonts w:ascii="Courier New" w:hAnsi="Courier New" w:cs="Courier New" w:hint="default"/>
    </w:rPr>
  </w:style>
  <w:style w:type="character" w:customStyle="1" w:styleId="WW8Num51z2">
    <w:name w:val="WW8Num51z2"/>
    <w:rsid w:val="002A4B01"/>
    <w:rPr>
      <w:rFonts w:ascii="Wingdings" w:hAnsi="Wingdings" w:cs="Wingdings" w:hint="default"/>
    </w:rPr>
  </w:style>
  <w:style w:type="character" w:customStyle="1" w:styleId="WW8Num52z1">
    <w:name w:val="WW8Num52z1"/>
    <w:rsid w:val="002A4B01"/>
    <w:rPr>
      <w:rFonts w:ascii="Courier New" w:hAnsi="Courier New" w:cs="Courier New" w:hint="default"/>
    </w:rPr>
  </w:style>
  <w:style w:type="character" w:customStyle="1" w:styleId="WW8Num52z2">
    <w:name w:val="WW8Num52z2"/>
    <w:rsid w:val="002A4B01"/>
    <w:rPr>
      <w:rFonts w:ascii="Wingdings" w:hAnsi="Wingdings" w:cs="Wingdings" w:hint="default"/>
    </w:rPr>
  </w:style>
  <w:style w:type="character" w:customStyle="1" w:styleId="WW8Num53z1">
    <w:name w:val="WW8Num53z1"/>
    <w:rsid w:val="002A4B01"/>
    <w:rPr>
      <w:rFonts w:ascii="Courier New" w:hAnsi="Courier New" w:cs="Courier New" w:hint="default"/>
    </w:rPr>
  </w:style>
  <w:style w:type="character" w:customStyle="1" w:styleId="WW8Num53z2">
    <w:name w:val="WW8Num53z2"/>
    <w:rsid w:val="002A4B01"/>
    <w:rPr>
      <w:rFonts w:ascii="Wingdings" w:hAnsi="Wingdings" w:cs="Wingdings" w:hint="default"/>
    </w:rPr>
  </w:style>
  <w:style w:type="character" w:customStyle="1" w:styleId="WW8Num54z1">
    <w:name w:val="WW8Num54z1"/>
    <w:rsid w:val="002A4B01"/>
    <w:rPr>
      <w:rFonts w:ascii="Courier New" w:hAnsi="Courier New" w:cs="Courier New" w:hint="default"/>
    </w:rPr>
  </w:style>
  <w:style w:type="character" w:customStyle="1" w:styleId="WW8Num54z2">
    <w:name w:val="WW8Num54z2"/>
    <w:rsid w:val="002A4B01"/>
    <w:rPr>
      <w:rFonts w:ascii="Wingdings" w:hAnsi="Wingdings" w:cs="Wingdings" w:hint="default"/>
    </w:rPr>
  </w:style>
  <w:style w:type="character" w:customStyle="1" w:styleId="WW8Num55z1">
    <w:name w:val="WW8Num55z1"/>
    <w:rsid w:val="002A4B01"/>
    <w:rPr>
      <w:rFonts w:ascii="Courier New" w:hAnsi="Courier New" w:cs="Courier New" w:hint="default"/>
    </w:rPr>
  </w:style>
  <w:style w:type="character" w:customStyle="1" w:styleId="WW8Num55z2">
    <w:name w:val="WW8Num55z2"/>
    <w:rsid w:val="002A4B01"/>
    <w:rPr>
      <w:rFonts w:ascii="Wingdings" w:hAnsi="Wingdings" w:cs="Wingdings" w:hint="default"/>
    </w:rPr>
  </w:style>
  <w:style w:type="character" w:customStyle="1" w:styleId="WW8Num56z1">
    <w:name w:val="WW8Num56z1"/>
    <w:rsid w:val="002A4B01"/>
    <w:rPr>
      <w:rFonts w:ascii="Courier New" w:hAnsi="Courier New" w:cs="Courier New" w:hint="default"/>
    </w:rPr>
  </w:style>
  <w:style w:type="character" w:customStyle="1" w:styleId="WW8Num56z2">
    <w:name w:val="WW8Num56z2"/>
    <w:rsid w:val="002A4B01"/>
    <w:rPr>
      <w:rFonts w:ascii="Wingdings" w:hAnsi="Wingdings" w:cs="Wingdings" w:hint="default"/>
    </w:rPr>
  </w:style>
  <w:style w:type="character" w:customStyle="1" w:styleId="WW8Num57z1">
    <w:name w:val="WW8Num57z1"/>
    <w:rsid w:val="002A4B01"/>
    <w:rPr>
      <w:rFonts w:ascii="Courier New" w:hAnsi="Courier New" w:cs="Courier New" w:hint="default"/>
    </w:rPr>
  </w:style>
  <w:style w:type="character" w:customStyle="1" w:styleId="WW8Num57z2">
    <w:name w:val="WW8Num57z2"/>
    <w:rsid w:val="002A4B01"/>
    <w:rPr>
      <w:rFonts w:ascii="Wingdings" w:hAnsi="Wingdings" w:cs="Wingdings" w:hint="default"/>
    </w:rPr>
  </w:style>
  <w:style w:type="character" w:customStyle="1" w:styleId="WW8Num58z1">
    <w:name w:val="WW8Num58z1"/>
    <w:rsid w:val="002A4B01"/>
    <w:rPr>
      <w:rFonts w:ascii="Courier New" w:hAnsi="Courier New" w:cs="Courier New" w:hint="default"/>
    </w:rPr>
  </w:style>
  <w:style w:type="character" w:customStyle="1" w:styleId="WW8Num58z2">
    <w:name w:val="WW8Num58z2"/>
    <w:rsid w:val="002A4B01"/>
    <w:rPr>
      <w:rFonts w:ascii="Wingdings" w:hAnsi="Wingdings" w:cs="Wingdings" w:hint="default"/>
    </w:rPr>
  </w:style>
  <w:style w:type="character" w:customStyle="1" w:styleId="WW8Num59z1">
    <w:name w:val="WW8Num59z1"/>
    <w:rsid w:val="002A4B01"/>
  </w:style>
  <w:style w:type="character" w:customStyle="1" w:styleId="WW8Num59z2">
    <w:name w:val="WW8Num59z2"/>
    <w:rsid w:val="002A4B01"/>
  </w:style>
  <w:style w:type="character" w:customStyle="1" w:styleId="WW8Num59z3">
    <w:name w:val="WW8Num59z3"/>
    <w:rsid w:val="002A4B01"/>
  </w:style>
  <w:style w:type="character" w:customStyle="1" w:styleId="WW8Num59z4">
    <w:name w:val="WW8Num59z4"/>
    <w:rsid w:val="002A4B01"/>
  </w:style>
  <w:style w:type="character" w:customStyle="1" w:styleId="WW8Num59z5">
    <w:name w:val="WW8Num59z5"/>
    <w:rsid w:val="002A4B01"/>
  </w:style>
  <w:style w:type="character" w:customStyle="1" w:styleId="WW8Num59z6">
    <w:name w:val="WW8Num59z6"/>
    <w:rsid w:val="002A4B01"/>
  </w:style>
  <w:style w:type="character" w:customStyle="1" w:styleId="WW8Num59z7">
    <w:name w:val="WW8Num59z7"/>
    <w:rsid w:val="002A4B01"/>
  </w:style>
  <w:style w:type="character" w:customStyle="1" w:styleId="WW8Num59z8">
    <w:name w:val="WW8Num59z8"/>
    <w:rsid w:val="002A4B01"/>
  </w:style>
  <w:style w:type="character" w:customStyle="1" w:styleId="WW8Num60z1">
    <w:name w:val="WW8Num60z1"/>
    <w:rsid w:val="002A4B01"/>
    <w:rPr>
      <w:rFonts w:ascii="Courier New" w:hAnsi="Courier New" w:cs="Courier New" w:hint="default"/>
    </w:rPr>
  </w:style>
  <w:style w:type="character" w:customStyle="1" w:styleId="WW8Num60z2">
    <w:name w:val="WW8Num60z2"/>
    <w:rsid w:val="002A4B01"/>
    <w:rPr>
      <w:rFonts w:ascii="Wingdings" w:hAnsi="Wingdings" w:cs="Wingdings" w:hint="default"/>
    </w:rPr>
  </w:style>
  <w:style w:type="character" w:customStyle="1" w:styleId="WW8Num61z1">
    <w:name w:val="WW8Num61z1"/>
    <w:rsid w:val="002A4B01"/>
  </w:style>
  <w:style w:type="character" w:customStyle="1" w:styleId="WW8Num61z2">
    <w:name w:val="WW8Num61z2"/>
    <w:rsid w:val="002A4B01"/>
  </w:style>
  <w:style w:type="character" w:customStyle="1" w:styleId="WW8Num61z3">
    <w:name w:val="WW8Num61z3"/>
    <w:rsid w:val="002A4B01"/>
  </w:style>
  <w:style w:type="character" w:customStyle="1" w:styleId="WW8Num61z4">
    <w:name w:val="WW8Num61z4"/>
    <w:rsid w:val="002A4B01"/>
  </w:style>
  <w:style w:type="character" w:customStyle="1" w:styleId="WW8Num61z5">
    <w:name w:val="WW8Num61z5"/>
    <w:rsid w:val="002A4B01"/>
  </w:style>
  <w:style w:type="character" w:customStyle="1" w:styleId="WW8Num61z6">
    <w:name w:val="WW8Num61z6"/>
    <w:rsid w:val="002A4B01"/>
  </w:style>
  <w:style w:type="character" w:customStyle="1" w:styleId="WW8Num61z7">
    <w:name w:val="WW8Num61z7"/>
    <w:rsid w:val="002A4B01"/>
  </w:style>
  <w:style w:type="character" w:customStyle="1" w:styleId="WW8Num61z8">
    <w:name w:val="WW8Num61z8"/>
    <w:rsid w:val="002A4B01"/>
  </w:style>
  <w:style w:type="character" w:customStyle="1" w:styleId="WW8Num62z1">
    <w:name w:val="WW8Num62z1"/>
    <w:rsid w:val="002A4B01"/>
    <w:rPr>
      <w:rFonts w:ascii="Courier New" w:hAnsi="Courier New" w:cs="Courier New" w:hint="default"/>
    </w:rPr>
  </w:style>
  <w:style w:type="character" w:customStyle="1" w:styleId="WW8Num62z2">
    <w:name w:val="WW8Num62z2"/>
    <w:rsid w:val="002A4B01"/>
    <w:rPr>
      <w:rFonts w:ascii="Wingdings" w:hAnsi="Wingdings" w:cs="Wingdings" w:hint="default"/>
    </w:rPr>
  </w:style>
  <w:style w:type="character" w:customStyle="1" w:styleId="WW8Num63z1">
    <w:name w:val="WW8Num63z1"/>
    <w:rsid w:val="002A4B01"/>
    <w:rPr>
      <w:rFonts w:ascii="Courier New" w:hAnsi="Courier New" w:cs="Courier New" w:hint="default"/>
    </w:rPr>
  </w:style>
  <w:style w:type="character" w:customStyle="1" w:styleId="WW8Num63z2">
    <w:name w:val="WW8Num63z2"/>
    <w:rsid w:val="002A4B01"/>
    <w:rPr>
      <w:rFonts w:ascii="Wingdings" w:hAnsi="Wingdings" w:cs="Wingdings" w:hint="default"/>
    </w:rPr>
  </w:style>
  <w:style w:type="character" w:customStyle="1" w:styleId="WW8Num64z1">
    <w:name w:val="WW8Num64z1"/>
    <w:rsid w:val="002A4B01"/>
    <w:rPr>
      <w:rFonts w:ascii="Courier New" w:hAnsi="Courier New" w:cs="Courier New" w:hint="default"/>
    </w:rPr>
  </w:style>
  <w:style w:type="character" w:customStyle="1" w:styleId="WW8Num64z2">
    <w:name w:val="WW8Num64z2"/>
    <w:rsid w:val="002A4B01"/>
    <w:rPr>
      <w:rFonts w:ascii="Wingdings" w:hAnsi="Wingdings" w:cs="Wingdings" w:hint="default"/>
    </w:rPr>
  </w:style>
  <w:style w:type="character" w:customStyle="1" w:styleId="WW8Num65z1">
    <w:name w:val="WW8Num65z1"/>
    <w:rsid w:val="002A4B01"/>
    <w:rPr>
      <w:rFonts w:ascii="Courier New" w:hAnsi="Courier New" w:cs="Courier New" w:hint="default"/>
    </w:rPr>
  </w:style>
  <w:style w:type="character" w:customStyle="1" w:styleId="WW8Num65z2">
    <w:name w:val="WW8Num65z2"/>
    <w:rsid w:val="002A4B01"/>
    <w:rPr>
      <w:rFonts w:ascii="Wingdings" w:hAnsi="Wingdings" w:cs="Wingdings" w:hint="default"/>
    </w:rPr>
  </w:style>
  <w:style w:type="character" w:customStyle="1" w:styleId="WW8Num66z1">
    <w:name w:val="WW8Num66z1"/>
    <w:rsid w:val="002A4B01"/>
    <w:rPr>
      <w:rFonts w:ascii="Courier New" w:hAnsi="Courier New" w:cs="Courier New" w:hint="default"/>
    </w:rPr>
  </w:style>
  <w:style w:type="character" w:customStyle="1" w:styleId="WW8Num66z2">
    <w:name w:val="WW8Num66z2"/>
    <w:rsid w:val="002A4B01"/>
    <w:rPr>
      <w:rFonts w:ascii="Wingdings" w:hAnsi="Wingdings" w:cs="Wingdings" w:hint="default"/>
    </w:rPr>
  </w:style>
  <w:style w:type="character" w:customStyle="1" w:styleId="WW8Num67z1">
    <w:name w:val="WW8Num67z1"/>
    <w:rsid w:val="002A4B01"/>
    <w:rPr>
      <w:rFonts w:ascii="Courier New" w:hAnsi="Courier New" w:cs="Courier New" w:hint="default"/>
    </w:rPr>
  </w:style>
  <w:style w:type="character" w:customStyle="1" w:styleId="WW8Num67z2">
    <w:name w:val="WW8Num67z2"/>
    <w:rsid w:val="002A4B01"/>
    <w:rPr>
      <w:rFonts w:ascii="Wingdings" w:hAnsi="Wingdings" w:cs="Wingdings" w:hint="default"/>
    </w:rPr>
  </w:style>
  <w:style w:type="character" w:customStyle="1" w:styleId="WW8Num68z1">
    <w:name w:val="WW8Num68z1"/>
    <w:rsid w:val="002A4B01"/>
  </w:style>
  <w:style w:type="character" w:customStyle="1" w:styleId="WW8Num68z2">
    <w:name w:val="WW8Num68z2"/>
    <w:rsid w:val="002A4B01"/>
  </w:style>
  <w:style w:type="character" w:customStyle="1" w:styleId="WW8Num68z3">
    <w:name w:val="WW8Num68z3"/>
    <w:rsid w:val="002A4B01"/>
  </w:style>
  <w:style w:type="character" w:customStyle="1" w:styleId="WW8Num68z4">
    <w:name w:val="WW8Num68z4"/>
    <w:rsid w:val="002A4B01"/>
  </w:style>
  <w:style w:type="character" w:customStyle="1" w:styleId="WW8Num68z5">
    <w:name w:val="WW8Num68z5"/>
    <w:rsid w:val="002A4B01"/>
  </w:style>
  <w:style w:type="character" w:customStyle="1" w:styleId="WW8Num68z6">
    <w:name w:val="WW8Num68z6"/>
    <w:rsid w:val="002A4B01"/>
  </w:style>
  <w:style w:type="character" w:customStyle="1" w:styleId="WW8Num68z7">
    <w:name w:val="WW8Num68z7"/>
    <w:rsid w:val="002A4B01"/>
  </w:style>
  <w:style w:type="character" w:customStyle="1" w:styleId="WW8Num68z8">
    <w:name w:val="WW8Num68z8"/>
    <w:rsid w:val="002A4B01"/>
  </w:style>
  <w:style w:type="character" w:customStyle="1" w:styleId="WW8Num69z1">
    <w:name w:val="WW8Num69z1"/>
    <w:rsid w:val="002A4B01"/>
    <w:rPr>
      <w:rFonts w:ascii="Courier New" w:hAnsi="Courier New" w:cs="Courier New" w:hint="default"/>
    </w:rPr>
  </w:style>
  <w:style w:type="character" w:customStyle="1" w:styleId="WW8Num69z2">
    <w:name w:val="WW8Num69z2"/>
    <w:rsid w:val="002A4B01"/>
    <w:rPr>
      <w:rFonts w:ascii="Wingdings" w:hAnsi="Wingdings" w:cs="Wingdings" w:hint="default"/>
    </w:rPr>
  </w:style>
  <w:style w:type="character" w:customStyle="1" w:styleId="WW8Num70z1">
    <w:name w:val="WW8Num70z1"/>
    <w:rsid w:val="002A4B01"/>
    <w:rPr>
      <w:rFonts w:ascii="Courier New" w:hAnsi="Courier New" w:cs="Courier New" w:hint="default"/>
    </w:rPr>
  </w:style>
  <w:style w:type="character" w:customStyle="1" w:styleId="WW8Num70z2">
    <w:name w:val="WW8Num70z2"/>
    <w:rsid w:val="002A4B01"/>
    <w:rPr>
      <w:rFonts w:ascii="Wingdings" w:hAnsi="Wingdings" w:cs="Wingdings" w:hint="default"/>
    </w:rPr>
  </w:style>
  <w:style w:type="character" w:customStyle="1" w:styleId="WW8Num71z1">
    <w:name w:val="WW8Num71z1"/>
    <w:rsid w:val="002A4B01"/>
    <w:rPr>
      <w:rFonts w:ascii="Arial" w:hAnsi="Arial" w:cs="Arial" w:hint="default"/>
      <w:b w:val="0"/>
      <w:color w:val="FF0000"/>
      <w:sz w:val="22"/>
      <w:szCs w:val="22"/>
    </w:rPr>
  </w:style>
  <w:style w:type="character" w:customStyle="1" w:styleId="WW8Num71z3">
    <w:name w:val="WW8Num71z3"/>
    <w:rsid w:val="002A4B01"/>
    <w:rPr>
      <w:rFonts w:ascii="Arial" w:hAnsi="Arial" w:cs="Arial" w:hint="default"/>
      <w:b/>
      <w:color w:val="FF0000"/>
      <w:sz w:val="22"/>
      <w:szCs w:val="22"/>
    </w:rPr>
  </w:style>
  <w:style w:type="character" w:customStyle="1" w:styleId="WW8Num72z1">
    <w:name w:val="WW8Num72z1"/>
    <w:rsid w:val="002A4B01"/>
    <w:rPr>
      <w:rFonts w:ascii="Courier New" w:hAnsi="Courier New" w:cs="Courier New" w:hint="default"/>
    </w:rPr>
  </w:style>
  <w:style w:type="character" w:customStyle="1" w:styleId="WW8Num72z2">
    <w:name w:val="WW8Num72z2"/>
    <w:rsid w:val="002A4B01"/>
    <w:rPr>
      <w:rFonts w:ascii="Wingdings" w:hAnsi="Wingdings" w:cs="Wingdings" w:hint="default"/>
    </w:rPr>
  </w:style>
  <w:style w:type="character" w:customStyle="1" w:styleId="WW8Num73z1">
    <w:name w:val="WW8Num73z1"/>
    <w:rsid w:val="002A4B01"/>
  </w:style>
  <w:style w:type="character" w:customStyle="1" w:styleId="WW8Num73z2">
    <w:name w:val="WW8Num73z2"/>
    <w:rsid w:val="002A4B01"/>
  </w:style>
  <w:style w:type="character" w:customStyle="1" w:styleId="WW8Num73z3">
    <w:name w:val="WW8Num73z3"/>
    <w:rsid w:val="002A4B01"/>
  </w:style>
  <w:style w:type="character" w:customStyle="1" w:styleId="WW8Num73z4">
    <w:name w:val="WW8Num73z4"/>
    <w:rsid w:val="002A4B01"/>
  </w:style>
  <w:style w:type="character" w:customStyle="1" w:styleId="WW8Num73z5">
    <w:name w:val="WW8Num73z5"/>
    <w:rsid w:val="002A4B01"/>
  </w:style>
  <w:style w:type="character" w:customStyle="1" w:styleId="WW8Num73z6">
    <w:name w:val="WW8Num73z6"/>
    <w:rsid w:val="002A4B01"/>
  </w:style>
  <w:style w:type="character" w:customStyle="1" w:styleId="WW8Num73z7">
    <w:name w:val="WW8Num73z7"/>
    <w:rsid w:val="002A4B01"/>
  </w:style>
  <w:style w:type="character" w:customStyle="1" w:styleId="WW8Num73z8">
    <w:name w:val="WW8Num73z8"/>
    <w:rsid w:val="002A4B01"/>
  </w:style>
  <w:style w:type="character" w:customStyle="1" w:styleId="WW8Num74z0">
    <w:name w:val="WW8Num74z0"/>
    <w:rsid w:val="002A4B01"/>
    <w:rPr>
      <w:rFonts w:ascii="Symbol" w:hAnsi="Symbol" w:cs="Symbol" w:hint="default"/>
    </w:rPr>
  </w:style>
  <w:style w:type="character" w:customStyle="1" w:styleId="WW8Num74z1">
    <w:name w:val="WW8Num74z1"/>
    <w:rsid w:val="002A4B01"/>
    <w:rPr>
      <w:rFonts w:ascii="Courier New" w:hAnsi="Courier New" w:cs="Courier New" w:hint="default"/>
    </w:rPr>
  </w:style>
  <w:style w:type="character" w:customStyle="1" w:styleId="WW8Num74z2">
    <w:name w:val="WW8Num74z2"/>
    <w:rsid w:val="002A4B01"/>
    <w:rPr>
      <w:rFonts w:ascii="Wingdings" w:hAnsi="Wingdings" w:cs="Wingdings" w:hint="default"/>
    </w:rPr>
  </w:style>
  <w:style w:type="character" w:customStyle="1" w:styleId="WW8Num75z0">
    <w:name w:val="WW8Num75z0"/>
    <w:rsid w:val="002A4B01"/>
    <w:rPr>
      <w:rFonts w:ascii="Symbol" w:hAnsi="Symbol" w:cs="Symbol" w:hint="default"/>
      <w:color w:val="00B050"/>
    </w:rPr>
  </w:style>
  <w:style w:type="character" w:customStyle="1" w:styleId="WW8Num75z1">
    <w:name w:val="WW8Num75z1"/>
    <w:rsid w:val="002A4B01"/>
  </w:style>
  <w:style w:type="character" w:customStyle="1" w:styleId="WW8Num75z2">
    <w:name w:val="WW8Num75z2"/>
    <w:rsid w:val="002A4B01"/>
  </w:style>
  <w:style w:type="character" w:customStyle="1" w:styleId="WW8Num75z3">
    <w:name w:val="WW8Num75z3"/>
    <w:rsid w:val="002A4B01"/>
  </w:style>
  <w:style w:type="character" w:customStyle="1" w:styleId="WW8Num75z4">
    <w:name w:val="WW8Num75z4"/>
    <w:rsid w:val="002A4B01"/>
  </w:style>
  <w:style w:type="character" w:customStyle="1" w:styleId="WW8Num75z5">
    <w:name w:val="WW8Num75z5"/>
    <w:rsid w:val="002A4B01"/>
  </w:style>
  <w:style w:type="character" w:customStyle="1" w:styleId="WW8Num75z6">
    <w:name w:val="WW8Num75z6"/>
    <w:rsid w:val="002A4B01"/>
  </w:style>
  <w:style w:type="character" w:customStyle="1" w:styleId="WW8Num75z7">
    <w:name w:val="WW8Num75z7"/>
    <w:rsid w:val="002A4B01"/>
  </w:style>
  <w:style w:type="character" w:customStyle="1" w:styleId="WW8Num75z8">
    <w:name w:val="WW8Num75z8"/>
    <w:rsid w:val="002A4B01"/>
  </w:style>
  <w:style w:type="character" w:customStyle="1" w:styleId="WW8Num76z0">
    <w:name w:val="WW8Num76z0"/>
    <w:rsid w:val="002A4B01"/>
    <w:rPr>
      <w:rFonts w:ascii="Symbol" w:hAnsi="Symbol" w:cs="Symbol" w:hint="default"/>
    </w:rPr>
  </w:style>
  <w:style w:type="character" w:customStyle="1" w:styleId="WW8Num76z1">
    <w:name w:val="WW8Num76z1"/>
    <w:rsid w:val="002A4B01"/>
    <w:rPr>
      <w:rFonts w:ascii="Courier New" w:hAnsi="Courier New" w:cs="Courier New" w:hint="default"/>
    </w:rPr>
  </w:style>
  <w:style w:type="character" w:customStyle="1" w:styleId="WW8Num76z2">
    <w:name w:val="WW8Num76z2"/>
    <w:rsid w:val="002A4B01"/>
    <w:rPr>
      <w:rFonts w:ascii="Wingdings" w:hAnsi="Wingdings" w:cs="Wingdings" w:hint="default"/>
    </w:rPr>
  </w:style>
  <w:style w:type="character" w:customStyle="1" w:styleId="WW8Num77z0">
    <w:name w:val="WW8Num77z0"/>
    <w:rsid w:val="002A4B01"/>
    <w:rPr>
      <w:rFonts w:ascii="Symbol" w:hAnsi="Symbol" w:cs="Symbol" w:hint="default"/>
      <w:color w:val="00B050"/>
    </w:rPr>
  </w:style>
  <w:style w:type="character" w:customStyle="1" w:styleId="WW8Num77z1">
    <w:name w:val="WW8Num77z1"/>
    <w:rsid w:val="002A4B01"/>
  </w:style>
  <w:style w:type="character" w:customStyle="1" w:styleId="WW8Num77z2">
    <w:name w:val="WW8Num77z2"/>
    <w:rsid w:val="002A4B01"/>
  </w:style>
  <w:style w:type="character" w:customStyle="1" w:styleId="WW8Num77z3">
    <w:name w:val="WW8Num77z3"/>
    <w:rsid w:val="002A4B01"/>
  </w:style>
  <w:style w:type="character" w:customStyle="1" w:styleId="WW8Num77z4">
    <w:name w:val="WW8Num77z4"/>
    <w:rsid w:val="002A4B01"/>
  </w:style>
  <w:style w:type="character" w:customStyle="1" w:styleId="WW8Num77z5">
    <w:name w:val="WW8Num77z5"/>
    <w:rsid w:val="002A4B01"/>
  </w:style>
  <w:style w:type="character" w:customStyle="1" w:styleId="WW8Num77z6">
    <w:name w:val="WW8Num77z6"/>
    <w:rsid w:val="002A4B01"/>
  </w:style>
  <w:style w:type="character" w:customStyle="1" w:styleId="WW8Num77z7">
    <w:name w:val="WW8Num77z7"/>
    <w:rsid w:val="002A4B01"/>
  </w:style>
  <w:style w:type="character" w:customStyle="1" w:styleId="WW8Num77z8">
    <w:name w:val="WW8Num77z8"/>
    <w:rsid w:val="002A4B01"/>
  </w:style>
  <w:style w:type="character" w:customStyle="1" w:styleId="WW8Num78z0">
    <w:name w:val="WW8Num78z0"/>
    <w:rsid w:val="002A4B01"/>
    <w:rPr>
      <w:rFonts w:ascii="Symbol" w:hAnsi="Symbol" w:cs="Symbol" w:hint="default"/>
    </w:rPr>
  </w:style>
  <w:style w:type="character" w:customStyle="1" w:styleId="WW8Num78z1">
    <w:name w:val="WW8Num78z1"/>
    <w:rsid w:val="002A4B01"/>
    <w:rPr>
      <w:rFonts w:ascii="Courier New" w:hAnsi="Courier New" w:cs="Courier New" w:hint="default"/>
    </w:rPr>
  </w:style>
  <w:style w:type="character" w:customStyle="1" w:styleId="WW8Num78z2">
    <w:name w:val="WW8Num78z2"/>
    <w:rsid w:val="002A4B01"/>
    <w:rPr>
      <w:rFonts w:ascii="Wingdings" w:hAnsi="Wingdings" w:cs="Wingdings" w:hint="default"/>
    </w:rPr>
  </w:style>
  <w:style w:type="character" w:customStyle="1" w:styleId="WW8Num79z0">
    <w:name w:val="WW8Num79z0"/>
    <w:rsid w:val="002A4B01"/>
    <w:rPr>
      <w:rFonts w:ascii="Symbol" w:hAnsi="Symbol" w:cs="Symbol" w:hint="default"/>
      <w:color w:val="000000"/>
      <w:sz w:val="22"/>
      <w:szCs w:val="22"/>
    </w:rPr>
  </w:style>
  <w:style w:type="character" w:customStyle="1" w:styleId="WW8Num79z1">
    <w:name w:val="WW8Num79z1"/>
    <w:rsid w:val="002A4B01"/>
    <w:rPr>
      <w:rFonts w:ascii="Courier New" w:hAnsi="Courier New" w:cs="Courier New" w:hint="default"/>
    </w:rPr>
  </w:style>
  <w:style w:type="character" w:customStyle="1" w:styleId="WW8Num79z2">
    <w:name w:val="WW8Num79z2"/>
    <w:rsid w:val="002A4B01"/>
    <w:rPr>
      <w:rFonts w:ascii="Wingdings" w:hAnsi="Wingdings" w:cs="Wingdings" w:hint="default"/>
    </w:rPr>
  </w:style>
  <w:style w:type="character" w:customStyle="1" w:styleId="WW8Num80z0">
    <w:name w:val="WW8Num80z0"/>
    <w:rsid w:val="002A4B01"/>
    <w:rPr>
      <w:rFonts w:ascii="Symbol" w:hAnsi="Symbol" w:cs="Symbol" w:hint="default"/>
    </w:rPr>
  </w:style>
  <w:style w:type="character" w:customStyle="1" w:styleId="WW8Num80z1">
    <w:name w:val="WW8Num80z1"/>
    <w:rsid w:val="002A4B01"/>
    <w:rPr>
      <w:rFonts w:ascii="Courier New" w:hAnsi="Courier New" w:cs="Courier New" w:hint="default"/>
    </w:rPr>
  </w:style>
  <w:style w:type="character" w:customStyle="1" w:styleId="WW8Num80z2">
    <w:name w:val="WW8Num80z2"/>
    <w:rsid w:val="002A4B01"/>
    <w:rPr>
      <w:rFonts w:ascii="Wingdings" w:hAnsi="Wingdings" w:cs="Wingdings" w:hint="default"/>
    </w:rPr>
  </w:style>
  <w:style w:type="character" w:customStyle="1" w:styleId="WW8Num81z0">
    <w:name w:val="WW8Num81z0"/>
    <w:rsid w:val="002A4B01"/>
    <w:rPr>
      <w:rFonts w:ascii="Symbol" w:hAnsi="Symbol" w:cs="Symbol" w:hint="default"/>
      <w:color w:val="FF0000"/>
      <w:sz w:val="22"/>
      <w:szCs w:val="22"/>
    </w:rPr>
  </w:style>
  <w:style w:type="character" w:customStyle="1" w:styleId="WW8Num81z1">
    <w:name w:val="WW8Num81z1"/>
    <w:rsid w:val="002A4B01"/>
    <w:rPr>
      <w:rFonts w:ascii="Courier New" w:hAnsi="Courier New" w:cs="Courier New" w:hint="default"/>
    </w:rPr>
  </w:style>
  <w:style w:type="character" w:customStyle="1" w:styleId="WW8Num81z2">
    <w:name w:val="WW8Num81z2"/>
    <w:rsid w:val="002A4B01"/>
    <w:rPr>
      <w:rFonts w:ascii="Wingdings" w:hAnsi="Wingdings" w:cs="Wingdings" w:hint="default"/>
    </w:rPr>
  </w:style>
  <w:style w:type="character" w:customStyle="1" w:styleId="WW8Num82z0">
    <w:name w:val="WW8Num82z0"/>
    <w:rsid w:val="002A4B01"/>
    <w:rPr>
      <w:rFonts w:ascii="Symbol" w:hAnsi="Symbol" w:cs="Symbol" w:hint="default"/>
      <w:color w:val="BF8F00"/>
      <w:sz w:val="22"/>
      <w:szCs w:val="22"/>
      <w:lang w:eastAsia="pl-PL"/>
    </w:rPr>
  </w:style>
  <w:style w:type="character" w:customStyle="1" w:styleId="WW8Num82z1">
    <w:name w:val="WW8Num82z1"/>
    <w:rsid w:val="002A4B01"/>
    <w:rPr>
      <w:rFonts w:ascii="Courier New" w:hAnsi="Courier New" w:cs="Courier New" w:hint="default"/>
    </w:rPr>
  </w:style>
  <w:style w:type="character" w:customStyle="1" w:styleId="WW8Num82z2">
    <w:name w:val="WW8Num82z2"/>
    <w:rsid w:val="002A4B01"/>
    <w:rPr>
      <w:rFonts w:ascii="Wingdings" w:hAnsi="Wingdings" w:cs="Wingdings" w:hint="default"/>
    </w:rPr>
  </w:style>
  <w:style w:type="character" w:customStyle="1" w:styleId="WW8Num83z0">
    <w:name w:val="WW8Num83z0"/>
    <w:rsid w:val="002A4B01"/>
    <w:rPr>
      <w:rFonts w:ascii="Symbol" w:hAnsi="Symbol" w:cs="Symbol" w:hint="default"/>
      <w:color w:val="833C0B"/>
      <w:spacing w:val="-4"/>
      <w:sz w:val="22"/>
      <w:szCs w:val="22"/>
    </w:rPr>
  </w:style>
  <w:style w:type="character" w:customStyle="1" w:styleId="WW8Num83z1">
    <w:name w:val="WW8Num83z1"/>
    <w:rsid w:val="002A4B01"/>
    <w:rPr>
      <w:rFonts w:ascii="Courier New" w:hAnsi="Courier New" w:cs="Courier New" w:hint="default"/>
    </w:rPr>
  </w:style>
  <w:style w:type="character" w:customStyle="1" w:styleId="WW8Num83z2">
    <w:name w:val="WW8Num83z2"/>
    <w:rsid w:val="002A4B01"/>
    <w:rPr>
      <w:rFonts w:ascii="Wingdings" w:hAnsi="Wingdings" w:cs="Wingdings" w:hint="default"/>
    </w:rPr>
  </w:style>
  <w:style w:type="character" w:customStyle="1" w:styleId="WW8Num84z0">
    <w:name w:val="WW8Num84z0"/>
    <w:rsid w:val="002A4B01"/>
    <w:rPr>
      <w:rFonts w:ascii="Symbol" w:hAnsi="Symbol" w:cs="Symbol" w:hint="default"/>
    </w:rPr>
  </w:style>
  <w:style w:type="character" w:customStyle="1" w:styleId="WW8Num84z1">
    <w:name w:val="WW8Num84z1"/>
    <w:rsid w:val="002A4B01"/>
    <w:rPr>
      <w:rFonts w:ascii="Courier New" w:hAnsi="Courier New" w:cs="Courier New" w:hint="default"/>
    </w:rPr>
  </w:style>
  <w:style w:type="character" w:customStyle="1" w:styleId="WW8Num84z2">
    <w:name w:val="WW8Num84z2"/>
    <w:rsid w:val="002A4B01"/>
    <w:rPr>
      <w:rFonts w:ascii="Wingdings" w:hAnsi="Wingdings" w:cs="Wingdings" w:hint="default"/>
    </w:rPr>
  </w:style>
  <w:style w:type="character" w:customStyle="1" w:styleId="WW8Num85z0">
    <w:name w:val="WW8Num85z0"/>
    <w:rsid w:val="002A4B01"/>
    <w:rPr>
      <w:rFonts w:ascii="Arial" w:hAnsi="Arial" w:cs="Arial" w:hint="default"/>
      <w:b/>
      <w:color w:val="000000"/>
      <w:sz w:val="22"/>
      <w:szCs w:val="22"/>
    </w:rPr>
  </w:style>
  <w:style w:type="character" w:customStyle="1" w:styleId="WW8Num85z1">
    <w:name w:val="WW8Num85z1"/>
    <w:rsid w:val="002A4B01"/>
    <w:rPr>
      <w:rFonts w:ascii="Arial" w:hAnsi="Arial" w:cs="Arial" w:hint="default"/>
      <w:b w:val="0"/>
      <w:color w:val="FF0000"/>
      <w:sz w:val="22"/>
      <w:szCs w:val="22"/>
    </w:rPr>
  </w:style>
  <w:style w:type="character" w:customStyle="1" w:styleId="WW8Num85z3">
    <w:name w:val="WW8Num85z3"/>
    <w:rsid w:val="002A4B01"/>
    <w:rPr>
      <w:rFonts w:ascii="Arial" w:hAnsi="Arial" w:cs="Arial" w:hint="default"/>
      <w:b/>
      <w:color w:val="FF0000"/>
      <w:sz w:val="22"/>
      <w:szCs w:val="22"/>
    </w:rPr>
  </w:style>
  <w:style w:type="character" w:customStyle="1" w:styleId="Domylnaczcionkaakapitu3">
    <w:name w:val="Domyślna czcionka akapitu3"/>
    <w:rsid w:val="002A4B01"/>
  </w:style>
  <w:style w:type="character" w:customStyle="1" w:styleId="WW8Num3z1">
    <w:name w:val="WW8Num3z1"/>
    <w:rsid w:val="002A4B01"/>
  </w:style>
  <w:style w:type="character" w:customStyle="1" w:styleId="WW8Num3z2">
    <w:name w:val="WW8Num3z2"/>
    <w:rsid w:val="002A4B01"/>
  </w:style>
  <w:style w:type="character" w:customStyle="1" w:styleId="WW8Num3z3">
    <w:name w:val="WW8Num3z3"/>
    <w:rsid w:val="002A4B01"/>
  </w:style>
  <w:style w:type="character" w:customStyle="1" w:styleId="WW8Num3z4">
    <w:name w:val="WW8Num3z4"/>
    <w:rsid w:val="002A4B01"/>
  </w:style>
  <w:style w:type="character" w:customStyle="1" w:styleId="WW8Num3z5">
    <w:name w:val="WW8Num3z5"/>
    <w:rsid w:val="002A4B01"/>
  </w:style>
  <w:style w:type="character" w:customStyle="1" w:styleId="WW8Num3z6">
    <w:name w:val="WW8Num3z6"/>
    <w:rsid w:val="002A4B01"/>
  </w:style>
  <w:style w:type="character" w:customStyle="1" w:styleId="WW8Num3z7">
    <w:name w:val="WW8Num3z7"/>
    <w:rsid w:val="002A4B01"/>
  </w:style>
  <w:style w:type="character" w:customStyle="1" w:styleId="WW8Num3z8">
    <w:name w:val="WW8Num3z8"/>
    <w:rsid w:val="002A4B01"/>
  </w:style>
  <w:style w:type="character" w:customStyle="1" w:styleId="WW8Num4z1">
    <w:name w:val="WW8Num4z1"/>
    <w:rsid w:val="002A4B01"/>
  </w:style>
  <w:style w:type="character" w:customStyle="1" w:styleId="WW8Num4z2">
    <w:name w:val="WW8Num4z2"/>
    <w:rsid w:val="002A4B01"/>
  </w:style>
  <w:style w:type="character" w:customStyle="1" w:styleId="WW8Num4z3">
    <w:name w:val="WW8Num4z3"/>
    <w:rsid w:val="002A4B01"/>
  </w:style>
  <w:style w:type="character" w:customStyle="1" w:styleId="WW8Num4z4">
    <w:name w:val="WW8Num4z4"/>
    <w:rsid w:val="002A4B01"/>
  </w:style>
  <w:style w:type="character" w:customStyle="1" w:styleId="WW8Num4z5">
    <w:name w:val="WW8Num4z5"/>
    <w:rsid w:val="002A4B01"/>
  </w:style>
  <w:style w:type="character" w:customStyle="1" w:styleId="WW8Num4z6">
    <w:name w:val="WW8Num4z6"/>
    <w:rsid w:val="002A4B01"/>
  </w:style>
  <w:style w:type="character" w:customStyle="1" w:styleId="WW8Num4z7">
    <w:name w:val="WW8Num4z7"/>
    <w:rsid w:val="002A4B01"/>
  </w:style>
  <w:style w:type="character" w:customStyle="1" w:styleId="WW8Num4z8">
    <w:name w:val="WW8Num4z8"/>
    <w:rsid w:val="002A4B01"/>
  </w:style>
  <w:style w:type="character" w:customStyle="1" w:styleId="WW8Num5z5">
    <w:name w:val="WW8Num5z5"/>
    <w:rsid w:val="002A4B01"/>
  </w:style>
  <w:style w:type="character" w:customStyle="1" w:styleId="WW8Num5z6">
    <w:name w:val="WW8Num5z6"/>
    <w:rsid w:val="002A4B01"/>
  </w:style>
  <w:style w:type="character" w:customStyle="1" w:styleId="WW8Num5z7">
    <w:name w:val="WW8Num5z7"/>
    <w:rsid w:val="002A4B01"/>
  </w:style>
  <w:style w:type="character" w:customStyle="1" w:styleId="WW8Num5z8">
    <w:name w:val="WW8Num5z8"/>
    <w:rsid w:val="002A4B01"/>
  </w:style>
  <w:style w:type="character" w:customStyle="1" w:styleId="WW8Num6z1">
    <w:name w:val="WW8Num6z1"/>
    <w:rsid w:val="002A4B01"/>
  </w:style>
  <w:style w:type="character" w:customStyle="1" w:styleId="WW8Num6z2">
    <w:name w:val="WW8Num6z2"/>
    <w:rsid w:val="002A4B01"/>
  </w:style>
  <w:style w:type="character" w:customStyle="1" w:styleId="WW8Num6z3">
    <w:name w:val="WW8Num6z3"/>
    <w:rsid w:val="002A4B01"/>
  </w:style>
  <w:style w:type="character" w:customStyle="1" w:styleId="WW8Num6z4">
    <w:name w:val="WW8Num6z4"/>
    <w:rsid w:val="002A4B01"/>
  </w:style>
  <w:style w:type="character" w:customStyle="1" w:styleId="WW8Num6z5">
    <w:name w:val="WW8Num6z5"/>
    <w:rsid w:val="002A4B01"/>
  </w:style>
  <w:style w:type="character" w:customStyle="1" w:styleId="WW8Num6z6">
    <w:name w:val="WW8Num6z6"/>
    <w:rsid w:val="002A4B01"/>
  </w:style>
  <w:style w:type="character" w:customStyle="1" w:styleId="WW8Num6z7">
    <w:name w:val="WW8Num6z7"/>
    <w:rsid w:val="002A4B01"/>
  </w:style>
  <w:style w:type="character" w:customStyle="1" w:styleId="WW8Num6z8">
    <w:name w:val="WW8Num6z8"/>
    <w:rsid w:val="002A4B01"/>
  </w:style>
  <w:style w:type="character" w:customStyle="1" w:styleId="WW8Num7z1">
    <w:name w:val="WW8Num7z1"/>
    <w:rsid w:val="002A4B01"/>
  </w:style>
  <w:style w:type="character" w:customStyle="1" w:styleId="WW8Num7z2">
    <w:name w:val="WW8Num7z2"/>
    <w:rsid w:val="002A4B01"/>
  </w:style>
  <w:style w:type="character" w:customStyle="1" w:styleId="WW8Num7z3">
    <w:name w:val="WW8Num7z3"/>
    <w:rsid w:val="002A4B01"/>
  </w:style>
  <w:style w:type="character" w:customStyle="1" w:styleId="WW8Num7z4">
    <w:name w:val="WW8Num7z4"/>
    <w:rsid w:val="002A4B01"/>
  </w:style>
  <w:style w:type="character" w:customStyle="1" w:styleId="WW8Num7z5">
    <w:name w:val="WW8Num7z5"/>
    <w:rsid w:val="002A4B01"/>
  </w:style>
  <w:style w:type="character" w:customStyle="1" w:styleId="WW8Num7z6">
    <w:name w:val="WW8Num7z6"/>
    <w:rsid w:val="002A4B01"/>
  </w:style>
  <w:style w:type="character" w:customStyle="1" w:styleId="WW8Num7z7">
    <w:name w:val="WW8Num7z7"/>
    <w:rsid w:val="002A4B01"/>
  </w:style>
  <w:style w:type="character" w:customStyle="1" w:styleId="WW8Num7z8">
    <w:name w:val="WW8Num7z8"/>
    <w:rsid w:val="002A4B01"/>
  </w:style>
  <w:style w:type="character" w:customStyle="1" w:styleId="WW8Num8z1">
    <w:name w:val="WW8Num8z1"/>
    <w:rsid w:val="002A4B01"/>
    <w:rPr>
      <w:rFonts w:hint="default"/>
      <w:b/>
      <w:sz w:val="24"/>
      <w:szCs w:val="20"/>
    </w:rPr>
  </w:style>
  <w:style w:type="character" w:customStyle="1" w:styleId="WW8Num8z2">
    <w:name w:val="WW8Num8z2"/>
    <w:rsid w:val="002A4B01"/>
    <w:rPr>
      <w:rFonts w:hint="default"/>
      <w:sz w:val="20"/>
      <w:szCs w:val="28"/>
    </w:rPr>
  </w:style>
  <w:style w:type="character" w:customStyle="1" w:styleId="WW8Num8z3">
    <w:name w:val="WW8Num8z3"/>
    <w:rsid w:val="002A4B01"/>
    <w:rPr>
      <w:rFonts w:hint="default"/>
      <w:b/>
    </w:rPr>
  </w:style>
  <w:style w:type="character" w:customStyle="1" w:styleId="WW8Num8z4">
    <w:name w:val="WW8Num8z4"/>
    <w:rsid w:val="002A4B01"/>
    <w:rPr>
      <w:rFonts w:hint="default"/>
    </w:rPr>
  </w:style>
  <w:style w:type="character" w:customStyle="1" w:styleId="WW8Num9z1">
    <w:name w:val="WW8Num9z1"/>
    <w:rsid w:val="002A4B01"/>
    <w:rPr>
      <w:rFonts w:ascii="Courier New" w:hAnsi="Courier New" w:cs="Courier New" w:hint="default"/>
    </w:rPr>
  </w:style>
  <w:style w:type="character" w:customStyle="1" w:styleId="WW8Num9z2">
    <w:name w:val="WW8Num9z2"/>
    <w:rsid w:val="002A4B01"/>
    <w:rPr>
      <w:rFonts w:ascii="Wingdings" w:hAnsi="Wingdings" w:cs="Wingdings" w:hint="default"/>
    </w:rPr>
  </w:style>
  <w:style w:type="character" w:customStyle="1" w:styleId="WW8Num11z1">
    <w:name w:val="WW8Num11z1"/>
    <w:rsid w:val="002A4B01"/>
  </w:style>
  <w:style w:type="character" w:customStyle="1" w:styleId="WW8Num11z2">
    <w:name w:val="WW8Num11z2"/>
    <w:rsid w:val="002A4B01"/>
  </w:style>
  <w:style w:type="character" w:customStyle="1" w:styleId="WW8Num11z3">
    <w:name w:val="WW8Num11z3"/>
    <w:rsid w:val="002A4B01"/>
  </w:style>
  <w:style w:type="character" w:customStyle="1" w:styleId="WW8Num11z4">
    <w:name w:val="WW8Num11z4"/>
    <w:rsid w:val="002A4B01"/>
  </w:style>
  <w:style w:type="character" w:customStyle="1" w:styleId="WW8Num11z5">
    <w:name w:val="WW8Num11z5"/>
    <w:rsid w:val="002A4B01"/>
  </w:style>
  <w:style w:type="character" w:customStyle="1" w:styleId="WW8Num11z6">
    <w:name w:val="WW8Num11z6"/>
    <w:rsid w:val="002A4B01"/>
  </w:style>
  <w:style w:type="character" w:customStyle="1" w:styleId="WW8Num11z7">
    <w:name w:val="WW8Num11z7"/>
    <w:rsid w:val="002A4B01"/>
  </w:style>
  <w:style w:type="character" w:customStyle="1" w:styleId="WW8Num11z8">
    <w:name w:val="WW8Num11z8"/>
    <w:rsid w:val="002A4B01"/>
  </w:style>
  <w:style w:type="character" w:customStyle="1" w:styleId="WW8Num12z1">
    <w:name w:val="WW8Num12z1"/>
    <w:rsid w:val="002A4B01"/>
    <w:rPr>
      <w:rFonts w:ascii="Courier New" w:hAnsi="Courier New" w:cs="Courier New" w:hint="default"/>
    </w:rPr>
  </w:style>
  <w:style w:type="character" w:customStyle="1" w:styleId="WW8Num12z2">
    <w:name w:val="WW8Num12z2"/>
    <w:rsid w:val="002A4B01"/>
    <w:rPr>
      <w:rFonts w:ascii="Wingdings" w:hAnsi="Wingdings" w:cs="Wingdings" w:hint="default"/>
    </w:rPr>
  </w:style>
  <w:style w:type="character" w:customStyle="1" w:styleId="WW8Num14z2">
    <w:name w:val="WW8Num14z2"/>
    <w:rsid w:val="002A4B01"/>
  </w:style>
  <w:style w:type="character" w:customStyle="1" w:styleId="WW8Num14z4">
    <w:name w:val="WW8Num14z4"/>
    <w:rsid w:val="002A4B01"/>
  </w:style>
  <w:style w:type="character" w:customStyle="1" w:styleId="WW8Num14z5">
    <w:name w:val="WW8Num14z5"/>
    <w:rsid w:val="002A4B01"/>
  </w:style>
  <w:style w:type="character" w:customStyle="1" w:styleId="WW8Num14z6">
    <w:name w:val="WW8Num14z6"/>
    <w:rsid w:val="002A4B01"/>
  </w:style>
  <w:style w:type="character" w:customStyle="1" w:styleId="WW8Num14z7">
    <w:name w:val="WW8Num14z7"/>
    <w:rsid w:val="002A4B01"/>
  </w:style>
  <w:style w:type="character" w:customStyle="1" w:styleId="WW8Num14z8">
    <w:name w:val="WW8Num14z8"/>
    <w:rsid w:val="002A4B01"/>
  </w:style>
  <w:style w:type="character" w:customStyle="1" w:styleId="WW8Num15z3">
    <w:name w:val="WW8Num15z3"/>
    <w:rsid w:val="002A4B01"/>
    <w:rPr>
      <w:rFonts w:ascii="Symbol" w:hAnsi="Symbol" w:cs="Symbol" w:hint="default"/>
    </w:rPr>
  </w:style>
  <w:style w:type="character" w:customStyle="1" w:styleId="WW8Num15z4">
    <w:name w:val="WW8Num15z4"/>
    <w:rsid w:val="002A4B01"/>
    <w:rPr>
      <w:rFonts w:ascii="Courier New" w:hAnsi="Courier New" w:cs="Courier New" w:hint="default"/>
    </w:rPr>
  </w:style>
  <w:style w:type="character" w:customStyle="1" w:styleId="WW8Num16z2">
    <w:name w:val="WW8Num16z2"/>
    <w:rsid w:val="002A4B01"/>
  </w:style>
  <w:style w:type="character" w:customStyle="1" w:styleId="WW8Num16z3">
    <w:name w:val="WW8Num16z3"/>
    <w:rsid w:val="002A4B01"/>
  </w:style>
  <w:style w:type="character" w:customStyle="1" w:styleId="WW8Num16z4">
    <w:name w:val="WW8Num16z4"/>
    <w:rsid w:val="002A4B01"/>
  </w:style>
  <w:style w:type="character" w:customStyle="1" w:styleId="WW8Num16z6">
    <w:name w:val="WW8Num16z6"/>
    <w:rsid w:val="002A4B01"/>
  </w:style>
  <w:style w:type="character" w:customStyle="1" w:styleId="WW8Num16z7">
    <w:name w:val="WW8Num16z7"/>
    <w:rsid w:val="002A4B01"/>
  </w:style>
  <w:style w:type="character" w:customStyle="1" w:styleId="WW8Num16z8">
    <w:name w:val="WW8Num16z8"/>
    <w:rsid w:val="002A4B01"/>
  </w:style>
  <w:style w:type="character" w:customStyle="1" w:styleId="WW8Num17z3">
    <w:name w:val="WW8Num17z3"/>
    <w:rsid w:val="002A4B01"/>
    <w:rPr>
      <w:rFonts w:ascii="Symbol" w:hAnsi="Symbol" w:cs="Symbol" w:hint="default"/>
    </w:rPr>
  </w:style>
  <w:style w:type="character" w:customStyle="1" w:styleId="WW8Num18z1">
    <w:name w:val="WW8Num18z1"/>
    <w:rsid w:val="002A4B01"/>
  </w:style>
  <w:style w:type="character" w:customStyle="1" w:styleId="WW8Num18z2">
    <w:name w:val="WW8Num18z2"/>
    <w:rsid w:val="002A4B01"/>
  </w:style>
  <w:style w:type="character" w:customStyle="1" w:styleId="WW8Num18z3">
    <w:name w:val="WW8Num18z3"/>
    <w:rsid w:val="002A4B01"/>
  </w:style>
  <w:style w:type="character" w:customStyle="1" w:styleId="WW8Num18z4">
    <w:name w:val="WW8Num18z4"/>
    <w:rsid w:val="002A4B01"/>
  </w:style>
  <w:style w:type="character" w:customStyle="1" w:styleId="WW8Num18z5">
    <w:name w:val="WW8Num18z5"/>
    <w:rsid w:val="002A4B01"/>
  </w:style>
  <w:style w:type="character" w:customStyle="1" w:styleId="WW8Num18z6">
    <w:name w:val="WW8Num18z6"/>
    <w:rsid w:val="002A4B01"/>
  </w:style>
  <w:style w:type="character" w:customStyle="1" w:styleId="WW8Num18z7">
    <w:name w:val="WW8Num18z7"/>
    <w:rsid w:val="002A4B01"/>
  </w:style>
  <w:style w:type="character" w:customStyle="1" w:styleId="WW8Num18z8">
    <w:name w:val="WW8Num18z8"/>
    <w:rsid w:val="002A4B01"/>
  </w:style>
  <w:style w:type="character" w:customStyle="1" w:styleId="WW8Num20z3">
    <w:name w:val="WW8Num20z3"/>
    <w:rsid w:val="002A4B01"/>
  </w:style>
  <w:style w:type="character" w:customStyle="1" w:styleId="WW8Num20z4">
    <w:name w:val="WW8Num20z4"/>
    <w:rsid w:val="002A4B01"/>
  </w:style>
  <w:style w:type="character" w:customStyle="1" w:styleId="WW8Num20z5">
    <w:name w:val="WW8Num20z5"/>
    <w:rsid w:val="002A4B01"/>
  </w:style>
  <w:style w:type="character" w:customStyle="1" w:styleId="WW8Num20z6">
    <w:name w:val="WW8Num20z6"/>
    <w:rsid w:val="002A4B01"/>
  </w:style>
  <w:style w:type="character" w:customStyle="1" w:styleId="WW8Num20z7">
    <w:name w:val="WW8Num20z7"/>
    <w:rsid w:val="002A4B01"/>
  </w:style>
  <w:style w:type="character" w:customStyle="1" w:styleId="WW8Num20z8">
    <w:name w:val="WW8Num20z8"/>
    <w:rsid w:val="002A4B01"/>
  </w:style>
  <w:style w:type="character" w:customStyle="1" w:styleId="WW8Num21z1">
    <w:name w:val="WW8Num21z1"/>
    <w:rsid w:val="002A4B01"/>
  </w:style>
  <w:style w:type="character" w:customStyle="1" w:styleId="WW8Num21z2">
    <w:name w:val="WW8Num21z2"/>
    <w:rsid w:val="002A4B01"/>
  </w:style>
  <w:style w:type="character" w:customStyle="1" w:styleId="WW8Num21z3">
    <w:name w:val="WW8Num21z3"/>
    <w:rsid w:val="002A4B01"/>
  </w:style>
  <w:style w:type="character" w:customStyle="1" w:styleId="WW8Num21z4">
    <w:name w:val="WW8Num21z4"/>
    <w:rsid w:val="002A4B01"/>
  </w:style>
  <w:style w:type="character" w:customStyle="1" w:styleId="WW8Num21z5">
    <w:name w:val="WW8Num21z5"/>
    <w:rsid w:val="002A4B01"/>
  </w:style>
  <w:style w:type="character" w:customStyle="1" w:styleId="WW8Num21z6">
    <w:name w:val="WW8Num21z6"/>
    <w:rsid w:val="002A4B01"/>
  </w:style>
  <w:style w:type="character" w:customStyle="1" w:styleId="WW8Num21z7">
    <w:name w:val="WW8Num21z7"/>
    <w:rsid w:val="002A4B01"/>
  </w:style>
  <w:style w:type="character" w:customStyle="1" w:styleId="WW8Num21z8">
    <w:name w:val="WW8Num21z8"/>
    <w:rsid w:val="002A4B01"/>
  </w:style>
  <w:style w:type="character" w:customStyle="1" w:styleId="WW8Num22z2">
    <w:name w:val="WW8Num22z2"/>
    <w:rsid w:val="002A4B01"/>
  </w:style>
  <w:style w:type="character" w:customStyle="1" w:styleId="WW8Num22z3">
    <w:name w:val="WW8Num22z3"/>
    <w:rsid w:val="002A4B01"/>
  </w:style>
  <w:style w:type="character" w:customStyle="1" w:styleId="WW8Num22z4">
    <w:name w:val="WW8Num22z4"/>
    <w:rsid w:val="002A4B01"/>
  </w:style>
  <w:style w:type="character" w:customStyle="1" w:styleId="WW8Num22z6">
    <w:name w:val="WW8Num22z6"/>
    <w:rsid w:val="002A4B01"/>
  </w:style>
  <w:style w:type="character" w:customStyle="1" w:styleId="WW8Num22z7">
    <w:name w:val="WW8Num22z7"/>
    <w:rsid w:val="002A4B01"/>
  </w:style>
  <w:style w:type="character" w:customStyle="1" w:styleId="WW8Num22z8">
    <w:name w:val="WW8Num22z8"/>
    <w:rsid w:val="002A4B01"/>
  </w:style>
  <w:style w:type="character" w:customStyle="1" w:styleId="WW8Num24z1">
    <w:name w:val="WW8Num24z1"/>
    <w:rsid w:val="002A4B01"/>
    <w:rPr>
      <w:rFonts w:ascii="Courier New" w:hAnsi="Courier New" w:cs="Courier New" w:hint="default"/>
    </w:rPr>
  </w:style>
  <w:style w:type="character" w:customStyle="1" w:styleId="WW8Num24z2">
    <w:name w:val="WW8Num24z2"/>
    <w:rsid w:val="002A4B01"/>
    <w:rPr>
      <w:rFonts w:ascii="Wingdings" w:hAnsi="Wingdings" w:cs="Wingdings" w:hint="default"/>
    </w:rPr>
  </w:style>
  <w:style w:type="character" w:customStyle="1" w:styleId="WW8Num26z1">
    <w:name w:val="WW8Num26z1"/>
    <w:rsid w:val="002A4B01"/>
  </w:style>
  <w:style w:type="character" w:customStyle="1" w:styleId="WW8Num26z2">
    <w:name w:val="WW8Num26z2"/>
    <w:rsid w:val="002A4B01"/>
  </w:style>
  <w:style w:type="character" w:customStyle="1" w:styleId="WW8Num26z3">
    <w:name w:val="WW8Num26z3"/>
    <w:rsid w:val="002A4B01"/>
  </w:style>
  <w:style w:type="character" w:customStyle="1" w:styleId="WW8Num26z4">
    <w:name w:val="WW8Num26z4"/>
    <w:rsid w:val="002A4B01"/>
  </w:style>
  <w:style w:type="character" w:customStyle="1" w:styleId="WW8Num26z5">
    <w:name w:val="WW8Num26z5"/>
    <w:rsid w:val="002A4B01"/>
  </w:style>
  <w:style w:type="character" w:customStyle="1" w:styleId="WW8Num26z6">
    <w:name w:val="WW8Num26z6"/>
    <w:rsid w:val="002A4B01"/>
  </w:style>
  <w:style w:type="character" w:customStyle="1" w:styleId="WW8Num26z7">
    <w:name w:val="WW8Num26z7"/>
    <w:rsid w:val="002A4B01"/>
  </w:style>
  <w:style w:type="character" w:customStyle="1" w:styleId="WW8Num26z8">
    <w:name w:val="WW8Num26z8"/>
    <w:rsid w:val="002A4B01"/>
  </w:style>
  <w:style w:type="character" w:customStyle="1" w:styleId="WW8Num27z1">
    <w:name w:val="WW8Num27z1"/>
    <w:rsid w:val="002A4B01"/>
    <w:rPr>
      <w:rFonts w:ascii="Courier New" w:hAnsi="Courier New" w:cs="Courier New" w:hint="default"/>
    </w:rPr>
  </w:style>
  <w:style w:type="character" w:customStyle="1" w:styleId="WW8Num27z2">
    <w:name w:val="WW8Num27z2"/>
    <w:rsid w:val="002A4B01"/>
    <w:rPr>
      <w:rFonts w:ascii="Wingdings" w:hAnsi="Wingdings" w:cs="Wingdings" w:hint="default"/>
    </w:rPr>
  </w:style>
  <w:style w:type="character" w:customStyle="1" w:styleId="WW8Num28z1">
    <w:name w:val="WW8Num28z1"/>
    <w:rsid w:val="002A4B01"/>
    <w:rPr>
      <w:rFonts w:ascii="Courier New" w:hAnsi="Courier New" w:cs="Courier New" w:hint="default"/>
    </w:rPr>
  </w:style>
  <w:style w:type="character" w:customStyle="1" w:styleId="WW8Num28z2">
    <w:name w:val="WW8Num28z2"/>
    <w:rsid w:val="002A4B01"/>
    <w:rPr>
      <w:rFonts w:ascii="Wingdings" w:hAnsi="Wingdings" w:cs="Wingdings" w:hint="default"/>
    </w:rPr>
  </w:style>
  <w:style w:type="character" w:customStyle="1" w:styleId="WW8Num32z3">
    <w:name w:val="WW8Num32z3"/>
    <w:rsid w:val="002A4B01"/>
  </w:style>
  <w:style w:type="character" w:customStyle="1" w:styleId="WW8Num32z4">
    <w:name w:val="WW8Num32z4"/>
    <w:rsid w:val="002A4B01"/>
  </w:style>
  <w:style w:type="character" w:customStyle="1" w:styleId="WW8Num32z5">
    <w:name w:val="WW8Num32z5"/>
    <w:rsid w:val="002A4B01"/>
  </w:style>
  <w:style w:type="character" w:customStyle="1" w:styleId="WW8Num32z6">
    <w:name w:val="WW8Num32z6"/>
    <w:rsid w:val="002A4B01"/>
  </w:style>
  <w:style w:type="character" w:customStyle="1" w:styleId="WW8Num32z7">
    <w:name w:val="WW8Num32z7"/>
    <w:rsid w:val="002A4B01"/>
  </w:style>
  <w:style w:type="character" w:customStyle="1" w:styleId="WW8Num32z8">
    <w:name w:val="WW8Num32z8"/>
    <w:rsid w:val="002A4B01"/>
  </w:style>
  <w:style w:type="character" w:customStyle="1" w:styleId="WW8Num34z3">
    <w:name w:val="WW8Num34z3"/>
    <w:rsid w:val="002A4B01"/>
  </w:style>
  <w:style w:type="character" w:customStyle="1" w:styleId="WW8Num34z4">
    <w:name w:val="WW8Num34z4"/>
    <w:rsid w:val="002A4B01"/>
  </w:style>
  <w:style w:type="character" w:customStyle="1" w:styleId="WW8Num34z5">
    <w:name w:val="WW8Num34z5"/>
    <w:rsid w:val="002A4B01"/>
  </w:style>
  <w:style w:type="character" w:customStyle="1" w:styleId="WW8Num34z6">
    <w:name w:val="WW8Num34z6"/>
    <w:rsid w:val="002A4B01"/>
  </w:style>
  <w:style w:type="character" w:customStyle="1" w:styleId="WW8Num34z7">
    <w:name w:val="WW8Num34z7"/>
    <w:rsid w:val="002A4B01"/>
  </w:style>
  <w:style w:type="character" w:customStyle="1" w:styleId="WW8Num34z8">
    <w:name w:val="WW8Num34z8"/>
    <w:rsid w:val="002A4B01"/>
  </w:style>
  <w:style w:type="character" w:customStyle="1" w:styleId="WW8Num35z4">
    <w:name w:val="WW8Num35z4"/>
    <w:rsid w:val="002A4B01"/>
    <w:rPr>
      <w:rFonts w:ascii="Symbol" w:hAnsi="Symbol" w:cs="Symbol" w:hint="default"/>
      <w:color w:val="000000"/>
    </w:rPr>
  </w:style>
  <w:style w:type="character" w:customStyle="1" w:styleId="WW8Num44z3">
    <w:name w:val="WW8Num44z3"/>
    <w:rsid w:val="002A4B01"/>
  </w:style>
  <w:style w:type="character" w:customStyle="1" w:styleId="WW8Num44z4">
    <w:name w:val="WW8Num44z4"/>
    <w:rsid w:val="002A4B01"/>
  </w:style>
  <w:style w:type="character" w:customStyle="1" w:styleId="WW8Num44z5">
    <w:name w:val="WW8Num44z5"/>
    <w:rsid w:val="002A4B01"/>
  </w:style>
  <w:style w:type="character" w:customStyle="1" w:styleId="WW8Num44z6">
    <w:name w:val="WW8Num44z6"/>
    <w:rsid w:val="002A4B01"/>
  </w:style>
  <w:style w:type="character" w:customStyle="1" w:styleId="WW8Num44z7">
    <w:name w:val="WW8Num44z7"/>
    <w:rsid w:val="002A4B01"/>
  </w:style>
  <w:style w:type="character" w:customStyle="1" w:styleId="WW8Num44z8">
    <w:name w:val="WW8Num44z8"/>
    <w:rsid w:val="002A4B01"/>
  </w:style>
  <w:style w:type="character" w:customStyle="1" w:styleId="WW8Num45z4">
    <w:name w:val="WW8Num45z4"/>
    <w:rsid w:val="002A4B01"/>
  </w:style>
  <w:style w:type="character" w:customStyle="1" w:styleId="WW8Num45z5">
    <w:name w:val="WW8Num45z5"/>
    <w:rsid w:val="002A4B01"/>
  </w:style>
  <w:style w:type="character" w:customStyle="1" w:styleId="WW8Num45z6">
    <w:name w:val="WW8Num45z6"/>
    <w:rsid w:val="002A4B01"/>
  </w:style>
  <w:style w:type="character" w:customStyle="1" w:styleId="WW8Num45z7">
    <w:name w:val="WW8Num45z7"/>
    <w:rsid w:val="002A4B01"/>
  </w:style>
  <w:style w:type="character" w:customStyle="1" w:styleId="WW8Num45z8">
    <w:name w:val="WW8Num45z8"/>
    <w:rsid w:val="002A4B01"/>
  </w:style>
  <w:style w:type="character" w:customStyle="1" w:styleId="WW8Num47z3">
    <w:name w:val="WW8Num47z3"/>
    <w:rsid w:val="002A4B01"/>
  </w:style>
  <w:style w:type="character" w:customStyle="1" w:styleId="WW8Num47z4">
    <w:name w:val="WW8Num47z4"/>
    <w:rsid w:val="002A4B01"/>
  </w:style>
  <w:style w:type="character" w:customStyle="1" w:styleId="WW8Num47z5">
    <w:name w:val="WW8Num47z5"/>
    <w:rsid w:val="002A4B01"/>
  </w:style>
  <w:style w:type="character" w:customStyle="1" w:styleId="WW8Num47z6">
    <w:name w:val="WW8Num47z6"/>
    <w:rsid w:val="002A4B01"/>
  </w:style>
  <w:style w:type="character" w:customStyle="1" w:styleId="WW8Num47z7">
    <w:name w:val="WW8Num47z7"/>
    <w:rsid w:val="002A4B01"/>
  </w:style>
  <w:style w:type="character" w:customStyle="1" w:styleId="WW8Num47z8">
    <w:name w:val="WW8Num47z8"/>
    <w:rsid w:val="002A4B01"/>
  </w:style>
  <w:style w:type="character" w:customStyle="1" w:styleId="WW8Num50z5">
    <w:name w:val="WW8Num50z5"/>
    <w:rsid w:val="002A4B01"/>
    <w:rPr>
      <w:rFonts w:hint="default"/>
    </w:rPr>
  </w:style>
  <w:style w:type="character" w:customStyle="1" w:styleId="WW8Num51z4">
    <w:name w:val="WW8Num51z4"/>
    <w:rsid w:val="002A4B01"/>
    <w:rPr>
      <w:rFonts w:ascii="Courier New" w:hAnsi="Courier New" w:cs="Courier New" w:hint="default"/>
    </w:rPr>
  </w:style>
  <w:style w:type="character" w:customStyle="1" w:styleId="WW8Num52z3">
    <w:name w:val="WW8Num52z3"/>
    <w:rsid w:val="002A4B01"/>
  </w:style>
  <w:style w:type="character" w:customStyle="1" w:styleId="WW8Num52z4">
    <w:name w:val="WW8Num52z4"/>
    <w:rsid w:val="002A4B01"/>
  </w:style>
  <w:style w:type="character" w:customStyle="1" w:styleId="WW8Num52z5">
    <w:name w:val="WW8Num52z5"/>
    <w:rsid w:val="002A4B01"/>
  </w:style>
  <w:style w:type="character" w:customStyle="1" w:styleId="WW8Num52z6">
    <w:name w:val="WW8Num52z6"/>
    <w:rsid w:val="002A4B01"/>
  </w:style>
  <w:style w:type="character" w:customStyle="1" w:styleId="WW8Num52z7">
    <w:name w:val="WW8Num52z7"/>
    <w:rsid w:val="002A4B01"/>
  </w:style>
  <w:style w:type="character" w:customStyle="1" w:styleId="WW8Num52z8">
    <w:name w:val="WW8Num52z8"/>
    <w:rsid w:val="002A4B01"/>
  </w:style>
  <w:style w:type="character" w:customStyle="1" w:styleId="WW8Num55z4">
    <w:name w:val="WW8Num55z4"/>
    <w:rsid w:val="002A4B01"/>
    <w:rPr>
      <w:rFonts w:ascii="Courier New" w:hAnsi="Courier New" w:cs="Courier New" w:hint="default"/>
    </w:rPr>
  </w:style>
  <w:style w:type="character" w:customStyle="1" w:styleId="WW8Num57z3">
    <w:name w:val="WW8Num57z3"/>
    <w:rsid w:val="002A4B01"/>
  </w:style>
  <w:style w:type="character" w:customStyle="1" w:styleId="WW8Num57z4">
    <w:name w:val="WW8Num57z4"/>
    <w:rsid w:val="002A4B01"/>
  </w:style>
  <w:style w:type="character" w:customStyle="1" w:styleId="WW8Num57z5">
    <w:name w:val="WW8Num57z5"/>
    <w:rsid w:val="002A4B01"/>
  </w:style>
  <w:style w:type="character" w:customStyle="1" w:styleId="WW8Num57z6">
    <w:name w:val="WW8Num57z6"/>
    <w:rsid w:val="002A4B01"/>
  </w:style>
  <w:style w:type="character" w:customStyle="1" w:styleId="WW8Num57z7">
    <w:name w:val="WW8Num57z7"/>
    <w:rsid w:val="002A4B01"/>
  </w:style>
  <w:style w:type="character" w:customStyle="1" w:styleId="WW8Num57z8">
    <w:name w:val="WW8Num57z8"/>
    <w:rsid w:val="002A4B01"/>
  </w:style>
  <w:style w:type="character" w:customStyle="1" w:styleId="WW8Num58z3">
    <w:name w:val="WW8Num58z3"/>
    <w:rsid w:val="002A4B01"/>
  </w:style>
  <w:style w:type="character" w:customStyle="1" w:styleId="WW8Num58z4">
    <w:name w:val="WW8Num58z4"/>
    <w:rsid w:val="002A4B01"/>
  </w:style>
  <w:style w:type="character" w:customStyle="1" w:styleId="WW8Num58z5">
    <w:name w:val="WW8Num58z5"/>
    <w:rsid w:val="002A4B01"/>
  </w:style>
  <w:style w:type="character" w:customStyle="1" w:styleId="WW8Num58z6">
    <w:name w:val="WW8Num58z6"/>
    <w:rsid w:val="002A4B01"/>
  </w:style>
  <w:style w:type="character" w:customStyle="1" w:styleId="WW8Num58z7">
    <w:name w:val="WW8Num58z7"/>
    <w:rsid w:val="002A4B01"/>
  </w:style>
  <w:style w:type="character" w:customStyle="1" w:styleId="WW8Num58z8">
    <w:name w:val="WW8Num58z8"/>
    <w:rsid w:val="002A4B01"/>
  </w:style>
  <w:style w:type="character" w:customStyle="1" w:styleId="WW8Num60z3">
    <w:name w:val="WW8Num60z3"/>
    <w:rsid w:val="002A4B01"/>
  </w:style>
  <w:style w:type="character" w:customStyle="1" w:styleId="WW8Num60z4">
    <w:name w:val="WW8Num60z4"/>
    <w:rsid w:val="002A4B01"/>
  </w:style>
  <w:style w:type="character" w:customStyle="1" w:styleId="WW8Num60z5">
    <w:name w:val="WW8Num60z5"/>
    <w:rsid w:val="002A4B01"/>
  </w:style>
  <w:style w:type="character" w:customStyle="1" w:styleId="WW8Num60z6">
    <w:name w:val="WW8Num60z6"/>
    <w:rsid w:val="002A4B01"/>
  </w:style>
  <w:style w:type="character" w:customStyle="1" w:styleId="WW8Num60z7">
    <w:name w:val="WW8Num60z7"/>
    <w:rsid w:val="002A4B01"/>
  </w:style>
  <w:style w:type="character" w:customStyle="1" w:styleId="WW8Num60z8">
    <w:name w:val="WW8Num60z8"/>
    <w:rsid w:val="002A4B01"/>
  </w:style>
  <w:style w:type="character" w:customStyle="1" w:styleId="Domylnaczcionkaakapitu2">
    <w:name w:val="Domyślna czcionka akapitu2"/>
    <w:rsid w:val="002A4B01"/>
  </w:style>
  <w:style w:type="character" w:customStyle="1" w:styleId="Absatz-Standardschriftart">
    <w:name w:val="Absatz-Standardschriftart"/>
    <w:rsid w:val="002A4B01"/>
  </w:style>
  <w:style w:type="character" w:customStyle="1" w:styleId="WW-Absatz-Standardschriftart">
    <w:name w:val="WW-Absatz-Standardschriftart"/>
    <w:rsid w:val="002A4B01"/>
  </w:style>
  <w:style w:type="character" w:customStyle="1" w:styleId="WW-Absatz-Standardschriftart1">
    <w:name w:val="WW-Absatz-Standardschriftart1"/>
    <w:rsid w:val="002A4B01"/>
  </w:style>
  <w:style w:type="character" w:customStyle="1" w:styleId="WW-Absatz-Standardschriftart11">
    <w:name w:val="WW-Absatz-Standardschriftart11"/>
    <w:rsid w:val="002A4B01"/>
  </w:style>
  <w:style w:type="character" w:customStyle="1" w:styleId="Domylnaczcionkaakapitu1">
    <w:name w:val="Domyślna czcionka akapitu1"/>
    <w:rsid w:val="002A4B01"/>
  </w:style>
  <w:style w:type="character" w:styleId="Numerstrony">
    <w:name w:val="page number"/>
    <w:basedOn w:val="Domylnaczcionkaakapitu1"/>
    <w:rsid w:val="002A4B01"/>
  </w:style>
  <w:style w:type="character" w:styleId="Pogrubienie">
    <w:name w:val="Strong"/>
    <w:uiPriority w:val="22"/>
    <w:qFormat/>
    <w:rsid w:val="002A4B01"/>
    <w:rPr>
      <w:b/>
      <w:bCs/>
    </w:rPr>
  </w:style>
  <w:style w:type="character" w:customStyle="1" w:styleId="h1">
    <w:name w:val="h1"/>
    <w:basedOn w:val="Domylnaczcionkaakapitu2"/>
    <w:rsid w:val="002A4B01"/>
  </w:style>
  <w:style w:type="character" w:styleId="Hipercze">
    <w:name w:val="Hyperlink"/>
    <w:uiPriority w:val="99"/>
    <w:rsid w:val="002A4B01"/>
    <w:rPr>
      <w:strike w:val="0"/>
      <w:dstrike w:val="0"/>
      <w:color w:val="000000"/>
      <w:u w:val="none"/>
    </w:rPr>
  </w:style>
  <w:style w:type="character" w:customStyle="1" w:styleId="FontStyle303">
    <w:name w:val="Font Style303"/>
    <w:rsid w:val="002A4B01"/>
    <w:rPr>
      <w:rFonts w:ascii="Arial" w:hAnsi="Arial" w:cs="Arial"/>
      <w:sz w:val="22"/>
      <w:szCs w:val="22"/>
    </w:rPr>
  </w:style>
  <w:style w:type="character" w:styleId="Nierozpoznanawzmianka">
    <w:name w:val="Unresolved Mention"/>
    <w:rsid w:val="002A4B01"/>
    <w:rPr>
      <w:color w:val="605E5C"/>
      <w:shd w:val="clear" w:color="auto" w:fill="E1DFDD"/>
    </w:rPr>
  </w:style>
  <w:style w:type="character" w:customStyle="1" w:styleId="Nagwek1Znak1">
    <w:name w:val="Nagłówek 1 Znak1"/>
    <w:rsid w:val="002A4B01"/>
    <w:rPr>
      <w:b/>
    </w:rPr>
  </w:style>
  <w:style w:type="character" w:customStyle="1" w:styleId="TekstpodstawowywcityZnak">
    <w:name w:val="Tekst podstawowy wcięty Znak"/>
    <w:rsid w:val="002A4B01"/>
    <w:rPr>
      <w:rFonts w:ascii="Arial" w:hAnsi="Arial" w:cs="Arial"/>
      <w:sz w:val="24"/>
      <w:szCs w:val="24"/>
    </w:rPr>
  </w:style>
  <w:style w:type="character" w:customStyle="1" w:styleId="Tekstpodstawowywcity2Znak">
    <w:name w:val="Tekst podstawowy wcięty 2 Znak"/>
    <w:rsid w:val="002A4B01"/>
    <w:rPr>
      <w:rFonts w:ascii="Arial" w:hAnsi="Arial" w:cs="Arial"/>
      <w:sz w:val="24"/>
      <w:szCs w:val="24"/>
    </w:rPr>
  </w:style>
  <w:style w:type="character" w:customStyle="1" w:styleId="Tekstpodstawowy2Znak">
    <w:name w:val="Tekst podstawowy 2 Znak"/>
    <w:rsid w:val="002A4B01"/>
    <w:rPr>
      <w:rFonts w:ascii="Arial" w:hAnsi="Arial" w:cs="Arial"/>
      <w:sz w:val="22"/>
      <w:szCs w:val="24"/>
    </w:rPr>
  </w:style>
  <w:style w:type="character" w:customStyle="1" w:styleId="LegendaZnak">
    <w:name w:val="Legenda Znak"/>
    <w:rsid w:val="002A4B01"/>
    <w:rPr>
      <w:rFonts w:ascii="Arial" w:hAnsi="Arial" w:cs="Arial"/>
      <w:b/>
      <w:bCs/>
      <w:sz w:val="24"/>
      <w:szCs w:val="24"/>
    </w:rPr>
  </w:style>
  <w:style w:type="character" w:customStyle="1" w:styleId="TekstprzypisukocowegoZnak">
    <w:name w:val="Tekst przypisu końcowego Znak"/>
    <w:basedOn w:val="Domylnaczcionkaakapitu2"/>
    <w:uiPriority w:val="99"/>
    <w:rsid w:val="002A4B01"/>
  </w:style>
  <w:style w:type="character" w:customStyle="1" w:styleId="Listapunktowana2Znak">
    <w:name w:val="Lista punktowana 2 Znak"/>
    <w:rsid w:val="002A4B01"/>
    <w:rPr>
      <w:rFonts w:ascii="Arial" w:hAnsi="Arial" w:cs="Arial"/>
      <w:sz w:val="22"/>
      <w:szCs w:val="24"/>
    </w:rPr>
  </w:style>
  <w:style w:type="character" w:customStyle="1" w:styleId="NormalnywcityZnak">
    <w:name w:val="Normalny wcięty Znak"/>
    <w:rsid w:val="002A4B01"/>
    <w:rPr>
      <w:rFonts w:ascii="Arial" w:hAnsi="Arial" w:cs="Arial"/>
      <w:sz w:val="24"/>
    </w:rPr>
  </w:style>
  <w:style w:type="character" w:customStyle="1" w:styleId="TabelaZnak">
    <w:name w:val="Tabela Znak"/>
    <w:rsid w:val="002A4B01"/>
    <w:rPr>
      <w:rFonts w:ascii="Arial" w:hAnsi="Arial" w:cs="Arial"/>
      <w:bCs/>
      <w:szCs w:val="24"/>
    </w:rPr>
  </w:style>
  <w:style w:type="character" w:customStyle="1" w:styleId="TekstprzypisudolnegoZnak">
    <w:name w:val="Tekst przypisu dolnego Znak"/>
    <w:basedOn w:val="Domylnaczcionkaakapitu2"/>
    <w:uiPriority w:val="99"/>
    <w:rsid w:val="002A4B01"/>
  </w:style>
  <w:style w:type="character" w:customStyle="1" w:styleId="Znakiprzypiswdolnych">
    <w:name w:val="Znaki przypisów dolnych"/>
    <w:rsid w:val="002A4B01"/>
    <w:rPr>
      <w:vertAlign w:val="superscript"/>
    </w:rPr>
  </w:style>
  <w:style w:type="character" w:customStyle="1" w:styleId="NormalnyItalicZnak">
    <w:name w:val="Normalny Italic Znak"/>
    <w:rsid w:val="002A4B01"/>
    <w:rPr>
      <w:rFonts w:ascii="Arial" w:hAnsi="Arial" w:cs="Arial"/>
      <w:i/>
      <w:sz w:val="24"/>
      <w:szCs w:val="24"/>
    </w:rPr>
  </w:style>
  <w:style w:type="character" w:customStyle="1" w:styleId="ZagicieodgryformularzaZnak">
    <w:name w:val="Zagięcie od góry formularza Znak"/>
    <w:rsid w:val="002A4B01"/>
    <w:rPr>
      <w:rFonts w:ascii="Arial" w:hAnsi="Arial" w:cs="Arial"/>
      <w:vanish/>
      <w:sz w:val="16"/>
      <w:szCs w:val="16"/>
    </w:rPr>
  </w:style>
  <w:style w:type="character" w:customStyle="1" w:styleId="Odwoaniedokomentarza1">
    <w:name w:val="Odwołanie do komentarza1"/>
    <w:rsid w:val="002A4B01"/>
    <w:rPr>
      <w:sz w:val="16"/>
      <w:szCs w:val="16"/>
    </w:rPr>
  </w:style>
  <w:style w:type="character" w:customStyle="1" w:styleId="TekstkomentarzaZnak">
    <w:name w:val="Tekst komentarza Znak"/>
    <w:basedOn w:val="Domylnaczcionkaakapitu2"/>
    <w:uiPriority w:val="99"/>
    <w:rsid w:val="002A4B01"/>
  </w:style>
  <w:style w:type="character" w:customStyle="1" w:styleId="TekstdymkaZnak">
    <w:name w:val="Tekst dymka Znak"/>
    <w:uiPriority w:val="99"/>
    <w:rsid w:val="002A4B01"/>
    <w:rPr>
      <w:rFonts w:ascii="Tahoma" w:hAnsi="Tahoma" w:cs="Tahoma"/>
      <w:sz w:val="16"/>
      <w:szCs w:val="16"/>
    </w:rPr>
  </w:style>
  <w:style w:type="character" w:customStyle="1" w:styleId="StylWyjustowanyPrzed6ptInterlinia15wierszaZnak1">
    <w:name w:val="Styl Wyjustowany Przed:  6 pt Interlinia:  15 wiersza Znak1"/>
    <w:rsid w:val="002A4B01"/>
    <w:rPr>
      <w:rFonts w:ascii="Arial" w:hAnsi="Arial" w:cs="Arial"/>
    </w:rPr>
  </w:style>
  <w:style w:type="character" w:customStyle="1" w:styleId="ZwykytekstZnak">
    <w:name w:val="Zwykły tekst Znak"/>
    <w:rsid w:val="002A4B01"/>
    <w:rPr>
      <w:rFonts w:ascii="Courier New" w:hAnsi="Courier New" w:cs="Courier New"/>
    </w:rPr>
  </w:style>
  <w:style w:type="character" w:customStyle="1" w:styleId="Tekstpodstawowywcity3Znak">
    <w:name w:val="Tekst podstawowy wcięty 3 Znak"/>
    <w:rsid w:val="002A4B01"/>
    <w:rPr>
      <w:sz w:val="16"/>
      <w:szCs w:val="16"/>
    </w:rPr>
  </w:style>
  <w:style w:type="character" w:customStyle="1" w:styleId="Styl2Znak">
    <w:name w:val="Styl2 Znak"/>
    <w:rsid w:val="002A4B01"/>
    <w:rPr>
      <w:rFonts w:ascii="Arial" w:hAnsi="Arial" w:cs="Arial"/>
      <w:color w:val="000000"/>
      <w:szCs w:val="22"/>
    </w:rPr>
  </w:style>
  <w:style w:type="character" w:customStyle="1" w:styleId="Styl3Znak">
    <w:name w:val="Styl3 Znak"/>
    <w:rsid w:val="002A4B01"/>
    <w:rPr>
      <w:rFonts w:ascii="Arial" w:hAnsi="Arial" w:cs="Arial"/>
      <w:color w:val="000000"/>
      <w:szCs w:val="22"/>
    </w:rPr>
  </w:style>
  <w:style w:type="character" w:customStyle="1" w:styleId="StylWyjustowanyInterlinia15wierszaZnak">
    <w:name w:val="Styl Wyjustowany Interlinia:  15 wiersza Znak"/>
    <w:rsid w:val="002A4B01"/>
    <w:rPr>
      <w:rFonts w:ascii="Arial" w:hAnsi="Arial" w:cs="Arial"/>
    </w:rPr>
  </w:style>
  <w:style w:type="character" w:customStyle="1" w:styleId="StylArial10ptWyjustowanyInterlinia15wiersza1Znak">
    <w:name w:val="Styl Arial 10 pt Wyjustowany Interlinia:  15 wiersza1 Znak"/>
    <w:rsid w:val="002A4B01"/>
    <w:rPr>
      <w:rFonts w:ascii="Arial" w:hAnsi="Arial" w:cs="Arial"/>
    </w:rPr>
  </w:style>
  <w:style w:type="character" w:customStyle="1" w:styleId="TematkomentarzaZnak">
    <w:name w:val="Temat komentarza Znak"/>
    <w:uiPriority w:val="99"/>
    <w:rsid w:val="002A4B01"/>
    <w:rPr>
      <w:b/>
      <w:bCs/>
    </w:rPr>
  </w:style>
  <w:style w:type="character" w:customStyle="1" w:styleId="LegendaZnak1">
    <w:name w:val="Legenda Znak1"/>
    <w:rsid w:val="002A4B01"/>
    <w:rPr>
      <w:rFonts w:ascii="Arial" w:hAnsi="Arial" w:cs="Arial"/>
      <w:b/>
      <w:bCs/>
      <w:lang w:val="pl-PL" w:bidi="ar-SA"/>
    </w:rPr>
  </w:style>
  <w:style w:type="character" w:customStyle="1" w:styleId="PodtytuZnak">
    <w:name w:val="Podtytuł Znak"/>
    <w:rsid w:val="002A4B01"/>
    <w:rPr>
      <w:rFonts w:ascii="Arial" w:hAnsi="Arial" w:cs="Arial"/>
    </w:rPr>
  </w:style>
  <w:style w:type="character" w:styleId="UyteHipercze">
    <w:name w:val="FollowedHyperlink"/>
    <w:uiPriority w:val="99"/>
    <w:rsid w:val="002A4B01"/>
    <w:rPr>
      <w:color w:val="800080"/>
      <w:u w:val="single"/>
    </w:rPr>
  </w:style>
  <w:style w:type="character" w:customStyle="1" w:styleId="Tekstpodstawowy3Znak">
    <w:name w:val="Tekst podstawowy 3 Znak"/>
    <w:rsid w:val="002A4B01"/>
    <w:rPr>
      <w:rFonts w:ascii="Arial" w:hAnsi="Arial" w:cs="Arial"/>
      <w:sz w:val="22"/>
      <w:lang w:val="pl-PL" w:eastAsia="pl-PL"/>
    </w:rPr>
  </w:style>
  <w:style w:type="character" w:customStyle="1" w:styleId="stronacz1">
    <w:name w:val="strona_c_z1"/>
    <w:rsid w:val="002A4B01"/>
    <w:rPr>
      <w:rFonts w:ascii="Tahoma" w:hAnsi="Tahoma" w:cs="Thorndale" w:hint="default"/>
      <w:b w:val="0"/>
      <w:bCs w:val="0"/>
      <w:color w:val="000000"/>
      <w:sz w:val="16"/>
      <w:szCs w:val="16"/>
    </w:rPr>
  </w:style>
  <w:style w:type="character" w:customStyle="1" w:styleId="MapadokumentuZnak">
    <w:name w:val="Mapa dokumentu Znak"/>
    <w:rsid w:val="002A4B01"/>
    <w:rPr>
      <w:rFonts w:ascii="Tahoma" w:hAnsi="Tahoma" w:cs="Tahoma"/>
      <w:shd w:val="clear" w:color="auto" w:fill="000080"/>
    </w:rPr>
  </w:style>
  <w:style w:type="character" w:customStyle="1" w:styleId="Title2Znak1">
    <w:name w:val="Title 2 Znak1"/>
    <w:rsid w:val="002A4B01"/>
    <w:rPr>
      <w:rFonts w:ascii="Arial" w:hAnsi="Arial" w:cs="Arial"/>
      <w:b/>
      <w:bCs/>
      <w:iCs/>
      <w:szCs w:val="28"/>
      <w:lang w:val="pl-PL" w:bidi="ar-SA"/>
    </w:rPr>
  </w:style>
  <w:style w:type="character" w:customStyle="1" w:styleId="StandartowywcityZnak">
    <w:name w:val="Standartowy wcięty Znak"/>
    <w:rsid w:val="002A4B01"/>
    <w:rPr>
      <w:rFonts w:ascii="Arial" w:hAnsi="Arial" w:cs="Arial"/>
      <w:sz w:val="24"/>
    </w:rPr>
  </w:style>
  <w:style w:type="character" w:customStyle="1" w:styleId="Wykres-podpisZnakZnak">
    <w:name w:val="Wykres-podpis Znak Znak"/>
    <w:rsid w:val="002A4B01"/>
    <w:rPr>
      <w:b/>
      <w:bCs/>
      <w:lang w:val="pl-PL" w:bidi="ar-SA"/>
    </w:rPr>
  </w:style>
  <w:style w:type="character" w:customStyle="1" w:styleId="zwykywcityZnak">
    <w:name w:val="zwykły wcięty Znak"/>
    <w:rsid w:val="002A4B01"/>
    <w:rPr>
      <w:rFonts w:ascii="Goudy Old Style CE ATT" w:hAnsi="Goudy Old Style CE ATT" w:cs="Goudy Old Style CE ATT"/>
      <w:sz w:val="24"/>
    </w:rPr>
  </w:style>
  <w:style w:type="character" w:customStyle="1" w:styleId="ZnakZnakZnak">
    <w:name w:val="Znak Znak Znak"/>
    <w:rsid w:val="002A4B01"/>
    <w:rPr>
      <w:bCs/>
      <w:sz w:val="24"/>
      <w:lang w:val="pl-PL" w:bidi="ar-SA"/>
    </w:rPr>
  </w:style>
  <w:style w:type="character" w:customStyle="1" w:styleId="StylTekstpodstawowy212ptZnak">
    <w:name w:val="Styl Tekst podstawowy 2 + 12 pt Znak"/>
    <w:rsid w:val="002A4B01"/>
    <w:rPr>
      <w:sz w:val="24"/>
      <w:szCs w:val="24"/>
      <w:lang w:val="pl-PL" w:bidi="ar-SA"/>
    </w:rPr>
  </w:style>
  <w:style w:type="character" w:styleId="Uwydatnienie">
    <w:name w:val="Emphasis"/>
    <w:uiPriority w:val="20"/>
    <w:qFormat/>
    <w:rsid w:val="002A4B01"/>
    <w:rPr>
      <w:i/>
      <w:iCs/>
    </w:rPr>
  </w:style>
  <w:style w:type="character" w:customStyle="1" w:styleId="NagwekZnak">
    <w:name w:val="Nagłówek Znak"/>
    <w:uiPriority w:val="99"/>
    <w:rsid w:val="002A4B01"/>
    <w:rPr>
      <w:sz w:val="24"/>
      <w:szCs w:val="24"/>
    </w:rPr>
  </w:style>
  <w:style w:type="character" w:customStyle="1" w:styleId="HTML-wstpniesformatowanyZnak">
    <w:name w:val="HTML - wstępnie sformatowany Znak"/>
    <w:rsid w:val="002A4B01"/>
    <w:rPr>
      <w:rFonts w:ascii="Arial Unicode MS" w:eastAsia="Arial Unicode MS" w:hAnsi="Arial Unicode MS" w:cs="Arial Unicode MS"/>
    </w:rPr>
  </w:style>
  <w:style w:type="character" w:customStyle="1" w:styleId="Znakiprzypiswkocowych">
    <w:name w:val="Znaki przypisów końcowych"/>
    <w:rsid w:val="002A4B01"/>
    <w:rPr>
      <w:vertAlign w:val="superscript"/>
    </w:rPr>
  </w:style>
  <w:style w:type="character" w:customStyle="1" w:styleId="Znakinumeracji">
    <w:name w:val="Znaki numeracji"/>
    <w:rsid w:val="002A4B01"/>
  </w:style>
  <w:style w:type="character" w:customStyle="1" w:styleId="wyliczenie1Znak">
    <w:name w:val="wyliczenie 1 Znak"/>
    <w:rsid w:val="002A4B01"/>
    <w:rPr>
      <w:rFonts w:ascii="Garamond" w:hAnsi="Garamond" w:cs="Garamond"/>
      <w:kern w:val="2"/>
      <w:sz w:val="24"/>
      <w:szCs w:val="24"/>
    </w:rPr>
  </w:style>
  <w:style w:type="character" w:customStyle="1" w:styleId="ReportTextChar">
    <w:name w:val="Report Text Char"/>
    <w:rsid w:val="002A4B01"/>
    <w:rPr>
      <w:rFonts w:ascii="Arial" w:hAnsi="Arial" w:cs="Arial"/>
      <w:sz w:val="24"/>
      <w:szCs w:val="24"/>
    </w:rPr>
  </w:style>
  <w:style w:type="character" w:customStyle="1" w:styleId="NagwekstronyZnakZnak">
    <w:name w:val="Nagłówek strony Znak Znak"/>
    <w:rsid w:val="002A4B01"/>
    <w:rPr>
      <w:sz w:val="24"/>
      <w:szCs w:val="24"/>
      <w:lang w:val="pl-PL" w:bidi="ar-SA"/>
    </w:rPr>
  </w:style>
  <w:style w:type="character" w:customStyle="1" w:styleId="highlightedsearchterm">
    <w:name w:val="highlightedsearchterm"/>
    <w:rsid w:val="002A4B01"/>
  </w:style>
  <w:style w:type="character" w:customStyle="1" w:styleId="ZwrotpoegnalnyZnak">
    <w:name w:val="Zwrot pożegnalny Znak"/>
    <w:rsid w:val="002A4B01"/>
    <w:rPr>
      <w:sz w:val="24"/>
    </w:rPr>
  </w:style>
  <w:style w:type="character" w:customStyle="1" w:styleId="StopkaZnak">
    <w:name w:val="Stopka Znak"/>
    <w:uiPriority w:val="99"/>
    <w:rsid w:val="002A4B01"/>
  </w:style>
  <w:style w:type="character" w:customStyle="1" w:styleId="smallfont">
    <w:name w:val="smallfont"/>
    <w:rsid w:val="002A4B01"/>
  </w:style>
  <w:style w:type="character" w:customStyle="1" w:styleId="txt-new">
    <w:name w:val="txt-new"/>
    <w:rsid w:val="002A4B01"/>
  </w:style>
  <w:style w:type="character" w:customStyle="1" w:styleId="TekstpodstawowyZnak">
    <w:name w:val="Tekst podstawowy Znak"/>
    <w:rsid w:val="002A4B01"/>
    <w:rPr>
      <w:rFonts w:ascii="Arial" w:hAnsi="Arial" w:cs="Arial"/>
      <w:sz w:val="24"/>
      <w:szCs w:val="24"/>
    </w:rPr>
  </w:style>
  <w:style w:type="character" w:customStyle="1" w:styleId="item-fieldvalue">
    <w:name w:val="item-fieldvalue"/>
    <w:rsid w:val="002A4B01"/>
  </w:style>
  <w:style w:type="character" w:customStyle="1" w:styleId="BezodstpwZnak">
    <w:name w:val="Bez odstępów Znak"/>
    <w:aliases w:val="Tekst Znak,Bez odstępów1 Znak"/>
    <w:rsid w:val="002A4B01"/>
    <w:rPr>
      <w:rFonts w:eastAsia="SimSun"/>
      <w:sz w:val="24"/>
      <w:szCs w:val="24"/>
    </w:rPr>
  </w:style>
  <w:style w:type="character" w:customStyle="1" w:styleId="TekstpodstawowyZnak1">
    <w:name w:val="Tekst podstawowy Znak1"/>
    <w:rsid w:val="002A4B01"/>
    <w:rPr>
      <w:sz w:val="24"/>
      <w:szCs w:val="24"/>
    </w:rPr>
  </w:style>
  <w:style w:type="character" w:customStyle="1" w:styleId="TekstpodstawowyzwciciemZnak">
    <w:name w:val="Tekst podstawowy z wcięciem Znak"/>
    <w:basedOn w:val="TekstpodstawowyZnak1"/>
    <w:rsid w:val="002A4B01"/>
    <w:rPr>
      <w:sz w:val="24"/>
      <w:szCs w:val="24"/>
    </w:rPr>
  </w:style>
  <w:style w:type="character" w:customStyle="1" w:styleId="Tekstpodstawowyzwciciem2Znak">
    <w:name w:val="Tekst podstawowy z wcięciem 2 Znak"/>
    <w:basedOn w:val="TekstpodstawowywcityZnak"/>
    <w:rsid w:val="002A4B01"/>
    <w:rPr>
      <w:rFonts w:ascii="Arial" w:hAnsi="Arial" w:cs="Arial"/>
      <w:sz w:val="24"/>
      <w:szCs w:val="24"/>
    </w:rPr>
  </w:style>
  <w:style w:type="character" w:customStyle="1" w:styleId="AkapitzlistZnak">
    <w:name w:val="Akapit z listą Znak"/>
    <w:aliases w:val="Eko punkty Znak,podpunkt Znak,Normal Znak,Akapit z listą1 Znak,Numerowanie Znak,Wyliczanie Znak,Obiekt Znak,Akapit z listą31 Znak,Bullets Znak,List Paragraph Znak,normalny tekst Znak,BulletC Znak,List Paragraph1 Znak,NOWY Znak"/>
    <w:uiPriority w:val="99"/>
    <w:qFormat/>
    <w:rsid w:val="002A4B01"/>
    <w:rPr>
      <w:rFonts w:ascii="Calibri" w:eastAsia="Calibri" w:hAnsi="Calibri" w:cs="Calibri"/>
      <w:sz w:val="22"/>
      <w:szCs w:val="22"/>
    </w:rPr>
  </w:style>
  <w:style w:type="character" w:customStyle="1" w:styleId="alb">
    <w:name w:val="a_lb"/>
    <w:rsid w:val="002A4B0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2A4B01"/>
  </w:style>
  <w:style w:type="character" w:customStyle="1" w:styleId="fn-ref">
    <w:name w:val="fn-ref"/>
    <w:rsid w:val="002A4B01"/>
  </w:style>
  <w:style w:type="character" w:customStyle="1" w:styleId="punktowanielastZnak">
    <w:name w:val="_punktowanie_last Znak"/>
    <w:rsid w:val="002A4B01"/>
    <w:rPr>
      <w:rFonts w:ascii="Arial" w:eastAsia="Calibri" w:hAnsi="Arial" w:cs="Arial"/>
      <w:sz w:val="21"/>
      <w:szCs w:val="21"/>
    </w:rPr>
  </w:style>
  <w:style w:type="character" w:customStyle="1" w:styleId="normalnyZnak">
    <w:name w:val="_normalny Znak"/>
    <w:rsid w:val="002A4B01"/>
    <w:rPr>
      <w:rFonts w:ascii="Arial" w:hAnsi="Arial" w:cs="Arial"/>
      <w:sz w:val="22"/>
      <w:szCs w:val="24"/>
    </w:rPr>
  </w:style>
  <w:style w:type="character" w:customStyle="1" w:styleId="punktowanieZnak">
    <w:name w:val="_punktowanie Znak"/>
    <w:rsid w:val="002A4B01"/>
    <w:rPr>
      <w:rFonts w:ascii="Arial" w:eastAsia="Calibri" w:hAnsi="Arial" w:cs="Arial"/>
      <w:sz w:val="21"/>
      <w:szCs w:val="21"/>
    </w:rPr>
  </w:style>
  <w:style w:type="character" w:customStyle="1" w:styleId="NormalnyTEZnak">
    <w:name w:val="NormalnyTE Znak"/>
    <w:rsid w:val="002A4B01"/>
    <w:rPr>
      <w:rFonts w:ascii="Arial" w:hAnsi="Arial" w:cs="Arial"/>
      <w:sz w:val="21"/>
      <w:szCs w:val="24"/>
    </w:rPr>
  </w:style>
  <w:style w:type="character" w:customStyle="1" w:styleId="Podpistabeli2">
    <w:name w:val="Podpis tabeli (2)_"/>
    <w:rsid w:val="002A4B01"/>
    <w:rPr>
      <w:rFonts w:ascii="Times New Roman" w:eastAsia="Times New Roman" w:hAnsi="Times New Roman" w:cs="Times New Roman"/>
      <w:b w:val="0"/>
      <w:bCs w:val="0"/>
      <w:i/>
      <w:iCs/>
      <w:caps w:val="0"/>
      <w:smallCaps w:val="0"/>
      <w:strike w:val="0"/>
      <w:dstrike w:val="0"/>
      <w:u w:val="none"/>
    </w:rPr>
  </w:style>
  <w:style w:type="character" w:customStyle="1" w:styleId="podpistabeliZnak">
    <w:name w:val="_podpis tabeli Znak"/>
    <w:rsid w:val="002A4B01"/>
    <w:rPr>
      <w:rFonts w:ascii="Arial" w:hAnsi="Arial" w:cs="Arial"/>
      <w:b/>
      <w:sz w:val="18"/>
      <w:szCs w:val="18"/>
      <w:lang w:val="en-GB"/>
    </w:rPr>
  </w:style>
  <w:style w:type="character" w:customStyle="1" w:styleId="TeksttreciZnakZnakZnakZnak">
    <w:name w:val="Tekst treści_ Znak Znak Znak Znak"/>
    <w:rsid w:val="002A4B01"/>
    <w:rPr>
      <w:rFonts w:ascii="Arial" w:eastAsia="Arial" w:hAnsi="Arial" w:cs="Arial"/>
      <w:sz w:val="21"/>
      <w:szCs w:val="21"/>
      <w:shd w:val="clear" w:color="auto" w:fill="FFFFFF"/>
    </w:rPr>
  </w:style>
  <w:style w:type="character" w:customStyle="1" w:styleId="Nagwek32ZnakZnak">
    <w:name w:val="Nagłówek #3 (2)_ Znak Znak"/>
    <w:rsid w:val="002A4B01"/>
    <w:rPr>
      <w:rFonts w:ascii="Arial" w:eastAsia="Arial" w:hAnsi="Arial" w:cs="Arial"/>
      <w:b/>
      <w:bCs/>
      <w:sz w:val="21"/>
      <w:szCs w:val="21"/>
      <w:shd w:val="clear" w:color="auto" w:fill="FFFFFF"/>
    </w:rPr>
  </w:style>
  <w:style w:type="character" w:customStyle="1" w:styleId="FontStyle163">
    <w:name w:val="Font Style163"/>
    <w:rsid w:val="002A4B01"/>
    <w:rPr>
      <w:rFonts w:ascii="Arial" w:hAnsi="Arial" w:cs="Arial"/>
      <w:sz w:val="20"/>
      <w:szCs w:val="20"/>
    </w:rPr>
  </w:style>
  <w:style w:type="character" w:customStyle="1" w:styleId="Teksttreci">
    <w:name w:val="Tekst treści_"/>
    <w:rsid w:val="002A4B01"/>
    <w:rPr>
      <w:rFonts w:eastAsia="Arial"/>
      <w:sz w:val="18"/>
      <w:szCs w:val="18"/>
      <w:shd w:val="clear" w:color="auto" w:fill="FFFFFF"/>
    </w:rPr>
  </w:style>
  <w:style w:type="character" w:customStyle="1" w:styleId="text-justify">
    <w:name w:val="text-justify"/>
    <w:rsid w:val="002A4B01"/>
  </w:style>
  <w:style w:type="character" w:customStyle="1" w:styleId="object">
    <w:name w:val="object"/>
    <w:rsid w:val="002A4B01"/>
  </w:style>
  <w:style w:type="character" w:customStyle="1" w:styleId="CVrdoZnak">
    <w:name w:val="CV Źródło Znak"/>
    <w:rsid w:val="002A4B01"/>
    <w:rPr>
      <w:i/>
      <w:iCs/>
      <w:color w:val="1B487F"/>
      <w:sz w:val="18"/>
      <w:szCs w:val="18"/>
      <w:lang w:val="es-ES"/>
    </w:rPr>
  </w:style>
  <w:style w:type="character" w:customStyle="1" w:styleId="WypunktowanieZnak">
    <w:name w:val="Wypunktowanie Znak"/>
    <w:aliases w:val="Akapit z listą11 Znak,normalny Znak"/>
    <w:qFormat/>
    <w:rsid w:val="002A4B01"/>
    <w:rPr>
      <w:rFonts w:ascii="Calibri" w:eastAsia="SimSun" w:hAnsi="Calibri" w:cs="Arial"/>
      <w:color w:val="00000A"/>
      <w:kern w:val="2"/>
      <w:sz w:val="22"/>
      <w:szCs w:val="24"/>
      <w:lang w:eastAsia="zh-CN" w:bidi="hi-IN"/>
    </w:rPr>
  </w:style>
  <w:style w:type="character" w:styleId="Odwoanieintensywne">
    <w:name w:val="Intense Reference"/>
    <w:uiPriority w:val="32"/>
    <w:qFormat/>
    <w:rsid w:val="002A4B01"/>
    <w:rPr>
      <w:rFonts w:cs="Times New Roman"/>
      <w:b/>
      <w:bCs/>
      <w:smallCaps/>
      <w:color w:val="C0504D"/>
      <w:spacing w:val="5"/>
      <w:u w:val="single"/>
    </w:rPr>
  </w:style>
  <w:style w:type="character" w:customStyle="1" w:styleId="TekstkomentarzaZnak1">
    <w:name w:val="Tekst komentarza Znak1"/>
    <w:rsid w:val="002A4B01"/>
    <w:rPr>
      <w:lang w:eastAsia="zh-CN"/>
    </w:rPr>
  </w:style>
  <w:style w:type="character" w:customStyle="1" w:styleId="markgq7f5yho8">
    <w:name w:val="markgq7f5yho8"/>
    <w:rsid w:val="002A4B01"/>
  </w:style>
  <w:style w:type="paragraph" w:customStyle="1" w:styleId="Nagwek30">
    <w:name w:val="Nagłówek3"/>
    <w:basedOn w:val="Normalny"/>
    <w:next w:val="Tekstpodstawowy"/>
    <w:rsid w:val="002A4B01"/>
    <w:pPr>
      <w:keepLines w:val="0"/>
      <w:suppressAutoHyphens/>
      <w:spacing w:before="240" w:after="120" w:line="240" w:lineRule="auto"/>
      <w:outlineLvl w:val="9"/>
    </w:pPr>
    <w:rPr>
      <w:rFonts w:ascii="Liberation Sans" w:eastAsia="Microsoft YaHei" w:hAnsi="Liberation Sans" w:cs="Lucida Sans"/>
      <w:sz w:val="28"/>
      <w:szCs w:val="28"/>
      <w:lang w:eastAsia="zh-CN"/>
    </w:rPr>
  </w:style>
  <w:style w:type="paragraph" w:styleId="Tekstpodstawowy">
    <w:name w:val="Body Text"/>
    <w:basedOn w:val="Normalny"/>
    <w:link w:val="TekstpodstawowyZnak2"/>
    <w:rsid w:val="002A4B01"/>
    <w:pPr>
      <w:keepNext w:val="0"/>
      <w:keepLines w:val="0"/>
      <w:suppressAutoHyphens/>
      <w:spacing w:after="120" w:line="240" w:lineRule="auto"/>
      <w:outlineLvl w:val="9"/>
    </w:pPr>
    <w:rPr>
      <w:rFonts w:ascii="Times New Roman" w:eastAsia="Times New Roman" w:hAnsi="Times New Roman" w:cs="Times New Roman"/>
      <w:szCs w:val="24"/>
      <w:lang w:eastAsia="zh-CN"/>
    </w:rPr>
  </w:style>
  <w:style w:type="character" w:customStyle="1" w:styleId="TekstpodstawowyZnak2">
    <w:name w:val="Tekst podstawowy Znak2"/>
    <w:basedOn w:val="Domylnaczcionkaakapitu"/>
    <w:link w:val="Tekstpodstawowy"/>
    <w:rsid w:val="002A4B01"/>
    <w:rPr>
      <w:rFonts w:ascii="Times New Roman" w:eastAsia="Times New Roman" w:hAnsi="Times New Roman" w:cs="Times New Roman"/>
      <w:sz w:val="24"/>
      <w:szCs w:val="24"/>
      <w:lang w:eastAsia="zh-CN"/>
    </w:rPr>
  </w:style>
  <w:style w:type="paragraph" w:styleId="Lista">
    <w:name w:val="List"/>
    <w:basedOn w:val="Tekstpodstawowy"/>
    <w:rsid w:val="002A4B01"/>
    <w:rPr>
      <w:rFonts w:cs="Tahoma"/>
    </w:rPr>
  </w:style>
  <w:style w:type="paragraph" w:styleId="Legenda">
    <w:name w:val="caption"/>
    <w:next w:val="Normalny"/>
    <w:link w:val="LegendaZnak2"/>
    <w:qFormat/>
    <w:rsid w:val="00A86415"/>
    <w:pPr>
      <w:suppressLineNumbers/>
      <w:suppressAutoHyphens/>
      <w:spacing w:before="120" w:after="120" w:line="360" w:lineRule="auto"/>
    </w:pPr>
    <w:rPr>
      <w:rFonts w:eastAsia="Times New Roman" w:cs="Lucida Sans"/>
      <w:i/>
      <w:iCs/>
      <w:sz w:val="18"/>
      <w:szCs w:val="24"/>
      <w:lang w:eastAsia="zh-CN"/>
    </w:rPr>
  </w:style>
  <w:style w:type="paragraph" w:customStyle="1" w:styleId="Indeks">
    <w:name w:val="Indeks"/>
    <w:basedOn w:val="Normalny"/>
    <w:rsid w:val="002A4B01"/>
    <w:pPr>
      <w:keepNext w:val="0"/>
      <w:keepLines w:val="0"/>
      <w:suppressLineNumbers/>
      <w:suppressAutoHyphens/>
      <w:spacing w:line="240" w:lineRule="auto"/>
      <w:outlineLvl w:val="9"/>
    </w:pPr>
    <w:rPr>
      <w:rFonts w:ascii="Times New Roman" w:eastAsia="Times New Roman" w:hAnsi="Times New Roman" w:cs="Tahoma"/>
      <w:szCs w:val="24"/>
      <w:lang w:eastAsia="zh-CN"/>
    </w:rPr>
  </w:style>
  <w:style w:type="paragraph" w:customStyle="1" w:styleId="Tekstkomentarza2">
    <w:name w:val="Tekst komentarza2"/>
    <w:basedOn w:val="Normalny"/>
    <w:rsid w:val="002A4B01"/>
    <w:pPr>
      <w:keepNext w:val="0"/>
      <w:keepLines w:val="0"/>
      <w:spacing w:after="200" w:line="240" w:lineRule="auto"/>
      <w:outlineLvl w:val="9"/>
    </w:pPr>
    <w:rPr>
      <w:rFonts w:ascii="Times New Roman" w:eastAsia="Times New Roman" w:hAnsi="Times New Roman" w:cs="Times New Roman"/>
      <w:sz w:val="20"/>
      <w:szCs w:val="20"/>
      <w:lang w:eastAsia="zh-CN"/>
    </w:rPr>
  </w:style>
  <w:style w:type="paragraph" w:customStyle="1" w:styleId="Nagwek20">
    <w:name w:val="Nagłówek2"/>
    <w:basedOn w:val="Normalny"/>
    <w:next w:val="Normalny"/>
    <w:rsid w:val="002A4B01"/>
    <w:pPr>
      <w:keepNext w:val="0"/>
      <w:keepLines w:val="0"/>
      <w:spacing w:line="240" w:lineRule="auto"/>
      <w:jc w:val="center"/>
      <w:outlineLvl w:val="9"/>
    </w:pPr>
    <w:rPr>
      <w:rFonts w:ascii="Arial" w:eastAsia="Times New Roman" w:hAnsi="Arial" w:cs="Arial"/>
      <w:b/>
      <w:sz w:val="56"/>
      <w:szCs w:val="24"/>
      <w:lang w:eastAsia="zh-CN"/>
    </w:rPr>
  </w:style>
  <w:style w:type="paragraph" w:customStyle="1" w:styleId="Legenda2">
    <w:name w:val="Legenda2"/>
    <w:basedOn w:val="Normalny"/>
    <w:rsid w:val="002A4B01"/>
    <w:pPr>
      <w:keepNext w:val="0"/>
      <w:keepLines w:val="0"/>
      <w:suppressLineNumbers/>
      <w:suppressAutoHyphens/>
      <w:spacing w:before="120" w:after="120" w:line="240" w:lineRule="auto"/>
      <w:outlineLvl w:val="9"/>
    </w:pPr>
    <w:rPr>
      <w:rFonts w:ascii="Times New Roman" w:eastAsia="Times New Roman" w:hAnsi="Times New Roman" w:cs="Lucida Sans"/>
      <w:i/>
      <w:iCs/>
      <w:szCs w:val="24"/>
      <w:lang w:eastAsia="zh-CN"/>
    </w:rPr>
  </w:style>
  <w:style w:type="paragraph" w:customStyle="1" w:styleId="Nagwek10">
    <w:name w:val="Nagłówek1"/>
    <w:basedOn w:val="Normalny"/>
    <w:next w:val="Tekstpodstawowy"/>
    <w:rsid w:val="002A4B01"/>
    <w:pPr>
      <w:keepLines w:val="0"/>
      <w:suppressAutoHyphens/>
      <w:spacing w:before="240" w:after="120" w:line="240" w:lineRule="auto"/>
      <w:outlineLvl w:val="9"/>
    </w:pPr>
    <w:rPr>
      <w:rFonts w:ascii="Arial" w:eastAsia="Lucida Sans Unicode" w:hAnsi="Arial" w:cs="Tahoma"/>
      <w:sz w:val="28"/>
      <w:szCs w:val="28"/>
      <w:lang w:eastAsia="zh-CN"/>
    </w:rPr>
  </w:style>
  <w:style w:type="paragraph" w:customStyle="1" w:styleId="Podpis1">
    <w:name w:val="Podpis1"/>
    <w:basedOn w:val="Normalny"/>
    <w:rsid w:val="002A4B01"/>
    <w:pPr>
      <w:keepNext w:val="0"/>
      <w:keepLines w:val="0"/>
      <w:suppressLineNumbers/>
      <w:suppressAutoHyphens/>
      <w:spacing w:before="120" w:after="120" w:line="240" w:lineRule="auto"/>
      <w:outlineLvl w:val="9"/>
    </w:pPr>
    <w:rPr>
      <w:rFonts w:ascii="Times New Roman" w:eastAsia="Times New Roman" w:hAnsi="Times New Roman" w:cs="Tahoma"/>
      <w:i/>
      <w:iCs/>
      <w:szCs w:val="24"/>
      <w:lang w:eastAsia="zh-CN"/>
    </w:rPr>
  </w:style>
  <w:style w:type="paragraph" w:customStyle="1" w:styleId="Gwkaistopka">
    <w:name w:val="Główka i stopka"/>
    <w:basedOn w:val="Normalny"/>
    <w:rsid w:val="002A4B01"/>
    <w:pPr>
      <w:keepNext w:val="0"/>
      <w:keepLines w:val="0"/>
      <w:suppressLineNumbers/>
      <w:tabs>
        <w:tab w:val="center" w:pos="4819"/>
        <w:tab w:val="right" w:pos="9638"/>
      </w:tabs>
      <w:suppressAutoHyphens/>
      <w:spacing w:line="240" w:lineRule="auto"/>
      <w:outlineLvl w:val="9"/>
    </w:pPr>
    <w:rPr>
      <w:rFonts w:ascii="Times New Roman" w:eastAsia="Times New Roman" w:hAnsi="Times New Roman" w:cs="Times New Roman"/>
      <w:szCs w:val="24"/>
      <w:lang w:eastAsia="zh-CN"/>
    </w:rPr>
  </w:style>
  <w:style w:type="paragraph" w:styleId="Stopka">
    <w:name w:val="footer"/>
    <w:basedOn w:val="Normalny"/>
    <w:link w:val="StopkaZnak1"/>
    <w:uiPriority w:val="99"/>
    <w:rsid w:val="002A4B01"/>
    <w:pPr>
      <w:keepNext w:val="0"/>
      <w:keepLines w:val="0"/>
      <w:tabs>
        <w:tab w:val="center" w:pos="4536"/>
        <w:tab w:val="right" w:pos="9072"/>
      </w:tabs>
      <w:suppressAutoHyphens/>
      <w:spacing w:line="240" w:lineRule="auto"/>
      <w:outlineLvl w:val="9"/>
    </w:pPr>
    <w:rPr>
      <w:rFonts w:ascii="Times New Roman" w:eastAsia="Times New Roman" w:hAnsi="Times New Roman" w:cs="Times New Roman"/>
      <w:sz w:val="20"/>
      <w:szCs w:val="20"/>
      <w:lang w:eastAsia="zh-CN"/>
    </w:rPr>
  </w:style>
  <w:style w:type="character" w:customStyle="1" w:styleId="StopkaZnak1">
    <w:name w:val="Stopka Znak1"/>
    <w:basedOn w:val="Domylnaczcionkaakapitu"/>
    <w:link w:val="Stopka"/>
    <w:uiPriority w:val="99"/>
    <w:rsid w:val="002A4B01"/>
    <w:rPr>
      <w:rFonts w:ascii="Times New Roman" w:eastAsia="Times New Roman" w:hAnsi="Times New Roman" w:cs="Times New Roman"/>
      <w:sz w:val="20"/>
      <w:szCs w:val="20"/>
      <w:lang w:eastAsia="zh-CN"/>
    </w:rPr>
  </w:style>
  <w:style w:type="paragraph" w:styleId="Nagwek">
    <w:name w:val="header"/>
    <w:basedOn w:val="Normalny"/>
    <w:link w:val="NagwekZnak1"/>
    <w:uiPriority w:val="99"/>
    <w:rsid w:val="002A4B01"/>
    <w:pPr>
      <w:keepNext w:val="0"/>
      <w:keepLines w:val="0"/>
      <w:tabs>
        <w:tab w:val="center" w:pos="4536"/>
        <w:tab w:val="right" w:pos="9072"/>
      </w:tabs>
      <w:suppressAutoHyphens/>
      <w:spacing w:line="240" w:lineRule="auto"/>
      <w:outlineLvl w:val="9"/>
    </w:pPr>
    <w:rPr>
      <w:rFonts w:ascii="Times New Roman" w:eastAsia="Times New Roman" w:hAnsi="Times New Roman" w:cs="Times New Roman"/>
      <w:szCs w:val="24"/>
      <w:lang w:eastAsia="zh-CN"/>
    </w:rPr>
  </w:style>
  <w:style w:type="character" w:customStyle="1" w:styleId="NagwekZnak1">
    <w:name w:val="Nagłówek Znak1"/>
    <w:basedOn w:val="Domylnaczcionkaakapitu"/>
    <w:link w:val="Nagwek"/>
    <w:uiPriority w:val="99"/>
    <w:rsid w:val="002A4B01"/>
    <w:rPr>
      <w:rFonts w:ascii="Times New Roman" w:eastAsia="Times New Roman" w:hAnsi="Times New Roman" w:cs="Times New Roman"/>
      <w:sz w:val="24"/>
      <w:szCs w:val="24"/>
      <w:lang w:eastAsia="zh-CN"/>
    </w:rPr>
  </w:style>
  <w:style w:type="paragraph" w:customStyle="1" w:styleId="Zawartotabeli">
    <w:name w:val="Zawartość tabeli"/>
    <w:basedOn w:val="Normalny"/>
    <w:rsid w:val="002A4B01"/>
    <w:pPr>
      <w:keepNext w:val="0"/>
      <w:keepLines w:val="0"/>
      <w:suppressLineNumbers/>
      <w:suppressAutoHyphens/>
      <w:spacing w:line="240" w:lineRule="auto"/>
      <w:outlineLvl w:val="9"/>
    </w:pPr>
    <w:rPr>
      <w:rFonts w:ascii="Times New Roman" w:eastAsia="Times New Roman" w:hAnsi="Times New Roman" w:cs="Times New Roman"/>
      <w:szCs w:val="24"/>
      <w:lang w:eastAsia="zh-CN"/>
    </w:rPr>
  </w:style>
  <w:style w:type="paragraph" w:customStyle="1" w:styleId="Nagwektabeli">
    <w:name w:val="Nagłówek tabeli"/>
    <w:basedOn w:val="Zawartotabeli"/>
    <w:rsid w:val="002A4B01"/>
    <w:pPr>
      <w:jc w:val="center"/>
    </w:pPr>
    <w:rPr>
      <w:b/>
      <w:bCs/>
    </w:rPr>
  </w:style>
  <w:style w:type="paragraph" w:customStyle="1" w:styleId="Tekstpodstawowy21">
    <w:name w:val="Tekst podstawowy 21"/>
    <w:basedOn w:val="Normalny"/>
    <w:rsid w:val="002A4B01"/>
    <w:pPr>
      <w:keepNext w:val="0"/>
      <w:keepLines w:val="0"/>
      <w:suppressAutoHyphens/>
      <w:jc w:val="both"/>
      <w:outlineLvl w:val="9"/>
    </w:pPr>
    <w:rPr>
      <w:rFonts w:ascii="Times New Roman" w:eastAsia="Times New Roman" w:hAnsi="Times New Roman" w:cs="Times New Roman"/>
      <w:sz w:val="28"/>
      <w:szCs w:val="28"/>
      <w:lang w:eastAsia="zh-CN"/>
    </w:rPr>
  </w:style>
  <w:style w:type="paragraph" w:customStyle="1" w:styleId="tresc">
    <w:name w:val="tresc"/>
    <w:basedOn w:val="Normalny"/>
    <w:rsid w:val="002A4B01"/>
    <w:pPr>
      <w:keepNext w:val="0"/>
      <w:keepLines w:val="0"/>
      <w:spacing w:line="240" w:lineRule="auto"/>
      <w:outlineLvl w:val="9"/>
    </w:pPr>
    <w:rPr>
      <w:rFonts w:ascii="Times New Roman" w:eastAsia="Times New Roman" w:hAnsi="Times New Roman" w:cs="Times New Roman"/>
      <w:szCs w:val="24"/>
      <w:lang w:eastAsia="zh-CN"/>
    </w:rPr>
  </w:style>
  <w:style w:type="paragraph" w:customStyle="1" w:styleId="Style88">
    <w:name w:val="Style88"/>
    <w:basedOn w:val="Normalny"/>
    <w:rsid w:val="002A4B01"/>
    <w:pPr>
      <w:keepNext w:val="0"/>
      <w:keepLines w:val="0"/>
      <w:widowControl w:val="0"/>
      <w:autoSpaceDE w:val="0"/>
      <w:spacing w:line="259" w:lineRule="exact"/>
      <w:ind w:hanging="355"/>
      <w:jc w:val="both"/>
      <w:outlineLvl w:val="9"/>
    </w:pPr>
    <w:rPr>
      <w:rFonts w:ascii="Arial" w:eastAsia="Times New Roman" w:hAnsi="Arial" w:cs="Arial"/>
      <w:szCs w:val="24"/>
      <w:lang w:eastAsia="zh-CN"/>
    </w:rPr>
  </w:style>
  <w:style w:type="paragraph" w:styleId="Tekstpodstawowywcity">
    <w:name w:val="Body Text Indent"/>
    <w:basedOn w:val="Normalny"/>
    <w:link w:val="TekstpodstawowywcityZnak1"/>
    <w:rsid w:val="002A4B01"/>
    <w:pPr>
      <w:keepNext w:val="0"/>
      <w:keepLines w:val="0"/>
      <w:ind w:firstLine="570"/>
      <w:jc w:val="both"/>
      <w:outlineLvl w:val="9"/>
    </w:pPr>
    <w:rPr>
      <w:rFonts w:ascii="Arial" w:eastAsia="Times New Roman" w:hAnsi="Arial" w:cs="Arial"/>
      <w:szCs w:val="24"/>
      <w:lang w:eastAsia="zh-CN"/>
    </w:rPr>
  </w:style>
  <w:style w:type="character" w:customStyle="1" w:styleId="TekstpodstawowywcityZnak1">
    <w:name w:val="Tekst podstawowy wcięty Znak1"/>
    <w:basedOn w:val="Domylnaczcionkaakapitu"/>
    <w:link w:val="Tekstpodstawowywcity"/>
    <w:rsid w:val="002A4B01"/>
    <w:rPr>
      <w:rFonts w:ascii="Arial" w:eastAsia="Times New Roman" w:hAnsi="Arial" w:cs="Arial"/>
      <w:sz w:val="24"/>
      <w:szCs w:val="24"/>
      <w:lang w:eastAsia="zh-CN"/>
    </w:rPr>
  </w:style>
  <w:style w:type="paragraph" w:customStyle="1" w:styleId="Tekstpodstawowywcity22">
    <w:name w:val="Tekst podstawowy wcięty 22"/>
    <w:basedOn w:val="Normalny"/>
    <w:rsid w:val="002A4B01"/>
    <w:pPr>
      <w:keepNext w:val="0"/>
      <w:keepLines w:val="0"/>
      <w:spacing w:line="240" w:lineRule="auto"/>
      <w:ind w:left="360" w:hanging="360"/>
      <w:jc w:val="both"/>
      <w:outlineLvl w:val="9"/>
    </w:pPr>
    <w:rPr>
      <w:rFonts w:ascii="Arial" w:eastAsia="Times New Roman" w:hAnsi="Arial" w:cs="Arial"/>
      <w:szCs w:val="24"/>
      <w:lang w:eastAsia="zh-CN"/>
    </w:rPr>
  </w:style>
  <w:style w:type="paragraph" w:customStyle="1" w:styleId="Tekstpodstawowy23">
    <w:name w:val="Tekst podstawowy 23"/>
    <w:basedOn w:val="Normalny"/>
    <w:rsid w:val="002A4B01"/>
    <w:pPr>
      <w:keepNext w:val="0"/>
      <w:keepLines w:val="0"/>
      <w:spacing w:line="240" w:lineRule="auto"/>
      <w:jc w:val="both"/>
      <w:outlineLvl w:val="9"/>
    </w:pPr>
    <w:rPr>
      <w:rFonts w:ascii="Arial" w:eastAsia="Times New Roman" w:hAnsi="Arial" w:cs="Arial"/>
      <w:sz w:val="22"/>
      <w:szCs w:val="24"/>
      <w:lang w:eastAsia="zh-CN"/>
    </w:rPr>
  </w:style>
  <w:style w:type="paragraph" w:customStyle="1" w:styleId="Legenda1">
    <w:name w:val="Legenda1"/>
    <w:basedOn w:val="Normalny"/>
    <w:next w:val="Normalny"/>
    <w:rsid w:val="002A4B01"/>
    <w:pPr>
      <w:keepNext w:val="0"/>
      <w:keepLines w:val="0"/>
      <w:spacing w:line="240" w:lineRule="auto"/>
      <w:outlineLvl w:val="9"/>
    </w:pPr>
    <w:rPr>
      <w:rFonts w:ascii="Arial" w:eastAsia="Times New Roman" w:hAnsi="Arial" w:cs="Arial"/>
      <w:b/>
      <w:bCs/>
      <w:szCs w:val="24"/>
      <w:lang w:eastAsia="zh-CN"/>
    </w:rPr>
  </w:style>
  <w:style w:type="paragraph" w:styleId="Tekstprzypisukocowego">
    <w:name w:val="endnote text"/>
    <w:basedOn w:val="Normalny"/>
    <w:link w:val="TekstprzypisukocowegoZnak1"/>
    <w:uiPriority w:val="99"/>
    <w:rsid w:val="002A4B01"/>
    <w:pPr>
      <w:keepNext w:val="0"/>
      <w:keepLines w:val="0"/>
      <w:spacing w:line="240" w:lineRule="auto"/>
      <w:outlineLvl w:val="9"/>
    </w:pPr>
    <w:rPr>
      <w:rFonts w:ascii="Times New Roman" w:eastAsia="Times New Roman" w:hAnsi="Times New Roman" w:cs="Times New Roman"/>
      <w:sz w:val="20"/>
      <w:szCs w:val="20"/>
      <w:lang w:eastAsia="zh-CN"/>
    </w:rPr>
  </w:style>
  <w:style w:type="character" w:customStyle="1" w:styleId="TekstprzypisukocowegoZnak1">
    <w:name w:val="Tekst przypisu końcowego Znak1"/>
    <w:basedOn w:val="Domylnaczcionkaakapitu"/>
    <w:link w:val="Tekstprzypisukocowego"/>
    <w:uiPriority w:val="99"/>
    <w:rsid w:val="002A4B01"/>
    <w:rPr>
      <w:rFonts w:ascii="Times New Roman" w:eastAsia="Times New Roman" w:hAnsi="Times New Roman" w:cs="Times New Roman"/>
      <w:sz w:val="20"/>
      <w:szCs w:val="20"/>
      <w:lang w:eastAsia="zh-CN"/>
    </w:rPr>
  </w:style>
  <w:style w:type="paragraph" w:customStyle="1" w:styleId="Listapunktowana21">
    <w:name w:val="Lista punktowana 21"/>
    <w:basedOn w:val="Normalny"/>
    <w:rsid w:val="002A4B01"/>
    <w:pPr>
      <w:keepNext w:val="0"/>
      <w:keepLines w:val="0"/>
      <w:numPr>
        <w:numId w:val="4"/>
      </w:numPr>
      <w:spacing w:line="240" w:lineRule="auto"/>
      <w:jc w:val="both"/>
      <w:outlineLvl w:val="9"/>
    </w:pPr>
    <w:rPr>
      <w:rFonts w:ascii="Arial" w:eastAsia="Times New Roman" w:hAnsi="Arial" w:cs="Arial"/>
      <w:sz w:val="22"/>
      <w:szCs w:val="24"/>
      <w:lang w:eastAsia="zh-CN"/>
    </w:rPr>
  </w:style>
  <w:style w:type="paragraph" w:customStyle="1" w:styleId="Tekstpodstawowy31">
    <w:name w:val="Tekst podstawowy 31"/>
    <w:basedOn w:val="Normalny"/>
    <w:rsid w:val="002A4B01"/>
    <w:pPr>
      <w:keepNext w:val="0"/>
      <w:keepLines w:val="0"/>
      <w:overflowPunct w:val="0"/>
      <w:autoSpaceDE w:val="0"/>
      <w:jc w:val="both"/>
      <w:textAlignment w:val="baseline"/>
      <w:outlineLvl w:val="9"/>
    </w:pPr>
    <w:rPr>
      <w:rFonts w:ascii="Arial" w:eastAsia="Times New Roman" w:hAnsi="Arial" w:cs="Arial"/>
      <w:sz w:val="22"/>
      <w:szCs w:val="20"/>
      <w:lang w:eastAsia="zh-CN"/>
    </w:rPr>
  </w:style>
  <w:style w:type="paragraph" w:customStyle="1" w:styleId="Normalnywcity">
    <w:name w:val="Normalny wcięty"/>
    <w:basedOn w:val="Normalny"/>
    <w:rsid w:val="002A4B01"/>
    <w:pPr>
      <w:keepNext w:val="0"/>
      <w:keepLines w:val="0"/>
      <w:spacing w:line="240" w:lineRule="auto"/>
      <w:ind w:firstLine="567"/>
      <w:jc w:val="both"/>
      <w:outlineLvl w:val="9"/>
    </w:pPr>
    <w:rPr>
      <w:rFonts w:ascii="Arial" w:eastAsia="Times New Roman" w:hAnsi="Arial" w:cs="Arial"/>
      <w:szCs w:val="20"/>
      <w:lang w:eastAsia="zh-CN"/>
    </w:rPr>
  </w:style>
  <w:style w:type="paragraph" w:customStyle="1" w:styleId="Tabela">
    <w:name w:val="Tabela"/>
    <w:basedOn w:val="Normalny"/>
    <w:rsid w:val="002A4B01"/>
    <w:pPr>
      <w:keepLines w:val="0"/>
      <w:spacing w:before="40" w:after="40" w:line="240" w:lineRule="auto"/>
      <w:jc w:val="center"/>
      <w:outlineLvl w:val="9"/>
    </w:pPr>
    <w:rPr>
      <w:rFonts w:ascii="Arial" w:eastAsia="Times New Roman" w:hAnsi="Arial" w:cs="Arial"/>
      <w:bCs/>
      <w:sz w:val="20"/>
      <w:szCs w:val="24"/>
      <w:lang w:eastAsia="zh-CN"/>
    </w:rPr>
  </w:style>
  <w:style w:type="paragraph" w:styleId="Tekstprzypisudolnego">
    <w:name w:val="footnote text"/>
    <w:basedOn w:val="Normalny"/>
    <w:link w:val="TekstprzypisudolnegoZnak1"/>
    <w:uiPriority w:val="99"/>
    <w:rsid w:val="002A4B01"/>
    <w:pPr>
      <w:keepNext w:val="0"/>
      <w:keepLines w:val="0"/>
      <w:spacing w:line="240" w:lineRule="auto"/>
      <w:outlineLvl w:val="9"/>
    </w:pPr>
    <w:rPr>
      <w:rFonts w:ascii="Times New Roman" w:eastAsia="Times New Roman" w:hAnsi="Times New Roman" w:cs="Times New Roman"/>
      <w:sz w:val="20"/>
      <w:szCs w:val="20"/>
      <w:lang w:eastAsia="zh-CN"/>
    </w:rPr>
  </w:style>
  <w:style w:type="character" w:customStyle="1" w:styleId="TekstprzypisudolnegoZnak1">
    <w:name w:val="Tekst przypisu dolnego Znak1"/>
    <w:basedOn w:val="Domylnaczcionkaakapitu"/>
    <w:link w:val="Tekstprzypisudolnego"/>
    <w:uiPriority w:val="99"/>
    <w:rsid w:val="002A4B01"/>
    <w:rPr>
      <w:rFonts w:ascii="Times New Roman" w:eastAsia="Times New Roman" w:hAnsi="Times New Roman" w:cs="Times New Roman"/>
      <w:sz w:val="20"/>
      <w:szCs w:val="20"/>
      <w:lang w:eastAsia="zh-CN"/>
    </w:rPr>
  </w:style>
  <w:style w:type="paragraph" w:customStyle="1" w:styleId="Listanumerowana31">
    <w:name w:val="Lista numerowana 31"/>
    <w:basedOn w:val="Normalny"/>
    <w:rsid w:val="002A4B01"/>
    <w:pPr>
      <w:keepNext w:val="0"/>
      <w:keepLines w:val="0"/>
      <w:numPr>
        <w:numId w:val="1"/>
      </w:numPr>
      <w:spacing w:line="240" w:lineRule="auto"/>
      <w:jc w:val="both"/>
      <w:outlineLvl w:val="9"/>
    </w:pPr>
    <w:rPr>
      <w:rFonts w:ascii="Arial" w:eastAsia="Times New Roman" w:hAnsi="Arial" w:cs="Arial"/>
      <w:szCs w:val="24"/>
      <w:lang w:eastAsia="zh-CN"/>
    </w:rPr>
  </w:style>
  <w:style w:type="paragraph" w:customStyle="1" w:styleId="NormalnyItalic">
    <w:name w:val="Normalny Italic"/>
    <w:basedOn w:val="Normalny"/>
    <w:rsid w:val="002A4B01"/>
    <w:pPr>
      <w:keepNext w:val="0"/>
      <w:keepLines w:val="0"/>
      <w:spacing w:line="240" w:lineRule="auto"/>
      <w:outlineLvl w:val="9"/>
    </w:pPr>
    <w:rPr>
      <w:rFonts w:ascii="Arial" w:eastAsia="Times New Roman" w:hAnsi="Arial" w:cs="Arial"/>
      <w:i/>
      <w:szCs w:val="24"/>
      <w:lang w:eastAsia="zh-CN"/>
    </w:rPr>
  </w:style>
  <w:style w:type="paragraph" w:customStyle="1" w:styleId="Listanumerowana1">
    <w:name w:val="Lista numerowana1"/>
    <w:basedOn w:val="Normalny"/>
    <w:rsid w:val="002A4B01"/>
    <w:pPr>
      <w:keepNext w:val="0"/>
      <w:keepLines w:val="0"/>
      <w:numPr>
        <w:numId w:val="2"/>
      </w:numPr>
      <w:spacing w:line="240" w:lineRule="auto"/>
      <w:jc w:val="both"/>
      <w:outlineLvl w:val="9"/>
    </w:pPr>
    <w:rPr>
      <w:rFonts w:ascii="Arial" w:eastAsia="Times New Roman" w:hAnsi="Arial" w:cs="Arial"/>
      <w:szCs w:val="24"/>
      <w:lang w:eastAsia="zh-CN"/>
    </w:rPr>
  </w:style>
  <w:style w:type="paragraph" w:customStyle="1" w:styleId="Listanumerowana51">
    <w:name w:val="Lista numerowana 51"/>
    <w:basedOn w:val="Normalny"/>
    <w:rsid w:val="002A4B01"/>
    <w:pPr>
      <w:keepNext w:val="0"/>
      <w:keepLines w:val="0"/>
      <w:tabs>
        <w:tab w:val="left" w:pos="397"/>
        <w:tab w:val="left" w:pos="2552"/>
      </w:tabs>
      <w:spacing w:line="240" w:lineRule="auto"/>
      <w:ind w:left="397" w:hanging="397"/>
      <w:jc w:val="both"/>
      <w:outlineLvl w:val="9"/>
    </w:pPr>
    <w:rPr>
      <w:rFonts w:ascii="Arial" w:eastAsia="Times New Roman" w:hAnsi="Arial" w:cs="Arial"/>
      <w:szCs w:val="20"/>
      <w:lang w:eastAsia="zh-CN"/>
    </w:rPr>
  </w:style>
  <w:style w:type="paragraph" w:customStyle="1" w:styleId="Listanumerowana21">
    <w:name w:val="Lista numerowana 21"/>
    <w:basedOn w:val="Normalny"/>
    <w:rsid w:val="002A4B01"/>
    <w:pPr>
      <w:keepNext w:val="0"/>
      <w:keepLines w:val="0"/>
      <w:tabs>
        <w:tab w:val="left" w:pos="397"/>
      </w:tabs>
      <w:spacing w:line="240" w:lineRule="auto"/>
      <w:ind w:left="397" w:hanging="397"/>
      <w:jc w:val="both"/>
      <w:outlineLvl w:val="9"/>
    </w:pPr>
    <w:rPr>
      <w:rFonts w:ascii="Arial" w:eastAsia="Times New Roman" w:hAnsi="Arial" w:cs="Arial"/>
      <w:szCs w:val="24"/>
      <w:lang w:eastAsia="zh-CN"/>
    </w:rPr>
  </w:style>
  <w:style w:type="paragraph" w:customStyle="1" w:styleId="Listanumerowana41">
    <w:name w:val="Lista numerowana 41"/>
    <w:basedOn w:val="Normalny"/>
    <w:rsid w:val="002A4B01"/>
    <w:pPr>
      <w:keepNext w:val="0"/>
      <w:keepLines w:val="0"/>
      <w:tabs>
        <w:tab w:val="left" w:pos="964"/>
      </w:tabs>
      <w:spacing w:line="240" w:lineRule="auto"/>
      <w:ind w:left="964" w:hanging="397"/>
      <w:jc w:val="both"/>
      <w:outlineLvl w:val="9"/>
    </w:pPr>
    <w:rPr>
      <w:rFonts w:ascii="Arial" w:eastAsia="Times New Roman" w:hAnsi="Arial" w:cs="Arial"/>
      <w:szCs w:val="24"/>
      <w:lang w:eastAsia="zh-CN"/>
    </w:rPr>
  </w:style>
  <w:style w:type="paragraph" w:customStyle="1" w:styleId="Listapunktowana1">
    <w:name w:val="Lista punktowana1"/>
    <w:basedOn w:val="Normalny"/>
    <w:rsid w:val="002A4B01"/>
    <w:pPr>
      <w:keepNext w:val="0"/>
      <w:keepLines w:val="0"/>
      <w:tabs>
        <w:tab w:val="left" w:pos="964"/>
      </w:tabs>
      <w:spacing w:line="240" w:lineRule="auto"/>
      <w:ind w:left="964" w:hanging="397"/>
      <w:jc w:val="both"/>
      <w:outlineLvl w:val="9"/>
    </w:pPr>
    <w:rPr>
      <w:rFonts w:ascii="Arial" w:eastAsia="Times New Roman" w:hAnsi="Arial" w:cs="Arial"/>
      <w:szCs w:val="24"/>
      <w:lang w:eastAsia="zh-CN"/>
    </w:rPr>
  </w:style>
  <w:style w:type="paragraph" w:styleId="Zagicieodgryformularza">
    <w:name w:val="HTML Top of Form"/>
    <w:basedOn w:val="Normalny"/>
    <w:next w:val="Normalny"/>
    <w:link w:val="ZagicieodgryformularzaZnak1"/>
    <w:rsid w:val="002A4B01"/>
    <w:pPr>
      <w:keepNext w:val="0"/>
      <w:keepLines w:val="0"/>
      <w:pBdr>
        <w:top w:val="none" w:sz="0" w:space="0" w:color="000000"/>
        <w:left w:val="none" w:sz="0" w:space="0" w:color="000000"/>
        <w:bottom w:val="single" w:sz="6" w:space="1" w:color="000000"/>
        <w:right w:val="none" w:sz="0" w:space="0" w:color="000000"/>
      </w:pBdr>
      <w:spacing w:line="240" w:lineRule="auto"/>
      <w:jc w:val="center"/>
      <w:outlineLvl w:val="9"/>
    </w:pPr>
    <w:rPr>
      <w:rFonts w:ascii="Arial" w:eastAsia="Times New Roman" w:hAnsi="Arial" w:cs="Arial"/>
      <w:vanish/>
      <w:sz w:val="16"/>
      <w:szCs w:val="16"/>
      <w:lang w:eastAsia="zh-CN"/>
    </w:rPr>
  </w:style>
  <w:style w:type="character" w:customStyle="1" w:styleId="ZagicieodgryformularzaZnak1">
    <w:name w:val="Zagięcie od góry formularza Znak1"/>
    <w:basedOn w:val="Domylnaczcionkaakapitu"/>
    <w:link w:val="Zagicieodgryformularza"/>
    <w:rsid w:val="002A4B01"/>
    <w:rPr>
      <w:rFonts w:ascii="Arial" w:eastAsia="Times New Roman" w:hAnsi="Arial" w:cs="Arial"/>
      <w:vanish/>
      <w:sz w:val="16"/>
      <w:szCs w:val="16"/>
      <w:lang w:eastAsia="zh-CN"/>
    </w:rPr>
  </w:style>
  <w:style w:type="paragraph" w:customStyle="1" w:styleId="Zaczniki">
    <w:name w:val="Załączniki"/>
    <w:basedOn w:val="Normalny"/>
    <w:rsid w:val="002A4B01"/>
    <w:pPr>
      <w:keepNext w:val="0"/>
      <w:keepLines w:val="0"/>
      <w:tabs>
        <w:tab w:val="left" w:pos="1814"/>
      </w:tabs>
      <w:spacing w:line="240" w:lineRule="auto"/>
      <w:jc w:val="both"/>
      <w:outlineLvl w:val="9"/>
    </w:pPr>
    <w:rPr>
      <w:rFonts w:ascii="Arial" w:eastAsia="Times New Roman" w:hAnsi="Arial" w:cs="Arial"/>
      <w:szCs w:val="24"/>
      <w:lang w:eastAsia="zh-CN"/>
    </w:rPr>
  </w:style>
  <w:style w:type="paragraph" w:customStyle="1" w:styleId="Zdjcia">
    <w:name w:val="Zdjęcia"/>
    <w:basedOn w:val="Normalny"/>
    <w:next w:val="Normalny"/>
    <w:rsid w:val="002A4B01"/>
    <w:pPr>
      <w:keepLines w:val="0"/>
      <w:spacing w:before="120" w:line="240" w:lineRule="auto"/>
      <w:jc w:val="center"/>
      <w:outlineLvl w:val="9"/>
    </w:pPr>
    <w:rPr>
      <w:rFonts w:ascii="Arial" w:eastAsia="Times New Roman" w:hAnsi="Arial" w:cs="Arial"/>
      <w:szCs w:val="24"/>
      <w:lang w:eastAsia="zh-CN"/>
    </w:rPr>
  </w:style>
  <w:style w:type="paragraph" w:styleId="Spistreci2">
    <w:name w:val="toc 2"/>
    <w:basedOn w:val="Normalny"/>
    <w:next w:val="Normalny"/>
    <w:rsid w:val="002A4B01"/>
    <w:pPr>
      <w:keepNext w:val="0"/>
      <w:keepLines w:val="0"/>
      <w:tabs>
        <w:tab w:val="right" w:leader="dot" w:pos="9072"/>
      </w:tabs>
      <w:spacing w:after="60" w:line="240" w:lineRule="auto"/>
      <w:ind w:left="1134" w:hanging="567"/>
      <w:outlineLvl w:val="9"/>
    </w:pPr>
    <w:rPr>
      <w:rFonts w:ascii="Arial" w:eastAsia="Times New Roman" w:hAnsi="Arial" w:cs="Arial"/>
      <w:szCs w:val="24"/>
      <w:lang w:eastAsia="pl-PL"/>
    </w:rPr>
  </w:style>
  <w:style w:type="paragraph" w:customStyle="1" w:styleId="Tekstkomentarza1">
    <w:name w:val="Tekst komentarza1"/>
    <w:basedOn w:val="Normalny"/>
    <w:rsid w:val="002A4B01"/>
    <w:pPr>
      <w:keepNext w:val="0"/>
      <w:keepLines w:val="0"/>
      <w:spacing w:line="240" w:lineRule="auto"/>
      <w:outlineLvl w:val="9"/>
    </w:pPr>
    <w:rPr>
      <w:rFonts w:ascii="Times New Roman" w:eastAsia="Times New Roman" w:hAnsi="Times New Roman" w:cs="Times New Roman"/>
      <w:sz w:val="20"/>
      <w:szCs w:val="20"/>
      <w:lang w:eastAsia="zh-CN"/>
    </w:rPr>
  </w:style>
  <w:style w:type="paragraph" w:styleId="Tekstdymka">
    <w:name w:val="Balloon Text"/>
    <w:basedOn w:val="Normalny"/>
    <w:link w:val="TekstdymkaZnak1"/>
    <w:uiPriority w:val="99"/>
    <w:rsid w:val="002A4B01"/>
    <w:pPr>
      <w:keepNext w:val="0"/>
      <w:keepLines w:val="0"/>
      <w:spacing w:line="240" w:lineRule="auto"/>
      <w:outlineLvl w:val="9"/>
    </w:pPr>
    <w:rPr>
      <w:rFonts w:ascii="Tahoma" w:eastAsia="Times New Roman" w:hAnsi="Tahoma" w:cs="Tahoma"/>
      <w:sz w:val="16"/>
      <w:szCs w:val="16"/>
      <w:lang w:eastAsia="zh-CN"/>
    </w:rPr>
  </w:style>
  <w:style w:type="character" w:customStyle="1" w:styleId="TekstdymkaZnak1">
    <w:name w:val="Tekst dymka Znak1"/>
    <w:basedOn w:val="Domylnaczcionkaakapitu"/>
    <w:link w:val="Tekstdymka"/>
    <w:uiPriority w:val="99"/>
    <w:rsid w:val="002A4B01"/>
    <w:rPr>
      <w:rFonts w:ascii="Tahoma" w:eastAsia="Times New Roman" w:hAnsi="Tahoma" w:cs="Tahoma"/>
      <w:sz w:val="16"/>
      <w:szCs w:val="16"/>
      <w:lang w:eastAsia="zh-CN"/>
    </w:rPr>
  </w:style>
  <w:style w:type="paragraph" w:styleId="Poprawka">
    <w:name w:val="Revision"/>
    <w:rsid w:val="002A4B01"/>
    <w:pPr>
      <w:suppressAutoHyphens/>
      <w:spacing w:after="0" w:line="240" w:lineRule="auto"/>
    </w:pPr>
    <w:rPr>
      <w:rFonts w:ascii="Times New Roman" w:eastAsia="Times New Roman" w:hAnsi="Times New Roman" w:cs="Times New Roman"/>
      <w:sz w:val="24"/>
      <w:szCs w:val="24"/>
      <w:lang w:eastAsia="zh-CN"/>
    </w:rPr>
  </w:style>
  <w:style w:type="paragraph" w:customStyle="1" w:styleId="StylKrzysiekZnakArial10pt">
    <w:name w:val="Styl Krzysiek Znak + Arial 10 pt"/>
    <w:basedOn w:val="Normalny"/>
    <w:rsid w:val="002A4B01"/>
    <w:pPr>
      <w:keepNext w:val="0"/>
      <w:keepLines w:val="0"/>
      <w:widowControl w:val="0"/>
      <w:spacing w:before="60"/>
      <w:ind w:firstLine="284"/>
      <w:jc w:val="both"/>
      <w:outlineLvl w:val="9"/>
    </w:pPr>
    <w:rPr>
      <w:rFonts w:ascii="Arial" w:eastAsia="Times New Roman" w:hAnsi="Arial" w:cs="Arial"/>
      <w:sz w:val="20"/>
      <w:szCs w:val="20"/>
      <w:lang w:eastAsia="zh-CN"/>
    </w:rPr>
  </w:style>
  <w:style w:type="paragraph" w:customStyle="1" w:styleId="StylWyjustowanyPrzed6ptInterlinia15wiersza">
    <w:name w:val="Styl Wyjustowany Przed:  6 pt Interlinia:  15 wiersza"/>
    <w:basedOn w:val="Normalny"/>
    <w:rsid w:val="002A4B01"/>
    <w:pPr>
      <w:keepNext w:val="0"/>
      <w:keepLines w:val="0"/>
      <w:spacing w:before="120"/>
      <w:ind w:firstLine="284"/>
      <w:jc w:val="both"/>
      <w:outlineLvl w:val="9"/>
    </w:pPr>
    <w:rPr>
      <w:rFonts w:ascii="Arial" w:eastAsia="Times New Roman" w:hAnsi="Arial" w:cs="Arial"/>
      <w:sz w:val="20"/>
      <w:szCs w:val="20"/>
      <w:lang w:eastAsia="zh-CN"/>
    </w:rPr>
  </w:style>
  <w:style w:type="paragraph" w:customStyle="1" w:styleId="Zwykytekst1">
    <w:name w:val="Zwykły tekst1"/>
    <w:basedOn w:val="Normalny"/>
    <w:rsid w:val="002A4B01"/>
    <w:pPr>
      <w:keepNext w:val="0"/>
      <w:keepLines w:val="0"/>
      <w:spacing w:before="120"/>
      <w:ind w:firstLine="284"/>
      <w:jc w:val="both"/>
      <w:outlineLvl w:val="9"/>
    </w:pPr>
    <w:rPr>
      <w:rFonts w:ascii="Courier New" w:eastAsia="Times New Roman" w:hAnsi="Courier New" w:cs="Courier New"/>
      <w:sz w:val="20"/>
      <w:szCs w:val="20"/>
      <w:lang w:eastAsia="zh-CN"/>
    </w:rPr>
  </w:style>
  <w:style w:type="paragraph" w:customStyle="1" w:styleId="StylArial10ptWyjustowanyPierwszywiersz05cmPrzed">
    <w:name w:val="Styl Arial 10 pt Wyjustowany Pierwszy wiersz:  05 cm Przed:  ..."/>
    <w:basedOn w:val="Normalny"/>
    <w:rsid w:val="002A4B01"/>
    <w:pPr>
      <w:keepNext w:val="0"/>
      <w:keepLines w:val="0"/>
      <w:spacing w:before="120"/>
      <w:ind w:firstLine="284"/>
      <w:jc w:val="both"/>
      <w:outlineLvl w:val="9"/>
    </w:pPr>
    <w:rPr>
      <w:rFonts w:ascii="Arial" w:eastAsia="Times New Roman" w:hAnsi="Arial" w:cs="Arial"/>
      <w:sz w:val="20"/>
      <w:szCs w:val="20"/>
      <w:lang w:eastAsia="zh-CN"/>
    </w:rPr>
  </w:style>
  <w:style w:type="paragraph" w:customStyle="1" w:styleId="Nagwek8tytzatytza">
    <w:name w:val="Nagłówek 8.tyt.zał..tyt.za"/>
    <w:rsid w:val="002A4B01"/>
    <w:pPr>
      <w:numPr>
        <w:numId w:val="6"/>
      </w:numPr>
      <w:suppressAutoHyphens/>
      <w:spacing w:before="240" w:after="60" w:line="320" w:lineRule="exact"/>
    </w:pPr>
    <w:rPr>
      <w:rFonts w:ascii="Arial" w:eastAsia="Times New Roman" w:hAnsi="Arial" w:cs="Arial"/>
      <w:sz w:val="28"/>
      <w:szCs w:val="20"/>
      <w:lang w:eastAsia="zh-CN"/>
    </w:rPr>
  </w:style>
  <w:style w:type="paragraph" w:customStyle="1" w:styleId="bullet2">
    <w:name w:val="bullet 2"/>
    <w:basedOn w:val="Normalny"/>
    <w:rsid w:val="002A4B01"/>
    <w:pPr>
      <w:keepNext w:val="0"/>
      <w:keepLines w:val="0"/>
      <w:numPr>
        <w:numId w:val="9"/>
      </w:numPr>
      <w:tabs>
        <w:tab w:val="left" w:pos="720"/>
      </w:tabs>
      <w:spacing w:before="60" w:line="320" w:lineRule="exact"/>
      <w:ind w:left="714" w:hanging="357"/>
      <w:jc w:val="both"/>
      <w:outlineLvl w:val="9"/>
    </w:pPr>
    <w:rPr>
      <w:rFonts w:ascii="Times New Roman" w:eastAsia="Times New Roman" w:hAnsi="Times New Roman" w:cs="Times New Roman"/>
      <w:sz w:val="22"/>
      <w:szCs w:val="22"/>
      <w:lang w:eastAsia="zh-CN"/>
    </w:rPr>
  </w:style>
  <w:style w:type="paragraph" w:customStyle="1" w:styleId="Tekstpodstawowywcity31">
    <w:name w:val="Tekst podstawowy wcięty 31"/>
    <w:basedOn w:val="Normalny"/>
    <w:rsid w:val="002A4B01"/>
    <w:pPr>
      <w:keepNext w:val="0"/>
      <w:keepLines w:val="0"/>
      <w:spacing w:after="120" w:line="240" w:lineRule="auto"/>
      <w:ind w:left="283"/>
      <w:outlineLvl w:val="9"/>
    </w:pPr>
    <w:rPr>
      <w:rFonts w:ascii="Times New Roman" w:eastAsia="Times New Roman" w:hAnsi="Times New Roman" w:cs="Times New Roman"/>
      <w:sz w:val="16"/>
      <w:szCs w:val="16"/>
      <w:lang w:eastAsia="zh-CN"/>
    </w:rPr>
  </w:style>
  <w:style w:type="paragraph" w:customStyle="1" w:styleId="Styl2">
    <w:name w:val="Styl2"/>
    <w:basedOn w:val="Tekstpodstawowywcity31"/>
    <w:rsid w:val="002A4B01"/>
    <w:pPr>
      <w:spacing w:before="120" w:after="0" w:line="360" w:lineRule="auto"/>
      <w:ind w:left="0" w:firstLine="284"/>
      <w:jc w:val="both"/>
    </w:pPr>
    <w:rPr>
      <w:rFonts w:ascii="Arial" w:hAnsi="Arial" w:cs="Arial"/>
      <w:color w:val="000000"/>
      <w:sz w:val="20"/>
      <w:szCs w:val="22"/>
    </w:rPr>
  </w:style>
  <w:style w:type="paragraph" w:customStyle="1" w:styleId="Styl3">
    <w:name w:val="Styl3"/>
    <w:basedOn w:val="Styl2"/>
    <w:rsid w:val="002A4B01"/>
  </w:style>
  <w:style w:type="paragraph" w:customStyle="1" w:styleId="StylWyjustowanyInterlinia15wiersza">
    <w:name w:val="Styl Wyjustowany Interlinia:  15 wiersza"/>
    <w:basedOn w:val="Normalny"/>
    <w:rsid w:val="002A4B01"/>
    <w:pPr>
      <w:keepNext w:val="0"/>
      <w:keepLines w:val="0"/>
      <w:spacing w:before="120"/>
      <w:ind w:firstLine="284"/>
      <w:jc w:val="both"/>
      <w:outlineLvl w:val="9"/>
    </w:pPr>
    <w:rPr>
      <w:rFonts w:ascii="Arial" w:eastAsia="Times New Roman" w:hAnsi="Arial" w:cs="Arial"/>
      <w:sz w:val="20"/>
      <w:szCs w:val="20"/>
      <w:lang w:eastAsia="zh-CN"/>
    </w:rPr>
  </w:style>
  <w:style w:type="paragraph" w:customStyle="1" w:styleId="StylStylStylWyjustowanyPrzed6ptInterlinia15wiersza">
    <w:name w:val="Styl Styl Styl Wyjustowany Przed:  6 pt Interlinia:  15 wiersza + ..."/>
    <w:basedOn w:val="Normalny"/>
    <w:rsid w:val="002A4B01"/>
    <w:pPr>
      <w:keepNext w:val="0"/>
      <w:keepLines w:val="0"/>
      <w:spacing w:before="120"/>
      <w:ind w:firstLine="284"/>
      <w:jc w:val="both"/>
      <w:outlineLvl w:val="9"/>
    </w:pPr>
    <w:rPr>
      <w:rFonts w:ascii="Arial" w:eastAsia="Times New Roman" w:hAnsi="Arial" w:cs="Arial"/>
      <w:sz w:val="20"/>
      <w:szCs w:val="20"/>
      <w:lang w:eastAsia="zh-CN"/>
    </w:rPr>
  </w:style>
  <w:style w:type="paragraph" w:customStyle="1" w:styleId="StylArial10ptWyjustowanyInterlinia15wiersza1">
    <w:name w:val="Styl Arial 10 pt Wyjustowany Interlinia:  15 wiersza1"/>
    <w:basedOn w:val="Normalny"/>
    <w:rsid w:val="002A4B01"/>
    <w:pPr>
      <w:keepNext w:val="0"/>
      <w:keepLines w:val="0"/>
      <w:spacing w:before="120"/>
      <w:ind w:firstLine="284"/>
      <w:jc w:val="both"/>
      <w:outlineLvl w:val="9"/>
    </w:pPr>
    <w:rPr>
      <w:rFonts w:ascii="Arial" w:eastAsia="Times New Roman" w:hAnsi="Arial" w:cs="Arial"/>
      <w:sz w:val="20"/>
      <w:szCs w:val="20"/>
      <w:lang w:eastAsia="zh-CN"/>
    </w:rPr>
  </w:style>
  <w:style w:type="paragraph" w:styleId="Tekstkomentarza">
    <w:name w:val="annotation text"/>
    <w:basedOn w:val="Normalny"/>
    <w:link w:val="TekstkomentarzaZnak2"/>
    <w:uiPriority w:val="99"/>
    <w:unhideWhenUsed/>
    <w:rsid w:val="002A4B01"/>
    <w:pPr>
      <w:keepNext w:val="0"/>
      <w:keepLines w:val="0"/>
      <w:suppressAutoHyphens/>
      <w:spacing w:line="240" w:lineRule="auto"/>
      <w:outlineLvl w:val="9"/>
    </w:pPr>
    <w:rPr>
      <w:rFonts w:ascii="Times New Roman" w:eastAsia="Times New Roman" w:hAnsi="Times New Roman" w:cs="Times New Roman"/>
      <w:sz w:val="20"/>
      <w:szCs w:val="20"/>
      <w:lang w:eastAsia="zh-CN"/>
    </w:rPr>
  </w:style>
  <w:style w:type="character" w:customStyle="1" w:styleId="TekstkomentarzaZnak2">
    <w:name w:val="Tekst komentarza Znak2"/>
    <w:basedOn w:val="Domylnaczcionkaakapitu"/>
    <w:link w:val="Tekstkomentarza"/>
    <w:uiPriority w:val="99"/>
    <w:rsid w:val="002A4B01"/>
    <w:rPr>
      <w:rFonts w:ascii="Times New Roman" w:eastAsia="Times New Roman" w:hAnsi="Times New Roman" w:cs="Times New Roman"/>
      <w:sz w:val="20"/>
      <w:szCs w:val="20"/>
      <w:lang w:eastAsia="zh-CN"/>
    </w:rPr>
  </w:style>
  <w:style w:type="paragraph" w:styleId="Tematkomentarza">
    <w:name w:val="annotation subject"/>
    <w:basedOn w:val="Tekstkomentarza1"/>
    <w:next w:val="Tekstkomentarza1"/>
    <w:link w:val="TematkomentarzaZnak1"/>
    <w:uiPriority w:val="99"/>
    <w:rsid w:val="002A4B01"/>
    <w:rPr>
      <w:b/>
      <w:bCs/>
    </w:rPr>
  </w:style>
  <w:style w:type="character" w:customStyle="1" w:styleId="TematkomentarzaZnak1">
    <w:name w:val="Temat komentarza Znak1"/>
    <w:basedOn w:val="TekstkomentarzaZnak2"/>
    <w:link w:val="Tematkomentarza"/>
    <w:uiPriority w:val="99"/>
    <w:rsid w:val="002A4B01"/>
    <w:rPr>
      <w:rFonts w:ascii="Times New Roman" w:eastAsia="Times New Roman" w:hAnsi="Times New Roman" w:cs="Times New Roman"/>
      <w:b/>
      <w:bCs/>
      <w:sz w:val="20"/>
      <w:szCs w:val="20"/>
      <w:lang w:eastAsia="zh-CN"/>
    </w:rPr>
  </w:style>
  <w:style w:type="paragraph" w:customStyle="1" w:styleId="zwykywcity">
    <w:name w:val="zwykły wcięty"/>
    <w:basedOn w:val="Normalny"/>
    <w:rsid w:val="002A4B01"/>
    <w:pPr>
      <w:keepNext w:val="0"/>
      <w:keepLines w:val="0"/>
      <w:spacing w:after="60"/>
      <w:ind w:firstLine="396"/>
      <w:jc w:val="both"/>
      <w:outlineLvl w:val="9"/>
    </w:pPr>
    <w:rPr>
      <w:rFonts w:ascii="Goudy Old Style CE ATT" w:eastAsia="Times New Roman" w:hAnsi="Goudy Old Style CE ATT" w:cs="Goudy Old Style CE ATT"/>
      <w:szCs w:val="20"/>
      <w:lang w:eastAsia="zh-CN"/>
    </w:rPr>
  </w:style>
  <w:style w:type="paragraph" w:customStyle="1" w:styleId="StylWyjustowanyPierwszywiersz127cm">
    <w:name w:val="Styl Wyjustowany Pierwszy wiersz:  127 cm"/>
    <w:basedOn w:val="Normalny"/>
    <w:rsid w:val="002A4B01"/>
    <w:pPr>
      <w:keepNext w:val="0"/>
      <w:keepLines w:val="0"/>
      <w:widowControl w:val="0"/>
      <w:autoSpaceDE w:val="0"/>
      <w:spacing w:line="240" w:lineRule="auto"/>
      <w:ind w:firstLine="720"/>
      <w:jc w:val="both"/>
      <w:outlineLvl w:val="9"/>
    </w:pPr>
    <w:rPr>
      <w:rFonts w:ascii="Arial" w:eastAsia="Times New Roman" w:hAnsi="Arial" w:cs="Arial"/>
      <w:sz w:val="20"/>
      <w:szCs w:val="20"/>
      <w:lang w:eastAsia="zh-CN"/>
    </w:rPr>
  </w:style>
  <w:style w:type="paragraph" w:styleId="Spistreci1">
    <w:name w:val="toc 1"/>
    <w:basedOn w:val="Normalny"/>
    <w:next w:val="Normalny"/>
    <w:rsid w:val="002A4B01"/>
    <w:pPr>
      <w:keepNext w:val="0"/>
      <w:keepLines w:val="0"/>
      <w:spacing w:before="120" w:after="120" w:line="240" w:lineRule="auto"/>
      <w:outlineLvl w:val="9"/>
    </w:pPr>
    <w:rPr>
      <w:rFonts w:ascii="Times New Roman" w:eastAsia="Times New Roman" w:hAnsi="Times New Roman" w:cs="Times New Roman"/>
      <w:b/>
      <w:bCs/>
      <w:caps/>
      <w:sz w:val="20"/>
      <w:szCs w:val="20"/>
      <w:lang w:eastAsia="zh-CN"/>
    </w:rPr>
  </w:style>
  <w:style w:type="paragraph" w:styleId="Spistreci3">
    <w:name w:val="toc 3"/>
    <w:basedOn w:val="Normalny"/>
    <w:next w:val="Normalny"/>
    <w:rsid w:val="002A4B01"/>
    <w:pPr>
      <w:keepNext w:val="0"/>
      <w:keepLines w:val="0"/>
      <w:spacing w:line="240" w:lineRule="auto"/>
      <w:ind w:left="480"/>
      <w:outlineLvl w:val="9"/>
    </w:pPr>
    <w:rPr>
      <w:rFonts w:ascii="Times New Roman" w:eastAsia="Times New Roman" w:hAnsi="Times New Roman" w:cs="Times New Roman"/>
      <w:i/>
      <w:iCs/>
      <w:sz w:val="20"/>
      <w:szCs w:val="20"/>
      <w:lang w:eastAsia="zh-CN"/>
    </w:rPr>
  </w:style>
  <w:style w:type="paragraph" w:styleId="Spistreci4">
    <w:name w:val="toc 4"/>
    <w:basedOn w:val="Normalny"/>
    <w:next w:val="Normalny"/>
    <w:rsid w:val="002A4B01"/>
    <w:pPr>
      <w:keepNext w:val="0"/>
      <w:keepLines w:val="0"/>
      <w:spacing w:line="240" w:lineRule="auto"/>
      <w:ind w:left="720"/>
      <w:outlineLvl w:val="9"/>
    </w:pPr>
    <w:rPr>
      <w:rFonts w:ascii="Times New Roman" w:eastAsia="Times New Roman" w:hAnsi="Times New Roman" w:cs="Times New Roman"/>
      <w:sz w:val="18"/>
      <w:szCs w:val="18"/>
      <w:lang w:eastAsia="zh-CN"/>
    </w:rPr>
  </w:style>
  <w:style w:type="paragraph" w:customStyle="1" w:styleId="tabela0">
    <w:name w:val="tabela"/>
    <w:basedOn w:val="Normalny"/>
    <w:next w:val="Normalny"/>
    <w:rsid w:val="002A4B01"/>
    <w:pPr>
      <w:spacing w:before="80" w:after="80" w:line="240" w:lineRule="auto"/>
      <w:jc w:val="both"/>
      <w:outlineLvl w:val="9"/>
    </w:pPr>
    <w:rPr>
      <w:rFonts w:ascii="Goudy Old Style CE ATT" w:eastAsia="Times New Roman" w:hAnsi="Goudy Old Style CE ATT" w:cs="Goudy Old Style CE ATT"/>
      <w:sz w:val="22"/>
      <w:szCs w:val="20"/>
      <w:lang w:eastAsia="zh-CN"/>
    </w:rPr>
  </w:style>
  <w:style w:type="paragraph" w:customStyle="1" w:styleId="PodpispodobiektemPodpispodrysunkiemNagwekTabeli1">
    <w:name w:val="Podpis pod obiektem.Podpis pod rysunkiem.Nagłówek Tabeli1"/>
    <w:basedOn w:val="Normalny"/>
    <w:next w:val="Normalny"/>
    <w:rsid w:val="002A4B01"/>
    <w:pPr>
      <w:keepLines w:val="0"/>
      <w:spacing w:before="240" w:after="120" w:line="240" w:lineRule="auto"/>
      <w:ind w:left="1134" w:hanging="1134"/>
      <w:jc w:val="both"/>
      <w:outlineLvl w:val="9"/>
    </w:pPr>
    <w:rPr>
      <w:rFonts w:ascii="Arial" w:eastAsia="Times New Roman" w:hAnsi="Arial" w:cs="Arial"/>
      <w:sz w:val="22"/>
      <w:szCs w:val="20"/>
      <w:lang w:eastAsia="zh-CN"/>
    </w:rPr>
  </w:style>
  <w:style w:type="paragraph" w:customStyle="1" w:styleId="zwyky">
    <w:name w:val="zwykły"/>
    <w:basedOn w:val="Normalny"/>
    <w:rsid w:val="002A4B01"/>
    <w:pPr>
      <w:keepNext w:val="0"/>
      <w:keepLines w:val="0"/>
      <w:spacing w:after="60"/>
      <w:jc w:val="both"/>
      <w:outlineLvl w:val="9"/>
    </w:pPr>
    <w:rPr>
      <w:rFonts w:ascii="Goudy Old Style CE ATT" w:eastAsia="Times New Roman" w:hAnsi="Goudy Old Style CE ATT" w:cs="Goudy Old Style CE ATT"/>
      <w:szCs w:val="20"/>
      <w:lang w:eastAsia="zh-CN"/>
    </w:rPr>
  </w:style>
  <w:style w:type="paragraph" w:customStyle="1" w:styleId="opissymboli">
    <w:name w:val="opis symboli"/>
    <w:basedOn w:val="Normalny"/>
    <w:rsid w:val="002A4B01"/>
    <w:pPr>
      <w:keepNext w:val="0"/>
      <w:tabs>
        <w:tab w:val="left" w:pos="1134"/>
        <w:tab w:val="left" w:pos="1701"/>
      </w:tabs>
      <w:suppressAutoHyphens/>
      <w:spacing w:before="60" w:after="120" w:line="320" w:lineRule="exact"/>
      <w:ind w:left="1702" w:right="284" w:hanging="1418"/>
      <w:jc w:val="both"/>
      <w:outlineLvl w:val="9"/>
    </w:pPr>
    <w:rPr>
      <w:rFonts w:ascii="Goudy Old Style CE ATT" w:eastAsia="Times New Roman" w:hAnsi="Goudy Old Style CE ATT" w:cs="Goudy Old Style CE ATT"/>
      <w:szCs w:val="20"/>
      <w:lang w:eastAsia="zh-CN"/>
    </w:rPr>
  </w:style>
  <w:style w:type="paragraph" w:customStyle="1" w:styleId="wyliczanie">
    <w:name w:val="– wyliczanie"/>
    <w:basedOn w:val="Normalny"/>
    <w:rsid w:val="002A4B01"/>
    <w:pPr>
      <w:keepNext w:val="0"/>
      <w:keepLines w:val="0"/>
      <w:widowControl w:val="0"/>
      <w:spacing w:after="60"/>
      <w:ind w:left="60"/>
      <w:jc w:val="both"/>
      <w:outlineLvl w:val="9"/>
    </w:pPr>
    <w:rPr>
      <w:rFonts w:ascii="Goudy Old Style CE ATT" w:eastAsia="Times New Roman" w:hAnsi="Goudy Old Style CE ATT" w:cs="Goudy Old Style CE ATT"/>
      <w:szCs w:val="20"/>
      <w:lang w:eastAsia="zh-CN"/>
    </w:rPr>
  </w:style>
  <w:style w:type="paragraph" w:styleId="Podtytu">
    <w:name w:val="Subtitle"/>
    <w:basedOn w:val="Normalny"/>
    <w:next w:val="Tekstpodstawowy"/>
    <w:link w:val="PodtytuZnak1"/>
    <w:qFormat/>
    <w:rsid w:val="002A4B01"/>
    <w:pPr>
      <w:keepNext w:val="0"/>
      <w:keepLines w:val="0"/>
      <w:tabs>
        <w:tab w:val="left" w:pos="792"/>
      </w:tabs>
      <w:spacing w:after="60"/>
      <w:ind w:left="792" w:hanging="432"/>
      <w:jc w:val="center"/>
      <w:outlineLvl w:val="1"/>
    </w:pPr>
    <w:rPr>
      <w:rFonts w:ascii="Arial" w:eastAsia="Times New Roman" w:hAnsi="Arial" w:cs="Arial"/>
      <w:sz w:val="20"/>
      <w:szCs w:val="20"/>
      <w:lang w:eastAsia="zh-CN"/>
    </w:rPr>
  </w:style>
  <w:style w:type="character" w:customStyle="1" w:styleId="PodtytuZnak1">
    <w:name w:val="Podtytuł Znak1"/>
    <w:basedOn w:val="Domylnaczcionkaakapitu"/>
    <w:link w:val="Podtytu"/>
    <w:rsid w:val="002A4B01"/>
    <w:rPr>
      <w:rFonts w:ascii="Arial" w:eastAsia="Times New Roman" w:hAnsi="Arial" w:cs="Arial"/>
      <w:sz w:val="20"/>
      <w:szCs w:val="20"/>
      <w:lang w:eastAsia="zh-CN"/>
    </w:rPr>
  </w:style>
  <w:style w:type="paragraph" w:customStyle="1" w:styleId="Wykres">
    <w:name w:val="Wykres"/>
    <w:basedOn w:val="Podtytu"/>
    <w:rsid w:val="002A4B01"/>
    <w:pPr>
      <w:tabs>
        <w:tab w:val="clear" w:pos="792"/>
        <w:tab w:val="left" w:pos="360"/>
      </w:tabs>
      <w:ind w:left="0" w:firstLine="0"/>
    </w:pPr>
  </w:style>
  <w:style w:type="paragraph" w:customStyle="1" w:styleId="NormalnyWeb1">
    <w:name w:val="Normalny (Web)1"/>
    <w:basedOn w:val="Normalny"/>
    <w:rsid w:val="002A4B01"/>
    <w:pPr>
      <w:keepNext w:val="0"/>
      <w:keepLines w:val="0"/>
      <w:overflowPunct w:val="0"/>
      <w:autoSpaceDE w:val="0"/>
      <w:spacing w:before="100" w:after="100" w:line="240" w:lineRule="auto"/>
      <w:textAlignment w:val="baseline"/>
      <w:outlineLvl w:val="9"/>
    </w:pPr>
    <w:rPr>
      <w:rFonts w:ascii="Arial Unicode MS" w:eastAsia="Arial Unicode MS" w:hAnsi="Arial Unicode MS" w:cs="Arial"/>
      <w:sz w:val="22"/>
      <w:szCs w:val="20"/>
      <w:lang w:eastAsia="zh-CN"/>
    </w:rPr>
  </w:style>
  <w:style w:type="paragraph" w:customStyle="1" w:styleId="cyferkiwtabeli">
    <w:name w:val="cyferki w tabeli"/>
    <w:next w:val="Normalny"/>
    <w:rsid w:val="002A4B01"/>
    <w:pPr>
      <w:suppressAutoHyphens/>
      <w:spacing w:before="60" w:after="0" w:line="360" w:lineRule="auto"/>
      <w:jc w:val="center"/>
    </w:pPr>
    <w:rPr>
      <w:rFonts w:ascii="Arial" w:eastAsia="Times New Roman" w:hAnsi="Arial" w:cs="Arial"/>
      <w:sz w:val="20"/>
      <w:szCs w:val="20"/>
      <w:lang w:eastAsia="zh-CN"/>
    </w:rPr>
  </w:style>
  <w:style w:type="paragraph" w:customStyle="1" w:styleId="StylPierwszywiersz125cmInterliniapojedyncze">
    <w:name w:val="Styl Pierwszy wiersz:  125 cm Interlinia:  pojedyncze"/>
    <w:basedOn w:val="Normalny"/>
    <w:rsid w:val="002A4B01"/>
    <w:pPr>
      <w:keepNext w:val="0"/>
      <w:keepLines w:val="0"/>
      <w:spacing w:line="240" w:lineRule="auto"/>
      <w:ind w:firstLine="708"/>
      <w:jc w:val="both"/>
      <w:outlineLvl w:val="9"/>
    </w:pPr>
    <w:rPr>
      <w:rFonts w:ascii="Arial" w:eastAsia="Times New Roman" w:hAnsi="Arial" w:cs="Arial"/>
      <w:szCs w:val="20"/>
      <w:lang w:eastAsia="zh-CN"/>
    </w:rPr>
  </w:style>
  <w:style w:type="paragraph" w:customStyle="1" w:styleId="FR2">
    <w:name w:val="FR2"/>
    <w:rsid w:val="002A4B01"/>
    <w:pPr>
      <w:widowControl w:val="0"/>
      <w:suppressAutoHyphens/>
      <w:autoSpaceDE w:val="0"/>
      <w:spacing w:after="0" w:line="240" w:lineRule="auto"/>
      <w:ind w:firstLine="560"/>
      <w:jc w:val="both"/>
    </w:pPr>
    <w:rPr>
      <w:rFonts w:ascii="Arial" w:eastAsia="Times New Roman" w:hAnsi="Arial" w:cs="Arial"/>
      <w:sz w:val="24"/>
      <w:szCs w:val="20"/>
      <w:lang w:eastAsia="zh-CN"/>
    </w:rPr>
  </w:style>
  <w:style w:type="paragraph" w:customStyle="1" w:styleId="standardowy0">
    <w:name w:val="standardowy"/>
    <w:basedOn w:val="Normalny"/>
    <w:rsid w:val="002A4B01"/>
    <w:pPr>
      <w:keepNext w:val="0"/>
      <w:keepLines w:val="0"/>
      <w:overflowPunct w:val="0"/>
      <w:autoSpaceDE w:val="0"/>
      <w:textAlignment w:val="baseline"/>
      <w:outlineLvl w:val="9"/>
    </w:pPr>
    <w:rPr>
      <w:rFonts w:ascii="Graphite Light CE ATT" w:eastAsia="Times New Roman" w:hAnsi="Graphite Light CE ATT" w:cs="Graphite Light CE ATT"/>
      <w:sz w:val="26"/>
      <w:szCs w:val="20"/>
      <w:lang w:eastAsia="zh-CN"/>
    </w:rPr>
  </w:style>
  <w:style w:type="paragraph" w:customStyle="1" w:styleId="Wcity">
    <w:name w:val="Wcięty"/>
    <w:basedOn w:val="Normalny"/>
    <w:rsid w:val="002A4B01"/>
    <w:pPr>
      <w:keepNext w:val="0"/>
      <w:keepLines w:val="0"/>
      <w:spacing w:line="240" w:lineRule="auto"/>
      <w:ind w:firstLine="426"/>
      <w:jc w:val="both"/>
      <w:outlineLvl w:val="9"/>
    </w:pPr>
    <w:rPr>
      <w:rFonts w:ascii="Arial" w:eastAsia="Times New Roman" w:hAnsi="Arial" w:cs="Arial"/>
      <w:szCs w:val="20"/>
      <w:lang w:eastAsia="zh-CN"/>
    </w:rPr>
  </w:style>
  <w:style w:type="paragraph" w:customStyle="1" w:styleId="Tekstpodstawowy35">
    <w:name w:val="Tekst podstawowy 35"/>
    <w:basedOn w:val="Normalny"/>
    <w:rsid w:val="002A4B01"/>
    <w:pPr>
      <w:keepNext w:val="0"/>
      <w:keepLines w:val="0"/>
      <w:outlineLvl w:val="9"/>
    </w:pPr>
    <w:rPr>
      <w:rFonts w:ascii="Arial" w:eastAsia="Times New Roman" w:hAnsi="Arial" w:cs="Arial"/>
      <w:sz w:val="22"/>
      <w:szCs w:val="20"/>
      <w:lang w:eastAsia="pl-PL"/>
    </w:rPr>
  </w:style>
  <w:style w:type="paragraph" w:customStyle="1" w:styleId="Styl1">
    <w:name w:val="Styl1"/>
    <w:basedOn w:val="Tekstpodstawowy"/>
    <w:rsid w:val="002A4B01"/>
    <w:pPr>
      <w:suppressAutoHyphens w:val="0"/>
      <w:overflowPunct w:val="0"/>
      <w:autoSpaceDE w:val="0"/>
      <w:textAlignment w:val="baseline"/>
    </w:pPr>
    <w:rPr>
      <w:rFonts w:ascii="Arial" w:hAnsi="Arial" w:cs="Arial"/>
      <w:sz w:val="26"/>
      <w:szCs w:val="20"/>
    </w:rPr>
  </w:style>
  <w:style w:type="paragraph" w:styleId="NormalnyWeb">
    <w:name w:val="Normal (Web)"/>
    <w:basedOn w:val="Normalny"/>
    <w:uiPriority w:val="99"/>
    <w:rsid w:val="002A4B01"/>
    <w:pPr>
      <w:keepNext w:val="0"/>
      <w:keepLines w:val="0"/>
      <w:spacing w:before="100" w:after="100" w:line="240" w:lineRule="auto"/>
      <w:outlineLvl w:val="9"/>
    </w:pPr>
    <w:rPr>
      <w:rFonts w:ascii="Times New Roman" w:eastAsia="Times New Roman" w:hAnsi="Times New Roman" w:cs="Times New Roman"/>
      <w:szCs w:val="20"/>
      <w:lang w:eastAsia="zh-CN"/>
    </w:rPr>
  </w:style>
  <w:style w:type="paragraph" w:customStyle="1" w:styleId="Tekstblokowy1">
    <w:name w:val="Tekst blokowy1"/>
    <w:basedOn w:val="Normalny"/>
    <w:rsid w:val="002A4B01"/>
    <w:pPr>
      <w:keepNext w:val="0"/>
      <w:keepLines w:val="0"/>
      <w:widowControl w:val="0"/>
      <w:shd w:val="clear" w:color="auto" w:fill="FFFFFF"/>
      <w:spacing w:before="120"/>
      <w:ind w:left="10" w:right="4234" w:firstLine="710"/>
      <w:jc w:val="both"/>
      <w:outlineLvl w:val="9"/>
    </w:pPr>
    <w:rPr>
      <w:rFonts w:ascii="Arial" w:eastAsia="Times New Roman" w:hAnsi="Arial" w:cs="Arial"/>
      <w:color w:val="000000"/>
      <w:sz w:val="20"/>
      <w:szCs w:val="20"/>
      <w:lang w:eastAsia="zh-CN"/>
    </w:rPr>
  </w:style>
  <w:style w:type="paragraph" w:customStyle="1" w:styleId="wypunktowanie0">
    <w:name w:val="wypunktowanie"/>
    <w:basedOn w:val="Normalny"/>
    <w:rsid w:val="002A4B01"/>
    <w:pPr>
      <w:keepNext w:val="0"/>
      <w:keepLines w:val="0"/>
      <w:tabs>
        <w:tab w:val="left" w:pos="113"/>
      </w:tabs>
      <w:spacing w:line="240" w:lineRule="auto"/>
      <w:ind w:left="113" w:hanging="113"/>
      <w:jc w:val="both"/>
      <w:outlineLvl w:val="9"/>
    </w:pPr>
    <w:rPr>
      <w:rFonts w:ascii="Times New Roman" w:eastAsia="Times New Roman" w:hAnsi="Times New Roman" w:cs="Times New Roman"/>
      <w:szCs w:val="20"/>
      <w:lang w:eastAsia="zh-CN"/>
    </w:rPr>
  </w:style>
  <w:style w:type="paragraph" w:customStyle="1" w:styleId="a3">
    <w:name w:val="a3"/>
    <w:basedOn w:val="Normalny"/>
    <w:rsid w:val="002A4B01"/>
    <w:pPr>
      <w:keepNext w:val="0"/>
      <w:keepLines w:val="0"/>
      <w:tabs>
        <w:tab w:val="left" w:pos="0"/>
      </w:tabs>
      <w:spacing w:before="120" w:after="120" w:line="240" w:lineRule="auto"/>
      <w:outlineLvl w:val="9"/>
    </w:pPr>
    <w:rPr>
      <w:rFonts w:ascii="Times New Roman" w:eastAsia="Times New Roman" w:hAnsi="Times New Roman" w:cs="Times New Roman"/>
      <w:szCs w:val="20"/>
      <w:lang w:eastAsia="zh-CN"/>
    </w:rPr>
  </w:style>
  <w:style w:type="paragraph" w:customStyle="1" w:styleId="wnioski">
    <w:name w:val="wnioski"/>
    <w:rsid w:val="002A4B01"/>
    <w:pPr>
      <w:suppressAutoHyphens/>
      <w:spacing w:before="60" w:after="60" w:line="240" w:lineRule="auto"/>
      <w:ind w:firstLine="360"/>
      <w:jc w:val="both"/>
    </w:pPr>
    <w:rPr>
      <w:rFonts w:ascii="Times New Roman" w:eastAsia="Times New Roman" w:hAnsi="Times New Roman" w:cs="Times New Roman"/>
      <w:sz w:val="24"/>
      <w:szCs w:val="24"/>
      <w:lang w:eastAsia="zh-CN"/>
    </w:rPr>
  </w:style>
  <w:style w:type="paragraph" w:customStyle="1" w:styleId="Tekstpodstawowywcity21">
    <w:name w:val="Tekst podstawowy wcięty 21"/>
    <w:basedOn w:val="Normalny"/>
    <w:rsid w:val="002A4B01"/>
    <w:pPr>
      <w:keepNext w:val="0"/>
      <w:keepLines w:val="0"/>
      <w:overflowPunct w:val="0"/>
      <w:autoSpaceDE w:val="0"/>
      <w:ind w:firstLine="708"/>
      <w:textAlignment w:val="baseline"/>
      <w:outlineLvl w:val="9"/>
    </w:pPr>
    <w:rPr>
      <w:rFonts w:ascii="Times New Roman" w:eastAsia="Times New Roman" w:hAnsi="Times New Roman" w:cs="Times New Roman"/>
      <w:szCs w:val="20"/>
      <w:lang w:eastAsia="zh-CN"/>
    </w:rPr>
  </w:style>
  <w:style w:type="paragraph" w:customStyle="1" w:styleId="PLTimes">
    <w:name w:val="PLTimes"/>
    <w:basedOn w:val="Normalny"/>
    <w:rsid w:val="002A4B01"/>
    <w:pPr>
      <w:keepNext w:val="0"/>
      <w:keepLines w:val="0"/>
      <w:widowControl w:val="0"/>
      <w:autoSpaceDE w:val="0"/>
      <w:spacing w:line="360" w:lineRule="atLeast"/>
      <w:jc w:val="both"/>
      <w:outlineLvl w:val="9"/>
    </w:pPr>
    <w:rPr>
      <w:rFonts w:ascii="PL Times New Roman" w:eastAsia="Times New Roman" w:hAnsi="PL Times New Roman" w:cs="PL Times New Roman"/>
      <w:szCs w:val="22"/>
      <w:lang w:val="en-GB" w:eastAsia="zh-CN"/>
    </w:rPr>
  </w:style>
  <w:style w:type="paragraph" w:customStyle="1" w:styleId="Spisilustracji1">
    <w:name w:val="Spis ilustracji1"/>
    <w:basedOn w:val="Normalny"/>
    <w:next w:val="Normalny"/>
    <w:rsid w:val="002A4B01"/>
    <w:pPr>
      <w:keepNext w:val="0"/>
      <w:keepLines w:val="0"/>
      <w:ind w:left="400" w:hanging="400"/>
      <w:jc w:val="both"/>
      <w:outlineLvl w:val="9"/>
    </w:pPr>
    <w:rPr>
      <w:rFonts w:ascii="Arial" w:eastAsia="Times New Roman" w:hAnsi="Arial" w:cs="Arial"/>
      <w:sz w:val="20"/>
      <w:szCs w:val="20"/>
      <w:lang w:eastAsia="zh-CN"/>
    </w:rPr>
  </w:style>
  <w:style w:type="paragraph" w:customStyle="1" w:styleId="Spistabel">
    <w:name w:val="Spis tabel"/>
    <w:basedOn w:val="Spisilustracji1"/>
    <w:next w:val="Normalny"/>
    <w:rsid w:val="002A4B01"/>
    <w:pPr>
      <w:spacing w:line="240" w:lineRule="auto"/>
      <w:ind w:left="0" w:firstLine="0"/>
      <w:jc w:val="center"/>
    </w:pPr>
    <w:rPr>
      <w:b/>
    </w:rPr>
  </w:style>
  <w:style w:type="paragraph" w:customStyle="1" w:styleId="xl25">
    <w:name w:val="xl25"/>
    <w:basedOn w:val="Normalny"/>
    <w:rsid w:val="002A4B01"/>
    <w:pPr>
      <w:keepNext w:val="0"/>
      <w:keepLines w:val="0"/>
      <w:spacing w:before="100" w:after="100" w:line="240" w:lineRule="auto"/>
      <w:jc w:val="center"/>
      <w:outlineLvl w:val="9"/>
    </w:pPr>
    <w:rPr>
      <w:rFonts w:ascii="Arial" w:eastAsia="Times New Roman" w:hAnsi="Arial" w:cs="Arial"/>
      <w:b/>
      <w:szCs w:val="20"/>
      <w:lang w:eastAsia="zh-CN"/>
    </w:rPr>
  </w:style>
  <w:style w:type="paragraph" w:customStyle="1" w:styleId="txtpod">
    <w:name w:val="txtpod"/>
    <w:basedOn w:val="Normalny"/>
    <w:rsid w:val="002A4B01"/>
    <w:pPr>
      <w:keepNext w:val="0"/>
      <w:keepLines w:val="0"/>
      <w:spacing w:before="280" w:after="280" w:line="240" w:lineRule="auto"/>
      <w:jc w:val="both"/>
      <w:outlineLvl w:val="9"/>
    </w:pPr>
    <w:rPr>
      <w:rFonts w:ascii="Verdana" w:eastAsia="Arial Unicode MS" w:hAnsi="Verdana" w:cs="Tahoma"/>
      <w:color w:val="000000"/>
      <w:sz w:val="10"/>
      <w:szCs w:val="10"/>
      <w:lang w:eastAsia="zh-CN"/>
    </w:rPr>
  </w:style>
  <w:style w:type="paragraph" w:customStyle="1" w:styleId="StylPierwszywiersz076cmInterliniapojedyncze">
    <w:name w:val="Styl Pierwszy wiersz:  076 cm Interlinia:  pojedyncze"/>
    <w:basedOn w:val="Normalny"/>
    <w:rsid w:val="002A4B01"/>
    <w:pPr>
      <w:keepNext w:val="0"/>
      <w:keepLines w:val="0"/>
      <w:spacing w:line="240" w:lineRule="auto"/>
      <w:ind w:firstLine="432"/>
      <w:jc w:val="both"/>
      <w:outlineLvl w:val="9"/>
    </w:pPr>
    <w:rPr>
      <w:rFonts w:ascii="Arial" w:eastAsia="Times New Roman" w:hAnsi="Arial" w:cs="Arial"/>
      <w:szCs w:val="20"/>
      <w:lang w:eastAsia="zh-CN"/>
    </w:rPr>
  </w:style>
  <w:style w:type="paragraph" w:customStyle="1" w:styleId="Punktowanie0">
    <w:name w:val="Punktowanie"/>
    <w:basedOn w:val="Normalny"/>
    <w:rsid w:val="002A4B01"/>
    <w:pPr>
      <w:keepNext w:val="0"/>
      <w:keepLines w:val="0"/>
      <w:tabs>
        <w:tab w:val="left" w:pos="0"/>
      </w:tabs>
      <w:spacing w:after="120" w:line="240" w:lineRule="auto"/>
      <w:ind w:left="284" w:hanging="284"/>
      <w:jc w:val="both"/>
      <w:outlineLvl w:val="9"/>
    </w:pPr>
    <w:rPr>
      <w:rFonts w:ascii="Times New Roman" w:eastAsia="Times New Roman" w:hAnsi="Times New Roman" w:cs="Times New Roman"/>
      <w:szCs w:val="20"/>
      <w:lang w:eastAsia="zh-CN"/>
    </w:rPr>
  </w:style>
  <w:style w:type="paragraph" w:customStyle="1" w:styleId="Listapunktowana31">
    <w:name w:val="Lista punktowana 31"/>
    <w:basedOn w:val="Normalny"/>
    <w:rsid w:val="002A4B01"/>
    <w:pPr>
      <w:keepNext w:val="0"/>
      <w:tabs>
        <w:tab w:val="left" w:pos="926"/>
        <w:tab w:val="left" w:pos="6804"/>
      </w:tabs>
      <w:spacing w:before="40" w:after="40" w:line="240" w:lineRule="auto"/>
      <w:ind w:left="926" w:hanging="360"/>
      <w:jc w:val="both"/>
      <w:outlineLvl w:val="9"/>
    </w:pPr>
    <w:rPr>
      <w:rFonts w:ascii="Times New Roman" w:eastAsia="Times New Roman" w:hAnsi="Times New Roman" w:cs="Times New Roman"/>
      <w:sz w:val="20"/>
      <w:szCs w:val="20"/>
      <w:lang w:eastAsia="zh-CN"/>
    </w:rPr>
  </w:style>
  <w:style w:type="paragraph" w:customStyle="1" w:styleId="NPR1">
    <w:name w:val="NPR1"/>
    <w:basedOn w:val="Nagwek20"/>
    <w:rsid w:val="002A4B01"/>
    <w:pPr>
      <w:tabs>
        <w:tab w:val="left" w:pos="910"/>
      </w:tabs>
      <w:spacing w:before="12000" w:after="100"/>
      <w:ind w:left="910" w:hanging="700"/>
      <w:outlineLvl w:val="0"/>
    </w:pPr>
    <w:rPr>
      <w:rFonts w:ascii="Times New Roman" w:hAnsi="Times New Roman" w:cs="Times New Roman"/>
      <w:caps/>
      <w:kern w:val="2"/>
      <w:sz w:val="32"/>
      <w:szCs w:val="20"/>
    </w:rPr>
  </w:style>
  <w:style w:type="paragraph" w:customStyle="1" w:styleId="NPR2">
    <w:name w:val="NPR2"/>
    <w:basedOn w:val="NPR1"/>
    <w:rsid w:val="002A4B01"/>
    <w:pPr>
      <w:pageBreakBefore/>
      <w:tabs>
        <w:tab w:val="clear" w:pos="910"/>
        <w:tab w:val="left" w:pos="360"/>
        <w:tab w:val="left" w:pos="720"/>
        <w:tab w:val="left" w:pos="1100"/>
        <w:tab w:val="left" w:pos="1440"/>
        <w:tab w:val="left" w:pos="1704"/>
      </w:tabs>
      <w:spacing w:before="120" w:after="120"/>
      <w:ind w:left="1100" w:hanging="360"/>
      <w:jc w:val="left"/>
    </w:pPr>
    <w:rPr>
      <w:i/>
    </w:rPr>
  </w:style>
  <w:style w:type="paragraph" w:customStyle="1" w:styleId="NPR3">
    <w:name w:val="NPR3"/>
    <w:basedOn w:val="NPR2"/>
    <w:rsid w:val="002A4B01"/>
    <w:pPr>
      <w:tabs>
        <w:tab w:val="clear" w:pos="1704"/>
        <w:tab w:val="left" w:pos="1820"/>
        <w:tab w:val="left" w:pos="2160"/>
      </w:tabs>
      <w:ind w:left="1820" w:hanging="180"/>
    </w:pPr>
    <w:rPr>
      <w:caps w:val="0"/>
      <w:sz w:val="28"/>
    </w:rPr>
  </w:style>
  <w:style w:type="paragraph" w:customStyle="1" w:styleId="NPR4">
    <w:name w:val="NPR4"/>
    <w:basedOn w:val="NPR3"/>
    <w:rsid w:val="002A4B01"/>
    <w:pPr>
      <w:tabs>
        <w:tab w:val="left" w:pos="2540"/>
        <w:tab w:val="left" w:pos="2838"/>
        <w:tab w:val="left" w:pos="2880"/>
      </w:tabs>
      <w:ind w:left="2540" w:hanging="360"/>
    </w:pPr>
    <w:rPr>
      <w:sz w:val="24"/>
    </w:rPr>
  </w:style>
  <w:style w:type="paragraph" w:customStyle="1" w:styleId="StylInterliniapojedyncze">
    <w:name w:val="Styl Interlinia:  pojedyncze"/>
    <w:basedOn w:val="Normalny"/>
    <w:rsid w:val="002A4B01"/>
    <w:pPr>
      <w:keepNext w:val="0"/>
      <w:keepLines w:val="0"/>
      <w:spacing w:line="240" w:lineRule="auto"/>
      <w:ind w:firstLine="576"/>
      <w:jc w:val="both"/>
      <w:outlineLvl w:val="9"/>
    </w:pPr>
    <w:rPr>
      <w:rFonts w:ascii="Arial" w:eastAsia="Times New Roman" w:hAnsi="Arial" w:cs="Arial"/>
      <w:sz w:val="20"/>
      <w:szCs w:val="20"/>
      <w:lang w:eastAsia="zh-CN"/>
    </w:rPr>
  </w:style>
  <w:style w:type="paragraph" w:customStyle="1" w:styleId="StylNagwek3Zlewej0cmPierwszywiersz0cmInterlin">
    <w:name w:val="Styl Nagłówek 3 + Z lewej:  0 cm Pierwszy wiersz:  0 cm Interlin..."/>
    <w:basedOn w:val="Nagwek3"/>
    <w:rsid w:val="002A4B01"/>
    <w:pPr>
      <w:suppressAutoHyphens w:val="0"/>
      <w:jc w:val="both"/>
    </w:pPr>
    <w:rPr>
      <w:rFonts w:ascii="Arial" w:hAnsi="Arial" w:cs="Arial"/>
      <w:bCs w:val="0"/>
      <w:i/>
      <w:sz w:val="24"/>
      <w:szCs w:val="20"/>
    </w:rPr>
  </w:style>
  <w:style w:type="paragraph" w:customStyle="1" w:styleId="StylPierwszywiersz125cmInterliniapojedyncze1">
    <w:name w:val="Styl Pierwszy wiersz:  125 cm Interlinia:  pojedyncze1"/>
    <w:basedOn w:val="Normalny"/>
    <w:rsid w:val="002A4B01"/>
    <w:pPr>
      <w:keepNext w:val="0"/>
      <w:keepLines w:val="0"/>
      <w:spacing w:line="240" w:lineRule="auto"/>
      <w:ind w:firstLine="709"/>
      <w:jc w:val="both"/>
      <w:outlineLvl w:val="9"/>
    </w:pPr>
    <w:rPr>
      <w:rFonts w:ascii="Arial" w:eastAsia="Times New Roman" w:hAnsi="Arial" w:cs="Arial"/>
      <w:szCs w:val="20"/>
      <w:lang w:eastAsia="zh-CN"/>
    </w:rPr>
  </w:style>
  <w:style w:type="paragraph" w:customStyle="1" w:styleId="Rafa">
    <w:name w:val="Rafał"/>
    <w:basedOn w:val="Tekstpodstawowy"/>
    <w:rsid w:val="002A4B01"/>
    <w:pPr>
      <w:suppressAutoHyphens w:val="0"/>
      <w:spacing w:after="0" w:line="360" w:lineRule="auto"/>
      <w:jc w:val="both"/>
    </w:pPr>
    <w:rPr>
      <w:b/>
      <w:bCs/>
      <w:sz w:val="26"/>
    </w:rPr>
  </w:style>
  <w:style w:type="paragraph" w:customStyle="1" w:styleId="Lista-kontynuacja31">
    <w:name w:val="Lista - kontynuacja 31"/>
    <w:basedOn w:val="Normalny"/>
    <w:rsid w:val="002A4B01"/>
    <w:pPr>
      <w:keepNext w:val="0"/>
      <w:keepLines w:val="0"/>
      <w:spacing w:after="120" w:line="240" w:lineRule="auto"/>
      <w:jc w:val="both"/>
      <w:outlineLvl w:val="9"/>
    </w:pPr>
    <w:rPr>
      <w:rFonts w:ascii="Arial" w:eastAsia="Times New Roman" w:hAnsi="Arial" w:cs="Arial"/>
      <w:sz w:val="20"/>
      <w:szCs w:val="20"/>
      <w:lang w:eastAsia="zh-CN"/>
    </w:rPr>
  </w:style>
  <w:style w:type="paragraph" w:customStyle="1" w:styleId="FR1">
    <w:name w:val="FR1"/>
    <w:rsid w:val="002A4B01"/>
    <w:pPr>
      <w:widowControl w:val="0"/>
      <w:suppressAutoHyphens/>
      <w:autoSpaceDE w:val="0"/>
      <w:spacing w:before="2200" w:after="0" w:line="240" w:lineRule="auto"/>
      <w:ind w:left="80"/>
    </w:pPr>
    <w:rPr>
      <w:rFonts w:ascii="Arial" w:eastAsia="Times New Roman" w:hAnsi="Arial" w:cs="Arial"/>
      <w:b/>
      <w:i/>
      <w:sz w:val="28"/>
      <w:szCs w:val="20"/>
      <w:lang w:eastAsia="zh-CN"/>
    </w:rPr>
  </w:style>
  <w:style w:type="paragraph" w:customStyle="1" w:styleId="FR3">
    <w:name w:val="FR3"/>
    <w:rsid w:val="002A4B01"/>
    <w:pPr>
      <w:widowControl w:val="0"/>
      <w:suppressAutoHyphens/>
      <w:autoSpaceDE w:val="0"/>
      <w:spacing w:after="0" w:line="240" w:lineRule="auto"/>
      <w:jc w:val="center"/>
    </w:pPr>
    <w:rPr>
      <w:rFonts w:ascii="Arial" w:eastAsia="Times New Roman" w:hAnsi="Arial" w:cs="Arial"/>
      <w:b/>
      <w:sz w:val="12"/>
      <w:szCs w:val="20"/>
      <w:lang w:eastAsia="zh-CN"/>
    </w:rPr>
  </w:style>
  <w:style w:type="paragraph" w:customStyle="1" w:styleId="PodpispodobiektemPodpispodrysunkiemNagwekTabeli3">
    <w:name w:val="Podpis pod obiektem.Podpis pod rysunkiem.Nagłówek Tabeli3"/>
    <w:basedOn w:val="Normalny"/>
    <w:next w:val="zwyky"/>
    <w:rsid w:val="002A4B01"/>
    <w:pPr>
      <w:keepLines w:val="0"/>
      <w:tabs>
        <w:tab w:val="left" w:pos="1418"/>
      </w:tabs>
      <w:spacing w:before="120" w:after="120" w:line="320" w:lineRule="exact"/>
      <w:ind w:left="1418" w:right="720" w:hanging="1418"/>
      <w:jc w:val="both"/>
      <w:outlineLvl w:val="9"/>
    </w:pPr>
    <w:rPr>
      <w:rFonts w:ascii="Goudy Old Style CE ATT" w:eastAsia="Times New Roman" w:hAnsi="Goudy Old Style CE ATT" w:cs="Goudy Old Style CE ATT"/>
      <w:b/>
      <w:sz w:val="22"/>
      <w:szCs w:val="20"/>
      <w:lang w:eastAsia="zh-CN"/>
    </w:rPr>
  </w:style>
  <w:style w:type="paragraph" w:customStyle="1" w:styleId="StylNagwek2">
    <w:name w:val="Styl Nagłówek 2"/>
    <w:basedOn w:val="Nagwek2"/>
    <w:rsid w:val="002A4B01"/>
    <w:pPr>
      <w:keepLines w:val="0"/>
      <w:tabs>
        <w:tab w:val="left" w:pos="680"/>
      </w:tabs>
      <w:spacing w:before="0" w:after="240" w:line="240" w:lineRule="auto"/>
      <w:ind w:left="680" w:hanging="680"/>
    </w:pPr>
    <w:rPr>
      <w:rFonts w:ascii="Times New Roman" w:eastAsia="Times New Roman" w:hAnsi="Times New Roman" w:cs="Times New Roman"/>
      <w:b/>
      <w:i/>
      <w:color w:val="auto"/>
      <w:sz w:val="28"/>
      <w:szCs w:val="28"/>
      <w:lang w:eastAsia="zh-CN"/>
    </w:rPr>
  </w:style>
  <w:style w:type="paragraph" w:customStyle="1" w:styleId="Punkt1">
    <w:name w:val="Punkt 1"/>
    <w:basedOn w:val="Normalny"/>
    <w:rsid w:val="002A4B01"/>
    <w:pPr>
      <w:keepNext w:val="0"/>
      <w:keepLines w:val="0"/>
      <w:jc w:val="both"/>
      <w:outlineLvl w:val="9"/>
    </w:pPr>
    <w:rPr>
      <w:rFonts w:ascii="Times New Roman" w:eastAsia="Times New Roman" w:hAnsi="Times New Roman" w:cs="Times New Roman"/>
      <w:b/>
      <w:caps/>
      <w:szCs w:val="20"/>
      <w:lang w:eastAsia="zh-CN"/>
    </w:rPr>
  </w:style>
  <w:style w:type="paragraph" w:customStyle="1" w:styleId="tekst">
    <w:name w:val="tekst"/>
    <w:basedOn w:val="Normalny"/>
    <w:rsid w:val="002A4B01"/>
    <w:pPr>
      <w:keepNext w:val="0"/>
      <w:keepLines w:val="0"/>
      <w:jc w:val="both"/>
      <w:outlineLvl w:val="9"/>
    </w:pPr>
    <w:rPr>
      <w:rFonts w:ascii="Times New Roman" w:eastAsia="Times New Roman" w:hAnsi="Times New Roman" w:cs="Times New Roman"/>
      <w:kern w:val="2"/>
      <w:szCs w:val="20"/>
      <w:lang w:eastAsia="zh-CN"/>
    </w:rPr>
  </w:style>
  <w:style w:type="paragraph" w:customStyle="1" w:styleId="Kreska">
    <w:name w:val="Kreska"/>
    <w:basedOn w:val="Normalny"/>
    <w:rsid w:val="002A4B01"/>
    <w:pPr>
      <w:keepNext w:val="0"/>
      <w:keepLines w:val="0"/>
      <w:spacing w:before="120" w:line="360" w:lineRule="exact"/>
      <w:ind w:left="284" w:hanging="284"/>
      <w:jc w:val="both"/>
      <w:outlineLvl w:val="9"/>
    </w:pPr>
    <w:rPr>
      <w:rFonts w:ascii="Times New Roman" w:eastAsia="Times New Roman" w:hAnsi="Times New Roman" w:cs="Times New Roman"/>
      <w:szCs w:val="20"/>
      <w:lang w:eastAsia="zh-CN"/>
    </w:rPr>
  </w:style>
  <w:style w:type="paragraph" w:customStyle="1" w:styleId="Tekstpodstawowywciety">
    <w:name w:val="Tekst podstawowy wciety"/>
    <w:basedOn w:val="Normalny"/>
    <w:next w:val="Normalny"/>
    <w:rsid w:val="002A4B01"/>
    <w:pPr>
      <w:keepNext w:val="0"/>
      <w:keepLines w:val="0"/>
      <w:widowControl w:val="0"/>
      <w:autoSpaceDE w:val="0"/>
      <w:spacing w:line="240" w:lineRule="auto"/>
      <w:outlineLvl w:val="9"/>
    </w:pPr>
    <w:rPr>
      <w:rFonts w:ascii="Times New Roman" w:eastAsia="Times New Roman" w:hAnsi="Times New Roman" w:cs="Times New Roman"/>
      <w:szCs w:val="24"/>
      <w:lang w:eastAsia="zh-CN"/>
    </w:rPr>
  </w:style>
  <w:style w:type="paragraph" w:customStyle="1" w:styleId="Default">
    <w:name w:val="Default"/>
    <w:qFormat/>
    <w:rsid w:val="002A4B01"/>
    <w:pPr>
      <w:widowControl w:val="0"/>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CM16">
    <w:name w:val="CM16"/>
    <w:basedOn w:val="Default"/>
    <w:next w:val="Default"/>
    <w:rsid w:val="002A4B01"/>
    <w:pPr>
      <w:spacing w:after="95"/>
    </w:pPr>
  </w:style>
  <w:style w:type="paragraph" w:customStyle="1" w:styleId="CM8">
    <w:name w:val="CM8"/>
    <w:basedOn w:val="Default"/>
    <w:next w:val="Default"/>
    <w:rsid w:val="002A4B01"/>
    <w:pPr>
      <w:spacing w:line="411" w:lineRule="atLeast"/>
    </w:pPr>
  </w:style>
  <w:style w:type="paragraph" w:customStyle="1" w:styleId="Style1">
    <w:name w:val="Style1"/>
    <w:basedOn w:val="Normalny"/>
    <w:rsid w:val="002A4B01"/>
    <w:pPr>
      <w:keepNext w:val="0"/>
      <w:keepLines w:val="0"/>
      <w:jc w:val="both"/>
      <w:outlineLvl w:val="9"/>
    </w:pPr>
    <w:rPr>
      <w:rFonts w:ascii="Times New Roman" w:eastAsia="Times New Roman" w:hAnsi="Times New Roman" w:cs="Times New Roman"/>
      <w:szCs w:val="20"/>
      <w:lang w:eastAsia="zh-CN"/>
    </w:rPr>
  </w:style>
  <w:style w:type="paragraph" w:customStyle="1" w:styleId="Mapadokumentu1">
    <w:name w:val="Mapa dokumentu1"/>
    <w:basedOn w:val="Normalny"/>
    <w:rsid w:val="002A4B01"/>
    <w:pPr>
      <w:keepNext w:val="0"/>
      <w:keepLines w:val="0"/>
      <w:shd w:val="clear" w:color="auto" w:fill="000080"/>
      <w:spacing w:line="240" w:lineRule="auto"/>
      <w:outlineLvl w:val="9"/>
    </w:pPr>
    <w:rPr>
      <w:rFonts w:ascii="Tahoma" w:eastAsia="Times New Roman" w:hAnsi="Tahoma" w:cs="Tahoma"/>
      <w:sz w:val="20"/>
      <w:szCs w:val="20"/>
      <w:lang w:eastAsia="zh-CN"/>
    </w:rPr>
  </w:style>
  <w:style w:type="paragraph" w:customStyle="1" w:styleId="CM2">
    <w:name w:val="CM2"/>
    <w:basedOn w:val="Default"/>
    <w:next w:val="Default"/>
    <w:rsid w:val="002A4B01"/>
    <w:pPr>
      <w:spacing w:line="413" w:lineRule="atLeast"/>
    </w:pPr>
  </w:style>
  <w:style w:type="paragraph" w:customStyle="1" w:styleId="CM14">
    <w:name w:val="CM14"/>
    <w:basedOn w:val="Default"/>
    <w:next w:val="Default"/>
    <w:rsid w:val="002A4B01"/>
    <w:pPr>
      <w:spacing w:after="653"/>
    </w:pPr>
  </w:style>
  <w:style w:type="paragraph" w:customStyle="1" w:styleId="Podtytu3">
    <w:name w:val="Podtytu3"/>
    <w:basedOn w:val="Default"/>
    <w:next w:val="Default"/>
    <w:rsid w:val="002A4B01"/>
    <w:pPr>
      <w:spacing w:after="240"/>
    </w:pPr>
  </w:style>
  <w:style w:type="paragraph" w:customStyle="1" w:styleId="Nag3wek2">
    <w:name w:val="Nag3ówek 2"/>
    <w:basedOn w:val="Default"/>
    <w:next w:val="Default"/>
    <w:rsid w:val="002A4B01"/>
    <w:pPr>
      <w:spacing w:after="60"/>
    </w:pPr>
  </w:style>
  <w:style w:type="paragraph" w:customStyle="1" w:styleId="Nag3wekstrony">
    <w:name w:val="Nag3ówek strony"/>
    <w:basedOn w:val="Default"/>
    <w:next w:val="Default"/>
    <w:rsid w:val="002A4B01"/>
  </w:style>
  <w:style w:type="paragraph" w:customStyle="1" w:styleId="CM17">
    <w:name w:val="CM17"/>
    <w:basedOn w:val="Default"/>
    <w:next w:val="Default"/>
    <w:rsid w:val="002A4B01"/>
    <w:pPr>
      <w:spacing w:after="375"/>
    </w:pPr>
  </w:style>
  <w:style w:type="paragraph" w:customStyle="1" w:styleId="Styl">
    <w:name w:val="Styl"/>
    <w:rsid w:val="002A4B01"/>
    <w:pPr>
      <w:widowControl w:val="0"/>
      <w:suppressAutoHyphens/>
      <w:autoSpaceDE w:val="0"/>
      <w:spacing w:after="0" w:line="240" w:lineRule="auto"/>
    </w:pPr>
    <w:rPr>
      <w:rFonts w:ascii="Arial" w:eastAsia="MS Mincho" w:hAnsi="Arial" w:cs="Arial"/>
      <w:sz w:val="24"/>
      <w:szCs w:val="24"/>
      <w:lang w:eastAsia="ja-JP"/>
    </w:rPr>
  </w:style>
  <w:style w:type="paragraph" w:customStyle="1" w:styleId="BodyText22">
    <w:name w:val="Body Text 22"/>
    <w:basedOn w:val="Normalny"/>
    <w:rsid w:val="002A4B01"/>
    <w:pPr>
      <w:keepNext w:val="0"/>
      <w:keepLines w:val="0"/>
      <w:tabs>
        <w:tab w:val="left" w:pos="-1440"/>
        <w:tab w:val="left" w:pos="-720"/>
        <w:tab w:val="left" w:pos="567"/>
        <w:tab w:val="left" w:pos="851"/>
        <w:tab w:val="left" w:pos="1440"/>
      </w:tabs>
      <w:suppressAutoHyphens/>
      <w:spacing w:line="240" w:lineRule="auto"/>
      <w:jc w:val="both"/>
      <w:outlineLvl w:val="9"/>
    </w:pPr>
    <w:rPr>
      <w:rFonts w:ascii="Times New Roman" w:eastAsia="Times New Roman" w:hAnsi="Times New Roman" w:cs="Times New Roman"/>
      <w:b/>
      <w:smallCaps/>
      <w:spacing w:val="-3"/>
      <w:szCs w:val="20"/>
      <w:lang w:eastAsia="zh-CN"/>
    </w:rPr>
  </w:style>
  <w:style w:type="paragraph" w:styleId="Spistreci5">
    <w:name w:val="toc 5"/>
    <w:basedOn w:val="Normalny"/>
    <w:next w:val="Normalny"/>
    <w:rsid w:val="002A4B01"/>
    <w:pPr>
      <w:keepNext w:val="0"/>
      <w:keepLines w:val="0"/>
      <w:spacing w:line="240" w:lineRule="auto"/>
      <w:ind w:left="960"/>
      <w:outlineLvl w:val="9"/>
    </w:pPr>
    <w:rPr>
      <w:rFonts w:ascii="Times New Roman" w:eastAsia="Times New Roman" w:hAnsi="Times New Roman" w:cs="Times New Roman"/>
      <w:sz w:val="18"/>
      <w:szCs w:val="18"/>
      <w:lang w:eastAsia="zh-CN"/>
    </w:rPr>
  </w:style>
  <w:style w:type="paragraph" w:styleId="Spistreci6">
    <w:name w:val="toc 6"/>
    <w:basedOn w:val="Normalny"/>
    <w:next w:val="Normalny"/>
    <w:rsid w:val="002A4B01"/>
    <w:pPr>
      <w:keepNext w:val="0"/>
      <w:keepLines w:val="0"/>
      <w:spacing w:line="240" w:lineRule="auto"/>
      <w:ind w:left="1200"/>
      <w:outlineLvl w:val="9"/>
    </w:pPr>
    <w:rPr>
      <w:rFonts w:ascii="Times New Roman" w:eastAsia="Times New Roman" w:hAnsi="Times New Roman" w:cs="Times New Roman"/>
      <w:sz w:val="18"/>
      <w:szCs w:val="18"/>
      <w:lang w:eastAsia="zh-CN"/>
    </w:rPr>
  </w:style>
  <w:style w:type="paragraph" w:styleId="Spistreci7">
    <w:name w:val="toc 7"/>
    <w:basedOn w:val="Normalny"/>
    <w:next w:val="Normalny"/>
    <w:rsid w:val="002A4B01"/>
    <w:pPr>
      <w:keepNext w:val="0"/>
      <w:keepLines w:val="0"/>
      <w:spacing w:line="240" w:lineRule="auto"/>
      <w:ind w:left="1440"/>
      <w:outlineLvl w:val="9"/>
    </w:pPr>
    <w:rPr>
      <w:rFonts w:ascii="Times New Roman" w:eastAsia="Times New Roman" w:hAnsi="Times New Roman" w:cs="Times New Roman"/>
      <w:sz w:val="18"/>
      <w:szCs w:val="18"/>
      <w:lang w:eastAsia="zh-CN"/>
    </w:rPr>
  </w:style>
  <w:style w:type="paragraph" w:styleId="Spistreci8">
    <w:name w:val="toc 8"/>
    <w:basedOn w:val="Normalny"/>
    <w:next w:val="Normalny"/>
    <w:rsid w:val="002A4B01"/>
    <w:pPr>
      <w:keepNext w:val="0"/>
      <w:keepLines w:val="0"/>
      <w:spacing w:line="240" w:lineRule="auto"/>
      <w:ind w:left="1680"/>
      <w:outlineLvl w:val="9"/>
    </w:pPr>
    <w:rPr>
      <w:rFonts w:ascii="Times New Roman" w:eastAsia="Times New Roman" w:hAnsi="Times New Roman" w:cs="Times New Roman"/>
      <w:sz w:val="18"/>
      <w:szCs w:val="18"/>
      <w:lang w:eastAsia="zh-CN"/>
    </w:rPr>
  </w:style>
  <w:style w:type="paragraph" w:styleId="Spistreci9">
    <w:name w:val="toc 9"/>
    <w:basedOn w:val="Normalny"/>
    <w:next w:val="Normalny"/>
    <w:rsid w:val="002A4B01"/>
    <w:pPr>
      <w:keepNext w:val="0"/>
      <w:keepLines w:val="0"/>
      <w:spacing w:line="240" w:lineRule="auto"/>
      <w:ind w:left="1920"/>
      <w:outlineLvl w:val="9"/>
    </w:pPr>
    <w:rPr>
      <w:rFonts w:ascii="Times New Roman" w:eastAsia="Times New Roman" w:hAnsi="Times New Roman" w:cs="Times New Roman"/>
      <w:sz w:val="18"/>
      <w:szCs w:val="18"/>
      <w:lang w:eastAsia="zh-CN"/>
    </w:rPr>
  </w:style>
  <w:style w:type="paragraph" w:customStyle="1" w:styleId="Blockquote">
    <w:name w:val="Blockquote"/>
    <w:basedOn w:val="Normalny"/>
    <w:rsid w:val="002A4B01"/>
    <w:pPr>
      <w:keepNext w:val="0"/>
      <w:keepLines w:val="0"/>
      <w:spacing w:before="100" w:after="100" w:line="240" w:lineRule="auto"/>
      <w:ind w:left="360" w:right="360"/>
      <w:outlineLvl w:val="9"/>
    </w:pPr>
    <w:rPr>
      <w:rFonts w:ascii="Times New Roman" w:eastAsia="Times New Roman" w:hAnsi="Times New Roman" w:cs="Times New Roman"/>
      <w:szCs w:val="24"/>
      <w:lang w:eastAsia="zh-CN"/>
    </w:rPr>
  </w:style>
  <w:style w:type="paragraph" w:customStyle="1" w:styleId="StylNagwek311ptNieKursywaDolewej">
    <w:name w:val="Styl Nagłówek 3 + 11 pt Nie Kursywa Do lewej"/>
    <w:basedOn w:val="Nagwek3"/>
    <w:rsid w:val="002A4B01"/>
    <w:pPr>
      <w:numPr>
        <w:numId w:val="11"/>
      </w:numPr>
      <w:spacing w:before="120" w:after="120"/>
    </w:pPr>
    <w:rPr>
      <w:rFonts w:ascii="Arial" w:hAnsi="Arial" w:cs="Arial"/>
      <w:sz w:val="22"/>
      <w:szCs w:val="20"/>
    </w:rPr>
  </w:style>
  <w:style w:type="paragraph" w:customStyle="1" w:styleId="Tabelanr">
    <w:name w:val="Tabela nr"/>
    <w:basedOn w:val="Normalny"/>
    <w:next w:val="Normalny"/>
    <w:rsid w:val="002A4B01"/>
    <w:pPr>
      <w:keepNext w:val="0"/>
      <w:keepLines w:val="0"/>
      <w:widowControl w:val="0"/>
      <w:numPr>
        <w:numId w:val="10"/>
      </w:numPr>
      <w:spacing w:line="240" w:lineRule="auto"/>
      <w:outlineLvl w:val="9"/>
    </w:pPr>
    <w:rPr>
      <w:rFonts w:ascii="Times New Roman" w:eastAsia="Times New Roman" w:hAnsi="Times New Roman" w:cs="Times New Roman"/>
      <w:szCs w:val="24"/>
      <w:lang w:eastAsia="zh-CN"/>
    </w:rPr>
  </w:style>
  <w:style w:type="paragraph" w:customStyle="1" w:styleId="Tekst0">
    <w:name w:val="Tekst"/>
    <w:basedOn w:val="Normalny"/>
    <w:rsid w:val="002A4B01"/>
    <w:pPr>
      <w:keepNext w:val="0"/>
      <w:keepLines w:val="0"/>
      <w:spacing w:before="60"/>
      <w:ind w:firstLine="851"/>
      <w:jc w:val="both"/>
      <w:outlineLvl w:val="9"/>
    </w:pPr>
    <w:rPr>
      <w:rFonts w:ascii="Times New Roman" w:eastAsia="Times New Roman" w:hAnsi="Times New Roman" w:cs="Times New Roman"/>
      <w:szCs w:val="24"/>
      <w:lang w:eastAsia="zh-CN"/>
    </w:rPr>
  </w:style>
  <w:style w:type="paragraph" w:customStyle="1" w:styleId="Standartowywcity">
    <w:name w:val="Standartowy wcięty"/>
    <w:basedOn w:val="Normalny"/>
    <w:rsid w:val="002A4B01"/>
    <w:pPr>
      <w:keepNext w:val="0"/>
      <w:keepLines w:val="0"/>
      <w:ind w:firstLine="567"/>
      <w:jc w:val="both"/>
      <w:outlineLvl w:val="9"/>
    </w:pPr>
    <w:rPr>
      <w:rFonts w:ascii="Arial" w:eastAsia="Times New Roman" w:hAnsi="Arial" w:cs="Arial"/>
      <w:szCs w:val="20"/>
      <w:lang w:eastAsia="zh-CN"/>
    </w:rPr>
  </w:style>
  <w:style w:type="paragraph" w:customStyle="1" w:styleId="Tytutabeli">
    <w:name w:val="Tytuł tabeli"/>
    <w:basedOn w:val="Normalny"/>
    <w:rsid w:val="002A4B01"/>
    <w:pPr>
      <w:keepLines w:val="0"/>
      <w:spacing w:after="120" w:line="240" w:lineRule="auto"/>
      <w:jc w:val="center"/>
      <w:outlineLvl w:val="9"/>
    </w:pPr>
    <w:rPr>
      <w:rFonts w:ascii="Arial" w:eastAsia="Times New Roman" w:hAnsi="Arial" w:cs="Arial"/>
      <w:szCs w:val="20"/>
      <w:lang w:eastAsia="zh-CN"/>
    </w:rPr>
  </w:style>
  <w:style w:type="paragraph" w:customStyle="1" w:styleId="Standartowywciety">
    <w:name w:val="Standartowy wciety"/>
    <w:basedOn w:val="Normalny"/>
    <w:rsid w:val="002A4B01"/>
    <w:pPr>
      <w:keepNext w:val="0"/>
      <w:keepLines w:val="0"/>
      <w:ind w:firstLine="567"/>
      <w:jc w:val="both"/>
      <w:outlineLvl w:val="9"/>
    </w:pPr>
    <w:rPr>
      <w:rFonts w:ascii="Arial" w:eastAsia="Times New Roman" w:hAnsi="Arial" w:cs="Arial"/>
      <w:szCs w:val="20"/>
      <w:lang w:eastAsia="zh-CN"/>
    </w:rPr>
  </w:style>
  <w:style w:type="paragraph" w:customStyle="1" w:styleId="WW-NormalnyWeb">
    <w:name w:val="WW-Normalny (Web)"/>
    <w:basedOn w:val="Normalny"/>
    <w:rsid w:val="002A4B01"/>
    <w:pPr>
      <w:keepNext w:val="0"/>
      <w:keepLines w:val="0"/>
      <w:suppressAutoHyphens/>
      <w:spacing w:before="280" w:after="280" w:line="240" w:lineRule="auto"/>
      <w:outlineLvl w:val="9"/>
    </w:pPr>
    <w:rPr>
      <w:rFonts w:ascii="Times New Roman" w:eastAsia="Times New Roman" w:hAnsi="Times New Roman" w:cs="Times New Roman"/>
      <w:szCs w:val="24"/>
      <w:lang w:eastAsia="zh-CN"/>
    </w:rPr>
  </w:style>
  <w:style w:type="paragraph" w:customStyle="1" w:styleId="Nagwki2">
    <w:name w:val="Nagłówki 2"/>
    <w:basedOn w:val="Normalny"/>
    <w:next w:val="Normalny"/>
    <w:rsid w:val="002A4B01"/>
    <w:pPr>
      <w:keepNext w:val="0"/>
      <w:keepLines w:val="0"/>
      <w:widowControl w:val="0"/>
      <w:numPr>
        <w:numId w:val="3"/>
      </w:numPr>
      <w:suppressAutoHyphens/>
      <w:spacing w:before="240" w:line="240" w:lineRule="auto"/>
      <w:outlineLvl w:val="9"/>
    </w:pPr>
    <w:rPr>
      <w:rFonts w:ascii="Arial" w:eastAsia="Lucida Sans Unicode" w:hAnsi="Arial" w:cs="Arial"/>
      <w:b/>
      <w:szCs w:val="24"/>
      <w:lang w:eastAsia="zh-CN"/>
    </w:rPr>
  </w:style>
  <w:style w:type="paragraph" w:customStyle="1" w:styleId="Nagw1pl">
    <w:name w:val="Nagłów1_pl"/>
    <w:basedOn w:val="Nagwek1"/>
    <w:rsid w:val="002A4B01"/>
    <w:pPr>
      <w:keepLines w:val="0"/>
      <w:numPr>
        <w:numId w:val="8"/>
      </w:numPr>
      <w:spacing w:before="240" w:after="180" w:line="240" w:lineRule="auto"/>
      <w:outlineLvl w:val="9"/>
    </w:pPr>
    <w:rPr>
      <w:rFonts w:ascii="Times New Roman" w:eastAsia="Times New Roman" w:hAnsi="Times New Roman" w:cs="Arial"/>
      <w:b/>
      <w:bCs/>
      <w:kern w:val="2"/>
      <w:sz w:val="24"/>
      <w:lang w:eastAsia="zh-CN"/>
    </w:rPr>
  </w:style>
  <w:style w:type="paragraph" w:customStyle="1" w:styleId="Nagw2pl">
    <w:name w:val="Nagłów2_pl"/>
    <w:basedOn w:val="Nagwek2"/>
    <w:rsid w:val="002A4B01"/>
    <w:pPr>
      <w:keepLines w:val="0"/>
      <w:tabs>
        <w:tab w:val="num" w:pos="360"/>
      </w:tabs>
      <w:spacing w:before="240" w:after="120"/>
      <w:ind w:left="360" w:hanging="360"/>
      <w:jc w:val="both"/>
    </w:pPr>
    <w:rPr>
      <w:rFonts w:ascii="Times New Roman" w:eastAsia="Times New Roman" w:hAnsi="Times New Roman" w:cs="Times New Roman"/>
      <w:b/>
      <w:bCs/>
      <w:iCs/>
      <w:color w:val="auto"/>
      <w:sz w:val="24"/>
      <w:szCs w:val="28"/>
      <w:u w:val="single"/>
      <w:lang w:eastAsia="zh-CN"/>
    </w:rPr>
  </w:style>
  <w:style w:type="paragraph" w:customStyle="1" w:styleId="Nagw3pl">
    <w:name w:val="Nagłów3_pl"/>
    <w:basedOn w:val="Normalny"/>
    <w:rsid w:val="002A4B01"/>
    <w:pPr>
      <w:keepLines w:val="0"/>
      <w:tabs>
        <w:tab w:val="num" w:pos="360"/>
      </w:tabs>
      <w:spacing w:before="240" w:after="120"/>
      <w:ind w:left="360" w:hanging="360"/>
      <w:jc w:val="both"/>
      <w:outlineLvl w:val="1"/>
    </w:pPr>
    <w:rPr>
      <w:rFonts w:ascii="Times New Roman" w:eastAsia="Times New Roman" w:hAnsi="Times New Roman" w:cs="Arial"/>
      <w:b/>
      <w:bCs/>
      <w:iCs/>
      <w:szCs w:val="28"/>
      <w:u w:val="single"/>
      <w:lang w:val="en-GB" w:eastAsia="zh-CN"/>
    </w:rPr>
  </w:style>
  <w:style w:type="paragraph" w:customStyle="1" w:styleId="StylTekstpodstawowy212pt">
    <w:name w:val="Styl Tekst podstawowy 2 + 12 pt"/>
    <w:basedOn w:val="Tekstpodstawowy23"/>
    <w:rsid w:val="002A4B01"/>
    <w:pPr>
      <w:spacing w:line="288" w:lineRule="auto"/>
      <w:jc w:val="left"/>
    </w:pPr>
    <w:rPr>
      <w:rFonts w:ascii="Times New Roman" w:hAnsi="Times New Roman" w:cs="Times New Roman"/>
      <w:sz w:val="24"/>
    </w:rPr>
  </w:style>
  <w:style w:type="paragraph" w:customStyle="1" w:styleId="1">
    <w:name w:val="1"/>
    <w:basedOn w:val="Normalny"/>
    <w:rsid w:val="002A4B01"/>
    <w:pPr>
      <w:keepNext w:val="0"/>
      <w:keepLines w:val="0"/>
      <w:spacing w:before="200" w:after="200"/>
      <w:jc w:val="both"/>
      <w:outlineLvl w:val="9"/>
    </w:pPr>
    <w:rPr>
      <w:rFonts w:ascii="Times New Roman" w:eastAsia="Times New Roman" w:hAnsi="Times New Roman" w:cs="Times New Roman"/>
      <w:b/>
      <w:szCs w:val="24"/>
      <w:u w:val="single"/>
      <w:lang w:eastAsia="zh-CN"/>
    </w:rPr>
  </w:style>
  <w:style w:type="paragraph" w:customStyle="1" w:styleId="2">
    <w:name w:val="2"/>
    <w:basedOn w:val="Normalny"/>
    <w:rsid w:val="002A4B01"/>
    <w:pPr>
      <w:keepLines w:val="0"/>
      <w:spacing w:before="100" w:after="160"/>
      <w:jc w:val="both"/>
      <w:outlineLvl w:val="1"/>
    </w:pPr>
    <w:rPr>
      <w:rFonts w:ascii="Times New Roman" w:eastAsia="Times New Roman" w:hAnsi="Times New Roman" w:cs="Times New Roman"/>
      <w:b/>
      <w:bCs/>
      <w:szCs w:val="24"/>
      <w:lang w:val="en-GB" w:eastAsia="zh-CN"/>
    </w:rPr>
  </w:style>
  <w:style w:type="paragraph" w:customStyle="1" w:styleId="3">
    <w:name w:val="3"/>
    <w:basedOn w:val="Normalny"/>
    <w:rsid w:val="002A4B01"/>
    <w:pPr>
      <w:keepNext w:val="0"/>
      <w:keepLines w:val="0"/>
      <w:spacing w:before="200" w:after="100"/>
      <w:jc w:val="both"/>
      <w:outlineLvl w:val="9"/>
    </w:pPr>
    <w:rPr>
      <w:rFonts w:ascii="Times New Roman" w:eastAsia="Times New Roman" w:hAnsi="Times New Roman" w:cs="Times New Roman"/>
      <w:b/>
      <w:szCs w:val="20"/>
      <w:lang w:val="en-GB" w:eastAsia="zh-CN"/>
    </w:rPr>
  </w:style>
  <w:style w:type="paragraph" w:customStyle="1" w:styleId="4">
    <w:name w:val="4"/>
    <w:basedOn w:val="Normalny"/>
    <w:rsid w:val="002A4B01"/>
    <w:pPr>
      <w:keepLines w:val="0"/>
      <w:spacing w:before="100" w:after="160"/>
      <w:jc w:val="both"/>
      <w:outlineLvl w:val="1"/>
    </w:pPr>
    <w:rPr>
      <w:rFonts w:ascii="Times New Roman" w:eastAsia="Times New Roman" w:hAnsi="Times New Roman" w:cs="Times New Roman"/>
      <w:b/>
      <w:bCs/>
      <w:szCs w:val="24"/>
      <w:lang w:val="en-GB" w:eastAsia="zh-CN"/>
    </w:rPr>
  </w:style>
  <w:style w:type="paragraph" w:customStyle="1" w:styleId="pogrubienie0">
    <w:name w:val="pogrubienie"/>
    <w:basedOn w:val="Tekstpodstawowy"/>
    <w:rsid w:val="002A4B01"/>
    <w:pPr>
      <w:suppressAutoHyphens w:val="0"/>
      <w:spacing w:before="60" w:after="60"/>
    </w:pPr>
    <w:rPr>
      <w:b/>
      <w:sz w:val="20"/>
      <w:szCs w:val="20"/>
    </w:rPr>
  </w:style>
  <w:style w:type="paragraph" w:customStyle="1" w:styleId="xl24">
    <w:name w:val="xl24"/>
    <w:basedOn w:val="Normalny"/>
    <w:rsid w:val="002A4B01"/>
    <w:pPr>
      <w:keepNext w:val="0"/>
      <w:keepLines w:val="0"/>
      <w:spacing w:before="280" w:after="280" w:line="240" w:lineRule="auto"/>
      <w:jc w:val="center"/>
      <w:textAlignment w:val="center"/>
      <w:outlineLvl w:val="9"/>
    </w:pPr>
    <w:rPr>
      <w:rFonts w:ascii="Times New Roman" w:eastAsia="Times New Roman" w:hAnsi="Times New Roman" w:cs="Times New Roman"/>
      <w:szCs w:val="24"/>
      <w:lang w:eastAsia="zh-CN"/>
    </w:rPr>
  </w:style>
  <w:style w:type="paragraph" w:customStyle="1" w:styleId="xl26">
    <w:name w:val="xl26"/>
    <w:basedOn w:val="Normalny"/>
    <w:rsid w:val="002A4B01"/>
    <w:pPr>
      <w:keepNext w:val="0"/>
      <w:keepLines w:val="0"/>
      <w:pBdr>
        <w:top w:val="single" w:sz="4" w:space="0" w:color="000000"/>
        <w:left w:val="single" w:sz="4" w:space="0" w:color="000000"/>
        <w:bottom w:val="single" w:sz="4" w:space="0" w:color="000000"/>
        <w:right w:val="single" w:sz="4" w:space="0" w:color="000000"/>
      </w:pBdr>
      <w:shd w:val="clear" w:color="auto" w:fill="99CCFF"/>
      <w:spacing w:before="280" w:after="280" w:line="240" w:lineRule="auto"/>
      <w:jc w:val="center"/>
      <w:textAlignment w:val="center"/>
      <w:outlineLvl w:val="9"/>
    </w:pPr>
    <w:rPr>
      <w:rFonts w:ascii="Times New Roman" w:eastAsia="Times New Roman" w:hAnsi="Times New Roman" w:cs="Times New Roman"/>
      <w:szCs w:val="24"/>
      <w:lang w:eastAsia="zh-CN"/>
    </w:rPr>
  </w:style>
  <w:style w:type="paragraph" w:customStyle="1" w:styleId="xl27">
    <w:name w:val="xl27"/>
    <w:basedOn w:val="Normalny"/>
    <w:rsid w:val="002A4B01"/>
    <w:pPr>
      <w:keepNext w:val="0"/>
      <w:keepLines w:val="0"/>
      <w:pBdr>
        <w:top w:val="single" w:sz="4" w:space="0" w:color="000000"/>
        <w:left w:val="single" w:sz="4" w:space="0" w:color="000000"/>
        <w:bottom w:val="single" w:sz="4" w:space="0" w:color="000000"/>
        <w:right w:val="single" w:sz="4" w:space="0" w:color="000000"/>
      </w:pBdr>
      <w:shd w:val="clear" w:color="auto" w:fill="99CCFF"/>
      <w:spacing w:before="280" w:after="280" w:line="240" w:lineRule="auto"/>
      <w:jc w:val="center"/>
      <w:textAlignment w:val="center"/>
      <w:outlineLvl w:val="9"/>
    </w:pPr>
    <w:rPr>
      <w:rFonts w:ascii="Times New Roman" w:eastAsia="Times New Roman" w:hAnsi="Times New Roman" w:cs="Times New Roman"/>
      <w:sz w:val="16"/>
      <w:szCs w:val="16"/>
      <w:lang w:eastAsia="zh-CN"/>
    </w:rPr>
  </w:style>
  <w:style w:type="paragraph" w:customStyle="1" w:styleId="xl28">
    <w:name w:val="xl28"/>
    <w:basedOn w:val="Normalny"/>
    <w:rsid w:val="002A4B01"/>
    <w:pPr>
      <w:keepNext w:val="0"/>
      <w:keepLines w:val="0"/>
      <w:pBdr>
        <w:top w:val="none" w:sz="0" w:space="0" w:color="000000"/>
        <w:left w:val="none" w:sz="0" w:space="0" w:color="000000"/>
        <w:bottom w:val="single" w:sz="4" w:space="0" w:color="000000"/>
        <w:right w:val="none" w:sz="0" w:space="0" w:color="000000"/>
      </w:pBdr>
      <w:spacing w:before="280" w:after="280" w:line="240" w:lineRule="auto"/>
      <w:jc w:val="center"/>
      <w:textAlignment w:val="center"/>
      <w:outlineLvl w:val="9"/>
    </w:pPr>
    <w:rPr>
      <w:rFonts w:ascii="Times New Roman" w:eastAsia="Times New Roman" w:hAnsi="Times New Roman" w:cs="Times New Roman"/>
      <w:szCs w:val="24"/>
      <w:lang w:eastAsia="zh-CN"/>
    </w:rPr>
  </w:style>
  <w:style w:type="paragraph" w:customStyle="1" w:styleId="xl29">
    <w:name w:val="xl29"/>
    <w:basedOn w:val="Normalny"/>
    <w:rsid w:val="002A4B01"/>
    <w:pPr>
      <w:keepNext w:val="0"/>
      <w:keepLines w:val="0"/>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outlineLvl w:val="9"/>
    </w:pPr>
    <w:rPr>
      <w:rFonts w:ascii="Times New Roman" w:eastAsia="Times New Roman" w:hAnsi="Times New Roman" w:cs="Times New Roman"/>
      <w:b/>
      <w:bCs/>
      <w:color w:val="FF0000"/>
      <w:szCs w:val="24"/>
      <w:lang w:eastAsia="zh-CN"/>
    </w:rPr>
  </w:style>
  <w:style w:type="paragraph" w:customStyle="1" w:styleId="xl30">
    <w:name w:val="xl30"/>
    <w:basedOn w:val="Normalny"/>
    <w:rsid w:val="002A4B01"/>
    <w:pPr>
      <w:keepNext w:val="0"/>
      <w:keepLines w:val="0"/>
      <w:pBdr>
        <w:top w:val="single" w:sz="4" w:space="0" w:color="000000"/>
        <w:left w:val="single" w:sz="4" w:space="0" w:color="000000"/>
        <w:bottom w:val="none" w:sz="0" w:space="0" w:color="000000"/>
        <w:right w:val="single" w:sz="4" w:space="0" w:color="000000"/>
      </w:pBdr>
      <w:spacing w:before="280" w:after="280" w:line="240" w:lineRule="auto"/>
      <w:jc w:val="center"/>
      <w:textAlignment w:val="center"/>
      <w:outlineLvl w:val="9"/>
    </w:pPr>
    <w:rPr>
      <w:rFonts w:ascii="Times New Roman" w:eastAsia="Times New Roman" w:hAnsi="Times New Roman" w:cs="Times New Roman"/>
      <w:szCs w:val="24"/>
      <w:lang w:eastAsia="zh-CN"/>
    </w:rPr>
  </w:style>
  <w:style w:type="paragraph" w:customStyle="1" w:styleId="xl31">
    <w:name w:val="xl31"/>
    <w:basedOn w:val="Normalny"/>
    <w:rsid w:val="002A4B01"/>
    <w:pPr>
      <w:keepNext w:val="0"/>
      <w:keepLines w:val="0"/>
      <w:pBdr>
        <w:top w:val="none" w:sz="0" w:space="0" w:color="000000"/>
        <w:left w:val="single" w:sz="4" w:space="0" w:color="000000"/>
        <w:bottom w:val="none" w:sz="0" w:space="0" w:color="000000"/>
        <w:right w:val="single" w:sz="4" w:space="0" w:color="000000"/>
      </w:pBdr>
      <w:spacing w:before="280" w:after="280" w:line="240" w:lineRule="auto"/>
      <w:jc w:val="center"/>
      <w:textAlignment w:val="center"/>
      <w:outlineLvl w:val="9"/>
    </w:pPr>
    <w:rPr>
      <w:rFonts w:ascii="Times New Roman" w:eastAsia="Times New Roman" w:hAnsi="Times New Roman" w:cs="Times New Roman"/>
      <w:szCs w:val="24"/>
      <w:lang w:eastAsia="zh-CN"/>
    </w:rPr>
  </w:style>
  <w:style w:type="paragraph" w:customStyle="1" w:styleId="xl32">
    <w:name w:val="xl32"/>
    <w:basedOn w:val="Normalny"/>
    <w:rsid w:val="002A4B01"/>
    <w:pPr>
      <w:keepNext w:val="0"/>
      <w:keepLines w:val="0"/>
      <w:pBdr>
        <w:top w:val="none" w:sz="0" w:space="0" w:color="000000"/>
        <w:left w:val="single" w:sz="4" w:space="0" w:color="000000"/>
        <w:bottom w:val="single" w:sz="4" w:space="0" w:color="000000"/>
        <w:right w:val="single" w:sz="4" w:space="0" w:color="000000"/>
      </w:pBdr>
      <w:spacing w:before="280" w:after="280" w:line="240" w:lineRule="auto"/>
      <w:jc w:val="center"/>
      <w:textAlignment w:val="center"/>
      <w:outlineLvl w:val="9"/>
    </w:pPr>
    <w:rPr>
      <w:rFonts w:ascii="Times New Roman" w:eastAsia="Times New Roman" w:hAnsi="Times New Roman" w:cs="Times New Roman"/>
      <w:szCs w:val="24"/>
      <w:lang w:eastAsia="zh-CN"/>
    </w:rPr>
  </w:style>
  <w:style w:type="paragraph" w:styleId="HTML-wstpniesformatowany">
    <w:name w:val="HTML Preformatted"/>
    <w:basedOn w:val="Normalny"/>
    <w:link w:val="HTML-wstpniesformatowanyZnak1"/>
    <w:rsid w:val="002A4B01"/>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outlineLvl w:val="9"/>
    </w:pPr>
    <w:rPr>
      <w:rFonts w:ascii="Arial Unicode MS" w:eastAsia="Arial Unicode MS" w:hAnsi="Arial Unicode MS" w:cs="Arial Unicode MS"/>
      <w:sz w:val="20"/>
      <w:szCs w:val="20"/>
      <w:lang w:eastAsia="zh-CN"/>
    </w:rPr>
  </w:style>
  <w:style w:type="character" w:customStyle="1" w:styleId="HTML-wstpniesformatowanyZnak1">
    <w:name w:val="HTML - wstępnie sformatowany Znak1"/>
    <w:basedOn w:val="Domylnaczcionkaakapitu"/>
    <w:link w:val="HTML-wstpniesformatowany"/>
    <w:rsid w:val="002A4B01"/>
    <w:rPr>
      <w:rFonts w:ascii="Arial Unicode MS" w:eastAsia="Arial Unicode MS" w:hAnsi="Arial Unicode MS" w:cs="Arial Unicode MS"/>
      <w:sz w:val="20"/>
      <w:szCs w:val="20"/>
      <w:lang w:eastAsia="zh-CN"/>
    </w:rPr>
  </w:style>
  <w:style w:type="paragraph" w:customStyle="1" w:styleId="xl33">
    <w:name w:val="xl33"/>
    <w:basedOn w:val="Normalny"/>
    <w:rsid w:val="002A4B01"/>
    <w:pPr>
      <w:keepNext w:val="0"/>
      <w:keepLines w:val="0"/>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outlineLvl w:val="9"/>
    </w:pPr>
    <w:rPr>
      <w:rFonts w:ascii="Times New Roman" w:eastAsia="Times New Roman" w:hAnsi="Times New Roman" w:cs="Times New Roman"/>
      <w:szCs w:val="24"/>
      <w:lang w:eastAsia="zh-CN"/>
    </w:rPr>
  </w:style>
  <w:style w:type="paragraph" w:customStyle="1" w:styleId="xl34">
    <w:name w:val="xl34"/>
    <w:basedOn w:val="Normalny"/>
    <w:rsid w:val="002A4B01"/>
    <w:pPr>
      <w:keepNext w:val="0"/>
      <w:keepLines w:val="0"/>
      <w:pBdr>
        <w:top w:val="single" w:sz="4" w:space="0" w:color="000000"/>
        <w:left w:val="single" w:sz="4" w:space="0" w:color="000000"/>
        <w:bottom w:val="single" w:sz="4" w:space="0" w:color="000000"/>
        <w:right w:val="single" w:sz="4" w:space="0" w:color="000000"/>
      </w:pBdr>
      <w:spacing w:before="280" w:after="280" w:line="240" w:lineRule="auto"/>
      <w:jc w:val="center"/>
      <w:outlineLvl w:val="9"/>
    </w:pPr>
    <w:rPr>
      <w:rFonts w:ascii="Times New Roman" w:eastAsia="Times New Roman" w:hAnsi="Times New Roman" w:cs="Times New Roman"/>
      <w:szCs w:val="24"/>
      <w:lang w:eastAsia="zh-CN"/>
    </w:rPr>
  </w:style>
  <w:style w:type="paragraph" w:customStyle="1" w:styleId="xl35">
    <w:name w:val="xl35"/>
    <w:basedOn w:val="Normalny"/>
    <w:rsid w:val="002A4B01"/>
    <w:pPr>
      <w:keepNext w:val="0"/>
      <w:keepLines w:val="0"/>
      <w:pBdr>
        <w:top w:val="single" w:sz="4" w:space="0" w:color="000000"/>
        <w:left w:val="single" w:sz="4" w:space="0" w:color="000000"/>
        <w:bottom w:val="single" w:sz="4" w:space="0" w:color="000000"/>
        <w:right w:val="single" w:sz="4" w:space="0" w:color="000000"/>
      </w:pBdr>
      <w:spacing w:before="280" w:after="280" w:line="240" w:lineRule="auto"/>
      <w:jc w:val="center"/>
      <w:outlineLvl w:val="9"/>
    </w:pPr>
    <w:rPr>
      <w:rFonts w:ascii="Times New Roman" w:eastAsia="Times New Roman" w:hAnsi="Times New Roman" w:cs="Times New Roman"/>
      <w:szCs w:val="24"/>
      <w:lang w:eastAsia="zh-CN"/>
    </w:rPr>
  </w:style>
  <w:style w:type="paragraph" w:customStyle="1" w:styleId="xl36">
    <w:name w:val="xl36"/>
    <w:basedOn w:val="Normalny"/>
    <w:rsid w:val="002A4B01"/>
    <w:pPr>
      <w:keepNext w:val="0"/>
      <w:keepLines w:val="0"/>
      <w:pBdr>
        <w:top w:val="single" w:sz="4" w:space="0" w:color="000000"/>
        <w:left w:val="single" w:sz="4" w:space="0" w:color="000000"/>
        <w:bottom w:val="single" w:sz="4" w:space="0" w:color="000000"/>
        <w:right w:val="single" w:sz="4" w:space="0" w:color="000000"/>
      </w:pBdr>
      <w:spacing w:before="280" w:after="280" w:line="240" w:lineRule="auto"/>
      <w:textAlignment w:val="top"/>
      <w:outlineLvl w:val="9"/>
    </w:pPr>
    <w:rPr>
      <w:rFonts w:ascii="Times New Roman" w:eastAsia="Times New Roman" w:hAnsi="Times New Roman" w:cs="Times New Roman"/>
      <w:sz w:val="16"/>
      <w:szCs w:val="16"/>
      <w:lang w:eastAsia="zh-CN"/>
    </w:rPr>
  </w:style>
  <w:style w:type="paragraph" w:customStyle="1" w:styleId="xl37">
    <w:name w:val="xl37"/>
    <w:basedOn w:val="Normalny"/>
    <w:rsid w:val="002A4B01"/>
    <w:pPr>
      <w:keepNext w:val="0"/>
      <w:keepLines w:val="0"/>
      <w:pBdr>
        <w:top w:val="single" w:sz="4" w:space="0" w:color="000000"/>
        <w:left w:val="single" w:sz="4" w:space="0" w:color="000000"/>
        <w:bottom w:val="single" w:sz="4" w:space="0" w:color="000000"/>
        <w:right w:val="single" w:sz="4" w:space="0" w:color="000000"/>
      </w:pBdr>
      <w:spacing w:before="280" w:after="280" w:line="240" w:lineRule="auto"/>
      <w:outlineLvl w:val="9"/>
    </w:pPr>
    <w:rPr>
      <w:rFonts w:ascii="Times New Roman" w:eastAsia="Times New Roman" w:hAnsi="Times New Roman" w:cs="Times New Roman"/>
      <w:sz w:val="16"/>
      <w:szCs w:val="16"/>
      <w:lang w:eastAsia="zh-CN"/>
    </w:rPr>
  </w:style>
  <w:style w:type="paragraph" w:customStyle="1" w:styleId="xl38">
    <w:name w:val="xl38"/>
    <w:basedOn w:val="Normalny"/>
    <w:rsid w:val="002A4B01"/>
    <w:pPr>
      <w:keepNext w:val="0"/>
      <w:keepLines w:val="0"/>
      <w:pBdr>
        <w:top w:val="single" w:sz="4" w:space="0" w:color="000000"/>
        <w:left w:val="single" w:sz="4" w:space="0" w:color="000000"/>
        <w:bottom w:val="single" w:sz="4" w:space="0" w:color="000000"/>
        <w:right w:val="single" w:sz="4" w:space="0" w:color="000000"/>
      </w:pBdr>
      <w:spacing w:before="280" w:after="280" w:line="240" w:lineRule="auto"/>
      <w:outlineLvl w:val="9"/>
    </w:pPr>
    <w:rPr>
      <w:rFonts w:ascii="Times New Roman" w:eastAsia="Times New Roman" w:hAnsi="Times New Roman" w:cs="Times New Roman"/>
      <w:color w:val="000000"/>
      <w:sz w:val="16"/>
      <w:szCs w:val="16"/>
      <w:lang w:eastAsia="zh-CN"/>
    </w:rPr>
  </w:style>
  <w:style w:type="paragraph" w:customStyle="1" w:styleId="xl39">
    <w:name w:val="xl39"/>
    <w:basedOn w:val="Normalny"/>
    <w:rsid w:val="002A4B01"/>
    <w:pPr>
      <w:keepNext w:val="0"/>
      <w:keepLines w:val="0"/>
      <w:spacing w:before="280" w:after="280" w:line="240" w:lineRule="auto"/>
      <w:outlineLvl w:val="9"/>
    </w:pPr>
    <w:rPr>
      <w:rFonts w:ascii="Times New Roman" w:eastAsia="Times New Roman" w:hAnsi="Times New Roman" w:cs="Times New Roman"/>
      <w:sz w:val="16"/>
      <w:szCs w:val="16"/>
      <w:lang w:eastAsia="zh-CN"/>
    </w:rPr>
  </w:style>
  <w:style w:type="paragraph" w:customStyle="1" w:styleId="xl40">
    <w:name w:val="xl40"/>
    <w:basedOn w:val="Normalny"/>
    <w:rsid w:val="002A4B01"/>
    <w:pPr>
      <w:keepNext w:val="0"/>
      <w:keepLines w:val="0"/>
      <w:pBdr>
        <w:top w:val="single" w:sz="4" w:space="0" w:color="000000"/>
        <w:left w:val="single" w:sz="4" w:space="0" w:color="000000"/>
        <w:bottom w:val="single" w:sz="4" w:space="0" w:color="000000"/>
        <w:right w:val="single" w:sz="4" w:space="0" w:color="000000"/>
      </w:pBdr>
      <w:spacing w:before="280" w:after="280" w:line="240" w:lineRule="auto"/>
      <w:outlineLvl w:val="9"/>
    </w:pPr>
    <w:rPr>
      <w:rFonts w:ascii="Times New Roman" w:eastAsia="Times New Roman" w:hAnsi="Times New Roman" w:cs="Times New Roman"/>
      <w:sz w:val="16"/>
      <w:szCs w:val="16"/>
      <w:lang w:eastAsia="zh-CN"/>
    </w:rPr>
  </w:style>
  <w:style w:type="paragraph" w:customStyle="1" w:styleId="xl41">
    <w:name w:val="xl41"/>
    <w:basedOn w:val="Normalny"/>
    <w:rsid w:val="002A4B01"/>
    <w:pPr>
      <w:keepNext w:val="0"/>
      <w:keepLines w:val="0"/>
      <w:pBdr>
        <w:top w:val="single" w:sz="4" w:space="0" w:color="000000"/>
        <w:left w:val="single" w:sz="4" w:space="0" w:color="000000"/>
        <w:bottom w:val="single" w:sz="4" w:space="0" w:color="000000"/>
        <w:right w:val="single" w:sz="4" w:space="0" w:color="000000"/>
      </w:pBdr>
      <w:spacing w:before="280" w:after="280" w:line="240" w:lineRule="auto"/>
      <w:jc w:val="center"/>
      <w:outlineLvl w:val="9"/>
    </w:pPr>
    <w:rPr>
      <w:rFonts w:ascii="Times New Roman" w:eastAsia="Times New Roman" w:hAnsi="Times New Roman" w:cs="Times New Roman"/>
      <w:sz w:val="16"/>
      <w:szCs w:val="16"/>
      <w:lang w:eastAsia="zh-CN"/>
    </w:rPr>
  </w:style>
  <w:style w:type="paragraph" w:customStyle="1" w:styleId="xl42">
    <w:name w:val="xl42"/>
    <w:basedOn w:val="Normalny"/>
    <w:rsid w:val="002A4B01"/>
    <w:pPr>
      <w:keepNext w:val="0"/>
      <w:keepLines w:val="0"/>
      <w:pBdr>
        <w:top w:val="single" w:sz="4" w:space="0" w:color="000000"/>
        <w:left w:val="single" w:sz="4" w:space="0" w:color="000000"/>
        <w:bottom w:val="single" w:sz="4" w:space="0" w:color="000000"/>
        <w:right w:val="single" w:sz="4" w:space="0" w:color="000000"/>
      </w:pBdr>
      <w:spacing w:before="280" w:after="280" w:line="240" w:lineRule="auto"/>
      <w:outlineLvl w:val="9"/>
    </w:pPr>
    <w:rPr>
      <w:rFonts w:ascii="Times New Roman" w:eastAsia="Times New Roman" w:hAnsi="Times New Roman" w:cs="Times New Roman"/>
      <w:color w:val="000000"/>
      <w:sz w:val="16"/>
      <w:szCs w:val="16"/>
      <w:lang w:eastAsia="zh-CN"/>
    </w:rPr>
  </w:style>
  <w:style w:type="paragraph" w:customStyle="1" w:styleId="xl43">
    <w:name w:val="xl43"/>
    <w:basedOn w:val="Normalny"/>
    <w:rsid w:val="002A4B01"/>
    <w:pPr>
      <w:keepNext w:val="0"/>
      <w:keepLines w:val="0"/>
      <w:pBdr>
        <w:top w:val="single" w:sz="4" w:space="0" w:color="000000"/>
        <w:left w:val="single" w:sz="4" w:space="0" w:color="000000"/>
        <w:bottom w:val="single" w:sz="4" w:space="0" w:color="000000"/>
        <w:right w:val="none" w:sz="0" w:space="0" w:color="000000"/>
      </w:pBdr>
      <w:spacing w:before="280" w:after="280" w:line="240" w:lineRule="auto"/>
      <w:outlineLvl w:val="9"/>
    </w:pPr>
    <w:rPr>
      <w:rFonts w:ascii="Times New Roman" w:eastAsia="Times New Roman" w:hAnsi="Times New Roman" w:cs="Times New Roman"/>
      <w:sz w:val="16"/>
      <w:szCs w:val="16"/>
      <w:lang w:eastAsia="zh-CN"/>
    </w:rPr>
  </w:style>
  <w:style w:type="paragraph" w:customStyle="1" w:styleId="xl44">
    <w:name w:val="xl44"/>
    <w:basedOn w:val="Normalny"/>
    <w:rsid w:val="002A4B01"/>
    <w:pPr>
      <w:keepNext w:val="0"/>
      <w:keepLines w:val="0"/>
      <w:pBdr>
        <w:top w:val="single" w:sz="4" w:space="0" w:color="000000"/>
        <w:left w:val="single" w:sz="4" w:space="0" w:color="000000"/>
        <w:bottom w:val="single" w:sz="4" w:space="0" w:color="000000"/>
        <w:right w:val="none" w:sz="0" w:space="0" w:color="000000"/>
      </w:pBdr>
      <w:spacing w:before="280" w:after="280" w:line="240" w:lineRule="auto"/>
      <w:outlineLvl w:val="9"/>
    </w:pPr>
    <w:rPr>
      <w:rFonts w:ascii="Times New Roman" w:eastAsia="Times New Roman" w:hAnsi="Times New Roman" w:cs="Times New Roman"/>
      <w:sz w:val="16"/>
      <w:szCs w:val="16"/>
      <w:lang w:eastAsia="zh-CN"/>
    </w:rPr>
  </w:style>
  <w:style w:type="paragraph" w:customStyle="1" w:styleId="xl45">
    <w:name w:val="xl45"/>
    <w:basedOn w:val="Normalny"/>
    <w:rsid w:val="002A4B01"/>
    <w:pPr>
      <w:keepNext w:val="0"/>
      <w:keepLines w:val="0"/>
      <w:pBdr>
        <w:top w:val="single" w:sz="4" w:space="0" w:color="000000"/>
        <w:left w:val="none" w:sz="0" w:space="0" w:color="000000"/>
        <w:bottom w:val="single" w:sz="4" w:space="0" w:color="000000"/>
        <w:right w:val="single" w:sz="4" w:space="0" w:color="000000"/>
      </w:pBdr>
      <w:spacing w:before="280" w:after="280" w:line="240" w:lineRule="auto"/>
      <w:outlineLvl w:val="9"/>
    </w:pPr>
    <w:rPr>
      <w:rFonts w:ascii="Times New Roman" w:eastAsia="Times New Roman" w:hAnsi="Times New Roman" w:cs="Times New Roman"/>
      <w:sz w:val="16"/>
      <w:szCs w:val="16"/>
      <w:lang w:eastAsia="zh-CN"/>
    </w:rPr>
  </w:style>
  <w:style w:type="paragraph" w:customStyle="1" w:styleId="xl46">
    <w:name w:val="xl46"/>
    <w:basedOn w:val="Normalny"/>
    <w:rsid w:val="002A4B01"/>
    <w:pPr>
      <w:keepNext w:val="0"/>
      <w:keepLines w:val="0"/>
      <w:pBdr>
        <w:top w:val="single" w:sz="4" w:space="0" w:color="000000"/>
        <w:left w:val="none" w:sz="0" w:space="0" w:color="000000"/>
        <w:bottom w:val="single" w:sz="4" w:space="0" w:color="000000"/>
        <w:right w:val="single" w:sz="4" w:space="0" w:color="000000"/>
      </w:pBdr>
      <w:spacing w:before="280" w:after="280" w:line="240" w:lineRule="auto"/>
      <w:outlineLvl w:val="9"/>
    </w:pPr>
    <w:rPr>
      <w:rFonts w:ascii="Times New Roman" w:eastAsia="Times New Roman" w:hAnsi="Times New Roman" w:cs="Times New Roman"/>
      <w:sz w:val="16"/>
      <w:szCs w:val="16"/>
      <w:lang w:eastAsia="zh-CN"/>
    </w:rPr>
  </w:style>
  <w:style w:type="paragraph" w:customStyle="1" w:styleId="xl47">
    <w:name w:val="xl47"/>
    <w:basedOn w:val="Normalny"/>
    <w:rsid w:val="002A4B01"/>
    <w:pPr>
      <w:keepNext w:val="0"/>
      <w:keepLines w:val="0"/>
      <w:pBdr>
        <w:top w:val="single" w:sz="4" w:space="0" w:color="000000"/>
        <w:left w:val="single" w:sz="4" w:space="0" w:color="000000"/>
        <w:bottom w:val="single" w:sz="4" w:space="0" w:color="000000"/>
        <w:right w:val="single" w:sz="4" w:space="0" w:color="000000"/>
      </w:pBdr>
      <w:spacing w:before="280" w:after="280" w:line="240" w:lineRule="auto"/>
      <w:outlineLvl w:val="9"/>
    </w:pPr>
    <w:rPr>
      <w:rFonts w:ascii="Times New Roman" w:eastAsia="Times New Roman" w:hAnsi="Times New Roman" w:cs="Times New Roman"/>
      <w:color w:val="FF0000"/>
      <w:sz w:val="16"/>
      <w:szCs w:val="16"/>
      <w:lang w:eastAsia="zh-CN"/>
    </w:rPr>
  </w:style>
  <w:style w:type="paragraph" w:customStyle="1" w:styleId="xl48">
    <w:name w:val="xl48"/>
    <w:basedOn w:val="Normalny"/>
    <w:rsid w:val="002A4B01"/>
    <w:pPr>
      <w:keepNext w:val="0"/>
      <w:keepLines w:val="0"/>
      <w:pBdr>
        <w:top w:val="single" w:sz="4" w:space="0" w:color="000000"/>
        <w:left w:val="single" w:sz="4" w:space="0" w:color="000000"/>
        <w:bottom w:val="single" w:sz="4" w:space="0" w:color="000000"/>
        <w:right w:val="single" w:sz="4" w:space="0" w:color="000000"/>
      </w:pBdr>
      <w:spacing w:before="280" w:after="280" w:line="240" w:lineRule="auto"/>
      <w:outlineLvl w:val="9"/>
    </w:pPr>
    <w:rPr>
      <w:rFonts w:ascii="Times New Roman" w:eastAsia="Times New Roman" w:hAnsi="Times New Roman" w:cs="Times New Roman"/>
      <w:sz w:val="16"/>
      <w:szCs w:val="16"/>
      <w:lang w:eastAsia="zh-CN"/>
    </w:rPr>
  </w:style>
  <w:style w:type="paragraph" w:customStyle="1" w:styleId="xl49">
    <w:name w:val="xl49"/>
    <w:basedOn w:val="Normalny"/>
    <w:rsid w:val="002A4B01"/>
    <w:pPr>
      <w:keepNext w:val="0"/>
      <w:keepLines w:val="0"/>
      <w:pBdr>
        <w:top w:val="single" w:sz="4" w:space="0" w:color="000000"/>
        <w:left w:val="single" w:sz="4" w:space="0" w:color="000000"/>
        <w:bottom w:val="single" w:sz="4" w:space="0" w:color="000000"/>
        <w:right w:val="single" w:sz="4" w:space="0" w:color="000000"/>
      </w:pBdr>
      <w:shd w:val="clear" w:color="auto" w:fill="CCFFCC"/>
      <w:spacing w:before="280" w:after="280" w:line="240" w:lineRule="auto"/>
      <w:outlineLvl w:val="9"/>
    </w:pPr>
    <w:rPr>
      <w:rFonts w:ascii="Arial" w:eastAsia="Times New Roman" w:hAnsi="Arial" w:cs="Arial"/>
      <w:i/>
      <w:iCs/>
      <w:sz w:val="16"/>
      <w:szCs w:val="16"/>
      <w:lang w:eastAsia="zh-CN"/>
    </w:rPr>
  </w:style>
  <w:style w:type="paragraph" w:customStyle="1" w:styleId="xl50">
    <w:name w:val="xl50"/>
    <w:basedOn w:val="Normalny"/>
    <w:rsid w:val="002A4B01"/>
    <w:pPr>
      <w:keepNext w:val="0"/>
      <w:keepLines w:val="0"/>
      <w:pBdr>
        <w:top w:val="single" w:sz="4" w:space="0" w:color="000000"/>
        <w:left w:val="single" w:sz="4" w:space="0" w:color="000000"/>
        <w:bottom w:val="none" w:sz="0" w:space="0" w:color="000000"/>
        <w:right w:val="single" w:sz="4" w:space="0" w:color="000000"/>
      </w:pBdr>
      <w:spacing w:before="280" w:after="280" w:line="240" w:lineRule="auto"/>
      <w:jc w:val="center"/>
      <w:textAlignment w:val="center"/>
      <w:outlineLvl w:val="9"/>
    </w:pPr>
    <w:rPr>
      <w:rFonts w:ascii="Times New Roman" w:eastAsia="Times New Roman" w:hAnsi="Times New Roman" w:cs="Times New Roman"/>
      <w:szCs w:val="24"/>
      <w:lang w:eastAsia="zh-CN"/>
    </w:rPr>
  </w:style>
  <w:style w:type="paragraph" w:customStyle="1" w:styleId="xl51">
    <w:name w:val="xl51"/>
    <w:basedOn w:val="Normalny"/>
    <w:rsid w:val="002A4B01"/>
    <w:pPr>
      <w:keepNext w:val="0"/>
      <w:keepLines w:val="0"/>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outlineLvl w:val="9"/>
    </w:pPr>
    <w:rPr>
      <w:rFonts w:ascii="Times New Roman" w:eastAsia="Times New Roman" w:hAnsi="Times New Roman" w:cs="Times New Roman"/>
      <w:szCs w:val="24"/>
      <w:lang w:eastAsia="zh-CN"/>
    </w:rPr>
  </w:style>
  <w:style w:type="paragraph" w:customStyle="1" w:styleId="xl52">
    <w:name w:val="xl52"/>
    <w:basedOn w:val="Normalny"/>
    <w:rsid w:val="002A4B01"/>
    <w:pPr>
      <w:keepNext w:val="0"/>
      <w:keepLines w:val="0"/>
      <w:pBdr>
        <w:top w:val="none" w:sz="0" w:space="0" w:color="000000"/>
        <w:left w:val="single" w:sz="4" w:space="0" w:color="000000"/>
        <w:bottom w:val="single" w:sz="4" w:space="0" w:color="000000"/>
        <w:right w:val="single" w:sz="4" w:space="0" w:color="000000"/>
      </w:pBdr>
      <w:spacing w:before="280" w:after="280" w:line="240" w:lineRule="auto"/>
      <w:jc w:val="center"/>
      <w:textAlignment w:val="center"/>
      <w:outlineLvl w:val="9"/>
    </w:pPr>
    <w:rPr>
      <w:rFonts w:ascii="Times New Roman" w:eastAsia="Times New Roman" w:hAnsi="Times New Roman" w:cs="Times New Roman"/>
      <w:szCs w:val="24"/>
      <w:lang w:eastAsia="zh-CN"/>
    </w:rPr>
  </w:style>
  <w:style w:type="paragraph" w:customStyle="1" w:styleId="xl53">
    <w:name w:val="xl53"/>
    <w:basedOn w:val="Normalny"/>
    <w:rsid w:val="002A4B01"/>
    <w:pPr>
      <w:keepNext w:val="0"/>
      <w:keepLines w:val="0"/>
      <w:pBdr>
        <w:top w:val="single" w:sz="4" w:space="0" w:color="000000"/>
        <w:left w:val="single" w:sz="4" w:space="0" w:color="000000"/>
        <w:bottom w:val="single" w:sz="4" w:space="0" w:color="000000"/>
        <w:right w:val="none" w:sz="0" w:space="0" w:color="000000"/>
      </w:pBdr>
      <w:spacing w:before="280" w:after="280" w:line="240" w:lineRule="auto"/>
      <w:outlineLvl w:val="9"/>
    </w:pPr>
    <w:rPr>
      <w:rFonts w:ascii="Times New Roman" w:eastAsia="Times New Roman" w:hAnsi="Times New Roman" w:cs="Times New Roman"/>
      <w:sz w:val="16"/>
      <w:szCs w:val="16"/>
      <w:lang w:eastAsia="zh-CN"/>
    </w:rPr>
  </w:style>
  <w:style w:type="paragraph" w:customStyle="1" w:styleId="xl54">
    <w:name w:val="xl54"/>
    <w:basedOn w:val="Normalny"/>
    <w:rsid w:val="002A4B01"/>
    <w:pPr>
      <w:keepNext w:val="0"/>
      <w:keepLines w:val="0"/>
      <w:pBdr>
        <w:top w:val="single" w:sz="4" w:space="0" w:color="000000"/>
        <w:left w:val="single" w:sz="4" w:space="0" w:color="000000"/>
        <w:bottom w:val="single" w:sz="4" w:space="0" w:color="000000"/>
        <w:right w:val="none" w:sz="0" w:space="0" w:color="000000"/>
      </w:pBdr>
      <w:spacing w:before="280" w:after="280" w:line="240" w:lineRule="auto"/>
      <w:jc w:val="center"/>
      <w:textAlignment w:val="center"/>
      <w:outlineLvl w:val="9"/>
    </w:pPr>
    <w:rPr>
      <w:rFonts w:ascii="Times New Roman" w:eastAsia="Times New Roman" w:hAnsi="Times New Roman" w:cs="Times New Roman"/>
      <w:sz w:val="16"/>
      <w:szCs w:val="16"/>
      <w:lang w:eastAsia="zh-CN"/>
    </w:rPr>
  </w:style>
  <w:style w:type="paragraph" w:customStyle="1" w:styleId="xl55">
    <w:name w:val="xl55"/>
    <w:basedOn w:val="Normalny"/>
    <w:rsid w:val="002A4B01"/>
    <w:pPr>
      <w:keepNext w:val="0"/>
      <w:keepLines w:val="0"/>
      <w:pBdr>
        <w:top w:val="single" w:sz="4" w:space="0" w:color="000000"/>
        <w:left w:val="none" w:sz="0" w:space="0" w:color="000000"/>
        <w:bottom w:val="single" w:sz="4" w:space="0" w:color="000000"/>
        <w:right w:val="none" w:sz="0" w:space="0" w:color="000000"/>
      </w:pBdr>
      <w:spacing w:before="280" w:after="280" w:line="240" w:lineRule="auto"/>
      <w:jc w:val="center"/>
      <w:textAlignment w:val="center"/>
      <w:outlineLvl w:val="9"/>
    </w:pPr>
    <w:rPr>
      <w:rFonts w:ascii="Times New Roman" w:eastAsia="Times New Roman" w:hAnsi="Times New Roman" w:cs="Times New Roman"/>
      <w:sz w:val="16"/>
      <w:szCs w:val="16"/>
      <w:lang w:eastAsia="zh-CN"/>
    </w:rPr>
  </w:style>
  <w:style w:type="paragraph" w:customStyle="1" w:styleId="xl56">
    <w:name w:val="xl56"/>
    <w:basedOn w:val="Normalny"/>
    <w:rsid w:val="002A4B01"/>
    <w:pPr>
      <w:keepNext w:val="0"/>
      <w:keepLines w:val="0"/>
      <w:pBdr>
        <w:top w:val="single" w:sz="4" w:space="0" w:color="000000"/>
        <w:left w:val="none" w:sz="0" w:space="0" w:color="000000"/>
        <w:bottom w:val="single" w:sz="4" w:space="0" w:color="000000"/>
        <w:right w:val="single" w:sz="4" w:space="0" w:color="000000"/>
      </w:pBdr>
      <w:spacing w:before="280" w:after="280" w:line="240" w:lineRule="auto"/>
      <w:jc w:val="center"/>
      <w:textAlignment w:val="center"/>
      <w:outlineLvl w:val="9"/>
    </w:pPr>
    <w:rPr>
      <w:rFonts w:ascii="Times New Roman" w:eastAsia="Times New Roman" w:hAnsi="Times New Roman" w:cs="Times New Roman"/>
      <w:sz w:val="16"/>
      <w:szCs w:val="16"/>
      <w:lang w:eastAsia="zh-CN"/>
    </w:rPr>
  </w:style>
  <w:style w:type="paragraph" w:customStyle="1" w:styleId="xl57">
    <w:name w:val="xl57"/>
    <w:basedOn w:val="Normalny"/>
    <w:rsid w:val="002A4B01"/>
    <w:pPr>
      <w:keepNext w:val="0"/>
      <w:keepLines w:val="0"/>
      <w:pBdr>
        <w:top w:val="single" w:sz="4" w:space="0" w:color="000000"/>
        <w:left w:val="single" w:sz="4" w:space="0" w:color="000000"/>
        <w:bottom w:val="none" w:sz="0" w:space="0" w:color="000000"/>
        <w:right w:val="single" w:sz="4" w:space="0" w:color="000000"/>
      </w:pBdr>
      <w:spacing w:before="280" w:after="280" w:line="240" w:lineRule="auto"/>
      <w:jc w:val="center"/>
      <w:textAlignment w:val="center"/>
      <w:outlineLvl w:val="9"/>
    </w:pPr>
    <w:rPr>
      <w:rFonts w:ascii="Times New Roman" w:eastAsia="Times New Roman" w:hAnsi="Times New Roman" w:cs="Times New Roman"/>
      <w:szCs w:val="24"/>
      <w:lang w:eastAsia="zh-CN"/>
    </w:rPr>
  </w:style>
  <w:style w:type="paragraph" w:customStyle="1" w:styleId="xl58">
    <w:name w:val="xl58"/>
    <w:basedOn w:val="Normalny"/>
    <w:rsid w:val="002A4B01"/>
    <w:pPr>
      <w:keepNext w:val="0"/>
      <w:keepLines w:val="0"/>
      <w:pBdr>
        <w:top w:val="none" w:sz="0" w:space="0" w:color="000000"/>
        <w:left w:val="single" w:sz="4" w:space="0" w:color="000000"/>
        <w:bottom w:val="single" w:sz="4" w:space="0" w:color="000000"/>
        <w:right w:val="single" w:sz="4" w:space="0" w:color="000000"/>
      </w:pBdr>
      <w:spacing w:before="280" w:after="280" w:line="240" w:lineRule="auto"/>
      <w:jc w:val="center"/>
      <w:textAlignment w:val="center"/>
      <w:outlineLvl w:val="9"/>
    </w:pPr>
    <w:rPr>
      <w:rFonts w:ascii="Times New Roman" w:eastAsia="Times New Roman" w:hAnsi="Times New Roman" w:cs="Times New Roman"/>
      <w:szCs w:val="24"/>
      <w:lang w:eastAsia="zh-CN"/>
    </w:rPr>
  </w:style>
  <w:style w:type="paragraph" w:customStyle="1" w:styleId="xl59">
    <w:name w:val="xl59"/>
    <w:basedOn w:val="Normalny"/>
    <w:rsid w:val="002A4B01"/>
    <w:pPr>
      <w:keepNext w:val="0"/>
      <w:keepLines w:val="0"/>
      <w:pBdr>
        <w:top w:val="single" w:sz="4" w:space="0" w:color="000000"/>
        <w:left w:val="single" w:sz="4" w:space="0" w:color="000000"/>
        <w:bottom w:val="none" w:sz="0" w:space="0" w:color="000000"/>
        <w:right w:val="none" w:sz="0" w:space="0" w:color="000000"/>
      </w:pBdr>
      <w:spacing w:before="280" w:after="280" w:line="240" w:lineRule="auto"/>
      <w:jc w:val="center"/>
      <w:textAlignment w:val="center"/>
      <w:outlineLvl w:val="9"/>
    </w:pPr>
    <w:rPr>
      <w:rFonts w:ascii="Times New Roman" w:eastAsia="Times New Roman" w:hAnsi="Times New Roman" w:cs="Times New Roman"/>
      <w:szCs w:val="24"/>
      <w:lang w:eastAsia="zh-CN"/>
    </w:rPr>
  </w:style>
  <w:style w:type="paragraph" w:customStyle="1" w:styleId="xl60">
    <w:name w:val="xl60"/>
    <w:basedOn w:val="Normalny"/>
    <w:rsid w:val="002A4B01"/>
    <w:pPr>
      <w:keepNext w:val="0"/>
      <w:keepLines w:val="0"/>
      <w:pBdr>
        <w:top w:val="none" w:sz="0" w:space="0" w:color="000000"/>
        <w:left w:val="single" w:sz="4" w:space="0" w:color="000000"/>
        <w:bottom w:val="single" w:sz="4" w:space="0" w:color="000000"/>
        <w:right w:val="none" w:sz="0" w:space="0" w:color="000000"/>
      </w:pBdr>
      <w:spacing w:before="280" w:after="280" w:line="240" w:lineRule="auto"/>
      <w:jc w:val="center"/>
      <w:textAlignment w:val="center"/>
      <w:outlineLvl w:val="9"/>
    </w:pPr>
    <w:rPr>
      <w:rFonts w:ascii="Times New Roman" w:eastAsia="Times New Roman" w:hAnsi="Times New Roman" w:cs="Times New Roman"/>
      <w:szCs w:val="24"/>
      <w:lang w:eastAsia="zh-CN"/>
    </w:rPr>
  </w:style>
  <w:style w:type="paragraph" w:customStyle="1" w:styleId="xl61">
    <w:name w:val="xl61"/>
    <w:basedOn w:val="Normalny"/>
    <w:rsid w:val="002A4B01"/>
    <w:pPr>
      <w:keepNext w:val="0"/>
      <w:keepLines w:val="0"/>
      <w:pBdr>
        <w:top w:val="single" w:sz="4" w:space="0" w:color="000000"/>
        <w:left w:val="none" w:sz="0" w:space="0" w:color="000000"/>
        <w:bottom w:val="none" w:sz="0" w:space="0" w:color="000000"/>
        <w:right w:val="single" w:sz="4" w:space="0" w:color="000000"/>
      </w:pBdr>
      <w:spacing w:before="280" w:after="280" w:line="240" w:lineRule="auto"/>
      <w:jc w:val="center"/>
      <w:textAlignment w:val="center"/>
      <w:outlineLvl w:val="9"/>
    </w:pPr>
    <w:rPr>
      <w:rFonts w:ascii="Times New Roman" w:eastAsia="Times New Roman" w:hAnsi="Times New Roman" w:cs="Times New Roman"/>
      <w:szCs w:val="24"/>
      <w:lang w:eastAsia="zh-CN"/>
    </w:rPr>
  </w:style>
  <w:style w:type="paragraph" w:customStyle="1" w:styleId="xl62">
    <w:name w:val="xl62"/>
    <w:basedOn w:val="Normalny"/>
    <w:rsid w:val="002A4B01"/>
    <w:pPr>
      <w:keepNext w:val="0"/>
      <w:keepLines w:val="0"/>
      <w:pBdr>
        <w:top w:val="none" w:sz="0" w:space="0" w:color="000000"/>
        <w:left w:val="none" w:sz="0" w:space="0" w:color="000000"/>
        <w:bottom w:val="single" w:sz="4" w:space="0" w:color="000000"/>
        <w:right w:val="single" w:sz="4" w:space="0" w:color="000000"/>
      </w:pBdr>
      <w:spacing w:before="280" w:after="280" w:line="240" w:lineRule="auto"/>
      <w:jc w:val="center"/>
      <w:textAlignment w:val="center"/>
      <w:outlineLvl w:val="9"/>
    </w:pPr>
    <w:rPr>
      <w:rFonts w:ascii="Times New Roman" w:eastAsia="Times New Roman" w:hAnsi="Times New Roman" w:cs="Times New Roman"/>
      <w:szCs w:val="24"/>
      <w:lang w:eastAsia="zh-CN"/>
    </w:rPr>
  </w:style>
  <w:style w:type="paragraph" w:customStyle="1" w:styleId="Tekstpodstawowy22">
    <w:name w:val="Tekst podstawowy 22"/>
    <w:basedOn w:val="Normalny"/>
    <w:rsid w:val="002A4B01"/>
    <w:pPr>
      <w:keepNext w:val="0"/>
      <w:keepLines w:val="0"/>
      <w:widowControl w:val="0"/>
      <w:tabs>
        <w:tab w:val="left" w:pos="405"/>
      </w:tabs>
      <w:suppressAutoHyphens/>
      <w:spacing w:line="240" w:lineRule="auto"/>
      <w:jc w:val="both"/>
      <w:outlineLvl w:val="9"/>
    </w:pPr>
    <w:rPr>
      <w:rFonts w:ascii="Times New Roman" w:eastAsia="Lucida Sans Unicode" w:hAnsi="Times New Roman" w:cs="Times New Roman"/>
      <w:szCs w:val="24"/>
      <w:lang w:eastAsia="zh-CN"/>
    </w:rPr>
  </w:style>
  <w:style w:type="paragraph" w:customStyle="1" w:styleId="Tekstpodstawowy211">
    <w:name w:val="Tekst podstawowy 211"/>
    <w:basedOn w:val="Normalny"/>
    <w:rsid w:val="002A4B01"/>
    <w:pPr>
      <w:keepNext w:val="0"/>
      <w:keepLines w:val="0"/>
      <w:widowControl w:val="0"/>
      <w:tabs>
        <w:tab w:val="left" w:pos="405"/>
      </w:tabs>
      <w:suppressAutoHyphens/>
      <w:spacing w:line="240" w:lineRule="auto"/>
      <w:jc w:val="both"/>
      <w:outlineLvl w:val="9"/>
    </w:pPr>
    <w:rPr>
      <w:rFonts w:ascii="Times New Roman" w:eastAsia="Lucida Sans Unicode" w:hAnsi="Times New Roman" w:cs="Times New Roman"/>
      <w:szCs w:val="24"/>
      <w:lang w:eastAsia="zh-CN"/>
    </w:rPr>
  </w:style>
  <w:style w:type="paragraph" w:customStyle="1" w:styleId="nag3">
    <w:name w:val="nagł 3"/>
    <w:basedOn w:val="Nagwek2"/>
    <w:rsid w:val="002A4B01"/>
    <w:pPr>
      <w:keepLines w:val="0"/>
      <w:spacing w:before="240" w:after="60"/>
      <w:ind w:firstLine="357"/>
      <w:jc w:val="both"/>
    </w:pPr>
    <w:rPr>
      <w:rFonts w:ascii="Arial" w:eastAsia="Times New Roman" w:hAnsi="Arial" w:cs="Times New Roman"/>
      <w:b/>
      <w:color w:val="auto"/>
      <w:sz w:val="24"/>
      <w:szCs w:val="20"/>
      <w:u w:val="dash"/>
      <w:lang w:eastAsia="zh-CN"/>
    </w:rPr>
  </w:style>
  <w:style w:type="paragraph" w:customStyle="1" w:styleId="numerowanie">
    <w:name w:val="numerowanie"/>
    <w:basedOn w:val="Normalny"/>
    <w:rsid w:val="002A4B01"/>
    <w:pPr>
      <w:keepNext w:val="0"/>
      <w:keepLines w:val="0"/>
      <w:numPr>
        <w:numId w:val="7"/>
      </w:numPr>
      <w:spacing w:before="120" w:line="288" w:lineRule="auto"/>
      <w:jc w:val="both"/>
      <w:outlineLvl w:val="9"/>
    </w:pPr>
    <w:rPr>
      <w:rFonts w:ascii="Times New Roman" w:eastAsia="Times New Roman" w:hAnsi="Times New Roman" w:cs="Times New Roman"/>
      <w:szCs w:val="24"/>
      <w:lang w:eastAsia="zh-CN"/>
    </w:rPr>
  </w:style>
  <w:style w:type="paragraph" w:customStyle="1" w:styleId="numeracja2">
    <w:name w:val="numeracja 2"/>
    <w:basedOn w:val="Normalny"/>
    <w:rsid w:val="002A4B01"/>
    <w:pPr>
      <w:keepNext w:val="0"/>
      <w:keepLines w:val="0"/>
      <w:tabs>
        <w:tab w:val="left" w:pos="720"/>
      </w:tabs>
      <w:spacing w:before="120" w:line="240" w:lineRule="auto"/>
      <w:ind w:left="720" w:hanging="360"/>
      <w:jc w:val="both"/>
      <w:outlineLvl w:val="9"/>
    </w:pPr>
    <w:rPr>
      <w:rFonts w:ascii="Times New Roman" w:eastAsia="Times New Roman" w:hAnsi="Times New Roman" w:cs="Times New Roman"/>
      <w:szCs w:val="20"/>
      <w:lang w:eastAsia="zh-CN"/>
    </w:rPr>
  </w:style>
  <w:style w:type="paragraph" w:customStyle="1" w:styleId="wyliczenie1">
    <w:name w:val="wyliczenie 1"/>
    <w:basedOn w:val="Normalny"/>
    <w:rsid w:val="002A4B01"/>
    <w:pPr>
      <w:keepNext w:val="0"/>
      <w:keepLines w:val="0"/>
      <w:spacing w:before="60" w:after="60" w:line="240" w:lineRule="auto"/>
      <w:jc w:val="both"/>
      <w:outlineLvl w:val="9"/>
    </w:pPr>
    <w:rPr>
      <w:rFonts w:ascii="Garamond" w:eastAsia="Times New Roman" w:hAnsi="Garamond" w:cs="Garamond"/>
      <w:kern w:val="2"/>
      <w:szCs w:val="24"/>
      <w:lang w:eastAsia="zh-CN"/>
    </w:rPr>
  </w:style>
  <w:style w:type="paragraph" w:customStyle="1" w:styleId="ReportText">
    <w:name w:val="Report Text"/>
    <w:rsid w:val="002A4B01"/>
    <w:pPr>
      <w:suppressAutoHyphens/>
      <w:spacing w:after="120" w:line="260" w:lineRule="atLeast"/>
      <w:ind w:left="1253"/>
    </w:pPr>
    <w:rPr>
      <w:rFonts w:ascii="Arial" w:eastAsia="Times New Roman" w:hAnsi="Arial" w:cs="Arial"/>
      <w:sz w:val="24"/>
      <w:szCs w:val="24"/>
      <w:lang w:eastAsia="zh-CN"/>
    </w:rPr>
  </w:style>
  <w:style w:type="paragraph" w:customStyle="1" w:styleId="Stylnumeracja2Zlewej127cm">
    <w:name w:val="Styl numeracja 2 + Z lewej:  127 cm"/>
    <w:basedOn w:val="numeracja2"/>
    <w:rsid w:val="002A4B01"/>
    <w:pPr>
      <w:tabs>
        <w:tab w:val="clear" w:pos="720"/>
        <w:tab w:val="left" w:pos="1437"/>
      </w:tabs>
      <w:spacing w:line="288" w:lineRule="auto"/>
      <w:ind w:left="1437"/>
    </w:pPr>
    <w:rPr>
      <w:rFonts w:ascii="Garamond" w:hAnsi="Garamond" w:cs="Garamond"/>
    </w:rPr>
  </w:style>
  <w:style w:type="paragraph" w:customStyle="1" w:styleId="Zwrotpoegnalny1">
    <w:name w:val="Zwrot pożegnalny1"/>
    <w:basedOn w:val="Normalny"/>
    <w:rsid w:val="002A4B01"/>
    <w:pPr>
      <w:keepNext w:val="0"/>
      <w:keepLines w:val="0"/>
      <w:ind w:left="4252"/>
      <w:jc w:val="both"/>
      <w:outlineLvl w:val="9"/>
    </w:pPr>
    <w:rPr>
      <w:rFonts w:ascii="Times New Roman" w:eastAsia="Times New Roman" w:hAnsi="Times New Roman" w:cs="Times New Roman"/>
      <w:szCs w:val="20"/>
      <w:lang w:eastAsia="zh-CN"/>
    </w:rPr>
  </w:style>
  <w:style w:type="paragraph" w:customStyle="1" w:styleId="Tekstpodstawowy311">
    <w:name w:val="Tekst podstawowy 311"/>
    <w:basedOn w:val="Normalny"/>
    <w:rsid w:val="002A4B01"/>
    <w:pPr>
      <w:keepNext w:val="0"/>
      <w:keepLines w:val="0"/>
      <w:suppressAutoHyphens/>
      <w:overflowPunct w:val="0"/>
      <w:autoSpaceDE w:val="0"/>
      <w:jc w:val="both"/>
      <w:textAlignment w:val="baseline"/>
      <w:outlineLvl w:val="9"/>
    </w:pPr>
    <w:rPr>
      <w:rFonts w:ascii="Arial" w:eastAsia="Times New Roman" w:hAnsi="Arial" w:cs="Arial"/>
      <w:sz w:val="22"/>
      <w:szCs w:val="20"/>
      <w:lang w:eastAsia="zh-CN"/>
    </w:rPr>
  </w:style>
  <w:style w:type="paragraph" w:customStyle="1" w:styleId="Tekstpodstawowy32">
    <w:name w:val="Tekst podstawowy 32"/>
    <w:basedOn w:val="Normalny"/>
    <w:rsid w:val="002A4B01"/>
    <w:pPr>
      <w:keepNext w:val="0"/>
      <w:keepLines w:val="0"/>
      <w:overflowPunct w:val="0"/>
      <w:autoSpaceDE w:val="0"/>
      <w:jc w:val="both"/>
      <w:textAlignment w:val="baseline"/>
      <w:outlineLvl w:val="9"/>
    </w:pPr>
    <w:rPr>
      <w:rFonts w:ascii="Arial" w:eastAsia="Times New Roman" w:hAnsi="Arial" w:cs="Arial"/>
      <w:sz w:val="22"/>
      <w:szCs w:val="20"/>
      <w:lang w:eastAsia="zh-CN"/>
    </w:rPr>
  </w:style>
  <w:style w:type="paragraph" w:customStyle="1" w:styleId="Tekstpodstawowy33">
    <w:name w:val="Tekst podstawowy 33"/>
    <w:basedOn w:val="Normalny"/>
    <w:rsid w:val="002A4B01"/>
    <w:pPr>
      <w:keepNext w:val="0"/>
      <w:keepLines w:val="0"/>
      <w:overflowPunct w:val="0"/>
      <w:autoSpaceDE w:val="0"/>
      <w:jc w:val="both"/>
      <w:textAlignment w:val="baseline"/>
      <w:outlineLvl w:val="9"/>
    </w:pPr>
    <w:rPr>
      <w:rFonts w:ascii="Arial" w:eastAsia="Times New Roman" w:hAnsi="Arial" w:cs="Arial"/>
      <w:sz w:val="22"/>
      <w:szCs w:val="20"/>
      <w:lang w:eastAsia="zh-CN"/>
    </w:rPr>
  </w:style>
  <w:style w:type="paragraph" w:customStyle="1" w:styleId="Tekstpodstawowy34">
    <w:name w:val="Tekst podstawowy 34"/>
    <w:basedOn w:val="Normalny"/>
    <w:rsid w:val="002A4B01"/>
    <w:pPr>
      <w:keepNext w:val="0"/>
      <w:keepLines w:val="0"/>
      <w:overflowPunct w:val="0"/>
      <w:autoSpaceDE w:val="0"/>
      <w:jc w:val="both"/>
      <w:textAlignment w:val="baseline"/>
      <w:outlineLvl w:val="9"/>
    </w:pPr>
    <w:rPr>
      <w:rFonts w:ascii="Arial" w:eastAsia="Times New Roman" w:hAnsi="Arial" w:cs="Arial"/>
      <w:sz w:val="22"/>
      <w:szCs w:val="20"/>
      <w:lang w:eastAsia="zh-CN"/>
    </w:rPr>
  </w:style>
  <w:style w:type="paragraph" w:customStyle="1" w:styleId="kodwydz2">
    <w:name w:val="kod_wydz2"/>
    <w:basedOn w:val="Normalny"/>
    <w:rsid w:val="002A4B01"/>
    <w:pPr>
      <w:keepNext w:val="0"/>
      <w:keepLines w:val="0"/>
      <w:spacing w:line="240" w:lineRule="auto"/>
      <w:outlineLvl w:val="9"/>
    </w:pPr>
    <w:rPr>
      <w:rFonts w:ascii="Times New Roman" w:eastAsia="Times New Roman" w:hAnsi="Times New Roman" w:cs="Times New Roman"/>
      <w:szCs w:val="24"/>
      <w:lang w:eastAsia="zh-CN"/>
    </w:rPr>
  </w:style>
  <w:style w:type="paragraph" w:customStyle="1" w:styleId="Normalny1">
    <w:name w:val="Normalny1"/>
    <w:basedOn w:val="Normalny"/>
    <w:rsid w:val="002A4B01"/>
    <w:pPr>
      <w:keepNext w:val="0"/>
      <w:keepLines w:val="0"/>
      <w:widowControl w:val="0"/>
      <w:suppressAutoHyphens/>
      <w:autoSpaceDE w:val="0"/>
      <w:spacing w:line="240" w:lineRule="auto"/>
      <w:outlineLvl w:val="9"/>
    </w:pPr>
    <w:rPr>
      <w:rFonts w:ascii="Arial" w:eastAsia="Arial" w:hAnsi="Arial" w:cs="Arial"/>
      <w:sz w:val="20"/>
      <w:szCs w:val="20"/>
      <w:lang w:eastAsia="zh-CN"/>
    </w:rPr>
  </w:style>
  <w:style w:type="paragraph" w:customStyle="1" w:styleId="Normalny2">
    <w:name w:val="Normalny2"/>
    <w:basedOn w:val="Normalny"/>
    <w:rsid w:val="002A4B01"/>
    <w:pPr>
      <w:keepNext w:val="0"/>
      <w:keepLines w:val="0"/>
      <w:widowControl w:val="0"/>
      <w:suppressAutoHyphens/>
      <w:autoSpaceDE w:val="0"/>
      <w:spacing w:line="240" w:lineRule="auto"/>
      <w:outlineLvl w:val="9"/>
    </w:pPr>
    <w:rPr>
      <w:rFonts w:ascii="Arial" w:eastAsia="Arial" w:hAnsi="Arial" w:cs="Arial"/>
      <w:sz w:val="20"/>
      <w:szCs w:val="20"/>
      <w:lang w:eastAsia="zh-CN"/>
    </w:rPr>
  </w:style>
  <w:style w:type="paragraph" w:customStyle="1" w:styleId="Listapunktowana22">
    <w:name w:val="Lista punktowana 22"/>
    <w:basedOn w:val="Normalny"/>
    <w:rsid w:val="002A4B01"/>
    <w:pPr>
      <w:keepNext w:val="0"/>
      <w:keepLines w:val="0"/>
      <w:spacing w:line="240" w:lineRule="auto"/>
      <w:ind w:left="566" w:hanging="283"/>
      <w:contextualSpacing/>
      <w:outlineLvl w:val="9"/>
    </w:pPr>
    <w:rPr>
      <w:rFonts w:ascii="Times New Roman" w:eastAsia="Times New Roman" w:hAnsi="Times New Roman" w:cs="Times New Roman"/>
      <w:szCs w:val="24"/>
      <w:lang w:eastAsia="zh-CN"/>
    </w:rPr>
  </w:style>
  <w:style w:type="paragraph" w:customStyle="1" w:styleId="Lista-kontynuacja21">
    <w:name w:val="Lista - kontynuacja 21"/>
    <w:basedOn w:val="Normalny"/>
    <w:rsid w:val="002A4B01"/>
    <w:pPr>
      <w:keepNext w:val="0"/>
      <w:keepLines w:val="0"/>
      <w:spacing w:after="120" w:line="240" w:lineRule="auto"/>
      <w:ind w:left="566"/>
      <w:contextualSpacing/>
      <w:outlineLvl w:val="9"/>
    </w:pPr>
    <w:rPr>
      <w:rFonts w:ascii="Times New Roman" w:eastAsia="Times New Roman" w:hAnsi="Times New Roman" w:cs="Times New Roman"/>
      <w:szCs w:val="24"/>
      <w:lang w:eastAsia="zh-CN"/>
    </w:rPr>
  </w:style>
  <w:style w:type="paragraph" w:customStyle="1" w:styleId="Tekstpodstawowyzwciciem1">
    <w:name w:val="Tekst podstawowy z wcięciem1"/>
    <w:basedOn w:val="Tekstpodstawowy"/>
    <w:rsid w:val="002A4B01"/>
    <w:pPr>
      <w:suppressAutoHyphens w:val="0"/>
      <w:ind w:firstLine="210"/>
    </w:pPr>
  </w:style>
  <w:style w:type="paragraph" w:customStyle="1" w:styleId="Tekstpodstawowyzwciciem21">
    <w:name w:val="Tekst podstawowy z wcięciem 21"/>
    <w:basedOn w:val="Tekstpodstawowywcity"/>
    <w:rsid w:val="002A4B01"/>
    <w:pPr>
      <w:spacing w:after="120" w:line="240" w:lineRule="auto"/>
      <w:ind w:left="283" w:firstLine="210"/>
      <w:jc w:val="left"/>
    </w:pPr>
    <w:rPr>
      <w:rFonts w:ascii="Times New Roman" w:hAnsi="Times New Roman" w:cs="Times New Roman"/>
    </w:rPr>
  </w:style>
  <w:style w:type="paragraph" w:customStyle="1" w:styleId="Standard">
    <w:name w:val="Standard"/>
    <w:rsid w:val="002A4B01"/>
    <w:pPr>
      <w:widowControl w:val="0"/>
      <w:suppressAutoHyphens/>
      <w:spacing w:after="0" w:line="240" w:lineRule="auto"/>
      <w:textAlignment w:val="baseline"/>
    </w:pPr>
    <w:rPr>
      <w:rFonts w:ascii="Times New Roman" w:eastAsia="Lucida Sans Unicode" w:hAnsi="Times New Roman" w:cs="Tahoma"/>
      <w:kern w:val="2"/>
      <w:sz w:val="24"/>
      <w:szCs w:val="24"/>
      <w:lang w:eastAsia="zh-CN"/>
    </w:rPr>
  </w:style>
  <w:style w:type="paragraph" w:customStyle="1" w:styleId="punktowanielast">
    <w:name w:val="_punktowanie_last"/>
    <w:basedOn w:val="Normalny"/>
    <w:rsid w:val="002A4B01"/>
    <w:pPr>
      <w:keepNext w:val="0"/>
      <w:keepLines w:val="0"/>
      <w:numPr>
        <w:numId w:val="12"/>
      </w:numPr>
      <w:autoSpaceDE w:val="0"/>
      <w:spacing w:after="120" w:line="264" w:lineRule="auto"/>
      <w:contextualSpacing/>
      <w:jc w:val="both"/>
      <w:outlineLvl w:val="9"/>
    </w:pPr>
    <w:rPr>
      <w:rFonts w:ascii="Arial" w:eastAsia="Calibri" w:hAnsi="Arial" w:cs="Arial"/>
      <w:sz w:val="21"/>
      <w:szCs w:val="21"/>
      <w:lang w:eastAsia="zh-CN"/>
    </w:rPr>
  </w:style>
  <w:style w:type="paragraph" w:customStyle="1" w:styleId="normalny0">
    <w:name w:val="_normalny"/>
    <w:basedOn w:val="Normalny"/>
    <w:rsid w:val="002A4B01"/>
    <w:pPr>
      <w:keepNext w:val="0"/>
      <w:keepLines w:val="0"/>
      <w:spacing w:after="120" w:line="252" w:lineRule="auto"/>
      <w:jc w:val="both"/>
      <w:outlineLvl w:val="9"/>
    </w:pPr>
    <w:rPr>
      <w:rFonts w:ascii="Arial" w:eastAsia="Times New Roman" w:hAnsi="Arial" w:cs="Arial"/>
      <w:sz w:val="22"/>
      <w:szCs w:val="24"/>
      <w:lang w:eastAsia="zh-CN"/>
    </w:rPr>
  </w:style>
  <w:style w:type="paragraph" w:customStyle="1" w:styleId="NormalnyEKOVERT">
    <w:name w:val="Normalny EKOVERT"/>
    <w:basedOn w:val="Normalny"/>
    <w:rsid w:val="002A4B01"/>
    <w:pPr>
      <w:keepNext w:val="0"/>
      <w:keepLines w:val="0"/>
      <w:suppressAutoHyphens/>
      <w:spacing w:before="120" w:line="276" w:lineRule="auto"/>
      <w:jc w:val="both"/>
      <w:outlineLvl w:val="9"/>
    </w:pPr>
    <w:rPr>
      <w:rFonts w:ascii="Calibri Light" w:eastAsia="Calibri" w:hAnsi="Calibri Light" w:cs="Calibri Light"/>
      <w:sz w:val="22"/>
      <w:szCs w:val="24"/>
      <w:lang w:eastAsia="zh-CN"/>
    </w:rPr>
  </w:style>
  <w:style w:type="paragraph" w:customStyle="1" w:styleId="MK00">
    <w:name w:val="MK_00"/>
    <w:basedOn w:val="Normalny"/>
    <w:rsid w:val="002A4B01"/>
    <w:pPr>
      <w:keepNext w:val="0"/>
      <w:keepLines w:val="0"/>
      <w:spacing w:before="120" w:line="240" w:lineRule="auto"/>
      <w:ind w:firstLine="567"/>
      <w:jc w:val="both"/>
      <w:outlineLvl w:val="9"/>
    </w:pPr>
    <w:rPr>
      <w:rFonts w:ascii="Bookman Old Style" w:eastAsia="Times New Roman" w:hAnsi="Bookman Old Style" w:cs="Bookman Old Style"/>
      <w:sz w:val="22"/>
      <w:szCs w:val="22"/>
      <w:lang w:eastAsia="zh-CN"/>
    </w:rPr>
  </w:style>
  <w:style w:type="paragraph" w:customStyle="1" w:styleId="punktowanie">
    <w:name w:val="_punktowanie"/>
    <w:basedOn w:val="Akapitzlist"/>
    <w:rsid w:val="002A4B01"/>
    <w:pPr>
      <w:keepNext w:val="0"/>
      <w:keepLines w:val="0"/>
      <w:numPr>
        <w:numId w:val="5"/>
      </w:numPr>
      <w:autoSpaceDE w:val="0"/>
      <w:spacing w:after="60" w:line="264" w:lineRule="auto"/>
      <w:jc w:val="both"/>
      <w:outlineLvl w:val="9"/>
    </w:pPr>
    <w:rPr>
      <w:rFonts w:ascii="Arial" w:eastAsia="Calibri" w:hAnsi="Arial" w:cs="Arial"/>
      <w:sz w:val="21"/>
      <w:szCs w:val="21"/>
      <w:lang w:eastAsia="zh-CN"/>
    </w:rPr>
  </w:style>
  <w:style w:type="paragraph" w:customStyle="1" w:styleId="punktrazem">
    <w:name w:val="_punkt_razem"/>
    <w:basedOn w:val="normalny0"/>
    <w:next w:val="punktowanie"/>
    <w:rsid w:val="002A4B01"/>
    <w:pPr>
      <w:spacing w:after="60" w:line="264" w:lineRule="auto"/>
    </w:pPr>
    <w:rPr>
      <w:sz w:val="21"/>
    </w:rPr>
  </w:style>
  <w:style w:type="paragraph" w:customStyle="1" w:styleId="NormalnyTE">
    <w:name w:val="NormalnyTE"/>
    <w:basedOn w:val="Normalny"/>
    <w:rsid w:val="002A4B01"/>
    <w:pPr>
      <w:keepNext w:val="0"/>
      <w:keepLines w:val="0"/>
      <w:spacing w:before="60" w:after="120" w:line="240" w:lineRule="auto"/>
      <w:jc w:val="both"/>
      <w:outlineLvl w:val="9"/>
    </w:pPr>
    <w:rPr>
      <w:rFonts w:ascii="Arial" w:eastAsia="Times New Roman" w:hAnsi="Arial" w:cs="Arial"/>
      <w:sz w:val="21"/>
      <w:szCs w:val="24"/>
      <w:lang w:eastAsia="zh-CN"/>
    </w:rPr>
  </w:style>
  <w:style w:type="paragraph" w:customStyle="1" w:styleId="podpistabeli">
    <w:name w:val="_podpis tabeli"/>
    <w:basedOn w:val="Normalny"/>
    <w:rsid w:val="002A4B01"/>
    <w:pPr>
      <w:spacing w:before="120" w:after="60" w:line="264" w:lineRule="auto"/>
      <w:outlineLvl w:val="9"/>
    </w:pPr>
    <w:rPr>
      <w:rFonts w:ascii="Arial" w:eastAsia="Times New Roman" w:hAnsi="Arial" w:cs="Arial"/>
      <w:b/>
      <w:sz w:val="18"/>
      <w:szCs w:val="18"/>
      <w:lang w:val="en-GB" w:eastAsia="zh-CN"/>
    </w:rPr>
  </w:style>
  <w:style w:type="paragraph" w:customStyle="1" w:styleId="TeksttreciZnakZnakZnak">
    <w:name w:val="Tekst treści_ Znak Znak Znak"/>
    <w:basedOn w:val="Normalny"/>
    <w:rsid w:val="002A4B01"/>
    <w:pPr>
      <w:keepNext w:val="0"/>
      <w:keepLines w:val="0"/>
      <w:widowControl w:val="0"/>
      <w:shd w:val="clear" w:color="auto" w:fill="FFFFFF"/>
      <w:spacing w:before="360" w:line="379" w:lineRule="exact"/>
      <w:ind w:hanging="400"/>
      <w:jc w:val="both"/>
      <w:outlineLvl w:val="9"/>
    </w:pPr>
    <w:rPr>
      <w:rFonts w:ascii="Arial" w:eastAsia="Arial" w:hAnsi="Arial" w:cs="Arial"/>
      <w:sz w:val="21"/>
      <w:szCs w:val="21"/>
      <w:lang w:eastAsia="zh-CN"/>
    </w:rPr>
  </w:style>
  <w:style w:type="paragraph" w:customStyle="1" w:styleId="Nagwek32Znak">
    <w:name w:val="Nagłówek #3 (2)_ Znak"/>
    <w:basedOn w:val="Normalny"/>
    <w:rsid w:val="002A4B01"/>
    <w:pPr>
      <w:keepNext w:val="0"/>
      <w:keepLines w:val="0"/>
      <w:widowControl w:val="0"/>
      <w:shd w:val="clear" w:color="auto" w:fill="FFFFFF"/>
      <w:spacing w:before="120" w:after="240" w:line="0" w:lineRule="atLeast"/>
      <w:jc w:val="both"/>
      <w:outlineLvl w:val="2"/>
    </w:pPr>
    <w:rPr>
      <w:rFonts w:ascii="Arial" w:eastAsia="Arial" w:hAnsi="Arial" w:cs="Arial"/>
      <w:b/>
      <w:bCs/>
      <w:sz w:val="21"/>
      <w:szCs w:val="21"/>
      <w:lang w:eastAsia="zh-CN"/>
    </w:rPr>
  </w:style>
  <w:style w:type="paragraph" w:customStyle="1" w:styleId="WW-Normal12">
    <w:name w:val="WW-Normal12"/>
    <w:rsid w:val="002A4B01"/>
    <w:pPr>
      <w:suppressAutoHyphens/>
      <w:autoSpaceDE w:val="0"/>
      <w:spacing w:after="0" w:line="240" w:lineRule="auto"/>
    </w:pPr>
    <w:rPr>
      <w:rFonts w:ascii="Calibri" w:eastAsia="Times New Roman" w:hAnsi="Calibri" w:cs="Calibri"/>
      <w:color w:val="000000"/>
      <w:sz w:val="24"/>
      <w:szCs w:val="24"/>
      <w:lang w:eastAsia="zh-CN"/>
    </w:rPr>
  </w:style>
  <w:style w:type="paragraph" w:customStyle="1" w:styleId="Punktowanie1">
    <w:name w:val="Punktowanie 1"/>
    <w:basedOn w:val="Normalny"/>
    <w:rsid w:val="002A4B01"/>
    <w:pPr>
      <w:keepNext w:val="0"/>
      <w:keepLines w:val="0"/>
      <w:spacing w:after="120" w:line="240" w:lineRule="auto"/>
      <w:jc w:val="both"/>
      <w:outlineLvl w:val="9"/>
    </w:pPr>
    <w:rPr>
      <w:rFonts w:ascii="Times New Roman" w:eastAsia="MS Mincho" w:hAnsi="Times New Roman" w:cs="Times New Roman"/>
      <w:sz w:val="22"/>
      <w:szCs w:val="22"/>
      <w:lang w:eastAsia="zh-CN"/>
    </w:rPr>
  </w:style>
  <w:style w:type="paragraph" w:customStyle="1" w:styleId="Style42">
    <w:name w:val="Style42"/>
    <w:basedOn w:val="Normalny"/>
    <w:rsid w:val="002A4B01"/>
    <w:pPr>
      <w:keepNext w:val="0"/>
      <w:keepLines w:val="0"/>
      <w:widowControl w:val="0"/>
      <w:autoSpaceDE w:val="0"/>
      <w:spacing w:line="379" w:lineRule="exact"/>
      <w:ind w:firstLine="725"/>
      <w:jc w:val="both"/>
      <w:outlineLvl w:val="9"/>
    </w:pPr>
    <w:rPr>
      <w:rFonts w:ascii="Arial" w:eastAsia="Times New Roman" w:hAnsi="Arial" w:cs="Arial"/>
      <w:szCs w:val="24"/>
      <w:lang w:eastAsia="zh-CN"/>
    </w:rPr>
  </w:style>
  <w:style w:type="paragraph" w:customStyle="1" w:styleId="Teksttreci0">
    <w:name w:val="Tekst treści"/>
    <w:basedOn w:val="Normalny"/>
    <w:rsid w:val="002A4B01"/>
    <w:pPr>
      <w:keepNext w:val="0"/>
      <w:keepLines w:val="0"/>
      <w:widowControl w:val="0"/>
      <w:shd w:val="clear" w:color="auto" w:fill="FFFFFF"/>
      <w:spacing w:after="360" w:line="0" w:lineRule="atLeast"/>
      <w:ind w:hanging="1000"/>
      <w:outlineLvl w:val="9"/>
    </w:pPr>
    <w:rPr>
      <w:rFonts w:ascii="Times New Roman" w:eastAsia="Arial" w:hAnsi="Times New Roman" w:cs="Times New Roman"/>
      <w:sz w:val="18"/>
      <w:szCs w:val="18"/>
      <w:lang w:eastAsia="zh-CN"/>
    </w:rPr>
  </w:style>
  <w:style w:type="paragraph" w:customStyle="1" w:styleId="CVrdo">
    <w:name w:val="CV Źródło"/>
    <w:basedOn w:val="Legenda2"/>
    <w:rsid w:val="002A4B01"/>
    <w:pPr>
      <w:keepNext/>
      <w:suppressLineNumbers w:val="0"/>
      <w:suppressAutoHyphens w:val="0"/>
      <w:spacing w:before="0" w:after="240"/>
    </w:pPr>
    <w:rPr>
      <w:rFonts w:cs="Times New Roman"/>
      <w:color w:val="1B487F"/>
      <w:sz w:val="18"/>
      <w:szCs w:val="18"/>
      <w:lang w:val="es-ES"/>
    </w:rPr>
  </w:style>
  <w:style w:type="paragraph" w:customStyle="1" w:styleId="Wypunktowanie">
    <w:name w:val="Wypunktowanie"/>
    <w:next w:val="Normalny"/>
    <w:qFormat/>
    <w:rsid w:val="008B5A39"/>
    <w:pPr>
      <w:numPr>
        <w:numId w:val="13"/>
      </w:numPr>
      <w:tabs>
        <w:tab w:val="left" w:pos="450"/>
      </w:tabs>
      <w:suppressAutoHyphens/>
      <w:spacing w:after="0" w:line="360" w:lineRule="auto"/>
      <w:contextualSpacing/>
      <w:textAlignment w:val="center"/>
    </w:pPr>
    <w:rPr>
      <w:rFonts w:eastAsia="SimSun" w:cs="Arial"/>
      <w:color w:val="00000A"/>
      <w:kern w:val="2"/>
      <w:sz w:val="24"/>
      <w:szCs w:val="24"/>
      <w:lang w:eastAsia="zh-CN" w:bidi="hi-IN"/>
    </w:rPr>
  </w:style>
  <w:style w:type="character" w:styleId="Odwoanieprzypisukocowego">
    <w:name w:val="endnote reference"/>
    <w:uiPriority w:val="99"/>
    <w:semiHidden/>
    <w:unhideWhenUsed/>
    <w:rsid w:val="002A4B01"/>
    <w:rPr>
      <w:vertAlign w:val="superscript"/>
    </w:rPr>
  </w:style>
  <w:style w:type="character" w:customStyle="1" w:styleId="xcontentpasted0">
    <w:name w:val="x_contentpasted0"/>
    <w:rsid w:val="002A4B01"/>
  </w:style>
  <w:style w:type="character" w:customStyle="1" w:styleId="ui-provider">
    <w:name w:val="ui-provider"/>
    <w:rsid w:val="002A4B01"/>
  </w:style>
  <w:style w:type="character" w:styleId="Odwoaniedokomentarza">
    <w:name w:val="annotation reference"/>
    <w:uiPriority w:val="99"/>
    <w:semiHidden/>
    <w:unhideWhenUsed/>
    <w:rsid w:val="002A4B01"/>
    <w:rPr>
      <w:sz w:val="16"/>
      <w:szCs w:val="16"/>
    </w:rPr>
  </w:style>
  <w:style w:type="numbering" w:customStyle="1" w:styleId="Bezlisty1">
    <w:name w:val="Bez listy1"/>
    <w:next w:val="Bezlisty"/>
    <w:uiPriority w:val="99"/>
    <w:semiHidden/>
    <w:unhideWhenUsed/>
    <w:rsid w:val="002A4B01"/>
  </w:style>
  <w:style w:type="character" w:customStyle="1" w:styleId="Nierozpoznanawzmianka1">
    <w:name w:val="Nierozpoznana wzmianka1"/>
    <w:uiPriority w:val="99"/>
    <w:semiHidden/>
    <w:unhideWhenUsed/>
    <w:rsid w:val="002A4B01"/>
    <w:rPr>
      <w:color w:val="605E5C"/>
      <w:shd w:val="clear" w:color="auto" w:fill="E1DFDD"/>
    </w:rPr>
  </w:style>
  <w:style w:type="character" w:styleId="Odwoanieprzypisudolnego">
    <w:name w:val="footnote reference"/>
    <w:uiPriority w:val="99"/>
    <w:semiHidden/>
    <w:unhideWhenUsed/>
    <w:rsid w:val="002A4B01"/>
    <w:rPr>
      <w:vertAlign w:val="superscript"/>
    </w:rPr>
  </w:style>
  <w:style w:type="character" w:customStyle="1" w:styleId="Nierozpoznanawzmianka2">
    <w:name w:val="Nierozpoznana wzmianka2"/>
    <w:uiPriority w:val="99"/>
    <w:semiHidden/>
    <w:unhideWhenUsed/>
    <w:rsid w:val="002A4B01"/>
    <w:rPr>
      <w:color w:val="605E5C"/>
      <w:shd w:val="clear" w:color="auto" w:fill="E1DFDD"/>
    </w:rPr>
  </w:style>
  <w:style w:type="table" w:styleId="Tabela-Siatka">
    <w:name w:val="Table Grid"/>
    <w:basedOn w:val="Standardowy"/>
    <w:uiPriority w:val="39"/>
    <w:rsid w:val="002A4B01"/>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uiPriority w:val="99"/>
    <w:semiHidden/>
    <w:rsid w:val="002A4B01"/>
    <w:rPr>
      <w:color w:val="808080"/>
    </w:rPr>
  </w:style>
  <w:style w:type="paragraph" w:customStyle="1" w:styleId="msonormal0">
    <w:name w:val="msonormal"/>
    <w:basedOn w:val="Normalny"/>
    <w:rsid w:val="002A4B01"/>
    <w:pPr>
      <w:keepNext w:val="0"/>
      <w:keepLines w:val="0"/>
      <w:spacing w:before="100" w:beforeAutospacing="1" w:after="100" w:afterAutospacing="1" w:line="240" w:lineRule="auto"/>
      <w:outlineLvl w:val="9"/>
    </w:pPr>
    <w:rPr>
      <w:rFonts w:ascii="Times New Roman" w:eastAsia="Times New Roman" w:hAnsi="Times New Roman" w:cs="Times New Roman"/>
      <w:szCs w:val="24"/>
      <w:lang w:eastAsia="pl-PL"/>
    </w:rPr>
  </w:style>
  <w:style w:type="paragraph" w:customStyle="1" w:styleId="xl65">
    <w:name w:val="xl65"/>
    <w:basedOn w:val="Normalny"/>
    <w:rsid w:val="002A4B01"/>
    <w:pPr>
      <w:keepNext w:val="0"/>
      <w:keepLines w:val="0"/>
      <w:spacing w:before="100" w:beforeAutospacing="1" w:after="100" w:afterAutospacing="1" w:line="240" w:lineRule="auto"/>
      <w:jc w:val="center"/>
      <w:textAlignment w:val="center"/>
      <w:outlineLvl w:val="9"/>
    </w:pPr>
    <w:rPr>
      <w:rFonts w:ascii="Times New Roman" w:eastAsia="Times New Roman" w:hAnsi="Times New Roman" w:cs="Times New Roman"/>
      <w:szCs w:val="24"/>
      <w:lang w:eastAsia="pl-PL"/>
    </w:rPr>
  </w:style>
  <w:style w:type="table" w:customStyle="1" w:styleId="Zwykatabela31">
    <w:name w:val="Zwykła tabela 31"/>
    <w:basedOn w:val="Standardowy"/>
    <w:next w:val="Zwykatabela3"/>
    <w:uiPriority w:val="43"/>
    <w:rsid w:val="002A4B01"/>
    <w:pPr>
      <w:spacing w:after="0" w:line="240" w:lineRule="auto"/>
    </w:pPr>
    <w:rPr>
      <w:rFonts w:ascii="Calibri" w:eastAsia="Times New Roman" w:hAnsi="Calibri" w:cs="Calibri"/>
      <w:sz w:val="20"/>
      <w:szCs w:val="20"/>
      <w:lang w:eastAsia="pl-PL"/>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Siatkatabelijasna1">
    <w:name w:val="Siatka tabeli — jasna1"/>
    <w:basedOn w:val="Standardowy"/>
    <w:next w:val="Siatkatabelijasna"/>
    <w:uiPriority w:val="40"/>
    <w:rsid w:val="002A4B01"/>
    <w:pPr>
      <w:spacing w:after="0" w:line="240" w:lineRule="auto"/>
    </w:pPr>
    <w:rPr>
      <w:rFonts w:ascii="Calibri" w:eastAsia="Times New Roman" w:hAnsi="Calibri" w:cs="Calibri"/>
      <w:sz w:val="20"/>
      <w:szCs w:val="20"/>
      <w:lang w:eastAsia="pl-P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asiatki5ciemna1">
    <w:name w:val="Tabela siatki 5 — ciemna1"/>
    <w:basedOn w:val="Standardowy"/>
    <w:next w:val="Tabelasiatki5ciemna"/>
    <w:uiPriority w:val="50"/>
    <w:rsid w:val="002A4B01"/>
    <w:pPr>
      <w:spacing w:after="0" w:line="240" w:lineRule="auto"/>
    </w:pPr>
    <w:rPr>
      <w:rFonts w:ascii="Calibri" w:eastAsia="Times New Roman" w:hAnsi="Calibri" w:cs="Calibri"/>
      <w:sz w:val="20"/>
      <w:szCs w:val="20"/>
      <w:lang w:eastAsia="pl-P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Zwykatabela51">
    <w:name w:val="Zwykła tabela 51"/>
    <w:basedOn w:val="Standardowy"/>
    <w:next w:val="Zwykatabela5"/>
    <w:uiPriority w:val="45"/>
    <w:rsid w:val="002A4B01"/>
    <w:pPr>
      <w:spacing w:after="0" w:line="240" w:lineRule="auto"/>
    </w:pPr>
    <w:rPr>
      <w:rFonts w:ascii="Calibri" w:eastAsia="Times New Roman" w:hAnsi="Calibri" w:cs="Calibri"/>
      <w:sz w:val="20"/>
      <w:szCs w:val="20"/>
      <w:lang w:eastAsia="pl-PL"/>
    </w:rPr>
    <w:tblPr>
      <w:tblStyleRowBandSize w:val="1"/>
      <w:tblStyleColBandSize w:val="1"/>
    </w:tblPr>
    <w:tblStylePr w:type="firstRow">
      <w:rPr>
        <w:rFonts w:ascii="Arial Unicode MS" w:eastAsia="Times New Roman" w:hAnsi="Arial Unicode MS" w:cs="Times New Roman"/>
        <w:i/>
        <w:iCs/>
        <w:sz w:val="26"/>
      </w:rPr>
      <w:tblPr/>
      <w:tcPr>
        <w:tcBorders>
          <w:bottom w:val="single" w:sz="4" w:space="0" w:color="7F7F7F"/>
        </w:tcBorders>
        <w:shd w:val="clear" w:color="auto" w:fill="FFFFFF"/>
      </w:tcPr>
    </w:tblStylePr>
    <w:tblStylePr w:type="lastRow">
      <w:rPr>
        <w:rFonts w:ascii="Arial Unicode MS" w:eastAsia="Times New Roman" w:hAnsi="Arial Unicode MS" w:cs="Times New Roman"/>
        <w:i/>
        <w:iCs/>
        <w:sz w:val="26"/>
      </w:rPr>
      <w:tblPr/>
      <w:tcPr>
        <w:tcBorders>
          <w:top w:val="single" w:sz="4" w:space="0" w:color="7F7F7F"/>
        </w:tcBorders>
        <w:shd w:val="clear" w:color="auto" w:fill="FFFFFF"/>
      </w:tcPr>
    </w:tblStylePr>
    <w:tblStylePr w:type="firstCol">
      <w:pPr>
        <w:jc w:val="right"/>
      </w:pPr>
      <w:rPr>
        <w:rFonts w:ascii="Arial Unicode MS" w:eastAsia="Times New Roman" w:hAnsi="Arial Unicode MS" w:cs="Times New Roman"/>
        <w:i/>
        <w:iCs/>
        <w:sz w:val="26"/>
      </w:rPr>
      <w:tblPr/>
      <w:tcPr>
        <w:tcBorders>
          <w:right w:val="single" w:sz="4" w:space="0" w:color="7F7F7F"/>
        </w:tcBorders>
        <w:shd w:val="clear" w:color="auto" w:fill="FFFFFF"/>
      </w:tcPr>
    </w:tblStylePr>
    <w:tblStylePr w:type="lastCol">
      <w:rPr>
        <w:rFonts w:ascii="Arial Unicode MS" w:eastAsia="Times New Roman" w:hAnsi="Arial Unicode M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Zwykatabela3">
    <w:name w:val="Plain Table 3"/>
    <w:basedOn w:val="Standardowy"/>
    <w:uiPriority w:val="43"/>
    <w:rsid w:val="002A4B01"/>
    <w:pPr>
      <w:spacing w:after="0" w:line="240" w:lineRule="auto"/>
    </w:pPr>
    <w:rPr>
      <w:rFonts w:ascii="Times New Roman" w:eastAsia="Times New Roman" w:hAnsi="Times New Roman" w:cs="Times New Roman"/>
      <w:sz w:val="20"/>
      <w:szCs w:val="20"/>
      <w:lang w:eastAsia="pl-PL"/>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Siatkatabelijasna">
    <w:name w:val="Grid Table Light"/>
    <w:basedOn w:val="Standardowy"/>
    <w:uiPriority w:val="40"/>
    <w:rsid w:val="002A4B01"/>
    <w:pPr>
      <w:spacing w:after="0" w:line="240" w:lineRule="auto"/>
    </w:pPr>
    <w:rPr>
      <w:rFonts w:ascii="Times New Roman" w:eastAsia="Times New Roman" w:hAnsi="Times New Roman" w:cs="Times New Roman"/>
      <w:sz w:val="20"/>
      <w:szCs w:val="20"/>
      <w:lang w:eastAsia="pl-P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asiatki5ciemna">
    <w:name w:val="Grid Table 5 Dark"/>
    <w:basedOn w:val="Standardowy"/>
    <w:uiPriority w:val="50"/>
    <w:rsid w:val="002A4B01"/>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Zwykatabela5">
    <w:name w:val="Plain Table 5"/>
    <w:basedOn w:val="Standardowy"/>
    <w:uiPriority w:val="45"/>
    <w:rsid w:val="002A4B01"/>
    <w:pPr>
      <w:spacing w:after="0" w:line="240" w:lineRule="auto"/>
    </w:pPr>
    <w:rPr>
      <w:rFonts w:ascii="Times New Roman" w:eastAsia="Times New Roman" w:hAnsi="Times New Roman" w:cs="Times New Roman"/>
      <w:sz w:val="20"/>
      <w:szCs w:val="20"/>
      <w:lang w:eastAsia="pl-PL"/>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LegendaZnak2">
    <w:name w:val="Legenda Znak2"/>
    <w:basedOn w:val="Domylnaczcionkaakapitu"/>
    <w:link w:val="Legenda"/>
    <w:rsid w:val="00A86415"/>
    <w:rPr>
      <w:rFonts w:eastAsia="Times New Roman" w:cs="Lucida Sans"/>
      <w:i/>
      <w:iCs/>
      <w:sz w:val="1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182DB-A5CB-42FA-BDB7-0BA43743A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282</Pages>
  <Words>98591</Words>
  <Characters>591552</Characters>
  <Application>Microsoft Office Word</Application>
  <DocSecurity>0</DocSecurity>
  <Lines>4929</Lines>
  <Paragraphs>1377</Paragraphs>
  <ScaleCrop>false</ScaleCrop>
  <HeadingPairs>
    <vt:vector size="2" baseType="variant">
      <vt:variant>
        <vt:lpstr>Tytuł</vt:lpstr>
      </vt:variant>
      <vt:variant>
        <vt:i4>1</vt:i4>
      </vt:variant>
    </vt:vector>
  </HeadingPairs>
  <TitlesOfParts>
    <vt:vector size="1" baseType="lpstr">
      <vt:lpstr>Decyzja_RDOS_w_Lodzi_WOOS.420.16.2022.ZZL.333_dostepna_cyfrowo</vt:lpstr>
    </vt:vector>
  </TitlesOfParts>
  <Company/>
  <LinksUpToDate>false</LinksUpToDate>
  <CharactersWithSpaces>688766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Decyzja_RDOS_w_Lodzi_WOOS.420.16.2022.ZZL.333_dostepna_cyfrowo</dc:title>
  <dc:subject/>
  <dc:creator>Aleksandra Michalak</dc:creator>
  <cp:keywords/>
  <dc:description/>
  <cp:lastModifiedBy>Aleksandra Michalak</cp:lastModifiedBy>
  <cp:revision>18</cp:revision>
  <dcterms:created xsi:type="dcterms:W3CDTF">2026-01-15T14:35:00Z</dcterms:created>
  <dcterms:modified xsi:type="dcterms:W3CDTF">2026-01-21T08:57:00Z</dcterms:modified>
</cp:coreProperties>
</file>